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drawings/drawing5.xml" ContentType="application/vnd.openxmlformats-officedocument.drawingml.chartshapes+xml"/>
  <Override PartName="/word/charts/chart8.xml" ContentType="application/vnd.openxmlformats-officedocument.drawingml.chart+xml"/>
  <Override PartName="/word/drawings/drawing6.xml" ContentType="application/vnd.openxmlformats-officedocument.drawingml.chartshapes+xml"/>
  <Override PartName="/word/charts/chart9.xml" ContentType="application/vnd.openxmlformats-officedocument.drawingml.chart+xml"/>
  <Override PartName="/word/drawings/drawing7.xml" ContentType="application/vnd.openxmlformats-officedocument.drawingml.chartshapes+xml"/>
  <Override PartName="/word/charts/chart10.xml" ContentType="application/vnd.openxmlformats-officedocument.drawingml.chart+xml"/>
  <Override PartName="/word/drawings/drawing8.xml" ContentType="application/vnd.openxmlformats-officedocument.drawingml.chartshapes+xml"/>
  <Override PartName="/word/charts/chart11.xml" ContentType="application/vnd.openxmlformats-officedocument.drawingml.chart+xml"/>
  <Override PartName="/word/drawings/drawing9.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A18EC0" w14:textId="77777777" w:rsidR="00D644B0" w:rsidRPr="008C1E40" w:rsidRDefault="00B2770D" w:rsidP="00E660BF">
      <w:pPr>
        <w:jc w:val="center"/>
        <w:rPr>
          <w:rFonts w:ascii="Calibri" w:hAnsi="Calibri"/>
          <w:b/>
          <w:sz w:val="96"/>
          <w:szCs w:val="96"/>
        </w:rPr>
      </w:pPr>
      <w:r w:rsidRPr="008C1E40">
        <w:rPr>
          <w:rFonts w:ascii="Calibri" w:hAnsi="Calibri"/>
          <w:b/>
          <w:sz w:val="96"/>
          <w:szCs w:val="96"/>
        </w:rPr>
        <w:t xml:space="preserve">  </w:t>
      </w:r>
    </w:p>
    <w:p w14:paraId="1DEE3BCF" w14:textId="77777777" w:rsidR="007145E3" w:rsidRPr="008C1E40" w:rsidRDefault="007145E3" w:rsidP="007145E3">
      <w:pPr>
        <w:jc w:val="both"/>
        <w:rPr>
          <w:rFonts w:ascii="Georgia" w:hAnsi="Georgia"/>
        </w:rPr>
      </w:pPr>
    </w:p>
    <w:p w14:paraId="577948CB" w14:textId="77777777" w:rsidR="007145E3" w:rsidRPr="008C1E40" w:rsidRDefault="007145E3" w:rsidP="007145E3">
      <w:pPr>
        <w:jc w:val="both"/>
        <w:rPr>
          <w:rFonts w:ascii="Georgia" w:hAnsi="Georgia"/>
        </w:rPr>
      </w:pPr>
    </w:p>
    <w:p w14:paraId="56E54061" w14:textId="77777777" w:rsidR="007145E3" w:rsidRPr="008C1E40" w:rsidRDefault="007145E3" w:rsidP="007145E3">
      <w:pPr>
        <w:jc w:val="both"/>
        <w:rPr>
          <w:rFonts w:ascii="Georgia" w:hAnsi="Georgia"/>
        </w:rPr>
      </w:pPr>
    </w:p>
    <w:p w14:paraId="67D88885" w14:textId="077A4D2A" w:rsidR="008C1E40" w:rsidRPr="008C1E40" w:rsidRDefault="008C1E40" w:rsidP="008C1E40">
      <w:pPr>
        <w:spacing w:before="240"/>
        <w:jc w:val="center"/>
        <w:rPr>
          <w:rFonts w:ascii="Calibri" w:hAnsi="Calibri"/>
          <w:b/>
          <w:smallCaps/>
          <w:color w:val="1F497D"/>
          <w:sz w:val="118"/>
          <w:szCs w:val="118"/>
        </w:rPr>
      </w:pPr>
      <w:r w:rsidRPr="008C1E40">
        <w:rPr>
          <w:rFonts w:ascii="Calibri" w:hAnsi="Calibri"/>
          <w:b/>
          <w:smallCaps/>
          <w:color w:val="1F497D"/>
          <w:sz w:val="118"/>
          <w:szCs w:val="118"/>
        </w:rPr>
        <w:t>Report on implementation</w:t>
      </w:r>
    </w:p>
    <w:p w14:paraId="78FA3EB0" w14:textId="77777777" w:rsidR="008C1E40" w:rsidRPr="008C1E40" w:rsidRDefault="008C1E40" w:rsidP="008C1E40">
      <w:pPr>
        <w:spacing w:before="240"/>
        <w:jc w:val="center"/>
        <w:rPr>
          <w:rFonts w:ascii="Calibri" w:hAnsi="Calibri"/>
          <w:b/>
          <w:smallCaps/>
          <w:color w:val="1F497D"/>
          <w:sz w:val="32"/>
          <w:szCs w:val="32"/>
        </w:rPr>
      </w:pPr>
    </w:p>
    <w:p w14:paraId="3343E71D" w14:textId="77777777" w:rsidR="008C1E40" w:rsidRPr="008C1E40" w:rsidRDefault="008C1E40" w:rsidP="008C1E40">
      <w:pPr>
        <w:spacing w:before="240"/>
        <w:jc w:val="center"/>
        <w:rPr>
          <w:rFonts w:ascii="Calibri" w:hAnsi="Calibri"/>
          <w:b/>
          <w:color w:val="1F497D"/>
          <w:sz w:val="72"/>
          <w:szCs w:val="72"/>
        </w:rPr>
      </w:pPr>
      <w:r w:rsidRPr="008C1E40">
        <w:rPr>
          <w:rFonts w:ascii="Calibri" w:hAnsi="Calibri"/>
          <w:b/>
          <w:color w:val="1F497D"/>
          <w:sz w:val="72"/>
          <w:szCs w:val="72"/>
        </w:rPr>
        <w:t>Integrated Operational Programme</w:t>
      </w:r>
    </w:p>
    <w:p w14:paraId="4F062311" w14:textId="77777777" w:rsidR="008C1E40" w:rsidRPr="008C1E40" w:rsidRDefault="008C1E40" w:rsidP="008C1E40">
      <w:pPr>
        <w:spacing w:before="240"/>
        <w:jc w:val="center"/>
        <w:rPr>
          <w:rFonts w:ascii="Calibri" w:hAnsi="Calibri"/>
          <w:b/>
          <w:color w:val="1F497D"/>
          <w:sz w:val="44"/>
          <w:szCs w:val="44"/>
        </w:rPr>
      </w:pPr>
    </w:p>
    <w:p w14:paraId="397C33B8" w14:textId="77777777" w:rsidR="008C1E40" w:rsidRPr="008C1E40" w:rsidRDefault="008C1E40" w:rsidP="008C1E40">
      <w:pPr>
        <w:spacing w:before="240"/>
        <w:jc w:val="center"/>
        <w:rPr>
          <w:rFonts w:ascii="Calibri" w:hAnsi="Calibri"/>
          <w:b/>
          <w:color w:val="1F497D"/>
          <w:sz w:val="56"/>
          <w:szCs w:val="56"/>
        </w:rPr>
      </w:pPr>
      <w:proofErr w:type="gramStart"/>
      <w:r w:rsidRPr="008C1E40">
        <w:rPr>
          <w:rFonts w:ascii="Calibri" w:hAnsi="Calibri"/>
          <w:b/>
          <w:color w:val="1F497D"/>
          <w:sz w:val="56"/>
          <w:szCs w:val="56"/>
        </w:rPr>
        <w:t>for</w:t>
      </w:r>
      <w:proofErr w:type="gramEnd"/>
      <w:r w:rsidRPr="008C1E40">
        <w:rPr>
          <w:rFonts w:ascii="Calibri" w:hAnsi="Calibri"/>
          <w:b/>
          <w:color w:val="1F497D"/>
          <w:sz w:val="56"/>
          <w:szCs w:val="56"/>
        </w:rPr>
        <w:t xml:space="preserve"> the period</w:t>
      </w:r>
    </w:p>
    <w:p w14:paraId="6CD8ECF0" w14:textId="77777777" w:rsidR="008C1E40" w:rsidRPr="008C1E40" w:rsidRDefault="008C1E40" w:rsidP="008C1E40">
      <w:pPr>
        <w:spacing w:before="240"/>
        <w:jc w:val="center"/>
        <w:rPr>
          <w:rFonts w:ascii="Calibri" w:hAnsi="Calibri"/>
          <w:b/>
          <w:color w:val="4F81BD"/>
          <w:sz w:val="56"/>
          <w:szCs w:val="56"/>
        </w:rPr>
      </w:pPr>
      <w:r w:rsidRPr="008C1E40">
        <w:rPr>
          <w:rFonts w:ascii="Calibri" w:hAnsi="Calibri"/>
          <w:b/>
          <w:color w:val="1F497D"/>
          <w:sz w:val="56"/>
          <w:szCs w:val="56"/>
        </w:rPr>
        <w:t>1 Apr 2014 – 30 Sep 2014</w:t>
      </w:r>
    </w:p>
    <w:p w14:paraId="6A4B7C96" w14:textId="77777777" w:rsidR="007145E3" w:rsidRPr="008C1E40" w:rsidRDefault="007145E3" w:rsidP="007145E3">
      <w:pPr>
        <w:jc w:val="center"/>
        <w:rPr>
          <w:rFonts w:ascii="Georgia" w:hAnsi="Georgia"/>
        </w:rPr>
      </w:pPr>
    </w:p>
    <w:p w14:paraId="6CF76CC4" w14:textId="77777777" w:rsidR="007145E3" w:rsidRPr="008C1E40" w:rsidRDefault="007145E3" w:rsidP="007145E3">
      <w:pPr>
        <w:jc w:val="center"/>
        <w:rPr>
          <w:rFonts w:ascii="Georgia" w:hAnsi="Georgia"/>
        </w:rPr>
      </w:pPr>
    </w:p>
    <w:p w14:paraId="6B149915" w14:textId="77777777" w:rsidR="00D644B0" w:rsidRPr="008C1E40" w:rsidRDefault="001F1D25" w:rsidP="007145E3">
      <w:pPr>
        <w:jc w:val="center"/>
        <w:rPr>
          <w:rFonts w:ascii="Georgia" w:hAnsi="Georgia"/>
          <w:noProof/>
        </w:rPr>
      </w:pPr>
      <w:r w:rsidRPr="008C1E40">
        <w:rPr>
          <w:rFonts w:ascii="Georgia" w:hAnsi="Georgia"/>
          <w:noProof/>
          <w:lang w:val="cs-CZ"/>
        </w:rPr>
        <w:drawing>
          <wp:inline distT="0" distB="0" distL="0" distR="0" wp14:anchorId="03440806" wp14:editId="63F47ECE">
            <wp:extent cx="1914525" cy="1285875"/>
            <wp:effectExtent l="19050" t="0" r="9525" b="0"/>
            <wp:docPr id="13" name="obrázek 2" descr="výře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řez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14525" cy="1285875"/>
                    </a:xfrm>
                    <a:prstGeom prst="rect">
                      <a:avLst/>
                    </a:prstGeom>
                    <a:noFill/>
                    <a:ln w="9525">
                      <a:noFill/>
                      <a:miter lim="800000"/>
                      <a:headEnd/>
                      <a:tailEnd/>
                    </a:ln>
                  </pic:spPr>
                </pic:pic>
              </a:graphicData>
            </a:graphic>
          </wp:inline>
        </w:drawing>
      </w:r>
    </w:p>
    <w:p w14:paraId="10419A77" w14:textId="77777777" w:rsidR="007145E3" w:rsidRPr="008C1E40" w:rsidRDefault="007145E3" w:rsidP="007145E3">
      <w:pPr>
        <w:jc w:val="center"/>
        <w:rPr>
          <w:rFonts w:ascii="Georgia" w:hAnsi="Georgia"/>
          <w:noProof/>
        </w:rPr>
      </w:pPr>
    </w:p>
    <w:p w14:paraId="3FCF86FF" w14:textId="77777777" w:rsidR="007145E3" w:rsidRPr="008C1E40" w:rsidRDefault="007145E3" w:rsidP="007145E3">
      <w:pPr>
        <w:jc w:val="center"/>
        <w:rPr>
          <w:rFonts w:ascii="Georgia" w:hAnsi="Georgia"/>
          <w:noProof/>
        </w:rPr>
      </w:pPr>
    </w:p>
    <w:p w14:paraId="177AAE38" w14:textId="77777777" w:rsidR="007145E3" w:rsidRPr="008C1E40" w:rsidRDefault="007145E3" w:rsidP="007145E3">
      <w:pPr>
        <w:jc w:val="center"/>
        <w:rPr>
          <w:rFonts w:ascii="Georgia" w:hAnsi="Georgia"/>
          <w:noProof/>
        </w:rPr>
      </w:pPr>
    </w:p>
    <w:p w14:paraId="1B4047FC" w14:textId="77777777" w:rsidR="007145E3" w:rsidRPr="008C1E40" w:rsidRDefault="007145E3" w:rsidP="007145E3">
      <w:pPr>
        <w:jc w:val="center"/>
        <w:rPr>
          <w:rFonts w:ascii="Georgia" w:hAnsi="Georgia"/>
          <w:noProof/>
        </w:rPr>
      </w:pPr>
    </w:p>
    <w:p w14:paraId="0C16573B" w14:textId="24348E9F" w:rsidR="007145E3" w:rsidRPr="008C1E40" w:rsidRDefault="008C1E40" w:rsidP="008C1E40">
      <w:pPr>
        <w:jc w:val="center"/>
        <w:rPr>
          <w:rFonts w:ascii="Calibri" w:hAnsi="Calibri"/>
          <w:b/>
          <w:color w:val="4F81BD"/>
          <w:sz w:val="28"/>
          <w:szCs w:val="28"/>
        </w:rPr>
        <w:sectPr w:rsidR="007145E3" w:rsidRPr="008C1E40" w:rsidSect="00356E21">
          <w:headerReference w:type="default" r:id="rId10"/>
          <w:footerReference w:type="even" r:id="rId11"/>
          <w:footerReference w:type="default" r:id="rId12"/>
          <w:headerReference w:type="first" r:id="rId13"/>
          <w:pgSz w:w="11907" w:h="16840" w:code="9"/>
          <w:pgMar w:top="1418" w:right="1418" w:bottom="1418" w:left="1418" w:header="708" w:footer="708" w:gutter="0"/>
          <w:cols w:space="708"/>
          <w:titlePg/>
        </w:sectPr>
      </w:pPr>
      <w:r w:rsidRPr="008C1E40">
        <w:rPr>
          <w:rFonts w:ascii="Calibri" w:hAnsi="Calibri"/>
          <w:b/>
          <w:color w:val="4F81BD"/>
          <w:sz w:val="28"/>
          <w:szCs w:val="28"/>
        </w:rPr>
        <w:t>Intended for the 14</w:t>
      </w:r>
      <w:r w:rsidRPr="008C1E40">
        <w:rPr>
          <w:rFonts w:ascii="Calibri" w:hAnsi="Calibri"/>
          <w:b/>
          <w:color w:val="4F81BD"/>
          <w:sz w:val="28"/>
          <w:szCs w:val="28"/>
          <w:vertAlign w:val="superscript"/>
        </w:rPr>
        <w:t>th</w:t>
      </w:r>
      <w:r w:rsidRPr="008C1E40">
        <w:rPr>
          <w:rFonts w:ascii="Calibri" w:hAnsi="Calibri"/>
          <w:b/>
          <w:color w:val="4F81BD"/>
          <w:sz w:val="28"/>
          <w:szCs w:val="28"/>
        </w:rPr>
        <w:t xml:space="preserve"> of the IOP Monitoring Committee held on 24 Nov 201</w:t>
      </w:r>
      <w:r w:rsidR="00987C70" w:rsidRPr="008C1E40">
        <w:rPr>
          <w:rFonts w:ascii="Calibri" w:hAnsi="Calibri"/>
          <w:b/>
          <w:color w:val="4F81BD"/>
          <w:sz w:val="28"/>
          <w:szCs w:val="28"/>
        </w:rPr>
        <w:t>4</w:t>
      </w:r>
    </w:p>
    <w:p w14:paraId="009286FE" w14:textId="1ACCB823" w:rsidR="00D644B0" w:rsidRPr="008C1E40" w:rsidRDefault="0065474E">
      <w:pPr>
        <w:rPr>
          <w:b/>
          <w:color w:val="1F497D"/>
          <w:sz w:val="28"/>
          <w:szCs w:val="28"/>
        </w:rPr>
      </w:pPr>
      <w:r>
        <w:rPr>
          <w:b/>
          <w:color w:val="1F497D"/>
          <w:sz w:val="28"/>
          <w:szCs w:val="28"/>
        </w:rPr>
        <w:lastRenderedPageBreak/>
        <w:t xml:space="preserve">TABLE OF CONTENTS </w:t>
      </w:r>
    </w:p>
    <w:p w14:paraId="105172F4" w14:textId="77777777" w:rsidR="00D644B0" w:rsidRPr="008C1E40" w:rsidRDefault="00D644B0">
      <w:pPr>
        <w:rPr>
          <w:b/>
          <w:sz w:val="28"/>
          <w:szCs w:val="28"/>
        </w:rPr>
      </w:pPr>
    </w:p>
    <w:p w14:paraId="5456635C" w14:textId="61897778" w:rsidR="004A1348" w:rsidRPr="004A1348" w:rsidRDefault="00E52A88">
      <w:pPr>
        <w:pStyle w:val="Obsah1"/>
        <w:rPr>
          <w:rFonts w:asciiTheme="minorHAnsi" w:eastAsiaTheme="minorEastAsia" w:hAnsiTheme="minorHAnsi" w:cstheme="minorBidi"/>
          <w:noProof/>
          <w:sz w:val="18"/>
          <w:szCs w:val="18"/>
          <w:lang w:val="cs-CZ"/>
        </w:rPr>
      </w:pPr>
      <w:r w:rsidRPr="004A1348">
        <w:rPr>
          <w:b/>
          <w:sz w:val="18"/>
          <w:szCs w:val="18"/>
        </w:rPr>
        <w:fldChar w:fldCharType="begin"/>
      </w:r>
      <w:r w:rsidR="00D644B0" w:rsidRPr="004A1348">
        <w:rPr>
          <w:b/>
          <w:sz w:val="18"/>
          <w:szCs w:val="18"/>
        </w:rPr>
        <w:instrText xml:space="preserve"> TOC \o "1-3" \h \z \u </w:instrText>
      </w:r>
      <w:r w:rsidRPr="004A1348">
        <w:rPr>
          <w:b/>
          <w:sz w:val="18"/>
          <w:szCs w:val="18"/>
        </w:rPr>
        <w:fldChar w:fldCharType="separate"/>
      </w:r>
      <w:hyperlink w:anchor="_Toc403377044" w:history="1">
        <w:r w:rsidR="004A1348" w:rsidRPr="004A1348">
          <w:rPr>
            <w:rStyle w:val="Hypertextovodkaz"/>
            <w:noProof/>
            <w:kern w:val="32"/>
            <w:sz w:val="18"/>
            <w:szCs w:val="18"/>
          </w:rPr>
          <w:t>INTRODUCTION</w:t>
        </w:r>
        <w:r w:rsidR="004A1348" w:rsidRPr="004A1348">
          <w:rPr>
            <w:noProof/>
            <w:webHidden/>
            <w:sz w:val="18"/>
            <w:szCs w:val="18"/>
          </w:rPr>
          <w:tab/>
        </w:r>
        <w:r w:rsid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_Toc403377044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6</w:t>
        </w:r>
        <w:r w:rsidR="004A1348" w:rsidRPr="004A1348">
          <w:rPr>
            <w:noProof/>
            <w:webHidden/>
            <w:sz w:val="18"/>
            <w:szCs w:val="18"/>
          </w:rPr>
          <w:fldChar w:fldCharType="end"/>
        </w:r>
      </w:hyperlink>
    </w:p>
    <w:p w14:paraId="112EAA4C" w14:textId="77777777" w:rsidR="004A1348" w:rsidRPr="004A1348" w:rsidRDefault="00946ECA">
      <w:pPr>
        <w:pStyle w:val="Obsah1"/>
        <w:rPr>
          <w:rFonts w:asciiTheme="minorHAnsi" w:eastAsiaTheme="minorEastAsia" w:hAnsiTheme="minorHAnsi" w:cstheme="minorBidi"/>
          <w:noProof/>
          <w:sz w:val="18"/>
          <w:szCs w:val="18"/>
          <w:lang w:val="cs-CZ"/>
        </w:rPr>
      </w:pPr>
      <w:hyperlink w:anchor="_Toc403377045" w:history="1">
        <w:r w:rsidR="004A1348" w:rsidRPr="004A1348">
          <w:rPr>
            <w:rStyle w:val="Hypertextovodkaz"/>
            <w:noProof/>
            <w:kern w:val="32"/>
            <w:sz w:val="18"/>
            <w:szCs w:val="18"/>
          </w:rPr>
          <w:t>1 PROGRAMME IDENTIFICATION</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_Toc403377045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8</w:t>
        </w:r>
        <w:r w:rsidR="004A1348" w:rsidRPr="004A1348">
          <w:rPr>
            <w:noProof/>
            <w:webHidden/>
            <w:sz w:val="18"/>
            <w:szCs w:val="18"/>
          </w:rPr>
          <w:fldChar w:fldCharType="end"/>
        </w:r>
      </w:hyperlink>
    </w:p>
    <w:p w14:paraId="4647F256" w14:textId="77777777" w:rsidR="004A1348" w:rsidRPr="004A1348" w:rsidRDefault="00946ECA">
      <w:pPr>
        <w:pStyle w:val="Obsah1"/>
        <w:rPr>
          <w:rFonts w:asciiTheme="minorHAnsi" w:eastAsiaTheme="minorEastAsia" w:hAnsiTheme="minorHAnsi" w:cstheme="minorBidi"/>
          <w:noProof/>
          <w:sz w:val="18"/>
          <w:szCs w:val="18"/>
          <w:lang w:val="cs-CZ"/>
        </w:rPr>
      </w:pPr>
      <w:hyperlink w:anchor="_Toc403377046" w:history="1">
        <w:r w:rsidR="004A1348" w:rsidRPr="004A1348">
          <w:rPr>
            <w:rStyle w:val="Hypertextovodkaz"/>
            <w:noProof/>
            <w:kern w:val="32"/>
            <w:sz w:val="18"/>
            <w:szCs w:val="18"/>
          </w:rPr>
          <w:t>2 OVERVIEW OF PROGRAMME IMPLEMENTATION</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_Toc403377046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10</w:t>
        </w:r>
        <w:r w:rsidR="004A1348" w:rsidRPr="004A1348">
          <w:rPr>
            <w:noProof/>
            <w:webHidden/>
            <w:sz w:val="18"/>
            <w:szCs w:val="18"/>
          </w:rPr>
          <w:fldChar w:fldCharType="end"/>
        </w:r>
      </w:hyperlink>
    </w:p>
    <w:p w14:paraId="5128A715"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047" w:history="1">
        <w:r w:rsidR="004A1348" w:rsidRPr="004A1348">
          <w:rPr>
            <w:rStyle w:val="Hypertextovodkaz"/>
            <w:noProof/>
            <w:sz w:val="18"/>
            <w:szCs w:val="18"/>
          </w:rPr>
          <w:t>2.1 Summary Tables on Progress Achieved in IOP Implementation</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_Toc403377047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10</w:t>
        </w:r>
        <w:r w:rsidR="004A1348" w:rsidRPr="004A1348">
          <w:rPr>
            <w:noProof/>
            <w:webHidden/>
            <w:sz w:val="18"/>
            <w:szCs w:val="18"/>
          </w:rPr>
          <w:fldChar w:fldCharType="end"/>
        </w:r>
      </w:hyperlink>
    </w:p>
    <w:p w14:paraId="1F9EA24E"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048" w:history="1">
        <w:r w:rsidR="004A1348" w:rsidRPr="004A1348">
          <w:rPr>
            <w:rStyle w:val="Hypertextovodkaz"/>
            <w:noProof/>
            <w:sz w:val="18"/>
            <w:szCs w:val="18"/>
          </w:rPr>
          <w:t>2.2 Progress in the Fulfilment of Indicators at the Programme Level</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_Toc403377048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15</w:t>
        </w:r>
        <w:r w:rsidR="004A1348" w:rsidRPr="004A1348">
          <w:rPr>
            <w:noProof/>
            <w:webHidden/>
            <w:sz w:val="18"/>
            <w:szCs w:val="18"/>
          </w:rPr>
          <w:fldChar w:fldCharType="end"/>
        </w:r>
      </w:hyperlink>
    </w:p>
    <w:p w14:paraId="23C53D5D"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049" w:history="1">
        <w:r w:rsidR="004A1348" w:rsidRPr="004A1348">
          <w:rPr>
            <w:rStyle w:val="Hypertextovodkaz"/>
            <w:noProof/>
            <w:sz w:val="18"/>
            <w:szCs w:val="18"/>
          </w:rPr>
          <w:t>2.3 Core Activities in the Period from 1 April 2014 to 30 September 2014</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_Toc403377049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16</w:t>
        </w:r>
        <w:r w:rsidR="004A1348" w:rsidRPr="004A1348">
          <w:rPr>
            <w:noProof/>
            <w:webHidden/>
            <w:sz w:val="18"/>
            <w:szCs w:val="18"/>
          </w:rPr>
          <w:fldChar w:fldCharType="end"/>
        </w:r>
      </w:hyperlink>
    </w:p>
    <w:p w14:paraId="60CFE702"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50" w:history="1">
        <w:r w:rsidR="004A1348" w:rsidRPr="004A1348">
          <w:rPr>
            <w:rStyle w:val="Hypertextovodkaz"/>
            <w:noProof/>
            <w:sz w:val="18"/>
            <w:szCs w:val="18"/>
          </w:rPr>
          <w:t>2.3.1 IOP milestones in the period from 1 April 2014 to 30 September 2014</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_Toc403377050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16</w:t>
        </w:r>
        <w:r w:rsidR="004A1348" w:rsidRPr="004A1348">
          <w:rPr>
            <w:noProof/>
            <w:webHidden/>
            <w:sz w:val="18"/>
            <w:szCs w:val="18"/>
          </w:rPr>
          <w:fldChar w:fldCharType="end"/>
        </w:r>
      </w:hyperlink>
    </w:p>
    <w:p w14:paraId="22DE29D8"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51" w:history="1">
        <w:r w:rsidR="004A1348" w:rsidRPr="004A1348">
          <w:rPr>
            <w:rStyle w:val="Hypertextovodkaz"/>
            <w:noProof/>
            <w:sz w:val="18"/>
            <w:szCs w:val="18"/>
          </w:rPr>
          <w:t>2.3.2 Overview of ongoing and newly published calls in the period from 1 April 2014 to 30 September 2014</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_Toc403377051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17</w:t>
        </w:r>
        <w:r w:rsidR="004A1348" w:rsidRPr="004A1348">
          <w:rPr>
            <w:noProof/>
            <w:webHidden/>
            <w:sz w:val="18"/>
            <w:szCs w:val="18"/>
          </w:rPr>
          <w:fldChar w:fldCharType="end"/>
        </w:r>
      </w:hyperlink>
    </w:p>
    <w:p w14:paraId="3FF80F72"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52" w:history="1">
        <w:r w:rsidR="004A1348" w:rsidRPr="004A1348">
          <w:rPr>
            <w:rStyle w:val="Hypertextovodkaz"/>
            <w:noProof/>
            <w:sz w:val="18"/>
            <w:szCs w:val="18"/>
          </w:rPr>
          <w:t>2.3.3 Changes in the important IOP documents and amendments thereto</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_Toc403377052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18</w:t>
        </w:r>
        <w:r w:rsidR="004A1348" w:rsidRPr="004A1348">
          <w:rPr>
            <w:noProof/>
            <w:webHidden/>
            <w:sz w:val="18"/>
            <w:szCs w:val="18"/>
          </w:rPr>
          <w:fldChar w:fldCharType="end"/>
        </w:r>
      </w:hyperlink>
    </w:p>
    <w:p w14:paraId="2A75694C"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053" w:history="1">
        <w:r w:rsidR="004A1348" w:rsidRPr="004A1348">
          <w:rPr>
            <w:rStyle w:val="Hypertextovodkaz"/>
            <w:noProof/>
            <w:sz w:val="18"/>
            <w:szCs w:val="18"/>
          </w:rPr>
          <w:t>2.4 Main Problems Encountered in Programme Implementation and Measures Taken to Overcome Them</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_Toc403377053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20</w:t>
        </w:r>
        <w:r w:rsidR="004A1348" w:rsidRPr="004A1348">
          <w:rPr>
            <w:noProof/>
            <w:webHidden/>
            <w:sz w:val="18"/>
            <w:szCs w:val="18"/>
          </w:rPr>
          <w:fldChar w:fldCharType="end"/>
        </w:r>
      </w:hyperlink>
    </w:p>
    <w:p w14:paraId="75555D20"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54" w:history="1">
        <w:r w:rsidR="004A1348" w:rsidRPr="004A1348">
          <w:rPr>
            <w:rStyle w:val="Hypertextovodkaz"/>
            <w:noProof/>
            <w:sz w:val="18"/>
            <w:szCs w:val="18"/>
          </w:rPr>
          <w:t>2.4.1 Addressing the IOP error rate in the Annual Control Report 2013</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_Toc403377054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20</w:t>
        </w:r>
        <w:r w:rsidR="004A1348" w:rsidRPr="004A1348">
          <w:rPr>
            <w:noProof/>
            <w:webHidden/>
            <w:sz w:val="18"/>
            <w:szCs w:val="18"/>
          </w:rPr>
          <w:fldChar w:fldCharType="end"/>
        </w:r>
      </w:hyperlink>
    </w:p>
    <w:p w14:paraId="66E290A1"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55" w:history="1">
        <w:r w:rsidR="004A1348" w:rsidRPr="004A1348">
          <w:rPr>
            <w:rStyle w:val="Hypertextovodkaz"/>
            <w:noProof/>
            <w:sz w:val="18"/>
            <w:szCs w:val="18"/>
          </w:rPr>
          <w:t>2.4.2 Horizontal audit in health sector</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_Toc403377055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20</w:t>
        </w:r>
        <w:r w:rsidR="004A1348" w:rsidRPr="004A1348">
          <w:rPr>
            <w:noProof/>
            <w:webHidden/>
            <w:sz w:val="18"/>
            <w:szCs w:val="18"/>
          </w:rPr>
          <w:fldChar w:fldCharType="end"/>
        </w:r>
      </w:hyperlink>
    </w:p>
    <w:p w14:paraId="1CD36202"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56" w:history="1">
        <w:r w:rsidR="004A1348" w:rsidRPr="004A1348">
          <w:rPr>
            <w:rStyle w:val="Hypertextovodkaz"/>
            <w:noProof/>
            <w:sz w:val="18"/>
            <w:szCs w:val="18"/>
          </w:rPr>
          <w:t>2.4.3 Sleeping and risky projects of IOP</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_Toc403377056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20</w:t>
        </w:r>
        <w:r w:rsidR="004A1348" w:rsidRPr="004A1348">
          <w:rPr>
            <w:noProof/>
            <w:webHidden/>
            <w:sz w:val="18"/>
            <w:szCs w:val="18"/>
          </w:rPr>
          <w:fldChar w:fldCharType="end"/>
        </w:r>
      </w:hyperlink>
    </w:p>
    <w:p w14:paraId="7463A151"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57" w:history="1">
        <w:r w:rsidR="004A1348" w:rsidRPr="004A1348">
          <w:rPr>
            <w:rStyle w:val="Hypertextovodkaz"/>
            <w:noProof/>
            <w:sz w:val="18"/>
            <w:szCs w:val="18"/>
          </w:rPr>
          <w:t>2.4.4 Risk of non-fulfilment of n+2 rule in 2014</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_Toc403377057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21</w:t>
        </w:r>
        <w:r w:rsidR="004A1348" w:rsidRPr="004A1348">
          <w:rPr>
            <w:noProof/>
            <w:webHidden/>
            <w:sz w:val="18"/>
            <w:szCs w:val="18"/>
          </w:rPr>
          <w:fldChar w:fldCharType="end"/>
        </w:r>
      </w:hyperlink>
    </w:p>
    <w:p w14:paraId="2D30A247"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58" w:history="1">
        <w:r w:rsidR="004A1348" w:rsidRPr="004A1348">
          <w:rPr>
            <w:rStyle w:val="Hypertextovodkaz"/>
            <w:noProof/>
            <w:sz w:val="18"/>
            <w:szCs w:val="18"/>
          </w:rPr>
          <w:t>2.4.5 Česká pošta (Czech Post)</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_Toc403377058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22</w:t>
        </w:r>
        <w:r w:rsidR="004A1348" w:rsidRPr="004A1348">
          <w:rPr>
            <w:noProof/>
            <w:webHidden/>
            <w:sz w:val="18"/>
            <w:szCs w:val="18"/>
          </w:rPr>
          <w:fldChar w:fldCharType="end"/>
        </w:r>
      </w:hyperlink>
    </w:p>
    <w:p w14:paraId="3DCE4F64"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59" w:history="1">
        <w:r w:rsidR="004A1348" w:rsidRPr="004A1348">
          <w:rPr>
            <w:rStyle w:val="Hypertextovodkaz"/>
            <w:noProof/>
            <w:sz w:val="18"/>
            <w:szCs w:val="18"/>
          </w:rPr>
          <w:t>2.4.6 Administrative capacity for programme closure</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_Toc403377059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23</w:t>
        </w:r>
        <w:r w:rsidR="004A1348" w:rsidRPr="004A1348">
          <w:rPr>
            <w:noProof/>
            <w:webHidden/>
            <w:sz w:val="18"/>
            <w:szCs w:val="18"/>
          </w:rPr>
          <w:fldChar w:fldCharType="end"/>
        </w:r>
      </w:hyperlink>
    </w:p>
    <w:p w14:paraId="2EC881C0"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60" w:history="1">
        <w:r w:rsidR="004A1348" w:rsidRPr="004A1348">
          <w:rPr>
            <w:rStyle w:val="Hypertextovodkaz"/>
            <w:noProof/>
            <w:sz w:val="18"/>
            <w:szCs w:val="18"/>
          </w:rPr>
          <w:t>2.4.7 Crisis management and implementation of Government Resolution No 144</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_Toc403377060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23</w:t>
        </w:r>
        <w:r w:rsidR="004A1348" w:rsidRPr="004A1348">
          <w:rPr>
            <w:noProof/>
            <w:webHidden/>
            <w:sz w:val="18"/>
            <w:szCs w:val="18"/>
          </w:rPr>
          <w:fldChar w:fldCharType="end"/>
        </w:r>
      </w:hyperlink>
    </w:p>
    <w:p w14:paraId="5D267518"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61" w:history="1">
        <w:r w:rsidR="004A1348" w:rsidRPr="004A1348">
          <w:rPr>
            <w:rStyle w:val="Hypertextovodkaz"/>
            <w:noProof/>
            <w:sz w:val="18"/>
            <w:szCs w:val="18"/>
          </w:rPr>
          <w:t>2.4.8 Methodology of financial flows in relation to the AA audit performance</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_Toc403377061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24</w:t>
        </w:r>
        <w:r w:rsidR="004A1348" w:rsidRPr="004A1348">
          <w:rPr>
            <w:noProof/>
            <w:webHidden/>
            <w:sz w:val="18"/>
            <w:szCs w:val="18"/>
          </w:rPr>
          <w:fldChar w:fldCharType="end"/>
        </w:r>
      </w:hyperlink>
    </w:p>
    <w:p w14:paraId="27670B76"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062" w:history="1">
        <w:r w:rsidR="004A1348" w:rsidRPr="004A1348">
          <w:rPr>
            <w:rStyle w:val="Hypertextovodkaz"/>
            <w:noProof/>
            <w:sz w:val="18"/>
            <w:szCs w:val="18"/>
          </w:rPr>
          <w:t>2.5 Major Projects of IOP</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_Toc403377062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25</w:t>
        </w:r>
        <w:r w:rsidR="004A1348" w:rsidRPr="004A1348">
          <w:rPr>
            <w:noProof/>
            <w:webHidden/>
            <w:sz w:val="18"/>
            <w:szCs w:val="18"/>
          </w:rPr>
          <w:fldChar w:fldCharType="end"/>
        </w:r>
      </w:hyperlink>
    </w:p>
    <w:p w14:paraId="372F7D5E" w14:textId="751C56FC" w:rsidR="004A1348" w:rsidRPr="004A1348" w:rsidRDefault="00946ECA">
      <w:pPr>
        <w:pStyle w:val="Obsah2"/>
        <w:tabs>
          <w:tab w:val="left" w:pos="880"/>
          <w:tab w:val="right" w:leader="dot" w:pos="9061"/>
        </w:tabs>
        <w:rPr>
          <w:rFonts w:asciiTheme="minorHAnsi" w:eastAsiaTheme="minorEastAsia" w:hAnsiTheme="minorHAnsi" w:cstheme="minorBidi"/>
          <w:noProof/>
          <w:sz w:val="18"/>
          <w:szCs w:val="18"/>
          <w:lang w:val="cs-CZ"/>
        </w:rPr>
      </w:pPr>
      <w:hyperlink w:anchor="_Toc403377063" w:history="1">
        <w:r w:rsidR="004A1348" w:rsidRPr="004A1348">
          <w:rPr>
            <w:rStyle w:val="Hypertextovodkaz"/>
            <w:noProof/>
            <w:sz w:val="18"/>
            <w:szCs w:val="18"/>
          </w:rPr>
          <w:t>2.6</w:t>
        </w:r>
        <w:r w:rsidR="00BC3A79">
          <w:rPr>
            <w:rFonts w:asciiTheme="minorHAnsi" w:eastAsiaTheme="minorEastAsia" w:hAnsiTheme="minorHAnsi" w:cstheme="minorBidi"/>
            <w:noProof/>
            <w:sz w:val="18"/>
            <w:szCs w:val="18"/>
            <w:lang w:val="cs-CZ"/>
          </w:rPr>
          <w:t xml:space="preserve"> </w:t>
        </w:r>
        <w:r w:rsidR="004A1348" w:rsidRPr="004A1348">
          <w:rPr>
            <w:rStyle w:val="Hypertextovodkaz"/>
            <w:noProof/>
            <w:sz w:val="18"/>
            <w:szCs w:val="18"/>
          </w:rPr>
          <w:t>Measures Adopted in Response to Conclusions of the Previous Monitoring Committee Meeting</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_Toc403377063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27</w:t>
        </w:r>
        <w:r w:rsidR="004A1348" w:rsidRPr="004A1348">
          <w:rPr>
            <w:noProof/>
            <w:webHidden/>
            <w:sz w:val="18"/>
            <w:szCs w:val="18"/>
          </w:rPr>
          <w:fldChar w:fldCharType="end"/>
        </w:r>
      </w:hyperlink>
    </w:p>
    <w:p w14:paraId="33E94E46"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064" w:history="1">
        <w:r w:rsidR="004A1348" w:rsidRPr="004A1348">
          <w:rPr>
            <w:rStyle w:val="Hypertextovodkaz"/>
            <w:noProof/>
            <w:sz w:val="18"/>
            <w:szCs w:val="18"/>
          </w:rPr>
          <w:t>2.7 Analysis of Risks in relation to the Fulfilment of n+2 Rule</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_Toc403377064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27</w:t>
        </w:r>
        <w:r w:rsidR="004A1348" w:rsidRPr="004A1348">
          <w:rPr>
            <w:noProof/>
            <w:webHidden/>
            <w:sz w:val="18"/>
            <w:szCs w:val="18"/>
          </w:rPr>
          <w:fldChar w:fldCharType="end"/>
        </w:r>
      </w:hyperlink>
    </w:p>
    <w:p w14:paraId="186CA614"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65" w:history="1">
        <w:r w:rsidR="004A1348" w:rsidRPr="004A1348">
          <w:rPr>
            <w:rStyle w:val="Hypertextovodkaz"/>
            <w:noProof/>
            <w:sz w:val="18"/>
            <w:szCs w:val="18"/>
          </w:rPr>
          <w:t>2.7.1 Analysis of risks in relation to the fulfilment of n+2 rule</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_Toc403377065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31</w:t>
        </w:r>
        <w:r w:rsidR="004A1348" w:rsidRPr="004A1348">
          <w:rPr>
            <w:noProof/>
            <w:webHidden/>
            <w:sz w:val="18"/>
            <w:szCs w:val="18"/>
          </w:rPr>
          <w:fldChar w:fldCharType="end"/>
        </w:r>
      </w:hyperlink>
    </w:p>
    <w:p w14:paraId="1B2C0E28"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66" w:history="1">
        <w:r w:rsidR="004A1348" w:rsidRPr="004A1348">
          <w:rPr>
            <w:rStyle w:val="Hypertextovodkaz"/>
            <w:noProof/>
            <w:sz w:val="18"/>
            <w:szCs w:val="18"/>
          </w:rPr>
          <w:t>2.7.2 Forecast of the progress in IOP absorption (in EUR)</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_Toc403377066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35</w:t>
        </w:r>
        <w:r w:rsidR="004A1348" w:rsidRPr="004A1348">
          <w:rPr>
            <w:noProof/>
            <w:webHidden/>
            <w:sz w:val="18"/>
            <w:szCs w:val="18"/>
          </w:rPr>
          <w:fldChar w:fldCharType="end"/>
        </w:r>
      </w:hyperlink>
    </w:p>
    <w:p w14:paraId="0427D38D"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067" w:history="1">
        <w:r w:rsidR="004A1348" w:rsidRPr="004A1348">
          <w:rPr>
            <w:rStyle w:val="Hypertextovodkaz"/>
            <w:noProof/>
            <w:sz w:val="18"/>
            <w:szCs w:val="18"/>
          </w:rPr>
          <w:t>2.8 Analysis of Risks in Relation to Future Progress in Programme Implementation</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_Toc403377067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47</w:t>
        </w:r>
        <w:r w:rsidR="004A1348" w:rsidRPr="004A1348">
          <w:rPr>
            <w:noProof/>
            <w:webHidden/>
            <w:sz w:val="18"/>
            <w:szCs w:val="18"/>
          </w:rPr>
          <w:fldChar w:fldCharType="end"/>
        </w:r>
      </w:hyperlink>
    </w:p>
    <w:p w14:paraId="06EB727C"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068" w:history="1">
        <w:r w:rsidR="004A1348" w:rsidRPr="004A1348">
          <w:rPr>
            <w:rStyle w:val="Hypertextovodkaz"/>
            <w:noProof/>
            <w:sz w:val="18"/>
            <w:szCs w:val="18"/>
          </w:rPr>
          <w:t>2.9 Foreseen Timetable of the Announcement of Calls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_Toc403377068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50</w:t>
        </w:r>
        <w:r w:rsidR="004A1348" w:rsidRPr="004A1348">
          <w:rPr>
            <w:noProof/>
            <w:webHidden/>
            <w:sz w:val="18"/>
            <w:szCs w:val="18"/>
          </w:rPr>
          <w:fldChar w:fldCharType="end"/>
        </w:r>
      </w:hyperlink>
    </w:p>
    <w:p w14:paraId="1193C39C"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069" w:history="1">
        <w:r w:rsidR="004A1348" w:rsidRPr="004A1348">
          <w:rPr>
            <w:rStyle w:val="Hypertextovodkaz"/>
            <w:noProof/>
            <w:sz w:val="18"/>
            <w:szCs w:val="18"/>
          </w:rPr>
          <w:t>2.10 Overview of Approved Projects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_Toc403377069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50</w:t>
        </w:r>
        <w:r w:rsidR="004A1348" w:rsidRPr="004A1348">
          <w:rPr>
            <w:noProof/>
            <w:webHidden/>
            <w:sz w:val="18"/>
            <w:szCs w:val="18"/>
          </w:rPr>
          <w:fldChar w:fldCharType="end"/>
        </w:r>
      </w:hyperlink>
    </w:p>
    <w:p w14:paraId="6CC3F2DD"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070" w:history="1">
        <w:r w:rsidR="004A1348" w:rsidRPr="004A1348">
          <w:rPr>
            <w:rStyle w:val="Hypertextovodkaz"/>
            <w:noProof/>
            <w:sz w:val="18"/>
            <w:szCs w:val="18"/>
          </w:rPr>
          <w:t>2.11 Progress in the Implementation of Financial Instruments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_Toc403377070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55</w:t>
        </w:r>
        <w:r w:rsidR="004A1348" w:rsidRPr="004A1348">
          <w:rPr>
            <w:noProof/>
            <w:webHidden/>
            <w:sz w:val="18"/>
            <w:szCs w:val="18"/>
          </w:rPr>
          <w:fldChar w:fldCharType="end"/>
        </w:r>
      </w:hyperlink>
    </w:p>
    <w:p w14:paraId="3448F528" w14:textId="77777777" w:rsidR="004A1348" w:rsidRPr="004A1348" w:rsidRDefault="00946ECA">
      <w:pPr>
        <w:pStyle w:val="Obsah1"/>
        <w:rPr>
          <w:rFonts w:asciiTheme="minorHAnsi" w:eastAsiaTheme="minorEastAsia" w:hAnsiTheme="minorHAnsi" w:cstheme="minorBidi"/>
          <w:noProof/>
          <w:sz w:val="18"/>
          <w:szCs w:val="18"/>
          <w:lang w:val="cs-CZ"/>
        </w:rPr>
      </w:pPr>
      <w:hyperlink w:anchor="_Toc403377071" w:history="1">
        <w:r w:rsidR="004A1348" w:rsidRPr="004A1348">
          <w:rPr>
            <w:rStyle w:val="Hypertextovodkaz"/>
            <w:noProof/>
            <w:kern w:val="32"/>
            <w:sz w:val="18"/>
            <w:szCs w:val="18"/>
          </w:rPr>
          <w:t>3 PROGRESS AT THE LEVEL OF PRIORITY AXIS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_Toc403377071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56</w:t>
        </w:r>
        <w:r w:rsidR="004A1348" w:rsidRPr="004A1348">
          <w:rPr>
            <w:noProof/>
            <w:webHidden/>
            <w:sz w:val="18"/>
            <w:szCs w:val="18"/>
          </w:rPr>
          <w:fldChar w:fldCharType="end"/>
        </w:r>
      </w:hyperlink>
    </w:p>
    <w:p w14:paraId="6DF1D685"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072" w:history="1">
        <w:r w:rsidR="004A1348" w:rsidRPr="004A1348">
          <w:rPr>
            <w:rStyle w:val="Hypertextovodkaz"/>
            <w:noProof/>
            <w:sz w:val="18"/>
            <w:szCs w:val="18"/>
          </w:rPr>
          <w:t>3.1 Priority axis 1a, 1b – Modernisation of public administration</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_Toc403377072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56</w:t>
        </w:r>
        <w:r w:rsidR="004A1348" w:rsidRPr="004A1348">
          <w:rPr>
            <w:noProof/>
            <w:webHidden/>
            <w:sz w:val="18"/>
            <w:szCs w:val="18"/>
          </w:rPr>
          <w:fldChar w:fldCharType="end"/>
        </w:r>
      </w:hyperlink>
    </w:p>
    <w:p w14:paraId="71BFA818"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73" w:history="1">
        <w:r w:rsidR="004A1348" w:rsidRPr="004A1348">
          <w:rPr>
            <w:rStyle w:val="Hypertextovodkaz"/>
            <w:noProof/>
            <w:sz w:val="18"/>
            <w:szCs w:val="18"/>
          </w:rPr>
          <w:t>3.1.1 Focus of priority axes/intervention areas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_Toc403377073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56</w:t>
        </w:r>
        <w:r w:rsidR="004A1348" w:rsidRPr="004A1348">
          <w:rPr>
            <w:noProof/>
            <w:webHidden/>
            <w:sz w:val="18"/>
            <w:szCs w:val="18"/>
          </w:rPr>
          <w:fldChar w:fldCharType="end"/>
        </w:r>
      </w:hyperlink>
    </w:p>
    <w:p w14:paraId="60A0A39E"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74" w:history="1">
        <w:r w:rsidR="004A1348" w:rsidRPr="004A1348">
          <w:rPr>
            <w:rStyle w:val="Hypertextovodkaz"/>
            <w:noProof/>
            <w:sz w:val="18"/>
            <w:szCs w:val="18"/>
          </w:rPr>
          <w:t>3.1.2 Progress achieved in the implementation of priority axes/intervention areas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_Toc403377074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57</w:t>
        </w:r>
        <w:r w:rsidR="004A1348" w:rsidRPr="004A1348">
          <w:rPr>
            <w:noProof/>
            <w:webHidden/>
            <w:sz w:val="18"/>
            <w:szCs w:val="18"/>
          </w:rPr>
          <w:fldChar w:fldCharType="end"/>
        </w:r>
      </w:hyperlink>
    </w:p>
    <w:p w14:paraId="0DB1CAD4"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75" w:history="1">
        <w:r w:rsidR="004A1348" w:rsidRPr="004A1348">
          <w:rPr>
            <w:rStyle w:val="Hypertextovodkaz"/>
            <w:noProof/>
            <w:sz w:val="18"/>
            <w:szCs w:val="18"/>
          </w:rPr>
          <w:t>3.1.3 Fulfilment of indicators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_Toc403377075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58</w:t>
        </w:r>
        <w:r w:rsidR="004A1348" w:rsidRPr="004A1348">
          <w:rPr>
            <w:noProof/>
            <w:webHidden/>
            <w:sz w:val="18"/>
            <w:szCs w:val="18"/>
          </w:rPr>
          <w:fldChar w:fldCharType="end"/>
        </w:r>
      </w:hyperlink>
    </w:p>
    <w:p w14:paraId="78BEE61A"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76" w:history="1">
        <w:r w:rsidR="004A1348" w:rsidRPr="004A1348">
          <w:rPr>
            <w:rStyle w:val="Hypertextovodkaz"/>
            <w:noProof/>
            <w:sz w:val="18"/>
            <w:szCs w:val="18"/>
          </w:rPr>
          <w:t>3.1.4 Problems and measures taken</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_Toc403377076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60</w:t>
        </w:r>
        <w:r w:rsidR="004A1348" w:rsidRPr="004A1348">
          <w:rPr>
            <w:noProof/>
            <w:webHidden/>
            <w:sz w:val="18"/>
            <w:szCs w:val="18"/>
          </w:rPr>
          <w:fldChar w:fldCharType="end"/>
        </w:r>
      </w:hyperlink>
    </w:p>
    <w:p w14:paraId="4E8E7166"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77" w:history="1">
        <w:r w:rsidR="004A1348" w:rsidRPr="004A1348">
          <w:rPr>
            <w:rStyle w:val="Hypertextovodkaz"/>
            <w:noProof/>
            <w:sz w:val="18"/>
            <w:szCs w:val="18"/>
          </w:rPr>
          <w:t>3.1.5 Example of a project</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_Toc403377077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62</w:t>
        </w:r>
        <w:r w:rsidR="004A1348" w:rsidRPr="004A1348">
          <w:rPr>
            <w:noProof/>
            <w:webHidden/>
            <w:sz w:val="18"/>
            <w:szCs w:val="18"/>
          </w:rPr>
          <w:fldChar w:fldCharType="end"/>
        </w:r>
      </w:hyperlink>
    </w:p>
    <w:p w14:paraId="49A13CEE"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078" w:history="1">
        <w:r w:rsidR="004A1348" w:rsidRPr="004A1348">
          <w:rPr>
            <w:rStyle w:val="Hypertextovodkaz"/>
            <w:noProof/>
            <w:sz w:val="18"/>
            <w:szCs w:val="18"/>
          </w:rPr>
          <w:t>3.2 Priority axis 2 – Introducing ICT in territorial public administration</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_Toc403377078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63</w:t>
        </w:r>
        <w:r w:rsidR="004A1348" w:rsidRPr="004A1348">
          <w:rPr>
            <w:noProof/>
            <w:webHidden/>
            <w:sz w:val="18"/>
            <w:szCs w:val="18"/>
          </w:rPr>
          <w:fldChar w:fldCharType="end"/>
        </w:r>
      </w:hyperlink>
    </w:p>
    <w:p w14:paraId="49AB5F5C"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79" w:history="1">
        <w:r w:rsidR="004A1348" w:rsidRPr="004A1348">
          <w:rPr>
            <w:rStyle w:val="Hypertextovodkaz"/>
            <w:noProof/>
            <w:sz w:val="18"/>
            <w:szCs w:val="18"/>
          </w:rPr>
          <w:t>3.2.1 Focus of priority axes/intervention areas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_Toc403377079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63</w:t>
        </w:r>
        <w:r w:rsidR="004A1348" w:rsidRPr="004A1348">
          <w:rPr>
            <w:noProof/>
            <w:webHidden/>
            <w:sz w:val="18"/>
            <w:szCs w:val="18"/>
          </w:rPr>
          <w:fldChar w:fldCharType="end"/>
        </w:r>
      </w:hyperlink>
    </w:p>
    <w:p w14:paraId="4E7631A6"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80" w:history="1">
        <w:r w:rsidR="004A1348" w:rsidRPr="004A1348">
          <w:rPr>
            <w:rStyle w:val="Hypertextovodkaz"/>
            <w:noProof/>
            <w:sz w:val="18"/>
            <w:szCs w:val="18"/>
          </w:rPr>
          <w:t>3.2.2 Progress achieved in implementation of priority axes/intervention areas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_Toc403377080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64</w:t>
        </w:r>
        <w:r w:rsidR="004A1348" w:rsidRPr="004A1348">
          <w:rPr>
            <w:noProof/>
            <w:webHidden/>
            <w:sz w:val="18"/>
            <w:szCs w:val="18"/>
          </w:rPr>
          <w:fldChar w:fldCharType="end"/>
        </w:r>
      </w:hyperlink>
    </w:p>
    <w:p w14:paraId="275B965B"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81" w:history="1">
        <w:r w:rsidR="004A1348" w:rsidRPr="004A1348">
          <w:rPr>
            <w:rStyle w:val="Hypertextovodkaz"/>
            <w:noProof/>
            <w:sz w:val="18"/>
            <w:szCs w:val="18"/>
          </w:rPr>
          <w:t>3.2.3 Fulfilment of indicators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_Toc403377081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65</w:t>
        </w:r>
        <w:r w:rsidR="004A1348" w:rsidRPr="004A1348">
          <w:rPr>
            <w:noProof/>
            <w:webHidden/>
            <w:sz w:val="18"/>
            <w:szCs w:val="18"/>
          </w:rPr>
          <w:fldChar w:fldCharType="end"/>
        </w:r>
      </w:hyperlink>
    </w:p>
    <w:p w14:paraId="7FA3EDDB"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82" w:history="1">
        <w:r w:rsidR="004A1348" w:rsidRPr="004A1348">
          <w:rPr>
            <w:rStyle w:val="Hypertextovodkaz"/>
            <w:noProof/>
            <w:sz w:val="18"/>
            <w:szCs w:val="18"/>
          </w:rPr>
          <w:t>3.2.4 Problems and measures taken</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_Toc403377082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67</w:t>
        </w:r>
        <w:r w:rsidR="004A1348" w:rsidRPr="004A1348">
          <w:rPr>
            <w:noProof/>
            <w:webHidden/>
            <w:sz w:val="18"/>
            <w:szCs w:val="18"/>
          </w:rPr>
          <w:fldChar w:fldCharType="end"/>
        </w:r>
      </w:hyperlink>
    </w:p>
    <w:p w14:paraId="4EE8F1BB"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83" w:history="1">
        <w:r w:rsidR="004A1348" w:rsidRPr="004A1348">
          <w:rPr>
            <w:rStyle w:val="Hypertextovodkaz"/>
            <w:noProof/>
            <w:sz w:val="18"/>
            <w:szCs w:val="18"/>
          </w:rPr>
          <w:t>3.2.5 Example of a project</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_Toc403377083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67</w:t>
        </w:r>
        <w:r w:rsidR="004A1348" w:rsidRPr="004A1348">
          <w:rPr>
            <w:noProof/>
            <w:webHidden/>
            <w:sz w:val="18"/>
            <w:szCs w:val="18"/>
          </w:rPr>
          <w:fldChar w:fldCharType="end"/>
        </w:r>
      </w:hyperlink>
    </w:p>
    <w:p w14:paraId="598E607C"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084" w:history="1">
        <w:r w:rsidR="004A1348" w:rsidRPr="004A1348">
          <w:rPr>
            <w:rStyle w:val="Hypertextovodkaz"/>
            <w:noProof/>
            <w:sz w:val="18"/>
            <w:szCs w:val="18"/>
          </w:rPr>
          <w:t>3.3 Priority axis 3 – Improving public services quality and accessibility</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_Toc403377084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68</w:t>
        </w:r>
        <w:r w:rsidR="004A1348" w:rsidRPr="004A1348">
          <w:rPr>
            <w:noProof/>
            <w:webHidden/>
            <w:sz w:val="18"/>
            <w:szCs w:val="18"/>
          </w:rPr>
          <w:fldChar w:fldCharType="end"/>
        </w:r>
      </w:hyperlink>
    </w:p>
    <w:p w14:paraId="46184ED0"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85" w:history="1">
        <w:r w:rsidR="004A1348" w:rsidRPr="004A1348">
          <w:rPr>
            <w:rStyle w:val="Hypertextovodkaz"/>
            <w:noProof/>
            <w:sz w:val="18"/>
            <w:szCs w:val="18"/>
          </w:rPr>
          <w:t>3.3.1 Focus of priority axes/intervention areas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_Toc403377085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68</w:t>
        </w:r>
        <w:r w:rsidR="004A1348" w:rsidRPr="004A1348">
          <w:rPr>
            <w:noProof/>
            <w:webHidden/>
            <w:sz w:val="18"/>
            <w:szCs w:val="18"/>
          </w:rPr>
          <w:fldChar w:fldCharType="end"/>
        </w:r>
      </w:hyperlink>
    </w:p>
    <w:p w14:paraId="2D944C44"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86" w:history="1">
        <w:r w:rsidR="004A1348" w:rsidRPr="004A1348">
          <w:rPr>
            <w:rStyle w:val="Hypertextovodkaz"/>
            <w:noProof/>
            <w:sz w:val="18"/>
            <w:szCs w:val="18"/>
          </w:rPr>
          <w:t>3.3.2 Progress achieved in implementation of priority axes/intervention areas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_Toc403377086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69</w:t>
        </w:r>
        <w:r w:rsidR="004A1348" w:rsidRPr="004A1348">
          <w:rPr>
            <w:noProof/>
            <w:webHidden/>
            <w:sz w:val="18"/>
            <w:szCs w:val="18"/>
          </w:rPr>
          <w:fldChar w:fldCharType="end"/>
        </w:r>
      </w:hyperlink>
    </w:p>
    <w:p w14:paraId="2D3EAA37"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87" w:history="1">
        <w:r w:rsidR="004A1348" w:rsidRPr="004A1348">
          <w:rPr>
            <w:rStyle w:val="Hypertextovodkaz"/>
            <w:noProof/>
            <w:sz w:val="18"/>
            <w:szCs w:val="18"/>
          </w:rPr>
          <w:t>3.3.3 Fulfilment of indicators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_Toc403377087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74</w:t>
        </w:r>
        <w:r w:rsidR="004A1348" w:rsidRPr="004A1348">
          <w:rPr>
            <w:noProof/>
            <w:webHidden/>
            <w:sz w:val="18"/>
            <w:szCs w:val="18"/>
          </w:rPr>
          <w:fldChar w:fldCharType="end"/>
        </w:r>
      </w:hyperlink>
    </w:p>
    <w:p w14:paraId="5814CDD4"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88" w:history="1">
        <w:r w:rsidR="004A1348" w:rsidRPr="004A1348">
          <w:rPr>
            <w:rStyle w:val="Hypertextovodkaz"/>
            <w:noProof/>
            <w:sz w:val="18"/>
            <w:szCs w:val="18"/>
          </w:rPr>
          <w:t>3.3.4 Problems and measures taken</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_Toc403377088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83</w:t>
        </w:r>
        <w:r w:rsidR="004A1348" w:rsidRPr="004A1348">
          <w:rPr>
            <w:noProof/>
            <w:webHidden/>
            <w:sz w:val="18"/>
            <w:szCs w:val="18"/>
          </w:rPr>
          <w:fldChar w:fldCharType="end"/>
        </w:r>
      </w:hyperlink>
    </w:p>
    <w:p w14:paraId="312933A7"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89" w:history="1">
        <w:r w:rsidR="004A1348" w:rsidRPr="004A1348">
          <w:rPr>
            <w:rStyle w:val="Hypertextovodkaz"/>
            <w:noProof/>
            <w:sz w:val="18"/>
            <w:szCs w:val="18"/>
          </w:rPr>
          <w:t>3.3.5 Example of a project</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_Toc403377089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87</w:t>
        </w:r>
        <w:r w:rsidR="004A1348" w:rsidRPr="004A1348">
          <w:rPr>
            <w:noProof/>
            <w:webHidden/>
            <w:sz w:val="18"/>
            <w:szCs w:val="18"/>
          </w:rPr>
          <w:fldChar w:fldCharType="end"/>
        </w:r>
      </w:hyperlink>
    </w:p>
    <w:p w14:paraId="14AF6E41"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090" w:history="1">
        <w:r w:rsidR="004A1348" w:rsidRPr="004A1348">
          <w:rPr>
            <w:rStyle w:val="Hypertextovodkaz"/>
            <w:noProof/>
            <w:sz w:val="18"/>
            <w:szCs w:val="18"/>
          </w:rPr>
          <w:t>3.4 Priority axis 4a, 4b – National support of tourism</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_Toc403377090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89</w:t>
        </w:r>
        <w:r w:rsidR="004A1348" w:rsidRPr="004A1348">
          <w:rPr>
            <w:noProof/>
            <w:webHidden/>
            <w:sz w:val="18"/>
            <w:szCs w:val="18"/>
          </w:rPr>
          <w:fldChar w:fldCharType="end"/>
        </w:r>
      </w:hyperlink>
    </w:p>
    <w:p w14:paraId="29256C43"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91" w:history="1">
        <w:r w:rsidR="004A1348" w:rsidRPr="004A1348">
          <w:rPr>
            <w:rStyle w:val="Hypertextovodkaz"/>
            <w:noProof/>
            <w:sz w:val="18"/>
            <w:szCs w:val="18"/>
          </w:rPr>
          <w:t>3.4.1 Focus of priority axes/intervention areas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_Toc403377091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89</w:t>
        </w:r>
        <w:r w:rsidR="004A1348" w:rsidRPr="004A1348">
          <w:rPr>
            <w:noProof/>
            <w:webHidden/>
            <w:sz w:val="18"/>
            <w:szCs w:val="18"/>
          </w:rPr>
          <w:fldChar w:fldCharType="end"/>
        </w:r>
      </w:hyperlink>
    </w:p>
    <w:p w14:paraId="1BB7061B"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92" w:history="1">
        <w:r w:rsidR="004A1348" w:rsidRPr="004A1348">
          <w:rPr>
            <w:rStyle w:val="Hypertextovodkaz"/>
            <w:noProof/>
            <w:sz w:val="18"/>
            <w:szCs w:val="18"/>
          </w:rPr>
          <w:t xml:space="preserve">3.4.2 Progress achieved in implementation of priority axes/intervention areas </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_Toc403377092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91</w:t>
        </w:r>
        <w:r w:rsidR="004A1348" w:rsidRPr="004A1348">
          <w:rPr>
            <w:noProof/>
            <w:webHidden/>
            <w:sz w:val="18"/>
            <w:szCs w:val="18"/>
          </w:rPr>
          <w:fldChar w:fldCharType="end"/>
        </w:r>
      </w:hyperlink>
    </w:p>
    <w:p w14:paraId="57720363"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93" w:history="1">
        <w:r w:rsidR="004A1348" w:rsidRPr="004A1348">
          <w:rPr>
            <w:rStyle w:val="Hypertextovodkaz"/>
            <w:noProof/>
            <w:sz w:val="18"/>
            <w:szCs w:val="18"/>
          </w:rPr>
          <w:t>3.4.3 Fulfilment of indicators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_Toc403377093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92</w:t>
        </w:r>
        <w:r w:rsidR="004A1348" w:rsidRPr="004A1348">
          <w:rPr>
            <w:noProof/>
            <w:webHidden/>
            <w:sz w:val="18"/>
            <w:szCs w:val="18"/>
          </w:rPr>
          <w:fldChar w:fldCharType="end"/>
        </w:r>
      </w:hyperlink>
    </w:p>
    <w:p w14:paraId="4BF8D50A"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94" w:history="1">
        <w:r w:rsidR="004A1348" w:rsidRPr="004A1348">
          <w:rPr>
            <w:rStyle w:val="Hypertextovodkaz"/>
            <w:noProof/>
            <w:sz w:val="18"/>
            <w:szCs w:val="18"/>
          </w:rPr>
          <w:t>3.4.4 Problems and measures taken</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_Toc403377094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94</w:t>
        </w:r>
        <w:r w:rsidR="004A1348" w:rsidRPr="004A1348">
          <w:rPr>
            <w:noProof/>
            <w:webHidden/>
            <w:sz w:val="18"/>
            <w:szCs w:val="18"/>
          </w:rPr>
          <w:fldChar w:fldCharType="end"/>
        </w:r>
      </w:hyperlink>
    </w:p>
    <w:p w14:paraId="2411C5F0"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95" w:history="1">
        <w:r w:rsidR="004A1348" w:rsidRPr="004A1348">
          <w:rPr>
            <w:rStyle w:val="Hypertextovodkaz"/>
            <w:noProof/>
            <w:sz w:val="18"/>
            <w:szCs w:val="18"/>
          </w:rPr>
          <w:t>3.4.5 Example of a project</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_Toc403377095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95</w:t>
        </w:r>
        <w:r w:rsidR="004A1348" w:rsidRPr="004A1348">
          <w:rPr>
            <w:noProof/>
            <w:webHidden/>
            <w:sz w:val="18"/>
            <w:szCs w:val="18"/>
          </w:rPr>
          <w:fldChar w:fldCharType="end"/>
        </w:r>
      </w:hyperlink>
    </w:p>
    <w:p w14:paraId="58E351D7"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096" w:history="1">
        <w:r w:rsidR="004A1348" w:rsidRPr="004A1348">
          <w:rPr>
            <w:rStyle w:val="Hypertextovodkaz"/>
            <w:noProof/>
            <w:sz w:val="18"/>
            <w:szCs w:val="18"/>
          </w:rPr>
          <w:t>3.5 Priority axis 5 – National support of territorial development</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_Toc403377096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97</w:t>
        </w:r>
        <w:r w:rsidR="004A1348" w:rsidRPr="004A1348">
          <w:rPr>
            <w:noProof/>
            <w:webHidden/>
            <w:sz w:val="18"/>
            <w:szCs w:val="18"/>
          </w:rPr>
          <w:fldChar w:fldCharType="end"/>
        </w:r>
      </w:hyperlink>
    </w:p>
    <w:p w14:paraId="23C79427"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97" w:history="1">
        <w:r w:rsidR="004A1348" w:rsidRPr="004A1348">
          <w:rPr>
            <w:rStyle w:val="Hypertextovodkaz"/>
            <w:noProof/>
            <w:sz w:val="18"/>
            <w:szCs w:val="18"/>
          </w:rPr>
          <w:t>3.5.1 Focus of priority axes/intervention areas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_Toc403377097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97</w:t>
        </w:r>
        <w:r w:rsidR="004A1348" w:rsidRPr="004A1348">
          <w:rPr>
            <w:noProof/>
            <w:webHidden/>
            <w:sz w:val="18"/>
            <w:szCs w:val="18"/>
          </w:rPr>
          <w:fldChar w:fldCharType="end"/>
        </w:r>
      </w:hyperlink>
    </w:p>
    <w:p w14:paraId="3A8B56FD"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98" w:history="1">
        <w:r w:rsidR="004A1348" w:rsidRPr="004A1348">
          <w:rPr>
            <w:rStyle w:val="Hypertextovodkaz"/>
            <w:noProof/>
            <w:sz w:val="18"/>
            <w:szCs w:val="18"/>
          </w:rPr>
          <w:t>3.5.2 Progress achieved in implementation of priority axes/intervention areas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_Toc403377098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98</w:t>
        </w:r>
        <w:r w:rsidR="004A1348" w:rsidRPr="004A1348">
          <w:rPr>
            <w:noProof/>
            <w:webHidden/>
            <w:sz w:val="18"/>
            <w:szCs w:val="18"/>
          </w:rPr>
          <w:fldChar w:fldCharType="end"/>
        </w:r>
      </w:hyperlink>
    </w:p>
    <w:p w14:paraId="0E94F1F1"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099" w:history="1">
        <w:r w:rsidR="004A1348" w:rsidRPr="004A1348">
          <w:rPr>
            <w:rStyle w:val="Hypertextovodkaz"/>
            <w:noProof/>
            <w:sz w:val="18"/>
            <w:szCs w:val="18"/>
          </w:rPr>
          <w:t>3.5.3 Fulfilment of indicators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_Toc403377099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101</w:t>
        </w:r>
        <w:r w:rsidR="004A1348" w:rsidRPr="004A1348">
          <w:rPr>
            <w:noProof/>
            <w:webHidden/>
            <w:sz w:val="18"/>
            <w:szCs w:val="18"/>
          </w:rPr>
          <w:fldChar w:fldCharType="end"/>
        </w:r>
      </w:hyperlink>
    </w:p>
    <w:p w14:paraId="03126FB7"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100" w:history="1">
        <w:r w:rsidR="004A1348" w:rsidRPr="004A1348">
          <w:rPr>
            <w:rStyle w:val="Hypertextovodkaz"/>
            <w:noProof/>
            <w:sz w:val="18"/>
            <w:szCs w:val="18"/>
          </w:rPr>
          <w:t>3.5.4 Problems and measures taken</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_Toc403377100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106</w:t>
        </w:r>
        <w:r w:rsidR="004A1348" w:rsidRPr="004A1348">
          <w:rPr>
            <w:noProof/>
            <w:webHidden/>
            <w:sz w:val="18"/>
            <w:szCs w:val="18"/>
          </w:rPr>
          <w:fldChar w:fldCharType="end"/>
        </w:r>
      </w:hyperlink>
    </w:p>
    <w:p w14:paraId="755465B1"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101" w:history="1">
        <w:r w:rsidR="004A1348" w:rsidRPr="004A1348">
          <w:rPr>
            <w:rStyle w:val="Hypertextovodkaz"/>
            <w:noProof/>
            <w:sz w:val="18"/>
            <w:szCs w:val="18"/>
          </w:rPr>
          <w:t>3.5.5 Example of a project</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_Toc403377101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107</w:t>
        </w:r>
        <w:r w:rsidR="004A1348" w:rsidRPr="004A1348">
          <w:rPr>
            <w:noProof/>
            <w:webHidden/>
            <w:sz w:val="18"/>
            <w:szCs w:val="18"/>
          </w:rPr>
          <w:fldChar w:fldCharType="end"/>
        </w:r>
      </w:hyperlink>
    </w:p>
    <w:p w14:paraId="41CE2992"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102" w:history="1">
        <w:r w:rsidR="004A1348" w:rsidRPr="004A1348">
          <w:rPr>
            <w:rStyle w:val="Hypertextovodkaz"/>
            <w:noProof/>
            <w:sz w:val="18"/>
            <w:szCs w:val="18"/>
          </w:rPr>
          <w:t>3.6 Priority axis 6a, 6b – Technical assistance</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_Toc403377102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109</w:t>
        </w:r>
        <w:r w:rsidR="004A1348" w:rsidRPr="004A1348">
          <w:rPr>
            <w:noProof/>
            <w:webHidden/>
            <w:sz w:val="18"/>
            <w:szCs w:val="18"/>
          </w:rPr>
          <w:fldChar w:fldCharType="end"/>
        </w:r>
      </w:hyperlink>
    </w:p>
    <w:p w14:paraId="1D1D9098"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103" w:history="1">
        <w:r w:rsidR="004A1348" w:rsidRPr="004A1348">
          <w:rPr>
            <w:rStyle w:val="Hypertextovodkaz"/>
            <w:noProof/>
            <w:sz w:val="18"/>
            <w:szCs w:val="18"/>
          </w:rPr>
          <w:t>3.6.1 Focus of priority axes/intervention areas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_Toc403377103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109</w:t>
        </w:r>
        <w:r w:rsidR="004A1348" w:rsidRPr="004A1348">
          <w:rPr>
            <w:noProof/>
            <w:webHidden/>
            <w:sz w:val="18"/>
            <w:szCs w:val="18"/>
          </w:rPr>
          <w:fldChar w:fldCharType="end"/>
        </w:r>
      </w:hyperlink>
    </w:p>
    <w:p w14:paraId="1240E6CC"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104" w:history="1">
        <w:r w:rsidR="004A1348" w:rsidRPr="004A1348">
          <w:rPr>
            <w:rStyle w:val="Hypertextovodkaz"/>
            <w:noProof/>
            <w:sz w:val="18"/>
            <w:szCs w:val="18"/>
          </w:rPr>
          <w:t>3.6.2 Progress achieved in implementation of priority axes/intervention areas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_Toc403377104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110</w:t>
        </w:r>
        <w:r w:rsidR="004A1348" w:rsidRPr="004A1348">
          <w:rPr>
            <w:noProof/>
            <w:webHidden/>
            <w:sz w:val="18"/>
            <w:szCs w:val="18"/>
          </w:rPr>
          <w:fldChar w:fldCharType="end"/>
        </w:r>
      </w:hyperlink>
    </w:p>
    <w:p w14:paraId="5EE2CFD6"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105" w:history="1">
        <w:r w:rsidR="004A1348" w:rsidRPr="004A1348">
          <w:rPr>
            <w:rStyle w:val="Hypertextovodkaz"/>
            <w:noProof/>
            <w:sz w:val="18"/>
            <w:szCs w:val="18"/>
          </w:rPr>
          <w:t>3.6.3 Fulfilment of indicators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_Toc403377105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112</w:t>
        </w:r>
        <w:r w:rsidR="004A1348" w:rsidRPr="004A1348">
          <w:rPr>
            <w:noProof/>
            <w:webHidden/>
            <w:sz w:val="18"/>
            <w:szCs w:val="18"/>
          </w:rPr>
          <w:fldChar w:fldCharType="end"/>
        </w:r>
      </w:hyperlink>
    </w:p>
    <w:p w14:paraId="3E4C39A1"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106" w:history="1">
        <w:r w:rsidR="004A1348" w:rsidRPr="004A1348">
          <w:rPr>
            <w:rStyle w:val="Hypertextovodkaz"/>
            <w:noProof/>
            <w:sz w:val="18"/>
            <w:szCs w:val="18"/>
          </w:rPr>
          <w:t>3.6.4 Problems and measures taken</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_Toc403377106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113</w:t>
        </w:r>
        <w:r w:rsidR="004A1348" w:rsidRPr="004A1348">
          <w:rPr>
            <w:noProof/>
            <w:webHidden/>
            <w:sz w:val="18"/>
            <w:szCs w:val="18"/>
          </w:rPr>
          <w:fldChar w:fldCharType="end"/>
        </w:r>
      </w:hyperlink>
    </w:p>
    <w:p w14:paraId="0D4BBD1E" w14:textId="77777777" w:rsidR="004A1348" w:rsidRPr="004A1348" w:rsidRDefault="00946ECA">
      <w:pPr>
        <w:pStyle w:val="Obsah1"/>
        <w:rPr>
          <w:rFonts w:asciiTheme="minorHAnsi" w:eastAsiaTheme="minorEastAsia" w:hAnsiTheme="minorHAnsi" w:cstheme="minorBidi"/>
          <w:noProof/>
          <w:sz w:val="18"/>
          <w:szCs w:val="18"/>
          <w:lang w:val="cs-CZ"/>
        </w:rPr>
      </w:pPr>
      <w:hyperlink w:anchor="_Toc403377107" w:history="1">
        <w:r w:rsidR="004A1348" w:rsidRPr="004A1348">
          <w:rPr>
            <w:rStyle w:val="Hypertextovodkaz"/>
            <w:noProof/>
            <w:kern w:val="32"/>
            <w:sz w:val="18"/>
            <w:szCs w:val="18"/>
          </w:rPr>
          <w:t>4 ADMINISTRATION OF THE PROGRAMME</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_Toc403377107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114</w:t>
        </w:r>
        <w:r w:rsidR="004A1348" w:rsidRPr="004A1348">
          <w:rPr>
            <w:noProof/>
            <w:webHidden/>
            <w:sz w:val="18"/>
            <w:szCs w:val="18"/>
          </w:rPr>
          <w:fldChar w:fldCharType="end"/>
        </w:r>
      </w:hyperlink>
    </w:p>
    <w:p w14:paraId="2DA2E365"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108" w:history="1">
        <w:r w:rsidR="004A1348" w:rsidRPr="004A1348">
          <w:rPr>
            <w:rStyle w:val="Hypertextovodkaz"/>
            <w:noProof/>
            <w:sz w:val="18"/>
            <w:szCs w:val="18"/>
          </w:rPr>
          <w:t>4.1 Information on the Conduct and Results of Audits and Financial Controls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_Toc403377108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114</w:t>
        </w:r>
        <w:r w:rsidR="004A1348" w:rsidRPr="004A1348">
          <w:rPr>
            <w:noProof/>
            <w:webHidden/>
            <w:sz w:val="18"/>
            <w:szCs w:val="18"/>
          </w:rPr>
          <w:fldChar w:fldCharType="end"/>
        </w:r>
      </w:hyperlink>
    </w:p>
    <w:p w14:paraId="5CFA55B5"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109" w:history="1">
        <w:r w:rsidR="004A1348" w:rsidRPr="004A1348">
          <w:rPr>
            <w:rStyle w:val="Hypertextovodkaz"/>
            <w:noProof/>
            <w:sz w:val="18"/>
            <w:szCs w:val="18"/>
          </w:rPr>
          <w:t>4.2 Implementation of the Communication Plan and Publicity Activities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_Toc403377109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119</w:t>
        </w:r>
        <w:r w:rsidR="004A1348" w:rsidRPr="004A1348">
          <w:rPr>
            <w:noProof/>
            <w:webHidden/>
            <w:sz w:val="18"/>
            <w:szCs w:val="18"/>
          </w:rPr>
          <w:fldChar w:fldCharType="end"/>
        </w:r>
      </w:hyperlink>
    </w:p>
    <w:p w14:paraId="0AB6ED8E"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110" w:history="1">
        <w:r w:rsidR="004A1348" w:rsidRPr="004A1348">
          <w:rPr>
            <w:rStyle w:val="Hypertextovodkaz"/>
            <w:noProof/>
            <w:sz w:val="18"/>
            <w:szCs w:val="18"/>
          </w:rPr>
          <w:t>4.3 Conducted Evaluations and Studies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_Toc403377110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122</w:t>
        </w:r>
        <w:r w:rsidR="004A1348" w:rsidRPr="004A1348">
          <w:rPr>
            <w:noProof/>
            <w:webHidden/>
            <w:sz w:val="18"/>
            <w:szCs w:val="18"/>
          </w:rPr>
          <w:fldChar w:fldCharType="end"/>
        </w:r>
      </w:hyperlink>
    </w:p>
    <w:p w14:paraId="26C40A2C"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111" w:history="1">
        <w:r w:rsidR="004A1348" w:rsidRPr="004A1348">
          <w:rPr>
            <w:rStyle w:val="Hypertextovodkaz"/>
            <w:noProof/>
            <w:sz w:val="18"/>
            <w:szCs w:val="18"/>
          </w:rPr>
          <w:t>4.3.1 Evaluations of the Managing Authority</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_Toc403377111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122</w:t>
        </w:r>
        <w:r w:rsidR="004A1348" w:rsidRPr="004A1348">
          <w:rPr>
            <w:noProof/>
            <w:webHidden/>
            <w:sz w:val="18"/>
            <w:szCs w:val="18"/>
          </w:rPr>
          <w:fldChar w:fldCharType="end"/>
        </w:r>
      </w:hyperlink>
    </w:p>
    <w:p w14:paraId="49C70C8E"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112" w:history="1">
        <w:r w:rsidR="004A1348" w:rsidRPr="004A1348">
          <w:rPr>
            <w:rStyle w:val="Hypertextovodkaz"/>
            <w:noProof/>
            <w:sz w:val="18"/>
            <w:szCs w:val="18"/>
          </w:rPr>
          <w:t>4.3.2 Evaluation and Studies of the Intermediate Bodies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_Toc403377112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124</w:t>
        </w:r>
        <w:r w:rsidR="004A1348" w:rsidRPr="004A1348">
          <w:rPr>
            <w:noProof/>
            <w:webHidden/>
            <w:sz w:val="18"/>
            <w:szCs w:val="18"/>
          </w:rPr>
          <w:fldChar w:fldCharType="end"/>
        </w:r>
      </w:hyperlink>
    </w:p>
    <w:p w14:paraId="743983DE"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113" w:history="1">
        <w:r w:rsidR="004A1348" w:rsidRPr="004A1348">
          <w:rPr>
            <w:rStyle w:val="Hypertextovodkaz"/>
            <w:noProof/>
            <w:sz w:val="18"/>
            <w:szCs w:val="18"/>
          </w:rPr>
          <w:t>4.4 Other Activities of the Managing Authority and the Monitoring Committee</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_Toc403377113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125</w:t>
        </w:r>
        <w:r w:rsidR="004A1348" w:rsidRPr="004A1348">
          <w:rPr>
            <w:noProof/>
            <w:webHidden/>
            <w:sz w:val="18"/>
            <w:szCs w:val="18"/>
          </w:rPr>
          <w:fldChar w:fldCharType="end"/>
        </w:r>
      </w:hyperlink>
    </w:p>
    <w:p w14:paraId="5D84C525"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114" w:history="1">
        <w:r w:rsidR="004A1348" w:rsidRPr="004A1348">
          <w:rPr>
            <w:rStyle w:val="Hypertextovodkaz"/>
            <w:noProof/>
            <w:sz w:val="18"/>
            <w:szCs w:val="18"/>
          </w:rPr>
          <w:t>4.4.1 Activities of the Managing Authority</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_Toc403377114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125</w:t>
        </w:r>
        <w:r w:rsidR="004A1348" w:rsidRPr="004A1348">
          <w:rPr>
            <w:noProof/>
            <w:webHidden/>
            <w:sz w:val="18"/>
            <w:szCs w:val="18"/>
          </w:rPr>
          <w:fldChar w:fldCharType="end"/>
        </w:r>
      </w:hyperlink>
    </w:p>
    <w:p w14:paraId="498C130D"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115" w:history="1">
        <w:r w:rsidR="004A1348" w:rsidRPr="004A1348">
          <w:rPr>
            <w:rStyle w:val="Hypertextovodkaz"/>
            <w:noProof/>
            <w:sz w:val="18"/>
            <w:szCs w:val="18"/>
          </w:rPr>
          <w:t>4.4.2 Activities of the Monitoring Committee</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_Toc403377115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126</w:t>
        </w:r>
        <w:r w:rsidR="004A1348" w:rsidRPr="004A1348">
          <w:rPr>
            <w:noProof/>
            <w:webHidden/>
            <w:sz w:val="18"/>
            <w:szCs w:val="18"/>
          </w:rPr>
          <w:fldChar w:fldCharType="end"/>
        </w:r>
      </w:hyperlink>
    </w:p>
    <w:p w14:paraId="1DC3C82B" w14:textId="77777777" w:rsidR="004A1348" w:rsidRPr="004A1348" w:rsidRDefault="00946ECA">
      <w:pPr>
        <w:pStyle w:val="Obsah3"/>
        <w:tabs>
          <w:tab w:val="right" w:leader="dot" w:pos="9061"/>
        </w:tabs>
        <w:rPr>
          <w:rFonts w:asciiTheme="minorHAnsi" w:eastAsiaTheme="minorEastAsia" w:hAnsiTheme="minorHAnsi" w:cstheme="minorBidi"/>
          <w:noProof/>
          <w:sz w:val="18"/>
          <w:szCs w:val="18"/>
          <w:lang w:val="cs-CZ"/>
        </w:rPr>
      </w:pPr>
      <w:hyperlink w:anchor="_Toc403377116" w:history="1">
        <w:r w:rsidR="004A1348" w:rsidRPr="004A1348">
          <w:rPr>
            <w:rStyle w:val="Hypertextovodkaz"/>
            <w:noProof/>
            <w:sz w:val="18"/>
            <w:szCs w:val="18"/>
          </w:rPr>
          <w:t>4.4.3 Activities of the Working Groups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_Toc403377116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126</w:t>
        </w:r>
        <w:r w:rsidR="004A1348" w:rsidRPr="004A1348">
          <w:rPr>
            <w:noProof/>
            <w:webHidden/>
            <w:sz w:val="18"/>
            <w:szCs w:val="18"/>
          </w:rPr>
          <w:fldChar w:fldCharType="end"/>
        </w:r>
      </w:hyperlink>
    </w:p>
    <w:p w14:paraId="7AE2E96B"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117" w:history="1">
        <w:r w:rsidR="004A1348" w:rsidRPr="004A1348">
          <w:rPr>
            <w:rStyle w:val="Hypertextovodkaz"/>
            <w:noProof/>
            <w:sz w:val="18"/>
            <w:szCs w:val="18"/>
          </w:rPr>
          <w:t>4.5 Administrative Capacity of the Programme's Implementation Structure Bodies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_Toc403377117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128</w:t>
        </w:r>
        <w:r w:rsidR="004A1348" w:rsidRPr="004A1348">
          <w:rPr>
            <w:noProof/>
            <w:webHidden/>
            <w:sz w:val="18"/>
            <w:szCs w:val="18"/>
          </w:rPr>
          <w:fldChar w:fldCharType="end"/>
        </w:r>
      </w:hyperlink>
    </w:p>
    <w:p w14:paraId="6E2198DE" w14:textId="77777777" w:rsidR="004A1348" w:rsidRPr="004A1348" w:rsidRDefault="00946ECA">
      <w:pPr>
        <w:pStyle w:val="Obsah1"/>
        <w:rPr>
          <w:rFonts w:asciiTheme="minorHAnsi" w:eastAsiaTheme="minorEastAsia" w:hAnsiTheme="minorHAnsi" w:cstheme="minorBidi"/>
          <w:noProof/>
          <w:sz w:val="18"/>
          <w:szCs w:val="18"/>
          <w:lang w:val="cs-CZ"/>
        </w:rPr>
      </w:pPr>
      <w:hyperlink w:anchor="_Toc403377118" w:history="1">
        <w:r w:rsidR="004A1348" w:rsidRPr="004A1348">
          <w:rPr>
            <w:rStyle w:val="Hypertextovodkaz"/>
            <w:noProof/>
            <w:kern w:val="32"/>
            <w:sz w:val="18"/>
            <w:szCs w:val="18"/>
          </w:rPr>
          <w:t>5 MAIN CONCLUSIONS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_Toc403377118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132</w:t>
        </w:r>
        <w:r w:rsidR="004A1348" w:rsidRPr="004A1348">
          <w:rPr>
            <w:noProof/>
            <w:webHidden/>
            <w:sz w:val="18"/>
            <w:szCs w:val="18"/>
          </w:rPr>
          <w:fldChar w:fldCharType="end"/>
        </w:r>
      </w:hyperlink>
    </w:p>
    <w:p w14:paraId="19F2652D" w14:textId="77777777" w:rsidR="004A1348" w:rsidRPr="004A1348" w:rsidRDefault="00946ECA">
      <w:pPr>
        <w:pStyle w:val="Obsah1"/>
        <w:rPr>
          <w:rFonts w:asciiTheme="minorHAnsi" w:eastAsiaTheme="minorEastAsia" w:hAnsiTheme="minorHAnsi" w:cstheme="minorBidi"/>
          <w:noProof/>
          <w:sz w:val="18"/>
          <w:szCs w:val="18"/>
          <w:lang w:val="cs-CZ"/>
        </w:rPr>
      </w:pPr>
      <w:hyperlink w:anchor="_Toc403377119" w:history="1">
        <w:r w:rsidR="004A1348" w:rsidRPr="004A1348">
          <w:rPr>
            <w:rStyle w:val="Hypertextovodkaz"/>
            <w:noProof/>
            <w:kern w:val="32"/>
            <w:sz w:val="18"/>
            <w:szCs w:val="18"/>
          </w:rPr>
          <w:t>LIST OF ABBREVIATIONS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_Toc403377119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133</w:t>
        </w:r>
        <w:r w:rsidR="004A1348" w:rsidRPr="004A1348">
          <w:rPr>
            <w:noProof/>
            <w:webHidden/>
            <w:sz w:val="18"/>
            <w:szCs w:val="18"/>
          </w:rPr>
          <w:fldChar w:fldCharType="end"/>
        </w:r>
      </w:hyperlink>
    </w:p>
    <w:p w14:paraId="032031D0" w14:textId="71B9331F" w:rsidR="004A1348" w:rsidRPr="004A1348" w:rsidRDefault="00946ECA">
      <w:pPr>
        <w:pStyle w:val="Obsah1"/>
        <w:rPr>
          <w:rFonts w:asciiTheme="minorHAnsi" w:eastAsiaTheme="minorEastAsia" w:hAnsiTheme="minorHAnsi" w:cstheme="minorBidi"/>
          <w:noProof/>
          <w:sz w:val="18"/>
          <w:szCs w:val="18"/>
          <w:lang w:val="cs-CZ"/>
        </w:rPr>
      </w:pPr>
      <w:hyperlink w:anchor="_Toc403377120" w:history="1">
        <w:r w:rsidR="004A1348" w:rsidRPr="004A1348">
          <w:rPr>
            <w:rStyle w:val="Hypertextovodkaz"/>
            <w:noProof/>
            <w:kern w:val="32"/>
            <w:sz w:val="18"/>
            <w:szCs w:val="18"/>
          </w:rPr>
          <w:t>ANNEXES</w:t>
        </w:r>
        <w:r w:rsidR="004A1348" w:rsidRPr="004A1348">
          <w:rPr>
            <w:noProof/>
            <w:webHidden/>
            <w:sz w:val="18"/>
            <w:szCs w:val="18"/>
          </w:rPr>
          <w:tab/>
        </w:r>
        <w:r w:rsid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_Toc403377120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135</w:t>
        </w:r>
        <w:r w:rsidR="004A1348" w:rsidRPr="004A1348">
          <w:rPr>
            <w:noProof/>
            <w:webHidden/>
            <w:sz w:val="18"/>
            <w:szCs w:val="18"/>
          </w:rPr>
          <w:fldChar w:fldCharType="end"/>
        </w:r>
      </w:hyperlink>
    </w:p>
    <w:p w14:paraId="0523B077"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121" w:history="1">
        <w:r w:rsidR="004A1348" w:rsidRPr="004A1348">
          <w:rPr>
            <w:rStyle w:val="Hypertextovodkaz"/>
            <w:noProof/>
            <w:sz w:val="18"/>
            <w:szCs w:val="18"/>
          </w:rPr>
          <w:t>Annex No 1 – Publicity Activities in the Period from 1 Apr 2014 to 30 Sep 2014</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_Toc403377121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136</w:t>
        </w:r>
        <w:r w:rsidR="004A1348" w:rsidRPr="004A1348">
          <w:rPr>
            <w:noProof/>
            <w:webHidden/>
            <w:sz w:val="18"/>
            <w:szCs w:val="18"/>
          </w:rPr>
          <w:fldChar w:fldCharType="end"/>
        </w:r>
      </w:hyperlink>
    </w:p>
    <w:p w14:paraId="453565AD"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122" w:history="1">
        <w:r w:rsidR="004A1348" w:rsidRPr="004A1348">
          <w:rPr>
            <w:rStyle w:val="Hypertextovodkaz"/>
            <w:noProof/>
            <w:sz w:val="18"/>
            <w:szCs w:val="18"/>
          </w:rPr>
          <w:t>Annex No 2 – Action Plan</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_Toc403377122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141</w:t>
        </w:r>
        <w:r w:rsidR="004A1348" w:rsidRPr="004A1348">
          <w:rPr>
            <w:noProof/>
            <w:webHidden/>
            <w:sz w:val="18"/>
            <w:szCs w:val="18"/>
          </w:rPr>
          <w:fldChar w:fldCharType="end"/>
        </w:r>
      </w:hyperlink>
    </w:p>
    <w:p w14:paraId="2C8A8146"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123" w:history="1">
        <w:r w:rsidR="004A1348" w:rsidRPr="004A1348">
          <w:rPr>
            <w:rStyle w:val="Hypertextovodkaz"/>
            <w:noProof/>
            <w:sz w:val="18"/>
            <w:szCs w:val="18"/>
          </w:rPr>
          <w:t>Annex No 3 – Summary of Measures Adopted in Response to Conclusions from the 13</w:t>
        </w:r>
        <w:r w:rsidR="004A1348" w:rsidRPr="004A1348">
          <w:rPr>
            <w:rStyle w:val="Hypertextovodkaz"/>
            <w:noProof/>
            <w:sz w:val="18"/>
            <w:szCs w:val="18"/>
            <w:vertAlign w:val="superscript"/>
          </w:rPr>
          <w:t>th</w:t>
        </w:r>
        <w:r w:rsidR="004A1348" w:rsidRPr="004A1348">
          <w:rPr>
            <w:rStyle w:val="Hypertextovodkaz"/>
            <w:noProof/>
            <w:sz w:val="18"/>
            <w:szCs w:val="18"/>
          </w:rPr>
          <w:t xml:space="preserve"> meeting of IOP MC</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_Toc403377123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151</w:t>
        </w:r>
        <w:r w:rsidR="004A1348" w:rsidRPr="004A1348">
          <w:rPr>
            <w:noProof/>
            <w:webHidden/>
            <w:sz w:val="18"/>
            <w:szCs w:val="18"/>
          </w:rPr>
          <w:fldChar w:fldCharType="end"/>
        </w:r>
      </w:hyperlink>
    </w:p>
    <w:p w14:paraId="588E2E0C" w14:textId="77777777" w:rsidR="004A1348" w:rsidRPr="004A1348" w:rsidRDefault="00946ECA">
      <w:pPr>
        <w:pStyle w:val="Obsah2"/>
        <w:tabs>
          <w:tab w:val="right" w:leader="dot" w:pos="9061"/>
        </w:tabs>
        <w:rPr>
          <w:rFonts w:asciiTheme="minorHAnsi" w:eastAsiaTheme="minorEastAsia" w:hAnsiTheme="minorHAnsi" w:cstheme="minorBidi"/>
          <w:noProof/>
          <w:sz w:val="18"/>
          <w:szCs w:val="18"/>
          <w:lang w:val="cs-CZ"/>
        </w:rPr>
      </w:pPr>
      <w:hyperlink w:anchor="_Toc403377124" w:history="1">
        <w:r w:rsidR="004A1348" w:rsidRPr="004A1348">
          <w:rPr>
            <w:rStyle w:val="Hypertextovodkaz"/>
            <w:noProof/>
            <w:sz w:val="18"/>
            <w:szCs w:val="18"/>
          </w:rPr>
          <w:t>Annex No 4 – Summary of Corrective Measures from Actions Plans to Evaluations completed in 2013</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_Toc403377124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152</w:t>
        </w:r>
        <w:r w:rsidR="004A1348" w:rsidRPr="004A1348">
          <w:rPr>
            <w:noProof/>
            <w:webHidden/>
            <w:sz w:val="18"/>
            <w:szCs w:val="18"/>
          </w:rPr>
          <w:fldChar w:fldCharType="end"/>
        </w:r>
      </w:hyperlink>
    </w:p>
    <w:p w14:paraId="466A3427" w14:textId="77777777" w:rsidR="00D644B0" w:rsidRPr="004A1348" w:rsidRDefault="00E52A88" w:rsidP="00350D1B">
      <w:pPr>
        <w:spacing w:line="360" w:lineRule="auto"/>
        <w:rPr>
          <w:b/>
          <w:sz w:val="18"/>
          <w:szCs w:val="18"/>
        </w:rPr>
      </w:pPr>
      <w:r w:rsidRPr="004A1348">
        <w:rPr>
          <w:b/>
          <w:sz w:val="18"/>
          <w:szCs w:val="18"/>
        </w:rPr>
        <w:fldChar w:fldCharType="end"/>
      </w:r>
    </w:p>
    <w:p w14:paraId="735F9C13" w14:textId="529ABF23" w:rsidR="00965360" w:rsidRPr="008C1E40" w:rsidRDefault="0047481D" w:rsidP="0047481D">
      <w:pPr>
        <w:rPr>
          <w:b/>
          <w:color w:val="1F497D"/>
          <w:sz w:val="28"/>
          <w:szCs w:val="28"/>
        </w:rPr>
      </w:pPr>
      <w:r w:rsidRPr="008C1E40">
        <w:rPr>
          <w:b/>
          <w:sz w:val="28"/>
          <w:szCs w:val="28"/>
        </w:rPr>
        <w:br w:type="page"/>
      </w:r>
      <w:r w:rsidR="008C1E40">
        <w:rPr>
          <w:b/>
          <w:color w:val="1F497D"/>
          <w:sz w:val="28"/>
          <w:szCs w:val="28"/>
        </w:rPr>
        <w:lastRenderedPageBreak/>
        <w:t>List of tables</w:t>
      </w:r>
      <w:r w:rsidRPr="008C1E40">
        <w:rPr>
          <w:b/>
          <w:color w:val="1F497D"/>
          <w:sz w:val="28"/>
          <w:szCs w:val="28"/>
        </w:rPr>
        <w:t>:</w:t>
      </w:r>
    </w:p>
    <w:p w14:paraId="0DE9554E" w14:textId="77777777" w:rsidR="004A1348" w:rsidRPr="004A1348" w:rsidRDefault="00E52A88">
      <w:pPr>
        <w:pStyle w:val="Obsah1"/>
        <w:rPr>
          <w:rFonts w:eastAsiaTheme="minorEastAsia"/>
          <w:noProof/>
          <w:sz w:val="18"/>
          <w:szCs w:val="18"/>
          <w:lang w:val="cs-CZ"/>
        </w:rPr>
      </w:pPr>
      <w:r w:rsidRPr="004A1348">
        <w:rPr>
          <w:sz w:val="18"/>
          <w:szCs w:val="18"/>
        </w:rPr>
        <w:fldChar w:fldCharType="begin"/>
      </w:r>
      <w:r w:rsidR="00B834E1" w:rsidRPr="004A1348">
        <w:rPr>
          <w:sz w:val="18"/>
          <w:szCs w:val="18"/>
        </w:rPr>
        <w:instrText xml:space="preserve"> TOC \h \z \t "Tabulka název;1" </w:instrText>
      </w:r>
      <w:r w:rsidRPr="004A1348">
        <w:rPr>
          <w:sz w:val="18"/>
          <w:szCs w:val="18"/>
        </w:rPr>
        <w:fldChar w:fldCharType="separate"/>
      </w:r>
      <w:hyperlink w:anchor="_Toc403376989" w:history="1">
        <w:r w:rsidR="004A1348" w:rsidRPr="004A1348">
          <w:rPr>
            <w:rStyle w:val="Hypertextovodkaz"/>
            <w:noProof/>
            <w:sz w:val="18"/>
            <w:szCs w:val="18"/>
          </w:rPr>
          <w:t>Table No 1 -</w:t>
        </w:r>
        <w:r w:rsidR="004A1348" w:rsidRPr="004A1348">
          <w:rPr>
            <w:rStyle w:val="Hypertextovodkaz"/>
            <w:bCs/>
            <w:noProof/>
            <w:sz w:val="18"/>
            <w:szCs w:val="18"/>
          </w:rPr>
          <w:t xml:space="preserve"> Allocation by year and objective (EUR)</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_Toc403376989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8</w:t>
        </w:r>
        <w:r w:rsidR="004A1348" w:rsidRPr="004A1348">
          <w:rPr>
            <w:noProof/>
            <w:webHidden/>
            <w:sz w:val="18"/>
            <w:szCs w:val="18"/>
          </w:rPr>
          <w:fldChar w:fldCharType="end"/>
        </w:r>
      </w:hyperlink>
    </w:p>
    <w:p w14:paraId="4B7A475C" w14:textId="77777777" w:rsidR="004A1348" w:rsidRPr="004A1348" w:rsidRDefault="00946ECA">
      <w:pPr>
        <w:pStyle w:val="Obsah1"/>
        <w:rPr>
          <w:rFonts w:eastAsiaTheme="minorEastAsia"/>
          <w:noProof/>
          <w:sz w:val="18"/>
          <w:szCs w:val="18"/>
          <w:lang w:val="cs-CZ"/>
        </w:rPr>
      </w:pPr>
      <w:hyperlink w:anchor="_Toc403376990" w:history="1">
        <w:r w:rsidR="004A1348" w:rsidRPr="004A1348">
          <w:rPr>
            <w:rStyle w:val="Hypertextovodkaz"/>
            <w:noProof/>
            <w:sz w:val="18"/>
            <w:szCs w:val="18"/>
          </w:rPr>
          <w:t>Table No 2 -</w:t>
        </w:r>
        <w:r w:rsidR="004A1348" w:rsidRPr="004A1348">
          <w:rPr>
            <w:rStyle w:val="Hypertextovodkaz"/>
            <w:bCs/>
            <w:noProof/>
            <w:sz w:val="18"/>
            <w:szCs w:val="18"/>
          </w:rPr>
          <w:t xml:space="preserve"> Intermediate Bodies of IOP by intervention area</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_Toc403376990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9</w:t>
        </w:r>
        <w:r w:rsidR="004A1348" w:rsidRPr="004A1348">
          <w:rPr>
            <w:noProof/>
            <w:webHidden/>
            <w:sz w:val="18"/>
            <w:szCs w:val="18"/>
          </w:rPr>
          <w:fldChar w:fldCharType="end"/>
        </w:r>
      </w:hyperlink>
    </w:p>
    <w:p w14:paraId="2D106CD7" w14:textId="77777777" w:rsidR="004A1348" w:rsidRPr="004A1348" w:rsidRDefault="00946ECA">
      <w:pPr>
        <w:pStyle w:val="Obsah1"/>
        <w:rPr>
          <w:rFonts w:eastAsiaTheme="minorEastAsia"/>
          <w:noProof/>
          <w:sz w:val="18"/>
          <w:szCs w:val="18"/>
          <w:lang w:val="cs-CZ"/>
        </w:rPr>
      </w:pPr>
      <w:hyperlink w:anchor="_Toc403376991" w:history="1">
        <w:r w:rsidR="004A1348" w:rsidRPr="004A1348">
          <w:rPr>
            <w:rStyle w:val="Hypertextovodkaz"/>
            <w:noProof/>
            <w:sz w:val="18"/>
            <w:szCs w:val="18"/>
          </w:rPr>
          <w:t>Table No 3 -</w:t>
        </w:r>
        <w:r w:rsidR="004A1348" w:rsidRPr="004A1348">
          <w:rPr>
            <w:rStyle w:val="Hypertextovodkaz"/>
            <w:bCs/>
            <w:noProof/>
            <w:sz w:val="18"/>
            <w:szCs w:val="18"/>
          </w:rPr>
          <w:t xml:space="preserve"> Status of IOP absorption cumulatively as of 30 Sep 2014 (in mil. CZK/EUR)</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_Toc403376991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10</w:t>
        </w:r>
        <w:r w:rsidR="004A1348" w:rsidRPr="004A1348">
          <w:rPr>
            <w:noProof/>
            <w:webHidden/>
            <w:sz w:val="18"/>
            <w:szCs w:val="18"/>
          </w:rPr>
          <w:fldChar w:fldCharType="end"/>
        </w:r>
      </w:hyperlink>
    </w:p>
    <w:p w14:paraId="6A2C3477" w14:textId="77777777" w:rsidR="004A1348" w:rsidRPr="004A1348" w:rsidRDefault="00946ECA">
      <w:pPr>
        <w:pStyle w:val="Obsah1"/>
        <w:rPr>
          <w:rFonts w:eastAsiaTheme="minorEastAsia"/>
          <w:noProof/>
          <w:sz w:val="18"/>
          <w:szCs w:val="18"/>
          <w:lang w:val="cs-CZ"/>
        </w:rPr>
      </w:pPr>
      <w:hyperlink w:anchor="_Toc403376992" w:history="1">
        <w:r w:rsidR="004A1348" w:rsidRPr="004A1348">
          <w:rPr>
            <w:rStyle w:val="Hypertextovodkaz"/>
            <w:noProof/>
            <w:sz w:val="18"/>
            <w:szCs w:val="18"/>
          </w:rPr>
          <w:t>Table No 4 -</w:t>
        </w:r>
        <w:r w:rsidR="004A1348" w:rsidRPr="004A1348">
          <w:rPr>
            <w:rStyle w:val="Hypertextovodkaz"/>
            <w:bCs/>
            <w:noProof/>
            <w:sz w:val="18"/>
            <w:szCs w:val="18"/>
          </w:rPr>
          <w:t xml:space="preserve"> Progress achieved in IOP absorption in the period from 1 Apr 2014 to 30 Sep 2014 (in mil. CZK/EUR)</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_Toc403376992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12</w:t>
        </w:r>
        <w:r w:rsidR="004A1348" w:rsidRPr="004A1348">
          <w:rPr>
            <w:noProof/>
            <w:webHidden/>
            <w:sz w:val="18"/>
            <w:szCs w:val="18"/>
          </w:rPr>
          <w:fldChar w:fldCharType="end"/>
        </w:r>
      </w:hyperlink>
    </w:p>
    <w:p w14:paraId="3CE5BA8F" w14:textId="77777777" w:rsidR="004A1348" w:rsidRPr="004A1348" w:rsidRDefault="00946ECA">
      <w:pPr>
        <w:pStyle w:val="Obsah1"/>
        <w:rPr>
          <w:rFonts w:eastAsiaTheme="minorEastAsia"/>
          <w:noProof/>
          <w:sz w:val="18"/>
          <w:szCs w:val="18"/>
          <w:lang w:val="cs-CZ"/>
        </w:rPr>
      </w:pPr>
      <w:hyperlink w:anchor="_Toc403376993" w:history="1">
        <w:r w:rsidR="004A1348" w:rsidRPr="004A1348">
          <w:rPr>
            <w:rStyle w:val="Hypertextovodkaz"/>
            <w:noProof/>
            <w:sz w:val="18"/>
            <w:szCs w:val="18"/>
          </w:rPr>
          <w:t>Table No 5 -</w:t>
        </w:r>
        <w:r w:rsidR="004A1348" w:rsidRPr="004A1348">
          <w:rPr>
            <w:rStyle w:val="Hypertextovodkaz"/>
            <w:bCs/>
            <w:noProof/>
            <w:sz w:val="18"/>
            <w:szCs w:val="18"/>
          </w:rPr>
          <w:t xml:space="preserve"> Overview of ongoing calls in the period from </w:t>
        </w:r>
        <w:r w:rsidR="004A1348" w:rsidRPr="004A1348">
          <w:rPr>
            <w:rStyle w:val="Hypertextovodkaz"/>
            <w:noProof/>
            <w:sz w:val="18"/>
            <w:szCs w:val="18"/>
          </w:rPr>
          <w:t>1 Apr 2014 to 30 Sep 2014</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_Toc403376993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17</w:t>
        </w:r>
        <w:r w:rsidR="004A1348" w:rsidRPr="004A1348">
          <w:rPr>
            <w:noProof/>
            <w:webHidden/>
            <w:sz w:val="18"/>
            <w:szCs w:val="18"/>
          </w:rPr>
          <w:fldChar w:fldCharType="end"/>
        </w:r>
      </w:hyperlink>
    </w:p>
    <w:p w14:paraId="5432C70E" w14:textId="77777777" w:rsidR="004A1348" w:rsidRPr="004A1348" w:rsidRDefault="00946ECA">
      <w:pPr>
        <w:pStyle w:val="Obsah1"/>
        <w:rPr>
          <w:rFonts w:eastAsiaTheme="minorEastAsia"/>
          <w:noProof/>
          <w:sz w:val="18"/>
          <w:szCs w:val="18"/>
          <w:lang w:val="cs-CZ"/>
        </w:rPr>
      </w:pPr>
      <w:hyperlink w:anchor="_Toc403376994" w:history="1">
        <w:r w:rsidR="004A1348" w:rsidRPr="004A1348">
          <w:rPr>
            <w:rStyle w:val="Hypertextovodkaz"/>
            <w:noProof/>
            <w:sz w:val="18"/>
            <w:szCs w:val="18"/>
          </w:rPr>
          <w:t>Table No 6 -</w:t>
        </w:r>
        <w:r w:rsidR="004A1348" w:rsidRPr="004A1348">
          <w:rPr>
            <w:rStyle w:val="Hypertextovodkaz"/>
            <w:bCs/>
            <w:noProof/>
            <w:sz w:val="18"/>
            <w:szCs w:val="18"/>
          </w:rPr>
          <w:t xml:space="preserve"> Summary of sleeping and risky projects by aid beneficiary</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_Toc403376994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21</w:t>
        </w:r>
        <w:r w:rsidR="004A1348" w:rsidRPr="004A1348">
          <w:rPr>
            <w:noProof/>
            <w:webHidden/>
            <w:sz w:val="18"/>
            <w:szCs w:val="18"/>
          </w:rPr>
          <w:fldChar w:fldCharType="end"/>
        </w:r>
      </w:hyperlink>
    </w:p>
    <w:p w14:paraId="3B0B4C63" w14:textId="77777777" w:rsidR="004A1348" w:rsidRPr="004A1348" w:rsidRDefault="00946ECA">
      <w:pPr>
        <w:pStyle w:val="Obsah1"/>
        <w:rPr>
          <w:rFonts w:eastAsiaTheme="minorEastAsia"/>
          <w:noProof/>
          <w:sz w:val="18"/>
          <w:szCs w:val="18"/>
          <w:lang w:val="cs-CZ"/>
        </w:rPr>
      </w:pPr>
      <w:hyperlink w:anchor="_Toc403376995" w:history="1">
        <w:r w:rsidR="004A1348" w:rsidRPr="004A1348">
          <w:rPr>
            <w:rStyle w:val="Hypertextovodkaz"/>
            <w:noProof/>
            <w:sz w:val="18"/>
            <w:szCs w:val="18"/>
          </w:rPr>
          <w:t>Table No 7 - Overview of the number of measures by IOP implementation body</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_Toc403376995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22</w:t>
        </w:r>
        <w:r w:rsidR="004A1348" w:rsidRPr="004A1348">
          <w:rPr>
            <w:noProof/>
            <w:webHidden/>
            <w:sz w:val="18"/>
            <w:szCs w:val="18"/>
          </w:rPr>
          <w:fldChar w:fldCharType="end"/>
        </w:r>
      </w:hyperlink>
    </w:p>
    <w:p w14:paraId="3B7E45CF" w14:textId="77777777" w:rsidR="004A1348" w:rsidRPr="004A1348" w:rsidRDefault="00946ECA">
      <w:pPr>
        <w:pStyle w:val="Obsah1"/>
        <w:rPr>
          <w:rFonts w:eastAsiaTheme="minorEastAsia"/>
          <w:noProof/>
          <w:sz w:val="18"/>
          <w:szCs w:val="18"/>
          <w:lang w:val="cs-CZ"/>
        </w:rPr>
      </w:pPr>
      <w:hyperlink w:anchor="_Toc403376996" w:history="1">
        <w:r w:rsidR="004A1348" w:rsidRPr="004A1348">
          <w:rPr>
            <w:rStyle w:val="Hypertextovodkaz"/>
            <w:noProof/>
            <w:sz w:val="18"/>
            <w:szCs w:val="18"/>
          </w:rPr>
          <w:t>Table No 8 - Progress achieved in the implementation of major projects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_Toc403376996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26</w:t>
        </w:r>
        <w:r w:rsidR="004A1348" w:rsidRPr="004A1348">
          <w:rPr>
            <w:noProof/>
            <w:webHidden/>
            <w:sz w:val="18"/>
            <w:szCs w:val="18"/>
          </w:rPr>
          <w:fldChar w:fldCharType="end"/>
        </w:r>
      </w:hyperlink>
    </w:p>
    <w:p w14:paraId="7648F9DA" w14:textId="77777777" w:rsidR="004A1348" w:rsidRPr="004A1348" w:rsidRDefault="00946ECA">
      <w:pPr>
        <w:pStyle w:val="Obsah1"/>
        <w:rPr>
          <w:rFonts w:eastAsiaTheme="minorEastAsia"/>
          <w:noProof/>
          <w:sz w:val="18"/>
          <w:szCs w:val="18"/>
          <w:lang w:val="cs-CZ"/>
        </w:rPr>
      </w:pPr>
      <w:hyperlink w:anchor="_Toc403376997" w:history="1">
        <w:r w:rsidR="004A1348" w:rsidRPr="004A1348">
          <w:rPr>
            <w:rStyle w:val="Hypertextovodkaz"/>
            <w:noProof/>
            <w:sz w:val="18"/>
            <w:szCs w:val="18"/>
          </w:rPr>
          <w:t>Table No 9 -</w:t>
        </w:r>
        <w:r w:rsidR="004A1348" w:rsidRPr="004A1348">
          <w:rPr>
            <w:rStyle w:val="Hypertextovodkaz"/>
            <w:bCs/>
            <w:noProof/>
            <w:sz w:val="18"/>
            <w:szCs w:val="18"/>
          </w:rPr>
          <w:t xml:space="preserve"> Fulfilment of n+3/n+2 rule (EU share in EUR)</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_Toc403376997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27</w:t>
        </w:r>
        <w:r w:rsidR="004A1348" w:rsidRPr="004A1348">
          <w:rPr>
            <w:noProof/>
            <w:webHidden/>
            <w:sz w:val="18"/>
            <w:szCs w:val="18"/>
          </w:rPr>
          <w:fldChar w:fldCharType="end"/>
        </w:r>
      </w:hyperlink>
    </w:p>
    <w:p w14:paraId="68A6105C" w14:textId="77777777" w:rsidR="004A1348" w:rsidRPr="004A1348" w:rsidRDefault="00946ECA">
      <w:pPr>
        <w:pStyle w:val="Obsah1"/>
        <w:rPr>
          <w:rFonts w:eastAsiaTheme="minorEastAsia"/>
          <w:noProof/>
          <w:sz w:val="18"/>
          <w:szCs w:val="18"/>
          <w:lang w:val="cs-CZ"/>
        </w:rPr>
      </w:pPr>
      <w:hyperlink w:anchor="_Toc403376998" w:history="1">
        <w:r w:rsidR="004A1348" w:rsidRPr="004A1348">
          <w:rPr>
            <w:rStyle w:val="Hypertextovodkaz"/>
            <w:noProof/>
            <w:sz w:val="18"/>
            <w:szCs w:val="18"/>
          </w:rPr>
          <w:t>Table No 10 -</w:t>
        </w:r>
        <w:r w:rsidR="004A1348" w:rsidRPr="004A1348">
          <w:rPr>
            <w:rStyle w:val="Hypertextovodkaz"/>
            <w:bCs/>
            <w:noProof/>
            <w:sz w:val="18"/>
            <w:szCs w:val="18"/>
          </w:rPr>
          <w:t xml:space="preserve"> Fulfilment of n+3/n+2 rule (in EUR) under Convergence objective</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_Toc403376998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28</w:t>
        </w:r>
        <w:r w:rsidR="004A1348" w:rsidRPr="004A1348">
          <w:rPr>
            <w:noProof/>
            <w:webHidden/>
            <w:sz w:val="18"/>
            <w:szCs w:val="18"/>
          </w:rPr>
          <w:fldChar w:fldCharType="end"/>
        </w:r>
      </w:hyperlink>
    </w:p>
    <w:p w14:paraId="45CE967A" w14:textId="77777777" w:rsidR="004A1348" w:rsidRPr="004A1348" w:rsidRDefault="00946ECA">
      <w:pPr>
        <w:pStyle w:val="Obsah1"/>
        <w:rPr>
          <w:rFonts w:eastAsiaTheme="minorEastAsia"/>
          <w:noProof/>
          <w:sz w:val="18"/>
          <w:szCs w:val="18"/>
          <w:lang w:val="cs-CZ"/>
        </w:rPr>
      </w:pPr>
      <w:hyperlink w:anchor="_Toc403376999" w:history="1">
        <w:r w:rsidR="004A1348" w:rsidRPr="004A1348">
          <w:rPr>
            <w:rStyle w:val="Hypertextovodkaz"/>
            <w:noProof/>
            <w:sz w:val="18"/>
            <w:szCs w:val="18"/>
          </w:rPr>
          <w:t>Table No 11 - Fulfilment of n+3/n+2 rule (in EUR) under RCE</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_Toc403376999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28</w:t>
        </w:r>
        <w:r w:rsidR="004A1348" w:rsidRPr="004A1348">
          <w:rPr>
            <w:noProof/>
            <w:webHidden/>
            <w:sz w:val="18"/>
            <w:szCs w:val="18"/>
          </w:rPr>
          <w:fldChar w:fldCharType="end"/>
        </w:r>
      </w:hyperlink>
    </w:p>
    <w:p w14:paraId="216FA63B" w14:textId="77777777" w:rsidR="004A1348" w:rsidRPr="004A1348" w:rsidRDefault="00946ECA">
      <w:pPr>
        <w:pStyle w:val="Obsah1"/>
        <w:rPr>
          <w:rFonts w:eastAsiaTheme="minorEastAsia"/>
          <w:noProof/>
          <w:sz w:val="18"/>
          <w:szCs w:val="18"/>
          <w:lang w:val="cs-CZ"/>
        </w:rPr>
      </w:pPr>
      <w:hyperlink w:anchor="_Toc403377000" w:history="1">
        <w:r w:rsidR="004A1348" w:rsidRPr="004A1348">
          <w:rPr>
            <w:rStyle w:val="Hypertextovodkaz"/>
            <w:noProof/>
            <w:sz w:val="18"/>
            <w:szCs w:val="18"/>
          </w:rPr>
          <w:t>Table No 12 - Fulfilment of n+2 rule (in EUR) by intervention area</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_Toc403377000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31</w:t>
        </w:r>
        <w:r w:rsidR="004A1348" w:rsidRPr="004A1348">
          <w:rPr>
            <w:noProof/>
            <w:webHidden/>
            <w:sz w:val="18"/>
            <w:szCs w:val="18"/>
          </w:rPr>
          <w:fldChar w:fldCharType="end"/>
        </w:r>
      </w:hyperlink>
    </w:p>
    <w:p w14:paraId="5348EC17" w14:textId="77777777" w:rsidR="004A1348" w:rsidRPr="004A1348" w:rsidRDefault="00946ECA">
      <w:pPr>
        <w:pStyle w:val="Obsah1"/>
        <w:rPr>
          <w:rFonts w:eastAsiaTheme="minorEastAsia"/>
          <w:noProof/>
          <w:sz w:val="18"/>
          <w:szCs w:val="18"/>
          <w:lang w:val="cs-CZ"/>
        </w:rPr>
      </w:pPr>
      <w:hyperlink w:anchor="_Toc403377001" w:history="1">
        <w:r w:rsidR="004A1348" w:rsidRPr="004A1348">
          <w:rPr>
            <w:rStyle w:val="Hypertextovodkaz"/>
            <w:noProof/>
            <w:sz w:val="18"/>
            <w:szCs w:val="18"/>
          </w:rPr>
          <w:t>Table No 13 - Fulfilment of n+2 rule (in EUR) by ministry</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_Toc403377001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34</w:t>
        </w:r>
        <w:r w:rsidR="004A1348" w:rsidRPr="004A1348">
          <w:rPr>
            <w:noProof/>
            <w:webHidden/>
            <w:sz w:val="18"/>
            <w:szCs w:val="18"/>
          </w:rPr>
          <w:fldChar w:fldCharType="end"/>
        </w:r>
      </w:hyperlink>
    </w:p>
    <w:p w14:paraId="2F961336" w14:textId="77777777" w:rsidR="004A1348" w:rsidRPr="004A1348" w:rsidRDefault="00946ECA">
      <w:pPr>
        <w:pStyle w:val="Obsah1"/>
        <w:rPr>
          <w:rFonts w:eastAsiaTheme="minorEastAsia"/>
          <w:noProof/>
          <w:sz w:val="18"/>
          <w:szCs w:val="18"/>
          <w:lang w:val="cs-CZ"/>
        </w:rPr>
      </w:pPr>
      <w:hyperlink w:anchor="_Toc403377002" w:history="1">
        <w:r w:rsidR="004A1348" w:rsidRPr="004A1348">
          <w:rPr>
            <w:rStyle w:val="Hypertextovodkaz"/>
            <w:noProof/>
            <w:sz w:val="18"/>
            <w:szCs w:val="18"/>
          </w:rPr>
          <w:t>Table No 14 -</w:t>
        </w:r>
        <w:r w:rsidR="004A1348" w:rsidRPr="004A1348">
          <w:rPr>
            <w:rStyle w:val="Hypertextovodkaz"/>
            <w:bCs/>
            <w:noProof/>
            <w:sz w:val="18"/>
            <w:szCs w:val="18"/>
          </w:rPr>
          <w:t xml:space="preserve"> Forecast of submitted applications for payment</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_Toc403377002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35</w:t>
        </w:r>
        <w:r w:rsidR="004A1348" w:rsidRPr="004A1348">
          <w:rPr>
            <w:noProof/>
            <w:webHidden/>
            <w:sz w:val="18"/>
            <w:szCs w:val="18"/>
          </w:rPr>
          <w:fldChar w:fldCharType="end"/>
        </w:r>
      </w:hyperlink>
    </w:p>
    <w:p w14:paraId="2B6BC4D4" w14:textId="77777777" w:rsidR="004A1348" w:rsidRPr="004A1348" w:rsidRDefault="00946ECA">
      <w:pPr>
        <w:pStyle w:val="Obsah1"/>
        <w:rPr>
          <w:rFonts w:eastAsiaTheme="minorEastAsia"/>
          <w:noProof/>
          <w:sz w:val="18"/>
          <w:szCs w:val="18"/>
          <w:lang w:val="cs-CZ"/>
        </w:rPr>
      </w:pPr>
      <w:hyperlink w:anchor="_Toc403377003" w:history="1">
        <w:r w:rsidR="004A1348" w:rsidRPr="004A1348">
          <w:rPr>
            <w:rStyle w:val="Hypertextovodkaz"/>
            <w:noProof/>
            <w:sz w:val="18"/>
            <w:szCs w:val="18"/>
          </w:rPr>
          <w:t>Table No 15 -</w:t>
        </w:r>
        <w:r w:rsidR="004A1348" w:rsidRPr="004A1348">
          <w:rPr>
            <w:rStyle w:val="Hypertextovodkaz"/>
            <w:bCs/>
            <w:noProof/>
            <w:sz w:val="18"/>
            <w:szCs w:val="18"/>
          </w:rPr>
          <w:t xml:space="preserve"> Forecast of approved applications for payment</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_Toc403377003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36</w:t>
        </w:r>
        <w:r w:rsidR="004A1348" w:rsidRPr="004A1348">
          <w:rPr>
            <w:noProof/>
            <w:webHidden/>
            <w:sz w:val="18"/>
            <w:szCs w:val="18"/>
          </w:rPr>
          <w:fldChar w:fldCharType="end"/>
        </w:r>
      </w:hyperlink>
    </w:p>
    <w:p w14:paraId="606AB40F" w14:textId="77777777" w:rsidR="004A1348" w:rsidRPr="004A1348" w:rsidRDefault="00946ECA">
      <w:pPr>
        <w:pStyle w:val="Obsah1"/>
        <w:rPr>
          <w:rFonts w:eastAsiaTheme="minorEastAsia"/>
          <w:noProof/>
          <w:sz w:val="18"/>
          <w:szCs w:val="18"/>
          <w:lang w:val="cs-CZ"/>
        </w:rPr>
      </w:pPr>
      <w:hyperlink w:anchor="_Toc403377004" w:history="1">
        <w:r w:rsidR="004A1348" w:rsidRPr="004A1348">
          <w:rPr>
            <w:rStyle w:val="Hypertextovodkaz"/>
            <w:noProof/>
            <w:sz w:val="18"/>
            <w:szCs w:val="18"/>
          </w:rPr>
          <w:t>Table No 16 -</w:t>
        </w:r>
        <w:r w:rsidR="004A1348" w:rsidRPr="004A1348">
          <w:rPr>
            <w:rStyle w:val="Hypertextovodkaz"/>
            <w:bCs/>
            <w:noProof/>
            <w:sz w:val="18"/>
            <w:szCs w:val="18"/>
          </w:rPr>
          <w:t xml:space="preserve"> Comparison of the forecast and the actual value of submitted applications for payment by intervention area</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_Toc403377004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39</w:t>
        </w:r>
        <w:r w:rsidR="004A1348" w:rsidRPr="004A1348">
          <w:rPr>
            <w:noProof/>
            <w:webHidden/>
            <w:sz w:val="18"/>
            <w:szCs w:val="18"/>
          </w:rPr>
          <w:fldChar w:fldCharType="end"/>
        </w:r>
      </w:hyperlink>
    </w:p>
    <w:p w14:paraId="788A8261" w14:textId="77777777" w:rsidR="004A1348" w:rsidRPr="004A1348" w:rsidRDefault="00946ECA">
      <w:pPr>
        <w:pStyle w:val="Obsah1"/>
        <w:rPr>
          <w:rFonts w:eastAsiaTheme="minorEastAsia"/>
          <w:noProof/>
          <w:sz w:val="18"/>
          <w:szCs w:val="18"/>
          <w:lang w:val="cs-CZ"/>
        </w:rPr>
      </w:pPr>
      <w:hyperlink w:anchor="_Toc403377005" w:history="1">
        <w:r w:rsidR="004A1348" w:rsidRPr="004A1348">
          <w:rPr>
            <w:rStyle w:val="Hypertextovodkaz"/>
            <w:noProof/>
            <w:sz w:val="18"/>
            <w:szCs w:val="18"/>
          </w:rPr>
          <w:t>Table No 17 -</w:t>
        </w:r>
        <w:r w:rsidR="004A1348" w:rsidRPr="004A1348">
          <w:rPr>
            <w:rStyle w:val="Hypertextovodkaz"/>
            <w:bCs/>
            <w:noProof/>
            <w:sz w:val="18"/>
            <w:szCs w:val="18"/>
          </w:rPr>
          <w:t xml:space="preserve"> Comparison of the forecast and the actual value of submitted applications for payment by ministry</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_Toc403377005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41</w:t>
        </w:r>
        <w:r w:rsidR="004A1348" w:rsidRPr="004A1348">
          <w:rPr>
            <w:noProof/>
            <w:webHidden/>
            <w:sz w:val="18"/>
            <w:szCs w:val="18"/>
          </w:rPr>
          <w:fldChar w:fldCharType="end"/>
        </w:r>
      </w:hyperlink>
    </w:p>
    <w:p w14:paraId="74B8C8C2" w14:textId="77777777" w:rsidR="004A1348" w:rsidRPr="004A1348" w:rsidRDefault="00946ECA">
      <w:pPr>
        <w:pStyle w:val="Obsah1"/>
        <w:rPr>
          <w:rFonts w:eastAsiaTheme="minorEastAsia"/>
          <w:noProof/>
          <w:sz w:val="18"/>
          <w:szCs w:val="18"/>
          <w:lang w:val="cs-CZ"/>
        </w:rPr>
      </w:pPr>
      <w:hyperlink w:anchor="_Toc403377006" w:history="1">
        <w:r w:rsidR="004A1348" w:rsidRPr="004A1348">
          <w:rPr>
            <w:rStyle w:val="Hypertextovodkaz"/>
            <w:noProof/>
            <w:sz w:val="18"/>
            <w:szCs w:val="18"/>
          </w:rPr>
          <w:t>Table No 18 -</w:t>
        </w:r>
        <w:r w:rsidR="004A1348" w:rsidRPr="004A1348">
          <w:rPr>
            <w:rStyle w:val="Hypertextovodkaz"/>
            <w:bCs/>
            <w:noProof/>
            <w:sz w:val="18"/>
            <w:szCs w:val="18"/>
          </w:rPr>
          <w:t xml:space="preserve"> Comparison of the forecast and the actual value of approved applications for payment  by intervention area</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_Toc403377006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44</w:t>
        </w:r>
        <w:r w:rsidR="004A1348" w:rsidRPr="004A1348">
          <w:rPr>
            <w:noProof/>
            <w:webHidden/>
            <w:sz w:val="18"/>
            <w:szCs w:val="18"/>
          </w:rPr>
          <w:fldChar w:fldCharType="end"/>
        </w:r>
      </w:hyperlink>
    </w:p>
    <w:p w14:paraId="6FFAAE8A" w14:textId="77777777" w:rsidR="004A1348" w:rsidRPr="004A1348" w:rsidRDefault="00946ECA">
      <w:pPr>
        <w:pStyle w:val="Obsah1"/>
        <w:rPr>
          <w:rFonts w:eastAsiaTheme="minorEastAsia"/>
          <w:noProof/>
          <w:sz w:val="18"/>
          <w:szCs w:val="18"/>
          <w:lang w:val="cs-CZ"/>
        </w:rPr>
      </w:pPr>
      <w:hyperlink w:anchor="_Toc403377007" w:history="1">
        <w:r w:rsidR="004A1348" w:rsidRPr="004A1348">
          <w:rPr>
            <w:rStyle w:val="Hypertextovodkaz"/>
            <w:noProof/>
            <w:sz w:val="18"/>
            <w:szCs w:val="18"/>
          </w:rPr>
          <w:t>Table No 19 -</w:t>
        </w:r>
        <w:r w:rsidR="004A1348" w:rsidRPr="004A1348">
          <w:rPr>
            <w:rStyle w:val="Hypertextovodkaz"/>
            <w:bCs/>
            <w:noProof/>
            <w:sz w:val="18"/>
            <w:szCs w:val="18"/>
          </w:rPr>
          <w:t xml:space="preserve"> Comparison of the forecast and the actual value of approved applications for payment by ministry</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_Toc403377007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46</w:t>
        </w:r>
        <w:r w:rsidR="004A1348" w:rsidRPr="004A1348">
          <w:rPr>
            <w:noProof/>
            <w:webHidden/>
            <w:sz w:val="18"/>
            <w:szCs w:val="18"/>
          </w:rPr>
          <w:fldChar w:fldCharType="end"/>
        </w:r>
      </w:hyperlink>
    </w:p>
    <w:p w14:paraId="7F06CBE8" w14:textId="77777777" w:rsidR="004A1348" w:rsidRPr="004A1348" w:rsidRDefault="00946ECA">
      <w:pPr>
        <w:pStyle w:val="Obsah1"/>
        <w:rPr>
          <w:rFonts w:eastAsiaTheme="minorEastAsia"/>
          <w:noProof/>
          <w:sz w:val="18"/>
          <w:szCs w:val="18"/>
          <w:lang w:val="cs-CZ"/>
        </w:rPr>
      </w:pPr>
      <w:hyperlink w:anchor="_Toc403377008" w:history="1">
        <w:r w:rsidR="004A1348" w:rsidRPr="004A1348">
          <w:rPr>
            <w:rStyle w:val="Hypertextovodkaz"/>
            <w:noProof/>
            <w:sz w:val="18"/>
            <w:szCs w:val="18"/>
          </w:rPr>
          <w:t>Table No 20 -</w:t>
        </w:r>
        <w:r w:rsidR="004A1348" w:rsidRPr="004A1348">
          <w:rPr>
            <w:rStyle w:val="Hypertextovodkaz"/>
            <w:bCs/>
            <w:noProof/>
            <w:sz w:val="18"/>
            <w:szCs w:val="18"/>
          </w:rPr>
          <w:t xml:space="preserve"> Cumulative progress at the level of Intervention area 1.1a and 1.1b (in mil. CZK/EUR)</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_Toc403377008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57</w:t>
        </w:r>
        <w:r w:rsidR="004A1348" w:rsidRPr="004A1348">
          <w:rPr>
            <w:noProof/>
            <w:webHidden/>
            <w:sz w:val="18"/>
            <w:szCs w:val="18"/>
          </w:rPr>
          <w:fldChar w:fldCharType="end"/>
        </w:r>
      </w:hyperlink>
    </w:p>
    <w:p w14:paraId="42C97326" w14:textId="77777777" w:rsidR="004A1348" w:rsidRPr="004A1348" w:rsidRDefault="00946ECA">
      <w:pPr>
        <w:pStyle w:val="Obsah1"/>
        <w:rPr>
          <w:rFonts w:eastAsiaTheme="minorEastAsia"/>
          <w:noProof/>
          <w:sz w:val="18"/>
          <w:szCs w:val="18"/>
          <w:lang w:val="cs-CZ"/>
        </w:rPr>
      </w:pPr>
      <w:hyperlink w:anchor="_Toc403377009" w:history="1">
        <w:r w:rsidR="004A1348" w:rsidRPr="004A1348">
          <w:rPr>
            <w:rStyle w:val="Hypertextovodkaz"/>
            <w:noProof/>
            <w:sz w:val="18"/>
            <w:szCs w:val="18"/>
          </w:rPr>
          <w:t>Table No 21 -</w:t>
        </w:r>
        <w:r w:rsidR="004A1348" w:rsidRPr="004A1348">
          <w:rPr>
            <w:rStyle w:val="Hypertextovodkaz"/>
            <w:bCs/>
            <w:noProof/>
            <w:sz w:val="18"/>
            <w:szCs w:val="18"/>
          </w:rPr>
          <w:t xml:space="preserve"> Output indicators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_Toc403377009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59</w:t>
        </w:r>
        <w:r w:rsidR="004A1348" w:rsidRPr="004A1348">
          <w:rPr>
            <w:noProof/>
            <w:webHidden/>
            <w:sz w:val="18"/>
            <w:szCs w:val="18"/>
          </w:rPr>
          <w:fldChar w:fldCharType="end"/>
        </w:r>
      </w:hyperlink>
    </w:p>
    <w:p w14:paraId="455359FD" w14:textId="77777777" w:rsidR="004A1348" w:rsidRPr="004A1348" w:rsidRDefault="00946ECA">
      <w:pPr>
        <w:pStyle w:val="Obsah1"/>
        <w:rPr>
          <w:rFonts w:eastAsiaTheme="minorEastAsia"/>
          <w:noProof/>
          <w:sz w:val="18"/>
          <w:szCs w:val="18"/>
          <w:lang w:val="cs-CZ"/>
        </w:rPr>
      </w:pPr>
      <w:hyperlink w:anchor="_Toc403377010" w:history="1">
        <w:r w:rsidR="004A1348" w:rsidRPr="004A1348">
          <w:rPr>
            <w:rStyle w:val="Hypertextovodkaz"/>
            <w:noProof/>
            <w:sz w:val="18"/>
            <w:szCs w:val="18"/>
          </w:rPr>
          <w:t>Table No 22 -</w:t>
        </w:r>
        <w:r w:rsidR="004A1348" w:rsidRPr="004A1348">
          <w:rPr>
            <w:rStyle w:val="Hypertextovodkaz"/>
            <w:bCs/>
            <w:noProof/>
            <w:sz w:val="18"/>
            <w:szCs w:val="18"/>
          </w:rPr>
          <w:t xml:space="preserve"> Result indicators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_Toc403377010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59</w:t>
        </w:r>
        <w:r w:rsidR="004A1348" w:rsidRPr="004A1348">
          <w:rPr>
            <w:noProof/>
            <w:webHidden/>
            <w:sz w:val="18"/>
            <w:szCs w:val="18"/>
          </w:rPr>
          <w:fldChar w:fldCharType="end"/>
        </w:r>
      </w:hyperlink>
    </w:p>
    <w:p w14:paraId="29B008F1" w14:textId="77777777" w:rsidR="004A1348" w:rsidRPr="004A1348" w:rsidRDefault="00946ECA">
      <w:pPr>
        <w:pStyle w:val="Obsah1"/>
        <w:rPr>
          <w:rFonts w:eastAsiaTheme="minorEastAsia"/>
          <w:noProof/>
          <w:sz w:val="18"/>
          <w:szCs w:val="18"/>
          <w:lang w:val="cs-CZ"/>
        </w:rPr>
      </w:pPr>
      <w:hyperlink w:anchor="_Toc403377011" w:history="1">
        <w:r w:rsidR="004A1348" w:rsidRPr="004A1348">
          <w:rPr>
            <w:rStyle w:val="Hypertextovodkaz"/>
            <w:noProof/>
            <w:sz w:val="18"/>
            <w:szCs w:val="18"/>
          </w:rPr>
          <w:t>Table No 23 -</w:t>
        </w:r>
        <w:r w:rsidR="004A1348" w:rsidRPr="004A1348">
          <w:rPr>
            <w:rStyle w:val="Hypertextovodkaz"/>
            <w:bCs/>
            <w:noProof/>
            <w:sz w:val="18"/>
            <w:szCs w:val="18"/>
          </w:rPr>
          <w:t xml:space="preserve"> Cumulative progress at the level of Intervention area 2.1 (in mil. CZK/EUR)</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_Toc403377011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64</w:t>
        </w:r>
        <w:r w:rsidR="004A1348" w:rsidRPr="004A1348">
          <w:rPr>
            <w:noProof/>
            <w:webHidden/>
            <w:sz w:val="18"/>
            <w:szCs w:val="18"/>
          </w:rPr>
          <w:fldChar w:fldCharType="end"/>
        </w:r>
      </w:hyperlink>
    </w:p>
    <w:p w14:paraId="6153CAB5" w14:textId="77777777" w:rsidR="004A1348" w:rsidRPr="004A1348" w:rsidRDefault="00946ECA">
      <w:pPr>
        <w:pStyle w:val="Obsah1"/>
        <w:rPr>
          <w:rFonts w:eastAsiaTheme="minorEastAsia"/>
          <w:noProof/>
          <w:sz w:val="18"/>
          <w:szCs w:val="18"/>
          <w:lang w:val="cs-CZ"/>
        </w:rPr>
      </w:pPr>
      <w:hyperlink w:anchor="_Toc403377012" w:history="1">
        <w:r w:rsidR="004A1348" w:rsidRPr="004A1348">
          <w:rPr>
            <w:rStyle w:val="Hypertextovodkaz"/>
            <w:noProof/>
            <w:sz w:val="18"/>
            <w:szCs w:val="18"/>
          </w:rPr>
          <w:t>Table No 24 -</w:t>
        </w:r>
        <w:r w:rsidR="004A1348" w:rsidRPr="004A1348">
          <w:rPr>
            <w:rStyle w:val="Hypertextovodkaz"/>
            <w:bCs/>
            <w:noProof/>
            <w:sz w:val="18"/>
            <w:szCs w:val="18"/>
          </w:rPr>
          <w:t xml:space="preserve"> Overview of ongoing calls in the period from 1 Apr 2014 to 30 Sep 2014 in Priority axis 2</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_Toc403377012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65</w:t>
        </w:r>
        <w:r w:rsidR="004A1348" w:rsidRPr="004A1348">
          <w:rPr>
            <w:noProof/>
            <w:webHidden/>
            <w:sz w:val="18"/>
            <w:szCs w:val="18"/>
          </w:rPr>
          <w:fldChar w:fldCharType="end"/>
        </w:r>
      </w:hyperlink>
    </w:p>
    <w:p w14:paraId="669474B1" w14:textId="77777777" w:rsidR="004A1348" w:rsidRPr="004A1348" w:rsidRDefault="00946ECA">
      <w:pPr>
        <w:pStyle w:val="Obsah1"/>
        <w:rPr>
          <w:rFonts w:eastAsiaTheme="minorEastAsia"/>
          <w:noProof/>
          <w:sz w:val="18"/>
          <w:szCs w:val="18"/>
          <w:lang w:val="cs-CZ"/>
        </w:rPr>
      </w:pPr>
      <w:hyperlink w:anchor="_Toc403377013" w:history="1">
        <w:r w:rsidR="004A1348" w:rsidRPr="004A1348">
          <w:rPr>
            <w:rStyle w:val="Hypertextovodkaz"/>
            <w:noProof/>
            <w:sz w:val="18"/>
            <w:szCs w:val="18"/>
          </w:rPr>
          <w:t>Table No 25 -</w:t>
        </w:r>
        <w:r w:rsidR="004A1348" w:rsidRPr="004A1348">
          <w:rPr>
            <w:rStyle w:val="Hypertextovodkaz"/>
            <w:bCs/>
            <w:noProof/>
            <w:sz w:val="18"/>
            <w:szCs w:val="18"/>
          </w:rPr>
          <w:t xml:space="preserve"> Output indicators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_Toc403377013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66</w:t>
        </w:r>
        <w:r w:rsidR="004A1348" w:rsidRPr="004A1348">
          <w:rPr>
            <w:noProof/>
            <w:webHidden/>
            <w:sz w:val="18"/>
            <w:szCs w:val="18"/>
          </w:rPr>
          <w:fldChar w:fldCharType="end"/>
        </w:r>
      </w:hyperlink>
    </w:p>
    <w:p w14:paraId="684D9C90" w14:textId="77777777" w:rsidR="004A1348" w:rsidRPr="004A1348" w:rsidRDefault="00946ECA">
      <w:pPr>
        <w:pStyle w:val="Obsah1"/>
        <w:rPr>
          <w:rFonts w:eastAsiaTheme="minorEastAsia"/>
          <w:noProof/>
          <w:sz w:val="18"/>
          <w:szCs w:val="18"/>
          <w:lang w:val="cs-CZ"/>
        </w:rPr>
      </w:pPr>
      <w:hyperlink w:anchor="_Toc403377014" w:history="1">
        <w:r w:rsidR="004A1348" w:rsidRPr="004A1348">
          <w:rPr>
            <w:rStyle w:val="Hypertextovodkaz"/>
            <w:noProof/>
            <w:sz w:val="18"/>
            <w:szCs w:val="18"/>
          </w:rPr>
          <w:t>Table No 26 -</w:t>
        </w:r>
        <w:r w:rsidR="004A1348" w:rsidRPr="004A1348">
          <w:rPr>
            <w:rStyle w:val="Hypertextovodkaz"/>
            <w:bCs/>
            <w:noProof/>
            <w:sz w:val="18"/>
            <w:szCs w:val="18"/>
          </w:rPr>
          <w:t xml:space="preserve"> Result indicators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_Toc403377014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66</w:t>
        </w:r>
        <w:r w:rsidR="004A1348" w:rsidRPr="004A1348">
          <w:rPr>
            <w:noProof/>
            <w:webHidden/>
            <w:sz w:val="18"/>
            <w:szCs w:val="18"/>
          </w:rPr>
          <w:fldChar w:fldCharType="end"/>
        </w:r>
      </w:hyperlink>
    </w:p>
    <w:p w14:paraId="047C4098" w14:textId="77777777" w:rsidR="004A1348" w:rsidRPr="004A1348" w:rsidRDefault="00946ECA">
      <w:pPr>
        <w:pStyle w:val="Obsah1"/>
        <w:rPr>
          <w:rFonts w:eastAsiaTheme="minorEastAsia"/>
          <w:noProof/>
          <w:sz w:val="18"/>
          <w:szCs w:val="18"/>
          <w:lang w:val="cs-CZ"/>
        </w:rPr>
      </w:pPr>
      <w:hyperlink w:anchor="_Toc403377015" w:history="1">
        <w:r w:rsidR="004A1348" w:rsidRPr="004A1348">
          <w:rPr>
            <w:rStyle w:val="Hypertextovodkaz"/>
            <w:noProof/>
            <w:sz w:val="18"/>
            <w:szCs w:val="18"/>
          </w:rPr>
          <w:t>Table No 27 -</w:t>
        </w:r>
        <w:r w:rsidR="004A1348" w:rsidRPr="004A1348">
          <w:rPr>
            <w:rStyle w:val="Hypertextovodkaz"/>
            <w:bCs/>
            <w:noProof/>
            <w:sz w:val="18"/>
            <w:szCs w:val="18"/>
          </w:rPr>
          <w:t xml:space="preserve"> Cumulative progress at the level of Intervention area 3.1 (in mil. CZK/EUR)</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_Toc403377015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69</w:t>
        </w:r>
        <w:r w:rsidR="004A1348" w:rsidRPr="004A1348">
          <w:rPr>
            <w:noProof/>
            <w:webHidden/>
            <w:sz w:val="18"/>
            <w:szCs w:val="18"/>
          </w:rPr>
          <w:fldChar w:fldCharType="end"/>
        </w:r>
      </w:hyperlink>
    </w:p>
    <w:p w14:paraId="2DC6B97F" w14:textId="77777777" w:rsidR="004A1348" w:rsidRPr="004A1348" w:rsidRDefault="00946ECA">
      <w:pPr>
        <w:pStyle w:val="Obsah1"/>
        <w:rPr>
          <w:rFonts w:eastAsiaTheme="minorEastAsia"/>
          <w:noProof/>
          <w:sz w:val="18"/>
          <w:szCs w:val="18"/>
          <w:lang w:val="cs-CZ"/>
        </w:rPr>
      </w:pPr>
      <w:hyperlink w:anchor="_Toc403377016" w:history="1">
        <w:r w:rsidR="004A1348" w:rsidRPr="004A1348">
          <w:rPr>
            <w:rStyle w:val="Hypertextovodkaz"/>
            <w:noProof/>
            <w:sz w:val="18"/>
            <w:szCs w:val="18"/>
          </w:rPr>
          <w:t>Table No 28 -</w:t>
        </w:r>
        <w:r w:rsidR="004A1348" w:rsidRPr="004A1348">
          <w:rPr>
            <w:rStyle w:val="Hypertextovodkaz"/>
            <w:bCs/>
            <w:noProof/>
            <w:sz w:val="18"/>
            <w:szCs w:val="18"/>
          </w:rPr>
          <w:t xml:space="preserve"> Cumulative progress at the level of Intervention area 3.2 (in mil. CZK/EUR)</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_Toc403377016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70</w:t>
        </w:r>
        <w:r w:rsidR="004A1348" w:rsidRPr="004A1348">
          <w:rPr>
            <w:noProof/>
            <w:webHidden/>
            <w:sz w:val="18"/>
            <w:szCs w:val="18"/>
          </w:rPr>
          <w:fldChar w:fldCharType="end"/>
        </w:r>
      </w:hyperlink>
    </w:p>
    <w:p w14:paraId="3BC71268" w14:textId="77777777" w:rsidR="004A1348" w:rsidRPr="004A1348" w:rsidRDefault="00946ECA">
      <w:pPr>
        <w:pStyle w:val="Obsah1"/>
        <w:rPr>
          <w:rFonts w:eastAsiaTheme="minorEastAsia"/>
          <w:noProof/>
          <w:sz w:val="18"/>
          <w:szCs w:val="18"/>
          <w:lang w:val="cs-CZ"/>
        </w:rPr>
      </w:pPr>
      <w:hyperlink w:anchor="_Toc403377017" w:history="1">
        <w:r w:rsidR="004A1348" w:rsidRPr="004A1348">
          <w:rPr>
            <w:rStyle w:val="Hypertextovodkaz"/>
            <w:noProof/>
            <w:sz w:val="18"/>
            <w:szCs w:val="18"/>
          </w:rPr>
          <w:t>Table No 29 -</w:t>
        </w:r>
        <w:r w:rsidR="004A1348" w:rsidRPr="004A1348">
          <w:rPr>
            <w:rStyle w:val="Hypertextovodkaz"/>
            <w:bCs/>
            <w:noProof/>
            <w:sz w:val="18"/>
            <w:szCs w:val="18"/>
          </w:rPr>
          <w:t xml:space="preserve"> Cumulative progress at the level of Intervention area 3.3 (in mil. CZK/EUR)</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_Toc403377017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71</w:t>
        </w:r>
        <w:r w:rsidR="004A1348" w:rsidRPr="004A1348">
          <w:rPr>
            <w:noProof/>
            <w:webHidden/>
            <w:sz w:val="18"/>
            <w:szCs w:val="18"/>
          </w:rPr>
          <w:fldChar w:fldCharType="end"/>
        </w:r>
      </w:hyperlink>
    </w:p>
    <w:p w14:paraId="5F19EE61" w14:textId="77777777" w:rsidR="004A1348" w:rsidRPr="004A1348" w:rsidRDefault="00946ECA">
      <w:pPr>
        <w:pStyle w:val="Obsah1"/>
        <w:rPr>
          <w:rFonts w:eastAsiaTheme="minorEastAsia"/>
          <w:noProof/>
          <w:sz w:val="18"/>
          <w:szCs w:val="18"/>
          <w:lang w:val="cs-CZ"/>
        </w:rPr>
      </w:pPr>
      <w:hyperlink w:anchor="_Toc403377018" w:history="1">
        <w:r w:rsidR="004A1348" w:rsidRPr="004A1348">
          <w:rPr>
            <w:rStyle w:val="Hypertextovodkaz"/>
            <w:noProof/>
            <w:sz w:val="18"/>
            <w:szCs w:val="18"/>
          </w:rPr>
          <w:t>Table No 30 -</w:t>
        </w:r>
        <w:r w:rsidR="004A1348" w:rsidRPr="004A1348">
          <w:rPr>
            <w:rStyle w:val="Hypertextovodkaz"/>
            <w:bCs/>
            <w:noProof/>
            <w:sz w:val="18"/>
            <w:szCs w:val="18"/>
          </w:rPr>
          <w:t xml:space="preserve"> Cumulative progress at the level of Intervention area 3.4 (in mil. CZK/EUR)</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_Toc403377018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71</w:t>
        </w:r>
        <w:r w:rsidR="004A1348" w:rsidRPr="004A1348">
          <w:rPr>
            <w:noProof/>
            <w:webHidden/>
            <w:sz w:val="18"/>
            <w:szCs w:val="18"/>
          </w:rPr>
          <w:fldChar w:fldCharType="end"/>
        </w:r>
      </w:hyperlink>
    </w:p>
    <w:p w14:paraId="00DAEDD6" w14:textId="77777777" w:rsidR="004A1348" w:rsidRPr="004A1348" w:rsidRDefault="00946ECA">
      <w:pPr>
        <w:pStyle w:val="Obsah1"/>
        <w:rPr>
          <w:rFonts w:eastAsiaTheme="minorEastAsia"/>
          <w:noProof/>
          <w:sz w:val="18"/>
          <w:szCs w:val="18"/>
          <w:lang w:val="cs-CZ"/>
        </w:rPr>
      </w:pPr>
      <w:hyperlink w:anchor="_Toc403377019" w:history="1">
        <w:r w:rsidR="004A1348" w:rsidRPr="004A1348">
          <w:rPr>
            <w:rStyle w:val="Hypertextovodkaz"/>
            <w:noProof/>
            <w:sz w:val="18"/>
            <w:szCs w:val="18"/>
          </w:rPr>
          <w:t>Table No 31 -</w:t>
        </w:r>
        <w:r w:rsidR="004A1348" w:rsidRPr="004A1348">
          <w:rPr>
            <w:rStyle w:val="Hypertextovodkaz"/>
            <w:bCs/>
            <w:noProof/>
            <w:sz w:val="18"/>
            <w:szCs w:val="18"/>
          </w:rPr>
          <w:t xml:space="preserve"> Overview of ongoing calls in the period from 1 Apr 2014 to 30 Sep 2014 in Priority axis 3</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_Toc403377019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74</w:t>
        </w:r>
        <w:r w:rsidR="004A1348" w:rsidRPr="004A1348">
          <w:rPr>
            <w:noProof/>
            <w:webHidden/>
            <w:sz w:val="18"/>
            <w:szCs w:val="18"/>
          </w:rPr>
          <w:fldChar w:fldCharType="end"/>
        </w:r>
      </w:hyperlink>
    </w:p>
    <w:p w14:paraId="69E2E21D" w14:textId="77777777" w:rsidR="004A1348" w:rsidRPr="004A1348" w:rsidRDefault="00946ECA">
      <w:pPr>
        <w:pStyle w:val="Obsah1"/>
        <w:rPr>
          <w:rFonts w:eastAsiaTheme="minorEastAsia"/>
          <w:noProof/>
          <w:sz w:val="18"/>
          <w:szCs w:val="18"/>
          <w:lang w:val="cs-CZ"/>
        </w:rPr>
      </w:pPr>
      <w:hyperlink w:anchor="_Toc403377020" w:history="1">
        <w:r w:rsidR="004A1348" w:rsidRPr="004A1348">
          <w:rPr>
            <w:rStyle w:val="Hypertextovodkaz"/>
            <w:noProof/>
            <w:sz w:val="18"/>
            <w:szCs w:val="18"/>
          </w:rPr>
          <w:t>Table No 32 -</w:t>
        </w:r>
        <w:r w:rsidR="004A1348" w:rsidRPr="004A1348">
          <w:rPr>
            <w:rStyle w:val="Hypertextovodkaz"/>
            <w:bCs/>
            <w:noProof/>
            <w:sz w:val="18"/>
            <w:szCs w:val="18"/>
          </w:rPr>
          <w:t xml:space="preserve"> Output indicators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_Toc403377020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78</w:t>
        </w:r>
        <w:r w:rsidR="004A1348" w:rsidRPr="004A1348">
          <w:rPr>
            <w:noProof/>
            <w:webHidden/>
            <w:sz w:val="18"/>
            <w:szCs w:val="18"/>
          </w:rPr>
          <w:fldChar w:fldCharType="end"/>
        </w:r>
      </w:hyperlink>
    </w:p>
    <w:p w14:paraId="4009554B" w14:textId="77777777" w:rsidR="004A1348" w:rsidRPr="004A1348" w:rsidRDefault="00946ECA">
      <w:pPr>
        <w:pStyle w:val="Obsah1"/>
        <w:rPr>
          <w:rFonts w:eastAsiaTheme="minorEastAsia"/>
          <w:noProof/>
          <w:sz w:val="18"/>
          <w:szCs w:val="18"/>
          <w:lang w:val="cs-CZ"/>
        </w:rPr>
      </w:pPr>
      <w:hyperlink w:anchor="_Toc403377021" w:history="1">
        <w:r w:rsidR="004A1348" w:rsidRPr="004A1348">
          <w:rPr>
            <w:rStyle w:val="Hypertextovodkaz"/>
            <w:noProof/>
            <w:sz w:val="18"/>
            <w:szCs w:val="18"/>
          </w:rPr>
          <w:t>Table No 33 -</w:t>
        </w:r>
        <w:r w:rsidR="004A1348" w:rsidRPr="004A1348">
          <w:rPr>
            <w:rStyle w:val="Hypertextovodkaz"/>
            <w:bCs/>
            <w:noProof/>
            <w:sz w:val="18"/>
            <w:szCs w:val="18"/>
          </w:rPr>
          <w:t xml:space="preserve"> Result indicators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_Toc403377021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80</w:t>
        </w:r>
        <w:r w:rsidR="004A1348" w:rsidRPr="004A1348">
          <w:rPr>
            <w:noProof/>
            <w:webHidden/>
            <w:sz w:val="18"/>
            <w:szCs w:val="18"/>
          </w:rPr>
          <w:fldChar w:fldCharType="end"/>
        </w:r>
      </w:hyperlink>
    </w:p>
    <w:p w14:paraId="4119EC9F" w14:textId="77777777" w:rsidR="004A1348" w:rsidRPr="004A1348" w:rsidRDefault="00946ECA">
      <w:pPr>
        <w:pStyle w:val="Obsah1"/>
        <w:rPr>
          <w:rFonts w:eastAsiaTheme="minorEastAsia"/>
          <w:noProof/>
          <w:sz w:val="18"/>
          <w:szCs w:val="18"/>
          <w:lang w:val="cs-CZ"/>
        </w:rPr>
      </w:pPr>
      <w:hyperlink w:anchor="_Toc403377022" w:history="1">
        <w:r w:rsidR="004A1348" w:rsidRPr="004A1348">
          <w:rPr>
            <w:rStyle w:val="Hypertextovodkaz"/>
            <w:noProof/>
            <w:sz w:val="18"/>
            <w:szCs w:val="18"/>
          </w:rPr>
          <w:t>Table No 34 -</w:t>
        </w:r>
        <w:r w:rsidR="004A1348" w:rsidRPr="004A1348">
          <w:rPr>
            <w:rStyle w:val="Hypertextovodkaz"/>
            <w:bCs/>
            <w:noProof/>
            <w:sz w:val="18"/>
            <w:szCs w:val="18"/>
          </w:rPr>
          <w:t xml:space="preserve"> Cumulative progress at the level of Intervention area 4.1a and 4.1b (in mil. CZK/EUR)</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_Toc403377022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91</w:t>
        </w:r>
        <w:r w:rsidR="004A1348" w:rsidRPr="004A1348">
          <w:rPr>
            <w:noProof/>
            <w:webHidden/>
            <w:sz w:val="18"/>
            <w:szCs w:val="18"/>
          </w:rPr>
          <w:fldChar w:fldCharType="end"/>
        </w:r>
      </w:hyperlink>
    </w:p>
    <w:p w14:paraId="1A976974" w14:textId="77777777" w:rsidR="004A1348" w:rsidRPr="004A1348" w:rsidRDefault="00946ECA">
      <w:pPr>
        <w:pStyle w:val="Obsah1"/>
        <w:rPr>
          <w:rFonts w:eastAsiaTheme="minorEastAsia"/>
          <w:noProof/>
          <w:sz w:val="18"/>
          <w:szCs w:val="18"/>
          <w:lang w:val="cs-CZ"/>
        </w:rPr>
      </w:pPr>
      <w:hyperlink w:anchor="_Toc403377023" w:history="1">
        <w:r w:rsidR="004A1348" w:rsidRPr="004A1348">
          <w:rPr>
            <w:rStyle w:val="Hypertextovodkaz"/>
            <w:noProof/>
            <w:sz w:val="18"/>
            <w:szCs w:val="18"/>
          </w:rPr>
          <w:t>Table No 35 -</w:t>
        </w:r>
        <w:r w:rsidR="004A1348" w:rsidRPr="004A1348">
          <w:rPr>
            <w:rStyle w:val="Hypertextovodkaz"/>
            <w:bCs/>
            <w:noProof/>
            <w:sz w:val="18"/>
            <w:szCs w:val="18"/>
          </w:rPr>
          <w:t xml:space="preserve"> Overview of ongoing calls in the period from 1 Apr 2014 to 30 Sep 2014 in Priority axis 4a and 4b</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_Toc403377023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92</w:t>
        </w:r>
        <w:r w:rsidR="004A1348" w:rsidRPr="004A1348">
          <w:rPr>
            <w:noProof/>
            <w:webHidden/>
            <w:sz w:val="18"/>
            <w:szCs w:val="18"/>
          </w:rPr>
          <w:fldChar w:fldCharType="end"/>
        </w:r>
      </w:hyperlink>
    </w:p>
    <w:p w14:paraId="3DB54AE0" w14:textId="77777777" w:rsidR="004A1348" w:rsidRPr="004A1348" w:rsidRDefault="00946ECA">
      <w:pPr>
        <w:pStyle w:val="Obsah1"/>
        <w:rPr>
          <w:rFonts w:eastAsiaTheme="minorEastAsia"/>
          <w:noProof/>
          <w:sz w:val="18"/>
          <w:szCs w:val="18"/>
          <w:lang w:val="cs-CZ"/>
        </w:rPr>
      </w:pPr>
      <w:hyperlink w:anchor="_Toc403377024" w:history="1">
        <w:r w:rsidR="004A1348" w:rsidRPr="004A1348">
          <w:rPr>
            <w:rStyle w:val="Hypertextovodkaz"/>
            <w:noProof/>
            <w:sz w:val="18"/>
            <w:szCs w:val="18"/>
          </w:rPr>
          <w:t>Table No 36 -</w:t>
        </w:r>
        <w:r w:rsidR="004A1348" w:rsidRPr="004A1348">
          <w:rPr>
            <w:rStyle w:val="Hypertextovodkaz"/>
            <w:bCs/>
            <w:noProof/>
            <w:sz w:val="18"/>
            <w:szCs w:val="18"/>
          </w:rPr>
          <w:t xml:space="preserve"> Output indicators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_Toc403377024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93</w:t>
        </w:r>
        <w:r w:rsidR="004A1348" w:rsidRPr="004A1348">
          <w:rPr>
            <w:noProof/>
            <w:webHidden/>
            <w:sz w:val="18"/>
            <w:szCs w:val="18"/>
          </w:rPr>
          <w:fldChar w:fldCharType="end"/>
        </w:r>
      </w:hyperlink>
    </w:p>
    <w:p w14:paraId="6F065501" w14:textId="77777777" w:rsidR="004A1348" w:rsidRPr="004A1348" w:rsidRDefault="00946ECA">
      <w:pPr>
        <w:pStyle w:val="Obsah1"/>
        <w:rPr>
          <w:rFonts w:eastAsiaTheme="minorEastAsia"/>
          <w:noProof/>
          <w:sz w:val="18"/>
          <w:szCs w:val="18"/>
          <w:lang w:val="cs-CZ"/>
        </w:rPr>
      </w:pPr>
      <w:hyperlink w:anchor="_Toc403377025" w:history="1">
        <w:r w:rsidR="004A1348" w:rsidRPr="004A1348">
          <w:rPr>
            <w:rStyle w:val="Hypertextovodkaz"/>
            <w:noProof/>
            <w:sz w:val="18"/>
            <w:szCs w:val="18"/>
          </w:rPr>
          <w:t>Table No 37 -</w:t>
        </w:r>
        <w:r w:rsidR="004A1348" w:rsidRPr="004A1348">
          <w:rPr>
            <w:rStyle w:val="Hypertextovodkaz"/>
            <w:bCs/>
            <w:noProof/>
            <w:sz w:val="18"/>
            <w:szCs w:val="18"/>
          </w:rPr>
          <w:t xml:space="preserve"> Result indicators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_Toc403377025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93</w:t>
        </w:r>
        <w:r w:rsidR="004A1348" w:rsidRPr="004A1348">
          <w:rPr>
            <w:noProof/>
            <w:webHidden/>
            <w:sz w:val="18"/>
            <w:szCs w:val="18"/>
          </w:rPr>
          <w:fldChar w:fldCharType="end"/>
        </w:r>
      </w:hyperlink>
    </w:p>
    <w:p w14:paraId="60F7FB33" w14:textId="77777777" w:rsidR="004A1348" w:rsidRPr="004A1348" w:rsidRDefault="00946ECA">
      <w:pPr>
        <w:pStyle w:val="Obsah1"/>
        <w:rPr>
          <w:rFonts w:eastAsiaTheme="minorEastAsia"/>
          <w:noProof/>
          <w:sz w:val="18"/>
          <w:szCs w:val="18"/>
          <w:lang w:val="cs-CZ"/>
        </w:rPr>
      </w:pPr>
      <w:hyperlink w:anchor="_Toc403377026" w:history="1">
        <w:r w:rsidR="004A1348" w:rsidRPr="004A1348">
          <w:rPr>
            <w:rStyle w:val="Hypertextovodkaz"/>
            <w:noProof/>
            <w:sz w:val="18"/>
            <w:szCs w:val="18"/>
          </w:rPr>
          <w:t>Table No 38 -</w:t>
        </w:r>
        <w:r w:rsidR="004A1348" w:rsidRPr="004A1348">
          <w:rPr>
            <w:rStyle w:val="Hypertextovodkaz"/>
            <w:bCs/>
            <w:noProof/>
            <w:sz w:val="18"/>
            <w:szCs w:val="18"/>
          </w:rPr>
          <w:t xml:space="preserve"> Cumulative progress at the level of Intervention area 5.1 (in mil. CZK/EUR)</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_Toc403377026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98</w:t>
        </w:r>
        <w:r w:rsidR="004A1348" w:rsidRPr="004A1348">
          <w:rPr>
            <w:noProof/>
            <w:webHidden/>
            <w:sz w:val="18"/>
            <w:szCs w:val="18"/>
          </w:rPr>
          <w:fldChar w:fldCharType="end"/>
        </w:r>
      </w:hyperlink>
    </w:p>
    <w:p w14:paraId="246CCCB0" w14:textId="77777777" w:rsidR="004A1348" w:rsidRPr="004A1348" w:rsidRDefault="00946ECA">
      <w:pPr>
        <w:pStyle w:val="Obsah1"/>
        <w:rPr>
          <w:rFonts w:eastAsiaTheme="minorEastAsia"/>
          <w:noProof/>
          <w:sz w:val="18"/>
          <w:szCs w:val="18"/>
          <w:lang w:val="cs-CZ"/>
        </w:rPr>
      </w:pPr>
      <w:hyperlink w:anchor="_Toc403377027" w:history="1">
        <w:r w:rsidR="004A1348" w:rsidRPr="004A1348">
          <w:rPr>
            <w:rStyle w:val="Hypertextovodkaz"/>
            <w:noProof/>
            <w:sz w:val="18"/>
            <w:szCs w:val="18"/>
          </w:rPr>
          <w:t>Table No 39 -</w:t>
        </w:r>
        <w:r w:rsidR="004A1348" w:rsidRPr="004A1348">
          <w:rPr>
            <w:rStyle w:val="Hypertextovodkaz"/>
            <w:bCs/>
            <w:noProof/>
            <w:sz w:val="18"/>
            <w:szCs w:val="18"/>
          </w:rPr>
          <w:t xml:space="preserve"> Cumulative progress at the level of Intervention area 5.2 (in mil. CZK/EUR)</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_Toc403377027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99</w:t>
        </w:r>
        <w:r w:rsidR="004A1348" w:rsidRPr="004A1348">
          <w:rPr>
            <w:noProof/>
            <w:webHidden/>
            <w:sz w:val="18"/>
            <w:szCs w:val="18"/>
          </w:rPr>
          <w:fldChar w:fldCharType="end"/>
        </w:r>
      </w:hyperlink>
    </w:p>
    <w:p w14:paraId="7CF54AC2" w14:textId="77777777" w:rsidR="004A1348" w:rsidRPr="004A1348" w:rsidRDefault="00946ECA">
      <w:pPr>
        <w:pStyle w:val="Obsah1"/>
        <w:rPr>
          <w:rFonts w:eastAsiaTheme="minorEastAsia"/>
          <w:noProof/>
          <w:sz w:val="18"/>
          <w:szCs w:val="18"/>
          <w:lang w:val="cs-CZ"/>
        </w:rPr>
      </w:pPr>
      <w:hyperlink w:anchor="_Toc403377028" w:history="1">
        <w:r w:rsidR="004A1348" w:rsidRPr="004A1348">
          <w:rPr>
            <w:rStyle w:val="Hypertextovodkaz"/>
            <w:noProof/>
            <w:sz w:val="18"/>
            <w:szCs w:val="18"/>
          </w:rPr>
          <w:t>Table No 40 -</w:t>
        </w:r>
        <w:r w:rsidR="004A1348" w:rsidRPr="004A1348">
          <w:rPr>
            <w:rStyle w:val="Hypertextovodkaz"/>
            <w:bCs/>
            <w:noProof/>
            <w:sz w:val="18"/>
            <w:szCs w:val="18"/>
          </w:rPr>
          <w:t xml:space="preserve"> Cumulative progress at the level of Intervention area 5.3 (in mil. CZK/EUR)</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_Toc403377028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99</w:t>
        </w:r>
        <w:r w:rsidR="004A1348" w:rsidRPr="004A1348">
          <w:rPr>
            <w:noProof/>
            <w:webHidden/>
            <w:sz w:val="18"/>
            <w:szCs w:val="18"/>
          </w:rPr>
          <w:fldChar w:fldCharType="end"/>
        </w:r>
      </w:hyperlink>
    </w:p>
    <w:p w14:paraId="6941F7F9" w14:textId="77777777" w:rsidR="004A1348" w:rsidRPr="004A1348" w:rsidRDefault="00946ECA">
      <w:pPr>
        <w:pStyle w:val="Obsah1"/>
        <w:rPr>
          <w:rFonts w:eastAsiaTheme="minorEastAsia"/>
          <w:noProof/>
          <w:sz w:val="18"/>
          <w:szCs w:val="18"/>
          <w:lang w:val="cs-CZ"/>
        </w:rPr>
      </w:pPr>
      <w:hyperlink w:anchor="_Toc403377029" w:history="1">
        <w:r w:rsidR="004A1348" w:rsidRPr="004A1348">
          <w:rPr>
            <w:rStyle w:val="Hypertextovodkaz"/>
            <w:noProof/>
            <w:sz w:val="18"/>
            <w:szCs w:val="18"/>
          </w:rPr>
          <w:t>Table No 41 -</w:t>
        </w:r>
        <w:r w:rsidR="004A1348" w:rsidRPr="004A1348">
          <w:rPr>
            <w:rStyle w:val="Hypertextovodkaz"/>
            <w:bCs/>
            <w:noProof/>
            <w:sz w:val="18"/>
            <w:szCs w:val="18"/>
          </w:rPr>
          <w:t xml:space="preserve"> Overview of ongoing calls in PA 5</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_Toc403377029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100</w:t>
        </w:r>
        <w:r w:rsidR="004A1348" w:rsidRPr="004A1348">
          <w:rPr>
            <w:noProof/>
            <w:webHidden/>
            <w:sz w:val="18"/>
            <w:szCs w:val="18"/>
          </w:rPr>
          <w:fldChar w:fldCharType="end"/>
        </w:r>
      </w:hyperlink>
    </w:p>
    <w:p w14:paraId="22D30345" w14:textId="77777777" w:rsidR="004A1348" w:rsidRPr="004A1348" w:rsidRDefault="00946ECA">
      <w:pPr>
        <w:pStyle w:val="Obsah1"/>
        <w:rPr>
          <w:rFonts w:eastAsiaTheme="minorEastAsia"/>
          <w:noProof/>
          <w:sz w:val="18"/>
          <w:szCs w:val="18"/>
          <w:lang w:val="cs-CZ"/>
        </w:rPr>
      </w:pPr>
      <w:hyperlink w:anchor="_Toc403377030" w:history="1">
        <w:r w:rsidR="004A1348" w:rsidRPr="004A1348">
          <w:rPr>
            <w:rStyle w:val="Hypertextovodkaz"/>
            <w:noProof/>
            <w:sz w:val="18"/>
            <w:szCs w:val="18"/>
          </w:rPr>
          <w:t>Table No 42 - Number of calls for IUDP</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_Toc403377030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100</w:t>
        </w:r>
        <w:r w:rsidR="004A1348" w:rsidRPr="004A1348">
          <w:rPr>
            <w:noProof/>
            <w:webHidden/>
            <w:sz w:val="18"/>
            <w:szCs w:val="18"/>
          </w:rPr>
          <w:fldChar w:fldCharType="end"/>
        </w:r>
      </w:hyperlink>
    </w:p>
    <w:p w14:paraId="1431328E" w14:textId="77777777" w:rsidR="004A1348" w:rsidRPr="004A1348" w:rsidRDefault="00946ECA">
      <w:pPr>
        <w:pStyle w:val="Obsah1"/>
        <w:rPr>
          <w:rFonts w:eastAsiaTheme="minorEastAsia"/>
          <w:noProof/>
          <w:sz w:val="18"/>
          <w:szCs w:val="18"/>
          <w:lang w:val="cs-CZ"/>
        </w:rPr>
      </w:pPr>
      <w:hyperlink w:anchor="_Toc403377031" w:history="1">
        <w:r w:rsidR="004A1348" w:rsidRPr="004A1348">
          <w:rPr>
            <w:rStyle w:val="Hypertextovodkaz"/>
            <w:noProof/>
            <w:sz w:val="18"/>
            <w:szCs w:val="18"/>
          </w:rPr>
          <w:t>Table No 43 - Information on the status of absorption of IUDP allocation for Intervention area 5.2</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_Toc403377031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100</w:t>
        </w:r>
        <w:r w:rsidR="004A1348" w:rsidRPr="004A1348">
          <w:rPr>
            <w:noProof/>
            <w:webHidden/>
            <w:sz w:val="18"/>
            <w:szCs w:val="18"/>
          </w:rPr>
          <w:fldChar w:fldCharType="end"/>
        </w:r>
      </w:hyperlink>
    </w:p>
    <w:p w14:paraId="3E6D25D0" w14:textId="77777777" w:rsidR="004A1348" w:rsidRPr="004A1348" w:rsidRDefault="00946ECA">
      <w:pPr>
        <w:pStyle w:val="Obsah1"/>
        <w:rPr>
          <w:rFonts w:eastAsiaTheme="minorEastAsia"/>
          <w:noProof/>
          <w:sz w:val="18"/>
          <w:szCs w:val="18"/>
          <w:lang w:val="cs-CZ"/>
        </w:rPr>
      </w:pPr>
      <w:hyperlink w:anchor="_Toc403377032" w:history="1">
        <w:r w:rsidR="004A1348" w:rsidRPr="004A1348">
          <w:rPr>
            <w:rStyle w:val="Hypertextovodkaz"/>
            <w:noProof/>
            <w:sz w:val="18"/>
            <w:szCs w:val="18"/>
          </w:rPr>
          <w:t>Table No 44 - Output indicators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_Toc403377032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103</w:t>
        </w:r>
        <w:r w:rsidR="004A1348" w:rsidRPr="004A1348">
          <w:rPr>
            <w:noProof/>
            <w:webHidden/>
            <w:sz w:val="18"/>
            <w:szCs w:val="18"/>
          </w:rPr>
          <w:fldChar w:fldCharType="end"/>
        </w:r>
      </w:hyperlink>
    </w:p>
    <w:p w14:paraId="7C506730" w14:textId="77777777" w:rsidR="004A1348" w:rsidRPr="004A1348" w:rsidRDefault="00946ECA">
      <w:pPr>
        <w:pStyle w:val="Obsah1"/>
        <w:rPr>
          <w:rFonts w:eastAsiaTheme="minorEastAsia"/>
          <w:noProof/>
          <w:sz w:val="18"/>
          <w:szCs w:val="18"/>
          <w:lang w:val="cs-CZ"/>
        </w:rPr>
      </w:pPr>
      <w:hyperlink w:anchor="_Toc403377033" w:history="1">
        <w:r w:rsidR="004A1348" w:rsidRPr="004A1348">
          <w:rPr>
            <w:rStyle w:val="Hypertextovodkaz"/>
            <w:noProof/>
            <w:sz w:val="18"/>
            <w:szCs w:val="18"/>
          </w:rPr>
          <w:t>Table No 45 - Result indicators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_Toc403377033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104</w:t>
        </w:r>
        <w:r w:rsidR="004A1348" w:rsidRPr="004A1348">
          <w:rPr>
            <w:noProof/>
            <w:webHidden/>
            <w:sz w:val="18"/>
            <w:szCs w:val="18"/>
          </w:rPr>
          <w:fldChar w:fldCharType="end"/>
        </w:r>
      </w:hyperlink>
    </w:p>
    <w:p w14:paraId="33939958" w14:textId="77777777" w:rsidR="004A1348" w:rsidRPr="004A1348" w:rsidRDefault="00946ECA">
      <w:pPr>
        <w:pStyle w:val="Obsah1"/>
        <w:rPr>
          <w:rFonts w:eastAsiaTheme="minorEastAsia"/>
          <w:noProof/>
          <w:sz w:val="18"/>
          <w:szCs w:val="18"/>
          <w:lang w:val="cs-CZ"/>
        </w:rPr>
      </w:pPr>
      <w:hyperlink w:anchor="_Toc403377034" w:history="1">
        <w:r w:rsidR="004A1348" w:rsidRPr="004A1348">
          <w:rPr>
            <w:rStyle w:val="Hypertextovodkaz"/>
            <w:noProof/>
            <w:sz w:val="18"/>
            <w:szCs w:val="18"/>
          </w:rPr>
          <w:t>Table No 46 -</w:t>
        </w:r>
        <w:r w:rsidR="004A1348" w:rsidRPr="004A1348">
          <w:rPr>
            <w:rStyle w:val="Hypertextovodkaz"/>
            <w:bCs/>
            <w:noProof/>
            <w:sz w:val="18"/>
            <w:szCs w:val="18"/>
          </w:rPr>
          <w:t xml:space="preserve"> Cumulative progress at the level of Intervention area 6.1a and 6.1b (in mil. CZK/EUR)</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_Toc403377034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110</w:t>
        </w:r>
        <w:r w:rsidR="004A1348" w:rsidRPr="004A1348">
          <w:rPr>
            <w:noProof/>
            <w:webHidden/>
            <w:sz w:val="18"/>
            <w:szCs w:val="18"/>
          </w:rPr>
          <w:fldChar w:fldCharType="end"/>
        </w:r>
      </w:hyperlink>
    </w:p>
    <w:p w14:paraId="406E9704" w14:textId="77777777" w:rsidR="004A1348" w:rsidRPr="004A1348" w:rsidRDefault="00946ECA">
      <w:pPr>
        <w:pStyle w:val="Obsah1"/>
        <w:rPr>
          <w:rFonts w:eastAsiaTheme="minorEastAsia"/>
          <w:noProof/>
          <w:sz w:val="18"/>
          <w:szCs w:val="18"/>
          <w:lang w:val="cs-CZ"/>
        </w:rPr>
      </w:pPr>
      <w:hyperlink w:anchor="_Toc403377035" w:history="1">
        <w:r w:rsidR="004A1348" w:rsidRPr="004A1348">
          <w:rPr>
            <w:rStyle w:val="Hypertextovodkaz"/>
            <w:noProof/>
            <w:sz w:val="18"/>
            <w:szCs w:val="18"/>
          </w:rPr>
          <w:t>Table No 47 -</w:t>
        </w:r>
        <w:r w:rsidR="004A1348" w:rsidRPr="004A1348">
          <w:rPr>
            <w:rStyle w:val="Hypertextovodkaz"/>
            <w:bCs/>
            <w:noProof/>
            <w:sz w:val="18"/>
            <w:szCs w:val="18"/>
          </w:rPr>
          <w:t xml:space="preserve"> Cumulative progress at the level of Intervention area 6.2a and 6.2b (in mil. CZK/EUR)</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_Toc403377035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111</w:t>
        </w:r>
        <w:r w:rsidR="004A1348" w:rsidRPr="004A1348">
          <w:rPr>
            <w:noProof/>
            <w:webHidden/>
            <w:sz w:val="18"/>
            <w:szCs w:val="18"/>
          </w:rPr>
          <w:fldChar w:fldCharType="end"/>
        </w:r>
      </w:hyperlink>
    </w:p>
    <w:p w14:paraId="6DA44A52" w14:textId="77777777" w:rsidR="004A1348" w:rsidRPr="004A1348" w:rsidRDefault="00946ECA">
      <w:pPr>
        <w:pStyle w:val="Obsah1"/>
        <w:rPr>
          <w:rFonts w:eastAsiaTheme="minorEastAsia"/>
          <w:noProof/>
          <w:sz w:val="18"/>
          <w:szCs w:val="18"/>
          <w:lang w:val="cs-CZ"/>
        </w:rPr>
      </w:pPr>
      <w:hyperlink w:anchor="_Toc403377036" w:history="1">
        <w:r w:rsidR="004A1348" w:rsidRPr="004A1348">
          <w:rPr>
            <w:rStyle w:val="Hypertextovodkaz"/>
            <w:noProof/>
            <w:sz w:val="18"/>
            <w:szCs w:val="18"/>
          </w:rPr>
          <w:t xml:space="preserve">Table No 48 - Overview of </w:t>
        </w:r>
        <w:r w:rsidR="004A1348" w:rsidRPr="004A1348">
          <w:rPr>
            <w:rStyle w:val="Hypertextovodkaz"/>
            <w:bCs/>
            <w:noProof/>
            <w:sz w:val="18"/>
            <w:szCs w:val="18"/>
          </w:rPr>
          <w:t xml:space="preserve">ongoing calls in the period from 1 Apr 2014 to 30 Sep 2014 in </w:t>
        </w:r>
        <w:r w:rsidR="004A1348" w:rsidRPr="004A1348">
          <w:rPr>
            <w:rStyle w:val="Hypertextovodkaz"/>
            <w:noProof/>
            <w:sz w:val="18"/>
            <w:szCs w:val="18"/>
          </w:rPr>
          <w:t>Priority axis 6</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_Toc403377036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112</w:t>
        </w:r>
        <w:r w:rsidR="004A1348" w:rsidRPr="004A1348">
          <w:rPr>
            <w:noProof/>
            <w:webHidden/>
            <w:sz w:val="18"/>
            <w:szCs w:val="18"/>
          </w:rPr>
          <w:fldChar w:fldCharType="end"/>
        </w:r>
      </w:hyperlink>
    </w:p>
    <w:p w14:paraId="52C40BC5" w14:textId="77777777" w:rsidR="004A1348" w:rsidRPr="004A1348" w:rsidRDefault="00946ECA">
      <w:pPr>
        <w:pStyle w:val="Obsah1"/>
        <w:rPr>
          <w:rFonts w:eastAsiaTheme="minorEastAsia"/>
          <w:noProof/>
          <w:sz w:val="18"/>
          <w:szCs w:val="18"/>
          <w:lang w:val="cs-CZ"/>
        </w:rPr>
      </w:pPr>
      <w:hyperlink w:anchor="_Toc403377037" w:history="1">
        <w:r w:rsidR="004A1348" w:rsidRPr="004A1348">
          <w:rPr>
            <w:rStyle w:val="Hypertextovodkaz"/>
            <w:noProof/>
            <w:sz w:val="18"/>
            <w:szCs w:val="18"/>
          </w:rPr>
          <w:t>Table No 49 -</w:t>
        </w:r>
        <w:r w:rsidR="004A1348" w:rsidRPr="004A1348">
          <w:rPr>
            <w:rStyle w:val="Hypertextovodkaz"/>
            <w:bCs/>
            <w:noProof/>
            <w:sz w:val="18"/>
            <w:szCs w:val="18"/>
          </w:rPr>
          <w:t xml:space="preserve"> Output indicators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_Toc403377037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112</w:t>
        </w:r>
        <w:r w:rsidR="004A1348" w:rsidRPr="004A1348">
          <w:rPr>
            <w:noProof/>
            <w:webHidden/>
            <w:sz w:val="18"/>
            <w:szCs w:val="18"/>
          </w:rPr>
          <w:fldChar w:fldCharType="end"/>
        </w:r>
      </w:hyperlink>
    </w:p>
    <w:p w14:paraId="460478A1" w14:textId="77777777" w:rsidR="004A1348" w:rsidRPr="004A1348" w:rsidRDefault="00946ECA">
      <w:pPr>
        <w:pStyle w:val="Obsah1"/>
        <w:rPr>
          <w:rFonts w:eastAsiaTheme="minorEastAsia"/>
          <w:noProof/>
          <w:sz w:val="18"/>
          <w:szCs w:val="18"/>
          <w:lang w:val="cs-CZ"/>
        </w:rPr>
      </w:pPr>
      <w:hyperlink w:anchor="_Toc403377038" w:history="1">
        <w:r w:rsidR="004A1348" w:rsidRPr="004A1348">
          <w:rPr>
            <w:rStyle w:val="Hypertextovodkaz"/>
            <w:noProof/>
            <w:sz w:val="18"/>
            <w:szCs w:val="18"/>
          </w:rPr>
          <w:t>Table No 50 -</w:t>
        </w:r>
        <w:r w:rsidR="004A1348" w:rsidRPr="004A1348">
          <w:rPr>
            <w:rStyle w:val="Hypertextovodkaz"/>
            <w:bCs/>
            <w:noProof/>
            <w:sz w:val="18"/>
            <w:szCs w:val="18"/>
          </w:rPr>
          <w:t xml:space="preserve"> Result indicators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_Toc403377038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113</w:t>
        </w:r>
        <w:r w:rsidR="004A1348" w:rsidRPr="004A1348">
          <w:rPr>
            <w:noProof/>
            <w:webHidden/>
            <w:sz w:val="18"/>
            <w:szCs w:val="18"/>
          </w:rPr>
          <w:fldChar w:fldCharType="end"/>
        </w:r>
      </w:hyperlink>
    </w:p>
    <w:p w14:paraId="3494A031" w14:textId="77777777" w:rsidR="004A1348" w:rsidRPr="004A1348" w:rsidRDefault="00946ECA">
      <w:pPr>
        <w:pStyle w:val="Obsah1"/>
        <w:rPr>
          <w:rFonts w:eastAsiaTheme="minorEastAsia"/>
          <w:noProof/>
          <w:sz w:val="18"/>
          <w:szCs w:val="18"/>
          <w:lang w:val="cs-CZ"/>
        </w:rPr>
      </w:pPr>
      <w:hyperlink w:anchor="_Toc403377039" w:history="1">
        <w:r w:rsidR="004A1348" w:rsidRPr="004A1348">
          <w:rPr>
            <w:rStyle w:val="Hypertextovodkaz"/>
            <w:noProof/>
            <w:sz w:val="18"/>
            <w:szCs w:val="18"/>
          </w:rPr>
          <w:t>Table No 51 -</w:t>
        </w:r>
        <w:r w:rsidR="004A1348" w:rsidRPr="004A1348">
          <w:rPr>
            <w:rStyle w:val="Hypertextovodkaz"/>
            <w:bCs/>
            <w:noProof/>
            <w:sz w:val="18"/>
            <w:szCs w:val="18"/>
          </w:rPr>
          <w:t xml:space="preserve"> Overview of conducted education and training activities</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_Toc403377039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125</w:t>
        </w:r>
        <w:r w:rsidR="004A1348" w:rsidRPr="004A1348">
          <w:rPr>
            <w:noProof/>
            <w:webHidden/>
            <w:sz w:val="18"/>
            <w:szCs w:val="18"/>
          </w:rPr>
          <w:fldChar w:fldCharType="end"/>
        </w:r>
      </w:hyperlink>
    </w:p>
    <w:p w14:paraId="44D23A43" w14:textId="77777777" w:rsidR="004A1348" w:rsidRPr="004A1348" w:rsidRDefault="00946ECA">
      <w:pPr>
        <w:pStyle w:val="Obsah1"/>
        <w:rPr>
          <w:rFonts w:eastAsiaTheme="minorEastAsia"/>
          <w:noProof/>
          <w:sz w:val="18"/>
          <w:szCs w:val="18"/>
          <w:lang w:val="cs-CZ"/>
        </w:rPr>
      </w:pPr>
      <w:hyperlink w:anchor="_Toc403377040" w:history="1">
        <w:r w:rsidR="004A1348" w:rsidRPr="004A1348">
          <w:rPr>
            <w:rStyle w:val="Hypertextovodkaz"/>
            <w:noProof/>
            <w:sz w:val="18"/>
            <w:szCs w:val="18"/>
          </w:rPr>
          <w:t>Table No 52 -</w:t>
        </w:r>
        <w:r w:rsidR="004A1348" w:rsidRPr="004A1348">
          <w:rPr>
            <w:rStyle w:val="Hypertextovodkaz"/>
            <w:bCs/>
            <w:noProof/>
            <w:sz w:val="18"/>
            <w:szCs w:val="18"/>
          </w:rPr>
          <w:t xml:space="preserve"> Status of administrative capacity of IOP implementation structure</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_Toc403377040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128</w:t>
        </w:r>
        <w:r w:rsidR="004A1348" w:rsidRPr="004A1348">
          <w:rPr>
            <w:noProof/>
            <w:webHidden/>
            <w:sz w:val="18"/>
            <w:szCs w:val="18"/>
          </w:rPr>
          <w:fldChar w:fldCharType="end"/>
        </w:r>
      </w:hyperlink>
    </w:p>
    <w:p w14:paraId="5011FA99" w14:textId="77777777" w:rsidR="004A1348" w:rsidRPr="004A1348" w:rsidRDefault="00946ECA">
      <w:pPr>
        <w:pStyle w:val="Obsah1"/>
        <w:rPr>
          <w:rFonts w:eastAsiaTheme="minorEastAsia"/>
          <w:noProof/>
          <w:sz w:val="18"/>
          <w:szCs w:val="18"/>
          <w:lang w:val="cs-CZ"/>
        </w:rPr>
      </w:pPr>
      <w:hyperlink w:anchor="_Toc403377041" w:history="1">
        <w:r w:rsidR="004A1348" w:rsidRPr="004A1348">
          <w:rPr>
            <w:rStyle w:val="Hypertextovodkaz"/>
            <w:noProof/>
            <w:sz w:val="18"/>
            <w:szCs w:val="18"/>
          </w:rPr>
          <w:t>Table No 53 -</w:t>
        </w:r>
        <w:r w:rsidR="004A1348" w:rsidRPr="004A1348">
          <w:rPr>
            <w:rStyle w:val="Hypertextovodkaz"/>
            <w:bCs/>
            <w:noProof/>
            <w:sz w:val="18"/>
            <w:szCs w:val="18"/>
          </w:rPr>
          <w:t xml:space="preserve"> Monitoring of the status of administrative capacity in the programming period 2007 – 2013</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_Toc403377041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129</w:t>
        </w:r>
        <w:r w:rsidR="004A1348" w:rsidRPr="004A1348">
          <w:rPr>
            <w:noProof/>
            <w:webHidden/>
            <w:sz w:val="18"/>
            <w:szCs w:val="18"/>
          </w:rPr>
          <w:fldChar w:fldCharType="end"/>
        </w:r>
      </w:hyperlink>
    </w:p>
    <w:p w14:paraId="5CC7ACC0" w14:textId="77777777" w:rsidR="004A1348" w:rsidRPr="004A1348" w:rsidRDefault="00946ECA">
      <w:pPr>
        <w:pStyle w:val="Obsah1"/>
        <w:rPr>
          <w:rFonts w:eastAsiaTheme="minorEastAsia"/>
          <w:noProof/>
          <w:sz w:val="18"/>
          <w:szCs w:val="18"/>
          <w:lang w:val="cs-CZ"/>
        </w:rPr>
      </w:pPr>
      <w:hyperlink w:anchor="_Toc403377042" w:history="1">
        <w:r w:rsidR="004A1348" w:rsidRPr="004A1348">
          <w:rPr>
            <w:rStyle w:val="Hypertextovodkaz"/>
            <w:noProof/>
            <w:sz w:val="18"/>
            <w:szCs w:val="18"/>
          </w:rPr>
          <w:t>Table No 54 -</w:t>
        </w:r>
        <w:r w:rsidR="004A1348" w:rsidRPr="004A1348">
          <w:rPr>
            <w:rStyle w:val="Hypertextovodkaz"/>
            <w:bCs/>
            <w:noProof/>
            <w:sz w:val="18"/>
            <w:szCs w:val="18"/>
          </w:rPr>
          <w:t xml:space="preserve"> Proposal for administrative capacity of IOP IBs for the period from December 2015 to June 2016</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_Toc403377042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130</w:t>
        </w:r>
        <w:r w:rsidR="004A1348" w:rsidRPr="004A1348">
          <w:rPr>
            <w:noProof/>
            <w:webHidden/>
            <w:sz w:val="18"/>
            <w:szCs w:val="18"/>
          </w:rPr>
          <w:fldChar w:fldCharType="end"/>
        </w:r>
      </w:hyperlink>
    </w:p>
    <w:p w14:paraId="733B348A" w14:textId="77777777" w:rsidR="004A1348" w:rsidRPr="004A1348" w:rsidRDefault="00946ECA">
      <w:pPr>
        <w:pStyle w:val="Obsah1"/>
        <w:rPr>
          <w:rFonts w:eastAsiaTheme="minorEastAsia"/>
          <w:noProof/>
          <w:sz w:val="18"/>
          <w:szCs w:val="18"/>
          <w:lang w:val="cs-CZ"/>
        </w:rPr>
      </w:pPr>
      <w:hyperlink w:anchor="_Toc403377043" w:history="1">
        <w:r w:rsidR="004A1348" w:rsidRPr="004A1348">
          <w:rPr>
            <w:rStyle w:val="Hypertextovodkaz"/>
            <w:noProof/>
            <w:sz w:val="18"/>
            <w:szCs w:val="18"/>
          </w:rPr>
          <w:t>Table No 55 -</w:t>
        </w:r>
        <w:r w:rsidR="004A1348" w:rsidRPr="004A1348">
          <w:rPr>
            <w:rStyle w:val="Hypertextovodkaz"/>
            <w:bCs/>
            <w:noProof/>
            <w:sz w:val="18"/>
            <w:szCs w:val="18"/>
          </w:rPr>
          <w:t xml:space="preserve"> Monitoring of the turnover rate by post and implementation body</w:t>
        </w:r>
        <w:r w:rsidR="004A1348" w:rsidRPr="004A1348">
          <w:rPr>
            <w:noProof/>
            <w:webHidden/>
            <w:sz w:val="18"/>
            <w:szCs w:val="18"/>
          </w:rPr>
          <w:tab/>
        </w:r>
        <w:r w:rsidR="004A1348" w:rsidRPr="004A1348">
          <w:rPr>
            <w:noProof/>
            <w:webHidden/>
            <w:sz w:val="18"/>
            <w:szCs w:val="18"/>
          </w:rPr>
          <w:fldChar w:fldCharType="begin"/>
        </w:r>
        <w:r w:rsidR="004A1348" w:rsidRPr="004A1348">
          <w:rPr>
            <w:noProof/>
            <w:webHidden/>
            <w:sz w:val="18"/>
            <w:szCs w:val="18"/>
          </w:rPr>
          <w:instrText xml:space="preserve"> PAGEREF _Toc403377043 \h </w:instrText>
        </w:r>
        <w:r w:rsidR="004A1348" w:rsidRPr="004A1348">
          <w:rPr>
            <w:noProof/>
            <w:webHidden/>
            <w:sz w:val="18"/>
            <w:szCs w:val="18"/>
          </w:rPr>
        </w:r>
        <w:r w:rsidR="004A1348" w:rsidRPr="004A1348">
          <w:rPr>
            <w:noProof/>
            <w:webHidden/>
            <w:sz w:val="18"/>
            <w:szCs w:val="18"/>
          </w:rPr>
          <w:fldChar w:fldCharType="separate"/>
        </w:r>
        <w:r w:rsidR="004A1348" w:rsidRPr="004A1348">
          <w:rPr>
            <w:noProof/>
            <w:webHidden/>
            <w:sz w:val="18"/>
            <w:szCs w:val="18"/>
          </w:rPr>
          <w:t>131</w:t>
        </w:r>
        <w:r w:rsidR="004A1348" w:rsidRPr="004A1348">
          <w:rPr>
            <w:noProof/>
            <w:webHidden/>
            <w:sz w:val="18"/>
            <w:szCs w:val="18"/>
          </w:rPr>
          <w:fldChar w:fldCharType="end"/>
        </w:r>
      </w:hyperlink>
    </w:p>
    <w:p w14:paraId="3CA398EE" w14:textId="77777777" w:rsidR="0047481D" w:rsidRPr="004A1348" w:rsidRDefault="00E52A88" w:rsidP="0047481D">
      <w:pPr>
        <w:rPr>
          <w:sz w:val="18"/>
          <w:szCs w:val="18"/>
        </w:rPr>
      </w:pPr>
      <w:r w:rsidRPr="004A1348">
        <w:rPr>
          <w:sz w:val="18"/>
          <w:szCs w:val="18"/>
        </w:rPr>
        <w:fldChar w:fldCharType="end"/>
      </w:r>
    </w:p>
    <w:p w14:paraId="6B2EA8BE" w14:textId="77777777" w:rsidR="0057661F" w:rsidRPr="008C1E40" w:rsidRDefault="0057661F" w:rsidP="00B834E1">
      <w:pPr>
        <w:rPr>
          <w:b/>
          <w:color w:val="1F497D"/>
          <w:sz w:val="28"/>
          <w:szCs w:val="28"/>
        </w:rPr>
      </w:pPr>
    </w:p>
    <w:p w14:paraId="780C6965" w14:textId="77777777" w:rsidR="0057661F" w:rsidRPr="008C1E40" w:rsidRDefault="0057661F" w:rsidP="00B834E1">
      <w:pPr>
        <w:rPr>
          <w:b/>
          <w:color w:val="1F497D"/>
          <w:sz w:val="28"/>
          <w:szCs w:val="28"/>
        </w:rPr>
      </w:pPr>
    </w:p>
    <w:p w14:paraId="63DF2C20" w14:textId="77777777" w:rsidR="0005778B" w:rsidRDefault="0005778B" w:rsidP="00B834E1">
      <w:pPr>
        <w:rPr>
          <w:b/>
          <w:color w:val="1F497D"/>
          <w:sz w:val="28"/>
          <w:szCs w:val="28"/>
        </w:rPr>
      </w:pPr>
    </w:p>
    <w:p w14:paraId="7F2D977D" w14:textId="77777777" w:rsidR="001E12E6" w:rsidRDefault="001E12E6" w:rsidP="00B834E1">
      <w:pPr>
        <w:rPr>
          <w:b/>
          <w:color w:val="1F497D"/>
          <w:sz w:val="28"/>
          <w:szCs w:val="28"/>
        </w:rPr>
      </w:pPr>
    </w:p>
    <w:p w14:paraId="13198981" w14:textId="77777777" w:rsidR="001E12E6" w:rsidRPr="008C1E40" w:rsidRDefault="001E12E6" w:rsidP="00B834E1">
      <w:pPr>
        <w:rPr>
          <w:b/>
          <w:color w:val="1F497D"/>
          <w:sz w:val="28"/>
          <w:szCs w:val="28"/>
        </w:rPr>
      </w:pPr>
    </w:p>
    <w:p w14:paraId="03ACBB05" w14:textId="77777777" w:rsidR="0005778B" w:rsidRPr="008C1E40" w:rsidRDefault="0005778B" w:rsidP="00B834E1">
      <w:pPr>
        <w:rPr>
          <w:b/>
          <w:color w:val="1F497D"/>
          <w:sz w:val="28"/>
          <w:szCs w:val="28"/>
        </w:rPr>
      </w:pPr>
    </w:p>
    <w:p w14:paraId="5A283B06" w14:textId="3DC03BB7" w:rsidR="00B834E1" w:rsidRPr="008C1E40" w:rsidRDefault="008C1E40" w:rsidP="00B834E1">
      <w:pPr>
        <w:rPr>
          <w:sz w:val="22"/>
          <w:szCs w:val="22"/>
        </w:rPr>
      </w:pPr>
      <w:r>
        <w:rPr>
          <w:b/>
          <w:color w:val="1F497D"/>
          <w:sz w:val="28"/>
          <w:szCs w:val="28"/>
        </w:rPr>
        <w:lastRenderedPageBreak/>
        <w:t>List of charts</w:t>
      </w:r>
      <w:r w:rsidR="00B834E1" w:rsidRPr="008C1E40">
        <w:rPr>
          <w:b/>
          <w:color w:val="1F497D"/>
          <w:sz w:val="28"/>
          <w:szCs w:val="28"/>
        </w:rPr>
        <w:t>:</w:t>
      </w:r>
    </w:p>
    <w:p w14:paraId="76B8D259" w14:textId="77777777" w:rsidR="00E241B7" w:rsidRDefault="00E52A88">
      <w:pPr>
        <w:pStyle w:val="Obsah1"/>
        <w:rPr>
          <w:rFonts w:asciiTheme="minorHAnsi" w:eastAsiaTheme="minorEastAsia" w:hAnsiTheme="minorHAnsi" w:cstheme="minorBidi"/>
          <w:noProof/>
          <w:sz w:val="22"/>
          <w:szCs w:val="22"/>
          <w:lang w:val="cs-CZ"/>
        </w:rPr>
      </w:pPr>
      <w:r w:rsidRPr="008C1E40">
        <w:rPr>
          <w:sz w:val="22"/>
          <w:szCs w:val="22"/>
        </w:rPr>
        <w:fldChar w:fldCharType="begin"/>
      </w:r>
      <w:r w:rsidR="00FA4E89" w:rsidRPr="008C1E40">
        <w:rPr>
          <w:sz w:val="22"/>
          <w:szCs w:val="22"/>
        </w:rPr>
        <w:instrText xml:space="preserve"> TOC \h \z \t "Graf;1" </w:instrText>
      </w:r>
      <w:r w:rsidRPr="008C1E40">
        <w:rPr>
          <w:sz w:val="22"/>
          <w:szCs w:val="22"/>
        </w:rPr>
        <w:fldChar w:fldCharType="separate"/>
      </w:r>
      <w:hyperlink w:anchor="_Toc403371432" w:history="1">
        <w:r w:rsidR="00E241B7" w:rsidRPr="00E03E5F">
          <w:rPr>
            <w:rStyle w:val="Hypertextovodkaz"/>
            <w:noProof/>
          </w:rPr>
          <w:t>Chart No 1 - Progress in IOP absorption as of 30 Sep 2014</w:t>
        </w:r>
        <w:r w:rsidR="00E241B7">
          <w:rPr>
            <w:noProof/>
            <w:webHidden/>
          </w:rPr>
          <w:tab/>
        </w:r>
        <w:r w:rsidR="00E241B7">
          <w:rPr>
            <w:noProof/>
            <w:webHidden/>
          </w:rPr>
          <w:fldChar w:fldCharType="begin"/>
        </w:r>
        <w:r w:rsidR="00E241B7">
          <w:rPr>
            <w:noProof/>
            <w:webHidden/>
          </w:rPr>
          <w:instrText xml:space="preserve"> PAGEREF _Toc403371432 \h </w:instrText>
        </w:r>
        <w:r w:rsidR="00E241B7">
          <w:rPr>
            <w:noProof/>
            <w:webHidden/>
          </w:rPr>
        </w:r>
        <w:r w:rsidR="00E241B7">
          <w:rPr>
            <w:noProof/>
            <w:webHidden/>
          </w:rPr>
          <w:fldChar w:fldCharType="separate"/>
        </w:r>
        <w:r w:rsidR="00E241B7">
          <w:rPr>
            <w:noProof/>
            <w:webHidden/>
          </w:rPr>
          <w:t>16</w:t>
        </w:r>
        <w:r w:rsidR="00E241B7">
          <w:rPr>
            <w:noProof/>
            <w:webHidden/>
          </w:rPr>
          <w:fldChar w:fldCharType="end"/>
        </w:r>
      </w:hyperlink>
    </w:p>
    <w:p w14:paraId="2B6A8556" w14:textId="77777777" w:rsidR="00E241B7" w:rsidRDefault="00946ECA">
      <w:pPr>
        <w:pStyle w:val="Obsah1"/>
        <w:rPr>
          <w:rFonts w:asciiTheme="minorHAnsi" w:eastAsiaTheme="minorEastAsia" w:hAnsiTheme="minorHAnsi" w:cstheme="minorBidi"/>
          <w:noProof/>
          <w:sz w:val="22"/>
          <w:szCs w:val="22"/>
          <w:lang w:val="cs-CZ"/>
        </w:rPr>
      </w:pPr>
      <w:hyperlink w:anchor="_Toc403371433" w:history="1">
        <w:r w:rsidR="00E241B7" w:rsidRPr="00E03E5F">
          <w:rPr>
            <w:rStyle w:val="Hypertextovodkaz"/>
            <w:noProof/>
          </w:rPr>
          <w:t>Chart No 2 - Fulfilment of n+2 rule under Convergence objective (in mil. EUR)</w:t>
        </w:r>
        <w:r w:rsidR="00E241B7">
          <w:rPr>
            <w:noProof/>
            <w:webHidden/>
          </w:rPr>
          <w:tab/>
        </w:r>
        <w:r w:rsidR="00E241B7">
          <w:rPr>
            <w:noProof/>
            <w:webHidden/>
          </w:rPr>
          <w:fldChar w:fldCharType="begin"/>
        </w:r>
        <w:r w:rsidR="00E241B7">
          <w:rPr>
            <w:noProof/>
            <w:webHidden/>
          </w:rPr>
          <w:instrText xml:space="preserve"> PAGEREF _Toc403371433 \h </w:instrText>
        </w:r>
        <w:r w:rsidR="00E241B7">
          <w:rPr>
            <w:noProof/>
            <w:webHidden/>
          </w:rPr>
        </w:r>
        <w:r w:rsidR="00E241B7">
          <w:rPr>
            <w:noProof/>
            <w:webHidden/>
          </w:rPr>
          <w:fldChar w:fldCharType="separate"/>
        </w:r>
        <w:r w:rsidR="00E241B7">
          <w:rPr>
            <w:noProof/>
            <w:webHidden/>
          </w:rPr>
          <w:t>30</w:t>
        </w:r>
        <w:r w:rsidR="00E241B7">
          <w:rPr>
            <w:noProof/>
            <w:webHidden/>
          </w:rPr>
          <w:fldChar w:fldCharType="end"/>
        </w:r>
      </w:hyperlink>
    </w:p>
    <w:p w14:paraId="308A0863" w14:textId="77777777" w:rsidR="00E241B7" w:rsidRDefault="00946ECA">
      <w:pPr>
        <w:pStyle w:val="Obsah1"/>
        <w:rPr>
          <w:rFonts w:asciiTheme="minorHAnsi" w:eastAsiaTheme="minorEastAsia" w:hAnsiTheme="minorHAnsi" w:cstheme="minorBidi"/>
          <w:noProof/>
          <w:sz w:val="22"/>
          <w:szCs w:val="22"/>
          <w:lang w:val="cs-CZ"/>
        </w:rPr>
      </w:pPr>
      <w:hyperlink w:anchor="_Toc403371434" w:history="1">
        <w:r w:rsidR="00E241B7" w:rsidRPr="00E03E5F">
          <w:rPr>
            <w:rStyle w:val="Hypertextovodkaz"/>
            <w:noProof/>
          </w:rPr>
          <w:t>Chart No 3 - Fulfilment of n+2 rule under Regional competitiveness and employment objective (in mil. EUR)</w:t>
        </w:r>
        <w:r w:rsidR="00E241B7">
          <w:rPr>
            <w:noProof/>
            <w:webHidden/>
          </w:rPr>
          <w:tab/>
        </w:r>
        <w:r w:rsidR="00E241B7">
          <w:rPr>
            <w:noProof/>
            <w:webHidden/>
          </w:rPr>
          <w:fldChar w:fldCharType="begin"/>
        </w:r>
        <w:r w:rsidR="00E241B7">
          <w:rPr>
            <w:noProof/>
            <w:webHidden/>
          </w:rPr>
          <w:instrText xml:space="preserve"> PAGEREF _Toc403371434 \h </w:instrText>
        </w:r>
        <w:r w:rsidR="00E241B7">
          <w:rPr>
            <w:noProof/>
            <w:webHidden/>
          </w:rPr>
        </w:r>
        <w:r w:rsidR="00E241B7">
          <w:rPr>
            <w:noProof/>
            <w:webHidden/>
          </w:rPr>
          <w:fldChar w:fldCharType="separate"/>
        </w:r>
        <w:r w:rsidR="00E241B7">
          <w:rPr>
            <w:noProof/>
            <w:webHidden/>
          </w:rPr>
          <w:t>31</w:t>
        </w:r>
        <w:r w:rsidR="00E241B7">
          <w:rPr>
            <w:noProof/>
            <w:webHidden/>
          </w:rPr>
          <w:fldChar w:fldCharType="end"/>
        </w:r>
      </w:hyperlink>
    </w:p>
    <w:p w14:paraId="3A709721" w14:textId="77777777" w:rsidR="00E241B7" w:rsidRDefault="00946ECA">
      <w:pPr>
        <w:pStyle w:val="Obsah1"/>
        <w:rPr>
          <w:rFonts w:asciiTheme="minorHAnsi" w:eastAsiaTheme="minorEastAsia" w:hAnsiTheme="minorHAnsi" w:cstheme="minorBidi"/>
          <w:noProof/>
          <w:sz w:val="22"/>
          <w:szCs w:val="22"/>
          <w:lang w:val="cs-CZ"/>
        </w:rPr>
      </w:pPr>
      <w:hyperlink w:anchor="_Toc403371435" w:history="1">
        <w:r w:rsidR="00E241B7" w:rsidRPr="00E03E5F">
          <w:rPr>
            <w:rStyle w:val="Hypertextovodkaz"/>
            <w:noProof/>
          </w:rPr>
          <w:t>Chart No 4 - Rate of fulfilment of forecasts of submitted applications for payment by intervention area</w:t>
        </w:r>
        <w:r w:rsidR="00E241B7">
          <w:rPr>
            <w:noProof/>
            <w:webHidden/>
          </w:rPr>
          <w:tab/>
        </w:r>
        <w:r w:rsidR="00E241B7">
          <w:rPr>
            <w:noProof/>
            <w:webHidden/>
          </w:rPr>
          <w:fldChar w:fldCharType="begin"/>
        </w:r>
        <w:r w:rsidR="00E241B7">
          <w:rPr>
            <w:noProof/>
            <w:webHidden/>
          </w:rPr>
          <w:instrText xml:space="preserve"> PAGEREF _Toc403371435 \h </w:instrText>
        </w:r>
        <w:r w:rsidR="00E241B7">
          <w:rPr>
            <w:noProof/>
            <w:webHidden/>
          </w:rPr>
        </w:r>
        <w:r w:rsidR="00E241B7">
          <w:rPr>
            <w:noProof/>
            <w:webHidden/>
          </w:rPr>
          <w:fldChar w:fldCharType="separate"/>
        </w:r>
        <w:r w:rsidR="00E241B7">
          <w:rPr>
            <w:noProof/>
            <w:webHidden/>
          </w:rPr>
          <w:t>40</w:t>
        </w:r>
        <w:r w:rsidR="00E241B7">
          <w:rPr>
            <w:noProof/>
            <w:webHidden/>
          </w:rPr>
          <w:fldChar w:fldCharType="end"/>
        </w:r>
      </w:hyperlink>
    </w:p>
    <w:p w14:paraId="0C62ACAD" w14:textId="77777777" w:rsidR="00E241B7" w:rsidRDefault="00946ECA">
      <w:pPr>
        <w:pStyle w:val="Obsah1"/>
        <w:rPr>
          <w:rFonts w:asciiTheme="minorHAnsi" w:eastAsiaTheme="minorEastAsia" w:hAnsiTheme="minorHAnsi" w:cstheme="minorBidi"/>
          <w:noProof/>
          <w:sz w:val="22"/>
          <w:szCs w:val="22"/>
          <w:lang w:val="cs-CZ"/>
        </w:rPr>
      </w:pPr>
      <w:hyperlink w:anchor="_Toc403371436" w:history="1">
        <w:r w:rsidR="00E241B7" w:rsidRPr="00E03E5F">
          <w:rPr>
            <w:rStyle w:val="Hypertextovodkaz"/>
            <w:noProof/>
          </w:rPr>
          <w:t>Chart No 5 - Rate of fulfilment of forecasts of approved applications for payment by intervention area</w:t>
        </w:r>
        <w:r w:rsidR="00E241B7">
          <w:rPr>
            <w:noProof/>
            <w:webHidden/>
          </w:rPr>
          <w:tab/>
        </w:r>
        <w:r w:rsidR="00E241B7">
          <w:rPr>
            <w:noProof/>
            <w:webHidden/>
          </w:rPr>
          <w:fldChar w:fldCharType="begin"/>
        </w:r>
        <w:r w:rsidR="00E241B7">
          <w:rPr>
            <w:noProof/>
            <w:webHidden/>
          </w:rPr>
          <w:instrText xml:space="preserve"> PAGEREF _Toc403371436 \h </w:instrText>
        </w:r>
        <w:r w:rsidR="00E241B7">
          <w:rPr>
            <w:noProof/>
            <w:webHidden/>
          </w:rPr>
        </w:r>
        <w:r w:rsidR="00E241B7">
          <w:rPr>
            <w:noProof/>
            <w:webHidden/>
          </w:rPr>
          <w:fldChar w:fldCharType="separate"/>
        </w:r>
        <w:r w:rsidR="00E241B7">
          <w:rPr>
            <w:noProof/>
            <w:webHidden/>
          </w:rPr>
          <w:t>45</w:t>
        </w:r>
        <w:r w:rsidR="00E241B7">
          <w:rPr>
            <w:noProof/>
            <w:webHidden/>
          </w:rPr>
          <w:fldChar w:fldCharType="end"/>
        </w:r>
      </w:hyperlink>
    </w:p>
    <w:p w14:paraId="40871A9A" w14:textId="77777777" w:rsidR="00E241B7" w:rsidRDefault="00946ECA">
      <w:pPr>
        <w:pStyle w:val="Obsah1"/>
        <w:rPr>
          <w:rFonts w:asciiTheme="minorHAnsi" w:eastAsiaTheme="minorEastAsia" w:hAnsiTheme="minorHAnsi" w:cstheme="minorBidi"/>
          <w:noProof/>
          <w:sz w:val="22"/>
          <w:szCs w:val="22"/>
          <w:lang w:val="cs-CZ"/>
        </w:rPr>
      </w:pPr>
      <w:hyperlink w:anchor="_Toc403371437" w:history="1">
        <w:r w:rsidR="00E241B7" w:rsidRPr="00E03E5F">
          <w:rPr>
            <w:rStyle w:val="Hypertextovodkaz"/>
            <w:noProof/>
          </w:rPr>
          <w:t>Chart No 6 - Percentage of rejected projects by stage of administration</w:t>
        </w:r>
        <w:r w:rsidR="00E241B7">
          <w:rPr>
            <w:noProof/>
            <w:webHidden/>
          </w:rPr>
          <w:tab/>
        </w:r>
        <w:r w:rsidR="00E241B7">
          <w:rPr>
            <w:noProof/>
            <w:webHidden/>
          </w:rPr>
          <w:fldChar w:fldCharType="begin"/>
        </w:r>
        <w:r w:rsidR="00E241B7">
          <w:rPr>
            <w:noProof/>
            <w:webHidden/>
          </w:rPr>
          <w:instrText xml:space="preserve"> PAGEREF _Toc403371437 \h </w:instrText>
        </w:r>
        <w:r w:rsidR="00E241B7">
          <w:rPr>
            <w:noProof/>
            <w:webHidden/>
          </w:rPr>
        </w:r>
        <w:r w:rsidR="00E241B7">
          <w:rPr>
            <w:noProof/>
            <w:webHidden/>
          </w:rPr>
          <w:fldChar w:fldCharType="separate"/>
        </w:r>
        <w:r w:rsidR="00E241B7">
          <w:rPr>
            <w:noProof/>
            <w:webHidden/>
          </w:rPr>
          <w:t>53</w:t>
        </w:r>
        <w:r w:rsidR="00E241B7">
          <w:rPr>
            <w:noProof/>
            <w:webHidden/>
          </w:rPr>
          <w:fldChar w:fldCharType="end"/>
        </w:r>
      </w:hyperlink>
    </w:p>
    <w:p w14:paraId="1A1450CD" w14:textId="77777777" w:rsidR="00E241B7" w:rsidRDefault="00946ECA">
      <w:pPr>
        <w:pStyle w:val="Obsah1"/>
        <w:rPr>
          <w:rFonts w:asciiTheme="minorHAnsi" w:eastAsiaTheme="minorEastAsia" w:hAnsiTheme="minorHAnsi" w:cstheme="minorBidi"/>
          <w:noProof/>
          <w:sz w:val="22"/>
          <w:szCs w:val="22"/>
          <w:lang w:val="cs-CZ"/>
        </w:rPr>
      </w:pPr>
      <w:hyperlink w:anchor="_Toc403371438" w:history="1">
        <w:r w:rsidR="00E241B7" w:rsidRPr="00E03E5F">
          <w:rPr>
            <w:rStyle w:val="Hypertextovodkaz"/>
            <w:noProof/>
          </w:rPr>
          <w:t>Chart No 7 - Rejected projects by intervention area</w:t>
        </w:r>
        <w:r w:rsidR="00E241B7">
          <w:rPr>
            <w:noProof/>
            <w:webHidden/>
          </w:rPr>
          <w:tab/>
        </w:r>
        <w:r w:rsidR="00E241B7">
          <w:rPr>
            <w:noProof/>
            <w:webHidden/>
          </w:rPr>
          <w:fldChar w:fldCharType="begin"/>
        </w:r>
        <w:r w:rsidR="00E241B7">
          <w:rPr>
            <w:noProof/>
            <w:webHidden/>
          </w:rPr>
          <w:instrText xml:space="preserve"> PAGEREF _Toc403371438 \h </w:instrText>
        </w:r>
        <w:r w:rsidR="00E241B7">
          <w:rPr>
            <w:noProof/>
            <w:webHidden/>
          </w:rPr>
        </w:r>
        <w:r w:rsidR="00E241B7">
          <w:rPr>
            <w:noProof/>
            <w:webHidden/>
          </w:rPr>
          <w:fldChar w:fldCharType="separate"/>
        </w:r>
        <w:r w:rsidR="00E241B7">
          <w:rPr>
            <w:noProof/>
            <w:webHidden/>
          </w:rPr>
          <w:t>54</w:t>
        </w:r>
        <w:r w:rsidR="00E241B7">
          <w:rPr>
            <w:noProof/>
            <w:webHidden/>
          </w:rPr>
          <w:fldChar w:fldCharType="end"/>
        </w:r>
      </w:hyperlink>
    </w:p>
    <w:p w14:paraId="186C8D8F" w14:textId="77777777" w:rsidR="00E241B7" w:rsidRDefault="00946ECA">
      <w:pPr>
        <w:pStyle w:val="Obsah1"/>
        <w:rPr>
          <w:rFonts w:asciiTheme="minorHAnsi" w:eastAsiaTheme="minorEastAsia" w:hAnsiTheme="minorHAnsi" w:cstheme="minorBidi"/>
          <w:noProof/>
          <w:sz w:val="22"/>
          <w:szCs w:val="22"/>
          <w:lang w:val="cs-CZ"/>
        </w:rPr>
      </w:pPr>
      <w:hyperlink w:anchor="_Toc403371439" w:history="1">
        <w:r w:rsidR="00E241B7" w:rsidRPr="00E03E5F">
          <w:rPr>
            <w:rStyle w:val="Hypertextovodkaz"/>
            <w:noProof/>
          </w:rPr>
          <w:t>Chart No 8 - Comparison of physical and financial progress in Intervention area 1.1</w:t>
        </w:r>
        <w:r w:rsidR="00E241B7">
          <w:rPr>
            <w:noProof/>
            <w:webHidden/>
          </w:rPr>
          <w:tab/>
        </w:r>
        <w:r w:rsidR="00E241B7">
          <w:rPr>
            <w:noProof/>
            <w:webHidden/>
          </w:rPr>
          <w:fldChar w:fldCharType="begin"/>
        </w:r>
        <w:r w:rsidR="00E241B7">
          <w:rPr>
            <w:noProof/>
            <w:webHidden/>
          </w:rPr>
          <w:instrText xml:space="preserve"> PAGEREF _Toc403371439 \h </w:instrText>
        </w:r>
        <w:r w:rsidR="00E241B7">
          <w:rPr>
            <w:noProof/>
            <w:webHidden/>
          </w:rPr>
        </w:r>
        <w:r w:rsidR="00E241B7">
          <w:rPr>
            <w:noProof/>
            <w:webHidden/>
          </w:rPr>
          <w:fldChar w:fldCharType="separate"/>
        </w:r>
        <w:r w:rsidR="00E241B7">
          <w:rPr>
            <w:noProof/>
            <w:webHidden/>
          </w:rPr>
          <w:t>62</w:t>
        </w:r>
        <w:r w:rsidR="00E241B7">
          <w:rPr>
            <w:noProof/>
            <w:webHidden/>
          </w:rPr>
          <w:fldChar w:fldCharType="end"/>
        </w:r>
      </w:hyperlink>
    </w:p>
    <w:p w14:paraId="177F6C8F" w14:textId="77777777" w:rsidR="00E241B7" w:rsidRDefault="00946ECA">
      <w:pPr>
        <w:pStyle w:val="Obsah1"/>
        <w:rPr>
          <w:rFonts w:asciiTheme="minorHAnsi" w:eastAsiaTheme="minorEastAsia" w:hAnsiTheme="minorHAnsi" w:cstheme="minorBidi"/>
          <w:noProof/>
          <w:sz w:val="22"/>
          <w:szCs w:val="22"/>
          <w:lang w:val="cs-CZ"/>
        </w:rPr>
      </w:pPr>
      <w:hyperlink w:anchor="_Toc403371440" w:history="1">
        <w:r w:rsidR="00E241B7" w:rsidRPr="00E03E5F">
          <w:rPr>
            <w:rStyle w:val="Hypertextovodkaz"/>
            <w:noProof/>
          </w:rPr>
          <w:t>Chart No 9 - Comparison of physical and financial progress in Intervention area 2.1</w:t>
        </w:r>
        <w:r w:rsidR="00E241B7">
          <w:rPr>
            <w:noProof/>
            <w:webHidden/>
          </w:rPr>
          <w:tab/>
        </w:r>
        <w:r w:rsidR="00E241B7">
          <w:rPr>
            <w:noProof/>
            <w:webHidden/>
          </w:rPr>
          <w:fldChar w:fldCharType="begin"/>
        </w:r>
        <w:r w:rsidR="00E241B7">
          <w:rPr>
            <w:noProof/>
            <w:webHidden/>
          </w:rPr>
          <w:instrText xml:space="preserve"> PAGEREF _Toc403371440 \h </w:instrText>
        </w:r>
        <w:r w:rsidR="00E241B7">
          <w:rPr>
            <w:noProof/>
            <w:webHidden/>
          </w:rPr>
        </w:r>
        <w:r w:rsidR="00E241B7">
          <w:rPr>
            <w:noProof/>
            <w:webHidden/>
          </w:rPr>
          <w:fldChar w:fldCharType="separate"/>
        </w:r>
        <w:r w:rsidR="00E241B7">
          <w:rPr>
            <w:noProof/>
            <w:webHidden/>
          </w:rPr>
          <w:t>69</w:t>
        </w:r>
        <w:r w:rsidR="00E241B7">
          <w:rPr>
            <w:noProof/>
            <w:webHidden/>
          </w:rPr>
          <w:fldChar w:fldCharType="end"/>
        </w:r>
      </w:hyperlink>
    </w:p>
    <w:p w14:paraId="0E7479FA" w14:textId="77777777" w:rsidR="00E241B7" w:rsidRDefault="00946ECA">
      <w:pPr>
        <w:pStyle w:val="Obsah1"/>
        <w:rPr>
          <w:rFonts w:asciiTheme="minorHAnsi" w:eastAsiaTheme="minorEastAsia" w:hAnsiTheme="minorHAnsi" w:cstheme="minorBidi"/>
          <w:noProof/>
          <w:sz w:val="22"/>
          <w:szCs w:val="22"/>
          <w:lang w:val="cs-CZ"/>
        </w:rPr>
      </w:pPr>
      <w:hyperlink w:anchor="_Toc403371441" w:history="1">
        <w:r w:rsidR="00E241B7" w:rsidRPr="00E03E5F">
          <w:rPr>
            <w:rStyle w:val="Hypertextovodkaz"/>
            <w:noProof/>
          </w:rPr>
          <w:t>Chart No 10 - Comparison of physical and financial progress in Intervention area 3.1</w:t>
        </w:r>
        <w:r w:rsidR="00E241B7">
          <w:rPr>
            <w:noProof/>
            <w:webHidden/>
          </w:rPr>
          <w:tab/>
        </w:r>
        <w:r w:rsidR="00E241B7">
          <w:rPr>
            <w:noProof/>
            <w:webHidden/>
          </w:rPr>
          <w:fldChar w:fldCharType="begin"/>
        </w:r>
        <w:r w:rsidR="00E241B7">
          <w:rPr>
            <w:noProof/>
            <w:webHidden/>
          </w:rPr>
          <w:instrText xml:space="preserve"> PAGEREF _Toc403371441 \h </w:instrText>
        </w:r>
        <w:r w:rsidR="00E241B7">
          <w:rPr>
            <w:noProof/>
            <w:webHidden/>
          </w:rPr>
        </w:r>
        <w:r w:rsidR="00E241B7">
          <w:rPr>
            <w:noProof/>
            <w:webHidden/>
          </w:rPr>
          <w:fldChar w:fldCharType="separate"/>
        </w:r>
        <w:r w:rsidR="00E241B7">
          <w:rPr>
            <w:noProof/>
            <w:webHidden/>
          </w:rPr>
          <w:t>83</w:t>
        </w:r>
        <w:r w:rsidR="00E241B7">
          <w:rPr>
            <w:noProof/>
            <w:webHidden/>
          </w:rPr>
          <w:fldChar w:fldCharType="end"/>
        </w:r>
      </w:hyperlink>
    </w:p>
    <w:p w14:paraId="25781F00" w14:textId="77777777" w:rsidR="00E241B7" w:rsidRDefault="00946ECA">
      <w:pPr>
        <w:pStyle w:val="Obsah1"/>
        <w:rPr>
          <w:rFonts w:asciiTheme="minorHAnsi" w:eastAsiaTheme="minorEastAsia" w:hAnsiTheme="minorHAnsi" w:cstheme="minorBidi"/>
          <w:noProof/>
          <w:sz w:val="22"/>
          <w:szCs w:val="22"/>
          <w:lang w:val="cs-CZ"/>
        </w:rPr>
      </w:pPr>
      <w:hyperlink w:anchor="_Toc403371442" w:history="1">
        <w:r w:rsidR="00E241B7" w:rsidRPr="00E03E5F">
          <w:rPr>
            <w:rStyle w:val="Hypertextovodkaz"/>
            <w:noProof/>
          </w:rPr>
          <w:t>Chart No 11 - Comparison of physical and financial progress in Intervention area 3.2</w:t>
        </w:r>
        <w:r w:rsidR="00E241B7">
          <w:rPr>
            <w:noProof/>
            <w:webHidden/>
          </w:rPr>
          <w:tab/>
        </w:r>
        <w:r w:rsidR="00E241B7">
          <w:rPr>
            <w:noProof/>
            <w:webHidden/>
          </w:rPr>
          <w:fldChar w:fldCharType="begin"/>
        </w:r>
        <w:r w:rsidR="00E241B7">
          <w:rPr>
            <w:noProof/>
            <w:webHidden/>
          </w:rPr>
          <w:instrText xml:space="preserve"> PAGEREF _Toc403371442 \h </w:instrText>
        </w:r>
        <w:r w:rsidR="00E241B7">
          <w:rPr>
            <w:noProof/>
            <w:webHidden/>
          </w:rPr>
        </w:r>
        <w:r w:rsidR="00E241B7">
          <w:rPr>
            <w:noProof/>
            <w:webHidden/>
          </w:rPr>
          <w:fldChar w:fldCharType="separate"/>
        </w:r>
        <w:r w:rsidR="00E241B7">
          <w:rPr>
            <w:noProof/>
            <w:webHidden/>
          </w:rPr>
          <w:t>84</w:t>
        </w:r>
        <w:r w:rsidR="00E241B7">
          <w:rPr>
            <w:noProof/>
            <w:webHidden/>
          </w:rPr>
          <w:fldChar w:fldCharType="end"/>
        </w:r>
      </w:hyperlink>
    </w:p>
    <w:p w14:paraId="0C49F8CD" w14:textId="77777777" w:rsidR="00E241B7" w:rsidRDefault="00946ECA">
      <w:pPr>
        <w:pStyle w:val="Obsah1"/>
        <w:rPr>
          <w:rFonts w:asciiTheme="minorHAnsi" w:eastAsiaTheme="minorEastAsia" w:hAnsiTheme="minorHAnsi" w:cstheme="minorBidi"/>
          <w:noProof/>
          <w:sz w:val="22"/>
          <w:szCs w:val="22"/>
          <w:lang w:val="cs-CZ"/>
        </w:rPr>
      </w:pPr>
      <w:hyperlink w:anchor="_Toc403371443" w:history="1">
        <w:r w:rsidR="00E241B7" w:rsidRPr="00E03E5F">
          <w:rPr>
            <w:rStyle w:val="Hypertextovodkaz"/>
            <w:noProof/>
          </w:rPr>
          <w:t>Chart No 12 - Comparison of physical and financial progress in Intervention area 3.3</w:t>
        </w:r>
        <w:r w:rsidR="00E241B7">
          <w:rPr>
            <w:noProof/>
            <w:webHidden/>
          </w:rPr>
          <w:tab/>
        </w:r>
        <w:r w:rsidR="00E241B7">
          <w:rPr>
            <w:noProof/>
            <w:webHidden/>
          </w:rPr>
          <w:fldChar w:fldCharType="begin"/>
        </w:r>
        <w:r w:rsidR="00E241B7">
          <w:rPr>
            <w:noProof/>
            <w:webHidden/>
          </w:rPr>
          <w:instrText xml:space="preserve"> PAGEREF _Toc403371443 \h </w:instrText>
        </w:r>
        <w:r w:rsidR="00E241B7">
          <w:rPr>
            <w:noProof/>
            <w:webHidden/>
          </w:rPr>
        </w:r>
        <w:r w:rsidR="00E241B7">
          <w:rPr>
            <w:noProof/>
            <w:webHidden/>
          </w:rPr>
          <w:fldChar w:fldCharType="separate"/>
        </w:r>
        <w:r w:rsidR="00E241B7">
          <w:rPr>
            <w:noProof/>
            <w:webHidden/>
          </w:rPr>
          <w:t>84</w:t>
        </w:r>
        <w:r w:rsidR="00E241B7">
          <w:rPr>
            <w:noProof/>
            <w:webHidden/>
          </w:rPr>
          <w:fldChar w:fldCharType="end"/>
        </w:r>
      </w:hyperlink>
    </w:p>
    <w:p w14:paraId="0CDA93FD" w14:textId="5A6AB77E" w:rsidR="00E241B7" w:rsidRDefault="00946ECA">
      <w:pPr>
        <w:pStyle w:val="Obsah1"/>
        <w:rPr>
          <w:rFonts w:asciiTheme="minorHAnsi" w:eastAsiaTheme="minorEastAsia" w:hAnsiTheme="minorHAnsi" w:cstheme="minorBidi"/>
          <w:noProof/>
          <w:sz w:val="22"/>
          <w:szCs w:val="22"/>
          <w:lang w:val="cs-CZ"/>
        </w:rPr>
      </w:pPr>
      <w:hyperlink w:anchor="_Toc403371444" w:history="1">
        <w:r w:rsidR="00E241B7" w:rsidRPr="00E03E5F">
          <w:rPr>
            <w:rStyle w:val="Hypertextovodkaz"/>
            <w:noProof/>
          </w:rPr>
          <w:t>Chart No 13 - Comparison of physical and financial progress in Intervention area 3.4</w:t>
        </w:r>
        <w:r w:rsidR="00E241B7">
          <w:rPr>
            <w:noProof/>
            <w:webHidden/>
          </w:rPr>
          <w:tab/>
        </w:r>
        <w:r w:rsidR="00E241B7">
          <w:rPr>
            <w:noProof/>
            <w:webHidden/>
          </w:rPr>
          <w:fldChar w:fldCharType="begin"/>
        </w:r>
        <w:r w:rsidR="00E241B7">
          <w:rPr>
            <w:noProof/>
            <w:webHidden/>
          </w:rPr>
          <w:instrText xml:space="preserve"> PAGEREF _Toc403371444 \h </w:instrText>
        </w:r>
        <w:r w:rsidR="00E241B7">
          <w:rPr>
            <w:noProof/>
            <w:webHidden/>
          </w:rPr>
        </w:r>
        <w:r w:rsidR="00E241B7">
          <w:rPr>
            <w:noProof/>
            <w:webHidden/>
          </w:rPr>
          <w:fldChar w:fldCharType="separate"/>
        </w:r>
        <w:r w:rsidR="00E241B7">
          <w:rPr>
            <w:noProof/>
            <w:webHidden/>
          </w:rPr>
          <w:t>85</w:t>
        </w:r>
        <w:r w:rsidR="00E241B7">
          <w:rPr>
            <w:noProof/>
            <w:webHidden/>
          </w:rPr>
          <w:fldChar w:fldCharType="end"/>
        </w:r>
      </w:hyperlink>
    </w:p>
    <w:p w14:paraId="386BF746" w14:textId="77777777" w:rsidR="00E241B7" w:rsidRDefault="00946ECA">
      <w:pPr>
        <w:pStyle w:val="Obsah1"/>
        <w:rPr>
          <w:rFonts w:asciiTheme="minorHAnsi" w:eastAsiaTheme="minorEastAsia" w:hAnsiTheme="minorHAnsi" w:cstheme="minorBidi"/>
          <w:noProof/>
          <w:sz w:val="22"/>
          <w:szCs w:val="22"/>
          <w:lang w:val="cs-CZ"/>
        </w:rPr>
      </w:pPr>
      <w:hyperlink w:anchor="_Toc403371445" w:history="1">
        <w:r w:rsidR="00E241B7" w:rsidRPr="00E03E5F">
          <w:rPr>
            <w:rStyle w:val="Hypertextovodkaz"/>
            <w:noProof/>
          </w:rPr>
          <w:t>Chart No 14 - Comparison of physical and financial progress in Intervention area 4.1</w:t>
        </w:r>
        <w:r w:rsidR="00E241B7">
          <w:rPr>
            <w:noProof/>
            <w:webHidden/>
          </w:rPr>
          <w:tab/>
        </w:r>
        <w:r w:rsidR="00E241B7">
          <w:rPr>
            <w:noProof/>
            <w:webHidden/>
          </w:rPr>
          <w:fldChar w:fldCharType="begin"/>
        </w:r>
        <w:r w:rsidR="00E241B7">
          <w:rPr>
            <w:noProof/>
            <w:webHidden/>
          </w:rPr>
          <w:instrText xml:space="preserve"> PAGEREF _Toc403371445 \h </w:instrText>
        </w:r>
        <w:r w:rsidR="00E241B7">
          <w:rPr>
            <w:noProof/>
            <w:webHidden/>
          </w:rPr>
        </w:r>
        <w:r w:rsidR="00E241B7">
          <w:rPr>
            <w:noProof/>
            <w:webHidden/>
          </w:rPr>
          <w:fldChar w:fldCharType="separate"/>
        </w:r>
        <w:r w:rsidR="00E241B7">
          <w:rPr>
            <w:noProof/>
            <w:webHidden/>
          </w:rPr>
          <w:t>96</w:t>
        </w:r>
        <w:r w:rsidR="00E241B7">
          <w:rPr>
            <w:noProof/>
            <w:webHidden/>
          </w:rPr>
          <w:fldChar w:fldCharType="end"/>
        </w:r>
      </w:hyperlink>
    </w:p>
    <w:p w14:paraId="20FA1245" w14:textId="77777777" w:rsidR="00E241B7" w:rsidRDefault="00946ECA">
      <w:pPr>
        <w:pStyle w:val="Obsah1"/>
        <w:rPr>
          <w:rFonts w:asciiTheme="minorHAnsi" w:eastAsiaTheme="minorEastAsia" w:hAnsiTheme="minorHAnsi" w:cstheme="minorBidi"/>
          <w:noProof/>
          <w:sz w:val="22"/>
          <w:szCs w:val="22"/>
          <w:lang w:val="cs-CZ"/>
        </w:rPr>
      </w:pPr>
      <w:hyperlink w:anchor="_Toc403371446" w:history="1">
        <w:r w:rsidR="00E241B7" w:rsidRPr="00E03E5F">
          <w:rPr>
            <w:rStyle w:val="Hypertextovodkaz"/>
            <w:noProof/>
          </w:rPr>
          <w:t>Chart No 15 - Comparison of physical and financial progress in Intervention area 5.1</w:t>
        </w:r>
        <w:r w:rsidR="00E241B7">
          <w:rPr>
            <w:noProof/>
            <w:webHidden/>
          </w:rPr>
          <w:tab/>
        </w:r>
        <w:r w:rsidR="00E241B7">
          <w:rPr>
            <w:noProof/>
            <w:webHidden/>
          </w:rPr>
          <w:fldChar w:fldCharType="begin"/>
        </w:r>
        <w:r w:rsidR="00E241B7">
          <w:rPr>
            <w:noProof/>
            <w:webHidden/>
          </w:rPr>
          <w:instrText xml:space="preserve"> PAGEREF _Toc403371446 \h </w:instrText>
        </w:r>
        <w:r w:rsidR="00E241B7">
          <w:rPr>
            <w:noProof/>
            <w:webHidden/>
          </w:rPr>
        </w:r>
        <w:r w:rsidR="00E241B7">
          <w:rPr>
            <w:noProof/>
            <w:webHidden/>
          </w:rPr>
          <w:fldChar w:fldCharType="separate"/>
        </w:r>
        <w:r w:rsidR="00E241B7">
          <w:rPr>
            <w:noProof/>
            <w:webHidden/>
          </w:rPr>
          <w:t>107</w:t>
        </w:r>
        <w:r w:rsidR="00E241B7">
          <w:rPr>
            <w:noProof/>
            <w:webHidden/>
          </w:rPr>
          <w:fldChar w:fldCharType="end"/>
        </w:r>
      </w:hyperlink>
    </w:p>
    <w:p w14:paraId="349BB2BD" w14:textId="622AB3E6" w:rsidR="00E241B7" w:rsidRDefault="00946ECA">
      <w:pPr>
        <w:pStyle w:val="Obsah1"/>
        <w:rPr>
          <w:rFonts w:asciiTheme="minorHAnsi" w:eastAsiaTheme="minorEastAsia" w:hAnsiTheme="minorHAnsi" w:cstheme="minorBidi"/>
          <w:noProof/>
          <w:sz w:val="22"/>
          <w:szCs w:val="22"/>
          <w:lang w:val="cs-CZ"/>
        </w:rPr>
      </w:pPr>
      <w:hyperlink w:anchor="_Toc403371447" w:history="1">
        <w:r w:rsidR="00E241B7" w:rsidRPr="00E03E5F">
          <w:rPr>
            <w:rStyle w:val="Hypertextovodkaz"/>
            <w:noProof/>
          </w:rPr>
          <w:t>Chart No 16 - Comparison of physical and financial progress in Intervention area 5.2</w:t>
        </w:r>
        <w:r w:rsidR="00E241B7">
          <w:rPr>
            <w:noProof/>
            <w:webHidden/>
          </w:rPr>
          <w:tab/>
        </w:r>
        <w:r w:rsidR="00E241B7">
          <w:rPr>
            <w:noProof/>
            <w:webHidden/>
          </w:rPr>
          <w:fldChar w:fldCharType="begin"/>
        </w:r>
        <w:r w:rsidR="00E241B7">
          <w:rPr>
            <w:noProof/>
            <w:webHidden/>
          </w:rPr>
          <w:instrText xml:space="preserve"> PAGEREF _Toc403371447 \h </w:instrText>
        </w:r>
        <w:r w:rsidR="00E241B7">
          <w:rPr>
            <w:noProof/>
            <w:webHidden/>
          </w:rPr>
        </w:r>
        <w:r w:rsidR="00E241B7">
          <w:rPr>
            <w:noProof/>
            <w:webHidden/>
          </w:rPr>
          <w:fldChar w:fldCharType="separate"/>
        </w:r>
        <w:r w:rsidR="00E241B7">
          <w:rPr>
            <w:noProof/>
            <w:webHidden/>
          </w:rPr>
          <w:t>107</w:t>
        </w:r>
        <w:r w:rsidR="00E241B7">
          <w:rPr>
            <w:noProof/>
            <w:webHidden/>
          </w:rPr>
          <w:fldChar w:fldCharType="end"/>
        </w:r>
      </w:hyperlink>
    </w:p>
    <w:p w14:paraId="5424D60C" w14:textId="0CCDC4A0" w:rsidR="00E241B7" w:rsidRDefault="00946ECA">
      <w:pPr>
        <w:pStyle w:val="Obsah1"/>
        <w:rPr>
          <w:rFonts w:asciiTheme="minorHAnsi" w:eastAsiaTheme="minorEastAsia" w:hAnsiTheme="minorHAnsi" w:cstheme="minorBidi"/>
          <w:noProof/>
          <w:sz w:val="22"/>
          <w:szCs w:val="22"/>
          <w:lang w:val="cs-CZ"/>
        </w:rPr>
      </w:pPr>
      <w:hyperlink w:anchor="_Toc403371448" w:history="1">
        <w:r w:rsidR="00E241B7" w:rsidRPr="00E03E5F">
          <w:rPr>
            <w:rStyle w:val="Hypertextovodkaz"/>
            <w:noProof/>
          </w:rPr>
          <w:t>Chart No 17 - Comparison of physical and financial progress in Intervention area 5.3</w:t>
        </w:r>
        <w:r w:rsidR="00E241B7">
          <w:rPr>
            <w:noProof/>
            <w:webHidden/>
          </w:rPr>
          <w:tab/>
        </w:r>
        <w:r w:rsidR="00E241B7">
          <w:rPr>
            <w:noProof/>
            <w:webHidden/>
          </w:rPr>
          <w:fldChar w:fldCharType="begin"/>
        </w:r>
        <w:r w:rsidR="00E241B7">
          <w:rPr>
            <w:noProof/>
            <w:webHidden/>
          </w:rPr>
          <w:instrText xml:space="preserve"> PAGEREF _Toc403371448 \h </w:instrText>
        </w:r>
        <w:r w:rsidR="00E241B7">
          <w:rPr>
            <w:noProof/>
            <w:webHidden/>
          </w:rPr>
        </w:r>
        <w:r w:rsidR="00E241B7">
          <w:rPr>
            <w:noProof/>
            <w:webHidden/>
          </w:rPr>
          <w:fldChar w:fldCharType="separate"/>
        </w:r>
        <w:r w:rsidR="00E241B7">
          <w:rPr>
            <w:noProof/>
            <w:webHidden/>
          </w:rPr>
          <w:t>108</w:t>
        </w:r>
        <w:r w:rsidR="00E241B7">
          <w:rPr>
            <w:noProof/>
            <w:webHidden/>
          </w:rPr>
          <w:fldChar w:fldCharType="end"/>
        </w:r>
      </w:hyperlink>
    </w:p>
    <w:p w14:paraId="5B3E7276" w14:textId="77777777" w:rsidR="0047481D" w:rsidRPr="008C1E40" w:rsidRDefault="00E52A88" w:rsidP="0047481D">
      <w:pPr>
        <w:rPr>
          <w:sz w:val="22"/>
          <w:szCs w:val="22"/>
        </w:rPr>
      </w:pPr>
      <w:r w:rsidRPr="008C1E40">
        <w:rPr>
          <w:sz w:val="22"/>
          <w:szCs w:val="22"/>
        </w:rPr>
        <w:fldChar w:fldCharType="end"/>
      </w:r>
    </w:p>
    <w:p w14:paraId="05B9F868" w14:textId="77777777" w:rsidR="0047481D" w:rsidRPr="008C1E40" w:rsidRDefault="0047481D" w:rsidP="0047481D">
      <w:pPr>
        <w:rPr>
          <w:b/>
          <w:sz w:val="22"/>
          <w:szCs w:val="22"/>
        </w:rPr>
      </w:pPr>
    </w:p>
    <w:p w14:paraId="4A7B5199" w14:textId="77777777" w:rsidR="00D644B0" w:rsidRPr="008C1E40" w:rsidRDefault="00D644B0" w:rsidP="0047481D">
      <w:pPr>
        <w:rPr>
          <w:b/>
          <w:sz w:val="16"/>
          <w:szCs w:val="16"/>
        </w:rPr>
      </w:pPr>
      <w:r w:rsidRPr="008C1E40">
        <w:rPr>
          <w:b/>
          <w:sz w:val="28"/>
          <w:szCs w:val="28"/>
        </w:rPr>
        <w:br w:type="page"/>
      </w:r>
    </w:p>
    <w:p w14:paraId="77F62DAD" w14:textId="185AA8AD" w:rsidR="00D644B0" w:rsidRPr="008C1E40" w:rsidRDefault="008C1E40">
      <w:pPr>
        <w:pStyle w:val="Nadpis1"/>
        <w:spacing w:before="240" w:after="60"/>
        <w:jc w:val="left"/>
        <w:rPr>
          <w:smallCaps w:val="0"/>
          <w:kern w:val="32"/>
          <w:sz w:val="32"/>
          <w:szCs w:val="32"/>
        </w:rPr>
      </w:pPr>
      <w:bookmarkStart w:id="0" w:name="_Toc403377044"/>
      <w:r>
        <w:rPr>
          <w:smallCaps w:val="0"/>
          <w:kern w:val="32"/>
          <w:sz w:val="32"/>
          <w:szCs w:val="32"/>
        </w:rPr>
        <w:lastRenderedPageBreak/>
        <w:t>INTRODUCTION</w:t>
      </w:r>
      <w:bookmarkEnd w:id="0"/>
    </w:p>
    <w:p w14:paraId="4CE408D4" w14:textId="77777777" w:rsidR="008C1E40" w:rsidRPr="00754E2B" w:rsidRDefault="008C1E40" w:rsidP="00BC3A79">
      <w:pPr>
        <w:autoSpaceDE w:val="0"/>
        <w:autoSpaceDN w:val="0"/>
        <w:adjustRightInd w:val="0"/>
        <w:jc w:val="both"/>
        <w:rPr>
          <w:sz w:val="22"/>
          <w:szCs w:val="22"/>
        </w:rPr>
      </w:pPr>
      <w:r w:rsidRPr="00754E2B">
        <w:rPr>
          <w:b/>
          <w:bCs/>
          <w:sz w:val="22"/>
          <w:szCs w:val="22"/>
        </w:rPr>
        <w:t>The Integrated Operational Programme</w:t>
      </w:r>
      <w:r w:rsidRPr="00754E2B">
        <w:rPr>
          <w:bCs/>
          <w:sz w:val="22"/>
          <w:szCs w:val="22"/>
        </w:rPr>
        <w:t xml:space="preserve"> is implemented in the 2007-2013 programming period. The programme focuses on addressing common regional issues in the field of infrastructure for public administration, public services and territorial development: development of information technologies in public administration</w:t>
      </w:r>
      <w:r w:rsidRPr="00754E2B">
        <w:rPr>
          <w:sz w:val="22"/>
          <w:szCs w:val="22"/>
        </w:rPr>
        <w:t xml:space="preserve">, improving the infrastructure for social services, public health, employment services and services in the field of security, risk prevention and management, support of tourism, cultural heritage, improving the environment in housing estates and development of systems for creation of territorial policies. The Managing Authority of IOP is the Ministry </w:t>
      </w:r>
      <w:r>
        <w:rPr>
          <w:sz w:val="22"/>
          <w:szCs w:val="22"/>
        </w:rPr>
        <w:t>of</w:t>
      </w:r>
      <w:r w:rsidRPr="00754E2B">
        <w:rPr>
          <w:sz w:val="22"/>
          <w:szCs w:val="22"/>
        </w:rPr>
        <w:t xml:space="preserve"> Regional Development of the </w:t>
      </w:r>
      <w:proofErr w:type="gramStart"/>
      <w:r w:rsidRPr="00754E2B">
        <w:rPr>
          <w:sz w:val="22"/>
          <w:szCs w:val="22"/>
        </w:rPr>
        <w:t>CR,</w:t>
      </w:r>
      <w:proofErr w:type="gramEnd"/>
      <w:r w:rsidRPr="00754E2B">
        <w:rPr>
          <w:sz w:val="22"/>
          <w:szCs w:val="22"/>
        </w:rPr>
        <w:t xml:space="preserve"> the activities of Intermediate Bodies are performed by the Ministry of Interior of the CR, the Ministry of Labour and Social Affairs of the CR, the Ministry of Health of the CR and the Centre for Regional Development of the CR. </w:t>
      </w:r>
    </w:p>
    <w:p w14:paraId="4BE8C44C" w14:textId="77777777" w:rsidR="008C1E40" w:rsidRPr="00754E2B" w:rsidRDefault="008C1E40" w:rsidP="00BC3A79">
      <w:pPr>
        <w:jc w:val="both"/>
        <w:rPr>
          <w:sz w:val="22"/>
          <w:szCs w:val="22"/>
        </w:rPr>
      </w:pPr>
      <w:r w:rsidRPr="00754E2B">
        <w:rPr>
          <w:color w:val="000000"/>
          <w:sz w:val="22"/>
          <w:szCs w:val="22"/>
        </w:rPr>
        <w:t xml:space="preserve">The total IOP allocation amounts to EUR 1 906.8 million, namely the ERDF contribution and national public funding. Major part of this allocation in the amount of </w:t>
      </w:r>
      <w:r w:rsidRPr="00754E2B">
        <w:rPr>
          <w:b/>
          <w:color w:val="000000"/>
          <w:sz w:val="22"/>
          <w:szCs w:val="22"/>
        </w:rPr>
        <w:t>EUR 1 872.2 million</w:t>
      </w:r>
      <w:r w:rsidRPr="00754E2B">
        <w:rPr>
          <w:color w:val="000000"/>
          <w:sz w:val="22"/>
          <w:szCs w:val="22"/>
        </w:rPr>
        <w:t xml:space="preserve"> is channelled to the </w:t>
      </w:r>
      <w:r w:rsidRPr="00754E2B">
        <w:rPr>
          <w:b/>
          <w:color w:val="000000"/>
          <w:sz w:val="22"/>
          <w:szCs w:val="22"/>
        </w:rPr>
        <w:t>Convergence objective</w:t>
      </w:r>
      <w:r w:rsidRPr="00754E2B">
        <w:rPr>
          <w:color w:val="000000"/>
          <w:sz w:val="22"/>
          <w:szCs w:val="22"/>
        </w:rPr>
        <w:t xml:space="preserve"> (assistance intended for the entire territory of the CR except for the City of Prague), and </w:t>
      </w:r>
      <w:r w:rsidRPr="00754E2B">
        <w:rPr>
          <w:b/>
          <w:color w:val="000000"/>
          <w:sz w:val="22"/>
          <w:szCs w:val="22"/>
        </w:rPr>
        <w:t>EUR 34.6 million</w:t>
      </w:r>
      <w:r w:rsidRPr="00754E2B">
        <w:rPr>
          <w:color w:val="000000"/>
          <w:sz w:val="22"/>
          <w:szCs w:val="22"/>
        </w:rPr>
        <w:t xml:space="preserve"> goes to the </w:t>
      </w:r>
      <w:r w:rsidRPr="00754E2B">
        <w:rPr>
          <w:b/>
          <w:color w:val="000000"/>
          <w:sz w:val="22"/>
          <w:szCs w:val="22"/>
        </w:rPr>
        <w:t xml:space="preserve">Regional competitiveness and employment objective </w:t>
      </w:r>
      <w:r w:rsidRPr="00754E2B">
        <w:rPr>
          <w:color w:val="000000"/>
          <w:sz w:val="22"/>
          <w:szCs w:val="22"/>
        </w:rPr>
        <w:t>(assistance intended for the territory of the City of Prague).</w:t>
      </w:r>
    </w:p>
    <w:p w14:paraId="3BDA4A28" w14:textId="77777777" w:rsidR="008C1E40" w:rsidRPr="00754E2B" w:rsidRDefault="008C1E40" w:rsidP="00BC3A79">
      <w:pPr>
        <w:pStyle w:val="TextNOK"/>
        <w:spacing w:line="240" w:lineRule="auto"/>
      </w:pPr>
      <w:r w:rsidRPr="00754E2B">
        <w:rPr>
          <w:b/>
        </w:rPr>
        <w:t xml:space="preserve">Details concerning the progress and implementation of IOP in the period from 1 </w:t>
      </w:r>
      <w:r>
        <w:rPr>
          <w:b/>
        </w:rPr>
        <w:t>Apr</w:t>
      </w:r>
      <w:r w:rsidRPr="00754E2B">
        <w:rPr>
          <w:b/>
        </w:rPr>
        <w:t xml:space="preserve"> 201</w:t>
      </w:r>
      <w:r>
        <w:rPr>
          <w:b/>
        </w:rPr>
        <w:t>4</w:t>
      </w:r>
      <w:r w:rsidRPr="00754E2B">
        <w:rPr>
          <w:b/>
        </w:rPr>
        <w:t xml:space="preserve"> to 3</w:t>
      </w:r>
      <w:r>
        <w:rPr>
          <w:b/>
        </w:rPr>
        <w:t>0</w:t>
      </w:r>
      <w:r w:rsidRPr="00754E2B">
        <w:rPr>
          <w:b/>
        </w:rPr>
        <w:t xml:space="preserve"> </w:t>
      </w:r>
      <w:r>
        <w:rPr>
          <w:b/>
        </w:rPr>
        <w:t>Sep</w:t>
      </w:r>
      <w:r w:rsidRPr="00754E2B">
        <w:rPr>
          <w:b/>
        </w:rPr>
        <w:t xml:space="preserve"> 2014</w:t>
      </w:r>
      <w:r w:rsidRPr="00754E2B">
        <w:t xml:space="preserve"> are presented in this Report on Implementation intended for the 1</w:t>
      </w:r>
      <w:r>
        <w:t>4</w:t>
      </w:r>
      <w:r w:rsidRPr="00754E2B">
        <w:rPr>
          <w:vertAlign w:val="superscript"/>
        </w:rPr>
        <w:t>th</w:t>
      </w:r>
      <w:r w:rsidRPr="00754E2B">
        <w:t xml:space="preserve"> meeting of the IOP Monitoring Committee, compiled by the IOP Managing Authority in cooperation with other actors involved in the programme.</w:t>
      </w:r>
    </w:p>
    <w:p w14:paraId="2E60D7A9" w14:textId="77777777" w:rsidR="00D644B0" w:rsidRPr="008C1E40" w:rsidRDefault="00D644B0" w:rsidP="00BC3A79">
      <w:pPr>
        <w:pStyle w:val="TextNOK"/>
        <w:spacing w:line="240" w:lineRule="auto"/>
      </w:pPr>
    </w:p>
    <w:p w14:paraId="543E4769" w14:textId="42D9DE43" w:rsidR="00BE334C" w:rsidRPr="00B41437" w:rsidRDefault="008C1E40" w:rsidP="00BC3A79">
      <w:pPr>
        <w:autoSpaceDE w:val="0"/>
        <w:autoSpaceDN w:val="0"/>
        <w:adjustRightInd w:val="0"/>
        <w:jc w:val="both"/>
        <w:rPr>
          <w:bCs/>
          <w:sz w:val="22"/>
          <w:szCs w:val="22"/>
        </w:rPr>
      </w:pPr>
      <w:r w:rsidRPr="00B41437">
        <w:rPr>
          <w:b/>
          <w:bCs/>
          <w:sz w:val="22"/>
          <w:szCs w:val="22"/>
        </w:rPr>
        <w:t xml:space="preserve">The Report on Implementation of the Integrated Operational Programme </w:t>
      </w:r>
      <w:r w:rsidRPr="00B41437">
        <w:rPr>
          <w:bCs/>
          <w:sz w:val="22"/>
          <w:szCs w:val="22"/>
        </w:rPr>
        <w:t xml:space="preserve">as of </w:t>
      </w:r>
      <w:r w:rsidR="00BE334C" w:rsidRPr="00B41437">
        <w:rPr>
          <w:bCs/>
          <w:sz w:val="22"/>
          <w:szCs w:val="22"/>
        </w:rPr>
        <w:t>30</w:t>
      </w:r>
      <w:r w:rsidRPr="00B41437">
        <w:rPr>
          <w:bCs/>
          <w:sz w:val="22"/>
          <w:szCs w:val="22"/>
        </w:rPr>
        <w:t xml:space="preserve"> September</w:t>
      </w:r>
      <w:r w:rsidR="00BE334C" w:rsidRPr="00B41437">
        <w:rPr>
          <w:bCs/>
          <w:sz w:val="22"/>
          <w:szCs w:val="22"/>
        </w:rPr>
        <w:t xml:space="preserve"> 2014 (</w:t>
      </w:r>
      <w:r w:rsidRPr="00B41437">
        <w:rPr>
          <w:bCs/>
          <w:sz w:val="22"/>
          <w:szCs w:val="22"/>
        </w:rPr>
        <w:t>hereinafter referred to as the “Report”</w:t>
      </w:r>
      <w:r w:rsidR="00BE334C" w:rsidRPr="00B41437">
        <w:rPr>
          <w:bCs/>
          <w:sz w:val="22"/>
          <w:szCs w:val="22"/>
        </w:rPr>
        <w:t xml:space="preserve">) </w:t>
      </w:r>
      <w:r w:rsidRPr="00B41437">
        <w:rPr>
          <w:bCs/>
          <w:sz w:val="22"/>
          <w:szCs w:val="22"/>
        </w:rPr>
        <w:t>provides summary information on the state of play of</w:t>
      </w:r>
      <w:r w:rsidR="0075163C">
        <w:rPr>
          <w:bCs/>
          <w:sz w:val="22"/>
          <w:szCs w:val="22"/>
        </w:rPr>
        <w:t xml:space="preserve"> programme </w:t>
      </w:r>
      <w:r w:rsidRPr="00B41437">
        <w:rPr>
          <w:bCs/>
          <w:sz w:val="22"/>
          <w:szCs w:val="22"/>
        </w:rPr>
        <w:t>implementation and on progress achieved in the accomplishment of programme objectives and goals set for each priority axis</w:t>
      </w:r>
      <w:r w:rsidR="00BE334C" w:rsidRPr="00B41437">
        <w:rPr>
          <w:bCs/>
          <w:sz w:val="22"/>
          <w:szCs w:val="22"/>
        </w:rPr>
        <w:t xml:space="preserve">. </w:t>
      </w:r>
      <w:r w:rsidRPr="00B41437">
        <w:rPr>
          <w:bCs/>
          <w:sz w:val="22"/>
          <w:szCs w:val="22"/>
        </w:rPr>
        <w:t xml:space="preserve">The report follows on the previous </w:t>
      </w:r>
      <w:r w:rsidR="0075163C">
        <w:rPr>
          <w:bCs/>
          <w:sz w:val="22"/>
          <w:szCs w:val="22"/>
        </w:rPr>
        <w:t>R</w:t>
      </w:r>
      <w:r w:rsidRPr="00B41437">
        <w:rPr>
          <w:bCs/>
          <w:sz w:val="22"/>
          <w:szCs w:val="22"/>
        </w:rPr>
        <w:t xml:space="preserve">eport on </w:t>
      </w:r>
      <w:r w:rsidR="0075163C">
        <w:rPr>
          <w:bCs/>
          <w:sz w:val="22"/>
          <w:szCs w:val="22"/>
        </w:rPr>
        <w:t>I</w:t>
      </w:r>
      <w:r w:rsidRPr="00B41437">
        <w:rPr>
          <w:bCs/>
          <w:sz w:val="22"/>
          <w:szCs w:val="22"/>
        </w:rPr>
        <w:t xml:space="preserve">mplementation of the programme compiled as of </w:t>
      </w:r>
      <w:r w:rsidR="00BE334C" w:rsidRPr="00B41437">
        <w:rPr>
          <w:bCs/>
          <w:sz w:val="22"/>
          <w:szCs w:val="22"/>
        </w:rPr>
        <w:t>31</w:t>
      </w:r>
      <w:r w:rsidRPr="00B41437">
        <w:rPr>
          <w:bCs/>
          <w:sz w:val="22"/>
          <w:szCs w:val="22"/>
        </w:rPr>
        <w:t xml:space="preserve"> March</w:t>
      </w:r>
      <w:r w:rsidR="00BE334C" w:rsidRPr="00B41437">
        <w:rPr>
          <w:bCs/>
          <w:sz w:val="22"/>
          <w:szCs w:val="22"/>
        </w:rPr>
        <w:t xml:space="preserve"> 2014, </w:t>
      </w:r>
      <w:r w:rsidRPr="00B41437">
        <w:rPr>
          <w:bCs/>
          <w:sz w:val="22"/>
          <w:szCs w:val="22"/>
        </w:rPr>
        <w:t xml:space="preserve">submitted at the thirteenth meeting of the IOP Monitoring Committee, held on </w:t>
      </w:r>
      <w:r w:rsidR="00BE334C" w:rsidRPr="00B41437">
        <w:rPr>
          <w:bCs/>
          <w:sz w:val="22"/>
          <w:szCs w:val="22"/>
        </w:rPr>
        <w:t>2</w:t>
      </w:r>
      <w:r w:rsidRPr="00B41437">
        <w:rPr>
          <w:bCs/>
          <w:sz w:val="22"/>
          <w:szCs w:val="22"/>
        </w:rPr>
        <w:t xml:space="preserve"> June </w:t>
      </w:r>
      <w:r w:rsidR="00BE334C" w:rsidRPr="00B41437">
        <w:rPr>
          <w:bCs/>
          <w:sz w:val="22"/>
          <w:szCs w:val="22"/>
        </w:rPr>
        <w:t>2014.</w:t>
      </w:r>
    </w:p>
    <w:p w14:paraId="744658E3" w14:textId="14E42A3B" w:rsidR="00BE334C" w:rsidRPr="00B41437" w:rsidRDefault="00BE334C" w:rsidP="00BC3A79">
      <w:pPr>
        <w:autoSpaceDE w:val="0"/>
        <w:autoSpaceDN w:val="0"/>
        <w:adjustRightInd w:val="0"/>
        <w:jc w:val="both"/>
        <w:rPr>
          <w:bCs/>
          <w:sz w:val="22"/>
          <w:szCs w:val="22"/>
        </w:rPr>
      </w:pPr>
      <w:r w:rsidRPr="00B41437">
        <w:rPr>
          <w:bCs/>
          <w:sz w:val="22"/>
          <w:szCs w:val="22"/>
        </w:rPr>
        <w:t>T</w:t>
      </w:r>
      <w:r w:rsidR="008C1E40" w:rsidRPr="00B41437">
        <w:rPr>
          <w:bCs/>
          <w:sz w:val="22"/>
          <w:szCs w:val="22"/>
        </w:rPr>
        <w:t>his Report is elaborated in line with the applicable version of the Methodology for Monitoring of SF and CF programmes 2</w:t>
      </w:r>
      <w:r w:rsidRPr="00B41437">
        <w:rPr>
          <w:bCs/>
          <w:sz w:val="22"/>
          <w:szCs w:val="22"/>
        </w:rPr>
        <w:t>007-2013 a</w:t>
      </w:r>
      <w:r w:rsidR="008C1E40" w:rsidRPr="00B41437">
        <w:rPr>
          <w:bCs/>
          <w:sz w:val="22"/>
          <w:szCs w:val="22"/>
        </w:rPr>
        <w:t xml:space="preserve">nd the Guideline for </w:t>
      </w:r>
      <w:r w:rsidR="000D1C42">
        <w:rPr>
          <w:bCs/>
          <w:sz w:val="22"/>
          <w:szCs w:val="22"/>
        </w:rPr>
        <w:t xml:space="preserve">drafting the </w:t>
      </w:r>
      <w:r w:rsidR="008C1E40" w:rsidRPr="00B41437">
        <w:rPr>
          <w:bCs/>
          <w:sz w:val="22"/>
          <w:szCs w:val="22"/>
        </w:rPr>
        <w:t>Report on Implementation issued by the Ministry of Regional Development</w:t>
      </w:r>
      <w:r w:rsidR="003B4B83" w:rsidRPr="00B41437">
        <w:rPr>
          <w:bCs/>
          <w:sz w:val="22"/>
          <w:szCs w:val="22"/>
        </w:rPr>
        <w:t xml:space="preserve">, which pursuant to </w:t>
      </w:r>
      <w:r w:rsidR="0075163C">
        <w:rPr>
          <w:bCs/>
          <w:sz w:val="22"/>
          <w:szCs w:val="22"/>
        </w:rPr>
        <w:t>R</w:t>
      </w:r>
      <w:r w:rsidR="003B4B83" w:rsidRPr="00B41437">
        <w:rPr>
          <w:bCs/>
          <w:sz w:val="22"/>
          <w:szCs w:val="22"/>
        </w:rPr>
        <w:t>esolution of the CR Government No</w:t>
      </w:r>
      <w:r w:rsidRPr="00B41437">
        <w:rPr>
          <w:bCs/>
          <w:sz w:val="22"/>
          <w:szCs w:val="22"/>
        </w:rPr>
        <w:t xml:space="preserve"> 198 </w:t>
      </w:r>
      <w:r w:rsidR="003B4B83" w:rsidRPr="00B41437">
        <w:rPr>
          <w:bCs/>
          <w:sz w:val="22"/>
          <w:szCs w:val="22"/>
        </w:rPr>
        <w:t>of</w:t>
      </w:r>
      <w:r w:rsidRPr="00B41437">
        <w:rPr>
          <w:bCs/>
          <w:sz w:val="22"/>
          <w:szCs w:val="22"/>
        </w:rPr>
        <w:t xml:space="preserve"> 22</w:t>
      </w:r>
      <w:r w:rsidR="003B4B83" w:rsidRPr="00B41437">
        <w:rPr>
          <w:bCs/>
          <w:sz w:val="22"/>
          <w:szCs w:val="22"/>
        </w:rPr>
        <w:t xml:space="preserve"> February </w:t>
      </w:r>
      <w:r w:rsidRPr="00B41437">
        <w:rPr>
          <w:bCs/>
          <w:sz w:val="22"/>
          <w:szCs w:val="22"/>
        </w:rPr>
        <w:t xml:space="preserve">2006 </w:t>
      </w:r>
      <w:r w:rsidR="003B4B83" w:rsidRPr="00B41437">
        <w:rPr>
          <w:bCs/>
          <w:sz w:val="22"/>
          <w:szCs w:val="22"/>
        </w:rPr>
        <w:t>plays the role of the National Coordination Authority</w:t>
      </w:r>
      <w:r w:rsidRPr="00B41437">
        <w:rPr>
          <w:bCs/>
          <w:sz w:val="22"/>
          <w:szCs w:val="22"/>
        </w:rPr>
        <w:t xml:space="preserve"> (N</w:t>
      </w:r>
      <w:r w:rsidR="003B4B83" w:rsidRPr="00B41437">
        <w:rPr>
          <w:bCs/>
          <w:sz w:val="22"/>
          <w:szCs w:val="22"/>
        </w:rPr>
        <w:t>CA</w:t>
      </w:r>
      <w:r w:rsidRPr="00B41437">
        <w:rPr>
          <w:bCs/>
          <w:sz w:val="22"/>
          <w:szCs w:val="22"/>
        </w:rPr>
        <w:t xml:space="preserve">) </w:t>
      </w:r>
      <w:r w:rsidR="003B4B83" w:rsidRPr="00B41437">
        <w:rPr>
          <w:bCs/>
          <w:sz w:val="22"/>
          <w:szCs w:val="22"/>
        </w:rPr>
        <w:t>of the National Strategic Reference Framework of the CR</w:t>
      </w:r>
      <w:r w:rsidRPr="00B41437">
        <w:rPr>
          <w:bCs/>
          <w:sz w:val="22"/>
          <w:szCs w:val="22"/>
        </w:rPr>
        <w:t xml:space="preserve"> (NSR</w:t>
      </w:r>
      <w:r w:rsidR="003B4B83" w:rsidRPr="00B41437">
        <w:rPr>
          <w:bCs/>
          <w:sz w:val="22"/>
          <w:szCs w:val="22"/>
        </w:rPr>
        <w:t>F</w:t>
      </w:r>
      <w:r w:rsidRPr="00B41437">
        <w:rPr>
          <w:bCs/>
          <w:sz w:val="22"/>
          <w:szCs w:val="22"/>
        </w:rPr>
        <w:t>).</w:t>
      </w:r>
    </w:p>
    <w:p w14:paraId="49CD0330" w14:textId="5D7A9603" w:rsidR="00BE334C" w:rsidRPr="00B41437" w:rsidRDefault="003B4B83" w:rsidP="00BC3A79">
      <w:pPr>
        <w:autoSpaceDE w:val="0"/>
        <w:autoSpaceDN w:val="0"/>
        <w:adjustRightInd w:val="0"/>
        <w:jc w:val="both"/>
        <w:rPr>
          <w:bCs/>
          <w:sz w:val="22"/>
          <w:szCs w:val="22"/>
        </w:rPr>
      </w:pPr>
      <w:r w:rsidRPr="00B41437">
        <w:rPr>
          <w:bCs/>
          <w:sz w:val="22"/>
          <w:szCs w:val="22"/>
        </w:rPr>
        <w:t>In terms of its structure, the Report comprises data on main activities performed since the last MC meeting</w:t>
      </w:r>
      <w:r w:rsidR="00BE334C" w:rsidRPr="00B41437">
        <w:rPr>
          <w:bCs/>
          <w:sz w:val="22"/>
          <w:szCs w:val="22"/>
        </w:rPr>
        <w:t>; o</w:t>
      </w:r>
      <w:r w:rsidRPr="00B41437">
        <w:rPr>
          <w:bCs/>
          <w:sz w:val="22"/>
          <w:szCs w:val="22"/>
        </w:rPr>
        <w:t>n programme implementation</w:t>
      </w:r>
      <w:r w:rsidR="00BE334C" w:rsidRPr="00B41437">
        <w:rPr>
          <w:bCs/>
          <w:sz w:val="22"/>
          <w:szCs w:val="22"/>
        </w:rPr>
        <w:t xml:space="preserve"> (</w:t>
      </w:r>
      <w:r w:rsidRPr="00B41437">
        <w:rPr>
          <w:bCs/>
          <w:sz w:val="22"/>
          <w:szCs w:val="22"/>
        </w:rPr>
        <w:t>difficulties faced in programme implementation</w:t>
      </w:r>
      <w:r w:rsidR="00BE334C" w:rsidRPr="00B41437">
        <w:rPr>
          <w:bCs/>
          <w:sz w:val="22"/>
          <w:szCs w:val="22"/>
        </w:rPr>
        <w:t xml:space="preserve">, </w:t>
      </w:r>
      <w:r w:rsidRPr="00B41437">
        <w:rPr>
          <w:bCs/>
          <w:sz w:val="22"/>
          <w:szCs w:val="22"/>
        </w:rPr>
        <w:t xml:space="preserve">major projects,  description of </w:t>
      </w:r>
      <w:r w:rsidR="0075163C">
        <w:rPr>
          <w:bCs/>
          <w:sz w:val="22"/>
          <w:szCs w:val="22"/>
        </w:rPr>
        <w:t>the course of</w:t>
      </w:r>
      <w:r w:rsidRPr="00B41437">
        <w:rPr>
          <w:bCs/>
          <w:sz w:val="22"/>
          <w:szCs w:val="22"/>
        </w:rPr>
        <w:t xml:space="preserve"> programme implementation</w:t>
      </w:r>
      <w:r w:rsidR="00BE334C" w:rsidRPr="00B41437">
        <w:rPr>
          <w:bCs/>
          <w:sz w:val="22"/>
          <w:szCs w:val="22"/>
        </w:rPr>
        <w:t>, f</w:t>
      </w:r>
      <w:r w:rsidRPr="00B41437">
        <w:rPr>
          <w:bCs/>
          <w:sz w:val="22"/>
          <w:szCs w:val="22"/>
        </w:rPr>
        <w:t xml:space="preserve">inancial </w:t>
      </w:r>
      <w:r w:rsidR="0075163C">
        <w:rPr>
          <w:bCs/>
          <w:sz w:val="22"/>
          <w:szCs w:val="22"/>
        </w:rPr>
        <w:t>execution</w:t>
      </w:r>
      <w:r w:rsidR="00BE334C" w:rsidRPr="00B41437">
        <w:rPr>
          <w:bCs/>
          <w:sz w:val="22"/>
          <w:szCs w:val="22"/>
        </w:rPr>
        <w:t>); o</w:t>
      </w:r>
      <w:r w:rsidRPr="00B41437">
        <w:rPr>
          <w:bCs/>
          <w:sz w:val="22"/>
          <w:szCs w:val="22"/>
        </w:rPr>
        <w:t>n controls and audits</w:t>
      </w:r>
      <w:r w:rsidR="00BE334C" w:rsidRPr="00B41437">
        <w:rPr>
          <w:bCs/>
          <w:sz w:val="22"/>
          <w:szCs w:val="22"/>
        </w:rPr>
        <w:t>; o</w:t>
      </w:r>
      <w:r w:rsidRPr="00B41437">
        <w:rPr>
          <w:bCs/>
          <w:sz w:val="22"/>
          <w:szCs w:val="22"/>
        </w:rPr>
        <w:t>n technical assistance implementation</w:t>
      </w:r>
      <w:r w:rsidR="00BE334C" w:rsidRPr="00B41437">
        <w:rPr>
          <w:bCs/>
          <w:sz w:val="22"/>
          <w:szCs w:val="22"/>
        </w:rPr>
        <w:t xml:space="preserve">; </w:t>
      </w:r>
      <w:r w:rsidRPr="00B41437">
        <w:rPr>
          <w:bCs/>
          <w:sz w:val="22"/>
          <w:szCs w:val="22"/>
        </w:rPr>
        <w:t>on administrative capacity</w:t>
      </w:r>
      <w:r w:rsidR="00BE334C" w:rsidRPr="00B41437">
        <w:rPr>
          <w:bCs/>
          <w:sz w:val="22"/>
          <w:szCs w:val="22"/>
        </w:rPr>
        <w:t>; o</w:t>
      </w:r>
      <w:r w:rsidRPr="00B41437">
        <w:rPr>
          <w:bCs/>
          <w:sz w:val="22"/>
          <w:szCs w:val="22"/>
        </w:rPr>
        <w:t>n the Communication Plan</w:t>
      </w:r>
      <w:r w:rsidR="00BE334C" w:rsidRPr="00B41437">
        <w:rPr>
          <w:bCs/>
          <w:sz w:val="22"/>
          <w:szCs w:val="22"/>
        </w:rPr>
        <w:t xml:space="preserve"> (</w:t>
      </w:r>
      <w:r w:rsidR="0075163C">
        <w:rPr>
          <w:bCs/>
          <w:sz w:val="22"/>
          <w:szCs w:val="22"/>
        </w:rPr>
        <w:t xml:space="preserve">meeting </w:t>
      </w:r>
      <w:r w:rsidRPr="00B41437">
        <w:rPr>
          <w:bCs/>
          <w:sz w:val="22"/>
          <w:szCs w:val="22"/>
        </w:rPr>
        <w:t>the publicity requirements</w:t>
      </w:r>
      <w:r w:rsidR="00BE334C" w:rsidRPr="00B41437">
        <w:rPr>
          <w:bCs/>
          <w:sz w:val="22"/>
          <w:szCs w:val="22"/>
        </w:rPr>
        <w:t xml:space="preserve">, </w:t>
      </w:r>
      <w:r w:rsidRPr="00B41437">
        <w:rPr>
          <w:bCs/>
          <w:sz w:val="22"/>
          <w:szCs w:val="22"/>
        </w:rPr>
        <w:t>examples of successful projects</w:t>
      </w:r>
      <w:r w:rsidR="00BE334C" w:rsidRPr="00B41437">
        <w:rPr>
          <w:bCs/>
          <w:sz w:val="22"/>
          <w:szCs w:val="22"/>
        </w:rPr>
        <w:t>)</w:t>
      </w:r>
      <w:r w:rsidR="0075163C">
        <w:rPr>
          <w:bCs/>
          <w:sz w:val="22"/>
          <w:szCs w:val="22"/>
        </w:rPr>
        <w:t>,</w:t>
      </w:r>
      <w:r w:rsidR="00BE334C" w:rsidRPr="00B41437">
        <w:rPr>
          <w:bCs/>
          <w:sz w:val="22"/>
          <w:szCs w:val="22"/>
        </w:rPr>
        <w:t xml:space="preserve"> a</w:t>
      </w:r>
      <w:r w:rsidRPr="00B41437">
        <w:rPr>
          <w:bCs/>
          <w:sz w:val="22"/>
          <w:szCs w:val="22"/>
        </w:rPr>
        <w:t>nd on accomplish</w:t>
      </w:r>
      <w:r w:rsidR="0075163C">
        <w:rPr>
          <w:bCs/>
          <w:sz w:val="22"/>
          <w:szCs w:val="22"/>
        </w:rPr>
        <w:t>ment of</w:t>
      </w:r>
      <w:r w:rsidRPr="00B41437">
        <w:rPr>
          <w:bCs/>
          <w:sz w:val="22"/>
          <w:szCs w:val="22"/>
        </w:rPr>
        <w:t xml:space="preserve"> the Evaluation Plan.</w:t>
      </w:r>
    </w:p>
    <w:p w14:paraId="590012B1" w14:textId="5556B7A1" w:rsidR="00BE334C" w:rsidRPr="008C1E40" w:rsidRDefault="003B4B83" w:rsidP="00BC3A79">
      <w:pPr>
        <w:autoSpaceDE w:val="0"/>
        <w:autoSpaceDN w:val="0"/>
        <w:adjustRightInd w:val="0"/>
        <w:jc w:val="both"/>
        <w:rPr>
          <w:bCs/>
          <w:sz w:val="22"/>
          <w:szCs w:val="22"/>
        </w:rPr>
      </w:pPr>
      <w:r w:rsidRPr="00B41437">
        <w:rPr>
          <w:bCs/>
          <w:sz w:val="22"/>
          <w:szCs w:val="22"/>
        </w:rPr>
        <w:t xml:space="preserve">The Report is drawn up for the purposes of the </w:t>
      </w:r>
      <w:r w:rsidR="00BE334C" w:rsidRPr="00B41437">
        <w:rPr>
          <w:bCs/>
          <w:sz w:val="22"/>
          <w:szCs w:val="22"/>
        </w:rPr>
        <w:t>14</w:t>
      </w:r>
      <w:r w:rsidRPr="00B41437">
        <w:rPr>
          <w:bCs/>
          <w:sz w:val="22"/>
          <w:szCs w:val="22"/>
          <w:vertAlign w:val="superscript"/>
        </w:rPr>
        <w:t>th</w:t>
      </w:r>
      <w:r w:rsidRPr="00B41437">
        <w:rPr>
          <w:bCs/>
          <w:sz w:val="22"/>
          <w:szCs w:val="22"/>
        </w:rPr>
        <w:t xml:space="preserve"> meeting of the IOP Monitoring Committee held on </w:t>
      </w:r>
      <w:r w:rsidR="00BE334C" w:rsidRPr="00B41437">
        <w:rPr>
          <w:bCs/>
          <w:sz w:val="22"/>
          <w:szCs w:val="22"/>
        </w:rPr>
        <w:t>24</w:t>
      </w:r>
      <w:r w:rsidRPr="00B41437">
        <w:rPr>
          <w:bCs/>
          <w:sz w:val="22"/>
          <w:szCs w:val="22"/>
        </w:rPr>
        <w:t xml:space="preserve"> November</w:t>
      </w:r>
      <w:r w:rsidR="00BE334C" w:rsidRPr="00B41437">
        <w:rPr>
          <w:bCs/>
          <w:sz w:val="22"/>
          <w:szCs w:val="22"/>
        </w:rPr>
        <w:t xml:space="preserve"> 2014. </w:t>
      </w:r>
      <w:r w:rsidRPr="00B41437">
        <w:rPr>
          <w:bCs/>
          <w:sz w:val="22"/>
          <w:szCs w:val="22"/>
        </w:rPr>
        <w:t>The Report is submitted to the IOP Monitoring Committee members for information.</w:t>
      </w:r>
    </w:p>
    <w:p w14:paraId="72D9EA5D" w14:textId="77777777" w:rsidR="00D644B0" w:rsidRPr="008C1E40" w:rsidRDefault="00D644B0">
      <w:pPr>
        <w:rPr>
          <w:b/>
          <w:sz w:val="28"/>
          <w:szCs w:val="28"/>
        </w:rPr>
      </w:pPr>
    </w:p>
    <w:p w14:paraId="2D427A4C" w14:textId="77777777" w:rsidR="003B4B83" w:rsidRDefault="003B4B83">
      <w:pPr>
        <w:rPr>
          <w:b/>
          <w:bCs/>
          <w:color w:val="1F497D"/>
          <w:kern w:val="32"/>
          <w:sz w:val="32"/>
          <w:szCs w:val="32"/>
        </w:rPr>
      </w:pPr>
      <w:bookmarkStart w:id="1" w:name="_Toc402510094"/>
      <w:r>
        <w:rPr>
          <w:smallCaps/>
          <w:kern w:val="32"/>
          <w:sz w:val="32"/>
          <w:szCs w:val="32"/>
        </w:rPr>
        <w:br w:type="page"/>
      </w:r>
    </w:p>
    <w:p w14:paraId="54EECFAD" w14:textId="2443B537" w:rsidR="003B4B83" w:rsidRPr="00BC3A79" w:rsidRDefault="003B4B83" w:rsidP="00BC3A79">
      <w:pPr>
        <w:pStyle w:val="Nadpis1"/>
        <w:spacing w:before="240" w:after="60"/>
        <w:jc w:val="left"/>
        <w:rPr>
          <w:smallCaps w:val="0"/>
          <w:kern w:val="32"/>
          <w:sz w:val="32"/>
          <w:szCs w:val="32"/>
        </w:rPr>
      </w:pPr>
      <w:bookmarkStart w:id="2" w:name="_Toc403377045"/>
      <w:r w:rsidRPr="006E2960">
        <w:rPr>
          <w:smallCaps w:val="0"/>
          <w:kern w:val="32"/>
          <w:sz w:val="32"/>
          <w:szCs w:val="32"/>
        </w:rPr>
        <w:lastRenderedPageBreak/>
        <w:t xml:space="preserve">1 </w:t>
      </w:r>
      <w:r>
        <w:rPr>
          <w:smallCaps w:val="0"/>
          <w:kern w:val="32"/>
          <w:sz w:val="32"/>
          <w:szCs w:val="32"/>
        </w:rPr>
        <w:t xml:space="preserve">PROGRAMME </w:t>
      </w:r>
      <w:r w:rsidRPr="006E2960">
        <w:rPr>
          <w:smallCaps w:val="0"/>
          <w:kern w:val="32"/>
          <w:sz w:val="32"/>
          <w:szCs w:val="32"/>
        </w:rPr>
        <w:t>IDENTIFI</w:t>
      </w:r>
      <w:r>
        <w:rPr>
          <w:smallCaps w:val="0"/>
          <w:kern w:val="32"/>
          <w:sz w:val="32"/>
          <w:szCs w:val="32"/>
        </w:rPr>
        <w:t>CATION</w:t>
      </w:r>
      <w:bookmarkEnd w:id="1"/>
      <w:bookmarkEnd w:id="2"/>
    </w:p>
    <w:p w14:paraId="68A20EE4" w14:textId="77777777" w:rsidR="003B4B83" w:rsidRPr="00754E2B" w:rsidRDefault="003B4B83" w:rsidP="003B4B83">
      <w:pPr>
        <w:autoSpaceDE w:val="0"/>
        <w:autoSpaceDN w:val="0"/>
        <w:adjustRightInd w:val="0"/>
        <w:jc w:val="both"/>
        <w:rPr>
          <w:bCs/>
          <w:sz w:val="22"/>
          <w:szCs w:val="22"/>
        </w:rPr>
      </w:pPr>
      <w:r w:rsidRPr="00754E2B">
        <w:rPr>
          <w:bCs/>
          <w:sz w:val="22"/>
          <w:szCs w:val="22"/>
        </w:rPr>
        <w:t xml:space="preserve">The Integrated Operational Programme is implemented in the Czech Republic based on the National Strategic Reference Framework 2007-2013 programming period. </w:t>
      </w:r>
    </w:p>
    <w:p w14:paraId="2C222203" w14:textId="77777777" w:rsidR="003B4B83" w:rsidRPr="00754E2B" w:rsidRDefault="003B4B83" w:rsidP="003B4B83">
      <w:pPr>
        <w:spacing w:before="120"/>
        <w:jc w:val="both"/>
        <w:rPr>
          <w:sz w:val="22"/>
          <w:szCs w:val="22"/>
        </w:rPr>
      </w:pPr>
    </w:p>
    <w:p w14:paraId="347F971F" w14:textId="77777777" w:rsidR="003B4B83" w:rsidRPr="00754E2B" w:rsidRDefault="003B4B83" w:rsidP="003B4B83">
      <w:pPr>
        <w:spacing w:before="120"/>
        <w:jc w:val="both"/>
        <w:rPr>
          <w:sz w:val="22"/>
          <w:szCs w:val="22"/>
        </w:rPr>
      </w:pPr>
      <w:r w:rsidRPr="00754E2B">
        <w:rPr>
          <w:sz w:val="22"/>
          <w:szCs w:val="22"/>
        </w:rPr>
        <w:t xml:space="preserve">The IOP opted for the strategy of assistance at national level with all-national impact on improving the quality of life of inhabitants and enhancing attractiveness of the CR for investors as a result of better effectiveness and accessibility of public administration and public services. Due to the system concept of the assistance, it is necessary for the selected areas to be targeted at the whole territory of the CR, the City of Prague inclusive. Therefore, the IOP is designed as a multi-objective programme in line with Article 32 (1) of the General Regulation and on the basis of discussions with the EC, apart from the main focus of assistance on support to regions under the Convergence </w:t>
      </w:r>
      <w:r>
        <w:rPr>
          <w:sz w:val="22"/>
          <w:szCs w:val="22"/>
        </w:rPr>
        <w:t xml:space="preserve">objective </w:t>
      </w:r>
      <w:r w:rsidRPr="00754E2B">
        <w:rPr>
          <w:sz w:val="22"/>
          <w:szCs w:val="22"/>
        </w:rPr>
        <w:t>it also facilitates the support granted under the Regional competitiveness and employment objective (RCE).</w:t>
      </w:r>
    </w:p>
    <w:p w14:paraId="1DD5456C" w14:textId="77777777" w:rsidR="003B4B83" w:rsidRPr="006E2960" w:rsidRDefault="003B4B83" w:rsidP="003B4B83">
      <w:pPr>
        <w:pStyle w:val="Tabulkanzev"/>
        <w:numPr>
          <w:ilvl w:val="0"/>
          <w:numId w:val="0"/>
        </w:numPr>
        <w:ind w:left="360" w:hanging="360"/>
      </w:pPr>
    </w:p>
    <w:p w14:paraId="19D50CD0" w14:textId="77777777" w:rsidR="003B4B83" w:rsidRPr="006E2960" w:rsidRDefault="003B4B83" w:rsidP="003B4B83">
      <w:pPr>
        <w:pStyle w:val="Tabulkanzev"/>
        <w:rPr>
          <w:rStyle w:val="Siln"/>
        </w:rPr>
      </w:pPr>
      <w:bookmarkStart w:id="3" w:name="_Toc387994513"/>
      <w:bookmarkStart w:id="4" w:name="_Toc403376989"/>
      <w:r w:rsidRPr="006E2960">
        <w:rPr>
          <w:rStyle w:val="Siln"/>
        </w:rPr>
        <w:t>Al</w:t>
      </w:r>
      <w:r>
        <w:rPr>
          <w:rStyle w:val="Siln"/>
        </w:rPr>
        <w:t>location by year and objective</w:t>
      </w:r>
      <w:r w:rsidRPr="006E2960">
        <w:rPr>
          <w:rStyle w:val="Siln"/>
        </w:rPr>
        <w:t xml:space="preserve"> (EUR)</w:t>
      </w:r>
      <w:bookmarkEnd w:id="3"/>
      <w:bookmarkEnd w:id="4"/>
    </w:p>
    <w:tbl>
      <w:tblPr>
        <w:tblW w:w="9169" w:type="dxa"/>
        <w:jc w:val="center"/>
        <w:tblInd w:w="193"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000" w:firstRow="0" w:lastRow="0" w:firstColumn="0" w:lastColumn="0" w:noHBand="0" w:noVBand="0"/>
      </w:tblPr>
      <w:tblGrid>
        <w:gridCol w:w="2317"/>
        <w:gridCol w:w="2219"/>
        <w:gridCol w:w="2694"/>
        <w:gridCol w:w="1939"/>
      </w:tblGrid>
      <w:tr w:rsidR="003B4B83" w:rsidRPr="006E2960" w14:paraId="6A237E72" w14:textId="77777777" w:rsidTr="00E241B7">
        <w:trPr>
          <w:trHeight w:val="510"/>
          <w:jc w:val="center"/>
        </w:trPr>
        <w:tc>
          <w:tcPr>
            <w:tcW w:w="2317" w:type="dxa"/>
            <w:tcBorders>
              <w:top w:val="double" w:sz="4" w:space="0" w:color="0070C0"/>
              <w:bottom w:val="single" w:sz="6" w:space="0" w:color="0070C0"/>
            </w:tcBorders>
            <w:shd w:val="clear" w:color="auto" w:fill="8DB3E2" w:themeFill="text2" w:themeFillTint="66"/>
            <w:noWrap/>
            <w:vAlign w:val="center"/>
          </w:tcPr>
          <w:p w14:paraId="1D595378" w14:textId="77777777" w:rsidR="003B4B83" w:rsidRPr="00B505DC" w:rsidRDefault="003B4B83" w:rsidP="003952D5">
            <w:pPr>
              <w:jc w:val="center"/>
              <w:rPr>
                <w:rFonts w:eastAsia="SimSun"/>
                <w:b/>
                <w:bCs/>
                <w:lang w:eastAsia="zh-CN"/>
              </w:rPr>
            </w:pPr>
            <w:r w:rsidRPr="00B505DC">
              <w:rPr>
                <w:rFonts w:eastAsia="SimSun"/>
                <w:b/>
                <w:bCs/>
                <w:lang w:eastAsia="zh-CN"/>
              </w:rPr>
              <w:t>Year</w:t>
            </w:r>
          </w:p>
        </w:tc>
        <w:tc>
          <w:tcPr>
            <w:tcW w:w="2219" w:type="dxa"/>
            <w:tcBorders>
              <w:top w:val="double" w:sz="4" w:space="0" w:color="0070C0"/>
              <w:bottom w:val="single" w:sz="6" w:space="0" w:color="0070C0"/>
            </w:tcBorders>
            <w:shd w:val="clear" w:color="auto" w:fill="8DB3E2" w:themeFill="text2" w:themeFillTint="66"/>
            <w:vAlign w:val="center"/>
          </w:tcPr>
          <w:p w14:paraId="06E3D626" w14:textId="77777777" w:rsidR="003B4B83" w:rsidRPr="00B505DC" w:rsidRDefault="003B4B83" w:rsidP="003952D5">
            <w:pPr>
              <w:jc w:val="center"/>
              <w:rPr>
                <w:rFonts w:eastAsia="SimSun"/>
                <w:b/>
                <w:bCs/>
                <w:lang w:eastAsia="zh-CN"/>
              </w:rPr>
            </w:pPr>
            <w:r w:rsidRPr="00B505DC">
              <w:rPr>
                <w:rFonts w:eastAsia="SimSun"/>
                <w:b/>
                <w:bCs/>
                <w:lang w:eastAsia="zh-CN"/>
              </w:rPr>
              <w:t xml:space="preserve">ERDF </w:t>
            </w:r>
          </w:p>
          <w:p w14:paraId="6D9B2214" w14:textId="77777777" w:rsidR="003B4B83" w:rsidRPr="00B505DC" w:rsidRDefault="003B4B83" w:rsidP="003952D5">
            <w:pPr>
              <w:jc w:val="center"/>
              <w:rPr>
                <w:rFonts w:eastAsia="SimSun"/>
                <w:b/>
                <w:bCs/>
                <w:lang w:eastAsia="zh-CN"/>
              </w:rPr>
            </w:pPr>
            <w:r w:rsidRPr="00B505DC">
              <w:rPr>
                <w:rFonts w:eastAsia="SimSun"/>
                <w:b/>
                <w:bCs/>
                <w:lang w:eastAsia="zh-CN"/>
              </w:rPr>
              <w:t>Convergence objective</w:t>
            </w:r>
          </w:p>
        </w:tc>
        <w:tc>
          <w:tcPr>
            <w:tcW w:w="2694" w:type="dxa"/>
            <w:tcBorders>
              <w:top w:val="double" w:sz="4" w:space="0" w:color="0070C0"/>
              <w:bottom w:val="single" w:sz="6" w:space="0" w:color="0070C0"/>
            </w:tcBorders>
            <w:shd w:val="clear" w:color="auto" w:fill="8DB3E2" w:themeFill="text2" w:themeFillTint="66"/>
            <w:vAlign w:val="center"/>
          </w:tcPr>
          <w:p w14:paraId="737754E5" w14:textId="77777777" w:rsidR="003B4B83" w:rsidRPr="00B505DC" w:rsidRDefault="003B4B83" w:rsidP="003952D5">
            <w:pPr>
              <w:jc w:val="center"/>
              <w:rPr>
                <w:rFonts w:eastAsia="SimSun"/>
                <w:b/>
                <w:bCs/>
                <w:lang w:eastAsia="zh-CN"/>
              </w:rPr>
            </w:pPr>
            <w:r w:rsidRPr="00B505DC">
              <w:rPr>
                <w:rFonts w:eastAsia="SimSun"/>
                <w:b/>
                <w:bCs/>
                <w:lang w:eastAsia="zh-CN"/>
              </w:rPr>
              <w:t>ERDF</w:t>
            </w:r>
          </w:p>
          <w:p w14:paraId="4400CA28" w14:textId="77777777" w:rsidR="003B4B83" w:rsidRPr="00B505DC" w:rsidRDefault="003B4B83" w:rsidP="003952D5">
            <w:pPr>
              <w:jc w:val="center"/>
              <w:rPr>
                <w:rFonts w:eastAsia="SimSun"/>
                <w:b/>
                <w:bCs/>
                <w:lang w:eastAsia="zh-CN"/>
              </w:rPr>
            </w:pPr>
            <w:r w:rsidRPr="00B505DC">
              <w:rPr>
                <w:rFonts w:eastAsia="SimSun"/>
                <w:b/>
                <w:bCs/>
                <w:lang w:eastAsia="zh-CN"/>
              </w:rPr>
              <w:t>RCE objective</w:t>
            </w:r>
          </w:p>
        </w:tc>
        <w:tc>
          <w:tcPr>
            <w:tcW w:w="1939" w:type="dxa"/>
            <w:tcBorders>
              <w:top w:val="double" w:sz="4" w:space="0" w:color="0070C0"/>
              <w:bottom w:val="single" w:sz="6" w:space="0" w:color="0070C0"/>
            </w:tcBorders>
            <w:shd w:val="clear" w:color="auto" w:fill="8DB3E2" w:themeFill="text2" w:themeFillTint="66"/>
            <w:vAlign w:val="center"/>
          </w:tcPr>
          <w:p w14:paraId="6D5828D6" w14:textId="77777777" w:rsidR="003B4B83" w:rsidRPr="00B505DC" w:rsidRDefault="003B4B83" w:rsidP="003952D5">
            <w:pPr>
              <w:jc w:val="center"/>
              <w:rPr>
                <w:rFonts w:eastAsia="SimSun"/>
                <w:b/>
                <w:bCs/>
                <w:lang w:eastAsia="zh-CN"/>
              </w:rPr>
            </w:pPr>
            <w:r w:rsidRPr="00B505DC">
              <w:rPr>
                <w:rFonts w:eastAsia="SimSun"/>
                <w:b/>
                <w:bCs/>
                <w:lang w:eastAsia="zh-CN"/>
              </w:rPr>
              <w:t>Total</w:t>
            </w:r>
          </w:p>
        </w:tc>
      </w:tr>
      <w:tr w:rsidR="003B4B83" w:rsidRPr="006E2960" w14:paraId="0F442741" w14:textId="77777777" w:rsidTr="003952D5">
        <w:trPr>
          <w:trHeight w:val="255"/>
          <w:jc w:val="center"/>
        </w:trPr>
        <w:tc>
          <w:tcPr>
            <w:tcW w:w="2317" w:type="dxa"/>
            <w:tcBorders>
              <w:top w:val="single" w:sz="6" w:space="0" w:color="0070C0"/>
            </w:tcBorders>
            <w:noWrap/>
            <w:vAlign w:val="center"/>
          </w:tcPr>
          <w:p w14:paraId="6EB6BA0C" w14:textId="77777777" w:rsidR="003B4B83" w:rsidRPr="006E2960" w:rsidRDefault="003B4B83" w:rsidP="003952D5">
            <w:pPr>
              <w:rPr>
                <w:rFonts w:eastAsia="SimSun"/>
                <w:lang w:eastAsia="zh-CN"/>
              </w:rPr>
            </w:pPr>
            <w:r w:rsidRPr="006E2960">
              <w:rPr>
                <w:rFonts w:eastAsia="SimSun" w:cs="Arial"/>
                <w:lang w:eastAsia="zh-CN"/>
              </w:rPr>
              <w:t>2007</w:t>
            </w:r>
          </w:p>
        </w:tc>
        <w:tc>
          <w:tcPr>
            <w:tcW w:w="2219" w:type="dxa"/>
            <w:tcBorders>
              <w:top w:val="single" w:sz="6" w:space="0" w:color="0070C0"/>
            </w:tcBorders>
            <w:noWrap/>
            <w:vAlign w:val="center"/>
          </w:tcPr>
          <w:p w14:paraId="730C4801" w14:textId="77777777" w:rsidR="003B4B83" w:rsidRPr="006E2960" w:rsidRDefault="003B4B83" w:rsidP="003952D5">
            <w:pPr>
              <w:rPr>
                <w:rFonts w:eastAsia="SimSun"/>
                <w:lang w:eastAsia="zh-CN"/>
              </w:rPr>
            </w:pPr>
            <w:r w:rsidRPr="006E2960">
              <w:rPr>
                <w:rFonts w:eastAsia="SimSun" w:cs="Arial"/>
                <w:lang w:eastAsia="zh-CN"/>
              </w:rPr>
              <w:t>192 686 939</w:t>
            </w:r>
          </w:p>
        </w:tc>
        <w:tc>
          <w:tcPr>
            <w:tcW w:w="2694" w:type="dxa"/>
            <w:tcBorders>
              <w:top w:val="single" w:sz="6" w:space="0" w:color="0070C0"/>
            </w:tcBorders>
            <w:noWrap/>
            <w:vAlign w:val="center"/>
          </w:tcPr>
          <w:p w14:paraId="393352EA" w14:textId="77777777" w:rsidR="003B4B83" w:rsidRPr="006E2960" w:rsidRDefault="003B4B83" w:rsidP="003952D5">
            <w:pPr>
              <w:rPr>
                <w:rFonts w:eastAsia="SimSun"/>
                <w:lang w:eastAsia="zh-CN"/>
              </w:rPr>
            </w:pPr>
            <w:r w:rsidRPr="006E2960">
              <w:rPr>
                <w:rFonts w:eastAsia="SimSun" w:cs="Arial"/>
                <w:lang w:eastAsia="zh-CN"/>
              </w:rPr>
              <w:t>3 951 894</w:t>
            </w:r>
          </w:p>
        </w:tc>
        <w:tc>
          <w:tcPr>
            <w:tcW w:w="1939" w:type="dxa"/>
            <w:tcBorders>
              <w:top w:val="single" w:sz="6" w:space="0" w:color="0070C0"/>
            </w:tcBorders>
            <w:noWrap/>
            <w:vAlign w:val="center"/>
          </w:tcPr>
          <w:p w14:paraId="01009AED" w14:textId="77777777" w:rsidR="003B4B83" w:rsidRPr="006E2960" w:rsidRDefault="003B4B83" w:rsidP="003952D5">
            <w:pPr>
              <w:rPr>
                <w:rFonts w:eastAsia="SimSun"/>
                <w:lang w:eastAsia="zh-CN"/>
              </w:rPr>
            </w:pPr>
            <w:r w:rsidRPr="006E2960">
              <w:rPr>
                <w:rFonts w:eastAsia="SimSun" w:cs="Arial"/>
                <w:lang w:eastAsia="zh-CN"/>
              </w:rPr>
              <w:t>196 638 833</w:t>
            </w:r>
          </w:p>
        </w:tc>
      </w:tr>
      <w:tr w:rsidR="003B4B83" w:rsidRPr="006E2960" w14:paraId="4FEB9810" w14:textId="77777777" w:rsidTr="003952D5">
        <w:trPr>
          <w:trHeight w:val="255"/>
          <w:jc w:val="center"/>
        </w:trPr>
        <w:tc>
          <w:tcPr>
            <w:tcW w:w="2317" w:type="dxa"/>
            <w:noWrap/>
            <w:vAlign w:val="center"/>
          </w:tcPr>
          <w:p w14:paraId="44A2A216" w14:textId="77777777" w:rsidR="003B4B83" w:rsidRPr="006E2960" w:rsidRDefault="003B4B83" w:rsidP="003952D5">
            <w:pPr>
              <w:rPr>
                <w:rFonts w:eastAsia="SimSun"/>
                <w:lang w:eastAsia="zh-CN"/>
              </w:rPr>
            </w:pPr>
            <w:r w:rsidRPr="006E2960">
              <w:rPr>
                <w:rFonts w:eastAsia="SimSun" w:cs="Arial"/>
                <w:lang w:eastAsia="zh-CN"/>
              </w:rPr>
              <w:t>2008</w:t>
            </w:r>
          </w:p>
        </w:tc>
        <w:tc>
          <w:tcPr>
            <w:tcW w:w="2219" w:type="dxa"/>
            <w:noWrap/>
            <w:vAlign w:val="center"/>
          </w:tcPr>
          <w:p w14:paraId="2E30F12F" w14:textId="77777777" w:rsidR="003B4B83" w:rsidRPr="006E2960" w:rsidRDefault="003B4B83" w:rsidP="003952D5">
            <w:pPr>
              <w:rPr>
                <w:rFonts w:eastAsia="SimSun"/>
                <w:lang w:eastAsia="zh-CN"/>
              </w:rPr>
            </w:pPr>
            <w:r w:rsidRPr="006E2960">
              <w:rPr>
                <w:rFonts w:eastAsia="SimSun" w:cs="Arial"/>
                <w:lang w:eastAsia="zh-CN"/>
              </w:rPr>
              <w:t>202 164 946</w:t>
            </w:r>
          </w:p>
        </w:tc>
        <w:tc>
          <w:tcPr>
            <w:tcW w:w="2694" w:type="dxa"/>
            <w:noWrap/>
            <w:vAlign w:val="center"/>
          </w:tcPr>
          <w:p w14:paraId="26A16960" w14:textId="77777777" w:rsidR="003B4B83" w:rsidRPr="006E2960" w:rsidRDefault="003B4B83" w:rsidP="003952D5">
            <w:pPr>
              <w:rPr>
                <w:rFonts w:eastAsia="SimSun"/>
                <w:lang w:eastAsia="zh-CN"/>
              </w:rPr>
            </w:pPr>
            <w:r w:rsidRPr="006E2960">
              <w:rPr>
                <w:rFonts w:eastAsia="SimSun" w:cs="Arial"/>
                <w:lang w:eastAsia="zh-CN"/>
              </w:rPr>
              <w:t>4 030 931</w:t>
            </w:r>
          </w:p>
        </w:tc>
        <w:tc>
          <w:tcPr>
            <w:tcW w:w="1939" w:type="dxa"/>
            <w:noWrap/>
            <w:vAlign w:val="center"/>
          </w:tcPr>
          <w:p w14:paraId="19543E6D" w14:textId="77777777" w:rsidR="003B4B83" w:rsidRPr="006E2960" w:rsidRDefault="003B4B83" w:rsidP="003952D5">
            <w:pPr>
              <w:rPr>
                <w:rFonts w:eastAsia="SimSun"/>
                <w:lang w:eastAsia="zh-CN"/>
              </w:rPr>
            </w:pPr>
            <w:r w:rsidRPr="006E2960">
              <w:rPr>
                <w:rFonts w:eastAsia="SimSun" w:cs="Arial"/>
                <w:lang w:eastAsia="zh-CN"/>
              </w:rPr>
              <w:t>206 195 877</w:t>
            </w:r>
          </w:p>
        </w:tc>
      </w:tr>
      <w:tr w:rsidR="003B4B83" w:rsidRPr="006E2960" w14:paraId="595ABA5E" w14:textId="77777777" w:rsidTr="003952D5">
        <w:trPr>
          <w:trHeight w:val="255"/>
          <w:jc w:val="center"/>
        </w:trPr>
        <w:tc>
          <w:tcPr>
            <w:tcW w:w="2317" w:type="dxa"/>
            <w:noWrap/>
            <w:vAlign w:val="center"/>
          </w:tcPr>
          <w:p w14:paraId="1C358E0F" w14:textId="77777777" w:rsidR="003B4B83" w:rsidRPr="006E2960" w:rsidRDefault="003B4B83" w:rsidP="003952D5">
            <w:pPr>
              <w:rPr>
                <w:rFonts w:eastAsia="SimSun"/>
                <w:lang w:eastAsia="zh-CN"/>
              </w:rPr>
            </w:pPr>
            <w:r w:rsidRPr="006E2960">
              <w:rPr>
                <w:rFonts w:eastAsia="SimSun" w:cs="Arial"/>
                <w:lang w:eastAsia="zh-CN"/>
              </w:rPr>
              <w:t>2009</w:t>
            </w:r>
          </w:p>
        </w:tc>
        <w:tc>
          <w:tcPr>
            <w:tcW w:w="2219" w:type="dxa"/>
            <w:noWrap/>
            <w:vAlign w:val="center"/>
          </w:tcPr>
          <w:p w14:paraId="4D978CAC" w14:textId="77777777" w:rsidR="003B4B83" w:rsidRPr="006E2960" w:rsidRDefault="003B4B83" w:rsidP="003952D5">
            <w:pPr>
              <w:rPr>
                <w:rFonts w:eastAsia="SimSun"/>
                <w:lang w:eastAsia="zh-CN"/>
              </w:rPr>
            </w:pPr>
            <w:r w:rsidRPr="006E2960">
              <w:rPr>
                <w:rFonts w:eastAsia="SimSun" w:cs="Arial"/>
                <w:lang w:eastAsia="zh-CN"/>
              </w:rPr>
              <w:t>211 684 389</w:t>
            </w:r>
          </w:p>
        </w:tc>
        <w:tc>
          <w:tcPr>
            <w:tcW w:w="2694" w:type="dxa"/>
            <w:noWrap/>
            <w:vAlign w:val="center"/>
          </w:tcPr>
          <w:p w14:paraId="49FC774E" w14:textId="77777777" w:rsidR="003B4B83" w:rsidRPr="006E2960" w:rsidRDefault="003B4B83" w:rsidP="003952D5">
            <w:pPr>
              <w:rPr>
                <w:rFonts w:eastAsia="SimSun"/>
                <w:lang w:eastAsia="zh-CN"/>
              </w:rPr>
            </w:pPr>
            <w:r w:rsidRPr="006E2960">
              <w:rPr>
                <w:rFonts w:eastAsia="SimSun" w:cs="Arial"/>
                <w:lang w:eastAsia="zh-CN"/>
              </w:rPr>
              <w:t>4 111 551</w:t>
            </w:r>
          </w:p>
        </w:tc>
        <w:tc>
          <w:tcPr>
            <w:tcW w:w="1939" w:type="dxa"/>
            <w:noWrap/>
            <w:vAlign w:val="center"/>
          </w:tcPr>
          <w:p w14:paraId="7579B67C" w14:textId="77777777" w:rsidR="003B4B83" w:rsidRPr="006E2960" w:rsidRDefault="003B4B83" w:rsidP="003952D5">
            <w:pPr>
              <w:rPr>
                <w:rFonts w:eastAsia="SimSun"/>
                <w:lang w:eastAsia="zh-CN"/>
              </w:rPr>
            </w:pPr>
            <w:r w:rsidRPr="006E2960">
              <w:rPr>
                <w:rFonts w:eastAsia="SimSun" w:cs="Arial"/>
                <w:lang w:eastAsia="zh-CN"/>
              </w:rPr>
              <w:t>215 795 940</w:t>
            </w:r>
          </w:p>
        </w:tc>
      </w:tr>
      <w:tr w:rsidR="003B4B83" w:rsidRPr="006E2960" w14:paraId="2569BB5E" w14:textId="77777777" w:rsidTr="003952D5">
        <w:trPr>
          <w:trHeight w:val="255"/>
          <w:jc w:val="center"/>
        </w:trPr>
        <w:tc>
          <w:tcPr>
            <w:tcW w:w="2317" w:type="dxa"/>
            <w:noWrap/>
            <w:vAlign w:val="center"/>
          </w:tcPr>
          <w:p w14:paraId="08AC83A4" w14:textId="77777777" w:rsidR="003B4B83" w:rsidRPr="006E2960" w:rsidRDefault="003B4B83" w:rsidP="003952D5">
            <w:pPr>
              <w:rPr>
                <w:rFonts w:eastAsia="SimSun"/>
                <w:lang w:eastAsia="zh-CN"/>
              </w:rPr>
            </w:pPr>
            <w:r w:rsidRPr="006E2960">
              <w:rPr>
                <w:rFonts w:eastAsia="SimSun" w:cs="Arial"/>
                <w:lang w:eastAsia="zh-CN"/>
              </w:rPr>
              <w:t>2010</w:t>
            </w:r>
          </w:p>
        </w:tc>
        <w:tc>
          <w:tcPr>
            <w:tcW w:w="2219" w:type="dxa"/>
            <w:noWrap/>
            <w:vAlign w:val="center"/>
          </w:tcPr>
          <w:p w14:paraId="5D42D5BC" w14:textId="77777777" w:rsidR="003B4B83" w:rsidRPr="006E2960" w:rsidRDefault="003B4B83" w:rsidP="003952D5">
            <w:pPr>
              <w:rPr>
                <w:rFonts w:eastAsia="SimSun"/>
                <w:lang w:eastAsia="zh-CN"/>
              </w:rPr>
            </w:pPr>
            <w:r w:rsidRPr="006E2960">
              <w:rPr>
                <w:rFonts w:eastAsia="SimSun" w:cs="Arial"/>
                <w:lang w:eastAsia="zh-CN"/>
              </w:rPr>
              <w:t>221 648 970</w:t>
            </w:r>
          </w:p>
        </w:tc>
        <w:tc>
          <w:tcPr>
            <w:tcW w:w="2694" w:type="dxa"/>
            <w:noWrap/>
            <w:vAlign w:val="center"/>
          </w:tcPr>
          <w:p w14:paraId="680E7F1C" w14:textId="77777777" w:rsidR="003B4B83" w:rsidRPr="006E2960" w:rsidRDefault="003B4B83" w:rsidP="003952D5">
            <w:pPr>
              <w:rPr>
                <w:rFonts w:eastAsia="SimSun"/>
                <w:lang w:eastAsia="zh-CN"/>
              </w:rPr>
            </w:pPr>
            <w:r w:rsidRPr="006E2960">
              <w:rPr>
                <w:rFonts w:eastAsia="SimSun" w:cs="Arial"/>
                <w:lang w:eastAsia="zh-CN"/>
              </w:rPr>
              <w:t>4 193 781</w:t>
            </w:r>
          </w:p>
        </w:tc>
        <w:tc>
          <w:tcPr>
            <w:tcW w:w="1939" w:type="dxa"/>
            <w:noWrap/>
            <w:vAlign w:val="center"/>
          </w:tcPr>
          <w:p w14:paraId="0F2F5201" w14:textId="77777777" w:rsidR="003B4B83" w:rsidRPr="006E2960" w:rsidRDefault="003B4B83" w:rsidP="003952D5">
            <w:pPr>
              <w:rPr>
                <w:rFonts w:eastAsia="SimSun"/>
                <w:lang w:eastAsia="zh-CN"/>
              </w:rPr>
            </w:pPr>
            <w:r w:rsidRPr="006E2960">
              <w:rPr>
                <w:rFonts w:eastAsia="SimSun" w:cs="Arial"/>
                <w:lang w:eastAsia="zh-CN"/>
              </w:rPr>
              <w:t>225 842 751</w:t>
            </w:r>
          </w:p>
        </w:tc>
      </w:tr>
      <w:tr w:rsidR="003B4B83" w:rsidRPr="006E2960" w14:paraId="550A97AB" w14:textId="77777777" w:rsidTr="003952D5">
        <w:trPr>
          <w:trHeight w:val="255"/>
          <w:jc w:val="center"/>
        </w:trPr>
        <w:tc>
          <w:tcPr>
            <w:tcW w:w="2317" w:type="dxa"/>
            <w:noWrap/>
            <w:vAlign w:val="center"/>
          </w:tcPr>
          <w:p w14:paraId="6445D82B" w14:textId="77777777" w:rsidR="003B4B83" w:rsidRPr="006E2960" w:rsidRDefault="003B4B83" w:rsidP="003952D5">
            <w:pPr>
              <w:rPr>
                <w:rFonts w:eastAsia="SimSun"/>
                <w:lang w:eastAsia="zh-CN"/>
              </w:rPr>
            </w:pPr>
            <w:r w:rsidRPr="006E2960">
              <w:rPr>
                <w:rFonts w:eastAsia="SimSun" w:cs="Arial"/>
                <w:lang w:eastAsia="zh-CN"/>
              </w:rPr>
              <w:t>2011</w:t>
            </w:r>
          </w:p>
        </w:tc>
        <w:tc>
          <w:tcPr>
            <w:tcW w:w="2219" w:type="dxa"/>
            <w:noWrap/>
            <w:vAlign w:val="center"/>
          </w:tcPr>
          <w:p w14:paraId="6682CD59" w14:textId="77777777" w:rsidR="003B4B83" w:rsidRPr="006E2960" w:rsidRDefault="003B4B83" w:rsidP="003952D5">
            <w:pPr>
              <w:rPr>
                <w:rFonts w:eastAsia="SimSun"/>
                <w:lang w:eastAsia="zh-CN"/>
              </w:rPr>
            </w:pPr>
            <w:r w:rsidRPr="006E2960">
              <w:rPr>
                <w:rFonts w:cs="Arial"/>
                <w:color w:val="000000"/>
              </w:rPr>
              <w:t>237 465 225</w:t>
            </w:r>
          </w:p>
        </w:tc>
        <w:tc>
          <w:tcPr>
            <w:tcW w:w="2694" w:type="dxa"/>
            <w:noWrap/>
            <w:vAlign w:val="center"/>
          </w:tcPr>
          <w:p w14:paraId="430CC678" w14:textId="77777777" w:rsidR="003B4B83" w:rsidRPr="006E2960" w:rsidRDefault="003B4B83" w:rsidP="003952D5">
            <w:pPr>
              <w:rPr>
                <w:rFonts w:eastAsia="SimSun"/>
                <w:lang w:eastAsia="zh-CN"/>
              </w:rPr>
            </w:pPr>
            <w:r w:rsidRPr="006E2960">
              <w:rPr>
                <w:rFonts w:eastAsia="SimSun" w:cs="Arial"/>
                <w:lang w:eastAsia="zh-CN"/>
              </w:rPr>
              <w:t>4 277 657</w:t>
            </w:r>
          </w:p>
        </w:tc>
        <w:tc>
          <w:tcPr>
            <w:tcW w:w="1939" w:type="dxa"/>
            <w:noWrap/>
            <w:vAlign w:val="center"/>
          </w:tcPr>
          <w:p w14:paraId="5C26BC17" w14:textId="77777777" w:rsidR="003B4B83" w:rsidRPr="006E2960" w:rsidRDefault="003B4B83" w:rsidP="003952D5">
            <w:pPr>
              <w:rPr>
                <w:rFonts w:eastAsia="SimSun"/>
                <w:lang w:eastAsia="zh-CN"/>
              </w:rPr>
            </w:pPr>
            <w:r w:rsidRPr="006E2960">
              <w:rPr>
                <w:rFonts w:cs="Arial"/>
                <w:color w:val="000000"/>
              </w:rPr>
              <w:t>241 742 882</w:t>
            </w:r>
          </w:p>
        </w:tc>
      </w:tr>
      <w:tr w:rsidR="003B4B83" w:rsidRPr="006E2960" w14:paraId="09229EE6" w14:textId="77777777" w:rsidTr="003952D5">
        <w:trPr>
          <w:trHeight w:val="255"/>
          <w:jc w:val="center"/>
        </w:trPr>
        <w:tc>
          <w:tcPr>
            <w:tcW w:w="2317" w:type="dxa"/>
            <w:noWrap/>
            <w:vAlign w:val="center"/>
          </w:tcPr>
          <w:p w14:paraId="126968BF" w14:textId="77777777" w:rsidR="003B4B83" w:rsidRPr="006E2960" w:rsidRDefault="003B4B83" w:rsidP="003952D5">
            <w:pPr>
              <w:rPr>
                <w:rFonts w:eastAsia="SimSun"/>
                <w:lang w:eastAsia="zh-CN"/>
              </w:rPr>
            </w:pPr>
            <w:r w:rsidRPr="006E2960">
              <w:rPr>
                <w:rFonts w:eastAsia="SimSun" w:cs="Arial"/>
                <w:lang w:eastAsia="zh-CN"/>
              </w:rPr>
              <w:t>2012</w:t>
            </w:r>
          </w:p>
        </w:tc>
        <w:tc>
          <w:tcPr>
            <w:tcW w:w="2219" w:type="dxa"/>
            <w:noWrap/>
            <w:vAlign w:val="center"/>
          </w:tcPr>
          <w:p w14:paraId="70E410E5" w14:textId="77777777" w:rsidR="003B4B83" w:rsidRPr="006E2960" w:rsidRDefault="003B4B83" w:rsidP="003952D5">
            <w:pPr>
              <w:rPr>
                <w:rFonts w:eastAsia="SimSun"/>
                <w:lang w:eastAsia="zh-CN"/>
              </w:rPr>
            </w:pPr>
            <w:r w:rsidRPr="006E2960">
              <w:rPr>
                <w:rFonts w:cs="Arial"/>
                <w:color w:val="000000"/>
              </w:rPr>
              <w:t>247 398 119</w:t>
            </w:r>
          </w:p>
        </w:tc>
        <w:tc>
          <w:tcPr>
            <w:tcW w:w="2694" w:type="dxa"/>
            <w:noWrap/>
            <w:vAlign w:val="center"/>
          </w:tcPr>
          <w:p w14:paraId="78691327" w14:textId="77777777" w:rsidR="003B4B83" w:rsidRPr="006E2960" w:rsidRDefault="003B4B83" w:rsidP="003952D5">
            <w:pPr>
              <w:rPr>
                <w:rFonts w:eastAsia="SimSun"/>
                <w:lang w:eastAsia="zh-CN"/>
              </w:rPr>
            </w:pPr>
            <w:r w:rsidRPr="006E2960">
              <w:rPr>
                <w:rFonts w:eastAsia="SimSun" w:cs="Arial"/>
                <w:lang w:eastAsia="zh-CN"/>
              </w:rPr>
              <w:t>4 363 210</w:t>
            </w:r>
          </w:p>
        </w:tc>
        <w:tc>
          <w:tcPr>
            <w:tcW w:w="1939" w:type="dxa"/>
            <w:noWrap/>
            <w:vAlign w:val="center"/>
          </w:tcPr>
          <w:p w14:paraId="7210CA02" w14:textId="77777777" w:rsidR="003B4B83" w:rsidRPr="006E2960" w:rsidRDefault="003B4B83" w:rsidP="003952D5">
            <w:pPr>
              <w:rPr>
                <w:rFonts w:eastAsia="SimSun"/>
                <w:lang w:eastAsia="zh-CN"/>
              </w:rPr>
            </w:pPr>
            <w:r w:rsidRPr="006E2960">
              <w:rPr>
                <w:rFonts w:cs="Arial"/>
                <w:color w:val="000000"/>
              </w:rPr>
              <w:t>251 761 329</w:t>
            </w:r>
          </w:p>
        </w:tc>
      </w:tr>
      <w:tr w:rsidR="003B4B83" w:rsidRPr="006E2960" w14:paraId="1FD798BC" w14:textId="77777777" w:rsidTr="003952D5">
        <w:trPr>
          <w:trHeight w:val="270"/>
          <w:jc w:val="center"/>
        </w:trPr>
        <w:tc>
          <w:tcPr>
            <w:tcW w:w="2317" w:type="dxa"/>
            <w:noWrap/>
            <w:vAlign w:val="center"/>
          </w:tcPr>
          <w:p w14:paraId="10368DE3" w14:textId="77777777" w:rsidR="003B4B83" w:rsidRPr="006E2960" w:rsidRDefault="003B4B83" w:rsidP="003952D5">
            <w:pPr>
              <w:rPr>
                <w:rFonts w:eastAsia="SimSun"/>
                <w:lang w:eastAsia="zh-CN"/>
              </w:rPr>
            </w:pPr>
            <w:r w:rsidRPr="006E2960">
              <w:rPr>
                <w:rFonts w:eastAsia="SimSun" w:cs="Arial"/>
                <w:lang w:eastAsia="zh-CN"/>
              </w:rPr>
              <w:t>2013</w:t>
            </w:r>
          </w:p>
        </w:tc>
        <w:tc>
          <w:tcPr>
            <w:tcW w:w="2219" w:type="dxa"/>
            <w:noWrap/>
            <w:vAlign w:val="center"/>
          </w:tcPr>
          <w:p w14:paraId="17EDF703" w14:textId="77777777" w:rsidR="003B4B83" w:rsidRPr="006E2960" w:rsidRDefault="003B4B83" w:rsidP="003952D5">
            <w:pPr>
              <w:rPr>
                <w:rFonts w:eastAsia="SimSun"/>
                <w:lang w:eastAsia="zh-CN"/>
              </w:rPr>
            </w:pPr>
            <w:r w:rsidRPr="006E2960">
              <w:rPr>
                <w:rFonts w:cs="Arial"/>
                <w:color w:val="000000"/>
              </w:rPr>
              <w:t>278 308 099</w:t>
            </w:r>
          </w:p>
        </w:tc>
        <w:tc>
          <w:tcPr>
            <w:tcW w:w="2694" w:type="dxa"/>
            <w:noWrap/>
            <w:vAlign w:val="center"/>
          </w:tcPr>
          <w:p w14:paraId="1F29F4C0" w14:textId="77777777" w:rsidR="003B4B83" w:rsidRPr="006E2960" w:rsidRDefault="003B4B83" w:rsidP="003952D5">
            <w:pPr>
              <w:rPr>
                <w:rFonts w:eastAsia="SimSun"/>
                <w:lang w:eastAsia="zh-CN"/>
              </w:rPr>
            </w:pPr>
            <w:r w:rsidRPr="006E2960">
              <w:rPr>
                <w:rFonts w:eastAsia="SimSun" w:cs="Arial"/>
                <w:lang w:eastAsia="zh-CN"/>
              </w:rPr>
              <w:t>2 736 597</w:t>
            </w:r>
          </w:p>
        </w:tc>
        <w:tc>
          <w:tcPr>
            <w:tcW w:w="1939" w:type="dxa"/>
            <w:noWrap/>
            <w:vAlign w:val="center"/>
          </w:tcPr>
          <w:p w14:paraId="279F283E" w14:textId="77777777" w:rsidR="003B4B83" w:rsidRPr="006E2960" w:rsidRDefault="003B4B83" w:rsidP="003952D5">
            <w:pPr>
              <w:rPr>
                <w:rFonts w:eastAsia="SimSun"/>
                <w:lang w:eastAsia="zh-CN"/>
              </w:rPr>
            </w:pPr>
            <w:r w:rsidRPr="006E2960">
              <w:rPr>
                <w:rFonts w:cs="Arial"/>
                <w:color w:val="000000"/>
              </w:rPr>
              <w:t>281 044 696</w:t>
            </w:r>
          </w:p>
        </w:tc>
      </w:tr>
      <w:tr w:rsidR="003B4B83" w:rsidRPr="006E2960" w14:paraId="6628599D" w14:textId="77777777" w:rsidTr="003952D5">
        <w:trPr>
          <w:trHeight w:val="392"/>
          <w:jc w:val="center"/>
        </w:trPr>
        <w:tc>
          <w:tcPr>
            <w:tcW w:w="2317" w:type="dxa"/>
            <w:shd w:val="clear" w:color="auto" w:fill="C6D9F1"/>
            <w:vAlign w:val="center"/>
          </w:tcPr>
          <w:p w14:paraId="2D0B1F58" w14:textId="77777777" w:rsidR="003B4B83" w:rsidRPr="006E2960" w:rsidRDefault="003B4B83" w:rsidP="003952D5">
            <w:pPr>
              <w:rPr>
                <w:rFonts w:eastAsia="SimSun"/>
                <w:b/>
                <w:bCs/>
                <w:lang w:eastAsia="zh-CN"/>
              </w:rPr>
            </w:pPr>
            <w:r>
              <w:rPr>
                <w:rFonts w:eastAsia="SimSun"/>
                <w:b/>
                <w:bCs/>
                <w:lang w:eastAsia="zh-CN"/>
              </w:rPr>
              <w:t xml:space="preserve">Total for </w:t>
            </w:r>
            <w:r w:rsidRPr="006E2960">
              <w:rPr>
                <w:rFonts w:eastAsia="SimSun"/>
                <w:b/>
                <w:bCs/>
                <w:lang w:eastAsia="zh-CN"/>
              </w:rPr>
              <w:t>2007 - 2013</w:t>
            </w:r>
          </w:p>
        </w:tc>
        <w:tc>
          <w:tcPr>
            <w:tcW w:w="2219" w:type="dxa"/>
            <w:shd w:val="clear" w:color="auto" w:fill="C6D9F1"/>
            <w:noWrap/>
            <w:vAlign w:val="center"/>
          </w:tcPr>
          <w:p w14:paraId="1EBE2B8B" w14:textId="77777777" w:rsidR="003B4B83" w:rsidRPr="006E2960" w:rsidRDefault="003B4B83" w:rsidP="003952D5">
            <w:pPr>
              <w:rPr>
                <w:rFonts w:eastAsia="SimSun"/>
                <w:b/>
                <w:bCs/>
                <w:lang w:eastAsia="zh-CN"/>
              </w:rPr>
            </w:pPr>
            <w:r w:rsidRPr="006E2960">
              <w:rPr>
                <w:rFonts w:cs="Arial"/>
                <w:b/>
                <w:bCs/>
                <w:color w:val="000000"/>
              </w:rPr>
              <w:t>1 591 356 687</w:t>
            </w:r>
          </w:p>
        </w:tc>
        <w:tc>
          <w:tcPr>
            <w:tcW w:w="2694" w:type="dxa"/>
            <w:shd w:val="clear" w:color="auto" w:fill="C6D9F1"/>
            <w:noWrap/>
            <w:vAlign w:val="center"/>
          </w:tcPr>
          <w:p w14:paraId="00992C4C" w14:textId="77777777" w:rsidR="003B4B83" w:rsidRPr="006E2960" w:rsidRDefault="003B4B83" w:rsidP="003952D5">
            <w:pPr>
              <w:rPr>
                <w:rFonts w:eastAsia="SimSun"/>
                <w:b/>
                <w:bCs/>
                <w:lang w:eastAsia="zh-CN"/>
              </w:rPr>
            </w:pPr>
            <w:r w:rsidRPr="006E2960">
              <w:rPr>
                <w:rFonts w:eastAsia="SimSun" w:cs="Arial"/>
                <w:b/>
                <w:bCs/>
                <w:lang w:eastAsia="zh-CN"/>
              </w:rPr>
              <w:t>27 665 621</w:t>
            </w:r>
          </w:p>
        </w:tc>
        <w:tc>
          <w:tcPr>
            <w:tcW w:w="1939" w:type="dxa"/>
            <w:shd w:val="clear" w:color="auto" w:fill="C6D9F1"/>
            <w:noWrap/>
            <w:vAlign w:val="center"/>
          </w:tcPr>
          <w:p w14:paraId="0F4506F3" w14:textId="77777777" w:rsidR="003B4B83" w:rsidRPr="006E2960" w:rsidRDefault="003B4B83" w:rsidP="003952D5">
            <w:pPr>
              <w:rPr>
                <w:rFonts w:eastAsia="SimSun"/>
                <w:b/>
                <w:bCs/>
                <w:lang w:eastAsia="zh-CN"/>
              </w:rPr>
            </w:pPr>
            <w:r w:rsidRPr="006E2960">
              <w:rPr>
                <w:rFonts w:cs="Arial"/>
                <w:b/>
                <w:bCs/>
                <w:color w:val="000000"/>
              </w:rPr>
              <w:t>1 619 022 308</w:t>
            </w:r>
          </w:p>
        </w:tc>
      </w:tr>
    </w:tbl>
    <w:p w14:paraId="3502D05D" w14:textId="77777777" w:rsidR="003B4B83" w:rsidRPr="00754E2B" w:rsidRDefault="003B4B83" w:rsidP="003B4B83">
      <w:pPr>
        <w:rPr>
          <w:i/>
          <w:sz w:val="18"/>
          <w:szCs w:val="18"/>
        </w:rPr>
      </w:pPr>
      <w:r w:rsidRPr="00754E2B">
        <w:rPr>
          <w:i/>
          <w:sz w:val="18"/>
          <w:szCs w:val="18"/>
        </w:rPr>
        <w:t>Source: Programming Document, December 2013</w:t>
      </w:r>
    </w:p>
    <w:p w14:paraId="4800465E" w14:textId="77777777" w:rsidR="003B4B83" w:rsidRPr="00754E2B" w:rsidRDefault="003B4B83" w:rsidP="003B4B83">
      <w:pPr>
        <w:jc w:val="both"/>
        <w:rPr>
          <w:sz w:val="22"/>
          <w:szCs w:val="22"/>
        </w:rPr>
      </w:pPr>
    </w:p>
    <w:p w14:paraId="4D986208" w14:textId="77777777" w:rsidR="003B4B83" w:rsidRPr="006E2960" w:rsidRDefault="003B4B83" w:rsidP="003B4B83">
      <w:pPr>
        <w:pStyle w:val="Tabulkanzev"/>
        <w:numPr>
          <w:ilvl w:val="0"/>
          <w:numId w:val="0"/>
        </w:numPr>
      </w:pPr>
    </w:p>
    <w:p w14:paraId="69F5BD99" w14:textId="77777777" w:rsidR="003B4B83" w:rsidRDefault="003B4B83" w:rsidP="003B4B83">
      <w:pPr>
        <w:jc w:val="both"/>
        <w:rPr>
          <w:sz w:val="22"/>
          <w:szCs w:val="22"/>
        </w:rPr>
      </w:pPr>
    </w:p>
    <w:p w14:paraId="1377779E" w14:textId="77777777" w:rsidR="003B4B83" w:rsidRPr="00754E2B" w:rsidRDefault="003B4B83" w:rsidP="003B4B83">
      <w:pPr>
        <w:jc w:val="both"/>
        <w:rPr>
          <w:sz w:val="22"/>
          <w:szCs w:val="22"/>
        </w:rPr>
      </w:pPr>
      <w:r w:rsidRPr="00754E2B">
        <w:rPr>
          <w:sz w:val="22"/>
          <w:szCs w:val="22"/>
        </w:rPr>
        <w:t xml:space="preserve">In accordance with Government Resolution No 175/2006, the Ministry </w:t>
      </w:r>
      <w:r>
        <w:rPr>
          <w:sz w:val="22"/>
          <w:szCs w:val="22"/>
        </w:rPr>
        <w:t>of</w:t>
      </w:r>
      <w:r w:rsidRPr="00754E2B">
        <w:rPr>
          <w:sz w:val="22"/>
          <w:szCs w:val="22"/>
        </w:rPr>
        <w:t xml:space="preserve"> Regional Development was designated to act as the IOP Managing Authority. The MA fulfils its tasks in line with Article 60 of Council Regulation (EC) No 1083/2006. Pursuant to Article 59 (2), or Article 42 (1) of Council Regulation (EC) No 1083/2006, the MA delegates some of the tasks to the Intermediate Bodies. </w:t>
      </w:r>
    </w:p>
    <w:p w14:paraId="6934A47D" w14:textId="77777777" w:rsidR="003B4B83" w:rsidRPr="00754E2B" w:rsidRDefault="003B4B83" w:rsidP="003B4B83">
      <w:pPr>
        <w:jc w:val="both"/>
        <w:rPr>
          <w:sz w:val="22"/>
          <w:szCs w:val="22"/>
        </w:rPr>
      </w:pPr>
    </w:p>
    <w:p w14:paraId="2397432D" w14:textId="77777777" w:rsidR="003B4B83" w:rsidRPr="00754E2B" w:rsidRDefault="003B4B83" w:rsidP="003B4B83">
      <w:pPr>
        <w:jc w:val="both"/>
        <w:rPr>
          <w:sz w:val="22"/>
          <w:szCs w:val="22"/>
        </w:rPr>
      </w:pPr>
      <w:r w:rsidRPr="00754E2B">
        <w:rPr>
          <w:sz w:val="22"/>
          <w:szCs w:val="22"/>
        </w:rPr>
        <w:t xml:space="preserve">Due to insufficient administrative capacity, i.e. understaffing of the </w:t>
      </w:r>
      <w:proofErr w:type="spellStart"/>
      <w:r w:rsidRPr="00754E2B">
        <w:rPr>
          <w:sz w:val="22"/>
          <w:szCs w:val="22"/>
        </w:rPr>
        <w:t>MoLSA</w:t>
      </w:r>
      <w:proofErr w:type="spellEnd"/>
      <w:r w:rsidRPr="00754E2B">
        <w:rPr>
          <w:sz w:val="22"/>
          <w:szCs w:val="22"/>
        </w:rPr>
        <w:t xml:space="preserve"> and </w:t>
      </w:r>
      <w:proofErr w:type="spellStart"/>
      <w:r w:rsidRPr="00754E2B">
        <w:rPr>
          <w:sz w:val="22"/>
          <w:szCs w:val="22"/>
        </w:rPr>
        <w:t>MoI</w:t>
      </w:r>
      <w:proofErr w:type="spellEnd"/>
      <w:r w:rsidRPr="00754E2B">
        <w:rPr>
          <w:sz w:val="22"/>
          <w:szCs w:val="22"/>
        </w:rPr>
        <w:t xml:space="preserve">, the MRD </w:t>
      </w:r>
      <w:r>
        <w:rPr>
          <w:sz w:val="22"/>
          <w:szCs w:val="22"/>
        </w:rPr>
        <w:t xml:space="preserve">CR </w:t>
      </w:r>
      <w:r w:rsidRPr="00754E2B">
        <w:rPr>
          <w:sz w:val="22"/>
          <w:szCs w:val="22"/>
        </w:rPr>
        <w:t xml:space="preserve">in 2009 concluded with the </w:t>
      </w:r>
      <w:proofErr w:type="spellStart"/>
      <w:r w:rsidRPr="00754E2B">
        <w:rPr>
          <w:sz w:val="22"/>
          <w:szCs w:val="22"/>
        </w:rPr>
        <w:t>MoLSA</w:t>
      </w:r>
      <w:proofErr w:type="spellEnd"/>
      <w:r w:rsidRPr="00754E2B">
        <w:rPr>
          <w:sz w:val="22"/>
          <w:szCs w:val="22"/>
        </w:rPr>
        <w:t xml:space="preserve"> </w:t>
      </w:r>
      <w:r>
        <w:rPr>
          <w:sz w:val="22"/>
          <w:szCs w:val="22"/>
        </w:rPr>
        <w:t xml:space="preserve">CR </w:t>
      </w:r>
      <w:r w:rsidRPr="00754E2B">
        <w:rPr>
          <w:sz w:val="22"/>
          <w:szCs w:val="22"/>
        </w:rPr>
        <w:t xml:space="preserve">and </w:t>
      </w:r>
      <w:r>
        <w:rPr>
          <w:sz w:val="22"/>
          <w:szCs w:val="22"/>
        </w:rPr>
        <w:t xml:space="preserve">the </w:t>
      </w:r>
      <w:proofErr w:type="spellStart"/>
      <w:r w:rsidRPr="00754E2B">
        <w:rPr>
          <w:sz w:val="22"/>
          <w:szCs w:val="22"/>
        </w:rPr>
        <w:t>MoI</w:t>
      </w:r>
      <w:proofErr w:type="spellEnd"/>
      <w:r w:rsidRPr="00754E2B">
        <w:rPr>
          <w:sz w:val="22"/>
          <w:szCs w:val="22"/>
        </w:rPr>
        <w:t xml:space="preserve"> </w:t>
      </w:r>
      <w:r>
        <w:rPr>
          <w:sz w:val="22"/>
          <w:szCs w:val="22"/>
        </w:rPr>
        <w:t xml:space="preserve">CR </w:t>
      </w:r>
      <w:r w:rsidRPr="00754E2B">
        <w:rPr>
          <w:sz w:val="22"/>
          <w:szCs w:val="22"/>
        </w:rPr>
        <w:t xml:space="preserve">the Addenda to the Agreement on delegating the tasks of the IOP Managing Authority. The Addenda concerned the involvement of </w:t>
      </w:r>
      <w:r>
        <w:rPr>
          <w:sz w:val="22"/>
          <w:szCs w:val="22"/>
        </w:rPr>
        <w:t xml:space="preserve">the </w:t>
      </w:r>
      <w:r w:rsidRPr="00754E2B">
        <w:rPr>
          <w:sz w:val="22"/>
          <w:szCs w:val="22"/>
        </w:rPr>
        <w:t xml:space="preserve">CRD </w:t>
      </w:r>
      <w:r>
        <w:rPr>
          <w:sz w:val="22"/>
          <w:szCs w:val="22"/>
        </w:rPr>
        <w:t xml:space="preserve">CR </w:t>
      </w:r>
      <w:r w:rsidRPr="00754E2B">
        <w:rPr>
          <w:sz w:val="22"/>
          <w:szCs w:val="22"/>
        </w:rPr>
        <w:t xml:space="preserve">in the administration of projects under Intervention areas 2.1, 3.1, 3.3 and 3.4. Since 1 Jul 2012 there has been a change in delegated activities under Intervention areas 2.1 and 3.4. The remaining administrative activities have been transferred from the Ministry of Interior of the CR to the Ministry </w:t>
      </w:r>
      <w:r>
        <w:rPr>
          <w:sz w:val="22"/>
          <w:szCs w:val="22"/>
        </w:rPr>
        <w:t>of</w:t>
      </w:r>
      <w:r w:rsidRPr="00754E2B">
        <w:rPr>
          <w:sz w:val="22"/>
          <w:szCs w:val="22"/>
        </w:rPr>
        <w:t xml:space="preserve"> Regional Development of the CR and the Centre for Regional Development of the CR.</w:t>
      </w:r>
    </w:p>
    <w:p w14:paraId="7CF8E12C" w14:textId="77777777" w:rsidR="003B4B83" w:rsidRPr="00754E2B" w:rsidRDefault="003B4B83" w:rsidP="003B4B83">
      <w:pPr>
        <w:jc w:val="both"/>
        <w:rPr>
          <w:color w:val="FF0000"/>
          <w:sz w:val="22"/>
          <w:szCs w:val="22"/>
          <w:highlight w:val="yellow"/>
        </w:rPr>
      </w:pPr>
    </w:p>
    <w:p w14:paraId="72E34E4A" w14:textId="77777777" w:rsidR="003B4B83" w:rsidRPr="00754E2B" w:rsidRDefault="003B4B83" w:rsidP="003B4B83">
      <w:pPr>
        <w:autoSpaceDE w:val="0"/>
        <w:autoSpaceDN w:val="0"/>
        <w:adjustRightInd w:val="0"/>
        <w:spacing w:after="120"/>
        <w:jc w:val="both"/>
        <w:rPr>
          <w:sz w:val="22"/>
          <w:szCs w:val="22"/>
        </w:rPr>
      </w:pPr>
      <w:r w:rsidRPr="00754E2B">
        <w:rPr>
          <w:sz w:val="22"/>
          <w:szCs w:val="22"/>
        </w:rPr>
        <w:t xml:space="preserve">In the course of 2013, a modification was made in the Agreement on delegating the tasks of the Managing Authority of the Integrated Operational Programme to the Ministry of Culture of the CR as the Intermediate Body for Intervention area 5.1 National </w:t>
      </w:r>
      <w:proofErr w:type="gramStart"/>
      <w:r w:rsidRPr="00754E2B">
        <w:rPr>
          <w:sz w:val="22"/>
          <w:szCs w:val="22"/>
        </w:rPr>
        <w:t>support</w:t>
      </w:r>
      <w:proofErr w:type="gramEnd"/>
      <w:r w:rsidRPr="00754E2B">
        <w:rPr>
          <w:sz w:val="22"/>
          <w:szCs w:val="22"/>
        </w:rPr>
        <w:t xml:space="preserve"> for utilising the cultural heritage potential. The activities of the </w:t>
      </w:r>
      <w:proofErr w:type="spellStart"/>
      <w:r w:rsidRPr="00754E2B">
        <w:rPr>
          <w:sz w:val="22"/>
          <w:szCs w:val="22"/>
        </w:rPr>
        <w:t>MoC</w:t>
      </w:r>
      <w:proofErr w:type="spellEnd"/>
      <w:r w:rsidRPr="00754E2B">
        <w:rPr>
          <w:sz w:val="22"/>
          <w:szCs w:val="22"/>
        </w:rPr>
        <w:t xml:space="preserve"> </w:t>
      </w:r>
      <w:r>
        <w:rPr>
          <w:sz w:val="22"/>
          <w:szCs w:val="22"/>
        </w:rPr>
        <w:t xml:space="preserve">CR </w:t>
      </w:r>
      <w:r w:rsidRPr="00754E2B">
        <w:rPr>
          <w:sz w:val="22"/>
          <w:szCs w:val="22"/>
        </w:rPr>
        <w:t xml:space="preserve">were as of 1 Nov 2013 delegated to the Ministry </w:t>
      </w:r>
      <w:r>
        <w:rPr>
          <w:sz w:val="22"/>
          <w:szCs w:val="22"/>
        </w:rPr>
        <w:t>of</w:t>
      </w:r>
      <w:r w:rsidRPr="00754E2B">
        <w:rPr>
          <w:sz w:val="22"/>
          <w:szCs w:val="22"/>
        </w:rPr>
        <w:t xml:space="preserve"> Regional Development of the CR and the Centre for Regional Development of the CR.  </w:t>
      </w:r>
    </w:p>
    <w:p w14:paraId="153F7016" w14:textId="77777777" w:rsidR="003B4B83" w:rsidRPr="00754E2B" w:rsidRDefault="003B4B83" w:rsidP="003B4B83">
      <w:pPr>
        <w:jc w:val="both"/>
        <w:rPr>
          <w:sz w:val="22"/>
          <w:szCs w:val="22"/>
          <w:highlight w:val="yellow"/>
        </w:rPr>
      </w:pPr>
    </w:p>
    <w:p w14:paraId="548BD080" w14:textId="77777777" w:rsidR="00BC3A79" w:rsidRDefault="00BC3A79" w:rsidP="003B4B83">
      <w:pPr>
        <w:jc w:val="both"/>
        <w:rPr>
          <w:sz w:val="22"/>
          <w:szCs w:val="22"/>
        </w:rPr>
      </w:pPr>
    </w:p>
    <w:p w14:paraId="12CAB052" w14:textId="77777777" w:rsidR="00BC3A79" w:rsidRDefault="00BC3A79" w:rsidP="003B4B83">
      <w:pPr>
        <w:jc w:val="both"/>
        <w:rPr>
          <w:sz w:val="22"/>
          <w:szCs w:val="22"/>
        </w:rPr>
      </w:pPr>
    </w:p>
    <w:p w14:paraId="04DAE9E6" w14:textId="77777777" w:rsidR="00BC3A79" w:rsidRDefault="00BC3A79" w:rsidP="003B4B83">
      <w:pPr>
        <w:jc w:val="both"/>
        <w:rPr>
          <w:sz w:val="22"/>
          <w:szCs w:val="22"/>
        </w:rPr>
      </w:pPr>
    </w:p>
    <w:p w14:paraId="5D4BC131" w14:textId="77777777" w:rsidR="00BC3A79" w:rsidRDefault="00BC3A79" w:rsidP="003B4B83">
      <w:pPr>
        <w:jc w:val="both"/>
        <w:rPr>
          <w:sz w:val="22"/>
          <w:szCs w:val="22"/>
        </w:rPr>
      </w:pPr>
    </w:p>
    <w:p w14:paraId="3E3F6E2F" w14:textId="77777777" w:rsidR="00BC3A79" w:rsidRDefault="00BC3A79" w:rsidP="003B4B83">
      <w:pPr>
        <w:jc w:val="both"/>
        <w:rPr>
          <w:sz w:val="22"/>
          <w:szCs w:val="22"/>
        </w:rPr>
      </w:pPr>
    </w:p>
    <w:p w14:paraId="30F87F08" w14:textId="2272E4CE" w:rsidR="003B4B83" w:rsidRPr="006E2960" w:rsidRDefault="003B4B83" w:rsidP="003B4B83">
      <w:pPr>
        <w:jc w:val="both"/>
        <w:rPr>
          <w:sz w:val="22"/>
          <w:szCs w:val="22"/>
        </w:rPr>
      </w:pPr>
      <w:r w:rsidRPr="00754E2B">
        <w:rPr>
          <w:sz w:val="22"/>
          <w:szCs w:val="22"/>
        </w:rPr>
        <w:lastRenderedPageBreak/>
        <w:t>The powers with respect to the individual IOP intervention areas are listed in the table below.</w:t>
      </w:r>
    </w:p>
    <w:p w14:paraId="482E2E9F" w14:textId="77777777" w:rsidR="003B4B83" w:rsidRPr="006E2960" w:rsidRDefault="003B4B83" w:rsidP="003B4B83">
      <w:pPr>
        <w:jc w:val="both"/>
        <w:rPr>
          <w:sz w:val="22"/>
          <w:szCs w:val="22"/>
        </w:rPr>
      </w:pPr>
    </w:p>
    <w:p w14:paraId="2EBF6600" w14:textId="77777777" w:rsidR="003B4B83" w:rsidRPr="006E2960" w:rsidRDefault="003B4B83" w:rsidP="003B4B83">
      <w:pPr>
        <w:pStyle w:val="Tabulkanzev"/>
        <w:keepNext/>
        <w:ind w:left="1985"/>
        <w:rPr>
          <w:rStyle w:val="Siln"/>
        </w:rPr>
      </w:pPr>
      <w:bookmarkStart w:id="5" w:name="_Toc387994514"/>
      <w:bookmarkStart w:id="6" w:name="_Toc403376990"/>
      <w:r>
        <w:rPr>
          <w:rStyle w:val="Siln"/>
        </w:rPr>
        <w:t>Intermediate Bodies of IOP by intervention area</w:t>
      </w:r>
      <w:bookmarkEnd w:id="5"/>
      <w:bookmarkEnd w:id="6"/>
    </w:p>
    <w:tbl>
      <w:tblPr>
        <w:tblW w:w="9856"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000" w:firstRow="0" w:lastRow="0" w:firstColumn="0" w:lastColumn="0" w:noHBand="0" w:noVBand="0"/>
      </w:tblPr>
      <w:tblGrid>
        <w:gridCol w:w="4928"/>
        <w:gridCol w:w="4928"/>
      </w:tblGrid>
      <w:tr w:rsidR="003B4B83" w:rsidRPr="006E2960" w14:paraId="7F32842B" w14:textId="77777777" w:rsidTr="00A42486">
        <w:trPr>
          <w:trHeight w:val="502"/>
          <w:jc w:val="center"/>
        </w:trPr>
        <w:tc>
          <w:tcPr>
            <w:tcW w:w="4928" w:type="dxa"/>
            <w:tcBorders>
              <w:top w:val="double" w:sz="4" w:space="0" w:color="0070C0"/>
              <w:bottom w:val="single" w:sz="6" w:space="0" w:color="0070C0"/>
            </w:tcBorders>
            <w:shd w:val="clear" w:color="auto" w:fill="8DB3E2" w:themeFill="text2" w:themeFillTint="66"/>
            <w:vAlign w:val="center"/>
          </w:tcPr>
          <w:p w14:paraId="7FB8D87A" w14:textId="77777777" w:rsidR="003B4B83" w:rsidRPr="00754E2B" w:rsidRDefault="003B4B83" w:rsidP="003952D5">
            <w:pPr>
              <w:jc w:val="center"/>
              <w:rPr>
                <w:b/>
                <w:bCs/>
              </w:rPr>
            </w:pPr>
            <w:r w:rsidRPr="00754E2B">
              <w:rPr>
                <w:b/>
                <w:bCs/>
              </w:rPr>
              <w:t>Intervention area</w:t>
            </w:r>
          </w:p>
        </w:tc>
        <w:tc>
          <w:tcPr>
            <w:tcW w:w="4928" w:type="dxa"/>
            <w:tcBorders>
              <w:top w:val="double" w:sz="4" w:space="0" w:color="0070C0"/>
              <w:bottom w:val="single" w:sz="6" w:space="0" w:color="0070C0"/>
            </w:tcBorders>
            <w:shd w:val="clear" w:color="auto" w:fill="8DB3E2" w:themeFill="text2" w:themeFillTint="66"/>
            <w:vAlign w:val="center"/>
          </w:tcPr>
          <w:p w14:paraId="7155AF49" w14:textId="77777777" w:rsidR="003B4B83" w:rsidRPr="00754E2B" w:rsidRDefault="003B4B83" w:rsidP="003952D5">
            <w:pPr>
              <w:jc w:val="center"/>
              <w:rPr>
                <w:b/>
                <w:bCs/>
              </w:rPr>
            </w:pPr>
            <w:r w:rsidRPr="00754E2B">
              <w:rPr>
                <w:b/>
                <w:bCs/>
              </w:rPr>
              <w:t>Intermediate Body</w:t>
            </w:r>
          </w:p>
        </w:tc>
      </w:tr>
      <w:tr w:rsidR="003B4B83" w:rsidRPr="006E2960" w14:paraId="08A08132" w14:textId="77777777" w:rsidTr="003952D5">
        <w:trPr>
          <w:trHeight w:val="250"/>
          <w:jc w:val="center"/>
        </w:trPr>
        <w:tc>
          <w:tcPr>
            <w:tcW w:w="4928" w:type="dxa"/>
            <w:tcBorders>
              <w:top w:val="single" w:sz="6" w:space="0" w:color="0070C0"/>
            </w:tcBorders>
            <w:vAlign w:val="center"/>
          </w:tcPr>
          <w:p w14:paraId="5005612D" w14:textId="77777777" w:rsidR="003B4B83" w:rsidRPr="00754E2B" w:rsidRDefault="003B4B83" w:rsidP="003952D5">
            <w:smartTag w:uri="urn:schemas-microsoft-com:office:smarttags" w:element="metricconverter">
              <w:smartTagPr>
                <w:attr w:name="ProductID" w:val="1.1 a"/>
              </w:smartTagPr>
              <w:r w:rsidRPr="00754E2B">
                <w:rPr>
                  <w:b/>
                </w:rPr>
                <w:t>1.1 a</w:t>
              </w:r>
            </w:smartTag>
            <w:r w:rsidRPr="00754E2B">
              <w:rPr>
                <w:b/>
              </w:rPr>
              <w:t>, b</w:t>
            </w:r>
            <w:r w:rsidRPr="00754E2B">
              <w:t xml:space="preserve"> Developing information society in public administration</w:t>
            </w:r>
          </w:p>
        </w:tc>
        <w:tc>
          <w:tcPr>
            <w:tcW w:w="4928" w:type="dxa"/>
            <w:tcBorders>
              <w:top w:val="single" w:sz="6" w:space="0" w:color="0070C0"/>
            </w:tcBorders>
            <w:vAlign w:val="center"/>
          </w:tcPr>
          <w:p w14:paraId="796DE96A" w14:textId="77777777" w:rsidR="003B4B83" w:rsidRPr="00754E2B" w:rsidRDefault="003B4B83" w:rsidP="003952D5">
            <w:r w:rsidRPr="00754E2B">
              <w:t>Ministry of Interior CR (SF Department)</w:t>
            </w:r>
          </w:p>
        </w:tc>
      </w:tr>
      <w:tr w:rsidR="003B4B83" w:rsidRPr="006E2960" w14:paraId="63142341" w14:textId="77777777" w:rsidTr="003952D5">
        <w:trPr>
          <w:trHeight w:val="250"/>
          <w:jc w:val="center"/>
        </w:trPr>
        <w:tc>
          <w:tcPr>
            <w:tcW w:w="4928" w:type="dxa"/>
            <w:vAlign w:val="center"/>
          </w:tcPr>
          <w:p w14:paraId="10890E0B" w14:textId="77777777" w:rsidR="003B4B83" w:rsidRPr="00754E2B" w:rsidRDefault="003B4B83" w:rsidP="003952D5">
            <w:pPr>
              <w:rPr>
                <w:b/>
              </w:rPr>
            </w:pPr>
            <w:r w:rsidRPr="00754E2B">
              <w:rPr>
                <w:b/>
              </w:rPr>
              <w:t>2.1</w:t>
            </w:r>
            <w:r w:rsidRPr="00754E2B">
              <w:t xml:space="preserve"> Introducing  ICT in territorial public administration</w:t>
            </w:r>
          </w:p>
        </w:tc>
        <w:tc>
          <w:tcPr>
            <w:tcW w:w="4928" w:type="dxa"/>
            <w:vAlign w:val="center"/>
          </w:tcPr>
          <w:p w14:paraId="74EC7C48" w14:textId="77777777" w:rsidR="003B4B83" w:rsidRPr="00754E2B" w:rsidRDefault="003B4B83" w:rsidP="003952D5">
            <w:r w:rsidRPr="00754E2B">
              <w:t xml:space="preserve">Ministry of Interior CR (SF Department) until 30 June 2012, </w:t>
            </w:r>
          </w:p>
          <w:p w14:paraId="2F68D084" w14:textId="77777777" w:rsidR="003B4B83" w:rsidRPr="00754E2B" w:rsidRDefault="003B4B83" w:rsidP="003952D5">
            <w:r w:rsidRPr="00754E2B">
              <w:t>Centre for Regional Development CR from 1 July 2012</w:t>
            </w:r>
          </w:p>
        </w:tc>
      </w:tr>
      <w:tr w:rsidR="003B4B83" w:rsidRPr="006E2960" w14:paraId="44D66CD8" w14:textId="77777777" w:rsidTr="003952D5">
        <w:trPr>
          <w:trHeight w:val="250"/>
          <w:jc w:val="center"/>
        </w:trPr>
        <w:tc>
          <w:tcPr>
            <w:tcW w:w="4928" w:type="dxa"/>
            <w:vAlign w:val="center"/>
          </w:tcPr>
          <w:p w14:paraId="16996383" w14:textId="77777777" w:rsidR="003B4B83" w:rsidRPr="00754E2B" w:rsidRDefault="003B4B83" w:rsidP="003952D5">
            <w:r w:rsidRPr="00754E2B">
              <w:rPr>
                <w:b/>
              </w:rPr>
              <w:t>3.1</w:t>
            </w:r>
            <w:r w:rsidRPr="00754E2B">
              <w:t xml:space="preserve"> Social integration services</w:t>
            </w:r>
          </w:p>
        </w:tc>
        <w:tc>
          <w:tcPr>
            <w:tcW w:w="4928" w:type="dxa"/>
            <w:vAlign w:val="center"/>
          </w:tcPr>
          <w:p w14:paraId="158B457A" w14:textId="77777777" w:rsidR="003B4B83" w:rsidRPr="00754E2B" w:rsidRDefault="003B4B83" w:rsidP="003952D5">
            <w:r w:rsidRPr="00754E2B">
              <w:t xml:space="preserve">Ministry of Labour and Social Affairs CR (EU Funds Implementation Department and Programme Financing Department), </w:t>
            </w:r>
          </w:p>
          <w:p w14:paraId="1AF5053B" w14:textId="77777777" w:rsidR="003B4B83" w:rsidRPr="00754E2B" w:rsidRDefault="003B4B83" w:rsidP="003952D5">
            <w:r w:rsidRPr="00754E2B">
              <w:t xml:space="preserve">Centre for Regional Development CR  </w:t>
            </w:r>
          </w:p>
        </w:tc>
      </w:tr>
      <w:tr w:rsidR="003B4B83" w:rsidRPr="006E2960" w14:paraId="3C94DD0D" w14:textId="77777777" w:rsidTr="003952D5">
        <w:trPr>
          <w:trHeight w:val="250"/>
          <w:jc w:val="center"/>
        </w:trPr>
        <w:tc>
          <w:tcPr>
            <w:tcW w:w="4928" w:type="dxa"/>
            <w:vAlign w:val="center"/>
          </w:tcPr>
          <w:p w14:paraId="711A6E16" w14:textId="77777777" w:rsidR="003B4B83" w:rsidRPr="00754E2B" w:rsidRDefault="003B4B83" w:rsidP="003952D5">
            <w:r w:rsidRPr="00754E2B">
              <w:rPr>
                <w:b/>
              </w:rPr>
              <w:t>3.2</w:t>
            </w:r>
            <w:r w:rsidRPr="00754E2B">
              <w:t xml:space="preserve"> Public health services</w:t>
            </w:r>
          </w:p>
        </w:tc>
        <w:tc>
          <w:tcPr>
            <w:tcW w:w="4928" w:type="dxa"/>
            <w:vAlign w:val="center"/>
          </w:tcPr>
          <w:p w14:paraId="1DFE371C" w14:textId="77777777" w:rsidR="003B4B83" w:rsidRPr="00754E2B" w:rsidRDefault="003B4B83" w:rsidP="003952D5">
            <w:r w:rsidRPr="00754E2B">
              <w:t>Ministry of Health CR (EU Funds Department)</w:t>
            </w:r>
          </w:p>
        </w:tc>
      </w:tr>
      <w:tr w:rsidR="003B4B83" w:rsidRPr="006E2960" w14:paraId="35DA1E83" w14:textId="77777777" w:rsidTr="003952D5">
        <w:trPr>
          <w:trHeight w:val="250"/>
          <w:jc w:val="center"/>
        </w:trPr>
        <w:tc>
          <w:tcPr>
            <w:tcW w:w="4928" w:type="dxa"/>
            <w:vAlign w:val="center"/>
          </w:tcPr>
          <w:p w14:paraId="35F1182F" w14:textId="77777777" w:rsidR="003B4B83" w:rsidRPr="00754E2B" w:rsidRDefault="003B4B83" w:rsidP="003952D5">
            <w:r w:rsidRPr="00754E2B">
              <w:rPr>
                <w:b/>
              </w:rPr>
              <w:t>3.3</w:t>
            </w:r>
            <w:r w:rsidRPr="00754E2B">
              <w:t xml:space="preserve"> Employment services</w:t>
            </w:r>
          </w:p>
        </w:tc>
        <w:tc>
          <w:tcPr>
            <w:tcW w:w="4928" w:type="dxa"/>
            <w:vAlign w:val="center"/>
          </w:tcPr>
          <w:p w14:paraId="7D39A274" w14:textId="77777777" w:rsidR="003B4B83" w:rsidRPr="00754E2B" w:rsidRDefault="003B4B83" w:rsidP="003952D5">
            <w:r w:rsidRPr="00754E2B">
              <w:t xml:space="preserve">Ministry of Labour and Social Affairs CR (EU Funds Implementation Department and Programme Financing Department), </w:t>
            </w:r>
          </w:p>
          <w:p w14:paraId="271A451D" w14:textId="77777777" w:rsidR="003B4B83" w:rsidRPr="00754E2B" w:rsidRDefault="003B4B83" w:rsidP="003952D5">
            <w:r w:rsidRPr="00754E2B">
              <w:t xml:space="preserve">Centre for Regional Development CR </w:t>
            </w:r>
          </w:p>
        </w:tc>
      </w:tr>
      <w:tr w:rsidR="003B4B83" w:rsidRPr="006E2960" w14:paraId="47830687" w14:textId="77777777" w:rsidTr="003952D5">
        <w:trPr>
          <w:trHeight w:val="250"/>
          <w:jc w:val="center"/>
        </w:trPr>
        <w:tc>
          <w:tcPr>
            <w:tcW w:w="4928" w:type="dxa"/>
            <w:vAlign w:val="center"/>
          </w:tcPr>
          <w:p w14:paraId="0BD14B2E" w14:textId="77777777" w:rsidR="003B4B83" w:rsidRPr="00754E2B" w:rsidRDefault="003B4B83" w:rsidP="003952D5">
            <w:r w:rsidRPr="00754E2B">
              <w:rPr>
                <w:b/>
              </w:rPr>
              <w:t>3.4</w:t>
            </w:r>
            <w:r w:rsidRPr="00754E2B">
              <w:t xml:space="preserve"> Services in security, risk prevention and management</w:t>
            </w:r>
          </w:p>
        </w:tc>
        <w:tc>
          <w:tcPr>
            <w:tcW w:w="4928" w:type="dxa"/>
            <w:vAlign w:val="center"/>
          </w:tcPr>
          <w:p w14:paraId="773DD10A" w14:textId="77777777" w:rsidR="003B4B83" w:rsidRPr="00754E2B" w:rsidRDefault="003B4B83" w:rsidP="003952D5">
            <w:r w:rsidRPr="00754E2B">
              <w:t xml:space="preserve">Ministry of Interior CR (SF Department) until 30 June 2012, </w:t>
            </w:r>
          </w:p>
          <w:p w14:paraId="198968B7" w14:textId="77777777" w:rsidR="003B4B83" w:rsidRPr="00754E2B" w:rsidRDefault="003B4B83" w:rsidP="003952D5">
            <w:r w:rsidRPr="00754E2B">
              <w:t>Centre for Regional Development CR from 1 July 2012</w:t>
            </w:r>
          </w:p>
        </w:tc>
      </w:tr>
      <w:tr w:rsidR="003B4B83" w:rsidRPr="006E2960" w14:paraId="6D81FE1D" w14:textId="77777777" w:rsidTr="003952D5">
        <w:trPr>
          <w:trHeight w:val="250"/>
          <w:jc w:val="center"/>
        </w:trPr>
        <w:tc>
          <w:tcPr>
            <w:tcW w:w="4928" w:type="dxa"/>
            <w:vAlign w:val="center"/>
          </w:tcPr>
          <w:p w14:paraId="089E3EEA" w14:textId="77777777" w:rsidR="003B4B83" w:rsidRPr="00754E2B" w:rsidRDefault="003B4B83" w:rsidP="003952D5">
            <w:smartTag w:uri="urn:schemas-microsoft-com:office:smarttags" w:element="metricconverter">
              <w:smartTagPr>
                <w:attr w:name="ProductID" w:val="4.1 a"/>
              </w:smartTagPr>
              <w:r w:rsidRPr="00754E2B">
                <w:rPr>
                  <w:b/>
                </w:rPr>
                <w:t>4.1 a</w:t>
              </w:r>
            </w:smartTag>
            <w:r w:rsidRPr="00754E2B">
              <w:rPr>
                <w:b/>
              </w:rPr>
              <w:t>, b</w:t>
            </w:r>
            <w:r w:rsidRPr="00754E2B">
              <w:t xml:space="preserve"> National support of tourism</w:t>
            </w:r>
          </w:p>
        </w:tc>
        <w:tc>
          <w:tcPr>
            <w:tcW w:w="4928" w:type="dxa"/>
            <w:vAlign w:val="center"/>
          </w:tcPr>
          <w:p w14:paraId="39E050A1" w14:textId="77777777" w:rsidR="003B4B83" w:rsidRPr="00754E2B" w:rsidRDefault="003B4B83" w:rsidP="003952D5">
            <w:pPr>
              <w:jc w:val="both"/>
            </w:pPr>
            <w:r w:rsidRPr="00754E2B">
              <w:t>Centre for Regional development CR</w:t>
            </w:r>
          </w:p>
        </w:tc>
      </w:tr>
      <w:tr w:rsidR="003B4B83" w:rsidRPr="006E2960" w14:paraId="6403D205" w14:textId="77777777" w:rsidTr="003952D5">
        <w:trPr>
          <w:trHeight w:val="265"/>
          <w:jc w:val="center"/>
        </w:trPr>
        <w:tc>
          <w:tcPr>
            <w:tcW w:w="4928" w:type="dxa"/>
            <w:vAlign w:val="center"/>
          </w:tcPr>
          <w:p w14:paraId="2EFE7F45" w14:textId="77777777" w:rsidR="003B4B83" w:rsidRPr="00754E2B" w:rsidRDefault="003B4B83" w:rsidP="003952D5">
            <w:r w:rsidRPr="00754E2B">
              <w:rPr>
                <w:b/>
              </w:rPr>
              <w:t>5.1</w:t>
            </w:r>
            <w:r w:rsidRPr="00754E2B">
              <w:t xml:space="preserve"> National support for utilising the cultural heritage potential</w:t>
            </w:r>
          </w:p>
        </w:tc>
        <w:tc>
          <w:tcPr>
            <w:tcW w:w="4928" w:type="dxa"/>
            <w:vAlign w:val="center"/>
          </w:tcPr>
          <w:p w14:paraId="746540B9" w14:textId="77777777" w:rsidR="003B4B83" w:rsidRPr="00754E2B" w:rsidRDefault="003B4B83" w:rsidP="003952D5">
            <w:pPr>
              <w:jc w:val="both"/>
            </w:pPr>
            <w:r w:rsidRPr="00754E2B">
              <w:t>Ministry of Culture CR (Strategy and Aid Policy Department) until 31 October 2013</w:t>
            </w:r>
          </w:p>
          <w:p w14:paraId="6B70DE0F" w14:textId="77777777" w:rsidR="003B4B83" w:rsidRPr="00754E2B" w:rsidRDefault="003B4B83" w:rsidP="003952D5">
            <w:pPr>
              <w:jc w:val="both"/>
            </w:pPr>
            <w:r w:rsidRPr="00754E2B">
              <w:t>Centre for Regional Development from 1 November 2013</w:t>
            </w:r>
          </w:p>
        </w:tc>
      </w:tr>
      <w:tr w:rsidR="003B4B83" w:rsidRPr="006E2960" w14:paraId="007C84A2" w14:textId="77777777" w:rsidTr="003952D5">
        <w:trPr>
          <w:trHeight w:val="265"/>
          <w:jc w:val="center"/>
        </w:trPr>
        <w:tc>
          <w:tcPr>
            <w:tcW w:w="4928" w:type="dxa"/>
            <w:vAlign w:val="center"/>
          </w:tcPr>
          <w:p w14:paraId="019CEB4D" w14:textId="77777777" w:rsidR="003B4B83" w:rsidRPr="00754E2B" w:rsidRDefault="003B4B83" w:rsidP="003952D5">
            <w:r w:rsidRPr="00754E2B">
              <w:rPr>
                <w:b/>
              </w:rPr>
              <w:t>5.2</w:t>
            </w:r>
            <w:r w:rsidRPr="00754E2B">
              <w:t xml:space="preserve"> Improving the environment in problematic housing estates</w:t>
            </w:r>
          </w:p>
        </w:tc>
        <w:tc>
          <w:tcPr>
            <w:tcW w:w="4928" w:type="dxa"/>
            <w:vAlign w:val="center"/>
          </w:tcPr>
          <w:p w14:paraId="7BFBA882" w14:textId="77777777" w:rsidR="003B4B83" w:rsidRPr="00754E2B" w:rsidRDefault="003B4B83" w:rsidP="003952D5">
            <w:pPr>
              <w:jc w:val="both"/>
            </w:pPr>
            <w:r w:rsidRPr="00754E2B">
              <w:t xml:space="preserve">Centre for Regional Development CR </w:t>
            </w:r>
          </w:p>
        </w:tc>
      </w:tr>
      <w:tr w:rsidR="003B4B83" w:rsidRPr="006E2960" w14:paraId="37CE14BB" w14:textId="77777777" w:rsidTr="003952D5">
        <w:trPr>
          <w:trHeight w:val="265"/>
          <w:jc w:val="center"/>
        </w:trPr>
        <w:tc>
          <w:tcPr>
            <w:tcW w:w="4928" w:type="dxa"/>
            <w:vAlign w:val="center"/>
          </w:tcPr>
          <w:p w14:paraId="43F8EE07" w14:textId="77777777" w:rsidR="003B4B83" w:rsidRPr="00754E2B" w:rsidRDefault="003B4B83" w:rsidP="003952D5">
            <w:r w:rsidRPr="00754E2B">
              <w:rPr>
                <w:b/>
              </w:rPr>
              <w:t>5.3</w:t>
            </w:r>
            <w:r w:rsidRPr="00754E2B">
              <w:t xml:space="preserve"> Modernisation and development of systems for creating territorial policies</w:t>
            </w:r>
          </w:p>
        </w:tc>
        <w:tc>
          <w:tcPr>
            <w:tcW w:w="4928" w:type="dxa"/>
            <w:vAlign w:val="center"/>
          </w:tcPr>
          <w:p w14:paraId="3FD05EB5" w14:textId="77777777" w:rsidR="003B4B83" w:rsidRPr="00754E2B" w:rsidRDefault="003B4B83" w:rsidP="003952D5">
            <w:pPr>
              <w:jc w:val="both"/>
            </w:pPr>
            <w:r w:rsidRPr="00754E2B">
              <w:t xml:space="preserve">Centre for Regional Development CR </w:t>
            </w:r>
          </w:p>
        </w:tc>
      </w:tr>
      <w:tr w:rsidR="003B4B83" w:rsidRPr="006E2960" w14:paraId="41F12C2B" w14:textId="77777777" w:rsidTr="003952D5">
        <w:trPr>
          <w:trHeight w:val="387"/>
          <w:jc w:val="center"/>
        </w:trPr>
        <w:tc>
          <w:tcPr>
            <w:tcW w:w="4928" w:type="dxa"/>
            <w:vAlign w:val="center"/>
          </w:tcPr>
          <w:p w14:paraId="77FE0EA4" w14:textId="77777777" w:rsidR="003B4B83" w:rsidRPr="00754E2B" w:rsidRDefault="003B4B83" w:rsidP="003952D5">
            <w:smartTag w:uri="urn:schemas-microsoft-com:office:smarttags" w:element="metricconverter">
              <w:smartTagPr>
                <w:attr w:name="ProductID" w:val="6.1 a"/>
              </w:smartTagPr>
              <w:r w:rsidRPr="00754E2B">
                <w:rPr>
                  <w:b/>
                </w:rPr>
                <w:t>6.1 a</w:t>
              </w:r>
            </w:smartTag>
            <w:r w:rsidRPr="00754E2B">
              <w:rPr>
                <w:b/>
              </w:rPr>
              <w:t>, b</w:t>
            </w:r>
            <w:r w:rsidRPr="00754E2B">
              <w:t xml:space="preserve"> Activities connec</w:t>
            </w:r>
            <w:r>
              <w:t xml:space="preserve">ted with the IOP management </w:t>
            </w:r>
            <w:smartTag w:uri="urn:schemas-microsoft-com:office:smarttags" w:element="metricconverter">
              <w:smartTagPr>
                <w:attr w:name="ProductID" w:val="6.2 a"/>
              </w:smartTagPr>
              <w:r w:rsidRPr="00852018">
                <w:rPr>
                  <w:b/>
                </w:rPr>
                <w:t>6.2 a</w:t>
              </w:r>
            </w:smartTag>
            <w:r w:rsidRPr="00852018">
              <w:rPr>
                <w:b/>
              </w:rPr>
              <w:t>, b</w:t>
            </w:r>
            <w:r w:rsidRPr="00754E2B">
              <w:t xml:space="preserve"> Other costs of the IOP technical assistance</w:t>
            </w:r>
          </w:p>
        </w:tc>
        <w:tc>
          <w:tcPr>
            <w:tcW w:w="4928" w:type="dxa"/>
            <w:vAlign w:val="center"/>
          </w:tcPr>
          <w:p w14:paraId="68849912" w14:textId="77777777" w:rsidR="003B4B83" w:rsidRPr="00754E2B" w:rsidRDefault="003B4B83" w:rsidP="003952D5">
            <w:pPr>
              <w:jc w:val="both"/>
            </w:pPr>
            <w:r w:rsidRPr="00754E2B">
              <w:t xml:space="preserve">Centre for Regional Development CR </w:t>
            </w:r>
          </w:p>
        </w:tc>
      </w:tr>
    </w:tbl>
    <w:p w14:paraId="5C384549" w14:textId="77777777" w:rsidR="003B4B83" w:rsidRPr="006E2960" w:rsidRDefault="003B4B83" w:rsidP="003B4B83">
      <w:pPr>
        <w:rPr>
          <w:b/>
          <w:sz w:val="24"/>
          <w:szCs w:val="24"/>
        </w:rPr>
      </w:pPr>
    </w:p>
    <w:p w14:paraId="3607D58D" w14:textId="77777777" w:rsidR="00D644B0" w:rsidRPr="008C1E40" w:rsidRDefault="00D644B0">
      <w:pPr>
        <w:rPr>
          <w:b/>
          <w:sz w:val="24"/>
          <w:szCs w:val="24"/>
        </w:rPr>
      </w:pPr>
    </w:p>
    <w:p w14:paraId="65984728" w14:textId="77777777" w:rsidR="00D644B0" w:rsidRPr="008C1E40" w:rsidRDefault="00D644B0">
      <w:pPr>
        <w:rPr>
          <w:b/>
          <w:sz w:val="24"/>
          <w:szCs w:val="24"/>
        </w:rPr>
      </w:pPr>
      <w:r w:rsidRPr="008C1E40">
        <w:rPr>
          <w:b/>
          <w:sz w:val="24"/>
          <w:szCs w:val="24"/>
        </w:rPr>
        <w:br w:type="page"/>
      </w:r>
    </w:p>
    <w:p w14:paraId="1DEEA792" w14:textId="77777777" w:rsidR="007870B3" w:rsidRPr="008C1E40" w:rsidRDefault="007870B3">
      <w:pPr>
        <w:pStyle w:val="Nadpis1"/>
        <w:spacing w:before="240" w:after="60"/>
        <w:jc w:val="left"/>
        <w:rPr>
          <w:smallCaps w:val="0"/>
          <w:kern w:val="32"/>
          <w:sz w:val="32"/>
          <w:szCs w:val="32"/>
        </w:rPr>
        <w:sectPr w:rsidR="007870B3" w:rsidRPr="008C1E40" w:rsidSect="00356E21">
          <w:headerReference w:type="default" r:id="rId14"/>
          <w:footerReference w:type="default" r:id="rId15"/>
          <w:pgSz w:w="11907" w:h="16839" w:code="9"/>
          <w:pgMar w:top="1418" w:right="1418" w:bottom="1418" w:left="1418" w:header="709" w:footer="709" w:gutter="0"/>
          <w:cols w:space="708"/>
          <w:docGrid w:linePitch="272"/>
        </w:sectPr>
      </w:pPr>
    </w:p>
    <w:p w14:paraId="2FB56AE8" w14:textId="77777777" w:rsidR="003B4B83" w:rsidRPr="006E2960" w:rsidRDefault="00D644B0" w:rsidP="003B4B83">
      <w:pPr>
        <w:pStyle w:val="Nadpis1"/>
        <w:spacing w:before="240" w:after="60"/>
        <w:jc w:val="left"/>
        <w:rPr>
          <w:smallCaps w:val="0"/>
          <w:kern w:val="32"/>
          <w:sz w:val="32"/>
          <w:szCs w:val="32"/>
        </w:rPr>
      </w:pPr>
      <w:bookmarkStart w:id="7" w:name="_Toc403377046"/>
      <w:r w:rsidRPr="008C1E40">
        <w:rPr>
          <w:smallCaps w:val="0"/>
          <w:kern w:val="32"/>
          <w:sz w:val="32"/>
          <w:szCs w:val="32"/>
        </w:rPr>
        <w:lastRenderedPageBreak/>
        <w:t xml:space="preserve">2 </w:t>
      </w:r>
      <w:r w:rsidR="003B4B83">
        <w:rPr>
          <w:smallCaps w:val="0"/>
          <w:kern w:val="32"/>
          <w:sz w:val="32"/>
          <w:szCs w:val="32"/>
        </w:rPr>
        <w:t>OVERVIEW OF PROGRAMME IMPLEMENTATION</w:t>
      </w:r>
      <w:bookmarkEnd w:id="7"/>
    </w:p>
    <w:p w14:paraId="63181F57" w14:textId="02B80E91" w:rsidR="004E3CFB" w:rsidRPr="008C1E40" w:rsidRDefault="00D644B0">
      <w:pPr>
        <w:pStyle w:val="Nadpis2"/>
        <w:rPr>
          <w:rFonts w:ascii="Times New Roman" w:hAnsi="Times New Roman"/>
          <w:i w:val="0"/>
        </w:rPr>
      </w:pPr>
      <w:bookmarkStart w:id="8" w:name="_Toc403377047"/>
      <w:r w:rsidRPr="008C1E40">
        <w:rPr>
          <w:rFonts w:ascii="Times New Roman" w:hAnsi="Times New Roman"/>
          <w:i w:val="0"/>
        </w:rPr>
        <w:t>2.1 S</w:t>
      </w:r>
      <w:r w:rsidR="003B4B83">
        <w:rPr>
          <w:rFonts w:ascii="Times New Roman" w:hAnsi="Times New Roman"/>
          <w:i w:val="0"/>
        </w:rPr>
        <w:t xml:space="preserve">ummary </w:t>
      </w:r>
      <w:r w:rsidR="0064061F">
        <w:rPr>
          <w:rFonts w:ascii="Times New Roman" w:hAnsi="Times New Roman"/>
          <w:i w:val="0"/>
        </w:rPr>
        <w:t>T</w:t>
      </w:r>
      <w:r w:rsidR="003B4B83">
        <w:rPr>
          <w:rFonts w:ascii="Times New Roman" w:hAnsi="Times New Roman"/>
          <w:i w:val="0"/>
        </w:rPr>
        <w:t xml:space="preserve">ables </w:t>
      </w:r>
      <w:r w:rsidR="0064061F">
        <w:rPr>
          <w:rFonts w:ascii="Times New Roman" w:hAnsi="Times New Roman"/>
          <w:i w:val="0"/>
        </w:rPr>
        <w:t>on Progress Achieved in IOP Implementation</w:t>
      </w:r>
      <w:bookmarkEnd w:id="8"/>
    </w:p>
    <w:p w14:paraId="3120DC86" w14:textId="2EDFE8E9" w:rsidR="00F02E89" w:rsidRPr="000A27A1" w:rsidRDefault="00F02E89" w:rsidP="00F02E89">
      <w:pPr>
        <w:jc w:val="both"/>
        <w:rPr>
          <w:sz w:val="22"/>
          <w:szCs w:val="22"/>
        </w:rPr>
      </w:pPr>
      <w:r w:rsidRPr="000A27A1">
        <w:rPr>
          <w:sz w:val="22"/>
          <w:szCs w:val="22"/>
        </w:rPr>
        <w:t xml:space="preserve">In line with the NCA Guideline for </w:t>
      </w:r>
      <w:r w:rsidR="000D1C42">
        <w:rPr>
          <w:sz w:val="22"/>
          <w:szCs w:val="22"/>
        </w:rPr>
        <w:t>drafting the r</w:t>
      </w:r>
      <w:r w:rsidRPr="000A27A1">
        <w:rPr>
          <w:sz w:val="22"/>
          <w:szCs w:val="22"/>
        </w:rPr>
        <w:t xml:space="preserve">eport on implementation, the </w:t>
      </w:r>
      <w:r w:rsidRPr="000A27A1">
        <w:rPr>
          <w:b/>
          <w:sz w:val="22"/>
          <w:szCs w:val="22"/>
        </w:rPr>
        <w:t xml:space="preserve">Submitted project applications </w:t>
      </w:r>
      <w:r w:rsidRPr="000A27A1">
        <w:rPr>
          <w:sz w:val="22"/>
          <w:szCs w:val="22"/>
        </w:rPr>
        <w:t xml:space="preserve">column includes all the applications registered in IS Monit7+ IOP as of 30 Sep 2014, namely also those that were rejected and will not be implemented. The </w:t>
      </w:r>
      <w:r w:rsidR="000A27A1">
        <w:rPr>
          <w:b/>
          <w:sz w:val="22"/>
          <w:szCs w:val="22"/>
        </w:rPr>
        <w:t>Funds</w:t>
      </w:r>
      <w:r w:rsidRPr="000A27A1">
        <w:rPr>
          <w:b/>
          <w:sz w:val="22"/>
          <w:szCs w:val="22"/>
        </w:rPr>
        <w:t xml:space="preserve"> </w:t>
      </w:r>
      <w:r w:rsidR="00FB373C" w:rsidRPr="000A27A1">
        <w:rPr>
          <w:b/>
          <w:sz w:val="22"/>
          <w:szCs w:val="22"/>
        </w:rPr>
        <w:t>covered by the Decision</w:t>
      </w:r>
      <w:r w:rsidRPr="000A27A1">
        <w:rPr>
          <w:b/>
          <w:sz w:val="22"/>
          <w:szCs w:val="22"/>
        </w:rPr>
        <w:t>/signed Contract</w:t>
      </w:r>
      <w:r w:rsidRPr="000A27A1">
        <w:rPr>
          <w:sz w:val="22"/>
          <w:szCs w:val="22"/>
        </w:rPr>
        <w:t xml:space="preserve"> column represent</w:t>
      </w:r>
      <w:r w:rsidR="000A27A1">
        <w:rPr>
          <w:sz w:val="22"/>
          <w:szCs w:val="22"/>
        </w:rPr>
        <w:t>s</w:t>
      </w:r>
      <w:r w:rsidRPr="000A27A1">
        <w:rPr>
          <w:sz w:val="22"/>
          <w:szCs w:val="22"/>
        </w:rPr>
        <w:t xml:space="preserve"> the financial volume of projects for which the Decision on providing a grant, or the Statement of expenditure, were issued, and does not comprise projects not completed due to the project with</w:t>
      </w:r>
      <w:r w:rsidR="000A27A1">
        <w:rPr>
          <w:sz w:val="22"/>
          <w:szCs w:val="22"/>
        </w:rPr>
        <w:t xml:space="preserve">drawal by the beneficiary or due to </w:t>
      </w:r>
      <w:r w:rsidRPr="000A27A1">
        <w:rPr>
          <w:sz w:val="22"/>
          <w:szCs w:val="22"/>
        </w:rPr>
        <w:t>the MA/IB</w:t>
      </w:r>
      <w:r w:rsidR="000A27A1">
        <w:rPr>
          <w:sz w:val="22"/>
          <w:szCs w:val="22"/>
        </w:rPr>
        <w:t xml:space="preserve"> decision</w:t>
      </w:r>
      <w:r w:rsidRPr="000A27A1">
        <w:rPr>
          <w:sz w:val="22"/>
          <w:szCs w:val="22"/>
        </w:rPr>
        <w:t xml:space="preserve">.  </w:t>
      </w:r>
    </w:p>
    <w:p w14:paraId="54B8D918" w14:textId="77777777" w:rsidR="00F02E89" w:rsidRPr="000A27A1" w:rsidRDefault="00F02E89" w:rsidP="00F02E89">
      <w:pPr>
        <w:jc w:val="both"/>
        <w:rPr>
          <w:sz w:val="22"/>
          <w:szCs w:val="22"/>
        </w:rPr>
      </w:pPr>
    </w:p>
    <w:p w14:paraId="526D5472" w14:textId="4D0A001A" w:rsidR="00F02E89" w:rsidRPr="000A27A1" w:rsidRDefault="00F02E89" w:rsidP="00F02E89">
      <w:pPr>
        <w:jc w:val="both"/>
        <w:rPr>
          <w:sz w:val="22"/>
          <w:szCs w:val="22"/>
        </w:rPr>
      </w:pPr>
      <w:r w:rsidRPr="000A27A1">
        <w:rPr>
          <w:b/>
          <w:sz w:val="22"/>
          <w:szCs w:val="22"/>
        </w:rPr>
        <w:t>The Approved projects</w:t>
      </w:r>
      <w:r w:rsidRPr="000A27A1">
        <w:rPr>
          <w:sz w:val="22"/>
          <w:szCs w:val="22"/>
        </w:rPr>
        <w:t xml:space="preserve"> in this Report shall mean </w:t>
      </w:r>
      <w:r w:rsidRPr="000A27A1">
        <w:rPr>
          <w:b/>
          <w:sz w:val="22"/>
          <w:szCs w:val="22"/>
        </w:rPr>
        <w:t>the projects with issued Decision or Statement of expenditure</w:t>
      </w:r>
      <w:r w:rsidRPr="000A27A1">
        <w:rPr>
          <w:sz w:val="22"/>
          <w:szCs w:val="22"/>
        </w:rPr>
        <w:t xml:space="preserve"> (stated in the relevant tables). The aggregate payment claims are converted with the use of the exchange rate valid at the time when the payment claim is accounted for, whereas the value </w:t>
      </w:r>
      <w:r w:rsidR="006E3B3E">
        <w:rPr>
          <w:sz w:val="22"/>
          <w:szCs w:val="22"/>
        </w:rPr>
        <w:br/>
      </w:r>
      <w:r w:rsidRPr="000A27A1">
        <w:rPr>
          <w:sz w:val="22"/>
          <w:szCs w:val="22"/>
        </w:rPr>
        <w:t xml:space="preserve">of reimbursed applications is converted at the exchange rate of </w:t>
      </w:r>
      <w:r w:rsidR="00FB373C" w:rsidRPr="000A27A1">
        <w:rPr>
          <w:sz w:val="22"/>
          <w:szCs w:val="22"/>
        </w:rPr>
        <w:t>October 2014</w:t>
      </w:r>
      <w:r w:rsidRPr="000A27A1">
        <w:rPr>
          <w:sz w:val="22"/>
          <w:szCs w:val="22"/>
        </w:rPr>
        <w:t xml:space="preserve"> (i.e. EUR 1 = CZK 27.</w:t>
      </w:r>
      <w:r w:rsidR="00FB373C" w:rsidRPr="000A27A1">
        <w:rPr>
          <w:sz w:val="22"/>
          <w:szCs w:val="22"/>
        </w:rPr>
        <w:t>54</w:t>
      </w:r>
      <w:r w:rsidRPr="000A27A1">
        <w:rPr>
          <w:sz w:val="22"/>
          <w:szCs w:val="22"/>
        </w:rPr>
        <w:t>).</w:t>
      </w:r>
    </w:p>
    <w:p w14:paraId="0A7204EC" w14:textId="77777777" w:rsidR="002C01EC" w:rsidRPr="000A27A1" w:rsidRDefault="002C01EC" w:rsidP="002C01EC">
      <w:pPr>
        <w:jc w:val="both"/>
        <w:rPr>
          <w:sz w:val="22"/>
          <w:szCs w:val="22"/>
        </w:rPr>
      </w:pPr>
    </w:p>
    <w:p w14:paraId="7DC3352B" w14:textId="77777777" w:rsidR="002C01EC" w:rsidRPr="008C1E40" w:rsidRDefault="002C01EC" w:rsidP="002C01EC">
      <w:pPr>
        <w:jc w:val="both"/>
        <w:rPr>
          <w:sz w:val="22"/>
          <w:szCs w:val="22"/>
        </w:rPr>
      </w:pPr>
    </w:p>
    <w:p w14:paraId="44DBB8E5" w14:textId="7F36A3B7" w:rsidR="002C01EC" w:rsidRPr="008C1E40" w:rsidRDefault="00FF3EFD" w:rsidP="002C01EC">
      <w:pPr>
        <w:pStyle w:val="Tabulkanzev"/>
        <w:keepNext/>
        <w:ind w:left="1985"/>
        <w:rPr>
          <w:b w:val="0"/>
          <w:bCs/>
        </w:rPr>
      </w:pPr>
      <w:bookmarkStart w:id="9" w:name="_Toc403376991"/>
      <w:r w:rsidRPr="008C1E40">
        <w:rPr>
          <w:rStyle w:val="Siln"/>
        </w:rPr>
        <w:t>Sta</w:t>
      </w:r>
      <w:r w:rsidR="00FB373C">
        <w:rPr>
          <w:rStyle w:val="Siln"/>
        </w:rPr>
        <w:t xml:space="preserve">tus of IOP absorption cumulatively as of 30 Sep </w:t>
      </w:r>
      <w:r w:rsidRPr="008C1E40">
        <w:rPr>
          <w:rStyle w:val="Siln"/>
        </w:rPr>
        <w:t>2014 (</w:t>
      </w:r>
      <w:r w:rsidR="00FB373C">
        <w:rPr>
          <w:rStyle w:val="Siln"/>
        </w:rPr>
        <w:t>in</w:t>
      </w:r>
      <w:r w:rsidRPr="008C1E40">
        <w:rPr>
          <w:rStyle w:val="Siln"/>
        </w:rPr>
        <w:t xml:space="preserve"> mil. CZK/EUR)</w:t>
      </w:r>
      <w:bookmarkEnd w:id="9"/>
    </w:p>
    <w:tbl>
      <w:tblPr>
        <w:tblW w:w="14534" w:type="dxa"/>
        <w:tblInd w:w="55" w:type="dxa"/>
        <w:tblCellMar>
          <w:left w:w="70" w:type="dxa"/>
          <w:right w:w="70" w:type="dxa"/>
        </w:tblCellMar>
        <w:tblLook w:val="04A0" w:firstRow="1" w:lastRow="0" w:firstColumn="1" w:lastColumn="0" w:noHBand="0" w:noVBand="1"/>
      </w:tblPr>
      <w:tblGrid>
        <w:gridCol w:w="665"/>
        <w:gridCol w:w="831"/>
        <w:gridCol w:w="772"/>
        <w:gridCol w:w="709"/>
        <w:gridCol w:w="884"/>
        <w:gridCol w:w="638"/>
        <w:gridCol w:w="772"/>
        <w:gridCol w:w="709"/>
        <w:gridCol w:w="789"/>
        <w:gridCol w:w="584"/>
        <w:gridCol w:w="772"/>
        <w:gridCol w:w="789"/>
        <w:gridCol w:w="584"/>
        <w:gridCol w:w="772"/>
        <w:gridCol w:w="789"/>
        <w:gridCol w:w="638"/>
        <w:gridCol w:w="773"/>
        <w:gridCol w:w="789"/>
        <w:gridCol w:w="503"/>
        <w:gridCol w:w="772"/>
      </w:tblGrid>
      <w:tr w:rsidR="00FB373C" w:rsidRPr="008C1E40" w14:paraId="08DDB87E" w14:textId="77777777" w:rsidTr="007E0331">
        <w:trPr>
          <w:trHeight w:val="518"/>
          <w:tblHeader/>
        </w:trPr>
        <w:tc>
          <w:tcPr>
            <w:tcW w:w="665" w:type="dxa"/>
            <w:vMerge w:val="restart"/>
            <w:tcBorders>
              <w:top w:val="double" w:sz="4" w:space="0" w:color="548DD4" w:themeColor="text2" w:themeTint="99"/>
              <w:left w:val="double" w:sz="4" w:space="0" w:color="548DD4" w:themeColor="text2" w:themeTint="99"/>
              <w:bottom w:val="single" w:sz="8" w:space="0" w:color="538DD5"/>
              <w:right w:val="single" w:sz="8" w:space="0" w:color="538DD5"/>
            </w:tcBorders>
            <w:shd w:val="clear" w:color="auto" w:fill="8DB3E2" w:themeFill="text2" w:themeFillTint="66"/>
            <w:vAlign w:val="center"/>
            <w:hideMark/>
          </w:tcPr>
          <w:p w14:paraId="3C50EFD9" w14:textId="68B29320" w:rsidR="00FB373C" w:rsidRPr="008C1E40" w:rsidRDefault="00FB373C" w:rsidP="00DF2EC0">
            <w:pPr>
              <w:jc w:val="center"/>
              <w:rPr>
                <w:b/>
                <w:bCs/>
                <w:color w:val="000000"/>
                <w:sz w:val="16"/>
                <w:szCs w:val="16"/>
              </w:rPr>
            </w:pPr>
            <w:r w:rsidRPr="00754E2B">
              <w:rPr>
                <w:b/>
                <w:bCs/>
                <w:sz w:val="16"/>
                <w:szCs w:val="16"/>
              </w:rPr>
              <w:t>PA/IA</w:t>
            </w:r>
          </w:p>
        </w:tc>
        <w:tc>
          <w:tcPr>
            <w:tcW w:w="1603" w:type="dxa"/>
            <w:gridSpan w:val="2"/>
            <w:tcBorders>
              <w:top w:val="double" w:sz="4" w:space="0" w:color="548DD4" w:themeColor="text2" w:themeTint="99"/>
              <w:left w:val="nil"/>
              <w:bottom w:val="single" w:sz="8" w:space="0" w:color="538DD5"/>
              <w:right w:val="single" w:sz="8" w:space="0" w:color="538DD5"/>
            </w:tcBorders>
            <w:shd w:val="clear" w:color="auto" w:fill="8DB3E2" w:themeFill="text2" w:themeFillTint="66"/>
            <w:vAlign w:val="center"/>
            <w:hideMark/>
          </w:tcPr>
          <w:p w14:paraId="080E3CB0" w14:textId="799E00A5" w:rsidR="00FB373C" w:rsidRPr="008C1E40" w:rsidRDefault="00670384" w:rsidP="00670384">
            <w:pPr>
              <w:jc w:val="center"/>
              <w:rPr>
                <w:b/>
                <w:bCs/>
                <w:color w:val="000000"/>
                <w:sz w:val="16"/>
                <w:szCs w:val="16"/>
              </w:rPr>
            </w:pPr>
            <w:r>
              <w:rPr>
                <w:b/>
                <w:bCs/>
                <w:sz w:val="16"/>
                <w:szCs w:val="16"/>
              </w:rPr>
              <w:t xml:space="preserve">Total  allocation for </w:t>
            </w:r>
            <w:r w:rsidR="00FB373C" w:rsidRPr="00754E2B">
              <w:rPr>
                <w:b/>
                <w:bCs/>
                <w:sz w:val="16"/>
                <w:szCs w:val="16"/>
              </w:rPr>
              <w:t xml:space="preserve">2007-2013 </w:t>
            </w:r>
          </w:p>
        </w:tc>
        <w:tc>
          <w:tcPr>
            <w:tcW w:w="3003" w:type="dxa"/>
            <w:gridSpan w:val="4"/>
            <w:tcBorders>
              <w:top w:val="double" w:sz="4" w:space="0" w:color="548DD4" w:themeColor="text2" w:themeTint="99"/>
              <w:left w:val="nil"/>
              <w:bottom w:val="single" w:sz="8" w:space="0" w:color="538DD5"/>
              <w:right w:val="single" w:sz="8" w:space="0" w:color="538DD5"/>
            </w:tcBorders>
            <w:shd w:val="clear" w:color="auto" w:fill="8DB3E2" w:themeFill="text2" w:themeFillTint="66"/>
            <w:vAlign w:val="center"/>
            <w:hideMark/>
          </w:tcPr>
          <w:p w14:paraId="253AF226" w14:textId="500EE1BD" w:rsidR="00FB373C" w:rsidRPr="008C1E40" w:rsidRDefault="00FB373C" w:rsidP="00DF2EC0">
            <w:pPr>
              <w:jc w:val="center"/>
              <w:rPr>
                <w:b/>
                <w:bCs/>
                <w:color w:val="000000"/>
                <w:sz w:val="16"/>
                <w:szCs w:val="16"/>
              </w:rPr>
            </w:pPr>
            <w:r w:rsidRPr="00754E2B">
              <w:rPr>
                <w:b/>
                <w:bCs/>
                <w:sz w:val="16"/>
                <w:szCs w:val="16"/>
              </w:rPr>
              <w:t>Submitted applications</w:t>
            </w:r>
          </w:p>
        </w:tc>
        <w:tc>
          <w:tcPr>
            <w:tcW w:w="2854" w:type="dxa"/>
            <w:gridSpan w:val="4"/>
            <w:tcBorders>
              <w:top w:val="double" w:sz="4" w:space="0" w:color="548DD4" w:themeColor="text2" w:themeTint="99"/>
              <w:left w:val="nil"/>
              <w:bottom w:val="single" w:sz="8" w:space="0" w:color="538DD5"/>
              <w:right w:val="single" w:sz="8" w:space="0" w:color="538DD5"/>
            </w:tcBorders>
            <w:shd w:val="clear" w:color="auto" w:fill="8DB3E2" w:themeFill="text2" w:themeFillTint="66"/>
            <w:vAlign w:val="center"/>
            <w:hideMark/>
          </w:tcPr>
          <w:p w14:paraId="616856D9" w14:textId="5567520D" w:rsidR="00FB373C" w:rsidRPr="008C1E40" w:rsidRDefault="000A27A1" w:rsidP="000A27A1">
            <w:pPr>
              <w:jc w:val="center"/>
              <w:rPr>
                <w:b/>
                <w:bCs/>
                <w:color w:val="000000"/>
                <w:sz w:val="16"/>
                <w:szCs w:val="16"/>
              </w:rPr>
            </w:pPr>
            <w:r>
              <w:rPr>
                <w:b/>
                <w:bCs/>
                <w:sz w:val="16"/>
                <w:szCs w:val="16"/>
              </w:rPr>
              <w:t>Funds</w:t>
            </w:r>
            <w:r w:rsidR="00FB373C" w:rsidRPr="00754E2B">
              <w:rPr>
                <w:b/>
                <w:bCs/>
                <w:sz w:val="16"/>
                <w:szCs w:val="16"/>
              </w:rPr>
              <w:t xml:space="preserve"> </w:t>
            </w:r>
            <w:r w:rsidR="00FB373C">
              <w:rPr>
                <w:b/>
                <w:bCs/>
                <w:sz w:val="16"/>
                <w:szCs w:val="16"/>
              </w:rPr>
              <w:t xml:space="preserve">covered by the </w:t>
            </w:r>
            <w:r w:rsidR="00FB373C" w:rsidRPr="00754E2B">
              <w:rPr>
                <w:b/>
                <w:bCs/>
                <w:sz w:val="16"/>
                <w:szCs w:val="16"/>
              </w:rPr>
              <w:t>Decision/ Contract</w:t>
            </w:r>
            <w:r w:rsidR="00FB373C">
              <w:rPr>
                <w:b/>
                <w:bCs/>
                <w:sz w:val="16"/>
                <w:szCs w:val="16"/>
              </w:rPr>
              <w:t xml:space="preserve"> (Addendum)</w:t>
            </w:r>
          </w:p>
        </w:tc>
        <w:tc>
          <w:tcPr>
            <w:tcW w:w="2145" w:type="dxa"/>
            <w:gridSpan w:val="3"/>
            <w:tcBorders>
              <w:top w:val="double" w:sz="4" w:space="0" w:color="548DD4" w:themeColor="text2" w:themeTint="99"/>
              <w:left w:val="nil"/>
              <w:bottom w:val="single" w:sz="8" w:space="0" w:color="538DD5"/>
              <w:right w:val="single" w:sz="8" w:space="0" w:color="538DD5"/>
            </w:tcBorders>
            <w:shd w:val="clear" w:color="auto" w:fill="8DB3E2" w:themeFill="text2" w:themeFillTint="66"/>
            <w:vAlign w:val="center"/>
            <w:hideMark/>
          </w:tcPr>
          <w:p w14:paraId="7AD8A1C3" w14:textId="1996E82B" w:rsidR="00FB373C" w:rsidRPr="008C1E40" w:rsidRDefault="00FB373C" w:rsidP="00DF2EC0">
            <w:pPr>
              <w:jc w:val="center"/>
              <w:rPr>
                <w:b/>
                <w:bCs/>
                <w:color w:val="000000"/>
                <w:sz w:val="16"/>
                <w:szCs w:val="16"/>
              </w:rPr>
            </w:pPr>
            <w:r w:rsidRPr="00754E2B">
              <w:rPr>
                <w:b/>
                <w:bCs/>
                <w:sz w:val="16"/>
                <w:szCs w:val="16"/>
              </w:rPr>
              <w:t>Funds paid to beneficiaries</w:t>
            </w:r>
            <w:r>
              <w:rPr>
                <w:b/>
                <w:bCs/>
                <w:sz w:val="16"/>
                <w:szCs w:val="16"/>
              </w:rPr>
              <w:t xml:space="preserve"> (funds that have been accounted for)</w:t>
            </w:r>
          </w:p>
        </w:tc>
        <w:tc>
          <w:tcPr>
            <w:tcW w:w="2200" w:type="dxa"/>
            <w:gridSpan w:val="3"/>
            <w:tcBorders>
              <w:top w:val="double" w:sz="4" w:space="0" w:color="548DD4" w:themeColor="text2" w:themeTint="99"/>
              <w:left w:val="nil"/>
              <w:bottom w:val="single" w:sz="8" w:space="0" w:color="538DD5"/>
              <w:right w:val="single" w:sz="8" w:space="0" w:color="538DD5"/>
            </w:tcBorders>
            <w:shd w:val="clear" w:color="auto" w:fill="8DB3E2" w:themeFill="text2" w:themeFillTint="66"/>
            <w:vAlign w:val="center"/>
            <w:hideMark/>
          </w:tcPr>
          <w:p w14:paraId="63C2BB5C" w14:textId="314F74E9" w:rsidR="00FB373C" w:rsidRPr="008C1E40" w:rsidRDefault="00FB373C" w:rsidP="00FB373C">
            <w:pPr>
              <w:jc w:val="center"/>
              <w:rPr>
                <w:b/>
                <w:bCs/>
                <w:color w:val="000000"/>
                <w:sz w:val="16"/>
                <w:szCs w:val="16"/>
              </w:rPr>
            </w:pPr>
            <w:r>
              <w:rPr>
                <w:b/>
                <w:bCs/>
                <w:sz w:val="16"/>
                <w:szCs w:val="16"/>
              </w:rPr>
              <w:t>Aggregate p</w:t>
            </w:r>
            <w:r w:rsidRPr="00754E2B">
              <w:rPr>
                <w:b/>
                <w:bCs/>
                <w:sz w:val="16"/>
                <w:szCs w:val="16"/>
              </w:rPr>
              <w:t>ayment claims accounted for by the PCA</w:t>
            </w:r>
          </w:p>
        </w:tc>
        <w:tc>
          <w:tcPr>
            <w:tcW w:w="2064" w:type="dxa"/>
            <w:gridSpan w:val="3"/>
            <w:tcBorders>
              <w:top w:val="double" w:sz="4" w:space="0" w:color="548DD4" w:themeColor="text2" w:themeTint="99"/>
              <w:left w:val="nil"/>
              <w:bottom w:val="single" w:sz="8" w:space="0" w:color="538DD5"/>
              <w:right w:val="double" w:sz="4" w:space="0" w:color="548DD4" w:themeColor="text2" w:themeTint="99"/>
            </w:tcBorders>
            <w:shd w:val="clear" w:color="auto" w:fill="8DB3E2" w:themeFill="text2" w:themeFillTint="66"/>
            <w:vAlign w:val="center"/>
            <w:hideMark/>
          </w:tcPr>
          <w:p w14:paraId="409AACA3" w14:textId="3ED45E92" w:rsidR="00FB373C" w:rsidRPr="008C1E40" w:rsidRDefault="00FB373C" w:rsidP="00FB373C">
            <w:pPr>
              <w:jc w:val="center"/>
              <w:rPr>
                <w:b/>
                <w:bCs/>
                <w:color w:val="000000"/>
                <w:sz w:val="16"/>
                <w:szCs w:val="16"/>
              </w:rPr>
            </w:pPr>
            <w:r w:rsidRPr="00754E2B">
              <w:rPr>
                <w:b/>
                <w:bCs/>
                <w:sz w:val="16"/>
                <w:szCs w:val="16"/>
              </w:rPr>
              <w:t xml:space="preserve">Certified </w:t>
            </w:r>
            <w:r>
              <w:rPr>
                <w:b/>
                <w:bCs/>
                <w:sz w:val="16"/>
                <w:szCs w:val="16"/>
              </w:rPr>
              <w:t>funds (including recoveries)</w:t>
            </w:r>
          </w:p>
        </w:tc>
      </w:tr>
      <w:tr w:rsidR="00FB373C" w:rsidRPr="008C1E40" w14:paraId="094179EF" w14:textId="77777777" w:rsidTr="007E0331">
        <w:trPr>
          <w:trHeight w:val="194"/>
          <w:tblHeader/>
        </w:trPr>
        <w:tc>
          <w:tcPr>
            <w:tcW w:w="665" w:type="dxa"/>
            <w:vMerge/>
            <w:tcBorders>
              <w:top w:val="single" w:sz="8" w:space="0" w:color="538DD5"/>
              <w:left w:val="double" w:sz="4" w:space="0" w:color="548DD4" w:themeColor="text2" w:themeTint="99"/>
              <w:bottom w:val="single" w:sz="8" w:space="0" w:color="538DD5"/>
              <w:right w:val="single" w:sz="8" w:space="0" w:color="538DD5"/>
            </w:tcBorders>
            <w:shd w:val="clear" w:color="auto" w:fill="8DB3E2" w:themeFill="text2" w:themeFillTint="66"/>
            <w:vAlign w:val="center"/>
            <w:hideMark/>
          </w:tcPr>
          <w:p w14:paraId="3CFB73FE" w14:textId="77777777" w:rsidR="00FB373C" w:rsidRPr="008C1E40" w:rsidRDefault="00FB373C" w:rsidP="00DF2EC0">
            <w:pPr>
              <w:rPr>
                <w:b/>
                <w:bCs/>
                <w:color w:val="000000"/>
                <w:sz w:val="16"/>
                <w:szCs w:val="16"/>
              </w:rPr>
            </w:pPr>
          </w:p>
        </w:tc>
        <w:tc>
          <w:tcPr>
            <w:tcW w:w="831" w:type="dxa"/>
            <w:tcBorders>
              <w:top w:val="nil"/>
              <w:left w:val="nil"/>
              <w:bottom w:val="single" w:sz="8" w:space="0" w:color="538DD5"/>
              <w:right w:val="single" w:sz="8" w:space="0" w:color="538DD5"/>
            </w:tcBorders>
            <w:shd w:val="clear" w:color="auto" w:fill="8DB3E2" w:themeFill="text2" w:themeFillTint="66"/>
            <w:hideMark/>
          </w:tcPr>
          <w:p w14:paraId="159DB649" w14:textId="77777777" w:rsidR="00FB373C" w:rsidRPr="008C1E40" w:rsidRDefault="00FB373C" w:rsidP="00DF2EC0">
            <w:pPr>
              <w:jc w:val="center"/>
              <w:rPr>
                <w:b/>
                <w:bCs/>
                <w:color w:val="000000"/>
                <w:sz w:val="16"/>
                <w:szCs w:val="16"/>
              </w:rPr>
            </w:pPr>
            <w:r w:rsidRPr="008C1E40">
              <w:rPr>
                <w:b/>
                <w:bCs/>
                <w:color w:val="000000"/>
                <w:sz w:val="16"/>
                <w:szCs w:val="16"/>
              </w:rPr>
              <w:t>mil. CZK</w:t>
            </w:r>
          </w:p>
        </w:tc>
        <w:tc>
          <w:tcPr>
            <w:tcW w:w="772" w:type="dxa"/>
            <w:vMerge w:val="restart"/>
            <w:tcBorders>
              <w:top w:val="nil"/>
              <w:left w:val="single" w:sz="8" w:space="0" w:color="538DD5"/>
              <w:bottom w:val="single" w:sz="8" w:space="0" w:color="538DD5"/>
              <w:right w:val="single" w:sz="8" w:space="0" w:color="538DD5"/>
            </w:tcBorders>
            <w:shd w:val="clear" w:color="auto" w:fill="8DB3E2" w:themeFill="text2" w:themeFillTint="66"/>
            <w:hideMark/>
          </w:tcPr>
          <w:p w14:paraId="5E66CE48" w14:textId="77777777" w:rsidR="00FB373C" w:rsidRPr="008C1E40" w:rsidRDefault="00FB373C" w:rsidP="00DF2EC0">
            <w:pPr>
              <w:jc w:val="center"/>
              <w:rPr>
                <w:b/>
                <w:bCs/>
                <w:color w:val="000000"/>
                <w:sz w:val="16"/>
                <w:szCs w:val="16"/>
              </w:rPr>
            </w:pPr>
            <w:r w:rsidRPr="008C1E40">
              <w:rPr>
                <w:b/>
                <w:bCs/>
                <w:color w:val="000000"/>
                <w:sz w:val="16"/>
                <w:szCs w:val="16"/>
              </w:rPr>
              <w:t>mil. EUR</w:t>
            </w:r>
          </w:p>
        </w:tc>
        <w:tc>
          <w:tcPr>
            <w:tcW w:w="709" w:type="dxa"/>
            <w:tcBorders>
              <w:top w:val="nil"/>
              <w:left w:val="nil"/>
              <w:bottom w:val="single" w:sz="8" w:space="0" w:color="538DD5"/>
              <w:right w:val="single" w:sz="8" w:space="0" w:color="538DD5"/>
            </w:tcBorders>
            <w:shd w:val="clear" w:color="auto" w:fill="8DB3E2" w:themeFill="text2" w:themeFillTint="66"/>
            <w:hideMark/>
          </w:tcPr>
          <w:p w14:paraId="2904901A" w14:textId="7E222707" w:rsidR="00FB373C" w:rsidRPr="008C1E40" w:rsidRDefault="00FB373C" w:rsidP="00FB373C">
            <w:pPr>
              <w:jc w:val="center"/>
              <w:rPr>
                <w:b/>
                <w:bCs/>
                <w:color w:val="000000"/>
                <w:sz w:val="16"/>
                <w:szCs w:val="16"/>
              </w:rPr>
            </w:pPr>
            <w:r>
              <w:rPr>
                <w:b/>
                <w:bCs/>
                <w:color w:val="000000"/>
                <w:sz w:val="16"/>
                <w:szCs w:val="16"/>
              </w:rPr>
              <w:t>Number</w:t>
            </w:r>
          </w:p>
        </w:tc>
        <w:tc>
          <w:tcPr>
            <w:tcW w:w="884" w:type="dxa"/>
            <w:tcBorders>
              <w:top w:val="nil"/>
              <w:left w:val="nil"/>
              <w:bottom w:val="single" w:sz="8" w:space="0" w:color="538DD5"/>
              <w:right w:val="single" w:sz="8" w:space="0" w:color="538DD5"/>
            </w:tcBorders>
            <w:shd w:val="clear" w:color="auto" w:fill="8DB3E2" w:themeFill="text2" w:themeFillTint="66"/>
            <w:hideMark/>
          </w:tcPr>
          <w:p w14:paraId="2F18F729" w14:textId="77777777" w:rsidR="00FB373C" w:rsidRPr="008C1E40" w:rsidRDefault="00FB373C" w:rsidP="00DF2EC0">
            <w:pPr>
              <w:jc w:val="center"/>
              <w:rPr>
                <w:b/>
                <w:bCs/>
                <w:color w:val="000000"/>
                <w:sz w:val="16"/>
                <w:szCs w:val="16"/>
              </w:rPr>
            </w:pPr>
            <w:r w:rsidRPr="008C1E40">
              <w:rPr>
                <w:b/>
                <w:bCs/>
                <w:color w:val="000000"/>
                <w:sz w:val="16"/>
                <w:szCs w:val="16"/>
              </w:rPr>
              <w:t>mil. CZK</w:t>
            </w:r>
          </w:p>
        </w:tc>
        <w:tc>
          <w:tcPr>
            <w:tcW w:w="638" w:type="dxa"/>
            <w:tcBorders>
              <w:top w:val="nil"/>
              <w:left w:val="nil"/>
              <w:bottom w:val="single" w:sz="8" w:space="0" w:color="538DD5"/>
              <w:right w:val="single" w:sz="8" w:space="0" w:color="538DD5"/>
            </w:tcBorders>
            <w:shd w:val="clear" w:color="auto" w:fill="8DB3E2" w:themeFill="text2" w:themeFillTint="66"/>
            <w:vAlign w:val="center"/>
            <w:hideMark/>
          </w:tcPr>
          <w:p w14:paraId="6BCE9ED5" w14:textId="77777777" w:rsidR="00FB373C" w:rsidRPr="008C1E40" w:rsidRDefault="00FB373C" w:rsidP="00DF2EC0">
            <w:pPr>
              <w:jc w:val="center"/>
              <w:rPr>
                <w:b/>
                <w:bCs/>
                <w:color w:val="000000"/>
                <w:sz w:val="16"/>
                <w:szCs w:val="16"/>
              </w:rPr>
            </w:pPr>
            <w:r w:rsidRPr="008C1E40">
              <w:rPr>
                <w:b/>
                <w:bCs/>
                <w:color w:val="000000"/>
                <w:sz w:val="16"/>
                <w:szCs w:val="16"/>
              </w:rPr>
              <w:t>%</w:t>
            </w:r>
          </w:p>
        </w:tc>
        <w:tc>
          <w:tcPr>
            <w:tcW w:w="772" w:type="dxa"/>
            <w:vMerge w:val="restart"/>
            <w:tcBorders>
              <w:top w:val="nil"/>
              <w:left w:val="single" w:sz="8" w:space="0" w:color="538DD5"/>
              <w:bottom w:val="single" w:sz="8" w:space="0" w:color="538DD5"/>
              <w:right w:val="single" w:sz="8" w:space="0" w:color="538DD5"/>
            </w:tcBorders>
            <w:shd w:val="clear" w:color="auto" w:fill="8DB3E2" w:themeFill="text2" w:themeFillTint="66"/>
            <w:hideMark/>
          </w:tcPr>
          <w:p w14:paraId="70B04165" w14:textId="77777777" w:rsidR="00FB373C" w:rsidRPr="008C1E40" w:rsidRDefault="00FB373C" w:rsidP="00DF2EC0">
            <w:pPr>
              <w:jc w:val="center"/>
              <w:rPr>
                <w:b/>
                <w:bCs/>
                <w:color w:val="000000"/>
                <w:sz w:val="16"/>
                <w:szCs w:val="16"/>
              </w:rPr>
            </w:pPr>
            <w:r w:rsidRPr="008C1E40">
              <w:rPr>
                <w:b/>
                <w:bCs/>
                <w:color w:val="000000"/>
                <w:sz w:val="16"/>
                <w:szCs w:val="16"/>
              </w:rPr>
              <w:t>mil. EUR</w:t>
            </w:r>
          </w:p>
        </w:tc>
        <w:tc>
          <w:tcPr>
            <w:tcW w:w="709" w:type="dxa"/>
            <w:tcBorders>
              <w:top w:val="nil"/>
              <w:left w:val="nil"/>
              <w:bottom w:val="single" w:sz="8" w:space="0" w:color="538DD5"/>
              <w:right w:val="single" w:sz="8" w:space="0" w:color="538DD5"/>
            </w:tcBorders>
            <w:shd w:val="clear" w:color="auto" w:fill="8DB3E2" w:themeFill="text2" w:themeFillTint="66"/>
            <w:hideMark/>
          </w:tcPr>
          <w:p w14:paraId="34C9AED0" w14:textId="6B2059A3" w:rsidR="00FB373C" w:rsidRPr="008C1E40" w:rsidRDefault="00FB373C" w:rsidP="00FB373C">
            <w:pPr>
              <w:jc w:val="center"/>
              <w:rPr>
                <w:b/>
                <w:bCs/>
                <w:color w:val="000000"/>
                <w:sz w:val="16"/>
                <w:szCs w:val="16"/>
              </w:rPr>
            </w:pPr>
            <w:r>
              <w:rPr>
                <w:b/>
                <w:bCs/>
                <w:color w:val="000000"/>
                <w:sz w:val="16"/>
                <w:szCs w:val="16"/>
              </w:rPr>
              <w:t>Number</w:t>
            </w:r>
          </w:p>
        </w:tc>
        <w:tc>
          <w:tcPr>
            <w:tcW w:w="789" w:type="dxa"/>
            <w:tcBorders>
              <w:top w:val="nil"/>
              <w:left w:val="nil"/>
              <w:bottom w:val="single" w:sz="8" w:space="0" w:color="538DD5"/>
              <w:right w:val="single" w:sz="8" w:space="0" w:color="538DD5"/>
            </w:tcBorders>
            <w:shd w:val="clear" w:color="auto" w:fill="8DB3E2" w:themeFill="text2" w:themeFillTint="66"/>
            <w:hideMark/>
          </w:tcPr>
          <w:p w14:paraId="3844236D" w14:textId="77777777" w:rsidR="00FB373C" w:rsidRPr="008C1E40" w:rsidRDefault="00FB373C" w:rsidP="00DF2EC0">
            <w:pPr>
              <w:jc w:val="center"/>
              <w:rPr>
                <w:b/>
                <w:bCs/>
                <w:color w:val="000000"/>
                <w:sz w:val="16"/>
                <w:szCs w:val="16"/>
              </w:rPr>
            </w:pPr>
            <w:r w:rsidRPr="008C1E40">
              <w:rPr>
                <w:b/>
                <w:bCs/>
                <w:color w:val="000000"/>
                <w:sz w:val="16"/>
                <w:szCs w:val="16"/>
              </w:rPr>
              <w:t>mil. CZK</w:t>
            </w:r>
          </w:p>
        </w:tc>
        <w:tc>
          <w:tcPr>
            <w:tcW w:w="584" w:type="dxa"/>
            <w:tcBorders>
              <w:top w:val="nil"/>
              <w:left w:val="nil"/>
              <w:bottom w:val="single" w:sz="8" w:space="0" w:color="538DD5"/>
              <w:right w:val="single" w:sz="8" w:space="0" w:color="538DD5"/>
            </w:tcBorders>
            <w:shd w:val="clear" w:color="auto" w:fill="8DB3E2" w:themeFill="text2" w:themeFillTint="66"/>
            <w:hideMark/>
          </w:tcPr>
          <w:p w14:paraId="290FD97A" w14:textId="77777777" w:rsidR="00FB373C" w:rsidRPr="008C1E40" w:rsidRDefault="00FB373C" w:rsidP="00DF2EC0">
            <w:pPr>
              <w:jc w:val="center"/>
              <w:rPr>
                <w:b/>
                <w:bCs/>
                <w:color w:val="000000"/>
                <w:sz w:val="16"/>
                <w:szCs w:val="16"/>
              </w:rPr>
            </w:pPr>
            <w:r w:rsidRPr="008C1E40">
              <w:rPr>
                <w:b/>
                <w:bCs/>
                <w:color w:val="000000"/>
                <w:sz w:val="16"/>
                <w:szCs w:val="16"/>
              </w:rPr>
              <w:t>%</w:t>
            </w:r>
          </w:p>
        </w:tc>
        <w:tc>
          <w:tcPr>
            <w:tcW w:w="772" w:type="dxa"/>
            <w:vMerge w:val="restart"/>
            <w:tcBorders>
              <w:top w:val="nil"/>
              <w:left w:val="single" w:sz="8" w:space="0" w:color="538DD5"/>
              <w:bottom w:val="single" w:sz="8" w:space="0" w:color="538DD5"/>
              <w:right w:val="single" w:sz="8" w:space="0" w:color="538DD5"/>
            </w:tcBorders>
            <w:shd w:val="clear" w:color="auto" w:fill="8DB3E2" w:themeFill="text2" w:themeFillTint="66"/>
            <w:hideMark/>
          </w:tcPr>
          <w:p w14:paraId="6016DEBB" w14:textId="77777777" w:rsidR="00FB373C" w:rsidRPr="008C1E40" w:rsidRDefault="00FB373C" w:rsidP="00DF2EC0">
            <w:pPr>
              <w:jc w:val="center"/>
              <w:rPr>
                <w:b/>
                <w:bCs/>
                <w:color w:val="000000"/>
                <w:sz w:val="16"/>
                <w:szCs w:val="16"/>
              </w:rPr>
            </w:pPr>
            <w:r w:rsidRPr="008C1E40">
              <w:rPr>
                <w:b/>
                <w:bCs/>
                <w:color w:val="000000"/>
                <w:sz w:val="16"/>
                <w:szCs w:val="16"/>
              </w:rPr>
              <w:t>mil. EUR</w:t>
            </w:r>
          </w:p>
        </w:tc>
        <w:tc>
          <w:tcPr>
            <w:tcW w:w="789" w:type="dxa"/>
            <w:tcBorders>
              <w:top w:val="nil"/>
              <w:left w:val="nil"/>
              <w:bottom w:val="single" w:sz="8" w:space="0" w:color="538DD5"/>
              <w:right w:val="single" w:sz="8" w:space="0" w:color="538DD5"/>
            </w:tcBorders>
            <w:shd w:val="clear" w:color="auto" w:fill="8DB3E2" w:themeFill="text2" w:themeFillTint="66"/>
            <w:hideMark/>
          </w:tcPr>
          <w:p w14:paraId="686B9BB9" w14:textId="77777777" w:rsidR="00FB373C" w:rsidRPr="008C1E40" w:rsidRDefault="00FB373C" w:rsidP="00DF2EC0">
            <w:pPr>
              <w:jc w:val="center"/>
              <w:rPr>
                <w:b/>
                <w:bCs/>
                <w:color w:val="000000"/>
                <w:sz w:val="16"/>
                <w:szCs w:val="16"/>
              </w:rPr>
            </w:pPr>
            <w:r w:rsidRPr="008C1E40">
              <w:rPr>
                <w:b/>
                <w:bCs/>
                <w:color w:val="000000"/>
                <w:sz w:val="16"/>
                <w:szCs w:val="16"/>
              </w:rPr>
              <w:t>mil. CZK</w:t>
            </w:r>
          </w:p>
        </w:tc>
        <w:tc>
          <w:tcPr>
            <w:tcW w:w="584" w:type="dxa"/>
            <w:tcBorders>
              <w:top w:val="nil"/>
              <w:left w:val="nil"/>
              <w:bottom w:val="single" w:sz="8" w:space="0" w:color="538DD5"/>
              <w:right w:val="single" w:sz="8" w:space="0" w:color="538DD5"/>
            </w:tcBorders>
            <w:shd w:val="clear" w:color="auto" w:fill="8DB3E2" w:themeFill="text2" w:themeFillTint="66"/>
            <w:hideMark/>
          </w:tcPr>
          <w:p w14:paraId="034208B7" w14:textId="77777777" w:rsidR="00FB373C" w:rsidRPr="008C1E40" w:rsidRDefault="00FB373C" w:rsidP="00DF2EC0">
            <w:pPr>
              <w:jc w:val="center"/>
              <w:rPr>
                <w:b/>
                <w:bCs/>
                <w:color w:val="000000"/>
                <w:sz w:val="16"/>
                <w:szCs w:val="16"/>
              </w:rPr>
            </w:pPr>
            <w:r w:rsidRPr="008C1E40">
              <w:rPr>
                <w:b/>
                <w:bCs/>
                <w:color w:val="000000"/>
                <w:sz w:val="16"/>
                <w:szCs w:val="16"/>
              </w:rPr>
              <w:t>%</w:t>
            </w:r>
          </w:p>
        </w:tc>
        <w:tc>
          <w:tcPr>
            <w:tcW w:w="772" w:type="dxa"/>
            <w:vMerge w:val="restart"/>
            <w:tcBorders>
              <w:top w:val="nil"/>
              <w:left w:val="single" w:sz="8" w:space="0" w:color="538DD5"/>
              <w:bottom w:val="single" w:sz="8" w:space="0" w:color="538DD5"/>
              <w:right w:val="single" w:sz="8" w:space="0" w:color="538DD5"/>
            </w:tcBorders>
            <w:shd w:val="clear" w:color="auto" w:fill="8DB3E2" w:themeFill="text2" w:themeFillTint="66"/>
            <w:hideMark/>
          </w:tcPr>
          <w:p w14:paraId="1754F54D" w14:textId="77777777" w:rsidR="00FB373C" w:rsidRPr="008C1E40" w:rsidRDefault="00FB373C" w:rsidP="00DF2EC0">
            <w:pPr>
              <w:jc w:val="center"/>
              <w:rPr>
                <w:b/>
                <w:bCs/>
                <w:color w:val="000000"/>
                <w:sz w:val="16"/>
                <w:szCs w:val="16"/>
              </w:rPr>
            </w:pPr>
            <w:r w:rsidRPr="008C1E40">
              <w:rPr>
                <w:b/>
                <w:bCs/>
                <w:color w:val="000000"/>
                <w:sz w:val="16"/>
                <w:szCs w:val="16"/>
              </w:rPr>
              <w:t>mil. EUR</w:t>
            </w:r>
          </w:p>
        </w:tc>
        <w:tc>
          <w:tcPr>
            <w:tcW w:w="789" w:type="dxa"/>
            <w:tcBorders>
              <w:top w:val="nil"/>
              <w:left w:val="nil"/>
              <w:bottom w:val="single" w:sz="8" w:space="0" w:color="538DD5"/>
              <w:right w:val="single" w:sz="8" w:space="0" w:color="538DD5"/>
            </w:tcBorders>
            <w:shd w:val="clear" w:color="auto" w:fill="8DB3E2" w:themeFill="text2" w:themeFillTint="66"/>
            <w:hideMark/>
          </w:tcPr>
          <w:p w14:paraId="315353E2" w14:textId="77777777" w:rsidR="00FB373C" w:rsidRPr="008C1E40" w:rsidRDefault="00FB373C" w:rsidP="00DF2EC0">
            <w:pPr>
              <w:jc w:val="center"/>
              <w:rPr>
                <w:b/>
                <w:bCs/>
                <w:color w:val="000000"/>
                <w:sz w:val="16"/>
                <w:szCs w:val="16"/>
              </w:rPr>
            </w:pPr>
            <w:r w:rsidRPr="008C1E40">
              <w:rPr>
                <w:b/>
                <w:bCs/>
                <w:color w:val="000000"/>
                <w:sz w:val="16"/>
                <w:szCs w:val="16"/>
              </w:rPr>
              <w:t>mil. CZK</w:t>
            </w:r>
          </w:p>
        </w:tc>
        <w:tc>
          <w:tcPr>
            <w:tcW w:w="638" w:type="dxa"/>
            <w:tcBorders>
              <w:top w:val="nil"/>
              <w:left w:val="nil"/>
              <w:bottom w:val="single" w:sz="8" w:space="0" w:color="538DD5"/>
              <w:right w:val="single" w:sz="8" w:space="0" w:color="538DD5"/>
            </w:tcBorders>
            <w:shd w:val="clear" w:color="auto" w:fill="8DB3E2" w:themeFill="text2" w:themeFillTint="66"/>
            <w:hideMark/>
          </w:tcPr>
          <w:p w14:paraId="64C5C577" w14:textId="77777777" w:rsidR="00FB373C" w:rsidRPr="008C1E40" w:rsidRDefault="00FB373C" w:rsidP="00DF2EC0">
            <w:pPr>
              <w:jc w:val="center"/>
              <w:rPr>
                <w:b/>
                <w:bCs/>
                <w:color w:val="000000"/>
                <w:sz w:val="16"/>
                <w:szCs w:val="16"/>
              </w:rPr>
            </w:pPr>
            <w:r w:rsidRPr="008C1E40">
              <w:rPr>
                <w:b/>
                <w:bCs/>
                <w:color w:val="000000"/>
                <w:sz w:val="16"/>
                <w:szCs w:val="16"/>
              </w:rPr>
              <w:t>%</w:t>
            </w:r>
          </w:p>
        </w:tc>
        <w:tc>
          <w:tcPr>
            <w:tcW w:w="773" w:type="dxa"/>
            <w:vMerge w:val="restart"/>
            <w:tcBorders>
              <w:top w:val="nil"/>
              <w:left w:val="single" w:sz="8" w:space="0" w:color="538DD5"/>
              <w:bottom w:val="single" w:sz="8" w:space="0" w:color="538DD5"/>
              <w:right w:val="single" w:sz="8" w:space="0" w:color="538DD5"/>
            </w:tcBorders>
            <w:shd w:val="clear" w:color="auto" w:fill="8DB3E2" w:themeFill="text2" w:themeFillTint="66"/>
            <w:hideMark/>
          </w:tcPr>
          <w:p w14:paraId="12354132" w14:textId="77777777" w:rsidR="00FB373C" w:rsidRPr="008C1E40" w:rsidRDefault="00FB373C" w:rsidP="00DF2EC0">
            <w:pPr>
              <w:jc w:val="center"/>
              <w:rPr>
                <w:b/>
                <w:bCs/>
                <w:color w:val="000000"/>
                <w:sz w:val="16"/>
                <w:szCs w:val="16"/>
              </w:rPr>
            </w:pPr>
            <w:r w:rsidRPr="008C1E40">
              <w:rPr>
                <w:b/>
                <w:bCs/>
                <w:color w:val="000000"/>
                <w:sz w:val="16"/>
                <w:szCs w:val="16"/>
              </w:rPr>
              <w:t>mil. EUR</w:t>
            </w:r>
          </w:p>
        </w:tc>
        <w:tc>
          <w:tcPr>
            <w:tcW w:w="789" w:type="dxa"/>
            <w:tcBorders>
              <w:top w:val="nil"/>
              <w:left w:val="nil"/>
              <w:bottom w:val="single" w:sz="8" w:space="0" w:color="538DD5"/>
              <w:right w:val="single" w:sz="8" w:space="0" w:color="538DD5"/>
            </w:tcBorders>
            <w:shd w:val="clear" w:color="auto" w:fill="8DB3E2" w:themeFill="text2" w:themeFillTint="66"/>
            <w:hideMark/>
          </w:tcPr>
          <w:p w14:paraId="2012E246" w14:textId="77777777" w:rsidR="00FB373C" w:rsidRPr="008C1E40" w:rsidRDefault="00FB373C" w:rsidP="00DF2EC0">
            <w:pPr>
              <w:jc w:val="center"/>
              <w:rPr>
                <w:b/>
                <w:bCs/>
                <w:color w:val="000000"/>
                <w:sz w:val="16"/>
                <w:szCs w:val="16"/>
              </w:rPr>
            </w:pPr>
            <w:r w:rsidRPr="008C1E40">
              <w:rPr>
                <w:b/>
                <w:bCs/>
                <w:color w:val="000000"/>
                <w:sz w:val="16"/>
                <w:szCs w:val="16"/>
              </w:rPr>
              <w:t>mil. CZK</w:t>
            </w:r>
          </w:p>
        </w:tc>
        <w:tc>
          <w:tcPr>
            <w:tcW w:w="503" w:type="dxa"/>
            <w:tcBorders>
              <w:top w:val="nil"/>
              <w:left w:val="nil"/>
              <w:bottom w:val="single" w:sz="8" w:space="0" w:color="538DD5"/>
              <w:right w:val="single" w:sz="8" w:space="0" w:color="538DD5"/>
            </w:tcBorders>
            <w:shd w:val="clear" w:color="auto" w:fill="8DB3E2" w:themeFill="text2" w:themeFillTint="66"/>
            <w:hideMark/>
          </w:tcPr>
          <w:p w14:paraId="0F7F595F" w14:textId="77777777" w:rsidR="00FB373C" w:rsidRPr="008C1E40" w:rsidRDefault="00FB373C" w:rsidP="00DF2EC0">
            <w:pPr>
              <w:jc w:val="center"/>
              <w:rPr>
                <w:b/>
                <w:bCs/>
                <w:color w:val="000000"/>
                <w:sz w:val="16"/>
                <w:szCs w:val="16"/>
              </w:rPr>
            </w:pPr>
            <w:r w:rsidRPr="008C1E40">
              <w:rPr>
                <w:b/>
                <w:bCs/>
                <w:color w:val="000000"/>
                <w:sz w:val="16"/>
                <w:szCs w:val="16"/>
              </w:rPr>
              <w:t>%</w:t>
            </w:r>
          </w:p>
        </w:tc>
        <w:tc>
          <w:tcPr>
            <w:tcW w:w="772" w:type="dxa"/>
            <w:vMerge w:val="restart"/>
            <w:tcBorders>
              <w:top w:val="nil"/>
              <w:left w:val="single" w:sz="8" w:space="0" w:color="538DD5"/>
              <w:bottom w:val="single" w:sz="8" w:space="0" w:color="538DD5"/>
              <w:right w:val="double" w:sz="4" w:space="0" w:color="548DD4" w:themeColor="text2" w:themeTint="99"/>
            </w:tcBorders>
            <w:shd w:val="clear" w:color="auto" w:fill="8DB3E2" w:themeFill="text2" w:themeFillTint="66"/>
            <w:hideMark/>
          </w:tcPr>
          <w:p w14:paraId="23943EFF" w14:textId="77777777" w:rsidR="00FB373C" w:rsidRPr="008C1E40" w:rsidRDefault="00FB373C" w:rsidP="00DF2EC0">
            <w:pPr>
              <w:jc w:val="center"/>
              <w:rPr>
                <w:b/>
                <w:bCs/>
                <w:color w:val="000000"/>
                <w:sz w:val="16"/>
                <w:szCs w:val="16"/>
              </w:rPr>
            </w:pPr>
            <w:r w:rsidRPr="008C1E40">
              <w:rPr>
                <w:b/>
                <w:bCs/>
                <w:color w:val="000000"/>
                <w:sz w:val="16"/>
                <w:szCs w:val="16"/>
              </w:rPr>
              <w:t>mil. EUR</w:t>
            </w:r>
          </w:p>
        </w:tc>
      </w:tr>
      <w:tr w:rsidR="00FB373C" w:rsidRPr="008C1E40" w14:paraId="1374829C" w14:textId="77777777" w:rsidTr="007E0331">
        <w:trPr>
          <w:trHeight w:val="194"/>
          <w:tblHeader/>
        </w:trPr>
        <w:tc>
          <w:tcPr>
            <w:tcW w:w="665" w:type="dxa"/>
            <w:vMerge/>
            <w:tcBorders>
              <w:top w:val="single" w:sz="8" w:space="0" w:color="538DD5"/>
              <w:left w:val="double" w:sz="4" w:space="0" w:color="548DD4" w:themeColor="text2" w:themeTint="99"/>
              <w:bottom w:val="single" w:sz="8" w:space="0" w:color="538DD5"/>
              <w:right w:val="single" w:sz="8" w:space="0" w:color="538DD5"/>
            </w:tcBorders>
            <w:vAlign w:val="center"/>
            <w:hideMark/>
          </w:tcPr>
          <w:p w14:paraId="2FEF6944" w14:textId="77777777" w:rsidR="00FB373C" w:rsidRPr="008C1E40" w:rsidRDefault="00FB373C" w:rsidP="00DF2EC0">
            <w:pPr>
              <w:rPr>
                <w:b/>
                <w:bCs/>
                <w:color w:val="000000"/>
                <w:sz w:val="18"/>
                <w:szCs w:val="18"/>
              </w:rPr>
            </w:pPr>
          </w:p>
        </w:tc>
        <w:tc>
          <w:tcPr>
            <w:tcW w:w="831" w:type="dxa"/>
            <w:tcBorders>
              <w:top w:val="nil"/>
              <w:left w:val="nil"/>
              <w:bottom w:val="single" w:sz="8" w:space="0" w:color="538DD5"/>
              <w:right w:val="single" w:sz="8" w:space="0" w:color="538DD5"/>
            </w:tcBorders>
            <w:shd w:val="clear" w:color="000000" w:fill="8DB4E2"/>
            <w:hideMark/>
          </w:tcPr>
          <w:p w14:paraId="0EA62C53" w14:textId="77777777" w:rsidR="00FB373C" w:rsidRPr="008C1E40" w:rsidRDefault="00FB373C" w:rsidP="00DF2EC0">
            <w:pPr>
              <w:jc w:val="center"/>
              <w:rPr>
                <w:b/>
                <w:bCs/>
                <w:color w:val="000000"/>
                <w:sz w:val="16"/>
                <w:szCs w:val="16"/>
              </w:rPr>
            </w:pPr>
            <w:r w:rsidRPr="008C1E40">
              <w:rPr>
                <w:b/>
                <w:bCs/>
                <w:color w:val="000000"/>
                <w:sz w:val="16"/>
                <w:szCs w:val="16"/>
              </w:rPr>
              <w:t xml:space="preserve">a </w:t>
            </w:r>
          </w:p>
        </w:tc>
        <w:tc>
          <w:tcPr>
            <w:tcW w:w="772" w:type="dxa"/>
            <w:vMerge/>
            <w:tcBorders>
              <w:top w:val="nil"/>
              <w:left w:val="single" w:sz="8" w:space="0" w:color="538DD5"/>
              <w:bottom w:val="single" w:sz="8" w:space="0" w:color="538DD5"/>
              <w:right w:val="single" w:sz="8" w:space="0" w:color="538DD5"/>
            </w:tcBorders>
            <w:vAlign w:val="center"/>
            <w:hideMark/>
          </w:tcPr>
          <w:p w14:paraId="17FF1EBB" w14:textId="77777777" w:rsidR="00FB373C" w:rsidRPr="008C1E40" w:rsidRDefault="00FB373C" w:rsidP="00DF2EC0">
            <w:pPr>
              <w:rPr>
                <w:b/>
                <w:bCs/>
                <w:color w:val="000000"/>
                <w:sz w:val="16"/>
                <w:szCs w:val="16"/>
              </w:rPr>
            </w:pPr>
          </w:p>
        </w:tc>
        <w:tc>
          <w:tcPr>
            <w:tcW w:w="709" w:type="dxa"/>
            <w:tcBorders>
              <w:top w:val="nil"/>
              <w:left w:val="nil"/>
              <w:bottom w:val="single" w:sz="8" w:space="0" w:color="538DD5"/>
              <w:right w:val="single" w:sz="8" w:space="0" w:color="538DD5"/>
            </w:tcBorders>
            <w:shd w:val="clear" w:color="000000" w:fill="8DB4E2"/>
            <w:hideMark/>
          </w:tcPr>
          <w:p w14:paraId="314AB6B7" w14:textId="77777777" w:rsidR="00FB373C" w:rsidRPr="008C1E40" w:rsidRDefault="00FB373C" w:rsidP="00DF2EC0">
            <w:pPr>
              <w:jc w:val="center"/>
              <w:rPr>
                <w:b/>
                <w:bCs/>
                <w:color w:val="000000"/>
                <w:sz w:val="16"/>
                <w:szCs w:val="16"/>
              </w:rPr>
            </w:pPr>
            <w:r w:rsidRPr="008C1E40">
              <w:rPr>
                <w:b/>
                <w:bCs/>
                <w:color w:val="000000"/>
                <w:sz w:val="16"/>
                <w:szCs w:val="16"/>
              </w:rPr>
              <w:t>b</w:t>
            </w:r>
          </w:p>
        </w:tc>
        <w:tc>
          <w:tcPr>
            <w:tcW w:w="884" w:type="dxa"/>
            <w:tcBorders>
              <w:top w:val="nil"/>
              <w:left w:val="nil"/>
              <w:bottom w:val="single" w:sz="8" w:space="0" w:color="538DD5"/>
              <w:right w:val="single" w:sz="8" w:space="0" w:color="538DD5"/>
            </w:tcBorders>
            <w:shd w:val="clear" w:color="000000" w:fill="8DB4E2"/>
            <w:hideMark/>
          </w:tcPr>
          <w:p w14:paraId="1A504899" w14:textId="4E2F4F88" w:rsidR="00FB373C" w:rsidRPr="008C1E40" w:rsidRDefault="0075163C" w:rsidP="00DF2EC0">
            <w:pPr>
              <w:jc w:val="center"/>
              <w:rPr>
                <w:b/>
                <w:bCs/>
                <w:color w:val="000000"/>
                <w:sz w:val="16"/>
                <w:szCs w:val="16"/>
              </w:rPr>
            </w:pPr>
            <w:r w:rsidRPr="008C1E40">
              <w:rPr>
                <w:b/>
                <w:bCs/>
                <w:color w:val="000000"/>
                <w:sz w:val="16"/>
                <w:szCs w:val="16"/>
              </w:rPr>
              <w:t>C</w:t>
            </w:r>
          </w:p>
        </w:tc>
        <w:tc>
          <w:tcPr>
            <w:tcW w:w="638" w:type="dxa"/>
            <w:tcBorders>
              <w:top w:val="nil"/>
              <w:left w:val="nil"/>
              <w:bottom w:val="single" w:sz="8" w:space="0" w:color="538DD5"/>
              <w:right w:val="single" w:sz="8" w:space="0" w:color="538DD5"/>
            </w:tcBorders>
            <w:shd w:val="clear" w:color="000000" w:fill="8DB4E2"/>
            <w:vAlign w:val="center"/>
            <w:hideMark/>
          </w:tcPr>
          <w:p w14:paraId="14FDDF50" w14:textId="77777777" w:rsidR="00FB373C" w:rsidRPr="008C1E40" w:rsidRDefault="00FB373C" w:rsidP="00DF2EC0">
            <w:pPr>
              <w:jc w:val="center"/>
              <w:rPr>
                <w:b/>
                <w:bCs/>
                <w:color w:val="000000"/>
                <w:sz w:val="16"/>
                <w:szCs w:val="16"/>
              </w:rPr>
            </w:pPr>
            <w:r w:rsidRPr="008C1E40">
              <w:rPr>
                <w:b/>
                <w:bCs/>
                <w:color w:val="000000"/>
                <w:sz w:val="16"/>
                <w:szCs w:val="16"/>
              </w:rPr>
              <w:t>c/a</w:t>
            </w:r>
          </w:p>
        </w:tc>
        <w:tc>
          <w:tcPr>
            <w:tcW w:w="772" w:type="dxa"/>
            <w:vMerge/>
            <w:tcBorders>
              <w:top w:val="nil"/>
              <w:left w:val="single" w:sz="8" w:space="0" w:color="538DD5"/>
              <w:bottom w:val="single" w:sz="8" w:space="0" w:color="538DD5"/>
              <w:right w:val="single" w:sz="8" w:space="0" w:color="538DD5"/>
            </w:tcBorders>
            <w:vAlign w:val="center"/>
            <w:hideMark/>
          </w:tcPr>
          <w:p w14:paraId="6A6CCFB6" w14:textId="77777777" w:rsidR="00FB373C" w:rsidRPr="008C1E40" w:rsidRDefault="00FB373C" w:rsidP="00DF2EC0">
            <w:pPr>
              <w:rPr>
                <w:b/>
                <w:bCs/>
                <w:color w:val="000000"/>
                <w:sz w:val="16"/>
                <w:szCs w:val="16"/>
              </w:rPr>
            </w:pPr>
          </w:p>
        </w:tc>
        <w:tc>
          <w:tcPr>
            <w:tcW w:w="709" w:type="dxa"/>
            <w:tcBorders>
              <w:top w:val="nil"/>
              <w:left w:val="nil"/>
              <w:bottom w:val="single" w:sz="8" w:space="0" w:color="538DD5"/>
              <w:right w:val="single" w:sz="8" w:space="0" w:color="538DD5"/>
            </w:tcBorders>
            <w:shd w:val="clear" w:color="000000" w:fill="8DB4E2"/>
            <w:hideMark/>
          </w:tcPr>
          <w:p w14:paraId="6B69562D" w14:textId="77777777" w:rsidR="00FB373C" w:rsidRPr="008C1E40" w:rsidRDefault="00FB373C" w:rsidP="00DF2EC0">
            <w:pPr>
              <w:jc w:val="center"/>
              <w:rPr>
                <w:b/>
                <w:bCs/>
                <w:color w:val="000000"/>
                <w:sz w:val="16"/>
                <w:szCs w:val="16"/>
              </w:rPr>
            </w:pPr>
            <w:r w:rsidRPr="008C1E40">
              <w:rPr>
                <w:b/>
                <w:bCs/>
                <w:color w:val="000000"/>
                <w:sz w:val="16"/>
                <w:szCs w:val="16"/>
              </w:rPr>
              <w:t>d</w:t>
            </w:r>
          </w:p>
        </w:tc>
        <w:tc>
          <w:tcPr>
            <w:tcW w:w="789" w:type="dxa"/>
            <w:tcBorders>
              <w:top w:val="nil"/>
              <w:left w:val="nil"/>
              <w:bottom w:val="single" w:sz="8" w:space="0" w:color="538DD5"/>
              <w:right w:val="single" w:sz="8" w:space="0" w:color="538DD5"/>
            </w:tcBorders>
            <w:shd w:val="clear" w:color="000000" w:fill="8DB4E2"/>
            <w:hideMark/>
          </w:tcPr>
          <w:p w14:paraId="431BED1D" w14:textId="77777777" w:rsidR="00FB373C" w:rsidRPr="008C1E40" w:rsidRDefault="00FB373C" w:rsidP="00DF2EC0">
            <w:pPr>
              <w:jc w:val="center"/>
              <w:rPr>
                <w:b/>
                <w:bCs/>
                <w:color w:val="000000"/>
                <w:sz w:val="16"/>
                <w:szCs w:val="16"/>
              </w:rPr>
            </w:pPr>
            <w:r w:rsidRPr="008C1E40">
              <w:rPr>
                <w:b/>
                <w:bCs/>
                <w:color w:val="000000"/>
                <w:sz w:val="16"/>
                <w:szCs w:val="16"/>
              </w:rPr>
              <w:t>e</w:t>
            </w:r>
          </w:p>
        </w:tc>
        <w:tc>
          <w:tcPr>
            <w:tcW w:w="584" w:type="dxa"/>
            <w:tcBorders>
              <w:top w:val="nil"/>
              <w:left w:val="nil"/>
              <w:bottom w:val="single" w:sz="8" w:space="0" w:color="538DD5"/>
              <w:right w:val="single" w:sz="8" w:space="0" w:color="538DD5"/>
            </w:tcBorders>
            <w:shd w:val="clear" w:color="000000" w:fill="8DB4E2"/>
            <w:hideMark/>
          </w:tcPr>
          <w:p w14:paraId="2164599D" w14:textId="77777777" w:rsidR="00FB373C" w:rsidRPr="008C1E40" w:rsidRDefault="00FB373C" w:rsidP="00DF2EC0">
            <w:pPr>
              <w:jc w:val="center"/>
              <w:rPr>
                <w:b/>
                <w:bCs/>
                <w:color w:val="000000"/>
                <w:sz w:val="16"/>
                <w:szCs w:val="16"/>
              </w:rPr>
            </w:pPr>
            <w:r w:rsidRPr="008C1E40">
              <w:rPr>
                <w:b/>
                <w:bCs/>
                <w:color w:val="000000"/>
                <w:sz w:val="16"/>
                <w:szCs w:val="16"/>
              </w:rPr>
              <w:t xml:space="preserve">e/a </w:t>
            </w:r>
          </w:p>
        </w:tc>
        <w:tc>
          <w:tcPr>
            <w:tcW w:w="772" w:type="dxa"/>
            <w:vMerge/>
            <w:tcBorders>
              <w:top w:val="nil"/>
              <w:left w:val="single" w:sz="8" w:space="0" w:color="538DD5"/>
              <w:bottom w:val="single" w:sz="8" w:space="0" w:color="538DD5"/>
              <w:right w:val="single" w:sz="8" w:space="0" w:color="538DD5"/>
            </w:tcBorders>
            <w:vAlign w:val="center"/>
            <w:hideMark/>
          </w:tcPr>
          <w:p w14:paraId="21CE9AFA" w14:textId="77777777" w:rsidR="00FB373C" w:rsidRPr="008C1E40" w:rsidRDefault="00FB373C" w:rsidP="00DF2EC0">
            <w:pPr>
              <w:rPr>
                <w:b/>
                <w:bCs/>
                <w:color w:val="000000"/>
                <w:sz w:val="16"/>
                <w:szCs w:val="16"/>
              </w:rPr>
            </w:pPr>
          </w:p>
        </w:tc>
        <w:tc>
          <w:tcPr>
            <w:tcW w:w="789" w:type="dxa"/>
            <w:tcBorders>
              <w:top w:val="nil"/>
              <w:left w:val="nil"/>
              <w:bottom w:val="single" w:sz="8" w:space="0" w:color="538DD5"/>
              <w:right w:val="single" w:sz="8" w:space="0" w:color="538DD5"/>
            </w:tcBorders>
            <w:shd w:val="clear" w:color="000000" w:fill="8DB4E2"/>
            <w:hideMark/>
          </w:tcPr>
          <w:p w14:paraId="0E1C327A" w14:textId="77777777" w:rsidR="00FB373C" w:rsidRPr="008C1E40" w:rsidRDefault="00FB373C" w:rsidP="00DF2EC0">
            <w:pPr>
              <w:jc w:val="center"/>
              <w:rPr>
                <w:b/>
                <w:bCs/>
                <w:color w:val="000000"/>
                <w:sz w:val="16"/>
                <w:szCs w:val="16"/>
              </w:rPr>
            </w:pPr>
            <w:r w:rsidRPr="008C1E40">
              <w:rPr>
                <w:b/>
                <w:bCs/>
                <w:color w:val="000000"/>
                <w:sz w:val="16"/>
                <w:szCs w:val="16"/>
              </w:rPr>
              <w:t>f</w:t>
            </w:r>
          </w:p>
        </w:tc>
        <w:tc>
          <w:tcPr>
            <w:tcW w:w="584" w:type="dxa"/>
            <w:tcBorders>
              <w:top w:val="nil"/>
              <w:left w:val="nil"/>
              <w:bottom w:val="single" w:sz="8" w:space="0" w:color="538DD5"/>
              <w:right w:val="single" w:sz="8" w:space="0" w:color="538DD5"/>
            </w:tcBorders>
            <w:shd w:val="clear" w:color="000000" w:fill="8DB4E2"/>
            <w:hideMark/>
          </w:tcPr>
          <w:p w14:paraId="6AC93B00" w14:textId="77777777" w:rsidR="00FB373C" w:rsidRPr="008C1E40" w:rsidRDefault="00FB373C" w:rsidP="00DF2EC0">
            <w:pPr>
              <w:jc w:val="center"/>
              <w:rPr>
                <w:b/>
                <w:bCs/>
                <w:color w:val="000000"/>
                <w:sz w:val="16"/>
                <w:szCs w:val="16"/>
              </w:rPr>
            </w:pPr>
            <w:r w:rsidRPr="008C1E40">
              <w:rPr>
                <w:b/>
                <w:bCs/>
                <w:color w:val="000000"/>
                <w:sz w:val="16"/>
                <w:szCs w:val="16"/>
              </w:rPr>
              <w:t xml:space="preserve">f/a </w:t>
            </w:r>
          </w:p>
        </w:tc>
        <w:tc>
          <w:tcPr>
            <w:tcW w:w="772" w:type="dxa"/>
            <w:vMerge/>
            <w:tcBorders>
              <w:top w:val="nil"/>
              <w:left w:val="single" w:sz="8" w:space="0" w:color="538DD5"/>
              <w:bottom w:val="single" w:sz="8" w:space="0" w:color="538DD5"/>
              <w:right w:val="single" w:sz="8" w:space="0" w:color="538DD5"/>
            </w:tcBorders>
            <w:vAlign w:val="center"/>
            <w:hideMark/>
          </w:tcPr>
          <w:p w14:paraId="44E9502F" w14:textId="77777777" w:rsidR="00FB373C" w:rsidRPr="008C1E40" w:rsidRDefault="00FB373C" w:rsidP="00DF2EC0">
            <w:pPr>
              <w:rPr>
                <w:b/>
                <w:bCs/>
                <w:color w:val="000000"/>
                <w:sz w:val="16"/>
                <w:szCs w:val="16"/>
              </w:rPr>
            </w:pPr>
          </w:p>
        </w:tc>
        <w:tc>
          <w:tcPr>
            <w:tcW w:w="789" w:type="dxa"/>
            <w:tcBorders>
              <w:top w:val="nil"/>
              <w:left w:val="nil"/>
              <w:bottom w:val="single" w:sz="8" w:space="0" w:color="538DD5"/>
              <w:right w:val="single" w:sz="8" w:space="0" w:color="538DD5"/>
            </w:tcBorders>
            <w:shd w:val="clear" w:color="000000" w:fill="8DB4E2"/>
            <w:hideMark/>
          </w:tcPr>
          <w:p w14:paraId="45B5E52E" w14:textId="77777777" w:rsidR="00FB373C" w:rsidRPr="008C1E40" w:rsidRDefault="00FB373C" w:rsidP="00DF2EC0">
            <w:pPr>
              <w:jc w:val="center"/>
              <w:rPr>
                <w:b/>
                <w:bCs/>
                <w:color w:val="000000"/>
                <w:sz w:val="16"/>
                <w:szCs w:val="16"/>
              </w:rPr>
            </w:pPr>
            <w:r w:rsidRPr="008C1E40">
              <w:rPr>
                <w:b/>
                <w:bCs/>
                <w:color w:val="000000"/>
                <w:sz w:val="16"/>
                <w:szCs w:val="16"/>
              </w:rPr>
              <w:t>g</w:t>
            </w:r>
          </w:p>
        </w:tc>
        <w:tc>
          <w:tcPr>
            <w:tcW w:w="638" w:type="dxa"/>
            <w:tcBorders>
              <w:top w:val="nil"/>
              <w:left w:val="nil"/>
              <w:bottom w:val="single" w:sz="8" w:space="0" w:color="538DD5"/>
              <w:right w:val="single" w:sz="8" w:space="0" w:color="538DD5"/>
            </w:tcBorders>
            <w:shd w:val="clear" w:color="000000" w:fill="8DB4E2"/>
            <w:hideMark/>
          </w:tcPr>
          <w:p w14:paraId="6E25E1D6" w14:textId="77777777" w:rsidR="00FB373C" w:rsidRPr="008C1E40" w:rsidRDefault="00FB373C" w:rsidP="00DF2EC0">
            <w:pPr>
              <w:jc w:val="center"/>
              <w:rPr>
                <w:b/>
                <w:bCs/>
                <w:color w:val="000000"/>
                <w:sz w:val="16"/>
                <w:szCs w:val="16"/>
              </w:rPr>
            </w:pPr>
            <w:r w:rsidRPr="008C1E40">
              <w:rPr>
                <w:b/>
                <w:bCs/>
                <w:color w:val="000000"/>
                <w:sz w:val="16"/>
                <w:szCs w:val="16"/>
              </w:rPr>
              <w:t xml:space="preserve">g/a </w:t>
            </w:r>
          </w:p>
        </w:tc>
        <w:tc>
          <w:tcPr>
            <w:tcW w:w="773" w:type="dxa"/>
            <w:vMerge/>
            <w:tcBorders>
              <w:top w:val="nil"/>
              <w:left w:val="single" w:sz="8" w:space="0" w:color="538DD5"/>
              <w:bottom w:val="single" w:sz="8" w:space="0" w:color="538DD5"/>
              <w:right w:val="single" w:sz="8" w:space="0" w:color="538DD5"/>
            </w:tcBorders>
            <w:vAlign w:val="center"/>
            <w:hideMark/>
          </w:tcPr>
          <w:p w14:paraId="3E55BD90" w14:textId="77777777" w:rsidR="00FB373C" w:rsidRPr="008C1E40" w:rsidRDefault="00FB373C" w:rsidP="00DF2EC0">
            <w:pPr>
              <w:rPr>
                <w:b/>
                <w:bCs/>
                <w:color w:val="000000"/>
                <w:sz w:val="16"/>
                <w:szCs w:val="16"/>
              </w:rPr>
            </w:pPr>
          </w:p>
        </w:tc>
        <w:tc>
          <w:tcPr>
            <w:tcW w:w="789" w:type="dxa"/>
            <w:tcBorders>
              <w:top w:val="nil"/>
              <w:left w:val="nil"/>
              <w:bottom w:val="single" w:sz="8" w:space="0" w:color="538DD5"/>
              <w:right w:val="single" w:sz="8" w:space="0" w:color="538DD5"/>
            </w:tcBorders>
            <w:shd w:val="clear" w:color="000000" w:fill="8DB4E2"/>
            <w:hideMark/>
          </w:tcPr>
          <w:p w14:paraId="7A5609A9" w14:textId="77777777" w:rsidR="00FB373C" w:rsidRPr="008C1E40" w:rsidRDefault="00FB373C" w:rsidP="00DF2EC0">
            <w:pPr>
              <w:jc w:val="center"/>
              <w:rPr>
                <w:b/>
                <w:bCs/>
                <w:color w:val="000000"/>
                <w:sz w:val="16"/>
                <w:szCs w:val="16"/>
              </w:rPr>
            </w:pPr>
            <w:r w:rsidRPr="008C1E40">
              <w:rPr>
                <w:b/>
                <w:bCs/>
                <w:color w:val="000000"/>
                <w:sz w:val="16"/>
                <w:szCs w:val="16"/>
              </w:rPr>
              <w:t>h</w:t>
            </w:r>
          </w:p>
        </w:tc>
        <w:tc>
          <w:tcPr>
            <w:tcW w:w="503" w:type="dxa"/>
            <w:tcBorders>
              <w:top w:val="nil"/>
              <w:left w:val="nil"/>
              <w:bottom w:val="single" w:sz="8" w:space="0" w:color="538DD5"/>
              <w:right w:val="single" w:sz="8" w:space="0" w:color="538DD5"/>
            </w:tcBorders>
            <w:shd w:val="clear" w:color="000000" w:fill="8DB4E2"/>
            <w:hideMark/>
          </w:tcPr>
          <w:p w14:paraId="51BD9C1E" w14:textId="77777777" w:rsidR="00FB373C" w:rsidRPr="008C1E40" w:rsidRDefault="00FB373C" w:rsidP="00DF2EC0">
            <w:pPr>
              <w:jc w:val="center"/>
              <w:rPr>
                <w:b/>
                <w:bCs/>
                <w:color w:val="000000"/>
                <w:sz w:val="16"/>
                <w:szCs w:val="16"/>
              </w:rPr>
            </w:pPr>
            <w:r w:rsidRPr="008C1E40">
              <w:rPr>
                <w:b/>
                <w:bCs/>
                <w:color w:val="000000"/>
                <w:sz w:val="16"/>
                <w:szCs w:val="16"/>
              </w:rPr>
              <w:t xml:space="preserve">h/a </w:t>
            </w:r>
          </w:p>
        </w:tc>
        <w:tc>
          <w:tcPr>
            <w:tcW w:w="772" w:type="dxa"/>
            <w:vMerge/>
            <w:tcBorders>
              <w:top w:val="nil"/>
              <w:left w:val="single" w:sz="8" w:space="0" w:color="538DD5"/>
              <w:bottom w:val="single" w:sz="8" w:space="0" w:color="538DD5"/>
              <w:right w:val="double" w:sz="4" w:space="0" w:color="548DD4" w:themeColor="text2" w:themeTint="99"/>
            </w:tcBorders>
            <w:vAlign w:val="center"/>
            <w:hideMark/>
          </w:tcPr>
          <w:p w14:paraId="721B1153" w14:textId="77777777" w:rsidR="00FB373C" w:rsidRPr="008C1E40" w:rsidRDefault="00FB373C" w:rsidP="00DF2EC0">
            <w:pPr>
              <w:rPr>
                <w:b/>
                <w:bCs/>
                <w:color w:val="000000"/>
                <w:sz w:val="16"/>
                <w:szCs w:val="16"/>
              </w:rPr>
            </w:pPr>
          </w:p>
        </w:tc>
      </w:tr>
      <w:tr w:rsidR="00FB373C" w:rsidRPr="008C1E40" w14:paraId="1DFD8753" w14:textId="77777777" w:rsidTr="007E0331">
        <w:trPr>
          <w:trHeight w:val="170"/>
        </w:trPr>
        <w:tc>
          <w:tcPr>
            <w:tcW w:w="665"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77C34C0C" w14:textId="77777777" w:rsidR="00FB373C" w:rsidRPr="008C1E40" w:rsidRDefault="00FB373C" w:rsidP="007C6923">
            <w:pPr>
              <w:jc w:val="center"/>
              <w:rPr>
                <w:color w:val="000000"/>
                <w:sz w:val="16"/>
                <w:szCs w:val="16"/>
              </w:rPr>
            </w:pPr>
            <w:r w:rsidRPr="008C1E40">
              <w:rPr>
                <w:color w:val="000000"/>
                <w:sz w:val="16"/>
                <w:szCs w:val="16"/>
              </w:rPr>
              <w:t>1a</w:t>
            </w:r>
          </w:p>
        </w:tc>
        <w:tc>
          <w:tcPr>
            <w:tcW w:w="831" w:type="dxa"/>
            <w:tcBorders>
              <w:top w:val="nil"/>
              <w:left w:val="nil"/>
              <w:bottom w:val="single" w:sz="4" w:space="0" w:color="auto"/>
              <w:right w:val="single" w:sz="4" w:space="0" w:color="auto"/>
            </w:tcBorders>
            <w:shd w:val="clear" w:color="000000" w:fill="FFFFFF"/>
            <w:noWrap/>
            <w:vAlign w:val="center"/>
            <w:hideMark/>
          </w:tcPr>
          <w:p w14:paraId="1A495D1A" w14:textId="77777777" w:rsidR="00FB373C" w:rsidRPr="008C1E40" w:rsidRDefault="00FB373C" w:rsidP="007C6923">
            <w:pPr>
              <w:jc w:val="center"/>
              <w:rPr>
                <w:color w:val="000000"/>
                <w:sz w:val="16"/>
                <w:szCs w:val="16"/>
              </w:rPr>
            </w:pPr>
            <w:r w:rsidRPr="008C1E40">
              <w:rPr>
                <w:color w:val="000000"/>
                <w:sz w:val="16"/>
                <w:szCs w:val="16"/>
              </w:rPr>
              <w:t>7 656,19</w:t>
            </w:r>
          </w:p>
        </w:tc>
        <w:tc>
          <w:tcPr>
            <w:tcW w:w="772" w:type="dxa"/>
            <w:tcBorders>
              <w:top w:val="nil"/>
              <w:left w:val="nil"/>
              <w:bottom w:val="single" w:sz="4" w:space="0" w:color="auto"/>
              <w:right w:val="single" w:sz="4" w:space="0" w:color="auto"/>
            </w:tcBorders>
            <w:shd w:val="clear" w:color="000000" w:fill="FFFFFF"/>
            <w:noWrap/>
            <w:vAlign w:val="center"/>
            <w:hideMark/>
          </w:tcPr>
          <w:p w14:paraId="0B8561ED" w14:textId="77777777" w:rsidR="00FB373C" w:rsidRPr="008C1E40" w:rsidRDefault="00FB373C" w:rsidP="007C6923">
            <w:pPr>
              <w:jc w:val="center"/>
              <w:rPr>
                <w:color w:val="000000"/>
                <w:sz w:val="16"/>
                <w:szCs w:val="16"/>
              </w:rPr>
            </w:pPr>
            <w:r w:rsidRPr="008C1E40">
              <w:rPr>
                <w:color w:val="000000"/>
                <w:sz w:val="16"/>
                <w:szCs w:val="16"/>
              </w:rPr>
              <w:t>290,94</w:t>
            </w:r>
          </w:p>
        </w:tc>
        <w:tc>
          <w:tcPr>
            <w:tcW w:w="709" w:type="dxa"/>
            <w:tcBorders>
              <w:top w:val="nil"/>
              <w:left w:val="nil"/>
              <w:bottom w:val="single" w:sz="4" w:space="0" w:color="auto"/>
              <w:right w:val="single" w:sz="4" w:space="0" w:color="auto"/>
            </w:tcBorders>
            <w:shd w:val="clear" w:color="000000" w:fill="FFFFFF"/>
            <w:vAlign w:val="center"/>
            <w:hideMark/>
          </w:tcPr>
          <w:p w14:paraId="170A6C69" w14:textId="77777777" w:rsidR="00FB373C" w:rsidRPr="008C1E40" w:rsidRDefault="00FB373C" w:rsidP="007C6923">
            <w:pPr>
              <w:jc w:val="center"/>
              <w:rPr>
                <w:color w:val="000000"/>
                <w:sz w:val="16"/>
                <w:szCs w:val="16"/>
              </w:rPr>
            </w:pPr>
            <w:r w:rsidRPr="008C1E40">
              <w:rPr>
                <w:color w:val="000000"/>
                <w:sz w:val="16"/>
                <w:szCs w:val="16"/>
              </w:rPr>
              <w:t>141</w:t>
            </w:r>
          </w:p>
        </w:tc>
        <w:tc>
          <w:tcPr>
            <w:tcW w:w="884" w:type="dxa"/>
            <w:tcBorders>
              <w:top w:val="nil"/>
              <w:left w:val="nil"/>
              <w:bottom w:val="single" w:sz="4" w:space="0" w:color="auto"/>
              <w:right w:val="single" w:sz="4" w:space="0" w:color="auto"/>
            </w:tcBorders>
            <w:shd w:val="clear" w:color="000000" w:fill="FFFFFF"/>
            <w:noWrap/>
            <w:vAlign w:val="center"/>
            <w:hideMark/>
          </w:tcPr>
          <w:p w14:paraId="05EDAB2D" w14:textId="77777777" w:rsidR="00FB373C" w:rsidRPr="008C1E40" w:rsidRDefault="00FB373C" w:rsidP="007C6923">
            <w:pPr>
              <w:jc w:val="center"/>
              <w:rPr>
                <w:color w:val="000000"/>
                <w:sz w:val="16"/>
                <w:szCs w:val="16"/>
              </w:rPr>
            </w:pPr>
            <w:r w:rsidRPr="008C1E40">
              <w:rPr>
                <w:color w:val="000000"/>
                <w:sz w:val="16"/>
                <w:szCs w:val="16"/>
              </w:rPr>
              <w:t>12 273,40</w:t>
            </w:r>
          </w:p>
        </w:tc>
        <w:tc>
          <w:tcPr>
            <w:tcW w:w="638" w:type="dxa"/>
            <w:tcBorders>
              <w:top w:val="nil"/>
              <w:left w:val="nil"/>
              <w:bottom w:val="single" w:sz="4" w:space="0" w:color="auto"/>
              <w:right w:val="single" w:sz="4" w:space="0" w:color="auto"/>
            </w:tcBorders>
            <w:shd w:val="clear" w:color="000000" w:fill="FFFFFF"/>
            <w:noWrap/>
            <w:vAlign w:val="center"/>
            <w:hideMark/>
          </w:tcPr>
          <w:p w14:paraId="09CC8537" w14:textId="77777777" w:rsidR="00FB373C" w:rsidRPr="008C1E40" w:rsidRDefault="00FB373C" w:rsidP="007C6923">
            <w:pPr>
              <w:jc w:val="center"/>
              <w:rPr>
                <w:color w:val="000000"/>
                <w:sz w:val="16"/>
                <w:szCs w:val="16"/>
              </w:rPr>
            </w:pPr>
            <w:r w:rsidRPr="008C1E40">
              <w:rPr>
                <w:color w:val="000000"/>
                <w:sz w:val="16"/>
                <w:szCs w:val="16"/>
              </w:rPr>
              <w:t>160,31</w:t>
            </w:r>
          </w:p>
        </w:tc>
        <w:tc>
          <w:tcPr>
            <w:tcW w:w="772" w:type="dxa"/>
            <w:tcBorders>
              <w:top w:val="nil"/>
              <w:left w:val="nil"/>
              <w:bottom w:val="single" w:sz="4" w:space="0" w:color="auto"/>
              <w:right w:val="single" w:sz="4" w:space="0" w:color="auto"/>
            </w:tcBorders>
            <w:shd w:val="clear" w:color="000000" w:fill="FFFFFF"/>
            <w:noWrap/>
            <w:vAlign w:val="center"/>
            <w:hideMark/>
          </w:tcPr>
          <w:p w14:paraId="061F3460" w14:textId="77777777" w:rsidR="00FB373C" w:rsidRPr="008C1E40" w:rsidRDefault="00FB373C" w:rsidP="007C6923">
            <w:pPr>
              <w:jc w:val="center"/>
              <w:rPr>
                <w:color w:val="000000"/>
                <w:sz w:val="16"/>
                <w:szCs w:val="16"/>
              </w:rPr>
            </w:pPr>
            <w:r w:rsidRPr="008C1E40">
              <w:rPr>
                <w:color w:val="000000"/>
                <w:sz w:val="16"/>
                <w:szCs w:val="16"/>
              </w:rPr>
              <w:t>458,60</w:t>
            </w:r>
          </w:p>
        </w:tc>
        <w:tc>
          <w:tcPr>
            <w:tcW w:w="709" w:type="dxa"/>
            <w:tcBorders>
              <w:top w:val="nil"/>
              <w:left w:val="nil"/>
              <w:bottom w:val="single" w:sz="4" w:space="0" w:color="auto"/>
              <w:right w:val="single" w:sz="4" w:space="0" w:color="auto"/>
            </w:tcBorders>
            <w:shd w:val="clear" w:color="000000" w:fill="FFFFFF"/>
            <w:noWrap/>
            <w:vAlign w:val="center"/>
            <w:hideMark/>
          </w:tcPr>
          <w:p w14:paraId="7628EC7C" w14:textId="77777777" w:rsidR="00FB373C" w:rsidRPr="008C1E40" w:rsidRDefault="00FB373C" w:rsidP="007C6923">
            <w:pPr>
              <w:jc w:val="center"/>
              <w:rPr>
                <w:color w:val="000000"/>
                <w:sz w:val="16"/>
                <w:szCs w:val="16"/>
              </w:rPr>
            </w:pPr>
            <w:r w:rsidRPr="008C1E40">
              <w:rPr>
                <w:color w:val="000000"/>
                <w:sz w:val="16"/>
                <w:szCs w:val="16"/>
              </w:rPr>
              <w:t>55</w:t>
            </w:r>
          </w:p>
        </w:tc>
        <w:tc>
          <w:tcPr>
            <w:tcW w:w="789" w:type="dxa"/>
            <w:tcBorders>
              <w:top w:val="nil"/>
              <w:left w:val="nil"/>
              <w:bottom w:val="single" w:sz="4" w:space="0" w:color="auto"/>
              <w:right w:val="single" w:sz="4" w:space="0" w:color="auto"/>
            </w:tcBorders>
            <w:shd w:val="clear" w:color="000000" w:fill="FFFFFF"/>
            <w:noWrap/>
            <w:vAlign w:val="center"/>
            <w:hideMark/>
          </w:tcPr>
          <w:p w14:paraId="1B05584C" w14:textId="77777777" w:rsidR="00FB373C" w:rsidRPr="008C1E40" w:rsidRDefault="00FB373C" w:rsidP="007C6923">
            <w:pPr>
              <w:jc w:val="center"/>
              <w:rPr>
                <w:color w:val="000000"/>
                <w:sz w:val="16"/>
                <w:szCs w:val="16"/>
              </w:rPr>
            </w:pPr>
            <w:r w:rsidRPr="008C1E40">
              <w:rPr>
                <w:color w:val="000000"/>
                <w:sz w:val="16"/>
                <w:szCs w:val="16"/>
              </w:rPr>
              <w:t>5 608,10</w:t>
            </w:r>
          </w:p>
        </w:tc>
        <w:tc>
          <w:tcPr>
            <w:tcW w:w="584" w:type="dxa"/>
            <w:tcBorders>
              <w:top w:val="nil"/>
              <w:left w:val="nil"/>
              <w:bottom w:val="single" w:sz="4" w:space="0" w:color="auto"/>
              <w:right w:val="single" w:sz="4" w:space="0" w:color="auto"/>
            </w:tcBorders>
            <w:shd w:val="clear" w:color="000000" w:fill="FFFFFF"/>
            <w:noWrap/>
            <w:vAlign w:val="center"/>
            <w:hideMark/>
          </w:tcPr>
          <w:p w14:paraId="371909D7" w14:textId="77777777" w:rsidR="00FB373C" w:rsidRPr="008C1E40" w:rsidRDefault="00FB373C" w:rsidP="007C6923">
            <w:pPr>
              <w:jc w:val="center"/>
              <w:rPr>
                <w:color w:val="000000"/>
                <w:sz w:val="16"/>
                <w:szCs w:val="16"/>
              </w:rPr>
            </w:pPr>
            <w:r w:rsidRPr="008C1E40">
              <w:rPr>
                <w:color w:val="000000"/>
                <w:sz w:val="16"/>
                <w:szCs w:val="16"/>
              </w:rPr>
              <w:t>73,25</w:t>
            </w:r>
          </w:p>
        </w:tc>
        <w:tc>
          <w:tcPr>
            <w:tcW w:w="772" w:type="dxa"/>
            <w:tcBorders>
              <w:top w:val="nil"/>
              <w:left w:val="nil"/>
              <w:bottom w:val="single" w:sz="4" w:space="0" w:color="auto"/>
              <w:right w:val="single" w:sz="4" w:space="0" w:color="auto"/>
            </w:tcBorders>
            <w:shd w:val="clear" w:color="000000" w:fill="FFFFFF"/>
            <w:noWrap/>
            <w:vAlign w:val="center"/>
            <w:hideMark/>
          </w:tcPr>
          <w:p w14:paraId="569B59B7" w14:textId="77777777" w:rsidR="00FB373C" w:rsidRPr="008C1E40" w:rsidRDefault="00FB373C" w:rsidP="007C6923">
            <w:pPr>
              <w:jc w:val="center"/>
              <w:rPr>
                <w:color w:val="000000"/>
                <w:sz w:val="16"/>
                <w:szCs w:val="16"/>
              </w:rPr>
            </w:pPr>
            <w:r w:rsidRPr="008C1E40">
              <w:rPr>
                <w:color w:val="000000"/>
                <w:sz w:val="16"/>
                <w:szCs w:val="16"/>
              </w:rPr>
              <w:t>216,50</w:t>
            </w:r>
          </w:p>
        </w:tc>
        <w:tc>
          <w:tcPr>
            <w:tcW w:w="789" w:type="dxa"/>
            <w:tcBorders>
              <w:top w:val="nil"/>
              <w:left w:val="nil"/>
              <w:bottom w:val="single" w:sz="4" w:space="0" w:color="auto"/>
              <w:right w:val="single" w:sz="4" w:space="0" w:color="auto"/>
            </w:tcBorders>
            <w:shd w:val="clear" w:color="000000" w:fill="FFFFFF"/>
            <w:noWrap/>
            <w:vAlign w:val="center"/>
            <w:hideMark/>
          </w:tcPr>
          <w:p w14:paraId="20CDAECE" w14:textId="77777777" w:rsidR="00FB373C" w:rsidRPr="008C1E40" w:rsidRDefault="00FB373C" w:rsidP="007C6923">
            <w:pPr>
              <w:jc w:val="center"/>
              <w:rPr>
                <w:color w:val="000000"/>
                <w:sz w:val="16"/>
                <w:szCs w:val="16"/>
              </w:rPr>
            </w:pPr>
            <w:r w:rsidRPr="008C1E40">
              <w:rPr>
                <w:color w:val="000000"/>
                <w:sz w:val="16"/>
                <w:szCs w:val="16"/>
              </w:rPr>
              <w:t>4 389,22</w:t>
            </w:r>
          </w:p>
        </w:tc>
        <w:tc>
          <w:tcPr>
            <w:tcW w:w="584" w:type="dxa"/>
            <w:tcBorders>
              <w:top w:val="nil"/>
              <w:left w:val="nil"/>
              <w:bottom w:val="single" w:sz="4" w:space="0" w:color="auto"/>
              <w:right w:val="single" w:sz="4" w:space="0" w:color="auto"/>
            </w:tcBorders>
            <w:shd w:val="clear" w:color="000000" w:fill="FFFFFF"/>
            <w:noWrap/>
            <w:vAlign w:val="center"/>
            <w:hideMark/>
          </w:tcPr>
          <w:p w14:paraId="0DB7C8D7" w14:textId="77777777" w:rsidR="00FB373C" w:rsidRPr="008C1E40" w:rsidRDefault="00FB373C" w:rsidP="007C6923">
            <w:pPr>
              <w:jc w:val="center"/>
              <w:rPr>
                <w:color w:val="000000"/>
                <w:sz w:val="16"/>
                <w:szCs w:val="16"/>
              </w:rPr>
            </w:pPr>
            <w:r w:rsidRPr="008C1E40">
              <w:rPr>
                <w:color w:val="000000"/>
                <w:sz w:val="16"/>
                <w:szCs w:val="16"/>
              </w:rPr>
              <w:t>57,33</w:t>
            </w:r>
          </w:p>
        </w:tc>
        <w:tc>
          <w:tcPr>
            <w:tcW w:w="772" w:type="dxa"/>
            <w:tcBorders>
              <w:top w:val="nil"/>
              <w:left w:val="nil"/>
              <w:bottom w:val="single" w:sz="4" w:space="0" w:color="auto"/>
              <w:right w:val="single" w:sz="4" w:space="0" w:color="auto"/>
            </w:tcBorders>
            <w:shd w:val="clear" w:color="000000" w:fill="FFFFFF"/>
            <w:noWrap/>
            <w:vAlign w:val="center"/>
            <w:hideMark/>
          </w:tcPr>
          <w:p w14:paraId="5EA095D4" w14:textId="77777777" w:rsidR="00FB373C" w:rsidRPr="008C1E40" w:rsidRDefault="00FB373C" w:rsidP="007C6923">
            <w:pPr>
              <w:jc w:val="center"/>
              <w:rPr>
                <w:color w:val="000000"/>
                <w:sz w:val="16"/>
                <w:szCs w:val="16"/>
              </w:rPr>
            </w:pPr>
            <w:r w:rsidRPr="008C1E40">
              <w:rPr>
                <w:color w:val="000000"/>
                <w:sz w:val="16"/>
                <w:szCs w:val="16"/>
              </w:rPr>
              <w:t>172,32</w:t>
            </w:r>
          </w:p>
        </w:tc>
        <w:tc>
          <w:tcPr>
            <w:tcW w:w="789" w:type="dxa"/>
            <w:tcBorders>
              <w:top w:val="nil"/>
              <w:left w:val="nil"/>
              <w:bottom w:val="single" w:sz="4" w:space="0" w:color="auto"/>
              <w:right w:val="single" w:sz="4" w:space="0" w:color="auto"/>
            </w:tcBorders>
            <w:shd w:val="clear" w:color="000000" w:fill="FFFFFF"/>
            <w:noWrap/>
            <w:vAlign w:val="center"/>
            <w:hideMark/>
          </w:tcPr>
          <w:p w14:paraId="51A0C8EC" w14:textId="77777777" w:rsidR="00FB373C" w:rsidRPr="008C1E40" w:rsidRDefault="00FB373C" w:rsidP="007C6923">
            <w:pPr>
              <w:jc w:val="center"/>
              <w:rPr>
                <w:color w:val="000000"/>
                <w:sz w:val="16"/>
                <w:szCs w:val="16"/>
              </w:rPr>
            </w:pPr>
            <w:r w:rsidRPr="008C1E40">
              <w:rPr>
                <w:color w:val="000000"/>
                <w:sz w:val="16"/>
                <w:szCs w:val="16"/>
              </w:rPr>
              <w:t>4 249,44</w:t>
            </w:r>
          </w:p>
        </w:tc>
        <w:tc>
          <w:tcPr>
            <w:tcW w:w="638" w:type="dxa"/>
            <w:tcBorders>
              <w:top w:val="nil"/>
              <w:left w:val="nil"/>
              <w:bottom w:val="single" w:sz="4" w:space="0" w:color="auto"/>
              <w:right w:val="single" w:sz="4" w:space="0" w:color="auto"/>
            </w:tcBorders>
            <w:shd w:val="clear" w:color="000000" w:fill="FFFFFF"/>
            <w:noWrap/>
            <w:vAlign w:val="center"/>
            <w:hideMark/>
          </w:tcPr>
          <w:p w14:paraId="2048D696" w14:textId="77777777" w:rsidR="00FB373C" w:rsidRPr="008C1E40" w:rsidRDefault="00FB373C" w:rsidP="007C6923">
            <w:pPr>
              <w:jc w:val="center"/>
              <w:rPr>
                <w:color w:val="000000"/>
                <w:sz w:val="16"/>
                <w:szCs w:val="16"/>
              </w:rPr>
            </w:pPr>
            <w:r w:rsidRPr="008C1E40">
              <w:rPr>
                <w:color w:val="000000"/>
                <w:sz w:val="16"/>
                <w:szCs w:val="16"/>
              </w:rPr>
              <w:t>55,50</w:t>
            </w:r>
          </w:p>
        </w:tc>
        <w:tc>
          <w:tcPr>
            <w:tcW w:w="773" w:type="dxa"/>
            <w:tcBorders>
              <w:top w:val="nil"/>
              <w:left w:val="nil"/>
              <w:bottom w:val="single" w:sz="4" w:space="0" w:color="auto"/>
              <w:right w:val="single" w:sz="4" w:space="0" w:color="auto"/>
            </w:tcBorders>
            <w:shd w:val="clear" w:color="000000" w:fill="FFFFFF"/>
            <w:noWrap/>
            <w:vAlign w:val="center"/>
            <w:hideMark/>
          </w:tcPr>
          <w:p w14:paraId="255CEB98" w14:textId="77777777" w:rsidR="00FB373C" w:rsidRPr="008C1E40" w:rsidRDefault="00FB373C" w:rsidP="007C6923">
            <w:pPr>
              <w:jc w:val="center"/>
              <w:rPr>
                <w:color w:val="000000"/>
                <w:sz w:val="16"/>
                <w:szCs w:val="16"/>
              </w:rPr>
            </w:pPr>
            <w:r w:rsidRPr="008C1E40">
              <w:rPr>
                <w:color w:val="000000"/>
                <w:sz w:val="16"/>
                <w:szCs w:val="16"/>
              </w:rPr>
              <w:t>167,24</w:t>
            </w:r>
          </w:p>
        </w:tc>
        <w:tc>
          <w:tcPr>
            <w:tcW w:w="789" w:type="dxa"/>
            <w:tcBorders>
              <w:top w:val="nil"/>
              <w:left w:val="nil"/>
              <w:bottom w:val="single" w:sz="4" w:space="0" w:color="auto"/>
              <w:right w:val="single" w:sz="4" w:space="0" w:color="auto"/>
            </w:tcBorders>
            <w:shd w:val="clear" w:color="000000" w:fill="FFFFFF"/>
            <w:noWrap/>
            <w:vAlign w:val="center"/>
            <w:hideMark/>
          </w:tcPr>
          <w:p w14:paraId="78C6FB69" w14:textId="77777777" w:rsidR="00FB373C" w:rsidRPr="008C1E40" w:rsidRDefault="00FB373C" w:rsidP="007C6923">
            <w:pPr>
              <w:jc w:val="center"/>
              <w:rPr>
                <w:color w:val="000000"/>
                <w:sz w:val="16"/>
                <w:szCs w:val="16"/>
              </w:rPr>
            </w:pPr>
            <w:r w:rsidRPr="008C1E40">
              <w:rPr>
                <w:color w:val="000000"/>
                <w:sz w:val="16"/>
                <w:szCs w:val="16"/>
              </w:rPr>
              <w:t>3 997,25</w:t>
            </w:r>
          </w:p>
        </w:tc>
        <w:tc>
          <w:tcPr>
            <w:tcW w:w="503" w:type="dxa"/>
            <w:tcBorders>
              <w:top w:val="nil"/>
              <w:left w:val="nil"/>
              <w:bottom w:val="single" w:sz="4" w:space="0" w:color="auto"/>
              <w:right w:val="single" w:sz="4" w:space="0" w:color="auto"/>
            </w:tcBorders>
            <w:shd w:val="clear" w:color="000000" w:fill="FFFFFF"/>
            <w:noWrap/>
            <w:vAlign w:val="center"/>
            <w:hideMark/>
          </w:tcPr>
          <w:p w14:paraId="04A7D925" w14:textId="77777777" w:rsidR="00FB373C" w:rsidRPr="008C1E40" w:rsidRDefault="00FB373C" w:rsidP="007C6923">
            <w:pPr>
              <w:jc w:val="center"/>
              <w:rPr>
                <w:color w:val="000000"/>
                <w:sz w:val="16"/>
                <w:szCs w:val="16"/>
              </w:rPr>
            </w:pPr>
            <w:r w:rsidRPr="008C1E40">
              <w:rPr>
                <w:color w:val="000000"/>
                <w:sz w:val="16"/>
                <w:szCs w:val="16"/>
              </w:rPr>
              <w:t>52,21</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3642066E" w14:textId="77777777" w:rsidR="00FB373C" w:rsidRPr="008C1E40" w:rsidRDefault="00FB373C" w:rsidP="007C6923">
            <w:pPr>
              <w:jc w:val="center"/>
              <w:rPr>
                <w:color w:val="000000"/>
                <w:sz w:val="16"/>
                <w:szCs w:val="16"/>
              </w:rPr>
            </w:pPr>
            <w:r w:rsidRPr="008C1E40">
              <w:rPr>
                <w:color w:val="000000"/>
                <w:sz w:val="16"/>
                <w:szCs w:val="16"/>
              </w:rPr>
              <w:t>157,74</w:t>
            </w:r>
          </w:p>
        </w:tc>
      </w:tr>
      <w:tr w:rsidR="00FB373C" w:rsidRPr="008C1E40" w14:paraId="7B321DD3" w14:textId="77777777" w:rsidTr="007E0331">
        <w:trPr>
          <w:trHeight w:val="183"/>
        </w:trPr>
        <w:tc>
          <w:tcPr>
            <w:tcW w:w="665" w:type="dxa"/>
            <w:tcBorders>
              <w:top w:val="nil"/>
              <w:left w:val="double" w:sz="4" w:space="0" w:color="548DD4" w:themeColor="text2" w:themeTint="99"/>
              <w:bottom w:val="single" w:sz="4" w:space="0" w:color="auto"/>
              <w:right w:val="single" w:sz="4" w:space="0" w:color="auto"/>
            </w:tcBorders>
            <w:shd w:val="clear" w:color="000000" w:fill="CCC0DA"/>
            <w:vAlign w:val="center"/>
            <w:hideMark/>
          </w:tcPr>
          <w:p w14:paraId="223D3B11" w14:textId="77777777" w:rsidR="00FB373C" w:rsidRPr="008C1E40" w:rsidRDefault="00FB373C" w:rsidP="007C6923">
            <w:pPr>
              <w:jc w:val="center"/>
              <w:rPr>
                <w:b/>
                <w:bCs/>
                <w:color w:val="000000"/>
                <w:sz w:val="16"/>
                <w:szCs w:val="16"/>
              </w:rPr>
            </w:pPr>
            <w:r w:rsidRPr="008C1E40">
              <w:rPr>
                <w:b/>
                <w:bCs/>
                <w:color w:val="000000"/>
                <w:sz w:val="16"/>
                <w:szCs w:val="16"/>
              </w:rPr>
              <w:t>1a</w:t>
            </w:r>
          </w:p>
        </w:tc>
        <w:tc>
          <w:tcPr>
            <w:tcW w:w="831" w:type="dxa"/>
            <w:tcBorders>
              <w:top w:val="nil"/>
              <w:left w:val="nil"/>
              <w:bottom w:val="single" w:sz="4" w:space="0" w:color="auto"/>
              <w:right w:val="single" w:sz="4" w:space="0" w:color="auto"/>
            </w:tcBorders>
            <w:shd w:val="clear" w:color="000000" w:fill="CCC0DA"/>
            <w:noWrap/>
            <w:vAlign w:val="center"/>
            <w:hideMark/>
          </w:tcPr>
          <w:p w14:paraId="220FD2B2" w14:textId="77777777" w:rsidR="00FB373C" w:rsidRPr="008C1E40" w:rsidRDefault="00FB373C" w:rsidP="007C6923">
            <w:pPr>
              <w:jc w:val="center"/>
              <w:rPr>
                <w:b/>
                <w:bCs/>
                <w:color w:val="000000"/>
                <w:sz w:val="16"/>
                <w:szCs w:val="16"/>
              </w:rPr>
            </w:pPr>
            <w:r w:rsidRPr="008C1E40">
              <w:rPr>
                <w:b/>
                <w:bCs/>
                <w:color w:val="000000"/>
                <w:sz w:val="16"/>
                <w:szCs w:val="16"/>
              </w:rPr>
              <w:t>7 656,19</w:t>
            </w:r>
          </w:p>
        </w:tc>
        <w:tc>
          <w:tcPr>
            <w:tcW w:w="772" w:type="dxa"/>
            <w:tcBorders>
              <w:top w:val="nil"/>
              <w:left w:val="nil"/>
              <w:bottom w:val="single" w:sz="4" w:space="0" w:color="auto"/>
              <w:right w:val="single" w:sz="4" w:space="0" w:color="auto"/>
            </w:tcBorders>
            <w:shd w:val="clear" w:color="000000" w:fill="CCC0DA"/>
            <w:noWrap/>
            <w:vAlign w:val="center"/>
            <w:hideMark/>
          </w:tcPr>
          <w:p w14:paraId="5412B022" w14:textId="77777777" w:rsidR="00FB373C" w:rsidRPr="008C1E40" w:rsidRDefault="00FB373C" w:rsidP="007C6923">
            <w:pPr>
              <w:jc w:val="center"/>
              <w:rPr>
                <w:b/>
                <w:bCs/>
                <w:color w:val="000000"/>
                <w:sz w:val="16"/>
                <w:szCs w:val="16"/>
              </w:rPr>
            </w:pPr>
            <w:r w:rsidRPr="008C1E40">
              <w:rPr>
                <w:b/>
                <w:bCs/>
                <w:color w:val="000000"/>
                <w:sz w:val="16"/>
                <w:szCs w:val="16"/>
              </w:rPr>
              <w:t>290,94</w:t>
            </w:r>
          </w:p>
        </w:tc>
        <w:tc>
          <w:tcPr>
            <w:tcW w:w="709" w:type="dxa"/>
            <w:tcBorders>
              <w:top w:val="nil"/>
              <w:left w:val="nil"/>
              <w:bottom w:val="single" w:sz="4" w:space="0" w:color="auto"/>
              <w:right w:val="single" w:sz="4" w:space="0" w:color="auto"/>
            </w:tcBorders>
            <w:shd w:val="clear" w:color="000000" w:fill="CCC0DA"/>
            <w:vAlign w:val="center"/>
            <w:hideMark/>
          </w:tcPr>
          <w:p w14:paraId="6BFBEE67" w14:textId="77777777" w:rsidR="00FB373C" w:rsidRPr="008C1E40" w:rsidRDefault="00FB373C" w:rsidP="007C6923">
            <w:pPr>
              <w:jc w:val="center"/>
              <w:rPr>
                <w:b/>
                <w:bCs/>
                <w:color w:val="000000"/>
                <w:sz w:val="16"/>
                <w:szCs w:val="16"/>
              </w:rPr>
            </w:pPr>
            <w:r w:rsidRPr="008C1E40">
              <w:rPr>
                <w:b/>
                <w:bCs/>
                <w:color w:val="000000"/>
                <w:sz w:val="16"/>
                <w:szCs w:val="16"/>
              </w:rPr>
              <w:t>141</w:t>
            </w:r>
          </w:p>
        </w:tc>
        <w:tc>
          <w:tcPr>
            <w:tcW w:w="884" w:type="dxa"/>
            <w:tcBorders>
              <w:top w:val="nil"/>
              <w:left w:val="nil"/>
              <w:bottom w:val="single" w:sz="4" w:space="0" w:color="auto"/>
              <w:right w:val="single" w:sz="4" w:space="0" w:color="auto"/>
            </w:tcBorders>
            <w:shd w:val="clear" w:color="000000" w:fill="CCC0DA"/>
            <w:noWrap/>
            <w:vAlign w:val="center"/>
            <w:hideMark/>
          </w:tcPr>
          <w:p w14:paraId="3AF5CE65" w14:textId="77777777" w:rsidR="00FB373C" w:rsidRPr="008C1E40" w:rsidRDefault="00FB373C" w:rsidP="007C6923">
            <w:pPr>
              <w:jc w:val="center"/>
              <w:rPr>
                <w:b/>
                <w:bCs/>
                <w:color w:val="000000"/>
                <w:sz w:val="16"/>
                <w:szCs w:val="16"/>
              </w:rPr>
            </w:pPr>
            <w:r w:rsidRPr="008C1E40">
              <w:rPr>
                <w:b/>
                <w:bCs/>
                <w:color w:val="000000"/>
                <w:sz w:val="16"/>
                <w:szCs w:val="16"/>
              </w:rPr>
              <w:t>12 273,40</w:t>
            </w:r>
          </w:p>
        </w:tc>
        <w:tc>
          <w:tcPr>
            <w:tcW w:w="638" w:type="dxa"/>
            <w:tcBorders>
              <w:top w:val="nil"/>
              <w:left w:val="nil"/>
              <w:bottom w:val="single" w:sz="4" w:space="0" w:color="auto"/>
              <w:right w:val="single" w:sz="4" w:space="0" w:color="auto"/>
            </w:tcBorders>
            <w:shd w:val="clear" w:color="000000" w:fill="CCC0DA"/>
            <w:noWrap/>
            <w:vAlign w:val="center"/>
            <w:hideMark/>
          </w:tcPr>
          <w:p w14:paraId="02FBBE9B" w14:textId="77777777" w:rsidR="00FB373C" w:rsidRPr="008C1E40" w:rsidRDefault="00FB373C" w:rsidP="007C6923">
            <w:pPr>
              <w:jc w:val="center"/>
              <w:rPr>
                <w:b/>
                <w:bCs/>
                <w:color w:val="000000"/>
                <w:sz w:val="16"/>
                <w:szCs w:val="16"/>
              </w:rPr>
            </w:pPr>
            <w:r w:rsidRPr="008C1E40">
              <w:rPr>
                <w:b/>
                <w:bCs/>
                <w:color w:val="000000"/>
                <w:sz w:val="16"/>
                <w:szCs w:val="16"/>
              </w:rPr>
              <w:t>160,31</w:t>
            </w:r>
          </w:p>
        </w:tc>
        <w:tc>
          <w:tcPr>
            <w:tcW w:w="772" w:type="dxa"/>
            <w:tcBorders>
              <w:top w:val="nil"/>
              <w:left w:val="nil"/>
              <w:bottom w:val="single" w:sz="4" w:space="0" w:color="auto"/>
              <w:right w:val="single" w:sz="4" w:space="0" w:color="auto"/>
            </w:tcBorders>
            <w:shd w:val="clear" w:color="000000" w:fill="CCC0DA"/>
            <w:noWrap/>
            <w:vAlign w:val="center"/>
            <w:hideMark/>
          </w:tcPr>
          <w:p w14:paraId="0ECBDF7B" w14:textId="77777777" w:rsidR="00FB373C" w:rsidRPr="008C1E40" w:rsidRDefault="00FB373C" w:rsidP="007C6923">
            <w:pPr>
              <w:jc w:val="center"/>
              <w:rPr>
                <w:b/>
                <w:bCs/>
                <w:color w:val="000000"/>
                <w:sz w:val="16"/>
                <w:szCs w:val="16"/>
              </w:rPr>
            </w:pPr>
            <w:r w:rsidRPr="008C1E40">
              <w:rPr>
                <w:b/>
                <w:bCs/>
                <w:color w:val="000000"/>
                <w:sz w:val="16"/>
                <w:szCs w:val="16"/>
              </w:rPr>
              <w:t>458,60</w:t>
            </w:r>
          </w:p>
        </w:tc>
        <w:tc>
          <w:tcPr>
            <w:tcW w:w="709" w:type="dxa"/>
            <w:tcBorders>
              <w:top w:val="nil"/>
              <w:left w:val="nil"/>
              <w:bottom w:val="single" w:sz="4" w:space="0" w:color="auto"/>
              <w:right w:val="single" w:sz="4" w:space="0" w:color="auto"/>
            </w:tcBorders>
            <w:shd w:val="clear" w:color="000000" w:fill="CCC0DA"/>
            <w:noWrap/>
            <w:vAlign w:val="center"/>
            <w:hideMark/>
          </w:tcPr>
          <w:p w14:paraId="3E493ABE" w14:textId="77777777" w:rsidR="00FB373C" w:rsidRPr="008C1E40" w:rsidRDefault="00FB373C" w:rsidP="007C6923">
            <w:pPr>
              <w:jc w:val="center"/>
              <w:rPr>
                <w:b/>
                <w:bCs/>
                <w:color w:val="000000"/>
                <w:sz w:val="16"/>
                <w:szCs w:val="16"/>
              </w:rPr>
            </w:pPr>
            <w:r w:rsidRPr="008C1E40">
              <w:rPr>
                <w:b/>
                <w:bCs/>
                <w:color w:val="000000"/>
                <w:sz w:val="16"/>
                <w:szCs w:val="16"/>
              </w:rPr>
              <w:t>55</w:t>
            </w:r>
          </w:p>
        </w:tc>
        <w:tc>
          <w:tcPr>
            <w:tcW w:w="789" w:type="dxa"/>
            <w:tcBorders>
              <w:top w:val="nil"/>
              <w:left w:val="nil"/>
              <w:bottom w:val="single" w:sz="4" w:space="0" w:color="auto"/>
              <w:right w:val="single" w:sz="4" w:space="0" w:color="auto"/>
            </w:tcBorders>
            <w:shd w:val="clear" w:color="000000" w:fill="CCC0DA"/>
            <w:noWrap/>
            <w:vAlign w:val="center"/>
            <w:hideMark/>
          </w:tcPr>
          <w:p w14:paraId="1A5F5953" w14:textId="77777777" w:rsidR="00FB373C" w:rsidRPr="008C1E40" w:rsidRDefault="00FB373C" w:rsidP="007C6923">
            <w:pPr>
              <w:jc w:val="center"/>
              <w:rPr>
                <w:b/>
                <w:bCs/>
                <w:color w:val="000000"/>
                <w:sz w:val="16"/>
                <w:szCs w:val="16"/>
              </w:rPr>
            </w:pPr>
            <w:r w:rsidRPr="008C1E40">
              <w:rPr>
                <w:b/>
                <w:bCs/>
                <w:color w:val="000000"/>
                <w:sz w:val="16"/>
                <w:szCs w:val="16"/>
              </w:rPr>
              <w:t>5 608,10</w:t>
            </w:r>
          </w:p>
        </w:tc>
        <w:tc>
          <w:tcPr>
            <w:tcW w:w="584" w:type="dxa"/>
            <w:tcBorders>
              <w:top w:val="nil"/>
              <w:left w:val="nil"/>
              <w:bottom w:val="single" w:sz="4" w:space="0" w:color="auto"/>
              <w:right w:val="single" w:sz="4" w:space="0" w:color="auto"/>
            </w:tcBorders>
            <w:shd w:val="clear" w:color="000000" w:fill="CCC0DA"/>
            <w:noWrap/>
            <w:vAlign w:val="center"/>
            <w:hideMark/>
          </w:tcPr>
          <w:p w14:paraId="56F297DF" w14:textId="77777777" w:rsidR="00FB373C" w:rsidRPr="008C1E40" w:rsidRDefault="00FB373C" w:rsidP="007C6923">
            <w:pPr>
              <w:jc w:val="center"/>
              <w:rPr>
                <w:b/>
                <w:bCs/>
                <w:color w:val="000000"/>
                <w:sz w:val="16"/>
                <w:szCs w:val="16"/>
              </w:rPr>
            </w:pPr>
            <w:r w:rsidRPr="008C1E40">
              <w:rPr>
                <w:b/>
                <w:bCs/>
                <w:color w:val="000000"/>
                <w:sz w:val="16"/>
                <w:szCs w:val="16"/>
              </w:rPr>
              <w:t>73,25</w:t>
            </w:r>
          </w:p>
        </w:tc>
        <w:tc>
          <w:tcPr>
            <w:tcW w:w="772" w:type="dxa"/>
            <w:tcBorders>
              <w:top w:val="nil"/>
              <w:left w:val="nil"/>
              <w:bottom w:val="single" w:sz="4" w:space="0" w:color="auto"/>
              <w:right w:val="single" w:sz="4" w:space="0" w:color="auto"/>
            </w:tcBorders>
            <w:shd w:val="clear" w:color="000000" w:fill="CCC0DA"/>
            <w:noWrap/>
            <w:vAlign w:val="center"/>
            <w:hideMark/>
          </w:tcPr>
          <w:p w14:paraId="33B9343B" w14:textId="77777777" w:rsidR="00FB373C" w:rsidRPr="008C1E40" w:rsidRDefault="00FB373C" w:rsidP="007C6923">
            <w:pPr>
              <w:jc w:val="center"/>
              <w:rPr>
                <w:b/>
                <w:bCs/>
                <w:color w:val="000000"/>
                <w:sz w:val="16"/>
                <w:szCs w:val="16"/>
              </w:rPr>
            </w:pPr>
            <w:r w:rsidRPr="008C1E40">
              <w:rPr>
                <w:b/>
                <w:bCs/>
                <w:color w:val="000000"/>
                <w:sz w:val="16"/>
                <w:szCs w:val="16"/>
              </w:rPr>
              <w:t>216,50</w:t>
            </w:r>
          </w:p>
        </w:tc>
        <w:tc>
          <w:tcPr>
            <w:tcW w:w="789" w:type="dxa"/>
            <w:tcBorders>
              <w:top w:val="nil"/>
              <w:left w:val="nil"/>
              <w:bottom w:val="single" w:sz="4" w:space="0" w:color="auto"/>
              <w:right w:val="single" w:sz="4" w:space="0" w:color="auto"/>
            </w:tcBorders>
            <w:shd w:val="clear" w:color="000000" w:fill="CCC0DA"/>
            <w:noWrap/>
            <w:vAlign w:val="center"/>
            <w:hideMark/>
          </w:tcPr>
          <w:p w14:paraId="63159CB0" w14:textId="77777777" w:rsidR="00FB373C" w:rsidRPr="008C1E40" w:rsidRDefault="00FB373C" w:rsidP="007C6923">
            <w:pPr>
              <w:jc w:val="center"/>
              <w:rPr>
                <w:b/>
                <w:bCs/>
                <w:color w:val="000000"/>
                <w:sz w:val="16"/>
                <w:szCs w:val="16"/>
              </w:rPr>
            </w:pPr>
            <w:r w:rsidRPr="008C1E40">
              <w:rPr>
                <w:b/>
                <w:bCs/>
                <w:color w:val="000000"/>
                <w:sz w:val="16"/>
                <w:szCs w:val="16"/>
              </w:rPr>
              <w:t>4 389,22</w:t>
            </w:r>
          </w:p>
        </w:tc>
        <w:tc>
          <w:tcPr>
            <w:tcW w:w="584" w:type="dxa"/>
            <w:tcBorders>
              <w:top w:val="nil"/>
              <w:left w:val="nil"/>
              <w:bottom w:val="single" w:sz="4" w:space="0" w:color="auto"/>
              <w:right w:val="single" w:sz="4" w:space="0" w:color="auto"/>
            </w:tcBorders>
            <w:shd w:val="clear" w:color="000000" w:fill="CCC0DA"/>
            <w:noWrap/>
            <w:vAlign w:val="center"/>
            <w:hideMark/>
          </w:tcPr>
          <w:p w14:paraId="4F29034C" w14:textId="77777777" w:rsidR="00FB373C" w:rsidRPr="008C1E40" w:rsidRDefault="00FB373C" w:rsidP="007C6923">
            <w:pPr>
              <w:jc w:val="center"/>
              <w:rPr>
                <w:b/>
                <w:bCs/>
                <w:color w:val="000000"/>
                <w:sz w:val="16"/>
                <w:szCs w:val="16"/>
              </w:rPr>
            </w:pPr>
            <w:r w:rsidRPr="008C1E40">
              <w:rPr>
                <w:b/>
                <w:bCs/>
                <w:color w:val="000000"/>
                <w:sz w:val="16"/>
                <w:szCs w:val="16"/>
              </w:rPr>
              <w:t>57,33</w:t>
            </w:r>
          </w:p>
        </w:tc>
        <w:tc>
          <w:tcPr>
            <w:tcW w:w="772" w:type="dxa"/>
            <w:tcBorders>
              <w:top w:val="nil"/>
              <w:left w:val="nil"/>
              <w:bottom w:val="single" w:sz="4" w:space="0" w:color="auto"/>
              <w:right w:val="single" w:sz="4" w:space="0" w:color="auto"/>
            </w:tcBorders>
            <w:shd w:val="clear" w:color="000000" w:fill="CCC0DA"/>
            <w:noWrap/>
            <w:vAlign w:val="center"/>
            <w:hideMark/>
          </w:tcPr>
          <w:p w14:paraId="73706202" w14:textId="77777777" w:rsidR="00FB373C" w:rsidRPr="008C1E40" w:rsidRDefault="00FB373C" w:rsidP="007C6923">
            <w:pPr>
              <w:jc w:val="center"/>
              <w:rPr>
                <w:b/>
                <w:bCs/>
                <w:color w:val="000000"/>
                <w:sz w:val="16"/>
                <w:szCs w:val="16"/>
              </w:rPr>
            </w:pPr>
            <w:r w:rsidRPr="008C1E40">
              <w:rPr>
                <w:b/>
                <w:bCs/>
                <w:color w:val="000000"/>
                <w:sz w:val="16"/>
                <w:szCs w:val="16"/>
              </w:rPr>
              <w:t>172,32</w:t>
            </w:r>
          </w:p>
        </w:tc>
        <w:tc>
          <w:tcPr>
            <w:tcW w:w="789" w:type="dxa"/>
            <w:tcBorders>
              <w:top w:val="nil"/>
              <w:left w:val="nil"/>
              <w:bottom w:val="single" w:sz="4" w:space="0" w:color="auto"/>
              <w:right w:val="single" w:sz="4" w:space="0" w:color="auto"/>
            </w:tcBorders>
            <w:shd w:val="clear" w:color="000000" w:fill="CCC0DA"/>
            <w:noWrap/>
            <w:vAlign w:val="center"/>
            <w:hideMark/>
          </w:tcPr>
          <w:p w14:paraId="396CDA0B" w14:textId="77777777" w:rsidR="00FB373C" w:rsidRPr="008C1E40" w:rsidRDefault="00FB373C" w:rsidP="007C6923">
            <w:pPr>
              <w:jc w:val="center"/>
              <w:rPr>
                <w:b/>
                <w:bCs/>
                <w:color w:val="000000"/>
                <w:sz w:val="16"/>
                <w:szCs w:val="16"/>
              </w:rPr>
            </w:pPr>
            <w:r w:rsidRPr="008C1E40">
              <w:rPr>
                <w:b/>
                <w:bCs/>
                <w:color w:val="000000"/>
                <w:sz w:val="16"/>
                <w:szCs w:val="16"/>
              </w:rPr>
              <w:t>4 249,44</w:t>
            </w:r>
          </w:p>
        </w:tc>
        <w:tc>
          <w:tcPr>
            <w:tcW w:w="638" w:type="dxa"/>
            <w:tcBorders>
              <w:top w:val="nil"/>
              <w:left w:val="nil"/>
              <w:bottom w:val="single" w:sz="4" w:space="0" w:color="auto"/>
              <w:right w:val="single" w:sz="4" w:space="0" w:color="auto"/>
            </w:tcBorders>
            <w:shd w:val="clear" w:color="000000" w:fill="CCC0DA"/>
            <w:noWrap/>
            <w:vAlign w:val="center"/>
            <w:hideMark/>
          </w:tcPr>
          <w:p w14:paraId="1FF5A074" w14:textId="77777777" w:rsidR="00FB373C" w:rsidRPr="008C1E40" w:rsidRDefault="00FB373C" w:rsidP="007C6923">
            <w:pPr>
              <w:jc w:val="center"/>
              <w:rPr>
                <w:b/>
                <w:bCs/>
                <w:color w:val="000000"/>
                <w:sz w:val="16"/>
                <w:szCs w:val="16"/>
              </w:rPr>
            </w:pPr>
            <w:r w:rsidRPr="008C1E40">
              <w:rPr>
                <w:b/>
                <w:bCs/>
                <w:color w:val="000000"/>
                <w:sz w:val="16"/>
                <w:szCs w:val="16"/>
              </w:rPr>
              <w:t>55,50</w:t>
            </w:r>
          </w:p>
        </w:tc>
        <w:tc>
          <w:tcPr>
            <w:tcW w:w="773" w:type="dxa"/>
            <w:tcBorders>
              <w:top w:val="nil"/>
              <w:left w:val="nil"/>
              <w:bottom w:val="single" w:sz="4" w:space="0" w:color="auto"/>
              <w:right w:val="single" w:sz="4" w:space="0" w:color="auto"/>
            </w:tcBorders>
            <w:shd w:val="clear" w:color="000000" w:fill="CCC0DA"/>
            <w:noWrap/>
            <w:vAlign w:val="center"/>
            <w:hideMark/>
          </w:tcPr>
          <w:p w14:paraId="2D194E6B" w14:textId="77777777" w:rsidR="00FB373C" w:rsidRPr="008C1E40" w:rsidRDefault="00FB373C" w:rsidP="007C6923">
            <w:pPr>
              <w:jc w:val="center"/>
              <w:rPr>
                <w:b/>
                <w:bCs/>
                <w:color w:val="000000"/>
                <w:sz w:val="16"/>
                <w:szCs w:val="16"/>
              </w:rPr>
            </w:pPr>
            <w:r w:rsidRPr="008C1E40">
              <w:rPr>
                <w:b/>
                <w:bCs/>
                <w:color w:val="000000"/>
                <w:sz w:val="16"/>
                <w:szCs w:val="16"/>
              </w:rPr>
              <w:t>167,24</w:t>
            </w:r>
          </w:p>
        </w:tc>
        <w:tc>
          <w:tcPr>
            <w:tcW w:w="789" w:type="dxa"/>
            <w:tcBorders>
              <w:top w:val="nil"/>
              <w:left w:val="nil"/>
              <w:bottom w:val="single" w:sz="4" w:space="0" w:color="auto"/>
              <w:right w:val="single" w:sz="4" w:space="0" w:color="auto"/>
            </w:tcBorders>
            <w:shd w:val="clear" w:color="000000" w:fill="CCC0DA"/>
            <w:noWrap/>
            <w:vAlign w:val="center"/>
            <w:hideMark/>
          </w:tcPr>
          <w:p w14:paraId="3EE23544" w14:textId="77777777" w:rsidR="00FB373C" w:rsidRPr="008C1E40" w:rsidRDefault="00FB373C" w:rsidP="007C6923">
            <w:pPr>
              <w:jc w:val="center"/>
              <w:rPr>
                <w:b/>
                <w:bCs/>
                <w:color w:val="000000"/>
                <w:sz w:val="16"/>
                <w:szCs w:val="16"/>
              </w:rPr>
            </w:pPr>
            <w:r w:rsidRPr="008C1E40">
              <w:rPr>
                <w:b/>
                <w:bCs/>
                <w:color w:val="000000"/>
                <w:sz w:val="16"/>
                <w:szCs w:val="16"/>
              </w:rPr>
              <w:t>3 997,25</w:t>
            </w:r>
          </w:p>
        </w:tc>
        <w:tc>
          <w:tcPr>
            <w:tcW w:w="503" w:type="dxa"/>
            <w:tcBorders>
              <w:top w:val="nil"/>
              <w:left w:val="nil"/>
              <w:bottom w:val="single" w:sz="4" w:space="0" w:color="auto"/>
              <w:right w:val="single" w:sz="4" w:space="0" w:color="auto"/>
            </w:tcBorders>
            <w:shd w:val="clear" w:color="000000" w:fill="CCC0DA"/>
            <w:noWrap/>
            <w:vAlign w:val="center"/>
            <w:hideMark/>
          </w:tcPr>
          <w:p w14:paraId="072235BE" w14:textId="77777777" w:rsidR="00FB373C" w:rsidRPr="008C1E40" w:rsidRDefault="00FB373C" w:rsidP="007C6923">
            <w:pPr>
              <w:jc w:val="center"/>
              <w:rPr>
                <w:b/>
                <w:bCs/>
                <w:color w:val="000000"/>
                <w:sz w:val="16"/>
                <w:szCs w:val="16"/>
              </w:rPr>
            </w:pPr>
            <w:r w:rsidRPr="008C1E40">
              <w:rPr>
                <w:b/>
                <w:bCs/>
                <w:color w:val="000000"/>
                <w:sz w:val="16"/>
                <w:szCs w:val="16"/>
              </w:rPr>
              <w:t>52,21</w:t>
            </w:r>
          </w:p>
        </w:tc>
        <w:tc>
          <w:tcPr>
            <w:tcW w:w="772" w:type="dxa"/>
            <w:tcBorders>
              <w:top w:val="nil"/>
              <w:left w:val="nil"/>
              <w:bottom w:val="single" w:sz="4" w:space="0" w:color="auto"/>
              <w:right w:val="double" w:sz="4" w:space="0" w:color="548DD4" w:themeColor="text2" w:themeTint="99"/>
            </w:tcBorders>
            <w:shd w:val="clear" w:color="000000" w:fill="CCC0DA"/>
            <w:noWrap/>
            <w:vAlign w:val="center"/>
            <w:hideMark/>
          </w:tcPr>
          <w:p w14:paraId="46746ACD" w14:textId="77777777" w:rsidR="00FB373C" w:rsidRPr="008C1E40" w:rsidRDefault="00FB373C" w:rsidP="007C6923">
            <w:pPr>
              <w:jc w:val="center"/>
              <w:rPr>
                <w:b/>
                <w:bCs/>
                <w:color w:val="000000"/>
                <w:sz w:val="16"/>
                <w:szCs w:val="16"/>
              </w:rPr>
            </w:pPr>
            <w:r w:rsidRPr="008C1E40">
              <w:rPr>
                <w:b/>
                <w:bCs/>
                <w:color w:val="000000"/>
                <w:sz w:val="16"/>
                <w:szCs w:val="16"/>
              </w:rPr>
              <w:t>157,74</w:t>
            </w:r>
          </w:p>
        </w:tc>
      </w:tr>
      <w:tr w:rsidR="00FB373C" w:rsidRPr="008C1E40" w14:paraId="0BB95D57" w14:textId="77777777" w:rsidTr="007E0331">
        <w:trPr>
          <w:trHeight w:val="170"/>
        </w:trPr>
        <w:tc>
          <w:tcPr>
            <w:tcW w:w="665"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4CAF224F" w14:textId="77777777" w:rsidR="00FB373C" w:rsidRPr="008C1E40" w:rsidRDefault="00FB373C" w:rsidP="007C6923">
            <w:pPr>
              <w:jc w:val="center"/>
              <w:rPr>
                <w:color w:val="000000"/>
                <w:sz w:val="16"/>
                <w:szCs w:val="16"/>
              </w:rPr>
            </w:pPr>
            <w:r w:rsidRPr="008C1E40">
              <w:rPr>
                <w:color w:val="000000"/>
                <w:sz w:val="16"/>
                <w:szCs w:val="16"/>
              </w:rPr>
              <w:t>1b</w:t>
            </w:r>
          </w:p>
        </w:tc>
        <w:tc>
          <w:tcPr>
            <w:tcW w:w="831" w:type="dxa"/>
            <w:tcBorders>
              <w:top w:val="nil"/>
              <w:left w:val="nil"/>
              <w:bottom w:val="single" w:sz="4" w:space="0" w:color="auto"/>
              <w:right w:val="single" w:sz="4" w:space="0" w:color="auto"/>
            </w:tcBorders>
            <w:shd w:val="clear" w:color="000000" w:fill="FFFFFF"/>
            <w:noWrap/>
            <w:vAlign w:val="center"/>
            <w:hideMark/>
          </w:tcPr>
          <w:p w14:paraId="75C417DF" w14:textId="77777777" w:rsidR="00FB373C" w:rsidRPr="008C1E40" w:rsidRDefault="00FB373C" w:rsidP="007C6923">
            <w:pPr>
              <w:jc w:val="center"/>
              <w:rPr>
                <w:color w:val="000000"/>
                <w:sz w:val="16"/>
                <w:szCs w:val="16"/>
              </w:rPr>
            </w:pPr>
            <w:r w:rsidRPr="008C1E40">
              <w:rPr>
                <w:color w:val="000000"/>
                <w:sz w:val="16"/>
                <w:szCs w:val="16"/>
              </w:rPr>
              <w:t>588,94</w:t>
            </w:r>
          </w:p>
        </w:tc>
        <w:tc>
          <w:tcPr>
            <w:tcW w:w="772" w:type="dxa"/>
            <w:tcBorders>
              <w:top w:val="nil"/>
              <w:left w:val="nil"/>
              <w:bottom w:val="single" w:sz="4" w:space="0" w:color="auto"/>
              <w:right w:val="single" w:sz="4" w:space="0" w:color="auto"/>
            </w:tcBorders>
            <w:shd w:val="clear" w:color="000000" w:fill="FFFFFF"/>
            <w:noWrap/>
            <w:vAlign w:val="center"/>
            <w:hideMark/>
          </w:tcPr>
          <w:p w14:paraId="7ED4CAC8" w14:textId="77777777" w:rsidR="00FB373C" w:rsidRPr="008C1E40" w:rsidRDefault="00FB373C" w:rsidP="007C6923">
            <w:pPr>
              <w:jc w:val="center"/>
              <w:rPr>
                <w:color w:val="000000"/>
                <w:sz w:val="16"/>
                <w:szCs w:val="16"/>
              </w:rPr>
            </w:pPr>
            <w:r w:rsidRPr="008C1E40">
              <w:rPr>
                <w:color w:val="000000"/>
                <w:sz w:val="16"/>
                <w:szCs w:val="16"/>
              </w:rPr>
              <w:t>22,38</w:t>
            </w:r>
          </w:p>
        </w:tc>
        <w:tc>
          <w:tcPr>
            <w:tcW w:w="709" w:type="dxa"/>
            <w:tcBorders>
              <w:top w:val="nil"/>
              <w:left w:val="nil"/>
              <w:bottom w:val="single" w:sz="4" w:space="0" w:color="auto"/>
              <w:right w:val="single" w:sz="4" w:space="0" w:color="auto"/>
            </w:tcBorders>
            <w:shd w:val="clear" w:color="000000" w:fill="FFFFFF"/>
            <w:vAlign w:val="center"/>
            <w:hideMark/>
          </w:tcPr>
          <w:p w14:paraId="447455C3" w14:textId="77777777" w:rsidR="00FB373C" w:rsidRPr="008C1E40" w:rsidRDefault="00FB373C" w:rsidP="007C6923">
            <w:pPr>
              <w:jc w:val="center"/>
              <w:rPr>
                <w:color w:val="000000"/>
                <w:sz w:val="16"/>
                <w:szCs w:val="16"/>
              </w:rPr>
            </w:pPr>
            <w:r w:rsidRPr="008C1E40">
              <w:rPr>
                <w:color w:val="000000"/>
                <w:sz w:val="16"/>
                <w:szCs w:val="16"/>
              </w:rPr>
              <w:t>0</w:t>
            </w:r>
          </w:p>
        </w:tc>
        <w:tc>
          <w:tcPr>
            <w:tcW w:w="884" w:type="dxa"/>
            <w:tcBorders>
              <w:top w:val="nil"/>
              <w:left w:val="nil"/>
              <w:bottom w:val="single" w:sz="4" w:space="0" w:color="auto"/>
              <w:right w:val="single" w:sz="4" w:space="0" w:color="auto"/>
            </w:tcBorders>
            <w:shd w:val="clear" w:color="000000" w:fill="FFFFFF"/>
            <w:noWrap/>
            <w:vAlign w:val="center"/>
            <w:hideMark/>
          </w:tcPr>
          <w:p w14:paraId="3E0B0477" w14:textId="77777777" w:rsidR="00FB373C" w:rsidRPr="008C1E40" w:rsidRDefault="00FB373C" w:rsidP="007C6923">
            <w:pPr>
              <w:jc w:val="center"/>
              <w:rPr>
                <w:color w:val="000000"/>
                <w:sz w:val="16"/>
                <w:szCs w:val="16"/>
              </w:rPr>
            </w:pPr>
            <w:r w:rsidRPr="008C1E40">
              <w:rPr>
                <w:color w:val="000000"/>
                <w:sz w:val="16"/>
                <w:szCs w:val="16"/>
              </w:rPr>
              <w:t>944,11</w:t>
            </w:r>
          </w:p>
        </w:tc>
        <w:tc>
          <w:tcPr>
            <w:tcW w:w="638" w:type="dxa"/>
            <w:tcBorders>
              <w:top w:val="nil"/>
              <w:left w:val="nil"/>
              <w:bottom w:val="single" w:sz="4" w:space="0" w:color="auto"/>
              <w:right w:val="single" w:sz="4" w:space="0" w:color="auto"/>
            </w:tcBorders>
            <w:shd w:val="clear" w:color="000000" w:fill="FFFFFF"/>
            <w:noWrap/>
            <w:vAlign w:val="center"/>
            <w:hideMark/>
          </w:tcPr>
          <w:p w14:paraId="47B70EEA" w14:textId="77777777" w:rsidR="00FB373C" w:rsidRPr="008C1E40" w:rsidRDefault="00FB373C" w:rsidP="007C6923">
            <w:pPr>
              <w:jc w:val="center"/>
              <w:rPr>
                <w:color w:val="000000"/>
                <w:sz w:val="16"/>
                <w:szCs w:val="16"/>
              </w:rPr>
            </w:pPr>
            <w:r w:rsidRPr="008C1E40">
              <w:rPr>
                <w:color w:val="000000"/>
                <w:sz w:val="16"/>
                <w:szCs w:val="16"/>
              </w:rPr>
              <w:t>160,31</w:t>
            </w:r>
          </w:p>
        </w:tc>
        <w:tc>
          <w:tcPr>
            <w:tcW w:w="772" w:type="dxa"/>
            <w:tcBorders>
              <w:top w:val="nil"/>
              <w:left w:val="nil"/>
              <w:bottom w:val="single" w:sz="4" w:space="0" w:color="auto"/>
              <w:right w:val="single" w:sz="4" w:space="0" w:color="auto"/>
            </w:tcBorders>
            <w:shd w:val="clear" w:color="000000" w:fill="FFFFFF"/>
            <w:noWrap/>
            <w:vAlign w:val="center"/>
            <w:hideMark/>
          </w:tcPr>
          <w:p w14:paraId="54C3FE00" w14:textId="77777777" w:rsidR="00FB373C" w:rsidRPr="008C1E40" w:rsidRDefault="00FB373C" w:rsidP="007C6923">
            <w:pPr>
              <w:jc w:val="center"/>
              <w:rPr>
                <w:color w:val="000000"/>
                <w:sz w:val="16"/>
                <w:szCs w:val="16"/>
              </w:rPr>
            </w:pPr>
            <w:r w:rsidRPr="008C1E40">
              <w:rPr>
                <w:color w:val="000000"/>
                <w:sz w:val="16"/>
                <w:szCs w:val="16"/>
              </w:rPr>
              <w:t>35,28</w:t>
            </w:r>
          </w:p>
        </w:tc>
        <w:tc>
          <w:tcPr>
            <w:tcW w:w="709" w:type="dxa"/>
            <w:tcBorders>
              <w:top w:val="nil"/>
              <w:left w:val="nil"/>
              <w:bottom w:val="single" w:sz="4" w:space="0" w:color="auto"/>
              <w:right w:val="single" w:sz="4" w:space="0" w:color="auto"/>
            </w:tcBorders>
            <w:shd w:val="clear" w:color="000000" w:fill="FFFFFF"/>
            <w:noWrap/>
            <w:vAlign w:val="center"/>
            <w:hideMark/>
          </w:tcPr>
          <w:p w14:paraId="7DF41B6A" w14:textId="77777777" w:rsidR="00FB373C" w:rsidRPr="008C1E40" w:rsidRDefault="00FB373C" w:rsidP="007C6923">
            <w:pPr>
              <w:jc w:val="center"/>
              <w:rPr>
                <w:color w:val="000000"/>
                <w:sz w:val="16"/>
                <w:szCs w:val="16"/>
              </w:rPr>
            </w:pPr>
            <w:r w:rsidRPr="008C1E40">
              <w:rPr>
                <w:color w:val="000000"/>
                <w:sz w:val="16"/>
                <w:szCs w:val="16"/>
              </w:rPr>
              <w:t>0</w:t>
            </w:r>
          </w:p>
        </w:tc>
        <w:tc>
          <w:tcPr>
            <w:tcW w:w="789" w:type="dxa"/>
            <w:tcBorders>
              <w:top w:val="nil"/>
              <w:left w:val="nil"/>
              <w:bottom w:val="single" w:sz="4" w:space="0" w:color="auto"/>
              <w:right w:val="single" w:sz="4" w:space="0" w:color="auto"/>
            </w:tcBorders>
            <w:shd w:val="clear" w:color="000000" w:fill="FFFFFF"/>
            <w:noWrap/>
            <w:vAlign w:val="center"/>
            <w:hideMark/>
          </w:tcPr>
          <w:p w14:paraId="18CCB469" w14:textId="77777777" w:rsidR="00FB373C" w:rsidRPr="008C1E40" w:rsidRDefault="00FB373C" w:rsidP="007C6923">
            <w:pPr>
              <w:jc w:val="center"/>
              <w:rPr>
                <w:color w:val="000000"/>
                <w:sz w:val="16"/>
                <w:szCs w:val="16"/>
              </w:rPr>
            </w:pPr>
            <w:r w:rsidRPr="008C1E40">
              <w:rPr>
                <w:color w:val="000000"/>
                <w:sz w:val="16"/>
                <w:szCs w:val="16"/>
              </w:rPr>
              <w:t>431,39</w:t>
            </w:r>
          </w:p>
        </w:tc>
        <w:tc>
          <w:tcPr>
            <w:tcW w:w="584" w:type="dxa"/>
            <w:tcBorders>
              <w:top w:val="nil"/>
              <w:left w:val="nil"/>
              <w:bottom w:val="single" w:sz="4" w:space="0" w:color="auto"/>
              <w:right w:val="single" w:sz="4" w:space="0" w:color="auto"/>
            </w:tcBorders>
            <w:shd w:val="clear" w:color="000000" w:fill="FFFFFF"/>
            <w:noWrap/>
            <w:vAlign w:val="center"/>
            <w:hideMark/>
          </w:tcPr>
          <w:p w14:paraId="0031E036" w14:textId="77777777" w:rsidR="00FB373C" w:rsidRPr="008C1E40" w:rsidRDefault="00FB373C" w:rsidP="007C6923">
            <w:pPr>
              <w:jc w:val="center"/>
              <w:rPr>
                <w:color w:val="000000"/>
                <w:sz w:val="16"/>
                <w:szCs w:val="16"/>
              </w:rPr>
            </w:pPr>
            <w:r w:rsidRPr="008C1E40">
              <w:rPr>
                <w:color w:val="000000"/>
                <w:sz w:val="16"/>
                <w:szCs w:val="16"/>
              </w:rPr>
              <w:t>73,25</w:t>
            </w:r>
          </w:p>
        </w:tc>
        <w:tc>
          <w:tcPr>
            <w:tcW w:w="772" w:type="dxa"/>
            <w:tcBorders>
              <w:top w:val="nil"/>
              <w:left w:val="nil"/>
              <w:bottom w:val="single" w:sz="4" w:space="0" w:color="auto"/>
              <w:right w:val="single" w:sz="4" w:space="0" w:color="auto"/>
            </w:tcBorders>
            <w:shd w:val="clear" w:color="000000" w:fill="FFFFFF"/>
            <w:noWrap/>
            <w:vAlign w:val="center"/>
            <w:hideMark/>
          </w:tcPr>
          <w:p w14:paraId="147336B6" w14:textId="77777777" w:rsidR="00FB373C" w:rsidRPr="008C1E40" w:rsidRDefault="00FB373C" w:rsidP="007C6923">
            <w:pPr>
              <w:jc w:val="center"/>
              <w:rPr>
                <w:color w:val="000000"/>
                <w:sz w:val="16"/>
                <w:szCs w:val="16"/>
              </w:rPr>
            </w:pPr>
            <w:r w:rsidRPr="008C1E40">
              <w:rPr>
                <w:color w:val="000000"/>
                <w:sz w:val="16"/>
                <w:szCs w:val="16"/>
              </w:rPr>
              <w:t>16,65</w:t>
            </w:r>
          </w:p>
        </w:tc>
        <w:tc>
          <w:tcPr>
            <w:tcW w:w="789" w:type="dxa"/>
            <w:tcBorders>
              <w:top w:val="nil"/>
              <w:left w:val="nil"/>
              <w:bottom w:val="single" w:sz="4" w:space="0" w:color="auto"/>
              <w:right w:val="single" w:sz="4" w:space="0" w:color="auto"/>
            </w:tcBorders>
            <w:shd w:val="clear" w:color="000000" w:fill="FFFFFF"/>
            <w:noWrap/>
            <w:vAlign w:val="center"/>
            <w:hideMark/>
          </w:tcPr>
          <w:p w14:paraId="23069559" w14:textId="77777777" w:rsidR="00FB373C" w:rsidRPr="008C1E40" w:rsidRDefault="00FB373C" w:rsidP="007C6923">
            <w:pPr>
              <w:jc w:val="center"/>
              <w:rPr>
                <w:color w:val="000000"/>
                <w:sz w:val="16"/>
                <w:szCs w:val="16"/>
              </w:rPr>
            </w:pPr>
            <w:r w:rsidRPr="008C1E40">
              <w:rPr>
                <w:color w:val="000000"/>
                <w:sz w:val="16"/>
                <w:szCs w:val="16"/>
              </w:rPr>
              <w:t>337,63</w:t>
            </w:r>
          </w:p>
        </w:tc>
        <w:tc>
          <w:tcPr>
            <w:tcW w:w="584" w:type="dxa"/>
            <w:tcBorders>
              <w:top w:val="nil"/>
              <w:left w:val="nil"/>
              <w:bottom w:val="single" w:sz="4" w:space="0" w:color="auto"/>
              <w:right w:val="single" w:sz="4" w:space="0" w:color="auto"/>
            </w:tcBorders>
            <w:shd w:val="clear" w:color="000000" w:fill="FFFFFF"/>
            <w:noWrap/>
            <w:vAlign w:val="center"/>
            <w:hideMark/>
          </w:tcPr>
          <w:p w14:paraId="4E9C4623" w14:textId="77777777" w:rsidR="00FB373C" w:rsidRPr="008C1E40" w:rsidRDefault="00FB373C" w:rsidP="007C6923">
            <w:pPr>
              <w:jc w:val="center"/>
              <w:rPr>
                <w:color w:val="000000"/>
                <w:sz w:val="16"/>
                <w:szCs w:val="16"/>
              </w:rPr>
            </w:pPr>
            <w:r w:rsidRPr="008C1E40">
              <w:rPr>
                <w:color w:val="000000"/>
                <w:sz w:val="16"/>
                <w:szCs w:val="16"/>
              </w:rPr>
              <w:t>57,33</w:t>
            </w:r>
          </w:p>
        </w:tc>
        <w:tc>
          <w:tcPr>
            <w:tcW w:w="772" w:type="dxa"/>
            <w:tcBorders>
              <w:top w:val="nil"/>
              <w:left w:val="nil"/>
              <w:bottom w:val="single" w:sz="4" w:space="0" w:color="auto"/>
              <w:right w:val="single" w:sz="4" w:space="0" w:color="auto"/>
            </w:tcBorders>
            <w:shd w:val="clear" w:color="000000" w:fill="FFFFFF"/>
            <w:noWrap/>
            <w:vAlign w:val="center"/>
            <w:hideMark/>
          </w:tcPr>
          <w:p w14:paraId="5C3B91B7" w14:textId="77777777" w:rsidR="00FB373C" w:rsidRPr="008C1E40" w:rsidRDefault="00FB373C" w:rsidP="007C6923">
            <w:pPr>
              <w:jc w:val="center"/>
              <w:rPr>
                <w:color w:val="000000"/>
                <w:sz w:val="16"/>
                <w:szCs w:val="16"/>
              </w:rPr>
            </w:pPr>
            <w:r w:rsidRPr="008C1E40">
              <w:rPr>
                <w:color w:val="000000"/>
                <w:sz w:val="16"/>
                <w:szCs w:val="16"/>
              </w:rPr>
              <w:t>13,25</w:t>
            </w:r>
          </w:p>
        </w:tc>
        <w:tc>
          <w:tcPr>
            <w:tcW w:w="789" w:type="dxa"/>
            <w:tcBorders>
              <w:top w:val="nil"/>
              <w:left w:val="nil"/>
              <w:bottom w:val="single" w:sz="4" w:space="0" w:color="auto"/>
              <w:right w:val="single" w:sz="4" w:space="0" w:color="auto"/>
            </w:tcBorders>
            <w:shd w:val="clear" w:color="000000" w:fill="FFFFFF"/>
            <w:noWrap/>
            <w:vAlign w:val="center"/>
            <w:hideMark/>
          </w:tcPr>
          <w:p w14:paraId="745213FC" w14:textId="77777777" w:rsidR="00FB373C" w:rsidRPr="008C1E40" w:rsidRDefault="00FB373C" w:rsidP="007C6923">
            <w:pPr>
              <w:jc w:val="center"/>
              <w:rPr>
                <w:color w:val="000000"/>
                <w:sz w:val="16"/>
                <w:szCs w:val="16"/>
              </w:rPr>
            </w:pPr>
            <w:r w:rsidRPr="008C1E40">
              <w:rPr>
                <w:color w:val="000000"/>
                <w:sz w:val="16"/>
                <w:szCs w:val="16"/>
              </w:rPr>
              <w:t>326,88</w:t>
            </w:r>
          </w:p>
        </w:tc>
        <w:tc>
          <w:tcPr>
            <w:tcW w:w="638" w:type="dxa"/>
            <w:tcBorders>
              <w:top w:val="nil"/>
              <w:left w:val="nil"/>
              <w:bottom w:val="single" w:sz="4" w:space="0" w:color="auto"/>
              <w:right w:val="single" w:sz="4" w:space="0" w:color="auto"/>
            </w:tcBorders>
            <w:shd w:val="clear" w:color="000000" w:fill="FFFFFF"/>
            <w:noWrap/>
            <w:vAlign w:val="center"/>
            <w:hideMark/>
          </w:tcPr>
          <w:p w14:paraId="0BD5AA14" w14:textId="77777777" w:rsidR="00FB373C" w:rsidRPr="008C1E40" w:rsidRDefault="00FB373C" w:rsidP="007C6923">
            <w:pPr>
              <w:jc w:val="center"/>
              <w:rPr>
                <w:color w:val="000000"/>
                <w:sz w:val="16"/>
                <w:szCs w:val="16"/>
              </w:rPr>
            </w:pPr>
            <w:r w:rsidRPr="008C1E40">
              <w:rPr>
                <w:color w:val="000000"/>
                <w:sz w:val="16"/>
                <w:szCs w:val="16"/>
              </w:rPr>
              <w:t>55,50</w:t>
            </w:r>
          </w:p>
        </w:tc>
        <w:tc>
          <w:tcPr>
            <w:tcW w:w="773" w:type="dxa"/>
            <w:tcBorders>
              <w:top w:val="nil"/>
              <w:left w:val="nil"/>
              <w:bottom w:val="single" w:sz="4" w:space="0" w:color="auto"/>
              <w:right w:val="single" w:sz="4" w:space="0" w:color="auto"/>
            </w:tcBorders>
            <w:shd w:val="clear" w:color="000000" w:fill="FFFFFF"/>
            <w:noWrap/>
            <w:vAlign w:val="center"/>
            <w:hideMark/>
          </w:tcPr>
          <w:p w14:paraId="1EEA7ABD" w14:textId="77777777" w:rsidR="00FB373C" w:rsidRPr="008C1E40" w:rsidRDefault="00FB373C" w:rsidP="007C6923">
            <w:pPr>
              <w:jc w:val="center"/>
              <w:rPr>
                <w:color w:val="000000"/>
                <w:sz w:val="16"/>
                <w:szCs w:val="16"/>
              </w:rPr>
            </w:pPr>
            <w:r w:rsidRPr="008C1E40">
              <w:rPr>
                <w:color w:val="000000"/>
                <w:sz w:val="16"/>
                <w:szCs w:val="16"/>
              </w:rPr>
              <w:t>12,86</w:t>
            </w:r>
          </w:p>
        </w:tc>
        <w:tc>
          <w:tcPr>
            <w:tcW w:w="789" w:type="dxa"/>
            <w:tcBorders>
              <w:top w:val="nil"/>
              <w:left w:val="nil"/>
              <w:bottom w:val="single" w:sz="4" w:space="0" w:color="auto"/>
              <w:right w:val="single" w:sz="4" w:space="0" w:color="auto"/>
            </w:tcBorders>
            <w:shd w:val="clear" w:color="000000" w:fill="FFFFFF"/>
            <w:noWrap/>
            <w:vAlign w:val="center"/>
            <w:hideMark/>
          </w:tcPr>
          <w:p w14:paraId="2473645A" w14:textId="77777777" w:rsidR="00FB373C" w:rsidRPr="008C1E40" w:rsidRDefault="00FB373C" w:rsidP="007C6923">
            <w:pPr>
              <w:jc w:val="center"/>
              <w:rPr>
                <w:color w:val="000000"/>
                <w:sz w:val="16"/>
                <w:szCs w:val="16"/>
              </w:rPr>
            </w:pPr>
            <w:r w:rsidRPr="008C1E40">
              <w:rPr>
                <w:color w:val="000000"/>
                <w:sz w:val="16"/>
                <w:szCs w:val="16"/>
              </w:rPr>
              <w:t>307,48</w:t>
            </w:r>
          </w:p>
        </w:tc>
        <w:tc>
          <w:tcPr>
            <w:tcW w:w="503" w:type="dxa"/>
            <w:tcBorders>
              <w:top w:val="nil"/>
              <w:left w:val="nil"/>
              <w:bottom w:val="single" w:sz="4" w:space="0" w:color="auto"/>
              <w:right w:val="single" w:sz="4" w:space="0" w:color="auto"/>
            </w:tcBorders>
            <w:shd w:val="clear" w:color="000000" w:fill="FFFFFF"/>
            <w:noWrap/>
            <w:vAlign w:val="center"/>
            <w:hideMark/>
          </w:tcPr>
          <w:p w14:paraId="79DD934E" w14:textId="77777777" w:rsidR="00FB373C" w:rsidRPr="008C1E40" w:rsidRDefault="00FB373C" w:rsidP="007C6923">
            <w:pPr>
              <w:jc w:val="center"/>
              <w:rPr>
                <w:color w:val="000000"/>
                <w:sz w:val="16"/>
                <w:szCs w:val="16"/>
              </w:rPr>
            </w:pPr>
            <w:r w:rsidRPr="008C1E40">
              <w:rPr>
                <w:color w:val="000000"/>
                <w:sz w:val="16"/>
                <w:szCs w:val="16"/>
              </w:rPr>
              <w:t>52,21</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44690388" w14:textId="77777777" w:rsidR="00FB373C" w:rsidRPr="008C1E40" w:rsidRDefault="00FB373C" w:rsidP="007C6923">
            <w:pPr>
              <w:jc w:val="center"/>
              <w:rPr>
                <w:color w:val="000000"/>
                <w:sz w:val="16"/>
                <w:szCs w:val="16"/>
              </w:rPr>
            </w:pPr>
            <w:r w:rsidRPr="008C1E40">
              <w:rPr>
                <w:color w:val="000000"/>
                <w:sz w:val="16"/>
                <w:szCs w:val="16"/>
              </w:rPr>
              <w:t>12,13</w:t>
            </w:r>
          </w:p>
        </w:tc>
      </w:tr>
      <w:tr w:rsidR="00FB373C" w:rsidRPr="008C1E40" w14:paraId="54ACC02A" w14:textId="77777777" w:rsidTr="007E0331">
        <w:trPr>
          <w:trHeight w:val="183"/>
        </w:trPr>
        <w:tc>
          <w:tcPr>
            <w:tcW w:w="665" w:type="dxa"/>
            <w:tcBorders>
              <w:top w:val="nil"/>
              <w:left w:val="double" w:sz="4" w:space="0" w:color="548DD4" w:themeColor="text2" w:themeTint="99"/>
              <w:bottom w:val="single" w:sz="4" w:space="0" w:color="auto"/>
              <w:right w:val="single" w:sz="4" w:space="0" w:color="auto"/>
            </w:tcBorders>
            <w:shd w:val="clear" w:color="000000" w:fill="CCC0DA"/>
            <w:vAlign w:val="center"/>
            <w:hideMark/>
          </w:tcPr>
          <w:p w14:paraId="613E796B" w14:textId="77777777" w:rsidR="00FB373C" w:rsidRPr="008C1E40" w:rsidRDefault="00FB373C" w:rsidP="007C6923">
            <w:pPr>
              <w:jc w:val="center"/>
              <w:rPr>
                <w:b/>
                <w:bCs/>
                <w:color w:val="000000"/>
                <w:sz w:val="16"/>
                <w:szCs w:val="16"/>
              </w:rPr>
            </w:pPr>
            <w:r w:rsidRPr="008C1E40">
              <w:rPr>
                <w:b/>
                <w:bCs/>
                <w:color w:val="000000"/>
                <w:sz w:val="16"/>
                <w:szCs w:val="16"/>
              </w:rPr>
              <w:t>1b</w:t>
            </w:r>
          </w:p>
        </w:tc>
        <w:tc>
          <w:tcPr>
            <w:tcW w:w="831" w:type="dxa"/>
            <w:tcBorders>
              <w:top w:val="nil"/>
              <w:left w:val="nil"/>
              <w:bottom w:val="single" w:sz="4" w:space="0" w:color="auto"/>
              <w:right w:val="single" w:sz="4" w:space="0" w:color="auto"/>
            </w:tcBorders>
            <w:shd w:val="clear" w:color="000000" w:fill="CCC0DA"/>
            <w:noWrap/>
            <w:vAlign w:val="center"/>
            <w:hideMark/>
          </w:tcPr>
          <w:p w14:paraId="34C4DB28" w14:textId="77777777" w:rsidR="00FB373C" w:rsidRPr="008C1E40" w:rsidRDefault="00FB373C" w:rsidP="007C6923">
            <w:pPr>
              <w:jc w:val="center"/>
              <w:rPr>
                <w:b/>
                <w:bCs/>
                <w:color w:val="000000"/>
                <w:sz w:val="16"/>
                <w:szCs w:val="16"/>
              </w:rPr>
            </w:pPr>
            <w:r w:rsidRPr="008C1E40">
              <w:rPr>
                <w:b/>
                <w:bCs/>
                <w:color w:val="000000"/>
                <w:sz w:val="16"/>
                <w:szCs w:val="16"/>
              </w:rPr>
              <w:t>588,94</w:t>
            </w:r>
          </w:p>
        </w:tc>
        <w:tc>
          <w:tcPr>
            <w:tcW w:w="772" w:type="dxa"/>
            <w:tcBorders>
              <w:top w:val="nil"/>
              <w:left w:val="nil"/>
              <w:bottom w:val="single" w:sz="4" w:space="0" w:color="auto"/>
              <w:right w:val="single" w:sz="4" w:space="0" w:color="auto"/>
            </w:tcBorders>
            <w:shd w:val="clear" w:color="000000" w:fill="CCC0DA"/>
            <w:noWrap/>
            <w:vAlign w:val="center"/>
            <w:hideMark/>
          </w:tcPr>
          <w:p w14:paraId="7F186CD6" w14:textId="77777777" w:rsidR="00FB373C" w:rsidRPr="008C1E40" w:rsidRDefault="00FB373C" w:rsidP="007C6923">
            <w:pPr>
              <w:jc w:val="center"/>
              <w:rPr>
                <w:b/>
                <w:bCs/>
                <w:color w:val="000000"/>
                <w:sz w:val="16"/>
                <w:szCs w:val="16"/>
              </w:rPr>
            </w:pPr>
            <w:r w:rsidRPr="008C1E40">
              <w:rPr>
                <w:b/>
                <w:bCs/>
                <w:color w:val="000000"/>
                <w:sz w:val="16"/>
                <w:szCs w:val="16"/>
              </w:rPr>
              <w:t>22,38</w:t>
            </w:r>
          </w:p>
        </w:tc>
        <w:tc>
          <w:tcPr>
            <w:tcW w:w="709" w:type="dxa"/>
            <w:tcBorders>
              <w:top w:val="nil"/>
              <w:left w:val="nil"/>
              <w:bottom w:val="single" w:sz="4" w:space="0" w:color="auto"/>
              <w:right w:val="single" w:sz="4" w:space="0" w:color="auto"/>
            </w:tcBorders>
            <w:shd w:val="clear" w:color="000000" w:fill="CCC0DA"/>
            <w:vAlign w:val="center"/>
            <w:hideMark/>
          </w:tcPr>
          <w:p w14:paraId="67144FBE" w14:textId="77777777" w:rsidR="00FB373C" w:rsidRPr="008C1E40" w:rsidRDefault="00FB373C" w:rsidP="007C6923">
            <w:pPr>
              <w:jc w:val="center"/>
              <w:rPr>
                <w:b/>
                <w:bCs/>
                <w:color w:val="000000"/>
                <w:sz w:val="16"/>
                <w:szCs w:val="16"/>
              </w:rPr>
            </w:pPr>
            <w:r w:rsidRPr="008C1E40">
              <w:rPr>
                <w:b/>
                <w:bCs/>
                <w:color w:val="000000"/>
                <w:sz w:val="16"/>
                <w:szCs w:val="16"/>
              </w:rPr>
              <w:t>0</w:t>
            </w:r>
          </w:p>
        </w:tc>
        <w:tc>
          <w:tcPr>
            <w:tcW w:w="884" w:type="dxa"/>
            <w:tcBorders>
              <w:top w:val="nil"/>
              <w:left w:val="nil"/>
              <w:bottom w:val="single" w:sz="4" w:space="0" w:color="auto"/>
              <w:right w:val="single" w:sz="4" w:space="0" w:color="auto"/>
            </w:tcBorders>
            <w:shd w:val="clear" w:color="000000" w:fill="CCC0DA"/>
            <w:noWrap/>
            <w:vAlign w:val="center"/>
            <w:hideMark/>
          </w:tcPr>
          <w:p w14:paraId="11440B8F" w14:textId="77777777" w:rsidR="00FB373C" w:rsidRPr="008C1E40" w:rsidRDefault="00FB373C" w:rsidP="007C6923">
            <w:pPr>
              <w:jc w:val="center"/>
              <w:rPr>
                <w:b/>
                <w:bCs/>
                <w:color w:val="000000"/>
                <w:sz w:val="16"/>
                <w:szCs w:val="16"/>
              </w:rPr>
            </w:pPr>
            <w:r w:rsidRPr="008C1E40">
              <w:rPr>
                <w:b/>
                <w:bCs/>
                <w:color w:val="000000"/>
                <w:sz w:val="16"/>
                <w:szCs w:val="16"/>
              </w:rPr>
              <w:t>944,11</w:t>
            </w:r>
          </w:p>
        </w:tc>
        <w:tc>
          <w:tcPr>
            <w:tcW w:w="638" w:type="dxa"/>
            <w:tcBorders>
              <w:top w:val="nil"/>
              <w:left w:val="nil"/>
              <w:bottom w:val="single" w:sz="4" w:space="0" w:color="auto"/>
              <w:right w:val="single" w:sz="4" w:space="0" w:color="auto"/>
            </w:tcBorders>
            <w:shd w:val="clear" w:color="000000" w:fill="CCC0DA"/>
            <w:noWrap/>
            <w:vAlign w:val="center"/>
            <w:hideMark/>
          </w:tcPr>
          <w:p w14:paraId="7A7C3720" w14:textId="77777777" w:rsidR="00FB373C" w:rsidRPr="008C1E40" w:rsidRDefault="00FB373C" w:rsidP="007C6923">
            <w:pPr>
              <w:jc w:val="center"/>
              <w:rPr>
                <w:b/>
                <w:bCs/>
                <w:color w:val="000000"/>
                <w:sz w:val="16"/>
                <w:szCs w:val="16"/>
              </w:rPr>
            </w:pPr>
            <w:r w:rsidRPr="008C1E40">
              <w:rPr>
                <w:b/>
                <w:bCs/>
                <w:color w:val="000000"/>
                <w:sz w:val="16"/>
                <w:szCs w:val="16"/>
              </w:rPr>
              <w:t>160,31</w:t>
            </w:r>
          </w:p>
        </w:tc>
        <w:tc>
          <w:tcPr>
            <w:tcW w:w="772" w:type="dxa"/>
            <w:tcBorders>
              <w:top w:val="nil"/>
              <w:left w:val="nil"/>
              <w:bottom w:val="single" w:sz="4" w:space="0" w:color="auto"/>
              <w:right w:val="single" w:sz="4" w:space="0" w:color="auto"/>
            </w:tcBorders>
            <w:shd w:val="clear" w:color="000000" w:fill="CCC0DA"/>
            <w:noWrap/>
            <w:vAlign w:val="center"/>
            <w:hideMark/>
          </w:tcPr>
          <w:p w14:paraId="0A5BC016" w14:textId="77777777" w:rsidR="00FB373C" w:rsidRPr="008C1E40" w:rsidRDefault="00FB373C" w:rsidP="007C6923">
            <w:pPr>
              <w:jc w:val="center"/>
              <w:rPr>
                <w:b/>
                <w:bCs/>
                <w:color w:val="000000"/>
                <w:sz w:val="16"/>
                <w:szCs w:val="16"/>
              </w:rPr>
            </w:pPr>
            <w:r w:rsidRPr="008C1E40">
              <w:rPr>
                <w:b/>
                <w:bCs/>
                <w:color w:val="000000"/>
                <w:sz w:val="16"/>
                <w:szCs w:val="16"/>
              </w:rPr>
              <w:t>35,28</w:t>
            </w:r>
          </w:p>
        </w:tc>
        <w:tc>
          <w:tcPr>
            <w:tcW w:w="709" w:type="dxa"/>
            <w:tcBorders>
              <w:top w:val="nil"/>
              <w:left w:val="nil"/>
              <w:bottom w:val="single" w:sz="4" w:space="0" w:color="auto"/>
              <w:right w:val="single" w:sz="4" w:space="0" w:color="auto"/>
            </w:tcBorders>
            <w:shd w:val="clear" w:color="000000" w:fill="CCC0DA"/>
            <w:noWrap/>
            <w:vAlign w:val="center"/>
            <w:hideMark/>
          </w:tcPr>
          <w:p w14:paraId="7CE4D066" w14:textId="77777777" w:rsidR="00FB373C" w:rsidRPr="008C1E40" w:rsidRDefault="00FB373C" w:rsidP="007C6923">
            <w:pPr>
              <w:jc w:val="center"/>
              <w:rPr>
                <w:b/>
                <w:bCs/>
                <w:color w:val="000000"/>
                <w:sz w:val="16"/>
                <w:szCs w:val="16"/>
              </w:rPr>
            </w:pPr>
            <w:r w:rsidRPr="008C1E40">
              <w:rPr>
                <w:b/>
                <w:bCs/>
                <w:color w:val="000000"/>
                <w:sz w:val="16"/>
                <w:szCs w:val="16"/>
              </w:rPr>
              <w:t>0</w:t>
            </w:r>
          </w:p>
        </w:tc>
        <w:tc>
          <w:tcPr>
            <w:tcW w:w="789" w:type="dxa"/>
            <w:tcBorders>
              <w:top w:val="nil"/>
              <w:left w:val="nil"/>
              <w:bottom w:val="single" w:sz="4" w:space="0" w:color="auto"/>
              <w:right w:val="single" w:sz="4" w:space="0" w:color="auto"/>
            </w:tcBorders>
            <w:shd w:val="clear" w:color="000000" w:fill="CCC0DA"/>
            <w:noWrap/>
            <w:vAlign w:val="center"/>
            <w:hideMark/>
          </w:tcPr>
          <w:p w14:paraId="711BD309" w14:textId="77777777" w:rsidR="00FB373C" w:rsidRPr="008C1E40" w:rsidRDefault="00FB373C" w:rsidP="007C6923">
            <w:pPr>
              <w:jc w:val="center"/>
              <w:rPr>
                <w:b/>
                <w:bCs/>
                <w:color w:val="000000"/>
                <w:sz w:val="16"/>
                <w:szCs w:val="16"/>
              </w:rPr>
            </w:pPr>
            <w:r w:rsidRPr="008C1E40">
              <w:rPr>
                <w:b/>
                <w:bCs/>
                <w:color w:val="000000"/>
                <w:sz w:val="16"/>
                <w:szCs w:val="16"/>
              </w:rPr>
              <w:t>431,39</w:t>
            </w:r>
          </w:p>
        </w:tc>
        <w:tc>
          <w:tcPr>
            <w:tcW w:w="584" w:type="dxa"/>
            <w:tcBorders>
              <w:top w:val="nil"/>
              <w:left w:val="nil"/>
              <w:bottom w:val="single" w:sz="4" w:space="0" w:color="auto"/>
              <w:right w:val="single" w:sz="4" w:space="0" w:color="auto"/>
            </w:tcBorders>
            <w:shd w:val="clear" w:color="000000" w:fill="CCC0DA"/>
            <w:noWrap/>
            <w:vAlign w:val="center"/>
            <w:hideMark/>
          </w:tcPr>
          <w:p w14:paraId="537BF562" w14:textId="77777777" w:rsidR="00FB373C" w:rsidRPr="008C1E40" w:rsidRDefault="00FB373C" w:rsidP="007C6923">
            <w:pPr>
              <w:jc w:val="center"/>
              <w:rPr>
                <w:b/>
                <w:bCs/>
                <w:color w:val="000000"/>
                <w:sz w:val="16"/>
                <w:szCs w:val="16"/>
              </w:rPr>
            </w:pPr>
            <w:r w:rsidRPr="008C1E40">
              <w:rPr>
                <w:b/>
                <w:bCs/>
                <w:color w:val="000000"/>
                <w:sz w:val="16"/>
                <w:szCs w:val="16"/>
              </w:rPr>
              <w:t>73,25</w:t>
            </w:r>
          </w:p>
        </w:tc>
        <w:tc>
          <w:tcPr>
            <w:tcW w:w="772" w:type="dxa"/>
            <w:tcBorders>
              <w:top w:val="nil"/>
              <w:left w:val="nil"/>
              <w:bottom w:val="single" w:sz="4" w:space="0" w:color="auto"/>
              <w:right w:val="single" w:sz="4" w:space="0" w:color="auto"/>
            </w:tcBorders>
            <w:shd w:val="clear" w:color="000000" w:fill="CCC0DA"/>
            <w:noWrap/>
            <w:vAlign w:val="center"/>
            <w:hideMark/>
          </w:tcPr>
          <w:p w14:paraId="558186D8" w14:textId="77777777" w:rsidR="00FB373C" w:rsidRPr="008C1E40" w:rsidRDefault="00FB373C" w:rsidP="007C6923">
            <w:pPr>
              <w:jc w:val="center"/>
              <w:rPr>
                <w:b/>
                <w:bCs/>
                <w:color w:val="000000"/>
                <w:sz w:val="16"/>
                <w:szCs w:val="16"/>
              </w:rPr>
            </w:pPr>
            <w:r w:rsidRPr="008C1E40">
              <w:rPr>
                <w:b/>
                <w:bCs/>
                <w:color w:val="000000"/>
                <w:sz w:val="16"/>
                <w:szCs w:val="16"/>
              </w:rPr>
              <w:t>16,65</w:t>
            </w:r>
          </w:p>
        </w:tc>
        <w:tc>
          <w:tcPr>
            <w:tcW w:w="789" w:type="dxa"/>
            <w:tcBorders>
              <w:top w:val="nil"/>
              <w:left w:val="nil"/>
              <w:bottom w:val="single" w:sz="4" w:space="0" w:color="auto"/>
              <w:right w:val="single" w:sz="4" w:space="0" w:color="auto"/>
            </w:tcBorders>
            <w:shd w:val="clear" w:color="000000" w:fill="CCC0DA"/>
            <w:noWrap/>
            <w:vAlign w:val="center"/>
            <w:hideMark/>
          </w:tcPr>
          <w:p w14:paraId="651EE8EE" w14:textId="77777777" w:rsidR="00FB373C" w:rsidRPr="008C1E40" w:rsidRDefault="00FB373C" w:rsidP="007C6923">
            <w:pPr>
              <w:jc w:val="center"/>
              <w:rPr>
                <w:b/>
                <w:bCs/>
                <w:color w:val="000000"/>
                <w:sz w:val="16"/>
                <w:szCs w:val="16"/>
              </w:rPr>
            </w:pPr>
            <w:r w:rsidRPr="008C1E40">
              <w:rPr>
                <w:b/>
                <w:bCs/>
                <w:color w:val="000000"/>
                <w:sz w:val="16"/>
                <w:szCs w:val="16"/>
              </w:rPr>
              <w:t>337,63</w:t>
            </w:r>
          </w:p>
        </w:tc>
        <w:tc>
          <w:tcPr>
            <w:tcW w:w="584" w:type="dxa"/>
            <w:tcBorders>
              <w:top w:val="nil"/>
              <w:left w:val="nil"/>
              <w:bottom w:val="single" w:sz="4" w:space="0" w:color="auto"/>
              <w:right w:val="single" w:sz="4" w:space="0" w:color="auto"/>
            </w:tcBorders>
            <w:shd w:val="clear" w:color="000000" w:fill="CCC0DA"/>
            <w:noWrap/>
            <w:vAlign w:val="center"/>
            <w:hideMark/>
          </w:tcPr>
          <w:p w14:paraId="6DDAD1D8" w14:textId="77777777" w:rsidR="00FB373C" w:rsidRPr="008C1E40" w:rsidRDefault="00FB373C" w:rsidP="007C6923">
            <w:pPr>
              <w:jc w:val="center"/>
              <w:rPr>
                <w:b/>
                <w:bCs/>
                <w:color w:val="000000"/>
                <w:sz w:val="16"/>
                <w:szCs w:val="16"/>
              </w:rPr>
            </w:pPr>
            <w:r w:rsidRPr="008C1E40">
              <w:rPr>
                <w:b/>
                <w:bCs/>
                <w:color w:val="000000"/>
                <w:sz w:val="16"/>
                <w:szCs w:val="16"/>
              </w:rPr>
              <w:t>57,33</w:t>
            </w:r>
          </w:p>
        </w:tc>
        <w:tc>
          <w:tcPr>
            <w:tcW w:w="772" w:type="dxa"/>
            <w:tcBorders>
              <w:top w:val="nil"/>
              <w:left w:val="nil"/>
              <w:bottom w:val="single" w:sz="4" w:space="0" w:color="auto"/>
              <w:right w:val="single" w:sz="4" w:space="0" w:color="auto"/>
            </w:tcBorders>
            <w:shd w:val="clear" w:color="000000" w:fill="CCC0DA"/>
            <w:noWrap/>
            <w:vAlign w:val="center"/>
            <w:hideMark/>
          </w:tcPr>
          <w:p w14:paraId="7EB12E12" w14:textId="77777777" w:rsidR="00FB373C" w:rsidRPr="008C1E40" w:rsidRDefault="00FB373C" w:rsidP="007C6923">
            <w:pPr>
              <w:jc w:val="center"/>
              <w:rPr>
                <w:b/>
                <w:bCs/>
                <w:color w:val="000000"/>
                <w:sz w:val="16"/>
                <w:szCs w:val="16"/>
              </w:rPr>
            </w:pPr>
            <w:r w:rsidRPr="008C1E40">
              <w:rPr>
                <w:b/>
                <w:bCs/>
                <w:color w:val="000000"/>
                <w:sz w:val="16"/>
                <w:szCs w:val="16"/>
              </w:rPr>
              <w:t>13,25</w:t>
            </w:r>
          </w:p>
        </w:tc>
        <w:tc>
          <w:tcPr>
            <w:tcW w:w="789" w:type="dxa"/>
            <w:tcBorders>
              <w:top w:val="nil"/>
              <w:left w:val="nil"/>
              <w:bottom w:val="single" w:sz="4" w:space="0" w:color="auto"/>
              <w:right w:val="single" w:sz="4" w:space="0" w:color="auto"/>
            </w:tcBorders>
            <w:shd w:val="clear" w:color="000000" w:fill="CCC0DA"/>
            <w:noWrap/>
            <w:vAlign w:val="center"/>
            <w:hideMark/>
          </w:tcPr>
          <w:p w14:paraId="6E416A3D" w14:textId="77777777" w:rsidR="00FB373C" w:rsidRPr="008C1E40" w:rsidRDefault="00FB373C" w:rsidP="007C6923">
            <w:pPr>
              <w:jc w:val="center"/>
              <w:rPr>
                <w:b/>
                <w:bCs/>
                <w:color w:val="000000"/>
                <w:sz w:val="16"/>
                <w:szCs w:val="16"/>
              </w:rPr>
            </w:pPr>
            <w:r w:rsidRPr="008C1E40">
              <w:rPr>
                <w:b/>
                <w:bCs/>
                <w:color w:val="000000"/>
                <w:sz w:val="16"/>
                <w:szCs w:val="16"/>
              </w:rPr>
              <w:t>326,88</w:t>
            </w:r>
          </w:p>
        </w:tc>
        <w:tc>
          <w:tcPr>
            <w:tcW w:w="638" w:type="dxa"/>
            <w:tcBorders>
              <w:top w:val="nil"/>
              <w:left w:val="nil"/>
              <w:bottom w:val="single" w:sz="4" w:space="0" w:color="auto"/>
              <w:right w:val="single" w:sz="4" w:space="0" w:color="auto"/>
            </w:tcBorders>
            <w:shd w:val="clear" w:color="000000" w:fill="CCC0DA"/>
            <w:noWrap/>
            <w:vAlign w:val="center"/>
            <w:hideMark/>
          </w:tcPr>
          <w:p w14:paraId="5E95902F" w14:textId="77777777" w:rsidR="00FB373C" w:rsidRPr="008C1E40" w:rsidRDefault="00FB373C" w:rsidP="007C6923">
            <w:pPr>
              <w:jc w:val="center"/>
              <w:rPr>
                <w:b/>
                <w:bCs/>
                <w:color w:val="000000"/>
                <w:sz w:val="16"/>
                <w:szCs w:val="16"/>
              </w:rPr>
            </w:pPr>
            <w:r w:rsidRPr="008C1E40">
              <w:rPr>
                <w:b/>
                <w:bCs/>
                <w:color w:val="000000"/>
                <w:sz w:val="16"/>
                <w:szCs w:val="16"/>
              </w:rPr>
              <w:t>55,50</w:t>
            </w:r>
          </w:p>
        </w:tc>
        <w:tc>
          <w:tcPr>
            <w:tcW w:w="773" w:type="dxa"/>
            <w:tcBorders>
              <w:top w:val="nil"/>
              <w:left w:val="nil"/>
              <w:bottom w:val="single" w:sz="4" w:space="0" w:color="auto"/>
              <w:right w:val="single" w:sz="4" w:space="0" w:color="auto"/>
            </w:tcBorders>
            <w:shd w:val="clear" w:color="000000" w:fill="CCC0DA"/>
            <w:noWrap/>
            <w:vAlign w:val="center"/>
            <w:hideMark/>
          </w:tcPr>
          <w:p w14:paraId="2AC935D0" w14:textId="77777777" w:rsidR="00FB373C" w:rsidRPr="008C1E40" w:rsidRDefault="00FB373C" w:rsidP="007C6923">
            <w:pPr>
              <w:jc w:val="center"/>
              <w:rPr>
                <w:b/>
                <w:bCs/>
                <w:color w:val="000000"/>
                <w:sz w:val="16"/>
                <w:szCs w:val="16"/>
              </w:rPr>
            </w:pPr>
            <w:r w:rsidRPr="008C1E40">
              <w:rPr>
                <w:b/>
                <w:bCs/>
                <w:color w:val="000000"/>
                <w:sz w:val="16"/>
                <w:szCs w:val="16"/>
              </w:rPr>
              <w:t>12,86</w:t>
            </w:r>
          </w:p>
        </w:tc>
        <w:tc>
          <w:tcPr>
            <w:tcW w:w="789" w:type="dxa"/>
            <w:tcBorders>
              <w:top w:val="nil"/>
              <w:left w:val="nil"/>
              <w:bottom w:val="single" w:sz="4" w:space="0" w:color="auto"/>
              <w:right w:val="single" w:sz="4" w:space="0" w:color="auto"/>
            </w:tcBorders>
            <w:shd w:val="clear" w:color="000000" w:fill="CCC0DA"/>
            <w:noWrap/>
            <w:vAlign w:val="center"/>
            <w:hideMark/>
          </w:tcPr>
          <w:p w14:paraId="04224522" w14:textId="77777777" w:rsidR="00FB373C" w:rsidRPr="008C1E40" w:rsidRDefault="00FB373C" w:rsidP="007C6923">
            <w:pPr>
              <w:jc w:val="center"/>
              <w:rPr>
                <w:b/>
                <w:bCs/>
                <w:color w:val="000000"/>
                <w:sz w:val="16"/>
                <w:szCs w:val="16"/>
              </w:rPr>
            </w:pPr>
            <w:r w:rsidRPr="008C1E40">
              <w:rPr>
                <w:b/>
                <w:bCs/>
                <w:color w:val="000000"/>
                <w:sz w:val="16"/>
                <w:szCs w:val="16"/>
              </w:rPr>
              <w:t>307,48</w:t>
            </w:r>
          </w:p>
        </w:tc>
        <w:tc>
          <w:tcPr>
            <w:tcW w:w="503" w:type="dxa"/>
            <w:tcBorders>
              <w:top w:val="nil"/>
              <w:left w:val="nil"/>
              <w:bottom w:val="single" w:sz="4" w:space="0" w:color="auto"/>
              <w:right w:val="single" w:sz="4" w:space="0" w:color="auto"/>
            </w:tcBorders>
            <w:shd w:val="clear" w:color="000000" w:fill="CCC0DA"/>
            <w:noWrap/>
            <w:vAlign w:val="center"/>
            <w:hideMark/>
          </w:tcPr>
          <w:p w14:paraId="31C2D14A" w14:textId="77777777" w:rsidR="00FB373C" w:rsidRPr="008C1E40" w:rsidRDefault="00FB373C" w:rsidP="007C6923">
            <w:pPr>
              <w:jc w:val="center"/>
              <w:rPr>
                <w:b/>
                <w:bCs/>
                <w:color w:val="000000"/>
                <w:sz w:val="16"/>
                <w:szCs w:val="16"/>
              </w:rPr>
            </w:pPr>
            <w:r w:rsidRPr="008C1E40">
              <w:rPr>
                <w:b/>
                <w:bCs/>
                <w:color w:val="000000"/>
                <w:sz w:val="16"/>
                <w:szCs w:val="16"/>
              </w:rPr>
              <w:t>52,21</w:t>
            </w:r>
          </w:p>
        </w:tc>
        <w:tc>
          <w:tcPr>
            <w:tcW w:w="772" w:type="dxa"/>
            <w:tcBorders>
              <w:top w:val="nil"/>
              <w:left w:val="nil"/>
              <w:bottom w:val="single" w:sz="4" w:space="0" w:color="auto"/>
              <w:right w:val="double" w:sz="4" w:space="0" w:color="548DD4" w:themeColor="text2" w:themeTint="99"/>
            </w:tcBorders>
            <w:shd w:val="clear" w:color="000000" w:fill="CCC0DA"/>
            <w:noWrap/>
            <w:vAlign w:val="center"/>
            <w:hideMark/>
          </w:tcPr>
          <w:p w14:paraId="19E3D69B" w14:textId="77777777" w:rsidR="00FB373C" w:rsidRPr="008C1E40" w:rsidRDefault="00FB373C" w:rsidP="007C6923">
            <w:pPr>
              <w:jc w:val="center"/>
              <w:rPr>
                <w:b/>
                <w:bCs/>
                <w:color w:val="000000"/>
                <w:sz w:val="16"/>
                <w:szCs w:val="16"/>
              </w:rPr>
            </w:pPr>
            <w:r w:rsidRPr="008C1E40">
              <w:rPr>
                <w:b/>
                <w:bCs/>
                <w:color w:val="000000"/>
                <w:sz w:val="16"/>
                <w:szCs w:val="16"/>
              </w:rPr>
              <w:t>12,13</w:t>
            </w:r>
          </w:p>
        </w:tc>
      </w:tr>
      <w:tr w:rsidR="00FB373C" w:rsidRPr="008C1E40" w14:paraId="1FFECED0" w14:textId="77777777" w:rsidTr="007E0331">
        <w:trPr>
          <w:trHeight w:val="170"/>
        </w:trPr>
        <w:tc>
          <w:tcPr>
            <w:tcW w:w="665"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0254EC85" w14:textId="77777777" w:rsidR="00FB373C" w:rsidRPr="008C1E40" w:rsidRDefault="00FB373C" w:rsidP="007C6923">
            <w:pPr>
              <w:jc w:val="center"/>
              <w:rPr>
                <w:color w:val="000000"/>
                <w:sz w:val="16"/>
                <w:szCs w:val="16"/>
              </w:rPr>
            </w:pPr>
            <w:r w:rsidRPr="008C1E40">
              <w:rPr>
                <w:color w:val="000000"/>
                <w:sz w:val="16"/>
                <w:szCs w:val="16"/>
              </w:rPr>
              <w:t>2.1.</w:t>
            </w:r>
          </w:p>
        </w:tc>
        <w:tc>
          <w:tcPr>
            <w:tcW w:w="831" w:type="dxa"/>
            <w:tcBorders>
              <w:top w:val="nil"/>
              <w:left w:val="nil"/>
              <w:bottom w:val="single" w:sz="4" w:space="0" w:color="auto"/>
              <w:right w:val="single" w:sz="4" w:space="0" w:color="auto"/>
            </w:tcBorders>
            <w:shd w:val="clear" w:color="000000" w:fill="FFFFFF"/>
            <w:noWrap/>
            <w:vAlign w:val="center"/>
            <w:hideMark/>
          </w:tcPr>
          <w:p w14:paraId="0F0254F4" w14:textId="77777777" w:rsidR="00FB373C" w:rsidRPr="008C1E40" w:rsidRDefault="00FB373C" w:rsidP="007C6923">
            <w:pPr>
              <w:jc w:val="center"/>
              <w:rPr>
                <w:color w:val="000000"/>
                <w:sz w:val="16"/>
                <w:szCs w:val="16"/>
              </w:rPr>
            </w:pPr>
            <w:r w:rsidRPr="008C1E40">
              <w:rPr>
                <w:color w:val="000000"/>
                <w:sz w:val="16"/>
                <w:szCs w:val="16"/>
              </w:rPr>
              <w:t>3 929,27</w:t>
            </w:r>
          </w:p>
        </w:tc>
        <w:tc>
          <w:tcPr>
            <w:tcW w:w="772" w:type="dxa"/>
            <w:tcBorders>
              <w:top w:val="nil"/>
              <w:left w:val="nil"/>
              <w:bottom w:val="single" w:sz="4" w:space="0" w:color="auto"/>
              <w:right w:val="single" w:sz="4" w:space="0" w:color="auto"/>
            </w:tcBorders>
            <w:shd w:val="clear" w:color="000000" w:fill="FFFFFF"/>
            <w:noWrap/>
            <w:vAlign w:val="center"/>
            <w:hideMark/>
          </w:tcPr>
          <w:p w14:paraId="6781D5AE" w14:textId="77777777" w:rsidR="00FB373C" w:rsidRPr="008C1E40" w:rsidRDefault="00FB373C" w:rsidP="007C6923">
            <w:pPr>
              <w:jc w:val="center"/>
              <w:rPr>
                <w:color w:val="000000"/>
                <w:sz w:val="16"/>
                <w:szCs w:val="16"/>
              </w:rPr>
            </w:pPr>
            <w:r w:rsidRPr="008C1E40">
              <w:rPr>
                <w:color w:val="000000"/>
                <w:sz w:val="16"/>
                <w:szCs w:val="16"/>
              </w:rPr>
              <w:t>148,51</w:t>
            </w:r>
          </w:p>
        </w:tc>
        <w:tc>
          <w:tcPr>
            <w:tcW w:w="709" w:type="dxa"/>
            <w:tcBorders>
              <w:top w:val="nil"/>
              <w:left w:val="nil"/>
              <w:bottom w:val="single" w:sz="4" w:space="0" w:color="auto"/>
              <w:right w:val="single" w:sz="4" w:space="0" w:color="auto"/>
            </w:tcBorders>
            <w:shd w:val="clear" w:color="000000" w:fill="FFFFFF"/>
            <w:vAlign w:val="center"/>
            <w:hideMark/>
          </w:tcPr>
          <w:p w14:paraId="7AEF5829" w14:textId="77777777" w:rsidR="00FB373C" w:rsidRPr="008C1E40" w:rsidRDefault="00FB373C" w:rsidP="007C6923">
            <w:pPr>
              <w:jc w:val="center"/>
              <w:rPr>
                <w:color w:val="000000"/>
                <w:sz w:val="16"/>
                <w:szCs w:val="16"/>
              </w:rPr>
            </w:pPr>
            <w:r w:rsidRPr="008C1E40">
              <w:rPr>
                <w:color w:val="000000"/>
                <w:sz w:val="16"/>
                <w:szCs w:val="16"/>
              </w:rPr>
              <w:t>6 069</w:t>
            </w:r>
          </w:p>
        </w:tc>
        <w:tc>
          <w:tcPr>
            <w:tcW w:w="884" w:type="dxa"/>
            <w:tcBorders>
              <w:top w:val="nil"/>
              <w:left w:val="nil"/>
              <w:bottom w:val="single" w:sz="4" w:space="0" w:color="auto"/>
              <w:right w:val="single" w:sz="4" w:space="0" w:color="auto"/>
            </w:tcBorders>
            <w:shd w:val="clear" w:color="000000" w:fill="FFFFFF"/>
            <w:noWrap/>
            <w:vAlign w:val="center"/>
            <w:hideMark/>
          </w:tcPr>
          <w:p w14:paraId="4B1628EF" w14:textId="77777777" w:rsidR="00FB373C" w:rsidRPr="008C1E40" w:rsidRDefault="00FB373C" w:rsidP="007C6923">
            <w:pPr>
              <w:jc w:val="center"/>
              <w:rPr>
                <w:color w:val="000000"/>
                <w:sz w:val="16"/>
                <w:szCs w:val="16"/>
              </w:rPr>
            </w:pPr>
            <w:r w:rsidRPr="008C1E40">
              <w:rPr>
                <w:color w:val="000000"/>
                <w:sz w:val="16"/>
                <w:szCs w:val="16"/>
              </w:rPr>
              <w:t>5 618,21</w:t>
            </w:r>
          </w:p>
        </w:tc>
        <w:tc>
          <w:tcPr>
            <w:tcW w:w="638" w:type="dxa"/>
            <w:tcBorders>
              <w:top w:val="nil"/>
              <w:left w:val="nil"/>
              <w:bottom w:val="single" w:sz="4" w:space="0" w:color="auto"/>
              <w:right w:val="single" w:sz="4" w:space="0" w:color="auto"/>
            </w:tcBorders>
            <w:shd w:val="clear" w:color="000000" w:fill="FFFFFF"/>
            <w:noWrap/>
            <w:vAlign w:val="center"/>
            <w:hideMark/>
          </w:tcPr>
          <w:p w14:paraId="2C2D4566" w14:textId="77777777" w:rsidR="00FB373C" w:rsidRPr="008C1E40" w:rsidRDefault="00FB373C" w:rsidP="007C6923">
            <w:pPr>
              <w:jc w:val="center"/>
              <w:rPr>
                <w:color w:val="000000"/>
                <w:sz w:val="16"/>
                <w:szCs w:val="16"/>
              </w:rPr>
            </w:pPr>
            <w:r w:rsidRPr="008C1E40">
              <w:rPr>
                <w:color w:val="000000"/>
                <w:sz w:val="16"/>
                <w:szCs w:val="16"/>
              </w:rPr>
              <w:t>142,98</w:t>
            </w:r>
          </w:p>
        </w:tc>
        <w:tc>
          <w:tcPr>
            <w:tcW w:w="772" w:type="dxa"/>
            <w:tcBorders>
              <w:top w:val="nil"/>
              <w:left w:val="nil"/>
              <w:bottom w:val="single" w:sz="4" w:space="0" w:color="auto"/>
              <w:right w:val="single" w:sz="4" w:space="0" w:color="auto"/>
            </w:tcBorders>
            <w:shd w:val="clear" w:color="000000" w:fill="FFFFFF"/>
            <w:noWrap/>
            <w:vAlign w:val="center"/>
            <w:hideMark/>
          </w:tcPr>
          <w:p w14:paraId="5FCC1519" w14:textId="77777777" w:rsidR="00FB373C" w:rsidRPr="008C1E40" w:rsidRDefault="00FB373C" w:rsidP="007C6923">
            <w:pPr>
              <w:jc w:val="center"/>
              <w:rPr>
                <w:color w:val="000000"/>
                <w:sz w:val="16"/>
                <w:szCs w:val="16"/>
              </w:rPr>
            </w:pPr>
            <w:r w:rsidRPr="008C1E40">
              <w:rPr>
                <w:color w:val="000000"/>
                <w:sz w:val="16"/>
                <w:szCs w:val="16"/>
              </w:rPr>
              <w:t>209,84</w:t>
            </w:r>
          </w:p>
        </w:tc>
        <w:tc>
          <w:tcPr>
            <w:tcW w:w="709" w:type="dxa"/>
            <w:tcBorders>
              <w:top w:val="nil"/>
              <w:left w:val="nil"/>
              <w:bottom w:val="single" w:sz="4" w:space="0" w:color="auto"/>
              <w:right w:val="single" w:sz="4" w:space="0" w:color="auto"/>
            </w:tcBorders>
            <w:shd w:val="clear" w:color="000000" w:fill="FFFFFF"/>
            <w:noWrap/>
            <w:vAlign w:val="center"/>
            <w:hideMark/>
          </w:tcPr>
          <w:p w14:paraId="33523F04" w14:textId="77777777" w:rsidR="00FB373C" w:rsidRPr="008C1E40" w:rsidRDefault="00FB373C" w:rsidP="007C6923">
            <w:pPr>
              <w:jc w:val="center"/>
              <w:rPr>
                <w:color w:val="000000"/>
                <w:sz w:val="16"/>
                <w:szCs w:val="16"/>
              </w:rPr>
            </w:pPr>
            <w:r w:rsidRPr="008C1E40">
              <w:rPr>
                <w:color w:val="000000"/>
                <w:sz w:val="16"/>
                <w:szCs w:val="16"/>
              </w:rPr>
              <w:t>5 593</w:t>
            </w:r>
          </w:p>
        </w:tc>
        <w:tc>
          <w:tcPr>
            <w:tcW w:w="789" w:type="dxa"/>
            <w:tcBorders>
              <w:top w:val="nil"/>
              <w:left w:val="nil"/>
              <w:bottom w:val="single" w:sz="4" w:space="0" w:color="auto"/>
              <w:right w:val="single" w:sz="4" w:space="0" w:color="auto"/>
            </w:tcBorders>
            <w:shd w:val="clear" w:color="000000" w:fill="FFFFFF"/>
            <w:noWrap/>
            <w:vAlign w:val="center"/>
            <w:hideMark/>
          </w:tcPr>
          <w:p w14:paraId="75485B9C" w14:textId="77777777" w:rsidR="00FB373C" w:rsidRPr="008C1E40" w:rsidRDefault="00FB373C" w:rsidP="007C6923">
            <w:pPr>
              <w:jc w:val="center"/>
              <w:rPr>
                <w:color w:val="000000"/>
                <w:sz w:val="16"/>
                <w:szCs w:val="16"/>
              </w:rPr>
            </w:pPr>
            <w:r w:rsidRPr="008C1E40">
              <w:rPr>
                <w:color w:val="000000"/>
                <w:sz w:val="16"/>
                <w:szCs w:val="16"/>
              </w:rPr>
              <w:t>4 153,43</w:t>
            </w:r>
          </w:p>
        </w:tc>
        <w:tc>
          <w:tcPr>
            <w:tcW w:w="584" w:type="dxa"/>
            <w:tcBorders>
              <w:top w:val="nil"/>
              <w:left w:val="nil"/>
              <w:bottom w:val="single" w:sz="4" w:space="0" w:color="auto"/>
              <w:right w:val="single" w:sz="4" w:space="0" w:color="auto"/>
            </w:tcBorders>
            <w:shd w:val="clear" w:color="000000" w:fill="FFFFFF"/>
            <w:noWrap/>
            <w:vAlign w:val="center"/>
            <w:hideMark/>
          </w:tcPr>
          <w:p w14:paraId="73EF63BC" w14:textId="77777777" w:rsidR="00FB373C" w:rsidRPr="008C1E40" w:rsidRDefault="00FB373C" w:rsidP="007C6923">
            <w:pPr>
              <w:jc w:val="center"/>
              <w:rPr>
                <w:color w:val="000000"/>
                <w:sz w:val="16"/>
                <w:szCs w:val="16"/>
              </w:rPr>
            </w:pPr>
            <w:r w:rsidRPr="008C1E40">
              <w:rPr>
                <w:color w:val="000000"/>
                <w:sz w:val="16"/>
                <w:szCs w:val="16"/>
              </w:rPr>
              <w:t>105,70</w:t>
            </w:r>
          </w:p>
        </w:tc>
        <w:tc>
          <w:tcPr>
            <w:tcW w:w="772" w:type="dxa"/>
            <w:tcBorders>
              <w:top w:val="nil"/>
              <w:left w:val="nil"/>
              <w:bottom w:val="single" w:sz="4" w:space="0" w:color="auto"/>
              <w:right w:val="single" w:sz="4" w:space="0" w:color="auto"/>
            </w:tcBorders>
            <w:shd w:val="clear" w:color="000000" w:fill="FFFFFF"/>
            <w:noWrap/>
            <w:vAlign w:val="center"/>
            <w:hideMark/>
          </w:tcPr>
          <w:p w14:paraId="41D20B13" w14:textId="77777777" w:rsidR="00FB373C" w:rsidRPr="008C1E40" w:rsidRDefault="00FB373C" w:rsidP="007C6923">
            <w:pPr>
              <w:jc w:val="center"/>
              <w:rPr>
                <w:color w:val="000000"/>
                <w:sz w:val="16"/>
                <w:szCs w:val="16"/>
              </w:rPr>
            </w:pPr>
            <w:r w:rsidRPr="008C1E40">
              <w:rPr>
                <w:color w:val="000000"/>
                <w:sz w:val="16"/>
                <w:szCs w:val="16"/>
              </w:rPr>
              <w:t>156,65</w:t>
            </w:r>
          </w:p>
        </w:tc>
        <w:tc>
          <w:tcPr>
            <w:tcW w:w="789" w:type="dxa"/>
            <w:tcBorders>
              <w:top w:val="nil"/>
              <w:left w:val="nil"/>
              <w:bottom w:val="single" w:sz="4" w:space="0" w:color="auto"/>
              <w:right w:val="single" w:sz="4" w:space="0" w:color="auto"/>
            </w:tcBorders>
            <w:shd w:val="clear" w:color="000000" w:fill="FFFFFF"/>
            <w:noWrap/>
            <w:vAlign w:val="center"/>
            <w:hideMark/>
          </w:tcPr>
          <w:p w14:paraId="31FFA168" w14:textId="77777777" w:rsidR="00FB373C" w:rsidRPr="008C1E40" w:rsidRDefault="00FB373C" w:rsidP="007C6923">
            <w:pPr>
              <w:jc w:val="center"/>
              <w:rPr>
                <w:color w:val="000000"/>
                <w:sz w:val="16"/>
                <w:szCs w:val="16"/>
              </w:rPr>
            </w:pPr>
            <w:r w:rsidRPr="008C1E40">
              <w:rPr>
                <w:color w:val="000000"/>
                <w:sz w:val="16"/>
                <w:szCs w:val="16"/>
              </w:rPr>
              <w:t>2 205,52</w:t>
            </w:r>
          </w:p>
        </w:tc>
        <w:tc>
          <w:tcPr>
            <w:tcW w:w="584" w:type="dxa"/>
            <w:tcBorders>
              <w:top w:val="nil"/>
              <w:left w:val="nil"/>
              <w:bottom w:val="single" w:sz="4" w:space="0" w:color="auto"/>
              <w:right w:val="single" w:sz="4" w:space="0" w:color="auto"/>
            </w:tcBorders>
            <w:shd w:val="clear" w:color="000000" w:fill="FFFFFF"/>
            <w:noWrap/>
            <w:vAlign w:val="center"/>
            <w:hideMark/>
          </w:tcPr>
          <w:p w14:paraId="36DFF3E4" w14:textId="77777777" w:rsidR="00FB373C" w:rsidRPr="008C1E40" w:rsidRDefault="00FB373C" w:rsidP="007C6923">
            <w:pPr>
              <w:jc w:val="center"/>
              <w:rPr>
                <w:color w:val="000000"/>
                <w:sz w:val="16"/>
                <w:szCs w:val="16"/>
              </w:rPr>
            </w:pPr>
            <w:r w:rsidRPr="008C1E40">
              <w:rPr>
                <w:color w:val="000000"/>
                <w:sz w:val="16"/>
                <w:szCs w:val="16"/>
              </w:rPr>
              <w:t>56,13</w:t>
            </w:r>
          </w:p>
        </w:tc>
        <w:tc>
          <w:tcPr>
            <w:tcW w:w="772" w:type="dxa"/>
            <w:tcBorders>
              <w:top w:val="nil"/>
              <w:left w:val="nil"/>
              <w:bottom w:val="single" w:sz="4" w:space="0" w:color="auto"/>
              <w:right w:val="single" w:sz="4" w:space="0" w:color="auto"/>
            </w:tcBorders>
            <w:shd w:val="clear" w:color="000000" w:fill="FFFFFF"/>
            <w:noWrap/>
            <w:vAlign w:val="center"/>
            <w:hideMark/>
          </w:tcPr>
          <w:p w14:paraId="489C34E4" w14:textId="77777777" w:rsidR="00FB373C" w:rsidRPr="008C1E40" w:rsidRDefault="00FB373C" w:rsidP="007C6923">
            <w:pPr>
              <w:jc w:val="center"/>
              <w:rPr>
                <w:color w:val="000000"/>
                <w:sz w:val="16"/>
                <w:szCs w:val="16"/>
              </w:rPr>
            </w:pPr>
            <w:r w:rsidRPr="008C1E40">
              <w:rPr>
                <w:color w:val="000000"/>
                <w:sz w:val="16"/>
                <w:szCs w:val="16"/>
              </w:rPr>
              <w:t>85,92</w:t>
            </w:r>
          </w:p>
        </w:tc>
        <w:tc>
          <w:tcPr>
            <w:tcW w:w="789" w:type="dxa"/>
            <w:tcBorders>
              <w:top w:val="nil"/>
              <w:left w:val="nil"/>
              <w:bottom w:val="single" w:sz="4" w:space="0" w:color="auto"/>
              <w:right w:val="single" w:sz="4" w:space="0" w:color="auto"/>
            </w:tcBorders>
            <w:shd w:val="clear" w:color="000000" w:fill="FFFFFF"/>
            <w:noWrap/>
            <w:vAlign w:val="center"/>
            <w:hideMark/>
          </w:tcPr>
          <w:p w14:paraId="2BA5D81C" w14:textId="77777777" w:rsidR="00FB373C" w:rsidRPr="008C1E40" w:rsidRDefault="00FB373C" w:rsidP="007C6923">
            <w:pPr>
              <w:jc w:val="center"/>
              <w:rPr>
                <w:color w:val="000000"/>
                <w:sz w:val="16"/>
                <w:szCs w:val="16"/>
              </w:rPr>
            </w:pPr>
            <w:r w:rsidRPr="008C1E40">
              <w:rPr>
                <w:color w:val="000000"/>
                <w:sz w:val="16"/>
                <w:szCs w:val="16"/>
              </w:rPr>
              <w:t>2 171,00</w:t>
            </w:r>
          </w:p>
        </w:tc>
        <w:tc>
          <w:tcPr>
            <w:tcW w:w="638" w:type="dxa"/>
            <w:tcBorders>
              <w:top w:val="nil"/>
              <w:left w:val="nil"/>
              <w:bottom w:val="single" w:sz="4" w:space="0" w:color="auto"/>
              <w:right w:val="single" w:sz="4" w:space="0" w:color="auto"/>
            </w:tcBorders>
            <w:shd w:val="clear" w:color="000000" w:fill="FFFFFF"/>
            <w:noWrap/>
            <w:vAlign w:val="center"/>
            <w:hideMark/>
          </w:tcPr>
          <w:p w14:paraId="14607660" w14:textId="77777777" w:rsidR="00FB373C" w:rsidRPr="008C1E40" w:rsidRDefault="00FB373C" w:rsidP="007C6923">
            <w:pPr>
              <w:jc w:val="center"/>
              <w:rPr>
                <w:color w:val="000000"/>
                <w:sz w:val="16"/>
                <w:szCs w:val="16"/>
              </w:rPr>
            </w:pPr>
            <w:r w:rsidRPr="008C1E40">
              <w:rPr>
                <w:color w:val="000000"/>
                <w:sz w:val="16"/>
                <w:szCs w:val="16"/>
              </w:rPr>
              <w:t>55,25</w:t>
            </w:r>
          </w:p>
        </w:tc>
        <w:tc>
          <w:tcPr>
            <w:tcW w:w="773" w:type="dxa"/>
            <w:tcBorders>
              <w:top w:val="nil"/>
              <w:left w:val="nil"/>
              <w:bottom w:val="single" w:sz="4" w:space="0" w:color="auto"/>
              <w:right w:val="single" w:sz="4" w:space="0" w:color="auto"/>
            </w:tcBorders>
            <w:shd w:val="clear" w:color="000000" w:fill="FFFFFF"/>
            <w:noWrap/>
            <w:vAlign w:val="center"/>
            <w:hideMark/>
          </w:tcPr>
          <w:p w14:paraId="53AA104C" w14:textId="77777777" w:rsidR="00FB373C" w:rsidRPr="008C1E40" w:rsidRDefault="00FB373C" w:rsidP="007C6923">
            <w:pPr>
              <w:jc w:val="center"/>
              <w:rPr>
                <w:color w:val="000000"/>
                <w:sz w:val="16"/>
                <w:szCs w:val="16"/>
              </w:rPr>
            </w:pPr>
            <w:r w:rsidRPr="008C1E40">
              <w:rPr>
                <w:color w:val="000000"/>
                <w:sz w:val="16"/>
                <w:szCs w:val="16"/>
              </w:rPr>
              <w:t>84,67</w:t>
            </w:r>
          </w:p>
        </w:tc>
        <w:tc>
          <w:tcPr>
            <w:tcW w:w="789" w:type="dxa"/>
            <w:tcBorders>
              <w:top w:val="nil"/>
              <w:left w:val="nil"/>
              <w:bottom w:val="single" w:sz="4" w:space="0" w:color="auto"/>
              <w:right w:val="single" w:sz="4" w:space="0" w:color="auto"/>
            </w:tcBorders>
            <w:shd w:val="clear" w:color="000000" w:fill="FFFFFF"/>
            <w:noWrap/>
            <w:vAlign w:val="center"/>
            <w:hideMark/>
          </w:tcPr>
          <w:p w14:paraId="3E402221" w14:textId="77777777" w:rsidR="00FB373C" w:rsidRPr="008C1E40" w:rsidRDefault="00FB373C" w:rsidP="007C6923">
            <w:pPr>
              <w:jc w:val="center"/>
              <w:rPr>
                <w:color w:val="000000"/>
                <w:sz w:val="16"/>
                <w:szCs w:val="16"/>
              </w:rPr>
            </w:pPr>
            <w:r w:rsidRPr="008C1E40">
              <w:rPr>
                <w:color w:val="000000"/>
                <w:sz w:val="16"/>
                <w:szCs w:val="16"/>
              </w:rPr>
              <w:t>2 081,46</w:t>
            </w:r>
          </w:p>
        </w:tc>
        <w:tc>
          <w:tcPr>
            <w:tcW w:w="503" w:type="dxa"/>
            <w:tcBorders>
              <w:top w:val="nil"/>
              <w:left w:val="nil"/>
              <w:bottom w:val="single" w:sz="4" w:space="0" w:color="auto"/>
              <w:right w:val="single" w:sz="4" w:space="0" w:color="auto"/>
            </w:tcBorders>
            <w:shd w:val="clear" w:color="000000" w:fill="FFFFFF"/>
            <w:noWrap/>
            <w:vAlign w:val="center"/>
            <w:hideMark/>
          </w:tcPr>
          <w:p w14:paraId="3D6A22C1" w14:textId="77777777" w:rsidR="00FB373C" w:rsidRPr="008C1E40" w:rsidRDefault="00FB373C" w:rsidP="007C6923">
            <w:pPr>
              <w:jc w:val="center"/>
              <w:rPr>
                <w:color w:val="000000"/>
                <w:sz w:val="16"/>
                <w:szCs w:val="16"/>
              </w:rPr>
            </w:pPr>
            <w:r w:rsidRPr="008C1E40">
              <w:rPr>
                <w:color w:val="000000"/>
                <w:sz w:val="16"/>
                <w:szCs w:val="16"/>
              </w:rPr>
              <w:t>52,97</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2BC42CFE" w14:textId="77777777" w:rsidR="00FB373C" w:rsidRPr="008C1E40" w:rsidRDefault="00FB373C" w:rsidP="007C6923">
            <w:pPr>
              <w:jc w:val="center"/>
              <w:rPr>
                <w:color w:val="000000"/>
                <w:sz w:val="16"/>
                <w:szCs w:val="16"/>
              </w:rPr>
            </w:pPr>
            <w:r w:rsidRPr="008C1E40">
              <w:rPr>
                <w:color w:val="000000"/>
                <w:sz w:val="16"/>
                <w:szCs w:val="16"/>
              </w:rPr>
              <w:t>81,39</w:t>
            </w:r>
          </w:p>
        </w:tc>
      </w:tr>
      <w:tr w:rsidR="00FB373C" w:rsidRPr="008C1E40" w14:paraId="68FC4E79" w14:textId="77777777" w:rsidTr="007E0331">
        <w:trPr>
          <w:trHeight w:val="170"/>
        </w:trPr>
        <w:tc>
          <w:tcPr>
            <w:tcW w:w="665" w:type="dxa"/>
            <w:tcBorders>
              <w:top w:val="nil"/>
              <w:left w:val="double" w:sz="4" w:space="0" w:color="548DD4" w:themeColor="text2" w:themeTint="99"/>
              <w:bottom w:val="single" w:sz="4" w:space="0" w:color="auto"/>
              <w:right w:val="single" w:sz="4" w:space="0" w:color="auto"/>
            </w:tcBorders>
            <w:shd w:val="clear" w:color="000000" w:fill="CCC0DA"/>
            <w:vAlign w:val="center"/>
            <w:hideMark/>
          </w:tcPr>
          <w:p w14:paraId="0D50C06E" w14:textId="77777777" w:rsidR="00FB373C" w:rsidRPr="008C1E40" w:rsidRDefault="00FB373C" w:rsidP="007C6923">
            <w:pPr>
              <w:jc w:val="center"/>
              <w:rPr>
                <w:b/>
                <w:bCs/>
                <w:color w:val="000000"/>
                <w:sz w:val="16"/>
                <w:szCs w:val="16"/>
              </w:rPr>
            </w:pPr>
            <w:r w:rsidRPr="008C1E40">
              <w:rPr>
                <w:b/>
                <w:bCs/>
                <w:color w:val="000000"/>
                <w:sz w:val="16"/>
                <w:szCs w:val="16"/>
              </w:rPr>
              <w:t>2</w:t>
            </w:r>
          </w:p>
        </w:tc>
        <w:tc>
          <w:tcPr>
            <w:tcW w:w="831" w:type="dxa"/>
            <w:tcBorders>
              <w:top w:val="nil"/>
              <w:left w:val="nil"/>
              <w:bottom w:val="single" w:sz="4" w:space="0" w:color="auto"/>
              <w:right w:val="single" w:sz="4" w:space="0" w:color="auto"/>
            </w:tcBorders>
            <w:shd w:val="clear" w:color="000000" w:fill="CCC0DA"/>
            <w:noWrap/>
            <w:vAlign w:val="center"/>
            <w:hideMark/>
          </w:tcPr>
          <w:p w14:paraId="6DF2FEA5" w14:textId="77777777" w:rsidR="00FB373C" w:rsidRPr="008C1E40" w:rsidRDefault="00FB373C" w:rsidP="007C6923">
            <w:pPr>
              <w:jc w:val="center"/>
              <w:rPr>
                <w:b/>
                <w:bCs/>
                <w:color w:val="000000"/>
                <w:sz w:val="16"/>
                <w:szCs w:val="16"/>
              </w:rPr>
            </w:pPr>
            <w:r w:rsidRPr="008C1E40">
              <w:rPr>
                <w:b/>
                <w:bCs/>
                <w:color w:val="000000"/>
                <w:sz w:val="16"/>
                <w:szCs w:val="16"/>
              </w:rPr>
              <w:t>3 929,27</w:t>
            </w:r>
          </w:p>
        </w:tc>
        <w:tc>
          <w:tcPr>
            <w:tcW w:w="772" w:type="dxa"/>
            <w:tcBorders>
              <w:top w:val="nil"/>
              <w:left w:val="nil"/>
              <w:bottom w:val="single" w:sz="4" w:space="0" w:color="auto"/>
              <w:right w:val="single" w:sz="4" w:space="0" w:color="auto"/>
            </w:tcBorders>
            <w:shd w:val="clear" w:color="000000" w:fill="CCC0DA"/>
            <w:noWrap/>
            <w:vAlign w:val="center"/>
            <w:hideMark/>
          </w:tcPr>
          <w:p w14:paraId="1E1FF31C" w14:textId="77777777" w:rsidR="00FB373C" w:rsidRPr="008C1E40" w:rsidRDefault="00FB373C" w:rsidP="007C6923">
            <w:pPr>
              <w:jc w:val="center"/>
              <w:rPr>
                <w:b/>
                <w:bCs/>
                <w:color w:val="000000"/>
                <w:sz w:val="16"/>
                <w:szCs w:val="16"/>
              </w:rPr>
            </w:pPr>
            <w:r w:rsidRPr="008C1E40">
              <w:rPr>
                <w:b/>
                <w:bCs/>
                <w:color w:val="000000"/>
                <w:sz w:val="16"/>
                <w:szCs w:val="16"/>
              </w:rPr>
              <w:t>148,51</w:t>
            </w:r>
          </w:p>
        </w:tc>
        <w:tc>
          <w:tcPr>
            <w:tcW w:w="709" w:type="dxa"/>
            <w:tcBorders>
              <w:top w:val="nil"/>
              <w:left w:val="nil"/>
              <w:bottom w:val="single" w:sz="4" w:space="0" w:color="auto"/>
              <w:right w:val="single" w:sz="4" w:space="0" w:color="auto"/>
            </w:tcBorders>
            <w:shd w:val="clear" w:color="000000" w:fill="CCC0DA"/>
            <w:vAlign w:val="center"/>
            <w:hideMark/>
          </w:tcPr>
          <w:p w14:paraId="4ABE33B1" w14:textId="77777777" w:rsidR="00FB373C" w:rsidRPr="008C1E40" w:rsidRDefault="00FB373C" w:rsidP="007C6923">
            <w:pPr>
              <w:jc w:val="center"/>
              <w:rPr>
                <w:b/>
                <w:bCs/>
                <w:color w:val="000000"/>
                <w:sz w:val="16"/>
                <w:szCs w:val="16"/>
              </w:rPr>
            </w:pPr>
            <w:r w:rsidRPr="008C1E40">
              <w:rPr>
                <w:b/>
                <w:bCs/>
                <w:color w:val="000000"/>
                <w:sz w:val="16"/>
                <w:szCs w:val="16"/>
              </w:rPr>
              <w:t>6 069</w:t>
            </w:r>
          </w:p>
        </w:tc>
        <w:tc>
          <w:tcPr>
            <w:tcW w:w="884" w:type="dxa"/>
            <w:tcBorders>
              <w:top w:val="nil"/>
              <w:left w:val="nil"/>
              <w:bottom w:val="single" w:sz="4" w:space="0" w:color="auto"/>
              <w:right w:val="single" w:sz="4" w:space="0" w:color="auto"/>
            </w:tcBorders>
            <w:shd w:val="clear" w:color="000000" w:fill="CCC0DA"/>
            <w:noWrap/>
            <w:vAlign w:val="center"/>
            <w:hideMark/>
          </w:tcPr>
          <w:p w14:paraId="7DD1E1D1" w14:textId="77777777" w:rsidR="00FB373C" w:rsidRPr="008C1E40" w:rsidRDefault="00FB373C" w:rsidP="007C6923">
            <w:pPr>
              <w:jc w:val="center"/>
              <w:rPr>
                <w:b/>
                <w:bCs/>
                <w:color w:val="000000"/>
                <w:sz w:val="16"/>
                <w:szCs w:val="16"/>
              </w:rPr>
            </w:pPr>
            <w:r w:rsidRPr="008C1E40">
              <w:rPr>
                <w:b/>
                <w:bCs/>
                <w:color w:val="000000"/>
                <w:sz w:val="16"/>
                <w:szCs w:val="16"/>
              </w:rPr>
              <w:t>5 618,21</w:t>
            </w:r>
          </w:p>
        </w:tc>
        <w:tc>
          <w:tcPr>
            <w:tcW w:w="638" w:type="dxa"/>
            <w:tcBorders>
              <w:top w:val="nil"/>
              <w:left w:val="nil"/>
              <w:bottom w:val="single" w:sz="4" w:space="0" w:color="auto"/>
              <w:right w:val="single" w:sz="4" w:space="0" w:color="auto"/>
            </w:tcBorders>
            <w:shd w:val="clear" w:color="000000" w:fill="CCC0DA"/>
            <w:noWrap/>
            <w:vAlign w:val="center"/>
            <w:hideMark/>
          </w:tcPr>
          <w:p w14:paraId="77D10AEE" w14:textId="77777777" w:rsidR="00FB373C" w:rsidRPr="008C1E40" w:rsidRDefault="00FB373C" w:rsidP="007C6923">
            <w:pPr>
              <w:jc w:val="center"/>
              <w:rPr>
                <w:b/>
                <w:bCs/>
                <w:color w:val="000000"/>
                <w:sz w:val="16"/>
                <w:szCs w:val="16"/>
              </w:rPr>
            </w:pPr>
            <w:r w:rsidRPr="008C1E40">
              <w:rPr>
                <w:b/>
                <w:bCs/>
                <w:color w:val="000000"/>
                <w:sz w:val="16"/>
                <w:szCs w:val="16"/>
              </w:rPr>
              <w:t>142,98</w:t>
            </w:r>
          </w:p>
        </w:tc>
        <w:tc>
          <w:tcPr>
            <w:tcW w:w="772" w:type="dxa"/>
            <w:tcBorders>
              <w:top w:val="nil"/>
              <w:left w:val="nil"/>
              <w:bottom w:val="single" w:sz="4" w:space="0" w:color="auto"/>
              <w:right w:val="single" w:sz="4" w:space="0" w:color="auto"/>
            </w:tcBorders>
            <w:shd w:val="clear" w:color="000000" w:fill="CCC0DA"/>
            <w:noWrap/>
            <w:vAlign w:val="center"/>
            <w:hideMark/>
          </w:tcPr>
          <w:p w14:paraId="299D3DFB" w14:textId="77777777" w:rsidR="00FB373C" w:rsidRPr="008C1E40" w:rsidRDefault="00FB373C" w:rsidP="007C6923">
            <w:pPr>
              <w:jc w:val="center"/>
              <w:rPr>
                <w:b/>
                <w:bCs/>
                <w:color w:val="000000"/>
                <w:sz w:val="16"/>
                <w:szCs w:val="16"/>
              </w:rPr>
            </w:pPr>
            <w:r w:rsidRPr="008C1E40">
              <w:rPr>
                <w:b/>
                <w:bCs/>
                <w:color w:val="000000"/>
                <w:sz w:val="16"/>
                <w:szCs w:val="16"/>
              </w:rPr>
              <w:t>209,84</w:t>
            </w:r>
          </w:p>
        </w:tc>
        <w:tc>
          <w:tcPr>
            <w:tcW w:w="709" w:type="dxa"/>
            <w:tcBorders>
              <w:top w:val="nil"/>
              <w:left w:val="nil"/>
              <w:bottom w:val="single" w:sz="4" w:space="0" w:color="auto"/>
              <w:right w:val="single" w:sz="4" w:space="0" w:color="auto"/>
            </w:tcBorders>
            <w:shd w:val="clear" w:color="000000" w:fill="CCC0DA"/>
            <w:noWrap/>
            <w:vAlign w:val="center"/>
            <w:hideMark/>
          </w:tcPr>
          <w:p w14:paraId="105F80DB" w14:textId="77777777" w:rsidR="00FB373C" w:rsidRPr="008C1E40" w:rsidRDefault="00FB373C" w:rsidP="007C6923">
            <w:pPr>
              <w:jc w:val="center"/>
              <w:rPr>
                <w:b/>
                <w:bCs/>
                <w:color w:val="000000"/>
                <w:sz w:val="16"/>
                <w:szCs w:val="16"/>
              </w:rPr>
            </w:pPr>
            <w:r w:rsidRPr="008C1E40">
              <w:rPr>
                <w:b/>
                <w:bCs/>
                <w:color w:val="000000"/>
                <w:sz w:val="16"/>
                <w:szCs w:val="16"/>
              </w:rPr>
              <w:t>5 593</w:t>
            </w:r>
          </w:p>
        </w:tc>
        <w:tc>
          <w:tcPr>
            <w:tcW w:w="789" w:type="dxa"/>
            <w:tcBorders>
              <w:top w:val="nil"/>
              <w:left w:val="nil"/>
              <w:bottom w:val="single" w:sz="4" w:space="0" w:color="auto"/>
              <w:right w:val="single" w:sz="4" w:space="0" w:color="auto"/>
            </w:tcBorders>
            <w:shd w:val="clear" w:color="000000" w:fill="CCC0DA"/>
            <w:noWrap/>
            <w:vAlign w:val="center"/>
            <w:hideMark/>
          </w:tcPr>
          <w:p w14:paraId="3ADF0DA7" w14:textId="77777777" w:rsidR="00FB373C" w:rsidRPr="008C1E40" w:rsidRDefault="00FB373C" w:rsidP="007C6923">
            <w:pPr>
              <w:jc w:val="center"/>
              <w:rPr>
                <w:b/>
                <w:bCs/>
                <w:color w:val="000000"/>
                <w:sz w:val="16"/>
                <w:szCs w:val="16"/>
              </w:rPr>
            </w:pPr>
            <w:r w:rsidRPr="008C1E40">
              <w:rPr>
                <w:b/>
                <w:bCs/>
                <w:color w:val="000000"/>
                <w:sz w:val="16"/>
                <w:szCs w:val="16"/>
              </w:rPr>
              <w:t>4 153,43</w:t>
            </w:r>
          </w:p>
        </w:tc>
        <w:tc>
          <w:tcPr>
            <w:tcW w:w="584" w:type="dxa"/>
            <w:tcBorders>
              <w:top w:val="nil"/>
              <w:left w:val="nil"/>
              <w:bottom w:val="single" w:sz="4" w:space="0" w:color="auto"/>
              <w:right w:val="single" w:sz="4" w:space="0" w:color="auto"/>
            </w:tcBorders>
            <w:shd w:val="clear" w:color="000000" w:fill="CCC0DA"/>
            <w:noWrap/>
            <w:vAlign w:val="center"/>
            <w:hideMark/>
          </w:tcPr>
          <w:p w14:paraId="1A1B8D12" w14:textId="77777777" w:rsidR="00FB373C" w:rsidRPr="008C1E40" w:rsidRDefault="00FB373C" w:rsidP="007C6923">
            <w:pPr>
              <w:jc w:val="center"/>
              <w:rPr>
                <w:b/>
                <w:bCs/>
                <w:color w:val="000000"/>
                <w:sz w:val="16"/>
                <w:szCs w:val="16"/>
              </w:rPr>
            </w:pPr>
            <w:r w:rsidRPr="008C1E40">
              <w:rPr>
                <w:b/>
                <w:bCs/>
                <w:color w:val="000000"/>
                <w:sz w:val="16"/>
                <w:szCs w:val="16"/>
              </w:rPr>
              <w:t>105,70</w:t>
            </w:r>
          </w:p>
        </w:tc>
        <w:tc>
          <w:tcPr>
            <w:tcW w:w="772" w:type="dxa"/>
            <w:tcBorders>
              <w:top w:val="nil"/>
              <w:left w:val="nil"/>
              <w:bottom w:val="single" w:sz="4" w:space="0" w:color="auto"/>
              <w:right w:val="single" w:sz="4" w:space="0" w:color="auto"/>
            </w:tcBorders>
            <w:shd w:val="clear" w:color="000000" w:fill="CCC0DA"/>
            <w:noWrap/>
            <w:vAlign w:val="center"/>
            <w:hideMark/>
          </w:tcPr>
          <w:p w14:paraId="2DFFB75E" w14:textId="77777777" w:rsidR="00FB373C" w:rsidRPr="008C1E40" w:rsidRDefault="00FB373C" w:rsidP="007C6923">
            <w:pPr>
              <w:jc w:val="center"/>
              <w:rPr>
                <w:b/>
                <w:bCs/>
                <w:color w:val="000000"/>
                <w:sz w:val="16"/>
                <w:szCs w:val="16"/>
              </w:rPr>
            </w:pPr>
            <w:r w:rsidRPr="008C1E40">
              <w:rPr>
                <w:b/>
                <w:bCs/>
                <w:color w:val="000000"/>
                <w:sz w:val="16"/>
                <w:szCs w:val="16"/>
              </w:rPr>
              <w:t>156,65</w:t>
            </w:r>
          </w:p>
        </w:tc>
        <w:tc>
          <w:tcPr>
            <w:tcW w:w="789" w:type="dxa"/>
            <w:tcBorders>
              <w:top w:val="nil"/>
              <w:left w:val="nil"/>
              <w:bottom w:val="single" w:sz="4" w:space="0" w:color="auto"/>
              <w:right w:val="single" w:sz="4" w:space="0" w:color="auto"/>
            </w:tcBorders>
            <w:shd w:val="clear" w:color="000000" w:fill="CCC0DA"/>
            <w:noWrap/>
            <w:vAlign w:val="center"/>
            <w:hideMark/>
          </w:tcPr>
          <w:p w14:paraId="462A6418" w14:textId="77777777" w:rsidR="00FB373C" w:rsidRPr="008C1E40" w:rsidRDefault="00FB373C" w:rsidP="007C6923">
            <w:pPr>
              <w:jc w:val="center"/>
              <w:rPr>
                <w:b/>
                <w:bCs/>
                <w:color w:val="000000"/>
                <w:sz w:val="16"/>
                <w:szCs w:val="16"/>
              </w:rPr>
            </w:pPr>
            <w:r w:rsidRPr="008C1E40">
              <w:rPr>
                <w:b/>
                <w:bCs/>
                <w:color w:val="000000"/>
                <w:sz w:val="16"/>
                <w:szCs w:val="16"/>
              </w:rPr>
              <w:t>2 205,52</w:t>
            </w:r>
          </w:p>
        </w:tc>
        <w:tc>
          <w:tcPr>
            <w:tcW w:w="584" w:type="dxa"/>
            <w:tcBorders>
              <w:top w:val="nil"/>
              <w:left w:val="nil"/>
              <w:bottom w:val="single" w:sz="4" w:space="0" w:color="auto"/>
              <w:right w:val="single" w:sz="4" w:space="0" w:color="auto"/>
            </w:tcBorders>
            <w:shd w:val="clear" w:color="000000" w:fill="CCC0DA"/>
            <w:noWrap/>
            <w:vAlign w:val="center"/>
            <w:hideMark/>
          </w:tcPr>
          <w:p w14:paraId="634EC97A" w14:textId="77777777" w:rsidR="00FB373C" w:rsidRPr="008C1E40" w:rsidRDefault="00FB373C" w:rsidP="007C6923">
            <w:pPr>
              <w:jc w:val="center"/>
              <w:rPr>
                <w:b/>
                <w:bCs/>
                <w:color w:val="000000"/>
                <w:sz w:val="16"/>
                <w:szCs w:val="16"/>
              </w:rPr>
            </w:pPr>
            <w:r w:rsidRPr="008C1E40">
              <w:rPr>
                <w:b/>
                <w:bCs/>
                <w:color w:val="000000"/>
                <w:sz w:val="16"/>
                <w:szCs w:val="16"/>
              </w:rPr>
              <w:t>56,13</w:t>
            </w:r>
          </w:p>
        </w:tc>
        <w:tc>
          <w:tcPr>
            <w:tcW w:w="772" w:type="dxa"/>
            <w:tcBorders>
              <w:top w:val="nil"/>
              <w:left w:val="nil"/>
              <w:bottom w:val="single" w:sz="4" w:space="0" w:color="auto"/>
              <w:right w:val="single" w:sz="4" w:space="0" w:color="auto"/>
            </w:tcBorders>
            <w:shd w:val="clear" w:color="000000" w:fill="CCC0DA"/>
            <w:noWrap/>
            <w:vAlign w:val="center"/>
            <w:hideMark/>
          </w:tcPr>
          <w:p w14:paraId="60944893" w14:textId="77777777" w:rsidR="00FB373C" w:rsidRPr="008C1E40" w:rsidRDefault="00FB373C" w:rsidP="007C6923">
            <w:pPr>
              <w:jc w:val="center"/>
              <w:rPr>
                <w:b/>
                <w:bCs/>
                <w:color w:val="000000"/>
                <w:sz w:val="16"/>
                <w:szCs w:val="16"/>
              </w:rPr>
            </w:pPr>
            <w:r w:rsidRPr="008C1E40">
              <w:rPr>
                <w:b/>
                <w:bCs/>
                <w:color w:val="000000"/>
                <w:sz w:val="16"/>
                <w:szCs w:val="16"/>
              </w:rPr>
              <w:t>85,92</w:t>
            </w:r>
          </w:p>
        </w:tc>
        <w:tc>
          <w:tcPr>
            <w:tcW w:w="789" w:type="dxa"/>
            <w:tcBorders>
              <w:top w:val="nil"/>
              <w:left w:val="nil"/>
              <w:bottom w:val="single" w:sz="4" w:space="0" w:color="auto"/>
              <w:right w:val="single" w:sz="4" w:space="0" w:color="auto"/>
            </w:tcBorders>
            <w:shd w:val="clear" w:color="000000" w:fill="CCC0DA"/>
            <w:noWrap/>
            <w:vAlign w:val="center"/>
            <w:hideMark/>
          </w:tcPr>
          <w:p w14:paraId="33B127E3" w14:textId="77777777" w:rsidR="00FB373C" w:rsidRPr="008C1E40" w:rsidRDefault="00FB373C" w:rsidP="007C6923">
            <w:pPr>
              <w:jc w:val="center"/>
              <w:rPr>
                <w:b/>
                <w:bCs/>
                <w:color w:val="000000"/>
                <w:sz w:val="16"/>
                <w:szCs w:val="16"/>
              </w:rPr>
            </w:pPr>
            <w:r w:rsidRPr="008C1E40">
              <w:rPr>
                <w:b/>
                <w:bCs/>
                <w:color w:val="000000"/>
                <w:sz w:val="16"/>
                <w:szCs w:val="16"/>
              </w:rPr>
              <w:t>2 171,00</w:t>
            </w:r>
          </w:p>
        </w:tc>
        <w:tc>
          <w:tcPr>
            <w:tcW w:w="638" w:type="dxa"/>
            <w:tcBorders>
              <w:top w:val="nil"/>
              <w:left w:val="nil"/>
              <w:bottom w:val="single" w:sz="4" w:space="0" w:color="auto"/>
              <w:right w:val="single" w:sz="4" w:space="0" w:color="auto"/>
            </w:tcBorders>
            <w:shd w:val="clear" w:color="000000" w:fill="CCC0DA"/>
            <w:noWrap/>
            <w:vAlign w:val="center"/>
            <w:hideMark/>
          </w:tcPr>
          <w:p w14:paraId="2E540C4D" w14:textId="77777777" w:rsidR="00FB373C" w:rsidRPr="008C1E40" w:rsidRDefault="00FB373C" w:rsidP="007C6923">
            <w:pPr>
              <w:jc w:val="center"/>
              <w:rPr>
                <w:b/>
                <w:bCs/>
                <w:color w:val="000000"/>
                <w:sz w:val="16"/>
                <w:szCs w:val="16"/>
              </w:rPr>
            </w:pPr>
            <w:r w:rsidRPr="008C1E40">
              <w:rPr>
                <w:b/>
                <w:bCs/>
                <w:color w:val="000000"/>
                <w:sz w:val="16"/>
                <w:szCs w:val="16"/>
              </w:rPr>
              <w:t>55,25</w:t>
            </w:r>
          </w:p>
        </w:tc>
        <w:tc>
          <w:tcPr>
            <w:tcW w:w="773" w:type="dxa"/>
            <w:tcBorders>
              <w:top w:val="nil"/>
              <w:left w:val="nil"/>
              <w:bottom w:val="single" w:sz="4" w:space="0" w:color="auto"/>
              <w:right w:val="single" w:sz="4" w:space="0" w:color="auto"/>
            </w:tcBorders>
            <w:shd w:val="clear" w:color="000000" w:fill="CCC0DA"/>
            <w:noWrap/>
            <w:vAlign w:val="center"/>
            <w:hideMark/>
          </w:tcPr>
          <w:p w14:paraId="6968C1D5" w14:textId="77777777" w:rsidR="00FB373C" w:rsidRPr="008C1E40" w:rsidRDefault="00FB373C" w:rsidP="007C6923">
            <w:pPr>
              <w:jc w:val="center"/>
              <w:rPr>
                <w:b/>
                <w:bCs/>
                <w:color w:val="000000"/>
                <w:sz w:val="16"/>
                <w:szCs w:val="16"/>
              </w:rPr>
            </w:pPr>
            <w:r w:rsidRPr="008C1E40">
              <w:rPr>
                <w:b/>
                <w:bCs/>
                <w:color w:val="000000"/>
                <w:sz w:val="16"/>
                <w:szCs w:val="16"/>
              </w:rPr>
              <w:t>84,67</w:t>
            </w:r>
          </w:p>
        </w:tc>
        <w:tc>
          <w:tcPr>
            <w:tcW w:w="789" w:type="dxa"/>
            <w:tcBorders>
              <w:top w:val="nil"/>
              <w:left w:val="nil"/>
              <w:bottom w:val="single" w:sz="4" w:space="0" w:color="auto"/>
              <w:right w:val="single" w:sz="4" w:space="0" w:color="auto"/>
            </w:tcBorders>
            <w:shd w:val="clear" w:color="000000" w:fill="CCC0DA"/>
            <w:noWrap/>
            <w:vAlign w:val="center"/>
            <w:hideMark/>
          </w:tcPr>
          <w:p w14:paraId="72E0FCBD" w14:textId="77777777" w:rsidR="00FB373C" w:rsidRPr="008C1E40" w:rsidRDefault="00FB373C" w:rsidP="007C6923">
            <w:pPr>
              <w:jc w:val="center"/>
              <w:rPr>
                <w:b/>
                <w:bCs/>
                <w:color w:val="000000"/>
                <w:sz w:val="16"/>
                <w:szCs w:val="16"/>
              </w:rPr>
            </w:pPr>
            <w:r w:rsidRPr="008C1E40">
              <w:rPr>
                <w:b/>
                <w:bCs/>
                <w:color w:val="000000"/>
                <w:sz w:val="16"/>
                <w:szCs w:val="16"/>
              </w:rPr>
              <w:t>2 081,46</w:t>
            </w:r>
          </w:p>
        </w:tc>
        <w:tc>
          <w:tcPr>
            <w:tcW w:w="503" w:type="dxa"/>
            <w:tcBorders>
              <w:top w:val="nil"/>
              <w:left w:val="nil"/>
              <w:bottom w:val="single" w:sz="4" w:space="0" w:color="auto"/>
              <w:right w:val="single" w:sz="4" w:space="0" w:color="auto"/>
            </w:tcBorders>
            <w:shd w:val="clear" w:color="000000" w:fill="CCC0DA"/>
            <w:noWrap/>
            <w:vAlign w:val="center"/>
            <w:hideMark/>
          </w:tcPr>
          <w:p w14:paraId="3C4CE23C" w14:textId="77777777" w:rsidR="00FB373C" w:rsidRPr="008C1E40" w:rsidRDefault="00FB373C" w:rsidP="007C6923">
            <w:pPr>
              <w:jc w:val="center"/>
              <w:rPr>
                <w:b/>
                <w:bCs/>
                <w:color w:val="000000"/>
                <w:sz w:val="16"/>
                <w:szCs w:val="16"/>
              </w:rPr>
            </w:pPr>
            <w:r w:rsidRPr="008C1E40">
              <w:rPr>
                <w:b/>
                <w:bCs/>
                <w:color w:val="000000"/>
                <w:sz w:val="16"/>
                <w:szCs w:val="16"/>
              </w:rPr>
              <w:t>52,97</w:t>
            </w:r>
          </w:p>
        </w:tc>
        <w:tc>
          <w:tcPr>
            <w:tcW w:w="772" w:type="dxa"/>
            <w:tcBorders>
              <w:top w:val="nil"/>
              <w:left w:val="nil"/>
              <w:bottom w:val="single" w:sz="4" w:space="0" w:color="auto"/>
              <w:right w:val="double" w:sz="4" w:space="0" w:color="548DD4" w:themeColor="text2" w:themeTint="99"/>
            </w:tcBorders>
            <w:shd w:val="clear" w:color="000000" w:fill="CCC0DA"/>
            <w:noWrap/>
            <w:vAlign w:val="center"/>
            <w:hideMark/>
          </w:tcPr>
          <w:p w14:paraId="6C8FF023" w14:textId="77777777" w:rsidR="00FB373C" w:rsidRPr="008C1E40" w:rsidRDefault="00FB373C" w:rsidP="007C6923">
            <w:pPr>
              <w:jc w:val="center"/>
              <w:rPr>
                <w:b/>
                <w:bCs/>
                <w:color w:val="000000"/>
                <w:sz w:val="16"/>
                <w:szCs w:val="16"/>
              </w:rPr>
            </w:pPr>
            <w:r w:rsidRPr="008C1E40">
              <w:rPr>
                <w:b/>
                <w:bCs/>
                <w:color w:val="000000"/>
                <w:sz w:val="16"/>
                <w:szCs w:val="16"/>
              </w:rPr>
              <w:t>81,39</w:t>
            </w:r>
          </w:p>
        </w:tc>
      </w:tr>
      <w:tr w:rsidR="00FB373C" w:rsidRPr="008C1E40" w14:paraId="0B575984" w14:textId="77777777" w:rsidTr="007E0331">
        <w:trPr>
          <w:trHeight w:val="170"/>
        </w:trPr>
        <w:tc>
          <w:tcPr>
            <w:tcW w:w="665"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325B5731" w14:textId="77777777" w:rsidR="00FB373C" w:rsidRPr="008C1E40" w:rsidRDefault="00FB373C" w:rsidP="007C6923">
            <w:pPr>
              <w:jc w:val="center"/>
              <w:rPr>
                <w:color w:val="000000"/>
                <w:sz w:val="16"/>
                <w:szCs w:val="16"/>
              </w:rPr>
            </w:pPr>
            <w:r w:rsidRPr="008C1E40">
              <w:rPr>
                <w:color w:val="000000"/>
                <w:sz w:val="16"/>
                <w:szCs w:val="16"/>
              </w:rPr>
              <w:t>3.1</w:t>
            </w:r>
          </w:p>
        </w:tc>
        <w:tc>
          <w:tcPr>
            <w:tcW w:w="831" w:type="dxa"/>
            <w:tcBorders>
              <w:top w:val="nil"/>
              <w:left w:val="nil"/>
              <w:bottom w:val="single" w:sz="4" w:space="0" w:color="auto"/>
              <w:right w:val="single" w:sz="4" w:space="0" w:color="auto"/>
            </w:tcBorders>
            <w:shd w:val="clear" w:color="000000" w:fill="FFFFFF"/>
            <w:noWrap/>
            <w:vAlign w:val="center"/>
            <w:hideMark/>
          </w:tcPr>
          <w:p w14:paraId="752CC778" w14:textId="77777777" w:rsidR="00FB373C" w:rsidRPr="008C1E40" w:rsidRDefault="00FB373C" w:rsidP="007C6923">
            <w:pPr>
              <w:jc w:val="center"/>
              <w:rPr>
                <w:color w:val="000000"/>
                <w:sz w:val="16"/>
                <w:szCs w:val="16"/>
              </w:rPr>
            </w:pPr>
            <w:r w:rsidRPr="008C1E40">
              <w:rPr>
                <w:color w:val="000000"/>
                <w:sz w:val="16"/>
                <w:szCs w:val="16"/>
              </w:rPr>
              <w:t>1 480,56</w:t>
            </w:r>
          </w:p>
        </w:tc>
        <w:tc>
          <w:tcPr>
            <w:tcW w:w="772" w:type="dxa"/>
            <w:tcBorders>
              <w:top w:val="nil"/>
              <w:left w:val="nil"/>
              <w:bottom w:val="single" w:sz="4" w:space="0" w:color="auto"/>
              <w:right w:val="single" w:sz="4" w:space="0" w:color="auto"/>
            </w:tcBorders>
            <w:shd w:val="clear" w:color="000000" w:fill="FFFFFF"/>
            <w:noWrap/>
            <w:vAlign w:val="center"/>
            <w:hideMark/>
          </w:tcPr>
          <w:p w14:paraId="51ED2A2C" w14:textId="77777777" w:rsidR="00FB373C" w:rsidRPr="008C1E40" w:rsidRDefault="00FB373C" w:rsidP="007C6923">
            <w:pPr>
              <w:jc w:val="center"/>
              <w:rPr>
                <w:color w:val="000000"/>
                <w:sz w:val="16"/>
                <w:szCs w:val="16"/>
              </w:rPr>
            </w:pPr>
            <w:r w:rsidRPr="008C1E40">
              <w:rPr>
                <w:color w:val="000000"/>
                <w:sz w:val="16"/>
                <w:szCs w:val="16"/>
              </w:rPr>
              <w:t>54,64</w:t>
            </w:r>
          </w:p>
        </w:tc>
        <w:tc>
          <w:tcPr>
            <w:tcW w:w="709" w:type="dxa"/>
            <w:tcBorders>
              <w:top w:val="nil"/>
              <w:left w:val="nil"/>
              <w:bottom w:val="single" w:sz="4" w:space="0" w:color="auto"/>
              <w:right w:val="single" w:sz="4" w:space="0" w:color="auto"/>
            </w:tcBorders>
            <w:shd w:val="clear" w:color="000000" w:fill="FFFFFF"/>
            <w:vAlign w:val="center"/>
            <w:hideMark/>
          </w:tcPr>
          <w:p w14:paraId="1277C343" w14:textId="77777777" w:rsidR="00FB373C" w:rsidRPr="008C1E40" w:rsidRDefault="00FB373C" w:rsidP="007C6923">
            <w:pPr>
              <w:jc w:val="center"/>
              <w:rPr>
                <w:color w:val="000000"/>
                <w:sz w:val="16"/>
                <w:szCs w:val="16"/>
              </w:rPr>
            </w:pPr>
            <w:r w:rsidRPr="008C1E40">
              <w:rPr>
                <w:color w:val="000000"/>
                <w:sz w:val="16"/>
                <w:szCs w:val="16"/>
              </w:rPr>
              <w:t>474</w:t>
            </w:r>
          </w:p>
        </w:tc>
        <w:tc>
          <w:tcPr>
            <w:tcW w:w="884" w:type="dxa"/>
            <w:tcBorders>
              <w:top w:val="nil"/>
              <w:left w:val="nil"/>
              <w:bottom w:val="single" w:sz="4" w:space="0" w:color="auto"/>
              <w:right w:val="single" w:sz="4" w:space="0" w:color="auto"/>
            </w:tcBorders>
            <w:shd w:val="clear" w:color="000000" w:fill="FFFFFF"/>
            <w:noWrap/>
            <w:vAlign w:val="center"/>
            <w:hideMark/>
          </w:tcPr>
          <w:p w14:paraId="178A9CB0" w14:textId="77777777" w:rsidR="00FB373C" w:rsidRPr="008C1E40" w:rsidRDefault="00FB373C" w:rsidP="007C6923">
            <w:pPr>
              <w:jc w:val="center"/>
              <w:rPr>
                <w:color w:val="000000"/>
                <w:sz w:val="16"/>
                <w:szCs w:val="16"/>
              </w:rPr>
            </w:pPr>
            <w:r w:rsidRPr="008C1E40">
              <w:rPr>
                <w:color w:val="000000"/>
                <w:sz w:val="16"/>
                <w:szCs w:val="16"/>
              </w:rPr>
              <w:t>3 210,61</w:t>
            </w:r>
          </w:p>
        </w:tc>
        <w:tc>
          <w:tcPr>
            <w:tcW w:w="638" w:type="dxa"/>
            <w:tcBorders>
              <w:top w:val="nil"/>
              <w:left w:val="nil"/>
              <w:bottom w:val="single" w:sz="4" w:space="0" w:color="auto"/>
              <w:right w:val="single" w:sz="4" w:space="0" w:color="auto"/>
            </w:tcBorders>
            <w:shd w:val="clear" w:color="000000" w:fill="FFFFFF"/>
            <w:noWrap/>
            <w:vAlign w:val="center"/>
            <w:hideMark/>
          </w:tcPr>
          <w:p w14:paraId="3BA9BA05" w14:textId="77777777" w:rsidR="00FB373C" w:rsidRPr="008C1E40" w:rsidRDefault="00FB373C" w:rsidP="007C6923">
            <w:pPr>
              <w:jc w:val="center"/>
              <w:rPr>
                <w:color w:val="000000"/>
                <w:sz w:val="16"/>
                <w:szCs w:val="16"/>
              </w:rPr>
            </w:pPr>
            <w:r w:rsidRPr="008C1E40">
              <w:rPr>
                <w:color w:val="000000"/>
                <w:sz w:val="16"/>
                <w:szCs w:val="16"/>
              </w:rPr>
              <w:t>216,85</w:t>
            </w:r>
          </w:p>
        </w:tc>
        <w:tc>
          <w:tcPr>
            <w:tcW w:w="772" w:type="dxa"/>
            <w:tcBorders>
              <w:top w:val="nil"/>
              <w:left w:val="nil"/>
              <w:bottom w:val="single" w:sz="4" w:space="0" w:color="auto"/>
              <w:right w:val="single" w:sz="4" w:space="0" w:color="auto"/>
            </w:tcBorders>
            <w:shd w:val="clear" w:color="000000" w:fill="FFFFFF"/>
            <w:noWrap/>
            <w:vAlign w:val="center"/>
            <w:hideMark/>
          </w:tcPr>
          <w:p w14:paraId="7952207D" w14:textId="77777777" w:rsidR="00FB373C" w:rsidRPr="008C1E40" w:rsidRDefault="00FB373C" w:rsidP="007C6923">
            <w:pPr>
              <w:jc w:val="center"/>
              <w:rPr>
                <w:color w:val="000000"/>
                <w:sz w:val="16"/>
                <w:szCs w:val="16"/>
              </w:rPr>
            </w:pPr>
            <w:r w:rsidRPr="008C1E40">
              <w:rPr>
                <w:color w:val="000000"/>
                <w:sz w:val="16"/>
                <w:szCs w:val="16"/>
              </w:rPr>
              <w:t>117,46</w:t>
            </w:r>
          </w:p>
        </w:tc>
        <w:tc>
          <w:tcPr>
            <w:tcW w:w="709" w:type="dxa"/>
            <w:tcBorders>
              <w:top w:val="nil"/>
              <w:left w:val="nil"/>
              <w:bottom w:val="single" w:sz="4" w:space="0" w:color="auto"/>
              <w:right w:val="single" w:sz="4" w:space="0" w:color="auto"/>
            </w:tcBorders>
            <w:shd w:val="clear" w:color="000000" w:fill="FFFFFF"/>
            <w:noWrap/>
            <w:vAlign w:val="center"/>
            <w:hideMark/>
          </w:tcPr>
          <w:p w14:paraId="5EB550F9" w14:textId="77777777" w:rsidR="00FB373C" w:rsidRPr="008C1E40" w:rsidRDefault="00FB373C" w:rsidP="007C6923">
            <w:pPr>
              <w:jc w:val="center"/>
              <w:rPr>
                <w:color w:val="000000"/>
                <w:sz w:val="16"/>
                <w:szCs w:val="16"/>
              </w:rPr>
            </w:pPr>
            <w:r w:rsidRPr="008C1E40">
              <w:rPr>
                <w:color w:val="000000"/>
                <w:sz w:val="16"/>
                <w:szCs w:val="16"/>
              </w:rPr>
              <w:t>121</w:t>
            </w:r>
          </w:p>
        </w:tc>
        <w:tc>
          <w:tcPr>
            <w:tcW w:w="789" w:type="dxa"/>
            <w:tcBorders>
              <w:top w:val="nil"/>
              <w:left w:val="nil"/>
              <w:bottom w:val="single" w:sz="4" w:space="0" w:color="auto"/>
              <w:right w:val="single" w:sz="4" w:space="0" w:color="auto"/>
            </w:tcBorders>
            <w:shd w:val="clear" w:color="000000" w:fill="FFFFFF"/>
            <w:noWrap/>
            <w:vAlign w:val="center"/>
            <w:hideMark/>
          </w:tcPr>
          <w:p w14:paraId="6CF03A25" w14:textId="77777777" w:rsidR="00FB373C" w:rsidRPr="008C1E40" w:rsidRDefault="00FB373C" w:rsidP="007C6923">
            <w:pPr>
              <w:jc w:val="center"/>
              <w:rPr>
                <w:color w:val="000000"/>
                <w:sz w:val="16"/>
                <w:szCs w:val="16"/>
              </w:rPr>
            </w:pPr>
            <w:r w:rsidRPr="008C1E40">
              <w:rPr>
                <w:color w:val="000000"/>
                <w:sz w:val="16"/>
                <w:szCs w:val="16"/>
              </w:rPr>
              <w:t>1 386,67</w:t>
            </w:r>
          </w:p>
        </w:tc>
        <w:tc>
          <w:tcPr>
            <w:tcW w:w="584" w:type="dxa"/>
            <w:tcBorders>
              <w:top w:val="nil"/>
              <w:left w:val="nil"/>
              <w:bottom w:val="single" w:sz="4" w:space="0" w:color="auto"/>
              <w:right w:val="single" w:sz="4" w:space="0" w:color="auto"/>
            </w:tcBorders>
            <w:shd w:val="clear" w:color="000000" w:fill="FFFFFF"/>
            <w:noWrap/>
            <w:vAlign w:val="center"/>
            <w:hideMark/>
          </w:tcPr>
          <w:p w14:paraId="56F3878A" w14:textId="77777777" w:rsidR="00FB373C" w:rsidRPr="008C1E40" w:rsidRDefault="00FB373C" w:rsidP="007C6923">
            <w:pPr>
              <w:jc w:val="center"/>
              <w:rPr>
                <w:color w:val="000000"/>
                <w:sz w:val="16"/>
                <w:szCs w:val="16"/>
              </w:rPr>
            </w:pPr>
            <w:r w:rsidRPr="008C1E40">
              <w:rPr>
                <w:color w:val="000000"/>
                <w:sz w:val="16"/>
                <w:szCs w:val="16"/>
              </w:rPr>
              <w:t>93,66</w:t>
            </w:r>
          </w:p>
        </w:tc>
        <w:tc>
          <w:tcPr>
            <w:tcW w:w="772" w:type="dxa"/>
            <w:tcBorders>
              <w:top w:val="nil"/>
              <w:left w:val="nil"/>
              <w:bottom w:val="single" w:sz="4" w:space="0" w:color="auto"/>
              <w:right w:val="single" w:sz="4" w:space="0" w:color="auto"/>
            </w:tcBorders>
            <w:shd w:val="clear" w:color="000000" w:fill="FFFFFF"/>
            <w:noWrap/>
            <w:vAlign w:val="center"/>
            <w:hideMark/>
          </w:tcPr>
          <w:p w14:paraId="57A39AC3" w14:textId="77777777" w:rsidR="00FB373C" w:rsidRPr="008C1E40" w:rsidRDefault="00FB373C" w:rsidP="007C6923">
            <w:pPr>
              <w:jc w:val="center"/>
              <w:rPr>
                <w:color w:val="000000"/>
                <w:sz w:val="16"/>
                <w:szCs w:val="16"/>
              </w:rPr>
            </w:pPr>
            <w:r w:rsidRPr="008C1E40">
              <w:rPr>
                <w:color w:val="000000"/>
                <w:sz w:val="16"/>
                <w:szCs w:val="16"/>
              </w:rPr>
              <w:t>51,23</w:t>
            </w:r>
          </w:p>
        </w:tc>
        <w:tc>
          <w:tcPr>
            <w:tcW w:w="789" w:type="dxa"/>
            <w:tcBorders>
              <w:top w:val="nil"/>
              <w:left w:val="nil"/>
              <w:bottom w:val="single" w:sz="4" w:space="0" w:color="auto"/>
              <w:right w:val="single" w:sz="4" w:space="0" w:color="auto"/>
            </w:tcBorders>
            <w:shd w:val="clear" w:color="000000" w:fill="FFFFFF"/>
            <w:noWrap/>
            <w:vAlign w:val="center"/>
            <w:hideMark/>
          </w:tcPr>
          <w:p w14:paraId="3A751EAE" w14:textId="77777777" w:rsidR="00FB373C" w:rsidRPr="008C1E40" w:rsidRDefault="00FB373C" w:rsidP="007C6923">
            <w:pPr>
              <w:jc w:val="center"/>
              <w:rPr>
                <w:color w:val="000000"/>
                <w:sz w:val="16"/>
                <w:szCs w:val="16"/>
              </w:rPr>
            </w:pPr>
            <w:r w:rsidRPr="008C1E40">
              <w:rPr>
                <w:color w:val="000000"/>
                <w:sz w:val="16"/>
                <w:szCs w:val="16"/>
              </w:rPr>
              <w:t>439,39</w:t>
            </w:r>
          </w:p>
        </w:tc>
        <w:tc>
          <w:tcPr>
            <w:tcW w:w="584" w:type="dxa"/>
            <w:tcBorders>
              <w:top w:val="nil"/>
              <w:left w:val="nil"/>
              <w:bottom w:val="single" w:sz="4" w:space="0" w:color="auto"/>
              <w:right w:val="single" w:sz="4" w:space="0" w:color="auto"/>
            </w:tcBorders>
            <w:shd w:val="clear" w:color="000000" w:fill="FFFFFF"/>
            <w:noWrap/>
            <w:vAlign w:val="center"/>
            <w:hideMark/>
          </w:tcPr>
          <w:p w14:paraId="3A26CC02" w14:textId="77777777" w:rsidR="00FB373C" w:rsidRPr="008C1E40" w:rsidRDefault="00FB373C" w:rsidP="007C6923">
            <w:pPr>
              <w:jc w:val="center"/>
              <w:rPr>
                <w:color w:val="000000"/>
                <w:sz w:val="16"/>
                <w:szCs w:val="16"/>
              </w:rPr>
            </w:pPr>
            <w:r w:rsidRPr="008C1E40">
              <w:rPr>
                <w:color w:val="000000"/>
                <w:sz w:val="16"/>
                <w:szCs w:val="16"/>
              </w:rPr>
              <w:t>29,68</w:t>
            </w:r>
          </w:p>
        </w:tc>
        <w:tc>
          <w:tcPr>
            <w:tcW w:w="772" w:type="dxa"/>
            <w:tcBorders>
              <w:top w:val="nil"/>
              <w:left w:val="nil"/>
              <w:bottom w:val="single" w:sz="4" w:space="0" w:color="auto"/>
              <w:right w:val="single" w:sz="4" w:space="0" w:color="auto"/>
            </w:tcBorders>
            <w:shd w:val="clear" w:color="000000" w:fill="FFFFFF"/>
            <w:noWrap/>
            <w:vAlign w:val="center"/>
            <w:hideMark/>
          </w:tcPr>
          <w:p w14:paraId="7D6D378C" w14:textId="77777777" w:rsidR="00FB373C" w:rsidRPr="008C1E40" w:rsidRDefault="00FB373C" w:rsidP="007C6923">
            <w:pPr>
              <w:jc w:val="center"/>
              <w:rPr>
                <w:color w:val="000000"/>
                <w:sz w:val="16"/>
                <w:szCs w:val="16"/>
              </w:rPr>
            </w:pPr>
            <w:r w:rsidRPr="008C1E40">
              <w:rPr>
                <w:color w:val="000000"/>
                <w:sz w:val="16"/>
                <w:szCs w:val="16"/>
              </w:rPr>
              <w:t>16,84</w:t>
            </w:r>
          </w:p>
        </w:tc>
        <w:tc>
          <w:tcPr>
            <w:tcW w:w="789" w:type="dxa"/>
            <w:tcBorders>
              <w:top w:val="nil"/>
              <w:left w:val="nil"/>
              <w:bottom w:val="single" w:sz="4" w:space="0" w:color="auto"/>
              <w:right w:val="single" w:sz="4" w:space="0" w:color="auto"/>
            </w:tcBorders>
            <w:shd w:val="clear" w:color="000000" w:fill="FFFFFF"/>
            <w:noWrap/>
            <w:vAlign w:val="center"/>
            <w:hideMark/>
          </w:tcPr>
          <w:p w14:paraId="61F8F95B" w14:textId="77777777" w:rsidR="00FB373C" w:rsidRPr="008C1E40" w:rsidRDefault="00FB373C" w:rsidP="007C6923">
            <w:pPr>
              <w:jc w:val="center"/>
              <w:rPr>
                <w:color w:val="000000"/>
                <w:sz w:val="16"/>
                <w:szCs w:val="16"/>
              </w:rPr>
            </w:pPr>
            <w:r w:rsidRPr="008C1E40">
              <w:rPr>
                <w:color w:val="000000"/>
                <w:sz w:val="16"/>
                <w:szCs w:val="16"/>
              </w:rPr>
              <w:t>353,80</w:t>
            </w:r>
          </w:p>
        </w:tc>
        <w:tc>
          <w:tcPr>
            <w:tcW w:w="638" w:type="dxa"/>
            <w:tcBorders>
              <w:top w:val="nil"/>
              <w:left w:val="nil"/>
              <w:bottom w:val="single" w:sz="4" w:space="0" w:color="auto"/>
              <w:right w:val="single" w:sz="4" w:space="0" w:color="auto"/>
            </w:tcBorders>
            <w:shd w:val="clear" w:color="000000" w:fill="FFFFFF"/>
            <w:noWrap/>
            <w:vAlign w:val="center"/>
            <w:hideMark/>
          </w:tcPr>
          <w:p w14:paraId="27830FDF" w14:textId="77777777" w:rsidR="00FB373C" w:rsidRPr="008C1E40" w:rsidRDefault="00FB373C" w:rsidP="007C6923">
            <w:pPr>
              <w:jc w:val="center"/>
              <w:rPr>
                <w:color w:val="000000"/>
                <w:sz w:val="16"/>
                <w:szCs w:val="16"/>
              </w:rPr>
            </w:pPr>
            <w:r w:rsidRPr="008C1E40">
              <w:rPr>
                <w:color w:val="000000"/>
                <w:sz w:val="16"/>
                <w:szCs w:val="16"/>
              </w:rPr>
              <w:t>23,90</w:t>
            </w:r>
          </w:p>
        </w:tc>
        <w:tc>
          <w:tcPr>
            <w:tcW w:w="773" w:type="dxa"/>
            <w:tcBorders>
              <w:top w:val="nil"/>
              <w:left w:val="nil"/>
              <w:bottom w:val="single" w:sz="4" w:space="0" w:color="auto"/>
              <w:right w:val="single" w:sz="4" w:space="0" w:color="auto"/>
            </w:tcBorders>
            <w:shd w:val="clear" w:color="000000" w:fill="FFFFFF"/>
            <w:noWrap/>
            <w:vAlign w:val="center"/>
            <w:hideMark/>
          </w:tcPr>
          <w:p w14:paraId="6A04A27E" w14:textId="77777777" w:rsidR="00FB373C" w:rsidRPr="008C1E40" w:rsidRDefault="00FB373C" w:rsidP="007C6923">
            <w:pPr>
              <w:jc w:val="center"/>
              <w:rPr>
                <w:color w:val="000000"/>
                <w:sz w:val="16"/>
                <w:szCs w:val="16"/>
              </w:rPr>
            </w:pPr>
            <w:r w:rsidRPr="008C1E40">
              <w:rPr>
                <w:color w:val="000000"/>
                <w:sz w:val="16"/>
                <w:szCs w:val="16"/>
              </w:rPr>
              <w:t>13,73</w:t>
            </w:r>
          </w:p>
        </w:tc>
        <w:tc>
          <w:tcPr>
            <w:tcW w:w="789" w:type="dxa"/>
            <w:tcBorders>
              <w:top w:val="nil"/>
              <w:left w:val="nil"/>
              <w:bottom w:val="single" w:sz="4" w:space="0" w:color="auto"/>
              <w:right w:val="single" w:sz="4" w:space="0" w:color="auto"/>
            </w:tcBorders>
            <w:shd w:val="clear" w:color="000000" w:fill="FFFFFF"/>
            <w:noWrap/>
            <w:vAlign w:val="center"/>
            <w:hideMark/>
          </w:tcPr>
          <w:p w14:paraId="4EDABCB9" w14:textId="77777777" w:rsidR="00FB373C" w:rsidRPr="008C1E40" w:rsidRDefault="00FB373C" w:rsidP="007C6923">
            <w:pPr>
              <w:jc w:val="center"/>
              <w:rPr>
                <w:color w:val="000000"/>
                <w:sz w:val="16"/>
                <w:szCs w:val="16"/>
              </w:rPr>
            </w:pPr>
            <w:r w:rsidRPr="008C1E40">
              <w:rPr>
                <w:color w:val="000000"/>
                <w:sz w:val="16"/>
                <w:szCs w:val="16"/>
              </w:rPr>
              <w:t>329,33</w:t>
            </w:r>
          </w:p>
        </w:tc>
        <w:tc>
          <w:tcPr>
            <w:tcW w:w="503" w:type="dxa"/>
            <w:tcBorders>
              <w:top w:val="nil"/>
              <w:left w:val="nil"/>
              <w:bottom w:val="single" w:sz="4" w:space="0" w:color="auto"/>
              <w:right w:val="single" w:sz="4" w:space="0" w:color="auto"/>
            </w:tcBorders>
            <w:shd w:val="clear" w:color="000000" w:fill="FFFFFF"/>
            <w:noWrap/>
            <w:vAlign w:val="center"/>
            <w:hideMark/>
          </w:tcPr>
          <w:p w14:paraId="3886F633" w14:textId="77777777" w:rsidR="00FB373C" w:rsidRPr="008C1E40" w:rsidRDefault="00FB373C" w:rsidP="007C6923">
            <w:pPr>
              <w:jc w:val="center"/>
              <w:rPr>
                <w:color w:val="000000"/>
                <w:sz w:val="16"/>
                <w:szCs w:val="16"/>
              </w:rPr>
            </w:pPr>
            <w:r w:rsidRPr="008C1E40">
              <w:rPr>
                <w:color w:val="000000"/>
                <w:sz w:val="16"/>
                <w:szCs w:val="16"/>
              </w:rPr>
              <w:t>22,24</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2C9FD912" w14:textId="77777777" w:rsidR="00FB373C" w:rsidRPr="008C1E40" w:rsidRDefault="00FB373C" w:rsidP="007C6923">
            <w:pPr>
              <w:jc w:val="center"/>
              <w:rPr>
                <w:color w:val="000000"/>
                <w:sz w:val="16"/>
                <w:szCs w:val="16"/>
              </w:rPr>
            </w:pPr>
            <w:r w:rsidRPr="008C1E40">
              <w:rPr>
                <w:color w:val="000000"/>
                <w:sz w:val="16"/>
                <w:szCs w:val="16"/>
              </w:rPr>
              <w:t>12,84</w:t>
            </w:r>
          </w:p>
        </w:tc>
      </w:tr>
      <w:tr w:rsidR="00FB373C" w:rsidRPr="008C1E40" w14:paraId="6B314D38" w14:textId="77777777" w:rsidTr="007E0331">
        <w:trPr>
          <w:trHeight w:val="170"/>
        </w:trPr>
        <w:tc>
          <w:tcPr>
            <w:tcW w:w="665"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3111C57E" w14:textId="77777777" w:rsidR="00FB373C" w:rsidRPr="008C1E40" w:rsidRDefault="00FB373C" w:rsidP="007C6923">
            <w:pPr>
              <w:jc w:val="center"/>
              <w:rPr>
                <w:color w:val="000000"/>
                <w:sz w:val="16"/>
                <w:szCs w:val="16"/>
              </w:rPr>
            </w:pPr>
            <w:r w:rsidRPr="008C1E40">
              <w:rPr>
                <w:color w:val="000000"/>
                <w:sz w:val="16"/>
                <w:szCs w:val="16"/>
              </w:rPr>
              <w:t>3.2</w:t>
            </w:r>
          </w:p>
        </w:tc>
        <w:tc>
          <w:tcPr>
            <w:tcW w:w="831" w:type="dxa"/>
            <w:tcBorders>
              <w:top w:val="nil"/>
              <w:left w:val="nil"/>
              <w:bottom w:val="single" w:sz="4" w:space="0" w:color="auto"/>
              <w:right w:val="single" w:sz="4" w:space="0" w:color="auto"/>
            </w:tcBorders>
            <w:shd w:val="clear" w:color="000000" w:fill="FFFFFF"/>
            <w:noWrap/>
            <w:vAlign w:val="center"/>
            <w:hideMark/>
          </w:tcPr>
          <w:p w14:paraId="11D23084" w14:textId="77777777" w:rsidR="00FB373C" w:rsidRPr="008C1E40" w:rsidRDefault="00FB373C" w:rsidP="007C6923">
            <w:pPr>
              <w:jc w:val="center"/>
              <w:rPr>
                <w:color w:val="000000"/>
                <w:sz w:val="16"/>
                <w:szCs w:val="16"/>
              </w:rPr>
            </w:pPr>
            <w:r w:rsidRPr="008C1E40">
              <w:rPr>
                <w:color w:val="000000"/>
                <w:sz w:val="16"/>
                <w:szCs w:val="16"/>
              </w:rPr>
              <w:t>6 521,06</w:t>
            </w:r>
          </w:p>
        </w:tc>
        <w:tc>
          <w:tcPr>
            <w:tcW w:w="772" w:type="dxa"/>
            <w:tcBorders>
              <w:top w:val="nil"/>
              <w:left w:val="nil"/>
              <w:bottom w:val="single" w:sz="4" w:space="0" w:color="auto"/>
              <w:right w:val="single" w:sz="4" w:space="0" w:color="auto"/>
            </w:tcBorders>
            <w:shd w:val="clear" w:color="000000" w:fill="FFFFFF"/>
            <w:noWrap/>
            <w:vAlign w:val="center"/>
            <w:hideMark/>
          </w:tcPr>
          <w:p w14:paraId="479C0534" w14:textId="77777777" w:rsidR="00FB373C" w:rsidRPr="008C1E40" w:rsidRDefault="00FB373C" w:rsidP="007C6923">
            <w:pPr>
              <w:jc w:val="center"/>
              <w:rPr>
                <w:color w:val="000000"/>
                <w:sz w:val="16"/>
                <w:szCs w:val="16"/>
              </w:rPr>
            </w:pPr>
            <w:r w:rsidRPr="008C1E40">
              <w:rPr>
                <w:color w:val="000000"/>
                <w:sz w:val="16"/>
                <w:szCs w:val="16"/>
              </w:rPr>
              <w:t>248,48</w:t>
            </w:r>
          </w:p>
        </w:tc>
        <w:tc>
          <w:tcPr>
            <w:tcW w:w="709" w:type="dxa"/>
            <w:tcBorders>
              <w:top w:val="nil"/>
              <w:left w:val="nil"/>
              <w:bottom w:val="single" w:sz="4" w:space="0" w:color="auto"/>
              <w:right w:val="single" w:sz="4" w:space="0" w:color="auto"/>
            </w:tcBorders>
            <w:shd w:val="clear" w:color="000000" w:fill="FFFFFF"/>
            <w:vAlign w:val="center"/>
            <w:hideMark/>
          </w:tcPr>
          <w:p w14:paraId="47808025" w14:textId="77777777" w:rsidR="00FB373C" w:rsidRPr="008C1E40" w:rsidRDefault="00FB373C" w:rsidP="007C6923">
            <w:pPr>
              <w:jc w:val="center"/>
              <w:rPr>
                <w:color w:val="000000"/>
                <w:sz w:val="16"/>
                <w:szCs w:val="16"/>
              </w:rPr>
            </w:pPr>
            <w:r w:rsidRPr="008C1E40">
              <w:rPr>
                <w:color w:val="000000"/>
                <w:sz w:val="16"/>
                <w:szCs w:val="16"/>
              </w:rPr>
              <w:t>249</w:t>
            </w:r>
          </w:p>
        </w:tc>
        <w:tc>
          <w:tcPr>
            <w:tcW w:w="884" w:type="dxa"/>
            <w:tcBorders>
              <w:top w:val="nil"/>
              <w:left w:val="nil"/>
              <w:bottom w:val="single" w:sz="4" w:space="0" w:color="auto"/>
              <w:right w:val="single" w:sz="4" w:space="0" w:color="auto"/>
            </w:tcBorders>
            <w:shd w:val="clear" w:color="000000" w:fill="FFFFFF"/>
            <w:noWrap/>
            <w:vAlign w:val="center"/>
            <w:hideMark/>
          </w:tcPr>
          <w:p w14:paraId="27C0E6A2" w14:textId="77777777" w:rsidR="00FB373C" w:rsidRPr="008C1E40" w:rsidRDefault="00FB373C" w:rsidP="007C6923">
            <w:pPr>
              <w:jc w:val="center"/>
              <w:rPr>
                <w:color w:val="000000"/>
                <w:sz w:val="16"/>
                <w:szCs w:val="16"/>
              </w:rPr>
            </w:pPr>
            <w:r w:rsidRPr="008C1E40">
              <w:rPr>
                <w:color w:val="000000"/>
                <w:sz w:val="16"/>
                <w:szCs w:val="16"/>
              </w:rPr>
              <w:t>9 585,40</w:t>
            </w:r>
          </w:p>
        </w:tc>
        <w:tc>
          <w:tcPr>
            <w:tcW w:w="638" w:type="dxa"/>
            <w:tcBorders>
              <w:top w:val="nil"/>
              <w:left w:val="nil"/>
              <w:bottom w:val="single" w:sz="4" w:space="0" w:color="auto"/>
              <w:right w:val="single" w:sz="4" w:space="0" w:color="auto"/>
            </w:tcBorders>
            <w:shd w:val="clear" w:color="000000" w:fill="FFFFFF"/>
            <w:noWrap/>
            <w:vAlign w:val="center"/>
            <w:hideMark/>
          </w:tcPr>
          <w:p w14:paraId="2E5C8A80" w14:textId="77777777" w:rsidR="00FB373C" w:rsidRPr="008C1E40" w:rsidRDefault="00FB373C" w:rsidP="007C6923">
            <w:pPr>
              <w:jc w:val="center"/>
              <w:rPr>
                <w:color w:val="000000"/>
                <w:sz w:val="16"/>
                <w:szCs w:val="16"/>
              </w:rPr>
            </w:pPr>
            <w:r w:rsidRPr="008C1E40">
              <w:rPr>
                <w:color w:val="000000"/>
                <w:sz w:val="16"/>
                <w:szCs w:val="16"/>
              </w:rPr>
              <w:t>146,99</w:t>
            </w:r>
          </w:p>
        </w:tc>
        <w:tc>
          <w:tcPr>
            <w:tcW w:w="772" w:type="dxa"/>
            <w:tcBorders>
              <w:top w:val="nil"/>
              <w:left w:val="nil"/>
              <w:bottom w:val="single" w:sz="4" w:space="0" w:color="auto"/>
              <w:right w:val="single" w:sz="4" w:space="0" w:color="auto"/>
            </w:tcBorders>
            <w:shd w:val="clear" w:color="000000" w:fill="FFFFFF"/>
            <w:noWrap/>
            <w:vAlign w:val="center"/>
            <w:hideMark/>
          </w:tcPr>
          <w:p w14:paraId="2F3A2C70" w14:textId="77777777" w:rsidR="00FB373C" w:rsidRPr="008C1E40" w:rsidRDefault="00FB373C" w:rsidP="007C6923">
            <w:pPr>
              <w:jc w:val="center"/>
              <w:rPr>
                <w:color w:val="000000"/>
                <w:sz w:val="16"/>
                <w:szCs w:val="16"/>
              </w:rPr>
            </w:pPr>
            <w:r w:rsidRPr="008C1E40">
              <w:rPr>
                <w:color w:val="000000"/>
                <w:sz w:val="16"/>
                <w:szCs w:val="16"/>
              </w:rPr>
              <w:t>359,75</w:t>
            </w:r>
          </w:p>
        </w:tc>
        <w:tc>
          <w:tcPr>
            <w:tcW w:w="709" w:type="dxa"/>
            <w:tcBorders>
              <w:top w:val="nil"/>
              <w:left w:val="nil"/>
              <w:bottom w:val="single" w:sz="4" w:space="0" w:color="auto"/>
              <w:right w:val="single" w:sz="4" w:space="0" w:color="auto"/>
            </w:tcBorders>
            <w:shd w:val="clear" w:color="000000" w:fill="FFFFFF"/>
            <w:noWrap/>
            <w:vAlign w:val="center"/>
            <w:hideMark/>
          </w:tcPr>
          <w:p w14:paraId="65C799A7" w14:textId="77777777" w:rsidR="00FB373C" w:rsidRPr="008C1E40" w:rsidRDefault="00FB373C" w:rsidP="007C6923">
            <w:pPr>
              <w:jc w:val="center"/>
              <w:rPr>
                <w:color w:val="000000"/>
                <w:sz w:val="16"/>
                <w:szCs w:val="16"/>
              </w:rPr>
            </w:pPr>
            <w:r w:rsidRPr="008C1E40">
              <w:rPr>
                <w:color w:val="000000"/>
                <w:sz w:val="16"/>
                <w:szCs w:val="16"/>
              </w:rPr>
              <w:t>180</w:t>
            </w:r>
          </w:p>
        </w:tc>
        <w:tc>
          <w:tcPr>
            <w:tcW w:w="789" w:type="dxa"/>
            <w:tcBorders>
              <w:top w:val="nil"/>
              <w:left w:val="nil"/>
              <w:bottom w:val="single" w:sz="4" w:space="0" w:color="auto"/>
              <w:right w:val="single" w:sz="4" w:space="0" w:color="auto"/>
            </w:tcBorders>
            <w:shd w:val="clear" w:color="000000" w:fill="FFFFFF"/>
            <w:noWrap/>
            <w:vAlign w:val="center"/>
            <w:hideMark/>
          </w:tcPr>
          <w:p w14:paraId="355E9B1F" w14:textId="77777777" w:rsidR="00FB373C" w:rsidRPr="008C1E40" w:rsidRDefault="00FB373C" w:rsidP="007C6923">
            <w:pPr>
              <w:jc w:val="center"/>
              <w:rPr>
                <w:color w:val="000000"/>
                <w:sz w:val="16"/>
                <w:szCs w:val="16"/>
              </w:rPr>
            </w:pPr>
            <w:r w:rsidRPr="008C1E40">
              <w:rPr>
                <w:color w:val="000000"/>
                <w:sz w:val="16"/>
                <w:szCs w:val="16"/>
              </w:rPr>
              <w:t>6 156,61</w:t>
            </w:r>
          </w:p>
        </w:tc>
        <w:tc>
          <w:tcPr>
            <w:tcW w:w="584" w:type="dxa"/>
            <w:tcBorders>
              <w:top w:val="nil"/>
              <w:left w:val="nil"/>
              <w:bottom w:val="single" w:sz="4" w:space="0" w:color="auto"/>
              <w:right w:val="single" w:sz="4" w:space="0" w:color="auto"/>
            </w:tcBorders>
            <w:shd w:val="clear" w:color="000000" w:fill="FFFFFF"/>
            <w:noWrap/>
            <w:vAlign w:val="center"/>
            <w:hideMark/>
          </w:tcPr>
          <w:p w14:paraId="0971CCFB" w14:textId="77777777" w:rsidR="00FB373C" w:rsidRPr="008C1E40" w:rsidRDefault="00FB373C" w:rsidP="007C6923">
            <w:pPr>
              <w:jc w:val="center"/>
              <w:rPr>
                <w:color w:val="000000"/>
                <w:sz w:val="16"/>
                <w:szCs w:val="16"/>
              </w:rPr>
            </w:pPr>
            <w:r w:rsidRPr="008C1E40">
              <w:rPr>
                <w:color w:val="000000"/>
                <w:sz w:val="16"/>
                <w:szCs w:val="16"/>
              </w:rPr>
              <w:t>94,41</w:t>
            </w:r>
          </w:p>
        </w:tc>
        <w:tc>
          <w:tcPr>
            <w:tcW w:w="772" w:type="dxa"/>
            <w:tcBorders>
              <w:top w:val="nil"/>
              <w:left w:val="nil"/>
              <w:bottom w:val="single" w:sz="4" w:space="0" w:color="auto"/>
              <w:right w:val="single" w:sz="4" w:space="0" w:color="auto"/>
            </w:tcBorders>
            <w:shd w:val="clear" w:color="000000" w:fill="FFFFFF"/>
            <w:noWrap/>
            <w:vAlign w:val="center"/>
            <w:hideMark/>
          </w:tcPr>
          <w:p w14:paraId="6DD16F0E" w14:textId="77777777" w:rsidR="00FB373C" w:rsidRPr="008C1E40" w:rsidRDefault="00FB373C" w:rsidP="007C6923">
            <w:pPr>
              <w:jc w:val="center"/>
              <w:rPr>
                <w:color w:val="000000"/>
                <w:sz w:val="16"/>
                <w:szCs w:val="16"/>
              </w:rPr>
            </w:pPr>
            <w:r w:rsidRPr="008C1E40">
              <w:rPr>
                <w:color w:val="000000"/>
                <w:sz w:val="16"/>
                <w:szCs w:val="16"/>
              </w:rPr>
              <w:t>235,25</w:t>
            </w:r>
          </w:p>
        </w:tc>
        <w:tc>
          <w:tcPr>
            <w:tcW w:w="789" w:type="dxa"/>
            <w:tcBorders>
              <w:top w:val="nil"/>
              <w:left w:val="nil"/>
              <w:bottom w:val="single" w:sz="4" w:space="0" w:color="auto"/>
              <w:right w:val="single" w:sz="4" w:space="0" w:color="auto"/>
            </w:tcBorders>
            <w:shd w:val="clear" w:color="000000" w:fill="FFFFFF"/>
            <w:noWrap/>
            <w:vAlign w:val="center"/>
            <w:hideMark/>
          </w:tcPr>
          <w:p w14:paraId="169E5CEE" w14:textId="77777777" w:rsidR="00FB373C" w:rsidRPr="008C1E40" w:rsidRDefault="00FB373C" w:rsidP="007C6923">
            <w:pPr>
              <w:jc w:val="center"/>
              <w:rPr>
                <w:color w:val="000000"/>
                <w:sz w:val="16"/>
                <w:szCs w:val="16"/>
              </w:rPr>
            </w:pPr>
            <w:r w:rsidRPr="008C1E40">
              <w:rPr>
                <w:color w:val="000000"/>
                <w:sz w:val="16"/>
                <w:szCs w:val="16"/>
              </w:rPr>
              <w:t>4 173,36</w:t>
            </w:r>
          </w:p>
        </w:tc>
        <w:tc>
          <w:tcPr>
            <w:tcW w:w="584" w:type="dxa"/>
            <w:tcBorders>
              <w:top w:val="nil"/>
              <w:left w:val="nil"/>
              <w:bottom w:val="single" w:sz="4" w:space="0" w:color="auto"/>
              <w:right w:val="single" w:sz="4" w:space="0" w:color="auto"/>
            </w:tcBorders>
            <w:shd w:val="clear" w:color="000000" w:fill="FFFFFF"/>
            <w:noWrap/>
            <w:vAlign w:val="center"/>
            <w:hideMark/>
          </w:tcPr>
          <w:p w14:paraId="545FDF37" w14:textId="77777777" w:rsidR="00FB373C" w:rsidRPr="008C1E40" w:rsidRDefault="00FB373C" w:rsidP="007C6923">
            <w:pPr>
              <w:jc w:val="center"/>
              <w:rPr>
                <w:color w:val="000000"/>
                <w:sz w:val="16"/>
                <w:szCs w:val="16"/>
              </w:rPr>
            </w:pPr>
            <w:r w:rsidRPr="008C1E40">
              <w:rPr>
                <w:color w:val="000000"/>
                <w:sz w:val="16"/>
                <w:szCs w:val="16"/>
              </w:rPr>
              <w:t>64,00</w:t>
            </w:r>
          </w:p>
        </w:tc>
        <w:tc>
          <w:tcPr>
            <w:tcW w:w="772" w:type="dxa"/>
            <w:tcBorders>
              <w:top w:val="nil"/>
              <w:left w:val="nil"/>
              <w:bottom w:val="single" w:sz="4" w:space="0" w:color="auto"/>
              <w:right w:val="single" w:sz="4" w:space="0" w:color="auto"/>
            </w:tcBorders>
            <w:shd w:val="clear" w:color="000000" w:fill="FFFFFF"/>
            <w:noWrap/>
            <w:vAlign w:val="center"/>
            <w:hideMark/>
          </w:tcPr>
          <w:p w14:paraId="7D032921" w14:textId="77777777" w:rsidR="00FB373C" w:rsidRPr="008C1E40" w:rsidRDefault="00FB373C" w:rsidP="007C6923">
            <w:pPr>
              <w:jc w:val="center"/>
              <w:rPr>
                <w:color w:val="000000"/>
                <w:sz w:val="16"/>
                <w:szCs w:val="16"/>
              </w:rPr>
            </w:pPr>
            <w:r w:rsidRPr="008C1E40">
              <w:rPr>
                <w:color w:val="000000"/>
                <w:sz w:val="16"/>
                <w:szCs w:val="16"/>
              </w:rPr>
              <w:t>163,23</w:t>
            </w:r>
          </w:p>
        </w:tc>
        <w:tc>
          <w:tcPr>
            <w:tcW w:w="789" w:type="dxa"/>
            <w:tcBorders>
              <w:top w:val="nil"/>
              <w:left w:val="nil"/>
              <w:bottom w:val="single" w:sz="4" w:space="0" w:color="auto"/>
              <w:right w:val="single" w:sz="4" w:space="0" w:color="auto"/>
            </w:tcBorders>
            <w:shd w:val="clear" w:color="000000" w:fill="FFFFFF"/>
            <w:noWrap/>
            <w:vAlign w:val="center"/>
            <w:hideMark/>
          </w:tcPr>
          <w:p w14:paraId="7D4DC342" w14:textId="77777777" w:rsidR="00FB373C" w:rsidRPr="008C1E40" w:rsidRDefault="00FB373C" w:rsidP="007C6923">
            <w:pPr>
              <w:jc w:val="center"/>
              <w:rPr>
                <w:color w:val="000000"/>
                <w:sz w:val="16"/>
                <w:szCs w:val="16"/>
              </w:rPr>
            </w:pPr>
            <w:r w:rsidRPr="008C1E40">
              <w:rPr>
                <w:color w:val="000000"/>
                <w:sz w:val="16"/>
                <w:szCs w:val="16"/>
              </w:rPr>
              <w:t>3 810,19</w:t>
            </w:r>
          </w:p>
        </w:tc>
        <w:tc>
          <w:tcPr>
            <w:tcW w:w="638" w:type="dxa"/>
            <w:tcBorders>
              <w:top w:val="nil"/>
              <w:left w:val="nil"/>
              <w:bottom w:val="single" w:sz="4" w:space="0" w:color="auto"/>
              <w:right w:val="single" w:sz="4" w:space="0" w:color="auto"/>
            </w:tcBorders>
            <w:shd w:val="clear" w:color="000000" w:fill="FFFFFF"/>
            <w:noWrap/>
            <w:vAlign w:val="center"/>
            <w:hideMark/>
          </w:tcPr>
          <w:p w14:paraId="2B48A6F3" w14:textId="77777777" w:rsidR="00FB373C" w:rsidRPr="008C1E40" w:rsidRDefault="00FB373C" w:rsidP="007C6923">
            <w:pPr>
              <w:jc w:val="center"/>
              <w:rPr>
                <w:color w:val="000000"/>
                <w:sz w:val="16"/>
                <w:szCs w:val="16"/>
              </w:rPr>
            </w:pPr>
            <w:r w:rsidRPr="008C1E40">
              <w:rPr>
                <w:color w:val="000000"/>
                <w:sz w:val="16"/>
                <w:szCs w:val="16"/>
              </w:rPr>
              <w:t>58,43</w:t>
            </w:r>
          </w:p>
        </w:tc>
        <w:tc>
          <w:tcPr>
            <w:tcW w:w="773" w:type="dxa"/>
            <w:tcBorders>
              <w:top w:val="nil"/>
              <w:left w:val="nil"/>
              <w:bottom w:val="single" w:sz="4" w:space="0" w:color="auto"/>
              <w:right w:val="single" w:sz="4" w:space="0" w:color="auto"/>
            </w:tcBorders>
            <w:shd w:val="clear" w:color="000000" w:fill="FFFFFF"/>
            <w:noWrap/>
            <w:vAlign w:val="center"/>
            <w:hideMark/>
          </w:tcPr>
          <w:p w14:paraId="1D398861" w14:textId="77777777" w:rsidR="00FB373C" w:rsidRPr="008C1E40" w:rsidRDefault="00FB373C" w:rsidP="007C6923">
            <w:pPr>
              <w:jc w:val="center"/>
              <w:rPr>
                <w:color w:val="000000"/>
                <w:sz w:val="16"/>
                <w:szCs w:val="16"/>
              </w:rPr>
            </w:pPr>
            <w:r w:rsidRPr="008C1E40">
              <w:rPr>
                <w:color w:val="000000"/>
                <w:sz w:val="16"/>
                <w:szCs w:val="16"/>
              </w:rPr>
              <w:t>150,05</w:t>
            </w:r>
          </w:p>
        </w:tc>
        <w:tc>
          <w:tcPr>
            <w:tcW w:w="789" w:type="dxa"/>
            <w:tcBorders>
              <w:top w:val="nil"/>
              <w:left w:val="nil"/>
              <w:bottom w:val="single" w:sz="4" w:space="0" w:color="auto"/>
              <w:right w:val="single" w:sz="4" w:space="0" w:color="auto"/>
            </w:tcBorders>
            <w:shd w:val="clear" w:color="000000" w:fill="FFFFFF"/>
            <w:noWrap/>
            <w:vAlign w:val="center"/>
            <w:hideMark/>
          </w:tcPr>
          <w:p w14:paraId="4331AB62" w14:textId="77777777" w:rsidR="00FB373C" w:rsidRPr="008C1E40" w:rsidRDefault="00FB373C" w:rsidP="007C6923">
            <w:pPr>
              <w:jc w:val="center"/>
              <w:rPr>
                <w:color w:val="000000"/>
                <w:sz w:val="16"/>
                <w:szCs w:val="16"/>
              </w:rPr>
            </w:pPr>
            <w:r w:rsidRPr="008C1E40">
              <w:rPr>
                <w:color w:val="000000"/>
                <w:sz w:val="16"/>
                <w:szCs w:val="16"/>
              </w:rPr>
              <w:t>3 548,83</w:t>
            </w:r>
          </w:p>
        </w:tc>
        <w:tc>
          <w:tcPr>
            <w:tcW w:w="503" w:type="dxa"/>
            <w:tcBorders>
              <w:top w:val="nil"/>
              <w:left w:val="nil"/>
              <w:bottom w:val="single" w:sz="4" w:space="0" w:color="auto"/>
              <w:right w:val="single" w:sz="4" w:space="0" w:color="auto"/>
            </w:tcBorders>
            <w:shd w:val="clear" w:color="000000" w:fill="FFFFFF"/>
            <w:noWrap/>
            <w:vAlign w:val="center"/>
            <w:hideMark/>
          </w:tcPr>
          <w:p w14:paraId="6388A6A4" w14:textId="77777777" w:rsidR="00FB373C" w:rsidRPr="008C1E40" w:rsidRDefault="00FB373C" w:rsidP="007C6923">
            <w:pPr>
              <w:jc w:val="center"/>
              <w:rPr>
                <w:color w:val="000000"/>
                <w:sz w:val="16"/>
                <w:szCs w:val="16"/>
              </w:rPr>
            </w:pPr>
            <w:r w:rsidRPr="008C1E40">
              <w:rPr>
                <w:color w:val="000000"/>
                <w:sz w:val="16"/>
                <w:szCs w:val="16"/>
              </w:rPr>
              <w:t>54,42</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0C6DCBD4" w14:textId="77777777" w:rsidR="00FB373C" w:rsidRPr="008C1E40" w:rsidRDefault="00FB373C" w:rsidP="007C6923">
            <w:pPr>
              <w:jc w:val="center"/>
              <w:rPr>
                <w:color w:val="000000"/>
                <w:sz w:val="16"/>
                <w:szCs w:val="16"/>
              </w:rPr>
            </w:pPr>
            <w:r w:rsidRPr="008C1E40">
              <w:rPr>
                <w:color w:val="000000"/>
                <w:sz w:val="16"/>
                <w:szCs w:val="16"/>
              </w:rPr>
              <w:t>140,08</w:t>
            </w:r>
          </w:p>
        </w:tc>
      </w:tr>
      <w:tr w:rsidR="00FB373C" w:rsidRPr="008C1E40" w14:paraId="44EC371F" w14:textId="77777777" w:rsidTr="007E0331">
        <w:trPr>
          <w:trHeight w:val="170"/>
        </w:trPr>
        <w:tc>
          <w:tcPr>
            <w:tcW w:w="665"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5D6C48F0" w14:textId="77777777" w:rsidR="00FB373C" w:rsidRPr="008C1E40" w:rsidRDefault="00FB373C" w:rsidP="007C6923">
            <w:pPr>
              <w:jc w:val="center"/>
              <w:rPr>
                <w:color w:val="000000"/>
                <w:sz w:val="16"/>
                <w:szCs w:val="16"/>
              </w:rPr>
            </w:pPr>
            <w:r w:rsidRPr="008C1E40">
              <w:rPr>
                <w:color w:val="000000"/>
                <w:sz w:val="16"/>
                <w:szCs w:val="16"/>
              </w:rPr>
              <w:t>3.3</w:t>
            </w:r>
          </w:p>
        </w:tc>
        <w:tc>
          <w:tcPr>
            <w:tcW w:w="831" w:type="dxa"/>
            <w:tcBorders>
              <w:top w:val="nil"/>
              <w:left w:val="nil"/>
              <w:bottom w:val="single" w:sz="4" w:space="0" w:color="auto"/>
              <w:right w:val="single" w:sz="4" w:space="0" w:color="auto"/>
            </w:tcBorders>
            <w:shd w:val="clear" w:color="000000" w:fill="FFFFFF"/>
            <w:noWrap/>
            <w:vAlign w:val="center"/>
            <w:hideMark/>
          </w:tcPr>
          <w:p w14:paraId="1E371919" w14:textId="77777777" w:rsidR="00FB373C" w:rsidRPr="008C1E40" w:rsidRDefault="00FB373C" w:rsidP="007C6923">
            <w:pPr>
              <w:jc w:val="center"/>
              <w:rPr>
                <w:color w:val="000000"/>
                <w:sz w:val="16"/>
                <w:szCs w:val="16"/>
              </w:rPr>
            </w:pPr>
            <w:r w:rsidRPr="008C1E40">
              <w:rPr>
                <w:color w:val="000000"/>
                <w:sz w:val="16"/>
                <w:szCs w:val="16"/>
              </w:rPr>
              <w:t>1 071,90</w:t>
            </w:r>
          </w:p>
        </w:tc>
        <w:tc>
          <w:tcPr>
            <w:tcW w:w="772" w:type="dxa"/>
            <w:tcBorders>
              <w:top w:val="nil"/>
              <w:left w:val="nil"/>
              <w:bottom w:val="single" w:sz="4" w:space="0" w:color="auto"/>
              <w:right w:val="single" w:sz="4" w:space="0" w:color="auto"/>
            </w:tcBorders>
            <w:shd w:val="clear" w:color="000000" w:fill="FFFFFF"/>
            <w:noWrap/>
            <w:vAlign w:val="center"/>
            <w:hideMark/>
          </w:tcPr>
          <w:p w14:paraId="42CA9BDD" w14:textId="77777777" w:rsidR="00FB373C" w:rsidRPr="008C1E40" w:rsidRDefault="00FB373C" w:rsidP="007C6923">
            <w:pPr>
              <w:jc w:val="center"/>
              <w:rPr>
                <w:color w:val="000000"/>
                <w:sz w:val="16"/>
                <w:szCs w:val="16"/>
              </w:rPr>
            </w:pPr>
            <w:r w:rsidRPr="008C1E40">
              <w:rPr>
                <w:color w:val="000000"/>
                <w:sz w:val="16"/>
                <w:szCs w:val="16"/>
              </w:rPr>
              <w:t>40,21</w:t>
            </w:r>
          </w:p>
        </w:tc>
        <w:tc>
          <w:tcPr>
            <w:tcW w:w="709" w:type="dxa"/>
            <w:tcBorders>
              <w:top w:val="nil"/>
              <w:left w:val="nil"/>
              <w:bottom w:val="single" w:sz="4" w:space="0" w:color="auto"/>
              <w:right w:val="single" w:sz="4" w:space="0" w:color="auto"/>
            </w:tcBorders>
            <w:shd w:val="clear" w:color="000000" w:fill="FFFFFF"/>
            <w:vAlign w:val="center"/>
            <w:hideMark/>
          </w:tcPr>
          <w:p w14:paraId="71CA4792" w14:textId="77777777" w:rsidR="00FB373C" w:rsidRPr="008C1E40" w:rsidRDefault="00FB373C" w:rsidP="007C6923">
            <w:pPr>
              <w:jc w:val="center"/>
              <w:rPr>
                <w:color w:val="000000"/>
                <w:sz w:val="16"/>
                <w:szCs w:val="16"/>
              </w:rPr>
            </w:pPr>
            <w:r w:rsidRPr="008C1E40">
              <w:rPr>
                <w:color w:val="000000"/>
                <w:sz w:val="16"/>
                <w:szCs w:val="16"/>
              </w:rPr>
              <w:t>29</w:t>
            </w:r>
          </w:p>
        </w:tc>
        <w:tc>
          <w:tcPr>
            <w:tcW w:w="884" w:type="dxa"/>
            <w:tcBorders>
              <w:top w:val="nil"/>
              <w:left w:val="nil"/>
              <w:bottom w:val="single" w:sz="4" w:space="0" w:color="auto"/>
              <w:right w:val="single" w:sz="4" w:space="0" w:color="auto"/>
            </w:tcBorders>
            <w:shd w:val="clear" w:color="000000" w:fill="FFFFFF"/>
            <w:noWrap/>
            <w:vAlign w:val="center"/>
            <w:hideMark/>
          </w:tcPr>
          <w:p w14:paraId="7828A785" w14:textId="77777777" w:rsidR="00FB373C" w:rsidRPr="008C1E40" w:rsidRDefault="00FB373C" w:rsidP="007C6923">
            <w:pPr>
              <w:jc w:val="center"/>
              <w:rPr>
                <w:color w:val="000000"/>
                <w:sz w:val="16"/>
                <w:szCs w:val="16"/>
              </w:rPr>
            </w:pPr>
            <w:r w:rsidRPr="008C1E40">
              <w:rPr>
                <w:color w:val="000000"/>
                <w:sz w:val="16"/>
                <w:szCs w:val="16"/>
              </w:rPr>
              <w:t>1 854,55</w:t>
            </w:r>
          </w:p>
        </w:tc>
        <w:tc>
          <w:tcPr>
            <w:tcW w:w="638" w:type="dxa"/>
            <w:tcBorders>
              <w:top w:val="nil"/>
              <w:left w:val="nil"/>
              <w:bottom w:val="single" w:sz="4" w:space="0" w:color="auto"/>
              <w:right w:val="single" w:sz="4" w:space="0" w:color="auto"/>
            </w:tcBorders>
            <w:shd w:val="clear" w:color="000000" w:fill="FFFFFF"/>
            <w:noWrap/>
            <w:vAlign w:val="center"/>
            <w:hideMark/>
          </w:tcPr>
          <w:p w14:paraId="4AAF8058" w14:textId="77777777" w:rsidR="00FB373C" w:rsidRPr="008C1E40" w:rsidRDefault="00FB373C" w:rsidP="007C6923">
            <w:pPr>
              <w:jc w:val="center"/>
              <w:rPr>
                <w:color w:val="000000"/>
                <w:sz w:val="16"/>
                <w:szCs w:val="16"/>
              </w:rPr>
            </w:pPr>
            <w:r w:rsidRPr="008C1E40">
              <w:rPr>
                <w:color w:val="000000"/>
                <w:sz w:val="16"/>
                <w:szCs w:val="16"/>
              </w:rPr>
              <w:t>173,02</w:t>
            </w:r>
          </w:p>
        </w:tc>
        <w:tc>
          <w:tcPr>
            <w:tcW w:w="772" w:type="dxa"/>
            <w:tcBorders>
              <w:top w:val="nil"/>
              <w:left w:val="nil"/>
              <w:bottom w:val="single" w:sz="4" w:space="0" w:color="auto"/>
              <w:right w:val="single" w:sz="4" w:space="0" w:color="auto"/>
            </w:tcBorders>
            <w:shd w:val="clear" w:color="000000" w:fill="FFFFFF"/>
            <w:noWrap/>
            <w:vAlign w:val="center"/>
            <w:hideMark/>
          </w:tcPr>
          <w:p w14:paraId="49DB8084" w14:textId="77777777" w:rsidR="00FB373C" w:rsidRPr="008C1E40" w:rsidRDefault="00FB373C" w:rsidP="007C6923">
            <w:pPr>
              <w:jc w:val="center"/>
              <w:rPr>
                <w:color w:val="000000"/>
                <w:sz w:val="16"/>
                <w:szCs w:val="16"/>
              </w:rPr>
            </w:pPr>
            <w:r w:rsidRPr="008C1E40">
              <w:rPr>
                <w:color w:val="000000"/>
                <w:sz w:val="16"/>
                <w:szCs w:val="16"/>
              </w:rPr>
              <w:t>68,63</w:t>
            </w:r>
          </w:p>
        </w:tc>
        <w:tc>
          <w:tcPr>
            <w:tcW w:w="709" w:type="dxa"/>
            <w:tcBorders>
              <w:top w:val="nil"/>
              <w:left w:val="nil"/>
              <w:bottom w:val="single" w:sz="4" w:space="0" w:color="auto"/>
              <w:right w:val="single" w:sz="4" w:space="0" w:color="auto"/>
            </w:tcBorders>
            <w:shd w:val="clear" w:color="000000" w:fill="FFFFFF"/>
            <w:noWrap/>
            <w:vAlign w:val="center"/>
            <w:hideMark/>
          </w:tcPr>
          <w:p w14:paraId="04DE2BE9" w14:textId="77777777" w:rsidR="00FB373C" w:rsidRPr="008C1E40" w:rsidRDefault="00FB373C" w:rsidP="007C6923">
            <w:pPr>
              <w:jc w:val="center"/>
              <w:rPr>
                <w:color w:val="000000"/>
                <w:sz w:val="16"/>
                <w:szCs w:val="16"/>
              </w:rPr>
            </w:pPr>
            <w:r w:rsidRPr="008C1E40">
              <w:rPr>
                <w:color w:val="000000"/>
                <w:sz w:val="16"/>
                <w:szCs w:val="16"/>
              </w:rPr>
              <w:t>16</w:t>
            </w:r>
          </w:p>
        </w:tc>
        <w:tc>
          <w:tcPr>
            <w:tcW w:w="789" w:type="dxa"/>
            <w:tcBorders>
              <w:top w:val="nil"/>
              <w:left w:val="nil"/>
              <w:bottom w:val="single" w:sz="4" w:space="0" w:color="auto"/>
              <w:right w:val="single" w:sz="4" w:space="0" w:color="auto"/>
            </w:tcBorders>
            <w:shd w:val="clear" w:color="000000" w:fill="FFFFFF"/>
            <w:noWrap/>
            <w:vAlign w:val="center"/>
            <w:hideMark/>
          </w:tcPr>
          <w:p w14:paraId="5A4748F5" w14:textId="77777777" w:rsidR="00FB373C" w:rsidRPr="008C1E40" w:rsidRDefault="00FB373C" w:rsidP="007C6923">
            <w:pPr>
              <w:jc w:val="center"/>
              <w:rPr>
                <w:color w:val="000000"/>
                <w:sz w:val="16"/>
                <w:szCs w:val="16"/>
              </w:rPr>
            </w:pPr>
            <w:r w:rsidRPr="008C1E40">
              <w:rPr>
                <w:color w:val="000000"/>
                <w:sz w:val="16"/>
                <w:szCs w:val="16"/>
              </w:rPr>
              <w:t>780,28</w:t>
            </w:r>
          </w:p>
        </w:tc>
        <w:tc>
          <w:tcPr>
            <w:tcW w:w="584" w:type="dxa"/>
            <w:tcBorders>
              <w:top w:val="nil"/>
              <w:left w:val="nil"/>
              <w:bottom w:val="single" w:sz="4" w:space="0" w:color="auto"/>
              <w:right w:val="single" w:sz="4" w:space="0" w:color="auto"/>
            </w:tcBorders>
            <w:shd w:val="clear" w:color="000000" w:fill="FFFFFF"/>
            <w:noWrap/>
            <w:vAlign w:val="center"/>
            <w:hideMark/>
          </w:tcPr>
          <w:p w14:paraId="7BC6CB7F" w14:textId="77777777" w:rsidR="00FB373C" w:rsidRPr="008C1E40" w:rsidRDefault="00FB373C" w:rsidP="007C6923">
            <w:pPr>
              <w:jc w:val="center"/>
              <w:rPr>
                <w:color w:val="000000"/>
                <w:sz w:val="16"/>
                <w:szCs w:val="16"/>
              </w:rPr>
            </w:pPr>
            <w:r w:rsidRPr="008C1E40">
              <w:rPr>
                <w:color w:val="000000"/>
                <w:sz w:val="16"/>
                <w:szCs w:val="16"/>
              </w:rPr>
              <w:t>72,79</w:t>
            </w:r>
          </w:p>
        </w:tc>
        <w:tc>
          <w:tcPr>
            <w:tcW w:w="772" w:type="dxa"/>
            <w:tcBorders>
              <w:top w:val="nil"/>
              <w:left w:val="nil"/>
              <w:bottom w:val="single" w:sz="4" w:space="0" w:color="auto"/>
              <w:right w:val="single" w:sz="4" w:space="0" w:color="auto"/>
            </w:tcBorders>
            <w:shd w:val="clear" w:color="000000" w:fill="FFFFFF"/>
            <w:noWrap/>
            <w:vAlign w:val="center"/>
            <w:hideMark/>
          </w:tcPr>
          <w:p w14:paraId="1479C7F1" w14:textId="77777777" w:rsidR="00FB373C" w:rsidRPr="008C1E40" w:rsidRDefault="00FB373C" w:rsidP="007C6923">
            <w:pPr>
              <w:jc w:val="center"/>
              <w:rPr>
                <w:color w:val="000000"/>
                <w:sz w:val="16"/>
                <w:szCs w:val="16"/>
              </w:rPr>
            </w:pPr>
            <w:r w:rsidRPr="008C1E40">
              <w:rPr>
                <w:color w:val="000000"/>
                <w:sz w:val="16"/>
                <w:szCs w:val="16"/>
              </w:rPr>
              <w:t>29,44</w:t>
            </w:r>
          </w:p>
        </w:tc>
        <w:tc>
          <w:tcPr>
            <w:tcW w:w="789" w:type="dxa"/>
            <w:tcBorders>
              <w:top w:val="nil"/>
              <w:left w:val="nil"/>
              <w:bottom w:val="single" w:sz="4" w:space="0" w:color="auto"/>
              <w:right w:val="single" w:sz="4" w:space="0" w:color="auto"/>
            </w:tcBorders>
            <w:shd w:val="clear" w:color="000000" w:fill="FFFFFF"/>
            <w:noWrap/>
            <w:vAlign w:val="center"/>
            <w:hideMark/>
          </w:tcPr>
          <w:p w14:paraId="1EF82552" w14:textId="77777777" w:rsidR="00FB373C" w:rsidRPr="008C1E40" w:rsidRDefault="00FB373C" w:rsidP="007C6923">
            <w:pPr>
              <w:jc w:val="center"/>
              <w:rPr>
                <w:color w:val="000000"/>
                <w:sz w:val="16"/>
                <w:szCs w:val="16"/>
              </w:rPr>
            </w:pPr>
            <w:r w:rsidRPr="008C1E40">
              <w:rPr>
                <w:color w:val="000000"/>
                <w:sz w:val="16"/>
                <w:szCs w:val="16"/>
              </w:rPr>
              <w:t>533,23</w:t>
            </w:r>
          </w:p>
        </w:tc>
        <w:tc>
          <w:tcPr>
            <w:tcW w:w="584" w:type="dxa"/>
            <w:tcBorders>
              <w:top w:val="nil"/>
              <w:left w:val="nil"/>
              <w:bottom w:val="single" w:sz="4" w:space="0" w:color="auto"/>
              <w:right w:val="single" w:sz="4" w:space="0" w:color="auto"/>
            </w:tcBorders>
            <w:shd w:val="clear" w:color="000000" w:fill="FFFFFF"/>
            <w:noWrap/>
            <w:vAlign w:val="center"/>
            <w:hideMark/>
          </w:tcPr>
          <w:p w14:paraId="30BC7A2E" w14:textId="77777777" w:rsidR="00FB373C" w:rsidRPr="008C1E40" w:rsidRDefault="00FB373C" w:rsidP="007C6923">
            <w:pPr>
              <w:jc w:val="center"/>
              <w:rPr>
                <w:color w:val="000000"/>
                <w:sz w:val="16"/>
                <w:szCs w:val="16"/>
              </w:rPr>
            </w:pPr>
            <w:r w:rsidRPr="008C1E40">
              <w:rPr>
                <w:color w:val="000000"/>
                <w:sz w:val="16"/>
                <w:szCs w:val="16"/>
              </w:rPr>
              <w:t>49,75</w:t>
            </w:r>
          </w:p>
        </w:tc>
        <w:tc>
          <w:tcPr>
            <w:tcW w:w="772" w:type="dxa"/>
            <w:tcBorders>
              <w:top w:val="nil"/>
              <w:left w:val="nil"/>
              <w:bottom w:val="single" w:sz="4" w:space="0" w:color="auto"/>
              <w:right w:val="single" w:sz="4" w:space="0" w:color="auto"/>
            </w:tcBorders>
            <w:shd w:val="clear" w:color="000000" w:fill="FFFFFF"/>
            <w:noWrap/>
            <w:vAlign w:val="center"/>
            <w:hideMark/>
          </w:tcPr>
          <w:p w14:paraId="49A803D0" w14:textId="77777777" w:rsidR="00FB373C" w:rsidRPr="008C1E40" w:rsidRDefault="00FB373C" w:rsidP="007C6923">
            <w:pPr>
              <w:jc w:val="center"/>
              <w:rPr>
                <w:color w:val="000000"/>
                <w:sz w:val="16"/>
                <w:szCs w:val="16"/>
              </w:rPr>
            </w:pPr>
            <w:r w:rsidRPr="008C1E40">
              <w:rPr>
                <w:color w:val="000000"/>
                <w:sz w:val="16"/>
                <w:szCs w:val="16"/>
              </w:rPr>
              <w:t>20,65</w:t>
            </w:r>
          </w:p>
        </w:tc>
        <w:tc>
          <w:tcPr>
            <w:tcW w:w="789" w:type="dxa"/>
            <w:tcBorders>
              <w:top w:val="nil"/>
              <w:left w:val="nil"/>
              <w:bottom w:val="single" w:sz="4" w:space="0" w:color="auto"/>
              <w:right w:val="single" w:sz="4" w:space="0" w:color="auto"/>
            </w:tcBorders>
            <w:shd w:val="clear" w:color="000000" w:fill="FFFFFF"/>
            <w:noWrap/>
            <w:vAlign w:val="center"/>
            <w:hideMark/>
          </w:tcPr>
          <w:p w14:paraId="4DA718E1" w14:textId="77777777" w:rsidR="00FB373C" w:rsidRPr="008C1E40" w:rsidRDefault="00FB373C" w:rsidP="007C6923">
            <w:pPr>
              <w:jc w:val="center"/>
              <w:rPr>
                <w:color w:val="000000"/>
                <w:sz w:val="16"/>
                <w:szCs w:val="16"/>
              </w:rPr>
            </w:pPr>
            <w:r w:rsidRPr="008C1E40">
              <w:rPr>
                <w:color w:val="000000"/>
                <w:sz w:val="16"/>
                <w:szCs w:val="16"/>
              </w:rPr>
              <w:t>519,86</w:t>
            </w:r>
          </w:p>
        </w:tc>
        <w:tc>
          <w:tcPr>
            <w:tcW w:w="638" w:type="dxa"/>
            <w:tcBorders>
              <w:top w:val="nil"/>
              <w:left w:val="nil"/>
              <w:bottom w:val="single" w:sz="4" w:space="0" w:color="auto"/>
              <w:right w:val="single" w:sz="4" w:space="0" w:color="auto"/>
            </w:tcBorders>
            <w:shd w:val="clear" w:color="000000" w:fill="FFFFFF"/>
            <w:noWrap/>
            <w:vAlign w:val="center"/>
            <w:hideMark/>
          </w:tcPr>
          <w:p w14:paraId="1E72532C" w14:textId="77777777" w:rsidR="00FB373C" w:rsidRPr="008C1E40" w:rsidRDefault="00FB373C" w:rsidP="007C6923">
            <w:pPr>
              <w:jc w:val="center"/>
              <w:rPr>
                <w:color w:val="000000"/>
                <w:sz w:val="16"/>
                <w:szCs w:val="16"/>
              </w:rPr>
            </w:pPr>
            <w:r w:rsidRPr="008C1E40">
              <w:rPr>
                <w:color w:val="000000"/>
                <w:sz w:val="16"/>
                <w:szCs w:val="16"/>
              </w:rPr>
              <w:t>48,50</w:t>
            </w:r>
          </w:p>
        </w:tc>
        <w:tc>
          <w:tcPr>
            <w:tcW w:w="773" w:type="dxa"/>
            <w:tcBorders>
              <w:top w:val="nil"/>
              <w:left w:val="nil"/>
              <w:bottom w:val="single" w:sz="4" w:space="0" w:color="auto"/>
              <w:right w:val="single" w:sz="4" w:space="0" w:color="auto"/>
            </w:tcBorders>
            <w:shd w:val="clear" w:color="000000" w:fill="FFFFFF"/>
            <w:noWrap/>
            <w:vAlign w:val="center"/>
            <w:hideMark/>
          </w:tcPr>
          <w:p w14:paraId="22ED73E3" w14:textId="77777777" w:rsidR="00FB373C" w:rsidRPr="008C1E40" w:rsidRDefault="00FB373C" w:rsidP="007C6923">
            <w:pPr>
              <w:jc w:val="center"/>
              <w:rPr>
                <w:color w:val="000000"/>
                <w:sz w:val="16"/>
                <w:szCs w:val="16"/>
              </w:rPr>
            </w:pPr>
            <w:r w:rsidRPr="008C1E40">
              <w:rPr>
                <w:color w:val="000000"/>
                <w:sz w:val="16"/>
                <w:szCs w:val="16"/>
              </w:rPr>
              <w:t>20,16</w:t>
            </w:r>
          </w:p>
        </w:tc>
        <w:tc>
          <w:tcPr>
            <w:tcW w:w="789" w:type="dxa"/>
            <w:tcBorders>
              <w:top w:val="nil"/>
              <w:left w:val="nil"/>
              <w:bottom w:val="single" w:sz="4" w:space="0" w:color="auto"/>
              <w:right w:val="single" w:sz="4" w:space="0" w:color="auto"/>
            </w:tcBorders>
            <w:shd w:val="clear" w:color="000000" w:fill="FFFFFF"/>
            <w:noWrap/>
            <w:vAlign w:val="center"/>
            <w:hideMark/>
          </w:tcPr>
          <w:p w14:paraId="0A838816" w14:textId="77777777" w:rsidR="00FB373C" w:rsidRPr="008C1E40" w:rsidRDefault="00FB373C" w:rsidP="007C6923">
            <w:pPr>
              <w:jc w:val="center"/>
              <w:rPr>
                <w:color w:val="000000"/>
                <w:sz w:val="16"/>
                <w:szCs w:val="16"/>
              </w:rPr>
            </w:pPr>
            <w:r w:rsidRPr="008C1E40">
              <w:rPr>
                <w:color w:val="000000"/>
                <w:sz w:val="16"/>
                <w:szCs w:val="16"/>
              </w:rPr>
              <w:t>518,48</w:t>
            </w:r>
          </w:p>
        </w:tc>
        <w:tc>
          <w:tcPr>
            <w:tcW w:w="503" w:type="dxa"/>
            <w:tcBorders>
              <w:top w:val="nil"/>
              <w:left w:val="nil"/>
              <w:bottom w:val="single" w:sz="4" w:space="0" w:color="auto"/>
              <w:right w:val="single" w:sz="4" w:space="0" w:color="auto"/>
            </w:tcBorders>
            <w:shd w:val="clear" w:color="000000" w:fill="FFFFFF"/>
            <w:noWrap/>
            <w:vAlign w:val="center"/>
            <w:hideMark/>
          </w:tcPr>
          <w:p w14:paraId="73086571" w14:textId="77777777" w:rsidR="00FB373C" w:rsidRPr="008C1E40" w:rsidRDefault="00FB373C" w:rsidP="007C6923">
            <w:pPr>
              <w:jc w:val="center"/>
              <w:rPr>
                <w:color w:val="000000"/>
                <w:sz w:val="16"/>
                <w:szCs w:val="16"/>
              </w:rPr>
            </w:pPr>
            <w:r w:rsidRPr="008C1E40">
              <w:rPr>
                <w:color w:val="000000"/>
                <w:sz w:val="16"/>
                <w:szCs w:val="16"/>
              </w:rPr>
              <w:t>48,37</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24289BC2" w14:textId="77777777" w:rsidR="00FB373C" w:rsidRPr="008C1E40" w:rsidRDefault="00FB373C" w:rsidP="007C6923">
            <w:pPr>
              <w:jc w:val="center"/>
              <w:rPr>
                <w:color w:val="000000"/>
                <w:sz w:val="16"/>
                <w:szCs w:val="16"/>
              </w:rPr>
            </w:pPr>
            <w:r w:rsidRPr="008C1E40">
              <w:rPr>
                <w:color w:val="000000"/>
                <w:sz w:val="16"/>
                <w:szCs w:val="16"/>
              </w:rPr>
              <w:t>20,11</w:t>
            </w:r>
          </w:p>
        </w:tc>
      </w:tr>
      <w:tr w:rsidR="00FB373C" w:rsidRPr="008C1E40" w14:paraId="6E6F7876" w14:textId="77777777" w:rsidTr="007E0331">
        <w:trPr>
          <w:trHeight w:val="170"/>
        </w:trPr>
        <w:tc>
          <w:tcPr>
            <w:tcW w:w="665"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350B6B57" w14:textId="77777777" w:rsidR="00FB373C" w:rsidRPr="008C1E40" w:rsidRDefault="00FB373C" w:rsidP="007C6923">
            <w:pPr>
              <w:jc w:val="center"/>
              <w:rPr>
                <w:color w:val="000000"/>
                <w:sz w:val="16"/>
                <w:szCs w:val="16"/>
              </w:rPr>
            </w:pPr>
            <w:r w:rsidRPr="008C1E40">
              <w:rPr>
                <w:color w:val="000000"/>
                <w:sz w:val="16"/>
                <w:szCs w:val="16"/>
              </w:rPr>
              <w:t>3.4</w:t>
            </w:r>
          </w:p>
        </w:tc>
        <w:tc>
          <w:tcPr>
            <w:tcW w:w="831" w:type="dxa"/>
            <w:tcBorders>
              <w:top w:val="nil"/>
              <w:left w:val="nil"/>
              <w:bottom w:val="single" w:sz="4" w:space="0" w:color="auto"/>
              <w:right w:val="single" w:sz="4" w:space="0" w:color="auto"/>
            </w:tcBorders>
            <w:shd w:val="clear" w:color="000000" w:fill="FFFFFF"/>
            <w:noWrap/>
            <w:vAlign w:val="center"/>
            <w:hideMark/>
          </w:tcPr>
          <w:p w14:paraId="1221C299" w14:textId="77777777" w:rsidR="00FB373C" w:rsidRPr="008C1E40" w:rsidRDefault="00FB373C" w:rsidP="007C6923">
            <w:pPr>
              <w:jc w:val="center"/>
              <w:rPr>
                <w:color w:val="000000"/>
                <w:sz w:val="16"/>
                <w:szCs w:val="16"/>
              </w:rPr>
            </w:pPr>
            <w:r w:rsidRPr="008C1E40">
              <w:rPr>
                <w:color w:val="000000"/>
                <w:sz w:val="16"/>
                <w:szCs w:val="16"/>
              </w:rPr>
              <w:t>7 349,36</w:t>
            </w:r>
          </w:p>
        </w:tc>
        <w:tc>
          <w:tcPr>
            <w:tcW w:w="772" w:type="dxa"/>
            <w:tcBorders>
              <w:top w:val="nil"/>
              <w:left w:val="nil"/>
              <w:bottom w:val="single" w:sz="4" w:space="0" w:color="auto"/>
              <w:right w:val="single" w:sz="4" w:space="0" w:color="auto"/>
            </w:tcBorders>
            <w:shd w:val="clear" w:color="000000" w:fill="FFFFFF"/>
            <w:noWrap/>
            <w:vAlign w:val="center"/>
            <w:hideMark/>
          </w:tcPr>
          <w:p w14:paraId="343320D4" w14:textId="77777777" w:rsidR="00FB373C" w:rsidRPr="008C1E40" w:rsidRDefault="00FB373C" w:rsidP="007C6923">
            <w:pPr>
              <w:jc w:val="center"/>
              <w:rPr>
                <w:color w:val="000000"/>
                <w:sz w:val="16"/>
                <w:szCs w:val="16"/>
              </w:rPr>
            </w:pPr>
            <w:r w:rsidRPr="008C1E40">
              <w:rPr>
                <w:color w:val="000000"/>
                <w:sz w:val="16"/>
                <w:szCs w:val="16"/>
              </w:rPr>
              <w:t>271,29</w:t>
            </w:r>
          </w:p>
        </w:tc>
        <w:tc>
          <w:tcPr>
            <w:tcW w:w="709" w:type="dxa"/>
            <w:tcBorders>
              <w:top w:val="nil"/>
              <w:left w:val="nil"/>
              <w:bottom w:val="single" w:sz="4" w:space="0" w:color="auto"/>
              <w:right w:val="single" w:sz="4" w:space="0" w:color="auto"/>
            </w:tcBorders>
            <w:shd w:val="clear" w:color="000000" w:fill="FFFFFF"/>
            <w:vAlign w:val="center"/>
            <w:hideMark/>
          </w:tcPr>
          <w:p w14:paraId="287F362A" w14:textId="77777777" w:rsidR="00FB373C" w:rsidRPr="008C1E40" w:rsidRDefault="00FB373C" w:rsidP="007C6923">
            <w:pPr>
              <w:jc w:val="center"/>
              <w:rPr>
                <w:color w:val="000000"/>
                <w:sz w:val="16"/>
                <w:szCs w:val="16"/>
              </w:rPr>
            </w:pPr>
            <w:r w:rsidRPr="008C1E40">
              <w:rPr>
                <w:color w:val="000000"/>
                <w:sz w:val="16"/>
                <w:szCs w:val="16"/>
              </w:rPr>
              <w:t>158</w:t>
            </w:r>
          </w:p>
        </w:tc>
        <w:tc>
          <w:tcPr>
            <w:tcW w:w="884" w:type="dxa"/>
            <w:tcBorders>
              <w:top w:val="nil"/>
              <w:left w:val="nil"/>
              <w:bottom w:val="single" w:sz="4" w:space="0" w:color="auto"/>
              <w:right w:val="single" w:sz="4" w:space="0" w:color="auto"/>
            </w:tcBorders>
            <w:shd w:val="clear" w:color="000000" w:fill="FFFFFF"/>
            <w:noWrap/>
            <w:vAlign w:val="center"/>
            <w:hideMark/>
          </w:tcPr>
          <w:p w14:paraId="334DB83C" w14:textId="77777777" w:rsidR="00FB373C" w:rsidRPr="008C1E40" w:rsidRDefault="00FB373C" w:rsidP="007C6923">
            <w:pPr>
              <w:jc w:val="center"/>
              <w:rPr>
                <w:color w:val="000000"/>
                <w:sz w:val="16"/>
                <w:szCs w:val="16"/>
              </w:rPr>
            </w:pPr>
            <w:r w:rsidRPr="008C1E40">
              <w:rPr>
                <w:color w:val="000000"/>
                <w:sz w:val="16"/>
                <w:szCs w:val="16"/>
              </w:rPr>
              <w:t>10 100,79</w:t>
            </w:r>
          </w:p>
        </w:tc>
        <w:tc>
          <w:tcPr>
            <w:tcW w:w="638" w:type="dxa"/>
            <w:tcBorders>
              <w:top w:val="nil"/>
              <w:left w:val="nil"/>
              <w:bottom w:val="single" w:sz="4" w:space="0" w:color="auto"/>
              <w:right w:val="single" w:sz="4" w:space="0" w:color="auto"/>
            </w:tcBorders>
            <w:shd w:val="clear" w:color="000000" w:fill="FFFFFF"/>
            <w:noWrap/>
            <w:vAlign w:val="center"/>
            <w:hideMark/>
          </w:tcPr>
          <w:p w14:paraId="47A19A82" w14:textId="77777777" w:rsidR="00FB373C" w:rsidRPr="008C1E40" w:rsidRDefault="00FB373C" w:rsidP="007C6923">
            <w:pPr>
              <w:jc w:val="center"/>
              <w:rPr>
                <w:color w:val="000000"/>
                <w:sz w:val="16"/>
                <w:szCs w:val="16"/>
              </w:rPr>
            </w:pPr>
            <w:r w:rsidRPr="008C1E40">
              <w:rPr>
                <w:color w:val="000000"/>
                <w:sz w:val="16"/>
                <w:szCs w:val="16"/>
              </w:rPr>
              <w:t>137,44</w:t>
            </w:r>
          </w:p>
        </w:tc>
        <w:tc>
          <w:tcPr>
            <w:tcW w:w="772" w:type="dxa"/>
            <w:tcBorders>
              <w:top w:val="nil"/>
              <w:left w:val="nil"/>
              <w:bottom w:val="single" w:sz="4" w:space="0" w:color="auto"/>
              <w:right w:val="single" w:sz="4" w:space="0" w:color="auto"/>
            </w:tcBorders>
            <w:shd w:val="clear" w:color="000000" w:fill="FFFFFF"/>
            <w:noWrap/>
            <w:vAlign w:val="center"/>
            <w:hideMark/>
          </w:tcPr>
          <w:p w14:paraId="1DB1365C" w14:textId="77777777" w:rsidR="00FB373C" w:rsidRPr="008C1E40" w:rsidRDefault="00FB373C" w:rsidP="007C6923">
            <w:pPr>
              <w:jc w:val="center"/>
              <w:rPr>
                <w:color w:val="000000"/>
                <w:sz w:val="16"/>
                <w:szCs w:val="16"/>
              </w:rPr>
            </w:pPr>
            <w:r w:rsidRPr="008C1E40">
              <w:rPr>
                <w:color w:val="000000"/>
                <w:sz w:val="16"/>
                <w:szCs w:val="16"/>
              </w:rPr>
              <w:t>371,19</w:t>
            </w:r>
          </w:p>
        </w:tc>
        <w:tc>
          <w:tcPr>
            <w:tcW w:w="709" w:type="dxa"/>
            <w:tcBorders>
              <w:top w:val="nil"/>
              <w:left w:val="nil"/>
              <w:bottom w:val="single" w:sz="4" w:space="0" w:color="auto"/>
              <w:right w:val="single" w:sz="4" w:space="0" w:color="auto"/>
            </w:tcBorders>
            <w:shd w:val="clear" w:color="000000" w:fill="FFFFFF"/>
            <w:noWrap/>
            <w:vAlign w:val="center"/>
            <w:hideMark/>
          </w:tcPr>
          <w:p w14:paraId="327F25B0" w14:textId="77777777" w:rsidR="00FB373C" w:rsidRPr="008C1E40" w:rsidRDefault="00FB373C" w:rsidP="007C6923">
            <w:pPr>
              <w:jc w:val="center"/>
              <w:rPr>
                <w:color w:val="000000"/>
                <w:sz w:val="16"/>
                <w:szCs w:val="16"/>
              </w:rPr>
            </w:pPr>
            <w:r w:rsidRPr="008C1E40">
              <w:rPr>
                <w:color w:val="000000"/>
                <w:sz w:val="16"/>
                <w:szCs w:val="16"/>
              </w:rPr>
              <w:t>141</w:t>
            </w:r>
          </w:p>
        </w:tc>
        <w:tc>
          <w:tcPr>
            <w:tcW w:w="789" w:type="dxa"/>
            <w:tcBorders>
              <w:top w:val="nil"/>
              <w:left w:val="nil"/>
              <w:bottom w:val="single" w:sz="4" w:space="0" w:color="auto"/>
              <w:right w:val="single" w:sz="4" w:space="0" w:color="auto"/>
            </w:tcBorders>
            <w:shd w:val="clear" w:color="000000" w:fill="FFFFFF"/>
            <w:noWrap/>
            <w:vAlign w:val="center"/>
            <w:hideMark/>
          </w:tcPr>
          <w:p w14:paraId="52D5A89A" w14:textId="77777777" w:rsidR="00FB373C" w:rsidRPr="008C1E40" w:rsidRDefault="00FB373C" w:rsidP="007C6923">
            <w:pPr>
              <w:jc w:val="center"/>
              <w:rPr>
                <w:color w:val="000000"/>
                <w:sz w:val="16"/>
                <w:szCs w:val="16"/>
              </w:rPr>
            </w:pPr>
            <w:r w:rsidRPr="008C1E40">
              <w:rPr>
                <w:color w:val="000000"/>
                <w:sz w:val="16"/>
                <w:szCs w:val="16"/>
              </w:rPr>
              <w:t>6 583,52</w:t>
            </w:r>
          </w:p>
        </w:tc>
        <w:tc>
          <w:tcPr>
            <w:tcW w:w="584" w:type="dxa"/>
            <w:tcBorders>
              <w:top w:val="nil"/>
              <w:left w:val="nil"/>
              <w:bottom w:val="single" w:sz="4" w:space="0" w:color="auto"/>
              <w:right w:val="single" w:sz="4" w:space="0" w:color="auto"/>
            </w:tcBorders>
            <w:shd w:val="clear" w:color="000000" w:fill="FFFFFF"/>
            <w:noWrap/>
            <w:vAlign w:val="center"/>
            <w:hideMark/>
          </w:tcPr>
          <w:p w14:paraId="69B209B7" w14:textId="77777777" w:rsidR="00FB373C" w:rsidRPr="008C1E40" w:rsidRDefault="00FB373C" w:rsidP="007C6923">
            <w:pPr>
              <w:jc w:val="center"/>
              <w:rPr>
                <w:color w:val="000000"/>
                <w:sz w:val="16"/>
                <w:szCs w:val="16"/>
              </w:rPr>
            </w:pPr>
            <w:r w:rsidRPr="008C1E40">
              <w:rPr>
                <w:color w:val="000000"/>
                <w:sz w:val="16"/>
                <w:szCs w:val="16"/>
              </w:rPr>
              <w:t>89,58</w:t>
            </w:r>
          </w:p>
        </w:tc>
        <w:tc>
          <w:tcPr>
            <w:tcW w:w="772" w:type="dxa"/>
            <w:tcBorders>
              <w:top w:val="nil"/>
              <w:left w:val="nil"/>
              <w:bottom w:val="single" w:sz="4" w:space="0" w:color="auto"/>
              <w:right w:val="single" w:sz="4" w:space="0" w:color="auto"/>
            </w:tcBorders>
            <w:shd w:val="clear" w:color="000000" w:fill="FFFFFF"/>
            <w:noWrap/>
            <w:vAlign w:val="center"/>
            <w:hideMark/>
          </w:tcPr>
          <w:p w14:paraId="6E2B8F4A" w14:textId="77777777" w:rsidR="00FB373C" w:rsidRPr="008C1E40" w:rsidRDefault="00FB373C" w:rsidP="007C6923">
            <w:pPr>
              <w:jc w:val="center"/>
              <w:rPr>
                <w:color w:val="000000"/>
                <w:sz w:val="16"/>
                <w:szCs w:val="16"/>
              </w:rPr>
            </w:pPr>
            <w:r w:rsidRPr="008C1E40">
              <w:rPr>
                <w:color w:val="000000"/>
                <w:sz w:val="16"/>
                <w:szCs w:val="16"/>
              </w:rPr>
              <w:t>243,48</w:t>
            </w:r>
          </w:p>
        </w:tc>
        <w:tc>
          <w:tcPr>
            <w:tcW w:w="789" w:type="dxa"/>
            <w:tcBorders>
              <w:top w:val="nil"/>
              <w:left w:val="nil"/>
              <w:bottom w:val="single" w:sz="4" w:space="0" w:color="auto"/>
              <w:right w:val="single" w:sz="4" w:space="0" w:color="auto"/>
            </w:tcBorders>
            <w:shd w:val="clear" w:color="000000" w:fill="FFFFFF"/>
            <w:noWrap/>
            <w:vAlign w:val="center"/>
            <w:hideMark/>
          </w:tcPr>
          <w:p w14:paraId="1824F39C" w14:textId="77777777" w:rsidR="00FB373C" w:rsidRPr="008C1E40" w:rsidRDefault="00FB373C" w:rsidP="007C6923">
            <w:pPr>
              <w:jc w:val="center"/>
              <w:rPr>
                <w:color w:val="000000"/>
                <w:sz w:val="16"/>
                <w:szCs w:val="16"/>
              </w:rPr>
            </w:pPr>
            <w:r w:rsidRPr="008C1E40">
              <w:rPr>
                <w:color w:val="000000"/>
                <w:sz w:val="16"/>
                <w:szCs w:val="16"/>
              </w:rPr>
              <w:t>2 068,70</w:t>
            </w:r>
          </w:p>
        </w:tc>
        <w:tc>
          <w:tcPr>
            <w:tcW w:w="584" w:type="dxa"/>
            <w:tcBorders>
              <w:top w:val="nil"/>
              <w:left w:val="nil"/>
              <w:bottom w:val="single" w:sz="4" w:space="0" w:color="auto"/>
              <w:right w:val="single" w:sz="4" w:space="0" w:color="auto"/>
            </w:tcBorders>
            <w:shd w:val="clear" w:color="000000" w:fill="FFFFFF"/>
            <w:noWrap/>
            <w:vAlign w:val="center"/>
            <w:hideMark/>
          </w:tcPr>
          <w:p w14:paraId="5CA26689" w14:textId="77777777" w:rsidR="00FB373C" w:rsidRPr="008C1E40" w:rsidRDefault="00FB373C" w:rsidP="007C6923">
            <w:pPr>
              <w:jc w:val="center"/>
              <w:rPr>
                <w:color w:val="000000"/>
                <w:sz w:val="16"/>
                <w:szCs w:val="16"/>
              </w:rPr>
            </w:pPr>
            <w:r w:rsidRPr="008C1E40">
              <w:rPr>
                <w:color w:val="000000"/>
                <w:sz w:val="16"/>
                <w:szCs w:val="16"/>
              </w:rPr>
              <w:t>28,15</w:t>
            </w:r>
          </w:p>
        </w:tc>
        <w:tc>
          <w:tcPr>
            <w:tcW w:w="772" w:type="dxa"/>
            <w:tcBorders>
              <w:top w:val="nil"/>
              <w:left w:val="nil"/>
              <w:bottom w:val="single" w:sz="4" w:space="0" w:color="auto"/>
              <w:right w:val="single" w:sz="4" w:space="0" w:color="auto"/>
            </w:tcBorders>
            <w:shd w:val="clear" w:color="000000" w:fill="FFFFFF"/>
            <w:noWrap/>
            <w:vAlign w:val="center"/>
            <w:hideMark/>
          </w:tcPr>
          <w:p w14:paraId="5D447ED1" w14:textId="77777777" w:rsidR="00FB373C" w:rsidRPr="008C1E40" w:rsidRDefault="00FB373C" w:rsidP="007C6923">
            <w:pPr>
              <w:jc w:val="center"/>
              <w:rPr>
                <w:color w:val="000000"/>
                <w:sz w:val="16"/>
                <w:szCs w:val="16"/>
              </w:rPr>
            </w:pPr>
            <w:r w:rsidRPr="008C1E40">
              <w:rPr>
                <w:color w:val="000000"/>
                <w:sz w:val="16"/>
                <w:szCs w:val="16"/>
              </w:rPr>
              <w:t>79,54</w:t>
            </w:r>
          </w:p>
        </w:tc>
        <w:tc>
          <w:tcPr>
            <w:tcW w:w="789" w:type="dxa"/>
            <w:tcBorders>
              <w:top w:val="nil"/>
              <w:left w:val="nil"/>
              <w:bottom w:val="single" w:sz="4" w:space="0" w:color="auto"/>
              <w:right w:val="single" w:sz="4" w:space="0" w:color="auto"/>
            </w:tcBorders>
            <w:shd w:val="clear" w:color="000000" w:fill="FFFFFF"/>
            <w:noWrap/>
            <w:vAlign w:val="center"/>
            <w:hideMark/>
          </w:tcPr>
          <w:p w14:paraId="27C20B18" w14:textId="77777777" w:rsidR="00FB373C" w:rsidRPr="008C1E40" w:rsidRDefault="00FB373C" w:rsidP="007C6923">
            <w:pPr>
              <w:jc w:val="center"/>
              <w:rPr>
                <w:color w:val="000000"/>
                <w:sz w:val="16"/>
                <w:szCs w:val="16"/>
              </w:rPr>
            </w:pPr>
            <w:r w:rsidRPr="008C1E40">
              <w:rPr>
                <w:color w:val="000000"/>
                <w:sz w:val="16"/>
                <w:szCs w:val="16"/>
              </w:rPr>
              <w:t>2 000,12</w:t>
            </w:r>
          </w:p>
        </w:tc>
        <w:tc>
          <w:tcPr>
            <w:tcW w:w="638" w:type="dxa"/>
            <w:tcBorders>
              <w:top w:val="nil"/>
              <w:left w:val="nil"/>
              <w:bottom w:val="single" w:sz="4" w:space="0" w:color="auto"/>
              <w:right w:val="single" w:sz="4" w:space="0" w:color="auto"/>
            </w:tcBorders>
            <w:shd w:val="clear" w:color="000000" w:fill="FFFFFF"/>
            <w:noWrap/>
            <w:vAlign w:val="center"/>
            <w:hideMark/>
          </w:tcPr>
          <w:p w14:paraId="5A305229" w14:textId="77777777" w:rsidR="00FB373C" w:rsidRPr="008C1E40" w:rsidRDefault="00FB373C" w:rsidP="007C6923">
            <w:pPr>
              <w:jc w:val="center"/>
              <w:rPr>
                <w:color w:val="000000"/>
                <w:sz w:val="16"/>
                <w:szCs w:val="16"/>
              </w:rPr>
            </w:pPr>
            <w:r w:rsidRPr="008C1E40">
              <w:rPr>
                <w:color w:val="000000"/>
                <w:sz w:val="16"/>
                <w:szCs w:val="16"/>
              </w:rPr>
              <w:t>27,21</w:t>
            </w:r>
          </w:p>
        </w:tc>
        <w:tc>
          <w:tcPr>
            <w:tcW w:w="773" w:type="dxa"/>
            <w:tcBorders>
              <w:top w:val="nil"/>
              <w:left w:val="nil"/>
              <w:bottom w:val="single" w:sz="4" w:space="0" w:color="auto"/>
              <w:right w:val="single" w:sz="4" w:space="0" w:color="auto"/>
            </w:tcBorders>
            <w:shd w:val="clear" w:color="000000" w:fill="FFFFFF"/>
            <w:noWrap/>
            <w:vAlign w:val="center"/>
            <w:hideMark/>
          </w:tcPr>
          <w:p w14:paraId="0ACCE2D0" w14:textId="77777777" w:rsidR="00FB373C" w:rsidRPr="008C1E40" w:rsidRDefault="00FB373C" w:rsidP="007C6923">
            <w:pPr>
              <w:jc w:val="center"/>
              <w:rPr>
                <w:color w:val="000000"/>
                <w:sz w:val="16"/>
                <w:szCs w:val="16"/>
              </w:rPr>
            </w:pPr>
            <w:r w:rsidRPr="008C1E40">
              <w:rPr>
                <w:color w:val="000000"/>
                <w:sz w:val="16"/>
                <w:szCs w:val="16"/>
              </w:rPr>
              <w:t>77,05</w:t>
            </w:r>
          </w:p>
        </w:tc>
        <w:tc>
          <w:tcPr>
            <w:tcW w:w="789" w:type="dxa"/>
            <w:tcBorders>
              <w:top w:val="nil"/>
              <w:left w:val="nil"/>
              <w:bottom w:val="single" w:sz="4" w:space="0" w:color="auto"/>
              <w:right w:val="single" w:sz="4" w:space="0" w:color="auto"/>
            </w:tcBorders>
            <w:shd w:val="clear" w:color="000000" w:fill="FFFFFF"/>
            <w:noWrap/>
            <w:vAlign w:val="center"/>
            <w:hideMark/>
          </w:tcPr>
          <w:p w14:paraId="7125F8F6" w14:textId="77777777" w:rsidR="00FB373C" w:rsidRPr="008C1E40" w:rsidRDefault="00FB373C" w:rsidP="007C6923">
            <w:pPr>
              <w:jc w:val="center"/>
              <w:rPr>
                <w:color w:val="000000"/>
                <w:sz w:val="16"/>
                <w:szCs w:val="16"/>
              </w:rPr>
            </w:pPr>
            <w:r w:rsidRPr="008C1E40">
              <w:rPr>
                <w:color w:val="000000"/>
                <w:sz w:val="16"/>
                <w:szCs w:val="16"/>
              </w:rPr>
              <w:t>1 854,67</w:t>
            </w:r>
          </w:p>
        </w:tc>
        <w:tc>
          <w:tcPr>
            <w:tcW w:w="503" w:type="dxa"/>
            <w:tcBorders>
              <w:top w:val="nil"/>
              <w:left w:val="nil"/>
              <w:bottom w:val="single" w:sz="4" w:space="0" w:color="auto"/>
              <w:right w:val="single" w:sz="4" w:space="0" w:color="auto"/>
            </w:tcBorders>
            <w:shd w:val="clear" w:color="000000" w:fill="FFFFFF"/>
            <w:noWrap/>
            <w:vAlign w:val="center"/>
            <w:hideMark/>
          </w:tcPr>
          <w:p w14:paraId="58CCE66F" w14:textId="77777777" w:rsidR="00FB373C" w:rsidRPr="008C1E40" w:rsidRDefault="00FB373C" w:rsidP="007C6923">
            <w:pPr>
              <w:jc w:val="center"/>
              <w:rPr>
                <w:color w:val="000000"/>
                <w:sz w:val="16"/>
                <w:szCs w:val="16"/>
              </w:rPr>
            </w:pPr>
            <w:r w:rsidRPr="008C1E40">
              <w:rPr>
                <w:color w:val="000000"/>
                <w:sz w:val="16"/>
                <w:szCs w:val="16"/>
              </w:rPr>
              <w:t>25,24</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47B10DE9" w14:textId="77777777" w:rsidR="00FB373C" w:rsidRPr="008C1E40" w:rsidRDefault="00FB373C" w:rsidP="007C6923">
            <w:pPr>
              <w:jc w:val="center"/>
              <w:rPr>
                <w:color w:val="000000"/>
                <w:sz w:val="16"/>
                <w:szCs w:val="16"/>
              </w:rPr>
            </w:pPr>
            <w:r w:rsidRPr="008C1E40">
              <w:rPr>
                <w:color w:val="000000"/>
                <w:sz w:val="16"/>
                <w:szCs w:val="16"/>
              </w:rPr>
              <w:t>71,77</w:t>
            </w:r>
          </w:p>
        </w:tc>
      </w:tr>
      <w:tr w:rsidR="00FB373C" w:rsidRPr="008C1E40" w14:paraId="28C21A00" w14:textId="77777777" w:rsidTr="007E0331">
        <w:trPr>
          <w:trHeight w:val="170"/>
        </w:trPr>
        <w:tc>
          <w:tcPr>
            <w:tcW w:w="665" w:type="dxa"/>
            <w:tcBorders>
              <w:top w:val="nil"/>
              <w:left w:val="double" w:sz="4" w:space="0" w:color="548DD4" w:themeColor="text2" w:themeTint="99"/>
              <w:bottom w:val="single" w:sz="4" w:space="0" w:color="auto"/>
              <w:right w:val="single" w:sz="4" w:space="0" w:color="auto"/>
            </w:tcBorders>
            <w:shd w:val="clear" w:color="000000" w:fill="CCC0DA"/>
            <w:vAlign w:val="center"/>
            <w:hideMark/>
          </w:tcPr>
          <w:p w14:paraId="456D3862" w14:textId="77777777" w:rsidR="00FB373C" w:rsidRPr="008C1E40" w:rsidRDefault="00FB373C" w:rsidP="007C6923">
            <w:pPr>
              <w:jc w:val="center"/>
              <w:rPr>
                <w:b/>
                <w:bCs/>
                <w:color w:val="000000"/>
                <w:sz w:val="16"/>
                <w:szCs w:val="16"/>
              </w:rPr>
            </w:pPr>
            <w:r w:rsidRPr="008C1E40">
              <w:rPr>
                <w:b/>
                <w:bCs/>
                <w:color w:val="000000"/>
                <w:sz w:val="16"/>
                <w:szCs w:val="16"/>
              </w:rPr>
              <w:t>3</w:t>
            </w:r>
          </w:p>
        </w:tc>
        <w:tc>
          <w:tcPr>
            <w:tcW w:w="831" w:type="dxa"/>
            <w:tcBorders>
              <w:top w:val="nil"/>
              <w:left w:val="nil"/>
              <w:bottom w:val="single" w:sz="4" w:space="0" w:color="auto"/>
              <w:right w:val="single" w:sz="4" w:space="0" w:color="auto"/>
            </w:tcBorders>
            <w:shd w:val="clear" w:color="000000" w:fill="CCC0DA"/>
            <w:noWrap/>
            <w:vAlign w:val="center"/>
            <w:hideMark/>
          </w:tcPr>
          <w:p w14:paraId="0A18E8A3" w14:textId="77777777" w:rsidR="00FB373C" w:rsidRPr="008C1E40" w:rsidRDefault="00FB373C" w:rsidP="007C6923">
            <w:pPr>
              <w:jc w:val="center"/>
              <w:rPr>
                <w:b/>
                <w:bCs/>
                <w:color w:val="000000"/>
                <w:sz w:val="16"/>
                <w:szCs w:val="16"/>
              </w:rPr>
            </w:pPr>
            <w:r w:rsidRPr="008C1E40">
              <w:rPr>
                <w:b/>
                <w:bCs/>
                <w:color w:val="000000"/>
                <w:sz w:val="16"/>
                <w:szCs w:val="16"/>
              </w:rPr>
              <w:t>16 422,87</w:t>
            </w:r>
          </w:p>
        </w:tc>
        <w:tc>
          <w:tcPr>
            <w:tcW w:w="772" w:type="dxa"/>
            <w:tcBorders>
              <w:top w:val="nil"/>
              <w:left w:val="nil"/>
              <w:bottom w:val="single" w:sz="4" w:space="0" w:color="auto"/>
              <w:right w:val="single" w:sz="4" w:space="0" w:color="auto"/>
            </w:tcBorders>
            <w:shd w:val="clear" w:color="000000" w:fill="CCC0DA"/>
            <w:noWrap/>
            <w:vAlign w:val="center"/>
            <w:hideMark/>
          </w:tcPr>
          <w:p w14:paraId="78A1714E" w14:textId="77777777" w:rsidR="00FB373C" w:rsidRPr="008C1E40" w:rsidRDefault="00FB373C" w:rsidP="007C6923">
            <w:pPr>
              <w:jc w:val="center"/>
              <w:rPr>
                <w:b/>
                <w:bCs/>
                <w:color w:val="000000"/>
                <w:sz w:val="16"/>
                <w:szCs w:val="16"/>
              </w:rPr>
            </w:pPr>
            <w:r w:rsidRPr="008C1E40">
              <w:rPr>
                <w:b/>
                <w:bCs/>
                <w:color w:val="000000"/>
                <w:sz w:val="16"/>
                <w:szCs w:val="16"/>
              </w:rPr>
              <w:t>614,62</w:t>
            </w:r>
          </w:p>
        </w:tc>
        <w:tc>
          <w:tcPr>
            <w:tcW w:w="709" w:type="dxa"/>
            <w:tcBorders>
              <w:top w:val="nil"/>
              <w:left w:val="nil"/>
              <w:bottom w:val="single" w:sz="4" w:space="0" w:color="auto"/>
              <w:right w:val="single" w:sz="4" w:space="0" w:color="auto"/>
            </w:tcBorders>
            <w:shd w:val="clear" w:color="000000" w:fill="CCC0DA"/>
            <w:vAlign w:val="center"/>
            <w:hideMark/>
          </w:tcPr>
          <w:p w14:paraId="6484B119" w14:textId="77777777" w:rsidR="00FB373C" w:rsidRPr="008C1E40" w:rsidRDefault="00FB373C" w:rsidP="007C6923">
            <w:pPr>
              <w:jc w:val="center"/>
              <w:rPr>
                <w:b/>
                <w:bCs/>
                <w:color w:val="000000"/>
                <w:sz w:val="16"/>
                <w:szCs w:val="16"/>
              </w:rPr>
            </w:pPr>
            <w:r w:rsidRPr="008C1E40">
              <w:rPr>
                <w:b/>
                <w:bCs/>
                <w:color w:val="000000"/>
                <w:sz w:val="16"/>
                <w:szCs w:val="16"/>
              </w:rPr>
              <w:t>910</w:t>
            </w:r>
          </w:p>
        </w:tc>
        <w:tc>
          <w:tcPr>
            <w:tcW w:w="884" w:type="dxa"/>
            <w:tcBorders>
              <w:top w:val="nil"/>
              <w:left w:val="nil"/>
              <w:bottom w:val="single" w:sz="4" w:space="0" w:color="auto"/>
              <w:right w:val="single" w:sz="4" w:space="0" w:color="auto"/>
            </w:tcBorders>
            <w:shd w:val="clear" w:color="000000" w:fill="CCC0DA"/>
            <w:noWrap/>
            <w:vAlign w:val="center"/>
            <w:hideMark/>
          </w:tcPr>
          <w:p w14:paraId="518AFE59" w14:textId="77777777" w:rsidR="00FB373C" w:rsidRPr="008C1E40" w:rsidRDefault="00FB373C" w:rsidP="007C6923">
            <w:pPr>
              <w:jc w:val="center"/>
              <w:rPr>
                <w:b/>
                <w:bCs/>
                <w:color w:val="000000"/>
                <w:sz w:val="16"/>
                <w:szCs w:val="16"/>
              </w:rPr>
            </w:pPr>
            <w:r w:rsidRPr="008C1E40">
              <w:rPr>
                <w:b/>
                <w:bCs/>
                <w:color w:val="000000"/>
                <w:sz w:val="16"/>
                <w:szCs w:val="16"/>
              </w:rPr>
              <w:t>24 751,34</w:t>
            </w:r>
          </w:p>
        </w:tc>
        <w:tc>
          <w:tcPr>
            <w:tcW w:w="638" w:type="dxa"/>
            <w:tcBorders>
              <w:top w:val="nil"/>
              <w:left w:val="nil"/>
              <w:bottom w:val="single" w:sz="4" w:space="0" w:color="auto"/>
              <w:right w:val="single" w:sz="4" w:space="0" w:color="auto"/>
            </w:tcBorders>
            <w:shd w:val="clear" w:color="000000" w:fill="CCC0DA"/>
            <w:noWrap/>
            <w:vAlign w:val="center"/>
            <w:hideMark/>
          </w:tcPr>
          <w:p w14:paraId="5C4C763F" w14:textId="77777777" w:rsidR="00FB373C" w:rsidRPr="008C1E40" w:rsidRDefault="00FB373C" w:rsidP="007C6923">
            <w:pPr>
              <w:jc w:val="center"/>
              <w:rPr>
                <w:b/>
                <w:bCs/>
                <w:color w:val="000000"/>
                <w:sz w:val="16"/>
                <w:szCs w:val="16"/>
              </w:rPr>
            </w:pPr>
            <w:r w:rsidRPr="008C1E40">
              <w:rPr>
                <w:b/>
                <w:bCs/>
                <w:color w:val="000000"/>
                <w:sz w:val="16"/>
                <w:szCs w:val="16"/>
              </w:rPr>
              <w:t>150,71</w:t>
            </w:r>
          </w:p>
        </w:tc>
        <w:tc>
          <w:tcPr>
            <w:tcW w:w="772" w:type="dxa"/>
            <w:tcBorders>
              <w:top w:val="nil"/>
              <w:left w:val="nil"/>
              <w:bottom w:val="single" w:sz="4" w:space="0" w:color="auto"/>
              <w:right w:val="single" w:sz="4" w:space="0" w:color="auto"/>
            </w:tcBorders>
            <w:shd w:val="clear" w:color="000000" w:fill="CCC0DA"/>
            <w:noWrap/>
            <w:vAlign w:val="center"/>
            <w:hideMark/>
          </w:tcPr>
          <w:p w14:paraId="7C612786" w14:textId="77777777" w:rsidR="00FB373C" w:rsidRPr="008C1E40" w:rsidRDefault="00FB373C" w:rsidP="007C6923">
            <w:pPr>
              <w:jc w:val="center"/>
              <w:rPr>
                <w:b/>
                <w:bCs/>
                <w:color w:val="000000"/>
                <w:sz w:val="16"/>
                <w:szCs w:val="16"/>
              </w:rPr>
            </w:pPr>
            <w:r w:rsidRPr="008C1E40">
              <w:rPr>
                <w:b/>
                <w:bCs/>
                <w:color w:val="000000"/>
                <w:sz w:val="16"/>
                <w:szCs w:val="16"/>
              </w:rPr>
              <w:t>917,03</w:t>
            </w:r>
          </w:p>
        </w:tc>
        <w:tc>
          <w:tcPr>
            <w:tcW w:w="709" w:type="dxa"/>
            <w:tcBorders>
              <w:top w:val="nil"/>
              <w:left w:val="nil"/>
              <w:bottom w:val="single" w:sz="4" w:space="0" w:color="auto"/>
              <w:right w:val="single" w:sz="4" w:space="0" w:color="auto"/>
            </w:tcBorders>
            <w:shd w:val="clear" w:color="000000" w:fill="CCC0DA"/>
            <w:noWrap/>
            <w:vAlign w:val="center"/>
            <w:hideMark/>
          </w:tcPr>
          <w:p w14:paraId="36363B50" w14:textId="77777777" w:rsidR="00FB373C" w:rsidRPr="008C1E40" w:rsidRDefault="00FB373C" w:rsidP="007C6923">
            <w:pPr>
              <w:jc w:val="center"/>
              <w:rPr>
                <w:b/>
                <w:bCs/>
                <w:color w:val="000000"/>
                <w:sz w:val="16"/>
                <w:szCs w:val="16"/>
              </w:rPr>
            </w:pPr>
            <w:r w:rsidRPr="008C1E40">
              <w:rPr>
                <w:b/>
                <w:bCs/>
                <w:color w:val="000000"/>
                <w:sz w:val="16"/>
                <w:szCs w:val="16"/>
              </w:rPr>
              <w:t>458</w:t>
            </w:r>
          </w:p>
        </w:tc>
        <w:tc>
          <w:tcPr>
            <w:tcW w:w="789" w:type="dxa"/>
            <w:tcBorders>
              <w:top w:val="nil"/>
              <w:left w:val="nil"/>
              <w:bottom w:val="single" w:sz="4" w:space="0" w:color="auto"/>
              <w:right w:val="single" w:sz="4" w:space="0" w:color="auto"/>
            </w:tcBorders>
            <w:shd w:val="clear" w:color="000000" w:fill="CCC0DA"/>
            <w:noWrap/>
            <w:vAlign w:val="center"/>
            <w:hideMark/>
          </w:tcPr>
          <w:p w14:paraId="598E3AD0" w14:textId="77777777" w:rsidR="00FB373C" w:rsidRPr="008C1E40" w:rsidRDefault="00FB373C" w:rsidP="007C6923">
            <w:pPr>
              <w:jc w:val="center"/>
              <w:rPr>
                <w:b/>
                <w:bCs/>
                <w:color w:val="000000"/>
                <w:sz w:val="16"/>
                <w:szCs w:val="16"/>
              </w:rPr>
            </w:pPr>
            <w:r w:rsidRPr="008C1E40">
              <w:rPr>
                <w:b/>
                <w:bCs/>
                <w:color w:val="000000"/>
                <w:sz w:val="16"/>
                <w:szCs w:val="16"/>
              </w:rPr>
              <w:t>14 907,08</w:t>
            </w:r>
          </w:p>
        </w:tc>
        <w:tc>
          <w:tcPr>
            <w:tcW w:w="584" w:type="dxa"/>
            <w:tcBorders>
              <w:top w:val="nil"/>
              <w:left w:val="nil"/>
              <w:bottom w:val="single" w:sz="4" w:space="0" w:color="auto"/>
              <w:right w:val="single" w:sz="4" w:space="0" w:color="auto"/>
            </w:tcBorders>
            <w:shd w:val="clear" w:color="000000" w:fill="CCC0DA"/>
            <w:noWrap/>
            <w:vAlign w:val="center"/>
            <w:hideMark/>
          </w:tcPr>
          <w:p w14:paraId="407313BB" w14:textId="77777777" w:rsidR="00FB373C" w:rsidRPr="008C1E40" w:rsidRDefault="00FB373C" w:rsidP="007C6923">
            <w:pPr>
              <w:jc w:val="center"/>
              <w:rPr>
                <w:b/>
                <w:bCs/>
                <w:color w:val="000000"/>
                <w:sz w:val="16"/>
                <w:szCs w:val="16"/>
              </w:rPr>
            </w:pPr>
            <w:r w:rsidRPr="008C1E40">
              <w:rPr>
                <w:b/>
                <w:bCs/>
                <w:color w:val="000000"/>
                <w:sz w:val="16"/>
                <w:szCs w:val="16"/>
              </w:rPr>
              <w:t>90,77</w:t>
            </w:r>
          </w:p>
        </w:tc>
        <w:tc>
          <w:tcPr>
            <w:tcW w:w="772" w:type="dxa"/>
            <w:tcBorders>
              <w:top w:val="nil"/>
              <w:left w:val="nil"/>
              <w:bottom w:val="single" w:sz="4" w:space="0" w:color="auto"/>
              <w:right w:val="single" w:sz="4" w:space="0" w:color="auto"/>
            </w:tcBorders>
            <w:shd w:val="clear" w:color="000000" w:fill="CCC0DA"/>
            <w:noWrap/>
            <w:vAlign w:val="center"/>
            <w:hideMark/>
          </w:tcPr>
          <w:p w14:paraId="19C8C26E" w14:textId="77777777" w:rsidR="00FB373C" w:rsidRPr="008C1E40" w:rsidRDefault="00FB373C" w:rsidP="007C6923">
            <w:pPr>
              <w:jc w:val="center"/>
              <w:rPr>
                <w:b/>
                <w:bCs/>
                <w:color w:val="000000"/>
                <w:sz w:val="16"/>
                <w:szCs w:val="16"/>
              </w:rPr>
            </w:pPr>
            <w:r w:rsidRPr="008C1E40">
              <w:rPr>
                <w:b/>
                <w:bCs/>
                <w:color w:val="000000"/>
                <w:sz w:val="16"/>
                <w:szCs w:val="16"/>
              </w:rPr>
              <w:t>559,40</w:t>
            </w:r>
          </w:p>
        </w:tc>
        <w:tc>
          <w:tcPr>
            <w:tcW w:w="789" w:type="dxa"/>
            <w:tcBorders>
              <w:top w:val="nil"/>
              <w:left w:val="nil"/>
              <w:bottom w:val="single" w:sz="4" w:space="0" w:color="auto"/>
              <w:right w:val="single" w:sz="4" w:space="0" w:color="auto"/>
            </w:tcBorders>
            <w:shd w:val="clear" w:color="000000" w:fill="CCC0DA"/>
            <w:noWrap/>
            <w:vAlign w:val="center"/>
            <w:hideMark/>
          </w:tcPr>
          <w:p w14:paraId="45D7B31A" w14:textId="77777777" w:rsidR="00FB373C" w:rsidRPr="008C1E40" w:rsidRDefault="00FB373C" w:rsidP="007C6923">
            <w:pPr>
              <w:jc w:val="center"/>
              <w:rPr>
                <w:b/>
                <w:bCs/>
                <w:color w:val="000000"/>
                <w:sz w:val="16"/>
                <w:szCs w:val="16"/>
              </w:rPr>
            </w:pPr>
            <w:r w:rsidRPr="008C1E40">
              <w:rPr>
                <w:b/>
                <w:bCs/>
                <w:color w:val="000000"/>
                <w:sz w:val="16"/>
                <w:szCs w:val="16"/>
              </w:rPr>
              <w:t>7 214,68</w:t>
            </w:r>
          </w:p>
        </w:tc>
        <w:tc>
          <w:tcPr>
            <w:tcW w:w="584" w:type="dxa"/>
            <w:tcBorders>
              <w:top w:val="nil"/>
              <w:left w:val="nil"/>
              <w:bottom w:val="single" w:sz="4" w:space="0" w:color="auto"/>
              <w:right w:val="single" w:sz="4" w:space="0" w:color="auto"/>
            </w:tcBorders>
            <w:shd w:val="clear" w:color="000000" w:fill="CCC0DA"/>
            <w:noWrap/>
            <w:vAlign w:val="center"/>
            <w:hideMark/>
          </w:tcPr>
          <w:p w14:paraId="7EFECEAC" w14:textId="77777777" w:rsidR="00FB373C" w:rsidRPr="008C1E40" w:rsidRDefault="00FB373C" w:rsidP="007C6923">
            <w:pPr>
              <w:jc w:val="center"/>
              <w:rPr>
                <w:b/>
                <w:bCs/>
                <w:color w:val="000000"/>
                <w:sz w:val="16"/>
                <w:szCs w:val="16"/>
              </w:rPr>
            </w:pPr>
            <w:r w:rsidRPr="008C1E40">
              <w:rPr>
                <w:b/>
                <w:bCs/>
                <w:color w:val="000000"/>
                <w:sz w:val="16"/>
                <w:szCs w:val="16"/>
              </w:rPr>
              <w:t>43,93</w:t>
            </w:r>
          </w:p>
        </w:tc>
        <w:tc>
          <w:tcPr>
            <w:tcW w:w="772" w:type="dxa"/>
            <w:tcBorders>
              <w:top w:val="nil"/>
              <w:left w:val="nil"/>
              <w:bottom w:val="single" w:sz="4" w:space="0" w:color="auto"/>
              <w:right w:val="single" w:sz="4" w:space="0" w:color="auto"/>
            </w:tcBorders>
            <w:shd w:val="clear" w:color="000000" w:fill="CCC0DA"/>
            <w:noWrap/>
            <w:vAlign w:val="center"/>
            <w:hideMark/>
          </w:tcPr>
          <w:p w14:paraId="104BA1B6" w14:textId="77777777" w:rsidR="00FB373C" w:rsidRPr="008C1E40" w:rsidRDefault="00FB373C" w:rsidP="007C6923">
            <w:pPr>
              <w:jc w:val="center"/>
              <w:rPr>
                <w:b/>
                <w:bCs/>
                <w:color w:val="000000"/>
                <w:sz w:val="16"/>
                <w:szCs w:val="16"/>
              </w:rPr>
            </w:pPr>
            <w:r w:rsidRPr="008C1E40">
              <w:rPr>
                <w:b/>
                <w:bCs/>
                <w:color w:val="000000"/>
                <w:sz w:val="16"/>
                <w:szCs w:val="16"/>
              </w:rPr>
              <w:t>280,26</w:t>
            </w:r>
          </w:p>
        </w:tc>
        <w:tc>
          <w:tcPr>
            <w:tcW w:w="789" w:type="dxa"/>
            <w:tcBorders>
              <w:top w:val="nil"/>
              <w:left w:val="nil"/>
              <w:bottom w:val="single" w:sz="4" w:space="0" w:color="auto"/>
              <w:right w:val="single" w:sz="4" w:space="0" w:color="auto"/>
            </w:tcBorders>
            <w:shd w:val="clear" w:color="000000" w:fill="CCC0DA"/>
            <w:noWrap/>
            <w:vAlign w:val="center"/>
            <w:hideMark/>
          </w:tcPr>
          <w:p w14:paraId="40877518" w14:textId="77777777" w:rsidR="00FB373C" w:rsidRPr="008C1E40" w:rsidRDefault="00FB373C" w:rsidP="007C6923">
            <w:pPr>
              <w:jc w:val="center"/>
              <w:rPr>
                <w:b/>
                <w:bCs/>
                <w:color w:val="000000"/>
                <w:sz w:val="16"/>
                <w:szCs w:val="16"/>
              </w:rPr>
            </w:pPr>
            <w:r w:rsidRPr="008C1E40">
              <w:rPr>
                <w:b/>
                <w:bCs/>
                <w:color w:val="000000"/>
                <w:sz w:val="16"/>
                <w:szCs w:val="16"/>
              </w:rPr>
              <w:t>6 683,97</w:t>
            </w:r>
          </w:p>
        </w:tc>
        <w:tc>
          <w:tcPr>
            <w:tcW w:w="638" w:type="dxa"/>
            <w:tcBorders>
              <w:top w:val="nil"/>
              <w:left w:val="nil"/>
              <w:bottom w:val="single" w:sz="4" w:space="0" w:color="auto"/>
              <w:right w:val="single" w:sz="4" w:space="0" w:color="auto"/>
            </w:tcBorders>
            <w:shd w:val="clear" w:color="000000" w:fill="CCC0DA"/>
            <w:noWrap/>
            <w:vAlign w:val="center"/>
            <w:hideMark/>
          </w:tcPr>
          <w:p w14:paraId="27A3F97B" w14:textId="77777777" w:rsidR="00FB373C" w:rsidRPr="008C1E40" w:rsidRDefault="00FB373C" w:rsidP="007C6923">
            <w:pPr>
              <w:jc w:val="center"/>
              <w:rPr>
                <w:b/>
                <w:bCs/>
                <w:color w:val="000000"/>
                <w:sz w:val="16"/>
                <w:szCs w:val="16"/>
              </w:rPr>
            </w:pPr>
            <w:r w:rsidRPr="008C1E40">
              <w:rPr>
                <w:b/>
                <w:bCs/>
                <w:color w:val="000000"/>
                <w:sz w:val="16"/>
                <w:szCs w:val="16"/>
              </w:rPr>
              <w:t>40,70</w:t>
            </w:r>
          </w:p>
        </w:tc>
        <w:tc>
          <w:tcPr>
            <w:tcW w:w="773" w:type="dxa"/>
            <w:tcBorders>
              <w:top w:val="nil"/>
              <w:left w:val="nil"/>
              <w:bottom w:val="single" w:sz="4" w:space="0" w:color="auto"/>
              <w:right w:val="single" w:sz="4" w:space="0" w:color="auto"/>
            </w:tcBorders>
            <w:shd w:val="clear" w:color="000000" w:fill="CCC0DA"/>
            <w:noWrap/>
            <w:vAlign w:val="center"/>
            <w:hideMark/>
          </w:tcPr>
          <w:p w14:paraId="58A69C67" w14:textId="77777777" w:rsidR="00FB373C" w:rsidRPr="008C1E40" w:rsidRDefault="00FB373C" w:rsidP="007C6923">
            <w:pPr>
              <w:jc w:val="center"/>
              <w:rPr>
                <w:b/>
                <w:bCs/>
                <w:color w:val="000000"/>
                <w:sz w:val="16"/>
                <w:szCs w:val="16"/>
              </w:rPr>
            </w:pPr>
            <w:r w:rsidRPr="008C1E40">
              <w:rPr>
                <w:b/>
                <w:bCs/>
                <w:color w:val="000000"/>
                <w:sz w:val="16"/>
                <w:szCs w:val="16"/>
              </w:rPr>
              <w:t>260,99</w:t>
            </w:r>
          </w:p>
        </w:tc>
        <w:tc>
          <w:tcPr>
            <w:tcW w:w="789" w:type="dxa"/>
            <w:tcBorders>
              <w:top w:val="nil"/>
              <w:left w:val="nil"/>
              <w:bottom w:val="single" w:sz="4" w:space="0" w:color="auto"/>
              <w:right w:val="single" w:sz="4" w:space="0" w:color="auto"/>
            </w:tcBorders>
            <w:shd w:val="clear" w:color="000000" w:fill="CCC0DA"/>
            <w:noWrap/>
            <w:vAlign w:val="center"/>
            <w:hideMark/>
          </w:tcPr>
          <w:p w14:paraId="0ACB0884" w14:textId="77777777" w:rsidR="00FB373C" w:rsidRPr="008C1E40" w:rsidRDefault="00FB373C" w:rsidP="007C6923">
            <w:pPr>
              <w:jc w:val="center"/>
              <w:rPr>
                <w:b/>
                <w:bCs/>
                <w:color w:val="000000"/>
                <w:sz w:val="16"/>
                <w:szCs w:val="16"/>
              </w:rPr>
            </w:pPr>
            <w:r w:rsidRPr="008C1E40">
              <w:rPr>
                <w:b/>
                <w:bCs/>
                <w:color w:val="000000"/>
                <w:sz w:val="16"/>
                <w:szCs w:val="16"/>
              </w:rPr>
              <w:t>6 251,31</w:t>
            </w:r>
          </w:p>
        </w:tc>
        <w:tc>
          <w:tcPr>
            <w:tcW w:w="503" w:type="dxa"/>
            <w:tcBorders>
              <w:top w:val="nil"/>
              <w:left w:val="nil"/>
              <w:bottom w:val="single" w:sz="4" w:space="0" w:color="auto"/>
              <w:right w:val="single" w:sz="4" w:space="0" w:color="auto"/>
            </w:tcBorders>
            <w:shd w:val="clear" w:color="000000" w:fill="CCC0DA"/>
            <w:noWrap/>
            <w:vAlign w:val="center"/>
            <w:hideMark/>
          </w:tcPr>
          <w:p w14:paraId="2A12756A" w14:textId="77777777" w:rsidR="00FB373C" w:rsidRPr="008C1E40" w:rsidRDefault="00FB373C" w:rsidP="007C6923">
            <w:pPr>
              <w:jc w:val="center"/>
              <w:rPr>
                <w:b/>
                <w:bCs/>
                <w:color w:val="000000"/>
                <w:sz w:val="16"/>
                <w:szCs w:val="16"/>
              </w:rPr>
            </w:pPr>
            <w:r w:rsidRPr="008C1E40">
              <w:rPr>
                <w:b/>
                <w:bCs/>
                <w:color w:val="000000"/>
                <w:sz w:val="16"/>
                <w:szCs w:val="16"/>
              </w:rPr>
              <w:t>38,06</w:t>
            </w:r>
          </w:p>
        </w:tc>
        <w:tc>
          <w:tcPr>
            <w:tcW w:w="772" w:type="dxa"/>
            <w:tcBorders>
              <w:top w:val="nil"/>
              <w:left w:val="nil"/>
              <w:bottom w:val="single" w:sz="4" w:space="0" w:color="auto"/>
              <w:right w:val="double" w:sz="4" w:space="0" w:color="548DD4" w:themeColor="text2" w:themeTint="99"/>
            </w:tcBorders>
            <w:shd w:val="clear" w:color="000000" w:fill="CCC0DA"/>
            <w:noWrap/>
            <w:vAlign w:val="center"/>
            <w:hideMark/>
          </w:tcPr>
          <w:p w14:paraId="212F2599" w14:textId="77777777" w:rsidR="00FB373C" w:rsidRPr="008C1E40" w:rsidRDefault="00FB373C" w:rsidP="007C6923">
            <w:pPr>
              <w:jc w:val="center"/>
              <w:rPr>
                <w:b/>
                <w:bCs/>
                <w:color w:val="000000"/>
                <w:sz w:val="16"/>
                <w:szCs w:val="16"/>
              </w:rPr>
            </w:pPr>
            <w:r w:rsidRPr="008C1E40">
              <w:rPr>
                <w:b/>
                <w:bCs/>
                <w:color w:val="000000"/>
                <w:sz w:val="16"/>
                <w:szCs w:val="16"/>
              </w:rPr>
              <w:t>244,80</w:t>
            </w:r>
          </w:p>
        </w:tc>
      </w:tr>
      <w:tr w:rsidR="00FB373C" w:rsidRPr="008C1E40" w14:paraId="71D52E4C" w14:textId="77777777" w:rsidTr="007E0331">
        <w:trPr>
          <w:trHeight w:val="170"/>
        </w:trPr>
        <w:tc>
          <w:tcPr>
            <w:tcW w:w="665"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396C4D6A" w14:textId="77777777" w:rsidR="00FB373C" w:rsidRPr="008C1E40" w:rsidRDefault="00FB373C" w:rsidP="007C6923">
            <w:pPr>
              <w:jc w:val="center"/>
              <w:rPr>
                <w:color w:val="000000"/>
                <w:sz w:val="16"/>
                <w:szCs w:val="16"/>
              </w:rPr>
            </w:pPr>
            <w:r w:rsidRPr="008C1E40">
              <w:rPr>
                <w:color w:val="000000"/>
                <w:sz w:val="16"/>
                <w:szCs w:val="16"/>
              </w:rPr>
              <w:t>4a</w:t>
            </w:r>
          </w:p>
        </w:tc>
        <w:tc>
          <w:tcPr>
            <w:tcW w:w="831" w:type="dxa"/>
            <w:tcBorders>
              <w:top w:val="nil"/>
              <w:left w:val="nil"/>
              <w:bottom w:val="single" w:sz="4" w:space="0" w:color="auto"/>
              <w:right w:val="single" w:sz="4" w:space="0" w:color="auto"/>
            </w:tcBorders>
            <w:shd w:val="clear" w:color="000000" w:fill="FFFFFF"/>
            <w:noWrap/>
            <w:vAlign w:val="center"/>
            <w:hideMark/>
          </w:tcPr>
          <w:p w14:paraId="0AE2A611" w14:textId="77777777" w:rsidR="00FB373C" w:rsidRPr="008C1E40" w:rsidRDefault="00FB373C" w:rsidP="007C6923">
            <w:pPr>
              <w:jc w:val="center"/>
              <w:rPr>
                <w:color w:val="000000"/>
                <w:sz w:val="16"/>
                <w:szCs w:val="16"/>
              </w:rPr>
            </w:pPr>
            <w:r w:rsidRPr="008C1E40">
              <w:rPr>
                <w:color w:val="000000"/>
                <w:sz w:val="16"/>
                <w:szCs w:val="16"/>
              </w:rPr>
              <w:t>1 609,53</w:t>
            </w:r>
          </w:p>
        </w:tc>
        <w:tc>
          <w:tcPr>
            <w:tcW w:w="772" w:type="dxa"/>
            <w:tcBorders>
              <w:top w:val="nil"/>
              <w:left w:val="nil"/>
              <w:bottom w:val="single" w:sz="4" w:space="0" w:color="auto"/>
              <w:right w:val="single" w:sz="4" w:space="0" w:color="auto"/>
            </w:tcBorders>
            <w:shd w:val="clear" w:color="000000" w:fill="FFFFFF"/>
            <w:noWrap/>
            <w:vAlign w:val="center"/>
            <w:hideMark/>
          </w:tcPr>
          <w:p w14:paraId="34098363" w14:textId="77777777" w:rsidR="00FB373C" w:rsidRPr="008C1E40" w:rsidRDefault="00FB373C" w:rsidP="007C6923">
            <w:pPr>
              <w:jc w:val="center"/>
              <w:rPr>
                <w:color w:val="000000"/>
                <w:sz w:val="16"/>
                <w:szCs w:val="16"/>
              </w:rPr>
            </w:pPr>
            <w:r w:rsidRPr="008C1E40">
              <w:rPr>
                <w:color w:val="000000"/>
                <w:sz w:val="16"/>
                <w:szCs w:val="16"/>
              </w:rPr>
              <w:t>60,57</w:t>
            </w:r>
          </w:p>
        </w:tc>
        <w:tc>
          <w:tcPr>
            <w:tcW w:w="709" w:type="dxa"/>
            <w:tcBorders>
              <w:top w:val="nil"/>
              <w:left w:val="nil"/>
              <w:bottom w:val="single" w:sz="4" w:space="0" w:color="auto"/>
              <w:right w:val="single" w:sz="4" w:space="0" w:color="auto"/>
            </w:tcBorders>
            <w:shd w:val="clear" w:color="000000" w:fill="FFFFFF"/>
            <w:vAlign w:val="center"/>
            <w:hideMark/>
          </w:tcPr>
          <w:p w14:paraId="6C02430E" w14:textId="77777777" w:rsidR="00FB373C" w:rsidRPr="008C1E40" w:rsidRDefault="00FB373C" w:rsidP="007C6923">
            <w:pPr>
              <w:jc w:val="center"/>
              <w:rPr>
                <w:color w:val="000000"/>
                <w:sz w:val="16"/>
                <w:szCs w:val="16"/>
              </w:rPr>
            </w:pPr>
            <w:r w:rsidRPr="008C1E40">
              <w:rPr>
                <w:color w:val="000000"/>
                <w:sz w:val="16"/>
                <w:szCs w:val="16"/>
              </w:rPr>
              <w:t>110</w:t>
            </w:r>
          </w:p>
        </w:tc>
        <w:tc>
          <w:tcPr>
            <w:tcW w:w="884" w:type="dxa"/>
            <w:tcBorders>
              <w:top w:val="nil"/>
              <w:left w:val="nil"/>
              <w:bottom w:val="single" w:sz="4" w:space="0" w:color="auto"/>
              <w:right w:val="single" w:sz="4" w:space="0" w:color="auto"/>
            </w:tcBorders>
            <w:shd w:val="clear" w:color="000000" w:fill="FFFFFF"/>
            <w:noWrap/>
            <w:vAlign w:val="center"/>
            <w:hideMark/>
          </w:tcPr>
          <w:p w14:paraId="2DD364FA" w14:textId="77777777" w:rsidR="00FB373C" w:rsidRPr="008C1E40" w:rsidRDefault="00FB373C" w:rsidP="007C6923">
            <w:pPr>
              <w:jc w:val="center"/>
              <w:rPr>
                <w:color w:val="000000"/>
                <w:sz w:val="16"/>
                <w:szCs w:val="16"/>
              </w:rPr>
            </w:pPr>
            <w:r w:rsidRPr="008C1E40">
              <w:rPr>
                <w:color w:val="000000"/>
                <w:sz w:val="16"/>
                <w:szCs w:val="16"/>
              </w:rPr>
              <w:t>3 961,12</w:t>
            </w:r>
          </w:p>
        </w:tc>
        <w:tc>
          <w:tcPr>
            <w:tcW w:w="638" w:type="dxa"/>
            <w:tcBorders>
              <w:top w:val="nil"/>
              <w:left w:val="nil"/>
              <w:bottom w:val="single" w:sz="4" w:space="0" w:color="auto"/>
              <w:right w:val="single" w:sz="4" w:space="0" w:color="auto"/>
            </w:tcBorders>
            <w:shd w:val="clear" w:color="000000" w:fill="FFFFFF"/>
            <w:noWrap/>
            <w:vAlign w:val="center"/>
            <w:hideMark/>
          </w:tcPr>
          <w:p w14:paraId="21D58C16" w14:textId="77777777" w:rsidR="00FB373C" w:rsidRPr="008C1E40" w:rsidRDefault="00FB373C" w:rsidP="007C6923">
            <w:pPr>
              <w:jc w:val="center"/>
              <w:rPr>
                <w:color w:val="000000"/>
                <w:sz w:val="16"/>
                <w:szCs w:val="16"/>
              </w:rPr>
            </w:pPr>
            <w:r w:rsidRPr="008C1E40">
              <w:rPr>
                <w:color w:val="000000"/>
                <w:sz w:val="16"/>
                <w:szCs w:val="16"/>
              </w:rPr>
              <w:t>246,10</w:t>
            </w:r>
          </w:p>
        </w:tc>
        <w:tc>
          <w:tcPr>
            <w:tcW w:w="772" w:type="dxa"/>
            <w:tcBorders>
              <w:top w:val="nil"/>
              <w:left w:val="nil"/>
              <w:bottom w:val="single" w:sz="4" w:space="0" w:color="auto"/>
              <w:right w:val="single" w:sz="4" w:space="0" w:color="auto"/>
            </w:tcBorders>
            <w:shd w:val="clear" w:color="000000" w:fill="FFFFFF"/>
            <w:noWrap/>
            <w:vAlign w:val="center"/>
            <w:hideMark/>
          </w:tcPr>
          <w:p w14:paraId="186BE37D" w14:textId="77777777" w:rsidR="00FB373C" w:rsidRPr="008C1E40" w:rsidRDefault="00FB373C" w:rsidP="007C6923">
            <w:pPr>
              <w:jc w:val="center"/>
              <w:rPr>
                <w:color w:val="000000"/>
                <w:sz w:val="16"/>
                <w:szCs w:val="16"/>
              </w:rPr>
            </w:pPr>
            <w:r w:rsidRPr="008C1E40">
              <w:rPr>
                <w:color w:val="000000"/>
                <w:sz w:val="16"/>
                <w:szCs w:val="16"/>
              </w:rPr>
              <w:t>146,01</w:t>
            </w:r>
          </w:p>
        </w:tc>
        <w:tc>
          <w:tcPr>
            <w:tcW w:w="709" w:type="dxa"/>
            <w:tcBorders>
              <w:top w:val="nil"/>
              <w:left w:val="nil"/>
              <w:bottom w:val="single" w:sz="4" w:space="0" w:color="auto"/>
              <w:right w:val="single" w:sz="4" w:space="0" w:color="auto"/>
            </w:tcBorders>
            <w:shd w:val="clear" w:color="000000" w:fill="FFFFFF"/>
            <w:noWrap/>
            <w:vAlign w:val="center"/>
            <w:hideMark/>
          </w:tcPr>
          <w:p w14:paraId="7E02EE6D" w14:textId="77777777" w:rsidR="00FB373C" w:rsidRPr="008C1E40" w:rsidRDefault="00FB373C" w:rsidP="007C6923">
            <w:pPr>
              <w:jc w:val="center"/>
              <w:rPr>
                <w:color w:val="000000"/>
                <w:sz w:val="16"/>
                <w:szCs w:val="16"/>
              </w:rPr>
            </w:pPr>
            <w:r w:rsidRPr="008C1E40">
              <w:rPr>
                <w:color w:val="000000"/>
                <w:sz w:val="16"/>
                <w:szCs w:val="16"/>
              </w:rPr>
              <w:t>37</w:t>
            </w:r>
          </w:p>
        </w:tc>
        <w:tc>
          <w:tcPr>
            <w:tcW w:w="789" w:type="dxa"/>
            <w:tcBorders>
              <w:top w:val="nil"/>
              <w:left w:val="nil"/>
              <w:bottom w:val="single" w:sz="4" w:space="0" w:color="auto"/>
              <w:right w:val="single" w:sz="4" w:space="0" w:color="auto"/>
            </w:tcBorders>
            <w:shd w:val="clear" w:color="000000" w:fill="FFFFFF"/>
            <w:noWrap/>
            <w:vAlign w:val="center"/>
            <w:hideMark/>
          </w:tcPr>
          <w:p w14:paraId="5181B865" w14:textId="77777777" w:rsidR="00FB373C" w:rsidRPr="008C1E40" w:rsidRDefault="00FB373C" w:rsidP="007C6923">
            <w:pPr>
              <w:jc w:val="center"/>
              <w:rPr>
                <w:color w:val="000000"/>
                <w:sz w:val="16"/>
                <w:szCs w:val="16"/>
              </w:rPr>
            </w:pPr>
            <w:r w:rsidRPr="008C1E40">
              <w:rPr>
                <w:color w:val="000000"/>
                <w:sz w:val="16"/>
                <w:szCs w:val="16"/>
              </w:rPr>
              <w:t>1 462,63</w:t>
            </w:r>
          </w:p>
        </w:tc>
        <w:tc>
          <w:tcPr>
            <w:tcW w:w="584" w:type="dxa"/>
            <w:tcBorders>
              <w:top w:val="nil"/>
              <w:left w:val="nil"/>
              <w:bottom w:val="single" w:sz="4" w:space="0" w:color="auto"/>
              <w:right w:val="single" w:sz="4" w:space="0" w:color="auto"/>
            </w:tcBorders>
            <w:shd w:val="clear" w:color="000000" w:fill="FFFFFF"/>
            <w:noWrap/>
            <w:vAlign w:val="center"/>
            <w:hideMark/>
          </w:tcPr>
          <w:p w14:paraId="788BCAA3" w14:textId="77777777" w:rsidR="00FB373C" w:rsidRPr="008C1E40" w:rsidRDefault="00FB373C" w:rsidP="007C6923">
            <w:pPr>
              <w:jc w:val="center"/>
              <w:rPr>
                <w:color w:val="000000"/>
                <w:sz w:val="16"/>
                <w:szCs w:val="16"/>
              </w:rPr>
            </w:pPr>
            <w:r w:rsidRPr="008C1E40">
              <w:rPr>
                <w:color w:val="000000"/>
                <w:sz w:val="16"/>
                <w:szCs w:val="16"/>
              </w:rPr>
              <w:t>90,87</w:t>
            </w:r>
          </w:p>
        </w:tc>
        <w:tc>
          <w:tcPr>
            <w:tcW w:w="772" w:type="dxa"/>
            <w:tcBorders>
              <w:top w:val="nil"/>
              <w:left w:val="nil"/>
              <w:bottom w:val="single" w:sz="4" w:space="0" w:color="auto"/>
              <w:right w:val="single" w:sz="4" w:space="0" w:color="auto"/>
            </w:tcBorders>
            <w:shd w:val="clear" w:color="000000" w:fill="FFFFFF"/>
            <w:noWrap/>
            <w:vAlign w:val="center"/>
            <w:hideMark/>
          </w:tcPr>
          <w:p w14:paraId="25E9C827" w14:textId="77777777" w:rsidR="00FB373C" w:rsidRPr="008C1E40" w:rsidRDefault="00FB373C" w:rsidP="007C6923">
            <w:pPr>
              <w:jc w:val="center"/>
              <w:rPr>
                <w:color w:val="000000"/>
                <w:sz w:val="16"/>
                <w:szCs w:val="16"/>
              </w:rPr>
            </w:pPr>
            <w:r w:rsidRPr="008C1E40">
              <w:rPr>
                <w:color w:val="000000"/>
                <w:sz w:val="16"/>
                <w:szCs w:val="16"/>
              </w:rPr>
              <w:t>55,21</w:t>
            </w:r>
          </w:p>
        </w:tc>
        <w:tc>
          <w:tcPr>
            <w:tcW w:w="789" w:type="dxa"/>
            <w:tcBorders>
              <w:top w:val="nil"/>
              <w:left w:val="nil"/>
              <w:bottom w:val="single" w:sz="4" w:space="0" w:color="auto"/>
              <w:right w:val="single" w:sz="4" w:space="0" w:color="auto"/>
            </w:tcBorders>
            <w:shd w:val="clear" w:color="000000" w:fill="FFFFFF"/>
            <w:noWrap/>
            <w:vAlign w:val="center"/>
            <w:hideMark/>
          </w:tcPr>
          <w:p w14:paraId="14B03A3E" w14:textId="77777777" w:rsidR="00FB373C" w:rsidRPr="008C1E40" w:rsidRDefault="00FB373C" w:rsidP="007C6923">
            <w:pPr>
              <w:jc w:val="center"/>
              <w:rPr>
                <w:color w:val="000000"/>
                <w:sz w:val="16"/>
                <w:szCs w:val="16"/>
              </w:rPr>
            </w:pPr>
            <w:r w:rsidRPr="008C1E40">
              <w:rPr>
                <w:color w:val="000000"/>
                <w:sz w:val="16"/>
                <w:szCs w:val="16"/>
              </w:rPr>
              <w:t>842,93</w:t>
            </w:r>
          </w:p>
        </w:tc>
        <w:tc>
          <w:tcPr>
            <w:tcW w:w="584" w:type="dxa"/>
            <w:tcBorders>
              <w:top w:val="nil"/>
              <w:left w:val="nil"/>
              <w:bottom w:val="single" w:sz="4" w:space="0" w:color="auto"/>
              <w:right w:val="single" w:sz="4" w:space="0" w:color="auto"/>
            </w:tcBorders>
            <w:shd w:val="clear" w:color="000000" w:fill="FFFFFF"/>
            <w:noWrap/>
            <w:vAlign w:val="center"/>
            <w:hideMark/>
          </w:tcPr>
          <w:p w14:paraId="47B7073C" w14:textId="77777777" w:rsidR="00FB373C" w:rsidRPr="008C1E40" w:rsidRDefault="00FB373C" w:rsidP="007C6923">
            <w:pPr>
              <w:jc w:val="center"/>
              <w:rPr>
                <w:color w:val="000000"/>
                <w:sz w:val="16"/>
                <w:szCs w:val="16"/>
              </w:rPr>
            </w:pPr>
            <w:r w:rsidRPr="008C1E40">
              <w:rPr>
                <w:color w:val="000000"/>
                <w:sz w:val="16"/>
                <w:szCs w:val="16"/>
              </w:rPr>
              <w:t>52,37</w:t>
            </w:r>
          </w:p>
        </w:tc>
        <w:tc>
          <w:tcPr>
            <w:tcW w:w="772" w:type="dxa"/>
            <w:tcBorders>
              <w:top w:val="nil"/>
              <w:left w:val="nil"/>
              <w:bottom w:val="single" w:sz="4" w:space="0" w:color="auto"/>
              <w:right w:val="single" w:sz="4" w:space="0" w:color="auto"/>
            </w:tcBorders>
            <w:shd w:val="clear" w:color="000000" w:fill="FFFFFF"/>
            <w:noWrap/>
            <w:vAlign w:val="center"/>
            <w:hideMark/>
          </w:tcPr>
          <w:p w14:paraId="539D50CD" w14:textId="77777777" w:rsidR="00FB373C" w:rsidRPr="008C1E40" w:rsidRDefault="00FB373C" w:rsidP="007C6923">
            <w:pPr>
              <w:jc w:val="center"/>
              <w:rPr>
                <w:color w:val="000000"/>
                <w:sz w:val="16"/>
                <w:szCs w:val="16"/>
              </w:rPr>
            </w:pPr>
            <w:r w:rsidRPr="008C1E40">
              <w:rPr>
                <w:color w:val="000000"/>
                <w:sz w:val="16"/>
                <w:szCs w:val="16"/>
              </w:rPr>
              <w:t>32,73</w:t>
            </w:r>
          </w:p>
        </w:tc>
        <w:tc>
          <w:tcPr>
            <w:tcW w:w="789" w:type="dxa"/>
            <w:tcBorders>
              <w:top w:val="nil"/>
              <w:left w:val="nil"/>
              <w:bottom w:val="single" w:sz="4" w:space="0" w:color="auto"/>
              <w:right w:val="single" w:sz="4" w:space="0" w:color="auto"/>
            </w:tcBorders>
            <w:shd w:val="clear" w:color="000000" w:fill="FFFFFF"/>
            <w:noWrap/>
            <w:vAlign w:val="center"/>
            <w:hideMark/>
          </w:tcPr>
          <w:p w14:paraId="5531B7AA" w14:textId="77777777" w:rsidR="00FB373C" w:rsidRPr="008C1E40" w:rsidRDefault="00FB373C" w:rsidP="007C6923">
            <w:pPr>
              <w:jc w:val="center"/>
              <w:rPr>
                <w:color w:val="000000"/>
                <w:sz w:val="16"/>
                <w:szCs w:val="16"/>
              </w:rPr>
            </w:pPr>
            <w:r w:rsidRPr="008C1E40">
              <w:rPr>
                <w:color w:val="000000"/>
                <w:sz w:val="16"/>
                <w:szCs w:val="16"/>
              </w:rPr>
              <w:t>796,80</w:t>
            </w:r>
          </w:p>
        </w:tc>
        <w:tc>
          <w:tcPr>
            <w:tcW w:w="638" w:type="dxa"/>
            <w:tcBorders>
              <w:top w:val="nil"/>
              <w:left w:val="nil"/>
              <w:bottom w:val="single" w:sz="4" w:space="0" w:color="auto"/>
              <w:right w:val="single" w:sz="4" w:space="0" w:color="auto"/>
            </w:tcBorders>
            <w:shd w:val="clear" w:color="000000" w:fill="FFFFFF"/>
            <w:noWrap/>
            <w:vAlign w:val="center"/>
            <w:hideMark/>
          </w:tcPr>
          <w:p w14:paraId="6F5FE3E0" w14:textId="77777777" w:rsidR="00FB373C" w:rsidRPr="008C1E40" w:rsidRDefault="00FB373C" w:rsidP="007C6923">
            <w:pPr>
              <w:jc w:val="center"/>
              <w:rPr>
                <w:color w:val="000000"/>
                <w:sz w:val="16"/>
                <w:szCs w:val="16"/>
              </w:rPr>
            </w:pPr>
            <w:r w:rsidRPr="008C1E40">
              <w:rPr>
                <w:color w:val="000000"/>
                <w:sz w:val="16"/>
                <w:szCs w:val="16"/>
              </w:rPr>
              <w:t>49,51</w:t>
            </w:r>
          </w:p>
        </w:tc>
        <w:tc>
          <w:tcPr>
            <w:tcW w:w="773" w:type="dxa"/>
            <w:tcBorders>
              <w:top w:val="nil"/>
              <w:left w:val="nil"/>
              <w:bottom w:val="single" w:sz="4" w:space="0" w:color="auto"/>
              <w:right w:val="single" w:sz="4" w:space="0" w:color="auto"/>
            </w:tcBorders>
            <w:shd w:val="clear" w:color="000000" w:fill="FFFFFF"/>
            <w:noWrap/>
            <w:vAlign w:val="center"/>
            <w:hideMark/>
          </w:tcPr>
          <w:p w14:paraId="4CB5F086" w14:textId="77777777" w:rsidR="00FB373C" w:rsidRPr="008C1E40" w:rsidRDefault="00FB373C" w:rsidP="007C6923">
            <w:pPr>
              <w:jc w:val="center"/>
              <w:rPr>
                <w:color w:val="000000"/>
                <w:sz w:val="16"/>
                <w:szCs w:val="16"/>
              </w:rPr>
            </w:pPr>
            <w:r w:rsidRPr="008C1E40">
              <w:rPr>
                <w:color w:val="000000"/>
                <w:sz w:val="16"/>
                <w:szCs w:val="16"/>
              </w:rPr>
              <w:t>31,06</w:t>
            </w:r>
          </w:p>
        </w:tc>
        <w:tc>
          <w:tcPr>
            <w:tcW w:w="789" w:type="dxa"/>
            <w:tcBorders>
              <w:top w:val="nil"/>
              <w:left w:val="nil"/>
              <w:bottom w:val="single" w:sz="4" w:space="0" w:color="auto"/>
              <w:right w:val="single" w:sz="4" w:space="0" w:color="auto"/>
            </w:tcBorders>
            <w:shd w:val="clear" w:color="000000" w:fill="FFFFFF"/>
            <w:noWrap/>
            <w:vAlign w:val="center"/>
            <w:hideMark/>
          </w:tcPr>
          <w:p w14:paraId="7AD93119" w14:textId="77777777" w:rsidR="00FB373C" w:rsidRPr="008C1E40" w:rsidRDefault="00FB373C" w:rsidP="007C6923">
            <w:pPr>
              <w:jc w:val="center"/>
              <w:rPr>
                <w:color w:val="000000"/>
                <w:sz w:val="16"/>
                <w:szCs w:val="16"/>
              </w:rPr>
            </w:pPr>
            <w:r w:rsidRPr="008C1E40">
              <w:rPr>
                <w:color w:val="000000"/>
                <w:sz w:val="16"/>
                <w:szCs w:val="16"/>
              </w:rPr>
              <w:t>720,43</w:t>
            </w:r>
          </w:p>
        </w:tc>
        <w:tc>
          <w:tcPr>
            <w:tcW w:w="503" w:type="dxa"/>
            <w:tcBorders>
              <w:top w:val="nil"/>
              <w:left w:val="nil"/>
              <w:bottom w:val="single" w:sz="4" w:space="0" w:color="auto"/>
              <w:right w:val="single" w:sz="4" w:space="0" w:color="auto"/>
            </w:tcBorders>
            <w:shd w:val="clear" w:color="000000" w:fill="FFFFFF"/>
            <w:noWrap/>
            <w:vAlign w:val="center"/>
            <w:hideMark/>
          </w:tcPr>
          <w:p w14:paraId="793D85EA" w14:textId="77777777" w:rsidR="00FB373C" w:rsidRPr="008C1E40" w:rsidRDefault="00FB373C" w:rsidP="007C6923">
            <w:pPr>
              <w:jc w:val="center"/>
              <w:rPr>
                <w:color w:val="000000"/>
                <w:sz w:val="16"/>
                <w:szCs w:val="16"/>
              </w:rPr>
            </w:pPr>
            <w:r w:rsidRPr="008C1E40">
              <w:rPr>
                <w:color w:val="000000"/>
                <w:sz w:val="16"/>
                <w:szCs w:val="16"/>
              </w:rPr>
              <w:t>44,76</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48474955" w14:textId="77777777" w:rsidR="00FB373C" w:rsidRPr="008C1E40" w:rsidRDefault="00FB373C" w:rsidP="007C6923">
            <w:pPr>
              <w:jc w:val="center"/>
              <w:rPr>
                <w:color w:val="000000"/>
                <w:sz w:val="16"/>
                <w:szCs w:val="16"/>
              </w:rPr>
            </w:pPr>
            <w:r w:rsidRPr="008C1E40">
              <w:rPr>
                <w:color w:val="000000"/>
                <w:sz w:val="16"/>
                <w:szCs w:val="16"/>
              </w:rPr>
              <w:t>28,18</w:t>
            </w:r>
          </w:p>
        </w:tc>
      </w:tr>
      <w:tr w:rsidR="00FB373C" w:rsidRPr="008C1E40" w14:paraId="032C9047" w14:textId="77777777" w:rsidTr="007E0331">
        <w:trPr>
          <w:trHeight w:val="183"/>
        </w:trPr>
        <w:tc>
          <w:tcPr>
            <w:tcW w:w="665" w:type="dxa"/>
            <w:tcBorders>
              <w:top w:val="nil"/>
              <w:left w:val="double" w:sz="4" w:space="0" w:color="548DD4" w:themeColor="text2" w:themeTint="99"/>
              <w:bottom w:val="single" w:sz="4" w:space="0" w:color="auto"/>
              <w:right w:val="single" w:sz="4" w:space="0" w:color="auto"/>
            </w:tcBorders>
            <w:shd w:val="clear" w:color="000000" w:fill="CCC0DA"/>
            <w:vAlign w:val="center"/>
            <w:hideMark/>
          </w:tcPr>
          <w:p w14:paraId="1A5E1372" w14:textId="77777777" w:rsidR="00FB373C" w:rsidRPr="008C1E40" w:rsidRDefault="00FB373C" w:rsidP="007C6923">
            <w:pPr>
              <w:jc w:val="center"/>
              <w:rPr>
                <w:b/>
                <w:bCs/>
                <w:color w:val="000000"/>
                <w:sz w:val="16"/>
                <w:szCs w:val="16"/>
              </w:rPr>
            </w:pPr>
            <w:r w:rsidRPr="008C1E40">
              <w:rPr>
                <w:b/>
                <w:bCs/>
                <w:color w:val="000000"/>
                <w:sz w:val="16"/>
                <w:szCs w:val="16"/>
              </w:rPr>
              <w:t>4a</w:t>
            </w:r>
          </w:p>
        </w:tc>
        <w:tc>
          <w:tcPr>
            <w:tcW w:w="831" w:type="dxa"/>
            <w:tcBorders>
              <w:top w:val="nil"/>
              <w:left w:val="nil"/>
              <w:bottom w:val="single" w:sz="4" w:space="0" w:color="auto"/>
              <w:right w:val="single" w:sz="4" w:space="0" w:color="auto"/>
            </w:tcBorders>
            <w:shd w:val="clear" w:color="000000" w:fill="CCC0DA"/>
            <w:noWrap/>
            <w:vAlign w:val="center"/>
            <w:hideMark/>
          </w:tcPr>
          <w:p w14:paraId="261CBD61" w14:textId="77777777" w:rsidR="00FB373C" w:rsidRPr="008C1E40" w:rsidRDefault="00FB373C" w:rsidP="007C6923">
            <w:pPr>
              <w:jc w:val="center"/>
              <w:rPr>
                <w:b/>
                <w:bCs/>
                <w:color w:val="000000"/>
                <w:sz w:val="16"/>
                <w:szCs w:val="16"/>
              </w:rPr>
            </w:pPr>
            <w:r w:rsidRPr="008C1E40">
              <w:rPr>
                <w:b/>
                <w:bCs/>
                <w:color w:val="000000"/>
                <w:sz w:val="16"/>
                <w:szCs w:val="16"/>
              </w:rPr>
              <w:t>1 609,53</w:t>
            </w:r>
          </w:p>
        </w:tc>
        <w:tc>
          <w:tcPr>
            <w:tcW w:w="772" w:type="dxa"/>
            <w:tcBorders>
              <w:top w:val="nil"/>
              <w:left w:val="nil"/>
              <w:bottom w:val="single" w:sz="4" w:space="0" w:color="auto"/>
              <w:right w:val="single" w:sz="4" w:space="0" w:color="auto"/>
            </w:tcBorders>
            <w:shd w:val="clear" w:color="000000" w:fill="CCC0DA"/>
            <w:noWrap/>
            <w:vAlign w:val="center"/>
            <w:hideMark/>
          </w:tcPr>
          <w:p w14:paraId="3799F839" w14:textId="77777777" w:rsidR="00FB373C" w:rsidRPr="008C1E40" w:rsidRDefault="00FB373C" w:rsidP="007C6923">
            <w:pPr>
              <w:jc w:val="center"/>
              <w:rPr>
                <w:b/>
                <w:bCs/>
                <w:color w:val="000000"/>
                <w:sz w:val="16"/>
                <w:szCs w:val="16"/>
              </w:rPr>
            </w:pPr>
            <w:r w:rsidRPr="008C1E40">
              <w:rPr>
                <w:b/>
                <w:bCs/>
                <w:color w:val="000000"/>
                <w:sz w:val="16"/>
                <w:szCs w:val="16"/>
              </w:rPr>
              <w:t>60,57</w:t>
            </w:r>
          </w:p>
        </w:tc>
        <w:tc>
          <w:tcPr>
            <w:tcW w:w="709" w:type="dxa"/>
            <w:tcBorders>
              <w:top w:val="nil"/>
              <w:left w:val="nil"/>
              <w:bottom w:val="single" w:sz="4" w:space="0" w:color="auto"/>
              <w:right w:val="single" w:sz="4" w:space="0" w:color="auto"/>
            </w:tcBorders>
            <w:shd w:val="clear" w:color="000000" w:fill="CCC0DA"/>
            <w:vAlign w:val="center"/>
            <w:hideMark/>
          </w:tcPr>
          <w:p w14:paraId="28D46F36" w14:textId="77777777" w:rsidR="00FB373C" w:rsidRPr="008C1E40" w:rsidRDefault="00FB373C" w:rsidP="007C6923">
            <w:pPr>
              <w:jc w:val="center"/>
              <w:rPr>
                <w:b/>
                <w:bCs/>
                <w:color w:val="000000"/>
                <w:sz w:val="16"/>
                <w:szCs w:val="16"/>
              </w:rPr>
            </w:pPr>
            <w:r w:rsidRPr="008C1E40">
              <w:rPr>
                <w:b/>
                <w:bCs/>
                <w:color w:val="000000"/>
                <w:sz w:val="16"/>
                <w:szCs w:val="16"/>
              </w:rPr>
              <w:t>110</w:t>
            </w:r>
          </w:p>
        </w:tc>
        <w:tc>
          <w:tcPr>
            <w:tcW w:w="884" w:type="dxa"/>
            <w:tcBorders>
              <w:top w:val="nil"/>
              <w:left w:val="nil"/>
              <w:bottom w:val="single" w:sz="4" w:space="0" w:color="auto"/>
              <w:right w:val="single" w:sz="4" w:space="0" w:color="auto"/>
            </w:tcBorders>
            <w:shd w:val="clear" w:color="000000" w:fill="CCC0DA"/>
            <w:noWrap/>
            <w:vAlign w:val="center"/>
            <w:hideMark/>
          </w:tcPr>
          <w:p w14:paraId="78BB2F8C" w14:textId="77777777" w:rsidR="00FB373C" w:rsidRPr="008C1E40" w:rsidRDefault="00FB373C" w:rsidP="007C6923">
            <w:pPr>
              <w:jc w:val="center"/>
              <w:rPr>
                <w:b/>
                <w:bCs/>
                <w:color w:val="000000"/>
                <w:sz w:val="16"/>
                <w:szCs w:val="16"/>
              </w:rPr>
            </w:pPr>
            <w:r w:rsidRPr="008C1E40">
              <w:rPr>
                <w:b/>
                <w:bCs/>
                <w:color w:val="000000"/>
                <w:sz w:val="16"/>
                <w:szCs w:val="16"/>
              </w:rPr>
              <w:t>3 961,12</w:t>
            </w:r>
          </w:p>
        </w:tc>
        <w:tc>
          <w:tcPr>
            <w:tcW w:w="638" w:type="dxa"/>
            <w:tcBorders>
              <w:top w:val="nil"/>
              <w:left w:val="nil"/>
              <w:bottom w:val="single" w:sz="4" w:space="0" w:color="auto"/>
              <w:right w:val="single" w:sz="4" w:space="0" w:color="auto"/>
            </w:tcBorders>
            <w:shd w:val="clear" w:color="000000" w:fill="CCC0DA"/>
            <w:noWrap/>
            <w:vAlign w:val="center"/>
            <w:hideMark/>
          </w:tcPr>
          <w:p w14:paraId="401C1242" w14:textId="77777777" w:rsidR="00FB373C" w:rsidRPr="008C1E40" w:rsidRDefault="00FB373C" w:rsidP="007C6923">
            <w:pPr>
              <w:jc w:val="center"/>
              <w:rPr>
                <w:b/>
                <w:bCs/>
                <w:color w:val="000000"/>
                <w:sz w:val="16"/>
                <w:szCs w:val="16"/>
              </w:rPr>
            </w:pPr>
            <w:r w:rsidRPr="008C1E40">
              <w:rPr>
                <w:b/>
                <w:bCs/>
                <w:color w:val="000000"/>
                <w:sz w:val="16"/>
                <w:szCs w:val="16"/>
              </w:rPr>
              <w:t>246,10</w:t>
            </w:r>
          </w:p>
        </w:tc>
        <w:tc>
          <w:tcPr>
            <w:tcW w:w="772" w:type="dxa"/>
            <w:tcBorders>
              <w:top w:val="nil"/>
              <w:left w:val="nil"/>
              <w:bottom w:val="single" w:sz="4" w:space="0" w:color="auto"/>
              <w:right w:val="single" w:sz="4" w:space="0" w:color="auto"/>
            </w:tcBorders>
            <w:shd w:val="clear" w:color="000000" w:fill="CCC0DA"/>
            <w:noWrap/>
            <w:vAlign w:val="center"/>
            <w:hideMark/>
          </w:tcPr>
          <w:p w14:paraId="0FF54652" w14:textId="77777777" w:rsidR="00FB373C" w:rsidRPr="008C1E40" w:rsidRDefault="00FB373C" w:rsidP="007C6923">
            <w:pPr>
              <w:jc w:val="center"/>
              <w:rPr>
                <w:b/>
                <w:bCs/>
                <w:color w:val="000000"/>
                <w:sz w:val="16"/>
                <w:szCs w:val="16"/>
              </w:rPr>
            </w:pPr>
            <w:r w:rsidRPr="008C1E40">
              <w:rPr>
                <w:b/>
                <w:bCs/>
                <w:color w:val="000000"/>
                <w:sz w:val="16"/>
                <w:szCs w:val="16"/>
              </w:rPr>
              <w:t>146,01</w:t>
            </w:r>
          </w:p>
        </w:tc>
        <w:tc>
          <w:tcPr>
            <w:tcW w:w="709" w:type="dxa"/>
            <w:tcBorders>
              <w:top w:val="nil"/>
              <w:left w:val="nil"/>
              <w:bottom w:val="single" w:sz="4" w:space="0" w:color="auto"/>
              <w:right w:val="single" w:sz="4" w:space="0" w:color="auto"/>
            </w:tcBorders>
            <w:shd w:val="clear" w:color="000000" w:fill="CCC0DA"/>
            <w:noWrap/>
            <w:vAlign w:val="center"/>
            <w:hideMark/>
          </w:tcPr>
          <w:p w14:paraId="4F97712F" w14:textId="77777777" w:rsidR="00FB373C" w:rsidRPr="008C1E40" w:rsidRDefault="00FB373C" w:rsidP="007C6923">
            <w:pPr>
              <w:jc w:val="center"/>
              <w:rPr>
                <w:b/>
                <w:bCs/>
                <w:color w:val="000000"/>
                <w:sz w:val="16"/>
                <w:szCs w:val="16"/>
              </w:rPr>
            </w:pPr>
            <w:r w:rsidRPr="008C1E40">
              <w:rPr>
                <w:b/>
                <w:bCs/>
                <w:color w:val="000000"/>
                <w:sz w:val="16"/>
                <w:szCs w:val="16"/>
              </w:rPr>
              <w:t>37</w:t>
            </w:r>
          </w:p>
        </w:tc>
        <w:tc>
          <w:tcPr>
            <w:tcW w:w="789" w:type="dxa"/>
            <w:tcBorders>
              <w:top w:val="nil"/>
              <w:left w:val="nil"/>
              <w:bottom w:val="single" w:sz="4" w:space="0" w:color="auto"/>
              <w:right w:val="single" w:sz="4" w:space="0" w:color="auto"/>
            </w:tcBorders>
            <w:shd w:val="clear" w:color="000000" w:fill="CCC0DA"/>
            <w:noWrap/>
            <w:vAlign w:val="center"/>
            <w:hideMark/>
          </w:tcPr>
          <w:p w14:paraId="7FDDF728" w14:textId="77777777" w:rsidR="00FB373C" w:rsidRPr="008C1E40" w:rsidRDefault="00FB373C" w:rsidP="007C6923">
            <w:pPr>
              <w:jc w:val="center"/>
              <w:rPr>
                <w:b/>
                <w:bCs/>
                <w:color w:val="000000"/>
                <w:sz w:val="16"/>
                <w:szCs w:val="16"/>
              </w:rPr>
            </w:pPr>
            <w:r w:rsidRPr="008C1E40">
              <w:rPr>
                <w:b/>
                <w:bCs/>
                <w:color w:val="000000"/>
                <w:sz w:val="16"/>
                <w:szCs w:val="16"/>
              </w:rPr>
              <w:t>1 462,63</w:t>
            </w:r>
          </w:p>
        </w:tc>
        <w:tc>
          <w:tcPr>
            <w:tcW w:w="584" w:type="dxa"/>
            <w:tcBorders>
              <w:top w:val="nil"/>
              <w:left w:val="nil"/>
              <w:bottom w:val="single" w:sz="4" w:space="0" w:color="auto"/>
              <w:right w:val="single" w:sz="4" w:space="0" w:color="auto"/>
            </w:tcBorders>
            <w:shd w:val="clear" w:color="000000" w:fill="CCC0DA"/>
            <w:noWrap/>
            <w:vAlign w:val="center"/>
            <w:hideMark/>
          </w:tcPr>
          <w:p w14:paraId="015FA6A2" w14:textId="77777777" w:rsidR="00FB373C" w:rsidRPr="008C1E40" w:rsidRDefault="00FB373C" w:rsidP="007C6923">
            <w:pPr>
              <w:jc w:val="center"/>
              <w:rPr>
                <w:b/>
                <w:bCs/>
                <w:color w:val="000000"/>
                <w:sz w:val="16"/>
                <w:szCs w:val="16"/>
              </w:rPr>
            </w:pPr>
            <w:r w:rsidRPr="008C1E40">
              <w:rPr>
                <w:b/>
                <w:bCs/>
                <w:color w:val="000000"/>
                <w:sz w:val="16"/>
                <w:szCs w:val="16"/>
              </w:rPr>
              <w:t>90,87</w:t>
            </w:r>
          </w:p>
        </w:tc>
        <w:tc>
          <w:tcPr>
            <w:tcW w:w="772" w:type="dxa"/>
            <w:tcBorders>
              <w:top w:val="nil"/>
              <w:left w:val="nil"/>
              <w:bottom w:val="single" w:sz="4" w:space="0" w:color="auto"/>
              <w:right w:val="single" w:sz="4" w:space="0" w:color="auto"/>
            </w:tcBorders>
            <w:shd w:val="clear" w:color="000000" w:fill="CCC0DA"/>
            <w:noWrap/>
            <w:vAlign w:val="center"/>
            <w:hideMark/>
          </w:tcPr>
          <w:p w14:paraId="4D8833F2" w14:textId="77777777" w:rsidR="00FB373C" w:rsidRPr="008C1E40" w:rsidRDefault="00FB373C" w:rsidP="007C6923">
            <w:pPr>
              <w:jc w:val="center"/>
              <w:rPr>
                <w:b/>
                <w:bCs/>
                <w:color w:val="000000"/>
                <w:sz w:val="16"/>
                <w:szCs w:val="16"/>
              </w:rPr>
            </w:pPr>
            <w:r w:rsidRPr="008C1E40">
              <w:rPr>
                <w:b/>
                <w:bCs/>
                <w:color w:val="000000"/>
                <w:sz w:val="16"/>
                <w:szCs w:val="16"/>
              </w:rPr>
              <w:t>55,21</w:t>
            </w:r>
          </w:p>
        </w:tc>
        <w:tc>
          <w:tcPr>
            <w:tcW w:w="789" w:type="dxa"/>
            <w:tcBorders>
              <w:top w:val="nil"/>
              <w:left w:val="nil"/>
              <w:bottom w:val="single" w:sz="4" w:space="0" w:color="auto"/>
              <w:right w:val="single" w:sz="4" w:space="0" w:color="auto"/>
            </w:tcBorders>
            <w:shd w:val="clear" w:color="000000" w:fill="CCC0DA"/>
            <w:noWrap/>
            <w:vAlign w:val="center"/>
            <w:hideMark/>
          </w:tcPr>
          <w:p w14:paraId="7D3DB35D" w14:textId="77777777" w:rsidR="00FB373C" w:rsidRPr="008C1E40" w:rsidRDefault="00FB373C" w:rsidP="007C6923">
            <w:pPr>
              <w:jc w:val="center"/>
              <w:rPr>
                <w:b/>
                <w:bCs/>
                <w:color w:val="000000"/>
                <w:sz w:val="16"/>
                <w:szCs w:val="16"/>
              </w:rPr>
            </w:pPr>
            <w:r w:rsidRPr="008C1E40">
              <w:rPr>
                <w:b/>
                <w:bCs/>
                <w:color w:val="000000"/>
                <w:sz w:val="16"/>
                <w:szCs w:val="16"/>
              </w:rPr>
              <w:t>842,93</w:t>
            </w:r>
          </w:p>
        </w:tc>
        <w:tc>
          <w:tcPr>
            <w:tcW w:w="584" w:type="dxa"/>
            <w:tcBorders>
              <w:top w:val="nil"/>
              <w:left w:val="nil"/>
              <w:bottom w:val="single" w:sz="4" w:space="0" w:color="auto"/>
              <w:right w:val="single" w:sz="4" w:space="0" w:color="auto"/>
            </w:tcBorders>
            <w:shd w:val="clear" w:color="000000" w:fill="CCC0DA"/>
            <w:noWrap/>
            <w:vAlign w:val="center"/>
            <w:hideMark/>
          </w:tcPr>
          <w:p w14:paraId="4316E408" w14:textId="77777777" w:rsidR="00FB373C" w:rsidRPr="008C1E40" w:rsidRDefault="00FB373C" w:rsidP="007C6923">
            <w:pPr>
              <w:jc w:val="center"/>
              <w:rPr>
                <w:b/>
                <w:bCs/>
                <w:color w:val="000000"/>
                <w:sz w:val="16"/>
                <w:szCs w:val="16"/>
              </w:rPr>
            </w:pPr>
            <w:r w:rsidRPr="008C1E40">
              <w:rPr>
                <w:b/>
                <w:bCs/>
                <w:color w:val="000000"/>
                <w:sz w:val="16"/>
                <w:szCs w:val="16"/>
              </w:rPr>
              <w:t>52,37</w:t>
            </w:r>
          </w:p>
        </w:tc>
        <w:tc>
          <w:tcPr>
            <w:tcW w:w="772" w:type="dxa"/>
            <w:tcBorders>
              <w:top w:val="nil"/>
              <w:left w:val="nil"/>
              <w:bottom w:val="single" w:sz="4" w:space="0" w:color="auto"/>
              <w:right w:val="single" w:sz="4" w:space="0" w:color="auto"/>
            </w:tcBorders>
            <w:shd w:val="clear" w:color="000000" w:fill="CCC0DA"/>
            <w:noWrap/>
            <w:vAlign w:val="center"/>
            <w:hideMark/>
          </w:tcPr>
          <w:p w14:paraId="6036DA73" w14:textId="77777777" w:rsidR="00FB373C" w:rsidRPr="008C1E40" w:rsidRDefault="00FB373C" w:rsidP="007C6923">
            <w:pPr>
              <w:jc w:val="center"/>
              <w:rPr>
                <w:b/>
                <w:bCs/>
                <w:color w:val="000000"/>
                <w:sz w:val="16"/>
                <w:szCs w:val="16"/>
              </w:rPr>
            </w:pPr>
            <w:r w:rsidRPr="008C1E40">
              <w:rPr>
                <w:b/>
                <w:bCs/>
                <w:color w:val="000000"/>
                <w:sz w:val="16"/>
                <w:szCs w:val="16"/>
              </w:rPr>
              <w:t>32,73</w:t>
            </w:r>
          </w:p>
        </w:tc>
        <w:tc>
          <w:tcPr>
            <w:tcW w:w="789" w:type="dxa"/>
            <w:tcBorders>
              <w:top w:val="nil"/>
              <w:left w:val="nil"/>
              <w:bottom w:val="single" w:sz="4" w:space="0" w:color="auto"/>
              <w:right w:val="single" w:sz="4" w:space="0" w:color="auto"/>
            </w:tcBorders>
            <w:shd w:val="clear" w:color="000000" w:fill="CCC0DA"/>
            <w:noWrap/>
            <w:vAlign w:val="center"/>
            <w:hideMark/>
          </w:tcPr>
          <w:p w14:paraId="33675BEC" w14:textId="77777777" w:rsidR="00FB373C" w:rsidRPr="008C1E40" w:rsidRDefault="00FB373C" w:rsidP="007C6923">
            <w:pPr>
              <w:jc w:val="center"/>
              <w:rPr>
                <w:b/>
                <w:bCs/>
                <w:color w:val="000000"/>
                <w:sz w:val="16"/>
                <w:szCs w:val="16"/>
              </w:rPr>
            </w:pPr>
            <w:r w:rsidRPr="008C1E40">
              <w:rPr>
                <w:b/>
                <w:bCs/>
                <w:color w:val="000000"/>
                <w:sz w:val="16"/>
                <w:szCs w:val="16"/>
              </w:rPr>
              <w:t>796,80</w:t>
            </w:r>
          </w:p>
        </w:tc>
        <w:tc>
          <w:tcPr>
            <w:tcW w:w="638" w:type="dxa"/>
            <w:tcBorders>
              <w:top w:val="nil"/>
              <w:left w:val="nil"/>
              <w:bottom w:val="single" w:sz="4" w:space="0" w:color="auto"/>
              <w:right w:val="single" w:sz="4" w:space="0" w:color="auto"/>
            </w:tcBorders>
            <w:shd w:val="clear" w:color="000000" w:fill="CCC0DA"/>
            <w:noWrap/>
            <w:vAlign w:val="center"/>
            <w:hideMark/>
          </w:tcPr>
          <w:p w14:paraId="1F3E4706" w14:textId="77777777" w:rsidR="00FB373C" w:rsidRPr="008C1E40" w:rsidRDefault="00FB373C" w:rsidP="007C6923">
            <w:pPr>
              <w:jc w:val="center"/>
              <w:rPr>
                <w:b/>
                <w:bCs/>
                <w:color w:val="000000"/>
                <w:sz w:val="16"/>
                <w:szCs w:val="16"/>
              </w:rPr>
            </w:pPr>
            <w:r w:rsidRPr="008C1E40">
              <w:rPr>
                <w:b/>
                <w:bCs/>
                <w:color w:val="000000"/>
                <w:sz w:val="16"/>
                <w:szCs w:val="16"/>
              </w:rPr>
              <w:t>49,51</w:t>
            </w:r>
          </w:p>
        </w:tc>
        <w:tc>
          <w:tcPr>
            <w:tcW w:w="773" w:type="dxa"/>
            <w:tcBorders>
              <w:top w:val="nil"/>
              <w:left w:val="nil"/>
              <w:bottom w:val="single" w:sz="4" w:space="0" w:color="auto"/>
              <w:right w:val="single" w:sz="4" w:space="0" w:color="auto"/>
            </w:tcBorders>
            <w:shd w:val="clear" w:color="000000" w:fill="CCC0DA"/>
            <w:noWrap/>
            <w:vAlign w:val="center"/>
            <w:hideMark/>
          </w:tcPr>
          <w:p w14:paraId="3337864D" w14:textId="77777777" w:rsidR="00FB373C" w:rsidRPr="008C1E40" w:rsidRDefault="00FB373C" w:rsidP="007C6923">
            <w:pPr>
              <w:jc w:val="center"/>
              <w:rPr>
                <w:b/>
                <w:bCs/>
                <w:color w:val="000000"/>
                <w:sz w:val="16"/>
                <w:szCs w:val="16"/>
              </w:rPr>
            </w:pPr>
            <w:r w:rsidRPr="008C1E40">
              <w:rPr>
                <w:b/>
                <w:bCs/>
                <w:color w:val="000000"/>
                <w:sz w:val="16"/>
                <w:szCs w:val="16"/>
              </w:rPr>
              <w:t>31,06</w:t>
            </w:r>
          </w:p>
        </w:tc>
        <w:tc>
          <w:tcPr>
            <w:tcW w:w="789" w:type="dxa"/>
            <w:tcBorders>
              <w:top w:val="nil"/>
              <w:left w:val="nil"/>
              <w:bottom w:val="single" w:sz="4" w:space="0" w:color="auto"/>
              <w:right w:val="single" w:sz="4" w:space="0" w:color="auto"/>
            </w:tcBorders>
            <w:shd w:val="clear" w:color="000000" w:fill="CCC0DA"/>
            <w:noWrap/>
            <w:vAlign w:val="center"/>
            <w:hideMark/>
          </w:tcPr>
          <w:p w14:paraId="7427F8A2" w14:textId="77777777" w:rsidR="00FB373C" w:rsidRPr="008C1E40" w:rsidRDefault="00FB373C" w:rsidP="007C6923">
            <w:pPr>
              <w:jc w:val="center"/>
              <w:rPr>
                <w:b/>
                <w:bCs/>
                <w:color w:val="000000"/>
                <w:sz w:val="16"/>
                <w:szCs w:val="16"/>
              </w:rPr>
            </w:pPr>
            <w:r w:rsidRPr="008C1E40">
              <w:rPr>
                <w:b/>
                <w:bCs/>
                <w:color w:val="000000"/>
                <w:sz w:val="16"/>
                <w:szCs w:val="16"/>
              </w:rPr>
              <w:t>720,43</w:t>
            </w:r>
          </w:p>
        </w:tc>
        <w:tc>
          <w:tcPr>
            <w:tcW w:w="503" w:type="dxa"/>
            <w:tcBorders>
              <w:top w:val="nil"/>
              <w:left w:val="nil"/>
              <w:bottom w:val="single" w:sz="4" w:space="0" w:color="auto"/>
              <w:right w:val="single" w:sz="4" w:space="0" w:color="auto"/>
            </w:tcBorders>
            <w:shd w:val="clear" w:color="000000" w:fill="CCC0DA"/>
            <w:noWrap/>
            <w:vAlign w:val="center"/>
            <w:hideMark/>
          </w:tcPr>
          <w:p w14:paraId="3C7A55B0" w14:textId="77777777" w:rsidR="00FB373C" w:rsidRPr="008C1E40" w:rsidRDefault="00FB373C" w:rsidP="007C6923">
            <w:pPr>
              <w:jc w:val="center"/>
              <w:rPr>
                <w:b/>
                <w:bCs/>
                <w:color w:val="000000"/>
                <w:sz w:val="16"/>
                <w:szCs w:val="16"/>
              </w:rPr>
            </w:pPr>
            <w:r w:rsidRPr="008C1E40">
              <w:rPr>
                <w:b/>
                <w:bCs/>
                <w:color w:val="000000"/>
                <w:sz w:val="16"/>
                <w:szCs w:val="16"/>
              </w:rPr>
              <w:t>44,76</w:t>
            </w:r>
          </w:p>
        </w:tc>
        <w:tc>
          <w:tcPr>
            <w:tcW w:w="772" w:type="dxa"/>
            <w:tcBorders>
              <w:top w:val="nil"/>
              <w:left w:val="nil"/>
              <w:bottom w:val="single" w:sz="4" w:space="0" w:color="auto"/>
              <w:right w:val="double" w:sz="4" w:space="0" w:color="548DD4" w:themeColor="text2" w:themeTint="99"/>
            </w:tcBorders>
            <w:shd w:val="clear" w:color="000000" w:fill="CCC0DA"/>
            <w:noWrap/>
            <w:vAlign w:val="center"/>
            <w:hideMark/>
          </w:tcPr>
          <w:p w14:paraId="3C361E13" w14:textId="77777777" w:rsidR="00FB373C" w:rsidRPr="008C1E40" w:rsidRDefault="00FB373C" w:rsidP="007C6923">
            <w:pPr>
              <w:jc w:val="center"/>
              <w:rPr>
                <w:b/>
                <w:bCs/>
                <w:color w:val="000000"/>
                <w:sz w:val="16"/>
                <w:szCs w:val="16"/>
              </w:rPr>
            </w:pPr>
            <w:r w:rsidRPr="008C1E40">
              <w:rPr>
                <w:b/>
                <w:bCs/>
                <w:color w:val="000000"/>
                <w:sz w:val="16"/>
                <w:szCs w:val="16"/>
              </w:rPr>
              <w:t>28,18</w:t>
            </w:r>
          </w:p>
        </w:tc>
      </w:tr>
      <w:tr w:rsidR="00FB373C" w:rsidRPr="008C1E40" w14:paraId="2455BB2E" w14:textId="77777777" w:rsidTr="007E0331">
        <w:trPr>
          <w:trHeight w:val="170"/>
        </w:trPr>
        <w:tc>
          <w:tcPr>
            <w:tcW w:w="665"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5FA7B14F" w14:textId="77777777" w:rsidR="00FB373C" w:rsidRPr="008C1E40" w:rsidRDefault="00FB373C" w:rsidP="007C6923">
            <w:pPr>
              <w:jc w:val="center"/>
              <w:rPr>
                <w:color w:val="000000"/>
                <w:sz w:val="16"/>
                <w:szCs w:val="16"/>
              </w:rPr>
            </w:pPr>
            <w:r w:rsidRPr="008C1E40">
              <w:rPr>
                <w:color w:val="000000"/>
                <w:sz w:val="16"/>
                <w:szCs w:val="16"/>
              </w:rPr>
              <w:t>4b</w:t>
            </w:r>
          </w:p>
        </w:tc>
        <w:tc>
          <w:tcPr>
            <w:tcW w:w="831" w:type="dxa"/>
            <w:tcBorders>
              <w:top w:val="nil"/>
              <w:left w:val="nil"/>
              <w:bottom w:val="single" w:sz="4" w:space="0" w:color="auto"/>
              <w:right w:val="single" w:sz="4" w:space="0" w:color="auto"/>
            </w:tcBorders>
            <w:shd w:val="clear" w:color="000000" w:fill="FFFFFF"/>
            <w:noWrap/>
            <w:vAlign w:val="center"/>
            <w:hideMark/>
          </w:tcPr>
          <w:p w14:paraId="3F4A0269" w14:textId="77777777" w:rsidR="00FB373C" w:rsidRPr="008C1E40" w:rsidRDefault="00FB373C" w:rsidP="007C6923">
            <w:pPr>
              <w:jc w:val="center"/>
              <w:rPr>
                <w:color w:val="000000"/>
                <w:sz w:val="16"/>
                <w:szCs w:val="16"/>
              </w:rPr>
            </w:pPr>
            <w:r w:rsidRPr="008C1E40">
              <w:rPr>
                <w:color w:val="000000"/>
                <w:sz w:val="16"/>
                <w:szCs w:val="16"/>
              </w:rPr>
              <w:t>123,81</w:t>
            </w:r>
          </w:p>
        </w:tc>
        <w:tc>
          <w:tcPr>
            <w:tcW w:w="772" w:type="dxa"/>
            <w:tcBorders>
              <w:top w:val="nil"/>
              <w:left w:val="nil"/>
              <w:bottom w:val="single" w:sz="4" w:space="0" w:color="auto"/>
              <w:right w:val="single" w:sz="4" w:space="0" w:color="auto"/>
            </w:tcBorders>
            <w:shd w:val="clear" w:color="000000" w:fill="FFFFFF"/>
            <w:noWrap/>
            <w:vAlign w:val="center"/>
            <w:hideMark/>
          </w:tcPr>
          <w:p w14:paraId="154B5768" w14:textId="77777777" w:rsidR="00FB373C" w:rsidRPr="008C1E40" w:rsidRDefault="00FB373C" w:rsidP="007C6923">
            <w:pPr>
              <w:jc w:val="center"/>
              <w:rPr>
                <w:color w:val="000000"/>
                <w:sz w:val="16"/>
                <w:szCs w:val="16"/>
              </w:rPr>
            </w:pPr>
            <w:r w:rsidRPr="008C1E40">
              <w:rPr>
                <w:color w:val="000000"/>
                <w:sz w:val="16"/>
                <w:szCs w:val="16"/>
              </w:rPr>
              <w:t>4,66</w:t>
            </w:r>
          </w:p>
        </w:tc>
        <w:tc>
          <w:tcPr>
            <w:tcW w:w="709" w:type="dxa"/>
            <w:tcBorders>
              <w:top w:val="nil"/>
              <w:left w:val="nil"/>
              <w:bottom w:val="single" w:sz="4" w:space="0" w:color="auto"/>
              <w:right w:val="single" w:sz="4" w:space="0" w:color="auto"/>
            </w:tcBorders>
            <w:shd w:val="clear" w:color="000000" w:fill="FFFFFF"/>
            <w:vAlign w:val="center"/>
            <w:hideMark/>
          </w:tcPr>
          <w:p w14:paraId="0664DB6B" w14:textId="77777777" w:rsidR="00FB373C" w:rsidRPr="008C1E40" w:rsidRDefault="00FB373C" w:rsidP="007C6923">
            <w:pPr>
              <w:jc w:val="center"/>
              <w:rPr>
                <w:color w:val="000000"/>
                <w:sz w:val="16"/>
                <w:szCs w:val="16"/>
              </w:rPr>
            </w:pPr>
            <w:r w:rsidRPr="008C1E40">
              <w:rPr>
                <w:color w:val="000000"/>
                <w:sz w:val="16"/>
                <w:szCs w:val="16"/>
              </w:rPr>
              <w:t>0</w:t>
            </w:r>
          </w:p>
        </w:tc>
        <w:tc>
          <w:tcPr>
            <w:tcW w:w="884" w:type="dxa"/>
            <w:tcBorders>
              <w:top w:val="nil"/>
              <w:left w:val="nil"/>
              <w:bottom w:val="single" w:sz="4" w:space="0" w:color="auto"/>
              <w:right w:val="single" w:sz="4" w:space="0" w:color="auto"/>
            </w:tcBorders>
            <w:shd w:val="clear" w:color="000000" w:fill="FFFFFF"/>
            <w:noWrap/>
            <w:vAlign w:val="center"/>
            <w:hideMark/>
          </w:tcPr>
          <w:p w14:paraId="664258E8" w14:textId="77777777" w:rsidR="00FB373C" w:rsidRPr="008C1E40" w:rsidRDefault="00FB373C" w:rsidP="007C6923">
            <w:pPr>
              <w:jc w:val="center"/>
              <w:rPr>
                <w:color w:val="000000"/>
                <w:sz w:val="16"/>
                <w:szCs w:val="16"/>
              </w:rPr>
            </w:pPr>
            <w:r w:rsidRPr="008C1E40">
              <w:rPr>
                <w:color w:val="000000"/>
                <w:sz w:val="16"/>
                <w:szCs w:val="16"/>
              </w:rPr>
              <w:t>304,87</w:t>
            </w:r>
          </w:p>
        </w:tc>
        <w:tc>
          <w:tcPr>
            <w:tcW w:w="638" w:type="dxa"/>
            <w:tcBorders>
              <w:top w:val="nil"/>
              <w:left w:val="nil"/>
              <w:bottom w:val="single" w:sz="4" w:space="0" w:color="auto"/>
              <w:right w:val="single" w:sz="4" w:space="0" w:color="auto"/>
            </w:tcBorders>
            <w:shd w:val="clear" w:color="000000" w:fill="FFFFFF"/>
            <w:noWrap/>
            <w:vAlign w:val="center"/>
            <w:hideMark/>
          </w:tcPr>
          <w:p w14:paraId="1A59AF99" w14:textId="77777777" w:rsidR="00FB373C" w:rsidRPr="008C1E40" w:rsidRDefault="00FB373C" w:rsidP="007C6923">
            <w:pPr>
              <w:jc w:val="center"/>
              <w:rPr>
                <w:color w:val="000000"/>
                <w:sz w:val="16"/>
                <w:szCs w:val="16"/>
              </w:rPr>
            </w:pPr>
            <w:r w:rsidRPr="008C1E40">
              <w:rPr>
                <w:color w:val="000000"/>
                <w:sz w:val="16"/>
                <w:szCs w:val="16"/>
              </w:rPr>
              <w:t>246,24</w:t>
            </w:r>
          </w:p>
        </w:tc>
        <w:tc>
          <w:tcPr>
            <w:tcW w:w="772" w:type="dxa"/>
            <w:tcBorders>
              <w:top w:val="nil"/>
              <w:left w:val="nil"/>
              <w:bottom w:val="single" w:sz="4" w:space="0" w:color="auto"/>
              <w:right w:val="single" w:sz="4" w:space="0" w:color="auto"/>
            </w:tcBorders>
            <w:shd w:val="clear" w:color="000000" w:fill="FFFFFF"/>
            <w:noWrap/>
            <w:vAlign w:val="center"/>
            <w:hideMark/>
          </w:tcPr>
          <w:p w14:paraId="7DB248F6" w14:textId="77777777" w:rsidR="00FB373C" w:rsidRPr="008C1E40" w:rsidRDefault="00FB373C" w:rsidP="007C6923">
            <w:pPr>
              <w:jc w:val="center"/>
              <w:rPr>
                <w:color w:val="000000"/>
                <w:sz w:val="16"/>
                <w:szCs w:val="16"/>
              </w:rPr>
            </w:pPr>
            <w:r w:rsidRPr="008C1E40">
              <w:rPr>
                <w:color w:val="000000"/>
                <w:sz w:val="16"/>
                <w:szCs w:val="16"/>
              </w:rPr>
              <w:t>11,23</w:t>
            </w:r>
          </w:p>
        </w:tc>
        <w:tc>
          <w:tcPr>
            <w:tcW w:w="709" w:type="dxa"/>
            <w:tcBorders>
              <w:top w:val="nil"/>
              <w:left w:val="nil"/>
              <w:bottom w:val="single" w:sz="4" w:space="0" w:color="auto"/>
              <w:right w:val="single" w:sz="4" w:space="0" w:color="auto"/>
            </w:tcBorders>
            <w:shd w:val="clear" w:color="000000" w:fill="FFFFFF"/>
            <w:noWrap/>
            <w:vAlign w:val="center"/>
            <w:hideMark/>
          </w:tcPr>
          <w:p w14:paraId="3BA5F10A" w14:textId="77777777" w:rsidR="00FB373C" w:rsidRPr="008C1E40" w:rsidRDefault="00FB373C" w:rsidP="007C6923">
            <w:pPr>
              <w:jc w:val="center"/>
              <w:rPr>
                <w:color w:val="000000"/>
                <w:sz w:val="16"/>
                <w:szCs w:val="16"/>
              </w:rPr>
            </w:pPr>
            <w:r w:rsidRPr="008C1E40">
              <w:rPr>
                <w:color w:val="000000"/>
                <w:sz w:val="16"/>
                <w:szCs w:val="16"/>
              </w:rPr>
              <w:t>0</w:t>
            </w:r>
          </w:p>
        </w:tc>
        <w:tc>
          <w:tcPr>
            <w:tcW w:w="789" w:type="dxa"/>
            <w:tcBorders>
              <w:top w:val="nil"/>
              <w:left w:val="nil"/>
              <w:bottom w:val="single" w:sz="4" w:space="0" w:color="auto"/>
              <w:right w:val="single" w:sz="4" w:space="0" w:color="auto"/>
            </w:tcBorders>
            <w:shd w:val="clear" w:color="000000" w:fill="FFFFFF"/>
            <w:noWrap/>
            <w:vAlign w:val="center"/>
            <w:hideMark/>
          </w:tcPr>
          <w:p w14:paraId="681CE738" w14:textId="77777777" w:rsidR="00FB373C" w:rsidRPr="008C1E40" w:rsidRDefault="00FB373C" w:rsidP="007C6923">
            <w:pPr>
              <w:jc w:val="center"/>
              <w:rPr>
                <w:color w:val="000000"/>
                <w:sz w:val="16"/>
                <w:szCs w:val="16"/>
              </w:rPr>
            </w:pPr>
            <w:r w:rsidRPr="008C1E40">
              <w:rPr>
                <w:color w:val="000000"/>
                <w:sz w:val="16"/>
                <w:szCs w:val="16"/>
              </w:rPr>
              <w:t>112,50</w:t>
            </w:r>
          </w:p>
        </w:tc>
        <w:tc>
          <w:tcPr>
            <w:tcW w:w="584" w:type="dxa"/>
            <w:tcBorders>
              <w:top w:val="nil"/>
              <w:left w:val="nil"/>
              <w:bottom w:val="single" w:sz="4" w:space="0" w:color="auto"/>
              <w:right w:val="single" w:sz="4" w:space="0" w:color="auto"/>
            </w:tcBorders>
            <w:shd w:val="clear" w:color="000000" w:fill="FFFFFF"/>
            <w:noWrap/>
            <w:vAlign w:val="center"/>
            <w:hideMark/>
          </w:tcPr>
          <w:p w14:paraId="37DF4056" w14:textId="77777777" w:rsidR="00FB373C" w:rsidRPr="008C1E40" w:rsidRDefault="00FB373C" w:rsidP="007C6923">
            <w:pPr>
              <w:jc w:val="center"/>
              <w:rPr>
                <w:color w:val="000000"/>
                <w:sz w:val="16"/>
                <w:szCs w:val="16"/>
              </w:rPr>
            </w:pPr>
            <w:r w:rsidRPr="008C1E40">
              <w:rPr>
                <w:color w:val="000000"/>
                <w:sz w:val="16"/>
                <w:szCs w:val="16"/>
              </w:rPr>
              <w:t>90,86</w:t>
            </w:r>
          </w:p>
        </w:tc>
        <w:tc>
          <w:tcPr>
            <w:tcW w:w="772" w:type="dxa"/>
            <w:tcBorders>
              <w:top w:val="nil"/>
              <w:left w:val="nil"/>
              <w:bottom w:val="single" w:sz="4" w:space="0" w:color="auto"/>
              <w:right w:val="single" w:sz="4" w:space="0" w:color="auto"/>
            </w:tcBorders>
            <w:shd w:val="clear" w:color="000000" w:fill="FFFFFF"/>
            <w:noWrap/>
            <w:vAlign w:val="center"/>
            <w:hideMark/>
          </w:tcPr>
          <w:p w14:paraId="0AB3F9CA" w14:textId="77777777" w:rsidR="00FB373C" w:rsidRPr="008C1E40" w:rsidRDefault="00FB373C" w:rsidP="007C6923">
            <w:pPr>
              <w:jc w:val="center"/>
              <w:rPr>
                <w:color w:val="000000"/>
                <w:sz w:val="16"/>
                <w:szCs w:val="16"/>
              </w:rPr>
            </w:pPr>
            <w:r w:rsidRPr="008C1E40">
              <w:rPr>
                <w:color w:val="000000"/>
                <w:sz w:val="16"/>
                <w:szCs w:val="16"/>
              </w:rPr>
              <w:t>4,25</w:t>
            </w:r>
          </w:p>
        </w:tc>
        <w:tc>
          <w:tcPr>
            <w:tcW w:w="789" w:type="dxa"/>
            <w:tcBorders>
              <w:top w:val="nil"/>
              <w:left w:val="nil"/>
              <w:bottom w:val="single" w:sz="4" w:space="0" w:color="auto"/>
              <w:right w:val="single" w:sz="4" w:space="0" w:color="auto"/>
            </w:tcBorders>
            <w:shd w:val="clear" w:color="000000" w:fill="FFFFFF"/>
            <w:noWrap/>
            <w:vAlign w:val="center"/>
            <w:hideMark/>
          </w:tcPr>
          <w:p w14:paraId="358265FE" w14:textId="77777777" w:rsidR="00FB373C" w:rsidRPr="008C1E40" w:rsidRDefault="00FB373C" w:rsidP="007C6923">
            <w:pPr>
              <w:jc w:val="center"/>
              <w:rPr>
                <w:color w:val="000000"/>
                <w:sz w:val="16"/>
                <w:szCs w:val="16"/>
              </w:rPr>
            </w:pPr>
            <w:r w:rsidRPr="008C1E40">
              <w:rPr>
                <w:color w:val="000000"/>
                <w:sz w:val="16"/>
                <w:szCs w:val="16"/>
              </w:rPr>
              <w:t>64,84</w:t>
            </w:r>
          </w:p>
        </w:tc>
        <w:tc>
          <w:tcPr>
            <w:tcW w:w="584" w:type="dxa"/>
            <w:tcBorders>
              <w:top w:val="nil"/>
              <w:left w:val="nil"/>
              <w:bottom w:val="single" w:sz="4" w:space="0" w:color="auto"/>
              <w:right w:val="single" w:sz="4" w:space="0" w:color="auto"/>
            </w:tcBorders>
            <w:shd w:val="clear" w:color="000000" w:fill="FFFFFF"/>
            <w:noWrap/>
            <w:vAlign w:val="center"/>
            <w:hideMark/>
          </w:tcPr>
          <w:p w14:paraId="668F902C" w14:textId="77777777" w:rsidR="00FB373C" w:rsidRPr="008C1E40" w:rsidRDefault="00FB373C" w:rsidP="007C6923">
            <w:pPr>
              <w:jc w:val="center"/>
              <w:rPr>
                <w:color w:val="000000"/>
                <w:sz w:val="16"/>
                <w:szCs w:val="16"/>
              </w:rPr>
            </w:pPr>
            <w:r w:rsidRPr="008C1E40">
              <w:rPr>
                <w:color w:val="000000"/>
                <w:sz w:val="16"/>
                <w:szCs w:val="16"/>
              </w:rPr>
              <w:t>52,37</w:t>
            </w:r>
          </w:p>
        </w:tc>
        <w:tc>
          <w:tcPr>
            <w:tcW w:w="772" w:type="dxa"/>
            <w:tcBorders>
              <w:top w:val="nil"/>
              <w:left w:val="nil"/>
              <w:bottom w:val="single" w:sz="4" w:space="0" w:color="auto"/>
              <w:right w:val="single" w:sz="4" w:space="0" w:color="auto"/>
            </w:tcBorders>
            <w:shd w:val="clear" w:color="000000" w:fill="FFFFFF"/>
            <w:noWrap/>
            <w:vAlign w:val="center"/>
            <w:hideMark/>
          </w:tcPr>
          <w:p w14:paraId="2C9ACC17" w14:textId="77777777" w:rsidR="00FB373C" w:rsidRPr="008C1E40" w:rsidRDefault="00FB373C" w:rsidP="007C6923">
            <w:pPr>
              <w:jc w:val="center"/>
              <w:rPr>
                <w:color w:val="000000"/>
                <w:sz w:val="16"/>
                <w:szCs w:val="16"/>
              </w:rPr>
            </w:pPr>
            <w:r w:rsidRPr="008C1E40">
              <w:rPr>
                <w:color w:val="000000"/>
                <w:sz w:val="16"/>
                <w:szCs w:val="16"/>
              </w:rPr>
              <w:t>2,52</w:t>
            </w:r>
          </w:p>
        </w:tc>
        <w:tc>
          <w:tcPr>
            <w:tcW w:w="789" w:type="dxa"/>
            <w:tcBorders>
              <w:top w:val="nil"/>
              <w:left w:val="nil"/>
              <w:bottom w:val="single" w:sz="4" w:space="0" w:color="auto"/>
              <w:right w:val="single" w:sz="4" w:space="0" w:color="auto"/>
            </w:tcBorders>
            <w:shd w:val="clear" w:color="000000" w:fill="FFFFFF"/>
            <w:noWrap/>
            <w:vAlign w:val="center"/>
            <w:hideMark/>
          </w:tcPr>
          <w:p w14:paraId="49945B9B" w14:textId="77777777" w:rsidR="00FB373C" w:rsidRPr="008C1E40" w:rsidRDefault="00FB373C" w:rsidP="007C6923">
            <w:pPr>
              <w:jc w:val="center"/>
              <w:rPr>
                <w:color w:val="000000"/>
                <w:sz w:val="16"/>
                <w:szCs w:val="16"/>
              </w:rPr>
            </w:pPr>
            <w:r w:rsidRPr="008C1E40">
              <w:rPr>
                <w:color w:val="000000"/>
                <w:sz w:val="16"/>
                <w:szCs w:val="16"/>
              </w:rPr>
              <w:t>61,29</w:t>
            </w:r>
          </w:p>
        </w:tc>
        <w:tc>
          <w:tcPr>
            <w:tcW w:w="638" w:type="dxa"/>
            <w:tcBorders>
              <w:top w:val="nil"/>
              <w:left w:val="nil"/>
              <w:bottom w:val="single" w:sz="4" w:space="0" w:color="auto"/>
              <w:right w:val="single" w:sz="4" w:space="0" w:color="auto"/>
            </w:tcBorders>
            <w:shd w:val="clear" w:color="000000" w:fill="FFFFFF"/>
            <w:noWrap/>
            <w:vAlign w:val="center"/>
            <w:hideMark/>
          </w:tcPr>
          <w:p w14:paraId="5B8B2D90" w14:textId="77777777" w:rsidR="00FB373C" w:rsidRPr="008C1E40" w:rsidRDefault="00FB373C" w:rsidP="007C6923">
            <w:pPr>
              <w:jc w:val="center"/>
              <w:rPr>
                <w:color w:val="000000"/>
                <w:sz w:val="16"/>
                <w:szCs w:val="16"/>
              </w:rPr>
            </w:pPr>
            <w:r w:rsidRPr="008C1E40">
              <w:rPr>
                <w:color w:val="000000"/>
                <w:sz w:val="16"/>
                <w:szCs w:val="16"/>
              </w:rPr>
              <w:t>49,50</w:t>
            </w:r>
          </w:p>
        </w:tc>
        <w:tc>
          <w:tcPr>
            <w:tcW w:w="773" w:type="dxa"/>
            <w:tcBorders>
              <w:top w:val="nil"/>
              <w:left w:val="nil"/>
              <w:bottom w:val="single" w:sz="4" w:space="0" w:color="auto"/>
              <w:right w:val="single" w:sz="4" w:space="0" w:color="auto"/>
            </w:tcBorders>
            <w:shd w:val="clear" w:color="000000" w:fill="FFFFFF"/>
            <w:noWrap/>
            <w:vAlign w:val="center"/>
            <w:hideMark/>
          </w:tcPr>
          <w:p w14:paraId="055FC881" w14:textId="77777777" w:rsidR="00FB373C" w:rsidRPr="008C1E40" w:rsidRDefault="00FB373C" w:rsidP="007C6923">
            <w:pPr>
              <w:jc w:val="center"/>
              <w:rPr>
                <w:color w:val="000000"/>
                <w:sz w:val="16"/>
                <w:szCs w:val="16"/>
              </w:rPr>
            </w:pPr>
            <w:r w:rsidRPr="008C1E40">
              <w:rPr>
                <w:color w:val="000000"/>
                <w:sz w:val="16"/>
                <w:szCs w:val="16"/>
              </w:rPr>
              <w:t>2,39</w:t>
            </w:r>
          </w:p>
        </w:tc>
        <w:tc>
          <w:tcPr>
            <w:tcW w:w="789" w:type="dxa"/>
            <w:tcBorders>
              <w:top w:val="nil"/>
              <w:left w:val="nil"/>
              <w:bottom w:val="single" w:sz="4" w:space="0" w:color="auto"/>
              <w:right w:val="single" w:sz="4" w:space="0" w:color="auto"/>
            </w:tcBorders>
            <w:shd w:val="clear" w:color="000000" w:fill="FFFFFF"/>
            <w:noWrap/>
            <w:vAlign w:val="center"/>
            <w:hideMark/>
          </w:tcPr>
          <w:p w14:paraId="469BB283" w14:textId="77777777" w:rsidR="00FB373C" w:rsidRPr="008C1E40" w:rsidRDefault="00FB373C" w:rsidP="007C6923">
            <w:pPr>
              <w:jc w:val="center"/>
              <w:rPr>
                <w:color w:val="000000"/>
                <w:sz w:val="16"/>
                <w:szCs w:val="16"/>
              </w:rPr>
            </w:pPr>
            <w:r w:rsidRPr="008C1E40">
              <w:rPr>
                <w:color w:val="000000"/>
                <w:sz w:val="16"/>
                <w:szCs w:val="16"/>
              </w:rPr>
              <w:t>55,42</w:t>
            </w:r>
          </w:p>
        </w:tc>
        <w:tc>
          <w:tcPr>
            <w:tcW w:w="503" w:type="dxa"/>
            <w:tcBorders>
              <w:top w:val="nil"/>
              <w:left w:val="nil"/>
              <w:bottom w:val="single" w:sz="4" w:space="0" w:color="auto"/>
              <w:right w:val="single" w:sz="4" w:space="0" w:color="auto"/>
            </w:tcBorders>
            <w:shd w:val="clear" w:color="000000" w:fill="FFFFFF"/>
            <w:noWrap/>
            <w:vAlign w:val="center"/>
            <w:hideMark/>
          </w:tcPr>
          <w:p w14:paraId="5E1C2786" w14:textId="77777777" w:rsidR="00FB373C" w:rsidRPr="008C1E40" w:rsidRDefault="00FB373C" w:rsidP="007C6923">
            <w:pPr>
              <w:jc w:val="center"/>
              <w:rPr>
                <w:color w:val="000000"/>
                <w:sz w:val="16"/>
                <w:szCs w:val="16"/>
              </w:rPr>
            </w:pPr>
            <w:r w:rsidRPr="008C1E40">
              <w:rPr>
                <w:color w:val="000000"/>
                <w:sz w:val="16"/>
                <w:szCs w:val="16"/>
              </w:rPr>
              <w:t>44,76</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79253B02" w14:textId="77777777" w:rsidR="00FB373C" w:rsidRPr="008C1E40" w:rsidRDefault="00FB373C" w:rsidP="007C6923">
            <w:pPr>
              <w:jc w:val="center"/>
              <w:rPr>
                <w:color w:val="000000"/>
                <w:sz w:val="16"/>
                <w:szCs w:val="16"/>
              </w:rPr>
            </w:pPr>
            <w:r w:rsidRPr="008C1E40">
              <w:rPr>
                <w:color w:val="000000"/>
                <w:sz w:val="16"/>
                <w:szCs w:val="16"/>
              </w:rPr>
              <w:t>2,17</w:t>
            </w:r>
          </w:p>
        </w:tc>
      </w:tr>
      <w:tr w:rsidR="00FB373C" w:rsidRPr="008C1E40" w14:paraId="473EFCC9" w14:textId="77777777" w:rsidTr="007E0331">
        <w:trPr>
          <w:trHeight w:val="183"/>
        </w:trPr>
        <w:tc>
          <w:tcPr>
            <w:tcW w:w="665" w:type="dxa"/>
            <w:tcBorders>
              <w:top w:val="nil"/>
              <w:left w:val="double" w:sz="4" w:space="0" w:color="548DD4" w:themeColor="text2" w:themeTint="99"/>
              <w:bottom w:val="single" w:sz="4" w:space="0" w:color="auto"/>
              <w:right w:val="single" w:sz="4" w:space="0" w:color="auto"/>
            </w:tcBorders>
            <w:shd w:val="clear" w:color="000000" w:fill="CCC0DA"/>
            <w:vAlign w:val="center"/>
            <w:hideMark/>
          </w:tcPr>
          <w:p w14:paraId="07FAAC81" w14:textId="77777777" w:rsidR="00FB373C" w:rsidRPr="008C1E40" w:rsidRDefault="00FB373C" w:rsidP="007C6923">
            <w:pPr>
              <w:jc w:val="center"/>
              <w:rPr>
                <w:b/>
                <w:bCs/>
                <w:color w:val="000000"/>
                <w:sz w:val="16"/>
                <w:szCs w:val="16"/>
              </w:rPr>
            </w:pPr>
            <w:r w:rsidRPr="008C1E40">
              <w:rPr>
                <w:b/>
                <w:bCs/>
                <w:color w:val="000000"/>
                <w:sz w:val="16"/>
                <w:szCs w:val="16"/>
              </w:rPr>
              <w:t>4b</w:t>
            </w:r>
          </w:p>
        </w:tc>
        <w:tc>
          <w:tcPr>
            <w:tcW w:w="831" w:type="dxa"/>
            <w:tcBorders>
              <w:top w:val="nil"/>
              <w:left w:val="nil"/>
              <w:bottom w:val="single" w:sz="4" w:space="0" w:color="auto"/>
              <w:right w:val="single" w:sz="4" w:space="0" w:color="auto"/>
            </w:tcBorders>
            <w:shd w:val="clear" w:color="000000" w:fill="CCC0DA"/>
            <w:noWrap/>
            <w:vAlign w:val="center"/>
            <w:hideMark/>
          </w:tcPr>
          <w:p w14:paraId="36B88DB5" w14:textId="77777777" w:rsidR="00FB373C" w:rsidRPr="008C1E40" w:rsidRDefault="00FB373C" w:rsidP="007C6923">
            <w:pPr>
              <w:jc w:val="center"/>
              <w:rPr>
                <w:b/>
                <w:bCs/>
                <w:color w:val="000000"/>
                <w:sz w:val="16"/>
                <w:szCs w:val="16"/>
              </w:rPr>
            </w:pPr>
            <w:r w:rsidRPr="008C1E40">
              <w:rPr>
                <w:b/>
                <w:bCs/>
                <w:color w:val="000000"/>
                <w:sz w:val="16"/>
                <w:szCs w:val="16"/>
              </w:rPr>
              <w:t>123,81</w:t>
            </w:r>
          </w:p>
        </w:tc>
        <w:tc>
          <w:tcPr>
            <w:tcW w:w="772" w:type="dxa"/>
            <w:tcBorders>
              <w:top w:val="nil"/>
              <w:left w:val="nil"/>
              <w:bottom w:val="single" w:sz="4" w:space="0" w:color="auto"/>
              <w:right w:val="single" w:sz="4" w:space="0" w:color="auto"/>
            </w:tcBorders>
            <w:shd w:val="clear" w:color="000000" w:fill="CCC0DA"/>
            <w:noWrap/>
            <w:vAlign w:val="center"/>
            <w:hideMark/>
          </w:tcPr>
          <w:p w14:paraId="61211F1C" w14:textId="77777777" w:rsidR="00FB373C" w:rsidRPr="008C1E40" w:rsidRDefault="00FB373C" w:rsidP="007C6923">
            <w:pPr>
              <w:jc w:val="center"/>
              <w:rPr>
                <w:b/>
                <w:bCs/>
                <w:color w:val="000000"/>
                <w:sz w:val="16"/>
                <w:szCs w:val="16"/>
              </w:rPr>
            </w:pPr>
            <w:r w:rsidRPr="008C1E40">
              <w:rPr>
                <w:b/>
                <w:bCs/>
                <w:color w:val="000000"/>
                <w:sz w:val="16"/>
                <w:szCs w:val="16"/>
              </w:rPr>
              <w:t>4,66</w:t>
            </w:r>
          </w:p>
        </w:tc>
        <w:tc>
          <w:tcPr>
            <w:tcW w:w="709" w:type="dxa"/>
            <w:tcBorders>
              <w:top w:val="nil"/>
              <w:left w:val="nil"/>
              <w:bottom w:val="single" w:sz="4" w:space="0" w:color="auto"/>
              <w:right w:val="single" w:sz="4" w:space="0" w:color="auto"/>
            </w:tcBorders>
            <w:shd w:val="clear" w:color="000000" w:fill="CCC0DA"/>
            <w:vAlign w:val="center"/>
            <w:hideMark/>
          </w:tcPr>
          <w:p w14:paraId="4EB36484" w14:textId="77777777" w:rsidR="00FB373C" w:rsidRPr="008C1E40" w:rsidRDefault="00FB373C" w:rsidP="007C6923">
            <w:pPr>
              <w:jc w:val="center"/>
              <w:rPr>
                <w:b/>
                <w:bCs/>
                <w:color w:val="000000"/>
                <w:sz w:val="16"/>
                <w:szCs w:val="16"/>
              </w:rPr>
            </w:pPr>
            <w:r w:rsidRPr="008C1E40">
              <w:rPr>
                <w:b/>
                <w:bCs/>
                <w:color w:val="000000"/>
                <w:sz w:val="16"/>
                <w:szCs w:val="16"/>
              </w:rPr>
              <w:t>0</w:t>
            </w:r>
          </w:p>
        </w:tc>
        <w:tc>
          <w:tcPr>
            <w:tcW w:w="884" w:type="dxa"/>
            <w:tcBorders>
              <w:top w:val="nil"/>
              <w:left w:val="nil"/>
              <w:bottom w:val="single" w:sz="4" w:space="0" w:color="auto"/>
              <w:right w:val="single" w:sz="4" w:space="0" w:color="auto"/>
            </w:tcBorders>
            <w:shd w:val="clear" w:color="000000" w:fill="CCC0DA"/>
            <w:noWrap/>
            <w:vAlign w:val="center"/>
            <w:hideMark/>
          </w:tcPr>
          <w:p w14:paraId="5323F2A5" w14:textId="77777777" w:rsidR="00FB373C" w:rsidRPr="008C1E40" w:rsidRDefault="00FB373C" w:rsidP="007C6923">
            <w:pPr>
              <w:jc w:val="center"/>
              <w:rPr>
                <w:b/>
                <w:bCs/>
                <w:color w:val="000000"/>
                <w:sz w:val="16"/>
                <w:szCs w:val="16"/>
              </w:rPr>
            </w:pPr>
            <w:r w:rsidRPr="008C1E40">
              <w:rPr>
                <w:b/>
                <w:bCs/>
                <w:color w:val="000000"/>
                <w:sz w:val="16"/>
                <w:szCs w:val="16"/>
              </w:rPr>
              <w:t>304,87</w:t>
            </w:r>
          </w:p>
        </w:tc>
        <w:tc>
          <w:tcPr>
            <w:tcW w:w="638" w:type="dxa"/>
            <w:tcBorders>
              <w:top w:val="nil"/>
              <w:left w:val="nil"/>
              <w:bottom w:val="single" w:sz="4" w:space="0" w:color="auto"/>
              <w:right w:val="single" w:sz="4" w:space="0" w:color="auto"/>
            </w:tcBorders>
            <w:shd w:val="clear" w:color="000000" w:fill="CCC0DA"/>
            <w:noWrap/>
            <w:vAlign w:val="center"/>
            <w:hideMark/>
          </w:tcPr>
          <w:p w14:paraId="252083DA" w14:textId="77777777" w:rsidR="00FB373C" w:rsidRPr="008C1E40" w:rsidRDefault="00FB373C" w:rsidP="007C6923">
            <w:pPr>
              <w:jc w:val="center"/>
              <w:rPr>
                <w:b/>
                <w:bCs/>
                <w:color w:val="000000"/>
                <w:sz w:val="16"/>
                <w:szCs w:val="16"/>
              </w:rPr>
            </w:pPr>
            <w:r w:rsidRPr="008C1E40">
              <w:rPr>
                <w:b/>
                <w:bCs/>
                <w:color w:val="000000"/>
                <w:sz w:val="16"/>
                <w:szCs w:val="16"/>
              </w:rPr>
              <w:t>246,24</w:t>
            </w:r>
          </w:p>
        </w:tc>
        <w:tc>
          <w:tcPr>
            <w:tcW w:w="772" w:type="dxa"/>
            <w:tcBorders>
              <w:top w:val="nil"/>
              <w:left w:val="nil"/>
              <w:bottom w:val="single" w:sz="4" w:space="0" w:color="auto"/>
              <w:right w:val="single" w:sz="4" w:space="0" w:color="auto"/>
            </w:tcBorders>
            <w:shd w:val="clear" w:color="000000" w:fill="CCC0DA"/>
            <w:noWrap/>
            <w:vAlign w:val="center"/>
            <w:hideMark/>
          </w:tcPr>
          <w:p w14:paraId="6B6F08DA" w14:textId="77777777" w:rsidR="00FB373C" w:rsidRPr="008C1E40" w:rsidRDefault="00FB373C" w:rsidP="007C6923">
            <w:pPr>
              <w:jc w:val="center"/>
              <w:rPr>
                <w:b/>
                <w:bCs/>
                <w:color w:val="000000"/>
                <w:sz w:val="16"/>
                <w:szCs w:val="16"/>
              </w:rPr>
            </w:pPr>
            <w:r w:rsidRPr="008C1E40">
              <w:rPr>
                <w:b/>
                <w:bCs/>
                <w:color w:val="000000"/>
                <w:sz w:val="16"/>
                <w:szCs w:val="16"/>
              </w:rPr>
              <w:t>11,23</w:t>
            </w:r>
          </w:p>
        </w:tc>
        <w:tc>
          <w:tcPr>
            <w:tcW w:w="709" w:type="dxa"/>
            <w:tcBorders>
              <w:top w:val="nil"/>
              <w:left w:val="nil"/>
              <w:bottom w:val="single" w:sz="4" w:space="0" w:color="auto"/>
              <w:right w:val="single" w:sz="4" w:space="0" w:color="auto"/>
            </w:tcBorders>
            <w:shd w:val="clear" w:color="000000" w:fill="CCC0DA"/>
            <w:noWrap/>
            <w:vAlign w:val="center"/>
            <w:hideMark/>
          </w:tcPr>
          <w:p w14:paraId="1DB3780D" w14:textId="77777777" w:rsidR="00FB373C" w:rsidRPr="008C1E40" w:rsidRDefault="00FB373C" w:rsidP="007C6923">
            <w:pPr>
              <w:jc w:val="center"/>
              <w:rPr>
                <w:b/>
                <w:bCs/>
                <w:color w:val="000000"/>
                <w:sz w:val="16"/>
                <w:szCs w:val="16"/>
              </w:rPr>
            </w:pPr>
            <w:r w:rsidRPr="008C1E40">
              <w:rPr>
                <w:b/>
                <w:bCs/>
                <w:color w:val="000000"/>
                <w:sz w:val="16"/>
                <w:szCs w:val="16"/>
              </w:rPr>
              <w:t>0</w:t>
            </w:r>
          </w:p>
        </w:tc>
        <w:tc>
          <w:tcPr>
            <w:tcW w:w="789" w:type="dxa"/>
            <w:tcBorders>
              <w:top w:val="nil"/>
              <w:left w:val="nil"/>
              <w:bottom w:val="single" w:sz="4" w:space="0" w:color="auto"/>
              <w:right w:val="single" w:sz="4" w:space="0" w:color="auto"/>
            </w:tcBorders>
            <w:shd w:val="clear" w:color="000000" w:fill="CCC0DA"/>
            <w:noWrap/>
            <w:vAlign w:val="center"/>
            <w:hideMark/>
          </w:tcPr>
          <w:p w14:paraId="09115116" w14:textId="77777777" w:rsidR="00FB373C" w:rsidRPr="008C1E40" w:rsidRDefault="00FB373C" w:rsidP="007C6923">
            <w:pPr>
              <w:jc w:val="center"/>
              <w:rPr>
                <w:b/>
                <w:bCs/>
                <w:color w:val="000000"/>
                <w:sz w:val="16"/>
                <w:szCs w:val="16"/>
              </w:rPr>
            </w:pPr>
            <w:r w:rsidRPr="008C1E40">
              <w:rPr>
                <w:b/>
                <w:bCs/>
                <w:color w:val="000000"/>
                <w:sz w:val="16"/>
                <w:szCs w:val="16"/>
              </w:rPr>
              <w:t>112,50</w:t>
            </w:r>
          </w:p>
        </w:tc>
        <w:tc>
          <w:tcPr>
            <w:tcW w:w="584" w:type="dxa"/>
            <w:tcBorders>
              <w:top w:val="nil"/>
              <w:left w:val="nil"/>
              <w:bottom w:val="single" w:sz="4" w:space="0" w:color="auto"/>
              <w:right w:val="single" w:sz="4" w:space="0" w:color="auto"/>
            </w:tcBorders>
            <w:shd w:val="clear" w:color="000000" w:fill="CCC0DA"/>
            <w:noWrap/>
            <w:vAlign w:val="center"/>
            <w:hideMark/>
          </w:tcPr>
          <w:p w14:paraId="78605B9B" w14:textId="77777777" w:rsidR="00FB373C" w:rsidRPr="008C1E40" w:rsidRDefault="00FB373C" w:rsidP="007C6923">
            <w:pPr>
              <w:jc w:val="center"/>
              <w:rPr>
                <w:b/>
                <w:bCs/>
                <w:color w:val="000000"/>
                <w:sz w:val="16"/>
                <w:szCs w:val="16"/>
              </w:rPr>
            </w:pPr>
            <w:r w:rsidRPr="008C1E40">
              <w:rPr>
                <w:b/>
                <w:bCs/>
                <w:color w:val="000000"/>
                <w:sz w:val="16"/>
                <w:szCs w:val="16"/>
              </w:rPr>
              <w:t>90,86</w:t>
            </w:r>
          </w:p>
        </w:tc>
        <w:tc>
          <w:tcPr>
            <w:tcW w:w="772" w:type="dxa"/>
            <w:tcBorders>
              <w:top w:val="nil"/>
              <w:left w:val="nil"/>
              <w:bottom w:val="single" w:sz="4" w:space="0" w:color="auto"/>
              <w:right w:val="single" w:sz="4" w:space="0" w:color="auto"/>
            </w:tcBorders>
            <w:shd w:val="clear" w:color="000000" w:fill="CCC0DA"/>
            <w:noWrap/>
            <w:vAlign w:val="center"/>
            <w:hideMark/>
          </w:tcPr>
          <w:p w14:paraId="23A7465E" w14:textId="77777777" w:rsidR="00FB373C" w:rsidRPr="008C1E40" w:rsidRDefault="00FB373C" w:rsidP="007C6923">
            <w:pPr>
              <w:jc w:val="center"/>
              <w:rPr>
                <w:b/>
                <w:bCs/>
                <w:color w:val="000000"/>
                <w:sz w:val="16"/>
                <w:szCs w:val="16"/>
              </w:rPr>
            </w:pPr>
            <w:r w:rsidRPr="008C1E40">
              <w:rPr>
                <w:b/>
                <w:bCs/>
                <w:color w:val="000000"/>
                <w:sz w:val="16"/>
                <w:szCs w:val="16"/>
              </w:rPr>
              <w:t>4,25</w:t>
            </w:r>
          </w:p>
        </w:tc>
        <w:tc>
          <w:tcPr>
            <w:tcW w:w="789" w:type="dxa"/>
            <w:tcBorders>
              <w:top w:val="nil"/>
              <w:left w:val="nil"/>
              <w:bottom w:val="single" w:sz="4" w:space="0" w:color="auto"/>
              <w:right w:val="single" w:sz="4" w:space="0" w:color="auto"/>
            </w:tcBorders>
            <w:shd w:val="clear" w:color="000000" w:fill="CCC0DA"/>
            <w:noWrap/>
            <w:vAlign w:val="center"/>
            <w:hideMark/>
          </w:tcPr>
          <w:p w14:paraId="63433DC4" w14:textId="77777777" w:rsidR="00FB373C" w:rsidRPr="008C1E40" w:rsidRDefault="00FB373C" w:rsidP="007C6923">
            <w:pPr>
              <w:jc w:val="center"/>
              <w:rPr>
                <w:b/>
                <w:bCs/>
                <w:color w:val="000000"/>
                <w:sz w:val="16"/>
                <w:szCs w:val="16"/>
              </w:rPr>
            </w:pPr>
            <w:r w:rsidRPr="008C1E40">
              <w:rPr>
                <w:b/>
                <w:bCs/>
                <w:color w:val="000000"/>
                <w:sz w:val="16"/>
                <w:szCs w:val="16"/>
              </w:rPr>
              <w:t>64,84</w:t>
            </w:r>
          </w:p>
        </w:tc>
        <w:tc>
          <w:tcPr>
            <w:tcW w:w="584" w:type="dxa"/>
            <w:tcBorders>
              <w:top w:val="nil"/>
              <w:left w:val="nil"/>
              <w:bottom w:val="single" w:sz="4" w:space="0" w:color="auto"/>
              <w:right w:val="single" w:sz="4" w:space="0" w:color="auto"/>
            </w:tcBorders>
            <w:shd w:val="clear" w:color="000000" w:fill="CCC0DA"/>
            <w:noWrap/>
            <w:vAlign w:val="center"/>
            <w:hideMark/>
          </w:tcPr>
          <w:p w14:paraId="25A57C32" w14:textId="77777777" w:rsidR="00FB373C" w:rsidRPr="008C1E40" w:rsidRDefault="00FB373C" w:rsidP="007C6923">
            <w:pPr>
              <w:jc w:val="center"/>
              <w:rPr>
                <w:b/>
                <w:bCs/>
                <w:color w:val="000000"/>
                <w:sz w:val="16"/>
                <w:szCs w:val="16"/>
              </w:rPr>
            </w:pPr>
            <w:r w:rsidRPr="008C1E40">
              <w:rPr>
                <w:b/>
                <w:bCs/>
                <w:color w:val="000000"/>
                <w:sz w:val="16"/>
                <w:szCs w:val="16"/>
              </w:rPr>
              <w:t>52,37</w:t>
            </w:r>
          </w:p>
        </w:tc>
        <w:tc>
          <w:tcPr>
            <w:tcW w:w="772" w:type="dxa"/>
            <w:tcBorders>
              <w:top w:val="nil"/>
              <w:left w:val="nil"/>
              <w:bottom w:val="single" w:sz="4" w:space="0" w:color="auto"/>
              <w:right w:val="single" w:sz="4" w:space="0" w:color="auto"/>
            </w:tcBorders>
            <w:shd w:val="clear" w:color="000000" w:fill="CCC0DA"/>
            <w:noWrap/>
            <w:vAlign w:val="center"/>
            <w:hideMark/>
          </w:tcPr>
          <w:p w14:paraId="589A4488" w14:textId="77777777" w:rsidR="00FB373C" w:rsidRPr="008C1E40" w:rsidRDefault="00FB373C" w:rsidP="007C6923">
            <w:pPr>
              <w:jc w:val="center"/>
              <w:rPr>
                <w:b/>
                <w:bCs/>
                <w:color w:val="000000"/>
                <w:sz w:val="16"/>
                <w:szCs w:val="16"/>
              </w:rPr>
            </w:pPr>
            <w:r w:rsidRPr="008C1E40">
              <w:rPr>
                <w:b/>
                <w:bCs/>
                <w:color w:val="000000"/>
                <w:sz w:val="16"/>
                <w:szCs w:val="16"/>
              </w:rPr>
              <w:t>2,52</w:t>
            </w:r>
          </w:p>
        </w:tc>
        <w:tc>
          <w:tcPr>
            <w:tcW w:w="789" w:type="dxa"/>
            <w:tcBorders>
              <w:top w:val="nil"/>
              <w:left w:val="nil"/>
              <w:bottom w:val="single" w:sz="4" w:space="0" w:color="auto"/>
              <w:right w:val="single" w:sz="4" w:space="0" w:color="auto"/>
            </w:tcBorders>
            <w:shd w:val="clear" w:color="000000" w:fill="CCC0DA"/>
            <w:noWrap/>
            <w:vAlign w:val="center"/>
            <w:hideMark/>
          </w:tcPr>
          <w:p w14:paraId="3144025A" w14:textId="77777777" w:rsidR="00FB373C" w:rsidRPr="008C1E40" w:rsidRDefault="00FB373C" w:rsidP="007C6923">
            <w:pPr>
              <w:jc w:val="center"/>
              <w:rPr>
                <w:b/>
                <w:bCs/>
                <w:color w:val="000000"/>
                <w:sz w:val="16"/>
                <w:szCs w:val="16"/>
              </w:rPr>
            </w:pPr>
            <w:r w:rsidRPr="008C1E40">
              <w:rPr>
                <w:b/>
                <w:bCs/>
                <w:color w:val="000000"/>
                <w:sz w:val="16"/>
                <w:szCs w:val="16"/>
              </w:rPr>
              <w:t>61,29</w:t>
            </w:r>
          </w:p>
        </w:tc>
        <w:tc>
          <w:tcPr>
            <w:tcW w:w="638" w:type="dxa"/>
            <w:tcBorders>
              <w:top w:val="nil"/>
              <w:left w:val="nil"/>
              <w:bottom w:val="single" w:sz="4" w:space="0" w:color="auto"/>
              <w:right w:val="single" w:sz="4" w:space="0" w:color="auto"/>
            </w:tcBorders>
            <w:shd w:val="clear" w:color="000000" w:fill="CCC0DA"/>
            <w:noWrap/>
            <w:vAlign w:val="center"/>
            <w:hideMark/>
          </w:tcPr>
          <w:p w14:paraId="191B1495" w14:textId="77777777" w:rsidR="00FB373C" w:rsidRPr="008C1E40" w:rsidRDefault="00FB373C" w:rsidP="007C6923">
            <w:pPr>
              <w:jc w:val="center"/>
              <w:rPr>
                <w:b/>
                <w:bCs/>
                <w:color w:val="000000"/>
                <w:sz w:val="16"/>
                <w:szCs w:val="16"/>
              </w:rPr>
            </w:pPr>
            <w:r w:rsidRPr="008C1E40">
              <w:rPr>
                <w:b/>
                <w:bCs/>
                <w:color w:val="000000"/>
                <w:sz w:val="16"/>
                <w:szCs w:val="16"/>
              </w:rPr>
              <w:t>49,50</w:t>
            </w:r>
          </w:p>
        </w:tc>
        <w:tc>
          <w:tcPr>
            <w:tcW w:w="773" w:type="dxa"/>
            <w:tcBorders>
              <w:top w:val="nil"/>
              <w:left w:val="nil"/>
              <w:bottom w:val="single" w:sz="4" w:space="0" w:color="auto"/>
              <w:right w:val="single" w:sz="4" w:space="0" w:color="auto"/>
            </w:tcBorders>
            <w:shd w:val="clear" w:color="000000" w:fill="CCC0DA"/>
            <w:noWrap/>
            <w:vAlign w:val="center"/>
            <w:hideMark/>
          </w:tcPr>
          <w:p w14:paraId="3EF16275" w14:textId="77777777" w:rsidR="00FB373C" w:rsidRPr="008C1E40" w:rsidRDefault="00FB373C" w:rsidP="007C6923">
            <w:pPr>
              <w:jc w:val="center"/>
              <w:rPr>
                <w:b/>
                <w:bCs/>
                <w:color w:val="000000"/>
                <w:sz w:val="16"/>
                <w:szCs w:val="16"/>
              </w:rPr>
            </w:pPr>
            <w:r w:rsidRPr="008C1E40">
              <w:rPr>
                <w:b/>
                <w:bCs/>
                <w:color w:val="000000"/>
                <w:sz w:val="16"/>
                <w:szCs w:val="16"/>
              </w:rPr>
              <w:t>2,39</w:t>
            </w:r>
          </w:p>
        </w:tc>
        <w:tc>
          <w:tcPr>
            <w:tcW w:w="789" w:type="dxa"/>
            <w:tcBorders>
              <w:top w:val="nil"/>
              <w:left w:val="nil"/>
              <w:bottom w:val="single" w:sz="4" w:space="0" w:color="auto"/>
              <w:right w:val="single" w:sz="4" w:space="0" w:color="auto"/>
            </w:tcBorders>
            <w:shd w:val="clear" w:color="000000" w:fill="CCC0DA"/>
            <w:noWrap/>
            <w:vAlign w:val="center"/>
            <w:hideMark/>
          </w:tcPr>
          <w:p w14:paraId="4D5B0389" w14:textId="77777777" w:rsidR="00FB373C" w:rsidRPr="008C1E40" w:rsidRDefault="00FB373C" w:rsidP="007C6923">
            <w:pPr>
              <w:jc w:val="center"/>
              <w:rPr>
                <w:b/>
                <w:bCs/>
                <w:color w:val="000000"/>
                <w:sz w:val="16"/>
                <w:szCs w:val="16"/>
              </w:rPr>
            </w:pPr>
            <w:r w:rsidRPr="008C1E40">
              <w:rPr>
                <w:b/>
                <w:bCs/>
                <w:color w:val="000000"/>
                <w:sz w:val="16"/>
                <w:szCs w:val="16"/>
              </w:rPr>
              <w:t>55,42</w:t>
            </w:r>
          </w:p>
        </w:tc>
        <w:tc>
          <w:tcPr>
            <w:tcW w:w="503" w:type="dxa"/>
            <w:tcBorders>
              <w:top w:val="nil"/>
              <w:left w:val="nil"/>
              <w:bottom w:val="single" w:sz="4" w:space="0" w:color="auto"/>
              <w:right w:val="single" w:sz="4" w:space="0" w:color="auto"/>
            </w:tcBorders>
            <w:shd w:val="clear" w:color="000000" w:fill="CCC0DA"/>
            <w:noWrap/>
            <w:vAlign w:val="center"/>
            <w:hideMark/>
          </w:tcPr>
          <w:p w14:paraId="37A3813A" w14:textId="77777777" w:rsidR="00FB373C" w:rsidRPr="008C1E40" w:rsidRDefault="00FB373C" w:rsidP="007C6923">
            <w:pPr>
              <w:jc w:val="center"/>
              <w:rPr>
                <w:b/>
                <w:bCs/>
                <w:color w:val="000000"/>
                <w:sz w:val="16"/>
                <w:szCs w:val="16"/>
              </w:rPr>
            </w:pPr>
            <w:r w:rsidRPr="008C1E40">
              <w:rPr>
                <w:b/>
                <w:bCs/>
                <w:color w:val="000000"/>
                <w:sz w:val="16"/>
                <w:szCs w:val="16"/>
              </w:rPr>
              <w:t>44,76</w:t>
            </w:r>
          </w:p>
        </w:tc>
        <w:tc>
          <w:tcPr>
            <w:tcW w:w="772" w:type="dxa"/>
            <w:tcBorders>
              <w:top w:val="nil"/>
              <w:left w:val="nil"/>
              <w:bottom w:val="single" w:sz="4" w:space="0" w:color="auto"/>
              <w:right w:val="double" w:sz="4" w:space="0" w:color="548DD4" w:themeColor="text2" w:themeTint="99"/>
            </w:tcBorders>
            <w:shd w:val="clear" w:color="000000" w:fill="CCC0DA"/>
            <w:noWrap/>
            <w:vAlign w:val="center"/>
            <w:hideMark/>
          </w:tcPr>
          <w:p w14:paraId="16A15B79" w14:textId="77777777" w:rsidR="00FB373C" w:rsidRPr="008C1E40" w:rsidRDefault="00FB373C" w:rsidP="007C6923">
            <w:pPr>
              <w:jc w:val="center"/>
              <w:rPr>
                <w:b/>
                <w:bCs/>
                <w:color w:val="000000"/>
                <w:sz w:val="16"/>
                <w:szCs w:val="16"/>
              </w:rPr>
            </w:pPr>
            <w:r w:rsidRPr="008C1E40">
              <w:rPr>
                <w:b/>
                <w:bCs/>
                <w:color w:val="000000"/>
                <w:sz w:val="16"/>
                <w:szCs w:val="16"/>
              </w:rPr>
              <w:t>2,17</w:t>
            </w:r>
          </w:p>
        </w:tc>
      </w:tr>
      <w:tr w:rsidR="00FB373C" w:rsidRPr="008C1E40" w14:paraId="5C68958B" w14:textId="77777777" w:rsidTr="007E0331">
        <w:trPr>
          <w:trHeight w:val="170"/>
        </w:trPr>
        <w:tc>
          <w:tcPr>
            <w:tcW w:w="665"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56747DF7" w14:textId="77777777" w:rsidR="00FB373C" w:rsidRPr="008C1E40" w:rsidRDefault="00FB373C" w:rsidP="007C6923">
            <w:pPr>
              <w:jc w:val="center"/>
              <w:rPr>
                <w:color w:val="000000"/>
                <w:sz w:val="16"/>
                <w:szCs w:val="16"/>
              </w:rPr>
            </w:pPr>
            <w:r w:rsidRPr="008C1E40">
              <w:rPr>
                <w:color w:val="000000"/>
                <w:sz w:val="16"/>
                <w:szCs w:val="16"/>
              </w:rPr>
              <w:t>5.1</w:t>
            </w:r>
          </w:p>
        </w:tc>
        <w:tc>
          <w:tcPr>
            <w:tcW w:w="831" w:type="dxa"/>
            <w:tcBorders>
              <w:top w:val="nil"/>
              <w:left w:val="nil"/>
              <w:bottom w:val="single" w:sz="4" w:space="0" w:color="auto"/>
              <w:right w:val="single" w:sz="4" w:space="0" w:color="auto"/>
            </w:tcBorders>
            <w:shd w:val="clear" w:color="000000" w:fill="FFFFFF"/>
            <w:noWrap/>
            <w:vAlign w:val="center"/>
            <w:hideMark/>
          </w:tcPr>
          <w:p w14:paraId="4E11497E" w14:textId="77777777" w:rsidR="00FB373C" w:rsidRPr="008C1E40" w:rsidRDefault="00FB373C" w:rsidP="007C6923">
            <w:pPr>
              <w:jc w:val="center"/>
              <w:rPr>
                <w:color w:val="000000"/>
                <w:sz w:val="16"/>
                <w:szCs w:val="16"/>
              </w:rPr>
            </w:pPr>
            <w:r w:rsidRPr="008C1E40">
              <w:rPr>
                <w:color w:val="000000"/>
                <w:sz w:val="16"/>
                <w:szCs w:val="16"/>
              </w:rPr>
              <w:t>5 694,70</w:t>
            </w:r>
          </w:p>
        </w:tc>
        <w:tc>
          <w:tcPr>
            <w:tcW w:w="772" w:type="dxa"/>
            <w:tcBorders>
              <w:top w:val="nil"/>
              <w:left w:val="nil"/>
              <w:bottom w:val="single" w:sz="4" w:space="0" w:color="auto"/>
              <w:right w:val="single" w:sz="4" w:space="0" w:color="auto"/>
            </w:tcBorders>
            <w:shd w:val="clear" w:color="000000" w:fill="FFFFFF"/>
            <w:noWrap/>
            <w:vAlign w:val="center"/>
            <w:hideMark/>
          </w:tcPr>
          <w:p w14:paraId="083D3BAC" w14:textId="77777777" w:rsidR="00FB373C" w:rsidRPr="008C1E40" w:rsidRDefault="00FB373C" w:rsidP="007C6923">
            <w:pPr>
              <w:jc w:val="center"/>
              <w:rPr>
                <w:color w:val="000000"/>
                <w:sz w:val="16"/>
                <w:szCs w:val="16"/>
              </w:rPr>
            </w:pPr>
            <w:r w:rsidRPr="008C1E40">
              <w:rPr>
                <w:color w:val="000000"/>
                <w:sz w:val="16"/>
                <w:szCs w:val="16"/>
              </w:rPr>
              <w:t>213,74</w:t>
            </w:r>
          </w:p>
        </w:tc>
        <w:tc>
          <w:tcPr>
            <w:tcW w:w="709" w:type="dxa"/>
            <w:tcBorders>
              <w:top w:val="nil"/>
              <w:left w:val="nil"/>
              <w:bottom w:val="single" w:sz="4" w:space="0" w:color="auto"/>
              <w:right w:val="single" w:sz="4" w:space="0" w:color="auto"/>
            </w:tcBorders>
            <w:shd w:val="clear" w:color="000000" w:fill="FFFFFF"/>
            <w:vAlign w:val="center"/>
            <w:hideMark/>
          </w:tcPr>
          <w:p w14:paraId="3026E13E" w14:textId="77777777" w:rsidR="00FB373C" w:rsidRPr="008C1E40" w:rsidRDefault="00FB373C" w:rsidP="007C6923">
            <w:pPr>
              <w:jc w:val="center"/>
              <w:rPr>
                <w:color w:val="000000"/>
                <w:sz w:val="16"/>
                <w:szCs w:val="16"/>
              </w:rPr>
            </w:pPr>
            <w:r w:rsidRPr="008C1E40">
              <w:rPr>
                <w:color w:val="000000"/>
                <w:sz w:val="16"/>
                <w:szCs w:val="16"/>
              </w:rPr>
              <w:t>70</w:t>
            </w:r>
          </w:p>
        </w:tc>
        <w:tc>
          <w:tcPr>
            <w:tcW w:w="884" w:type="dxa"/>
            <w:tcBorders>
              <w:top w:val="nil"/>
              <w:left w:val="nil"/>
              <w:bottom w:val="single" w:sz="4" w:space="0" w:color="auto"/>
              <w:right w:val="single" w:sz="4" w:space="0" w:color="auto"/>
            </w:tcBorders>
            <w:shd w:val="clear" w:color="000000" w:fill="FFFFFF"/>
            <w:noWrap/>
            <w:vAlign w:val="center"/>
            <w:hideMark/>
          </w:tcPr>
          <w:p w14:paraId="5E9BE45C" w14:textId="77777777" w:rsidR="00FB373C" w:rsidRPr="008C1E40" w:rsidRDefault="00FB373C" w:rsidP="007C6923">
            <w:pPr>
              <w:jc w:val="center"/>
              <w:rPr>
                <w:color w:val="000000"/>
                <w:sz w:val="16"/>
                <w:szCs w:val="16"/>
              </w:rPr>
            </w:pPr>
            <w:r w:rsidRPr="008C1E40">
              <w:rPr>
                <w:color w:val="000000"/>
                <w:sz w:val="16"/>
                <w:szCs w:val="16"/>
              </w:rPr>
              <w:t>14 902,98</w:t>
            </w:r>
          </w:p>
        </w:tc>
        <w:tc>
          <w:tcPr>
            <w:tcW w:w="638" w:type="dxa"/>
            <w:tcBorders>
              <w:top w:val="nil"/>
              <w:left w:val="nil"/>
              <w:bottom w:val="single" w:sz="4" w:space="0" w:color="auto"/>
              <w:right w:val="single" w:sz="4" w:space="0" w:color="auto"/>
            </w:tcBorders>
            <w:shd w:val="clear" w:color="000000" w:fill="FFFFFF"/>
            <w:noWrap/>
            <w:vAlign w:val="center"/>
            <w:hideMark/>
          </w:tcPr>
          <w:p w14:paraId="1D947949" w14:textId="77777777" w:rsidR="00FB373C" w:rsidRPr="008C1E40" w:rsidRDefault="00FB373C" w:rsidP="007C6923">
            <w:pPr>
              <w:jc w:val="center"/>
              <w:rPr>
                <w:color w:val="000000"/>
                <w:sz w:val="16"/>
                <w:szCs w:val="16"/>
              </w:rPr>
            </w:pPr>
            <w:r w:rsidRPr="008C1E40">
              <w:rPr>
                <w:color w:val="000000"/>
                <w:sz w:val="16"/>
                <w:szCs w:val="16"/>
              </w:rPr>
              <w:t>261,70</w:t>
            </w:r>
          </w:p>
        </w:tc>
        <w:tc>
          <w:tcPr>
            <w:tcW w:w="772" w:type="dxa"/>
            <w:tcBorders>
              <w:top w:val="nil"/>
              <w:left w:val="nil"/>
              <w:bottom w:val="single" w:sz="4" w:space="0" w:color="auto"/>
              <w:right w:val="single" w:sz="4" w:space="0" w:color="auto"/>
            </w:tcBorders>
            <w:shd w:val="clear" w:color="000000" w:fill="FFFFFF"/>
            <w:noWrap/>
            <w:vAlign w:val="center"/>
            <w:hideMark/>
          </w:tcPr>
          <w:p w14:paraId="63FDB385" w14:textId="77777777" w:rsidR="00FB373C" w:rsidRPr="008C1E40" w:rsidRDefault="00FB373C" w:rsidP="007C6923">
            <w:pPr>
              <w:jc w:val="center"/>
              <w:rPr>
                <w:color w:val="000000"/>
                <w:sz w:val="16"/>
                <w:szCs w:val="16"/>
              </w:rPr>
            </w:pPr>
            <w:r w:rsidRPr="008C1E40">
              <w:rPr>
                <w:color w:val="000000"/>
                <w:sz w:val="16"/>
                <w:szCs w:val="16"/>
              </w:rPr>
              <w:t>548,10</w:t>
            </w:r>
          </w:p>
        </w:tc>
        <w:tc>
          <w:tcPr>
            <w:tcW w:w="709" w:type="dxa"/>
            <w:tcBorders>
              <w:top w:val="nil"/>
              <w:left w:val="nil"/>
              <w:bottom w:val="single" w:sz="4" w:space="0" w:color="auto"/>
              <w:right w:val="single" w:sz="4" w:space="0" w:color="auto"/>
            </w:tcBorders>
            <w:shd w:val="clear" w:color="000000" w:fill="FFFFFF"/>
            <w:noWrap/>
            <w:vAlign w:val="center"/>
            <w:hideMark/>
          </w:tcPr>
          <w:p w14:paraId="16DCD288" w14:textId="77777777" w:rsidR="00FB373C" w:rsidRPr="008C1E40" w:rsidRDefault="00FB373C" w:rsidP="007C6923">
            <w:pPr>
              <w:jc w:val="center"/>
              <w:rPr>
                <w:color w:val="000000"/>
                <w:sz w:val="16"/>
                <w:szCs w:val="16"/>
              </w:rPr>
            </w:pPr>
            <w:r w:rsidRPr="008C1E40">
              <w:rPr>
                <w:color w:val="000000"/>
                <w:sz w:val="16"/>
                <w:szCs w:val="16"/>
              </w:rPr>
              <w:t>21</w:t>
            </w:r>
          </w:p>
        </w:tc>
        <w:tc>
          <w:tcPr>
            <w:tcW w:w="789" w:type="dxa"/>
            <w:tcBorders>
              <w:top w:val="nil"/>
              <w:left w:val="nil"/>
              <w:bottom w:val="single" w:sz="4" w:space="0" w:color="auto"/>
              <w:right w:val="single" w:sz="4" w:space="0" w:color="auto"/>
            </w:tcBorders>
            <w:shd w:val="clear" w:color="000000" w:fill="FFFFFF"/>
            <w:noWrap/>
            <w:vAlign w:val="center"/>
            <w:hideMark/>
          </w:tcPr>
          <w:p w14:paraId="30855D62" w14:textId="77777777" w:rsidR="00FB373C" w:rsidRPr="008C1E40" w:rsidRDefault="00FB373C" w:rsidP="007C6923">
            <w:pPr>
              <w:jc w:val="center"/>
              <w:rPr>
                <w:color w:val="000000"/>
                <w:sz w:val="16"/>
                <w:szCs w:val="16"/>
              </w:rPr>
            </w:pPr>
            <w:r w:rsidRPr="008C1E40">
              <w:rPr>
                <w:color w:val="000000"/>
                <w:sz w:val="16"/>
                <w:szCs w:val="16"/>
              </w:rPr>
              <w:t>5 283,68</w:t>
            </w:r>
          </w:p>
        </w:tc>
        <w:tc>
          <w:tcPr>
            <w:tcW w:w="584" w:type="dxa"/>
            <w:tcBorders>
              <w:top w:val="nil"/>
              <w:left w:val="nil"/>
              <w:bottom w:val="single" w:sz="4" w:space="0" w:color="auto"/>
              <w:right w:val="single" w:sz="4" w:space="0" w:color="auto"/>
            </w:tcBorders>
            <w:shd w:val="clear" w:color="000000" w:fill="FFFFFF"/>
            <w:noWrap/>
            <w:vAlign w:val="center"/>
            <w:hideMark/>
          </w:tcPr>
          <w:p w14:paraId="075C585D" w14:textId="77777777" w:rsidR="00FB373C" w:rsidRPr="008C1E40" w:rsidRDefault="00FB373C" w:rsidP="007C6923">
            <w:pPr>
              <w:jc w:val="center"/>
              <w:rPr>
                <w:color w:val="000000"/>
                <w:sz w:val="16"/>
                <w:szCs w:val="16"/>
              </w:rPr>
            </w:pPr>
            <w:r w:rsidRPr="008C1E40">
              <w:rPr>
                <w:color w:val="000000"/>
                <w:sz w:val="16"/>
                <w:szCs w:val="16"/>
              </w:rPr>
              <w:t>92,78</w:t>
            </w:r>
          </w:p>
        </w:tc>
        <w:tc>
          <w:tcPr>
            <w:tcW w:w="772" w:type="dxa"/>
            <w:tcBorders>
              <w:top w:val="nil"/>
              <w:left w:val="nil"/>
              <w:bottom w:val="single" w:sz="4" w:space="0" w:color="auto"/>
              <w:right w:val="single" w:sz="4" w:space="0" w:color="auto"/>
            </w:tcBorders>
            <w:shd w:val="clear" w:color="000000" w:fill="FFFFFF"/>
            <w:noWrap/>
            <w:vAlign w:val="center"/>
            <w:hideMark/>
          </w:tcPr>
          <w:p w14:paraId="7CB6A081" w14:textId="77777777" w:rsidR="00FB373C" w:rsidRPr="008C1E40" w:rsidRDefault="00FB373C" w:rsidP="007C6923">
            <w:pPr>
              <w:jc w:val="center"/>
              <w:rPr>
                <w:color w:val="000000"/>
                <w:sz w:val="16"/>
                <w:szCs w:val="16"/>
              </w:rPr>
            </w:pPr>
            <w:r w:rsidRPr="008C1E40">
              <w:rPr>
                <w:color w:val="000000"/>
                <w:sz w:val="16"/>
                <w:szCs w:val="16"/>
              </w:rPr>
              <w:t>198,81</w:t>
            </w:r>
          </w:p>
        </w:tc>
        <w:tc>
          <w:tcPr>
            <w:tcW w:w="789" w:type="dxa"/>
            <w:tcBorders>
              <w:top w:val="nil"/>
              <w:left w:val="nil"/>
              <w:bottom w:val="single" w:sz="4" w:space="0" w:color="auto"/>
              <w:right w:val="single" w:sz="4" w:space="0" w:color="auto"/>
            </w:tcBorders>
            <w:shd w:val="clear" w:color="000000" w:fill="FFFFFF"/>
            <w:noWrap/>
            <w:vAlign w:val="center"/>
            <w:hideMark/>
          </w:tcPr>
          <w:p w14:paraId="053861F6" w14:textId="77777777" w:rsidR="00FB373C" w:rsidRPr="008C1E40" w:rsidRDefault="00FB373C" w:rsidP="007C6923">
            <w:pPr>
              <w:jc w:val="center"/>
              <w:rPr>
                <w:color w:val="000000"/>
                <w:sz w:val="16"/>
                <w:szCs w:val="16"/>
              </w:rPr>
            </w:pPr>
            <w:r w:rsidRPr="008C1E40">
              <w:rPr>
                <w:color w:val="000000"/>
                <w:sz w:val="16"/>
                <w:szCs w:val="16"/>
              </w:rPr>
              <w:t>3 109,63</w:t>
            </w:r>
          </w:p>
        </w:tc>
        <w:tc>
          <w:tcPr>
            <w:tcW w:w="584" w:type="dxa"/>
            <w:tcBorders>
              <w:top w:val="nil"/>
              <w:left w:val="nil"/>
              <w:bottom w:val="single" w:sz="4" w:space="0" w:color="auto"/>
              <w:right w:val="single" w:sz="4" w:space="0" w:color="auto"/>
            </w:tcBorders>
            <w:shd w:val="clear" w:color="000000" w:fill="FFFFFF"/>
            <w:noWrap/>
            <w:vAlign w:val="center"/>
            <w:hideMark/>
          </w:tcPr>
          <w:p w14:paraId="5F12DFD3" w14:textId="77777777" w:rsidR="00FB373C" w:rsidRPr="008C1E40" w:rsidRDefault="00FB373C" w:rsidP="007C6923">
            <w:pPr>
              <w:jc w:val="center"/>
              <w:rPr>
                <w:color w:val="000000"/>
                <w:sz w:val="16"/>
                <w:szCs w:val="16"/>
              </w:rPr>
            </w:pPr>
            <w:r w:rsidRPr="008C1E40">
              <w:rPr>
                <w:color w:val="000000"/>
                <w:sz w:val="16"/>
                <w:szCs w:val="16"/>
              </w:rPr>
              <w:t>54,61</w:t>
            </w:r>
          </w:p>
        </w:tc>
        <w:tc>
          <w:tcPr>
            <w:tcW w:w="772" w:type="dxa"/>
            <w:tcBorders>
              <w:top w:val="nil"/>
              <w:left w:val="nil"/>
              <w:bottom w:val="single" w:sz="4" w:space="0" w:color="auto"/>
              <w:right w:val="single" w:sz="4" w:space="0" w:color="auto"/>
            </w:tcBorders>
            <w:shd w:val="clear" w:color="000000" w:fill="FFFFFF"/>
            <w:noWrap/>
            <w:vAlign w:val="center"/>
            <w:hideMark/>
          </w:tcPr>
          <w:p w14:paraId="72218A1A" w14:textId="77777777" w:rsidR="00FB373C" w:rsidRPr="008C1E40" w:rsidRDefault="00FB373C" w:rsidP="007C6923">
            <w:pPr>
              <w:jc w:val="center"/>
              <w:rPr>
                <w:color w:val="000000"/>
                <w:sz w:val="16"/>
                <w:szCs w:val="16"/>
              </w:rPr>
            </w:pPr>
            <w:r w:rsidRPr="008C1E40">
              <w:rPr>
                <w:color w:val="000000"/>
                <w:sz w:val="16"/>
                <w:szCs w:val="16"/>
              </w:rPr>
              <w:t>119,87</w:t>
            </w:r>
          </w:p>
        </w:tc>
        <w:tc>
          <w:tcPr>
            <w:tcW w:w="789" w:type="dxa"/>
            <w:tcBorders>
              <w:top w:val="nil"/>
              <w:left w:val="nil"/>
              <w:bottom w:val="single" w:sz="4" w:space="0" w:color="auto"/>
              <w:right w:val="single" w:sz="4" w:space="0" w:color="auto"/>
            </w:tcBorders>
            <w:shd w:val="clear" w:color="000000" w:fill="FFFFFF"/>
            <w:noWrap/>
            <w:vAlign w:val="center"/>
            <w:hideMark/>
          </w:tcPr>
          <w:p w14:paraId="0BBBE93B" w14:textId="77777777" w:rsidR="00FB373C" w:rsidRPr="008C1E40" w:rsidRDefault="00FB373C" w:rsidP="007C6923">
            <w:pPr>
              <w:jc w:val="center"/>
              <w:rPr>
                <w:color w:val="000000"/>
                <w:sz w:val="16"/>
                <w:szCs w:val="16"/>
              </w:rPr>
            </w:pPr>
            <w:r w:rsidRPr="008C1E40">
              <w:rPr>
                <w:color w:val="000000"/>
                <w:sz w:val="16"/>
                <w:szCs w:val="16"/>
              </w:rPr>
              <w:t>3 039,23</w:t>
            </w:r>
          </w:p>
        </w:tc>
        <w:tc>
          <w:tcPr>
            <w:tcW w:w="638" w:type="dxa"/>
            <w:tcBorders>
              <w:top w:val="nil"/>
              <w:left w:val="nil"/>
              <w:bottom w:val="single" w:sz="4" w:space="0" w:color="auto"/>
              <w:right w:val="single" w:sz="4" w:space="0" w:color="auto"/>
            </w:tcBorders>
            <w:shd w:val="clear" w:color="000000" w:fill="FFFFFF"/>
            <w:noWrap/>
            <w:vAlign w:val="center"/>
            <w:hideMark/>
          </w:tcPr>
          <w:p w14:paraId="42EF318F" w14:textId="77777777" w:rsidR="00FB373C" w:rsidRPr="008C1E40" w:rsidRDefault="00FB373C" w:rsidP="007C6923">
            <w:pPr>
              <w:jc w:val="center"/>
              <w:rPr>
                <w:color w:val="000000"/>
                <w:sz w:val="16"/>
                <w:szCs w:val="16"/>
              </w:rPr>
            </w:pPr>
            <w:r w:rsidRPr="008C1E40">
              <w:rPr>
                <w:color w:val="000000"/>
                <w:sz w:val="16"/>
                <w:szCs w:val="16"/>
              </w:rPr>
              <w:t>53,37</w:t>
            </w:r>
          </w:p>
        </w:tc>
        <w:tc>
          <w:tcPr>
            <w:tcW w:w="773" w:type="dxa"/>
            <w:tcBorders>
              <w:top w:val="nil"/>
              <w:left w:val="nil"/>
              <w:bottom w:val="single" w:sz="4" w:space="0" w:color="auto"/>
              <w:right w:val="single" w:sz="4" w:space="0" w:color="auto"/>
            </w:tcBorders>
            <w:shd w:val="clear" w:color="000000" w:fill="FFFFFF"/>
            <w:noWrap/>
            <w:vAlign w:val="center"/>
            <w:hideMark/>
          </w:tcPr>
          <w:p w14:paraId="6D4D0C78" w14:textId="77777777" w:rsidR="00FB373C" w:rsidRPr="008C1E40" w:rsidRDefault="00FB373C" w:rsidP="007C6923">
            <w:pPr>
              <w:jc w:val="center"/>
              <w:rPr>
                <w:color w:val="000000"/>
                <w:sz w:val="16"/>
                <w:szCs w:val="16"/>
              </w:rPr>
            </w:pPr>
            <w:r w:rsidRPr="008C1E40">
              <w:rPr>
                <w:color w:val="000000"/>
                <w:sz w:val="16"/>
                <w:szCs w:val="16"/>
              </w:rPr>
              <w:t>117,31</w:t>
            </w:r>
          </w:p>
        </w:tc>
        <w:tc>
          <w:tcPr>
            <w:tcW w:w="789" w:type="dxa"/>
            <w:tcBorders>
              <w:top w:val="nil"/>
              <w:left w:val="nil"/>
              <w:bottom w:val="single" w:sz="4" w:space="0" w:color="auto"/>
              <w:right w:val="single" w:sz="4" w:space="0" w:color="auto"/>
            </w:tcBorders>
            <w:shd w:val="clear" w:color="000000" w:fill="FFFFFF"/>
            <w:noWrap/>
            <w:vAlign w:val="center"/>
            <w:hideMark/>
          </w:tcPr>
          <w:p w14:paraId="3FE44969" w14:textId="77777777" w:rsidR="00FB373C" w:rsidRPr="008C1E40" w:rsidRDefault="00FB373C" w:rsidP="007C6923">
            <w:pPr>
              <w:jc w:val="center"/>
              <w:rPr>
                <w:color w:val="000000"/>
                <w:sz w:val="16"/>
                <w:szCs w:val="16"/>
              </w:rPr>
            </w:pPr>
            <w:r w:rsidRPr="008C1E40">
              <w:rPr>
                <w:color w:val="000000"/>
                <w:sz w:val="16"/>
                <w:szCs w:val="16"/>
              </w:rPr>
              <w:t>2 627,63</w:t>
            </w:r>
          </w:p>
        </w:tc>
        <w:tc>
          <w:tcPr>
            <w:tcW w:w="503" w:type="dxa"/>
            <w:tcBorders>
              <w:top w:val="nil"/>
              <w:left w:val="nil"/>
              <w:bottom w:val="single" w:sz="4" w:space="0" w:color="auto"/>
              <w:right w:val="single" w:sz="4" w:space="0" w:color="auto"/>
            </w:tcBorders>
            <w:shd w:val="clear" w:color="000000" w:fill="FFFFFF"/>
            <w:noWrap/>
            <w:vAlign w:val="center"/>
            <w:hideMark/>
          </w:tcPr>
          <w:p w14:paraId="33E117B0" w14:textId="77777777" w:rsidR="00FB373C" w:rsidRPr="008C1E40" w:rsidRDefault="00FB373C" w:rsidP="007C6923">
            <w:pPr>
              <w:jc w:val="center"/>
              <w:rPr>
                <w:color w:val="000000"/>
                <w:sz w:val="16"/>
                <w:szCs w:val="16"/>
              </w:rPr>
            </w:pPr>
            <w:r w:rsidRPr="008C1E40">
              <w:rPr>
                <w:color w:val="000000"/>
                <w:sz w:val="16"/>
                <w:szCs w:val="16"/>
              </w:rPr>
              <w:t>46,14</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5D568CE8" w14:textId="77777777" w:rsidR="00FB373C" w:rsidRPr="008C1E40" w:rsidRDefault="00FB373C" w:rsidP="007C6923">
            <w:pPr>
              <w:jc w:val="center"/>
              <w:rPr>
                <w:color w:val="000000"/>
                <w:sz w:val="16"/>
                <w:szCs w:val="16"/>
              </w:rPr>
            </w:pPr>
            <w:r w:rsidRPr="008C1E40">
              <w:rPr>
                <w:color w:val="000000"/>
                <w:sz w:val="16"/>
                <w:szCs w:val="16"/>
              </w:rPr>
              <w:t>102,36</w:t>
            </w:r>
          </w:p>
        </w:tc>
      </w:tr>
      <w:tr w:rsidR="00FB373C" w:rsidRPr="008C1E40" w14:paraId="59A5847F" w14:textId="77777777" w:rsidTr="007E0331">
        <w:trPr>
          <w:trHeight w:val="170"/>
        </w:trPr>
        <w:tc>
          <w:tcPr>
            <w:tcW w:w="665"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333DD99A" w14:textId="77777777" w:rsidR="00FB373C" w:rsidRPr="008C1E40" w:rsidRDefault="00FB373C" w:rsidP="007C6923">
            <w:pPr>
              <w:jc w:val="center"/>
              <w:rPr>
                <w:color w:val="000000"/>
                <w:sz w:val="16"/>
                <w:szCs w:val="16"/>
              </w:rPr>
            </w:pPr>
            <w:r w:rsidRPr="008C1E40">
              <w:rPr>
                <w:color w:val="000000"/>
                <w:sz w:val="16"/>
                <w:szCs w:val="16"/>
              </w:rPr>
              <w:t>5.2</w:t>
            </w:r>
          </w:p>
        </w:tc>
        <w:tc>
          <w:tcPr>
            <w:tcW w:w="831" w:type="dxa"/>
            <w:tcBorders>
              <w:top w:val="nil"/>
              <w:left w:val="nil"/>
              <w:bottom w:val="single" w:sz="4" w:space="0" w:color="auto"/>
              <w:right w:val="single" w:sz="4" w:space="0" w:color="auto"/>
            </w:tcBorders>
            <w:shd w:val="clear" w:color="000000" w:fill="FFFFFF"/>
            <w:noWrap/>
            <w:vAlign w:val="center"/>
            <w:hideMark/>
          </w:tcPr>
          <w:p w14:paraId="66D1B632" w14:textId="77777777" w:rsidR="00FB373C" w:rsidRPr="008C1E40" w:rsidRDefault="00FB373C" w:rsidP="007C6923">
            <w:pPr>
              <w:jc w:val="center"/>
              <w:rPr>
                <w:color w:val="000000"/>
                <w:sz w:val="16"/>
                <w:szCs w:val="16"/>
              </w:rPr>
            </w:pPr>
            <w:r w:rsidRPr="008C1E40">
              <w:rPr>
                <w:color w:val="000000"/>
                <w:sz w:val="16"/>
                <w:szCs w:val="16"/>
              </w:rPr>
              <w:t>5 535,39</w:t>
            </w:r>
          </w:p>
        </w:tc>
        <w:tc>
          <w:tcPr>
            <w:tcW w:w="772" w:type="dxa"/>
            <w:tcBorders>
              <w:top w:val="nil"/>
              <w:left w:val="nil"/>
              <w:bottom w:val="single" w:sz="4" w:space="0" w:color="auto"/>
              <w:right w:val="single" w:sz="4" w:space="0" w:color="auto"/>
            </w:tcBorders>
            <w:shd w:val="clear" w:color="000000" w:fill="FFFFFF"/>
            <w:noWrap/>
            <w:vAlign w:val="center"/>
            <w:hideMark/>
          </w:tcPr>
          <w:p w14:paraId="1647806C" w14:textId="77777777" w:rsidR="00FB373C" w:rsidRPr="008C1E40" w:rsidRDefault="00FB373C" w:rsidP="007C6923">
            <w:pPr>
              <w:jc w:val="center"/>
              <w:rPr>
                <w:color w:val="000000"/>
                <w:sz w:val="16"/>
                <w:szCs w:val="16"/>
              </w:rPr>
            </w:pPr>
            <w:r w:rsidRPr="008C1E40">
              <w:rPr>
                <w:color w:val="000000"/>
                <w:sz w:val="16"/>
                <w:szCs w:val="16"/>
              </w:rPr>
              <w:t>213,38</w:t>
            </w:r>
          </w:p>
        </w:tc>
        <w:tc>
          <w:tcPr>
            <w:tcW w:w="709" w:type="dxa"/>
            <w:tcBorders>
              <w:top w:val="nil"/>
              <w:left w:val="nil"/>
              <w:bottom w:val="single" w:sz="4" w:space="0" w:color="auto"/>
              <w:right w:val="single" w:sz="4" w:space="0" w:color="auto"/>
            </w:tcBorders>
            <w:shd w:val="clear" w:color="000000" w:fill="FFFFFF"/>
            <w:vAlign w:val="center"/>
            <w:hideMark/>
          </w:tcPr>
          <w:p w14:paraId="5016640F" w14:textId="77777777" w:rsidR="00FB373C" w:rsidRPr="008C1E40" w:rsidRDefault="00FB373C" w:rsidP="007C6923">
            <w:pPr>
              <w:jc w:val="center"/>
              <w:rPr>
                <w:color w:val="000000"/>
                <w:sz w:val="16"/>
                <w:szCs w:val="16"/>
              </w:rPr>
            </w:pPr>
            <w:r w:rsidRPr="008C1E40">
              <w:rPr>
                <w:color w:val="000000"/>
                <w:sz w:val="16"/>
                <w:szCs w:val="16"/>
              </w:rPr>
              <w:t>1 477</w:t>
            </w:r>
          </w:p>
        </w:tc>
        <w:tc>
          <w:tcPr>
            <w:tcW w:w="884" w:type="dxa"/>
            <w:tcBorders>
              <w:top w:val="nil"/>
              <w:left w:val="nil"/>
              <w:bottom w:val="single" w:sz="4" w:space="0" w:color="auto"/>
              <w:right w:val="single" w:sz="4" w:space="0" w:color="auto"/>
            </w:tcBorders>
            <w:shd w:val="clear" w:color="000000" w:fill="FFFFFF"/>
            <w:noWrap/>
            <w:vAlign w:val="center"/>
            <w:hideMark/>
          </w:tcPr>
          <w:p w14:paraId="06096F77" w14:textId="77777777" w:rsidR="00FB373C" w:rsidRPr="008C1E40" w:rsidRDefault="00FB373C" w:rsidP="007C6923">
            <w:pPr>
              <w:jc w:val="center"/>
              <w:rPr>
                <w:color w:val="000000"/>
                <w:sz w:val="16"/>
                <w:szCs w:val="16"/>
              </w:rPr>
            </w:pPr>
            <w:r w:rsidRPr="008C1E40">
              <w:rPr>
                <w:color w:val="000000"/>
                <w:sz w:val="16"/>
                <w:szCs w:val="16"/>
              </w:rPr>
              <w:t>6 225,95</w:t>
            </w:r>
          </w:p>
        </w:tc>
        <w:tc>
          <w:tcPr>
            <w:tcW w:w="638" w:type="dxa"/>
            <w:tcBorders>
              <w:top w:val="nil"/>
              <w:left w:val="nil"/>
              <w:bottom w:val="single" w:sz="4" w:space="0" w:color="auto"/>
              <w:right w:val="single" w:sz="4" w:space="0" w:color="auto"/>
            </w:tcBorders>
            <w:shd w:val="clear" w:color="000000" w:fill="FFFFFF"/>
            <w:noWrap/>
            <w:vAlign w:val="center"/>
            <w:hideMark/>
          </w:tcPr>
          <w:p w14:paraId="3305DDCE" w14:textId="77777777" w:rsidR="00FB373C" w:rsidRPr="008C1E40" w:rsidRDefault="00FB373C" w:rsidP="007C6923">
            <w:pPr>
              <w:jc w:val="center"/>
              <w:rPr>
                <w:color w:val="000000"/>
                <w:sz w:val="16"/>
                <w:szCs w:val="16"/>
              </w:rPr>
            </w:pPr>
            <w:r w:rsidRPr="008C1E40">
              <w:rPr>
                <w:color w:val="000000"/>
                <w:sz w:val="16"/>
                <w:szCs w:val="16"/>
              </w:rPr>
              <w:t>112,48</w:t>
            </w:r>
          </w:p>
        </w:tc>
        <w:tc>
          <w:tcPr>
            <w:tcW w:w="772" w:type="dxa"/>
            <w:tcBorders>
              <w:top w:val="nil"/>
              <w:left w:val="nil"/>
              <w:bottom w:val="single" w:sz="4" w:space="0" w:color="auto"/>
              <w:right w:val="single" w:sz="4" w:space="0" w:color="auto"/>
            </w:tcBorders>
            <w:shd w:val="clear" w:color="000000" w:fill="FFFFFF"/>
            <w:noWrap/>
            <w:vAlign w:val="center"/>
            <w:hideMark/>
          </w:tcPr>
          <w:p w14:paraId="031AFCCF" w14:textId="77777777" w:rsidR="00FB373C" w:rsidRPr="008C1E40" w:rsidRDefault="00FB373C" w:rsidP="007C6923">
            <w:pPr>
              <w:jc w:val="center"/>
              <w:rPr>
                <w:color w:val="000000"/>
                <w:sz w:val="16"/>
                <w:szCs w:val="16"/>
              </w:rPr>
            </w:pPr>
            <w:r w:rsidRPr="008C1E40">
              <w:rPr>
                <w:color w:val="000000"/>
                <w:sz w:val="16"/>
                <w:szCs w:val="16"/>
              </w:rPr>
              <w:t>238,45</w:t>
            </w:r>
          </w:p>
        </w:tc>
        <w:tc>
          <w:tcPr>
            <w:tcW w:w="709" w:type="dxa"/>
            <w:tcBorders>
              <w:top w:val="nil"/>
              <w:left w:val="nil"/>
              <w:bottom w:val="single" w:sz="4" w:space="0" w:color="auto"/>
              <w:right w:val="single" w:sz="4" w:space="0" w:color="auto"/>
            </w:tcBorders>
            <w:shd w:val="clear" w:color="000000" w:fill="FFFFFF"/>
            <w:noWrap/>
            <w:vAlign w:val="center"/>
            <w:hideMark/>
          </w:tcPr>
          <w:p w14:paraId="3D6143ED" w14:textId="77777777" w:rsidR="00FB373C" w:rsidRPr="008C1E40" w:rsidRDefault="00FB373C" w:rsidP="007C6923">
            <w:pPr>
              <w:jc w:val="center"/>
              <w:rPr>
                <w:color w:val="000000"/>
                <w:sz w:val="16"/>
                <w:szCs w:val="16"/>
              </w:rPr>
            </w:pPr>
            <w:r w:rsidRPr="008C1E40">
              <w:rPr>
                <w:color w:val="000000"/>
                <w:sz w:val="16"/>
                <w:szCs w:val="16"/>
              </w:rPr>
              <w:t>1 384</w:t>
            </w:r>
          </w:p>
        </w:tc>
        <w:tc>
          <w:tcPr>
            <w:tcW w:w="789" w:type="dxa"/>
            <w:tcBorders>
              <w:top w:val="nil"/>
              <w:left w:val="nil"/>
              <w:bottom w:val="single" w:sz="4" w:space="0" w:color="auto"/>
              <w:right w:val="single" w:sz="4" w:space="0" w:color="auto"/>
            </w:tcBorders>
            <w:shd w:val="clear" w:color="000000" w:fill="FFFFFF"/>
            <w:noWrap/>
            <w:vAlign w:val="center"/>
            <w:hideMark/>
          </w:tcPr>
          <w:p w14:paraId="5777B3D0" w14:textId="77777777" w:rsidR="00FB373C" w:rsidRPr="008C1E40" w:rsidRDefault="00FB373C" w:rsidP="007C6923">
            <w:pPr>
              <w:jc w:val="center"/>
              <w:rPr>
                <w:color w:val="000000"/>
                <w:sz w:val="16"/>
                <w:szCs w:val="16"/>
              </w:rPr>
            </w:pPr>
            <w:r w:rsidRPr="008C1E40">
              <w:rPr>
                <w:color w:val="000000"/>
                <w:sz w:val="16"/>
                <w:szCs w:val="16"/>
              </w:rPr>
              <w:t>5 362,37</w:t>
            </w:r>
          </w:p>
        </w:tc>
        <w:tc>
          <w:tcPr>
            <w:tcW w:w="584" w:type="dxa"/>
            <w:tcBorders>
              <w:top w:val="nil"/>
              <w:left w:val="nil"/>
              <w:bottom w:val="single" w:sz="4" w:space="0" w:color="auto"/>
              <w:right w:val="single" w:sz="4" w:space="0" w:color="auto"/>
            </w:tcBorders>
            <w:shd w:val="clear" w:color="000000" w:fill="FFFFFF"/>
            <w:noWrap/>
            <w:vAlign w:val="center"/>
            <w:hideMark/>
          </w:tcPr>
          <w:p w14:paraId="263A25CE" w14:textId="77777777" w:rsidR="00FB373C" w:rsidRPr="008C1E40" w:rsidRDefault="00FB373C" w:rsidP="007C6923">
            <w:pPr>
              <w:jc w:val="center"/>
              <w:rPr>
                <w:color w:val="000000"/>
                <w:sz w:val="16"/>
                <w:szCs w:val="16"/>
              </w:rPr>
            </w:pPr>
            <w:r w:rsidRPr="008C1E40">
              <w:rPr>
                <w:color w:val="000000"/>
                <w:sz w:val="16"/>
                <w:szCs w:val="16"/>
              </w:rPr>
              <w:t>96,87</w:t>
            </w:r>
          </w:p>
        </w:tc>
        <w:tc>
          <w:tcPr>
            <w:tcW w:w="772" w:type="dxa"/>
            <w:tcBorders>
              <w:top w:val="nil"/>
              <w:left w:val="nil"/>
              <w:bottom w:val="single" w:sz="4" w:space="0" w:color="auto"/>
              <w:right w:val="single" w:sz="4" w:space="0" w:color="auto"/>
            </w:tcBorders>
            <w:shd w:val="clear" w:color="000000" w:fill="FFFFFF"/>
            <w:noWrap/>
            <w:vAlign w:val="center"/>
            <w:hideMark/>
          </w:tcPr>
          <w:p w14:paraId="1FC91140" w14:textId="77777777" w:rsidR="00FB373C" w:rsidRPr="008C1E40" w:rsidRDefault="00FB373C" w:rsidP="007C6923">
            <w:pPr>
              <w:jc w:val="center"/>
              <w:rPr>
                <w:color w:val="000000"/>
                <w:sz w:val="16"/>
                <w:szCs w:val="16"/>
              </w:rPr>
            </w:pPr>
            <w:r w:rsidRPr="008C1E40">
              <w:rPr>
                <w:color w:val="000000"/>
                <w:sz w:val="16"/>
                <w:szCs w:val="16"/>
              </w:rPr>
              <w:t>207,10</w:t>
            </w:r>
          </w:p>
        </w:tc>
        <w:tc>
          <w:tcPr>
            <w:tcW w:w="789" w:type="dxa"/>
            <w:tcBorders>
              <w:top w:val="nil"/>
              <w:left w:val="nil"/>
              <w:bottom w:val="single" w:sz="4" w:space="0" w:color="auto"/>
              <w:right w:val="single" w:sz="4" w:space="0" w:color="auto"/>
            </w:tcBorders>
            <w:shd w:val="clear" w:color="000000" w:fill="FFFFFF"/>
            <w:noWrap/>
            <w:vAlign w:val="center"/>
            <w:hideMark/>
          </w:tcPr>
          <w:p w14:paraId="7FA78DAD" w14:textId="77777777" w:rsidR="00FB373C" w:rsidRPr="008C1E40" w:rsidRDefault="00FB373C" w:rsidP="007C6923">
            <w:pPr>
              <w:jc w:val="center"/>
              <w:rPr>
                <w:color w:val="000000"/>
                <w:sz w:val="16"/>
                <w:szCs w:val="16"/>
              </w:rPr>
            </w:pPr>
            <w:r w:rsidRPr="008C1E40">
              <w:rPr>
                <w:color w:val="000000"/>
                <w:sz w:val="16"/>
                <w:szCs w:val="16"/>
              </w:rPr>
              <w:t>3 974,37</w:t>
            </w:r>
          </w:p>
        </w:tc>
        <w:tc>
          <w:tcPr>
            <w:tcW w:w="584" w:type="dxa"/>
            <w:tcBorders>
              <w:top w:val="nil"/>
              <w:left w:val="nil"/>
              <w:bottom w:val="single" w:sz="4" w:space="0" w:color="auto"/>
              <w:right w:val="single" w:sz="4" w:space="0" w:color="auto"/>
            </w:tcBorders>
            <w:shd w:val="clear" w:color="000000" w:fill="FFFFFF"/>
            <w:noWrap/>
            <w:vAlign w:val="center"/>
            <w:hideMark/>
          </w:tcPr>
          <w:p w14:paraId="59F32659" w14:textId="77777777" w:rsidR="00FB373C" w:rsidRPr="008C1E40" w:rsidRDefault="00FB373C" w:rsidP="007C6923">
            <w:pPr>
              <w:jc w:val="center"/>
              <w:rPr>
                <w:color w:val="000000"/>
                <w:sz w:val="16"/>
                <w:szCs w:val="16"/>
              </w:rPr>
            </w:pPr>
            <w:r w:rsidRPr="008C1E40">
              <w:rPr>
                <w:color w:val="000000"/>
                <w:sz w:val="16"/>
                <w:szCs w:val="16"/>
              </w:rPr>
              <w:t>71,80</w:t>
            </w:r>
          </w:p>
        </w:tc>
        <w:tc>
          <w:tcPr>
            <w:tcW w:w="772" w:type="dxa"/>
            <w:tcBorders>
              <w:top w:val="nil"/>
              <w:left w:val="nil"/>
              <w:bottom w:val="single" w:sz="4" w:space="0" w:color="auto"/>
              <w:right w:val="single" w:sz="4" w:space="0" w:color="auto"/>
            </w:tcBorders>
            <w:shd w:val="clear" w:color="000000" w:fill="FFFFFF"/>
            <w:noWrap/>
            <w:vAlign w:val="center"/>
            <w:hideMark/>
          </w:tcPr>
          <w:p w14:paraId="601311F3" w14:textId="77777777" w:rsidR="00FB373C" w:rsidRPr="008C1E40" w:rsidRDefault="00FB373C" w:rsidP="007C6923">
            <w:pPr>
              <w:jc w:val="center"/>
              <w:rPr>
                <w:color w:val="000000"/>
                <w:sz w:val="16"/>
                <w:szCs w:val="16"/>
              </w:rPr>
            </w:pPr>
            <w:r w:rsidRPr="008C1E40">
              <w:rPr>
                <w:color w:val="000000"/>
                <w:sz w:val="16"/>
                <w:szCs w:val="16"/>
              </w:rPr>
              <w:t>156,70</w:t>
            </w:r>
          </w:p>
        </w:tc>
        <w:tc>
          <w:tcPr>
            <w:tcW w:w="789" w:type="dxa"/>
            <w:tcBorders>
              <w:top w:val="nil"/>
              <w:left w:val="nil"/>
              <w:bottom w:val="single" w:sz="4" w:space="0" w:color="auto"/>
              <w:right w:val="single" w:sz="4" w:space="0" w:color="auto"/>
            </w:tcBorders>
            <w:shd w:val="clear" w:color="000000" w:fill="FFFFFF"/>
            <w:noWrap/>
            <w:vAlign w:val="center"/>
            <w:hideMark/>
          </w:tcPr>
          <w:p w14:paraId="56A48D83" w14:textId="77777777" w:rsidR="00FB373C" w:rsidRPr="008C1E40" w:rsidRDefault="00FB373C" w:rsidP="007C6923">
            <w:pPr>
              <w:jc w:val="center"/>
              <w:rPr>
                <w:color w:val="000000"/>
                <w:sz w:val="16"/>
                <w:szCs w:val="16"/>
              </w:rPr>
            </w:pPr>
            <w:r w:rsidRPr="008C1E40">
              <w:rPr>
                <w:color w:val="000000"/>
                <w:sz w:val="16"/>
                <w:szCs w:val="16"/>
              </w:rPr>
              <w:t>3 882,69</w:t>
            </w:r>
          </w:p>
        </w:tc>
        <w:tc>
          <w:tcPr>
            <w:tcW w:w="638" w:type="dxa"/>
            <w:tcBorders>
              <w:top w:val="nil"/>
              <w:left w:val="nil"/>
              <w:bottom w:val="single" w:sz="4" w:space="0" w:color="auto"/>
              <w:right w:val="single" w:sz="4" w:space="0" w:color="auto"/>
            </w:tcBorders>
            <w:shd w:val="clear" w:color="000000" w:fill="FFFFFF"/>
            <w:noWrap/>
            <w:vAlign w:val="center"/>
            <w:hideMark/>
          </w:tcPr>
          <w:p w14:paraId="01D5CC8F" w14:textId="77777777" w:rsidR="00FB373C" w:rsidRPr="008C1E40" w:rsidRDefault="00FB373C" w:rsidP="007C6923">
            <w:pPr>
              <w:jc w:val="center"/>
              <w:rPr>
                <w:color w:val="000000"/>
                <w:sz w:val="16"/>
                <w:szCs w:val="16"/>
              </w:rPr>
            </w:pPr>
            <w:r w:rsidRPr="008C1E40">
              <w:rPr>
                <w:color w:val="000000"/>
                <w:sz w:val="16"/>
                <w:szCs w:val="16"/>
              </w:rPr>
              <w:t>70,14</w:t>
            </w:r>
          </w:p>
        </w:tc>
        <w:tc>
          <w:tcPr>
            <w:tcW w:w="773" w:type="dxa"/>
            <w:tcBorders>
              <w:top w:val="nil"/>
              <w:left w:val="nil"/>
              <w:bottom w:val="single" w:sz="4" w:space="0" w:color="auto"/>
              <w:right w:val="single" w:sz="4" w:space="0" w:color="auto"/>
            </w:tcBorders>
            <w:shd w:val="clear" w:color="000000" w:fill="FFFFFF"/>
            <w:noWrap/>
            <w:vAlign w:val="center"/>
            <w:hideMark/>
          </w:tcPr>
          <w:p w14:paraId="021547FE" w14:textId="77777777" w:rsidR="00FB373C" w:rsidRPr="008C1E40" w:rsidRDefault="00FB373C" w:rsidP="007C6923">
            <w:pPr>
              <w:jc w:val="center"/>
              <w:rPr>
                <w:color w:val="000000"/>
                <w:sz w:val="16"/>
                <w:szCs w:val="16"/>
              </w:rPr>
            </w:pPr>
            <w:r w:rsidRPr="008C1E40">
              <w:rPr>
                <w:color w:val="000000"/>
                <w:sz w:val="16"/>
                <w:szCs w:val="16"/>
              </w:rPr>
              <w:t>153,37</w:t>
            </w:r>
          </w:p>
        </w:tc>
        <w:tc>
          <w:tcPr>
            <w:tcW w:w="789" w:type="dxa"/>
            <w:tcBorders>
              <w:top w:val="nil"/>
              <w:left w:val="nil"/>
              <w:bottom w:val="single" w:sz="4" w:space="0" w:color="auto"/>
              <w:right w:val="single" w:sz="4" w:space="0" w:color="auto"/>
            </w:tcBorders>
            <w:shd w:val="clear" w:color="000000" w:fill="FFFFFF"/>
            <w:noWrap/>
            <w:vAlign w:val="center"/>
            <w:hideMark/>
          </w:tcPr>
          <w:p w14:paraId="05779E0A" w14:textId="77777777" w:rsidR="00FB373C" w:rsidRPr="008C1E40" w:rsidRDefault="00FB373C" w:rsidP="007C6923">
            <w:pPr>
              <w:jc w:val="center"/>
              <w:rPr>
                <w:color w:val="000000"/>
                <w:sz w:val="16"/>
                <w:szCs w:val="16"/>
              </w:rPr>
            </w:pPr>
            <w:r w:rsidRPr="008C1E40">
              <w:rPr>
                <w:color w:val="000000"/>
                <w:sz w:val="16"/>
                <w:szCs w:val="16"/>
              </w:rPr>
              <w:t>3 645,91</w:t>
            </w:r>
          </w:p>
        </w:tc>
        <w:tc>
          <w:tcPr>
            <w:tcW w:w="503" w:type="dxa"/>
            <w:tcBorders>
              <w:top w:val="nil"/>
              <w:left w:val="nil"/>
              <w:bottom w:val="single" w:sz="4" w:space="0" w:color="auto"/>
              <w:right w:val="single" w:sz="4" w:space="0" w:color="auto"/>
            </w:tcBorders>
            <w:shd w:val="clear" w:color="000000" w:fill="FFFFFF"/>
            <w:noWrap/>
            <w:vAlign w:val="center"/>
            <w:hideMark/>
          </w:tcPr>
          <w:p w14:paraId="58F6AA09" w14:textId="77777777" w:rsidR="00FB373C" w:rsidRPr="008C1E40" w:rsidRDefault="00FB373C" w:rsidP="007C6923">
            <w:pPr>
              <w:jc w:val="center"/>
              <w:rPr>
                <w:color w:val="000000"/>
                <w:sz w:val="16"/>
                <w:szCs w:val="16"/>
              </w:rPr>
            </w:pPr>
            <w:r w:rsidRPr="008C1E40">
              <w:rPr>
                <w:color w:val="000000"/>
                <w:sz w:val="16"/>
                <w:szCs w:val="16"/>
              </w:rPr>
              <w:t>65,87</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09E60DA1" w14:textId="77777777" w:rsidR="00FB373C" w:rsidRPr="008C1E40" w:rsidRDefault="00FB373C" w:rsidP="007C6923">
            <w:pPr>
              <w:jc w:val="center"/>
              <w:rPr>
                <w:color w:val="000000"/>
                <w:sz w:val="16"/>
                <w:szCs w:val="16"/>
              </w:rPr>
            </w:pPr>
            <w:r w:rsidRPr="008C1E40">
              <w:rPr>
                <w:color w:val="000000"/>
                <w:sz w:val="16"/>
                <w:szCs w:val="16"/>
              </w:rPr>
              <w:t>144,72</w:t>
            </w:r>
          </w:p>
        </w:tc>
      </w:tr>
      <w:tr w:rsidR="00FB373C" w:rsidRPr="008C1E40" w14:paraId="7AFA6A57" w14:textId="77777777" w:rsidTr="007E0331">
        <w:trPr>
          <w:trHeight w:val="170"/>
        </w:trPr>
        <w:tc>
          <w:tcPr>
            <w:tcW w:w="665"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3DD8E004" w14:textId="77777777" w:rsidR="00FB373C" w:rsidRPr="008C1E40" w:rsidRDefault="00FB373C" w:rsidP="007C6923">
            <w:pPr>
              <w:jc w:val="center"/>
              <w:rPr>
                <w:color w:val="000000"/>
                <w:sz w:val="16"/>
                <w:szCs w:val="16"/>
              </w:rPr>
            </w:pPr>
            <w:r w:rsidRPr="008C1E40">
              <w:rPr>
                <w:color w:val="000000"/>
                <w:sz w:val="16"/>
                <w:szCs w:val="16"/>
              </w:rPr>
              <w:t>5.3</w:t>
            </w:r>
          </w:p>
        </w:tc>
        <w:tc>
          <w:tcPr>
            <w:tcW w:w="831" w:type="dxa"/>
            <w:tcBorders>
              <w:top w:val="nil"/>
              <w:left w:val="nil"/>
              <w:bottom w:val="single" w:sz="4" w:space="0" w:color="auto"/>
              <w:right w:val="single" w:sz="4" w:space="0" w:color="auto"/>
            </w:tcBorders>
            <w:shd w:val="clear" w:color="000000" w:fill="FFFFFF"/>
            <w:noWrap/>
            <w:vAlign w:val="center"/>
            <w:hideMark/>
          </w:tcPr>
          <w:p w14:paraId="4416D82A" w14:textId="77777777" w:rsidR="00FB373C" w:rsidRPr="008C1E40" w:rsidRDefault="00FB373C" w:rsidP="007C6923">
            <w:pPr>
              <w:jc w:val="center"/>
              <w:rPr>
                <w:color w:val="000000"/>
                <w:sz w:val="16"/>
                <w:szCs w:val="16"/>
              </w:rPr>
            </w:pPr>
            <w:r w:rsidRPr="008C1E40">
              <w:rPr>
                <w:color w:val="000000"/>
                <w:sz w:val="16"/>
                <w:szCs w:val="16"/>
              </w:rPr>
              <w:t>399,97</w:t>
            </w:r>
          </w:p>
        </w:tc>
        <w:tc>
          <w:tcPr>
            <w:tcW w:w="772" w:type="dxa"/>
            <w:tcBorders>
              <w:top w:val="nil"/>
              <w:left w:val="nil"/>
              <w:bottom w:val="single" w:sz="4" w:space="0" w:color="auto"/>
              <w:right w:val="single" w:sz="4" w:space="0" w:color="auto"/>
            </w:tcBorders>
            <w:shd w:val="clear" w:color="000000" w:fill="FFFFFF"/>
            <w:noWrap/>
            <w:vAlign w:val="center"/>
            <w:hideMark/>
          </w:tcPr>
          <w:p w14:paraId="3B6F8D83" w14:textId="77777777" w:rsidR="00FB373C" w:rsidRPr="008C1E40" w:rsidRDefault="00FB373C" w:rsidP="007C6923">
            <w:pPr>
              <w:jc w:val="center"/>
              <w:rPr>
                <w:color w:val="000000"/>
                <w:sz w:val="16"/>
                <w:szCs w:val="16"/>
              </w:rPr>
            </w:pPr>
            <w:r w:rsidRPr="008C1E40">
              <w:rPr>
                <w:color w:val="000000"/>
                <w:sz w:val="16"/>
                <w:szCs w:val="16"/>
              </w:rPr>
              <w:t>15,53</w:t>
            </w:r>
          </w:p>
        </w:tc>
        <w:tc>
          <w:tcPr>
            <w:tcW w:w="709" w:type="dxa"/>
            <w:tcBorders>
              <w:top w:val="nil"/>
              <w:left w:val="nil"/>
              <w:bottom w:val="single" w:sz="4" w:space="0" w:color="auto"/>
              <w:right w:val="single" w:sz="4" w:space="0" w:color="auto"/>
            </w:tcBorders>
            <w:shd w:val="clear" w:color="000000" w:fill="FFFFFF"/>
            <w:vAlign w:val="center"/>
            <w:hideMark/>
          </w:tcPr>
          <w:p w14:paraId="4194B4A7" w14:textId="77777777" w:rsidR="00FB373C" w:rsidRPr="008C1E40" w:rsidRDefault="00FB373C" w:rsidP="007C6923">
            <w:pPr>
              <w:jc w:val="center"/>
              <w:rPr>
                <w:color w:val="000000"/>
                <w:sz w:val="16"/>
                <w:szCs w:val="16"/>
              </w:rPr>
            </w:pPr>
            <w:r w:rsidRPr="008C1E40">
              <w:rPr>
                <w:color w:val="000000"/>
                <w:sz w:val="16"/>
                <w:szCs w:val="16"/>
              </w:rPr>
              <w:t>700</w:t>
            </w:r>
          </w:p>
        </w:tc>
        <w:tc>
          <w:tcPr>
            <w:tcW w:w="884" w:type="dxa"/>
            <w:tcBorders>
              <w:top w:val="nil"/>
              <w:left w:val="nil"/>
              <w:bottom w:val="single" w:sz="4" w:space="0" w:color="auto"/>
              <w:right w:val="single" w:sz="4" w:space="0" w:color="auto"/>
            </w:tcBorders>
            <w:shd w:val="clear" w:color="000000" w:fill="FFFFFF"/>
            <w:noWrap/>
            <w:vAlign w:val="center"/>
            <w:hideMark/>
          </w:tcPr>
          <w:p w14:paraId="00E35140" w14:textId="77777777" w:rsidR="00FB373C" w:rsidRPr="008C1E40" w:rsidRDefault="00FB373C" w:rsidP="007C6923">
            <w:pPr>
              <w:jc w:val="center"/>
              <w:rPr>
                <w:color w:val="000000"/>
                <w:sz w:val="16"/>
                <w:szCs w:val="16"/>
              </w:rPr>
            </w:pPr>
            <w:r w:rsidRPr="008C1E40">
              <w:rPr>
                <w:color w:val="000000"/>
                <w:sz w:val="16"/>
                <w:szCs w:val="16"/>
              </w:rPr>
              <w:t>498,69</w:t>
            </w:r>
          </w:p>
        </w:tc>
        <w:tc>
          <w:tcPr>
            <w:tcW w:w="638" w:type="dxa"/>
            <w:tcBorders>
              <w:top w:val="nil"/>
              <w:left w:val="nil"/>
              <w:bottom w:val="single" w:sz="4" w:space="0" w:color="auto"/>
              <w:right w:val="single" w:sz="4" w:space="0" w:color="auto"/>
            </w:tcBorders>
            <w:shd w:val="clear" w:color="000000" w:fill="FFFFFF"/>
            <w:noWrap/>
            <w:vAlign w:val="center"/>
            <w:hideMark/>
          </w:tcPr>
          <w:p w14:paraId="2BB0AAEA" w14:textId="77777777" w:rsidR="00FB373C" w:rsidRPr="008C1E40" w:rsidRDefault="00FB373C" w:rsidP="007C6923">
            <w:pPr>
              <w:jc w:val="center"/>
              <w:rPr>
                <w:color w:val="000000"/>
                <w:sz w:val="16"/>
                <w:szCs w:val="16"/>
              </w:rPr>
            </w:pPr>
            <w:r w:rsidRPr="008C1E40">
              <w:rPr>
                <w:color w:val="000000"/>
                <w:sz w:val="16"/>
                <w:szCs w:val="16"/>
              </w:rPr>
              <w:t>124,68</w:t>
            </w:r>
          </w:p>
        </w:tc>
        <w:tc>
          <w:tcPr>
            <w:tcW w:w="772" w:type="dxa"/>
            <w:tcBorders>
              <w:top w:val="nil"/>
              <w:left w:val="nil"/>
              <w:bottom w:val="single" w:sz="4" w:space="0" w:color="auto"/>
              <w:right w:val="single" w:sz="4" w:space="0" w:color="auto"/>
            </w:tcBorders>
            <w:shd w:val="clear" w:color="000000" w:fill="FFFFFF"/>
            <w:noWrap/>
            <w:vAlign w:val="center"/>
            <w:hideMark/>
          </w:tcPr>
          <w:p w14:paraId="3399A25C" w14:textId="77777777" w:rsidR="00FB373C" w:rsidRPr="008C1E40" w:rsidRDefault="00FB373C" w:rsidP="007C6923">
            <w:pPr>
              <w:jc w:val="center"/>
              <w:rPr>
                <w:color w:val="000000"/>
                <w:sz w:val="16"/>
                <w:szCs w:val="16"/>
              </w:rPr>
            </w:pPr>
            <w:r w:rsidRPr="008C1E40">
              <w:rPr>
                <w:color w:val="000000"/>
                <w:sz w:val="16"/>
                <w:szCs w:val="16"/>
              </w:rPr>
              <w:t>19,11</w:t>
            </w:r>
          </w:p>
        </w:tc>
        <w:tc>
          <w:tcPr>
            <w:tcW w:w="709" w:type="dxa"/>
            <w:tcBorders>
              <w:top w:val="nil"/>
              <w:left w:val="nil"/>
              <w:bottom w:val="single" w:sz="4" w:space="0" w:color="auto"/>
              <w:right w:val="single" w:sz="4" w:space="0" w:color="auto"/>
            </w:tcBorders>
            <w:shd w:val="clear" w:color="000000" w:fill="FFFFFF"/>
            <w:noWrap/>
            <w:vAlign w:val="center"/>
            <w:hideMark/>
          </w:tcPr>
          <w:p w14:paraId="27F6701D" w14:textId="77777777" w:rsidR="00FB373C" w:rsidRPr="008C1E40" w:rsidRDefault="00FB373C" w:rsidP="007C6923">
            <w:pPr>
              <w:jc w:val="center"/>
              <w:rPr>
                <w:color w:val="000000"/>
                <w:sz w:val="16"/>
                <w:szCs w:val="16"/>
              </w:rPr>
            </w:pPr>
            <w:r w:rsidRPr="008C1E40">
              <w:rPr>
                <w:color w:val="000000"/>
                <w:sz w:val="16"/>
                <w:szCs w:val="16"/>
              </w:rPr>
              <w:t>591</w:t>
            </w:r>
          </w:p>
        </w:tc>
        <w:tc>
          <w:tcPr>
            <w:tcW w:w="789" w:type="dxa"/>
            <w:tcBorders>
              <w:top w:val="nil"/>
              <w:left w:val="nil"/>
              <w:bottom w:val="single" w:sz="4" w:space="0" w:color="auto"/>
              <w:right w:val="single" w:sz="4" w:space="0" w:color="auto"/>
            </w:tcBorders>
            <w:shd w:val="clear" w:color="000000" w:fill="FFFFFF"/>
            <w:noWrap/>
            <w:vAlign w:val="center"/>
            <w:hideMark/>
          </w:tcPr>
          <w:p w14:paraId="3437CBB6" w14:textId="77777777" w:rsidR="00FB373C" w:rsidRPr="008C1E40" w:rsidRDefault="00FB373C" w:rsidP="007C6923">
            <w:pPr>
              <w:jc w:val="center"/>
              <w:rPr>
                <w:color w:val="000000"/>
                <w:sz w:val="16"/>
                <w:szCs w:val="16"/>
              </w:rPr>
            </w:pPr>
            <w:r w:rsidRPr="008C1E40">
              <w:rPr>
                <w:color w:val="000000"/>
                <w:sz w:val="16"/>
                <w:szCs w:val="16"/>
              </w:rPr>
              <w:t>404,61</w:t>
            </w:r>
          </w:p>
        </w:tc>
        <w:tc>
          <w:tcPr>
            <w:tcW w:w="584" w:type="dxa"/>
            <w:tcBorders>
              <w:top w:val="nil"/>
              <w:left w:val="nil"/>
              <w:bottom w:val="single" w:sz="4" w:space="0" w:color="auto"/>
              <w:right w:val="single" w:sz="4" w:space="0" w:color="auto"/>
            </w:tcBorders>
            <w:shd w:val="clear" w:color="000000" w:fill="FFFFFF"/>
            <w:noWrap/>
            <w:vAlign w:val="center"/>
            <w:hideMark/>
          </w:tcPr>
          <w:p w14:paraId="5B8EC5AB" w14:textId="77777777" w:rsidR="00FB373C" w:rsidRPr="008C1E40" w:rsidRDefault="00FB373C" w:rsidP="007C6923">
            <w:pPr>
              <w:jc w:val="center"/>
              <w:rPr>
                <w:color w:val="000000"/>
                <w:sz w:val="16"/>
                <w:szCs w:val="16"/>
              </w:rPr>
            </w:pPr>
            <w:r w:rsidRPr="008C1E40">
              <w:rPr>
                <w:color w:val="000000"/>
                <w:sz w:val="16"/>
                <w:szCs w:val="16"/>
              </w:rPr>
              <w:t>101,16</w:t>
            </w:r>
          </w:p>
        </w:tc>
        <w:tc>
          <w:tcPr>
            <w:tcW w:w="772" w:type="dxa"/>
            <w:tcBorders>
              <w:top w:val="nil"/>
              <w:left w:val="nil"/>
              <w:bottom w:val="single" w:sz="4" w:space="0" w:color="auto"/>
              <w:right w:val="single" w:sz="4" w:space="0" w:color="auto"/>
            </w:tcBorders>
            <w:shd w:val="clear" w:color="000000" w:fill="FFFFFF"/>
            <w:noWrap/>
            <w:vAlign w:val="center"/>
            <w:hideMark/>
          </w:tcPr>
          <w:p w14:paraId="0F420A54" w14:textId="77777777" w:rsidR="00FB373C" w:rsidRPr="008C1E40" w:rsidRDefault="00FB373C" w:rsidP="007C6923">
            <w:pPr>
              <w:jc w:val="center"/>
              <w:rPr>
                <w:color w:val="000000"/>
                <w:sz w:val="16"/>
                <w:szCs w:val="16"/>
              </w:rPr>
            </w:pPr>
            <w:r w:rsidRPr="008C1E40">
              <w:rPr>
                <w:color w:val="000000"/>
                <w:sz w:val="16"/>
                <w:szCs w:val="16"/>
              </w:rPr>
              <w:t>15,70</w:t>
            </w:r>
          </w:p>
        </w:tc>
        <w:tc>
          <w:tcPr>
            <w:tcW w:w="789" w:type="dxa"/>
            <w:tcBorders>
              <w:top w:val="nil"/>
              <w:left w:val="nil"/>
              <w:bottom w:val="single" w:sz="4" w:space="0" w:color="auto"/>
              <w:right w:val="single" w:sz="4" w:space="0" w:color="auto"/>
            </w:tcBorders>
            <w:shd w:val="clear" w:color="000000" w:fill="FFFFFF"/>
            <w:noWrap/>
            <w:vAlign w:val="center"/>
            <w:hideMark/>
          </w:tcPr>
          <w:p w14:paraId="7392E22C" w14:textId="77777777" w:rsidR="00FB373C" w:rsidRPr="008C1E40" w:rsidRDefault="00FB373C" w:rsidP="007C6923">
            <w:pPr>
              <w:jc w:val="center"/>
              <w:rPr>
                <w:color w:val="000000"/>
                <w:sz w:val="16"/>
                <w:szCs w:val="16"/>
              </w:rPr>
            </w:pPr>
            <w:r w:rsidRPr="008C1E40">
              <w:rPr>
                <w:color w:val="000000"/>
                <w:sz w:val="16"/>
                <w:szCs w:val="16"/>
              </w:rPr>
              <w:t>401,73</w:t>
            </w:r>
          </w:p>
        </w:tc>
        <w:tc>
          <w:tcPr>
            <w:tcW w:w="584" w:type="dxa"/>
            <w:tcBorders>
              <w:top w:val="nil"/>
              <w:left w:val="nil"/>
              <w:bottom w:val="single" w:sz="4" w:space="0" w:color="auto"/>
              <w:right w:val="single" w:sz="4" w:space="0" w:color="auto"/>
            </w:tcBorders>
            <w:shd w:val="clear" w:color="000000" w:fill="FFFFFF"/>
            <w:noWrap/>
            <w:vAlign w:val="center"/>
            <w:hideMark/>
          </w:tcPr>
          <w:p w14:paraId="64FBB1E3" w14:textId="77777777" w:rsidR="00FB373C" w:rsidRPr="008C1E40" w:rsidRDefault="00FB373C" w:rsidP="007C6923">
            <w:pPr>
              <w:jc w:val="center"/>
              <w:rPr>
                <w:color w:val="000000"/>
                <w:sz w:val="16"/>
                <w:szCs w:val="16"/>
              </w:rPr>
            </w:pPr>
            <w:r w:rsidRPr="008C1E40">
              <w:rPr>
                <w:color w:val="000000"/>
                <w:sz w:val="16"/>
                <w:szCs w:val="16"/>
              </w:rPr>
              <w:t>100,44</w:t>
            </w:r>
          </w:p>
        </w:tc>
        <w:tc>
          <w:tcPr>
            <w:tcW w:w="772" w:type="dxa"/>
            <w:tcBorders>
              <w:top w:val="nil"/>
              <w:left w:val="nil"/>
              <w:bottom w:val="single" w:sz="4" w:space="0" w:color="auto"/>
              <w:right w:val="single" w:sz="4" w:space="0" w:color="auto"/>
            </w:tcBorders>
            <w:shd w:val="clear" w:color="000000" w:fill="FFFFFF"/>
            <w:noWrap/>
            <w:vAlign w:val="center"/>
            <w:hideMark/>
          </w:tcPr>
          <w:p w14:paraId="26E42DB4" w14:textId="77777777" w:rsidR="00FB373C" w:rsidRPr="008C1E40" w:rsidRDefault="00FB373C" w:rsidP="007C6923">
            <w:pPr>
              <w:jc w:val="center"/>
              <w:rPr>
                <w:color w:val="000000"/>
                <w:sz w:val="16"/>
                <w:szCs w:val="16"/>
              </w:rPr>
            </w:pPr>
            <w:r w:rsidRPr="008C1E40">
              <w:rPr>
                <w:color w:val="000000"/>
                <w:sz w:val="16"/>
                <w:szCs w:val="16"/>
              </w:rPr>
              <w:t>15,59</w:t>
            </w:r>
          </w:p>
        </w:tc>
        <w:tc>
          <w:tcPr>
            <w:tcW w:w="789" w:type="dxa"/>
            <w:tcBorders>
              <w:top w:val="nil"/>
              <w:left w:val="nil"/>
              <w:bottom w:val="single" w:sz="4" w:space="0" w:color="auto"/>
              <w:right w:val="single" w:sz="4" w:space="0" w:color="auto"/>
            </w:tcBorders>
            <w:shd w:val="clear" w:color="000000" w:fill="FFFFFF"/>
            <w:noWrap/>
            <w:vAlign w:val="center"/>
            <w:hideMark/>
          </w:tcPr>
          <w:p w14:paraId="1ABA1CDF" w14:textId="77777777" w:rsidR="00FB373C" w:rsidRPr="008C1E40" w:rsidRDefault="00FB373C" w:rsidP="007C6923">
            <w:pPr>
              <w:jc w:val="center"/>
              <w:rPr>
                <w:color w:val="000000"/>
                <w:sz w:val="16"/>
                <w:szCs w:val="16"/>
              </w:rPr>
            </w:pPr>
            <w:r w:rsidRPr="008C1E40">
              <w:rPr>
                <w:color w:val="000000"/>
                <w:sz w:val="16"/>
                <w:szCs w:val="16"/>
              </w:rPr>
              <w:t>399,79</w:t>
            </w:r>
          </w:p>
        </w:tc>
        <w:tc>
          <w:tcPr>
            <w:tcW w:w="638" w:type="dxa"/>
            <w:tcBorders>
              <w:top w:val="nil"/>
              <w:left w:val="nil"/>
              <w:bottom w:val="single" w:sz="4" w:space="0" w:color="auto"/>
              <w:right w:val="single" w:sz="4" w:space="0" w:color="auto"/>
            </w:tcBorders>
            <w:shd w:val="clear" w:color="000000" w:fill="FFFFFF"/>
            <w:noWrap/>
            <w:vAlign w:val="center"/>
            <w:hideMark/>
          </w:tcPr>
          <w:p w14:paraId="70F25F9D" w14:textId="77777777" w:rsidR="00FB373C" w:rsidRPr="008C1E40" w:rsidRDefault="00FB373C" w:rsidP="007C6923">
            <w:pPr>
              <w:jc w:val="center"/>
              <w:rPr>
                <w:color w:val="000000"/>
                <w:sz w:val="16"/>
                <w:szCs w:val="16"/>
              </w:rPr>
            </w:pPr>
            <w:r w:rsidRPr="008C1E40">
              <w:rPr>
                <w:color w:val="000000"/>
                <w:sz w:val="16"/>
                <w:szCs w:val="16"/>
              </w:rPr>
              <w:t>99,96</w:t>
            </w:r>
          </w:p>
        </w:tc>
        <w:tc>
          <w:tcPr>
            <w:tcW w:w="773" w:type="dxa"/>
            <w:tcBorders>
              <w:top w:val="nil"/>
              <w:left w:val="nil"/>
              <w:bottom w:val="single" w:sz="4" w:space="0" w:color="auto"/>
              <w:right w:val="single" w:sz="4" w:space="0" w:color="auto"/>
            </w:tcBorders>
            <w:shd w:val="clear" w:color="000000" w:fill="FFFFFF"/>
            <w:noWrap/>
            <w:vAlign w:val="center"/>
            <w:hideMark/>
          </w:tcPr>
          <w:p w14:paraId="1D4B0A9D" w14:textId="77777777" w:rsidR="00FB373C" w:rsidRPr="008C1E40" w:rsidRDefault="00FB373C" w:rsidP="007C6923">
            <w:pPr>
              <w:jc w:val="center"/>
              <w:rPr>
                <w:color w:val="000000"/>
                <w:sz w:val="16"/>
                <w:szCs w:val="16"/>
              </w:rPr>
            </w:pPr>
            <w:r w:rsidRPr="008C1E40">
              <w:rPr>
                <w:color w:val="000000"/>
                <w:sz w:val="16"/>
                <w:szCs w:val="16"/>
              </w:rPr>
              <w:t>15,52</w:t>
            </w:r>
          </w:p>
        </w:tc>
        <w:tc>
          <w:tcPr>
            <w:tcW w:w="789" w:type="dxa"/>
            <w:tcBorders>
              <w:top w:val="nil"/>
              <w:left w:val="nil"/>
              <w:bottom w:val="single" w:sz="4" w:space="0" w:color="auto"/>
              <w:right w:val="single" w:sz="4" w:space="0" w:color="auto"/>
            </w:tcBorders>
            <w:shd w:val="clear" w:color="000000" w:fill="FFFFFF"/>
            <w:noWrap/>
            <w:vAlign w:val="center"/>
            <w:hideMark/>
          </w:tcPr>
          <w:p w14:paraId="62E2F72F" w14:textId="77777777" w:rsidR="00FB373C" w:rsidRPr="008C1E40" w:rsidRDefault="00FB373C" w:rsidP="007C6923">
            <w:pPr>
              <w:jc w:val="center"/>
              <w:rPr>
                <w:color w:val="000000"/>
                <w:sz w:val="16"/>
                <w:szCs w:val="16"/>
              </w:rPr>
            </w:pPr>
            <w:r w:rsidRPr="008C1E40">
              <w:rPr>
                <w:color w:val="000000"/>
                <w:sz w:val="16"/>
                <w:szCs w:val="16"/>
              </w:rPr>
              <w:t>377,36</w:t>
            </w:r>
          </w:p>
        </w:tc>
        <w:tc>
          <w:tcPr>
            <w:tcW w:w="503" w:type="dxa"/>
            <w:tcBorders>
              <w:top w:val="nil"/>
              <w:left w:val="nil"/>
              <w:bottom w:val="single" w:sz="4" w:space="0" w:color="auto"/>
              <w:right w:val="single" w:sz="4" w:space="0" w:color="auto"/>
            </w:tcBorders>
            <w:shd w:val="clear" w:color="000000" w:fill="FFFFFF"/>
            <w:noWrap/>
            <w:vAlign w:val="center"/>
            <w:hideMark/>
          </w:tcPr>
          <w:p w14:paraId="3831B139" w14:textId="77777777" w:rsidR="00FB373C" w:rsidRPr="008C1E40" w:rsidRDefault="00FB373C" w:rsidP="007C6923">
            <w:pPr>
              <w:jc w:val="center"/>
              <w:rPr>
                <w:color w:val="000000"/>
                <w:sz w:val="16"/>
                <w:szCs w:val="16"/>
              </w:rPr>
            </w:pPr>
            <w:r w:rsidRPr="008C1E40">
              <w:rPr>
                <w:color w:val="000000"/>
                <w:sz w:val="16"/>
                <w:szCs w:val="16"/>
              </w:rPr>
              <w:t>94,35</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6568A7CE" w14:textId="77777777" w:rsidR="00FB373C" w:rsidRPr="008C1E40" w:rsidRDefault="00FB373C" w:rsidP="007C6923">
            <w:pPr>
              <w:jc w:val="center"/>
              <w:rPr>
                <w:color w:val="000000"/>
                <w:sz w:val="16"/>
                <w:szCs w:val="16"/>
              </w:rPr>
            </w:pPr>
            <w:r w:rsidRPr="008C1E40">
              <w:rPr>
                <w:color w:val="000000"/>
                <w:sz w:val="16"/>
                <w:szCs w:val="16"/>
              </w:rPr>
              <w:t>14,70</w:t>
            </w:r>
          </w:p>
        </w:tc>
      </w:tr>
      <w:tr w:rsidR="00FB373C" w:rsidRPr="008C1E40" w14:paraId="4607F2CC" w14:textId="77777777" w:rsidTr="007E0331">
        <w:trPr>
          <w:trHeight w:val="170"/>
        </w:trPr>
        <w:tc>
          <w:tcPr>
            <w:tcW w:w="665" w:type="dxa"/>
            <w:tcBorders>
              <w:top w:val="nil"/>
              <w:left w:val="double" w:sz="4" w:space="0" w:color="548DD4" w:themeColor="text2" w:themeTint="99"/>
              <w:bottom w:val="single" w:sz="4" w:space="0" w:color="auto"/>
              <w:right w:val="single" w:sz="4" w:space="0" w:color="auto"/>
            </w:tcBorders>
            <w:shd w:val="clear" w:color="000000" w:fill="CCC0DA"/>
            <w:vAlign w:val="center"/>
            <w:hideMark/>
          </w:tcPr>
          <w:p w14:paraId="73CE8A02" w14:textId="77777777" w:rsidR="00FB373C" w:rsidRPr="008C1E40" w:rsidRDefault="00FB373C" w:rsidP="007C6923">
            <w:pPr>
              <w:jc w:val="center"/>
              <w:rPr>
                <w:b/>
                <w:bCs/>
                <w:color w:val="000000"/>
                <w:sz w:val="16"/>
                <w:szCs w:val="16"/>
              </w:rPr>
            </w:pPr>
            <w:r w:rsidRPr="008C1E40">
              <w:rPr>
                <w:b/>
                <w:bCs/>
                <w:color w:val="000000"/>
                <w:sz w:val="16"/>
                <w:szCs w:val="16"/>
              </w:rPr>
              <w:t>5</w:t>
            </w:r>
          </w:p>
        </w:tc>
        <w:tc>
          <w:tcPr>
            <w:tcW w:w="831" w:type="dxa"/>
            <w:tcBorders>
              <w:top w:val="nil"/>
              <w:left w:val="nil"/>
              <w:bottom w:val="single" w:sz="4" w:space="0" w:color="auto"/>
              <w:right w:val="single" w:sz="4" w:space="0" w:color="auto"/>
            </w:tcBorders>
            <w:shd w:val="clear" w:color="000000" w:fill="CCC0DA"/>
            <w:noWrap/>
            <w:vAlign w:val="center"/>
            <w:hideMark/>
          </w:tcPr>
          <w:p w14:paraId="5591590C" w14:textId="77777777" w:rsidR="00FB373C" w:rsidRPr="008C1E40" w:rsidRDefault="00FB373C" w:rsidP="007C6923">
            <w:pPr>
              <w:jc w:val="center"/>
              <w:rPr>
                <w:b/>
                <w:bCs/>
                <w:color w:val="000000"/>
                <w:sz w:val="16"/>
                <w:szCs w:val="16"/>
              </w:rPr>
            </w:pPr>
            <w:r w:rsidRPr="008C1E40">
              <w:rPr>
                <w:b/>
                <w:bCs/>
                <w:color w:val="000000"/>
                <w:sz w:val="16"/>
                <w:szCs w:val="16"/>
              </w:rPr>
              <w:t>11 630,06</w:t>
            </w:r>
          </w:p>
        </w:tc>
        <w:tc>
          <w:tcPr>
            <w:tcW w:w="772" w:type="dxa"/>
            <w:tcBorders>
              <w:top w:val="nil"/>
              <w:left w:val="nil"/>
              <w:bottom w:val="single" w:sz="4" w:space="0" w:color="auto"/>
              <w:right w:val="single" w:sz="4" w:space="0" w:color="auto"/>
            </w:tcBorders>
            <w:shd w:val="clear" w:color="000000" w:fill="CCC0DA"/>
            <w:noWrap/>
            <w:vAlign w:val="center"/>
            <w:hideMark/>
          </w:tcPr>
          <w:p w14:paraId="441217F9" w14:textId="77777777" w:rsidR="00FB373C" w:rsidRPr="008C1E40" w:rsidRDefault="00FB373C" w:rsidP="007C6923">
            <w:pPr>
              <w:jc w:val="center"/>
              <w:rPr>
                <w:b/>
                <w:bCs/>
                <w:color w:val="000000"/>
                <w:sz w:val="16"/>
                <w:szCs w:val="16"/>
              </w:rPr>
            </w:pPr>
            <w:r w:rsidRPr="008C1E40">
              <w:rPr>
                <w:b/>
                <w:bCs/>
                <w:color w:val="000000"/>
                <w:sz w:val="16"/>
                <w:szCs w:val="16"/>
              </w:rPr>
              <w:t>442,64</w:t>
            </w:r>
          </w:p>
        </w:tc>
        <w:tc>
          <w:tcPr>
            <w:tcW w:w="709" w:type="dxa"/>
            <w:tcBorders>
              <w:top w:val="nil"/>
              <w:left w:val="nil"/>
              <w:bottom w:val="single" w:sz="4" w:space="0" w:color="auto"/>
              <w:right w:val="single" w:sz="4" w:space="0" w:color="auto"/>
            </w:tcBorders>
            <w:shd w:val="clear" w:color="000000" w:fill="CCC0DA"/>
            <w:vAlign w:val="center"/>
            <w:hideMark/>
          </w:tcPr>
          <w:p w14:paraId="052E738B" w14:textId="77777777" w:rsidR="00FB373C" w:rsidRPr="008C1E40" w:rsidRDefault="00FB373C" w:rsidP="007C6923">
            <w:pPr>
              <w:jc w:val="center"/>
              <w:rPr>
                <w:b/>
                <w:bCs/>
                <w:color w:val="000000"/>
                <w:sz w:val="16"/>
                <w:szCs w:val="16"/>
              </w:rPr>
            </w:pPr>
            <w:r w:rsidRPr="008C1E40">
              <w:rPr>
                <w:b/>
                <w:bCs/>
                <w:color w:val="000000"/>
                <w:sz w:val="16"/>
                <w:szCs w:val="16"/>
              </w:rPr>
              <w:t>2 247</w:t>
            </w:r>
          </w:p>
        </w:tc>
        <w:tc>
          <w:tcPr>
            <w:tcW w:w="884" w:type="dxa"/>
            <w:tcBorders>
              <w:top w:val="nil"/>
              <w:left w:val="nil"/>
              <w:bottom w:val="single" w:sz="4" w:space="0" w:color="auto"/>
              <w:right w:val="single" w:sz="4" w:space="0" w:color="auto"/>
            </w:tcBorders>
            <w:shd w:val="clear" w:color="000000" w:fill="CCC0DA"/>
            <w:noWrap/>
            <w:vAlign w:val="center"/>
            <w:hideMark/>
          </w:tcPr>
          <w:p w14:paraId="621344EE" w14:textId="77777777" w:rsidR="00FB373C" w:rsidRPr="008C1E40" w:rsidRDefault="00FB373C" w:rsidP="007C6923">
            <w:pPr>
              <w:jc w:val="center"/>
              <w:rPr>
                <w:b/>
                <w:bCs/>
                <w:color w:val="000000"/>
                <w:sz w:val="16"/>
                <w:szCs w:val="16"/>
              </w:rPr>
            </w:pPr>
            <w:r w:rsidRPr="008C1E40">
              <w:rPr>
                <w:b/>
                <w:bCs/>
                <w:color w:val="000000"/>
                <w:sz w:val="16"/>
                <w:szCs w:val="16"/>
              </w:rPr>
              <w:t>21 627,63</w:t>
            </w:r>
          </w:p>
        </w:tc>
        <w:tc>
          <w:tcPr>
            <w:tcW w:w="638" w:type="dxa"/>
            <w:tcBorders>
              <w:top w:val="nil"/>
              <w:left w:val="nil"/>
              <w:bottom w:val="single" w:sz="4" w:space="0" w:color="auto"/>
              <w:right w:val="single" w:sz="4" w:space="0" w:color="auto"/>
            </w:tcBorders>
            <w:shd w:val="clear" w:color="000000" w:fill="CCC0DA"/>
            <w:noWrap/>
            <w:vAlign w:val="center"/>
            <w:hideMark/>
          </w:tcPr>
          <w:p w14:paraId="18484976" w14:textId="77777777" w:rsidR="00FB373C" w:rsidRPr="008C1E40" w:rsidRDefault="00FB373C" w:rsidP="007C6923">
            <w:pPr>
              <w:jc w:val="center"/>
              <w:rPr>
                <w:b/>
                <w:bCs/>
                <w:color w:val="000000"/>
                <w:sz w:val="16"/>
                <w:szCs w:val="16"/>
              </w:rPr>
            </w:pPr>
            <w:r w:rsidRPr="008C1E40">
              <w:rPr>
                <w:b/>
                <w:bCs/>
                <w:color w:val="000000"/>
                <w:sz w:val="16"/>
                <w:szCs w:val="16"/>
              </w:rPr>
              <w:t>185,96</w:t>
            </w:r>
          </w:p>
        </w:tc>
        <w:tc>
          <w:tcPr>
            <w:tcW w:w="772" w:type="dxa"/>
            <w:tcBorders>
              <w:top w:val="nil"/>
              <w:left w:val="nil"/>
              <w:bottom w:val="single" w:sz="4" w:space="0" w:color="auto"/>
              <w:right w:val="single" w:sz="4" w:space="0" w:color="auto"/>
            </w:tcBorders>
            <w:shd w:val="clear" w:color="000000" w:fill="CCC0DA"/>
            <w:noWrap/>
            <w:vAlign w:val="center"/>
            <w:hideMark/>
          </w:tcPr>
          <w:p w14:paraId="2836F608" w14:textId="77777777" w:rsidR="00FB373C" w:rsidRPr="008C1E40" w:rsidRDefault="00FB373C" w:rsidP="007C6923">
            <w:pPr>
              <w:jc w:val="center"/>
              <w:rPr>
                <w:b/>
                <w:bCs/>
                <w:color w:val="000000"/>
                <w:sz w:val="16"/>
                <w:szCs w:val="16"/>
              </w:rPr>
            </w:pPr>
            <w:r w:rsidRPr="008C1E40">
              <w:rPr>
                <w:b/>
                <w:bCs/>
                <w:color w:val="000000"/>
                <w:sz w:val="16"/>
                <w:szCs w:val="16"/>
              </w:rPr>
              <w:t>805,66</w:t>
            </w:r>
          </w:p>
        </w:tc>
        <w:tc>
          <w:tcPr>
            <w:tcW w:w="709" w:type="dxa"/>
            <w:tcBorders>
              <w:top w:val="nil"/>
              <w:left w:val="nil"/>
              <w:bottom w:val="single" w:sz="4" w:space="0" w:color="auto"/>
              <w:right w:val="single" w:sz="4" w:space="0" w:color="auto"/>
            </w:tcBorders>
            <w:shd w:val="clear" w:color="000000" w:fill="CCC0DA"/>
            <w:noWrap/>
            <w:vAlign w:val="center"/>
            <w:hideMark/>
          </w:tcPr>
          <w:p w14:paraId="5F89534B" w14:textId="77777777" w:rsidR="00FB373C" w:rsidRPr="008C1E40" w:rsidRDefault="00FB373C" w:rsidP="007C6923">
            <w:pPr>
              <w:jc w:val="center"/>
              <w:rPr>
                <w:b/>
                <w:bCs/>
                <w:color w:val="000000"/>
                <w:sz w:val="16"/>
                <w:szCs w:val="16"/>
              </w:rPr>
            </w:pPr>
            <w:r w:rsidRPr="008C1E40">
              <w:rPr>
                <w:b/>
                <w:bCs/>
                <w:color w:val="000000"/>
                <w:sz w:val="16"/>
                <w:szCs w:val="16"/>
              </w:rPr>
              <w:t>1 996</w:t>
            </w:r>
          </w:p>
        </w:tc>
        <w:tc>
          <w:tcPr>
            <w:tcW w:w="789" w:type="dxa"/>
            <w:tcBorders>
              <w:top w:val="nil"/>
              <w:left w:val="nil"/>
              <w:bottom w:val="single" w:sz="4" w:space="0" w:color="auto"/>
              <w:right w:val="single" w:sz="4" w:space="0" w:color="auto"/>
            </w:tcBorders>
            <w:shd w:val="clear" w:color="000000" w:fill="CCC0DA"/>
            <w:noWrap/>
            <w:vAlign w:val="center"/>
            <w:hideMark/>
          </w:tcPr>
          <w:p w14:paraId="324D3B8A" w14:textId="77777777" w:rsidR="00FB373C" w:rsidRPr="008C1E40" w:rsidRDefault="00FB373C" w:rsidP="007C6923">
            <w:pPr>
              <w:jc w:val="center"/>
              <w:rPr>
                <w:b/>
                <w:bCs/>
                <w:color w:val="000000"/>
                <w:sz w:val="16"/>
                <w:szCs w:val="16"/>
              </w:rPr>
            </w:pPr>
            <w:r w:rsidRPr="008C1E40">
              <w:rPr>
                <w:b/>
                <w:bCs/>
                <w:color w:val="000000"/>
                <w:sz w:val="16"/>
                <w:szCs w:val="16"/>
              </w:rPr>
              <w:t>11 050,65</w:t>
            </w:r>
          </w:p>
        </w:tc>
        <w:tc>
          <w:tcPr>
            <w:tcW w:w="584" w:type="dxa"/>
            <w:tcBorders>
              <w:top w:val="nil"/>
              <w:left w:val="nil"/>
              <w:bottom w:val="single" w:sz="4" w:space="0" w:color="auto"/>
              <w:right w:val="single" w:sz="4" w:space="0" w:color="auto"/>
            </w:tcBorders>
            <w:shd w:val="clear" w:color="000000" w:fill="CCC0DA"/>
            <w:noWrap/>
            <w:vAlign w:val="center"/>
            <w:hideMark/>
          </w:tcPr>
          <w:p w14:paraId="57F1E80F" w14:textId="77777777" w:rsidR="00FB373C" w:rsidRPr="008C1E40" w:rsidRDefault="00FB373C" w:rsidP="007C6923">
            <w:pPr>
              <w:jc w:val="center"/>
              <w:rPr>
                <w:b/>
                <w:bCs/>
                <w:color w:val="000000"/>
                <w:sz w:val="16"/>
                <w:szCs w:val="16"/>
              </w:rPr>
            </w:pPr>
            <w:r w:rsidRPr="008C1E40">
              <w:rPr>
                <w:b/>
                <w:bCs/>
                <w:color w:val="000000"/>
                <w:sz w:val="16"/>
                <w:szCs w:val="16"/>
              </w:rPr>
              <w:t>95,02</w:t>
            </w:r>
          </w:p>
        </w:tc>
        <w:tc>
          <w:tcPr>
            <w:tcW w:w="772" w:type="dxa"/>
            <w:tcBorders>
              <w:top w:val="nil"/>
              <w:left w:val="nil"/>
              <w:bottom w:val="single" w:sz="4" w:space="0" w:color="auto"/>
              <w:right w:val="single" w:sz="4" w:space="0" w:color="auto"/>
            </w:tcBorders>
            <w:shd w:val="clear" w:color="000000" w:fill="CCC0DA"/>
            <w:noWrap/>
            <w:vAlign w:val="center"/>
            <w:hideMark/>
          </w:tcPr>
          <w:p w14:paraId="766079DD" w14:textId="77777777" w:rsidR="00FB373C" w:rsidRPr="008C1E40" w:rsidRDefault="00FB373C" w:rsidP="007C6923">
            <w:pPr>
              <w:jc w:val="center"/>
              <w:rPr>
                <w:b/>
                <w:bCs/>
                <w:color w:val="000000"/>
                <w:sz w:val="16"/>
                <w:szCs w:val="16"/>
              </w:rPr>
            </w:pPr>
            <w:r w:rsidRPr="008C1E40">
              <w:rPr>
                <w:b/>
                <w:bCs/>
                <w:color w:val="000000"/>
                <w:sz w:val="16"/>
                <w:szCs w:val="16"/>
              </w:rPr>
              <w:t>421,60</w:t>
            </w:r>
          </w:p>
        </w:tc>
        <w:tc>
          <w:tcPr>
            <w:tcW w:w="789" w:type="dxa"/>
            <w:tcBorders>
              <w:top w:val="nil"/>
              <w:left w:val="nil"/>
              <w:bottom w:val="single" w:sz="4" w:space="0" w:color="auto"/>
              <w:right w:val="single" w:sz="4" w:space="0" w:color="auto"/>
            </w:tcBorders>
            <w:shd w:val="clear" w:color="000000" w:fill="CCC0DA"/>
            <w:noWrap/>
            <w:vAlign w:val="center"/>
            <w:hideMark/>
          </w:tcPr>
          <w:p w14:paraId="6E2FFB22" w14:textId="77777777" w:rsidR="00FB373C" w:rsidRPr="008C1E40" w:rsidRDefault="00FB373C" w:rsidP="007C6923">
            <w:pPr>
              <w:jc w:val="center"/>
              <w:rPr>
                <w:b/>
                <w:bCs/>
                <w:color w:val="000000"/>
                <w:sz w:val="16"/>
                <w:szCs w:val="16"/>
              </w:rPr>
            </w:pPr>
            <w:r w:rsidRPr="008C1E40">
              <w:rPr>
                <w:b/>
                <w:bCs/>
                <w:color w:val="000000"/>
                <w:sz w:val="16"/>
                <w:szCs w:val="16"/>
              </w:rPr>
              <w:t>7 485,73</w:t>
            </w:r>
          </w:p>
        </w:tc>
        <w:tc>
          <w:tcPr>
            <w:tcW w:w="584" w:type="dxa"/>
            <w:tcBorders>
              <w:top w:val="nil"/>
              <w:left w:val="nil"/>
              <w:bottom w:val="single" w:sz="4" w:space="0" w:color="auto"/>
              <w:right w:val="single" w:sz="4" w:space="0" w:color="auto"/>
            </w:tcBorders>
            <w:shd w:val="clear" w:color="000000" w:fill="CCC0DA"/>
            <w:noWrap/>
            <w:vAlign w:val="center"/>
            <w:hideMark/>
          </w:tcPr>
          <w:p w14:paraId="41C23E43" w14:textId="77777777" w:rsidR="00FB373C" w:rsidRPr="008C1E40" w:rsidRDefault="00FB373C" w:rsidP="007C6923">
            <w:pPr>
              <w:jc w:val="center"/>
              <w:rPr>
                <w:b/>
                <w:bCs/>
                <w:color w:val="000000"/>
                <w:sz w:val="16"/>
                <w:szCs w:val="16"/>
              </w:rPr>
            </w:pPr>
            <w:r w:rsidRPr="008C1E40">
              <w:rPr>
                <w:b/>
                <w:bCs/>
                <w:color w:val="000000"/>
                <w:sz w:val="16"/>
                <w:szCs w:val="16"/>
              </w:rPr>
              <w:t>64,37</w:t>
            </w:r>
          </w:p>
        </w:tc>
        <w:tc>
          <w:tcPr>
            <w:tcW w:w="772" w:type="dxa"/>
            <w:tcBorders>
              <w:top w:val="nil"/>
              <w:left w:val="nil"/>
              <w:bottom w:val="single" w:sz="4" w:space="0" w:color="auto"/>
              <w:right w:val="single" w:sz="4" w:space="0" w:color="auto"/>
            </w:tcBorders>
            <w:shd w:val="clear" w:color="000000" w:fill="CCC0DA"/>
            <w:noWrap/>
            <w:vAlign w:val="center"/>
            <w:hideMark/>
          </w:tcPr>
          <w:p w14:paraId="53DB745E" w14:textId="77777777" w:rsidR="00FB373C" w:rsidRPr="008C1E40" w:rsidRDefault="00FB373C" w:rsidP="007C6923">
            <w:pPr>
              <w:jc w:val="center"/>
              <w:rPr>
                <w:b/>
                <w:bCs/>
                <w:color w:val="000000"/>
                <w:sz w:val="16"/>
                <w:szCs w:val="16"/>
              </w:rPr>
            </w:pPr>
            <w:r w:rsidRPr="008C1E40">
              <w:rPr>
                <w:b/>
                <w:bCs/>
                <w:color w:val="000000"/>
                <w:sz w:val="16"/>
                <w:szCs w:val="16"/>
              </w:rPr>
              <w:t>292,16</w:t>
            </w:r>
          </w:p>
        </w:tc>
        <w:tc>
          <w:tcPr>
            <w:tcW w:w="789" w:type="dxa"/>
            <w:tcBorders>
              <w:top w:val="nil"/>
              <w:left w:val="nil"/>
              <w:bottom w:val="single" w:sz="4" w:space="0" w:color="auto"/>
              <w:right w:val="single" w:sz="4" w:space="0" w:color="auto"/>
            </w:tcBorders>
            <w:shd w:val="clear" w:color="000000" w:fill="CCC0DA"/>
            <w:noWrap/>
            <w:vAlign w:val="center"/>
            <w:hideMark/>
          </w:tcPr>
          <w:p w14:paraId="250C26CC" w14:textId="77777777" w:rsidR="00FB373C" w:rsidRPr="008C1E40" w:rsidRDefault="00FB373C" w:rsidP="007C6923">
            <w:pPr>
              <w:jc w:val="center"/>
              <w:rPr>
                <w:b/>
                <w:bCs/>
                <w:color w:val="000000"/>
                <w:sz w:val="16"/>
                <w:szCs w:val="16"/>
              </w:rPr>
            </w:pPr>
            <w:r w:rsidRPr="008C1E40">
              <w:rPr>
                <w:b/>
                <w:bCs/>
                <w:color w:val="000000"/>
                <w:sz w:val="16"/>
                <w:szCs w:val="16"/>
              </w:rPr>
              <w:t>7 321,72</w:t>
            </w:r>
          </w:p>
        </w:tc>
        <w:tc>
          <w:tcPr>
            <w:tcW w:w="638" w:type="dxa"/>
            <w:tcBorders>
              <w:top w:val="nil"/>
              <w:left w:val="nil"/>
              <w:bottom w:val="single" w:sz="4" w:space="0" w:color="auto"/>
              <w:right w:val="single" w:sz="4" w:space="0" w:color="auto"/>
            </w:tcBorders>
            <w:shd w:val="clear" w:color="000000" w:fill="CCC0DA"/>
            <w:noWrap/>
            <w:vAlign w:val="center"/>
            <w:hideMark/>
          </w:tcPr>
          <w:p w14:paraId="5E39221F" w14:textId="77777777" w:rsidR="00FB373C" w:rsidRPr="008C1E40" w:rsidRDefault="00FB373C" w:rsidP="007C6923">
            <w:pPr>
              <w:jc w:val="center"/>
              <w:rPr>
                <w:b/>
                <w:bCs/>
                <w:color w:val="000000"/>
                <w:sz w:val="16"/>
                <w:szCs w:val="16"/>
              </w:rPr>
            </w:pPr>
            <w:r w:rsidRPr="008C1E40">
              <w:rPr>
                <w:b/>
                <w:bCs/>
                <w:color w:val="000000"/>
                <w:sz w:val="16"/>
                <w:szCs w:val="16"/>
              </w:rPr>
              <w:t>62,96</w:t>
            </w:r>
          </w:p>
        </w:tc>
        <w:tc>
          <w:tcPr>
            <w:tcW w:w="773" w:type="dxa"/>
            <w:tcBorders>
              <w:top w:val="nil"/>
              <w:left w:val="nil"/>
              <w:bottom w:val="single" w:sz="4" w:space="0" w:color="auto"/>
              <w:right w:val="single" w:sz="4" w:space="0" w:color="auto"/>
            </w:tcBorders>
            <w:shd w:val="clear" w:color="000000" w:fill="CCC0DA"/>
            <w:noWrap/>
            <w:vAlign w:val="center"/>
            <w:hideMark/>
          </w:tcPr>
          <w:p w14:paraId="50DEDA13" w14:textId="77777777" w:rsidR="00FB373C" w:rsidRPr="008C1E40" w:rsidRDefault="00FB373C" w:rsidP="007C6923">
            <w:pPr>
              <w:jc w:val="center"/>
              <w:rPr>
                <w:b/>
                <w:bCs/>
                <w:color w:val="000000"/>
                <w:sz w:val="16"/>
                <w:szCs w:val="16"/>
              </w:rPr>
            </w:pPr>
            <w:r w:rsidRPr="008C1E40">
              <w:rPr>
                <w:b/>
                <w:bCs/>
                <w:color w:val="000000"/>
                <w:sz w:val="16"/>
                <w:szCs w:val="16"/>
              </w:rPr>
              <w:t>286,20</w:t>
            </w:r>
          </w:p>
        </w:tc>
        <w:tc>
          <w:tcPr>
            <w:tcW w:w="789" w:type="dxa"/>
            <w:tcBorders>
              <w:top w:val="nil"/>
              <w:left w:val="nil"/>
              <w:bottom w:val="single" w:sz="4" w:space="0" w:color="auto"/>
              <w:right w:val="single" w:sz="4" w:space="0" w:color="auto"/>
            </w:tcBorders>
            <w:shd w:val="clear" w:color="000000" w:fill="CCC0DA"/>
            <w:noWrap/>
            <w:vAlign w:val="center"/>
            <w:hideMark/>
          </w:tcPr>
          <w:p w14:paraId="1060EA70" w14:textId="77777777" w:rsidR="00FB373C" w:rsidRPr="008C1E40" w:rsidRDefault="00FB373C" w:rsidP="007C6923">
            <w:pPr>
              <w:jc w:val="center"/>
              <w:rPr>
                <w:b/>
                <w:bCs/>
                <w:color w:val="000000"/>
                <w:sz w:val="16"/>
                <w:szCs w:val="16"/>
              </w:rPr>
            </w:pPr>
            <w:r w:rsidRPr="008C1E40">
              <w:rPr>
                <w:b/>
                <w:bCs/>
                <w:color w:val="000000"/>
                <w:sz w:val="16"/>
                <w:szCs w:val="16"/>
              </w:rPr>
              <w:t>6 650,91</w:t>
            </w:r>
          </w:p>
        </w:tc>
        <w:tc>
          <w:tcPr>
            <w:tcW w:w="503" w:type="dxa"/>
            <w:tcBorders>
              <w:top w:val="nil"/>
              <w:left w:val="nil"/>
              <w:bottom w:val="single" w:sz="4" w:space="0" w:color="auto"/>
              <w:right w:val="single" w:sz="4" w:space="0" w:color="auto"/>
            </w:tcBorders>
            <w:shd w:val="clear" w:color="000000" w:fill="CCC0DA"/>
            <w:noWrap/>
            <w:vAlign w:val="center"/>
            <w:hideMark/>
          </w:tcPr>
          <w:p w14:paraId="710E94DD" w14:textId="77777777" w:rsidR="00FB373C" w:rsidRPr="008C1E40" w:rsidRDefault="00FB373C" w:rsidP="007C6923">
            <w:pPr>
              <w:jc w:val="center"/>
              <w:rPr>
                <w:b/>
                <w:bCs/>
                <w:color w:val="000000"/>
                <w:sz w:val="16"/>
                <w:szCs w:val="16"/>
              </w:rPr>
            </w:pPr>
            <w:r w:rsidRPr="008C1E40">
              <w:rPr>
                <w:b/>
                <w:bCs/>
                <w:color w:val="000000"/>
                <w:sz w:val="16"/>
                <w:szCs w:val="16"/>
              </w:rPr>
              <w:t>57,19</w:t>
            </w:r>
          </w:p>
        </w:tc>
        <w:tc>
          <w:tcPr>
            <w:tcW w:w="772" w:type="dxa"/>
            <w:tcBorders>
              <w:top w:val="nil"/>
              <w:left w:val="nil"/>
              <w:bottom w:val="single" w:sz="4" w:space="0" w:color="auto"/>
              <w:right w:val="double" w:sz="4" w:space="0" w:color="548DD4" w:themeColor="text2" w:themeTint="99"/>
            </w:tcBorders>
            <w:shd w:val="clear" w:color="000000" w:fill="CCC0DA"/>
            <w:noWrap/>
            <w:vAlign w:val="center"/>
            <w:hideMark/>
          </w:tcPr>
          <w:p w14:paraId="5771DBBE" w14:textId="77777777" w:rsidR="00FB373C" w:rsidRPr="008C1E40" w:rsidRDefault="00FB373C" w:rsidP="007C6923">
            <w:pPr>
              <w:jc w:val="center"/>
              <w:rPr>
                <w:b/>
                <w:bCs/>
                <w:color w:val="000000"/>
                <w:sz w:val="16"/>
                <w:szCs w:val="16"/>
              </w:rPr>
            </w:pPr>
            <w:r w:rsidRPr="008C1E40">
              <w:rPr>
                <w:b/>
                <w:bCs/>
                <w:color w:val="000000"/>
                <w:sz w:val="16"/>
                <w:szCs w:val="16"/>
              </w:rPr>
              <w:t>261,78</w:t>
            </w:r>
          </w:p>
        </w:tc>
      </w:tr>
      <w:tr w:rsidR="00FB373C" w:rsidRPr="008C1E40" w14:paraId="3A33BBA0" w14:textId="77777777" w:rsidTr="007E0331">
        <w:trPr>
          <w:trHeight w:val="170"/>
        </w:trPr>
        <w:tc>
          <w:tcPr>
            <w:tcW w:w="665"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39FA4FBB" w14:textId="77777777" w:rsidR="00FB373C" w:rsidRPr="008C1E40" w:rsidRDefault="00FB373C" w:rsidP="007C6923">
            <w:pPr>
              <w:jc w:val="center"/>
              <w:rPr>
                <w:color w:val="000000"/>
                <w:sz w:val="16"/>
                <w:szCs w:val="16"/>
              </w:rPr>
            </w:pPr>
            <w:r w:rsidRPr="008C1E40">
              <w:rPr>
                <w:color w:val="000000"/>
                <w:sz w:val="16"/>
                <w:szCs w:val="16"/>
              </w:rPr>
              <w:t>6.1a</w:t>
            </w:r>
          </w:p>
        </w:tc>
        <w:tc>
          <w:tcPr>
            <w:tcW w:w="831" w:type="dxa"/>
            <w:tcBorders>
              <w:top w:val="nil"/>
              <w:left w:val="nil"/>
              <w:bottom w:val="single" w:sz="4" w:space="0" w:color="auto"/>
              <w:right w:val="single" w:sz="4" w:space="0" w:color="auto"/>
            </w:tcBorders>
            <w:shd w:val="clear" w:color="000000" w:fill="FFFFFF"/>
            <w:noWrap/>
            <w:vAlign w:val="center"/>
            <w:hideMark/>
          </w:tcPr>
          <w:p w14:paraId="52D187AF" w14:textId="77777777" w:rsidR="00FB373C" w:rsidRPr="008C1E40" w:rsidRDefault="00FB373C" w:rsidP="007C6923">
            <w:pPr>
              <w:jc w:val="center"/>
              <w:rPr>
                <w:color w:val="000000"/>
                <w:sz w:val="16"/>
                <w:szCs w:val="16"/>
              </w:rPr>
            </w:pPr>
            <w:r w:rsidRPr="008C1E40">
              <w:rPr>
                <w:color w:val="000000"/>
                <w:sz w:val="16"/>
                <w:szCs w:val="16"/>
              </w:rPr>
              <w:t>707,07</w:t>
            </w:r>
          </w:p>
        </w:tc>
        <w:tc>
          <w:tcPr>
            <w:tcW w:w="772" w:type="dxa"/>
            <w:tcBorders>
              <w:top w:val="nil"/>
              <w:left w:val="nil"/>
              <w:bottom w:val="single" w:sz="4" w:space="0" w:color="auto"/>
              <w:right w:val="single" w:sz="4" w:space="0" w:color="auto"/>
            </w:tcBorders>
            <w:shd w:val="clear" w:color="000000" w:fill="FFFFFF"/>
            <w:noWrap/>
            <w:vAlign w:val="center"/>
            <w:hideMark/>
          </w:tcPr>
          <w:p w14:paraId="4B4F1ABE" w14:textId="77777777" w:rsidR="00FB373C" w:rsidRPr="008C1E40" w:rsidRDefault="00FB373C" w:rsidP="007C6923">
            <w:pPr>
              <w:jc w:val="center"/>
              <w:rPr>
                <w:color w:val="000000"/>
                <w:sz w:val="16"/>
                <w:szCs w:val="16"/>
              </w:rPr>
            </w:pPr>
            <w:r w:rsidRPr="008C1E40">
              <w:rPr>
                <w:color w:val="000000"/>
                <w:sz w:val="16"/>
                <w:szCs w:val="16"/>
              </w:rPr>
              <w:t>27,18</w:t>
            </w:r>
          </w:p>
        </w:tc>
        <w:tc>
          <w:tcPr>
            <w:tcW w:w="709" w:type="dxa"/>
            <w:tcBorders>
              <w:top w:val="nil"/>
              <w:left w:val="nil"/>
              <w:bottom w:val="single" w:sz="4" w:space="0" w:color="auto"/>
              <w:right w:val="single" w:sz="4" w:space="0" w:color="auto"/>
            </w:tcBorders>
            <w:shd w:val="clear" w:color="000000" w:fill="FFFFFF"/>
            <w:vAlign w:val="center"/>
            <w:hideMark/>
          </w:tcPr>
          <w:p w14:paraId="34C1C085" w14:textId="77777777" w:rsidR="00FB373C" w:rsidRPr="008C1E40" w:rsidRDefault="00FB373C" w:rsidP="007C6923">
            <w:pPr>
              <w:jc w:val="center"/>
              <w:rPr>
                <w:color w:val="000000"/>
                <w:sz w:val="16"/>
                <w:szCs w:val="16"/>
              </w:rPr>
            </w:pPr>
            <w:r w:rsidRPr="008C1E40">
              <w:rPr>
                <w:color w:val="000000"/>
                <w:sz w:val="16"/>
                <w:szCs w:val="16"/>
              </w:rPr>
              <w:t>48</w:t>
            </w:r>
          </w:p>
        </w:tc>
        <w:tc>
          <w:tcPr>
            <w:tcW w:w="884" w:type="dxa"/>
            <w:tcBorders>
              <w:top w:val="nil"/>
              <w:left w:val="nil"/>
              <w:bottom w:val="single" w:sz="4" w:space="0" w:color="auto"/>
              <w:right w:val="single" w:sz="4" w:space="0" w:color="auto"/>
            </w:tcBorders>
            <w:shd w:val="clear" w:color="000000" w:fill="FFFFFF"/>
            <w:noWrap/>
            <w:vAlign w:val="center"/>
            <w:hideMark/>
          </w:tcPr>
          <w:p w14:paraId="08036B76" w14:textId="77777777" w:rsidR="00FB373C" w:rsidRPr="008C1E40" w:rsidRDefault="00FB373C" w:rsidP="007C6923">
            <w:pPr>
              <w:jc w:val="center"/>
              <w:rPr>
                <w:color w:val="000000"/>
                <w:sz w:val="16"/>
                <w:szCs w:val="16"/>
              </w:rPr>
            </w:pPr>
            <w:r w:rsidRPr="008C1E40">
              <w:rPr>
                <w:color w:val="000000"/>
                <w:sz w:val="16"/>
                <w:szCs w:val="16"/>
              </w:rPr>
              <w:t>1 070,90</w:t>
            </w:r>
          </w:p>
        </w:tc>
        <w:tc>
          <w:tcPr>
            <w:tcW w:w="638" w:type="dxa"/>
            <w:tcBorders>
              <w:top w:val="nil"/>
              <w:left w:val="nil"/>
              <w:bottom w:val="single" w:sz="4" w:space="0" w:color="auto"/>
              <w:right w:val="single" w:sz="4" w:space="0" w:color="auto"/>
            </w:tcBorders>
            <w:shd w:val="clear" w:color="000000" w:fill="FFFFFF"/>
            <w:noWrap/>
            <w:vAlign w:val="center"/>
            <w:hideMark/>
          </w:tcPr>
          <w:p w14:paraId="063E49BD" w14:textId="77777777" w:rsidR="00FB373C" w:rsidRPr="008C1E40" w:rsidRDefault="00FB373C" w:rsidP="007C6923">
            <w:pPr>
              <w:jc w:val="center"/>
              <w:rPr>
                <w:color w:val="000000"/>
                <w:sz w:val="16"/>
                <w:szCs w:val="16"/>
              </w:rPr>
            </w:pPr>
            <w:r w:rsidRPr="008C1E40">
              <w:rPr>
                <w:color w:val="000000"/>
                <w:sz w:val="16"/>
                <w:szCs w:val="16"/>
              </w:rPr>
              <w:t>151,46</w:t>
            </w:r>
          </w:p>
        </w:tc>
        <w:tc>
          <w:tcPr>
            <w:tcW w:w="772" w:type="dxa"/>
            <w:tcBorders>
              <w:top w:val="nil"/>
              <w:left w:val="nil"/>
              <w:bottom w:val="single" w:sz="4" w:space="0" w:color="auto"/>
              <w:right w:val="single" w:sz="4" w:space="0" w:color="auto"/>
            </w:tcBorders>
            <w:shd w:val="clear" w:color="000000" w:fill="FFFFFF"/>
            <w:noWrap/>
            <w:vAlign w:val="center"/>
            <w:hideMark/>
          </w:tcPr>
          <w:p w14:paraId="1E9F9029" w14:textId="77777777" w:rsidR="00FB373C" w:rsidRPr="008C1E40" w:rsidRDefault="00FB373C" w:rsidP="007C6923">
            <w:pPr>
              <w:jc w:val="center"/>
              <w:rPr>
                <w:color w:val="000000"/>
                <w:sz w:val="16"/>
                <w:szCs w:val="16"/>
              </w:rPr>
            </w:pPr>
            <w:r w:rsidRPr="008C1E40">
              <w:rPr>
                <w:color w:val="000000"/>
                <w:sz w:val="16"/>
                <w:szCs w:val="16"/>
              </w:rPr>
              <w:t>40,39</w:t>
            </w:r>
          </w:p>
        </w:tc>
        <w:tc>
          <w:tcPr>
            <w:tcW w:w="709" w:type="dxa"/>
            <w:tcBorders>
              <w:top w:val="nil"/>
              <w:left w:val="nil"/>
              <w:bottom w:val="single" w:sz="4" w:space="0" w:color="auto"/>
              <w:right w:val="single" w:sz="4" w:space="0" w:color="auto"/>
            </w:tcBorders>
            <w:shd w:val="clear" w:color="000000" w:fill="FFFFFF"/>
            <w:noWrap/>
            <w:vAlign w:val="center"/>
            <w:hideMark/>
          </w:tcPr>
          <w:p w14:paraId="6A6A26B8" w14:textId="77777777" w:rsidR="00FB373C" w:rsidRPr="008C1E40" w:rsidRDefault="00FB373C" w:rsidP="007C6923">
            <w:pPr>
              <w:jc w:val="center"/>
              <w:rPr>
                <w:color w:val="000000"/>
                <w:sz w:val="16"/>
                <w:szCs w:val="16"/>
              </w:rPr>
            </w:pPr>
            <w:r w:rsidRPr="008C1E40">
              <w:rPr>
                <w:color w:val="000000"/>
                <w:sz w:val="16"/>
                <w:szCs w:val="16"/>
              </w:rPr>
              <w:t>46</w:t>
            </w:r>
          </w:p>
        </w:tc>
        <w:tc>
          <w:tcPr>
            <w:tcW w:w="789" w:type="dxa"/>
            <w:tcBorders>
              <w:top w:val="nil"/>
              <w:left w:val="nil"/>
              <w:bottom w:val="single" w:sz="4" w:space="0" w:color="auto"/>
              <w:right w:val="single" w:sz="4" w:space="0" w:color="auto"/>
            </w:tcBorders>
            <w:shd w:val="clear" w:color="000000" w:fill="FFFFFF"/>
            <w:noWrap/>
            <w:vAlign w:val="center"/>
            <w:hideMark/>
          </w:tcPr>
          <w:p w14:paraId="055C5908" w14:textId="77777777" w:rsidR="00FB373C" w:rsidRPr="008C1E40" w:rsidRDefault="00FB373C" w:rsidP="007C6923">
            <w:pPr>
              <w:jc w:val="center"/>
              <w:rPr>
                <w:color w:val="000000"/>
                <w:sz w:val="16"/>
                <w:szCs w:val="16"/>
              </w:rPr>
            </w:pPr>
            <w:r w:rsidRPr="008C1E40">
              <w:rPr>
                <w:color w:val="000000"/>
                <w:sz w:val="16"/>
                <w:szCs w:val="16"/>
              </w:rPr>
              <w:t>756,13</w:t>
            </w:r>
          </w:p>
        </w:tc>
        <w:tc>
          <w:tcPr>
            <w:tcW w:w="584" w:type="dxa"/>
            <w:tcBorders>
              <w:top w:val="nil"/>
              <w:left w:val="nil"/>
              <w:bottom w:val="single" w:sz="4" w:space="0" w:color="auto"/>
              <w:right w:val="single" w:sz="4" w:space="0" w:color="auto"/>
            </w:tcBorders>
            <w:shd w:val="clear" w:color="000000" w:fill="FFFFFF"/>
            <w:noWrap/>
            <w:vAlign w:val="center"/>
            <w:hideMark/>
          </w:tcPr>
          <w:p w14:paraId="42D048DF" w14:textId="77777777" w:rsidR="00FB373C" w:rsidRPr="008C1E40" w:rsidRDefault="00FB373C" w:rsidP="007C6923">
            <w:pPr>
              <w:jc w:val="center"/>
              <w:rPr>
                <w:color w:val="000000"/>
                <w:sz w:val="16"/>
                <w:szCs w:val="16"/>
              </w:rPr>
            </w:pPr>
            <w:r w:rsidRPr="008C1E40">
              <w:rPr>
                <w:color w:val="000000"/>
                <w:sz w:val="16"/>
                <w:szCs w:val="16"/>
              </w:rPr>
              <w:t>106,94</w:t>
            </w:r>
          </w:p>
        </w:tc>
        <w:tc>
          <w:tcPr>
            <w:tcW w:w="772" w:type="dxa"/>
            <w:tcBorders>
              <w:top w:val="nil"/>
              <w:left w:val="nil"/>
              <w:bottom w:val="single" w:sz="4" w:space="0" w:color="auto"/>
              <w:right w:val="single" w:sz="4" w:space="0" w:color="auto"/>
            </w:tcBorders>
            <w:shd w:val="clear" w:color="000000" w:fill="FFFFFF"/>
            <w:noWrap/>
            <w:vAlign w:val="center"/>
            <w:hideMark/>
          </w:tcPr>
          <w:p w14:paraId="4B8858FF" w14:textId="77777777" w:rsidR="00FB373C" w:rsidRPr="008C1E40" w:rsidRDefault="00FB373C" w:rsidP="007C6923">
            <w:pPr>
              <w:jc w:val="center"/>
              <w:rPr>
                <w:color w:val="000000"/>
                <w:sz w:val="16"/>
                <w:szCs w:val="16"/>
              </w:rPr>
            </w:pPr>
            <w:r w:rsidRPr="008C1E40">
              <w:rPr>
                <w:color w:val="000000"/>
                <w:sz w:val="16"/>
                <w:szCs w:val="16"/>
              </w:rPr>
              <w:t>28,96</w:t>
            </w:r>
          </w:p>
        </w:tc>
        <w:tc>
          <w:tcPr>
            <w:tcW w:w="789" w:type="dxa"/>
            <w:tcBorders>
              <w:top w:val="nil"/>
              <w:left w:val="nil"/>
              <w:bottom w:val="single" w:sz="4" w:space="0" w:color="auto"/>
              <w:right w:val="single" w:sz="4" w:space="0" w:color="auto"/>
            </w:tcBorders>
            <w:shd w:val="clear" w:color="000000" w:fill="FFFFFF"/>
            <w:noWrap/>
            <w:vAlign w:val="center"/>
            <w:hideMark/>
          </w:tcPr>
          <w:p w14:paraId="48CAFB23" w14:textId="77777777" w:rsidR="00FB373C" w:rsidRPr="008C1E40" w:rsidRDefault="00FB373C" w:rsidP="007C6923">
            <w:pPr>
              <w:jc w:val="center"/>
              <w:rPr>
                <w:color w:val="000000"/>
                <w:sz w:val="16"/>
                <w:szCs w:val="16"/>
              </w:rPr>
            </w:pPr>
            <w:r w:rsidRPr="008C1E40">
              <w:rPr>
                <w:color w:val="000000"/>
                <w:sz w:val="16"/>
                <w:szCs w:val="16"/>
              </w:rPr>
              <w:t>525,71</w:t>
            </w:r>
          </w:p>
        </w:tc>
        <w:tc>
          <w:tcPr>
            <w:tcW w:w="584" w:type="dxa"/>
            <w:tcBorders>
              <w:top w:val="nil"/>
              <w:left w:val="nil"/>
              <w:bottom w:val="single" w:sz="4" w:space="0" w:color="auto"/>
              <w:right w:val="single" w:sz="4" w:space="0" w:color="auto"/>
            </w:tcBorders>
            <w:shd w:val="clear" w:color="000000" w:fill="FFFFFF"/>
            <w:noWrap/>
            <w:vAlign w:val="center"/>
            <w:hideMark/>
          </w:tcPr>
          <w:p w14:paraId="2E115903" w14:textId="77777777" w:rsidR="00FB373C" w:rsidRPr="008C1E40" w:rsidRDefault="00FB373C" w:rsidP="007C6923">
            <w:pPr>
              <w:jc w:val="center"/>
              <w:rPr>
                <w:color w:val="000000"/>
                <w:sz w:val="16"/>
                <w:szCs w:val="16"/>
              </w:rPr>
            </w:pPr>
            <w:r w:rsidRPr="008C1E40">
              <w:rPr>
                <w:color w:val="000000"/>
                <w:sz w:val="16"/>
                <w:szCs w:val="16"/>
              </w:rPr>
              <w:t>74,35</w:t>
            </w:r>
          </w:p>
        </w:tc>
        <w:tc>
          <w:tcPr>
            <w:tcW w:w="772" w:type="dxa"/>
            <w:tcBorders>
              <w:top w:val="nil"/>
              <w:left w:val="nil"/>
              <w:bottom w:val="single" w:sz="4" w:space="0" w:color="auto"/>
              <w:right w:val="single" w:sz="4" w:space="0" w:color="auto"/>
            </w:tcBorders>
            <w:shd w:val="clear" w:color="000000" w:fill="FFFFFF"/>
            <w:noWrap/>
            <w:vAlign w:val="center"/>
            <w:hideMark/>
          </w:tcPr>
          <w:p w14:paraId="6A90A61F" w14:textId="77777777" w:rsidR="00FB373C" w:rsidRPr="008C1E40" w:rsidRDefault="00FB373C" w:rsidP="007C6923">
            <w:pPr>
              <w:jc w:val="center"/>
              <w:rPr>
                <w:color w:val="000000"/>
                <w:sz w:val="16"/>
                <w:szCs w:val="16"/>
              </w:rPr>
            </w:pPr>
            <w:r w:rsidRPr="008C1E40">
              <w:rPr>
                <w:color w:val="000000"/>
                <w:sz w:val="16"/>
                <w:szCs w:val="16"/>
              </w:rPr>
              <w:t>20,59</w:t>
            </w:r>
          </w:p>
        </w:tc>
        <w:tc>
          <w:tcPr>
            <w:tcW w:w="789" w:type="dxa"/>
            <w:tcBorders>
              <w:top w:val="nil"/>
              <w:left w:val="nil"/>
              <w:bottom w:val="single" w:sz="4" w:space="0" w:color="auto"/>
              <w:right w:val="single" w:sz="4" w:space="0" w:color="auto"/>
            </w:tcBorders>
            <w:shd w:val="clear" w:color="000000" w:fill="FFFFFF"/>
            <w:noWrap/>
            <w:vAlign w:val="center"/>
            <w:hideMark/>
          </w:tcPr>
          <w:p w14:paraId="4A41F1E4" w14:textId="77777777" w:rsidR="00FB373C" w:rsidRPr="008C1E40" w:rsidRDefault="00FB373C" w:rsidP="007C6923">
            <w:pPr>
              <w:jc w:val="center"/>
              <w:rPr>
                <w:color w:val="000000"/>
                <w:sz w:val="16"/>
                <w:szCs w:val="16"/>
              </w:rPr>
            </w:pPr>
            <w:r w:rsidRPr="008C1E40">
              <w:rPr>
                <w:color w:val="000000"/>
                <w:sz w:val="16"/>
                <w:szCs w:val="16"/>
              </w:rPr>
              <w:t>500,91</w:t>
            </w:r>
          </w:p>
        </w:tc>
        <w:tc>
          <w:tcPr>
            <w:tcW w:w="638" w:type="dxa"/>
            <w:tcBorders>
              <w:top w:val="nil"/>
              <w:left w:val="nil"/>
              <w:bottom w:val="single" w:sz="4" w:space="0" w:color="auto"/>
              <w:right w:val="single" w:sz="4" w:space="0" w:color="auto"/>
            </w:tcBorders>
            <w:shd w:val="clear" w:color="000000" w:fill="FFFFFF"/>
            <w:noWrap/>
            <w:vAlign w:val="center"/>
            <w:hideMark/>
          </w:tcPr>
          <w:p w14:paraId="5EE9909E" w14:textId="77777777" w:rsidR="00FB373C" w:rsidRPr="008C1E40" w:rsidRDefault="00FB373C" w:rsidP="007C6923">
            <w:pPr>
              <w:jc w:val="center"/>
              <w:rPr>
                <w:color w:val="000000"/>
                <w:sz w:val="16"/>
                <w:szCs w:val="16"/>
              </w:rPr>
            </w:pPr>
            <w:r w:rsidRPr="008C1E40">
              <w:rPr>
                <w:color w:val="000000"/>
                <w:sz w:val="16"/>
                <w:szCs w:val="16"/>
              </w:rPr>
              <w:t>70,84</w:t>
            </w:r>
          </w:p>
        </w:tc>
        <w:tc>
          <w:tcPr>
            <w:tcW w:w="773" w:type="dxa"/>
            <w:tcBorders>
              <w:top w:val="nil"/>
              <w:left w:val="nil"/>
              <w:bottom w:val="single" w:sz="4" w:space="0" w:color="auto"/>
              <w:right w:val="single" w:sz="4" w:space="0" w:color="auto"/>
            </w:tcBorders>
            <w:shd w:val="clear" w:color="000000" w:fill="FFFFFF"/>
            <w:noWrap/>
            <w:vAlign w:val="center"/>
            <w:hideMark/>
          </w:tcPr>
          <w:p w14:paraId="415DE09B" w14:textId="77777777" w:rsidR="00FB373C" w:rsidRPr="008C1E40" w:rsidRDefault="00FB373C" w:rsidP="007C6923">
            <w:pPr>
              <w:jc w:val="center"/>
              <w:rPr>
                <w:color w:val="000000"/>
                <w:sz w:val="16"/>
                <w:szCs w:val="16"/>
              </w:rPr>
            </w:pPr>
            <w:r w:rsidRPr="008C1E40">
              <w:rPr>
                <w:color w:val="000000"/>
                <w:sz w:val="16"/>
                <w:szCs w:val="16"/>
              </w:rPr>
              <w:t>19,69</w:t>
            </w:r>
          </w:p>
        </w:tc>
        <w:tc>
          <w:tcPr>
            <w:tcW w:w="789" w:type="dxa"/>
            <w:tcBorders>
              <w:top w:val="nil"/>
              <w:left w:val="nil"/>
              <w:bottom w:val="single" w:sz="4" w:space="0" w:color="auto"/>
              <w:right w:val="single" w:sz="4" w:space="0" w:color="auto"/>
            </w:tcBorders>
            <w:shd w:val="clear" w:color="000000" w:fill="FFFFFF"/>
            <w:noWrap/>
            <w:vAlign w:val="center"/>
            <w:hideMark/>
          </w:tcPr>
          <w:p w14:paraId="497E60AA" w14:textId="77777777" w:rsidR="00FB373C" w:rsidRPr="008C1E40" w:rsidRDefault="00FB373C" w:rsidP="007C6923">
            <w:pPr>
              <w:jc w:val="center"/>
              <w:rPr>
                <w:color w:val="000000"/>
                <w:sz w:val="16"/>
                <w:szCs w:val="16"/>
              </w:rPr>
            </w:pPr>
            <w:r w:rsidRPr="008C1E40">
              <w:rPr>
                <w:color w:val="000000"/>
                <w:sz w:val="16"/>
                <w:szCs w:val="16"/>
              </w:rPr>
              <w:t>432,21</w:t>
            </w:r>
          </w:p>
        </w:tc>
        <w:tc>
          <w:tcPr>
            <w:tcW w:w="503" w:type="dxa"/>
            <w:tcBorders>
              <w:top w:val="nil"/>
              <w:left w:val="nil"/>
              <w:bottom w:val="single" w:sz="4" w:space="0" w:color="auto"/>
              <w:right w:val="single" w:sz="4" w:space="0" w:color="auto"/>
            </w:tcBorders>
            <w:shd w:val="clear" w:color="000000" w:fill="FFFFFF"/>
            <w:noWrap/>
            <w:vAlign w:val="center"/>
            <w:hideMark/>
          </w:tcPr>
          <w:p w14:paraId="104F491B" w14:textId="77777777" w:rsidR="00FB373C" w:rsidRPr="008C1E40" w:rsidRDefault="00FB373C" w:rsidP="007C6923">
            <w:pPr>
              <w:jc w:val="center"/>
              <w:rPr>
                <w:color w:val="000000"/>
                <w:sz w:val="16"/>
                <w:szCs w:val="16"/>
              </w:rPr>
            </w:pPr>
            <w:r w:rsidRPr="008C1E40">
              <w:rPr>
                <w:color w:val="000000"/>
                <w:sz w:val="16"/>
                <w:szCs w:val="16"/>
              </w:rPr>
              <w:t>61,13</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4CB44123" w14:textId="77777777" w:rsidR="00FB373C" w:rsidRPr="008C1E40" w:rsidRDefault="00FB373C" w:rsidP="007C6923">
            <w:pPr>
              <w:jc w:val="center"/>
              <w:rPr>
                <w:color w:val="000000"/>
                <w:sz w:val="16"/>
                <w:szCs w:val="16"/>
              </w:rPr>
            </w:pPr>
            <w:r w:rsidRPr="008C1E40">
              <w:rPr>
                <w:color w:val="000000"/>
                <w:sz w:val="16"/>
                <w:szCs w:val="16"/>
              </w:rPr>
              <w:t>17,07</w:t>
            </w:r>
          </w:p>
        </w:tc>
      </w:tr>
      <w:tr w:rsidR="00FB373C" w:rsidRPr="008C1E40" w14:paraId="1E37BBEC" w14:textId="77777777" w:rsidTr="007E0331">
        <w:trPr>
          <w:trHeight w:val="170"/>
        </w:trPr>
        <w:tc>
          <w:tcPr>
            <w:tcW w:w="665"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6DB1AFC8" w14:textId="77777777" w:rsidR="00FB373C" w:rsidRPr="008C1E40" w:rsidRDefault="00FB373C" w:rsidP="007C6923">
            <w:pPr>
              <w:jc w:val="center"/>
              <w:rPr>
                <w:color w:val="000000"/>
                <w:sz w:val="16"/>
                <w:szCs w:val="16"/>
              </w:rPr>
            </w:pPr>
            <w:r w:rsidRPr="008C1E40">
              <w:rPr>
                <w:color w:val="000000"/>
                <w:sz w:val="16"/>
                <w:szCs w:val="16"/>
              </w:rPr>
              <w:t>6.2a</w:t>
            </w:r>
          </w:p>
        </w:tc>
        <w:tc>
          <w:tcPr>
            <w:tcW w:w="831" w:type="dxa"/>
            <w:tcBorders>
              <w:top w:val="nil"/>
              <w:left w:val="nil"/>
              <w:bottom w:val="single" w:sz="4" w:space="0" w:color="auto"/>
              <w:right w:val="single" w:sz="4" w:space="0" w:color="auto"/>
            </w:tcBorders>
            <w:shd w:val="clear" w:color="000000" w:fill="FFFFFF"/>
            <w:noWrap/>
            <w:vAlign w:val="center"/>
            <w:hideMark/>
          </w:tcPr>
          <w:p w14:paraId="54B17082" w14:textId="77777777" w:rsidR="00FB373C" w:rsidRPr="008C1E40" w:rsidRDefault="00FB373C" w:rsidP="007C6923">
            <w:pPr>
              <w:jc w:val="center"/>
              <w:rPr>
                <w:color w:val="000000"/>
                <w:sz w:val="16"/>
                <w:szCs w:val="16"/>
              </w:rPr>
            </w:pPr>
            <w:r w:rsidRPr="008C1E40">
              <w:rPr>
                <w:color w:val="000000"/>
                <w:sz w:val="16"/>
                <w:szCs w:val="16"/>
              </w:rPr>
              <w:t>181,52</w:t>
            </w:r>
          </w:p>
        </w:tc>
        <w:tc>
          <w:tcPr>
            <w:tcW w:w="772" w:type="dxa"/>
            <w:tcBorders>
              <w:top w:val="nil"/>
              <w:left w:val="nil"/>
              <w:bottom w:val="single" w:sz="4" w:space="0" w:color="auto"/>
              <w:right w:val="single" w:sz="4" w:space="0" w:color="auto"/>
            </w:tcBorders>
            <w:shd w:val="clear" w:color="000000" w:fill="FFFFFF"/>
            <w:noWrap/>
            <w:vAlign w:val="center"/>
            <w:hideMark/>
          </w:tcPr>
          <w:p w14:paraId="363617F3" w14:textId="77777777" w:rsidR="00FB373C" w:rsidRPr="008C1E40" w:rsidRDefault="00FB373C" w:rsidP="007C6923">
            <w:pPr>
              <w:jc w:val="center"/>
              <w:rPr>
                <w:color w:val="000000"/>
                <w:sz w:val="16"/>
                <w:szCs w:val="16"/>
              </w:rPr>
            </w:pPr>
            <w:r w:rsidRPr="008C1E40">
              <w:rPr>
                <w:color w:val="000000"/>
                <w:sz w:val="16"/>
                <w:szCs w:val="16"/>
              </w:rPr>
              <w:t>6,90</w:t>
            </w:r>
          </w:p>
        </w:tc>
        <w:tc>
          <w:tcPr>
            <w:tcW w:w="709" w:type="dxa"/>
            <w:tcBorders>
              <w:top w:val="nil"/>
              <w:left w:val="nil"/>
              <w:bottom w:val="single" w:sz="4" w:space="0" w:color="auto"/>
              <w:right w:val="single" w:sz="4" w:space="0" w:color="auto"/>
            </w:tcBorders>
            <w:shd w:val="clear" w:color="000000" w:fill="FFFFFF"/>
            <w:vAlign w:val="center"/>
            <w:hideMark/>
          </w:tcPr>
          <w:p w14:paraId="54418E42" w14:textId="77777777" w:rsidR="00FB373C" w:rsidRPr="008C1E40" w:rsidRDefault="00FB373C" w:rsidP="007C6923">
            <w:pPr>
              <w:jc w:val="center"/>
              <w:rPr>
                <w:color w:val="000000"/>
                <w:sz w:val="16"/>
                <w:szCs w:val="16"/>
              </w:rPr>
            </w:pPr>
            <w:r w:rsidRPr="008C1E40">
              <w:rPr>
                <w:color w:val="000000"/>
                <w:sz w:val="16"/>
                <w:szCs w:val="16"/>
              </w:rPr>
              <w:t>75</w:t>
            </w:r>
          </w:p>
        </w:tc>
        <w:tc>
          <w:tcPr>
            <w:tcW w:w="884" w:type="dxa"/>
            <w:tcBorders>
              <w:top w:val="nil"/>
              <w:left w:val="nil"/>
              <w:bottom w:val="single" w:sz="4" w:space="0" w:color="auto"/>
              <w:right w:val="single" w:sz="4" w:space="0" w:color="auto"/>
            </w:tcBorders>
            <w:shd w:val="clear" w:color="000000" w:fill="FFFFFF"/>
            <w:noWrap/>
            <w:vAlign w:val="center"/>
            <w:hideMark/>
          </w:tcPr>
          <w:p w14:paraId="71FB50AA" w14:textId="77777777" w:rsidR="00FB373C" w:rsidRPr="008C1E40" w:rsidRDefault="00FB373C" w:rsidP="007C6923">
            <w:pPr>
              <w:jc w:val="center"/>
              <w:rPr>
                <w:color w:val="000000"/>
                <w:sz w:val="16"/>
                <w:szCs w:val="16"/>
              </w:rPr>
            </w:pPr>
            <w:r w:rsidRPr="008C1E40">
              <w:rPr>
                <w:color w:val="000000"/>
                <w:sz w:val="16"/>
                <w:szCs w:val="16"/>
              </w:rPr>
              <w:t>346,20</w:t>
            </w:r>
          </w:p>
        </w:tc>
        <w:tc>
          <w:tcPr>
            <w:tcW w:w="638" w:type="dxa"/>
            <w:tcBorders>
              <w:top w:val="nil"/>
              <w:left w:val="nil"/>
              <w:bottom w:val="single" w:sz="4" w:space="0" w:color="auto"/>
              <w:right w:val="single" w:sz="4" w:space="0" w:color="auto"/>
            </w:tcBorders>
            <w:shd w:val="clear" w:color="000000" w:fill="FFFFFF"/>
            <w:noWrap/>
            <w:vAlign w:val="center"/>
            <w:hideMark/>
          </w:tcPr>
          <w:p w14:paraId="51529007" w14:textId="77777777" w:rsidR="00FB373C" w:rsidRPr="008C1E40" w:rsidRDefault="00FB373C" w:rsidP="007C6923">
            <w:pPr>
              <w:jc w:val="center"/>
              <w:rPr>
                <w:color w:val="000000"/>
                <w:sz w:val="16"/>
                <w:szCs w:val="16"/>
              </w:rPr>
            </w:pPr>
            <w:r w:rsidRPr="008C1E40">
              <w:rPr>
                <w:color w:val="000000"/>
                <w:sz w:val="16"/>
                <w:szCs w:val="16"/>
              </w:rPr>
              <w:t>190,73</w:t>
            </w:r>
          </w:p>
        </w:tc>
        <w:tc>
          <w:tcPr>
            <w:tcW w:w="772" w:type="dxa"/>
            <w:tcBorders>
              <w:top w:val="nil"/>
              <w:left w:val="nil"/>
              <w:bottom w:val="single" w:sz="4" w:space="0" w:color="auto"/>
              <w:right w:val="single" w:sz="4" w:space="0" w:color="auto"/>
            </w:tcBorders>
            <w:shd w:val="clear" w:color="000000" w:fill="FFFFFF"/>
            <w:noWrap/>
            <w:vAlign w:val="center"/>
            <w:hideMark/>
          </w:tcPr>
          <w:p w14:paraId="676C4990" w14:textId="77777777" w:rsidR="00FB373C" w:rsidRPr="008C1E40" w:rsidRDefault="00FB373C" w:rsidP="007C6923">
            <w:pPr>
              <w:jc w:val="center"/>
              <w:rPr>
                <w:color w:val="000000"/>
                <w:sz w:val="16"/>
                <w:szCs w:val="16"/>
              </w:rPr>
            </w:pPr>
            <w:r w:rsidRPr="008C1E40">
              <w:rPr>
                <w:color w:val="000000"/>
                <w:sz w:val="16"/>
                <w:szCs w:val="16"/>
              </w:rPr>
              <w:t>12,88</w:t>
            </w:r>
          </w:p>
        </w:tc>
        <w:tc>
          <w:tcPr>
            <w:tcW w:w="709" w:type="dxa"/>
            <w:tcBorders>
              <w:top w:val="nil"/>
              <w:left w:val="nil"/>
              <w:bottom w:val="single" w:sz="4" w:space="0" w:color="auto"/>
              <w:right w:val="single" w:sz="4" w:space="0" w:color="auto"/>
            </w:tcBorders>
            <w:shd w:val="clear" w:color="000000" w:fill="FFFFFF"/>
            <w:noWrap/>
            <w:vAlign w:val="center"/>
            <w:hideMark/>
          </w:tcPr>
          <w:p w14:paraId="404EFE2B" w14:textId="77777777" w:rsidR="00FB373C" w:rsidRPr="008C1E40" w:rsidRDefault="00FB373C" w:rsidP="007C6923">
            <w:pPr>
              <w:jc w:val="center"/>
              <w:rPr>
                <w:color w:val="000000"/>
                <w:sz w:val="16"/>
                <w:szCs w:val="16"/>
              </w:rPr>
            </w:pPr>
            <w:r w:rsidRPr="008C1E40">
              <w:rPr>
                <w:color w:val="000000"/>
                <w:sz w:val="16"/>
                <w:szCs w:val="16"/>
              </w:rPr>
              <w:t>68</w:t>
            </w:r>
          </w:p>
        </w:tc>
        <w:tc>
          <w:tcPr>
            <w:tcW w:w="789" w:type="dxa"/>
            <w:tcBorders>
              <w:top w:val="nil"/>
              <w:left w:val="nil"/>
              <w:bottom w:val="single" w:sz="4" w:space="0" w:color="auto"/>
              <w:right w:val="single" w:sz="4" w:space="0" w:color="auto"/>
            </w:tcBorders>
            <w:shd w:val="clear" w:color="000000" w:fill="FFFFFF"/>
            <w:noWrap/>
            <w:vAlign w:val="center"/>
            <w:hideMark/>
          </w:tcPr>
          <w:p w14:paraId="31797DD5" w14:textId="77777777" w:rsidR="00FB373C" w:rsidRPr="008C1E40" w:rsidRDefault="00FB373C" w:rsidP="007C6923">
            <w:pPr>
              <w:jc w:val="center"/>
              <w:rPr>
                <w:color w:val="000000"/>
                <w:sz w:val="16"/>
                <w:szCs w:val="16"/>
              </w:rPr>
            </w:pPr>
            <w:r w:rsidRPr="008C1E40">
              <w:rPr>
                <w:color w:val="000000"/>
                <w:sz w:val="16"/>
                <w:szCs w:val="16"/>
              </w:rPr>
              <w:t>185,79</w:t>
            </w:r>
          </w:p>
        </w:tc>
        <w:tc>
          <w:tcPr>
            <w:tcW w:w="584" w:type="dxa"/>
            <w:tcBorders>
              <w:top w:val="nil"/>
              <w:left w:val="nil"/>
              <w:bottom w:val="single" w:sz="4" w:space="0" w:color="auto"/>
              <w:right w:val="single" w:sz="4" w:space="0" w:color="auto"/>
            </w:tcBorders>
            <w:shd w:val="clear" w:color="000000" w:fill="FFFFFF"/>
            <w:noWrap/>
            <w:vAlign w:val="center"/>
            <w:hideMark/>
          </w:tcPr>
          <w:p w14:paraId="1CDD0F6D" w14:textId="77777777" w:rsidR="00FB373C" w:rsidRPr="008C1E40" w:rsidRDefault="00FB373C" w:rsidP="007C6923">
            <w:pPr>
              <w:jc w:val="center"/>
              <w:rPr>
                <w:color w:val="000000"/>
                <w:sz w:val="16"/>
                <w:szCs w:val="16"/>
              </w:rPr>
            </w:pPr>
            <w:r w:rsidRPr="008C1E40">
              <w:rPr>
                <w:color w:val="000000"/>
                <w:sz w:val="16"/>
                <w:szCs w:val="16"/>
              </w:rPr>
              <w:t>102,36</w:t>
            </w:r>
          </w:p>
        </w:tc>
        <w:tc>
          <w:tcPr>
            <w:tcW w:w="772" w:type="dxa"/>
            <w:tcBorders>
              <w:top w:val="nil"/>
              <w:left w:val="nil"/>
              <w:bottom w:val="single" w:sz="4" w:space="0" w:color="auto"/>
              <w:right w:val="single" w:sz="4" w:space="0" w:color="auto"/>
            </w:tcBorders>
            <w:shd w:val="clear" w:color="000000" w:fill="FFFFFF"/>
            <w:noWrap/>
            <w:vAlign w:val="center"/>
            <w:hideMark/>
          </w:tcPr>
          <w:p w14:paraId="67A5812B" w14:textId="77777777" w:rsidR="00FB373C" w:rsidRPr="008C1E40" w:rsidRDefault="00FB373C" w:rsidP="007C6923">
            <w:pPr>
              <w:jc w:val="center"/>
              <w:rPr>
                <w:color w:val="000000"/>
                <w:sz w:val="16"/>
                <w:szCs w:val="16"/>
              </w:rPr>
            </w:pPr>
            <w:r w:rsidRPr="008C1E40">
              <w:rPr>
                <w:color w:val="000000"/>
                <w:sz w:val="16"/>
                <w:szCs w:val="16"/>
              </w:rPr>
              <w:t>7,05</w:t>
            </w:r>
          </w:p>
        </w:tc>
        <w:tc>
          <w:tcPr>
            <w:tcW w:w="789" w:type="dxa"/>
            <w:tcBorders>
              <w:top w:val="nil"/>
              <w:left w:val="nil"/>
              <w:bottom w:val="single" w:sz="4" w:space="0" w:color="auto"/>
              <w:right w:val="single" w:sz="4" w:space="0" w:color="auto"/>
            </w:tcBorders>
            <w:shd w:val="clear" w:color="000000" w:fill="FFFFFF"/>
            <w:noWrap/>
            <w:vAlign w:val="center"/>
            <w:hideMark/>
          </w:tcPr>
          <w:p w14:paraId="53592DC7" w14:textId="77777777" w:rsidR="00FB373C" w:rsidRPr="008C1E40" w:rsidRDefault="00FB373C" w:rsidP="007C6923">
            <w:pPr>
              <w:jc w:val="center"/>
              <w:rPr>
                <w:color w:val="000000"/>
                <w:sz w:val="16"/>
                <w:szCs w:val="16"/>
              </w:rPr>
            </w:pPr>
            <w:r w:rsidRPr="008C1E40">
              <w:rPr>
                <w:color w:val="000000"/>
                <w:sz w:val="16"/>
                <w:szCs w:val="16"/>
              </w:rPr>
              <w:t>93,59</w:t>
            </w:r>
          </w:p>
        </w:tc>
        <w:tc>
          <w:tcPr>
            <w:tcW w:w="584" w:type="dxa"/>
            <w:tcBorders>
              <w:top w:val="nil"/>
              <w:left w:val="nil"/>
              <w:bottom w:val="single" w:sz="4" w:space="0" w:color="auto"/>
              <w:right w:val="single" w:sz="4" w:space="0" w:color="auto"/>
            </w:tcBorders>
            <w:shd w:val="clear" w:color="000000" w:fill="FFFFFF"/>
            <w:noWrap/>
            <w:vAlign w:val="center"/>
            <w:hideMark/>
          </w:tcPr>
          <w:p w14:paraId="1F3E1F5C" w14:textId="77777777" w:rsidR="00FB373C" w:rsidRPr="008C1E40" w:rsidRDefault="00FB373C" w:rsidP="007C6923">
            <w:pPr>
              <w:jc w:val="center"/>
              <w:rPr>
                <w:color w:val="000000"/>
                <w:sz w:val="16"/>
                <w:szCs w:val="16"/>
              </w:rPr>
            </w:pPr>
            <w:r w:rsidRPr="008C1E40">
              <w:rPr>
                <w:color w:val="000000"/>
                <w:sz w:val="16"/>
                <w:szCs w:val="16"/>
              </w:rPr>
              <w:t>51,56</w:t>
            </w:r>
          </w:p>
        </w:tc>
        <w:tc>
          <w:tcPr>
            <w:tcW w:w="772" w:type="dxa"/>
            <w:tcBorders>
              <w:top w:val="nil"/>
              <w:left w:val="nil"/>
              <w:bottom w:val="single" w:sz="4" w:space="0" w:color="auto"/>
              <w:right w:val="single" w:sz="4" w:space="0" w:color="auto"/>
            </w:tcBorders>
            <w:shd w:val="clear" w:color="000000" w:fill="FFFFFF"/>
            <w:noWrap/>
            <w:vAlign w:val="center"/>
            <w:hideMark/>
          </w:tcPr>
          <w:p w14:paraId="2D45CDC3" w14:textId="77777777" w:rsidR="00FB373C" w:rsidRPr="008C1E40" w:rsidRDefault="00FB373C" w:rsidP="007C6923">
            <w:pPr>
              <w:jc w:val="center"/>
              <w:rPr>
                <w:color w:val="000000"/>
                <w:sz w:val="16"/>
                <w:szCs w:val="16"/>
              </w:rPr>
            </w:pPr>
            <w:r w:rsidRPr="008C1E40">
              <w:rPr>
                <w:color w:val="000000"/>
                <w:sz w:val="16"/>
                <w:szCs w:val="16"/>
              </w:rPr>
              <w:t>3,70</w:t>
            </w:r>
          </w:p>
        </w:tc>
        <w:tc>
          <w:tcPr>
            <w:tcW w:w="789" w:type="dxa"/>
            <w:tcBorders>
              <w:top w:val="nil"/>
              <w:left w:val="nil"/>
              <w:bottom w:val="single" w:sz="4" w:space="0" w:color="auto"/>
              <w:right w:val="single" w:sz="4" w:space="0" w:color="auto"/>
            </w:tcBorders>
            <w:shd w:val="clear" w:color="000000" w:fill="FFFFFF"/>
            <w:noWrap/>
            <w:vAlign w:val="center"/>
            <w:hideMark/>
          </w:tcPr>
          <w:p w14:paraId="69F3744D" w14:textId="77777777" w:rsidR="00FB373C" w:rsidRPr="008C1E40" w:rsidRDefault="00FB373C" w:rsidP="007C6923">
            <w:pPr>
              <w:jc w:val="center"/>
              <w:rPr>
                <w:color w:val="000000"/>
                <w:sz w:val="16"/>
                <w:szCs w:val="16"/>
              </w:rPr>
            </w:pPr>
            <w:r w:rsidRPr="008C1E40">
              <w:rPr>
                <w:color w:val="000000"/>
                <w:sz w:val="16"/>
                <w:szCs w:val="16"/>
              </w:rPr>
              <w:t>91,85</w:t>
            </w:r>
          </w:p>
        </w:tc>
        <w:tc>
          <w:tcPr>
            <w:tcW w:w="638" w:type="dxa"/>
            <w:tcBorders>
              <w:top w:val="nil"/>
              <w:left w:val="nil"/>
              <w:bottom w:val="single" w:sz="4" w:space="0" w:color="auto"/>
              <w:right w:val="single" w:sz="4" w:space="0" w:color="auto"/>
            </w:tcBorders>
            <w:shd w:val="clear" w:color="000000" w:fill="FFFFFF"/>
            <w:noWrap/>
            <w:vAlign w:val="center"/>
            <w:hideMark/>
          </w:tcPr>
          <w:p w14:paraId="3BC18C3C" w14:textId="77777777" w:rsidR="00FB373C" w:rsidRPr="008C1E40" w:rsidRDefault="00FB373C" w:rsidP="007C6923">
            <w:pPr>
              <w:jc w:val="center"/>
              <w:rPr>
                <w:color w:val="000000"/>
                <w:sz w:val="16"/>
                <w:szCs w:val="16"/>
              </w:rPr>
            </w:pPr>
            <w:r w:rsidRPr="008C1E40">
              <w:rPr>
                <w:color w:val="000000"/>
                <w:sz w:val="16"/>
                <w:szCs w:val="16"/>
              </w:rPr>
              <w:t>50,60</w:t>
            </w:r>
          </w:p>
        </w:tc>
        <w:tc>
          <w:tcPr>
            <w:tcW w:w="773" w:type="dxa"/>
            <w:tcBorders>
              <w:top w:val="nil"/>
              <w:left w:val="nil"/>
              <w:bottom w:val="single" w:sz="4" w:space="0" w:color="auto"/>
              <w:right w:val="single" w:sz="4" w:space="0" w:color="auto"/>
            </w:tcBorders>
            <w:shd w:val="clear" w:color="000000" w:fill="FFFFFF"/>
            <w:noWrap/>
            <w:vAlign w:val="center"/>
            <w:hideMark/>
          </w:tcPr>
          <w:p w14:paraId="0B2DA09C" w14:textId="77777777" w:rsidR="00FB373C" w:rsidRPr="008C1E40" w:rsidRDefault="00FB373C" w:rsidP="007C6923">
            <w:pPr>
              <w:jc w:val="center"/>
              <w:rPr>
                <w:color w:val="000000"/>
                <w:sz w:val="16"/>
                <w:szCs w:val="16"/>
              </w:rPr>
            </w:pPr>
            <w:r w:rsidRPr="008C1E40">
              <w:rPr>
                <w:color w:val="000000"/>
                <w:sz w:val="16"/>
                <w:szCs w:val="16"/>
              </w:rPr>
              <w:t>3,64</w:t>
            </w:r>
          </w:p>
        </w:tc>
        <w:tc>
          <w:tcPr>
            <w:tcW w:w="789" w:type="dxa"/>
            <w:tcBorders>
              <w:top w:val="nil"/>
              <w:left w:val="nil"/>
              <w:bottom w:val="single" w:sz="4" w:space="0" w:color="auto"/>
              <w:right w:val="single" w:sz="4" w:space="0" w:color="auto"/>
            </w:tcBorders>
            <w:shd w:val="clear" w:color="000000" w:fill="FFFFFF"/>
            <w:noWrap/>
            <w:vAlign w:val="center"/>
            <w:hideMark/>
          </w:tcPr>
          <w:p w14:paraId="707726BC" w14:textId="77777777" w:rsidR="00FB373C" w:rsidRPr="008C1E40" w:rsidRDefault="00FB373C" w:rsidP="007C6923">
            <w:pPr>
              <w:jc w:val="center"/>
              <w:rPr>
                <w:color w:val="000000"/>
                <w:sz w:val="16"/>
                <w:szCs w:val="16"/>
              </w:rPr>
            </w:pPr>
            <w:r w:rsidRPr="008C1E40">
              <w:rPr>
                <w:color w:val="000000"/>
                <w:sz w:val="16"/>
                <w:szCs w:val="16"/>
              </w:rPr>
              <w:t>90,00</w:t>
            </w:r>
          </w:p>
        </w:tc>
        <w:tc>
          <w:tcPr>
            <w:tcW w:w="503" w:type="dxa"/>
            <w:tcBorders>
              <w:top w:val="nil"/>
              <w:left w:val="nil"/>
              <w:bottom w:val="single" w:sz="4" w:space="0" w:color="auto"/>
              <w:right w:val="single" w:sz="4" w:space="0" w:color="auto"/>
            </w:tcBorders>
            <w:shd w:val="clear" w:color="000000" w:fill="FFFFFF"/>
            <w:noWrap/>
            <w:vAlign w:val="center"/>
            <w:hideMark/>
          </w:tcPr>
          <w:p w14:paraId="2615DEA1" w14:textId="77777777" w:rsidR="00FB373C" w:rsidRPr="008C1E40" w:rsidRDefault="00FB373C" w:rsidP="007C6923">
            <w:pPr>
              <w:jc w:val="center"/>
              <w:rPr>
                <w:color w:val="000000"/>
                <w:sz w:val="16"/>
                <w:szCs w:val="16"/>
              </w:rPr>
            </w:pPr>
            <w:r w:rsidRPr="008C1E40">
              <w:rPr>
                <w:color w:val="000000"/>
                <w:sz w:val="16"/>
                <w:szCs w:val="16"/>
              </w:rPr>
              <w:t>49,58</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300A825B" w14:textId="77777777" w:rsidR="00FB373C" w:rsidRPr="008C1E40" w:rsidRDefault="00FB373C" w:rsidP="007C6923">
            <w:pPr>
              <w:jc w:val="center"/>
              <w:rPr>
                <w:color w:val="000000"/>
                <w:sz w:val="16"/>
                <w:szCs w:val="16"/>
              </w:rPr>
            </w:pPr>
            <w:r w:rsidRPr="008C1E40">
              <w:rPr>
                <w:color w:val="000000"/>
                <w:sz w:val="16"/>
                <w:szCs w:val="16"/>
              </w:rPr>
              <w:t>3,57</w:t>
            </w:r>
          </w:p>
        </w:tc>
      </w:tr>
      <w:tr w:rsidR="00FB373C" w:rsidRPr="008C1E40" w14:paraId="4D52A3E0" w14:textId="77777777" w:rsidTr="007E0331">
        <w:trPr>
          <w:trHeight w:val="170"/>
        </w:trPr>
        <w:tc>
          <w:tcPr>
            <w:tcW w:w="665" w:type="dxa"/>
            <w:tcBorders>
              <w:top w:val="nil"/>
              <w:left w:val="double" w:sz="4" w:space="0" w:color="548DD4" w:themeColor="text2" w:themeTint="99"/>
              <w:bottom w:val="single" w:sz="4" w:space="0" w:color="auto"/>
              <w:right w:val="single" w:sz="4" w:space="0" w:color="auto"/>
            </w:tcBorders>
            <w:shd w:val="clear" w:color="000000" w:fill="CCC0DA"/>
            <w:vAlign w:val="center"/>
            <w:hideMark/>
          </w:tcPr>
          <w:p w14:paraId="5B30FE8F" w14:textId="77777777" w:rsidR="00FB373C" w:rsidRPr="008C1E40" w:rsidRDefault="00FB373C" w:rsidP="007C6923">
            <w:pPr>
              <w:jc w:val="center"/>
              <w:rPr>
                <w:b/>
                <w:bCs/>
                <w:color w:val="000000"/>
                <w:sz w:val="16"/>
                <w:szCs w:val="16"/>
              </w:rPr>
            </w:pPr>
            <w:r w:rsidRPr="008C1E40">
              <w:rPr>
                <w:b/>
                <w:bCs/>
                <w:color w:val="000000"/>
                <w:sz w:val="16"/>
                <w:szCs w:val="16"/>
              </w:rPr>
              <w:lastRenderedPageBreak/>
              <w:t>6a</w:t>
            </w:r>
          </w:p>
        </w:tc>
        <w:tc>
          <w:tcPr>
            <w:tcW w:w="831" w:type="dxa"/>
            <w:tcBorders>
              <w:top w:val="nil"/>
              <w:left w:val="nil"/>
              <w:bottom w:val="single" w:sz="4" w:space="0" w:color="auto"/>
              <w:right w:val="single" w:sz="4" w:space="0" w:color="auto"/>
            </w:tcBorders>
            <w:shd w:val="clear" w:color="000000" w:fill="CCC0DA"/>
            <w:noWrap/>
            <w:vAlign w:val="center"/>
            <w:hideMark/>
          </w:tcPr>
          <w:p w14:paraId="01A2AC23" w14:textId="77777777" w:rsidR="00FB373C" w:rsidRPr="008C1E40" w:rsidRDefault="00FB373C" w:rsidP="007C6923">
            <w:pPr>
              <w:jc w:val="center"/>
              <w:rPr>
                <w:b/>
                <w:bCs/>
                <w:color w:val="000000"/>
                <w:sz w:val="16"/>
                <w:szCs w:val="16"/>
              </w:rPr>
            </w:pPr>
            <w:r w:rsidRPr="008C1E40">
              <w:rPr>
                <w:b/>
                <w:bCs/>
                <w:color w:val="000000"/>
                <w:sz w:val="16"/>
                <w:szCs w:val="16"/>
              </w:rPr>
              <w:t>888,59</w:t>
            </w:r>
          </w:p>
        </w:tc>
        <w:tc>
          <w:tcPr>
            <w:tcW w:w="772" w:type="dxa"/>
            <w:tcBorders>
              <w:top w:val="nil"/>
              <w:left w:val="nil"/>
              <w:bottom w:val="single" w:sz="4" w:space="0" w:color="auto"/>
              <w:right w:val="single" w:sz="4" w:space="0" w:color="auto"/>
            </w:tcBorders>
            <w:shd w:val="clear" w:color="000000" w:fill="CCC0DA"/>
            <w:noWrap/>
            <w:vAlign w:val="center"/>
            <w:hideMark/>
          </w:tcPr>
          <w:p w14:paraId="58B27BAD" w14:textId="77777777" w:rsidR="00FB373C" w:rsidRPr="008C1E40" w:rsidRDefault="00FB373C" w:rsidP="007C6923">
            <w:pPr>
              <w:jc w:val="center"/>
              <w:rPr>
                <w:b/>
                <w:bCs/>
                <w:color w:val="000000"/>
                <w:sz w:val="16"/>
                <w:szCs w:val="16"/>
              </w:rPr>
            </w:pPr>
            <w:r w:rsidRPr="008C1E40">
              <w:rPr>
                <w:b/>
                <w:bCs/>
                <w:color w:val="000000"/>
                <w:sz w:val="16"/>
                <w:szCs w:val="16"/>
              </w:rPr>
              <w:t>34,07</w:t>
            </w:r>
          </w:p>
        </w:tc>
        <w:tc>
          <w:tcPr>
            <w:tcW w:w="709" w:type="dxa"/>
            <w:tcBorders>
              <w:top w:val="nil"/>
              <w:left w:val="nil"/>
              <w:bottom w:val="single" w:sz="4" w:space="0" w:color="auto"/>
              <w:right w:val="single" w:sz="4" w:space="0" w:color="auto"/>
            </w:tcBorders>
            <w:shd w:val="clear" w:color="000000" w:fill="CCC0DA"/>
            <w:vAlign w:val="center"/>
            <w:hideMark/>
          </w:tcPr>
          <w:p w14:paraId="523F8832" w14:textId="77777777" w:rsidR="00FB373C" w:rsidRPr="008C1E40" w:rsidRDefault="00FB373C" w:rsidP="007C6923">
            <w:pPr>
              <w:jc w:val="center"/>
              <w:rPr>
                <w:b/>
                <w:bCs/>
                <w:color w:val="000000"/>
                <w:sz w:val="16"/>
                <w:szCs w:val="16"/>
              </w:rPr>
            </w:pPr>
            <w:r w:rsidRPr="008C1E40">
              <w:rPr>
                <w:b/>
                <w:bCs/>
                <w:color w:val="000000"/>
                <w:sz w:val="16"/>
                <w:szCs w:val="16"/>
              </w:rPr>
              <w:t>123</w:t>
            </w:r>
          </w:p>
        </w:tc>
        <w:tc>
          <w:tcPr>
            <w:tcW w:w="884" w:type="dxa"/>
            <w:tcBorders>
              <w:top w:val="nil"/>
              <w:left w:val="nil"/>
              <w:bottom w:val="single" w:sz="4" w:space="0" w:color="auto"/>
              <w:right w:val="single" w:sz="4" w:space="0" w:color="auto"/>
            </w:tcBorders>
            <w:shd w:val="clear" w:color="000000" w:fill="CCC0DA"/>
            <w:noWrap/>
            <w:vAlign w:val="center"/>
            <w:hideMark/>
          </w:tcPr>
          <w:p w14:paraId="6A58BE21" w14:textId="77777777" w:rsidR="00FB373C" w:rsidRPr="008C1E40" w:rsidRDefault="00FB373C" w:rsidP="007C6923">
            <w:pPr>
              <w:jc w:val="center"/>
              <w:rPr>
                <w:b/>
                <w:bCs/>
                <w:color w:val="000000"/>
                <w:sz w:val="16"/>
                <w:szCs w:val="16"/>
              </w:rPr>
            </w:pPr>
            <w:r w:rsidRPr="008C1E40">
              <w:rPr>
                <w:b/>
                <w:bCs/>
                <w:color w:val="000000"/>
                <w:sz w:val="16"/>
                <w:szCs w:val="16"/>
              </w:rPr>
              <w:t>1 417,10</w:t>
            </w:r>
          </w:p>
        </w:tc>
        <w:tc>
          <w:tcPr>
            <w:tcW w:w="638" w:type="dxa"/>
            <w:tcBorders>
              <w:top w:val="nil"/>
              <w:left w:val="nil"/>
              <w:bottom w:val="single" w:sz="4" w:space="0" w:color="auto"/>
              <w:right w:val="single" w:sz="4" w:space="0" w:color="auto"/>
            </w:tcBorders>
            <w:shd w:val="clear" w:color="000000" w:fill="CCC0DA"/>
            <w:noWrap/>
            <w:vAlign w:val="center"/>
            <w:hideMark/>
          </w:tcPr>
          <w:p w14:paraId="6982DB44" w14:textId="77777777" w:rsidR="00FB373C" w:rsidRPr="008C1E40" w:rsidRDefault="00FB373C" w:rsidP="007C6923">
            <w:pPr>
              <w:jc w:val="center"/>
              <w:rPr>
                <w:b/>
                <w:bCs/>
                <w:color w:val="000000"/>
                <w:sz w:val="16"/>
                <w:szCs w:val="16"/>
              </w:rPr>
            </w:pPr>
            <w:r w:rsidRPr="008C1E40">
              <w:rPr>
                <w:b/>
                <w:bCs/>
                <w:color w:val="000000"/>
                <w:sz w:val="16"/>
                <w:szCs w:val="16"/>
              </w:rPr>
              <w:t>159,48</w:t>
            </w:r>
          </w:p>
        </w:tc>
        <w:tc>
          <w:tcPr>
            <w:tcW w:w="772" w:type="dxa"/>
            <w:tcBorders>
              <w:top w:val="nil"/>
              <w:left w:val="nil"/>
              <w:bottom w:val="single" w:sz="4" w:space="0" w:color="auto"/>
              <w:right w:val="single" w:sz="4" w:space="0" w:color="auto"/>
            </w:tcBorders>
            <w:shd w:val="clear" w:color="000000" w:fill="CCC0DA"/>
            <w:noWrap/>
            <w:vAlign w:val="center"/>
            <w:hideMark/>
          </w:tcPr>
          <w:p w14:paraId="5C22B364" w14:textId="77777777" w:rsidR="00FB373C" w:rsidRPr="008C1E40" w:rsidRDefault="00FB373C" w:rsidP="007C6923">
            <w:pPr>
              <w:jc w:val="center"/>
              <w:rPr>
                <w:b/>
                <w:bCs/>
                <w:color w:val="000000"/>
                <w:sz w:val="16"/>
                <w:szCs w:val="16"/>
              </w:rPr>
            </w:pPr>
            <w:r w:rsidRPr="008C1E40">
              <w:rPr>
                <w:b/>
                <w:bCs/>
                <w:color w:val="000000"/>
                <w:sz w:val="16"/>
                <w:szCs w:val="16"/>
              </w:rPr>
              <w:t>53,27</w:t>
            </w:r>
          </w:p>
        </w:tc>
        <w:tc>
          <w:tcPr>
            <w:tcW w:w="709" w:type="dxa"/>
            <w:tcBorders>
              <w:top w:val="nil"/>
              <w:left w:val="nil"/>
              <w:bottom w:val="single" w:sz="4" w:space="0" w:color="auto"/>
              <w:right w:val="single" w:sz="4" w:space="0" w:color="auto"/>
            </w:tcBorders>
            <w:shd w:val="clear" w:color="000000" w:fill="CCC0DA"/>
            <w:noWrap/>
            <w:vAlign w:val="center"/>
            <w:hideMark/>
          </w:tcPr>
          <w:p w14:paraId="3A48EE8D" w14:textId="77777777" w:rsidR="00FB373C" w:rsidRPr="008C1E40" w:rsidRDefault="00FB373C" w:rsidP="007C6923">
            <w:pPr>
              <w:jc w:val="center"/>
              <w:rPr>
                <w:b/>
                <w:bCs/>
                <w:color w:val="000000"/>
                <w:sz w:val="16"/>
                <w:szCs w:val="16"/>
              </w:rPr>
            </w:pPr>
            <w:r w:rsidRPr="008C1E40">
              <w:rPr>
                <w:b/>
                <w:bCs/>
                <w:color w:val="000000"/>
                <w:sz w:val="16"/>
                <w:szCs w:val="16"/>
              </w:rPr>
              <w:t>114</w:t>
            </w:r>
          </w:p>
        </w:tc>
        <w:tc>
          <w:tcPr>
            <w:tcW w:w="789" w:type="dxa"/>
            <w:tcBorders>
              <w:top w:val="nil"/>
              <w:left w:val="nil"/>
              <w:bottom w:val="single" w:sz="4" w:space="0" w:color="auto"/>
              <w:right w:val="single" w:sz="4" w:space="0" w:color="auto"/>
            </w:tcBorders>
            <w:shd w:val="clear" w:color="000000" w:fill="CCC0DA"/>
            <w:noWrap/>
            <w:vAlign w:val="center"/>
            <w:hideMark/>
          </w:tcPr>
          <w:p w14:paraId="1AF46E4B" w14:textId="77777777" w:rsidR="00FB373C" w:rsidRPr="008C1E40" w:rsidRDefault="00FB373C" w:rsidP="007C6923">
            <w:pPr>
              <w:jc w:val="center"/>
              <w:rPr>
                <w:b/>
                <w:bCs/>
                <w:color w:val="000000"/>
                <w:sz w:val="16"/>
                <w:szCs w:val="16"/>
              </w:rPr>
            </w:pPr>
            <w:r w:rsidRPr="008C1E40">
              <w:rPr>
                <w:b/>
                <w:bCs/>
                <w:color w:val="000000"/>
                <w:sz w:val="16"/>
                <w:szCs w:val="16"/>
              </w:rPr>
              <w:t>941,93</w:t>
            </w:r>
          </w:p>
        </w:tc>
        <w:tc>
          <w:tcPr>
            <w:tcW w:w="584" w:type="dxa"/>
            <w:tcBorders>
              <w:top w:val="nil"/>
              <w:left w:val="nil"/>
              <w:bottom w:val="single" w:sz="4" w:space="0" w:color="auto"/>
              <w:right w:val="single" w:sz="4" w:space="0" w:color="auto"/>
            </w:tcBorders>
            <w:shd w:val="clear" w:color="000000" w:fill="CCC0DA"/>
            <w:noWrap/>
            <w:vAlign w:val="center"/>
            <w:hideMark/>
          </w:tcPr>
          <w:p w14:paraId="2E37E945" w14:textId="77777777" w:rsidR="00FB373C" w:rsidRPr="008C1E40" w:rsidRDefault="00FB373C" w:rsidP="007C6923">
            <w:pPr>
              <w:jc w:val="center"/>
              <w:rPr>
                <w:b/>
                <w:bCs/>
                <w:color w:val="000000"/>
                <w:sz w:val="16"/>
                <w:szCs w:val="16"/>
              </w:rPr>
            </w:pPr>
            <w:r w:rsidRPr="008C1E40">
              <w:rPr>
                <w:b/>
                <w:bCs/>
                <w:color w:val="000000"/>
                <w:sz w:val="16"/>
                <w:szCs w:val="16"/>
              </w:rPr>
              <w:t>106,00</w:t>
            </w:r>
          </w:p>
        </w:tc>
        <w:tc>
          <w:tcPr>
            <w:tcW w:w="772" w:type="dxa"/>
            <w:tcBorders>
              <w:top w:val="nil"/>
              <w:left w:val="nil"/>
              <w:bottom w:val="single" w:sz="4" w:space="0" w:color="auto"/>
              <w:right w:val="single" w:sz="4" w:space="0" w:color="auto"/>
            </w:tcBorders>
            <w:shd w:val="clear" w:color="000000" w:fill="CCC0DA"/>
            <w:noWrap/>
            <w:vAlign w:val="center"/>
            <w:hideMark/>
          </w:tcPr>
          <w:p w14:paraId="31FCD47C" w14:textId="77777777" w:rsidR="00FB373C" w:rsidRPr="008C1E40" w:rsidRDefault="00FB373C" w:rsidP="007C6923">
            <w:pPr>
              <w:jc w:val="center"/>
              <w:rPr>
                <w:b/>
                <w:bCs/>
                <w:color w:val="000000"/>
                <w:sz w:val="16"/>
                <w:szCs w:val="16"/>
              </w:rPr>
            </w:pPr>
            <w:r w:rsidRPr="008C1E40">
              <w:rPr>
                <w:b/>
                <w:bCs/>
                <w:color w:val="000000"/>
                <w:sz w:val="16"/>
                <w:szCs w:val="16"/>
              </w:rPr>
              <w:t>36,01</w:t>
            </w:r>
          </w:p>
        </w:tc>
        <w:tc>
          <w:tcPr>
            <w:tcW w:w="789" w:type="dxa"/>
            <w:tcBorders>
              <w:top w:val="nil"/>
              <w:left w:val="nil"/>
              <w:bottom w:val="single" w:sz="4" w:space="0" w:color="auto"/>
              <w:right w:val="single" w:sz="4" w:space="0" w:color="auto"/>
            </w:tcBorders>
            <w:shd w:val="clear" w:color="000000" w:fill="CCC0DA"/>
            <w:noWrap/>
            <w:vAlign w:val="center"/>
            <w:hideMark/>
          </w:tcPr>
          <w:p w14:paraId="4B705969" w14:textId="77777777" w:rsidR="00FB373C" w:rsidRPr="008C1E40" w:rsidRDefault="00FB373C" w:rsidP="007C6923">
            <w:pPr>
              <w:jc w:val="center"/>
              <w:rPr>
                <w:b/>
                <w:bCs/>
                <w:color w:val="000000"/>
                <w:sz w:val="16"/>
                <w:szCs w:val="16"/>
              </w:rPr>
            </w:pPr>
            <w:r w:rsidRPr="008C1E40">
              <w:rPr>
                <w:b/>
                <w:bCs/>
                <w:color w:val="000000"/>
                <w:sz w:val="16"/>
                <w:szCs w:val="16"/>
              </w:rPr>
              <w:t>619,30</w:t>
            </w:r>
          </w:p>
        </w:tc>
        <w:tc>
          <w:tcPr>
            <w:tcW w:w="584" w:type="dxa"/>
            <w:tcBorders>
              <w:top w:val="nil"/>
              <w:left w:val="nil"/>
              <w:bottom w:val="single" w:sz="4" w:space="0" w:color="auto"/>
              <w:right w:val="single" w:sz="4" w:space="0" w:color="auto"/>
            </w:tcBorders>
            <w:shd w:val="clear" w:color="000000" w:fill="CCC0DA"/>
            <w:noWrap/>
            <w:vAlign w:val="center"/>
            <w:hideMark/>
          </w:tcPr>
          <w:p w14:paraId="3022EC1C" w14:textId="77777777" w:rsidR="00FB373C" w:rsidRPr="008C1E40" w:rsidRDefault="00FB373C" w:rsidP="007C6923">
            <w:pPr>
              <w:jc w:val="center"/>
              <w:rPr>
                <w:b/>
                <w:bCs/>
                <w:color w:val="000000"/>
                <w:sz w:val="16"/>
                <w:szCs w:val="16"/>
              </w:rPr>
            </w:pPr>
            <w:r w:rsidRPr="008C1E40">
              <w:rPr>
                <w:b/>
                <w:bCs/>
                <w:color w:val="000000"/>
                <w:sz w:val="16"/>
                <w:szCs w:val="16"/>
              </w:rPr>
              <w:t>69,70</w:t>
            </w:r>
          </w:p>
        </w:tc>
        <w:tc>
          <w:tcPr>
            <w:tcW w:w="772" w:type="dxa"/>
            <w:tcBorders>
              <w:top w:val="nil"/>
              <w:left w:val="nil"/>
              <w:bottom w:val="single" w:sz="4" w:space="0" w:color="auto"/>
              <w:right w:val="single" w:sz="4" w:space="0" w:color="auto"/>
            </w:tcBorders>
            <w:shd w:val="clear" w:color="000000" w:fill="CCC0DA"/>
            <w:noWrap/>
            <w:vAlign w:val="center"/>
            <w:hideMark/>
          </w:tcPr>
          <w:p w14:paraId="46C8B547" w14:textId="77777777" w:rsidR="00FB373C" w:rsidRPr="008C1E40" w:rsidRDefault="00FB373C" w:rsidP="007C6923">
            <w:pPr>
              <w:jc w:val="center"/>
              <w:rPr>
                <w:b/>
                <w:bCs/>
                <w:color w:val="000000"/>
                <w:sz w:val="16"/>
                <w:szCs w:val="16"/>
              </w:rPr>
            </w:pPr>
            <w:r w:rsidRPr="008C1E40">
              <w:rPr>
                <w:b/>
                <w:bCs/>
                <w:color w:val="000000"/>
                <w:sz w:val="16"/>
                <w:szCs w:val="16"/>
              </w:rPr>
              <w:t>24,30</w:t>
            </w:r>
          </w:p>
        </w:tc>
        <w:tc>
          <w:tcPr>
            <w:tcW w:w="789" w:type="dxa"/>
            <w:tcBorders>
              <w:top w:val="nil"/>
              <w:left w:val="nil"/>
              <w:bottom w:val="single" w:sz="4" w:space="0" w:color="auto"/>
              <w:right w:val="single" w:sz="4" w:space="0" w:color="auto"/>
            </w:tcBorders>
            <w:shd w:val="clear" w:color="000000" w:fill="CCC0DA"/>
            <w:noWrap/>
            <w:vAlign w:val="center"/>
            <w:hideMark/>
          </w:tcPr>
          <w:p w14:paraId="1CDF4D18" w14:textId="77777777" w:rsidR="00FB373C" w:rsidRPr="008C1E40" w:rsidRDefault="00FB373C" w:rsidP="007C6923">
            <w:pPr>
              <w:jc w:val="center"/>
              <w:rPr>
                <w:b/>
                <w:bCs/>
                <w:color w:val="000000"/>
                <w:sz w:val="16"/>
                <w:szCs w:val="16"/>
              </w:rPr>
            </w:pPr>
            <w:r w:rsidRPr="008C1E40">
              <w:rPr>
                <w:b/>
                <w:bCs/>
                <w:color w:val="000000"/>
                <w:sz w:val="16"/>
                <w:szCs w:val="16"/>
              </w:rPr>
              <w:t>592,76</w:t>
            </w:r>
          </w:p>
        </w:tc>
        <w:tc>
          <w:tcPr>
            <w:tcW w:w="638" w:type="dxa"/>
            <w:tcBorders>
              <w:top w:val="nil"/>
              <w:left w:val="nil"/>
              <w:bottom w:val="single" w:sz="4" w:space="0" w:color="auto"/>
              <w:right w:val="single" w:sz="4" w:space="0" w:color="auto"/>
            </w:tcBorders>
            <w:shd w:val="clear" w:color="000000" w:fill="CCC0DA"/>
            <w:noWrap/>
            <w:vAlign w:val="center"/>
            <w:hideMark/>
          </w:tcPr>
          <w:p w14:paraId="3D9D6590" w14:textId="77777777" w:rsidR="00FB373C" w:rsidRPr="008C1E40" w:rsidRDefault="00FB373C" w:rsidP="007C6923">
            <w:pPr>
              <w:jc w:val="center"/>
              <w:rPr>
                <w:b/>
                <w:bCs/>
                <w:color w:val="000000"/>
                <w:sz w:val="16"/>
                <w:szCs w:val="16"/>
              </w:rPr>
            </w:pPr>
            <w:r w:rsidRPr="008C1E40">
              <w:rPr>
                <w:b/>
                <w:bCs/>
                <w:color w:val="000000"/>
                <w:sz w:val="16"/>
                <w:szCs w:val="16"/>
              </w:rPr>
              <w:t>66,71</w:t>
            </w:r>
          </w:p>
        </w:tc>
        <w:tc>
          <w:tcPr>
            <w:tcW w:w="773" w:type="dxa"/>
            <w:tcBorders>
              <w:top w:val="nil"/>
              <w:left w:val="nil"/>
              <w:bottom w:val="single" w:sz="4" w:space="0" w:color="auto"/>
              <w:right w:val="single" w:sz="4" w:space="0" w:color="auto"/>
            </w:tcBorders>
            <w:shd w:val="clear" w:color="000000" w:fill="CCC0DA"/>
            <w:noWrap/>
            <w:vAlign w:val="center"/>
            <w:hideMark/>
          </w:tcPr>
          <w:p w14:paraId="5A4E28F7" w14:textId="77777777" w:rsidR="00FB373C" w:rsidRPr="008C1E40" w:rsidRDefault="00FB373C" w:rsidP="007C6923">
            <w:pPr>
              <w:jc w:val="center"/>
              <w:rPr>
                <w:b/>
                <w:bCs/>
                <w:color w:val="000000"/>
                <w:sz w:val="16"/>
                <w:szCs w:val="16"/>
              </w:rPr>
            </w:pPr>
            <w:r w:rsidRPr="008C1E40">
              <w:rPr>
                <w:b/>
                <w:bCs/>
                <w:color w:val="000000"/>
                <w:sz w:val="16"/>
                <w:szCs w:val="16"/>
              </w:rPr>
              <w:t>23,33</w:t>
            </w:r>
          </w:p>
        </w:tc>
        <w:tc>
          <w:tcPr>
            <w:tcW w:w="789" w:type="dxa"/>
            <w:tcBorders>
              <w:top w:val="nil"/>
              <w:left w:val="nil"/>
              <w:bottom w:val="single" w:sz="4" w:space="0" w:color="auto"/>
              <w:right w:val="single" w:sz="4" w:space="0" w:color="auto"/>
            </w:tcBorders>
            <w:shd w:val="clear" w:color="000000" w:fill="CCC0DA"/>
            <w:noWrap/>
            <w:vAlign w:val="center"/>
            <w:hideMark/>
          </w:tcPr>
          <w:p w14:paraId="03867BE7" w14:textId="77777777" w:rsidR="00FB373C" w:rsidRPr="008C1E40" w:rsidRDefault="00FB373C" w:rsidP="007C6923">
            <w:pPr>
              <w:jc w:val="center"/>
              <w:rPr>
                <w:b/>
                <w:bCs/>
                <w:color w:val="000000"/>
                <w:sz w:val="16"/>
                <w:szCs w:val="16"/>
              </w:rPr>
            </w:pPr>
            <w:r w:rsidRPr="008C1E40">
              <w:rPr>
                <w:b/>
                <w:bCs/>
                <w:color w:val="000000"/>
                <w:sz w:val="16"/>
                <w:szCs w:val="16"/>
              </w:rPr>
              <w:t>522,22</w:t>
            </w:r>
          </w:p>
        </w:tc>
        <w:tc>
          <w:tcPr>
            <w:tcW w:w="503" w:type="dxa"/>
            <w:tcBorders>
              <w:top w:val="nil"/>
              <w:left w:val="nil"/>
              <w:bottom w:val="single" w:sz="4" w:space="0" w:color="auto"/>
              <w:right w:val="single" w:sz="4" w:space="0" w:color="auto"/>
            </w:tcBorders>
            <w:shd w:val="clear" w:color="000000" w:fill="CCC0DA"/>
            <w:noWrap/>
            <w:vAlign w:val="center"/>
            <w:hideMark/>
          </w:tcPr>
          <w:p w14:paraId="594BFD2C" w14:textId="77777777" w:rsidR="00FB373C" w:rsidRPr="008C1E40" w:rsidRDefault="00FB373C" w:rsidP="007C6923">
            <w:pPr>
              <w:jc w:val="center"/>
              <w:rPr>
                <w:b/>
                <w:bCs/>
                <w:color w:val="000000"/>
                <w:sz w:val="16"/>
                <w:szCs w:val="16"/>
              </w:rPr>
            </w:pPr>
            <w:r w:rsidRPr="008C1E40">
              <w:rPr>
                <w:b/>
                <w:bCs/>
                <w:color w:val="000000"/>
                <w:sz w:val="16"/>
                <w:szCs w:val="16"/>
              </w:rPr>
              <w:t>58,77</w:t>
            </w:r>
          </w:p>
        </w:tc>
        <w:tc>
          <w:tcPr>
            <w:tcW w:w="772" w:type="dxa"/>
            <w:tcBorders>
              <w:top w:val="nil"/>
              <w:left w:val="nil"/>
              <w:bottom w:val="single" w:sz="4" w:space="0" w:color="auto"/>
              <w:right w:val="double" w:sz="4" w:space="0" w:color="548DD4" w:themeColor="text2" w:themeTint="99"/>
            </w:tcBorders>
            <w:shd w:val="clear" w:color="000000" w:fill="CCC0DA"/>
            <w:noWrap/>
            <w:vAlign w:val="center"/>
            <w:hideMark/>
          </w:tcPr>
          <w:p w14:paraId="533C59EC" w14:textId="77777777" w:rsidR="00FB373C" w:rsidRPr="008C1E40" w:rsidRDefault="00FB373C" w:rsidP="007C6923">
            <w:pPr>
              <w:jc w:val="center"/>
              <w:rPr>
                <w:b/>
                <w:bCs/>
                <w:color w:val="000000"/>
                <w:sz w:val="16"/>
                <w:szCs w:val="16"/>
              </w:rPr>
            </w:pPr>
            <w:r w:rsidRPr="008C1E40">
              <w:rPr>
                <w:b/>
                <w:bCs/>
                <w:color w:val="000000"/>
                <w:sz w:val="16"/>
                <w:szCs w:val="16"/>
              </w:rPr>
              <w:t>20,64</w:t>
            </w:r>
          </w:p>
        </w:tc>
      </w:tr>
      <w:tr w:rsidR="00FB373C" w:rsidRPr="008C1E40" w14:paraId="0C7ECB21" w14:textId="77777777" w:rsidTr="007E0331">
        <w:trPr>
          <w:trHeight w:val="170"/>
        </w:trPr>
        <w:tc>
          <w:tcPr>
            <w:tcW w:w="665"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7665ACDA" w14:textId="77777777" w:rsidR="00FB373C" w:rsidRPr="008C1E40" w:rsidRDefault="00FB373C" w:rsidP="007C6923">
            <w:pPr>
              <w:jc w:val="center"/>
              <w:rPr>
                <w:color w:val="000000"/>
                <w:sz w:val="16"/>
                <w:szCs w:val="16"/>
              </w:rPr>
            </w:pPr>
            <w:r w:rsidRPr="008C1E40">
              <w:rPr>
                <w:color w:val="000000"/>
                <w:sz w:val="16"/>
                <w:szCs w:val="16"/>
              </w:rPr>
              <w:t>6.1b</w:t>
            </w:r>
          </w:p>
        </w:tc>
        <w:tc>
          <w:tcPr>
            <w:tcW w:w="831" w:type="dxa"/>
            <w:tcBorders>
              <w:top w:val="nil"/>
              <w:left w:val="nil"/>
              <w:bottom w:val="single" w:sz="4" w:space="0" w:color="auto"/>
              <w:right w:val="single" w:sz="4" w:space="0" w:color="auto"/>
            </w:tcBorders>
            <w:shd w:val="clear" w:color="000000" w:fill="FFFFFF"/>
            <w:noWrap/>
            <w:vAlign w:val="center"/>
            <w:hideMark/>
          </w:tcPr>
          <w:p w14:paraId="35A5174A" w14:textId="77777777" w:rsidR="00FB373C" w:rsidRPr="008C1E40" w:rsidRDefault="00FB373C" w:rsidP="007C6923">
            <w:pPr>
              <w:jc w:val="center"/>
              <w:rPr>
                <w:color w:val="000000"/>
                <w:sz w:val="16"/>
                <w:szCs w:val="16"/>
              </w:rPr>
            </w:pPr>
            <w:r w:rsidRPr="008C1E40">
              <w:rPr>
                <w:color w:val="000000"/>
                <w:sz w:val="16"/>
                <w:szCs w:val="16"/>
              </w:rPr>
              <w:t>13,00</w:t>
            </w:r>
          </w:p>
        </w:tc>
        <w:tc>
          <w:tcPr>
            <w:tcW w:w="772" w:type="dxa"/>
            <w:tcBorders>
              <w:top w:val="nil"/>
              <w:left w:val="nil"/>
              <w:bottom w:val="single" w:sz="4" w:space="0" w:color="auto"/>
              <w:right w:val="single" w:sz="4" w:space="0" w:color="auto"/>
            </w:tcBorders>
            <w:shd w:val="clear" w:color="000000" w:fill="FFFFFF"/>
            <w:noWrap/>
            <w:vAlign w:val="center"/>
            <w:hideMark/>
          </w:tcPr>
          <w:p w14:paraId="197B4189" w14:textId="77777777" w:rsidR="00FB373C" w:rsidRPr="008C1E40" w:rsidRDefault="00FB373C" w:rsidP="007C6923">
            <w:pPr>
              <w:jc w:val="center"/>
              <w:rPr>
                <w:color w:val="000000"/>
                <w:sz w:val="16"/>
                <w:szCs w:val="16"/>
              </w:rPr>
            </w:pPr>
            <w:r w:rsidRPr="008C1E40">
              <w:rPr>
                <w:color w:val="000000"/>
                <w:sz w:val="16"/>
                <w:szCs w:val="16"/>
              </w:rPr>
              <w:t>0,50</w:t>
            </w:r>
          </w:p>
        </w:tc>
        <w:tc>
          <w:tcPr>
            <w:tcW w:w="709" w:type="dxa"/>
            <w:tcBorders>
              <w:top w:val="nil"/>
              <w:left w:val="nil"/>
              <w:bottom w:val="single" w:sz="4" w:space="0" w:color="auto"/>
              <w:right w:val="single" w:sz="4" w:space="0" w:color="auto"/>
            </w:tcBorders>
            <w:shd w:val="clear" w:color="000000" w:fill="FFFFFF"/>
            <w:vAlign w:val="center"/>
            <w:hideMark/>
          </w:tcPr>
          <w:p w14:paraId="288DDB78" w14:textId="77777777" w:rsidR="00FB373C" w:rsidRPr="008C1E40" w:rsidRDefault="00FB373C" w:rsidP="007C6923">
            <w:pPr>
              <w:jc w:val="center"/>
              <w:rPr>
                <w:color w:val="000000"/>
                <w:sz w:val="16"/>
                <w:szCs w:val="16"/>
              </w:rPr>
            </w:pPr>
            <w:r w:rsidRPr="008C1E40">
              <w:rPr>
                <w:color w:val="000000"/>
                <w:sz w:val="16"/>
                <w:szCs w:val="16"/>
              </w:rPr>
              <w:t>0</w:t>
            </w:r>
          </w:p>
        </w:tc>
        <w:tc>
          <w:tcPr>
            <w:tcW w:w="884" w:type="dxa"/>
            <w:tcBorders>
              <w:top w:val="nil"/>
              <w:left w:val="nil"/>
              <w:bottom w:val="single" w:sz="4" w:space="0" w:color="auto"/>
              <w:right w:val="single" w:sz="4" w:space="0" w:color="auto"/>
            </w:tcBorders>
            <w:shd w:val="clear" w:color="000000" w:fill="FFFFFF"/>
            <w:noWrap/>
            <w:vAlign w:val="center"/>
            <w:hideMark/>
          </w:tcPr>
          <w:p w14:paraId="652954FF" w14:textId="77777777" w:rsidR="00FB373C" w:rsidRPr="008C1E40" w:rsidRDefault="00FB373C" w:rsidP="007C6923">
            <w:pPr>
              <w:jc w:val="center"/>
              <w:rPr>
                <w:color w:val="000000"/>
                <w:sz w:val="16"/>
                <w:szCs w:val="16"/>
              </w:rPr>
            </w:pPr>
            <w:r w:rsidRPr="008C1E40">
              <w:rPr>
                <w:color w:val="000000"/>
                <w:sz w:val="16"/>
                <w:szCs w:val="16"/>
              </w:rPr>
              <w:t>19,69</w:t>
            </w:r>
          </w:p>
        </w:tc>
        <w:tc>
          <w:tcPr>
            <w:tcW w:w="638" w:type="dxa"/>
            <w:tcBorders>
              <w:top w:val="nil"/>
              <w:left w:val="nil"/>
              <w:bottom w:val="single" w:sz="4" w:space="0" w:color="auto"/>
              <w:right w:val="single" w:sz="4" w:space="0" w:color="auto"/>
            </w:tcBorders>
            <w:shd w:val="clear" w:color="000000" w:fill="FFFFFF"/>
            <w:noWrap/>
            <w:vAlign w:val="center"/>
            <w:hideMark/>
          </w:tcPr>
          <w:p w14:paraId="7DAEA2A2" w14:textId="77777777" w:rsidR="00FB373C" w:rsidRPr="008C1E40" w:rsidRDefault="00FB373C" w:rsidP="007C6923">
            <w:pPr>
              <w:jc w:val="center"/>
              <w:rPr>
                <w:color w:val="000000"/>
                <w:sz w:val="16"/>
                <w:szCs w:val="16"/>
              </w:rPr>
            </w:pPr>
            <w:r w:rsidRPr="008C1E40">
              <w:rPr>
                <w:color w:val="000000"/>
                <w:sz w:val="16"/>
                <w:szCs w:val="16"/>
              </w:rPr>
              <w:t>151,47</w:t>
            </w:r>
          </w:p>
        </w:tc>
        <w:tc>
          <w:tcPr>
            <w:tcW w:w="772" w:type="dxa"/>
            <w:tcBorders>
              <w:top w:val="nil"/>
              <w:left w:val="nil"/>
              <w:bottom w:val="single" w:sz="4" w:space="0" w:color="auto"/>
              <w:right w:val="single" w:sz="4" w:space="0" w:color="auto"/>
            </w:tcBorders>
            <w:shd w:val="clear" w:color="000000" w:fill="FFFFFF"/>
            <w:noWrap/>
            <w:vAlign w:val="center"/>
            <w:hideMark/>
          </w:tcPr>
          <w:p w14:paraId="2FA2258D" w14:textId="77777777" w:rsidR="00FB373C" w:rsidRPr="008C1E40" w:rsidRDefault="00FB373C" w:rsidP="007C6923">
            <w:pPr>
              <w:jc w:val="center"/>
              <w:rPr>
                <w:color w:val="000000"/>
                <w:sz w:val="16"/>
                <w:szCs w:val="16"/>
              </w:rPr>
            </w:pPr>
            <w:r w:rsidRPr="008C1E40">
              <w:rPr>
                <w:color w:val="000000"/>
                <w:sz w:val="16"/>
                <w:szCs w:val="16"/>
              </w:rPr>
              <w:t>0,74</w:t>
            </w:r>
          </w:p>
        </w:tc>
        <w:tc>
          <w:tcPr>
            <w:tcW w:w="709" w:type="dxa"/>
            <w:tcBorders>
              <w:top w:val="nil"/>
              <w:left w:val="nil"/>
              <w:bottom w:val="single" w:sz="4" w:space="0" w:color="auto"/>
              <w:right w:val="single" w:sz="4" w:space="0" w:color="auto"/>
            </w:tcBorders>
            <w:shd w:val="clear" w:color="000000" w:fill="FFFFFF"/>
            <w:noWrap/>
            <w:vAlign w:val="center"/>
            <w:hideMark/>
          </w:tcPr>
          <w:p w14:paraId="7A876012" w14:textId="77777777" w:rsidR="00FB373C" w:rsidRPr="008C1E40" w:rsidRDefault="00FB373C" w:rsidP="007C6923">
            <w:pPr>
              <w:jc w:val="center"/>
              <w:rPr>
                <w:color w:val="000000"/>
                <w:sz w:val="16"/>
                <w:szCs w:val="16"/>
              </w:rPr>
            </w:pPr>
            <w:r w:rsidRPr="008C1E40">
              <w:rPr>
                <w:color w:val="000000"/>
                <w:sz w:val="16"/>
                <w:szCs w:val="16"/>
              </w:rPr>
              <w:t>0</w:t>
            </w:r>
          </w:p>
        </w:tc>
        <w:tc>
          <w:tcPr>
            <w:tcW w:w="789" w:type="dxa"/>
            <w:tcBorders>
              <w:top w:val="nil"/>
              <w:left w:val="nil"/>
              <w:bottom w:val="single" w:sz="4" w:space="0" w:color="auto"/>
              <w:right w:val="single" w:sz="4" w:space="0" w:color="auto"/>
            </w:tcBorders>
            <w:shd w:val="clear" w:color="000000" w:fill="FFFFFF"/>
            <w:noWrap/>
            <w:vAlign w:val="center"/>
            <w:hideMark/>
          </w:tcPr>
          <w:p w14:paraId="367D882D" w14:textId="77777777" w:rsidR="00FB373C" w:rsidRPr="008C1E40" w:rsidRDefault="00FB373C" w:rsidP="007C6923">
            <w:pPr>
              <w:jc w:val="center"/>
              <w:rPr>
                <w:color w:val="000000"/>
                <w:sz w:val="16"/>
                <w:szCs w:val="16"/>
              </w:rPr>
            </w:pPr>
            <w:r w:rsidRPr="008C1E40">
              <w:rPr>
                <w:color w:val="000000"/>
                <w:sz w:val="16"/>
                <w:szCs w:val="16"/>
              </w:rPr>
              <w:t>13,90</w:t>
            </w:r>
          </w:p>
        </w:tc>
        <w:tc>
          <w:tcPr>
            <w:tcW w:w="584" w:type="dxa"/>
            <w:tcBorders>
              <w:top w:val="nil"/>
              <w:left w:val="nil"/>
              <w:bottom w:val="single" w:sz="4" w:space="0" w:color="auto"/>
              <w:right w:val="single" w:sz="4" w:space="0" w:color="auto"/>
            </w:tcBorders>
            <w:shd w:val="clear" w:color="000000" w:fill="FFFFFF"/>
            <w:noWrap/>
            <w:vAlign w:val="center"/>
            <w:hideMark/>
          </w:tcPr>
          <w:p w14:paraId="08DE0715" w14:textId="77777777" w:rsidR="00FB373C" w:rsidRPr="008C1E40" w:rsidRDefault="00FB373C" w:rsidP="007C6923">
            <w:pPr>
              <w:jc w:val="center"/>
              <w:rPr>
                <w:color w:val="000000"/>
                <w:sz w:val="16"/>
                <w:szCs w:val="16"/>
              </w:rPr>
            </w:pPr>
            <w:r w:rsidRPr="008C1E40">
              <w:rPr>
                <w:color w:val="000000"/>
                <w:sz w:val="16"/>
                <w:szCs w:val="16"/>
              </w:rPr>
              <w:t>106,95</w:t>
            </w:r>
          </w:p>
        </w:tc>
        <w:tc>
          <w:tcPr>
            <w:tcW w:w="772" w:type="dxa"/>
            <w:tcBorders>
              <w:top w:val="nil"/>
              <w:left w:val="nil"/>
              <w:bottom w:val="single" w:sz="4" w:space="0" w:color="auto"/>
              <w:right w:val="single" w:sz="4" w:space="0" w:color="auto"/>
            </w:tcBorders>
            <w:shd w:val="clear" w:color="000000" w:fill="FFFFFF"/>
            <w:noWrap/>
            <w:vAlign w:val="center"/>
            <w:hideMark/>
          </w:tcPr>
          <w:p w14:paraId="48C27736" w14:textId="77777777" w:rsidR="00FB373C" w:rsidRPr="008C1E40" w:rsidRDefault="00FB373C" w:rsidP="007C6923">
            <w:pPr>
              <w:jc w:val="center"/>
              <w:rPr>
                <w:color w:val="000000"/>
                <w:sz w:val="16"/>
                <w:szCs w:val="16"/>
              </w:rPr>
            </w:pPr>
            <w:r w:rsidRPr="008C1E40">
              <w:rPr>
                <w:color w:val="000000"/>
                <w:sz w:val="16"/>
                <w:szCs w:val="16"/>
              </w:rPr>
              <w:t>0,53</w:t>
            </w:r>
          </w:p>
        </w:tc>
        <w:tc>
          <w:tcPr>
            <w:tcW w:w="789" w:type="dxa"/>
            <w:tcBorders>
              <w:top w:val="nil"/>
              <w:left w:val="nil"/>
              <w:bottom w:val="single" w:sz="4" w:space="0" w:color="auto"/>
              <w:right w:val="single" w:sz="4" w:space="0" w:color="auto"/>
            </w:tcBorders>
            <w:shd w:val="clear" w:color="000000" w:fill="FFFFFF"/>
            <w:noWrap/>
            <w:vAlign w:val="center"/>
            <w:hideMark/>
          </w:tcPr>
          <w:p w14:paraId="67643080" w14:textId="77777777" w:rsidR="00FB373C" w:rsidRPr="008C1E40" w:rsidRDefault="00FB373C" w:rsidP="007C6923">
            <w:pPr>
              <w:jc w:val="center"/>
              <w:rPr>
                <w:color w:val="000000"/>
                <w:sz w:val="16"/>
                <w:szCs w:val="16"/>
              </w:rPr>
            </w:pPr>
            <w:r w:rsidRPr="008C1E40">
              <w:rPr>
                <w:color w:val="000000"/>
                <w:sz w:val="16"/>
                <w:szCs w:val="16"/>
              </w:rPr>
              <w:t>9,67</w:t>
            </w:r>
          </w:p>
        </w:tc>
        <w:tc>
          <w:tcPr>
            <w:tcW w:w="584" w:type="dxa"/>
            <w:tcBorders>
              <w:top w:val="nil"/>
              <w:left w:val="nil"/>
              <w:bottom w:val="single" w:sz="4" w:space="0" w:color="auto"/>
              <w:right w:val="single" w:sz="4" w:space="0" w:color="auto"/>
            </w:tcBorders>
            <w:shd w:val="clear" w:color="000000" w:fill="FFFFFF"/>
            <w:noWrap/>
            <w:vAlign w:val="center"/>
            <w:hideMark/>
          </w:tcPr>
          <w:p w14:paraId="09A58F32" w14:textId="77777777" w:rsidR="00FB373C" w:rsidRPr="008C1E40" w:rsidRDefault="00FB373C" w:rsidP="007C6923">
            <w:pPr>
              <w:jc w:val="center"/>
              <w:rPr>
                <w:color w:val="000000"/>
                <w:sz w:val="16"/>
                <w:szCs w:val="16"/>
              </w:rPr>
            </w:pPr>
            <w:r w:rsidRPr="008C1E40">
              <w:rPr>
                <w:color w:val="000000"/>
                <w:sz w:val="16"/>
                <w:szCs w:val="16"/>
              </w:rPr>
              <w:t>74,38</w:t>
            </w:r>
          </w:p>
        </w:tc>
        <w:tc>
          <w:tcPr>
            <w:tcW w:w="772" w:type="dxa"/>
            <w:tcBorders>
              <w:top w:val="nil"/>
              <w:left w:val="nil"/>
              <w:bottom w:val="single" w:sz="4" w:space="0" w:color="auto"/>
              <w:right w:val="single" w:sz="4" w:space="0" w:color="auto"/>
            </w:tcBorders>
            <w:shd w:val="clear" w:color="000000" w:fill="FFFFFF"/>
            <w:noWrap/>
            <w:vAlign w:val="center"/>
            <w:hideMark/>
          </w:tcPr>
          <w:p w14:paraId="2F732BD6" w14:textId="77777777" w:rsidR="00FB373C" w:rsidRPr="008C1E40" w:rsidRDefault="00FB373C" w:rsidP="007C6923">
            <w:pPr>
              <w:jc w:val="center"/>
              <w:rPr>
                <w:color w:val="000000"/>
                <w:sz w:val="16"/>
                <w:szCs w:val="16"/>
              </w:rPr>
            </w:pPr>
            <w:r w:rsidRPr="008C1E40">
              <w:rPr>
                <w:color w:val="000000"/>
                <w:sz w:val="16"/>
                <w:szCs w:val="16"/>
              </w:rPr>
              <w:t>0,38</w:t>
            </w:r>
          </w:p>
        </w:tc>
        <w:tc>
          <w:tcPr>
            <w:tcW w:w="789" w:type="dxa"/>
            <w:tcBorders>
              <w:top w:val="nil"/>
              <w:left w:val="nil"/>
              <w:bottom w:val="single" w:sz="4" w:space="0" w:color="auto"/>
              <w:right w:val="single" w:sz="4" w:space="0" w:color="auto"/>
            </w:tcBorders>
            <w:shd w:val="clear" w:color="000000" w:fill="FFFFFF"/>
            <w:noWrap/>
            <w:vAlign w:val="center"/>
            <w:hideMark/>
          </w:tcPr>
          <w:p w14:paraId="70656CD5" w14:textId="77777777" w:rsidR="00FB373C" w:rsidRPr="008C1E40" w:rsidRDefault="00FB373C" w:rsidP="007C6923">
            <w:pPr>
              <w:jc w:val="center"/>
              <w:rPr>
                <w:color w:val="000000"/>
                <w:sz w:val="16"/>
                <w:szCs w:val="16"/>
              </w:rPr>
            </w:pPr>
            <w:r w:rsidRPr="008C1E40">
              <w:rPr>
                <w:color w:val="000000"/>
                <w:sz w:val="16"/>
                <w:szCs w:val="16"/>
              </w:rPr>
              <w:t>9,21</w:t>
            </w:r>
          </w:p>
        </w:tc>
        <w:tc>
          <w:tcPr>
            <w:tcW w:w="638" w:type="dxa"/>
            <w:tcBorders>
              <w:top w:val="nil"/>
              <w:left w:val="nil"/>
              <w:bottom w:val="single" w:sz="4" w:space="0" w:color="auto"/>
              <w:right w:val="single" w:sz="4" w:space="0" w:color="auto"/>
            </w:tcBorders>
            <w:shd w:val="clear" w:color="000000" w:fill="FFFFFF"/>
            <w:noWrap/>
            <w:vAlign w:val="center"/>
            <w:hideMark/>
          </w:tcPr>
          <w:p w14:paraId="7E0D1B24" w14:textId="77777777" w:rsidR="00FB373C" w:rsidRPr="008C1E40" w:rsidRDefault="00FB373C" w:rsidP="007C6923">
            <w:pPr>
              <w:jc w:val="center"/>
              <w:rPr>
                <w:color w:val="000000"/>
                <w:sz w:val="16"/>
                <w:szCs w:val="16"/>
              </w:rPr>
            </w:pPr>
            <w:r w:rsidRPr="008C1E40">
              <w:rPr>
                <w:color w:val="000000"/>
                <w:sz w:val="16"/>
                <w:szCs w:val="16"/>
              </w:rPr>
              <w:t>70,87</w:t>
            </w:r>
          </w:p>
        </w:tc>
        <w:tc>
          <w:tcPr>
            <w:tcW w:w="773" w:type="dxa"/>
            <w:tcBorders>
              <w:top w:val="nil"/>
              <w:left w:val="nil"/>
              <w:bottom w:val="single" w:sz="4" w:space="0" w:color="auto"/>
              <w:right w:val="single" w:sz="4" w:space="0" w:color="auto"/>
            </w:tcBorders>
            <w:shd w:val="clear" w:color="000000" w:fill="FFFFFF"/>
            <w:noWrap/>
            <w:vAlign w:val="center"/>
            <w:hideMark/>
          </w:tcPr>
          <w:p w14:paraId="57D72658" w14:textId="77777777" w:rsidR="00FB373C" w:rsidRPr="008C1E40" w:rsidRDefault="00FB373C" w:rsidP="007C6923">
            <w:pPr>
              <w:jc w:val="center"/>
              <w:rPr>
                <w:color w:val="000000"/>
                <w:sz w:val="16"/>
                <w:szCs w:val="16"/>
              </w:rPr>
            </w:pPr>
            <w:r w:rsidRPr="008C1E40">
              <w:rPr>
                <w:color w:val="000000"/>
                <w:sz w:val="16"/>
                <w:szCs w:val="16"/>
              </w:rPr>
              <w:t>0,36</w:t>
            </w:r>
          </w:p>
        </w:tc>
        <w:tc>
          <w:tcPr>
            <w:tcW w:w="789" w:type="dxa"/>
            <w:tcBorders>
              <w:top w:val="nil"/>
              <w:left w:val="nil"/>
              <w:bottom w:val="single" w:sz="4" w:space="0" w:color="auto"/>
              <w:right w:val="single" w:sz="4" w:space="0" w:color="auto"/>
            </w:tcBorders>
            <w:shd w:val="clear" w:color="000000" w:fill="FFFFFF"/>
            <w:noWrap/>
            <w:vAlign w:val="center"/>
            <w:hideMark/>
          </w:tcPr>
          <w:p w14:paraId="73E6D7F4" w14:textId="77777777" w:rsidR="00FB373C" w:rsidRPr="008C1E40" w:rsidRDefault="00FB373C" w:rsidP="007C6923">
            <w:pPr>
              <w:jc w:val="center"/>
              <w:rPr>
                <w:color w:val="000000"/>
                <w:sz w:val="16"/>
                <w:szCs w:val="16"/>
              </w:rPr>
            </w:pPr>
            <w:r w:rsidRPr="008C1E40">
              <w:rPr>
                <w:color w:val="000000"/>
                <w:sz w:val="16"/>
                <w:szCs w:val="16"/>
              </w:rPr>
              <w:t>7,95</w:t>
            </w:r>
          </w:p>
        </w:tc>
        <w:tc>
          <w:tcPr>
            <w:tcW w:w="503" w:type="dxa"/>
            <w:tcBorders>
              <w:top w:val="nil"/>
              <w:left w:val="nil"/>
              <w:bottom w:val="single" w:sz="4" w:space="0" w:color="auto"/>
              <w:right w:val="single" w:sz="4" w:space="0" w:color="auto"/>
            </w:tcBorders>
            <w:shd w:val="clear" w:color="000000" w:fill="FFFFFF"/>
            <w:noWrap/>
            <w:vAlign w:val="center"/>
            <w:hideMark/>
          </w:tcPr>
          <w:p w14:paraId="79F7B19C" w14:textId="77777777" w:rsidR="00FB373C" w:rsidRPr="008C1E40" w:rsidRDefault="00FB373C" w:rsidP="007C6923">
            <w:pPr>
              <w:jc w:val="center"/>
              <w:rPr>
                <w:color w:val="000000"/>
                <w:sz w:val="16"/>
                <w:szCs w:val="16"/>
              </w:rPr>
            </w:pPr>
            <w:r w:rsidRPr="008C1E40">
              <w:rPr>
                <w:color w:val="000000"/>
                <w:sz w:val="16"/>
                <w:szCs w:val="16"/>
              </w:rPr>
              <w:t>61,15</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2E65A52F" w14:textId="77777777" w:rsidR="00FB373C" w:rsidRPr="008C1E40" w:rsidRDefault="00FB373C" w:rsidP="007C6923">
            <w:pPr>
              <w:jc w:val="center"/>
              <w:rPr>
                <w:color w:val="000000"/>
                <w:sz w:val="16"/>
                <w:szCs w:val="16"/>
              </w:rPr>
            </w:pPr>
            <w:r w:rsidRPr="008C1E40">
              <w:rPr>
                <w:color w:val="000000"/>
                <w:sz w:val="16"/>
                <w:szCs w:val="16"/>
              </w:rPr>
              <w:t>0,31</w:t>
            </w:r>
          </w:p>
        </w:tc>
      </w:tr>
      <w:tr w:rsidR="00FB373C" w:rsidRPr="008C1E40" w14:paraId="1BB87404" w14:textId="77777777" w:rsidTr="007E0331">
        <w:trPr>
          <w:trHeight w:val="170"/>
        </w:trPr>
        <w:tc>
          <w:tcPr>
            <w:tcW w:w="665" w:type="dxa"/>
            <w:tcBorders>
              <w:top w:val="nil"/>
              <w:left w:val="double" w:sz="4" w:space="0" w:color="548DD4" w:themeColor="text2" w:themeTint="99"/>
              <w:bottom w:val="single" w:sz="4" w:space="0" w:color="auto"/>
              <w:right w:val="single" w:sz="4" w:space="0" w:color="auto"/>
            </w:tcBorders>
            <w:shd w:val="clear" w:color="000000" w:fill="FFFFFF"/>
            <w:vAlign w:val="center"/>
            <w:hideMark/>
          </w:tcPr>
          <w:p w14:paraId="7743564D" w14:textId="77777777" w:rsidR="00FB373C" w:rsidRPr="008C1E40" w:rsidRDefault="00FB373C" w:rsidP="007C6923">
            <w:pPr>
              <w:jc w:val="center"/>
              <w:rPr>
                <w:color w:val="000000"/>
                <w:sz w:val="16"/>
                <w:szCs w:val="16"/>
              </w:rPr>
            </w:pPr>
            <w:r w:rsidRPr="008C1E40">
              <w:rPr>
                <w:color w:val="000000"/>
                <w:sz w:val="16"/>
                <w:szCs w:val="16"/>
              </w:rPr>
              <w:t>6.2b</w:t>
            </w:r>
          </w:p>
        </w:tc>
        <w:tc>
          <w:tcPr>
            <w:tcW w:w="831" w:type="dxa"/>
            <w:tcBorders>
              <w:top w:val="nil"/>
              <w:left w:val="nil"/>
              <w:bottom w:val="single" w:sz="4" w:space="0" w:color="auto"/>
              <w:right w:val="single" w:sz="4" w:space="0" w:color="auto"/>
            </w:tcBorders>
            <w:shd w:val="clear" w:color="000000" w:fill="FFFFFF"/>
            <w:noWrap/>
            <w:vAlign w:val="center"/>
            <w:hideMark/>
          </w:tcPr>
          <w:p w14:paraId="6D52B358" w14:textId="77777777" w:rsidR="00FB373C" w:rsidRPr="008C1E40" w:rsidRDefault="00FB373C" w:rsidP="007C6923">
            <w:pPr>
              <w:jc w:val="center"/>
              <w:rPr>
                <w:color w:val="000000"/>
                <w:sz w:val="16"/>
                <w:szCs w:val="16"/>
              </w:rPr>
            </w:pPr>
            <w:r w:rsidRPr="008C1E40">
              <w:rPr>
                <w:color w:val="000000"/>
                <w:sz w:val="16"/>
                <w:szCs w:val="16"/>
              </w:rPr>
              <w:t>3,34</w:t>
            </w:r>
          </w:p>
        </w:tc>
        <w:tc>
          <w:tcPr>
            <w:tcW w:w="772" w:type="dxa"/>
            <w:tcBorders>
              <w:top w:val="nil"/>
              <w:left w:val="nil"/>
              <w:bottom w:val="single" w:sz="4" w:space="0" w:color="auto"/>
              <w:right w:val="single" w:sz="4" w:space="0" w:color="auto"/>
            </w:tcBorders>
            <w:shd w:val="clear" w:color="000000" w:fill="FFFFFF"/>
            <w:noWrap/>
            <w:vAlign w:val="center"/>
            <w:hideMark/>
          </w:tcPr>
          <w:p w14:paraId="18B71C0D" w14:textId="77777777" w:rsidR="00FB373C" w:rsidRPr="008C1E40" w:rsidRDefault="00FB373C" w:rsidP="007C6923">
            <w:pPr>
              <w:jc w:val="center"/>
              <w:rPr>
                <w:color w:val="000000"/>
                <w:sz w:val="16"/>
                <w:szCs w:val="16"/>
              </w:rPr>
            </w:pPr>
            <w:r w:rsidRPr="008C1E40">
              <w:rPr>
                <w:color w:val="000000"/>
                <w:sz w:val="16"/>
                <w:szCs w:val="16"/>
              </w:rPr>
              <w:t>0,13</w:t>
            </w:r>
          </w:p>
        </w:tc>
        <w:tc>
          <w:tcPr>
            <w:tcW w:w="709" w:type="dxa"/>
            <w:tcBorders>
              <w:top w:val="nil"/>
              <w:left w:val="nil"/>
              <w:bottom w:val="single" w:sz="4" w:space="0" w:color="auto"/>
              <w:right w:val="single" w:sz="4" w:space="0" w:color="auto"/>
            </w:tcBorders>
            <w:shd w:val="clear" w:color="000000" w:fill="FFFFFF"/>
            <w:vAlign w:val="center"/>
            <w:hideMark/>
          </w:tcPr>
          <w:p w14:paraId="43BBD38C" w14:textId="77777777" w:rsidR="00FB373C" w:rsidRPr="008C1E40" w:rsidRDefault="00FB373C" w:rsidP="007C6923">
            <w:pPr>
              <w:jc w:val="center"/>
              <w:rPr>
                <w:color w:val="000000"/>
                <w:sz w:val="16"/>
                <w:szCs w:val="16"/>
              </w:rPr>
            </w:pPr>
            <w:r w:rsidRPr="008C1E40">
              <w:rPr>
                <w:color w:val="000000"/>
                <w:sz w:val="16"/>
                <w:szCs w:val="16"/>
              </w:rPr>
              <w:t>0</w:t>
            </w:r>
          </w:p>
        </w:tc>
        <w:tc>
          <w:tcPr>
            <w:tcW w:w="884" w:type="dxa"/>
            <w:tcBorders>
              <w:top w:val="nil"/>
              <w:left w:val="nil"/>
              <w:bottom w:val="single" w:sz="4" w:space="0" w:color="auto"/>
              <w:right w:val="single" w:sz="4" w:space="0" w:color="auto"/>
            </w:tcBorders>
            <w:shd w:val="clear" w:color="000000" w:fill="FFFFFF"/>
            <w:noWrap/>
            <w:vAlign w:val="center"/>
            <w:hideMark/>
          </w:tcPr>
          <w:p w14:paraId="17AF7DE0" w14:textId="77777777" w:rsidR="00FB373C" w:rsidRPr="008C1E40" w:rsidRDefault="00FB373C" w:rsidP="007C6923">
            <w:pPr>
              <w:jc w:val="center"/>
              <w:rPr>
                <w:color w:val="000000"/>
                <w:sz w:val="16"/>
                <w:szCs w:val="16"/>
              </w:rPr>
            </w:pPr>
            <w:r w:rsidRPr="008C1E40">
              <w:rPr>
                <w:color w:val="000000"/>
                <w:sz w:val="16"/>
                <w:szCs w:val="16"/>
              </w:rPr>
              <w:t>6,36</w:t>
            </w:r>
          </w:p>
        </w:tc>
        <w:tc>
          <w:tcPr>
            <w:tcW w:w="638" w:type="dxa"/>
            <w:tcBorders>
              <w:top w:val="nil"/>
              <w:left w:val="nil"/>
              <w:bottom w:val="single" w:sz="4" w:space="0" w:color="auto"/>
              <w:right w:val="single" w:sz="4" w:space="0" w:color="auto"/>
            </w:tcBorders>
            <w:shd w:val="clear" w:color="000000" w:fill="FFFFFF"/>
            <w:noWrap/>
            <w:vAlign w:val="center"/>
            <w:hideMark/>
          </w:tcPr>
          <w:p w14:paraId="427CAFF3" w14:textId="77777777" w:rsidR="00FB373C" w:rsidRPr="008C1E40" w:rsidRDefault="00FB373C" w:rsidP="007C6923">
            <w:pPr>
              <w:jc w:val="center"/>
              <w:rPr>
                <w:color w:val="000000"/>
                <w:sz w:val="16"/>
                <w:szCs w:val="16"/>
              </w:rPr>
            </w:pPr>
            <w:r w:rsidRPr="008C1E40">
              <w:rPr>
                <w:color w:val="000000"/>
                <w:sz w:val="16"/>
                <w:szCs w:val="16"/>
              </w:rPr>
              <w:t>190,70</w:t>
            </w:r>
          </w:p>
        </w:tc>
        <w:tc>
          <w:tcPr>
            <w:tcW w:w="772" w:type="dxa"/>
            <w:tcBorders>
              <w:top w:val="nil"/>
              <w:left w:val="nil"/>
              <w:bottom w:val="single" w:sz="4" w:space="0" w:color="auto"/>
              <w:right w:val="single" w:sz="4" w:space="0" w:color="auto"/>
            </w:tcBorders>
            <w:shd w:val="clear" w:color="000000" w:fill="FFFFFF"/>
            <w:noWrap/>
            <w:vAlign w:val="center"/>
            <w:hideMark/>
          </w:tcPr>
          <w:p w14:paraId="4476D23F" w14:textId="77777777" w:rsidR="00FB373C" w:rsidRPr="008C1E40" w:rsidRDefault="00FB373C" w:rsidP="007C6923">
            <w:pPr>
              <w:jc w:val="center"/>
              <w:rPr>
                <w:color w:val="000000"/>
                <w:sz w:val="16"/>
                <w:szCs w:val="16"/>
              </w:rPr>
            </w:pPr>
            <w:r w:rsidRPr="008C1E40">
              <w:rPr>
                <w:color w:val="000000"/>
                <w:sz w:val="16"/>
                <w:szCs w:val="16"/>
              </w:rPr>
              <w:t>0,24</w:t>
            </w:r>
          </w:p>
        </w:tc>
        <w:tc>
          <w:tcPr>
            <w:tcW w:w="709" w:type="dxa"/>
            <w:tcBorders>
              <w:top w:val="nil"/>
              <w:left w:val="nil"/>
              <w:bottom w:val="single" w:sz="4" w:space="0" w:color="auto"/>
              <w:right w:val="single" w:sz="4" w:space="0" w:color="auto"/>
            </w:tcBorders>
            <w:shd w:val="clear" w:color="000000" w:fill="FFFFFF"/>
            <w:noWrap/>
            <w:vAlign w:val="center"/>
            <w:hideMark/>
          </w:tcPr>
          <w:p w14:paraId="1D6C93FB" w14:textId="77777777" w:rsidR="00FB373C" w:rsidRPr="008C1E40" w:rsidRDefault="00FB373C" w:rsidP="007C6923">
            <w:pPr>
              <w:jc w:val="center"/>
              <w:rPr>
                <w:color w:val="000000"/>
                <w:sz w:val="16"/>
                <w:szCs w:val="16"/>
              </w:rPr>
            </w:pPr>
            <w:r w:rsidRPr="008C1E40">
              <w:rPr>
                <w:color w:val="000000"/>
                <w:sz w:val="16"/>
                <w:szCs w:val="16"/>
              </w:rPr>
              <w:t>0</w:t>
            </w:r>
          </w:p>
        </w:tc>
        <w:tc>
          <w:tcPr>
            <w:tcW w:w="789" w:type="dxa"/>
            <w:tcBorders>
              <w:top w:val="nil"/>
              <w:left w:val="nil"/>
              <w:bottom w:val="single" w:sz="4" w:space="0" w:color="auto"/>
              <w:right w:val="single" w:sz="4" w:space="0" w:color="auto"/>
            </w:tcBorders>
            <w:shd w:val="clear" w:color="000000" w:fill="FFFFFF"/>
            <w:noWrap/>
            <w:vAlign w:val="center"/>
            <w:hideMark/>
          </w:tcPr>
          <w:p w14:paraId="6975B689" w14:textId="77777777" w:rsidR="00FB373C" w:rsidRPr="008C1E40" w:rsidRDefault="00FB373C" w:rsidP="007C6923">
            <w:pPr>
              <w:jc w:val="center"/>
              <w:rPr>
                <w:color w:val="000000"/>
                <w:sz w:val="16"/>
                <w:szCs w:val="16"/>
              </w:rPr>
            </w:pPr>
            <w:r w:rsidRPr="008C1E40">
              <w:rPr>
                <w:color w:val="000000"/>
                <w:sz w:val="16"/>
                <w:szCs w:val="16"/>
              </w:rPr>
              <w:t>3,42</w:t>
            </w:r>
          </w:p>
        </w:tc>
        <w:tc>
          <w:tcPr>
            <w:tcW w:w="584" w:type="dxa"/>
            <w:tcBorders>
              <w:top w:val="nil"/>
              <w:left w:val="nil"/>
              <w:bottom w:val="single" w:sz="4" w:space="0" w:color="auto"/>
              <w:right w:val="single" w:sz="4" w:space="0" w:color="auto"/>
            </w:tcBorders>
            <w:shd w:val="clear" w:color="000000" w:fill="FFFFFF"/>
            <w:noWrap/>
            <w:vAlign w:val="center"/>
            <w:hideMark/>
          </w:tcPr>
          <w:p w14:paraId="63E88201" w14:textId="77777777" w:rsidR="00FB373C" w:rsidRPr="008C1E40" w:rsidRDefault="00FB373C" w:rsidP="007C6923">
            <w:pPr>
              <w:jc w:val="center"/>
              <w:rPr>
                <w:color w:val="000000"/>
                <w:sz w:val="16"/>
                <w:szCs w:val="16"/>
              </w:rPr>
            </w:pPr>
            <w:r w:rsidRPr="008C1E40">
              <w:rPr>
                <w:color w:val="000000"/>
                <w:sz w:val="16"/>
                <w:szCs w:val="16"/>
              </w:rPr>
              <w:t>102,34</w:t>
            </w:r>
          </w:p>
        </w:tc>
        <w:tc>
          <w:tcPr>
            <w:tcW w:w="772" w:type="dxa"/>
            <w:tcBorders>
              <w:top w:val="nil"/>
              <w:left w:val="nil"/>
              <w:bottom w:val="single" w:sz="4" w:space="0" w:color="auto"/>
              <w:right w:val="single" w:sz="4" w:space="0" w:color="auto"/>
            </w:tcBorders>
            <w:shd w:val="clear" w:color="000000" w:fill="FFFFFF"/>
            <w:noWrap/>
            <w:vAlign w:val="center"/>
            <w:hideMark/>
          </w:tcPr>
          <w:p w14:paraId="69D05134" w14:textId="77777777" w:rsidR="00FB373C" w:rsidRPr="008C1E40" w:rsidRDefault="00FB373C" w:rsidP="007C6923">
            <w:pPr>
              <w:jc w:val="center"/>
              <w:rPr>
                <w:color w:val="000000"/>
                <w:sz w:val="16"/>
                <w:szCs w:val="16"/>
              </w:rPr>
            </w:pPr>
            <w:r w:rsidRPr="008C1E40">
              <w:rPr>
                <w:color w:val="000000"/>
                <w:sz w:val="16"/>
                <w:szCs w:val="16"/>
              </w:rPr>
              <w:t>0,13</w:t>
            </w:r>
          </w:p>
        </w:tc>
        <w:tc>
          <w:tcPr>
            <w:tcW w:w="789" w:type="dxa"/>
            <w:tcBorders>
              <w:top w:val="nil"/>
              <w:left w:val="nil"/>
              <w:bottom w:val="single" w:sz="4" w:space="0" w:color="auto"/>
              <w:right w:val="single" w:sz="4" w:space="0" w:color="auto"/>
            </w:tcBorders>
            <w:shd w:val="clear" w:color="000000" w:fill="FFFFFF"/>
            <w:noWrap/>
            <w:vAlign w:val="center"/>
            <w:hideMark/>
          </w:tcPr>
          <w:p w14:paraId="77C826DB" w14:textId="77777777" w:rsidR="00FB373C" w:rsidRPr="008C1E40" w:rsidRDefault="00FB373C" w:rsidP="007C6923">
            <w:pPr>
              <w:jc w:val="center"/>
              <w:rPr>
                <w:color w:val="000000"/>
                <w:sz w:val="16"/>
                <w:szCs w:val="16"/>
              </w:rPr>
            </w:pPr>
            <w:r w:rsidRPr="008C1E40">
              <w:rPr>
                <w:color w:val="000000"/>
                <w:sz w:val="16"/>
                <w:szCs w:val="16"/>
              </w:rPr>
              <w:t>1,72</w:t>
            </w:r>
          </w:p>
        </w:tc>
        <w:tc>
          <w:tcPr>
            <w:tcW w:w="584" w:type="dxa"/>
            <w:tcBorders>
              <w:top w:val="nil"/>
              <w:left w:val="nil"/>
              <w:bottom w:val="single" w:sz="4" w:space="0" w:color="auto"/>
              <w:right w:val="single" w:sz="4" w:space="0" w:color="auto"/>
            </w:tcBorders>
            <w:shd w:val="clear" w:color="000000" w:fill="FFFFFF"/>
            <w:noWrap/>
            <w:vAlign w:val="center"/>
            <w:hideMark/>
          </w:tcPr>
          <w:p w14:paraId="5487A022" w14:textId="77777777" w:rsidR="00FB373C" w:rsidRPr="008C1E40" w:rsidRDefault="00FB373C" w:rsidP="007C6923">
            <w:pPr>
              <w:jc w:val="center"/>
              <w:rPr>
                <w:color w:val="000000"/>
                <w:sz w:val="16"/>
                <w:szCs w:val="16"/>
              </w:rPr>
            </w:pPr>
            <w:r w:rsidRPr="008C1E40">
              <w:rPr>
                <w:color w:val="000000"/>
                <w:sz w:val="16"/>
                <w:szCs w:val="16"/>
              </w:rPr>
              <w:t>51,58</w:t>
            </w:r>
          </w:p>
        </w:tc>
        <w:tc>
          <w:tcPr>
            <w:tcW w:w="772" w:type="dxa"/>
            <w:tcBorders>
              <w:top w:val="nil"/>
              <w:left w:val="nil"/>
              <w:bottom w:val="single" w:sz="4" w:space="0" w:color="auto"/>
              <w:right w:val="single" w:sz="4" w:space="0" w:color="auto"/>
            </w:tcBorders>
            <w:shd w:val="clear" w:color="000000" w:fill="FFFFFF"/>
            <w:noWrap/>
            <w:vAlign w:val="center"/>
            <w:hideMark/>
          </w:tcPr>
          <w:p w14:paraId="72172CDD" w14:textId="77777777" w:rsidR="00FB373C" w:rsidRPr="008C1E40" w:rsidRDefault="00FB373C" w:rsidP="007C6923">
            <w:pPr>
              <w:jc w:val="center"/>
              <w:rPr>
                <w:color w:val="000000"/>
                <w:sz w:val="16"/>
                <w:szCs w:val="16"/>
              </w:rPr>
            </w:pPr>
            <w:r w:rsidRPr="008C1E40">
              <w:rPr>
                <w:color w:val="000000"/>
                <w:sz w:val="16"/>
                <w:szCs w:val="16"/>
              </w:rPr>
              <w:t>0,07</w:t>
            </w:r>
          </w:p>
        </w:tc>
        <w:tc>
          <w:tcPr>
            <w:tcW w:w="789" w:type="dxa"/>
            <w:tcBorders>
              <w:top w:val="nil"/>
              <w:left w:val="nil"/>
              <w:bottom w:val="single" w:sz="4" w:space="0" w:color="auto"/>
              <w:right w:val="single" w:sz="4" w:space="0" w:color="auto"/>
            </w:tcBorders>
            <w:shd w:val="clear" w:color="000000" w:fill="FFFFFF"/>
            <w:noWrap/>
            <w:vAlign w:val="center"/>
            <w:hideMark/>
          </w:tcPr>
          <w:p w14:paraId="7E21056E" w14:textId="77777777" w:rsidR="00FB373C" w:rsidRPr="008C1E40" w:rsidRDefault="00FB373C" w:rsidP="007C6923">
            <w:pPr>
              <w:jc w:val="center"/>
              <w:rPr>
                <w:color w:val="000000"/>
                <w:sz w:val="16"/>
                <w:szCs w:val="16"/>
              </w:rPr>
            </w:pPr>
            <w:r w:rsidRPr="008C1E40">
              <w:rPr>
                <w:color w:val="000000"/>
                <w:sz w:val="16"/>
                <w:szCs w:val="16"/>
              </w:rPr>
              <w:t>1,69</w:t>
            </w:r>
          </w:p>
        </w:tc>
        <w:tc>
          <w:tcPr>
            <w:tcW w:w="638" w:type="dxa"/>
            <w:tcBorders>
              <w:top w:val="nil"/>
              <w:left w:val="nil"/>
              <w:bottom w:val="single" w:sz="4" w:space="0" w:color="auto"/>
              <w:right w:val="single" w:sz="4" w:space="0" w:color="auto"/>
            </w:tcBorders>
            <w:shd w:val="clear" w:color="000000" w:fill="FFFFFF"/>
            <w:noWrap/>
            <w:vAlign w:val="center"/>
            <w:hideMark/>
          </w:tcPr>
          <w:p w14:paraId="53DA4392" w14:textId="77777777" w:rsidR="00FB373C" w:rsidRPr="008C1E40" w:rsidRDefault="00FB373C" w:rsidP="007C6923">
            <w:pPr>
              <w:jc w:val="center"/>
              <w:rPr>
                <w:color w:val="000000"/>
                <w:sz w:val="16"/>
                <w:szCs w:val="16"/>
              </w:rPr>
            </w:pPr>
            <w:r w:rsidRPr="008C1E40">
              <w:rPr>
                <w:color w:val="000000"/>
                <w:sz w:val="16"/>
                <w:szCs w:val="16"/>
              </w:rPr>
              <w:t>50,61</w:t>
            </w:r>
          </w:p>
        </w:tc>
        <w:tc>
          <w:tcPr>
            <w:tcW w:w="773" w:type="dxa"/>
            <w:tcBorders>
              <w:top w:val="nil"/>
              <w:left w:val="nil"/>
              <w:bottom w:val="single" w:sz="4" w:space="0" w:color="auto"/>
              <w:right w:val="single" w:sz="4" w:space="0" w:color="auto"/>
            </w:tcBorders>
            <w:shd w:val="clear" w:color="000000" w:fill="FFFFFF"/>
            <w:noWrap/>
            <w:vAlign w:val="center"/>
            <w:hideMark/>
          </w:tcPr>
          <w:p w14:paraId="775F268E" w14:textId="77777777" w:rsidR="00FB373C" w:rsidRPr="008C1E40" w:rsidRDefault="00FB373C" w:rsidP="007C6923">
            <w:pPr>
              <w:jc w:val="center"/>
              <w:rPr>
                <w:color w:val="000000"/>
                <w:sz w:val="16"/>
                <w:szCs w:val="16"/>
              </w:rPr>
            </w:pPr>
            <w:r w:rsidRPr="008C1E40">
              <w:rPr>
                <w:color w:val="000000"/>
                <w:sz w:val="16"/>
                <w:szCs w:val="16"/>
              </w:rPr>
              <w:t>0,07</w:t>
            </w:r>
          </w:p>
        </w:tc>
        <w:tc>
          <w:tcPr>
            <w:tcW w:w="789" w:type="dxa"/>
            <w:tcBorders>
              <w:top w:val="nil"/>
              <w:left w:val="nil"/>
              <w:bottom w:val="single" w:sz="4" w:space="0" w:color="auto"/>
              <w:right w:val="single" w:sz="4" w:space="0" w:color="auto"/>
            </w:tcBorders>
            <w:shd w:val="clear" w:color="000000" w:fill="FFFFFF"/>
            <w:noWrap/>
            <w:vAlign w:val="center"/>
            <w:hideMark/>
          </w:tcPr>
          <w:p w14:paraId="185712B8" w14:textId="77777777" w:rsidR="00FB373C" w:rsidRPr="008C1E40" w:rsidRDefault="00FB373C" w:rsidP="007C6923">
            <w:pPr>
              <w:jc w:val="center"/>
              <w:rPr>
                <w:color w:val="000000"/>
                <w:sz w:val="16"/>
                <w:szCs w:val="16"/>
              </w:rPr>
            </w:pPr>
            <w:r w:rsidRPr="008C1E40">
              <w:rPr>
                <w:color w:val="000000"/>
                <w:sz w:val="16"/>
                <w:szCs w:val="16"/>
              </w:rPr>
              <w:t>1,66</w:t>
            </w:r>
          </w:p>
        </w:tc>
        <w:tc>
          <w:tcPr>
            <w:tcW w:w="503" w:type="dxa"/>
            <w:tcBorders>
              <w:top w:val="nil"/>
              <w:left w:val="nil"/>
              <w:bottom w:val="single" w:sz="4" w:space="0" w:color="auto"/>
              <w:right w:val="single" w:sz="4" w:space="0" w:color="auto"/>
            </w:tcBorders>
            <w:shd w:val="clear" w:color="000000" w:fill="FFFFFF"/>
            <w:noWrap/>
            <w:vAlign w:val="center"/>
            <w:hideMark/>
          </w:tcPr>
          <w:p w14:paraId="5F75DD81" w14:textId="77777777" w:rsidR="00FB373C" w:rsidRPr="008C1E40" w:rsidRDefault="00FB373C" w:rsidP="007C6923">
            <w:pPr>
              <w:jc w:val="center"/>
              <w:rPr>
                <w:color w:val="000000"/>
                <w:sz w:val="16"/>
                <w:szCs w:val="16"/>
              </w:rPr>
            </w:pPr>
            <w:r w:rsidRPr="008C1E40">
              <w:rPr>
                <w:color w:val="000000"/>
                <w:sz w:val="16"/>
                <w:szCs w:val="16"/>
              </w:rPr>
              <w:t>49,60</w:t>
            </w:r>
          </w:p>
        </w:tc>
        <w:tc>
          <w:tcPr>
            <w:tcW w:w="772" w:type="dxa"/>
            <w:tcBorders>
              <w:top w:val="nil"/>
              <w:left w:val="nil"/>
              <w:bottom w:val="single" w:sz="4" w:space="0" w:color="auto"/>
              <w:right w:val="double" w:sz="4" w:space="0" w:color="548DD4" w:themeColor="text2" w:themeTint="99"/>
            </w:tcBorders>
            <w:shd w:val="clear" w:color="000000" w:fill="FFFFFF"/>
            <w:noWrap/>
            <w:vAlign w:val="center"/>
            <w:hideMark/>
          </w:tcPr>
          <w:p w14:paraId="47BF94B3" w14:textId="77777777" w:rsidR="00FB373C" w:rsidRPr="008C1E40" w:rsidRDefault="00FB373C" w:rsidP="007C6923">
            <w:pPr>
              <w:jc w:val="center"/>
              <w:rPr>
                <w:color w:val="000000"/>
                <w:sz w:val="16"/>
                <w:szCs w:val="16"/>
              </w:rPr>
            </w:pPr>
            <w:r w:rsidRPr="008C1E40">
              <w:rPr>
                <w:color w:val="000000"/>
                <w:sz w:val="16"/>
                <w:szCs w:val="16"/>
              </w:rPr>
              <w:t>0,07</w:t>
            </w:r>
          </w:p>
        </w:tc>
      </w:tr>
      <w:tr w:rsidR="00FB373C" w:rsidRPr="008C1E40" w14:paraId="2ED1D5C4" w14:textId="77777777" w:rsidTr="007E0331">
        <w:trPr>
          <w:trHeight w:val="170"/>
        </w:trPr>
        <w:tc>
          <w:tcPr>
            <w:tcW w:w="665" w:type="dxa"/>
            <w:tcBorders>
              <w:top w:val="nil"/>
              <w:left w:val="double" w:sz="4" w:space="0" w:color="548DD4" w:themeColor="text2" w:themeTint="99"/>
              <w:bottom w:val="single" w:sz="4" w:space="0" w:color="auto"/>
              <w:right w:val="single" w:sz="4" w:space="0" w:color="auto"/>
            </w:tcBorders>
            <w:shd w:val="clear" w:color="000000" w:fill="CCC0DA"/>
            <w:vAlign w:val="center"/>
            <w:hideMark/>
          </w:tcPr>
          <w:p w14:paraId="0E4780E4" w14:textId="77777777" w:rsidR="00FB373C" w:rsidRPr="008C1E40" w:rsidRDefault="00FB373C" w:rsidP="007C6923">
            <w:pPr>
              <w:jc w:val="center"/>
              <w:rPr>
                <w:b/>
                <w:bCs/>
                <w:color w:val="000000"/>
                <w:sz w:val="16"/>
                <w:szCs w:val="16"/>
              </w:rPr>
            </w:pPr>
            <w:r w:rsidRPr="008C1E40">
              <w:rPr>
                <w:b/>
                <w:bCs/>
                <w:color w:val="000000"/>
                <w:sz w:val="16"/>
                <w:szCs w:val="16"/>
              </w:rPr>
              <w:t>6b</w:t>
            </w:r>
          </w:p>
        </w:tc>
        <w:tc>
          <w:tcPr>
            <w:tcW w:w="831" w:type="dxa"/>
            <w:tcBorders>
              <w:top w:val="nil"/>
              <w:left w:val="nil"/>
              <w:bottom w:val="single" w:sz="4" w:space="0" w:color="auto"/>
              <w:right w:val="single" w:sz="4" w:space="0" w:color="auto"/>
            </w:tcBorders>
            <w:shd w:val="clear" w:color="000000" w:fill="CCC0DA"/>
            <w:noWrap/>
            <w:vAlign w:val="center"/>
            <w:hideMark/>
          </w:tcPr>
          <w:p w14:paraId="68287096" w14:textId="77777777" w:rsidR="00FB373C" w:rsidRPr="008C1E40" w:rsidRDefault="00FB373C" w:rsidP="007C6923">
            <w:pPr>
              <w:jc w:val="center"/>
              <w:rPr>
                <w:b/>
                <w:bCs/>
                <w:color w:val="000000"/>
                <w:sz w:val="16"/>
                <w:szCs w:val="16"/>
              </w:rPr>
            </w:pPr>
            <w:r w:rsidRPr="008C1E40">
              <w:rPr>
                <w:b/>
                <w:bCs/>
                <w:color w:val="000000"/>
                <w:sz w:val="16"/>
                <w:szCs w:val="16"/>
              </w:rPr>
              <w:t>16,34</w:t>
            </w:r>
          </w:p>
        </w:tc>
        <w:tc>
          <w:tcPr>
            <w:tcW w:w="772" w:type="dxa"/>
            <w:tcBorders>
              <w:top w:val="nil"/>
              <w:left w:val="nil"/>
              <w:bottom w:val="single" w:sz="4" w:space="0" w:color="auto"/>
              <w:right w:val="single" w:sz="4" w:space="0" w:color="auto"/>
            </w:tcBorders>
            <w:shd w:val="clear" w:color="000000" w:fill="CCC0DA"/>
            <w:noWrap/>
            <w:vAlign w:val="center"/>
            <w:hideMark/>
          </w:tcPr>
          <w:p w14:paraId="72740873" w14:textId="77777777" w:rsidR="00FB373C" w:rsidRPr="008C1E40" w:rsidRDefault="00FB373C" w:rsidP="007C6923">
            <w:pPr>
              <w:jc w:val="center"/>
              <w:rPr>
                <w:b/>
                <w:bCs/>
                <w:color w:val="000000"/>
                <w:sz w:val="16"/>
                <w:szCs w:val="16"/>
              </w:rPr>
            </w:pPr>
            <w:r w:rsidRPr="008C1E40">
              <w:rPr>
                <w:b/>
                <w:bCs/>
                <w:color w:val="000000"/>
                <w:sz w:val="16"/>
                <w:szCs w:val="16"/>
              </w:rPr>
              <w:t>0,63</w:t>
            </w:r>
          </w:p>
        </w:tc>
        <w:tc>
          <w:tcPr>
            <w:tcW w:w="709" w:type="dxa"/>
            <w:tcBorders>
              <w:top w:val="nil"/>
              <w:left w:val="nil"/>
              <w:bottom w:val="single" w:sz="4" w:space="0" w:color="auto"/>
              <w:right w:val="single" w:sz="4" w:space="0" w:color="auto"/>
            </w:tcBorders>
            <w:shd w:val="clear" w:color="000000" w:fill="CCC0DA"/>
            <w:vAlign w:val="center"/>
            <w:hideMark/>
          </w:tcPr>
          <w:p w14:paraId="68751B70" w14:textId="77777777" w:rsidR="00FB373C" w:rsidRPr="008C1E40" w:rsidRDefault="00FB373C" w:rsidP="007C6923">
            <w:pPr>
              <w:jc w:val="center"/>
              <w:rPr>
                <w:b/>
                <w:bCs/>
                <w:color w:val="000000"/>
                <w:sz w:val="16"/>
                <w:szCs w:val="16"/>
              </w:rPr>
            </w:pPr>
            <w:r w:rsidRPr="008C1E40">
              <w:rPr>
                <w:b/>
                <w:bCs/>
                <w:color w:val="000000"/>
                <w:sz w:val="16"/>
                <w:szCs w:val="16"/>
              </w:rPr>
              <w:t>0</w:t>
            </w:r>
          </w:p>
        </w:tc>
        <w:tc>
          <w:tcPr>
            <w:tcW w:w="884" w:type="dxa"/>
            <w:tcBorders>
              <w:top w:val="nil"/>
              <w:left w:val="nil"/>
              <w:bottom w:val="single" w:sz="4" w:space="0" w:color="auto"/>
              <w:right w:val="single" w:sz="4" w:space="0" w:color="auto"/>
            </w:tcBorders>
            <w:shd w:val="clear" w:color="000000" w:fill="CCC0DA"/>
            <w:noWrap/>
            <w:vAlign w:val="center"/>
            <w:hideMark/>
          </w:tcPr>
          <w:p w14:paraId="6FAA74AC" w14:textId="77777777" w:rsidR="00FB373C" w:rsidRPr="008C1E40" w:rsidRDefault="00FB373C" w:rsidP="007C6923">
            <w:pPr>
              <w:jc w:val="center"/>
              <w:rPr>
                <w:b/>
                <w:bCs/>
                <w:color w:val="000000"/>
                <w:sz w:val="16"/>
                <w:szCs w:val="16"/>
              </w:rPr>
            </w:pPr>
            <w:r w:rsidRPr="008C1E40">
              <w:rPr>
                <w:b/>
                <w:bCs/>
                <w:color w:val="000000"/>
                <w:sz w:val="16"/>
                <w:szCs w:val="16"/>
              </w:rPr>
              <w:t>26,05</w:t>
            </w:r>
          </w:p>
        </w:tc>
        <w:tc>
          <w:tcPr>
            <w:tcW w:w="638" w:type="dxa"/>
            <w:tcBorders>
              <w:top w:val="nil"/>
              <w:left w:val="nil"/>
              <w:bottom w:val="single" w:sz="4" w:space="0" w:color="auto"/>
              <w:right w:val="single" w:sz="4" w:space="0" w:color="auto"/>
            </w:tcBorders>
            <w:shd w:val="clear" w:color="000000" w:fill="CCC0DA"/>
            <w:noWrap/>
            <w:vAlign w:val="center"/>
            <w:hideMark/>
          </w:tcPr>
          <w:p w14:paraId="794AD448" w14:textId="77777777" w:rsidR="00FB373C" w:rsidRPr="008C1E40" w:rsidRDefault="00FB373C" w:rsidP="007C6923">
            <w:pPr>
              <w:jc w:val="center"/>
              <w:rPr>
                <w:b/>
                <w:bCs/>
                <w:color w:val="000000"/>
                <w:sz w:val="16"/>
                <w:szCs w:val="16"/>
              </w:rPr>
            </w:pPr>
            <w:r w:rsidRPr="008C1E40">
              <w:rPr>
                <w:b/>
                <w:bCs/>
                <w:color w:val="000000"/>
                <w:sz w:val="16"/>
                <w:szCs w:val="16"/>
              </w:rPr>
              <w:t>159,49</w:t>
            </w:r>
          </w:p>
        </w:tc>
        <w:tc>
          <w:tcPr>
            <w:tcW w:w="772" w:type="dxa"/>
            <w:tcBorders>
              <w:top w:val="nil"/>
              <w:left w:val="nil"/>
              <w:bottom w:val="single" w:sz="4" w:space="0" w:color="auto"/>
              <w:right w:val="single" w:sz="4" w:space="0" w:color="auto"/>
            </w:tcBorders>
            <w:shd w:val="clear" w:color="000000" w:fill="CCC0DA"/>
            <w:noWrap/>
            <w:vAlign w:val="center"/>
            <w:hideMark/>
          </w:tcPr>
          <w:p w14:paraId="46BEBA47" w14:textId="77777777" w:rsidR="00FB373C" w:rsidRPr="008C1E40" w:rsidRDefault="00FB373C" w:rsidP="007C6923">
            <w:pPr>
              <w:jc w:val="center"/>
              <w:rPr>
                <w:b/>
                <w:bCs/>
                <w:color w:val="000000"/>
                <w:sz w:val="16"/>
                <w:szCs w:val="16"/>
              </w:rPr>
            </w:pPr>
            <w:r w:rsidRPr="008C1E40">
              <w:rPr>
                <w:b/>
                <w:bCs/>
                <w:color w:val="000000"/>
                <w:sz w:val="16"/>
                <w:szCs w:val="16"/>
              </w:rPr>
              <w:t>0,98</w:t>
            </w:r>
          </w:p>
        </w:tc>
        <w:tc>
          <w:tcPr>
            <w:tcW w:w="709" w:type="dxa"/>
            <w:tcBorders>
              <w:top w:val="nil"/>
              <w:left w:val="nil"/>
              <w:bottom w:val="single" w:sz="4" w:space="0" w:color="auto"/>
              <w:right w:val="single" w:sz="4" w:space="0" w:color="auto"/>
            </w:tcBorders>
            <w:shd w:val="clear" w:color="000000" w:fill="CCC0DA"/>
            <w:noWrap/>
            <w:vAlign w:val="center"/>
            <w:hideMark/>
          </w:tcPr>
          <w:p w14:paraId="1DFD13D5" w14:textId="77777777" w:rsidR="00FB373C" w:rsidRPr="008C1E40" w:rsidRDefault="00FB373C" w:rsidP="007C6923">
            <w:pPr>
              <w:jc w:val="center"/>
              <w:rPr>
                <w:b/>
                <w:bCs/>
                <w:color w:val="000000"/>
                <w:sz w:val="16"/>
                <w:szCs w:val="16"/>
              </w:rPr>
            </w:pPr>
            <w:r w:rsidRPr="008C1E40">
              <w:rPr>
                <w:b/>
                <w:bCs/>
                <w:color w:val="000000"/>
                <w:sz w:val="16"/>
                <w:szCs w:val="16"/>
              </w:rPr>
              <w:t>0</w:t>
            </w:r>
          </w:p>
        </w:tc>
        <w:tc>
          <w:tcPr>
            <w:tcW w:w="789" w:type="dxa"/>
            <w:tcBorders>
              <w:top w:val="nil"/>
              <w:left w:val="nil"/>
              <w:bottom w:val="single" w:sz="4" w:space="0" w:color="auto"/>
              <w:right w:val="single" w:sz="4" w:space="0" w:color="auto"/>
            </w:tcBorders>
            <w:shd w:val="clear" w:color="000000" w:fill="CCC0DA"/>
            <w:noWrap/>
            <w:vAlign w:val="center"/>
            <w:hideMark/>
          </w:tcPr>
          <w:p w14:paraId="10EE8449" w14:textId="77777777" w:rsidR="00FB373C" w:rsidRPr="008C1E40" w:rsidRDefault="00FB373C" w:rsidP="007C6923">
            <w:pPr>
              <w:jc w:val="center"/>
              <w:rPr>
                <w:b/>
                <w:bCs/>
                <w:color w:val="000000"/>
                <w:sz w:val="16"/>
                <w:szCs w:val="16"/>
              </w:rPr>
            </w:pPr>
            <w:r w:rsidRPr="008C1E40">
              <w:rPr>
                <w:b/>
                <w:bCs/>
                <w:color w:val="000000"/>
                <w:sz w:val="16"/>
                <w:szCs w:val="16"/>
              </w:rPr>
              <w:t>17,32</w:t>
            </w:r>
          </w:p>
        </w:tc>
        <w:tc>
          <w:tcPr>
            <w:tcW w:w="584" w:type="dxa"/>
            <w:tcBorders>
              <w:top w:val="nil"/>
              <w:left w:val="nil"/>
              <w:bottom w:val="single" w:sz="4" w:space="0" w:color="auto"/>
              <w:right w:val="single" w:sz="4" w:space="0" w:color="auto"/>
            </w:tcBorders>
            <w:shd w:val="clear" w:color="000000" w:fill="CCC0DA"/>
            <w:noWrap/>
            <w:vAlign w:val="center"/>
            <w:hideMark/>
          </w:tcPr>
          <w:p w14:paraId="295596F3" w14:textId="77777777" w:rsidR="00FB373C" w:rsidRPr="008C1E40" w:rsidRDefault="00FB373C" w:rsidP="007C6923">
            <w:pPr>
              <w:jc w:val="center"/>
              <w:rPr>
                <w:b/>
                <w:bCs/>
                <w:color w:val="000000"/>
                <w:sz w:val="16"/>
                <w:szCs w:val="16"/>
              </w:rPr>
            </w:pPr>
            <w:r w:rsidRPr="008C1E40">
              <w:rPr>
                <w:b/>
                <w:bCs/>
                <w:color w:val="000000"/>
                <w:sz w:val="16"/>
                <w:szCs w:val="16"/>
              </w:rPr>
              <w:t>106,01</w:t>
            </w:r>
          </w:p>
        </w:tc>
        <w:tc>
          <w:tcPr>
            <w:tcW w:w="772" w:type="dxa"/>
            <w:tcBorders>
              <w:top w:val="nil"/>
              <w:left w:val="nil"/>
              <w:bottom w:val="single" w:sz="4" w:space="0" w:color="auto"/>
              <w:right w:val="single" w:sz="4" w:space="0" w:color="auto"/>
            </w:tcBorders>
            <w:shd w:val="clear" w:color="000000" w:fill="CCC0DA"/>
            <w:noWrap/>
            <w:vAlign w:val="center"/>
            <w:hideMark/>
          </w:tcPr>
          <w:p w14:paraId="538CA51E" w14:textId="77777777" w:rsidR="00FB373C" w:rsidRPr="008C1E40" w:rsidRDefault="00FB373C" w:rsidP="007C6923">
            <w:pPr>
              <w:jc w:val="center"/>
              <w:rPr>
                <w:b/>
                <w:bCs/>
                <w:color w:val="000000"/>
                <w:sz w:val="16"/>
                <w:szCs w:val="16"/>
              </w:rPr>
            </w:pPr>
            <w:r w:rsidRPr="008C1E40">
              <w:rPr>
                <w:b/>
                <w:bCs/>
                <w:color w:val="000000"/>
                <w:sz w:val="16"/>
                <w:szCs w:val="16"/>
              </w:rPr>
              <w:t>0,66</w:t>
            </w:r>
          </w:p>
        </w:tc>
        <w:tc>
          <w:tcPr>
            <w:tcW w:w="789" w:type="dxa"/>
            <w:tcBorders>
              <w:top w:val="nil"/>
              <w:left w:val="nil"/>
              <w:bottom w:val="single" w:sz="4" w:space="0" w:color="auto"/>
              <w:right w:val="single" w:sz="4" w:space="0" w:color="auto"/>
            </w:tcBorders>
            <w:shd w:val="clear" w:color="000000" w:fill="CCC0DA"/>
            <w:noWrap/>
            <w:vAlign w:val="center"/>
            <w:hideMark/>
          </w:tcPr>
          <w:p w14:paraId="55A75C9E" w14:textId="77777777" w:rsidR="00FB373C" w:rsidRPr="008C1E40" w:rsidRDefault="00FB373C" w:rsidP="007C6923">
            <w:pPr>
              <w:jc w:val="center"/>
              <w:rPr>
                <w:b/>
                <w:bCs/>
                <w:color w:val="000000"/>
                <w:sz w:val="16"/>
                <w:szCs w:val="16"/>
              </w:rPr>
            </w:pPr>
            <w:r w:rsidRPr="008C1E40">
              <w:rPr>
                <w:b/>
                <w:bCs/>
                <w:color w:val="000000"/>
                <w:sz w:val="16"/>
                <w:szCs w:val="16"/>
              </w:rPr>
              <w:t>11,39</w:t>
            </w:r>
          </w:p>
        </w:tc>
        <w:tc>
          <w:tcPr>
            <w:tcW w:w="584" w:type="dxa"/>
            <w:tcBorders>
              <w:top w:val="nil"/>
              <w:left w:val="nil"/>
              <w:bottom w:val="single" w:sz="4" w:space="0" w:color="auto"/>
              <w:right w:val="single" w:sz="4" w:space="0" w:color="auto"/>
            </w:tcBorders>
            <w:shd w:val="clear" w:color="000000" w:fill="CCC0DA"/>
            <w:noWrap/>
            <w:vAlign w:val="center"/>
            <w:hideMark/>
          </w:tcPr>
          <w:p w14:paraId="109908BF" w14:textId="77777777" w:rsidR="00FB373C" w:rsidRPr="008C1E40" w:rsidRDefault="00FB373C" w:rsidP="007C6923">
            <w:pPr>
              <w:jc w:val="center"/>
              <w:rPr>
                <w:b/>
                <w:bCs/>
                <w:color w:val="000000"/>
                <w:sz w:val="16"/>
                <w:szCs w:val="16"/>
              </w:rPr>
            </w:pPr>
            <w:r w:rsidRPr="008C1E40">
              <w:rPr>
                <w:b/>
                <w:bCs/>
                <w:color w:val="000000"/>
                <w:sz w:val="16"/>
                <w:szCs w:val="16"/>
              </w:rPr>
              <w:t>69,72</w:t>
            </w:r>
          </w:p>
        </w:tc>
        <w:tc>
          <w:tcPr>
            <w:tcW w:w="772" w:type="dxa"/>
            <w:tcBorders>
              <w:top w:val="nil"/>
              <w:left w:val="nil"/>
              <w:bottom w:val="single" w:sz="4" w:space="0" w:color="auto"/>
              <w:right w:val="single" w:sz="4" w:space="0" w:color="auto"/>
            </w:tcBorders>
            <w:shd w:val="clear" w:color="000000" w:fill="CCC0DA"/>
            <w:noWrap/>
            <w:vAlign w:val="center"/>
            <w:hideMark/>
          </w:tcPr>
          <w:p w14:paraId="59F137B7" w14:textId="77777777" w:rsidR="00FB373C" w:rsidRPr="008C1E40" w:rsidRDefault="00FB373C" w:rsidP="007C6923">
            <w:pPr>
              <w:jc w:val="center"/>
              <w:rPr>
                <w:b/>
                <w:bCs/>
                <w:color w:val="000000"/>
                <w:sz w:val="16"/>
                <w:szCs w:val="16"/>
              </w:rPr>
            </w:pPr>
            <w:r w:rsidRPr="008C1E40">
              <w:rPr>
                <w:b/>
                <w:bCs/>
                <w:color w:val="000000"/>
                <w:sz w:val="16"/>
                <w:szCs w:val="16"/>
              </w:rPr>
              <w:t>0,45</w:t>
            </w:r>
          </w:p>
        </w:tc>
        <w:tc>
          <w:tcPr>
            <w:tcW w:w="789" w:type="dxa"/>
            <w:tcBorders>
              <w:top w:val="nil"/>
              <w:left w:val="nil"/>
              <w:bottom w:val="single" w:sz="4" w:space="0" w:color="auto"/>
              <w:right w:val="single" w:sz="4" w:space="0" w:color="auto"/>
            </w:tcBorders>
            <w:shd w:val="clear" w:color="000000" w:fill="CCC0DA"/>
            <w:noWrap/>
            <w:vAlign w:val="center"/>
            <w:hideMark/>
          </w:tcPr>
          <w:p w14:paraId="15F34764" w14:textId="77777777" w:rsidR="00FB373C" w:rsidRPr="008C1E40" w:rsidRDefault="00FB373C" w:rsidP="007C6923">
            <w:pPr>
              <w:jc w:val="center"/>
              <w:rPr>
                <w:b/>
                <w:bCs/>
                <w:color w:val="000000"/>
                <w:sz w:val="16"/>
                <w:szCs w:val="16"/>
              </w:rPr>
            </w:pPr>
            <w:r w:rsidRPr="008C1E40">
              <w:rPr>
                <w:b/>
                <w:bCs/>
                <w:color w:val="000000"/>
                <w:sz w:val="16"/>
                <w:szCs w:val="16"/>
              </w:rPr>
              <w:t>10,90</w:t>
            </w:r>
          </w:p>
        </w:tc>
        <w:tc>
          <w:tcPr>
            <w:tcW w:w="638" w:type="dxa"/>
            <w:tcBorders>
              <w:top w:val="nil"/>
              <w:left w:val="nil"/>
              <w:bottom w:val="single" w:sz="4" w:space="0" w:color="auto"/>
              <w:right w:val="single" w:sz="4" w:space="0" w:color="auto"/>
            </w:tcBorders>
            <w:shd w:val="clear" w:color="000000" w:fill="CCC0DA"/>
            <w:noWrap/>
            <w:vAlign w:val="center"/>
            <w:hideMark/>
          </w:tcPr>
          <w:p w14:paraId="31068DFD" w14:textId="77777777" w:rsidR="00FB373C" w:rsidRPr="008C1E40" w:rsidRDefault="00FB373C" w:rsidP="007C6923">
            <w:pPr>
              <w:jc w:val="center"/>
              <w:rPr>
                <w:b/>
                <w:bCs/>
                <w:color w:val="000000"/>
                <w:sz w:val="16"/>
                <w:szCs w:val="16"/>
              </w:rPr>
            </w:pPr>
            <w:r w:rsidRPr="008C1E40">
              <w:rPr>
                <w:b/>
                <w:bCs/>
                <w:color w:val="000000"/>
                <w:sz w:val="16"/>
                <w:szCs w:val="16"/>
              </w:rPr>
              <w:t>66,73</w:t>
            </w:r>
          </w:p>
        </w:tc>
        <w:tc>
          <w:tcPr>
            <w:tcW w:w="773" w:type="dxa"/>
            <w:tcBorders>
              <w:top w:val="nil"/>
              <w:left w:val="nil"/>
              <w:bottom w:val="single" w:sz="4" w:space="0" w:color="auto"/>
              <w:right w:val="single" w:sz="4" w:space="0" w:color="auto"/>
            </w:tcBorders>
            <w:shd w:val="clear" w:color="000000" w:fill="CCC0DA"/>
            <w:noWrap/>
            <w:vAlign w:val="center"/>
            <w:hideMark/>
          </w:tcPr>
          <w:p w14:paraId="6381E166" w14:textId="77777777" w:rsidR="00FB373C" w:rsidRPr="008C1E40" w:rsidRDefault="00FB373C" w:rsidP="007C6923">
            <w:pPr>
              <w:jc w:val="center"/>
              <w:rPr>
                <w:b/>
                <w:bCs/>
                <w:color w:val="000000"/>
                <w:sz w:val="16"/>
                <w:szCs w:val="16"/>
              </w:rPr>
            </w:pPr>
            <w:r w:rsidRPr="008C1E40">
              <w:rPr>
                <w:b/>
                <w:bCs/>
                <w:color w:val="000000"/>
                <w:sz w:val="16"/>
                <w:szCs w:val="16"/>
              </w:rPr>
              <w:t>0,43</w:t>
            </w:r>
          </w:p>
        </w:tc>
        <w:tc>
          <w:tcPr>
            <w:tcW w:w="789" w:type="dxa"/>
            <w:tcBorders>
              <w:top w:val="nil"/>
              <w:left w:val="nil"/>
              <w:bottom w:val="single" w:sz="4" w:space="0" w:color="auto"/>
              <w:right w:val="single" w:sz="4" w:space="0" w:color="auto"/>
            </w:tcBorders>
            <w:shd w:val="clear" w:color="000000" w:fill="CCC0DA"/>
            <w:noWrap/>
            <w:vAlign w:val="center"/>
            <w:hideMark/>
          </w:tcPr>
          <w:p w14:paraId="08B0F2A1" w14:textId="77777777" w:rsidR="00FB373C" w:rsidRPr="008C1E40" w:rsidRDefault="00FB373C" w:rsidP="007C6923">
            <w:pPr>
              <w:jc w:val="center"/>
              <w:rPr>
                <w:b/>
                <w:bCs/>
                <w:color w:val="000000"/>
                <w:sz w:val="16"/>
                <w:szCs w:val="16"/>
              </w:rPr>
            </w:pPr>
            <w:r w:rsidRPr="008C1E40">
              <w:rPr>
                <w:b/>
                <w:bCs/>
                <w:color w:val="000000"/>
                <w:sz w:val="16"/>
                <w:szCs w:val="16"/>
              </w:rPr>
              <w:t>9,60</w:t>
            </w:r>
          </w:p>
        </w:tc>
        <w:tc>
          <w:tcPr>
            <w:tcW w:w="503" w:type="dxa"/>
            <w:tcBorders>
              <w:top w:val="nil"/>
              <w:left w:val="nil"/>
              <w:bottom w:val="single" w:sz="4" w:space="0" w:color="auto"/>
              <w:right w:val="single" w:sz="4" w:space="0" w:color="auto"/>
            </w:tcBorders>
            <w:shd w:val="clear" w:color="000000" w:fill="CCC0DA"/>
            <w:noWrap/>
            <w:vAlign w:val="center"/>
            <w:hideMark/>
          </w:tcPr>
          <w:p w14:paraId="0758C589" w14:textId="77777777" w:rsidR="00FB373C" w:rsidRPr="008C1E40" w:rsidRDefault="00FB373C" w:rsidP="007C6923">
            <w:pPr>
              <w:jc w:val="center"/>
              <w:rPr>
                <w:b/>
                <w:bCs/>
                <w:color w:val="000000"/>
                <w:sz w:val="16"/>
                <w:szCs w:val="16"/>
              </w:rPr>
            </w:pPr>
            <w:r w:rsidRPr="008C1E40">
              <w:rPr>
                <w:b/>
                <w:bCs/>
                <w:color w:val="000000"/>
                <w:sz w:val="16"/>
                <w:szCs w:val="16"/>
              </w:rPr>
              <w:t>58,79</w:t>
            </w:r>
          </w:p>
        </w:tc>
        <w:tc>
          <w:tcPr>
            <w:tcW w:w="772" w:type="dxa"/>
            <w:tcBorders>
              <w:top w:val="nil"/>
              <w:left w:val="nil"/>
              <w:bottom w:val="single" w:sz="4" w:space="0" w:color="auto"/>
              <w:right w:val="double" w:sz="4" w:space="0" w:color="548DD4" w:themeColor="text2" w:themeTint="99"/>
            </w:tcBorders>
            <w:shd w:val="clear" w:color="000000" w:fill="CCC0DA"/>
            <w:noWrap/>
            <w:vAlign w:val="center"/>
            <w:hideMark/>
          </w:tcPr>
          <w:p w14:paraId="739ED156" w14:textId="77777777" w:rsidR="00FB373C" w:rsidRPr="008C1E40" w:rsidRDefault="00FB373C" w:rsidP="007C6923">
            <w:pPr>
              <w:jc w:val="center"/>
              <w:rPr>
                <w:b/>
                <w:bCs/>
                <w:color w:val="000000"/>
                <w:sz w:val="16"/>
                <w:szCs w:val="16"/>
              </w:rPr>
            </w:pPr>
            <w:r w:rsidRPr="008C1E40">
              <w:rPr>
                <w:b/>
                <w:bCs/>
                <w:color w:val="000000"/>
                <w:sz w:val="16"/>
                <w:szCs w:val="16"/>
              </w:rPr>
              <w:t>0,38</w:t>
            </w:r>
          </w:p>
        </w:tc>
      </w:tr>
      <w:tr w:rsidR="00FB373C" w:rsidRPr="008C1E40" w14:paraId="1A2DD5EA" w14:textId="77777777" w:rsidTr="007E0331">
        <w:trPr>
          <w:trHeight w:val="291"/>
        </w:trPr>
        <w:tc>
          <w:tcPr>
            <w:tcW w:w="665" w:type="dxa"/>
            <w:tcBorders>
              <w:top w:val="nil"/>
              <w:left w:val="double" w:sz="4" w:space="0" w:color="548DD4" w:themeColor="text2" w:themeTint="99"/>
              <w:bottom w:val="double" w:sz="4" w:space="0" w:color="548DD4" w:themeColor="text2" w:themeTint="99"/>
              <w:right w:val="single" w:sz="4" w:space="0" w:color="auto"/>
            </w:tcBorders>
            <w:shd w:val="clear" w:color="auto" w:fill="B8CCE4" w:themeFill="accent1" w:themeFillTint="66"/>
            <w:vAlign w:val="center"/>
            <w:hideMark/>
          </w:tcPr>
          <w:p w14:paraId="43028E0E" w14:textId="1BB8BBF4" w:rsidR="00FB373C" w:rsidRPr="008C1E40" w:rsidRDefault="007E0331" w:rsidP="007E0331">
            <w:pPr>
              <w:jc w:val="center"/>
              <w:rPr>
                <w:b/>
                <w:bCs/>
                <w:color w:val="000000"/>
                <w:sz w:val="16"/>
                <w:szCs w:val="16"/>
              </w:rPr>
            </w:pPr>
            <w:r>
              <w:rPr>
                <w:b/>
                <w:bCs/>
                <w:color w:val="000000"/>
                <w:sz w:val="16"/>
                <w:szCs w:val="16"/>
              </w:rPr>
              <w:t>Total</w:t>
            </w:r>
          </w:p>
        </w:tc>
        <w:tc>
          <w:tcPr>
            <w:tcW w:w="831"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54107E5C" w14:textId="77777777" w:rsidR="00FB373C" w:rsidRPr="008C1E40" w:rsidRDefault="00FB373C" w:rsidP="007C6923">
            <w:pPr>
              <w:jc w:val="center"/>
              <w:rPr>
                <w:b/>
                <w:bCs/>
                <w:color w:val="000000"/>
                <w:sz w:val="16"/>
                <w:szCs w:val="16"/>
              </w:rPr>
            </w:pPr>
            <w:r w:rsidRPr="008C1E40">
              <w:rPr>
                <w:b/>
                <w:bCs/>
                <w:color w:val="000000"/>
                <w:sz w:val="16"/>
                <w:szCs w:val="16"/>
              </w:rPr>
              <w:t>42 865,59</w:t>
            </w:r>
          </w:p>
        </w:tc>
        <w:tc>
          <w:tcPr>
            <w:tcW w:w="772"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17CC7002" w14:textId="77777777" w:rsidR="00FB373C" w:rsidRPr="008C1E40" w:rsidRDefault="00FB373C" w:rsidP="007C6923">
            <w:pPr>
              <w:jc w:val="center"/>
              <w:rPr>
                <w:b/>
                <w:bCs/>
                <w:color w:val="000000"/>
                <w:sz w:val="16"/>
                <w:szCs w:val="16"/>
              </w:rPr>
            </w:pPr>
            <w:r w:rsidRPr="008C1E40">
              <w:rPr>
                <w:b/>
                <w:bCs/>
                <w:color w:val="000000"/>
                <w:sz w:val="16"/>
                <w:szCs w:val="16"/>
              </w:rPr>
              <w:t>1 619,02</w:t>
            </w:r>
          </w:p>
        </w:tc>
        <w:tc>
          <w:tcPr>
            <w:tcW w:w="709" w:type="dxa"/>
            <w:tcBorders>
              <w:top w:val="nil"/>
              <w:left w:val="nil"/>
              <w:bottom w:val="double" w:sz="4" w:space="0" w:color="548DD4" w:themeColor="text2" w:themeTint="99"/>
              <w:right w:val="single" w:sz="4" w:space="0" w:color="auto"/>
            </w:tcBorders>
            <w:shd w:val="clear" w:color="auto" w:fill="B8CCE4" w:themeFill="accent1" w:themeFillTint="66"/>
            <w:vAlign w:val="center"/>
            <w:hideMark/>
          </w:tcPr>
          <w:p w14:paraId="18F1B560" w14:textId="77777777" w:rsidR="00FB373C" w:rsidRPr="008C1E40" w:rsidRDefault="00FB373C" w:rsidP="007C6923">
            <w:pPr>
              <w:jc w:val="center"/>
              <w:rPr>
                <w:b/>
                <w:bCs/>
                <w:color w:val="000000"/>
                <w:sz w:val="16"/>
                <w:szCs w:val="16"/>
              </w:rPr>
            </w:pPr>
            <w:r w:rsidRPr="008C1E40">
              <w:rPr>
                <w:b/>
                <w:bCs/>
                <w:color w:val="000000"/>
                <w:sz w:val="16"/>
                <w:szCs w:val="16"/>
              </w:rPr>
              <w:t>9 602</w:t>
            </w:r>
          </w:p>
        </w:tc>
        <w:tc>
          <w:tcPr>
            <w:tcW w:w="884"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0BC7E3A4" w14:textId="77777777" w:rsidR="00FB373C" w:rsidRPr="008C1E40" w:rsidRDefault="00FB373C" w:rsidP="007C6923">
            <w:pPr>
              <w:jc w:val="center"/>
              <w:rPr>
                <w:b/>
                <w:bCs/>
                <w:color w:val="000000"/>
                <w:sz w:val="16"/>
                <w:szCs w:val="16"/>
              </w:rPr>
            </w:pPr>
            <w:r w:rsidRPr="008C1E40">
              <w:rPr>
                <w:b/>
                <w:bCs/>
                <w:color w:val="000000"/>
                <w:sz w:val="16"/>
                <w:szCs w:val="16"/>
              </w:rPr>
              <w:t>71 020,86</w:t>
            </w:r>
          </w:p>
        </w:tc>
        <w:tc>
          <w:tcPr>
            <w:tcW w:w="638"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0E74D429" w14:textId="77777777" w:rsidR="00FB373C" w:rsidRPr="008C1E40" w:rsidRDefault="00FB373C" w:rsidP="007C6923">
            <w:pPr>
              <w:jc w:val="center"/>
              <w:rPr>
                <w:b/>
                <w:bCs/>
                <w:color w:val="000000"/>
                <w:sz w:val="16"/>
                <w:szCs w:val="16"/>
              </w:rPr>
            </w:pPr>
            <w:r w:rsidRPr="008C1E40">
              <w:rPr>
                <w:b/>
                <w:bCs/>
                <w:color w:val="000000"/>
                <w:sz w:val="16"/>
                <w:szCs w:val="16"/>
              </w:rPr>
              <w:t>165,68</w:t>
            </w:r>
          </w:p>
        </w:tc>
        <w:tc>
          <w:tcPr>
            <w:tcW w:w="772"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32FBEA9C" w14:textId="2AC29C79" w:rsidR="00FB373C" w:rsidRPr="008C1E40" w:rsidRDefault="00FB373C" w:rsidP="005E4AE5">
            <w:pPr>
              <w:jc w:val="center"/>
              <w:rPr>
                <w:b/>
                <w:bCs/>
                <w:color w:val="000000"/>
                <w:sz w:val="16"/>
                <w:szCs w:val="16"/>
              </w:rPr>
            </w:pPr>
            <w:r w:rsidRPr="008C1E40">
              <w:rPr>
                <w:b/>
                <w:bCs/>
                <w:color w:val="000000"/>
                <w:sz w:val="16"/>
                <w:szCs w:val="16"/>
              </w:rPr>
              <w:t>2 641,36</w:t>
            </w:r>
          </w:p>
        </w:tc>
        <w:tc>
          <w:tcPr>
            <w:tcW w:w="709"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0564219E" w14:textId="77777777" w:rsidR="00FB373C" w:rsidRPr="008C1E40" w:rsidRDefault="00FB373C" w:rsidP="007C6923">
            <w:pPr>
              <w:jc w:val="center"/>
              <w:rPr>
                <w:b/>
                <w:bCs/>
                <w:color w:val="000000"/>
                <w:sz w:val="16"/>
                <w:szCs w:val="16"/>
              </w:rPr>
            </w:pPr>
            <w:r w:rsidRPr="008C1E40">
              <w:rPr>
                <w:b/>
                <w:bCs/>
                <w:color w:val="000000"/>
                <w:sz w:val="16"/>
                <w:szCs w:val="16"/>
              </w:rPr>
              <w:t>8 253</w:t>
            </w:r>
          </w:p>
        </w:tc>
        <w:tc>
          <w:tcPr>
            <w:tcW w:w="789"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6D6A4DB0" w14:textId="77777777" w:rsidR="00FB373C" w:rsidRPr="008C1E40" w:rsidRDefault="00FB373C" w:rsidP="007C6923">
            <w:pPr>
              <w:jc w:val="center"/>
              <w:rPr>
                <w:b/>
                <w:bCs/>
                <w:color w:val="000000"/>
                <w:sz w:val="16"/>
                <w:szCs w:val="16"/>
              </w:rPr>
            </w:pPr>
            <w:r w:rsidRPr="008C1E40">
              <w:rPr>
                <w:b/>
                <w:bCs/>
                <w:color w:val="000000"/>
                <w:sz w:val="16"/>
                <w:szCs w:val="16"/>
              </w:rPr>
              <w:t>38 685,02</w:t>
            </w:r>
          </w:p>
        </w:tc>
        <w:tc>
          <w:tcPr>
            <w:tcW w:w="584"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223347FC" w14:textId="77777777" w:rsidR="00FB373C" w:rsidRPr="008C1E40" w:rsidRDefault="00FB373C" w:rsidP="007C6923">
            <w:pPr>
              <w:jc w:val="center"/>
              <w:rPr>
                <w:b/>
                <w:bCs/>
                <w:color w:val="000000"/>
                <w:sz w:val="16"/>
                <w:szCs w:val="16"/>
              </w:rPr>
            </w:pPr>
            <w:r w:rsidRPr="008C1E40">
              <w:rPr>
                <w:b/>
                <w:bCs/>
                <w:color w:val="000000"/>
                <w:sz w:val="16"/>
                <w:szCs w:val="16"/>
              </w:rPr>
              <w:t>90,25</w:t>
            </w:r>
          </w:p>
        </w:tc>
        <w:tc>
          <w:tcPr>
            <w:tcW w:w="772"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245D4984" w14:textId="77777777" w:rsidR="00FB373C" w:rsidRPr="008C1E40" w:rsidRDefault="00FB373C" w:rsidP="007C6923">
            <w:pPr>
              <w:jc w:val="center"/>
              <w:rPr>
                <w:b/>
                <w:bCs/>
                <w:color w:val="000000"/>
                <w:sz w:val="16"/>
                <w:szCs w:val="16"/>
              </w:rPr>
            </w:pPr>
            <w:r w:rsidRPr="008C1E40">
              <w:rPr>
                <w:b/>
                <w:bCs/>
                <w:color w:val="000000"/>
                <w:sz w:val="16"/>
                <w:szCs w:val="16"/>
              </w:rPr>
              <w:t>1 466,93</w:t>
            </w:r>
          </w:p>
        </w:tc>
        <w:tc>
          <w:tcPr>
            <w:tcW w:w="789"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29DA24EC" w14:textId="77777777" w:rsidR="00FB373C" w:rsidRPr="008C1E40" w:rsidRDefault="00FB373C" w:rsidP="007C6923">
            <w:pPr>
              <w:jc w:val="center"/>
              <w:rPr>
                <w:b/>
                <w:bCs/>
                <w:color w:val="000000"/>
                <w:sz w:val="16"/>
                <w:szCs w:val="16"/>
              </w:rPr>
            </w:pPr>
            <w:r w:rsidRPr="008C1E40">
              <w:rPr>
                <w:b/>
                <w:bCs/>
                <w:color w:val="000000"/>
                <w:sz w:val="16"/>
                <w:szCs w:val="16"/>
              </w:rPr>
              <w:t>23 171,25</w:t>
            </w:r>
          </w:p>
        </w:tc>
        <w:tc>
          <w:tcPr>
            <w:tcW w:w="584"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30C72EA7" w14:textId="77777777" w:rsidR="00FB373C" w:rsidRPr="008C1E40" w:rsidRDefault="00FB373C" w:rsidP="007C6923">
            <w:pPr>
              <w:jc w:val="center"/>
              <w:rPr>
                <w:b/>
                <w:bCs/>
                <w:color w:val="000000"/>
                <w:sz w:val="16"/>
                <w:szCs w:val="16"/>
              </w:rPr>
            </w:pPr>
            <w:r w:rsidRPr="008C1E40">
              <w:rPr>
                <w:b/>
                <w:bCs/>
                <w:color w:val="000000"/>
                <w:sz w:val="16"/>
                <w:szCs w:val="16"/>
              </w:rPr>
              <w:t>54,06</w:t>
            </w:r>
          </w:p>
        </w:tc>
        <w:tc>
          <w:tcPr>
            <w:tcW w:w="772"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645589FE" w14:textId="77777777" w:rsidR="00FB373C" w:rsidRPr="008C1E40" w:rsidRDefault="00FB373C" w:rsidP="007C6923">
            <w:pPr>
              <w:jc w:val="center"/>
              <w:rPr>
                <w:b/>
                <w:bCs/>
                <w:color w:val="000000"/>
                <w:sz w:val="16"/>
                <w:szCs w:val="16"/>
              </w:rPr>
            </w:pPr>
            <w:r w:rsidRPr="008C1E40">
              <w:rPr>
                <w:b/>
                <w:bCs/>
                <w:color w:val="000000"/>
                <w:sz w:val="16"/>
                <w:szCs w:val="16"/>
              </w:rPr>
              <w:t>903,90</w:t>
            </w:r>
          </w:p>
        </w:tc>
        <w:tc>
          <w:tcPr>
            <w:tcW w:w="789"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409BC07F" w14:textId="77777777" w:rsidR="00FB373C" w:rsidRPr="008C1E40" w:rsidRDefault="00FB373C" w:rsidP="007C6923">
            <w:pPr>
              <w:jc w:val="center"/>
              <w:rPr>
                <w:b/>
                <w:bCs/>
                <w:color w:val="000000"/>
                <w:sz w:val="16"/>
                <w:szCs w:val="16"/>
              </w:rPr>
            </w:pPr>
            <w:r w:rsidRPr="008C1E40">
              <w:rPr>
                <w:b/>
                <w:bCs/>
                <w:color w:val="000000"/>
                <w:sz w:val="16"/>
                <w:szCs w:val="16"/>
              </w:rPr>
              <w:t>22 214,75</w:t>
            </w:r>
          </w:p>
        </w:tc>
        <w:tc>
          <w:tcPr>
            <w:tcW w:w="638"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32349F34" w14:textId="77777777" w:rsidR="00FB373C" w:rsidRPr="008C1E40" w:rsidRDefault="00FB373C" w:rsidP="007C6923">
            <w:pPr>
              <w:jc w:val="center"/>
              <w:rPr>
                <w:b/>
                <w:bCs/>
                <w:color w:val="000000"/>
                <w:sz w:val="16"/>
                <w:szCs w:val="16"/>
              </w:rPr>
            </w:pPr>
            <w:r w:rsidRPr="008C1E40">
              <w:rPr>
                <w:b/>
                <w:bCs/>
                <w:color w:val="000000"/>
                <w:sz w:val="16"/>
                <w:szCs w:val="16"/>
              </w:rPr>
              <w:t>51,82</w:t>
            </w:r>
          </w:p>
        </w:tc>
        <w:tc>
          <w:tcPr>
            <w:tcW w:w="773"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27CC6A47" w14:textId="77777777" w:rsidR="00FB373C" w:rsidRPr="008C1E40" w:rsidRDefault="00FB373C" w:rsidP="007C6923">
            <w:pPr>
              <w:jc w:val="center"/>
              <w:rPr>
                <w:b/>
                <w:bCs/>
                <w:color w:val="000000"/>
                <w:sz w:val="16"/>
                <w:szCs w:val="16"/>
              </w:rPr>
            </w:pPr>
            <w:r w:rsidRPr="008C1E40">
              <w:rPr>
                <w:b/>
                <w:bCs/>
                <w:color w:val="000000"/>
                <w:sz w:val="16"/>
                <w:szCs w:val="16"/>
              </w:rPr>
              <w:t>869,17</w:t>
            </w:r>
          </w:p>
        </w:tc>
        <w:tc>
          <w:tcPr>
            <w:tcW w:w="789"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6815FE35" w14:textId="77777777" w:rsidR="00FB373C" w:rsidRPr="008C1E40" w:rsidRDefault="00FB373C" w:rsidP="007C6923">
            <w:pPr>
              <w:jc w:val="center"/>
              <w:rPr>
                <w:b/>
                <w:bCs/>
                <w:color w:val="000000"/>
                <w:sz w:val="16"/>
                <w:szCs w:val="16"/>
              </w:rPr>
            </w:pPr>
            <w:r w:rsidRPr="008C1E40">
              <w:rPr>
                <w:b/>
                <w:bCs/>
                <w:color w:val="000000"/>
                <w:sz w:val="16"/>
                <w:szCs w:val="16"/>
              </w:rPr>
              <w:t>20 596,09</w:t>
            </w:r>
          </w:p>
        </w:tc>
        <w:tc>
          <w:tcPr>
            <w:tcW w:w="503" w:type="dxa"/>
            <w:tcBorders>
              <w:top w:val="nil"/>
              <w:left w:val="nil"/>
              <w:bottom w:val="double" w:sz="4" w:space="0" w:color="548DD4" w:themeColor="text2" w:themeTint="99"/>
              <w:right w:val="single" w:sz="4" w:space="0" w:color="auto"/>
            </w:tcBorders>
            <w:shd w:val="clear" w:color="auto" w:fill="B8CCE4" w:themeFill="accent1" w:themeFillTint="66"/>
            <w:noWrap/>
            <w:vAlign w:val="center"/>
            <w:hideMark/>
          </w:tcPr>
          <w:p w14:paraId="2EC61DFB" w14:textId="77777777" w:rsidR="00FB373C" w:rsidRPr="008C1E40" w:rsidRDefault="00FB373C" w:rsidP="007C6923">
            <w:pPr>
              <w:jc w:val="center"/>
              <w:rPr>
                <w:b/>
                <w:bCs/>
                <w:color w:val="000000"/>
                <w:sz w:val="16"/>
                <w:szCs w:val="16"/>
              </w:rPr>
            </w:pPr>
            <w:r w:rsidRPr="008C1E40">
              <w:rPr>
                <w:b/>
                <w:bCs/>
                <w:color w:val="000000"/>
                <w:sz w:val="16"/>
                <w:szCs w:val="16"/>
              </w:rPr>
              <w:t>48,05</w:t>
            </w:r>
          </w:p>
        </w:tc>
        <w:tc>
          <w:tcPr>
            <w:tcW w:w="772" w:type="dxa"/>
            <w:tcBorders>
              <w:top w:val="nil"/>
              <w:left w:val="nil"/>
              <w:bottom w:val="double" w:sz="4" w:space="0" w:color="548DD4" w:themeColor="text2" w:themeTint="99"/>
              <w:right w:val="double" w:sz="4" w:space="0" w:color="548DD4" w:themeColor="text2" w:themeTint="99"/>
            </w:tcBorders>
            <w:shd w:val="clear" w:color="auto" w:fill="B8CCE4" w:themeFill="accent1" w:themeFillTint="66"/>
            <w:noWrap/>
            <w:vAlign w:val="center"/>
            <w:hideMark/>
          </w:tcPr>
          <w:p w14:paraId="01790127" w14:textId="77777777" w:rsidR="00FB373C" w:rsidRPr="008C1E40" w:rsidRDefault="00FB373C" w:rsidP="007C6923">
            <w:pPr>
              <w:jc w:val="center"/>
              <w:rPr>
                <w:b/>
                <w:bCs/>
                <w:color w:val="000000"/>
                <w:sz w:val="16"/>
                <w:szCs w:val="16"/>
              </w:rPr>
            </w:pPr>
            <w:r w:rsidRPr="008C1E40">
              <w:rPr>
                <w:b/>
                <w:bCs/>
                <w:color w:val="000000"/>
                <w:sz w:val="16"/>
                <w:szCs w:val="16"/>
              </w:rPr>
              <w:t>809,21</w:t>
            </w:r>
          </w:p>
        </w:tc>
      </w:tr>
    </w:tbl>
    <w:p w14:paraId="342FF424" w14:textId="7F2F5B25" w:rsidR="007E0331" w:rsidRPr="007E0331" w:rsidRDefault="007E0331" w:rsidP="007E0331">
      <w:pPr>
        <w:rPr>
          <w:i/>
          <w:sz w:val="18"/>
          <w:szCs w:val="18"/>
        </w:rPr>
      </w:pPr>
      <w:r w:rsidRPr="007E0331">
        <w:rPr>
          <w:i/>
          <w:sz w:val="18"/>
          <w:szCs w:val="18"/>
        </w:rPr>
        <w:t xml:space="preserve">Source MSC2007 as of 3 </w:t>
      </w:r>
      <w:r>
        <w:rPr>
          <w:i/>
          <w:sz w:val="18"/>
          <w:szCs w:val="18"/>
        </w:rPr>
        <w:t>Oct</w:t>
      </w:r>
      <w:r w:rsidRPr="007E0331">
        <w:rPr>
          <w:i/>
          <w:sz w:val="18"/>
          <w:szCs w:val="18"/>
        </w:rPr>
        <w:t xml:space="preserve"> 2014; </w:t>
      </w:r>
    </w:p>
    <w:p w14:paraId="6FB09561" w14:textId="06354EF9" w:rsidR="007E0331" w:rsidRDefault="007E0331" w:rsidP="007E0331">
      <w:pPr>
        <w:rPr>
          <w:i/>
          <w:sz w:val="18"/>
          <w:szCs w:val="18"/>
        </w:rPr>
      </w:pPr>
      <w:r>
        <w:rPr>
          <w:i/>
          <w:sz w:val="18"/>
          <w:szCs w:val="18"/>
        </w:rPr>
        <w:t xml:space="preserve">Source of funding: EU </w:t>
      </w:r>
      <w:r w:rsidR="005E3EFD">
        <w:rPr>
          <w:i/>
          <w:sz w:val="18"/>
          <w:szCs w:val="18"/>
        </w:rPr>
        <w:t>share</w:t>
      </w:r>
    </w:p>
    <w:p w14:paraId="2EB5C95E" w14:textId="410151ED" w:rsidR="007E0331" w:rsidRPr="007E0331" w:rsidRDefault="007E0331" w:rsidP="007E0331">
      <w:pPr>
        <w:rPr>
          <w:i/>
          <w:sz w:val="18"/>
          <w:szCs w:val="18"/>
        </w:rPr>
      </w:pPr>
      <w:r>
        <w:rPr>
          <w:i/>
          <w:sz w:val="18"/>
          <w:szCs w:val="18"/>
        </w:rPr>
        <w:t>CZ</w:t>
      </w:r>
      <w:r w:rsidRPr="007E0331">
        <w:rPr>
          <w:i/>
          <w:sz w:val="18"/>
          <w:szCs w:val="18"/>
        </w:rPr>
        <w:t>K/EUR exchange rate:</w:t>
      </w:r>
    </w:p>
    <w:p w14:paraId="0EFAEF25" w14:textId="6E6A0A34" w:rsidR="007E0331" w:rsidRPr="007E0331" w:rsidRDefault="007E0331" w:rsidP="00B90B28">
      <w:pPr>
        <w:numPr>
          <w:ilvl w:val="0"/>
          <w:numId w:val="24"/>
        </w:numPr>
        <w:rPr>
          <w:i/>
          <w:sz w:val="18"/>
          <w:szCs w:val="18"/>
        </w:rPr>
      </w:pPr>
      <w:r w:rsidRPr="007E0331">
        <w:rPr>
          <w:i/>
          <w:sz w:val="18"/>
          <w:szCs w:val="18"/>
        </w:rPr>
        <w:t>For conversion of allocation in column a) the amounts are not directly converted at the valid exchange rate since the data are made more accurate through the aggregate payment claims  accounted for in IS Viola using the same algorithm as in</w:t>
      </w:r>
      <w:r>
        <w:rPr>
          <w:i/>
          <w:sz w:val="18"/>
          <w:szCs w:val="18"/>
        </w:rPr>
        <w:t xml:space="preserve"> c</w:t>
      </w:r>
      <w:r w:rsidRPr="007E0331">
        <w:rPr>
          <w:i/>
          <w:sz w:val="18"/>
          <w:szCs w:val="18"/>
        </w:rPr>
        <w:t xml:space="preserve">) – </w:t>
      </w:r>
      <w:r>
        <w:rPr>
          <w:i/>
          <w:sz w:val="18"/>
          <w:szCs w:val="18"/>
        </w:rPr>
        <w:t>f</w:t>
      </w:r>
      <w:r w:rsidRPr="007E0331">
        <w:rPr>
          <w:i/>
          <w:sz w:val="18"/>
          <w:szCs w:val="18"/>
        </w:rPr>
        <w:t>) columns;</w:t>
      </w:r>
    </w:p>
    <w:p w14:paraId="4BB529AB" w14:textId="69CDED55" w:rsidR="007E0331" w:rsidRPr="007E0331" w:rsidRDefault="007E0331" w:rsidP="00B90B28">
      <w:pPr>
        <w:numPr>
          <w:ilvl w:val="0"/>
          <w:numId w:val="24"/>
        </w:numPr>
        <w:rPr>
          <w:i/>
          <w:sz w:val="18"/>
          <w:szCs w:val="18"/>
        </w:rPr>
      </w:pPr>
      <w:r w:rsidRPr="007E0331">
        <w:rPr>
          <w:i/>
          <w:sz w:val="18"/>
          <w:szCs w:val="18"/>
        </w:rPr>
        <w:t xml:space="preserve">For conversion of  </w:t>
      </w:r>
      <w:r>
        <w:rPr>
          <w:i/>
          <w:sz w:val="18"/>
          <w:szCs w:val="18"/>
        </w:rPr>
        <w:t>c</w:t>
      </w:r>
      <w:r w:rsidRPr="007E0331">
        <w:rPr>
          <w:i/>
          <w:sz w:val="18"/>
          <w:szCs w:val="18"/>
        </w:rPr>
        <w:t xml:space="preserve">) – </w:t>
      </w:r>
      <w:r>
        <w:rPr>
          <w:i/>
          <w:sz w:val="18"/>
          <w:szCs w:val="18"/>
        </w:rPr>
        <w:t>f</w:t>
      </w:r>
      <w:r w:rsidRPr="007E0331">
        <w:rPr>
          <w:i/>
          <w:sz w:val="18"/>
          <w:szCs w:val="18"/>
        </w:rPr>
        <w:t>) columns: 27.</w:t>
      </w:r>
      <w:r>
        <w:rPr>
          <w:i/>
          <w:sz w:val="18"/>
          <w:szCs w:val="18"/>
        </w:rPr>
        <w:t>54</w:t>
      </w:r>
      <w:r w:rsidRPr="007E0331">
        <w:rPr>
          <w:i/>
          <w:sz w:val="18"/>
          <w:szCs w:val="18"/>
        </w:rPr>
        <w:t>, or the exchange rate valid at the time of accounting for of the application for payment in IS Viola</w:t>
      </w:r>
      <w:r>
        <w:rPr>
          <w:i/>
          <w:sz w:val="18"/>
          <w:szCs w:val="18"/>
        </w:rPr>
        <w:t>,</w:t>
      </w:r>
      <w:r w:rsidRPr="007E0331">
        <w:rPr>
          <w:i/>
          <w:sz w:val="18"/>
          <w:szCs w:val="18"/>
        </w:rPr>
        <w:t xml:space="preserve"> is used;</w:t>
      </w:r>
    </w:p>
    <w:p w14:paraId="000C6D0D" w14:textId="3E8F945F" w:rsidR="007E0331" w:rsidRPr="007E0331" w:rsidRDefault="007E0331" w:rsidP="00B90B28">
      <w:pPr>
        <w:numPr>
          <w:ilvl w:val="0"/>
          <w:numId w:val="24"/>
        </w:numPr>
        <w:rPr>
          <w:i/>
          <w:sz w:val="18"/>
          <w:szCs w:val="18"/>
        </w:rPr>
      </w:pPr>
      <w:r w:rsidRPr="007E0331">
        <w:rPr>
          <w:i/>
          <w:sz w:val="18"/>
          <w:szCs w:val="18"/>
        </w:rPr>
        <w:t xml:space="preserve">For conversion of </w:t>
      </w:r>
      <w:r>
        <w:rPr>
          <w:i/>
          <w:sz w:val="18"/>
          <w:szCs w:val="18"/>
        </w:rPr>
        <w:t>g</w:t>
      </w:r>
      <w:r w:rsidRPr="007E0331">
        <w:rPr>
          <w:i/>
          <w:sz w:val="18"/>
          <w:szCs w:val="18"/>
        </w:rPr>
        <w:t xml:space="preserve">) – </w:t>
      </w:r>
      <w:r>
        <w:rPr>
          <w:i/>
          <w:sz w:val="18"/>
          <w:szCs w:val="18"/>
        </w:rPr>
        <w:t>h</w:t>
      </w:r>
      <w:r w:rsidRPr="007E0331">
        <w:rPr>
          <w:i/>
          <w:sz w:val="18"/>
          <w:szCs w:val="18"/>
        </w:rPr>
        <w:t>) columns the exchange rate valid at the time of accounting for of the aggregate payment claim in IS Viola is used.</w:t>
      </w:r>
    </w:p>
    <w:p w14:paraId="6C826402" w14:textId="77777777" w:rsidR="00EA03FF" w:rsidRPr="008C1E40" w:rsidRDefault="00EA03FF" w:rsidP="00EC59A1">
      <w:pPr>
        <w:jc w:val="both"/>
        <w:rPr>
          <w:b/>
          <w:sz w:val="22"/>
          <w:szCs w:val="22"/>
        </w:rPr>
      </w:pPr>
    </w:p>
    <w:p w14:paraId="614394A4" w14:textId="1C62EB5E" w:rsidR="00EC59A1" w:rsidRPr="000A27A1" w:rsidRDefault="00AA0F5C" w:rsidP="00EC59A1">
      <w:pPr>
        <w:jc w:val="both"/>
        <w:rPr>
          <w:sz w:val="22"/>
          <w:szCs w:val="22"/>
        </w:rPr>
      </w:pPr>
      <w:r w:rsidRPr="000A27A1">
        <w:rPr>
          <w:b/>
          <w:sz w:val="22"/>
          <w:szCs w:val="22"/>
        </w:rPr>
        <w:t xml:space="preserve">Cumulatively as of </w:t>
      </w:r>
      <w:r w:rsidR="00EC59A1" w:rsidRPr="000A27A1">
        <w:rPr>
          <w:b/>
          <w:sz w:val="22"/>
          <w:szCs w:val="22"/>
        </w:rPr>
        <w:t>30</w:t>
      </w:r>
      <w:r w:rsidRPr="000A27A1">
        <w:rPr>
          <w:b/>
          <w:sz w:val="22"/>
          <w:szCs w:val="22"/>
        </w:rPr>
        <w:t xml:space="preserve"> Sep </w:t>
      </w:r>
      <w:r w:rsidR="00EC59A1" w:rsidRPr="000A27A1">
        <w:rPr>
          <w:b/>
          <w:sz w:val="22"/>
          <w:szCs w:val="22"/>
        </w:rPr>
        <w:t>2014</w:t>
      </w:r>
      <w:r w:rsidR="000A27A1" w:rsidRPr="000A27A1">
        <w:rPr>
          <w:b/>
          <w:sz w:val="22"/>
          <w:szCs w:val="22"/>
        </w:rPr>
        <w:t>,</w:t>
      </w:r>
      <w:r w:rsidR="00EC59A1" w:rsidRPr="000A27A1">
        <w:rPr>
          <w:sz w:val="22"/>
          <w:szCs w:val="22"/>
        </w:rPr>
        <w:t xml:space="preserve"> </w:t>
      </w:r>
      <w:r w:rsidRPr="000A27A1">
        <w:rPr>
          <w:sz w:val="22"/>
          <w:szCs w:val="22"/>
        </w:rPr>
        <w:t xml:space="preserve">a total of </w:t>
      </w:r>
      <w:r w:rsidR="00EC59A1" w:rsidRPr="000A27A1">
        <w:rPr>
          <w:sz w:val="22"/>
          <w:szCs w:val="22"/>
        </w:rPr>
        <w:t>9 602 proje</w:t>
      </w:r>
      <w:r w:rsidRPr="000A27A1">
        <w:rPr>
          <w:sz w:val="22"/>
          <w:szCs w:val="22"/>
        </w:rPr>
        <w:t xml:space="preserve">ct applications were submitted </w:t>
      </w:r>
      <w:r w:rsidR="00301E20" w:rsidRPr="000A27A1">
        <w:rPr>
          <w:sz w:val="22"/>
          <w:szCs w:val="22"/>
        </w:rPr>
        <w:t>totalling EUR</w:t>
      </w:r>
      <w:r w:rsidR="00EC59A1" w:rsidRPr="000A27A1">
        <w:rPr>
          <w:sz w:val="22"/>
          <w:szCs w:val="22"/>
        </w:rPr>
        <w:t xml:space="preserve"> </w:t>
      </w:r>
      <w:r w:rsidR="00B95B61" w:rsidRPr="000A27A1">
        <w:rPr>
          <w:sz w:val="22"/>
          <w:szCs w:val="22"/>
        </w:rPr>
        <w:t>2</w:t>
      </w:r>
      <w:r w:rsidRPr="000A27A1">
        <w:rPr>
          <w:sz w:val="22"/>
          <w:szCs w:val="22"/>
        </w:rPr>
        <w:t> </w:t>
      </w:r>
      <w:r w:rsidR="005E4AE5" w:rsidRPr="000A27A1">
        <w:rPr>
          <w:sz w:val="22"/>
          <w:szCs w:val="22"/>
        </w:rPr>
        <w:t>641</w:t>
      </w:r>
      <w:r w:rsidRPr="000A27A1">
        <w:rPr>
          <w:sz w:val="22"/>
          <w:szCs w:val="22"/>
        </w:rPr>
        <w:t>.</w:t>
      </w:r>
      <w:r w:rsidR="005E4AE5" w:rsidRPr="000A27A1">
        <w:rPr>
          <w:sz w:val="22"/>
          <w:szCs w:val="22"/>
        </w:rPr>
        <w:t>36</w:t>
      </w:r>
      <w:r w:rsidR="00EC59A1" w:rsidRPr="000A27A1">
        <w:rPr>
          <w:sz w:val="22"/>
          <w:szCs w:val="22"/>
        </w:rPr>
        <w:t xml:space="preserve"> mil</w:t>
      </w:r>
      <w:r w:rsidRPr="000A27A1">
        <w:rPr>
          <w:sz w:val="22"/>
          <w:szCs w:val="22"/>
        </w:rPr>
        <w:t>lion, which represents</w:t>
      </w:r>
      <w:r w:rsidR="00EC59A1" w:rsidRPr="000A27A1">
        <w:rPr>
          <w:sz w:val="22"/>
          <w:szCs w:val="22"/>
        </w:rPr>
        <w:t xml:space="preserve"> </w:t>
      </w:r>
      <w:r w:rsidR="00B95B61" w:rsidRPr="000A27A1">
        <w:rPr>
          <w:sz w:val="22"/>
          <w:szCs w:val="22"/>
        </w:rPr>
        <w:t>165</w:t>
      </w:r>
      <w:r w:rsidRPr="000A27A1">
        <w:rPr>
          <w:sz w:val="22"/>
          <w:szCs w:val="22"/>
        </w:rPr>
        <w:t>.</w:t>
      </w:r>
      <w:r w:rsidR="00B95B61" w:rsidRPr="000A27A1">
        <w:rPr>
          <w:sz w:val="22"/>
          <w:szCs w:val="22"/>
        </w:rPr>
        <w:t>68</w:t>
      </w:r>
      <w:r w:rsidR="00EC59A1" w:rsidRPr="000A27A1">
        <w:rPr>
          <w:sz w:val="22"/>
          <w:szCs w:val="22"/>
        </w:rPr>
        <w:t xml:space="preserve"> % </w:t>
      </w:r>
      <w:r w:rsidRPr="000A27A1">
        <w:rPr>
          <w:sz w:val="22"/>
          <w:szCs w:val="22"/>
        </w:rPr>
        <w:t>of the total allocation of the programme</w:t>
      </w:r>
      <w:r w:rsidR="00EC59A1" w:rsidRPr="000A27A1">
        <w:rPr>
          <w:sz w:val="22"/>
          <w:szCs w:val="22"/>
        </w:rPr>
        <w:t xml:space="preserve">. </w:t>
      </w:r>
      <w:r w:rsidRPr="000A27A1">
        <w:rPr>
          <w:sz w:val="22"/>
          <w:szCs w:val="22"/>
        </w:rPr>
        <w:t xml:space="preserve">A markedly excessive number </w:t>
      </w:r>
      <w:r w:rsidR="00301E20" w:rsidRPr="000A27A1">
        <w:rPr>
          <w:sz w:val="22"/>
          <w:szCs w:val="22"/>
        </w:rPr>
        <w:t>of project</w:t>
      </w:r>
      <w:r w:rsidRPr="000A27A1">
        <w:rPr>
          <w:sz w:val="22"/>
          <w:szCs w:val="22"/>
        </w:rPr>
        <w:t xml:space="preserve"> applications was reported in Intervention areas 5.1</w:t>
      </w:r>
      <w:r w:rsidR="00EC59A1" w:rsidRPr="000A27A1">
        <w:rPr>
          <w:sz w:val="22"/>
          <w:szCs w:val="22"/>
        </w:rPr>
        <w:t xml:space="preserve"> (</w:t>
      </w:r>
      <w:r w:rsidR="009475FD" w:rsidRPr="000A27A1">
        <w:rPr>
          <w:sz w:val="22"/>
          <w:szCs w:val="22"/>
        </w:rPr>
        <w:t>261</w:t>
      </w:r>
      <w:r w:rsidRPr="000A27A1">
        <w:rPr>
          <w:sz w:val="22"/>
          <w:szCs w:val="22"/>
        </w:rPr>
        <w:t>.</w:t>
      </w:r>
      <w:r w:rsidR="009475FD" w:rsidRPr="000A27A1">
        <w:rPr>
          <w:sz w:val="22"/>
          <w:szCs w:val="22"/>
        </w:rPr>
        <w:t>7</w:t>
      </w:r>
      <w:r w:rsidR="00EC59A1" w:rsidRPr="000A27A1">
        <w:rPr>
          <w:sz w:val="22"/>
          <w:szCs w:val="22"/>
        </w:rPr>
        <w:t xml:space="preserve"> %)</w:t>
      </w:r>
      <w:r w:rsidR="009475FD" w:rsidRPr="000A27A1">
        <w:rPr>
          <w:sz w:val="22"/>
          <w:szCs w:val="22"/>
        </w:rPr>
        <w:t>, 4.1 (246</w:t>
      </w:r>
      <w:r w:rsidRPr="000A27A1">
        <w:rPr>
          <w:sz w:val="22"/>
          <w:szCs w:val="22"/>
        </w:rPr>
        <w:t>.</w:t>
      </w:r>
      <w:r w:rsidR="00993BD1" w:rsidRPr="000A27A1">
        <w:rPr>
          <w:sz w:val="22"/>
          <w:szCs w:val="22"/>
        </w:rPr>
        <w:t>1</w:t>
      </w:r>
      <w:r w:rsidR="009475FD" w:rsidRPr="000A27A1">
        <w:rPr>
          <w:sz w:val="22"/>
          <w:szCs w:val="22"/>
        </w:rPr>
        <w:t xml:space="preserve"> %) a</w:t>
      </w:r>
      <w:r w:rsidRPr="000A27A1">
        <w:rPr>
          <w:sz w:val="22"/>
          <w:szCs w:val="22"/>
        </w:rPr>
        <w:t>nd</w:t>
      </w:r>
      <w:r w:rsidR="009475FD" w:rsidRPr="000A27A1">
        <w:rPr>
          <w:sz w:val="22"/>
          <w:szCs w:val="22"/>
        </w:rPr>
        <w:t xml:space="preserve"> 3.1 (</w:t>
      </w:r>
      <w:r w:rsidR="00A54F9F" w:rsidRPr="000A27A1">
        <w:rPr>
          <w:sz w:val="22"/>
          <w:szCs w:val="22"/>
        </w:rPr>
        <w:t>216</w:t>
      </w:r>
      <w:r w:rsidRPr="000A27A1">
        <w:rPr>
          <w:sz w:val="22"/>
          <w:szCs w:val="22"/>
        </w:rPr>
        <w:t>.</w:t>
      </w:r>
      <w:r w:rsidR="00A54F9F" w:rsidRPr="000A27A1">
        <w:rPr>
          <w:sz w:val="22"/>
          <w:szCs w:val="22"/>
        </w:rPr>
        <w:t>85 %).</w:t>
      </w:r>
      <w:r w:rsidR="009475FD" w:rsidRPr="000A27A1">
        <w:rPr>
          <w:sz w:val="22"/>
          <w:szCs w:val="22"/>
        </w:rPr>
        <w:t xml:space="preserve"> </w:t>
      </w:r>
      <w:r w:rsidR="00EC59A1" w:rsidRPr="000A27A1">
        <w:rPr>
          <w:sz w:val="22"/>
          <w:szCs w:val="22"/>
        </w:rPr>
        <w:t xml:space="preserve"> </w:t>
      </w:r>
    </w:p>
    <w:p w14:paraId="78AA316A" w14:textId="77777777" w:rsidR="00EC59A1" w:rsidRPr="000A27A1" w:rsidRDefault="00EC59A1" w:rsidP="00EC59A1">
      <w:pPr>
        <w:jc w:val="both"/>
        <w:rPr>
          <w:sz w:val="22"/>
          <w:szCs w:val="22"/>
        </w:rPr>
      </w:pPr>
    </w:p>
    <w:p w14:paraId="3436A78B" w14:textId="12AD3380" w:rsidR="001219A3" w:rsidRPr="000A27A1" w:rsidRDefault="00AA0F5C" w:rsidP="00EC59A1">
      <w:pPr>
        <w:jc w:val="both"/>
        <w:rPr>
          <w:sz w:val="22"/>
          <w:szCs w:val="22"/>
        </w:rPr>
      </w:pPr>
      <w:r w:rsidRPr="000A27A1">
        <w:rPr>
          <w:sz w:val="22"/>
          <w:szCs w:val="22"/>
        </w:rPr>
        <w:t xml:space="preserve">A total of </w:t>
      </w:r>
      <w:r w:rsidR="00EC59A1" w:rsidRPr="000A27A1">
        <w:rPr>
          <w:sz w:val="22"/>
          <w:szCs w:val="22"/>
        </w:rPr>
        <w:t>8 2</w:t>
      </w:r>
      <w:r w:rsidR="00F16B0E" w:rsidRPr="000A27A1">
        <w:rPr>
          <w:sz w:val="22"/>
          <w:szCs w:val="22"/>
        </w:rPr>
        <w:t xml:space="preserve">53 </w:t>
      </w:r>
      <w:r w:rsidRPr="000A27A1">
        <w:rPr>
          <w:sz w:val="22"/>
          <w:szCs w:val="22"/>
        </w:rPr>
        <w:t>projects in the amount of EUR 1 </w:t>
      </w:r>
      <w:r w:rsidR="00F16B0E" w:rsidRPr="000A27A1">
        <w:rPr>
          <w:sz w:val="22"/>
          <w:szCs w:val="22"/>
        </w:rPr>
        <w:t>466</w:t>
      </w:r>
      <w:r w:rsidRPr="000A27A1">
        <w:rPr>
          <w:sz w:val="22"/>
          <w:szCs w:val="22"/>
        </w:rPr>
        <w:t>.</w:t>
      </w:r>
      <w:r w:rsidR="00F16B0E" w:rsidRPr="000A27A1">
        <w:rPr>
          <w:sz w:val="22"/>
          <w:szCs w:val="22"/>
        </w:rPr>
        <w:t>93</w:t>
      </w:r>
      <w:r w:rsidR="00EC59A1" w:rsidRPr="000A27A1">
        <w:rPr>
          <w:sz w:val="22"/>
          <w:szCs w:val="22"/>
        </w:rPr>
        <w:t xml:space="preserve"> mil</w:t>
      </w:r>
      <w:r w:rsidRPr="000A27A1">
        <w:rPr>
          <w:sz w:val="22"/>
          <w:szCs w:val="22"/>
        </w:rPr>
        <w:t xml:space="preserve">lion were </w:t>
      </w:r>
      <w:r w:rsidRPr="000A27A1">
        <w:rPr>
          <w:b/>
          <w:sz w:val="22"/>
          <w:szCs w:val="22"/>
        </w:rPr>
        <w:t>approved</w:t>
      </w:r>
      <w:r w:rsidRPr="000A27A1">
        <w:rPr>
          <w:sz w:val="22"/>
          <w:szCs w:val="22"/>
        </w:rPr>
        <w:t xml:space="preserve">, which represents </w:t>
      </w:r>
      <w:r w:rsidR="00F16B0E" w:rsidRPr="000A27A1">
        <w:rPr>
          <w:sz w:val="22"/>
          <w:szCs w:val="22"/>
        </w:rPr>
        <w:t>90</w:t>
      </w:r>
      <w:r w:rsidRPr="000A27A1">
        <w:rPr>
          <w:sz w:val="22"/>
          <w:szCs w:val="22"/>
        </w:rPr>
        <w:t>.</w:t>
      </w:r>
      <w:r w:rsidR="00993BD1" w:rsidRPr="000A27A1">
        <w:rPr>
          <w:sz w:val="22"/>
          <w:szCs w:val="22"/>
        </w:rPr>
        <w:t xml:space="preserve">25 </w:t>
      </w:r>
      <w:r w:rsidR="00EC59A1" w:rsidRPr="000A27A1">
        <w:rPr>
          <w:sz w:val="22"/>
          <w:szCs w:val="22"/>
        </w:rPr>
        <w:t xml:space="preserve">% </w:t>
      </w:r>
      <w:r w:rsidRPr="000A27A1">
        <w:rPr>
          <w:sz w:val="22"/>
          <w:szCs w:val="22"/>
        </w:rPr>
        <w:t>of the total allocation of the programme</w:t>
      </w:r>
      <w:r w:rsidR="001219A3" w:rsidRPr="000A27A1">
        <w:rPr>
          <w:sz w:val="22"/>
          <w:szCs w:val="22"/>
        </w:rPr>
        <w:t xml:space="preserve">. </w:t>
      </w:r>
      <w:r w:rsidRPr="000A27A1">
        <w:rPr>
          <w:sz w:val="22"/>
          <w:szCs w:val="22"/>
        </w:rPr>
        <w:t>The share of approved funds in Intervention areas 2</w:t>
      </w:r>
      <w:r w:rsidR="00F03EA8" w:rsidRPr="000A27A1">
        <w:rPr>
          <w:sz w:val="22"/>
          <w:szCs w:val="22"/>
        </w:rPr>
        <w:t>.1 a</w:t>
      </w:r>
      <w:r w:rsidRPr="000A27A1">
        <w:rPr>
          <w:sz w:val="22"/>
          <w:szCs w:val="22"/>
        </w:rPr>
        <w:t>nd</w:t>
      </w:r>
      <w:r w:rsidR="00F03EA8" w:rsidRPr="000A27A1">
        <w:rPr>
          <w:sz w:val="22"/>
          <w:szCs w:val="22"/>
        </w:rPr>
        <w:t xml:space="preserve"> 5.3 </w:t>
      </w:r>
      <w:r w:rsidRPr="000A27A1">
        <w:rPr>
          <w:sz w:val="22"/>
          <w:szCs w:val="22"/>
        </w:rPr>
        <w:t>exceeds 1</w:t>
      </w:r>
      <w:r w:rsidR="00F03EA8" w:rsidRPr="000A27A1">
        <w:rPr>
          <w:sz w:val="22"/>
          <w:szCs w:val="22"/>
        </w:rPr>
        <w:t xml:space="preserve">00 % </w:t>
      </w:r>
      <w:r w:rsidRPr="000A27A1">
        <w:rPr>
          <w:sz w:val="22"/>
          <w:szCs w:val="22"/>
        </w:rPr>
        <w:t>of the allocation</w:t>
      </w:r>
      <w:r w:rsidR="00F03EA8" w:rsidRPr="000A27A1">
        <w:rPr>
          <w:sz w:val="22"/>
          <w:szCs w:val="22"/>
        </w:rPr>
        <w:t xml:space="preserve">. </w:t>
      </w:r>
      <w:r w:rsidRPr="000A27A1">
        <w:rPr>
          <w:sz w:val="22"/>
          <w:szCs w:val="22"/>
        </w:rPr>
        <w:t xml:space="preserve">The IOP MA assumes that thanks to the savings in projects lower amounts will be reimbursed to beneficiaries, which will make funds available to cover the </w:t>
      </w:r>
      <w:r w:rsidR="000A27A1">
        <w:rPr>
          <w:sz w:val="22"/>
          <w:szCs w:val="22"/>
        </w:rPr>
        <w:t xml:space="preserve">expenditure of </w:t>
      </w:r>
      <w:r w:rsidRPr="000A27A1">
        <w:rPr>
          <w:sz w:val="22"/>
          <w:szCs w:val="22"/>
        </w:rPr>
        <w:t xml:space="preserve">projects constituting the </w:t>
      </w:r>
      <w:proofErr w:type="spellStart"/>
      <w:r w:rsidRPr="000A27A1">
        <w:rPr>
          <w:sz w:val="22"/>
          <w:szCs w:val="22"/>
        </w:rPr>
        <w:t>overcommitment</w:t>
      </w:r>
      <w:proofErr w:type="spellEnd"/>
      <w:r w:rsidRPr="000A27A1">
        <w:rPr>
          <w:sz w:val="22"/>
          <w:szCs w:val="22"/>
        </w:rPr>
        <w:t xml:space="preserve">. </w:t>
      </w:r>
    </w:p>
    <w:p w14:paraId="2FC65909" w14:textId="77777777" w:rsidR="009475FD" w:rsidRPr="000A27A1" w:rsidRDefault="009475FD" w:rsidP="00EC59A1">
      <w:pPr>
        <w:jc w:val="both"/>
        <w:rPr>
          <w:sz w:val="22"/>
          <w:szCs w:val="22"/>
        </w:rPr>
      </w:pPr>
    </w:p>
    <w:p w14:paraId="67528A6E" w14:textId="4BFB1EC8" w:rsidR="00EC59A1" w:rsidRPr="000A27A1" w:rsidRDefault="00AA0F5C" w:rsidP="00EC59A1">
      <w:pPr>
        <w:jc w:val="both"/>
        <w:rPr>
          <w:sz w:val="22"/>
          <w:szCs w:val="22"/>
        </w:rPr>
      </w:pPr>
      <w:r w:rsidRPr="000A27A1">
        <w:rPr>
          <w:b/>
          <w:sz w:val="22"/>
          <w:szCs w:val="22"/>
        </w:rPr>
        <w:t xml:space="preserve">The beneficiaries were reimbursed a total </w:t>
      </w:r>
      <w:r w:rsidR="00301E20" w:rsidRPr="000A27A1">
        <w:rPr>
          <w:b/>
          <w:sz w:val="22"/>
          <w:szCs w:val="22"/>
        </w:rPr>
        <w:t xml:space="preserve">of </w:t>
      </w:r>
      <w:r w:rsidR="00301E20" w:rsidRPr="000A27A1">
        <w:rPr>
          <w:sz w:val="22"/>
          <w:szCs w:val="22"/>
        </w:rPr>
        <w:t>EUR</w:t>
      </w:r>
      <w:r w:rsidRPr="000A27A1">
        <w:rPr>
          <w:sz w:val="22"/>
          <w:szCs w:val="22"/>
        </w:rPr>
        <w:t xml:space="preserve"> 9</w:t>
      </w:r>
      <w:r w:rsidR="00FE0330" w:rsidRPr="000A27A1">
        <w:rPr>
          <w:sz w:val="22"/>
          <w:szCs w:val="22"/>
        </w:rPr>
        <w:t>03</w:t>
      </w:r>
      <w:r w:rsidRPr="000A27A1">
        <w:rPr>
          <w:sz w:val="22"/>
          <w:szCs w:val="22"/>
        </w:rPr>
        <w:t>.</w:t>
      </w:r>
      <w:r w:rsidR="00FE0330" w:rsidRPr="000A27A1">
        <w:rPr>
          <w:sz w:val="22"/>
          <w:szCs w:val="22"/>
        </w:rPr>
        <w:t>9</w:t>
      </w:r>
      <w:r w:rsidR="00EC59A1" w:rsidRPr="000A27A1">
        <w:rPr>
          <w:sz w:val="22"/>
          <w:szCs w:val="22"/>
        </w:rPr>
        <w:t xml:space="preserve"> mil</w:t>
      </w:r>
      <w:r w:rsidRPr="000A27A1">
        <w:rPr>
          <w:sz w:val="22"/>
          <w:szCs w:val="22"/>
        </w:rPr>
        <w:t>lion</w:t>
      </w:r>
      <w:r w:rsidR="00EC59A1" w:rsidRPr="000A27A1">
        <w:rPr>
          <w:sz w:val="22"/>
          <w:szCs w:val="22"/>
        </w:rPr>
        <w:t xml:space="preserve">, </w:t>
      </w:r>
      <w:r w:rsidRPr="000A27A1">
        <w:rPr>
          <w:sz w:val="22"/>
          <w:szCs w:val="22"/>
        </w:rPr>
        <w:t xml:space="preserve">which represents </w:t>
      </w:r>
      <w:r w:rsidR="00FE0330" w:rsidRPr="000A27A1">
        <w:rPr>
          <w:sz w:val="22"/>
          <w:szCs w:val="22"/>
        </w:rPr>
        <w:t>54</w:t>
      </w:r>
      <w:r w:rsidRPr="000A27A1">
        <w:rPr>
          <w:sz w:val="22"/>
          <w:szCs w:val="22"/>
        </w:rPr>
        <w:t>.</w:t>
      </w:r>
      <w:r w:rsidR="00FE0330" w:rsidRPr="000A27A1">
        <w:rPr>
          <w:sz w:val="22"/>
          <w:szCs w:val="22"/>
        </w:rPr>
        <w:t>06</w:t>
      </w:r>
      <w:r w:rsidR="00EC59A1" w:rsidRPr="000A27A1">
        <w:rPr>
          <w:sz w:val="22"/>
          <w:szCs w:val="22"/>
        </w:rPr>
        <w:t xml:space="preserve"> % </w:t>
      </w:r>
      <w:r w:rsidRPr="000A27A1">
        <w:rPr>
          <w:sz w:val="22"/>
          <w:szCs w:val="22"/>
        </w:rPr>
        <w:t>of the total allocation</w:t>
      </w:r>
      <w:r w:rsidR="00EC59A1" w:rsidRPr="000A27A1">
        <w:rPr>
          <w:sz w:val="22"/>
          <w:szCs w:val="22"/>
        </w:rPr>
        <w:t xml:space="preserve">. </w:t>
      </w:r>
      <w:r w:rsidRPr="000A27A1">
        <w:rPr>
          <w:sz w:val="22"/>
          <w:szCs w:val="22"/>
        </w:rPr>
        <w:t xml:space="preserve">The highest share of reimbursed funds with respect to the allocation is seen in </w:t>
      </w:r>
      <w:r w:rsidR="00301E20" w:rsidRPr="000A27A1">
        <w:rPr>
          <w:sz w:val="22"/>
          <w:szCs w:val="22"/>
        </w:rPr>
        <w:t>Intervention areas</w:t>
      </w:r>
      <w:r w:rsidRPr="000A27A1">
        <w:rPr>
          <w:sz w:val="22"/>
          <w:szCs w:val="22"/>
        </w:rPr>
        <w:t xml:space="preserve"> </w:t>
      </w:r>
      <w:r w:rsidR="00EC59A1" w:rsidRPr="000A27A1">
        <w:rPr>
          <w:sz w:val="22"/>
          <w:szCs w:val="22"/>
        </w:rPr>
        <w:t>5.</w:t>
      </w:r>
      <w:r w:rsidR="005A1200" w:rsidRPr="000A27A1">
        <w:rPr>
          <w:sz w:val="22"/>
          <w:szCs w:val="22"/>
        </w:rPr>
        <w:t>3</w:t>
      </w:r>
      <w:r w:rsidR="00EC59A1" w:rsidRPr="000A27A1">
        <w:rPr>
          <w:sz w:val="22"/>
          <w:szCs w:val="22"/>
        </w:rPr>
        <w:t xml:space="preserve"> (</w:t>
      </w:r>
      <w:r w:rsidR="005A1200" w:rsidRPr="000A27A1">
        <w:rPr>
          <w:sz w:val="22"/>
          <w:szCs w:val="22"/>
        </w:rPr>
        <w:t>100</w:t>
      </w:r>
      <w:r w:rsidRPr="000A27A1">
        <w:rPr>
          <w:sz w:val="22"/>
          <w:szCs w:val="22"/>
        </w:rPr>
        <w:t>.</w:t>
      </w:r>
      <w:r w:rsidR="005A1200" w:rsidRPr="000A27A1">
        <w:rPr>
          <w:sz w:val="22"/>
          <w:szCs w:val="22"/>
        </w:rPr>
        <w:t>4 %) a</w:t>
      </w:r>
      <w:r w:rsidRPr="000A27A1">
        <w:rPr>
          <w:sz w:val="22"/>
          <w:szCs w:val="22"/>
        </w:rPr>
        <w:t>nd</w:t>
      </w:r>
      <w:r w:rsidR="005A1200" w:rsidRPr="000A27A1">
        <w:rPr>
          <w:sz w:val="22"/>
          <w:szCs w:val="22"/>
        </w:rPr>
        <w:t xml:space="preserve"> 3.2 (64 </w:t>
      </w:r>
      <w:r w:rsidR="00EC59A1" w:rsidRPr="000A27A1">
        <w:rPr>
          <w:sz w:val="22"/>
          <w:szCs w:val="22"/>
        </w:rPr>
        <w:t xml:space="preserve">%). </w:t>
      </w:r>
      <w:r w:rsidRPr="000A27A1">
        <w:rPr>
          <w:sz w:val="22"/>
          <w:szCs w:val="22"/>
        </w:rPr>
        <w:t xml:space="preserve">The lowest share of funds </w:t>
      </w:r>
      <w:r w:rsidR="000A27A1">
        <w:rPr>
          <w:sz w:val="22"/>
          <w:szCs w:val="22"/>
        </w:rPr>
        <w:t>was</w:t>
      </w:r>
      <w:r w:rsidRPr="000A27A1">
        <w:rPr>
          <w:sz w:val="22"/>
          <w:szCs w:val="22"/>
        </w:rPr>
        <w:t xml:space="preserve"> reimbursed in Intervention areas</w:t>
      </w:r>
      <w:r w:rsidR="00EC59A1" w:rsidRPr="000A27A1">
        <w:rPr>
          <w:sz w:val="22"/>
          <w:szCs w:val="22"/>
        </w:rPr>
        <w:t xml:space="preserve"> 3</w:t>
      </w:r>
      <w:r w:rsidR="002E0407" w:rsidRPr="000A27A1">
        <w:rPr>
          <w:sz w:val="22"/>
          <w:szCs w:val="22"/>
        </w:rPr>
        <w:t>.1</w:t>
      </w:r>
      <w:r w:rsidRPr="000A27A1">
        <w:rPr>
          <w:sz w:val="22"/>
          <w:szCs w:val="22"/>
        </w:rPr>
        <w:t xml:space="preserve"> </w:t>
      </w:r>
      <w:r w:rsidR="002E0407" w:rsidRPr="000A27A1">
        <w:rPr>
          <w:sz w:val="22"/>
          <w:szCs w:val="22"/>
        </w:rPr>
        <w:t>(</w:t>
      </w:r>
      <w:r w:rsidR="00172FFB" w:rsidRPr="000A27A1">
        <w:rPr>
          <w:sz w:val="22"/>
          <w:szCs w:val="22"/>
        </w:rPr>
        <w:t>16</w:t>
      </w:r>
      <w:r w:rsidRPr="000A27A1">
        <w:rPr>
          <w:sz w:val="22"/>
          <w:szCs w:val="22"/>
        </w:rPr>
        <w:t>.</w:t>
      </w:r>
      <w:r w:rsidR="00172FFB" w:rsidRPr="000A27A1">
        <w:rPr>
          <w:sz w:val="22"/>
          <w:szCs w:val="22"/>
        </w:rPr>
        <w:t>84</w:t>
      </w:r>
      <w:r w:rsidR="002E0407" w:rsidRPr="000A27A1">
        <w:rPr>
          <w:sz w:val="22"/>
          <w:szCs w:val="22"/>
        </w:rPr>
        <w:t xml:space="preserve">%) </w:t>
      </w:r>
      <w:r w:rsidR="00EC59A1" w:rsidRPr="000A27A1">
        <w:rPr>
          <w:sz w:val="22"/>
          <w:szCs w:val="22"/>
        </w:rPr>
        <w:t>a</w:t>
      </w:r>
      <w:r w:rsidRPr="000A27A1">
        <w:rPr>
          <w:sz w:val="22"/>
          <w:szCs w:val="22"/>
        </w:rPr>
        <w:t>nd</w:t>
      </w:r>
      <w:r w:rsidR="00EC59A1" w:rsidRPr="000A27A1">
        <w:rPr>
          <w:sz w:val="22"/>
          <w:szCs w:val="22"/>
        </w:rPr>
        <w:t xml:space="preserve"> </w:t>
      </w:r>
      <w:r w:rsidR="00250693">
        <w:rPr>
          <w:sz w:val="22"/>
          <w:szCs w:val="22"/>
        </w:rPr>
        <w:t>3.4</w:t>
      </w:r>
      <w:r w:rsidR="00EC59A1" w:rsidRPr="000A27A1">
        <w:rPr>
          <w:sz w:val="22"/>
          <w:szCs w:val="22"/>
        </w:rPr>
        <w:t xml:space="preserve"> (</w:t>
      </w:r>
      <w:r w:rsidR="00250693">
        <w:rPr>
          <w:sz w:val="22"/>
          <w:szCs w:val="22"/>
        </w:rPr>
        <w:t>28</w:t>
      </w:r>
      <w:proofErr w:type="gramStart"/>
      <w:r w:rsidR="00250693">
        <w:rPr>
          <w:sz w:val="22"/>
          <w:szCs w:val="22"/>
        </w:rPr>
        <w:t>,5</w:t>
      </w:r>
      <w:proofErr w:type="gramEnd"/>
      <w:r w:rsidR="00EC59A1" w:rsidRPr="000A27A1">
        <w:rPr>
          <w:sz w:val="22"/>
          <w:szCs w:val="22"/>
        </w:rPr>
        <w:t xml:space="preserve"> %).</w:t>
      </w:r>
    </w:p>
    <w:p w14:paraId="649587D5" w14:textId="77777777" w:rsidR="00EC59A1" w:rsidRPr="000A27A1" w:rsidRDefault="00EC59A1" w:rsidP="00EC59A1">
      <w:pPr>
        <w:jc w:val="both"/>
        <w:rPr>
          <w:sz w:val="22"/>
          <w:szCs w:val="22"/>
        </w:rPr>
      </w:pPr>
    </w:p>
    <w:p w14:paraId="717CDDA9" w14:textId="364E3513" w:rsidR="00E61B70" w:rsidRPr="00754E2B" w:rsidRDefault="00E61B70" w:rsidP="00E61B70">
      <w:pPr>
        <w:jc w:val="both"/>
        <w:rPr>
          <w:sz w:val="22"/>
          <w:szCs w:val="22"/>
        </w:rPr>
      </w:pPr>
      <w:r w:rsidRPr="000A27A1">
        <w:rPr>
          <w:sz w:val="22"/>
          <w:szCs w:val="22"/>
        </w:rPr>
        <w:t xml:space="preserve">The </w:t>
      </w:r>
      <w:r w:rsidR="000A27A1" w:rsidRPr="000A27A1">
        <w:rPr>
          <w:b/>
          <w:sz w:val="22"/>
          <w:szCs w:val="22"/>
        </w:rPr>
        <w:t xml:space="preserve">aggregate </w:t>
      </w:r>
      <w:proofErr w:type="gramStart"/>
      <w:r w:rsidR="000A27A1" w:rsidRPr="000A27A1">
        <w:rPr>
          <w:b/>
          <w:sz w:val="22"/>
          <w:szCs w:val="22"/>
        </w:rPr>
        <w:t>payment claims</w:t>
      </w:r>
      <w:r w:rsidR="000A27A1" w:rsidRPr="000A27A1">
        <w:rPr>
          <w:sz w:val="22"/>
          <w:szCs w:val="22"/>
        </w:rPr>
        <w:t xml:space="preserve"> </w:t>
      </w:r>
      <w:r w:rsidRPr="000A27A1">
        <w:rPr>
          <w:sz w:val="22"/>
          <w:szCs w:val="22"/>
        </w:rPr>
        <w:t xml:space="preserve">accounted for </w:t>
      </w:r>
      <w:r w:rsidR="000A27A1">
        <w:rPr>
          <w:sz w:val="22"/>
          <w:szCs w:val="22"/>
        </w:rPr>
        <w:t xml:space="preserve">by the PCA </w:t>
      </w:r>
      <w:r w:rsidRPr="000A27A1">
        <w:rPr>
          <w:sz w:val="22"/>
          <w:szCs w:val="22"/>
        </w:rPr>
        <w:t>total</w:t>
      </w:r>
      <w:proofErr w:type="gramEnd"/>
      <w:r w:rsidRPr="000A27A1">
        <w:rPr>
          <w:sz w:val="22"/>
          <w:szCs w:val="22"/>
        </w:rPr>
        <w:t xml:space="preserve"> EUR </w:t>
      </w:r>
      <w:r w:rsidR="00FE0330" w:rsidRPr="000A27A1">
        <w:rPr>
          <w:sz w:val="22"/>
          <w:szCs w:val="22"/>
        </w:rPr>
        <w:t>869</w:t>
      </w:r>
      <w:r w:rsidRPr="000A27A1">
        <w:rPr>
          <w:sz w:val="22"/>
          <w:szCs w:val="22"/>
        </w:rPr>
        <w:t>.</w:t>
      </w:r>
      <w:r w:rsidR="00FE0330" w:rsidRPr="000A27A1">
        <w:rPr>
          <w:sz w:val="22"/>
          <w:szCs w:val="22"/>
        </w:rPr>
        <w:t>2</w:t>
      </w:r>
      <w:r w:rsidR="00EC59A1" w:rsidRPr="000A27A1">
        <w:rPr>
          <w:sz w:val="22"/>
          <w:szCs w:val="22"/>
        </w:rPr>
        <w:t xml:space="preserve"> mil</w:t>
      </w:r>
      <w:r w:rsidRPr="000A27A1">
        <w:rPr>
          <w:sz w:val="22"/>
          <w:szCs w:val="22"/>
        </w:rPr>
        <w:t>lion</w:t>
      </w:r>
      <w:r w:rsidRPr="000A27A1">
        <w:rPr>
          <w:b/>
          <w:sz w:val="22"/>
          <w:szCs w:val="22"/>
        </w:rPr>
        <w:t xml:space="preserve">, </w:t>
      </w:r>
      <w:r w:rsidRPr="000A27A1">
        <w:rPr>
          <w:sz w:val="22"/>
          <w:szCs w:val="22"/>
        </w:rPr>
        <w:t>which represents 51.</w:t>
      </w:r>
      <w:r w:rsidR="00FE0330" w:rsidRPr="000A27A1">
        <w:rPr>
          <w:sz w:val="22"/>
          <w:szCs w:val="22"/>
        </w:rPr>
        <w:t>82</w:t>
      </w:r>
      <w:r w:rsidR="00EC59A1" w:rsidRPr="000A27A1">
        <w:rPr>
          <w:sz w:val="22"/>
          <w:szCs w:val="22"/>
        </w:rPr>
        <w:t xml:space="preserve"> % </w:t>
      </w:r>
      <w:r w:rsidRPr="000A27A1">
        <w:rPr>
          <w:sz w:val="22"/>
          <w:szCs w:val="22"/>
        </w:rPr>
        <w:t xml:space="preserve">of </w:t>
      </w:r>
      <w:r w:rsidR="008B14B4">
        <w:rPr>
          <w:sz w:val="22"/>
          <w:szCs w:val="22"/>
        </w:rPr>
        <w:t xml:space="preserve">the </w:t>
      </w:r>
      <w:r w:rsidRPr="000A27A1">
        <w:rPr>
          <w:sz w:val="22"/>
          <w:szCs w:val="22"/>
        </w:rPr>
        <w:t>programme allocation</w:t>
      </w:r>
      <w:r w:rsidR="00EC59A1" w:rsidRPr="000A27A1">
        <w:rPr>
          <w:sz w:val="22"/>
          <w:szCs w:val="22"/>
        </w:rPr>
        <w:t xml:space="preserve">. </w:t>
      </w:r>
      <w:r w:rsidRPr="000A27A1">
        <w:rPr>
          <w:sz w:val="22"/>
          <w:szCs w:val="22"/>
        </w:rPr>
        <w:t>The trend is the</w:t>
      </w:r>
      <w:r w:rsidRPr="00754E2B">
        <w:rPr>
          <w:sz w:val="22"/>
          <w:szCs w:val="22"/>
        </w:rPr>
        <w:t xml:space="preserve"> same as in the volume of funds paid to beneficiaries. The largest volume of funds accounted for in the aggregate payment claims is exhibited by Intervention areas 5.3 (9</w:t>
      </w:r>
      <w:r>
        <w:rPr>
          <w:sz w:val="22"/>
          <w:szCs w:val="22"/>
        </w:rPr>
        <w:t>9.9</w:t>
      </w:r>
      <w:r w:rsidRPr="00754E2B">
        <w:rPr>
          <w:sz w:val="22"/>
          <w:szCs w:val="22"/>
        </w:rPr>
        <w:t xml:space="preserve"> %)</w:t>
      </w:r>
      <w:r>
        <w:rPr>
          <w:sz w:val="22"/>
          <w:szCs w:val="22"/>
        </w:rPr>
        <w:t xml:space="preserve"> and 5</w:t>
      </w:r>
      <w:r w:rsidRPr="00754E2B">
        <w:rPr>
          <w:sz w:val="22"/>
          <w:szCs w:val="22"/>
        </w:rPr>
        <w:t>.2 (</w:t>
      </w:r>
      <w:r>
        <w:rPr>
          <w:sz w:val="22"/>
          <w:szCs w:val="22"/>
        </w:rPr>
        <w:t>70.1</w:t>
      </w:r>
      <w:r w:rsidRPr="00754E2B">
        <w:rPr>
          <w:sz w:val="22"/>
          <w:szCs w:val="22"/>
        </w:rPr>
        <w:t xml:space="preserve"> %). The lowest share is seen in Intervention areas 3.1 </w:t>
      </w:r>
      <w:r>
        <w:rPr>
          <w:sz w:val="22"/>
          <w:szCs w:val="22"/>
        </w:rPr>
        <w:t>(</w:t>
      </w:r>
      <w:r w:rsidRPr="00754E2B">
        <w:rPr>
          <w:sz w:val="22"/>
          <w:szCs w:val="22"/>
        </w:rPr>
        <w:t>23</w:t>
      </w:r>
      <w:r>
        <w:rPr>
          <w:sz w:val="22"/>
          <w:szCs w:val="22"/>
        </w:rPr>
        <w:t>.9</w:t>
      </w:r>
      <w:r w:rsidRPr="00754E2B">
        <w:rPr>
          <w:sz w:val="22"/>
          <w:szCs w:val="22"/>
        </w:rPr>
        <w:t xml:space="preserve"> %</w:t>
      </w:r>
      <w:r>
        <w:rPr>
          <w:sz w:val="22"/>
          <w:szCs w:val="22"/>
        </w:rPr>
        <w:t>) and 3.4</w:t>
      </w:r>
      <w:r w:rsidRPr="00754E2B">
        <w:rPr>
          <w:sz w:val="22"/>
          <w:szCs w:val="22"/>
        </w:rPr>
        <w:t xml:space="preserve"> (</w:t>
      </w:r>
      <w:r>
        <w:rPr>
          <w:sz w:val="22"/>
          <w:szCs w:val="22"/>
        </w:rPr>
        <w:t>27.2</w:t>
      </w:r>
      <w:r w:rsidRPr="00754E2B">
        <w:rPr>
          <w:sz w:val="22"/>
          <w:szCs w:val="22"/>
        </w:rPr>
        <w:t xml:space="preserve"> %).</w:t>
      </w:r>
    </w:p>
    <w:p w14:paraId="3A717A6F" w14:textId="77777777" w:rsidR="00EC59A1" w:rsidRPr="008C1E40" w:rsidRDefault="00EC59A1" w:rsidP="00EC59A1">
      <w:pPr>
        <w:jc w:val="both"/>
        <w:rPr>
          <w:sz w:val="22"/>
          <w:szCs w:val="22"/>
          <w:highlight w:val="yellow"/>
        </w:rPr>
      </w:pPr>
    </w:p>
    <w:p w14:paraId="3F244B06" w14:textId="3D4C0EA5" w:rsidR="00CF135B" w:rsidRPr="00754E2B" w:rsidRDefault="00CF135B" w:rsidP="00CF135B">
      <w:pPr>
        <w:rPr>
          <w:b/>
          <w:sz w:val="18"/>
          <w:szCs w:val="18"/>
        </w:rPr>
        <w:sectPr w:rsidR="00CF135B" w:rsidRPr="00754E2B" w:rsidSect="00FB0453">
          <w:pgSz w:w="16839" w:h="11907" w:orient="landscape" w:code="9"/>
          <w:pgMar w:top="1418" w:right="1418" w:bottom="1418" w:left="1418" w:header="709" w:footer="709" w:gutter="0"/>
          <w:cols w:space="708"/>
          <w:docGrid w:linePitch="272"/>
        </w:sectPr>
      </w:pPr>
      <w:r w:rsidRPr="00754E2B">
        <w:rPr>
          <w:sz w:val="22"/>
          <w:szCs w:val="22"/>
        </w:rPr>
        <w:t xml:space="preserve">The </w:t>
      </w:r>
      <w:r w:rsidRPr="00CF135B">
        <w:rPr>
          <w:b/>
          <w:sz w:val="22"/>
          <w:szCs w:val="22"/>
        </w:rPr>
        <w:t>certified expenditure</w:t>
      </w:r>
      <w:r w:rsidRPr="00754E2B">
        <w:rPr>
          <w:sz w:val="22"/>
          <w:szCs w:val="22"/>
        </w:rPr>
        <w:t xml:space="preserve"> submitted to the EC </w:t>
      </w:r>
      <w:r>
        <w:rPr>
          <w:sz w:val="22"/>
          <w:szCs w:val="22"/>
        </w:rPr>
        <w:t>to</w:t>
      </w:r>
      <w:r w:rsidRPr="00754E2B">
        <w:rPr>
          <w:sz w:val="22"/>
          <w:szCs w:val="22"/>
        </w:rPr>
        <w:t xml:space="preserve">tals EUR </w:t>
      </w:r>
      <w:r>
        <w:rPr>
          <w:sz w:val="22"/>
          <w:szCs w:val="22"/>
        </w:rPr>
        <w:t>809.21</w:t>
      </w:r>
      <w:r w:rsidRPr="00754E2B">
        <w:rPr>
          <w:sz w:val="22"/>
          <w:szCs w:val="22"/>
        </w:rPr>
        <w:t xml:space="preserve"> million, which represents </w:t>
      </w:r>
      <w:r>
        <w:rPr>
          <w:sz w:val="22"/>
          <w:szCs w:val="22"/>
        </w:rPr>
        <w:t>48.05</w:t>
      </w:r>
      <w:r w:rsidRPr="00754E2B">
        <w:rPr>
          <w:sz w:val="22"/>
          <w:szCs w:val="22"/>
        </w:rPr>
        <w:t xml:space="preserve"> % of the total programme allocation. The highest volume of expenditure </w:t>
      </w:r>
      <w:r>
        <w:rPr>
          <w:sz w:val="22"/>
          <w:szCs w:val="22"/>
        </w:rPr>
        <w:t xml:space="preserve">with respect to the allocation </w:t>
      </w:r>
      <w:r w:rsidR="008B14B4">
        <w:rPr>
          <w:sz w:val="22"/>
          <w:szCs w:val="22"/>
        </w:rPr>
        <w:t>to</w:t>
      </w:r>
      <w:r>
        <w:rPr>
          <w:sz w:val="22"/>
          <w:szCs w:val="22"/>
        </w:rPr>
        <w:t xml:space="preserve"> the Intervention area </w:t>
      </w:r>
      <w:r w:rsidRPr="00754E2B">
        <w:rPr>
          <w:sz w:val="22"/>
          <w:szCs w:val="22"/>
        </w:rPr>
        <w:t>was certified in Intervention area 5.</w:t>
      </w:r>
      <w:r>
        <w:rPr>
          <w:sz w:val="22"/>
          <w:szCs w:val="22"/>
        </w:rPr>
        <w:t>3,</w:t>
      </w:r>
      <w:r w:rsidRPr="00754E2B">
        <w:rPr>
          <w:sz w:val="22"/>
          <w:szCs w:val="22"/>
        </w:rPr>
        <w:t xml:space="preserve"> </w:t>
      </w:r>
      <w:r>
        <w:rPr>
          <w:sz w:val="22"/>
          <w:szCs w:val="22"/>
        </w:rPr>
        <w:t>namely 94.3</w:t>
      </w:r>
      <w:r w:rsidRPr="00754E2B">
        <w:rPr>
          <w:sz w:val="22"/>
          <w:szCs w:val="22"/>
        </w:rPr>
        <w:t>5 % of the allocation.</w:t>
      </w:r>
    </w:p>
    <w:p w14:paraId="4EAB8F79" w14:textId="77777777" w:rsidR="00B64424" w:rsidRPr="008C1E40" w:rsidRDefault="00B64424" w:rsidP="00E1460A">
      <w:pPr>
        <w:jc w:val="both"/>
        <w:rPr>
          <w:sz w:val="22"/>
          <w:szCs w:val="22"/>
        </w:rPr>
      </w:pPr>
    </w:p>
    <w:p w14:paraId="0422A108" w14:textId="77777777" w:rsidR="00EC59A1" w:rsidRPr="008C1E40" w:rsidRDefault="00EC59A1" w:rsidP="00AF5A02">
      <w:pPr>
        <w:rPr>
          <w:b/>
          <w:i/>
          <w:sz w:val="18"/>
          <w:szCs w:val="18"/>
        </w:rPr>
      </w:pPr>
    </w:p>
    <w:p w14:paraId="3F8857C5" w14:textId="4113F8A4" w:rsidR="008116FD" w:rsidRPr="008C1E40" w:rsidRDefault="00EC59A1" w:rsidP="00AF5A02">
      <w:pPr>
        <w:pStyle w:val="Tabulkanzev"/>
      </w:pPr>
      <w:bookmarkStart w:id="10" w:name="_Toc403376992"/>
      <w:r w:rsidRPr="008C1E40">
        <w:rPr>
          <w:rStyle w:val="Siln"/>
        </w:rPr>
        <w:t>P</w:t>
      </w:r>
      <w:r w:rsidR="0096402D">
        <w:rPr>
          <w:rStyle w:val="Siln"/>
        </w:rPr>
        <w:t xml:space="preserve">rogress achieved in IOP absorption in the period from 1 Apr </w:t>
      </w:r>
      <w:r w:rsidRPr="008C1E40">
        <w:rPr>
          <w:rStyle w:val="Siln"/>
        </w:rPr>
        <w:t>201</w:t>
      </w:r>
      <w:r w:rsidR="00EE6FCE" w:rsidRPr="008C1E40">
        <w:rPr>
          <w:rStyle w:val="Siln"/>
        </w:rPr>
        <w:t>4</w:t>
      </w:r>
      <w:r w:rsidRPr="008C1E40">
        <w:rPr>
          <w:rStyle w:val="Siln"/>
        </w:rPr>
        <w:t xml:space="preserve"> </w:t>
      </w:r>
      <w:r w:rsidR="0096402D">
        <w:rPr>
          <w:rStyle w:val="Siln"/>
        </w:rPr>
        <w:t>t</w:t>
      </w:r>
      <w:r w:rsidRPr="008C1E40">
        <w:rPr>
          <w:rStyle w:val="Siln"/>
        </w:rPr>
        <w:t>o 3</w:t>
      </w:r>
      <w:r w:rsidR="00EE6FCE" w:rsidRPr="008C1E40">
        <w:rPr>
          <w:rStyle w:val="Siln"/>
        </w:rPr>
        <w:t>0</w:t>
      </w:r>
      <w:r w:rsidR="0096402D">
        <w:rPr>
          <w:rStyle w:val="Siln"/>
        </w:rPr>
        <w:t xml:space="preserve"> Sep </w:t>
      </w:r>
      <w:r w:rsidRPr="008C1E40">
        <w:rPr>
          <w:rStyle w:val="Siln"/>
        </w:rPr>
        <w:t>2014 (</w:t>
      </w:r>
      <w:r w:rsidR="0096402D">
        <w:rPr>
          <w:rStyle w:val="Siln"/>
        </w:rPr>
        <w:t>in</w:t>
      </w:r>
      <w:r w:rsidRPr="008C1E40">
        <w:rPr>
          <w:rStyle w:val="Siln"/>
        </w:rPr>
        <w:t xml:space="preserve"> mil.</w:t>
      </w:r>
      <w:r w:rsidR="00FF2FCC" w:rsidRPr="008C1E40">
        <w:rPr>
          <w:rStyle w:val="Siln"/>
        </w:rPr>
        <w:t xml:space="preserve"> </w:t>
      </w:r>
      <w:r w:rsidRPr="008C1E40">
        <w:rPr>
          <w:rStyle w:val="Siln"/>
        </w:rPr>
        <w:t>CZK/EUR)</w:t>
      </w:r>
      <w:r w:rsidRPr="008C1E40">
        <w:rPr>
          <w:rStyle w:val="Znakapoznpodarou"/>
          <w:sz w:val="22"/>
          <w:szCs w:val="22"/>
        </w:rPr>
        <w:t xml:space="preserve"> </w:t>
      </w:r>
      <w:r w:rsidRPr="008C1E40">
        <w:rPr>
          <w:rStyle w:val="Znakapoznpodarou"/>
          <w:sz w:val="22"/>
          <w:szCs w:val="22"/>
        </w:rPr>
        <w:footnoteReference w:id="1"/>
      </w:r>
      <w:bookmarkEnd w:id="10"/>
      <w:r w:rsidR="0096402D">
        <w:rPr>
          <w:rStyle w:val="Znakapoznpodarou"/>
          <w:sz w:val="22"/>
          <w:szCs w:val="22"/>
        </w:rPr>
        <w:t xml:space="preserve"> </w:t>
      </w:r>
    </w:p>
    <w:tbl>
      <w:tblPr>
        <w:tblW w:w="14053" w:type="dxa"/>
        <w:tblInd w:w="55"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602"/>
        <w:gridCol w:w="875"/>
        <w:gridCol w:w="840"/>
        <w:gridCol w:w="709"/>
        <w:gridCol w:w="857"/>
        <w:gridCol w:w="571"/>
        <w:gridCol w:w="614"/>
        <w:gridCol w:w="709"/>
        <w:gridCol w:w="757"/>
        <w:gridCol w:w="593"/>
        <w:gridCol w:w="837"/>
        <w:gridCol w:w="858"/>
        <w:gridCol w:w="531"/>
        <w:gridCol w:w="695"/>
        <w:gridCol w:w="838"/>
        <w:gridCol w:w="531"/>
        <w:gridCol w:w="654"/>
        <w:gridCol w:w="858"/>
        <w:gridCol w:w="491"/>
        <w:gridCol w:w="633"/>
      </w:tblGrid>
      <w:tr w:rsidR="0096402D" w:rsidRPr="008C1E40" w14:paraId="324B5848" w14:textId="77777777" w:rsidTr="0096402D">
        <w:trPr>
          <w:trHeight w:val="854"/>
          <w:tblHeader/>
        </w:trPr>
        <w:tc>
          <w:tcPr>
            <w:tcW w:w="602" w:type="dxa"/>
            <w:vMerge w:val="restart"/>
            <w:shd w:val="clear" w:color="auto" w:fill="8DB3E2" w:themeFill="text2" w:themeFillTint="66"/>
            <w:vAlign w:val="center"/>
            <w:hideMark/>
          </w:tcPr>
          <w:p w14:paraId="6C9BEC51" w14:textId="2F4827BB" w:rsidR="00670384" w:rsidRPr="008C1E40" w:rsidRDefault="00670384" w:rsidP="00670384">
            <w:pPr>
              <w:jc w:val="center"/>
              <w:rPr>
                <w:b/>
                <w:bCs/>
                <w:color w:val="000000"/>
                <w:sz w:val="18"/>
                <w:szCs w:val="18"/>
              </w:rPr>
            </w:pPr>
            <w:r w:rsidRPr="00754E2B">
              <w:rPr>
                <w:b/>
                <w:bCs/>
                <w:sz w:val="16"/>
                <w:szCs w:val="16"/>
              </w:rPr>
              <w:t>P</w:t>
            </w:r>
            <w:r>
              <w:rPr>
                <w:b/>
                <w:bCs/>
                <w:sz w:val="16"/>
                <w:szCs w:val="16"/>
              </w:rPr>
              <w:t>riori-ty axis</w:t>
            </w:r>
          </w:p>
        </w:tc>
        <w:tc>
          <w:tcPr>
            <w:tcW w:w="1715" w:type="dxa"/>
            <w:gridSpan w:val="2"/>
            <w:shd w:val="clear" w:color="auto" w:fill="8DB3E2" w:themeFill="text2" w:themeFillTint="66"/>
            <w:vAlign w:val="center"/>
            <w:hideMark/>
          </w:tcPr>
          <w:p w14:paraId="34C5D1C4" w14:textId="7B8500A6" w:rsidR="00670384" w:rsidRPr="008C1E40" w:rsidRDefault="00670384" w:rsidP="00EC59A1">
            <w:pPr>
              <w:jc w:val="center"/>
              <w:rPr>
                <w:b/>
                <w:bCs/>
                <w:color w:val="000000"/>
                <w:sz w:val="18"/>
                <w:szCs w:val="18"/>
              </w:rPr>
            </w:pPr>
            <w:r>
              <w:rPr>
                <w:b/>
                <w:bCs/>
                <w:sz w:val="16"/>
                <w:szCs w:val="16"/>
              </w:rPr>
              <w:t xml:space="preserve">Total  allocation for </w:t>
            </w:r>
            <w:r w:rsidRPr="00754E2B">
              <w:rPr>
                <w:b/>
                <w:bCs/>
                <w:sz w:val="16"/>
                <w:szCs w:val="16"/>
              </w:rPr>
              <w:t xml:space="preserve">2007-2013 </w:t>
            </w:r>
          </w:p>
        </w:tc>
        <w:tc>
          <w:tcPr>
            <w:tcW w:w="2751" w:type="dxa"/>
            <w:gridSpan w:val="4"/>
            <w:shd w:val="clear" w:color="auto" w:fill="8DB3E2" w:themeFill="text2" w:themeFillTint="66"/>
            <w:vAlign w:val="center"/>
            <w:hideMark/>
          </w:tcPr>
          <w:p w14:paraId="240D2D3D" w14:textId="3FEF36AC" w:rsidR="00670384" w:rsidRPr="008C1E40" w:rsidRDefault="00670384" w:rsidP="00EC59A1">
            <w:pPr>
              <w:jc w:val="center"/>
              <w:rPr>
                <w:b/>
                <w:bCs/>
                <w:color w:val="000000"/>
                <w:sz w:val="18"/>
                <w:szCs w:val="18"/>
              </w:rPr>
            </w:pPr>
            <w:r w:rsidRPr="00754E2B">
              <w:rPr>
                <w:b/>
                <w:bCs/>
                <w:sz w:val="16"/>
                <w:szCs w:val="16"/>
              </w:rPr>
              <w:t>Submitted applications</w:t>
            </w:r>
          </w:p>
        </w:tc>
        <w:tc>
          <w:tcPr>
            <w:tcW w:w="2896" w:type="dxa"/>
            <w:gridSpan w:val="4"/>
            <w:shd w:val="clear" w:color="auto" w:fill="8DB3E2" w:themeFill="text2" w:themeFillTint="66"/>
            <w:vAlign w:val="center"/>
            <w:hideMark/>
          </w:tcPr>
          <w:p w14:paraId="288D3941" w14:textId="0976BF6A" w:rsidR="00670384" w:rsidRPr="008C1E40" w:rsidRDefault="008B14B4" w:rsidP="008B14B4">
            <w:pPr>
              <w:jc w:val="center"/>
              <w:rPr>
                <w:b/>
                <w:bCs/>
                <w:color w:val="000000"/>
                <w:sz w:val="18"/>
                <w:szCs w:val="18"/>
              </w:rPr>
            </w:pPr>
            <w:r>
              <w:rPr>
                <w:b/>
                <w:bCs/>
                <w:sz w:val="16"/>
                <w:szCs w:val="16"/>
              </w:rPr>
              <w:t>Funds</w:t>
            </w:r>
            <w:r w:rsidR="00670384" w:rsidRPr="00754E2B">
              <w:rPr>
                <w:b/>
                <w:bCs/>
                <w:sz w:val="16"/>
                <w:szCs w:val="16"/>
              </w:rPr>
              <w:t xml:space="preserve"> </w:t>
            </w:r>
            <w:r w:rsidR="00670384">
              <w:rPr>
                <w:b/>
                <w:bCs/>
                <w:sz w:val="16"/>
                <w:szCs w:val="16"/>
              </w:rPr>
              <w:t xml:space="preserve">covered by the </w:t>
            </w:r>
            <w:r w:rsidR="00670384" w:rsidRPr="00754E2B">
              <w:rPr>
                <w:b/>
                <w:bCs/>
                <w:sz w:val="16"/>
                <w:szCs w:val="16"/>
              </w:rPr>
              <w:t>Decision/ Contract</w:t>
            </w:r>
            <w:r w:rsidR="00670384">
              <w:rPr>
                <w:b/>
                <w:bCs/>
                <w:sz w:val="16"/>
                <w:szCs w:val="16"/>
              </w:rPr>
              <w:t xml:space="preserve"> (Addendum)</w:t>
            </w:r>
          </w:p>
        </w:tc>
        <w:tc>
          <w:tcPr>
            <w:tcW w:w="2084" w:type="dxa"/>
            <w:gridSpan w:val="3"/>
            <w:shd w:val="clear" w:color="auto" w:fill="8DB3E2" w:themeFill="text2" w:themeFillTint="66"/>
            <w:vAlign w:val="center"/>
            <w:hideMark/>
          </w:tcPr>
          <w:p w14:paraId="4CDA4004" w14:textId="319EDA94" w:rsidR="00670384" w:rsidRPr="008C1E40" w:rsidRDefault="00670384" w:rsidP="00EC59A1">
            <w:pPr>
              <w:jc w:val="center"/>
              <w:rPr>
                <w:b/>
                <w:bCs/>
                <w:color w:val="000000"/>
                <w:sz w:val="18"/>
                <w:szCs w:val="18"/>
              </w:rPr>
            </w:pPr>
            <w:r w:rsidRPr="00754E2B">
              <w:rPr>
                <w:b/>
                <w:bCs/>
                <w:sz w:val="16"/>
                <w:szCs w:val="16"/>
              </w:rPr>
              <w:t>Funds paid to beneficiaries</w:t>
            </w:r>
            <w:r>
              <w:rPr>
                <w:b/>
                <w:bCs/>
                <w:sz w:val="16"/>
                <w:szCs w:val="16"/>
              </w:rPr>
              <w:t xml:space="preserve"> (funds that have been accounted for)</w:t>
            </w:r>
          </w:p>
        </w:tc>
        <w:tc>
          <w:tcPr>
            <w:tcW w:w="2023" w:type="dxa"/>
            <w:gridSpan w:val="3"/>
            <w:shd w:val="clear" w:color="auto" w:fill="8DB3E2" w:themeFill="text2" w:themeFillTint="66"/>
            <w:vAlign w:val="center"/>
            <w:hideMark/>
          </w:tcPr>
          <w:p w14:paraId="6BD6A547" w14:textId="093187E9" w:rsidR="00670384" w:rsidRPr="008C1E40" w:rsidRDefault="00670384" w:rsidP="00EC59A1">
            <w:pPr>
              <w:jc w:val="center"/>
              <w:rPr>
                <w:b/>
                <w:bCs/>
                <w:color w:val="000000"/>
                <w:sz w:val="18"/>
                <w:szCs w:val="18"/>
              </w:rPr>
            </w:pPr>
            <w:r>
              <w:rPr>
                <w:b/>
                <w:bCs/>
                <w:sz w:val="16"/>
                <w:szCs w:val="16"/>
              </w:rPr>
              <w:t>Aggregate p</w:t>
            </w:r>
            <w:r w:rsidRPr="00754E2B">
              <w:rPr>
                <w:b/>
                <w:bCs/>
                <w:sz w:val="16"/>
                <w:szCs w:val="16"/>
              </w:rPr>
              <w:t>ayment claims accounted for by the PCA</w:t>
            </w:r>
          </w:p>
        </w:tc>
        <w:tc>
          <w:tcPr>
            <w:tcW w:w="1982" w:type="dxa"/>
            <w:gridSpan w:val="3"/>
            <w:shd w:val="clear" w:color="auto" w:fill="8DB3E2" w:themeFill="text2" w:themeFillTint="66"/>
            <w:vAlign w:val="center"/>
            <w:hideMark/>
          </w:tcPr>
          <w:p w14:paraId="248F8E1B" w14:textId="103A2699" w:rsidR="00670384" w:rsidRPr="008C1E40" w:rsidRDefault="00670384" w:rsidP="00EC59A1">
            <w:pPr>
              <w:jc w:val="center"/>
              <w:rPr>
                <w:b/>
                <w:bCs/>
                <w:color w:val="000000"/>
                <w:sz w:val="18"/>
                <w:szCs w:val="18"/>
              </w:rPr>
            </w:pPr>
            <w:r w:rsidRPr="00754E2B">
              <w:rPr>
                <w:b/>
                <w:bCs/>
                <w:sz w:val="16"/>
                <w:szCs w:val="16"/>
              </w:rPr>
              <w:t xml:space="preserve">Certified </w:t>
            </w:r>
            <w:r>
              <w:rPr>
                <w:b/>
                <w:bCs/>
                <w:sz w:val="16"/>
                <w:szCs w:val="16"/>
              </w:rPr>
              <w:t>funds (including recoveries)</w:t>
            </w:r>
          </w:p>
        </w:tc>
      </w:tr>
      <w:tr w:rsidR="0096402D" w:rsidRPr="008C1E40" w14:paraId="0F2270A9" w14:textId="77777777" w:rsidTr="0096402D">
        <w:trPr>
          <w:trHeight w:val="495"/>
          <w:tblHeader/>
        </w:trPr>
        <w:tc>
          <w:tcPr>
            <w:tcW w:w="602" w:type="dxa"/>
            <w:vMerge/>
            <w:shd w:val="clear" w:color="auto" w:fill="8DB3E2" w:themeFill="text2" w:themeFillTint="66"/>
            <w:vAlign w:val="center"/>
            <w:hideMark/>
          </w:tcPr>
          <w:p w14:paraId="0F869E06" w14:textId="77777777" w:rsidR="00670384" w:rsidRPr="008C1E40" w:rsidRDefault="00670384" w:rsidP="00EC59A1">
            <w:pPr>
              <w:rPr>
                <w:b/>
                <w:bCs/>
                <w:color w:val="000000"/>
                <w:sz w:val="18"/>
                <w:szCs w:val="18"/>
              </w:rPr>
            </w:pPr>
          </w:p>
        </w:tc>
        <w:tc>
          <w:tcPr>
            <w:tcW w:w="875" w:type="dxa"/>
            <w:shd w:val="clear" w:color="auto" w:fill="8DB3E2" w:themeFill="text2" w:themeFillTint="66"/>
            <w:hideMark/>
          </w:tcPr>
          <w:p w14:paraId="3A68F3D1" w14:textId="482072A9" w:rsidR="00670384" w:rsidRPr="008C1E40" w:rsidRDefault="00670384" w:rsidP="00EC59A1">
            <w:pPr>
              <w:jc w:val="center"/>
              <w:rPr>
                <w:b/>
                <w:bCs/>
                <w:color w:val="000000"/>
                <w:sz w:val="18"/>
                <w:szCs w:val="18"/>
              </w:rPr>
            </w:pPr>
            <w:r w:rsidRPr="008C1E40">
              <w:rPr>
                <w:b/>
                <w:bCs/>
                <w:color w:val="000000"/>
                <w:sz w:val="16"/>
                <w:szCs w:val="16"/>
              </w:rPr>
              <w:t>mil. CZK</w:t>
            </w:r>
          </w:p>
        </w:tc>
        <w:tc>
          <w:tcPr>
            <w:tcW w:w="840" w:type="dxa"/>
            <w:shd w:val="clear" w:color="auto" w:fill="8DB3E2" w:themeFill="text2" w:themeFillTint="66"/>
            <w:hideMark/>
          </w:tcPr>
          <w:p w14:paraId="675E7622" w14:textId="49116A44" w:rsidR="00670384" w:rsidRPr="008C1E40" w:rsidRDefault="00670384" w:rsidP="00EC59A1">
            <w:pPr>
              <w:jc w:val="center"/>
              <w:rPr>
                <w:b/>
                <w:bCs/>
                <w:color w:val="000000"/>
                <w:sz w:val="18"/>
                <w:szCs w:val="18"/>
              </w:rPr>
            </w:pPr>
            <w:r w:rsidRPr="008C1E40">
              <w:rPr>
                <w:b/>
                <w:bCs/>
                <w:color w:val="000000"/>
                <w:sz w:val="16"/>
                <w:szCs w:val="16"/>
              </w:rPr>
              <w:t>mil. EUR</w:t>
            </w:r>
          </w:p>
        </w:tc>
        <w:tc>
          <w:tcPr>
            <w:tcW w:w="709" w:type="dxa"/>
            <w:shd w:val="clear" w:color="auto" w:fill="8DB3E2" w:themeFill="text2" w:themeFillTint="66"/>
            <w:hideMark/>
          </w:tcPr>
          <w:p w14:paraId="2DE6F50F" w14:textId="2F4C1243" w:rsidR="00670384" w:rsidRPr="008C1E40" w:rsidRDefault="00670384" w:rsidP="00EC59A1">
            <w:pPr>
              <w:jc w:val="center"/>
              <w:rPr>
                <w:b/>
                <w:bCs/>
                <w:color w:val="000000"/>
                <w:sz w:val="18"/>
                <w:szCs w:val="18"/>
              </w:rPr>
            </w:pPr>
            <w:r>
              <w:rPr>
                <w:b/>
                <w:bCs/>
                <w:color w:val="000000"/>
                <w:sz w:val="16"/>
                <w:szCs w:val="16"/>
              </w:rPr>
              <w:t>Number</w:t>
            </w:r>
          </w:p>
        </w:tc>
        <w:tc>
          <w:tcPr>
            <w:tcW w:w="857" w:type="dxa"/>
            <w:shd w:val="clear" w:color="auto" w:fill="8DB3E2" w:themeFill="text2" w:themeFillTint="66"/>
            <w:hideMark/>
          </w:tcPr>
          <w:p w14:paraId="1053F9D9" w14:textId="10F61B42" w:rsidR="00670384" w:rsidRPr="008C1E40" w:rsidRDefault="00670384" w:rsidP="00EC59A1">
            <w:pPr>
              <w:jc w:val="center"/>
              <w:rPr>
                <w:b/>
                <w:bCs/>
                <w:color w:val="000000"/>
                <w:sz w:val="18"/>
                <w:szCs w:val="18"/>
              </w:rPr>
            </w:pPr>
            <w:r w:rsidRPr="008C1E40">
              <w:rPr>
                <w:b/>
                <w:bCs/>
                <w:color w:val="000000"/>
                <w:sz w:val="16"/>
                <w:szCs w:val="16"/>
              </w:rPr>
              <w:t>mil. CZK</w:t>
            </w:r>
          </w:p>
        </w:tc>
        <w:tc>
          <w:tcPr>
            <w:tcW w:w="571" w:type="dxa"/>
            <w:shd w:val="clear" w:color="auto" w:fill="8DB3E2" w:themeFill="text2" w:themeFillTint="66"/>
            <w:vAlign w:val="center"/>
            <w:hideMark/>
          </w:tcPr>
          <w:p w14:paraId="00A4B28F" w14:textId="76DE4B2D" w:rsidR="00670384" w:rsidRPr="008C1E40" w:rsidRDefault="00670384" w:rsidP="00EC59A1">
            <w:pPr>
              <w:jc w:val="center"/>
              <w:rPr>
                <w:b/>
                <w:bCs/>
                <w:color w:val="000000"/>
                <w:sz w:val="18"/>
                <w:szCs w:val="18"/>
              </w:rPr>
            </w:pPr>
            <w:r w:rsidRPr="008C1E40">
              <w:rPr>
                <w:b/>
                <w:bCs/>
                <w:color w:val="000000"/>
                <w:sz w:val="16"/>
                <w:szCs w:val="16"/>
              </w:rPr>
              <w:t>%</w:t>
            </w:r>
          </w:p>
        </w:tc>
        <w:tc>
          <w:tcPr>
            <w:tcW w:w="614" w:type="dxa"/>
            <w:shd w:val="clear" w:color="auto" w:fill="8DB3E2" w:themeFill="text2" w:themeFillTint="66"/>
            <w:hideMark/>
          </w:tcPr>
          <w:p w14:paraId="4962B851" w14:textId="4780AF5A" w:rsidR="00670384" w:rsidRPr="008C1E40" w:rsidRDefault="00670384" w:rsidP="00EC59A1">
            <w:pPr>
              <w:jc w:val="center"/>
              <w:rPr>
                <w:b/>
                <w:bCs/>
                <w:color w:val="000000"/>
                <w:sz w:val="18"/>
                <w:szCs w:val="18"/>
              </w:rPr>
            </w:pPr>
            <w:r w:rsidRPr="008C1E40">
              <w:rPr>
                <w:b/>
                <w:bCs/>
                <w:color w:val="000000"/>
                <w:sz w:val="16"/>
                <w:szCs w:val="16"/>
              </w:rPr>
              <w:t>mil. EUR</w:t>
            </w:r>
          </w:p>
        </w:tc>
        <w:tc>
          <w:tcPr>
            <w:tcW w:w="709" w:type="dxa"/>
            <w:shd w:val="clear" w:color="auto" w:fill="8DB3E2" w:themeFill="text2" w:themeFillTint="66"/>
            <w:hideMark/>
          </w:tcPr>
          <w:p w14:paraId="6B45E73F" w14:textId="1037BB07" w:rsidR="00670384" w:rsidRPr="008C1E40" w:rsidRDefault="00670384" w:rsidP="00EC59A1">
            <w:pPr>
              <w:jc w:val="center"/>
              <w:rPr>
                <w:b/>
                <w:bCs/>
                <w:color w:val="000000"/>
                <w:sz w:val="18"/>
                <w:szCs w:val="18"/>
              </w:rPr>
            </w:pPr>
            <w:r>
              <w:rPr>
                <w:b/>
                <w:bCs/>
                <w:color w:val="000000"/>
                <w:sz w:val="16"/>
                <w:szCs w:val="16"/>
              </w:rPr>
              <w:t>Number</w:t>
            </w:r>
          </w:p>
        </w:tc>
        <w:tc>
          <w:tcPr>
            <w:tcW w:w="757" w:type="dxa"/>
            <w:shd w:val="clear" w:color="auto" w:fill="8DB3E2" w:themeFill="text2" w:themeFillTint="66"/>
            <w:hideMark/>
          </w:tcPr>
          <w:p w14:paraId="73C54FCC" w14:textId="5DCD9677" w:rsidR="00670384" w:rsidRPr="008C1E40" w:rsidRDefault="00670384" w:rsidP="00EC59A1">
            <w:pPr>
              <w:jc w:val="center"/>
              <w:rPr>
                <w:b/>
                <w:bCs/>
                <w:color w:val="000000"/>
                <w:sz w:val="18"/>
                <w:szCs w:val="18"/>
              </w:rPr>
            </w:pPr>
            <w:r w:rsidRPr="008C1E40">
              <w:rPr>
                <w:b/>
                <w:bCs/>
                <w:color w:val="000000"/>
                <w:sz w:val="16"/>
                <w:szCs w:val="16"/>
              </w:rPr>
              <w:t>mil. CZK</w:t>
            </w:r>
          </w:p>
        </w:tc>
        <w:tc>
          <w:tcPr>
            <w:tcW w:w="593" w:type="dxa"/>
            <w:shd w:val="clear" w:color="auto" w:fill="8DB3E2" w:themeFill="text2" w:themeFillTint="66"/>
            <w:hideMark/>
          </w:tcPr>
          <w:p w14:paraId="7393454F" w14:textId="5AE20283" w:rsidR="00670384" w:rsidRPr="008C1E40" w:rsidRDefault="00670384" w:rsidP="00EC59A1">
            <w:pPr>
              <w:jc w:val="center"/>
              <w:rPr>
                <w:b/>
                <w:bCs/>
                <w:color w:val="000000"/>
                <w:sz w:val="18"/>
                <w:szCs w:val="18"/>
              </w:rPr>
            </w:pPr>
            <w:r w:rsidRPr="008C1E40">
              <w:rPr>
                <w:b/>
                <w:bCs/>
                <w:color w:val="000000"/>
                <w:sz w:val="16"/>
                <w:szCs w:val="16"/>
              </w:rPr>
              <w:t>%</w:t>
            </w:r>
          </w:p>
        </w:tc>
        <w:tc>
          <w:tcPr>
            <w:tcW w:w="837" w:type="dxa"/>
            <w:shd w:val="clear" w:color="auto" w:fill="8DB3E2" w:themeFill="text2" w:themeFillTint="66"/>
            <w:hideMark/>
          </w:tcPr>
          <w:p w14:paraId="73D6DFCE" w14:textId="7F5B54A2" w:rsidR="00670384" w:rsidRPr="008C1E40" w:rsidRDefault="00670384" w:rsidP="00EC59A1">
            <w:pPr>
              <w:jc w:val="center"/>
              <w:rPr>
                <w:b/>
                <w:bCs/>
                <w:color w:val="000000"/>
                <w:sz w:val="18"/>
                <w:szCs w:val="18"/>
              </w:rPr>
            </w:pPr>
            <w:r w:rsidRPr="008C1E40">
              <w:rPr>
                <w:b/>
                <w:bCs/>
                <w:color w:val="000000"/>
                <w:sz w:val="16"/>
                <w:szCs w:val="16"/>
              </w:rPr>
              <w:t>mil. EUR</w:t>
            </w:r>
          </w:p>
        </w:tc>
        <w:tc>
          <w:tcPr>
            <w:tcW w:w="858" w:type="dxa"/>
            <w:shd w:val="clear" w:color="auto" w:fill="8DB3E2" w:themeFill="text2" w:themeFillTint="66"/>
            <w:hideMark/>
          </w:tcPr>
          <w:p w14:paraId="1554E8A3" w14:textId="1A242F82" w:rsidR="00670384" w:rsidRPr="008C1E40" w:rsidRDefault="00670384" w:rsidP="00EC59A1">
            <w:pPr>
              <w:jc w:val="center"/>
              <w:rPr>
                <w:b/>
                <w:bCs/>
                <w:color w:val="000000"/>
                <w:sz w:val="18"/>
                <w:szCs w:val="18"/>
              </w:rPr>
            </w:pPr>
            <w:r w:rsidRPr="008C1E40">
              <w:rPr>
                <w:b/>
                <w:bCs/>
                <w:color w:val="000000"/>
                <w:sz w:val="16"/>
                <w:szCs w:val="16"/>
              </w:rPr>
              <w:t>mil. CZK</w:t>
            </w:r>
          </w:p>
        </w:tc>
        <w:tc>
          <w:tcPr>
            <w:tcW w:w="531" w:type="dxa"/>
            <w:shd w:val="clear" w:color="auto" w:fill="8DB3E2" w:themeFill="text2" w:themeFillTint="66"/>
            <w:hideMark/>
          </w:tcPr>
          <w:p w14:paraId="756D5FFF" w14:textId="0BD69BE9" w:rsidR="00670384" w:rsidRPr="008C1E40" w:rsidRDefault="00670384" w:rsidP="00EC59A1">
            <w:pPr>
              <w:jc w:val="center"/>
              <w:rPr>
                <w:b/>
                <w:bCs/>
                <w:color w:val="000000"/>
                <w:sz w:val="18"/>
                <w:szCs w:val="18"/>
              </w:rPr>
            </w:pPr>
            <w:r w:rsidRPr="008C1E40">
              <w:rPr>
                <w:b/>
                <w:bCs/>
                <w:color w:val="000000"/>
                <w:sz w:val="16"/>
                <w:szCs w:val="16"/>
              </w:rPr>
              <w:t>%</w:t>
            </w:r>
          </w:p>
        </w:tc>
        <w:tc>
          <w:tcPr>
            <w:tcW w:w="695" w:type="dxa"/>
            <w:shd w:val="clear" w:color="auto" w:fill="8DB3E2" w:themeFill="text2" w:themeFillTint="66"/>
            <w:hideMark/>
          </w:tcPr>
          <w:p w14:paraId="0008AEFB" w14:textId="6D1F972C" w:rsidR="00670384" w:rsidRPr="008C1E40" w:rsidRDefault="00670384" w:rsidP="00EC59A1">
            <w:pPr>
              <w:jc w:val="center"/>
              <w:rPr>
                <w:b/>
                <w:bCs/>
                <w:color w:val="000000"/>
                <w:sz w:val="18"/>
                <w:szCs w:val="18"/>
              </w:rPr>
            </w:pPr>
            <w:r w:rsidRPr="008C1E40">
              <w:rPr>
                <w:b/>
                <w:bCs/>
                <w:color w:val="000000"/>
                <w:sz w:val="16"/>
                <w:szCs w:val="16"/>
              </w:rPr>
              <w:t>mil. EUR</w:t>
            </w:r>
          </w:p>
        </w:tc>
        <w:tc>
          <w:tcPr>
            <w:tcW w:w="838" w:type="dxa"/>
            <w:shd w:val="clear" w:color="auto" w:fill="8DB3E2" w:themeFill="text2" w:themeFillTint="66"/>
            <w:hideMark/>
          </w:tcPr>
          <w:p w14:paraId="682D71AD" w14:textId="031089EE" w:rsidR="00670384" w:rsidRPr="008C1E40" w:rsidRDefault="00670384" w:rsidP="00EC59A1">
            <w:pPr>
              <w:jc w:val="center"/>
              <w:rPr>
                <w:b/>
                <w:bCs/>
                <w:color w:val="000000"/>
                <w:sz w:val="18"/>
                <w:szCs w:val="18"/>
              </w:rPr>
            </w:pPr>
            <w:r w:rsidRPr="008C1E40">
              <w:rPr>
                <w:b/>
                <w:bCs/>
                <w:color w:val="000000"/>
                <w:sz w:val="16"/>
                <w:szCs w:val="16"/>
              </w:rPr>
              <w:t>mil. CZK</w:t>
            </w:r>
          </w:p>
        </w:tc>
        <w:tc>
          <w:tcPr>
            <w:tcW w:w="531" w:type="dxa"/>
            <w:shd w:val="clear" w:color="auto" w:fill="8DB3E2" w:themeFill="text2" w:themeFillTint="66"/>
            <w:hideMark/>
          </w:tcPr>
          <w:p w14:paraId="326EF748" w14:textId="7D71E5B4" w:rsidR="00670384" w:rsidRPr="008C1E40" w:rsidRDefault="00670384" w:rsidP="00EC59A1">
            <w:pPr>
              <w:jc w:val="center"/>
              <w:rPr>
                <w:b/>
                <w:bCs/>
                <w:color w:val="000000"/>
                <w:sz w:val="18"/>
                <w:szCs w:val="18"/>
              </w:rPr>
            </w:pPr>
            <w:r w:rsidRPr="008C1E40">
              <w:rPr>
                <w:b/>
                <w:bCs/>
                <w:color w:val="000000"/>
                <w:sz w:val="16"/>
                <w:szCs w:val="16"/>
              </w:rPr>
              <w:t>%</w:t>
            </w:r>
          </w:p>
        </w:tc>
        <w:tc>
          <w:tcPr>
            <w:tcW w:w="654" w:type="dxa"/>
            <w:shd w:val="clear" w:color="auto" w:fill="8DB3E2" w:themeFill="text2" w:themeFillTint="66"/>
            <w:hideMark/>
          </w:tcPr>
          <w:p w14:paraId="661148D1" w14:textId="56D4FE1F" w:rsidR="00670384" w:rsidRPr="008C1E40" w:rsidRDefault="00670384" w:rsidP="00EC59A1">
            <w:pPr>
              <w:jc w:val="center"/>
              <w:rPr>
                <w:b/>
                <w:bCs/>
                <w:color w:val="000000"/>
                <w:sz w:val="18"/>
                <w:szCs w:val="18"/>
              </w:rPr>
            </w:pPr>
            <w:r w:rsidRPr="008C1E40">
              <w:rPr>
                <w:b/>
                <w:bCs/>
                <w:color w:val="000000"/>
                <w:sz w:val="16"/>
                <w:szCs w:val="16"/>
              </w:rPr>
              <w:t>mil. EUR</w:t>
            </w:r>
          </w:p>
        </w:tc>
        <w:tc>
          <w:tcPr>
            <w:tcW w:w="858" w:type="dxa"/>
            <w:shd w:val="clear" w:color="auto" w:fill="8DB3E2" w:themeFill="text2" w:themeFillTint="66"/>
            <w:hideMark/>
          </w:tcPr>
          <w:p w14:paraId="40235497" w14:textId="7BE6FB7F" w:rsidR="00670384" w:rsidRPr="008C1E40" w:rsidRDefault="00670384" w:rsidP="00EC59A1">
            <w:pPr>
              <w:jc w:val="center"/>
              <w:rPr>
                <w:b/>
                <w:bCs/>
                <w:color w:val="000000"/>
                <w:sz w:val="18"/>
                <w:szCs w:val="18"/>
              </w:rPr>
            </w:pPr>
            <w:r w:rsidRPr="008C1E40">
              <w:rPr>
                <w:b/>
                <w:bCs/>
                <w:color w:val="000000"/>
                <w:sz w:val="16"/>
                <w:szCs w:val="16"/>
              </w:rPr>
              <w:t>mil. CZK</w:t>
            </w:r>
          </w:p>
        </w:tc>
        <w:tc>
          <w:tcPr>
            <w:tcW w:w="491" w:type="dxa"/>
            <w:shd w:val="clear" w:color="auto" w:fill="8DB3E2" w:themeFill="text2" w:themeFillTint="66"/>
            <w:hideMark/>
          </w:tcPr>
          <w:p w14:paraId="2670F674" w14:textId="4B2C7B10" w:rsidR="00670384" w:rsidRPr="008C1E40" w:rsidRDefault="00670384" w:rsidP="00EC59A1">
            <w:pPr>
              <w:jc w:val="center"/>
              <w:rPr>
                <w:b/>
                <w:bCs/>
                <w:color w:val="000000"/>
                <w:sz w:val="18"/>
                <w:szCs w:val="18"/>
              </w:rPr>
            </w:pPr>
            <w:r w:rsidRPr="008C1E40">
              <w:rPr>
                <w:b/>
                <w:bCs/>
                <w:color w:val="000000"/>
                <w:sz w:val="16"/>
                <w:szCs w:val="16"/>
              </w:rPr>
              <w:t>%</w:t>
            </w:r>
          </w:p>
        </w:tc>
        <w:tc>
          <w:tcPr>
            <w:tcW w:w="633" w:type="dxa"/>
            <w:shd w:val="clear" w:color="auto" w:fill="8DB3E2" w:themeFill="text2" w:themeFillTint="66"/>
            <w:hideMark/>
          </w:tcPr>
          <w:p w14:paraId="56AB9290" w14:textId="548EB0CC" w:rsidR="00670384" w:rsidRPr="008C1E40" w:rsidRDefault="00670384" w:rsidP="00EC59A1">
            <w:pPr>
              <w:jc w:val="center"/>
              <w:rPr>
                <w:b/>
                <w:bCs/>
                <w:color w:val="000000"/>
                <w:sz w:val="18"/>
                <w:szCs w:val="18"/>
              </w:rPr>
            </w:pPr>
            <w:r w:rsidRPr="008C1E40">
              <w:rPr>
                <w:b/>
                <w:bCs/>
                <w:color w:val="000000"/>
                <w:sz w:val="16"/>
                <w:szCs w:val="16"/>
              </w:rPr>
              <w:t>mil. EUR</w:t>
            </w:r>
          </w:p>
        </w:tc>
      </w:tr>
      <w:tr w:rsidR="0096402D" w:rsidRPr="008C1E40" w14:paraId="11301EC7" w14:textId="77777777" w:rsidTr="0096402D">
        <w:trPr>
          <w:trHeight w:val="300"/>
        </w:trPr>
        <w:tc>
          <w:tcPr>
            <w:tcW w:w="602" w:type="dxa"/>
            <w:shd w:val="clear" w:color="000000" w:fill="FFFFFF"/>
            <w:vAlign w:val="center"/>
            <w:hideMark/>
          </w:tcPr>
          <w:p w14:paraId="3748CEC6" w14:textId="77777777" w:rsidR="00670384" w:rsidRPr="008C1E40" w:rsidRDefault="00670384" w:rsidP="00026341">
            <w:pPr>
              <w:jc w:val="center"/>
              <w:rPr>
                <w:color w:val="000000"/>
                <w:sz w:val="16"/>
                <w:szCs w:val="16"/>
              </w:rPr>
            </w:pPr>
            <w:r w:rsidRPr="008C1E40">
              <w:rPr>
                <w:color w:val="000000"/>
                <w:sz w:val="16"/>
                <w:szCs w:val="16"/>
              </w:rPr>
              <w:t>1a</w:t>
            </w:r>
          </w:p>
        </w:tc>
        <w:tc>
          <w:tcPr>
            <w:tcW w:w="875" w:type="dxa"/>
            <w:shd w:val="clear" w:color="000000" w:fill="FFFFFF"/>
            <w:noWrap/>
            <w:vAlign w:val="center"/>
            <w:hideMark/>
          </w:tcPr>
          <w:p w14:paraId="7F31516D" w14:textId="77777777" w:rsidR="00670384" w:rsidRPr="008C1E40" w:rsidRDefault="00670384" w:rsidP="00026341">
            <w:pPr>
              <w:jc w:val="center"/>
              <w:rPr>
                <w:color w:val="000000"/>
                <w:sz w:val="16"/>
                <w:szCs w:val="16"/>
              </w:rPr>
            </w:pPr>
            <w:r w:rsidRPr="008C1E40">
              <w:rPr>
                <w:color w:val="000000"/>
                <w:sz w:val="16"/>
                <w:szCs w:val="16"/>
              </w:rPr>
              <w:t>7 656,19</w:t>
            </w:r>
          </w:p>
        </w:tc>
        <w:tc>
          <w:tcPr>
            <w:tcW w:w="840" w:type="dxa"/>
            <w:shd w:val="clear" w:color="000000" w:fill="FFFFFF"/>
            <w:noWrap/>
            <w:vAlign w:val="center"/>
            <w:hideMark/>
          </w:tcPr>
          <w:p w14:paraId="220DB816" w14:textId="77777777" w:rsidR="00670384" w:rsidRPr="008C1E40" w:rsidRDefault="00670384" w:rsidP="00026341">
            <w:pPr>
              <w:jc w:val="center"/>
              <w:rPr>
                <w:color w:val="000000"/>
                <w:sz w:val="16"/>
                <w:szCs w:val="16"/>
              </w:rPr>
            </w:pPr>
            <w:r w:rsidRPr="008C1E40">
              <w:rPr>
                <w:color w:val="000000"/>
                <w:sz w:val="16"/>
                <w:szCs w:val="16"/>
              </w:rPr>
              <w:t>290,94</w:t>
            </w:r>
          </w:p>
        </w:tc>
        <w:tc>
          <w:tcPr>
            <w:tcW w:w="709" w:type="dxa"/>
            <w:shd w:val="clear" w:color="000000" w:fill="FFFFFF"/>
            <w:vAlign w:val="center"/>
            <w:hideMark/>
          </w:tcPr>
          <w:p w14:paraId="035BF6A4" w14:textId="77777777" w:rsidR="00670384" w:rsidRPr="008C1E40" w:rsidRDefault="00670384" w:rsidP="00026341">
            <w:pPr>
              <w:jc w:val="center"/>
              <w:rPr>
                <w:color w:val="000000"/>
                <w:sz w:val="16"/>
                <w:szCs w:val="16"/>
              </w:rPr>
            </w:pPr>
            <w:r w:rsidRPr="008C1E40">
              <w:rPr>
                <w:color w:val="000000"/>
                <w:sz w:val="16"/>
                <w:szCs w:val="16"/>
              </w:rPr>
              <w:t>40</w:t>
            </w:r>
          </w:p>
        </w:tc>
        <w:tc>
          <w:tcPr>
            <w:tcW w:w="857" w:type="dxa"/>
            <w:shd w:val="clear" w:color="000000" w:fill="FFFFFF"/>
            <w:noWrap/>
            <w:vAlign w:val="center"/>
            <w:hideMark/>
          </w:tcPr>
          <w:p w14:paraId="7A11B276" w14:textId="77777777" w:rsidR="00670384" w:rsidRPr="008C1E40" w:rsidRDefault="00670384" w:rsidP="00026341">
            <w:pPr>
              <w:jc w:val="center"/>
              <w:rPr>
                <w:color w:val="000000"/>
                <w:sz w:val="16"/>
                <w:szCs w:val="16"/>
              </w:rPr>
            </w:pPr>
            <w:r w:rsidRPr="008C1E40">
              <w:rPr>
                <w:color w:val="000000"/>
                <w:sz w:val="16"/>
                <w:szCs w:val="16"/>
              </w:rPr>
              <w:t>1 925,53</w:t>
            </w:r>
          </w:p>
        </w:tc>
        <w:tc>
          <w:tcPr>
            <w:tcW w:w="571" w:type="dxa"/>
            <w:shd w:val="clear" w:color="000000" w:fill="FFFFFF"/>
            <w:noWrap/>
            <w:vAlign w:val="center"/>
            <w:hideMark/>
          </w:tcPr>
          <w:p w14:paraId="13F8649D" w14:textId="77777777" w:rsidR="00670384" w:rsidRPr="008C1E40" w:rsidRDefault="00670384" w:rsidP="00026341">
            <w:pPr>
              <w:jc w:val="center"/>
              <w:rPr>
                <w:color w:val="000000"/>
                <w:sz w:val="16"/>
                <w:szCs w:val="16"/>
              </w:rPr>
            </w:pPr>
            <w:r w:rsidRPr="008C1E40">
              <w:rPr>
                <w:color w:val="000000"/>
                <w:sz w:val="16"/>
                <w:szCs w:val="16"/>
              </w:rPr>
              <w:t>25,15</w:t>
            </w:r>
          </w:p>
        </w:tc>
        <w:tc>
          <w:tcPr>
            <w:tcW w:w="614" w:type="dxa"/>
            <w:shd w:val="clear" w:color="000000" w:fill="FFFFFF"/>
            <w:noWrap/>
            <w:vAlign w:val="center"/>
            <w:hideMark/>
          </w:tcPr>
          <w:p w14:paraId="3B38855F" w14:textId="77777777" w:rsidR="00670384" w:rsidRPr="008C1E40" w:rsidRDefault="00670384" w:rsidP="00026341">
            <w:pPr>
              <w:jc w:val="center"/>
              <w:rPr>
                <w:color w:val="000000"/>
                <w:sz w:val="16"/>
                <w:szCs w:val="16"/>
              </w:rPr>
            </w:pPr>
            <w:r w:rsidRPr="008C1E40">
              <w:rPr>
                <w:color w:val="000000"/>
                <w:sz w:val="16"/>
                <w:szCs w:val="16"/>
              </w:rPr>
              <w:t>68,94</w:t>
            </w:r>
          </w:p>
        </w:tc>
        <w:tc>
          <w:tcPr>
            <w:tcW w:w="709" w:type="dxa"/>
            <w:shd w:val="clear" w:color="000000" w:fill="FFFFFF"/>
            <w:noWrap/>
            <w:vAlign w:val="center"/>
            <w:hideMark/>
          </w:tcPr>
          <w:p w14:paraId="0261590B" w14:textId="77777777" w:rsidR="00670384" w:rsidRPr="008C1E40" w:rsidRDefault="00670384" w:rsidP="00026341">
            <w:pPr>
              <w:jc w:val="center"/>
              <w:rPr>
                <w:color w:val="000000"/>
                <w:sz w:val="16"/>
                <w:szCs w:val="16"/>
              </w:rPr>
            </w:pPr>
            <w:r w:rsidRPr="008C1E40">
              <w:rPr>
                <w:color w:val="000000"/>
                <w:sz w:val="16"/>
                <w:szCs w:val="16"/>
              </w:rPr>
              <w:t>-1</w:t>
            </w:r>
          </w:p>
        </w:tc>
        <w:tc>
          <w:tcPr>
            <w:tcW w:w="757" w:type="dxa"/>
            <w:shd w:val="clear" w:color="000000" w:fill="FFFFFF"/>
            <w:noWrap/>
            <w:vAlign w:val="center"/>
            <w:hideMark/>
          </w:tcPr>
          <w:p w14:paraId="6BA1B211" w14:textId="77777777" w:rsidR="00670384" w:rsidRPr="008C1E40" w:rsidRDefault="00670384" w:rsidP="00026341">
            <w:pPr>
              <w:jc w:val="center"/>
              <w:rPr>
                <w:color w:val="000000"/>
                <w:sz w:val="16"/>
                <w:szCs w:val="16"/>
              </w:rPr>
            </w:pPr>
            <w:r w:rsidRPr="008C1E40">
              <w:rPr>
                <w:color w:val="000000"/>
                <w:sz w:val="16"/>
                <w:szCs w:val="16"/>
              </w:rPr>
              <w:t>-838,16</w:t>
            </w:r>
          </w:p>
        </w:tc>
        <w:tc>
          <w:tcPr>
            <w:tcW w:w="593" w:type="dxa"/>
            <w:shd w:val="clear" w:color="000000" w:fill="FFFFFF"/>
            <w:noWrap/>
            <w:vAlign w:val="center"/>
            <w:hideMark/>
          </w:tcPr>
          <w:p w14:paraId="3539236D" w14:textId="77777777" w:rsidR="00670384" w:rsidRPr="008C1E40" w:rsidRDefault="00670384" w:rsidP="00026341">
            <w:pPr>
              <w:jc w:val="center"/>
              <w:rPr>
                <w:color w:val="000000"/>
                <w:sz w:val="16"/>
                <w:szCs w:val="16"/>
              </w:rPr>
            </w:pPr>
            <w:r w:rsidRPr="008C1E40">
              <w:rPr>
                <w:color w:val="000000"/>
                <w:sz w:val="16"/>
                <w:szCs w:val="16"/>
              </w:rPr>
              <w:t>-10,95</w:t>
            </w:r>
          </w:p>
        </w:tc>
        <w:tc>
          <w:tcPr>
            <w:tcW w:w="837" w:type="dxa"/>
            <w:shd w:val="clear" w:color="000000" w:fill="FFFFFF"/>
            <w:noWrap/>
            <w:vAlign w:val="center"/>
            <w:hideMark/>
          </w:tcPr>
          <w:p w14:paraId="6C10D0B5" w14:textId="77777777" w:rsidR="00670384" w:rsidRPr="008C1E40" w:rsidRDefault="00670384" w:rsidP="00026341">
            <w:pPr>
              <w:jc w:val="center"/>
              <w:rPr>
                <w:color w:val="000000"/>
                <w:sz w:val="16"/>
                <w:szCs w:val="16"/>
              </w:rPr>
            </w:pPr>
            <w:r w:rsidRPr="008C1E40">
              <w:rPr>
                <w:color w:val="000000"/>
                <w:sz w:val="16"/>
                <w:szCs w:val="16"/>
              </w:rPr>
              <w:t>-30,83</w:t>
            </w:r>
          </w:p>
        </w:tc>
        <w:tc>
          <w:tcPr>
            <w:tcW w:w="858" w:type="dxa"/>
            <w:shd w:val="clear" w:color="000000" w:fill="FFFFFF"/>
            <w:noWrap/>
            <w:vAlign w:val="center"/>
            <w:hideMark/>
          </w:tcPr>
          <w:p w14:paraId="5C238DDD" w14:textId="77777777" w:rsidR="00670384" w:rsidRPr="008C1E40" w:rsidRDefault="00670384" w:rsidP="00026341">
            <w:pPr>
              <w:jc w:val="center"/>
              <w:rPr>
                <w:color w:val="000000"/>
                <w:sz w:val="16"/>
                <w:szCs w:val="16"/>
              </w:rPr>
            </w:pPr>
            <w:r w:rsidRPr="008C1E40">
              <w:rPr>
                <w:color w:val="000000"/>
                <w:sz w:val="16"/>
                <w:szCs w:val="16"/>
              </w:rPr>
              <w:t>274,19</w:t>
            </w:r>
          </w:p>
        </w:tc>
        <w:tc>
          <w:tcPr>
            <w:tcW w:w="531" w:type="dxa"/>
            <w:shd w:val="clear" w:color="000000" w:fill="FFFFFF"/>
            <w:noWrap/>
            <w:vAlign w:val="center"/>
            <w:hideMark/>
          </w:tcPr>
          <w:p w14:paraId="5B063685" w14:textId="77777777" w:rsidR="00670384" w:rsidRPr="008C1E40" w:rsidRDefault="00670384" w:rsidP="00026341">
            <w:pPr>
              <w:jc w:val="center"/>
              <w:rPr>
                <w:color w:val="000000"/>
                <w:sz w:val="16"/>
                <w:szCs w:val="16"/>
              </w:rPr>
            </w:pPr>
            <w:r w:rsidRPr="008C1E40">
              <w:rPr>
                <w:color w:val="000000"/>
                <w:sz w:val="16"/>
                <w:szCs w:val="16"/>
              </w:rPr>
              <w:t>3,58</w:t>
            </w:r>
          </w:p>
        </w:tc>
        <w:tc>
          <w:tcPr>
            <w:tcW w:w="695" w:type="dxa"/>
            <w:shd w:val="clear" w:color="000000" w:fill="FFFFFF"/>
            <w:noWrap/>
            <w:vAlign w:val="center"/>
            <w:hideMark/>
          </w:tcPr>
          <w:p w14:paraId="186660FD" w14:textId="77777777" w:rsidR="00670384" w:rsidRPr="008C1E40" w:rsidRDefault="00670384" w:rsidP="00026341">
            <w:pPr>
              <w:jc w:val="center"/>
              <w:rPr>
                <w:color w:val="000000"/>
                <w:sz w:val="16"/>
                <w:szCs w:val="16"/>
              </w:rPr>
            </w:pPr>
            <w:r w:rsidRPr="008C1E40">
              <w:rPr>
                <w:color w:val="000000"/>
                <w:sz w:val="16"/>
                <w:szCs w:val="16"/>
              </w:rPr>
              <w:t>9,94</w:t>
            </w:r>
          </w:p>
        </w:tc>
        <w:tc>
          <w:tcPr>
            <w:tcW w:w="838" w:type="dxa"/>
            <w:shd w:val="clear" w:color="000000" w:fill="FFFFFF"/>
            <w:noWrap/>
            <w:vAlign w:val="center"/>
            <w:hideMark/>
          </w:tcPr>
          <w:p w14:paraId="2AA38721" w14:textId="77777777" w:rsidR="00670384" w:rsidRPr="008C1E40" w:rsidRDefault="00670384" w:rsidP="00026341">
            <w:pPr>
              <w:jc w:val="center"/>
              <w:rPr>
                <w:color w:val="000000"/>
                <w:sz w:val="16"/>
                <w:szCs w:val="16"/>
              </w:rPr>
            </w:pPr>
            <w:r w:rsidRPr="008C1E40">
              <w:rPr>
                <w:color w:val="000000"/>
                <w:sz w:val="16"/>
                <w:szCs w:val="16"/>
              </w:rPr>
              <w:t>182,74</w:t>
            </w:r>
          </w:p>
        </w:tc>
        <w:tc>
          <w:tcPr>
            <w:tcW w:w="531" w:type="dxa"/>
            <w:shd w:val="clear" w:color="000000" w:fill="FFFFFF"/>
            <w:noWrap/>
            <w:vAlign w:val="center"/>
            <w:hideMark/>
          </w:tcPr>
          <w:p w14:paraId="5E83BFD3" w14:textId="77777777" w:rsidR="00670384" w:rsidRPr="008C1E40" w:rsidRDefault="00670384" w:rsidP="00026341">
            <w:pPr>
              <w:jc w:val="center"/>
              <w:rPr>
                <w:color w:val="000000"/>
                <w:sz w:val="16"/>
                <w:szCs w:val="16"/>
              </w:rPr>
            </w:pPr>
            <w:r w:rsidRPr="008C1E40">
              <w:rPr>
                <w:color w:val="000000"/>
                <w:sz w:val="16"/>
                <w:szCs w:val="16"/>
              </w:rPr>
              <w:t>2,39</w:t>
            </w:r>
          </w:p>
        </w:tc>
        <w:tc>
          <w:tcPr>
            <w:tcW w:w="654" w:type="dxa"/>
            <w:shd w:val="clear" w:color="000000" w:fill="FFFFFF"/>
            <w:noWrap/>
            <w:vAlign w:val="center"/>
            <w:hideMark/>
          </w:tcPr>
          <w:p w14:paraId="7F62DC63" w14:textId="77777777" w:rsidR="00670384" w:rsidRPr="008C1E40" w:rsidRDefault="00670384" w:rsidP="00026341">
            <w:pPr>
              <w:jc w:val="center"/>
              <w:rPr>
                <w:color w:val="000000"/>
                <w:sz w:val="16"/>
                <w:szCs w:val="16"/>
              </w:rPr>
            </w:pPr>
            <w:r w:rsidRPr="008C1E40">
              <w:rPr>
                <w:color w:val="000000"/>
                <w:sz w:val="16"/>
                <w:szCs w:val="16"/>
              </w:rPr>
              <w:t>6,63</w:t>
            </w:r>
          </w:p>
        </w:tc>
        <w:tc>
          <w:tcPr>
            <w:tcW w:w="858" w:type="dxa"/>
            <w:shd w:val="clear" w:color="000000" w:fill="FFFFFF"/>
            <w:noWrap/>
            <w:vAlign w:val="center"/>
            <w:hideMark/>
          </w:tcPr>
          <w:p w14:paraId="0EADC0E6" w14:textId="77777777" w:rsidR="00670384" w:rsidRPr="008C1E40" w:rsidRDefault="00670384" w:rsidP="00026341">
            <w:pPr>
              <w:jc w:val="center"/>
              <w:rPr>
                <w:color w:val="000000"/>
                <w:sz w:val="16"/>
                <w:szCs w:val="16"/>
              </w:rPr>
            </w:pPr>
            <w:r w:rsidRPr="008C1E40">
              <w:rPr>
                <w:color w:val="000000"/>
                <w:sz w:val="16"/>
                <w:szCs w:val="16"/>
              </w:rPr>
              <w:t>76,45</w:t>
            </w:r>
          </w:p>
        </w:tc>
        <w:tc>
          <w:tcPr>
            <w:tcW w:w="491" w:type="dxa"/>
            <w:shd w:val="clear" w:color="000000" w:fill="FFFFFF"/>
            <w:noWrap/>
            <w:vAlign w:val="center"/>
            <w:hideMark/>
          </w:tcPr>
          <w:p w14:paraId="3ACDDFA4" w14:textId="77777777" w:rsidR="00670384" w:rsidRPr="008C1E40" w:rsidRDefault="00670384" w:rsidP="00026341">
            <w:pPr>
              <w:jc w:val="center"/>
              <w:rPr>
                <w:color w:val="000000"/>
                <w:sz w:val="16"/>
                <w:szCs w:val="16"/>
              </w:rPr>
            </w:pPr>
            <w:r w:rsidRPr="008C1E40">
              <w:rPr>
                <w:color w:val="000000"/>
                <w:sz w:val="16"/>
                <w:szCs w:val="16"/>
              </w:rPr>
              <w:t>1,00</w:t>
            </w:r>
          </w:p>
        </w:tc>
        <w:tc>
          <w:tcPr>
            <w:tcW w:w="633" w:type="dxa"/>
            <w:shd w:val="clear" w:color="000000" w:fill="FFFFFF"/>
            <w:noWrap/>
            <w:vAlign w:val="center"/>
            <w:hideMark/>
          </w:tcPr>
          <w:p w14:paraId="0709773D" w14:textId="77777777" w:rsidR="00670384" w:rsidRPr="008C1E40" w:rsidRDefault="00670384" w:rsidP="00026341">
            <w:pPr>
              <w:jc w:val="center"/>
              <w:rPr>
                <w:color w:val="000000"/>
                <w:sz w:val="16"/>
                <w:szCs w:val="16"/>
              </w:rPr>
            </w:pPr>
            <w:r w:rsidRPr="008C1E40">
              <w:rPr>
                <w:color w:val="000000"/>
                <w:sz w:val="16"/>
                <w:szCs w:val="16"/>
              </w:rPr>
              <w:t>2,61</w:t>
            </w:r>
          </w:p>
        </w:tc>
      </w:tr>
      <w:tr w:rsidR="0096402D" w:rsidRPr="008C1E40" w14:paraId="30CF32D9" w14:textId="77777777" w:rsidTr="0096402D">
        <w:trPr>
          <w:trHeight w:val="300"/>
        </w:trPr>
        <w:tc>
          <w:tcPr>
            <w:tcW w:w="602" w:type="dxa"/>
            <w:shd w:val="clear" w:color="000000" w:fill="CCC0DA"/>
            <w:vAlign w:val="center"/>
            <w:hideMark/>
          </w:tcPr>
          <w:p w14:paraId="7E1973EF" w14:textId="77777777" w:rsidR="00670384" w:rsidRPr="008C1E40" w:rsidRDefault="00670384" w:rsidP="00026341">
            <w:pPr>
              <w:jc w:val="center"/>
              <w:rPr>
                <w:b/>
                <w:bCs/>
                <w:color w:val="000000"/>
                <w:sz w:val="16"/>
                <w:szCs w:val="16"/>
              </w:rPr>
            </w:pPr>
            <w:r w:rsidRPr="008C1E40">
              <w:rPr>
                <w:b/>
                <w:bCs/>
                <w:color w:val="000000"/>
                <w:sz w:val="16"/>
                <w:szCs w:val="16"/>
              </w:rPr>
              <w:t>1a</w:t>
            </w:r>
          </w:p>
        </w:tc>
        <w:tc>
          <w:tcPr>
            <w:tcW w:w="875" w:type="dxa"/>
            <w:shd w:val="clear" w:color="000000" w:fill="CCC0DA"/>
            <w:noWrap/>
            <w:vAlign w:val="center"/>
            <w:hideMark/>
          </w:tcPr>
          <w:p w14:paraId="31818825" w14:textId="77777777" w:rsidR="00670384" w:rsidRPr="008C1E40" w:rsidRDefault="00670384" w:rsidP="00026341">
            <w:pPr>
              <w:jc w:val="center"/>
              <w:rPr>
                <w:b/>
                <w:bCs/>
                <w:color w:val="000000"/>
                <w:sz w:val="16"/>
                <w:szCs w:val="16"/>
              </w:rPr>
            </w:pPr>
            <w:r w:rsidRPr="008C1E40">
              <w:rPr>
                <w:b/>
                <w:bCs/>
                <w:color w:val="000000"/>
                <w:sz w:val="16"/>
                <w:szCs w:val="16"/>
              </w:rPr>
              <w:t>7 656,19</w:t>
            </w:r>
          </w:p>
        </w:tc>
        <w:tc>
          <w:tcPr>
            <w:tcW w:w="840" w:type="dxa"/>
            <w:shd w:val="clear" w:color="000000" w:fill="CCC0DA"/>
            <w:noWrap/>
            <w:vAlign w:val="center"/>
            <w:hideMark/>
          </w:tcPr>
          <w:p w14:paraId="5150B1B5" w14:textId="77777777" w:rsidR="00670384" w:rsidRPr="008C1E40" w:rsidRDefault="00670384" w:rsidP="00026341">
            <w:pPr>
              <w:jc w:val="center"/>
              <w:rPr>
                <w:b/>
                <w:bCs/>
                <w:color w:val="000000"/>
                <w:sz w:val="16"/>
                <w:szCs w:val="16"/>
              </w:rPr>
            </w:pPr>
            <w:r w:rsidRPr="008C1E40">
              <w:rPr>
                <w:b/>
                <w:bCs/>
                <w:color w:val="000000"/>
                <w:sz w:val="16"/>
                <w:szCs w:val="16"/>
              </w:rPr>
              <w:t>290,94</w:t>
            </w:r>
          </w:p>
        </w:tc>
        <w:tc>
          <w:tcPr>
            <w:tcW w:w="709" w:type="dxa"/>
            <w:shd w:val="clear" w:color="000000" w:fill="CCC0DA"/>
            <w:vAlign w:val="center"/>
            <w:hideMark/>
          </w:tcPr>
          <w:p w14:paraId="1FBE446C" w14:textId="77777777" w:rsidR="00670384" w:rsidRPr="008C1E40" w:rsidRDefault="00670384" w:rsidP="00026341">
            <w:pPr>
              <w:jc w:val="center"/>
              <w:rPr>
                <w:b/>
                <w:bCs/>
                <w:color w:val="000000"/>
                <w:sz w:val="16"/>
                <w:szCs w:val="16"/>
              </w:rPr>
            </w:pPr>
            <w:r w:rsidRPr="008C1E40">
              <w:rPr>
                <w:b/>
                <w:bCs/>
                <w:color w:val="000000"/>
                <w:sz w:val="16"/>
                <w:szCs w:val="16"/>
              </w:rPr>
              <w:t>40</w:t>
            </w:r>
          </w:p>
        </w:tc>
        <w:tc>
          <w:tcPr>
            <w:tcW w:w="857" w:type="dxa"/>
            <w:shd w:val="clear" w:color="000000" w:fill="CCC0DA"/>
            <w:noWrap/>
            <w:vAlign w:val="center"/>
            <w:hideMark/>
          </w:tcPr>
          <w:p w14:paraId="6153AAA4" w14:textId="77777777" w:rsidR="00670384" w:rsidRPr="008C1E40" w:rsidRDefault="00670384" w:rsidP="00026341">
            <w:pPr>
              <w:jc w:val="center"/>
              <w:rPr>
                <w:b/>
                <w:bCs/>
                <w:color w:val="000000"/>
                <w:sz w:val="16"/>
                <w:szCs w:val="16"/>
              </w:rPr>
            </w:pPr>
            <w:r w:rsidRPr="008C1E40">
              <w:rPr>
                <w:b/>
                <w:bCs/>
                <w:color w:val="000000"/>
                <w:sz w:val="16"/>
                <w:szCs w:val="16"/>
              </w:rPr>
              <w:t>1 925,53</w:t>
            </w:r>
          </w:p>
        </w:tc>
        <w:tc>
          <w:tcPr>
            <w:tcW w:w="571" w:type="dxa"/>
            <w:shd w:val="clear" w:color="000000" w:fill="CCC0DA"/>
            <w:noWrap/>
            <w:vAlign w:val="center"/>
            <w:hideMark/>
          </w:tcPr>
          <w:p w14:paraId="61C63363" w14:textId="77777777" w:rsidR="00670384" w:rsidRPr="008C1E40" w:rsidRDefault="00670384" w:rsidP="00026341">
            <w:pPr>
              <w:jc w:val="center"/>
              <w:rPr>
                <w:b/>
                <w:bCs/>
                <w:color w:val="000000"/>
                <w:sz w:val="16"/>
                <w:szCs w:val="16"/>
              </w:rPr>
            </w:pPr>
            <w:r w:rsidRPr="008C1E40">
              <w:rPr>
                <w:b/>
                <w:bCs/>
                <w:color w:val="000000"/>
                <w:sz w:val="16"/>
                <w:szCs w:val="16"/>
              </w:rPr>
              <w:t>25,15</w:t>
            </w:r>
          </w:p>
        </w:tc>
        <w:tc>
          <w:tcPr>
            <w:tcW w:w="614" w:type="dxa"/>
            <w:shd w:val="clear" w:color="000000" w:fill="CCC0DA"/>
            <w:noWrap/>
            <w:vAlign w:val="center"/>
            <w:hideMark/>
          </w:tcPr>
          <w:p w14:paraId="0BAE46B1" w14:textId="77777777" w:rsidR="00670384" w:rsidRPr="008C1E40" w:rsidRDefault="00670384" w:rsidP="00026341">
            <w:pPr>
              <w:jc w:val="center"/>
              <w:rPr>
                <w:b/>
                <w:bCs/>
                <w:color w:val="000000"/>
                <w:sz w:val="16"/>
                <w:szCs w:val="16"/>
              </w:rPr>
            </w:pPr>
            <w:r w:rsidRPr="008C1E40">
              <w:rPr>
                <w:b/>
                <w:bCs/>
                <w:color w:val="000000"/>
                <w:sz w:val="16"/>
                <w:szCs w:val="16"/>
              </w:rPr>
              <w:t>68,94</w:t>
            </w:r>
          </w:p>
        </w:tc>
        <w:tc>
          <w:tcPr>
            <w:tcW w:w="709" w:type="dxa"/>
            <w:shd w:val="clear" w:color="000000" w:fill="CCC0DA"/>
            <w:noWrap/>
            <w:vAlign w:val="center"/>
            <w:hideMark/>
          </w:tcPr>
          <w:p w14:paraId="37DAB317" w14:textId="77777777" w:rsidR="00670384" w:rsidRPr="008C1E40" w:rsidRDefault="00670384" w:rsidP="00026341">
            <w:pPr>
              <w:jc w:val="center"/>
              <w:rPr>
                <w:b/>
                <w:bCs/>
                <w:color w:val="000000"/>
                <w:sz w:val="16"/>
                <w:szCs w:val="16"/>
              </w:rPr>
            </w:pPr>
            <w:r w:rsidRPr="008C1E40">
              <w:rPr>
                <w:b/>
                <w:bCs/>
                <w:color w:val="000000"/>
                <w:sz w:val="16"/>
                <w:szCs w:val="16"/>
              </w:rPr>
              <w:t>-1</w:t>
            </w:r>
          </w:p>
        </w:tc>
        <w:tc>
          <w:tcPr>
            <w:tcW w:w="757" w:type="dxa"/>
            <w:shd w:val="clear" w:color="000000" w:fill="CCC0DA"/>
            <w:noWrap/>
            <w:vAlign w:val="center"/>
            <w:hideMark/>
          </w:tcPr>
          <w:p w14:paraId="5C155B6F" w14:textId="77777777" w:rsidR="00670384" w:rsidRPr="008C1E40" w:rsidRDefault="00670384" w:rsidP="00026341">
            <w:pPr>
              <w:jc w:val="center"/>
              <w:rPr>
                <w:b/>
                <w:bCs/>
                <w:color w:val="000000"/>
                <w:sz w:val="16"/>
                <w:szCs w:val="16"/>
              </w:rPr>
            </w:pPr>
            <w:r w:rsidRPr="008C1E40">
              <w:rPr>
                <w:b/>
                <w:bCs/>
                <w:color w:val="000000"/>
                <w:sz w:val="16"/>
                <w:szCs w:val="16"/>
              </w:rPr>
              <w:t>-838,16</w:t>
            </w:r>
          </w:p>
        </w:tc>
        <w:tc>
          <w:tcPr>
            <w:tcW w:w="593" w:type="dxa"/>
            <w:shd w:val="clear" w:color="000000" w:fill="CCC0DA"/>
            <w:noWrap/>
            <w:vAlign w:val="center"/>
            <w:hideMark/>
          </w:tcPr>
          <w:p w14:paraId="3A61A89C" w14:textId="77777777" w:rsidR="00670384" w:rsidRPr="008C1E40" w:rsidRDefault="00670384" w:rsidP="00026341">
            <w:pPr>
              <w:jc w:val="center"/>
              <w:rPr>
                <w:b/>
                <w:bCs/>
                <w:color w:val="000000"/>
                <w:sz w:val="16"/>
                <w:szCs w:val="16"/>
              </w:rPr>
            </w:pPr>
            <w:r w:rsidRPr="008C1E40">
              <w:rPr>
                <w:b/>
                <w:bCs/>
                <w:color w:val="000000"/>
                <w:sz w:val="16"/>
                <w:szCs w:val="16"/>
              </w:rPr>
              <w:t>-10,95</w:t>
            </w:r>
          </w:p>
        </w:tc>
        <w:tc>
          <w:tcPr>
            <w:tcW w:w="837" w:type="dxa"/>
            <w:shd w:val="clear" w:color="000000" w:fill="CCC0DA"/>
            <w:noWrap/>
            <w:vAlign w:val="center"/>
            <w:hideMark/>
          </w:tcPr>
          <w:p w14:paraId="4F8E491B" w14:textId="77777777" w:rsidR="00670384" w:rsidRPr="008C1E40" w:rsidRDefault="00670384" w:rsidP="00026341">
            <w:pPr>
              <w:jc w:val="center"/>
              <w:rPr>
                <w:b/>
                <w:bCs/>
                <w:color w:val="000000"/>
                <w:sz w:val="16"/>
                <w:szCs w:val="16"/>
              </w:rPr>
            </w:pPr>
            <w:r w:rsidRPr="008C1E40">
              <w:rPr>
                <w:b/>
                <w:bCs/>
                <w:color w:val="000000"/>
                <w:sz w:val="16"/>
                <w:szCs w:val="16"/>
              </w:rPr>
              <w:t>-30,83</w:t>
            </w:r>
          </w:p>
        </w:tc>
        <w:tc>
          <w:tcPr>
            <w:tcW w:w="858" w:type="dxa"/>
            <w:shd w:val="clear" w:color="000000" w:fill="CCC0DA"/>
            <w:noWrap/>
            <w:vAlign w:val="center"/>
            <w:hideMark/>
          </w:tcPr>
          <w:p w14:paraId="209761E2" w14:textId="77777777" w:rsidR="00670384" w:rsidRPr="008C1E40" w:rsidRDefault="00670384" w:rsidP="00026341">
            <w:pPr>
              <w:jc w:val="center"/>
              <w:rPr>
                <w:b/>
                <w:bCs/>
                <w:color w:val="000000"/>
                <w:sz w:val="16"/>
                <w:szCs w:val="16"/>
              </w:rPr>
            </w:pPr>
            <w:r w:rsidRPr="008C1E40">
              <w:rPr>
                <w:b/>
                <w:bCs/>
                <w:color w:val="000000"/>
                <w:sz w:val="16"/>
                <w:szCs w:val="16"/>
              </w:rPr>
              <w:t>274,19</w:t>
            </w:r>
          </w:p>
        </w:tc>
        <w:tc>
          <w:tcPr>
            <w:tcW w:w="531" w:type="dxa"/>
            <w:shd w:val="clear" w:color="000000" w:fill="CCC0DA"/>
            <w:noWrap/>
            <w:vAlign w:val="center"/>
            <w:hideMark/>
          </w:tcPr>
          <w:p w14:paraId="6A92E31B" w14:textId="77777777" w:rsidR="00670384" w:rsidRPr="008C1E40" w:rsidRDefault="00670384" w:rsidP="00026341">
            <w:pPr>
              <w:jc w:val="center"/>
              <w:rPr>
                <w:b/>
                <w:bCs/>
                <w:color w:val="000000"/>
                <w:sz w:val="16"/>
                <w:szCs w:val="16"/>
              </w:rPr>
            </w:pPr>
            <w:r w:rsidRPr="008C1E40">
              <w:rPr>
                <w:b/>
                <w:bCs/>
                <w:color w:val="000000"/>
                <w:sz w:val="16"/>
                <w:szCs w:val="16"/>
              </w:rPr>
              <w:t>3,58</w:t>
            </w:r>
          </w:p>
        </w:tc>
        <w:tc>
          <w:tcPr>
            <w:tcW w:w="695" w:type="dxa"/>
            <w:shd w:val="clear" w:color="000000" w:fill="CCC0DA"/>
            <w:noWrap/>
            <w:vAlign w:val="center"/>
            <w:hideMark/>
          </w:tcPr>
          <w:p w14:paraId="201F7201" w14:textId="77777777" w:rsidR="00670384" w:rsidRPr="008C1E40" w:rsidRDefault="00670384" w:rsidP="00026341">
            <w:pPr>
              <w:jc w:val="center"/>
              <w:rPr>
                <w:b/>
                <w:bCs/>
                <w:color w:val="000000"/>
                <w:sz w:val="16"/>
                <w:szCs w:val="16"/>
              </w:rPr>
            </w:pPr>
            <w:r w:rsidRPr="008C1E40">
              <w:rPr>
                <w:b/>
                <w:bCs/>
                <w:color w:val="000000"/>
                <w:sz w:val="16"/>
                <w:szCs w:val="16"/>
              </w:rPr>
              <w:t>9,94</w:t>
            </w:r>
          </w:p>
        </w:tc>
        <w:tc>
          <w:tcPr>
            <w:tcW w:w="838" w:type="dxa"/>
            <w:shd w:val="clear" w:color="000000" w:fill="CCC0DA"/>
            <w:noWrap/>
            <w:vAlign w:val="center"/>
            <w:hideMark/>
          </w:tcPr>
          <w:p w14:paraId="7165591E" w14:textId="77777777" w:rsidR="00670384" w:rsidRPr="008C1E40" w:rsidRDefault="00670384" w:rsidP="00026341">
            <w:pPr>
              <w:jc w:val="center"/>
              <w:rPr>
                <w:b/>
                <w:bCs/>
                <w:color w:val="000000"/>
                <w:sz w:val="16"/>
                <w:szCs w:val="16"/>
              </w:rPr>
            </w:pPr>
            <w:r w:rsidRPr="008C1E40">
              <w:rPr>
                <w:b/>
                <w:bCs/>
                <w:color w:val="000000"/>
                <w:sz w:val="16"/>
                <w:szCs w:val="16"/>
              </w:rPr>
              <w:t>182,74</w:t>
            </w:r>
          </w:p>
        </w:tc>
        <w:tc>
          <w:tcPr>
            <w:tcW w:w="531" w:type="dxa"/>
            <w:shd w:val="clear" w:color="000000" w:fill="CCC0DA"/>
            <w:noWrap/>
            <w:vAlign w:val="center"/>
            <w:hideMark/>
          </w:tcPr>
          <w:p w14:paraId="5818BC0C" w14:textId="77777777" w:rsidR="00670384" w:rsidRPr="008C1E40" w:rsidRDefault="00670384" w:rsidP="00026341">
            <w:pPr>
              <w:jc w:val="center"/>
              <w:rPr>
                <w:b/>
                <w:bCs/>
                <w:color w:val="000000"/>
                <w:sz w:val="16"/>
                <w:szCs w:val="16"/>
              </w:rPr>
            </w:pPr>
            <w:r w:rsidRPr="008C1E40">
              <w:rPr>
                <w:b/>
                <w:bCs/>
                <w:color w:val="000000"/>
                <w:sz w:val="16"/>
                <w:szCs w:val="16"/>
              </w:rPr>
              <w:t>2,39</w:t>
            </w:r>
          </w:p>
        </w:tc>
        <w:tc>
          <w:tcPr>
            <w:tcW w:w="654" w:type="dxa"/>
            <w:shd w:val="clear" w:color="000000" w:fill="CCC0DA"/>
            <w:noWrap/>
            <w:vAlign w:val="center"/>
            <w:hideMark/>
          </w:tcPr>
          <w:p w14:paraId="47F304C8" w14:textId="77777777" w:rsidR="00670384" w:rsidRPr="008C1E40" w:rsidRDefault="00670384" w:rsidP="00026341">
            <w:pPr>
              <w:jc w:val="center"/>
              <w:rPr>
                <w:b/>
                <w:bCs/>
                <w:color w:val="000000"/>
                <w:sz w:val="16"/>
                <w:szCs w:val="16"/>
              </w:rPr>
            </w:pPr>
            <w:r w:rsidRPr="008C1E40">
              <w:rPr>
                <w:b/>
                <w:bCs/>
                <w:color w:val="000000"/>
                <w:sz w:val="16"/>
                <w:szCs w:val="16"/>
              </w:rPr>
              <w:t>6,63</w:t>
            </w:r>
          </w:p>
        </w:tc>
        <w:tc>
          <w:tcPr>
            <w:tcW w:w="858" w:type="dxa"/>
            <w:shd w:val="clear" w:color="000000" w:fill="CCC0DA"/>
            <w:noWrap/>
            <w:vAlign w:val="center"/>
            <w:hideMark/>
          </w:tcPr>
          <w:p w14:paraId="510B4020" w14:textId="77777777" w:rsidR="00670384" w:rsidRPr="008C1E40" w:rsidRDefault="00670384" w:rsidP="00026341">
            <w:pPr>
              <w:jc w:val="center"/>
              <w:rPr>
                <w:b/>
                <w:bCs/>
                <w:color w:val="000000"/>
                <w:sz w:val="16"/>
                <w:szCs w:val="16"/>
              </w:rPr>
            </w:pPr>
            <w:r w:rsidRPr="008C1E40">
              <w:rPr>
                <w:b/>
                <w:bCs/>
                <w:color w:val="000000"/>
                <w:sz w:val="16"/>
                <w:szCs w:val="16"/>
              </w:rPr>
              <w:t>76,45</w:t>
            </w:r>
          </w:p>
        </w:tc>
        <w:tc>
          <w:tcPr>
            <w:tcW w:w="491" w:type="dxa"/>
            <w:shd w:val="clear" w:color="000000" w:fill="CCC0DA"/>
            <w:noWrap/>
            <w:vAlign w:val="center"/>
            <w:hideMark/>
          </w:tcPr>
          <w:p w14:paraId="37A7F2CD" w14:textId="77777777" w:rsidR="00670384" w:rsidRPr="008C1E40" w:rsidRDefault="00670384" w:rsidP="00026341">
            <w:pPr>
              <w:jc w:val="center"/>
              <w:rPr>
                <w:b/>
                <w:bCs/>
                <w:color w:val="000000"/>
                <w:sz w:val="16"/>
                <w:szCs w:val="16"/>
              </w:rPr>
            </w:pPr>
            <w:r w:rsidRPr="008C1E40">
              <w:rPr>
                <w:b/>
                <w:bCs/>
                <w:color w:val="000000"/>
                <w:sz w:val="16"/>
                <w:szCs w:val="16"/>
              </w:rPr>
              <w:t>1,00</w:t>
            </w:r>
          </w:p>
        </w:tc>
        <w:tc>
          <w:tcPr>
            <w:tcW w:w="633" w:type="dxa"/>
            <w:shd w:val="clear" w:color="000000" w:fill="CCC0DA"/>
            <w:noWrap/>
            <w:vAlign w:val="center"/>
            <w:hideMark/>
          </w:tcPr>
          <w:p w14:paraId="411A80E2" w14:textId="77777777" w:rsidR="00670384" w:rsidRPr="008C1E40" w:rsidRDefault="00670384" w:rsidP="00026341">
            <w:pPr>
              <w:jc w:val="center"/>
              <w:rPr>
                <w:b/>
                <w:bCs/>
                <w:color w:val="000000"/>
                <w:sz w:val="16"/>
                <w:szCs w:val="16"/>
              </w:rPr>
            </w:pPr>
            <w:r w:rsidRPr="008C1E40">
              <w:rPr>
                <w:b/>
                <w:bCs/>
                <w:color w:val="000000"/>
                <w:sz w:val="16"/>
                <w:szCs w:val="16"/>
              </w:rPr>
              <w:t>2,61</w:t>
            </w:r>
          </w:p>
        </w:tc>
      </w:tr>
      <w:tr w:rsidR="0096402D" w:rsidRPr="008C1E40" w14:paraId="1E6B746B" w14:textId="77777777" w:rsidTr="0096402D">
        <w:trPr>
          <w:trHeight w:val="300"/>
        </w:trPr>
        <w:tc>
          <w:tcPr>
            <w:tcW w:w="602" w:type="dxa"/>
            <w:shd w:val="clear" w:color="000000" w:fill="FFFFFF"/>
            <w:vAlign w:val="center"/>
            <w:hideMark/>
          </w:tcPr>
          <w:p w14:paraId="17DE7305" w14:textId="77777777" w:rsidR="00670384" w:rsidRPr="008C1E40" w:rsidRDefault="00670384" w:rsidP="00026341">
            <w:pPr>
              <w:jc w:val="center"/>
              <w:rPr>
                <w:color w:val="000000"/>
                <w:sz w:val="16"/>
                <w:szCs w:val="16"/>
              </w:rPr>
            </w:pPr>
            <w:r w:rsidRPr="008C1E40">
              <w:rPr>
                <w:color w:val="000000"/>
                <w:sz w:val="16"/>
                <w:szCs w:val="16"/>
              </w:rPr>
              <w:t>1b</w:t>
            </w:r>
          </w:p>
        </w:tc>
        <w:tc>
          <w:tcPr>
            <w:tcW w:w="875" w:type="dxa"/>
            <w:shd w:val="clear" w:color="000000" w:fill="FFFFFF"/>
            <w:noWrap/>
            <w:vAlign w:val="center"/>
            <w:hideMark/>
          </w:tcPr>
          <w:p w14:paraId="4BEF4588" w14:textId="77777777" w:rsidR="00670384" w:rsidRPr="008C1E40" w:rsidRDefault="00670384" w:rsidP="00026341">
            <w:pPr>
              <w:jc w:val="center"/>
              <w:rPr>
                <w:color w:val="000000"/>
                <w:sz w:val="16"/>
                <w:szCs w:val="16"/>
              </w:rPr>
            </w:pPr>
            <w:r w:rsidRPr="008C1E40">
              <w:rPr>
                <w:color w:val="000000"/>
                <w:sz w:val="16"/>
                <w:szCs w:val="16"/>
              </w:rPr>
              <w:t>588,94</w:t>
            </w:r>
          </w:p>
        </w:tc>
        <w:tc>
          <w:tcPr>
            <w:tcW w:w="840" w:type="dxa"/>
            <w:shd w:val="clear" w:color="000000" w:fill="FFFFFF"/>
            <w:noWrap/>
            <w:vAlign w:val="center"/>
            <w:hideMark/>
          </w:tcPr>
          <w:p w14:paraId="354B4D85" w14:textId="77777777" w:rsidR="00670384" w:rsidRPr="008C1E40" w:rsidRDefault="00670384" w:rsidP="00026341">
            <w:pPr>
              <w:jc w:val="center"/>
              <w:rPr>
                <w:color w:val="000000"/>
                <w:sz w:val="16"/>
                <w:szCs w:val="16"/>
              </w:rPr>
            </w:pPr>
            <w:r w:rsidRPr="008C1E40">
              <w:rPr>
                <w:color w:val="000000"/>
                <w:sz w:val="16"/>
                <w:szCs w:val="16"/>
              </w:rPr>
              <w:t>22,38</w:t>
            </w:r>
          </w:p>
        </w:tc>
        <w:tc>
          <w:tcPr>
            <w:tcW w:w="709" w:type="dxa"/>
            <w:shd w:val="clear" w:color="000000" w:fill="FFFFFF"/>
            <w:vAlign w:val="center"/>
            <w:hideMark/>
          </w:tcPr>
          <w:p w14:paraId="24E9BC5D" w14:textId="77777777" w:rsidR="00670384" w:rsidRPr="008C1E40" w:rsidRDefault="00670384" w:rsidP="00026341">
            <w:pPr>
              <w:jc w:val="center"/>
              <w:rPr>
                <w:color w:val="000000"/>
                <w:sz w:val="16"/>
                <w:szCs w:val="16"/>
              </w:rPr>
            </w:pPr>
            <w:r w:rsidRPr="008C1E40">
              <w:rPr>
                <w:color w:val="000000"/>
                <w:sz w:val="16"/>
                <w:szCs w:val="16"/>
              </w:rPr>
              <w:t>0</w:t>
            </w:r>
          </w:p>
        </w:tc>
        <w:tc>
          <w:tcPr>
            <w:tcW w:w="857" w:type="dxa"/>
            <w:shd w:val="clear" w:color="000000" w:fill="FFFFFF"/>
            <w:noWrap/>
            <w:vAlign w:val="center"/>
            <w:hideMark/>
          </w:tcPr>
          <w:p w14:paraId="35EBF57B" w14:textId="77777777" w:rsidR="00670384" w:rsidRPr="008C1E40" w:rsidRDefault="00670384" w:rsidP="00026341">
            <w:pPr>
              <w:jc w:val="center"/>
              <w:rPr>
                <w:color w:val="000000"/>
                <w:sz w:val="16"/>
                <w:szCs w:val="16"/>
              </w:rPr>
            </w:pPr>
            <w:r w:rsidRPr="008C1E40">
              <w:rPr>
                <w:color w:val="000000"/>
                <w:sz w:val="16"/>
                <w:szCs w:val="16"/>
              </w:rPr>
              <w:t>148,12</w:t>
            </w:r>
          </w:p>
        </w:tc>
        <w:tc>
          <w:tcPr>
            <w:tcW w:w="571" w:type="dxa"/>
            <w:shd w:val="clear" w:color="000000" w:fill="FFFFFF"/>
            <w:noWrap/>
            <w:vAlign w:val="center"/>
            <w:hideMark/>
          </w:tcPr>
          <w:p w14:paraId="38354447" w14:textId="77777777" w:rsidR="00670384" w:rsidRPr="008C1E40" w:rsidRDefault="00670384" w:rsidP="00026341">
            <w:pPr>
              <w:jc w:val="center"/>
              <w:rPr>
                <w:color w:val="000000"/>
                <w:sz w:val="16"/>
                <w:szCs w:val="16"/>
              </w:rPr>
            </w:pPr>
            <w:r w:rsidRPr="008C1E40">
              <w:rPr>
                <w:color w:val="000000"/>
                <w:sz w:val="16"/>
                <w:szCs w:val="16"/>
              </w:rPr>
              <w:t>25,15</w:t>
            </w:r>
          </w:p>
        </w:tc>
        <w:tc>
          <w:tcPr>
            <w:tcW w:w="614" w:type="dxa"/>
            <w:shd w:val="clear" w:color="000000" w:fill="FFFFFF"/>
            <w:noWrap/>
            <w:vAlign w:val="center"/>
            <w:hideMark/>
          </w:tcPr>
          <w:p w14:paraId="6E893467" w14:textId="77777777" w:rsidR="00670384" w:rsidRPr="008C1E40" w:rsidRDefault="00670384" w:rsidP="00026341">
            <w:pPr>
              <w:jc w:val="center"/>
              <w:rPr>
                <w:color w:val="000000"/>
                <w:sz w:val="16"/>
                <w:szCs w:val="16"/>
              </w:rPr>
            </w:pPr>
            <w:r w:rsidRPr="008C1E40">
              <w:rPr>
                <w:color w:val="000000"/>
                <w:sz w:val="16"/>
                <w:szCs w:val="16"/>
              </w:rPr>
              <w:t>5,30</w:t>
            </w:r>
          </w:p>
        </w:tc>
        <w:tc>
          <w:tcPr>
            <w:tcW w:w="709" w:type="dxa"/>
            <w:shd w:val="clear" w:color="000000" w:fill="FFFFFF"/>
            <w:noWrap/>
            <w:vAlign w:val="center"/>
            <w:hideMark/>
          </w:tcPr>
          <w:p w14:paraId="20AC40BE" w14:textId="77777777" w:rsidR="00670384" w:rsidRPr="008C1E40" w:rsidRDefault="00670384" w:rsidP="00026341">
            <w:pPr>
              <w:jc w:val="center"/>
              <w:rPr>
                <w:color w:val="000000"/>
                <w:sz w:val="16"/>
                <w:szCs w:val="16"/>
              </w:rPr>
            </w:pPr>
            <w:r w:rsidRPr="008C1E40">
              <w:rPr>
                <w:color w:val="000000"/>
                <w:sz w:val="16"/>
                <w:szCs w:val="16"/>
              </w:rPr>
              <w:t>0</w:t>
            </w:r>
          </w:p>
        </w:tc>
        <w:tc>
          <w:tcPr>
            <w:tcW w:w="757" w:type="dxa"/>
            <w:shd w:val="clear" w:color="000000" w:fill="FFFFFF"/>
            <w:noWrap/>
            <w:vAlign w:val="center"/>
            <w:hideMark/>
          </w:tcPr>
          <w:p w14:paraId="0B3C6D1A" w14:textId="77777777" w:rsidR="00670384" w:rsidRPr="008C1E40" w:rsidRDefault="00670384" w:rsidP="00026341">
            <w:pPr>
              <w:jc w:val="center"/>
              <w:rPr>
                <w:color w:val="000000"/>
                <w:sz w:val="16"/>
                <w:szCs w:val="16"/>
              </w:rPr>
            </w:pPr>
            <w:r w:rsidRPr="008C1E40">
              <w:rPr>
                <w:color w:val="000000"/>
                <w:sz w:val="16"/>
                <w:szCs w:val="16"/>
              </w:rPr>
              <w:t>-64,47</w:t>
            </w:r>
          </w:p>
        </w:tc>
        <w:tc>
          <w:tcPr>
            <w:tcW w:w="593" w:type="dxa"/>
            <w:shd w:val="clear" w:color="000000" w:fill="FFFFFF"/>
            <w:noWrap/>
            <w:vAlign w:val="center"/>
            <w:hideMark/>
          </w:tcPr>
          <w:p w14:paraId="28323B24" w14:textId="77777777" w:rsidR="00670384" w:rsidRPr="008C1E40" w:rsidRDefault="00670384" w:rsidP="00026341">
            <w:pPr>
              <w:jc w:val="center"/>
              <w:rPr>
                <w:color w:val="000000"/>
                <w:sz w:val="16"/>
                <w:szCs w:val="16"/>
              </w:rPr>
            </w:pPr>
            <w:r w:rsidRPr="008C1E40">
              <w:rPr>
                <w:color w:val="000000"/>
                <w:sz w:val="16"/>
                <w:szCs w:val="16"/>
              </w:rPr>
              <w:t>-10,95</w:t>
            </w:r>
          </w:p>
        </w:tc>
        <w:tc>
          <w:tcPr>
            <w:tcW w:w="837" w:type="dxa"/>
            <w:shd w:val="clear" w:color="000000" w:fill="FFFFFF"/>
            <w:noWrap/>
            <w:vAlign w:val="center"/>
            <w:hideMark/>
          </w:tcPr>
          <w:p w14:paraId="2A138C80" w14:textId="77777777" w:rsidR="00670384" w:rsidRPr="008C1E40" w:rsidRDefault="00670384" w:rsidP="00026341">
            <w:pPr>
              <w:jc w:val="center"/>
              <w:rPr>
                <w:color w:val="000000"/>
                <w:sz w:val="16"/>
                <w:szCs w:val="16"/>
              </w:rPr>
            </w:pPr>
            <w:r w:rsidRPr="008C1E40">
              <w:rPr>
                <w:color w:val="000000"/>
                <w:sz w:val="16"/>
                <w:szCs w:val="16"/>
              </w:rPr>
              <w:t>-2,37</w:t>
            </w:r>
          </w:p>
        </w:tc>
        <w:tc>
          <w:tcPr>
            <w:tcW w:w="858" w:type="dxa"/>
            <w:shd w:val="clear" w:color="000000" w:fill="FFFFFF"/>
            <w:noWrap/>
            <w:vAlign w:val="center"/>
            <w:hideMark/>
          </w:tcPr>
          <w:p w14:paraId="4B01DBB9" w14:textId="77777777" w:rsidR="00670384" w:rsidRPr="008C1E40" w:rsidRDefault="00670384" w:rsidP="00026341">
            <w:pPr>
              <w:jc w:val="center"/>
              <w:rPr>
                <w:color w:val="000000"/>
                <w:sz w:val="16"/>
                <w:szCs w:val="16"/>
              </w:rPr>
            </w:pPr>
            <w:r w:rsidRPr="008C1E40">
              <w:rPr>
                <w:color w:val="000000"/>
                <w:sz w:val="16"/>
                <w:szCs w:val="16"/>
              </w:rPr>
              <w:t>21,09</w:t>
            </w:r>
          </w:p>
        </w:tc>
        <w:tc>
          <w:tcPr>
            <w:tcW w:w="531" w:type="dxa"/>
            <w:shd w:val="clear" w:color="000000" w:fill="FFFFFF"/>
            <w:noWrap/>
            <w:vAlign w:val="center"/>
            <w:hideMark/>
          </w:tcPr>
          <w:p w14:paraId="21571E27" w14:textId="77777777" w:rsidR="00670384" w:rsidRPr="008C1E40" w:rsidRDefault="00670384" w:rsidP="00026341">
            <w:pPr>
              <w:jc w:val="center"/>
              <w:rPr>
                <w:color w:val="000000"/>
                <w:sz w:val="16"/>
                <w:szCs w:val="16"/>
              </w:rPr>
            </w:pPr>
            <w:r w:rsidRPr="008C1E40">
              <w:rPr>
                <w:color w:val="000000"/>
                <w:sz w:val="16"/>
                <w:szCs w:val="16"/>
              </w:rPr>
              <w:t>3,58</w:t>
            </w:r>
          </w:p>
        </w:tc>
        <w:tc>
          <w:tcPr>
            <w:tcW w:w="695" w:type="dxa"/>
            <w:shd w:val="clear" w:color="000000" w:fill="FFFFFF"/>
            <w:noWrap/>
            <w:vAlign w:val="center"/>
            <w:hideMark/>
          </w:tcPr>
          <w:p w14:paraId="262C7EC2" w14:textId="77777777" w:rsidR="00670384" w:rsidRPr="008C1E40" w:rsidRDefault="00670384" w:rsidP="00026341">
            <w:pPr>
              <w:jc w:val="center"/>
              <w:rPr>
                <w:color w:val="000000"/>
                <w:sz w:val="16"/>
                <w:szCs w:val="16"/>
              </w:rPr>
            </w:pPr>
            <w:r w:rsidRPr="008C1E40">
              <w:rPr>
                <w:color w:val="000000"/>
                <w:sz w:val="16"/>
                <w:szCs w:val="16"/>
              </w:rPr>
              <w:t>0,76</w:t>
            </w:r>
          </w:p>
        </w:tc>
        <w:tc>
          <w:tcPr>
            <w:tcW w:w="838" w:type="dxa"/>
            <w:shd w:val="clear" w:color="000000" w:fill="FFFFFF"/>
            <w:noWrap/>
            <w:vAlign w:val="center"/>
            <w:hideMark/>
          </w:tcPr>
          <w:p w14:paraId="1407A1FC" w14:textId="77777777" w:rsidR="00670384" w:rsidRPr="008C1E40" w:rsidRDefault="00670384" w:rsidP="00026341">
            <w:pPr>
              <w:jc w:val="center"/>
              <w:rPr>
                <w:color w:val="000000"/>
                <w:sz w:val="16"/>
                <w:szCs w:val="16"/>
              </w:rPr>
            </w:pPr>
            <w:r w:rsidRPr="008C1E40">
              <w:rPr>
                <w:color w:val="000000"/>
                <w:sz w:val="16"/>
                <w:szCs w:val="16"/>
              </w:rPr>
              <w:t>14,06</w:t>
            </w:r>
          </w:p>
        </w:tc>
        <w:tc>
          <w:tcPr>
            <w:tcW w:w="531" w:type="dxa"/>
            <w:shd w:val="clear" w:color="000000" w:fill="FFFFFF"/>
            <w:noWrap/>
            <w:vAlign w:val="center"/>
            <w:hideMark/>
          </w:tcPr>
          <w:p w14:paraId="03DDFB4B" w14:textId="77777777" w:rsidR="00670384" w:rsidRPr="008C1E40" w:rsidRDefault="00670384" w:rsidP="00026341">
            <w:pPr>
              <w:jc w:val="center"/>
              <w:rPr>
                <w:color w:val="000000"/>
                <w:sz w:val="16"/>
                <w:szCs w:val="16"/>
              </w:rPr>
            </w:pPr>
            <w:r w:rsidRPr="008C1E40">
              <w:rPr>
                <w:color w:val="000000"/>
                <w:sz w:val="16"/>
                <w:szCs w:val="16"/>
              </w:rPr>
              <w:t>2,39</w:t>
            </w:r>
          </w:p>
        </w:tc>
        <w:tc>
          <w:tcPr>
            <w:tcW w:w="654" w:type="dxa"/>
            <w:shd w:val="clear" w:color="000000" w:fill="FFFFFF"/>
            <w:noWrap/>
            <w:vAlign w:val="center"/>
            <w:hideMark/>
          </w:tcPr>
          <w:p w14:paraId="75FE2F4E" w14:textId="77777777" w:rsidR="00670384" w:rsidRPr="008C1E40" w:rsidRDefault="00670384" w:rsidP="00026341">
            <w:pPr>
              <w:jc w:val="center"/>
              <w:rPr>
                <w:color w:val="000000"/>
                <w:sz w:val="16"/>
                <w:szCs w:val="16"/>
              </w:rPr>
            </w:pPr>
            <w:r w:rsidRPr="008C1E40">
              <w:rPr>
                <w:color w:val="000000"/>
                <w:sz w:val="16"/>
                <w:szCs w:val="16"/>
              </w:rPr>
              <w:t>0,51</w:t>
            </w:r>
          </w:p>
        </w:tc>
        <w:tc>
          <w:tcPr>
            <w:tcW w:w="858" w:type="dxa"/>
            <w:shd w:val="clear" w:color="000000" w:fill="FFFFFF"/>
            <w:noWrap/>
            <w:vAlign w:val="center"/>
            <w:hideMark/>
          </w:tcPr>
          <w:p w14:paraId="3369B2FB" w14:textId="77777777" w:rsidR="00670384" w:rsidRPr="008C1E40" w:rsidRDefault="00670384" w:rsidP="00026341">
            <w:pPr>
              <w:jc w:val="center"/>
              <w:rPr>
                <w:color w:val="000000"/>
                <w:sz w:val="16"/>
                <w:szCs w:val="16"/>
              </w:rPr>
            </w:pPr>
            <w:r w:rsidRPr="008C1E40">
              <w:rPr>
                <w:color w:val="000000"/>
                <w:sz w:val="16"/>
                <w:szCs w:val="16"/>
              </w:rPr>
              <w:t>5,88</w:t>
            </w:r>
          </w:p>
        </w:tc>
        <w:tc>
          <w:tcPr>
            <w:tcW w:w="491" w:type="dxa"/>
            <w:shd w:val="clear" w:color="000000" w:fill="FFFFFF"/>
            <w:noWrap/>
            <w:vAlign w:val="center"/>
            <w:hideMark/>
          </w:tcPr>
          <w:p w14:paraId="79041388" w14:textId="77777777" w:rsidR="00670384" w:rsidRPr="008C1E40" w:rsidRDefault="00670384" w:rsidP="00026341">
            <w:pPr>
              <w:jc w:val="center"/>
              <w:rPr>
                <w:color w:val="000000"/>
                <w:sz w:val="16"/>
                <w:szCs w:val="16"/>
              </w:rPr>
            </w:pPr>
            <w:r w:rsidRPr="008C1E40">
              <w:rPr>
                <w:color w:val="000000"/>
                <w:sz w:val="16"/>
                <w:szCs w:val="16"/>
              </w:rPr>
              <w:t>1,00</w:t>
            </w:r>
          </w:p>
        </w:tc>
        <w:tc>
          <w:tcPr>
            <w:tcW w:w="633" w:type="dxa"/>
            <w:shd w:val="clear" w:color="000000" w:fill="FFFFFF"/>
            <w:noWrap/>
            <w:vAlign w:val="center"/>
            <w:hideMark/>
          </w:tcPr>
          <w:p w14:paraId="2C6E4C22" w14:textId="77777777" w:rsidR="00670384" w:rsidRPr="008C1E40" w:rsidRDefault="00670384" w:rsidP="00026341">
            <w:pPr>
              <w:jc w:val="center"/>
              <w:rPr>
                <w:color w:val="000000"/>
                <w:sz w:val="16"/>
                <w:szCs w:val="16"/>
              </w:rPr>
            </w:pPr>
            <w:r w:rsidRPr="008C1E40">
              <w:rPr>
                <w:color w:val="000000"/>
                <w:sz w:val="16"/>
                <w:szCs w:val="16"/>
              </w:rPr>
              <w:t>0,20</w:t>
            </w:r>
          </w:p>
        </w:tc>
      </w:tr>
      <w:tr w:rsidR="0096402D" w:rsidRPr="008C1E40" w14:paraId="2ED376EC" w14:textId="77777777" w:rsidTr="0096402D">
        <w:trPr>
          <w:trHeight w:val="300"/>
        </w:trPr>
        <w:tc>
          <w:tcPr>
            <w:tcW w:w="602" w:type="dxa"/>
            <w:shd w:val="clear" w:color="000000" w:fill="CCC0DA"/>
            <w:vAlign w:val="center"/>
            <w:hideMark/>
          </w:tcPr>
          <w:p w14:paraId="1B5DEBF7" w14:textId="77777777" w:rsidR="00670384" w:rsidRPr="008C1E40" w:rsidRDefault="00670384" w:rsidP="00026341">
            <w:pPr>
              <w:jc w:val="center"/>
              <w:rPr>
                <w:b/>
                <w:bCs/>
                <w:color w:val="000000"/>
                <w:sz w:val="16"/>
                <w:szCs w:val="16"/>
              </w:rPr>
            </w:pPr>
            <w:r w:rsidRPr="008C1E40">
              <w:rPr>
                <w:b/>
                <w:bCs/>
                <w:color w:val="000000"/>
                <w:sz w:val="16"/>
                <w:szCs w:val="16"/>
              </w:rPr>
              <w:t>1b</w:t>
            </w:r>
          </w:p>
        </w:tc>
        <w:tc>
          <w:tcPr>
            <w:tcW w:w="875" w:type="dxa"/>
            <w:shd w:val="clear" w:color="000000" w:fill="CCC0DA"/>
            <w:noWrap/>
            <w:vAlign w:val="center"/>
            <w:hideMark/>
          </w:tcPr>
          <w:p w14:paraId="7D3213F4" w14:textId="77777777" w:rsidR="00670384" w:rsidRPr="008C1E40" w:rsidRDefault="00670384" w:rsidP="00026341">
            <w:pPr>
              <w:jc w:val="center"/>
              <w:rPr>
                <w:b/>
                <w:bCs/>
                <w:color w:val="000000"/>
                <w:sz w:val="16"/>
                <w:szCs w:val="16"/>
              </w:rPr>
            </w:pPr>
            <w:r w:rsidRPr="008C1E40">
              <w:rPr>
                <w:b/>
                <w:bCs/>
                <w:color w:val="000000"/>
                <w:sz w:val="16"/>
                <w:szCs w:val="16"/>
              </w:rPr>
              <w:t>588,94</w:t>
            </w:r>
          </w:p>
        </w:tc>
        <w:tc>
          <w:tcPr>
            <w:tcW w:w="840" w:type="dxa"/>
            <w:shd w:val="clear" w:color="000000" w:fill="CCC0DA"/>
            <w:noWrap/>
            <w:vAlign w:val="center"/>
            <w:hideMark/>
          </w:tcPr>
          <w:p w14:paraId="053484CF" w14:textId="77777777" w:rsidR="00670384" w:rsidRPr="008C1E40" w:rsidRDefault="00670384" w:rsidP="00026341">
            <w:pPr>
              <w:jc w:val="center"/>
              <w:rPr>
                <w:b/>
                <w:bCs/>
                <w:color w:val="000000"/>
                <w:sz w:val="16"/>
                <w:szCs w:val="16"/>
              </w:rPr>
            </w:pPr>
            <w:r w:rsidRPr="008C1E40">
              <w:rPr>
                <w:b/>
                <w:bCs/>
                <w:color w:val="000000"/>
                <w:sz w:val="16"/>
                <w:szCs w:val="16"/>
              </w:rPr>
              <w:t>22,38</w:t>
            </w:r>
          </w:p>
        </w:tc>
        <w:tc>
          <w:tcPr>
            <w:tcW w:w="709" w:type="dxa"/>
            <w:shd w:val="clear" w:color="000000" w:fill="CCC0DA"/>
            <w:vAlign w:val="center"/>
            <w:hideMark/>
          </w:tcPr>
          <w:p w14:paraId="4AD7B4C4" w14:textId="77777777" w:rsidR="00670384" w:rsidRPr="008C1E40" w:rsidRDefault="00670384" w:rsidP="00026341">
            <w:pPr>
              <w:jc w:val="center"/>
              <w:rPr>
                <w:b/>
                <w:bCs/>
                <w:color w:val="000000"/>
                <w:sz w:val="16"/>
                <w:szCs w:val="16"/>
              </w:rPr>
            </w:pPr>
            <w:r w:rsidRPr="008C1E40">
              <w:rPr>
                <w:b/>
                <w:bCs/>
                <w:color w:val="000000"/>
                <w:sz w:val="16"/>
                <w:szCs w:val="16"/>
              </w:rPr>
              <w:t>0</w:t>
            </w:r>
          </w:p>
        </w:tc>
        <w:tc>
          <w:tcPr>
            <w:tcW w:w="857" w:type="dxa"/>
            <w:shd w:val="clear" w:color="000000" w:fill="CCC0DA"/>
            <w:noWrap/>
            <w:vAlign w:val="center"/>
            <w:hideMark/>
          </w:tcPr>
          <w:p w14:paraId="503EAC8D" w14:textId="77777777" w:rsidR="00670384" w:rsidRPr="008C1E40" w:rsidRDefault="00670384" w:rsidP="00026341">
            <w:pPr>
              <w:jc w:val="center"/>
              <w:rPr>
                <w:b/>
                <w:bCs/>
                <w:color w:val="000000"/>
                <w:sz w:val="16"/>
                <w:szCs w:val="16"/>
              </w:rPr>
            </w:pPr>
            <w:r w:rsidRPr="008C1E40">
              <w:rPr>
                <w:b/>
                <w:bCs/>
                <w:color w:val="000000"/>
                <w:sz w:val="16"/>
                <w:szCs w:val="16"/>
              </w:rPr>
              <w:t>148,12</w:t>
            </w:r>
          </w:p>
        </w:tc>
        <w:tc>
          <w:tcPr>
            <w:tcW w:w="571" w:type="dxa"/>
            <w:shd w:val="clear" w:color="000000" w:fill="CCC0DA"/>
            <w:noWrap/>
            <w:vAlign w:val="center"/>
            <w:hideMark/>
          </w:tcPr>
          <w:p w14:paraId="0F6E85E7" w14:textId="77777777" w:rsidR="00670384" w:rsidRPr="008C1E40" w:rsidRDefault="00670384" w:rsidP="00026341">
            <w:pPr>
              <w:jc w:val="center"/>
              <w:rPr>
                <w:b/>
                <w:bCs/>
                <w:color w:val="000000"/>
                <w:sz w:val="16"/>
                <w:szCs w:val="16"/>
              </w:rPr>
            </w:pPr>
            <w:r w:rsidRPr="008C1E40">
              <w:rPr>
                <w:b/>
                <w:bCs/>
                <w:color w:val="000000"/>
                <w:sz w:val="16"/>
                <w:szCs w:val="16"/>
              </w:rPr>
              <w:t>25,15</w:t>
            </w:r>
          </w:p>
        </w:tc>
        <w:tc>
          <w:tcPr>
            <w:tcW w:w="614" w:type="dxa"/>
            <w:shd w:val="clear" w:color="000000" w:fill="CCC0DA"/>
            <w:noWrap/>
            <w:vAlign w:val="center"/>
            <w:hideMark/>
          </w:tcPr>
          <w:p w14:paraId="1E1398E1" w14:textId="77777777" w:rsidR="00670384" w:rsidRPr="008C1E40" w:rsidRDefault="00670384" w:rsidP="00026341">
            <w:pPr>
              <w:jc w:val="center"/>
              <w:rPr>
                <w:b/>
                <w:bCs/>
                <w:color w:val="000000"/>
                <w:sz w:val="16"/>
                <w:szCs w:val="16"/>
              </w:rPr>
            </w:pPr>
            <w:r w:rsidRPr="008C1E40">
              <w:rPr>
                <w:b/>
                <w:bCs/>
                <w:color w:val="000000"/>
                <w:sz w:val="16"/>
                <w:szCs w:val="16"/>
              </w:rPr>
              <w:t>5,30</w:t>
            </w:r>
          </w:p>
        </w:tc>
        <w:tc>
          <w:tcPr>
            <w:tcW w:w="709" w:type="dxa"/>
            <w:shd w:val="clear" w:color="000000" w:fill="CCC0DA"/>
            <w:noWrap/>
            <w:vAlign w:val="center"/>
            <w:hideMark/>
          </w:tcPr>
          <w:p w14:paraId="70DCBEC9" w14:textId="77777777" w:rsidR="00670384" w:rsidRPr="008C1E40" w:rsidRDefault="00670384" w:rsidP="00026341">
            <w:pPr>
              <w:jc w:val="center"/>
              <w:rPr>
                <w:b/>
                <w:bCs/>
                <w:color w:val="000000"/>
                <w:sz w:val="16"/>
                <w:szCs w:val="16"/>
              </w:rPr>
            </w:pPr>
            <w:r w:rsidRPr="008C1E40">
              <w:rPr>
                <w:b/>
                <w:bCs/>
                <w:color w:val="000000"/>
                <w:sz w:val="16"/>
                <w:szCs w:val="16"/>
              </w:rPr>
              <w:t>0</w:t>
            </w:r>
          </w:p>
        </w:tc>
        <w:tc>
          <w:tcPr>
            <w:tcW w:w="757" w:type="dxa"/>
            <w:shd w:val="clear" w:color="000000" w:fill="CCC0DA"/>
            <w:noWrap/>
            <w:vAlign w:val="center"/>
            <w:hideMark/>
          </w:tcPr>
          <w:p w14:paraId="5F90170F" w14:textId="77777777" w:rsidR="00670384" w:rsidRPr="008C1E40" w:rsidRDefault="00670384" w:rsidP="00026341">
            <w:pPr>
              <w:jc w:val="center"/>
              <w:rPr>
                <w:b/>
                <w:bCs/>
                <w:color w:val="000000"/>
                <w:sz w:val="16"/>
                <w:szCs w:val="16"/>
              </w:rPr>
            </w:pPr>
            <w:r w:rsidRPr="008C1E40">
              <w:rPr>
                <w:b/>
                <w:bCs/>
                <w:color w:val="000000"/>
                <w:sz w:val="16"/>
                <w:szCs w:val="16"/>
              </w:rPr>
              <w:t>-64,47</w:t>
            </w:r>
          </w:p>
        </w:tc>
        <w:tc>
          <w:tcPr>
            <w:tcW w:w="593" w:type="dxa"/>
            <w:shd w:val="clear" w:color="000000" w:fill="CCC0DA"/>
            <w:noWrap/>
            <w:vAlign w:val="center"/>
            <w:hideMark/>
          </w:tcPr>
          <w:p w14:paraId="35D185F9" w14:textId="77777777" w:rsidR="00670384" w:rsidRPr="008C1E40" w:rsidRDefault="00670384" w:rsidP="00026341">
            <w:pPr>
              <w:jc w:val="center"/>
              <w:rPr>
                <w:b/>
                <w:bCs/>
                <w:color w:val="000000"/>
                <w:sz w:val="16"/>
                <w:szCs w:val="16"/>
              </w:rPr>
            </w:pPr>
            <w:r w:rsidRPr="008C1E40">
              <w:rPr>
                <w:b/>
                <w:bCs/>
                <w:color w:val="000000"/>
                <w:sz w:val="16"/>
                <w:szCs w:val="16"/>
              </w:rPr>
              <w:t>-10,95</w:t>
            </w:r>
          </w:p>
        </w:tc>
        <w:tc>
          <w:tcPr>
            <w:tcW w:w="837" w:type="dxa"/>
            <w:shd w:val="clear" w:color="000000" w:fill="CCC0DA"/>
            <w:noWrap/>
            <w:vAlign w:val="center"/>
            <w:hideMark/>
          </w:tcPr>
          <w:p w14:paraId="420D6E09" w14:textId="77777777" w:rsidR="00670384" w:rsidRPr="008C1E40" w:rsidRDefault="00670384" w:rsidP="00026341">
            <w:pPr>
              <w:jc w:val="center"/>
              <w:rPr>
                <w:b/>
                <w:bCs/>
                <w:color w:val="000000"/>
                <w:sz w:val="16"/>
                <w:szCs w:val="16"/>
              </w:rPr>
            </w:pPr>
            <w:r w:rsidRPr="008C1E40">
              <w:rPr>
                <w:b/>
                <w:bCs/>
                <w:color w:val="000000"/>
                <w:sz w:val="16"/>
                <w:szCs w:val="16"/>
              </w:rPr>
              <w:t>-2,37</w:t>
            </w:r>
          </w:p>
        </w:tc>
        <w:tc>
          <w:tcPr>
            <w:tcW w:w="858" w:type="dxa"/>
            <w:shd w:val="clear" w:color="000000" w:fill="CCC0DA"/>
            <w:noWrap/>
            <w:vAlign w:val="center"/>
            <w:hideMark/>
          </w:tcPr>
          <w:p w14:paraId="18431B2D" w14:textId="77777777" w:rsidR="00670384" w:rsidRPr="008C1E40" w:rsidRDefault="00670384" w:rsidP="00026341">
            <w:pPr>
              <w:jc w:val="center"/>
              <w:rPr>
                <w:b/>
                <w:bCs/>
                <w:color w:val="000000"/>
                <w:sz w:val="16"/>
                <w:szCs w:val="16"/>
              </w:rPr>
            </w:pPr>
            <w:r w:rsidRPr="008C1E40">
              <w:rPr>
                <w:b/>
                <w:bCs/>
                <w:color w:val="000000"/>
                <w:sz w:val="16"/>
                <w:szCs w:val="16"/>
              </w:rPr>
              <w:t>21,09</w:t>
            </w:r>
          </w:p>
        </w:tc>
        <w:tc>
          <w:tcPr>
            <w:tcW w:w="531" w:type="dxa"/>
            <w:shd w:val="clear" w:color="000000" w:fill="CCC0DA"/>
            <w:noWrap/>
            <w:vAlign w:val="center"/>
            <w:hideMark/>
          </w:tcPr>
          <w:p w14:paraId="617640E6" w14:textId="77777777" w:rsidR="00670384" w:rsidRPr="008C1E40" w:rsidRDefault="00670384" w:rsidP="00026341">
            <w:pPr>
              <w:jc w:val="center"/>
              <w:rPr>
                <w:b/>
                <w:bCs/>
                <w:color w:val="000000"/>
                <w:sz w:val="16"/>
                <w:szCs w:val="16"/>
              </w:rPr>
            </w:pPr>
            <w:r w:rsidRPr="008C1E40">
              <w:rPr>
                <w:b/>
                <w:bCs/>
                <w:color w:val="000000"/>
                <w:sz w:val="16"/>
                <w:szCs w:val="16"/>
              </w:rPr>
              <w:t>3,58</w:t>
            </w:r>
          </w:p>
        </w:tc>
        <w:tc>
          <w:tcPr>
            <w:tcW w:w="695" w:type="dxa"/>
            <w:shd w:val="clear" w:color="000000" w:fill="CCC0DA"/>
            <w:noWrap/>
            <w:vAlign w:val="center"/>
            <w:hideMark/>
          </w:tcPr>
          <w:p w14:paraId="10A49033" w14:textId="77777777" w:rsidR="00670384" w:rsidRPr="008C1E40" w:rsidRDefault="00670384" w:rsidP="00026341">
            <w:pPr>
              <w:jc w:val="center"/>
              <w:rPr>
                <w:b/>
                <w:bCs/>
                <w:color w:val="000000"/>
                <w:sz w:val="16"/>
                <w:szCs w:val="16"/>
              </w:rPr>
            </w:pPr>
            <w:r w:rsidRPr="008C1E40">
              <w:rPr>
                <w:b/>
                <w:bCs/>
                <w:color w:val="000000"/>
                <w:sz w:val="16"/>
                <w:szCs w:val="16"/>
              </w:rPr>
              <w:t>0,76</w:t>
            </w:r>
          </w:p>
        </w:tc>
        <w:tc>
          <w:tcPr>
            <w:tcW w:w="838" w:type="dxa"/>
            <w:shd w:val="clear" w:color="000000" w:fill="CCC0DA"/>
            <w:noWrap/>
            <w:vAlign w:val="center"/>
            <w:hideMark/>
          </w:tcPr>
          <w:p w14:paraId="143CA36F" w14:textId="77777777" w:rsidR="00670384" w:rsidRPr="008C1E40" w:rsidRDefault="00670384" w:rsidP="00026341">
            <w:pPr>
              <w:jc w:val="center"/>
              <w:rPr>
                <w:b/>
                <w:bCs/>
                <w:color w:val="000000"/>
                <w:sz w:val="16"/>
                <w:szCs w:val="16"/>
              </w:rPr>
            </w:pPr>
            <w:r w:rsidRPr="008C1E40">
              <w:rPr>
                <w:b/>
                <w:bCs/>
                <w:color w:val="000000"/>
                <w:sz w:val="16"/>
                <w:szCs w:val="16"/>
              </w:rPr>
              <w:t>14,06</w:t>
            </w:r>
          </w:p>
        </w:tc>
        <w:tc>
          <w:tcPr>
            <w:tcW w:w="531" w:type="dxa"/>
            <w:shd w:val="clear" w:color="000000" w:fill="CCC0DA"/>
            <w:noWrap/>
            <w:vAlign w:val="center"/>
            <w:hideMark/>
          </w:tcPr>
          <w:p w14:paraId="7556A7EC" w14:textId="77777777" w:rsidR="00670384" w:rsidRPr="008C1E40" w:rsidRDefault="00670384" w:rsidP="00026341">
            <w:pPr>
              <w:jc w:val="center"/>
              <w:rPr>
                <w:b/>
                <w:bCs/>
                <w:color w:val="000000"/>
                <w:sz w:val="16"/>
                <w:szCs w:val="16"/>
              </w:rPr>
            </w:pPr>
            <w:r w:rsidRPr="008C1E40">
              <w:rPr>
                <w:b/>
                <w:bCs/>
                <w:color w:val="000000"/>
                <w:sz w:val="16"/>
                <w:szCs w:val="16"/>
              </w:rPr>
              <w:t>2,39</w:t>
            </w:r>
          </w:p>
        </w:tc>
        <w:tc>
          <w:tcPr>
            <w:tcW w:w="654" w:type="dxa"/>
            <w:shd w:val="clear" w:color="000000" w:fill="CCC0DA"/>
            <w:noWrap/>
            <w:vAlign w:val="center"/>
            <w:hideMark/>
          </w:tcPr>
          <w:p w14:paraId="1874F755" w14:textId="77777777" w:rsidR="00670384" w:rsidRPr="008C1E40" w:rsidRDefault="00670384" w:rsidP="00026341">
            <w:pPr>
              <w:jc w:val="center"/>
              <w:rPr>
                <w:b/>
                <w:bCs/>
                <w:color w:val="000000"/>
                <w:sz w:val="16"/>
                <w:szCs w:val="16"/>
              </w:rPr>
            </w:pPr>
            <w:r w:rsidRPr="008C1E40">
              <w:rPr>
                <w:b/>
                <w:bCs/>
                <w:color w:val="000000"/>
                <w:sz w:val="16"/>
                <w:szCs w:val="16"/>
              </w:rPr>
              <w:t>0,51</w:t>
            </w:r>
          </w:p>
        </w:tc>
        <w:tc>
          <w:tcPr>
            <w:tcW w:w="858" w:type="dxa"/>
            <w:shd w:val="clear" w:color="000000" w:fill="CCC0DA"/>
            <w:noWrap/>
            <w:vAlign w:val="center"/>
            <w:hideMark/>
          </w:tcPr>
          <w:p w14:paraId="5A412F40" w14:textId="77777777" w:rsidR="00670384" w:rsidRPr="008C1E40" w:rsidRDefault="00670384" w:rsidP="00026341">
            <w:pPr>
              <w:jc w:val="center"/>
              <w:rPr>
                <w:b/>
                <w:bCs/>
                <w:color w:val="000000"/>
                <w:sz w:val="16"/>
                <w:szCs w:val="16"/>
              </w:rPr>
            </w:pPr>
            <w:r w:rsidRPr="008C1E40">
              <w:rPr>
                <w:b/>
                <w:bCs/>
                <w:color w:val="000000"/>
                <w:sz w:val="16"/>
                <w:szCs w:val="16"/>
              </w:rPr>
              <w:t>5,88</w:t>
            </w:r>
          </w:p>
        </w:tc>
        <w:tc>
          <w:tcPr>
            <w:tcW w:w="491" w:type="dxa"/>
            <w:shd w:val="clear" w:color="000000" w:fill="CCC0DA"/>
            <w:noWrap/>
            <w:vAlign w:val="center"/>
            <w:hideMark/>
          </w:tcPr>
          <w:p w14:paraId="11BE8D02" w14:textId="77777777" w:rsidR="00670384" w:rsidRPr="008C1E40" w:rsidRDefault="00670384" w:rsidP="00026341">
            <w:pPr>
              <w:jc w:val="center"/>
              <w:rPr>
                <w:b/>
                <w:bCs/>
                <w:color w:val="000000"/>
                <w:sz w:val="16"/>
                <w:szCs w:val="16"/>
              </w:rPr>
            </w:pPr>
            <w:r w:rsidRPr="008C1E40">
              <w:rPr>
                <w:b/>
                <w:bCs/>
                <w:color w:val="000000"/>
                <w:sz w:val="16"/>
                <w:szCs w:val="16"/>
              </w:rPr>
              <w:t>1,00</w:t>
            </w:r>
          </w:p>
        </w:tc>
        <w:tc>
          <w:tcPr>
            <w:tcW w:w="633" w:type="dxa"/>
            <w:shd w:val="clear" w:color="000000" w:fill="CCC0DA"/>
            <w:noWrap/>
            <w:vAlign w:val="center"/>
            <w:hideMark/>
          </w:tcPr>
          <w:p w14:paraId="563448A3" w14:textId="77777777" w:rsidR="00670384" w:rsidRPr="008C1E40" w:rsidRDefault="00670384" w:rsidP="00026341">
            <w:pPr>
              <w:jc w:val="center"/>
              <w:rPr>
                <w:b/>
                <w:bCs/>
                <w:color w:val="000000"/>
                <w:sz w:val="16"/>
                <w:szCs w:val="16"/>
              </w:rPr>
            </w:pPr>
            <w:r w:rsidRPr="008C1E40">
              <w:rPr>
                <w:b/>
                <w:bCs/>
                <w:color w:val="000000"/>
                <w:sz w:val="16"/>
                <w:szCs w:val="16"/>
              </w:rPr>
              <w:t>0,20</w:t>
            </w:r>
          </w:p>
        </w:tc>
      </w:tr>
      <w:tr w:rsidR="0096402D" w:rsidRPr="008C1E40" w14:paraId="724DD649" w14:textId="77777777" w:rsidTr="0096402D">
        <w:trPr>
          <w:trHeight w:val="300"/>
        </w:trPr>
        <w:tc>
          <w:tcPr>
            <w:tcW w:w="602" w:type="dxa"/>
            <w:shd w:val="clear" w:color="000000" w:fill="FFFFFF"/>
            <w:vAlign w:val="center"/>
            <w:hideMark/>
          </w:tcPr>
          <w:p w14:paraId="0186102F" w14:textId="77777777" w:rsidR="00670384" w:rsidRPr="008C1E40" w:rsidRDefault="00670384" w:rsidP="00026341">
            <w:pPr>
              <w:jc w:val="center"/>
              <w:rPr>
                <w:color w:val="000000"/>
                <w:sz w:val="16"/>
                <w:szCs w:val="16"/>
              </w:rPr>
            </w:pPr>
            <w:r w:rsidRPr="008C1E40">
              <w:rPr>
                <w:color w:val="000000"/>
                <w:sz w:val="16"/>
                <w:szCs w:val="16"/>
              </w:rPr>
              <w:t>2.1</w:t>
            </w:r>
          </w:p>
        </w:tc>
        <w:tc>
          <w:tcPr>
            <w:tcW w:w="875" w:type="dxa"/>
            <w:shd w:val="clear" w:color="000000" w:fill="FFFFFF"/>
            <w:noWrap/>
            <w:vAlign w:val="center"/>
            <w:hideMark/>
          </w:tcPr>
          <w:p w14:paraId="0F278364" w14:textId="77777777" w:rsidR="00670384" w:rsidRPr="008C1E40" w:rsidRDefault="00670384" w:rsidP="00026341">
            <w:pPr>
              <w:jc w:val="center"/>
              <w:rPr>
                <w:color w:val="000000"/>
                <w:sz w:val="16"/>
                <w:szCs w:val="16"/>
              </w:rPr>
            </w:pPr>
            <w:r w:rsidRPr="008C1E40">
              <w:rPr>
                <w:color w:val="000000"/>
                <w:sz w:val="16"/>
                <w:szCs w:val="16"/>
              </w:rPr>
              <w:t>3 929,27</w:t>
            </w:r>
          </w:p>
        </w:tc>
        <w:tc>
          <w:tcPr>
            <w:tcW w:w="840" w:type="dxa"/>
            <w:shd w:val="clear" w:color="000000" w:fill="FFFFFF"/>
            <w:noWrap/>
            <w:vAlign w:val="center"/>
            <w:hideMark/>
          </w:tcPr>
          <w:p w14:paraId="79E83C29" w14:textId="77777777" w:rsidR="00670384" w:rsidRPr="008C1E40" w:rsidRDefault="00670384" w:rsidP="00026341">
            <w:pPr>
              <w:jc w:val="center"/>
              <w:rPr>
                <w:color w:val="000000"/>
                <w:sz w:val="16"/>
                <w:szCs w:val="16"/>
              </w:rPr>
            </w:pPr>
            <w:r w:rsidRPr="008C1E40">
              <w:rPr>
                <w:color w:val="000000"/>
                <w:sz w:val="16"/>
                <w:szCs w:val="16"/>
              </w:rPr>
              <w:t>148,51</w:t>
            </w:r>
          </w:p>
        </w:tc>
        <w:tc>
          <w:tcPr>
            <w:tcW w:w="709" w:type="dxa"/>
            <w:shd w:val="clear" w:color="000000" w:fill="FFFFFF"/>
            <w:vAlign w:val="center"/>
            <w:hideMark/>
          </w:tcPr>
          <w:p w14:paraId="5D58FC5F" w14:textId="77777777" w:rsidR="00670384" w:rsidRPr="008C1E40" w:rsidRDefault="00670384" w:rsidP="00026341">
            <w:pPr>
              <w:jc w:val="center"/>
              <w:rPr>
                <w:color w:val="000000"/>
                <w:sz w:val="16"/>
                <w:szCs w:val="16"/>
              </w:rPr>
            </w:pPr>
            <w:r w:rsidRPr="008C1E40">
              <w:rPr>
                <w:color w:val="000000"/>
                <w:sz w:val="16"/>
                <w:szCs w:val="16"/>
              </w:rPr>
              <w:t>215</w:t>
            </w:r>
          </w:p>
        </w:tc>
        <w:tc>
          <w:tcPr>
            <w:tcW w:w="857" w:type="dxa"/>
            <w:shd w:val="clear" w:color="000000" w:fill="FFFFFF"/>
            <w:noWrap/>
            <w:vAlign w:val="center"/>
            <w:hideMark/>
          </w:tcPr>
          <w:p w14:paraId="39D6BA54" w14:textId="77777777" w:rsidR="00670384" w:rsidRPr="008C1E40" w:rsidRDefault="00670384" w:rsidP="00026341">
            <w:pPr>
              <w:jc w:val="center"/>
              <w:rPr>
                <w:color w:val="000000"/>
                <w:sz w:val="16"/>
                <w:szCs w:val="16"/>
              </w:rPr>
            </w:pPr>
            <w:r w:rsidRPr="008C1E40">
              <w:rPr>
                <w:color w:val="000000"/>
                <w:sz w:val="16"/>
                <w:szCs w:val="16"/>
              </w:rPr>
              <w:t>698,14</w:t>
            </w:r>
          </w:p>
        </w:tc>
        <w:tc>
          <w:tcPr>
            <w:tcW w:w="571" w:type="dxa"/>
            <w:shd w:val="clear" w:color="000000" w:fill="FFFFFF"/>
            <w:noWrap/>
            <w:vAlign w:val="center"/>
            <w:hideMark/>
          </w:tcPr>
          <w:p w14:paraId="7DB6FEFB" w14:textId="77777777" w:rsidR="00670384" w:rsidRPr="008C1E40" w:rsidRDefault="00670384" w:rsidP="00026341">
            <w:pPr>
              <w:jc w:val="center"/>
              <w:rPr>
                <w:color w:val="000000"/>
                <w:sz w:val="16"/>
                <w:szCs w:val="16"/>
              </w:rPr>
            </w:pPr>
            <w:r w:rsidRPr="008C1E40">
              <w:rPr>
                <w:color w:val="000000"/>
                <w:sz w:val="16"/>
                <w:szCs w:val="16"/>
              </w:rPr>
              <w:t>17,77</w:t>
            </w:r>
          </w:p>
        </w:tc>
        <w:tc>
          <w:tcPr>
            <w:tcW w:w="614" w:type="dxa"/>
            <w:shd w:val="clear" w:color="000000" w:fill="FFFFFF"/>
            <w:noWrap/>
            <w:vAlign w:val="center"/>
            <w:hideMark/>
          </w:tcPr>
          <w:p w14:paraId="7060D48C" w14:textId="77777777" w:rsidR="00670384" w:rsidRPr="008C1E40" w:rsidRDefault="00670384" w:rsidP="00026341">
            <w:pPr>
              <w:jc w:val="center"/>
              <w:rPr>
                <w:color w:val="000000"/>
                <w:sz w:val="16"/>
                <w:szCs w:val="16"/>
              </w:rPr>
            </w:pPr>
            <w:r w:rsidRPr="008C1E40">
              <w:rPr>
                <w:color w:val="000000"/>
                <w:sz w:val="16"/>
                <w:szCs w:val="16"/>
              </w:rPr>
              <w:t>24,92</w:t>
            </w:r>
          </w:p>
        </w:tc>
        <w:tc>
          <w:tcPr>
            <w:tcW w:w="709" w:type="dxa"/>
            <w:shd w:val="clear" w:color="000000" w:fill="FFFFFF"/>
            <w:noWrap/>
            <w:vAlign w:val="center"/>
            <w:hideMark/>
          </w:tcPr>
          <w:p w14:paraId="4DC6F851" w14:textId="77777777" w:rsidR="00670384" w:rsidRPr="008C1E40" w:rsidRDefault="00670384" w:rsidP="00026341">
            <w:pPr>
              <w:jc w:val="center"/>
              <w:rPr>
                <w:color w:val="000000"/>
                <w:sz w:val="16"/>
                <w:szCs w:val="16"/>
              </w:rPr>
            </w:pPr>
            <w:r w:rsidRPr="008C1E40">
              <w:rPr>
                <w:color w:val="000000"/>
                <w:sz w:val="16"/>
                <w:szCs w:val="16"/>
              </w:rPr>
              <w:t>116</w:t>
            </w:r>
          </w:p>
        </w:tc>
        <w:tc>
          <w:tcPr>
            <w:tcW w:w="757" w:type="dxa"/>
            <w:shd w:val="clear" w:color="000000" w:fill="FFFFFF"/>
            <w:noWrap/>
            <w:vAlign w:val="center"/>
            <w:hideMark/>
          </w:tcPr>
          <w:p w14:paraId="65312632" w14:textId="77777777" w:rsidR="00670384" w:rsidRPr="008C1E40" w:rsidRDefault="00670384" w:rsidP="00026341">
            <w:pPr>
              <w:jc w:val="center"/>
              <w:rPr>
                <w:color w:val="000000"/>
                <w:sz w:val="16"/>
                <w:szCs w:val="16"/>
              </w:rPr>
            </w:pPr>
            <w:r w:rsidRPr="008C1E40">
              <w:rPr>
                <w:color w:val="000000"/>
                <w:sz w:val="16"/>
                <w:szCs w:val="16"/>
              </w:rPr>
              <w:t>587,75</w:t>
            </w:r>
          </w:p>
        </w:tc>
        <w:tc>
          <w:tcPr>
            <w:tcW w:w="593" w:type="dxa"/>
            <w:shd w:val="clear" w:color="000000" w:fill="FFFFFF"/>
            <w:noWrap/>
            <w:vAlign w:val="center"/>
            <w:hideMark/>
          </w:tcPr>
          <w:p w14:paraId="29934626" w14:textId="77777777" w:rsidR="00670384" w:rsidRPr="008C1E40" w:rsidRDefault="00670384" w:rsidP="00026341">
            <w:pPr>
              <w:jc w:val="center"/>
              <w:rPr>
                <w:color w:val="000000"/>
                <w:sz w:val="16"/>
                <w:szCs w:val="16"/>
              </w:rPr>
            </w:pPr>
            <w:r w:rsidRPr="008C1E40">
              <w:rPr>
                <w:color w:val="000000"/>
                <w:sz w:val="16"/>
                <w:szCs w:val="16"/>
              </w:rPr>
              <w:t>14,96</w:t>
            </w:r>
          </w:p>
        </w:tc>
        <w:tc>
          <w:tcPr>
            <w:tcW w:w="837" w:type="dxa"/>
            <w:shd w:val="clear" w:color="000000" w:fill="FFFFFF"/>
            <w:noWrap/>
            <w:vAlign w:val="center"/>
            <w:hideMark/>
          </w:tcPr>
          <w:p w14:paraId="11F6EE8F" w14:textId="77777777" w:rsidR="00670384" w:rsidRPr="008C1E40" w:rsidRDefault="00670384" w:rsidP="00026341">
            <w:pPr>
              <w:jc w:val="center"/>
              <w:rPr>
                <w:color w:val="000000"/>
                <w:sz w:val="16"/>
                <w:szCs w:val="16"/>
              </w:rPr>
            </w:pPr>
            <w:r w:rsidRPr="008C1E40">
              <w:rPr>
                <w:color w:val="000000"/>
                <w:sz w:val="16"/>
                <w:szCs w:val="16"/>
              </w:rPr>
              <w:t>21,12</w:t>
            </w:r>
          </w:p>
        </w:tc>
        <w:tc>
          <w:tcPr>
            <w:tcW w:w="858" w:type="dxa"/>
            <w:shd w:val="clear" w:color="000000" w:fill="FFFFFF"/>
            <w:noWrap/>
            <w:vAlign w:val="center"/>
            <w:hideMark/>
          </w:tcPr>
          <w:p w14:paraId="492A93C1" w14:textId="77777777" w:rsidR="00670384" w:rsidRPr="008C1E40" w:rsidRDefault="00670384" w:rsidP="00026341">
            <w:pPr>
              <w:jc w:val="center"/>
              <w:rPr>
                <w:color w:val="000000"/>
                <w:sz w:val="16"/>
                <w:szCs w:val="16"/>
              </w:rPr>
            </w:pPr>
            <w:r w:rsidRPr="008C1E40">
              <w:rPr>
                <w:color w:val="000000"/>
                <w:sz w:val="16"/>
                <w:szCs w:val="16"/>
              </w:rPr>
              <w:t>149,83</w:t>
            </w:r>
          </w:p>
        </w:tc>
        <w:tc>
          <w:tcPr>
            <w:tcW w:w="531" w:type="dxa"/>
            <w:shd w:val="clear" w:color="000000" w:fill="FFFFFF"/>
            <w:noWrap/>
            <w:vAlign w:val="center"/>
            <w:hideMark/>
          </w:tcPr>
          <w:p w14:paraId="0173289C" w14:textId="77777777" w:rsidR="00670384" w:rsidRPr="008C1E40" w:rsidRDefault="00670384" w:rsidP="00026341">
            <w:pPr>
              <w:jc w:val="center"/>
              <w:rPr>
                <w:color w:val="000000"/>
                <w:sz w:val="16"/>
                <w:szCs w:val="16"/>
              </w:rPr>
            </w:pPr>
            <w:r w:rsidRPr="008C1E40">
              <w:rPr>
                <w:color w:val="000000"/>
                <w:sz w:val="16"/>
                <w:szCs w:val="16"/>
              </w:rPr>
              <w:t>3,81</w:t>
            </w:r>
          </w:p>
        </w:tc>
        <w:tc>
          <w:tcPr>
            <w:tcW w:w="695" w:type="dxa"/>
            <w:shd w:val="clear" w:color="000000" w:fill="FFFFFF"/>
            <w:noWrap/>
            <w:vAlign w:val="center"/>
            <w:hideMark/>
          </w:tcPr>
          <w:p w14:paraId="39E9A5D0" w14:textId="77777777" w:rsidR="00670384" w:rsidRPr="008C1E40" w:rsidRDefault="00670384" w:rsidP="00026341">
            <w:pPr>
              <w:jc w:val="center"/>
              <w:rPr>
                <w:color w:val="000000"/>
                <w:sz w:val="16"/>
                <w:szCs w:val="16"/>
              </w:rPr>
            </w:pPr>
            <w:r w:rsidRPr="008C1E40">
              <w:rPr>
                <w:color w:val="000000"/>
                <w:sz w:val="16"/>
                <w:szCs w:val="16"/>
              </w:rPr>
              <w:t>5,45</w:t>
            </w:r>
          </w:p>
        </w:tc>
        <w:tc>
          <w:tcPr>
            <w:tcW w:w="838" w:type="dxa"/>
            <w:shd w:val="clear" w:color="000000" w:fill="FFFFFF"/>
            <w:noWrap/>
            <w:vAlign w:val="center"/>
            <w:hideMark/>
          </w:tcPr>
          <w:p w14:paraId="538AFECB" w14:textId="77777777" w:rsidR="00670384" w:rsidRPr="008C1E40" w:rsidRDefault="00670384" w:rsidP="00026341">
            <w:pPr>
              <w:jc w:val="center"/>
              <w:rPr>
                <w:color w:val="000000"/>
                <w:sz w:val="16"/>
                <w:szCs w:val="16"/>
              </w:rPr>
            </w:pPr>
            <w:r w:rsidRPr="008C1E40">
              <w:rPr>
                <w:color w:val="000000"/>
                <w:sz w:val="16"/>
                <w:szCs w:val="16"/>
              </w:rPr>
              <w:t>196,98</w:t>
            </w:r>
          </w:p>
        </w:tc>
        <w:tc>
          <w:tcPr>
            <w:tcW w:w="531" w:type="dxa"/>
            <w:shd w:val="clear" w:color="000000" w:fill="FFFFFF"/>
            <w:noWrap/>
            <w:vAlign w:val="center"/>
            <w:hideMark/>
          </w:tcPr>
          <w:p w14:paraId="165D9C12" w14:textId="77777777" w:rsidR="00670384" w:rsidRPr="008C1E40" w:rsidRDefault="00670384" w:rsidP="00026341">
            <w:pPr>
              <w:jc w:val="center"/>
              <w:rPr>
                <w:color w:val="000000"/>
                <w:sz w:val="16"/>
                <w:szCs w:val="16"/>
              </w:rPr>
            </w:pPr>
            <w:r w:rsidRPr="008C1E40">
              <w:rPr>
                <w:color w:val="000000"/>
                <w:sz w:val="16"/>
                <w:szCs w:val="16"/>
              </w:rPr>
              <w:t>5,01</w:t>
            </w:r>
          </w:p>
        </w:tc>
        <w:tc>
          <w:tcPr>
            <w:tcW w:w="654" w:type="dxa"/>
            <w:shd w:val="clear" w:color="000000" w:fill="FFFFFF"/>
            <w:noWrap/>
            <w:vAlign w:val="center"/>
            <w:hideMark/>
          </w:tcPr>
          <w:p w14:paraId="20392EB7" w14:textId="77777777" w:rsidR="00670384" w:rsidRPr="008C1E40" w:rsidRDefault="00670384" w:rsidP="00026341">
            <w:pPr>
              <w:jc w:val="center"/>
              <w:rPr>
                <w:color w:val="000000"/>
                <w:sz w:val="16"/>
                <w:szCs w:val="16"/>
              </w:rPr>
            </w:pPr>
            <w:r w:rsidRPr="008C1E40">
              <w:rPr>
                <w:color w:val="000000"/>
                <w:sz w:val="16"/>
                <w:szCs w:val="16"/>
              </w:rPr>
              <w:t>7,18</w:t>
            </w:r>
          </w:p>
        </w:tc>
        <w:tc>
          <w:tcPr>
            <w:tcW w:w="858" w:type="dxa"/>
            <w:shd w:val="clear" w:color="000000" w:fill="FFFFFF"/>
            <w:noWrap/>
            <w:vAlign w:val="center"/>
            <w:hideMark/>
          </w:tcPr>
          <w:p w14:paraId="4CC1E398" w14:textId="77777777" w:rsidR="00670384" w:rsidRPr="008C1E40" w:rsidRDefault="00670384" w:rsidP="00026341">
            <w:pPr>
              <w:jc w:val="center"/>
              <w:rPr>
                <w:color w:val="000000"/>
                <w:sz w:val="16"/>
                <w:szCs w:val="16"/>
              </w:rPr>
            </w:pPr>
            <w:r w:rsidRPr="008C1E40">
              <w:rPr>
                <w:color w:val="000000"/>
                <w:sz w:val="16"/>
                <w:szCs w:val="16"/>
              </w:rPr>
              <w:t>148,90</w:t>
            </w:r>
          </w:p>
        </w:tc>
        <w:tc>
          <w:tcPr>
            <w:tcW w:w="491" w:type="dxa"/>
            <w:shd w:val="clear" w:color="000000" w:fill="FFFFFF"/>
            <w:noWrap/>
            <w:vAlign w:val="center"/>
            <w:hideMark/>
          </w:tcPr>
          <w:p w14:paraId="45451223" w14:textId="77777777" w:rsidR="00670384" w:rsidRPr="008C1E40" w:rsidRDefault="00670384" w:rsidP="00026341">
            <w:pPr>
              <w:jc w:val="center"/>
              <w:rPr>
                <w:color w:val="000000"/>
                <w:sz w:val="16"/>
                <w:szCs w:val="16"/>
              </w:rPr>
            </w:pPr>
            <w:r w:rsidRPr="008C1E40">
              <w:rPr>
                <w:color w:val="000000"/>
                <w:sz w:val="16"/>
                <w:szCs w:val="16"/>
              </w:rPr>
              <w:t>3,79</w:t>
            </w:r>
          </w:p>
        </w:tc>
        <w:tc>
          <w:tcPr>
            <w:tcW w:w="633" w:type="dxa"/>
            <w:shd w:val="clear" w:color="000000" w:fill="FFFFFF"/>
            <w:noWrap/>
            <w:vAlign w:val="center"/>
            <w:hideMark/>
          </w:tcPr>
          <w:p w14:paraId="05D5B357" w14:textId="77777777" w:rsidR="00670384" w:rsidRPr="008C1E40" w:rsidRDefault="00670384" w:rsidP="00026341">
            <w:pPr>
              <w:jc w:val="center"/>
              <w:rPr>
                <w:color w:val="000000"/>
                <w:sz w:val="16"/>
                <w:szCs w:val="16"/>
              </w:rPr>
            </w:pPr>
            <w:r w:rsidRPr="008C1E40">
              <w:rPr>
                <w:color w:val="000000"/>
                <w:sz w:val="16"/>
                <w:szCs w:val="16"/>
              </w:rPr>
              <w:t>5,43</w:t>
            </w:r>
          </w:p>
        </w:tc>
      </w:tr>
      <w:tr w:rsidR="0096402D" w:rsidRPr="008C1E40" w14:paraId="4071A5F9" w14:textId="77777777" w:rsidTr="0096402D">
        <w:trPr>
          <w:trHeight w:val="300"/>
        </w:trPr>
        <w:tc>
          <w:tcPr>
            <w:tcW w:w="602" w:type="dxa"/>
            <w:shd w:val="clear" w:color="000000" w:fill="CCC0DA"/>
            <w:vAlign w:val="center"/>
            <w:hideMark/>
          </w:tcPr>
          <w:p w14:paraId="2F22ABE0" w14:textId="77777777" w:rsidR="00670384" w:rsidRPr="008C1E40" w:rsidRDefault="00670384" w:rsidP="00026341">
            <w:pPr>
              <w:jc w:val="center"/>
              <w:rPr>
                <w:b/>
                <w:bCs/>
                <w:color w:val="000000"/>
                <w:sz w:val="16"/>
                <w:szCs w:val="16"/>
              </w:rPr>
            </w:pPr>
            <w:r w:rsidRPr="008C1E40">
              <w:rPr>
                <w:b/>
                <w:bCs/>
                <w:color w:val="000000"/>
                <w:sz w:val="16"/>
                <w:szCs w:val="16"/>
              </w:rPr>
              <w:t>2</w:t>
            </w:r>
          </w:p>
        </w:tc>
        <w:tc>
          <w:tcPr>
            <w:tcW w:w="875" w:type="dxa"/>
            <w:shd w:val="clear" w:color="000000" w:fill="CCC0DA"/>
            <w:noWrap/>
            <w:vAlign w:val="center"/>
            <w:hideMark/>
          </w:tcPr>
          <w:p w14:paraId="602885DE" w14:textId="77777777" w:rsidR="00670384" w:rsidRPr="008C1E40" w:rsidRDefault="00670384" w:rsidP="00026341">
            <w:pPr>
              <w:jc w:val="center"/>
              <w:rPr>
                <w:b/>
                <w:bCs/>
                <w:color w:val="000000"/>
                <w:sz w:val="16"/>
                <w:szCs w:val="16"/>
              </w:rPr>
            </w:pPr>
            <w:r w:rsidRPr="008C1E40">
              <w:rPr>
                <w:b/>
                <w:bCs/>
                <w:color w:val="000000"/>
                <w:sz w:val="16"/>
                <w:szCs w:val="16"/>
              </w:rPr>
              <w:t>3 929,27</w:t>
            </w:r>
          </w:p>
        </w:tc>
        <w:tc>
          <w:tcPr>
            <w:tcW w:w="840" w:type="dxa"/>
            <w:shd w:val="clear" w:color="000000" w:fill="CCC0DA"/>
            <w:noWrap/>
            <w:vAlign w:val="center"/>
            <w:hideMark/>
          </w:tcPr>
          <w:p w14:paraId="0DA47928" w14:textId="77777777" w:rsidR="00670384" w:rsidRPr="008C1E40" w:rsidRDefault="00670384" w:rsidP="00026341">
            <w:pPr>
              <w:jc w:val="center"/>
              <w:rPr>
                <w:b/>
                <w:bCs/>
                <w:color w:val="000000"/>
                <w:sz w:val="16"/>
                <w:szCs w:val="16"/>
              </w:rPr>
            </w:pPr>
            <w:r w:rsidRPr="008C1E40">
              <w:rPr>
                <w:b/>
                <w:bCs/>
                <w:color w:val="000000"/>
                <w:sz w:val="16"/>
                <w:szCs w:val="16"/>
              </w:rPr>
              <w:t>148,51</w:t>
            </w:r>
          </w:p>
        </w:tc>
        <w:tc>
          <w:tcPr>
            <w:tcW w:w="709" w:type="dxa"/>
            <w:shd w:val="clear" w:color="000000" w:fill="CCC0DA"/>
            <w:vAlign w:val="center"/>
            <w:hideMark/>
          </w:tcPr>
          <w:p w14:paraId="79C8AF65" w14:textId="77777777" w:rsidR="00670384" w:rsidRPr="008C1E40" w:rsidRDefault="00670384" w:rsidP="00026341">
            <w:pPr>
              <w:jc w:val="center"/>
              <w:rPr>
                <w:b/>
                <w:bCs/>
                <w:color w:val="000000"/>
                <w:sz w:val="16"/>
                <w:szCs w:val="16"/>
              </w:rPr>
            </w:pPr>
            <w:r w:rsidRPr="008C1E40">
              <w:rPr>
                <w:b/>
                <w:bCs/>
                <w:color w:val="000000"/>
                <w:sz w:val="16"/>
                <w:szCs w:val="16"/>
              </w:rPr>
              <w:t>215</w:t>
            </w:r>
          </w:p>
        </w:tc>
        <w:tc>
          <w:tcPr>
            <w:tcW w:w="857" w:type="dxa"/>
            <w:shd w:val="clear" w:color="000000" w:fill="CCC0DA"/>
            <w:noWrap/>
            <w:vAlign w:val="center"/>
            <w:hideMark/>
          </w:tcPr>
          <w:p w14:paraId="22FDBAEB" w14:textId="77777777" w:rsidR="00670384" w:rsidRPr="008C1E40" w:rsidRDefault="00670384" w:rsidP="00026341">
            <w:pPr>
              <w:jc w:val="center"/>
              <w:rPr>
                <w:b/>
                <w:bCs/>
                <w:color w:val="000000"/>
                <w:sz w:val="16"/>
                <w:szCs w:val="16"/>
              </w:rPr>
            </w:pPr>
            <w:r w:rsidRPr="008C1E40">
              <w:rPr>
                <w:b/>
                <w:bCs/>
                <w:color w:val="000000"/>
                <w:sz w:val="16"/>
                <w:szCs w:val="16"/>
              </w:rPr>
              <w:t>698,14</w:t>
            </w:r>
          </w:p>
        </w:tc>
        <w:tc>
          <w:tcPr>
            <w:tcW w:w="571" w:type="dxa"/>
            <w:shd w:val="clear" w:color="000000" w:fill="CCC0DA"/>
            <w:noWrap/>
            <w:vAlign w:val="center"/>
            <w:hideMark/>
          </w:tcPr>
          <w:p w14:paraId="7AF87B58" w14:textId="77777777" w:rsidR="00670384" w:rsidRPr="008C1E40" w:rsidRDefault="00670384" w:rsidP="00026341">
            <w:pPr>
              <w:jc w:val="center"/>
              <w:rPr>
                <w:b/>
                <w:bCs/>
                <w:color w:val="000000"/>
                <w:sz w:val="16"/>
                <w:szCs w:val="16"/>
              </w:rPr>
            </w:pPr>
            <w:r w:rsidRPr="008C1E40">
              <w:rPr>
                <w:b/>
                <w:bCs/>
                <w:color w:val="000000"/>
                <w:sz w:val="16"/>
                <w:szCs w:val="16"/>
              </w:rPr>
              <w:t>17,77</w:t>
            </w:r>
          </w:p>
        </w:tc>
        <w:tc>
          <w:tcPr>
            <w:tcW w:w="614" w:type="dxa"/>
            <w:shd w:val="clear" w:color="000000" w:fill="CCC0DA"/>
            <w:noWrap/>
            <w:vAlign w:val="center"/>
            <w:hideMark/>
          </w:tcPr>
          <w:p w14:paraId="29A0E518" w14:textId="77777777" w:rsidR="00670384" w:rsidRPr="008C1E40" w:rsidRDefault="00670384" w:rsidP="00026341">
            <w:pPr>
              <w:jc w:val="center"/>
              <w:rPr>
                <w:b/>
                <w:bCs/>
                <w:color w:val="000000"/>
                <w:sz w:val="16"/>
                <w:szCs w:val="16"/>
              </w:rPr>
            </w:pPr>
            <w:r w:rsidRPr="008C1E40">
              <w:rPr>
                <w:b/>
                <w:bCs/>
                <w:color w:val="000000"/>
                <w:sz w:val="16"/>
                <w:szCs w:val="16"/>
              </w:rPr>
              <w:t>24,92</w:t>
            </w:r>
          </w:p>
        </w:tc>
        <w:tc>
          <w:tcPr>
            <w:tcW w:w="709" w:type="dxa"/>
            <w:shd w:val="clear" w:color="000000" w:fill="CCC0DA"/>
            <w:noWrap/>
            <w:vAlign w:val="center"/>
            <w:hideMark/>
          </w:tcPr>
          <w:p w14:paraId="1C818298" w14:textId="77777777" w:rsidR="00670384" w:rsidRPr="008C1E40" w:rsidRDefault="00670384" w:rsidP="00026341">
            <w:pPr>
              <w:jc w:val="center"/>
              <w:rPr>
                <w:b/>
                <w:bCs/>
                <w:color w:val="000000"/>
                <w:sz w:val="16"/>
                <w:szCs w:val="16"/>
              </w:rPr>
            </w:pPr>
            <w:r w:rsidRPr="008C1E40">
              <w:rPr>
                <w:b/>
                <w:bCs/>
                <w:color w:val="000000"/>
                <w:sz w:val="16"/>
                <w:szCs w:val="16"/>
              </w:rPr>
              <w:t>116</w:t>
            </w:r>
          </w:p>
        </w:tc>
        <w:tc>
          <w:tcPr>
            <w:tcW w:w="757" w:type="dxa"/>
            <w:shd w:val="clear" w:color="000000" w:fill="CCC0DA"/>
            <w:noWrap/>
            <w:vAlign w:val="center"/>
            <w:hideMark/>
          </w:tcPr>
          <w:p w14:paraId="2F7BAF87" w14:textId="77777777" w:rsidR="00670384" w:rsidRPr="008C1E40" w:rsidRDefault="00670384" w:rsidP="00026341">
            <w:pPr>
              <w:jc w:val="center"/>
              <w:rPr>
                <w:b/>
                <w:bCs/>
                <w:color w:val="000000"/>
                <w:sz w:val="16"/>
                <w:szCs w:val="16"/>
              </w:rPr>
            </w:pPr>
            <w:r w:rsidRPr="008C1E40">
              <w:rPr>
                <w:b/>
                <w:bCs/>
                <w:color w:val="000000"/>
                <w:sz w:val="16"/>
                <w:szCs w:val="16"/>
              </w:rPr>
              <w:t>587,75</w:t>
            </w:r>
          </w:p>
        </w:tc>
        <w:tc>
          <w:tcPr>
            <w:tcW w:w="593" w:type="dxa"/>
            <w:shd w:val="clear" w:color="000000" w:fill="CCC0DA"/>
            <w:noWrap/>
            <w:vAlign w:val="center"/>
            <w:hideMark/>
          </w:tcPr>
          <w:p w14:paraId="37098B43" w14:textId="77777777" w:rsidR="00670384" w:rsidRPr="008C1E40" w:rsidRDefault="00670384" w:rsidP="00026341">
            <w:pPr>
              <w:jc w:val="center"/>
              <w:rPr>
                <w:b/>
                <w:bCs/>
                <w:color w:val="000000"/>
                <w:sz w:val="16"/>
                <w:szCs w:val="16"/>
              </w:rPr>
            </w:pPr>
            <w:r w:rsidRPr="008C1E40">
              <w:rPr>
                <w:b/>
                <w:bCs/>
                <w:color w:val="000000"/>
                <w:sz w:val="16"/>
                <w:szCs w:val="16"/>
              </w:rPr>
              <w:t>14,96</w:t>
            </w:r>
          </w:p>
        </w:tc>
        <w:tc>
          <w:tcPr>
            <w:tcW w:w="837" w:type="dxa"/>
            <w:shd w:val="clear" w:color="000000" w:fill="CCC0DA"/>
            <w:noWrap/>
            <w:vAlign w:val="center"/>
            <w:hideMark/>
          </w:tcPr>
          <w:p w14:paraId="04304C2E" w14:textId="77777777" w:rsidR="00670384" w:rsidRPr="008C1E40" w:rsidRDefault="00670384" w:rsidP="00026341">
            <w:pPr>
              <w:jc w:val="center"/>
              <w:rPr>
                <w:b/>
                <w:bCs/>
                <w:color w:val="000000"/>
                <w:sz w:val="16"/>
                <w:szCs w:val="16"/>
              </w:rPr>
            </w:pPr>
            <w:r w:rsidRPr="008C1E40">
              <w:rPr>
                <w:b/>
                <w:bCs/>
                <w:color w:val="000000"/>
                <w:sz w:val="16"/>
                <w:szCs w:val="16"/>
              </w:rPr>
              <w:t>21,12</w:t>
            </w:r>
          </w:p>
        </w:tc>
        <w:tc>
          <w:tcPr>
            <w:tcW w:w="858" w:type="dxa"/>
            <w:shd w:val="clear" w:color="000000" w:fill="CCC0DA"/>
            <w:noWrap/>
            <w:vAlign w:val="center"/>
            <w:hideMark/>
          </w:tcPr>
          <w:p w14:paraId="4BE73516" w14:textId="77777777" w:rsidR="00670384" w:rsidRPr="008C1E40" w:rsidRDefault="00670384" w:rsidP="00026341">
            <w:pPr>
              <w:jc w:val="center"/>
              <w:rPr>
                <w:b/>
                <w:bCs/>
                <w:color w:val="000000"/>
                <w:sz w:val="16"/>
                <w:szCs w:val="16"/>
              </w:rPr>
            </w:pPr>
            <w:r w:rsidRPr="008C1E40">
              <w:rPr>
                <w:b/>
                <w:bCs/>
                <w:color w:val="000000"/>
                <w:sz w:val="16"/>
                <w:szCs w:val="16"/>
              </w:rPr>
              <w:t>149,83</w:t>
            </w:r>
          </w:p>
        </w:tc>
        <w:tc>
          <w:tcPr>
            <w:tcW w:w="531" w:type="dxa"/>
            <w:shd w:val="clear" w:color="000000" w:fill="CCC0DA"/>
            <w:noWrap/>
            <w:vAlign w:val="center"/>
            <w:hideMark/>
          </w:tcPr>
          <w:p w14:paraId="7FEC658E" w14:textId="77777777" w:rsidR="00670384" w:rsidRPr="008C1E40" w:rsidRDefault="00670384" w:rsidP="00026341">
            <w:pPr>
              <w:jc w:val="center"/>
              <w:rPr>
                <w:b/>
                <w:bCs/>
                <w:color w:val="000000"/>
                <w:sz w:val="16"/>
                <w:szCs w:val="16"/>
              </w:rPr>
            </w:pPr>
            <w:r w:rsidRPr="008C1E40">
              <w:rPr>
                <w:b/>
                <w:bCs/>
                <w:color w:val="000000"/>
                <w:sz w:val="16"/>
                <w:szCs w:val="16"/>
              </w:rPr>
              <w:t>3,81</w:t>
            </w:r>
          </w:p>
        </w:tc>
        <w:tc>
          <w:tcPr>
            <w:tcW w:w="695" w:type="dxa"/>
            <w:shd w:val="clear" w:color="000000" w:fill="CCC0DA"/>
            <w:noWrap/>
            <w:vAlign w:val="center"/>
            <w:hideMark/>
          </w:tcPr>
          <w:p w14:paraId="2B00ED40" w14:textId="77777777" w:rsidR="00670384" w:rsidRPr="008C1E40" w:rsidRDefault="00670384" w:rsidP="00026341">
            <w:pPr>
              <w:jc w:val="center"/>
              <w:rPr>
                <w:b/>
                <w:bCs/>
                <w:color w:val="000000"/>
                <w:sz w:val="16"/>
                <w:szCs w:val="16"/>
              </w:rPr>
            </w:pPr>
            <w:r w:rsidRPr="008C1E40">
              <w:rPr>
                <w:b/>
                <w:bCs/>
                <w:color w:val="000000"/>
                <w:sz w:val="16"/>
                <w:szCs w:val="16"/>
              </w:rPr>
              <w:t>5,45</w:t>
            </w:r>
          </w:p>
        </w:tc>
        <w:tc>
          <w:tcPr>
            <w:tcW w:w="838" w:type="dxa"/>
            <w:shd w:val="clear" w:color="000000" w:fill="CCC0DA"/>
            <w:noWrap/>
            <w:vAlign w:val="center"/>
            <w:hideMark/>
          </w:tcPr>
          <w:p w14:paraId="5D9A830B" w14:textId="77777777" w:rsidR="00670384" w:rsidRPr="008C1E40" w:rsidRDefault="00670384" w:rsidP="00026341">
            <w:pPr>
              <w:jc w:val="center"/>
              <w:rPr>
                <w:b/>
                <w:bCs/>
                <w:color w:val="000000"/>
                <w:sz w:val="16"/>
                <w:szCs w:val="16"/>
              </w:rPr>
            </w:pPr>
            <w:r w:rsidRPr="008C1E40">
              <w:rPr>
                <w:b/>
                <w:bCs/>
                <w:color w:val="000000"/>
                <w:sz w:val="16"/>
                <w:szCs w:val="16"/>
              </w:rPr>
              <w:t>196,98</w:t>
            </w:r>
          </w:p>
        </w:tc>
        <w:tc>
          <w:tcPr>
            <w:tcW w:w="531" w:type="dxa"/>
            <w:shd w:val="clear" w:color="000000" w:fill="CCC0DA"/>
            <w:noWrap/>
            <w:vAlign w:val="center"/>
            <w:hideMark/>
          </w:tcPr>
          <w:p w14:paraId="0BA23230" w14:textId="77777777" w:rsidR="00670384" w:rsidRPr="008C1E40" w:rsidRDefault="00670384" w:rsidP="00026341">
            <w:pPr>
              <w:jc w:val="center"/>
              <w:rPr>
                <w:b/>
                <w:bCs/>
                <w:color w:val="000000"/>
                <w:sz w:val="16"/>
                <w:szCs w:val="16"/>
              </w:rPr>
            </w:pPr>
            <w:r w:rsidRPr="008C1E40">
              <w:rPr>
                <w:b/>
                <w:bCs/>
                <w:color w:val="000000"/>
                <w:sz w:val="16"/>
                <w:szCs w:val="16"/>
              </w:rPr>
              <w:t>5,01</w:t>
            </w:r>
          </w:p>
        </w:tc>
        <w:tc>
          <w:tcPr>
            <w:tcW w:w="654" w:type="dxa"/>
            <w:shd w:val="clear" w:color="000000" w:fill="CCC0DA"/>
            <w:noWrap/>
            <w:vAlign w:val="center"/>
            <w:hideMark/>
          </w:tcPr>
          <w:p w14:paraId="686C1235" w14:textId="77777777" w:rsidR="00670384" w:rsidRPr="008C1E40" w:rsidRDefault="00670384" w:rsidP="00026341">
            <w:pPr>
              <w:jc w:val="center"/>
              <w:rPr>
                <w:b/>
                <w:bCs/>
                <w:color w:val="000000"/>
                <w:sz w:val="16"/>
                <w:szCs w:val="16"/>
              </w:rPr>
            </w:pPr>
            <w:r w:rsidRPr="008C1E40">
              <w:rPr>
                <w:b/>
                <w:bCs/>
                <w:color w:val="000000"/>
                <w:sz w:val="16"/>
                <w:szCs w:val="16"/>
              </w:rPr>
              <w:t>7,18</w:t>
            </w:r>
          </w:p>
        </w:tc>
        <w:tc>
          <w:tcPr>
            <w:tcW w:w="858" w:type="dxa"/>
            <w:shd w:val="clear" w:color="000000" w:fill="CCC0DA"/>
            <w:noWrap/>
            <w:vAlign w:val="center"/>
            <w:hideMark/>
          </w:tcPr>
          <w:p w14:paraId="150372FE" w14:textId="77777777" w:rsidR="00670384" w:rsidRPr="008C1E40" w:rsidRDefault="00670384" w:rsidP="00026341">
            <w:pPr>
              <w:jc w:val="center"/>
              <w:rPr>
                <w:b/>
                <w:bCs/>
                <w:color w:val="000000"/>
                <w:sz w:val="16"/>
                <w:szCs w:val="16"/>
              </w:rPr>
            </w:pPr>
            <w:r w:rsidRPr="008C1E40">
              <w:rPr>
                <w:b/>
                <w:bCs/>
                <w:color w:val="000000"/>
                <w:sz w:val="16"/>
                <w:szCs w:val="16"/>
              </w:rPr>
              <w:t>148,90</w:t>
            </w:r>
          </w:p>
        </w:tc>
        <w:tc>
          <w:tcPr>
            <w:tcW w:w="491" w:type="dxa"/>
            <w:shd w:val="clear" w:color="000000" w:fill="CCC0DA"/>
            <w:noWrap/>
            <w:vAlign w:val="center"/>
            <w:hideMark/>
          </w:tcPr>
          <w:p w14:paraId="405F37CA" w14:textId="77777777" w:rsidR="00670384" w:rsidRPr="008C1E40" w:rsidRDefault="00670384" w:rsidP="00026341">
            <w:pPr>
              <w:jc w:val="center"/>
              <w:rPr>
                <w:b/>
                <w:bCs/>
                <w:color w:val="000000"/>
                <w:sz w:val="16"/>
                <w:szCs w:val="16"/>
              </w:rPr>
            </w:pPr>
            <w:r w:rsidRPr="008C1E40">
              <w:rPr>
                <w:b/>
                <w:bCs/>
                <w:color w:val="000000"/>
                <w:sz w:val="16"/>
                <w:szCs w:val="16"/>
              </w:rPr>
              <w:t>3,79</w:t>
            </w:r>
          </w:p>
        </w:tc>
        <w:tc>
          <w:tcPr>
            <w:tcW w:w="633" w:type="dxa"/>
            <w:shd w:val="clear" w:color="000000" w:fill="CCC0DA"/>
            <w:noWrap/>
            <w:vAlign w:val="center"/>
            <w:hideMark/>
          </w:tcPr>
          <w:p w14:paraId="1FEC1F18" w14:textId="77777777" w:rsidR="00670384" w:rsidRPr="008C1E40" w:rsidRDefault="00670384" w:rsidP="00026341">
            <w:pPr>
              <w:jc w:val="center"/>
              <w:rPr>
                <w:b/>
                <w:bCs/>
                <w:color w:val="000000"/>
                <w:sz w:val="16"/>
                <w:szCs w:val="16"/>
              </w:rPr>
            </w:pPr>
            <w:r w:rsidRPr="008C1E40">
              <w:rPr>
                <w:b/>
                <w:bCs/>
                <w:color w:val="000000"/>
                <w:sz w:val="16"/>
                <w:szCs w:val="16"/>
              </w:rPr>
              <w:t>5,43</w:t>
            </w:r>
          </w:p>
        </w:tc>
      </w:tr>
      <w:tr w:rsidR="0096402D" w:rsidRPr="008C1E40" w14:paraId="169C44AA" w14:textId="77777777" w:rsidTr="0096402D">
        <w:trPr>
          <w:trHeight w:val="300"/>
        </w:trPr>
        <w:tc>
          <w:tcPr>
            <w:tcW w:w="602" w:type="dxa"/>
            <w:shd w:val="clear" w:color="000000" w:fill="FFFFFF"/>
            <w:vAlign w:val="center"/>
            <w:hideMark/>
          </w:tcPr>
          <w:p w14:paraId="62F91B85" w14:textId="77777777" w:rsidR="00670384" w:rsidRPr="008C1E40" w:rsidRDefault="00670384" w:rsidP="00026341">
            <w:pPr>
              <w:jc w:val="center"/>
              <w:rPr>
                <w:color w:val="000000"/>
                <w:sz w:val="16"/>
                <w:szCs w:val="16"/>
              </w:rPr>
            </w:pPr>
            <w:r w:rsidRPr="008C1E40">
              <w:rPr>
                <w:color w:val="000000"/>
                <w:sz w:val="16"/>
                <w:szCs w:val="16"/>
              </w:rPr>
              <w:t>3.1</w:t>
            </w:r>
          </w:p>
        </w:tc>
        <w:tc>
          <w:tcPr>
            <w:tcW w:w="875" w:type="dxa"/>
            <w:shd w:val="clear" w:color="000000" w:fill="FFFFFF"/>
            <w:noWrap/>
            <w:vAlign w:val="center"/>
            <w:hideMark/>
          </w:tcPr>
          <w:p w14:paraId="09A1A3E6" w14:textId="77777777" w:rsidR="00670384" w:rsidRPr="008C1E40" w:rsidRDefault="00670384" w:rsidP="00026341">
            <w:pPr>
              <w:jc w:val="center"/>
              <w:rPr>
                <w:color w:val="000000"/>
                <w:sz w:val="16"/>
                <w:szCs w:val="16"/>
              </w:rPr>
            </w:pPr>
            <w:r w:rsidRPr="008C1E40">
              <w:rPr>
                <w:color w:val="000000"/>
                <w:sz w:val="16"/>
                <w:szCs w:val="16"/>
              </w:rPr>
              <w:t>1 480,56</w:t>
            </w:r>
          </w:p>
        </w:tc>
        <w:tc>
          <w:tcPr>
            <w:tcW w:w="840" w:type="dxa"/>
            <w:shd w:val="clear" w:color="000000" w:fill="FFFFFF"/>
            <w:noWrap/>
            <w:vAlign w:val="center"/>
            <w:hideMark/>
          </w:tcPr>
          <w:p w14:paraId="19195538" w14:textId="77777777" w:rsidR="00670384" w:rsidRPr="008C1E40" w:rsidRDefault="00670384" w:rsidP="00026341">
            <w:pPr>
              <w:jc w:val="center"/>
              <w:rPr>
                <w:color w:val="000000"/>
                <w:sz w:val="16"/>
                <w:szCs w:val="16"/>
              </w:rPr>
            </w:pPr>
            <w:r w:rsidRPr="008C1E40">
              <w:rPr>
                <w:color w:val="000000"/>
                <w:sz w:val="16"/>
                <w:szCs w:val="16"/>
              </w:rPr>
              <w:t>54,64</w:t>
            </w:r>
          </w:p>
        </w:tc>
        <w:tc>
          <w:tcPr>
            <w:tcW w:w="709" w:type="dxa"/>
            <w:shd w:val="clear" w:color="000000" w:fill="FFFFFF"/>
            <w:vAlign w:val="center"/>
            <w:hideMark/>
          </w:tcPr>
          <w:p w14:paraId="7BE714B1" w14:textId="77777777" w:rsidR="00670384" w:rsidRPr="008C1E40" w:rsidRDefault="00670384" w:rsidP="00026341">
            <w:pPr>
              <w:jc w:val="center"/>
              <w:rPr>
                <w:color w:val="000000"/>
                <w:sz w:val="16"/>
                <w:szCs w:val="16"/>
              </w:rPr>
            </w:pPr>
            <w:r w:rsidRPr="008C1E40">
              <w:rPr>
                <w:color w:val="000000"/>
                <w:sz w:val="16"/>
                <w:szCs w:val="16"/>
              </w:rPr>
              <w:t>0</w:t>
            </w:r>
          </w:p>
        </w:tc>
        <w:tc>
          <w:tcPr>
            <w:tcW w:w="857" w:type="dxa"/>
            <w:shd w:val="clear" w:color="000000" w:fill="FFFFFF"/>
            <w:noWrap/>
            <w:vAlign w:val="center"/>
            <w:hideMark/>
          </w:tcPr>
          <w:p w14:paraId="6B11B1D9" w14:textId="77777777" w:rsidR="00670384" w:rsidRPr="008C1E40" w:rsidRDefault="00670384" w:rsidP="00026341">
            <w:pPr>
              <w:jc w:val="center"/>
              <w:rPr>
                <w:color w:val="000000"/>
                <w:sz w:val="16"/>
                <w:szCs w:val="16"/>
              </w:rPr>
            </w:pPr>
            <w:r w:rsidRPr="008C1E40">
              <w:rPr>
                <w:color w:val="000000"/>
                <w:sz w:val="16"/>
                <w:szCs w:val="16"/>
              </w:rPr>
              <w:t>0,00</w:t>
            </w:r>
          </w:p>
        </w:tc>
        <w:tc>
          <w:tcPr>
            <w:tcW w:w="571" w:type="dxa"/>
            <w:shd w:val="clear" w:color="000000" w:fill="FFFFFF"/>
            <w:noWrap/>
            <w:vAlign w:val="center"/>
            <w:hideMark/>
          </w:tcPr>
          <w:p w14:paraId="20E0D33C" w14:textId="77777777" w:rsidR="00670384" w:rsidRPr="008C1E40" w:rsidRDefault="00670384" w:rsidP="00026341">
            <w:pPr>
              <w:jc w:val="center"/>
              <w:rPr>
                <w:color w:val="000000"/>
                <w:sz w:val="16"/>
                <w:szCs w:val="16"/>
              </w:rPr>
            </w:pPr>
            <w:r w:rsidRPr="008C1E40">
              <w:rPr>
                <w:color w:val="000000"/>
                <w:sz w:val="16"/>
                <w:szCs w:val="16"/>
              </w:rPr>
              <w:t>0,00</w:t>
            </w:r>
          </w:p>
        </w:tc>
        <w:tc>
          <w:tcPr>
            <w:tcW w:w="614" w:type="dxa"/>
            <w:shd w:val="clear" w:color="000000" w:fill="FFFFFF"/>
            <w:noWrap/>
            <w:vAlign w:val="center"/>
            <w:hideMark/>
          </w:tcPr>
          <w:p w14:paraId="6C1472F2" w14:textId="77777777" w:rsidR="00670384" w:rsidRPr="008C1E40" w:rsidRDefault="00670384" w:rsidP="00026341">
            <w:pPr>
              <w:jc w:val="center"/>
              <w:rPr>
                <w:color w:val="000000"/>
                <w:sz w:val="16"/>
                <w:szCs w:val="16"/>
              </w:rPr>
            </w:pPr>
            <w:r w:rsidRPr="008C1E40">
              <w:rPr>
                <w:color w:val="000000"/>
                <w:sz w:val="16"/>
                <w:szCs w:val="16"/>
              </w:rPr>
              <w:t>-0,45</w:t>
            </w:r>
          </w:p>
        </w:tc>
        <w:tc>
          <w:tcPr>
            <w:tcW w:w="709" w:type="dxa"/>
            <w:shd w:val="clear" w:color="000000" w:fill="FFFFFF"/>
            <w:noWrap/>
            <w:vAlign w:val="center"/>
            <w:hideMark/>
          </w:tcPr>
          <w:p w14:paraId="678A990F" w14:textId="77777777" w:rsidR="00670384" w:rsidRPr="008C1E40" w:rsidRDefault="00670384" w:rsidP="00026341">
            <w:pPr>
              <w:jc w:val="center"/>
              <w:rPr>
                <w:color w:val="000000"/>
                <w:sz w:val="16"/>
                <w:szCs w:val="16"/>
              </w:rPr>
            </w:pPr>
            <w:r w:rsidRPr="008C1E40">
              <w:rPr>
                <w:color w:val="000000"/>
                <w:sz w:val="16"/>
                <w:szCs w:val="16"/>
              </w:rPr>
              <w:t>-4</w:t>
            </w:r>
          </w:p>
        </w:tc>
        <w:tc>
          <w:tcPr>
            <w:tcW w:w="757" w:type="dxa"/>
            <w:shd w:val="clear" w:color="000000" w:fill="FFFFFF"/>
            <w:noWrap/>
            <w:vAlign w:val="center"/>
            <w:hideMark/>
          </w:tcPr>
          <w:p w14:paraId="4B1ECB0F" w14:textId="77777777" w:rsidR="00670384" w:rsidRPr="008C1E40" w:rsidRDefault="00670384" w:rsidP="00026341">
            <w:pPr>
              <w:jc w:val="center"/>
              <w:rPr>
                <w:color w:val="000000"/>
                <w:sz w:val="16"/>
                <w:szCs w:val="16"/>
              </w:rPr>
            </w:pPr>
            <w:r w:rsidRPr="008C1E40">
              <w:rPr>
                <w:color w:val="000000"/>
                <w:sz w:val="16"/>
                <w:szCs w:val="16"/>
              </w:rPr>
              <w:t>-65,95</w:t>
            </w:r>
          </w:p>
        </w:tc>
        <w:tc>
          <w:tcPr>
            <w:tcW w:w="593" w:type="dxa"/>
            <w:shd w:val="clear" w:color="000000" w:fill="FFFFFF"/>
            <w:noWrap/>
            <w:vAlign w:val="center"/>
            <w:hideMark/>
          </w:tcPr>
          <w:p w14:paraId="7760ECE4" w14:textId="77777777" w:rsidR="00670384" w:rsidRPr="008C1E40" w:rsidRDefault="00670384" w:rsidP="00026341">
            <w:pPr>
              <w:jc w:val="center"/>
              <w:rPr>
                <w:color w:val="000000"/>
                <w:sz w:val="16"/>
                <w:szCs w:val="16"/>
              </w:rPr>
            </w:pPr>
            <w:r w:rsidRPr="008C1E40">
              <w:rPr>
                <w:color w:val="000000"/>
                <w:sz w:val="16"/>
                <w:szCs w:val="16"/>
              </w:rPr>
              <w:t>-4,45</w:t>
            </w:r>
          </w:p>
        </w:tc>
        <w:tc>
          <w:tcPr>
            <w:tcW w:w="837" w:type="dxa"/>
            <w:shd w:val="clear" w:color="000000" w:fill="FFFFFF"/>
            <w:noWrap/>
            <w:vAlign w:val="center"/>
            <w:hideMark/>
          </w:tcPr>
          <w:p w14:paraId="5C6CDCFD" w14:textId="77777777" w:rsidR="00670384" w:rsidRPr="008C1E40" w:rsidRDefault="00670384" w:rsidP="00026341">
            <w:pPr>
              <w:jc w:val="center"/>
              <w:rPr>
                <w:color w:val="000000"/>
                <w:sz w:val="16"/>
                <w:szCs w:val="16"/>
              </w:rPr>
            </w:pPr>
            <w:r w:rsidRPr="008C1E40">
              <w:rPr>
                <w:color w:val="000000"/>
                <w:sz w:val="16"/>
                <w:szCs w:val="16"/>
              </w:rPr>
              <w:t>-2,57</w:t>
            </w:r>
          </w:p>
        </w:tc>
        <w:tc>
          <w:tcPr>
            <w:tcW w:w="858" w:type="dxa"/>
            <w:shd w:val="clear" w:color="000000" w:fill="FFFFFF"/>
            <w:noWrap/>
            <w:vAlign w:val="center"/>
            <w:hideMark/>
          </w:tcPr>
          <w:p w14:paraId="5766C0FB" w14:textId="77777777" w:rsidR="00670384" w:rsidRPr="008C1E40" w:rsidRDefault="00670384" w:rsidP="00026341">
            <w:pPr>
              <w:jc w:val="center"/>
              <w:rPr>
                <w:color w:val="000000"/>
                <w:sz w:val="16"/>
                <w:szCs w:val="16"/>
              </w:rPr>
            </w:pPr>
            <w:r w:rsidRPr="008C1E40">
              <w:rPr>
                <w:color w:val="000000"/>
                <w:sz w:val="16"/>
                <w:szCs w:val="16"/>
              </w:rPr>
              <w:t>97,39</w:t>
            </w:r>
          </w:p>
        </w:tc>
        <w:tc>
          <w:tcPr>
            <w:tcW w:w="531" w:type="dxa"/>
            <w:shd w:val="clear" w:color="000000" w:fill="FFFFFF"/>
            <w:noWrap/>
            <w:vAlign w:val="center"/>
            <w:hideMark/>
          </w:tcPr>
          <w:p w14:paraId="1C064CAE" w14:textId="77777777" w:rsidR="00670384" w:rsidRPr="008C1E40" w:rsidRDefault="00670384" w:rsidP="00026341">
            <w:pPr>
              <w:jc w:val="center"/>
              <w:rPr>
                <w:color w:val="000000"/>
                <w:sz w:val="16"/>
                <w:szCs w:val="16"/>
              </w:rPr>
            </w:pPr>
            <w:r w:rsidRPr="008C1E40">
              <w:rPr>
                <w:color w:val="000000"/>
                <w:sz w:val="16"/>
                <w:szCs w:val="16"/>
              </w:rPr>
              <w:t>6,58</w:t>
            </w:r>
          </w:p>
        </w:tc>
        <w:tc>
          <w:tcPr>
            <w:tcW w:w="695" w:type="dxa"/>
            <w:shd w:val="clear" w:color="000000" w:fill="FFFFFF"/>
            <w:noWrap/>
            <w:vAlign w:val="center"/>
            <w:hideMark/>
          </w:tcPr>
          <w:p w14:paraId="38B86D7A" w14:textId="77777777" w:rsidR="00670384" w:rsidRPr="008C1E40" w:rsidRDefault="00670384" w:rsidP="00026341">
            <w:pPr>
              <w:jc w:val="center"/>
              <w:rPr>
                <w:color w:val="000000"/>
                <w:sz w:val="16"/>
                <w:szCs w:val="16"/>
              </w:rPr>
            </w:pPr>
            <w:r w:rsidRPr="008C1E40">
              <w:rPr>
                <w:color w:val="000000"/>
                <w:sz w:val="16"/>
                <w:szCs w:val="16"/>
              </w:rPr>
              <w:t>3,54</w:t>
            </w:r>
          </w:p>
        </w:tc>
        <w:tc>
          <w:tcPr>
            <w:tcW w:w="838" w:type="dxa"/>
            <w:shd w:val="clear" w:color="000000" w:fill="FFFFFF"/>
            <w:noWrap/>
            <w:vAlign w:val="center"/>
            <w:hideMark/>
          </w:tcPr>
          <w:p w14:paraId="164CB8FD" w14:textId="77777777" w:rsidR="00670384" w:rsidRPr="008C1E40" w:rsidRDefault="00670384" w:rsidP="00026341">
            <w:pPr>
              <w:jc w:val="center"/>
              <w:rPr>
                <w:color w:val="000000"/>
                <w:sz w:val="16"/>
                <w:szCs w:val="16"/>
              </w:rPr>
            </w:pPr>
            <w:r w:rsidRPr="008C1E40">
              <w:rPr>
                <w:color w:val="000000"/>
                <w:sz w:val="16"/>
                <w:szCs w:val="16"/>
              </w:rPr>
              <w:t>24,64</w:t>
            </w:r>
          </w:p>
        </w:tc>
        <w:tc>
          <w:tcPr>
            <w:tcW w:w="531" w:type="dxa"/>
            <w:shd w:val="clear" w:color="000000" w:fill="FFFFFF"/>
            <w:noWrap/>
            <w:vAlign w:val="center"/>
            <w:hideMark/>
          </w:tcPr>
          <w:p w14:paraId="18618952" w14:textId="77777777" w:rsidR="00670384" w:rsidRPr="008C1E40" w:rsidRDefault="00670384" w:rsidP="00026341">
            <w:pPr>
              <w:jc w:val="center"/>
              <w:rPr>
                <w:color w:val="000000"/>
                <w:sz w:val="16"/>
                <w:szCs w:val="16"/>
              </w:rPr>
            </w:pPr>
            <w:r w:rsidRPr="008C1E40">
              <w:rPr>
                <w:color w:val="000000"/>
                <w:sz w:val="16"/>
                <w:szCs w:val="16"/>
              </w:rPr>
              <w:t>1,66</w:t>
            </w:r>
          </w:p>
        </w:tc>
        <w:tc>
          <w:tcPr>
            <w:tcW w:w="654" w:type="dxa"/>
            <w:shd w:val="clear" w:color="000000" w:fill="FFFFFF"/>
            <w:noWrap/>
            <w:vAlign w:val="center"/>
            <w:hideMark/>
          </w:tcPr>
          <w:p w14:paraId="70DDC63C" w14:textId="77777777" w:rsidR="00670384" w:rsidRPr="008C1E40" w:rsidRDefault="00670384" w:rsidP="00026341">
            <w:pPr>
              <w:jc w:val="center"/>
              <w:rPr>
                <w:color w:val="000000"/>
                <w:sz w:val="16"/>
                <w:szCs w:val="16"/>
              </w:rPr>
            </w:pPr>
            <w:r w:rsidRPr="008C1E40">
              <w:rPr>
                <w:color w:val="000000"/>
                <w:sz w:val="16"/>
                <w:szCs w:val="16"/>
              </w:rPr>
              <w:t>0,90</w:t>
            </w:r>
          </w:p>
        </w:tc>
        <w:tc>
          <w:tcPr>
            <w:tcW w:w="858" w:type="dxa"/>
            <w:shd w:val="clear" w:color="000000" w:fill="FFFFFF"/>
            <w:noWrap/>
            <w:vAlign w:val="center"/>
            <w:hideMark/>
          </w:tcPr>
          <w:p w14:paraId="070AD586" w14:textId="77777777" w:rsidR="00670384" w:rsidRPr="008C1E40" w:rsidRDefault="00670384" w:rsidP="00026341">
            <w:pPr>
              <w:jc w:val="center"/>
              <w:rPr>
                <w:color w:val="000000"/>
                <w:sz w:val="16"/>
                <w:szCs w:val="16"/>
              </w:rPr>
            </w:pPr>
            <w:r w:rsidRPr="008C1E40">
              <w:rPr>
                <w:color w:val="000000"/>
                <w:sz w:val="16"/>
                <w:szCs w:val="16"/>
              </w:rPr>
              <w:t>19,00</w:t>
            </w:r>
          </w:p>
        </w:tc>
        <w:tc>
          <w:tcPr>
            <w:tcW w:w="491" w:type="dxa"/>
            <w:shd w:val="clear" w:color="000000" w:fill="FFFFFF"/>
            <w:noWrap/>
            <w:vAlign w:val="center"/>
            <w:hideMark/>
          </w:tcPr>
          <w:p w14:paraId="45AE348B" w14:textId="77777777" w:rsidR="00670384" w:rsidRPr="008C1E40" w:rsidRDefault="00670384" w:rsidP="00026341">
            <w:pPr>
              <w:jc w:val="center"/>
              <w:rPr>
                <w:color w:val="000000"/>
                <w:sz w:val="16"/>
                <w:szCs w:val="16"/>
              </w:rPr>
            </w:pPr>
            <w:r w:rsidRPr="008C1E40">
              <w:rPr>
                <w:color w:val="000000"/>
                <w:sz w:val="16"/>
                <w:szCs w:val="16"/>
              </w:rPr>
              <w:t>1,28</w:t>
            </w:r>
          </w:p>
        </w:tc>
        <w:tc>
          <w:tcPr>
            <w:tcW w:w="633" w:type="dxa"/>
            <w:shd w:val="clear" w:color="000000" w:fill="FFFFFF"/>
            <w:noWrap/>
            <w:vAlign w:val="center"/>
            <w:hideMark/>
          </w:tcPr>
          <w:p w14:paraId="4722A18C" w14:textId="77777777" w:rsidR="00670384" w:rsidRPr="008C1E40" w:rsidRDefault="00670384" w:rsidP="00026341">
            <w:pPr>
              <w:jc w:val="center"/>
              <w:rPr>
                <w:color w:val="000000"/>
                <w:sz w:val="16"/>
                <w:szCs w:val="16"/>
              </w:rPr>
            </w:pPr>
            <w:r w:rsidRPr="008C1E40">
              <w:rPr>
                <w:color w:val="000000"/>
                <w:sz w:val="16"/>
                <w:szCs w:val="16"/>
              </w:rPr>
              <w:t>0,69</w:t>
            </w:r>
          </w:p>
        </w:tc>
      </w:tr>
      <w:tr w:rsidR="0096402D" w:rsidRPr="008C1E40" w14:paraId="538A8CB4" w14:textId="77777777" w:rsidTr="0096402D">
        <w:trPr>
          <w:trHeight w:val="300"/>
        </w:trPr>
        <w:tc>
          <w:tcPr>
            <w:tcW w:w="602" w:type="dxa"/>
            <w:shd w:val="clear" w:color="000000" w:fill="FFFFFF"/>
            <w:vAlign w:val="center"/>
            <w:hideMark/>
          </w:tcPr>
          <w:p w14:paraId="0402E835" w14:textId="77777777" w:rsidR="00670384" w:rsidRPr="008C1E40" w:rsidRDefault="00670384" w:rsidP="00026341">
            <w:pPr>
              <w:jc w:val="center"/>
              <w:rPr>
                <w:color w:val="000000"/>
                <w:sz w:val="16"/>
                <w:szCs w:val="16"/>
              </w:rPr>
            </w:pPr>
            <w:r w:rsidRPr="008C1E40">
              <w:rPr>
                <w:color w:val="000000"/>
                <w:sz w:val="16"/>
                <w:szCs w:val="16"/>
              </w:rPr>
              <w:t>3.2</w:t>
            </w:r>
          </w:p>
        </w:tc>
        <w:tc>
          <w:tcPr>
            <w:tcW w:w="875" w:type="dxa"/>
            <w:shd w:val="clear" w:color="000000" w:fill="FFFFFF"/>
            <w:noWrap/>
            <w:vAlign w:val="center"/>
            <w:hideMark/>
          </w:tcPr>
          <w:p w14:paraId="7E92E070" w14:textId="77777777" w:rsidR="00670384" w:rsidRPr="008C1E40" w:rsidRDefault="00670384" w:rsidP="00026341">
            <w:pPr>
              <w:jc w:val="center"/>
              <w:rPr>
                <w:color w:val="000000"/>
                <w:sz w:val="16"/>
                <w:szCs w:val="16"/>
              </w:rPr>
            </w:pPr>
            <w:r w:rsidRPr="008C1E40">
              <w:rPr>
                <w:color w:val="000000"/>
                <w:sz w:val="16"/>
                <w:szCs w:val="16"/>
              </w:rPr>
              <w:t>6 521,06</w:t>
            </w:r>
          </w:p>
        </w:tc>
        <w:tc>
          <w:tcPr>
            <w:tcW w:w="840" w:type="dxa"/>
            <w:shd w:val="clear" w:color="000000" w:fill="FFFFFF"/>
            <w:noWrap/>
            <w:vAlign w:val="center"/>
            <w:hideMark/>
          </w:tcPr>
          <w:p w14:paraId="63B928D0" w14:textId="77777777" w:rsidR="00670384" w:rsidRPr="008C1E40" w:rsidRDefault="00670384" w:rsidP="00026341">
            <w:pPr>
              <w:jc w:val="center"/>
              <w:rPr>
                <w:color w:val="000000"/>
                <w:sz w:val="16"/>
                <w:szCs w:val="16"/>
              </w:rPr>
            </w:pPr>
            <w:r w:rsidRPr="008C1E40">
              <w:rPr>
                <w:color w:val="000000"/>
                <w:sz w:val="16"/>
                <w:szCs w:val="16"/>
              </w:rPr>
              <w:t>248,48</w:t>
            </w:r>
          </w:p>
        </w:tc>
        <w:tc>
          <w:tcPr>
            <w:tcW w:w="709" w:type="dxa"/>
            <w:shd w:val="clear" w:color="000000" w:fill="FFFFFF"/>
            <w:vAlign w:val="center"/>
            <w:hideMark/>
          </w:tcPr>
          <w:p w14:paraId="515FA4C7" w14:textId="77777777" w:rsidR="00670384" w:rsidRPr="008C1E40" w:rsidRDefault="00670384" w:rsidP="00026341">
            <w:pPr>
              <w:jc w:val="center"/>
              <w:rPr>
                <w:color w:val="000000"/>
                <w:sz w:val="16"/>
                <w:szCs w:val="16"/>
              </w:rPr>
            </w:pPr>
            <w:r w:rsidRPr="008C1E40">
              <w:rPr>
                <w:color w:val="000000"/>
                <w:sz w:val="16"/>
                <w:szCs w:val="16"/>
              </w:rPr>
              <w:t>0</w:t>
            </w:r>
          </w:p>
        </w:tc>
        <w:tc>
          <w:tcPr>
            <w:tcW w:w="857" w:type="dxa"/>
            <w:shd w:val="clear" w:color="000000" w:fill="FFFFFF"/>
            <w:noWrap/>
            <w:vAlign w:val="center"/>
            <w:hideMark/>
          </w:tcPr>
          <w:p w14:paraId="5D4151BD" w14:textId="77777777" w:rsidR="00670384" w:rsidRPr="008C1E40" w:rsidRDefault="00670384" w:rsidP="00026341">
            <w:pPr>
              <w:jc w:val="center"/>
              <w:rPr>
                <w:color w:val="000000"/>
                <w:sz w:val="16"/>
                <w:szCs w:val="16"/>
              </w:rPr>
            </w:pPr>
            <w:r w:rsidRPr="008C1E40">
              <w:rPr>
                <w:color w:val="000000"/>
                <w:sz w:val="16"/>
                <w:szCs w:val="16"/>
              </w:rPr>
              <w:t>0,00</w:t>
            </w:r>
          </w:p>
        </w:tc>
        <w:tc>
          <w:tcPr>
            <w:tcW w:w="571" w:type="dxa"/>
            <w:shd w:val="clear" w:color="000000" w:fill="FFFFFF"/>
            <w:noWrap/>
            <w:vAlign w:val="center"/>
            <w:hideMark/>
          </w:tcPr>
          <w:p w14:paraId="2DE9ABA2" w14:textId="77777777" w:rsidR="00670384" w:rsidRPr="008C1E40" w:rsidRDefault="00670384" w:rsidP="00026341">
            <w:pPr>
              <w:jc w:val="center"/>
              <w:rPr>
                <w:color w:val="000000"/>
                <w:sz w:val="16"/>
                <w:szCs w:val="16"/>
              </w:rPr>
            </w:pPr>
            <w:r w:rsidRPr="008C1E40">
              <w:rPr>
                <w:color w:val="000000"/>
                <w:sz w:val="16"/>
                <w:szCs w:val="16"/>
              </w:rPr>
              <w:t>0,00</w:t>
            </w:r>
          </w:p>
        </w:tc>
        <w:tc>
          <w:tcPr>
            <w:tcW w:w="614" w:type="dxa"/>
            <w:shd w:val="clear" w:color="000000" w:fill="FFFFFF"/>
            <w:noWrap/>
            <w:vAlign w:val="center"/>
            <w:hideMark/>
          </w:tcPr>
          <w:p w14:paraId="786A35DF" w14:textId="77777777" w:rsidR="00670384" w:rsidRPr="008C1E40" w:rsidRDefault="00670384" w:rsidP="00026341">
            <w:pPr>
              <w:jc w:val="center"/>
              <w:rPr>
                <w:color w:val="000000"/>
                <w:sz w:val="16"/>
                <w:szCs w:val="16"/>
              </w:rPr>
            </w:pPr>
            <w:r w:rsidRPr="008C1E40">
              <w:rPr>
                <w:color w:val="000000"/>
                <w:sz w:val="16"/>
                <w:szCs w:val="16"/>
              </w:rPr>
              <w:t>-0,89</w:t>
            </w:r>
          </w:p>
        </w:tc>
        <w:tc>
          <w:tcPr>
            <w:tcW w:w="709" w:type="dxa"/>
            <w:shd w:val="clear" w:color="000000" w:fill="FFFFFF"/>
            <w:noWrap/>
            <w:vAlign w:val="center"/>
            <w:hideMark/>
          </w:tcPr>
          <w:p w14:paraId="1DA1ABEB" w14:textId="77777777" w:rsidR="00670384" w:rsidRPr="008C1E40" w:rsidRDefault="00670384" w:rsidP="00026341">
            <w:pPr>
              <w:jc w:val="center"/>
              <w:rPr>
                <w:color w:val="000000"/>
                <w:sz w:val="16"/>
                <w:szCs w:val="16"/>
              </w:rPr>
            </w:pPr>
            <w:r w:rsidRPr="008C1E40">
              <w:rPr>
                <w:color w:val="000000"/>
                <w:sz w:val="16"/>
                <w:szCs w:val="16"/>
              </w:rPr>
              <w:t>-4</w:t>
            </w:r>
          </w:p>
        </w:tc>
        <w:tc>
          <w:tcPr>
            <w:tcW w:w="757" w:type="dxa"/>
            <w:shd w:val="clear" w:color="000000" w:fill="FFFFFF"/>
            <w:noWrap/>
            <w:vAlign w:val="center"/>
            <w:hideMark/>
          </w:tcPr>
          <w:p w14:paraId="5E4D0C3E" w14:textId="77777777" w:rsidR="00670384" w:rsidRPr="008C1E40" w:rsidRDefault="00670384" w:rsidP="00026341">
            <w:pPr>
              <w:jc w:val="center"/>
              <w:rPr>
                <w:color w:val="000000"/>
                <w:sz w:val="16"/>
                <w:szCs w:val="16"/>
              </w:rPr>
            </w:pPr>
            <w:r w:rsidRPr="008C1E40">
              <w:rPr>
                <w:color w:val="000000"/>
                <w:sz w:val="16"/>
                <w:szCs w:val="16"/>
              </w:rPr>
              <w:t>-84,16</w:t>
            </w:r>
          </w:p>
        </w:tc>
        <w:tc>
          <w:tcPr>
            <w:tcW w:w="593" w:type="dxa"/>
            <w:shd w:val="clear" w:color="000000" w:fill="FFFFFF"/>
            <w:noWrap/>
            <w:vAlign w:val="center"/>
            <w:hideMark/>
          </w:tcPr>
          <w:p w14:paraId="4CDB975D" w14:textId="77777777" w:rsidR="00670384" w:rsidRPr="008C1E40" w:rsidRDefault="00670384" w:rsidP="00026341">
            <w:pPr>
              <w:jc w:val="center"/>
              <w:rPr>
                <w:color w:val="000000"/>
                <w:sz w:val="16"/>
                <w:szCs w:val="16"/>
              </w:rPr>
            </w:pPr>
            <w:r w:rsidRPr="008C1E40">
              <w:rPr>
                <w:color w:val="000000"/>
                <w:sz w:val="16"/>
                <w:szCs w:val="16"/>
              </w:rPr>
              <w:t>-1,29</w:t>
            </w:r>
          </w:p>
        </w:tc>
        <w:tc>
          <w:tcPr>
            <w:tcW w:w="837" w:type="dxa"/>
            <w:shd w:val="clear" w:color="000000" w:fill="FFFFFF"/>
            <w:noWrap/>
            <w:vAlign w:val="center"/>
            <w:hideMark/>
          </w:tcPr>
          <w:p w14:paraId="1F4AB9C2" w14:textId="77777777" w:rsidR="00670384" w:rsidRPr="008C1E40" w:rsidRDefault="00670384" w:rsidP="00026341">
            <w:pPr>
              <w:jc w:val="center"/>
              <w:rPr>
                <w:color w:val="000000"/>
                <w:sz w:val="16"/>
                <w:szCs w:val="16"/>
              </w:rPr>
            </w:pPr>
            <w:r w:rsidRPr="008C1E40">
              <w:rPr>
                <w:color w:val="000000"/>
                <w:sz w:val="16"/>
                <w:szCs w:val="16"/>
              </w:rPr>
              <w:t>-3,43</w:t>
            </w:r>
          </w:p>
        </w:tc>
        <w:tc>
          <w:tcPr>
            <w:tcW w:w="858" w:type="dxa"/>
            <w:shd w:val="clear" w:color="000000" w:fill="FFFFFF"/>
            <w:noWrap/>
            <w:vAlign w:val="center"/>
            <w:hideMark/>
          </w:tcPr>
          <w:p w14:paraId="10C4FB55" w14:textId="77777777" w:rsidR="00670384" w:rsidRPr="008C1E40" w:rsidRDefault="00670384" w:rsidP="00026341">
            <w:pPr>
              <w:jc w:val="center"/>
              <w:rPr>
                <w:color w:val="000000"/>
                <w:sz w:val="16"/>
                <w:szCs w:val="16"/>
              </w:rPr>
            </w:pPr>
            <w:r w:rsidRPr="008C1E40">
              <w:rPr>
                <w:color w:val="000000"/>
                <w:sz w:val="16"/>
                <w:szCs w:val="16"/>
              </w:rPr>
              <w:t>267,23</w:t>
            </w:r>
          </w:p>
        </w:tc>
        <w:tc>
          <w:tcPr>
            <w:tcW w:w="531" w:type="dxa"/>
            <w:shd w:val="clear" w:color="000000" w:fill="FFFFFF"/>
            <w:noWrap/>
            <w:vAlign w:val="center"/>
            <w:hideMark/>
          </w:tcPr>
          <w:p w14:paraId="6FEA93AA" w14:textId="77777777" w:rsidR="00670384" w:rsidRPr="008C1E40" w:rsidRDefault="00670384" w:rsidP="00026341">
            <w:pPr>
              <w:jc w:val="center"/>
              <w:rPr>
                <w:color w:val="000000"/>
                <w:sz w:val="16"/>
                <w:szCs w:val="16"/>
              </w:rPr>
            </w:pPr>
            <w:r w:rsidRPr="008C1E40">
              <w:rPr>
                <w:color w:val="000000"/>
                <w:sz w:val="16"/>
                <w:szCs w:val="16"/>
              </w:rPr>
              <w:t>4,10</w:t>
            </w:r>
          </w:p>
        </w:tc>
        <w:tc>
          <w:tcPr>
            <w:tcW w:w="695" w:type="dxa"/>
            <w:shd w:val="clear" w:color="000000" w:fill="FFFFFF"/>
            <w:noWrap/>
            <w:vAlign w:val="center"/>
            <w:hideMark/>
          </w:tcPr>
          <w:p w14:paraId="152FCBE9" w14:textId="77777777" w:rsidR="00670384" w:rsidRPr="008C1E40" w:rsidRDefault="00670384" w:rsidP="00026341">
            <w:pPr>
              <w:jc w:val="center"/>
              <w:rPr>
                <w:color w:val="000000"/>
                <w:sz w:val="16"/>
                <w:szCs w:val="16"/>
              </w:rPr>
            </w:pPr>
            <w:r w:rsidRPr="008C1E40">
              <w:rPr>
                <w:color w:val="000000"/>
                <w:sz w:val="16"/>
                <w:szCs w:val="16"/>
              </w:rPr>
              <w:t>9,69</w:t>
            </w:r>
          </w:p>
        </w:tc>
        <w:tc>
          <w:tcPr>
            <w:tcW w:w="838" w:type="dxa"/>
            <w:shd w:val="clear" w:color="000000" w:fill="FFFFFF"/>
            <w:noWrap/>
            <w:vAlign w:val="center"/>
            <w:hideMark/>
          </w:tcPr>
          <w:p w14:paraId="65AE5387" w14:textId="77777777" w:rsidR="00670384" w:rsidRPr="008C1E40" w:rsidRDefault="00670384" w:rsidP="00026341">
            <w:pPr>
              <w:jc w:val="center"/>
              <w:rPr>
                <w:color w:val="000000"/>
                <w:sz w:val="16"/>
                <w:szCs w:val="16"/>
              </w:rPr>
            </w:pPr>
            <w:r w:rsidRPr="008C1E40">
              <w:rPr>
                <w:color w:val="000000"/>
                <w:sz w:val="16"/>
                <w:szCs w:val="16"/>
              </w:rPr>
              <w:t>68,97</w:t>
            </w:r>
          </w:p>
        </w:tc>
        <w:tc>
          <w:tcPr>
            <w:tcW w:w="531" w:type="dxa"/>
            <w:shd w:val="clear" w:color="000000" w:fill="FFFFFF"/>
            <w:noWrap/>
            <w:vAlign w:val="center"/>
            <w:hideMark/>
          </w:tcPr>
          <w:p w14:paraId="6BC7507C" w14:textId="77777777" w:rsidR="00670384" w:rsidRPr="008C1E40" w:rsidRDefault="00670384" w:rsidP="00026341">
            <w:pPr>
              <w:jc w:val="center"/>
              <w:rPr>
                <w:color w:val="000000"/>
                <w:sz w:val="16"/>
                <w:szCs w:val="16"/>
              </w:rPr>
            </w:pPr>
            <w:r w:rsidRPr="008C1E40">
              <w:rPr>
                <w:color w:val="000000"/>
                <w:sz w:val="16"/>
                <w:szCs w:val="16"/>
              </w:rPr>
              <w:t>1,06</w:t>
            </w:r>
          </w:p>
        </w:tc>
        <w:tc>
          <w:tcPr>
            <w:tcW w:w="654" w:type="dxa"/>
            <w:shd w:val="clear" w:color="000000" w:fill="FFFFFF"/>
            <w:noWrap/>
            <w:vAlign w:val="center"/>
            <w:hideMark/>
          </w:tcPr>
          <w:p w14:paraId="58679B35" w14:textId="77777777" w:rsidR="00670384" w:rsidRPr="008C1E40" w:rsidRDefault="00670384" w:rsidP="00026341">
            <w:pPr>
              <w:jc w:val="center"/>
              <w:rPr>
                <w:color w:val="000000"/>
                <w:sz w:val="16"/>
                <w:szCs w:val="16"/>
              </w:rPr>
            </w:pPr>
            <w:r w:rsidRPr="008C1E40">
              <w:rPr>
                <w:color w:val="000000"/>
                <w:sz w:val="16"/>
                <w:szCs w:val="16"/>
              </w:rPr>
              <w:t>2,51</w:t>
            </w:r>
          </w:p>
        </w:tc>
        <w:tc>
          <w:tcPr>
            <w:tcW w:w="858" w:type="dxa"/>
            <w:shd w:val="clear" w:color="000000" w:fill="FFFFFF"/>
            <w:noWrap/>
            <w:vAlign w:val="center"/>
            <w:hideMark/>
          </w:tcPr>
          <w:p w14:paraId="19BA2B54" w14:textId="77777777" w:rsidR="00670384" w:rsidRPr="008C1E40" w:rsidRDefault="00670384" w:rsidP="00026341">
            <w:pPr>
              <w:jc w:val="center"/>
              <w:rPr>
                <w:color w:val="000000"/>
                <w:sz w:val="16"/>
                <w:szCs w:val="16"/>
              </w:rPr>
            </w:pPr>
            <w:r w:rsidRPr="008C1E40">
              <w:rPr>
                <w:color w:val="000000"/>
                <w:sz w:val="16"/>
                <w:szCs w:val="16"/>
              </w:rPr>
              <w:t>-24,37</w:t>
            </w:r>
          </w:p>
        </w:tc>
        <w:tc>
          <w:tcPr>
            <w:tcW w:w="491" w:type="dxa"/>
            <w:shd w:val="clear" w:color="000000" w:fill="FFFFFF"/>
            <w:noWrap/>
            <w:vAlign w:val="center"/>
            <w:hideMark/>
          </w:tcPr>
          <w:p w14:paraId="161CFEA6" w14:textId="77777777" w:rsidR="00670384" w:rsidRPr="008C1E40" w:rsidRDefault="00670384" w:rsidP="00026341">
            <w:pPr>
              <w:jc w:val="center"/>
              <w:rPr>
                <w:color w:val="000000"/>
                <w:sz w:val="16"/>
                <w:szCs w:val="16"/>
              </w:rPr>
            </w:pPr>
            <w:r w:rsidRPr="008C1E40">
              <w:rPr>
                <w:color w:val="000000"/>
                <w:sz w:val="16"/>
                <w:szCs w:val="16"/>
              </w:rPr>
              <w:t>-0,37</w:t>
            </w:r>
          </w:p>
        </w:tc>
        <w:tc>
          <w:tcPr>
            <w:tcW w:w="633" w:type="dxa"/>
            <w:shd w:val="clear" w:color="000000" w:fill="FFFFFF"/>
            <w:noWrap/>
            <w:vAlign w:val="center"/>
            <w:hideMark/>
          </w:tcPr>
          <w:p w14:paraId="7161E491" w14:textId="77777777" w:rsidR="00670384" w:rsidRPr="008C1E40" w:rsidRDefault="00670384" w:rsidP="00026341">
            <w:pPr>
              <w:jc w:val="center"/>
              <w:rPr>
                <w:color w:val="000000"/>
                <w:sz w:val="16"/>
                <w:szCs w:val="16"/>
              </w:rPr>
            </w:pPr>
            <w:r w:rsidRPr="008C1E40">
              <w:rPr>
                <w:color w:val="000000"/>
                <w:sz w:val="16"/>
                <w:szCs w:val="16"/>
              </w:rPr>
              <w:t>-0,98</w:t>
            </w:r>
          </w:p>
        </w:tc>
      </w:tr>
      <w:tr w:rsidR="0096402D" w:rsidRPr="008C1E40" w14:paraId="4D433AF4" w14:textId="77777777" w:rsidTr="0096402D">
        <w:trPr>
          <w:trHeight w:val="300"/>
        </w:trPr>
        <w:tc>
          <w:tcPr>
            <w:tcW w:w="602" w:type="dxa"/>
            <w:shd w:val="clear" w:color="000000" w:fill="FFFFFF"/>
            <w:vAlign w:val="center"/>
            <w:hideMark/>
          </w:tcPr>
          <w:p w14:paraId="0544C350" w14:textId="77777777" w:rsidR="00670384" w:rsidRPr="008C1E40" w:rsidRDefault="00670384" w:rsidP="00026341">
            <w:pPr>
              <w:jc w:val="center"/>
              <w:rPr>
                <w:color w:val="000000"/>
                <w:sz w:val="16"/>
                <w:szCs w:val="16"/>
              </w:rPr>
            </w:pPr>
            <w:r w:rsidRPr="008C1E40">
              <w:rPr>
                <w:color w:val="000000"/>
                <w:sz w:val="16"/>
                <w:szCs w:val="16"/>
              </w:rPr>
              <w:t>3.3</w:t>
            </w:r>
          </w:p>
        </w:tc>
        <w:tc>
          <w:tcPr>
            <w:tcW w:w="875" w:type="dxa"/>
            <w:shd w:val="clear" w:color="000000" w:fill="FFFFFF"/>
            <w:noWrap/>
            <w:vAlign w:val="center"/>
            <w:hideMark/>
          </w:tcPr>
          <w:p w14:paraId="3A059972" w14:textId="77777777" w:rsidR="00670384" w:rsidRPr="008C1E40" w:rsidRDefault="00670384" w:rsidP="00026341">
            <w:pPr>
              <w:jc w:val="center"/>
              <w:rPr>
                <w:color w:val="000000"/>
                <w:sz w:val="16"/>
                <w:szCs w:val="16"/>
              </w:rPr>
            </w:pPr>
            <w:r w:rsidRPr="008C1E40">
              <w:rPr>
                <w:color w:val="000000"/>
                <w:sz w:val="16"/>
                <w:szCs w:val="16"/>
              </w:rPr>
              <w:t>1 071,90</w:t>
            </w:r>
          </w:p>
        </w:tc>
        <w:tc>
          <w:tcPr>
            <w:tcW w:w="840" w:type="dxa"/>
            <w:shd w:val="clear" w:color="000000" w:fill="FFFFFF"/>
            <w:noWrap/>
            <w:vAlign w:val="center"/>
            <w:hideMark/>
          </w:tcPr>
          <w:p w14:paraId="03DC8BE6" w14:textId="77777777" w:rsidR="00670384" w:rsidRPr="008C1E40" w:rsidRDefault="00670384" w:rsidP="00026341">
            <w:pPr>
              <w:jc w:val="center"/>
              <w:rPr>
                <w:color w:val="000000"/>
                <w:sz w:val="16"/>
                <w:szCs w:val="16"/>
              </w:rPr>
            </w:pPr>
            <w:r w:rsidRPr="008C1E40">
              <w:rPr>
                <w:color w:val="000000"/>
                <w:sz w:val="16"/>
                <w:szCs w:val="16"/>
              </w:rPr>
              <w:t>40,21</w:t>
            </w:r>
          </w:p>
        </w:tc>
        <w:tc>
          <w:tcPr>
            <w:tcW w:w="709" w:type="dxa"/>
            <w:shd w:val="clear" w:color="000000" w:fill="FFFFFF"/>
            <w:vAlign w:val="center"/>
            <w:hideMark/>
          </w:tcPr>
          <w:p w14:paraId="3EEFB618" w14:textId="77777777" w:rsidR="00670384" w:rsidRPr="008C1E40" w:rsidRDefault="00670384" w:rsidP="00026341">
            <w:pPr>
              <w:jc w:val="center"/>
              <w:rPr>
                <w:color w:val="000000"/>
                <w:sz w:val="16"/>
                <w:szCs w:val="16"/>
              </w:rPr>
            </w:pPr>
            <w:r w:rsidRPr="008C1E40">
              <w:rPr>
                <w:color w:val="000000"/>
                <w:sz w:val="16"/>
                <w:szCs w:val="16"/>
              </w:rPr>
              <w:t>0</w:t>
            </w:r>
          </w:p>
        </w:tc>
        <w:tc>
          <w:tcPr>
            <w:tcW w:w="857" w:type="dxa"/>
            <w:shd w:val="clear" w:color="000000" w:fill="FFFFFF"/>
            <w:noWrap/>
            <w:vAlign w:val="center"/>
            <w:hideMark/>
          </w:tcPr>
          <w:p w14:paraId="0D2991C3" w14:textId="77777777" w:rsidR="00670384" w:rsidRPr="008C1E40" w:rsidRDefault="00670384" w:rsidP="00026341">
            <w:pPr>
              <w:jc w:val="center"/>
              <w:rPr>
                <w:color w:val="000000"/>
                <w:sz w:val="16"/>
                <w:szCs w:val="16"/>
              </w:rPr>
            </w:pPr>
            <w:r w:rsidRPr="008C1E40">
              <w:rPr>
                <w:color w:val="000000"/>
                <w:sz w:val="16"/>
                <w:szCs w:val="16"/>
              </w:rPr>
              <w:t>0,00</w:t>
            </w:r>
          </w:p>
        </w:tc>
        <w:tc>
          <w:tcPr>
            <w:tcW w:w="571" w:type="dxa"/>
            <w:shd w:val="clear" w:color="000000" w:fill="FFFFFF"/>
            <w:noWrap/>
            <w:vAlign w:val="center"/>
            <w:hideMark/>
          </w:tcPr>
          <w:p w14:paraId="0EC98D8E" w14:textId="77777777" w:rsidR="00670384" w:rsidRPr="008C1E40" w:rsidRDefault="00670384" w:rsidP="00026341">
            <w:pPr>
              <w:jc w:val="center"/>
              <w:rPr>
                <w:color w:val="000000"/>
                <w:sz w:val="16"/>
                <w:szCs w:val="16"/>
              </w:rPr>
            </w:pPr>
            <w:r w:rsidRPr="008C1E40">
              <w:rPr>
                <w:color w:val="000000"/>
                <w:sz w:val="16"/>
                <w:szCs w:val="16"/>
              </w:rPr>
              <w:t>0,00</w:t>
            </w:r>
          </w:p>
        </w:tc>
        <w:tc>
          <w:tcPr>
            <w:tcW w:w="614" w:type="dxa"/>
            <w:shd w:val="clear" w:color="000000" w:fill="FFFFFF"/>
            <w:noWrap/>
            <w:vAlign w:val="center"/>
            <w:hideMark/>
          </w:tcPr>
          <w:p w14:paraId="65483E66" w14:textId="77777777" w:rsidR="00670384" w:rsidRPr="008C1E40" w:rsidRDefault="00670384" w:rsidP="00026341">
            <w:pPr>
              <w:jc w:val="center"/>
              <w:rPr>
                <w:color w:val="000000"/>
                <w:sz w:val="16"/>
                <w:szCs w:val="16"/>
              </w:rPr>
            </w:pPr>
            <w:r w:rsidRPr="008C1E40">
              <w:rPr>
                <w:color w:val="000000"/>
                <w:sz w:val="16"/>
                <w:szCs w:val="16"/>
              </w:rPr>
              <w:t>-0,21</w:t>
            </w:r>
          </w:p>
        </w:tc>
        <w:tc>
          <w:tcPr>
            <w:tcW w:w="709" w:type="dxa"/>
            <w:shd w:val="clear" w:color="000000" w:fill="FFFFFF"/>
            <w:noWrap/>
            <w:vAlign w:val="center"/>
            <w:hideMark/>
          </w:tcPr>
          <w:p w14:paraId="1F8EC9A4" w14:textId="77777777" w:rsidR="00670384" w:rsidRPr="008C1E40" w:rsidRDefault="00670384" w:rsidP="00026341">
            <w:pPr>
              <w:jc w:val="center"/>
              <w:rPr>
                <w:color w:val="000000"/>
                <w:sz w:val="16"/>
                <w:szCs w:val="16"/>
              </w:rPr>
            </w:pPr>
            <w:r w:rsidRPr="008C1E40">
              <w:rPr>
                <w:color w:val="000000"/>
                <w:sz w:val="16"/>
                <w:szCs w:val="16"/>
              </w:rPr>
              <w:t>0</w:t>
            </w:r>
          </w:p>
        </w:tc>
        <w:tc>
          <w:tcPr>
            <w:tcW w:w="757" w:type="dxa"/>
            <w:shd w:val="clear" w:color="000000" w:fill="FFFFFF"/>
            <w:noWrap/>
            <w:vAlign w:val="center"/>
            <w:hideMark/>
          </w:tcPr>
          <w:p w14:paraId="43DA5259" w14:textId="77777777" w:rsidR="00670384" w:rsidRPr="008C1E40" w:rsidRDefault="00670384" w:rsidP="00026341">
            <w:pPr>
              <w:jc w:val="center"/>
              <w:rPr>
                <w:color w:val="000000"/>
                <w:sz w:val="16"/>
                <w:szCs w:val="16"/>
              </w:rPr>
            </w:pPr>
            <w:r w:rsidRPr="008C1E40">
              <w:rPr>
                <w:color w:val="000000"/>
                <w:sz w:val="16"/>
                <w:szCs w:val="16"/>
              </w:rPr>
              <w:t>-251,41</w:t>
            </w:r>
          </w:p>
        </w:tc>
        <w:tc>
          <w:tcPr>
            <w:tcW w:w="593" w:type="dxa"/>
            <w:shd w:val="clear" w:color="000000" w:fill="FFFFFF"/>
            <w:noWrap/>
            <w:vAlign w:val="center"/>
            <w:hideMark/>
          </w:tcPr>
          <w:p w14:paraId="2995FBE5" w14:textId="77777777" w:rsidR="00670384" w:rsidRPr="008C1E40" w:rsidRDefault="00670384" w:rsidP="00026341">
            <w:pPr>
              <w:jc w:val="center"/>
              <w:rPr>
                <w:color w:val="000000"/>
                <w:sz w:val="16"/>
                <w:szCs w:val="16"/>
              </w:rPr>
            </w:pPr>
            <w:r w:rsidRPr="008C1E40">
              <w:rPr>
                <w:color w:val="000000"/>
                <w:sz w:val="16"/>
                <w:szCs w:val="16"/>
              </w:rPr>
              <w:t>-23,45</w:t>
            </w:r>
          </w:p>
        </w:tc>
        <w:tc>
          <w:tcPr>
            <w:tcW w:w="837" w:type="dxa"/>
            <w:shd w:val="clear" w:color="000000" w:fill="FFFFFF"/>
            <w:noWrap/>
            <w:vAlign w:val="center"/>
            <w:hideMark/>
          </w:tcPr>
          <w:p w14:paraId="79ED58AE" w14:textId="77777777" w:rsidR="00670384" w:rsidRPr="008C1E40" w:rsidRDefault="00670384" w:rsidP="00026341">
            <w:pPr>
              <w:jc w:val="center"/>
              <w:rPr>
                <w:color w:val="000000"/>
                <w:sz w:val="16"/>
                <w:szCs w:val="16"/>
              </w:rPr>
            </w:pPr>
            <w:r w:rsidRPr="008C1E40">
              <w:rPr>
                <w:color w:val="000000"/>
                <w:sz w:val="16"/>
                <w:szCs w:val="16"/>
              </w:rPr>
              <w:t>-9,39</w:t>
            </w:r>
          </w:p>
        </w:tc>
        <w:tc>
          <w:tcPr>
            <w:tcW w:w="858" w:type="dxa"/>
            <w:shd w:val="clear" w:color="000000" w:fill="FFFFFF"/>
            <w:noWrap/>
            <w:vAlign w:val="center"/>
            <w:hideMark/>
          </w:tcPr>
          <w:p w14:paraId="216FF8E8" w14:textId="77777777" w:rsidR="00670384" w:rsidRPr="008C1E40" w:rsidRDefault="00670384" w:rsidP="00026341">
            <w:pPr>
              <w:jc w:val="center"/>
              <w:rPr>
                <w:color w:val="000000"/>
                <w:sz w:val="16"/>
                <w:szCs w:val="16"/>
              </w:rPr>
            </w:pPr>
            <w:r w:rsidRPr="008C1E40">
              <w:rPr>
                <w:color w:val="000000"/>
                <w:sz w:val="16"/>
                <w:szCs w:val="16"/>
              </w:rPr>
              <w:t>59,13</w:t>
            </w:r>
          </w:p>
        </w:tc>
        <w:tc>
          <w:tcPr>
            <w:tcW w:w="531" w:type="dxa"/>
            <w:shd w:val="clear" w:color="000000" w:fill="FFFFFF"/>
            <w:noWrap/>
            <w:vAlign w:val="center"/>
            <w:hideMark/>
          </w:tcPr>
          <w:p w14:paraId="5FACB31F" w14:textId="77777777" w:rsidR="00670384" w:rsidRPr="008C1E40" w:rsidRDefault="00670384" w:rsidP="00026341">
            <w:pPr>
              <w:jc w:val="center"/>
              <w:rPr>
                <w:color w:val="000000"/>
                <w:sz w:val="16"/>
                <w:szCs w:val="16"/>
              </w:rPr>
            </w:pPr>
            <w:r w:rsidRPr="008C1E40">
              <w:rPr>
                <w:color w:val="000000"/>
                <w:sz w:val="16"/>
                <w:szCs w:val="16"/>
              </w:rPr>
              <w:t>5,52</w:t>
            </w:r>
          </w:p>
        </w:tc>
        <w:tc>
          <w:tcPr>
            <w:tcW w:w="695" w:type="dxa"/>
            <w:shd w:val="clear" w:color="000000" w:fill="FFFFFF"/>
            <w:noWrap/>
            <w:vAlign w:val="center"/>
            <w:hideMark/>
          </w:tcPr>
          <w:p w14:paraId="7F609A1A" w14:textId="77777777" w:rsidR="00670384" w:rsidRPr="008C1E40" w:rsidRDefault="00670384" w:rsidP="00026341">
            <w:pPr>
              <w:jc w:val="center"/>
              <w:rPr>
                <w:color w:val="000000"/>
                <w:sz w:val="16"/>
                <w:szCs w:val="16"/>
              </w:rPr>
            </w:pPr>
            <w:r w:rsidRPr="008C1E40">
              <w:rPr>
                <w:color w:val="000000"/>
                <w:sz w:val="16"/>
                <w:szCs w:val="16"/>
              </w:rPr>
              <w:t>2,15</w:t>
            </w:r>
          </w:p>
        </w:tc>
        <w:tc>
          <w:tcPr>
            <w:tcW w:w="838" w:type="dxa"/>
            <w:shd w:val="clear" w:color="000000" w:fill="FFFFFF"/>
            <w:noWrap/>
            <w:vAlign w:val="center"/>
            <w:hideMark/>
          </w:tcPr>
          <w:p w14:paraId="3804E297" w14:textId="77777777" w:rsidR="00670384" w:rsidRPr="008C1E40" w:rsidRDefault="00670384" w:rsidP="00026341">
            <w:pPr>
              <w:jc w:val="center"/>
              <w:rPr>
                <w:color w:val="000000"/>
                <w:sz w:val="16"/>
                <w:szCs w:val="16"/>
              </w:rPr>
            </w:pPr>
            <w:r w:rsidRPr="008C1E40">
              <w:rPr>
                <w:color w:val="000000"/>
                <w:sz w:val="16"/>
                <w:szCs w:val="16"/>
              </w:rPr>
              <w:t>45,77</w:t>
            </w:r>
          </w:p>
        </w:tc>
        <w:tc>
          <w:tcPr>
            <w:tcW w:w="531" w:type="dxa"/>
            <w:shd w:val="clear" w:color="000000" w:fill="FFFFFF"/>
            <w:noWrap/>
            <w:vAlign w:val="center"/>
            <w:hideMark/>
          </w:tcPr>
          <w:p w14:paraId="2E757A2C" w14:textId="77777777" w:rsidR="00670384" w:rsidRPr="008C1E40" w:rsidRDefault="00670384" w:rsidP="00026341">
            <w:pPr>
              <w:jc w:val="center"/>
              <w:rPr>
                <w:color w:val="000000"/>
                <w:sz w:val="16"/>
                <w:szCs w:val="16"/>
              </w:rPr>
            </w:pPr>
            <w:r w:rsidRPr="008C1E40">
              <w:rPr>
                <w:color w:val="000000"/>
                <w:sz w:val="16"/>
                <w:szCs w:val="16"/>
              </w:rPr>
              <w:t>4,27</w:t>
            </w:r>
          </w:p>
        </w:tc>
        <w:tc>
          <w:tcPr>
            <w:tcW w:w="654" w:type="dxa"/>
            <w:shd w:val="clear" w:color="000000" w:fill="FFFFFF"/>
            <w:noWrap/>
            <w:vAlign w:val="center"/>
            <w:hideMark/>
          </w:tcPr>
          <w:p w14:paraId="6BDCB01D" w14:textId="77777777" w:rsidR="00670384" w:rsidRPr="008C1E40" w:rsidRDefault="00670384" w:rsidP="00026341">
            <w:pPr>
              <w:jc w:val="center"/>
              <w:rPr>
                <w:color w:val="000000"/>
                <w:sz w:val="16"/>
                <w:szCs w:val="16"/>
              </w:rPr>
            </w:pPr>
            <w:r w:rsidRPr="008C1E40">
              <w:rPr>
                <w:color w:val="000000"/>
                <w:sz w:val="16"/>
                <w:szCs w:val="16"/>
              </w:rPr>
              <w:t>1,67</w:t>
            </w:r>
          </w:p>
        </w:tc>
        <w:tc>
          <w:tcPr>
            <w:tcW w:w="858" w:type="dxa"/>
            <w:shd w:val="clear" w:color="000000" w:fill="FFFFFF"/>
            <w:noWrap/>
            <w:vAlign w:val="center"/>
            <w:hideMark/>
          </w:tcPr>
          <w:p w14:paraId="0C5D4957" w14:textId="77777777" w:rsidR="00670384" w:rsidRPr="008C1E40" w:rsidRDefault="00670384" w:rsidP="00026341">
            <w:pPr>
              <w:jc w:val="center"/>
              <w:rPr>
                <w:color w:val="000000"/>
                <w:sz w:val="16"/>
                <w:szCs w:val="16"/>
              </w:rPr>
            </w:pPr>
            <w:r w:rsidRPr="008C1E40">
              <w:rPr>
                <w:color w:val="000000"/>
                <w:sz w:val="16"/>
                <w:szCs w:val="16"/>
              </w:rPr>
              <w:t>60,75</w:t>
            </w:r>
          </w:p>
        </w:tc>
        <w:tc>
          <w:tcPr>
            <w:tcW w:w="491" w:type="dxa"/>
            <w:shd w:val="clear" w:color="000000" w:fill="FFFFFF"/>
            <w:noWrap/>
            <w:vAlign w:val="center"/>
            <w:hideMark/>
          </w:tcPr>
          <w:p w14:paraId="71D34B5F" w14:textId="77777777" w:rsidR="00670384" w:rsidRPr="008C1E40" w:rsidRDefault="00670384" w:rsidP="00026341">
            <w:pPr>
              <w:jc w:val="center"/>
              <w:rPr>
                <w:color w:val="000000"/>
                <w:sz w:val="16"/>
                <w:szCs w:val="16"/>
              </w:rPr>
            </w:pPr>
            <w:r w:rsidRPr="008C1E40">
              <w:rPr>
                <w:color w:val="000000"/>
                <w:sz w:val="16"/>
                <w:szCs w:val="16"/>
              </w:rPr>
              <w:t>5,67</w:t>
            </w:r>
          </w:p>
        </w:tc>
        <w:tc>
          <w:tcPr>
            <w:tcW w:w="633" w:type="dxa"/>
            <w:shd w:val="clear" w:color="000000" w:fill="FFFFFF"/>
            <w:noWrap/>
            <w:vAlign w:val="center"/>
            <w:hideMark/>
          </w:tcPr>
          <w:p w14:paraId="51FF6143" w14:textId="77777777" w:rsidR="00670384" w:rsidRPr="008C1E40" w:rsidRDefault="00670384" w:rsidP="00026341">
            <w:pPr>
              <w:jc w:val="center"/>
              <w:rPr>
                <w:color w:val="000000"/>
                <w:sz w:val="16"/>
                <w:szCs w:val="16"/>
              </w:rPr>
            </w:pPr>
            <w:r w:rsidRPr="008C1E40">
              <w:rPr>
                <w:color w:val="000000"/>
                <w:sz w:val="16"/>
                <w:szCs w:val="16"/>
              </w:rPr>
              <w:t>2,22</w:t>
            </w:r>
          </w:p>
        </w:tc>
      </w:tr>
      <w:tr w:rsidR="0096402D" w:rsidRPr="008C1E40" w14:paraId="677C5E53" w14:textId="77777777" w:rsidTr="0096402D">
        <w:trPr>
          <w:trHeight w:val="300"/>
        </w:trPr>
        <w:tc>
          <w:tcPr>
            <w:tcW w:w="602" w:type="dxa"/>
            <w:shd w:val="clear" w:color="000000" w:fill="FFFFFF"/>
            <w:vAlign w:val="center"/>
            <w:hideMark/>
          </w:tcPr>
          <w:p w14:paraId="273986E6" w14:textId="77777777" w:rsidR="00670384" w:rsidRPr="008C1E40" w:rsidRDefault="00670384" w:rsidP="00026341">
            <w:pPr>
              <w:jc w:val="center"/>
              <w:rPr>
                <w:color w:val="000000"/>
                <w:sz w:val="16"/>
                <w:szCs w:val="16"/>
              </w:rPr>
            </w:pPr>
            <w:r w:rsidRPr="008C1E40">
              <w:rPr>
                <w:color w:val="000000"/>
                <w:sz w:val="16"/>
                <w:szCs w:val="16"/>
              </w:rPr>
              <w:t>3.4</w:t>
            </w:r>
          </w:p>
        </w:tc>
        <w:tc>
          <w:tcPr>
            <w:tcW w:w="875" w:type="dxa"/>
            <w:shd w:val="clear" w:color="000000" w:fill="FFFFFF"/>
            <w:noWrap/>
            <w:vAlign w:val="center"/>
            <w:hideMark/>
          </w:tcPr>
          <w:p w14:paraId="64F8DA61" w14:textId="77777777" w:rsidR="00670384" w:rsidRPr="008C1E40" w:rsidRDefault="00670384" w:rsidP="00026341">
            <w:pPr>
              <w:jc w:val="center"/>
              <w:rPr>
                <w:color w:val="000000"/>
                <w:sz w:val="16"/>
                <w:szCs w:val="16"/>
              </w:rPr>
            </w:pPr>
            <w:r w:rsidRPr="008C1E40">
              <w:rPr>
                <w:color w:val="000000"/>
                <w:sz w:val="16"/>
                <w:szCs w:val="16"/>
              </w:rPr>
              <w:t>7 349,36</w:t>
            </w:r>
          </w:p>
        </w:tc>
        <w:tc>
          <w:tcPr>
            <w:tcW w:w="840" w:type="dxa"/>
            <w:shd w:val="clear" w:color="000000" w:fill="FFFFFF"/>
            <w:noWrap/>
            <w:vAlign w:val="center"/>
            <w:hideMark/>
          </w:tcPr>
          <w:p w14:paraId="39DE9740" w14:textId="77777777" w:rsidR="00670384" w:rsidRPr="008C1E40" w:rsidRDefault="00670384" w:rsidP="00026341">
            <w:pPr>
              <w:jc w:val="center"/>
              <w:rPr>
                <w:color w:val="000000"/>
                <w:sz w:val="16"/>
                <w:szCs w:val="16"/>
              </w:rPr>
            </w:pPr>
            <w:r w:rsidRPr="008C1E40">
              <w:rPr>
                <w:color w:val="000000"/>
                <w:sz w:val="16"/>
                <w:szCs w:val="16"/>
              </w:rPr>
              <w:t>271,29</w:t>
            </w:r>
          </w:p>
        </w:tc>
        <w:tc>
          <w:tcPr>
            <w:tcW w:w="709" w:type="dxa"/>
            <w:shd w:val="clear" w:color="000000" w:fill="FFFFFF"/>
            <w:vAlign w:val="center"/>
            <w:hideMark/>
          </w:tcPr>
          <w:p w14:paraId="2B5D4E30" w14:textId="77777777" w:rsidR="00670384" w:rsidRPr="008C1E40" w:rsidRDefault="00670384" w:rsidP="00026341">
            <w:pPr>
              <w:jc w:val="center"/>
              <w:rPr>
                <w:color w:val="000000"/>
                <w:sz w:val="16"/>
                <w:szCs w:val="16"/>
              </w:rPr>
            </w:pPr>
            <w:r w:rsidRPr="008C1E40">
              <w:rPr>
                <w:color w:val="000000"/>
                <w:sz w:val="16"/>
                <w:szCs w:val="16"/>
              </w:rPr>
              <w:t>28</w:t>
            </w:r>
          </w:p>
        </w:tc>
        <w:tc>
          <w:tcPr>
            <w:tcW w:w="857" w:type="dxa"/>
            <w:shd w:val="clear" w:color="000000" w:fill="FFFFFF"/>
            <w:noWrap/>
            <w:vAlign w:val="center"/>
            <w:hideMark/>
          </w:tcPr>
          <w:p w14:paraId="358D5C68" w14:textId="77777777" w:rsidR="00670384" w:rsidRPr="008C1E40" w:rsidRDefault="00670384" w:rsidP="00026341">
            <w:pPr>
              <w:jc w:val="center"/>
              <w:rPr>
                <w:color w:val="000000"/>
                <w:sz w:val="16"/>
                <w:szCs w:val="16"/>
              </w:rPr>
            </w:pPr>
            <w:r w:rsidRPr="008C1E40">
              <w:rPr>
                <w:color w:val="000000"/>
                <w:sz w:val="16"/>
                <w:szCs w:val="16"/>
              </w:rPr>
              <w:t>1 988,28</w:t>
            </w:r>
          </w:p>
        </w:tc>
        <w:tc>
          <w:tcPr>
            <w:tcW w:w="571" w:type="dxa"/>
            <w:shd w:val="clear" w:color="000000" w:fill="FFFFFF"/>
            <w:noWrap/>
            <w:vAlign w:val="center"/>
            <w:hideMark/>
          </w:tcPr>
          <w:p w14:paraId="0B1EDAE0" w14:textId="77777777" w:rsidR="00670384" w:rsidRPr="008C1E40" w:rsidRDefault="00670384" w:rsidP="00026341">
            <w:pPr>
              <w:jc w:val="center"/>
              <w:rPr>
                <w:color w:val="000000"/>
                <w:sz w:val="16"/>
                <w:szCs w:val="16"/>
              </w:rPr>
            </w:pPr>
            <w:r w:rsidRPr="008C1E40">
              <w:rPr>
                <w:color w:val="000000"/>
                <w:sz w:val="16"/>
                <w:szCs w:val="16"/>
              </w:rPr>
              <w:t>27,05</w:t>
            </w:r>
          </w:p>
        </w:tc>
        <w:tc>
          <w:tcPr>
            <w:tcW w:w="614" w:type="dxa"/>
            <w:shd w:val="clear" w:color="000000" w:fill="FFFFFF"/>
            <w:noWrap/>
            <w:vAlign w:val="center"/>
            <w:hideMark/>
          </w:tcPr>
          <w:p w14:paraId="39BF75BA" w14:textId="77777777" w:rsidR="00670384" w:rsidRPr="008C1E40" w:rsidRDefault="00670384" w:rsidP="00026341">
            <w:pPr>
              <w:jc w:val="center"/>
              <w:rPr>
                <w:color w:val="000000"/>
                <w:sz w:val="16"/>
                <w:szCs w:val="16"/>
              </w:rPr>
            </w:pPr>
            <w:r w:rsidRPr="008C1E40">
              <w:rPr>
                <w:color w:val="000000"/>
                <w:sz w:val="16"/>
                <w:szCs w:val="16"/>
              </w:rPr>
              <w:t>71,22</w:t>
            </w:r>
          </w:p>
        </w:tc>
        <w:tc>
          <w:tcPr>
            <w:tcW w:w="709" w:type="dxa"/>
            <w:shd w:val="clear" w:color="000000" w:fill="FFFFFF"/>
            <w:noWrap/>
            <w:vAlign w:val="center"/>
            <w:hideMark/>
          </w:tcPr>
          <w:p w14:paraId="01143CD0" w14:textId="77777777" w:rsidR="00670384" w:rsidRPr="008C1E40" w:rsidRDefault="00670384" w:rsidP="00026341">
            <w:pPr>
              <w:jc w:val="center"/>
              <w:rPr>
                <w:color w:val="000000"/>
                <w:sz w:val="16"/>
                <w:szCs w:val="16"/>
              </w:rPr>
            </w:pPr>
            <w:r w:rsidRPr="008C1E40">
              <w:rPr>
                <w:color w:val="000000"/>
                <w:sz w:val="16"/>
                <w:szCs w:val="16"/>
              </w:rPr>
              <w:t>16</w:t>
            </w:r>
          </w:p>
        </w:tc>
        <w:tc>
          <w:tcPr>
            <w:tcW w:w="757" w:type="dxa"/>
            <w:shd w:val="clear" w:color="000000" w:fill="FFFFFF"/>
            <w:noWrap/>
            <w:vAlign w:val="center"/>
            <w:hideMark/>
          </w:tcPr>
          <w:p w14:paraId="006D9BAF" w14:textId="77777777" w:rsidR="00670384" w:rsidRPr="008C1E40" w:rsidRDefault="00670384" w:rsidP="00026341">
            <w:pPr>
              <w:jc w:val="center"/>
              <w:rPr>
                <w:color w:val="000000"/>
                <w:sz w:val="16"/>
                <w:szCs w:val="16"/>
              </w:rPr>
            </w:pPr>
            <w:r w:rsidRPr="008C1E40">
              <w:rPr>
                <w:color w:val="000000"/>
                <w:sz w:val="16"/>
                <w:szCs w:val="16"/>
              </w:rPr>
              <w:t>2 349,50</w:t>
            </w:r>
          </w:p>
        </w:tc>
        <w:tc>
          <w:tcPr>
            <w:tcW w:w="593" w:type="dxa"/>
            <w:shd w:val="clear" w:color="000000" w:fill="FFFFFF"/>
            <w:noWrap/>
            <w:vAlign w:val="center"/>
            <w:hideMark/>
          </w:tcPr>
          <w:p w14:paraId="07FA2AD2" w14:textId="77777777" w:rsidR="00670384" w:rsidRPr="008C1E40" w:rsidRDefault="00670384" w:rsidP="00026341">
            <w:pPr>
              <w:jc w:val="center"/>
              <w:rPr>
                <w:color w:val="000000"/>
                <w:sz w:val="16"/>
                <w:szCs w:val="16"/>
              </w:rPr>
            </w:pPr>
            <w:r w:rsidRPr="008C1E40">
              <w:rPr>
                <w:color w:val="000000"/>
                <w:sz w:val="16"/>
                <w:szCs w:val="16"/>
              </w:rPr>
              <w:t>31,97</w:t>
            </w:r>
          </w:p>
        </w:tc>
        <w:tc>
          <w:tcPr>
            <w:tcW w:w="837" w:type="dxa"/>
            <w:shd w:val="clear" w:color="000000" w:fill="FFFFFF"/>
            <w:noWrap/>
            <w:vAlign w:val="center"/>
            <w:hideMark/>
          </w:tcPr>
          <w:p w14:paraId="234979A4" w14:textId="77777777" w:rsidR="00670384" w:rsidRPr="008C1E40" w:rsidRDefault="00670384" w:rsidP="00026341">
            <w:pPr>
              <w:jc w:val="center"/>
              <w:rPr>
                <w:color w:val="000000"/>
                <w:sz w:val="16"/>
                <w:szCs w:val="16"/>
              </w:rPr>
            </w:pPr>
            <w:r w:rsidRPr="008C1E40">
              <w:rPr>
                <w:color w:val="000000"/>
                <w:sz w:val="16"/>
                <w:szCs w:val="16"/>
              </w:rPr>
              <w:t>84,94</w:t>
            </w:r>
          </w:p>
        </w:tc>
        <w:tc>
          <w:tcPr>
            <w:tcW w:w="858" w:type="dxa"/>
            <w:shd w:val="clear" w:color="000000" w:fill="FFFFFF"/>
            <w:noWrap/>
            <w:vAlign w:val="center"/>
            <w:hideMark/>
          </w:tcPr>
          <w:p w14:paraId="54CC4E62" w14:textId="77777777" w:rsidR="00670384" w:rsidRPr="008C1E40" w:rsidRDefault="00670384" w:rsidP="00026341">
            <w:pPr>
              <w:jc w:val="center"/>
              <w:rPr>
                <w:color w:val="000000"/>
                <w:sz w:val="16"/>
                <w:szCs w:val="16"/>
              </w:rPr>
            </w:pPr>
            <w:r w:rsidRPr="008C1E40">
              <w:rPr>
                <w:color w:val="000000"/>
                <w:sz w:val="16"/>
                <w:szCs w:val="16"/>
              </w:rPr>
              <w:t>373,01</w:t>
            </w:r>
          </w:p>
        </w:tc>
        <w:tc>
          <w:tcPr>
            <w:tcW w:w="531" w:type="dxa"/>
            <w:shd w:val="clear" w:color="000000" w:fill="FFFFFF"/>
            <w:noWrap/>
            <w:vAlign w:val="center"/>
            <w:hideMark/>
          </w:tcPr>
          <w:p w14:paraId="3CE7E31D" w14:textId="77777777" w:rsidR="00670384" w:rsidRPr="008C1E40" w:rsidRDefault="00670384" w:rsidP="00026341">
            <w:pPr>
              <w:jc w:val="center"/>
              <w:rPr>
                <w:color w:val="000000"/>
                <w:sz w:val="16"/>
                <w:szCs w:val="16"/>
              </w:rPr>
            </w:pPr>
            <w:r w:rsidRPr="008C1E40">
              <w:rPr>
                <w:color w:val="000000"/>
                <w:sz w:val="16"/>
                <w:szCs w:val="16"/>
              </w:rPr>
              <w:t>5,08</w:t>
            </w:r>
          </w:p>
        </w:tc>
        <w:tc>
          <w:tcPr>
            <w:tcW w:w="695" w:type="dxa"/>
            <w:shd w:val="clear" w:color="000000" w:fill="FFFFFF"/>
            <w:noWrap/>
            <w:vAlign w:val="center"/>
            <w:hideMark/>
          </w:tcPr>
          <w:p w14:paraId="27009D63" w14:textId="77777777" w:rsidR="00670384" w:rsidRPr="008C1E40" w:rsidRDefault="00670384" w:rsidP="00026341">
            <w:pPr>
              <w:jc w:val="center"/>
              <w:rPr>
                <w:color w:val="000000"/>
                <w:sz w:val="16"/>
                <w:szCs w:val="16"/>
              </w:rPr>
            </w:pPr>
            <w:r w:rsidRPr="008C1E40">
              <w:rPr>
                <w:color w:val="000000"/>
                <w:sz w:val="16"/>
                <w:szCs w:val="16"/>
              </w:rPr>
              <w:t>13,56</w:t>
            </w:r>
          </w:p>
        </w:tc>
        <w:tc>
          <w:tcPr>
            <w:tcW w:w="838" w:type="dxa"/>
            <w:shd w:val="clear" w:color="000000" w:fill="FFFFFF"/>
            <w:noWrap/>
            <w:vAlign w:val="center"/>
            <w:hideMark/>
          </w:tcPr>
          <w:p w14:paraId="5DA2AE3D" w14:textId="77777777" w:rsidR="00670384" w:rsidRPr="008C1E40" w:rsidRDefault="00670384" w:rsidP="00026341">
            <w:pPr>
              <w:jc w:val="center"/>
              <w:rPr>
                <w:color w:val="000000"/>
                <w:sz w:val="16"/>
                <w:szCs w:val="16"/>
              </w:rPr>
            </w:pPr>
            <w:r w:rsidRPr="008C1E40">
              <w:rPr>
                <w:color w:val="000000"/>
                <w:sz w:val="16"/>
                <w:szCs w:val="16"/>
              </w:rPr>
              <w:t>308,65</w:t>
            </w:r>
          </w:p>
        </w:tc>
        <w:tc>
          <w:tcPr>
            <w:tcW w:w="531" w:type="dxa"/>
            <w:shd w:val="clear" w:color="000000" w:fill="FFFFFF"/>
            <w:noWrap/>
            <w:vAlign w:val="center"/>
            <w:hideMark/>
          </w:tcPr>
          <w:p w14:paraId="45033ABE" w14:textId="77777777" w:rsidR="00670384" w:rsidRPr="008C1E40" w:rsidRDefault="00670384" w:rsidP="00026341">
            <w:pPr>
              <w:jc w:val="center"/>
              <w:rPr>
                <w:color w:val="000000"/>
                <w:sz w:val="16"/>
                <w:szCs w:val="16"/>
              </w:rPr>
            </w:pPr>
            <w:r w:rsidRPr="008C1E40">
              <w:rPr>
                <w:color w:val="000000"/>
                <w:sz w:val="16"/>
                <w:szCs w:val="16"/>
              </w:rPr>
              <w:t>4,20</w:t>
            </w:r>
          </w:p>
        </w:tc>
        <w:tc>
          <w:tcPr>
            <w:tcW w:w="654" w:type="dxa"/>
            <w:shd w:val="clear" w:color="000000" w:fill="FFFFFF"/>
            <w:noWrap/>
            <w:vAlign w:val="center"/>
            <w:hideMark/>
          </w:tcPr>
          <w:p w14:paraId="27F16A09" w14:textId="77777777" w:rsidR="00670384" w:rsidRPr="008C1E40" w:rsidRDefault="00670384" w:rsidP="00026341">
            <w:pPr>
              <w:jc w:val="center"/>
              <w:rPr>
                <w:color w:val="000000"/>
                <w:sz w:val="16"/>
                <w:szCs w:val="16"/>
              </w:rPr>
            </w:pPr>
            <w:r w:rsidRPr="008C1E40">
              <w:rPr>
                <w:color w:val="000000"/>
                <w:sz w:val="16"/>
                <w:szCs w:val="16"/>
              </w:rPr>
              <w:t>11,23</w:t>
            </w:r>
          </w:p>
        </w:tc>
        <w:tc>
          <w:tcPr>
            <w:tcW w:w="858" w:type="dxa"/>
            <w:shd w:val="clear" w:color="000000" w:fill="FFFFFF"/>
            <w:noWrap/>
            <w:vAlign w:val="center"/>
            <w:hideMark/>
          </w:tcPr>
          <w:p w14:paraId="737D9B08" w14:textId="77777777" w:rsidR="00670384" w:rsidRPr="008C1E40" w:rsidRDefault="00670384" w:rsidP="00026341">
            <w:pPr>
              <w:jc w:val="center"/>
              <w:rPr>
                <w:color w:val="000000"/>
                <w:sz w:val="16"/>
                <w:szCs w:val="16"/>
              </w:rPr>
            </w:pPr>
            <w:r w:rsidRPr="008C1E40">
              <w:rPr>
                <w:color w:val="000000"/>
                <w:sz w:val="16"/>
                <w:szCs w:val="16"/>
              </w:rPr>
              <w:t>300,59</w:t>
            </w:r>
          </w:p>
        </w:tc>
        <w:tc>
          <w:tcPr>
            <w:tcW w:w="491" w:type="dxa"/>
            <w:shd w:val="clear" w:color="000000" w:fill="FFFFFF"/>
            <w:noWrap/>
            <w:vAlign w:val="center"/>
            <w:hideMark/>
          </w:tcPr>
          <w:p w14:paraId="34B171DA" w14:textId="77777777" w:rsidR="00670384" w:rsidRPr="008C1E40" w:rsidRDefault="00670384" w:rsidP="00026341">
            <w:pPr>
              <w:jc w:val="center"/>
              <w:rPr>
                <w:color w:val="000000"/>
                <w:sz w:val="16"/>
                <w:szCs w:val="16"/>
              </w:rPr>
            </w:pPr>
            <w:r w:rsidRPr="008C1E40">
              <w:rPr>
                <w:color w:val="000000"/>
                <w:sz w:val="16"/>
                <w:szCs w:val="16"/>
              </w:rPr>
              <w:t>4,09</w:t>
            </w:r>
          </w:p>
        </w:tc>
        <w:tc>
          <w:tcPr>
            <w:tcW w:w="633" w:type="dxa"/>
            <w:shd w:val="clear" w:color="000000" w:fill="FFFFFF"/>
            <w:noWrap/>
            <w:vAlign w:val="center"/>
            <w:hideMark/>
          </w:tcPr>
          <w:p w14:paraId="16697A0F" w14:textId="77777777" w:rsidR="00670384" w:rsidRPr="008C1E40" w:rsidRDefault="00670384" w:rsidP="00026341">
            <w:pPr>
              <w:jc w:val="center"/>
              <w:rPr>
                <w:color w:val="000000"/>
                <w:sz w:val="16"/>
                <w:szCs w:val="16"/>
              </w:rPr>
            </w:pPr>
            <w:r w:rsidRPr="008C1E40">
              <w:rPr>
                <w:color w:val="000000"/>
                <w:sz w:val="16"/>
                <w:szCs w:val="16"/>
              </w:rPr>
              <w:t>10,97</w:t>
            </w:r>
          </w:p>
        </w:tc>
      </w:tr>
      <w:tr w:rsidR="0096402D" w:rsidRPr="008C1E40" w14:paraId="2017D7A8" w14:textId="77777777" w:rsidTr="0096402D">
        <w:trPr>
          <w:trHeight w:val="300"/>
        </w:trPr>
        <w:tc>
          <w:tcPr>
            <w:tcW w:w="602" w:type="dxa"/>
            <w:shd w:val="clear" w:color="000000" w:fill="CCC0DA"/>
            <w:vAlign w:val="center"/>
            <w:hideMark/>
          </w:tcPr>
          <w:p w14:paraId="293B7DEE" w14:textId="77777777" w:rsidR="00670384" w:rsidRPr="008C1E40" w:rsidRDefault="00670384" w:rsidP="00026341">
            <w:pPr>
              <w:jc w:val="center"/>
              <w:rPr>
                <w:b/>
                <w:bCs/>
                <w:color w:val="000000"/>
                <w:sz w:val="16"/>
                <w:szCs w:val="16"/>
              </w:rPr>
            </w:pPr>
            <w:r w:rsidRPr="008C1E40">
              <w:rPr>
                <w:b/>
                <w:bCs/>
                <w:color w:val="000000"/>
                <w:sz w:val="16"/>
                <w:szCs w:val="16"/>
              </w:rPr>
              <w:t>3</w:t>
            </w:r>
          </w:p>
        </w:tc>
        <w:tc>
          <w:tcPr>
            <w:tcW w:w="875" w:type="dxa"/>
            <w:shd w:val="clear" w:color="000000" w:fill="CCC0DA"/>
            <w:noWrap/>
            <w:vAlign w:val="center"/>
            <w:hideMark/>
          </w:tcPr>
          <w:p w14:paraId="6A5ADCE3" w14:textId="77777777" w:rsidR="00670384" w:rsidRPr="008C1E40" w:rsidRDefault="00670384" w:rsidP="00026341">
            <w:pPr>
              <w:jc w:val="center"/>
              <w:rPr>
                <w:b/>
                <w:bCs/>
                <w:color w:val="000000"/>
                <w:sz w:val="16"/>
                <w:szCs w:val="16"/>
              </w:rPr>
            </w:pPr>
            <w:r w:rsidRPr="008C1E40">
              <w:rPr>
                <w:b/>
                <w:bCs/>
                <w:color w:val="000000"/>
                <w:sz w:val="16"/>
                <w:szCs w:val="16"/>
              </w:rPr>
              <w:t>16 422,87</w:t>
            </w:r>
          </w:p>
        </w:tc>
        <w:tc>
          <w:tcPr>
            <w:tcW w:w="840" w:type="dxa"/>
            <w:shd w:val="clear" w:color="000000" w:fill="CCC0DA"/>
            <w:noWrap/>
            <w:vAlign w:val="center"/>
            <w:hideMark/>
          </w:tcPr>
          <w:p w14:paraId="3AD8F0F8" w14:textId="77777777" w:rsidR="00670384" w:rsidRPr="008C1E40" w:rsidRDefault="00670384" w:rsidP="00026341">
            <w:pPr>
              <w:jc w:val="center"/>
              <w:rPr>
                <w:b/>
                <w:bCs/>
                <w:color w:val="000000"/>
                <w:sz w:val="16"/>
                <w:szCs w:val="16"/>
              </w:rPr>
            </w:pPr>
            <w:r w:rsidRPr="008C1E40">
              <w:rPr>
                <w:b/>
                <w:bCs/>
                <w:color w:val="000000"/>
                <w:sz w:val="16"/>
                <w:szCs w:val="16"/>
              </w:rPr>
              <w:t>614,62</w:t>
            </w:r>
          </w:p>
        </w:tc>
        <w:tc>
          <w:tcPr>
            <w:tcW w:w="709" w:type="dxa"/>
            <w:shd w:val="clear" w:color="000000" w:fill="CCC0DA"/>
            <w:vAlign w:val="center"/>
            <w:hideMark/>
          </w:tcPr>
          <w:p w14:paraId="2FA12147" w14:textId="77777777" w:rsidR="00670384" w:rsidRPr="008C1E40" w:rsidRDefault="00670384" w:rsidP="00026341">
            <w:pPr>
              <w:jc w:val="center"/>
              <w:rPr>
                <w:b/>
                <w:bCs/>
                <w:color w:val="000000"/>
                <w:sz w:val="16"/>
                <w:szCs w:val="16"/>
              </w:rPr>
            </w:pPr>
            <w:r w:rsidRPr="008C1E40">
              <w:rPr>
                <w:b/>
                <w:bCs/>
                <w:color w:val="000000"/>
                <w:sz w:val="16"/>
                <w:szCs w:val="16"/>
              </w:rPr>
              <w:t>28</w:t>
            </w:r>
          </w:p>
        </w:tc>
        <w:tc>
          <w:tcPr>
            <w:tcW w:w="857" w:type="dxa"/>
            <w:shd w:val="clear" w:color="000000" w:fill="CCC0DA"/>
            <w:noWrap/>
            <w:vAlign w:val="center"/>
            <w:hideMark/>
          </w:tcPr>
          <w:p w14:paraId="538669B3" w14:textId="77777777" w:rsidR="00670384" w:rsidRPr="008C1E40" w:rsidRDefault="00670384" w:rsidP="00026341">
            <w:pPr>
              <w:jc w:val="center"/>
              <w:rPr>
                <w:b/>
                <w:bCs/>
                <w:color w:val="000000"/>
                <w:sz w:val="16"/>
                <w:szCs w:val="16"/>
              </w:rPr>
            </w:pPr>
            <w:r w:rsidRPr="008C1E40">
              <w:rPr>
                <w:b/>
                <w:bCs/>
                <w:color w:val="000000"/>
                <w:sz w:val="16"/>
                <w:szCs w:val="16"/>
              </w:rPr>
              <w:t>1 988,28</w:t>
            </w:r>
          </w:p>
        </w:tc>
        <w:tc>
          <w:tcPr>
            <w:tcW w:w="571" w:type="dxa"/>
            <w:shd w:val="clear" w:color="000000" w:fill="CCC0DA"/>
            <w:noWrap/>
            <w:vAlign w:val="center"/>
            <w:hideMark/>
          </w:tcPr>
          <w:p w14:paraId="6691C7C0" w14:textId="77777777" w:rsidR="00670384" w:rsidRPr="008C1E40" w:rsidRDefault="00670384" w:rsidP="00026341">
            <w:pPr>
              <w:jc w:val="center"/>
              <w:rPr>
                <w:b/>
                <w:bCs/>
                <w:color w:val="000000"/>
                <w:sz w:val="16"/>
                <w:szCs w:val="16"/>
              </w:rPr>
            </w:pPr>
            <w:r w:rsidRPr="008C1E40">
              <w:rPr>
                <w:b/>
                <w:bCs/>
                <w:color w:val="000000"/>
                <w:sz w:val="16"/>
                <w:szCs w:val="16"/>
              </w:rPr>
              <w:t>12,11</w:t>
            </w:r>
          </w:p>
        </w:tc>
        <w:tc>
          <w:tcPr>
            <w:tcW w:w="614" w:type="dxa"/>
            <w:shd w:val="clear" w:color="000000" w:fill="CCC0DA"/>
            <w:noWrap/>
            <w:vAlign w:val="center"/>
            <w:hideMark/>
          </w:tcPr>
          <w:p w14:paraId="01A8F4C9" w14:textId="77777777" w:rsidR="00670384" w:rsidRPr="008C1E40" w:rsidRDefault="00670384" w:rsidP="00026341">
            <w:pPr>
              <w:jc w:val="center"/>
              <w:rPr>
                <w:b/>
                <w:bCs/>
                <w:color w:val="000000"/>
                <w:sz w:val="16"/>
                <w:szCs w:val="16"/>
              </w:rPr>
            </w:pPr>
            <w:r w:rsidRPr="008C1E40">
              <w:rPr>
                <w:b/>
                <w:bCs/>
                <w:color w:val="000000"/>
                <w:sz w:val="16"/>
                <w:szCs w:val="16"/>
              </w:rPr>
              <w:t>69,67</w:t>
            </w:r>
          </w:p>
        </w:tc>
        <w:tc>
          <w:tcPr>
            <w:tcW w:w="709" w:type="dxa"/>
            <w:shd w:val="clear" w:color="000000" w:fill="CCC0DA"/>
            <w:noWrap/>
            <w:vAlign w:val="center"/>
            <w:hideMark/>
          </w:tcPr>
          <w:p w14:paraId="49C362F0" w14:textId="77777777" w:rsidR="00670384" w:rsidRPr="008C1E40" w:rsidRDefault="00670384" w:rsidP="00026341">
            <w:pPr>
              <w:jc w:val="center"/>
              <w:rPr>
                <w:b/>
                <w:bCs/>
                <w:color w:val="000000"/>
                <w:sz w:val="16"/>
                <w:szCs w:val="16"/>
              </w:rPr>
            </w:pPr>
            <w:r w:rsidRPr="008C1E40">
              <w:rPr>
                <w:b/>
                <w:bCs/>
                <w:color w:val="000000"/>
                <w:sz w:val="16"/>
                <w:szCs w:val="16"/>
              </w:rPr>
              <w:t>8</w:t>
            </w:r>
          </w:p>
        </w:tc>
        <w:tc>
          <w:tcPr>
            <w:tcW w:w="757" w:type="dxa"/>
            <w:shd w:val="clear" w:color="000000" w:fill="CCC0DA"/>
            <w:noWrap/>
            <w:vAlign w:val="center"/>
            <w:hideMark/>
          </w:tcPr>
          <w:p w14:paraId="67B77990" w14:textId="77777777" w:rsidR="00670384" w:rsidRPr="008C1E40" w:rsidRDefault="00670384" w:rsidP="00026341">
            <w:pPr>
              <w:jc w:val="center"/>
              <w:rPr>
                <w:b/>
                <w:bCs/>
                <w:color w:val="000000"/>
                <w:sz w:val="16"/>
                <w:szCs w:val="16"/>
              </w:rPr>
            </w:pPr>
            <w:r w:rsidRPr="008C1E40">
              <w:rPr>
                <w:b/>
                <w:bCs/>
                <w:color w:val="000000"/>
                <w:sz w:val="16"/>
                <w:szCs w:val="16"/>
              </w:rPr>
              <w:t>1 947,99</w:t>
            </w:r>
          </w:p>
        </w:tc>
        <w:tc>
          <w:tcPr>
            <w:tcW w:w="593" w:type="dxa"/>
            <w:shd w:val="clear" w:color="000000" w:fill="CCC0DA"/>
            <w:noWrap/>
            <w:vAlign w:val="center"/>
            <w:hideMark/>
          </w:tcPr>
          <w:p w14:paraId="04BF6F98" w14:textId="77777777" w:rsidR="00670384" w:rsidRPr="008C1E40" w:rsidRDefault="00670384" w:rsidP="00026341">
            <w:pPr>
              <w:jc w:val="center"/>
              <w:rPr>
                <w:b/>
                <w:bCs/>
                <w:color w:val="000000"/>
                <w:sz w:val="16"/>
                <w:szCs w:val="16"/>
              </w:rPr>
            </w:pPr>
            <w:r w:rsidRPr="008C1E40">
              <w:rPr>
                <w:b/>
                <w:bCs/>
                <w:color w:val="000000"/>
                <w:sz w:val="16"/>
                <w:szCs w:val="16"/>
              </w:rPr>
              <w:t>11,86</w:t>
            </w:r>
          </w:p>
        </w:tc>
        <w:tc>
          <w:tcPr>
            <w:tcW w:w="837" w:type="dxa"/>
            <w:shd w:val="clear" w:color="000000" w:fill="CCC0DA"/>
            <w:noWrap/>
            <w:vAlign w:val="center"/>
            <w:hideMark/>
          </w:tcPr>
          <w:p w14:paraId="3F28CB5F" w14:textId="77777777" w:rsidR="00670384" w:rsidRPr="008C1E40" w:rsidRDefault="00670384" w:rsidP="00026341">
            <w:pPr>
              <w:jc w:val="center"/>
              <w:rPr>
                <w:b/>
                <w:bCs/>
                <w:color w:val="000000"/>
                <w:sz w:val="16"/>
                <w:szCs w:val="16"/>
              </w:rPr>
            </w:pPr>
            <w:r w:rsidRPr="008C1E40">
              <w:rPr>
                <w:b/>
                <w:bCs/>
                <w:color w:val="000000"/>
                <w:sz w:val="16"/>
                <w:szCs w:val="16"/>
              </w:rPr>
              <w:t>69,55</w:t>
            </w:r>
          </w:p>
        </w:tc>
        <w:tc>
          <w:tcPr>
            <w:tcW w:w="858" w:type="dxa"/>
            <w:shd w:val="clear" w:color="000000" w:fill="CCC0DA"/>
            <w:noWrap/>
            <w:vAlign w:val="center"/>
            <w:hideMark/>
          </w:tcPr>
          <w:p w14:paraId="1B0EDB59" w14:textId="77777777" w:rsidR="00670384" w:rsidRPr="008C1E40" w:rsidRDefault="00670384" w:rsidP="00026341">
            <w:pPr>
              <w:jc w:val="center"/>
              <w:rPr>
                <w:b/>
                <w:bCs/>
                <w:color w:val="000000"/>
                <w:sz w:val="16"/>
                <w:szCs w:val="16"/>
              </w:rPr>
            </w:pPr>
            <w:r w:rsidRPr="008C1E40">
              <w:rPr>
                <w:b/>
                <w:bCs/>
                <w:color w:val="000000"/>
                <w:sz w:val="16"/>
                <w:szCs w:val="16"/>
              </w:rPr>
              <w:t>796,76</w:t>
            </w:r>
          </w:p>
        </w:tc>
        <w:tc>
          <w:tcPr>
            <w:tcW w:w="531" w:type="dxa"/>
            <w:shd w:val="clear" w:color="000000" w:fill="CCC0DA"/>
            <w:noWrap/>
            <w:vAlign w:val="center"/>
            <w:hideMark/>
          </w:tcPr>
          <w:p w14:paraId="2401A506" w14:textId="77777777" w:rsidR="00670384" w:rsidRPr="008C1E40" w:rsidRDefault="00670384" w:rsidP="00026341">
            <w:pPr>
              <w:jc w:val="center"/>
              <w:rPr>
                <w:b/>
                <w:bCs/>
                <w:color w:val="000000"/>
                <w:sz w:val="16"/>
                <w:szCs w:val="16"/>
              </w:rPr>
            </w:pPr>
            <w:r w:rsidRPr="008C1E40">
              <w:rPr>
                <w:b/>
                <w:bCs/>
                <w:color w:val="000000"/>
                <w:sz w:val="16"/>
                <w:szCs w:val="16"/>
              </w:rPr>
              <w:t>4,85</w:t>
            </w:r>
          </w:p>
        </w:tc>
        <w:tc>
          <w:tcPr>
            <w:tcW w:w="695" w:type="dxa"/>
            <w:shd w:val="clear" w:color="000000" w:fill="CCC0DA"/>
            <w:noWrap/>
            <w:vAlign w:val="center"/>
            <w:hideMark/>
          </w:tcPr>
          <w:p w14:paraId="6E2499CA" w14:textId="77777777" w:rsidR="00670384" w:rsidRPr="008C1E40" w:rsidRDefault="00670384" w:rsidP="00026341">
            <w:pPr>
              <w:jc w:val="center"/>
              <w:rPr>
                <w:b/>
                <w:bCs/>
                <w:color w:val="000000"/>
                <w:sz w:val="16"/>
                <w:szCs w:val="16"/>
              </w:rPr>
            </w:pPr>
            <w:r w:rsidRPr="008C1E40">
              <w:rPr>
                <w:b/>
                <w:bCs/>
                <w:color w:val="000000"/>
                <w:sz w:val="16"/>
                <w:szCs w:val="16"/>
              </w:rPr>
              <w:t>28,94</w:t>
            </w:r>
          </w:p>
        </w:tc>
        <w:tc>
          <w:tcPr>
            <w:tcW w:w="838" w:type="dxa"/>
            <w:shd w:val="clear" w:color="000000" w:fill="CCC0DA"/>
            <w:noWrap/>
            <w:vAlign w:val="center"/>
            <w:hideMark/>
          </w:tcPr>
          <w:p w14:paraId="0D2CC695" w14:textId="77777777" w:rsidR="00670384" w:rsidRPr="008C1E40" w:rsidRDefault="00670384" w:rsidP="00026341">
            <w:pPr>
              <w:jc w:val="center"/>
              <w:rPr>
                <w:b/>
                <w:bCs/>
                <w:color w:val="000000"/>
                <w:sz w:val="16"/>
                <w:szCs w:val="16"/>
              </w:rPr>
            </w:pPr>
            <w:r w:rsidRPr="008C1E40">
              <w:rPr>
                <w:b/>
                <w:bCs/>
                <w:color w:val="000000"/>
                <w:sz w:val="16"/>
                <w:szCs w:val="16"/>
              </w:rPr>
              <w:t>448,02</w:t>
            </w:r>
          </w:p>
        </w:tc>
        <w:tc>
          <w:tcPr>
            <w:tcW w:w="531" w:type="dxa"/>
            <w:shd w:val="clear" w:color="000000" w:fill="CCC0DA"/>
            <w:noWrap/>
            <w:vAlign w:val="center"/>
            <w:hideMark/>
          </w:tcPr>
          <w:p w14:paraId="09CB00B3" w14:textId="77777777" w:rsidR="00670384" w:rsidRPr="008C1E40" w:rsidRDefault="00670384" w:rsidP="00026341">
            <w:pPr>
              <w:jc w:val="center"/>
              <w:rPr>
                <w:b/>
                <w:bCs/>
                <w:color w:val="000000"/>
                <w:sz w:val="16"/>
                <w:szCs w:val="16"/>
              </w:rPr>
            </w:pPr>
            <w:r w:rsidRPr="008C1E40">
              <w:rPr>
                <w:b/>
                <w:bCs/>
                <w:color w:val="000000"/>
                <w:sz w:val="16"/>
                <w:szCs w:val="16"/>
              </w:rPr>
              <w:t>2,73</w:t>
            </w:r>
          </w:p>
        </w:tc>
        <w:tc>
          <w:tcPr>
            <w:tcW w:w="654" w:type="dxa"/>
            <w:shd w:val="clear" w:color="000000" w:fill="CCC0DA"/>
            <w:noWrap/>
            <w:vAlign w:val="center"/>
            <w:hideMark/>
          </w:tcPr>
          <w:p w14:paraId="4BE679D7" w14:textId="77777777" w:rsidR="00670384" w:rsidRPr="008C1E40" w:rsidRDefault="00670384" w:rsidP="00026341">
            <w:pPr>
              <w:jc w:val="center"/>
              <w:rPr>
                <w:b/>
                <w:bCs/>
                <w:color w:val="000000"/>
                <w:sz w:val="16"/>
                <w:szCs w:val="16"/>
              </w:rPr>
            </w:pPr>
            <w:r w:rsidRPr="008C1E40">
              <w:rPr>
                <w:b/>
                <w:bCs/>
                <w:color w:val="000000"/>
                <w:sz w:val="16"/>
                <w:szCs w:val="16"/>
              </w:rPr>
              <w:t>16,31</w:t>
            </w:r>
          </w:p>
        </w:tc>
        <w:tc>
          <w:tcPr>
            <w:tcW w:w="858" w:type="dxa"/>
            <w:shd w:val="clear" w:color="000000" w:fill="CCC0DA"/>
            <w:noWrap/>
            <w:vAlign w:val="center"/>
            <w:hideMark/>
          </w:tcPr>
          <w:p w14:paraId="63DD0A64" w14:textId="77777777" w:rsidR="00670384" w:rsidRPr="008C1E40" w:rsidRDefault="00670384" w:rsidP="00026341">
            <w:pPr>
              <w:jc w:val="center"/>
              <w:rPr>
                <w:b/>
                <w:bCs/>
                <w:color w:val="000000"/>
                <w:sz w:val="16"/>
                <w:szCs w:val="16"/>
              </w:rPr>
            </w:pPr>
            <w:r w:rsidRPr="008C1E40">
              <w:rPr>
                <w:b/>
                <w:bCs/>
                <w:color w:val="000000"/>
                <w:sz w:val="16"/>
                <w:szCs w:val="16"/>
              </w:rPr>
              <w:t>355,97</w:t>
            </w:r>
          </w:p>
        </w:tc>
        <w:tc>
          <w:tcPr>
            <w:tcW w:w="491" w:type="dxa"/>
            <w:shd w:val="clear" w:color="000000" w:fill="CCC0DA"/>
            <w:noWrap/>
            <w:vAlign w:val="center"/>
            <w:hideMark/>
          </w:tcPr>
          <w:p w14:paraId="31E47DA3" w14:textId="77777777" w:rsidR="00670384" w:rsidRPr="008C1E40" w:rsidRDefault="00670384" w:rsidP="00026341">
            <w:pPr>
              <w:jc w:val="center"/>
              <w:rPr>
                <w:b/>
                <w:bCs/>
                <w:color w:val="000000"/>
                <w:sz w:val="16"/>
                <w:szCs w:val="16"/>
              </w:rPr>
            </w:pPr>
            <w:r w:rsidRPr="008C1E40">
              <w:rPr>
                <w:b/>
                <w:bCs/>
                <w:color w:val="000000"/>
                <w:sz w:val="16"/>
                <w:szCs w:val="16"/>
              </w:rPr>
              <w:t>2,17</w:t>
            </w:r>
          </w:p>
        </w:tc>
        <w:tc>
          <w:tcPr>
            <w:tcW w:w="633" w:type="dxa"/>
            <w:shd w:val="clear" w:color="000000" w:fill="CCC0DA"/>
            <w:noWrap/>
            <w:vAlign w:val="center"/>
            <w:hideMark/>
          </w:tcPr>
          <w:p w14:paraId="25B4B1DB" w14:textId="77777777" w:rsidR="00670384" w:rsidRPr="008C1E40" w:rsidRDefault="00670384" w:rsidP="00026341">
            <w:pPr>
              <w:jc w:val="center"/>
              <w:rPr>
                <w:b/>
                <w:bCs/>
                <w:color w:val="000000"/>
                <w:sz w:val="16"/>
                <w:szCs w:val="16"/>
              </w:rPr>
            </w:pPr>
            <w:r w:rsidRPr="008C1E40">
              <w:rPr>
                <w:b/>
                <w:bCs/>
                <w:color w:val="000000"/>
                <w:sz w:val="16"/>
                <w:szCs w:val="16"/>
              </w:rPr>
              <w:t>12,90</w:t>
            </w:r>
          </w:p>
        </w:tc>
      </w:tr>
      <w:tr w:rsidR="0096402D" w:rsidRPr="008C1E40" w14:paraId="6CB36A2D" w14:textId="77777777" w:rsidTr="0096402D">
        <w:trPr>
          <w:trHeight w:val="300"/>
        </w:trPr>
        <w:tc>
          <w:tcPr>
            <w:tcW w:w="602" w:type="dxa"/>
            <w:shd w:val="clear" w:color="000000" w:fill="FFFFFF"/>
            <w:vAlign w:val="center"/>
            <w:hideMark/>
          </w:tcPr>
          <w:p w14:paraId="4DB90B3E" w14:textId="77777777" w:rsidR="00670384" w:rsidRPr="008C1E40" w:rsidRDefault="00670384" w:rsidP="00026341">
            <w:pPr>
              <w:jc w:val="center"/>
              <w:rPr>
                <w:color w:val="000000"/>
                <w:sz w:val="16"/>
                <w:szCs w:val="16"/>
              </w:rPr>
            </w:pPr>
            <w:r w:rsidRPr="008C1E40">
              <w:rPr>
                <w:color w:val="000000"/>
                <w:sz w:val="16"/>
                <w:szCs w:val="16"/>
              </w:rPr>
              <w:t>4a</w:t>
            </w:r>
          </w:p>
        </w:tc>
        <w:tc>
          <w:tcPr>
            <w:tcW w:w="875" w:type="dxa"/>
            <w:shd w:val="clear" w:color="000000" w:fill="FFFFFF"/>
            <w:noWrap/>
            <w:vAlign w:val="center"/>
            <w:hideMark/>
          </w:tcPr>
          <w:p w14:paraId="4EF120BD" w14:textId="77777777" w:rsidR="00670384" w:rsidRPr="008C1E40" w:rsidRDefault="00670384" w:rsidP="00026341">
            <w:pPr>
              <w:jc w:val="center"/>
              <w:rPr>
                <w:color w:val="000000"/>
                <w:sz w:val="16"/>
                <w:szCs w:val="16"/>
              </w:rPr>
            </w:pPr>
            <w:r w:rsidRPr="008C1E40">
              <w:rPr>
                <w:color w:val="000000"/>
                <w:sz w:val="16"/>
                <w:szCs w:val="16"/>
              </w:rPr>
              <w:t>1 609,53</w:t>
            </w:r>
          </w:p>
        </w:tc>
        <w:tc>
          <w:tcPr>
            <w:tcW w:w="840" w:type="dxa"/>
            <w:shd w:val="clear" w:color="000000" w:fill="FFFFFF"/>
            <w:noWrap/>
            <w:vAlign w:val="center"/>
            <w:hideMark/>
          </w:tcPr>
          <w:p w14:paraId="1381DCFD" w14:textId="77777777" w:rsidR="00670384" w:rsidRPr="008C1E40" w:rsidRDefault="00670384" w:rsidP="00026341">
            <w:pPr>
              <w:jc w:val="center"/>
              <w:rPr>
                <w:color w:val="000000"/>
                <w:sz w:val="16"/>
                <w:szCs w:val="16"/>
              </w:rPr>
            </w:pPr>
            <w:r w:rsidRPr="008C1E40">
              <w:rPr>
                <w:color w:val="000000"/>
                <w:sz w:val="16"/>
                <w:szCs w:val="16"/>
              </w:rPr>
              <w:t>60,57</w:t>
            </w:r>
          </w:p>
        </w:tc>
        <w:tc>
          <w:tcPr>
            <w:tcW w:w="709" w:type="dxa"/>
            <w:shd w:val="clear" w:color="000000" w:fill="FFFFFF"/>
            <w:vAlign w:val="center"/>
            <w:hideMark/>
          </w:tcPr>
          <w:p w14:paraId="78077FB8" w14:textId="77777777" w:rsidR="00670384" w:rsidRPr="008C1E40" w:rsidRDefault="00670384" w:rsidP="00026341">
            <w:pPr>
              <w:jc w:val="center"/>
              <w:rPr>
                <w:color w:val="000000"/>
                <w:sz w:val="16"/>
                <w:szCs w:val="16"/>
              </w:rPr>
            </w:pPr>
            <w:r w:rsidRPr="008C1E40">
              <w:rPr>
                <w:color w:val="000000"/>
                <w:sz w:val="16"/>
                <w:szCs w:val="16"/>
              </w:rPr>
              <w:t>19</w:t>
            </w:r>
          </w:p>
        </w:tc>
        <w:tc>
          <w:tcPr>
            <w:tcW w:w="857" w:type="dxa"/>
            <w:shd w:val="clear" w:color="000000" w:fill="FFFFFF"/>
            <w:noWrap/>
            <w:vAlign w:val="center"/>
            <w:hideMark/>
          </w:tcPr>
          <w:p w14:paraId="52BB9D52" w14:textId="77777777" w:rsidR="00670384" w:rsidRPr="008C1E40" w:rsidRDefault="00670384" w:rsidP="00026341">
            <w:pPr>
              <w:jc w:val="center"/>
              <w:rPr>
                <w:color w:val="000000"/>
                <w:sz w:val="16"/>
                <w:szCs w:val="16"/>
              </w:rPr>
            </w:pPr>
            <w:r w:rsidRPr="008C1E40">
              <w:rPr>
                <w:color w:val="000000"/>
                <w:sz w:val="16"/>
                <w:szCs w:val="16"/>
              </w:rPr>
              <w:t>533,73</w:t>
            </w:r>
          </w:p>
        </w:tc>
        <w:tc>
          <w:tcPr>
            <w:tcW w:w="571" w:type="dxa"/>
            <w:shd w:val="clear" w:color="000000" w:fill="FFFFFF"/>
            <w:noWrap/>
            <w:vAlign w:val="center"/>
            <w:hideMark/>
          </w:tcPr>
          <w:p w14:paraId="028F26CA" w14:textId="77777777" w:rsidR="00670384" w:rsidRPr="008C1E40" w:rsidRDefault="00670384" w:rsidP="00026341">
            <w:pPr>
              <w:jc w:val="center"/>
              <w:rPr>
                <w:color w:val="000000"/>
                <w:sz w:val="16"/>
                <w:szCs w:val="16"/>
              </w:rPr>
            </w:pPr>
            <w:r w:rsidRPr="008C1E40">
              <w:rPr>
                <w:color w:val="000000"/>
                <w:sz w:val="16"/>
                <w:szCs w:val="16"/>
              </w:rPr>
              <w:t>33,16</w:t>
            </w:r>
          </w:p>
        </w:tc>
        <w:tc>
          <w:tcPr>
            <w:tcW w:w="614" w:type="dxa"/>
            <w:shd w:val="clear" w:color="000000" w:fill="FFFFFF"/>
            <w:noWrap/>
            <w:vAlign w:val="center"/>
            <w:hideMark/>
          </w:tcPr>
          <w:p w14:paraId="48CFB83F" w14:textId="77777777" w:rsidR="00670384" w:rsidRPr="008C1E40" w:rsidRDefault="00670384" w:rsidP="00026341">
            <w:pPr>
              <w:jc w:val="center"/>
              <w:rPr>
                <w:color w:val="000000"/>
                <w:sz w:val="16"/>
                <w:szCs w:val="16"/>
              </w:rPr>
            </w:pPr>
            <w:r w:rsidRPr="008C1E40">
              <w:rPr>
                <w:color w:val="000000"/>
                <w:sz w:val="16"/>
                <w:szCs w:val="16"/>
              </w:rPr>
              <w:t>19,02</w:t>
            </w:r>
          </w:p>
        </w:tc>
        <w:tc>
          <w:tcPr>
            <w:tcW w:w="709" w:type="dxa"/>
            <w:shd w:val="clear" w:color="000000" w:fill="FFFFFF"/>
            <w:noWrap/>
            <w:vAlign w:val="center"/>
            <w:hideMark/>
          </w:tcPr>
          <w:p w14:paraId="63DC30D0" w14:textId="77777777" w:rsidR="00670384" w:rsidRPr="008C1E40" w:rsidRDefault="00670384" w:rsidP="00026341">
            <w:pPr>
              <w:jc w:val="center"/>
              <w:rPr>
                <w:color w:val="000000"/>
                <w:sz w:val="16"/>
                <w:szCs w:val="16"/>
              </w:rPr>
            </w:pPr>
            <w:r w:rsidRPr="008C1E40">
              <w:rPr>
                <w:color w:val="000000"/>
                <w:sz w:val="16"/>
                <w:szCs w:val="16"/>
              </w:rPr>
              <w:t>1</w:t>
            </w:r>
          </w:p>
        </w:tc>
        <w:tc>
          <w:tcPr>
            <w:tcW w:w="757" w:type="dxa"/>
            <w:shd w:val="clear" w:color="000000" w:fill="FFFFFF"/>
            <w:noWrap/>
            <w:vAlign w:val="center"/>
            <w:hideMark/>
          </w:tcPr>
          <w:p w14:paraId="114989EF" w14:textId="77777777" w:rsidR="00670384" w:rsidRPr="008C1E40" w:rsidRDefault="00670384" w:rsidP="00026341">
            <w:pPr>
              <w:jc w:val="center"/>
              <w:rPr>
                <w:color w:val="000000"/>
                <w:sz w:val="16"/>
                <w:szCs w:val="16"/>
              </w:rPr>
            </w:pPr>
            <w:r w:rsidRPr="008C1E40">
              <w:rPr>
                <w:color w:val="000000"/>
                <w:sz w:val="16"/>
                <w:szCs w:val="16"/>
              </w:rPr>
              <w:t>9,63</w:t>
            </w:r>
          </w:p>
        </w:tc>
        <w:tc>
          <w:tcPr>
            <w:tcW w:w="593" w:type="dxa"/>
            <w:shd w:val="clear" w:color="000000" w:fill="FFFFFF"/>
            <w:noWrap/>
            <w:vAlign w:val="center"/>
            <w:hideMark/>
          </w:tcPr>
          <w:p w14:paraId="4D3D5EA7" w14:textId="77777777" w:rsidR="00670384" w:rsidRPr="008C1E40" w:rsidRDefault="00670384" w:rsidP="00026341">
            <w:pPr>
              <w:jc w:val="center"/>
              <w:rPr>
                <w:color w:val="000000"/>
                <w:sz w:val="16"/>
                <w:szCs w:val="16"/>
              </w:rPr>
            </w:pPr>
            <w:r w:rsidRPr="008C1E40">
              <w:rPr>
                <w:color w:val="000000"/>
                <w:sz w:val="16"/>
                <w:szCs w:val="16"/>
              </w:rPr>
              <w:t>0,60</w:t>
            </w:r>
          </w:p>
        </w:tc>
        <w:tc>
          <w:tcPr>
            <w:tcW w:w="837" w:type="dxa"/>
            <w:shd w:val="clear" w:color="000000" w:fill="FFFFFF"/>
            <w:noWrap/>
            <w:vAlign w:val="center"/>
            <w:hideMark/>
          </w:tcPr>
          <w:p w14:paraId="46651BC9" w14:textId="77777777" w:rsidR="00670384" w:rsidRPr="008C1E40" w:rsidRDefault="00670384" w:rsidP="00026341">
            <w:pPr>
              <w:jc w:val="center"/>
              <w:rPr>
                <w:color w:val="000000"/>
                <w:sz w:val="16"/>
                <w:szCs w:val="16"/>
              </w:rPr>
            </w:pPr>
            <w:r w:rsidRPr="008C1E40">
              <w:rPr>
                <w:color w:val="000000"/>
                <w:sz w:val="16"/>
                <w:szCs w:val="16"/>
              </w:rPr>
              <w:t>0,24</w:t>
            </w:r>
          </w:p>
        </w:tc>
        <w:tc>
          <w:tcPr>
            <w:tcW w:w="858" w:type="dxa"/>
            <w:shd w:val="clear" w:color="000000" w:fill="FFFFFF"/>
            <w:noWrap/>
            <w:vAlign w:val="center"/>
            <w:hideMark/>
          </w:tcPr>
          <w:p w14:paraId="2FE7D62C" w14:textId="77777777" w:rsidR="00670384" w:rsidRPr="008C1E40" w:rsidRDefault="00670384" w:rsidP="00026341">
            <w:pPr>
              <w:jc w:val="center"/>
              <w:rPr>
                <w:color w:val="000000"/>
                <w:sz w:val="16"/>
                <w:szCs w:val="16"/>
              </w:rPr>
            </w:pPr>
            <w:r w:rsidRPr="008C1E40">
              <w:rPr>
                <w:color w:val="000000"/>
                <w:sz w:val="16"/>
                <w:szCs w:val="16"/>
              </w:rPr>
              <w:t>127,37</w:t>
            </w:r>
          </w:p>
        </w:tc>
        <w:tc>
          <w:tcPr>
            <w:tcW w:w="531" w:type="dxa"/>
            <w:shd w:val="clear" w:color="000000" w:fill="FFFFFF"/>
            <w:noWrap/>
            <w:vAlign w:val="center"/>
            <w:hideMark/>
          </w:tcPr>
          <w:p w14:paraId="6C101BE4" w14:textId="77777777" w:rsidR="00670384" w:rsidRPr="008C1E40" w:rsidRDefault="00670384" w:rsidP="00026341">
            <w:pPr>
              <w:jc w:val="center"/>
              <w:rPr>
                <w:color w:val="000000"/>
                <w:sz w:val="16"/>
                <w:szCs w:val="16"/>
              </w:rPr>
            </w:pPr>
            <w:r w:rsidRPr="008C1E40">
              <w:rPr>
                <w:color w:val="000000"/>
                <w:sz w:val="16"/>
                <w:szCs w:val="16"/>
              </w:rPr>
              <w:t>7,91</w:t>
            </w:r>
          </w:p>
        </w:tc>
        <w:tc>
          <w:tcPr>
            <w:tcW w:w="695" w:type="dxa"/>
            <w:shd w:val="clear" w:color="000000" w:fill="FFFFFF"/>
            <w:noWrap/>
            <w:vAlign w:val="center"/>
            <w:hideMark/>
          </w:tcPr>
          <w:p w14:paraId="410AE5BA" w14:textId="77777777" w:rsidR="00670384" w:rsidRPr="008C1E40" w:rsidRDefault="00670384" w:rsidP="00026341">
            <w:pPr>
              <w:jc w:val="center"/>
              <w:rPr>
                <w:color w:val="000000"/>
                <w:sz w:val="16"/>
                <w:szCs w:val="16"/>
              </w:rPr>
            </w:pPr>
            <w:r w:rsidRPr="008C1E40">
              <w:rPr>
                <w:color w:val="000000"/>
                <w:sz w:val="16"/>
                <w:szCs w:val="16"/>
              </w:rPr>
              <w:t>4,63</w:t>
            </w:r>
          </w:p>
        </w:tc>
        <w:tc>
          <w:tcPr>
            <w:tcW w:w="838" w:type="dxa"/>
            <w:shd w:val="clear" w:color="000000" w:fill="FFFFFF"/>
            <w:noWrap/>
            <w:vAlign w:val="center"/>
            <w:hideMark/>
          </w:tcPr>
          <w:p w14:paraId="5A1BD9A0" w14:textId="77777777" w:rsidR="00670384" w:rsidRPr="008C1E40" w:rsidRDefault="00670384" w:rsidP="00026341">
            <w:pPr>
              <w:jc w:val="center"/>
              <w:rPr>
                <w:color w:val="000000"/>
                <w:sz w:val="16"/>
                <w:szCs w:val="16"/>
              </w:rPr>
            </w:pPr>
            <w:r w:rsidRPr="008C1E40">
              <w:rPr>
                <w:color w:val="000000"/>
                <w:sz w:val="16"/>
                <w:szCs w:val="16"/>
              </w:rPr>
              <w:t>87,40</w:t>
            </w:r>
          </w:p>
        </w:tc>
        <w:tc>
          <w:tcPr>
            <w:tcW w:w="531" w:type="dxa"/>
            <w:shd w:val="clear" w:color="000000" w:fill="FFFFFF"/>
            <w:noWrap/>
            <w:vAlign w:val="center"/>
            <w:hideMark/>
          </w:tcPr>
          <w:p w14:paraId="7978ACC8" w14:textId="77777777" w:rsidR="00670384" w:rsidRPr="008C1E40" w:rsidRDefault="00670384" w:rsidP="00026341">
            <w:pPr>
              <w:jc w:val="center"/>
              <w:rPr>
                <w:color w:val="000000"/>
                <w:sz w:val="16"/>
                <w:szCs w:val="16"/>
              </w:rPr>
            </w:pPr>
            <w:r w:rsidRPr="008C1E40">
              <w:rPr>
                <w:color w:val="000000"/>
                <w:sz w:val="16"/>
                <w:szCs w:val="16"/>
              </w:rPr>
              <w:t>5,43</w:t>
            </w:r>
          </w:p>
        </w:tc>
        <w:tc>
          <w:tcPr>
            <w:tcW w:w="654" w:type="dxa"/>
            <w:shd w:val="clear" w:color="000000" w:fill="FFFFFF"/>
            <w:noWrap/>
            <w:vAlign w:val="center"/>
            <w:hideMark/>
          </w:tcPr>
          <w:p w14:paraId="258976CF" w14:textId="77777777" w:rsidR="00670384" w:rsidRPr="008C1E40" w:rsidRDefault="00670384" w:rsidP="00026341">
            <w:pPr>
              <w:jc w:val="center"/>
              <w:rPr>
                <w:color w:val="000000"/>
                <w:sz w:val="16"/>
                <w:szCs w:val="16"/>
              </w:rPr>
            </w:pPr>
            <w:r w:rsidRPr="008C1E40">
              <w:rPr>
                <w:color w:val="000000"/>
                <w:sz w:val="16"/>
                <w:szCs w:val="16"/>
              </w:rPr>
              <w:t>3,18</w:t>
            </w:r>
          </w:p>
        </w:tc>
        <w:tc>
          <w:tcPr>
            <w:tcW w:w="858" w:type="dxa"/>
            <w:shd w:val="clear" w:color="000000" w:fill="FFFFFF"/>
            <w:noWrap/>
            <w:vAlign w:val="center"/>
            <w:hideMark/>
          </w:tcPr>
          <w:p w14:paraId="259FAA4F" w14:textId="77777777" w:rsidR="00670384" w:rsidRPr="008C1E40" w:rsidRDefault="00670384" w:rsidP="00026341">
            <w:pPr>
              <w:jc w:val="center"/>
              <w:rPr>
                <w:color w:val="000000"/>
                <w:sz w:val="16"/>
                <w:szCs w:val="16"/>
              </w:rPr>
            </w:pPr>
            <w:r w:rsidRPr="008C1E40">
              <w:rPr>
                <w:color w:val="000000"/>
                <w:sz w:val="16"/>
                <w:szCs w:val="16"/>
              </w:rPr>
              <w:t>27,79</w:t>
            </w:r>
          </w:p>
        </w:tc>
        <w:tc>
          <w:tcPr>
            <w:tcW w:w="491" w:type="dxa"/>
            <w:shd w:val="clear" w:color="000000" w:fill="FFFFFF"/>
            <w:noWrap/>
            <w:vAlign w:val="center"/>
            <w:hideMark/>
          </w:tcPr>
          <w:p w14:paraId="79555AA2" w14:textId="77777777" w:rsidR="00670384" w:rsidRPr="008C1E40" w:rsidRDefault="00670384" w:rsidP="00026341">
            <w:pPr>
              <w:jc w:val="center"/>
              <w:rPr>
                <w:color w:val="000000"/>
                <w:sz w:val="16"/>
                <w:szCs w:val="16"/>
              </w:rPr>
            </w:pPr>
            <w:r w:rsidRPr="008C1E40">
              <w:rPr>
                <w:color w:val="000000"/>
                <w:sz w:val="16"/>
                <w:szCs w:val="16"/>
              </w:rPr>
              <w:t>1,73</w:t>
            </w:r>
          </w:p>
        </w:tc>
        <w:tc>
          <w:tcPr>
            <w:tcW w:w="633" w:type="dxa"/>
            <w:shd w:val="clear" w:color="000000" w:fill="FFFFFF"/>
            <w:noWrap/>
            <w:vAlign w:val="center"/>
            <w:hideMark/>
          </w:tcPr>
          <w:p w14:paraId="5A82F30F" w14:textId="77777777" w:rsidR="00670384" w:rsidRPr="008C1E40" w:rsidRDefault="00670384" w:rsidP="00026341">
            <w:pPr>
              <w:jc w:val="center"/>
              <w:rPr>
                <w:color w:val="000000"/>
                <w:sz w:val="16"/>
                <w:szCs w:val="16"/>
              </w:rPr>
            </w:pPr>
            <w:r w:rsidRPr="008C1E40">
              <w:rPr>
                <w:color w:val="000000"/>
                <w:sz w:val="16"/>
                <w:szCs w:val="16"/>
              </w:rPr>
              <w:t>0,92</w:t>
            </w:r>
          </w:p>
        </w:tc>
      </w:tr>
      <w:tr w:rsidR="0096402D" w:rsidRPr="008C1E40" w14:paraId="03C584EC" w14:textId="77777777" w:rsidTr="0096402D">
        <w:trPr>
          <w:trHeight w:val="300"/>
        </w:trPr>
        <w:tc>
          <w:tcPr>
            <w:tcW w:w="602" w:type="dxa"/>
            <w:shd w:val="clear" w:color="000000" w:fill="CCC0DA"/>
            <w:vAlign w:val="center"/>
            <w:hideMark/>
          </w:tcPr>
          <w:p w14:paraId="39FD377C" w14:textId="77777777" w:rsidR="00670384" w:rsidRPr="008C1E40" w:rsidRDefault="00670384" w:rsidP="00026341">
            <w:pPr>
              <w:jc w:val="center"/>
              <w:rPr>
                <w:b/>
                <w:bCs/>
                <w:color w:val="000000"/>
                <w:sz w:val="16"/>
                <w:szCs w:val="16"/>
              </w:rPr>
            </w:pPr>
            <w:r w:rsidRPr="008C1E40">
              <w:rPr>
                <w:b/>
                <w:bCs/>
                <w:color w:val="000000"/>
                <w:sz w:val="16"/>
                <w:szCs w:val="16"/>
              </w:rPr>
              <w:t>4a</w:t>
            </w:r>
          </w:p>
        </w:tc>
        <w:tc>
          <w:tcPr>
            <w:tcW w:w="875" w:type="dxa"/>
            <w:shd w:val="clear" w:color="000000" w:fill="CCC0DA"/>
            <w:noWrap/>
            <w:vAlign w:val="center"/>
            <w:hideMark/>
          </w:tcPr>
          <w:p w14:paraId="424662B1" w14:textId="77777777" w:rsidR="00670384" w:rsidRPr="008C1E40" w:rsidRDefault="00670384" w:rsidP="00026341">
            <w:pPr>
              <w:jc w:val="center"/>
              <w:rPr>
                <w:b/>
                <w:bCs/>
                <w:color w:val="000000"/>
                <w:sz w:val="16"/>
                <w:szCs w:val="16"/>
              </w:rPr>
            </w:pPr>
            <w:r w:rsidRPr="008C1E40">
              <w:rPr>
                <w:b/>
                <w:bCs/>
                <w:color w:val="000000"/>
                <w:sz w:val="16"/>
                <w:szCs w:val="16"/>
              </w:rPr>
              <w:t>1 609,53</w:t>
            </w:r>
          </w:p>
        </w:tc>
        <w:tc>
          <w:tcPr>
            <w:tcW w:w="840" w:type="dxa"/>
            <w:shd w:val="clear" w:color="000000" w:fill="CCC0DA"/>
            <w:noWrap/>
            <w:vAlign w:val="center"/>
            <w:hideMark/>
          </w:tcPr>
          <w:p w14:paraId="2145078E" w14:textId="77777777" w:rsidR="00670384" w:rsidRPr="008C1E40" w:rsidRDefault="00670384" w:rsidP="00026341">
            <w:pPr>
              <w:jc w:val="center"/>
              <w:rPr>
                <w:b/>
                <w:bCs/>
                <w:color w:val="000000"/>
                <w:sz w:val="16"/>
                <w:szCs w:val="16"/>
              </w:rPr>
            </w:pPr>
            <w:r w:rsidRPr="008C1E40">
              <w:rPr>
                <w:b/>
                <w:bCs/>
                <w:color w:val="000000"/>
                <w:sz w:val="16"/>
                <w:szCs w:val="16"/>
              </w:rPr>
              <w:t>60,57</w:t>
            </w:r>
          </w:p>
        </w:tc>
        <w:tc>
          <w:tcPr>
            <w:tcW w:w="709" w:type="dxa"/>
            <w:shd w:val="clear" w:color="000000" w:fill="CCC0DA"/>
            <w:vAlign w:val="center"/>
            <w:hideMark/>
          </w:tcPr>
          <w:p w14:paraId="703F9199" w14:textId="77777777" w:rsidR="00670384" w:rsidRPr="008C1E40" w:rsidRDefault="00670384" w:rsidP="00026341">
            <w:pPr>
              <w:jc w:val="center"/>
              <w:rPr>
                <w:b/>
                <w:bCs/>
                <w:color w:val="000000"/>
                <w:sz w:val="16"/>
                <w:szCs w:val="16"/>
              </w:rPr>
            </w:pPr>
            <w:r w:rsidRPr="008C1E40">
              <w:rPr>
                <w:b/>
                <w:bCs/>
                <w:color w:val="000000"/>
                <w:sz w:val="16"/>
                <w:szCs w:val="16"/>
              </w:rPr>
              <w:t>19</w:t>
            </w:r>
          </w:p>
        </w:tc>
        <w:tc>
          <w:tcPr>
            <w:tcW w:w="857" w:type="dxa"/>
            <w:shd w:val="clear" w:color="000000" w:fill="CCC0DA"/>
            <w:noWrap/>
            <w:vAlign w:val="center"/>
            <w:hideMark/>
          </w:tcPr>
          <w:p w14:paraId="51C19191" w14:textId="77777777" w:rsidR="00670384" w:rsidRPr="008C1E40" w:rsidRDefault="00670384" w:rsidP="00026341">
            <w:pPr>
              <w:jc w:val="center"/>
              <w:rPr>
                <w:b/>
                <w:bCs/>
                <w:color w:val="000000"/>
                <w:sz w:val="16"/>
                <w:szCs w:val="16"/>
              </w:rPr>
            </w:pPr>
            <w:r w:rsidRPr="008C1E40">
              <w:rPr>
                <w:b/>
                <w:bCs/>
                <w:color w:val="000000"/>
                <w:sz w:val="16"/>
                <w:szCs w:val="16"/>
              </w:rPr>
              <w:t>533,73</w:t>
            </w:r>
          </w:p>
        </w:tc>
        <w:tc>
          <w:tcPr>
            <w:tcW w:w="571" w:type="dxa"/>
            <w:shd w:val="clear" w:color="000000" w:fill="CCC0DA"/>
            <w:noWrap/>
            <w:vAlign w:val="center"/>
            <w:hideMark/>
          </w:tcPr>
          <w:p w14:paraId="09FA529A" w14:textId="77777777" w:rsidR="00670384" w:rsidRPr="008C1E40" w:rsidRDefault="00670384" w:rsidP="00026341">
            <w:pPr>
              <w:jc w:val="center"/>
              <w:rPr>
                <w:b/>
                <w:bCs/>
                <w:color w:val="000000"/>
                <w:sz w:val="16"/>
                <w:szCs w:val="16"/>
              </w:rPr>
            </w:pPr>
            <w:r w:rsidRPr="008C1E40">
              <w:rPr>
                <w:b/>
                <w:bCs/>
                <w:color w:val="000000"/>
                <w:sz w:val="16"/>
                <w:szCs w:val="16"/>
              </w:rPr>
              <w:t>33,16</w:t>
            </w:r>
          </w:p>
        </w:tc>
        <w:tc>
          <w:tcPr>
            <w:tcW w:w="614" w:type="dxa"/>
            <w:shd w:val="clear" w:color="000000" w:fill="CCC0DA"/>
            <w:noWrap/>
            <w:vAlign w:val="center"/>
            <w:hideMark/>
          </w:tcPr>
          <w:p w14:paraId="633F9923" w14:textId="77777777" w:rsidR="00670384" w:rsidRPr="008C1E40" w:rsidRDefault="00670384" w:rsidP="00026341">
            <w:pPr>
              <w:jc w:val="center"/>
              <w:rPr>
                <w:b/>
                <w:bCs/>
                <w:color w:val="000000"/>
                <w:sz w:val="16"/>
                <w:szCs w:val="16"/>
              </w:rPr>
            </w:pPr>
            <w:r w:rsidRPr="008C1E40">
              <w:rPr>
                <w:b/>
                <w:bCs/>
                <w:color w:val="000000"/>
                <w:sz w:val="16"/>
                <w:szCs w:val="16"/>
              </w:rPr>
              <w:t>19,02</w:t>
            </w:r>
          </w:p>
        </w:tc>
        <w:tc>
          <w:tcPr>
            <w:tcW w:w="709" w:type="dxa"/>
            <w:shd w:val="clear" w:color="000000" w:fill="CCC0DA"/>
            <w:noWrap/>
            <w:vAlign w:val="center"/>
            <w:hideMark/>
          </w:tcPr>
          <w:p w14:paraId="19E2C097" w14:textId="77777777" w:rsidR="00670384" w:rsidRPr="008C1E40" w:rsidRDefault="00670384" w:rsidP="00026341">
            <w:pPr>
              <w:jc w:val="center"/>
              <w:rPr>
                <w:b/>
                <w:bCs/>
                <w:color w:val="000000"/>
                <w:sz w:val="16"/>
                <w:szCs w:val="16"/>
              </w:rPr>
            </w:pPr>
            <w:r w:rsidRPr="008C1E40">
              <w:rPr>
                <w:b/>
                <w:bCs/>
                <w:color w:val="000000"/>
                <w:sz w:val="16"/>
                <w:szCs w:val="16"/>
              </w:rPr>
              <w:t>1</w:t>
            </w:r>
          </w:p>
        </w:tc>
        <w:tc>
          <w:tcPr>
            <w:tcW w:w="757" w:type="dxa"/>
            <w:shd w:val="clear" w:color="000000" w:fill="CCC0DA"/>
            <w:noWrap/>
            <w:vAlign w:val="center"/>
            <w:hideMark/>
          </w:tcPr>
          <w:p w14:paraId="2B031169" w14:textId="77777777" w:rsidR="00670384" w:rsidRPr="008C1E40" w:rsidRDefault="00670384" w:rsidP="00026341">
            <w:pPr>
              <w:jc w:val="center"/>
              <w:rPr>
                <w:b/>
                <w:bCs/>
                <w:color w:val="000000"/>
                <w:sz w:val="16"/>
                <w:szCs w:val="16"/>
              </w:rPr>
            </w:pPr>
            <w:r w:rsidRPr="008C1E40">
              <w:rPr>
                <w:b/>
                <w:bCs/>
                <w:color w:val="000000"/>
                <w:sz w:val="16"/>
                <w:szCs w:val="16"/>
              </w:rPr>
              <w:t>9,63</w:t>
            </w:r>
          </w:p>
        </w:tc>
        <w:tc>
          <w:tcPr>
            <w:tcW w:w="593" w:type="dxa"/>
            <w:shd w:val="clear" w:color="000000" w:fill="CCC0DA"/>
            <w:noWrap/>
            <w:vAlign w:val="center"/>
            <w:hideMark/>
          </w:tcPr>
          <w:p w14:paraId="2FBFB799" w14:textId="77777777" w:rsidR="00670384" w:rsidRPr="008C1E40" w:rsidRDefault="00670384" w:rsidP="00026341">
            <w:pPr>
              <w:jc w:val="center"/>
              <w:rPr>
                <w:b/>
                <w:bCs/>
                <w:color w:val="000000"/>
                <w:sz w:val="16"/>
                <w:szCs w:val="16"/>
              </w:rPr>
            </w:pPr>
            <w:r w:rsidRPr="008C1E40">
              <w:rPr>
                <w:b/>
                <w:bCs/>
                <w:color w:val="000000"/>
                <w:sz w:val="16"/>
                <w:szCs w:val="16"/>
              </w:rPr>
              <w:t>0,60</w:t>
            </w:r>
          </w:p>
        </w:tc>
        <w:tc>
          <w:tcPr>
            <w:tcW w:w="837" w:type="dxa"/>
            <w:shd w:val="clear" w:color="000000" w:fill="CCC0DA"/>
            <w:noWrap/>
            <w:vAlign w:val="center"/>
            <w:hideMark/>
          </w:tcPr>
          <w:p w14:paraId="68F322E0" w14:textId="77777777" w:rsidR="00670384" w:rsidRPr="008C1E40" w:rsidRDefault="00670384" w:rsidP="00026341">
            <w:pPr>
              <w:jc w:val="center"/>
              <w:rPr>
                <w:b/>
                <w:bCs/>
                <w:color w:val="000000"/>
                <w:sz w:val="16"/>
                <w:szCs w:val="16"/>
              </w:rPr>
            </w:pPr>
            <w:r w:rsidRPr="008C1E40">
              <w:rPr>
                <w:b/>
                <w:bCs/>
                <w:color w:val="000000"/>
                <w:sz w:val="16"/>
                <w:szCs w:val="16"/>
              </w:rPr>
              <w:t>0,24</w:t>
            </w:r>
          </w:p>
        </w:tc>
        <w:tc>
          <w:tcPr>
            <w:tcW w:w="858" w:type="dxa"/>
            <w:shd w:val="clear" w:color="000000" w:fill="CCC0DA"/>
            <w:noWrap/>
            <w:vAlign w:val="center"/>
            <w:hideMark/>
          </w:tcPr>
          <w:p w14:paraId="528DD15A" w14:textId="77777777" w:rsidR="00670384" w:rsidRPr="008C1E40" w:rsidRDefault="00670384" w:rsidP="00026341">
            <w:pPr>
              <w:jc w:val="center"/>
              <w:rPr>
                <w:b/>
                <w:bCs/>
                <w:color w:val="000000"/>
                <w:sz w:val="16"/>
                <w:szCs w:val="16"/>
              </w:rPr>
            </w:pPr>
            <w:r w:rsidRPr="008C1E40">
              <w:rPr>
                <w:b/>
                <w:bCs/>
                <w:color w:val="000000"/>
                <w:sz w:val="16"/>
                <w:szCs w:val="16"/>
              </w:rPr>
              <w:t>127,37</w:t>
            </w:r>
          </w:p>
        </w:tc>
        <w:tc>
          <w:tcPr>
            <w:tcW w:w="531" w:type="dxa"/>
            <w:shd w:val="clear" w:color="000000" w:fill="CCC0DA"/>
            <w:noWrap/>
            <w:vAlign w:val="center"/>
            <w:hideMark/>
          </w:tcPr>
          <w:p w14:paraId="25A54BB4" w14:textId="77777777" w:rsidR="00670384" w:rsidRPr="008C1E40" w:rsidRDefault="00670384" w:rsidP="00026341">
            <w:pPr>
              <w:jc w:val="center"/>
              <w:rPr>
                <w:b/>
                <w:bCs/>
                <w:color w:val="000000"/>
                <w:sz w:val="16"/>
                <w:szCs w:val="16"/>
              </w:rPr>
            </w:pPr>
            <w:r w:rsidRPr="008C1E40">
              <w:rPr>
                <w:b/>
                <w:bCs/>
                <w:color w:val="000000"/>
                <w:sz w:val="16"/>
                <w:szCs w:val="16"/>
              </w:rPr>
              <w:t>7,91</w:t>
            </w:r>
          </w:p>
        </w:tc>
        <w:tc>
          <w:tcPr>
            <w:tcW w:w="695" w:type="dxa"/>
            <w:shd w:val="clear" w:color="000000" w:fill="CCC0DA"/>
            <w:noWrap/>
            <w:vAlign w:val="center"/>
            <w:hideMark/>
          </w:tcPr>
          <w:p w14:paraId="51560258" w14:textId="77777777" w:rsidR="00670384" w:rsidRPr="008C1E40" w:rsidRDefault="00670384" w:rsidP="00026341">
            <w:pPr>
              <w:jc w:val="center"/>
              <w:rPr>
                <w:b/>
                <w:bCs/>
                <w:color w:val="000000"/>
                <w:sz w:val="16"/>
                <w:szCs w:val="16"/>
              </w:rPr>
            </w:pPr>
            <w:r w:rsidRPr="008C1E40">
              <w:rPr>
                <w:b/>
                <w:bCs/>
                <w:color w:val="000000"/>
                <w:sz w:val="16"/>
                <w:szCs w:val="16"/>
              </w:rPr>
              <w:t>4,63</w:t>
            </w:r>
          </w:p>
        </w:tc>
        <w:tc>
          <w:tcPr>
            <w:tcW w:w="838" w:type="dxa"/>
            <w:shd w:val="clear" w:color="000000" w:fill="CCC0DA"/>
            <w:noWrap/>
            <w:vAlign w:val="center"/>
            <w:hideMark/>
          </w:tcPr>
          <w:p w14:paraId="6BA4CE85" w14:textId="77777777" w:rsidR="00670384" w:rsidRPr="008C1E40" w:rsidRDefault="00670384" w:rsidP="00026341">
            <w:pPr>
              <w:jc w:val="center"/>
              <w:rPr>
                <w:b/>
                <w:bCs/>
                <w:color w:val="000000"/>
                <w:sz w:val="16"/>
                <w:szCs w:val="16"/>
              </w:rPr>
            </w:pPr>
            <w:r w:rsidRPr="008C1E40">
              <w:rPr>
                <w:b/>
                <w:bCs/>
                <w:color w:val="000000"/>
                <w:sz w:val="16"/>
                <w:szCs w:val="16"/>
              </w:rPr>
              <w:t>87,40</w:t>
            </w:r>
          </w:p>
        </w:tc>
        <w:tc>
          <w:tcPr>
            <w:tcW w:w="531" w:type="dxa"/>
            <w:shd w:val="clear" w:color="000000" w:fill="CCC0DA"/>
            <w:noWrap/>
            <w:vAlign w:val="center"/>
            <w:hideMark/>
          </w:tcPr>
          <w:p w14:paraId="2C93BB61" w14:textId="77777777" w:rsidR="00670384" w:rsidRPr="008C1E40" w:rsidRDefault="00670384" w:rsidP="00026341">
            <w:pPr>
              <w:jc w:val="center"/>
              <w:rPr>
                <w:b/>
                <w:bCs/>
                <w:color w:val="000000"/>
                <w:sz w:val="16"/>
                <w:szCs w:val="16"/>
              </w:rPr>
            </w:pPr>
            <w:r w:rsidRPr="008C1E40">
              <w:rPr>
                <w:b/>
                <w:bCs/>
                <w:color w:val="000000"/>
                <w:sz w:val="16"/>
                <w:szCs w:val="16"/>
              </w:rPr>
              <w:t>5,43</w:t>
            </w:r>
          </w:p>
        </w:tc>
        <w:tc>
          <w:tcPr>
            <w:tcW w:w="654" w:type="dxa"/>
            <w:shd w:val="clear" w:color="000000" w:fill="CCC0DA"/>
            <w:noWrap/>
            <w:vAlign w:val="center"/>
            <w:hideMark/>
          </w:tcPr>
          <w:p w14:paraId="3A8843D7" w14:textId="77777777" w:rsidR="00670384" w:rsidRPr="008C1E40" w:rsidRDefault="00670384" w:rsidP="00026341">
            <w:pPr>
              <w:jc w:val="center"/>
              <w:rPr>
                <w:b/>
                <w:bCs/>
                <w:color w:val="000000"/>
                <w:sz w:val="16"/>
                <w:szCs w:val="16"/>
              </w:rPr>
            </w:pPr>
            <w:r w:rsidRPr="008C1E40">
              <w:rPr>
                <w:b/>
                <w:bCs/>
                <w:color w:val="000000"/>
                <w:sz w:val="16"/>
                <w:szCs w:val="16"/>
              </w:rPr>
              <w:t>3,18</w:t>
            </w:r>
          </w:p>
        </w:tc>
        <w:tc>
          <w:tcPr>
            <w:tcW w:w="858" w:type="dxa"/>
            <w:shd w:val="clear" w:color="000000" w:fill="CCC0DA"/>
            <w:noWrap/>
            <w:vAlign w:val="center"/>
            <w:hideMark/>
          </w:tcPr>
          <w:p w14:paraId="189F7383" w14:textId="77777777" w:rsidR="00670384" w:rsidRPr="008C1E40" w:rsidRDefault="00670384" w:rsidP="00026341">
            <w:pPr>
              <w:jc w:val="center"/>
              <w:rPr>
                <w:b/>
                <w:bCs/>
                <w:color w:val="000000"/>
                <w:sz w:val="16"/>
                <w:szCs w:val="16"/>
              </w:rPr>
            </w:pPr>
            <w:r w:rsidRPr="008C1E40">
              <w:rPr>
                <w:b/>
                <w:bCs/>
                <w:color w:val="000000"/>
                <w:sz w:val="16"/>
                <w:szCs w:val="16"/>
              </w:rPr>
              <w:t>27,79</w:t>
            </w:r>
          </w:p>
        </w:tc>
        <w:tc>
          <w:tcPr>
            <w:tcW w:w="491" w:type="dxa"/>
            <w:shd w:val="clear" w:color="000000" w:fill="CCC0DA"/>
            <w:noWrap/>
            <w:vAlign w:val="center"/>
            <w:hideMark/>
          </w:tcPr>
          <w:p w14:paraId="381F2B5A" w14:textId="77777777" w:rsidR="00670384" w:rsidRPr="008C1E40" w:rsidRDefault="00670384" w:rsidP="00026341">
            <w:pPr>
              <w:jc w:val="center"/>
              <w:rPr>
                <w:b/>
                <w:bCs/>
                <w:color w:val="000000"/>
                <w:sz w:val="16"/>
                <w:szCs w:val="16"/>
              </w:rPr>
            </w:pPr>
            <w:r w:rsidRPr="008C1E40">
              <w:rPr>
                <w:b/>
                <w:bCs/>
                <w:color w:val="000000"/>
                <w:sz w:val="16"/>
                <w:szCs w:val="16"/>
              </w:rPr>
              <w:t>1,73</w:t>
            </w:r>
          </w:p>
        </w:tc>
        <w:tc>
          <w:tcPr>
            <w:tcW w:w="633" w:type="dxa"/>
            <w:shd w:val="clear" w:color="000000" w:fill="CCC0DA"/>
            <w:noWrap/>
            <w:vAlign w:val="center"/>
            <w:hideMark/>
          </w:tcPr>
          <w:p w14:paraId="1ECEEF78" w14:textId="77777777" w:rsidR="00670384" w:rsidRPr="008C1E40" w:rsidRDefault="00670384" w:rsidP="00026341">
            <w:pPr>
              <w:jc w:val="center"/>
              <w:rPr>
                <w:b/>
                <w:bCs/>
                <w:color w:val="000000"/>
                <w:sz w:val="16"/>
                <w:szCs w:val="16"/>
              </w:rPr>
            </w:pPr>
            <w:r w:rsidRPr="008C1E40">
              <w:rPr>
                <w:b/>
                <w:bCs/>
                <w:color w:val="000000"/>
                <w:sz w:val="16"/>
                <w:szCs w:val="16"/>
              </w:rPr>
              <w:t>0,92</w:t>
            </w:r>
          </w:p>
        </w:tc>
      </w:tr>
      <w:tr w:rsidR="0096402D" w:rsidRPr="008C1E40" w14:paraId="6ADE28C3" w14:textId="77777777" w:rsidTr="0096402D">
        <w:trPr>
          <w:trHeight w:val="300"/>
        </w:trPr>
        <w:tc>
          <w:tcPr>
            <w:tcW w:w="602" w:type="dxa"/>
            <w:shd w:val="clear" w:color="000000" w:fill="FFFFFF"/>
            <w:vAlign w:val="center"/>
            <w:hideMark/>
          </w:tcPr>
          <w:p w14:paraId="4B88F94C" w14:textId="77777777" w:rsidR="00670384" w:rsidRPr="008C1E40" w:rsidRDefault="00670384" w:rsidP="00026341">
            <w:pPr>
              <w:jc w:val="center"/>
              <w:rPr>
                <w:color w:val="000000"/>
                <w:sz w:val="16"/>
                <w:szCs w:val="16"/>
              </w:rPr>
            </w:pPr>
            <w:r w:rsidRPr="008C1E40">
              <w:rPr>
                <w:color w:val="000000"/>
                <w:sz w:val="16"/>
                <w:szCs w:val="16"/>
              </w:rPr>
              <w:t>4b</w:t>
            </w:r>
          </w:p>
        </w:tc>
        <w:tc>
          <w:tcPr>
            <w:tcW w:w="875" w:type="dxa"/>
            <w:shd w:val="clear" w:color="000000" w:fill="FFFFFF"/>
            <w:noWrap/>
            <w:vAlign w:val="center"/>
            <w:hideMark/>
          </w:tcPr>
          <w:p w14:paraId="60D0AEDA" w14:textId="77777777" w:rsidR="00670384" w:rsidRPr="008C1E40" w:rsidRDefault="00670384" w:rsidP="00026341">
            <w:pPr>
              <w:jc w:val="center"/>
              <w:rPr>
                <w:color w:val="000000"/>
                <w:sz w:val="16"/>
                <w:szCs w:val="16"/>
              </w:rPr>
            </w:pPr>
            <w:r w:rsidRPr="008C1E40">
              <w:rPr>
                <w:color w:val="000000"/>
                <w:sz w:val="16"/>
                <w:szCs w:val="16"/>
              </w:rPr>
              <w:t>123,81</w:t>
            </w:r>
          </w:p>
        </w:tc>
        <w:tc>
          <w:tcPr>
            <w:tcW w:w="840" w:type="dxa"/>
            <w:shd w:val="clear" w:color="000000" w:fill="FFFFFF"/>
            <w:noWrap/>
            <w:vAlign w:val="center"/>
            <w:hideMark/>
          </w:tcPr>
          <w:p w14:paraId="40D0BDA8" w14:textId="77777777" w:rsidR="00670384" w:rsidRPr="008C1E40" w:rsidRDefault="00670384" w:rsidP="00026341">
            <w:pPr>
              <w:jc w:val="center"/>
              <w:rPr>
                <w:color w:val="000000"/>
                <w:sz w:val="16"/>
                <w:szCs w:val="16"/>
              </w:rPr>
            </w:pPr>
            <w:r w:rsidRPr="008C1E40">
              <w:rPr>
                <w:color w:val="000000"/>
                <w:sz w:val="16"/>
                <w:szCs w:val="16"/>
              </w:rPr>
              <w:t>4,66</w:t>
            </w:r>
          </w:p>
        </w:tc>
        <w:tc>
          <w:tcPr>
            <w:tcW w:w="709" w:type="dxa"/>
            <w:shd w:val="clear" w:color="000000" w:fill="FFFFFF"/>
            <w:vAlign w:val="center"/>
            <w:hideMark/>
          </w:tcPr>
          <w:p w14:paraId="2308B56B" w14:textId="77777777" w:rsidR="00670384" w:rsidRPr="008C1E40" w:rsidRDefault="00670384" w:rsidP="00026341">
            <w:pPr>
              <w:jc w:val="center"/>
              <w:rPr>
                <w:color w:val="000000"/>
                <w:sz w:val="16"/>
                <w:szCs w:val="16"/>
              </w:rPr>
            </w:pPr>
            <w:r w:rsidRPr="008C1E40">
              <w:rPr>
                <w:color w:val="000000"/>
                <w:sz w:val="16"/>
                <w:szCs w:val="16"/>
              </w:rPr>
              <w:t>19</w:t>
            </w:r>
          </w:p>
        </w:tc>
        <w:tc>
          <w:tcPr>
            <w:tcW w:w="857" w:type="dxa"/>
            <w:shd w:val="clear" w:color="000000" w:fill="FFFFFF"/>
            <w:noWrap/>
            <w:vAlign w:val="center"/>
            <w:hideMark/>
          </w:tcPr>
          <w:p w14:paraId="2024861E" w14:textId="77777777" w:rsidR="00670384" w:rsidRPr="008C1E40" w:rsidRDefault="00670384" w:rsidP="00026341">
            <w:pPr>
              <w:jc w:val="center"/>
              <w:rPr>
                <w:color w:val="000000"/>
                <w:sz w:val="16"/>
                <w:szCs w:val="16"/>
              </w:rPr>
            </w:pPr>
            <w:r w:rsidRPr="008C1E40">
              <w:rPr>
                <w:color w:val="000000"/>
                <w:sz w:val="16"/>
                <w:szCs w:val="16"/>
              </w:rPr>
              <w:t>41,25</w:t>
            </w:r>
          </w:p>
        </w:tc>
        <w:tc>
          <w:tcPr>
            <w:tcW w:w="571" w:type="dxa"/>
            <w:shd w:val="clear" w:color="000000" w:fill="FFFFFF"/>
            <w:noWrap/>
            <w:vAlign w:val="center"/>
            <w:hideMark/>
          </w:tcPr>
          <w:p w14:paraId="3439E1E0" w14:textId="77777777" w:rsidR="00670384" w:rsidRPr="008C1E40" w:rsidRDefault="00670384" w:rsidP="00026341">
            <w:pPr>
              <w:jc w:val="center"/>
              <w:rPr>
                <w:color w:val="000000"/>
                <w:sz w:val="16"/>
                <w:szCs w:val="16"/>
              </w:rPr>
            </w:pPr>
            <w:r w:rsidRPr="008C1E40">
              <w:rPr>
                <w:color w:val="000000"/>
                <w:sz w:val="16"/>
                <w:szCs w:val="16"/>
              </w:rPr>
              <w:t>33,32</w:t>
            </w:r>
          </w:p>
        </w:tc>
        <w:tc>
          <w:tcPr>
            <w:tcW w:w="614" w:type="dxa"/>
            <w:shd w:val="clear" w:color="000000" w:fill="FFFFFF"/>
            <w:noWrap/>
            <w:vAlign w:val="center"/>
            <w:hideMark/>
          </w:tcPr>
          <w:p w14:paraId="2B9B11F6" w14:textId="77777777" w:rsidR="00670384" w:rsidRPr="008C1E40" w:rsidRDefault="00670384" w:rsidP="00026341">
            <w:pPr>
              <w:jc w:val="center"/>
              <w:rPr>
                <w:color w:val="000000"/>
                <w:sz w:val="16"/>
                <w:szCs w:val="16"/>
              </w:rPr>
            </w:pPr>
            <w:r w:rsidRPr="008C1E40">
              <w:rPr>
                <w:color w:val="000000"/>
                <w:sz w:val="16"/>
                <w:szCs w:val="16"/>
              </w:rPr>
              <w:t>1,45</w:t>
            </w:r>
          </w:p>
        </w:tc>
        <w:tc>
          <w:tcPr>
            <w:tcW w:w="709" w:type="dxa"/>
            <w:shd w:val="clear" w:color="000000" w:fill="FFFFFF"/>
            <w:noWrap/>
            <w:vAlign w:val="center"/>
            <w:hideMark/>
          </w:tcPr>
          <w:p w14:paraId="770CDE0F" w14:textId="77777777" w:rsidR="00670384" w:rsidRPr="008C1E40" w:rsidRDefault="00670384" w:rsidP="00026341">
            <w:pPr>
              <w:jc w:val="center"/>
              <w:rPr>
                <w:color w:val="000000"/>
                <w:sz w:val="16"/>
                <w:szCs w:val="16"/>
              </w:rPr>
            </w:pPr>
            <w:r w:rsidRPr="008C1E40">
              <w:rPr>
                <w:color w:val="000000"/>
                <w:sz w:val="16"/>
                <w:szCs w:val="16"/>
              </w:rPr>
              <w:t>1</w:t>
            </w:r>
          </w:p>
        </w:tc>
        <w:tc>
          <w:tcPr>
            <w:tcW w:w="757" w:type="dxa"/>
            <w:shd w:val="clear" w:color="000000" w:fill="FFFFFF"/>
            <w:noWrap/>
            <w:vAlign w:val="center"/>
            <w:hideMark/>
          </w:tcPr>
          <w:p w14:paraId="43AFE188" w14:textId="77777777" w:rsidR="00670384" w:rsidRPr="008C1E40" w:rsidRDefault="00670384" w:rsidP="00026341">
            <w:pPr>
              <w:jc w:val="center"/>
              <w:rPr>
                <w:color w:val="000000"/>
                <w:sz w:val="16"/>
                <w:szCs w:val="16"/>
              </w:rPr>
            </w:pPr>
            <w:r w:rsidRPr="008C1E40">
              <w:rPr>
                <w:color w:val="000000"/>
                <w:sz w:val="16"/>
                <w:szCs w:val="16"/>
              </w:rPr>
              <w:t>0,74</w:t>
            </w:r>
          </w:p>
        </w:tc>
        <w:tc>
          <w:tcPr>
            <w:tcW w:w="593" w:type="dxa"/>
            <w:shd w:val="clear" w:color="000000" w:fill="FFFFFF"/>
            <w:noWrap/>
            <w:vAlign w:val="center"/>
            <w:hideMark/>
          </w:tcPr>
          <w:p w14:paraId="4D6BF074" w14:textId="77777777" w:rsidR="00670384" w:rsidRPr="008C1E40" w:rsidRDefault="00670384" w:rsidP="00026341">
            <w:pPr>
              <w:jc w:val="center"/>
              <w:rPr>
                <w:color w:val="000000"/>
                <w:sz w:val="16"/>
                <w:szCs w:val="16"/>
              </w:rPr>
            </w:pPr>
            <w:r w:rsidRPr="008C1E40">
              <w:rPr>
                <w:color w:val="000000"/>
                <w:sz w:val="16"/>
                <w:szCs w:val="16"/>
              </w:rPr>
              <w:t>0,60</w:t>
            </w:r>
          </w:p>
        </w:tc>
        <w:tc>
          <w:tcPr>
            <w:tcW w:w="837" w:type="dxa"/>
            <w:shd w:val="clear" w:color="000000" w:fill="FFFFFF"/>
            <w:noWrap/>
            <w:vAlign w:val="center"/>
            <w:hideMark/>
          </w:tcPr>
          <w:p w14:paraId="40F46802" w14:textId="77777777" w:rsidR="00670384" w:rsidRPr="008C1E40" w:rsidRDefault="00670384" w:rsidP="00026341">
            <w:pPr>
              <w:jc w:val="center"/>
              <w:rPr>
                <w:color w:val="000000"/>
                <w:sz w:val="16"/>
                <w:szCs w:val="16"/>
              </w:rPr>
            </w:pPr>
            <w:r w:rsidRPr="008C1E40">
              <w:rPr>
                <w:color w:val="000000"/>
                <w:sz w:val="16"/>
                <w:szCs w:val="16"/>
              </w:rPr>
              <w:t>0,02</w:t>
            </w:r>
          </w:p>
        </w:tc>
        <w:tc>
          <w:tcPr>
            <w:tcW w:w="858" w:type="dxa"/>
            <w:shd w:val="clear" w:color="000000" w:fill="FFFFFF"/>
            <w:noWrap/>
            <w:vAlign w:val="center"/>
            <w:hideMark/>
          </w:tcPr>
          <w:p w14:paraId="7B46F4B5" w14:textId="77777777" w:rsidR="00670384" w:rsidRPr="008C1E40" w:rsidRDefault="00670384" w:rsidP="00026341">
            <w:pPr>
              <w:jc w:val="center"/>
              <w:rPr>
                <w:color w:val="000000"/>
                <w:sz w:val="16"/>
                <w:szCs w:val="16"/>
              </w:rPr>
            </w:pPr>
            <w:r w:rsidRPr="008C1E40">
              <w:rPr>
                <w:color w:val="000000"/>
                <w:sz w:val="16"/>
                <w:szCs w:val="16"/>
              </w:rPr>
              <w:t>9,80</w:t>
            </w:r>
          </w:p>
        </w:tc>
        <w:tc>
          <w:tcPr>
            <w:tcW w:w="531" w:type="dxa"/>
            <w:shd w:val="clear" w:color="000000" w:fill="FFFFFF"/>
            <w:noWrap/>
            <w:vAlign w:val="center"/>
            <w:hideMark/>
          </w:tcPr>
          <w:p w14:paraId="6C26B7BE" w14:textId="77777777" w:rsidR="00670384" w:rsidRPr="008C1E40" w:rsidRDefault="00670384" w:rsidP="00026341">
            <w:pPr>
              <w:jc w:val="center"/>
              <w:rPr>
                <w:color w:val="000000"/>
                <w:sz w:val="16"/>
                <w:szCs w:val="16"/>
              </w:rPr>
            </w:pPr>
            <w:r w:rsidRPr="008C1E40">
              <w:rPr>
                <w:color w:val="000000"/>
                <w:sz w:val="16"/>
                <w:szCs w:val="16"/>
              </w:rPr>
              <w:t>7,91</w:t>
            </w:r>
          </w:p>
        </w:tc>
        <w:tc>
          <w:tcPr>
            <w:tcW w:w="695" w:type="dxa"/>
            <w:shd w:val="clear" w:color="000000" w:fill="FFFFFF"/>
            <w:noWrap/>
            <w:vAlign w:val="center"/>
            <w:hideMark/>
          </w:tcPr>
          <w:p w14:paraId="2463D4C2" w14:textId="77777777" w:rsidR="00670384" w:rsidRPr="008C1E40" w:rsidRDefault="00670384" w:rsidP="00026341">
            <w:pPr>
              <w:jc w:val="center"/>
              <w:rPr>
                <w:color w:val="000000"/>
                <w:sz w:val="16"/>
                <w:szCs w:val="16"/>
              </w:rPr>
            </w:pPr>
            <w:r w:rsidRPr="008C1E40">
              <w:rPr>
                <w:color w:val="000000"/>
                <w:sz w:val="16"/>
                <w:szCs w:val="16"/>
              </w:rPr>
              <w:t>0,36</w:t>
            </w:r>
          </w:p>
        </w:tc>
        <w:tc>
          <w:tcPr>
            <w:tcW w:w="838" w:type="dxa"/>
            <w:shd w:val="clear" w:color="000000" w:fill="FFFFFF"/>
            <w:noWrap/>
            <w:vAlign w:val="center"/>
            <w:hideMark/>
          </w:tcPr>
          <w:p w14:paraId="24E5DD23" w14:textId="77777777" w:rsidR="00670384" w:rsidRPr="008C1E40" w:rsidRDefault="00670384" w:rsidP="00026341">
            <w:pPr>
              <w:jc w:val="center"/>
              <w:rPr>
                <w:color w:val="000000"/>
                <w:sz w:val="16"/>
                <w:szCs w:val="16"/>
              </w:rPr>
            </w:pPr>
            <w:r w:rsidRPr="008C1E40">
              <w:rPr>
                <w:color w:val="000000"/>
                <w:sz w:val="16"/>
                <w:szCs w:val="16"/>
              </w:rPr>
              <w:t>6,72</w:t>
            </w:r>
          </w:p>
        </w:tc>
        <w:tc>
          <w:tcPr>
            <w:tcW w:w="531" w:type="dxa"/>
            <w:shd w:val="clear" w:color="000000" w:fill="FFFFFF"/>
            <w:noWrap/>
            <w:vAlign w:val="center"/>
            <w:hideMark/>
          </w:tcPr>
          <w:p w14:paraId="21614635" w14:textId="77777777" w:rsidR="00670384" w:rsidRPr="008C1E40" w:rsidRDefault="00670384" w:rsidP="00026341">
            <w:pPr>
              <w:jc w:val="center"/>
              <w:rPr>
                <w:color w:val="000000"/>
                <w:sz w:val="16"/>
                <w:szCs w:val="16"/>
              </w:rPr>
            </w:pPr>
            <w:r w:rsidRPr="008C1E40">
              <w:rPr>
                <w:color w:val="000000"/>
                <w:sz w:val="16"/>
                <w:szCs w:val="16"/>
              </w:rPr>
              <w:t>5,43</w:t>
            </w:r>
          </w:p>
        </w:tc>
        <w:tc>
          <w:tcPr>
            <w:tcW w:w="654" w:type="dxa"/>
            <w:shd w:val="clear" w:color="000000" w:fill="FFFFFF"/>
            <w:noWrap/>
            <w:vAlign w:val="center"/>
            <w:hideMark/>
          </w:tcPr>
          <w:p w14:paraId="2BCF2577" w14:textId="77777777" w:rsidR="00670384" w:rsidRPr="008C1E40" w:rsidRDefault="00670384" w:rsidP="00026341">
            <w:pPr>
              <w:jc w:val="center"/>
              <w:rPr>
                <w:color w:val="000000"/>
                <w:sz w:val="16"/>
                <w:szCs w:val="16"/>
              </w:rPr>
            </w:pPr>
            <w:r w:rsidRPr="008C1E40">
              <w:rPr>
                <w:color w:val="000000"/>
                <w:sz w:val="16"/>
                <w:szCs w:val="16"/>
              </w:rPr>
              <w:t>0,24</w:t>
            </w:r>
          </w:p>
        </w:tc>
        <w:tc>
          <w:tcPr>
            <w:tcW w:w="858" w:type="dxa"/>
            <w:shd w:val="clear" w:color="000000" w:fill="FFFFFF"/>
            <w:noWrap/>
            <w:vAlign w:val="center"/>
            <w:hideMark/>
          </w:tcPr>
          <w:p w14:paraId="44DD0146" w14:textId="77777777" w:rsidR="00670384" w:rsidRPr="008C1E40" w:rsidRDefault="00670384" w:rsidP="00026341">
            <w:pPr>
              <w:jc w:val="center"/>
              <w:rPr>
                <w:color w:val="000000"/>
                <w:sz w:val="16"/>
                <w:szCs w:val="16"/>
              </w:rPr>
            </w:pPr>
            <w:r w:rsidRPr="008C1E40">
              <w:rPr>
                <w:color w:val="000000"/>
                <w:sz w:val="16"/>
                <w:szCs w:val="16"/>
              </w:rPr>
              <w:t>2,14</w:t>
            </w:r>
          </w:p>
        </w:tc>
        <w:tc>
          <w:tcPr>
            <w:tcW w:w="491" w:type="dxa"/>
            <w:shd w:val="clear" w:color="000000" w:fill="FFFFFF"/>
            <w:noWrap/>
            <w:vAlign w:val="center"/>
            <w:hideMark/>
          </w:tcPr>
          <w:p w14:paraId="6D86B95D" w14:textId="77777777" w:rsidR="00670384" w:rsidRPr="008C1E40" w:rsidRDefault="00670384" w:rsidP="00026341">
            <w:pPr>
              <w:jc w:val="center"/>
              <w:rPr>
                <w:color w:val="000000"/>
                <w:sz w:val="16"/>
                <w:szCs w:val="16"/>
              </w:rPr>
            </w:pPr>
            <w:r w:rsidRPr="008C1E40">
              <w:rPr>
                <w:color w:val="000000"/>
                <w:sz w:val="16"/>
                <w:szCs w:val="16"/>
              </w:rPr>
              <w:t>1,73</w:t>
            </w:r>
          </w:p>
        </w:tc>
        <w:tc>
          <w:tcPr>
            <w:tcW w:w="633" w:type="dxa"/>
            <w:shd w:val="clear" w:color="000000" w:fill="FFFFFF"/>
            <w:noWrap/>
            <w:vAlign w:val="center"/>
            <w:hideMark/>
          </w:tcPr>
          <w:p w14:paraId="648203F1" w14:textId="77777777" w:rsidR="00670384" w:rsidRPr="008C1E40" w:rsidRDefault="00670384" w:rsidP="00026341">
            <w:pPr>
              <w:jc w:val="center"/>
              <w:rPr>
                <w:color w:val="000000"/>
                <w:sz w:val="16"/>
                <w:szCs w:val="16"/>
              </w:rPr>
            </w:pPr>
            <w:r w:rsidRPr="008C1E40">
              <w:rPr>
                <w:color w:val="000000"/>
                <w:sz w:val="16"/>
                <w:szCs w:val="16"/>
              </w:rPr>
              <w:t>0,07</w:t>
            </w:r>
          </w:p>
        </w:tc>
      </w:tr>
      <w:tr w:rsidR="0096402D" w:rsidRPr="008C1E40" w14:paraId="395B58F5" w14:textId="77777777" w:rsidTr="0096402D">
        <w:trPr>
          <w:trHeight w:val="300"/>
        </w:trPr>
        <w:tc>
          <w:tcPr>
            <w:tcW w:w="602" w:type="dxa"/>
            <w:shd w:val="clear" w:color="000000" w:fill="CCC0DA"/>
            <w:vAlign w:val="center"/>
            <w:hideMark/>
          </w:tcPr>
          <w:p w14:paraId="67CEB67A" w14:textId="77777777" w:rsidR="00670384" w:rsidRPr="008C1E40" w:rsidRDefault="00670384" w:rsidP="00026341">
            <w:pPr>
              <w:jc w:val="center"/>
              <w:rPr>
                <w:b/>
                <w:bCs/>
                <w:color w:val="000000"/>
                <w:sz w:val="16"/>
                <w:szCs w:val="16"/>
              </w:rPr>
            </w:pPr>
            <w:r w:rsidRPr="008C1E40">
              <w:rPr>
                <w:b/>
                <w:bCs/>
                <w:color w:val="000000"/>
                <w:sz w:val="16"/>
                <w:szCs w:val="16"/>
              </w:rPr>
              <w:t>4b</w:t>
            </w:r>
          </w:p>
        </w:tc>
        <w:tc>
          <w:tcPr>
            <w:tcW w:w="875" w:type="dxa"/>
            <w:shd w:val="clear" w:color="000000" w:fill="CCC0DA"/>
            <w:noWrap/>
            <w:vAlign w:val="center"/>
            <w:hideMark/>
          </w:tcPr>
          <w:p w14:paraId="003B470F" w14:textId="77777777" w:rsidR="00670384" w:rsidRPr="008C1E40" w:rsidRDefault="00670384" w:rsidP="00026341">
            <w:pPr>
              <w:jc w:val="center"/>
              <w:rPr>
                <w:b/>
                <w:bCs/>
                <w:color w:val="000000"/>
                <w:sz w:val="16"/>
                <w:szCs w:val="16"/>
              </w:rPr>
            </w:pPr>
            <w:r w:rsidRPr="008C1E40">
              <w:rPr>
                <w:b/>
                <w:bCs/>
                <w:color w:val="000000"/>
                <w:sz w:val="16"/>
                <w:szCs w:val="16"/>
              </w:rPr>
              <w:t>123,81</w:t>
            </w:r>
          </w:p>
        </w:tc>
        <w:tc>
          <w:tcPr>
            <w:tcW w:w="840" w:type="dxa"/>
            <w:shd w:val="clear" w:color="000000" w:fill="CCC0DA"/>
            <w:noWrap/>
            <w:vAlign w:val="center"/>
            <w:hideMark/>
          </w:tcPr>
          <w:p w14:paraId="7D21AAAA" w14:textId="77777777" w:rsidR="00670384" w:rsidRPr="008C1E40" w:rsidRDefault="00670384" w:rsidP="00026341">
            <w:pPr>
              <w:jc w:val="center"/>
              <w:rPr>
                <w:b/>
                <w:bCs/>
                <w:color w:val="000000"/>
                <w:sz w:val="16"/>
                <w:szCs w:val="16"/>
              </w:rPr>
            </w:pPr>
            <w:r w:rsidRPr="008C1E40">
              <w:rPr>
                <w:b/>
                <w:bCs/>
                <w:color w:val="000000"/>
                <w:sz w:val="16"/>
                <w:szCs w:val="16"/>
              </w:rPr>
              <w:t>4,66</w:t>
            </w:r>
          </w:p>
        </w:tc>
        <w:tc>
          <w:tcPr>
            <w:tcW w:w="709" w:type="dxa"/>
            <w:shd w:val="clear" w:color="000000" w:fill="CCC0DA"/>
            <w:vAlign w:val="center"/>
            <w:hideMark/>
          </w:tcPr>
          <w:p w14:paraId="0F9D4003" w14:textId="77777777" w:rsidR="00670384" w:rsidRPr="008C1E40" w:rsidRDefault="00670384" w:rsidP="00026341">
            <w:pPr>
              <w:jc w:val="center"/>
              <w:rPr>
                <w:b/>
                <w:bCs/>
                <w:color w:val="000000"/>
                <w:sz w:val="16"/>
                <w:szCs w:val="16"/>
              </w:rPr>
            </w:pPr>
            <w:r w:rsidRPr="008C1E40">
              <w:rPr>
                <w:b/>
                <w:bCs/>
                <w:color w:val="000000"/>
                <w:sz w:val="16"/>
                <w:szCs w:val="16"/>
              </w:rPr>
              <w:t>19</w:t>
            </w:r>
          </w:p>
        </w:tc>
        <w:tc>
          <w:tcPr>
            <w:tcW w:w="857" w:type="dxa"/>
            <w:shd w:val="clear" w:color="000000" w:fill="CCC0DA"/>
            <w:noWrap/>
            <w:vAlign w:val="center"/>
            <w:hideMark/>
          </w:tcPr>
          <w:p w14:paraId="1EAD6585" w14:textId="77777777" w:rsidR="00670384" w:rsidRPr="008C1E40" w:rsidRDefault="00670384" w:rsidP="00026341">
            <w:pPr>
              <w:jc w:val="center"/>
              <w:rPr>
                <w:b/>
                <w:bCs/>
                <w:color w:val="000000"/>
                <w:sz w:val="16"/>
                <w:szCs w:val="16"/>
              </w:rPr>
            </w:pPr>
            <w:r w:rsidRPr="008C1E40">
              <w:rPr>
                <w:b/>
                <w:bCs/>
                <w:color w:val="000000"/>
                <w:sz w:val="16"/>
                <w:szCs w:val="16"/>
              </w:rPr>
              <w:t>41,25</w:t>
            </w:r>
          </w:p>
        </w:tc>
        <w:tc>
          <w:tcPr>
            <w:tcW w:w="571" w:type="dxa"/>
            <w:shd w:val="clear" w:color="000000" w:fill="CCC0DA"/>
            <w:noWrap/>
            <w:vAlign w:val="center"/>
            <w:hideMark/>
          </w:tcPr>
          <w:p w14:paraId="7D1C5C28" w14:textId="77777777" w:rsidR="00670384" w:rsidRPr="008C1E40" w:rsidRDefault="00670384" w:rsidP="00026341">
            <w:pPr>
              <w:jc w:val="center"/>
              <w:rPr>
                <w:b/>
                <w:bCs/>
                <w:color w:val="000000"/>
                <w:sz w:val="16"/>
                <w:szCs w:val="16"/>
              </w:rPr>
            </w:pPr>
            <w:r w:rsidRPr="008C1E40">
              <w:rPr>
                <w:b/>
                <w:bCs/>
                <w:color w:val="000000"/>
                <w:sz w:val="16"/>
                <w:szCs w:val="16"/>
              </w:rPr>
              <w:t>33,32</w:t>
            </w:r>
          </w:p>
        </w:tc>
        <w:tc>
          <w:tcPr>
            <w:tcW w:w="614" w:type="dxa"/>
            <w:shd w:val="clear" w:color="000000" w:fill="CCC0DA"/>
            <w:noWrap/>
            <w:vAlign w:val="center"/>
            <w:hideMark/>
          </w:tcPr>
          <w:p w14:paraId="44085741" w14:textId="77777777" w:rsidR="00670384" w:rsidRPr="008C1E40" w:rsidRDefault="00670384" w:rsidP="00026341">
            <w:pPr>
              <w:jc w:val="center"/>
              <w:rPr>
                <w:b/>
                <w:bCs/>
                <w:color w:val="000000"/>
                <w:sz w:val="16"/>
                <w:szCs w:val="16"/>
              </w:rPr>
            </w:pPr>
            <w:r w:rsidRPr="008C1E40">
              <w:rPr>
                <w:b/>
                <w:bCs/>
                <w:color w:val="000000"/>
                <w:sz w:val="16"/>
                <w:szCs w:val="16"/>
              </w:rPr>
              <w:t>1,45</w:t>
            </w:r>
          </w:p>
        </w:tc>
        <w:tc>
          <w:tcPr>
            <w:tcW w:w="709" w:type="dxa"/>
            <w:shd w:val="clear" w:color="000000" w:fill="CCC0DA"/>
            <w:noWrap/>
            <w:vAlign w:val="center"/>
            <w:hideMark/>
          </w:tcPr>
          <w:p w14:paraId="0F0821AC" w14:textId="77777777" w:rsidR="00670384" w:rsidRPr="008C1E40" w:rsidRDefault="00670384" w:rsidP="00026341">
            <w:pPr>
              <w:jc w:val="center"/>
              <w:rPr>
                <w:b/>
                <w:bCs/>
                <w:color w:val="000000"/>
                <w:sz w:val="16"/>
                <w:szCs w:val="16"/>
              </w:rPr>
            </w:pPr>
            <w:r w:rsidRPr="008C1E40">
              <w:rPr>
                <w:b/>
                <w:bCs/>
                <w:color w:val="000000"/>
                <w:sz w:val="16"/>
                <w:szCs w:val="16"/>
              </w:rPr>
              <w:t>1</w:t>
            </w:r>
          </w:p>
        </w:tc>
        <w:tc>
          <w:tcPr>
            <w:tcW w:w="757" w:type="dxa"/>
            <w:shd w:val="clear" w:color="000000" w:fill="CCC0DA"/>
            <w:noWrap/>
            <w:vAlign w:val="center"/>
            <w:hideMark/>
          </w:tcPr>
          <w:p w14:paraId="46007AC8" w14:textId="77777777" w:rsidR="00670384" w:rsidRPr="008C1E40" w:rsidRDefault="00670384" w:rsidP="00026341">
            <w:pPr>
              <w:jc w:val="center"/>
              <w:rPr>
                <w:b/>
                <w:bCs/>
                <w:color w:val="000000"/>
                <w:sz w:val="16"/>
                <w:szCs w:val="16"/>
              </w:rPr>
            </w:pPr>
            <w:r w:rsidRPr="008C1E40">
              <w:rPr>
                <w:b/>
                <w:bCs/>
                <w:color w:val="000000"/>
                <w:sz w:val="16"/>
                <w:szCs w:val="16"/>
              </w:rPr>
              <w:t>0,74</w:t>
            </w:r>
          </w:p>
        </w:tc>
        <w:tc>
          <w:tcPr>
            <w:tcW w:w="593" w:type="dxa"/>
            <w:shd w:val="clear" w:color="000000" w:fill="CCC0DA"/>
            <w:noWrap/>
            <w:vAlign w:val="center"/>
            <w:hideMark/>
          </w:tcPr>
          <w:p w14:paraId="1B732672" w14:textId="77777777" w:rsidR="00670384" w:rsidRPr="008C1E40" w:rsidRDefault="00670384" w:rsidP="00026341">
            <w:pPr>
              <w:jc w:val="center"/>
              <w:rPr>
                <w:b/>
                <w:bCs/>
                <w:color w:val="000000"/>
                <w:sz w:val="16"/>
                <w:szCs w:val="16"/>
              </w:rPr>
            </w:pPr>
            <w:r w:rsidRPr="008C1E40">
              <w:rPr>
                <w:b/>
                <w:bCs/>
                <w:color w:val="000000"/>
                <w:sz w:val="16"/>
                <w:szCs w:val="16"/>
              </w:rPr>
              <w:t>0,60</w:t>
            </w:r>
          </w:p>
        </w:tc>
        <w:tc>
          <w:tcPr>
            <w:tcW w:w="837" w:type="dxa"/>
            <w:shd w:val="clear" w:color="000000" w:fill="CCC0DA"/>
            <w:noWrap/>
            <w:vAlign w:val="center"/>
            <w:hideMark/>
          </w:tcPr>
          <w:p w14:paraId="2B96AA73" w14:textId="77777777" w:rsidR="00670384" w:rsidRPr="008C1E40" w:rsidRDefault="00670384" w:rsidP="00026341">
            <w:pPr>
              <w:jc w:val="center"/>
              <w:rPr>
                <w:b/>
                <w:bCs/>
                <w:color w:val="000000"/>
                <w:sz w:val="16"/>
                <w:szCs w:val="16"/>
              </w:rPr>
            </w:pPr>
            <w:r w:rsidRPr="008C1E40">
              <w:rPr>
                <w:b/>
                <w:bCs/>
                <w:color w:val="000000"/>
                <w:sz w:val="16"/>
                <w:szCs w:val="16"/>
              </w:rPr>
              <w:t>0,02</w:t>
            </w:r>
          </w:p>
        </w:tc>
        <w:tc>
          <w:tcPr>
            <w:tcW w:w="858" w:type="dxa"/>
            <w:shd w:val="clear" w:color="000000" w:fill="CCC0DA"/>
            <w:noWrap/>
            <w:vAlign w:val="center"/>
            <w:hideMark/>
          </w:tcPr>
          <w:p w14:paraId="4E15B8BF" w14:textId="77777777" w:rsidR="00670384" w:rsidRPr="008C1E40" w:rsidRDefault="00670384" w:rsidP="00026341">
            <w:pPr>
              <w:jc w:val="center"/>
              <w:rPr>
                <w:b/>
                <w:bCs/>
                <w:color w:val="000000"/>
                <w:sz w:val="16"/>
                <w:szCs w:val="16"/>
              </w:rPr>
            </w:pPr>
            <w:r w:rsidRPr="008C1E40">
              <w:rPr>
                <w:b/>
                <w:bCs/>
                <w:color w:val="000000"/>
                <w:sz w:val="16"/>
                <w:szCs w:val="16"/>
              </w:rPr>
              <w:t>9,80</w:t>
            </w:r>
          </w:p>
        </w:tc>
        <w:tc>
          <w:tcPr>
            <w:tcW w:w="531" w:type="dxa"/>
            <w:shd w:val="clear" w:color="000000" w:fill="CCC0DA"/>
            <w:noWrap/>
            <w:vAlign w:val="center"/>
            <w:hideMark/>
          </w:tcPr>
          <w:p w14:paraId="325D4F5B" w14:textId="77777777" w:rsidR="00670384" w:rsidRPr="008C1E40" w:rsidRDefault="00670384" w:rsidP="00026341">
            <w:pPr>
              <w:jc w:val="center"/>
              <w:rPr>
                <w:b/>
                <w:bCs/>
                <w:color w:val="000000"/>
                <w:sz w:val="16"/>
                <w:szCs w:val="16"/>
              </w:rPr>
            </w:pPr>
            <w:r w:rsidRPr="008C1E40">
              <w:rPr>
                <w:b/>
                <w:bCs/>
                <w:color w:val="000000"/>
                <w:sz w:val="16"/>
                <w:szCs w:val="16"/>
              </w:rPr>
              <w:t>7,91</w:t>
            </w:r>
          </w:p>
        </w:tc>
        <w:tc>
          <w:tcPr>
            <w:tcW w:w="695" w:type="dxa"/>
            <w:shd w:val="clear" w:color="000000" w:fill="CCC0DA"/>
            <w:noWrap/>
            <w:vAlign w:val="center"/>
            <w:hideMark/>
          </w:tcPr>
          <w:p w14:paraId="40BA12FA" w14:textId="77777777" w:rsidR="00670384" w:rsidRPr="008C1E40" w:rsidRDefault="00670384" w:rsidP="00026341">
            <w:pPr>
              <w:jc w:val="center"/>
              <w:rPr>
                <w:b/>
                <w:bCs/>
                <w:color w:val="000000"/>
                <w:sz w:val="16"/>
                <w:szCs w:val="16"/>
              </w:rPr>
            </w:pPr>
            <w:r w:rsidRPr="008C1E40">
              <w:rPr>
                <w:b/>
                <w:bCs/>
                <w:color w:val="000000"/>
                <w:sz w:val="16"/>
                <w:szCs w:val="16"/>
              </w:rPr>
              <w:t>0,36</w:t>
            </w:r>
          </w:p>
        </w:tc>
        <w:tc>
          <w:tcPr>
            <w:tcW w:w="838" w:type="dxa"/>
            <w:shd w:val="clear" w:color="000000" w:fill="CCC0DA"/>
            <w:noWrap/>
            <w:vAlign w:val="center"/>
            <w:hideMark/>
          </w:tcPr>
          <w:p w14:paraId="3D76CE26" w14:textId="77777777" w:rsidR="00670384" w:rsidRPr="008C1E40" w:rsidRDefault="00670384" w:rsidP="00026341">
            <w:pPr>
              <w:jc w:val="center"/>
              <w:rPr>
                <w:b/>
                <w:bCs/>
                <w:color w:val="000000"/>
                <w:sz w:val="16"/>
                <w:szCs w:val="16"/>
              </w:rPr>
            </w:pPr>
            <w:r w:rsidRPr="008C1E40">
              <w:rPr>
                <w:b/>
                <w:bCs/>
                <w:color w:val="000000"/>
                <w:sz w:val="16"/>
                <w:szCs w:val="16"/>
              </w:rPr>
              <w:t>6,72</w:t>
            </w:r>
          </w:p>
        </w:tc>
        <w:tc>
          <w:tcPr>
            <w:tcW w:w="531" w:type="dxa"/>
            <w:shd w:val="clear" w:color="000000" w:fill="CCC0DA"/>
            <w:noWrap/>
            <w:vAlign w:val="center"/>
            <w:hideMark/>
          </w:tcPr>
          <w:p w14:paraId="11CF4CAB" w14:textId="77777777" w:rsidR="00670384" w:rsidRPr="008C1E40" w:rsidRDefault="00670384" w:rsidP="00026341">
            <w:pPr>
              <w:jc w:val="center"/>
              <w:rPr>
                <w:b/>
                <w:bCs/>
                <w:color w:val="000000"/>
                <w:sz w:val="16"/>
                <w:szCs w:val="16"/>
              </w:rPr>
            </w:pPr>
            <w:r w:rsidRPr="008C1E40">
              <w:rPr>
                <w:b/>
                <w:bCs/>
                <w:color w:val="000000"/>
                <w:sz w:val="16"/>
                <w:szCs w:val="16"/>
              </w:rPr>
              <w:t>5,43</w:t>
            </w:r>
          </w:p>
        </w:tc>
        <w:tc>
          <w:tcPr>
            <w:tcW w:w="654" w:type="dxa"/>
            <w:shd w:val="clear" w:color="000000" w:fill="CCC0DA"/>
            <w:noWrap/>
            <w:vAlign w:val="center"/>
            <w:hideMark/>
          </w:tcPr>
          <w:p w14:paraId="58BCECD3" w14:textId="77777777" w:rsidR="00670384" w:rsidRPr="008C1E40" w:rsidRDefault="00670384" w:rsidP="00026341">
            <w:pPr>
              <w:jc w:val="center"/>
              <w:rPr>
                <w:b/>
                <w:bCs/>
                <w:color w:val="000000"/>
                <w:sz w:val="16"/>
                <w:szCs w:val="16"/>
              </w:rPr>
            </w:pPr>
            <w:r w:rsidRPr="008C1E40">
              <w:rPr>
                <w:b/>
                <w:bCs/>
                <w:color w:val="000000"/>
                <w:sz w:val="16"/>
                <w:szCs w:val="16"/>
              </w:rPr>
              <w:t>0,24</w:t>
            </w:r>
          </w:p>
        </w:tc>
        <w:tc>
          <w:tcPr>
            <w:tcW w:w="858" w:type="dxa"/>
            <w:shd w:val="clear" w:color="000000" w:fill="CCC0DA"/>
            <w:noWrap/>
            <w:vAlign w:val="center"/>
            <w:hideMark/>
          </w:tcPr>
          <w:p w14:paraId="62D6370A" w14:textId="77777777" w:rsidR="00670384" w:rsidRPr="008C1E40" w:rsidRDefault="00670384" w:rsidP="00026341">
            <w:pPr>
              <w:jc w:val="center"/>
              <w:rPr>
                <w:b/>
                <w:bCs/>
                <w:color w:val="000000"/>
                <w:sz w:val="16"/>
                <w:szCs w:val="16"/>
              </w:rPr>
            </w:pPr>
            <w:r w:rsidRPr="008C1E40">
              <w:rPr>
                <w:b/>
                <w:bCs/>
                <w:color w:val="000000"/>
                <w:sz w:val="16"/>
                <w:szCs w:val="16"/>
              </w:rPr>
              <w:t>2,14</w:t>
            </w:r>
          </w:p>
        </w:tc>
        <w:tc>
          <w:tcPr>
            <w:tcW w:w="491" w:type="dxa"/>
            <w:shd w:val="clear" w:color="000000" w:fill="CCC0DA"/>
            <w:noWrap/>
            <w:vAlign w:val="center"/>
            <w:hideMark/>
          </w:tcPr>
          <w:p w14:paraId="4F0A530C" w14:textId="77777777" w:rsidR="00670384" w:rsidRPr="008C1E40" w:rsidRDefault="00670384" w:rsidP="00026341">
            <w:pPr>
              <w:jc w:val="center"/>
              <w:rPr>
                <w:b/>
                <w:bCs/>
                <w:color w:val="000000"/>
                <w:sz w:val="16"/>
                <w:szCs w:val="16"/>
              </w:rPr>
            </w:pPr>
            <w:r w:rsidRPr="008C1E40">
              <w:rPr>
                <w:b/>
                <w:bCs/>
                <w:color w:val="000000"/>
                <w:sz w:val="16"/>
                <w:szCs w:val="16"/>
              </w:rPr>
              <w:t>1,73</w:t>
            </w:r>
          </w:p>
        </w:tc>
        <w:tc>
          <w:tcPr>
            <w:tcW w:w="633" w:type="dxa"/>
            <w:shd w:val="clear" w:color="000000" w:fill="CCC0DA"/>
            <w:noWrap/>
            <w:vAlign w:val="center"/>
            <w:hideMark/>
          </w:tcPr>
          <w:p w14:paraId="5A20DA16" w14:textId="77777777" w:rsidR="00670384" w:rsidRPr="008C1E40" w:rsidRDefault="00670384" w:rsidP="00026341">
            <w:pPr>
              <w:jc w:val="center"/>
              <w:rPr>
                <w:b/>
                <w:bCs/>
                <w:color w:val="000000"/>
                <w:sz w:val="16"/>
                <w:szCs w:val="16"/>
              </w:rPr>
            </w:pPr>
            <w:r w:rsidRPr="008C1E40">
              <w:rPr>
                <w:b/>
                <w:bCs/>
                <w:color w:val="000000"/>
                <w:sz w:val="16"/>
                <w:szCs w:val="16"/>
              </w:rPr>
              <w:t>0,07</w:t>
            </w:r>
          </w:p>
        </w:tc>
      </w:tr>
      <w:tr w:rsidR="0096402D" w:rsidRPr="008C1E40" w14:paraId="19B95E89" w14:textId="77777777" w:rsidTr="0096402D">
        <w:trPr>
          <w:trHeight w:val="300"/>
        </w:trPr>
        <w:tc>
          <w:tcPr>
            <w:tcW w:w="602" w:type="dxa"/>
            <w:shd w:val="clear" w:color="000000" w:fill="FFFFFF"/>
            <w:vAlign w:val="center"/>
            <w:hideMark/>
          </w:tcPr>
          <w:p w14:paraId="0070761D" w14:textId="77777777" w:rsidR="00670384" w:rsidRPr="008C1E40" w:rsidRDefault="00670384" w:rsidP="00026341">
            <w:pPr>
              <w:jc w:val="center"/>
              <w:rPr>
                <w:color w:val="000000"/>
                <w:sz w:val="16"/>
                <w:szCs w:val="16"/>
              </w:rPr>
            </w:pPr>
            <w:r w:rsidRPr="008C1E40">
              <w:rPr>
                <w:color w:val="000000"/>
                <w:sz w:val="16"/>
                <w:szCs w:val="16"/>
              </w:rPr>
              <w:t>5.1</w:t>
            </w:r>
          </w:p>
        </w:tc>
        <w:tc>
          <w:tcPr>
            <w:tcW w:w="875" w:type="dxa"/>
            <w:shd w:val="clear" w:color="000000" w:fill="FFFFFF"/>
            <w:noWrap/>
            <w:vAlign w:val="center"/>
            <w:hideMark/>
          </w:tcPr>
          <w:p w14:paraId="756FF878" w14:textId="77777777" w:rsidR="00670384" w:rsidRPr="008C1E40" w:rsidRDefault="00670384" w:rsidP="00026341">
            <w:pPr>
              <w:jc w:val="center"/>
              <w:rPr>
                <w:color w:val="000000"/>
                <w:sz w:val="16"/>
                <w:szCs w:val="16"/>
              </w:rPr>
            </w:pPr>
            <w:r w:rsidRPr="008C1E40">
              <w:rPr>
                <w:color w:val="000000"/>
                <w:sz w:val="16"/>
                <w:szCs w:val="16"/>
              </w:rPr>
              <w:t>5 694,70</w:t>
            </w:r>
          </w:p>
        </w:tc>
        <w:tc>
          <w:tcPr>
            <w:tcW w:w="840" w:type="dxa"/>
            <w:shd w:val="clear" w:color="000000" w:fill="FFFFFF"/>
            <w:noWrap/>
            <w:vAlign w:val="center"/>
            <w:hideMark/>
          </w:tcPr>
          <w:p w14:paraId="639C0DCD" w14:textId="77777777" w:rsidR="00670384" w:rsidRPr="008C1E40" w:rsidRDefault="00670384" w:rsidP="00026341">
            <w:pPr>
              <w:jc w:val="center"/>
              <w:rPr>
                <w:color w:val="000000"/>
                <w:sz w:val="16"/>
                <w:szCs w:val="16"/>
              </w:rPr>
            </w:pPr>
            <w:r w:rsidRPr="008C1E40">
              <w:rPr>
                <w:color w:val="000000"/>
                <w:sz w:val="16"/>
                <w:szCs w:val="16"/>
              </w:rPr>
              <w:t>213,74</w:t>
            </w:r>
          </w:p>
        </w:tc>
        <w:tc>
          <w:tcPr>
            <w:tcW w:w="709" w:type="dxa"/>
            <w:shd w:val="clear" w:color="000000" w:fill="FFFFFF"/>
            <w:vAlign w:val="center"/>
            <w:hideMark/>
          </w:tcPr>
          <w:p w14:paraId="74CA60BD" w14:textId="77777777" w:rsidR="00670384" w:rsidRPr="008C1E40" w:rsidRDefault="00670384" w:rsidP="00026341">
            <w:pPr>
              <w:jc w:val="center"/>
              <w:rPr>
                <w:color w:val="000000"/>
                <w:sz w:val="16"/>
                <w:szCs w:val="16"/>
              </w:rPr>
            </w:pPr>
            <w:r w:rsidRPr="008C1E40">
              <w:rPr>
                <w:color w:val="000000"/>
                <w:sz w:val="16"/>
                <w:szCs w:val="16"/>
              </w:rPr>
              <w:t>19</w:t>
            </w:r>
          </w:p>
        </w:tc>
        <w:tc>
          <w:tcPr>
            <w:tcW w:w="857" w:type="dxa"/>
            <w:shd w:val="clear" w:color="000000" w:fill="FFFFFF"/>
            <w:noWrap/>
            <w:vAlign w:val="center"/>
            <w:hideMark/>
          </w:tcPr>
          <w:p w14:paraId="12EE28C0" w14:textId="77777777" w:rsidR="00670384" w:rsidRPr="008C1E40" w:rsidRDefault="00670384" w:rsidP="00026341">
            <w:pPr>
              <w:jc w:val="center"/>
              <w:rPr>
                <w:color w:val="000000"/>
                <w:sz w:val="16"/>
                <w:szCs w:val="16"/>
              </w:rPr>
            </w:pPr>
            <w:r w:rsidRPr="008C1E40">
              <w:rPr>
                <w:color w:val="000000"/>
                <w:sz w:val="16"/>
                <w:szCs w:val="16"/>
              </w:rPr>
              <w:t>1 482,92</w:t>
            </w:r>
          </w:p>
        </w:tc>
        <w:tc>
          <w:tcPr>
            <w:tcW w:w="571" w:type="dxa"/>
            <w:shd w:val="clear" w:color="000000" w:fill="FFFFFF"/>
            <w:noWrap/>
            <w:vAlign w:val="center"/>
            <w:hideMark/>
          </w:tcPr>
          <w:p w14:paraId="559E0B6A" w14:textId="77777777" w:rsidR="00670384" w:rsidRPr="008C1E40" w:rsidRDefault="00670384" w:rsidP="00026341">
            <w:pPr>
              <w:jc w:val="center"/>
              <w:rPr>
                <w:color w:val="000000"/>
                <w:sz w:val="16"/>
                <w:szCs w:val="16"/>
              </w:rPr>
            </w:pPr>
            <w:r w:rsidRPr="008C1E40">
              <w:rPr>
                <w:color w:val="000000"/>
                <w:sz w:val="16"/>
                <w:szCs w:val="16"/>
              </w:rPr>
              <w:t>26,04</w:t>
            </w:r>
          </w:p>
        </w:tc>
        <w:tc>
          <w:tcPr>
            <w:tcW w:w="614" w:type="dxa"/>
            <w:shd w:val="clear" w:color="000000" w:fill="FFFFFF"/>
            <w:noWrap/>
            <w:vAlign w:val="center"/>
            <w:hideMark/>
          </w:tcPr>
          <w:p w14:paraId="2B28CE28" w14:textId="77777777" w:rsidR="00670384" w:rsidRPr="008C1E40" w:rsidRDefault="00670384" w:rsidP="00026341">
            <w:pPr>
              <w:jc w:val="center"/>
              <w:rPr>
                <w:color w:val="000000"/>
                <w:sz w:val="16"/>
                <w:szCs w:val="16"/>
              </w:rPr>
            </w:pPr>
            <w:r w:rsidRPr="008C1E40">
              <w:rPr>
                <w:color w:val="000000"/>
                <w:sz w:val="16"/>
                <w:szCs w:val="16"/>
              </w:rPr>
              <w:t>52,14</w:t>
            </w:r>
          </w:p>
        </w:tc>
        <w:tc>
          <w:tcPr>
            <w:tcW w:w="709" w:type="dxa"/>
            <w:shd w:val="clear" w:color="000000" w:fill="FFFFFF"/>
            <w:noWrap/>
            <w:vAlign w:val="center"/>
            <w:hideMark/>
          </w:tcPr>
          <w:p w14:paraId="5779968B" w14:textId="77777777" w:rsidR="00670384" w:rsidRPr="008C1E40" w:rsidRDefault="00670384" w:rsidP="00026341">
            <w:pPr>
              <w:jc w:val="center"/>
              <w:rPr>
                <w:color w:val="000000"/>
                <w:sz w:val="16"/>
                <w:szCs w:val="16"/>
              </w:rPr>
            </w:pPr>
            <w:r w:rsidRPr="008C1E40">
              <w:rPr>
                <w:color w:val="000000"/>
                <w:sz w:val="16"/>
                <w:szCs w:val="16"/>
              </w:rPr>
              <w:t>1</w:t>
            </w:r>
          </w:p>
        </w:tc>
        <w:tc>
          <w:tcPr>
            <w:tcW w:w="757" w:type="dxa"/>
            <w:shd w:val="clear" w:color="000000" w:fill="FFFFFF"/>
            <w:noWrap/>
            <w:vAlign w:val="center"/>
            <w:hideMark/>
          </w:tcPr>
          <w:p w14:paraId="6E912D4F" w14:textId="77777777" w:rsidR="00670384" w:rsidRPr="008C1E40" w:rsidRDefault="00670384" w:rsidP="00026341">
            <w:pPr>
              <w:jc w:val="center"/>
              <w:rPr>
                <w:color w:val="000000"/>
                <w:sz w:val="16"/>
                <w:szCs w:val="16"/>
              </w:rPr>
            </w:pPr>
            <w:r w:rsidRPr="008C1E40">
              <w:rPr>
                <w:color w:val="000000"/>
                <w:sz w:val="16"/>
                <w:szCs w:val="16"/>
              </w:rPr>
              <w:t>-94,87</w:t>
            </w:r>
          </w:p>
        </w:tc>
        <w:tc>
          <w:tcPr>
            <w:tcW w:w="593" w:type="dxa"/>
            <w:shd w:val="clear" w:color="000000" w:fill="FFFFFF"/>
            <w:noWrap/>
            <w:vAlign w:val="center"/>
            <w:hideMark/>
          </w:tcPr>
          <w:p w14:paraId="52840F3B" w14:textId="77777777" w:rsidR="00670384" w:rsidRPr="008C1E40" w:rsidRDefault="00670384" w:rsidP="00026341">
            <w:pPr>
              <w:jc w:val="center"/>
              <w:rPr>
                <w:color w:val="000000"/>
                <w:sz w:val="16"/>
                <w:szCs w:val="16"/>
              </w:rPr>
            </w:pPr>
            <w:r w:rsidRPr="008C1E40">
              <w:rPr>
                <w:color w:val="000000"/>
                <w:sz w:val="16"/>
                <w:szCs w:val="16"/>
              </w:rPr>
              <w:t>-1,67</w:t>
            </w:r>
          </w:p>
        </w:tc>
        <w:tc>
          <w:tcPr>
            <w:tcW w:w="837" w:type="dxa"/>
            <w:shd w:val="clear" w:color="000000" w:fill="FFFFFF"/>
            <w:noWrap/>
            <w:vAlign w:val="center"/>
            <w:hideMark/>
          </w:tcPr>
          <w:p w14:paraId="2F493B0D" w14:textId="77777777" w:rsidR="00670384" w:rsidRPr="008C1E40" w:rsidRDefault="00670384" w:rsidP="00026341">
            <w:pPr>
              <w:jc w:val="center"/>
              <w:rPr>
                <w:color w:val="000000"/>
                <w:sz w:val="16"/>
                <w:szCs w:val="16"/>
              </w:rPr>
            </w:pPr>
            <w:r w:rsidRPr="008C1E40">
              <w:rPr>
                <w:color w:val="000000"/>
                <w:sz w:val="16"/>
                <w:szCs w:val="16"/>
              </w:rPr>
              <w:t>-3,91</w:t>
            </w:r>
          </w:p>
        </w:tc>
        <w:tc>
          <w:tcPr>
            <w:tcW w:w="858" w:type="dxa"/>
            <w:shd w:val="clear" w:color="000000" w:fill="FFFFFF"/>
            <w:noWrap/>
            <w:vAlign w:val="center"/>
            <w:hideMark/>
          </w:tcPr>
          <w:p w14:paraId="276B3BCA" w14:textId="77777777" w:rsidR="00670384" w:rsidRPr="008C1E40" w:rsidRDefault="00670384" w:rsidP="00026341">
            <w:pPr>
              <w:jc w:val="center"/>
              <w:rPr>
                <w:color w:val="000000"/>
                <w:sz w:val="16"/>
                <w:szCs w:val="16"/>
              </w:rPr>
            </w:pPr>
            <w:r w:rsidRPr="008C1E40">
              <w:rPr>
                <w:color w:val="000000"/>
                <w:sz w:val="16"/>
                <w:szCs w:val="16"/>
              </w:rPr>
              <w:t>579,13</w:t>
            </w:r>
          </w:p>
        </w:tc>
        <w:tc>
          <w:tcPr>
            <w:tcW w:w="531" w:type="dxa"/>
            <w:shd w:val="clear" w:color="000000" w:fill="FFFFFF"/>
            <w:noWrap/>
            <w:vAlign w:val="center"/>
            <w:hideMark/>
          </w:tcPr>
          <w:p w14:paraId="57E17498" w14:textId="77777777" w:rsidR="00670384" w:rsidRPr="008C1E40" w:rsidRDefault="00670384" w:rsidP="00026341">
            <w:pPr>
              <w:jc w:val="center"/>
              <w:rPr>
                <w:color w:val="000000"/>
                <w:sz w:val="16"/>
                <w:szCs w:val="16"/>
              </w:rPr>
            </w:pPr>
            <w:r w:rsidRPr="008C1E40">
              <w:rPr>
                <w:color w:val="000000"/>
                <w:sz w:val="16"/>
                <w:szCs w:val="16"/>
              </w:rPr>
              <w:t>10,17</w:t>
            </w:r>
          </w:p>
        </w:tc>
        <w:tc>
          <w:tcPr>
            <w:tcW w:w="695" w:type="dxa"/>
            <w:shd w:val="clear" w:color="000000" w:fill="FFFFFF"/>
            <w:noWrap/>
            <w:vAlign w:val="center"/>
            <w:hideMark/>
          </w:tcPr>
          <w:p w14:paraId="7F42DE9B" w14:textId="77777777" w:rsidR="00670384" w:rsidRPr="008C1E40" w:rsidRDefault="00670384" w:rsidP="00026341">
            <w:pPr>
              <w:jc w:val="center"/>
              <w:rPr>
                <w:color w:val="000000"/>
                <w:sz w:val="16"/>
                <w:szCs w:val="16"/>
              </w:rPr>
            </w:pPr>
            <w:r w:rsidRPr="008C1E40">
              <w:rPr>
                <w:color w:val="000000"/>
                <w:sz w:val="16"/>
                <w:szCs w:val="16"/>
              </w:rPr>
              <w:t>21,01</w:t>
            </w:r>
          </w:p>
        </w:tc>
        <w:tc>
          <w:tcPr>
            <w:tcW w:w="838" w:type="dxa"/>
            <w:shd w:val="clear" w:color="000000" w:fill="FFFFFF"/>
            <w:noWrap/>
            <w:vAlign w:val="center"/>
            <w:hideMark/>
          </w:tcPr>
          <w:p w14:paraId="4362D605" w14:textId="77777777" w:rsidR="00670384" w:rsidRPr="008C1E40" w:rsidRDefault="00670384" w:rsidP="00026341">
            <w:pPr>
              <w:jc w:val="center"/>
              <w:rPr>
                <w:color w:val="000000"/>
                <w:sz w:val="16"/>
                <w:szCs w:val="16"/>
              </w:rPr>
            </w:pPr>
            <w:r w:rsidRPr="008C1E40">
              <w:rPr>
                <w:color w:val="000000"/>
                <w:sz w:val="16"/>
                <w:szCs w:val="16"/>
              </w:rPr>
              <w:t>600,34</w:t>
            </w:r>
          </w:p>
        </w:tc>
        <w:tc>
          <w:tcPr>
            <w:tcW w:w="531" w:type="dxa"/>
            <w:shd w:val="clear" w:color="000000" w:fill="FFFFFF"/>
            <w:noWrap/>
            <w:vAlign w:val="center"/>
            <w:hideMark/>
          </w:tcPr>
          <w:p w14:paraId="41B96571" w14:textId="77777777" w:rsidR="00670384" w:rsidRPr="008C1E40" w:rsidRDefault="00670384" w:rsidP="00026341">
            <w:pPr>
              <w:jc w:val="center"/>
              <w:rPr>
                <w:color w:val="000000"/>
                <w:sz w:val="16"/>
                <w:szCs w:val="16"/>
              </w:rPr>
            </w:pPr>
            <w:r w:rsidRPr="008C1E40">
              <w:rPr>
                <w:color w:val="000000"/>
                <w:sz w:val="16"/>
                <w:szCs w:val="16"/>
              </w:rPr>
              <w:t>10,54</w:t>
            </w:r>
          </w:p>
        </w:tc>
        <w:tc>
          <w:tcPr>
            <w:tcW w:w="654" w:type="dxa"/>
            <w:shd w:val="clear" w:color="000000" w:fill="FFFFFF"/>
            <w:noWrap/>
            <w:vAlign w:val="center"/>
            <w:hideMark/>
          </w:tcPr>
          <w:p w14:paraId="007581E9" w14:textId="77777777" w:rsidR="00670384" w:rsidRPr="008C1E40" w:rsidRDefault="00670384" w:rsidP="00026341">
            <w:pPr>
              <w:jc w:val="center"/>
              <w:rPr>
                <w:color w:val="000000"/>
                <w:sz w:val="16"/>
                <w:szCs w:val="16"/>
              </w:rPr>
            </w:pPr>
            <w:r w:rsidRPr="008C1E40">
              <w:rPr>
                <w:color w:val="000000"/>
                <w:sz w:val="16"/>
                <w:szCs w:val="16"/>
              </w:rPr>
              <w:t>21,79</w:t>
            </w:r>
          </w:p>
        </w:tc>
        <w:tc>
          <w:tcPr>
            <w:tcW w:w="858" w:type="dxa"/>
            <w:shd w:val="clear" w:color="000000" w:fill="FFFFFF"/>
            <w:noWrap/>
            <w:vAlign w:val="center"/>
            <w:hideMark/>
          </w:tcPr>
          <w:p w14:paraId="370583AA" w14:textId="77777777" w:rsidR="00670384" w:rsidRPr="008C1E40" w:rsidRDefault="00670384" w:rsidP="00026341">
            <w:pPr>
              <w:jc w:val="center"/>
              <w:rPr>
                <w:color w:val="000000"/>
                <w:sz w:val="16"/>
                <w:szCs w:val="16"/>
              </w:rPr>
            </w:pPr>
            <w:r w:rsidRPr="008C1E40">
              <w:rPr>
                <w:color w:val="000000"/>
                <w:sz w:val="16"/>
                <w:szCs w:val="16"/>
              </w:rPr>
              <w:t>200,22</w:t>
            </w:r>
          </w:p>
        </w:tc>
        <w:tc>
          <w:tcPr>
            <w:tcW w:w="491" w:type="dxa"/>
            <w:shd w:val="clear" w:color="000000" w:fill="FFFFFF"/>
            <w:noWrap/>
            <w:vAlign w:val="center"/>
            <w:hideMark/>
          </w:tcPr>
          <w:p w14:paraId="6998D730" w14:textId="77777777" w:rsidR="00670384" w:rsidRPr="008C1E40" w:rsidRDefault="00670384" w:rsidP="00026341">
            <w:pPr>
              <w:jc w:val="center"/>
              <w:rPr>
                <w:color w:val="000000"/>
                <w:sz w:val="16"/>
                <w:szCs w:val="16"/>
              </w:rPr>
            </w:pPr>
            <w:r w:rsidRPr="008C1E40">
              <w:rPr>
                <w:color w:val="000000"/>
                <w:sz w:val="16"/>
                <w:szCs w:val="16"/>
              </w:rPr>
              <w:t>3,52</w:t>
            </w:r>
          </w:p>
        </w:tc>
        <w:tc>
          <w:tcPr>
            <w:tcW w:w="633" w:type="dxa"/>
            <w:shd w:val="clear" w:color="000000" w:fill="FFFFFF"/>
            <w:noWrap/>
            <w:vAlign w:val="center"/>
            <w:hideMark/>
          </w:tcPr>
          <w:p w14:paraId="27844E37" w14:textId="77777777" w:rsidR="00670384" w:rsidRPr="008C1E40" w:rsidRDefault="00670384" w:rsidP="00026341">
            <w:pPr>
              <w:jc w:val="center"/>
              <w:rPr>
                <w:color w:val="000000"/>
                <w:sz w:val="16"/>
                <w:szCs w:val="16"/>
              </w:rPr>
            </w:pPr>
            <w:r w:rsidRPr="008C1E40">
              <w:rPr>
                <w:color w:val="000000"/>
                <w:sz w:val="16"/>
                <w:szCs w:val="16"/>
              </w:rPr>
              <w:t>7,29</w:t>
            </w:r>
          </w:p>
        </w:tc>
      </w:tr>
      <w:tr w:rsidR="0096402D" w:rsidRPr="008C1E40" w14:paraId="444CAFD0" w14:textId="77777777" w:rsidTr="0096402D">
        <w:trPr>
          <w:trHeight w:val="300"/>
        </w:trPr>
        <w:tc>
          <w:tcPr>
            <w:tcW w:w="602" w:type="dxa"/>
            <w:shd w:val="clear" w:color="000000" w:fill="FFFFFF"/>
            <w:vAlign w:val="center"/>
            <w:hideMark/>
          </w:tcPr>
          <w:p w14:paraId="776C7D57" w14:textId="77777777" w:rsidR="00670384" w:rsidRPr="008C1E40" w:rsidRDefault="00670384" w:rsidP="00026341">
            <w:pPr>
              <w:jc w:val="center"/>
              <w:rPr>
                <w:color w:val="000000"/>
                <w:sz w:val="16"/>
                <w:szCs w:val="16"/>
              </w:rPr>
            </w:pPr>
            <w:r w:rsidRPr="008C1E40">
              <w:rPr>
                <w:color w:val="000000"/>
                <w:sz w:val="16"/>
                <w:szCs w:val="16"/>
              </w:rPr>
              <w:t>5.2</w:t>
            </w:r>
          </w:p>
        </w:tc>
        <w:tc>
          <w:tcPr>
            <w:tcW w:w="875" w:type="dxa"/>
            <w:shd w:val="clear" w:color="000000" w:fill="FFFFFF"/>
            <w:noWrap/>
            <w:vAlign w:val="center"/>
            <w:hideMark/>
          </w:tcPr>
          <w:p w14:paraId="18116F10" w14:textId="77777777" w:rsidR="00670384" w:rsidRPr="008C1E40" w:rsidRDefault="00670384" w:rsidP="00026341">
            <w:pPr>
              <w:jc w:val="center"/>
              <w:rPr>
                <w:color w:val="000000"/>
                <w:sz w:val="16"/>
                <w:szCs w:val="16"/>
              </w:rPr>
            </w:pPr>
            <w:r w:rsidRPr="008C1E40">
              <w:rPr>
                <w:color w:val="000000"/>
                <w:sz w:val="16"/>
                <w:szCs w:val="16"/>
              </w:rPr>
              <w:t>5 535,39</w:t>
            </w:r>
          </w:p>
        </w:tc>
        <w:tc>
          <w:tcPr>
            <w:tcW w:w="840" w:type="dxa"/>
            <w:shd w:val="clear" w:color="000000" w:fill="FFFFFF"/>
            <w:noWrap/>
            <w:vAlign w:val="center"/>
            <w:hideMark/>
          </w:tcPr>
          <w:p w14:paraId="6FDE8769" w14:textId="77777777" w:rsidR="00670384" w:rsidRPr="008C1E40" w:rsidRDefault="00670384" w:rsidP="00026341">
            <w:pPr>
              <w:jc w:val="center"/>
              <w:rPr>
                <w:color w:val="000000"/>
                <w:sz w:val="16"/>
                <w:szCs w:val="16"/>
              </w:rPr>
            </w:pPr>
            <w:r w:rsidRPr="008C1E40">
              <w:rPr>
                <w:color w:val="000000"/>
                <w:sz w:val="16"/>
                <w:szCs w:val="16"/>
              </w:rPr>
              <w:t>213,38</w:t>
            </w:r>
          </w:p>
        </w:tc>
        <w:tc>
          <w:tcPr>
            <w:tcW w:w="709" w:type="dxa"/>
            <w:shd w:val="clear" w:color="000000" w:fill="FFFFFF"/>
            <w:vAlign w:val="center"/>
            <w:hideMark/>
          </w:tcPr>
          <w:p w14:paraId="46FDB5BD" w14:textId="77777777" w:rsidR="00670384" w:rsidRPr="008C1E40" w:rsidRDefault="00670384" w:rsidP="00026341">
            <w:pPr>
              <w:jc w:val="center"/>
              <w:rPr>
                <w:color w:val="000000"/>
                <w:sz w:val="16"/>
                <w:szCs w:val="16"/>
              </w:rPr>
            </w:pPr>
            <w:r w:rsidRPr="008C1E40">
              <w:rPr>
                <w:color w:val="000000"/>
                <w:sz w:val="16"/>
                <w:szCs w:val="16"/>
              </w:rPr>
              <w:t>41</w:t>
            </w:r>
          </w:p>
        </w:tc>
        <w:tc>
          <w:tcPr>
            <w:tcW w:w="857" w:type="dxa"/>
            <w:shd w:val="clear" w:color="000000" w:fill="FFFFFF"/>
            <w:noWrap/>
            <w:vAlign w:val="center"/>
            <w:hideMark/>
          </w:tcPr>
          <w:p w14:paraId="0E31F166" w14:textId="77777777" w:rsidR="00670384" w:rsidRPr="008C1E40" w:rsidRDefault="00670384" w:rsidP="00026341">
            <w:pPr>
              <w:jc w:val="center"/>
              <w:rPr>
                <w:color w:val="000000"/>
                <w:sz w:val="16"/>
                <w:szCs w:val="16"/>
              </w:rPr>
            </w:pPr>
            <w:r w:rsidRPr="008C1E40">
              <w:rPr>
                <w:color w:val="000000"/>
                <w:sz w:val="16"/>
                <w:szCs w:val="16"/>
              </w:rPr>
              <w:t>430,19</w:t>
            </w:r>
          </w:p>
        </w:tc>
        <w:tc>
          <w:tcPr>
            <w:tcW w:w="571" w:type="dxa"/>
            <w:shd w:val="clear" w:color="000000" w:fill="FFFFFF"/>
            <w:noWrap/>
            <w:vAlign w:val="center"/>
            <w:hideMark/>
          </w:tcPr>
          <w:p w14:paraId="2D069273" w14:textId="77777777" w:rsidR="00670384" w:rsidRPr="008C1E40" w:rsidRDefault="00670384" w:rsidP="00026341">
            <w:pPr>
              <w:jc w:val="center"/>
              <w:rPr>
                <w:color w:val="000000"/>
                <w:sz w:val="16"/>
                <w:szCs w:val="16"/>
              </w:rPr>
            </w:pPr>
            <w:r w:rsidRPr="008C1E40">
              <w:rPr>
                <w:color w:val="000000"/>
                <w:sz w:val="16"/>
                <w:szCs w:val="16"/>
              </w:rPr>
              <w:t>7,77</w:t>
            </w:r>
          </w:p>
        </w:tc>
        <w:tc>
          <w:tcPr>
            <w:tcW w:w="614" w:type="dxa"/>
            <w:shd w:val="clear" w:color="000000" w:fill="FFFFFF"/>
            <w:noWrap/>
            <w:vAlign w:val="center"/>
            <w:hideMark/>
          </w:tcPr>
          <w:p w14:paraId="702D08B0" w14:textId="77777777" w:rsidR="00670384" w:rsidRPr="008C1E40" w:rsidRDefault="00670384" w:rsidP="00026341">
            <w:pPr>
              <w:jc w:val="center"/>
              <w:rPr>
                <w:color w:val="000000"/>
                <w:sz w:val="16"/>
                <w:szCs w:val="16"/>
              </w:rPr>
            </w:pPr>
            <w:r w:rsidRPr="008C1E40">
              <w:rPr>
                <w:color w:val="000000"/>
                <w:sz w:val="16"/>
                <w:szCs w:val="16"/>
              </w:rPr>
              <w:t>15,27</w:t>
            </w:r>
          </w:p>
        </w:tc>
        <w:tc>
          <w:tcPr>
            <w:tcW w:w="709" w:type="dxa"/>
            <w:shd w:val="clear" w:color="000000" w:fill="FFFFFF"/>
            <w:noWrap/>
            <w:vAlign w:val="center"/>
            <w:hideMark/>
          </w:tcPr>
          <w:p w14:paraId="0AB329A6" w14:textId="77777777" w:rsidR="00670384" w:rsidRPr="008C1E40" w:rsidRDefault="00670384" w:rsidP="00026341">
            <w:pPr>
              <w:jc w:val="center"/>
              <w:rPr>
                <w:color w:val="000000"/>
                <w:sz w:val="16"/>
                <w:szCs w:val="16"/>
              </w:rPr>
            </w:pPr>
            <w:r w:rsidRPr="008C1E40">
              <w:rPr>
                <w:color w:val="000000"/>
                <w:sz w:val="16"/>
                <w:szCs w:val="16"/>
              </w:rPr>
              <w:t>30</w:t>
            </w:r>
          </w:p>
        </w:tc>
        <w:tc>
          <w:tcPr>
            <w:tcW w:w="757" w:type="dxa"/>
            <w:shd w:val="clear" w:color="000000" w:fill="FFFFFF"/>
            <w:noWrap/>
            <w:vAlign w:val="center"/>
            <w:hideMark/>
          </w:tcPr>
          <w:p w14:paraId="16517363" w14:textId="77777777" w:rsidR="00670384" w:rsidRPr="008C1E40" w:rsidRDefault="00670384" w:rsidP="00026341">
            <w:pPr>
              <w:jc w:val="center"/>
              <w:rPr>
                <w:color w:val="000000"/>
                <w:sz w:val="16"/>
                <w:szCs w:val="16"/>
              </w:rPr>
            </w:pPr>
            <w:r w:rsidRPr="008C1E40">
              <w:rPr>
                <w:color w:val="000000"/>
                <w:sz w:val="16"/>
                <w:szCs w:val="16"/>
              </w:rPr>
              <w:t>394,56</w:t>
            </w:r>
          </w:p>
        </w:tc>
        <w:tc>
          <w:tcPr>
            <w:tcW w:w="593" w:type="dxa"/>
            <w:shd w:val="clear" w:color="000000" w:fill="FFFFFF"/>
            <w:noWrap/>
            <w:vAlign w:val="center"/>
            <w:hideMark/>
          </w:tcPr>
          <w:p w14:paraId="4DC46BA4" w14:textId="77777777" w:rsidR="00670384" w:rsidRPr="008C1E40" w:rsidRDefault="00670384" w:rsidP="00026341">
            <w:pPr>
              <w:jc w:val="center"/>
              <w:rPr>
                <w:color w:val="000000"/>
                <w:sz w:val="16"/>
                <w:szCs w:val="16"/>
              </w:rPr>
            </w:pPr>
            <w:r w:rsidRPr="008C1E40">
              <w:rPr>
                <w:color w:val="000000"/>
                <w:sz w:val="16"/>
                <w:szCs w:val="16"/>
              </w:rPr>
              <w:t>7,13</w:t>
            </w:r>
          </w:p>
        </w:tc>
        <w:tc>
          <w:tcPr>
            <w:tcW w:w="837" w:type="dxa"/>
            <w:shd w:val="clear" w:color="000000" w:fill="FFFFFF"/>
            <w:noWrap/>
            <w:vAlign w:val="center"/>
            <w:hideMark/>
          </w:tcPr>
          <w:p w14:paraId="036241C8" w14:textId="77777777" w:rsidR="00670384" w:rsidRPr="008C1E40" w:rsidRDefault="00670384" w:rsidP="00026341">
            <w:pPr>
              <w:jc w:val="center"/>
              <w:rPr>
                <w:color w:val="000000"/>
                <w:sz w:val="16"/>
                <w:szCs w:val="16"/>
              </w:rPr>
            </w:pPr>
            <w:r w:rsidRPr="008C1E40">
              <w:rPr>
                <w:color w:val="000000"/>
                <w:sz w:val="16"/>
                <w:szCs w:val="16"/>
              </w:rPr>
              <w:t>14,10</w:t>
            </w:r>
          </w:p>
        </w:tc>
        <w:tc>
          <w:tcPr>
            <w:tcW w:w="858" w:type="dxa"/>
            <w:shd w:val="clear" w:color="000000" w:fill="FFFFFF"/>
            <w:noWrap/>
            <w:vAlign w:val="center"/>
            <w:hideMark/>
          </w:tcPr>
          <w:p w14:paraId="6B8248E8" w14:textId="77777777" w:rsidR="00670384" w:rsidRPr="008C1E40" w:rsidRDefault="00670384" w:rsidP="00026341">
            <w:pPr>
              <w:jc w:val="center"/>
              <w:rPr>
                <w:color w:val="000000"/>
                <w:sz w:val="16"/>
                <w:szCs w:val="16"/>
              </w:rPr>
            </w:pPr>
            <w:r w:rsidRPr="008C1E40">
              <w:rPr>
                <w:color w:val="000000"/>
                <w:sz w:val="16"/>
                <w:szCs w:val="16"/>
              </w:rPr>
              <w:t>347,90</w:t>
            </w:r>
          </w:p>
        </w:tc>
        <w:tc>
          <w:tcPr>
            <w:tcW w:w="531" w:type="dxa"/>
            <w:shd w:val="clear" w:color="000000" w:fill="FFFFFF"/>
            <w:noWrap/>
            <w:vAlign w:val="center"/>
            <w:hideMark/>
          </w:tcPr>
          <w:p w14:paraId="0033CF6A" w14:textId="77777777" w:rsidR="00670384" w:rsidRPr="008C1E40" w:rsidRDefault="00670384" w:rsidP="00026341">
            <w:pPr>
              <w:jc w:val="center"/>
              <w:rPr>
                <w:color w:val="000000"/>
                <w:sz w:val="16"/>
                <w:szCs w:val="16"/>
              </w:rPr>
            </w:pPr>
            <w:r w:rsidRPr="008C1E40">
              <w:rPr>
                <w:color w:val="000000"/>
                <w:sz w:val="16"/>
                <w:szCs w:val="16"/>
              </w:rPr>
              <w:t>6,29</w:t>
            </w:r>
          </w:p>
        </w:tc>
        <w:tc>
          <w:tcPr>
            <w:tcW w:w="695" w:type="dxa"/>
            <w:shd w:val="clear" w:color="000000" w:fill="FFFFFF"/>
            <w:noWrap/>
            <w:vAlign w:val="center"/>
            <w:hideMark/>
          </w:tcPr>
          <w:p w14:paraId="5EA8D4F8" w14:textId="77777777" w:rsidR="00670384" w:rsidRPr="008C1E40" w:rsidRDefault="00670384" w:rsidP="00026341">
            <w:pPr>
              <w:jc w:val="center"/>
              <w:rPr>
                <w:color w:val="000000"/>
                <w:sz w:val="16"/>
                <w:szCs w:val="16"/>
              </w:rPr>
            </w:pPr>
            <w:r w:rsidRPr="008C1E40">
              <w:rPr>
                <w:color w:val="000000"/>
                <w:sz w:val="16"/>
                <w:szCs w:val="16"/>
              </w:rPr>
              <w:t>12,62</w:t>
            </w:r>
          </w:p>
        </w:tc>
        <w:tc>
          <w:tcPr>
            <w:tcW w:w="838" w:type="dxa"/>
            <w:shd w:val="clear" w:color="000000" w:fill="FFFFFF"/>
            <w:noWrap/>
            <w:vAlign w:val="center"/>
            <w:hideMark/>
          </w:tcPr>
          <w:p w14:paraId="0DFF2888" w14:textId="77777777" w:rsidR="00670384" w:rsidRPr="008C1E40" w:rsidRDefault="00670384" w:rsidP="00026341">
            <w:pPr>
              <w:jc w:val="center"/>
              <w:rPr>
                <w:color w:val="000000"/>
                <w:sz w:val="16"/>
                <w:szCs w:val="16"/>
              </w:rPr>
            </w:pPr>
            <w:r w:rsidRPr="008C1E40">
              <w:rPr>
                <w:color w:val="000000"/>
                <w:sz w:val="16"/>
                <w:szCs w:val="16"/>
              </w:rPr>
              <w:t>346,60</w:t>
            </w:r>
          </w:p>
        </w:tc>
        <w:tc>
          <w:tcPr>
            <w:tcW w:w="531" w:type="dxa"/>
            <w:shd w:val="clear" w:color="000000" w:fill="FFFFFF"/>
            <w:noWrap/>
            <w:vAlign w:val="center"/>
            <w:hideMark/>
          </w:tcPr>
          <w:p w14:paraId="10C2A3A1" w14:textId="77777777" w:rsidR="00670384" w:rsidRPr="008C1E40" w:rsidRDefault="00670384" w:rsidP="00026341">
            <w:pPr>
              <w:jc w:val="center"/>
              <w:rPr>
                <w:color w:val="000000"/>
                <w:sz w:val="16"/>
                <w:szCs w:val="16"/>
              </w:rPr>
            </w:pPr>
            <w:r w:rsidRPr="008C1E40">
              <w:rPr>
                <w:color w:val="000000"/>
                <w:sz w:val="16"/>
                <w:szCs w:val="16"/>
              </w:rPr>
              <w:t>6,26</w:t>
            </w:r>
          </w:p>
        </w:tc>
        <w:tc>
          <w:tcPr>
            <w:tcW w:w="654" w:type="dxa"/>
            <w:shd w:val="clear" w:color="000000" w:fill="FFFFFF"/>
            <w:noWrap/>
            <w:vAlign w:val="center"/>
            <w:hideMark/>
          </w:tcPr>
          <w:p w14:paraId="160C1023" w14:textId="77777777" w:rsidR="00670384" w:rsidRPr="008C1E40" w:rsidRDefault="00670384" w:rsidP="00026341">
            <w:pPr>
              <w:jc w:val="center"/>
              <w:rPr>
                <w:color w:val="000000"/>
                <w:sz w:val="16"/>
                <w:szCs w:val="16"/>
              </w:rPr>
            </w:pPr>
            <w:r w:rsidRPr="008C1E40">
              <w:rPr>
                <w:color w:val="000000"/>
                <w:sz w:val="16"/>
                <w:szCs w:val="16"/>
              </w:rPr>
              <w:t>12,58</w:t>
            </w:r>
          </w:p>
        </w:tc>
        <w:tc>
          <w:tcPr>
            <w:tcW w:w="858" w:type="dxa"/>
            <w:shd w:val="clear" w:color="000000" w:fill="FFFFFF"/>
            <w:noWrap/>
            <w:vAlign w:val="center"/>
            <w:hideMark/>
          </w:tcPr>
          <w:p w14:paraId="67D3CE7A" w14:textId="77777777" w:rsidR="00670384" w:rsidRPr="008C1E40" w:rsidRDefault="00670384" w:rsidP="00026341">
            <w:pPr>
              <w:jc w:val="center"/>
              <w:rPr>
                <w:color w:val="000000"/>
                <w:sz w:val="16"/>
                <w:szCs w:val="16"/>
              </w:rPr>
            </w:pPr>
            <w:r w:rsidRPr="008C1E40">
              <w:rPr>
                <w:color w:val="000000"/>
                <w:sz w:val="16"/>
                <w:szCs w:val="16"/>
              </w:rPr>
              <w:t>266,70</w:t>
            </w:r>
          </w:p>
        </w:tc>
        <w:tc>
          <w:tcPr>
            <w:tcW w:w="491" w:type="dxa"/>
            <w:shd w:val="clear" w:color="000000" w:fill="FFFFFF"/>
            <w:noWrap/>
            <w:vAlign w:val="center"/>
            <w:hideMark/>
          </w:tcPr>
          <w:p w14:paraId="43A50E43" w14:textId="77777777" w:rsidR="00670384" w:rsidRPr="008C1E40" w:rsidRDefault="00670384" w:rsidP="00026341">
            <w:pPr>
              <w:jc w:val="center"/>
              <w:rPr>
                <w:color w:val="000000"/>
                <w:sz w:val="16"/>
                <w:szCs w:val="16"/>
              </w:rPr>
            </w:pPr>
            <w:r w:rsidRPr="008C1E40">
              <w:rPr>
                <w:color w:val="000000"/>
                <w:sz w:val="16"/>
                <w:szCs w:val="16"/>
              </w:rPr>
              <w:t>4,82</w:t>
            </w:r>
          </w:p>
        </w:tc>
        <w:tc>
          <w:tcPr>
            <w:tcW w:w="633" w:type="dxa"/>
            <w:shd w:val="clear" w:color="000000" w:fill="FFFFFF"/>
            <w:noWrap/>
            <w:vAlign w:val="center"/>
            <w:hideMark/>
          </w:tcPr>
          <w:p w14:paraId="2E21086B" w14:textId="77777777" w:rsidR="00670384" w:rsidRPr="008C1E40" w:rsidRDefault="00670384" w:rsidP="00026341">
            <w:pPr>
              <w:jc w:val="center"/>
              <w:rPr>
                <w:color w:val="000000"/>
                <w:sz w:val="16"/>
                <w:szCs w:val="16"/>
              </w:rPr>
            </w:pPr>
            <w:r w:rsidRPr="008C1E40">
              <w:rPr>
                <w:color w:val="000000"/>
                <w:sz w:val="16"/>
                <w:szCs w:val="16"/>
              </w:rPr>
              <w:t>9,72</w:t>
            </w:r>
          </w:p>
        </w:tc>
      </w:tr>
      <w:tr w:rsidR="0096402D" w:rsidRPr="008C1E40" w14:paraId="20741CF4" w14:textId="77777777" w:rsidTr="0096402D">
        <w:trPr>
          <w:trHeight w:val="300"/>
        </w:trPr>
        <w:tc>
          <w:tcPr>
            <w:tcW w:w="602" w:type="dxa"/>
            <w:shd w:val="clear" w:color="000000" w:fill="FFFFFF"/>
            <w:vAlign w:val="center"/>
            <w:hideMark/>
          </w:tcPr>
          <w:p w14:paraId="4D018837" w14:textId="77777777" w:rsidR="00670384" w:rsidRPr="008C1E40" w:rsidRDefault="00670384" w:rsidP="00026341">
            <w:pPr>
              <w:jc w:val="center"/>
              <w:rPr>
                <w:color w:val="000000"/>
                <w:sz w:val="16"/>
                <w:szCs w:val="16"/>
              </w:rPr>
            </w:pPr>
            <w:r w:rsidRPr="008C1E40">
              <w:rPr>
                <w:color w:val="000000"/>
                <w:sz w:val="16"/>
                <w:szCs w:val="16"/>
              </w:rPr>
              <w:t>5.3</w:t>
            </w:r>
          </w:p>
        </w:tc>
        <w:tc>
          <w:tcPr>
            <w:tcW w:w="875" w:type="dxa"/>
            <w:shd w:val="clear" w:color="000000" w:fill="FFFFFF"/>
            <w:noWrap/>
            <w:vAlign w:val="center"/>
            <w:hideMark/>
          </w:tcPr>
          <w:p w14:paraId="4ED39506" w14:textId="77777777" w:rsidR="00670384" w:rsidRPr="008C1E40" w:rsidRDefault="00670384" w:rsidP="00026341">
            <w:pPr>
              <w:jc w:val="center"/>
              <w:rPr>
                <w:color w:val="000000"/>
                <w:sz w:val="16"/>
                <w:szCs w:val="16"/>
              </w:rPr>
            </w:pPr>
            <w:r w:rsidRPr="008C1E40">
              <w:rPr>
                <w:color w:val="000000"/>
                <w:sz w:val="16"/>
                <w:szCs w:val="16"/>
              </w:rPr>
              <w:t>399,97</w:t>
            </w:r>
          </w:p>
        </w:tc>
        <w:tc>
          <w:tcPr>
            <w:tcW w:w="840" w:type="dxa"/>
            <w:shd w:val="clear" w:color="000000" w:fill="FFFFFF"/>
            <w:noWrap/>
            <w:vAlign w:val="center"/>
            <w:hideMark/>
          </w:tcPr>
          <w:p w14:paraId="2608E85D" w14:textId="77777777" w:rsidR="00670384" w:rsidRPr="008C1E40" w:rsidRDefault="00670384" w:rsidP="00026341">
            <w:pPr>
              <w:jc w:val="center"/>
              <w:rPr>
                <w:color w:val="000000"/>
                <w:sz w:val="16"/>
                <w:szCs w:val="16"/>
              </w:rPr>
            </w:pPr>
            <w:r w:rsidRPr="008C1E40">
              <w:rPr>
                <w:color w:val="000000"/>
                <w:sz w:val="16"/>
                <w:szCs w:val="16"/>
              </w:rPr>
              <w:t>15,53</w:t>
            </w:r>
          </w:p>
        </w:tc>
        <w:tc>
          <w:tcPr>
            <w:tcW w:w="709" w:type="dxa"/>
            <w:shd w:val="clear" w:color="000000" w:fill="FFFFFF"/>
            <w:vAlign w:val="center"/>
            <w:hideMark/>
          </w:tcPr>
          <w:p w14:paraId="3EC701D1" w14:textId="77777777" w:rsidR="00670384" w:rsidRPr="008C1E40" w:rsidRDefault="00670384" w:rsidP="00026341">
            <w:pPr>
              <w:jc w:val="center"/>
              <w:rPr>
                <w:color w:val="000000"/>
                <w:sz w:val="16"/>
                <w:szCs w:val="16"/>
              </w:rPr>
            </w:pPr>
            <w:r w:rsidRPr="008C1E40">
              <w:rPr>
                <w:color w:val="000000"/>
                <w:sz w:val="16"/>
                <w:szCs w:val="16"/>
              </w:rPr>
              <w:t>0</w:t>
            </w:r>
          </w:p>
        </w:tc>
        <w:tc>
          <w:tcPr>
            <w:tcW w:w="857" w:type="dxa"/>
            <w:shd w:val="clear" w:color="000000" w:fill="FFFFFF"/>
            <w:noWrap/>
            <w:vAlign w:val="center"/>
            <w:hideMark/>
          </w:tcPr>
          <w:p w14:paraId="739D7415" w14:textId="77777777" w:rsidR="00670384" w:rsidRPr="008C1E40" w:rsidRDefault="00670384" w:rsidP="00026341">
            <w:pPr>
              <w:jc w:val="center"/>
              <w:rPr>
                <w:color w:val="000000"/>
                <w:sz w:val="16"/>
                <w:szCs w:val="16"/>
              </w:rPr>
            </w:pPr>
            <w:r w:rsidRPr="008C1E40">
              <w:rPr>
                <w:color w:val="000000"/>
                <w:sz w:val="16"/>
                <w:szCs w:val="16"/>
              </w:rPr>
              <w:t>0,00</w:t>
            </w:r>
          </w:p>
        </w:tc>
        <w:tc>
          <w:tcPr>
            <w:tcW w:w="571" w:type="dxa"/>
            <w:shd w:val="clear" w:color="000000" w:fill="FFFFFF"/>
            <w:noWrap/>
            <w:vAlign w:val="center"/>
            <w:hideMark/>
          </w:tcPr>
          <w:p w14:paraId="7A7B3C91" w14:textId="77777777" w:rsidR="00670384" w:rsidRPr="008C1E40" w:rsidRDefault="00670384" w:rsidP="00026341">
            <w:pPr>
              <w:jc w:val="center"/>
              <w:rPr>
                <w:color w:val="000000"/>
                <w:sz w:val="16"/>
                <w:szCs w:val="16"/>
              </w:rPr>
            </w:pPr>
            <w:r w:rsidRPr="008C1E40">
              <w:rPr>
                <w:color w:val="000000"/>
                <w:sz w:val="16"/>
                <w:szCs w:val="16"/>
              </w:rPr>
              <w:t>0,00</w:t>
            </w:r>
          </w:p>
        </w:tc>
        <w:tc>
          <w:tcPr>
            <w:tcW w:w="614" w:type="dxa"/>
            <w:shd w:val="clear" w:color="000000" w:fill="FFFFFF"/>
            <w:noWrap/>
            <w:vAlign w:val="center"/>
            <w:hideMark/>
          </w:tcPr>
          <w:p w14:paraId="64CF7917" w14:textId="77777777" w:rsidR="00670384" w:rsidRPr="008C1E40" w:rsidRDefault="00670384" w:rsidP="00026341">
            <w:pPr>
              <w:jc w:val="center"/>
              <w:rPr>
                <w:color w:val="000000"/>
                <w:sz w:val="16"/>
                <w:szCs w:val="16"/>
              </w:rPr>
            </w:pPr>
            <w:r w:rsidRPr="008C1E40">
              <w:rPr>
                <w:color w:val="000000"/>
                <w:sz w:val="16"/>
                <w:szCs w:val="16"/>
              </w:rPr>
              <w:t>-0,02</w:t>
            </w:r>
          </w:p>
        </w:tc>
        <w:tc>
          <w:tcPr>
            <w:tcW w:w="709" w:type="dxa"/>
            <w:shd w:val="clear" w:color="000000" w:fill="FFFFFF"/>
            <w:noWrap/>
            <w:vAlign w:val="center"/>
            <w:hideMark/>
          </w:tcPr>
          <w:p w14:paraId="06654F49" w14:textId="77777777" w:rsidR="00670384" w:rsidRPr="008C1E40" w:rsidRDefault="00670384" w:rsidP="00026341">
            <w:pPr>
              <w:jc w:val="center"/>
              <w:rPr>
                <w:color w:val="000000"/>
                <w:sz w:val="16"/>
                <w:szCs w:val="16"/>
              </w:rPr>
            </w:pPr>
            <w:r w:rsidRPr="008C1E40">
              <w:rPr>
                <w:color w:val="000000"/>
                <w:sz w:val="16"/>
                <w:szCs w:val="16"/>
              </w:rPr>
              <w:t>9</w:t>
            </w:r>
          </w:p>
        </w:tc>
        <w:tc>
          <w:tcPr>
            <w:tcW w:w="757" w:type="dxa"/>
            <w:shd w:val="clear" w:color="000000" w:fill="FFFFFF"/>
            <w:noWrap/>
            <w:vAlign w:val="center"/>
            <w:hideMark/>
          </w:tcPr>
          <w:p w14:paraId="779F5485" w14:textId="77777777" w:rsidR="00670384" w:rsidRPr="008C1E40" w:rsidRDefault="00670384" w:rsidP="00026341">
            <w:pPr>
              <w:jc w:val="center"/>
              <w:rPr>
                <w:color w:val="000000"/>
                <w:sz w:val="16"/>
                <w:szCs w:val="16"/>
              </w:rPr>
            </w:pPr>
            <w:r w:rsidRPr="008C1E40">
              <w:rPr>
                <w:color w:val="000000"/>
                <w:sz w:val="16"/>
                <w:szCs w:val="16"/>
              </w:rPr>
              <w:t>1,74</w:t>
            </w:r>
          </w:p>
        </w:tc>
        <w:tc>
          <w:tcPr>
            <w:tcW w:w="593" w:type="dxa"/>
            <w:shd w:val="clear" w:color="000000" w:fill="FFFFFF"/>
            <w:noWrap/>
            <w:vAlign w:val="center"/>
            <w:hideMark/>
          </w:tcPr>
          <w:p w14:paraId="367A6A94" w14:textId="77777777" w:rsidR="00670384" w:rsidRPr="008C1E40" w:rsidRDefault="00670384" w:rsidP="00026341">
            <w:pPr>
              <w:jc w:val="center"/>
              <w:rPr>
                <w:color w:val="000000"/>
                <w:sz w:val="16"/>
                <w:szCs w:val="16"/>
              </w:rPr>
            </w:pPr>
            <w:r w:rsidRPr="008C1E40">
              <w:rPr>
                <w:color w:val="000000"/>
                <w:sz w:val="16"/>
                <w:szCs w:val="16"/>
              </w:rPr>
              <w:t>0,44</w:t>
            </w:r>
          </w:p>
        </w:tc>
        <w:tc>
          <w:tcPr>
            <w:tcW w:w="837" w:type="dxa"/>
            <w:shd w:val="clear" w:color="000000" w:fill="FFFFFF"/>
            <w:noWrap/>
            <w:vAlign w:val="center"/>
            <w:hideMark/>
          </w:tcPr>
          <w:p w14:paraId="115777C6" w14:textId="77777777" w:rsidR="00670384" w:rsidRPr="008C1E40" w:rsidRDefault="00670384" w:rsidP="00026341">
            <w:pPr>
              <w:jc w:val="center"/>
              <w:rPr>
                <w:color w:val="000000"/>
                <w:sz w:val="16"/>
                <w:szCs w:val="16"/>
              </w:rPr>
            </w:pPr>
            <w:r w:rsidRPr="008C1E40">
              <w:rPr>
                <w:color w:val="000000"/>
                <w:sz w:val="16"/>
                <w:szCs w:val="16"/>
              </w:rPr>
              <w:t>0,05</w:t>
            </w:r>
          </w:p>
        </w:tc>
        <w:tc>
          <w:tcPr>
            <w:tcW w:w="858" w:type="dxa"/>
            <w:shd w:val="clear" w:color="000000" w:fill="FFFFFF"/>
            <w:noWrap/>
            <w:vAlign w:val="center"/>
            <w:hideMark/>
          </w:tcPr>
          <w:p w14:paraId="639AAFC2" w14:textId="77777777" w:rsidR="00670384" w:rsidRPr="008C1E40" w:rsidRDefault="00670384" w:rsidP="00026341">
            <w:pPr>
              <w:jc w:val="center"/>
              <w:rPr>
                <w:color w:val="000000"/>
                <w:sz w:val="16"/>
                <w:szCs w:val="16"/>
              </w:rPr>
            </w:pPr>
            <w:r w:rsidRPr="008C1E40">
              <w:rPr>
                <w:color w:val="000000"/>
                <w:sz w:val="16"/>
                <w:szCs w:val="16"/>
              </w:rPr>
              <w:t>22,11</w:t>
            </w:r>
          </w:p>
        </w:tc>
        <w:tc>
          <w:tcPr>
            <w:tcW w:w="531" w:type="dxa"/>
            <w:shd w:val="clear" w:color="000000" w:fill="FFFFFF"/>
            <w:noWrap/>
            <w:vAlign w:val="center"/>
            <w:hideMark/>
          </w:tcPr>
          <w:p w14:paraId="40559498" w14:textId="77777777" w:rsidR="00670384" w:rsidRPr="008C1E40" w:rsidRDefault="00670384" w:rsidP="00026341">
            <w:pPr>
              <w:jc w:val="center"/>
              <w:rPr>
                <w:color w:val="000000"/>
                <w:sz w:val="16"/>
                <w:szCs w:val="16"/>
              </w:rPr>
            </w:pPr>
            <w:r w:rsidRPr="008C1E40">
              <w:rPr>
                <w:color w:val="000000"/>
                <w:sz w:val="16"/>
                <w:szCs w:val="16"/>
              </w:rPr>
              <w:t>5,53</w:t>
            </w:r>
          </w:p>
        </w:tc>
        <w:tc>
          <w:tcPr>
            <w:tcW w:w="695" w:type="dxa"/>
            <w:shd w:val="clear" w:color="000000" w:fill="FFFFFF"/>
            <w:noWrap/>
            <w:vAlign w:val="center"/>
            <w:hideMark/>
          </w:tcPr>
          <w:p w14:paraId="2E32735F" w14:textId="77777777" w:rsidR="00670384" w:rsidRPr="008C1E40" w:rsidRDefault="00670384" w:rsidP="00026341">
            <w:pPr>
              <w:jc w:val="center"/>
              <w:rPr>
                <w:color w:val="000000"/>
                <w:sz w:val="16"/>
                <w:szCs w:val="16"/>
              </w:rPr>
            </w:pPr>
            <w:r w:rsidRPr="008C1E40">
              <w:rPr>
                <w:color w:val="000000"/>
                <w:sz w:val="16"/>
                <w:szCs w:val="16"/>
              </w:rPr>
              <w:t>0,80</w:t>
            </w:r>
          </w:p>
        </w:tc>
        <w:tc>
          <w:tcPr>
            <w:tcW w:w="838" w:type="dxa"/>
            <w:shd w:val="clear" w:color="000000" w:fill="FFFFFF"/>
            <w:noWrap/>
            <w:vAlign w:val="center"/>
            <w:hideMark/>
          </w:tcPr>
          <w:p w14:paraId="6080C96B" w14:textId="77777777" w:rsidR="00670384" w:rsidRPr="008C1E40" w:rsidRDefault="00670384" w:rsidP="00026341">
            <w:pPr>
              <w:jc w:val="center"/>
              <w:rPr>
                <w:color w:val="000000"/>
                <w:sz w:val="16"/>
                <w:szCs w:val="16"/>
              </w:rPr>
            </w:pPr>
            <w:r w:rsidRPr="008C1E40">
              <w:rPr>
                <w:color w:val="000000"/>
                <w:sz w:val="16"/>
                <w:szCs w:val="16"/>
              </w:rPr>
              <w:t>22,10</w:t>
            </w:r>
          </w:p>
        </w:tc>
        <w:tc>
          <w:tcPr>
            <w:tcW w:w="531" w:type="dxa"/>
            <w:shd w:val="clear" w:color="000000" w:fill="FFFFFF"/>
            <w:noWrap/>
            <w:vAlign w:val="center"/>
            <w:hideMark/>
          </w:tcPr>
          <w:p w14:paraId="47BBF9C5" w14:textId="77777777" w:rsidR="00670384" w:rsidRPr="008C1E40" w:rsidRDefault="00670384" w:rsidP="00026341">
            <w:pPr>
              <w:jc w:val="center"/>
              <w:rPr>
                <w:color w:val="000000"/>
                <w:sz w:val="16"/>
                <w:szCs w:val="16"/>
              </w:rPr>
            </w:pPr>
            <w:r w:rsidRPr="008C1E40">
              <w:rPr>
                <w:color w:val="000000"/>
                <w:sz w:val="16"/>
                <w:szCs w:val="16"/>
              </w:rPr>
              <w:t>5,53</w:t>
            </w:r>
          </w:p>
        </w:tc>
        <w:tc>
          <w:tcPr>
            <w:tcW w:w="654" w:type="dxa"/>
            <w:shd w:val="clear" w:color="000000" w:fill="FFFFFF"/>
            <w:noWrap/>
            <w:vAlign w:val="center"/>
            <w:hideMark/>
          </w:tcPr>
          <w:p w14:paraId="1169C3A0" w14:textId="77777777" w:rsidR="00670384" w:rsidRPr="008C1E40" w:rsidRDefault="00670384" w:rsidP="00026341">
            <w:pPr>
              <w:jc w:val="center"/>
              <w:rPr>
                <w:color w:val="000000"/>
                <w:sz w:val="16"/>
                <w:szCs w:val="16"/>
              </w:rPr>
            </w:pPr>
            <w:r w:rsidRPr="008C1E40">
              <w:rPr>
                <w:color w:val="000000"/>
                <w:sz w:val="16"/>
                <w:szCs w:val="16"/>
              </w:rPr>
              <w:t>0,80</w:t>
            </w:r>
          </w:p>
        </w:tc>
        <w:tc>
          <w:tcPr>
            <w:tcW w:w="858" w:type="dxa"/>
            <w:shd w:val="clear" w:color="000000" w:fill="FFFFFF"/>
            <w:noWrap/>
            <w:vAlign w:val="center"/>
            <w:hideMark/>
          </w:tcPr>
          <w:p w14:paraId="2182886D" w14:textId="77777777" w:rsidR="00670384" w:rsidRPr="008C1E40" w:rsidRDefault="00670384" w:rsidP="00026341">
            <w:pPr>
              <w:jc w:val="center"/>
              <w:rPr>
                <w:color w:val="000000"/>
                <w:sz w:val="16"/>
                <w:szCs w:val="16"/>
              </w:rPr>
            </w:pPr>
            <w:r w:rsidRPr="008C1E40">
              <w:rPr>
                <w:color w:val="000000"/>
                <w:sz w:val="16"/>
                <w:szCs w:val="16"/>
              </w:rPr>
              <w:t>6,70</w:t>
            </w:r>
          </w:p>
        </w:tc>
        <w:tc>
          <w:tcPr>
            <w:tcW w:w="491" w:type="dxa"/>
            <w:shd w:val="clear" w:color="000000" w:fill="FFFFFF"/>
            <w:noWrap/>
            <w:vAlign w:val="center"/>
            <w:hideMark/>
          </w:tcPr>
          <w:p w14:paraId="27B87306" w14:textId="77777777" w:rsidR="00670384" w:rsidRPr="008C1E40" w:rsidRDefault="00670384" w:rsidP="00026341">
            <w:pPr>
              <w:jc w:val="center"/>
              <w:rPr>
                <w:color w:val="000000"/>
                <w:sz w:val="16"/>
                <w:szCs w:val="16"/>
              </w:rPr>
            </w:pPr>
            <w:r w:rsidRPr="008C1E40">
              <w:rPr>
                <w:color w:val="000000"/>
                <w:sz w:val="16"/>
                <w:szCs w:val="16"/>
              </w:rPr>
              <w:t>1,67</w:t>
            </w:r>
          </w:p>
        </w:tc>
        <w:tc>
          <w:tcPr>
            <w:tcW w:w="633" w:type="dxa"/>
            <w:shd w:val="clear" w:color="000000" w:fill="FFFFFF"/>
            <w:noWrap/>
            <w:vAlign w:val="center"/>
            <w:hideMark/>
          </w:tcPr>
          <w:p w14:paraId="6A217436" w14:textId="77777777" w:rsidR="00670384" w:rsidRPr="008C1E40" w:rsidRDefault="00670384" w:rsidP="00026341">
            <w:pPr>
              <w:jc w:val="center"/>
              <w:rPr>
                <w:color w:val="000000"/>
                <w:sz w:val="16"/>
                <w:szCs w:val="16"/>
              </w:rPr>
            </w:pPr>
            <w:r w:rsidRPr="008C1E40">
              <w:rPr>
                <w:color w:val="000000"/>
                <w:sz w:val="16"/>
                <w:szCs w:val="16"/>
              </w:rPr>
              <w:t>0,24</w:t>
            </w:r>
          </w:p>
        </w:tc>
      </w:tr>
      <w:tr w:rsidR="0096402D" w:rsidRPr="008C1E40" w14:paraId="2762320E" w14:textId="77777777" w:rsidTr="0096402D">
        <w:trPr>
          <w:trHeight w:val="300"/>
        </w:trPr>
        <w:tc>
          <w:tcPr>
            <w:tcW w:w="602" w:type="dxa"/>
            <w:shd w:val="clear" w:color="000000" w:fill="CCC0DA"/>
            <w:vAlign w:val="center"/>
            <w:hideMark/>
          </w:tcPr>
          <w:p w14:paraId="21876E3F" w14:textId="77777777" w:rsidR="00670384" w:rsidRPr="008C1E40" w:rsidRDefault="00670384" w:rsidP="00026341">
            <w:pPr>
              <w:jc w:val="center"/>
              <w:rPr>
                <w:b/>
                <w:bCs/>
                <w:color w:val="000000"/>
                <w:sz w:val="16"/>
                <w:szCs w:val="16"/>
              </w:rPr>
            </w:pPr>
            <w:r w:rsidRPr="008C1E40">
              <w:rPr>
                <w:b/>
                <w:bCs/>
                <w:color w:val="000000"/>
                <w:sz w:val="16"/>
                <w:szCs w:val="16"/>
              </w:rPr>
              <w:t>5</w:t>
            </w:r>
          </w:p>
        </w:tc>
        <w:tc>
          <w:tcPr>
            <w:tcW w:w="875" w:type="dxa"/>
            <w:shd w:val="clear" w:color="000000" w:fill="CCC0DA"/>
            <w:noWrap/>
            <w:vAlign w:val="center"/>
            <w:hideMark/>
          </w:tcPr>
          <w:p w14:paraId="639D23CD" w14:textId="77777777" w:rsidR="00670384" w:rsidRPr="008C1E40" w:rsidRDefault="00670384" w:rsidP="00026341">
            <w:pPr>
              <w:jc w:val="center"/>
              <w:rPr>
                <w:b/>
                <w:bCs/>
                <w:color w:val="000000"/>
                <w:sz w:val="16"/>
                <w:szCs w:val="16"/>
              </w:rPr>
            </w:pPr>
            <w:r w:rsidRPr="008C1E40">
              <w:rPr>
                <w:b/>
                <w:bCs/>
                <w:color w:val="000000"/>
                <w:sz w:val="16"/>
                <w:szCs w:val="16"/>
              </w:rPr>
              <w:t>11 630,06</w:t>
            </w:r>
          </w:p>
        </w:tc>
        <w:tc>
          <w:tcPr>
            <w:tcW w:w="840" w:type="dxa"/>
            <w:shd w:val="clear" w:color="000000" w:fill="CCC0DA"/>
            <w:noWrap/>
            <w:vAlign w:val="center"/>
            <w:hideMark/>
          </w:tcPr>
          <w:p w14:paraId="1E73632A" w14:textId="77777777" w:rsidR="00670384" w:rsidRPr="008C1E40" w:rsidRDefault="00670384" w:rsidP="00026341">
            <w:pPr>
              <w:jc w:val="center"/>
              <w:rPr>
                <w:b/>
                <w:bCs/>
                <w:color w:val="000000"/>
                <w:sz w:val="16"/>
                <w:szCs w:val="16"/>
              </w:rPr>
            </w:pPr>
            <w:r w:rsidRPr="008C1E40">
              <w:rPr>
                <w:b/>
                <w:bCs/>
                <w:color w:val="000000"/>
                <w:sz w:val="16"/>
                <w:szCs w:val="16"/>
              </w:rPr>
              <w:t>442,64</w:t>
            </w:r>
          </w:p>
        </w:tc>
        <w:tc>
          <w:tcPr>
            <w:tcW w:w="709" w:type="dxa"/>
            <w:shd w:val="clear" w:color="000000" w:fill="CCC0DA"/>
            <w:vAlign w:val="center"/>
            <w:hideMark/>
          </w:tcPr>
          <w:p w14:paraId="4BB0071E" w14:textId="77777777" w:rsidR="00670384" w:rsidRPr="008C1E40" w:rsidRDefault="00670384" w:rsidP="00026341">
            <w:pPr>
              <w:jc w:val="center"/>
              <w:rPr>
                <w:b/>
                <w:bCs/>
                <w:color w:val="000000"/>
                <w:sz w:val="16"/>
                <w:szCs w:val="16"/>
              </w:rPr>
            </w:pPr>
            <w:r w:rsidRPr="008C1E40">
              <w:rPr>
                <w:b/>
                <w:bCs/>
                <w:color w:val="000000"/>
                <w:sz w:val="16"/>
                <w:szCs w:val="16"/>
              </w:rPr>
              <w:t>60</w:t>
            </w:r>
          </w:p>
        </w:tc>
        <w:tc>
          <w:tcPr>
            <w:tcW w:w="857" w:type="dxa"/>
            <w:shd w:val="clear" w:color="000000" w:fill="CCC0DA"/>
            <w:noWrap/>
            <w:vAlign w:val="center"/>
            <w:hideMark/>
          </w:tcPr>
          <w:p w14:paraId="3B0DE0F7" w14:textId="77777777" w:rsidR="00670384" w:rsidRPr="008C1E40" w:rsidRDefault="00670384" w:rsidP="00026341">
            <w:pPr>
              <w:jc w:val="center"/>
              <w:rPr>
                <w:b/>
                <w:bCs/>
                <w:color w:val="000000"/>
                <w:sz w:val="16"/>
                <w:szCs w:val="16"/>
              </w:rPr>
            </w:pPr>
            <w:r w:rsidRPr="008C1E40">
              <w:rPr>
                <w:b/>
                <w:bCs/>
                <w:color w:val="000000"/>
                <w:sz w:val="16"/>
                <w:szCs w:val="16"/>
              </w:rPr>
              <w:t>1 913,11</w:t>
            </w:r>
          </w:p>
        </w:tc>
        <w:tc>
          <w:tcPr>
            <w:tcW w:w="571" w:type="dxa"/>
            <w:shd w:val="clear" w:color="000000" w:fill="CCC0DA"/>
            <w:noWrap/>
            <w:vAlign w:val="center"/>
            <w:hideMark/>
          </w:tcPr>
          <w:p w14:paraId="1E7C401F" w14:textId="77777777" w:rsidR="00670384" w:rsidRPr="008C1E40" w:rsidRDefault="00670384" w:rsidP="00026341">
            <w:pPr>
              <w:jc w:val="center"/>
              <w:rPr>
                <w:b/>
                <w:bCs/>
                <w:color w:val="000000"/>
                <w:sz w:val="16"/>
                <w:szCs w:val="16"/>
              </w:rPr>
            </w:pPr>
            <w:r w:rsidRPr="008C1E40">
              <w:rPr>
                <w:b/>
                <w:bCs/>
                <w:color w:val="000000"/>
                <w:sz w:val="16"/>
                <w:szCs w:val="16"/>
              </w:rPr>
              <w:t>16,45</w:t>
            </w:r>
          </w:p>
        </w:tc>
        <w:tc>
          <w:tcPr>
            <w:tcW w:w="614" w:type="dxa"/>
            <w:shd w:val="clear" w:color="000000" w:fill="CCC0DA"/>
            <w:noWrap/>
            <w:vAlign w:val="center"/>
            <w:hideMark/>
          </w:tcPr>
          <w:p w14:paraId="1FB49751" w14:textId="77777777" w:rsidR="00670384" w:rsidRPr="008C1E40" w:rsidRDefault="00670384" w:rsidP="00026341">
            <w:pPr>
              <w:jc w:val="center"/>
              <w:rPr>
                <w:b/>
                <w:bCs/>
                <w:color w:val="000000"/>
                <w:sz w:val="16"/>
                <w:szCs w:val="16"/>
              </w:rPr>
            </w:pPr>
            <w:r w:rsidRPr="008C1E40">
              <w:rPr>
                <w:b/>
                <w:bCs/>
                <w:color w:val="000000"/>
                <w:sz w:val="16"/>
                <w:szCs w:val="16"/>
              </w:rPr>
              <w:t>67,39</w:t>
            </w:r>
          </w:p>
        </w:tc>
        <w:tc>
          <w:tcPr>
            <w:tcW w:w="709" w:type="dxa"/>
            <w:shd w:val="clear" w:color="000000" w:fill="CCC0DA"/>
            <w:noWrap/>
            <w:vAlign w:val="center"/>
            <w:hideMark/>
          </w:tcPr>
          <w:p w14:paraId="6E1DBEC9" w14:textId="77777777" w:rsidR="00670384" w:rsidRPr="008C1E40" w:rsidRDefault="00670384" w:rsidP="00026341">
            <w:pPr>
              <w:jc w:val="center"/>
              <w:rPr>
                <w:b/>
                <w:bCs/>
                <w:color w:val="000000"/>
                <w:sz w:val="16"/>
                <w:szCs w:val="16"/>
              </w:rPr>
            </w:pPr>
            <w:r w:rsidRPr="008C1E40">
              <w:rPr>
                <w:b/>
                <w:bCs/>
                <w:color w:val="000000"/>
                <w:sz w:val="16"/>
                <w:szCs w:val="16"/>
              </w:rPr>
              <w:t>40</w:t>
            </w:r>
          </w:p>
        </w:tc>
        <w:tc>
          <w:tcPr>
            <w:tcW w:w="757" w:type="dxa"/>
            <w:shd w:val="clear" w:color="000000" w:fill="CCC0DA"/>
            <w:noWrap/>
            <w:vAlign w:val="center"/>
            <w:hideMark/>
          </w:tcPr>
          <w:p w14:paraId="062D265A" w14:textId="77777777" w:rsidR="00670384" w:rsidRPr="008C1E40" w:rsidRDefault="00670384" w:rsidP="00026341">
            <w:pPr>
              <w:jc w:val="center"/>
              <w:rPr>
                <w:b/>
                <w:bCs/>
                <w:color w:val="000000"/>
                <w:sz w:val="16"/>
                <w:szCs w:val="16"/>
              </w:rPr>
            </w:pPr>
            <w:r w:rsidRPr="008C1E40">
              <w:rPr>
                <w:b/>
                <w:bCs/>
                <w:color w:val="000000"/>
                <w:sz w:val="16"/>
                <w:szCs w:val="16"/>
              </w:rPr>
              <w:t>301,43</w:t>
            </w:r>
          </w:p>
        </w:tc>
        <w:tc>
          <w:tcPr>
            <w:tcW w:w="593" w:type="dxa"/>
            <w:shd w:val="clear" w:color="000000" w:fill="CCC0DA"/>
            <w:noWrap/>
            <w:vAlign w:val="center"/>
            <w:hideMark/>
          </w:tcPr>
          <w:p w14:paraId="0D24EB98" w14:textId="77777777" w:rsidR="00670384" w:rsidRPr="008C1E40" w:rsidRDefault="00670384" w:rsidP="00026341">
            <w:pPr>
              <w:jc w:val="center"/>
              <w:rPr>
                <w:b/>
                <w:bCs/>
                <w:color w:val="000000"/>
                <w:sz w:val="16"/>
                <w:szCs w:val="16"/>
              </w:rPr>
            </w:pPr>
            <w:r w:rsidRPr="008C1E40">
              <w:rPr>
                <w:b/>
                <w:bCs/>
                <w:color w:val="000000"/>
                <w:sz w:val="16"/>
                <w:szCs w:val="16"/>
              </w:rPr>
              <w:t>2,59</w:t>
            </w:r>
          </w:p>
        </w:tc>
        <w:tc>
          <w:tcPr>
            <w:tcW w:w="837" w:type="dxa"/>
            <w:shd w:val="clear" w:color="000000" w:fill="CCC0DA"/>
            <w:noWrap/>
            <w:vAlign w:val="center"/>
            <w:hideMark/>
          </w:tcPr>
          <w:p w14:paraId="5C6ECFBA" w14:textId="77777777" w:rsidR="00670384" w:rsidRPr="008C1E40" w:rsidRDefault="00670384" w:rsidP="00026341">
            <w:pPr>
              <w:jc w:val="center"/>
              <w:rPr>
                <w:b/>
                <w:bCs/>
                <w:color w:val="000000"/>
                <w:sz w:val="16"/>
                <w:szCs w:val="16"/>
              </w:rPr>
            </w:pPr>
            <w:r w:rsidRPr="008C1E40">
              <w:rPr>
                <w:b/>
                <w:bCs/>
                <w:color w:val="000000"/>
                <w:sz w:val="16"/>
                <w:szCs w:val="16"/>
              </w:rPr>
              <w:t>10,25</w:t>
            </w:r>
          </w:p>
        </w:tc>
        <w:tc>
          <w:tcPr>
            <w:tcW w:w="858" w:type="dxa"/>
            <w:shd w:val="clear" w:color="000000" w:fill="CCC0DA"/>
            <w:noWrap/>
            <w:vAlign w:val="center"/>
            <w:hideMark/>
          </w:tcPr>
          <w:p w14:paraId="2224048A" w14:textId="77777777" w:rsidR="00670384" w:rsidRPr="008C1E40" w:rsidRDefault="00670384" w:rsidP="00026341">
            <w:pPr>
              <w:jc w:val="center"/>
              <w:rPr>
                <w:b/>
                <w:bCs/>
                <w:color w:val="000000"/>
                <w:sz w:val="16"/>
                <w:szCs w:val="16"/>
              </w:rPr>
            </w:pPr>
            <w:r w:rsidRPr="008C1E40">
              <w:rPr>
                <w:b/>
                <w:bCs/>
                <w:color w:val="000000"/>
                <w:sz w:val="16"/>
                <w:szCs w:val="16"/>
              </w:rPr>
              <w:t>949,15</w:t>
            </w:r>
          </w:p>
        </w:tc>
        <w:tc>
          <w:tcPr>
            <w:tcW w:w="531" w:type="dxa"/>
            <w:shd w:val="clear" w:color="000000" w:fill="CCC0DA"/>
            <w:noWrap/>
            <w:vAlign w:val="center"/>
            <w:hideMark/>
          </w:tcPr>
          <w:p w14:paraId="5ACEE02C" w14:textId="77777777" w:rsidR="00670384" w:rsidRPr="008C1E40" w:rsidRDefault="00670384" w:rsidP="00026341">
            <w:pPr>
              <w:jc w:val="center"/>
              <w:rPr>
                <w:b/>
                <w:bCs/>
                <w:color w:val="000000"/>
                <w:sz w:val="16"/>
                <w:szCs w:val="16"/>
              </w:rPr>
            </w:pPr>
            <w:r w:rsidRPr="008C1E40">
              <w:rPr>
                <w:b/>
                <w:bCs/>
                <w:color w:val="000000"/>
                <w:sz w:val="16"/>
                <w:szCs w:val="16"/>
              </w:rPr>
              <w:t>8,16</w:t>
            </w:r>
          </w:p>
        </w:tc>
        <w:tc>
          <w:tcPr>
            <w:tcW w:w="695" w:type="dxa"/>
            <w:shd w:val="clear" w:color="000000" w:fill="CCC0DA"/>
            <w:noWrap/>
            <w:vAlign w:val="center"/>
            <w:hideMark/>
          </w:tcPr>
          <w:p w14:paraId="4D7AE11C" w14:textId="77777777" w:rsidR="00670384" w:rsidRPr="008C1E40" w:rsidRDefault="00670384" w:rsidP="00026341">
            <w:pPr>
              <w:jc w:val="center"/>
              <w:rPr>
                <w:b/>
                <w:bCs/>
                <w:color w:val="000000"/>
                <w:sz w:val="16"/>
                <w:szCs w:val="16"/>
              </w:rPr>
            </w:pPr>
            <w:r w:rsidRPr="008C1E40">
              <w:rPr>
                <w:b/>
                <w:bCs/>
                <w:color w:val="000000"/>
                <w:sz w:val="16"/>
                <w:szCs w:val="16"/>
              </w:rPr>
              <w:t>34,43</w:t>
            </w:r>
          </w:p>
        </w:tc>
        <w:tc>
          <w:tcPr>
            <w:tcW w:w="838" w:type="dxa"/>
            <w:shd w:val="clear" w:color="000000" w:fill="CCC0DA"/>
            <w:noWrap/>
            <w:vAlign w:val="center"/>
            <w:hideMark/>
          </w:tcPr>
          <w:p w14:paraId="7E1AC2F0" w14:textId="77777777" w:rsidR="00670384" w:rsidRPr="008C1E40" w:rsidRDefault="00670384" w:rsidP="00026341">
            <w:pPr>
              <w:jc w:val="center"/>
              <w:rPr>
                <w:b/>
                <w:bCs/>
                <w:color w:val="000000"/>
                <w:sz w:val="16"/>
                <w:szCs w:val="16"/>
              </w:rPr>
            </w:pPr>
            <w:r w:rsidRPr="008C1E40">
              <w:rPr>
                <w:b/>
                <w:bCs/>
                <w:color w:val="000000"/>
                <w:sz w:val="16"/>
                <w:szCs w:val="16"/>
              </w:rPr>
              <w:t>969,04</w:t>
            </w:r>
          </w:p>
        </w:tc>
        <w:tc>
          <w:tcPr>
            <w:tcW w:w="531" w:type="dxa"/>
            <w:shd w:val="clear" w:color="000000" w:fill="CCC0DA"/>
            <w:noWrap/>
            <w:vAlign w:val="center"/>
            <w:hideMark/>
          </w:tcPr>
          <w:p w14:paraId="63B5743C" w14:textId="77777777" w:rsidR="00670384" w:rsidRPr="008C1E40" w:rsidRDefault="00670384" w:rsidP="00026341">
            <w:pPr>
              <w:jc w:val="center"/>
              <w:rPr>
                <w:b/>
                <w:bCs/>
                <w:color w:val="000000"/>
                <w:sz w:val="16"/>
                <w:szCs w:val="16"/>
              </w:rPr>
            </w:pPr>
            <w:r w:rsidRPr="008C1E40">
              <w:rPr>
                <w:b/>
                <w:bCs/>
                <w:color w:val="000000"/>
                <w:sz w:val="16"/>
                <w:szCs w:val="16"/>
              </w:rPr>
              <w:t>8,33</w:t>
            </w:r>
          </w:p>
        </w:tc>
        <w:tc>
          <w:tcPr>
            <w:tcW w:w="654" w:type="dxa"/>
            <w:shd w:val="clear" w:color="000000" w:fill="CCC0DA"/>
            <w:noWrap/>
            <w:vAlign w:val="center"/>
            <w:hideMark/>
          </w:tcPr>
          <w:p w14:paraId="43391629" w14:textId="77777777" w:rsidR="00670384" w:rsidRPr="008C1E40" w:rsidRDefault="00670384" w:rsidP="00026341">
            <w:pPr>
              <w:jc w:val="center"/>
              <w:rPr>
                <w:b/>
                <w:bCs/>
                <w:color w:val="000000"/>
                <w:sz w:val="16"/>
                <w:szCs w:val="16"/>
              </w:rPr>
            </w:pPr>
            <w:r w:rsidRPr="008C1E40">
              <w:rPr>
                <w:b/>
                <w:bCs/>
                <w:color w:val="000000"/>
                <w:sz w:val="16"/>
                <w:szCs w:val="16"/>
              </w:rPr>
              <w:t>35,18</w:t>
            </w:r>
          </w:p>
        </w:tc>
        <w:tc>
          <w:tcPr>
            <w:tcW w:w="858" w:type="dxa"/>
            <w:shd w:val="clear" w:color="000000" w:fill="CCC0DA"/>
            <w:noWrap/>
            <w:vAlign w:val="center"/>
            <w:hideMark/>
          </w:tcPr>
          <w:p w14:paraId="0014001C" w14:textId="77777777" w:rsidR="00670384" w:rsidRPr="008C1E40" w:rsidRDefault="00670384" w:rsidP="00026341">
            <w:pPr>
              <w:jc w:val="center"/>
              <w:rPr>
                <w:b/>
                <w:bCs/>
                <w:color w:val="000000"/>
                <w:sz w:val="16"/>
                <w:szCs w:val="16"/>
              </w:rPr>
            </w:pPr>
            <w:r w:rsidRPr="008C1E40">
              <w:rPr>
                <w:b/>
                <w:bCs/>
                <w:color w:val="000000"/>
                <w:sz w:val="16"/>
                <w:szCs w:val="16"/>
              </w:rPr>
              <w:t>473,61</w:t>
            </w:r>
          </w:p>
        </w:tc>
        <w:tc>
          <w:tcPr>
            <w:tcW w:w="491" w:type="dxa"/>
            <w:shd w:val="clear" w:color="000000" w:fill="CCC0DA"/>
            <w:noWrap/>
            <w:vAlign w:val="center"/>
            <w:hideMark/>
          </w:tcPr>
          <w:p w14:paraId="1A54E427" w14:textId="77777777" w:rsidR="00670384" w:rsidRPr="008C1E40" w:rsidRDefault="00670384" w:rsidP="00026341">
            <w:pPr>
              <w:jc w:val="center"/>
              <w:rPr>
                <w:b/>
                <w:bCs/>
                <w:color w:val="000000"/>
                <w:sz w:val="16"/>
                <w:szCs w:val="16"/>
              </w:rPr>
            </w:pPr>
            <w:r w:rsidRPr="008C1E40">
              <w:rPr>
                <w:b/>
                <w:bCs/>
                <w:color w:val="000000"/>
                <w:sz w:val="16"/>
                <w:szCs w:val="16"/>
              </w:rPr>
              <w:t>4,07</w:t>
            </w:r>
          </w:p>
        </w:tc>
        <w:tc>
          <w:tcPr>
            <w:tcW w:w="633" w:type="dxa"/>
            <w:shd w:val="clear" w:color="000000" w:fill="CCC0DA"/>
            <w:noWrap/>
            <w:vAlign w:val="center"/>
            <w:hideMark/>
          </w:tcPr>
          <w:p w14:paraId="45C16590" w14:textId="77777777" w:rsidR="00670384" w:rsidRPr="008C1E40" w:rsidRDefault="00670384" w:rsidP="00026341">
            <w:pPr>
              <w:jc w:val="center"/>
              <w:rPr>
                <w:b/>
                <w:bCs/>
                <w:color w:val="000000"/>
                <w:sz w:val="16"/>
                <w:szCs w:val="16"/>
              </w:rPr>
            </w:pPr>
            <w:r w:rsidRPr="008C1E40">
              <w:rPr>
                <w:b/>
                <w:bCs/>
                <w:color w:val="000000"/>
                <w:sz w:val="16"/>
                <w:szCs w:val="16"/>
              </w:rPr>
              <w:t>17,26</w:t>
            </w:r>
          </w:p>
        </w:tc>
      </w:tr>
      <w:tr w:rsidR="0096402D" w:rsidRPr="008C1E40" w14:paraId="11F17DD0" w14:textId="77777777" w:rsidTr="0096402D">
        <w:trPr>
          <w:trHeight w:val="300"/>
        </w:trPr>
        <w:tc>
          <w:tcPr>
            <w:tcW w:w="602" w:type="dxa"/>
            <w:shd w:val="clear" w:color="000000" w:fill="FFFFFF"/>
            <w:vAlign w:val="center"/>
            <w:hideMark/>
          </w:tcPr>
          <w:p w14:paraId="7D270432" w14:textId="77777777" w:rsidR="00670384" w:rsidRPr="008C1E40" w:rsidRDefault="00670384" w:rsidP="00026341">
            <w:pPr>
              <w:jc w:val="center"/>
              <w:rPr>
                <w:color w:val="000000"/>
                <w:sz w:val="16"/>
                <w:szCs w:val="16"/>
              </w:rPr>
            </w:pPr>
            <w:r w:rsidRPr="008C1E40">
              <w:rPr>
                <w:color w:val="000000"/>
                <w:sz w:val="16"/>
                <w:szCs w:val="16"/>
              </w:rPr>
              <w:t>6.1a</w:t>
            </w:r>
          </w:p>
        </w:tc>
        <w:tc>
          <w:tcPr>
            <w:tcW w:w="875" w:type="dxa"/>
            <w:shd w:val="clear" w:color="000000" w:fill="FFFFFF"/>
            <w:noWrap/>
            <w:vAlign w:val="center"/>
            <w:hideMark/>
          </w:tcPr>
          <w:p w14:paraId="5CD8EC72" w14:textId="77777777" w:rsidR="00670384" w:rsidRPr="008C1E40" w:rsidRDefault="00670384" w:rsidP="00026341">
            <w:pPr>
              <w:jc w:val="center"/>
              <w:rPr>
                <w:color w:val="000000"/>
                <w:sz w:val="16"/>
                <w:szCs w:val="16"/>
              </w:rPr>
            </w:pPr>
            <w:r w:rsidRPr="008C1E40">
              <w:rPr>
                <w:color w:val="000000"/>
                <w:sz w:val="16"/>
                <w:szCs w:val="16"/>
              </w:rPr>
              <w:t>707,07</w:t>
            </w:r>
          </w:p>
        </w:tc>
        <w:tc>
          <w:tcPr>
            <w:tcW w:w="840" w:type="dxa"/>
            <w:shd w:val="clear" w:color="000000" w:fill="FFFFFF"/>
            <w:noWrap/>
            <w:vAlign w:val="center"/>
            <w:hideMark/>
          </w:tcPr>
          <w:p w14:paraId="08F3BC0A" w14:textId="77777777" w:rsidR="00670384" w:rsidRPr="008C1E40" w:rsidRDefault="00670384" w:rsidP="00026341">
            <w:pPr>
              <w:jc w:val="center"/>
              <w:rPr>
                <w:color w:val="000000"/>
                <w:sz w:val="16"/>
                <w:szCs w:val="16"/>
              </w:rPr>
            </w:pPr>
            <w:r w:rsidRPr="008C1E40">
              <w:rPr>
                <w:color w:val="000000"/>
                <w:sz w:val="16"/>
                <w:szCs w:val="16"/>
              </w:rPr>
              <w:t>27,18</w:t>
            </w:r>
          </w:p>
        </w:tc>
        <w:tc>
          <w:tcPr>
            <w:tcW w:w="709" w:type="dxa"/>
            <w:shd w:val="clear" w:color="000000" w:fill="FFFFFF"/>
            <w:vAlign w:val="center"/>
            <w:hideMark/>
          </w:tcPr>
          <w:p w14:paraId="09819152" w14:textId="77777777" w:rsidR="00670384" w:rsidRPr="008C1E40" w:rsidRDefault="00670384" w:rsidP="00026341">
            <w:pPr>
              <w:jc w:val="center"/>
              <w:rPr>
                <w:color w:val="000000"/>
                <w:sz w:val="16"/>
                <w:szCs w:val="16"/>
              </w:rPr>
            </w:pPr>
            <w:r w:rsidRPr="008C1E40">
              <w:rPr>
                <w:color w:val="000000"/>
                <w:sz w:val="16"/>
                <w:szCs w:val="16"/>
              </w:rPr>
              <w:t>0</w:t>
            </w:r>
          </w:p>
        </w:tc>
        <w:tc>
          <w:tcPr>
            <w:tcW w:w="857" w:type="dxa"/>
            <w:shd w:val="clear" w:color="000000" w:fill="FFFFFF"/>
            <w:noWrap/>
            <w:vAlign w:val="center"/>
            <w:hideMark/>
          </w:tcPr>
          <w:p w14:paraId="4AB0A76B" w14:textId="77777777" w:rsidR="00670384" w:rsidRPr="008C1E40" w:rsidRDefault="00670384" w:rsidP="00026341">
            <w:pPr>
              <w:jc w:val="center"/>
              <w:rPr>
                <w:color w:val="000000"/>
                <w:sz w:val="16"/>
                <w:szCs w:val="16"/>
              </w:rPr>
            </w:pPr>
            <w:r w:rsidRPr="008C1E40">
              <w:rPr>
                <w:color w:val="000000"/>
                <w:sz w:val="16"/>
                <w:szCs w:val="16"/>
              </w:rPr>
              <w:t>0,00</w:t>
            </w:r>
          </w:p>
        </w:tc>
        <w:tc>
          <w:tcPr>
            <w:tcW w:w="571" w:type="dxa"/>
            <w:shd w:val="clear" w:color="000000" w:fill="FFFFFF"/>
            <w:noWrap/>
            <w:vAlign w:val="center"/>
            <w:hideMark/>
          </w:tcPr>
          <w:p w14:paraId="76138949" w14:textId="77777777" w:rsidR="00670384" w:rsidRPr="008C1E40" w:rsidRDefault="00670384" w:rsidP="00026341">
            <w:pPr>
              <w:jc w:val="center"/>
              <w:rPr>
                <w:color w:val="000000"/>
                <w:sz w:val="16"/>
                <w:szCs w:val="16"/>
              </w:rPr>
            </w:pPr>
            <w:r w:rsidRPr="008C1E40">
              <w:rPr>
                <w:color w:val="000000"/>
                <w:sz w:val="16"/>
                <w:szCs w:val="16"/>
              </w:rPr>
              <w:t>0,00</w:t>
            </w:r>
          </w:p>
        </w:tc>
        <w:tc>
          <w:tcPr>
            <w:tcW w:w="614" w:type="dxa"/>
            <w:shd w:val="clear" w:color="000000" w:fill="FFFFFF"/>
            <w:noWrap/>
            <w:vAlign w:val="center"/>
            <w:hideMark/>
          </w:tcPr>
          <w:p w14:paraId="6686B86B" w14:textId="77777777" w:rsidR="00670384" w:rsidRPr="008C1E40" w:rsidRDefault="00670384" w:rsidP="00026341">
            <w:pPr>
              <w:jc w:val="center"/>
              <w:rPr>
                <w:color w:val="000000"/>
                <w:sz w:val="16"/>
                <w:szCs w:val="16"/>
              </w:rPr>
            </w:pPr>
            <w:r w:rsidRPr="008C1E40">
              <w:rPr>
                <w:color w:val="000000"/>
                <w:sz w:val="16"/>
                <w:szCs w:val="16"/>
              </w:rPr>
              <w:t>-0,09</w:t>
            </w:r>
          </w:p>
        </w:tc>
        <w:tc>
          <w:tcPr>
            <w:tcW w:w="709" w:type="dxa"/>
            <w:shd w:val="clear" w:color="000000" w:fill="FFFFFF"/>
            <w:noWrap/>
            <w:vAlign w:val="center"/>
            <w:hideMark/>
          </w:tcPr>
          <w:p w14:paraId="595DC74C" w14:textId="77777777" w:rsidR="00670384" w:rsidRPr="008C1E40" w:rsidRDefault="00670384" w:rsidP="00026341">
            <w:pPr>
              <w:jc w:val="center"/>
              <w:rPr>
                <w:color w:val="000000"/>
                <w:sz w:val="16"/>
                <w:szCs w:val="16"/>
              </w:rPr>
            </w:pPr>
            <w:r w:rsidRPr="008C1E40">
              <w:rPr>
                <w:color w:val="000000"/>
                <w:sz w:val="16"/>
                <w:szCs w:val="16"/>
              </w:rPr>
              <w:t>2</w:t>
            </w:r>
          </w:p>
        </w:tc>
        <w:tc>
          <w:tcPr>
            <w:tcW w:w="757" w:type="dxa"/>
            <w:shd w:val="clear" w:color="000000" w:fill="FFFFFF"/>
            <w:noWrap/>
            <w:vAlign w:val="center"/>
            <w:hideMark/>
          </w:tcPr>
          <w:p w14:paraId="7DB3940F" w14:textId="77777777" w:rsidR="00670384" w:rsidRPr="008C1E40" w:rsidRDefault="00670384" w:rsidP="00026341">
            <w:pPr>
              <w:jc w:val="center"/>
              <w:rPr>
                <w:color w:val="000000"/>
                <w:sz w:val="16"/>
                <w:szCs w:val="16"/>
              </w:rPr>
            </w:pPr>
            <w:r w:rsidRPr="008C1E40">
              <w:rPr>
                <w:color w:val="000000"/>
                <w:sz w:val="16"/>
                <w:szCs w:val="16"/>
              </w:rPr>
              <w:t>3,37</w:t>
            </w:r>
          </w:p>
        </w:tc>
        <w:tc>
          <w:tcPr>
            <w:tcW w:w="593" w:type="dxa"/>
            <w:shd w:val="clear" w:color="000000" w:fill="FFFFFF"/>
            <w:noWrap/>
            <w:vAlign w:val="center"/>
            <w:hideMark/>
          </w:tcPr>
          <w:p w14:paraId="6D440167" w14:textId="77777777" w:rsidR="00670384" w:rsidRPr="008C1E40" w:rsidRDefault="00670384" w:rsidP="00026341">
            <w:pPr>
              <w:jc w:val="center"/>
              <w:rPr>
                <w:color w:val="000000"/>
                <w:sz w:val="16"/>
                <w:szCs w:val="16"/>
              </w:rPr>
            </w:pPr>
            <w:r w:rsidRPr="008C1E40">
              <w:rPr>
                <w:color w:val="000000"/>
                <w:sz w:val="16"/>
                <w:szCs w:val="16"/>
              </w:rPr>
              <w:t>0,48</w:t>
            </w:r>
          </w:p>
        </w:tc>
        <w:tc>
          <w:tcPr>
            <w:tcW w:w="837" w:type="dxa"/>
            <w:shd w:val="clear" w:color="000000" w:fill="FFFFFF"/>
            <w:noWrap/>
            <w:vAlign w:val="center"/>
            <w:hideMark/>
          </w:tcPr>
          <w:p w14:paraId="64F6B34B" w14:textId="77777777" w:rsidR="00670384" w:rsidRPr="008C1E40" w:rsidRDefault="00670384" w:rsidP="00026341">
            <w:pPr>
              <w:jc w:val="center"/>
              <w:rPr>
                <w:color w:val="000000"/>
                <w:sz w:val="16"/>
                <w:szCs w:val="16"/>
              </w:rPr>
            </w:pPr>
            <w:r w:rsidRPr="008C1E40">
              <w:rPr>
                <w:color w:val="000000"/>
                <w:sz w:val="16"/>
                <w:szCs w:val="16"/>
              </w:rPr>
              <w:t>0,08</w:t>
            </w:r>
          </w:p>
        </w:tc>
        <w:tc>
          <w:tcPr>
            <w:tcW w:w="858" w:type="dxa"/>
            <w:shd w:val="clear" w:color="000000" w:fill="FFFFFF"/>
            <w:noWrap/>
            <w:vAlign w:val="center"/>
            <w:hideMark/>
          </w:tcPr>
          <w:p w14:paraId="67492D38" w14:textId="77777777" w:rsidR="00670384" w:rsidRPr="008C1E40" w:rsidRDefault="00670384" w:rsidP="00026341">
            <w:pPr>
              <w:jc w:val="center"/>
              <w:rPr>
                <w:color w:val="000000"/>
                <w:sz w:val="16"/>
                <w:szCs w:val="16"/>
              </w:rPr>
            </w:pPr>
            <w:r w:rsidRPr="008C1E40">
              <w:rPr>
                <w:color w:val="000000"/>
                <w:sz w:val="16"/>
                <w:szCs w:val="16"/>
              </w:rPr>
              <w:t>66,71</w:t>
            </w:r>
          </w:p>
        </w:tc>
        <w:tc>
          <w:tcPr>
            <w:tcW w:w="531" w:type="dxa"/>
            <w:shd w:val="clear" w:color="000000" w:fill="FFFFFF"/>
            <w:noWrap/>
            <w:vAlign w:val="center"/>
            <w:hideMark/>
          </w:tcPr>
          <w:p w14:paraId="7D58A989" w14:textId="77777777" w:rsidR="00670384" w:rsidRPr="008C1E40" w:rsidRDefault="00670384" w:rsidP="00026341">
            <w:pPr>
              <w:jc w:val="center"/>
              <w:rPr>
                <w:color w:val="000000"/>
                <w:sz w:val="16"/>
                <w:szCs w:val="16"/>
              </w:rPr>
            </w:pPr>
            <w:r w:rsidRPr="008C1E40">
              <w:rPr>
                <w:color w:val="000000"/>
                <w:sz w:val="16"/>
                <w:szCs w:val="16"/>
              </w:rPr>
              <w:t>9,44</w:t>
            </w:r>
          </w:p>
        </w:tc>
        <w:tc>
          <w:tcPr>
            <w:tcW w:w="695" w:type="dxa"/>
            <w:shd w:val="clear" w:color="000000" w:fill="FFFFFF"/>
            <w:noWrap/>
            <w:vAlign w:val="center"/>
            <w:hideMark/>
          </w:tcPr>
          <w:p w14:paraId="4D6CF810" w14:textId="77777777" w:rsidR="00670384" w:rsidRPr="008C1E40" w:rsidRDefault="00670384" w:rsidP="00026341">
            <w:pPr>
              <w:jc w:val="center"/>
              <w:rPr>
                <w:color w:val="000000"/>
                <w:sz w:val="16"/>
                <w:szCs w:val="16"/>
              </w:rPr>
            </w:pPr>
            <w:r w:rsidRPr="008C1E40">
              <w:rPr>
                <w:color w:val="000000"/>
                <w:sz w:val="16"/>
                <w:szCs w:val="16"/>
              </w:rPr>
              <w:t>2,43</w:t>
            </w:r>
          </w:p>
        </w:tc>
        <w:tc>
          <w:tcPr>
            <w:tcW w:w="838" w:type="dxa"/>
            <w:shd w:val="clear" w:color="000000" w:fill="FFFFFF"/>
            <w:noWrap/>
            <w:vAlign w:val="center"/>
            <w:hideMark/>
          </w:tcPr>
          <w:p w14:paraId="68754B10" w14:textId="77777777" w:rsidR="00670384" w:rsidRPr="008C1E40" w:rsidRDefault="00670384" w:rsidP="00026341">
            <w:pPr>
              <w:jc w:val="center"/>
              <w:rPr>
                <w:color w:val="000000"/>
                <w:sz w:val="16"/>
                <w:szCs w:val="16"/>
              </w:rPr>
            </w:pPr>
            <w:r w:rsidRPr="008C1E40">
              <w:rPr>
                <w:color w:val="000000"/>
                <w:sz w:val="16"/>
                <w:szCs w:val="16"/>
              </w:rPr>
              <w:t>53,85</w:t>
            </w:r>
          </w:p>
        </w:tc>
        <w:tc>
          <w:tcPr>
            <w:tcW w:w="531" w:type="dxa"/>
            <w:shd w:val="clear" w:color="000000" w:fill="FFFFFF"/>
            <w:noWrap/>
            <w:vAlign w:val="center"/>
            <w:hideMark/>
          </w:tcPr>
          <w:p w14:paraId="76CD8910" w14:textId="77777777" w:rsidR="00670384" w:rsidRPr="008C1E40" w:rsidRDefault="00670384" w:rsidP="00026341">
            <w:pPr>
              <w:jc w:val="center"/>
              <w:rPr>
                <w:color w:val="000000"/>
                <w:sz w:val="16"/>
                <w:szCs w:val="16"/>
              </w:rPr>
            </w:pPr>
            <w:r w:rsidRPr="008C1E40">
              <w:rPr>
                <w:color w:val="000000"/>
                <w:sz w:val="16"/>
                <w:szCs w:val="16"/>
              </w:rPr>
              <w:t>7,62</w:t>
            </w:r>
          </w:p>
        </w:tc>
        <w:tc>
          <w:tcPr>
            <w:tcW w:w="654" w:type="dxa"/>
            <w:shd w:val="clear" w:color="000000" w:fill="FFFFFF"/>
            <w:noWrap/>
            <w:vAlign w:val="center"/>
            <w:hideMark/>
          </w:tcPr>
          <w:p w14:paraId="46102C5D" w14:textId="77777777" w:rsidR="00670384" w:rsidRPr="008C1E40" w:rsidRDefault="00670384" w:rsidP="00026341">
            <w:pPr>
              <w:jc w:val="center"/>
              <w:rPr>
                <w:color w:val="000000"/>
                <w:sz w:val="16"/>
                <w:szCs w:val="16"/>
              </w:rPr>
            </w:pPr>
            <w:r w:rsidRPr="008C1E40">
              <w:rPr>
                <w:color w:val="000000"/>
                <w:sz w:val="16"/>
                <w:szCs w:val="16"/>
              </w:rPr>
              <w:t>1,96</w:t>
            </w:r>
          </w:p>
        </w:tc>
        <w:tc>
          <w:tcPr>
            <w:tcW w:w="858" w:type="dxa"/>
            <w:shd w:val="clear" w:color="000000" w:fill="FFFFFF"/>
            <w:noWrap/>
            <w:vAlign w:val="center"/>
            <w:hideMark/>
          </w:tcPr>
          <w:p w14:paraId="7582C7DE" w14:textId="77777777" w:rsidR="00670384" w:rsidRPr="008C1E40" w:rsidRDefault="00670384" w:rsidP="00026341">
            <w:pPr>
              <w:jc w:val="center"/>
              <w:rPr>
                <w:color w:val="000000"/>
                <w:sz w:val="16"/>
                <w:szCs w:val="16"/>
              </w:rPr>
            </w:pPr>
            <w:r w:rsidRPr="008C1E40">
              <w:rPr>
                <w:color w:val="000000"/>
                <w:sz w:val="16"/>
                <w:szCs w:val="16"/>
              </w:rPr>
              <w:t>13,59</w:t>
            </w:r>
          </w:p>
        </w:tc>
        <w:tc>
          <w:tcPr>
            <w:tcW w:w="491" w:type="dxa"/>
            <w:shd w:val="clear" w:color="000000" w:fill="FFFFFF"/>
            <w:noWrap/>
            <w:vAlign w:val="center"/>
            <w:hideMark/>
          </w:tcPr>
          <w:p w14:paraId="353A98EB" w14:textId="77777777" w:rsidR="00670384" w:rsidRPr="008C1E40" w:rsidRDefault="00670384" w:rsidP="00026341">
            <w:pPr>
              <w:jc w:val="center"/>
              <w:rPr>
                <w:color w:val="000000"/>
                <w:sz w:val="16"/>
                <w:szCs w:val="16"/>
              </w:rPr>
            </w:pPr>
            <w:r w:rsidRPr="008C1E40">
              <w:rPr>
                <w:color w:val="000000"/>
                <w:sz w:val="16"/>
                <w:szCs w:val="16"/>
              </w:rPr>
              <w:t>1,92</w:t>
            </w:r>
          </w:p>
        </w:tc>
        <w:tc>
          <w:tcPr>
            <w:tcW w:w="633" w:type="dxa"/>
            <w:shd w:val="clear" w:color="000000" w:fill="FFFFFF"/>
            <w:noWrap/>
            <w:vAlign w:val="center"/>
            <w:hideMark/>
          </w:tcPr>
          <w:p w14:paraId="24094039" w14:textId="77777777" w:rsidR="00670384" w:rsidRPr="008C1E40" w:rsidRDefault="00670384" w:rsidP="00026341">
            <w:pPr>
              <w:jc w:val="center"/>
              <w:rPr>
                <w:color w:val="000000"/>
                <w:sz w:val="16"/>
                <w:szCs w:val="16"/>
              </w:rPr>
            </w:pPr>
            <w:r w:rsidRPr="008C1E40">
              <w:rPr>
                <w:color w:val="000000"/>
                <w:sz w:val="16"/>
                <w:szCs w:val="16"/>
              </w:rPr>
              <w:t>0,50</w:t>
            </w:r>
          </w:p>
        </w:tc>
      </w:tr>
      <w:tr w:rsidR="0096402D" w:rsidRPr="008C1E40" w14:paraId="3AD06255" w14:textId="77777777" w:rsidTr="0096402D">
        <w:trPr>
          <w:trHeight w:val="300"/>
        </w:trPr>
        <w:tc>
          <w:tcPr>
            <w:tcW w:w="602" w:type="dxa"/>
            <w:shd w:val="clear" w:color="000000" w:fill="FFFFFF"/>
            <w:vAlign w:val="center"/>
            <w:hideMark/>
          </w:tcPr>
          <w:p w14:paraId="78744364" w14:textId="77777777" w:rsidR="00670384" w:rsidRPr="008C1E40" w:rsidRDefault="00670384" w:rsidP="00026341">
            <w:pPr>
              <w:jc w:val="center"/>
              <w:rPr>
                <w:color w:val="000000"/>
                <w:sz w:val="16"/>
                <w:szCs w:val="16"/>
              </w:rPr>
            </w:pPr>
            <w:r w:rsidRPr="008C1E40">
              <w:rPr>
                <w:color w:val="000000"/>
                <w:sz w:val="16"/>
                <w:szCs w:val="16"/>
              </w:rPr>
              <w:lastRenderedPageBreak/>
              <w:t>6.2a</w:t>
            </w:r>
          </w:p>
        </w:tc>
        <w:tc>
          <w:tcPr>
            <w:tcW w:w="875" w:type="dxa"/>
            <w:shd w:val="clear" w:color="000000" w:fill="FFFFFF"/>
            <w:noWrap/>
            <w:vAlign w:val="center"/>
            <w:hideMark/>
          </w:tcPr>
          <w:p w14:paraId="1F4A4153" w14:textId="77777777" w:rsidR="00670384" w:rsidRPr="008C1E40" w:rsidRDefault="00670384" w:rsidP="00026341">
            <w:pPr>
              <w:jc w:val="center"/>
              <w:rPr>
                <w:color w:val="000000"/>
                <w:sz w:val="16"/>
                <w:szCs w:val="16"/>
              </w:rPr>
            </w:pPr>
            <w:r w:rsidRPr="008C1E40">
              <w:rPr>
                <w:color w:val="000000"/>
                <w:sz w:val="16"/>
                <w:szCs w:val="16"/>
              </w:rPr>
              <w:t>181,52</w:t>
            </w:r>
          </w:p>
        </w:tc>
        <w:tc>
          <w:tcPr>
            <w:tcW w:w="840" w:type="dxa"/>
            <w:shd w:val="clear" w:color="000000" w:fill="FFFFFF"/>
            <w:noWrap/>
            <w:vAlign w:val="center"/>
            <w:hideMark/>
          </w:tcPr>
          <w:p w14:paraId="7EB8D980" w14:textId="77777777" w:rsidR="00670384" w:rsidRPr="008C1E40" w:rsidRDefault="00670384" w:rsidP="00026341">
            <w:pPr>
              <w:jc w:val="center"/>
              <w:rPr>
                <w:color w:val="000000"/>
                <w:sz w:val="16"/>
                <w:szCs w:val="16"/>
              </w:rPr>
            </w:pPr>
            <w:r w:rsidRPr="008C1E40">
              <w:rPr>
                <w:color w:val="000000"/>
                <w:sz w:val="16"/>
                <w:szCs w:val="16"/>
              </w:rPr>
              <w:t>6,90</w:t>
            </w:r>
          </w:p>
        </w:tc>
        <w:tc>
          <w:tcPr>
            <w:tcW w:w="709" w:type="dxa"/>
            <w:shd w:val="clear" w:color="000000" w:fill="FFFFFF"/>
            <w:vAlign w:val="center"/>
            <w:hideMark/>
          </w:tcPr>
          <w:p w14:paraId="147D073A" w14:textId="77777777" w:rsidR="00670384" w:rsidRPr="008C1E40" w:rsidRDefault="00670384" w:rsidP="00026341">
            <w:pPr>
              <w:jc w:val="center"/>
              <w:rPr>
                <w:color w:val="000000"/>
                <w:sz w:val="16"/>
                <w:szCs w:val="16"/>
              </w:rPr>
            </w:pPr>
            <w:r w:rsidRPr="008C1E40">
              <w:rPr>
                <w:color w:val="000000"/>
                <w:sz w:val="16"/>
                <w:szCs w:val="16"/>
              </w:rPr>
              <w:t>2</w:t>
            </w:r>
          </w:p>
        </w:tc>
        <w:tc>
          <w:tcPr>
            <w:tcW w:w="857" w:type="dxa"/>
            <w:shd w:val="clear" w:color="000000" w:fill="FFFFFF"/>
            <w:noWrap/>
            <w:vAlign w:val="center"/>
            <w:hideMark/>
          </w:tcPr>
          <w:p w14:paraId="1B8AFC23" w14:textId="77777777" w:rsidR="00670384" w:rsidRPr="008C1E40" w:rsidRDefault="00670384" w:rsidP="00026341">
            <w:pPr>
              <w:jc w:val="center"/>
              <w:rPr>
                <w:color w:val="000000"/>
                <w:sz w:val="16"/>
                <w:szCs w:val="16"/>
              </w:rPr>
            </w:pPr>
            <w:r w:rsidRPr="008C1E40">
              <w:rPr>
                <w:color w:val="000000"/>
                <w:sz w:val="16"/>
                <w:szCs w:val="16"/>
              </w:rPr>
              <w:t>6,49</w:t>
            </w:r>
          </w:p>
        </w:tc>
        <w:tc>
          <w:tcPr>
            <w:tcW w:w="571" w:type="dxa"/>
            <w:shd w:val="clear" w:color="000000" w:fill="FFFFFF"/>
            <w:noWrap/>
            <w:vAlign w:val="center"/>
            <w:hideMark/>
          </w:tcPr>
          <w:p w14:paraId="3DF789CE" w14:textId="77777777" w:rsidR="00670384" w:rsidRPr="008C1E40" w:rsidRDefault="00670384" w:rsidP="00026341">
            <w:pPr>
              <w:jc w:val="center"/>
              <w:rPr>
                <w:color w:val="000000"/>
                <w:sz w:val="16"/>
                <w:szCs w:val="16"/>
              </w:rPr>
            </w:pPr>
            <w:r w:rsidRPr="008C1E40">
              <w:rPr>
                <w:color w:val="000000"/>
                <w:sz w:val="16"/>
                <w:szCs w:val="16"/>
              </w:rPr>
              <w:t>3,57</w:t>
            </w:r>
          </w:p>
        </w:tc>
        <w:tc>
          <w:tcPr>
            <w:tcW w:w="614" w:type="dxa"/>
            <w:shd w:val="clear" w:color="000000" w:fill="FFFFFF"/>
            <w:noWrap/>
            <w:vAlign w:val="center"/>
            <w:hideMark/>
          </w:tcPr>
          <w:p w14:paraId="5C6E7B6D" w14:textId="77777777" w:rsidR="00670384" w:rsidRPr="008C1E40" w:rsidRDefault="00670384" w:rsidP="00026341">
            <w:pPr>
              <w:jc w:val="center"/>
              <w:rPr>
                <w:color w:val="000000"/>
                <w:sz w:val="16"/>
                <w:szCs w:val="16"/>
              </w:rPr>
            </w:pPr>
            <w:r w:rsidRPr="008C1E40">
              <w:rPr>
                <w:color w:val="000000"/>
                <w:sz w:val="16"/>
                <w:szCs w:val="16"/>
              </w:rPr>
              <w:t>0,20</w:t>
            </w:r>
          </w:p>
        </w:tc>
        <w:tc>
          <w:tcPr>
            <w:tcW w:w="709" w:type="dxa"/>
            <w:shd w:val="clear" w:color="000000" w:fill="FFFFFF"/>
            <w:noWrap/>
            <w:vAlign w:val="center"/>
            <w:hideMark/>
          </w:tcPr>
          <w:p w14:paraId="1581EB67" w14:textId="77777777" w:rsidR="00670384" w:rsidRPr="008C1E40" w:rsidRDefault="00670384" w:rsidP="00026341">
            <w:pPr>
              <w:jc w:val="center"/>
              <w:rPr>
                <w:color w:val="000000"/>
                <w:sz w:val="16"/>
                <w:szCs w:val="16"/>
              </w:rPr>
            </w:pPr>
            <w:r w:rsidRPr="008C1E40">
              <w:rPr>
                <w:color w:val="000000"/>
                <w:sz w:val="16"/>
                <w:szCs w:val="16"/>
              </w:rPr>
              <w:t>4</w:t>
            </w:r>
          </w:p>
        </w:tc>
        <w:tc>
          <w:tcPr>
            <w:tcW w:w="757" w:type="dxa"/>
            <w:shd w:val="clear" w:color="000000" w:fill="FFFFFF"/>
            <w:noWrap/>
            <w:vAlign w:val="center"/>
            <w:hideMark/>
          </w:tcPr>
          <w:p w14:paraId="343089FD" w14:textId="77777777" w:rsidR="00670384" w:rsidRPr="008C1E40" w:rsidRDefault="00670384" w:rsidP="00026341">
            <w:pPr>
              <w:jc w:val="center"/>
              <w:rPr>
                <w:color w:val="000000"/>
                <w:sz w:val="16"/>
                <w:szCs w:val="16"/>
              </w:rPr>
            </w:pPr>
            <w:r w:rsidRPr="008C1E40">
              <w:rPr>
                <w:color w:val="000000"/>
                <w:sz w:val="16"/>
                <w:szCs w:val="16"/>
              </w:rPr>
              <w:t>6,80</w:t>
            </w:r>
          </w:p>
        </w:tc>
        <w:tc>
          <w:tcPr>
            <w:tcW w:w="593" w:type="dxa"/>
            <w:shd w:val="clear" w:color="000000" w:fill="FFFFFF"/>
            <w:noWrap/>
            <w:vAlign w:val="center"/>
            <w:hideMark/>
          </w:tcPr>
          <w:p w14:paraId="452A71E5" w14:textId="77777777" w:rsidR="00670384" w:rsidRPr="008C1E40" w:rsidRDefault="00670384" w:rsidP="00026341">
            <w:pPr>
              <w:jc w:val="center"/>
              <w:rPr>
                <w:color w:val="000000"/>
                <w:sz w:val="16"/>
                <w:szCs w:val="16"/>
              </w:rPr>
            </w:pPr>
            <w:r w:rsidRPr="008C1E40">
              <w:rPr>
                <w:color w:val="000000"/>
                <w:sz w:val="16"/>
                <w:szCs w:val="16"/>
              </w:rPr>
              <w:t>3,75</w:t>
            </w:r>
          </w:p>
        </w:tc>
        <w:tc>
          <w:tcPr>
            <w:tcW w:w="837" w:type="dxa"/>
            <w:shd w:val="clear" w:color="000000" w:fill="FFFFFF"/>
            <w:noWrap/>
            <w:vAlign w:val="center"/>
            <w:hideMark/>
          </w:tcPr>
          <w:p w14:paraId="086046DF" w14:textId="77777777" w:rsidR="00670384" w:rsidRPr="008C1E40" w:rsidRDefault="00670384" w:rsidP="00026341">
            <w:pPr>
              <w:jc w:val="center"/>
              <w:rPr>
                <w:color w:val="000000"/>
                <w:sz w:val="16"/>
                <w:szCs w:val="16"/>
              </w:rPr>
            </w:pPr>
            <w:r w:rsidRPr="008C1E40">
              <w:rPr>
                <w:color w:val="000000"/>
                <w:sz w:val="16"/>
                <w:szCs w:val="16"/>
              </w:rPr>
              <w:t>0,23</w:t>
            </w:r>
          </w:p>
        </w:tc>
        <w:tc>
          <w:tcPr>
            <w:tcW w:w="858" w:type="dxa"/>
            <w:shd w:val="clear" w:color="000000" w:fill="FFFFFF"/>
            <w:noWrap/>
            <w:vAlign w:val="center"/>
            <w:hideMark/>
          </w:tcPr>
          <w:p w14:paraId="708B82F8" w14:textId="77777777" w:rsidR="00670384" w:rsidRPr="008C1E40" w:rsidRDefault="00670384" w:rsidP="00026341">
            <w:pPr>
              <w:jc w:val="center"/>
              <w:rPr>
                <w:color w:val="000000"/>
                <w:sz w:val="16"/>
                <w:szCs w:val="16"/>
              </w:rPr>
            </w:pPr>
            <w:r w:rsidRPr="008C1E40">
              <w:rPr>
                <w:color w:val="000000"/>
                <w:sz w:val="16"/>
                <w:szCs w:val="16"/>
              </w:rPr>
              <w:t>3,05</w:t>
            </w:r>
          </w:p>
        </w:tc>
        <w:tc>
          <w:tcPr>
            <w:tcW w:w="531" w:type="dxa"/>
            <w:shd w:val="clear" w:color="000000" w:fill="FFFFFF"/>
            <w:noWrap/>
            <w:vAlign w:val="center"/>
            <w:hideMark/>
          </w:tcPr>
          <w:p w14:paraId="332C5982" w14:textId="77777777" w:rsidR="00670384" w:rsidRPr="008C1E40" w:rsidRDefault="00670384" w:rsidP="00026341">
            <w:pPr>
              <w:jc w:val="center"/>
              <w:rPr>
                <w:color w:val="000000"/>
                <w:sz w:val="16"/>
                <w:szCs w:val="16"/>
              </w:rPr>
            </w:pPr>
            <w:r w:rsidRPr="008C1E40">
              <w:rPr>
                <w:color w:val="000000"/>
                <w:sz w:val="16"/>
                <w:szCs w:val="16"/>
              </w:rPr>
              <w:t>1,68</w:t>
            </w:r>
          </w:p>
        </w:tc>
        <w:tc>
          <w:tcPr>
            <w:tcW w:w="695" w:type="dxa"/>
            <w:shd w:val="clear" w:color="000000" w:fill="FFFFFF"/>
            <w:noWrap/>
            <w:vAlign w:val="center"/>
            <w:hideMark/>
          </w:tcPr>
          <w:p w14:paraId="47729BFB" w14:textId="77777777" w:rsidR="00670384" w:rsidRPr="008C1E40" w:rsidRDefault="00670384" w:rsidP="00026341">
            <w:pPr>
              <w:jc w:val="center"/>
              <w:rPr>
                <w:color w:val="000000"/>
                <w:sz w:val="16"/>
                <w:szCs w:val="16"/>
              </w:rPr>
            </w:pPr>
            <w:r w:rsidRPr="008C1E40">
              <w:rPr>
                <w:color w:val="000000"/>
                <w:sz w:val="16"/>
                <w:szCs w:val="16"/>
              </w:rPr>
              <w:t>0,11</w:t>
            </w:r>
          </w:p>
        </w:tc>
        <w:tc>
          <w:tcPr>
            <w:tcW w:w="838" w:type="dxa"/>
            <w:shd w:val="clear" w:color="000000" w:fill="FFFFFF"/>
            <w:noWrap/>
            <w:vAlign w:val="center"/>
            <w:hideMark/>
          </w:tcPr>
          <w:p w14:paraId="12D6B82A" w14:textId="77777777" w:rsidR="00670384" w:rsidRPr="008C1E40" w:rsidRDefault="00670384" w:rsidP="00026341">
            <w:pPr>
              <w:jc w:val="center"/>
              <w:rPr>
                <w:color w:val="000000"/>
                <w:sz w:val="16"/>
                <w:szCs w:val="16"/>
              </w:rPr>
            </w:pPr>
            <w:r w:rsidRPr="008C1E40">
              <w:rPr>
                <w:color w:val="000000"/>
                <w:sz w:val="16"/>
                <w:szCs w:val="16"/>
              </w:rPr>
              <w:t>1,31</w:t>
            </w:r>
          </w:p>
        </w:tc>
        <w:tc>
          <w:tcPr>
            <w:tcW w:w="531" w:type="dxa"/>
            <w:shd w:val="clear" w:color="000000" w:fill="FFFFFF"/>
            <w:noWrap/>
            <w:vAlign w:val="center"/>
            <w:hideMark/>
          </w:tcPr>
          <w:p w14:paraId="5263DDC7" w14:textId="77777777" w:rsidR="00670384" w:rsidRPr="008C1E40" w:rsidRDefault="00670384" w:rsidP="00026341">
            <w:pPr>
              <w:jc w:val="center"/>
              <w:rPr>
                <w:color w:val="000000"/>
                <w:sz w:val="16"/>
                <w:szCs w:val="16"/>
              </w:rPr>
            </w:pPr>
            <w:r w:rsidRPr="008C1E40">
              <w:rPr>
                <w:color w:val="000000"/>
                <w:sz w:val="16"/>
                <w:szCs w:val="16"/>
              </w:rPr>
              <w:t>0,72</w:t>
            </w:r>
          </w:p>
        </w:tc>
        <w:tc>
          <w:tcPr>
            <w:tcW w:w="654" w:type="dxa"/>
            <w:shd w:val="clear" w:color="000000" w:fill="FFFFFF"/>
            <w:noWrap/>
            <w:vAlign w:val="center"/>
            <w:hideMark/>
          </w:tcPr>
          <w:p w14:paraId="5C3FEFD0" w14:textId="77777777" w:rsidR="00670384" w:rsidRPr="008C1E40" w:rsidRDefault="00670384" w:rsidP="00026341">
            <w:pPr>
              <w:jc w:val="center"/>
              <w:rPr>
                <w:color w:val="000000"/>
                <w:sz w:val="16"/>
                <w:szCs w:val="16"/>
              </w:rPr>
            </w:pPr>
            <w:r w:rsidRPr="008C1E40">
              <w:rPr>
                <w:color w:val="000000"/>
                <w:sz w:val="16"/>
                <w:szCs w:val="16"/>
              </w:rPr>
              <w:t>0,05</w:t>
            </w:r>
          </w:p>
        </w:tc>
        <w:tc>
          <w:tcPr>
            <w:tcW w:w="858" w:type="dxa"/>
            <w:shd w:val="clear" w:color="000000" w:fill="FFFFFF"/>
            <w:noWrap/>
            <w:vAlign w:val="center"/>
            <w:hideMark/>
          </w:tcPr>
          <w:p w14:paraId="1BDFD435" w14:textId="77777777" w:rsidR="00670384" w:rsidRPr="008C1E40" w:rsidRDefault="00670384" w:rsidP="00026341">
            <w:pPr>
              <w:jc w:val="center"/>
              <w:rPr>
                <w:color w:val="000000"/>
                <w:sz w:val="16"/>
                <w:szCs w:val="16"/>
              </w:rPr>
            </w:pPr>
            <w:r w:rsidRPr="008C1E40">
              <w:rPr>
                <w:color w:val="000000"/>
                <w:sz w:val="16"/>
                <w:szCs w:val="16"/>
              </w:rPr>
              <w:t>2,92</w:t>
            </w:r>
          </w:p>
        </w:tc>
        <w:tc>
          <w:tcPr>
            <w:tcW w:w="491" w:type="dxa"/>
            <w:shd w:val="clear" w:color="000000" w:fill="FFFFFF"/>
            <w:noWrap/>
            <w:vAlign w:val="center"/>
            <w:hideMark/>
          </w:tcPr>
          <w:p w14:paraId="74DCC054" w14:textId="77777777" w:rsidR="00670384" w:rsidRPr="008C1E40" w:rsidRDefault="00670384" w:rsidP="00026341">
            <w:pPr>
              <w:jc w:val="center"/>
              <w:rPr>
                <w:color w:val="000000"/>
                <w:sz w:val="16"/>
                <w:szCs w:val="16"/>
              </w:rPr>
            </w:pPr>
            <w:r w:rsidRPr="008C1E40">
              <w:rPr>
                <w:color w:val="000000"/>
                <w:sz w:val="16"/>
                <w:szCs w:val="16"/>
              </w:rPr>
              <w:t>1,61</w:t>
            </w:r>
          </w:p>
        </w:tc>
        <w:tc>
          <w:tcPr>
            <w:tcW w:w="633" w:type="dxa"/>
            <w:shd w:val="clear" w:color="000000" w:fill="FFFFFF"/>
            <w:noWrap/>
            <w:vAlign w:val="center"/>
            <w:hideMark/>
          </w:tcPr>
          <w:p w14:paraId="53CB56DE" w14:textId="77777777" w:rsidR="00670384" w:rsidRPr="008C1E40" w:rsidRDefault="00670384" w:rsidP="00026341">
            <w:pPr>
              <w:jc w:val="center"/>
              <w:rPr>
                <w:color w:val="000000"/>
                <w:sz w:val="16"/>
                <w:szCs w:val="16"/>
              </w:rPr>
            </w:pPr>
            <w:r w:rsidRPr="008C1E40">
              <w:rPr>
                <w:color w:val="000000"/>
                <w:sz w:val="16"/>
                <w:szCs w:val="16"/>
              </w:rPr>
              <w:t>0,11</w:t>
            </w:r>
          </w:p>
        </w:tc>
      </w:tr>
      <w:tr w:rsidR="0096402D" w:rsidRPr="008C1E40" w14:paraId="06DEAAE5" w14:textId="77777777" w:rsidTr="0096402D">
        <w:trPr>
          <w:trHeight w:val="300"/>
        </w:trPr>
        <w:tc>
          <w:tcPr>
            <w:tcW w:w="602" w:type="dxa"/>
            <w:shd w:val="clear" w:color="000000" w:fill="CCC0DA"/>
            <w:vAlign w:val="center"/>
            <w:hideMark/>
          </w:tcPr>
          <w:p w14:paraId="67592EFE" w14:textId="77777777" w:rsidR="00670384" w:rsidRPr="008C1E40" w:rsidRDefault="00670384" w:rsidP="00026341">
            <w:pPr>
              <w:jc w:val="center"/>
              <w:rPr>
                <w:b/>
                <w:bCs/>
                <w:color w:val="000000"/>
                <w:sz w:val="16"/>
                <w:szCs w:val="16"/>
              </w:rPr>
            </w:pPr>
            <w:r w:rsidRPr="008C1E40">
              <w:rPr>
                <w:b/>
                <w:bCs/>
                <w:color w:val="000000"/>
                <w:sz w:val="16"/>
                <w:szCs w:val="16"/>
              </w:rPr>
              <w:t>6a</w:t>
            </w:r>
          </w:p>
        </w:tc>
        <w:tc>
          <w:tcPr>
            <w:tcW w:w="875" w:type="dxa"/>
            <w:shd w:val="clear" w:color="000000" w:fill="CCC0DA"/>
            <w:noWrap/>
            <w:vAlign w:val="center"/>
            <w:hideMark/>
          </w:tcPr>
          <w:p w14:paraId="636CB77D" w14:textId="77777777" w:rsidR="00670384" w:rsidRPr="008C1E40" w:rsidRDefault="00670384" w:rsidP="00026341">
            <w:pPr>
              <w:jc w:val="center"/>
              <w:rPr>
                <w:b/>
                <w:bCs/>
                <w:color w:val="000000"/>
                <w:sz w:val="16"/>
                <w:szCs w:val="16"/>
              </w:rPr>
            </w:pPr>
            <w:r w:rsidRPr="008C1E40">
              <w:rPr>
                <w:b/>
                <w:bCs/>
                <w:color w:val="000000"/>
                <w:sz w:val="16"/>
                <w:szCs w:val="16"/>
              </w:rPr>
              <w:t>888,59</w:t>
            </w:r>
          </w:p>
        </w:tc>
        <w:tc>
          <w:tcPr>
            <w:tcW w:w="840" w:type="dxa"/>
            <w:shd w:val="clear" w:color="000000" w:fill="CCC0DA"/>
            <w:noWrap/>
            <w:vAlign w:val="center"/>
            <w:hideMark/>
          </w:tcPr>
          <w:p w14:paraId="5CC821DB" w14:textId="77777777" w:rsidR="00670384" w:rsidRPr="008C1E40" w:rsidRDefault="00670384" w:rsidP="00026341">
            <w:pPr>
              <w:jc w:val="center"/>
              <w:rPr>
                <w:b/>
                <w:bCs/>
                <w:color w:val="000000"/>
                <w:sz w:val="16"/>
                <w:szCs w:val="16"/>
              </w:rPr>
            </w:pPr>
            <w:r w:rsidRPr="008C1E40">
              <w:rPr>
                <w:b/>
                <w:bCs/>
                <w:color w:val="000000"/>
                <w:sz w:val="16"/>
                <w:szCs w:val="16"/>
              </w:rPr>
              <w:t>34,07</w:t>
            </w:r>
          </w:p>
        </w:tc>
        <w:tc>
          <w:tcPr>
            <w:tcW w:w="709" w:type="dxa"/>
            <w:shd w:val="clear" w:color="000000" w:fill="CCC0DA"/>
            <w:vAlign w:val="center"/>
            <w:hideMark/>
          </w:tcPr>
          <w:p w14:paraId="04C7BA89" w14:textId="77777777" w:rsidR="00670384" w:rsidRPr="008C1E40" w:rsidRDefault="00670384" w:rsidP="00026341">
            <w:pPr>
              <w:jc w:val="center"/>
              <w:rPr>
                <w:b/>
                <w:bCs/>
                <w:color w:val="000000"/>
                <w:sz w:val="16"/>
                <w:szCs w:val="16"/>
              </w:rPr>
            </w:pPr>
            <w:r w:rsidRPr="008C1E40">
              <w:rPr>
                <w:b/>
                <w:bCs/>
                <w:color w:val="000000"/>
                <w:sz w:val="16"/>
                <w:szCs w:val="16"/>
              </w:rPr>
              <w:t>2</w:t>
            </w:r>
          </w:p>
        </w:tc>
        <w:tc>
          <w:tcPr>
            <w:tcW w:w="857" w:type="dxa"/>
            <w:shd w:val="clear" w:color="000000" w:fill="CCC0DA"/>
            <w:noWrap/>
            <w:vAlign w:val="center"/>
            <w:hideMark/>
          </w:tcPr>
          <w:p w14:paraId="7D4BC36D" w14:textId="77777777" w:rsidR="00670384" w:rsidRPr="008C1E40" w:rsidRDefault="00670384" w:rsidP="00026341">
            <w:pPr>
              <w:jc w:val="center"/>
              <w:rPr>
                <w:b/>
                <w:bCs/>
                <w:color w:val="000000"/>
                <w:sz w:val="16"/>
                <w:szCs w:val="16"/>
              </w:rPr>
            </w:pPr>
            <w:r w:rsidRPr="008C1E40">
              <w:rPr>
                <w:b/>
                <w:bCs/>
                <w:color w:val="000000"/>
                <w:sz w:val="16"/>
                <w:szCs w:val="16"/>
              </w:rPr>
              <w:t>6,49</w:t>
            </w:r>
          </w:p>
        </w:tc>
        <w:tc>
          <w:tcPr>
            <w:tcW w:w="571" w:type="dxa"/>
            <w:shd w:val="clear" w:color="000000" w:fill="CCC0DA"/>
            <w:noWrap/>
            <w:vAlign w:val="center"/>
            <w:hideMark/>
          </w:tcPr>
          <w:p w14:paraId="5E952C80" w14:textId="77777777" w:rsidR="00670384" w:rsidRPr="008C1E40" w:rsidRDefault="00670384" w:rsidP="00026341">
            <w:pPr>
              <w:jc w:val="center"/>
              <w:rPr>
                <w:b/>
                <w:bCs/>
                <w:color w:val="000000"/>
                <w:sz w:val="16"/>
                <w:szCs w:val="16"/>
              </w:rPr>
            </w:pPr>
            <w:r w:rsidRPr="008C1E40">
              <w:rPr>
                <w:b/>
                <w:bCs/>
                <w:color w:val="000000"/>
                <w:sz w:val="16"/>
                <w:szCs w:val="16"/>
              </w:rPr>
              <w:t>0,73</w:t>
            </w:r>
          </w:p>
        </w:tc>
        <w:tc>
          <w:tcPr>
            <w:tcW w:w="614" w:type="dxa"/>
            <w:shd w:val="clear" w:color="000000" w:fill="CCC0DA"/>
            <w:noWrap/>
            <w:vAlign w:val="center"/>
            <w:hideMark/>
          </w:tcPr>
          <w:p w14:paraId="1BD906BD" w14:textId="77777777" w:rsidR="00670384" w:rsidRPr="008C1E40" w:rsidRDefault="00670384" w:rsidP="00026341">
            <w:pPr>
              <w:jc w:val="center"/>
              <w:rPr>
                <w:b/>
                <w:bCs/>
                <w:color w:val="000000"/>
                <w:sz w:val="16"/>
                <w:szCs w:val="16"/>
              </w:rPr>
            </w:pPr>
            <w:r w:rsidRPr="008C1E40">
              <w:rPr>
                <w:b/>
                <w:bCs/>
                <w:color w:val="000000"/>
                <w:sz w:val="16"/>
                <w:szCs w:val="16"/>
              </w:rPr>
              <w:t>0,11</w:t>
            </w:r>
          </w:p>
        </w:tc>
        <w:tc>
          <w:tcPr>
            <w:tcW w:w="709" w:type="dxa"/>
            <w:shd w:val="clear" w:color="000000" w:fill="CCC0DA"/>
            <w:noWrap/>
            <w:vAlign w:val="center"/>
            <w:hideMark/>
          </w:tcPr>
          <w:p w14:paraId="6FE44B23" w14:textId="77777777" w:rsidR="00670384" w:rsidRPr="008C1E40" w:rsidRDefault="00670384" w:rsidP="00026341">
            <w:pPr>
              <w:jc w:val="center"/>
              <w:rPr>
                <w:b/>
                <w:bCs/>
                <w:color w:val="000000"/>
                <w:sz w:val="16"/>
                <w:szCs w:val="16"/>
              </w:rPr>
            </w:pPr>
            <w:r w:rsidRPr="008C1E40">
              <w:rPr>
                <w:b/>
                <w:bCs/>
                <w:color w:val="000000"/>
                <w:sz w:val="16"/>
                <w:szCs w:val="16"/>
              </w:rPr>
              <w:t>6</w:t>
            </w:r>
          </w:p>
        </w:tc>
        <w:tc>
          <w:tcPr>
            <w:tcW w:w="757" w:type="dxa"/>
            <w:shd w:val="clear" w:color="000000" w:fill="CCC0DA"/>
            <w:noWrap/>
            <w:vAlign w:val="center"/>
            <w:hideMark/>
          </w:tcPr>
          <w:p w14:paraId="24236CB0" w14:textId="77777777" w:rsidR="00670384" w:rsidRPr="008C1E40" w:rsidRDefault="00670384" w:rsidP="00026341">
            <w:pPr>
              <w:jc w:val="center"/>
              <w:rPr>
                <w:b/>
                <w:bCs/>
                <w:color w:val="000000"/>
                <w:sz w:val="16"/>
                <w:szCs w:val="16"/>
              </w:rPr>
            </w:pPr>
            <w:r w:rsidRPr="008C1E40">
              <w:rPr>
                <w:b/>
                <w:bCs/>
                <w:color w:val="000000"/>
                <w:sz w:val="16"/>
                <w:szCs w:val="16"/>
              </w:rPr>
              <w:t>10,18</w:t>
            </w:r>
          </w:p>
        </w:tc>
        <w:tc>
          <w:tcPr>
            <w:tcW w:w="593" w:type="dxa"/>
            <w:shd w:val="clear" w:color="000000" w:fill="CCC0DA"/>
            <w:noWrap/>
            <w:vAlign w:val="center"/>
            <w:hideMark/>
          </w:tcPr>
          <w:p w14:paraId="7E0D4FDC" w14:textId="77777777" w:rsidR="00670384" w:rsidRPr="008C1E40" w:rsidRDefault="00670384" w:rsidP="00026341">
            <w:pPr>
              <w:jc w:val="center"/>
              <w:rPr>
                <w:b/>
                <w:bCs/>
                <w:color w:val="000000"/>
                <w:sz w:val="16"/>
                <w:szCs w:val="16"/>
              </w:rPr>
            </w:pPr>
            <w:r w:rsidRPr="008C1E40">
              <w:rPr>
                <w:b/>
                <w:bCs/>
                <w:color w:val="000000"/>
                <w:sz w:val="16"/>
                <w:szCs w:val="16"/>
              </w:rPr>
              <w:t>1,15</w:t>
            </w:r>
          </w:p>
        </w:tc>
        <w:tc>
          <w:tcPr>
            <w:tcW w:w="837" w:type="dxa"/>
            <w:shd w:val="clear" w:color="000000" w:fill="CCC0DA"/>
            <w:noWrap/>
            <w:vAlign w:val="center"/>
            <w:hideMark/>
          </w:tcPr>
          <w:p w14:paraId="5FBDA667" w14:textId="77777777" w:rsidR="00670384" w:rsidRPr="008C1E40" w:rsidRDefault="00670384" w:rsidP="00026341">
            <w:pPr>
              <w:jc w:val="center"/>
              <w:rPr>
                <w:b/>
                <w:bCs/>
                <w:color w:val="000000"/>
                <w:sz w:val="16"/>
                <w:szCs w:val="16"/>
              </w:rPr>
            </w:pPr>
            <w:r w:rsidRPr="008C1E40">
              <w:rPr>
                <w:b/>
                <w:bCs/>
                <w:color w:val="000000"/>
                <w:sz w:val="16"/>
                <w:szCs w:val="16"/>
              </w:rPr>
              <w:t>0,31</w:t>
            </w:r>
          </w:p>
        </w:tc>
        <w:tc>
          <w:tcPr>
            <w:tcW w:w="858" w:type="dxa"/>
            <w:shd w:val="clear" w:color="000000" w:fill="CCC0DA"/>
            <w:noWrap/>
            <w:vAlign w:val="center"/>
            <w:hideMark/>
          </w:tcPr>
          <w:p w14:paraId="09A5A473" w14:textId="77777777" w:rsidR="00670384" w:rsidRPr="008C1E40" w:rsidRDefault="00670384" w:rsidP="00026341">
            <w:pPr>
              <w:jc w:val="center"/>
              <w:rPr>
                <w:b/>
                <w:bCs/>
                <w:color w:val="000000"/>
                <w:sz w:val="16"/>
                <w:szCs w:val="16"/>
              </w:rPr>
            </w:pPr>
            <w:r w:rsidRPr="008C1E40">
              <w:rPr>
                <w:b/>
                <w:bCs/>
                <w:color w:val="000000"/>
                <w:sz w:val="16"/>
                <w:szCs w:val="16"/>
              </w:rPr>
              <w:t>69,76</w:t>
            </w:r>
          </w:p>
        </w:tc>
        <w:tc>
          <w:tcPr>
            <w:tcW w:w="531" w:type="dxa"/>
            <w:shd w:val="clear" w:color="000000" w:fill="CCC0DA"/>
            <w:noWrap/>
            <w:vAlign w:val="center"/>
            <w:hideMark/>
          </w:tcPr>
          <w:p w14:paraId="32A279E3" w14:textId="77777777" w:rsidR="00670384" w:rsidRPr="008C1E40" w:rsidRDefault="00670384" w:rsidP="00026341">
            <w:pPr>
              <w:jc w:val="center"/>
              <w:rPr>
                <w:b/>
                <w:bCs/>
                <w:color w:val="000000"/>
                <w:sz w:val="16"/>
                <w:szCs w:val="16"/>
              </w:rPr>
            </w:pPr>
            <w:r w:rsidRPr="008C1E40">
              <w:rPr>
                <w:b/>
                <w:bCs/>
                <w:color w:val="000000"/>
                <w:sz w:val="16"/>
                <w:szCs w:val="16"/>
              </w:rPr>
              <w:t>7,85</w:t>
            </w:r>
          </w:p>
        </w:tc>
        <w:tc>
          <w:tcPr>
            <w:tcW w:w="695" w:type="dxa"/>
            <w:shd w:val="clear" w:color="000000" w:fill="CCC0DA"/>
            <w:noWrap/>
            <w:vAlign w:val="center"/>
            <w:hideMark/>
          </w:tcPr>
          <w:p w14:paraId="1E2AD674" w14:textId="77777777" w:rsidR="00670384" w:rsidRPr="008C1E40" w:rsidRDefault="00670384" w:rsidP="00026341">
            <w:pPr>
              <w:jc w:val="center"/>
              <w:rPr>
                <w:b/>
                <w:bCs/>
                <w:color w:val="000000"/>
                <w:sz w:val="16"/>
                <w:szCs w:val="16"/>
              </w:rPr>
            </w:pPr>
            <w:r w:rsidRPr="008C1E40">
              <w:rPr>
                <w:b/>
                <w:bCs/>
                <w:color w:val="000000"/>
                <w:sz w:val="16"/>
                <w:szCs w:val="16"/>
              </w:rPr>
              <w:t>2,54</w:t>
            </w:r>
          </w:p>
        </w:tc>
        <w:tc>
          <w:tcPr>
            <w:tcW w:w="838" w:type="dxa"/>
            <w:shd w:val="clear" w:color="000000" w:fill="CCC0DA"/>
            <w:noWrap/>
            <w:vAlign w:val="center"/>
            <w:hideMark/>
          </w:tcPr>
          <w:p w14:paraId="6C71E393" w14:textId="77777777" w:rsidR="00670384" w:rsidRPr="008C1E40" w:rsidRDefault="00670384" w:rsidP="00026341">
            <w:pPr>
              <w:jc w:val="center"/>
              <w:rPr>
                <w:b/>
                <w:bCs/>
                <w:color w:val="000000"/>
                <w:sz w:val="16"/>
                <w:szCs w:val="16"/>
              </w:rPr>
            </w:pPr>
            <w:r w:rsidRPr="008C1E40">
              <w:rPr>
                <w:b/>
                <w:bCs/>
                <w:color w:val="000000"/>
                <w:sz w:val="16"/>
                <w:szCs w:val="16"/>
              </w:rPr>
              <w:t>55,16</w:t>
            </w:r>
          </w:p>
        </w:tc>
        <w:tc>
          <w:tcPr>
            <w:tcW w:w="531" w:type="dxa"/>
            <w:shd w:val="clear" w:color="000000" w:fill="CCC0DA"/>
            <w:noWrap/>
            <w:vAlign w:val="center"/>
            <w:hideMark/>
          </w:tcPr>
          <w:p w14:paraId="68346A86" w14:textId="77777777" w:rsidR="00670384" w:rsidRPr="008C1E40" w:rsidRDefault="00670384" w:rsidP="00026341">
            <w:pPr>
              <w:jc w:val="center"/>
              <w:rPr>
                <w:b/>
                <w:bCs/>
                <w:color w:val="000000"/>
                <w:sz w:val="16"/>
                <w:szCs w:val="16"/>
              </w:rPr>
            </w:pPr>
            <w:r w:rsidRPr="008C1E40">
              <w:rPr>
                <w:b/>
                <w:bCs/>
                <w:color w:val="000000"/>
                <w:sz w:val="16"/>
                <w:szCs w:val="16"/>
              </w:rPr>
              <w:t>6,21</w:t>
            </w:r>
          </w:p>
        </w:tc>
        <w:tc>
          <w:tcPr>
            <w:tcW w:w="654" w:type="dxa"/>
            <w:shd w:val="clear" w:color="000000" w:fill="CCC0DA"/>
            <w:noWrap/>
            <w:vAlign w:val="center"/>
            <w:hideMark/>
          </w:tcPr>
          <w:p w14:paraId="3DE774B7" w14:textId="77777777" w:rsidR="00670384" w:rsidRPr="008C1E40" w:rsidRDefault="00670384" w:rsidP="00026341">
            <w:pPr>
              <w:jc w:val="center"/>
              <w:rPr>
                <w:b/>
                <w:bCs/>
                <w:color w:val="000000"/>
                <w:sz w:val="16"/>
                <w:szCs w:val="16"/>
              </w:rPr>
            </w:pPr>
            <w:r w:rsidRPr="008C1E40">
              <w:rPr>
                <w:b/>
                <w:bCs/>
                <w:color w:val="000000"/>
                <w:sz w:val="16"/>
                <w:szCs w:val="16"/>
              </w:rPr>
              <w:t>2,01</w:t>
            </w:r>
          </w:p>
        </w:tc>
        <w:tc>
          <w:tcPr>
            <w:tcW w:w="858" w:type="dxa"/>
            <w:shd w:val="clear" w:color="000000" w:fill="CCC0DA"/>
            <w:noWrap/>
            <w:vAlign w:val="center"/>
            <w:hideMark/>
          </w:tcPr>
          <w:p w14:paraId="737568BE" w14:textId="77777777" w:rsidR="00670384" w:rsidRPr="008C1E40" w:rsidRDefault="00670384" w:rsidP="00026341">
            <w:pPr>
              <w:jc w:val="center"/>
              <w:rPr>
                <w:b/>
                <w:bCs/>
                <w:color w:val="000000"/>
                <w:sz w:val="16"/>
                <w:szCs w:val="16"/>
              </w:rPr>
            </w:pPr>
            <w:r w:rsidRPr="008C1E40">
              <w:rPr>
                <w:b/>
                <w:bCs/>
                <w:color w:val="000000"/>
                <w:sz w:val="16"/>
                <w:szCs w:val="16"/>
              </w:rPr>
              <w:t>16,50</w:t>
            </w:r>
          </w:p>
        </w:tc>
        <w:tc>
          <w:tcPr>
            <w:tcW w:w="491" w:type="dxa"/>
            <w:shd w:val="clear" w:color="000000" w:fill="CCC0DA"/>
            <w:noWrap/>
            <w:vAlign w:val="center"/>
            <w:hideMark/>
          </w:tcPr>
          <w:p w14:paraId="7A40402C" w14:textId="77777777" w:rsidR="00670384" w:rsidRPr="008C1E40" w:rsidRDefault="00670384" w:rsidP="00026341">
            <w:pPr>
              <w:jc w:val="center"/>
              <w:rPr>
                <w:b/>
                <w:bCs/>
                <w:color w:val="000000"/>
                <w:sz w:val="16"/>
                <w:szCs w:val="16"/>
              </w:rPr>
            </w:pPr>
            <w:r w:rsidRPr="008C1E40">
              <w:rPr>
                <w:b/>
                <w:bCs/>
                <w:color w:val="000000"/>
                <w:sz w:val="16"/>
                <w:szCs w:val="16"/>
              </w:rPr>
              <w:t>1,86</w:t>
            </w:r>
          </w:p>
        </w:tc>
        <w:tc>
          <w:tcPr>
            <w:tcW w:w="633" w:type="dxa"/>
            <w:shd w:val="clear" w:color="000000" w:fill="CCC0DA"/>
            <w:noWrap/>
            <w:vAlign w:val="center"/>
            <w:hideMark/>
          </w:tcPr>
          <w:p w14:paraId="0DEAE1A2" w14:textId="77777777" w:rsidR="00670384" w:rsidRPr="008C1E40" w:rsidRDefault="00670384" w:rsidP="00026341">
            <w:pPr>
              <w:jc w:val="center"/>
              <w:rPr>
                <w:b/>
                <w:bCs/>
                <w:color w:val="000000"/>
                <w:sz w:val="16"/>
                <w:szCs w:val="16"/>
              </w:rPr>
            </w:pPr>
            <w:r w:rsidRPr="008C1E40">
              <w:rPr>
                <w:b/>
                <w:bCs/>
                <w:color w:val="000000"/>
                <w:sz w:val="16"/>
                <w:szCs w:val="16"/>
              </w:rPr>
              <w:t>0,60</w:t>
            </w:r>
          </w:p>
        </w:tc>
      </w:tr>
      <w:tr w:rsidR="0096402D" w:rsidRPr="008C1E40" w14:paraId="556EDA0E" w14:textId="77777777" w:rsidTr="0096402D">
        <w:trPr>
          <w:trHeight w:val="300"/>
        </w:trPr>
        <w:tc>
          <w:tcPr>
            <w:tcW w:w="602" w:type="dxa"/>
            <w:shd w:val="clear" w:color="000000" w:fill="FFFFFF"/>
            <w:vAlign w:val="center"/>
            <w:hideMark/>
          </w:tcPr>
          <w:p w14:paraId="274EB8A8" w14:textId="77777777" w:rsidR="00670384" w:rsidRPr="008C1E40" w:rsidRDefault="00670384" w:rsidP="00026341">
            <w:pPr>
              <w:jc w:val="center"/>
              <w:rPr>
                <w:color w:val="000000"/>
                <w:sz w:val="16"/>
                <w:szCs w:val="16"/>
              </w:rPr>
            </w:pPr>
            <w:r w:rsidRPr="008C1E40">
              <w:rPr>
                <w:color w:val="000000"/>
                <w:sz w:val="16"/>
                <w:szCs w:val="16"/>
              </w:rPr>
              <w:t>6.1b</w:t>
            </w:r>
          </w:p>
        </w:tc>
        <w:tc>
          <w:tcPr>
            <w:tcW w:w="875" w:type="dxa"/>
            <w:shd w:val="clear" w:color="000000" w:fill="FFFFFF"/>
            <w:noWrap/>
            <w:vAlign w:val="center"/>
            <w:hideMark/>
          </w:tcPr>
          <w:p w14:paraId="120ED7FB" w14:textId="77777777" w:rsidR="00670384" w:rsidRPr="008C1E40" w:rsidRDefault="00670384" w:rsidP="00026341">
            <w:pPr>
              <w:jc w:val="center"/>
              <w:rPr>
                <w:color w:val="000000"/>
                <w:sz w:val="16"/>
                <w:szCs w:val="16"/>
              </w:rPr>
            </w:pPr>
            <w:r w:rsidRPr="008C1E40">
              <w:rPr>
                <w:color w:val="000000"/>
                <w:sz w:val="16"/>
                <w:szCs w:val="16"/>
              </w:rPr>
              <w:t>13,00</w:t>
            </w:r>
          </w:p>
        </w:tc>
        <w:tc>
          <w:tcPr>
            <w:tcW w:w="840" w:type="dxa"/>
            <w:shd w:val="clear" w:color="000000" w:fill="FFFFFF"/>
            <w:noWrap/>
            <w:vAlign w:val="center"/>
            <w:hideMark/>
          </w:tcPr>
          <w:p w14:paraId="5E806E94" w14:textId="77777777" w:rsidR="00670384" w:rsidRPr="008C1E40" w:rsidRDefault="00670384" w:rsidP="00026341">
            <w:pPr>
              <w:jc w:val="center"/>
              <w:rPr>
                <w:color w:val="000000"/>
                <w:sz w:val="16"/>
                <w:szCs w:val="16"/>
              </w:rPr>
            </w:pPr>
            <w:r w:rsidRPr="008C1E40">
              <w:rPr>
                <w:color w:val="000000"/>
                <w:sz w:val="16"/>
                <w:szCs w:val="16"/>
              </w:rPr>
              <w:t>0,50</w:t>
            </w:r>
          </w:p>
        </w:tc>
        <w:tc>
          <w:tcPr>
            <w:tcW w:w="709" w:type="dxa"/>
            <w:shd w:val="clear" w:color="000000" w:fill="FFFFFF"/>
            <w:vAlign w:val="center"/>
            <w:hideMark/>
          </w:tcPr>
          <w:p w14:paraId="001F1F07" w14:textId="77777777" w:rsidR="00670384" w:rsidRPr="008C1E40" w:rsidRDefault="00670384" w:rsidP="00026341">
            <w:pPr>
              <w:jc w:val="center"/>
              <w:rPr>
                <w:color w:val="000000"/>
                <w:sz w:val="16"/>
                <w:szCs w:val="16"/>
              </w:rPr>
            </w:pPr>
            <w:r w:rsidRPr="008C1E40">
              <w:rPr>
                <w:color w:val="000000"/>
                <w:sz w:val="16"/>
                <w:szCs w:val="16"/>
              </w:rPr>
              <w:t>0</w:t>
            </w:r>
          </w:p>
        </w:tc>
        <w:tc>
          <w:tcPr>
            <w:tcW w:w="857" w:type="dxa"/>
            <w:shd w:val="clear" w:color="000000" w:fill="FFFFFF"/>
            <w:noWrap/>
            <w:vAlign w:val="center"/>
            <w:hideMark/>
          </w:tcPr>
          <w:p w14:paraId="44F5FB4D" w14:textId="77777777" w:rsidR="00670384" w:rsidRPr="008C1E40" w:rsidRDefault="00670384" w:rsidP="00026341">
            <w:pPr>
              <w:jc w:val="center"/>
              <w:rPr>
                <w:color w:val="000000"/>
                <w:sz w:val="16"/>
                <w:szCs w:val="16"/>
              </w:rPr>
            </w:pPr>
            <w:r w:rsidRPr="008C1E40">
              <w:rPr>
                <w:color w:val="000000"/>
                <w:sz w:val="16"/>
                <w:szCs w:val="16"/>
              </w:rPr>
              <w:t>0,00</w:t>
            </w:r>
          </w:p>
        </w:tc>
        <w:tc>
          <w:tcPr>
            <w:tcW w:w="571" w:type="dxa"/>
            <w:shd w:val="clear" w:color="000000" w:fill="FFFFFF"/>
            <w:noWrap/>
            <w:vAlign w:val="center"/>
            <w:hideMark/>
          </w:tcPr>
          <w:p w14:paraId="2BB695D0" w14:textId="77777777" w:rsidR="00670384" w:rsidRPr="008C1E40" w:rsidRDefault="00670384" w:rsidP="00026341">
            <w:pPr>
              <w:jc w:val="center"/>
              <w:rPr>
                <w:color w:val="000000"/>
                <w:sz w:val="16"/>
                <w:szCs w:val="16"/>
              </w:rPr>
            </w:pPr>
            <w:r w:rsidRPr="008C1E40">
              <w:rPr>
                <w:color w:val="000000"/>
                <w:sz w:val="16"/>
                <w:szCs w:val="16"/>
              </w:rPr>
              <w:t>0,00</w:t>
            </w:r>
          </w:p>
        </w:tc>
        <w:tc>
          <w:tcPr>
            <w:tcW w:w="614" w:type="dxa"/>
            <w:shd w:val="clear" w:color="000000" w:fill="FFFFFF"/>
            <w:noWrap/>
            <w:vAlign w:val="center"/>
            <w:hideMark/>
          </w:tcPr>
          <w:p w14:paraId="169E1073" w14:textId="77777777" w:rsidR="00670384" w:rsidRPr="008C1E40" w:rsidRDefault="00670384" w:rsidP="00026341">
            <w:pPr>
              <w:jc w:val="center"/>
              <w:rPr>
                <w:color w:val="000000"/>
                <w:sz w:val="16"/>
                <w:szCs w:val="16"/>
              </w:rPr>
            </w:pPr>
            <w:r w:rsidRPr="008C1E40">
              <w:rPr>
                <w:color w:val="000000"/>
                <w:sz w:val="16"/>
                <w:szCs w:val="16"/>
              </w:rPr>
              <w:t>0,00</w:t>
            </w:r>
          </w:p>
        </w:tc>
        <w:tc>
          <w:tcPr>
            <w:tcW w:w="709" w:type="dxa"/>
            <w:shd w:val="clear" w:color="000000" w:fill="FFFFFF"/>
            <w:noWrap/>
            <w:vAlign w:val="center"/>
            <w:hideMark/>
          </w:tcPr>
          <w:p w14:paraId="48E9D4FB" w14:textId="77777777" w:rsidR="00670384" w:rsidRPr="008C1E40" w:rsidRDefault="00670384" w:rsidP="00026341">
            <w:pPr>
              <w:jc w:val="center"/>
              <w:rPr>
                <w:color w:val="000000"/>
                <w:sz w:val="16"/>
                <w:szCs w:val="16"/>
              </w:rPr>
            </w:pPr>
            <w:r w:rsidRPr="008C1E40">
              <w:rPr>
                <w:color w:val="000000"/>
                <w:sz w:val="16"/>
                <w:szCs w:val="16"/>
              </w:rPr>
              <w:t>0</w:t>
            </w:r>
          </w:p>
        </w:tc>
        <w:tc>
          <w:tcPr>
            <w:tcW w:w="757" w:type="dxa"/>
            <w:shd w:val="clear" w:color="000000" w:fill="FFFFFF"/>
            <w:noWrap/>
            <w:vAlign w:val="center"/>
            <w:hideMark/>
          </w:tcPr>
          <w:p w14:paraId="4D9C8CC8" w14:textId="77777777" w:rsidR="00670384" w:rsidRPr="008C1E40" w:rsidRDefault="00670384" w:rsidP="00026341">
            <w:pPr>
              <w:jc w:val="center"/>
              <w:rPr>
                <w:color w:val="000000"/>
                <w:sz w:val="16"/>
                <w:szCs w:val="16"/>
              </w:rPr>
            </w:pPr>
            <w:r w:rsidRPr="008C1E40">
              <w:rPr>
                <w:color w:val="000000"/>
                <w:sz w:val="16"/>
                <w:szCs w:val="16"/>
              </w:rPr>
              <w:t>0,06</w:t>
            </w:r>
          </w:p>
        </w:tc>
        <w:tc>
          <w:tcPr>
            <w:tcW w:w="593" w:type="dxa"/>
            <w:shd w:val="clear" w:color="000000" w:fill="FFFFFF"/>
            <w:noWrap/>
            <w:vAlign w:val="center"/>
            <w:hideMark/>
          </w:tcPr>
          <w:p w14:paraId="09D1A834" w14:textId="77777777" w:rsidR="00670384" w:rsidRPr="008C1E40" w:rsidRDefault="00670384" w:rsidP="00026341">
            <w:pPr>
              <w:jc w:val="center"/>
              <w:rPr>
                <w:color w:val="000000"/>
                <w:sz w:val="16"/>
                <w:szCs w:val="16"/>
              </w:rPr>
            </w:pPr>
            <w:r w:rsidRPr="008C1E40">
              <w:rPr>
                <w:color w:val="000000"/>
                <w:sz w:val="16"/>
                <w:szCs w:val="16"/>
              </w:rPr>
              <w:t>0,48</w:t>
            </w:r>
          </w:p>
        </w:tc>
        <w:tc>
          <w:tcPr>
            <w:tcW w:w="837" w:type="dxa"/>
            <w:shd w:val="clear" w:color="000000" w:fill="FFFFFF"/>
            <w:noWrap/>
            <w:vAlign w:val="center"/>
            <w:hideMark/>
          </w:tcPr>
          <w:p w14:paraId="4B2E9AAC" w14:textId="77777777" w:rsidR="00670384" w:rsidRPr="008C1E40" w:rsidRDefault="00670384" w:rsidP="00026341">
            <w:pPr>
              <w:jc w:val="center"/>
              <w:rPr>
                <w:color w:val="000000"/>
                <w:sz w:val="16"/>
                <w:szCs w:val="16"/>
              </w:rPr>
            </w:pPr>
            <w:r w:rsidRPr="008C1E40">
              <w:rPr>
                <w:color w:val="000000"/>
                <w:sz w:val="16"/>
                <w:szCs w:val="16"/>
              </w:rPr>
              <w:t>0,00</w:t>
            </w:r>
          </w:p>
        </w:tc>
        <w:tc>
          <w:tcPr>
            <w:tcW w:w="858" w:type="dxa"/>
            <w:shd w:val="clear" w:color="000000" w:fill="FFFFFF"/>
            <w:noWrap/>
            <w:vAlign w:val="center"/>
            <w:hideMark/>
          </w:tcPr>
          <w:p w14:paraId="55F092C6" w14:textId="77777777" w:rsidR="00670384" w:rsidRPr="008C1E40" w:rsidRDefault="00670384" w:rsidP="00026341">
            <w:pPr>
              <w:jc w:val="center"/>
              <w:rPr>
                <w:color w:val="000000"/>
                <w:sz w:val="16"/>
                <w:szCs w:val="16"/>
              </w:rPr>
            </w:pPr>
            <w:r w:rsidRPr="008C1E40">
              <w:rPr>
                <w:color w:val="000000"/>
                <w:sz w:val="16"/>
                <w:szCs w:val="16"/>
              </w:rPr>
              <w:t>1,23</w:t>
            </w:r>
          </w:p>
        </w:tc>
        <w:tc>
          <w:tcPr>
            <w:tcW w:w="531" w:type="dxa"/>
            <w:shd w:val="clear" w:color="000000" w:fill="FFFFFF"/>
            <w:noWrap/>
            <w:vAlign w:val="center"/>
            <w:hideMark/>
          </w:tcPr>
          <w:p w14:paraId="093B8B0D" w14:textId="77777777" w:rsidR="00670384" w:rsidRPr="008C1E40" w:rsidRDefault="00670384" w:rsidP="00026341">
            <w:pPr>
              <w:jc w:val="center"/>
              <w:rPr>
                <w:color w:val="000000"/>
                <w:sz w:val="16"/>
                <w:szCs w:val="16"/>
              </w:rPr>
            </w:pPr>
            <w:r w:rsidRPr="008C1E40">
              <w:rPr>
                <w:color w:val="000000"/>
                <w:sz w:val="16"/>
                <w:szCs w:val="16"/>
              </w:rPr>
              <w:t>9,44</w:t>
            </w:r>
          </w:p>
        </w:tc>
        <w:tc>
          <w:tcPr>
            <w:tcW w:w="695" w:type="dxa"/>
            <w:shd w:val="clear" w:color="000000" w:fill="FFFFFF"/>
            <w:noWrap/>
            <w:vAlign w:val="center"/>
            <w:hideMark/>
          </w:tcPr>
          <w:p w14:paraId="4C523263" w14:textId="77777777" w:rsidR="00670384" w:rsidRPr="008C1E40" w:rsidRDefault="00670384" w:rsidP="00026341">
            <w:pPr>
              <w:jc w:val="center"/>
              <w:rPr>
                <w:color w:val="000000"/>
                <w:sz w:val="16"/>
                <w:szCs w:val="16"/>
              </w:rPr>
            </w:pPr>
            <w:r w:rsidRPr="008C1E40">
              <w:rPr>
                <w:color w:val="000000"/>
                <w:sz w:val="16"/>
                <w:szCs w:val="16"/>
              </w:rPr>
              <w:t>0,04</w:t>
            </w:r>
          </w:p>
        </w:tc>
        <w:tc>
          <w:tcPr>
            <w:tcW w:w="838" w:type="dxa"/>
            <w:shd w:val="clear" w:color="000000" w:fill="FFFFFF"/>
            <w:noWrap/>
            <w:vAlign w:val="center"/>
            <w:hideMark/>
          </w:tcPr>
          <w:p w14:paraId="0863D071" w14:textId="77777777" w:rsidR="00670384" w:rsidRPr="008C1E40" w:rsidRDefault="00670384" w:rsidP="00026341">
            <w:pPr>
              <w:jc w:val="center"/>
              <w:rPr>
                <w:color w:val="000000"/>
                <w:sz w:val="16"/>
                <w:szCs w:val="16"/>
              </w:rPr>
            </w:pPr>
            <w:r w:rsidRPr="008C1E40">
              <w:rPr>
                <w:color w:val="000000"/>
                <w:sz w:val="16"/>
                <w:szCs w:val="16"/>
              </w:rPr>
              <w:t>0,99</w:t>
            </w:r>
          </w:p>
        </w:tc>
        <w:tc>
          <w:tcPr>
            <w:tcW w:w="531" w:type="dxa"/>
            <w:shd w:val="clear" w:color="000000" w:fill="FFFFFF"/>
            <w:noWrap/>
            <w:vAlign w:val="center"/>
            <w:hideMark/>
          </w:tcPr>
          <w:p w14:paraId="784035AC" w14:textId="77777777" w:rsidR="00670384" w:rsidRPr="008C1E40" w:rsidRDefault="00670384" w:rsidP="00026341">
            <w:pPr>
              <w:jc w:val="center"/>
              <w:rPr>
                <w:color w:val="000000"/>
                <w:sz w:val="16"/>
                <w:szCs w:val="16"/>
              </w:rPr>
            </w:pPr>
            <w:r w:rsidRPr="008C1E40">
              <w:rPr>
                <w:color w:val="000000"/>
                <w:sz w:val="16"/>
                <w:szCs w:val="16"/>
              </w:rPr>
              <w:t>7,62</w:t>
            </w:r>
          </w:p>
        </w:tc>
        <w:tc>
          <w:tcPr>
            <w:tcW w:w="654" w:type="dxa"/>
            <w:shd w:val="clear" w:color="000000" w:fill="FFFFFF"/>
            <w:noWrap/>
            <w:vAlign w:val="center"/>
            <w:hideMark/>
          </w:tcPr>
          <w:p w14:paraId="5257F148" w14:textId="77777777" w:rsidR="00670384" w:rsidRPr="008C1E40" w:rsidRDefault="00670384" w:rsidP="00026341">
            <w:pPr>
              <w:jc w:val="center"/>
              <w:rPr>
                <w:color w:val="000000"/>
                <w:sz w:val="16"/>
                <w:szCs w:val="16"/>
              </w:rPr>
            </w:pPr>
            <w:r w:rsidRPr="008C1E40">
              <w:rPr>
                <w:color w:val="000000"/>
                <w:sz w:val="16"/>
                <w:szCs w:val="16"/>
              </w:rPr>
              <w:t>0,04</w:t>
            </w:r>
          </w:p>
        </w:tc>
        <w:tc>
          <w:tcPr>
            <w:tcW w:w="858" w:type="dxa"/>
            <w:shd w:val="clear" w:color="000000" w:fill="FFFFFF"/>
            <w:noWrap/>
            <w:vAlign w:val="center"/>
            <w:hideMark/>
          </w:tcPr>
          <w:p w14:paraId="12D04348" w14:textId="77777777" w:rsidR="00670384" w:rsidRPr="008C1E40" w:rsidRDefault="00670384" w:rsidP="00026341">
            <w:pPr>
              <w:jc w:val="center"/>
              <w:rPr>
                <w:color w:val="000000"/>
                <w:sz w:val="16"/>
                <w:szCs w:val="16"/>
              </w:rPr>
            </w:pPr>
            <w:r w:rsidRPr="008C1E40">
              <w:rPr>
                <w:color w:val="000000"/>
                <w:sz w:val="16"/>
                <w:szCs w:val="16"/>
              </w:rPr>
              <w:t>0,25</w:t>
            </w:r>
          </w:p>
        </w:tc>
        <w:tc>
          <w:tcPr>
            <w:tcW w:w="491" w:type="dxa"/>
            <w:shd w:val="clear" w:color="000000" w:fill="FFFFFF"/>
            <w:noWrap/>
            <w:vAlign w:val="center"/>
            <w:hideMark/>
          </w:tcPr>
          <w:p w14:paraId="5AB1D8C0" w14:textId="77777777" w:rsidR="00670384" w:rsidRPr="008C1E40" w:rsidRDefault="00670384" w:rsidP="00026341">
            <w:pPr>
              <w:jc w:val="center"/>
              <w:rPr>
                <w:color w:val="000000"/>
                <w:sz w:val="16"/>
                <w:szCs w:val="16"/>
              </w:rPr>
            </w:pPr>
            <w:r w:rsidRPr="008C1E40">
              <w:rPr>
                <w:color w:val="000000"/>
                <w:sz w:val="16"/>
                <w:szCs w:val="16"/>
              </w:rPr>
              <w:t>1,92</w:t>
            </w:r>
          </w:p>
        </w:tc>
        <w:tc>
          <w:tcPr>
            <w:tcW w:w="633" w:type="dxa"/>
            <w:shd w:val="clear" w:color="000000" w:fill="FFFFFF"/>
            <w:noWrap/>
            <w:vAlign w:val="center"/>
            <w:hideMark/>
          </w:tcPr>
          <w:p w14:paraId="73D53568" w14:textId="77777777" w:rsidR="00670384" w:rsidRPr="008C1E40" w:rsidRDefault="00670384" w:rsidP="00026341">
            <w:pPr>
              <w:jc w:val="center"/>
              <w:rPr>
                <w:color w:val="000000"/>
                <w:sz w:val="16"/>
                <w:szCs w:val="16"/>
              </w:rPr>
            </w:pPr>
            <w:r w:rsidRPr="008C1E40">
              <w:rPr>
                <w:color w:val="000000"/>
                <w:sz w:val="16"/>
                <w:szCs w:val="16"/>
              </w:rPr>
              <w:t>0,01</w:t>
            </w:r>
          </w:p>
        </w:tc>
      </w:tr>
      <w:tr w:rsidR="0096402D" w:rsidRPr="008C1E40" w14:paraId="7CF08C6C" w14:textId="77777777" w:rsidTr="0096402D">
        <w:trPr>
          <w:trHeight w:val="300"/>
        </w:trPr>
        <w:tc>
          <w:tcPr>
            <w:tcW w:w="602" w:type="dxa"/>
            <w:shd w:val="clear" w:color="000000" w:fill="FFFFFF"/>
            <w:vAlign w:val="center"/>
            <w:hideMark/>
          </w:tcPr>
          <w:p w14:paraId="18B02DEB" w14:textId="77777777" w:rsidR="00670384" w:rsidRPr="008C1E40" w:rsidRDefault="00670384" w:rsidP="00026341">
            <w:pPr>
              <w:jc w:val="center"/>
              <w:rPr>
                <w:color w:val="000000"/>
                <w:sz w:val="16"/>
                <w:szCs w:val="16"/>
              </w:rPr>
            </w:pPr>
            <w:r w:rsidRPr="008C1E40">
              <w:rPr>
                <w:color w:val="000000"/>
                <w:sz w:val="16"/>
                <w:szCs w:val="16"/>
              </w:rPr>
              <w:t>6.2b</w:t>
            </w:r>
          </w:p>
        </w:tc>
        <w:tc>
          <w:tcPr>
            <w:tcW w:w="875" w:type="dxa"/>
            <w:shd w:val="clear" w:color="000000" w:fill="FFFFFF"/>
            <w:noWrap/>
            <w:vAlign w:val="center"/>
            <w:hideMark/>
          </w:tcPr>
          <w:p w14:paraId="39DE5A40" w14:textId="77777777" w:rsidR="00670384" w:rsidRPr="008C1E40" w:rsidRDefault="00670384" w:rsidP="00026341">
            <w:pPr>
              <w:jc w:val="center"/>
              <w:rPr>
                <w:color w:val="000000"/>
                <w:sz w:val="16"/>
                <w:szCs w:val="16"/>
              </w:rPr>
            </w:pPr>
            <w:r w:rsidRPr="008C1E40">
              <w:rPr>
                <w:color w:val="000000"/>
                <w:sz w:val="16"/>
                <w:szCs w:val="16"/>
              </w:rPr>
              <w:t>3,34</w:t>
            </w:r>
          </w:p>
        </w:tc>
        <w:tc>
          <w:tcPr>
            <w:tcW w:w="840" w:type="dxa"/>
            <w:shd w:val="clear" w:color="000000" w:fill="FFFFFF"/>
            <w:noWrap/>
            <w:vAlign w:val="center"/>
            <w:hideMark/>
          </w:tcPr>
          <w:p w14:paraId="223926D6" w14:textId="77777777" w:rsidR="00670384" w:rsidRPr="008C1E40" w:rsidRDefault="00670384" w:rsidP="00026341">
            <w:pPr>
              <w:jc w:val="center"/>
              <w:rPr>
                <w:color w:val="000000"/>
                <w:sz w:val="16"/>
                <w:szCs w:val="16"/>
              </w:rPr>
            </w:pPr>
            <w:r w:rsidRPr="008C1E40">
              <w:rPr>
                <w:color w:val="000000"/>
                <w:sz w:val="16"/>
                <w:szCs w:val="16"/>
              </w:rPr>
              <w:t>0,13</w:t>
            </w:r>
          </w:p>
        </w:tc>
        <w:tc>
          <w:tcPr>
            <w:tcW w:w="709" w:type="dxa"/>
            <w:shd w:val="clear" w:color="000000" w:fill="FFFFFF"/>
            <w:vAlign w:val="center"/>
            <w:hideMark/>
          </w:tcPr>
          <w:p w14:paraId="0593B491" w14:textId="77777777" w:rsidR="00670384" w:rsidRPr="008C1E40" w:rsidRDefault="00670384" w:rsidP="00026341">
            <w:pPr>
              <w:jc w:val="center"/>
              <w:rPr>
                <w:color w:val="000000"/>
                <w:sz w:val="16"/>
                <w:szCs w:val="16"/>
              </w:rPr>
            </w:pPr>
            <w:r w:rsidRPr="008C1E40">
              <w:rPr>
                <w:color w:val="000000"/>
                <w:sz w:val="16"/>
                <w:szCs w:val="16"/>
              </w:rPr>
              <w:t>0</w:t>
            </w:r>
          </w:p>
        </w:tc>
        <w:tc>
          <w:tcPr>
            <w:tcW w:w="857" w:type="dxa"/>
            <w:shd w:val="clear" w:color="000000" w:fill="FFFFFF"/>
            <w:noWrap/>
            <w:vAlign w:val="center"/>
            <w:hideMark/>
          </w:tcPr>
          <w:p w14:paraId="0E82C378" w14:textId="77777777" w:rsidR="00670384" w:rsidRPr="008C1E40" w:rsidRDefault="00670384" w:rsidP="00026341">
            <w:pPr>
              <w:jc w:val="center"/>
              <w:rPr>
                <w:color w:val="000000"/>
                <w:sz w:val="16"/>
                <w:szCs w:val="16"/>
              </w:rPr>
            </w:pPr>
            <w:r w:rsidRPr="008C1E40">
              <w:rPr>
                <w:color w:val="000000"/>
                <w:sz w:val="16"/>
                <w:szCs w:val="16"/>
              </w:rPr>
              <w:t>0,12</w:t>
            </w:r>
          </w:p>
        </w:tc>
        <w:tc>
          <w:tcPr>
            <w:tcW w:w="571" w:type="dxa"/>
            <w:shd w:val="clear" w:color="000000" w:fill="FFFFFF"/>
            <w:noWrap/>
            <w:vAlign w:val="center"/>
            <w:hideMark/>
          </w:tcPr>
          <w:p w14:paraId="49918D30" w14:textId="77777777" w:rsidR="00670384" w:rsidRPr="008C1E40" w:rsidRDefault="00670384" w:rsidP="00026341">
            <w:pPr>
              <w:jc w:val="center"/>
              <w:rPr>
                <w:color w:val="000000"/>
                <w:sz w:val="16"/>
                <w:szCs w:val="16"/>
              </w:rPr>
            </w:pPr>
            <w:r w:rsidRPr="008C1E40">
              <w:rPr>
                <w:color w:val="000000"/>
                <w:sz w:val="16"/>
                <w:szCs w:val="16"/>
              </w:rPr>
              <w:t>3,57</w:t>
            </w:r>
          </w:p>
        </w:tc>
        <w:tc>
          <w:tcPr>
            <w:tcW w:w="614" w:type="dxa"/>
            <w:shd w:val="clear" w:color="000000" w:fill="FFFFFF"/>
            <w:noWrap/>
            <w:vAlign w:val="center"/>
            <w:hideMark/>
          </w:tcPr>
          <w:p w14:paraId="6FE245EC" w14:textId="77777777" w:rsidR="00670384" w:rsidRPr="008C1E40" w:rsidRDefault="00670384" w:rsidP="00026341">
            <w:pPr>
              <w:jc w:val="center"/>
              <w:rPr>
                <w:color w:val="000000"/>
                <w:sz w:val="16"/>
                <w:szCs w:val="16"/>
              </w:rPr>
            </w:pPr>
            <w:r w:rsidRPr="008C1E40">
              <w:rPr>
                <w:color w:val="000000"/>
                <w:sz w:val="16"/>
                <w:szCs w:val="16"/>
              </w:rPr>
              <w:t>0,00</w:t>
            </w:r>
          </w:p>
        </w:tc>
        <w:tc>
          <w:tcPr>
            <w:tcW w:w="709" w:type="dxa"/>
            <w:shd w:val="clear" w:color="000000" w:fill="FFFFFF"/>
            <w:noWrap/>
            <w:vAlign w:val="center"/>
            <w:hideMark/>
          </w:tcPr>
          <w:p w14:paraId="56A1669E" w14:textId="77777777" w:rsidR="00670384" w:rsidRPr="008C1E40" w:rsidRDefault="00670384" w:rsidP="00026341">
            <w:pPr>
              <w:jc w:val="center"/>
              <w:rPr>
                <w:color w:val="000000"/>
                <w:sz w:val="16"/>
                <w:szCs w:val="16"/>
              </w:rPr>
            </w:pPr>
            <w:r w:rsidRPr="008C1E40">
              <w:rPr>
                <w:color w:val="000000"/>
                <w:sz w:val="16"/>
                <w:szCs w:val="16"/>
              </w:rPr>
              <w:t>0</w:t>
            </w:r>
          </w:p>
        </w:tc>
        <w:tc>
          <w:tcPr>
            <w:tcW w:w="757" w:type="dxa"/>
            <w:shd w:val="clear" w:color="000000" w:fill="FFFFFF"/>
            <w:noWrap/>
            <w:vAlign w:val="center"/>
            <w:hideMark/>
          </w:tcPr>
          <w:p w14:paraId="08EAAD38" w14:textId="77777777" w:rsidR="00670384" w:rsidRPr="008C1E40" w:rsidRDefault="00670384" w:rsidP="00026341">
            <w:pPr>
              <w:jc w:val="center"/>
              <w:rPr>
                <w:color w:val="000000"/>
                <w:sz w:val="16"/>
                <w:szCs w:val="16"/>
              </w:rPr>
            </w:pPr>
            <w:r w:rsidRPr="008C1E40">
              <w:rPr>
                <w:color w:val="000000"/>
                <w:sz w:val="16"/>
                <w:szCs w:val="16"/>
              </w:rPr>
              <w:t>0,13</w:t>
            </w:r>
          </w:p>
        </w:tc>
        <w:tc>
          <w:tcPr>
            <w:tcW w:w="593" w:type="dxa"/>
            <w:shd w:val="clear" w:color="000000" w:fill="FFFFFF"/>
            <w:noWrap/>
            <w:vAlign w:val="center"/>
            <w:hideMark/>
          </w:tcPr>
          <w:p w14:paraId="2E03ED73" w14:textId="77777777" w:rsidR="00670384" w:rsidRPr="008C1E40" w:rsidRDefault="00670384" w:rsidP="00026341">
            <w:pPr>
              <w:jc w:val="center"/>
              <w:rPr>
                <w:color w:val="000000"/>
                <w:sz w:val="16"/>
                <w:szCs w:val="16"/>
              </w:rPr>
            </w:pPr>
            <w:r w:rsidRPr="008C1E40">
              <w:rPr>
                <w:color w:val="000000"/>
                <w:sz w:val="16"/>
                <w:szCs w:val="16"/>
              </w:rPr>
              <w:t>3,75</w:t>
            </w:r>
          </w:p>
        </w:tc>
        <w:tc>
          <w:tcPr>
            <w:tcW w:w="837" w:type="dxa"/>
            <w:shd w:val="clear" w:color="000000" w:fill="FFFFFF"/>
            <w:noWrap/>
            <w:vAlign w:val="center"/>
            <w:hideMark/>
          </w:tcPr>
          <w:p w14:paraId="67B91FC7" w14:textId="77777777" w:rsidR="00670384" w:rsidRPr="008C1E40" w:rsidRDefault="00670384" w:rsidP="00026341">
            <w:pPr>
              <w:jc w:val="center"/>
              <w:rPr>
                <w:color w:val="000000"/>
                <w:sz w:val="16"/>
                <w:szCs w:val="16"/>
              </w:rPr>
            </w:pPr>
            <w:r w:rsidRPr="008C1E40">
              <w:rPr>
                <w:color w:val="000000"/>
                <w:sz w:val="16"/>
                <w:szCs w:val="16"/>
              </w:rPr>
              <w:t>0,00</w:t>
            </w:r>
          </w:p>
        </w:tc>
        <w:tc>
          <w:tcPr>
            <w:tcW w:w="858" w:type="dxa"/>
            <w:shd w:val="clear" w:color="000000" w:fill="FFFFFF"/>
            <w:noWrap/>
            <w:vAlign w:val="center"/>
            <w:hideMark/>
          </w:tcPr>
          <w:p w14:paraId="44050EAD" w14:textId="77777777" w:rsidR="00670384" w:rsidRPr="008C1E40" w:rsidRDefault="00670384" w:rsidP="00026341">
            <w:pPr>
              <w:jc w:val="center"/>
              <w:rPr>
                <w:color w:val="000000"/>
                <w:sz w:val="16"/>
                <w:szCs w:val="16"/>
              </w:rPr>
            </w:pPr>
            <w:r w:rsidRPr="008C1E40">
              <w:rPr>
                <w:color w:val="000000"/>
                <w:sz w:val="16"/>
                <w:szCs w:val="16"/>
              </w:rPr>
              <w:t>0,06</w:t>
            </w:r>
          </w:p>
        </w:tc>
        <w:tc>
          <w:tcPr>
            <w:tcW w:w="531" w:type="dxa"/>
            <w:shd w:val="clear" w:color="000000" w:fill="FFFFFF"/>
            <w:noWrap/>
            <w:vAlign w:val="center"/>
            <w:hideMark/>
          </w:tcPr>
          <w:p w14:paraId="1110E695" w14:textId="77777777" w:rsidR="00670384" w:rsidRPr="008C1E40" w:rsidRDefault="00670384" w:rsidP="00026341">
            <w:pPr>
              <w:jc w:val="center"/>
              <w:rPr>
                <w:color w:val="000000"/>
                <w:sz w:val="16"/>
                <w:szCs w:val="16"/>
              </w:rPr>
            </w:pPr>
            <w:r w:rsidRPr="008C1E40">
              <w:rPr>
                <w:color w:val="000000"/>
                <w:sz w:val="16"/>
                <w:szCs w:val="16"/>
              </w:rPr>
              <w:t>1,68</w:t>
            </w:r>
          </w:p>
        </w:tc>
        <w:tc>
          <w:tcPr>
            <w:tcW w:w="695" w:type="dxa"/>
            <w:shd w:val="clear" w:color="000000" w:fill="FFFFFF"/>
            <w:noWrap/>
            <w:vAlign w:val="center"/>
            <w:hideMark/>
          </w:tcPr>
          <w:p w14:paraId="506A8C8A" w14:textId="77777777" w:rsidR="00670384" w:rsidRPr="008C1E40" w:rsidRDefault="00670384" w:rsidP="00026341">
            <w:pPr>
              <w:jc w:val="center"/>
              <w:rPr>
                <w:color w:val="000000"/>
                <w:sz w:val="16"/>
                <w:szCs w:val="16"/>
              </w:rPr>
            </w:pPr>
            <w:r w:rsidRPr="008C1E40">
              <w:rPr>
                <w:color w:val="000000"/>
                <w:sz w:val="16"/>
                <w:szCs w:val="16"/>
              </w:rPr>
              <w:t>0,00</w:t>
            </w:r>
          </w:p>
        </w:tc>
        <w:tc>
          <w:tcPr>
            <w:tcW w:w="838" w:type="dxa"/>
            <w:shd w:val="clear" w:color="000000" w:fill="FFFFFF"/>
            <w:noWrap/>
            <w:vAlign w:val="center"/>
            <w:hideMark/>
          </w:tcPr>
          <w:p w14:paraId="229E5CA2" w14:textId="77777777" w:rsidR="00670384" w:rsidRPr="008C1E40" w:rsidRDefault="00670384" w:rsidP="00026341">
            <w:pPr>
              <w:jc w:val="center"/>
              <w:rPr>
                <w:color w:val="000000"/>
                <w:sz w:val="16"/>
                <w:szCs w:val="16"/>
              </w:rPr>
            </w:pPr>
            <w:r w:rsidRPr="008C1E40">
              <w:rPr>
                <w:color w:val="000000"/>
                <w:sz w:val="16"/>
                <w:szCs w:val="16"/>
              </w:rPr>
              <w:t>0,02</w:t>
            </w:r>
          </w:p>
        </w:tc>
        <w:tc>
          <w:tcPr>
            <w:tcW w:w="531" w:type="dxa"/>
            <w:shd w:val="clear" w:color="000000" w:fill="FFFFFF"/>
            <w:noWrap/>
            <w:vAlign w:val="center"/>
            <w:hideMark/>
          </w:tcPr>
          <w:p w14:paraId="305465CE" w14:textId="77777777" w:rsidR="00670384" w:rsidRPr="008C1E40" w:rsidRDefault="00670384" w:rsidP="00026341">
            <w:pPr>
              <w:jc w:val="center"/>
              <w:rPr>
                <w:color w:val="000000"/>
                <w:sz w:val="16"/>
                <w:szCs w:val="16"/>
              </w:rPr>
            </w:pPr>
            <w:r w:rsidRPr="008C1E40">
              <w:rPr>
                <w:color w:val="000000"/>
                <w:sz w:val="16"/>
                <w:szCs w:val="16"/>
              </w:rPr>
              <w:t>0,72</w:t>
            </w:r>
          </w:p>
        </w:tc>
        <w:tc>
          <w:tcPr>
            <w:tcW w:w="654" w:type="dxa"/>
            <w:shd w:val="clear" w:color="000000" w:fill="FFFFFF"/>
            <w:noWrap/>
            <w:vAlign w:val="center"/>
            <w:hideMark/>
          </w:tcPr>
          <w:p w14:paraId="30D25718" w14:textId="77777777" w:rsidR="00670384" w:rsidRPr="008C1E40" w:rsidRDefault="00670384" w:rsidP="00026341">
            <w:pPr>
              <w:jc w:val="center"/>
              <w:rPr>
                <w:color w:val="000000"/>
                <w:sz w:val="16"/>
                <w:szCs w:val="16"/>
              </w:rPr>
            </w:pPr>
            <w:r w:rsidRPr="008C1E40">
              <w:rPr>
                <w:color w:val="000000"/>
                <w:sz w:val="16"/>
                <w:szCs w:val="16"/>
              </w:rPr>
              <w:t>0,00</w:t>
            </w:r>
          </w:p>
        </w:tc>
        <w:tc>
          <w:tcPr>
            <w:tcW w:w="858" w:type="dxa"/>
            <w:shd w:val="clear" w:color="000000" w:fill="FFFFFF"/>
            <w:noWrap/>
            <w:vAlign w:val="center"/>
            <w:hideMark/>
          </w:tcPr>
          <w:p w14:paraId="10640398" w14:textId="77777777" w:rsidR="00670384" w:rsidRPr="008C1E40" w:rsidRDefault="00670384" w:rsidP="00026341">
            <w:pPr>
              <w:jc w:val="center"/>
              <w:rPr>
                <w:color w:val="000000"/>
                <w:sz w:val="16"/>
                <w:szCs w:val="16"/>
              </w:rPr>
            </w:pPr>
            <w:r w:rsidRPr="008C1E40">
              <w:rPr>
                <w:color w:val="000000"/>
                <w:sz w:val="16"/>
                <w:szCs w:val="16"/>
              </w:rPr>
              <w:t>0,05</w:t>
            </w:r>
          </w:p>
        </w:tc>
        <w:tc>
          <w:tcPr>
            <w:tcW w:w="491" w:type="dxa"/>
            <w:shd w:val="clear" w:color="000000" w:fill="FFFFFF"/>
            <w:noWrap/>
            <w:vAlign w:val="center"/>
            <w:hideMark/>
          </w:tcPr>
          <w:p w14:paraId="67EAA9D2" w14:textId="77777777" w:rsidR="00670384" w:rsidRPr="008C1E40" w:rsidRDefault="00670384" w:rsidP="00026341">
            <w:pPr>
              <w:jc w:val="center"/>
              <w:rPr>
                <w:color w:val="000000"/>
                <w:sz w:val="16"/>
                <w:szCs w:val="16"/>
              </w:rPr>
            </w:pPr>
            <w:r w:rsidRPr="008C1E40">
              <w:rPr>
                <w:color w:val="000000"/>
                <w:sz w:val="16"/>
                <w:szCs w:val="16"/>
              </w:rPr>
              <w:t>1,61</w:t>
            </w:r>
          </w:p>
        </w:tc>
        <w:tc>
          <w:tcPr>
            <w:tcW w:w="633" w:type="dxa"/>
            <w:shd w:val="clear" w:color="000000" w:fill="FFFFFF"/>
            <w:noWrap/>
            <w:vAlign w:val="center"/>
            <w:hideMark/>
          </w:tcPr>
          <w:p w14:paraId="3081C1B2" w14:textId="77777777" w:rsidR="00670384" w:rsidRPr="008C1E40" w:rsidRDefault="00670384" w:rsidP="00026341">
            <w:pPr>
              <w:jc w:val="center"/>
              <w:rPr>
                <w:color w:val="000000"/>
                <w:sz w:val="16"/>
                <w:szCs w:val="16"/>
              </w:rPr>
            </w:pPr>
            <w:r w:rsidRPr="008C1E40">
              <w:rPr>
                <w:color w:val="000000"/>
                <w:sz w:val="16"/>
                <w:szCs w:val="16"/>
              </w:rPr>
              <w:t>0,00</w:t>
            </w:r>
          </w:p>
        </w:tc>
      </w:tr>
      <w:tr w:rsidR="0096402D" w:rsidRPr="008C1E40" w14:paraId="7F1EB698" w14:textId="77777777" w:rsidTr="0096402D">
        <w:trPr>
          <w:trHeight w:val="300"/>
        </w:trPr>
        <w:tc>
          <w:tcPr>
            <w:tcW w:w="602" w:type="dxa"/>
            <w:shd w:val="clear" w:color="000000" w:fill="CCC0DA"/>
            <w:vAlign w:val="center"/>
            <w:hideMark/>
          </w:tcPr>
          <w:p w14:paraId="3348055E" w14:textId="77777777" w:rsidR="00670384" w:rsidRPr="008C1E40" w:rsidRDefault="00670384" w:rsidP="00026341">
            <w:pPr>
              <w:jc w:val="center"/>
              <w:rPr>
                <w:b/>
                <w:bCs/>
                <w:color w:val="000000"/>
                <w:sz w:val="16"/>
                <w:szCs w:val="16"/>
              </w:rPr>
            </w:pPr>
            <w:r w:rsidRPr="008C1E40">
              <w:rPr>
                <w:b/>
                <w:bCs/>
                <w:color w:val="000000"/>
                <w:sz w:val="16"/>
                <w:szCs w:val="16"/>
              </w:rPr>
              <w:t>6b</w:t>
            </w:r>
          </w:p>
        </w:tc>
        <w:tc>
          <w:tcPr>
            <w:tcW w:w="875" w:type="dxa"/>
            <w:shd w:val="clear" w:color="000000" w:fill="CCC0DA"/>
            <w:noWrap/>
            <w:vAlign w:val="center"/>
            <w:hideMark/>
          </w:tcPr>
          <w:p w14:paraId="6D02C3FB" w14:textId="77777777" w:rsidR="00670384" w:rsidRPr="008C1E40" w:rsidRDefault="00670384" w:rsidP="00026341">
            <w:pPr>
              <w:jc w:val="center"/>
              <w:rPr>
                <w:b/>
                <w:bCs/>
                <w:color w:val="000000"/>
                <w:sz w:val="16"/>
                <w:szCs w:val="16"/>
              </w:rPr>
            </w:pPr>
            <w:r w:rsidRPr="008C1E40">
              <w:rPr>
                <w:b/>
                <w:bCs/>
                <w:color w:val="000000"/>
                <w:sz w:val="16"/>
                <w:szCs w:val="16"/>
              </w:rPr>
              <w:t>16,34</w:t>
            </w:r>
          </w:p>
        </w:tc>
        <w:tc>
          <w:tcPr>
            <w:tcW w:w="840" w:type="dxa"/>
            <w:shd w:val="clear" w:color="000000" w:fill="CCC0DA"/>
            <w:noWrap/>
            <w:vAlign w:val="center"/>
            <w:hideMark/>
          </w:tcPr>
          <w:p w14:paraId="1E257669" w14:textId="77777777" w:rsidR="00670384" w:rsidRPr="008C1E40" w:rsidRDefault="00670384" w:rsidP="00026341">
            <w:pPr>
              <w:jc w:val="center"/>
              <w:rPr>
                <w:b/>
                <w:bCs/>
                <w:color w:val="000000"/>
                <w:sz w:val="16"/>
                <w:szCs w:val="16"/>
              </w:rPr>
            </w:pPr>
            <w:r w:rsidRPr="008C1E40">
              <w:rPr>
                <w:b/>
                <w:bCs/>
                <w:color w:val="000000"/>
                <w:sz w:val="16"/>
                <w:szCs w:val="16"/>
              </w:rPr>
              <w:t>0,63</w:t>
            </w:r>
          </w:p>
        </w:tc>
        <w:tc>
          <w:tcPr>
            <w:tcW w:w="709" w:type="dxa"/>
            <w:shd w:val="clear" w:color="000000" w:fill="CCC0DA"/>
            <w:vAlign w:val="center"/>
            <w:hideMark/>
          </w:tcPr>
          <w:p w14:paraId="1E3C684C" w14:textId="77777777" w:rsidR="00670384" w:rsidRPr="008C1E40" w:rsidRDefault="00670384" w:rsidP="00026341">
            <w:pPr>
              <w:jc w:val="center"/>
              <w:rPr>
                <w:b/>
                <w:bCs/>
                <w:color w:val="000000"/>
                <w:sz w:val="16"/>
                <w:szCs w:val="16"/>
              </w:rPr>
            </w:pPr>
            <w:r w:rsidRPr="008C1E40">
              <w:rPr>
                <w:b/>
                <w:bCs/>
                <w:color w:val="000000"/>
                <w:sz w:val="16"/>
                <w:szCs w:val="16"/>
              </w:rPr>
              <w:t>0</w:t>
            </w:r>
          </w:p>
        </w:tc>
        <w:tc>
          <w:tcPr>
            <w:tcW w:w="857" w:type="dxa"/>
            <w:shd w:val="clear" w:color="000000" w:fill="CCC0DA"/>
            <w:noWrap/>
            <w:vAlign w:val="center"/>
            <w:hideMark/>
          </w:tcPr>
          <w:p w14:paraId="0E79F066" w14:textId="77777777" w:rsidR="00670384" w:rsidRPr="008C1E40" w:rsidRDefault="00670384" w:rsidP="00026341">
            <w:pPr>
              <w:jc w:val="center"/>
              <w:rPr>
                <w:b/>
                <w:bCs/>
                <w:color w:val="000000"/>
                <w:sz w:val="16"/>
                <w:szCs w:val="16"/>
              </w:rPr>
            </w:pPr>
            <w:r w:rsidRPr="008C1E40">
              <w:rPr>
                <w:b/>
                <w:bCs/>
                <w:color w:val="000000"/>
                <w:sz w:val="16"/>
                <w:szCs w:val="16"/>
              </w:rPr>
              <w:t>0,12</w:t>
            </w:r>
          </w:p>
        </w:tc>
        <w:tc>
          <w:tcPr>
            <w:tcW w:w="571" w:type="dxa"/>
            <w:shd w:val="clear" w:color="000000" w:fill="CCC0DA"/>
            <w:noWrap/>
            <w:vAlign w:val="center"/>
            <w:hideMark/>
          </w:tcPr>
          <w:p w14:paraId="770822C9" w14:textId="77777777" w:rsidR="00670384" w:rsidRPr="008C1E40" w:rsidRDefault="00670384" w:rsidP="00026341">
            <w:pPr>
              <w:jc w:val="center"/>
              <w:rPr>
                <w:b/>
                <w:bCs/>
                <w:color w:val="000000"/>
                <w:sz w:val="16"/>
                <w:szCs w:val="16"/>
              </w:rPr>
            </w:pPr>
            <w:r w:rsidRPr="008C1E40">
              <w:rPr>
                <w:b/>
                <w:bCs/>
                <w:color w:val="000000"/>
                <w:sz w:val="16"/>
                <w:szCs w:val="16"/>
              </w:rPr>
              <w:t>0,73</w:t>
            </w:r>
          </w:p>
        </w:tc>
        <w:tc>
          <w:tcPr>
            <w:tcW w:w="614" w:type="dxa"/>
            <w:shd w:val="clear" w:color="000000" w:fill="CCC0DA"/>
            <w:noWrap/>
            <w:vAlign w:val="center"/>
            <w:hideMark/>
          </w:tcPr>
          <w:p w14:paraId="0E2B7FE5" w14:textId="77777777" w:rsidR="00670384" w:rsidRPr="008C1E40" w:rsidRDefault="00670384" w:rsidP="00026341">
            <w:pPr>
              <w:jc w:val="center"/>
              <w:rPr>
                <w:b/>
                <w:bCs/>
                <w:color w:val="000000"/>
                <w:sz w:val="16"/>
                <w:szCs w:val="16"/>
              </w:rPr>
            </w:pPr>
            <w:r w:rsidRPr="008C1E40">
              <w:rPr>
                <w:b/>
                <w:bCs/>
                <w:color w:val="000000"/>
                <w:sz w:val="16"/>
                <w:szCs w:val="16"/>
              </w:rPr>
              <w:t>0,00</w:t>
            </w:r>
          </w:p>
        </w:tc>
        <w:tc>
          <w:tcPr>
            <w:tcW w:w="709" w:type="dxa"/>
            <w:shd w:val="clear" w:color="000000" w:fill="CCC0DA"/>
            <w:noWrap/>
            <w:vAlign w:val="center"/>
            <w:hideMark/>
          </w:tcPr>
          <w:p w14:paraId="35D625DF" w14:textId="77777777" w:rsidR="00670384" w:rsidRPr="008C1E40" w:rsidRDefault="00670384" w:rsidP="00026341">
            <w:pPr>
              <w:jc w:val="center"/>
              <w:rPr>
                <w:b/>
                <w:bCs/>
                <w:color w:val="000000"/>
                <w:sz w:val="16"/>
                <w:szCs w:val="16"/>
              </w:rPr>
            </w:pPr>
            <w:r w:rsidRPr="008C1E40">
              <w:rPr>
                <w:b/>
                <w:bCs/>
                <w:color w:val="000000"/>
                <w:sz w:val="16"/>
                <w:szCs w:val="16"/>
              </w:rPr>
              <w:t>0</w:t>
            </w:r>
          </w:p>
        </w:tc>
        <w:tc>
          <w:tcPr>
            <w:tcW w:w="757" w:type="dxa"/>
            <w:shd w:val="clear" w:color="000000" w:fill="CCC0DA"/>
            <w:noWrap/>
            <w:vAlign w:val="center"/>
            <w:hideMark/>
          </w:tcPr>
          <w:p w14:paraId="73779FE5" w14:textId="77777777" w:rsidR="00670384" w:rsidRPr="008C1E40" w:rsidRDefault="00670384" w:rsidP="00026341">
            <w:pPr>
              <w:jc w:val="center"/>
              <w:rPr>
                <w:b/>
                <w:bCs/>
                <w:color w:val="000000"/>
                <w:sz w:val="16"/>
                <w:szCs w:val="16"/>
              </w:rPr>
            </w:pPr>
            <w:r w:rsidRPr="008C1E40">
              <w:rPr>
                <w:b/>
                <w:bCs/>
                <w:color w:val="000000"/>
                <w:sz w:val="16"/>
                <w:szCs w:val="16"/>
              </w:rPr>
              <w:t>0,19</w:t>
            </w:r>
          </w:p>
        </w:tc>
        <w:tc>
          <w:tcPr>
            <w:tcW w:w="593" w:type="dxa"/>
            <w:shd w:val="clear" w:color="000000" w:fill="CCC0DA"/>
            <w:noWrap/>
            <w:vAlign w:val="center"/>
            <w:hideMark/>
          </w:tcPr>
          <w:p w14:paraId="4F3E03C2" w14:textId="77777777" w:rsidR="00670384" w:rsidRPr="008C1E40" w:rsidRDefault="00670384" w:rsidP="00026341">
            <w:pPr>
              <w:jc w:val="center"/>
              <w:rPr>
                <w:b/>
                <w:bCs/>
                <w:color w:val="000000"/>
                <w:sz w:val="16"/>
                <w:szCs w:val="16"/>
              </w:rPr>
            </w:pPr>
            <w:r w:rsidRPr="008C1E40">
              <w:rPr>
                <w:b/>
                <w:bCs/>
                <w:color w:val="000000"/>
                <w:sz w:val="16"/>
                <w:szCs w:val="16"/>
              </w:rPr>
              <w:t>1,15</w:t>
            </w:r>
          </w:p>
        </w:tc>
        <w:tc>
          <w:tcPr>
            <w:tcW w:w="837" w:type="dxa"/>
            <w:shd w:val="clear" w:color="000000" w:fill="CCC0DA"/>
            <w:noWrap/>
            <w:vAlign w:val="center"/>
            <w:hideMark/>
          </w:tcPr>
          <w:p w14:paraId="19231527" w14:textId="77777777" w:rsidR="00670384" w:rsidRPr="008C1E40" w:rsidRDefault="00670384" w:rsidP="00026341">
            <w:pPr>
              <w:jc w:val="center"/>
              <w:rPr>
                <w:b/>
                <w:bCs/>
                <w:color w:val="000000"/>
                <w:sz w:val="16"/>
                <w:szCs w:val="16"/>
              </w:rPr>
            </w:pPr>
            <w:r w:rsidRPr="008C1E40">
              <w:rPr>
                <w:b/>
                <w:bCs/>
                <w:color w:val="000000"/>
                <w:sz w:val="16"/>
                <w:szCs w:val="16"/>
              </w:rPr>
              <w:t>0,01</w:t>
            </w:r>
          </w:p>
        </w:tc>
        <w:tc>
          <w:tcPr>
            <w:tcW w:w="858" w:type="dxa"/>
            <w:shd w:val="clear" w:color="000000" w:fill="CCC0DA"/>
            <w:noWrap/>
            <w:vAlign w:val="center"/>
            <w:hideMark/>
          </w:tcPr>
          <w:p w14:paraId="71EF2D51" w14:textId="77777777" w:rsidR="00670384" w:rsidRPr="008C1E40" w:rsidRDefault="00670384" w:rsidP="00026341">
            <w:pPr>
              <w:jc w:val="center"/>
              <w:rPr>
                <w:b/>
                <w:bCs/>
                <w:color w:val="000000"/>
                <w:sz w:val="16"/>
                <w:szCs w:val="16"/>
              </w:rPr>
            </w:pPr>
            <w:r w:rsidRPr="008C1E40">
              <w:rPr>
                <w:b/>
                <w:bCs/>
                <w:color w:val="000000"/>
                <w:sz w:val="16"/>
                <w:szCs w:val="16"/>
              </w:rPr>
              <w:t>1,28</w:t>
            </w:r>
          </w:p>
        </w:tc>
        <w:tc>
          <w:tcPr>
            <w:tcW w:w="531" w:type="dxa"/>
            <w:shd w:val="clear" w:color="000000" w:fill="CCC0DA"/>
            <w:noWrap/>
            <w:vAlign w:val="center"/>
            <w:hideMark/>
          </w:tcPr>
          <w:p w14:paraId="7FAA6672" w14:textId="77777777" w:rsidR="00670384" w:rsidRPr="008C1E40" w:rsidRDefault="00670384" w:rsidP="00026341">
            <w:pPr>
              <w:jc w:val="center"/>
              <w:rPr>
                <w:b/>
                <w:bCs/>
                <w:color w:val="000000"/>
                <w:sz w:val="16"/>
                <w:szCs w:val="16"/>
              </w:rPr>
            </w:pPr>
            <w:r w:rsidRPr="008C1E40">
              <w:rPr>
                <w:b/>
                <w:bCs/>
                <w:color w:val="000000"/>
                <w:sz w:val="16"/>
                <w:szCs w:val="16"/>
              </w:rPr>
              <w:t>7,85</w:t>
            </w:r>
          </w:p>
        </w:tc>
        <w:tc>
          <w:tcPr>
            <w:tcW w:w="695" w:type="dxa"/>
            <w:shd w:val="clear" w:color="000000" w:fill="CCC0DA"/>
            <w:noWrap/>
            <w:vAlign w:val="center"/>
            <w:hideMark/>
          </w:tcPr>
          <w:p w14:paraId="47292484" w14:textId="77777777" w:rsidR="00670384" w:rsidRPr="008C1E40" w:rsidRDefault="00670384" w:rsidP="00026341">
            <w:pPr>
              <w:jc w:val="center"/>
              <w:rPr>
                <w:b/>
                <w:bCs/>
                <w:color w:val="000000"/>
                <w:sz w:val="16"/>
                <w:szCs w:val="16"/>
              </w:rPr>
            </w:pPr>
            <w:r w:rsidRPr="008C1E40">
              <w:rPr>
                <w:b/>
                <w:bCs/>
                <w:color w:val="000000"/>
                <w:sz w:val="16"/>
                <w:szCs w:val="16"/>
              </w:rPr>
              <w:t>0,05</w:t>
            </w:r>
          </w:p>
        </w:tc>
        <w:tc>
          <w:tcPr>
            <w:tcW w:w="838" w:type="dxa"/>
            <w:shd w:val="clear" w:color="000000" w:fill="CCC0DA"/>
            <w:noWrap/>
            <w:vAlign w:val="center"/>
            <w:hideMark/>
          </w:tcPr>
          <w:p w14:paraId="106AB499" w14:textId="77777777" w:rsidR="00670384" w:rsidRPr="008C1E40" w:rsidRDefault="00670384" w:rsidP="00026341">
            <w:pPr>
              <w:jc w:val="center"/>
              <w:rPr>
                <w:b/>
                <w:bCs/>
                <w:color w:val="000000"/>
                <w:sz w:val="16"/>
                <w:szCs w:val="16"/>
              </w:rPr>
            </w:pPr>
            <w:r w:rsidRPr="008C1E40">
              <w:rPr>
                <w:b/>
                <w:bCs/>
                <w:color w:val="000000"/>
                <w:sz w:val="16"/>
                <w:szCs w:val="16"/>
              </w:rPr>
              <w:t>1,01</w:t>
            </w:r>
          </w:p>
        </w:tc>
        <w:tc>
          <w:tcPr>
            <w:tcW w:w="531" w:type="dxa"/>
            <w:shd w:val="clear" w:color="000000" w:fill="CCC0DA"/>
            <w:noWrap/>
            <w:vAlign w:val="center"/>
            <w:hideMark/>
          </w:tcPr>
          <w:p w14:paraId="689F007C" w14:textId="77777777" w:rsidR="00670384" w:rsidRPr="008C1E40" w:rsidRDefault="00670384" w:rsidP="00026341">
            <w:pPr>
              <w:jc w:val="center"/>
              <w:rPr>
                <w:b/>
                <w:bCs/>
                <w:color w:val="000000"/>
                <w:sz w:val="16"/>
                <w:szCs w:val="16"/>
              </w:rPr>
            </w:pPr>
            <w:r w:rsidRPr="008C1E40">
              <w:rPr>
                <w:b/>
                <w:bCs/>
                <w:color w:val="000000"/>
                <w:sz w:val="16"/>
                <w:szCs w:val="16"/>
              </w:rPr>
              <w:t>6,21</w:t>
            </w:r>
          </w:p>
        </w:tc>
        <w:tc>
          <w:tcPr>
            <w:tcW w:w="654" w:type="dxa"/>
            <w:shd w:val="clear" w:color="000000" w:fill="CCC0DA"/>
            <w:noWrap/>
            <w:vAlign w:val="center"/>
            <w:hideMark/>
          </w:tcPr>
          <w:p w14:paraId="36E28A03" w14:textId="77777777" w:rsidR="00670384" w:rsidRPr="008C1E40" w:rsidRDefault="00670384" w:rsidP="00026341">
            <w:pPr>
              <w:jc w:val="center"/>
              <w:rPr>
                <w:b/>
                <w:bCs/>
                <w:color w:val="000000"/>
                <w:sz w:val="16"/>
                <w:szCs w:val="16"/>
              </w:rPr>
            </w:pPr>
            <w:r w:rsidRPr="008C1E40">
              <w:rPr>
                <w:b/>
                <w:bCs/>
                <w:color w:val="000000"/>
                <w:sz w:val="16"/>
                <w:szCs w:val="16"/>
              </w:rPr>
              <w:t>0,04</w:t>
            </w:r>
          </w:p>
        </w:tc>
        <w:tc>
          <w:tcPr>
            <w:tcW w:w="858" w:type="dxa"/>
            <w:shd w:val="clear" w:color="000000" w:fill="CCC0DA"/>
            <w:noWrap/>
            <w:vAlign w:val="center"/>
            <w:hideMark/>
          </w:tcPr>
          <w:p w14:paraId="2BD55D53" w14:textId="77777777" w:rsidR="00670384" w:rsidRPr="008C1E40" w:rsidRDefault="00670384" w:rsidP="00026341">
            <w:pPr>
              <w:jc w:val="center"/>
              <w:rPr>
                <w:b/>
                <w:bCs/>
                <w:color w:val="000000"/>
                <w:sz w:val="16"/>
                <w:szCs w:val="16"/>
              </w:rPr>
            </w:pPr>
            <w:r w:rsidRPr="008C1E40">
              <w:rPr>
                <w:b/>
                <w:bCs/>
                <w:color w:val="000000"/>
                <w:sz w:val="16"/>
                <w:szCs w:val="16"/>
              </w:rPr>
              <w:t>0,30</w:t>
            </w:r>
          </w:p>
        </w:tc>
        <w:tc>
          <w:tcPr>
            <w:tcW w:w="491" w:type="dxa"/>
            <w:shd w:val="clear" w:color="000000" w:fill="CCC0DA"/>
            <w:noWrap/>
            <w:vAlign w:val="center"/>
            <w:hideMark/>
          </w:tcPr>
          <w:p w14:paraId="3369F087" w14:textId="77777777" w:rsidR="00670384" w:rsidRPr="008C1E40" w:rsidRDefault="00670384" w:rsidP="00026341">
            <w:pPr>
              <w:jc w:val="center"/>
              <w:rPr>
                <w:b/>
                <w:bCs/>
                <w:color w:val="000000"/>
                <w:sz w:val="16"/>
                <w:szCs w:val="16"/>
              </w:rPr>
            </w:pPr>
            <w:r w:rsidRPr="008C1E40">
              <w:rPr>
                <w:b/>
                <w:bCs/>
                <w:color w:val="000000"/>
                <w:sz w:val="16"/>
                <w:szCs w:val="16"/>
              </w:rPr>
              <w:t>1,86</w:t>
            </w:r>
          </w:p>
        </w:tc>
        <w:tc>
          <w:tcPr>
            <w:tcW w:w="633" w:type="dxa"/>
            <w:shd w:val="clear" w:color="000000" w:fill="CCC0DA"/>
            <w:noWrap/>
            <w:vAlign w:val="center"/>
            <w:hideMark/>
          </w:tcPr>
          <w:p w14:paraId="023D2770" w14:textId="77777777" w:rsidR="00670384" w:rsidRPr="008C1E40" w:rsidRDefault="00670384" w:rsidP="00026341">
            <w:pPr>
              <w:jc w:val="center"/>
              <w:rPr>
                <w:b/>
                <w:bCs/>
                <w:color w:val="000000"/>
                <w:sz w:val="16"/>
                <w:szCs w:val="16"/>
              </w:rPr>
            </w:pPr>
            <w:r w:rsidRPr="008C1E40">
              <w:rPr>
                <w:b/>
                <w:bCs/>
                <w:color w:val="000000"/>
                <w:sz w:val="16"/>
                <w:szCs w:val="16"/>
              </w:rPr>
              <w:t>0,01</w:t>
            </w:r>
          </w:p>
        </w:tc>
      </w:tr>
      <w:tr w:rsidR="0096402D" w:rsidRPr="008C1E40" w14:paraId="3550F9DC" w14:textId="77777777" w:rsidTr="0096402D">
        <w:trPr>
          <w:trHeight w:val="300"/>
        </w:trPr>
        <w:tc>
          <w:tcPr>
            <w:tcW w:w="602" w:type="dxa"/>
            <w:shd w:val="clear" w:color="auto" w:fill="B8CCE4" w:themeFill="accent1" w:themeFillTint="66"/>
            <w:vAlign w:val="center"/>
            <w:hideMark/>
          </w:tcPr>
          <w:p w14:paraId="584FED4A" w14:textId="1C9E479B" w:rsidR="00670384" w:rsidRPr="008C1E40" w:rsidRDefault="0096402D" w:rsidP="0096402D">
            <w:pPr>
              <w:jc w:val="center"/>
              <w:rPr>
                <w:b/>
                <w:bCs/>
                <w:color w:val="000000"/>
                <w:sz w:val="16"/>
                <w:szCs w:val="16"/>
              </w:rPr>
            </w:pPr>
            <w:r>
              <w:rPr>
                <w:b/>
                <w:bCs/>
                <w:color w:val="000000"/>
                <w:sz w:val="16"/>
                <w:szCs w:val="16"/>
              </w:rPr>
              <w:t xml:space="preserve">Total for </w:t>
            </w:r>
            <w:r w:rsidR="00670384" w:rsidRPr="008C1E40">
              <w:rPr>
                <w:b/>
                <w:bCs/>
                <w:color w:val="000000"/>
                <w:sz w:val="16"/>
                <w:szCs w:val="16"/>
              </w:rPr>
              <w:t>IOP</w:t>
            </w:r>
          </w:p>
        </w:tc>
        <w:tc>
          <w:tcPr>
            <w:tcW w:w="875" w:type="dxa"/>
            <w:shd w:val="clear" w:color="auto" w:fill="B8CCE4" w:themeFill="accent1" w:themeFillTint="66"/>
            <w:noWrap/>
            <w:vAlign w:val="center"/>
            <w:hideMark/>
          </w:tcPr>
          <w:p w14:paraId="0D4F1B69" w14:textId="77777777" w:rsidR="00670384" w:rsidRPr="008C1E40" w:rsidRDefault="00670384" w:rsidP="00026341">
            <w:pPr>
              <w:jc w:val="center"/>
              <w:rPr>
                <w:b/>
                <w:bCs/>
                <w:color w:val="000000"/>
                <w:sz w:val="16"/>
                <w:szCs w:val="16"/>
              </w:rPr>
            </w:pPr>
            <w:r w:rsidRPr="008C1E40">
              <w:rPr>
                <w:b/>
                <w:bCs/>
                <w:color w:val="000000"/>
                <w:sz w:val="16"/>
                <w:szCs w:val="16"/>
              </w:rPr>
              <w:t>42 865,59</w:t>
            </w:r>
          </w:p>
        </w:tc>
        <w:tc>
          <w:tcPr>
            <w:tcW w:w="840" w:type="dxa"/>
            <w:shd w:val="clear" w:color="auto" w:fill="B8CCE4" w:themeFill="accent1" w:themeFillTint="66"/>
            <w:noWrap/>
            <w:vAlign w:val="center"/>
            <w:hideMark/>
          </w:tcPr>
          <w:p w14:paraId="2EDB315C" w14:textId="77777777" w:rsidR="00670384" w:rsidRPr="008C1E40" w:rsidRDefault="00670384" w:rsidP="00026341">
            <w:pPr>
              <w:jc w:val="center"/>
              <w:rPr>
                <w:b/>
                <w:bCs/>
                <w:color w:val="000000"/>
                <w:sz w:val="16"/>
                <w:szCs w:val="16"/>
              </w:rPr>
            </w:pPr>
            <w:r w:rsidRPr="008C1E40">
              <w:rPr>
                <w:b/>
                <w:bCs/>
                <w:color w:val="000000"/>
                <w:sz w:val="16"/>
                <w:szCs w:val="16"/>
              </w:rPr>
              <w:t>1 619,02</w:t>
            </w:r>
          </w:p>
        </w:tc>
        <w:tc>
          <w:tcPr>
            <w:tcW w:w="709" w:type="dxa"/>
            <w:shd w:val="clear" w:color="auto" w:fill="B8CCE4" w:themeFill="accent1" w:themeFillTint="66"/>
            <w:vAlign w:val="center"/>
            <w:hideMark/>
          </w:tcPr>
          <w:p w14:paraId="2A016253" w14:textId="77777777" w:rsidR="00670384" w:rsidRPr="008C1E40" w:rsidRDefault="00670384" w:rsidP="00590BC5">
            <w:pPr>
              <w:jc w:val="center"/>
              <w:rPr>
                <w:b/>
                <w:bCs/>
                <w:color w:val="000000"/>
                <w:sz w:val="16"/>
                <w:szCs w:val="16"/>
              </w:rPr>
            </w:pPr>
            <w:r w:rsidRPr="008C1E40">
              <w:rPr>
                <w:b/>
                <w:bCs/>
                <w:color w:val="000000"/>
                <w:sz w:val="16"/>
                <w:szCs w:val="16"/>
              </w:rPr>
              <w:t>364</w:t>
            </w:r>
          </w:p>
        </w:tc>
        <w:tc>
          <w:tcPr>
            <w:tcW w:w="857" w:type="dxa"/>
            <w:shd w:val="clear" w:color="auto" w:fill="B8CCE4" w:themeFill="accent1" w:themeFillTint="66"/>
            <w:noWrap/>
            <w:vAlign w:val="center"/>
            <w:hideMark/>
          </w:tcPr>
          <w:p w14:paraId="1225E412" w14:textId="77777777" w:rsidR="00670384" w:rsidRPr="008C1E40" w:rsidRDefault="00670384" w:rsidP="005C4709">
            <w:pPr>
              <w:jc w:val="center"/>
              <w:rPr>
                <w:b/>
                <w:bCs/>
                <w:color w:val="000000"/>
                <w:sz w:val="16"/>
                <w:szCs w:val="16"/>
              </w:rPr>
            </w:pPr>
            <w:r w:rsidRPr="008C1E40">
              <w:rPr>
                <w:b/>
                <w:bCs/>
                <w:color w:val="000000"/>
                <w:sz w:val="16"/>
                <w:szCs w:val="16"/>
              </w:rPr>
              <w:t>7 254,80</w:t>
            </w:r>
          </w:p>
        </w:tc>
        <w:tc>
          <w:tcPr>
            <w:tcW w:w="571" w:type="dxa"/>
            <w:shd w:val="clear" w:color="auto" w:fill="B8CCE4" w:themeFill="accent1" w:themeFillTint="66"/>
            <w:noWrap/>
            <w:vAlign w:val="center"/>
            <w:hideMark/>
          </w:tcPr>
          <w:p w14:paraId="52AB38D1" w14:textId="77777777" w:rsidR="00670384" w:rsidRPr="008C1E40" w:rsidRDefault="00670384" w:rsidP="00026341">
            <w:pPr>
              <w:jc w:val="center"/>
              <w:rPr>
                <w:b/>
                <w:bCs/>
                <w:color w:val="000000"/>
                <w:sz w:val="16"/>
                <w:szCs w:val="16"/>
              </w:rPr>
            </w:pPr>
            <w:r w:rsidRPr="008C1E40">
              <w:rPr>
                <w:b/>
                <w:bCs/>
                <w:color w:val="000000"/>
                <w:sz w:val="16"/>
                <w:szCs w:val="16"/>
              </w:rPr>
              <w:t>16,92</w:t>
            </w:r>
          </w:p>
        </w:tc>
        <w:tc>
          <w:tcPr>
            <w:tcW w:w="614" w:type="dxa"/>
            <w:shd w:val="clear" w:color="auto" w:fill="B8CCE4" w:themeFill="accent1" w:themeFillTint="66"/>
            <w:noWrap/>
            <w:vAlign w:val="center"/>
            <w:hideMark/>
          </w:tcPr>
          <w:p w14:paraId="0DAF7F33" w14:textId="77777777" w:rsidR="00670384" w:rsidRPr="008C1E40" w:rsidRDefault="00670384" w:rsidP="00026341">
            <w:pPr>
              <w:jc w:val="center"/>
              <w:rPr>
                <w:b/>
                <w:bCs/>
                <w:color w:val="000000"/>
                <w:sz w:val="16"/>
                <w:szCs w:val="16"/>
              </w:rPr>
            </w:pPr>
            <w:r w:rsidRPr="008C1E40">
              <w:rPr>
                <w:b/>
                <w:bCs/>
                <w:color w:val="000000"/>
                <w:sz w:val="16"/>
                <w:szCs w:val="16"/>
              </w:rPr>
              <w:t>256,75</w:t>
            </w:r>
          </w:p>
        </w:tc>
        <w:tc>
          <w:tcPr>
            <w:tcW w:w="709" w:type="dxa"/>
            <w:shd w:val="clear" w:color="auto" w:fill="B8CCE4" w:themeFill="accent1" w:themeFillTint="66"/>
            <w:noWrap/>
            <w:vAlign w:val="center"/>
            <w:hideMark/>
          </w:tcPr>
          <w:p w14:paraId="20AF6FC4" w14:textId="77777777" w:rsidR="00670384" w:rsidRPr="008C1E40" w:rsidRDefault="00670384" w:rsidP="00026341">
            <w:pPr>
              <w:jc w:val="center"/>
              <w:rPr>
                <w:b/>
                <w:bCs/>
                <w:color w:val="000000"/>
                <w:sz w:val="16"/>
                <w:szCs w:val="16"/>
              </w:rPr>
            </w:pPr>
            <w:r w:rsidRPr="008C1E40">
              <w:rPr>
                <w:b/>
                <w:bCs/>
                <w:color w:val="000000"/>
                <w:sz w:val="16"/>
                <w:szCs w:val="16"/>
              </w:rPr>
              <w:t>170</w:t>
            </w:r>
          </w:p>
        </w:tc>
        <w:tc>
          <w:tcPr>
            <w:tcW w:w="757" w:type="dxa"/>
            <w:shd w:val="clear" w:color="auto" w:fill="B8CCE4" w:themeFill="accent1" w:themeFillTint="66"/>
            <w:noWrap/>
            <w:vAlign w:val="center"/>
            <w:hideMark/>
          </w:tcPr>
          <w:p w14:paraId="055F7A70" w14:textId="77777777" w:rsidR="00670384" w:rsidRPr="008C1E40" w:rsidRDefault="00670384" w:rsidP="00026341">
            <w:pPr>
              <w:jc w:val="center"/>
              <w:rPr>
                <w:b/>
                <w:bCs/>
                <w:color w:val="000000"/>
                <w:sz w:val="16"/>
                <w:szCs w:val="16"/>
              </w:rPr>
            </w:pPr>
            <w:r w:rsidRPr="008C1E40">
              <w:rPr>
                <w:b/>
                <w:bCs/>
                <w:color w:val="000000"/>
                <w:sz w:val="16"/>
                <w:szCs w:val="16"/>
              </w:rPr>
              <w:t>1 955,27</w:t>
            </w:r>
          </w:p>
        </w:tc>
        <w:tc>
          <w:tcPr>
            <w:tcW w:w="593" w:type="dxa"/>
            <w:shd w:val="clear" w:color="auto" w:fill="B8CCE4" w:themeFill="accent1" w:themeFillTint="66"/>
            <w:noWrap/>
            <w:vAlign w:val="center"/>
            <w:hideMark/>
          </w:tcPr>
          <w:p w14:paraId="3AE8D20F" w14:textId="77777777" w:rsidR="00670384" w:rsidRPr="008C1E40" w:rsidRDefault="00670384" w:rsidP="00026341">
            <w:pPr>
              <w:jc w:val="center"/>
              <w:rPr>
                <w:b/>
                <w:bCs/>
                <w:color w:val="000000"/>
                <w:sz w:val="16"/>
                <w:szCs w:val="16"/>
              </w:rPr>
            </w:pPr>
            <w:r w:rsidRPr="008C1E40">
              <w:rPr>
                <w:b/>
                <w:bCs/>
                <w:color w:val="000000"/>
                <w:sz w:val="16"/>
                <w:szCs w:val="16"/>
              </w:rPr>
              <w:t>4,56</w:t>
            </w:r>
          </w:p>
        </w:tc>
        <w:tc>
          <w:tcPr>
            <w:tcW w:w="837" w:type="dxa"/>
            <w:shd w:val="clear" w:color="auto" w:fill="B8CCE4" w:themeFill="accent1" w:themeFillTint="66"/>
            <w:noWrap/>
            <w:vAlign w:val="center"/>
            <w:hideMark/>
          </w:tcPr>
          <w:p w14:paraId="10CF6C35" w14:textId="77777777" w:rsidR="00670384" w:rsidRPr="008C1E40" w:rsidRDefault="00670384" w:rsidP="00026341">
            <w:pPr>
              <w:jc w:val="center"/>
              <w:rPr>
                <w:b/>
                <w:bCs/>
                <w:color w:val="000000"/>
                <w:sz w:val="16"/>
                <w:szCs w:val="16"/>
              </w:rPr>
            </w:pPr>
            <w:r w:rsidRPr="008C1E40">
              <w:rPr>
                <w:b/>
                <w:bCs/>
                <w:color w:val="000000"/>
                <w:sz w:val="16"/>
                <w:szCs w:val="16"/>
              </w:rPr>
              <w:t>68,30</w:t>
            </w:r>
          </w:p>
        </w:tc>
        <w:tc>
          <w:tcPr>
            <w:tcW w:w="858" w:type="dxa"/>
            <w:shd w:val="clear" w:color="auto" w:fill="B8CCE4" w:themeFill="accent1" w:themeFillTint="66"/>
            <w:noWrap/>
            <w:vAlign w:val="center"/>
            <w:hideMark/>
          </w:tcPr>
          <w:p w14:paraId="0076F02B" w14:textId="77777777" w:rsidR="00670384" w:rsidRPr="008C1E40" w:rsidRDefault="00670384" w:rsidP="00026341">
            <w:pPr>
              <w:jc w:val="center"/>
              <w:rPr>
                <w:b/>
                <w:bCs/>
                <w:color w:val="000000"/>
                <w:sz w:val="16"/>
                <w:szCs w:val="16"/>
              </w:rPr>
            </w:pPr>
            <w:r w:rsidRPr="008C1E40">
              <w:rPr>
                <w:b/>
                <w:bCs/>
                <w:color w:val="000000"/>
                <w:sz w:val="16"/>
                <w:szCs w:val="16"/>
              </w:rPr>
              <w:t>2 399,22</w:t>
            </w:r>
          </w:p>
        </w:tc>
        <w:tc>
          <w:tcPr>
            <w:tcW w:w="531" w:type="dxa"/>
            <w:shd w:val="clear" w:color="auto" w:fill="B8CCE4" w:themeFill="accent1" w:themeFillTint="66"/>
            <w:noWrap/>
            <w:vAlign w:val="center"/>
            <w:hideMark/>
          </w:tcPr>
          <w:p w14:paraId="6DE85CF6" w14:textId="77777777" w:rsidR="00670384" w:rsidRPr="008C1E40" w:rsidRDefault="00670384" w:rsidP="00026341">
            <w:pPr>
              <w:jc w:val="center"/>
              <w:rPr>
                <w:b/>
                <w:bCs/>
                <w:color w:val="000000"/>
                <w:sz w:val="16"/>
                <w:szCs w:val="16"/>
              </w:rPr>
            </w:pPr>
            <w:r w:rsidRPr="008C1E40">
              <w:rPr>
                <w:b/>
                <w:bCs/>
                <w:color w:val="000000"/>
                <w:sz w:val="16"/>
                <w:szCs w:val="16"/>
              </w:rPr>
              <w:t>5,60</w:t>
            </w:r>
          </w:p>
        </w:tc>
        <w:tc>
          <w:tcPr>
            <w:tcW w:w="695" w:type="dxa"/>
            <w:shd w:val="clear" w:color="auto" w:fill="B8CCE4" w:themeFill="accent1" w:themeFillTint="66"/>
            <w:noWrap/>
            <w:vAlign w:val="center"/>
            <w:hideMark/>
          </w:tcPr>
          <w:p w14:paraId="0643442E" w14:textId="77777777" w:rsidR="00670384" w:rsidRPr="008C1E40" w:rsidRDefault="00670384" w:rsidP="00026341">
            <w:pPr>
              <w:jc w:val="center"/>
              <w:rPr>
                <w:b/>
                <w:bCs/>
                <w:color w:val="000000"/>
                <w:sz w:val="16"/>
                <w:szCs w:val="16"/>
              </w:rPr>
            </w:pPr>
            <w:r w:rsidRPr="008C1E40">
              <w:rPr>
                <w:b/>
                <w:bCs/>
                <w:color w:val="000000"/>
                <w:sz w:val="16"/>
                <w:szCs w:val="16"/>
              </w:rPr>
              <w:t>87,10</w:t>
            </w:r>
          </w:p>
        </w:tc>
        <w:tc>
          <w:tcPr>
            <w:tcW w:w="838" w:type="dxa"/>
            <w:shd w:val="clear" w:color="auto" w:fill="B8CCE4" w:themeFill="accent1" w:themeFillTint="66"/>
            <w:noWrap/>
            <w:vAlign w:val="center"/>
            <w:hideMark/>
          </w:tcPr>
          <w:p w14:paraId="5D9B4CA3" w14:textId="77777777" w:rsidR="00670384" w:rsidRPr="008C1E40" w:rsidRDefault="00670384" w:rsidP="00026341">
            <w:pPr>
              <w:jc w:val="center"/>
              <w:rPr>
                <w:b/>
                <w:bCs/>
                <w:color w:val="000000"/>
                <w:sz w:val="16"/>
                <w:szCs w:val="16"/>
              </w:rPr>
            </w:pPr>
            <w:r w:rsidRPr="008C1E40">
              <w:rPr>
                <w:b/>
                <w:bCs/>
                <w:color w:val="000000"/>
                <w:sz w:val="16"/>
                <w:szCs w:val="16"/>
              </w:rPr>
              <w:t>1 961,13</w:t>
            </w:r>
          </w:p>
        </w:tc>
        <w:tc>
          <w:tcPr>
            <w:tcW w:w="531" w:type="dxa"/>
            <w:shd w:val="clear" w:color="auto" w:fill="B8CCE4" w:themeFill="accent1" w:themeFillTint="66"/>
            <w:noWrap/>
            <w:vAlign w:val="center"/>
            <w:hideMark/>
          </w:tcPr>
          <w:p w14:paraId="29D7DE56" w14:textId="77777777" w:rsidR="00670384" w:rsidRPr="008C1E40" w:rsidRDefault="00670384" w:rsidP="00026341">
            <w:pPr>
              <w:jc w:val="center"/>
              <w:rPr>
                <w:b/>
                <w:bCs/>
                <w:color w:val="000000"/>
                <w:sz w:val="16"/>
                <w:szCs w:val="16"/>
              </w:rPr>
            </w:pPr>
            <w:r w:rsidRPr="008C1E40">
              <w:rPr>
                <w:b/>
                <w:bCs/>
                <w:color w:val="000000"/>
                <w:sz w:val="16"/>
                <w:szCs w:val="16"/>
              </w:rPr>
              <w:t>4,58</w:t>
            </w:r>
          </w:p>
        </w:tc>
        <w:tc>
          <w:tcPr>
            <w:tcW w:w="654" w:type="dxa"/>
            <w:shd w:val="clear" w:color="auto" w:fill="B8CCE4" w:themeFill="accent1" w:themeFillTint="66"/>
            <w:noWrap/>
            <w:vAlign w:val="center"/>
            <w:hideMark/>
          </w:tcPr>
          <w:p w14:paraId="597949E7" w14:textId="77777777" w:rsidR="00670384" w:rsidRPr="008C1E40" w:rsidRDefault="00670384" w:rsidP="00026341">
            <w:pPr>
              <w:jc w:val="center"/>
              <w:rPr>
                <w:b/>
                <w:bCs/>
                <w:color w:val="000000"/>
                <w:sz w:val="16"/>
                <w:szCs w:val="16"/>
              </w:rPr>
            </w:pPr>
            <w:r w:rsidRPr="008C1E40">
              <w:rPr>
                <w:b/>
                <w:bCs/>
                <w:color w:val="000000"/>
                <w:sz w:val="16"/>
                <w:szCs w:val="16"/>
              </w:rPr>
              <w:t>71,27</w:t>
            </w:r>
          </w:p>
        </w:tc>
        <w:tc>
          <w:tcPr>
            <w:tcW w:w="858" w:type="dxa"/>
            <w:shd w:val="clear" w:color="auto" w:fill="B8CCE4" w:themeFill="accent1" w:themeFillTint="66"/>
            <w:noWrap/>
            <w:vAlign w:val="center"/>
            <w:hideMark/>
          </w:tcPr>
          <w:p w14:paraId="1D1519C2" w14:textId="77777777" w:rsidR="00670384" w:rsidRPr="008C1E40" w:rsidRDefault="00670384" w:rsidP="00026341">
            <w:pPr>
              <w:jc w:val="center"/>
              <w:rPr>
                <w:b/>
                <w:bCs/>
                <w:color w:val="000000"/>
                <w:sz w:val="16"/>
                <w:szCs w:val="16"/>
              </w:rPr>
            </w:pPr>
            <w:r w:rsidRPr="008C1E40">
              <w:rPr>
                <w:b/>
                <w:bCs/>
                <w:color w:val="000000"/>
                <w:sz w:val="16"/>
                <w:szCs w:val="16"/>
              </w:rPr>
              <w:t>1 107,55</w:t>
            </w:r>
          </w:p>
        </w:tc>
        <w:tc>
          <w:tcPr>
            <w:tcW w:w="491" w:type="dxa"/>
            <w:shd w:val="clear" w:color="auto" w:fill="B8CCE4" w:themeFill="accent1" w:themeFillTint="66"/>
            <w:noWrap/>
            <w:vAlign w:val="center"/>
            <w:hideMark/>
          </w:tcPr>
          <w:p w14:paraId="4D89DE19" w14:textId="77777777" w:rsidR="00670384" w:rsidRPr="008C1E40" w:rsidRDefault="00670384" w:rsidP="00026341">
            <w:pPr>
              <w:jc w:val="center"/>
              <w:rPr>
                <w:b/>
                <w:bCs/>
                <w:color w:val="000000"/>
                <w:sz w:val="16"/>
                <w:szCs w:val="16"/>
              </w:rPr>
            </w:pPr>
            <w:r w:rsidRPr="008C1E40">
              <w:rPr>
                <w:b/>
                <w:bCs/>
                <w:color w:val="000000"/>
                <w:sz w:val="16"/>
                <w:szCs w:val="16"/>
              </w:rPr>
              <w:t>2,58</w:t>
            </w:r>
          </w:p>
        </w:tc>
        <w:tc>
          <w:tcPr>
            <w:tcW w:w="633" w:type="dxa"/>
            <w:shd w:val="clear" w:color="auto" w:fill="B8CCE4" w:themeFill="accent1" w:themeFillTint="66"/>
            <w:noWrap/>
            <w:vAlign w:val="center"/>
            <w:hideMark/>
          </w:tcPr>
          <w:p w14:paraId="3D1A4EE2" w14:textId="77777777" w:rsidR="00670384" w:rsidRPr="008C1E40" w:rsidRDefault="00670384" w:rsidP="00026341">
            <w:pPr>
              <w:jc w:val="center"/>
              <w:rPr>
                <w:b/>
                <w:bCs/>
                <w:color w:val="000000"/>
                <w:sz w:val="16"/>
                <w:szCs w:val="16"/>
              </w:rPr>
            </w:pPr>
            <w:r w:rsidRPr="008C1E40">
              <w:rPr>
                <w:b/>
                <w:bCs/>
                <w:color w:val="000000"/>
                <w:sz w:val="16"/>
                <w:szCs w:val="16"/>
              </w:rPr>
              <w:t>40,02</w:t>
            </w:r>
          </w:p>
        </w:tc>
      </w:tr>
    </w:tbl>
    <w:p w14:paraId="5E2C9B26" w14:textId="77777777" w:rsidR="0096402D" w:rsidRPr="007E0331" w:rsidRDefault="0096402D" w:rsidP="0096402D">
      <w:pPr>
        <w:rPr>
          <w:i/>
          <w:sz w:val="18"/>
          <w:szCs w:val="18"/>
        </w:rPr>
      </w:pPr>
      <w:r w:rsidRPr="007E0331">
        <w:rPr>
          <w:i/>
          <w:sz w:val="18"/>
          <w:szCs w:val="18"/>
        </w:rPr>
        <w:t xml:space="preserve">Source MSC2007 as of 3 </w:t>
      </w:r>
      <w:r>
        <w:rPr>
          <w:i/>
          <w:sz w:val="18"/>
          <w:szCs w:val="18"/>
        </w:rPr>
        <w:t>Oct</w:t>
      </w:r>
      <w:r w:rsidRPr="007E0331">
        <w:rPr>
          <w:i/>
          <w:sz w:val="18"/>
          <w:szCs w:val="18"/>
        </w:rPr>
        <w:t xml:space="preserve"> 2014; </w:t>
      </w:r>
    </w:p>
    <w:p w14:paraId="7048E2F5" w14:textId="2DCFB46A" w:rsidR="0096402D" w:rsidRDefault="0096402D" w:rsidP="0096402D">
      <w:pPr>
        <w:rPr>
          <w:i/>
          <w:sz w:val="18"/>
          <w:szCs w:val="18"/>
        </w:rPr>
      </w:pPr>
      <w:r>
        <w:rPr>
          <w:i/>
          <w:sz w:val="18"/>
          <w:szCs w:val="18"/>
        </w:rPr>
        <w:t xml:space="preserve">Source of funding: EU </w:t>
      </w:r>
      <w:r w:rsidR="005E3EFD">
        <w:rPr>
          <w:i/>
          <w:sz w:val="18"/>
          <w:szCs w:val="18"/>
        </w:rPr>
        <w:t>share</w:t>
      </w:r>
    </w:p>
    <w:p w14:paraId="3737CF42" w14:textId="77777777" w:rsidR="0096402D" w:rsidRPr="007E0331" w:rsidRDefault="0096402D" w:rsidP="0096402D">
      <w:pPr>
        <w:rPr>
          <w:i/>
          <w:sz w:val="18"/>
          <w:szCs w:val="18"/>
        </w:rPr>
      </w:pPr>
      <w:r>
        <w:rPr>
          <w:i/>
          <w:sz w:val="18"/>
          <w:szCs w:val="18"/>
        </w:rPr>
        <w:t>CZ</w:t>
      </w:r>
      <w:r w:rsidRPr="007E0331">
        <w:rPr>
          <w:i/>
          <w:sz w:val="18"/>
          <w:szCs w:val="18"/>
        </w:rPr>
        <w:t>K/EUR exchange rate:</w:t>
      </w:r>
    </w:p>
    <w:p w14:paraId="7316F35C" w14:textId="77777777" w:rsidR="0096402D" w:rsidRPr="007E0331" w:rsidRDefault="0096402D" w:rsidP="00B90B28">
      <w:pPr>
        <w:numPr>
          <w:ilvl w:val="0"/>
          <w:numId w:val="24"/>
        </w:numPr>
        <w:rPr>
          <w:i/>
          <w:sz w:val="18"/>
          <w:szCs w:val="18"/>
        </w:rPr>
      </w:pPr>
      <w:r w:rsidRPr="007E0331">
        <w:rPr>
          <w:i/>
          <w:sz w:val="18"/>
          <w:szCs w:val="18"/>
        </w:rPr>
        <w:t>For conversion of allocation in column a) the amounts are not directly converted at the valid exchange rate since the data are made more accurate through the aggregate payment claims  accounted for in IS Viola using the same algorithm as in</w:t>
      </w:r>
      <w:r>
        <w:rPr>
          <w:i/>
          <w:sz w:val="18"/>
          <w:szCs w:val="18"/>
        </w:rPr>
        <w:t xml:space="preserve"> c</w:t>
      </w:r>
      <w:r w:rsidRPr="007E0331">
        <w:rPr>
          <w:i/>
          <w:sz w:val="18"/>
          <w:szCs w:val="18"/>
        </w:rPr>
        <w:t xml:space="preserve">) – </w:t>
      </w:r>
      <w:r>
        <w:rPr>
          <w:i/>
          <w:sz w:val="18"/>
          <w:szCs w:val="18"/>
        </w:rPr>
        <w:t>f</w:t>
      </w:r>
      <w:r w:rsidRPr="007E0331">
        <w:rPr>
          <w:i/>
          <w:sz w:val="18"/>
          <w:szCs w:val="18"/>
        </w:rPr>
        <w:t>) columns;</w:t>
      </w:r>
    </w:p>
    <w:p w14:paraId="52830F33" w14:textId="77777777" w:rsidR="0096402D" w:rsidRPr="007E0331" w:rsidRDefault="0096402D" w:rsidP="00B90B28">
      <w:pPr>
        <w:numPr>
          <w:ilvl w:val="0"/>
          <w:numId w:val="24"/>
        </w:numPr>
        <w:rPr>
          <w:i/>
          <w:sz w:val="18"/>
          <w:szCs w:val="18"/>
        </w:rPr>
      </w:pPr>
      <w:r w:rsidRPr="007E0331">
        <w:rPr>
          <w:i/>
          <w:sz w:val="18"/>
          <w:szCs w:val="18"/>
        </w:rPr>
        <w:t xml:space="preserve">For conversion of  </w:t>
      </w:r>
      <w:r>
        <w:rPr>
          <w:i/>
          <w:sz w:val="18"/>
          <w:szCs w:val="18"/>
        </w:rPr>
        <w:t>c</w:t>
      </w:r>
      <w:r w:rsidRPr="007E0331">
        <w:rPr>
          <w:i/>
          <w:sz w:val="18"/>
          <w:szCs w:val="18"/>
        </w:rPr>
        <w:t xml:space="preserve">) – </w:t>
      </w:r>
      <w:r>
        <w:rPr>
          <w:i/>
          <w:sz w:val="18"/>
          <w:szCs w:val="18"/>
        </w:rPr>
        <w:t>f</w:t>
      </w:r>
      <w:r w:rsidRPr="007E0331">
        <w:rPr>
          <w:i/>
          <w:sz w:val="18"/>
          <w:szCs w:val="18"/>
        </w:rPr>
        <w:t>) columns: 27.</w:t>
      </w:r>
      <w:r>
        <w:rPr>
          <w:i/>
          <w:sz w:val="18"/>
          <w:szCs w:val="18"/>
        </w:rPr>
        <w:t>54</w:t>
      </w:r>
      <w:r w:rsidRPr="007E0331">
        <w:rPr>
          <w:i/>
          <w:sz w:val="18"/>
          <w:szCs w:val="18"/>
        </w:rPr>
        <w:t>, or the exchange rate valid at the time of accounting for of the application for payment in IS Viola</w:t>
      </w:r>
      <w:r>
        <w:rPr>
          <w:i/>
          <w:sz w:val="18"/>
          <w:szCs w:val="18"/>
        </w:rPr>
        <w:t>,</w:t>
      </w:r>
      <w:r w:rsidRPr="007E0331">
        <w:rPr>
          <w:i/>
          <w:sz w:val="18"/>
          <w:szCs w:val="18"/>
        </w:rPr>
        <w:t xml:space="preserve"> is used;</w:t>
      </w:r>
    </w:p>
    <w:p w14:paraId="08EAFE42" w14:textId="77777777" w:rsidR="0096402D" w:rsidRPr="007E0331" w:rsidRDefault="0096402D" w:rsidP="00B90B28">
      <w:pPr>
        <w:numPr>
          <w:ilvl w:val="0"/>
          <w:numId w:val="24"/>
        </w:numPr>
        <w:rPr>
          <w:i/>
          <w:sz w:val="18"/>
          <w:szCs w:val="18"/>
        </w:rPr>
      </w:pPr>
      <w:r w:rsidRPr="007E0331">
        <w:rPr>
          <w:i/>
          <w:sz w:val="18"/>
          <w:szCs w:val="18"/>
        </w:rPr>
        <w:t xml:space="preserve">For conversion of </w:t>
      </w:r>
      <w:r>
        <w:rPr>
          <w:i/>
          <w:sz w:val="18"/>
          <w:szCs w:val="18"/>
        </w:rPr>
        <w:t>g</w:t>
      </w:r>
      <w:r w:rsidRPr="007E0331">
        <w:rPr>
          <w:i/>
          <w:sz w:val="18"/>
          <w:szCs w:val="18"/>
        </w:rPr>
        <w:t xml:space="preserve">) – </w:t>
      </w:r>
      <w:r>
        <w:rPr>
          <w:i/>
          <w:sz w:val="18"/>
          <w:szCs w:val="18"/>
        </w:rPr>
        <w:t>h</w:t>
      </w:r>
      <w:r w:rsidRPr="007E0331">
        <w:rPr>
          <w:i/>
          <w:sz w:val="18"/>
          <w:szCs w:val="18"/>
        </w:rPr>
        <w:t>) columns the exchange rate valid at the time of accounting for of the aggregate payment claim in IS Viola is used.</w:t>
      </w:r>
    </w:p>
    <w:p w14:paraId="409B8127" w14:textId="77777777" w:rsidR="00F835ED" w:rsidRPr="008C1E40" w:rsidRDefault="00F835ED" w:rsidP="00EE6FCE">
      <w:pPr>
        <w:rPr>
          <w:b/>
          <w:i/>
          <w:sz w:val="18"/>
          <w:szCs w:val="18"/>
        </w:rPr>
      </w:pPr>
    </w:p>
    <w:p w14:paraId="28B69215" w14:textId="1394FDD5" w:rsidR="00F835ED" w:rsidRPr="008B14B4" w:rsidRDefault="005D76CA" w:rsidP="00F835ED">
      <w:pPr>
        <w:jc w:val="both"/>
        <w:rPr>
          <w:sz w:val="22"/>
          <w:szCs w:val="22"/>
        </w:rPr>
      </w:pPr>
      <w:r w:rsidRPr="008B14B4">
        <w:rPr>
          <w:b/>
          <w:sz w:val="22"/>
          <w:szCs w:val="22"/>
        </w:rPr>
        <w:t xml:space="preserve">In the period from 1 Apr 2014 to 30 Sep 2014, </w:t>
      </w:r>
      <w:r w:rsidRPr="008B14B4">
        <w:rPr>
          <w:sz w:val="22"/>
          <w:szCs w:val="22"/>
        </w:rPr>
        <w:t>a total of</w:t>
      </w:r>
      <w:r w:rsidRPr="008B14B4">
        <w:rPr>
          <w:b/>
          <w:sz w:val="22"/>
          <w:szCs w:val="22"/>
        </w:rPr>
        <w:t xml:space="preserve"> </w:t>
      </w:r>
      <w:r w:rsidR="001F0568" w:rsidRPr="008B14B4">
        <w:rPr>
          <w:sz w:val="22"/>
          <w:szCs w:val="22"/>
        </w:rPr>
        <w:t>36</w:t>
      </w:r>
      <w:r w:rsidR="001219A3" w:rsidRPr="008B14B4">
        <w:rPr>
          <w:sz w:val="22"/>
          <w:szCs w:val="22"/>
        </w:rPr>
        <w:t>4</w:t>
      </w:r>
      <w:r w:rsidR="00F835ED" w:rsidRPr="008B14B4">
        <w:rPr>
          <w:sz w:val="22"/>
          <w:szCs w:val="22"/>
        </w:rPr>
        <w:t xml:space="preserve"> </w:t>
      </w:r>
      <w:r w:rsidRPr="008B14B4">
        <w:rPr>
          <w:sz w:val="22"/>
          <w:szCs w:val="22"/>
        </w:rPr>
        <w:t xml:space="preserve">project applications in the amount of EUR </w:t>
      </w:r>
      <w:r w:rsidR="001F0568" w:rsidRPr="008B14B4">
        <w:rPr>
          <w:sz w:val="22"/>
          <w:szCs w:val="22"/>
        </w:rPr>
        <w:t>256</w:t>
      </w:r>
      <w:r w:rsidRPr="008B14B4">
        <w:rPr>
          <w:sz w:val="22"/>
          <w:szCs w:val="22"/>
        </w:rPr>
        <w:t>.</w:t>
      </w:r>
      <w:r w:rsidR="001F0568" w:rsidRPr="008B14B4">
        <w:rPr>
          <w:sz w:val="22"/>
          <w:szCs w:val="22"/>
        </w:rPr>
        <w:t>75</w:t>
      </w:r>
      <w:r w:rsidR="00F835ED" w:rsidRPr="008B14B4">
        <w:rPr>
          <w:sz w:val="22"/>
          <w:szCs w:val="22"/>
        </w:rPr>
        <w:t xml:space="preserve"> mil</w:t>
      </w:r>
      <w:r w:rsidRPr="008B14B4">
        <w:rPr>
          <w:sz w:val="22"/>
          <w:szCs w:val="22"/>
        </w:rPr>
        <w:t xml:space="preserve">lion were submitted </w:t>
      </w:r>
      <w:r w:rsidR="00F835ED" w:rsidRPr="008B14B4">
        <w:rPr>
          <w:sz w:val="22"/>
          <w:szCs w:val="22"/>
        </w:rPr>
        <w:t>(1</w:t>
      </w:r>
      <w:r w:rsidR="001F0568" w:rsidRPr="008B14B4">
        <w:rPr>
          <w:sz w:val="22"/>
          <w:szCs w:val="22"/>
        </w:rPr>
        <w:t>6</w:t>
      </w:r>
      <w:r w:rsidRPr="008B14B4">
        <w:rPr>
          <w:sz w:val="22"/>
          <w:szCs w:val="22"/>
        </w:rPr>
        <w:t>.</w:t>
      </w:r>
      <w:r w:rsidR="001F0568" w:rsidRPr="008B14B4">
        <w:rPr>
          <w:sz w:val="22"/>
          <w:szCs w:val="22"/>
        </w:rPr>
        <w:t>9</w:t>
      </w:r>
      <w:r w:rsidR="00F835ED" w:rsidRPr="008B14B4">
        <w:rPr>
          <w:sz w:val="22"/>
          <w:szCs w:val="22"/>
        </w:rPr>
        <w:t xml:space="preserve"> % </w:t>
      </w:r>
      <w:r w:rsidRPr="008B14B4">
        <w:rPr>
          <w:sz w:val="22"/>
          <w:szCs w:val="22"/>
        </w:rPr>
        <w:t>of programme allocation)</w:t>
      </w:r>
      <w:r w:rsidR="00F835ED" w:rsidRPr="008B14B4">
        <w:rPr>
          <w:sz w:val="22"/>
          <w:szCs w:val="22"/>
        </w:rPr>
        <w:t xml:space="preserve">. </w:t>
      </w:r>
      <w:r w:rsidRPr="008B14B4">
        <w:rPr>
          <w:sz w:val="22"/>
          <w:szCs w:val="22"/>
        </w:rPr>
        <w:t xml:space="preserve">The largest volume was submitted in Intervention areas </w:t>
      </w:r>
      <w:r w:rsidR="00EA311B" w:rsidRPr="008B14B4">
        <w:rPr>
          <w:sz w:val="22"/>
          <w:szCs w:val="22"/>
        </w:rPr>
        <w:t>1</w:t>
      </w:r>
      <w:r w:rsidR="001F0568" w:rsidRPr="008B14B4">
        <w:rPr>
          <w:sz w:val="22"/>
          <w:szCs w:val="22"/>
        </w:rPr>
        <w:t>.1</w:t>
      </w:r>
      <w:r w:rsidR="00EA311B" w:rsidRPr="008B14B4">
        <w:rPr>
          <w:sz w:val="22"/>
          <w:szCs w:val="22"/>
        </w:rPr>
        <w:t xml:space="preserve"> (</w:t>
      </w:r>
      <w:r w:rsidRPr="008B14B4">
        <w:rPr>
          <w:sz w:val="22"/>
          <w:szCs w:val="22"/>
        </w:rPr>
        <w:t xml:space="preserve">EUR </w:t>
      </w:r>
      <w:r w:rsidR="00EA311B" w:rsidRPr="008B14B4">
        <w:rPr>
          <w:sz w:val="22"/>
          <w:szCs w:val="22"/>
        </w:rPr>
        <w:t>74</w:t>
      </w:r>
      <w:r w:rsidRPr="008B14B4">
        <w:rPr>
          <w:sz w:val="22"/>
          <w:szCs w:val="22"/>
        </w:rPr>
        <w:t>.</w:t>
      </w:r>
      <w:r w:rsidR="00585D6E" w:rsidRPr="008B14B4">
        <w:rPr>
          <w:sz w:val="22"/>
          <w:szCs w:val="22"/>
        </w:rPr>
        <w:t>2</w:t>
      </w:r>
      <w:r w:rsidR="00F835ED" w:rsidRPr="008B14B4">
        <w:rPr>
          <w:sz w:val="22"/>
          <w:szCs w:val="22"/>
        </w:rPr>
        <w:t xml:space="preserve"> mil</w:t>
      </w:r>
      <w:r w:rsidRPr="008B14B4">
        <w:rPr>
          <w:sz w:val="22"/>
          <w:szCs w:val="22"/>
        </w:rPr>
        <w:t>lion</w:t>
      </w:r>
      <w:r w:rsidR="00F835ED" w:rsidRPr="008B14B4">
        <w:rPr>
          <w:sz w:val="22"/>
          <w:szCs w:val="22"/>
        </w:rPr>
        <w:t xml:space="preserve"> – </w:t>
      </w:r>
      <w:r w:rsidR="00585D6E" w:rsidRPr="008B14B4">
        <w:rPr>
          <w:sz w:val="22"/>
          <w:szCs w:val="22"/>
        </w:rPr>
        <w:t>2</w:t>
      </w:r>
      <w:r w:rsidR="00EA311B" w:rsidRPr="008B14B4">
        <w:rPr>
          <w:sz w:val="22"/>
          <w:szCs w:val="22"/>
        </w:rPr>
        <w:t>5</w:t>
      </w:r>
      <w:r w:rsidRPr="008B14B4">
        <w:rPr>
          <w:sz w:val="22"/>
          <w:szCs w:val="22"/>
        </w:rPr>
        <w:t>.</w:t>
      </w:r>
      <w:r w:rsidR="00EA311B" w:rsidRPr="008B14B4">
        <w:rPr>
          <w:sz w:val="22"/>
          <w:szCs w:val="22"/>
        </w:rPr>
        <w:t>2</w:t>
      </w:r>
      <w:r w:rsidR="00F835ED" w:rsidRPr="008B14B4">
        <w:rPr>
          <w:sz w:val="22"/>
          <w:szCs w:val="22"/>
        </w:rPr>
        <w:t xml:space="preserve"> % </w:t>
      </w:r>
      <w:r w:rsidRPr="008B14B4">
        <w:rPr>
          <w:sz w:val="22"/>
          <w:szCs w:val="22"/>
        </w:rPr>
        <w:t>of the allocation</w:t>
      </w:r>
      <w:r w:rsidR="00F835ED" w:rsidRPr="008B14B4">
        <w:rPr>
          <w:sz w:val="22"/>
          <w:szCs w:val="22"/>
        </w:rPr>
        <w:t>),</w:t>
      </w:r>
      <w:r w:rsidR="00EA311B" w:rsidRPr="008B14B4">
        <w:rPr>
          <w:sz w:val="22"/>
          <w:szCs w:val="22"/>
        </w:rPr>
        <w:t xml:space="preserve"> 3.4 (</w:t>
      </w:r>
      <w:r w:rsidRPr="008B14B4">
        <w:rPr>
          <w:sz w:val="22"/>
          <w:szCs w:val="22"/>
        </w:rPr>
        <w:t xml:space="preserve">EUR </w:t>
      </w:r>
      <w:r w:rsidR="00EA311B" w:rsidRPr="008B14B4">
        <w:rPr>
          <w:sz w:val="22"/>
          <w:szCs w:val="22"/>
        </w:rPr>
        <w:t>71</w:t>
      </w:r>
      <w:r w:rsidRPr="008B14B4">
        <w:rPr>
          <w:sz w:val="22"/>
          <w:szCs w:val="22"/>
        </w:rPr>
        <w:t>.</w:t>
      </w:r>
      <w:r w:rsidR="00EA311B" w:rsidRPr="008B14B4">
        <w:rPr>
          <w:sz w:val="22"/>
          <w:szCs w:val="22"/>
        </w:rPr>
        <w:t>2 mil</w:t>
      </w:r>
      <w:r w:rsidRPr="008B14B4">
        <w:rPr>
          <w:sz w:val="22"/>
          <w:szCs w:val="22"/>
        </w:rPr>
        <w:t>lion</w:t>
      </w:r>
      <w:r w:rsidR="00EA311B" w:rsidRPr="008B14B4">
        <w:rPr>
          <w:sz w:val="22"/>
          <w:szCs w:val="22"/>
        </w:rPr>
        <w:t xml:space="preserve"> – 27</w:t>
      </w:r>
      <w:r w:rsidRPr="008B14B4">
        <w:rPr>
          <w:sz w:val="22"/>
          <w:szCs w:val="22"/>
        </w:rPr>
        <w:t>.</w:t>
      </w:r>
      <w:r w:rsidR="00EA311B" w:rsidRPr="008B14B4">
        <w:rPr>
          <w:sz w:val="22"/>
          <w:szCs w:val="22"/>
        </w:rPr>
        <w:t xml:space="preserve">1 % </w:t>
      </w:r>
      <w:r w:rsidRPr="008B14B4">
        <w:rPr>
          <w:sz w:val="22"/>
          <w:szCs w:val="22"/>
        </w:rPr>
        <w:t>of the allocation</w:t>
      </w:r>
      <w:r w:rsidR="00EA311B" w:rsidRPr="008B14B4">
        <w:rPr>
          <w:sz w:val="22"/>
          <w:szCs w:val="22"/>
        </w:rPr>
        <w:t>)</w:t>
      </w:r>
      <w:r w:rsidR="008B14B4">
        <w:rPr>
          <w:sz w:val="22"/>
          <w:szCs w:val="22"/>
        </w:rPr>
        <w:t>,</w:t>
      </w:r>
      <w:r w:rsidR="00EA311B" w:rsidRPr="008B14B4">
        <w:rPr>
          <w:sz w:val="22"/>
          <w:szCs w:val="22"/>
        </w:rPr>
        <w:t xml:space="preserve"> a</w:t>
      </w:r>
      <w:r w:rsidRPr="008B14B4">
        <w:rPr>
          <w:sz w:val="22"/>
          <w:szCs w:val="22"/>
        </w:rPr>
        <w:t>nd</w:t>
      </w:r>
      <w:r w:rsidR="00EA311B" w:rsidRPr="008B14B4">
        <w:rPr>
          <w:sz w:val="22"/>
          <w:szCs w:val="22"/>
        </w:rPr>
        <w:t xml:space="preserve"> 5.1 (</w:t>
      </w:r>
      <w:r w:rsidRPr="008B14B4">
        <w:rPr>
          <w:sz w:val="22"/>
          <w:szCs w:val="22"/>
        </w:rPr>
        <w:t xml:space="preserve">EUR </w:t>
      </w:r>
      <w:r w:rsidR="00EA311B" w:rsidRPr="008B14B4">
        <w:rPr>
          <w:sz w:val="22"/>
          <w:szCs w:val="22"/>
        </w:rPr>
        <w:t>52</w:t>
      </w:r>
      <w:r w:rsidRPr="008B14B4">
        <w:rPr>
          <w:sz w:val="22"/>
          <w:szCs w:val="22"/>
        </w:rPr>
        <w:t>.</w:t>
      </w:r>
      <w:r w:rsidR="00EA311B" w:rsidRPr="008B14B4">
        <w:rPr>
          <w:sz w:val="22"/>
          <w:szCs w:val="22"/>
        </w:rPr>
        <w:t>14 mil</w:t>
      </w:r>
      <w:r w:rsidRPr="008B14B4">
        <w:rPr>
          <w:sz w:val="22"/>
          <w:szCs w:val="22"/>
        </w:rPr>
        <w:t>lion</w:t>
      </w:r>
      <w:r w:rsidR="00EA311B" w:rsidRPr="008B14B4">
        <w:rPr>
          <w:sz w:val="22"/>
          <w:szCs w:val="22"/>
        </w:rPr>
        <w:t xml:space="preserve"> – 26</w:t>
      </w:r>
      <w:r w:rsidRPr="008B14B4">
        <w:rPr>
          <w:sz w:val="22"/>
          <w:szCs w:val="22"/>
        </w:rPr>
        <w:t>.</w:t>
      </w:r>
      <w:r w:rsidR="00EA311B" w:rsidRPr="008B14B4">
        <w:rPr>
          <w:sz w:val="22"/>
          <w:szCs w:val="22"/>
        </w:rPr>
        <w:t xml:space="preserve">0 % </w:t>
      </w:r>
      <w:r w:rsidRPr="008B14B4">
        <w:rPr>
          <w:sz w:val="22"/>
          <w:szCs w:val="22"/>
        </w:rPr>
        <w:t>of the allocation</w:t>
      </w:r>
      <w:r w:rsidR="00EA311B" w:rsidRPr="008B14B4">
        <w:rPr>
          <w:sz w:val="22"/>
          <w:szCs w:val="22"/>
        </w:rPr>
        <w:t>)</w:t>
      </w:r>
      <w:r w:rsidR="00F835ED" w:rsidRPr="008B14B4">
        <w:rPr>
          <w:sz w:val="22"/>
          <w:szCs w:val="22"/>
        </w:rPr>
        <w:t>.</w:t>
      </w:r>
    </w:p>
    <w:p w14:paraId="7F0EEC18" w14:textId="77777777" w:rsidR="00F835ED" w:rsidRPr="008B14B4" w:rsidRDefault="00F835ED" w:rsidP="00F835ED">
      <w:pPr>
        <w:rPr>
          <w:sz w:val="22"/>
          <w:szCs w:val="22"/>
        </w:rPr>
      </w:pPr>
    </w:p>
    <w:p w14:paraId="3F566F1A" w14:textId="74E27DB5" w:rsidR="00207775" w:rsidRPr="008B14B4" w:rsidRDefault="003952D5" w:rsidP="003952D5">
      <w:pPr>
        <w:jc w:val="both"/>
        <w:rPr>
          <w:sz w:val="22"/>
          <w:szCs w:val="22"/>
        </w:rPr>
      </w:pPr>
      <w:r w:rsidRPr="008B14B4">
        <w:rPr>
          <w:sz w:val="22"/>
          <w:szCs w:val="22"/>
        </w:rPr>
        <w:t xml:space="preserve">Altogether </w:t>
      </w:r>
      <w:r w:rsidR="00991CAF" w:rsidRPr="008B14B4">
        <w:rPr>
          <w:sz w:val="22"/>
          <w:szCs w:val="22"/>
        </w:rPr>
        <w:t>170</w:t>
      </w:r>
      <w:r w:rsidR="00F835ED" w:rsidRPr="008B14B4">
        <w:rPr>
          <w:sz w:val="22"/>
          <w:szCs w:val="22"/>
        </w:rPr>
        <w:t xml:space="preserve"> proje</w:t>
      </w:r>
      <w:r w:rsidRPr="008B14B4">
        <w:rPr>
          <w:sz w:val="22"/>
          <w:szCs w:val="22"/>
        </w:rPr>
        <w:t>cts in the volume of</w:t>
      </w:r>
      <w:r w:rsidR="00F835ED" w:rsidRPr="008B14B4">
        <w:rPr>
          <w:sz w:val="22"/>
          <w:szCs w:val="22"/>
        </w:rPr>
        <w:t xml:space="preserve"> </w:t>
      </w:r>
      <w:r w:rsidRPr="008B14B4">
        <w:rPr>
          <w:sz w:val="22"/>
          <w:szCs w:val="22"/>
        </w:rPr>
        <w:t xml:space="preserve">EUR </w:t>
      </w:r>
      <w:r w:rsidR="00991CAF" w:rsidRPr="008B14B4">
        <w:rPr>
          <w:sz w:val="22"/>
          <w:szCs w:val="22"/>
        </w:rPr>
        <w:t>68</w:t>
      </w:r>
      <w:r w:rsidRPr="008B14B4">
        <w:rPr>
          <w:sz w:val="22"/>
          <w:szCs w:val="22"/>
        </w:rPr>
        <w:t>.</w:t>
      </w:r>
      <w:r w:rsidR="00991CAF" w:rsidRPr="008B14B4">
        <w:rPr>
          <w:sz w:val="22"/>
          <w:szCs w:val="22"/>
        </w:rPr>
        <w:t>3</w:t>
      </w:r>
      <w:r w:rsidR="00F835ED" w:rsidRPr="008B14B4">
        <w:rPr>
          <w:sz w:val="22"/>
          <w:szCs w:val="22"/>
        </w:rPr>
        <w:t xml:space="preserve"> mil</w:t>
      </w:r>
      <w:r w:rsidRPr="008B14B4">
        <w:rPr>
          <w:sz w:val="22"/>
          <w:szCs w:val="22"/>
        </w:rPr>
        <w:t xml:space="preserve">lion were </w:t>
      </w:r>
      <w:r w:rsidRPr="008B14B4">
        <w:rPr>
          <w:b/>
          <w:sz w:val="22"/>
          <w:szCs w:val="22"/>
        </w:rPr>
        <w:t>approved</w:t>
      </w:r>
      <w:r w:rsidR="00F835ED" w:rsidRPr="008B14B4">
        <w:rPr>
          <w:sz w:val="22"/>
          <w:szCs w:val="22"/>
        </w:rPr>
        <w:t xml:space="preserve"> (4</w:t>
      </w:r>
      <w:r w:rsidRPr="008B14B4">
        <w:rPr>
          <w:sz w:val="22"/>
          <w:szCs w:val="22"/>
        </w:rPr>
        <w:t>.</w:t>
      </w:r>
      <w:r w:rsidR="00991CAF" w:rsidRPr="008B14B4">
        <w:rPr>
          <w:sz w:val="22"/>
          <w:szCs w:val="22"/>
        </w:rPr>
        <w:t>6</w:t>
      </w:r>
      <w:r w:rsidR="00F835ED" w:rsidRPr="008B14B4">
        <w:rPr>
          <w:sz w:val="22"/>
          <w:szCs w:val="22"/>
        </w:rPr>
        <w:t xml:space="preserve"> % </w:t>
      </w:r>
      <w:r w:rsidRPr="008B14B4">
        <w:rPr>
          <w:sz w:val="22"/>
          <w:szCs w:val="22"/>
        </w:rPr>
        <w:t xml:space="preserve">of </w:t>
      </w:r>
      <w:r w:rsidR="008B14B4">
        <w:rPr>
          <w:sz w:val="22"/>
          <w:szCs w:val="22"/>
        </w:rPr>
        <w:t xml:space="preserve">the </w:t>
      </w:r>
      <w:r w:rsidRPr="008B14B4">
        <w:rPr>
          <w:sz w:val="22"/>
          <w:szCs w:val="22"/>
        </w:rPr>
        <w:t>programme allocation). The volume of approved funds increased the most in Intervention area 3</w:t>
      </w:r>
      <w:r w:rsidR="00F835ED" w:rsidRPr="008B14B4">
        <w:rPr>
          <w:sz w:val="22"/>
          <w:szCs w:val="22"/>
        </w:rPr>
        <w:t>.</w:t>
      </w:r>
      <w:r w:rsidR="00991CAF" w:rsidRPr="008B14B4">
        <w:rPr>
          <w:sz w:val="22"/>
          <w:szCs w:val="22"/>
        </w:rPr>
        <w:t>4</w:t>
      </w:r>
      <w:r w:rsidR="00F835ED" w:rsidRPr="008B14B4">
        <w:rPr>
          <w:sz w:val="22"/>
          <w:szCs w:val="22"/>
        </w:rPr>
        <w:t xml:space="preserve"> </w:t>
      </w:r>
      <w:r w:rsidRPr="008B14B4">
        <w:rPr>
          <w:sz w:val="22"/>
          <w:szCs w:val="22"/>
        </w:rPr>
        <w:t>(by EUR</w:t>
      </w:r>
      <w:r w:rsidR="00F835ED" w:rsidRPr="008B14B4">
        <w:rPr>
          <w:sz w:val="22"/>
          <w:szCs w:val="22"/>
        </w:rPr>
        <w:t xml:space="preserve"> </w:t>
      </w:r>
      <w:r w:rsidR="00991CAF" w:rsidRPr="008B14B4">
        <w:rPr>
          <w:sz w:val="22"/>
          <w:szCs w:val="22"/>
        </w:rPr>
        <w:t>84</w:t>
      </w:r>
      <w:r w:rsidRPr="008B14B4">
        <w:rPr>
          <w:sz w:val="22"/>
          <w:szCs w:val="22"/>
        </w:rPr>
        <w:t>.</w:t>
      </w:r>
      <w:r w:rsidR="00991CAF" w:rsidRPr="008B14B4">
        <w:rPr>
          <w:sz w:val="22"/>
          <w:szCs w:val="22"/>
        </w:rPr>
        <w:t>9 mil</w:t>
      </w:r>
      <w:r w:rsidRPr="008B14B4">
        <w:rPr>
          <w:sz w:val="22"/>
          <w:szCs w:val="22"/>
        </w:rPr>
        <w:t>lion</w:t>
      </w:r>
      <w:r w:rsidR="00991CAF" w:rsidRPr="008B14B4">
        <w:rPr>
          <w:sz w:val="22"/>
          <w:szCs w:val="22"/>
        </w:rPr>
        <w:t xml:space="preserve"> – </w:t>
      </w:r>
      <w:r w:rsidR="002D6931" w:rsidRPr="008B14B4">
        <w:rPr>
          <w:sz w:val="22"/>
          <w:szCs w:val="22"/>
        </w:rPr>
        <w:t>31</w:t>
      </w:r>
      <w:r w:rsidRPr="008B14B4">
        <w:rPr>
          <w:sz w:val="22"/>
          <w:szCs w:val="22"/>
        </w:rPr>
        <w:t>.</w:t>
      </w:r>
      <w:r w:rsidR="002D6931" w:rsidRPr="008B14B4">
        <w:rPr>
          <w:sz w:val="22"/>
          <w:szCs w:val="22"/>
        </w:rPr>
        <w:t xml:space="preserve">9 % </w:t>
      </w:r>
      <w:r w:rsidRPr="008B14B4">
        <w:rPr>
          <w:sz w:val="22"/>
          <w:szCs w:val="22"/>
        </w:rPr>
        <w:t>of the allocation</w:t>
      </w:r>
      <w:r w:rsidR="00F835ED" w:rsidRPr="008B14B4">
        <w:rPr>
          <w:sz w:val="22"/>
          <w:szCs w:val="22"/>
        </w:rPr>
        <w:t xml:space="preserve">). </w:t>
      </w:r>
      <w:r w:rsidRPr="008B14B4">
        <w:rPr>
          <w:sz w:val="22"/>
          <w:szCs w:val="22"/>
        </w:rPr>
        <w:t xml:space="preserve">The amount of projects with issued Decision/signed Contract </w:t>
      </w:r>
      <w:r w:rsidR="008B14B4">
        <w:rPr>
          <w:sz w:val="22"/>
          <w:szCs w:val="22"/>
        </w:rPr>
        <w:t>includes</w:t>
      </w:r>
      <w:r w:rsidRPr="008B14B4">
        <w:rPr>
          <w:sz w:val="22"/>
          <w:szCs w:val="22"/>
        </w:rPr>
        <w:t xml:space="preserve"> the changes in the  Decision issued due to savings on the part of the beneficiary, the amounts can thus be lower than the data given in the previous Report on Implementation. Such situation occurred in Intervention area 5.1 (decrease by EUR 3.9 million).</w:t>
      </w:r>
      <w:r w:rsidR="008B14B4">
        <w:rPr>
          <w:sz w:val="22"/>
          <w:szCs w:val="22"/>
        </w:rPr>
        <w:t xml:space="preserve"> </w:t>
      </w:r>
      <w:r w:rsidRPr="008B14B4">
        <w:rPr>
          <w:sz w:val="22"/>
          <w:szCs w:val="22"/>
        </w:rPr>
        <w:t xml:space="preserve">In other intervention areas showing a </w:t>
      </w:r>
      <w:r w:rsidR="008B14B4">
        <w:rPr>
          <w:sz w:val="22"/>
          <w:szCs w:val="22"/>
        </w:rPr>
        <w:t>negative</w:t>
      </w:r>
      <w:r w:rsidRPr="008B14B4">
        <w:rPr>
          <w:sz w:val="22"/>
          <w:szCs w:val="22"/>
        </w:rPr>
        <w:t xml:space="preserve"> progress</w:t>
      </w:r>
      <w:r w:rsidR="008B14B4">
        <w:rPr>
          <w:sz w:val="22"/>
          <w:szCs w:val="22"/>
        </w:rPr>
        <w:t>,</w:t>
      </w:r>
      <w:r w:rsidRPr="008B14B4">
        <w:rPr>
          <w:sz w:val="22"/>
          <w:szCs w:val="22"/>
        </w:rPr>
        <w:t xml:space="preserve"> the applicants withdr</w:t>
      </w:r>
      <w:r w:rsidR="008B14B4">
        <w:rPr>
          <w:sz w:val="22"/>
          <w:szCs w:val="22"/>
        </w:rPr>
        <w:t>e</w:t>
      </w:r>
      <w:r w:rsidRPr="008B14B4">
        <w:rPr>
          <w:sz w:val="22"/>
          <w:szCs w:val="22"/>
        </w:rPr>
        <w:t>w from project implementation</w:t>
      </w:r>
      <w:r w:rsidR="00991CAF" w:rsidRPr="008B14B4">
        <w:rPr>
          <w:sz w:val="22"/>
          <w:szCs w:val="22"/>
        </w:rPr>
        <w:t>.</w:t>
      </w:r>
      <w:r w:rsidR="00207775" w:rsidRPr="008B14B4">
        <w:rPr>
          <w:sz w:val="22"/>
          <w:szCs w:val="22"/>
        </w:rPr>
        <w:t xml:space="preserve"> </w:t>
      </w:r>
      <w:r w:rsidRPr="008B14B4">
        <w:rPr>
          <w:sz w:val="22"/>
          <w:szCs w:val="22"/>
        </w:rPr>
        <w:t>There were several reasons for withdrawal of projects by applicants</w:t>
      </w:r>
      <w:r w:rsidR="00207775" w:rsidRPr="008B14B4">
        <w:rPr>
          <w:sz w:val="22"/>
          <w:szCs w:val="22"/>
        </w:rPr>
        <w:t xml:space="preserve">. </w:t>
      </w:r>
      <w:r w:rsidRPr="008B14B4">
        <w:rPr>
          <w:sz w:val="22"/>
          <w:szCs w:val="22"/>
        </w:rPr>
        <w:t>A part of projects under Intervention area 3.1 were withdrawn due to the disagreement of local government</w:t>
      </w:r>
      <w:r w:rsidR="008B14B4">
        <w:rPr>
          <w:sz w:val="22"/>
          <w:szCs w:val="22"/>
        </w:rPr>
        <w:t>s</w:t>
      </w:r>
      <w:r w:rsidRPr="008B14B4">
        <w:rPr>
          <w:sz w:val="22"/>
          <w:szCs w:val="22"/>
        </w:rPr>
        <w:t xml:space="preserve"> and citizens with the implementation of projects, which caused complications and protractions in building permit procedure and issuance of </w:t>
      </w:r>
      <w:r w:rsidR="008B14B4">
        <w:rPr>
          <w:sz w:val="22"/>
          <w:szCs w:val="22"/>
        </w:rPr>
        <w:t>a</w:t>
      </w:r>
      <w:r w:rsidR="00E42A98">
        <w:rPr>
          <w:sz w:val="22"/>
          <w:szCs w:val="22"/>
        </w:rPr>
        <w:t xml:space="preserve"> valid</w:t>
      </w:r>
      <w:r w:rsidRPr="008B14B4">
        <w:rPr>
          <w:sz w:val="22"/>
          <w:szCs w:val="22"/>
        </w:rPr>
        <w:t xml:space="preserve"> building permit.</w:t>
      </w:r>
      <w:r w:rsidR="00207775" w:rsidRPr="008B14B4">
        <w:rPr>
          <w:sz w:val="22"/>
          <w:szCs w:val="22"/>
        </w:rPr>
        <w:t xml:space="preserve"> </w:t>
      </w:r>
      <w:r w:rsidR="00E42A98">
        <w:rPr>
          <w:sz w:val="22"/>
          <w:szCs w:val="22"/>
        </w:rPr>
        <w:t>F</w:t>
      </w:r>
      <w:r w:rsidRPr="008B14B4">
        <w:rPr>
          <w:sz w:val="22"/>
          <w:szCs w:val="22"/>
        </w:rPr>
        <w:t>requent</w:t>
      </w:r>
      <w:r w:rsidR="00E42A98">
        <w:rPr>
          <w:sz w:val="22"/>
          <w:szCs w:val="22"/>
        </w:rPr>
        <w:t>ly, the</w:t>
      </w:r>
      <w:r w:rsidRPr="008B14B4">
        <w:rPr>
          <w:sz w:val="22"/>
          <w:szCs w:val="22"/>
        </w:rPr>
        <w:t xml:space="preserve"> reason </w:t>
      </w:r>
      <w:r w:rsidR="00E42A98">
        <w:rPr>
          <w:sz w:val="22"/>
          <w:szCs w:val="22"/>
        </w:rPr>
        <w:t>of</w:t>
      </w:r>
      <w:r w:rsidRPr="008B14B4">
        <w:rPr>
          <w:sz w:val="22"/>
          <w:szCs w:val="22"/>
        </w:rPr>
        <w:t xml:space="preserve"> withdrawal of projects from implementation by the applicants </w:t>
      </w:r>
      <w:r w:rsidR="00E42A98">
        <w:rPr>
          <w:sz w:val="22"/>
          <w:szCs w:val="22"/>
        </w:rPr>
        <w:t>is also</w:t>
      </w:r>
      <w:r w:rsidRPr="008B14B4">
        <w:rPr>
          <w:sz w:val="22"/>
          <w:szCs w:val="22"/>
        </w:rPr>
        <w:t xml:space="preserve"> the necessity to repeat the tender</w:t>
      </w:r>
      <w:r w:rsidR="00207775" w:rsidRPr="008B14B4">
        <w:rPr>
          <w:sz w:val="22"/>
          <w:szCs w:val="22"/>
        </w:rPr>
        <w:t xml:space="preserve"> </w:t>
      </w:r>
      <w:r w:rsidRPr="008B14B4">
        <w:rPr>
          <w:sz w:val="22"/>
          <w:szCs w:val="22"/>
        </w:rPr>
        <w:t xml:space="preserve">which </w:t>
      </w:r>
      <w:r w:rsidR="00E42A98">
        <w:rPr>
          <w:sz w:val="22"/>
          <w:szCs w:val="22"/>
        </w:rPr>
        <w:t xml:space="preserve">thwarts the </w:t>
      </w:r>
      <w:r w:rsidR="00301E20">
        <w:rPr>
          <w:sz w:val="22"/>
          <w:szCs w:val="22"/>
        </w:rPr>
        <w:t>implementation</w:t>
      </w:r>
      <w:r w:rsidR="00E42A98">
        <w:rPr>
          <w:sz w:val="22"/>
          <w:szCs w:val="22"/>
        </w:rPr>
        <w:t xml:space="preserve"> of time-intensive projects </w:t>
      </w:r>
      <w:r w:rsidR="00284516" w:rsidRPr="008B14B4">
        <w:rPr>
          <w:sz w:val="22"/>
          <w:szCs w:val="22"/>
        </w:rPr>
        <w:t xml:space="preserve">since </w:t>
      </w:r>
      <w:r w:rsidR="00E42A98">
        <w:rPr>
          <w:sz w:val="22"/>
          <w:szCs w:val="22"/>
        </w:rPr>
        <w:t>they</w:t>
      </w:r>
      <w:r w:rsidR="00284516" w:rsidRPr="008B14B4">
        <w:rPr>
          <w:sz w:val="22"/>
          <w:szCs w:val="22"/>
        </w:rPr>
        <w:t xml:space="preserve"> can no more be completed within the set deadline.</w:t>
      </w:r>
      <w:r w:rsidR="00207775" w:rsidRPr="008B14B4">
        <w:rPr>
          <w:sz w:val="22"/>
          <w:szCs w:val="22"/>
        </w:rPr>
        <w:t xml:space="preserve"> </w:t>
      </w:r>
    </w:p>
    <w:p w14:paraId="71F11B46" w14:textId="77777777" w:rsidR="00EA03FF" w:rsidRPr="008C1E40" w:rsidRDefault="00EA03FF" w:rsidP="00F835ED">
      <w:pPr>
        <w:jc w:val="both"/>
        <w:rPr>
          <w:sz w:val="22"/>
          <w:szCs w:val="22"/>
          <w:highlight w:val="yellow"/>
        </w:rPr>
      </w:pPr>
    </w:p>
    <w:p w14:paraId="49B03CAC" w14:textId="0931A64E" w:rsidR="00F835ED" w:rsidRPr="00575A8F" w:rsidRDefault="00284516" w:rsidP="00F835ED">
      <w:pPr>
        <w:jc w:val="both"/>
        <w:rPr>
          <w:sz w:val="22"/>
          <w:szCs w:val="22"/>
        </w:rPr>
      </w:pPr>
      <w:r w:rsidRPr="00575A8F">
        <w:rPr>
          <w:sz w:val="22"/>
          <w:szCs w:val="22"/>
        </w:rPr>
        <w:lastRenderedPageBreak/>
        <w:t xml:space="preserve">In the monitored period, the </w:t>
      </w:r>
      <w:r w:rsidRPr="00575A8F">
        <w:rPr>
          <w:b/>
          <w:sz w:val="22"/>
          <w:szCs w:val="22"/>
        </w:rPr>
        <w:t>beneficiaries were paid</w:t>
      </w:r>
      <w:r w:rsidRPr="00575A8F">
        <w:rPr>
          <w:sz w:val="22"/>
          <w:szCs w:val="22"/>
        </w:rPr>
        <w:t xml:space="preserve"> EUR</w:t>
      </w:r>
      <w:r w:rsidR="00F835ED" w:rsidRPr="00575A8F">
        <w:rPr>
          <w:sz w:val="22"/>
          <w:szCs w:val="22"/>
        </w:rPr>
        <w:t xml:space="preserve"> </w:t>
      </w:r>
      <w:r w:rsidR="006747FF" w:rsidRPr="00575A8F">
        <w:rPr>
          <w:sz w:val="22"/>
          <w:szCs w:val="22"/>
        </w:rPr>
        <w:t>87</w:t>
      </w:r>
      <w:r w:rsidRPr="00575A8F">
        <w:rPr>
          <w:sz w:val="22"/>
          <w:szCs w:val="22"/>
        </w:rPr>
        <w:t>.</w:t>
      </w:r>
      <w:r w:rsidR="006747FF" w:rsidRPr="00575A8F">
        <w:rPr>
          <w:sz w:val="22"/>
          <w:szCs w:val="22"/>
        </w:rPr>
        <w:t>1</w:t>
      </w:r>
      <w:r w:rsidR="00F835ED" w:rsidRPr="00575A8F">
        <w:rPr>
          <w:sz w:val="22"/>
          <w:szCs w:val="22"/>
        </w:rPr>
        <w:t xml:space="preserve"> mil</w:t>
      </w:r>
      <w:r w:rsidRPr="00575A8F">
        <w:rPr>
          <w:sz w:val="22"/>
          <w:szCs w:val="22"/>
        </w:rPr>
        <w:t>lion</w:t>
      </w:r>
      <w:r w:rsidR="00F835ED" w:rsidRPr="00575A8F">
        <w:rPr>
          <w:sz w:val="22"/>
          <w:szCs w:val="22"/>
        </w:rPr>
        <w:t xml:space="preserve"> (</w:t>
      </w:r>
      <w:r w:rsidR="002777C4" w:rsidRPr="00575A8F">
        <w:rPr>
          <w:sz w:val="22"/>
          <w:szCs w:val="22"/>
        </w:rPr>
        <w:t>5</w:t>
      </w:r>
      <w:r w:rsidRPr="00575A8F">
        <w:rPr>
          <w:sz w:val="22"/>
          <w:szCs w:val="22"/>
        </w:rPr>
        <w:t>.</w:t>
      </w:r>
      <w:r w:rsidR="002777C4" w:rsidRPr="00575A8F">
        <w:rPr>
          <w:sz w:val="22"/>
          <w:szCs w:val="22"/>
        </w:rPr>
        <w:t xml:space="preserve">6 % </w:t>
      </w:r>
      <w:r w:rsidRPr="00575A8F">
        <w:rPr>
          <w:sz w:val="22"/>
          <w:szCs w:val="22"/>
        </w:rPr>
        <w:t>of programme allocation</w:t>
      </w:r>
      <w:r w:rsidR="00F835ED" w:rsidRPr="00575A8F">
        <w:rPr>
          <w:sz w:val="22"/>
          <w:szCs w:val="22"/>
        </w:rPr>
        <w:t xml:space="preserve">). </w:t>
      </w:r>
      <w:r w:rsidRPr="00575A8F">
        <w:rPr>
          <w:sz w:val="22"/>
          <w:szCs w:val="22"/>
        </w:rPr>
        <w:t xml:space="preserve">The largest volume of funds was reimbursed to beneficiaries in Intervention areas </w:t>
      </w:r>
      <w:r w:rsidR="002777C4" w:rsidRPr="00575A8F">
        <w:rPr>
          <w:sz w:val="22"/>
          <w:szCs w:val="22"/>
        </w:rPr>
        <w:t>5</w:t>
      </w:r>
      <w:r w:rsidR="00F835ED" w:rsidRPr="00575A8F">
        <w:rPr>
          <w:sz w:val="22"/>
          <w:szCs w:val="22"/>
        </w:rPr>
        <w:t>.1 (</w:t>
      </w:r>
      <w:r w:rsidRPr="00575A8F">
        <w:rPr>
          <w:sz w:val="22"/>
          <w:szCs w:val="22"/>
        </w:rPr>
        <w:t xml:space="preserve">EUR </w:t>
      </w:r>
      <w:r w:rsidR="00F835ED" w:rsidRPr="00575A8F">
        <w:rPr>
          <w:sz w:val="22"/>
          <w:szCs w:val="22"/>
        </w:rPr>
        <w:t>2</w:t>
      </w:r>
      <w:r w:rsidR="002777C4" w:rsidRPr="00575A8F">
        <w:rPr>
          <w:sz w:val="22"/>
          <w:szCs w:val="22"/>
        </w:rPr>
        <w:t>1</w:t>
      </w:r>
      <w:r w:rsidRPr="00575A8F">
        <w:rPr>
          <w:sz w:val="22"/>
          <w:szCs w:val="22"/>
        </w:rPr>
        <w:t>.</w:t>
      </w:r>
      <w:r w:rsidR="002777C4" w:rsidRPr="00575A8F">
        <w:rPr>
          <w:sz w:val="22"/>
          <w:szCs w:val="22"/>
        </w:rPr>
        <w:t>01</w:t>
      </w:r>
      <w:r w:rsidR="00F835ED" w:rsidRPr="00575A8F">
        <w:rPr>
          <w:sz w:val="22"/>
          <w:szCs w:val="22"/>
        </w:rPr>
        <w:t xml:space="preserve"> mil</w:t>
      </w:r>
      <w:r w:rsidRPr="00575A8F">
        <w:rPr>
          <w:sz w:val="22"/>
          <w:szCs w:val="22"/>
        </w:rPr>
        <w:t>lion</w:t>
      </w:r>
      <w:r w:rsidR="002777C4" w:rsidRPr="00575A8F">
        <w:rPr>
          <w:sz w:val="22"/>
          <w:szCs w:val="22"/>
        </w:rPr>
        <w:t>) a</w:t>
      </w:r>
      <w:r w:rsidRPr="00575A8F">
        <w:rPr>
          <w:sz w:val="22"/>
          <w:szCs w:val="22"/>
        </w:rPr>
        <w:t>nd</w:t>
      </w:r>
      <w:r w:rsidR="002777C4" w:rsidRPr="00575A8F">
        <w:rPr>
          <w:sz w:val="22"/>
          <w:szCs w:val="22"/>
        </w:rPr>
        <w:t xml:space="preserve"> 3.4</w:t>
      </w:r>
      <w:r w:rsidR="00F835ED" w:rsidRPr="00575A8F">
        <w:rPr>
          <w:sz w:val="22"/>
          <w:szCs w:val="22"/>
        </w:rPr>
        <w:t xml:space="preserve"> (</w:t>
      </w:r>
      <w:r w:rsidRPr="00575A8F">
        <w:rPr>
          <w:sz w:val="22"/>
          <w:szCs w:val="22"/>
        </w:rPr>
        <w:t xml:space="preserve">EUR </w:t>
      </w:r>
      <w:r w:rsidR="00F835ED" w:rsidRPr="00575A8F">
        <w:rPr>
          <w:sz w:val="22"/>
          <w:szCs w:val="22"/>
        </w:rPr>
        <w:t>1</w:t>
      </w:r>
      <w:r w:rsidR="002777C4" w:rsidRPr="00575A8F">
        <w:rPr>
          <w:sz w:val="22"/>
          <w:szCs w:val="22"/>
        </w:rPr>
        <w:t>3</w:t>
      </w:r>
      <w:r w:rsidRPr="00575A8F">
        <w:rPr>
          <w:sz w:val="22"/>
          <w:szCs w:val="22"/>
        </w:rPr>
        <w:t>.</w:t>
      </w:r>
      <w:r w:rsidR="002777C4" w:rsidRPr="00575A8F">
        <w:rPr>
          <w:sz w:val="22"/>
          <w:szCs w:val="22"/>
        </w:rPr>
        <w:t>56</w:t>
      </w:r>
      <w:r w:rsidR="00F835ED" w:rsidRPr="00575A8F">
        <w:rPr>
          <w:sz w:val="22"/>
          <w:szCs w:val="22"/>
        </w:rPr>
        <w:t xml:space="preserve"> mil</w:t>
      </w:r>
      <w:r w:rsidRPr="00575A8F">
        <w:rPr>
          <w:sz w:val="22"/>
          <w:szCs w:val="22"/>
        </w:rPr>
        <w:t>lion</w:t>
      </w:r>
      <w:r w:rsidR="00224A1A" w:rsidRPr="00575A8F">
        <w:rPr>
          <w:sz w:val="22"/>
          <w:szCs w:val="22"/>
        </w:rPr>
        <w:t>).</w:t>
      </w:r>
    </w:p>
    <w:p w14:paraId="09147039" w14:textId="77777777" w:rsidR="00EA03FF" w:rsidRPr="00575A8F" w:rsidRDefault="00EA03FF" w:rsidP="00F835ED">
      <w:pPr>
        <w:jc w:val="both"/>
        <w:rPr>
          <w:sz w:val="22"/>
          <w:szCs w:val="22"/>
        </w:rPr>
      </w:pPr>
    </w:p>
    <w:p w14:paraId="7021F719" w14:textId="45FCE178" w:rsidR="00EA03FF" w:rsidRPr="00575A8F" w:rsidRDefault="00284516" w:rsidP="00EA03FF">
      <w:pPr>
        <w:jc w:val="both"/>
        <w:rPr>
          <w:sz w:val="22"/>
          <w:szCs w:val="22"/>
        </w:rPr>
      </w:pPr>
      <w:r w:rsidRPr="00575A8F">
        <w:rPr>
          <w:b/>
          <w:sz w:val="22"/>
          <w:szCs w:val="22"/>
        </w:rPr>
        <w:t xml:space="preserve">The aggregate payments claims accounted for by the PCA </w:t>
      </w:r>
      <w:r w:rsidRPr="00575A8F">
        <w:rPr>
          <w:sz w:val="22"/>
          <w:szCs w:val="22"/>
        </w:rPr>
        <w:t xml:space="preserve">in the monitored period totalled EUR </w:t>
      </w:r>
      <w:r w:rsidR="00224EC7" w:rsidRPr="00575A8F">
        <w:rPr>
          <w:sz w:val="22"/>
          <w:szCs w:val="22"/>
        </w:rPr>
        <w:t>71</w:t>
      </w:r>
      <w:r w:rsidRPr="00575A8F">
        <w:rPr>
          <w:sz w:val="22"/>
          <w:szCs w:val="22"/>
        </w:rPr>
        <w:t>.</w:t>
      </w:r>
      <w:r w:rsidR="00224EC7" w:rsidRPr="00575A8F">
        <w:rPr>
          <w:sz w:val="22"/>
          <w:szCs w:val="22"/>
        </w:rPr>
        <w:t>3</w:t>
      </w:r>
      <w:r w:rsidR="00ED293C" w:rsidRPr="00575A8F">
        <w:rPr>
          <w:sz w:val="22"/>
          <w:szCs w:val="22"/>
        </w:rPr>
        <w:t xml:space="preserve"> </w:t>
      </w:r>
      <w:r w:rsidR="00F835ED" w:rsidRPr="00575A8F">
        <w:rPr>
          <w:sz w:val="22"/>
          <w:szCs w:val="22"/>
        </w:rPr>
        <w:t>mil</w:t>
      </w:r>
      <w:r w:rsidRPr="00575A8F">
        <w:rPr>
          <w:sz w:val="22"/>
          <w:szCs w:val="22"/>
        </w:rPr>
        <w:t xml:space="preserve">lion </w:t>
      </w:r>
      <w:r w:rsidR="00F835ED" w:rsidRPr="00575A8F">
        <w:rPr>
          <w:sz w:val="22"/>
          <w:szCs w:val="22"/>
        </w:rPr>
        <w:t>(</w:t>
      </w:r>
      <w:r w:rsidR="00224EC7" w:rsidRPr="00575A8F">
        <w:rPr>
          <w:sz w:val="22"/>
          <w:szCs w:val="22"/>
        </w:rPr>
        <w:t>4</w:t>
      </w:r>
      <w:r w:rsidRPr="00575A8F">
        <w:rPr>
          <w:sz w:val="22"/>
          <w:szCs w:val="22"/>
        </w:rPr>
        <w:t>.</w:t>
      </w:r>
      <w:r w:rsidR="00224EC7" w:rsidRPr="00575A8F">
        <w:rPr>
          <w:sz w:val="22"/>
          <w:szCs w:val="22"/>
        </w:rPr>
        <w:t>58</w:t>
      </w:r>
      <w:r w:rsidR="00F835ED" w:rsidRPr="00575A8F">
        <w:rPr>
          <w:sz w:val="22"/>
          <w:szCs w:val="22"/>
        </w:rPr>
        <w:t xml:space="preserve"> % </w:t>
      </w:r>
      <w:r w:rsidRPr="00575A8F">
        <w:rPr>
          <w:sz w:val="22"/>
          <w:szCs w:val="22"/>
        </w:rPr>
        <w:t>of the allocation</w:t>
      </w:r>
      <w:r w:rsidR="00F835ED" w:rsidRPr="00575A8F">
        <w:rPr>
          <w:sz w:val="22"/>
          <w:szCs w:val="22"/>
        </w:rPr>
        <w:t xml:space="preserve">). </w:t>
      </w:r>
      <w:r w:rsidRPr="00575A8F">
        <w:rPr>
          <w:sz w:val="22"/>
          <w:szCs w:val="22"/>
        </w:rPr>
        <w:t xml:space="preserve">The trend </w:t>
      </w:r>
      <w:r w:rsidR="00575A8F">
        <w:rPr>
          <w:sz w:val="22"/>
          <w:szCs w:val="22"/>
        </w:rPr>
        <w:t>mirrors the</w:t>
      </w:r>
      <w:r w:rsidRPr="00575A8F">
        <w:rPr>
          <w:sz w:val="22"/>
          <w:szCs w:val="22"/>
        </w:rPr>
        <w:t xml:space="preserve"> progress made in reimbursement of funds to beneficiaries</w:t>
      </w:r>
      <w:r w:rsidR="00F835ED" w:rsidRPr="00575A8F">
        <w:rPr>
          <w:sz w:val="22"/>
          <w:szCs w:val="22"/>
        </w:rPr>
        <w:t xml:space="preserve">. </w:t>
      </w:r>
      <w:r w:rsidRPr="00575A8F">
        <w:rPr>
          <w:sz w:val="22"/>
          <w:szCs w:val="22"/>
        </w:rPr>
        <w:t>The largest volume of funds included in aggregate payment claims is shown in Intervention areas</w:t>
      </w:r>
      <w:r w:rsidR="001E23DA" w:rsidRPr="00575A8F">
        <w:rPr>
          <w:sz w:val="22"/>
          <w:szCs w:val="22"/>
        </w:rPr>
        <w:t xml:space="preserve"> 5.1</w:t>
      </w:r>
      <w:r w:rsidR="005B49EA" w:rsidRPr="00575A8F">
        <w:rPr>
          <w:sz w:val="22"/>
          <w:szCs w:val="22"/>
        </w:rPr>
        <w:t xml:space="preserve"> (</w:t>
      </w:r>
      <w:r w:rsidRPr="00575A8F">
        <w:rPr>
          <w:sz w:val="22"/>
          <w:szCs w:val="22"/>
        </w:rPr>
        <w:t xml:space="preserve">EUR </w:t>
      </w:r>
      <w:r w:rsidR="005B49EA" w:rsidRPr="00575A8F">
        <w:rPr>
          <w:sz w:val="22"/>
          <w:szCs w:val="22"/>
        </w:rPr>
        <w:t>21</w:t>
      </w:r>
      <w:r w:rsidRPr="00575A8F">
        <w:rPr>
          <w:sz w:val="22"/>
          <w:szCs w:val="22"/>
        </w:rPr>
        <w:t>.</w:t>
      </w:r>
      <w:r w:rsidR="005B49EA" w:rsidRPr="00575A8F">
        <w:rPr>
          <w:sz w:val="22"/>
          <w:szCs w:val="22"/>
        </w:rPr>
        <w:t>79 mil</w:t>
      </w:r>
      <w:r w:rsidRPr="00575A8F">
        <w:rPr>
          <w:sz w:val="22"/>
          <w:szCs w:val="22"/>
        </w:rPr>
        <w:t>lion</w:t>
      </w:r>
      <w:r w:rsidR="005B49EA" w:rsidRPr="00575A8F">
        <w:rPr>
          <w:sz w:val="22"/>
          <w:szCs w:val="22"/>
        </w:rPr>
        <w:t>), 5.2 (</w:t>
      </w:r>
      <w:r w:rsidRPr="00575A8F">
        <w:rPr>
          <w:sz w:val="22"/>
          <w:szCs w:val="22"/>
        </w:rPr>
        <w:t xml:space="preserve">EUR </w:t>
      </w:r>
      <w:r w:rsidR="005B49EA" w:rsidRPr="00575A8F">
        <w:rPr>
          <w:sz w:val="22"/>
          <w:szCs w:val="22"/>
        </w:rPr>
        <w:t>12</w:t>
      </w:r>
      <w:r w:rsidRPr="00575A8F">
        <w:rPr>
          <w:sz w:val="22"/>
          <w:szCs w:val="22"/>
        </w:rPr>
        <w:t>.</w:t>
      </w:r>
      <w:r w:rsidR="005B49EA" w:rsidRPr="00575A8F">
        <w:rPr>
          <w:sz w:val="22"/>
          <w:szCs w:val="22"/>
        </w:rPr>
        <w:t>58 mil</w:t>
      </w:r>
      <w:r w:rsidRPr="00575A8F">
        <w:rPr>
          <w:sz w:val="22"/>
          <w:szCs w:val="22"/>
        </w:rPr>
        <w:t>lion</w:t>
      </w:r>
      <w:r w:rsidR="005B49EA" w:rsidRPr="00575A8F">
        <w:rPr>
          <w:sz w:val="22"/>
          <w:szCs w:val="22"/>
        </w:rPr>
        <w:t>)</w:t>
      </w:r>
      <w:r w:rsidR="004E4AAE">
        <w:rPr>
          <w:sz w:val="22"/>
          <w:szCs w:val="22"/>
        </w:rPr>
        <w:t>,</w:t>
      </w:r>
      <w:r w:rsidR="005B49EA" w:rsidRPr="00575A8F">
        <w:rPr>
          <w:sz w:val="22"/>
          <w:szCs w:val="22"/>
        </w:rPr>
        <w:t xml:space="preserve"> a</w:t>
      </w:r>
      <w:r w:rsidRPr="00575A8F">
        <w:rPr>
          <w:sz w:val="22"/>
          <w:szCs w:val="22"/>
        </w:rPr>
        <w:t>nd</w:t>
      </w:r>
      <w:r w:rsidR="005B49EA" w:rsidRPr="00575A8F">
        <w:rPr>
          <w:sz w:val="22"/>
          <w:szCs w:val="22"/>
        </w:rPr>
        <w:t xml:space="preserve"> 3.4 (</w:t>
      </w:r>
      <w:r w:rsidRPr="00575A8F">
        <w:rPr>
          <w:sz w:val="22"/>
          <w:szCs w:val="22"/>
        </w:rPr>
        <w:t xml:space="preserve">EUR </w:t>
      </w:r>
      <w:r w:rsidR="005B49EA" w:rsidRPr="00575A8F">
        <w:rPr>
          <w:sz w:val="22"/>
          <w:szCs w:val="22"/>
        </w:rPr>
        <w:t>11</w:t>
      </w:r>
      <w:r w:rsidRPr="00575A8F">
        <w:rPr>
          <w:sz w:val="22"/>
          <w:szCs w:val="22"/>
        </w:rPr>
        <w:t>.</w:t>
      </w:r>
      <w:r w:rsidR="005B49EA" w:rsidRPr="00575A8F">
        <w:rPr>
          <w:sz w:val="22"/>
          <w:szCs w:val="22"/>
        </w:rPr>
        <w:t>23 mil</w:t>
      </w:r>
      <w:r w:rsidRPr="00575A8F">
        <w:rPr>
          <w:sz w:val="22"/>
          <w:szCs w:val="22"/>
        </w:rPr>
        <w:t>lion</w:t>
      </w:r>
      <w:r w:rsidR="005B49EA" w:rsidRPr="00575A8F">
        <w:rPr>
          <w:sz w:val="22"/>
          <w:szCs w:val="22"/>
        </w:rPr>
        <w:t xml:space="preserve">). </w:t>
      </w:r>
    </w:p>
    <w:p w14:paraId="6211635B" w14:textId="77777777" w:rsidR="00EA03FF" w:rsidRPr="00575A8F" w:rsidRDefault="00EA03FF" w:rsidP="00F835ED">
      <w:pPr>
        <w:jc w:val="both"/>
        <w:rPr>
          <w:sz w:val="22"/>
          <w:szCs w:val="22"/>
        </w:rPr>
      </w:pPr>
    </w:p>
    <w:p w14:paraId="501D7BD7" w14:textId="11629DE6" w:rsidR="00F835ED" w:rsidRPr="008C1E40" w:rsidRDefault="00284516" w:rsidP="00F835ED">
      <w:pPr>
        <w:jc w:val="both"/>
        <w:rPr>
          <w:sz w:val="22"/>
          <w:szCs w:val="22"/>
        </w:rPr>
      </w:pPr>
      <w:r w:rsidRPr="00575A8F">
        <w:rPr>
          <w:b/>
          <w:sz w:val="22"/>
          <w:szCs w:val="22"/>
        </w:rPr>
        <w:t>The certified expenditure</w:t>
      </w:r>
      <w:r w:rsidR="00F835ED" w:rsidRPr="00575A8F">
        <w:rPr>
          <w:sz w:val="22"/>
          <w:szCs w:val="22"/>
        </w:rPr>
        <w:t xml:space="preserve"> </w:t>
      </w:r>
      <w:r w:rsidRPr="00575A8F">
        <w:rPr>
          <w:sz w:val="22"/>
          <w:szCs w:val="22"/>
        </w:rPr>
        <w:t xml:space="preserve">grew by EUR </w:t>
      </w:r>
      <w:r w:rsidR="00D04F78" w:rsidRPr="00575A8F">
        <w:rPr>
          <w:sz w:val="22"/>
          <w:szCs w:val="22"/>
        </w:rPr>
        <w:t>40</w:t>
      </w:r>
      <w:r w:rsidRPr="00575A8F">
        <w:rPr>
          <w:sz w:val="22"/>
          <w:szCs w:val="22"/>
        </w:rPr>
        <w:t>.</w:t>
      </w:r>
      <w:r w:rsidR="00D04F78" w:rsidRPr="00575A8F">
        <w:rPr>
          <w:sz w:val="22"/>
          <w:szCs w:val="22"/>
        </w:rPr>
        <w:t>02 mil</w:t>
      </w:r>
      <w:r w:rsidRPr="00575A8F">
        <w:rPr>
          <w:sz w:val="22"/>
          <w:szCs w:val="22"/>
        </w:rPr>
        <w:t>lion</w:t>
      </w:r>
      <w:r w:rsidR="00D04F78" w:rsidRPr="00575A8F">
        <w:rPr>
          <w:sz w:val="22"/>
          <w:szCs w:val="22"/>
        </w:rPr>
        <w:t xml:space="preserve"> (2</w:t>
      </w:r>
      <w:r w:rsidRPr="00575A8F">
        <w:rPr>
          <w:sz w:val="22"/>
          <w:szCs w:val="22"/>
        </w:rPr>
        <w:t>.</w:t>
      </w:r>
      <w:r w:rsidR="00D04F78" w:rsidRPr="00575A8F">
        <w:rPr>
          <w:sz w:val="22"/>
          <w:szCs w:val="22"/>
        </w:rPr>
        <w:t xml:space="preserve">58 %) </w:t>
      </w:r>
      <w:r w:rsidRPr="00575A8F">
        <w:rPr>
          <w:sz w:val="22"/>
          <w:szCs w:val="22"/>
        </w:rPr>
        <w:t>as against the previous monitoring period</w:t>
      </w:r>
      <w:r w:rsidR="00D04F78" w:rsidRPr="00575A8F">
        <w:rPr>
          <w:sz w:val="22"/>
          <w:szCs w:val="22"/>
        </w:rPr>
        <w:t xml:space="preserve">. </w:t>
      </w:r>
      <w:r w:rsidRPr="00575A8F">
        <w:rPr>
          <w:sz w:val="22"/>
          <w:szCs w:val="22"/>
        </w:rPr>
        <w:t xml:space="preserve">The largest volume of funds was certified in Intervention areas </w:t>
      </w:r>
      <w:r w:rsidR="00F20A83" w:rsidRPr="00575A8F">
        <w:rPr>
          <w:sz w:val="22"/>
          <w:szCs w:val="22"/>
        </w:rPr>
        <w:t>3</w:t>
      </w:r>
      <w:r w:rsidR="00F835ED" w:rsidRPr="00575A8F">
        <w:rPr>
          <w:sz w:val="22"/>
          <w:szCs w:val="22"/>
        </w:rPr>
        <w:t>.</w:t>
      </w:r>
      <w:r w:rsidR="00F20A83" w:rsidRPr="00575A8F">
        <w:rPr>
          <w:sz w:val="22"/>
          <w:szCs w:val="22"/>
        </w:rPr>
        <w:t>4</w:t>
      </w:r>
      <w:r w:rsidR="00F835ED" w:rsidRPr="00575A8F">
        <w:rPr>
          <w:sz w:val="22"/>
          <w:szCs w:val="22"/>
        </w:rPr>
        <w:t xml:space="preserve"> (</w:t>
      </w:r>
      <w:r w:rsidRPr="00575A8F">
        <w:rPr>
          <w:sz w:val="22"/>
          <w:szCs w:val="22"/>
        </w:rPr>
        <w:t xml:space="preserve">EUR </w:t>
      </w:r>
      <w:r w:rsidR="00F20A83" w:rsidRPr="00575A8F">
        <w:rPr>
          <w:sz w:val="22"/>
          <w:szCs w:val="22"/>
        </w:rPr>
        <w:t>10</w:t>
      </w:r>
      <w:r w:rsidRPr="00575A8F">
        <w:rPr>
          <w:sz w:val="22"/>
          <w:szCs w:val="22"/>
        </w:rPr>
        <w:t>.</w:t>
      </w:r>
      <w:r w:rsidR="00F20A83" w:rsidRPr="00575A8F">
        <w:rPr>
          <w:sz w:val="22"/>
          <w:szCs w:val="22"/>
        </w:rPr>
        <w:t>97</w:t>
      </w:r>
      <w:r w:rsidR="00F835ED" w:rsidRPr="00575A8F">
        <w:rPr>
          <w:sz w:val="22"/>
          <w:szCs w:val="22"/>
        </w:rPr>
        <w:t xml:space="preserve"> mil</w:t>
      </w:r>
      <w:r w:rsidRPr="00575A8F">
        <w:rPr>
          <w:sz w:val="22"/>
          <w:szCs w:val="22"/>
        </w:rPr>
        <w:t>lion</w:t>
      </w:r>
      <w:r w:rsidR="00F835ED" w:rsidRPr="00575A8F">
        <w:rPr>
          <w:sz w:val="22"/>
          <w:szCs w:val="22"/>
        </w:rPr>
        <w:t>), 5.2 (</w:t>
      </w:r>
      <w:r w:rsidRPr="00575A8F">
        <w:rPr>
          <w:sz w:val="22"/>
          <w:szCs w:val="22"/>
        </w:rPr>
        <w:t xml:space="preserve">EUR </w:t>
      </w:r>
      <w:r w:rsidR="00F20A83" w:rsidRPr="00575A8F">
        <w:rPr>
          <w:sz w:val="22"/>
          <w:szCs w:val="22"/>
        </w:rPr>
        <w:t>9</w:t>
      </w:r>
      <w:r w:rsidRPr="00575A8F">
        <w:rPr>
          <w:sz w:val="22"/>
          <w:szCs w:val="22"/>
        </w:rPr>
        <w:t>.</w:t>
      </w:r>
      <w:r w:rsidR="00F20A83" w:rsidRPr="00575A8F">
        <w:rPr>
          <w:sz w:val="22"/>
          <w:szCs w:val="22"/>
        </w:rPr>
        <w:t>72 mil</w:t>
      </w:r>
      <w:r w:rsidRPr="00575A8F">
        <w:rPr>
          <w:sz w:val="22"/>
          <w:szCs w:val="22"/>
        </w:rPr>
        <w:t>lion)</w:t>
      </w:r>
      <w:r w:rsidR="004E4AAE">
        <w:rPr>
          <w:sz w:val="22"/>
          <w:szCs w:val="22"/>
        </w:rPr>
        <w:t>,</w:t>
      </w:r>
      <w:r w:rsidR="00F20A83" w:rsidRPr="00575A8F">
        <w:rPr>
          <w:sz w:val="22"/>
          <w:szCs w:val="22"/>
        </w:rPr>
        <w:t xml:space="preserve"> a</w:t>
      </w:r>
      <w:r w:rsidRPr="00575A8F">
        <w:rPr>
          <w:sz w:val="22"/>
          <w:szCs w:val="22"/>
        </w:rPr>
        <w:t>nd</w:t>
      </w:r>
      <w:r w:rsidR="00F20A83" w:rsidRPr="00575A8F">
        <w:rPr>
          <w:sz w:val="22"/>
          <w:szCs w:val="22"/>
        </w:rPr>
        <w:t xml:space="preserve"> 5</w:t>
      </w:r>
      <w:r w:rsidR="00F835ED" w:rsidRPr="00575A8F">
        <w:rPr>
          <w:sz w:val="22"/>
          <w:szCs w:val="22"/>
        </w:rPr>
        <w:t>.1 (</w:t>
      </w:r>
      <w:r w:rsidRPr="00575A8F">
        <w:rPr>
          <w:sz w:val="22"/>
          <w:szCs w:val="22"/>
        </w:rPr>
        <w:t xml:space="preserve">EUR </w:t>
      </w:r>
      <w:r w:rsidR="00F20A83" w:rsidRPr="00575A8F">
        <w:rPr>
          <w:sz w:val="22"/>
          <w:szCs w:val="22"/>
        </w:rPr>
        <w:t>7</w:t>
      </w:r>
      <w:r w:rsidRPr="00575A8F">
        <w:rPr>
          <w:sz w:val="22"/>
          <w:szCs w:val="22"/>
        </w:rPr>
        <w:t>.</w:t>
      </w:r>
      <w:r w:rsidR="00F20A83" w:rsidRPr="00575A8F">
        <w:rPr>
          <w:sz w:val="22"/>
          <w:szCs w:val="22"/>
        </w:rPr>
        <w:t>29</w:t>
      </w:r>
      <w:r w:rsidR="00F835ED" w:rsidRPr="00575A8F">
        <w:rPr>
          <w:sz w:val="22"/>
          <w:szCs w:val="22"/>
        </w:rPr>
        <w:t xml:space="preserve"> mil</w:t>
      </w:r>
      <w:r w:rsidRPr="00575A8F">
        <w:rPr>
          <w:sz w:val="22"/>
          <w:szCs w:val="22"/>
        </w:rPr>
        <w:t>lion</w:t>
      </w:r>
      <w:r w:rsidR="00F20A83" w:rsidRPr="00575A8F">
        <w:rPr>
          <w:sz w:val="22"/>
          <w:szCs w:val="22"/>
        </w:rPr>
        <w:t>).</w:t>
      </w:r>
      <w:r w:rsidR="00F835ED" w:rsidRPr="008C1E40">
        <w:rPr>
          <w:sz w:val="22"/>
          <w:szCs w:val="22"/>
        </w:rPr>
        <w:t xml:space="preserve"> </w:t>
      </w:r>
    </w:p>
    <w:p w14:paraId="1624C285" w14:textId="77777777" w:rsidR="00F835ED" w:rsidRPr="008C1E40" w:rsidRDefault="00F835ED" w:rsidP="00F835ED">
      <w:pPr>
        <w:jc w:val="both"/>
        <w:rPr>
          <w:sz w:val="22"/>
          <w:szCs w:val="22"/>
        </w:rPr>
        <w:sectPr w:rsidR="00F835ED" w:rsidRPr="008C1E40" w:rsidSect="00356E21">
          <w:pgSz w:w="16839" w:h="11907" w:orient="landscape" w:code="9"/>
          <w:pgMar w:top="1418" w:right="1418" w:bottom="1418" w:left="1418" w:header="709" w:footer="709" w:gutter="0"/>
          <w:cols w:space="708"/>
          <w:docGrid w:linePitch="272"/>
        </w:sectPr>
      </w:pPr>
    </w:p>
    <w:p w14:paraId="53E9410F" w14:textId="1FC955E2" w:rsidR="005E3EFD" w:rsidRPr="00754E2B" w:rsidRDefault="005E3EFD" w:rsidP="005E3EFD">
      <w:pPr>
        <w:spacing w:before="360" w:after="240"/>
        <w:jc w:val="both"/>
        <w:rPr>
          <w:sz w:val="22"/>
          <w:szCs w:val="22"/>
        </w:rPr>
      </w:pPr>
      <w:r w:rsidRPr="004E4AAE">
        <w:rPr>
          <w:sz w:val="22"/>
          <w:szCs w:val="22"/>
        </w:rPr>
        <w:lastRenderedPageBreak/>
        <w:t>Progress in absorption of IOP from 1 Apr 2014 to 30 Sep 2014 is illustrated in Chart No 1. The blue part of the bars indicates the status of absorption as of 31 Mar 2014, while the red part shows the progress in the period from 1 Apr 2014 to 30 Sep 2014. The total heights of bars represent the cumulative status of absorption as of 30 Sep 2014.</w:t>
      </w:r>
    </w:p>
    <w:p w14:paraId="15776497" w14:textId="77777777" w:rsidR="00F835ED" w:rsidRPr="008C1E40" w:rsidRDefault="00F835ED" w:rsidP="00F835ED">
      <w:pPr>
        <w:jc w:val="both"/>
        <w:rPr>
          <w:sz w:val="22"/>
          <w:szCs w:val="22"/>
        </w:rPr>
      </w:pPr>
    </w:p>
    <w:p w14:paraId="205AA496" w14:textId="1DCE4084" w:rsidR="005059FA" w:rsidRDefault="00F835ED" w:rsidP="005E3EFD">
      <w:pPr>
        <w:pStyle w:val="Graf"/>
      </w:pPr>
      <w:bookmarkStart w:id="11" w:name="_Toc403371432"/>
      <w:r w:rsidRPr="008C1E40">
        <w:t>P</w:t>
      </w:r>
      <w:r w:rsidR="005E3EFD">
        <w:t xml:space="preserve">rogress in IOP absorption as of </w:t>
      </w:r>
      <w:r w:rsidRPr="008C1E40">
        <w:t>3</w:t>
      </w:r>
      <w:r w:rsidR="00887CC9" w:rsidRPr="008C1E40">
        <w:t>0</w:t>
      </w:r>
      <w:r w:rsidR="005E3EFD">
        <w:t xml:space="preserve"> Sep </w:t>
      </w:r>
      <w:r w:rsidRPr="008C1E40">
        <w:t>2014</w:t>
      </w:r>
      <w:bookmarkEnd w:id="11"/>
    </w:p>
    <w:p w14:paraId="710FAB6E" w14:textId="46F07795" w:rsidR="00BA6525" w:rsidRDefault="00BA6525" w:rsidP="00BA6525">
      <w:r>
        <w:rPr>
          <w:noProof/>
          <w:lang w:val="cs-CZ"/>
        </w:rPr>
        <w:drawing>
          <wp:inline distT="0" distB="0" distL="0" distR="0" wp14:anchorId="12287170" wp14:editId="1035B023">
            <wp:extent cx="6257925" cy="4067175"/>
            <wp:effectExtent l="0" t="0" r="9525" b="9525"/>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C5174BA" w14:textId="08FC0387" w:rsidR="005E3EFD" w:rsidRPr="005E3EFD" w:rsidRDefault="005E3EFD" w:rsidP="005E3EFD">
      <w:pPr>
        <w:rPr>
          <w:i/>
          <w:sz w:val="18"/>
          <w:szCs w:val="18"/>
        </w:rPr>
      </w:pPr>
      <w:r w:rsidRPr="005E3EFD">
        <w:rPr>
          <w:i/>
          <w:sz w:val="18"/>
          <w:szCs w:val="18"/>
        </w:rPr>
        <w:t xml:space="preserve">Source: MSC2007 as of 3 </w:t>
      </w:r>
      <w:r>
        <w:rPr>
          <w:i/>
          <w:sz w:val="18"/>
          <w:szCs w:val="18"/>
        </w:rPr>
        <w:t>Oct</w:t>
      </w:r>
      <w:r w:rsidRPr="005E3EFD">
        <w:rPr>
          <w:i/>
          <w:sz w:val="18"/>
          <w:szCs w:val="18"/>
        </w:rPr>
        <w:t xml:space="preserve"> 2014; </w:t>
      </w:r>
    </w:p>
    <w:p w14:paraId="345ADBA7" w14:textId="77777777" w:rsidR="005E3EFD" w:rsidRPr="005E3EFD" w:rsidRDefault="005E3EFD" w:rsidP="005E3EFD">
      <w:pPr>
        <w:rPr>
          <w:i/>
          <w:sz w:val="18"/>
          <w:szCs w:val="18"/>
        </w:rPr>
      </w:pPr>
      <w:r w:rsidRPr="005E3EFD">
        <w:rPr>
          <w:i/>
          <w:sz w:val="18"/>
          <w:szCs w:val="18"/>
        </w:rPr>
        <w:t xml:space="preserve">Source of funding – EU share </w:t>
      </w:r>
    </w:p>
    <w:p w14:paraId="0BF80041" w14:textId="77777777" w:rsidR="005E3EFD" w:rsidRPr="005E3EFD" w:rsidRDefault="005E3EFD" w:rsidP="005E3EFD">
      <w:pPr>
        <w:rPr>
          <w:i/>
          <w:sz w:val="18"/>
          <w:szCs w:val="18"/>
        </w:rPr>
      </w:pPr>
      <w:r w:rsidRPr="005E3EFD">
        <w:rPr>
          <w:i/>
          <w:sz w:val="18"/>
          <w:szCs w:val="18"/>
        </w:rPr>
        <w:t>CZK/EUR exchange rate:</w:t>
      </w:r>
    </w:p>
    <w:p w14:paraId="442E7AAE" w14:textId="708218DF" w:rsidR="005E3EFD" w:rsidRPr="005E3EFD" w:rsidRDefault="005E3EFD" w:rsidP="00B90B28">
      <w:pPr>
        <w:numPr>
          <w:ilvl w:val="0"/>
          <w:numId w:val="26"/>
        </w:numPr>
        <w:rPr>
          <w:i/>
          <w:sz w:val="18"/>
          <w:szCs w:val="18"/>
        </w:rPr>
      </w:pPr>
      <w:r w:rsidRPr="005E3EFD">
        <w:rPr>
          <w:i/>
          <w:sz w:val="18"/>
          <w:szCs w:val="18"/>
        </w:rPr>
        <w:t>For conversion of allocation in the bar “2007-2013 allocation“</w:t>
      </w:r>
      <w:r w:rsidR="004E4AAE">
        <w:rPr>
          <w:i/>
          <w:sz w:val="18"/>
          <w:szCs w:val="18"/>
        </w:rPr>
        <w:t>,</w:t>
      </w:r>
      <w:r w:rsidRPr="005E3EFD">
        <w:rPr>
          <w:i/>
          <w:sz w:val="18"/>
          <w:szCs w:val="18"/>
        </w:rPr>
        <w:t xml:space="preserve"> the amounts are not directly converted at the valid exchange rate since the data are made more accurate through the aggregate payment claims accounted for in IS Viola based on the same algorithm as in b</w:t>
      </w:r>
      <w:r w:rsidR="004E4AAE">
        <w:rPr>
          <w:i/>
          <w:sz w:val="18"/>
          <w:szCs w:val="18"/>
        </w:rPr>
        <w:t xml:space="preserve">ars “Submitted applications“, “Funds </w:t>
      </w:r>
      <w:r w:rsidR="001C29E9">
        <w:rPr>
          <w:i/>
          <w:sz w:val="18"/>
          <w:szCs w:val="18"/>
        </w:rPr>
        <w:t xml:space="preserve">covered by the </w:t>
      </w:r>
      <w:r w:rsidRPr="005E3EFD">
        <w:rPr>
          <w:i/>
          <w:sz w:val="18"/>
          <w:szCs w:val="18"/>
        </w:rPr>
        <w:t>Decision/Contrac</w:t>
      </w:r>
      <w:r w:rsidR="00040C46">
        <w:rPr>
          <w:i/>
          <w:sz w:val="18"/>
          <w:szCs w:val="18"/>
        </w:rPr>
        <w:t>t (Addendum)</w:t>
      </w:r>
      <w:r w:rsidRPr="005E3EFD">
        <w:rPr>
          <w:i/>
          <w:sz w:val="18"/>
          <w:szCs w:val="18"/>
        </w:rPr>
        <w:t>“ and “Funds paid to beneficiaries“;</w:t>
      </w:r>
    </w:p>
    <w:p w14:paraId="46254079" w14:textId="0DE3413C" w:rsidR="005E3EFD" w:rsidRPr="005E3EFD" w:rsidRDefault="005E3EFD" w:rsidP="00B90B28">
      <w:pPr>
        <w:numPr>
          <w:ilvl w:val="0"/>
          <w:numId w:val="26"/>
        </w:numPr>
        <w:rPr>
          <w:i/>
          <w:sz w:val="18"/>
          <w:szCs w:val="18"/>
        </w:rPr>
      </w:pPr>
      <w:r w:rsidRPr="005E3EFD">
        <w:rPr>
          <w:i/>
          <w:sz w:val="18"/>
          <w:szCs w:val="18"/>
        </w:rPr>
        <w:t>For conversion of b</w:t>
      </w:r>
      <w:r w:rsidR="004E4AAE">
        <w:rPr>
          <w:i/>
          <w:sz w:val="18"/>
          <w:szCs w:val="18"/>
        </w:rPr>
        <w:t>ars “Submitted applications“, “Funds</w:t>
      </w:r>
      <w:r w:rsidRPr="005E3EFD">
        <w:rPr>
          <w:i/>
          <w:sz w:val="18"/>
          <w:szCs w:val="18"/>
        </w:rPr>
        <w:t xml:space="preserve"> </w:t>
      </w:r>
      <w:r w:rsidR="001C29E9">
        <w:rPr>
          <w:i/>
          <w:sz w:val="18"/>
          <w:szCs w:val="18"/>
        </w:rPr>
        <w:t>covered by the Decision/</w:t>
      </w:r>
      <w:r w:rsidRPr="005E3EFD">
        <w:rPr>
          <w:i/>
          <w:sz w:val="18"/>
          <w:szCs w:val="18"/>
        </w:rPr>
        <w:t>Contract“, “Funds paid to beneficiaries“: 27.</w:t>
      </w:r>
      <w:r w:rsidR="001C29E9">
        <w:rPr>
          <w:i/>
          <w:sz w:val="18"/>
          <w:szCs w:val="18"/>
        </w:rPr>
        <w:t>54</w:t>
      </w:r>
      <w:r w:rsidRPr="005E3EFD">
        <w:rPr>
          <w:i/>
          <w:sz w:val="18"/>
          <w:szCs w:val="18"/>
        </w:rPr>
        <w:t>, or the exchange rate valid at the time of accounting for of the application for payment in IS Viola</w:t>
      </w:r>
      <w:r w:rsidR="001C29E9">
        <w:rPr>
          <w:i/>
          <w:sz w:val="18"/>
          <w:szCs w:val="18"/>
        </w:rPr>
        <w:t>,</w:t>
      </w:r>
      <w:r w:rsidRPr="005E3EFD">
        <w:rPr>
          <w:i/>
          <w:sz w:val="18"/>
          <w:szCs w:val="18"/>
        </w:rPr>
        <w:t xml:space="preserve"> is used;</w:t>
      </w:r>
    </w:p>
    <w:p w14:paraId="1E2744F1" w14:textId="6170E6BA" w:rsidR="005E3EFD" w:rsidRPr="005E3EFD" w:rsidRDefault="005E3EFD" w:rsidP="00B90B28">
      <w:pPr>
        <w:numPr>
          <w:ilvl w:val="0"/>
          <w:numId w:val="26"/>
        </w:numPr>
        <w:rPr>
          <w:i/>
          <w:sz w:val="18"/>
          <w:szCs w:val="18"/>
        </w:rPr>
      </w:pPr>
      <w:r w:rsidRPr="005E3EFD">
        <w:rPr>
          <w:i/>
          <w:sz w:val="18"/>
          <w:szCs w:val="18"/>
        </w:rPr>
        <w:t>For conversion of bars “</w:t>
      </w:r>
      <w:r w:rsidR="001C29E9">
        <w:rPr>
          <w:i/>
          <w:sz w:val="18"/>
          <w:szCs w:val="18"/>
        </w:rPr>
        <w:t>Aggr</w:t>
      </w:r>
      <w:r w:rsidRPr="005E3EFD">
        <w:rPr>
          <w:i/>
          <w:sz w:val="18"/>
          <w:szCs w:val="18"/>
        </w:rPr>
        <w:t xml:space="preserve">egate payment claims accounted for by the PCA“, “Certified </w:t>
      </w:r>
      <w:r w:rsidR="001C29E9">
        <w:rPr>
          <w:i/>
          <w:sz w:val="18"/>
          <w:szCs w:val="18"/>
        </w:rPr>
        <w:t>funds</w:t>
      </w:r>
      <w:r w:rsidRPr="005E3EFD">
        <w:rPr>
          <w:i/>
          <w:sz w:val="18"/>
          <w:szCs w:val="18"/>
        </w:rPr>
        <w:t>“, the exchange rate valid at the time of accounting for in IS Viola is used.</w:t>
      </w:r>
    </w:p>
    <w:p w14:paraId="2AF24688" w14:textId="77777777" w:rsidR="001C29E9" w:rsidRPr="006E2960" w:rsidRDefault="001C29E9" w:rsidP="001C29E9">
      <w:pPr>
        <w:pStyle w:val="Nadpis2"/>
        <w:rPr>
          <w:rFonts w:ascii="Times New Roman" w:hAnsi="Times New Roman"/>
          <w:i w:val="0"/>
        </w:rPr>
      </w:pPr>
      <w:bookmarkStart w:id="12" w:name="_Toc402510097"/>
      <w:bookmarkStart w:id="13" w:name="_Toc403377048"/>
      <w:bookmarkStart w:id="14" w:name="_Toc372011060"/>
      <w:r w:rsidRPr="006E2960">
        <w:rPr>
          <w:rFonts w:ascii="Times New Roman" w:hAnsi="Times New Roman"/>
          <w:i w:val="0"/>
        </w:rPr>
        <w:t xml:space="preserve">2.2 </w:t>
      </w:r>
      <w:r w:rsidRPr="00754E2B">
        <w:rPr>
          <w:rFonts w:ascii="Times New Roman" w:hAnsi="Times New Roman"/>
          <w:i w:val="0"/>
        </w:rPr>
        <w:t>Progress in the Fulfilment of Indicators at the Programme Level</w:t>
      </w:r>
      <w:bookmarkEnd w:id="12"/>
      <w:bookmarkEnd w:id="13"/>
    </w:p>
    <w:p w14:paraId="2B889085" w14:textId="77777777" w:rsidR="001C29E9" w:rsidRPr="006E2960" w:rsidRDefault="001C29E9" w:rsidP="001C29E9">
      <w:pPr>
        <w:rPr>
          <w:sz w:val="22"/>
          <w:szCs w:val="22"/>
        </w:rPr>
      </w:pPr>
    </w:p>
    <w:p w14:paraId="311D123D" w14:textId="77777777" w:rsidR="001C29E9" w:rsidRPr="00754E2B" w:rsidRDefault="001C29E9" w:rsidP="001C29E9">
      <w:pPr>
        <w:jc w:val="both"/>
        <w:rPr>
          <w:sz w:val="22"/>
          <w:szCs w:val="22"/>
        </w:rPr>
      </w:pPr>
      <w:r w:rsidRPr="00754E2B">
        <w:rPr>
          <w:sz w:val="22"/>
          <w:szCs w:val="22"/>
        </w:rPr>
        <w:t xml:space="preserve">In line with the NCA guidelines for elaboration of the report on implementation, this chapter shall give the indicators monitored by the Managing Authority, i.e. not the indicators monitored by external sources. </w:t>
      </w:r>
    </w:p>
    <w:p w14:paraId="4351726C" w14:textId="77777777" w:rsidR="001C29E9" w:rsidRPr="00754E2B" w:rsidRDefault="001C29E9" w:rsidP="001C29E9">
      <w:pPr>
        <w:spacing w:before="120"/>
        <w:jc w:val="both"/>
        <w:rPr>
          <w:sz w:val="22"/>
          <w:szCs w:val="22"/>
        </w:rPr>
      </w:pPr>
      <w:r w:rsidRPr="00754E2B">
        <w:rPr>
          <w:sz w:val="22"/>
          <w:szCs w:val="22"/>
        </w:rPr>
        <w:t xml:space="preserve">In the IOP at the level of the programme, 3 impact indicators are defined. Their achieved values are not generated at the project level and are monitored by an external source. </w:t>
      </w:r>
    </w:p>
    <w:p w14:paraId="269F5EEB" w14:textId="77777777" w:rsidR="001C29E9" w:rsidRPr="00754E2B" w:rsidRDefault="001C29E9" w:rsidP="001C29E9">
      <w:pPr>
        <w:spacing w:before="120"/>
        <w:jc w:val="both"/>
        <w:rPr>
          <w:sz w:val="22"/>
          <w:szCs w:val="22"/>
        </w:rPr>
      </w:pPr>
      <w:r w:rsidRPr="00754E2B">
        <w:rPr>
          <w:sz w:val="22"/>
          <w:szCs w:val="22"/>
        </w:rPr>
        <w:t xml:space="preserve">Due to the referred to facts no indicator is given in this chapter. </w:t>
      </w:r>
    </w:p>
    <w:p w14:paraId="4B09345D" w14:textId="77777777" w:rsidR="001C29E9" w:rsidRDefault="001C29E9" w:rsidP="001C29E9">
      <w:pPr>
        <w:jc w:val="both"/>
        <w:rPr>
          <w:sz w:val="22"/>
          <w:szCs w:val="22"/>
        </w:rPr>
      </w:pPr>
    </w:p>
    <w:p w14:paraId="3B2AA934" w14:textId="77777777" w:rsidR="001C29E9" w:rsidRPr="006E2960" w:rsidRDefault="001C29E9" w:rsidP="001C29E9">
      <w:pPr>
        <w:jc w:val="both"/>
        <w:rPr>
          <w:sz w:val="22"/>
          <w:szCs w:val="22"/>
        </w:rPr>
      </w:pPr>
    </w:p>
    <w:p w14:paraId="6EAA0C6D" w14:textId="77777777" w:rsidR="001C29E9" w:rsidRPr="006E2960" w:rsidRDefault="001C29E9" w:rsidP="001C29E9">
      <w:pPr>
        <w:jc w:val="both"/>
        <w:rPr>
          <w:sz w:val="22"/>
          <w:szCs w:val="22"/>
        </w:rPr>
      </w:pPr>
    </w:p>
    <w:p w14:paraId="0CAB97F4" w14:textId="77777777" w:rsidR="001C29E9" w:rsidRPr="006E2960" w:rsidRDefault="001C29E9" w:rsidP="001C29E9"/>
    <w:p w14:paraId="2DF123C3" w14:textId="77777777" w:rsidR="001C29E9" w:rsidRPr="006E2960" w:rsidRDefault="001C29E9" w:rsidP="001C29E9">
      <w:pPr>
        <w:pStyle w:val="Nadpis2"/>
        <w:spacing w:before="0" w:after="0"/>
        <w:rPr>
          <w:rFonts w:ascii="Times New Roman" w:hAnsi="Times New Roman"/>
          <w:i w:val="0"/>
        </w:rPr>
      </w:pPr>
      <w:bookmarkStart w:id="15" w:name="_Toc402510098"/>
      <w:bookmarkStart w:id="16" w:name="_Toc403377049"/>
      <w:r w:rsidRPr="006E2960">
        <w:rPr>
          <w:rFonts w:ascii="Times New Roman" w:hAnsi="Times New Roman"/>
          <w:i w:val="0"/>
        </w:rPr>
        <w:t xml:space="preserve">2.3 </w:t>
      </w:r>
      <w:r w:rsidRPr="00754E2B">
        <w:rPr>
          <w:rFonts w:ascii="Times New Roman" w:hAnsi="Times New Roman"/>
          <w:i w:val="0"/>
        </w:rPr>
        <w:t xml:space="preserve">Core Activities in the Period from </w:t>
      </w:r>
      <w:r w:rsidRPr="006E2960">
        <w:rPr>
          <w:rFonts w:ascii="Times New Roman" w:hAnsi="Times New Roman"/>
          <w:i w:val="0"/>
        </w:rPr>
        <w:t>1</w:t>
      </w:r>
      <w:r>
        <w:rPr>
          <w:rFonts w:ascii="Times New Roman" w:hAnsi="Times New Roman"/>
          <w:i w:val="0"/>
        </w:rPr>
        <w:t xml:space="preserve"> April </w:t>
      </w:r>
      <w:r w:rsidRPr="006E2960">
        <w:rPr>
          <w:rFonts w:ascii="Times New Roman" w:hAnsi="Times New Roman"/>
          <w:i w:val="0"/>
        </w:rPr>
        <w:t xml:space="preserve">2014 </w:t>
      </w:r>
      <w:r>
        <w:rPr>
          <w:rFonts w:ascii="Times New Roman" w:hAnsi="Times New Roman"/>
          <w:i w:val="0"/>
        </w:rPr>
        <w:t>to</w:t>
      </w:r>
      <w:r w:rsidRPr="006E2960">
        <w:rPr>
          <w:rFonts w:ascii="Times New Roman" w:hAnsi="Times New Roman"/>
          <w:i w:val="0"/>
        </w:rPr>
        <w:t xml:space="preserve"> 30</w:t>
      </w:r>
      <w:r>
        <w:rPr>
          <w:rFonts w:ascii="Times New Roman" w:hAnsi="Times New Roman"/>
          <w:i w:val="0"/>
        </w:rPr>
        <w:t xml:space="preserve"> September </w:t>
      </w:r>
      <w:r w:rsidRPr="006E2960">
        <w:rPr>
          <w:rFonts w:ascii="Times New Roman" w:hAnsi="Times New Roman"/>
          <w:i w:val="0"/>
        </w:rPr>
        <w:t>2014</w:t>
      </w:r>
      <w:bookmarkEnd w:id="15"/>
      <w:bookmarkEnd w:id="16"/>
    </w:p>
    <w:p w14:paraId="16F5CB8E" w14:textId="77777777" w:rsidR="001C29E9" w:rsidRPr="006E2960" w:rsidRDefault="001C29E9" w:rsidP="001C29E9">
      <w:pPr>
        <w:rPr>
          <w:b/>
          <w:sz w:val="24"/>
          <w:szCs w:val="24"/>
        </w:rPr>
      </w:pPr>
    </w:p>
    <w:p w14:paraId="7667B3C1" w14:textId="1475F3BA" w:rsidR="001C29E9" w:rsidRPr="009355FD" w:rsidRDefault="001C29E9" w:rsidP="009355FD">
      <w:pPr>
        <w:pStyle w:val="Nadpis3"/>
        <w:rPr>
          <w:rFonts w:ascii="Times New Roman" w:hAnsi="Times New Roman"/>
          <w:color w:val="FF0000"/>
          <w:sz w:val="24"/>
          <w:szCs w:val="24"/>
        </w:rPr>
      </w:pPr>
      <w:bookmarkStart w:id="17" w:name="_Toc402510099"/>
      <w:bookmarkStart w:id="18" w:name="_Toc403377050"/>
      <w:r w:rsidRPr="006E2960">
        <w:rPr>
          <w:rFonts w:ascii="Times New Roman" w:hAnsi="Times New Roman"/>
          <w:sz w:val="24"/>
          <w:szCs w:val="24"/>
        </w:rPr>
        <w:t xml:space="preserve">2.3.1 </w:t>
      </w:r>
      <w:r>
        <w:rPr>
          <w:rFonts w:ascii="Times New Roman" w:hAnsi="Times New Roman"/>
          <w:sz w:val="24"/>
          <w:szCs w:val="24"/>
        </w:rPr>
        <w:t xml:space="preserve">IOP milestones in the period from </w:t>
      </w:r>
      <w:r w:rsidRPr="006E2960">
        <w:rPr>
          <w:rFonts w:ascii="Times New Roman" w:hAnsi="Times New Roman"/>
          <w:sz w:val="24"/>
          <w:szCs w:val="24"/>
        </w:rPr>
        <w:t>1</w:t>
      </w:r>
      <w:r>
        <w:rPr>
          <w:rFonts w:ascii="Times New Roman" w:hAnsi="Times New Roman"/>
          <w:sz w:val="24"/>
          <w:szCs w:val="24"/>
        </w:rPr>
        <w:t xml:space="preserve"> April </w:t>
      </w:r>
      <w:r w:rsidRPr="006E2960">
        <w:rPr>
          <w:rFonts w:ascii="Times New Roman" w:hAnsi="Times New Roman"/>
          <w:sz w:val="24"/>
          <w:szCs w:val="24"/>
        </w:rPr>
        <w:t xml:space="preserve">2014 </w:t>
      </w:r>
      <w:r>
        <w:rPr>
          <w:rFonts w:ascii="Times New Roman" w:hAnsi="Times New Roman"/>
          <w:sz w:val="24"/>
          <w:szCs w:val="24"/>
        </w:rPr>
        <w:t>to</w:t>
      </w:r>
      <w:r w:rsidRPr="006E2960">
        <w:rPr>
          <w:rFonts w:ascii="Times New Roman" w:hAnsi="Times New Roman"/>
          <w:sz w:val="24"/>
          <w:szCs w:val="24"/>
        </w:rPr>
        <w:t xml:space="preserve"> 30</w:t>
      </w:r>
      <w:r>
        <w:rPr>
          <w:rFonts w:ascii="Times New Roman" w:hAnsi="Times New Roman"/>
          <w:sz w:val="24"/>
          <w:szCs w:val="24"/>
        </w:rPr>
        <w:t xml:space="preserve"> September </w:t>
      </w:r>
      <w:r w:rsidRPr="006E2960">
        <w:rPr>
          <w:rFonts w:ascii="Times New Roman" w:hAnsi="Times New Roman"/>
          <w:sz w:val="24"/>
          <w:szCs w:val="24"/>
        </w:rPr>
        <w:t>2014</w:t>
      </w:r>
      <w:bookmarkEnd w:id="17"/>
      <w:bookmarkEnd w:id="18"/>
    </w:p>
    <w:tbl>
      <w:tblPr>
        <w:tblW w:w="9108" w:type="dxa"/>
        <w:tblInd w:w="55"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096"/>
        <w:gridCol w:w="8012"/>
      </w:tblGrid>
      <w:tr w:rsidR="001C29E9" w:rsidRPr="006E2960" w14:paraId="7346DB9F" w14:textId="77777777" w:rsidTr="00F5282C">
        <w:trPr>
          <w:trHeight w:val="274"/>
          <w:tblHeader/>
        </w:trPr>
        <w:tc>
          <w:tcPr>
            <w:tcW w:w="1096" w:type="dxa"/>
            <w:tcBorders>
              <w:top w:val="double" w:sz="4" w:space="0" w:color="0070C0"/>
              <w:bottom w:val="single" w:sz="6" w:space="0" w:color="0070C0"/>
            </w:tcBorders>
            <w:shd w:val="clear" w:color="auto" w:fill="8DB3E2" w:themeFill="text2" w:themeFillTint="66"/>
            <w:vAlign w:val="center"/>
            <w:hideMark/>
          </w:tcPr>
          <w:p w14:paraId="0367F112" w14:textId="77777777" w:rsidR="001C29E9" w:rsidRPr="006E2960" w:rsidRDefault="001C29E9" w:rsidP="00792798">
            <w:pPr>
              <w:jc w:val="center"/>
              <w:rPr>
                <w:b/>
                <w:bCs/>
                <w:color w:val="000000"/>
                <w:sz w:val="22"/>
                <w:szCs w:val="22"/>
              </w:rPr>
            </w:pPr>
            <w:r w:rsidRPr="006E2960">
              <w:rPr>
                <w:b/>
                <w:bCs/>
                <w:color w:val="000000"/>
                <w:sz w:val="22"/>
                <w:szCs w:val="22"/>
              </w:rPr>
              <w:t>Dat</w:t>
            </w:r>
            <w:r>
              <w:rPr>
                <w:b/>
                <w:bCs/>
                <w:color w:val="000000"/>
                <w:sz w:val="22"/>
                <w:szCs w:val="22"/>
              </w:rPr>
              <w:t>e</w:t>
            </w:r>
          </w:p>
        </w:tc>
        <w:tc>
          <w:tcPr>
            <w:tcW w:w="8012" w:type="dxa"/>
            <w:tcBorders>
              <w:top w:val="double" w:sz="4" w:space="0" w:color="0070C0"/>
              <w:bottom w:val="single" w:sz="6" w:space="0" w:color="0070C0"/>
            </w:tcBorders>
            <w:shd w:val="clear" w:color="auto" w:fill="8DB3E2" w:themeFill="text2" w:themeFillTint="66"/>
            <w:vAlign w:val="center"/>
            <w:hideMark/>
          </w:tcPr>
          <w:p w14:paraId="4598000D" w14:textId="77777777" w:rsidR="001C29E9" w:rsidRPr="006E2960" w:rsidRDefault="001C29E9" w:rsidP="00792798">
            <w:pPr>
              <w:jc w:val="center"/>
              <w:rPr>
                <w:b/>
                <w:bCs/>
                <w:color w:val="000000"/>
                <w:sz w:val="22"/>
                <w:szCs w:val="22"/>
              </w:rPr>
            </w:pPr>
            <w:r>
              <w:rPr>
                <w:b/>
                <w:bCs/>
                <w:color w:val="000000"/>
                <w:sz w:val="22"/>
                <w:szCs w:val="22"/>
              </w:rPr>
              <w:t>Activity</w:t>
            </w:r>
          </w:p>
        </w:tc>
      </w:tr>
      <w:tr w:rsidR="001C29E9" w:rsidRPr="006E2960" w14:paraId="57FD930A" w14:textId="77777777" w:rsidTr="00792798">
        <w:trPr>
          <w:trHeight w:val="274"/>
        </w:trPr>
        <w:tc>
          <w:tcPr>
            <w:tcW w:w="1096" w:type="dxa"/>
            <w:shd w:val="clear" w:color="auto" w:fill="auto"/>
            <w:noWrap/>
            <w:vAlign w:val="center"/>
          </w:tcPr>
          <w:p w14:paraId="006447FE" w14:textId="77777777" w:rsidR="001C29E9" w:rsidRPr="006E2960" w:rsidRDefault="001C29E9" w:rsidP="00792798">
            <w:r w:rsidRPr="006E2960">
              <w:t>8</w:t>
            </w:r>
            <w:r>
              <w:t xml:space="preserve"> Apr </w:t>
            </w:r>
            <w:r w:rsidRPr="006E2960">
              <w:t>2014</w:t>
            </w:r>
          </w:p>
        </w:tc>
        <w:tc>
          <w:tcPr>
            <w:tcW w:w="8012" w:type="dxa"/>
            <w:shd w:val="clear" w:color="auto" w:fill="auto"/>
            <w:vAlign w:val="center"/>
          </w:tcPr>
          <w:p w14:paraId="222A9E09" w14:textId="77777777" w:rsidR="001C29E9" w:rsidRPr="006E2960" w:rsidRDefault="001C29E9" w:rsidP="00792798">
            <w:r>
              <w:t xml:space="preserve">Evaluation Committee meeting on the </w:t>
            </w:r>
            <w:r w:rsidRPr="006E2960">
              <w:t>17</w:t>
            </w:r>
            <w:r w:rsidRPr="00E53969">
              <w:rPr>
                <w:vertAlign w:val="superscript"/>
              </w:rPr>
              <w:t>th</w:t>
            </w:r>
            <w:r>
              <w:t xml:space="preserve"> call of </w:t>
            </w:r>
            <w:proofErr w:type="spellStart"/>
            <w:r>
              <w:t>MoH</w:t>
            </w:r>
            <w:proofErr w:type="spellEnd"/>
            <w:r w:rsidRPr="006E2960">
              <w:t xml:space="preserve"> 3.2 </w:t>
            </w:r>
            <w:r>
              <w:t>Public health services for activity</w:t>
            </w:r>
            <w:r w:rsidRPr="006E2960">
              <w:t xml:space="preserve"> 3.2a) </w:t>
            </w:r>
            <w:r w:rsidRPr="00754E2B">
              <w:t>Controlled modernisation and replacement of medical equipment (medical devices) of national networks of health care facilities, including the technical infrastructure</w:t>
            </w:r>
            <w:r w:rsidRPr="006E2960">
              <w:t xml:space="preserve"> </w:t>
            </w:r>
          </w:p>
        </w:tc>
      </w:tr>
      <w:tr w:rsidR="001C29E9" w:rsidRPr="006E2960" w14:paraId="597D23BB" w14:textId="77777777" w:rsidTr="00792798">
        <w:trPr>
          <w:trHeight w:val="274"/>
        </w:trPr>
        <w:tc>
          <w:tcPr>
            <w:tcW w:w="1096" w:type="dxa"/>
            <w:shd w:val="clear" w:color="auto" w:fill="auto"/>
            <w:noWrap/>
            <w:vAlign w:val="center"/>
          </w:tcPr>
          <w:p w14:paraId="35FED1B5" w14:textId="77777777" w:rsidR="001C29E9" w:rsidRPr="006E2960" w:rsidRDefault="001C29E9" w:rsidP="00792798">
            <w:pPr>
              <w:jc w:val="right"/>
            </w:pPr>
            <w:r w:rsidRPr="006E2960">
              <w:t>11</w:t>
            </w:r>
            <w:r>
              <w:t xml:space="preserve"> Apr </w:t>
            </w:r>
            <w:r w:rsidRPr="006E2960">
              <w:t>2014</w:t>
            </w:r>
          </w:p>
        </w:tc>
        <w:tc>
          <w:tcPr>
            <w:tcW w:w="8012" w:type="dxa"/>
            <w:shd w:val="clear" w:color="auto" w:fill="auto"/>
            <w:vAlign w:val="center"/>
          </w:tcPr>
          <w:p w14:paraId="0BBFD5E3" w14:textId="77777777" w:rsidR="001C29E9" w:rsidRPr="006E2960" w:rsidRDefault="001C29E9" w:rsidP="00792798">
            <w:r w:rsidRPr="006E2960">
              <w:t>Revi</w:t>
            </w:r>
            <w:r>
              <w:t>sion of the Handbook for Applicants and Beneficiaries for call No</w:t>
            </w:r>
            <w:r w:rsidRPr="006E2960">
              <w:t xml:space="preserve"> 8 </w:t>
            </w:r>
            <w:r>
              <w:t xml:space="preserve">of </w:t>
            </w:r>
            <w:proofErr w:type="spellStart"/>
            <w:r w:rsidRPr="006E2960">
              <w:t>M</w:t>
            </w:r>
            <w:r>
              <w:t>oLSA</w:t>
            </w:r>
            <w:proofErr w:type="spellEnd"/>
            <w:r w:rsidRPr="006E2960">
              <w:t xml:space="preserve"> </w:t>
            </w:r>
            <w:r>
              <w:t>for activity</w:t>
            </w:r>
            <w:r w:rsidRPr="006E2960">
              <w:t xml:space="preserve"> 3.1c) – </w:t>
            </w:r>
            <w:r>
              <w:t xml:space="preserve">matters related to monitoring indicators and project sustainability </w:t>
            </w:r>
          </w:p>
        </w:tc>
      </w:tr>
      <w:tr w:rsidR="001C29E9" w:rsidRPr="006E2960" w14:paraId="06AB1D82" w14:textId="77777777" w:rsidTr="00792798">
        <w:trPr>
          <w:trHeight w:val="274"/>
        </w:trPr>
        <w:tc>
          <w:tcPr>
            <w:tcW w:w="1096" w:type="dxa"/>
            <w:shd w:val="clear" w:color="auto" w:fill="auto"/>
            <w:noWrap/>
            <w:vAlign w:val="center"/>
          </w:tcPr>
          <w:p w14:paraId="30D0949A" w14:textId="77777777" w:rsidR="001C29E9" w:rsidRPr="006E2960" w:rsidRDefault="001C29E9" w:rsidP="00792798">
            <w:pPr>
              <w:jc w:val="right"/>
            </w:pPr>
            <w:r w:rsidRPr="006E2960">
              <w:t>14</w:t>
            </w:r>
            <w:r>
              <w:t xml:space="preserve"> Apr </w:t>
            </w:r>
            <w:r w:rsidRPr="006E2960">
              <w:t>2014</w:t>
            </w:r>
          </w:p>
        </w:tc>
        <w:tc>
          <w:tcPr>
            <w:tcW w:w="8012" w:type="dxa"/>
            <w:shd w:val="clear" w:color="auto" w:fill="auto"/>
            <w:vAlign w:val="center"/>
          </w:tcPr>
          <w:p w14:paraId="4CE19F5A" w14:textId="77777777" w:rsidR="001C29E9" w:rsidRPr="006E2960" w:rsidRDefault="001C29E9" w:rsidP="00792798">
            <w:r>
              <w:t xml:space="preserve">Publishing of the </w:t>
            </w:r>
            <w:r w:rsidRPr="006E2960">
              <w:t>17</w:t>
            </w:r>
            <w:r w:rsidRPr="00E5302A">
              <w:rPr>
                <w:vertAlign w:val="superscript"/>
              </w:rPr>
              <w:t>th</w:t>
            </w:r>
            <w:r>
              <w:t xml:space="preserve"> call of </w:t>
            </w:r>
            <w:proofErr w:type="spellStart"/>
            <w:r>
              <w:t>MoI</w:t>
            </w:r>
            <w:proofErr w:type="spellEnd"/>
            <w:r>
              <w:t xml:space="preserve"> for Intervention area</w:t>
            </w:r>
            <w:r w:rsidRPr="006E2960">
              <w:t xml:space="preserve"> 1.1</w:t>
            </w:r>
            <w:r>
              <w:t xml:space="preserve"> </w:t>
            </w:r>
            <w:r w:rsidRPr="006E2960">
              <w:t xml:space="preserve">a, b) </w:t>
            </w:r>
            <w:r>
              <w:t>–</w:t>
            </w:r>
            <w:r w:rsidRPr="006E2960">
              <w:t xml:space="preserve"> </w:t>
            </w:r>
            <w:r>
              <w:t>Developing information society in public administration</w:t>
            </w:r>
            <w:r w:rsidRPr="006E2960">
              <w:t xml:space="preserve">. </w:t>
            </w:r>
            <w:r>
              <w:t xml:space="preserve">The call was closed on </w:t>
            </w:r>
            <w:r w:rsidRPr="006E2960">
              <w:t>6</w:t>
            </w:r>
            <w:r>
              <w:t xml:space="preserve"> June </w:t>
            </w:r>
            <w:r w:rsidRPr="006E2960">
              <w:t>2014</w:t>
            </w:r>
          </w:p>
        </w:tc>
      </w:tr>
      <w:tr w:rsidR="001C29E9" w:rsidRPr="006E2960" w14:paraId="4A2F5E06" w14:textId="77777777" w:rsidTr="00792798">
        <w:trPr>
          <w:trHeight w:val="274"/>
        </w:trPr>
        <w:tc>
          <w:tcPr>
            <w:tcW w:w="1096" w:type="dxa"/>
            <w:shd w:val="clear" w:color="auto" w:fill="auto"/>
            <w:noWrap/>
            <w:vAlign w:val="center"/>
          </w:tcPr>
          <w:p w14:paraId="6D97C796" w14:textId="77777777" w:rsidR="001C29E9" w:rsidRPr="006E2960" w:rsidRDefault="001C29E9" w:rsidP="00792798">
            <w:pPr>
              <w:jc w:val="right"/>
            </w:pPr>
            <w:r w:rsidRPr="006E2960">
              <w:t>18</w:t>
            </w:r>
            <w:r>
              <w:t xml:space="preserve"> Apr </w:t>
            </w:r>
            <w:r w:rsidRPr="006E2960">
              <w:t>2014</w:t>
            </w:r>
          </w:p>
        </w:tc>
        <w:tc>
          <w:tcPr>
            <w:tcW w:w="8012" w:type="dxa"/>
            <w:shd w:val="clear" w:color="auto" w:fill="auto"/>
            <w:vAlign w:val="center"/>
          </w:tcPr>
          <w:p w14:paraId="72D0AAA5" w14:textId="77777777" w:rsidR="001C29E9" w:rsidRPr="006E2960" w:rsidRDefault="001C29E9" w:rsidP="00792798">
            <w:r>
              <w:t>Amending and supplementing the Handbook for Applicants and Beneficiaries for IA</w:t>
            </w:r>
            <w:r w:rsidRPr="006E2960">
              <w:t xml:space="preserve"> 3.3a) a</w:t>
            </w:r>
            <w:r>
              <w:t>nd</w:t>
            </w:r>
            <w:r w:rsidRPr="006E2960">
              <w:t xml:space="preserve"> 3.3b) – </w:t>
            </w:r>
            <w:r>
              <w:t>change in the draft conditions for the Statement of expenditure, Declaration of the beneficiary for the Statement of expenditure</w:t>
            </w:r>
          </w:p>
        </w:tc>
      </w:tr>
      <w:tr w:rsidR="001C29E9" w:rsidRPr="006E2960" w14:paraId="310708B4" w14:textId="77777777" w:rsidTr="00792798">
        <w:trPr>
          <w:trHeight w:val="274"/>
        </w:trPr>
        <w:tc>
          <w:tcPr>
            <w:tcW w:w="1096" w:type="dxa"/>
            <w:shd w:val="clear" w:color="auto" w:fill="auto"/>
            <w:noWrap/>
            <w:vAlign w:val="center"/>
          </w:tcPr>
          <w:p w14:paraId="1636DD2E" w14:textId="77777777" w:rsidR="001C29E9" w:rsidRPr="006E2960" w:rsidRDefault="001C29E9" w:rsidP="00792798">
            <w:pPr>
              <w:jc w:val="right"/>
            </w:pPr>
            <w:r w:rsidRPr="006E2960">
              <w:t>25</w:t>
            </w:r>
            <w:r>
              <w:t xml:space="preserve"> Apr </w:t>
            </w:r>
            <w:r w:rsidRPr="006E2960">
              <w:t>2014</w:t>
            </w:r>
          </w:p>
        </w:tc>
        <w:tc>
          <w:tcPr>
            <w:tcW w:w="8012" w:type="dxa"/>
            <w:shd w:val="clear" w:color="auto" w:fill="auto"/>
            <w:vAlign w:val="center"/>
          </w:tcPr>
          <w:p w14:paraId="51CFEEBF" w14:textId="77777777" w:rsidR="001C29E9" w:rsidRPr="006E2960" w:rsidRDefault="001C29E9" w:rsidP="00792798">
            <w:r>
              <w:t>Publishing of the call No</w:t>
            </w:r>
            <w:r w:rsidRPr="006E2960">
              <w:t xml:space="preserve"> 24 </w:t>
            </w:r>
            <w:r>
              <w:t>of MRD for Intervention area</w:t>
            </w:r>
            <w:r w:rsidRPr="006E2960">
              <w:t xml:space="preserve"> 5.1- N</w:t>
            </w:r>
            <w:r>
              <w:t>ational support for utilising the cultural heritage potential</w:t>
            </w:r>
          </w:p>
        </w:tc>
      </w:tr>
      <w:tr w:rsidR="001C29E9" w:rsidRPr="006E2960" w14:paraId="7C5DBCBF" w14:textId="77777777" w:rsidTr="00792798">
        <w:trPr>
          <w:trHeight w:val="274"/>
        </w:trPr>
        <w:tc>
          <w:tcPr>
            <w:tcW w:w="1096" w:type="dxa"/>
            <w:shd w:val="clear" w:color="auto" w:fill="auto"/>
            <w:noWrap/>
            <w:vAlign w:val="center"/>
          </w:tcPr>
          <w:p w14:paraId="75E5A9C5" w14:textId="77777777" w:rsidR="001C29E9" w:rsidRPr="006E2960" w:rsidRDefault="001C29E9" w:rsidP="00792798">
            <w:pPr>
              <w:jc w:val="right"/>
            </w:pPr>
            <w:r w:rsidRPr="006E2960">
              <w:t>28</w:t>
            </w:r>
            <w:r>
              <w:t xml:space="preserve"> Apr </w:t>
            </w:r>
            <w:r w:rsidRPr="006E2960">
              <w:t>2014</w:t>
            </w:r>
          </w:p>
        </w:tc>
        <w:tc>
          <w:tcPr>
            <w:tcW w:w="8012" w:type="dxa"/>
            <w:shd w:val="clear" w:color="auto" w:fill="auto"/>
            <w:vAlign w:val="center"/>
          </w:tcPr>
          <w:p w14:paraId="06AED63E" w14:textId="77777777" w:rsidR="001C29E9" w:rsidRPr="006E2960" w:rsidRDefault="001C29E9" w:rsidP="00792798">
            <w:r>
              <w:t>IOP Selection Committee meeting on the</w:t>
            </w:r>
            <w:r w:rsidRPr="006E2960">
              <w:t> 17</w:t>
            </w:r>
            <w:r w:rsidRPr="00E5302A">
              <w:rPr>
                <w:vertAlign w:val="superscript"/>
              </w:rPr>
              <w:t>th</w:t>
            </w:r>
            <w:r>
              <w:t xml:space="preserve"> call of </w:t>
            </w:r>
            <w:proofErr w:type="spellStart"/>
            <w:r>
              <w:t>MoH</w:t>
            </w:r>
            <w:proofErr w:type="spellEnd"/>
            <w:r>
              <w:t xml:space="preserve"> for Intervention area</w:t>
            </w:r>
            <w:r w:rsidRPr="006E2960">
              <w:t xml:space="preserve"> 3.2 </w:t>
            </w:r>
            <w:r>
              <w:t>Public health services</w:t>
            </w:r>
            <w:r w:rsidRPr="006E2960">
              <w:t>, a</w:t>
            </w:r>
            <w:r>
              <w:t xml:space="preserve">ctivity </w:t>
            </w:r>
            <w:r w:rsidRPr="006E2960">
              <w:t xml:space="preserve">3.2a) </w:t>
            </w:r>
            <w:r w:rsidRPr="00754E2B">
              <w:t>Controlled modernisation and replacement of medical equipment (medical devices) of national networks of health care facilities, including the technical infrastructure</w:t>
            </w:r>
            <w:r w:rsidRPr="006E2960">
              <w:t xml:space="preserve"> </w:t>
            </w:r>
          </w:p>
        </w:tc>
      </w:tr>
      <w:tr w:rsidR="001C29E9" w:rsidRPr="006E2960" w14:paraId="13DD09A1" w14:textId="77777777" w:rsidTr="00792798">
        <w:trPr>
          <w:trHeight w:val="274"/>
        </w:trPr>
        <w:tc>
          <w:tcPr>
            <w:tcW w:w="1096" w:type="dxa"/>
            <w:shd w:val="clear" w:color="auto" w:fill="auto"/>
            <w:noWrap/>
            <w:vAlign w:val="center"/>
          </w:tcPr>
          <w:p w14:paraId="331EDC61" w14:textId="77777777" w:rsidR="001C29E9" w:rsidRPr="006E2960" w:rsidRDefault="001C29E9" w:rsidP="00792798">
            <w:pPr>
              <w:jc w:val="right"/>
            </w:pPr>
            <w:r>
              <w:t>from</w:t>
            </w:r>
            <w:r w:rsidRPr="006E2960">
              <w:t xml:space="preserve"> 2</w:t>
            </w:r>
            <w:r>
              <w:t xml:space="preserve"> May </w:t>
            </w:r>
            <w:r w:rsidRPr="006E2960">
              <w:t>2014</w:t>
            </w:r>
          </w:p>
        </w:tc>
        <w:tc>
          <w:tcPr>
            <w:tcW w:w="8012" w:type="dxa"/>
            <w:shd w:val="clear" w:color="auto" w:fill="auto"/>
            <w:vAlign w:val="center"/>
          </w:tcPr>
          <w:p w14:paraId="41F94BC8" w14:textId="77777777" w:rsidR="001C29E9" w:rsidRPr="006E2960" w:rsidRDefault="001C29E9" w:rsidP="00792798">
            <w:r>
              <w:t>Commencement of revision of the Handbooks for Applicants and Beneficiaries for all calls for Intervention area</w:t>
            </w:r>
            <w:r w:rsidRPr="006E2960">
              <w:t xml:space="preserve"> 1.1 </w:t>
            </w:r>
            <w:r>
              <w:t>due to the modification of conditions for the Statement of expenditure/Decision and cutting down the amount of funds in case of any breach thereof</w:t>
            </w:r>
          </w:p>
        </w:tc>
      </w:tr>
      <w:tr w:rsidR="001C29E9" w:rsidRPr="006E2960" w14:paraId="7489E5CA" w14:textId="77777777" w:rsidTr="00792798">
        <w:trPr>
          <w:trHeight w:val="274"/>
        </w:trPr>
        <w:tc>
          <w:tcPr>
            <w:tcW w:w="1096" w:type="dxa"/>
            <w:shd w:val="clear" w:color="auto" w:fill="auto"/>
            <w:noWrap/>
            <w:vAlign w:val="center"/>
          </w:tcPr>
          <w:p w14:paraId="21C73464" w14:textId="77777777" w:rsidR="001C29E9" w:rsidRPr="006E2960" w:rsidRDefault="001C29E9" w:rsidP="00792798">
            <w:pPr>
              <w:jc w:val="right"/>
            </w:pPr>
            <w:r w:rsidRPr="006E2960">
              <w:t>6</w:t>
            </w:r>
            <w:r>
              <w:t xml:space="preserve"> May </w:t>
            </w:r>
            <w:r w:rsidRPr="006E2960">
              <w:t>2014</w:t>
            </w:r>
          </w:p>
        </w:tc>
        <w:tc>
          <w:tcPr>
            <w:tcW w:w="8012" w:type="dxa"/>
            <w:shd w:val="clear" w:color="auto" w:fill="auto"/>
            <w:vAlign w:val="center"/>
          </w:tcPr>
          <w:p w14:paraId="72319E11" w14:textId="77777777" w:rsidR="001C29E9" w:rsidRPr="006E2960" w:rsidRDefault="001C29E9" w:rsidP="00792798">
            <w:r>
              <w:rPr>
                <w:color w:val="000000"/>
              </w:rPr>
              <w:t xml:space="preserve">Selection Committee meeting on projects  from calls of </w:t>
            </w:r>
            <w:proofErr w:type="spellStart"/>
            <w:r>
              <w:rPr>
                <w:color w:val="000000"/>
              </w:rPr>
              <w:t>MoLSA</w:t>
            </w:r>
            <w:proofErr w:type="spellEnd"/>
            <w:r>
              <w:rPr>
                <w:color w:val="000000"/>
              </w:rPr>
              <w:t xml:space="preserve"> No</w:t>
            </w:r>
            <w:r w:rsidRPr="006E2960">
              <w:rPr>
                <w:color w:val="000000"/>
              </w:rPr>
              <w:t xml:space="preserve"> 8 a</w:t>
            </w:r>
            <w:r>
              <w:rPr>
                <w:color w:val="000000"/>
              </w:rPr>
              <w:t>nd</w:t>
            </w:r>
            <w:r w:rsidRPr="006E2960">
              <w:rPr>
                <w:color w:val="000000"/>
              </w:rPr>
              <w:t xml:space="preserve"> 1 </w:t>
            </w:r>
            <w:r>
              <w:rPr>
                <w:color w:val="000000"/>
              </w:rPr>
              <w:t xml:space="preserve">for activity </w:t>
            </w:r>
            <w:r w:rsidRPr="006E2960">
              <w:rPr>
                <w:color w:val="000000"/>
              </w:rPr>
              <w:t xml:space="preserve">3.1c), </w:t>
            </w:r>
            <w:r>
              <w:rPr>
                <w:color w:val="000000"/>
              </w:rPr>
              <w:t>17 projects in the total amount of CZK</w:t>
            </w:r>
            <w:r w:rsidRPr="006E2960">
              <w:rPr>
                <w:color w:val="000000"/>
              </w:rPr>
              <w:t xml:space="preserve"> 39 918 546 </w:t>
            </w:r>
            <w:r>
              <w:rPr>
                <w:color w:val="000000"/>
              </w:rPr>
              <w:t>were recommended for financing</w:t>
            </w:r>
            <w:r w:rsidRPr="006E2960">
              <w:rPr>
                <w:rFonts w:ascii="Calibri" w:hAnsi="Calibri" w:cs="Arial"/>
                <w:sz w:val="22"/>
                <w:szCs w:val="22"/>
              </w:rPr>
              <w:t xml:space="preserve">  </w:t>
            </w:r>
          </w:p>
        </w:tc>
      </w:tr>
      <w:tr w:rsidR="001C29E9" w:rsidRPr="006E2960" w14:paraId="78626730" w14:textId="77777777" w:rsidTr="00792798">
        <w:trPr>
          <w:trHeight w:val="274"/>
        </w:trPr>
        <w:tc>
          <w:tcPr>
            <w:tcW w:w="1096" w:type="dxa"/>
            <w:shd w:val="clear" w:color="auto" w:fill="auto"/>
            <w:noWrap/>
            <w:vAlign w:val="center"/>
          </w:tcPr>
          <w:p w14:paraId="69415AB6" w14:textId="77777777" w:rsidR="001C29E9" w:rsidRPr="006E2960" w:rsidRDefault="001C29E9" w:rsidP="00792798">
            <w:pPr>
              <w:jc w:val="right"/>
              <w:rPr>
                <w:color w:val="000000"/>
              </w:rPr>
            </w:pPr>
            <w:r w:rsidRPr="006E2960">
              <w:t>6</w:t>
            </w:r>
            <w:r>
              <w:t xml:space="preserve"> May </w:t>
            </w:r>
            <w:r w:rsidRPr="006E2960">
              <w:t>2014</w:t>
            </w:r>
          </w:p>
        </w:tc>
        <w:tc>
          <w:tcPr>
            <w:tcW w:w="8012" w:type="dxa"/>
            <w:shd w:val="clear" w:color="auto" w:fill="auto"/>
            <w:vAlign w:val="center"/>
          </w:tcPr>
          <w:p w14:paraId="0B41DA5A" w14:textId="77777777" w:rsidR="001C29E9" w:rsidRPr="006E2960" w:rsidRDefault="001C29E9" w:rsidP="00792798">
            <w:pPr>
              <w:rPr>
                <w:color w:val="000000"/>
              </w:rPr>
            </w:pPr>
            <w:r>
              <w:rPr>
                <w:color w:val="000000"/>
              </w:rPr>
              <w:t xml:space="preserve">Evaluation Committee meeting on the </w:t>
            </w:r>
            <w:r w:rsidRPr="006E2960">
              <w:rPr>
                <w:color w:val="000000"/>
              </w:rPr>
              <w:t>17</w:t>
            </w:r>
            <w:r w:rsidRPr="00842438">
              <w:rPr>
                <w:color w:val="000000"/>
                <w:vertAlign w:val="superscript"/>
              </w:rPr>
              <w:t>th</w:t>
            </w:r>
            <w:r>
              <w:rPr>
                <w:color w:val="000000"/>
              </w:rPr>
              <w:t xml:space="preserve"> call of </w:t>
            </w:r>
            <w:proofErr w:type="spellStart"/>
            <w:r>
              <w:rPr>
                <w:color w:val="000000"/>
              </w:rPr>
              <w:t>MoH</w:t>
            </w:r>
            <w:proofErr w:type="spellEnd"/>
            <w:r w:rsidRPr="006E2960">
              <w:rPr>
                <w:color w:val="000000"/>
              </w:rPr>
              <w:t xml:space="preserve"> </w:t>
            </w:r>
            <w:r>
              <w:rPr>
                <w:color w:val="000000"/>
              </w:rPr>
              <w:t xml:space="preserve">for IA </w:t>
            </w:r>
            <w:r w:rsidRPr="006E2960">
              <w:rPr>
                <w:color w:val="000000"/>
              </w:rPr>
              <w:t xml:space="preserve">3.2 </w:t>
            </w:r>
            <w:r>
              <w:rPr>
                <w:color w:val="000000"/>
              </w:rPr>
              <w:t>Public health services for activity</w:t>
            </w:r>
            <w:r w:rsidRPr="006E2960">
              <w:rPr>
                <w:color w:val="000000"/>
              </w:rPr>
              <w:t xml:space="preserve"> 3.2c) </w:t>
            </w:r>
            <w:r w:rsidRPr="00754E2B">
              <w:t>Quality and cost management of the public health system</w:t>
            </w:r>
            <w:r w:rsidRPr="006E2960">
              <w:rPr>
                <w:color w:val="000000"/>
              </w:rPr>
              <w:t xml:space="preserve"> </w:t>
            </w:r>
          </w:p>
        </w:tc>
      </w:tr>
      <w:tr w:rsidR="001C29E9" w:rsidRPr="006E2960" w14:paraId="640B63FD" w14:textId="77777777" w:rsidTr="00792798">
        <w:trPr>
          <w:trHeight w:val="274"/>
        </w:trPr>
        <w:tc>
          <w:tcPr>
            <w:tcW w:w="1096" w:type="dxa"/>
            <w:shd w:val="clear" w:color="auto" w:fill="auto"/>
            <w:noWrap/>
            <w:vAlign w:val="center"/>
          </w:tcPr>
          <w:p w14:paraId="721D9AFD" w14:textId="77777777" w:rsidR="001C29E9" w:rsidRPr="006E2960" w:rsidRDefault="001C29E9" w:rsidP="00792798">
            <w:pPr>
              <w:jc w:val="right"/>
              <w:rPr>
                <w:color w:val="000000"/>
              </w:rPr>
            </w:pPr>
            <w:r w:rsidRPr="006E2960">
              <w:rPr>
                <w:color w:val="000000"/>
              </w:rPr>
              <w:t>19</w:t>
            </w:r>
            <w:r>
              <w:rPr>
                <w:color w:val="000000"/>
              </w:rPr>
              <w:t xml:space="preserve"> May 2</w:t>
            </w:r>
            <w:r w:rsidRPr="006E2960">
              <w:rPr>
                <w:color w:val="000000"/>
              </w:rPr>
              <w:t>014</w:t>
            </w:r>
          </w:p>
        </w:tc>
        <w:tc>
          <w:tcPr>
            <w:tcW w:w="8012" w:type="dxa"/>
            <w:shd w:val="clear" w:color="auto" w:fill="auto"/>
            <w:vAlign w:val="center"/>
          </w:tcPr>
          <w:p w14:paraId="74CFD42B" w14:textId="77777777" w:rsidR="001C29E9" w:rsidRPr="006E2960" w:rsidRDefault="001C29E9" w:rsidP="00792798">
            <w:pPr>
              <w:rPr>
                <w:color w:val="000000"/>
              </w:rPr>
            </w:pPr>
            <w:r>
              <w:rPr>
                <w:color w:val="000000"/>
              </w:rPr>
              <w:t>Training of evaluators for the</w:t>
            </w:r>
            <w:r w:rsidRPr="006E2960">
              <w:rPr>
                <w:color w:val="000000"/>
              </w:rPr>
              <w:t xml:space="preserve"> 24</w:t>
            </w:r>
            <w:r w:rsidRPr="00027800">
              <w:rPr>
                <w:color w:val="000000"/>
                <w:vertAlign w:val="superscript"/>
              </w:rPr>
              <w:t>th</w:t>
            </w:r>
            <w:r>
              <w:rPr>
                <w:color w:val="000000"/>
              </w:rPr>
              <w:t xml:space="preserve"> call of MRD for Intervention area</w:t>
            </w:r>
            <w:r w:rsidRPr="006E2960">
              <w:t xml:space="preserve"> 5.1- N</w:t>
            </w:r>
            <w:r>
              <w:t>ational support for utilising the cultural heritage potential</w:t>
            </w:r>
            <w:r w:rsidRPr="006E2960">
              <w:t xml:space="preserve"> </w:t>
            </w:r>
          </w:p>
        </w:tc>
      </w:tr>
      <w:tr w:rsidR="001C29E9" w:rsidRPr="006E2960" w14:paraId="1CB03A5B" w14:textId="77777777" w:rsidTr="00792798">
        <w:trPr>
          <w:trHeight w:val="274"/>
        </w:trPr>
        <w:tc>
          <w:tcPr>
            <w:tcW w:w="1096" w:type="dxa"/>
            <w:shd w:val="clear" w:color="auto" w:fill="auto"/>
            <w:noWrap/>
            <w:vAlign w:val="center"/>
          </w:tcPr>
          <w:p w14:paraId="2407D02E" w14:textId="77777777" w:rsidR="001C29E9" w:rsidRPr="006E2960" w:rsidRDefault="001C29E9" w:rsidP="00792798">
            <w:pPr>
              <w:jc w:val="right"/>
              <w:rPr>
                <w:color w:val="000000"/>
              </w:rPr>
            </w:pPr>
            <w:r>
              <w:rPr>
                <w:color w:val="000000"/>
              </w:rPr>
              <w:t>May</w:t>
            </w:r>
            <w:r w:rsidRPr="006E2960">
              <w:rPr>
                <w:color w:val="000000"/>
              </w:rPr>
              <w:t>-</w:t>
            </w:r>
            <w:r>
              <w:rPr>
                <w:color w:val="000000"/>
              </w:rPr>
              <w:t>June</w:t>
            </w:r>
            <w:r w:rsidRPr="006E2960">
              <w:rPr>
                <w:color w:val="000000"/>
              </w:rPr>
              <w:t xml:space="preserve"> 2014</w:t>
            </w:r>
          </w:p>
        </w:tc>
        <w:tc>
          <w:tcPr>
            <w:tcW w:w="8012" w:type="dxa"/>
            <w:shd w:val="clear" w:color="auto" w:fill="auto"/>
            <w:vAlign w:val="center"/>
          </w:tcPr>
          <w:p w14:paraId="5ACA446F" w14:textId="77777777" w:rsidR="001C29E9" w:rsidRPr="006E2960" w:rsidRDefault="001C29E9" w:rsidP="00792798">
            <w:pPr>
              <w:rPr>
                <w:color w:val="000000"/>
              </w:rPr>
            </w:pPr>
            <w:r>
              <w:rPr>
                <w:color w:val="000000"/>
              </w:rPr>
              <w:t>Updating the Handbooks for Applicants and Beneficiaries for Intervention area</w:t>
            </w:r>
            <w:r w:rsidRPr="006E2960">
              <w:rPr>
                <w:color w:val="000000"/>
              </w:rPr>
              <w:t xml:space="preserve"> 5.1 </w:t>
            </w:r>
            <w:r>
              <w:rPr>
                <w:color w:val="000000"/>
              </w:rPr>
              <w:t>for call No</w:t>
            </w:r>
            <w:r w:rsidRPr="006E2960">
              <w:rPr>
                <w:color w:val="000000"/>
              </w:rPr>
              <w:t xml:space="preserve"> 1-3</w:t>
            </w:r>
            <w:r>
              <w:rPr>
                <w:color w:val="000000"/>
              </w:rPr>
              <w:t xml:space="preserve"> of </w:t>
            </w:r>
            <w:proofErr w:type="spellStart"/>
            <w:r>
              <w:rPr>
                <w:color w:val="000000"/>
              </w:rPr>
              <w:t>MoC</w:t>
            </w:r>
            <w:proofErr w:type="spellEnd"/>
            <w:r w:rsidRPr="006E2960">
              <w:rPr>
                <w:color w:val="000000"/>
              </w:rPr>
              <w:t xml:space="preserve"> </w:t>
            </w:r>
            <w:r>
              <w:rPr>
                <w:color w:val="000000"/>
              </w:rPr>
              <w:t>and for the</w:t>
            </w:r>
            <w:r w:rsidRPr="006E2960">
              <w:rPr>
                <w:color w:val="000000"/>
              </w:rPr>
              <w:t xml:space="preserve"> 24</w:t>
            </w:r>
            <w:r w:rsidRPr="00027800">
              <w:rPr>
                <w:color w:val="000000"/>
                <w:vertAlign w:val="superscript"/>
              </w:rPr>
              <w:t>th</w:t>
            </w:r>
            <w:r>
              <w:rPr>
                <w:color w:val="000000"/>
              </w:rPr>
              <w:t xml:space="preserve"> call of MRD</w:t>
            </w:r>
            <w:r w:rsidRPr="006E2960">
              <w:rPr>
                <w:color w:val="000000"/>
              </w:rPr>
              <w:t xml:space="preserve"> (revi</w:t>
            </w:r>
            <w:r>
              <w:rPr>
                <w:color w:val="000000"/>
              </w:rPr>
              <w:t>sion of the Conditions for the Decision on providing a grant</w:t>
            </w:r>
            <w:r w:rsidRPr="006E2960">
              <w:rPr>
                <w:color w:val="000000"/>
              </w:rPr>
              <w:t>)</w:t>
            </w:r>
          </w:p>
        </w:tc>
      </w:tr>
      <w:tr w:rsidR="001C29E9" w:rsidRPr="006E2960" w14:paraId="766797FE" w14:textId="77777777" w:rsidTr="00792798">
        <w:trPr>
          <w:trHeight w:val="274"/>
        </w:trPr>
        <w:tc>
          <w:tcPr>
            <w:tcW w:w="1096" w:type="dxa"/>
            <w:shd w:val="clear" w:color="auto" w:fill="auto"/>
            <w:noWrap/>
            <w:vAlign w:val="center"/>
          </w:tcPr>
          <w:p w14:paraId="2FBB7B58" w14:textId="77777777" w:rsidR="001C29E9" w:rsidRPr="006E2960" w:rsidRDefault="001C29E9" w:rsidP="00792798">
            <w:pPr>
              <w:jc w:val="right"/>
              <w:rPr>
                <w:color w:val="000000"/>
              </w:rPr>
            </w:pPr>
            <w:r w:rsidRPr="006E2960">
              <w:rPr>
                <w:color w:val="000000"/>
              </w:rPr>
              <w:t>2</w:t>
            </w:r>
            <w:r>
              <w:rPr>
                <w:color w:val="000000"/>
              </w:rPr>
              <w:t xml:space="preserve"> Jun </w:t>
            </w:r>
            <w:r w:rsidRPr="006E2960">
              <w:rPr>
                <w:color w:val="000000"/>
              </w:rPr>
              <w:t>2014</w:t>
            </w:r>
          </w:p>
        </w:tc>
        <w:tc>
          <w:tcPr>
            <w:tcW w:w="8012" w:type="dxa"/>
            <w:shd w:val="clear" w:color="auto" w:fill="auto"/>
            <w:vAlign w:val="center"/>
          </w:tcPr>
          <w:p w14:paraId="4677A0FB" w14:textId="77777777" w:rsidR="001C29E9" w:rsidRPr="006E2960" w:rsidRDefault="001C29E9" w:rsidP="00792798">
            <w:pPr>
              <w:rPr>
                <w:color w:val="000000"/>
              </w:rPr>
            </w:pPr>
            <w:r>
              <w:rPr>
                <w:color w:val="000000"/>
              </w:rPr>
              <w:t xml:space="preserve">Selection Committee meeting on the </w:t>
            </w:r>
            <w:r w:rsidRPr="006E2960">
              <w:rPr>
                <w:color w:val="000000"/>
              </w:rPr>
              <w:t>17</w:t>
            </w:r>
            <w:r w:rsidRPr="00027800">
              <w:rPr>
                <w:color w:val="000000"/>
                <w:vertAlign w:val="superscript"/>
              </w:rPr>
              <w:t>th</w:t>
            </w:r>
            <w:r>
              <w:rPr>
                <w:color w:val="000000"/>
              </w:rPr>
              <w:t xml:space="preserve"> call of </w:t>
            </w:r>
            <w:proofErr w:type="spellStart"/>
            <w:r>
              <w:rPr>
                <w:color w:val="000000"/>
              </w:rPr>
              <w:t>MoH</w:t>
            </w:r>
            <w:proofErr w:type="spellEnd"/>
            <w:r w:rsidRPr="006E2960">
              <w:rPr>
                <w:color w:val="000000"/>
              </w:rPr>
              <w:t xml:space="preserve"> 3.2 </w:t>
            </w:r>
            <w:r>
              <w:rPr>
                <w:color w:val="000000"/>
              </w:rPr>
              <w:t>Public health services for activity</w:t>
            </w:r>
            <w:r w:rsidRPr="006E2960">
              <w:rPr>
                <w:color w:val="000000"/>
              </w:rPr>
              <w:t xml:space="preserve"> 3.2c) </w:t>
            </w:r>
            <w:r w:rsidRPr="00754E2B">
              <w:t>Quality and cost management of the public health system</w:t>
            </w:r>
            <w:r w:rsidRPr="006E2960">
              <w:rPr>
                <w:color w:val="000000"/>
              </w:rPr>
              <w:t xml:space="preserve"> </w:t>
            </w:r>
          </w:p>
        </w:tc>
      </w:tr>
      <w:tr w:rsidR="001C29E9" w:rsidRPr="006E2960" w14:paraId="0104D14E" w14:textId="77777777" w:rsidTr="00792798">
        <w:trPr>
          <w:trHeight w:val="274"/>
        </w:trPr>
        <w:tc>
          <w:tcPr>
            <w:tcW w:w="1096" w:type="dxa"/>
            <w:shd w:val="clear" w:color="auto" w:fill="auto"/>
            <w:noWrap/>
            <w:vAlign w:val="center"/>
          </w:tcPr>
          <w:p w14:paraId="7F3EF12B" w14:textId="77777777" w:rsidR="001C29E9" w:rsidRPr="006E2960" w:rsidRDefault="001C29E9" w:rsidP="00792798">
            <w:pPr>
              <w:jc w:val="right"/>
              <w:rPr>
                <w:color w:val="000000"/>
              </w:rPr>
            </w:pPr>
            <w:r w:rsidRPr="006E2960">
              <w:rPr>
                <w:color w:val="000000"/>
              </w:rPr>
              <w:t>3</w:t>
            </w:r>
            <w:r>
              <w:rPr>
                <w:color w:val="000000"/>
              </w:rPr>
              <w:t xml:space="preserve"> Jun </w:t>
            </w:r>
            <w:r w:rsidRPr="006E2960">
              <w:rPr>
                <w:color w:val="000000"/>
              </w:rPr>
              <w:t>2014</w:t>
            </w:r>
          </w:p>
        </w:tc>
        <w:tc>
          <w:tcPr>
            <w:tcW w:w="8012" w:type="dxa"/>
            <w:shd w:val="clear" w:color="auto" w:fill="auto"/>
            <w:vAlign w:val="center"/>
          </w:tcPr>
          <w:p w14:paraId="2CB6EF3D" w14:textId="77777777" w:rsidR="001C29E9" w:rsidRPr="006E2960" w:rsidRDefault="001C29E9" w:rsidP="00792798">
            <w:pPr>
              <w:rPr>
                <w:color w:val="000000"/>
              </w:rPr>
            </w:pPr>
            <w:r>
              <w:t xml:space="preserve">Extension of the call No 4 of </w:t>
            </w:r>
            <w:proofErr w:type="spellStart"/>
            <w:r>
              <w:t>MoLSA</w:t>
            </w:r>
            <w:proofErr w:type="spellEnd"/>
            <w:r>
              <w:t xml:space="preserve"> for activities </w:t>
            </w:r>
            <w:r w:rsidRPr="006E2960">
              <w:t>3.3a) a</w:t>
            </w:r>
            <w:r>
              <w:t>nd</w:t>
            </w:r>
            <w:r w:rsidRPr="006E2960">
              <w:t xml:space="preserve"> 3.3b) </w:t>
            </w:r>
            <w:r>
              <w:t>until</w:t>
            </w:r>
            <w:r w:rsidRPr="006E2960">
              <w:t xml:space="preserve"> 31</w:t>
            </w:r>
            <w:r>
              <w:t xml:space="preserve"> August </w:t>
            </w:r>
            <w:r w:rsidRPr="006E2960">
              <w:t>2014</w:t>
            </w:r>
          </w:p>
        </w:tc>
      </w:tr>
      <w:tr w:rsidR="001C29E9" w:rsidRPr="006E2960" w14:paraId="6EBE9CE9" w14:textId="77777777" w:rsidTr="00792798">
        <w:trPr>
          <w:trHeight w:val="274"/>
        </w:trPr>
        <w:tc>
          <w:tcPr>
            <w:tcW w:w="1096" w:type="dxa"/>
            <w:shd w:val="clear" w:color="auto" w:fill="auto"/>
            <w:noWrap/>
            <w:vAlign w:val="center"/>
          </w:tcPr>
          <w:p w14:paraId="30DE3E28" w14:textId="77777777" w:rsidR="001C29E9" w:rsidRPr="006E2960" w:rsidRDefault="001C29E9" w:rsidP="00792798">
            <w:pPr>
              <w:jc w:val="right"/>
            </w:pPr>
            <w:r w:rsidRPr="006E2960">
              <w:t>3</w:t>
            </w:r>
            <w:r>
              <w:t xml:space="preserve"> Jun </w:t>
            </w:r>
            <w:r w:rsidRPr="006E2960">
              <w:t>2014</w:t>
            </w:r>
          </w:p>
        </w:tc>
        <w:tc>
          <w:tcPr>
            <w:tcW w:w="8012" w:type="dxa"/>
            <w:shd w:val="clear" w:color="auto" w:fill="auto"/>
            <w:vAlign w:val="center"/>
          </w:tcPr>
          <w:p w14:paraId="59034D70" w14:textId="77777777" w:rsidR="001C29E9" w:rsidRPr="006E2960" w:rsidRDefault="001C29E9" w:rsidP="00792798">
            <w:r w:rsidRPr="006E2960">
              <w:t>13</w:t>
            </w:r>
            <w:r w:rsidRPr="00CD6604">
              <w:rPr>
                <w:vertAlign w:val="superscript"/>
              </w:rPr>
              <w:t>th</w:t>
            </w:r>
            <w:r>
              <w:t xml:space="preserve"> meeting of IOP Monitoring Committee</w:t>
            </w:r>
          </w:p>
        </w:tc>
      </w:tr>
      <w:tr w:rsidR="001C29E9" w:rsidRPr="006E2960" w14:paraId="21D69DCE" w14:textId="77777777" w:rsidTr="00792798">
        <w:trPr>
          <w:trHeight w:val="274"/>
        </w:trPr>
        <w:tc>
          <w:tcPr>
            <w:tcW w:w="1096" w:type="dxa"/>
            <w:shd w:val="clear" w:color="auto" w:fill="auto"/>
            <w:noWrap/>
            <w:vAlign w:val="center"/>
          </w:tcPr>
          <w:p w14:paraId="2196895D" w14:textId="77777777" w:rsidR="001C29E9" w:rsidRPr="006E2960" w:rsidRDefault="001C29E9" w:rsidP="00792798">
            <w:pPr>
              <w:jc w:val="right"/>
              <w:rPr>
                <w:color w:val="000000"/>
              </w:rPr>
            </w:pPr>
            <w:r w:rsidRPr="006E2960">
              <w:rPr>
                <w:color w:val="000000"/>
              </w:rPr>
              <w:t>5</w:t>
            </w:r>
            <w:r>
              <w:rPr>
                <w:color w:val="000000"/>
              </w:rPr>
              <w:t xml:space="preserve"> Jun </w:t>
            </w:r>
            <w:r w:rsidRPr="006E2960">
              <w:rPr>
                <w:color w:val="000000"/>
              </w:rPr>
              <w:t>2014</w:t>
            </w:r>
          </w:p>
        </w:tc>
        <w:tc>
          <w:tcPr>
            <w:tcW w:w="8012" w:type="dxa"/>
            <w:shd w:val="clear" w:color="auto" w:fill="auto"/>
            <w:vAlign w:val="center"/>
          </w:tcPr>
          <w:p w14:paraId="27206BDC" w14:textId="77777777" w:rsidR="001C29E9" w:rsidRPr="006E2960" w:rsidRDefault="001C29E9" w:rsidP="00792798">
            <w:pPr>
              <w:rPr>
                <w:color w:val="000000"/>
              </w:rPr>
            </w:pPr>
            <w:r>
              <w:t>Opinion of IOP MA on the EC letter informing the IOP MA on the payment deadline interruption in Intervention area</w:t>
            </w:r>
            <w:r w:rsidRPr="006E2960">
              <w:t xml:space="preserve"> 3.2 </w:t>
            </w:r>
            <w:r>
              <w:t>Public health services under</w:t>
            </w:r>
            <w:r w:rsidRPr="006E2960">
              <w:t xml:space="preserve"> IOP</w:t>
            </w:r>
          </w:p>
        </w:tc>
      </w:tr>
      <w:tr w:rsidR="001C29E9" w:rsidRPr="006E2960" w14:paraId="4BC4C41C" w14:textId="77777777" w:rsidTr="00792798">
        <w:trPr>
          <w:trHeight w:val="274"/>
        </w:trPr>
        <w:tc>
          <w:tcPr>
            <w:tcW w:w="1096" w:type="dxa"/>
            <w:shd w:val="clear" w:color="auto" w:fill="auto"/>
            <w:noWrap/>
            <w:vAlign w:val="center"/>
          </w:tcPr>
          <w:p w14:paraId="4170BB3B" w14:textId="77777777" w:rsidR="001C29E9" w:rsidRPr="006E2960" w:rsidRDefault="001C29E9" w:rsidP="00792798">
            <w:pPr>
              <w:jc w:val="right"/>
              <w:rPr>
                <w:color w:val="000000"/>
              </w:rPr>
            </w:pPr>
            <w:r w:rsidRPr="006E2960">
              <w:rPr>
                <w:color w:val="000000"/>
              </w:rPr>
              <w:t>5</w:t>
            </w:r>
            <w:r>
              <w:rPr>
                <w:color w:val="000000"/>
              </w:rPr>
              <w:t xml:space="preserve"> Jun </w:t>
            </w:r>
            <w:r w:rsidRPr="006E2960">
              <w:rPr>
                <w:color w:val="000000"/>
              </w:rPr>
              <w:t>2014</w:t>
            </w:r>
          </w:p>
        </w:tc>
        <w:tc>
          <w:tcPr>
            <w:tcW w:w="8012" w:type="dxa"/>
            <w:shd w:val="clear" w:color="auto" w:fill="auto"/>
            <w:vAlign w:val="center"/>
          </w:tcPr>
          <w:p w14:paraId="1CCBA6A5" w14:textId="77777777" w:rsidR="001C29E9" w:rsidRPr="006E2960" w:rsidRDefault="001C29E9" w:rsidP="00792798">
            <w:r>
              <w:t>Amending and supplementing the Handbook for Applicants and Beneficiaries for</w:t>
            </w:r>
            <w:r w:rsidRPr="006E2960">
              <w:t> </w:t>
            </w:r>
            <w:r>
              <w:t xml:space="preserve"> IA</w:t>
            </w:r>
            <w:r w:rsidRPr="006E2960">
              <w:t xml:space="preserve"> 3.3a) a</w:t>
            </w:r>
            <w:r>
              <w:t>nd</w:t>
            </w:r>
            <w:r w:rsidRPr="006E2960">
              <w:t xml:space="preserve"> 3.3 b) – </w:t>
            </w:r>
            <w:r>
              <w:t xml:space="preserve">Statement of expenditure on financing a government agency project </w:t>
            </w:r>
          </w:p>
        </w:tc>
      </w:tr>
      <w:tr w:rsidR="001C29E9" w:rsidRPr="006E2960" w14:paraId="7F35D435" w14:textId="77777777" w:rsidTr="00792798">
        <w:trPr>
          <w:trHeight w:val="274"/>
        </w:trPr>
        <w:tc>
          <w:tcPr>
            <w:tcW w:w="1096" w:type="dxa"/>
            <w:shd w:val="clear" w:color="auto" w:fill="auto"/>
            <w:noWrap/>
            <w:vAlign w:val="center"/>
          </w:tcPr>
          <w:p w14:paraId="56A43A8A" w14:textId="77777777" w:rsidR="001C29E9" w:rsidRPr="006E2960" w:rsidRDefault="001C29E9" w:rsidP="00792798">
            <w:pPr>
              <w:jc w:val="right"/>
              <w:rPr>
                <w:color w:val="000000"/>
              </w:rPr>
            </w:pPr>
            <w:r w:rsidRPr="006E2960">
              <w:rPr>
                <w:color w:val="000000"/>
              </w:rPr>
              <w:t>18</w:t>
            </w:r>
            <w:r>
              <w:rPr>
                <w:color w:val="000000"/>
              </w:rPr>
              <w:t xml:space="preserve"> Jun </w:t>
            </w:r>
            <w:r w:rsidRPr="006E2960">
              <w:rPr>
                <w:color w:val="000000"/>
              </w:rPr>
              <w:t>2014</w:t>
            </w:r>
          </w:p>
        </w:tc>
        <w:tc>
          <w:tcPr>
            <w:tcW w:w="8012" w:type="dxa"/>
            <w:shd w:val="clear" w:color="auto" w:fill="auto"/>
            <w:vAlign w:val="center"/>
          </w:tcPr>
          <w:p w14:paraId="7566AE33" w14:textId="77777777" w:rsidR="001C29E9" w:rsidRPr="006E2960" w:rsidRDefault="001C29E9" w:rsidP="00792798">
            <w:r>
              <w:t>Increasing the allocation for the</w:t>
            </w:r>
            <w:r w:rsidRPr="006E2960">
              <w:t xml:space="preserve"> 22</w:t>
            </w:r>
            <w:r w:rsidRPr="00CD6604">
              <w:rPr>
                <w:vertAlign w:val="superscript"/>
              </w:rPr>
              <w:t>nd</w:t>
            </w:r>
            <w:r>
              <w:t xml:space="preserve"> call of MRD for Intervention area </w:t>
            </w:r>
            <w:r w:rsidRPr="006E2960">
              <w:t xml:space="preserve">2.1 </w:t>
            </w:r>
            <w:r>
              <w:t xml:space="preserve">from CZK </w:t>
            </w:r>
            <w:r w:rsidRPr="006E2960">
              <w:t xml:space="preserve">250 </w:t>
            </w:r>
            <w:r>
              <w:t>to CZK</w:t>
            </w:r>
            <w:r w:rsidRPr="006E2960">
              <w:t xml:space="preserve"> 400 mil</w:t>
            </w:r>
            <w:r>
              <w:t>lion of ERDF contribution</w:t>
            </w:r>
            <w:r w:rsidRPr="006E2960">
              <w:t xml:space="preserve">. </w:t>
            </w:r>
            <w:r>
              <w:t xml:space="preserve">The call was closed on </w:t>
            </w:r>
            <w:r w:rsidRPr="006E2960">
              <w:t>30</w:t>
            </w:r>
            <w:r>
              <w:t xml:space="preserve"> June </w:t>
            </w:r>
            <w:r w:rsidRPr="006E2960">
              <w:t>2014</w:t>
            </w:r>
            <w:r>
              <w:t>.</w:t>
            </w:r>
          </w:p>
        </w:tc>
      </w:tr>
      <w:tr w:rsidR="001C29E9" w:rsidRPr="006E2960" w14:paraId="5251377B" w14:textId="77777777" w:rsidTr="00792798">
        <w:trPr>
          <w:trHeight w:val="274"/>
        </w:trPr>
        <w:tc>
          <w:tcPr>
            <w:tcW w:w="1096" w:type="dxa"/>
            <w:shd w:val="clear" w:color="auto" w:fill="auto"/>
            <w:noWrap/>
            <w:vAlign w:val="center"/>
          </w:tcPr>
          <w:p w14:paraId="4F1AF4DB" w14:textId="77777777" w:rsidR="001C29E9" w:rsidRPr="006E2960" w:rsidRDefault="001C29E9" w:rsidP="00792798">
            <w:pPr>
              <w:jc w:val="right"/>
              <w:rPr>
                <w:color w:val="000000"/>
              </w:rPr>
            </w:pPr>
            <w:r w:rsidRPr="006E2960">
              <w:rPr>
                <w:color w:val="000000"/>
              </w:rPr>
              <w:t>18</w:t>
            </w:r>
            <w:r>
              <w:rPr>
                <w:color w:val="000000"/>
              </w:rPr>
              <w:t xml:space="preserve"> Jun </w:t>
            </w:r>
            <w:r w:rsidRPr="006E2960">
              <w:rPr>
                <w:color w:val="000000"/>
              </w:rPr>
              <w:t>2014</w:t>
            </w:r>
          </w:p>
        </w:tc>
        <w:tc>
          <w:tcPr>
            <w:tcW w:w="8012" w:type="dxa"/>
            <w:shd w:val="clear" w:color="auto" w:fill="auto"/>
            <w:vAlign w:val="center"/>
          </w:tcPr>
          <w:p w14:paraId="58305C49" w14:textId="77777777" w:rsidR="001C29E9" w:rsidRPr="006E2960" w:rsidRDefault="001C29E9" w:rsidP="00792798">
            <w:pPr>
              <w:rPr>
                <w:color w:val="000000"/>
              </w:rPr>
            </w:pPr>
            <w:r>
              <w:t xml:space="preserve">Increasing the allocation for the </w:t>
            </w:r>
            <w:r w:rsidRPr="006E2960">
              <w:t>24</w:t>
            </w:r>
            <w:r w:rsidRPr="006A1876">
              <w:rPr>
                <w:vertAlign w:val="superscript"/>
              </w:rPr>
              <w:t>th</w:t>
            </w:r>
            <w:r>
              <w:t xml:space="preserve"> call of MRD for Intervention area</w:t>
            </w:r>
            <w:r w:rsidRPr="006E2960">
              <w:t xml:space="preserve"> 5.1</w:t>
            </w:r>
            <w:r>
              <w:t xml:space="preserve"> by CZK</w:t>
            </w:r>
            <w:r w:rsidRPr="006E2960">
              <w:t xml:space="preserve"> 100 mil</w:t>
            </w:r>
            <w:r>
              <w:t>lion</w:t>
            </w:r>
            <w:r w:rsidRPr="006E2960">
              <w:t xml:space="preserve">. </w:t>
            </w:r>
            <w:r>
              <w:t xml:space="preserve">The call was closed on </w:t>
            </w:r>
            <w:r w:rsidRPr="006E2960">
              <w:t>30</w:t>
            </w:r>
            <w:r>
              <w:t xml:space="preserve"> June </w:t>
            </w:r>
            <w:r w:rsidRPr="006E2960">
              <w:t>2014</w:t>
            </w:r>
            <w:r>
              <w:t>.</w:t>
            </w:r>
          </w:p>
        </w:tc>
      </w:tr>
      <w:tr w:rsidR="001C29E9" w:rsidRPr="006E2960" w14:paraId="3387DE71" w14:textId="77777777" w:rsidTr="00792798">
        <w:trPr>
          <w:trHeight w:val="274"/>
        </w:trPr>
        <w:tc>
          <w:tcPr>
            <w:tcW w:w="1096" w:type="dxa"/>
            <w:shd w:val="clear" w:color="auto" w:fill="auto"/>
            <w:noWrap/>
            <w:vAlign w:val="center"/>
          </w:tcPr>
          <w:p w14:paraId="10CA5728" w14:textId="77777777" w:rsidR="001C29E9" w:rsidRPr="006E2960" w:rsidRDefault="001C29E9" w:rsidP="00792798">
            <w:pPr>
              <w:jc w:val="right"/>
            </w:pPr>
            <w:r w:rsidRPr="006E2960">
              <w:t>24</w:t>
            </w:r>
            <w:r>
              <w:t xml:space="preserve"> Jun </w:t>
            </w:r>
            <w:r w:rsidRPr="006E2960">
              <w:t>2014</w:t>
            </w:r>
          </w:p>
        </w:tc>
        <w:tc>
          <w:tcPr>
            <w:tcW w:w="8012" w:type="dxa"/>
            <w:shd w:val="clear" w:color="auto" w:fill="auto"/>
            <w:vAlign w:val="center"/>
          </w:tcPr>
          <w:p w14:paraId="3D7E5B78" w14:textId="77777777" w:rsidR="001C29E9" w:rsidRPr="006E2960" w:rsidRDefault="001C29E9" w:rsidP="00792798">
            <w:r w:rsidRPr="006E2960">
              <w:t>Semin</w:t>
            </w:r>
            <w:r>
              <w:t>ar for beneficiaries</w:t>
            </w:r>
            <w:r w:rsidRPr="006E2960">
              <w:t xml:space="preserve"> – </w:t>
            </w:r>
            <w:proofErr w:type="spellStart"/>
            <w:r>
              <w:t>MoH</w:t>
            </w:r>
            <w:proofErr w:type="spellEnd"/>
            <w:r>
              <w:t xml:space="preserve"> calls No</w:t>
            </w:r>
            <w:r w:rsidRPr="006E2960">
              <w:t xml:space="preserve"> 13, 14, 17 a</w:t>
            </w:r>
            <w:r>
              <w:t>nd</w:t>
            </w:r>
            <w:r w:rsidRPr="006E2960">
              <w:t xml:space="preserve"> 18</w:t>
            </w:r>
          </w:p>
        </w:tc>
      </w:tr>
      <w:tr w:rsidR="001C29E9" w:rsidRPr="006E2960" w14:paraId="75EF599E" w14:textId="77777777" w:rsidTr="00792798">
        <w:trPr>
          <w:trHeight w:val="274"/>
        </w:trPr>
        <w:tc>
          <w:tcPr>
            <w:tcW w:w="1096" w:type="dxa"/>
            <w:shd w:val="clear" w:color="auto" w:fill="auto"/>
            <w:noWrap/>
            <w:vAlign w:val="center"/>
          </w:tcPr>
          <w:p w14:paraId="7E6D5257" w14:textId="77777777" w:rsidR="001C29E9" w:rsidRPr="006E2960" w:rsidRDefault="001C29E9" w:rsidP="00792798">
            <w:pPr>
              <w:jc w:val="right"/>
              <w:rPr>
                <w:color w:val="000000"/>
              </w:rPr>
            </w:pPr>
            <w:r w:rsidRPr="006E2960">
              <w:rPr>
                <w:color w:val="000000"/>
              </w:rPr>
              <w:t>25</w:t>
            </w:r>
            <w:r>
              <w:rPr>
                <w:color w:val="000000"/>
              </w:rPr>
              <w:t xml:space="preserve"> Jun </w:t>
            </w:r>
            <w:r w:rsidRPr="006E2960">
              <w:rPr>
                <w:color w:val="000000"/>
              </w:rPr>
              <w:t>2014</w:t>
            </w:r>
          </w:p>
        </w:tc>
        <w:tc>
          <w:tcPr>
            <w:tcW w:w="8012" w:type="dxa"/>
            <w:shd w:val="clear" w:color="auto" w:fill="auto"/>
            <w:vAlign w:val="center"/>
          </w:tcPr>
          <w:p w14:paraId="42FCC3C6" w14:textId="77777777" w:rsidR="001C29E9" w:rsidRPr="006E2960" w:rsidRDefault="001C29E9" w:rsidP="00792798">
            <w:r>
              <w:t xml:space="preserve">Publishing of the call No 25 of </w:t>
            </w:r>
            <w:r w:rsidRPr="006E2960">
              <w:t>M</w:t>
            </w:r>
            <w:r>
              <w:t>RD for Intervention area</w:t>
            </w:r>
            <w:r w:rsidRPr="006E2960">
              <w:t xml:space="preserve"> 4.1a a</w:t>
            </w:r>
            <w:r>
              <w:t>nd</w:t>
            </w:r>
            <w:r w:rsidRPr="006E2960">
              <w:t xml:space="preserve"> 4.1b – N</w:t>
            </w:r>
            <w:r>
              <w:t>ational support of tourism, activity</w:t>
            </w:r>
            <w:r w:rsidRPr="006E2960">
              <w:t xml:space="preserve"> d) </w:t>
            </w:r>
            <w:r>
              <w:t>Presentation and publicity of cultural and natural heritage</w:t>
            </w:r>
            <w:r w:rsidRPr="006E2960">
              <w:t>,</w:t>
            </w:r>
            <w:r>
              <w:t xml:space="preserve"> culture industry and services for the purpose of tourism at the national level</w:t>
            </w:r>
            <w:r w:rsidRPr="006E2960">
              <w:t xml:space="preserve"> -</w:t>
            </w:r>
            <w:r>
              <w:t xml:space="preserve"> the call was closed on</w:t>
            </w:r>
            <w:r w:rsidRPr="006E2960">
              <w:t xml:space="preserve"> 1</w:t>
            </w:r>
            <w:r>
              <w:t xml:space="preserve"> September 20</w:t>
            </w:r>
            <w:r w:rsidRPr="006E2960">
              <w:t>14</w:t>
            </w:r>
          </w:p>
        </w:tc>
      </w:tr>
      <w:tr w:rsidR="001C29E9" w:rsidRPr="006E2960" w14:paraId="4C2DCB02" w14:textId="77777777" w:rsidTr="00792798">
        <w:trPr>
          <w:trHeight w:val="275"/>
        </w:trPr>
        <w:tc>
          <w:tcPr>
            <w:tcW w:w="1096" w:type="dxa"/>
            <w:shd w:val="clear" w:color="auto" w:fill="auto"/>
            <w:noWrap/>
            <w:vAlign w:val="center"/>
          </w:tcPr>
          <w:p w14:paraId="7A4E08AB" w14:textId="77777777" w:rsidR="001C29E9" w:rsidRPr="006E2960" w:rsidRDefault="001C29E9" w:rsidP="00792798">
            <w:pPr>
              <w:jc w:val="right"/>
            </w:pPr>
            <w:r w:rsidRPr="006E2960">
              <w:t>30</w:t>
            </w:r>
            <w:r>
              <w:t xml:space="preserve"> Jun </w:t>
            </w:r>
            <w:r w:rsidRPr="006E2960">
              <w:t>2014</w:t>
            </w:r>
          </w:p>
        </w:tc>
        <w:tc>
          <w:tcPr>
            <w:tcW w:w="8012" w:type="dxa"/>
            <w:shd w:val="clear" w:color="auto" w:fill="auto"/>
            <w:vAlign w:val="center"/>
          </w:tcPr>
          <w:p w14:paraId="1EAF7525" w14:textId="77777777" w:rsidR="001C29E9" w:rsidRPr="006E2960" w:rsidRDefault="001C29E9" w:rsidP="00792798">
            <w:r>
              <w:t>Publishing of call No 26 of MRD for Intervention area</w:t>
            </w:r>
            <w:r w:rsidRPr="006E2960">
              <w:t xml:space="preserve"> 3.4 </w:t>
            </w:r>
            <w:r w:rsidRPr="00754E2B">
              <w:t>Services in security, risk prevention and management</w:t>
            </w:r>
            <w:r w:rsidRPr="006E2960">
              <w:t xml:space="preserve">  </w:t>
            </w:r>
          </w:p>
        </w:tc>
      </w:tr>
      <w:tr w:rsidR="001C29E9" w:rsidRPr="006E2960" w14:paraId="2BD0F133" w14:textId="77777777" w:rsidTr="00792798">
        <w:trPr>
          <w:trHeight w:val="274"/>
        </w:trPr>
        <w:tc>
          <w:tcPr>
            <w:tcW w:w="1096" w:type="dxa"/>
            <w:shd w:val="clear" w:color="auto" w:fill="auto"/>
            <w:noWrap/>
            <w:vAlign w:val="center"/>
          </w:tcPr>
          <w:p w14:paraId="13D1D8E8" w14:textId="77777777" w:rsidR="001C29E9" w:rsidRPr="006E2960" w:rsidRDefault="001C29E9" w:rsidP="00792798">
            <w:pPr>
              <w:jc w:val="right"/>
              <w:rPr>
                <w:color w:val="000000"/>
              </w:rPr>
            </w:pPr>
            <w:r w:rsidRPr="006E2960">
              <w:t>2, 8</w:t>
            </w:r>
            <w:r>
              <w:t xml:space="preserve"> Jul </w:t>
            </w:r>
            <w:r w:rsidRPr="006E2960">
              <w:t>2014</w:t>
            </w:r>
          </w:p>
        </w:tc>
        <w:tc>
          <w:tcPr>
            <w:tcW w:w="8012" w:type="dxa"/>
            <w:shd w:val="clear" w:color="auto" w:fill="auto"/>
            <w:vAlign w:val="center"/>
          </w:tcPr>
          <w:p w14:paraId="747AF333" w14:textId="77777777" w:rsidR="001C29E9" w:rsidRPr="006E2960" w:rsidRDefault="001C29E9" w:rsidP="00792798">
            <w:pPr>
              <w:rPr>
                <w:color w:val="000000"/>
              </w:rPr>
            </w:pPr>
            <w:r w:rsidRPr="006E2960">
              <w:t>Semin</w:t>
            </w:r>
            <w:r>
              <w:t>ars for beneficiaries under activity</w:t>
            </w:r>
            <w:r w:rsidRPr="006E2960">
              <w:t xml:space="preserve"> 3.1b) </w:t>
            </w:r>
            <w:r>
              <w:t>on meeting the obligations of beneficiaries in project sustainability period</w:t>
            </w:r>
            <w:r w:rsidRPr="006E2960">
              <w:t xml:space="preserve">, </w:t>
            </w:r>
            <w:r>
              <w:t xml:space="preserve">number of participants </w:t>
            </w:r>
            <w:r w:rsidRPr="006E2960">
              <w:t xml:space="preserve">9, </w:t>
            </w:r>
            <w:r>
              <w:t>venue</w:t>
            </w:r>
            <w:r w:rsidRPr="006E2960">
              <w:t>: Pra</w:t>
            </w:r>
            <w:r>
              <w:t>gue</w:t>
            </w:r>
            <w:r w:rsidRPr="006E2960">
              <w:t>, Olomouc</w:t>
            </w:r>
          </w:p>
        </w:tc>
      </w:tr>
      <w:tr w:rsidR="001C29E9" w:rsidRPr="006E2960" w14:paraId="694FCD0D" w14:textId="77777777" w:rsidTr="00792798">
        <w:trPr>
          <w:trHeight w:val="274"/>
        </w:trPr>
        <w:tc>
          <w:tcPr>
            <w:tcW w:w="1096" w:type="dxa"/>
            <w:shd w:val="clear" w:color="auto" w:fill="auto"/>
            <w:noWrap/>
            <w:vAlign w:val="center"/>
          </w:tcPr>
          <w:p w14:paraId="09C20D2B" w14:textId="77777777" w:rsidR="001C29E9" w:rsidRPr="006E2960" w:rsidRDefault="001C29E9" w:rsidP="00792798">
            <w:pPr>
              <w:jc w:val="right"/>
            </w:pPr>
            <w:r w:rsidRPr="006E2960">
              <w:lastRenderedPageBreak/>
              <w:t>2, 8</w:t>
            </w:r>
            <w:r>
              <w:t xml:space="preserve"> Jul </w:t>
            </w:r>
            <w:r w:rsidRPr="006E2960">
              <w:t>2014</w:t>
            </w:r>
          </w:p>
        </w:tc>
        <w:tc>
          <w:tcPr>
            <w:tcW w:w="8012" w:type="dxa"/>
            <w:shd w:val="clear" w:color="auto" w:fill="auto"/>
            <w:vAlign w:val="center"/>
          </w:tcPr>
          <w:p w14:paraId="747FE3B7" w14:textId="77777777" w:rsidR="001C29E9" w:rsidRPr="006E2960" w:rsidRDefault="001C29E9" w:rsidP="00792798">
            <w:pPr>
              <w:rPr>
                <w:color w:val="000000"/>
              </w:rPr>
            </w:pPr>
            <w:r>
              <w:t xml:space="preserve">Seminars for beneficiaries under activity </w:t>
            </w:r>
            <w:r w:rsidRPr="006E2960">
              <w:t xml:space="preserve">3.1c) </w:t>
            </w:r>
            <w:r>
              <w:t>on meeting the obligations of beneficiaries in project sustainability period</w:t>
            </w:r>
            <w:r w:rsidRPr="006E2960">
              <w:t xml:space="preserve">, </w:t>
            </w:r>
            <w:r>
              <w:t xml:space="preserve">number of participants </w:t>
            </w:r>
            <w:r w:rsidRPr="006E2960">
              <w:t xml:space="preserve">13, </w:t>
            </w:r>
            <w:r>
              <w:t>venue</w:t>
            </w:r>
            <w:r w:rsidRPr="006E2960">
              <w:t>: Pra</w:t>
            </w:r>
            <w:r>
              <w:t>gue</w:t>
            </w:r>
            <w:r w:rsidRPr="006E2960">
              <w:t>, Olomouc</w:t>
            </w:r>
          </w:p>
        </w:tc>
      </w:tr>
      <w:tr w:rsidR="001C29E9" w:rsidRPr="006E2960" w14:paraId="2616D856" w14:textId="77777777" w:rsidTr="00792798">
        <w:trPr>
          <w:trHeight w:val="274"/>
        </w:trPr>
        <w:tc>
          <w:tcPr>
            <w:tcW w:w="1096" w:type="dxa"/>
            <w:shd w:val="clear" w:color="auto" w:fill="auto"/>
            <w:noWrap/>
            <w:vAlign w:val="center"/>
          </w:tcPr>
          <w:p w14:paraId="357A6961" w14:textId="77777777" w:rsidR="001C29E9" w:rsidRDefault="001C29E9" w:rsidP="00792798">
            <w:pPr>
              <w:jc w:val="right"/>
            </w:pPr>
            <w:r w:rsidRPr="006E2960">
              <w:t>23</w:t>
            </w:r>
            <w:r>
              <w:t xml:space="preserve"> Jul </w:t>
            </w:r>
          </w:p>
          <w:p w14:paraId="3429792B" w14:textId="77777777" w:rsidR="001C29E9" w:rsidRPr="006E2960" w:rsidRDefault="001C29E9" w:rsidP="00792798">
            <w:pPr>
              <w:jc w:val="right"/>
            </w:pPr>
            <w:r w:rsidRPr="006E2960">
              <w:t>2014</w:t>
            </w:r>
          </w:p>
        </w:tc>
        <w:tc>
          <w:tcPr>
            <w:tcW w:w="8012" w:type="dxa"/>
            <w:shd w:val="clear" w:color="auto" w:fill="auto"/>
            <w:vAlign w:val="center"/>
          </w:tcPr>
          <w:p w14:paraId="361A32AD" w14:textId="77777777" w:rsidR="001C29E9" w:rsidRPr="006E2960" w:rsidRDefault="001C29E9" w:rsidP="00792798">
            <w:r>
              <w:t>Meeting with representatives of aid  beneficiaries whose projects were selected into a horizontal audit sample</w:t>
            </w:r>
            <w:r w:rsidRPr="006E2960">
              <w:t xml:space="preserve"> </w:t>
            </w:r>
          </w:p>
        </w:tc>
      </w:tr>
      <w:tr w:rsidR="001C29E9" w:rsidRPr="006E2960" w14:paraId="77B43375" w14:textId="77777777" w:rsidTr="00792798">
        <w:trPr>
          <w:trHeight w:val="274"/>
        </w:trPr>
        <w:tc>
          <w:tcPr>
            <w:tcW w:w="1096" w:type="dxa"/>
            <w:shd w:val="clear" w:color="auto" w:fill="auto"/>
            <w:noWrap/>
            <w:vAlign w:val="center"/>
          </w:tcPr>
          <w:p w14:paraId="55762BA4" w14:textId="77777777" w:rsidR="001C29E9" w:rsidRDefault="001C29E9" w:rsidP="00792798">
            <w:pPr>
              <w:jc w:val="right"/>
              <w:rPr>
                <w:color w:val="000000"/>
              </w:rPr>
            </w:pPr>
            <w:r w:rsidRPr="006E2960">
              <w:rPr>
                <w:color w:val="000000"/>
              </w:rPr>
              <w:t>31</w:t>
            </w:r>
            <w:r>
              <w:rPr>
                <w:color w:val="000000"/>
              </w:rPr>
              <w:t xml:space="preserve"> Jul</w:t>
            </w:r>
          </w:p>
          <w:p w14:paraId="31750899" w14:textId="77777777" w:rsidR="001C29E9" w:rsidRPr="006E2960" w:rsidRDefault="001C29E9" w:rsidP="00792798">
            <w:pPr>
              <w:jc w:val="right"/>
              <w:rPr>
                <w:color w:val="000000"/>
              </w:rPr>
            </w:pPr>
            <w:r>
              <w:rPr>
                <w:color w:val="000000"/>
              </w:rPr>
              <w:t xml:space="preserve"> </w:t>
            </w:r>
            <w:r w:rsidRPr="006E2960">
              <w:rPr>
                <w:color w:val="000000"/>
              </w:rPr>
              <w:t>2014</w:t>
            </w:r>
          </w:p>
        </w:tc>
        <w:tc>
          <w:tcPr>
            <w:tcW w:w="8012" w:type="dxa"/>
            <w:shd w:val="clear" w:color="auto" w:fill="auto"/>
            <w:vAlign w:val="center"/>
          </w:tcPr>
          <w:p w14:paraId="71D79D23" w14:textId="77777777" w:rsidR="001C29E9" w:rsidRPr="006E2960" w:rsidRDefault="001C29E9" w:rsidP="00792798">
            <w:pPr>
              <w:rPr>
                <w:color w:val="000000"/>
              </w:rPr>
            </w:pPr>
            <w:r>
              <w:t xml:space="preserve">Selection Committee meeting on call No 17 of </w:t>
            </w:r>
            <w:proofErr w:type="spellStart"/>
            <w:r>
              <w:t>MoI</w:t>
            </w:r>
            <w:proofErr w:type="spellEnd"/>
            <w:r>
              <w:t xml:space="preserve"> for Intervention area </w:t>
            </w:r>
            <w:r w:rsidRPr="006E2960">
              <w:t>1.1 – 3 proje</w:t>
            </w:r>
            <w:r>
              <w:t>cts were recommended for financing</w:t>
            </w:r>
          </w:p>
        </w:tc>
      </w:tr>
      <w:tr w:rsidR="001C29E9" w:rsidRPr="006E2960" w14:paraId="4B3493B4" w14:textId="77777777" w:rsidTr="00792798">
        <w:trPr>
          <w:trHeight w:val="274"/>
        </w:trPr>
        <w:tc>
          <w:tcPr>
            <w:tcW w:w="1096" w:type="dxa"/>
            <w:shd w:val="clear" w:color="auto" w:fill="auto"/>
            <w:noWrap/>
            <w:vAlign w:val="center"/>
          </w:tcPr>
          <w:p w14:paraId="57271759" w14:textId="77777777" w:rsidR="001C29E9" w:rsidRPr="006E2960" w:rsidRDefault="001C29E9" w:rsidP="00792798">
            <w:pPr>
              <w:jc w:val="right"/>
              <w:rPr>
                <w:color w:val="000000"/>
              </w:rPr>
            </w:pPr>
            <w:r w:rsidRPr="006E2960">
              <w:rPr>
                <w:color w:val="000000"/>
              </w:rPr>
              <w:t>13</w:t>
            </w:r>
            <w:r>
              <w:rPr>
                <w:color w:val="000000"/>
              </w:rPr>
              <w:t xml:space="preserve"> Aug </w:t>
            </w:r>
            <w:r w:rsidRPr="006E2960">
              <w:rPr>
                <w:color w:val="000000"/>
              </w:rPr>
              <w:t>2014</w:t>
            </w:r>
          </w:p>
        </w:tc>
        <w:tc>
          <w:tcPr>
            <w:tcW w:w="8012" w:type="dxa"/>
            <w:shd w:val="clear" w:color="auto" w:fill="auto"/>
            <w:vAlign w:val="center"/>
          </w:tcPr>
          <w:p w14:paraId="11B79750" w14:textId="77777777" w:rsidR="001C29E9" w:rsidRPr="006E2960" w:rsidRDefault="001C29E9" w:rsidP="00792798">
            <w:r>
              <w:t xml:space="preserve">Selection Committee meeting on call No 17 of </w:t>
            </w:r>
            <w:proofErr w:type="spellStart"/>
            <w:r>
              <w:t>MoI</w:t>
            </w:r>
            <w:proofErr w:type="spellEnd"/>
            <w:r>
              <w:t xml:space="preserve"> for Intervention area </w:t>
            </w:r>
            <w:r w:rsidRPr="006E2960">
              <w:t>1.1 – 4 proje</w:t>
            </w:r>
            <w:r>
              <w:t>cts were recommended for financing</w:t>
            </w:r>
          </w:p>
        </w:tc>
      </w:tr>
      <w:tr w:rsidR="001C29E9" w:rsidRPr="006E2960" w14:paraId="3D73EB66" w14:textId="77777777" w:rsidTr="00792798">
        <w:trPr>
          <w:trHeight w:val="274"/>
        </w:trPr>
        <w:tc>
          <w:tcPr>
            <w:tcW w:w="1096" w:type="dxa"/>
            <w:shd w:val="clear" w:color="auto" w:fill="auto"/>
            <w:noWrap/>
            <w:vAlign w:val="center"/>
          </w:tcPr>
          <w:p w14:paraId="3B1350B5" w14:textId="77777777" w:rsidR="001C29E9" w:rsidRPr="006E2960" w:rsidRDefault="001C29E9" w:rsidP="00792798">
            <w:pPr>
              <w:jc w:val="right"/>
              <w:rPr>
                <w:color w:val="000000"/>
              </w:rPr>
            </w:pPr>
            <w:r w:rsidRPr="006E2960">
              <w:rPr>
                <w:color w:val="000000"/>
              </w:rPr>
              <w:t>14</w:t>
            </w:r>
            <w:r>
              <w:rPr>
                <w:color w:val="000000"/>
              </w:rPr>
              <w:t xml:space="preserve"> Aug </w:t>
            </w:r>
            <w:r w:rsidRPr="006E2960">
              <w:rPr>
                <w:color w:val="000000"/>
              </w:rPr>
              <w:t>2014</w:t>
            </w:r>
          </w:p>
        </w:tc>
        <w:tc>
          <w:tcPr>
            <w:tcW w:w="8012" w:type="dxa"/>
            <w:shd w:val="clear" w:color="auto" w:fill="auto"/>
            <w:vAlign w:val="center"/>
          </w:tcPr>
          <w:p w14:paraId="6F0C144E" w14:textId="77777777" w:rsidR="001C29E9" w:rsidRPr="006E2960" w:rsidRDefault="001C29E9" w:rsidP="00792798">
            <w:r>
              <w:t>The EC approved the major project of the General Directorate of the Fire Rescue Service</w:t>
            </w:r>
            <w:r w:rsidRPr="006E2960">
              <w:t xml:space="preserve"> </w:t>
            </w:r>
          </w:p>
        </w:tc>
      </w:tr>
      <w:tr w:rsidR="001C29E9" w:rsidRPr="006E2960" w14:paraId="02230374" w14:textId="77777777" w:rsidTr="00792798">
        <w:trPr>
          <w:trHeight w:val="274"/>
        </w:trPr>
        <w:tc>
          <w:tcPr>
            <w:tcW w:w="1096" w:type="dxa"/>
            <w:shd w:val="clear" w:color="auto" w:fill="auto"/>
            <w:noWrap/>
            <w:vAlign w:val="center"/>
          </w:tcPr>
          <w:p w14:paraId="231A73A9" w14:textId="77777777" w:rsidR="001C29E9" w:rsidRPr="006E2960" w:rsidRDefault="001C29E9" w:rsidP="00792798">
            <w:pPr>
              <w:jc w:val="right"/>
              <w:rPr>
                <w:color w:val="000000"/>
              </w:rPr>
            </w:pPr>
            <w:r w:rsidRPr="006E2960">
              <w:rPr>
                <w:color w:val="000000"/>
              </w:rPr>
              <w:t>27</w:t>
            </w:r>
            <w:r>
              <w:rPr>
                <w:color w:val="000000"/>
              </w:rPr>
              <w:t xml:space="preserve"> Aug </w:t>
            </w:r>
            <w:r w:rsidRPr="006E2960">
              <w:rPr>
                <w:color w:val="000000"/>
              </w:rPr>
              <w:t>2014</w:t>
            </w:r>
          </w:p>
        </w:tc>
        <w:tc>
          <w:tcPr>
            <w:tcW w:w="8012" w:type="dxa"/>
            <w:shd w:val="clear" w:color="auto" w:fill="auto"/>
            <w:vAlign w:val="center"/>
          </w:tcPr>
          <w:p w14:paraId="48D3D86F" w14:textId="77777777" w:rsidR="001C29E9" w:rsidRPr="006E2960" w:rsidRDefault="001C29E9" w:rsidP="00792798">
            <w:r>
              <w:t xml:space="preserve">Selection Committee meeting on call No 17 of </w:t>
            </w:r>
            <w:proofErr w:type="spellStart"/>
            <w:r>
              <w:t>MoI</w:t>
            </w:r>
            <w:proofErr w:type="spellEnd"/>
            <w:r>
              <w:t xml:space="preserve"> for Intervention area</w:t>
            </w:r>
            <w:r w:rsidRPr="006E2960">
              <w:t xml:space="preserve"> 1.1  – 4 proje</w:t>
            </w:r>
            <w:r>
              <w:t>cts were recommended for financing</w:t>
            </w:r>
          </w:p>
        </w:tc>
      </w:tr>
      <w:tr w:rsidR="001C29E9" w:rsidRPr="006E2960" w14:paraId="070AD0CB" w14:textId="77777777" w:rsidTr="00792798">
        <w:trPr>
          <w:trHeight w:val="274"/>
        </w:trPr>
        <w:tc>
          <w:tcPr>
            <w:tcW w:w="1096" w:type="dxa"/>
            <w:shd w:val="clear" w:color="auto" w:fill="auto"/>
            <w:noWrap/>
            <w:vAlign w:val="center"/>
          </w:tcPr>
          <w:p w14:paraId="1448268D" w14:textId="77777777" w:rsidR="001C29E9" w:rsidRPr="006E2960" w:rsidRDefault="001C29E9" w:rsidP="00792798">
            <w:pPr>
              <w:jc w:val="right"/>
            </w:pPr>
            <w:r w:rsidRPr="006E2960">
              <w:t>29</w:t>
            </w:r>
            <w:r>
              <w:t xml:space="preserve"> Aug </w:t>
            </w:r>
            <w:r w:rsidRPr="006E2960">
              <w:t>2014</w:t>
            </w:r>
          </w:p>
        </w:tc>
        <w:tc>
          <w:tcPr>
            <w:tcW w:w="8012" w:type="dxa"/>
            <w:shd w:val="clear" w:color="auto" w:fill="auto"/>
            <w:vAlign w:val="center"/>
          </w:tcPr>
          <w:p w14:paraId="2EFBA58D" w14:textId="77777777" w:rsidR="001C29E9" w:rsidRPr="006E2960" w:rsidRDefault="001C29E9" w:rsidP="00792798">
            <w:r>
              <w:t xml:space="preserve">Extension of the call No 4 of </w:t>
            </w:r>
            <w:proofErr w:type="spellStart"/>
            <w:r>
              <w:t>MoLSA</w:t>
            </w:r>
            <w:proofErr w:type="spellEnd"/>
            <w:r>
              <w:t xml:space="preserve"> for activities</w:t>
            </w:r>
            <w:r w:rsidRPr="006E2960">
              <w:t xml:space="preserve"> 3.3a) a</w:t>
            </w:r>
            <w:r>
              <w:t>nd</w:t>
            </w:r>
            <w:r w:rsidRPr="006E2960">
              <w:t xml:space="preserve"> 3.3b) </w:t>
            </w:r>
            <w:r>
              <w:t>until</w:t>
            </w:r>
            <w:r w:rsidRPr="006E2960">
              <w:t xml:space="preserve"> 31</w:t>
            </w:r>
            <w:r>
              <w:t xml:space="preserve"> December </w:t>
            </w:r>
            <w:r w:rsidRPr="006E2960">
              <w:t>2014</w:t>
            </w:r>
          </w:p>
        </w:tc>
      </w:tr>
      <w:tr w:rsidR="001C29E9" w:rsidRPr="006E2960" w14:paraId="227E4E1C" w14:textId="77777777" w:rsidTr="00792798">
        <w:trPr>
          <w:trHeight w:val="274"/>
        </w:trPr>
        <w:tc>
          <w:tcPr>
            <w:tcW w:w="1096" w:type="dxa"/>
            <w:shd w:val="clear" w:color="auto" w:fill="auto"/>
            <w:noWrap/>
            <w:vAlign w:val="center"/>
          </w:tcPr>
          <w:p w14:paraId="44F8A28F" w14:textId="77777777" w:rsidR="001C29E9" w:rsidRPr="006E2960" w:rsidRDefault="001C29E9" w:rsidP="00792798">
            <w:pPr>
              <w:jc w:val="right"/>
            </w:pPr>
            <w:r w:rsidRPr="006E2960">
              <w:t>29</w:t>
            </w:r>
            <w:r>
              <w:t xml:space="preserve"> Aug </w:t>
            </w:r>
            <w:r w:rsidRPr="006E2960">
              <w:t>2014</w:t>
            </w:r>
          </w:p>
        </w:tc>
        <w:tc>
          <w:tcPr>
            <w:tcW w:w="8012" w:type="dxa"/>
            <w:shd w:val="clear" w:color="auto" w:fill="auto"/>
            <w:vAlign w:val="center"/>
          </w:tcPr>
          <w:p w14:paraId="1181253D" w14:textId="77777777" w:rsidR="001C29E9" w:rsidRPr="006E2960" w:rsidRDefault="001C29E9" w:rsidP="00792798">
            <w:r>
              <w:t xml:space="preserve">Closure of receipt of applications under  the </w:t>
            </w:r>
            <w:r w:rsidRPr="006E2960">
              <w:t>26</w:t>
            </w:r>
            <w:r w:rsidRPr="00EF2766">
              <w:rPr>
                <w:vertAlign w:val="superscript"/>
              </w:rPr>
              <w:t>th</w:t>
            </w:r>
            <w:r>
              <w:t xml:space="preserve"> call of MRD for Intervention area</w:t>
            </w:r>
            <w:r w:rsidRPr="006E2960">
              <w:t xml:space="preserve"> 3.4</w:t>
            </w:r>
            <w:r w:rsidRPr="006E2960" w:rsidDel="00FA07C6">
              <w:t> </w:t>
            </w:r>
          </w:p>
        </w:tc>
      </w:tr>
      <w:tr w:rsidR="001C29E9" w:rsidRPr="006E2960" w14:paraId="1E7FDD97" w14:textId="77777777" w:rsidTr="00792798">
        <w:trPr>
          <w:trHeight w:val="275"/>
        </w:trPr>
        <w:tc>
          <w:tcPr>
            <w:tcW w:w="1096" w:type="dxa"/>
            <w:shd w:val="clear" w:color="auto" w:fill="auto"/>
            <w:noWrap/>
            <w:vAlign w:val="center"/>
          </w:tcPr>
          <w:p w14:paraId="62873D72" w14:textId="77777777" w:rsidR="001C29E9" w:rsidRPr="00E53969" w:rsidRDefault="001C29E9" w:rsidP="00792798">
            <w:pPr>
              <w:rPr>
                <w:color w:val="000000"/>
              </w:rPr>
            </w:pPr>
            <w:r w:rsidRPr="006E2960">
              <w:rPr>
                <w:color w:val="000000"/>
              </w:rPr>
              <w:t>4</w:t>
            </w:r>
            <w:r>
              <w:rPr>
                <w:color w:val="000000"/>
              </w:rPr>
              <w:t xml:space="preserve"> Sep </w:t>
            </w:r>
            <w:r w:rsidRPr="006E2960">
              <w:rPr>
                <w:color w:val="000000"/>
              </w:rPr>
              <w:t>2014</w:t>
            </w:r>
          </w:p>
        </w:tc>
        <w:tc>
          <w:tcPr>
            <w:tcW w:w="8012" w:type="dxa"/>
            <w:shd w:val="clear" w:color="auto" w:fill="auto"/>
            <w:vAlign w:val="center"/>
          </w:tcPr>
          <w:p w14:paraId="794D1DDF" w14:textId="77777777" w:rsidR="001C29E9" w:rsidRPr="006E2960" w:rsidRDefault="001C29E9" w:rsidP="00792798">
            <w:pPr>
              <w:keepNext/>
              <w:keepLines/>
              <w:tabs>
                <w:tab w:val="left" w:pos="709"/>
              </w:tabs>
              <w:rPr>
                <w:color w:val="000000"/>
              </w:rPr>
            </w:pPr>
            <w:r>
              <w:rPr>
                <w:color w:val="000000"/>
              </w:rPr>
              <w:t>Decision of the Minister of Regional Development No</w:t>
            </w:r>
            <w:r w:rsidRPr="006E2960">
              <w:rPr>
                <w:color w:val="000000"/>
              </w:rPr>
              <w:t>148/2014 o</w:t>
            </w:r>
            <w:r>
              <w:rPr>
                <w:color w:val="000000"/>
              </w:rPr>
              <w:t xml:space="preserve">n providing a grant to projects under the </w:t>
            </w:r>
            <w:r w:rsidRPr="006E2960">
              <w:rPr>
                <w:color w:val="000000"/>
              </w:rPr>
              <w:t>24</w:t>
            </w:r>
            <w:r w:rsidRPr="00EF2766">
              <w:rPr>
                <w:color w:val="000000"/>
                <w:vertAlign w:val="superscript"/>
              </w:rPr>
              <w:t>th</w:t>
            </w:r>
            <w:r>
              <w:rPr>
                <w:color w:val="000000"/>
              </w:rPr>
              <w:t xml:space="preserve"> call of MRD</w:t>
            </w:r>
            <w:r w:rsidRPr="006E2960">
              <w:rPr>
                <w:color w:val="000000"/>
              </w:rPr>
              <w:t xml:space="preserve"> – </w:t>
            </w:r>
            <w:r>
              <w:rPr>
                <w:color w:val="000000"/>
              </w:rPr>
              <w:t xml:space="preserve">Part </w:t>
            </w:r>
            <w:r w:rsidRPr="006E2960">
              <w:rPr>
                <w:color w:val="000000"/>
              </w:rPr>
              <w:t>2</w:t>
            </w:r>
          </w:p>
        </w:tc>
      </w:tr>
      <w:tr w:rsidR="001C29E9" w:rsidRPr="006E2960" w14:paraId="4D0CC554" w14:textId="77777777" w:rsidTr="00792798">
        <w:trPr>
          <w:trHeight w:val="275"/>
        </w:trPr>
        <w:tc>
          <w:tcPr>
            <w:tcW w:w="1096" w:type="dxa"/>
            <w:shd w:val="clear" w:color="auto" w:fill="auto"/>
            <w:noWrap/>
            <w:vAlign w:val="center"/>
          </w:tcPr>
          <w:p w14:paraId="2A649AC9" w14:textId="77777777" w:rsidR="001C29E9" w:rsidRPr="006E2960" w:rsidRDefault="001C29E9" w:rsidP="00792798">
            <w:pPr>
              <w:jc w:val="right"/>
              <w:rPr>
                <w:color w:val="000000"/>
              </w:rPr>
            </w:pPr>
            <w:r w:rsidRPr="006E2960">
              <w:rPr>
                <w:color w:val="000000"/>
              </w:rPr>
              <w:t>12</w:t>
            </w:r>
            <w:r>
              <w:rPr>
                <w:color w:val="000000"/>
              </w:rPr>
              <w:t xml:space="preserve"> Sep </w:t>
            </w:r>
            <w:r w:rsidRPr="006E2960">
              <w:rPr>
                <w:color w:val="000000"/>
              </w:rPr>
              <w:t>2014</w:t>
            </w:r>
          </w:p>
        </w:tc>
        <w:tc>
          <w:tcPr>
            <w:tcW w:w="8012" w:type="dxa"/>
            <w:shd w:val="clear" w:color="auto" w:fill="auto"/>
            <w:vAlign w:val="center"/>
          </w:tcPr>
          <w:p w14:paraId="7092DBF2" w14:textId="77777777" w:rsidR="001C29E9" w:rsidRPr="006E2960" w:rsidRDefault="001C29E9" w:rsidP="00792798">
            <w:pPr>
              <w:keepNext/>
              <w:keepLines/>
              <w:tabs>
                <w:tab w:val="left" w:pos="709"/>
              </w:tabs>
              <w:rPr>
                <w:color w:val="000000"/>
              </w:rPr>
            </w:pPr>
            <w:r>
              <w:rPr>
                <w:color w:val="000000"/>
              </w:rPr>
              <w:t xml:space="preserve">Publishing of the </w:t>
            </w:r>
            <w:r w:rsidRPr="006E2960">
              <w:rPr>
                <w:color w:val="000000"/>
              </w:rPr>
              <w:t>27</w:t>
            </w:r>
            <w:r w:rsidRPr="00EF2766">
              <w:rPr>
                <w:color w:val="000000"/>
                <w:vertAlign w:val="superscript"/>
              </w:rPr>
              <w:t>th</w:t>
            </w:r>
            <w:r>
              <w:rPr>
                <w:color w:val="000000"/>
              </w:rPr>
              <w:t xml:space="preserve"> call of MRD for Intervention area</w:t>
            </w:r>
            <w:r w:rsidRPr="006E2960">
              <w:rPr>
                <w:color w:val="000000"/>
              </w:rPr>
              <w:t xml:space="preserve"> 3.4 </w:t>
            </w:r>
            <w:r>
              <w:rPr>
                <w:color w:val="000000"/>
              </w:rPr>
              <w:t xml:space="preserve">on Mobile rescue resources in inaccessible areas </w:t>
            </w:r>
          </w:p>
        </w:tc>
      </w:tr>
      <w:tr w:rsidR="001C29E9" w:rsidRPr="006E2960" w14:paraId="55838FC4" w14:textId="77777777" w:rsidTr="00792798">
        <w:trPr>
          <w:trHeight w:val="275"/>
        </w:trPr>
        <w:tc>
          <w:tcPr>
            <w:tcW w:w="1096" w:type="dxa"/>
            <w:shd w:val="clear" w:color="auto" w:fill="auto"/>
            <w:noWrap/>
            <w:vAlign w:val="center"/>
          </w:tcPr>
          <w:p w14:paraId="7DFB0F70" w14:textId="77777777" w:rsidR="001C29E9" w:rsidRPr="006E2960" w:rsidRDefault="001C29E9" w:rsidP="00792798">
            <w:pPr>
              <w:jc w:val="right"/>
              <w:rPr>
                <w:color w:val="000000"/>
              </w:rPr>
            </w:pPr>
            <w:r w:rsidRPr="006E2960">
              <w:rPr>
                <w:color w:val="000000"/>
              </w:rPr>
              <w:t>24</w:t>
            </w:r>
            <w:r>
              <w:rPr>
                <w:color w:val="000000"/>
              </w:rPr>
              <w:t xml:space="preserve"> Sep </w:t>
            </w:r>
            <w:r w:rsidRPr="006E2960">
              <w:rPr>
                <w:color w:val="000000"/>
              </w:rPr>
              <w:t>2014</w:t>
            </w:r>
          </w:p>
        </w:tc>
        <w:tc>
          <w:tcPr>
            <w:tcW w:w="8012" w:type="dxa"/>
            <w:shd w:val="clear" w:color="auto" w:fill="auto"/>
            <w:vAlign w:val="center"/>
          </w:tcPr>
          <w:p w14:paraId="238C396B" w14:textId="77777777" w:rsidR="001C29E9" w:rsidRPr="006E2960" w:rsidRDefault="001C29E9" w:rsidP="00792798">
            <w:pPr>
              <w:keepNext/>
              <w:keepLines/>
              <w:tabs>
                <w:tab w:val="left" w:pos="709"/>
              </w:tabs>
              <w:rPr>
                <w:color w:val="000000"/>
              </w:rPr>
            </w:pPr>
            <w:r w:rsidRPr="006E2960">
              <w:rPr>
                <w:bCs/>
                <w:color w:val="231F20"/>
              </w:rPr>
              <w:t>IOP a</w:t>
            </w:r>
            <w:r>
              <w:rPr>
                <w:bCs/>
                <w:color w:val="231F20"/>
              </w:rPr>
              <w:t>nd</w:t>
            </w:r>
            <w:r w:rsidRPr="006E2960">
              <w:rPr>
                <w:bCs/>
                <w:color w:val="231F20"/>
              </w:rPr>
              <w:t xml:space="preserve"> IROP</w:t>
            </w:r>
            <w:r>
              <w:rPr>
                <w:bCs/>
                <w:color w:val="231F20"/>
              </w:rPr>
              <w:t xml:space="preserve"> conference</w:t>
            </w:r>
            <w:r w:rsidRPr="006E2960">
              <w:rPr>
                <w:bCs/>
                <w:color w:val="231F20"/>
              </w:rPr>
              <w:t xml:space="preserve">: </w:t>
            </w:r>
            <w:r>
              <w:rPr>
                <w:bCs/>
                <w:color w:val="231F20"/>
              </w:rPr>
              <w:t>Success stories and new goals</w:t>
            </w:r>
          </w:p>
        </w:tc>
      </w:tr>
      <w:tr w:rsidR="001C29E9" w:rsidRPr="006E2960" w14:paraId="05AE2CAA" w14:textId="77777777" w:rsidTr="00792798">
        <w:trPr>
          <w:trHeight w:val="275"/>
        </w:trPr>
        <w:tc>
          <w:tcPr>
            <w:tcW w:w="1096" w:type="dxa"/>
            <w:shd w:val="clear" w:color="auto" w:fill="auto"/>
            <w:noWrap/>
            <w:vAlign w:val="center"/>
          </w:tcPr>
          <w:p w14:paraId="332F4080" w14:textId="77777777" w:rsidR="001C29E9" w:rsidRPr="006E2960" w:rsidRDefault="001C29E9" w:rsidP="00792798">
            <w:pPr>
              <w:jc w:val="right"/>
              <w:rPr>
                <w:color w:val="000000"/>
              </w:rPr>
            </w:pPr>
            <w:r w:rsidRPr="006E2960">
              <w:rPr>
                <w:color w:val="000000"/>
              </w:rPr>
              <w:t>29</w:t>
            </w:r>
            <w:r>
              <w:rPr>
                <w:color w:val="000000"/>
              </w:rPr>
              <w:t xml:space="preserve"> Sep </w:t>
            </w:r>
            <w:r w:rsidRPr="006E2960">
              <w:rPr>
                <w:color w:val="000000"/>
              </w:rPr>
              <w:t>2014</w:t>
            </w:r>
          </w:p>
        </w:tc>
        <w:tc>
          <w:tcPr>
            <w:tcW w:w="8012" w:type="dxa"/>
            <w:shd w:val="clear" w:color="auto" w:fill="auto"/>
            <w:vAlign w:val="center"/>
          </w:tcPr>
          <w:p w14:paraId="36CA305D" w14:textId="77777777" w:rsidR="001C29E9" w:rsidRPr="006E2960" w:rsidRDefault="001C29E9" w:rsidP="00792798">
            <w:pPr>
              <w:keepNext/>
              <w:keepLines/>
              <w:tabs>
                <w:tab w:val="left" w:pos="709"/>
              </w:tabs>
              <w:rPr>
                <w:bCs/>
                <w:color w:val="231F20"/>
              </w:rPr>
            </w:pPr>
            <w:r w:rsidRPr="006E2960">
              <w:rPr>
                <w:bCs/>
                <w:color w:val="231F20"/>
              </w:rPr>
              <w:t xml:space="preserve">IOP </w:t>
            </w:r>
            <w:r>
              <w:rPr>
                <w:bCs/>
                <w:color w:val="231F20"/>
              </w:rPr>
              <w:t xml:space="preserve">MA received a letter from the EC quantifying the loss of allocation due to non-fulfilment of the target in line with </w:t>
            </w:r>
            <w:r w:rsidRPr="006E2960">
              <w:t>n+2</w:t>
            </w:r>
            <w:r w:rsidRPr="006E2960">
              <w:rPr>
                <w:bCs/>
                <w:color w:val="231F20"/>
              </w:rPr>
              <w:t xml:space="preserve"> </w:t>
            </w:r>
            <w:r>
              <w:rPr>
                <w:bCs/>
                <w:color w:val="231F20"/>
              </w:rPr>
              <w:t xml:space="preserve">rule for </w:t>
            </w:r>
            <w:r w:rsidRPr="006E2960">
              <w:rPr>
                <w:bCs/>
                <w:color w:val="231F20"/>
              </w:rPr>
              <w:t>2013</w:t>
            </w:r>
          </w:p>
        </w:tc>
      </w:tr>
    </w:tbl>
    <w:p w14:paraId="05F4372D" w14:textId="77777777" w:rsidR="001C29E9" w:rsidRPr="006E2960" w:rsidRDefault="001C29E9" w:rsidP="001C29E9">
      <w:pPr>
        <w:jc w:val="both"/>
        <w:rPr>
          <w:sz w:val="22"/>
          <w:szCs w:val="22"/>
        </w:rPr>
      </w:pPr>
    </w:p>
    <w:p w14:paraId="04F55C6B" w14:textId="77777777" w:rsidR="001C29E9" w:rsidRPr="006E2960" w:rsidRDefault="001C29E9" w:rsidP="001C29E9">
      <w:pPr>
        <w:jc w:val="both"/>
        <w:rPr>
          <w:sz w:val="22"/>
          <w:szCs w:val="22"/>
        </w:rPr>
      </w:pPr>
    </w:p>
    <w:p w14:paraId="53E728A5" w14:textId="77777777" w:rsidR="001C29E9" w:rsidRPr="00754E2B" w:rsidRDefault="001C29E9" w:rsidP="001C29E9">
      <w:pPr>
        <w:pStyle w:val="Nadpis3"/>
        <w:rPr>
          <w:rFonts w:ascii="Times New Roman" w:hAnsi="Times New Roman"/>
          <w:sz w:val="24"/>
          <w:szCs w:val="24"/>
        </w:rPr>
      </w:pPr>
      <w:bookmarkStart w:id="19" w:name="_Toc402510100"/>
      <w:bookmarkStart w:id="20" w:name="_Toc403377051"/>
      <w:r w:rsidRPr="006E2960">
        <w:rPr>
          <w:rFonts w:ascii="Times New Roman" w:hAnsi="Times New Roman"/>
          <w:sz w:val="24"/>
          <w:szCs w:val="24"/>
        </w:rPr>
        <w:t xml:space="preserve">2.3.2 </w:t>
      </w:r>
      <w:r w:rsidRPr="00754E2B">
        <w:rPr>
          <w:rFonts w:ascii="Times New Roman" w:hAnsi="Times New Roman"/>
          <w:sz w:val="24"/>
          <w:szCs w:val="24"/>
        </w:rPr>
        <w:t xml:space="preserve">Overview of ongoing and newly published calls in the period from 1 </w:t>
      </w:r>
      <w:r>
        <w:rPr>
          <w:rFonts w:ascii="Times New Roman" w:hAnsi="Times New Roman"/>
          <w:sz w:val="24"/>
          <w:szCs w:val="24"/>
        </w:rPr>
        <w:t>April</w:t>
      </w:r>
      <w:r w:rsidRPr="00754E2B">
        <w:rPr>
          <w:rFonts w:ascii="Times New Roman" w:hAnsi="Times New Roman"/>
          <w:sz w:val="24"/>
          <w:szCs w:val="24"/>
        </w:rPr>
        <w:t xml:space="preserve"> 201</w:t>
      </w:r>
      <w:r>
        <w:rPr>
          <w:rFonts w:ascii="Times New Roman" w:hAnsi="Times New Roman"/>
          <w:sz w:val="24"/>
          <w:szCs w:val="24"/>
        </w:rPr>
        <w:t>4</w:t>
      </w:r>
      <w:r w:rsidRPr="00754E2B">
        <w:rPr>
          <w:rFonts w:ascii="Times New Roman" w:hAnsi="Times New Roman"/>
          <w:sz w:val="24"/>
          <w:szCs w:val="24"/>
        </w:rPr>
        <w:t xml:space="preserve"> to 3</w:t>
      </w:r>
      <w:r>
        <w:rPr>
          <w:rFonts w:ascii="Times New Roman" w:hAnsi="Times New Roman"/>
          <w:sz w:val="24"/>
          <w:szCs w:val="24"/>
        </w:rPr>
        <w:t>0</w:t>
      </w:r>
      <w:r w:rsidRPr="00754E2B">
        <w:rPr>
          <w:rFonts w:ascii="Times New Roman" w:hAnsi="Times New Roman"/>
          <w:sz w:val="24"/>
          <w:szCs w:val="24"/>
        </w:rPr>
        <w:t xml:space="preserve"> </w:t>
      </w:r>
      <w:r>
        <w:rPr>
          <w:rFonts w:ascii="Times New Roman" w:hAnsi="Times New Roman"/>
          <w:sz w:val="24"/>
          <w:szCs w:val="24"/>
        </w:rPr>
        <w:t>September</w:t>
      </w:r>
      <w:r w:rsidRPr="00754E2B">
        <w:rPr>
          <w:rFonts w:ascii="Times New Roman" w:hAnsi="Times New Roman"/>
          <w:sz w:val="24"/>
          <w:szCs w:val="24"/>
        </w:rPr>
        <w:t xml:space="preserve"> 2014</w:t>
      </w:r>
      <w:bookmarkEnd w:id="19"/>
      <w:bookmarkEnd w:id="20"/>
    </w:p>
    <w:bookmarkEnd w:id="14"/>
    <w:p w14:paraId="3C119E4D" w14:textId="35FFC682" w:rsidR="00792798" w:rsidRPr="004E4AAE" w:rsidRDefault="00792798" w:rsidP="00792798">
      <w:pPr>
        <w:spacing w:before="120"/>
        <w:jc w:val="both"/>
        <w:rPr>
          <w:sz w:val="22"/>
          <w:szCs w:val="22"/>
        </w:rPr>
      </w:pPr>
      <w:r w:rsidRPr="004E4AAE">
        <w:rPr>
          <w:sz w:val="22"/>
          <w:szCs w:val="22"/>
        </w:rPr>
        <w:t xml:space="preserve">In the period from 1 Apr 2014 to 30 Sep 2014, </w:t>
      </w:r>
      <w:r w:rsidR="004E4AAE">
        <w:rPr>
          <w:sz w:val="22"/>
          <w:szCs w:val="22"/>
        </w:rPr>
        <w:t xml:space="preserve">the </w:t>
      </w:r>
      <w:r w:rsidRPr="004E4AAE">
        <w:rPr>
          <w:sz w:val="22"/>
          <w:szCs w:val="22"/>
        </w:rPr>
        <w:t xml:space="preserve">project applications were submitted under 13 calls, no calls were opened for Intervention areas 3.1, 3.2 and 5.3. Five new calls were published for Intervention areas 1.1, 3.4., 4.1 and 5.1. As of 30 Sep 2014, a total of 1 933 project applications in the amount of EUR 609.6 million were submitted under all the opened calls. Altogether 1 679 projects in the amount of EUR 456.3 million were approved. The amount allocated to all the </w:t>
      </w:r>
      <w:r w:rsidR="004E4AAE">
        <w:rPr>
          <w:sz w:val="22"/>
          <w:szCs w:val="22"/>
        </w:rPr>
        <w:t xml:space="preserve">ongoing </w:t>
      </w:r>
      <w:r w:rsidRPr="004E4AAE">
        <w:rPr>
          <w:sz w:val="22"/>
          <w:szCs w:val="22"/>
        </w:rPr>
        <w:t xml:space="preserve">calls in the monitored period equals EUR 432.1 million. Detailed information on calls for individual priority axes </w:t>
      </w:r>
      <w:r w:rsidR="004E4AAE">
        <w:rPr>
          <w:sz w:val="22"/>
          <w:szCs w:val="22"/>
        </w:rPr>
        <w:t>is</w:t>
      </w:r>
      <w:r w:rsidRPr="004E4AAE">
        <w:rPr>
          <w:sz w:val="22"/>
          <w:szCs w:val="22"/>
        </w:rPr>
        <w:t xml:space="preserve"> given in Chapter 3.   </w:t>
      </w:r>
    </w:p>
    <w:p w14:paraId="63A162AE" w14:textId="77777777" w:rsidR="00792798" w:rsidRPr="00754E2B" w:rsidRDefault="00792798" w:rsidP="00792798">
      <w:pPr>
        <w:jc w:val="both"/>
        <w:rPr>
          <w:sz w:val="22"/>
          <w:szCs w:val="22"/>
        </w:rPr>
      </w:pPr>
    </w:p>
    <w:p w14:paraId="55E35DDD" w14:textId="77777777" w:rsidR="00DC6805" w:rsidRPr="008C1E40" w:rsidRDefault="00DC6805" w:rsidP="00AF3906">
      <w:pPr>
        <w:jc w:val="both"/>
        <w:rPr>
          <w:sz w:val="22"/>
          <w:szCs w:val="22"/>
          <w:highlight w:val="yellow"/>
        </w:rPr>
      </w:pPr>
    </w:p>
    <w:p w14:paraId="0E94D3C9" w14:textId="7942FD6F" w:rsidR="00A02AFD" w:rsidRPr="008C1E40" w:rsidRDefault="00792798" w:rsidP="00A02AFD">
      <w:pPr>
        <w:pStyle w:val="Tabulkanzev"/>
        <w:rPr>
          <w:b w:val="0"/>
        </w:rPr>
      </w:pPr>
      <w:bookmarkStart w:id="21" w:name="_Toc403376993"/>
      <w:r>
        <w:rPr>
          <w:rStyle w:val="Siln"/>
        </w:rPr>
        <w:t xml:space="preserve">Overview of ongoing calls in the period from </w:t>
      </w:r>
      <w:r w:rsidR="00A02AFD" w:rsidRPr="008C1E40">
        <w:rPr>
          <w:b w:val="0"/>
        </w:rPr>
        <w:t>1</w:t>
      </w:r>
      <w:r>
        <w:rPr>
          <w:b w:val="0"/>
        </w:rPr>
        <w:t xml:space="preserve"> Apr </w:t>
      </w:r>
      <w:r w:rsidR="00A02AFD" w:rsidRPr="008C1E40">
        <w:rPr>
          <w:b w:val="0"/>
        </w:rPr>
        <w:t xml:space="preserve">2014 </w:t>
      </w:r>
      <w:r>
        <w:rPr>
          <w:b w:val="0"/>
        </w:rPr>
        <w:t>t</w:t>
      </w:r>
      <w:r w:rsidR="00A02AFD" w:rsidRPr="008C1E40">
        <w:rPr>
          <w:b w:val="0"/>
        </w:rPr>
        <w:t>o 30</w:t>
      </w:r>
      <w:r>
        <w:rPr>
          <w:b w:val="0"/>
        </w:rPr>
        <w:t xml:space="preserve"> Sep </w:t>
      </w:r>
      <w:r w:rsidR="00A02AFD" w:rsidRPr="008C1E40">
        <w:rPr>
          <w:b w:val="0"/>
        </w:rPr>
        <w:t>2014</w:t>
      </w:r>
      <w:bookmarkEnd w:id="21"/>
    </w:p>
    <w:tbl>
      <w:tblPr>
        <w:tblW w:w="9164" w:type="dxa"/>
        <w:tblInd w:w="47" w:type="dxa"/>
        <w:tblCellMar>
          <w:left w:w="70" w:type="dxa"/>
          <w:right w:w="70" w:type="dxa"/>
        </w:tblCellMar>
        <w:tblLook w:val="04A0" w:firstRow="1" w:lastRow="0" w:firstColumn="1" w:lastColumn="0" w:noHBand="0" w:noVBand="1"/>
      </w:tblPr>
      <w:tblGrid>
        <w:gridCol w:w="617"/>
        <w:gridCol w:w="542"/>
        <w:gridCol w:w="1068"/>
        <w:gridCol w:w="877"/>
        <w:gridCol w:w="886"/>
        <w:gridCol w:w="430"/>
        <w:gridCol w:w="1018"/>
        <w:gridCol w:w="709"/>
        <w:gridCol w:w="968"/>
        <w:gridCol w:w="709"/>
        <w:gridCol w:w="1340"/>
      </w:tblGrid>
      <w:tr w:rsidR="00D067C6" w:rsidRPr="008C1E40" w14:paraId="3ABF03FD" w14:textId="77777777" w:rsidTr="00D067C6">
        <w:trPr>
          <w:trHeight w:val="515"/>
          <w:tblHeader/>
        </w:trPr>
        <w:tc>
          <w:tcPr>
            <w:tcW w:w="617" w:type="dxa"/>
            <w:vMerge w:val="restart"/>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7E8D7A17" w14:textId="28C96B89" w:rsidR="00D067C6" w:rsidRPr="008C1E40" w:rsidRDefault="00D067C6" w:rsidP="00E33310">
            <w:pPr>
              <w:jc w:val="center"/>
              <w:rPr>
                <w:b/>
                <w:bCs/>
                <w:color w:val="000000"/>
                <w:sz w:val="16"/>
                <w:szCs w:val="16"/>
              </w:rPr>
            </w:pPr>
            <w:r w:rsidRPr="00754E2B">
              <w:rPr>
                <w:b/>
                <w:bCs/>
                <w:sz w:val="16"/>
                <w:szCs w:val="16"/>
              </w:rPr>
              <w:t>Order of the call</w:t>
            </w:r>
          </w:p>
        </w:tc>
        <w:tc>
          <w:tcPr>
            <w:tcW w:w="542"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1491CDC7" w14:textId="7969D6DE" w:rsidR="00D067C6" w:rsidRPr="008C1E40" w:rsidRDefault="00D067C6" w:rsidP="00E33310">
            <w:pPr>
              <w:jc w:val="center"/>
              <w:rPr>
                <w:b/>
                <w:bCs/>
                <w:color w:val="000000"/>
                <w:sz w:val="16"/>
                <w:szCs w:val="16"/>
              </w:rPr>
            </w:pPr>
            <w:proofErr w:type="spellStart"/>
            <w:r w:rsidRPr="00754E2B">
              <w:rPr>
                <w:b/>
                <w:bCs/>
                <w:sz w:val="16"/>
                <w:szCs w:val="16"/>
              </w:rPr>
              <w:t>Num-ber</w:t>
            </w:r>
            <w:proofErr w:type="spellEnd"/>
            <w:r w:rsidRPr="00754E2B">
              <w:rPr>
                <w:b/>
                <w:bCs/>
                <w:sz w:val="16"/>
                <w:szCs w:val="16"/>
              </w:rPr>
              <w:t xml:space="preserve"> of the call</w:t>
            </w:r>
          </w:p>
        </w:tc>
        <w:tc>
          <w:tcPr>
            <w:tcW w:w="1945" w:type="dxa"/>
            <w:gridSpan w:val="2"/>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389003DD" w14:textId="78B8678C" w:rsidR="00D067C6" w:rsidRPr="008C1E40" w:rsidRDefault="00D067C6" w:rsidP="00E33310">
            <w:pPr>
              <w:jc w:val="center"/>
              <w:rPr>
                <w:b/>
                <w:bCs/>
                <w:color w:val="000000"/>
                <w:sz w:val="16"/>
                <w:szCs w:val="16"/>
              </w:rPr>
            </w:pPr>
            <w:r w:rsidRPr="00754E2B">
              <w:rPr>
                <w:b/>
                <w:bCs/>
                <w:sz w:val="16"/>
                <w:szCs w:val="16"/>
              </w:rPr>
              <w:t>Submission of project applications</w:t>
            </w:r>
          </w:p>
        </w:tc>
        <w:tc>
          <w:tcPr>
            <w:tcW w:w="886"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07F11473" w14:textId="469D0FA6" w:rsidR="00D067C6" w:rsidRPr="008C1E40" w:rsidRDefault="00D067C6" w:rsidP="00E33310">
            <w:pPr>
              <w:jc w:val="center"/>
              <w:rPr>
                <w:b/>
                <w:bCs/>
                <w:color w:val="000000"/>
                <w:sz w:val="16"/>
                <w:szCs w:val="16"/>
              </w:rPr>
            </w:pPr>
            <w:r w:rsidRPr="00754E2B">
              <w:rPr>
                <w:b/>
                <w:bCs/>
                <w:sz w:val="16"/>
                <w:szCs w:val="16"/>
              </w:rPr>
              <w:t>Type of the call</w:t>
            </w:r>
          </w:p>
        </w:tc>
        <w:tc>
          <w:tcPr>
            <w:tcW w:w="430"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252EB3FD" w14:textId="77777777" w:rsidR="00D067C6" w:rsidRPr="00754E2B" w:rsidRDefault="00D067C6" w:rsidP="00346204">
            <w:pPr>
              <w:jc w:val="center"/>
              <w:rPr>
                <w:b/>
                <w:bCs/>
                <w:sz w:val="16"/>
                <w:szCs w:val="16"/>
              </w:rPr>
            </w:pPr>
            <w:r w:rsidRPr="00754E2B">
              <w:rPr>
                <w:b/>
                <w:bCs/>
                <w:sz w:val="16"/>
                <w:szCs w:val="16"/>
              </w:rPr>
              <w:t>IA</w:t>
            </w:r>
          </w:p>
          <w:p w14:paraId="46AA271D" w14:textId="126E1BD7" w:rsidR="00D067C6" w:rsidRPr="008C1E40" w:rsidRDefault="00D067C6" w:rsidP="00E33310">
            <w:pPr>
              <w:jc w:val="center"/>
              <w:rPr>
                <w:b/>
                <w:bCs/>
                <w:color w:val="000000"/>
                <w:sz w:val="16"/>
                <w:szCs w:val="16"/>
              </w:rPr>
            </w:pPr>
          </w:p>
        </w:tc>
        <w:tc>
          <w:tcPr>
            <w:tcW w:w="1018"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3D3BA67C" w14:textId="77777777" w:rsidR="00D067C6" w:rsidRPr="00754E2B" w:rsidRDefault="00D067C6" w:rsidP="00346204">
            <w:pPr>
              <w:jc w:val="center"/>
              <w:rPr>
                <w:b/>
                <w:bCs/>
                <w:sz w:val="16"/>
                <w:szCs w:val="16"/>
              </w:rPr>
            </w:pPr>
            <w:r w:rsidRPr="00754E2B">
              <w:rPr>
                <w:b/>
                <w:bCs/>
                <w:sz w:val="16"/>
                <w:szCs w:val="16"/>
              </w:rPr>
              <w:t>Allocation for the call</w:t>
            </w:r>
          </w:p>
          <w:p w14:paraId="08AB6B3D" w14:textId="346EB6AB" w:rsidR="00D067C6" w:rsidRPr="008C1E40" w:rsidRDefault="00D067C6" w:rsidP="00E33310">
            <w:pPr>
              <w:jc w:val="center"/>
              <w:rPr>
                <w:b/>
                <w:bCs/>
                <w:color w:val="000000"/>
                <w:sz w:val="16"/>
                <w:szCs w:val="16"/>
              </w:rPr>
            </w:pPr>
            <w:r w:rsidRPr="00754E2B">
              <w:rPr>
                <w:b/>
                <w:bCs/>
                <w:sz w:val="16"/>
                <w:szCs w:val="16"/>
              </w:rPr>
              <w:t>in EUR</w:t>
            </w:r>
          </w:p>
        </w:tc>
        <w:tc>
          <w:tcPr>
            <w:tcW w:w="1677" w:type="dxa"/>
            <w:gridSpan w:val="2"/>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333DC59F" w14:textId="7D61A722" w:rsidR="00D067C6" w:rsidRPr="008C1E40" w:rsidRDefault="00D067C6" w:rsidP="00D067C6">
            <w:pPr>
              <w:jc w:val="center"/>
              <w:rPr>
                <w:b/>
                <w:bCs/>
                <w:color w:val="000000"/>
                <w:sz w:val="16"/>
                <w:szCs w:val="16"/>
              </w:rPr>
            </w:pPr>
            <w:r>
              <w:rPr>
                <w:b/>
                <w:bCs/>
                <w:color w:val="000000"/>
                <w:sz w:val="16"/>
                <w:szCs w:val="16"/>
              </w:rPr>
              <w:t>Submitted applications for support</w:t>
            </w:r>
          </w:p>
        </w:tc>
        <w:tc>
          <w:tcPr>
            <w:tcW w:w="2049" w:type="dxa"/>
            <w:gridSpan w:val="2"/>
            <w:vMerge w:val="restart"/>
            <w:tcBorders>
              <w:top w:val="double" w:sz="6" w:space="0" w:color="0070C0"/>
              <w:left w:val="single" w:sz="8" w:space="0" w:color="0070C0"/>
              <w:bottom w:val="single" w:sz="8" w:space="0" w:color="0070C0"/>
              <w:right w:val="double" w:sz="6" w:space="0" w:color="0070C0"/>
            </w:tcBorders>
            <w:shd w:val="clear" w:color="auto" w:fill="8DB3E2" w:themeFill="text2" w:themeFillTint="66"/>
            <w:vAlign w:val="center"/>
            <w:hideMark/>
          </w:tcPr>
          <w:p w14:paraId="63D34305" w14:textId="28B10457" w:rsidR="00D067C6" w:rsidRPr="008C1E40" w:rsidRDefault="00D067C6" w:rsidP="00D067C6">
            <w:pPr>
              <w:jc w:val="center"/>
              <w:rPr>
                <w:b/>
                <w:bCs/>
                <w:color w:val="000000"/>
                <w:sz w:val="16"/>
                <w:szCs w:val="16"/>
              </w:rPr>
            </w:pPr>
            <w:r w:rsidRPr="008C1E40">
              <w:rPr>
                <w:b/>
                <w:bCs/>
                <w:color w:val="000000"/>
                <w:sz w:val="16"/>
                <w:szCs w:val="16"/>
              </w:rPr>
              <w:t>Proje</w:t>
            </w:r>
            <w:r>
              <w:rPr>
                <w:b/>
                <w:bCs/>
                <w:color w:val="000000"/>
                <w:sz w:val="16"/>
                <w:szCs w:val="16"/>
              </w:rPr>
              <w:t>cts with issued Decision/signed Contract</w:t>
            </w:r>
            <w:r w:rsidRPr="008C1E40">
              <w:rPr>
                <w:rStyle w:val="Znakapoznpodarou"/>
                <w:b/>
                <w:bCs/>
                <w:color w:val="000000"/>
                <w:sz w:val="16"/>
                <w:szCs w:val="16"/>
              </w:rPr>
              <w:footnoteReference w:id="2"/>
            </w:r>
          </w:p>
        </w:tc>
      </w:tr>
      <w:tr w:rsidR="00D067C6" w:rsidRPr="008C1E40" w14:paraId="1CFF692F" w14:textId="77777777" w:rsidTr="00D067C6">
        <w:trPr>
          <w:trHeight w:val="386"/>
          <w:tblHeader/>
        </w:trPr>
        <w:tc>
          <w:tcPr>
            <w:tcW w:w="617" w:type="dxa"/>
            <w:vMerge/>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4D08CD56" w14:textId="77777777" w:rsidR="00D067C6" w:rsidRPr="008C1E40" w:rsidRDefault="00D067C6" w:rsidP="00E33310">
            <w:pPr>
              <w:rPr>
                <w:b/>
                <w:bCs/>
                <w:color w:val="000000"/>
                <w:sz w:val="16"/>
                <w:szCs w:val="16"/>
              </w:rPr>
            </w:pPr>
          </w:p>
        </w:tc>
        <w:tc>
          <w:tcPr>
            <w:tcW w:w="542"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65BA4092" w14:textId="77777777" w:rsidR="00D067C6" w:rsidRPr="008C1E40" w:rsidRDefault="00D067C6" w:rsidP="00E33310">
            <w:pPr>
              <w:rPr>
                <w:b/>
                <w:bCs/>
                <w:color w:val="000000"/>
                <w:sz w:val="16"/>
                <w:szCs w:val="16"/>
              </w:rPr>
            </w:pPr>
          </w:p>
        </w:tc>
        <w:tc>
          <w:tcPr>
            <w:tcW w:w="1945" w:type="dxa"/>
            <w:gridSpan w:val="2"/>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354C0332" w14:textId="77777777" w:rsidR="00D067C6" w:rsidRPr="008C1E40" w:rsidRDefault="00D067C6" w:rsidP="00E33310">
            <w:pPr>
              <w:rPr>
                <w:b/>
                <w:bCs/>
                <w:color w:val="000000"/>
                <w:sz w:val="16"/>
                <w:szCs w:val="16"/>
              </w:rPr>
            </w:pPr>
          </w:p>
        </w:tc>
        <w:tc>
          <w:tcPr>
            <w:tcW w:w="886"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40236D0E" w14:textId="77777777" w:rsidR="00D067C6" w:rsidRPr="008C1E40" w:rsidRDefault="00D067C6" w:rsidP="00E33310">
            <w:pPr>
              <w:rPr>
                <w:b/>
                <w:bCs/>
                <w:color w:val="000000"/>
                <w:sz w:val="16"/>
                <w:szCs w:val="16"/>
              </w:rPr>
            </w:pPr>
          </w:p>
        </w:tc>
        <w:tc>
          <w:tcPr>
            <w:tcW w:w="430"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2A1B8E66" w14:textId="77777777" w:rsidR="00D067C6" w:rsidRPr="008C1E40" w:rsidRDefault="00D067C6" w:rsidP="00E33310">
            <w:pPr>
              <w:rPr>
                <w:b/>
                <w:bCs/>
                <w:color w:val="000000"/>
                <w:sz w:val="16"/>
                <w:szCs w:val="16"/>
              </w:rPr>
            </w:pPr>
          </w:p>
        </w:tc>
        <w:tc>
          <w:tcPr>
            <w:tcW w:w="1018"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7E32B080" w14:textId="77777777" w:rsidR="00D067C6" w:rsidRPr="008C1E40" w:rsidRDefault="00D067C6" w:rsidP="00E33310">
            <w:pPr>
              <w:rPr>
                <w:b/>
                <w:bCs/>
                <w:color w:val="000000"/>
                <w:sz w:val="16"/>
                <w:szCs w:val="16"/>
              </w:rPr>
            </w:pPr>
          </w:p>
        </w:tc>
        <w:tc>
          <w:tcPr>
            <w:tcW w:w="1677" w:type="dxa"/>
            <w:gridSpan w:val="2"/>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79AA0958" w14:textId="77777777" w:rsidR="00D067C6" w:rsidRPr="008C1E40" w:rsidRDefault="00D067C6" w:rsidP="00E33310">
            <w:pPr>
              <w:rPr>
                <w:b/>
                <w:bCs/>
                <w:color w:val="000000"/>
                <w:sz w:val="16"/>
                <w:szCs w:val="16"/>
              </w:rPr>
            </w:pPr>
          </w:p>
        </w:tc>
        <w:tc>
          <w:tcPr>
            <w:tcW w:w="2049" w:type="dxa"/>
            <w:gridSpan w:val="2"/>
            <w:vMerge/>
            <w:tcBorders>
              <w:top w:val="double" w:sz="6" w:space="0" w:color="0070C0"/>
              <w:left w:val="single" w:sz="8" w:space="0" w:color="0070C0"/>
              <w:bottom w:val="single" w:sz="8" w:space="0" w:color="0070C0"/>
              <w:right w:val="double" w:sz="6" w:space="0" w:color="0070C0"/>
            </w:tcBorders>
            <w:shd w:val="clear" w:color="auto" w:fill="8DB3E2" w:themeFill="text2" w:themeFillTint="66"/>
            <w:vAlign w:val="center"/>
            <w:hideMark/>
          </w:tcPr>
          <w:p w14:paraId="0B357613" w14:textId="77777777" w:rsidR="00D067C6" w:rsidRPr="008C1E40" w:rsidRDefault="00D067C6" w:rsidP="00E33310">
            <w:pPr>
              <w:rPr>
                <w:b/>
                <w:bCs/>
                <w:color w:val="000000"/>
                <w:sz w:val="16"/>
                <w:szCs w:val="16"/>
              </w:rPr>
            </w:pPr>
          </w:p>
        </w:tc>
      </w:tr>
      <w:tr w:rsidR="00662562" w:rsidRPr="008C1E40" w14:paraId="5A0E6A4C" w14:textId="77777777" w:rsidTr="00D067C6">
        <w:trPr>
          <w:trHeight w:val="1305"/>
          <w:tblHeader/>
        </w:trPr>
        <w:tc>
          <w:tcPr>
            <w:tcW w:w="617" w:type="dxa"/>
            <w:vMerge/>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0D72DEFC" w14:textId="77777777" w:rsidR="00662562" w:rsidRPr="008C1E40" w:rsidRDefault="00662562" w:rsidP="00E33310">
            <w:pPr>
              <w:rPr>
                <w:b/>
                <w:bCs/>
                <w:color w:val="000000"/>
                <w:sz w:val="16"/>
                <w:szCs w:val="16"/>
              </w:rPr>
            </w:pPr>
          </w:p>
        </w:tc>
        <w:tc>
          <w:tcPr>
            <w:tcW w:w="542"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0AE111C9" w14:textId="77777777" w:rsidR="00662562" w:rsidRPr="008C1E40" w:rsidRDefault="00662562" w:rsidP="00E33310">
            <w:pPr>
              <w:rPr>
                <w:b/>
                <w:bCs/>
                <w:color w:val="000000"/>
                <w:sz w:val="16"/>
                <w:szCs w:val="16"/>
              </w:rPr>
            </w:pPr>
          </w:p>
        </w:tc>
        <w:tc>
          <w:tcPr>
            <w:tcW w:w="1068" w:type="dxa"/>
            <w:tcBorders>
              <w:top w:val="nil"/>
              <w:left w:val="nil"/>
              <w:bottom w:val="single" w:sz="8" w:space="0" w:color="0070C0"/>
              <w:right w:val="single" w:sz="8" w:space="0" w:color="0070C0"/>
            </w:tcBorders>
            <w:shd w:val="clear" w:color="auto" w:fill="8DB3E2" w:themeFill="text2" w:themeFillTint="66"/>
            <w:vAlign w:val="center"/>
            <w:hideMark/>
          </w:tcPr>
          <w:p w14:paraId="7774143F" w14:textId="5DC31D2E" w:rsidR="00662562" w:rsidRPr="008C1E40" w:rsidRDefault="00662562" w:rsidP="00E33310">
            <w:pPr>
              <w:jc w:val="center"/>
              <w:rPr>
                <w:b/>
                <w:bCs/>
                <w:color w:val="000000"/>
                <w:sz w:val="16"/>
                <w:szCs w:val="16"/>
              </w:rPr>
            </w:pPr>
            <w:r w:rsidRPr="00754E2B">
              <w:rPr>
                <w:b/>
                <w:bCs/>
                <w:sz w:val="16"/>
                <w:szCs w:val="16"/>
              </w:rPr>
              <w:t>Opening date of the call</w:t>
            </w:r>
          </w:p>
        </w:tc>
        <w:tc>
          <w:tcPr>
            <w:tcW w:w="877" w:type="dxa"/>
            <w:tcBorders>
              <w:top w:val="nil"/>
              <w:left w:val="nil"/>
              <w:bottom w:val="single" w:sz="8" w:space="0" w:color="0070C0"/>
              <w:right w:val="single" w:sz="8" w:space="0" w:color="0070C0"/>
            </w:tcBorders>
            <w:shd w:val="clear" w:color="auto" w:fill="8DB3E2" w:themeFill="text2" w:themeFillTint="66"/>
            <w:vAlign w:val="center"/>
            <w:hideMark/>
          </w:tcPr>
          <w:p w14:paraId="3B39B8FC" w14:textId="2C760566" w:rsidR="00662562" w:rsidRPr="008C1E40" w:rsidRDefault="00662562" w:rsidP="00E33310">
            <w:pPr>
              <w:jc w:val="center"/>
              <w:rPr>
                <w:b/>
                <w:bCs/>
                <w:color w:val="000000"/>
                <w:sz w:val="16"/>
                <w:szCs w:val="16"/>
              </w:rPr>
            </w:pPr>
            <w:r w:rsidRPr="00754E2B">
              <w:rPr>
                <w:b/>
                <w:bCs/>
                <w:sz w:val="16"/>
                <w:szCs w:val="16"/>
              </w:rPr>
              <w:t>Closing date of the call</w:t>
            </w:r>
          </w:p>
        </w:tc>
        <w:tc>
          <w:tcPr>
            <w:tcW w:w="886"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307A7E61" w14:textId="77777777" w:rsidR="00662562" w:rsidRPr="008C1E40" w:rsidRDefault="00662562" w:rsidP="00E33310">
            <w:pPr>
              <w:rPr>
                <w:b/>
                <w:bCs/>
                <w:color w:val="000000"/>
                <w:sz w:val="16"/>
                <w:szCs w:val="16"/>
              </w:rPr>
            </w:pPr>
          </w:p>
        </w:tc>
        <w:tc>
          <w:tcPr>
            <w:tcW w:w="430"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664F191E" w14:textId="77777777" w:rsidR="00662562" w:rsidRPr="008C1E40" w:rsidRDefault="00662562" w:rsidP="00E33310">
            <w:pPr>
              <w:rPr>
                <w:b/>
                <w:bCs/>
                <w:color w:val="000000"/>
                <w:sz w:val="16"/>
                <w:szCs w:val="16"/>
              </w:rPr>
            </w:pPr>
          </w:p>
        </w:tc>
        <w:tc>
          <w:tcPr>
            <w:tcW w:w="1018" w:type="dxa"/>
            <w:tcBorders>
              <w:top w:val="nil"/>
              <w:left w:val="nil"/>
              <w:bottom w:val="single" w:sz="8" w:space="0" w:color="0070C0"/>
              <w:right w:val="single" w:sz="8" w:space="0" w:color="0070C0"/>
            </w:tcBorders>
            <w:shd w:val="clear" w:color="auto" w:fill="8DB3E2" w:themeFill="text2" w:themeFillTint="66"/>
            <w:vAlign w:val="center"/>
            <w:hideMark/>
          </w:tcPr>
          <w:p w14:paraId="0383717D" w14:textId="6B2F5D63" w:rsidR="00662562" w:rsidRPr="008C1E40" w:rsidRDefault="00662562" w:rsidP="00E33310">
            <w:pPr>
              <w:jc w:val="center"/>
              <w:rPr>
                <w:b/>
                <w:bCs/>
                <w:color w:val="000000"/>
                <w:sz w:val="16"/>
                <w:szCs w:val="16"/>
              </w:rPr>
            </w:pPr>
            <w:r w:rsidRPr="00754E2B">
              <w:rPr>
                <w:b/>
                <w:bCs/>
                <w:sz w:val="16"/>
                <w:szCs w:val="16"/>
              </w:rPr>
              <w:t>in EUR</w:t>
            </w:r>
          </w:p>
        </w:tc>
        <w:tc>
          <w:tcPr>
            <w:tcW w:w="709" w:type="dxa"/>
            <w:tcBorders>
              <w:top w:val="nil"/>
              <w:left w:val="nil"/>
              <w:bottom w:val="single" w:sz="8" w:space="0" w:color="0070C0"/>
              <w:right w:val="single" w:sz="8" w:space="0" w:color="0070C0"/>
            </w:tcBorders>
            <w:shd w:val="clear" w:color="auto" w:fill="8DB3E2" w:themeFill="text2" w:themeFillTint="66"/>
            <w:vAlign w:val="center"/>
            <w:hideMark/>
          </w:tcPr>
          <w:p w14:paraId="64A576DD" w14:textId="19400133" w:rsidR="00662562" w:rsidRPr="008C1E40" w:rsidRDefault="00662562" w:rsidP="00D067C6">
            <w:pPr>
              <w:jc w:val="center"/>
              <w:rPr>
                <w:b/>
                <w:bCs/>
                <w:color w:val="000000"/>
                <w:sz w:val="16"/>
                <w:szCs w:val="16"/>
              </w:rPr>
            </w:pPr>
            <w:r>
              <w:rPr>
                <w:b/>
                <w:bCs/>
                <w:color w:val="000000"/>
                <w:sz w:val="16"/>
                <w:szCs w:val="16"/>
              </w:rPr>
              <w:t>number</w:t>
            </w:r>
          </w:p>
        </w:tc>
        <w:tc>
          <w:tcPr>
            <w:tcW w:w="968" w:type="dxa"/>
            <w:tcBorders>
              <w:top w:val="nil"/>
              <w:left w:val="nil"/>
              <w:bottom w:val="single" w:sz="8" w:space="0" w:color="0070C0"/>
              <w:right w:val="single" w:sz="8" w:space="0" w:color="0070C0"/>
            </w:tcBorders>
            <w:shd w:val="clear" w:color="auto" w:fill="8DB3E2" w:themeFill="text2" w:themeFillTint="66"/>
            <w:vAlign w:val="center"/>
            <w:hideMark/>
          </w:tcPr>
          <w:p w14:paraId="3ACDEDCD" w14:textId="48C3E171" w:rsidR="00662562" w:rsidRPr="008C1E40" w:rsidRDefault="00662562" w:rsidP="00D067C6">
            <w:pPr>
              <w:jc w:val="center"/>
              <w:rPr>
                <w:b/>
                <w:bCs/>
                <w:color w:val="000000"/>
                <w:sz w:val="16"/>
                <w:szCs w:val="16"/>
              </w:rPr>
            </w:pPr>
            <w:r>
              <w:rPr>
                <w:b/>
                <w:bCs/>
                <w:color w:val="000000"/>
                <w:sz w:val="16"/>
                <w:szCs w:val="16"/>
              </w:rPr>
              <w:t>in</w:t>
            </w:r>
            <w:r w:rsidRPr="008C1E40">
              <w:rPr>
                <w:b/>
                <w:bCs/>
                <w:color w:val="000000"/>
                <w:sz w:val="16"/>
                <w:szCs w:val="16"/>
              </w:rPr>
              <w:t xml:space="preserve"> EUR</w:t>
            </w:r>
          </w:p>
        </w:tc>
        <w:tc>
          <w:tcPr>
            <w:tcW w:w="709" w:type="dxa"/>
            <w:tcBorders>
              <w:top w:val="nil"/>
              <w:left w:val="nil"/>
              <w:bottom w:val="single" w:sz="8" w:space="0" w:color="0070C0"/>
              <w:right w:val="single" w:sz="8" w:space="0" w:color="0070C0"/>
            </w:tcBorders>
            <w:shd w:val="clear" w:color="auto" w:fill="8DB3E2" w:themeFill="text2" w:themeFillTint="66"/>
            <w:noWrap/>
            <w:vAlign w:val="center"/>
            <w:hideMark/>
          </w:tcPr>
          <w:p w14:paraId="0928B26F" w14:textId="7E6E2F70" w:rsidR="00662562" w:rsidRPr="008C1E40" w:rsidRDefault="00662562" w:rsidP="00E33310">
            <w:pPr>
              <w:jc w:val="center"/>
              <w:rPr>
                <w:b/>
                <w:bCs/>
                <w:color w:val="000000"/>
                <w:sz w:val="16"/>
                <w:szCs w:val="16"/>
              </w:rPr>
            </w:pPr>
            <w:r>
              <w:rPr>
                <w:b/>
                <w:bCs/>
                <w:color w:val="000000"/>
                <w:sz w:val="16"/>
                <w:szCs w:val="16"/>
              </w:rPr>
              <w:t>number</w:t>
            </w:r>
          </w:p>
        </w:tc>
        <w:tc>
          <w:tcPr>
            <w:tcW w:w="1340" w:type="dxa"/>
            <w:tcBorders>
              <w:top w:val="nil"/>
              <w:left w:val="nil"/>
              <w:bottom w:val="single" w:sz="8" w:space="0" w:color="0070C0"/>
              <w:right w:val="double" w:sz="6" w:space="0" w:color="0070C0"/>
            </w:tcBorders>
            <w:shd w:val="clear" w:color="auto" w:fill="8DB3E2" w:themeFill="text2" w:themeFillTint="66"/>
            <w:noWrap/>
            <w:vAlign w:val="center"/>
            <w:hideMark/>
          </w:tcPr>
          <w:p w14:paraId="79520172" w14:textId="0C994604" w:rsidR="00662562" w:rsidRPr="008C1E40" w:rsidRDefault="00662562" w:rsidP="00E33310">
            <w:pPr>
              <w:jc w:val="center"/>
              <w:rPr>
                <w:b/>
                <w:bCs/>
                <w:color w:val="000000"/>
                <w:sz w:val="16"/>
                <w:szCs w:val="16"/>
              </w:rPr>
            </w:pPr>
            <w:r>
              <w:rPr>
                <w:b/>
                <w:bCs/>
                <w:color w:val="000000"/>
                <w:sz w:val="16"/>
                <w:szCs w:val="16"/>
              </w:rPr>
              <w:t>in</w:t>
            </w:r>
            <w:r w:rsidRPr="008C1E40">
              <w:rPr>
                <w:b/>
                <w:bCs/>
                <w:color w:val="000000"/>
                <w:sz w:val="16"/>
                <w:szCs w:val="16"/>
              </w:rPr>
              <w:t xml:space="preserve"> EUR</w:t>
            </w:r>
          </w:p>
        </w:tc>
      </w:tr>
      <w:tr w:rsidR="00662562" w:rsidRPr="008C1E40" w14:paraId="2727DC1E"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FFFFFF"/>
            <w:noWrap/>
            <w:vAlign w:val="center"/>
            <w:hideMark/>
          </w:tcPr>
          <w:p w14:paraId="7610D76C" w14:textId="77777777" w:rsidR="00662562" w:rsidRPr="008C1E40" w:rsidRDefault="00662562" w:rsidP="00E33310">
            <w:pPr>
              <w:jc w:val="right"/>
              <w:rPr>
                <w:color w:val="000000"/>
                <w:sz w:val="16"/>
                <w:szCs w:val="16"/>
              </w:rPr>
            </w:pPr>
            <w:r w:rsidRPr="008C1E40">
              <w:rPr>
                <w:color w:val="000000"/>
                <w:sz w:val="16"/>
                <w:szCs w:val="16"/>
              </w:rPr>
              <w:t>5</w:t>
            </w:r>
          </w:p>
        </w:tc>
        <w:tc>
          <w:tcPr>
            <w:tcW w:w="542" w:type="dxa"/>
            <w:tcBorders>
              <w:top w:val="nil"/>
              <w:left w:val="nil"/>
              <w:bottom w:val="single" w:sz="8" w:space="0" w:color="0070C0"/>
              <w:right w:val="single" w:sz="8" w:space="0" w:color="0070C0"/>
            </w:tcBorders>
            <w:shd w:val="clear" w:color="000000" w:fill="FFFFFF"/>
            <w:noWrap/>
            <w:vAlign w:val="center"/>
            <w:hideMark/>
          </w:tcPr>
          <w:p w14:paraId="7F254710" w14:textId="77777777" w:rsidR="00662562" w:rsidRPr="008C1E40" w:rsidRDefault="00662562" w:rsidP="00E33310">
            <w:pPr>
              <w:jc w:val="right"/>
              <w:rPr>
                <w:color w:val="000000"/>
                <w:sz w:val="16"/>
                <w:szCs w:val="16"/>
              </w:rPr>
            </w:pPr>
            <w:r w:rsidRPr="008C1E40">
              <w:rPr>
                <w:color w:val="000000"/>
                <w:sz w:val="16"/>
                <w:szCs w:val="16"/>
              </w:rPr>
              <w:t>1</w:t>
            </w:r>
          </w:p>
        </w:tc>
        <w:tc>
          <w:tcPr>
            <w:tcW w:w="1068" w:type="dxa"/>
            <w:tcBorders>
              <w:top w:val="nil"/>
              <w:left w:val="nil"/>
              <w:bottom w:val="single" w:sz="8" w:space="0" w:color="0070C0"/>
              <w:right w:val="single" w:sz="8" w:space="0" w:color="0070C0"/>
            </w:tcBorders>
            <w:shd w:val="clear" w:color="000000" w:fill="FFFFFF"/>
            <w:vAlign w:val="center"/>
            <w:hideMark/>
          </w:tcPr>
          <w:p w14:paraId="54242254" w14:textId="77777777" w:rsidR="00662562" w:rsidRPr="008C1E40" w:rsidRDefault="00662562" w:rsidP="00E33310">
            <w:pPr>
              <w:jc w:val="right"/>
              <w:rPr>
                <w:color w:val="000000"/>
                <w:sz w:val="16"/>
                <w:szCs w:val="16"/>
              </w:rPr>
            </w:pPr>
            <w:r w:rsidRPr="008C1E40">
              <w:rPr>
                <w:color w:val="000000"/>
                <w:sz w:val="16"/>
                <w:szCs w:val="16"/>
              </w:rPr>
              <w:t>5.6.2008</w:t>
            </w:r>
          </w:p>
        </w:tc>
        <w:tc>
          <w:tcPr>
            <w:tcW w:w="877" w:type="dxa"/>
            <w:tcBorders>
              <w:top w:val="nil"/>
              <w:left w:val="nil"/>
              <w:bottom w:val="single" w:sz="8" w:space="0" w:color="0070C0"/>
              <w:right w:val="single" w:sz="8" w:space="0" w:color="0070C0"/>
            </w:tcBorders>
            <w:shd w:val="clear" w:color="000000" w:fill="FFFFFF"/>
            <w:vAlign w:val="center"/>
            <w:hideMark/>
          </w:tcPr>
          <w:p w14:paraId="0945D18D" w14:textId="77777777" w:rsidR="00662562" w:rsidRPr="008C1E40" w:rsidRDefault="00662562" w:rsidP="00E33310">
            <w:pPr>
              <w:jc w:val="right"/>
              <w:rPr>
                <w:color w:val="000000"/>
                <w:sz w:val="16"/>
                <w:szCs w:val="16"/>
              </w:rPr>
            </w:pPr>
            <w:r w:rsidRPr="008C1E40">
              <w:rPr>
                <w:color w:val="000000"/>
                <w:sz w:val="16"/>
                <w:szCs w:val="16"/>
              </w:rPr>
              <w:t>30.9.2015</w:t>
            </w:r>
          </w:p>
        </w:tc>
        <w:tc>
          <w:tcPr>
            <w:tcW w:w="886" w:type="dxa"/>
            <w:tcBorders>
              <w:top w:val="nil"/>
              <w:left w:val="nil"/>
              <w:bottom w:val="single" w:sz="8" w:space="0" w:color="0070C0"/>
              <w:right w:val="single" w:sz="8" w:space="0" w:color="0070C0"/>
            </w:tcBorders>
            <w:shd w:val="clear" w:color="000000" w:fill="FFFFFF"/>
            <w:noWrap/>
            <w:vAlign w:val="center"/>
            <w:hideMark/>
          </w:tcPr>
          <w:p w14:paraId="5684CA50" w14:textId="60675940" w:rsidR="00662562" w:rsidRPr="008C1E40" w:rsidRDefault="00662562" w:rsidP="00D067C6">
            <w:pPr>
              <w:rPr>
                <w:color w:val="000000"/>
                <w:sz w:val="16"/>
                <w:szCs w:val="16"/>
              </w:rPr>
            </w:pPr>
            <w:r>
              <w:rPr>
                <w:color w:val="000000"/>
                <w:sz w:val="16"/>
                <w:szCs w:val="16"/>
              </w:rPr>
              <w:t>Continuous</w:t>
            </w:r>
          </w:p>
        </w:tc>
        <w:tc>
          <w:tcPr>
            <w:tcW w:w="430" w:type="dxa"/>
            <w:tcBorders>
              <w:top w:val="nil"/>
              <w:left w:val="nil"/>
              <w:bottom w:val="single" w:sz="8" w:space="0" w:color="0070C0"/>
              <w:right w:val="single" w:sz="8" w:space="0" w:color="0070C0"/>
            </w:tcBorders>
            <w:shd w:val="clear" w:color="000000" w:fill="FFFFFF"/>
            <w:noWrap/>
            <w:vAlign w:val="center"/>
            <w:hideMark/>
          </w:tcPr>
          <w:p w14:paraId="3F5252D4" w14:textId="77777777" w:rsidR="00662562" w:rsidRPr="008C1E40" w:rsidRDefault="00662562" w:rsidP="00E33310">
            <w:pPr>
              <w:rPr>
                <w:color w:val="000000"/>
                <w:sz w:val="16"/>
                <w:szCs w:val="16"/>
              </w:rPr>
            </w:pPr>
            <w:r w:rsidRPr="008C1E40">
              <w:rPr>
                <w:color w:val="000000"/>
                <w:sz w:val="16"/>
                <w:szCs w:val="16"/>
              </w:rPr>
              <w:t xml:space="preserve">6.1. </w:t>
            </w:r>
          </w:p>
        </w:tc>
        <w:tc>
          <w:tcPr>
            <w:tcW w:w="1018" w:type="dxa"/>
            <w:tcBorders>
              <w:top w:val="nil"/>
              <w:left w:val="nil"/>
              <w:bottom w:val="single" w:sz="8" w:space="0" w:color="0070C0"/>
              <w:right w:val="single" w:sz="8" w:space="0" w:color="0070C0"/>
            </w:tcBorders>
            <w:shd w:val="clear" w:color="000000" w:fill="FFFFFF"/>
            <w:noWrap/>
            <w:vAlign w:val="center"/>
            <w:hideMark/>
          </w:tcPr>
          <w:p w14:paraId="54405AD8" w14:textId="77777777" w:rsidR="00662562" w:rsidRPr="008C1E40" w:rsidRDefault="00662562" w:rsidP="00E33310">
            <w:pPr>
              <w:jc w:val="right"/>
              <w:rPr>
                <w:color w:val="000000"/>
                <w:sz w:val="16"/>
                <w:szCs w:val="16"/>
              </w:rPr>
            </w:pPr>
            <w:r w:rsidRPr="008C1E40">
              <w:rPr>
                <w:color w:val="000000"/>
                <w:sz w:val="16"/>
                <w:szCs w:val="16"/>
              </w:rPr>
              <w:t>29 094 381</w:t>
            </w:r>
          </w:p>
        </w:tc>
        <w:tc>
          <w:tcPr>
            <w:tcW w:w="709" w:type="dxa"/>
            <w:tcBorders>
              <w:top w:val="nil"/>
              <w:left w:val="nil"/>
              <w:bottom w:val="single" w:sz="8" w:space="0" w:color="0070C0"/>
              <w:right w:val="single" w:sz="8" w:space="0" w:color="0070C0"/>
            </w:tcBorders>
            <w:shd w:val="clear" w:color="000000" w:fill="FFFFFF"/>
            <w:noWrap/>
            <w:vAlign w:val="center"/>
            <w:hideMark/>
          </w:tcPr>
          <w:p w14:paraId="43E9E36A" w14:textId="77777777" w:rsidR="00662562" w:rsidRPr="008C1E40" w:rsidRDefault="00662562" w:rsidP="00E33310">
            <w:pPr>
              <w:jc w:val="right"/>
              <w:rPr>
                <w:color w:val="000000"/>
                <w:sz w:val="16"/>
                <w:szCs w:val="16"/>
              </w:rPr>
            </w:pPr>
            <w:r w:rsidRPr="008C1E40">
              <w:rPr>
                <w:color w:val="000000"/>
                <w:sz w:val="16"/>
                <w:szCs w:val="16"/>
              </w:rPr>
              <w:t>48</w:t>
            </w:r>
          </w:p>
        </w:tc>
        <w:tc>
          <w:tcPr>
            <w:tcW w:w="968" w:type="dxa"/>
            <w:tcBorders>
              <w:top w:val="nil"/>
              <w:left w:val="nil"/>
              <w:bottom w:val="single" w:sz="8" w:space="0" w:color="0070C0"/>
              <w:right w:val="single" w:sz="8" w:space="0" w:color="0070C0"/>
            </w:tcBorders>
            <w:shd w:val="clear" w:color="000000" w:fill="FFFFFF"/>
            <w:noWrap/>
            <w:vAlign w:val="center"/>
            <w:hideMark/>
          </w:tcPr>
          <w:p w14:paraId="7EC63644" w14:textId="77777777" w:rsidR="00662562" w:rsidRPr="008C1E40" w:rsidRDefault="00662562" w:rsidP="00E33310">
            <w:pPr>
              <w:jc w:val="right"/>
              <w:rPr>
                <w:color w:val="000000"/>
                <w:sz w:val="16"/>
                <w:szCs w:val="16"/>
              </w:rPr>
            </w:pPr>
            <w:r w:rsidRPr="008C1E40">
              <w:rPr>
                <w:color w:val="000000"/>
                <w:sz w:val="16"/>
                <w:szCs w:val="16"/>
              </w:rPr>
              <w:t>47 516 125</w:t>
            </w:r>
          </w:p>
        </w:tc>
        <w:tc>
          <w:tcPr>
            <w:tcW w:w="709" w:type="dxa"/>
            <w:tcBorders>
              <w:top w:val="nil"/>
              <w:left w:val="nil"/>
              <w:bottom w:val="single" w:sz="8" w:space="0" w:color="0070C0"/>
              <w:right w:val="single" w:sz="8" w:space="0" w:color="0070C0"/>
            </w:tcBorders>
            <w:shd w:val="clear" w:color="000000" w:fill="FFFFFF"/>
            <w:noWrap/>
            <w:vAlign w:val="center"/>
            <w:hideMark/>
          </w:tcPr>
          <w:p w14:paraId="151CC9F7" w14:textId="77777777" w:rsidR="00662562" w:rsidRPr="008C1E40" w:rsidRDefault="00662562" w:rsidP="00E33310">
            <w:pPr>
              <w:jc w:val="right"/>
              <w:rPr>
                <w:color w:val="000000"/>
                <w:sz w:val="16"/>
                <w:szCs w:val="16"/>
              </w:rPr>
            </w:pPr>
            <w:r w:rsidRPr="008C1E40">
              <w:rPr>
                <w:color w:val="000000"/>
                <w:sz w:val="16"/>
                <w:szCs w:val="16"/>
              </w:rPr>
              <w:t>48</w:t>
            </w:r>
          </w:p>
        </w:tc>
        <w:tc>
          <w:tcPr>
            <w:tcW w:w="1340" w:type="dxa"/>
            <w:tcBorders>
              <w:top w:val="nil"/>
              <w:left w:val="nil"/>
              <w:bottom w:val="single" w:sz="8" w:space="0" w:color="0070C0"/>
              <w:right w:val="double" w:sz="6" w:space="0" w:color="0070C0"/>
            </w:tcBorders>
            <w:shd w:val="clear" w:color="000000" w:fill="FFFFFF"/>
            <w:noWrap/>
            <w:vAlign w:val="center"/>
            <w:hideMark/>
          </w:tcPr>
          <w:p w14:paraId="0C7CB491" w14:textId="77777777" w:rsidR="00662562" w:rsidRPr="008C1E40" w:rsidRDefault="00662562" w:rsidP="00E33310">
            <w:pPr>
              <w:jc w:val="right"/>
              <w:rPr>
                <w:color w:val="000000"/>
                <w:sz w:val="16"/>
                <w:szCs w:val="16"/>
              </w:rPr>
            </w:pPr>
            <w:r w:rsidRPr="008C1E40">
              <w:rPr>
                <w:color w:val="000000"/>
                <w:sz w:val="16"/>
                <w:szCs w:val="16"/>
              </w:rPr>
              <w:t>43 997 267</w:t>
            </w:r>
          </w:p>
        </w:tc>
      </w:tr>
      <w:tr w:rsidR="00662562" w:rsidRPr="008C1E40" w14:paraId="300514C9"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FFFFFF"/>
            <w:noWrap/>
            <w:vAlign w:val="center"/>
            <w:hideMark/>
          </w:tcPr>
          <w:p w14:paraId="3F3442A4" w14:textId="77777777" w:rsidR="00662562" w:rsidRPr="008C1E40" w:rsidRDefault="00662562" w:rsidP="00E33310">
            <w:pPr>
              <w:rPr>
                <w:color w:val="000000"/>
                <w:sz w:val="16"/>
                <w:szCs w:val="16"/>
              </w:rPr>
            </w:pPr>
            <w:r w:rsidRPr="008C1E40">
              <w:rPr>
                <w:color w:val="000000"/>
                <w:sz w:val="16"/>
                <w:szCs w:val="16"/>
              </w:rPr>
              <w:t> </w:t>
            </w:r>
          </w:p>
        </w:tc>
        <w:tc>
          <w:tcPr>
            <w:tcW w:w="542" w:type="dxa"/>
            <w:tcBorders>
              <w:top w:val="nil"/>
              <w:left w:val="nil"/>
              <w:bottom w:val="single" w:sz="8" w:space="0" w:color="0070C0"/>
              <w:right w:val="single" w:sz="8" w:space="0" w:color="0070C0"/>
            </w:tcBorders>
            <w:shd w:val="clear" w:color="000000" w:fill="FFFFFF"/>
            <w:noWrap/>
            <w:vAlign w:val="center"/>
            <w:hideMark/>
          </w:tcPr>
          <w:p w14:paraId="52ED5BF4" w14:textId="77777777" w:rsidR="00662562" w:rsidRPr="008C1E40" w:rsidRDefault="00662562" w:rsidP="00E33310">
            <w:pPr>
              <w:rPr>
                <w:color w:val="000000"/>
                <w:sz w:val="16"/>
                <w:szCs w:val="16"/>
              </w:rPr>
            </w:pPr>
            <w:r w:rsidRPr="008C1E40">
              <w:rPr>
                <w:color w:val="000000"/>
                <w:sz w:val="16"/>
                <w:szCs w:val="16"/>
              </w:rPr>
              <w:t> </w:t>
            </w:r>
          </w:p>
        </w:tc>
        <w:tc>
          <w:tcPr>
            <w:tcW w:w="1068" w:type="dxa"/>
            <w:tcBorders>
              <w:top w:val="nil"/>
              <w:left w:val="nil"/>
              <w:bottom w:val="single" w:sz="8" w:space="0" w:color="0070C0"/>
              <w:right w:val="single" w:sz="8" w:space="0" w:color="0070C0"/>
            </w:tcBorders>
            <w:shd w:val="clear" w:color="000000" w:fill="FFFFFF"/>
            <w:vAlign w:val="center"/>
            <w:hideMark/>
          </w:tcPr>
          <w:p w14:paraId="76ED7954" w14:textId="77777777" w:rsidR="00662562" w:rsidRPr="008C1E40" w:rsidRDefault="00662562" w:rsidP="00E33310">
            <w:pPr>
              <w:rPr>
                <w:color w:val="000000"/>
                <w:sz w:val="16"/>
                <w:szCs w:val="16"/>
              </w:rPr>
            </w:pPr>
            <w:r w:rsidRPr="008C1E40">
              <w:rPr>
                <w:color w:val="000000"/>
                <w:sz w:val="16"/>
                <w:szCs w:val="16"/>
              </w:rPr>
              <w:t> </w:t>
            </w:r>
          </w:p>
        </w:tc>
        <w:tc>
          <w:tcPr>
            <w:tcW w:w="877" w:type="dxa"/>
            <w:tcBorders>
              <w:top w:val="nil"/>
              <w:left w:val="nil"/>
              <w:bottom w:val="single" w:sz="8" w:space="0" w:color="0070C0"/>
              <w:right w:val="single" w:sz="8" w:space="0" w:color="0070C0"/>
            </w:tcBorders>
            <w:shd w:val="clear" w:color="000000" w:fill="FFFFFF"/>
            <w:vAlign w:val="center"/>
            <w:hideMark/>
          </w:tcPr>
          <w:p w14:paraId="0F54759E" w14:textId="77777777" w:rsidR="00662562" w:rsidRPr="008C1E40" w:rsidRDefault="00662562" w:rsidP="00E33310">
            <w:pPr>
              <w:rPr>
                <w:color w:val="000000"/>
                <w:sz w:val="16"/>
                <w:szCs w:val="16"/>
              </w:rPr>
            </w:pPr>
            <w:r w:rsidRPr="008C1E40">
              <w:rPr>
                <w:color w:val="000000"/>
                <w:sz w:val="16"/>
                <w:szCs w:val="16"/>
              </w:rPr>
              <w:t> </w:t>
            </w:r>
          </w:p>
        </w:tc>
        <w:tc>
          <w:tcPr>
            <w:tcW w:w="886" w:type="dxa"/>
            <w:tcBorders>
              <w:top w:val="nil"/>
              <w:left w:val="nil"/>
              <w:bottom w:val="single" w:sz="8" w:space="0" w:color="0070C0"/>
              <w:right w:val="single" w:sz="8" w:space="0" w:color="0070C0"/>
            </w:tcBorders>
            <w:shd w:val="clear" w:color="000000" w:fill="FFFFFF"/>
            <w:noWrap/>
            <w:vAlign w:val="center"/>
            <w:hideMark/>
          </w:tcPr>
          <w:p w14:paraId="3630E9AB" w14:textId="77777777" w:rsidR="00662562" w:rsidRPr="008C1E40" w:rsidRDefault="00662562" w:rsidP="00E33310">
            <w:pPr>
              <w:rPr>
                <w:color w:val="000000"/>
                <w:sz w:val="16"/>
                <w:szCs w:val="16"/>
              </w:rPr>
            </w:pPr>
            <w:r w:rsidRPr="008C1E40">
              <w:rPr>
                <w:color w:val="000000"/>
                <w:sz w:val="16"/>
                <w:szCs w:val="16"/>
              </w:rPr>
              <w:t> </w:t>
            </w:r>
          </w:p>
        </w:tc>
        <w:tc>
          <w:tcPr>
            <w:tcW w:w="430" w:type="dxa"/>
            <w:tcBorders>
              <w:top w:val="nil"/>
              <w:left w:val="nil"/>
              <w:bottom w:val="single" w:sz="8" w:space="0" w:color="0070C0"/>
              <w:right w:val="single" w:sz="8" w:space="0" w:color="0070C0"/>
            </w:tcBorders>
            <w:shd w:val="clear" w:color="000000" w:fill="FFFFFF"/>
            <w:noWrap/>
            <w:vAlign w:val="center"/>
            <w:hideMark/>
          </w:tcPr>
          <w:p w14:paraId="0D81129A" w14:textId="77777777" w:rsidR="00662562" w:rsidRPr="008C1E40" w:rsidRDefault="00662562" w:rsidP="00E33310">
            <w:pPr>
              <w:rPr>
                <w:color w:val="000000"/>
                <w:sz w:val="16"/>
                <w:szCs w:val="16"/>
              </w:rPr>
            </w:pPr>
            <w:r w:rsidRPr="008C1E40">
              <w:rPr>
                <w:color w:val="000000"/>
                <w:sz w:val="16"/>
                <w:szCs w:val="16"/>
              </w:rPr>
              <w:t> </w:t>
            </w:r>
          </w:p>
        </w:tc>
        <w:tc>
          <w:tcPr>
            <w:tcW w:w="1018" w:type="dxa"/>
            <w:tcBorders>
              <w:top w:val="nil"/>
              <w:left w:val="nil"/>
              <w:bottom w:val="single" w:sz="8" w:space="0" w:color="0070C0"/>
              <w:right w:val="single" w:sz="8" w:space="0" w:color="0070C0"/>
            </w:tcBorders>
            <w:shd w:val="clear" w:color="000000" w:fill="FFFFFF"/>
            <w:noWrap/>
            <w:vAlign w:val="center"/>
            <w:hideMark/>
          </w:tcPr>
          <w:p w14:paraId="2BB34A61" w14:textId="77777777" w:rsidR="00662562" w:rsidRPr="008C1E40" w:rsidRDefault="00662562" w:rsidP="00E33310">
            <w:pPr>
              <w:jc w:val="right"/>
              <w:rPr>
                <w:color w:val="000000"/>
                <w:sz w:val="16"/>
                <w:szCs w:val="16"/>
              </w:rPr>
            </w:pPr>
            <w:r w:rsidRPr="008C1E40">
              <w:rPr>
                <w:color w:val="000000"/>
                <w:sz w:val="16"/>
                <w:szCs w:val="16"/>
              </w:rPr>
              <w:t>534 954</w:t>
            </w:r>
          </w:p>
        </w:tc>
        <w:tc>
          <w:tcPr>
            <w:tcW w:w="709" w:type="dxa"/>
            <w:tcBorders>
              <w:top w:val="nil"/>
              <w:left w:val="nil"/>
              <w:bottom w:val="single" w:sz="8" w:space="0" w:color="0070C0"/>
              <w:right w:val="single" w:sz="8" w:space="0" w:color="0070C0"/>
            </w:tcBorders>
            <w:shd w:val="clear" w:color="000000" w:fill="FFFFFF"/>
            <w:noWrap/>
            <w:vAlign w:val="center"/>
            <w:hideMark/>
          </w:tcPr>
          <w:p w14:paraId="18393A11" w14:textId="77777777" w:rsidR="00662562" w:rsidRPr="008C1E40" w:rsidRDefault="00662562" w:rsidP="00E33310">
            <w:pPr>
              <w:jc w:val="right"/>
              <w:rPr>
                <w:color w:val="000000"/>
                <w:sz w:val="16"/>
                <w:szCs w:val="16"/>
              </w:rPr>
            </w:pPr>
            <w:r w:rsidRPr="008C1E40">
              <w:rPr>
                <w:color w:val="000000"/>
                <w:sz w:val="16"/>
                <w:szCs w:val="16"/>
              </w:rPr>
              <w:t> </w:t>
            </w:r>
          </w:p>
        </w:tc>
        <w:tc>
          <w:tcPr>
            <w:tcW w:w="968" w:type="dxa"/>
            <w:tcBorders>
              <w:top w:val="nil"/>
              <w:left w:val="nil"/>
              <w:bottom w:val="single" w:sz="8" w:space="0" w:color="0070C0"/>
              <w:right w:val="single" w:sz="8" w:space="0" w:color="0070C0"/>
            </w:tcBorders>
            <w:shd w:val="clear" w:color="000000" w:fill="FFFFFF"/>
            <w:noWrap/>
            <w:vAlign w:val="center"/>
            <w:hideMark/>
          </w:tcPr>
          <w:p w14:paraId="667554F2" w14:textId="77777777" w:rsidR="00662562" w:rsidRPr="008C1E40" w:rsidRDefault="00662562" w:rsidP="00E33310">
            <w:pPr>
              <w:jc w:val="right"/>
              <w:rPr>
                <w:color w:val="000000"/>
                <w:sz w:val="16"/>
                <w:szCs w:val="16"/>
              </w:rPr>
            </w:pPr>
            <w:r w:rsidRPr="008C1E40">
              <w:rPr>
                <w:color w:val="000000"/>
                <w:sz w:val="16"/>
                <w:szCs w:val="16"/>
              </w:rPr>
              <w:t>873 571</w:t>
            </w:r>
          </w:p>
        </w:tc>
        <w:tc>
          <w:tcPr>
            <w:tcW w:w="709" w:type="dxa"/>
            <w:tcBorders>
              <w:top w:val="nil"/>
              <w:left w:val="nil"/>
              <w:bottom w:val="single" w:sz="8" w:space="0" w:color="0070C0"/>
              <w:right w:val="single" w:sz="8" w:space="0" w:color="0070C0"/>
            </w:tcBorders>
            <w:shd w:val="clear" w:color="000000" w:fill="FFFFFF"/>
            <w:noWrap/>
            <w:vAlign w:val="center"/>
            <w:hideMark/>
          </w:tcPr>
          <w:p w14:paraId="3E48BFA6" w14:textId="77777777" w:rsidR="00662562" w:rsidRPr="008C1E40" w:rsidRDefault="00662562" w:rsidP="00E33310">
            <w:pPr>
              <w:jc w:val="right"/>
              <w:rPr>
                <w:color w:val="000000"/>
                <w:sz w:val="16"/>
                <w:szCs w:val="16"/>
              </w:rPr>
            </w:pPr>
            <w:r w:rsidRPr="008C1E40">
              <w:rPr>
                <w:color w:val="000000"/>
                <w:sz w:val="16"/>
                <w:szCs w:val="16"/>
              </w:rPr>
              <w:t> </w:t>
            </w:r>
          </w:p>
        </w:tc>
        <w:tc>
          <w:tcPr>
            <w:tcW w:w="1340" w:type="dxa"/>
            <w:tcBorders>
              <w:top w:val="nil"/>
              <w:left w:val="nil"/>
              <w:bottom w:val="single" w:sz="8" w:space="0" w:color="0070C0"/>
              <w:right w:val="double" w:sz="6" w:space="0" w:color="0070C0"/>
            </w:tcBorders>
            <w:shd w:val="clear" w:color="000000" w:fill="FFFFFF"/>
            <w:noWrap/>
            <w:vAlign w:val="center"/>
            <w:hideMark/>
          </w:tcPr>
          <w:p w14:paraId="07ED2730" w14:textId="77777777" w:rsidR="00662562" w:rsidRPr="008C1E40" w:rsidRDefault="00662562" w:rsidP="00E33310">
            <w:pPr>
              <w:jc w:val="right"/>
              <w:rPr>
                <w:color w:val="000000"/>
                <w:sz w:val="16"/>
                <w:szCs w:val="16"/>
              </w:rPr>
            </w:pPr>
            <w:r w:rsidRPr="008C1E40">
              <w:rPr>
                <w:color w:val="000000"/>
                <w:sz w:val="16"/>
                <w:szCs w:val="16"/>
              </w:rPr>
              <w:t>808 879</w:t>
            </w:r>
          </w:p>
        </w:tc>
      </w:tr>
      <w:tr w:rsidR="00662562" w:rsidRPr="008C1E40" w14:paraId="2F5AA72F"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DCE6F1"/>
            <w:noWrap/>
            <w:vAlign w:val="center"/>
            <w:hideMark/>
          </w:tcPr>
          <w:p w14:paraId="4DFB2D46" w14:textId="77777777" w:rsidR="00662562" w:rsidRPr="008C1E40" w:rsidRDefault="00662562" w:rsidP="00E33310">
            <w:pPr>
              <w:rPr>
                <w:color w:val="000000"/>
                <w:sz w:val="16"/>
                <w:szCs w:val="16"/>
              </w:rPr>
            </w:pPr>
            <w:r w:rsidRPr="008C1E40">
              <w:rPr>
                <w:color w:val="000000"/>
                <w:sz w:val="16"/>
                <w:szCs w:val="16"/>
              </w:rPr>
              <w:lastRenderedPageBreak/>
              <w:t> </w:t>
            </w:r>
          </w:p>
        </w:tc>
        <w:tc>
          <w:tcPr>
            <w:tcW w:w="542" w:type="dxa"/>
            <w:tcBorders>
              <w:top w:val="nil"/>
              <w:left w:val="nil"/>
              <w:bottom w:val="single" w:sz="8" w:space="0" w:color="0070C0"/>
              <w:right w:val="single" w:sz="8" w:space="0" w:color="0070C0"/>
            </w:tcBorders>
            <w:shd w:val="clear" w:color="000000" w:fill="DCE6F1"/>
            <w:noWrap/>
            <w:vAlign w:val="center"/>
            <w:hideMark/>
          </w:tcPr>
          <w:p w14:paraId="3804B07F" w14:textId="77777777" w:rsidR="00662562" w:rsidRPr="008C1E40" w:rsidRDefault="00662562" w:rsidP="00E33310">
            <w:pPr>
              <w:rPr>
                <w:color w:val="000000"/>
                <w:sz w:val="16"/>
                <w:szCs w:val="16"/>
              </w:rPr>
            </w:pPr>
            <w:r w:rsidRPr="008C1E40">
              <w:rPr>
                <w:color w:val="000000"/>
                <w:sz w:val="16"/>
                <w:szCs w:val="16"/>
              </w:rPr>
              <w:t> </w:t>
            </w:r>
          </w:p>
        </w:tc>
        <w:tc>
          <w:tcPr>
            <w:tcW w:w="1068" w:type="dxa"/>
            <w:tcBorders>
              <w:top w:val="nil"/>
              <w:left w:val="nil"/>
              <w:bottom w:val="single" w:sz="8" w:space="0" w:color="0070C0"/>
              <w:right w:val="single" w:sz="8" w:space="0" w:color="0070C0"/>
            </w:tcBorders>
            <w:shd w:val="clear" w:color="000000" w:fill="DCE6F1"/>
            <w:vAlign w:val="center"/>
            <w:hideMark/>
          </w:tcPr>
          <w:p w14:paraId="26F3B85A" w14:textId="77777777" w:rsidR="00662562" w:rsidRPr="008C1E40" w:rsidRDefault="00662562" w:rsidP="00E33310">
            <w:pPr>
              <w:rPr>
                <w:color w:val="000000"/>
                <w:sz w:val="16"/>
                <w:szCs w:val="16"/>
              </w:rPr>
            </w:pPr>
            <w:r w:rsidRPr="008C1E40">
              <w:rPr>
                <w:color w:val="000000"/>
                <w:sz w:val="16"/>
                <w:szCs w:val="16"/>
              </w:rPr>
              <w:t> </w:t>
            </w:r>
          </w:p>
        </w:tc>
        <w:tc>
          <w:tcPr>
            <w:tcW w:w="877" w:type="dxa"/>
            <w:tcBorders>
              <w:top w:val="nil"/>
              <w:left w:val="nil"/>
              <w:bottom w:val="single" w:sz="8" w:space="0" w:color="0070C0"/>
              <w:right w:val="single" w:sz="8" w:space="0" w:color="0070C0"/>
            </w:tcBorders>
            <w:shd w:val="clear" w:color="000000" w:fill="DCE6F1"/>
            <w:vAlign w:val="center"/>
            <w:hideMark/>
          </w:tcPr>
          <w:p w14:paraId="6EF421B8" w14:textId="77777777" w:rsidR="00662562" w:rsidRPr="008C1E40" w:rsidRDefault="00662562" w:rsidP="00E33310">
            <w:pPr>
              <w:rPr>
                <w:color w:val="000000"/>
                <w:sz w:val="16"/>
                <w:szCs w:val="16"/>
              </w:rPr>
            </w:pPr>
            <w:r w:rsidRPr="008C1E40">
              <w:rPr>
                <w:color w:val="000000"/>
                <w:sz w:val="16"/>
                <w:szCs w:val="16"/>
              </w:rPr>
              <w:t> </w:t>
            </w:r>
          </w:p>
        </w:tc>
        <w:tc>
          <w:tcPr>
            <w:tcW w:w="1316" w:type="dxa"/>
            <w:gridSpan w:val="2"/>
            <w:tcBorders>
              <w:top w:val="single" w:sz="8" w:space="0" w:color="0070C0"/>
              <w:left w:val="nil"/>
              <w:bottom w:val="single" w:sz="8" w:space="0" w:color="0070C0"/>
              <w:right w:val="single" w:sz="8" w:space="0" w:color="0070C0"/>
            </w:tcBorders>
            <w:shd w:val="clear" w:color="000000" w:fill="DCE6F1"/>
            <w:noWrap/>
            <w:vAlign w:val="center"/>
            <w:hideMark/>
          </w:tcPr>
          <w:p w14:paraId="26BE858F" w14:textId="0B1DD1DA" w:rsidR="00662562" w:rsidRPr="008C1E40" w:rsidRDefault="00662562" w:rsidP="00D067C6">
            <w:pPr>
              <w:jc w:val="center"/>
              <w:rPr>
                <w:color w:val="000000"/>
                <w:sz w:val="16"/>
                <w:szCs w:val="16"/>
              </w:rPr>
            </w:pPr>
            <w:r>
              <w:rPr>
                <w:color w:val="000000"/>
                <w:sz w:val="16"/>
                <w:szCs w:val="16"/>
              </w:rPr>
              <w:t>Call total</w:t>
            </w:r>
          </w:p>
        </w:tc>
        <w:tc>
          <w:tcPr>
            <w:tcW w:w="1018" w:type="dxa"/>
            <w:tcBorders>
              <w:top w:val="nil"/>
              <w:left w:val="nil"/>
              <w:bottom w:val="single" w:sz="8" w:space="0" w:color="0070C0"/>
              <w:right w:val="single" w:sz="8" w:space="0" w:color="0070C0"/>
            </w:tcBorders>
            <w:shd w:val="clear" w:color="000000" w:fill="DCE6F1"/>
            <w:noWrap/>
            <w:vAlign w:val="center"/>
            <w:hideMark/>
          </w:tcPr>
          <w:p w14:paraId="76168035" w14:textId="77777777" w:rsidR="00662562" w:rsidRPr="008C1E40" w:rsidRDefault="00662562" w:rsidP="00E33310">
            <w:pPr>
              <w:jc w:val="right"/>
              <w:rPr>
                <w:color w:val="000000"/>
                <w:sz w:val="16"/>
                <w:szCs w:val="16"/>
              </w:rPr>
            </w:pPr>
            <w:r w:rsidRPr="008C1E40">
              <w:rPr>
                <w:color w:val="000000"/>
                <w:sz w:val="16"/>
                <w:szCs w:val="16"/>
              </w:rPr>
              <w:t>29 629 335</w:t>
            </w:r>
          </w:p>
        </w:tc>
        <w:tc>
          <w:tcPr>
            <w:tcW w:w="709" w:type="dxa"/>
            <w:tcBorders>
              <w:top w:val="nil"/>
              <w:left w:val="nil"/>
              <w:bottom w:val="single" w:sz="8" w:space="0" w:color="0070C0"/>
              <w:right w:val="single" w:sz="8" w:space="0" w:color="0070C0"/>
            </w:tcBorders>
            <w:shd w:val="clear" w:color="000000" w:fill="DCE6F1"/>
            <w:noWrap/>
            <w:vAlign w:val="center"/>
            <w:hideMark/>
          </w:tcPr>
          <w:p w14:paraId="58417979" w14:textId="77777777" w:rsidR="00662562" w:rsidRPr="008C1E40" w:rsidRDefault="00662562" w:rsidP="00E33310">
            <w:pPr>
              <w:jc w:val="right"/>
              <w:rPr>
                <w:color w:val="000000"/>
                <w:sz w:val="16"/>
                <w:szCs w:val="16"/>
              </w:rPr>
            </w:pPr>
            <w:r w:rsidRPr="008C1E40">
              <w:rPr>
                <w:color w:val="000000"/>
                <w:sz w:val="16"/>
                <w:szCs w:val="16"/>
              </w:rPr>
              <w:t>48</w:t>
            </w:r>
          </w:p>
        </w:tc>
        <w:tc>
          <w:tcPr>
            <w:tcW w:w="968" w:type="dxa"/>
            <w:tcBorders>
              <w:top w:val="nil"/>
              <w:left w:val="nil"/>
              <w:bottom w:val="single" w:sz="8" w:space="0" w:color="0070C0"/>
              <w:right w:val="single" w:sz="8" w:space="0" w:color="0070C0"/>
            </w:tcBorders>
            <w:shd w:val="clear" w:color="000000" w:fill="DCE6F1"/>
            <w:noWrap/>
            <w:vAlign w:val="center"/>
            <w:hideMark/>
          </w:tcPr>
          <w:p w14:paraId="62DDF97C" w14:textId="77777777" w:rsidR="00662562" w:rsidRPr="008C1E40" w:rsidRDefault="00662562" w:rsidP="00E33310">
            <w:pPr>
              <w:jc w:val="right"/>
              <w:rPr>
                <w:color w:val="000000"/>
                <w:sz w:val="16"/>
                <w:szCs w:val="16"/>
              </w:rPr>
            </w:pPr>
            <w:r w:rsidRPr="008C1E40">
              <w:rPr>
                <w:color w:val="000000"/>
                <w:sz w:val="16"/>
                <w:szCs w:val="16"/>
              </w:rPr>
              <w:t>48 389 696</w:t>
            </w:r>
          </w:p>
        </w:tc>
        <w:tc>
          <w:tcPr>
            <w:tcW w:w="709" w:type="dxa"/>
            <w:tcBorders>
              <w:top w:val="nil"/>
              <w:left w:val="nil"/>
              <w:bottom w:val="single" w:sz="8" w:space="0" w:color="0070C0"/>
              <w:right w:val="single" w:sz="8" w:space="0" w:color="0070C0"/>
            </w:tcBorders>
            <w:shd w:val="clear" w:color="000000" w:fill="DCE6F1"/>
            <w:noWrap/>
            <w:vAlign w:val="center"/>
            <w:hideMark/>
          </w:tcPr>
          <w:p w14:paraId="78B904C7" w14:textId="77777777" w:rsidR="00662562" w:rsidRPr="008C1E40" w:rsidRDefault="00662562" w:rsidP="00E33310">
            <w:pPr>
              <w:jc w:val="right"/>
              <w:rPr>
                <w:color w:val="000000"/>
                <w:sz w:val="16"/>
                <w:szCs w:val="16"/>
              </w:rPr>
            </w:pPr>
            <w:r w:rsidRPr="008C1E40">
              <w:rPr>
                <w:color w:val="000000"/>
                <w:sz w:val="16"/>
                <w:szCs w:val="16"/>
              </w:rPr>
              <w:t>48</w:t>
            </w:r>
          </w:p>
        </w:tc>
        <w:tc>
          <w:tcPr>
            <w:tcW w:w="1340" w:type="dxa"/>
            <w:tcBorders>
              <w:top w:val="nil"/>
              <w:left w:val="nil"/>
              <w:bottom w:val="single" w:sz="8" w:space="0" w:color="0070C0"/>
              <w:right w:val="double" w:sz="6" w:space="0" w:color="0070C0"/>
            </w:tcBorders>
            <w:shd w:val="clear" w:color="000000" w:fill="DCE6F1"/>
            <w:noWrap/>
            <w:vAlign w:val="center"/>
            <w:hideMark/>
          </w:tcPr>
          <w:p w14:paraId="6CF9345C" w14:textId="77777777" w:rsidR="00662562" w:rsidRPr="008C1E40" w:rsidRDefault="00662562" w:rsidP="00E33310">
            <w:pPr>
              <w:jc w:val="right"/>
              <w:rPr>
                <w:color w:val="000000"/>
                <w:sz w:val="16"/>
                <w:szCs w:val="16"/>
              </w:rPr>
            </w:pPr>
            <w:r w:rsidRPr="008C1E40">
              <w:rPr>
                <w:color w:val="000000"/>
                <w:sz w:val="16"/>
                <w:szCs w:val="16"/>
              </w:rPr>
              <w:t>44 806 146</w:t>
            </w:r>
          </w:p>
        </w:tc>
      </w:tr>
      <w:tr w:rsidR="00662562" w:rsidRPr="008C1E40" w14:paraId="7C59ED28"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FFFFFF"/>
            <w:noWrap/>
            <w:vAlign w:val="center"/>
            <w:hideMark/>
          </w:tcPr>
          <w:p w14:paraId="43CC6FFE" w14:textId="77777777" w:rsidR="00662562" w:rsidRPr="008C1E40" w:rsidRDefault="00662562" w:rsidP="00E33310">
            <w:pPr>
              <w:jc w:val="right"/>
              <w:rPr>
                <w:color w:val="000000"/>
                <w:sz w:val="16"/>
                <w:szCs w:val="16"/>
              </w:rPr>
            </w:pPr>
            <w:r w:rsidRPr="008C1E40">
              <w:rPr>
                <w:color w:val="000000"/>
                <w:sz w:val="16"/>
                <w:szCs w:val="16"/>
              </w:rPr>
              <w:t>16</w:t>
            </w:r>
          </w:p>
        </w:tc>
        <w:tc>
          <w:tcPr>
            <w:tcW w:w="542" w:type="dxa"/>
            <w:tcBorders>
              <w:top w:val="nil"/>
              <w:left w:val="nil"/>
              <w:bottom w:val="single" w:sz="8" w:space="0" w:color="0070C0"/>
              <w:right w:val="single" w:sz="8" w:space="0" w:color="0070C0"/>
            </w:tcBorders>
            <w:shd w:val="clear" w:color="000000" w:fill="FFFFFF"/>
            <w:noWrap/>
            <w:vAlign w:val="center"/>
            <w:hideMark/>
          </w:tcPr>
          <w:p w14:paraId="14F14CC7" w14:textId="77777777" w:rsidR="00662562" w:rsidRPr="008C1E40" w:rsidRDefault="00662562" w:rsidP="00E33310">
            <w:pPr>
              <w:jc w:val="right"/>
              <w:rPr>
                <w:color w:val="000000"/>
                <w:sz w:val="16"/>
                <w:szCs w:val="16"/>
              </w:rPr>
            </w:pPr>
            <w:r w:rsidRPr="008C1E40">
              <w:rPr>
                <w:color w:val="000000"/>
                <w:sz w:val="16"/>
                <w:szCs w:val="16"/>
              </w:rPr>
              <w:t>7</w:t>
            </w:r>
          </w:p>
        </w:tc>
        <w:tc>
          <w:tcPr>
            <w:tcW w:w="1068" w:type="dxa"/>
            <w:tcBorders>
              <w:top w:val="nil"/>
              <w:left w:val="nil"/>
              <w:bottom w:val="single" w:sz="8" w:space="0" w:color="0070C0"/>
              <w:right w:val="single" w:sz="8" w:space="0" w:color="0070C0"/>
            </w:tcBorders>
            <w:shd w:val="clear" w:color="000000" w:fill="FFFFFF"/>
            <w:vAlign w:val="center"/>
            <w:hideMark/>
          </w:tcPr>
          <w:p w14:paraId="081B182E" w14:textId="77777777" w:rsidR="00662562" w:rsidRPr="008C1E40" w:rsidRDefault="00662562" w:rsidP="00E33310">
            <w:pPr>
              <w:jc w:val="right"/>
              <w:rPr>
                <w:color w:val="000000"/>
                <w:sz w:val="16"/>
                <w:szCs w:val="16"/>
              </w:rPr>
            </w:pPr>
            <w:r w:rsidRPr="008C1E40">
              <w:rPr>
                <w:color w:val="000000"/>
                <w:sz w:val="16"/>
                <w:szCs w:val="16"/>
              </w:rPr>
              <w:t>22.5.2009</w:t>
            </w:r>
          </w:p>
        </w:tc>
        <w:tc>
          <w:tcPr>
            <w:tcW w:w="877" w:type="dxa"/>
            <w:tcBorders>
              <w:top w:val="nil"/>
              <w:left w:val="nil"/>
              <w:bottom w:val="single" w:sz="8" w:space="0" w:color="0070C0"/>
              <w:right w:val="single" w:sz="8" w:space="0" w:color="0070C0"/>
            </w:tcBorders>
            <w:shd w:val="clear" w:color="000000" w:fill="FFFFFF"/>
            <w:vAlign w:val="center"/>
            <w:hideMark/>
          </w:tcPr>
          <w:p w14:paraId="127B64CC" w14:textId="77777777" w:rsidR="00662562" w:rsidRPr="008C1E40" w:rsidRDefault="00662562" w:rsidP="00E33310">
            <w:pPr>
              <w:jc w:val="right"/>
              <w:rPr>
                <w:color w:val="000000"/>
                <w:sz w:val="16"/>
                <w:szCs w:val="16"/>
              </w:rPr>
            </w:pPr>
            <w:r w:rsidRPr="008C1E40">
              <w:rPr>
                <w:color w:val="000000"/>
                <w:sz w:val="16"/>
                <w:szCs w:val="16"/>
              </w:rPr>
              <w:t>31.12.2015</w:t>
            </w:r>
          </w:p>
        </w:tc>
        <w:tc>
          <w:tcPr>
            <w:tcW w:w="886" w:type="dxa"/>
            <w:tcBorders>
              <w:top w:val="nil"/>
              <w:left w:val="nil"/>
              <w:bottom w:val="single" w:sz="8" w:space="0" w:color="0070C0"/>
              <w:right w:val="single" w:sz="8" w:space="0" w:color="0070C0"/>
            </w:tcBorders>
            <w:shd w:val="clear" w:color="000000" w:fill="FFFFFF"/>
            <w:noWrap/>
            <w:vAlign w:val="center"/>
            <w:hideMark/>
          </w:tcPr>
          <w:p w14:paraId="22D68F8C" w14:textId="3D769D0F" w:rsidR="00662562" w:rsidRPr="008C1E40" w:rsidRDefault="00662562" w:rsidP="00D067C6">
            <w:pPr>
              <w:rPr>
                <w:color w:val="000000"/>
                <w:sz w:val="16"/>
                <w:szCs w:val="16"/>
              </w:rPr>
            </w:pPr>
            <w:r>
              <w:rPr>
                <w:color w:val="000000"/>
                <w:sz w:val="16"/>
                <w:szCs w:val="16"/>
              </w:rPr>
              <w:t>Continuous</w:t>
            </w:r>
          </w:p>
        </w:tc>
        <w:tc>
          <w:tcPr>
            <w:tcW w:w="430" w:type="dxa"/>
            <w:tcBorders>
              <w:top w:val="nil"/>
              <w:left w:val="nil"/>
              <w:bottom w:val="single" w:sz="8" w:space="0" w:color="0070C0"/>
              <w:right w:val="single" w:sz="8" w:space="0" w:color="0070C0"/>
            </w:tcBorders>
            <w:shd w:val="clear" w:color="000000" w:fill="FFFFFF"/>
            <w:noWrap/>
            <w:vAlign w:val="center"/>
            <w:hideMark/>
          </w:tcPr>
          <w:p w14:paraId="1C4DB27F" w14:textId="77777777" w:rsidR="00662562" w:rsidRPr="008C1E40" w:rsidRDefault="00662562" w:rsidP="00E33310">
            <w:pPr>
              <w:rPr>
                <w:color w:val="000000"/>
                <w:sz w:val="16"/>
                <w:szCs w:val="16"/>
              </w:rPr>
            </w:pPr>
            <w:r w:rsidRPr="008C1E40">
              <w:rPr>
                <w:color w:val="000000"/>
                <w:sz w:val="16"/>
                <w:szCs w:val="16"/>
              </w:rPr>
              <w:t xml:space="preserve">5.2. </w:t>
            </w:r>
          </w:p>
        </w:tc>
        <w:tc>
          <w:tcPr>
            <w:tcW w:w="1018" w:type="dxa"/>
            <w:tcBorders>
              <w:top w:val="nil"/>
              <w:left w:val="nil"/>
              <w:bottom w:val="single" w:sz="8" w:space="0" w:color="0070C0"/>
              <w:right w:val="single" w:sz="8" w:space="0" w:color="0070C0"/>
            </w:tcBorders>
            <w:shd w:val="clear" w:color="000000" w:fill="FFFFFF"/>
            <w:noWrap/>
            <w:vAlign w:val="center"/>
            <w:hideMark/>
          </w:tcPr>
          <w:p w14:paraId="6BC5744C" w14:textId="59F9DC7A" w:rsidR="00662562" w:rsidRPr="008C1E40" w:rsidRDefault="00662562" w:rsidP="00E33310">
            <w:pPr>
              <w:jc w:val="right"/>
              <w:rPr>
                <w:color w:val="000000"/>
                <w:sz w:val="16"/>
                <w:szCs w:val="16"/>
              </w:rPr>
            </w:pPr>
            <w:r w:rsidRPr="008C1E40">
              <w:rPr>
                <w:color w:val="000000"/>
                <w:sz w:val="16"/>
                <w:szCs w:val="16"/>
              </w:rPr>
              <w:t>230 086 261</w:t>
            </w:r>
          </w:p>
        </w:tc>
        <w:tc>
          <w:tcPr>
            <w:tcW w:w="709" w:type="dxa"/>
            <w:tcBorders>
              <w:top w:val="nil"/>
              <w:left w:val="nil"/>
              <w:bottom w:val="single" w:sz="8" w:space="0" w:color="0070C0"/>
              <w:right w:val="single" w:sz="8" w:space="0" w:color="0070C0"/>
            </w:tcBorders>
            <w:shd w:val="clear" w:color="000000" w:fill="FFFFFF"/>
            <w:noWrap/>
            <w:vAlign w:val="center"/>
            <w:hideMark/>
          </w:tcPr>
          <w:p w14:paraId="110B705D" w14:textId="77777777" w:rsidR="00662562" w:rsidRPr="008C1E40" w:rsidRDefault="00662562" w:rsidP="00E33310">
            <w:pPr>
              <w:jc w:val="right"/>
              <w:rPr>
                <w:color w:val="000000"/>
                <w:sz w:val="16"/>
                <w:szCs w:val="16"/>
              </w:rPr>
            </w:pPr>
            <w:r w:rsidRPr="008C1E40">
              <w:rPr>
                <w:color w:val="000000"/>
                <w:sz w:val="16"/>
                <w:szCs w:val="16"/>
              </w:rPr>
              <w:t>1 476</w:t>
            </w:r>
          </w:p>
        </w:tc>
        <w:tc>
          <w:tcPr>
            <w:tcW w:w="968" w:type="dxa"/>
            <w:tcBorders>
              <w:top w:val="nil"/>
              <w:left w:val="nil"/>
              <w:bottom w:val="single" w:sz="8" w:space="0" w:color="0070C0"/>
              <w:right w:val="single" w:sz="8" w:space="0" w:color="0070C0"/>
            </w:tcBorders>
            <w:shd w:val="clear" w:color="000000" w:fill="FFFFFF"/>
            <w:noWrap/>
            <w:vAlign w:val="center"/>
            <w:hideMark/>
          </w:tcPr>
          <w:p w14:paraId="7EE250DC" w14:textId="77777777" w:rsidR="00662562" w:rsidRPr="008C1E40" w:rsidRDefault="00662562" w:rsidP="00E33310">
            <w:pPr>
              <w:jc w:val="right"/>
              <w:rPr>
                <w:color w:val="000000"/>
                <w:sz w:val="16"/>
                <w:szCs w:val="16"/>
              </w:rPr>
            </w:pPr>
            <w:r w:rsidRPr="008C1E40">
              <w:rPr>
                <w:color w:val="000000"/>
                <w:sz w:val="16"/>
                <w:szCs w:val="16"/>
              </w:rPr>
              <w:t>256 177 611</w:t>
            </w:r>
          </w:p>
        </w:tc>
        <w:tc>
          <w:tcPr>
            <w:tcW w:w="709" w:type="dxa"/>
            <w:tcBorders>
              <w:top w:val="nil"/>
              <w:left w:val="nil"/>
              <w:bottom w:val="single" w:sz="8" w:space="0" w:color="0070C0"/>
              <w:right w:val="single" w:sz="8" w:space="0" w:color="0070C0"/>
            </w:tcBorders>
            <w:shd w:val="clear" w:color="000000" w:fill="FFFFFF"/>
            <w:noWrap/>
            <w:vAlign w:val="center"/>
            <w:hideMark/>
          </w:tcPr>
          <w:p w14:paraId="4B450726" w14:textId="77777777" w:rsidR="00662562" w:rsidRPr="008C1E40" w:rsidRDefault="00662562" w:rsidP="00E33310">
            <w:pPr>
              <w:jc w:val="right"/>
              <w:rPr>
                <w:color w:val="000000"/>
                <w:sz w:val="16"/>
                <w:szCs w:val="16"/>
              </w:rPr>
            </w:pPr>
            <w:r w:rsidRPr="008C1E40">
              <w:rPr>
                <w:color w:val="000000"/>
                <w:sz w:val="16"/>
                <w:szCs w:val="16"/>
              </w:rPr>
              <w:t>1 421</w:t>
            </w:r>
          </w:p>
        </w:tc>
        <w:tc>
          <w:tcPr>
            <w:tcW w:w="1340" w:type="dxa"/>
            <w:tcBorders>
              <w:top w:val="nil"/>
              <w:left w:val="nil"/>
              <w:bottom w:val="single" w:sz="8" w:space="0" w:color="0070C0"/>
              <w:right w:val="double" w:sz="6" w:space="0" w:color="0070C0"/>
            </w:tcBorders>
            <w:shd w:val="clear" w:color="000000" w:fill="FFFFFF"/>
            <w:noWrap/>
            <w:vAlign w:val="center"/>
            <w:hideMark/>
          </w:tcPr>
          <w:p w14:paraId="32302721" w14:textId="77777777" w:rsidR="00662562" w:rsidRPr="008C1E40" w:rsidRDefault="00662562" w:rsidP="00E33310">
            <w:pPr>
              <w:jc w:val="right"/>
              <w:rPr>
                <w:color w:val="000000"/>
                <w:sz w:val="16"/>
                <w:szCs w:val="16"/>
              </w:rPr>
            </w:pPr>
            <w:r w:rsidRPr="008C1E40">
              <w:rPr>
                <w:color w:val="000000"/>
                <w:sz w:val="16"/>
                <w:szCs w:val="16"/>
              </w:rPr>
              <w:t>225 299 588</w:t>
            </w:r>
          </w:p>
        </w:tc>
      </w:tr>
      <w:tr w:rsidR="00662562" w:rsidRPr="008C1E40" w14:paraId="1B54FE25"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FFFFFF"/>
            <w:noWrap/>
            <w:vAlign w:val="center"/>
            <w:hideMark/>
          </w:tcPr>
          <w:p w14:paraId="20EC255F" w14:textId="77777777" w:rsidR="00662562" w:rsidRPr="008C1E40" w:rsidRDefault="00662562" w:rsidP="00E33310">
            <w:pPr>
              <w:jc w:val="right"/>
              <w:rPr>
                <w:color w:val="000000"/>
                <w:sz w:val="16"/>
                <w:szCs w:val="16"/>
              </w:rPr>
            </w:pPr>
            <w:r w:rsidRPr="008C1E40">
              <w:rPr>
                <w:color w:val="000000"/>
                <w:sz w:val="16"/>
                <w:szCs w:val="16"/>
              </w:rPr>
              <w:t>22</w:t>
            </w:r>
          </w:p>
        </w:tc>
        <w:tc>
          <w:tcPr>
            <w:tcW w:w="542" w:type="dxa"/>
            <w:tcBorders>
              <w:top w:val="nil"/>
              <w:left w:val="nil"/>
              <w:bottom w:val="single" w:sz="8" w:space="0" w:color="0070C0"/>
              <w:right w:val="single" w:sz="8" w:space="0" w:color="0070C0"/>
            </w:tcBorders>
            <w:shd w:val="clear" w:color="000000" w:fill="FFFFFF"/>
            <w:noWrap/>
            <w:vAlign w:val="center"/>
            <w:hideMark/>
          </w:tcPr>
          <w:p w14:paraId="1E628182" w14:textId="77777777" w:rsidR="00662562" w:rsidRPr="008C1E40" w:rsidRDefault="00662562" w:rsidP="00E33310">
            <w:pPr>
              <w:jc w:val="right"/>
              <w:rPr>
                <w:color w:val="000000"/>
                <w:sz w:val="16"/>
                <w:szCs w:val="16"/>
              </w:rPr>
            </w:pPr>
            <w:r w:rsidRPr="008C1E40">
              <w:rPr>
                <w:color w:val="000000"/>
                <w:sz w:val="16"/>
                <w:szCs w:val="16"/>
              </w:rPr>
              <w:t>4</w:t>
            </w:r>
          </w:p>
        </w:tc>
        <w:tc>
          <w:tcPr>
            <w:tcW w:w="1068" w:type="dxa"/>
            <w:tcBorders>
              <w:top w:val="nil"/>
              <w:left w:val="nil"/>
              <w:bottom w:val="single" w:sz="8" w:space="0" w:color="0070C0"/>
              <w:right w:val="single" w:sz="8" w:space="0" w:color="0070C0"/>
            </w:tcBorders>
            <w:shd w:val="clear" w:color="000000" w:fill="FFFFFF"/>
            <w:vAlign w:val="center"/>
            <w:hideMark/>
          </w:tcPr>
          <w:p w14:paraId="440F2374" w14:textId="77777777" w:rsidR="00662562" w:rsidRPr="008C1E40" w:rsidRDefault="00662562" w:rsidP="00E33310">
            <w:pPr>
              <w:jc w:val="right"/>
              <w:rPr>
                <w:color w:val="000000"/>
                <w:sz w:val="16"/>
                <w:szCs w:val="16"/>
              </w:rPr>
            </w:pPr>
            <w:r w:rsidRPr="008C1E40">
              <w:rPr>
                <w:color w:val="000000"/>
                <w:sz w:val="16"/>
                <w:szCs w:val="16"/>
              </w:rPr>
              <w:t>11.11.2009</w:t>
            </w:r>
          </w:p>
        </w:tc>
        <w:tc>
          <w:tcPr>
            <w:tcW w:w="877" w:type="dxa"/>
            <w:tcBorders>
              <w:top w:val="nil"/>
              <w:left w:val="nil"/>
              <w:bottom w:val="single" w:sz="8" w:space="0" w:color="0070C0"/>
              <w:right w:val="single" w:sz="8" w:space="0" w:color="0070C0"/>
            </w:tcBorders>
            <w:shd w:val="clear" w:color="000000" w:fill="FFFFFF"/>
            <w:vAlign w:val="center"/>
            <w:hideMark/>
          </w:tcPr>
          <w:p w14:paraId="13D00112" w14:textId="77777777" w:rsidR="00662562" w:rsidRPr="008C1E40" w:rsidRDefault="00662562" w:rsidP="00E33310">
            <w:pPr>
              <w:jc w:val="right"/>
              <w:rPr>
                <w:color w:val="000000"/>
                <w:sz w:val="16"/>
                <w:szCs w:val="16"/>
              </w:rPr>
            </w:pPr>
            <w:r w:rsidRPr="008C1E40">
              <w:rPr>
                <w:color w:val="000000"/>
                <w:sz w:val="16"/>
                <w:szCs w:val="16"/>
              </w:rPr>
              <w:t>31.5.2014</w:t>
            </w:r>
          </w:p>
        </w:tc>
        <w:tc>
          <w:tcPr>
            <w:tcW w:w="886" w:type="dxa"/>
            <w:tcBorders>
              <w:top w:val="nil"/>
              <w:left w:val="nil"/>
              <w:bottom w:val="single" w:sz="8" w:space="0" w:color="0070C0"/>
              <w:right w:val="single" w:sz="8" w:space="0" w:color="0070C0"/>
            </w:tcBorders>
            <w:shd w:val="clear" w:color="000000" w:fill="FFFFFF"/>
            <w:noWrap/>
            <w:vAlign w:val="center"/>
            <w:hideMark/>
          </w:tcPr>
          <w:p w14:paraId="2DC5C08B" w14:textId="2CCACC73" w:rsidR="00662562" w:rsidRPr="008C1E40" w:rsidRDefault="00662562" w:rsidP="00E33310">
            <w:pPr>
              <w:rPr>
                <w:color w:val="000000"/>
                <w:sz w:val="16"/>
                <w:szCs w:val="16"/>
              </w:rPr>
            </w:pPr>
            <w:r>
              <w:rPr>
                <w:color w:val="000000"/>
                <w:sz w:val="16"/>
                <w:szCs w:val="16"/>
              </w:rPr>
              <w:t>Continuous</w:t>
            </w:r>
          </w:p>
        </w:tc>
        <w:tc>
          <w:tcPr>
            <w:tcW w:w="430" w:type="dxa"/>
            <w:tcBorders>
              <w:top w:val="nil"/>
              <w:left w:val="nil"/>
              <w:bottom w:val="single" w:sz="8" w:space="0" w:color="0070C0"/>
              <w:right w:val="single" w:sz="8" w:space="0" w:color="0070C0"/>
            </w:tcBorders>
            <w:shd w:val="clear" w:color="000000" w:fill="FFFFFF"/>
            <w:noWrap/>
            <w:vAlign w:val="center"/>
            <w:hideMark/>
          </w:tcPr>
          <w:p w14:paraId="16786665" w14:textId="77777777" w:rsidR="00662562" w:rsidRPr="008C1E40" w:rsidRDefault="00662562" w:rsidP="00E33310">
            <w:pPr>
              <w:rPr>
                <w:color w:val="000000"/>
                <w:sz w:val="16"/>
                <w:szCs w:val="16"/>
              </w:rPr>
            </w:pPr>
            <w:r w:rsidRPr="008C1E40">
              <w:rPr>
                <w:color w:val="000000"/>
                <w:sz w:val="16"/>
                <w:szCs w:val="16"/>
              </w:rPr>
              <w:t xml:space="preserve">3.3. </w:t>
            </w:r>
          </w:p>
        </w:tc>
        <w:tc>
          <w:tcPr>
            <w:tcW w:w="1018" w:type="dxa"/>
            <w:tcBorders>
              <w:top w:val="nil"/>
              <w:left w:val="nil"/>
              <w:bottom w:val="single" w:sz="8" w:space="0" w:color="0070C0"/>
              <w:right w:val="single" w:sz="8" w:space="0" w:color="0070C0"/>
            </w:tcBorders>
            <w:shd w:val="clear" w:color="000000" w:fill="FFFFFF"/>
            <w:noWrap/>
            <w:vAlign w:val="center"/>
            <w:hideMark/>
          </w:tcPr>
          <w:p w14:paraId="23FCF8A0" w14:textId="77777777" w:rsidR="00662562" w:rsidRPr="008C1E40" w:rsidRDefault="00662562" w:rsidP="00E33310">
            <w:pPr>
              <w:jc w:val="right"/>
              <w:rPr>
                <w:color w:val="000000"/>
                <w:sz w:val="16"/>
                <w:szCs w:val="16"/>
              </w:rPr>
            </w:pPr>
            <w:r w:rsidRPr="008C1E40">
              <w:rPr>
                <w:color w:val="000000"/>
                <w:sz w:val="16"/>
                <w:szCs w:val="16"/>
              </w:rPr>
              <w:t>46 177 308</w:t>
            </w:r>
          </w:p>
        </w:tc>
        <w:tc>
          <w:tcPr>
            <w:tcW w:w="709" w:type="dxa"/>
            <w:tcBorders>
              <w:top w:val="nil"/>
              <w:left w:val="nil"/>
              <w:bottom w:val="single" w:sz="8" w:space="0" w:color="0070C0"/>
              <w:right w:val="single" w:sz="8" w:space="0" w:color="0070C0"/>
            </w:tcBorders>
            <w:shd w:val="clear" w:color="000000" w:fill="FFFFFF"/>
            <w:noWrap/>
            <w:vAlign w:val="center"/>
            <w:hideMark/>
          </w:tcPr>
          <w:p w14:paraId="3ADAD3FD" w14:textId="77777777" w:rsidR="00662562" w:rsidRPr="008C1E40" w:rsidRDefault="00662562" w:rsidP="00E33310">
            <w:pPr>
              <w:jc w:val="right"/>
              <w:rPr>
                <w:color w:val="000000"/>
                <w:sz w:val="16"/>
                <w:szCs w:val="16"/>
              </w:rPr>
            </w:pPr>
            <w:r w:rsidRPr="008C1E40">
              <w:rPr>
                <w:color w:val="000000"/>
                <w:sz w:val="16"/>
                <w:szCs w:val="16"/>
              </w:rPr>
              <w:t>20</w:t>
            </w:r>
          </w:p>
        </w:tc>
        <w:tc>
          <w:tcPr>
            <w:tcW w:w="968" w:type="dxa"/>
            <w:tcBorders>
              <w:top w:val="nil"/>
              <w:left w:val="nil"/>
              <w:bottom w:val="single" w:sz="8" w:space="0" w:color="0070C0"/>
              <w:right w:val="single" w:sz="8" w:space="0" w:color="0070C0"/>
            </w:tcBorders>
            <w:shd w:val="clear" w:color="000000" w:fill="FFFFFF"/>
            <w:noWrap/>
            <w:vAlign w:val="center"/>
            <w:hideMark/>
          </w:tcPr>
          <w:p w14:paraId="78035DC9" w14:textId="77777777" w:rsidR="00662562" w:rsidRPr="008C1E40" w:rsidRDefault="00662562" w:rsidP="00E33310">
            <w:pPr>
              <w:jc w:val="right"/>
              <w:rPr>
                <w:color w:val="000000"/>
                <w:sz w:val="16"/>
                <w:szCs w:val="16"/>
              </w:rPr>
            </w:pPr>
            <w:r w:rsidRPr="008C1E40">
              <w:rPr>
                <w:color w:val="000000"/>
                <w:sz w:val="16"/>
                <w:szCs w:val="16"/>
              </w:rPr>
              <w:t>71 788 645</w:t>
            </w:r>
          </w:p>
        </w:tc>
        <w:tc>
          <w:tcPr>
            <w:tcW w:w="709" w:type="dxa"/>
            <w:tcBorders>
              <w:top w:val="nil"/>
              <w:left w:val="nil"/>
              <w:bottom w:val="single" w:sz="8" w:space="0" w:color="0070C0"/>
              <w:right w:val="single" w:sz="8" w:space="0" w:color="0070C0"/>
            </w:tcBorders>
            <w:shd w:val="clear" w:color="000000" w:fill="FFFFFF"/>
            <w:noWrap/>
            <w:vAlign w:val="center"/>
            <w:hideMark/>
          </w:tcPr>
          <w:p w14:paraId="3431CFCC" w14:textId="77777777" w:rsidR="00662562" w:rsidRPr="008C1E40" w:rsidRDefault="00662562" w:rsidP="00E33310">
            <w:pPr>
              <w:jc w:val="right"/>
              <w:rPr>
                <w:color w:val="000000"/>
                <w:sz w:val="16"/>
                <w:szCs w:val="16"/>
              </w:rPr>
            </w:pPr>
            <w:r w:rsidRPr="008C1E40">
              <w:rPr>
                <w:color w:val="000000"/>
                <w:sz w:val="16"/>
                <w:szCs w:val="16"/>
              </w:rPr>
              <w:t>17</w:t>
            </w:r>
          </w:p>
        </w:tc>
        <w:tc>
          <w:tcPr>
            <w:tcW w:w="1340" w:type="dxa"/>
            <w:tcBorders>
              <w:top w:val="nil"/>
              <w:left w:val="nil"/>
              <w:bottom w:val="single" w:sz="8" w:space="0" w:color="0070C0"/>
              <w:right w:val="double" w:sz="6" w:space="0" w:color="0070C0"/>
            </w:tcBorders>
            <w:shd w:val="clear" w:color="000000" w:fill="FFFFFF"/>
            <w:noWrap/>
            <w:vAlign w:val="center"/>
            <w:hideMark/>
          </w:tcPr>
          <w:p w14:paraId="75FD8E9C" w14:textId="77777777" w:rsidR="00662562" w:rsidRPr="008C1E40" w:rsidRDefault="00662562" w:rsidP="00E33310">
            <w:pPr>
              <w:jc w:val="right"/>
              <w:rPr>
                <w:color w:val="000000"/>
                <w:sz w:val="16"/>
                <w:szCs w:val="16"/>
              </w:rPr>
            </w:pPr>
            <w:r w:rsidRPr="008C1E40">
              <w:rPr>
                <w:color w:val="000000"/>
                <w:sz w:val="16"/>
                <w:szCs w:val="16"/>
              </w:rPr>
              <w:t>52 496 575</w:t>
            </w:r>
          </w:p>
        </w:tc>
      </w:tr>
      <w:tr w:rsidR="00662562" w:rsidRPr="008C1E40" w14:paraId="059B9C77"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FFFFFF"/>
            <w:noWrap/>
            <w:vAlign w:val="center"/>
            <w:hideMark/>
          </w:tcPr>
          <w:p w14:paraId="26A69481" w14:textId="77777777" w:rsidR="00662562" w:rsidRPr="008C1E40" w:rsidRDefault="00662562" w:rsidP="00E33310">
            <w:pPr>
              <w:jc w:val="right"/>
              <w:rPr>
                <w:color w:val="000000"/>
                <w:sz w:val="16"/>
                <w:szCs w:val="16"/>
              </w:rPr>
            </w:pPr>
            <w:r w:rsidRPr="008C1E40">
              <w:rPr>
                <w:color w:val="000000"/>
                <w:sz w:val="16"/>
                <w:szCs w:val="16"/>
              </w:rPr>
              <w:t>37</w:t>
            </w:r>
          </w:p>
        </w:tc>
        <w:tc>
          <w:tcPr>
            <w:tcW w:w="542" w:type="dxa"/>
            <w:tcBorders>
              <w:top w:val="nil"/>
              <w:left w:val="nil"/>
              <w:bottom w:val="single" w:sz="8" w:space="0" w:color="0070C0"/>
              <w:right w:val="single" w:sz="8" w:space="0" w:color="0070C0"/>
            </w:tcBorders>
            <w:shd w:val="clear" w:color="000000" w:fill="FFFFFF"/>
            <w:noWrap/>
            <w:vAlign w:val="center"/>
            <w:hideMark/>
          </w:tcPr>
          <w:p w14:paraId="5F9BE224" w14:textId="77777777" w:rsidR="00662562" w:rsidRPr="008C1E40" w:rsidRDefault="00662562" w:rsidP="00E33310">
            <w:pPr>
              <w:jc w:val="right"/>
              <w:rPr>
                <w:color w:val="000000"/>
                <w:sz w:val="16"/>
                <w:szCs w:val="16"/>
              </w:rPr>
            </w:pPr>
            <w:r w:rsidRPr="008C1E40">
              <w:rPr>
                <w:color w:val="000000"/>
                <w:sz w:val="16"/>
                <w:szCs w:val="16"/>
              </w:rPr>
              <w:t>10</w:t>
            </w:r>
          </w:p>
        </w:tc>
        <w:tc>
          <w:tcPr>
            <w:tcW w:w="1068" w:type="dxa"/>
            <w:tcBorders>
              <w:top w:val="nil"/>
              <w:left w:val="nil"/>
              <w:bottom w:val="single" w:sz="8" w:space="0" w:color="0070C0"/>
              <w:right w:val="single" w:sz="8" w:space="0" w:color="0070C0"/>
            </w:tcBorders>
            <w:shd w:val="clear" w:color="000000" w:fill="FFFFFF"/>
            <w:vAlign w:val="center"/>
            <w:hideMark/>
          </w:tcPr>
          <w:p w14:paraId="7A3F71A4" w14:textId="77777777" w:rsidR="00662562" w:rsidRPr="008C1E40" w:rsidRDefault="00662562" w:rsidP="00E33310">
            <w:pPr>
              <w:jc w:val="right"/>
              <w:rPr>
                <w:color w:val="000000"/>
                <w:sz w:val="16"/>
                <w:szCs w:val="16"/>
              </w:rPr>
            </w:pPr>
            <w:r w:rsidRPr="008C1E40">
              <w:rPr>
                <w:color w:val="000000"/>
                <w:sz w:val="16"/>
                <w:szCs w:val="16"/>
              </w:rPr>
              <w:t>27.9.2010</w:t>
            </w:r>
          </w:p>
        </w:tc>
        <w:tc>
          <w:tcPr>
            <w:tcW w:w="877" w:type="dxa"/>
            <w:tcBorders>
              <w:top w:val="nil"/>
              <w:left w:val="nil"/>
              <w:bottom w:val="single" w:sz="8" w:space="0" w:color="0070C0"/>
              <w:right w:val="single" w:sz="8" w:space="0" w:color="0070C0"/>
            </w:tcBorders>
            <w:shd w:val="clear" w:color="000000" w:fill="FFFFFF"/>
            <w:vAlign w:val="center"/>
            <w:hideMark/>
          </w:tcPr>
          <w:p w14:paraId="6EF7965D" w14:textId="77777777" w:rsidR="00662562" w:rsidRPr="008C1E40" w:rsidRDefault="00662562" w:rsidP="00E33310">
            <w:pPr>
              <w:jc w:val="right"/>
              <w:rPr>
                <w:color w:val="000000"/>
                <w:sz w:val="16"/>
                <w:szCs w:val="16"/>
              </w:rPr>
            </w:pPr>
            <w:r w:rsidRPr="008C1E40">
              <w:rPr>
                <w:color w:val="000000"/>
                <w:sz w:val="16"/>
                <w:szCs w:val="16"/>
              </w:rPr>
              <w:t>30.9.2015</w:t>
            </w:r>
          </w:p>
        </w:tc>
        <w:tc>
          <w:tcPr>
            <w:tcW w:w="886" w:type="dxa"/>
            <w:tcBorders>
              <w:top w:val="nil"/>
              <w:left w:val="nil"/>
              <w:bottom w:val="single" w:sz="8" w:space="0" w:color="0070C0"/>
              <w:right w:val="single" w:sz="8" w:space="0" w:color="0070C0"/>
            </w:tcBorders>
            <w:shd w:val="clear" w:color="000000" w:fill="FFFFFF"/>
            <w:noWrap/>
            <w:vAlign w:val="center"/>
            <w:hideMark/>
          </w:tcPr>
          <w:p w14:paraId="2B505C4E" w14:textId="2D5FDF3B" w:rsidR="00662562" w:rsidRPr="008C1E40" w:rsidRDefault="00662562" w:rsidP="00E33310">
            <w:pPr>
              <w:rPr>
                <w:color w:val="000000"/>
                <w:sz w:val="16"/>
                <w:szCs w:val="16"/>
              </w:rPr>
            </w:pPr>
            <w:r>
              <w:rPr>
                <w:color w:val="000000"/>
                <w:sz w:val="16"/>
                <w:szCs w:val="16"/>
              </w:rPr>
              <w:t>Continuous</w:t>
            </w:r>
          </w:p>
        </w:tc>
        <w:tc>
          <w:tcPr>
            <w:tcW w:w="430" w:type="dxa"/>
            <w:tcBorders>
              <w:top w:val="nil"/>
              <w:left w:val="nil"/>
              <w:bottom w:val="single" w:sz="8" w:space="0" w:color="0070C0"/>
              <w:right w:val="single" w:sz="8" w:space="0" w:color="0070C0"/>
            </w:tcBorders>
            <w:shd w:val="clear" w:color="000000" w:fill="FFFFFF"/>
            <w:noWrap/>
            <w:vAlign w:val="center"/>
            <w:hideMark/>
          </w:tcPr>
          <w:p w14:paraId="44F1F32E" w14:textId="77777777" w:rsidR="00662562" w:rsidRPr="008C1E40" w:rsidRDefault="00662562" w:rsidP="00E33310">
            <w:pPr>
              <w:rPr>
                <w:color w:val="000000"/>
                <w:sz w:val="16"/>
                <w:szCs w:val="16"/>
              </w:rPr>
            </w:pPr>
            <w:r w:rsidRPr="008C1E40">
              <w:rPr>
                <w:color w:val="000000"/>
                <w:sz w:val="16"/>
                <w:szCs w:val="16"/>
              </w:rPr>
              <w:t xml:space="preserve">6.2. </w:t>
            </w:r>
          </w:p>
        </w:tc>
        <w:tc>
          <w:tcPr>
            <w:tcW w:w="1018" w:type="dxa"/>
            <w:tcBorders>
              <w:top w:val="nil"/>
              <w:left w:val="nil"/>
              <w:bottom w:val="single" w:sz="8" w:space="0" w:color="0070C0"/>
              <w:right w:val="single" w:sz="8" w:space="0" w:color="0070C0"/>
            </w:tcBorders>
            <w:shd w:val="clear" w:color="000000" w:fill="FFFFFF"/>
            <w:noWrap/>
            <w:vAlign w:val="center"/>
            <w:hideMark/>
          </w:tcPr>
          <w:p w14:paraId="110AF332" w14:textId="77777777" w:rsidR="00662562" w:rsidRPr="008C1E40" w:rsidRDefault="00662562" w:rsidP="00E33310">
            <w:pPr>
              <w:jc w:val="right"/>
              <w:rPr>
                <w:color w:val="000000"/>
                <w:sz w:val="16"/>
                <w:szCs w:val="16"/>
              </w:rPr>
            </w:pPr>
            <w:r w:rsidRPr="008C1E40">
              <w:rPr>
                <w:color w:val="000000"/>
                <w:sz w:val="16"/>
                <w:szCs w:val="16"/>
              </w:rPr>
              <w:t>11 458 354</w:t>
            </w:r>
          </w:p>
        </w:tc>
        <w:tc>
          <w:tcPr>
            <w:tcW w:w="709" w:type="dxa"/>
            <w:tcBorders>
              <w:top w:val="nil"/>
              <w:left w:val="nil"/>
              <w:bottom w:val="single" w:sz="8" w:space="0" w:color="0070C0"/>
              <w:right w:val="single" w:sz="8" w:space="0" w:color="0070C0"/>
            </w:tcBorders>
            <w:shd w:val="clear" w:color="000000" w:fill="FFFFFF"/>
            <w:noWrap/>
            <w:vAlign w:val="center"/>
            <w:hideMark/>
          </w:tcPr>
          <w:p w14:paraId="6C208394" w14:textId="77777777" w:rsidR="00662562" w:rsidRPr="008C1E40" w:rsidRDefault="00662562" w:rsidP="00E33310">
            <w:pPr>
              <w:jc w:val="right"/>
              <w:rPr>
                <w:color w:val="000000"/>
                <w:sz w:val="16"/>
                <w:szCs w:val="16"/>
              </w:rPr>
            </w:pPr>
            <w:r w:rsidRPr="008C1E40">
              <w:rPr>
                <w:color w:val="000000"/>
                <w:sz w:val="16"/>
                <w:szCs w:val="16"/>
              </w:rPr>
              <w:t>51</w:t>
            </w:r>
          </w:p>
        </w:tc>
        <w:tc>
          <w:tcPr>
            <w:tcW w:w="968" w:type="dxa"/>
            <w:tcBorders>
              <w:top w:val="nil"/>
              <w:left w:val="nil"/>
              <w:bottom w:val="single" w:sz="8" w:space="0" w:color="0070C0"/>
              <w:right w:val="single" w:sz="8" w:space="0" w:color="0070C0"/>
            </w:tcBorders>
            <w:shd w:val="clear" w:color="000000" w:fill="FFFFFF"/>
            <w:noWrap/>
            <w:vAlign w:val="center"/>
            <w:hideMark/>
          </w:tcPr>
          <w:p w14:paraId="3664AA5F" w14:textId="77777777" w:rsidR="00662562" w:rsidRPr="008C1E40" w:rsidRDefault="00662562" w:rsidP="00E33310">
            <w:pPr>
              <w:jc w:val="right"/>
              <w:rPr>
                <w:color w:val="000000"/>
                <w:sz w:val="16"/>
                <w:szCs w:val="16"/>
              </w:rPr>
            </w:pPr>
            <w:r w:rsidRPr="008C1E40">
              <w:rPr>
                <w:color w:val="000000"/>
                <w:sz w:val="16"/>
                <w:szCs w:val="16"/>
              </w:rPr>
              <w:t>6 007 793</w:t>
            </w:r>
          </w:p>
        </w:tc>
        <w:tc>
          <w:tcPr>
            <w:tcW w:w="709" w:type="dxa"/>
            <w:tcBorders>
              <w:top w:val="nil"/>
              <w:left w:val="nil"/>
              <w:bottom w:val="single" w:sz="8" w:space="0" w:color="0070C0"/>
              <w:right w:val="single" w:sz="8" w:space="0" w:color="0070C0"/>
            </w:tcBorders>
            <w:shd w:val="clear" w:color="000000" w:fill="FFFFFF"/>
            <w:noWrap/>
            <w:vAlign w:val="center"/>
            <w:hideMark/>
          </w:tcPr>
          <w:p w14:paraId="4EE8BDAD" w14:textId="77777777" w:rsidR="00662562" w:rsidRPr="008C1E40" w:rsidRDefault="00662562" w:rsidP="00E33310">
            <w:pPr>
              <w:jc w:val="right"/>
              <w:rPr>
                <w:color w:val="000000"/>
                <w:sz w:val="16"/>
                <w:szCs w:val="16"/>
              </w:rPr>
            </w:pPr>
            <w:r w:rsidRPr="008C1E40">
              <w:rPr>
                <w:color w:val="000000"/>
                <w:sz w:val="16"/>
                <w:szCs w:val="16"/>
              </w:rPr>
              <w:t>49</w:t>
            </w:r>
          </w:p>
        </w:tc>
        <w:tc>
          <w:tcPr>
            <w:tcW w:w="1340" w:type="dxa"/>
            <w:tcBorders>
              <w:top w:val="nil"/>
              <w:left w:val="nil"/>
              <w:bottom w:val="single" w:sz="8" w:space="0" w:color="0070C0"/>
              <w:right w:val="double" w:sz="6" w:space="0" w:color="0070C0"/>
            </w:tcBorders>
            <w:shd w:val="clear" w:color="000000" w:fill="FFFFFF"/>
            <w:noWrap/>
            <w:vAlign w:val="center"/>
            <w:hideMark/>
          </w:tcPr>
          <w:p w14:paraId="51C17468" w14:textId="77777777" w:rsidR="00662562" w:rsidRPr="008C1E40" w:rsidRDefault="00662562" w:rsidP="00E33310">
            <w:pPr>
              <w:jc w:val="right"/>
              <w:rPr>
                <w:color w:val="000000"/>
                <w:sz w:val="16"/>
                <w:szCs w:val="16"/>
              </w:rPr>
            </w:pPr>
            <w:r w:rsidRPr="008C1E40">
              <w:rPr>
                <w:color w:val="000000"/>
                <w:sz w:val="16"/>
                <w:szCs w:val="16"/>
              </w:rPr>
              <w:t>4 749 387</w:t>
            </w:r>
          </w:p>
        </w:tc>
      </w:tr>
      <w:tr w:rsidR="00662562" w:rsidRPr="008C1E40" w14:paraId="1A8DB55D"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FFFFFF"/>
            <w:noWrap/>
            <w:vAlign w:val="center"/>
            <w:hideMark/>
          </w:tcPr>
          <w:p w14:paraId="3DCE3D2C" w14:textId="77777777" w:rsidR="00662562" w:rsidRPr="008C1E40" w:rsidRDefault="00662562" w:rsidP="00E33310">
            <w:pPr>
              <w:rPr>
                <w:color w:val="000000"/>
                <w:sz w:val="16"/>
                <w:szCs w:val="16"/>
              </w:rPr>
            </w:pPr>
            <w:r w:rsidRPr="008C1E40">
              <w:rPr>
                <w:color w:val="000000"/>
                <w:sz w:val="16"/>
                <w:szCs w:val="16"/>
              </w:rPr>
              <w:t> </w:t>
            </w:r>
          </w:p>
        </w:tc>
        <w:tc>
          <w:tcPr>
            <w:tcW w:w="542" w:type="dxa"/>
            <w:tcBorders>
              <w:top w:val="nil"/>
              <w:left w:val="nil"/>
              <w:bottom w:val="single" w:sz="8" w:space="0" w:color="0070C0"/>
              <w:right w:val="single" w:sz="8" w:space="0" w:color="0070C0"/>
            </w:tcBorders>
            <w:shd w:val="clear" w:color="000000" w:fill="FFFFFF"/>
            <w:noWrap/>
            <w:vAlign w:val="center"/>
            <w:hideMark/>
          </w:tcPr>
          <w:p w14:paraId="2C0DA6D0" w14:textId="77777777" w:rsidR="00662562" w:rsidRPr="008C1E40" w:rsidRDefault="00662562" w:rsidP="00E33310">
            <w:pPr>
              <w:rPr>
                <w:color w:val="000000"/>
                <w:sz w:val="16"/>
                <w:szCs w:val="16"/>
              </w:rPr>
            </w:pPr>
            <w:r w:rsidRPr="008C1E40">
              <w:rPr>
                <w:color w:val="000000"/>
                <w:sz w:val="16"/>
                <w:szCs w:val="16"/>
              </w:rPr>
              <w:t> </w:t>
            </w:r>
          </w:p>
        </w:tc>
        <w:tc>
          <w:tcPr>
            <w:tcW w:w="1068" w:type="dxa"/>
            <w:tcBorders>
              <w:top w:val="nil"/>
              <w:left w:val="nil"/>
              <w:bottom w:val="single" w:sz="8" w:space="0" w:color="0070C0"/>
              <w:right w:val="single" w:sz="8" w:space="0" w:color="0070C0"/>
            </w:tcBorders>
            <w:shd w:val="clear" w:color="000000" w:fill="FFFFFF"/>
            <w:vAlign w:val="center"/>
            <w:hideMark/>
          </w:tcPr>
          <w:p w14:paraId="22C54DA2" w14:textId="77777777" w:rsidR="00662562" w:rsidRPr="008C1E40" w:rsidRDefault="00662562" w:rsidP="00E33310">
            <w:pPr>
              <w:rPr>
                <w:color w:val="000000"/>
                <w:sz w:val="16"/>
                <w:szCs w:val="16"/>
              </w:rPr>
            </w:pPr>
            <w:r w:rsidRPr="008C1E40">
              <w:rPr>
                <w:color w:val="000000"/>
                <w:sz w:val="16"/>
                <w:szCs w:val="16"/>
              </w:rPr>
              <w:t> </w:t>
            </w:r>
          </w:p>
        </w:tc>
        <w:tc>
          <w:tcPr>
            <w:tcW w:w="877" w:type="dxa"/>
            <w:tcBorders>
              <w:top w:val="nil"/>
              <w:left w:val="nil"/>
              <w:bottom w:val="single" w:sz="8" w:space="0" w:color="0070C0"/>
              <w:right w:val="single" w:sz="8" w:space="0" w:color="0070C0"/>
            </w:tcBorders>
            <w:shd w:val="clear" w:color="000000" w:fill="FFFFFF"/>
            <w:vAlign w:val="center"/>
            <w:hideMark/>
          </w:tcPr>
          <w:p w14:paraId="0640120D" w14:textId="77777777" w:rsidR="00662562" w:rsidRPr="008C1E40" w:rsidRDefault="00662562" w:rsidP="00E33310">
            <w:pPr>
              <w:rPr>
                <w:color w:val="000000"/>
                <w:sz w:val="16"/>
                <w:szCs w:val="16"/>
              </w:rPr>
            </w:pPr>
            <w:r w:rsidRPr="008C1E40">
              <w:rPr>
                <w:color w:val="000000"/>
                <w:sz w:val="16"/>
                <w:szCs w:val="16"/>
              </w:rPr>
              <w:t> </w:t>
            </w:r>
          </w:p>
        </w:tc>
        <w:tc>
          <w:tcPr>
            <w:tcW w:w="886" w:type="dxa"/>
            <w:tcBorders>
              <w:top w:val="nil"/>
              <w:left w:val="nil"/>
              <w:bottom w:val="single" w:sz="8" w:space="0" w:color="0070C0"/>
              <w:right w:val="single" w:sz="8" w:space="0" w:color="0070C0"/>
            </w:tcBorders>
            <w:shd w:val="clear" w:color="000000" w:fill="FFFFFF"/>
            <w:noWrap/>
            <w:vAlign w:val="center"/>
            <w:hideMark/>
          </w:tcPr>
          <w:p w14:paraId="63013A29" w14:textId="77777777" w:rsidR="00662562" w:rsidRPr="008C1E40" w:rsidRDefault="00662562" w:rsidP="00E33310">
            <w:pPr>
              <w:rPr>
                <w:color w:val="000000"/>
                <w:sz w:val="16"/>
                <w:szCs w:val="16"/>
              </w:rPr>
            </w:pPr>
            <w:r w:rsidRPr="008C1E40">
              <w:rPr>
                <w:color w:val="000000"/>
                <w:sz w:val="16"/>
                <w:szCs w:val="16"/>
              </w:rPr>
              <w:t> </w:t>
            </w:r>
          </w:p>
        </w:tc>
        <w:tc>
          <w:tcPr>
            <w:tcW w:w="430" w:type="dxa"/>
            <w:tcBorders>
              <w:top w:val="nil"/>
              <w:left w:val="nil"/>
              <w:bottom w:val="single" w:sz="8" w:space="0" w:color="0070C0"/>
              <w:right w:val="single" w:sz="8" w:space="0" w:color="0070C0"/>
            </w:tcBorders>
            <w:shd w:val="clear" w:color="000000" w:fill="FFFFFF"/>
            <w:noWrap/>
            <w:vAlign w:val="center"/>
            <w:hideMark/>
          </w:tcPr>
          <w:p w14:paraId="41213500" w14:textId="77777777" w:rsidR="00662562" w:rsidRPr="008C1E40" w:rsidRDefault="00662562" w:rsidP="00E33310">
            <w:pPr>
              <w:rPr>
                <w:color w:val="000000"/>
                <w:sz w:val="16"/>
                <w:szCs w:val="16"/>
              </w:rPr>
            </w:pPr>
            <w:r w:rsidRPr="008C1E40">
              <w:rPr>
                <w:color w:val="000000"/>
                <w:sz w:val="16"/>
                <w:szCs w:val="16"/>
              </w:rPr>
              <w:t> </w:t>
            </w:r>
          </w:p>
        </w:tc>
        <w:tc>
          <w:tcPr>
            <w:tcW w:w="1018" w:type="dxa"/>
            <w:tcBorders>
              <w:top w:val="nil"/>
              <w:left w:val="nil"/>
              <w:bottom w:val="single" w:sz="8" w:space="0" w:color="0070C0"/>
              <w:right w:val="single" w:sz="8" w:space="0" w:color="0070C0"/>
            </w:tcBorders>
            <w:shd w:val="clear" w:color="000000" w:fill="FFFFFF"/>
            <w:noWrap/>
            <w:vAlign w:val="center"/>
            <w:hideMark/>
          </w:tcPr>
          <w:p w14:paraId="31FB0F60" w14:textId="77777777" w:rsidR="00662562" w:rsidRPr="008C1E40" w:rsidRDefault="00662562" w:rsidP="00E33310">
            <w:pPr>
              <w:jc w:val="right"/>
              <w:rPr>
                <w:color w:val="000000"/>
                <w:sz w:val="16"/>
                <w:szCs w:val="16"/>
              </w:rPr>
            </w:pPr>
            <w:r w:rsidRPr="008C1E40">
              <w:rPr>
                <w:color w:val="000000"/>
                <w:sz w:val="16"/>
                <w:szCs w:val="16"/>
              </w:rPr>
              <w:t>210 683</w:t>
            </w:r>
          </w:p>
        </w:tc>
        <w:tc>
          <w:tcPr>
            <w:tcW w:w="709" w:type="dxa"/>
            <w:tcBorders>
              <w:top w:val="nil"/>
              <w:left w:val="nil"/>
              <w:bottom w:val="single" w:sz="8" w:space="0" w:color="0070C0"/>
              <w:right w:val="single" w:sz="8" w:space="0" w:color="0070C0"/>
            </w:tcBorders>
            <w:shd w:val="clear" w:color="000000" w:fill="FFFFFF"/>
            <w:noWrap/>
            <w:vAlign w:val="center"/>
            <w:hideMark/>
          </w:tcPr>
          <w:p w14:paraId="0789AF91" w14:textId="77777777" w:rsidR="00662562" w:rsidRPr="008C1E40" w:rsidRDefault="00662562" w:rsidP="00E33310">
            <w:pPr>
              <w:jc w:val="right"/>
              <w:rPr>
                <w:color w:val="000000"/>
                <w:sz w:val="16"/>
                <w:szCs w:val="16"/>
              </w:rPr>
            </w:pPr>
            <w:r w:rsidRPr="008C1E40">
              <w:rPr>
                <w:color w:val="000000"/>
                <w:sz w:val="16"/>
                <w:szCs w:val="16"/>
              </w:rPr>
              <w:t> </w:t>
            </w:r>
          </w:p>
        </w:tc>
        <w:tc>
          <w:tcPr>
            <w:tcW w:w="968" w:type="dxa"/>
            <w:tcBorders>
              <w:top w:val="nil"/>
              <w:left w:val="nil"/>
              <w:bottom w:val="single" w:sz="8" w:space="0" w:color="0070C0"/>
              <w:right w:val="single" w:sz="8" w:space="0" w:color="0070C0"/>
            </w:tcBorders>
            <w:shd w:val="clear" w:color="000000" w:fill="FFFFFF"/>
            <w:noWrap/>
            <w:vAlign w:val="center"/>
            <w:hideMark/>
          </w:tcPr>
          <w:p w14:paraId="48211169" w14:textId="77777777" w:rsidR="00662562" w:rsidRPr="008C1E40" w:rsidRDefault="00662562" w:rsidP="00E33310">
            <w:pPr>
              <w:jc w:val="right"/>
              <w:rPr>
                <w:color w:val="000000"/>
                <w:sz w:val="16"/>
                <w:szCs w:val="16"/>
              </w:rPr>
            </w:pPr>
            <w:r w:rsidRPr="008C1E40">
              <w:rPr>
                <w:color w:val="000000"/>
                <w:sz w:val="16"/>
                <w:szCs w:val="16"/>
              </w:rPr>
              <w:t>110 451</w:t>
            </w:r>
          </w:p>
        </w:tc>
        <w:tc>
          <w:tcPr>
            <w:tcW w:w="709" w:type="dxa"/>
            <w:tcBorders>
              <w:top w:val="nil"/>
              <w:left w:val="nil"/>
              <w:bottom w:val="single" w:sz="8" w:space="0" w:color="0070C0"/>
              <w:right w:val="single" w:sz="8" w:space="0" w:color="0070C0"/>
            </w:tcBorders>
            <w:shd w:val="clear" w:color="000000" w:fill="FFFFFF"/>
            <w:noWrap/>
            <w:vAlign w:val="center"/>
            <w:hideMark/>
          </w:tcPr>
          <w:p w14:paraId="37A5CAC7" w14:textId="77777777" w:rsidR="00662562" w:rsidRPr="008C1E40" w:rsidRDefault="00662562" w:rsidP="00E33310">
            <w:pPr>
              <w:jc w:val="right"/>
              <w:rPr>
                <w:color w:val="000000"/>
                <w:sz w:val="16"/>
                <w:szCs w:val="16"/>
              </w:rPr>
            </w:pPr>
            <w:r w:rsidRPr="008C1E40">
              <w:rPr>
                <w:color w:val="000000"/>
                <w:sz w:val="16"/>
                <w:szCs w:val="16"/>
              </w:rPr>
              <w:t> </w:t>
            </w:r>
          </w:p>
        </w:tc>
        <w:tc>
          <w:tcPr>
            <w:tcW w:w="1340" w:type="dxa"/>
            <w:tcBorders>
              <w:top w:val="nil"/>
              <w:left w:val="nil"/>
              <w:bottom w:val="single" w:sz="8" w:space="0" w:color="0070C0"/>
              <w:right w:val="double" w:sz="6" w:space="0" w:color="0070C0"/>
            </w:tcBorders>
            <w:shd w:val="clear" w:color="000000" w:fill="FFFFFF"/>
            <w:noWrap/>
            <w:vAlign w:val="center"/>
            <w:hideMark/>
          </w:tcPr>
          <w:p w14:paraId="6E6101C4" w14:textId="77777777" w:rsidR="00662562" w:rsidRPr="008C1E40" w:rsidRDefault="00662562" w:rsidP="00E33310">
            <w:pPr>
              <w:jc w:val="right"/>
              <w:rPr>
                <w:color w:val="000000"/>
                <w:sz w:val="16"/>
                <w:szCs w:val="16"/>
              </w:rPr>
            </w:pPr>
            <w:r w:rsidRPr="008C1E40">
              <w:rPr>
                <w:color w:val="000000"/>
                <w:sz w:val="16"/>
                <w:szCs w:val="16"/>
              </w:rPr>
              <w:t>87 316</w:t>
            </w:r>
          </w:p>
        </w:tc>
      </w:tr>
      <w:tr w:rsidR="00662562" w:rsidRPr="008C1E40" w14:paraId="2D473350"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DCE6F1"/>
            <w:noWrap/>
            <w:vAlign w:val="center"/>
            <w:hideMark/>
          </w:tcPr>
          <w:p w14:paraId="49737FAF" w14:textId="77777777" w:rsidR="00662562" w:rsidRPr="008C1E40" w:rsidRDefault="00662562" w:rsidP="00E33310">
            <w:pPr>
              <w:rPr>
                <w:color w:val="000000"/>
                <w:sz w:val="16"/>
                <w:szCs w:val="16"/>
              </w:rPr>
            </w:pPr>
            <w:r w:rsidRPr="008C1E40">
              <w:rPr>
                <w:color w:val="000000"/>
                <w:sz w:val="16"/>
                <w:szCs w:val="16"/>
              </w:rPr>
              <w:t> </w:t>
            </w:r>
          </w:p>
        </w:tc>
        <w:tc>
          <w:tcPr>
            <w:tcW w:w="542" w:type="dxa"/>
            <w:tcBorders>
              <w:top w:val="nil"/>
              <w:left w:val="nil"/>
              <w:bottom w:val="single" w:sz="8" w:space="0" w:color="0070C0"/>
              <w:right w:val="single" w:sz="8" w:space="0" w:color="0070C0"/>
            </w:tcBorders>
            <w:shd w:val="clear" w:color="000000" w:fill="DCE6F1"/>
            <w:noWrap/>
            <w:vAlign w:val="center"/>
            <w:hideMark/>
          </w:tcPr>
          <w:p w14:paraId="6EF640AD" w14:textId="77777777" w:rsidR="00662562" w:rsidRPr="008C1E40" w:rsidRDefault="00662562" w:rsidP="00E33310">
            <w:pPr>
              <w:rPr>
                <w:color w:val="000000"/>
                <w:sz w:val="16"/>
                <w:szCs w:val="16"/>
              </w:rPr>
            </w:pPr>
            <w:r w:rsidRPr="008C1E40">
              <w:rPr>
                <w:color w:val="000000"/>
                <w:sz w:val="16"/>
                <w:szCs w:val="16"/>
              </w:rPr>
              <w:t> </w:t>
            </w:r>
          </w:p>
        </w:tc>
        <w:tc>
          <w:tcPr>
            <w:tcW w:w="1068" w:type="dxa"/>
            <w:tcBorders>
              <w:top w:val="nil"/>
              <w:left w:val="nil"/>
              <w:bottom w:val="single" w:sz="8" w:space="0" w:color="0070C0"/>
              <w:right w:val="single" w:sz="8" w:space="0" w:color="0070C0"/>
            </w:tcBorders>
            <w:shd w:val="clear" w:color="000000" w:fill="DCE6F1"/>
            <w:vAlign w:val="center"/>
            <w:hideMark/>
          </w:tcPr>
          <w:p w14:paraId="781C2075" w14:textId="77777777" w:rsidR="00662562" w:rsidRPr="008C1E40" w:rsidRDefault="00662562" w:rsidP="00E33310">
            <w:pPr>
              <w:rPr>
                <w:color w:val="000000"/>
                <w:sz w:val="16"/>
                <w:szCs w:val="16"/>
              </w:rPr>
            </w:pPr>
            <w:r w:rsidRPr="008C1E40">
              <w:rPr>
                <w:color w:val="000000"/>
                <w:sz w:val="16"/>
                <w:szCs w:val="16"/>
              </w:rPr>
              <w:t> </w:t>
            </w:r>
          </w:p>
        </w:tc>
        <w:tc>
          <w:tcPr>
            <w:tcW w:w="877" w:type="dxa"/>
            <w:tcBorders>
              <w:top w:val="nil"/>
              <w:left w:val="nil"/>
              <w:bottom w:val="single" w:sz="8" w:space="0" w:color="0070C0"/>
              <w:right w:val="single" w:sz="8" w:space="0" w:color="0070C0"/>
            </w:tcBorders>
            <w:shd w:val="clear" w:color="000000" w:fill="DCE6F1"/>
            <w:vAlign w:val="center"/>
            <w:hideMark/>
          </w:tcPr>
          <w:p w14:paraId="6A163332" w14:textId="77777777" w:rsidR="00662562" w:rsidRPr="008C1E40" w:rsidRDefault="00662562" w:rsidP="00E33310">
            <w:pPr>
              <w:rPr>
                <w:color w:val="000000"/>
                <w:sz w:val="16"/>
                <w:szCs w:val="16"/>
              </w:rPr>
            </w:pPr>
            <w:r w:rsidRPr="008C1E40">
              <w:rPr>
                <w:color w:val="000000"/>
                <w:sz w:val="16"/>
                <w:szCs w:val="16"/>
              </w:rPr>
              <w:t> </w:t>
            </w:r>
          </w:p>
        </w:tc>
        <w:tc>
          <w:tcPr>
            <w:tcW w:w="1316" w:type="dxa"/>
            <w:gridSpan w:val="2"/>
            <w:tcBorders>
              <w:top w:val="single" w:sz="8" w:space="0" w:color="0070C0"/>
              <w:left w:val="nil"/>
              <w:bottom w:val="single" w:sz="8" w:space="0" w:color="0070C0"/>
              <w:right w:val="single" w:sz="8" w:space="0" w:color="0070C0"/>
            </w:tcBorders>
            <w:shd w:val="clear" w:color="000000" w:fill="DCE6F1"/>
            <w:noWrap/>
            <w:vAlign w:val="center"/>
            <w:hideMark/>
          </w:tcPr>
          <w:p w14:paraId="70B6E764" w14:textId="40C5CF75" w:rsidR="00662562" w:rsidRPr="008C1E40" w:rsidRDefault="00662562" w:rsidP="00E33310">
            <w:pPr>
              <w:jc w:val="center"/>
              <w:rPr>
                <w:color w:val="000000"/>
                <w:sz w:val="16"/>
                <w:szCs w:val="16"/>
              </w:rPr>
            </w:pPr>
            <w:r>
              <w:rPr>
                <w:color w:val="000000"/>
                <w:sz w:val="16"/>
                <w:szCs w:val="16"/>
              </w:rPr>
              <w:t>Call total</w:t>
            </w:r>
          </w:p>
        </w:tc>
        <w:tc>
          <w:tcPr>
            <w:tcW w:w="1018" w:type="dxa"/>
            <w:tcBorders>
              <w:top w:val="nil"/>
              <w:left w:val="nil"/>
              <w:bottom w:val="single" w:sz="8" w:space="0" w:color="0070C0"/>
              <w:right w:val="single" w:sz="8" w:space="0" w:color="0070C0"/>
            </w:tcBorders>
            <w:shd w:val="clear" w:color="000000" w:fill="DCE6F1"/>
            <w:noWrap/>
            <w:vAlign w:val="center"/>
            <w:hideMark/>
          </w:tcPr>
          <w:p w14:paraId="33D7EC8D" w14:textId="77777777" w:rsidR="00662562" w:rsidRPr="008C1E40" w:rsidRDefault="00662562" w:rsidP="00E33310">
            <w:pPr>
              <w:jc w:val="right"/>
              <w:rPr>
                <w:color w:val="000000"/>
                <w:sz w:val="16"/>
                <w:szCs w:val="16"/>
              </w:rPr>
            </w:pPr>
            <w:r w:rsidRPr="008C1E40">
              <w:rPr>
                <w:color w:val="000000"/>
                <w:sz w:val="16"/>
                <w:szCs w:val="16"/>
              </w:rPr>
              <w:t>11 669 037</w:t>
            </w:r>
          </w:p>
        </w:tc>
        <w:tc>
          <w:tcPr>
            <w:tcW w:w="709" w:type="dxa"/>
            <w:tcBorders>
              <w:top w:val="nil"/>
              <w:left w:val="nil"/>
              <w:bottom w:val="single" w:sz="8" w:space="0" w:color="0070C0"/>
              <w:right w:val="single" w:sz="8" w:space="0" w:color="0070C0"/>
            </w:tcBorders>
            <w:shd w:val="clear" w:color="000000" w:fill="DCE6F1"/>
            <w:noWrap/>
            <w:vAlign w:val="center"/>
            <w:hideMark/>
          </w:tcPr>
          <w:p w14:paraId="7D9AB58F" w14:textId="77777777" w:rsidR="00662562" w:rsidRPr="008C1E40" w:rsidRDefault="00662562" w:rsidP="00E33310">
            <w:pPr>
              <w:jc w:val="right"/>
              <w:rPr>
                <w:color w:val="000000"/>
                <w:sz w:val="16"/>
                <w:szCs w:val="16"/>
              </w:rPr>
            </w:pPr>
            <w:r w:rsidRPr="008C1E40">
              <w:rPr>
                <w:color w:val="000000"/>
                <w:sz w:val="16"/>
                <w:szCs w:val="16"/>
              </w:rPr>
              <w:t>71</w:t>
            </w:r>
          </w:p>
        </w:tc>
        <w:tc>
          <w:tcPr>
            <w:tcW w:w="968" w:type="dxa"/>
            <w:tcBorders>
              <w:top w:val="nil"/>
              <w:left w:val="nil"/>
              <w:bottom w:val="single" w:sz="8" w:space="0" w:color="0070C0"/>
              <w:right w:val="single" w:sz="8" w:space="0" w:color="0070C0"/>
            </w:tcBorders>
            <w:shd w:val="clear" w:color="000000" w:fill="DCE6F1"/>
            <w:noWrap/>
            <w:vAlign w:val="center"/>
            <w:hideMark/>
          </w:tcPr>
          <w:p w14:paraId="33343512" w14:textId="77777777" w:rsidR="00662562" w:rsidRPr="008C1E40" w:rsidRDefault="00662562" w:rsidP="00E33310">
            <w:pPr>
              <w:jc w:val="right"/>
              <w:rPr>
                <w:color w:val="000000"/>
                <w:sz w:val="16"/>
                <w:szCs w:val="16"/>
              </w:rPr>
            </w:pPr>
            <w:r w:rsidRPr="008C1E40">
              <w:rPr>
                <w:color w:val="000000"/>
                <w:sz w:val="16"/>
                <w:szCs w:val="16"/>
              </w:rPr>
              <w:t>6 118 244</w:t>
            </w:r>
          </w:p>
        </w:tc>
        <w:tc>
          <w:tcPr>
            <w:tcW w:w="709" w:type="dxa"/>
            <w:tcBorders>
              <w:top w:val="nil"/>
              <w:left w:val="nil"/>
              <w:bottom w:val="single" w:sz="8" w:space="0" w:color="0070C0"/>
              <w:right w:val="single" w:sz="8" w:space="0" w:color="0070C0"/>
            </w:tcBorders>
            <w:shd w:val="clear" w:color="000000" w:fill="DCE6F1"/>
            <w:noWrap/>
            <w:vAlign w:val="center"/>
            <w:hideMark/>
          </w:tcPr>
          <w:p w14:paraId="74E4D2C5" w14:textId="77777777" w:rsidR="00662562" w:rsidRPr="008C1E40" w:rsidRDefault="00662562" w:rsidP="00E33310">
            <w:pPr>
              <w:jc w:val="right"/>
              <w:rPr>
                <w:color w:val="000000"/>
                <w:sz w:val="16"/>
                <w:szCs w:val="16"/>
              </w:rPr>
            </w:pPr>
            <w:r w:rsidRPr="008C1E40">
              <w:rPr>
                <w:color w:val="000000"/>
                <w:sz w:val="16"/>
                <w:szCs w:val="16"/>
              </w:rPr>
              <w:t>49</w:t>
            </w:r>
          </w:p>
        </w:tc>
        <w:tc>
          <w:tcPr>
            <w:tcW w:w="1340" w:type="dxa"/>
            <w:tcBorders>
              <w:top w:val="nil"/>
              <w:left w:val="nil"/>
              <w:bottom w:val="single" w:sz="8" w:space="0" w:color="0070C0"/>
              <w:right w:val="double" w:sz="6" w:space="0" w:color="0070C0"/>
            </w:tcBorders>
            <w:shd w:val="clear" w:color="000000" w:fill="DCE6F1"/>
            <w:noWrap/>
            <w:vAlign w:val="center"/>
            <w:hideMark/>
          </w:tcPr>
          <w:p w14:paraId="0976CA9A" w14:textId="77777777" w:rsidR="00662562" w:rsidRPr="008C1E40" w:rsidRDefault="00662562" w:rsidP="00E33310">
            <w:pPr>
              <w:jc w:val="right"/>
              <w:rPr>
                <w:color w:val="000000"/>
                <w:sz w:val="16"/>
                <w:szCs w:val="16"/>
              </w:rPr>
            </w:pPr>
            <w:r w:rsidRPr="008C1E40">
              <w:rPr>
                <w:color w:val="000000"/>
                <w:sz w:val="16"/>
                <w:szCs w:val="16"/>
              </w:rPr>
              <w:t>4 836 702</w:t>
            </w:r>
          </w:p>
        </w:tc>
      </w:tr>
      <w:tr w:rsidR="00662562" w:rsidRPr="008C1E40" w14:paraId="663585C5"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FFFFFF"/>
            <w:noWrap/>
            <w:vAlign w:val="center"/>
            <w:hideMark/>
          </w:tcPr>
          <w:p w14:paraId="1F8854D6" w14:textId="77777777" w:rsidR="00662562" w:rsidRPr="008C1E40" w:rsidRDefault="00662562" w:rsidP="00E33310">
            <w:pPr>
              <w:jc w:val="right"/>
              <w:rPr>
                <w:color w:val="000000"/>
                <w:sz w:val="16"/>
                <w:szCs w:val="16"/>
              </w:rPr>
            </w:pPr>
            <w:r w:rsidRPr="008C1E40">
              <w:rPr>
                <w:color w:val="000000"/>
                <w:sz w:val="16"/>
                <w:szCs w:val="16"/>
              </w:rPr>
              <w:t>44</w:t>
            </w:r>
          </w:p>
        </w:tc>
        <w:tc>
          <w:tcPr>
            <w:tcW w:w="542" w:type="dxa"/>
            <w:tcBorders>
              <w:top w:val="nil"/>
              <w:left w:val="nil"/>
              <w:bottom w:val="single" w:sz="8" w:space="0" w:color="0070C0"/>
              <w:right w:val="single" w:sz="8" w:space="0" w:color="0070C0"/>
            </w:tcBorders>
            <w:shd w:val="clear" w:color="000000" w:fill="FFFFFF"/>
            <w:noWrap/>
            <w:vAlign w:val="center"/>
            <w:hideMark/>
          </w:tcPr>
          <w:p w14:paraId="4C2B683D" w14:textId="77777777" w:rsidR="00662562" w:rsidRPr="008C1E40" w:rsidRDefault="00662562" w:rsidP="00E33310">
            <w:pPr>
              <w:jc w:val="right"/>
              <w:rPr>
                <w:color w:val="000000"/>
                <w:sz w:val="16"/>
                <w:szCs w:val="16"/>
              </w:rPr>
            </w:pPr>
            <w:r w:rsidRPr="008C1E40">
              <w:rPr>
                <w:color w:val="000000"/>
                <w:sz w:val="16"/>
                <w:szCs w:val="16"/>
              </w:rPr>
              <w:t>12</w:t>
            </w:r>
          </w:p>
        </w:tc>
        <w:tc>
          <w:tcPr>
            <w:tcW w:w="1068" w:type="dxa"/>
            <w:tcBorders>
              <w:top w:val="nil"/>
              <w:left w:val="nil"/>
              <w:bottom w:val="single" w:sz="8" w:space="0" w:color="0070C0"/>
              <w:right w:val="single" w:sz="8" w:space="0" w:color="0070C0"/>
            </w:tcBorders>
            <w:shd w:val="clear" w:color="000000" w:fill="FFFFFF"/>
            <w:vAlign w:val="center"/>
            <w:hideMark/>
          </w:tcPr>
          <w:p w14:paraId="384AC57A" w14:textId="77777777" w:rsidR="00662562" w:rsidRPr="008C1E40" w:rsidRDefault="00662562" w:rsidP="00E33310">
            <w:pPr>
              <w:jc w:val="right"/>
              <w:rPr>
                <w:color w:val="000000"/>
                <w:sz w:val="16"/>
                <w:szCs w:val="16"/>
              </w:rPr>
            </w:pPr>
            <w:r w:rsidRPr="008C1E40">
              <w:rPr>
                <w:color w:val="000000"/>
                <w:sz w:val="16"/>
                <w:szCs w:val="16"/>
              </w:rPr>
              <w:t>7.9.2011</w:t>
            </w:r>
          </w:p>
        </w:tc>
        <w:tc>
          <w:tcPr>
            <w:tcW w:w="877" w:type="dxa"/>
            <w:tcBorders>
              <w:top w:val="nil"/>
              <w:left w:val="nil"/>
              <w:bottom w:val="single" w:sz="8" w:space="0" w:color="0070C0"/>
              <w:right w:val="single" w:sz="8" w:space="0" w:color="0070C0"/>
            </w:tcBorders>
            <w:shd w:val="clear" w:color="000000" w:fill="FFFFFF"/>
            <w:vAlign w:val="center"/>
            <w:hideMark/>
          </w:tcPr>
          <w:p w14:paraId="2786A094" w14:textId="77777777" w:rsidR="00662562" w:rsidRPr="008C1E40" w:rsidRDefault="00662562" w:rsidP="00E33310">
            <w:pPr>
              <w:jc w:val="right"/>
              <w:rPr>
                <w:color w:val="000000"/>
                <w:sz w:val="16"/>
                <w:szCs w:val="16"/>
              </w:rPr>
            </w:pPr>
            <w:r w:rsidRPr="008C1E40">
              <w:rPr>
                <w:color w:val="000000"/>
                <w:sz w:val="16"/>
                <w:szCs w:val="16"/>
              </w:rPr>
              <w:t>31.12.2015</w:t>
            </w:r>
          </w:p>
        </w:tc>
        <w:tc>
          <w:tcPr>
            <w:tcW w:w="886" w:type="dxa"/>
            <w:tcBorders>
              <w:top w:val="nil"/>
              <w:left w:val="nil"/>
              <w:bottom w:val="single" w:sz="8" w:space="0" w:color="0070C0"/>
              <w:right w:val="single" w:sz="8" w:space="0" w:color="0070C0"/>
            </w:tcBorders>
            <w:shd w:val="clear" w:color="000000" w:fill="FFFFFF"/>
            <w:noWrap/>
            <w:vAlign w:val="center"/>
            <w:hideMark/>
          </w:tcPr>
          <w:p w14:paraId="72CB1DA3" w14:textId="654A2E1B" w:rsidR="00662562" w:rsidRPr="008C1E40" w:rsidRDefault="00662562" w:rsidP="00E33310">
            <w:pPr>
              <w:rPr>
                <w:color w:val="000000"/>
                <w:sz w:val="16"/>
                <w:szCs w:val="16"/>
              </w:rPr>
            </w:pPr>
            <w:r>
              <w:rPr>
                <w:color w:val="000000"/>
                <w:sz w:val="16"/>
                <w:szCs w:val="16"/>
              </w:rPr>
              <w:t>Continuous</w:t>
            </w:r>
          </w:p>
        </w:tc>
        <w:tc>
          <w:tcPr>
            <w:tcW w:w="430" w:type="dxa"/>
            <w:tcBorders>
              <w:top w:val="nil"/>
              <w:left w:val="nil"/>
              <w:bottom w:val="single" w:sz="8" w:space="0" w:color="0070C0"/>
              <w:right w:val="single" w:sz="8" w:space="0" w:color="0070C0"/>
            </w:tcBorders>
            <w:shd w:val="clear" w:color="000000" w:fill="FFFFFF"/>
            <w:noWrap/>
            <w:vAlign w:val="center"/>
            <w:hideMark/>
          </w:tcPr>
          <w:p w14:paraId="753CE82E" w14:textId="77777777" w:rsidR="00662562" w:rsidRPr="008C1E40" w:rsidRDefault="00662562" w:rsidP="00E33310">
            <w:pPr>
              <w:rPr>
                <w:color w:val="000000"/>
                <w:sz w:val="16"/>
                <w:szCs w:val="16"/>
              </w:rPr>
            </w:pPr>
            <w:r w:rsidRPr="008C1E40">
              <w:rPr>
                <w:color w:val="000000"/>
                <w:sz w:val="16"/>
                <w:szCs w:val="16"/>
              </w:rPr>
              <w:t>4.1.</w:t>
            </w:r>
          </w:p>
        </w:tc>
        <w:tc>
          <w:tcPr>
            <w:tcW w:w="1018" w:type="dxa"/>
            <w:tcBorders>
              <w:top w:val="nil"/>
              <w:left w:val="nil"/>
              <w:bottom w:val="single" w:sz="8" w:space="0" w:color="0070C0"/>
              <w:right w:val="single" w:sz="8" w:space="0" w:color="0070C0"/>
            </w:tcBorders>
            <w:shd w:val="clear" w:color="000000" w:fill="FFFFFF"/>
            <w:noWrap/>
            <w:vAlign w:val="center"/>
            <w:hideMark/>
          </w:tcPr>
          <w:p w14:paraId="3CA41131" w14:textId="77777777" w:rsidR="00662562" w:rsidRPr="008C1E40" w:rsidRDefault="00662562" w:rsidP="00E33310">
            <w:pPr>
              <w:jc w:val="right"/>
              <w:rPr>
                <w:color w:val="000000"/>
                <w:sz w:val="16"/>
                <w:szCs w:val="16"/>
              </w:rPr>
            </w:pPr>
            <w:r w:rsidRPr="008C1E40">
              <w:rPr>
                <w:color w:val="000000"/>
                <w:sz w:val="16"/>
                <w:szCs w:val="16"/>
              </w:rPr>
              <w:t>55 598 605</w:t>
            </w:r>
          </w:p>
        </w:tc>
        <w:tc>
          <w:tcPr>
            <w:tcW w:w="709" w:type="dxa"/>
            <w:tcBorders>
              <w:top w:val="nil"/>
              <w:left w:val="nil"/>
              <w:bottom w:val="single" w:sz="8" w:space="0" w:color="0070C0"/>
              <w:right w:val="single" w:sz="8" w:space="0" w:color="0070C0"/>
            </w:tcBorders>
            <w:shd w:val="clear" w:color="000000" w:fill="FFFFFF"/>
            <w:noWrap/>
            <w:vAlign w:val="center"/>
            <w:hideMark/>
          </w:tcPr>
          <w:p w14:paraId="7D344E9A" w14:textId="77777777" w:rsidR="00662562" w:rsidRPr="008C1E40" w:rsidRDefault="00662562" w:rsidP="00E33310">
            <w:pPr>
              <w:jc w:val="right"/>
              <w:rPr>
                <w:color w:val="000000"/>
                <w:sz w:val="16"/>
                <w:szCs w:val="16"/>
              </w:rPr>
            </w:pPr>
            <w:r w:rsidRPr="008C1E40">
              <w:rPr>
                <w:color w:val="000000"/>
                <w:sz w:val="16"/>
                <w:szCs w:val="16"/>
              </w:rPr>
              <w:t>30</w:t>
            </w:r>
          </w:p>
        </w:tc>
        <w:tc>
          <w:tcPr>
            <w:tcW w:w="968" w:type="dxa"/>
            <w:tcBorders>
              <w:top w:val="nil"/>
              <w:left w:val="nil"/>
              <w:bottom w:val="single" w:sz="8" w:space="0" w:color="0070C0"/>
              <w:right w:val="single" w:sz="8" w:space="0" w:color="0070C0"/>
            </w:tcBorders>
            <w:shd w:val="clear" w:color="000000" w:fill="FFFFFF"/>
            <w:noWrap/>
            <w:vAlign w:val="center"/>
            <w:hideMark/>
          </w:tcPr>
          <w:p w14:paraId="5AB866ED" w14:textId="77777777" w:rsidR="00662562" w:rsidRPr="008C1E40" w:rsidRDefault="00662562" w:rsidP="00E33310">
            <w:pPr>
              <w:jc w:val="right"/>
              <w:rPr>
                <w:color w:val="000000"/>
                <w:sz w:val="16"/>
                <w:szCs w:val="16"/>
              </w:rPr>
            </w:pPr>
            <w:r w:rsidRPr="008C1E40">
              <w:rPr>
                <w:color w:val="000000"/>
                <w:sz w:val="16"/>
                <w:szCs w:val="16"/>
              </w:rPr>
              <w:t>74 823 249</w:t>
            </w:r>
          </w:p>
        </w:tc>
        <w:tc>
          <w:tcPr>
            <w:tcW w:w="709" w:type="dxa"/>
            <w:tcBorders>
              <w:top w:val="nil"/>
              <w:left w:val="nil"/>
              <w:bottom w:val="single" w:sz="8" w:space="0" w:color="0070C0"/>
              <w:right w:val="single" w:sz="8" w:space="0" w:color="0070C0"/>
            </w:tcBorders>
            <w:shd w:val="clear" w:color="000000" w:fill="FFFFFF"/>
            <w:noWrap/>
            <w:vAlign w:val="center"/>
            <w:hideMark/>
          </w:tcPr>
          <w:p w14:paraId="6F516B09" w14:textId="77777777" w:rsidR="00662562" w:rsidRPr="008C1E40" w:rsidRDefault="00662562" w:rsidP="00E33310">
            <w:pPr>
              <w:jc w:val="right"/>
              <w:rPr>
                <w:color w:val="000000"/>
                <w:sz w:val="16"/>
                <w:szCs w:val="16"/>
              </w:rPr>
            </w:pPr>
            <w:r w:rsidRPr="008C1E40">
              <w:rPr>
                <w:color w:val="000000"/>
                <w:sz w:val="16"/>
                <w:szCs w:val="16"/>
              </w:rPr>
              <w:t>13</w:t>
            </w:r>
          </w:p>
        </w:tc>
        <w:tc>
          <w:tcPr>
            <w:tcW w:w="1340" w:type="dxa"/>
            <w:tcBorders>
              <w:top w:val="nil"/>
              <w:left w:val="nil"/>
              <w:bottom w:val="single" w:sz="8" w:space="0" w:color="0070C0"/>
              <w:right w:val="double" w:sz="6" w:space="0" w:color="0070C0"/>
            </w:tcBorders>
            <w:shd w:val="clear" w:color="000000" w:fill="FFFFFF"/>
            <w:noWrap/>
            <w:vAlign w:val="center"/>
            <w:hideMark/>
          </w:tcPr>
          <w:p w14:paraId="2184296A" w14:textId="77777777" w:rsidR="00662562" w:rsidRPr="008C1E40" w:rsidRDefault="00662562" w:rsidP="00E33310">
            <w:pPr>
              <w:jc w:val="right"/>
              <w:rPr>
                <w:color w:val="000000"/>
                <w:sz w:val="16"/>
                <w:szCs w:val="16"/>
              </w:rPr>
            </w:pPr>
            <w:r w:rsidRPr="008C1E40">
              <w:rPr>
                <w:color w:val="000000"/>
                <w:sz w:val="16"/>
                <w:szCs w:val="16"/>
              </w:rPr>
              <w:t>49 081 228</w:t>
            </w:r>
          </w:p>
        </w:tc>
      </w:tr>
      <w:tr w:rsidR="00662562" w:rsidRPr="008C1E40" w14:paraId="0DDBB6A0"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FFFFFF"/>
            <w:noWrap/>
            <w:vAlign w:val="center"/>
            <w:hideMark/>
          </w:tcPr>
          <w:p w14:paraId="2E59D499" w14:textId="77777777" w:rsidR="00662562" w:rsidRPr="008C1E40" w:rsidRDefault="00662562" w:rsidP="00E33310">
            <w:pPr>
              <w:rPr>
                <w:color w:val="000000"/>
                <w:sz w:val="16"/>
                <w:szCs w:val="16"/>
              </w:rPr>
            </w:pPr>
            <w:r w:rsidRPr="008C1E40">
              <w:rPr>
                <w:color w:val="000000"/>
                <w:sz w:val="16"/>
                <w:szCs w:val="16"/>
              </w:rPr>
              <w:t> </w:t>
            </w:r>
          </w:p>
        </w:tc>
        <w:tc>
          <w:tcPr>
            <w:tcW w:w="542" w:type="dxa"/>
            <w:tcBorders>
              <w:top w:val="nil"/>
              <w:left w:val="nil"/>
              <w:bottom w:val="single" w:sz="8" w:space="0" w:color="0070C0"/>
              <w:right w:val="single" w:sz="8" w:space="0" w:color="0070C0"/>
            </w:tcBorders>
            <w:shd w:val="clear" w:color="000000" w:fill="FFFFFF"/>
            <w:noWrap/>
            <w:vAlign w:val="center"/>
            <w:hideMark/>
          </w:tcPr>
          <w:p w14:paraId="473DB8FD" w14:textId="77777777" w:rsidR="00662562" w:rsidRPr="008C1E40" w:rsidRDefault="00662562" w:rsidP="00E33310">
            <w:pPr>
              <w:rPr>
                <w:color w:val="000000"/>
                <w:sz w:val="16"/>
                <w:szCs w:val="16"/>
              </w:rPr>
            </w:pPr>
            <w:r w:rsidRPr="008C1E40">
              <w:rPr>
                <w:color w:val="000000"/>
                <w:sz w:val="16"/>
                <w:szCs w:val="16"/>
              </w:rPr>
              <w:t> </w:t>
            </w:r>
          </w:p>
        </w:tc>
        <w:tc>
          <w:tcPr>
            <w:tcW w:w="1068" w:type="dxa"/>
            <w:tcBorders>
              <w:top w:val="nil"/>
              <w:left w:val="nil"/>
              <w:bottom w:val="single" w:sz="8" w:space="0" w:color="0070C0"/>
              <w:right w:val="single" w:sz="8" w:space="0" w:color="0070C0"/>
            </w:tcBorders>
            <w:shd w:val="clear" w:color="000000" w:fill="FFFFFF"/>
            <w:vAlign w:val="center"/>
            <w:hideMark/>
          </w:tcPr>
          <w:p w14:paraId="25EE9FB9" w14:textId="77777777" w:rsidR="00662562" w:rsidRPr="008C1E40" w:rsidRDefault="00662562" w:rsidP="00E33310">
            <w:pPr>
              <w:rPr>
                <w:color w:val="000000"/>
                <w:sz w:val="16"/>
                <w:szCs w:val="16"/>
              </w:rPr>
            </w:pPr>
            <w:r w:rsidRPr="008C1E40">
              <w:rPr>
                <w:color w:val="000000"/>
                <w:sz w:val="16"/>
                <w:szCs w:val="16"/>
              </w:rPr>
              <w:t> </w:t>
            </w:r>
          </w:p>
        </w:tc>
        <w:tc>
          <w:tcPr>
            <w:tcW w:w="877" w:type="dxa"/>
            <w:tcBorders>
              <w:top w:val="nil"/>
              <w:left w:val="nil"/>
              <w:bottom w:val="single" w:sz="8" w:space="0" w:color="0070C0"/>
              <w:right w:val="single" w:sz="8" w:space="0" w:color="0070C0"/>
            </w:tcBorders>
            <w:shd w:val="clear" w:color="000000" w:fill="FFFFFF"/>
            <w:vAlign w:val="center"/>
            <w:hideMark/>
          </w:tcPr>
          <w:p w14:paraId="4E723F91" w14:textId="77777777" w:rsidR="00662562" w:rsidRPr="008C1E40" w:rsidRDefault="00662562" w:rsidP="00E33310">
            <w:pPr>
              <w:rPr>
                <w:color w:val="000000"/>
                <w:sz w:val="16"/>
                <w:szCs w:val="16"/>
              </w:rPr>
            </w:pPr>
            <w:r w:rsidRPr="008C1E40">
              <w:rPr>
                <w:color w:val="000000"/>
                <w:sz w:val="16"/>
                <w:szCs w:val="16"/>
              </w:rPr>
              <w:t> </w:t>
            </w:r>
          </w:p>
        </w:tc>
        <w:tc>
          <w:tcPr>
            <w:tcW w:w="886" w:type="dxa"/>
            <w:tcBorders>
              <w:top w:val="nil"/>
              <w:left w:val="nil"/>
              <w:bottom w:val="single" w:sz="8" w:space="0" w:color="0070C0"/>
              <w:right w:val="single" w:sz="8" w:space="0" w:color="0070C0"/>
            </w:tcBorders>
            <w:shd w:val="clear" w:color="000000" w:fill="FFFFFF"/>
            <w:noWrap/>
            <w:vAlign w:val="center"/>
            <w:hideMark/>
          </w:tcPr>
          <w:p w14:paraId="0FFD82D5" w14:textId="77777777" w:rsidR="00662562" w:rsidRPr="008C1E40" w:rsidRDefault="00662562" w:rsidP="00E33310">
            <w:pPr>
              <w:rPr>
                <w:color w:val="000000"/>
                <w:sz w:val="16"/>
                <w:szCs w:val="16"/>
              </w:rPr>
            </w:pPr>
            <w:r w:rsidRPr="008C1E40">
              <w:rPr>
                <w:color w:val="000000"/>
                <w:sz w:val="16"/>
                <w:szCs w:val="16"/>
              </w:rPr>
              <w:t> </w:t>
            </w:r>
          </w:p>
        </w:tc>
        <w:tc>
          <w:tcPr>
            <w:tcW w:w="430" w:type="dxa"/>
            <w:tcBorders>
              <w:top w:val="nil"/>
              <w:left w:val="nil"/>
              <w:bottom w:val="single" w:sz="8" w:space="0" w:color="0070C0"/>
              <w:right w:val="single" w:sz="8" w:space="0" w:color="0070C0"/>
            </w:tcBorders>
            <w:shd w:val="clear" w:color="000000" w:fill="FFFFFF"/>
            <w:noWrap/>
            <w:vAlign w:val="center"/>
            <w:hideMark/>
          </w:tcPr>
          <w:p w14:paraId="0B90E11A" w14:textId="77777777" w:rsidR="00662562" w:rsidRPr="008C1E40" w:rsidRDefault="00662562" w:rsidP="00E33310">
            <w:pPr>
              <w:rPr>
                <w:color w:val="000000"/>
                <w:sz w:val="16"/>
                <w:szCs w:val="16"/>
              </w:rPr>
            </w:pPr>
            <w:r w:rsidRPr="008C1E40">
              <w:rPr>
                <w:color w:val="000000"/>
                <w:sz w:val="16"/>
                <w:szCs w:val="16"/>
              </w:rPr>
              <w:t> </w:t>
            </w:r>
          </w:p>
        </w:tc>
        <w:tc>
          <w:tcPr>
            <w:tcW w:w="1018" w:type="dxa"/>
            <w:tcBorders>
              <w:top w:val="nil"/>
              <w:left w:val="nil"/>
              <w:bottom w:val="single" w:sz="8" w:space="0" w:color="0070C0"/>
              <w:right w:val="single" w:sz="8" w:space="0" w:color="0070C0"/>
            </w:tcBorders>
            <w:shd w:val="clear" w:color="000000" w:fill="FFFFFF"/>
            <w:noWrap/>
            <w:vAlign w:val="center"/>
            <w:hideMark/>
          </w:tcPr>
          <w:p w14:paraId="50184D01" w14:textId="77777777" w:rsidR="00662562" w:rsidRPr="008C1E40" w:rsidRDefault="00662562" w:rsidP="00E33310">
            <w:pPr>
              <w:jc w:val="right"/>
              <w:rPr>
                <w:color w:val="000000"/>
                <w:sz w:val="16"/>
                <w:szCs w:val="16"/>
              </w:rPr>
            </w:pPr>
            <w:r w:rsidRPr="008C1E40">
              <w:rPr>
                <w:color w:val="000000"/>
                <w:sz w:val="16"/>
                <w:szCs w:val="16"/>
              </w:rPr>
              <w:t>4 172 213</w:t>
            </w:r>
          </w:p>
        </w:tc>
        <w:tc>
          <w:tcPr>
            <w:tcW w:w="709" w:type="dxa"/>
            <w:tcBorders>
              <w:top w:val="nil"/>
              <w:left w:val="nil"/>
              <w:bottom w:val="single" w:sz="8" w:space="0" w:color="0070C0"/>
              <w:right w:val="single" w:sz="8" w:space="0" w:color="0070C0"/>
            </w:tcBorders>
            <w:shd w:val="clear" w:color="000000" w:fill="FFFFFF"/>
            <w:noWrap/>
            <w:vAlign w:val="center"/>
            <w:hideMark/>
          </w:tcPr>
          <w:p w14:paraId="4F4EFFCC" w14:textId="77777777" w:rsidR="00662562" w:rsidRPr="008C1E40" w:rsidRDefault="00662562" w:rsidP="00E33310">
            <w:pPr>
              <w:jc w:val="right"/>
              <w:rPr>
                <w:color w:val="000000"/>
                <w:sz w:val="16"/>
                <w:szCs w:val="16"/>
              </w:rPr>
            </w:pPr>
            <w:r w:rsidRPr="008C1E40">
              <w:rPr>
                <w:color w:val="000000"/>
                <w:sz w:val="16"/>
                <w:szCs w:val="16"/>
              </w:rPr>
              <w:t>30</w:t>
            </w:r>
          </w:p>
        </w:tc>
        <w:tc>
          <w:tcPr>
            <w:tcW w:w="968" w:type="dxa"/>
            <w:tcBorders>
              <w:top w:val="nil"/>
              <w:left w:val="nil"/>
              <w:bottom w:val="single" w:sz="8" w:space="0" w:color="0070C0"/>
              <w:right w:val="single" w:sz="8" w:space="0" w:color="0070C0"/>
            </w:tcBorders>
            <w:shd w:val="clear" w:color="000000" w:fill="FFFFFF"/>
            <w:noWrap/>
            <w:vAlign w:val="center"/>
            <w:hideMark/>
          </w:tcPr>
          <w:p w14:paraId="24B8062F" w14:textId="77777777" w:rsidR="00662562" w:rsidRPr="008C1E40" w:rsidRDefault="00662562" w:rsidP="00E33310">
            <w:pPr>
              <w:jc w:val="right"/>
              <w:rPr>
                <w:color w:val="000000"/>
                <w:sz w:val="16"/>
                <w:szCs w:val="16"/>
              </w:rPr>
            </w:pPr>
            <w:r w:rsidRPr="008C1E40">
              <w:rPr>
                <w:color w:val="000000"/>
                <w:sz w:val="16"/>
                <w:szCs w:val="16"/>
              </w:rPr>
              <w:t>9 581 879</w:t>
            </w:r>
          </w:p>
        </w:tc>
        <w:tc>
          <w:tcPr>
            <w:tcW w:w="709" w:type="dxa"/>
            <w:tcBorders>
              <w:top w:val="nil"/>
              <w:left w:val="nil"/>
              <w:bottom w:val="single" w:sz="8" w:space="0" w:color="0070C0"/>
              <w:right w:val="single" w:sz="8" w:space="0" w:color="0070C0"/>
            </w:tcBorders>
            <w:shd w:val="clear" w:color="000000" w:fill="FFFFFF"/>
            <w:noWrap/>
            <w:vAlign w:val="center"/>
            <w:hideMark/>
          </w:tcPr>
          <w:p w14:paraId="42D20115" w14:textId="77777777" w:rsidR="00662562" w:rsidRPr="008C1E40" w:rsidRDefault="00662562" w:rsidP="00E33310">
            <w:pPr>
              <w:jc w:val="right"/>
              <w:rPr>
                <w:color w:val="000000"/>
                <w:sz w:val="16"/>
                <w:szCs w:val="16"/>
              </w:rPr>
            </w:pPr>
            <w:r w:rsidRPr="008C1E40">
              <w:rPr>
                <w:color w:val="000000"/>
                <w:sz w:val="16"/>
                <w:szCs w:val="16"/>
              </w:rPr>
              <w:t>13</w:t>
            </w:r>
          </w:p>
        </w:tc>
        <w:tc>
          <w:tcPr>
            <w:tcW w:w="1340" w:type="dxa"/>
            <w:tcBorders>
              <w:top w:val="nil"/>
              <w:left w:val="nil"/>
              <w:bottom w:val="single" w:sz="8" w:space="0" w:color="0070C0"/>
              <w:right w:val="double" w:sz="6" w:space="0" w:color="0070C0"/>
            </w:tcBorders>
            <w:shd w:val="clear" w:color="000000" w:fill="FFFFFF"/>
            <w:noWrap/>
            <w:vAlign w:val="center"/>
            <w:hideMark/>
          </w:tcPr>
          <w:p w14:paraId="0D804B76" w14:textId="77777777" w:rsidR="00662562" w:rsidRPr="008C1E40" w:rsidRDefault="00662562" w:rsidP="00E33310">
            <w:pPr>
              <w:jc w:val="right"/>
              <w:rPr>
                <w:color w:val="000000"/>
                <w:sz w:val="16"/>
                <w:szCs w:val="16"/>
              </w:rPr>
            </w:pPr>
            <w:r w:rsidRPr="008C1E40">
              <w:rPr>
                <w:color w:val="000000"/>
                <w:sz w:val="16"/>
                <w:szCs w:val="16"/>
              </w:rPr>
              <w:t>3 774 788</w:t>
            </w:r>
          </w:p>
        </w:tc>
      </w:tr>
      <w:tr w:rsidR="00662562" w:rsidRPr="008C1E40" w14:paraId="567B7388"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DCE6F1"/>
            <w:noWrap/>
            <w:vAlign w:val="center"/>
            <w:hideMark/>
          </w:tcPr>
          <w:p w14:paraId="40F9D9EA" w14:textId="77777777" w:rsidR="00662562" w:rsidRPr="008C1E40" w:rsidRDefault="00662562" w:rsidP="00E33310">
            <w:pPr>
              <w:rPr>
                <w:color w:val="000000"/>
                <w:sz w:val="16"/>
                <w:szCs w:val="16"/>
              </w:rPr>
            </w:pPr>
            <w:r w:rsidRPr="008C1E40">
              <w:rPr>
                <w:color w:val="000000"/>
                <w:sz w:val="16"/>
                <w:szCs w:val="16"/>
              </w:rPr>
              <w:t> </w:t>
            </w:r>
          </w:p>
        </w:tc>
        <w:tc>
          <w:tcPr>
            <w:tcW w:w="542" w:type="dxa"/>
            <w:tcBorders>
              <w:top w:val="nil"/>
              <w:left w:val="nil"/>
              <w:bottom w:val="single" w:sz="8" w:space="0" w:color="0070C0"/>
              <w:right w:val="single" w:sz="8" w:space="0" w:color="0070C0"/>
            </w:tcBorders>
            <w:shd w:val="clear" w:color="000000" w:fill="DCE6F1"/>
            <w:noWrap/>
            <w:vAlign w:val="center"/>
            <w:hideMark/>
          </w:tcPr>
          <w:p w14:paraId="4C29ABEA" w14:textId="77777777" w:rsidR="00662562" w:rsidRPr="008C1E40" w:rsidRDefault="00662562" w:rsidP="00E33310">
            <w:pPr>
              <w:rPr>
                <w:color w:val="000000"/>
                <w:sz w:val="16"/>
                <w:szCs w:val="16"/>
              </w:rPr>
            </w:pPr>
            <w:r w:rsidRPr="008C1E40">
              <w:rPr>
                <w:color w:val="000000"/>
                <w:sz w:val="16"/>
                <w:szCs w:val="16"/>
              </w:rPr>
              <w:t> </w:t>
            </w:r>
          </w:p>
        </w:tc>
        <w:tc>
          <w:tcPr>
            <w:tcW w:w="1068" w:type="dxa"/>
            <w:tcBorders>
              <w:top w:val="nil"/>
              <w:left w:val="nil"/>
              <w:bottom w:val="single" w:sz="8" w:space="0" w:color="0070C0"/>
              <w:right w:val="single" w:sz="8" w:space="0" w:color="0070C0"/>
            </w:tcBorders>
            <w:shd w:val="clear" w:color="000000" w:fill="DCE6F1"/>
            <w:vAlign w:val="center"/>
            <w:hideMark/>
          </w:tcPr>
          <w:p w14:paraId="75B51BE7" w14:textId="77777777" w:rsidR="00662562" w:rsidRPr="008C1E40" w:rsidRDefault="00662562" w:rsidP="00E33310">
            <w:pPr>
              <w:rPr>
                <w:color w:val="000000"/>
                <w:sz w:val="16"/>
                <w:szCs w:val="16"/>
              </w:rPr>
            </w:pPr>
            <w:r w:rsidRPr="008C1E40">
              <w:rPr>
                <w:color w:val="000000"/>
                <w:sz w:val="16"/>
                <w:szCs w:val="16"/>
              </w:rPr>
              <w:t> </w:t>
            </w:r>
          </w:p>
        </w:tc>
        <w:tc>
          <w:tcPr>
            <w:tcW w:w="877" w:type="dxa"/>
            <w:tcBorders>
              <w:top w:val="nil"/>
              <w:left w:val="nil"/>
              <w:bottom w:val="single" w:sz="8" w:space="0" w:color="0070C0"/>
              <w:right w:val="single" w:sz="8" w:space="0" w:color="0070C0"/>
            </w:tcBorders>
            <w:shd w:val="clear" w:color="000000" w:fill="DCE6F1"/>
            <w:vAlign w:val="center"/>
            <w:hideMark/>
          </w:tcPr>
          <w:p w14:paraId="3FFC5C56" w14:textId="77777777" w:rsidR="00662562" w:rsidRPr="008C1E40" w:rsidRDefault="00662562" w:rsidP="00E33310">
            <w:pPr>
              <w:rPr>
                <w:color w:val="000000"/>
                <w:sz w:val="16"/>
                <w:szCs w:val="16"/>
              </w:rPr>
            </w:pPr>
            <w:r w:rsidRPr="008C1E40">
              <w:rPr>
                <w:color w:val="000000"/>
                <w:sz w:val="16"/>
                <w:szCs w:val="16"/>
              </w:rPr>
              <w:t> </w:t>
            </w:r>
          </w:p>
        </w:tc>
        <w:tc>
          <w:tcPr>
            <w:tcW w:w="1316" w:type="dxa"/>
            <w:gridSpan w:val="2"/>
            <w:tcBorders>
              <w:top w:val="single" w:sz="8" w:space="0" w:color="0070C0"/>
              <w:left w:val="nil"/>
              <w:bottom w:val="single" w:sz="8" w:space="0" w:color="0070C0"/>
              <w:right w:val="single" w:sz="8" w:space="0" w:color="0070C0"/>
            </w:tcBorders>
            <w:shd w:val="clear" w:color="000000" w:fill="DCE6F1"/>
            <w:noWrap/>
            <w:vAlign w:val="center"/>
            <w:hideMark/>
          </w:tcPr>
          <w:p w14:paraId="4F6F2CFA" w14:textId="02B6A4B7" w:rsidR="00662562" w:rsidRPr="008C1E40" w:rsidRDefault="00662562" w:rsidP="00E33310">
            <w:pPr>
              <w:jc w:val="center"/>
              <w:rPr>
                <w:color w:val="000000"/>
                <w:sz w:val="16"/>
                <w:szCs w:val="16"/>
              </w:rPr>
            </w:pPr>
            <w:r>
              <w:rPr>
                <w:color w:val="000000"/>
                <w:sz w:val="16"/>
                <w:szCs w:val="16"/>
              </w:rPr>
              <w:t>Call total</w:t>
            </w:r>
          </w:p>
        </w:tc>
        <w:tc>
          <w:tcPr>
            <w:tcW w:w="1018" w:type="dxa"/>
            <w:tcBorders>
              <w:top w:val="nil"/>
              <w:left w:val="nil"/>
              <w:bottom w:val="single" w:sz="8" w:space="0" w:color="0070C0"/>
              <w:right w:val="single" w:sz="8" w:space="0" w:color="0070C0"/>
            </w:tcBorders>
            <w:shd w:val="clear" w:color="000000" w:fill="DCE6F1"/>
            <w:noWrap/>
            <w:vAlign w:val="center"/>
            <w:hideMark/>
          </w:tcPr>
          <w:p w14:paraId="771D5593" w14:textId="77777777" w:rsidR="00662562" w:rsidRPr="008C1E40" w:rsidRDefault="00662562" w:rsidP="00E33310">
            <w:pPr>
              <w:jc w:val="right"/>
              <w:rPr>
                <w:color w:val="000000"/>
                <w:sz w:val="16"/>
                <w:szCs w:val="16"/>
              </w:rPr>
            </w:pPr>
            <w:r w:rsidRPr="008C1E40">
              <w:rPr>
                <w:color w:val="000000"/>
                <w:sz w:val="16"/>
                <w:szCs w:val="16"/>
              </w:rPr>
              <w:t>59 770 818</w:t>
            </w:r>
          </w:p>
        </w:tc>
        <w:tc>
          <w:tcPr>
            <w:tcW w:w="709" w:type="dxa"/>
            <w:tcBorders>
              <w:top w:val="nil"/>
              <w:left w:val="nil"/>
              <w:bottom w:val="single" w:sz="8" w:space="0" w:color="0070C0"/>
              <w:right w:val="single" w:sz="8" w:space="0" w:color="0070C0"/>
            </w:tcBorders>
            <w:shd w:val="clear" w:color="000000" w:fill="DCE6F1"/>
            <w:noWrap/>
            <w:vAlign w:val="center"/>
            <w:hideMark/>
          </w:tcPr>
          <w:p w14:paraId="3B68D1AD" w14:textId="77777777" w:rsidR="00662562" w:rsidRPr="008C1E40" w:rsidRDefault="00662562" w:rsidP="00E33310">
            <w:pPr>
              <w:jc w:val="right"/>
              <w:rPr>
                <w:color w:val="000000"/>
                <w:sz w:val="16"/>
                <w:szCs w:val="16"/>
              </w:rPr>
            </w:pPr>
            <w:r w:rsidRPr="008C1E40">
              <w:rPr>
                <w:color w:val="000000"/>
                <w:sz w:val="16"/>
                <w:szCs w:val="16"/>
              </w:rPr>
              <w:t>60</w:t>
            </w:r>
          </w:p>
        </w:tc>
        <w:tc>
          <w:tcPr>
            <w:tcW w:w="968" w:type="dxa"/>
            <w:tcBorders>
              <w:top w:val="nil"/>
              <w:left w:val="nil"/>
              <w:bottom w:val="single" w:sz="8" w:space="0" w:color="0070C0"/>
              <w:right w:val="single" w:sz="8" w:space="0" w:color="0070C0"/>
            </w:tcBorders>
            <w:shd w:val="clear" w:color="000000" w:fill="DCE6F1"/>
            <w:noWrap/>
            <w:vAlign w:val="center"/>
            <w:hideMark/>
          </w:tcPr>
          <w:p w14:paraId="3F40BBA1" w14:textId="77777777" w:rsidR="00662562" w:rsidRPr="008C1E40" w:rsidRDefault="00662562" w:rsidP="00E33310">
            <w:pPr>
              <w:jc w:val="right"/>
              <w:rPr>
                <w:color w:val="000000"/>
                <w:sz w:val="16"/>
                <w:szCs w:val="16"/>
              </w:rPr>
            </w:pPr>
            <w:r w:rsidRPr="008C1E40">
              <w:rPr>
                <w:color w:val="000000"/>
                <w:sz w:val="16"/>
                <w:szCs w:val="16"/>
              </w:rPr>
              <w:t>84 405 127</w:t>
            </w:r>
          </w:p>
        </w:tc>
        <w:tc>
          <w:tcPr>
            <w:tcW w:w="709" w:type="dxa"/>
            <w:tcBorders>
              <w:top w:val="nil"/>
              <w:left w:val="nil"/>
              <w:bottom w:val="single" w:sz="8" w:space="0" w:color="0070C0"/>
              <w:right w:val="single" w:sz="8" w:space="0" w:color="0070C0"/>
            </w:tcBorders>
            <w:shd w:val="clear" w:color="000000" w:fill="DCE6F1"/>
            <w:noWrap/>
            <w:vAlign w:val="center"/>
            <w:hideMark/>
          </w:tcPr>
          <w:p w14:paraId="316AEAE7" w14:textId="77777777" w:rsidR="00662562" w:rsidRPr="008C1E40" w:rsidRDefault="00662562" w:rsidP="00E33310">
            <w:pPr>
              <w:jc w:val="right"/>
              <w:rPr>
                <w:color w:val="000000"/>
                <w:sz w:val="16"/>
                <w:szCs w:val="16"/>
              </w:rPr>
            </w:pPr>
            <w:r w:rsidRPr="008C1E40">
              <w:rPr>
                <w:color w:val="000000"/>
                <w:sz w:val="16"/>
                <w:szCs w:val="16"/>
              </w:rPr>
              <w:t>26</w:t>
            </w:r>
          </w:p>
        </w:tc>
        <w:tc>
          <w:tcPr>
            <w:tcW w:w="1340" w:type="dxa"/>
            <w:tcBorders>
              <w:top w:val="nil"/>
              <w:left w:val="nil"/>
              <w:bottom w:val="single" w:sz="8" w:space="0" w:color="0070C0"/>
              <w:right w:val="double" w:sz="6" w:space="0" w:color="0070C0"/>
            </w:tcBorders>
            <w:shd w:val="clear" w:color="000000" w:fill="DCE6F1"/>
            <w:noWrap/>
            <w:vAlign w:val="center"/>
            <w:hideMark/>
          </w:tcPr>
          <w:p w14:paraId="6DC26A78" w14:textId="77777777" w:rsidR="00662562" w:rsidRPr="008C1E40" w:rsidRDefault="00662562" w:rsidP="00E33310">
            <w:pPr>
              <w:jc w:val="right"/>
              <w:rPr>
                <w:color w:val="000000"/>
                <w:sz w:val="16"/>
                <w:szCs w:val="16"/>
              </w:rPr>
            </w:pPr>
            <w:r w:rsidRPr="008C1E40">
              <w:rPr>
                <w:color w:val="000000"/>
                <w:sz w:val="16"/>
                <w:szCs w:val="16"/>
              </w:rPr>
              <w:t>51 495 568</w:t>
            </w:r>
          </w:p>
        </w:tc>
      </w:tr>
      <w:tr w:rsidR="00662562" w:rsidRPr="008C1E40" w14:paraId="44A88B66"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FFFFFF"/>
            <w:noWrap/>
            <w:vAlign w:val="center"/>
            <w:hideMark/>
          </w:tcPr>
          <w:p w14:paraId="590BFEA6" w14:textId="77777777" w:rsidR="00662562" w:rsidRPr="008C1E40" w:rsidRDefault="00662562" w:rsidP="00E33310">
            <w:pPr>
              <w:jc w:val="right"/>
              <w:rPr>
                <w:color w:val="000000"/>
                <w:sz w:val="16"/>
                <w:szCs w:val="16"/>
              </w:rPr>
            </w:pPr>
            <w:r w:rsidRPr="008C1E40">
              <w:rPr>
                <w:color w:val="000000"/>
                <w:sz w:val="16"/>
                <w:szCs w:val="16"/>
              </w:rPr>
              <w:t>66</w:t>
            </w:r>
          </w:p>
        </w:tc>
        <w:tc>
          <w:tcPr>
            <w:tcW w:w="542" w:type="dxa"/>
            <w:tcBorders>
              <w:top w:val="nil"/>
              <w:left w:val="nil"/>
              <w:bottom w:val="single" w:sz="8" w:space="0" w:color="0070C0"/>
              <w:right w:val="single" w:sz="8" w:space="0" w:color="0070C0"/>
            </w:tcBorders>
            <w:shd w:val="clear" w:color="000000" w:fill="FFFFFF"/>
            <w:noWrap/>
            <w:vAlign w:val="center"/>
            <w:hideMark/>
          </w:tcPr>
          <w:p w14:paraId="3C3502C4" w14:textId="77777777" w:rsidR="00662562" w:rsidRPr="008C1E40" w:rsidRDefault="00662562" w:rsidP="00E33310">
            <w:pPr>
              <w:jc w:val="right"/>
              <w:rPr>
                <w:color w:val="000000"/>
                <w:sz w:val="16"/>
                <w:szCs w:val="16"/>
              </w:rPr>
            </w:pPr>
            <w:r w:rsidRPr="008C1E40">
              <w:rPr>
                <w:color w:val="000000"/>
                <w:sz w:val="16"/>
                <w:szCs w:val="16"/>
              </w:rPr>
              <w:t>21</w:t>
            </w:r>
          </w:p>
        </w:tc>
        <w:tc>
          <w:tcPr>
            <w:tcW w:w="1068" w:type="dxa"/>
            <w:tcBorders>
              <w:top w:val="nil"/>
              <w:left w:val="nil"/>
              <w:bottom w:val="single" w:sz="8" w:space="0" w:color="0070C0"/>
              <w:right w:val="single" w:sz="8" w:space="0" w:color="0070C0"/>
            </w:tcBorders>
            <w:shd w:val="clear" w:color="000000" w:fill="FFFFFF"/>
            <w:vAlign w:val="center"/>
            <w:hideMark/>
          </w:tcPr>
          <w:p w14:paraId="58B7F896" w14:textId="77777777" w:rsidR="00662562" w:rsidRPr="008C1E40" w:rsidRDefault="00662562" w:rsidP="00E33310">
            <w:pPr>
              <w:jc w:val="right"/>
              <w:rPr>
                <w:color w:val="000000"/>
                <w:sz w:val="16"/>
                <w:szCs w:val="16"/>
              </w:rPr>
            </w:pPr>
            <w:r w:rsidRPr="008C1E40">
              <w:rPr>
                <w:color w:val="000000"/>
                <w:sz w:val="16"/>
                <w:szCs w:val="16"/>
              </w:rPr>
              <w:t>10.12.2013</w:t>
            </w:r>
          </w:p>
        </w:tc>
        <w:tc>
          <w:tcPr>
            <w:tcW w:w="877" w:type="dxa"/>
            <w:tcBorders>
              <w:top w:val="nil"/>
              <w:left w:val="nil"/>
              <w:bottom w:val="single" w:sz="8" w:space="0" w:color="0070C0"/>
              <w:right w:val="single" w:sz="8" w:space="0" w:color="0070C0"/>
            </w:tcBorders>
            <w:shd w:val="clear" w:color="000000" w:fill="FFFFFF"/>
            <w:vAlign w:val="center"/>
            <w:hideMark/>
          </w:tcPr>
          <w:p w14:paraId="24C8751A" w14:textId="77777777" w:rsidR="00662562" w:rsidRPr="008C1E40" w:rsidRDefault="00662562" w:rsidP="00E33310">
            <w:pPr>
              <w:jc w:val="right"/>
              <w:rPr>
                <w:color w:val="000000"/>
                <w:sz w:val="16"/>
                <w:szCs w:val="16"/>
              </w:rPr>
            </w:pPr>
            <w:r w:rsidRPr="008C1E40">
              <w:rPr>
                <w:color w:val="000000"/>
                <w:sz w:val="16"/>
                <w:szCs w:val="16"/>
              </w:rPr>
              <w:t>25.4.2014</w:t>
            </w:r>
          </w:p>
        </w:tc>
        <w:tc>
          <w:tcPr>
            <w:tcW w:w="886" w:type="dxa"/>
            <w:tcBorders>
              <w:top w:val="nil"/>
              <w:left w:val="nil"/>
              <w:bottom w:val="single" w:sz="8" w:space="0" w:color="0070C0"/>
              <w:right w:val="single" w:sz="8" w:space="0" w:color="0070C0"/>
            </w:tcBorders>
            <w:shd w:val="clear" w:color="000000" w:fill="FFFFFF"/>
            <w:noWrap/>
            <w:vAlign w:val="center"/>
            <w:hideMark/>
          </w:tcPr>
          <w:p w14:paraId="39411B6C" w14:textId="6DDBF738" w:rsidR="00662562" w:rsidRPr="008C1E40" w:rsidRDefault="00662562" w:rsidP="00D067C6">
            <w:pPr>
              <w:rPr>
                <w:color w:val="000000"/>
                <w:sz w:val="16"/>
                <w:szCs w:val="16"/>
              </w:rPr>
            </w:pPr>
            <w:r>
              <w:rPr>
                <w:color w:val="000000"/>
                <w:sz w:val="16"/>
                <w:szCs w:val="16"/>
              </w:rPr>
              <w:t>Time-limited</w:t>
            </w:r>
          </w:p>
        </w:tc>
        <w:tc>
          <w:tcPr>
            <w:tcW w:w="430" w:type="dxa"/>
            <w:tcBorders>
              <w:top w:val="nil"/>
              <w:left w:val="nil"/>
              <w:bottom w:val="single" w:sz="8" w:space="0" w:color="0070C0"/>
              <w:right w:val="single" w:sz="8" w:space="0" w:color="0070C0"/>
            </w:tcBorders>
            <w:shd w:val="clear" w:color="000000" w:fill="FFFFFF"/>
            <w:noWrap/>
            <w:vAlign w:val="center"/>
            <w:hideMark/>
          </w:tcPr>
          <w:p w14:paraId="11C5C1D3" w14:textId="77777777" w:rsidR="00662562" w:rsidRPr="008C1E40" w:rsidRDefault="00662562" w:rsidP="00E33310">
            <w:pPr>
              <w:rPr>
                <w:color w:val="000000"/>
                <w:sz w:val="16"/>
                <w:szCs w:val="16"/>
              </w:rPr>
            </w:pPr>
            <w:r w:rsidRPr="008C1E40">
              <w:rPr>
                <w:color w:val="000000"/>
                <w:sz w:val="16"/>
                <w:szCs w:val="16"/>
              </w:rPr>
              <w:t>3.4.</w:t>
            </w:r>
          </w:p>
        </w:tc>
        <w:tc>
          <w:tcPr>
            <w:tcW w:w="1018" w:type="dxa"/>
            <w:tcBorders>
              <w:top w:val="nil"/>
              <w:left w:val="nil"/>
              <w:bottom w:val="single" w:sz="8" w:space="0" w:color="0070C0"/>
              <w:right w:val="single" w:sz="8" w:space="0" w:color="0070C0"/>
            </w:tcBorders>
            <w:shd w:val="clear" w:color="000000" w:fill="FFFFFF"/>
            <w:noWrap/>
            <w:vAlign w:val="center"/>
            <w:hideMark/>
          </w:tcPr>
          <w:p w14:paraId="6AA968FB" w14:textId="77777777" w:rsidR="00662562" w:rsidRPr="008C1E40" w:rsidRDefault="00662562" w:rsidP="00E33310">
            <w:pPr>
              <w:jc w:val="right"/>
              <w:rPr>
                <w:color w:val="000000"/>
                <w:sz w:val="16"/>
                <w:szCs w:val="16"/>
              </w:rPr>
            </w:pPr>
            <w:r w:rsidRPr="008C1E40">
              <w:rPr>
                <w:color w:val="000000"/>
                <w:sz w:val="16"/>
                <w:szCs w:val="16"/>
              </w:rPr>
              <w:t>19 180 979</w:t>
            </w:r>
          </w:p>
        </w:tc>
        <w:tc>
          <w:tcPr>
            <w:tcW w:w="709" w:type="dxa"/>
            <w:tcBorders>
              <w:top w:val="nil"/>
              <w:left w:val="nil"/>
              <w:bottom w:val="single" w:sz="8" w:space="0" w:color="0070C0"/>
              <w:right w:val="single" w:sz="8" w:space="0" w:color="0070C0"/>
            </w:tcBorders>
            <w:shd w:val="clear" w:color="000000" w:fill="FFFFFF"/>
            <w:noWrap/>
            <w:vAlign w:val="center"/>
            <w:hideMark/>
          </w:tcPr>
          <w:p w14:paraId="002D6145" w14:textId="77777777" w:rsidR="00662562" w:rsidRPr="008C1E40" w:rsidRDefault="00662562" w:rsidP="00E33310">
            <w:pPr>
              <w:jc w:val="right"/>
              <w:rPr>
                <w:color w:val="000000"/>
                <w:sz w:val="16"/>
                <w:szCs w:val="16"/>
              </w:rPr>
            </w:pPr>
            <w:r w:rsidRPr="008C1E40">
              <w:rPr>
                <w:color w:val="000000"/>
                <w:sz w:val="16"/>
                <w:szCs w:val="16"/>
              </w:rPr>
              <w:t>15</w:t>
            </w:r>
          </w:p>
        </w:tc>
        <w:tc>
          <w:tcPr>
            <w:tcW w:w="968" w:type="dxa"/>
            <w:tcBorders>
              <w:top w:val="nil"/>
              <w:left w:val="nil"/>
              <w:bottom w:val="single" w:sz="8" w:space="0" w:color="0070C0"/>
              <w:right w:val="single" w:sz="8" w:space="0" w:color="0070C0"/>
            </w:tcBorders>
            <w:shd w:val="clear" w:color="000000" w:fill="FFFFFF"/>
            <w:noWrap/>
            <w:vAlign w:val="center"/>
            <w:hideMark/>
          </w:tcPr>
          <w:p w14:paraId="67F93FBF" w14:textId="77777777" w:rsidR="00662562" w:rsidRPr="008C1E40" w:rsidRDefault="00662562" w:rsidP="00E33310">
            <w:pPr>
              <w:jc w:val="right"/>
              <w:rPr>
                <w:color w:val="000000"/>
                <w:sz w:val="16"/>
                <w:szCs w:val="16"/>
              </w:rPr>
            </w:pPr>
            <w:r w:rsidRPr="008C1E40">
              <w:rPr>
                <w:color w:val="000000"/>
                <w:sz w:val="16"/>
                <w:szCs w:val="16"/>
              </w:rPr>
              <w:t>22 063 208</w:t>
            </w:r>
          </w:p>
        </w:tc>
        <w:tc>
          <w:tcPr>
            <w:tcW w:w="709" w:type="dxa"/>
            <w:tcBorders>
              <w:top w:val="nil"/>
              <w:left w:val="nil"/>
              <w:bottom w:val="single" w:sz="8" w:space="0" w:color="0070C0"/>
              <w:right w:val="single" w:sz="8" w:space="0" w:color="0070C0"/>
            </w:tcBorders>
            <w:shd w:val="clear" w:color="000000" w:fill="FFFFFF"/>
            <w:noWrap/>
            <w:vAlign w:val="center"/>
            <w:hideMark/>
          </w:tcPr>
          <w:p w14:paraId="600F7E9E" w14:textId="77777777" w:rsidR="00662562" w:rsidRPr="008C1E40" w:rsidRDefault="00662562" w:rsidP="00E33310">
            <w:pPr>
              <w:jc w:val="right"/>
              <w:rPr>
                <w:color w:val="000000"/>
                <w:sz w:val="16"/>
                <w:szCs w:val="16"/>
              </w:rPr>
            </w:pPr>
            <w:r w:rsidRPr="008C1E40">
              <w:rPr>
                <w:color w:val="000000"/>
                <w:sz w:val="16"/>
                <w:szCs w:val="16"/>
              </w:rPr>
              <w:t>15</w:t>
            </w:r>
          </w:p>
        </w:tc>
        <w:tc>
          <w:tcPr>
            <w:tcW w:w="1340" w:type="dxa"/>
            <w:tcBorders>
              <w:top w:val="nil"/>
              <w:left w:val="nil"/>
              <w:bottom w:val="single" w:sz="8" w:space="0" w:color="0070C0"/>
              <w:right w:val="double" w:sz="6" w:space="0" w:color="0070C0"/>
            </w:tcBorders>
            <w:shd w:val="clear" w:color="000000" w:fill="FFFFFF"/>
            <w:noWrap/>
            <w:vAlign w:val="center"/>
            <w:hideMark/>
          </w:tcPr>
          <w:p w14:paraId="4D7961C4" w14:textId="77777777" w:rsidR="00662562" w:rsidRPr="008C1E40" w:rsidRDefault="00662562" w:rsidP="00E33310">
            <w:pPr>
              <w:jc w:val="right"/>
              <w:rPr>
                <w:color w:val="000000"/>
                <w:sz w:val="16"/>
                <w:szCs w:val="16"/>
              </w:rPr>
            </w:pPr>
            <w:r w:rsidRPr="008C1E40">
              <w:rPr>
                <w:color w:val="000000"/>
                <w:sz w:val="16"/>
                <w:szCs w:val="16"/>
              </w:rPr>
              <w:t>22 085 295</w:t>
            </w:r>
          </w:p>
        </w:tc>
      </w:tr>
      <w:tr w:rsidR="00662562" w:rsidRPr="008C1E40" w14:paraId="77347C1C"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FFFFFF"/>
            <w:noWrap/>
            <w:vAlign w:val="center"/>
            <w:hideMark/>
          </w:tcPr>
          <w:p w14:paraId="10F890D0" w14:textId="77777777" w:rsidR="00662562" w:rsidRPr="008C1E40" w:rsidRDefault="00662562" w:rsidP="00E33310">
            <w:pPr>
              <w:jc w:val="right"/>
              <w:rPr>
                <w:color w:val="000000"/>
                <w:sz w:val="16"/>
                <w:szCs w:val="16"/>
              </w:rPr>
            </w:pPr>
            <w:r w:rsidRPr="008C1E40">
              <w:rPr>
                <w:color w:val="000000"/>
                <w:sz w:val="16"/>
                <w:szCs w:val="16"/>
              </w:rPr>
              <w:t>70</w:t>
            </w:r>
          </w:p>
        </w:tc>
        <w:tc>
          <w:tcPr>
            <w:tcW w:w="542" w:type="dxa"/>
            <w:tcBorders>
              <w:top w:val="nil"/>
              <w:left w:val="nil"/>
              <w:bottom w:val="single" w:sz="8" w:space="0" w:color="0070C0"/>
              <w:right w:val="single" w:sz="8" w:space="0" w:color="0070C0"/>
            </w:tcBorders>
            <w:shd w:val="clear" w:color="000000" w:fill="FFFFFF"/>
            <w:noWrap/>
            <w:vAlign w:val="center"/>
            <w:hideMark/>
          </w:tcPr>
          <w:p w14:paraId="2AD83D5A" w14:textId="77777777" w:rsidR="00662562" w:rsidRPr="008C1E40" w:rsidRDefault="00662562" w:rsidP="00E33310">
            <w:pPr>
              <w:jc w:val="right"/>
              <w:rPr>
                <w:color w:val="000000"/>
                <w:sz w:val="16"/>
                <w:szCs w:val="16"/>
              </w:rPr>
            </w:pPr>
            <w:r w:rsidRPr="008C1E40">
              <w:rPr>
                <w:color w:val="000000"/>
                <w:sz w:val="16"/>
                <w:szCs w:val="16"/>
              </w:rPr>
              <w:t>17</w:t>
            </w:r>
          </w:p>
        </w:tc>
        <w:tc>
          <w:tcPr>
            <w:tcW w:w="1068" w:type="dxa"/>
            <w:tcBorders>
              <w:top w:val="nil"/>
              <w:left w:val="nil"/>
              <w:bottom w:val="single" w:sz="8" w:space="0" w:color="0070C0"/>
              <w:right w:val="single" w:sz="8" w:space="0" w:color="0070C0"/>
            </w:tcBorders>
            <w:shd w:val="clear" w:color="000000" w:fill="FFFFFF"/>
            <w:vAlign w:val="center"/>
            <w:hideMark/>
          </w:tcPr>
          <w:p w14:paraId="44B66B9A" w14:textId="77777777" w:rsidR="00662562" w:rsidRPr="008C1E40" w:rsidRDefault="00662562" w:rsidP="00E33310">
            <w:pPr>
              <w:jc w:val="right"/>
              <w:rPr>
                <w:color w:val="000000"/>
                <w:sz w:val="16"/>
                <w:szCs w:val="16"/>
              </w:rPr>
            </w:pPr>
            <w:r w:rsidRPr="008C1E40">
              <w:rPr>
                <w:color w:val="000000"/>
                <w:sz w:val="16"/>
                <w:szCs w:val="16"/>
              </w:rPr>
              <w:t>16.4.2014</w:t>
            </w:r>
          </w:p>
        </w:tc>
        <w:tc>
          <w:tcPr>
            <w:tcW w:w="877" w:type="dxa"/>
            <w:tcBorders>
              <w:top w:val="nil"/>
              <w:left w:val="nil"/>
              <w:bottom w:val="single" w:sz="8" w:space="0" w:color="0070C0"/>
              <w:right w:val="single" w:sz="8" w:space="0" w:color="0070C0"/>
            </w:tcBorders>
            <w:shd w:val="clear" w:color="000000" w:fill="FFFFFF"/>
            <w:vAlign w:val="center"/>
            <w:hideMark/>
          </w:tcPr>
          <w:p w14:paraId="254ADED8" w14:textId="77777777" w:rsidR="00662562" w:rsidRPr="008C1E40" w:rsidRDefault="00662562" w:rsidP="00E33310">
            <w:pPr>
              <w:jc w:val="right"/>
              <w:rPr>
                <w:color w:val="000000"/>
                <w:sz w:val="16"/>
                <w:szCs w:val="16"/>
              </w:rPr>
            </w:pPr>
            <w:r w:rsidRPr="008C1E40">
              <w:rPr>
                <w:color w:val="000000"/>
                <w:sz w:val="16"/>
                <w:szCs w:val="16"/>
              </w:rPr>
              <w:t>6.6.2014</w:t>
            </w:r>
          </w:p>
        </w:tc>
        <w:tc>
          <w:tcPr>
            <w:tcW w:w="886" w:type="dxa"/>
            <w:tcBorders>
              <w:top w:val="nil"/>
              <w:left w:val="nil"/>
              <w:bottom w:val="single" w:sz="8" w:space="0" w:color="0070C0"/>
              <w:right w:val="single" w:sz="8" w:space="0" w:color="0070C0"/>
            </w:tcBorders>
            <w:shd w:val="clear" w:color="000000" w:fill="FFFFFF"/>
            <w:noWrap/>
            <w:vAlign w:val="center"/>
            <w:hideMark/>
          </w:tcPr>
          <w:p w14:paraId="4453CD86" w14:textId="5FFF4D7A" w:rsidR="00662562" w:rsidRPr="008C1E40" w:rsidRDefault="00662562" w:rsidP="00E33310">
            <w:pPr>
              <w:rPr>
                <w:color w:val="000000"/>
                <w:sz w:val="16"/>
                <w:szCs w:val="16"/>
              </w:rPr>
            </w:pPr>
            <w:r>
              <w:rPr>
                <w:color w:val="000000"/>
                <w:sz w:val="16"/>
                <w:szCs w:val="16"/>
              </w:rPr>
              <w:t>Time-limited</w:t>
            </w:r>
          </w:p>
        </w:tc>
        <w:tc>
          <w:tcPr>
            <w:tcW w:w="430" w:type="dxa"/>
            <w:tcBorders>
              <w:top w:val="nil"/>
              <w:left w:val="nil"/>
              <w:bottom w:val="single" w:sz="8" w:space="0" w:color="0070C0"/>
              <w:right w:val="single" w:sz="8" w:space="0" w:color="0070C0"/>
            </w:tcBorders>
            <w:shd w:val="clear" w:color="000000" w:fill="FFFFFF"/>
            <w:noWrap/>
            <w:vAlign w:val="center"/>
            <w:hideMark/>
          </w:tcPr>
          <w:p w14:paraId="5E006B57" w14:textId="77777777" w:rsidR="00662562" w:rsidRPr="008C1E40" w:rsidRDefault="00662562" w:rsidP="00E33310">
            <w:pPr>
              <w:rPr>
                <w:color w:val="000000"/>
                <w:sz w:val="16"/>
                <w:szCs w:val="16"/>
              </w:rPr>
            </w:pPr>
            <w:r w:rsidRPr="008C1E40">
              <w:rPr>
                <w:color w:val="000000"/>
                <w:sz w:val="16"/>
                <w:szCs w:val="16"/>
              </w:rPr>
              <w:t>1.1a</w:t>
            </w:r>
          </w:p>
        </w:tc>
        <w:tc>
          <w:tcPr>
            <w:tcW w:w="1018" w:type="dxa"/>
            <w:tcBorders>
              <w:top w:val="nil"/>
              <w:left w:val="nil"/>
              <w:bottom w:val="single" w:sz="8" w:space="0" w:color="0070C0"/>
              <w:right w:val="single" w:sz="8" w:space="0" w:color="0070C0"/>
            </w:tcBorders>
            <w:shd w:val="clear" w:color="000000" w:fill="FFFFFF"/>
            <w:noWrap/>
            <w:vAlign w:val="center"/>
            <w:hideMark/>
          </w:tcPr>
          <w:p w14:paraId="5122C464" w14:textId="77777777" w:rsidR="00662562" w:rsidRPr="008C1E40" w:rsidRDefault="00662562" w:rsidP="00E33310">
            <w:pPr>
              <w:jc w:val="right"/>
              <w:rPr>
                <w:color w:val="000000"/>
                <w:sz w:val="16"/>
                <w:szCs w:val="16"/>
              </w:rPr>
            </w:pPr>
            <w:r w:rsidRPr="008C1E40">
              <w:rPr>
                <w:color w:val="000000"/>
                <w:sz w:val="16"/>
                <w:szCs w:val="16"/>
              </w:rPr>
              <w:t>23 602 033</w:t>
            </w:r>
          </w:p>
        </w:tc>
        <w:tc>
          <w:tcPr>
            <w:tcW w:w="709" w:type="dxa"/>
            <w:tcBorders>
              <w:top w:val="nil"/>
              <w:left w:val="nil"/>
              <w:bottom w:val="single" w:sz="8" w:space="0" w:color="0070C0"/>
              <w:right w:val="single" w:sz="8" w:space="0" w:color="0070C0"/>
            </w:tcBorders>
            <w:shd w:val="clear" w:color="000000" w:fill="FFFFFF"/>
            <w:noWrap/>
            <w:vAlign w:val="center"/>
            <w:hideMark/>
          </w:tcPr>
          <w:p w14:paraId="3DD51DB9" w14:textId="77777777" w:rsidR="00662562" w:rsidRPr="008C1E40" w:rsidRDefault="00662562" w:rsidP="00E33310">
            <w:pPr>
              <w:jc w:val="right"/>
              <w:rPr>
                <w:color w:val="000000"/>
                <w:sz w:val="16"/>
                <w:szCs w:val="16"/>
              </w:rPr>
            </w:pPr>
            <w:r w:rsidRPr="008C1E40">
              <w:rPr>
                <w:color w:val="000000"/>
                <w:sz w:val="16"/>
                <w:szCs w:val="16"/>
              </w:rPr>
              <w:t>40</w:t>
            </w:r>
          </w:p>
        </w:tc>
        <w:tc>
          <w:tcPr>
            <w:tcW w:w="968" w:type="dxa"/>
            <w:tcBorders>
              <w:top w:val="nil"/>
              <w:left w:val="nil"/>
              <w:bottom w:val="single" w:sz="8" w:space="0" w:color="0070C0"/>
              <w:right w:val="single" w:sz="8" w:space="0" w:color="0070C0"/>
            </w:tcBorders>
            <w:shd w:val="clear" w:color="000000" w:fill="FFFFFF"/>
            <w:noWrap/>
            <w:vAlign w:val="center"/>
            <w:hideMark/>
          </w:tcPr>
          <w:p w14:paraId="33E2238A" w14:textId="77777777" w:rsidR="00662562" w:rsidRPr="008C1E40" w:rsidRDefault="00662562" w:rsidP="00E33310">
            <w:pPr>
              <w:jc w:val="right"/>
              <w:rPr>
                <w:color w:val="000000"/>
                <w:sz w:val="16"/>
                <w:szCs w:val="16"/>
              </w:rPr>
            </w:pPr>
            <w:r w:rsidRPr="008C1E40">
              <w:rPr>
                <w:color w:val="000000"/>
                <w:sz w:val="16"/>
                <w:szCs w:val="16"/>
              </w:rPr>
              <w:t>82 256 638</w:t>
            </w:r>
          </w:p>
        </w:tc>
        <w:tc>
          <w:tcPr>
            <w:tcW w:w="709" w:type="dxa"/>
            <w:tcBorders>
              <w:top w:val="nil"/>
              <w:left w:val="nil"/>
              <w:bottom w:val="single" w:sz="8" w:space="0" w:color="0070C0"/>
              <w:right w:val="single" w:sz="8" w:space="0" w:color="0070C0"/>
            </w:tcBorders>
            <w:shd w:val="clear" w:color="000000" w:fill="FFFFFF"/>
            <w:noWrap/>
            <w:vAlign w:val="center"/>
            <w:hideMark/>
          </w:tcPr>
          <w:p w14:paraId="057A3D1A" w14:textId="77777777" w:rsidR="00662562" w:rsidRPr="008C1E40" w:rsidRDefault="00662562" w:rsidP="00E33310">
            <w:pPr>
              <w:jc w:val="right"/>
              <w:rPr>
                <w:color w:val="000000"/>
                <w:sz w:val="16"/>
                <w:szCs w:val="16"/>
              </w:rPr>
            </w:pPr>
            <w:r w:rsidRPr="008C1E40">
              <w:rPr>
                <w:color w:val="000000"/>
                <w:sz w:val="16"/>
                <w:szCs w:val="16"/>
              </w:rPr>
              <w:t>1</w:t>
            </w:r>
          </w:p>
        </w:tc>
        <w:tc>
          <w:tcPr>
            <w:tcW w:w="1340" w:type="dxa"/>
            <w:tcBorders>
              <w:top w:val="nil"/>
              <w:left w:val="nil"/>
              <w:bottom w:val="single" w:sz="8" w:space="0" w:color="0070C0"/>
              <w:right w:val="double" w:sz="6" w:space="0" w:color="0070C0"/>
            </w:tcBorders>
            <w:shd w:val="clear" w:color="000000" w:fill="FFFFFF"/>
            <w:noWrap/>
            <w:vAlign w:val="center"/>
            <w:hideMark/>
          </w:tcPr>
          <w:p w14:paraId="3D86CB5D" w14:textId="77777777" w:rsidR="00662562" w:rsidRPr="008C1E40" w:rsidRDefault="00662562" w:rsidP="00E33310">
            <w:pPr>
              <w:jc w:val="right"/>
              <w:rPr>
                <w:color w:val="000000"/>
                <w:sz w:val="16"/>
                <w:szCs w:val="16"/>
              </w:rPr>
            </w:pPr>
            <w:r w:rsidRPr="008C1E40">
              <w:rPr>
                <w:color w:val="000000"/>
                <w:sz w:val="16"/>
                <w:szCs w:val="16"/>
              </w:rPr>
              <w:t>1 161 085</w:t>
            </w:r>
          </w:p>
        </w:tc>
      </w:tr>
      <w:tr w:rsidR="00662562" w:rsidRPr="008C1E40" w14:paraId="44D03F44"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FFFFFF"/>
            <w:noWrap/>
            <w:vAlign w:val="center"/>
            <w:hideMark/>
          </w:tcPr>
          <w:p w14:paraId="338A2965" w14:textId="77777777" w:rsidR="00662562" w:rsidRPr="008C1E40" w:rsidRDefault="00662562" w:rsidP="00E33310">
            <w:pPr>
              <w:jc w:val="right"/>
              <w:rPr>
                <w:color w:val="000000"/>
                <w:sz w:val="16"/>
                <w:szCs w:val="16"/>
              </w:rPr>
            </w:pPr>
            <w:r w:rsidRPr="008C1E40">
              <w:rPr>
                <w:color w:val="000000"/>
                <w:sz w:val="16"/>
                <w:szCs w:val="16"/>
              </w:rPr>
              <w:t> </w:t>
            </w:r>
          </w:p>
        </w:tc>
        <w:tc>
          <w:tcPr>
            <w:tcW w:w="542" w:type="dxa"/>
            <w:tcBorders>
              <w:top w:val="nil"/>
              <w:left w:val="nil"/>
              <w:bottom w:val="single" w:sz="8" w:space="0" w:color="0070C0"/>
              <w:right w:val="single" w:sz="8" w:space="0" w:color="0070C0"/>
            </w:tcBorders>
            <w:shd w:val="clear" w:color="000000" w:fill="FFFFFF"/>
            <w:noWrap/>
            <w:vAlign w:val="center"/>
            <w:hideMark/>
          </w:tcPr>
          <w:p w14:paraId="5662DED5" w14:textId="77777777" w:rsidR="00662562" w:rsidRPr="008C1E40" w:rsidRDefault="00662562" w:rsidP="00E33310">
            <w:pPr>
              <w:jc w:val="right"/>
              <w:rPr>
                <w:color w:val="000000"/>
                <w:sz w:val="16"/>
                <w:szCs w:val="16"/>
              </w:rPr>
            </w:pPr>
            <w:r w:rsidRPr="008C1E40">
              <w:rPr>
                <w:color w:val="000000"/>
                <w:sz w:val="16"/>
                <w:szCs w:val="16"/>
              </w:rPr>
              <w:t> </w:t>
            </w:r>
          </w:p>
        </w:tc>
        <w:tc>
          <w:tcPr>
            <w:tcW w:w="1068" w:type="dxa"/>
            <w:tcBorders>
              <w:top w:val="nil"/>
              <w:left w:val="nil"/>
              <w:bottom w:val="single" w:sz="8" w:space="0" w:color="0070C0"/>
              <w:right w:val="single" w:sz="8" w:space="0" w:color="0070C0"/>
            </w:tcBorders>
            <w:shd w:val="clear" w:color="000000" w:fill="FFFFFF"/>
            <w:vAlign w:val="center"/>
            <w:hideMark/>
          </w:tcPr>
          <w:p w14:paraId="2A0B74BC" w14:textId="77777777" w:rsidR="00662562" w:rsidRPr="008C1E40" w:rsidRDefault="00662562" w:rsidP="00E33310">
            <w:pPr>
              <w:jc w:val="right"/>
              <w:rPr>
                <w:color w:val="000000"/>
                <w:sz w:val="16"/>
                <w:szCs w:val="16"/>
              </w:rPr>
            </w:pPr>
            <w:r w:rsidRPr="008C1E40">
              <w:rPr>
                <w:color w:val="000000"/>
                <w:sz w:val="16"/>
                <w:szCs w:val="16"/>
              </w:rPr>
              <w:t> </w:t>
            </w:r>
          </w:p>
        </w:tc>
        <w:tc>
          <w:tcPr>
            <w:tcW w:w="877" w:type="dxa"/>
            <w:tcBorders>
              <w:top w:val="nil"/>
              <w:left w:val="nil"/>
              <w:bottom w:val="single" w:sz="8" w:space="0" w:color="0070C0"/>
              <w:right w:val="single" w:sz="8" w:space="0" w:color="0070C0"/>
            </w:tcBorders>
            <w:shd w:val="clear" w:color="000000" w:fill="FFFFFF"/>
            <w:vAlign w:val="center"/>
            <w:hideMark/>
          </w:tcPr>
          <w:p w14:paraId="148A2498" w14:textId="77777777" w:rsidR="00662562" w:rsidRPr="008C1E40" w:rsidRDefault="00662562" w:rsidP="00E33310">
            <w:pPr>
              <w:jc w:val="right"/>
              <w:rPr>
                <w:color w:val="000000"/>
                <w:sz w:val="16"/>
                <w:szCs w:val="16"/>
              </w:rPr>
            </w:pPr>
            <w:r w:rsidRPr="008C1E40">
              <w:rPr>
                <w:color w:val="000000"/>
                <w:sz w:val="16"/>
                <w:szCs w:val="16"/>
              </w:rPr>
              <w:t> </w:t>
            </w:r>
          </w:p>
        </w:tc>
        <w:tc>
          <w:tcPr>
            <w:tcW w:w="886" w:type="dxa"/>
            <w:tcBorders>
              <w:top w:val="nil"/>
              <w:left w:val="nil"/>
              <w:bottom w:val="single" w:sz="8" w:space="0" w:color="0070C0"/>
              <w:right w:val="single" w:sz="8" w:space="0" w:color="0070C0"/>
            </w:tcBorders>
            <w:shd w:val="clear" w:color="000000" w:fill="FFFFFF"/>
            <w:noWrap/>
            <w:vAlign w:val="center"/>
            <w:hideMark/>
          </w:tcPr>
          <w:p w14:paraId="12AA9BF6" w14:textId="77777777" w:rsidR="00662562" w:rsidRPr="008C1E40" w:rsidRDefault="00662562" w:rsidP="00E33310">
            <w:pPr>
              <w:rPr>
                <w:color w:val="000000"/>
                <w:sz w:val="16"/>
                <w:szCs w:val="16"/>
              </w:rPr>
            </w:pPr>
            <w:r w:rsidRPr="008C1E40">
              <w:rPr>
                <w:color w:val="000000"/>
                <w:sz w:val="16"/>
                <w:szCs w:val="16"/>
              </w:rPr>
              <w:t> </w:t>
            </w:r>
          </w:p>
        </w:tc>
        <w:tc>
          <w:tcPr>
            <w:tcW w:w="430" w:type="dxa"/>
            <w:tcBorders>
              <w:top w:val="nil"/>
              <w:left w:val="nil"/>
              <w:bottom w:val="single" w:sz="8" w:space="0" w:color="0070C0"/>
              <w:right w:val="single" w:sz="8" w:space="0" w:color="0070C0"/>
            </w:tcBorders>
            <w:shd w:val="clear" w:color="000000" w:fill="FFFFFF"/>
            <w:noWrap/>
            <w:vAlign w:val="center"/>
            <w:hideMark/>
          </w:tcPr>
          <w:p w14:paraId="362DDD72" w14:textId="77777777" w:rsidR="00662562" w:rsidRPr="008C1E40" w:rsidRDefault="00662562" w:rsidP="00E33310">
            <w:pPr>
              <w:rPr>
                <w:color w:val="000000"/>
                <w:sz w:val="16"/>
                <w:szCs w:val="16"/>
              </w:rPr>
            </w:pPr>
            <w:r w:rsidRPr="008C1E40">
              <w:rPr>
                <w:color w:val="000000"/>
                <w:sz w:val="16"/>
                <w:szCs w:val="16"/>
              </w:rPr>
              <w:t>1.1b</w:t>
            </w:r>
          </w:p>
        </w:tc>
        <w:tc>
          <w:tcPr>
            <w:tcW w:w="1018" w:type="dxa"/>
            <w:tcBorders>
              <w:top w:val="nil"/>
              <w:left w:val="nil"/>
              <w:bottom w:val="single" w:sz="8" w:space="0" w:color="0070C0"/>
              <w:right w:val="single" w:sz="8" w:space="0" w:color="0070C0"/>
            </w:tcBorders>
            <w:shd w:val="clear" w:color="000000" w:fill="FFFFFF"/>
            <w:noWrap/>
            <w:vAlign w:val="center"/>
            <w:hideMark/>
          </w:tcPr>
          <w:p w14:paraId="18953748" w14:textId="77777777" w:rsidR="00662562" w:rsidRPr="008C1E40" w:rsidRDefault="00662562" w:rsidP="00E33310">
            <w:pPr>
              <w:jc w:val="right"/>
              <w:rPr>
                <w:color w:val="000000"/>
                <w:sz w:val="16"/>
                <w:szCs w:val="16"/>
              </w:rPr>
            </w:pPr>
            <w:r w:rsidRPr="008C1E40">
              <w:rPr>
                <w:color w:val="000000"/>
                <w:sz w:val="16"/>
                <w:szCs w:val="16"/>
              </w:rPr>
              <w:t> </w:t>
            </w:r>
          </w:p>
        </w:tc>
        <w:tc>
          <w:tcPr>
            <w:tcW w:w="709" w:type="dxa"/>
            <w:tcBorders>
              <w:top w:val="nil"/>
              <w:left w:val="nil"/>
              <w:bottom w:val="single" w:sz="8" w:space="0" w:color="0070C0"/>
              <w:right w:val="single" w:sz="8" w:space="0" w:color="0070C0"/>
            </w:tcBorders>
            <w:shd w:val="clear" w:color="000000" w:fill="FFFFFF"/>
            <w:noWrap/>
            <w:vAlign w:val="center"/>
            <w:hideMark/>
          </w:tcPr>
          <w:p w14:paraId="2F7688F8" w14:textId="77777777" w:rsidR="00662562" w:rsidRPr="008C1E40" w:rsidRDefault="00662562" w:rsidP="00E33310">
            <w:pPr>
              <w:jc w:val="right"/>
              <w:rPr>
                <w:color w:val="000000"/>
                <w:sz w:val="16"/>
                <w:szCs w:val="16"/>
              </w:rPr>
            </w:pPr>
            <w:r w:rsidRPr="008C1E40">
              <w:rPr>
                <w:color w:val="000000"/>
                <w:sz w:val="16"/>
                <w:szCs w:val="16"/>
              </w:rPr>
              <w:t>0</w:t>
            </w:r>
          </w:p>
        </w:tc>
        <w:tc>
          <w:tcPr>
            <w:tcW w:w="968" w:type="dxa"/>
            <w:tcBorders>
              <w:top w:val="nil"/>
              <w:left w:val="nil"/>
              <w:bottom w:val="single" w:sz="8" w:space="0" w:color="0070C0"/>
              <w:right w:val="single" w:sz="8" w:space="0" w:color="0070C0"/>
            </w:tcBorders>
            <w:shd w:val="clear" w:color="000000" w:fill="FFFFFF"/>
            <w:noWrap/>
            <w:vAlign w:val="center"/>
            <w:hideMark/>
          </w:tcPr>
          <w:p w14:paraId="71715454" w14:textId="77777777" w:rsidR="00662562" w:rsidRPr="008C1E40" w:rsidRDefault="00662562" w:rsidP="00E33310">
            <w:pPr>
              <w:jc w:val="right"/>
              <w:rPr>
                <w:color w:val="000000"/>
                <w:sz w:val="16"/>
                <w:szCs w:val="16"/>
              </w:rPr>
            </w:pPr>
            <w:r w:rsidRPr="008C1E40">
              <w:rPr>
                <w:color w:val="000000"/>
                <w:sz w:val="16"/>
                <w:szCs w:val="16"/>
              </w:rPr>
              <w:t>6 327 434</w:t>
            </w:r>
          </w:p>
        </w:tc>
        <w:tc>
          <w:tcPr>
            <w:tcW w:w="709" w:type="dxa"/>
            <w:tcBorders>
              <w:top w:val="nil"/>
              <w:left w:val="nil"/>
              <w:bottom w:val="single" w:sz="8" w:space="0" w:color="0070C0"/>
              <w:right w:val="single" w:sz="8" w:space="0" w:color="0070C0"/>
            </w:tcBorders>
            <w:shd w:val="clear" w:color="000000" w:fill="FFFFFF"/>
            <w:noWrap/>
            <w:vAlign w:val="center"/>
            <w:hideMark/>
          </w:tcPr>
          <w:p w14:paraId="23BD0A3C" w14:textId="77777777" w:rsidR="00662562" w:rsidRPr="008C1E40" w:rsidRDefault="00662562" w:rsidP="00E33310">
            <w:pPr>
              <w:jc w:val="right"/>
              <w:rPr>
                <w:color w:val="000000"/>
                <w:sz w:val="16"/>
                <w:szCs w:val="16"/>
              </w:rPr>
            </w:pPr>
            <w:r w:rsidRPr="008C1E40">
              <w:rPr>
                <w:color w:val="000000"/>
                <w:sz w:val="16"/>
                <w:szCs w:val="16"/>
              </w:rPr>
              <w:t>0</w:t>
            </w:r>
          </w:p>
        </w:tc>
        <w:tc>
          <w:tcPr>
            <w:tcW w:w="1340" w:type="dxa"/>
            <w:tcBorders>
              <w:top w:val="nil"/>
              <w:left w:val="nil"/>
              <w:bottom w:val="single" w:sz="8" w:space="0" w:color="0070C0"/>
              <w:right w:val="double" w:sz="6" w:space="0" w:color="0070C0"/>
            </w:tcBorders>
            <w:shd w:val="clear" w:color="000000" w:fill="FFFFFF"/>
            <w:noWrap/>
            <w:vAlign w:val="center"/>
            <w:hideMark/>
          </w:tcPr>
          <w:p w14:paraId="263E730B" w14:textId="77777777" w:rsidR="00662562" w:rsidRPr="008C1E40" w:rsidRDefault="00662562" w:rsidP="00E33310">
            <w:pPr>
              <w:jc w:val="right"/>
              <w:rPr>
                <w:color w:val="000000"/>
                <w:sz w:val="16"/>
                <w:szCs w:val="16"/>
              </w:rPr>
            </w:pPr>
            <w:r w:rsidRPr="008C1E40">
              <w:rPr>
                <w:color w:val="000000"/>
                <w:sz w:val="16"/>
                <w:szCs w:val="16"/>
              </w:rPr>
              <w:t>89 314</w:t>
            </w:r>
          </w:p>
        </w:tc>
      </w:tr>
      <w:tr w:rsidR="00662562" w:rsidRPr="008C1E40" w14:paraId="1D0E50E3"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DCE6F1"/>
            <w:noWrap/>
            <w:vAlign w:val="center"/>
            <w:hideMark/>
          </w:tcPr>
          <w:p w14:paraId="0417FE7B" w14:textId="77777777" w:rsidR="00662562" w:rsidRPr="008C1E40" w:rsidRDefault="00662562" w:rsidP="00E33310">
            <w:pPr>
              <w:rPr>
                <w:color w:val="000000"/>
                <w:sz w:val="16"/>
                <w:szCs w:val="16"/>
              </w:rPr>
            </w:pPr>
            <w:r w:rsidRPr="008C1E40">
              <w:rPr>
                <w:color w:val="000000"/>
                <w:sz w:val="16"/>
                <w:szCs w:val="16"/>
              </w:rPr>
              <w:t> </w:t>
            </w:r>
          </w:p>
        </w:tc>
        <w:tc>
          <w:tcPr>
            <w:tcW w:w="542" w:type="dxa"/>
            <w:tcBorders>
              <w:top w:val="nil"/>
              <w:left w:val="nil"/>
              <w:bottom w:val="single" w:sz="8" w:space="0" w:color="0070C0"/>
              <w:right w:val="single" w:sz="8" w:space="0" w:color="0070C0"/>
            </w:tcBorders>
            <w:shd w:val="clear" w:color="000000" w:fill="DCE6F1"/>
            <w:noWrap/>
            <w:vAlign w:val="center"/>
            <w:hideMark/>
          </w:tcPr>
          <w:p w14:paraId="278A61F1" w14:textId="77777777" w:rsidR="00662562" w:rsidRPr="008C1E40" w:rsidRDefault="00662562" w:rsidP="00E33310">
            <w:pPr>
              <w:rPr>
                <w:color w:val="000000"/>
                <w:sz w:val="16"/>
                <w:szCs w:val="16"/>
              </w:rPr>
            </w:pPr>
            <w:r w:rsidRPr="008C1E40">
              <w:rPr>
                <w:color w:val="000000"/>
                <w:sz w:val="16"/>
                <w:szCs w:val="16"/>
              </w:rPr>
              <w:t> </w:t>
            </w:r>
          </w:p>
        </w:tc>
        <w:tc>
          <w:tcPr>
            <w:tcW w:w="1068" w:type="dxa"/>
            <w:tcBorders>
              <w:top w:val="nil"/>
              <w:left w:val="nil"/>
              <w:bottom w:val="single" w:sz="8" w:space="0" w:color="0070C0"/>
              <w:right w:val="single" w:sz="8" w:space="0" w:color="0070C0"/>
            </w:tcBorders>
            <w:shd w:val="clear" w:color="000000" w:fill="DCE6F1"/>
            <w:vAlign w:val="center"/>
            <w:hideMark/>
          </w:tcPr>
          <w:p w14:paraId="02DC294E" w14:textId="77777777" w:rsidR="00662562" w:rsidRPr="008C1E40" w:rsidRDefault="00662562" w:rsidP="00E33310">
            <w:pPr>
              <w:rPr>
                <w:color w:val="000000"/>
                <w:sz w:val="16"/>
                <w:szCs w:val="16"/>
              </w:rPr>
            </w:pPr>
            <w:r w:rsidRPr="008C1E40">
              <w:rPr>
                <w:color w:val="000000"/>
                <w:sz w:val="16"/>
                <w:szCs w:val="16"/>
              </w:rPr>
              <w:t> </w:t>
            </w:r>
          </w:p>
        </w:tc>
        <w:tc>
          <w:tcPr>
            <w:tcW w:w="877" w:type="dxa"/>
            <w:tcBorders>
              <w:top w:val="nil"/>
              <w:left w:val="nil"/>
              <w:bottom w:val="single" w:sz="8" w:space="0" w:color="0070C0"/>
              <w:right w:val="single" w:sz="8" w:space="0" w:color="0070C0"/>
            </w:tcBorders>
            <w:shd w:val="clear" w:color="000000" w:fill="DCE6F1"/>
            <w:vAlign w:val="center"/>
            <w:hideMark/>
          </w:tcPr>
          <w:p w14:paraId="53294524" w14:textId="77777777" w:rsidR="00662562" w:rsidRPr="008C1E40" w:rsidRDefault="00662562" w:rsidP="00E33310">
            <w:pPr>
              <w:rPr>
                <w:color w:val="000000"/>
                <w:sz w:val="16"/>
                <w:szCs w:val="16"/>
              </w:rPr>
            </w:pPr>
            <w:r w:rsidRPr="008C1E40">
              <w:rPr>
                <w:color w:val="000000"/>
                <w:sz w:val="16"/>
                <w:szCs w:val="16"/>
              </w:rPr>
              <w:t> </w:t>
            </w:r>
          </w:p>
        </w:tc>
        <w:tc>
          <w:tcPr>
            <w:tcW w:w="1316" w:type="dxa"/>
            <w:gridSpan w:val="2"/>
            <w:tcBorders>
              <w:top w:val="single" w:sz="8" w:space="0" w:color="0070C0"/>
              <w:left w:val="nil"/>
              <w:bottom w:val="single" w:sz="8" w:space="0" w:color="0070C0"/>
              <w:right w:val="single" w:sz="8" w:space="0" w:color="0070C0"/>
            </w:tcBorders>
            <w:shd w:val="clear" w:color="000000" w:fill="DCE6F1"/>
            <w:noWrap/>
            <w:vAlign w:val="center"/>
            <w:hideMark/>
          </w:tcPr>
          <w:p w14:paraId="714E4B92" w14:textId="77C55401" w:rsidR="00662562" w:rsidRPr="008C1E40" w:rsidRDefault="00662562" w:rsidP="00E33310">
            <w:pPr>
              <w:jc w:val="center"/>
              <w:rPr>
                <w:color w:val="000000"/>
                <w:sz w:val="16"/>
                <w:szCs w:val="16"/>
              </w:rPr>
            </w:pPr>
            <w:r>
              <w:rPr>
                <w:color w:val="000000"/>
                <w:sz w:val="16"/>
                <w:szCs w:val="16"/>
              </w:rPr>
              <w:t>Call total</w:t>
            </w:r>
          </w:p>
        </w:tc>
        <w:tc>
          <w:tcPr>
            <w:tcW w:w="1018" w:type="dxa"/>
            <w:tcBorders>
              <w:top w:val="nil"/>
              <w:left w:val="nil"/>
              <w:bottom w:val="single" w:sz="8" w:space="0" w:color="0070C0"/>
              <w:right w:val="single" w:sz="8" w:space="0" w:color="0070C0"/>
            </w:tcBorders>
            <w:shd w:val="clear" w:color="000000" w:fill="DCE6F1"/>
            <w:noWrap/>
            <w:vAlign w:val="center"/>
            <w:hideMark/>
          </w:tcPr>
          <w:p w14:paraId="63B61A8C" w14:textId="77777777" w:rsidR="00662562" w:rsidRPr="008C1E40" w:rsidRDefault="00662562" w:rsidP="00E33310">
            <w:pPr>
              <w:jc w:val="right"/>
              <w:rPr>
                <w:color w:val="000000"/>
                <w:sz w:val="16"/>
                <w:szCs w:val="16"/>
              </w:rPr>
            </w:pPr>
            <w:r w:rsidRPr="008C1E40">
              <w:rPr>
                <w:color w:val="000000"/>
                <w:sz w:val="16"/>
                <w:szCs w:val="16"/>
              </w:rPr>
              <w:t>23 602 033</w:t>
            </w:r>
          </w:p>
        </w:tc>
        <w:tc>
          <w:tcPr>
            <w:tcW w:w="709" w:type="dxa"/>
            <w:tcBorders>
              <w:top w:val="nil"/>
              <w:left w:val="nil"/>
              <w:bottom w:val="single" w:sz="8" w:space="0" w:color="0070C0"/>
              <w:right w:val="single" w:sz="8" w:space="0" w:color="0070C0"/>
            </w:tcBorders>
            <w:shd w:val="clear" w:color="000000" w:fill="DCE6F1"/>
            <w:noWrap/>
            <w:vAlign w:val="center"/>
            <w:hideMark/>
          </w:tcPr>
          <w:p w14:paraId="5C254619" w14:textId="77777777" w:rsidR="00662562" w:rsidRPr="008C1E40" w:rsidRDefault="00662562" w:rsidP="00E33310">
            <w:pPr>
              <w:jc w:val="right"/>
              <w:rPr>
                <w:color w:val="000000"/>
                <w:sz w:val="16"/>
                <w:szCs w:val="16"/>
              </w:rPr>
            </w:pPr>
            <w:r w:rsidRPr="008C1E40">
              <w:rPr>
                <w:color w:val="000000"/>
                <w:sz w:val="16"/>
                <w:szCs w:val="16"/>
              </w:rPr>
              <w:t>40</w:t>
            </w:r>
          </w:p>
        </w:tc>
        <w:tc>
          <w:tcPr>
            <w:tcW w:w="968" w:type="dxa"/>
            <w:tcBorders>
              <w:top w:val="nil"/>
              <w:left w:val="nil"/>
              <w:bottom w:val="single" w:sz="8" w:space="0" w:color="0070C0"/>
              <w:right w:val="single" w:sz="8" w:space="0" w:color="0070C0"/>
            </w:tcBorders>
            <w:shd w:val="clear" w:color="000000" w:fill="DCE6F1"/>
            <w:noWrap/>
            <w:vAlign w:val="center"/>
            <w:hideMark/>
          </w:tcPr>
          <w:p w14:paraId="1CFF13BC" w14:textId="77777777" w:rsidR="00662562" w:rsidRPr="008C1E40" w:rsidRDefault="00662562" w:rsidP="00E33310">
            <w:pPr>
              <w:jc w:val="right"/>
              <w:rPr>
                <w:color w:val="000000"/>
                <w:sz w:val="16"/>
                <w:szCs w:val="16"/>
              </w:rPr>
            </w:pPr>
            <w:r w:rsidRPr="008C1E40">
              <w:rPr>
                <w:color w:val="000000"/>
                <w:sz w:val="16"/>
                <w:szCs w:val="16"/>
              </w:rPr>
              <w:t>88 584 072</w:t>
            </w:r>
          </w:p>
        </w:tc>
        <w:tc>
          <w:tcPr>
            <w:tcW w:w="709" w:type="dxa"/>
            <w:tcBorders>
              <w:top w:val="nil"/>
              <w:left w:val="nil"/>
              <w:bottom w:val="single" w:sz="8" w:space="0" w:color="0070C0"/>
              <w:right w:val="single" w:sz="8" w:space="0" w:color="0070C0"/>
            </w:tcBorders>
            <w:shd w:val="clear" w:color="000000" w:fill="DCE6F1"/>
            <w:noWrap/>
            <w:vAlign w:val="center"/>
            <w:hideMark/>
          </w:tcPr>
          <w:p w14:paraId="00A4E74C" w14:textId="77777777" w:rsidR="00662562" w:rsidRPr="008C1E40" w:rsidRDefault="00662562" w:rsidP="00E33310">
            <w:pPr>
              <w:jc w:val="right"/>
              <w:rPr>
                <w:color w:val="000000"/>
                <w:sz w:val="16"/>
                <w:szCs w:val="16"/>
              </w:rPr>
            </w:pPr>
            <w:r w:rsidRPr="008C1E40">
              <w:rPr>
                <w:color w:val="000000"/>
                <w:sz w:val="16"/>
                <w:szCs w:val="16"/>
              </w:rPr>
              <w:t>1</w:t>
            </w:r>
          </w:p>
        </w:tc>
        <w:tc>
          <w:tcPr>
            <w:tcW w:w="1340" w:type="dxa"/>
            <w:tcBorders>
              <w:top w:val="nil"/>
              <w:left w:val="nil"/>
              <w:bottom w:val="single" w:sz="8" w:space="0" w:color="0070C0"/>
              <w:right w:val="double" w:sz="6" w:space="0" w:color="0070C0"/>
            </w:tcBorders>
            <w:shd w:val="clear" w:color="000000" w:fill="DCE6F1"/>
            <w:noWrap/>
            <w:vAlign w:val="center"/>
            <w:hideMark/>
          </w:tcPr>
          <w:p w14:paraId="5149F379" w14:textId="77777777" w:rsidR="00662562" w:rsidRPr="008C1E40" w:rsidRDefault="00662562" w:rsidP="00E33310">
            <w:pPr>
              <w:jc w:val="right"/>
              <w:rPr>
                <w:color w:val="000000"/>
                <w:sz w:val="16"/>
                <w:szCs w:val="16"/>
              </w:rPr>
            </w:pPr>
            <w:r w:rsidRPr="008C1E40">
              <w:rPr>
                <w:color w:val="000000"/>
                <w:sz w:val="16"/>
                <w:szCs w:val="16"/>
              </w:rPr>
              <w:t>1 250 399</w:t>
            </w:r>
          </w:p>
        </w:tc>
      </w:tr>
      <w:tr w:rsidR="00662562" w:rsidRPr="008C1E40" w14:paraId="355FC7FF"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FFFFFF"/>
            <w:noWrap/>
            <w:vAlign w:val="center"/>
            <w:hideMark/>
          </w:tcPr>
          <w:p w14:paraId="4941D0EF" w14:textId="77777777" w:rsidR="00662562" w:rsidRPr="008C1E40" w:rsidRDefault="00662562" w:rsidP="00E33310">
            <w:pPr>
              <w:jc w:val="right"/>
              <w:rPr>
                <w:color w:val="000000"/>
                <w:sz w:val="16"/>
                <w:szCs w:val="16"/>
              </w:rPr>
            </w:pPr>
            <w:r w:rsidRPr="008C1E40">
              <w:rPr>
                <w:color w:val="000000"/>
                <w:sz w:val="16"/>
                <w:szCs w:val="16"/>
              </w:rPr>
              <w:t>72</w:t>
            </w:r>
          </w:p>
        </w:tc>
        <w:tc>
          <w:tcPr>
            <w:tcW w:w="542" w:type="dxa"/>
            <w:tcBorders>
              <w:top w:val="nil"/>
              <w:left w:val="nil"/>
              <w:bottom w:val="single" w:sz="8" w:space="0" w:color="0070C0"/>
              <w:right w:val="single" w:sz="8" w:space="0" w:color="0070C0"/>
            </w:tcBorders>
            <w:shd w:val="clear" w:color="000000" w:fill="FFFFFF"/>
            <w:noWrap/>
            <w:vAlign w:val="center"/>
            <w:hideMark/>
          </w:tcPr>
          <w:p w14:paraId="7CF92AB3" w14:textId="77777777" w:rsidR="00662562" w:rsidRPr="008C1E40" w:rsidRDefault="00662562" w:rsidP="00E33310">
            <w:pPr>
              <w:jc w:val="right"/>
              <w:rPr>
                <w:color w:val="000000"/>
                <w:sz w:val="16"/>
                <w:szCs w:val="16"/>
              </w:rPr>
            </w:pPr>
            <w:r w:rsidRPr="008C1E40">
              <w:rPr>
                <w:color w:val="000000"/>
                <w:sz w:val="16"/>
                <w:szCs w:val="16"/>
              </w:rPr>
              <w:t>24</w:t>
            </w:r>
          </w:p>
        </w:tc>
        <w:tc>
          <w:tcPr>
            <w:tcW w:w="1068" w:type="dxa"/>
            <w:tcBorders>
              <w:top w:val="nil"/>
              <w:left w:val="nil"/>
              <w:bottom w:val="single" w:sz="8" w:space="0" w:color="0070C0"/>
              <w:right w:val="single" w:sz="8" w:space="0" w:color="0070C0"/>
            </w:tcBorders>
            <w:shd w:val="clear" w:color="000000" w:fill="FFFFFF"/>
            <w:vAlign w:val="center"/>
            <w:hideMark/>
          </w:tcPr>
          <w:p w14:paraId="7DE818F9" w14:textId="77777777" w:rsidR="00662562" w:rsidRPr="008C1E40" w:rsidRDefault="00662562" w:rsidP="00E33310">
            <w:pPr>
              <w:jc w:val="right"/>
              <w:rPr>
                <w:color w:val="000000"/>
                <w:sz w:val="16"/>
                <w:szCs w:val="16"/>
              </w:rPr>
            </w:pPr>
            <w:r w:rsidRPr="008C1E40">
              <w:rPr>
                <w:color w:val="000000"/>
                <w:sz w:val="16"/>
                <w:szCs w:val="16"/>
              </w:rPr>
              <w:t>25.4.2014</w:t>
            </w:r>
          </w:p>
        </w:tc>
        <w:tc>
          <w:tcPr>
            <w:tcW w:w="877" w:type="dxa"/>
            <w:tcBorders>
              <w:top w:val="nil"/>
              <w:left w:val="nil"/>
              <w:bottom w:val="single" w:sz="8" w:space="0" w:color="0070C0"/>
              <w:right w:val="single" w:sz="8" w:space="0" w:color="0070C0"/>
            </w:tcBorders>
            <w:shd w:val="clear" w:color="000000" w:fill="FFFFFF"/>
            <w:vAlign w:val="center"/>
            <w:hideMark/>
          </w:tcPr>
          <w:p w14:paraId="4C1303B7" w14:textId="77777777" w:rsidR="00662562" w:rsidRPr="008C1E40" w:rsidRDefault="00662562" w:rsidP="00E33310">
            <w:pPr>
              <w:jc w:val="right"/>
              <w:rPr>
                <w:color w:val="000000"/>
                <w:sz w:val="16"/>
                <w:szCs w:val="16"/>
              </w:rPr>
            </w:pPr>
            <w:r w:rsidRPr="008C1E40">
              <w:rPr>
                <w:color w:val="000000"/>
                <w:sz w:val="16"/>
                <w:szCs w:val="16"/>
              </w:rPr>
              <w:t>30.6.2014</w:t>
            </w:r>
          </w:p>
        </w:tc>
        <w:tc>
          <w:tcPr>
            <w:tcW w:w="886" w:type="dxa"/>
            <w:tcBorders>
              <w:top w:val="nil"/>
              <w:left w:val="nil"/>
              <w:bottom w:val="single" w:sz="8" w:space="0" w:color="0070C0"/>
              <w:right w:val="single" w:sz="8" w:space="0" w:color="0070C0"/>
            </w:tcBorders>
            <w:shd w:val="clear" w:color="000000" w:fill="FFFFFF"/>
            <w:noWrap/>
            <w:vAlign w:val="center"/>
            <w:hideMark/>
          </w:tcPr>
          <w:p w14:paraId="108255AE" w14:textId="4E4A5B78" w:rsidR="00662562" w:rsidRPr="008C1E40" w:rsidRDefault="00662562" w:rsidP="00E33310">
            <w:pPr>
              <w:rPr>
                <w:color w:val="000000"/>
                <w:sz w:val="16"/>
                <w:szCs w:val="16"/>
              </w:rPr>
            </w:pPr>
            <w:r>
              <w:rPr>
                <w:color w:val="000000"/>
                <w:sz w:val="16"/>
                <w:szCs w:val="16"/>
              </w:rPr>
              <w:t>Continuous</w:t>
            </w:r>
          </w:p>
        </w:tc>
        <w:tc>
          <w:tcPr>
            <w:tcW w:w="430" w:type="dxa"/>
            <w:tcBorders>
              <w:top w:val="nil"/>
              <w:left w:val="nil"/>
              <w:bottom w:val="single" w:sz="8" w:space="0" w:color="0070C0"/>
              <w:right w:val="single" w:sz="8" w:space="0" w:color="0070C0"/>
            </w:tcBorders>
            <w:shd w:val="clear" w:color="000000" w:fill="FFFFFF"/>
            <w:noWrap/>
            <w:vAlign w:val="center"/>
            <w:hideMark/>
          </w:tcPr>
          <w:p w14:paraId="731DB1A6" w14:textId="77777777" w:rsidR="00662562" w:rsidRPr="008C1E40" w:rsidRDefault="00662562" w:rsidP="00E33310">
            <w:pPr>
              <w:rPr>
                <w:color w:val="000000"/>
                <w:sz w:val="16"/>
                <w:szCs w:val="16"/>
              </w:rPr>
            </w:pPr>
            <w:r w:rsidRPr="008C1E40">
              <w:rPr>
                <w:color w:val="000000"/>
                <w:sz w:val="16"/>
                <w:szCs w:val="16"/>
              </w:rPr>
              <w:t>5.1</w:t>
            </w:r>
          </w:p>
        </w:tc>
        <w:tc>
          <w:tcPr>
            <w:tcW w:w="1018" w:type="dxa"/>
            <w:tcBorders>
              <w:top w:val="nil"/>
              <w:left w:val="nil"/>
              <w:bottom w:val="single" w:sz="8" w:space="0" w:color="0070C0"/>
              <w:right w:val="single" w:sz="8" w:space="0" w:color="0070C0"/>
            </w:tcBorders>
            <w:shd w:val="clear" w:color="000000" w:fill="FFFFFF"/>
            <w:noWrap/>
            <w:vAlign w:val="center"/>
            <w:hideMark/>
          </w:tcPr>
          <w:p w14:paraId="55352B68" w14:textId="77777777" w:rsidR="00662562" w:rsidRPr="008C1E40" w:rsidRDefault="00662562" w:rsidP="00E33310">
            <w:pPr>
              <w:jc w:val="right"/>
              <w:rPr>
                <w:color w:val="000000"/>
                <w:sz w:val="16"/>
                <w:szCs w:val="16"/>
              </w:rPr>
            </w:pPr>
            <w:r w:rsidRPr="008C1E40">
              <w:rPr>
                <w:color w:val="000000"/>
                <w:sz w:val="16"/>
                <w:szCs w:val="16"/>
              </w:rPr>
              <w:t>22 549 020</w:t>
            </w:r>
          </w:p>
        </w:tc>
        <w:tc>
          <w:tcPr>
            <w:tcW w:w="709" w:type="dxa"/>
            <w:tcBorders>
              <w:top w:val="nil"/>
              <w:left w:val="nil"/>
              <w:bottom w:val="single" w:sz="8" w:space="0" w:color="0070C0"/>
              <w:right w:val="single" w:sz="8" w:space="0" w:color="0070C0"/>
            </w:tcBorders>
            <w:shd w:val="clear" w:color="000000" w:fill="FFFFFF"/>
            <w:noWrap/>
            <w:vAlign w:val="center"/>
            <w:hideMark/>
          </w:tcPr>
          <w:p w14:paraId="73CF2997" w14:textId="77777777" w:rsidR="00662562" w:rsidRPr="008C1E40" w:rsidRDefault="00662562" w:rsidP="00E33310">
            <w:pPr>
              <w:jc w:val="right"/>
              <w:rPr>
                <w:color w:val="000000"/>
                <w:sz w:val="16"/>
                <w:szCs w:val="16"/>
              </w:rPr>
            </w:pPr>
            <w:r w:rsidRPr="008C1E40">
              <w:rPr>
                <w:color w:val="000000"/>
                <w:sz w:val="16"/>
                <w:szCs w:val="16"/>
              </w:rPr>
              <w:t>19</w:t>
            </w:r>
          </w:p>
        </w:tc>
        <w:tc>
          <w:tcPr>
            <w:tcW w:w="968" w:type="dxa"/>
            <w:tcBorders>
              <w:top w:val="nil"/>
              <w:left w:val="nil"/>
              <w:bottom w:val="single" w:sz="8" w:space="0" w:color="0070C0"/>
              <w:right w:val="single" w:sz="8" w:space="0" w:color="0070C0"/>
            </w:tcBorders>
            <w:shd w:val="clear" w:color="000000" w:fill="FFFFFF"/>
            <w:noWrap/>
            <w:vAlign w:val="center"/>
            <w:hideMark/>
          </w:tcPr>
          <w:p w14:paraId="6D7B8CE0" w14:textId="77777777" w:rsidR="00662562" w:rsidRPr="008C1E40" w:rsidRDefault="00662562" w:rsidP="00E33310">
            <w:pPr>
              <w:jc w:val="right"/>
              <w:rPr>
                <w:color w:val="000000"/>
                <w:sz w:val="16"/>
                <w:szCs w:val="16"/>
              </w:rPr>
            </w:pPr>
            <w:r w:rsidRPr="008C1E40">
              <w:rPr>
                <w:color w:val="000000"/>
                <w:sz w:val="16"/>
                <w:szCs w:val="16"/>
              </w:rPr>
              <w:t>63 348 388</w:t>
            </w:r>
          </w:p>
        </w:tc>
        <w:tc>
          <w:tcPr>
            <w:tcW w:w="709" w:type="dxa"/>
            <w:tcBorders>
              <w:top w:val="nil"/>
              <w:left w:val="nil"/>
              <w:bottom w:val="single" w:sz="8" w:space="0" w:color="0070C0"/>
              <w:right w:val="single" w:sz="8" w:space="0" w:color="0070C0"/>
            </w:tcBorders>
            <w:shd w:val="clear" w:color="000000" w:fill="FFFFFF"/>
            <w:noWrap/>
            <w:vAlign w:val="center"/>
            <w:hideMark/>
          </w:tcPr>
          <w:p w14:paraId="37D85381" w14:textId="77777777" w:rsidR="00662562" w:rsidRPr="008C1E40" w:rsidRDefault="00662562" w:rsidP="00E33310">
            <w:pPr>
              <w:jc w:val="right"/>
              <w:rPr>
                <w:color w:val="000000"/>
                <w:sz w:val="16"/>
                <w:szCs w:val="16"/>
              </w:rPr>
            </w:pPr>
            <w:r w:rsidRPr="008C1E40">
              <w:rPr>
                <w:color w:val="000000"/>
                <w:sz w:val="16"/>
                <w:szCs w:val="16"/>
              </w:rPr>
              <w:t>1</w:t>
            </w:r>
          </w:p>
        </w:tc>
        <w:tc>
          <w:tcPr>
            <w:tcW w:w="1340" w:type="dxa"/>
            <w:tcBorders>
              <w:top w:val="nil"/>
              <w:left w:val="nil"/>
              <w:bottom w:val="single" w:sz="8" w:space="0" w:color="0070C0"/>
              <w:right w:val="double" w:sz="6" w:space="0" w:color="0070C0"/>
            </w:tcBorders>
            <w:shd w:val="clear" w:color="000000" w:fill="FFFFFF"/>
            <w:noWrap/>
            <w:vAlign w:val="center"/>
            <w:hideMark/>
          </w:tcPr>
          <w:p w14:paraId="01084586" w14:textId="77777777" w:rsidR="00662562" w:rsidRPr="008C1E40" w:rsidRDefault="00662562" w:rsidP="00E33310">
            <w:pPr>
              <w:jc w:val="right"/>
              <w:rPr>
                <w:color w:val="000000"/>
                <w:sz w:val="16"/>
                <w:szCs w:val="16"/>
              </w:rPr>
            </w:pPr>
            <w:r w:rsidRPr="008C1E40">
              <w:rPr>
                <w:color w:val="000000"/>
                <w:sz w:val="16"/>
                <w:szCs w:val="16"/>
              </w:rPr>
              <w:t>1 131 398</w:t>
            </w:r>
          </w:p>
        </w:tc>
      </w:tr>
      <w:tr w:rsidR="00662562" w:rsidRPr="008C1E40" w14:paraId="6D441347"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FFFFFF"/>
            <w:noWrap/>
            <w:vAlign w:val="center"/>
            <w:hideMark/>
          </w:tcPr>
          <w:p w14:paraId="368862D2" w14:textId="77777777" w:rsidR="00662562" w:rsidRPr="008C1E40" w:rsidRDefault="00662562" w:rsidP="00E33310">
            <w:pPr>
              <w:jc w:val="right"/>
              <w:rPr>
                <w:color w:val="000000"/>
                <w:sz w:val="16"/>
                <w:szCs w:val="16"/>
              </w:rPr>
            </w:pPr>
            <w:r w:rsidRPr="008C1E40">
              <w:rPr>
                <w:color w:val="000000"/>
                <w:sz w:val="16"/>
                <w:szCs w:val="16"/>
              </w:rPr>
              <w:t>69</w:t>
            </w:r>
          </w:p>
        </w:tc>
        <w:tc>
          <w:tcPr>
            <w:tcW w:w="542" w:type="dxa"/>
            <w:tcBorders>
              <w:top w:val="nil"/>
              <w:left w:val="nil"/>
              <w:bottom w:val="single" w:sz="8" w:space="0" w:color="0070C0"/>
              <w:right w:val="single" w:sz="8" w:space="0" w:color="0070C0"/>
            </w:tcBorders>
            <w:shd w:val="clear" w:color="000000" w:fill="FFFFFF"/>
            <w:noWrap/>
            <w:vAlign w:val="center"/>
            <w:hideMark/>
          </w:tcPr>
          <w:p w14:paraId="2943E7D2" w14:textId="77777777" w:rsidR="00662562" w:rsidRPr="008C1E40" w:rsidRDefault="00662562" w:rsidP="00E33310">
            <w:pPr>
              <w:jc w:val="right"/>
              <w:rPr>
                <w:color w:val="000000"/>
                <w:sz w:val="16"/>
                <w:szCs w:val="16"/>
              </w:rPr>
            </w:pPr>
            <w:r w:rsidRPr="008C1E40">
              <w:rPr>
                <w:color w:val="000000"/>
                <w:sz w:val="16"/>
                <w:szCs w:val="16"/>
              </w:rPr>
              <w:t>22</w:t>
            </w:r>
          </w:p>
        </w:tc>
        <w:tc>
          <w:tcPr>
            <w:tcW w:w="1068" w:type="dxa"/>
            <w:tcBorders>
              <w:top w:val="nil"/>
              <w:left w:val="nil"/>
              <w:bottom w:val="single" w:sz="8" w:space="0" w:color="0070C0"/>
              <w:right w:val="single" w:sz="8" w:space="0" w:color="0070C0"/>
            </w:tcBorders>
            <w:shd w:val="clear" w:color="000000" w:fill="FFFFFF"/>
            <w:vAlign w:val="center"/>
            <w:hideMark/>
          </w:tcPr>
          <w:p w14:paraId="2D21370F" w14:textId="77777777" w:rsidR="00662562" w:rsidRPr="008C1E40" w:rsidRDefault="00662562" w:rsidP="00E33310">
            <w:pPr>
              <w:jc w:val="right"/>
              <w:rPr>
                <w:color w:val="000000"/>
                <w:sz w:val="16"/>
                <w:szCs w:val="16"/>
              </w:rPr>
            </w:pPr>
            <w:r w:rsidRPr="008C1E40">
              <w:rPr>
                <w:color w:val="000000"/>
                <w:sz w:val="16"/>
                <w:szCs w:val="16"/>
              </w:rPr>
              <w:t>14.2.2014</w:t>
            </w:r>
          </w:p>
        </w:tc>
        <w:tc>
          <w:tcPr>
            <w:tcW w:w="877" w:type="dxa"/>
            <w:tcBorders>
              <w:top w:val="nil"/>
              <w:left w:val="nil"/>
              <w:bottom w:val="single" w:sz="8" w:space="0" w:color="0070C0"/>
              <w:right w:val="single" w:sz="8" w:space="0" w:color="0070C0"/>
            </w:tcBorders>
            <w:shd w:val="clear" w:color="000000" w:fill="FFFFFF"/>
            <w:vAlign w:val="center"/>
            <w:hideMark/>
          </w:tcPr>
          <w:p w14:paraId="6E4A1722" w14:textId="77777777" w:rsidR="00662562" w:rsidRPr="008C1E40" w:rsidRDefault="00662562" w:rsidP="00E33310">
            <w:pPr>
              <w:jc w:val="right"/>
              <w:rPr>
                <w:color w:val="000000"/>
                <w:sz w:val="16"/>
                <w:szCs w:val="16"/>
              </w:rPr>
            </w:pPr>
            <w:r w:rsidRPr="008C1E40">
              <w:rPr>
                <w:color w:val="000000"/>
                <w:sz w:val="16"/>
                <w:szCs w:val="16"/>
              </w:rPr>
              <w:t>30.6.2014</w:t>
            </w:r>
          </w:p>
        </w:tc>
        <w:tc>
          <w:tcPr>
            <w:tcW w:w="886" w:type="dxa"/>
            <w:tcBorders>
              <w:top w:val="nil"/>
              <w:left w:val="nil"/>
              <w:bottom w:val="single" w:sz="8" w:space="0" w:color="0070C0"/>
              <w:right w:val="single" w:sz="8" w:space="0" w:color="0070C0"/>
            </w:tcBorders>
            <w:shd w:val="clear" w:color="000000" w:fill="FFFFFF"/>
            <w:noWrap/>
            <w:vAlign w:val="center"/>
            <w:hideMark/>
          </w:tcPr>
          <w:p w14:paraId="2B6667A4" w14:textId="6D835BBE" w:rsidR="00662562" w:rsidRPr="008C1E40" w:rsidRDefault="00662562" w:rsidP="00E33310">
            <w:pPr>
              <w:rPr>
                <w:color w:val="000000"/>
                <w:sz w:val="16"/>
                <w:szCs w:val="16"/>
              </w:rPr>
            </w:pPr>
            <w:r>
              <w:rPr>
                <w:color w:val="000000"/>
                <w:sz w:val="16"/>
                <w:szCs w:val="16"/>
              </w:rPr>
              <w:t>Time-limited</w:t>
            </w:r>
          </w:p>
        </w:tc>
        <w:tc>
          <w:tcPr>
            <w:tcW w:w="430" w:type="dxa"/>
            <w:tcBorders>
              <w:top w:val="nil"/>
              <w:left w:val="nil"/>
              <w:bottom w:val="single" w:sz="8" w:space="0" w:color="0070C0"/>
              <w:right w:val="single" w:sz="8" w:space="0" w:color="0070C0"/>
            </w:tcBorders>
            <w:shd w:val="clear" w:color="000000" w:fill="FFFFFF"/>
            <w:noWrap/>
            <w:vAlign w:val="center"/>
            <w:hideMark/>
          </w:tcPr>
          <w:p w14:paraId="12A2D4D3" w14:textId="77777777" w:rsidR="00662562" w:rsidRPr="008C1E40" w:rsidRDefault="00662562" w:rsidP="00E33310">
            <w:pPr>
              <w:rPr>
                <w:color w:val="000000"/>
                <w:sz w:val="16"/>
                <w:szCs w:val="16"/>
              </w:rPr>
            </w:pPr>
            <w:r w:rsidRPr="008C1E40">
              <w:rPr>
                <w:color w:val="000000"/>
                <w:sz w:val="16"/>
                <w:szCs w:val="16"/>
              </w:rPr>
              <w:t>2.1.</w:t>
            </w:r>
          </w:p>
        </w:tc>
        <w:tc>
          <w:tcPr>
            <w:tcW w:w="1018" w:type="dxa"/>
            <w:tcBorders>
              <w:top w:val="nil"/>
              <w:left w:val="nil"/>
              <w:bottom w:val="single" w:sz="8" w:space="0" w:color="0070C0"/>
              <w:right w:val="single" w:sz="8" w:space="0" w:color="0070C0"/>
            </w:tcBorders>
            <w:shd w:val="clear" w:color="000000" w:fill="FFFFFF"/>
            <w:noWrap/>
            <w:vAlign w:val="center"/>
            <w:hideMark/>
          </w:tcPr>
          <w:p w14:paraId="0BCB58C1" w14:textId="77777777" w:rsidR="00662562" w:rsidRPr="008C1E40" w:rsidRDefault="00662562" w:rsidP="00E33310">
            <w:pPr>
              <w:jc w:val="right"/>
              <w:rPr>
                <w:color w:val="000000"/>
                <w:sz w:val="16"/>
                <w:szCs w:val="16"/>
              </w:rPr>
            </w:pPr>
            <w:r w:rsidRPr="008C1E40">
              <w:rPr>
                <w:color w:val="000000"/>
                <w:sz w:val="16"/>
                <w:szCs w:val="16"/>
              </w:rPr>
              <w:t>9 116 435</w:t>
            </w:r>
          </w:p>
        </w:tc>
        <w:tc>
          <w:tcPr>
            <w:tcW w:w="709" w:type="dxa"/>
            <w:tcBorders>
              <w:top w:val="nil"/>
              <w:left w:val="nil"/>
              <w:bottom w:val="single" w:sz="8" w:space="0" w:color="0070C0"/>
              <w:right w:val="single" w:sz="8" w:space="0" w:color="0070C0"/>
            </w:tcBorders>
            <w:shd w:val="clear" w:color="000000" w:fill="FFFFFF"/>
            <w:noWrap/>
            <w:vAlign w:val="center"/>
            <w:hideMark/>
          </w:tcPr>
          <w:p w14:paraId="13189D23" w14:textId="77777777" w:rsidR="00662562" w:rsidRPr="008C1E40" w:rsidRDefault="00662562" w:rsidP="00E33310">
            <w:pPr>
              <w:jc w:val="right"/>
              <w:rPr>
                <w:color w:val="000000"/>
                <w:sz w:val="16"/>
                <w:szCs w:val="16"/>
              </w:rPr>
            </w:pPr>
            <w:r w:rsidRPr="008C1E40">
              <w:rPr>
                <w:color w:val="000000"/>
                <w:sz w:val="16"/>
                <w:szCs w:val="16"/>
              </w:rPr>
              <w:t>215</w:t>
            </w:r>
          </w:p>
        </w:tc>
        <w:tc>
          <w:tcPr>
            <w:tcW w:w="968" w:type="dxa"/>
            <w:tcBorders>
              <w:top w:val="nil"/>
              <w:left w:val="nil"/>
              <w:bottom w:val="single" w:sz="8" w:space="0" w:color="0070C0"/>
              <w:right w:val="single" w:sz="8" w:space="0" w:color="0070C0"/>
            </w:tcBorders>
            <w:shd w:val="clear" w:color="000000" w:fill="FFFFFF"/>
            <w:noWrap/>
            <w:vAlign w:val="center"/>
            <w:hideMark/>
          </w:tcPr>
          <w:p w14:paraId="325103F5" w14:textId="77777777" w:rsidR="00662562" w:rsidRPr="008C1E40" w:rsidRDefault="00662562" w:rsidP="00E33310">
            <w:pPr>
              <w:jc w:val="right"/>
              <w:rPr>
                <w:color w:val="000000"/>
                <w:sz w:val="16"/>
                <w:szCs w:val="16"/>
              </w:rPr>
            </w:pPr>
            <w:r w:rsidRPr="008C1E40">
              <w:rPr>
                <w:color w:val="000000"/>
                <w:sz w:val="16"/>
                <w:szCs w:val="16"/>
              </w:rPr>
              <w:t>29 823 668</w:t>
            </w:r>
          </w:p>
        </w:tc>
        <w:tc>
          <w:tcPr>
            <w:tcW w:w="709" w:type="dxa"/>
            <w:tcBorders>
              <w:top w:val="nil"/>
              <w:left w:val="nil"/>
              <w:bottom w:val="single" w:sz="8" w:space="0" w:color="0070C0"/>
              <w:right w:val="single" w:sz="8" w:space="0" w:color="0070C0"/>
            </w:tcBorders>
            <w:shd w:val="clear" w:color="000000" w:fill="FFFFFF"/>
            <w:noWrap/>
            <w:vAlign w:val="center"/>
            <w:hideMark/>
          </w:tcPr>
          <w:p w14:paraId="6911A957" w14:textId="77777777" w:rsidR="00662562" w:rsidRPr="008C1E40" w:rsidRDefault="00662562" w:rsidP="00E33310">
            <w:pPr>
              <w:jc w:val="right"/>
              <w:rPr>
                <w:color w:val="000000"/>
                <w:sz w:val="16"/>
                <w:szCs w:val="16"/>
              </w:rPr>
            </w:pPr>
            <w:r w:rsidRPr="008C1E40">
              <w:rPr>
                <w:color w:val="000000"/>
                <w:sz w:val="16"/>
                <w:szCs w:val="16"/>
              </w:rPr>
              <w:t>102</w:t>
            </w:r>
          </w:p>
        </w:tc>
        <w:tc>
          <w:tcPr>
            <w:tcW w:w="1340" w:type="dxa"/>
            <w:tcBorders>
              <w:top w:val="nil"/>
              <w:left w:val="nil"/>
              <w:bottom w:val="single" w:sz="8" w:space="0" w:color="0070C0"/>
              <w:right w:val="double" w:sz="6" w:space="0" w:color="0070C0"/>
            </w:tcBorders>
            <w:shd w:val="clear" w:color="000000" w:fill="FFFFFF"/>
            <w:noWrap/>
            <w:vAlign w:val="center"/>
            <w:hideMark/>
          </w:tcPr>
          <w:p w14:paraId="659A588D" w14:textId="77777777" w:rsidR="00662562" w:rsidRPr="008C1E40" w:rsidRDefault="00662562" w:rsidP="00E33310">
            <w:pPr>
              <w:jc w:val="right"/>
              <w:rPr>
                <w:color w:val="000000"/>
                <w:sz w:val="16"/>
                <w:szCs w:val="16"/>
              </w:rPr>
            </w:pPr>
            <w:r w:rsidRPr="008C1E40">
              <w:rPr>
                <w:color w:val="000000"/>
                <w:sz w:val="16"/>
                <w:szCs w:val="16"/>
              </w:rPr>
              <w:t>14 976 291</w:t>
            </w:r>
          </w:p>
        </w:tc>
      </w:tr>
      <w:tr w:rsidR="00662562" w:rsidRPr="008C1E40" w14:paraId="36E3FEF6"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FFFFFF"/>
            <w:noWrap/>
            <w:vAlign w:val="center"/>
            <w:hideMark/>
          </w:tcPr>
          <w:p w14:paraId="67A486DF" w14:textId="77777777" w:rsidR="00662562" w:rsidRPr="008C1E40" w:rsidRDefault="00662562" w:rsidP="00E33310">
            <w:pPr>
              <w:jc w:val="right"/>
              <w:rPr>
                <w:color w:val="000000"/>
                <w:sz w:val="16"/>
                <w:szCs w:val="16"/>
              </w:rPr>
            </w:pPr>
            <w:r w:rsidRPr="008C1E40">
              <w:rPr>
                <w:color w:val="000000"/>
                <w:sz w:val="16"/>
                <w:szCs w:val="16"/>
              </w:rPr>
              <w:t>71</w:t>
            </w:r>
          </w:p>
        </w:tc>
        <w:tc>
          <w:tcPr>
            <w:tcW w:w="542" w:type="dxa"/>
            <w:tcBorders>
              <w:top w:val="nil"/>
              <w:left w:val="nil"/>
              <w:bottom w:val="single" w:sz="8" w:space="0" w:color="0070C0"/>
              <w:right w:val="single" w:sz="8" w:space="0" w:color="0070C0"/>
            </w:tcBorders>
            <w:shd w:val="clear" w:color="000000" w:fill="FFFFFF"/>
            <w:noWrap/>
            <w:vAlign w:val="center"/>
            <w:hideMark/>
          </w:tcPr>
          <w:p w14:paraId="2DD7116C" w14:textId="77777777" w:rsidR="00662562" w:rsidRPr="008C1E40" w:rsidRDefault="00662562" w:rsidP="00E33310">
            <w:pPr>
              <w:jc w:val="right"/>
              <w:rPr>
                <w:color w:val="000000"/>
                <w:sz w:val="16"/>
                <w:szCs w:val="16"/>
              </w:rPr>
            </w:pPr>
            <w:r w:rsidRPr="008C1E40">
              <w:rPr>
                <w:color w:val="000000"/>
                <w:sz w:val="16"/>
                <w:szCs w:val="16"/>
              </w:rPr>
              <w:t>23</w:t>
            </w:r>
          </w:p>
        </w:tc>
        <w:tc>
          <w:tcPr>
            <w:tcW w:w="1068" w:type="dxa"/>
            <w:tcBorders>
              <w:top w:val="nil"/>
              <w:left w:val="nil"/>
              <w:bottom w:val="single" w:sz="8" w:space="0" w:color="0070C0"/>
              <w:right w:val="single" w:sz="8" w:space="0" w:color="0070C0"/>
            </w:tcBorders>
            <w:shd w:val="clear" w:color="000000" w:fill="FFFFFF"/>
            <w:vAlign w:val="center"/>
            <w:hideMark/>
          </w:tcPr>
          <w:p w14:paraId="2EC4321B" w14:textId="77777777" w:rsidR="00662562" w:rsidRPr="008C1E40" w:rsidRDefault="00662562" w:rsidP="00E33310">
            <w:pPr>
              <w:jc w:val="right"/>
              <w:rPr>
                <w:color w:val="000000"/>
                <w:sz w:val="16"/>
                <w:szCs w:val="16"/>
              </w:rPr>
            </w:pPr>
            <w:r w:rsidRPr="008C1E40">
              <w:rPr>
                <w:color w:val="000000"/>
                <w:sz w:val="16"/>
                <w:szCs w:val="16"/>
              </w:rPr>
              <w:t>28.2.2014</w:t>
            </w:r>
          </w:p>
        </w:tc>
        <w:tc>
          <w:tcPr>
            <w:tcW w:w="877" w:type="dxa"/>
            <w:tcBorders>
              <w:top w:val="nil"/>
              <w:left w:val="nil"/>
              <w:bottom w:val="single" w:sz="8" w:space="0" w:color="0070C0"/>
              <w:right w:val="single" w:sz="8" w:space="0" w:color="0070C0"/>
            </w:tcBorders>
            <w:shd w:val="clear" w:color="000000" w:fill="FFFFFF"/>
            <w:vAlign w:val="center"/>
            <w:hideMark/>
          </w:tcPr>
          <w:p w14:paraId="37C2EF6E" w14:textId="77777777" w:rsidR="00662562" w:rsidRPr="008C1E40" w:rsidRDefault="00662562" w:rsidP="00E33310">
            <w:pPr>
              <w:jc w:val="right"/>
              <w:rPr>
                <w:color w:val="000000"/>
                <w:sz w:val="16"/>
                <w:szCs w:val="16"/>
              </w:rPr>
            </w:pPr>
            <w:r w:rsidRPr="008C1E40">
              <w:rPr>
                <w:color w:val="000000"/>
                <w:sz w:val="16"/>
                <w:szCs w:val="16"/>
              </w:rPr>
              <w:t>30.5.2014</w:t>
            </w:r>
          </w:p>
        </w:tc>
        <w:tc>
          <w:tcPr>
            <w:tcW w:w="886" w:type="dxa"/>
            <w:tcBorders>
              <w:top w:val="nil"/>
              <w:left w:val="nil"/>
              <w:bottom w:val="single" w:sz="8" w:space="0" w:color="0070C0"/>
              <w:right w:val="single" w:sz="8" w:space="0" w:color="0070C0"/>
            </w:tcBorders>
            <w:shd w:val="clear" w:color="000000" w:fill="FFFFFF"/>
            <w:noWrap/>
            <w:vAlign w:val="center"/>
            <w:hideMark/>
          </w:tcPr>
          <w:p w14:paraId="4C681C96" w14:textId="33F6F93C" w:rsidR="00662562" w:rsidRPr="008C1E40" w:rsidRDefault="00662562" w:rsidP="00E33310">
            <w:pPr>
              <w:rPr>
                <w:color w:val="000000"/>
                <w:sz w:val="16"/>
                <w:szCs w:val="16"/>
              </w:rPr>
            </w:pPr>
            <w:r>
              <w:rPr>
                <w:color w:val="000000"/>
                <w:sz w:val="16"/>
                <w:szCs w:val="16"/>
              </w:rPr>
              <w:t>Time-limited</w:t>
            </w:r>
          </w:p>
        </w:tc>
        <w:tc>
          <w:tcPr>
            <w:tcW w:w="430" w:type="dxa"/>
            <w:tcBorders>
              <w:top w:val="nil"/>
              <w:left w:val="nil"/>
              <w:bottom w:val="single" w:sz="8" w:space="0" w:color="0070C0"/>
              <w:right w:val="single" w:sz="8" w:space="0" w:color="0070C0"/>
            </w:tcBorders>
            <w:shd w:val="clear" w:color="000000" w:fill="FFFFFF"/>
            <w:noWrap/>
            <w:vAlign w:val="center"/>
            <w:hideMark/>
          </w:tcPr>
          <w:p w14:paraId="511D8739" w14:textId="77777777" w:rsidR="00662562" w:rsidRPr="008C1E40" w:rsidRDefault="00662562" w:rsidP="00E33310">
            <w:pPr>
              <w:rPr>
                <w:color w:val="000000"/>
                <w:sz w:val="16"/>
                <w:szCs w:val="16"/>
              </w:rPr>
            </w:pPr>
            <w:r w:rsidRPr="008C1E40">
              <w:rPr>
                <w:color w:val="000000"/>
                <w:sz w:val="16"/>
                <w:szCs w:val="16"/>
              </w:rPr>
              <w:t>3.4</w:t>
            </w:r>
          </w:p>
        </w:tc>
        <w:tc>
          <w:tcPr>
            <w:tcW w:w="1018" w:type="dxa"/>
            <w:tcBorders>
              <w:top w:val="nil"/>
              <w:left w:val="nil"/>
              <w:bottom w:val="single" w:sz="8" w:space="0" w:color="0070C0"/>
              <w:right w:val="single" w:sz="8" w:space="0" w:color="0070C0"/>
            </w:tcBorders>
            <w:shd w:val="clear" w:color="000000" w:fill="FFFFFF"/>
            <w:noWrap/>
            <w:vAlign w:val="center"/>
            <w:hideMark/>
          </w:tcPr>
          <w:p w14:paraId="74D982A6" w14:textId="77777777" w:rsidR="00662562" w:rsidRPr="008C1E40" w:rsidRDefault="00662562" w:rsidP="00E33310">
            <w:pPr>
              <w:jc w:val="right"/>
              <w:rPr>
                <w:color w:val="000000"/>
                <w:sz w:val="16"/>
                <w:szCs w:val="16"/>
              </w:rPr>
            </w:pPr>
            <w:r w:rsidRPr="008C1E40">
              <w:rPr>
                <w:color w:val="000000"/>
                <w:sz w:val="16"/>
                <w:szCs w:val="16"/>
              </w:rPr>
              <w:t>24 432 046</w:t>
            </w:r>
          </w:p>
        </w:tc>
        <w:tc>
          <w:tcPr>
            <w:tcW w:w="709" w:type="dxa"/>
            <w:tcBorders>
              <w:top w:val="nil"/>
              <w:left w:val="nil"/>
              <w:bottom w:val="single" w:sz="8" w:space="0" w:color="0070C0"/>
              <w:right w:val="single" w:sz="8" w:space="0" w:color="0070C0"/>
            </w:tcBorders>
            <w:shd w:val="clear" w:color="000000" w:fill="FFFFFF"/>
            <w:noWrap/>
            <w:vAlign w:val="center"/>
            <w:hideMark/>
          </w:tcPr>
          <w:p w14:paraId="57761E8D" w14:textId="77777777" w:rsidR="00662562" w:rsidRPr="008C1E40" w:rsidRDefault="00662562" w:rsidP="00E33310">
            <w:pPr>
              <w:jc w:val="right"/>
              <w:rPr>
                <w:color w:val="000000"/>
                <w:sz w:val="16"/>
                <w:szCs w:val="16"/>
              </w:rPr>
            </w:pPr>
            <w:r w:rsidRPr="008C1E40">
              <w:rPr>
                <w:color w:val="000000"/>
                <w:sz w:val="16"/>
                <w:szCs w:val="16"/>
              </w:rPr>
              <w:t>13</w:t>
            </w:r>
          </w:p>
        </w:tc>
        <w:tc>
          <w:tcPr>
            <w:tcW w:w="968" w:type="dxa"/>
            <w:tcBorders>
              <w:top w:val="nil"/>
              <w:left w:val="nil"/>
              <w:bottom w:val="single" w:sz="8" w:space="0" w:color="0070C0"/>
              <w:right w:val="single" w:sz="8" w:space="0" w:color="0070C0"/>
            </w:tcBorders>
            <w:shd w:val="clear" w:color="000000" w:fill="FFFFFF"/>
            <w:noWrap/>
            <w:vAlign w:val="center"/>
            <w:hideMark/>
          </w:tcPr>
          <w:p w14:paraId="697EF7FD" w14:textId="77777777" w:rsidR="00662562" w:rsidRPr="008C1E40" w:rsidRDefault="00662562" w:rsidP="00E33310">
            <w:pPr>
              <w:jc w:val="right"/>
              <w:rPr>
                <w:color w:val="000000"/>
                <w:sz w:val="16"/>
                <w:szCs w:val="16"/>
              </w:rPr>
            </w:pPr>
            <w:r w:rsidRPr="008C1E40">
              <w:rPr>
                <w:color w:val="000000"/>
                <w:sz w:val="16"/>
                <w:szCs w:val="16"/>
              </w:rPr>
              <w:t>36308111,5</w:t>
            </w:r>
          </w:p>
        </w:tc>
        <w:tc>
          <w:tcPr>
            <w:tcW w:w="709" w:type="dxa"/>
            <w:tcBorders>
              <w:top w:val="nil"/>
              <w:left w:val="nil"/>
              <w:bottom w:val="single" w:sz="8" w:space="0" w:color="0070C0"/>
              <w:right w:val="single" w:sz="8" w:space="0" w:color="0070C0"/>
            </w:tcBorders>
            <w:shd w:val="clear" w:color="000000" w:fill="FFFFFF"/>
            <w:noWrap/>
            <w:vAlign w:val="center"/>
            <w:hideMark/>
          </w:tcPr>
          <w:p w14:paraId="46FC8CE9" w14:textId="77777777" w:rsidR="00662562" w:rsidRPr="008C1E40" w:rsidRDefault="00662562" w:rsidP="00E33310">
            <w:pPr>
              <w:jc w:val="right"/>
              <w:rPr>
                <w:color w:val="000000"/>
                <w:sz w:val="16"/>
                <w:szCs w:val="16"/>
              </w:rPr>
            </w:pPr>
            <w:r w:rsidRPr="008C1E40">
              <w:rPr>
                <w:color w:val="000000"/>
                <w:sz w:val="16"/>
                <w:szCs w:val="16"/>
              </w:rPr>
              <w:t>0</w:t>
            </w:r>
          </w:p>
        </w:tc>
        <w:tc>
          <w:tcPr>
            <w:tcW w:w="1340" w:type="dxa"/>
            <w:tcBorders>
              <w:top w:val="nil"/>
              <w:left w:val="nil"/>
              <w:bottom w:val="single" w:sz="8" w:space="0" w:color="0070C0"/>
              <w:right w:val="double" w:sz="6" w:space="0" w:color="0070C0"/>
            </w:tcBorders>
            <w:shd w:val="clear" w:color="000000" w:fill="FFFFFF"/>
            <w:noWrap/>
            <w:vAlign w:val="center"/>
            <w:hideMark/>
          </w:tcPr>
          <w:p w14:paraId="61B6A4FA" w14:textId="77777777" w:rsidR="00662562" w:rsidRPr="008C1E40" w:rsidRDefault="00662562" w:rsidP="00E33310">
            <w:pPr>
              <w:jc w:val="right"/>
              <w:rPr>
                <w:color w:val="000000"/>
                <w:sz w:val="16"/>
                <w:szCs w:val="16"/>
              </w:rPr>
            </w:pPr>
            <w:r w:rsidRPr="008C1E40">
              <w:rPr>
                <w:color w:val="000000"/>
                <w:sz w:val="16"/>
                <w:szCs w:val="16"/>
              </w:rPr>
              <w:t>0</w:t>
            </w:r>
          </w:p>
        </w:tc>
      </w:tr>
      <w:tr w:rsidR="00662562" w:rsidRPr="008C1E40" w14:paraId="5CE906DE"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FFFFFF"/>
            <w:noWrap/>
            <w:vAlign w:val="center"/>
            <w:hideMark/>
          </w:tcPr>
          <w:p w14:paraId="63B8EBAC" w14:textId="77777777" w:rsidR="00662562" w:rsidRPr="008C1E40" w:rsidRDefault="00662562" w:rsidP="00E33310">
            <w:pPr>
              <w:jc w:val="right"/>
              <w:rPr>
                <w:color w:val="000000"/>
                <w:sz w:val="16"/>
                <w:szCs w:val="16"/>
              </w:rPr>
            </w:pPr>
            <w:r w:rsidRPr="008C1E40">
              <w:rPr>
                <w:color w:val="000000"/>
                <w:sz w:val="16"/>
                <w:szCs w:val="16"/>
              </w:rPr>
              <w:t>74</w:t>
            </w:r>
          </w:p>
        </w:tc>
        <w:tc>
          <w:tcPr>
            <w:tcW w:w="542" w:type="dxa"/>
            <w:tcBorders>
              <w:top w:val="nil"/>
              <w:left w:val="nil"/>
              <w:bottom w:val="single" w:sz="8" w:space="0" w:color="0070C0"/>
              <w:right w:val="single" w:sz="8" w:space="0" w:color="0070C0"/>
            </w:tcBorders>
            <w:shd w:val="clear" w:color="000000" w:fill="FFFFFF"/>
            <w:noWrap/>
            <w:vAlign w:val="center"/>
            <w:hideMark/>
          </w:tcPr>
          <w:p w14:paraId="48360A30" w14:textId="77777777" w:rsidR="00662562" w:rsidRPr="008C1E40" w:rsidRDefault="00662562" w:rsidP="00E33310">
            <w:pPr>
              <w:jc w:val="right"/>
              <w:rPr>
                <w:color w:val="000000"/>
                <w:sz w:val="16"/>
                <w:szCs w:val="16"/>
              </w:rPr>
            </w:pPr>
            <w:r w:rsidRPr="008C1E40">
              <w:rPr>
                <w:color w:val="000000"/>
                <w:sz w:val="16"/>
                <w:szCs w:val="16"/>
              </w:rPr>
              <w:t>26</w:t>
            </w:r>
          </w:p>
        </w:tc>
        <w:tc>
          <w:tcPr>
            <w:tcW w:w="1068" w:type="dxa"/>
            <w:tcBorders>
              <w:top w:val="nil"/>
              <w:left w:val="nil"/>
              <w:bottom w:val="single" w:sz="8" w:space="0" w:color="0070C0"/>
              <w:right w:val="single" w:sz="8" w:space="0" w:color="0070C0"/>
            </w:tcBorders>
            <w:shd w:val="clear" w:color="000000" w:fill="FFFFFF"/>
            <w:vAlign w:val="center"/>
            <w:hideMark/>
          </w:tcPr>
          <w:p w14:paraId="5C31B212" w14:textId="77777777" w:rsidR="00662562" w:rsidRPr="008C1E40" w:rsidRDefault="00662562" w:rsidP="00E33310">
            <w:pPr>
              <w:jc w:val="right"/>
              <w:rPr>
                <w:color w:val="000000"/>
                <w:sz w:val="16"/>
                <w:szCs w:val="16"/>
              </w:rPr>
            </w:pPr>
            <w:r w:rsidRPr="008C1E40">
              <w:rPr>
                <w:color w:val="000000"/>
                <w:sz w:val="16"/>
                <w:szCs w:val="16"/>
              </w:rPr>
              <w:t>30.6.2014</w:t>
            </w:r>
          </w:p>
        </w:tc>
        <w:tc>
          <w:tcPr>
            <w:tcW w:w="877" w:type="dxa"/>
            <w:tcBorders>
              <w:top w:val="nil"/>
              <w:left w:val="nil"/>
              <w:bottom w:val="single" w:sz="8" w:space="0" w:color="0070C0"/>
              <w:right w:val="single" w:sz="8" w:space="0" w:color="0070C0"/>
            </w:tcBorders>
            <w:shd w:val="clear" w:color="000000" w:fill="FFFFFF"/>
            <w:vAlign w:val="center"/>
            <w:hideMark/>
          </w:tcPr>
          <w:p w14:paraId="7989462F" w14:textId="77777777" w:rsidR="00662562" w:rsidRPr="008C1E40" w:rsidRDefault="00662562" w:rsidP="00E33310">
            <w:pPr>
              <w:jc w:val="right"/>
              <w:rPr>
                <w:color w:val="000000"/>
                <w:sz w:val="16"/>
                <w:szCs w:val="16"/>
              </w:rPr>
            </w:pPr>
            <w:r w:rsidRPr="008C1E40">
              <w:rPr>
                <w:color w:val="000000"/>
                <w:sz w:val="16"/>
                <w:szCs w:val="16"/>
              </w:rPr>
              <w:t>29.8.2014</w:t>
            </w:r>
          </w:p>
        </w:tc>
        <w:tc>
          <w:tcPr>
            <w:tcW w:w="886" w:type="dxa"/>
            <w:tcBorders>
              <w:top w:val="nil"/>
              <w:left w:val="nil"/>
              <w:bottom w:val="single" w:sz="8" w:space="0" w:color="0070C0"/>
              <w:right w:val="single" w:sz="8" w:space="0" w:color="0070C0"/>
            </w:tcBorders>
            <w:shd w:val="clear" w:color="000000" w:fill="FFFFFF"/>
            <w:noWrap/>
            <w:vAlign w:val="center"/>
            <w:hideMark/>
          </w:tcPr>
          <w:p w14:paraId="22567DA0" w14:textId="2C1E0852" w:rsidR="00662562" w:rsidRPr="008C1E40" w:rsidRDefault="00662562" w:rsidP="00E33310">
            <w:pPr>
              <w:rPr>
                <w:color w:val="000000"/>
                <w:sz w:val="16"/>
                <w:szCs w:val="16"/>
              </w:rPr>
            </w:pPr>
            <w:r>
              <w:rPr>
                <w:color w:val="000000"/>
                <w:sz w:val="16"/>
                <w:szCs w:val="16"/>
              </w:rPr>
              <w:t>Time-limited</w:t>
            </w:r>
          </w:p>
        </w:tc>
        <w:tc>
          <w:tcPr>
            <w:tcW w:w="430" w:type="dxa"/>
            <w:tcBorders>
              <w:top w:val="nil"/>
              <w:left w:val="nil"/>
              <w:bottom w:val="single" w:sz="8" w:space="0" w:color="0070C0"/>
              <w:right w:val="single" w:sz="8" w:space="0" w:color="0070C0"/>
            </w:tcBorders>
            <w:shd w:val="clear" w:color="000000" w:fill="FFFFFF"/>
            <w:noWrap/>
            <w:vAlign w:val="center"/>
            <w:hideMark/>
          </w:tcPr>
          <w:p w14:paraId="6B1E2309" w14:textId="77777777" w:rsidR="00662562" w:rsidRPr="008C1E40" w:rsidRDefault="00662562" w:rsidP="00E33310">
            <w:pPr>
              <w:rPr>
                <w:color w:val="000000"/>
                <w:sz w:val="16"/>
                <w:szCs w:val="16"/>
              </w:rPr>
            </w:pPr>
            <w:r w:rsidRPr="008C1E40">
              <w:rPr>
                <w:color w:val="000000"/>
                <w:sz w:val="16"/>
                <w:szCs w:val="16"/>
              </w:rPr>
              <w:t>3.4.</w:t>
            </w:r>
          </w:p>
        </w:tc>
        <w:tc>
          <w:tcPr>
            <w:tcW w:w="1018" w:type="dxa"/>
            <w:tcBorders>
              <w:top w:val="nil"/>
              <w:left w:val="nil"/>
              <w:bottom w:val="single" w:sz="8" w:space="0" w:color="0070C0"/>
              <w:right w:val="single" w:sz="8" w:space="0" w:color="0070C0"/>
            </w:tcBorders>
            <w:shd w:val="clear" w:color="000000" w:fill="FFFFFF"/>
            <w:noWrap/>
            <w:vAlign w:val="center"/>
            <w:hideMark/>
          </w:tcPr>
          <w:p w14:paraId="7E330E25" w14:textId="77777777" w:rsidR="00662562" w:rsidRPr="008C1E40" w:rsidRDefault="00662562" w:rsidP="00E33310">
            <w:pPr>
              <w:jc w:val="right"/>
              <w:rPr>
                <w:color w:val="000000"/>
                <w:sz w:val="16"/>
                <w:szCs w:val="16"/>
              </w:rPr>
            </w:pPr>
            <w:r w:rsidRPr="008C1E40">
              <w:rPr>
                <w:color w:val="000000"/>
                <w:sz w:val="16"/>
                <w:szCs w:val="16"/>
              </w:rPr>
              <w:t>39 397 240</w:t>
            </w:r>
          </w:p>
        </w:tc>
        <w:tc>
          <w:tcPr>
            <w:tcW w:w="709" w:type="dxa"/>
            <w:tcBorders>
              <w:top w:val="nil"/>
              <w:left w:val="nil"/>
              <w:bottom w:val="single" w:sz="8" w:space="0" w:color="0070C0"/>
              <w:right w:val="single" w:sz="8" w:space="0" w:color="0070C0"/>
            </w:tcBorders>
            <w:shd w:val="clear" w:color="000000" w:fill="FFFFFF"/>
            <w:noWrap/>
            <w:vAlign w:val="center"/>
            <w:hideMark/>
          </w:tcPr>
          <w:p w14:paraId="07B2A7A4" w14:textId="77777777" w:rsidR="00662562" w:rsidRPr="008C1E40" w:rsidRDefault="00662562" w:rsidP="00E33310">
            <w:pPr>
              <w:jc w:val="right"/>
              <w:rPr>
                <w:color w:val="000000"/>
                <w:sz w:val="16"/>
                <w:szCs w:val="16"/>
              </w:rPr>
            </w:pPr>
            <w:r w:rsidRPr="008C1E40">
              <w:rPr>
                <w:color w:val="000000"/>
                <w:sz w:val="16"/>
                <w:szCs w:val="16"/>
              </w:rPr>
              <w:t>1</w:t>
            </w:r>
          </w:p>
        </w:tc>
        <w:tc>
          <w:tcPr>
            <w:tcW w:w="968" w:type="dxa"/>
            <w:tcBorders>
              <w:top w:val="nil"/>
              <w:left w:val="nil"/>
              <w:bottom w:val="single" w:sz="8" w:space="0" w:color="0070C0"/>
              <w:right w:val="single" w:sz="8" w:space="0" w:color="0070C0"/>
            </w:tcBorders>
            <w:shd w:val="clear" w:color="000000" w:fill="FFFFFF"/>
            <w:noWrap/>
            <w:vAlign w:val="center"/>
            <w:hideMark/>
          </w:tcPr>
          <w:p w14:paraId="6BD5FE57" w14:textId="77777777" w:rsidR="00662562" w:rsidRPr="008C1E40" w:rsidRDefault="00662562" w:rsidP="00E33310">
            <w:pPr>
              <w:jc w:val="right"/>
              <w:rPr>
                <w:color w:val="000000"/>
                <w:sz w:val="16"/>
                <w:szCs w:val="16"/>
              </w:rPr>
            </w:pPr>
            <w:r w:rsidRPr="008C1E40">
              <w:rPr>
                <w:color w:val="000000"/>
                <w:sz w:val="16"/>
                <w:szCs w:val="16"/>
              </w:rPr>
              <w:t>38 911 002</w:t>
            </w:r>
          </w:p>
        </w:tc>
        <w:tc>
          <w:tcPr>
            <w:tcW w:w="709" w:type="dxa"/>
            <w:tcBorders>
              <w:top w:val="nil"/>
              <w:left w:val="nil"/>
              <w:bottom w:val="single" w:sz="8" w:space="0" w:color="0070C0"/>
              <w:right w:val="single" w:sz="8" w:space="0" w:color="0070C0"/>
            </w:tcBorders>
            <w:shd w:val="clear" w:color="000000" w:fill="FFFFFF"/>
            <w:noWrap/>
            <w:vAlign w:val="center"/>
            <w:hideMark/>
          </w:tcPr>
          <w:p w14:paraId="0B8B3F8D" w14:textId="77777777" w:rsidR="00662562" w:rsidRPr="008C1E40" w:rsidRDefault="00662562" w:rsidP="00E33310">
            <w:pPr>
              <w:jc w:val="right"/>
              <w:rPr>
                <w:color w:val="000000"/>
                <w:sz w:val="16"/>
                <w:szCs w:val="16"/>
              </w:rPr>
            </w:pPr>
            <w:r w:rsidRPr="008C1E40">
              <w:rPr>
                <w:color w:val="000000"/>
                <w:sz w:val="16"/>
                <w:szCs w:val="16"/>
              </w:rPr>
              <w:t>1</w:t>
            </w:r>
          </w:p>
        </w:tc>
        <w:tc>
          <w:tcPr>
            <w:tcW w:w="1340" w:type="dxa"/>
            <w:tcBorders>
              <w:top w:val="nil"/>
              <w:left w:val="nil"/>
              <w:bottom w:val="single" w:sz="8" w:space="0" w:color="0070C0"/>
              <w:right w:val="double" w:sz="6" w:space="0" w:color="0070C0"/>
            </w:tcBorders>
            <w:shd w:val="clear" w:color="000000" w:fill="FFFFFF"/>
            <w:noWrap/>
            <w:vAlign w:val="center"/>
            <w:hideMark/>
          </w:tcPr>
          <w:p w14:paraId="7811C615" w14:textId="77777777" w:rsidR="00662562" w:rsidRPr="008C1E40" w:rsidRDefault="00662562" w:rsidP="00E33310">
            <w:pPr>
              <w:jc w:val="right"/>
              <w:rPr>
                <w:color w:val="000000"/>
                <w:sz w:val="16"/>
                <w:szCs w:val="16"/>
              </w:rPr>
            </w:pPr>
            <w:r w:rsidRPr="008C1E40">
              <w:rPr>
                <w:color w:val="000000"/>
                <w:sz w:val="16"/>
                <w:szCs w:val="16"/>
              </w:rPr>
              <w:t>38 911 002</w:t>
            </w:r>
          </w:p>
        </w:tc>
      </w:tr>
      <w:tr w:rsidR="00662562" w:rsidRPr="008C1E40" w14:paraId="3780C005"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FFFFFF"/>
            <w:noWrap/>
            <w:vAlign w:val="center"/>
            <w:hideMark/>
          </w:tcPr>
          <w:p w14:paraId="72B95A92" w14:textId="77777777" w:rsidR="00662562" w:rsidRPr="008C1E40" w:rsidRDefault="00662562" w:rsidP="00E33310">
            <w:pPr>
              <w:jc w:val="right"/>
              <w:rPr>
                <w:color w:val="000000"/>
                <w:sz w:val="16"/>
                <w:szCs w:val="16"/>
              </w:rPr>
            </w:pPr>
            <w:r w:rsidRPr="008C1E40">
              <w:rPr>
                <w:color w:val="000000"/>
                <w:sz w:val="16"/>
                <w:szCs w:val="16"/>
              </w:rPr>
              <w:t>73</w:t>
            </w:r>
          </w:p>
        </w:tc>
        <w:tc>
          <w:tcPr>
            <w:tcW w:w="542" w:type="dxa"/>
            <w:tcBorders>
              <w:top w:val="nil"/>
              <w:left w:val="nil"/>
              <w:bottom w:val="single" w:sz="8" w:space="0" w:color="0070C0"/>
              <w:right w:val="single" w:sz="8" w:space="0" w:color="0070C0"/>
            </w:tcBorders>
            <w:shd w:val="clear" w:color="000000" w:fill="FFFFFF"/>
            <w:noWrap/>
            <w:vAlign w:val="center"/>
            <w:hideMark/>
          </w:tcPr>
          <w:p w14:paraId="4BD490C5" w14:textId="77777777" w:rsidR="00662562" w:rsidRPr="008C1E40" w:rsidRDefault="00662562" w:rsidP="00E33310">
            <w:pPr>
              <w:jc w:val="right"/>
              <w:rPr>
                <w:color w:val="000000"/>
                <w:sz w:val="16"/>
                <w:szCs w:val="16"/>
              </w:rPr>
            </w:pPr>
            <w:r w:rsidRPr="008C1E40">
              <w:rPr>
                <w:color w:val="000000"/>
                <w:sz w:val="16"/>
                <w:szCs w:val="16"/>
              </w:rPr>
              <w:t>25</w:t>
            </w:r>
          </w:p>
        </w:tc>
        <w:tc>
          <w:tcPr>
            <w:tcW w:w="1068" w:type="dxa"/>
            <w:tcBorders>
              <w:top w:val="nil"/>
              <w:left w:val="nil"/>
              <w:bottom w:val="single" w:sz="8" w:space="0" w:color="0070C0"/>
              <w:right w:val="single" w:sz="8" w:space="0" w:color="0070C0"/>
            </w:tcBorders>
            <w:shd w:val="clear" w:color="000000" w:fill="FFFFFF"/>
            <w:vAlign w:val="center"/>
            <w:hideMark/>
          </w:tcPr>
          <w:p w14:paraId="34C2A79D" w14:textId="77777777" w:rsidR="00662562" w:rsidRPr="008C1E40" w:rsidRDefault="00662562" w:rsidP="00E33310">
            <w:pPr>
              <w:jc w:val="right"/>
              <w:rPr>
                <w:color w:val="000000"/>
                <w:sz w:val="16"/>
                <w:szCs w:val="16"/>
              </w:rPr>
            </w:pPr>
            <w:r w:rsidRPr="008C1E40">
              <w:rPr>
                <w:color w:val="000000"/>
                <w:sz w:val="16"/>
                <w:szCs w:val="16"/>
              </w:rPr>
              <w:t>24.6.2014</w:t>
            </w:r>
          </w:p>
        </w:tc>
        <w:tc>
          <w:tcPr>
            <w:tcW w:w="877" w:type="dxa"/>
            <w:tcBorders>
              <w:top w:val="nil"/>
              <w:left w:val="nil"/>
              <w:bottom w:val="single" w:sz="8" w:space="0" w:color="0070C0"/>
              <w:right w:val="single" w:sz="8" w:space="0" w:color="0070C0"/>
            </w:tcBorders>
            <w:shd w:val="clear" w:color="000000" w:fill="FFFFFF"/>
            <w:vAlign w:val="center"/>
            <w:hideMark/>
          </w:tcPr>
          <w:p w14:paraId="2AA507E8" w14:textId="77777777" w:rsidR="00662562" w:rsidRPr="008C1E40" w:rsidRDefault="00662562" w:rsidP="00E33310">
            <w:pPr>
              <w:rPr>
                <w:color w:val="000000"/>
                <w:sz w:val="16"/>
                <w:szCs w:val="16"/>
              </w:rPr>
            </w:pPr>
            <w:r w:rsidRPr="008C1E40">
              <w:rPr>
                <w:color w:val="000000"/>
                <w:sz w:val="16"/>
                <w:szCs w:val="16"/>
              </w:rPr>
              <w:t>1.10.2014</w:t>
            </w:r>
          </w:p>
        </w:tc>
        <w:tc>
          <w:tcPr>
            <w:tcW w:w="886" w:type="dxa"/>
            <w:tcBorders>
              <w:top w:val="nil"/>
              <w:left w:val="nil"/>
              <w:bottom w:val="single" w:sz="8" w:space="0" w:color="0070C0"/>
              <w:right w:val="single" w:sz="8" w:space="0" w:color="0070C0"/>
            </w:tcBorders>
            <w:shd w:val="clear" w:color="000000" w:fill="FFFFFF"/>
            <w:noWrap/>
            <w:vAlign w:val="center"/>
            <w:hideMark/>
          </w:tcPr>
          <w:p w14:paraId="182D08E7" w14:textId="2F89E860" w:rsidR="00662562" w:rsidRPr="008C1E40" w:rsidRDefault="00662562" w:rsidP="00E33310">
            <w:pPr>
              <w:rPr>
                <w:color w:val="000000"/>
                <w:sz w:val="16"/>
                <w:szCs w:val="16"/>
              </w:rPr>
            </w:pPr>
            <w:r>
              <w:rPr>
                <w:color w:val="000000"/>
                <w:sz w:val="16"/>
                <w:szCs w:val="16"/>
              </w:rPr>
              <w:t>Continuous</w:t>
            </w:r>
          </w:p>
        </w:tc>
        <w:tc>
          <w:tcPr>
            <w:tcW w:w="430" w:type="dxa"/>
            <w:tcBorders>
              <w:top w:val="nil"/>
              <w:left w:val="nil"/>
              <w:bottom w:val="single" w:sz="8" w:space="0" w:color="0070C0"/>
              <w:right w:val="single" w:sz="8" w:space="0" w:color="0070C0"/>
            </w:tcBorders>
            <w:shd w:val="clear" w:color="000000" w:fill="FFFFFF"/>
            <w:noWrap/>
            <w:vAlign w:val="center"/>
            <w:hideMark/>
          </w:tcPr>
          <w:p w14:paraId="12BB538C" w14:textId="77777777" w:rsidR="00662562" w:rsidRPr="008C1E40" w:rsidRDefault="00662562" w:rsidP="00E33310">
            <w:pPr>
              <w:rPr>
                <w:color w:val="000000"/>
                <w:sz w:val="16"/>
                <w:szCs w:val="16"/>
              </w:rPr>
            </w:pPr>
            <w:r w:rsidRPr="008C1E40">
              <w:rPr>
                <w:color w:val="000000"/>
                <w:sz w:val="16"/>
                <w:szCs w:val="16"/>
              </w:rPr>
              <w:t>4.1.</w:t>
            </w:r>
          </w:p>
        </w:tc>
        <w:tc>
          <w:tcPr>
            <w:tcW w:w="1018" w:type="dxa"/>
            <w:tcBorders>
              <w:top w:val="nil"/>
              <w:left w:val="nil"/>
              <w:bottom w:val="single" w:sz="8" w:space="0" w:color="0070C0"/>
              <w:right w:val="single" w:sz="8" w:space="0" w:color="0070C0"/>
            </w:tcBorders>
            <w:shd w:val="clear" w:color="000000" w:fill="FFFFFF"/>
            <w:noWrap/>
            <w:vAlign w:val="center"/>
            <w:hideMark/>
          </w:tcPr>
          <w:p w14:paraId="3780DC3B" w14:textId="77777777" w:rsidR="00662562" w:rsidRPr="008C1E40" w:rsidRDefault="00662562" w:rsidP="00E33310">
            <w:pPr>
              <w:jc w:val="right"/>
              <w:rPr>
                <w:color w:val="000000"/>
                <w:sz w:val="16"/>
                <w:szCs w:val="16"/>
              </w:rPr>
            </w:pPr>
            <w:r w:rsidRPr="008C1E40">
              <w:rPr>
                <w:color w:val="000000"/>
                <w:sz w:val="16"/>
                <w:szCs w:val="16"/>
              </w:rPr>
              <w:t>5 057 579</w:t>
            </w:r>
          </w:p>
        </w:tc>
        <w:tc>
          <w:tcPr>
            <w:tcW w:w="709" w:type="dxa"/>
            <w:tcBorders>
              <w:top w:val="nil"/>
              <w:left w:val="nil"/>
              <w:bottom w:val="single" w:sz="8" w:space="0" w:color="0070C0"/>
              <w:right w:val="single" w:sz="8" w:space="0" w:color="0070C0"/>
            </w:tcBorders>
            <w:shd w:val="clear" w:color="000000" w:fill="FFFFFF"/>
            <w:noWrap/>
            <w:vAlign w:val="center"/>
            <w:hideMark/>
          </w:tcPr>
          <w:p w14:paraId="658D8A04" w14:textId="77777777" w:rsidR="00662562" w:rsidRPr="008C1E40" w:rsidRDefault="00662562" w:rsidP="00E33310">
            <w:pPr>
              <w:jc w:val="right"/>
              <w:rPr>
                <w:color w:val="000000"/>
                <w:sz w:val="16"/>
                <w:szCs w:val="16"/>
              </w:rPr>
            </w:pPr>
            <w:r w:rsidRPr="008C1E40">
              <w:rPr>
                <w:color w:val="000000"/>
                <w:sz w:val="16"/>
                <w:szCs w:val="16"/>
              </w:rPr>
              <w:t>17</w:t>
            </w:r>
          </w:p>
        </w:tc>
        <w:tc>
          <w:tcPr>
            <w:tcW w:w="968" w:type="dxa"/>
            <w:tcBorders>
              <w:top w:val="nil"/>
              <w:left w:val="nil"/>
              <w:bottom w:val="single" w:sz="8" w:space="0" w:color="0070C0"/>
              <w:right w:val="single" w:sz="8" w:space="0" w:color="0070C0"/>
            </w:tcBorders>
            <w:shd w:val="clear" w:color="000000" w:fill="FFFFFF"/>
            <w:noWrap/>
            <w:vAlign w:val="center"/>
            <w:hideMark/>
          </w:tcPr>
          <w:p w14:paraId="01F49958" w14:textId="77777777" w:rsidR="00662562" w:rsidRPr="008C1E40" w:rsidRDefault="00662562" w:rsidP="00E33310">
            <w:pPr>
              <w:jc w:val="right"/>
              <w:rPr>
                <w:color w:val="000000"/>
                <w:sz w:val="16"/>
                <w:szCs w:val="16"/>
              </w:rPr>
            </w:pPr>
            <w:r w:rsidRPr="008C1E40">
              <w:rPr>
                <w:color w:val="000000"/>
                <w:sz w:val="16"/>
                <w:szCs w:val="16"/>
              </w:rPr>
              <w:t>14 576 927</w:t>
            </w:r>
          </w:p>
        </w:tc>
        <w:tc>
          <w:tcPr>
            <w:tcW w:w="709" w:type="dxa"/>
            <w:tcBorders>
              <w:top w:val="nil"/>
              <w:left w:val="nil"/>
              <w:bottom w:val="single" w:sz="8" w:space="0" w:color="0070C0"/>
              <w:right w:val="single" w:sz="8" w:space="0" w:color="0070C0"/>
            </w:tcBorders>
            <w:shd w:val="clear" w:color="000000" w:fill="FFFFFF"/>
            <w:noWrap/>
            <w:vAlign w:val="center"/>
            <w:hideMark/>
          </w:tcPr>
          <w:p w14:paraId="1FAB68F0" w14:textId="77777777" w:rsidR="00662562" w:rsidRPr="008C1E40" w:rsidRDefault="00662562" w:rsidP="00E33310">
            <w:pPr>
              <w:jc w:val="right"/>
              <w:rPr>
                <w:color w:val="000000"/>
                <w:sz w:val="16"/>
                <w:szCs w:val="16"/>
              </w:rPr>
            </w:pPr>
            <w:r w:rsidRPr="008C1E40">
              <w:rPr>
                <w:color w:val="000000"/>
                <w:sz w:val="16"/>
                <w:szCs w:val="16"/>
              </w:rPr>
              <w:t> </w:t>
            </w:r>
          </w:p>
        </w:tc>
        <w:tc>
          <w:tcPr>
            <w:tcW w:w="1340" w:type="dxa"/>
            <w:tcBorders>
              <w:top w:val="nil"/>
              <w:left w:val="nil"/>
              <w:bottom w:val="single" w:sz="8" w:space="0" w:color="0070C0"/>
              <w:right w:val="double" w:sz="6" w:space="0" w:color="0070C0"/>
            </w:tcBorders>
            <w:shd w:val="clear" w:color="000000" w:fill="FFFFFF"/>
            <w:noWrap/>
            <w:vAlign w:val="center"/>
            <w:hideMark/>
          </w:tcPr>
          <w:p w14:paraId="0DE579DD" w14:textId="77777777" w:rsidR="00662562" w:rsidRPr="008C1E40" w:rsidRDefault="00662562" w:rsidP="00E33310">
            <w:pPr>
              <w:jc w:val="right"/>
              <w:rPr>
                <w:color w:val="000000"/>
                <w:sz w:val="16"/>
                <w:szCs w:val="16"/>
              </w:rPr>
            </w:pPr>
            <w:r w:rsidRPr="008C1E40">
              <w:rPr>
                <w:color w:val="000000"/>
                <w:sz w:val="16"/>
                <w:szCs w:val="16"/>
              </w:rPr>
              <w:t> </w:t>
            </w:r>
          </w:p>
        </w:tc>
      </w:tr>
      <w:tr w:rsidR="00662562" w:rsidRPr="008C1E40" w14:paraId="7D64197B"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FFFFFF"/>
            <w:noWrap/>
            <w:vAlign w:val="center"/>
            <w:hideMark/>
          </w:tcPr>
          <w:p w14:paraId="61534426" w14:textId="77777777" w:rsidR="00662562" w:rsidRPr="008C1E40" w:rsidRDefault="00662562" w:rsidP="00E33310">
            <w:pPr>
              <w:rPr>
                <w:color w:val="000000"/>
                <w:sz w:val="16"/>
                <w:szCs w:val="16"/>
              </w:rPr>
            </w:pPr>
            <w:r w:rsidRPr="008C1E40">
              <w:rPr>
                <w:color w:val="000000"/>
                <w:sz w:val="16"/>
                <w:szCs w:val="16"/>
              </w:rPr>
              <w:t> </w:t>
            </w:r>
          </w:p>
        </w:tc>
        <w:tc>
          <w:tcPr>
            <w:tcW w:w="542" w:type="dxa"/>
            <w:tcBorders>
              <w:top w:val="nil"/>
              <w:left w:val="nil"/>
              <w:bottom w:val="single" w:sz="8" w:space="0" w:color="0070C0"/>
              <w:right w:val="single" w:sz="8" w:space="0" w:color="0070C0"/>
            </w:tcBorders>
            <w:shd w:val="clear" w:color="000000" w:fill="FFFFFF"/>
            <w:noWrap/>
            <w:vAlign w:val="center"/>
            <w:hideMark/>
          </w:tcPr>
          <w:p w14:paraId="526A58D2" w14:textId="77777777" w:rsidR="00662562" w:rsidRPr="008C1E40" w:rsidRDefault="00662562" w:rsidP="00E33310">
            <w:pPr>
              <w:rPr>
                <w:color w:val="000000"/>
                <w:sz w:val="16"/>
                <w:szCs w:val="16"/>
              </w:rPr>
            </w:pPr>
            <w:r w:rsidRPr="008C1E40">
              <w:rPr>
                <w:color w:val="000000"/>
                <w:sz w:val="16"/>
                <w:szCs w:val="16"/>
              </w:rPr>
              <w:t> </w:t>
            </w:r>
          </w:p>
        </w:tc>
        <w:tc>
          <w:tcPr>
            <w:tcW w:w="1068" w:type="dxa"/>
            <w:tcBorders>
              <w:top w:val="nil"/>
              <w:left w:val="nil"/>
              <w:bottom w:val="single" w:sz="8" w:space="0" w:color="0070C0"/>
              <w:right w:val="single" w:sz="8" w:space="0" w:color="0070C0"/>
            </w:tcBorders>
            <w:shd w:val="clear" w:color="000000" w:fill="FFFFFF"/>
            <w:vAlign w:val="center"/>
            <w:hideMark/>
          </w:tcPr>
          <w:p w14:paraId="54DE4329" w14:textId="77777777" w:rsidR="00662562" w:rsidRPr="008C1E40" w:rsidRDefault="00662562" w:rsidP="00E33310">
            <w:pPr>
              <w:rPr>
                <w:color w:val="000000"/>
                <w:sz w:val="16"/>
                <w:szCs w:val="16"/>
              </w:rPr>
            </w:pPr>
            <w:r w:rsidRPr="008C1E40">
              <w:rPr>
                <w:color w:val="000000"/>
                <w:sz w:val="16"/>
                <w:szCs w:val="16"/>
              </w:rPr>
              <w:t> </w:t>
            </w:r>
          </w:p>
        </w:tc>
        <w:tc>
          <w:tcPr>
            <w:tcW w:w="877" w:type="dxa"/>
            <w:tcBorders>
              <w:top w:val="nil"/>
              <w:left w:val="nil"/>
              <w:bottom w:val="single" w:sz="8" w:space="0" w:color="0070C0"/>
              <w:right w:val="single" w:sz="8" w:space="0" w:color="0070C0"/>
            </w:tcBorders>
            <w:shd w:val="clear" w:color="000000" w:fill="FFFFFF"/>
            <w:vAlign w:val="center"/>
            <w:hideMark/>
          </w:tcPr>
          <w:p w14:paraId="6DC351AF" w14:textId="77777777" w:rsidR="00662562" w:rsidRPr="008C1E40" w:rsidRDefault="00662562" w:rsidP="00E33310">
            <w:pPr>
              <w:rPr>
                <w:color w:val="000000"/>
                <w:sz w:val="16"/>
                <w:szCs w:val="16"/>
              </w:rPr>
            </w:pPr>
            <w:r w:rsidRPr="008C1E40">
              <w:rPr>
                <w:color w:val="000000"/>
                <w:sz w:val="16"/>
                <w:szCs w:val="16"/>
              </w:rPr>
              <w:t> </w:t>
            </w:r>
          </w:p>
        </w:tc>
        <w:tc>
          <w:tcPr>
            <w:tcW w:w="886" w:type="dxa"/>
            <w:tcBorders>
              <w:top w:val="nil"/>
              <w:left w:val="nil"/>
              <w:bottom w:val="single" w:sz="8" w:space="0" w:color="0070C0"/>
              <w:right w:val="nil"/>
            </w:tcBorders>
            <w:shd w:val="clear" w:color="000000" w:fill="FFFFFF"/>
            <w:noWrap/>
            <w:vAlign w:val="center"/>
            <w:hideMark/>
          </w:tcPr>
          <w:p w14:paraId="7921A5F3" w14:textId="77777777" w:rsidR="00662562" w:rsidRPr="008C1E40" w:rsidRDefault="00662562" w:rsidP="00E33310">
            <w:pPr>
              <w:jc w:val="center"/>
              <w:rPr>
                <w:color w:val="000000"/>
                <w:sz w:val="16"/>
                <w:szCs w:val="16"/>
              </w:rPr>
            </w:pPr>
            <w:r w:rsidRPr="008C1E40">
              <w:rPr>
                <w:color w:val="000000"/>
                <w:sz w:val="16"/>
                <w:szCs w:val="16"/>
              </w:rPr>
              <w:t> </w:t>
            </w:r>
          </w:p>
        </w:tc>
        <w:tc>
          <w:tcPr>
            <w:tcW w:w="430" w:type="dxa"/>
            <w:tcBorders>
              <w:top w:val="nil"/>
              <w:left w:val="nil"/>
              <w:bottom w:val="single" w:sz="8" w:space="0" w:color="0070C0"/>
              <w:right w:val="single" w:sz="8" w:space="0" w:color="0070C0"/>
            </w:tcBorders>
            <w:shd w:val="clear" w:color="000000" w:fill="FFFFFF"/>
            <w:noWrap/>
            <w:vAlign w:val="center"/>
            <w:hideMark/>
          </w:tcPr>
          <w:p w14:paraId="1AE85364" w14:textId="77777777" w:rsidR="00662562" w:rsidRPr="008C1E40" w:rsidRDefault="00662562" w:rsidP="00E33310">
            <w:pPr>
              <w:jc w:val="center"/>
              <w:rPr>
                <w:color w:val="000000"/>
                <w:sz w:val="16"/>
                <w:szCs w:val="16"/>
              </w:rPr>
            </w:pPr>
            <w:r w:rsidRPr="008C1E40">
              <w:rPr>
                <w:color w:val="000000"/>
                <w:sz w:val="16"/>
                <w:szCs w:val="16"/>
              </w:rPr>
              <w:t> </w:t>
            </w:r>
          </w:p>
        </w:tc>
        <w:tc>
          <w:tcPr>
            <w:tcW w:w="1018" w:type="dxa"/>
            <w:tcBorders>
              <w:top w:val="nil"/>
              <w:left w:val="nil"/>
              <w:bottom w:val="single" w:sz="8" w:space="0" w:color="0070C0"/>
              <w:right w:val="single" w:sz="8" w:space="0" w:color="0070C0"/>
            </w:tcBorders>
            <w:shd w:val="clear" w:color="000000" w:fill="FFFFFF"/>
            <w:noWrap/>
            <w:vAlign w:val="center"/>
            <w:hideMark/>
          </w:tcPr>
          <w:p w14:paraId="5DD3DD65" w14:textId="77777777" w:rsidR="00662562" w:rsidRPr="008C1E40" w:rsidRDefault="00662562" w:rsidP="00E33310">
            <w:pPr>
              <w:jc w:val="right"/>
              <w:rPr>
                <w:color w:val="000000"/>
                <w:sz w:val="16"/>
                <w:szCs w:val="16"/>
              </w:rPr>
            </w:pPr>
            <w:r w:rsidRPr="008C1E40">
              <w:rPr>
                <w:color w:val="000000"/>
                <w:sz w:val="16"/>
                <w:szCs w:val="16"/>
              </w:rPr>
              <w:t>389 045</w:t>
            </w:r>
          </w:p>
        </w:tc>
        <w:tc>
          <w:tcPr>
            <w:tcW w:w="709" w:type="dxa"/>
            <w:tcBorders>
              <w:top w:val="nil"/>
              <w:left w:val="nil"/>
              <w:bottom w:val="single" w:sz="8" w:space="0" w:color="0070C0"/>
              <w:right w:val="single" w:sz="8" w:space="0" w:color="0070C0"/>
            </w:tcBorders>
            <w:shd w:val="clear" w:color="000000" w:fill="FFFFFF"/>
            <w:noWrap/>
            <w:vAlign w:val="center"/>
            <w:hideMark/>
          </w:tcPr>
          <w:p w14:paraId="23E16321" w14:textId="77777777" w:rsidR="00662562" w:rsidRPr="008C1E40" w:rsidRDefault="00662562" w:rsidP="00E33310">
            <w:pPr>
              <w:jc w:val="right"/>
              <w:rPr>
                <w:color w:val="000000"/>
                <w:sz w:val="16"/>
                <w:szCs w:val="16"/>
              </w:rPr>
            </w:pPr>
            <w:r w:rsidRPr="008C1E40">
              <w:rPr>
                <w:color w:val="000000"/>
                <w:sz w:val="16"/>
                <w:szCs w:val="16"/>
              </w:rPr>
              <w:t>17</w:t>
            </w:r>
          </w:p>
        </w:tc>
        <w:tc>
          <w:tcPr>
            <w:tcW w:w="968" w:type="dxa"/>
            <w:tcBorders>
              <w:top w:val="nil"/>
              <w:left w:val="nil"/>
              <w:bottom w:val="single" w:sz="8" w:space="0" w:color="0070C0"/>
              <w:right w:val="single" w:sz="8" w:space="0" w:color="0070C0"/>
            </w:tcBorders>
            <w:shd w:val="clear" w:color="000000" w:fill="FFFFFF"/>
            <w:noWrap/>
            <w:vAlign w:val="center"/>
            <w:hideMark/>
          </w:tcPr>
          <w:p w14:paraId="18A4B0FF" w14:textId="77777777" w:rsidR="00662562" w:rsidRPr="008C1E40" w:rsidRDefault="00662562" w:rsidP="00E33310">
            <w:pPr>
              <w:jc w:val="right"/>
              <w:rPr>
                <w:color w:val="000000"/>
                <w:sz w:val="16"/>
                <w:szCs w:val="16"/>
              </w:rPr>
            </w:pPr>
            <w:r w:rsidRPr="008C1E40">
              <w:rPr>
                <w:color w:val="000000"/>
                <w:sz w:val="16"/>
                <w:szCs w:val="16"/>
              </w:rPr>
              <w:t>1 058 033</w:t>
            </w:r>
          </w:p>
        </w:tc>
        <w:tc>
          <w:tcPr>
            <w:tcW w:w="709" w:type="dxa"/>
            <w:tcBorders>
              <w:top w:val="nil"/>
              <w:left w:val="nil"/>
              <w:bottom w:val="single" w:sz="8" w:space="0" w:color="0070C0"/>
              <w:right w:val="single" w:sz="8" w:space="0" w:color="0070C0"/>
            </w:tcBorders>
            <w:shd w:val="clear" w:color="000000" w:fill="FFFFFF"/>
            <w:noWrap/>
            <w:vAlign w:val="center"/>
            <w:hideMark/>
          </w:tcPr>
          <w:p w14:paraId="0126EF79" w14:textId="77777777" w:rsidR="00662562" w:rsidRPr="008C1E40" w:rsidRDefault="00662562" w:rsidP="00E33310">
            <w:pPr>
              <w:jc w:val="right"/>
              <w:rPr>
                <w:color w:val="000000"/>
                <w:sz w:val="16"/>
                <w:szCs w:val="16"/>
              </w:rPr>
            </w:pPr>
            <w:r w:rsidRPr="008C1E40">
              <w:rPr>
                <w:color w:val="000000"/>
                <w:sz w:val="16"/>
                <w:szCs w:val="16"/>
              </w:rPr>
              <w:t> </w:t>
            </w:r>
          </w:p>
        </w:tc>
        <w:tc>
          <w:tcPr>
            <w:tcW w:w="1340" w:type="dxa"/>
            <w:tcBorders>
              <w:top w:val="nil"/>
              <w:left w:val="nil"/>
              <w:bottom w:val="single" w:sz="8" w:space="0" w:color="0070C0"/>
              <w:right w:val="double" w:sz="6" w:space="0" w:color="0070C0"/>
            </w:tcBorders>
            <w:shd w:val="clear" w:color="000000" w:fill="FFFFFF"/>
            <w:noWrap/>
            <w:vAlign w:val="center"/>
            <w:hideMark/>
          </w:tcPr>
          <w:p w14:paraId="4DBD9759" w14:textId="77777777" w:rsidR="00662562" w:rsidRPr="008C1E40" w:rsidRDefault="00662562" w:rsidP="00E33310">
            <w:pPr>
              <w:jc w:val="right"/>
              <w:rPr>
                <w:color w:val="000000"/>
                <w:sz w:val="16"/>
                <w:szCs w:val="16"/>
              </w:rPr>
            </w:pPr>
            <w:r w:rsidRPr="008C1E40">
              <w:rPr>
                <w:color w:val="000000"/>
                <w:sz w:val="16"/>
                <w:szCs w:val="16"/>
              </w:rPr>
              <w:t> </w:t>
            </w:r>
          </w:p>
        </w:tc>
      </w:tr>
      <w:tr w:rsidR="00662562" w:rsidRPr="008C1E40" w14:paraId="16612B34"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DCE6F1"/>
            <w:noWrap/>
            <w:vAlign w:val="center"/>
            <w:hideMark/>
          </w:tcPr>
          <w:p w14:paraId="04327B6C" w14:textId="77777777" w:rsidR="00662562" w:rsidRPr="008C1E40" w:rsidRDefault="00662562" w:rsidP="00E33310">
            <w:pPr>
              <w:rPr>
                <w:color w:val="000000"/>
                <w:sz w:val="16"/>
                <w:szCs w:val="16"/>
              </w:rPr>
            </w:pPr>
            <w:r w:rsidRPr="008C1E40">
              <w:rPr>
                <w:color w:val="000000"/>
                <w:sz w:val="16"/>
                <w:szCs w:val="16"/>
              </w:rPr>
              <w:t> </w:t>
            </w:r>
          </w:p>
        </w:tc>
        <w:tc>
          <w:tcPr>
            <w:tcW w:w="542" w:type="dxa"/>
            <w:tcBorders>
              <w:top w:val="nil"/>
              <w:left w:val="nil"/>
              <w:bottom w:val="single" w:sz="8" w:space="0" w:color="0070C0"/>
              <w:right w:val="single" w:sz="8" w:space="0" w:color="0070C0"/>
            </w:tcBorders>
            <w:shd w:val="clear" w:color="000000" w:fill="DCE6F1"/>
            <w:noWrap/>
            <w:vAlign w:val="center"/>
            <w:hideMark/>
          </w:tcPr>
          <w:p w14:paraId="1FB59BE7" w14:textId="77777777" w:rsidR="00662562" w:rsidRPr="008C1E40" w:rsidRDefault="00662562" w:rsidP="00E33310">
            <w:pPr>
              <w:rPr>
                <w:color w:val="000000"/>
                <w:sz w:val="16"/>
                <w:szCs w:val="16"/>
              </w:rPr>
            </w:pPr>
            <w:r w:rsidRPr="008C1E40">
              <w:rPr>
                <w:color w:val="000000"/>
                <w:sz w:val="16"/>
                <w:szCs w:val="16"/>
              </w:rPr>
              <w:t> </w:t>
            </w:r>
          </w:p>
        </w:tc>
        <w:tc>
          <w:tcPr>
            <w:tcW w:w="1068" w:type="dxa"/>
            <w:tcBorders>
              <w:top w:val="nil"/>
              <w:left w:val="nil"/>
              <w:bottom w:val="single" w:sz="8" w:space="0" w:color="0070C0"/>
              <w:right w:val="single" w:sz="8" w:space="0" w:color="0070C0"/>
            </w:tcBorders>
            <w:shd w:val="clear" w:color="000000" w:fill="DCE6F1"/>
            <w:vAlign w:val="center"/>
            <w:hideMark/>
          </w:tcPr>
          <w:p w14:paraId="152AB334" w14:textId="77777777" w:rsidR="00662562" w:rsidRPr="008C1E40" w:rsidRDefault="00662562" w:rsidP="00E33310">
            <w:pPr>
              <w:rPr>
                <w:color w:val="000000"/>
                <w:sz w:val="16"/>
                <w:szCs w:val="16"/>
              </w:rPr>
            </w:pPr>
            <w:r w:rsidRPr="008C1E40">
              <w:rPr>
                <w:color w:val="000000"/>
                <w:sz w:val="16"/>
                <w:szCs w:val="16"/>
              </w:rPr>
              <w:t> </w:t>
            </w:r>
          </w:p>
        </w:tc>
        <w:tc>
          <w:tcPr>
            <w:tcW w:w="877" w:type="dxa"/>
            <w:tcBorders>
              <w:top w:val="nil"/>
              <w:left w:val="nil"/>
              <w:bottom w:val="single" w:sz="8" w:space="0" w:color="0070C0"/>
              <w:right w:val="single" w:sz="8" w:space="0" w:color="0070C0"/>
            </w:tcBorders>
            <w:shd w:val="clear" w:color="000000" w:fill="DCE6F1"/>
            <w:vAlign w:val="center"/>
            <w:hideMark/>
          </w:tcPr>
          <w:p w14:paraId="222993E8" w14:textId="77777777" w:rsidR="00662562" w:rsidRPr="008C1E40" w:rsidRDefault="00662562" w:rsidP="00E33310">
            <w:pPr>
              <w:rPr>
                <w:color w:val="000000"/>
                <w:sz w:val="16"/>
                <w:szCs w:val="16"/>
              </w:rPr>
            </w:pPr>
            <w:r w:rsidRPr="008C1E40">
              <w:rPr>
                <w:color w:val="000000"/>
                <w:sz w:val="16"/>
                <w:szCs w:val="16"/>
              </w:rPr>
              <w:t> </w:t>
            </w:r>
          </w:p>
        </w:tc>
        <w:tc>
          <w:tcPr>
            <w:tcW w:w="1316" w:type="dxa"/>
            <w:gridSpan w:val="2"/>
            <w:tcBorders>
              <w:top w:val="single" w:sz="8" w:space="0" w:color="0070C0"/>
              <w:left w:val="nil"/>
              <w:bottom w:val="single" w:sz="8" w:space="0" w:color="0070C0"/>
              <w:right w:val="single" w:sz="8" w:space="0" w:color="0070C0"/>
            </w:tcBorders>
            <w:shd w:val="clear" w:color="000000" w:fill="DCE6F1"/>
            <w:noWrap/>
            <w:vAlign w:val="center"/>
            <w:hideMark/>
          </w:tcPr>
          <w:p w14:paraId="301BDFBB" w14:textId="311E2E86" w:rsidR="00662562" w:rsidRPr="008C1E40" w:rsidRDefault="00662562" w:rsidP="00E33310">
            <w:pPr>
              <w:jc w:val="center"/>
              <w:rPr>
                <w:color w:val="000000"/>
                <w:sz w:val="16"/>
                <w:szCs w:val="16"/>
              </w:rPr>
            </w:pPr>
            <w:r>
              <w:rPr>
                <w:color w:val="000000"/>
                <w:sz w:val="16"/>
                <w:szCs w:val="16"/>
              </w:rPr>
              <w:t>Call total</w:t>
            </w:r>
          </w:p>
        </w:tc>
        <w:tc>
          <w:tcPr>
            <w:tcW w:w="1018" w:type="dxa"/>
            <w:tcBorders>
              <w:top w:val="nil"/>
              <w:left w:val="nil"/>
              <w:bottom w:val="single" w:sz="8" w:space="0" w:color="0070C0"/>
              <w:right w:val="single" w:sz="8" w:space="0" w:color="0070C0"/>
            </w:tcBorders>
            <w:shd w:val="clear" w:color="000000" w:fill="DCE6F1"/>
            <w:noWrap/>
            <w:vAlign w:val="center"/>
            <w:hideMark/>
          </w:tcPr>
          <w:p w14:paraId="3862E878" w14:textId="77777777" w:rsidR="00662562" w:rsidRPr="008C1E40" w:rsidRDefault="00662562" w:rsidP="00E33310">
            <w:pPr>
              <w:jc w:val="right"/>
              <w:rPr>
                <w:color w:val="000000"/>
                <w:sz w:val="16"/>
                <w:szCs w:val="16"/>
              </w:rPr>
            </w:pPr>
            <w:r w:rsidRPr="008C1E40">
              <w:rPr>
                <w:color w:val="000000"/>
                <w:sz w:val="16"/>
                <w:szCs w:val="16"/>
              </w:rPr>
              <w:t>5 446 623</w:t>
            </w:r>
          </w:p>
        </w:tc>
        <w:tc>
          <w:tcPr>
            <w:tcW w:w="709" w:type="dxa"/>
            <w:tcBorders>
              <w:top w:val="nil"/>
              <w:left w:val="nil"/>
              <w:bottom w:val="single" w:sz="8" w:space="0" w:color="0070C0"/>
              <w:right w:val="single" w:sz="8" w:space="0" w:color="0070C0"/>
            </w:tcBorders>
            <w:shd w:val="clear" w:color="000000" w:fill="DCE6F1"/>
            <w:noWrap/>
            <w:vAlign w:val="center"/>
            <w:hideMark/>
          </w:tcPr>
          <w:p w14:paraId="457D0DC6" w14:textId="77777777" w:rsidR="00662562" w:rsidRPr="008C1E40" w:rsidRDefault="00662562" w:rsidP="00E33310">
            <w:pPr>
              <w:jc w:val="right"/>
              <w:rPr>
                <w:color w:val="000000"/>
                <w:sz w:val="16"/>
                <w:szCs w:val="16"/>
              </w:rPr>
            </w:pPr>
            <w:r w:rsidRPr="008C1E40">
              <w:rPr>
                <w:color w:val="000000"/>
                <w:sz w:val="16"/>
                <w:szCs w:val="16"/>
              </w:rPr>
              <w:t>34</w:t>
            </w:r>
          </w:p>
        </w:tc>
        <w:tc>
          <w:tcPr>
            <w:tcW w:w="968" w:type="dxa"/>
            <w:tcBorders>
              <w:top w:val="nil"/>
              <w:left w:val="nil"/>
              <w:bottom w:val="single" w:sz="8" w:space="0" w:color="0070C0"/>
              <w:right w:val="single" w:sz="8" w:space="0" w:color="0070C0"/>
            </w:tcBorders>
            <w:shd w:val="clear" w:color="000000" w:fill="DCE6F1"/>
            <w:noWrap/>
            <w:vAlign w:val="center"/>
            <w:hideMark/>
          </w:tcPr>
          <w:p w14:paraId="69863806" w14:textId="77777777" w:rsidR="00662562" w:rsidRPr="008C1E40" w:rsidRDefault="00662562" w:rsidP="00E33310">
            <w:pPr>
              <w:jc w:val="right"/>
              <w:rPr>
                <w:color w:val="000000"/>
                <w:sz w:val="16"/>
                <w:szCs w:val="16"/>
              </w:rPr>
            </w:pPr>
            <w:r w:rsidRPr="008C1E40">
              <w:rPr>
                <w:color w:val="000000"/>
                <w:sz w:val="16"/>
                <w:szCs w:val="16"/>
              </w:rPr>
              <w:t>15 634 961</w:t>
            </w:r>
          </w:p>
        </w:tc>
        <w:tc>
          <w:tcPr>
            <w:tcW w:w="709" w:type="dxa"/>
            <w:tcBorders>
              <w:top w:val="nil"/>
              <w:left w:val="nil"/>
              <w:bottom w:val="single" w:sz="8" w:space="0" w:color="0070C0"/>
              <w:right w:val="single" w:sz="8" w:space="0" w:color="0070C0"/>
            </w:tcBorders>
            <w:shd w:val="clear" w:color="000000" w:fill="DCE6F1"/>
            <w:noWrap/>
            <w:vAlign w:val="center"/>
            <w:hideMark/>
          </w:tcPr>
          <w:p w14:paraId="5D2028E0" w14:textId="77777777" w:rsidR="00662562" w:rsidRPr="008C1E40" w:rsidRDefault="00662562" w:rsidP="00E33310">
            <w:pPr>
              <w:jc w:val="right"/>
              <w:rPr>
                <w:color w:val="000000"/>
                <w:sz w:val="16"/>
                <w:szCs w:val="16"/>
              </w:rPr>
            </w:pPr>
            <w:r w:rsidRPr="008C1E40">
              <w:rPr>
                <w:color w:val="000000"/>
                <w:sz w:val="16"/>
                <w:szCs w:val="16"/>
              </w:rPr>
              <w:t>36</w:t>
            </w:r>
          </w:p>
        </w:tc>
        <w:tc>
          <w:tcPr>
            <w:tcW w:w="1340" w:type="dxa"/>
            <w:tcBorders>
              <w:top w:val="nil"/>
              <w:left w:val="nil"/>
              <w:bottom w:val="single" w:sz="8" w:space="0" w:color="0070C0"/>
              <w:right w:val="double" w:sz="6" w:space="0" w:color="0070C0"/>
            </w:tcBorders>
            <w:shd w:val="clear" w:color="000000" w:fill="DCE6F1"/>
            <w:noWrap/>
            <w:vAlign w:val="center"/>
            <w:hideMark/>
          </w:tcPr>
          <w:p w14:paraId="35CD0C64" w14:textId="77777777" w:rsidR="00662562" w:rsidRPr="008C1E40" w:rsidRDefault="00662562" w:rsidP="00E33310">
            <w:pPr>
              <w:jc w:val="right"/>
              <w:rPr>
                <w:color w:val="000000"/>
                <w:sz w:val="16"/>
                <w:szCs w:val="16"/>
              </w:rPr>
            </w:pPr>
            <w:r w:rsidRPr="008C1E40">
              <w:rPr>
                <w:color w:val="000000"/>
                <w:sz w:val="16"/>
                <w:szCs w:val="16"/>
              </w:rPr>
              <w:t>51 495 568</w:t>
            </w:r>
          </w:p>
        </w:tc>
      </w:tr>
      <w:tr w:rsidR="00662562" w:rsidRPr="008C1E40" w14:paraId="70BA44F5" w14:textId="77777777" w:rsidTr="00D067C6">
        <w:trPr>
          <w:trHeight w:val="386"/>
        </w:trPr>
        <w:tc>
          <w:tcPr>
            <w:tcW w:w="617" w:type="dxa"/>
            <w:tcBorders>
              <w:top w:val="nil"/>
              <w:left w:val="double" w:sz="6" w:space="0" w:color="0070C0"/>
              <w:bottom w:val="single" w:sz="8" w:space="0" w:color="0070C0"/>
              <w:right w:val="single" w:sz="8" w:space="0" w:color="0070C0"/>
            </w:tcBorders>
            <w:shd w:val="clear" w:color="000000" w:fill="FFFFFF"/>
            <w:noWrap/>
            <w:vAlign w:val="center"/>
            <w:hideMark/>
          </w:tcPr>
          <w:p w14:paraId="28C31952" w14:textId="77777777" w:rsidR="00662562" w:rsidRPr="008C1E40" w:rsidRDefault="00662562" w:rsidP="00E33310">
            <w:pPr>
              <w:jc w:val="right"/>
              <w:rPr>
                <w:color w:val="000000"/>
                <w:sz w:val="16"/>
                <w:szCs w:val="16"/>
              </w:rPr>
            </w:pPr>
            <w:r w:rsidRPr="008C1E40">
              <w:rPr>
                <w:color w:val="000000"/>
                <w:sz w:val="16"/>
                <w:szCs w:val="16"/>
              </w:rPr>
              <w:t>75</w:t>
            </w:r>
          </w:p>
        </w:tc>
        <w:tc>
          <w:tcPr>
            <w:tcW w:w="542" w:type="dxa"/>
            <w:tcBorders>
              <w:top w:val="nil"/>
              <w:left w:val="nil"/>
              <w:bottom w:val="single" w:sz="8" w:space="0" w:color="0070C0"/>
              <w:right w:val="single" w:sz="8" w:space="0" w:color="0070C0"/>
            </w:tcBorders>
            <w:shd w:val="clear" w:color="000000" w:fill="FFFFFF"/>
            <w:noWrap/>
            <w:vAlign w:val="center"/>
            <w:hideMark/>
          </w:tcPr>
          <w:p w14:paraId="5FAF37CD" w14:textId="77777777" w:rsidR="00662562" w:rsidRPr="008C1E40" w:rsidRDefault="00662562" w:rsidP="00E33310">
            <w:pPr>
              <w:jc w:val="right"/>
              <w:rPr>
                <w:color w:val="000000"/>
                <w:sz w:val="16"/>
                <w:szCs w:val="16"/>
              </w:rPr>
            </w:pPr>
            <w:r w:rsidRPr="008C1E40">
              <w:rPr>
                <w:color w:val="000000"/>
                <w:sz w:val="16"/>
                <w:szCs w:val="16"/>
              </w:rPr>
              <w:t>27</w:t>
            </w:r>
          </w:p>
        </w:tc>
        <w:tc>
          <w:tcPr>
            <w:tcW w:w="1068" w:type="dxa"/>
            <w:tcBorders>
              <w:top w:val="nil"/>
              <w:left w:val="nil"/>
              <w:bottom w:val="single" w:sz="8" w:space="0" w:color="0070C0"/>
              <w:right w:val="single" w:sz="8" w:space="0" w:color="0070C0"/>
            </w:tcBorders>
            <w:shd w:val="clear" w:color="000000" w:fill="FFFFFF"/>
            <w:vAlign w:val="center"/>
            <w:hideMark/>
          </w:tcPr>
          <w:p w14:paraId="5FFCAB95" w14:textId="77777777" w:rsidR="00662562" w:rsidRPr="008C1E40" w:rsidRDefault="00662562" w:rsidP="00E33310">
            <w:pPr>
              <w:jc w:val="right"/>
              <w:rPr>
                <w:color w:val="000000"/>
                <w:sz w:val="16"/>
                <w:szCs w:val="16"/>
              </w:rPr>
            </w:pPr>
            <w:r w:rsidRPr="008C1E40">
              <w:rPr>
                <w:color w:val="000000"/>
                <w:sz w:val="16"/>
                <w:szCs w:val="16"/>
              </w:rPr>
              <w:t>5.9.2014</w:t>
            </w:r>
          </w:p>
        </w:tc>
        <w:tc>
          <w:tcPr>
            <w:tcW w:w="877" w:type="dxa"/>
            <w:tcBorders>
              <w:top w:val="nil"/>
              <w:left w:val="nil"/>
              <w:bottom w:val="single" w:sz="8" w:space="0" w:color="0070C0"/>
              <w:right w:val="single" w:sz="8" w:space="0" w:color="0070C0"/>
            </w:tcBorders>
            <w:shd w:val="clear" w:color="000000" w:fill="FFFFFF"/>
            <w:vAlign w:val="center"/>
            <w:hideMark/>
          </w:tcPr>
          <w:p w14:paraId="7B4F537C" w14:textId="77777777" w:rsidR="00662562" w:rsidRPr="008C1E40" w:rsidRDefault="00662562" w:rsidP="00E33310">
            <w:pPr>
              <w:jc w:val="right"/>
              <w:rPr>
                <w:color w:val="000000"/>
                <w:sz w:val="16"/>
                <w:szCs w:val="16"/>
              </w:rPr>
            </w:pPr>
            <w:r w:rsidRPr="008C1E40">
              <w:rPr>
                <w:color w:val="000000"/>
                <w:sz w:val="16"/>
                <w:szCs w:val="16"/>
              </w:rPr>
              <w:t>27.2.2015</w:t>
            </w:r>
          </w:p>
        </w:tc>
        <w:tc>
          <w:tcPr>
            <w:tcW w:w="886" w:type="dxa"/>
            <w:tcBorders>
              <w:top w:val="nil"/>
              <w:left w:val="nil"/>
              <w:bottom w:val="single" w:sz="8" w:space="0" w:color="0070C0"/>
              <w:right w:val="single" w:sz="8" w:space="0" w:color="0070C0"/>
            </w:tcBorders>
            <w:shd w:val="clear" w:color="000000" w:fill="FFFFFF"/>
            <w:noWrap/>
            <w:vAlign w:val="center"/>
            <w:hideMark/>
          </w:tcPr>
          <w:p w14:paraId="2D42AC84" w14:textId="0E7E7DF4" w:rsidR="00662562" w:rsidRPr="008C1E40" w:rsidRDefault="00662562" w:rsidP="00E33310">
            <w:pPr>
              <w:rPr>
                <w:color w:val="000000"/>
                <w:sz w:val="16"/>
                <w:szCs w:val="16"/>
              </w:rPr>
            </w:pPr>
            <w:r>
              <w:rPr>
                <w:color w:val="000000"/>
                <w:sz w:val="16"/>
                <w:szCs w:val="16"/>
              </w:rPr>
              <w:t>Time-limited</w:t>
            </w:r>
          </w:p>
        </w:tc>
        <w:tc>
          <w:tcPr>
            <w:tcW w:w="430" w:type="dxa"/>
            <w:tcBorders>
              <w:top w:val="nil"/>
              <w:left w:val="nil"/>
              <w:bottom w:val="single" w:sz="8" w:space="0" w:color="0070C0"/>
              <w:right w:val="single" w:sz="8" w:space="0" w:color="0070C0"/>
            </w:tcBorders>
            <w:shd w:val="clear" w:color="000000" w:fill="FFFFFF"/>
            <w:noWrap/>
            <w:vAlign w:val="center"/>
            <w:hideMark/>
          </w:tcPr>
          <w:p w14:paraId="71E11027" w14:textId="77777777" w:rsidR="00662562" w:rsidRPr="008C1E40" w:rsidRDefault="00662562" w:rsidP="00E33310">
            <w:pPr>
              <w:rPr>
                <w:color w:val="000000"/>
                <w:sz w:val="16"/>
                <w:szCs w:val="16"/>
              </w:rPr>
            </w:pPr>
            <w:r w:rsidRPr="008C1E40">
              <w:rPr>
                <w:color w:val="000000"/>
                <w:sz w:val="16"/>
                <w:szCs w:val="16"/>
              </w:rPr>
              <w:t>3.4.</w:t>
            </w:r>
          </w:p>
        </w:tc>
        <w:tc>
          <w:tcPr>
            <w:tcW w:w="1018" w:type="dxa"/>
            <w:tcBorders>
              <w:top w:val="nil"/>
              <w:left w:val="nil"/>
              <w:bottom w:val="single" w:sz="8" w:space="0" w:color="0070C0"/>
              <w:right w:val="single" w:sz="8" w:space="0" w:color="0070C0"/>
            </w:tcBorders>
            <w:shd w:val="clear" w:color="000000" w:fill="FFFFFF"/>
            <w:noWrap/>
            <w:vAlign w:val="center"/>
            <w:hideMark/>
          </w:tcPr>
          <w:p w14:paraId="62359DF4" w14:textId="77777777" w:rsidR="00662562" w:rsidRPr="008C1E40" w:rsidRDefault="00662562" w:rsidP="00E33310">
            <w:pPr>
              <w:jc w:val="right"/>
              <w:rPr>
                <w:color w:val="000000"/>
                <w:sz w:val="16"/>
                <w:szCs w:val="16"/>
              </w:rPr>
            </w:pPr>
            <w:r w:rsidRPr="008C1E40">
              <w:rPr>
                <w:color w:val="000000"/>
                <w:sz w:val="16"/>
                <w:szCs w:val="16"/>
              </w:rPr>
              <w:t>11 692 084</w:t>
            </w:r>
          </w:p>
        </w:tc>
        <w:tc>
          <w:tcPr>
            <w:tcW w:w="709" w:type="dxa"/>
            <w:tcBorders>
              <w:top w:val="nil"/>
              <w:left w:val="nil"/>
              <w:bottom w:val="single" w:sz="8" w:space="0" w:color="0070C0"/>
              <w:right w:val="single" w:sz="8" w:space="0" w:color="0070C0"/>
            </w:tcBorders>
            <w:shd w:val="clear" w:color="000000" w:fill="FFFFFF"/>
            <w:noWrap/>
            <w:vAlign w:val="center"/>
            <w:hideMark/>
          </w:tcPr>
          <w:p w14:paraId="3DF98829" w14:textId="77777777" w:rsidR="00662562" w:rsidRPr="008C1E40" w:rsidRDefault="00662562" w:rsidP="00E33310">
            <w:pPr>
              <w:jc w:val="right"/>
              <w:rPr>
                <w:color w:val="000000"/>
                <w:sz w:val="16"/>
                <w:szCs w:val="16"/>
              </w:rPr>
            </w:pPr>
            <w:r w:rsidRPr="008C1E40">
              <w:rPr>
                <w:color w:val="000000"/>
                <w:sz w:val="16"/>
                <w:szCs w:val="16"/>
              </w:rPr>
              <w:t> </w:t>
            </w:r>
          </w:p>
        </w:tc>
        <w:tc>
          <w:tcPr>
            <w:tcW w:w="968" w:type="dxa"/>
            <w:tcBorders>
              <w:top w:val="nil"/>
              <w:left w:val="nil"/>
              <w:bottom w:val="single" w:sz="8" w:space="0" w:color="0070C0"/>
              <w:right w:val="single" w:sz="8" w:space="0" w:color="0070C0"/>
            </w:tcBorders>
            <w:shd w:val="clear" w:color="000000" w:fill="FFFFFF"/>
            <w:noWrap/>
            <w:vAlign w:val="center"/>
            <w:hideMark/>
          </w:tcPr>
          <w:p w14:paraId="28E963AA" w14:textId="77777777" w:rsidR="00662562" w:rsidRPr="008C1E40" w:rsidRDefault="00662562" w:rsidP="00E33310">
            <w:pPr>
              <w:jc w:val="right"/>
              <w:rPr>
                <w:color w:val="000000"/>
                <w:sz w:val="16"/>
                <w:szCs w:val="16"/>
              </w:rPr>
            </w:pPr>
            <w:r w:rsidRPr="008C1E40">
              <w:rPr>
                <w:color w:val="000000"/>
                <w:sz w:val="16"/>
                <w:szCs w:val="16"/>
              </w:rPr>
              <w:t> </w:t>
            </w:r>
          </w:p>
        </w:tc>
        <w:tc>
          <w:tcPr>
            <w:tcW w:w="709" w:type="dxa"/>
            <w:tcBorders>
              <w:top w:val="nil"/>
              <w:left w:val="nil"/>
              <w:bottom w:val="single" w:sz="8" w:space="0" w:color="0070C0"/>
              <w:right w:val="single" w:sz="8" w:space="0" w:color="0070C0"/>
            </w:tcBorders>
            <w:shd w:val="clear" w:color="000000" w:fill="FFFFFF"/>
            <w:noWrap/>
            <w:vAlign w:val="center"/>
            <w:hideMark/>
          </w:tcPr>
          <w:p w14:paraId="1CA13146" w14:textId="77777777" w:rsidR="00662562" w:rsidRPr="008C1E40" w:rsidRDefault="00662562" w:rsidP="00E33310">
            <w:pPr>
              <w:jc w:val="right"/>
              <w:rPr>
                <w:color w:val="000000"/>
                <w:sz w:val="16"/>
                <w:szCs w:val="16"/>
              </w:rPr>
            </w:pPr>
            <w:r w:rsidRPr="008C1E40">
              <w:rPr>
                <w:color w:val="000000"/>
                <w:sz w:val="16"/>
                <w:szCs w:val="16"/>
              </w:rPr>
              <w:t> </w:t>
            </w:r>
          </w:p>
        </w:tc>
        <w:tc>
          <w:tcPr>
            <w:tcW w:w="1340" w:type="dxa"/>
            <w:tcBorders>
              <w:top w:val="nil"/>
              <w:left w:val="nil"/>
              <w:bottom w:val="single" w:sz="8" w:space="0" w:color="0070C0"/>
              <w:right w:val="double" w:sz="6" w:space="0" w:color="0070C0"/>
            </w:tcBorders>
            <w:shd w:val="clear" w:color="000000" w:fill="FFFFFF"/>
            <w:noWrap/>
            <w:vAlign w:val="center"/>
            <w:hideMark/>
          </w:tcPr>
          <w:p w14:paraId="6EEC0CF7" w14:textId="77777777" w:rsidR="00662562" w:rsidRPr="008C1E40" w:rsidRDefault="00662562" w:rsidP="00E33310">
            <w:pPr>
              <w:jc w:val="right"/>
              <w:rPr>
                <w:color w:val="000000"/>
                <w:sz w:val="16"/>
                <w:szCs w:val="16"/>
              </w:rPr>
            </w:pPr>
            <w:r w:rsidRPr="008C1E40">
              <w:rPr>
                <w:color w:val="000000"/>
                <w:sz w:val="16"/>
                <w:szCs w:val="16"/>
              </w:rPr>
              <w:t> </w:t>
            </w:r>
          </w:p>
        </w:tc>
      </w:tr>
      <w:tr w:rsidR="00662562" w:rsidRPr="008C1E40" w14:paraId="10C4A3C2" w14:textId="77777777" w:rsidTr="00D067C6">
        <w:trPr>
          <w:trHeight w:val="386"/>
        </w:trPr>
        <w:tc>
          <w:tcPr>
            <w:tcW w:w="4420" w:type="dxa"/>
            <w:gridSpan w:val="6"/>
            <w:tcBorders>
              <w:top w:val="single" w:sz="8" w:space="0" w:color="0070C0"/>
              <w:left w:val="double" w:sz="6" w:space="0" w:color="0070C0"/>
              <w:bottom w:val="single" w:sz="8" w:space="0" w:color="0070C0"/>
              <w:right w:val="single" w:sz="8" w:space="0" w:color="0070C0"/>
            </w:tcBorders>
            <w:shd w:val="clear" w:color="000000" w:fill="DCE6F1"/>
            <w:noWrap/>
            <w:vAlign w:val="center"/>
            <w:hideMark/>
          </w:tcPr>
          <w:p w14:paraId="34F45421" w14:textId="04B18165" w:rsidR="00662562" w:rsidRPr="008C1E40" w:rsidRDefault="00662562" w:rsidP="00D067C6">
            <w:pPr>
              <w:rPr>
                <w:color w:val="000000"/>
                <w:sz w:val="16"/>
                <w:szCs w:val="16"/>
              </w:rPr>
            </w:pPr>
            <w:r w:rsidRPr="008C1E40">
              <w:rPr>
                <w:color w:val="000000"/>
                <w:sz w:val="16"/>
                <w:szCs w:val="16"/>
              </w:rPr>
              <w:t>C</w:t>
            </w:r>
            <w:r>
              <w:rPr>
                <w:color w:val="000000"/>
                <w:sz w:val="16"/>
                <w:szCs w:val="16"/>
              </w:rPr>
              <w:t>ONV total</w:t>
            </w:r>
          </w:p>
        </w:tc>
        <w:tc>
          <w:tcPr>
            <w:tcW w:w="1018" w:type="dxa"/>
            <w:tcBorders>
              <w:top w:val="nil"/>
              <w:left w:val="nil"/>
              <w:bottom w:val="single" w:sz="8" w:space="0" w:color="0070C0"/>
              <w:right w:val="single" w:sz="8" w:space="0" w:color="0070C0"/>
            </w:tcBorders>
            <w:shd w:val="clear" w:color="000000" w:fill="DCE6F1"/>
            <w:noWrap/>
            <w:vAlign w:val="center"/>
            <w:hideMark/>
          </w:tcPr>
          <w:p w14:paraId="1C4C49D6" w14:textId="77777777" w:rsidR="00662562" w:rsidRPr="008C1E40" w:rsidRDefault="00662562" w:rsidP="00E33310">
            <w:pPr>
              <w:jc w:val="right"/>
              <w:rPr>
                <w:color w:val="000000"/>
                <w:sz w:val="16"/>
                <w:szCs w:val="16"/>
              </w:rPr>
            </w:pPr>
            <w:r w:rsidRPr="008C1E40">
              <w:rPr>
                <w:color w:val="000000"/>
                <w:sz w:val="16"/>
                <w:szCs w:val="16"/>
              </w:rPr>
              <w:t>426 763 231</w:t>
            </w:r>
          </w:p>
        </w:tc>
        <w:tc>
          <w:tcPr>
            <w:tcW w:w="709" w:type="dxa"/>
            <w:tcBorders>
              <w:top w:val="nil"/>
              <w:left w:val="nil"/>
              <w:bottom w:val="single" w:sz="8" w:space="0" w:color="0070C0"/>
              <w:right w:val="single" w:sz="8" w:space="0" w:color="0070C0"/>
            </w:tcBorders>
            <w:shd w:val="clear" w:color="000000" w:fill="DCE6F1"/>
            <w:noWrap/>
            <w:vAlign w:val="center"/>
            <w:hideMark/>
          </w:tcPr>
          <w:p w14:paraId="35B95409" w14:textId="77777777" w:rsidR="00662562" w:rsidRPr="008C1E40" w:rsidRDefault="00662562" w:rsidP="00E33310">
            <w:pPr>
              <w:jc w:val="right"/>
              <w:rPr>
                <w:color w:val="000000"/>
                <w:sz w:val="16"/>
                <w:szCs w:val="16"/>
              </w:rPr>
            </w:pPr>
            <w:r w:rsidRPr="008C1E40">
              <w:rPr>
                <w:color w:val="000000"/>
                <w:sz w:val="16"/>
                <w:szCs w:val="16"/>
              </w:rPr>
              <w:t>1 886</w:t>
            </w:r>
          </w:p>
        </w:tc>
        <w:tc>
          <w:tcPr>
            <w:tcW w:w="968" w:type="dxa"/>
            <w:tcBorders>
              <w:top w:val="nil"/>
              <w:left w:val="nil"/>
              <w:bottom w:val="single" w:sz="8" w:space="0" w:color="0070C0"/>
              <w:right w:val="single" w:sz="8" w:space="0" w:color="0070C0"/>
            </w:tcBorders>
            <w:shd w:val="clear" w:color="000000" w:fill="DCE6F1"/>
            <w:noWrap/>
            <w:vAlign w:val="center"/>
            <w:hideMark/>
          </w:tcPr>
          <w:p w14:paraId="21D9A713" w14:textId="77777777" w:rsidR="00662562" w:rsidRPr="008C1E40" w:rsidRDefault="00662562" w:rsidP="00E33310">
            <w:pPr>
              <w:jc w:val="right"/>
              <w:rPr>
                <w:color w:val="000000"/>
                <w:sz w:val="16"/>
                <w:szCs w:val="16"/>
              </w:rPr>
            </w:pPr>
            <w:r w:rsidRPr="008C1E40">
              <w:rPr>
                <w:color w:val="000000"/>
                <w:sz w:val="16"/>
                <w:szCs w:val="16"/>
              </w:rPr>
              <w:t>597 996 339</w:t>
            </w:r>
          </w:p>
        </w:tc>
        <w:tc>
          <w:tcPr>
            <w:tcW w:w="709" w:type="dxa"/>
            <w:tcBorders>
              <w:top w:val="nil"/>
              <w:left w:val="nil"/>
              <w:bottom w:val="single" w:sz="8" w:space="0" w:color="0070C0"/>
              <w:right w:val="single" w:sz="8" w:space="0" w:color="0070C0"/>
            </w:tcBorders>
            <w:shd w:val="clear" w:color="000000" w:fill="DCE6F1"/>
            <w:noWrap/>
            <w:vAlign w:val="center"/>
            <w:hideMark/>
          </w:tcPr>
          <w:p w14:paraId="35EB5A85" w14:textId="77777777" w:rsidR="00662562" w:rsidRPr="008C1E40" w:rsidRDefault="00662562" w:rsidP="00E33310">
            <w:pPr>
              <w:jc w:val="right"/>
              <w:rPr>
                <w:color w:val="000000"/>
                <w:sz w:val="16"/>
                <w:szCs w:val="16"/>
              </w:rPr>
            </w:pPr>
            <w:r w:rsidRPr="008C1E40">
              <w:rPr>
                <w:color w:val="000000"/>
                <w:sz w:val="16"/>
                <w:szCs w:val="16"/>
              </w:rPr>
              <w:t>1 666</w:t>
            </w:r>
          </w:p>
        </w:tc>
        <w:tc>
          <w:tcPr>
            <w:tcW w:w="1340" w:type="dxa"/>
            <w:tcBorders>
              <w:top w:val="nil"/>
              <w:left w:val="nil"/>
              <w:bottom w:val="single" w:sz="8" w:space="0" w:color="0070C0"/>
              <w:right w:val="double" w:sz="6" w:space="0" w:color="0070C0"/>
            </w:tcBorders>
            <w:shd w:val="clear" w:color="000000" w:fill="DCE6F1"/>
            <w:noWrap/>
            <w:vAlign w:val="center"/>
            <w:hideMark/>
          </w:tcPr>
          <w:p w14:paraId="20FC7942" w14:textId="77777777" w:rsidR="00662562" w:rsidRPr="008C1E40" w:rsidRDefault="00662562" w:rsidP="00E33310">
            <w:pPr>
              <w:jc w:val="right"/>
              <w:rPr>
                <w:color w:val="000000"/>
                <w:sz w:val="16"/>
                <w:szCs w:val="16"/>
              </w:rPr>
            </w:pPr>
            <w:r w:rsidRPr="008C1E40">
              <w:rPr>
                <w:color w:val="000000"/>
                <w:sz w:val="16"/>
                <w:szCs w:val="16"/>
              </w:rPr>
              <w:t>451 596 633</w:t>
            </w:r>
          </w:p>
        </w:tc>
      </w:tr>
      <w:tr w:rsidR="00662562" w:rsidRPr="008C1E40" w14:paraId="3BFF65CA" w14:textId="77777777" w:rsidTr="00D067C6">
        <w:trPr>
          <w:trHeight w:val="386"/>
        </w:trPr>
        <w:tc>
          <w:tcPr>
            <w:tcW w:w="4420" w:type="dxa"/>
            <w:gridSpan w:val="6"/>
            <w:tcBorders>
              <w:top w:val="single" w:sz="8" w:space="0" w:color="0070C0"/>
              <w:left w:val="double" w:sz="6" w:space="0" w:color="0070C0"/>
              <w:bottom w:val="single" w:sz="8" w:space="0" w:color="0070C0"/>
              <w:right w:val="single" w:sz="8" w:space="0" w:color="0070C0"/>
            </w:tcBorders>
            <w:shd w:val="clear" w:color="auto" w:fill="B8CCE4" w:themeFill="accent1" w:themeFillTint="66"/>
            <w:noWrap/>
            <w:vAlign w:val="center"/>
            <w:hideMark/>
          </w:tcPr>
          <w:p w14:paraId="62CB0797" w14:textId="45C6FE10" w:rsidR="00662562" w:rsidRPr="008C1E40" w:rsidRDefault="00662562" w:rsidP="00D067C6">
            <w:pPr>
              <w:rPr>
                <w:color w:val="000000"/>
                <w:sz w:val="16"/>
                <w:szCs w:val="16"/>
              </w:rPr>
            </w:pPr>
            <w:r>
              <w:rPr>
                <w:color w:val="000000"/>
                <w:sz w:val="16"/>
                <w:szCs w:val="16"/>
              </w:rPr>
              <w:t>RCE total</w:t>
            </w:r>
          </w:p>
        </w:tc>
        <w:tc>
          <w:tcPr>
            <w:tcW w:w="1018" w:type="dxa"/>
            <w:tcBorders>
              <w:top w:val="nil"/>
              <w:left w:val="nil"/>
              <w:bottom w:val="single" w:sz="8" w:space="0" w:color="0070C0"/>
              <w:right w:val="single" w:sz="8" w:space="0" w:color="0070C0"/>
            </w:tcBorders>
            <w:shd w:val="clear" w:color="auto" w:fill="B8CCE4" w:themeFill="accent1" w:themeFillTint="66"/>
            <w:noWrap/>
            <w:vAlign w:val="center"/>
            <w:hideMark/>
          </w:tcPr>
          <w:p w14:paraId="21EF1BF3" w14:textId="77777777" w:rsidR="00662562" w:rsidRPr="008C1E40" w:rsidRDefault="00662562" w:rsidP="00E33310">
            <w:pPr>
              <w:jc w:val="right"/>
              <w:rPr>
                <w:color w:val="000000"/>
                <w:sz w:val="16"/>
                <w:szCs w:val="16"/>
              </w:rPr>
            </w:pPr>
            <w:r w:rsidRPr="008C1E40">
              <w:rPr>
                <w:color w:val="000000"/>
                <w:sz w:val="16"/>
                <w:szCs w:val="16"/>
              </w:rPr>
              <w:t>5 306 894</w:t>
            </w:r>
          </w:p>
        </w:tc>
        <w:tc>
          <w:tcPr>
            <w:tcW w:w="709" w:type="dxa"/>
            <w:tcBorders>
              <w:top w:val="nil"/>
              <w:left w:val="nil"/>
              <w:bottom w:val="single" w:sz="8" w:space="0" w:color="0070C0"/>
              <w:right w:val="single" w:sz="8" w:space="0" w:color="0070C0"/>
            </w:tcBorders>
            <w:shd w:val="clear" w:color="auto" w:fill="B8CCE4" w:themeFill="accent1" w:themeFillTint="66"/>
            <w:noWrap/>
            <w:vAlign w:val="center"/>
            <w:hideMark/>
          </w:tcPr>
          <w:p w14:paraId="6D1008EC" w14:textId="77777777" w:rsidR="00662562" w:rsidRPr="008C1E40" w:rsidRDefault="00662562" w:rsidP="00E33310">
            <w:pPr>
              <w:jc w:val="right"/>
              <w:rPr>
                <w:color w:val="000000"/>
                <w:sz w:val="16"/>
                <w:szCs w:val="16"/>
              </w:rPr>
            </w:pPr>
            <w:r w:rsidRPr="008C1E40">
              <w:rPr>
                <w:color w:val="000000"/>
                <w:sz w:val="16"/>
                <w:szCs w:val="16"/>
              </w:rPr>
              <w:t>47</w:t>
            </w:r>
          </w:p>
        </w:tc>
        <w:tc>
          <w:tcPr>
            <w:tcW w:w="968" w:type="dxa"/>
            <w:tcBorders>
              <w:top w:val="nil"/>
              <w:left w:val="nil"/>
              <w:bottom w:val="single" w:sz="8" w:space="0" w:color="0070C0"/>
              <w:right w:val="single" w:sz="8" w:space="0" w:color="0070C0"/>
            </w:tcBorders>
            <w:shd w:val="clear" w:color="auto" w:fill="B8CCE4" w:themeFill="accent1" w:themeFillTint="66"/>
            <w:noWrap/>
            <w:vAlign w:val="center"/>
            <w:hideMark/>
          </w:tcPr>
          <w:p w14:paraId="1B334929" w14:textId="77777777" w:rsidR="00662562" w:rsidRPr="008C1E40" w:rsidRDefault="00662562" w:rsidP="00E33310">
            <w:pPr>
              <w:jc w:val="right"/>
              <w:rPr>
                <w:color w:val="000000"/>
                <w:sz w:val="16"/>
                <w:szCs w:val="16"/>
              </w:rPr>
            </w:pPr>
            <w:r w:rsidRPr="008C1E40">
              <w:rPr>
                <w:color w:val="000000"/>
                <w:sz w:val="16"/>
                <w:szCs w:val="16"/>
              </w:rPr>
              <w:t>11 623 935</w:t>
            </w:r>
          </w:p>
        </w:tc>
        <w:tc>
          <w:tcPr>
            <w:tcW w:w="709" w:type="dxa"/>
            <w:tcBorders>
              <w:top w:val="nil"/>
              <w:left w:val="nil"/>
              <w:bottom w:val="single" w:sz="8" w:space="0" w:color="0070C0"/>
              <w:right w:val="single" w:sz="8" w:space="0" w:color="0070C0"/>
            </w:tcBorders>
            <w:shd w:val="clear" w:color="auto" w:fill="B8CCE4" w:themeFill="accent1" w:themeFillTint="66"/>
            <w:noWrap/>
            <w:vAlign w:val="center"/>
            <w:hideMark/>
          </w:tcPr>
          <w:p w14:paraId="198A7473" w14:textId="77777777" w:rsidR="00662562" w:rsidRPr="008C1E40" w:rsidRDefault="00662562" w:rsidP="00E33310">
            <w:pPr>
              <w:jc w:val="right"/>
              <w:rPr>
                <w:color w:val="000000"/>
                <w:sz w:val="16"/>
                <w:szCs w:val="16"/>
              </w:rPr>
            </w:pPr>
            <w:r w:rsidRPr="008C1E40">
              <w:rPr>
                <w:color w:val="000000"/>
                <w:sz w:val="16"/>
                <w:szCs w:val="16"/>
              </w:rPr>
              <w:t>13</w:t>
            </w:r>
          </w:p>
        </w:tc>
        <w:tc>
          <w:tcPr>
            <w:tcW w:w="1340" w:type="dxa"/>
            <w:tcBorders>
              <w:top w:val="nil"/>
              <w:left w:val="nil"/>
              <w:bottom w:val="single" w:sz="8" w:space="0" w:color="0070C0"/>
              <w:right w:val="double" w:sz="6" w:space="0" w:color="0070C0"/>
            </w:tcBorders>
            <w:shd w:val="clear" w:color="auto" w:fill="B8CCE4" w:themeFill="accent1" w:themeFillTint="66"/>
            <w:noWrap/>
            <w:vAlign w:val="center"/>
            <w:hideMark/>
          </w:tcPr>
          <w:p w14:paraId="6FA22F59" w14:textId="77777777" w:rsidR="00662562" w:rsidRPr="008C1E40" w:rsidRDefault="00662562" w:rsidP="00E33310">
            <w:pPr>
              <w:jc w:val="right"/>
              <w:rPr>
                <w:color w:val="000000"/>
                <w:sz w:val="16"/>
                <w:szCs w:val="16"/>
              </w:rPr>
            </w:pPr>
            <w:r w:rsidRPr="008C1E40">
              <w:rPr>
                <w:color w:val="000000"/>
                <w:sz w:val="16"/>
                <w:szCs w:val="16"/>
              </w:rPr>
              <w:t>4 670 982</w:t>
            </w:r>
          </w:p>
        </w:tc>
      </w:tr>
      <w:tr w:rsidR="00662562" w:rsidRPr="008C1E40" w14:paraId="1EFA16A5" w14:textId="77777777" w:rsidTr="00D067C6">
        <w:trPr>
          <w:trHeight w:val="386"/>
        </w:trPr>
        <w:tc>
          <w:tcPr>
            <w:tcW w:w="4420" w:type="dxa"/>
            <w:gridSpan w:val="6"/>
            <w:tcBorders>
              <w:top w:val="single" w:sz="8" w:space="0" w:color="0070C0"/>
              <w:left w:val="double" w:sz="6" w:space="0" w:color="0070C0"/>
              <w:bottom w:val="double" w:sz="6" w:space="0" w:color="0070C0"/>
              <w:right w:val="single" w:sz="8" w:space="0" w:color="0070C0"/>
            </w:tcBorders>
            <w:shd w:val="clear" w:color="auto" w:fill="8DB3E2" w:themeFill="text2" w:themeFillTint="66"/>
            <w:noWrap/>
            <w:vAlign w:val="center"/>
            <w:hideMark/>
          </w:tcPr>
          <w:p w14:paraId="4FF0C4FB" w14:textId="1290250F" w:rsidR="00662562" w:rsidRPr="008C1E40" w:rsidRDefault="00662562" w:rsidP="00E33310">
            <w:pPr>
              <w:rPr>
                <w:b/>
                <w:bCs/>
                <w:color w:val="000000"/>
                <w:sz w:val="16"/>
                <w:szCs w:val="16"/>
              </w:rPr>
            </w:pPr>
            <w:r>
              <w:rPr>
                <w:b/>
                <w:bCs/>
                <w:color w:val="000000"/>
                <w:sz w:val="16"/>
                <w:szCs w:val="16"/>
              </w:rPr>
              <w:t>I</w:t>
            </w:r>
            <w:r w:rsidRPr="008C1E40">
              <w:rPr>
                <w:b/>
                <w:bCs/>
                <w:color w:val="000000"/>
                <w:sz w:val="16"/>
                <w:szCs w:val="16"/>
              </w:rPr>
              <w:t>OP</w:t>
            </w:r>
            <w:r>
              <w:rPr>
                <w:b/>
                <w:bCs/>
                <w:color w:val="000000"/>
                <w:sz w:val="16"/>
                <w:szCs w:val="16"/>
              </w:rPr>
              <w:t xml:space="preserve"> total</w:t>
            </w:r>
          </w:p>
        </w:tc>
        <w:tc>
          <w:tcPr>
            <w:tcW w:w="1018" w:type="dxa"/>
            <w:tcBorders>
              <w:top w:val="nil"/>
              <w:left w:val="nil"/>
              <w:bottom w:val="double" w:sz="6" w:space="0" w:color="0070C0"/>
              <w:right w:val="single" w:sz="8" w:space="0" w:color="0070C0"/>
            </w:tcBorders>
            <w:shd w:val="clear" w:color="auto" w:fill="8DB3E2" w:themeFill="text2" w:themeFillTint="66"/>
            <w:noWrap/>
            <w:vAlign w:val="center"/>
            <w:hideMark/>
          </w:tcPr>
          <w:p w14:paraId="62C1BFC7" w14:textId="77777777" w:rsidR="00662562" w:rsidRPr="008C1E40" w:rsidRDefault="00662562" w:rsidP="00E33310">
            <w:pPr>
              <w:jc w:val="right"/>
              <w:rPr>
                <w:b/>
                <w:bCs/>
                <w:color w:val="000000"/>
                <w:sz w:val="16"/>
                <w:szCs w:val="16"/>
              </w:rPr>
            </w:pPr>
            <w:r w:rsidRPr="008C1E40">
              <w:rPr>
                <w:b/>
                <w:bCs/>
                <w:color w:val="000000"/>
                <w:sz w:val="16"/>
                <w:szCs w:val="16"/>
              </w:rPr>
              <w:t>432 070 125</w:t>
            </w:r>
          </w:p>
        </w:tc>
        <w:tc>
          <w:tcPr>
            <w:tcW w:w="709" w:type="dxa"/>
            <w:tcBorders>
              <w:top w:val="nil"/>
              <w:left w:val="nil"/>
              <w:bottom w:val="double" w:sz="6" w:space="0" w:color="0070C0"/>
              <w:right w:val="single" w:sz="8" w:space="0" w:color="0070C0"/>
            </w:tcBorders>
            <w:shd w:val="clear" w:color="auto" w:fill="8DB3E2" w:themeFill="text2" w:themeFillTint="66"/>
            <w:noWrap/>
            <w:vAlign w:val="center"/>
            <w:hideMark/>
          </w:tcPr>
          <w:p w14:paraId="3DE71307" w14:textId="77777777" w:rsidR="00662562" w:rsidRPr="008C1E40" w:rsidRDefault="00662562" w:rsidP="00E33310">
            <w:pPr>
              <w:jc w:val="right"/>
              <w:rPr>
                <w:b/>
                <w:bCs/>
                <w:color w:val="000000"/>
                <w:sz w:val="16"/>
                <w:szCs w:val="16"/>
              </w:rPr>
            </w:pPr>
            <w:r w:rsidRPr="008C1E40">
              <w:rPr>
                <w:b/>
                <w:bCs/>
                <w:color w:val="000000"/>
                <w:sz w:val="16"/>
                <w:szCs w:val="16"/>
              </w:rPr>
              <w:t>1 933</w:t>
            </w:r>
          </w:p>
        </w:tc>
        <w:tc>
          <w:tcPr>
            <w:tcW w:w="968" w:type="dxa"/>
            <w:tcBorders>
              <w:top w:val="nil"/>
              <w:left w:val="nil"/>
              <w:bottom w:val="double" w:sz="6" w:space="0" w:color="0070C0"/>
              <w:right w:val="single" w:sz="8" w:space="0" w:color="0070C0"/>
            </w:tcBorders>
            <w:shd w:val="clear" w:color="auto" w:fill="8DB3E2" w:themeFill="text2" w:themeFillTint="66"/>
            <w:noWrap/>
            <w:vAlign w:val="center"/>
            <w:hideMark/>
          </w:tcPr>
          <w:p w14:paraId="64D1D64C" w14:textId="77777777" w:rsidR="00662562" w:rsidRPr="008C1E40" w:rsidRDefault="00662562" w:rsidP="00E33310">
            <w:pPr>
              <w:jc w:val="right"/>
              <w:rPr>
                <w:b/>
                <w:bCs/>
                <w:color w:val="000000"/>
                <w:sz w:val="16"/>
                <w:szCs w:val="16"/>
              </w:rPr>
            </w:pPr>
            <w:r w:rsidRPr="008C1E40">
              <w:rPr>
                <w:b/>
                <w:bCs/>
                <w:color w:val="000000"/>
                <w:sz w:val="16"/>
                <w:szCs w:val="16"/>
              </w:rPr>
              <w:t>609 620 273</w:t>
            </w:r>
          </w:p>
        </w:tc>
        <w:tc>
          <w:tcPr>
            <w:tcW w:w="709" w:type="dxa"/>
            <w:tcBorders>
              <w:top w:val="nil"/>
              <w:left w:val="nil"/>
              <w:bottom w:val="double" w:sz="6" w:space="0" w:color="0070C0"/>
              <w:right w:val="single" w:sz="8" w:space="0" w:color="0070C0"/>
            </w:tcBorders>
            <w:shd w:val="clear" w:color="auto" w:fill="8DB3E2" w:themeFill="text2" w:themeFillTint="66"/>
            <w:noWrap/>
            <w:vAlign w:val="center"/>
            <w:hideMark/>
          </w:tcPr>
          <w:p w14:paraId="61170AE2" w14:textId="77777777" w:rsidR="00662562" w:rsidRPr="008C1E40" w:rsidRDefault="00662562" w:rsidP="00E33310">
            <w:pPr>
              <w:jc w:val="right"/>
              <w:rPr>
                <w:b/>
                <w:bCs/>
                <w:color w:val="000000"/>
                <w:sz w:val="16"/>
                <w:szCs w:val="16"/>
              </w:rPr>
            </w:pPr>
            <w:r w:rsidRPr="008C1E40">
              <w:rPr>
                <w:b/>
                <w:bCs/>
                <w:color w:val="000000"/>
                <w:sz w:val="16"/>
                <w:szCs w:val="16"/>
              </w:rPr>
              <w:t>1 679</w:t>
            </w:r>
          </w:p>
        </w:tc>
        <w:tc>
          <w:tcPr>
            <w:tcW w:w="1340" w:type="dxa"/>
            <w:tcBorders>
              <w:top w:val="nil"/>
              <w:left w:val="nil"/>
              <w:bottom w:val="double" w:sz="6" w:space="0" w:color="0070C0"/>
              <w:right w:val="double" w:sz="6" w:space="0" w:color="0070C0"/>
            </w:tcBorders>
            <w:shd w:val="clear" w:color="auto" w:fill="8DB3E2" w:themeFill="text2" w:themeFillTint="66"/>
            <w:noWrap/>
            <w:vAlign w:val="center"/>
            <w:hideMark/>
          </w:tcPr>
          <w:p w14:paraId="4C0961CF" w14:textId="77777777" w:rsidR="00662562" w:rsidRPr="008C1E40" w:rsidRDefault="00662562" w:rsidP="00E33310">
            <w:pPr>
              <w:jc w:val="right"/>
              <w:rPr>
                <w:b/>
                <w:bCs/>
                <w:color w:val="000000"/>
                <w:sz w:val="16"/>
                <w:szCs w:val="16"/>
              </w:rPr>
            </w:pPr>
            <w:r w:rsidRPr="008C1E40">
              <w:rPr>
                <w:b/>
                <w:bCs/>
                <w:color w:val="000000"/>
                <w:sz w:val="16"/>
                <w:szCs w:val="16"/>
              </w:rPr>
              <w:t>456 267 615</w:t>
            </w:r>
          </w:p>
        </w:tc>
      </w:tr>
    </w:tbl>
    <w:p w14:paraId="7B43869D" w14:textId="523BCA8D" w:rsidR="00E33310" w:rsidRPr="008C1E40" w:rsidRDefault="00D067C6" w:rsidP="00F154AE">
      <w:pPr>
        <w:rPr>
          <w:i/>
          <w:sz w:val="18"/>
          <w:szCs w:val="18"/>
        </w:rPr>
      </w:pPr>
      <w:r>
        <w:rPr>
          <w:i/>
          <w:sz w:val="18"/>
          <w:szCs w:val="18"/>
        </w:rPr>
        <w:t>Source</w:t>
      </w:r>
      <w:r w:rsidR="00F154AE" w:rsidRPr="008C1E40">
        <w:rPr>
          <w:i/>
          <w:sz w:val="18"/>
          <w:szCs w:val="18"/>
        </w:rPr>
        <w:t xml:space="preserve">: IS Monit7+ </w:t>
      </w:r>
      <w:r>
        <w:rPr>
          <w:i/>
          <w:sz w:val="18"/>
          <w:szCs w:val="18"/>
        </w:rPr>
        <w:t>as of</w:t>
      </w:r>
      <w:r w:rsidR="00F154AE" w:rsidRPr="008C1E40">
        <w:rPr>
          <w:i/>
          <w:sz w:val="18"/>
          <w:szCs w:val="18"/>
        </w:rPr>
        <w:t xml:space="preserve"> 3</w:t>
      </w:r>
      <w:r>
        <w:rPr>
          <w:i/>
          <w:sz w:val="18"/>
          <w:szCs w:val="18"/>
        </w:rPr>
        <w:t xml:space="preserve"> Oct </w:t>
      </w:r>
      <w:r w:rsidR="00F154AE" w:rsidRPr="008C1E40">
        <w:rPr>
          <w:i/>
          <w:sz w:val="18"/>
          <w:szCs w:val="18"/>
        </w:rPr>
        <w:t xml:space="preserve">2014; </w:t>
      </w:r>
    </w:p>
    <w:p w14:paraId="55EB225C" w14:textId="7339FF68" w:rsidR="00CA54D4" w:rsidRPr="008C1E40" w:rsidRDefault="00F154AE" w:rsidP="00CA54D4">
      <w:pPr>
        <w:rPr>
          <w:i/>
          <w:sz w:val="18"/>
          <w:szCs w:val="18"/>
        </w:rPr>
      </w:pPr>
      <w:r w:rsidRPr="008C1E40">
        <w:rPr>
          <w:i/>
          <w:sz w:val="18"/>
          <w:szCs w:val="18"/>
        </w:rPr>
        <w:t>CZK/EUR</w:t>
      </w:r>
      <w:r w:rsidR="00D067C6">
        <w:rPr>
          <w:i/>
          <w:sz w:val="18"/>
          <w:szCs w:val="18"/>
        </w:rPr>
        <w:t xml:space="preserve"> exchange rate</w:t>
      </w:r>
      <w:r w:rsidRPr="008C1E40">
        <w:rPr>
          <w:i/>
          <w:sz w:val="18"/>
          <w:szCs w:val="18"/>
        </w:rPr>
        <w:t>: 27</w:t>
      </w:r>
      <w:r w:rsidR="00D067C6">
        <w:rPr>
          <w:i/>
          <w:sz w:val="18"/>
          <w:szCs w:val="18"/>
        </w:rPr>
        <w:t>.</w:t>
      </w:r>
      <w:r w:rsidRPr="008C1E40">
        <w:rPr>
          <w:i/>
          <w:sz w:val="18"/>
          <w:szCs w:val="18"/>
        </w:rPr>
        <w:t>54</w:t>
      </w:r>
      <w:r w:rsidR="00CA54D4" w:rsidRPr="008C1E40">
        <w:rPr>
          <w:i/>
          <w:sz w:val="18"/>
          <w:szCs w:val="18"/>
        </w:rPr>
        <w:t>;</w:t>
      </w:r>
      <w:r w:rsidRPr="008C1E40">
        <w:rPr>
          <w:i/>
          <w:sz w:val="18"/>
          <w:szCs w:val="18"/>
        </w:rPr>
        <w:t xml:space="preserve"> </w:t>
      </w:r>
      <w:r w:rsidR="00D067C6">
        <w:rPr>
          <w:i/>
          <w:sz w:val="18"/>
          <w:szCs w:val="18"/>
        </w:rPr>
        <w:t>Source of funding</w:t>
      </w:r>
      <w:r w:rsidR="00CA54D4" w:rsidRPr="008C1E40">
        <w:rPr>
          <w:i/>
          <w:sz w:val="18"/>
          <w:szCs w:val="18"/>
        </w:rPr>
        <w:t xml:space="preserve"> – </w:t>
      </w:r>
      <w:r w:rsidR="00D067C6">
        <w:rPr>
          <w:i/>
          <w:sz w:val="18"/>
          <w:szCs w:val="18"/>
        </w:rPr>
        <w:t>public funds total</w:t>
      </w:r>
    </w:p>
    <w:p w14:paraId="428C2603" w14:textId="77777777" w:rsidR="006664D7" w:rsidRDefault="006664D7" w:rsidP="006664D7">
      <w:pPr>
        <w:pStyle w:val="Nadpis3"/>
        <w:rPr>
          <w:rFonts w:ascii="Times New Roman" w:hAnsi="Times New Roman"/>
          <w:sz w:val="24"/>
          <w:szCs w:val="24"/>
        </w:rPr>
      </w:pPr>
      <w:bookmarkStart w:id="22" w:name="_Toc402510101"/>
    </w:p>
    <w:p w14:paraId="13B2C3B5" w14:textId="77777777" w:rsidR="006E3B3E" w:rsidRPr="006E3B3E" w:rsidRDefault="006E3B3E" w:rsidP="006E3B3E"/>
    <w:p w14:paraId="53C9EE5B" w14:textId="77777777" w:rsidR="006664D7" w:rsidRPr="006E2960" w:rsidRDefault="006664D7" w:rsidP="006664D7">
      <w:pPr>
        <w:pStyle w:val="Nadpis3"/>
        <w:rPr>
          <w:rFonts w:ascii="Times New Roman" w:hAnsi="Times New Roman"/>
          <w:sz w:val="24"/>
          <w:szCs w:val="24"/>
        </w:rPr>
      </w:pPr>
      <w:bookmarkStart w:id="23" w:name="_Toc403377052"/>
      <w:r w:rsidRPr="006E2960">
        <w:rPr>
          <w:rFonts w:ascii="Times New Roman" w:hAnsi="Times New Roman"/>
          <w:sz w:val="24"/>
          <w:szCs w:val="24"/>
        </w:rPr>
        <w:lastRenderedPageBreak/>
        <w:t xml:space="preserve">2.3.3 </w:t>
      </w:r>
      <w:r w:rsidRPr="00754E2B">
        <w:rPr>
          <w:rFonts w:ascii="Times New Roman" w:hAnsi="Times New Roman"/>
          <w:sz w:val="24"/>
          <w:szCs w:val="24"/>
        </w:rPr>
        <w:t>Changes in the important IOP documents and amendments thereto</w:t>
      </w:r>
      <w:bookmarkEnd w:id="22"/>
      <w:bookmarkEnd w:id="23"/>
    </w:p>
    <w:p w14:paraId="04C9F48D" w14:textId="77777777" w:rsidR="006664D7" w:rsidRPr="006E2960" w:rsidRDefault="006664D7" w:rsidP="006664D7">
      <w:pPr>
        <w:jc w:val="both"/>
        <w:rPr>
          <w:b/>
          <w:sz w:val="22"/>
          <w:szCs w:val="22"/>
        </w:rPr>
      </w:pPr>
      <w:r>
        <w:rPr>
          <w:b/>
          <w:sz w:val="22"/>
          <w:szCs w:val="22"/>
        </w:rPr>
        <w:t>Update of the IOP OM and IB OM, MA OM</w:t>
      </w:r>
    </w:p>
    <w:p w14:paraId="52B77061" w14:textId="77777777" w:rsidR="006664D7" w:rsidRPr="006E2960" w:rsidRDefault="006664D7" w:rsidP="006664D7">
      <w:pPr>
        <w:jc w:val="both"/>
        <w:rPr>
          <w:sz w:val="22"/>
          <w:szCs w:val="22"/>
          <w:highlight w:val="yellow"/>
        </w:rPr>
      </w:pPr>
      <w:r>
        <w:rPr>
          <w:sz w:val="22"/>
          <w:szCs w:val="22"/>
        </w:rPr>
        <w:t>On 16 Apr 2014, the IOP Managing Authority issued the revision</w:t>
      </w:r>
      <w:r w:rsidRPr="006E2960">
        <w:rPr>
          <w:sz w:val="22"/>
          <w:szCs w:val="22"/>
        </w:rPr>
        <w:t xml:space="preserve"> 1.4 </w:t>
      </w:r>
      <w:r>
        <w:rPr>
          <w:sz w:val="22"/>
          <w:szCs w:val="22"/>
        </w:rPr>
        <w:t>of the Operational Manual of IOP MA, reflecting the change in financing procedure after the termination of contract with the authorised bank, and the switch to payments through the C</w:t>
      </w:r>
      <w:r w:rsidRPr="006E2960">
        <w:rPr>
          <w:sz w:val="22"/>
          <w:szCs w:val="22"/>
        </w:rPr>
        <w:t>NB.</w:t>
      </w:r>
    </w:p>
    <w:p w14:paraId="625F2B0D" w14:textId="77777777" w:rsidR="006664D7" w:rsidRPr="006E2960" w:rsidRDefault="006664D7" w:rsidP="006664D7">
      <w:pPr>
        <w:jc w:val="center"/>
        <w:rPr>
          <w:sz w:val="22"/>
          <w:szCs w:val="22"/>
        </w:rPr>
      </w:pPr>
    </w:p>
    <w:p w14:paraId="78038E8D" w14:textId="77777777" w:rsidR="006664D7" w:rsidRPr="00754E2B" w:rsidRDefault="006664D7" w:rsidP="006664D7">
      <w:pPr>
        <w:rPr>
          <w:b/>
          <w:sz w:val="22"/>
          <w:szCs w:val="22"/>
        </w:rPr>
      </w:pPr>
      <w:r w:rsidRPr="00754E2B">
        <w:rPr>
          <w:b/>
          <w:sz w:val="22"/>
          <w:szCs w:val="22"/>
        </w:rPr>
        <w:t>Methodological Guidelines and Binding Opinions of IOP MA</w:t>
      </w:r>
    </w:p>
    <w:p w14:paraId="3B80A897" w14:textId="77777777" w:rsidR="006664D7" w:rsidRPr="006E2960" w:rsidRDefault="006664D7" w:rsidP="006664D7">
      <w:pPr>
        <w:jc w:val="both"/>
        <w:rPr>
          <w:sz w:val="22"/>
          <w:szCs w:val="22"/>
        </w:rPr>
      </w:pPr>
      <w:r w:rsidRPr="006E2960">
        <w:rPr>
          <w:i/>
          <w:sz w:val="22"/>
          <w:szCs w:val="22"/>
          <w:u w:val="single"/>
        </w:rPr>
        <w:t>Met</w:t>
      </w:r>
      <w:r>
        <w:rPr>
          <w:i/>
          <w:sz w:val="22"/>
          <w:szCs w:val="22"/>
          <w:u w:val="single"/>
        </w:rPr>
        <w:t>hodological Guideline No</w:t>
      </w:r>
      <w:r w:rsidRPr="006E2960">
        <w:rPr>
          <w:i/>
          <w:sz w:val="22"/>
          <w:szCs w:val="22"/>
          <w:u w:val="single"/>
        </w:rPr>
        <w:t xml:space="preserve"> 48</w:t>
      </w:r>
      <w:r>
        <w:rPr>
          <w:sz w:val="22"/>
          <w:szCs w:val="22"/>
        </w:rPr>
        <w:t xml:space="preserve"> Update of checklists for public procurement control </w:t>
      </w:r>
    </w:p>
    <w:p w14:paraId="51D07BF3" w14:textId="77777777" w:rsidR="006664D7" w:rsidRPr="006E2960" w:rsidRDefault="006664D7" w:rsidP="006664D7">
      <w:pPr>
        <w:tabs>
          <w:tab w:val="left" w:pos="709"/>
        </w:tabs>
        <w:jc w:val="both"/>
        <w:rPr>
          <w:sz w:val="22"/>
          <w:szCs w:val="22"/>
        </w:rPr>
      </w:pPr>
      <w:r>
        <w:rPr>
          <w:sz w:val="22"/>
          <w:szCs w:val="22"/>
        </w:rPr>
        <w:t>The Methodological Guideline was issued so as to reduce the administrative burden during public procurement controls</w:t>
      </w:r>
      <w:r w:rsidRPr="006E2960">
        <w:rPr>
          <w:sz w:val="22"/>
          <w:szCs w:val="22"/>
        </w:rPr>
        <w:t xml:space="preserve">. </w:t>
      </w:r>
      <w:r>
        <w:rPr>
          <w:sz w:val="22"/>
          <w:szCs w:val="22"/>
        </w:rPr>
        <w:t>The National Coordination Authority</w:t>
      </w:r>
      <w:r w:rsidRPr="006E2960">
        <w:rPr>
          <w:sz w:val="22"/>
          <w:szCs w:val="22"/>
        </w:rPr>
        <w:t xml:space="preserve"> (N</w:t>
      </w:r>
      <w:r>
        <w:rPr>
          <w:sz w:val="22"/>
          <w:szCs w:val="22"/>
        </w:rPr>
        <w:t>CA</w:t>
      </w:r>
      <w:r w:rsidRPr="006E2960">
        <w:rPr>
          <w:sz w:val="22"/>
          <w:szCs w:val="22"/>
        </w:rPr>
        <w:t xml:space="preserve">) </w:t>
      </w:r>
      <w:r>
        <w:rPr>
          <w:sz w:val="22"/>
          <w:szCs w:val="22"/>
        </w:rPr>
        <w:t>compared the updated version of checklists for public procurement control under</w:t>
      </w:r>
      <w:r w:rsidRPr="006E2960">
        <w:rPr>
          <w:sz w:val="22"/>
          <w:szCs w:val="22"/>
        </w:rPr>
        <w:t xml:space="preserve"> IOP </w:t>
      </w:r>
      <w:r>
        <w:rPr>
          <w:sz w:val="22"/>
          <w:szCs w:val="22"/>
        </w:rPr>
        <w:t>with the standardised checklists of the European Commission</w:t>
      </w:r>
      <w:r w:rsidRPr="006E2960">
        <w:rPr>
          <w:sz w:val="22"/>
          <w:szCs w:val="22"/>
        </w:rPr>
        <w:t xml:space="preserve"> (</w:t>
      </w:r>
      <w:r>
        <w:rPr>
          <w:sz w:val="22"/>
          <w:szCs w:val="22"/>
        </w:rPr>
        <w:t>Annex</w:t>
      </w:r>
      <w:r w:rsidRPr="006E2960">
        <w:rPr>
          <w:sz w:val="22"/>
          <w:szCs w:val="22"/>
        </w:rPr>
        <w:t xml:space="preserve"> C.5-21 </w:t>
      </w:r>
      <w:r>
        <w:rPr>
          <w:sz w:val="22"/>
          <w:szCs w:val="22"/>
        </w:rPr>
        <w:t>to the IOP Operational Manual</w:t>
      </w:r>
      <w:r w:rsidRPr="006E2960">
        <w:rPr>
          <w:sz w:val="22"/>
          <w:szCs w:val="22"/>
        </w:rPr>
        <w:t xml:space="preserve">). </w:t>
      </w:r>
      <w:r>
        <w:rPr>
          <w:sz w:val="22"/>
          <w:szCs w:val="22"/>
        </w:rPr>
        <w:t>The IOP checklists were amended to fully meet the minimum requirements of the European Commission as to their content, are attached to this Methodological Guideline, and replaced the Annex</w:t>
      </w:r>
      <w:r w:rsidRPr="006E2960">
        <w:rPr>
          <w:sz w:val="22"/>
          <w:szCs w:val="22"/>
        </w:rPr>
        <w:t xml:space="preserve"> C.5-16 </w:t>
      </w:r>
      <w:r>
        <w:rPr>
          <w:sz w:val="22"/>
          <w:szCs w:val="22"/>
        </w:rPr>
        <w:t>to the IOP Operational Manual</w:t>
      </w:r>
      <w:r w:rsidRPr="006E2960">
        <w:rPr>
          <w:sz w:val="22"/>
          <w:szCs w:val="22"/>
        </w:rPr>
        <w:t>.</w:t>
      </w:r>
    </w:p>
    <w:p w14:paraId="463003FA" w14:textId="77777777" w:rsidR="006664D7" w:rsidRPr="006E2960" w:rsidRDefault="006664D7" w:rsidP="006664D7">
      <w:pPr>
        <w:tabs>
          <w:tab w:val="left" w:pos="709"/>
        </w:tabs>
        <w:jc w:val="both"/>
        <w:rPr>
          <w:sz w:val="22"/>
          <w:szCs w:val="22"/>
        </w:rPr>
      </w:pPr>
    </w:p>
    <w:p w14:paraId="3B155A79" w14:textId="77777777" w:rsidR="006664D7" w:rsidRPr="006E2960" w:rsidRDefault="006664D7" w:rsidP="006664D7">
      <w:pPr>
        <w:jc w:val="both"/>
        <w:rPr>
          <w:sz w:val="22"/>
          <w:szCs w:val="22"/>
        </w:rPr>
      </w:pPr>
      <w:r w:rsidRPr="006E2960">
        <w:rPr>
          <w:i/>
          <w:sz w:val="22"/>
          <w:szCs w:val="22"/>
          <w:u w:val="single"/>
        </w:rPr>
        <w:t>Met</w:t>
      </w:r>
      <w:r>
        <w:rPr>
          <w:i/>
          <w:sz w:val="22"/>
          <w:szCs w:val="22"/>
          <w:u w:val="single"/>
        </w:rPr>
        <w:t>hodological Guideline No</w:t>
      </w:r>
      <w:r w:rsidRPr="006E2960">
        <w:rPr>
          <w:i/>
          <w:sz w:val="22"/>
          <w:szCs w:val="22"/>
          <w:u w:val="single"/>
        </w:rPr>
        <w:t xml:space="preserve"> 49</w:t>
      </w:r>
      <w:r w:rsidRPr="006E2960">
        <w:rPr>
          <w:i/>
          <w:sz w:val="22"/>
          <w:szCs w:val="22"/>
        </w:rPr>
        <w:t xml:space="preserve"> </w:t>
      </w:r>
      <w:r>
        <w:rPr>
          <w:sz w:val="22"/>
          <w:szCs w:val="22"/>
        </w:rPr>
        <w:t xml:space="preserve">Update of chapter </w:t>
      </w:r>
      <w:r w:rsidRPr="006E2960">
        <w:rPr>
          <w:sz w:val="22"/>
          <w:szCs w:val="22"/>
        </w:rPr>
        <w:t xml:space="preserve">B </w:t>
      </w:r>
      <w:r>
        <w:rPr>
          <w:sz w:val="22"/>
          <w:szCs w:val="22"/>
        </w:rPr>
        <w:t>of the IOP OM</w:t>
      </w:r>
      <w:r w:rsidRPr="006E2960">
        <w:rPr>
          <w:sz w:val="22"/>
          <w:szCs w:val="22"/>
        </w:rPr>
        <w:t xml:space="preserve"> </w:t>
      </w:r>
      <w:r>
        <w:rPr>
          <w:sz w:val="22"/>
          <w:szCs w:val="22"/>
        </w:rPr>
        <w:t>– a switch to financing through the CNB</w:t>
      </w:r>
    </w:p>
    <w:p w14:paraId="3D3CA6D4" w14:textId="77777777" w:rsidR="006664D7" w:rsidRPr="006E2960" w:rsidRDefault="006664D7" w:rsidP="006664D7">
      <w:pPr>
        <w:tabs>
          <w:tab w:val="left" w:pos="709"/>
        </w:tabs>
        <w:jc w:val="both"/>
        <w:rPr>
          <w:sz w:val="22"/>
          <w:szCs w:val="22"/>
        </w:rPr>
      </w:pPr>
      <w:r>
        <w:rPr>
          <w:sz w:val="22"/>
          <w:szCs w:val="22"/>
        </w:rPr>
        <w:t xml:space="preserve">The Methodological Guideline modifies the financing procedures after the termination of contract concluded between the Ministry of Finance of the CR and the authorised </w:t>
      </w:r>
      <w:proofErr w:type="spellStart"/>
      <w:r w:rsidRPr="006E2960">
        <w:rPr>
          <w:sz w:val="22"/>
          <w:szCs w:val="22"/>
        </w:rPr>
        <w:t>UniCredit</w:t>
      </w:r>
      <w:proofErr w:type="spellEnd"/>
      <w:r w:rsidRPr="006E2960">
        <w:rPr>
          <w:sz w:val="22"/>
          <w:szCs w:val="22"/>
        </w:rPr>
        <w:t xml:space="preserve"> Bank Czech Republic, </w:t>
      </w:r>
      <w:proofErr w:type="spellStart"/>
      <w:proofErr w:type="gramStart"/>
      <w:r w:rsidRPr="006E2960">
        <w:rPr>
          <w:sz w:val="22"/>
          <w:szCs w:val="22"/>
        </w:rPr>
        <w:t>a.s</w:t>
      </w:r>
      <w:proofErr w:type="spellEnd"/>
      <w:proofErr w:type="gramEnd"/>
      <w:r w:rsidRPr="006E2960">
        <w:rPr>
          <w:sz w:val="22"/>
          <w:szCs w:val="22"/>
        </w:rPr>
        <w:t>.,</w:t>
      </w:r>
      <w:r>
        <w:rPr>
          <w:sz w:val="22"/>
          <w:szCs w:val="22"/>
        </w:rPr>
        <w:t xml:space="preserve"> which used to ensure payments of support to beneficiaries</w:t>
      </w:r>
      <w:r w:rsidRPr="006E2960">
        <w:rPr>
          <w:sz w:val="22"/>
          <w:szCs w:val="22"/>
        </w:rPr>
        <w:t xml:space="preserve">. </w:t>
      </w:r>
      <w:r>
        <w:rPr>
          <w:sz w:val="22"/>
          <w:szCs w:val="22"/>
        </w:rPr>
        <w:t xml:space="preserve">As of </w:t>
      </w:r>
      <w:r w:rsidRPr="006E2960">
        <w:rPr>
          <w:sz w:val="22"/>
          <w:szCs w:val="22"/>
        </w:rPr>
        <w:t>1</w:t>
      </w:r>
      <w:r>
        <w:rPr>
          <w:sz w:val="22"/>
          <w:szCs w:val="22"/>
        </w:rPr>
        <w:t xml:space="preserve"> January</w:t>
      </w:r>
      <w:r w:rsidRPr="006E2960">
        <w:rPr>
          <w:sz w:val="22"/>
          <w:szCs w:val="22"/>
        </w:rPr>
        <w:t xml:space="preserve"> 2014</w:t>
      </w:r>
      <w:r>
        <w:rPr>
          <w:sz w:val="22"/>
          <w:szCs w:val="22"/>
        </w:rPr>
        <w:t>,</w:t>
      </w:r>
      <w:r w:rsidRPr="006E2960">
        <w:rPr>
          <w:sz w:val="22"/>
          <w:szCs w:val="22"/>
        </w:rPr>
        <w:t xml:space="preserve"> </w:t>
      </w:r>
      <w:r>
        <w:rPr>
          <w:sz w:val="22"/>
          <w:szCs w:val="22"/>
        </w:rPr>
        <w:t>all the payments are executed through the Czech National Bank</w:t>
      </w:r>
      <w:r w:rsidRPr="006E2960">
        <w:rPr>
          <w:sz w:val="22"/>
          <w:szCs w:val="22"/>
        </w:rPr>
        <w:t>.</w:t>
      </w:r>
    </w:p>
    <w:p w14:paraId="5AD8E8CF" w14:textId="77777777" w:rsidR="006664D7" w:rsidRPr="006E2960" w:rsidRDefault="006664D7" w:rsidP="006664D7">
      <w:pPr>
        <w:tabs>
          <w:tab w:val="left" w:pos="709"/>
        </w:tabs>
        <w:jc w:val="both"/>
        <w:rPr>
          <w:sz w:val="22"/>
          <w:szCs w:val="22"/>
        </w:rPr>
      </w:pPr>
    </w:p>
    <w:p w14:paraId="4E682637" w14:textId="77777777" w:rsidR="006664D7" w:rsidRPr="006E2960" w:rsidRDefault="006664D7" w:rsidP="006664D7">
      <w:pPr>
        <w:jc w:val="both"/>
        <w:rPr>
          <w:sz w:val="22"/>
          <w:szCs w:val="22"/>
        </w:rPr>
      </w:pPr>
      <w:r w:rsidRPr="006E2960">
        <w:rPr>
          <w:i/>
          <w:sz w:val="22"/>
          <w:szCs w:val="22"/>
          <w:u w:val="single"/>
        </w:rPr>
        <w:t>Met</w:t>
      </w:r>
      <w:r>
        <w:rPr>
          <w:i/>
          <w:sz w:val="22"/>
          <w:szCs w:val="22"/>
          <w:u w:val="single"/>
        </w:rPr>
        <w:t>hodological Guideline No</w:t>
      </w:r>
      <w:r w:rsidRPr="006E2960">
        <w:rPr>
          <w:i/>
          <w:sz w:val="22"/>
          <w:szCs w:val="22"/>
          <w:u w:val="single"/>
        </w:rPr>
        <w:t xml:space="preserve"> 50</w:t>
      </w:r>
      <w:r w:rsidRPr="006E2960">
        <w:rPr>
          <w:i/>
          <w:sz w:val="22"/>
          <w:szCs w:val="22"/>
        </w:rPr>
        <w:t xml:space="preserve"> </w:t>
      </w:r>
      <w:r>
        <w:rPr>
          <w:sz w:val="22"/>
          <w:szCs w:val="22"/>
        </w:rPr>
        <w:t>Update of the Monthly report on IB activities</w:t>
      </w:r>
    </w:p>
    <w:p w14:paraId="0C8EDDBB" w14:textId="77777777" w:rsidR="006664D7" w:rsidRPr="006E2960" w:rsidRDefault="006664D7" w:rsidP="006664D7">
      <w:pPr>
        <w:jc w:val="both"/>
        <w:rPr>
          <w:sz w:val="22"/>
          <w:szCs w:val="22"/>
        </w:rPr>
      </w:pPr>
      <w:r>
        <w:rPr>
          <w:sz w:val="22"/>
          <w:szCs w:val="22"/>
        </w:rPr>
        <w:t xml:space="preserve">The MG updates the structure of the monthly report on activities of individual Intermediate Bodies under </w:t>
      </w:r>
      <w:r w:rsidRPr="006E2960">
        <w:rPr>
          <w:sz w:val="22"/>
          <w:szCs w:val="22"/>
        </w:rPr>
        <w:t>IOP</w:t>
      </w:r>
    </w:p>
    <w:p w14:paraId="5FDD08ED" w14:textId="77777777" w:rsidR="006664D7" w:rsidRPr="006E2960" w:rsidRDefault="006664D7" w:rsidP="006664D7">
      <w:pPr>
        <w:jc w:val="both"/>
        <w:rPr>
          <w:sz w:val="22"/>
          <w:szCs w:val="22"/>
        </w:rPr>
      </w:pPr>
    </w:p>
    <w:p w14:paraId="3DAC5C91" w14:textId="77777777" w:rsidR="006664D7" w:rsidRPr="006E2960" w:rsidRDefault="006664D7" w:rsidP="006664D7">
      <w:pPr>
        <w:shd w:val="clear" w:color="auto" w:fill="FFFFFF"/>
        <w:jc w:val="both"/>
        <w:rPr>
          <w:b/>
          <w:sz w:val="22"/>
          <w:szCs w:val="22"/>
        </w:rPr>
      </w:pPr>
      <w:r w:rsidRPr="006E2960">
        <w:rPr>
          <w:i/>
          <w:sz w:val="22"/>
          <w:szCs w:val="22"/>
          <w:u w:val="single"/>
        </w:rPr>
        <w:t>Met</w:t>
      </w:r>
      <w:r>
        <w:rPr>
          <w:i/>
          <w:sz w:val="22"/>
          <w:szCs w:val="22"/>
          <w:u w:val="single"/>
        </w:rPr>
        <w:t>hodological Guideline No</w:t>
      </w:r>
      <w:r w:rsidRPr="006E2960">
        <w:rPr>
          <w:i/>
          <w:sz w:val="22"/>
          <w:szCs w:val="22"/>
          <w:u w:val="single"/>
        </w:rPr>
        <w:t xml:space="preserve"> </w:t>
      </w:r>
      <w:proofErr w:type="gramStart"/>
      <w:r w:rsidRPr="006E2960">
        <w:rPr>
          <w:i/>
          <w:sz w:val="22"/>
          <w:szCs w:val="22"/>
          <w:u w:val="single"/>
        </w:rPr>
        <w:t xml:space="preserve">51 </w:t>
      </w:r>
      <w:r>
        <w:rPr>
          <w:sz w:val="22"/>
          <w:szCs w:val="22"/>
        </w:rPr>
        <w:t xml:space="preserve"> Update</w:t>
      </w:r>
      <w:proofErr w:type="gramEnd"/>
      <w:r>
        <w:rPr>
          <w:sz w:val="22"/>
          <w:szCs w:val="22"/>
        </w:rPr>
        <w:t xml:space="preserve"> of chapter </w:t>
      </w:r>
      <w:r w:rsidRPr="006E2960">
        <w:rPr>
          <w:sz w:val="22"/>
          <w:szCs w:val="22"/>
        </w:rPr>
        <w:t xml:space="preserve">B.3.4 </w:t>
      </w:r>
      <w:proofErr w:type="spellStart"/>
      <w:r w:rsidRPr="006E2960">
        <w:rPr>
          <w:sz w:val="22"/>
          <w:szCs w:val="22"/>
        </w:rPr>
        <w:t>Certif</w:t>
      </w:r>
      <w:r>
        <w:rPr>
          <w:sz w:val="22"/>
          <w:szCs w:val="22"/>
        </w:rPr>
        <w:t>cation</w:t>
      </w:r>
      <w:proofErr w:type="spellEnd"/>
      <w:r w:rsidRPr="006E2960">
        <w:rPr>
          <w:sz w:val="22"/>
          <w:szCs w:val="22"/>
        </w:rPr>
        <w:t xml:space="preserve"> </w:t>
      </w:r>
    </w:p>
    <w:p w14:paraId="1867F2CE" w14:textId="77777777" w:rsidR="006664D7" w:rsidRPr="006E2960" w:rsidRDefault="006664D7" w:rsidP="006664D7">
      <w:pPr>
        <w:jc w:val="both"/>
        <w:rPr>
          <w:sz w:val="22"/>
          <w:szCs w:val="22"/>
        </w:rPr>
      </w:pPr>
      <w:r>
        <w:rPr>
          <w:sz w:val="22"/>
          <w:szCs w:val="22"/>
        </w:rPr>
        <w:t>The MA has responded to the issuance of update of the Methodology of certification of expenditure for the programming period</w:t>
      </w:r>
      <w:r w:rsidRPr="006E2960">
        <w:rPr>
          <w:sz w:val="22"/>
          <w:szCs w:val="22"/>
        </w:rPr>
        <w:t xml:space="preserve"> 2007-2013 </w:t>
      </w:r>
      <w:r>
        <w:rPr>
          <w:sz w:val="22"/>
          <w:szCs w:val="22"/>
        </w:rPr>
        <w:t>with effect from</w:t>
      </w:r>
      <w:r w:rsidRPr="006E2960">
        <w:rPr>
          <w:sz w:val="22"/>
          <w:szCs w:val="22"/>
        </w:rPr>
        <w:t xml:space="preserve"> 1</w:t>
      </w:r>
      <w:r>
        <w:rPr>
          <w:sz w:val="22"/>
          <w:szCs w:val="22"/>
        </w:rPr>
        <w:t xml:space="preserve"> April </w:t>
      </w:r>
      <w:r w:rsidRPr="006E2960">
        <w:rPr>
          <w:sz w:val="22"/>
          <w:szCs w:val="22"/>
        </w:rPr>
        <w:t>2014.</w:t>
      </w:r>
    </w:p>
    <w:p w14:paraId="66DA914A" w14:textId="77777777" w:rsidR="006664D7" w:rsidRPr="006E2960" w:rsidRDefault="006664D7" w:rsidP="006664D7">
      <w:pPr>
        <w:jc w:val="both"/>
        <w:rPr>
          <w:sz w:val="22"/>
          <w:szCs w:val="22"/>
        </w:rPr>
      </w:pPr>
    </w:p>
    <w:p w14:paraId="6A04B685" w14:textId="77777777" w:rsidR="006664D7" w:rsidRPr="006E2960" w:rsidRDefault="006664D7" w:rsidP="006664D7">
      <w:pPr>
        <w:jc w:val="both"/>
        <w:rPr>
          <w:i/>
          <w:sz w:val="22"/>
          <w:szCs w:val="22"/>
        </w:rPr>
      </w:pPr>
      <w:r>
        <w:rPr>
          <w:i/>
          <w:sz w:val="22"/>
          <w:szCs w:val="22"/>
        </w:rPr>
        <w:t>The comment procedure on the Methodological Guideline No</w:t>
      </w:r>
      <w:r w:rsidRPr="006E2960">
        <w:rPr>
          <w:i/>
          <w:sz w:val="22"/>
          <w:szCs w:val="22"/>
        </w:rPr>
        <w:t xml:space="preserve"> 52 </w:t>
      </w:r>
      <w:r>
        <w:rPr>
          <w:i/>
          <w:sz w:val="22"/>
          <w:szCs w:val="22"/>
        </w:rPr>
        <w:t xml:space="preserve">is still under </w:t>
      </w:r>
      <w:proofErr w:type="gramStart"/>
      <w:r>
        <w:rPr>
          <w:i/>
          <w:sz w:val="22"/>
          <w:szCs w:val="22"/>
        </w:rPr>
        <w:t>way,</w:t>
      </w:r>
      <w:proofErr w:type="gramEnd"/>
      <w:r>
        <w:rPr>
          <w:i/>
          <w:sz w:val="22"/>
          <w:szCs w:val="22"/>
        </w:rPr>
        <w:t xml:space="preserve"> the MG is expected to be issued by the end of October 2</w:t>
      </w:r>
      <w:r w:rsidRPr="006E2960">
        <w:rPr>
          <w:i/>
          <w:sz w:val="22"/>
          <w:szCs w:val="22"/>
        </w:rPr>
        <w:t>014.</w:t>
      </w:r>
    </w:p>
    <w:p w14:paraId="51DB0912" w14:textId="77777777" w:rsidR="006664D7" w:rsidRPr="006E2960" w:rsidRDefault="006664D7" w:rsidP="006664D7">
      <w:pPr>
        <w:jc w:val="both"/>
        <w:rPr>
          <w:sz w:val="22"/>
          <w:szCs w:val="22"/>
        </w:rPr>
      </w:pPr>
    </w:p>
    <w:p w14:paraId="5AF7E1F0" w14:textId="77777777" w:rsidR="006664D7" w:rsidRPr="006E2960" w:rsidRDefault="006664D7" w:rsidP="006664D7">
      <w:pPr>
        <w:shd w:val="clear" w:color="auto" w:fill="FFFFFF"/>
        <w:jc w:val="both"/>
        <w:rPr>
          <w:sz w:val="22"/>
          <w:szCs w:val="22"/>
        </w:rPr>
      </w:pPr>
      <w:r w:rsidRPr="006E2960">
        <w:rPr>
          <w:i/>
          <w:sz w:val="22"/>
          <w:szCs w:val="22"/>
          <w:u w:val="single"/>
        </w:rPr>
        <w:t>Met</w:t>
      </w:r>
      <w:r>
        <w:rPr>
          <w:i/>
          <w:sz w:val="22"/>
          <w:szCs w:val="22"/>
          <w:u w:val="single"/>
        </w:rPr>
        <w:t>hodological Guideline No</w:t>
      </w:r>
      <w:r w:rsidRPr="006E2960">
        <w:rPr>
          <w:i/>
          <w:sz w:val="22"/>
          <w:szCs w:val="22"/>
          <w:u w:val="single"/>
        </w:rPr>
        <w:t xml:space="preserve"> 53 </w:t>
      </w:r>
      <w:r>
        <w:rPr>
          <w:sz w:val="22"/>
          <w:szCs w:val="22"/>
        </w:rPr>
        <w:t xml:space="preserve">Update of Annex </w:t>
      </w:r>
      <w:r w:rsidRPr="006E2960">
        <w:rPr>
          <w:sz w:val="22"/>
          <w:szCs w:val="22"/>
        </w:rPr>
        <w:t>C.5-11</w:t>
      </w:r>
    </w:p>
    <w:p w14:paraId="72A38B54" w14:textId="77777777" w:rsidR="006664D7" w:rsidRPr="006E2960" w:rsidRDefault="006664D7" w:rsidP="006664D7">
      <w:pPr>
        <w:jc w:val="both"/>
        <w:rPr>
          <w:sz w:val="22"/>
          <w:szCs w:val="22"/>
        </w:rPr>
      </w:pPr>
      <w:r>
        <w:rPr>
          <w:sz w:val="22"/>
          <w:szCs w:val="22"/>
        </w:rPr>
        <w:t xml:space="preserve">The Methodological Guideline adds the procedure for entering the controls of tenders and public procurement procedures in </w:t>
      </w:r>
      <w:r w:rsidRPr="006E2960">
        <w:rPr>
          <w:sz w:val="22"/>
          <w:szCs w:val="22"/>
        </w:rPr>
        <w:t>IS Monit7+</w:t>
      </w:r>
      <w:r>
        <w:rPr>
          <w:sz w:val="22"/>
          <w:szCs w:val="22"/>
        </w:rPr>
        <w:t xml:space="preserve"> into Annex</w:t>
      </w:r>
      <w:r w:rsidRPr="006E2960">
        <w:rPr>
          <w:sz w:val="22"/>
          <w:szCs w:val="22"/>
        </w:rPr>
        <w:t xml:space="preserve"> C. 5-11 </w:t>
      </w:r>
      <w:r>
        <w:rPr>
          <w:sz w:val="22"/>
          <w:szCs w:val="22"/>
        </w:rPr>
        <w:t xml:space="preserve">Procedure for entering the controls in </w:t>
      </w:r>
      <w:r w:rsidRPr="006E2960">
        <w:rPr>
          <w:sz w:val="22"/>
          <w:szCs w:val="22"/>
        </w:rPr>
        <w:t xml:space="preserve">IS Monit7+. </w:t>
      </w:r>
    </w:p>
    <w:p w14:paraId="0724F8E0" w14:textId="77777777" w:rsidR="006664D7" w:rsidRPr="006E2960" w:rsidRDefault="006664D7" w:rsidP="006664D7">
      <w:pPr>
        <w:jc w:val="both"/>
        <w:rPr>
          <w:sz w:val="22"/>
          <w:szCs w:val="22"/>
        </w:rPr>
      </w:pPr>
    </w:p>
    <w:p w14:paraId="306C574F" w14:textId="77777777" w:rsidR="006664D7" w:rsidRPr="006E2960" w:rsidRDefault="006664D7" w:rsidP="006664D7">
      <w:pPr>
        <w:tabs>
          <w:tab w:val="left" w:pos="709"/>
        </w:tabs>
        <w:jc w:val="both"/>
        <w:rPr>
          <w:sz w:val="22"/>
          <w:szCs w:val="22"/>
        </w:rPr>
      </w:pPr>
      <w:r w:rsidRPr="006E2960">
        <w:rPr>
          <w:i/>
          <w:sz w:val="22"/>
          <w:szCs w:val="22"/>
          <w:u w:val="single"/>
        </w:rPr>
        <w:t>Met</w:t>
      </w:r>
      <w:r>
        <w:rPr>
          <w:i/>
          <w:sz w:val="22"/>
          <w:szCs w:val="22"/>
          <w:u w:val="single"/>
        </w:rPr>
        <w:t>hodological Guideline No</w:t>
      </w:r>
      <w:r w:rsidRPr="006E2960">
        <w:rPr>
          <w:i/>
          <w:sz w:val="22"/>
          <w:szCs w:val="22"/>
          <w:u w:val="single"/>
        </w:rPr>
        <w:t xml:space="preserve"> 54 </w:t>
      </w:r>
      <w:r>
        <w:rPr>
          <w:sz w:val="22"/>
          <w:szCs w:val="22"/>
        </w:rPr>
        <w:t xml:space="preserve">Update of IOP </w:t>
      </w:r>
      <w:r w:rsidRPr="006E2960">
        <w:rPr>
          <w:sz w:val="22"/>
          <w:szCs w:val="22"/>
        </w:rPr>
        <w:t xml:space="preserve">OM </w:t>
      </w:r>
      <w:r>
        <w:rPr>
          <w:sz w:val="22"/>
          <w:szCs w:val="22"/>
        </w:rPr>
        <w:t>in response to new rules of state aid provision under de</w:t>
      </w:r>
      <w:r w:rsidRPr="006E2960">
        <w:rPr>
          <w:sz w:val="22"/>
          <w:szCs w:val="22"/>
        </w:rPr>
        <w:t xml:space="preserve"> </w:t>
      </w:r>
      <w:proofErr w:type="spellStart"/>
      <w:r w:rsidRPr="006E2960">
        <w:rPr>
          <w:sz w:val="22"/>
          <w:szCs w:val="22"/>
        </w:rPr>
        <w:t>minimis</w:t>
      </w:r>
      <w:proofErr w:type="spellEnd"/>
      <w:r>
        <w:rPr>
          <w:sz w:val="22"/>
          <w:szCs w:val="22"/>
        </w:rPr>
        <w:t xml:space="preserve"> aid scheme. </w:t>
      </w:r>
      <w:r w:rsidRPr="006E2960">
        <w:rPr>
          <w:sz w:val="22"/>
          <w:szCs w:val="22"/>
        </w:rPr>
        <w:t xml:space="preserve"> </w:t>
      </w:r>
      <w:r w:rsidRPr="006E2960">
        <w:rPr>
          <w:sz w:val="22"/>
          <w:szCs w:val="22"/>
        </w:rPr>
        <w:tab/>
      </w:r>
    </w:p>
    <w:p w14:paraId="475E3270" w14:textId="77777777" w:rsidR="006664D7" w:rsidRPr="006E2960" w:rsidRDefault="006664D7" w:rsidP="006664D7">
      <w:pPr>
        <w:jc w:val="both"/>
        <w:rPr>
          <w:sz w:val="22"/>
          <w:szCs w:val="22"/>
        </w:rPr>
      </w:pPr>
      <w:r>
        <w:rPr>
          <w:sz w:val="22"/>
          <w:szCs w:val="22"/>
        </w:rPr>
        <w:t>The Methodological Guideline reflects changes in state aid rules pursuant to the new Commission Regulation (EU) No</w:t>
      </w:r>
      <w:r w:rsidRPr="006E2960">
        <w:rPr>
          <w:sz w:val="22"/>
          <w:szCs w:val="22"/>
        </w:rPr>
        <w:t xml:space="preserve"> 1407/2013 </w:t>
      </w:r>
      <w:r>
        <w:rPr>
          <w:sz w:val="22"/>
          <w:szCs w:val="22"/>
        </w:rPr>
        <w:t>of</w:t>
      </w:r>
      <w:r w:rsidRPr="006E2960">
        <w:rPr>
          <w:sz w:val="22"/>
          <w:szCs w:val="22"/>
        </w:rPr>
        <w:t xml:space="preserve"> 18</w:t>
      </w:r>
      <w:r>
        <w:rPr>
          <w:sz w:val="22"/>
          <w:szCs w:val="22"/>
        </w:rPr>
        <w:t xml:space="preserve"> December</w:t>
      </w:r>
      <w:r w:rsidRPr="006E2960">
        <w:rPr>
          <w:sz w:val="22"/>
          <w:szCs w:val="22"/>
        </w:rPr>
        <w:t xml:space="preserve"> 2013 o</w:t>
      </w:r>
      <w:r>
        <w:rPr>
          <w:sz w:val="22"/>
          <w:szCs w:val="22"/>
        </w:rPr>
        <w:t>n the application of Articles</w:t>
      </w:r>
      <w:r w:rsidRPr="006E2960">
        <w:rPr>
          <w:sz w:val="22"/>
          <w:szCs w:val="22"/>
        </w:rPr>
        <w:t xml:space="preserve"> 107 a</w:t>
      </w:r>
      <w:r>
        <w:rPr>
          <w:sz w:val="22"/>
          <w:szCs w:val="22"/>
        </w:rPr>
        <w:t>nd</w:t>
      </w:r>
      <w:r w:rsidRPr="006E2960">
        <w:rPr>
          <w:sz w:val="22"/>
          <w:szCs w:val="22"/>
        </w:rPr>
        <w:t xml:space="preserve"> 108 </w:t>
      </w:r>
      <w:r>
        <w:rPr>
          <w:sz w:val="22"/>
          <w:szCs w:val="22"/>
        </w:rPr>
        <w:t xml:space="preserve">of the Treaty on the Functioning of the European Union to de </w:t>
      </w:r>
      <w:proofErr w:type="spellStart"/>
      <w:r>
        <w:rPr>
          <w:sz w:val="22"/>
          <w:szCs w:val="22"/>
        </w:rPr>
        <w:t>minimis</w:t>
      </w:r>
      <w:proofErr w:type="spellEnd"/>
      <w:r>
        <w:rPr>
          <w:sz w:val="22"/>
          <w:szCs w:val="22"/>
        </w:rPr>
        <w:t xml:space="preserve"> aid</w:t>
      </w:r>
      <w:r w:rsidRPr="006E2960">
        <w:rPr>
          <w:sz w:val="22"/>
          <w:szCs w:val="22"/>
        </w:rPr>
        <w:t xml:space="preserve">. </w:t>
      </w:r>
      <w:r>
        <w:rPr>
          <w:sz w:val="22"/>
          <w:szCs w:val="22"/>
        </w:rPr>
        <w:t>This regulation has replaced the existing Commission Regulation No</w:t>
      </w:r>
      <w:r w:rsidRPr="006E2960">
        <w:rPr>
          <w:sz w:val="22"/>
          <w:szCs w:val="22"/>
        </w:rPr>
        <w:t xml:space="preserve"> 1998/2006 </w:t>
      </w:r>
      <w:r>
        <w:rPr>
          <w:sz w:val="22"/>
          <w:szCs w:val="22"/>
        </w:rPr>
        <w:t>of</w:t>
      </w:r>
      <w:r w:rsidRPr="006E2960">
        <w:rPr>
          <w:sz w:val="22"/>
          <w:szCs w:val="22"/>
        </w:rPr>
        <w:t xml:space="preserve"> 15</w:t>
      </w:r>
      <w:r>
        <w:rPr>
          <w:sz w:val="22"/>
          <w:szCs w:val="22"/>
        </w:rPr>
        <w:t xml:space="preserve"> December</w:t>
      </w:r>
      <w:r w:rsidRPr="006E2960">
        <w:rPr>
          <w:sz w:val="22"/>
          <w:szCs w:val="22"/>
        </w:rPr>
        <w:t xml:space="preserve"> 2006</w:t>
      </w:r>
      <w:r>
        <w:rPr>
          <w:sz w:val="22"/>
          <w:szCs w:val="22"/>
        </w:rPr>
        <w:t xml:space="preserve"> which expired on 31 December</w:t>
      </w:r>
      <w:r w:rsidRPr="006E2960">
        <w:rPr>
          <w:sz w:val="22"/>
          <w:szCs w:val="22"/>
        </w:rPr>
        <w:t xml:space="preserve"> 2013. </w:t>
      </w:r>
    </w:p>
    <w:p w14:paraId="03C1CA22" w14:textId="77777777" w:rsidR="006664D7" w:rsidRPr="006E2960" w:rsidRDefault="006664D7" w:rsidP="006664D7">
      <w:pPr>
        <w:jc w:val="both"/>
        <w:rPr>
          <w:sz w:val="22"/>
          <w:szCs w:val="22"/>
        </w:rPr>
      </w:pPr>
    </w:p>
    <w:p w14:paraId="3C742CDB" w14:textId="77777777" w:rsidR="006664D7" w:rsidRPr="006E2960" w:rsidRDefault="006664D7" w:rsidP="006664D7">
      <w:pPr>
        <w:shd w:val="clear" w:color="auto" w:fill="FFFFFF"/>
        <w:jc w:val="both"/>
        <w:rPr>
          <w:rFonts w:eastAsia="MS Mincho"/>
          <w:b/>
          <w:sz w:val="22"/>
          <w:szCs w:val="22"/>
        </w:rPr>
      </w:pPr>
      <w:r w:rsidRPr="006E2960">
        <w:rPr>
          <w:i/>
          <w:sz w:val="22"/>
          <w:szCs w:val="22"/>
          <w:u w:val="single"/>
        </w:rPr>
        <w:t>Met</w:t>
      </w:r>
      <w:r>
        <w:rPr>
          <w:i/>
          <w:sz w:val="22"/>
          <w:szCs w:val="22"/>
          <w:u w:val="single"/>
        </w:rPr>
        <w:t>hodological Guideline No</w:t>
      </w:r>
      <w:r w:rsidRPr="006E2960">
        <w:rPr>
          <w:i/>
          <w:sz w:val="22"/>
          <w:szCs w:val="22"/>
          <w:u w:val="single"/>
        </w:rPr>
        <w:t xml:space="preserve"> </w:t>
      </w:r>
      <w:proofErr w:type="gramStart"/>
      <w:r w:rsidRPr="006E2960">
        <w:rPr>
          <w:i/>
          <w:sz w:val="22"/>
          <w:szCs w:val="22"/>
          <w:u w:val="single"/>
        </w:rPr>
        <w:t xml:space="preserve">55 </w:t>
      </w:r>
      <w:r>
        <w:rPr>
          <w:sz w:val="22"/>
          <w:szCs w:val="22"/>
        </w:rPr>
        <w:t xml:space="preserve"> Update</w:t>
      </w:r>
      <w:proofErr w:type="gramEnd"/>
      <w:r>
        <w:rPr>
          <w:sz w:val="22"/>
          <w:szCs w:val="22"/>
        </w:rPr>
        <w:t xml:space="preserve"> of chapter</w:t>
      </w:r>
      <w:r w:rsidRPr="006E2960">
        <w:rPr>
          <w:sz w:val="22"/>
          <w:szCs w:val="22"/>
        </w:rPr>
        <w:t xml:space="preserve"> A.3.7 </w:t>
      </w:r>
      <w:r>
        <w:rPr>
          <w:sz w:val="22"/>
          <w:szCs w:val="22"/>
        </w:rPr>
        <w:t>Human resources management in IOP OM</w:t>
      </w:r>
    </w:p>
    <w:p w14:paraId="4FE9915E" w14:textId="77777777" w:rsidR="006664D7" w:rsidRPr="006E2960" w:rsidRDefault="006664D7" w:rsidP="006664D7">
      <w:pPr>
        <w:jc w:val="both"/>
        <w:rPr>
          <w:sz w:val="22"/>
          <w:szCs w:val="22"/>
        </w:rPr>
      </w:pPr>
      <w:r>
        <w:rPr>
          <w:sz w:val="22"/>
          <w:szCs w:val="22"/>
        </w:rPr>
        <w:t xml:space="preserve">The IOP OM Chapter </w:t>
      </w:r>
      <w:r w:rsidRPr="006E2960">
        <w:rPr>
          <w:sz w:val="22"/>
          <w:szCs w:val="22"/>
        </w:rPr>
        <w:t xml:space="preserve">A.3.7 </w:t>
      </w:r>
      <w:r>
        <w:rPr>
          <w:sz w:val="22"/>
          <w:szCs w:val="22"/>
        </w:rPr>
        <w:t xml:space="preserve">Human resources management has been redrafted to comply with the Methodological Guideline on human resources development in the programming period </w:t>
      </w:r>
      <w:r w:rsidRPr="006E2960">
        <w:rPr>
          <w:sz w:val="22"/>
          <w:szCs w:val="22"/>
        </w:rPr>
        <w:t xml:space="preserve">2014 </w:t>
      </w:r>
      <w:r>
        <w:rPr>
          <w:sz w:val="22"/>
          <w:szCs w:val="22"/>
        </w:rPr>
        <w:t>-</w:t>
      </w:r>
      <w:r w:rsidRPr="006E2960">
        <w:rPr>
          <w:sz w:val="22"/>
          <w:szCs w:val="22"/>
        </w:rPr>
        <w:t xml:space="preserve"> 2020 </w:t>
      </w:r>
      <w:r>
        <w:rPr>
          <w:sz w:val="22"/>
          <w:szCs w:val="22"/>
        </w:rPr>
        <w:t xml:space="preserve">and in the programming period </w:t>
      </w:r>
      <w:r w:rsidRPr="006E2960">
        <w:rPr>
          <w:sz w:val="22"/>
          <w:szCs w:val="22"/>
        </w:rPr>
        <w:t xml:space="preserve">2007 </w:t>
      </w:r>
      <w:r>
        <w:rPr>
          <w:sz w:val="22"/>
          <w:szCs w:val="22"/>
        </w:rPr>
        <w:t xml:space="preserve">- </w:t>
      </w:r>
      <w:r w:rsidRPr="006E2960">
        <w:rPr>
          <w:sz w:val="22"/>
          <w:szCs w:val="22"/>
        </w:rPr>
        <w:t>2013 (</w:t>
      </w:r>
      <w:r>
        <w:rPr>
          <w:sz w:val="22"/>
          <w:szCs w:val="22"/>
        </w:rPr>
        <w:t>hereinafter referred to as the MG on HRD</w:t>
      </w:r>
      <w:r w:rsidRPr="006E2960">
        <w:rPr>
          <w:sz w:val="22"/>
          <w:szCs w:val="22"/>
        </w:rPr>
        <w:t>),</w:t>
      </w:r>
      <w:r>
        <w:rPr>
          <w:sz w:val="22"/>
          <w:szCs w:val="22"/>
        </w:rPr>
        <w:t xml:space="preserve"> approved through Resolution of the Government of the CR No</w:t>
      </w:r>
      <w:r w:rsidRPr="006E2960">
        <w:rPr>
          <w:sz w:val="22"/>
          <w:szCs w:val="22"/>
        </w:rPr>
        <w:t xml:space="preserve"> 444 </w:t>
      </w:r>
      <w:r>
        <w:rPr>
          <w:sz w:val="22"/>
          <w:szCs w:val="22"/>
        </w:rPr>
        <w:t>of</w:t>
      </w:r>
      <w:r w:rsidRPr="006E2960">
        <w:rPr>
          <w:sz w:val="22"/>
          <w:szCs w:val="22"/>
        </w:rPr>
        <w:t xml:space="preserve"> 16</w:t>
      </w:r>
      <w:r>
        <w:rPr>
          <w:sz w:val="22"/>
          <w:szCs w:val="22"/>
        </w:rPr>
        <w:t xml:space="preserve"> June</w:t>
      </w:r>
      <w:r w:rsidRPr="006E2960">
        <w:rPr>
          <w:sz w:val="22"/>
          <w:szCs w:val="22"/>
        </w:rPr>
        <w:t xml:space="preserve"> 2014.</w:t>
      </w:r>
    </w:p>
    <w:p w14:paraId="4E7AABBF" w14:textId="77777777" w:rsidR="006664D7" w:rsidRPr="006E2960" w:rsidRDefault="006664D7" w:rsidP="006664D7">
      <w:pPr>
        <w:pStyle w:val="Zhlav"/>
        <w:tabs>
          <w:tab w:val="left" w:pos="2268"/>
        </w:tabs>
        <w:jc w:val="both"/>
      </w:pPr>
    </w:p>
    <w:p w14:paraId="531BAE1B" w14:textId="77777777" w:rsidR="006664D7" w:rsidRPr="00754E2B" w:rsidRDefault="006664D7" w:rsidP="006664D7">
      <w:pPr>
        <w:pStyle w:val="Nadpis2"/>
        <w:jc w:val="both"/>
        <w:rPr>
          <w:rFonts w:ascii="Times New Roman" w:hAnsi="Times New Roman"/>
          <w:i w:val="0"/>
        </w:rPr>
      </w:pPr>
      <w:bookmarkStart w:id="24" w:name="_Toc402510102"/>
      <w:bookmarkStart w:id="25" w:name="_Toc403377053"/>
      <w:r w:rsidRPr="006E2960">
        <w:rPr>
          <w:rFonts w:ascii="Times New Roman" w:hAnsi="Times New Roman"/>
          <w:i w:val="0"/>
        </w:rPr>
        <w:lastRenderedPageBreak/>
        <w:t xml:space="preserve">2.4 </w:t>
      </w:r>
      <w:r w:rsidRPr="00754E2B">
        <w:rPr>
          <w:rFonts w:ascii="Times New Roman" w:hAnsi="Times New Roman"/>
          <w:i w:val="0"/>
        </w:rPr>
        <w:t>Main Problems Encountered in Programme Implementation and Measures Taken to Overcome Them</w:t>
      </w:r>
      <w:bookmarkEnd w:id="24"/>
      <w:bookmarkEnd w:id="25"/>
    </w:p>
    <w:p w14:paraId="67F314FA" w14:textId="3599C3FF" w:rsidR="006664D7" w:rsidRPr="006E2960" w:rsidRDefault="006664D7" w:rsidP="006664D7">
      <w:pPr>
        <w:pStyle w:val="Nadpis3"/>
        <w:rPr>
          <w:rFonts w:ascii="Times New Roman" w:hAnsi="Times New Roman"/>
          <w:sz w:val="24"/>
          <w:szCs w:val="24"/>
        </w:rPr>
      </w:pPr>
      <w:bookmarkStart w:id="26" w:name="_Toc402510103"/>
      <w:bookmarkStart w:id="27" w:name="_Toc403377054"/>
      <w:r w:rsidRPr="006E2960">
        <w:rPr>
          <w:rFonts w:ascii="Times New Roman" w:hAnsi="Times New Roman"/>
          <w:sz w:val="24"/>
          <w:szCs w:val="24"/>
        </w:rPr>
        <w:t xml:space="preserve">2.4.1 </w:t>
      </w:r>
      <w:r>
        <w:rPr>
          <w:rFonts w:ascii="Times New Roman" w:hAnsi="Times New Roman"/>
          <w:sz w:val="24"/>
          <w:szCs w:val="24"/>
        </w:rPr>
        <w:t>Addressing the IOP error rate in the Annual Control Report</w:t>
      </w:r>
      <w:r w:rsidRPr="006E2960">
        <w:rPr>
          <w:rFonts w:ascii="Times New Roman" w:hAnsi="Times New Roman"/>
          <w:sz w:val="24"/>
          <w:szCs w:val="24"/>
        </w:rPr>
        <w:t xml:space="preserve"> 2013</w:t>
      </w:r>
      <w:bookmarkEnd w:id="26"/>
      <w:bookmarkEnd w:id="27"/>
    </w:p>
    <w:p w14:paraId="0726F336" w14:textId="38359D38" w:rsidR="009C1A18" w:rsidRDefault="009C1A18" w:rsidP="006664D7">
      <w:pPr>
        <w:jc w:val="both"/>
        <w:rPr>
          <w:sz w:val="22"/>
          <w:szCs w:val="22"/>
        </w:rPr>
      </w:pPr>
      <w:r>
        <w:rPr>
          <w:sz w:val="22"/>
          <w:szCs w:val="22"/>
        </w:rPr>
        <w:t xml:space="preserve">The AA auditors identified individual errors in the Annual Control Report for </w:t>
      </w:r>
      <w:r w:rsidRPr="006E2960">
        <w:rPr>
          <w:sz w:val="22"/>
          <w:szCs w:val="22"/>
        </w:rPr>
        <w:t>2013</w:t>
      </w:r>
      <w:r>
        <w:rPr>
          <w:sz w:val="22"/>
          <w:szCs w:val="22"/>
        </w:rPr>
        <w:t>,</w:t>
      </w:r>
      <w:r w:rsidRPr="006E2960">
        <w:rPr>
          <w:sz w:val="22"/>
          <w:szCs w:val="22"/>
        </w:rPr>
        <w:t xml:space="preserve"> </w:t>
      </w:r>
      <w:r>
        <w:rPr>
          <w:sz w:val="22"/>
          <w:szCs w:val="22"/>
        </w:rPr>
        <w:t xml:space="preserve">representing </w:t>
      </w:r>
      <w:r w:rsidRPr="006E2960">
        <w:rPr>
          <w:sz w:val="22"/>
          <w:szCs w:val="22"/>
        </w:rPr>
        <w:t>2</w:t>
      </w:r>
      <w:r>
        <w:rPr>
          <w:sz w:val="22"/>
          <w:szCs w:val="22"/>
        </w:rPr>
        <w:t>.</w:t>
      </w:r>
      <w:r w:rsidRPr="006E2960">
        <w:rPr>
          <w:sz w:val="22"/>
          <w:szCs w:val="22"/>
        </w:rPr>
        <w:t xml:space="preserve">46 % </w:t>
      </w:r>
      <w:r>
        <w:rPr>
          <w:sz w:val="22"/>
          <w:szCs w:val="22"/>
        </w:rPr>
        <w:t>of</w:t>
      </w:r>
      <w:r w:rsidR="00367DC8">
        <w:rPr>
          <w:sz w:val="22"/>
          <w:szCs w:val="22"/>
        </w:rPr>
        <w:t xml:space="preserve"> the</w:t>
      </w:r>
      <w:r>
        <w:rPr>
          <w:sz w:val="22"/>
          <w:szCs w:val="22"/>
        </w:rPr>
        <w:t xml:space="preserve"> total audited expenditure, and based on this figure the extrapolated error rate was quantified</w:t>
      </w:r>
      <w:r w:rsidRPr="006E2960">
        <w:rPr>
          <w:sz w:val="22"/>
          <w:szCs w:val="22"/>
        </w:rPr>
        <w:t>.</w:t>
      </w:r>
    </w:p>
    <w:p w14:paraId="615BAFBF" w14:textId="3E85F120" w:rsidR="001A10A6" w:rsidRPr="008C1E40" w:rsidRDefault="006664D7" w:rsidP="001A10A6">
      <w:pPr>
        <w:jc w:val="both"/>
        <w:rPr>
          <w:sz w:val="22"/>
          <w:szCs w:val="22"/>
        </w:rPr>
      </w:pPr>
      <w:r>
        <w:rPr>
          <w:sz w:val="22"/>
          <w:szCs w:val="22"/>
        </w:rPr>
        <w:t xml:space="preserve">In the period from </w:t>
      </w:r>
      <w:r w:rsidRPr="006E2960">
        <w:rPr>
          <w:sz w:val="22"/>
          <w:szCs w:val="22"/>
        </w:rPr>
        <w:t xml:space="preserve">7 </w:t>
      </w:r>
      <w:r w:rsidR="00367DC8">
        <w:rPr>
          <w:sz w:val="22"/>
          <w:szCs w:val="22"/>
        </w:rPr>
        <w:t>to</w:t>
      </w:r>
      <w:r w:rsidRPr="006E2960">
        <w:rPr>
          <w:sz w:val="22"/>
          <w:szCs w:val="22"/>
        </w:rPr>
        <w:t xml:space="preserve"> 11</w:t>
      </w:r>
      <w:r>
        <w:rPr>
          <w:sz w:val="22"/>
          <w:szCs w:val="22"/>
        </w:rPr>
        <w:t xml:space="preserve"> April</w:t>
      </w:r>
      <w:r w:rsidRPr="006E2960">
        <w:rPr>
          <w:sz w:val="22"/>
          <w:szCs w:val="22"/>
        </w:rPr>
        <w:t xml:space="preserve"> 2014</w:t>
      </w:r>
      <w:r>
        <w:rPr>
          <w:sz w:val="22"/>
          <w:szCs w:val="22"/>
        </w:rPr>
        <w:t>,</w:t>
      </w:r>
      <w:r w:rsidRPr="006E2960">
        <w:rPr>
          <w:sz w:val="22"/>
          <w:szCs w:val="22"/>
        </w:rPr>
        <w:t xml:space="preserve"> </w:t>
      </w:r>
      <w:r>
        <w:rPr>
          <w:sz w:val="22"/>
          <w:szCs w:val="22"/>
        </w:rPr>
        <w:t xml:space="preserve">the European Commission </w:t>
      </w:r>
      <w:r w:rsidRPr="006E2960">
        <w:rPr>
          <w:sz w:val="22"/>
          <w:szCs w:val="22"/>
        </w:rPr>
        <w:t xml:space="preserve">(DG REGIO) </w:t>
      </w:r>
      <w:r>
        <w:rPr>
          <w:sz w:val="22"/>
          <w:szCs w:val="22"/>
        </w:rPr>
        <w:t>staff conducted the audit mission No</w:t>
      </w:r>
      <w:r w:rsidRPr="006E2960">
        <w:rPr>
          <w:sz w:val="22"/>
          <w:szCs w:val="22"/>
        </w:rPr>
        <w:t xml:space="preserve"> 2013/CZ/REGIO/C4/1332/1, </w:t>
      </w:r>
      <w:r>
        <w:rPr>
          <w:sz w:val="22"/>
          <w:szCs w:val="22"/>
        </w:rPr>
        <w:t xml:space="preserve">focused on verifying the activities of the Audit Authority of the </w:t>
      </w:r>
      <w:proofErr w:type="spellStart"/>
      <w:r>
        <w:rPr>
          <w:sz w:val="22"/>
          <w:szCs w:val="22"/>
        </w:rPr>
        <w:t>MoF</w:t>
      </w:r>
      <w:proofErr w:type="spellEnd"/>
      <w:r>
        <w:rPr>
          <w:sz w:val="22"/>
          <w:szCs w:val="22"/>
        </w:rPr>
        <w:t xml:space="preserve"> CR</w:t>
      </w:r>
      <w:r w:rsidRPr="006E2960">
        <w:rPr>
          <w:sz w:val="22"/>
          <w:szCs w:val="22"/>
        </w:rPr>
        <w:t xml:space="preserve"> (</w:t>
      </w:r>
      <w:r>
        <w:rPr>
          <w:sz w:val="22"/>
          <w:szCs w:val="22"/>
        </w:rPr>
        <w:t>hereinafter referred to as the “AA</w:t>
      </w:r>
      <w:r w:rsidRPr="006E2960">
        <w:rPr>
          <w:sz w:val="22"/>
          <w:szCs w:val="22"/>
        </w:rPr>
        <w:t xml:space="preserve">“). </w:t>
      </w:r>
      <w:r>
        <w:rPr>
          <w:sz w:val="22"/>
          <w:szCs w:val="22"/>
        </w:rPr>
        <w:t>The a</w:t>
      </w:r>
      <w:r w:rsidRPr="006E2960">
        <w:rPr>
          <w:sz w:val="22"/>
          <w:szCs w:val="22"/>
        </w:rPr>
        <w:t xml:space="preserve">udit </w:t>
      </w:r>
      <w:r>
        <w:rPr>
          <w:sz w:val="22"/>
          <w:szCs w:val="22"/>
        </w:rPr>
        <w:t xml:space="preserve">was performed on a sample of </w:t>
      </w:r>
      <w:r w:rsidRPr="006E2960">
        <w:rPr>
          <w:sz w:val="22"/>
          <w:szCs w:val="22"/>
        </w:rPr>
        <w:t>12 proje</w:t>
      </w:r>
      <w:r>
        <w:rPr>
          <w:sz w:val="22"/>
          <w:szCs w:val="22"/>
        </w:rPr>
        <w:t xml:space="preserve">cts audited by the AA within the audit of operations in </w:t>
      </w:r>
      <w:r w:rsidRPr="006E2960">
        <w:rPr>
          <w:sz w:val="22"/>
          <w:szCs w:val="22"/>
        </w:rPr>
        <w:t xml:space="preserve">2013. </w:t>
      </w:r>
      <w:r>
        <w:rPr>
          <w:sz w:val="22"/>
          <w:szCs w:val="22"/>
        </w:rPr>
        <w:t xml:space="preserve">On 11 August 2014, the IOP MA received a draft report from audit mission in the Czech language </w:t>
      </w:r>
      <w:r w:rsidRPr="006E2960">
        <w:rPr>
          <w:sz w:val="22"/>
          <w:szCs w:val="22"/>
        </w:rPr>
        <w:t>a</w:t>
      </w:r>
      <w:r>
        <w:rPr>
          <w:sz w:val="22"/>
          <w:szCs w:val="22"/>
        </w:rPr>
        <w:t xml:space="preserve">nd within a month, in cooperation with beneficiaries and </w:t>
      </w:r>
      <w:proofErr w:type="spellStart"/>
      <w:r>
        <w:rPr>
          <w:sz w:val="22"/>
          <w:szCs w:val="22"/>
        </w:rPr>
        <w:t>MoI</w:t>
      </w:r>
      <w:proofErr w:type="spellEnd"/>
      <w:r>
        <w:rPr>
          <w:sz w:val="22"/>
          <w:szCs w:val="22"/>
        </w:rPr>
        <w:t xml:space="preserve"> CR Intermediate Body, elaborated the objections to the EC auditors' findings</w:t>
      </w:r>
      <w:r w:rsidR="00367DC8">
        <w:rPr>
          <w:sz w:val="22"/>
          <w:szCs w:val="22"/>
        </w:rPr>
        <w:t>.</w:t>
      </w:r>
      <w:r w:rsidRPr="006E2960">
        <w:rPr>
          <w:sz w:val="22"/>
          <w:szCs w:val="22"/>
        </w:rPr>
        <w:t xml:space="preserve"> </w:t>
      </w:r>
      <w:r>
        <w:rPr>
          <w:sz w:val="22"/>
          <w:szCs w:val="22"/>
        </w:rPr>
        <w:t>Should the EC auditors close their mission by increasing the amount of ineligible expenditure in individual projects</w:t>
      </w:r>
      <w:r w:rsidRPr="006E2960">
        <w:rPr>
          <w:sz w:val="22"/>
          <w:szCs w:val="22"/>
        </w:rPr>
        <w:t xml:space="preserve">, </w:t>
      </w:r>
      <w:r>
        <w:rPr>
          <w:sz w:val="22"/>
          <w:szCs w:val="22"/>
        </w:rPr>
        <w:t xml:space="preserve">it </w:t>
      </w:r>
      <w:r w:rsidR="00367DC8">
        <w:rPr>
          <w:sz w:val="22"/>
          <w:szCs w:val="22"/>
        </w:rPr>
        <w:t>can</w:t>
      </w:r>
      <w:r>
        <w:rPr>
          <w:sz w:val="22"/>
          <w:szCs w:val="22"/>
        </w:rPr>
        <w:t xml:space="preserve"> have an impact also on the total error rate of IOP</w:t>
      </w:r>
      <w:r w:rsidRPr="006E2960">
        <w:rPr>
          <w:sz w:val="22"/>
          <w:szCs w:val="22"/>
        </w:rPr>
        <w:t>.</w:t>
      </w:r>
      <w:r w:rsidR="00367DC8">
        <w:rPr>
          <w:sz w:val="22"/>
          <w:szCs w:val="22"/>
        </w:rPr>
        <w:t xml:space="preserve"> </w:t>
      </w:r>
      <w:r w:rsidR="00367DC8" w:rsidRPr="004E4AAE">
        <w:rPr>
          <w:sz w:val="22"/>
          <w:szCs w:val="22"/>
        </w:rPr>
        <w:t xml:space="preserve">One of the measures resulting from this audit mission is </w:t>
      </w:r>
      <w:r w:rsidR="004E4AAE">
        <w:rPr>
          <w:sz w:val="22"/>
          <w:szCs w:val="22"/>
        </w:rPr>
        <w:t xml:space="preserve">also </w:t>
      </w:r>
      <w:r w:rsidR="00367DC8" w:rsidRPr="004E4AAE">
        <w:rPr>
          <w:sz w:val="22"/>
          <w:szCs w:val="22"/>
        </w:rPr>
        <w:t xml:space="preserve">the conduct of an IT audit in </w:t>
      </w:r>
      <w:r w:rsidR="00535442" w:rsidRPr="004E4AAE">
        <w:rPr>
          <w:sz w:val="22"/>
          <w:szCs w:val="22"/>
        </w:rPr>
        <w:t xml:space="preserve">2015. </w:t>
      </w:r>
      <w:r w:rsidR="00367DC8" w:rsidRPr="004E4AAE">
        <w:rPr>
          <w:sz w:val="22"/>
          <w:szCs w:val="22"/>
        </w:rPr>
        <w:t xml:space="preserve">The EC audit was not completed as of </w:t>
      </w:r>
      <w:r w:rsidR="00535442" w:rsidRPr="004E4AAE">
        <w:rPr>
          <w:sz w:val="22"/>
          <w:szCs w:val="22"/>
        </w:rPr>
        <w:t>30</w:t>
      </w:r>
      <w:r w:rsidR="00367DC8" w:rsidRPr="004E4AAE">
        <w:rPr>
          <w:sz w:val="22"/>
          <w:szCs w:val="22"/>
        </w:rPr>
        <w:t xml:space="preserve"> Sep</w:t>
      </w:r>
      <w:r w:rsidR="00535442" w:rsidRPr="004E4AAE">
        <w:rPr>
          <w:sz w:val="22"/>
          <w:szCs w:val="22"/>
        </w:rPr>
        <w:t xml:space="preserve"> 2014.</w:t>
      </w:r>
    </w:p>
    <w:p w14:paraId="4C88A4A5" w14:textId="77777777" w:rsidR="001D2994" w:rsidRPr="006E2960" w:rsidRDefault="001D2994" w:rsidP="001D2994">
      <w:pPr>
        <w:pStyle w:val="Nadpis3"/>
      </w:pPr>
      <w:bookmarkStart w:id="28" w:name="_Toc402510104"/>
      <w:bookmarkStart w:id="29" w:name="_Toc403377055"/>
      <w:r w:rsidRPr="006E2960">
        <w:rPr>
          <w:rFonts w:ascii="Times New Roman" w:hAnsi="Times New Roman"/>
          <w:sz w:val="24"/>
          <w:szCs w:val="24"/>
        </w:rPr>
        <w:t>2.4.2 Horizont</w:t>
      </w:r>
      <w:r>
        <w:rPr>
          <w:rFonts w:ascii="Times New Roman" w:hAnsi="Times New Roman"/>
          <w:sz w:val="24"/>
          <w:szCs w:val="24"/>
        </w:rPr>
        <w:t>al audit in health sector</w:t>
      </w:r>
      <w:bookmarkEnd w:id="28"/>
      <w:bookmarkEnd w:id="29"/>
    </w:p>
    <w:p w14:paraId="5DD0F549" w14:textId="77777777" w:rsidR="001D2994" w:rsidRDefault="001D2994" w:rsidP="001D2994">
      <w:pPr>
        <w:jc w:val="both"/>
        <w:rPr>
          <w:sz w:val="22"/>
          <w:szCs w:val="22"/>
        </w:rPr>
      </w:pPr>
      <w:r>
        <w:rPr>
          <w:sz w:val="22"/>
          <w:szCs w:val="22"/>
        </w:rPr>
        <w:t>The h</w:t>
      </w:r>
      <w:r w:rsidRPr="006E2960">
        <w:rPr>
          <w:sz w:val="22"/>
          <w:szCs w:val="22"/>
        </w:rPr>
        <w:t>orizont</w:t>
      </w:r>
      <w:r>
        <w:rPr>
          <w:sz w:val="22"/>
          <w:szCs w:val="22"/>
        </w:rPr>
        <w:t>al audit in health sector was commenced by the AA at MRD as a (extraordinary) system audit No</w:t>
      </w:r>
      <w:r w:rsidRPr="006E2960">
        <w:rPr>
          <w:sz w:val="22"/>
          <w:szCs w:val="22"/>
        </w:rPr>
        <w:t xml:space="preserve"> AO/2014/SM/05 "Audit </w:t>
      </w:r>
      <w:r>
        <w:rPr>
          <w:sz w:val="22"/>
          <w:szCs w:val="22"/>
        </w:rPr>
        <w:t>in health sector</w:t>
      </w:r>
      <w:r w:rsidRPr="006E2960">
        <w:rPr>
          <w:sz w:val="22"/>
          <w:szCs w:val="22"/>
        </w:rPr>
        <w:t xml:space="preserve">" </w:t>
      </w:r>
      <w:r>
        <w:rPr>
          <w:sz w:val="22"/>
          <w:szCs w:val="22"/>
        </w:rPr>
        <w:t>on</w:t>
      </w:r>
      <w:r w:rsidRPr="006E2960">
        <w:rPr>
          <w:sz w:val="22"/>
          <w:szCs w:val="22"/>
        </w:rPr>
        <w:t xml:space="preserve"> 27</w:t>
      </w:r>
      <w:r>
        <w:rPr>
          <w:sz w:val="22"/>
          <w:szCs w:val="22"/>
        </w:rPr>
        <w:t xml:space="preserve"> June</w:t>
      </w:r>
      <w:r w:rsidRPr="006E2960">
        <w:rPr>
          <w:sz w:val="22"/>
          <w:szCs w:val="22"/>
        </w:rPr>
        <w:t xml:space="preserve"> 2014. </w:t>
      </w:r>
      <w:r>
        <w:rPr>
          <w:sz w:val="22"/>
          <w:szCs w:val="22"/>
        </w:rPr>
        <w:t xml:space="preserve">Its aim was to verify the drawdown of financial resources from EU Funds on medical equipment and technology under the selected operational programmes in </w:t>
      </w:r>
      <w:r w:rsidRPr="006E2960">
        <w:rPr>
          <w:sz w:val="22"/>
          <w:szCs w:val="22"/>
        </w:rPr>
        <w:t xml:space="preserve">2007 </w:t>
      </w:r>
      <w:r>
        <w:rPr>
          <w:sz w:val="22"/>
          <w:szCs w:val="22"/>
        </w:rPr>
        <w:t>–</w:t>
      </w:r>
      <w:r w:rsidRPr="006E2960">
        <w:rPr>
          <w:sz w:val="22"/>
          <w:szCs w:val="22"/>
        </w:rPr>
        <w:t xml:space="preserve"> 2013</w:t>
      </w:r>
      <w:r>
        <w:rPr>
          <w:sz w:val="22"/>
          <w:szCs w:val="22"/>
        </w:rPr>
        <w:t xml:space="preserve"> </w:t>
      </w:r>
      <w:proofErr w:type="gramStart"/>
      <w:r>
        <w:rPr>
          <w:sz w:val="22"/>
          <w:szCs w:val="22"/>
        </w:rPr>
        <w:t>period</w:t>
      </w:r>
      <w:proofErr w:type="gramEnd"/>
      <w:r w:rsidRPr="006E2960">
        <w:rPr>
          <w:sz w:val="22"/>
          <w:szCs w:val="22"/>
        </w:rPr>
        <w:t xml:space="preserve">, </w:t>
      </w:r>
      <w:r>
        <w:rPr>
          <w:sz w:val="22"/>
          <w:szCs w:val="22"/>
        </w:rPr>
        <w:t>to verify the aspects of eligibility of operations and public procurement procedures</w:t>
      </w:r>
      <w:r w:rsidRPr="006E2960">
        <w:rPr>
          <w:sz w:val="22"/>
          <w:szCs w:val="22"/>
        </w:rPr>
        <w:t xml:space="preserve">. </w:t>
      </w:r>
      <w:r>
        <w:rPr>
          <w:sz w:val="22"/>
          <w:szCs w:val="22"/>
        </w:rPr>
        <w:t>The horizontal audit is composed of several partial audits</w:t>
      </w:r>
      <w:r w:rsidRPr="006E2960">
        <w:rPr>
          <w:sz w:val="22"/>
          <w:szCs w:val="22"/>
        </w:rPr>
        <w:t xml:space="preserve"> </w:t>
      </w:r>
      <w:r>
        <w:rPr>
          <w:sz w:val="22"/>
          <w:szCs w:val="22"/>
        </w:rPr>
        <w:t>–</w:t>
      </w:r>
      <w:r w:rsidRPr="006E2960">
        <w:rPr>
          <w:sz w:val="22"/>
          <w:szCs w:val="22"/>
        </w:rPr>
        <w:t xml:space="preserve"> </w:t>
      </w:r>
      <w:r>
        <w:rPr>
          <w:sz w:val="22"/>
          <w:szCs w:val="22"/>
        </w:rPr>
        <w:t>a system audit of Intervention area</w:t>
      </w:r>
      <w:r w:rsidRPr="006E2960">
        <w:rPr>
          <w:sz w:val="22"/>
          <w:szCs w:val="22"/>
        </w:rPr>
        <w:t xml:space="preserve"> 3.2 </w:t>
      </w:r>
      <w:r>
        <w:rPr>
          <w:sz w:val="22"/>
          <w:szCs w:val="22"/>
        </w:rPr>
        <w:t>under</w:t>
      </w:r>
      <w:r w:rsidRPr="006E2960">
        <w:rPr>
          <w:sz w:val="22"/>
          <w:szCs w:val="22"/>
        </w:rPr>
        <w:t xml:space="preserve"> IOP, </w:t>
      </w:r>
      <w:r>
        <w:rPr>
          <w:sz w:val="22"/>
          <w:szCs w:val="22"/>
        </w:rPr>
        <w:t xml:space="preserve">an </w:t>
      </w:r>
      <w:r w:rsidRPr="006E2960">
        <w:rPr>
          <w:sz w:val="22"/>
          <w:szCs w:val="22"/>
        </w:rPr>
        <w:t xml:space="preserve">audit </w:t>
      </w:r>
      <w:r>
        <w:rPr>
          <w:sz w:val="22"/>
          <w:szCs w:val="22"/>
        </w:rPr>
        <w:t xml:space="preserve">of a sample of </w:t>
      </w:r>
      <w:r w:rsidRPr="006E2960">
        <w:rPr>
          <w:sz w:val="22"/>
          <w:szCs w:val="22"/>
        </w:rPr>
        <w:t>20 proje</w:t>
      </w:r>
      <w:r>
        <w:rPr>
          <w:sz w:val="22"/>
          <w:szCs w:val="22"/>
        </w:rPr>
        <w:t>cts</w:t>
      </w:r>
      <w:r w:rsidRPr="006E2960">
        <w:rPr>
          <w:sz w:val="22"/>
          <w:szCs w:val="22"/>
        </w:rPr>
        <w:t xml:space="preserve"> (16 </w:t>
      </w:r>
      <w:r>
        <w:rPr>
          <w:sz w:val="22"/>
          <w:szCs w:val="22"/>
        </w:rPr>
        <w:t>beneficiaries</w:t>
      </w:r>
      <w:r w:rsidRPr="006E2960">
        <w:rPr>
          <w:sz w:val="22"/>
          <w:szCs w:val="22"/>
        </w:rPr>
        <w:t xml:space="preserve">) </w:t>
      </w:r>
      <w:r>
        <w:rPr>
          <w:sz w:val="22"/>
          <w:szCs w:val="22"/>
        </w:rPr>
        <w:t>from Intervention area</w:t>
      </w:r>
      <w:r w:rsidRPr="006E2960">
        <w:rPr>
          <w:sz w:val="22"/>
          <w:szCs w:val="22"/>
        </w:rPr>
        <w:t xml:space="preserve"> 3.2 </w:t>
      </w:r>
      <w:r>
        <w:rPr>
          <w:sz w:val="22"/>
          <w:szCs w:val="22"/>
        </w:rPr>
        <w:t xml:space="preserve">of </w:t>
      </w:r>
      <w:r w:rsidRPr="006E2960">
        <w:rPr>
          <w:sz w:val="22"/>
          <w:szCs w:val="22"/>
        </w:rPr>
        <w:t>IOP, a</w:t>
      </w:r>
      <w:r>
        <w:rPr>
          <w:sz w:val="22"/>
          <w:szCs w:val="22"/>
        </w:rPr>
        <w:t>nd</w:t>
      </w:r>
      <w:r w:rsidRPr="006E2960">
        <w:rPr>
          <w:sz w:val="22"/>
          <w:szCs w:val="22"/>
        </w:rPr>
        <w:t xml:space="preserve"> </w:t>
      </w:r>
      <w:r>
        <w:rPr>
          <w:sz w:val="22"/>
          <w:szCs w:val="22"/>
        </w:rPr>
        <w:t xml:space="preserve">an </w:t>
      </w:r>
      <w:r w:rsidRPr="006E2960">
        <w:rPr>
          <w:sz w:val="22"/>
          <w:szCs w:val="22"/>
        </w:rPr>
        <w:t xml:space="preserve">audit </w:t>
      </w:r>
      <w:r>
        <w:rPr>
          <w:sz w:val="22"/>
          <w:szCs w:val="22"/>
        </w:rPr>
        <w:t xml:space="preserve">of a sample of </w:t>
      </w:r>
      <w:r w:rsidRPr="006E2960">
        <w:rPr>
          <w:sz w:val="22"/>
          <w:szCs w:val="22"/>
        </w:rPr>
        <w:t>15 proje</w:t>
      </w:r>
      <w:r>
        <w:rPr>
          <w:sz w:val="22"/>
          <w:szCs w:val="22"/>
        </w:rPr>
        <w:t>cts from other</w:t>
      </w:r>
      <w:r w:rsidRPr="006E2960">
        <w:rPr>
          <w:sz w:val="22"/>
          <w:szCs w:val="22"/>
        </w:rPr>
        <w:t xml:space="preserve"> OP</w:t>
      </w:r>
      <w:r>
        <w:rPr>
          <w:sz w:val="22"/>
          <w:szCs w:val="22"/>
        </w:rPr>
        <w:t>s</w:t>
      </w:r>
      <w:r w:rsidRPr="006E2960">
        <w:rPr>
          <w:sz w:val="22"/>
          <w:szCs w:val="22"/>
        </w:rPr>
        <w:t xml:space="preserve"> (</w:t>
      </w:r>
      <w:r>
        <w:rPr>
          <w:sz w:val="22"/>
          <w:szCs w:val="22"/>
        </w:rPr>
        <w:t>MIT MA</w:t>
      </w:r>
      <w:r w:rsidRPr="006E2960">
        <w:rPr>
          <w:sz w:val="22"/>
          <w:szCs w:val="22"/>
        </w:rPr>
        <w:t xml:space="preserve">, </w:t>
      </w:r>
      <w:proofErr w:type="spellStart"/>
      <w:r w:rsidRPr="006E2960">
        <w:rPr>
          <w:sz w:val="22"/>
          <w:szCs w:val="22"/>
        </w:rPr>
        <w:t>M</w:t>
      </w:r>
      <w:r>
        <w:rPr>
          <w:sz w:val="22"/>
          <w:szCs w:val="22"/>
        </w:rPr>
        <w:t>oEYS</w:t>
      </w:r>
      <w:proofErr w:type="spellEnd"/>
      <w:r w:rsidRPr="006E2960">
        <w:rPr>
          <w:sz w:val="22"/>
          <w:szCs w:val="22"/>
        </w:rPr>
        <w:t>, ROP)</w:t>
      </w:r>
      <w:r>
        <w:rPr>
          <w:sz w:val="22"/>
          <w:szCs w:val="22"/>
        </w:rPr>
        <w:t>, with all the beneficiaries being from health sector</w:t>
      </w:r>
      <w:r w:rsidRPr="006E2960">
        <w:rPr>
          <w:sz w:val="22"/>
          <w:szCs w:val="22"/>
        </w:rPr>
        <w:t>.</w:t>
      </w:r>
    </w:p>
    <w:p w14:paraId="018B7598" w14:textId="345ECFA1" w:rsidR="001D2994" w:rsidRPr="006E2960" w:rsidRDefault="001D2994" w:rsidP="001D2994">
      <w:pPr>
        <w:jc w:val="both"/>
        <w:rPr>
          <w:sz w:val="22"/>
          <w:szCs w:val="22"/>
        </w:rPr>
      </w:pPr>
      <w:r>
        <w:rPr>
          <w:sz w:val="22"/>
          <w:szCs w:val="22"/>
        </w:rPr>
        <w:t xml:space="preserve">The IOP MA and </w:t>
      </w:r>
      <w:proofErr w:type="spellStart"/>
      <w:r>
        <w:rPr>
          <w:sz w:val="22"/>
          <w:szCs w:val="22"/>
        </w:rPr>
        <w:t>MoH</w:t>
      </w:r>
      <w:proofErr w:type="spellEnd"/>
      <w:r>
        <w:rPr>
          <w:sz w:val="22"/>
          <w:szCs w:val="22"/>
        </w:rPr>
        <w:t xml:space="preserve"> IB</w:t>
      </w:r>
      <w:r w:rsidRPr="006E2960">
        <w:rPr>
          <w:sz w:val="22"/>
          <w:szCs w:val="22"/>
        </w:rPr>
        <w:t xml:space="preserve"> </w:t>
      </w:r>
      <w:r>
        <w:rPr>
          <w:sz w:val="22"/>
          <w:szCs w:val="22"/>
        </w:rPr>
        <w:t>have begun cooperation with the AA</w:t>
      </w:r>
      <w:r w:rsidRPr="006E2960">
        <w:rPr>
          <w:sz w:val="22"/>
          <w:szCs w:val="22"/>
        </w:rPr>
        <w:t xml:space="preserve"> </w:t>
      </w:r>
      <w:r>
        <w:rPr>
          <w:sz w:val="22"/>
          <w:szCs w:val="22"/>
        </w:rPr>
        <w:t>with respect to providing and supplementing the audited documents</w:t>
      </w:r>
      <w:r w:rsidRPr="006E2960">
        <w:rPr>
          <w:sz w:val="22"/>
          <w:szCs w:val="22"/>
        </w:rPr>
        <w:t xml:space="preserve">. </w:t>
      </w:r>
      <w:r>
        <w:rPr>
          <w:sz w:val="22"/>
          <w:szCs w:val="22"/>
        </w:rPr>
        <w:t>On 23 July 2014, the IOP MA and IOP IBs</w:t>
      </w:r>
      <w:r w:rsidRPr="006E2960">
        <w:rPr>
          <w:sz w:val="22"/>
          <w:szCs w:val="22"/>
        </w:rPr>
        <w:t xml:space="preserve"> </w:t>
      </w:r>
      <w:r>
        <w:rPr>
          <w:sz w:val="22"/>
          <w:szCs w:val="22"/>
        </w:rPr>
        <w:t xml:space="preserve">held an information meeting for all the audited entities under </w:t>
      </w:r>
      <w:r w:rsidRPr="006E2960">
        <w:rPr>
          <w:sz w:val="22"/>
          <w:szCs w:val="22"/>
        </w:rPr>
        <w:t>I</w:t>
      </w:r>
      <w:r>
        <w:rPr>
          <w:sz w:val="22"/>
          <w:szCs w:val="22"/>
        </w:rPr>
        <w:t>A</w:t>
      </w:r>
      <w:r w:rsidRPr="006E2960">
        <w:rPr>
          <w:sz w:val="22"/>
          <w:szCs w:val="22"/>
        </w:rPr>
        <w:t xml:space="preserve"> 3.2 </w:t>
      </w:r>
      <w:r>
        <w:rPr>
          <w:sz w:val="22"/>
          <w:szCs w:val="22"/>
        </w:rPr>
        <w:t xml:space="preserve">of </w:t>
      </w:r>
      <w:r w:rsidRPr="006E2960">
        <w:rPr>
          <w:sz w:val="22"/>
          <w:szCs w:val="22"/>
        </w:rPr>
        <w:t xml:space="preserve">IOP. </w:t>
      </w:r>
      <w:r>
        <w:rPr>
          <w:sz w:val="22"/>
          <w:szCs w:val="22"/>
        </w:rPr>
        <w:t xml:space="preserve">In the period from </w:t>
      </w:r>
      <w:r w:rsidRPr="006E2960">
        <w:rPr>
          <w:sz w:val="22"/>
          <w:szCs w:val="22"/>
        </w:rPr>
        <w:t xml:space="preserve">26 </w:t>
      </w:r>
      <w:r>
        <w:rPr>
          <w:sz w:val="22"/>
          <w:szCs w:val="22"/>
        </w:rPr>
        <w:t xml:space="preserve">to </w:t>
      </w:r>
      <w:r w:rsidRPr="006E2960">
        <w:rPr>
          <w:sz w:val="22"/>
          <w:szCs w:val="22"/>
        </w:rPr>
        <w:t>29</w:t>
      </w:r>
      <w:r>
        <w:rPr>
          <w:sz w:val="22"/>
          <w:szCs w:val="22"/>
        </w:rPr>
        <w:t xml:space="preserve"> August</w:t>
      </w:r>
      <w:r w:rsidRPr="006E2960">
        <w:rPr>
          <w:sz w:val="22"/>
          <w:szCs w:val="22"/>
        </w:rPr>
        <w:t xml:space="preserve"> 2014</w:t>
      </w:r>
      <w:r>
        <w:rPr>
          <w:sz w:val="22"/>
          <w:szCs w:val="22"/>
        </w:rPr>
        <w:t>,</w:t>
      </w:r>
      <w:r w:rsidRPr="006E2960">
        <w:rPr>
          <w:sz w:val="22"/>
          <w:szCs w:val="22"/>
        </w:rPr>
        <w:t xml:space="preserve"> </w:t>
      </w:r>
      <w:r>
        <w:rPr>
          <w:sz w:val="22"/>
          <w:szCs w:val="22"/>
        </w:rPr>
        <w:t xml:space="preserve">the AA conducted a local enquiry at the IOP </w:t>
      </w:r>
      <w:proofErr w:type="gramStart"/>
      <w:r>
        <w:rPr>
          <w:sz w:val="22"/>
          <w:szCs w:val="22"/>
        </w:rPr>
        <w:t>MA</w:t>
      </w:r>
      <w:r w:rsidRPr="006E2960">
        <w:rPr>
          <w:sz w:val="22"/>
          <w:szCs w:val="22"/>
        </w:rPr>
        <w:t>,</w:t>
      </w:r>
      <w:proofErr w:type="gramEnd"/>
      <w:r w:rsidRPr="006E2960">
        <w:rPr>
          <w:sz w:val="22"/>
          <w:szCs w:val="22"/>
        </w:rPr>
        <w:t xml:space="preserve"> </w:t>
      </w:r>
      <w:r>
        <w:rPr>
          <w:sz w:val="22"/>
          <w:szCs w:val="22"/>
        </w:rPr>
        <w:t xml:space="preserve">the enquiry held on </w:t>
      </w:r>
      <w:r w:rsidRPr="006E2960">
        <w:rPr>
          <w:sz w:val="22"/>
          <w:szCs w:val="22"/>
        </w:rPr>
        <w:t>27</w:t>
      </w:r>
      <w:r>
        <w:rPr>
          <w:sz w:val="22"/>
          <w:szCs w:val="22"/>
        </w:rPr>
        <w:t xml:space="preserve"> August</w:t>
      </w:r>
      <w:r w:rsidRPr="006E2960">
        <w:rPr>
          <w:sz w:val="22"/>
          <w:szCs w:val="22"/>
        </w:rPr>
        <w:t xml:space="preserve"> </w:t>
      </w:r>
      <w:r>
        <w:rPr>
          <w:sz w:val="22"/>
          <w:szCs w:val="22"/>
        </w:rPr>
        <w:t xml:space="preserve">was attended by the </w:t>
      </w:r>
      <w:proofErr w:type="spellStart"/>
      <w:r>
        <w:rPr>
          <w:sz w:val="22"/>
          <w:szCs w:val="22"/>
        </w:rPr>
        <w:t>MoH</w:t>
      </w:r>
      <w:proofErr w:type="spellEnd"/>
      <w:r>
        <w:rPr>
          <w:sz w:val="22"/>
          <w:szCs w:val="22"/>
        </w:rPr>
        <w:t xml:space="preserve"> IB representatives</w:t>
      </w:r>
      <w:r w:rsidRPr="006E2960">
        <w:rPr>
          <w:sz w:val="22"/>
          <w:szCs w:val="22"/>
        </w:rPr>
        <w:t>.</w:t>
      </w:r>
    </w:p>
    <w:p w14:paraId="5E2AEAFC" w14:textId="77777777" w:rsidR="001D2994" w:rsidRPr="006E2960" w:rsidRDefault="001D2994" w:rsidP="001D2994">
      <w:pPr>
        <w:pStyle w:val="Nadpis3"/>
        <w:rPr>
          <w:sz w:val="24"/>
          <w:szCs w:val="24"/>
        </w:rPr>
      </w:pPr>
      <w:bookmarkStart w:id="30" w:name="_Toc403377056"/>
      <w:r w:rsidRPr="006E2960">
        <w:rPr>
          <w:rFonts w:ascii="Times New Roman" w:hAnsi="Times New Roman"/>
          <w:sz w:val="24"/>
          <w:szCs w:val="24"/>
        </w:rPr>
        <w:t>2.4.3 S</w:t>
      </w:r>
      <w:r>
        <w:rPr>
          <w:rFonts w:ascii="Times New Roman" w:hAnsi="Times New Roman"/>
          <w:sz w:val="24"/>
          <w:szCs w:val="24"/>
        </w:rPr>
        <w:t xml:space="preserve">leeping and risky projects of </w:t>
      </w:r>
      <w:r w:rsidRPr="006E2960">
        <w:rPr>
          <w:rFonts w:ascii="Times New Roman" w:hAnsi="Times New Roman"/>
          <w:sz w:val="24"/>
          <w:szCs w:val="24"/>
        </w:rPr>
        <w:t>IOP</w:t>
      </w:r>
      <w:bookmarkEnd w:id="30"/>
    </w:p>
    <w:p w14:paraId="2F85AA2E" w14:textId="09E34BBC" w:rsidR="001D2994" w:rsidRPr="006E2960" w:rsidRDefault="001D2994" w:rsidP="001D2994">
      <w:pPr>
        <w:jc w:val="both"/>
        <w:rPr>
          <w:sz w:val="22"/>
          <w:szCs w:val="22"/>
        </w:rPr>
      </w:pPr>
      <w:r>
        <w:rPr>
          <w:sz w:val="22"/>
          <w:szCs w:val="22"/>
        </w:rPr>
        <w:t>The IOP has been ranked among risky operational programmes</w:t>
      </w:r>
      <w:r w:rsidRPr="006E2960">
        <w:rPr>
          <w:sz w:val="22"/>
          <w:szCs w:val="22"/>
        </w:rPr>
        <w:t xml:space="preserve">, </w:t>
      </w:r>
      <w:r>
        <w:rPr>
          <w:sz w:val="22"/>
          <w:szCs w:val="22"/>
        </w:rPr>
        <w:t>falling under the crisis management of the National Coordination Authority, apart from other things also due to long-standing problems faced in the implementation of some projects</w:t>
      </w:r>
      <w:r w:rsidRPr="006E2960">
        <w:rPr>
          <w:sz w:val="22"/>
          <w:szCs w:val="22"/>
        </w:rPr>
        <w:t xml:space="preserve">. </w:t>
      </w:r>
      <w:r>
        <w:rPr>
          <w:sz w:val="22"/>
          <w:szCs w:val="22"/>
        </w:rPr>
        <w:t xml:space="preserve">The IOP Managing Authority in cooperation </w:t>
      </w:r>
      <w:r w:rsidRPr="00754E2B">
        <w:rPr>
          <w:sz w:val="22"/>
          <w:szCs w:val="22"/>
        </w:rPr>
        <w:t xml:space="preserve">with the Intermediate Bodies </w:t>
      </w:r>
      <w:r>
        <w:rPr>
          <w:sz w:val="22"/>
          <w:szCs w:val="22"/>
        </w:rPr>
        <w:t xml:space="preserve">has ever since </w:t>
      </w:r>
      <w:r w:rsidRPr="00754E2B">
        <w:rPr>
          <w:sz w:val="22"/>
          <w:szCs w:val="22"/>
        </w:rPr>
        <w:t xml:space="preserve">July 2012 started to </w:t>
      </w:r>
      <w:r>
        <w:rPr>
          <w:sz w:val="22"/>
          <w:szCs w:val="22"/>
        </w:rPr>
        <w:t xml:space="preserve">perform supervision </w:t>
      </w:r>
      <w:r w:rsidRPr="00754E2B">
        <w:rPr>
          <w:sz w:val="22"/>
          <w:szCs w:val="22"/>
        </w:rPr>
        <w:t>and management of sleeping projects (the dates of implementation are at the edge of feasibility)</w:t>
      </w:r>
      <w:r>
        <w:rPr>
          <w:sz w:val="22"/>
          <w:szCs w:val="22"/>
        </w:rPr>
        <w:t>,</w:t>
      </w:r>
      <w:r w:rsidRPr="00754E2B">
        <w:rPr>
          <w:sz w:val="22"/>
          <w:szCs w:val="22"/>
        </w:rPr>
        <w:t xml:space="preserve"> high-risk projects (difficult communication with the beneficiary, serious shortcomings in observing the deadlines), and to hold discussions with problem beneficiaries on crisis timetables of implementation. The evaluation of projects that face difficulties </w:t>
      </w:r>
      <w:r>
        <w:rPr>
          <w:sz w:val="22"/>
          <w:szCs w:val="22"/>
        </w:rPr>
        <w:t>is</w:t>
      </w:r>
      <w:r w:rsidRPr="00754E2B">
        <w:rPr>
          <w:sz w:val="22"/>
          <w:szCs w:val="22"/>
        </w:rPr>
        <w:t xml:space="preserve"> a component part of the </w:t>
      </w:r>
      <w:r>
        <w:rPr>
          <w:sz w:val="22"/>
          <w:szCs w:val="22"/>
        </w:rPr>
        <w:t>action plan for improving the system of management and control of the Structural Funds in the Czech Republic</w:t>
      </w:r>
      <w:r w:rsidRPr="006E2960">
        <w:rPr>
          <w:sz w:val="22"/>
          <w:szCs w:val="22"/>
        </w:rPr>
        <w:t xml:space="preserve">. </w:t>
      </w:r>
    </w:p>
    <w:p w14:paraId="2F9B2513" w14:textId="17275AD2" w:rsidR="001D2994" w:rsidRPr="006E2960" w:rsidRDefault="001D2994" w:rsidP="001D2994">
      <w:pPr>
        <w:pStyle w:val="Prosttext"/>
        <w:jc w:val="both"/>
        <w:rPr>
          <w:rFonts w:ascii="Times New Roman" w:hAnsi="Times New Roman"/>
          <w:sz w:val="22"/>
          <w:szCs w:val="22"/>
        </w:rPr>
      </w:pPr>
      <w:r>
        <w:rPr>
          <w:rFonts w:ascii="Times New Roman" w:hAnsi="Times New Roman"/>
          <w:sz w:val="22"/>
          <w:szCs w:val="22"/>
        </w:rPr>
        <w:t>Long-lasting challenges in the delivery of projects are faced mainly by beneficiaries from among the government agencies</w:t>
      </w:r>
      <w:r w:rsidRPr="006E2960">
        <w:rPr>
          <w:rFonts w:ascii="Times New Roman" w:hAnsi="Times New Roman"/>
          <w:sz w:val="22"/>
          <w:szCs w:val="22"/>
        </w:rPr>
        <w:t xml:space="preserve"> (</w:t>
      </w:r>
      <w:r>
        <w:rPr>
          <w:rFonts w:ascii="Times New Roman" w:hAnsi="Times New Roman"/>
          <w:sz w:val="22"/>
          <w:szCs w:val="22"/>
        </w:rPr>
        <w:t>hereinafter referred to as the “GA”</w:t>
      </w:r>
      <w:r w:rsidRPr="006E2960">
        <w:rPr>
          <w:rFonts w:ascii="Times New Roman" w:hAnsi="Times New Roman"/>
          <w:sz w:val="22"/>
          <w:szCs w:val="22"/>
        </w:rPr>
        <w:t xml:space="preserve">). </w:t>
      </w:r>
      <w:proofErr w:type="gramStart"/>
      <w:r>
        <w:rPr>
          <w:rFonts w:ascii="Times New Roman" w:hAnsi="Times New Roman"/>
          <w:sz w:val="22"/>
          <w:szCs w:val="22"/>
        </w:rPr>
        <w:t xml:space="preserve">Based on experience gained while working with risky projects, the IOP MA in August 2014 introduced reinforced supervision also of high-risk and risky projects with the allocation of funds lower than CZK </w:t>
      </w:r>
      <w:r w:rsidRPr="006E2960">
        <w:rPr>
          <w:rFonts w:ascii="Times New Roman" w:hAnsi="Times New Roman"/>
          <w:sz w:val="22"/>
          <w:szCs w:val="22"/>
        </w:rPr>
        <w:t>35 mil</w:t>
      </w:r>
      <w:r>
        <w:rPr>
          <w:rFonts w:ascii="Times New Roman" w:hAnsi="Times New Roman"/>
          <w:sz w:val="22"/>
          <w:szCs w:val="22"/>
        </w:rPr>
        <w:t>lion</w:t>
      </w:r>
      <w:r w:rsidRPr="006E2960">
        <w:rPr>
          <w:rFonts w:ascii="Times New Roman" w:hAnsi="Times New Roman"/>
          <w:sz w:val="22"/>
          <w:szCs w:val="22"/>
        </w:rPr>
        <w:t>.</w:t>
      </w:r>
      <w:proofErr w:type="gramEnd"/>
      <w:r w:rsidR="003A4F78">
        <w:rPr>
          <w:rFonts w:ascii="Times New Roman" w:hAnsi="Times New Roman"/>
          <w:sz w:val="22"/>
          <w:szCs w:val="22"/>
        </w:rPr>
        <w:t xml:space="preserve"> </w:t>
      </w:r>
      <w:r w:rsidR="003A4F78" w:rsidRPr="004E4AAE">
        <w:rPr>
          <w:rFonts w:ascii="Times New Roman" w:hAnsi="Times New Roman"/>
          <w:sz w:val="22"/>
          <w:szCs w:val="22"/>
        </w:rPr>
        <w:t xml:space="preserve">This is why the number and </w:t>
      </w:r>
      <w:r w:rsidR="004E4AAE" w:rsidRPr="004E4AAE">
        <w:rPr>
          <w:rFonts w:ascii="Times New Roman" w:hAnsi="Times New Roman"/>
          <w:sz w:val="22"/>
          <w:szCs w:val="22"/>
        </w:rPr>
        <w:t xml:space="preserve">also the </w:t>
      </w:r>
      <w:r w:rsidR="003A4F78" w:rsidRPr="004E4AAE">
        <w:rPr>
          <w:rFonts w:ascii="Times New Roman" w:hAnsi="Times New Roman"/>
          <w:sz w:val="22"/>
          <w:szCs w:val="22"/>
        </w:rPr>
        <w:t>volume of sleeping and high-risk projects increased as against the previou</w:t>
      </w:r>
      <w:r w:rsidR="004E4AAE">
        <w:rPr>
          <w:rFonts w:ascii="Times New Roman" w:hAnsi="Times New Roman"/>
          <w:sz w:val="22"/>
          <w:szCs w:val="22"/>
        </w:rPr>
        <w:t>s monitored quarters</w:t>
      </w:r>
      <w:r w:rsidR="003A4F78" w:rsidRPr="004E4AAE">
        <w:rPr>
          <w:rFonts w:ascii="Times New Roman" w:hAnsi="Times New Roman"/>
          <w:sz w:val="22"/>
          <w:szCs w:val="22"/>
        </w:rPr>
        <w:t>.</w:t>
      </w:r>
      <w:r w:rsidR="003A4F78">
        <w:rPr>
          <w:rFonts w:ascii="Times New Roman" w:hAnsi="Times New Roman"/>
          <w:sz w:val="22"/>
          <w:szCs w:val="22"/>
        </w:rPr>
        <w:t xml:space="preserve"> </w:t>
      </w:r>
      <w:r w:rsidRPr="006E2960">
        <w:rPr>
          <w:rFonts w:ascii="Times New Roman" w:hAnsi="Times New Roman"/>
          <w:sz w:val="22"/>
          <w:szCs w:val="22"/>
        </w:rPr>
        <w:t xml:space="preserve"> </w:t>
      </w:r>
    </w:p>
    <w:p w14:paraId="488157AE" w14:textId="19D3D4F3" w:rsidR="001D2994" w:rsidRPr="006E2960" w:rsidRDefault="001D2994" w:rsidP="001D2994">
      <w:pPr>
        <w:pStyle w:val="Prosttext"/>
        <w:jc w:val="both"/>
        <w:rPr>
          <w:rFonts w:ascii="Times New Roman" w:hAnsi="Times New Roman"/>
          <w:sz w:val="22"/>
          <w:szCs w:val="22"/>
        </w:rPr>
      </w:pPr>
      <w:r>
        <w:rPr>
          <w:rFonts w:ascii="Times New Roman" w:hAnsi="Times New Roman"/>
          <w:sz w:val="22"/>
          <w:szCs w:val="22"/>
        </w:rPr>
        <w:t>In August 2014, the IOP MA and IBs in line with their powers started to implement sixty individual measures that shall help minimise the losses</w:t>
      </w:r>
      <w:r w:rsidRPr="006E2960">
        <w:rPr>
          <w:rFonts w:ascii="Times New Roman" w:hAnsi="Times New Roman"/>
          <w:sz w:val="22"/>
          <w:szCs w:val="22"/>
        </w:rPr>
        <w:t>.</w:t>
      </w:r>
    </w:p>
    <w:p w14:paraId="4E411471" w14:textId="77777777" w:rsidR="00FD2A13" w:rsidRDefault="00FD2A13" w:rsidP="00EA654E"/>
    <w:p w14:paraId="76B2EC27" w14:textId="77777777" w:rsidR="00BA6525" w:rsidRDefault="00BA6525" w:rsidP="00EA654E"/>
    <w:p w14:paraId="491A9246" w14:textId="77777777" w:rsidR="00BA6525" w:rsidRDefault="00BA6525" w:rsidP="00EA654E"/>
    <w:p w14:paraId="1B6A55E2" w14:textId="77777777" w:rsidR="00BA6525" w:rsidRDefault="00BA6525" w:rsidP="00EA654E"/>
    <w:p w14:paraId="596D7965" w14:textId="77777777" w:rsidR="00BA6525" w:rsidRPr="008C1E40" w:rsidRDefault="00BA6525" w:rsidP="00EA654E"/>
    <w:p w14:paraId="31BA1728" w14:textId="48819722" w:rsidR="00F20864" w:rsidRPr="008C1E40" w:rsidRDefault="003A4F78" w:rsidP="003C7446">
      <w:pPr>
        <w:pStyle w:val="Tabulkanzev"/>
        <w:rPr>
          <w:bCs/>
        </w:rPr>
      </w:pPr>
      <w:bookmarkStart w:id="31" w:name="_Toc403376994"/>
      <w:r>
        <w:rPr>
          <w:rStyle w:val="Siln"/>
        </w:rPr>
        <w:t>Summary of sleeping and risky projects by aid beneficiary</w:t>
      </w:r>
      <w:bookmarkEnd w:id="31"/>
      <w:r w:rsidR="00F649B0" w:rsidRPr="008C1E40">
        <w:rPr>
          <w:rStyle w:val="Siln"/>
        </w:rPr>
        <w:t xml:space="preserve"> </w:t>
      </w:r>
    </w:p>
    <w:tbl>
      <w:tblPr>
        <w:tblW w:w="5000" w:type="pct"/>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1"/>
        <w:gridCol w:w="748"/>
        <w:gridCol w:w="1170"/>
        <w:gridCol w:w="748"/>
        <w:gridCol w:w="1035"/>
        <w:gridCol w:w="748"/>
        <w:gridCol w:w="1035"/>
        <w:gridCol w:w="748"/>
        <w:gridCol w:w="1168"/>
      </w:tblGrid>
      <w:tr w:rsidR="003A4F78" w:rsidRPr="008C1E40" w14:paraId="72065FAB" w14:textId="77777777" w:rsidTr="00A14A2F">
        <w:trPr>
          <w:trHeight w:val="282"/>
          <w:tblHeader/>
        </w:trPr>
        <w:tc>
          <w:tcPr>
            <w:tcW w:w="983" w:type="pct"/>
            <w:vMerge w:val="restart"/>
            <w:shd w:val="clear" w:color="auto" w:fill="8DB3E2" w:themeFill="text2" w:themeFillTint="66"/>
            <w:vAlign w:val="center"/>
            <w:hideMark/>
          </w:tcPr>
          <w:p w14:paraId="4B1726C8" w14:textId="5C88BCD9" w:rsidR="003A4F78" w:rsidRPr="008C1E40" w:rsidRDefault="003A4F78" w:rsidP="00D6113F">
            <w:pPr>
              <w:jc w:val="center"/>
              <w:rPr>
                <w:b/>
                <w:bCs/>
                <w:sz w:val="18"/>
                <w:szCs w:val="18"/>
              </w:rPr>
            </w:pPr>
            <w:r w:rsidRPr="00B478F9">
              <w:rPr>
                <w:b/>
                <w:bCs/>
                <w:color w:val="000000"/>
                <w:sz w:val="18"/>
                <w:szCs w:val="18"/>
              </w:rPr>
              <w:t>beneficiary</w:t>
            </w:r>
          </w:p>
        </w:tc>
        <w:tc>
          <w:tcPr>
            <w:tcW w:w="1041" w:type="pct"/>
            <w:gridSpan w:val="2"/>
            <w:shd w:val="clear" w:color="000000" w:fill="FF0000"/>
            <w:vAlign w:val="center"/>
            <w:hideMark/>
          </w:tcPr>
          <w:p w14:paraId="5237AAE9" w14:textId="14FC9750" w:rsidR="003A4F78" w:rsidRPr="008C1E40" w:rsidRDefault="003A4F78" w:rsidP="00D6113F">
            <w:pPr>
              <w:jc w:val="center"/>
              <w:rPr>
                <w:b/>
                <w:bCs/>
                <w:sz w:val="18"/>
                <w:szCs w:val="18"/>
              </w:rPr>
            </w:pPr>
            <w:r w:rsidRPr="00B478F9">
              <w:rPr>
                <w:b/>
                <w:color w:val="000000"/>
                <w:sz w:val="18"/>
                <w:szCs w:val="18"/>
              </w:rPr>
              <w:t>sleeping</w:t>
            </w:r>
          </w:p>
        </w:tc>
        <w:tc>
          <w:tcPr>
            <w:tcW w:w="968" w:type="pct"/>
            <w:gridSpan w:val="2"/>
            <w:shd w:val="clear" w:color="000000" w:fill="FFC000"/>
            <w:vAlign w:val="center"/>
            <w:hideMark/>
          </w:tcPr>
          <w:p w14:paraId="3CA487D5" w14:textId="3F9ED56C" w:rsidR="003A4F78" w:rsidRPr="008C1E40" w:rsidRDefault="003A4F78" w:rsidP="00D6113F">
            <w:pPr>
              <w:jc w:val="center"/>
              <w:rPr>
                <w:b/>
                <w:bCs/>
                <w:sz w:val="18"/>
                <w:szCs w:val="18"/>
              </w:rPr>
            </w:pPr>
            <w:r w:rsidRPr="00B478F9">
              <w:rPr>
                <w:b/>
                <w:color w:val="000000"/>
                <w:sz w:val="18"/>
                <w:szCs w:val="18"/>
              </w:rPr>
              <w:t>high-risk</w:t>
            </w:r>
          </w:p>
        </w:tc>
        <w:tc>
          <w:tcPr>
            <w:tcW w:w="968" w:type="pct"/>
            <w:gridSpan w:val="2"/>
            <w:shd w:val="clear" w:color="000000" w:fill="FFFF00"/>
            <w:vAlign w:val="center"/>
            <w:hideMark/>
          </w:tcPr>
          <w:p w14:paraId="0EFBD265" w14:textId="63AF062E" w:rsidR="003A4F78" w:rsidRPr="008C1E40" w:rsidRDefault="003A4F78" w:rsidP="00D6113F">
            <w:pPr>
              <w:jc w:val="center"/>
              <w:rPr>
                <w:b/>
                <w:bCs/>
                <w:sz w:val="18"/>
                <w:szCs w:val="18"/>
              </w:rPr>
            </w:pPr>
            <w:r w:rsidRPr="00B478F9">
              <w:rPr>
                <w:b/>
                <w:bCs/>
                <w:color w:val="000000"/>
                <w:sz w:val="18"/>
                <w:szCs w:val="18"/>
              </w:rPr>
              <w:t>risky</w:t>
            </w:r>
          </w:p>
        </w:tc>
        <w:tc>
          <w:tcPr>
            <w:tcW w:w="1041" w:type="pct"/>
            <w:gridSpan w:val="2"/>
            <w:shd w:val="clear" w:color="auto" w:fill="8DB3E2" w:themeFill="text2" w:themeFillTint="66"/>
            <w:vAlign w:val="center"/>
            <w:hideMark/>
          </w:tcPr>
          <w:p w14:paraId="6DC32243" w14:textId="56D71DD3" w:rsidR="003A4F78" w:rsidRPr="008C1E40" w:rsidRDefault="003A4F78" w:rsidP="00D6113F">
            <w:pPr>
              <w:jc w:val="center"/>
              <w:rPr>
                <w:b/>
                <w:bCs/>
                <w:sz w:val="18"/>
                <w:szCs w:val="18"/>
              </w:rPr>
            </w:pPr>
            <w:r w:rsidRPr="00B478F9">
              <w:rPr>
                <w:b/>
                <w:bCs/>
                <w:color w:val="000000"/>
                <w:sz w:val="18"/>
                <w:szCs w:val="18"/>
              </w:rPr>
              <w:t>total</w:t>
            </w:r>
          </w:p>
        </w:tc>
      </w:tr>
      <w:tr w:rsidR="003A4F78" w:rsidRPr="008C1E40" w14:paraId="78D7AE2D" w14:textId="77777777" w:rsidTr="00A14A2F">
        <w:trPr>
          <w:trHeight w:val="574"/>
          <w:tblHeader/>
        </w:trPr>
        <w:tc>
          <w:tcPr>
            <w:tcW w:w="983" w:type="pct"/>
            <w:vMerge/>
            <w:shd w:val="clear" w:color="auto" w:fill="8DB3E2" w:themeFill="text2" w:themeFillTint="66"/>
            <w:vAlign w:val="center"/>
            <w:hideMark/>
          </w:tcPr>
          <w:p w14:paraId="799122B9" w14:textId="77777777" w:rsidR="003A4F78" w:rsidRPr="008C1E40" w:rsidRDefault="003A4F78" w:rsidP="00D6113F">
            <w:pPr>
              <w:rPr>
                <w:b/>
                <w:bCs/>
                <w:sz w:val="18"/>
                <w:szCs w:val="18"/>
              </w:rPr>
            </w:pPr>
          </w:p>
        </w:tc>
        <w:tc>
          <w:tcPr>
            <w:tcW w:w="406" w:type="pct"/>
            <w:shd w:val="clear" w:color="000000" w:fill="FF0000"/>
            <w:vAlign w:val="center"/>
            <w:hideMark/>
          </w:tcPr>
          <w:p w14:paraId="4FEDF9EF" w14:textId="78F3CD9C" w:rsidR="003A4F78" w:rsidRPr="00A14A2F" w:rsidRDefault="003A4F78" w:rsidP="003A4F78">
            <w:pPr>
              <w:jc w:val="center"/>
              <w:rPr>
                <w:b/>
                <w:bCs/>
                <w:sz w:val="16"/>
                <w:szCs w:val="16"/>
              </w:rPr>
            </w:pPr>
            <w:r w:rsidRPr="00A14A2F">
              <w:rPr>
                <w:b/>
                <w:color w:val="000000"/>
                <w:sz w:val="16"/>
                <w:szCs w:val="16"/>
              </w:rPr>
              <w:t>number</w:t>
            </w:r>
          </w:p>
        </w:tc>
        <w:tc>
          <w:tcPr>
            <w:tcW w:w="635" w:type="pct"/>
            <w:shd w:val="clear" w:color="000000" w:fill="FF0000"/>
            <w:vAlign w:val="center"/>
            <w:hideMark/>
          </w:tcPr>
          <w:p w14:paraId="6EEB8C5C" w14:textId="231AFF31" w:rsidR="003A4F78" w:rsidRPr="00A14A2F" w:rsidRDefault="003A4F78" w:rsidP="00D6113F">
            <w:pPr>
              <w:jc w:val="center"/>
              <w:rPr>
                <w:b/>
                <w:bCs/>
                <w:sz w:val="16"/>
                <w:szCs w:val="16"/>
              </w:rPr>
            </w:pPr>
            <w:r w:rsidRPr="00A14A2F">
              <w:rPr>
                <w:b/>
                <w:color w:val="000000"/>
                <w:sz w:val="16"/>
                <w:szCs w:val="16"/>
              </w:rPr>
              <w:t xml:space="preserve">volume </w:t>
            </w:r>
          </w:p>
        </w:tc>
        <w:tc>
          <w:tcPr>
            <w:tcW w:w="406" w:type="pct"/>
            <w:shd w:val="clear" w:color="000000" w:fill="FFC000"/>
            <w:vAlign w:val="center"/>
            <w:hideMark/>
          </w:tcPr>
          <w:p w14:paraId="5D7489C0" w14:textId="2E1441D3" w:rsidR="003A4F78" w:rsidRPr="00A14A2F" w:rsidRDefault="003A4F78" w:rsidP="00D6113F">
            <w:pPr>
              <w:jc w:val="center"/>
              <w:rPr>
                <w:b/>
                <w:bCs/>
                <w:sz w:val="16"/>
                <w:szCs w:val="16"/>
              </w:rPr>
            </w:pPr>
            <w:r w:rsidRPr="00A14A2F">
              <w:rPr>
                <w:b/>
                <w:color w:val="000000"/>
                <w:sz w:val="16"/>
                <w:szCs w:val="16"/>
              </w:rPr>
              <w:t>number</w:t>
            </w:r>
          </w:p>
        </w:tc>
        <w:tc>
          <w:tcPr>
            <w:tcW w:w="562" w:type="pct"/>
            <w:shd w:val="clear" w:color="000000" w:fill="FFC000"/>
            <w:vAlign w:val="center"/>
            <w:hideMark/>
          </w:tcPr>
          <w:p w14:paraId="48C2B80B" w14:textId="3185FC47" w:rsidR="003A4F78" w:rsidRPr="00A14A2F" w:rsidRDefault="003A4F78" w:rsidP="00D6113F">
            <w:pPr>
              <w:jc w:val="center"/>
              <w:rPr>
                <w:b/>
                <w:bCs/>
                <w:sz w:val="16"/>
                <w:szCs w:val="16"/>
              </w:rPr>
            </w:pPr>
            <w:r w:rsidRPr="00A14A2F">
              <w:rPr>
                <w:b/>
                <w:color w:val="000000"/>
                <w:sz w:val="16"/>
                <w:szCs w:val="16"/>
              </w:rPr>
              <w:t xml:space="preserve">volume </w:t>
            </w:r>
          </w:p>
        </w:tc>
        <w:tc>
          <w:tcPr>
            <w:tcW w:w="406" w:type="pct"/>
            <w:shd w:val="clear" w:color="000000" w:fill="FFFF00"/>
            <w:vAlign w:val="center"/>
            <w:hideMark/>
          </w:tcPr>
          <w:p w14:paraId="711B562F" w14:textId="44C96ACD" w:rsidR="003A4F78" w:rsidRPr="00A14A2F" w:rsidRDefault="003A4F78" w:rsidP="003A4F78">
            <w:pPr>
              <w:jc w:val="center"/>
              <w:rPr>
                <w:b/>
                <w:bCs/>
                <w:sz w:val="16"/>
                <w:szCs w:val="16"/>
              </w:rPr>
            </w:pPr>
            <w:r w:rsidRPr="00A14A2F">
              <w:rPr>
                <w:b/>
                <w:color w:val="000000"/>
                <w:sz w:val="16"/>
                <w:szCs w:val="16"/>
              </w:rPr>
              <w:t>number</w:t>
            </w:r>
          </w:p>
        </w:tc>
        <w:tc>
          <w:tcPr>
            <w:tcW w:w="562" w:type="pct"/>
            <w:shd w:val="clear" w:color="000000" w:fill="FFFF00"/>
            <w:vAlign w:val="center"/>
            <w:hideMark/>
          </w:tcPr>
          <w:p w14:paraId="10C2684E" w14:textId="3069E378" w:rsidR="003A4F78" w:rsidRPr="00A14A2F" w:rsidRDefault="003A4F78" w:rsidP="00D6113F">
            <w:pPr>
              <w:jc w:val="center"/>
              <w:rPr>
                <w:b/>
                <w:bCs/>
                <w:sz w:val="16"/>
                <w:szCs w:val="16"/>
              </w:rPr>
            </w:pPr>
            <w:r w:rsidRPr="00A14A2F">
              <w:rPr>
                <w:b/>
                <w:color w:val="000000"/>
                <w:sz w:val="16"/>
                <w:szCs w:val="16"/>
              </w:rPr>
              <w:t xml:space="preserve">volume </w:t>
            </w:r>
          </w:p>
        </w:tc>
        <w:tc>
          <w:tcPr>
            <w:tcW w:w="406" w:type="pct"/>
            <w:shd w:val="clear" w:color="auto" w:fill="8DB3E2" w:themeFill="text2" w:themeFillTint="66"/>
            <w:vAlign w:val="center"/>
            <w:hideMark/>
          </w:tcPr>
          <w:p w14:paraId="0D283E53" w14:textId="167DC66E" w:rsidR="003A4F78" w:rsidRPr="00A14A2F" w:rsidRDefault="003A4F78" w:rsidP="00D6113F">
            <w:pPr>
              <w:jc w:val="center"/>
              <w:rPr>
                <w:b/>
                <w:bCs/>
                <w:sz w:val="16"/>
                <w:szCs w:val="16"/>
              </w:rPr>
            </w:pPr>
            <w:r w:rsidRPr="00A14A2F">
              <w:rPr>
                <w:b/>
                <w:bCs/>
                <w:color w:val="000000"/>
                <w:sz w:val="16"/>
                <w:szCs w:val="16"/>
              </w:rPr>
              <w:t>number</w:t>
            </w:r>
          </w:p>
        </w:tc>
        <w:tc>
          <w:tcPr>
            <w:tcW w:w="635" w:type="pct"/>
            <w:shd w:val="clear" w:color="auto" w:fill="8DB3E2" w:themeFill="text2" w:themeFillTint="66"/>
            <w:vAlign w:val="center"/>
            <w:hideMark/>
          </w:tcPr>
          <w:p w14:paraId="5BEB9C4A" w14:textId="07D9A0C7" w:rsidR="003A4F78" w:rsidRPr="00A14A2F" w:rsidRDefault="003A4F78" w:rsidP="00D6113F">
            <w:pPr>
              <w:jc w:val="center"/>
              <w:rPr>
                <w:b/>
                <w:bCs/>
                <w:sz w:val="16"/>
                <w:szCs w:val="16"/>
              </w:rPr>
            </w:pPr>
            <w:r w:rsidRPr="00A14A2F">
              <w:rPr>
                <w:b/>
                <w:bCs/>
                <w:color w:val="000000"/>
                <w:sz w:val="16"/>
                <w:szCs w:val="16"/>
              </w:rPr>
              <w:t>volume in CZK</w:t>
            </w:r>
          </w:p>
        </w:tc>
      </w:tr>
      <w:tr w:rsidR="003A4F78" w:rsidRPr="00A14A2F" w14:paraId="722D58D9" w14:textId="77777777" w:rsidTr="00A14A2F">
        <w:trPr>
          <w:trHeight w:val="282"/>
        </w:trPr>
        <w:tc>
          <w:tcPr>
            <w:tcW w:w="983" w:type="pct"/>
            <w:shd w:val="clear" w:color="auto" w:fill="FFFFFF" w:themeFill="background1"/>
            <w:noWrap/>
            <w:vAlign w:val="center"/>
            <w:hideMark/>
          </w:tcPr>
          <w:p w14:paraId="0541F8C0" w14:textId="3982CC87" w:rsidR="003A4F78" w:rsidRPr="00A14A2F" w:rsidRDefault="003A4F78" w:rsidP="00D6113F">
            <w:pPr>
              <w:jc w:val="center"/>
              <w:rPr>
                <w:sz w:val="16"/>
                <w:szCs w:val="16"/>
              </w:rPr>
            </w:pPr>
            <w:proofErr w:type="spellStart"/>
            <w:r w:rsidRPr="00A14A2F">
              <w:rPr>
                <w:sz w:val="16"/>
                <w:szCs w:val="16"/>
              </w:rPr>
              <w:t>MoI</w:t>
            </w:r>
            <w:proofErr w:type="spellEnd"/>
          </w:p>
        </w:tc>
        <w:tc>
          <w:tcPr>
            <w:tcW w:w="406" w:type="pct"/>
            <w:shd w:val="clear" w:color="auto" w:fill="auto"/>
            <w:noWrap/>
            <w:vAlign w:val="center"/>
            <w:hideMark/>
          </w:tcPr>
          <w:p w14:paraId="4EF08FBA" w14:textId="77777777" w:rsidR="003A4F78" w:rsidRPr="00A14A2F" w:rsidRDefault="003A4F78" w:rsidP="00D6113F">
            <w:pPr>
              <w:jc w:val="center"/>
              <w:rPr>
                <w:sz w:val="16"/>
                <w:szCs w:val="16"/>
              </w:rPr>
            </w:pPr>
            <w:r w:rsidRPr="00A14A2F">
              <w:rPr>
                <w:sz w:val="16"/>
                <w:szCs w:val="16"/>
              </w:rPr>
              <w:t>3</w:t>
            </w:r>
          </w:p>
        </w:tc>
        <w:tc>
          <w:tcPr>
            <w:tcW w:w="635" w:type="pct"/>
            <w:shd w:val="clear" w:color="auto" w:fill="auto"/>
            <w:noWrap/>
            <w:vAlign w:val="center"/>
            <w:hideMark/>
          </w:tcPr>
          <w:p w14:paraId="7DC6B253" w14:textId="77777777" w:rsidR="003A4F78" w:rsidRPr="00A14A2F" w:rsidRDefault="003A4F78" w:rsidP="00D6113F">
            <w:pPr>
              <w:jc w:val="center"/>
              <w:rPr>
                <w:sz w:val="16"/>
                <w:szCs w:val="16"/>
              </w:rPr>
            </w:pPr>
            <w:r w:rsidRPr="00A14A2F">
              <w:rPr>
                <w:sz w:val="16"/>
                <w:szCs w:val="16"/>
              </w:rPr>
              <w:t>1 428 550 000</w:t>
            </w:r>
          </w:p>
        </w:tc>
        <w:tc>
          <w:tcPr>
            <w:tcW w:w="406" w:type="pct"/>
            <w:shd w:val="clear" w:color="auto" w:fill="auto"/>
            <w:noWrap/>
            <w:vAlign w:val="center"/>
            <w:hideMark/>
          </w:tcPr>
          <w:p w14:paraId="4AB41F99" w14:textId="77777777" w:rsidR="003A4F78" w:rsidRPr="00A14A2F" w:rsidRDefault="003A4F78" w:rsidP="00D6113F">
            <w:pPr>
              <w:jc w:val="center"/>
              <w:rPr>
                <w:sz w:val="16"/>
                <w:szCs w:val="16"/>
              </w:rPr>
            </w:pPr>
            <w:r w:rsidRPr="00A14A2F">
              <w:rPr>
                <w:sz w:val="16"/>
                <w:szCs w:val="16"/>
              </w:rPr>
              <w:t>2</w:t>
            </w:r>
          </w:p>
        </w:tc>
        <w:tc>
          <w:tcPr>
            <w:tcW w:w="562" w:type="pct"/>
            <w:shd w:val="clear" w:color="auto" w:fill="auto"/>
            <w:noWrap/>
            <w:vAlign w:val="center"/>
            <w:hideMark/>
          </w:tcPr>
          <w:p w14:paraId="7B2D1DC0" w14:textId="77777777" w:rsidR="003A4F78" w:rsidRPr="00A14A2F" w:rsidRDefault="003A4F78" w:rsidP="00D6113F">
            <w:pPr>
              <w:jc w:val="center"/>
              <w:rPr>
                <w:sz w:val="16"/>
                <w:szCs w:val="16"/>
              </w:rPr>
            </w:pPr>
            <w:r w:rsidRPr="00A14A2F">
              <w:rPr>
                <w:sz w:val="16"/>
                <w:szCs w:val="16"/>
              </w:rPr>
              <w:t>302 101 932</w:t>
            </w:r>
          </w:p>
        </w:tc>
        <w:tc>
          <w:tcPr>
            <w:tcW w:w="406" w:type="pct"/>
            <w:shd w:val="clear" w:color="000000" w:fill="FFFFFF"/>
            <w:vAlign w:val="center"/>
            <w:hideMark/>
          </w:tcPr>
          <w:p w14:paraId="0CDB418B" w14:textId="77777777" w:rsidR="003A4F78" w:rsidRPr="00A14A2F" w:rsidRDefault="003A4F78" w:rsidP="00D6113F">
            <w:pPr>
              <w:jc w:val="center"/>
              <w:rPr>
                <w:sz w:val="16"/>
                <w:szCs w:val="16"/>
              </w:rPr>
            </w:pPr>
            <w:r w:rsidRPr="00A14A2F">
              <w:rPr>
                <w:sz w:val="16"/>
                <w:szCs w:val="16"/>
              </w:rPr>
              <w:t>0</w:t>
            </w:r>
          </w:p>
        </w:tc>
        <w:tc>
          <w:tcPr>
            <w:tcW w:w="562" w:type="pct"/>
            <w:shd w:val="clear" w:color="auto" w:fill="auto"/>
            <w:noWrap/>
            <w:vAlign w:val="center"/>
            <w:hideMark/>
          </w:tcPr>
          <w:p w14:paraId="526E2F76" w14:textId="77777777" w:rsidR="003A4F78" w:rsidRPr="00A14A2F" w:rsidRDefault="003A4F78" w:rsidP="00D6113F">
            <w:pPr>
              <w:jc w:val="center"/>
              <w:rPr>
                <w:sz w:val="16"/>
                <w:szCs w:val="16"/>
              </w:rPr>
            </w:pPr>
            <w:r w:rsidRPr="00A14A2F">
              <w:rPr>
                <w:sz w:val="16"/>
                <w:szCs w:val="16"/>
              </w:rPr>
              <w:t>0</w:t>
            </w:r>
          </w:p>
        </w:tc>
        <w:tc>
          <w:tcPr>
            <w:tcW w:w="406" w:type="pct"/>
            <w:shd w:val="clear" w:color="auto" w:fill="FFFFFF" w:themeFill="background1"/>
            <w:noWrap/>
            <w:vAlign w:val="center"/>
            <w:hideMark/>
          </w:tcPr>
          <w:p w14:paraId="681FA405" w14:textId="77777777" w:rsidR="003A4F78" w:rsidRPr="00A14A2F" w:rsidRDefault="003A4F78" w:rsidP="00D6113F">
            <w:pPr>
              <w:jc w:val="center"/>
              <w:rPr>
                <w:sz w:val="16"/>
                <w:szCs w:val="16"/>
              </w:rPr>
            </w:pPr>
            <w:r w:rsidRPr="00A14A2F">
              <w:rPr>
                <w:sz w:val="16"/>
                <w:szCs w:val="16"/>
              </w:rPr>
              <w:t>5</w:t>
            </w:r>
          </w:p>
        </w:tc>
        <w:tc>
          <w:tcPr>
            <w:tcW w:w="635" w:type="pct"/>
            <w:shd w:val="clear" w:color="auto" w:fill="FFFFFF" w:themeFill="background1"/>
            <w:noWrap/>
            <w:vAlign w:val="center"/>
            <w:hideMark/>
          </w:tcPr>
          <w:p w14:paraId="20E45213" w14:textId="77777777" w:rsidR="003A4F78" w:rsidRPr="00A14A2F" w:rsidRDefault="003A4F78" w:rsidP="00D6113F">
            <w:pPr>
              <w:jc w:val="center"/>
              <w:rPr>
                <w:sz w:val="16"/>
                <w:szCs w:val="16"/>
              </w:rPr>
            </w:pPr>
            <w:r w:rsidRPr="00A14A2F">
              <w:rPr>
                <w:sz w:val="16"/>
                <w:szCs w:val="16"/>
              </w:rPr>
              <w:t>1 730 651 932</w:t>
            </w:r>
          </w:p>
        </w:tc>
      </w:tr>
      <w:tr w:rsidR="003A4F78" w:rsidRPr="00A14A2F" w14:paraId="5A103E44" w14:textId="77777777" w:rsidTr="00A14A2F">
        <w:trPr>
          <w:trHeight w:val="282"/>
        </w:trPr>
        <w:tc>
          <w:tcPr>
            <w:tcW w:w="983" w:type="pct"/>
            <w:shd w:val="clear" w:color="auto" w:fill="FFFFFF" w:themeFill="background1"/>
            <w:noWrap/>
            <w:vAlign w:val="center"/>
            <w:hideMark/>
          </w:tcPr>
          <w:p w14:paraId="50B674A4" w14:textId="26BE3B7A" w:rsidR="003A4F78" w:rsidRPr="00A14A2F" w:rsidRDefault="003A4F78" w:rsidP="00D6113F">
            <w:pPr>
              <w:jc w:val="center"/>
              <w:rPr>
                <w:sz w:val="16"/>
                <w:szCs w:val="16"/>
              </w:rPr>
            </w:pPr>
            <w:proofErr w:type="spellStart"/>
            <w:r w:rsidRPr="00A14A2F">
              <w:rPr>
                <w:sz w:val="16"/>
                <w:szCs w:val="16"/>
              </w:rPr>
              <w:t>MoLSA</w:t>
            </w:r>
            <w:proofErr w:type="spellEnd"/>
          </w:p>
        </w:tc>
        <w:tc>
          <w:tcPr>
            <w:tcW w:w="406" w:type="pct"/>
            <w:shd w:val="clear" w:color="auto" w:fill="auto"/>
            <w:noWrap/>
            <w:vAlign w:val="center"/>
            <w:hideMark/>
          </w:tcPr>
          <w:p w14:paraId="02A5A281" w14:textId="77777777" w:rsidR="003A4F78" w:rsidRPr="00A14A2F" w:rsidRDefault="003A4F78" w:rsidP="00D6113F">
            <w:pPr>
              <w:jc w:val="center"/>
              <w:rPr>
                <w:sz w:val="16"/>
                <w:szCs w:val="16"/>
              </w:rPr>
            </w:pPr>
            <w:r w:rsidRPr="00A14A2F">
              <w:rPr>
                <w:sz w:val="16"/>
                <w:szCs w:val="16"/>
              </w:rPr>
              <w:t>0</w:t>
            </w:r>
          </w:p>
        </w:tc>
        <w:tc>
          <w:tcPr>
            <w:tcW w:w="635" w:type="pct"/>
            <w:shd w:val="clear" w:color="auto" w:fill="auto"/>
            <w:noWrap/>
            <w:vAlign w:val="center"/>
            <w:hideMark/>
          </w:tcPr>
          <w:p w14:paraId="2757EA0F" w14:textId="77777777" w:rsidR="003A4F78" w:rsidRPr="00A14A2F" w:rsidRDefault="003A4F78" w:rsidP="00D6113F">
            <w:pPr>
              <w:jc w:val="center"/>
              <w:rPr>
                <w:sz w:val="16"/>
                <w:szCs w:val="16"/>
              </w:rPr>
            </w:pPr>
            <w:r w:rsidRPr="00A14A2F">
              <w:rPr>
                <w:sz w:val="16"/>
                <w:szCs w:val="16"/>
              </w:rPr>
              <w:t>0</w:t>
            </w:r>
          </w:p>
        </w:tc>
        <w:tc>
          <w:tcPr>
            <w:tcW w:w="406" w:type="pct"/>
            <w:shd w:val="clear" w:color="auto" w:fill="auto"/>
            <w:noWrap/>
            <w:vAlign w:val="center"/>
            <w:hideMark/>
          </w:tcPr>
          <w:p w14:paraId="72BB07F5" w14:textId="77777777" w:rsidR="003A4F78" w:rsidRPr="00A14A2F" w:rsidRDefault="003A4F78" w:rsidP="00D6113F">
            <w:pPr>
              <w:jc w:val="center"/>
              <w:rPr>
                <w:sz w:val="16"/>
                <w:szCs w:val="16"/>
              </w:rPr>
            </w:pPr>
            <w:r w:rsidRPr="00A14A2F">
              <w:rPr>
                <w:sz w:val="16"/>
                <w:szCs w:val="16"/>
              </w:rPr>
              <w:t>1</w:t>
            </w:r>
          </w:p>
        </w:tc>
        <w:tc>
          <w:tcPr>
            <w:tcW w:w="562" w:type="pct"/>
            <w:shd w:val="clear" w:color="auto" w:fill="auto"/>
            <w:noWrap/>
            <w:vAlign w:val="center"/>
            <w:hideMark/>
          </w:tcPr>
          <w:p w14:paraId="0C2D2FED" w14:textId="77777777" w:rsidR="003A4F78" w:rsidRPr="00A14A2F" w:rsidRDefault="003A4F78" w:rsidP="00D6113F">
            <w:pPr>
              <w:jc w:val="center"/>
              <w:rPr>
                <w:sz w:val="16"/>
                <w:szCs w:val="16"/>
              </w:rPr>
            </w:pPr>
            <w:r w:rsidRPr="00A14A2F">
              <w:rPr>
                <w:sz w:val="16"/>
                <w:szCs w:val="16"/>
              </w:rPr>
              <w:t>176 235 103</w:t>
            </w:r>
          </w:p>
        </w:tc>
        <w:tc>
          <w:tcPr>
            <w:tcW w:w="406" w:type="pct"/>
            <w:shd w:val="clear" w:color="000000" w:fill="FFFFFF"/>
            <w:vAlign w:val="center"/>
            <w:hideMark/>
          </w:tcPr>
          <w:p w14:paraId="3C945C8F" w14:textId="77777777" w:rsidR="003A4F78" w:rsidRPr="00A14A2F" w:rsidRDefault="003A4F78" w:rsidP="00D6113F">
            <w:pPr>
              <w:jc w:val="center"/>
              <w:rPr>
                <w:sz w:val="16"/>
                <w:szCs w:val="16"/>
              </w:rPr>
            </w:pPr>
            <w:r w:rsidRPr="00A14A2F">
              <w:rPr>
                <w:sz w:val="16"/>
                <w:szCs w:val="16"/>
              </w:rPr>
              <w:t>0</w:t>
            </w:r>
          </w:p>
        </w:tc>
        <w:tc>
          <w:tcPr>
            <w:tcW w:w="562" w:type="pct"/>
            <w:shd w:val="clear" w:color="auto" w:fill="auto"/>
            <w:noWrap/>
            <w:vAlign w:val="center"/>
            <w:hideMark/>
          </w:tcPr>
          <w:p w14:paraId="22AF9C0A" w14:textId="77777777" w:rsidR="003A4F78" w:rsidRPr="00A14A2F" w:rsidRDefault="003A4F78" w:rsidP="00D6113F">
            <w:pPr>
              <w:jc w:val="center"/>
              <w:rPr>
                <w:sz w:val="16"/>
                <w:szCs w:val="16"/>
              </w:rPr>
            </w:pPr>
            <w:r w:rsidRPr="00A14A2F">
              <w:rPr>
                <w:sz w:val="16"/>
                <w:szCs w:val="16"/>
              </w:rPr>
              <w:t>0</w:t>
            </w:r>
          </w:p>
        </w:tc>
        <w:tc>
          <w:tcPr>
            <w:tcW w:w="406" w:type="pct"/>
            <w:shd w:val="clear" w:color="auto" w:fill="FFFFFF" w:themeFill="background1"/>
            <w:noWrap/>
            <w:vAlign w:val="center"/>
            <w:hideMark/>
          </w:tcPr>
          <w:p w14:paraId="4601E70D" w14:textId="77777777" w:rsidR="003A4F78" w:rsidRPr="00A14A2F" w:rsidRDefault="003A4F78" w:rsidP="00D6113F">
            <w:pPr>
              <w:jc w:val="center"/>
              <w:rPr>
                <w:sz w:val="16"/>
                <w:szCs w:val="16"/>
              </w:rPr>
            </w:pPr>
            <w:r w:rsidRPr="00A14A2F">
              <w:rPr>
                <w:sz w:val="16"/>
                <w:szCs w:val="16"/>
              </w:rPr>
              <w:t>1</w:t>
            </w:r>
          </w:p>
        </w:tc>
        <w:tc>
          <w:tcPr>
            <w:tcW w:w="635" w:type="pct"/>
            <w:shd w:val="clear" w:color="auto" w:fill="FFFFFF" w:themeFill="background1"/>
            <w:noWrap/>
            <w:vAlign w:val="center"/>
            <w:hideMark/>
          </w:tcPr>
          <w:p w14:paraId="5209B922" w14:textId="77777777" w:rsidR="003A4F78" w:rsidRPr="00A14A2F" w:rsidRDefault="003A4F78" w:rsidP="00D6113F">
            <w:pPr>
              <w:jc w:val="center"/>
              <w:rPr>
                <w:sz w:val="16"/>
                <w:szCs w:val="16"/>
              </w:rPr>
            </w:pPr>
            <w:r w:rsidRPr="00A14A2F">
              <w:rPr>
                <w:sz w:val="16"/>
                <w:szCs w:val="16"/>
              </w:rPr>
              <w:t>176 235 103</w:t>
            </w:r>
          </w:p>
        </w:tc>
      </w:tr>
      <w:tr w:rsidR="003A4F78" w:rsidRPr="00A14A2F" w14:paraId="1858D6B3" w14:textId="77777777" w:rsidTr="00A14A2F">
        <w:trPr>
          <w:trHeight w:val="282"/>
        </w:trPr>
        <w:tc>
          <w:tcPr>
            <w:tcW w:w="983" w:type="pct"/>
            <w:shd w:val="clear" w:color="auto" w:fill="FFFFFF" w:themeFill="background1"/>
            <w:noWrap/>
            <w:vAlign w:val="center"/>
            <w:hideMark/>
          </w:tcPr>
          <w:p w14:paraId="3C31ACA4" w14:textId="41C22B50" w:rsidR="003A4F78" w:rsidRPr="00A14A2F" w:rsidRDefault="003A4F78" w:rsidP="00D6113F">
            <w:pPr>
              <w:jc w:val="center"/>
              <w:rPr>
                <w:sz w:val="16"/>
                <w:szCs w:val="16"/>
              </w:rPr>
            </w:pPr>
            <w:proofErr w:type="spellStart"/>
            <w:r w:rsidRPr="00A14A2F">
              <w:rPr>
                <w:sz w:val="16"/>
                <w:szCs w:val="16"/>
              </w:rPr>
              <w:t>MoJ</w:t>
            </w:r>
            <w:proofErr w:type="spellEnd"/>
          </w:p>
        </w:tc>
        <w:tc>
          <w:tcPr>
            <w:tcW w:w="406" w:type="pct"/>
            <w:shd w:val="clear" w:color="auto" w:fill="auto"/>
            <w:noWrap/>
            <w:vAlign w:val="center"/>
            <w:hideMark/>
          </w:tcPr>
          <w:p w14:paraId="58B8E5AB" w14:textId="77777777" w:rsidR="003A4F78" w:rsidRPr="00A14A2F" w:rsidRDefault="003A4F78" w:rsidP="00D6113F">
            <w:pPr>
              <w:jc w:val="center"/>
              <w:rPr>
                <w:sz w:val="16"/>
                <w:szCs w:val="16"/>
              </w:rPr>
            </w:pPr>
            <w:r w:rsidRPr="00A14A2F">
              <w:rPr>
                <w:sz w:val="16"/>
                <w:szCs w:val="16"/>
              </w:rPr>
              <w:t>0</w:t>
            </w:r>
          </w:p>
        </w:tc>
        <w:tc>
          <w:tcPr>
            <w:tcW w:w="635" w:type="pct"/>
            <w:shd w:val="clear" w:color="auto" w:fill="auto"/>
            <w:noWrap/>
            <w:vAlign w:val="center"/>
            <w:hideMark/>
          </w:tcPr>
          <w:p w14:paraId="484FC602" w14:textId="77777777" w:rsidR="003A4F78" w:rsidRPr="00A14A2F" w:rsidRDefault="003A4F78" w:rsidP="00D6113F">
            <w:pPr>
              <w:jc w:val="center"/>
              <w:rPr>
                <w:sz w:val="16"/>
                <w:szCs w:val="16"/>
              </w:rPr>
            </w:pPr>
            <w:r w:rsidRPr="00A14A2F">
              <w:rPr>
                <w:sz w:val="16"/>
                <w:szCs w:val="16"/>
              </w:rPr>
              <w:t>0</w:t>
            </w:r>
          </w:p>
        </w:tc>
        <w:tc>
          <w:tcPr>
            <w:tcW w:w="406" w:type="pct"/>
            <w:shd w:val="clear" w:color="auto" w:fill="auto"/>
            <w:noWrap/>
            <w:vAlign w:val="center"/>
            <w:hideMark/>
          </w:tcPr>
          <w:p w14:paraId="376C225A" w14:textId="77777777" w:rsidR="003A4F78" w:rsidRPr="00A14A2F" w:rsidRDefault="003A4F78" w:rsidP="00D6113F">
            <w:pPr>
              <w:jc w:val="center"/>
              <w:rPr>
                <w:sz w:val="16"/>
                <w:szCs w:val="16"/>
              </w:rPr>
            </w:pPr>
            <w:r w:rsidRPr="00A14A2F">
              <w:rPr>
                <w:sz w:val="16"/>
                <w:szCs w:val="16"/>
              </w:rPr>
              <w:t>0</w:t>
            </w:r>
          </w:p>
        </w:tc>
        <w:tc>
          <w:tcPr>
            <w:tcW w:w="562" w:type="pct"/>
            <w:shd w:val="clear" w:color="auto" w:fill="auto"/>
            <w:noWrap/>
            <w:vAlign w:val="center"/>
            <w:hideMark/>
          </w:tcPr>
          <w:p w14:paraId="4A6EB88D" w14:textId="77777777" w:rsidR="003A4F78" w:rsidRPr="00A14A2F" w:rsidRDefault="003A4F78" w:rsidP="00D6113F">
            <w:pPr>
              <w:jc w:val="center"/>
              <w:rPr>
                <w:sz w:val="16"/>
                <w:szCs w:val="16"/>
              </w:rPr>
            </w:pPr>
            <w:r w:rsidRPr="00A14A2F">
              <w:rPr>
                <w:sz w:val="16"/>
                <w:szCs w:val="16"/>
              </w:rPr>
              <w:t>0</w:t>
            </w:r>
          </w:p>
        </w:tc>
        <w:tc>
          <w:tcPr>
            <w:tcW w:w="406" w:type="pct"/>
            <w:shd w:val="clear" w:color="000000" w:fill="FFFFFF"/>
            <w:vAlign w:val="center"/>
            <w:hideMark/>
          </w:tcPr>
          <w:p w14:paraId="14AADB9B" w14:textId="77777777" w:rsidR="003A4F78" w:rsidRPr="00A14A2F" w:rsidRDefault="003A4F78" w:rsidP="00D6113F">
            <w:pPr>
              <w:jc w:val="center"/>
              <w:rPr>
                <w:sz w:val="16"/>
                <w:szCs w:val="16"/>
              </w:rPr>
            </w:pPr>
            <w:r w:rsidRPr="00A14A2F">
              <w:rPr>
                <w:sz w:val="16"/>
                <w:szCs w:val="16"/>
              </w:rPr>
              <w:t>1</w:t>
            </w:r>
          </w:p>
        </w:tc>
        <w:tc>
          <w:tcPr>
            <w:tcW w:w="562" w:type="pct"/>
            <w:shd w:val="clear" w:color="auto" w:fill="auto"/>
            <w:noWrap/>
            <w:vAlign w:val="center"/>
            <w:hideMark/>
          </w:tcPr>
          <w:p w14:paraId="79B78FBD" w14:textId="77777777" w:rsidR="003A4F78" w:rsidRPr="00A14A2F" w:rsidRDefault="003A4F78" w:rsidP="00D6113F">
            <w:pPr>
              <w:jc w:val="center"/>
              <w:rPr>
                <w:sz w:val="16"/>
                <w:szCs w:val="16"/>
              </w:rPr>
            </w:pPr>
            <w:r w:rsidRPr="00A14A2F">
              <w:rPr>
                <w:sz w:val="16"/>
                <w:szCs w:val="16"/>
              </w:rPr>
              <w:t>0*</w:t>
            </w:r>
          </w:p>
        </w:tc>
        <w:tc>
          <w:tcPr>
            <w:tcW w:w="406" w:type="pct"/>
            <w:shd w:val="clear" w:color="auto" w:fill="FFFFFF" w:themeFill="background1"/>
            <w:noWrap/>
            <w:vAlign w:val="center"/>
            <w:hideMark/>
          </w:tcPr>
          <w:p w14:paraId="12123BFA" w14:textId="77777777" w:rsidR="003A4F78" w:rsidRPr="00A14A2F" w:rsidRDefault="003A4F78" w:rsidP="00D6113F">
            <w:pPr>
              <w:jc w:val="center"/>
              <w:rPr>
                <w:sz w:val="16"/>
                <w:szCs w:val="16"/>
              </w:rPr>
            </w:pPr>
            <w:r w:rsidRPr="00A14A2F">
              <w:rPr>
                <w:sz w:val="16"/>
                <w:szCs w:val="16"/>
              </w:rPr>
              <w:t>1</w:t>
            </w:r>
          </w:p>
        </w:tc>
        <w:tc>
          <w:tcPr>
            <w:tcW w:w="635" w:type="pct"/>
            <w:shd w:val="clear" w:color="auto" w:fill="FFFFFF" w:themeFill="background1"/>
            <w:noWrap/>
            <w:vAlign w:val="center"/>
            <w:hideMark/>
          </w:tcPr>
          <w:p w14:paraId="6093921A" w14:textId="77777777" w:rsidR="003A4F78" w:rsidRPr="00A14A2F" w:rsidRDefault="003A4F78" w:rsidP="00D6113F">
            <w:pPr>
              <w:jc w:val="center"/>
              <w:rPr>
                <w:sz w:val="16"/>
                <w:szCs w:val="16"/>
              </w:rPr>
            </w:pPr>
            <w:r w:rsidRPr="00A14A2F">
              <w:rPr>
                <w:sz w:val="16"/>
                <w:szCs w:val="16"/>
              </w:rPr>
              <w:t>0</w:t>
            </w:r>
          </w:p>
        </w:tc>
      </w:tr>
      <w:tr w:rsidR="003A4F78" w:rsidRPr="00A14A2F" w14:paraId="0C6E62E9" w14:textId="77777777" w:rsidTr="00A14A2F">
        <w:trPr>
          <w:trHeight w:val="282"/>
        </w:trPr>
        <w:tc>
          <w:tcPr>
            <w:tcW w:w="983" w:type="pct"/>
            <w:shd w:val="clear" w:color="auto" w:fill="FFFFFF" w:themeFill="background1"/>
            <w:noWrap/>
            <w:vAlign w:val="center"/>
            <w:hideMark/>
          </w:tcPr>
          <w:p w14:paraId="2331500B" w14:textId="49438508" w:rsidR="003A4F78" w:rsidRPr="00A14A2F" w:rsidRDefault="003A4F78" w:rsidP="00D6113F">
            <w:pPr>
              <w:jc w:val="center"/>
              <w:rPr>
                <w:sz w:val="16"/>
                <w:szCs w:val="16"/>
              </w:rPr>
            </w:pPr>
            <w:proofErr w:type="spellStart"/>
            <w:r w:rsidRPr="00A14A2F">
              <w:rPr>
                <w:sz w:val="16"/>
                <w:szCs w:val="16"/>
              </w:rPr>
              <w:t>MoH</w:t>
            </w:r>
            <w:proofErr w:type="spellEnd"/>
          </w:p>
        </w:tc>
        <w:tc>
          <w:tcPr>
            <w:tcW w:w="406" w:type="pct"/>
            <w:shd w:val="clear" w:color="auto" w:fill="auto"/>
            <w:noWrap/>
            <w:vAlign w:val="center"/>
            <w:hideMark/>
          </w:tcPr>
          <w:p w14:paraId="35D8869F" w14:textId="77777777" w:rsidR="003A4F78" w:rsidRPr="00A14A2F" w:rsidRDefault="003A4F78" w:rsidP="00D6113F">
            <w:pPr>
              <w:jc w:val="center"/>
              <w:rPr>
                <w:sz w:val="16"/>
                <w:szCs w:val="16"/>
              </w:rPr>
            </w:pPr>
            <w:r w:rsidRPr="00A14A2F">
              <w:rPr>
                <w:sz w:val="16"/>
                <w:szCs w:val="16"/>
              </w:rPr>
              <w:t>0</w:t>
            </w:r>
          </w:p>
        </w:tc>
        <w:tc>
          <w:tcPr>
            <w:tcW w:w="635" w:type="pct"/>
            <w:shd w:val="clear" w:color="auto" w:fill="auto"/>
            <w:noWrap/>
            <w:vAlign w:val="center"/>
            <w:hideMark/>
          </w:tcPr>
          <w:p w14:paraId="4EB14652" w14:textId="77777777" w:rsidR="003A4F78" w:rsidRPr="00A14A2F" w:rsidRDefault="003A4F78" w:rsidP="00D6113F">
            <w:pPr>
              <w:jc w:val="center"/>
              <w:rPr>
                <w:sz w:val="16"/>
                <w:szCs w:val="16"/>
              </w:rPr>
            </w:pPr>
            <w:r w:rsidRPr="00A14A2F">
              <w:rPr>
                <w:sz w:val="16"/>
                <w:szCs w:val="16"/>
              </w:rPr>
              <w:t>0</w:t>
            </w:r>
          </w:p>
        </w:tc>
        <w:tc>
          <w:tcPr>
            <w:tcW w:w="406" w:type="pct"/>
            <w:shd w:val="clear" w:color="auto" w:fill="auto"/>
            <w:noWrap/>
            <w:vAlign w:val="center"/>
            <w:hideMark/>
          </w:tcPr>
          <w:p w14:paraId="01E3995A" w14:textId="77777777" w:rsidR="003A4F78" w:rsidRPr="00A14A2F" w:rsidRDefault="003A4F78" w:rsidP="00D6113F">
            <w:pPr>
              <w:jc w:val="center"/>
              <w:rPr>
                <w:sz w:val="16"/>
                <w:szCs w:val="16"/>
              </w:rPr>
            </w:pPr>
            <w:r w:rsidRPr="00A14A2F">
              <w:rPr>
                <w:sz w:val="16"/>
                <w:szCs w:val="16"/>
              </w:rPr>
              <w:t>0</w:t>
            </w:r>
          </w:p>
        </w:tc>
        <w:tc>
          <w:tcPr>
            <w:tcW w:w="562" w:type="pct"/>
            <w:shd w:val="clear" w:color="auto" w:fill="auto"/>
            <w:noWrap/>
            <w:vAlign w:val="center"/>
            <w:hideMark/>
          </w:tcPr>
          <w:p w14:paraId="137EB1D8" w14:textId="77777777" w:rsidR="003A4F78" w:rsidRPr="00A14A2F" w:rsidRDefault="003A4F78" w:rsidP="00D6113F">
            <w:pPr>
              <w:jc w:val="center"/>
              <w:rPr>
                <w:sz w:val="16"/>
                <w:szCs w:val="16"/>
              </w:rPr>
            </w:pPr>
            <w:r w:rsidRPr="00A14A2F">
              <w:rPr>
                <w:sz w:val="16"/>
                <w:szCs w:val="16"/>
              </w:rPr>
              <w:t>0</w:t>
            </w:r>
          </w:p>
        </w:tc>
        <w:tc>
          <w:tcPr>
            <w:tcW w:w="406" w:type="pct"/>
            <w:shd w:val="clear" w:color="000000" w:fill="FFFFFF"/>
            <w:vAlign w:val="center"/>
            <w:hideMark/>
          </w:tcPr>
          <w:p w14:paraId="7E795C05" w14:textId="77777777" w:rsidR="003A4F78" w:rsidRPr="00A14A2F" w:rsidRDefault="003A4F78" w:rsidP="00D6113F">
            <w:pPr>
              <w:jc w:val="center"/>
              <w:rPr>
                <w:sz w:val="16"/>
                <w:szCs w:val="16"/>
              </w:rPr>
            </w:pPr>
            <w:r w:rsidRPr="00A14A2F">
              <w:rPr>
                <w:sz w:val="16"/>
                <w:szCs w:val="16"/>
              </w:rPr>
              <w:t>3</w:t>
            </w:r>
          </w:p>
        </w:tc>
        <w:tc>
          <w:tcPr>
            <w:tcW w:w="562" w:type="pct"/>
            <w:shd w:val="clear" w:color="auto" w:fill="auto"/>
            <w:noWrap/>
            <w:vAlign w:val="center"/>
            <w:hideMark/>
          </w:tcPr>
          <w:p w14:paraId="10CC37A3" w14:textId="77777777" w:rsidR="003A4F78" w:rsidRPr="00A14A2F" w:rsidRDefault="003A4F78" w:rsidP="00D6113F">
            <w:pPr>
              <w:jc w:val="center"/>
              <w:rPr>
                <w:sz w:val="16"/>
                <w:szCs w:val="16"/>
              </w:rPr>
            </w:pPr>
            <w:r w:rsidRPr="00A14A2F">
              <w:rPr>
                <w:sz w:val="16"/>
                <w:szCs w:val="16"/>
              </w:rPr>
              <w:t>54 081 385</w:t>
            </w:r>
          </w:p>
        </w:tc>
        <w:tc>
          <w:tcPr>
            <w:tcW w:w="406" w:type="pct"/>
            <w:shd w:val="clear" w:color="auto" w:fill="FFFFFF" w:themeFill="background1"/>
            <w:noWrap/>
            <w:vAlign w:val="center"/>
            <w:hideMark/>
          </w:tcPr>
          <w:p w14:paraId="057F1999" w14:textId="77777777" w:rsidR="003A4F78" w:rsidRPr="00A14A2F" w:rsidRDefault="003A4F78" w:rsidP="00D6113F">
            <w:pPr>
              <w:jc w:val="center"/>
              <w:rPr>
                <w:sz w:val="16"/>
                <w:szCs w:val="16"/>
              </w:rPr>
            </w:pPr>
            <w:r w:rsidRPr="00A14A2F">
              <w:rPr>
                <w:sz w:val="16"/>
                <w:szCs w:val="16"/>
              </w:rPr>
              <w:t>3</w:t>
            </w:r>
          </w:p>
        </w:tc>
        <w:tc>
          <w:tcPr>
            <w:tcW w:w="635" w:type="pct"/>
            <w:shd w:val="clear" w:color="auto" w:fill="FFFFFF" w:themeFill="background1"/>
            <w:noWrap/>
            <w:vAlign w:val="center"/>
            <w:hideMark/>
          </w:tcPr>
          <w:p w14:paraId="7805AA97" w14:textId="77777777" w:rsidR="003A4F78" w:rsidRPr="00A14A2F" w:rsidRDefault="003A4F78" w:rsidP="00D6113F">
            <w:pPr>
              <w:jc w:val="center"/>
              <w:rPr>
                <w:sz w:val="16"/>
                <w:szCs w:val="16"/>
              </w:rPr>
            </w:pPr>
            <w:r w:rsidRPr="00A14A2F">
              <w:rPr>
                <w:sz w:val="16"/>
                <w:szCs w:val="16"/>
              </w:rPr>
              <w:t>54 081 385</w:t>
            </w:r>
          </w:p>
        </w:tc>
      </w:tr>
      <w:tr w:rsidR="003A4F78" w:rsidRPr="00A14A2F" w14:paraId="3730B2DF" w14:textId="77777777" w:rsidTr="00A14A2F">
        <w:trPr>
          <w:trHeight w:val="282"/>
        </w:trPr>
        <w:tc>
          <w:tcPr>
            <w:tcW w:w="983" w:type="pct"/>
            <w:shd w:val="clear" w:color="auto" w:fill="FFFFFF" w:themeFill="background1"/>
            <w:noWrap/>
            <w:vAlign w:val="center"/>
            <w:hideMark/>
          </w:tcPr>
          <w:p w14:paraId="01D54875" w14:textId="1D6BAF24" w:rsidR="003A4F78" w:rsidRPr="00A14A2F" w:rsidRDefault="003A4F78" w:rsidP="00D6113F">
            <w:pPr>
              <w:jc w:val="center"/>
              <w:rPr>
                <w:sz w:val="16"/>
                <w:szCs w:val="16"/>
              </w:rPr>
            </w:pPr>
            <w:proofErr w:type="spellStart"/>
            <w:r w:rsidRPr="00A14A2F">
              <w:rPr>
                <w:sz w:val="16"/>
                <w:szCs w:val="16"/>
              </w:rPr>
              <w:t>MoC</w:t>
            </w:r>
            <w:proofErr w:type="spellEnd"/>
          </w:p>
        </w:tc>
        <w:tc>
          <w:tcPr>
            <w:tcW w:w="406" w:type="pct"/>
            <w:shd w:val="clear" w:color="auto" w:fill="auto"/>
            <w:noWrap/>
            <w:vAlign w:val="center"/>
            <w:hideMark/>
          </w:tcPr>
          <w:p w14:paraId="6E4972BD" w14:textId="77777777" w:rsidR="003A4F78" w:rsidRPr="00A14A2F" w:rsidRDefault="003A4F78" w:rsidP="00D6113F">
            <w:pPr>
              <w:jc w:val="center"/>
              <w:rPr>
                <w:sz w:val="16"/>
                <w:szCs w:val="16"/>
              </w:rPr>
            </w:pPr>
            <w:r w:rsidRPr="00A14A2F">
              <w:rPr>
                <w:sz w:val="16"/>
                <w:szCs w:val="16"/>
              </w:rPr>
              <w:t>1</w:t>
            </w:r>
          </w:p>
        </w:tc>
        <w:tc>
          <w:tcPr>
            <w:tcW w:w="635" w:type="pct"/>
            <w:shd w:val="clear" w:color="auto" w:fill="auto"/>
            <w:noWrap/>
            <w:vAlign w:val="center"/>
            <w:hideMark/>
          </w:tcPr>
          <w:p w14:paraId="12C3AC62" w14:textId="77777777" w:rsidR="003A4F78" w:rsidRPr="00A14A2F" w:rsidRDefault="003A4F78" w:rsidP="00D6113F">
            <w:pPr>
              <w:jc w:val="center"/>
              <w:rPr>
                <w:sz w:val="16"/>
                <w:szCs w:val="16"/>
              </w:rPr>
            </w:pPr>
            <w:r w:rsidRPr="00A14A2F">
              <w:rPr>
                <w:sz w:val="16"/>
                <w:szCs w:val="16"/>
              </w:rPr>
              <w:t>231 651 099</w:t>
            </w:r>
          </w:p>
        </w:tc>
        <w:tc>
          <w:tcPr>
            <w:tcW w:w="406" w:type="pct"/>
            <w:shd w:val="clear" w:color="auto" w:fill="auto"/>
            <w:noWrap/>
            <w:vAlign w:val="center"/>
            <w:hideMark/>
          </w:tcPr>
          <w:p w14:paraId="77B8EF69" w14:textId="77777777" w:rsidR="003A4F78" w:rsidRPr="00A14A2F" w:rsidRDefault="003A4F78" w:rsidP="00D6113F">
            <w:pPr>
              <w:jc w:val="center"/>
              <w:rPr>
                <w:sz w:val="16"/>
                <w:szCs w:val="16"/>
              </w:rPr>
            </w:pPr>
            <w:r w:rsidRPr="00A14A2F">
              <w:rPr>
                <w:sz w:val="16"/>
                <w:szCs w:val="16"/>
              </w:rPr>
              <w:t>2</w:t>
            </w:r>
          </w:p>
        </w:tc>
        <w:tc>
          <w:tcPr>
            <w:tcW w:w="562" w:type="pct"/>
            <w:shd w:val="clear" w:color="auto" w:fill="auto"/>
            <w:noWrap/>
            <w:vAlign w:val="center"/>
            <w:hideMark/>
          </w:tcPr>
          <w:p w14:paraId="0CC577BF" w14:textId="77777777" w:rsidR="003A4F78" w:rsidRPr="00A14A2F" w:rsidRDefault="003A4F78" w:rsidP="00D6113F">
            <w:pPr>
              <w:jc w:val="center"/>
              <w:rPr>
                <w:sz w:val="16"/>
                <w:szCs w:val="16"/>
              </w:rPr>
            </w:pPr>
            <w:r w:rsidRPr="00A14A2F">
              <w:rPr>
                <w:sz w:val="16"/>
                <w:szCs w:val="16"/>
              </w:rPr>
              <w:t>23 823 514</w:t>
            </w:r>
          </w:p>
        </w:tc>
        <w:tc>
          <w:tcPr>
            <w:tcW w:w="406" w:type="pct"/>
            <w:shd w:val="clear" w:color="000000" w:fill="FFFFFF"/>
            <w:vAlign w:val="center"/>
            <w:hideMark/>
          </w:tcPr>
          <w:p w14:paraId="0E8FA3BF" w14:textId="77777777" w:rsidR="003A4F78" w:rsidRPr="00A14A2F" w:rsidRDefault="003A4F78" w:rsidP="00D6113F">
            <w:pPr>
              <w:jc w:val="center"/>
              <w:rPr>
                <w:sz w:val="16"/>
                <w:szCs w:val="16"/>
              </w:rPr>
            </w:pPr>
            <w:r w:rsidRPr="00A14A2F">
              <w:rPr>
                <w:sz w:val="16"/>
                <w:szCs w:val="16"/>
              </w:rPr>
              <w:t>0</w:t>
            </w:r>
          </w:p>
        </w:tc>
        <w:tc>
          <w:tcPr>
            <w:tcW w:w="562" w:type="pct"/>
            <w:shd w:val="clear" w:color="auto" w:fill="auto"/>
            <w:noWrap/>
            <w:vAlign w:val="center"/>
            <w:hideMark/>
          </w:tcPr>
          <w:p w14:paraId="37898332" w14:textId="77777777" w:rsidR="003A4F78" w:rsidRPr="00A14A2F" w:rsidRDefault="003A4F78" w:rsidP="00D6113F">
            <w:pPr>
              <w:jc w:val="center"/>
              <w:rPr>
                <w:sz w:val="16"/>
                <w:szCs w:val="16"/>
              </w:rPr>
            </w:pPr>
            <w:r w:rsidRPr="00A14A2F">
              <w:rPr>
                <w:sz w:val="16"/>
                <w:szCs w:val="16"/>
              </w:rPr>
              <w:t>0</w:t>
            </w:r>
          </w:p>
        </w:tc>
        <w:tc>
          <w:tcPr>
            <w:tcW w:w="406" w:type="pct"/>
            <w:shd w:val="clear" w:color="auto" w:fill="FFFFFF" w:themeFill="background1"/>
            <w:noWrap/>
            <w:vAlign w:val="center"/>
            <w:hideMark/>
          </w:tcPr>
          <w:p w14:paraId="317AE078" w14:textId="77777777" w:rsidR="003A4F78" w:rsidRPr="00A14A2F" w:rsidRDefault="003A4F78" w:rsidP="00D6113F">
            <w:pPr>
              <w:jc w:val="center"/>
              <w:rPr>
                <w:sz w:val="16"/>
                <w:szCs w:val="16"/>
              </w:rPr>
            </w:pPr>
            <w:r w:rsidRPr="00A14A2F">
              <w:rPr>
                <w:sz w:val="16"/>
                <w:szCs w:val="16"/>
              </w:rPr>
              <w:t>3</w:t>
            </w:r>
          </w:p>
        </w:tc>
        <w:tc>
          <w:tcPr>
            <w:tcW w:w="635" w:type="pct"/>
            <w:shd w:val="clear" w:color="auto" w:fill="FFFFFF" w:themeFill="background1"/>
            <w:noWrap/>
            <w:vAlign w:val="center"/>
            <w:hideMark/>
          </w:tcPr>
          <w:p w14:paraId="52022420" w14:textId="77777777" w:rsidR="003A4F78" w:rsidRPr="00A14A2F" w:rsidRDefault="003A4F78" w:rsidP="00D6113F">
            <w:pPr>
              <w:jc w:val="center"/>
              <w:rPr>
                <w:sz w:val="16"/>
                <w:szCs w:val="16"/>
              </w:rPr>
            </w:pPr>
            <w:r w:rsidRPr="00A14A2F">
              <w:rPr>
                <w:sz w:val="16"/>
                <w:szCs w:val="16"/>
              </w:rPr>
              <w:t>255 474 613</w:t>
            </w:r>
          </w:p>
        </w:tc>
      </w:tr>
      <w:tr w:rsidR="003A4F78" w:rsidRPr="00A14A2F" w14:paraId="75ACB91A" w14:textId="77777777" w:rsidTr="00A14A2F">
        <w:trPr>
          <w:trHeight w:val="282"/>
        </w:trPr>
        <w:tc>
          <w:tcPr>
            <w:tcW w:w="983" w:type="pct"/>
            <w:shd w:val="clear" w:color="auto" w:fill="FFFFFF" w:themeFill="background1"/>
            <w:noWrap/>
            <w:vAlign w:val="center"/>
          </w:tcPr>
          <w:p w14:paraId="624AE748" w14:textId="082706BA" w:rsidR="003A4F78" w:rsidRPr="00A14A2F" w:rsidRDefault="003A4F78" w:rsidP="00D6113F">
            <w:pPr>
              <w:jc w:val="center"/>
              <w:rPr>
                <w:sz w:val="16"/>
                <w:szCs w:val="16"/>
              </w:rPr>
            </w:pPr>
            <w:proofErr w:type="spellStart"/>
            <w:r w:rsidRPr="00A14A2F">
              <w:rPr>
                <w:sz w:val="16"/>
                <w:szCs w:val="16"/>
              </w:rPr>
              <w:t>MoA</w:t>
            </w:r>
            <w:proofErr w:type="spellEnd"/>
          </w:p>
        </w:tc>
        <w:tc>
          <w:tcPr>
            <w:tcW w:w="406" w:type="pct"/>
            <w:shd w:val="clear" w:color="auto" w:fill="auto"/>
            <w:noWrap/>
            <w:vAlign w:val="center"/>
          </w:tcPr>
          <w:p w14:paraId="6E979FED" w14:textId="77777777" w:rsidR="003A4F78" w:rsidRPr="00A14A2F" w:rsidRDefault="003A4F78" w:rsidP="00D6113F">
            <w:pPr>
              <w:jc w:val="center"/>
              <w:rPr>
                <w:sz w:val="16"/>
                <w:szCs w:val="16"/>
              </w:rPr>
            </w:pPr>
            <w:r w:rsidRPr="00A14A2F">
              <w:rPr>
                <w:sz w:val="16"/>
                <w:szCs w:val="16"/>
              </w:rPr>
              <w:t>1</w:t>
            </w:r>
          </w:p>
        </w:tc>
        <w:tc>
          <w:tcPr>
            <w:tcW w:w="635" w:type="pct"/>
            <w:shd w:val="clear" w:color="auto" w:fill="auto"/>
            <w:noWrap/>
            <w:vAlign w:val="center"/>
          </w:tcPr>
          <w:p w14:paraId="49DF4115" w14:textId="77777777" w:rsidR="003A4F78" w:rsidRPr="00A14A2F" w:rsidRDefault="003A4F78" w:rsidP="00D6113F">
            <w:pPr>
              <w:jc w:val="center"/>
              <w:rPr>
                <w:sz w:val="16"/>
                <w:szCs w:val="16"/>
              </w:rPr>
            </w:pPr>
            <w:r w:rsidRPr="00A14A2F">
              <w:rPr>
                <w:sz w:val="16"/>
                <w:szCs w:val="16"/>
              </w:rPr>
              <w:t>299 491 700</w:t>
            </w:r>
          </w:p>
        </w:tc>
        <w:tc>
          <w:tcPr>
            <w:tcW w:w="406" w:type="pct"/>
            <w:shd w:val="clear" w:color="auto" w:fill="auto"/>
            <w:noWrap/>
            <w:vAlign w:val="center"/>
          </w:tcPr>
          <w:p w14:paraId="14D09162" w14:textId="77777777" w:rsidR="003A4F78" w:rsidRPr="00A14A2F" w:rsidRDefault="003A4F78" w:rsidP="00D6113F">
            <w:pPr>
              <w:jc w:val="center"/>
              <w:rPr>
                <w:sz w:val="16"/>
                <w:szCs w:val="16"/>
              </w:rPr>
            </w:pPr>
            <w:r w:rsidRPr="00A14A2F">
              <w:rPr>
                <w:sz w:val="16"/>
                <w:szCs w:val="16"/>
              </w:rPr>
              <w:t>0</w:t>
            </w:r>
          </w:p>
        </w:tc>
        <w:tc>
          <w:tcPr>
            <w:tcW w:w="562" w:type="pct"/>
            <w:shd w:val="clear" w:color="auto" w:fill="auto"/>
            <w:noWrap/>
            <w:vAlign w:val="center"/>
          </w:tcPr>
          <w:p w14:paraId="20660C68" w14:textId="77777777" w:rsidR="003A4F78" w:rsidRPr="00A14A2F" w:rsidRDefault="003A4F78" w:rsidP="00D6113F">
            <w:pPr>
              <w:jc w:val="center"/>
              <w:rPr>
                <w:sz w:val="16"/>
                <w:szCs w:val="16"/>
              </w:rPr>
            </w:pPr>
            <w:r w:rsidRPr="00A14A2F">
              <w:rPr>
                <w:sz w:val="16"/>
                <w:szCs w:val="16"/>
              </w:rPr>
              <w:t>0</w:t>
            </w:r>
          </w:p>
        </w:tc>
        <w:tc>
          <w:tcPr>
            <w:tcW w:w="406" w:type="pct"/>
            <w:shd w:val="clear" w:color="000000" w:fill="FFFFFF"/>
            <w:vAlign w:val="center"/>
          </w:tcPr>
          <w:p w14:paraId="05F6C747" w14:textId="77777777" w:rsidR="003A4F78" w:rsidRPr="00A14A2F" w:rsidRDefault="003A4F78" w:rsidP="00D6113F">
            <w:pPr>
              <w:jc w:val="center"/>
              <w:rPr>
                <w:sz w:val="16"/>
                <w:szCs w:val="16"/>
              </w:rPr>
            </w:pPr>
            <w:r w:rsidRPr="00A14A2F">
              <w:rPr>
                <w:sz w:val="16"/>
                <w:szCs w:val="16"/>
              </w:rPr>
              <w:t>0</w:t>
            </w:r>
          </w:p>
        </w:tc>
        <w:tc>
          <w:tcPr>
            <w:tcW w:w="562" w:type="pct"/>
            <w:shd w:val="clear" w:color="auto" w:fill="auto"/>
            <w:noWrap/>
            <w:vAlign w:val="center"/>
          </w:tcPr>
          <w:p w14:paraId="6747ABEF" w14:textId="77777777" w:rsidR="003A4F78" w:rsidRPr="00A14A2F" w:rsidRDefault="003A4F78" w:rsidP="00D6113F">
            <w:pPr>
              <w:jc w:val="center"/>
              <w:rPr>
                <w:sz w:val="16"/>
                <w:szCs w:val="16"/>
              </w:rPr>
            </w:pPr>
            <w:r w:rsidRPr="00A14A2F">
              <w:rPr>
                <w:sz w:val="16"/>
                <w:szCs w:val="16"/>
              </w:rPr>
              <w:t>0</w:t>
            </w:r>
          </w:p>
        </w:tc>
        <w:tc>
          <w:tcPr>
            <w:tcW w:w="406" w:type="pct"/>
            <w:shd w:val="clear" w:color="auto" w:fill="FFFFFF" w:themeFill="background1"/>
            <w:noWrap/>
            <w:vAlign w:val="center"/>
          </w:tcPr>
          <w:p w14:paraId="439BD20E" w14:textId="77777777" w:rsidR="003A4F78" w:rsidRPr="00A14A2F" w:rsidRDefault="003A4F78" w:rsidP="00D6113F">
            <w:pPr>
              <w:jc w:val="center"/>
              <w:rPr>
                <w:sz w:val="16"/>
                <w:szCs w:val="16"/>
              </w:rPr>
            </w:pPr>
            <w:r w:rsidRPr="00A14A2F">
              <w:rPr>
                <w:sz w:val="16"/>
                <w:szCs w:val="16"/>
              </w:rPr>
              <w:t>1</w:t>
            </w:r>
          </w:p>
        </w:tc>
        <w:tc>
          <w:tcPr>
            <w:tcW w:w="635" w:type="pct"/>
            <w:shd w:val="clear" w:color="auto" w:fill="FFFFFF" w:themeFill="background1"/>
            <w:noWrap/>
            <w:vAlign w:val="center"/>
          </w:tcPr>
          <w:p w14:paraId="4BD641F2" w14:textId="77777777" w:rsidR="003A4F78" w:rsidRPr="00A14A2F" w:rsidDel="00D82703" w:rsidRDefault="003A4F78" w:rsidP="00D6113F">
            <w:pPr>
              <w:jc w:val="center"/>
              <w:rPr>
                <w:sz w:val="16"/>
                <w:szCs w:val="16"/>
              </w:rPr>
            </w:pPr>
            <w:r w:rsidRPr="00A14A2F">
              <w:rPr>
                <w:sz w:val="16"/>
                <w:szCs w:val="16"/>
              </w:rPr>
              <w:t>299 491 700</w:t>
            </w:r>
          </w:p>
        </w:tc>
      </w:tr>
      <w:tr w:rsidR="003A4F78" w:rsidRPr="00A14A2F" w14:paraId="629FF527" w14:textId="77777777" w:rsidTr="00A14A2F">
        <w:trPr>
          <w:trHeight w:val="282"/>
        </w:trPr>
        <w:tc>
          <w:tcPr>
            <w:tcW w:w="983" w:type="pct"/>
            <w:shd w:val="clear" w:color="auto" w:fill="FFFFFF" w:themeFill="background1"/>
            <w:noWrap/>
            <w:vAlign w:val="center"/>
            <w:hideMark/>
          </w:tcPr>
          <w:p w14:paraId="261808C8" w14:textId="77777777" w:rsidR="003A4F78" w:rsidRPr="00A14A2F" w:rsidRDefault="003A4F78" w:rsidP="00D6113F">
            <w:pPr>
              <w:jc w:val="center"/>
              <w:rPr>
                <w:sz w:val="16"/>
                <w:szCs w:val="16"/>
              </w:rPr>
            </w:pPr>
            <w:r w:rsidRPr="00A14A2F">
              <w:rPr>
                <w:sz w:val="16"/>
                <w:szCs w:val="16"/>
              </w:rPr>
              <w:t xml:space="preserve">General </w:t>
            </w:r>
          </w:p>
          <w:p w14:paraId="7E4612A0" w14:textId="0315963C" w:rsidR="003A4F78" w:rsidRPr="00A14A2F" w:rsidRDefault="003A4F78" w:rsidP="00D6113F">
            <w:pPr>
              <w:jc w:val="center"/>
              <w:rPr>
                <w:sz w:val="16"/>
                <w:szCs w:val="16"/>
              </w:rPr>
            </w:pPr>
            <w:r w:rsidRPr="00A14A2F">
              <w:rPr>
                <w:sz w:val="16"/>
                <w:szCs w:val="16"/>
              </w:rPr>
              <w:t xml:space="preserve">Directorate of Customs </w:t>
            </w:r>
          </w:p>
        </w:tc>
        <w:tc>
          <w:tcPr>
            <w:tcW w:w="406" w:type="pct"/>
            <w:shd w:val="clear" w:color="auto" w:fill="auto"/>
            <w:noWrap/>
            <w:vAlign w:val="center"/>
            <w:hideMark/>
          </w:tcPr>
          <w:p w14:paraId="614591D0" w14:textId="77777777" w:rsidR="003A4F78" w:rsidRPr="00A14A2F" w:rsidRDefault="003A4F78" w:rsidP="00D6113F">
            <w:pPr>
              <w:jc w:val="center"/>
              <w:rPr>
                <w:sz w:val="16"/>
                <w:szCs w:val="16"/>
              </w:rPr>
            </w:pPr>
            <w:r w:rsidRPr="00A14A2F">
              <w:rPr>
                <w:sz w:val="16"/>
                <w:szCs w:val="16"/>
              </w:rPr>
              <w:t>0</w:t>
            </w:r>
          </w:p>
        </w:tc>
        <w:tc>
          <w:tcPr>
            <w:tcW w:w="635" w:type="pct"/>
            <w:shd w:val="clear" w:color="auto" w:fill="auto"/>
            <w:noWrap/>
            <w:vAlign w:val="center"/>
            <w:hideMark/>
          </w:tcPr>
          <w:p w14:paraId="44F7C4FC" w14:textId="77777777" w:rsidR="003A4F78" w:rsidRPr="00A14A2F" w:rsidRDefault="003A4F78" w:rsidP="00D6113F">
            <w:pPr>
              <w:jc w:val="center"/>
              <w:rPr>
                <w:sz w:val="16"/>
                <w:szCs w:val="16"/>
              </w:rPr>
            </w:pPr>
            <w:r w:rsidRPr="00A14A2F">
              <w:rPr>
                <w:sz w:val="16"/>
                <w:szCs w:val="16"/>
              </w:rPr>
              <w:t>0</w:t>
            </w:r>
          </w:p>
        </w:tc>
        <w:tc>
          <w:tcPr>
            <w:tcW w:w="406" w:type="pct"/>
            <w:shd w:val="clear" w:color="auto" w:fill="auto"/>
            <w:noWrap/>
            <w:vAlign w:val="center"/>
            <w:hideMark/>
          </w:tcPr>
          <w:p w14:paraId="704CCB04" w14:textId="77777777" w:rsidR="003A4F78" w:rsidRPr="00A14A2F" w:rsidRDefault="003A4F78" w:rsidP="00D6113F">
            <w:pPr>
              <w:jc w:val="center"/>
              <w:rPr>
                <w:sz w:val="16"/>
                <w:szCs w:val="16"/>
              </w:rPr>
            </w:pPr>
            <w:r w:rsidRPr="00A14A2F">
              <w:rPr>
                <w:sz w:val="16"/>
                <w:szCs w:val="16"/>
              </w:rPr>
              <w:t>1</w:t>
            </w:r>
          </w:p>
        </w:tc>
        <w:tc>
          <w:tcPr>
            <w:tcW w:w="562" w:type="pct"/>
            <w:shd w:val="clear" w:color="auto" w:fill="auto"/>
            <w:noWrap/>
            <w:vAlign w:val="center"/>
            <w:hideMark/>
          </w:tcPr>
          <w:p w14:paraId="4D153FA1" w14:textId="77777777" w:rsidR="003A4F78" w:rsidRPr="00A14A2F" w:rsidRDefault="003A4F78" w:rsidP="00D6113F">
            <w:pPr>
              <w:jc w:val="center"/>
              <w:rPr>
                <w:sz w:val="16"/>
                <w:szCs w:val="16"/>
              </w:rPr>
            </w:pPr>
            <w:r w:rsidRPr="00A14A2F">
              <w:rPr>
                <w:sz w:val="16"/>
                <w:szCs w:val="16"/>
              </w:rPr>
              <w:t>138 249 102</w:t>
            </w:r>
          </w:p>
        </w:tc>
        <w:tc>
          <w:tcPr>
            <w:tcW w:w="406" w:type="pct"/>
            <w:shd w:val="clear" w:color="000000" w:fill="FFFFFF"/>
            <w:vAlign w:val="center"/>
            <w:hideMark/>
          </w:tcPr>
          <w:p w14:paraId="4336E1F9" w14:textId="77777777" w:rsidR="003A4F78" w:rsidRPr="00A14A2F" w:rsidRDefault="003A4F78" w:rsidP="00D6113F">
            <w:pPr>
              <w:jc w:val="center"/>
              <w:rPr>
                <w:sz w:val="16"/>
                <w:szCs w:val="16"/>
              </w:rPr>
            </w:pPr>
            <w:r w:rsidRPr="00A14A2F">
              <w:rPr>
                <w:sz w:val="16"/>
                <w:szCs w:val="16"/>
              </w:rPr>
              <w:t>0</w:t>
            </w:r>
          </w:p>
        </w:tc>
        <w:tc>
          <w:tcPr>
            <w:tcW w:w="562" w:type="pct"/>
            <w:shd w:val="clear" w:color="auto" w:fill="auto"/>
            <w:noWrap/>
            <w:vAlign w:val="center"/>
            <w:hideMark/>
          </w:tcPr>
          <w:p w14:paraId="2B87E92C" w14:textId="77777777" w:rsidR="003A4F78" w:rsidRPr="00A14A2F" w:rsidRDefault="003A4F78" w:rsidP="00D6113F">
            <w:pPr>
              <w:jc w:val="center"/>
              <w:rPr>
                <w:sz w:val="16"/>
                <w:szCs w:val="16"/>
              </w:rPr>
            </w:pPr>
            <w:r w:rsidRPr="00A14A2F">
              <w:rPr>
                <w:sz w:val="16"/>
                <w:szCs w:val="16"/>
              </w:rPr>
              <w:t>0</w:t>
            </w:r>
          </w:p>
        </w:tc>
        <w:tc>
          <w:tcPr>
            <w:tcW w:w="406" w:type="pct"/>
            <w:shd w:val="clear" w:color="auto" w:fill="FFFFFF" w:themeFill="background1"/>
            <w:noWrap/>
            <w:vAlign w:val="center"/>
            <w:hideMark/>
          </w:tcPr>
          <w:p w14:paraId="1808FD0D" w14:textId="77777777" w:rsidR="003A4F78" w:rsidRPr="00A14A2F" w:rsidRDefault="003A4F78" w:rsidP="00D6113F">
            <w:pPr>
              <w:jc w:val="center"/>
              <w:rPr>
                <w:sz w:val="16"/>
                <w:szCs w:val="16"/>
              </w:rPr>
            </w:pPr>
            <w:r w:rsidRPr="00A14A2F">
              <w:rPr>
                <w:sz w:val="16"/>
                <w:szCs w:val="16"/>
              </w:rPr>
              <w:t>1</w:t>
            </w:r>
          </w:p>
        </w:tc>
        <w:tc>
          <w:tcPr>
            <w:tcW w:w="635" w:type="pct"/>
            <w:shd w:val="clear" w:color="auto" w:fill="FFFFFF" w:themeFill="background1"/>
            <w:noWrap/>
            <w:vAlign w:val="center"/>
            <w:hideMark/>
          </w:tcPr>
          <w:p w14:paraId="2BE09AD0" w14:textId="77777777" w:rsidR="003A4F78" w:rsidRPr="00A14A2F" w:rsidRDefault="003A4F78" w:rsidP="00D6113F">
            <w:pPr>
              <w:jc w:val="center"/>
              <w:rPr>
                <w:sz w:val="16"/>
                <w:szCs w:val="16"/>
              </w:rPr>
            </w:pPr>
            <w:r w:rsidRPr="00A14A2F">
              <w:rPr>
                <w:sz w:val="16"/>
                <w:szCs w:val="16"/>
              </w:rPr>
              <w:t>138 249 102</w:t>
            </w:r>
          </w:p>
        </w:tc>
      </w:tr>
      <w:tr w:rsidR="003A4F78" w:rsidRPr="00A14A2F" w14:paraId="7904B309" w14:textId="77777777" w:rsidTr="00A14A2F">
        <w:trPr>
          <w:trHeight w:val="452"/>
        </w:trPr>
        <w:tc>
          <w:tcPr>
            <w:tcW w:w="983" w:type="pct"/>
            <w:shd w:val="clear" w:color="auto" w:fill="FFFFFF" w:themeFill="background1"/>
            <w:vAlign w:val="center"/>
            <w:hideMark/>
          </w:tcPr>
          <w:p w14:paraId="4FFB2EA0" w14:textId="77777777" w:rsidR="003A4F78" w:rsidRPr="00A14A2F" w:rsidRDefault="003A4F78" w:rsidP="003A4F78">
            <w:pPr>
              <w:jc w:val="center"/>
              <w:rPr>
                <w:sz w:val="16"/>
                <w:szCs w:val="16"/>
              </w:rPr>
            </w:pPr>
            <w:r w:rsidRPr="00A14A2F">
              <w:rPr>
                <w:sz w:val="16"/>
                <w:szCs w:val="16"/>
              </w:rPr>
              <w:t xml:space="preserve">Healthcare </w:t>
            </w:r>
          </w:p>
          <w:p w14:paraId="2D8CBFF9" w14:textId="7238A0E4" w:rsidR="003A4F78" w:rsidRPr="00A14A2F" w:rsidRDefault="003A4F78" w:rsidP="003A4F78">
            <w:pPr>
              <w:jc w:val="center"/>
              <w:rPr>
                <w:sz w:val="16"/>
                <w:szCs w:val="16"/>
              </w:rPr>
            </w:pPr>
            <w:r w:rsidRPr="00A14A2F">
              <w:rPr>
                <w:sz w:val="16"/>
                <w:szCs w:val="16"/>
              </w:rPr>
              <w:t>facilities</w:t>
            </w:r>
          </w:p>
        </w:tc>
        <w:tc>
          <w:tcPr>
            <w:tcW w:w="406" w:type="pct"/>
            <w:shd w:val="clear" w:color="auto" w:fill="auto"/>
            <w:noWrap/>
            <w:vAlign w:val="center"/>
            <w:hideMark/>
          </w:tcPr>
          <w:p w14:paraId="0BAD6F07" w14:textId="77777777" w:rsidR="003A4F78" w:rsidRPr="00A14A2F" w:rsidRDefault="003A4F78" w:rsidP="00D6113F">
            <w:pPr>
              <w:jc w:val="center"/>
              <w:rPr>
                <w:sz w:val="16"/>
                <w:szCs w:val="16"/>
              </w:rPr>
            </w:pPr>
            <w:r w:rsidRPr="00A14A2F">
              <w:rPr>
                <w:sz w:val="16"/>
                <w:szCs w:val="16"/>
              </w:rPr>
              <w:t>9</w:t>
            </w:r>
          </w:p>
        </w:tc>
        <w:tc>
          <w:tcPr>
            <w:tcW w:w="635" w:type="pct"/>
            <w:shd w:val="clear" w:color="auto" w:fill="auto"/>
            <w:noWrap/>
            <w:vAlign w:val="center"/>
            <w:hideMark/>
          </w:tcPr>
          <w:p w14:paraId="17892288" w14:textId="77777777" w:rsidR="003A4F78" w:rsidRPr="00A14A2F" w:rsidRDefault="003A4F78" w:rsidP="00D6113F">
            <w:pPr>
              <w:jc w:val="center"/>
              <w:rPr>
                <w:sz w:val="16"/>
                <w:szCs w:val="16"/>
              </w:rPr>
            </w:pPr>
            <w:r w:rsidRPr="00A14A2F">
              <w:rPr>
                <w:bCs/>
                <w:sz w:val="16"/>
                <w:szCs w:val="16"/>
              </w:rPr>
              <w:t>163 760 174</w:t>
            </w:r>
          </w:p>
        </w:tc>
        <w:tc>
          <w:tcPr>
            <w:tcW w:w="406" w:type="pct"/>
            <w:shd w:val="clear" w:color="auto" w:fill="auto"/>
            <w:noWrap/>
            <w:vAlign w:val="center"/>
            <w:hideMark/>
          </w:tcPr>
          <w:p w14:paraId="02FE7DB9" w14:textId="77777777" w:rsidR="003A4F78" w:rsidRPr="00A14A2F" w:rsidRDefault="003A4F78" w:rsidP="00D6113F">
            <w:pPr>
              <w:jc w:val="center"/>
              <w:rPr>
                <w:sz w:val="16"/>
                <w:szCs w:val="16"/>
              </w:rPr>
            </w:pPr>
            <w:r w:rsidRPr="00A14A2F">
              <w:rPr>
                <w:sz w:val="16"/>
                <w:szCs w:val="16"/>
              </w:rPr>
              <w:t>0</w:t>
            </w:r>
          </w:p>
        </w:tc>
        <w:tc>
          <w:tcPr>
            <w:tcW w:w="562" w:type="pct"/>
            <w:shd w:val="clear" w:color="auto" w:fill="auto"/>
            <w:noWrap/>
            <w:vAlign w:val="center"/>
            <w:hideMark/>
          </w:tcPr>
          <w:p w14:paraId="7829CC2A" w14:textId="77777777" w:rsidR="003A4F78" w:rsidRPr="00A14A2F" w:rsidRDefault="003A4F78" w:rsidP="00D6113F">
            <w:pPr>
              <w:jc w:val="center"/>
              <w:rPr>
                <w:sz w:val="16"/>
                <w:szCs w:val="16"/>
              </w:rPr>
            </w:pPr>
            <w:r w:rsidRPr="00A14A2F">
              <w:rPr>
                <w:sz w:val="16"/>
                <w:szCs w:val="16"/>
              </w:rPr>
              <w:t>0</w:t>
            </w:r>
          </w:p>
        </w:tc>
        <w:tc>
          <w:tcPr>
            <w:tcW w:w="406" w:type="pct"/>
            <w:shd w:val="clear" w:color="000000" w:fill="FFFFFF"/>
            <w:vAlign w:val="center"/>
            <w:hideMark/>
          </w:tcPr>
          <w:p w14:paraId="768A5CAB" w14:textId="77777777" w:rsidR="003A4F78" w:rsidRPr="00A14A2F" w:rsidRDefault="003A4F78" w:rsidP="00D6113F">
            <w:pPr>
              <w:jc w:val="center"/>
              <w:rPr>
                <w:sz w:val="16"/>
                <w:szCs w:val="16"/>
              </w:rPr>
            </w:pPr>
            <w:r w:rsidRPr="00A14A2F">
              <w:rPr>
                <w:sz w:val="16"/>
                <w:szCs w:val="16"/>
              </w:rPr>
              <w:t>9</w:t>
            </w:r>
          </w:p>
        </w:tc>
        <w:tc>
          <w:tcPr>
            <w:tcW w:w="562" w:type="pct"/>
            <w:shd w:val="clear" w:color="auto" w:fill="auto"/>
            <w:noWrap/>
            <w:vAlign w:val="center"/>
            <w:hideMark/>
          </w:tcPr>
          <w:p w14:paraId="3512152A" w14:textId="77777777" w:rsidR="003A4F78" w:rsidRPr="00A14A2F" w:rsidRDefault="003A4F78" w:rsidP="00D6113F">
            <w:pPr>
              <w:jc w:val="center"/>
              <w:rPr>
                <w:sz w:val="16"/>
                <w:szCs w:val="16"/>
              </w:rPr>
            </w:pPr>
            <w:r w:rsidRPr="00A14A2F">
              <w:rPr>
                <w:sz w:val="16"/>
                <w:szCs w:val="16"/>
              </w:rPr>
              <w:t>318 134 860</w:t>
            </w:r>
          </w:p>
        </w:tc>
        <w:tc>
          <w:tcPr>
            <w:tcW w:w="406" w:type="pct"/>
            <w:shd w:val="clear" w:color="auto" w:fill="FFFFFF" w:themeFill="background1"/>
            <w:noWrap/>
            <w:vAlign w:val="center"/>
            <w:hideMark/>
          </w:tcPr>
          <w:p w14:paraId="11C2CEA4" w14:textId="77777777" w:rsidR="003A4F78" w:rsidRPr="00A14A2F" w:rsidRDefault="003A4F78" w:rsidP="00D6113F">
            <w:pPr>
              <w:jc w:val="center"/>
              <w:rPr>
                <w:sz w:val="16"/>
                <w:szCs w:val="16"/>
              </w:rPr>
            </w:pPr>
            <w:r w:rsidRPr="00A14A2F">
              <w:rPr>
                <w:sz w:val="16"/>
                <w:szCs w:val="16"/>
              </w:rPr>
              <w:t>18</w:t>
            </w:r>
          </w:p>
        </w:tc>
        <w:tc>
          <w:tcPr>
            <w:tcW w:w="635" w:type="pct"/>
            <w:shd w:val="clear" w:color="auto" w:fill="FFFFFF" w:themeFill="background1"/>
            <w:noWrap/>
            <w:vAlign w:val="center"/>
            <w:hideMark/>
          </w:tcPr>
          <w:p w14:paraId="797E3002" w14:textId="77777777" w:rsidR="003A4F78" w:rsidRPr="00A14A2F" w:rsidRDefault="003A4F78" w:rsidP="00D6113F">
            <w:pPr>
              <w:jc w:val="center"/>
              <w:rPr>
                <w:sz w:val="16"/>
                <w:szCs w:val="16"/>
              </w:rPr>
            </w:pPr>
            <w:r w:rsidRPr="00A14A2F">
              <w:rPr>
                <w:sz w:val="16"/>
                <w:szCs w:val="16"/>
              </w:rPr>
              <w:t>481 895 034</w:t>
            </w:r>
          </w:p>
        </w:tc>
      </w:tr>
      <w:tr w:rsidR="003A4F78" w:rsidRPr="00A14A2F" w14:paraId="3BBAD0A5" w14:textId="77777777" w:rsidTr="00A14A2F">
        <w:trPr>
          <w:trHeight w:val="282"/>
        </w:trPr>
        <w:tc>
          <w:tcPr>
            <w:tcW w:w="983" w:type="pct"/>
            <w:shd w:val="clear" w:color="auto" w:fill="FFFFFF" w:themeFill="background1"/>
            <w:noWrap/>
            <w:vAlign w:val="center"/>
            <w:hideMark/>
          </w:tcPr>
          <w:p w14:paraId="44555947" w14:textId="6EA0CCB9" w:rsidR="003A4F78" w:rsidRPr="00A14A2F" w:rsidRDefault="003A4F78" w:rsidP="003A4F78">
            <w:pPr>
              <w:jc w:val="center"/>
              <w:rPr>
                <w:sz w:val="16"/>
                <w:szCs w:val="16"/>
              </w:rPr>
            </w:pPr>
            <w:r w:rsidRPr="00A14A2F">
              <w:rPr>
                <w:sz w:val="16"/>
                <w:szCs w:val="16"/>
              </w:rPr>
              <w:t>FRS</w:t>
            </w:r>
          </w:p>
        </w:tc>
        <w:tc>
          <w:tcPr>
            <w:tcW w:w="406" w:type="pct"/>
            <w:shd w:val="clear" w:color="auto" w:fill="auto"/>
            <w:noWrap/>
            <w:vAlign w:val="center"/>
            <w:hideMark/>
          </w:tcPr>
          <w:p w14:paraId="194EE01F" w14:textId="77777777" w:rsidR="003A4F78" w:rsidRPr="00A14A2F" w:rsidRDefault="003A4F78" w:rsidP="00D6113F">
            <w:pPr>
              <w:jc w:val="center"/>
              <w:rPr>
                <w:sz w:val="16"/>
                <w:szCs w:val="16"/>
              </w:rPr>
            </w:pPr>
            <w:r w:rsidRPr="00A14A2F">
              <w:rPr>
                <w:sz w:val="16"/>
                <w:szCs w:val="16"/>
              </w:rPr>
              <w:t>13</w:t>
            </w:r>
          </w:p>
        </w:tc>
        <w:tc>
          <w:tcPr>
            <w:tcW w:w="635" w:type="pct"/>
            <w:shd w:val="clear" w:color="auto" w:fill="auto"/>
            <w:noWrap/>
            <w:vAlign w:val="center"/>
            <w:hideMark/>
          </w:tcPr>
          <w:p w14:paraId="01F8CB40" w14:textId="77777777" w:rsidR="003A4F78" w:rsidRPr="00A14A2F" w:rsidRDefault="003A4F78" w:rsidP="00D6113F">
            <w:pPr>
              <w:jc w:val="center"/>
              <w:rPr>
                <w:sz w:val="16"/>
                <w:szCs w:val="16"/>
              </w:rPr>
            </w:pPr>
            <w:r w:rsidRPr="00A14A2F">
              <w:rPr>
                <w:sz w:val="16"/>
                <w:szCs w:val="16"/>
              </w:rPr>
              <w:t>464 238 844</w:t>
            </w:r>
          </w:p>
        </w:tc>
        <w:tc>
          <w:tcPr>
            <w:tcW w:w="406" w:type="pct"/>
            <w:shd w:val="clear" w:color="auto" w:fill="auto"/>
            <w:noWrap/>
            <w:vAlign w:val="center"/>
            <w:hideMark/>
          </w:tcPr>
          <w:p w14:paraId="4099FC64" w14:textId="77777777" w:rsidR="003A4F78" w:rsidRPr="00A14A2F" w:rsidRDefault="003A4F78" w:rsidP="00D6113F">
            <w:pPr>
              <w:jc w:val="center"/>
              <w:rPr>
                <w:sz w:val="16"/>
                <w:szCs w:val="16"/>
              </w:rPr>
            </w:pPr>
            <w:r w:rsidRPr="00A14A2F">
              <w:rPr>
                <w:sz w:val="16"/>
                <w:szCs w:val="16"/>
              </w:rPr>
              <w:t>0</w:t>
            </w:r>
          </w:p>
        </w:tc>
        <w:tc>
          <w:tcPr>
            <w:tcW w:w="562" w:type="pct"/>
            <w:shd w:val="clear" w:color="auto" w:fill="auto"/>
            <w:noWrap/>
            <w:vAlign w:val="center"/>
            <w:hideMark/>
          </w:tcPr>
          <w:p w14:paraId="6E744D43" w14:textId="77777777" w:rsidR="003A4F78" w:rsidRPr="00A14A2F" w:rsidRDefault="003A4F78" w:rsidP="00D6113F">
            <w:pPr>
              <w:jc w:val="center"/>
              <w:rPr>
                <w:sz w:val="16"/>
                <w:szCs w:val="16"/>
              </w:rPr>
            </w:pPr>
            <w:r w:rsidRPr="00A14A2F">
              <w:rPr>
                <w:sz w:val="16"/>
                <w:szCs w:val="16"/>
              </w:rPr>
              <w:t>0</w:t>
            </w:r>
          </w:p>
        </w:tc>
        <w:tc>
          <w:tcPr>
            <w:tcW w:w="406" w:type="pct"/>
            <w:shd w:val="clear" w:color="000000" w:fill="FFFFFF"/>
            <w:vAlign w:val="center"/>
            <w:hideMark/>
          </w:tcPr>
          <w:p w14:paraId="7EC4F860" w14:textId="77777777" w:rsidR="003A4F78" w:rsidRPr="00A14A2F" w:rsidRDefault="003A4F78" w:rsidP="00D6113F">
            <w:pPr>
              <w:jc w:val="center"/>
              <w:rPr>
                <w:sz w:val="16"/>
                <w:szCs w:val="16"/>
              </w:rPr>
            </w:pPr>
            <w:r w:rsidRPr="00A14A2F">
              <w:rPr>
                <w:sz w:val="16"/>
                <w:szCs w:val="16"/>
              </w:rPr>
              <w:t>0</w:t>
            </w:r>
          </w:p>
        </w:tc>
        <w:tc>
          <w:tcPr>
            <w:tcW w:w="562" w:type="pct"/>
            <w:shd w:val="clear" w:color="auto" w:fill="auto"/>
            <w:noWrap/>
            <w:vAlign w:val="center"/>
            <w:hideMark/>
          </w:tcPr>
          <w:p w14:paraId="65797096" w14:textId="77777777" w:rsidR="003A4F78" w:rsidRPr="00A14A2F" w:rsidRDefault="003A4F78" w:rsidP="00D6113F">
            <w:pPr>
              <w:jc w:val="center"/>
              <w:rPr>
                <w:sz w:val="16"/>
                <w:szCs w:val="16"/>
              </w:rPr>
            </w:pPr>
            <w:r w:rsidRPr="00A14A2F">
              <w:rPr>
                <w:sz w:val="16"/>
                <w:szCs w:val="16"/>
              </w:rPr>
              <w:t>0</w:t>
            </w:r>
          </w:p>
        </w:tc>
        <w:tc>
          <w:tcPr>
            <w:tcW w:w="406" w:type="pct"/>
            <w:shd w:val="clear" w:color="auto" w:fill="FFFFFF" w:themeFill="background1"/>
            <w:noWrap/>
            <w:vAlign w:val="center"/>
            <w:hideMark/>
          </w:tcPr>
          <w:p w14:paraId="7EE1121D" w14:textId="77777777" w:rsidR="003A4F78" w:rsidRPr="00A14A2F" w:rsidRDefault="003A4F78" w:rsidP="00D6113F">
            <w:pPr>
              <w:jc w:val="center"/>
              <w:rPr>
                <w:sz w:val="16"/>
                <w:szCs w:val="16"/>
              </w:rPr>
            </w:pPr>
            <w:r w:rsidRPr="00A14A2F">
              <w:rPr>
                <w:sz w:val="16"/>
                <w:szCs w:val="16"/>
              </w:rPr>
              <w:t>13</w:t>
            </w:r>
          </w:p>
        </w:tc>
        <w:tc>
          <w:tcPr>
            <w:tcW w:w="635" w:type="pct"/>
            <w:shd w:val="clear" w:color="auto" w:fill="FFFFFF" w:themeFill="background1"/>
            <w:noWrap/>
            <w:vAlign w:val="center"/>
            <w:hideMark/>
          </w:tcPr>
          <w:p w14:paraId="1B80EAC2" w14:textId="77777777" w:rsidR="003A4F78" w:rsidRPr="00A14A2F" w:rsidRDefault="003A4F78" w:rsidP="00D6113F">
            <w:pPr>
              <w:jc w:val="center"/>
              <w:rPr>
                <w:sz w:val="16"/>
                <w:szCs w:val="16"/>
              </w:rPr>
            </w:pPr>
            <w:r w:rsidRPr="00A14A2F">
              <w:rPr>
                <w:sz w:val="16"/>
                <w:szCs w:val="16"/>
              </w:rPr>
              <w:t>464 238 844</w:t>
            </w:r>
          </w:p>
        </w:tc>
      </w:tr>
      <w:tr w:rsidR="003A4F78" w:rsidRPr="00A14A2F" w14:paraId="137C8ED5" w14:textId="77777777" w:rsidTr="00A14A2F">
        <w:trPr>
          <w:trHeight w:val="282"/>
        </w:trPr>
        <w:tc>
          <w:tcPr>
            <w:tcW w:w="983" w:type="pct"/>
            <w:shd w:val="clear" w:color="auto" w:fill="FFFFFF" w:themeFill="background1"/>
            <w:noWrap/>
            <w:vAlign w:val="center"/>
            <w:hideMark/>
          </w:tcPr>
          <w:p w14:paraId="75A78140" w14:textId="77777777" w:rsidR="003A4F78" w:rsidRPr="00A14A2F" w:rsidRDefault="003A4F78" w:rsidP="003A4F78">
            <w:pPr>
              <w:jc w:val="center"/>
              <w:rPr>
                <w:sz w:val="16"/>
                <w:szCs w:val="16"/>
              </w:rPr>
            </w:pPr>
            <w:r w:rsidRPr="00A14A2F">
              <w:rPr>
                <w:sz w:val="16"/>
                <w:szCs w:val="16"/>
              </w:rPr>
              <w:t xml:space="preserve">Regions, </w:t>
            </w:r>
          </w:p>
          <w:p w14:paraId="08E31E50" w14:textId="44D95D81" w:rsidR="003A4F78" w:rsidRPr="00A14A2F" w:rsidRDefault="003A4F78" w:rsidP="003A4F78">
            <w:pPr>
              <w:jc w:val="center"/>
              <w:rPr>
                <w:sz w:val="16"/>
                <w:szCs w:val="16"/>
              </w:rPr>
            </w:pPr>
            <w:r w:rsidRPr="00A14A2F">
              <w:rPr>
                <w:sz w:val="16"/>
                <w:szCs w:val="16"/>
              </w:rPr>
              <w:t xml:space="preserve">municipalities </w:t>
            </w:r>
          </w:p>
        </w:tc>
        <w:tc>
          <w:tcPr>
            <w:tcW w:w="406" w:type="pct"/>
            <w:shd w:val="clear" w:color="auto" w:fill="auto"/>
            <w:noWrap/>
            <w:vAlign w:val="center"/>
            <w:hideMark/>
          </w:tcPr>
          <w:p w14:paraId="0C0EAAC6" w14:textId="77777777" w:rsidR="003A4F78" w:rsidRPr="00A14A2F" w:rsidRDefault="003A4F78" w:rsidP="00D6113F">
            <w:pPr>
              <w:jc w:val="center"/>
              <w:rPr>
                <w:sz w:val="16"/>
                <w:szCs w:val="16"/>
              </w:rPr>
            </w:pPr>
            <w:r w:rsidRPr="00A14A2F">
              <w:rPr>
                <w:sz w:val="16"/>
                <w:szCs w:val="16"/>
              </w:rPr>
              <w:t>1</w:t>
            </w:r>
          </w:p>
        </w:tc>
        <w:tc>
          <w:tcPr>
            <w:tcW w:w="635" w:type="pct"/>
            <w:shd w:val="clear" w:color="auto" w:fill="auto"/>
            <w:noWrap/>
            <w:vAlign w:val="center"/>
            <w:hideMark/>
          </w:tcPr>
          <w:p w14:paraId="29BA1AE3" w14:textId="77777777" w:rsidR="003A4F78" w:rsidRPr="00A14A2F" w:rsidRDefault="003A4F78" w:rsidP="00D6113F">
            <w:pPr>
              <w:jc w:val="center"/>
              <w:rPr>
                <w:sz w:val="16"/>
                <w:szCs w:val="16"/>
              </w:rPr>
            </w:pPr>
            <w:r w:rsidRPr="00A14A2F">
              <w:rPr>
                <w:bCs/>
                <w:sz w:val="16"/>
                <w:szCs w:val="16"/>
              </w:rPr>
              <w:t>331 366 786</w:t>
            </w:r>
          </w:p>
        </w:tc>
        <w:tc>
          <w:tcPr>
            <w:tcW w:w="406" w:type="pct"/>
            <w:shd w:val="clear" w:color="auto" w:fill="auto"/>
            <w:noWrap/>
            <w:vAlign w:val="center"/>
            <w:hideMark/>
          </w:tcPr>
          <w:p w14:paraId="63A64FB4" w14:textId="77777777" w:rsidR="003A4F78" w:rsidRPr="00A14A2F" w:rsidRDefault="003A4F78" w:rsidP="00D6113F">
            <w:pPr>
              <w:jc w:val="center"/>
              <w:rPr>
                <w:sz w:val="16"/>
                <w:szCs w:val="16"/>
              </w:rPr>
            </w:pPr>
            <w:r w:rsidRPr="00A14A2F">
              <w:rPr>
                <w:sz w:val="16"/>
                <w:szCs w:val="16"/>
              </w:rPr>
              <w:t>4</w:t>
            </w:r>
          </w:p>
        </w:tc>
        <w:tc>
          <w:tcPr>
            <w:tcW w:w="562" w:type="pct"/>
            <w:shd w:val="clear" w:color="auto" w:fill="auto"/>
            <w:noWrap/>
            <w:vAlign w:val="center"/>
            <w:hideMark/>
          </w:tcPr>
          <w:p w14:paraId="7E4C930A" w14:textId="77777777" w:rsidR="003A4F78" w:rsidRPr="00A14A2F" w:rsidRDefault="003A4F78" w:rsidP="00D6113F">
            <w:pPr>
              <w:jc w:val="center"/>
              <w:rPr>
                <w:sz w:val="16"/>
                <w:szCs w:val="16"/>
              </w:rPr>
            </w:pPr>
            <w:r w:rsidRPr="00A14A2F">
              <w:rPr>
                <w:sz w:val="16"/>
                <w:szCs w:val="16"/>
              </w:rPr>
              <w:t>72 141 306</w:t>
            </w:r>
          </w:p>
        </w:tc>
        <w:tc>
          <w:tcPr>
            <w:tcW w:w="406" w:type="pct"/>
            <w:shd w:val="clear" w:color="000000" w:fill="FFFFFF"/>
            <w:vAlign w:val="center"/>
            <w:hideMark/>
          </w:tcPr>
          <w:p w14:paraId="5AB1E0FD" w14:textId="77777777" w:rsidR="003A4F78" w:rsidRPr="00A14A2F" w:rsidRDefault="003A4F78" w:rsidP="00D6113F">
            <w:pPr>
              <w:jc w:val="center"/>
              <w:rPr>
                <w:sz w:val="16"/>
                <w:szCs w:val="16"/>
              </w:rPr>
            </w:pPr>
            <w:r w:rsidRPr="00A14A2F">
              <w:rPr>
                <w:sz w:val="16"/>
                <w:szCs w:val="16"/>
              </w:rPr>
              <w:t>5</w:t>
            </w:r>
          </w:p>
        </w:tc>
        <w:tc>
          <w:tcPr>
            <w:tcW w:w="562" w:type="pct"/>
            <w:shd w:val="clear" w:color="auto" w:fill="auto"/>
            <w:noWrap/>
            <w:vAlign w:val="center"/>
            <w:hideMark/>
          </w:tcPr>
          <w:p w14:paraId="75113B93" w14:textId="77777777" w:rsidR="003A4F78" w:rsidRPr="00A14A2F" w:rsidRDefault="003A4F78" w:rsidP="00D6113F">
            <w:pPr>
              <w:jc w:val="center"/>
              <w:rPr>
                <w:sz w:val="16"/>
                <w:szCs w:val="16"/>
              </w:rPr>
            </w:pPr>
            <w:r w:rsidRPr="00A14A2F">
              <w:rPr>
                <w:sz w:val="16"/>
                <w:szCs w:val="16"/>
              </w:rPr>
              <w:t>217 417 560</w:t>
            </w:r>
          </w:p>
        </w:tc>
        <w:tc>
          <w:tcPr>
            <w:tcW w:w="406" w:type="pct"/>
            <w:shd w:val="clear" w:color="auto" w:fill="FFFFFF" w:themeFill="background1"/>
            <w:noWrap/>
            <w:vAlign w:val="center"/>
            <w:hideMark/>
          </w:tcPr>
          <w:p w14:paraId="3127654C" w14:textId="77777777" w:rsidR="003A4F78" w:rsidRPr="00A14A2F" w:rsidRDefault="003A4F78" w:rsidP="00D6113F">
            <w:pPr>
              <w:jc w:val="center"/>
              <w:rPr>
                <w:sz w:val="16"/>
                <w:szCs w:val="16"/>
              </w:rPr>
            </w:pPr>
            <w:r w:rsidRPr="00A14A2F">
              <w:rPr>
                <w:sz w:val="16"/>
                <w:szCs w:val="16"/>
              </w:rPr>
              <w:t>10</w:t>
            </w:r>
          </w:p>
        </w:tc>
        <w:tc>
          <w:tcPr>
            <w:tcW w:w="635" w:type="pct"/>
            <w:shd w:val="clear" w:color="auto" w:fill="FFFFFF" w:themeFill="background1"/>
            <w:noWrap/>
            <w:vAlign w:val="center"/>
            <w:hideMark/>
          </w:tcPr>
          <w:p w14:paraId="4F65E7DB" w14:textId="77777777" w:rsidR="003A4F78" w:rsidRPr="00A14A2F" w:rsidRDefault="003A4F78" w:rsidP="00D6113F">
            <w:pPr>
              <w:jc w:val="center"/>
              <w:rPr>
                <w:sz w:val="16"/>
                <w:szCs w:val="16"/>
              </w:rPr>
            </w:pPr>
            <w:r w:rsidRPr="00A14A2F">
              <w:rPr>
                <w:sz w:val="16"/>
                <w:szCs w:val="16"/>
              </w:rPr>
              <w:t>620 925 652</w:t>
            </w:r>
          </w:p>
        </w:tc>
      </w:tr>
      <w:tr w:rsidR="003A4F78" w:rsidRPr="00A14A2F" w14:paraId="7432D545" w14:textId="77777777" w:rsidTr="00A14A2F">
        <w:trPr>
          <w:trHeight w:val="282"/>
        </w:trPr>
        <w:tc>
          <w:tcPr>
            <w:tcW w:w="983" w:type="pct"/>
            <w:shd w:val="clear" w:color="auto" w:fill="FFFFFF" w:themeFill="background1"/>
            <w:noWrap/>
            <w:vAlign w:val="center"/>
            <w:hideMark/>
          </w:tcPr>
          <w:p w14:paraId="2C8045CA" w14:textId="1171BF8B" w:rsidR="003A4F78" w:rsidRPr="00A14A2F" w:rsidRDefault="003A4F78" w:rsidP="003A4F78">
            <w:pPr>
              <w:jc w:val="center"/>
              <w:rPr>
                <w:sz w:val="16"/>
                <w:szCs w:val="16"/>
              </w:rPr>
            </w:pPr>
            <w:r w:rsidRPr="00A14A2F">
              <w:rPr>
                <w:sz w:val="16"/>
                <w:szCs w:val="16"/>
              </w:rPr>
              <w:t>Other</w:t>
            </w:r>
          </w:p>
        </w:tc>
        <w:tc>
          <w:tcPr>
            <w:tcW w:w="406" w:type="pct"/>
            <w:shd w:val="clear" w:color="auto" w:fill="auto"/>
            <w:noWrap/>
            <w:vAlign w:val="center"/>
            <w:hideMark/>
          </w:tcPr>
          <w:p w14:paraId="50022A01" w14:textId="77777777" w:rsidR="003A4F78" w:rsidRPr="00A14A2F" w:rsidRDefault="003A4F78" w:rsidP="00D6113F">
            <w:pPr>
              <w:jc w:val="center"/>
              <w:rPr>
                <w:sz w:val="16"/>
                <w:szCs w:val="16"/>
              </w:rPr>
            </w:pPr>
            <w:r w:rsidRPr="00A14A2F">
              <w:rPr>
                <w:sz w:val="16"/>
                <w:szCs w:val="16"/>
              </w:rPr>
              <w:t>1</w:t>
            </w:r>
          </w:p>
        </w:tc>
        <w:tc>
          <w:tcPr>
            <w:tcW w:w="635" w:type="pct"/>
            <w:shd w:val="clear" w:color="auto" w:fill="auto"/>
            <w:noWrap/>
            <w:vAlign w:val="center"/>
            <w:hideMark/>
          </w:tcPr>
          <w:p w14:paraId="7E12371C" w14:textId="77777777" w:rsidR="003A4F78" w:rsidRPr="00A14A2F" w:rsidRDefault="003A4F78" w:rsidP="00D6113F">
            <w:pPr>
              <w:jc w:val="center"/>
              <w:rPr>
                <w:sz w:val="16"/>
                <w:szCs w:val="16"/>
              </w:rPr>
            </w:pPr>
            <w:r w:rsidRPr="00A14A2F">
              <w:rPr>
                <w:sz w:val="16"/>
                <w:szCs w:val="16"/>
              </w:rPr>
              <w:t>248 519 354</w:t>
            </w:r>
          </w:p>
        </w:tc>
        <w:tc>
          <w:tcPr>
            <w:tcW w:w="406" w:type="pct"/>
            <w:shd w:val="clear" w:color="auto" w:fill="auto"/>
            <w:noWrap/>
            <w:vAlign w:val="center"/>
            <w:hideMark/>
          </w:tcPr>
          <w:p w14:paraId="1BD929B5" w14:textId="77777777" w:rsidR="003A4F78" w:rsidRPr="00A14A2F" w:rsidRDefault="003A4F78" w:rsidP="00D6113F">
            <w:pPr>
              <w:jc w:val="center"/>
              <w:rPr>
                <w:sz w:val="16"/>
                <w:szCs w:val="16"/>
              </w:rPr>
            </w:pPr>
            <w:r w:rsidRPr="00A14A2F">
              <w:rPr>
                <w:sz w:val="16"/>
                <w:szCs w:val="16"/>
              </w:rPr>
              <w:t>3</w:t>
            </w:r>
          </w:p>
        </w:tc>
        <w:tc>
          <w:tcPr>
            <w:tcW w:w="562" w:type="pct"/>
            <w:shd w:val="clear" w:color="auto" w:fill="auto"/>
            <w:noWrap/>
            <w:vAlign w:val="center"/>
            <w:hideMark/>
          </w:tcPr>
          <w:p w14:paraId="7521B408" w14:textId="77777777" w:rsidR="003A4F78" w:rsidRPr="00A14A2F" w:rsidRDefault="003A4F78" w:rsidP="00D6113F">
            <w:pPr>
              <w:jc w:val="center"/>
              <w:rPr>
                <w:sz w:val="16"/>
                <w:szCs w:val="16"/>
              </w:rPr>
            </w:pPr>
            <w:r w:rsidRPr="00A14A2F">
              <w:rPr>
                <w:sz w:val="16"/>
                <w:szCs w:val="16"/>
              </w:rPr>
              <w:t>35 328 948</w:t>
            </w:r>
          </w:p>
        </w:tc>
        <w:tc>
          <w:tcPr>
            <w:tcW w:w="406" w:type="pct"/>
            <w:shd w:val="clear" w:color="000000" w:fill="FFFFFF"/>
            <w:vAlign w:val="center"/>
            <w:hideMark/>
          </w:tcPr>
          <w:p w14:paraId="29048859" w14:textId="77777777" w:rsidR="003A4F78" w:rsidRPr="00A14A2F" w:rsidRDefault="003A4F78" w:rsidP="00D6113F">
            <w:pPr>
              <w:jc w:val="center"/>
              <w:rPr>
                <w:sz w:val="16"/>
                <w:szCs w:val="16"/>
              </w:rPr>
            </w:pPr>
            <w:r w:rsidRPr="00A14A2F">
              <w:rPr>
                <w:sz w:val="16"/>
                <w:szCs w:val="16"/>
              </w:rPr>
              <w:t>1</w:t>
            </w:r>
          </w:p>
        </w:tc>
        <w:tc>
          <w:tcPr>
            <w:tcW w:w="562" w:type="pct"/>
            <w:shd w:val="clear" w:color="auto" w:fill="auto"/>
            <w:noWrap/>
            <w:vAlign w:val="center"/>
            <w:hideMark/>
          </w:tcPr>
          <w:p w14:paraId="2DEF9879" w14:textId="77777777" w:rsidR="003A4F78" w:rsidRPr="00A14A2F" w:rsidRDefault="003A4F78" w:rsidP="00D6113F">
            <w:pPr>
              <w:jc w:val="center"/>
              <w:rPr>
                <w:sz w:val="16"/>
                <w:szCs w:val="16"/>
              </w:rPr>
            </w:pPr>
            <w:r w:rsidRPr="00A14A2F">
              <w:rPr>
                <w:sz w:val="16"/>
                <w:szCs w:val="16"/>
              </w:rPr>
              <w:t>12 572 820</w:t>
            </w:r>
          </w:p>
        </w:tc>
        <w:tc>
          <w:tcPr>
            <w:tcW w:w="406" w:type="pct"/>
            <w:shd w:val="clear" w:color="auto" w:fill="FFFFFF" w:themeFill="background1"/>
            <w:noWrap/>
            <w:vAlign w:val="center"/>
            <w:hideMark/>
          </w:tcPr>
          <w:p w14:paraId="5BB92123" w14:textId="77777777" w:rsidR="003A4F78" w:rsidRPr="00A14A2F" w:rsidRDefault="003A4F78" w:rsidP="00D6113F">
            <w:pPr>
              <w:jc w:val="center"/>
              <w:rPr>
                <w:sz w:val="16"/>
                <w:szCs w:val="16"/>
              </w:rPr>
            </w:pPr>
            <w:r w:rsidRPr="00A14A2F">
              <w:rPr>
                <w:sz w:val="16"/>
                <w:szCs w:val="16"/>
              </w:rPr>
              <w:t>5</w:t>
            </w:r>
          </w:p>
        </w:tc>
        <w:tc>
          <w:tcPr>
            <w:tcW w:w="635" w:type="pct"/>
            <w:shd w:val="clear" w:color="auto" w:fill="FFFFFF" w:themeFill="background1"/>
            <w:noWrap/>
            <w:vAlign w:val="center"/>
            <w:hideMark/>
          </w:tcPr>
          <w:p w14:paraId="68392AFB" w14:textId="77777777" w:rsidR="003A4F78" w:rsidRPr="00A14A2F" w:rsidRDefault="003A4F78" w:rsidP="00D6113F">
            <w:pPr>
              <w:jc w:val="center"/>
              <w:rPr>
                <w:sz w:val="16"/>
                <w:szCs w:val="16"/>
              </w:rPr>
            </w:pPr>
            <w:r w:rsidRPr="00A14A2F">
              <w:rPr>
                <w:sz w:val="16"/>
                <w:szCs w:val="16"/>
              </w:rPr>
              <w:t>296 421 122</w:t>
            </w:r>
          </w:p>
        </w:tc>
      </w:tr>
      <w:tr w:rsidR="003A4F78" w:rsidRPr="00A14A2F" w14:paraId="0029AD32" w14:textId="77777777" w:rsidTr="00A14A2F">
        <w:trPr>
          <w:trHeight w:val="282"/>
        </w:trPr>
        <w:tc>
          <w:tcPr>
            <w:tcW w:w="983" w:type="pct"/>
            <w:shd w:val="clear" w:color="000000" w:fill="D9D9D9"/>
            <w:noWrap/>
            <w:vAlign w:val="center"/>
            <w:hideMark/>
          </w:tcPr>
          <w:p w14:paraId="5D2C9C18" w14:textId="13368CB5" w:rsidR="003A4F78" w:rsidRPr="00A14A2F" w:rsidRDefault="003A4F78" w:rsidP="003A4F78">
            <w:pPr>
              <w:jc w:val="center"/>
              <w:rPr>
                <w:b/>
                <w:bCs/>
                <w:sz w:val="16"/>
                <w:szCs w:val="16"/>
              </w:rPr>
            </w:pPr>
            <w:r w:rsidRPr="00A14A2F">
              <w:rPr>
                <w:b/>
                <w:bCs/>
                <w:sz w:val="16"/>
                <w:szCs w:val="16"/>
              </w:rPr>
              <w:t>Total</w:t>
            </w:r>
          </w:p>
        </w:tc>
        <w:tc>
          <w:tcPr>
            <w:tcW w:w="406" w:type="pct"/>
            <w:shd w:val="clear" w:color="000000" w:fill="D9D9D9"/>
            <w:vAlign w:val="center"/>
            <w:hideMark/>
          </w:tcPr>
          <w:p w14:paraId="136D3171" w14:textId="77777777" w:rsidR="003A4F78" w:rsidRPr="00A14A2F" w:rsidRDefault="003A4F78" w:rsidP="00D6113F">
            <w:pPr>
              <w:jc w:val="center"/>
              <w:rPr>
                <w:b/>
                <w:bCs/>
                <w:sz w:val="16"/>
                <w:szCs w:val="16"/>
              </w:rPr>
            </w:pPr>
            <w:r w:rsidRPr="00A14A2F">
              <w:rPr>
                <w:b/>
                <w:bCs/>
                <w:sz w:val="16"/>
                <w:szCs w:val="16"/>
              </w:rPr>
              <w:t>29</w:t>
            </w:r>
          </w:p>
        </w:tc>
        <w:tc>
          <w:tcPr>
            <w:tcW w:w="635" w:type="pct"/>
            <w:shd w:val="clear" w:color="000000" w:fill="D9D9D9"/>
            <w:noWrap/>
            <w:vAlign w:val="center"/>
            <w:hideMark/>
          </w:tcPr>
          <w:p w14:paraId="5F0E8508" w14:textId="77777777" w:rsidR="003A4F78" w:rsidRPr="00A14A2F" w:rsidRDefault="003A4F78" w:rsidP="00D6113F">
            <w:pPr>
              <w:jc w:val="center"/>
              <w:rPr>
                <w:b/>
                <w:bCs/>
                <w:sz w:val="16"/>
                <w:szCs w:val="16"/>
              </w:rPr>
            </w:pPr>
            <w:r w:rsidRPr="00A14A2F">
              <w:rPr>
                <w:b/>
                <w:bCs/>
                <w:sz w:val="16"/>
                <w:szCs w:val="16"/>
              </w:rPr>
              <w:t>3 167 577 957</w:t>
            </w:r>
          </w:p>
        </w:tc>
        <w:tc>
          <w:tcPr>
            <w:tcW w:w="406" w:type="pct"/>
            <w:shd w:val="clear" w:color="000000" w:fill="D9D9D9"/>
            <w:vAlign w:val="center"/>
            <w:hideMark/>
          </w:tcPr>
          <w:p w14:paraId="4B125A99" w14:textId="77777777" w:rsidR="003A4F78" w:rsidRPr="00A14A2F" w:rsidRDefault="003A4F78" w:rsidP="00D6113F">
            <w:pPr>
              <w:jc w:val="center"/>
              <w:rPr>
                <w:b/>
                <w:bCs/>
                <w:sz w:val="16"/>
                <w:szCs w:val="16"/>
              </w:rPr>
            </w:pPr>
            <w:r w:rsidRPr="00A14A2F">
              <w:rPr>
                <w:b/>
                <w:bCs/>
                <w:sz w:val="16"/>
                <w:szCs w:val="16"/>
              </w:rPr>
              <w:t>13</w:t>
            </w:r>
          </w:p>
        </w:tc>
        <w:tc>
          <w:tcPr>
            <w:tcW w:w="562" w:type="pct"/>
            <w:shd w:val="clear" w:color="000000" w:fill="D9D9D9"/>
            <w:noWrap/>
            <w:vAlign w:val="center"/>
            <w:hideMark/>
          </w:tcPr>
          <w:p w14:paraId="1A2A7F7E" w14:textId="77777777" w:rsidR="003A4F78" w:rsidRPr="00A14A2F" w:rsidRDefault="003A4F78" w:rsidP="00D6113F">
            <w:pPr>
              <w:jc w:val="center"/>
              <w:rPr>
                <w:b/>
                <w:bCs/>
                <w:sz w:val="16"/>
                <w:szCs w:val="16"/>
              </w:rPr>
            </w:pPr>
            <w:r w:rsidRPr="00A14A2F">
              <w:rPr>
                <w:b/>
                <w:bCs/>
                <w:sz w:val="16"/>
                <w:szCs w:val="16"/>
              </w:rPr>
              <w:t>747 879 905</w:t>
            </w:r>
          </w:p>
        </w:tc>
        <w:tc>
          <w:tcPr>
            <w:tcW w:w="406" w:type="pct"/>
            <w:shd w:val="clear" w:color="000000" w:fill="D9D9D9"/>
            <w:vAlign w:val="center"/>
            <w:hideMark/>
          </w:tcPr>
          <w:p w14:paraId="6B69CB6E" w14:textId="77777777" w:rsidR="003A4F78" w:rsidRPr="00A14A2F" w:rsidRDefault="003A4F78" w:rsidP="00D6113F">
            <w:pPr>
              <w:jc w:val="center"/>
              <w:rPr>
                <w:b/>
                <w:bCs/>
                <w:sz w:val="16"/>
                <w:szCs w:val="16"/>
              </w:rPr>
            </w:pPr>
            <w:r w:rsidRPr="00A14A2F">
              <w:rPr>
                <w:b/>
                <w:bCs/>
                <w:sz w:val="16"/>
                <w:szCs w:val="16"/>
              </w:rPr>
              <w:t>19</w:t>
            </w:r>
          </w:p>
        </w:tc>
        <w:tc>
          <w:tcPr>
            <w:tcW w:w="562" w:type="pct"/>
            <w:shd w:val="clear" w:color="000000" w:fill="D9D9D9"/>
            <w:noWrap/>
            <w:vAlign w:val="center"/>
            <w:hideMark/>
          </w:tcPr>
          <w:p w14:paraId="54AE1FD0" w14:textId="77777777" w:rsidR="003A4F78" w:rsidRPr="00A14A2F" w:rsidRDefault="003A4F78" w:rsidP="00D6113F">
            <w:pPr>
              <w:jc w:val="center"/>
              <w:rPr>
                <w:b/>
                <w:bCs/>
                <w:sz w:val="16"/>
                <w:szCs w:val="16"/>
              </w:rPr>
            </w:pPr>
            <w:r w:rsidRPr="00A14A2F">
              <w:rPr>
                <w:b/>
                <w:bCs/>
                <w:sz w:val="16"/>
                <w:szCs w:val="16"/>
              </w:rPr>
              <w:t>602 206 625</w:t>
            </w:r>
          </w:p>
        </w:tc>
        <w:tc>
          <w:tcPr>
            <w:tcW w:w="406" w:type="pct"/>
            <w:shd w:val="clear" w:color="000000" w:fill="D9D9D9"/>
            <w:noWrap/>
            <w:vAlign w:val="center"/>
            <w:hideMark/>
          </w:tcPr>
          <w:p w14:paraId="37075B49" w14:textId="77777777" w:rsidR="003A4F78" w:rsidRPr="00A14A2F" w:rsidRDefault="003A4F78" w:rsidP="00D6113F">
            <w:pPr>
              <w:jc w:val="center"/>
              <w:rPr>
                <w:b/>
                <w:bCs/>
                <w:sz w:val="16"/>
                <w:szCs w:val="16"/>
              </w:rPr>
            </w:pPr>
            <w:r w:rsidRPr="00A14A2F">
              <w:rPr>
                <w:b/>
                <w:bCs/>
                <w:sz w:val="16"/>
                <w:szCs w:val="16"/>
              </w:rPr>
              <w:t>61</w:t>
            </w:r>
          </w:p>
        </w:tc>
        <w:tc>
          <w:tcPr>
            <w:tcW w:w="635" w:type="pct"/>
            <w:shd w:val="clear" w:color="000000" w:fill="D9D9D9"/>
            <w:noWrap/>
            <w:vAlign w:val="center"/>
            <w:hideMark/>
          </w:tcPr>
          <w:p w14:paraId="3045C880" w14:textId="77777777" w:rsidR="003A4F78" w:rsidRPr="00A14A2F" w:rsidRDefault="003A4F78" w:rsidP="00D6113F">
            <w:pPr>
              <w:jc w:val="center"/>
              <w:rPr>
                <w:b/>
                <w:bCs/>
                <w:sz w:val="16"/>
                <w:szCs w:val="16"/>
              </w:rPr>
            </w:pPr>
            <w:r w:rsidRPr="00A14A2F">
              <w:rPr>
                <w:b/>
                <w:bCs/>
                <w:sz w:val="16"/>
                <w:szCs w:val="16"/>
              </w:rPr>
              <w:t>4 517 664 487</w:t>
            </w:r>
          </w:p>
        </w:tc>
      </w:tr>
    </w:tbl>
    <w:p w14:paraId="6A1BDCC6" w14:textId="1A801312" w:rsidR="00F20864" w:rsidRDefault="003A4F78" w:rsidP="00452BBD">
      <w:pPr>
        <w:rPr>
          <w:i/>
          <w:iCs/>
          <w:sz w:val="16"/>
          <w:szCs w:val="16"/>
        </w:rPr>
      </w:pPr>
      <w:r w:rsidRPr="00A14A2F">
        <w:rPr>
          <w:i/>
          <w:iCs/>
          <w:sz w:val="16"/>
          <w:szCs w:val="16"/>
        </w:rPr>
        <w:t>Source: Managing Authority of the Integrated Operational Programme, 30 Sep 2014</w:t>
      </w:r>
    </w:p>
    <w:p w14:paraId="3E684F7D" w14:textId="25E6D28C" w:rsidR="00DD0CEA" w:rsidRPr="00DD0CEA" w:rsidRDefault="00DD0CEA" w:rsidP="00452BBD">
      <w:pPr>
        <w:rPr>
          <w:i/>
          <w:iCs/>
          <w:sz w:val="16"/>
          <w:szCs w:val="16"/>
        </w:rPr>
      </w:pPr>
      <w:r>
        <w:rPr>
          <w:i/>
          <w:iCs/>
          <w:sz w:val="16"/>
          <w:szCs w:val="16"/>
        </w:rPr>
        <w:t>*</w:t>
      </w:r>
      <w:r w:rsidRPr="00DD0CEA">
        <w:rPr>
          <w:rStyle w:val="Nadpis1Char1"/>
          <w:rFonts w:ascii="Arial" w:hAnsi="Arial" w:cs="Arial"/>
          <w:color w:val="222222"/>
          <w:lang w:val="en"/>
        </w:rPr>
        <w:t xml:space="preserve"> </w:t>
      </w:r>
      <w:r w:rsidRPr="00DD0CEA">
        <w:rPr>
          <w:i/>
          <w:iCs/>
          <w:sz w:val="16"/>
          <w:szCs w:val="16"/>
        </w:rPr>
        <w:t>The project "Creating the Portal of justice</w:t>
      </w:r>
      <w:r w:rsidR="001E3F3E">
        <w:rPr>
          <w:i/>
          <w:iCs/>
          <w:sz w:val="16"/>
          <w:szCs w:val="16"/>
        </w:rPr>
        <w:t>”</w:t>
      </w:r>
      <w:r w:rsidRPr="00DD0CEA">
        <w:rPr>
          <w:i/>
          <w:iCs/>
          <w:sz w:val="16"/>
          <w:szCs w:val="16"/>
        </w:rPr>
        <w:t xml:space="preserve"> in connection with </w:t>
      </w:r>
      <w:r w:rsidR="001E3F3E" w:rsidRPr="00DD0CEA">
        <w:rPr>
          <w:i/>
          <w:iCs/>
          <w:sz w:val="16"/>
          <w:szCs w:val="16"/>
        </w:rPr>
        <w:t xml:space="preserve">the </w:t>
      </w:r>
      <w:r w:rsidR="001E3F3E">
        <w:rPr>
          <w:i/>
          <w:iCs/>
          <w:sz w:val="16"/>
          <w:szCs w:val="16"/>
        </w:rPr>
        <w:t>project “</w:t>
      </w:r>
      <w:r w:rsidRPr="00DD0CEA">
        <w:rPr>
          <w:i/>
          <w:iCs/>
          <w:sz w:val="16"/>
          <w:szCs w:val="16"/>
        </w:rPr>
        <w:t>Public Administration Portal and agenda portals" has not issued decisions, budget requests by 19.2</w:t>
      </w:r>
      <w:r w:rsidR="001E3F3E">
        <w:rPr>
          <w:i/>
          <w:iCs/>
          <w:sz w:val="16"/>
          <w:szCs w:val="16"/>
        </w:rPr>
        <w:t xml:space="preserve"> mil. CZK </w:t>
      </w:r>
      <w:r w:rsidR="001E3F3E" w:rsidRPr="00DD0CEA">
        <w:rPr>
          <w:i/>
          <w:iCs/>
          <w:sz w:val="16"/>
          <w:szCs w:val="16"/>
        </w:rPr>
        <w:t>is</w:t>
      </w:r>
      <w:r w:rsidRPr="00DD0CEA">
        <w:rPr>
          <w:i/>
          <w:iCs/>
          <w:sz w:val="16"/>
          <w:szCs w:val="16"/>
        </w:rPr>
        <w:t xml:space="preserve"> not taken into </w:t>
      </w:r>
      <w:r w:rsidR="001E3F3E">
        <w:rPr>
          <w:i/>
          <w:iCs/>
          <w:sz w:val="16"/>
          <w:szCs w:val="16"/>
        </w:rPr>
        <w:t>summary</w:t>
      </w:r>
      <w:r w:rsidRPr="00DD0CEA">
        <w:rPr>
          <w:i/>
          <w:iCs/>
          <w:sz w:val="16"/>
          <w:szCs w:val="16"/>
        </w:rPr>
        <w:t>.</w:t>
      </w:r>
    </w:p>
    <w:p w14:paraId="69653466" w14:textId="77777777" w:rsidR="003A4F78" w:rsidRDefault="003A4F78" w:rsidP="00C1505C">
      <w:pPr>
        <w:jc w:val="both"/>
        <w:rPr>
          <w:rFonts w:cs="Arial"/>
          <w:sz w:val="22"/>
          <w:szCs w:val="22"/>
        </w:rPr>
      </w:pPr>
    </w:p>
    <w:p w14:paraId="2AA65DCB" w14:textId="77777777" w:rsidR="003A4F78" w:rsidRPr="006E2960" w:rsidRDefault="003A4F78" w:rsidP="003A4F78">
      <w:pPr>
        <w:jc w:val="both"/>
        <w:rPr>
          <w:rFonts w:cs="Arial"/>
          <w:sz w:val="22"/>
          <w:szCs w:val="22"/>
        </w:rPr>
      </w:pPr>
      <w:r>
        <w:rPr>
          <w:rFonts w:cs="Arial"/>
          <w:sz w:val="22"/>
          <w:szCs w:val="22"/>
        </w:rPr>
        <w:t>Government agencies and their semi-budgetary organisations implement seventeen projects identified as sleeping, six high-risk projects and one risky project</w:t>
      </w:r>
      <w:r w:rsidRPr="006E2960">
        <w:rPr>
          <w:rFonts w:cs="Arial"/>
          <w:sz w:val="22"/>
          <w:szCs w:val="22"/>
        </w:rPr>
        <w:t>. T</w:t>
      </w:r>
      <w:r>
        <w:rPr>
          <w:rFonts w:cs="Arial"/>
          <w:sz w:val="22"/>
          <w:szCs w:val="22"/>
        </w:rPr>
        <w:t>hese projects threatened the absorption of IOP funds already in</w:t>
      </w:r>
      <w:r w:rsidRPr="006E2960">
        <w:rPr>
          <w:rFonts w:cs="Arial"/>
          <w:sz w:val="22"/>
          <w:szCs w:val="22"/>
        </w:rPr>
        <w:t xml:space="preserve"> 2013, </w:t>
      </w:r>
      <w:r>
        <w:rPr>
          <w:rFonts w:cs="Arial"/>
          <w:sz w:val="22"/>
          <w:szCs w:val="22"/>
        </w:rPr>
        <w:t xml:space="preserve">but primarily pose a risk to absorption in </w:t>
      </w:r>
      <w:r w:rsidRPr="006E2960">
        <w:rPr>
          <w:rFonts w:cs="Arial"/>
          <w:sz w:val="22"/>
          <w:szCs w:val="22"/>
        </w:rPr>
        <w:t>2014 a</w:t>
      </w:r>
      <w:r>
        <w:rPr>
          <w:rFonts w:cs="Arial"/>
          <w:sz w:val="22"/>
          <w:szCs w:val="22"/>
        </w:rPr>
        <w:t>nd</w:t>
      </w:r>
      <w:r w:rsidRPr="006E2960">
        <w:rPr>
          <w:rFonts w:cs="Arial"/>
          <w:sz w:val="22"/>
          <w:szCs w:val="22"/>
        </w:rPr>
        <w:t xml:space="preserve"> 2015. </w:t>
      </w:r>
    </w:p>
    <w:p w14:paraId="4B68EC7E" w14:textId="77777777" w:rsidR="003A4F78" w:rsidRPr="006E2960" w:rsidRDefault="003A4F78" w:rsidP="003A4F78">
      <w:pPr>
        <w:jc w:val="both"/>
        <w:rPr>
          <w:rFonts w:cs="Arial"/>
          <w:sz w:val="22"/>
          <w:szCs w:val="22"/>
        </w:rPr>
      </w:pPr>
    </w:p>
    <w:p w14:paraId="13457D03" w14:textId="1EE8279A" w:rsidR="003A4F78" w:rsidRPr="006E2960" w:rsidRDefault="003A4F78" w:rsidP="003A4F78">
      <w:pPr>
        <w:jc w:val="both"/>
        <w:rPr>
          <w:i/>
          <w:iCs/>
        </w:rPr>
      </w:pPr>
      <w:r>
        <w:rPr>
          <w:rFonts w:cs="Arial"/>
          <w:sz w:val="22"/>
          <w:szCs w:val="22"/>
        </w:rPr>
        <w:t xml:space="preserve">The most challenging are currently the sleeping projects under the responsibility of the Ministry </w:t>
      </w:r>
      <w:r w:rsidR="00A14A2F">
        <w:rPr>
          <w:rFonts w:cs="Arial"/>
          <w:sz w:val="22"/>
          <w:szCs w:val="22"/>
        </w:rPr>
        <w:br/>
      </w:r>
      <w:r>
        <w:rPr>
          <w:rFonts w:cs="Arial"/>
          <w:sz w:val="22"/>
          <w:szCs w:val="22"/>
        </w:rPr>
        <w:t xml:space="preserve">of Interior </w:t>
      </w:r>
      <w:r w:rsidR="00AC2582">
        <w:rPr>
          <w:rFonts w:cs="Arial"/>
          <w:sz w:val="22"/>
          <w:szCs w:val="22"/>
        </w:rPr>
        <w:t xml:space="preserve">CR </w:t>
      </w:r>
      <w:r>
        <w:rPr>
          <w:rFonts w:cs="Arial"/>
          <w:sz w:val="22"/>
          <w:szCs w:val="22"/>
        </w:rPr>
        <w:t>and the Fire Rescue Service</w:t>
      </w:r>
      <w:r w:rsidRPr="006E2960">
        <w:rPr>
          <w:rFonts w:cs="Arial"/>
          <w:sz w:val="22"/>
          <w:szCs w:val="22"/>
        </w:rPr>
        <w:t xml:space="preserve"> (</w:t>
      </w:r>
      <w:r>
        <w:rPr>
          <w:rFonts w:cs="Arial"/>
          <w:sz w:val="22"/>
          <w:szCs w:val="22"/>
        </w:rPr>
        <w:t>FRS</w:t>
      </w:r>
      <w:r w:rsidRPr="006E2960">
        <w:rPr>
          <w:rFonts w:cs="Arial"/>
          <w:sz w:val="22"/>
          <w:szCs w:val="22"/>
        </w:rPr>
        <w:t>)</w:t>
      </w:r>
      <w:r w:rsidR="00AC2582">
        <w:rPr>
          <w:rFonts w:cs="Arial"/>
          <w:sz w:val="22"/>
          <w:szCs w:val="22"/>
        </w:rPr>
        <w:t xml:space="preserve">, linked to the general contractor of </w:t>
      </w:r>
      <w:r w:rsidR="00AC2582">
        <w:rPr>
          <w:sz w:val="22"/>
          <w:szCs w:val="22"/>
        </w:rPr>
        <w:t>The Czech Post's registered branch ICT services (see point 2.4.5 of this Report)</w:t>
      </w:r>
      <w:r w:rsidRPr="006E2960">
        <w:rPr>
          <w:rFonts w:cs="Arial"/>
          <w:sz w:val="22"/>
          <w:szCs w:val="22"/>
        </w:rPr>
        <w:t xml:space="preserve">. </w:t>
      </w:r>
      <w:r>
        <w:rPr>
          <w:rFonts w:cs="Arial"/>
          <w:sz w:val="22"/>
          <w:szCs w:val="22"/>
        </w:rPr>
        <w:t>The FRS projects were classified as sleeping projects due to their close link to the project called</w:t>
      </w:r>
      <w:r w:rsidRPr="006E2960">
        <w:rPr>
          <w:rFonts w:cs="Arial"/>
          <w:sz w:val="22"/>
          <w:szCs w:val="22"/>
        </w:rPr>
        <w:t xml:space="preserve"> N</w:t>
      </w:r>
      <w:r>
        <w:rPr>
          <w:rFonts w:cs="Arial"/>
          <w:sz w:val="22"/>
          <w:szCs w:val="22"/>
        </w:rPr>
        <w:t>ational Information System of the Integrated Rescue System of the Ministry of Interior</w:t>
      </w:r>
      <w:r w:rsidR="00AC2582">
        <w:rPr>
          <w:rFonts w:cs="Arial"/>
          <w:sz w:val="22"/>
          <w:szCs w:val="22"/>
        </w:rPr>
        <w:t xml:space="preserve"> ( the so called operations centres)</w:t>
      </w:r>
      <w:r>
        <w:rPr>
          <w:rFonts w:cs="Arial"/>
          <w:sz w:val="22"/>
          <w:szCs w:val="22"/>
        </w:rPr>
        <w:t>, whose implementation has been critically delayed</w:t>
      </w:r>
      <w:r w:rsidRPr="006E2960">
        <w:rPr>
          <w:rFonts w:cs="Arial"/>
          <w:sz w:val="22"/>
          <w:szCs w:val="22"/>
        </w:rPr>
        <w:t xml:space="preserve">. </w:t>
      </w:r>
      <w:r>
        <w:rPr>
          <w:rFonts w:cs="Arial"/>
          <w:sz w:val="22"/>
          <w:szCs w:val="22"/>
        </w:rPr>
        <w:t>If this project fails to be completed, the attainment of other projects</w:t>
      </w:r>
      <w:r>
        <w:rPr>
          <w:sz w:val="22"/>
          <w:szCs w:val="22"/>
        </w:rPr>
        <w:t>'</w:t>
      </w:r>
      <w:r w:rsidR="00E85A80">
        <w:rPr>
          <w:rFonts w:cs="Arial"/>
          <w:sz w:val="22"/>
          <w:szCs w:val="22"/>
        </w:rPr>
        <w:t xml:space="preserve"> aims is </w:t>
      </w:r>
      <w:r>
        <w:rPr>
          <w:rFonts w:cs="Arial"/>
          <w:sz w:val="22"/>
          <w:szCs w:val="22"/>
        </w:rPr>
        <w:t>at risk</w:t>
      </w:r>
      <w:r w:rsidR="00AC2582">
        <w:rPr>
          <w:rFonts w:cs="Arial"/>
          <w:sz w:val="22"/>
          <w:szCs w:val="22"/>
        </w:rPr>
        <w:t xml:space="preserve"> </w:t>
      </w:r>
      <w:r w:rsidR="00E85A80">
        <w:rPr>
          <w:rFonts w:cs="Arial"/>
          <w:sz w:val="22"/>
          <w:szCs w:val="22"/>
        </w:rPr>
        <w:t xml:space="preserve">and </w:t>
      </w:r>
      <w:r w:rsidR="00E85A80" w:rsidRPr="00E85A80">
        <w:rPr>
          <w:rFonts w:cs="Arial"/>
          <w:sz w:val="22"/>
          <w:szCs w:val="22"/>
        </w:rPr>
        <w:t xml:space="preserve">in the extreme cases also </w:t>
      </w:r>
      <w:r w:rsidR="00AC2582" w:rsidRPr="00E85A80">
        <w:rPr>
          <w:rFonts w:cs="Arial"/>
          <w:sz w:val="22"/>
          <w:szCs w:val="22"/>
        </w:rPr>
        <w:t>the eligibility of expenditure of the whole project.</w:t>
      </w:r>
      <w:r w:rsidR="00AC2582">
        <w:rPr>
          <w:rFonts w:cs="Arial"/>
          <w:sz w:val="22"/>
          <w:szCs w:val="22"/>
        </w:rPr>
        <w:t xml:space="preserve">  </w:t>
      </w:r>
    </w:p>
    <w:p w14:paraId="6BD98A65" w14:textId="77777777" w:rsidR="003A4F78" w:rsidRPr="006E2960" w:rsidRDefault="003A4F78" w:rsidP="003A4F78">
      <w:pPr>
        <w:jc w:val="both"/>
        <w:rPr>
          <w:rFonts w:eastAsia="Calibri"/>
          <w:sz w:val="22"/>
          <w:szCs w:val="22"/>
          <w:lang w:eastAsia="en-US"/>
        </w:rPr>
      </w:pPr>
    </w:p>
    <w:p w14:paraId="3F92EABC" w14:textId="77777777" w:rsidR="00AC2582" w:rsidRPr="00754E2B" w:rsidRDefault="00AC2582" w:rsidP="00AC2582">
      <w:pPr>
        <w:pStyle w:val="Nadpis3"/>
        <w:rPr>
          <w:rFonts w:ascii="Times New Roman" w:hAnsi="Times New Roman"/>
          <w:sz w:val="24"/>
          <w:szCs w:val="24"/>
        </w:rPr>
      </w:pPr>
      <w:bookmarkStart w:id="32" w:name="_Toc402510106"/>
      <w:bookmarkStart w:id="33" w:name="_Toc403377057"/>
      <w:r w:rsidRPr="006E2960">
        <w:rPr>
          <w:rFonts w:ascii="Times New Roman" w:hAnsi="Times New Roman"/>
          <w:sz w:val="24"/>
          <w:szCs w:val="24"/>
        </w:rPr>
        <w:t xml:space="preserve">2.4.4 </w:t>
      </w:r>
      <w:r w:rsidRPr="00754E2B">
        <w:rPr>
          <w:rFonts w:ascii="Times New Roman" w:hAnsi="Times New Roman"/>
          <w:sz w:val="24"/>
          <w:szCs w:val="24"/>
        </w:rPr>
        <w:t xml:space="preserve">Risk of non-fulfilment </w:t>
      </w:r>
      <w:r>
        <w:rPr>
          <w:rFonts w:ascii="Times New Roman" w:hAnsi="Times New Roman"/>
          <w:sz w:val="24"/>
          <w:szCs w:val="24"/>
        </w:rPr>
        <w:t xml:space="preserve">of </w:t>
      </w:r>
      <w:r w:rsidRPr="00754E2B">
        <w:rPr>
          <w:rFonts w:ascii="Times New Roman" w:hAnsi="Times New Roman"/>
          <w:sz w:val="24"/>
          <w:szCs w:val="24"/>
        </w:rPr>
        <w:t>n+2 rule in 2014</w:t>
      </w:r>
      <w:bookmarkEnd w:id="32"/>
      <w:bookmarkEnd w:id="33"/>
    </w:p>
    <w:p w14:paraId="0243F34F" w14:textId="77777777" w:rsidR="00AC2582" w:rsidRPr="006E2960" w:rsidRDefault="00AC2582" w:rsidP="00AC2582">
      <w:pPr>
        <w:jc w:val="both"/>
        <w:rPr>
          <w:sz w:val="22"/>
          <w:szCs w:val="22"/>
        </w:rPr>
      </w:pPr>
      <w:r>
        <w:rPr>
          <w:sz w:val="22"/>
          <w:szCs w:val="22"/>
        </w:rPr>
        <w:t>In</w:t>
      </w:r>
      <w:r w:rsidRPr="006E2960">
        <w:rPr>
          <w:sz w:val="22"/>
          <w:szCs w:val="22"/>
        </w:rPr>
        <w:t xml:space="preserve"> 2014</w:t>
      </w:r>
      <w:r>
        <w:rPr>
          <w:sz w:val="22"/>
          <w:szCs w:val="22"/>
        </w:rPr>
        <w:t>,</w:t>
      </w:r>
      <w:r w:rsidRPr="006E2960">
        <w:rPr>
          <w:sz w:val="22"/>
          <w:szCs w:val="22"/>
        </w:rPr>
        <w:t xml:space="preserve"> </w:t>
      </w:r>
      <w:r>
        <w:rPr>
          <w:sz w:val="22"/>
          <w:szCs w:val="22"/>
        </w:rPr>
        <w:t xml:space="preserve">in order to fulfil the </w:t>
      </w:r>
      <w:r w:rsidRPr="006E2960">
        <w:rPr>
          <w:sz w:val="22"/>
          <w:szCs w:val="22"/>
        </w:rPr>
        <w:t xml:space="preserve">n+2 </w:t>
      </w:r>
      <w:r>
        <w:rPr>
          <w:sz w:val="22"/>
          <w:szCs w:val="22"/>
        </w:rPr>
        <w:t xml:space="preserve">rule, expenditure in the amount of approximately EUR </w:t>
      </w:r>
      <w:r w:rsidRPr="006E2960">
        <w:rPr>
          <w:sz w:val="22"/>
          <w:szCs w:val="22"/>
        </w:rPr>
        <w:t>251 mil</w:t>
      </w:r>
      <w:r>
        <w:rPr>
          <w:sz w:val="22"/>
          <w:szCs w:val="22"/>
        </w:rPr>
        <w:t>lion shall be certified</w:t>
      </w:r>
      <w:r w:rsidRPr="006E2960">
        <w:rPr>
          <w:sz w:val="22"/>
          <w:szCs w:val="22"/>
        </w:rPr>
        <w:t xml:space="preserve">. </w:t>
      </w:r>
      <w:r>
        <w:rPr>
          <w:sz w:val="22"/>
          <w:szCs w:val="22"/>
        </w:rPr>
        <w:t xml:space="preserve">The absorption forecast made by the IOP MA in August </w:t>
      </w:r>
      <w:r w:rsidRPr="006E2960">
        <w:rPr>
          <w:sz w:val="22"/>
          <w:szCs w:val="22"/>
        </w:rPr>
        <w:t xml:space="preserve">2014 </w:t>
      </w:r>
      <w:r>
        <w:rPr>
          <w:sz w:val="22"/>
          <w:szCs w:val="22"/>
        </w:rPr>
        <w:t>anticipates the certification of expenditure in the volume of EUR</w:t>
      </w:r>
      <w:r w:rsidRPr="006E2960">
        <w:rPr>
          <w:sz w:val="22"/>
          <w:szCs w:val="22"/>
        </w:rPr>
        <w:t xml:space="preserve"> 187</w:t>
      </w:r>
      <w:r>
        <w:rPr>
          <w:sz w:val="22"/>
          <w:szCs w:val="22"/>
        </w:rPr>
        <w:t>.</w:t>
      </w:r>
      <w:r w:rsidRPr="006E2960">
        <w:rPr>
          <w:sz w:val="22"/>
          <w:szCs w:val="22"/>
        </w:rPr>
        <w:t>35 mil</w:t>
      </w:r>
      <w:r>
        <w:rPr>
          <w:sz w:val="22"/>
          <w:szCs w:val="22"/>
        </w:rPr>
        <w:t>lion</w:t>
      </w:r>
      <w:r w:rsidRPr="006E2960">
        <w:rPr>
          <w:sz w:val="22"/>
          <w:szCs w:val="22"/>
        </w:rPr>
        <w:t xml:space="preserve">. </w:t>
      </w:r>
      <w:r>
        <w:rPr>
          <w:sz w:val="22"/>
          <w:szCs w:val="22"/>
        </w:rPr>
        <w:t xml:space="preserve">The forecast reflects the experience with fulfilling the plans in the past years. Thus, in 2014 there is a risk of a loss of allocation in the amount of EUR </w:t>
      </w:r>
      <w:r w:rsidRPr="006E2960">
        <w:rPr>
          <w:sz w:val="22"/>
          <w:szCs w:val="22"/>
        </w:rPr>
        <w:t>72</w:t>
      </w:r>
      <w:r>
        <w:rPr>
          <w:sz w:val="22"/>
          <w:szCs w:val="22"/>
        </w:rPr>
        <w:t>.</w:t>
      </w:r>
      <w:r w:rsidRPr="006E2960">
        <w:rPr>
          <w:sz w:val="22"/>
          <w:szCs w:val="22"/>
        </w:rPr>
        <w:t>5 mil</w:t>
      </w:r>
      <w:r>
        <w:rPr>
          <w:sz w:val="22"/>
          <w:szCs w:val="22"/>
        </w:rPr>
        <w:t>lion</w:t>
      </w:r>
      <w:r w:rsidRPr="006E2960">
        <w:rPr>
          <w:sz w:val="22"/>
          <w:szCs w:val="22"/>
        </w:rPr>
        <w:t>.</w:t>
      </w:r>
    </w:p>
    <w:p w14:paraId="03D9DC58" w14:textId="77777777" w:rsidR="00AC2582" w:rsidRPr="006E2960" w:rsidRDefault="00AC2582" w:rsidP="00AC2582">
      <w:pPr>
        <w:jc w:val="both"/>
        <w:rPr>
          <w:sz w:val="22"/>
          <w:szCs w:val="22"/>
        </w:rPr>
      </w:pPr>
    </w:p>
    <w:p w14:paraId="57E6C9C0" w14:textId="77777777" w:rsidR="00AC2582" w:rsidRPr="006E2960" w:rsidRDefault="00AC2582" w:rsidP="00AC2582">
      <w:pPr>
        <w:rPr>
          <w:sz w:val="22"/>
          <w:szCs w:val="22"/>
        </w:rPr>
      </w:pPr>
      <w:r>
        <w:rPr>
          <w:sz w:val="22"/>
          <w:szCs w:val="22"/>
        </w:rPr>
        <w:t xml:space="preserve">Until mid-2014, the IOP MA applied similar measures to minimise the loss of allocation as in </w:t>
      </w:r>
      <w:r w:rsidRPr="006E2960">
        <w:rPr>
          <w:sz w:val="22"/>
          <w:szCs w:val="22"/>
        </w:rPr>
        <w:t xml:space="preserve">2013, </w:t>
      </w:r>
      <w:r>
        <w:rPr>
          <w:sz w:val="22"/>
          <w:szCs w:val="22"/>
        </w:rPr>
        <w:t>such as</w:t>
      </w:r>
      <w:r w:rsidRPr="006E2960">
        <w:rPr>
          <w:sz w:val="22"/>
          <w:szCs w:val="22"/>
        </w:rPr>
        <w:t xml:space="preserve">: </w:t>
      </w:r>
    </w:p>
    <w:p w14:paraId="4BD6BAEA" w14:textId="77777777" w:rsidR="00AC2582" w:rsidRPr="00754E2B" w:rsidRDefault="00AC2582" w:rsidP="00B90B28">
      <w:pPr>
        <w:numPr>
          <w:ilvl w:val="0"/>
          <w:numId w:val="18"/>
        </w:numPr>
        <w:jc w:val="both"/>
        <w:rPr>
          <w:sz w:val="22"/>
          <w:szCs w:val="22"/>
        </w:rPr>
      </w:pPr>
      <w:r w:rsidRPr="00754E2B">
        <w:rPr>
          <w:sz w:val="22"/>
          <w:szCs w:val="22"/>
        </w:rPr>
        <w:t>Consultations on the applications for payment and monitoring reports prior to their submission to Intermediate Bodies,</w:t>
      </w:r>
    </w:p>
    <w:p w14:paraId="07CD71FC" w14:textId="77777777" w:rsidR="00AC2582" w:rsidRPr="00754E2B" w:rsidRDefault="00AC2582" w:rsidP="00B90B28">
      <w:pPr>
        <w:numPr>
          <w:ilvl w:val="0"/>
          <w:numId w:val="18"/>
        </w:numPr>
        <w:jc w:val="both"/>
        <w:rPr>
          <w:sz w:val="22"/>
          <w:szCs w:val="22"/>
        </w:rPr>
      </w:pPr>
      <w:r w:rsidRPr="00754E2B">
        <w:rPr>
          <w:sz w:val="22"/>
          <w:szCs w:val="22"/>
        </w:rPr>
        <w:t xml:space="preserve">Cutting short the stages so that at least some of the expenditure can be checked, </w:t>
      </w:r>
      <w:r>
        <w:rPr>
          <w:sz w:val="22"/>
          <w:szCs w:val="22"/>
        </w:rPr>
        <w:t>reimbursed and certified</w:t>
      </w:r>
      <w:r w:rsidRPr="00754E2B">
        <w:rPr>
          <w:sz w:val="22"/>
          <w:szCs w:val="22"/>
        </w:rPr>
        <w:t>,</w:t>
      </w:r>
    </w:p>
    <w:p w14:paraId="6F9A9541" w14:textId="77777777" w:rsidR="00AC2582" w:rsidRPr="00754E2B" w:rsidRDefault="00AC2582" w:rsidP="00B90B28">
      <w:pPr>
        <w:numPr>
          <w:ilvl w:val="0"/>
          <w:numId w:val="18"/>
        </w:numPr>
        <w:jc w:val="both"/>
        <w:rPr>
          <w:sz w:val="22"/>
          <w:szCs w:val="22"/>
        </w:rPr>
      </w:pPr>
      <w:r w:rsidRPr="00754E2B">
        <w:rPr>
          <w:sz w:val="22"/>
          <w:szCs w:val="22"/>
        </w:rPr>
        <w:t xml:space="preserve">Effective control of tenders, </w:t>
      </w:r>
      <w:r>
        <w:rPr>
          <w:sz w:val="22"/>
          <w:szCs w:val="22"/>
        </w:rPr>
        <w:t>applications for payment</w:t>
      </w:r>
      <w:r w:rsidRPr="00754E2B">
        <w:rPr>
          <w:sz w:val="22"/>
          <w:szCs w:val="22"/>
        </w:rPr>
        <w:t xml:space="preserve"> and </w:t>
      </w:r>
      <w:r>
        <w:rPr>
          <w:sz w:val="22"/>
          <w:szCs w:val="22"/>
        </w:rPr>
        <w:t>n</w:t>
      </w:r>
      <w:r w:rsidRPr="00754E2B">
        <w:rPr>
          <w:sz w:val="22"/>
          <w:szCs w:val="22"/>
        </w:rPr>
        <w:t xml:space="preserve">otifications of a change (modification) in order to eliminate delays in administration of applications for payment, </w:t>
      </w:r>
    </w:p>
    <w:p w14:paraId="185CCE1C" w14:textId="77777777" w:rsidR="00AC2582" w:rsidRDefault="00AC2582" w:rsidP="00B90B28">
      <w:pPr>
        <w:numPr>
          <w:ilvl w:val="0"/>
          <w:numId w:val="18"/>
        </w:numPr>
        <w:jc w:val="both"/>
        <w:rPr>
          <w:sz w:val="22"/>
          <w:szCs w:val="22"/>
        </w:rPr>
      </w:pPr>
      <w:r w:rsidRPr="00754E2B">
        <w:rPr>
          <w:sz w:val="22"/>
          <w:szCs w:val="22"/>
        </w:rPr>
        <w:lastRenderedPageBreak/>
        <w:t>Monthly meetings with representatives of financial sections of Intermediate Bodies so as to identify the causes of delays in administration and to propose solutions.</w:t>
      </w:r>
    </w:p>
    <w:p w14:paraId="3B5BC670" w14:textId="77777777" w:rsidR="00AC2582" w:rsidRPr="00754E2B" w:rsidRDefault="00AC2582" w:rsidP="00AC2582">
      <w:pPr>
        <w:ind w:left="720"/>
        <w:jc w:val="both"/>
        <w:rPr>
          <w:sz w:val="22"/>
          <w:szCs w:val="22"/>
        </w:rPr>
      </w:pPr>
    </w:p>
    <w:p w14:paraId="4AD88E5A" w14:textId="43932561" w:rsidR="00AC2582" w:rsidRPr="006E2960" w:rsidRDefault="00AC2582" w:rsidP="00AC2582">
      <w:pPr>
        <w:jc w:val="both"/>
        <w:rPr>
          <w:sz w:val="22"/>
          <w:szCs w:val="22"/>
        </w:rPr>
      </w:pPr>
      <w:r>
        <w:rPr>
          <w:sz w:val="22"/>
          <w:szCs w:val="22"/>
        </w:rPr>
        <w:t>In July</w:t>
      </w:r>
      <w:r w:rsidRPr="006E2960">
        <w:rPr>
          <w:sz w:val="22"/>
          <w:szCs w:val="22"/>
        </w:rPr>
        <w:t xml:space="preserve"> 2014</w:t>
      </w:r>
      <w:r>
        <w:rPr>
          <w:sz w:val="22"/>
          <w:szCs w:val="22"/>
        </w:rPr>
        <w:t>, the IOP MA in cooperation with IOP IBs compiled a set of sixty horizontal measures and additional nineteen specific measures for individual intervention areas with the view to maximise absorption</w:t>
      </w:r>
      <w:r w:rsidRPr="006E2960">
        <w:rPr>
          <w:sz w:val="22"/>
          <w:szCs w:val="22"/>
        </w:rPr>
        <w:t xml:space="preserve">. </w:t>
      </w:r>
      <w:r>
        <w:rPr>
          <w:sz w:val="22"/>
          <w:szCs w:val="22"/>
        </w:rPr>
        <w:t xml:space="preserve">They will be accomplished before the end of </w:t>
      </w:r>
      <w:r w:rsidRPr="006E2960">
        <w:rPr>
          <w:sz w:val="22"/>
          <w:szCs w:val="22"/>
        </w:rPr>
        <w:t xml:space="preserve">2014. </w:t>
      </w:r>
      <w:r>
        <w:rPr>
          <w:sz w:val="22"/>
          <w:szCs w:val="22"/>
        </w:rPr>
        <w:t xml:space="preserve">The IOP MA continuously monitors the accomplishment of these measures </w:t>
      </w:r>
      <w:r w:rsidR="00CA550A">
        <w:rPr>
          <w:sz w:val="22"/>
          <w:szCs w:val="22"/>
        </w:rPr>
        <w:t xml:space="preserve">by </w:t>
      </w:r>
      <w:r>
        <w:rPr>
          <w:sz w:val="22"/>
          <w:szCs w:val="22"/>
        </w:rPr>
        <w:t>the set deadlines</w:t>
      </w:r>
      <w:r w:rsidRPr="006E2960">
        <w:rPr>
          <w:sz w:val="22"/>
          <w:szCs w:val="22"/>
        </w:rPr>
        <w:t xml:space="preserve">. </w:t>
      </w:r>
      <w:r>
        <w:rPr>
          <w:sz w:val="22"/>
          <w:szCs w:val="22"/>
        </w:rPr>
        <w:t>All measures with the deadline of 30 Sep 2014 have been put in place</w:t>
      </w:r>
      <w:r w:rsidRPr="006E2960">
        <w:rPr>
          <w:sz w:val="22"/>
          <w:szCs w:val="22"/>
        </w:rPr>
        <w:t>.</w:t>
      </w:r>
    </w:p>
    <w:p w14:paraId="70DA0076" w14:textId="77777777" w:rsidR="00AC2582" w:rsidRPr="006E2960" w:rsidRDefault="00AC2582" w:rsidP="00AC2582">
      <w:pPr>
        <w:jc w:val="both"/>
        <w:rPr>
          <w:sz w:val="22"/>
          <w:szCs w:val="22"/>
        </w:rPr>
      </w:pPr>
    </w:p>
    <w:p w14:paraId="10F1705C" w14:textId="7A2630A4" w:rsidR="00AC2582" w:rsidRPr="00BA6525" w:rsidRDefault="00AC2582" w:rsidP="00BA6525">
      <w:pPr>
        <w:pStyle w:val="Tabulkanzev"/>
        <w:rPr>
          <w:b w:val="0"/>
        </w:rPr>
      </w:pPr>
      <w:bookmarkStart w:id="34" w:name="_Toc403376995"/>
      <w:r>
        <w:rPr>
          <w:b w:val="0"/>
        </w:rPr>
        <w:t>Overview of the number of measures by IOP implementation body</w:t>
      </w:r>
      <w:bookmarkEnd w:id="34"/>
      <w:r w:rsidRPr="006E2960">
        <w:rPr>
          <w:b w:val="0"/>
        </w:rPr>
        <w:t xml:space="preserve"> </w:t>
      </w:r>
    </w:p>
    <w:tbl>
      <w:tblPr>
        <w:tblStyle w:val="Mkatabulky"/>
        <w:tblW w:w="0" w:type="auto"/>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1F497D" w:themeColor="text2"/>
          <w:insideV w:val="single" w:sz="4" w:space="0" w:color="1F497D" w:themeColor="text2"/>
        </w:tblBorders>
        <w:tblLook w:val="04A0" w:firstRow="1" w:lastRow="0" w:firstColumn="1" w:lastColumn="0" w:noHBand="0" w:noVBand="1"/>
      </w:tblPr>
      <w:tblGrid>
        <w:gridCol w:w="1633"/>
        <w:gridCol w:w="742"/>
        <w:gridCol w:w="700"/>
        <w:gridCol w:w="895"/>
        <w:gridCol w:w="949"/>
        <w:gridCol w:w="824"/>
        <w:gridCol w:w="1111"/>
        <w:gridCol w:w="1598"/>
        <w:gridCol w:w="835"/>
      </w:tblGrid>
      <w:tr w:rsidR="00AC2582" w:rsidRPr="00A14A2F" w14:paraId="3C11C311" w14:textId="77777777" w:rsidTr="00A14A2F">
        <w:tc>
          <w:tcPr>
            <w:tcW w:w="1634" w:type="dxa"/>
            <w:shd w:val="clear" w:color="auto" w:fill="8DB3E2" w:themeFill="text2" w:themeFillTint="66"/>
            <w:vAlign w:val="center"/>
          </w:tcPr>
          <w:p w14:paraId="1970384A" w14:textId="77777777" w:rsidR="00AC2582" w:rsidRPr="00A14A2F" w:rsidRDefault="00AC2582" w:rsidP="00346204">
            <w:pPr>
              <w:jc w:val="center"/>
              <w:rPr>
                <w:b/>
                <w:bCs/>
                <w:color w:val="000000"/>
                <w:lang w:val="cs-CZ"/>
              </w:rPr>
            </w:pPr>
            <w:proofErr w:type="spellStart"/>
            <w:r w:rsidRPr="00A14A2F">
              <w:rPr>
                <w:b/>
                <w:bCs/>
                <w:color w:val="000000"/>
                <w:lang w:val="cs-CZ"/>
              </w:rPr>
              <w:t>Responsibility</w:t>
            </w:r>
            <w:proofErr w:type="spellEnd"/>
          </w:p>
        </w:tc>
        <w:tc>
          <w:tcPr>
            <w:tcW w:w="742" w:type="dxa"/>
            <w:shd w:val="clear" w:color="auto" w:fill="8DB3E2" w:themeFill="text2" w:themeFillTint="66"/>
            <w:vAlign w:val="center"/>
          </w:tcPr>
          <w:p w14:paraId="012C3193" w14:textId="77777777" w:rsidR="00AC2582" w:rsidRPr="00A14A2F" w:rsidRDefault="00AC2582" w:rsidP="00346204">
            <w:pPr>
              <w:jc w:val="center"/>
              <w:rPr>
                <w:b/>
                <w:bCs/>
                <w:color w:val="000000"/>
                <w:lang w:val="cs-CZ"/>
              </w:rPr>
            </w:pPr>
            <w:r w:rsidRPr="00A14A2F">
              <w:rPr>
                <w:b/>
                <w:bCs/>
                <w:color w:val="000000"/>
                <w:lang w:val="cs-CZ"/>
              </w:rPr>
              <w:t>IOP MA</w:t>
            </w:r>
          </w:p>
        </w:tc>
        <w:tc>
          <w:tcPr>
            <w:tcW w:w="700" w:type="dxa"/>
            <w:shd w:val="clear" w:color="auto" w:fill="8DB3E2" w:themeFill="text2" w:themeFillTint="66"/>
            <w:vAlign w:val="center"/>
          </w:tcPr>
          <w:p w14:paraId="17767AD8" w14:textId="77777777" w:rsidR="00AC2582" w:rsidRPr="00A14A2F" w:rsidRDefault="00AC2582" w:rsidP="00346204">
            <w:pPr>
              <w:jc w:val="center"/>
              <w:rPr>
                <w:b/>
                <w:bCs/>
                <w:color w:val="000000"/>
                <w:lang w:val="cs-CZ"/>
              </w:rPr>
            </w:pPr>
            <w:proofErr w:type="spellStart"/>
            <w:r w:rsidRPr="00A14A2F">
              <w:rPr>
                <w:b/>
                <w:bCs/>
                <w:color w:val="000000"/>
                <w:lang w:val="cs-CZ"/>
              </w:rPr>
              <w:t>MoI</w:t>
            </w:r>
            <w:proofErr w:type="spellEnd"/>
            <w:r w:rsidRPr="00A14A2F">
              <w:rPr>
                <w:b/>
                <w:bCs/>
                <w:color w:val="000000"/>
                <w:lang w:val="cs-CZ"/>
              </w:rPr>
              <w:t xml:space="preserve"> IB</w:t>
            </w:r>
          </w:p>
        </w:tc>
        <w:tc>
          <w:tcPr>
            <w:tcW w:w="895" w:type="dxa"/>
            <w:shd w:val="clear" w:color="auto" w:fill="8DB3E2" w:themeFill="text2" w:themeFillTint="66"/>
            <w:vAlign w:val="center"/>
          </w:tcPr>
          <w:p w14:paraId="37536AEA" w14:textId="77777777" w:rsidR="00AC2582" w:rsidRPr="00A14A2F" w:rsidRDefault="00AC2582" w:rsidP="00346204">
            <w:pPr>
              <w:jc w:val="center"/>
              <w:rPr>
                <w:b/>
                <w:bCs/>
                <w:color w:val="000000"/>
                <w:lang w:val="cs-CZ"/>
              </w:rPr>
            </w:pPr>
            <w:proofErr w:type="spellStart"/>
            <w:r w:rsidRPr="00A14A2F">
              <w:rPr>
                <w:b/>
                <w:bCs/>
                <w:color w:val="000000"/>
                <w:lang w:val="cs-CZ"/>
              </w:rPr>
              <w:t>MoH</w:t>
            </w:r>
            <w:proofErr w:type="spellEnd"/>
            <w:r w:rsidRPr="00A14A2F">
              <w:rPr>
                <w:b/>
                <w:bCs/>
                <w:color w:val="000000"/>
                <w:lang w:val="cs-CZ"/>
              </w:rPr>
              <w:t xml:space="preserve"> IB</w:t>
            </w:r>
          </w:p>
        </w:tc>
        <w:tc>
          <w:tcPr>
            <w:tcW w:w="949" w:type="dxa"/>
            <w:shd w:val="clear" w:color="auto" w:fill="8DB3E2" w:themeFill="text2" w:themeFillTint="66"/>
            <w:vAlign w:val="center"/>
          </w:tcPr>
          <w:p w14:paraId="16396C10" w14:textId="77777777" w:rsidR="00AC2582" w:rsidRPr="00A14A2F" w:rsidRDefault="00AC2582" w:rsidP="00346204">
            <w:pPr>
              <w:jc w:val="center"/>
              <w:rPr>
                <w:b/>
                <w:bCs/>
                <w:color w:val="000000"/>
                <w:lang w:val="cs-CZ"/>
              </w:rPr>
            </w:pPr>
            <w:proofErr w:type="spellStart"/>
            <w:r w:rsidRPr="00A14A2F">
              <w:rPr>
                <w:b/>
                <w:bCs/>
                <w:color w:val="000000"/>
                <w:lang w:val="cs-CZ"/>
              </w:rPr>
              <w:t>MoLSA</w:t>
            </w:r>
            <w:proofErr w:type="spellEnd"/>
            <w:r w:rsidRPr="00A14A2F">
              <w:rPr>
                <w:b/>
                <w:bCs/>
                <w:color w:val="000000"/>
                <w:lang w:val="cs-CZ"/>
              </w:rPr>
              <w:t xml:space="preserve"> IB</w:t>
            </w:r>
          </w:p>
        </w:tc>
        <w:tc>
          <w:tcPr>
            <w:tcW w:w="824" w:type="dxa"/>
            <w:shd w:val="clear" w:color="auto" w:fill="8DB3E2" w:themeFill="text2" w:themeFillTint="66"/>
            <w:vAlign w:val="center"/>
          </w:tcPr>
          <w:p w14:paraId="33F363E6" w14:textId="77777777" w:rsidR="00AC2582" w:rsidRPr="00A14A2F" w:rsidRDefault="00AC2582" w:rsidP="00346204">
            <w:pPr>
              <w:jc w:val="center"/>
              <w:rPr>
                <w:b/>
                <w:bCs/>
                <w:color w:val="000000"/>
                <w:lang w:val="cs-CZ"/>
              </w:rPr>
            </w:pPr>
            <w:r w:rsidRPr="00A14A2F">
              <w:rPr>
                <w:b/>
                <w:bCs/>
                <w:color w:val="000000"/>
                <w:lang w:val="cs-CZ"/>
              </w:rPr>
              <w:t>CRD</w:t>
            </w:r>
          </w:p>
        </w:tc>
        <w:tc>
          <w:tcPr>
            <w:tcW w:w="1111" w:type="dxa"/>
            <w:shd w:val="clear" w:color="auto" w:fill="8DB3E2" w:themeFill="text2" w:themeFillTint="66"/>
            <w:vAlign w:val="center"/>
          </w:tcPr>
          <w:p w14:paraId="1B4C5057" w14:textId="77777777" w:rsidR="00AC2582" w:rsidRPr="00A14A2F" w:rsidRDefault="00AC2582" w:rsidP="00346204">
            <w:pPr>
              <w:jc w:val="center"/>
              <w:rPr>
                <w:b/>
                <w:bCs/>
                <w:color w:val="000000"/>
                <w:lang w:val="cs-CZ"/>
              </w:rPr>
            </w:pPr>
            <w:r w:rsidRPr="00A14A2F">
              <w:rPr>
                <w:b/>
                <w:bCs/>
                <w:color w:val="000000"/>
                <w:lang w:val="cs-CZ"/>
              </w:rPr>
              <w:t xml:space="preserve">ALL IOP </w:t>
            </w:r>
            <w:proofErr w:type="spellStart"/>
            <w:r w:rsidRPr="00A14A2F">
              <w:rPr>
                <w:b/>
                <w:bCs/>
                <w:color w:val="000000"/>
                <w:lang w:val="cs-CZ"/>
              </w:rPr>
              <w:t>IBs</w:t>
            </w:r>
            <w:proofErr w:type="spellEnd"/>
          </w:p>
        </w:tc>
        <w:tc>
          <w:tcPr>
            <w:tcW w:w="1598" w:type="dxa"/>
            <w:shd w:val="clear" w:color="auto" w:fill="8DB3E2" w:themeFill="text2" w:themeFillTint="66"/>
            <w:vAlign w:val="center"/>
          </w:tcPr>
          <w:p w14:paraId="59B2CEA7" w14:textId="77777777" w:rsidR="00AC2582" w:rsidRPr="00A14A2F" w:rsidRDefault="00AC2582" w:rsidP="00346204">
            <w:pPr>
              <w:jc w:val="center"/>
              <w:rPr>
                <w:b/>
                <w:bCs/>
                <w:color w:val="000000"/>
                <w:lang w:val="cs-CZ"/>
              </w:rPr>
            </w:pPr>
            <w:proofErr w:type="spellStart"/>
            <w:r w:rsidRPr="00A14A2F">
              <w:rPr>
                <w:b/>
                <w:bCs/>
                <w:color w:val="000000"/>
                <w:lang w:val="cs-CZ"/>
              </w:rPr>
              <w:t>Shared</w:t>
            </w:r>
            <w:proofErr w:type="spellEnd"/>
            <w:r w:rsidRPr="00A14A2F">
              <w:rPr>
                <w:b/>
                <w:bCs/>
                <w:color w:val="000000"/>
                <w:lang w:val="cs-CZ"/>
              </w:rPr>
              <w:t xml:space="preserve"> </w:t>
            </w:r>
            <w:proofErr w:type="spellStart"/>
            <w:r w:rsidRPr="00A14A2F">
              <w:rPr>
                <w:b/>
                <w:bCs/>
                <w:color w:val="000000"/>
                <w:lang w:val="cs-CZ"/>
              </w:rPr>
              <w:t>responsibility</w:t>
            </w:r>
            <w:proofErr w:type="spellEnd"/>
            <w:r w:rsidRPr="00A14A2F">
              <w:rPr>
                <w:b/>
                <w:bCs/>
                <w:color w:val="000000"/>
                <w:lang w:val="cs-CZ"/>
              </w:rPr>
              <w:t xml:space="preserve"> </w:t>
            </w:r>
            <w:proofErr w:type="spellStart"/>
            <w:r w:rsidRPr="00A14A2F">
              <w:rPr>
                <w:b/>
                <w:bCs/>
                <w:color w:val="000000"/>
                <w:lang w:val="cs-CZ"/>
              </w:rPr>
              <w:t>of</w:t>
            </w:r>
            <w:proofErr w:type="spellEnd"/>
            <w:r w:rsidRPr="00A14A2F">
              <w:rPr>
                <w:b/>
                <w:bCs/>
                <w:color w:val="000000"/>
                <w:lang w:val="cs-CZ"/>
              </w:rPr>
              <w:t xml:space="preserve"> IOP MA and IOP </w:t>
            </w:r>
            <w:proofErr w:type="spellStart"/>
            <w:r w:rsidRPr="00A14A2F">
              <w:rPr>
                <w:b/>
                <w:bCs/>
                <w:color w:val="000000"/>
                <w:lang w:val="cs-CZ"/>
              </w:rPr>
              <w:t>IBs</w:t>
            </w:r>
            <w:proofErr w:type="spellEnd"/>
          </w:p>
        </w:tc>
        <w:tc>
          <w:tcPr>
            <w:tcW w:w="835" w:type="dxa"/>
            <w:shd w:val="clear" w:color="auto" w:fill="8DB3E2" w:themeFill="text2" w:themeFillTint="66"/>
            <w:vAlign w:val="center"/>
          </w:tcPr>
          <w:p w14:paraId="3BAECD96" w14:textId="77777777" w:rsidR="00AC2582" w:rsidRPr="00A14A2F" w:rsidRDefault="00AC2582" w:rsidP="00346204">
            <w:pPr>
              <w:jc w:val="center"/>
              <w:rPr>
                <w:b/>
                <w:bCs/>
                <w:color w:val="000000"/>
                <w:lang w:val="cs-CZ"/>
              </w:rPr>
            </w:pPr>
            <w:proofErr w:type="spellStart"/>
            <w:r w:rsidRPr="00A14A2F">
              <w:rPr>
                <w:b/>
                <w:bCs/>
                <w:color w:val="000000"/>
                <w:lang w:val="cs-CZ"/>
              </w:rPr>
              <w:t>Total</w:t>
            </w:r>
            <w:proofErr w:type="spellEnd"/>
          </w:p>
        </w:tc>
      </w:tr>
      <w:tr w:rsidR="00AC2582" w:rsidRPr="00A14A2F" w14:paraId="057D0A1C" w14:textId="77777777" w:rsidTr="00A14A2F">
        <w:tc>
          <w:tcPr>
            <w:tcW w:w="1634" w:type="dxa"/>
            <w:shd w:val="clear" w:color="auto" w:fill="CCC0D9" w:themeFill="accent4" w:themeFillTint="66"/>
            <w:vAlign w:val="center"/>
          </w:tcPr>
          <w:p w14:paraId="10753946" w14:textId="77777777" w:rsidR="00AC2582" w:rsidRPr="00A14A2F" w:rsidRDefault="00AC2582" w:rsidP="00346204">
            <w:pPr>
              <w:jc w:val="center"/>
              <w:rPr>
                <w:b/>
                <w:bCs/>
                <w:color w:val="000000"/>
                <w:lang w:val="cs-CZ"/>
              </w:rPr>
            </w:pPr>
            <w:proofErr w:type="spellStart"/>
            <w:r w:rsidRPr="00A14A2F">
              <w:rPr>
                <w:b/>
                <w:bCs/>
                <w:color w:val="000000"/>
                <w:lang w:val="cs-CZ"/>
              </w:rPr>
              <w:t>Total</w:t>
            </w:r>
            <w:proofErr w:type="spellEnd"/>
            <w:r w:rsidRPr="00A14A2F">
              <w:rPr>
                <w:b/>
                <w:bCs/>
                <w:color w:val="000000"/>
                <w:lang w:val="cs-CZ"/>
              </w:rPr>
              <w:t xml:space="preserve"> </w:t>
            </w:r>
            <w:proofErr w:type="spellStart"/>
            <w:r w:rsidRPr="00A14A2F">
              <w:rPr>
                <w:b/>
                <w:bCs/>
                <w:color w:val="000000"/>
                <w:lang w:val="cs-CZ"/>
              </w:rPr>
              <w:t>number</w:t>
            </w:r>
            <w:proofErr w:type="spellEnd"/>
            <w:r w:rsidRPr="00A14A2F">
              <w:rPr>
                <w:b/>
                <w:bCs/>
                <w:color w:val="000000"/>
                <w:lang w:val="cs-CZ"/>
              </w:rPr>
              <w:t xml:space="preserve"> </w:t>
            </w:r>
            <w:proofErr w:type="spellStart"/>
            <w:r w:rsidRPr="00A14A2F">
              <w:rPr>
                <w:b/>
                <w:bCs/>
                <w:color w:val="000000"/>
                <w:lang w:val="cs-CZ"/>
              </w:rPr>
              <w:t>of</w:t>
            </w:r>
            <w:proofErr w:type="spellEnd"/>
            <w:r w:rsidRPr="00A14A2F">
              <w:rPr>
                <w:b/>
                <w:bCs/>
                <w:color w:val="000000"/>
                <w:lang w:val="cs-CZ"/>
              </w:rPr>
              <w:t xml:space="preserve"> </w:t>
            </w:r>
            <w:proofErr w:type="spellStart"/>
            <w:r w:rsidRPr="00A14A2F">
              <w:rPr>
                <w:b/>
                <w:bCs/>
                <w:color w:val="000000"/>
                <w:lang w:val="cs-CZ"/>
              </w:rPr>
              <w:t>measures</w:t>
            </w:r>
            <w:proofErr w:type="spellEnd"/>
          </w:p>
        </w:tc>
        <w:tc>
          <w:tcPr>
            <w:tcW w:w="742" w:type="dxa"/>
            <w:shd w:val="clear" w:color="auto" w:fill="CCC0D9" w:themeFill="accent4" w:themeFillTint="66"/>
            <w:vAlign w:val="center"/>
          </w:tcPr>
          <w:p w14:paraId="7C22DA97" w14:textId="77777777" w:rsidR="00AC2582" w:rsidRPr="00A14A2F" w:rsidRDefault="00AC2582" w:rsidP="00346204">
            <w:pPr>
              <w:jc w:val="center"/>
              <w:rPr>
                <w:b/>
                <w:bCs/>
                <w:color w:val="000000"/>
                <w:lang w:val="cs-CZ"/>
              </w:rPr>
            </w:pPr>
            <w:r w:rsidRPr="00A14A2F">
              <w:rPr>
                <w:b/>
                <w:bCs/>
                <w:color w:val="000000"/>
                <w:lang w:val="cs-CZ"/>
              </w:rPr>
              <w:t>20</w:t>
            </w:r>
          </w:p>
        </w:tc>
        <w:tc>
          <w:tcPr>
            <w:tcW w:w="700" w:type="dxa"/>
            <w:shd w:val="clear" w:color="auto" w:fill="CCC0D9" w:themeFill="accent4" w:themeFillTint="66"/>
            <w:vAlign w:val="center"/>
          </w:tcPr>
          <w:p w14:paraId="6028BA7B" w14:textId="77777777" w:rsidR="00AC2582" w:rsidRPr="00A14A2F" w:rsidRDefault="00AC2582" w:rsidP="00346204">
            <w:pPr>
              <w:jc w:val="center"/>
              <w:rPr>
                <w:b/>
                <w:bCs/>
                <w:color w:val="000000"/>
                <w:lang w:val="cs-CZ"/>
              </w:rPr>
            </w:pPr>
            <w:r w:rsidRPr="00A14A2F">
              <w:rPr>
                <w:b/>
                <w:bCs/>
                <w:color w:val="000000"/>
                <w:lang w:val="cs-CZ"/>
              </w:rPr>
              <w:t>11</w:t>
            </w:r>
          </w:p>
        </w:tc>
        <w:tc>
          <w:tcPr>
            <w:tcW w:w="895" w:type="dxa"/>
            <w:shd w:val="clear" w:color="auto" w:fill="CCC0D9" w:themeFill="accent4" w:themeFillTint="66"/>
            <w:vAlign w:val="center"/>
          </w:tcPr>
          <w:p w14:paraId="1586E29E" w14:textId="77777777" w:rsidR="00AC2582" w:rsidRPr="00A14A2F" w:rsidRDefault="00AC2582" w:rsidP="00346204">
            <w:pPr>
              <w:jc w:val="center"/>
              <w:rPr>
                <w:b/>
                <w:bCs/>
                <w:color w:val="000000"/>
                <w:lang w:val="cs-CZ"/>
              </w:rPr>
            </w:pPr>
            <w:r w:rsidRPr="00A14A2F">
              <w:rPr>
                <w:b/>
                <w:bCs/>
                <w:color w:val="000000"/>
                <w:lang w:val="cs-CZ"/>
              </w:rPr>
              <w:t>12</w:t>
            </w:r>
          </w:p>
        </w:tc>
        <w:tc>
          <w:tcPr>
            <w:tcW w:w="949" w:type="dxa"/>
            <w:shd w:val="clear" w:color="auto" w:fill="CCC0D9" w:themeFill="accent4" w:themeFillTint="66"/>
            <w:vAlign w:val="center"/>
          </w:tcPr>
          <w:p w14:paraId="72B08A62" w14:textId="77777777" w:rsidR="00AC2582" w:rsidRPr="00A14A2F" w:rsidRDefault="00AC2582" w:rsidP="00346204">
            <w:pPr>
              <w:jc w:val="center"/>
              <w:rPr>
                <w:b/>
                <w:bCs/>
                <w:color w:val="000000"/>
                <w:lang w:val="cs-CZ"/>
              </w:rPr>
            </w:pPr>
            <w:r w:rsidRPr="00A14A2F">
              <w:rPr>
                <w:b/>
                <w:bCs/>
                <w:color w:val="000000"/>
                <w:lang w:val="cs-CZ"/>
              </w:rPr>
              <w:t>13</w:t>
            </w:r>
          </w:p>
        </w:tc>
        <w:tc>
          <w:tcPr>
            <w:tcW w:w="824" w:type="dxa"/>
            <w:shd w:val="clear" w:color="auto" w:fill="CCC0D9" w:themeFill="accent4" w:themeFillTint="66"/>
            <w:vAlign w:val="center"/>
          </w:tcPr>
          <w:p w14:paraId="79B9BA46" w14:textId="77777777" w:rsidR="00AC2582" w:rsidRPr="00A14A2F" w:rsidRDefault="00AC2582" w:rsidP="00346204">
            <w:pPr>
              <w:jc w:val="center"/>
              <w:rPr>
                <w:b/>
                <w:bCs/>
                <w:color w:val="000000"/>
                <w:lang w:val="cs-CZ"/>
              </w:rPr>
            </w:pPr>
            <w:r w:rsidRPr="00A14A2F">
              <w:rPr>
                <w:b/>
                <w:bCs/>
                <w:color w:val="000000"/>
                <w:lang w:val="cs-CZ"/>
              </w:rPr>
              <w:t>4</w:t>
            </w:r>
          </w:p>
        </w:tc>
        <w:tc>
          <w:tcPr>
            <w:tcW w:w="1111" w:type="dxa"/>
            <w:shd w:val="clear" w:color="auto" w:fill="CCC0D9" w:themeFill="accent4" w:themeFillTint="66"/>
            <w:vAlign w:val="center"/>
          </w:tcPr>
          <w:p w14:paraId="652C0630" w14:textId="77777777" w:rsidR="00AC2582" w:rsidRPr="00A14A2F" w:rsidRDefault="00AC2582" w:rsidP="00346204">
            <w:pPr>
              <w:jc w:val="center"/>
              <w:rPr>
                <w:b/>
                <w:bCs/>
                <w:color w:val="000000"/>
                <w:lang w:val="cs-CZ"/>
              </w:rPr>
            </w:pPr>
            <w:r w:rsidRPr="00A14A2F">
              <w:rPr>
                <w:b/>
                <w:bCs/>
                <w:color w:val="000000"/>
                <w:lang w:val="cs-CZ"/>
              </w:rPr>
              <w:t>4</w:t>
            </w:r>
          </w:p>
        </w:tc>
        <w:tc>
          <w:tcPr>
            <w:tcW w:w="1598" w:type="dxa"/>
            <w:shd w:val="clear" w:color="auto" w:fill="CCC0D9" w:themeFill="accent4" w:themeFillTint="66"/>
            <w:vAlign w:val="center"/>
          </w:tcPr>
          <w:p w14:paraId="64F65BE4" w14:textId="77777777" w:rsidR="00AC2582" w:rsidRPr="00A14A2F" w:rsidRDefault="00AC2582" w:rsidP="00346204">
            <w:pPr>
              <w:jc w:val="center"/>
              <w:rPr>
                <w:b/>
                <w:bCs/>
                <w:color w:val="000000"/>
                <w:lang w:val="cs-CZ"/>
              </w:rPr>
            </w:pPr>
            <w:r w:rsidRPr="00A14A2F">
              <w:rPr>
                <w:b/>
                <w:bCs/>
                <w:color w:val="000000"/>
                <w:lang w:val="cs-CZ"/>
              </w:rPr>
              <w:t>15</w:t>
            </w:r>
          </w:p>
        </w:tc>
        <w:tc>
          <w:tcPr>
            <w:tcW w:w="835" w:type="dxa"/>
            <w:shd w:val="clear" w:color="auto" w:fill="CCC0D9" w:themeFill="accent4" w:themeFillTint="66"/>
            <w:vAlign w:val="center"/>
          </w:tcPr>
          <w:p w14:paraId="5A302EB7" w14:textId="77777777" w:rsidR="00AC2582" w:rsidRPr="00A14A2F" w:rsidRDefault="00AC2582" w:rsidP="00346204">
            <w:pPr>
              <w:jc w:val="center"/>
              <w:rPr>
                <w:b/>
                <w:bCs/>
                <w:color w:val="000000"/>
                <w:lang w:val="cs-CZ"/>
              </w:rPr>
            </w:pPr>
            <w:r w:rsidRPr="00A14A2F">
              <w:rPr>
                <w:b/>
                <w:bCs/>
                <w:color w:val="000000"/>
                <w:lang w:val="cs-CZ"/>
              </w:rPr>
              <w:t>79</w:t>
            </w:r>
          </w:p>
        </w:tc>
      </w:tr>
      <w:tr w:rsidR="00AC2582" w:rsidRPr="00A14A2F" w14:paraId="1DC4B395" w14:textId="77777777" w:rsidTr="00A14A2F">
        <w:tc>
          <w:tcPr>
            <w:tcW w:w="1634" w:type="dxa"/>
            <w:vAlign w:val="center"/>
          </w:tcPr>
          <w:p w14:paraId="28F98FAB" w14:textId="77777777" w:rsidR="00AC2582" w:rsidRPr="00A14A2F" w:rsidRDefault="00AC2582" w:rsidP="00346204">
            <w:pPr>
              <w:jc w:val="center"/>
              <w:rPr>
                <w:b/>
                <w:bCs/>
                <w:color w:val="000000"/>
                <w:lang w:val="cs-CZ"/>
              </w:rPr>
            </w:pPr>
            <w:proofErr w:type="spellStart"/>
            <w:r w:rsidRPr="00A14A2F">
              <w:rPr>
                <w:b/>
                <w:bCs/>
                <w:color w:val="000000"/>
                <w:lang w:val="cs-CZ"/>
              </w:rPr>
              <w:t>Of</w:t>
            </w:r>
            <w:proofErr w:type="spellEnd"/>
            <w:r w:rsidRPr="00A14A2F">
              <w:rPr>
                <w:b/>
                <w:bCs/>
                <w:color w:val="000000"/>
                <w:lang w:val="cs-CZ"/>
              </w:rPr>
              <w:t xml:space="preserve"> </w:t>
            </w:r>
            <w:proofErr w:type="spellStart"/>
            <w:r w:rsidRPr="00A14A2F">
              <w:rPr>
                <w:b/>
                <w:bCs/>
                <w:color w:val="000000"/>
                <w:lang w:val="cs-CZ"/>
              </w:rPr>
              <w:t>which</w:t>
            </w:r>
            <w:proofErr w:type="spellEnd"/>
            <w:r w:rsidRPr="00A14A2F">
              <w:rPr>
                <w:b/>
                <w:bCs/>
                <w:color w:val="000000"/>
                <w:lang w:val="cs-CZ"/>
              </w:rPr>
              <w:t xml:space="preserve"> </w:t>
            </w:r>
            <w:proofErr w:type="spellStart"/>
            <w:r w:rsidRPr="00A14A2F">
              <w:rPr>
                <w:b/>
                <w:bCs/>
                <w:color w:val="000000"/>
                <w:lang w:val="cs-CZ"/>
              </w:rPr>
              <w:t>accomplished</w:t>
            </w:r>
            <w:proofErr w:type="spellEnd"/>
            <w:r w:rsidRPr="00A14A2F">
              <w:rPr>
                <w:b/>
                <w:bCs/>
                <w:color w:val="000000"/>
                <w:lang w:val="cs-CZ"/>
              </w:rPr>
              <w:t xml:space="preserve"> </w:t>
            </w:r>
            <w:proofErr w:type="spellStart"/>
            <w:r w:rsidRPr="00A14A2F">
              <w:rPr>
                <w:b/>
                <w:bCs/>
                <w:color w:val="000000"/>
                <w:lang w:val="cs-CZ"/>
              </w:rPr>
              <w:t>before</w:t>
            </w:r>
            <w:proofErr w:type="spellEnd"/>
            <w:r w:rsidRPr="00A14A2F">
              <w:rPr>
                <w:b/>
                <w:bCs/>
                <w:color w:val="000000"/>
                <w:lang w:val="cs-CZ"/>
              </w:rPr>
              <w:t xml:space="preserve">  </w:t>
            </w:r>
          </w:p>
          <w:p w14:paraId="09094F24" w14:textId="77777777" w:rsidR="00AC2582" w:rsidRPr="00A14A2F" w:rsidRDefault="00AC2582" w:rsidP="00346204">
            <w:pPr>
              <w:jc w:val="center"/>
              <w:rPr>
                <w:b/>
                <w:bCs/>
                <w:color w:val="000000"/>
                <w:lang w:val="cs-CZ"/>
              </w:rPr>
            </w:pPr>
            <w:r w:rsidRPr="00A14A2F">
              <w:rPr>
                <w:b/>
                <w:bCs/>
                <w:color w:val="000000"/>
                <w:lang w:val="cs-CZ"/>
              </w:rPr>
              <w:t xml:space="preserve">30 </w:t>
            </w:r>
            <w:proofErr w:type="spellStart"/>
            <w:r w:rsidRPr="00A14A2F">
              <w:rPr>
                <w:b/>
                <w:bCs/>
                <w:color w:val="000000"/>
                <w:lang w:val="cs-CZ"/>
              </w:rPr>
              <w:t>Sep</w:t>
            </w:r>
            <w:proofErr w:type="spellEnd"/>
            <w:r w:rsidRPr="00A14A2F">
              <w:rPr>
                <w:b/>
                <w:bCs/>
                <w:color w:val="000000"/>
                <w:lang w:val="cs-CZ"/>
              </w:rPr>
              <w:t xml:space="preserve"> 2014</w:t>
            </w:r>
          </w:p>
        </w:tc>
        <w:tc>
          <w:tcPr>
            <w:tcW w:w="742" w:type="dxa"/>
            <w:vAlign w:val="center"/>
          </w:tcPr>
          <w:p w14:paraId="452DDE83" w14:textId="77777777" w:rsidR="00AC2582" w:rsidRPr="00A14A2F" w:rsidRDefault="00AC2582" w:rsidP="00346204">
            <w:pPr>
              <w:jc w:val="center"/>
              <w:rPr>
                <w:bCs/>
                <w:color w:val="000000"/>
                <w:lang w:val="cs-CZ"/>
              </w:rPr>
            </w:pPr>
            <w:r w:rsidRPr="00A14A2F">
              <w:rPr>
                <w:bCs/>
                <w:color w:val="000000"/>
                <w:lang w:val="cs-CZ"/>
              </w:rPr>
              <w:t>14</w:t>
            </w:r>
          </w:p>
        </w:tc>
        <w:tc>
          <w:tcPr>
            <w:tcW w:w="700" w:type="dxa"/>
            <w:vAlign w:val="center"/>
          </w:tcPr>
          <w:p w14:paraId="0BBE178B" w14:textId="77777777" w:rsidR="00AC2582" w:rsidRPr="00A14A2F" w:rsidRDefault="00AC2582" w:rsidP="00346204">
            <w:pPr>
              <w:jc w:val="center"/>
              <w:rPr>
                <w:bCs/>
                <w:color w:val="000000"/>
                <w:lang w:val="cs-CZ"/>
              </w:rPr>
            </w:pPr>
            <w:r w:rsidRPr="00A14A2F">
              <w:rPr>
                <w:bCs/>
                <w:color w:val="000000"/>
                <w:lang w:val="cs-CZ"/>
              </w:rPr>
              <w:t>5</w:t>
            </w:r>
          </w:p>
        </w:tc>
        <w:tc>
          <w:tcPr>
            <w:tcW w:w="895" w:type="dxa"/>
            <w:vAlign w:val="center"/>
          </w:tcPr>
          <w:p w14:paraId="1699DBB5" w14:textId="77777777" w:rsidR="00AC2582" w:rsidRPr="00A14A2F" w:rsidRDefault="00AC2582" w:rsidP="00346204">
            <w:pPr>
              <w:jc w:val="center"/>
              <w:rPr>
                <w:bCs/>
                <w:color w:val="000000"/>
                <w:lang w:val="cs-CZ"/>
              </w:rPr>
            </w:pPr>
            <w:r w:rsidRPr="00A14A2F">
              <w:rPr>
                <w:bCs/>
                <w:color w:val="000000"/>
                <w:lang w:val="cs-CZ"/>
              </w:rPr>
              <w:t>6</w:t>
            </w:r>
          </w:p>
        </w:tc>
        <w:tc>
          <w:tcPr>
            <w:tcW w:w="949" w:type="dxa"/>
            <w:vAlign w:val="center"/>
          </w:tcPr>
          <w:p w14:paraId="278E68AD" w14:textId="77777777" w:rsidR="00AC2582" w:rsidRPr="00A14A2F" w:rsidRDefault="00AC2582" w:rsidP="00346204">
            <w:pPr>
              <w:jc w:val="center"/>
              <w:rPr>
                <w:bCs/>
                <w:color w:val="000000"/>
                <w:lang w:val="cs-CZ"/>
              </w:rPr>
            </w:pPr>
            <w:r w:rsidRPr="00A14A2F">
              <w:rPr>
                <w:bCs/>
                <w:color w:val="000000"/>
                <w:lang w:val="cs-CZ"/>
              </w:rPr>
              <w:t>11</w:t>
            </w:r>
          </w:p>
        </w:tc>
        <w:tc>
          <w:tcPr>
            <w:tcW w:w="824" w:type="dxa"/>
            <w:vAlign w:val="center"/>
          </w:tcPr>
          <w:p w14:paraId="1D5277FC" w14:textId="77777777" w:rsidR="00AC2582" w:rsidRPr="00A14A2F" w:rsidRDefault="00AC2582" w:rsidP="00346204">
            <w:pPr>
              <w:jc w:val="center"/>
              <w:rPr>
                <w:bCs/>
                <w:color w:val="000000"/>
                <w:lang w:val="cs-CZ"/>
              </w:rPr>
            </w:pPr>
            <w:r w:rsidRPr="00A14A2F">
              <w:rPr>
                <w:bCs/>
                <w:color w:val="000000"/>
                <w:lang w:val="cs-CZ"/>
              </w:rPr>
              <w:t>2</w:t>
            </w:r>
          </w:p>
        </w:tc>
        <w:tc>
          <w:tcPr>
            <w:tcW w:w="1111" w:type="dxa"/>
            <w:vAlign w:val="center"/>
          </w:tcPr>
          <w:p w14:paraId="7FD1CECB" w14:textId="77777777" w:rsidR="00AC2582" w:rsidRPr="00A14A2F" w:rsidRDefault="00AC2582" w:rsidP="00346204">
            <w:pPr>
              <w:jc w:val="center"/>
              <w:rPr>
                <w:bCs/>
                <w:color w:val="000000"/>
                <w:lang w:val="cs-CZ"/>
              </w:rPr>
            </w:pPr>
            <w:r w:rsidRPr="00A14A2F">
              <w:rPr>
                <w:bCs/>
                <w:color w:val="000000"/>
                <w:lang w:val="cs-CZ"/>
              </w:rPr>
              <w:t>3</w:t>
            </w:r>
          </w:p>
        </w:tc>
        <w:tc>
          <w:tcPr>
            <w:tcW w:w="1598" w:type="dxa"/>
            <w:vAlign w:val="center"/>
          </w:tcPr>
          <w:p w14:paraId="2EF73031" w14:textId="77777777" w:rsidR="00AC2582" w:rsidRPr="00A14A2F" w:rsidRDefault="00AC2582" w:rsidP="00346204">
            <w:pPr>
              <w:jc w:val="center"/>
              <w:rPr>
                <w:bCs/>
                <w:color w:val="000000"/>
                <w:lang w:val="cs-CZ"/>
              </w:rPr>
            </w:pPr>
            <w:r w:rsidRPr="00A14A2F">
              <w:rPr>
                <w:bCs/>
                <w:color w:val="000000"/>
                <w:lang w:val="cs-CZ"/>
              </w:rPr>
              <w:t>8</w:t>
            </w:r>
          </w:p>
        </w:tc>
        <w:tc>
          <w:tcPr>
            <w:tcW w:w="835" w:type="dxa"/>
            <w:vAlign w:val="center"/>
          </w:tcPr>
          <w:p w14:paraId="5C009799" w14:textId="77777777" w:rsidR="00AC2582" w:rsidRPr="00A14A2F" w:rsidRDefault="00AC2582" w:rsidP="00346204">
            <w:pPr>
              <w:jc w:val="center"/>
              <w:rPr>
                <w:bCs/>
                <w:color w:val="000000"/>
                <w:lang w:val="cs-CZ"/>
              </w:rPr>
            </w:pPr>
            <w:r w:rsidRPr="00A14A2F">
              <w:rPr>
                <w:bCs/>
                <w:color w:val="000000"/>
                <w:lang w:val="cs-CZ"/>
              </w:rPr>
              <w:t>49</w:t>
            </w:r>
          </w:p>
        </w:tc>
      </w:tr>
      <w:tr w:rsidR="00AC2582" w:rsidRPr="00A14A2F" w14:paraId="6D850B8A" w14:textId="77777777" w:rsidTr="00A14A2F">
        <w:tc>
          <w:tcPr>
            <w:tcW w:w="1634" w:type="dxa"/>
            <w:vAlign w:val="center"/>
          </w:tcPr>
          <w:p w14:paraId="1E2A1D4B" w14:textId="77777777" w:rsidR="00AC2582" w:rsidRPr="00A14A2F" w:rsidRDefault="00AC2582" w:rsidP="00346204">
            <w:pPr>
              <w:jc w:val="center"/>
              <w:rPr>
                <w:b/>
                <w:bCs/>
                <w:color w:val="000000"/>
                <w:lang w:val="cs-CZ"/>
              </w:rPr>
            </w:pPr>
            <w:r w:rsidRPr="00A14A2F">
              <w:rPr>
                <w:b/>
                <w:bCs/>
                <w:color w:val="000000"/>
                <w:lang w:val="cs-CZ"/>
              </w:rPr>
              <w:t xml:space="preserve">To </w:t>
            </w:r>
            <w:proofErr w:type="spellStart"/>
            <w:r w:rsidRPr="00A14A2F">
              <w:rPr>
                <w:b/>
                <w:bCs/>
                <w:color w:val="000000"/>
                <w:lang w:val="cs-CZ"/>
              </w:rPr>
              <w:t>be</w:t>
            </w:r>
            <w:proofErr w:type="spellEnd"/>
            <w:r w:rsidRPr="00A14A2F">
              <w:rPr>
                <w:b/>
                <w:bCs/>
                <w:color w:val="000000"/>
                <w:lang w:val="cs-CZ"/>
              </w:rPr>
              <w:t xml:space="preserve"> </w:t>
            </w:r>
            <w:proofErr w:type="spellStart"/>
            <w:r w:rsidRPr="00A14A2F">
              <w:rPr>
                <w:b/>
                <w:bCs/>
                <w:color w:val="000000"/>
                <w:lang w:val="cs-CZ"/>
              </w:rPr>
              <w:t>accomplished</w:t>
            </w:r>
            <w:proofErr w:type="spellEnd"/>
            <w:r w:rsidRPr="00A14A2F">
              <w:rPr>
                <w:b/>
                <w:bCs/>
                <w:color w:val="000000"/>
                <w:lang w:val="cs-CZ"/>
              </w:rPr>
              <w:t xml:space="preserve"> </w:t>
            </w:r>
            <w:proofErr w:type="spellStart"/>
            <w:r w:rsidRPr="00A14A2F">
              <w:rPr>
                <w:b/>
                <w:bCs/>
                <w:color w:val="000000"/>
                <w:lang w:val="cs-CZ"/>
              </w:rPr>
              <w:t>before</w:t>
            </w:r>
            <w:proofErr w:type="spellEnd"/>
            <w:r w:rsidRPr="00A14A2F">
              <w:rPr>
                <w:b/>
                <w:bCs/>
                <w:color w:val="000000"/>
                <w:lang w:val="cs-CZ"/>
              </w:rPr>
              <w:t xml:space="preserve"> </w:t>
            </w:r>
            <w:proofErr w:type="spellStart"/>
            <w:r w:rsidRPr="00A14A2F">
              <w:rPr>
                <w:b/>
                <w:bCs/>
                <w:color w:val="000000"/>
                <w:lang w:val="cs-CZ"/>
              </w:rPr>
              <w:t>the</w:t>
            </w:r>
            <w:proofErr w:type="spellEnd"/>
            <w:r w:rsidRPr="00A14A2F">
              <w:rPr>
                <w:b/>
                <w:bCs/>
                <w:color w:val="000000"/>
                <w:lang w:val="cs-CZ"/>
              </w:rPr>
              <w:t xml:space="preserve"> end </w:t>
            </w:r>
            <w:proofErr w:type="spellStart"/>
            <w:r w:rsidRPr="00A14A2F">
              <w:rPr>
                <w:b/>
                <w:bCs/>
                <w:color w:val="000000"/>
                <w:lang w:val="cs-CZ"/>
              </w:rPr>
              <w:t>of</w:t>
            </w:r>
            <w:proofErr w:type="spellEnd"/>
            <w:r w:rsidRPr="00A14A2F">
              <w:rPr>
                <w:b/>
                <w:bCs/>
                <w:color w:val="000000"/>
                <w:lang w:val="cs-CZ"/>
              </w:rPr>
              <w:t xml:space="preserve"> 2014</w:t>
            </w:r>
          </w:p>
        </w:tc>
        <w:tc>
          <w:tcPr>
            <w:tcW w:w="742" w:type="dxa"/>
            <w:vAlign w:val="center"/>
          </w:tcPr>
          <w:p w14:paraId="50B288A2" w14:textId="77777777" w:rsidR="00AC2582" w:rsidRPr="00A14A2F" w:rsidRDefault="00AC2582" w:rsidP="00346204">
            <w:pPr>
              <w:jc w:val="center"/>
              <w:rPr>
                <w:bCs/>
                <w:color w:val="000000"/>
                <w:lang w:val="cs-CZ"/>
              </w:rPr>
            </w:pPr>
            <w:r w:rsidRPr="00A14A2F">
              <w:rPr>
                <w:bCs/>
                <w:color w:val="000000"/>
                <w:lang w:val="cs-CZ"/>
              </w:rPr>
              <w:t>6</w:t>
            </w:r>
          </w:p>
        </w:tc>
        <w:tc>
          <w:tcPr>
            <w:tcW w:w="700" w:type="dxa"/>
            <w:vAlign w:val="center"/>
          </w:tcPr>
          <w:p w14:paraId="6C308624" w14:textId="77777777" w:rsidR="00AC2582" w:rsidRPr="00A14A2F" w:rsidRDefault="00AC2582" w:rsidP="00346204">
            <w:pPr>
              <w:jc w:val="center"/>
              <w:rPr>
                <w:bCs/>
                <w:color w:val="000000"/>
                <w:lang w:val="cs-CZ"/>
              </w:rPr>
            </w:pPr>
            <w:r w:rsidRPr="00A14A2F">
              <w:rPr>
                <w:bCs/>
                <w:color w:val="000000"/>
                <w:lang w:val="cs-CZ"/>
              </w:rPr>
              <w:t>6</w:t>
            </w:r>
          </w:p>
        </w:tc>
        <w:tc>
          <w:tcPr>
            <w:tcW w:w="895" w:type="dxa"/>
            <w:vAlign w:val="center"/>
          </w:tcPr>
          <w:p w14:paraId="1C97045F" w14:textId="77777777" w:rsidR="00AC2582" w:rsidRPr="00A14A2F" w:rsidRDefault="00AC2582" w:rsidP="00346204">
            <w:pPr>
              <w:jc w:val="center"/>
              <w:rPr>
                <w:bCs/>
                <w:color w:val="000000"/>
                <w:lang w:val="cs-CZ"/>
              </w:rPr>
            </w:pPr>
            <w:r w:rsidRPr="00A14A2F">
              <w:rPr>
                <w:bCs/>
                <w:color w:val="000000"/>
                <w:lang w:val="cs-CZ"/>
              </w:rPr>
              <w:t>6</w:t>
            </w:r>
          </w:p>
        </w:tc>
        <w:tc>
          <w:tcPr>
            <w:tcW w:w="949" w:type="dxa"/>
            <w:vAlign w:val="center"/>
          </w:tcPr>
          <w:p w14:paraId="688F7C90" w14:textId="77777777" w:rsidR="00AC2582" w:rsidRPr="00A14A2F" w:rsidRDefault="00AC2582" w:rsidP="00346204">
            <w:pPr>
              <w:jc w:val="center"/>
              <w:rPr>
                <w:bCs/>
                <w:color w:val="000000"/>
                <w:lang w:val="cs-CZ"/>
              </w:rPr>
            </w:pPr>
            <w:r w:rsidRPr="00A14A2F">
              <w:rPr>
                <w:bCs/>
                <w:color w:val="000000"/>
                <w:lang w:val="cs-CZ"/>
              </w:rPr>
              <w:t>2</w:t>
            </w:r>
          </w:p>
        </w:tc>
        <w:tc>
          <w:tcPr>
            <w:tcW w:w="824" w:type="dxa"/>
            <w:vAlign w:val="center"/>
          </w:tcPr>
          <w:p w14:paraId="63AA8829" w14:textId="77777777" w:rsidR="00AC2582" w:rsidRPr="00A14A2F" w:rsidRDefault="00AC2582" w:rsidP="00346204">
            <w:pPr>
              <w:jc w:val="center"/>
              <w:rPr>
                <w:bCs/>
                <w:color w:val="000000"/>
                <w:lang w:val="cs-CZ"/>
              </w:rPr>
            </w:pPr>
            <w:r w:rsidRPr="00A14A2F">
              <w:rPr>
                <w:bCs/>
                <w:color w:val="000000"/>
                <w:lang w:val="cs-CZ"/>
              </w:rPr>
              <w:t>2</w:t>
            </w:r>
          </w:p>
        </w:tc>
        <w:tc>
          <w:tcPr>
            <w:tcW w:w="1111" w:type="dxa"/>
            <w:vAlign w:val="center"/>
          </w:tcPr>
          <w:p w14:paraId="203683A8" w14:textId="77777777" w:rsidR="00AC2582" w:rsidRPr="00A14A2F" w:rsidRDefault="00AC2582" w:rsidP="00346204">
            <w:pPr>
              <w:jc w:val="center"/>
              <w:rPr>
                <w:bCs/>
                <w:color w:val="000000"/>
                <w:lang w:val="cs-CZ"/>
              </w:rPr>
            </w:pPr>
            <w:r w:rsidRPr="00A14A2F">
              <w:rPr>
                <w:bCs/>
                <w:color w:val="000000"/>
                <w:lang w:val="cs-CZ"/>
              </w:rPr>
              <w:t>1</w:t>
            </w:r>
          </w:p>
        </w:tc>
        <w:tc>
          <w:tcPr>
            <w:tcW w:w="1598" w:type="dxa"/>
            <w:vAlign w:val="center"/>
          </w:tcPr>
          <w:p w14:paraId="66659A0C" w14:textId="77777777" w:rsidR="00AC2582" w:rsidRPr="00A14A2F" w:rsidRDefault="00AC2582" w:rsidP="00346204">
            <w:pPr>
              <w:jc w:val="center"/>
              <w:rPr>
                <w:bCs/>
                <w:color w:val="000000"/>
                <w:lang w:val="cs-CZ"/>
              </w:rPr>
            </w:pPr>
            <w:r w:rsidRPr="00A14A2F">
              <w:rPr>
                <w:bCs/>
                <w:color w:val="000000"/>
                <w:lang w:val="cs-CZ"/>
              </w:rPr>
              <w:t>7</w:t>
            </w:r>
          </w:p>
        </w:tc>
        <w:tc>
          <w:tcPr>
            <w:tcW w:w="835" w:type="dxa"/>
            <w:vAlign w:val="center"/>
          </w:tcPr>
          <w:p w14:paraId="62D3AC47" w14:textId="77777777" w:rsidR="00AC2582" w:rsidRPr="00A14A2F" w:rsidRDefault="00AC2582" w:rsidP="00346204">
            <w:pPr>
              <w:jc w:val="center"/>
              <w:rPr>
                <w:bCs/>
                <w:color w:val="000000"/>
                <w:lang w:val="cs-CZ"/>
              </w:rPr>
            </w:pPr>
            <w:r w:rsidRPr="00A14A2F">
              <w:rPr>
                <w:bCs/>
                <w:color w:val="000000"/>
                <w:lang w:val="cs-CZ"/>
              </w:rPr>
              <w:t>30</w:t>
            </w:r>
          </w:p>
        </w:tc>
      </w:tr>
    </w:tbl>
    <w:p w14:paraId="24188E9E" w14:textId="77777777" w:rsidR="00AC2582" w:rsidRPr="006E2960" w:rsidRDefault="00AC2582" w:rsidP="00AC2582">
      <w:pPr>
        <w:rPr>
          <w:i/>
          <w:iCs/>
        </w:rPr>
      </w:pPr>
      <w:r>
        <w:t>Source</w:t>
      </w:r>
      <w:r w:rsidRPr="006E2960">
        <w:t xml:space="preserve">: </w:t>
      </w:r>
      <w:r>
        <w:rPr>
          <w:i/>
          <w:iCs/>
        </w:rPr>
        <w:t>Managing Authority of the Integrated Operational Programme</w:t>
      </w:r>
    </w:p>
    <w:p w14:paraId="5D240303" w14:textId="77777777" w:rsidR="00AC2582" w:rsidRPr="006E2960" w:rsidRDefault="00AC2582" w:rsidP="00AC2582">
      <w:pPr>
        <w:jc w:val="both"/>
      </w:pPr>
    </w:p>
    <w:p w14:paraId="49946C19" w14:textId="77777777" w:rsidR="00AC2582" w:rsidRPr="006E2960" w:rsidRDefault="00AC2582" w:rsidP="00AC2582">
      <w:pPr>
        <w:jc w:val="both"/>
      </w:pPr>
    </w:p>
    <w:p w14:paraId="5E03C509" w14:textId="77777777" w:rsidR="00AC2582" w:rsidRPr="006E2960" w:rsidRDefault="00AC2582" w:rsidP="00AC2582">
      <w:pPr>
        <w:jc w:val="both"/>
        <w:rPr>
          <w:sz w:val="22"/>
          <w:szCs w:val="22"/>
        </w:rPr>
      </w:pPr>
      <w:r>
        <w:rPr>
          <w:sz w:val="22"/>
          <w:szCs w:val="22"/>
        </w:rPr>
        <w:t>The IOP MA intensively collaborates and communicates primarily with the Intermediate Bodies and beneficiaries, or arranges for the use of the NCA project for sleeping projects and projects with high error rate in applications for payment</w:t>
      </w:r>
      <w:r w:rsidRPr="006E2960">
        <w:rPr>
          <w:sz w:val="22"/>
          <w:szCs w:val="22"/>
        </w:rPr>
        <w:t xml:space="preserve">. </w:t>
      </w:r>
      <w:r>
        <w:rPr>
          <w:sz w:val="22"/>
          <w:szCs w:val="22"/>
        </w:rPr>
        <w:t xml:space="preserve">Major stress is put on ensuring administrative capacities of IOP MA and IOP IBs in the second half of </w:t>
      </w:r>
      <w:r w:rsidRPr="006E2960">
        <w:rPr>
          <w:sz w:val="22"/>
          <w:szCs w:val="22"/>
        </w:rPr>
        <w:t>2014.</w:t>
      </w:r>
    </w:p>
    <w:p w14:paraId="20CD455A" w14:textId="77777777" w:rsidR="00AC2582" w:rsidRPr="006E2960" w:rsidRDefault="00AC2582" w:rsidP="00AC2582">
      <w:pPr>
        <w:jc w:val="both"/>
        <w:rPr>
          <w:sz w:val="22"/>
          <w:szCs w:val="22"/>
        </w:rPr>
      </w:pPr>
    </w:p>
    <w:p w14:paraId="7DEA5938" w14:textId="77777777" w:rsidR="00AC2582" w:rsidRPr="006E2960" w:rsidRDefault="00AC2582" w:rsidP="00AC2582">
      <w:pPr>
        <w:jc w:val="both"/>
        <w:rPr>
          <w:sz w:val="22"/>
          <w:szCs w:val="22"/>
        </w:rPr>
      </w:pPr>
      <w:r>
        <w:rPr>
          <w:sz w:val="22"/>
          <w:szCs w:val="22"/>
        </w:rPr>
        <w:t>The IOP IBs</w:t>
      </w:r>
      <w:r w:rsidRPr="006E2960">
        <w:rPr>
          <w:sz w:val="22"/>
          <w:szCs w:val="22"/>
        </w:rPr>
        <w:t xml:space="preserve"> </w:t>
      </w:r>
      <w:r>
        <w:rPr>
          <w:sz w:val="22"/>
          <w:szCs w:val="22"/>
        </w:rPr>
        <w:t>concentrate primarily on increasing the efficiency of performance of delegated activities, communication with beneficiaries and other bodies</w:t>
      </w:r>
      <w:r w:rsidRPr="006E2960">
        <w:rPr>
          <w:sz w:val="22"/>
          <w:szCs w:val="22"/>
        </w:rPr>
        <w:t xml:space="preserve"> (Audit</w:t>
      </w:r>
      <w:r>
        <w:rPr>
          <w:sz w:val="22"/>
          <w:szCs w:val="22"/>
        </w:rPr>
        <w:t xml:space="preserve"> Authority</w:t>
      </w:r>
      <w:r w:rsidRPr="006E2960">
        <w:rPr>
          <w:sz w:val="22"/>
          <w:szCs w:val="22"/>
        </w:rPr>
        <w:t xml:space="preserve">, </w:t>
      </w:r>
      <w:r>
        <w:rPr>
          <w:sz w:val="22"/>
          <w:szCs w:val="22"/>
        </w:rPr>
        <w:t>OPC</w:t>
      </w:r>
      <w:r w:rsidRPr="006E2960">
        <w:rPr>
          <w:sz w:val="22"/>
          <w:szCs w:val="22"/>
        </w:rPr>
        <w:t>). Specific</w:t>
      </w:r>
      <w:r>
        <w:rPr>
          <w:sz w:val="22"/>
          <w:szCs w:val="22"/>
        </w:rPr>
        <w:t xml:space="preserve"> measures zoom in on particular problems faced in individual intervention areas.</w:t>
      </w:r>
    </w:p>
    <w:p w14:paraId="226DBD25" w14:textId="77777777" w:rsidR="00AC2582" w:rsidRPr="006E2960" w:rsidRDefault="00AC2582" w:rsidP="00AC2582">
      <w:pPr>
        <w:jc w:val="both"/>
        <w:rPr>
          <w:sz w:val="22"/>
          <w:szCs w:val="22"/>
        </w:rPr>
      </w:pPr>
    </w:p>
    <w:p w14:paraId="66FDFB65" w14:textId="35D63EB3" w:rsidR="00AC2582" w:rsidRPr="00754E2B" w:rsidRDefault="00AC2582" w:rsidP="00AC2582">
      <w:pPr>
        <w:jc w:val="both"/>
        <w:rPr>
          <w:sz w:val="22"/>
          <w:szCs w:val="22"/>
        </w:rPr>
      </w:pPr>
      <w:r w:rsidRPr="00754E2B">
        <w:rPr>
          <w:sz w:val="22"/>
          <w:szCs w:val="22"/>
        </w:rPr>
        <w:t xml:space="preserve">Since the beginning of 2014, the IOP MA has been </w:t>
      </w:r>
      <w:r>
        <w:rPr>
          <w:sz w:val="22"/>
          <w:szCs w:val="22"/>
        </w:rPr>
        <w:t xml:space="preserve">analysing the options and measures aimed to fully absorb the </w:t>
      </w:r>
      <w:r w:rsidRPr="00754E2B">
        <w:rPr>
          <w:sz w:val="22"/>
          <w:szCs w:val="22"/>
        </w:rPr>
        <w:t>programme</w:t>
      </w:r>
      <w:r>
        <w:rPr>
          <w:sz w:val="22"/>
          <w:szCs w:val="22"/>
        </w:rPr>
        <w:t xml:space="preserve"> allocation</w:t>
      </w:r>
      <w:r w:rsidRPr="00754E2B">
        <w:rPr>
          <w:sz w:val="22"/>
          <w:szCs w:val="22"/>
        </w:rPr>
        <w:t>, taking into account the available allocation,</w:t>
      </w:r>
      <w:r>
        <w:rPr>
          <w:sz w:val="22"/>
          <w:szCs w:val="22"/>
        </w:rPr>
        <w:t xml:space="preserve"> the amount of potential </w:t>
      </w:r>
      <w:r w:rsidRPr="00754E2B">
        <w:rPr>
          <w:sz w:val="22"/>
          <w:szCs w:val="22"/>
        </w:rPr>
        <w:t xml:space="preserve">savings in projects, the </w:t>
      </w:r>
      <w:r>
        <w:rPr>
          <w:sz w:val="22"/>
          <w:szCs w:val="22"/>
        </w:rPr>
        <w:t xml:space="preserve">imminent loss of </w:t>
      </w:r>
      <w:r w:rsidRPr="00754E2B">
        <w:rPr>
          <w:sz w:val="22"/>
          <w:szCs w:val="22"/>
        </w:rPr>
        <w:t>allocation in 2014</w:t>
      </w:r>
      <w:r>
        <w:rPr>
          <w:sz w:val="22"/>
          <w:szCs w:val="22"/>
        </w:rPr>
        <w:t>,</w:t>
      </w:r>
      <w:r w:rsidRPr="00754E2B">
        <w:rPr>
          <w:sz w:val="22"/>
          <w:szCs w:val="22"/>
        </w:rPr>
        <w:t xml:space="preserve"> and the </w:t>
      </w:r>
      <w:r>
        <w:rPr>
          <w:sz w:val="22"/>
          <w:szCs w:val="22"/>
        </w:rPr>
        <w:t>potential use of f</w:t>
      </w:r>
      <w:r w:rsidRPr="00754E2B">
        <w:rPr>
          <w:sz w:val="22"/>
          <w:szCs w:val="22"/>
        </w:rPr>
        <w:t xml:space="preserve">lexibility between priority axes that can be applied </w:t>
      </w:r>
      <w:r>
        <w:rPr>
          <w:sz w:val="22"/>
          <w:szCs w:val="22"/>
        </w:rPr>
        <w:t>at</w:t>
      </w:r>
      <w:r w:rsidRPr="00754E2B">
        <w:rPr>
          <w:sz w:val="22"/>
          <w:szCs w:val="22"/>
        </w:rPr>
        <w:t xml:space="preserve"> programme closure. Based on these factors, it determin</w:t>
      </w:r>
      <w:r>
        <w:rPr>
          <w:sz w:val="22"/>
          <w:szCs w:val="22"/>
        </w:rPr>
        <w:t>es</w:t>
      </w:r>
      <w:r w:rsidRPr="00754E2B">
        <w:rPr>
          <w:sz w:val="22"/>
          <w:szCs w:val="22"/>
        </w:rPr>
        <w:t xml:space="preserve"> the rate of </w:t>
      </w:r>
      <w:proofErr w:type="spellStart"/>
      <w:r w:rsidRPr="00754E2B">
        <w:rPr>
          <w:sz w:val="22"/>
          <w:szCs w:val="22"/>
        </w:rPr>
        <w:t>overcommitment</w:t>
      </w:r>
      <w:proofErr w:type="spellEnd"/>
      <w:r w:rsidRPr="00754E2B">
        <w:rPr>
          <w:sz w:val="22"/>
          <w:szCs w:val="22"/>
        </w:rPr>
        <w:t xml:space="preserve"> of the programme. In </w:t>
      </w:r>
      <w:r>
        <w:rPr>
          <w:sz w:val="22"/>
          <w:szCs w:val="22"/>
        </w:rPr>
        <w:t xml:space="preserve">line with </w:t>
      </w:r>
      <w:r w:rsidRPr="00754E2B">
        <w:rPr>
          <w:sz w:val="22"/>
          <w:szCs w:val="22"/>
        </w:rPr>
        <w:t xml:space="preserve">conclusions of </w:t>
      </w:r>
      <w:r>
        <w:rPr>
          <w:sz w:val="22"/>
          <w:szCs w:val="22"/>
        </w:rPr>
        <w:t xml:space="preserve">the full absorption strategy and </w:t>
      </w:r>
      <w:r w:rsidR="00EF348D">
        <w:rPr>
          <w:sz w:val="22"/>
          <w:szCs w:val="22"/>
        </w:rPr>
        <w:br/>
      </w:r>
      <w:r>
        <w:rPr>
          <w:sz w:val="22"/>
          <w:szCs w:val="22"/>
        </w:rPr>
        <w:t xml:space="preserve">as a follow-up to </w:t>
      </w:r>
      <w:r w:rsidRPr="00754E2B">
        <w:rPr>
          <w:sz w:val="22"/>
          <w:szCs w:val="22"/>
        </w:rPr>
        <w:t xml:space="preserve">decisions of individual Intermediate Bodies concerning the </w:t>
      </w:r>
      <w:proofErr w:type="spellStart"/>
      <w:r w:rsidRPr="00754E2B">
        <w:rPr>
          <w:sz w:val="22"/>
          <w:szCs w:val="22"/>
        </w:rPr>
        <w:t>overcommitment</w:t>
      </w:r>
      <w:proofErr w:type="spellEnd"/>
      <w:r w:rsidRPr="00754E2B">
        <w:rPr>
          <w:sz w:val="22"/>
          <w:szCs w:val="22"/>
        </w:rPr>
        <w:t>, the MA publishes additional calls and, where additional funds are released, increases the allocation to the already ongoing call</w:t>
      </w:r>
      <w:r w:rsidR="00CA550A">
        <w:rPr>
          <w:sz w:val="22"/>
          <w:szCs w:val="22"/>
        </w:rPr>
        <w:t>s</w:t>
      </w:r>
      <w:r w:rsidRPr="00754E2B">
        <w:rPr>
          <w:sz w:val="22"/>
          <w:szCs w:val="22"/>
        </w:rPr>
        <w:t>. For more information see Chapter 2.</w:t>
      </w:r>
      <w:r>
        <w:rPr>
          <w:sz w:val="22"/>
          <w:szCs w:val="22"/>
        </w:rPr>
        <w:t>9</w:t>
      </w:r>
      <w:r w:rsidRPr="00754E2B">
        <w:rPr>
          <w:sz w:val="22"/>
          <w:szCs w:val="22"/>
        </w:rPr>
        <w:t xml:space="preserve"> Foreseen Timetable of the Announcement of Calls.</w:t>
      </w:r>
    </w:p>
    <w:p w14:paraId="38A2526B" w14:textId="77777777" w:rsidR="00AC2582" w:rsidRDefault="00AC2582" w:rsidP="00AC2582">
      <w:pPr>
        <w:jc w:val="both"/>
        <w:rPr>
          <w:sz w:val="22"/>
          <w:szCs w:val="22"/>
        </w:rPr>
      </w:pPr>
    </w:p>
    <w:p w14:paraId="4640AEF5" w14:textId="77777777" w:rsidR="00AC2582" w:rsidRPr="006E2960" w:rsidRDefault="00AC2582" w:rsidP="00AC2582">
      <w:pPr>
        <w:pStyle w:val="Nadpis3"/>
        <w:rPr>
          <w:rFonts w:ascii="Times New Roman" w:hAnsi="Times New Roman"/>
          <w:sz w:val="24"/>
          <w:szCs w:val="24"/>
        </w:rPr>
      </w:pPr>
      <w:bookmarkStart w:id="35" w:name="_Toc402510107"/>
      <w:bookmarkStart w:id="36" w:name="_Toc403377058"/>
      <w:r w:rsidRPr="006E2960">
        <w:rPr>
          <w:rFonts w:ascii="Times New Roman" w:hAnsi="Times New Roman"/>
          <w:sz w:val="24"/>
          <w:szCs w:val="24"/>
        </w:rPr>
        <w:t xml:space="preserve">2.4.5 </w:t>
      </w:r>
      <w:proofErr w:type="spellStart"/>
      <w:r w:rsidRPr="006E2960">
        <w:rPr>
          <w:rFonts w:ascii="Times New Roman" w:hAnsi="Times New Roman"/>
          <w:sz w:val="24"/>
          <w:szCs w:val="24"/>
        </w:rPr>
        <w:t>Česká</w:t>
      </w:r>
      <w:proofErr w:type="spellEnd"/>
      <w:r w:rsidRPr="006E2960">
        <w:rPr>
          <w:rFonts w:ascii="Times New Roman" w:hAnsi="Times New Roman"/>
          <w:sz w:val="24"/>
          <w:szCs w:val="24"/>
        </w:rPr>
        <w:t xml:space="preserve"> </w:t>
      </w:r>
      <w:proofErr w:type="spellStart"/>
      <w:r w:rsidRPr="006E2960">
        <w:rPr>
          <w:rFonts w:ascii="Times New Roman" w:hAnsi="Times New Roman"/>
          <w:sz w:val="24"/>
          <w:szCs w:val="24"/>
        </w:rPr>
        <w:t>pošta</w:t>
      </w:r>
      <w:proofErr w:type="spellEnd"/>
      <w:r>
        <w:rPr>
          <w:rFonts w:ascii="Times New Roman" w:hAnsi="Times New Roman"/>
          <w:sz w:val="24"/>
          <w:szCs w:val="24"/>
        </w:rPr>
        <w:t xml:space="preserve"> (Czech Post)</w:t>
      </w:r>
      <w:bookmarkEnd w:id="35"/>
      <w:bookmarkEnd w:id="36"/>
      <w:r w:rsidRPr="006E2960">
        <w:rPr>
          <w:rFonts w:ascii="Times New Roman" w:hAnsi="Times New Roman"/>
          <w:sz w:val="24"/>
          <w:szCs w:val="24"/>
        </w:rPr>
        <w:t xml:space="preserve"> </w:t>
      </w:r>
    </w:p>
    <w:p w14:paraId="3A84CFE9" w14:textId="6962AA3C" w:rsidR="00AC2582" w:rsidRPr="006E2960" w:rsidRDefault="00AC2582" w:rsidP="00AC2582">
      <w:pPr>
        <w:shd w:val="clear" w:color="auto" w:fill="FFFFFF"/>
        <w:jc w:val="both"/>
        <w:rPr>
          <w:color w:val="222222"/>
          <w:sz w:val="22"/>
          <w:szCs w:val="22"/>
        </w:rPr>
      </w:pPr>
      <w:r>
        <w:rPr>
          <w:sz w:val="22"/>
          <w:szCs w:val="22"/>
        </w:rPr>
        <w:t>The Czech Post's registered branch ICT services (</w:t>
      </w:r>
      <w:r w:rsidRPr="006E2960">
        <w:rPr>
          <w:color w:val="222222"/>
          <w:sz w:val="22"/>
          <w:szCs w:val="22"/>
        </w:rPr>
        <w:t>ČP OZ ICT</w:t>
      </w:r>
      <w:r>
        <w:rPr>
          <w:color w:val="222222"/>
          <w:sz w:val="22"/>
          <w:szCs w:val="22"/>
        </w:rPr>
        <w:t>)</w:t>
      </w:r>
      <w:r w:rsidRPr="006E2960">
        <w:rPr>
          <w:color w:val="222222"/>
          <w:sz w:val="22"/>
          <w:szCs w:val="22"/>
        </w:rPr>
        <w:t xml:space="preserve"> </w:t>
      </w:r>
      <w:r>
        <w:rPr>
          <w:color w:val="222222"/>
          <w:sz w:val="22"/>
          <w:szCs w:val="22"/>
        </w:rPr>
        <w:t>as a contractor is involved in the implementation of two projects in Intervention area</w:t>
      </w:r>
      <w:r w:rsidRPr="006E2960">
        <w:rPr>
          <w:color w:val="222222"/>
          <w:sz w:val="22"/>
          <w:szCs w:val="22"/>
        </w:rPr>
        <w:t xml:space="preserve"> 1.1 </w:t>
      </w:r>
      <w:r>
        <w:rPr>
          <w:color w:val="222222"/>
          <w:sz w:val="22"/>
          <w:szCs w:val="22"/>
        </w:rPr>
        <w:t>totalling roughly CZK</w:t>
      </w:r>
      <w:r w:rsidRPr="006E2960">
        <w:rPr>
          <w:color w:val="222222"/>
          <w:sz w:val="22"/>
          <w:szCs w:val="22"/>
        </w:rPr>
        <w:t xml:space="preserve"> 1 </w:t>
      </w:r>
      <w:r>
        <w:rPr>
          <w:color w:val="222222"/>
          <w:sz w:val="22"/>
          <w:szCs w:val="22"/>
        </w:rPr>
        <w:t>billion</w:t>
      </w:r>
      <w:r w:rsidRPr="006E2960">
        <w:rPr>
          <w:color w:val="222222"/>
          <w:sz w:val="22"/>
          <w:szCs w:val="22"/>
        </w:rPr>
        <w:t>, a</w:t>
      </w:r>
      <w:r>
        <w:rPr>
          <w:color w:val="222222"/>
          <w:sz w:val="22"/>
          <w:szCs w:val="22"/>
        </w:rPr>
        <w:t xml:space="preserve">nd </w:t>
      </w:r>
      <w:r w:rsidR="00EF348D">
        <w:rPr>
          <w:color w:val="222222"/>
          <w:sz w:val="22"/>
          <w:szCs w:val="22"/>
        </w:rPr>
        <w:br/>
      </w:r>
      <w:r>
        <w:rPr>
          <w:color w:val="222222"/>
          <w:sz w:val="22"/>
          <w:szCs w:val="22"/>
        </w:rPr>
        <w:t xml:space="preserve">in fourteen projects in Intervention area </w:t>
      </w:r>
      <w:r w:rsidRPr="006E2960">
        <w:rPr>
          <w:color w:val="222222"/>
          <w:sz w:val="22"/>
          <w:szCs w:val="22"/>
        </w:rPr>
        <w:t xml:space="preserve">3.4 </w:t>
      </w:r>
      <w:r>
        <w:rPr>
          <w:color w:val="222222"/>
          <w:sz w:val="22"/>
          <w:szCs w:val="22"/>
        </w:rPr>
        <w:t xml:space="preserve">amounting to CZK 1 billion, to which other projects </w:t>
      </w:r>
      <w:r w:rsidR="00EF348D">
        <w:rPr>
          <w:color w:val="222222"/>
          <w:sz w:val="22"/>
          <w:szCs w:val="22"/>
        </w:rPr>
        <w:br/>
      </w:r>
      <w:r>
        <w:rPr>
          <w:color w:val="222222"/>
          <w:sz w:val="22"/>
          <w:szCs w:val="22"/>
        </w:rPr>
        <w:t xml:space="preserve">in Intervention area </w:t>
      </w:r>
      <w:r w:rsidRPr="006E2960">
        <w:rPr>
          <w:color w:val="222222"/>
          <w:sz w:val="22"/>
          <w:szCs w:val="22"/>
        </w:rPr>
        <w:t xml:space="preserve">3.4 </w:t>
      </w:r>
      <w:r>
        <w:rPr>
          <w:color w:val="222222"/>
          <w:sz w:val="22"/>
          <w:szCs w:val="22"/>
        </w:rPr>
        <w:t xml:space="preserve">amounting to CZK </w:t>
      </w:r>
      <w:r w:rsidRPr="006E2960">
        <w:rPr>
          <w:color w:val="222222"/>
          <w:sz w:val="22"/>
          <w:szCs w:val="22"/>
        </w:rPr>
        <w:t xml:space="preserve">1 </w:t>
      </w:r>
      <w:r>
        <w:rPr>
          <w:color w:val="222222"/>
          <w:sz w:val="22"/>
          <w:szCs w:val="22"/>
        </w:rPr>
        <w:t>billion are linked</w:t>
      </w:r>
      <w:r w:rsidRPr="006E2960">
        <w:rPr>
          <w:color w:val="222222"/>
          <w:sz w:val="22"/>
          <w:szCs w:val="22"/>
        </w:rPr>
        <w:t>.</w:t>
      </w:r>
      <w:r>
        <w:rPr>
          <w:color w:val="222222"/>
          <w:sz w:val="22"/>
          <w:szCs w:val="22"/>
        </w:rPr>
        <w:t xml:space="preserve"> These are projects of the Ministry </w:t>
      </w:r>
      <w:r w:rsidR="00EF348D">
        <w:rPr>
          <w:color w:val="222222"/>
          <w:sz w:val="22"/>
          <w:szCs w:val="22"/>
        </w:rPr>
        <w:br/>
      </w:r>
      <w:r>
        <w:rPr>
          <w:color w:val="222222"/>
          <w:sz w:val="22"/>
          <w:szCs w:val="22"/>
        </w:rPr>
        <w:t>of Interior</w:t>
      </w:r>
      <w:r w:rsidRPr="006E2960">
        <w:rPr>
          <w:color w:val="222222"/>
          <w:sz w:val="22"/>
          <w:szCs w:val="22"/>
        </w:rPr>
        <w:t xml:space="preserve">, </w:t>
      </w:r>
      <w:r>
        <w:rPr>
          <w:color w:val="222222"/>
          <w:sz w:val="22"/>
          <w:szCs w:val="22"/>
        </w:rPr>
        <w:t>the General Directorate of the Fire Rescue Service and regional directorates of the Fire Rescue Service</w:t>
      </w:r>
      <w:r w:rsidRPr="006E2960">
        <w:rPr>
          <w:color w:val="222222"/>
          <w:sz w:val="22"/>
          <w:szCs w:val="22"/>
        </w:rPr>
        <w:t>.</w:t>
      </w:r>
    </w:p>
    <w:p w14:paraId="1428EE7F" w14:textId="77777777" w:rsidR="00AC2582" w:rsidRPr="006E2960" w:rsidRDefault="00AC2582" w:rsidP="00AC2582">
      <w:pPr>
        <w:shd w:val="clear" w:color="auto" w:fill="FFFFFF"/>
        <w:jc w:val="both"/>
        <w:rPr>
          <w:color w:val="222222"/>
          <w:sz w:val="22"/>
          <w:szCs w:val="22"/>
        </w:rPr>
      </w:pPr>
    </w:p>
    <w:p w14:paraId="0152313E" w14:textId="22700A38" w:rsidR="00AC2582" w:rsidRPr="006E2960" w:rsidRDefault="00AC2582" w:rsidP="00AC2582">
      <w:pPr>
        <w:shd w:val="clear" w:color="auto" w:fill="FFFFFF"/>
        <w:jc w:val="both"/>
        <w:rPr>
          <w:color w:val="222222"/>
          <w:sz w:val="22"/>
          <w:szCs w:val="22"/>
        </w:rPr>
      </w:pPr>
      <w:r>
        <w:rPr>
          <w:sz w:val="22"/>
          <w:szCs w:val="22"/>
        </w:rPr>
        <w:lastRenderedPageBreak/>
        <w:t xml:space="preserve">ČP OZ ICT has been selected by the Government as the general (the so called in-house) contractor pursuant to Section </w:t>
      </w:r>
      <w:r w:rsidRPr="006E2960">
        <w:rPr>
          <w:color w:val="222222"/>
          <w:sz w:val="22"/>
          <w:szCs w:val="22"/>
        </w:rPr>
        <w:t>18</w:t>
      </w:r>
      <w:r>
        <w:rPr>
          <w:color w:val="222222"/>
          <w:sz w:val="22"/>
          <w:szCs w:val="22"/>
        </w:rPr>
        <w:t xml:space="preserve"> of Public Procurement Act</w:t>
      </w:r>
      <w:r w:rsidRPr="006E2960">
        <w:rPr>
          <w:color w:val="222222"/>
          <w:sz w:val="22"/>
          <w:szCs w:val="22"/>
        </w:rPr>
        <w:t xml:space="preserve">. </w:t>
      </w:r>
      <w:r>
        <w:rPr>
          <w:color w:val="222222"/>
          <w:sz w:val="22"/>
          <w:szCs w:val="22"/>
        </w:rPr>
        <w:t xml:space="preserve">The cardinal issue is the selection of sub-contractors for the supply of </w:t>
      </w:r>
      <w:r w:rsidRPr="006E2960">
        <w:rPr>
          <w:color w:val="222222"/>
          <w:sz w:val="22"/>
          <w:szCs w:val="22"/>
        </w:rPr>
        <w:t>HW a</w:t>
      </w:r>
      <w:r>
        <w:rPr>
          <w:color w:val="222222"/>
          <w:sz w:val="22"/>
          <w:szCs w:val="22"/>
        </w:rPr>
        <w:t>nd</w:t>
      </w:r>
      <w:r w:rsidRPr="006E2960">
        <w:rPr>
          <w:color w:val="222222"/>
          <w:sz w:val="22"/>
          <w:szCs w:val="22"/>
        </w:rPr>
        <w:t xml:space="preserve"> SW. </w:t>
      </w:r>
      <w:r>
        <w:rPr>
          <w:sz w:val="22"/>
          <w:szCs w:val="22"/>
        </w:rPr>
        <w:t xml:space="preserve">The ČP OZ ICT fails to properly perform its role of </w:t>
      </w:r>
      <w:r w:rsidR="00EE0118">
        <w:rPr>
          <w:sz w:val="22"/>
          <w:szCs w:val="22"/>
        </w:rPr>
        <w:br/>
      </w:r>
      <w:r>
        <w:rPr>
          <w:sz w:val="22"/>
          <w:szCs w:val="22"/>
        </w:rPr>
        <w:t>a contracting authority and excessively protracts the conduct of public contracts</w:t>
      </w:r>
      <w:r w:rsidRPr="006E2960">
        <w:rPr>
          <w:color w:val="222222"/>
          <w:sz w:val="22"/>
          <w:szCs w:val="22"/>
        </w:rPr>
        <w:t xml:space="preserve">. </w:t>
      </w:r>
      <w:r>
        <w:rPr>
          <w:color w:val="222222"/>
          <w:sz w:val="22"/>
          <w:szCs w:val="22"/>
        </w:rPr>
        <w:t>The delays in timetable will cause a loss of allocation in</w:t>
      </w:r>
      <w:r w:rsidRPr="006E2960">
        <w:rPr>
          <w:color w:val="222222"/>
          <w:sz w:val="22"/>
          <w:szCs w:val="22"/>
        </w:rPr>
        <w:t xml:space="preserve"> 2014 </w:t>
      </w:r>
      <w:r>
        <w:rPr>
          <w:color w:val="222222"/>
          <w:sz w:val="22"/>
          <w:szCs w:val="22"/>
        </w:rPr>
        <w:t xml:space="preserve">in the amount of CZK </w:t>
      </w:r>
      <w:r w:rsidRPr="006E2960">
        <w:rPr>
          <w:color w:val="222222"/>
          <w:sz w:val="22"/>
          <w:szCs w:val="22"/>
        </w:rPr>
        <w:t>500 mil</w:t>
      </w:r>
      <w:r>
        <w:rPr>
          <w:color w:val="222222"/>
          <w:sz w:val="22"/>
          <w:szCs w:val="22"/>
        </w:rPr>
        <w:t>lion</w:t>
      </w:r>
      <w:r w:rsidRPr="006E2960">
        <w:rPr>
          <w:color w:val="222222"/>
          <w:sz w:val="22"/>
          <w:szCs w:val="22"/>
        </w:rPr>
        <w:t>. T</w:t>
      </w:r>
      <w:r>
        <w:rPr>
          <w:color w:val="222222"/>
          <w:sz w:val="22"/>
          <w:szCs w:val="22"/>
        </w:rPr>
        <w:t>hese resources will be covered by budgetary chapters of beneficiaries or there will be a risk of wi</w:t>
      </w:r>
      <w:r w:rsidRPr="006E2960">
        <w:rPr>
          <w:color w:val="222222"/>
          <w:sz w:val="22"/>
          <w:szCs w:val="22"/>
        </w:rPr>
        <w:t>t</w:t>
      </w:r>
      <w:r>
        <w:rPr>
          <w:color w:val="222222"/>
          <w:sz w:val="22"/>
          <w:szCs w:val="22"/>
        </w:rPr>
        <w:t>hdrawal of projects from implementation</w:t>
      </w:r>
      <w:r w:rsidRPr="006E2960">
        <w:rPr>
          <w:color w:val="222222"/>
          <w:sz w:val="22"/>
          <w:szCs w:val="22"/>
        </w:rPr>
        <w:t>.</w:t>
      </w:r>
    </w:p>
    <w:p w14:paraId="4937C65A" w14:textId="77777777" w:rsidR="00AC2582" w:rsidRPr="006E2960" w:rsidRDefault="00AC2582" w:rsidP="00AC2582">
      <w:pPr>
        <w:shd w:val="clear" w:color="auto" w:fill="FFFFFF"/>
        <w:jc w:val="both"/>
        <w:rPr>
          <w:color w:val="222222"/>
          <w:sz w:val="22"/>
          <w:szCs w:val="22"/>
        </w:rPr>
      </w:pPr>
    </w:p>
    <w:p w14:paraId="7BC158B0" w14:textId="77777777" w:rsidR="00AC2582" w:rsidRPr="006E2960" w:rsidRDefault="00AC2582" w:rsidP="00AC2582">
      <w:pPr>
        <w:shd w:val="clear" w:color="auto" w:fill="FFFFFF"/>
        <w:jc w:val="both"/>
      </w:pPr>
      <w:r>
        <w:rPr>
          <w:color w:val="222222"/>
          <w:sz w:val="22"/>
          <w:szCs w:val="22"/>
        </w:rPr>
        <w:t xml:space="preserve">The IOP MA, </w:t>
      </w:r>
      <w:proofErr w:type="spellStart"/>
      <w:r>
        <w:rPr>
          <w:color w:val="222222"/>
          <w:sz w:val="22"/>
          <w:szCs w:val="22"/>
        </w:rPr>
        <w:t>MoI</w:t>
      </w:r>
      <w:proofErr w:type="spellEnd"/>
      <w:r>
        <w:rPr>
          <w:color w:val="222222"/>
          <w:sz w:val="22"/>
          <w:szCs w:val="22"/>
        </w:rPr>
        <w:t xml:space="preserve"> IB and CRD</w:t>
      </w:r>
      <w:r w:rsidRPr="006E2960">
        <w:rPr>
          <w:color w:val="222222"/>
          <w:sz w:val="22"/>
          <w:szCs w:val="22"/>
        </w:rPr>
        <w:t xml:space="preserve"> </w:t>
      </w:r>
      <w:r>
        <w:rPr>
          <w:color w:val="222222"/>
          <w:sz w:val="22"/>
          <w:szCs w:val="22"/>
        </w:rPr>
        <w:t xml:space="preserve">hold intensive talks with </w:t>
      </w:r>
      <w:proofErr w:type="gramStart"/>
      <w:r>
        <w:rPr>
          <w:color w:val="222222"/>
          <w:sz w:val="22"/>
          <w:szCs w:val="22"/>
        </w:rPr>
        <w:t>beneficiaries</w:t>
      </w:r>
      <w:r w:rsidRPr="006E2960">
        <w:rPr>
          <w:color w:val="222222"/>
          <w:sz w:val="22"/>
          <w:szCs w:val="22"/>
        </w:rPr>
        <w:t>,</w:t>
      </w:r>
      <w:proofErr w:type="gramEnd"/>
      <w:r w:rsidRPr="006E2960">
        <w:rPr>
          <w:color w:val="222222"/>
          <w:sz w:val="22"/>
          <w:szCs w:val="22"/>
        </w:rPr>
        <w:t xml:space="preserve"> </w:t>
      </w:r>
      <w:r>
        <w:rPr>
          <w:color w:val="222222"/>
          <w:sz w:val="22"/>
          <w:szCs w:val="22"/>
        </w:rPr>
        <w:t>consult the prepared public contracts and</w:t>
      </w:r>
      <w:r w:rsidRPr="006E2960">
        <w:rPr>
          <w:color w:val="222222"/>
          <w:sz w:val="22"/>
          <w:szCs w:val="22"/>
        </w:rPr>
        <w:t xml:space="preserve"> </w:t>
      </w:r>
      <w:r>
        <w:rPr>
          <w:color w:val="222222"/>
          <w:sz w:val="22"/>
          <w:szCs w:val="22"/>
        </w:rPr>
        <w:t>postpone the deadlines for submission of applications for payment until the furthest dates</w:t>
      </w:r>
      <w:r w:rsidRPr="006E2960">
        <w:rPr>
          <w:color w:val="222222"/>
          <w:sz w:val="22"/>
          <w:szCs w:val="22"/>
        </w:rPr>
        <w:t>.</w:t>
      </w:r>
      <w:r w:rsidRPr="006E2960">
        <w:rPr>
          <w:rFonts w:ascii="Calibri" w:hAnsi="Calibri"/>
          <w:color w:val="222222"/>
        </w:rPr>
        <w:t xml:space="preserve"> </w:t>
      </w:r>
      <w:r>
        <w:rPr>
          <w:color w:val="222222"/>
          <w:sz w:val="22"/>
          <w:szCs w:val="22"/>
        </w:rPr>
        <w:t xml:space="preserve">Despite all the efforts, the GD FRS was forced to seek an alternative solution to the implementation of </w:t>
      </w:r>
      <w:r w:rsidRPr="006E2960">
        <w:rPr>
          <w:color w:val="222222"/>
          <w:sz w:val="22"/>
          <w:szCs w:val="22"/>
        </w:rPr>
        <w:t>NIS I</w:t>
      </w:r>
      <w:r>
        <w:rPr>
          <w:color w:val="222222"/>
          <w:sz w:val="22"/>
          <w:szCs w:val="22"/>
        </w:rPr>
        <w:t>R</w:t>
      </w:r>
      <w:r w:rsidRPr="006E2960">
        <w:rPr>
          <w:color w:val="222222"/>
          <w:sz w:val="22"/>
          <w:szCs w:val="22"/>
        </w:rPr>
        <w:t>S</w:t>
      </w:r>
      <w:r>
        <w:rPr>
          <w:color w:val="222222"/>
          <w:sz w:val="22"/>
          <w:szCs w:val="22"/>
        </w:rPr>
        <w:t xml:space="preserve"> project</w:t>
      </w:r>
      <w:r w:rsidRPr="006E2960">
        <w:rPr>
          <w:color w:val="222222"/>
          <w:sz w:val="22"/>
          <w:szCs w:val="22"/>
        </w:rPr>
        <w:t xml:space="preserve">, </w:t>
      </w:r>
      <w:r>
        <w:rPr>
          <w:color w:val="222222"/>
          <w:sz w:val="22"/>
          <w:szCs w:val="22"/>
        </w:rPr>
        <w:t xml:space="preserve">the general contractor of which is </w:t>
      </w:r>
      <w:r w:rsidRPr="006E2960">
        <w:rPr>
          <w:color w:val="222222"/>
          <w:sz w:val="22"/>
          <w:szCs w:val="22"/>
        </w:rPr>
        <w:t>ČP OZ ICT. </w:t>
      </w:r>
      <w:r>
        <w:rPr>
          <w:color w:val="222222"/>
          <w:sz w:val="22"/>
          <w:szCs w:val="22"/>
        </w:rPr>
        <w:t xml:space="preserve">Details of the solution will be released in the upcoming months of </w:t>
      </w:r>
      <w:r w:rsidRPr="006E2960">
        <w:rPr>
          <w:color w:val="222222"/>
          <w:sz w:val="22"/>
          <w:szCs w:val="22"/>
        </w:rPr>
        <w:t xml:space="preserve">2014. </w:t>
      </w:r>
      <w:r>
        <w:rPr>
          <w:color w:val="222222"/>
          <w:sz w:val="22"/>
          <w:szCs w:val="22"/>
        </w:rPr>
        <w:t>A delay or a failure to complete the implementation of this project can influence the implementation of all the projects of the</w:t>
      </w:r>
      <w:r w:rsidRPr="006E2960">
        <w:rPr>
          <w:color w:val="222222"/>
          <w:sz w:val="22"/>
          <w:szCs w:val="22"/>
        </w:rPr>
        <w:t xml:space="preserve"> 11</w:t>
      </w:r>
      <w:r w:rsidRPr="000A5C4A">
        <w:rPr>
          <w:color w:val="222222"/>
          <w:sz w:val="22"/>
          <w:szCs w:val="22"/>
          <w:vertAlign w:val="superscript"/>
        </w:rPr>
        <w:t>th</w:t>
      </w:r>
      <w:r>
        <w:rPr>
          <w:color w:val="222222"/>
          <w:sz w:val="22"/>
          <w:szCs w:val="22"/>
        </w:rPr>
        <w:t xml:space="preserve"> call under Intervention area</w:t>
      </w:r>
      <w:r w:rsidRPr="006E2960">
        <w:rPr>
          <w:color w:val="222222"/>
          <w:sz w:val="22"/>
          <w:szCs w:val="22"/>
        </w:rPr>
        <w:t xml:space="preserve"> 3.4 </w:t>
      </w:r>
      <w:r>
        <w:rPr>
          <w:color w:val="222222"/>
          <w:sz w:val="22"/>
          <w:szCs w:val="22"/>
        </w:rPr>
        <w:t xml:space="preserve">with CZK </w:t>
      </w:r>
      <w:r w:rsidRPr="006E2960">
        <w:rPr>
          <w:color w:val="222222"/>
          <w:sz w:val="22"/>
          <w:szCs w:val="22"/>
        </w:rPr>
        <w:t xml:space="preserve">2 </w:t>
      </w:r>
      <w:r>
        <w:rPr>
          <w:color w:val="222222"/>
          <w:sz w:val="22"/>
          <w:szCs w:val="22"/>
        </w:rPr>
        <w:t>billion of total eligible expenditure</w:t>
      </w:r>
      <w:r w:rsidRPr="006E2960">
        <w:rPr>
          <w:color w:val="222222"/>
          <w:sz w:val="22"/>
          <w:szCs w:val="22"/>
        </w:rPr>
        <w:t>.</w:t>
      </w:r>
    </w:p>
    <w:p w14:paraId="4374561E" w14:textId="77777777" w:rsidR="00AC2582" w:rsidRPr="006E2960" w:rsidRDefault="00AC2582" w:rsidP="00AC2582">
      <w:pPr>
        <w:pStyle w:val="Nadpis3"/>
        <w:rPr>
          <w:rFonts w:ascii="Times New Roman" w:hAnsi="Times New Roman"/>
          <w:sz w:val="24"/>
          <w:szCs w:val="24"/>
        </w:rPr>
      </w:pPr>
      <w:bookmarkStart w:id="37" w:name="_Toc402510108"/>
      <w:bookmarkStart w:id="38" w:name="_Toc403377059"/>
      <w:r w:rsidRPr="006E2960">
        <w:rPr>
          <w:rFonts w:ascii="Times New Roman" w:hAnsi="Times New Roman"/>
          <w:sz w:val="24"/>
          <w:szCs w:val="24"/>
        </w:rPr>
        <w:t>2.4.6 Administrativ</w:t>
      </w:r>
      <w:r>
        <w:rPr>
          <w:rFonts w:ascii="Times New Roman" w:hAnsi="Times New Roman"/>
          <w:sz w:val="24"/>
          <w:szCs w:val="24"/>
        </w:rPr>
        <w:t>e capacity for programme closure</w:t>
      </w:r>
      <w:bookmarkEnd w:id="37"/>
      <w:bookmarkEnd w:id="38"/>
    </w:p>
    <w:p w14:paraId="6118923D" w14:textId="77777777" w:rsidR="00AC2582" w:rsidRPr="006E2960" w:rsidRDefault="00AC2582" w:rsidP="00AC2582">
      <w:pPr>
        <w:jc w:val="both"/>
        <w:rPr>
          <w:sz w:val="22"/>
          <w:szCs w:val="22"/>
        </w:rPr>
      </w:pPr>
      <w:r>
        <w:rPr>
          <w:sz w:val="22"/>
          <w:szCs w:val="22"/>
        </w:rPr>
        <w:t>As of</w:t>
      </w:r>
      <w:r w:rsidRPr="006E2960">
        <w:rPr>
          <w:sz w:val="22"/>
          <w:szCs w:val="22"/>
        </w:rPr>
        <w:t xml:space="preserve"> 30</w:t>
      </w:r>
      <w:r>
        <w:rPr>
          <w:sz w:val="22"/>
          <w:szCs w:val="22"/>
        </w:rPr>
        <w:t xml:space="preserve"> Nov </w:t>
      </w:r>
      <w:r w:rsidRPr="006E2960">
        <w:rPr>
          <w:sz w:val="22"/>
          <w:szCs w:val="22"/>
        </w:rPr>
        <w:t xml:space="preserve">2015 </w:t>
      </w:r>
      <w:r>
        <w:rPr>
          <w:sz w:val="22"/>
          <w:szCs w:val="22"/>
        </w:rPr>
        <w:t>the implementation of IOP TA projects will be completed</w:t>
      </w:r>
      <w:r w:rsidRPr="006E2960">
        <w:rPr>
          <w:sz w:val="22"/>
          <w:szCs w:val="22"/>
        </w:rPr>
        <w:t xml:space="preserve"> a</w:t>
      </w:r>
      <w:r>
        <w:rPr>
          <w:sz w:val="22"/>
          <w:szCs w:val="22"/>
        </w:rPr>
        <w:t xml:space="preserve">nd the IOP MA suggested to the </w:t>
      </w:r>
      <w:proofErr w:type="spellStart"/>
      <w:r>
        <w:rPr>
          <w:sz w:val="22"/>
          <w:szCs w:val="22"/>
        </w:rPr>
        <w:t>MoLSA</w:t>
      </w:r>
      <w:proofErr w:type="spellEnd"/>
      <w:r>
        <w:rPr>
          <w:sz w:val="22"/>
          <w:szCs w:val="22"/>
        </w:rPr>
        <w:t xml:space="preserve">, </w:t>
      </w:r>
      <w:proofErr w:type="spellStart"/>
      <w:r>
        <w:rPr>
          <w:sz w:val="22"/>
          <w:szCs w:val="22"/>
        </w:rPr>
        <w:t>MoI</w:t>
      </w:r>
      <w:proofErr w:type="spellEnd"/>
      <w:r>
        <w:rPr>
          <w:sz w:val="22"/>
          <w:szCs w:val="22"/>
        </w:rPr>
        <w:t xml:space="preserve"> CR and </w:t>
      </w:r>
      <w:proofErr w:type="spellStart"/>
      <w:r>
        <w:rPr>
          <w:sz w:val="22"/>
          <w:szCs w:val="22"/>
        </w:rPr>
        <w:t>MoH</w:t>
      </w:r>
      <w:proofErr w:type="spellEnd"/>
      <w:r>
        <w:rPr>
          <w:sz w:val="22"/>
          <w:szCs w:val="22"/>
        </w:rPr>
        <w:t xml:space="preserve"> Intermediate Bodies to continue to implement the programme with no eligibility for financing from IROP TA</w:t>
      </w:r>
      <w:r w:rsidRPr="006E2960">
        <w:rPr>
          <w:sz w:val="22"/>
          <w:szCs w:val="22"/>
        </w:rPr>
        <w:t xml:space="preserve">. </w:t>
      </w:r>
      <w:r>
        <w:rPr>
          <w:sz w:val="22"/>
          <w:szCs w:val="22"/>
        </w:rPr>
        <w:t xml:space="preserve">The </w:t>
      </w:r>
      <w:proofErr w:type="spellStart"/>
      <w:r>
        <w:rPr>
          <w:sz w:val="22"/>
          <w:szCs w:val="22"/>
        </w:rPr>
        <w:t>MoLSA</w:t>
      </w:r>
      <w:proofErr w:type="spellEnd"/>
      <w:r>
        <w:rPr>
          <w:sz w:val="22"/>
          <w:szCs w:val="22"/>
        </w:rPr>
        <w:t xml:space="preserve">, </w:t>
      </w:r>
      <w:proofErr w:type="spellStart"/>
      <w:r>
        <w:rPr>
          <w:sz w:val="22"/>
          <w:szCs w:val="22"/>
        </w:rPr>
        <w:t>MoI</w:t>
      </w:r>
      <w:proofErr w:type="spellEnd"/>
      <w:r>
        <w:rPr>
          <w:sz w:val="22"/>
          <w:szCs w:val="22"/>
        </w:rPr>
        <w:t xml:space="preserve"> CR and </w:t>
      </w:r>
      <w:proofErr w:type="spellStart"/>
      <w:r>
        <w:rPr>
          <w:sz w:val="22"/>
          <w:szCs w:val="22"/>
        </w:rPr>
        <w:t>MoH</w:t>
      </w:r>
      <w:proofErr w:type="spellEnd"/>
      <w:r>
        <w:rPr>
          <w:sz w:val="22"/>
          <w:szCs w:val="22"/>
        </w:rPr>
        <w:t xml:space="preserve"> will not be the Intermediate Bodies under </w:t>
      </w:r>
      <w:r w:rsidRPr="006E2960">
        <w:rPr>
          <w:sz w:val="22"/>
          <w:szCs w:val="22"/>
        </w:rPr>
        <w:t>IROP</w:t>
      </w:r>
      <w:r>
        <w:rPr>
          <w:sz w:val="22"/>
          <w:szCs w:val="22"/>
        </w:rPr>
        <w:t>, thus not even the beneficiaries under the IROP TA. The expenditure would be covered by the IBs from their budgetary chapters</w:t>
      </w:r>
      <w:r w:rsidRPr="006E2960">
        <w:rPr>
          <w:sz w:val="22"/>
          <w:szCs w:val="22"/>
        </w:rPr>
        <w:t xml:space="preserve">. </w:t>
      </w:r>
    </w:p>
    <w:p w14:paraId="06AF2A18" w14:textId="77777777" w:rsidR="00AC2582" w:rsidRPr="006E2960" w:rsidRDefault="00AC2582" w:rsidP="00AC2582">
      <w:pPr>
        <w:jc w:val="both"/>
        <w:rPr>
          <w:sz w:val="22"/>
          <w:szCs w:val="22"/>
        </w:rPr>
      </w:pPr>
    </w:p>
    <w:p w14:paraId="08EE9ED5" w14:textId="77777777" w:rsidR="00AC2582" w:rsidRPr="006E2960" w:rsidRDefault="00AC2582" w:rsidP="00AC2582">
      <w:pPr>
        <w:jc w:val="both"/>
        <w:rPr>
          <w:sz w:val="22"/>
          <w:szCs w:val="22"/>
        </w:rPr>
      </w:pPr>
      <w:r>
        <w:rPr>
          <w:sz w:val="22"/>
          <w:szCs w:val="22"/>
        </w:rPr>
        <w:t>The IOP MA anticipates that in the first quarter of 2016 the IOP IBs shall finalise the documentation of projects and intervention areas</w:t>
      </w:r>
      <w:r w:rsidRPr="006E2960">
        <w:rPr>
          <w:sz w:val="22"/>
          <w:szCs w:val="22"/>
        </w:rPr>
        <w:t xml:space="preserve">, </w:t>
      </w:r>
      <w:r>
        <w:rPr>
          <w:sz w:val="22"/>
          <w:szCs w:val="22"/>
        </w:rPr>
        <w:t>settle the so far unresolved irregularities</w:t>
      </w:r>
      <w:r w:rsidRPr="006E2960">
        <w:rPr>
          <w:sz w:val="22"/>
          <w:szCs w:val="22"/>
        </w:rPr>
        <w:t xml:space="preserve"> a</w:t>
      </w:r>
      <w:r>
        <w:rPr>
          <w:sz w:val="22"/>
          <w:szCs w:val="22"/>
        </w:rPr>
        <w:t>nd until mid-</w:t>
      </w:r>
      <w:r w:rsidRPr="006E2960">
        <w:rPr>
          <w:sz w:val="22"/>
          <w:szCs w:val="22"/>
        </w:rPr>
        <w:t xml:space="preserve">2016 </w:t>
      </w:r>
      <w:r>
        <w:rPr>
          <w:sz w:val="22"/>
          <w:szCs w:val="22"/>
        </w:rPr>
        <w:t>hand over the documentation to IOP MA and CRD CR in order to ensure</w:t>
      </w:r>
      <w:r w:rsidRPr="006E2960">
        <w:rPr>
          <w:sz w:val="22"/>
          <w:szCs w:val="22"/>
        </w:rPr>
        <w:t xml:space="preserve"> monitoring</w:t>
      </w:r>
      <w:r>
        <w:rPr>
          <w:sz w:val="22"/>
          <w:szCs w:val="22"/>
        </w:rPr>
        <w:t xml:space="preserve"> and controls during project sustainability period</w:t>
      </w:r>
      <w:r w:rsidRPr="006E2960">
        <w:rPr>
          <w:sz w:val="22"/>
          <w:szCs w:val="22"/>
        </w:rPr>
        <w:t xml:space="preserve">. </w:t>
      </w:r>
      <w:r>
        <w:rPr>
          <w:sz w:val="22"/>
          <w:szCs w:val="22"/>
        </w:rPr>
        <w:t>The IOP MA and CRD CR will finalise the implementation and closure of the programme</w:t>
      </w:r>
      <w:r w:rsidRPr="006E2960">
        <w:rPr>
          <w:sz w:val="22"/>
          <w:szCs w:val="22"/>
        </w:rPr>
        <w:t xml:space="preserve">. </w:t>
      </w:r>
      <w:r>
        <w:rPr>
          <w:sz w:val="22"/>
          <w:szCs w:val="22"/>
        </w:rPr>
        <w:t>Due to the complexity of programme closure,</w:t>
      </w:r>
      <w:r w:rsidRPr="006E2960">
        <w:rPr>
          <w:sz w:val="22"/>
          <w:szCs w:val="22"/>
        </w:rPr>
        <w:t xml:space="preserve"> </w:t>
      </w:r>
      <w:r>
        <w:rPr>
          <w:sz w:val="22"/>
          <w:szCs w:val="22"/>
        </w:rPr>
        <w:t xml:space="preserve">it shall be ensured that in this period the IOP IB staff </w:t>
      </w:r>
      <w:r w:rsidRPr="006E2960">
        <w:rPr>
          <w:sz w:val="22"/>
          <w:szCs w:val="22"/>
        </w:rPr>
        <w:t>(</w:t>
      </w:r>
      <w:r>
        <w:rPr>
          <w:sz w:val="22"/>
          <w:szCs w:val="22"/>
        </w:rPr>
        <w:t xml:space="preserve">at </w:t>
      </w:r>
      <w:proofErr w:type="spellStart"/>
      <w:r w:rsidRPr="006E2960">
        <w:rPr>
          <w:sz w:val="22"/>
          <w:szCs w:val="22"/>
        </w:rPr>
        <w:t>M</w:t>
      </w:r>
      <w:r>
        <w:rPr>
          <w:sz w:val="22"/>
          <w:szCs w:val="22"/>
        </w:rPr>
        <w:t>oH</w:t>
      </w:r>
      <w:proofErr w:type="spellEnd"/>
      <w:r w:rsidRPr="006E2960">
        <w:rPr>
          <w:sz w:val="22"/>
          <w:szCs w:val="22"/>
        </w:rPr>
        <w:t xml:space="preserve">, </w:t>
      </w:r>
      <w:proofErr w:type="spellStart"/>
      <w:r w:rsidRPr="006E2960">
        <w:rPr>
          <w:sz w:val="22"/>
          <w:szCs w:val="22"/>
        </w:rPr>
        <w:t>M</w:t>
      </w:r>
      <w:r>
        <w:rPr>
          <w:sz w:val="22"/>
          <w:szCs w:val="22"/>
        </w:rPr>
        <w:t>oLSA</w:t>
      </w:r>
      <w:proofErr w:type="spellEnd"/>
      <w:r w:rsidRPr="006E2960">
        <w:rPr>
          <w:sz w:val="22"/>
          <w:szCs w:val="22"/>
        </w:rPr>
        <w:t xml:space="preserve">, </w:t>
      </w:r>
      <w:proofErr w:type="spellStart"/>
      <w:proofErr w:type="gramStart"/>
      <w:r w:rsidRPr="006E2960">
        <w:rPr>
          <w:sz w:val="22"/>
          <w:szCs w:val="22"/>
        </w:rPr>
        <w:t>M</w:t>
      </w:r>
      <w:r>
        <w:rPr>
          <w:sz w:val="22"/>
          <w:szCs w:val="22"/>
        </w:rPr>
        <w:t>oI</w:t>
      </w:r>
      <w:proofErr w:type="spellEnd"/>
      <w:proofErr w:type="gramEnd"/>
      <w:r w:rsidRPr="006E2960">
        <w:rPr>
          <w:sz w:val="22"/>
          <w:szCs w:val="22"/>
        </w:rPr>
        <w:t xml:space="preserve">) </w:t>
      </w:r>
      <w:r>
        <w:rPr>
          <w:sz w:val="22"/>
          <w:szCs w:val="22"/>
        </w:rPr>
        <w:t>is financed from the respective budgetary chapters of the state budget and can complete the performance of delegated activities</w:t>
      </w:r>
      <w:r w:rsidRPr="006E2960">
        <w:rPr>
          <w:sz w:val="22"/>
          <w:szCs w:val="22"/>
        </w:rPr>
        <w:t>. T</w:t>
      </w:r>
      <w:r>
        <w:rPr>
          <w:sz w:val="22"/>
          <w:szCs w:val="22"/>
        </w:rPr>
        <w:t>his proposal will be submitted by the IOP MA to the NCA and to the Government for approval</w:t>
      </w:r>
      <w:r w:rsidRPr="006E2960">
        <w:rPr>
          <w:sz w:val="22"/>
          <w:szCs w:val="22"/>
        </w:rPr>
        <w:t>.</w:t>
      </w:r>
    </w:p>
    <w:p w14:paraId="45500920" w14:textId="77777777" w:rsidR="00AC2582" w:rsidRPr="006E2960" w:rsidRDefault="00AC2582" w:rsidP="00AC2582">
      <w:pPr>
        <w:jc w:val="both"/>
        <w:rPr>
          <w:sz w:val="22"/>
          <w:szCs w:val="22"/>
        </w:rPr>
      </w:pPr>
    </w:p>
    <w:p w14:paraId="2A7AEFDC" w14:textId="77777777" w:rsidR="00AC2582" w:rsidRPr="006E2960" w:rsidRDefault="00AC2582" w:rsidP="00AC2582">
      <w:pPr>
        <w:jc w:val="both"/>
        <w:rPr>
          <w:sz w:val="22"/>
          <w:szCs w:val="22"/>
        </w:rPr>
      </w:pPr>
      <w:r>
        <w:rPr>
          <w:sz w:val="22"/>
          <w:szCs w:val="22"/>
        </w:rPr>
        <w:t>In drafting the proposal for providing the administrative capacity for programme closure, the IOP MA built on the anticipated number of staff necessary to ensure the performance of following activities</w:t>
      </w:r>
      <w:r w:rsidRPr="006E2960">
        <w:rPr>
          <w:sz w:val="22"/>
          <w:szCs w:val="22"/>
        </w:rPr>
        <w:t xml:space="preserve">: </w:t>
      </w:r>
      <w:r>
        <w:rPr>
          <w:sz w:val="22"/>
          <w:szCs w:val="22"/>
        </w:rPr>
        <w:t>controls of last applications for payment</w:t>
      </w:r>
      <w:r w:rsidRPr="006E2960">
        <w:rPr>
          <w:sz w:val="22"/>
          <w:szCs w:val="22"/>
        </w:rPr>
        <w:t>, monitoring a</w:t>
      </w:r>
      <w:r>
        <w:rPr>
          <w:sz w:val="22"/>
          <w:szCs w:val="22"/>
        </w:rPr>
        <w:t>nd</w:t>
      </w:r>
      <w:r w:rsidRPr="006E2960">
        <w:rPr>
          <w:sz w:val="22"/>
          <w:szCs w:val="22"/>
        </w:rPr>
        <w:t xml:space="preserve"> </w:t>
      </w:r>
      <w:r>
        <w:rPr>
          <w:sz w:val="22"/>
          <w:szCs w:val="22"/>
        </w:rPr>
        <w:t>controls of projects during the sustainability period, compilation of source documents for the final report</w:t>
      </w:r>
      <w:r w:rsidRPr="006E2960">
        <w:rPr>
          <w:sz w:val="22"/>
          <w:szCs w:val="22"/>
        </w:rPr>
        <w:t xml:space="preserve">, </w:t>
      </w:r>
      <w:r>
        <w:rPr>
          <w:sz w:val="22"/>
          <w:szCs w:val="22"/>
        </w:rPr>
        <w:t>investigation of irregularities</w:t>
      </w:r>
      <w:r w:rsidRPr="006E2960">
        <w:rPr>
          <w:sz w:val="22"/>
          <w:szCs w:val="22"/>
        </w:rPr>
        <w:t>, archiv</w:t>
      </w:r>
      <w:r>
        <w:rPr>
          <w:sz w:val="22"/>
          <w:szCs w:val="22"/>
        </w:rPr>
        <w:t>ing.</w:t>
      </w:r>
      <w:r w:rsidRPr="006E2960">
        <w:rPr>
          <w:sz w:val="22"/>
          <w:szCs w:val="22"/>
        </w:rPr>
        <w:t xml:space="preserve"> </w:t>
      </w:r>
    </w:p>
    <w:p w14:paraId="49509F97" w14:textId="77777777" w:rsidR="00AC2582" w:rsidRPr="006E2960" w:rsidRDefault="00AC2582" w:rsidP="00AC2582">
      <w:pPr>
        <w:jc w:val="both"/>
        <w:rPr>
          <w:sz w:val="22"/>
          <w:szCs w:val="22"/>
        </w:rPr>
      </w:pPr>
    </w:p>
    <w:p w14:paraId="35074770" w14:textId="77777777" w:rsidR="00AC2582" w:rsidRPr="006E2960" w:rsidRDefault="00AC2582" w:rsidP="00AC2582">
      <w:pPr>
        <w:jc w:val="both"/>
        <w:rPr>
          <w:sz w:val="22"/>
          <w:szCs w:val="22"/>
        </w:rPr>
      </w:pPr>
      <w:r>
        <w:rPr>
          <w:sz w:val="22"/>
          <w:szCs w:val="22"/>
        </w:rPr>
        <w:t>Excluded from the calculations were project managers</w:t>
      </w:r>
      <w:r w:rsidRPr="006E2960">
        <w:rPr>
          <w:sz w:val="22"/>
          <w:szCs w:val="22"/>
        </w:rPr>
        <w:t xml:space="preserve">, </w:t>
      </w:r>
      <w:r>
        <w:rPr>
          <w:sz w:val="22"/>
          <w:szCs w:val="22"/>
        </w:rPr>
        <w:t>communication officers</w:t>
      </w:r>
      <w:r w:rsidRPr="006E2960">
        <w:rPr>
          <w:sz w:val="22"/>
          <w:szCs w:val="22"/>
        </w:rPr>
        <w:t>, met</w:t>
      </w:r>
      <w:r>
        <w:rPr>
          <w:sz w:val="22"/>
          <w:szCs w:val="22"/>
        </w:rPr>
        <w:t>hodologists and analysts</w:t>
      </w:r>
      <w:r w:rsidRPr="006E2960">
        <w:rPr>
          <w:sz w:val="22"/>
          <w:szCs w:val="22"/>
        </w:rPr>
        <w:t xml:space="preserve">. </w:t>
      </w:r>
      <w:r>
        <w:rPr>
          <w:sz w:val="22"/>
          <w:szCs w:val="22"/>
        </w:rPr>
        <w:t>The proposal, stating the need of 32 system posts to ensure all the activities related to programme closure, was forwarded by the IOP MA to IBs for comments</w:t>
      </w:r>
      <w:r w:rsidRPr="006E2960">
        <w:rPr>
          <w:sz w:val="22"/>
          <w:szCs w:val="22"/>
        </w:rPr>
        <w:t xml:space="preserve">. </w:t>
      </w:r>
    </w:p>
    <w:p w14:paraId="734C5685" w14:textId="77777777" w:rsidR="00AC2582" w:rsidRPr="006E2960" w:rsidRDefault="00AC2582" w:rsidP="00AC2582">
      <w:pPr>
        <w:jc w:val="both"/>
        <w:rPr>
          <w:sz w:val="22"/>
          <w:szCs w:val="22"/>
        </w:rPr>
      </w:pPr>
    </w:p>
    <w:p w14:paraId="52A02D6B" w14:textId="77777777" w:rsidR="00AC2582" w:rsidRPr="006E2960" w:rsidRDefault="00AC2582" w:rsidP="00AC2582">
      <w:pPr>
        <w:jc w:val="both"/>
        <w:rPr>
          <w:sz w:val="22"/>
          <w:szCs w:val="22"/>
        </w:rPr>
      </w:pPr>
      <w:r>
        <w:rPr>
          <w:sz w:val="22"/>
          <w:szCs w:val="22"/>
        </w:rPr>
        <w:t>In case the ministries withdraw from cooperation in IOP closure</w:t>
      </w:r>
      <w:r w:rsidRPr="006E2960">
        <w:rPr>
          <w:sz w:val="22"/>
          <w:szCs w:val="22"/>
        </w:rPr>
        <w:t xml:space="preserve">, </w:t>
      </w:r>
      <w:r>
        <w:rPr>
          <w:sz w:val="22"/>
          <w:szCs w:val="22"/>
        </w:rPr>
        <w:t>they shall hand over all the documentation to the IOP MA as at</w:t>
      </w:r>
      <w:r w:rsidRPr="006E2960">
        <w:rPr>
          <w:sz w:val="22"/>
          <w:szCs w:val="22"/>
        </w:rPr>
        <w:t xml:space="preserve"> 30</w:t>
      </w:r>
      <w:r>
        <w:rPr>
          <w:sz w:val="22"/>
          <w:szCs w:val="22"/>
        </w:rPr>
        <w:t xml:space="preserve"> Nov </w:t>
      </w:r>
      <w:r w:rsidRPr="006E2960">
        <w:rPr>
          <w:sz w:val="22"/>
          <w:szCs w:val="22"/>
        </w:rPr>
        <w:t xml:space="preserve">2015. </w:t>
      </w:r>
      <w:r>
        <w:rPr>
          <w:sz w:val="22"/>
          <w:szCs w:val="22"/>
        </w:rPr>
        <w:t>The IOP MA and CRD CR capacities will be financed from IROP Technical assistance</w:t>
      </w:r>
      <w:r w:rsidRPr="006E2960">
        <w:rPr>
          <w:sz w:val="22"/>
          <w:szCs w:val="22"/>
        </w:rPr>
        <w:t xml:space="preserve"> </w:t>
      </w:r>
      <w:r>
        <w:rPr>
          <w:sz w:val="22"/>
          <w:szCs w:val="22"/>
        </w:rPr>
        <w:t xml:space="preserve">since </w:t>
      </w:r>
      <w:r w:rsidRPr="006E2960">
        <w:rPr>
          <w:sz w:val="22"/>
          <w:szCs w:val="22"/>
        </w:rPr>
        <w:t xml:space="preserve">IROP </w:t>
      </w:r>
      <w:r>
        <w:rPr>
          <w:sz w:val="22"/>
          <w:szCs w:val="22"/>
        </w:rPr>
        <w:t xml:space="preserve">is a successor programme to </w:t>
      </w:r>
      <w:r w:rsidRPr="006E2960">
        <w:rPr>
          <w:sz w:val="22"/>
          <w:szCs w:val="22"/>
        </w:rPr>
        <w:t>IOP, a</w:t>
      </w:r>
      <w:r>
        <w:rPr>
          <w:sz w:val="22"/>
          <w:szCs w:val="22"/>
        </w:rPr>
        <w:t>nd</w:t>
      </w:r>
      <w:r w:rsidRPr="006E2960">
        <w:rPr>
          <w:sz w:val="22"/>
          <w:szCs w:val="22"/>
        </w:rPr>
        <w:t xml:space="preserve"> </w:t>
      </w:r>
      <w:r>
        <w:rPr>
          <w:sz w:val="22"/>
          <w:szCs w:val="22"/>
        </w:rPr>
        <w:t xml:space="preserve">it is reflected in the analysis of administrative capacities for the </w:t>
      </w:r>
      <w:proofErr w:type="spellStart"/>
      <w:r>
        <w:rPr>
          <w:sz w:val="22"/>
          <w:szCs w:val="22"/>
        </w:rPr>
        <w:t>ensurance</w:t>
      </w:r>
      <w:proofErr w:type="spellEnd"/>
      <w:r>
        <w:rPr>
          <w:sz w:val="22"/>
          <w:szCs w:val="22"/>
        </w:rPr>
        <w:t xml:space="preserve"> of IOP closure</w:t>
      </w:r>
      <w:r w:rsidRPr="006E2960">
        <w:rPr>
          <w:sz w:val="22"/>
          <w:szCs w:val="22"/>
        </w:rPr>
        <w:t xml:space="preserve">. </w:t>
      </w:r>
      <w:r>
        <w:rPr>
          <w:sz w:val="22"/>
          <w:szCs w:val="22"/>
        </w:rPr>
        <w:t xml:space="preserve">Upon the completion of implementation of IOP TA projects, which is set at </w:t>
      </w:r>
      <w:r w:rsidRPr="006E2960">
        <w:rPr>
          <w:sz w:val="22"/>
          <w:szCs w:val="22"/>
        </w:rPr>
        <w:t>30</w:t>
      </w:r>
      <w:r>
        <w:rPr>
          <w:sz w:val="22"/>
          <w:szCs w:val="22"/>
        </w:rPr>
        <w:t xml:space="preserve"> Nov </w:t>
      </w:r>
      <w:r w:rsidRPr="006E2960">
        <w:rPr>
          <w:sz w:val="22"/>
          <w:szCs w:val="22"/>
        </w:rPr>
        <w:t xml:space="preserve">2015, </w:t>
      </w:r>
      <w:r>
        <w:rPr>
          <w:sz w:val="22"/>
          <w:szCs w:val="22"/>
        </w:rPr>
        <w:t>the IROP TA will cover all the necessary expenditure incurred in relation to programme closure</w:t>
      </w:r>
      <w:r w:rsidRPr="006E2960">
        <w:rPr>
          <w:sz w:val="22"/>
          <w:szCs w:val="22"/>
        </w:rPr>
        <w:t>.</w:t>
      </w:r>
    </w:p>
    <w:p w14:paraId="65FB3A82" w14:textId="77777777" w:rsidR="00AC2582" w:rsidRPr="006E2960" w:rsidRDefault="00AC2582" w:rsidP="00AC2582"/>
    <w:p w14:paraId="720088DB" w14:textId="77777777" w:rsidR="00AC2582" w:rsidRPr="006E2960" w:rsidRDefault="00AC2582" w:rsidP="00AC2582">
      <w:pPr>
        <w:pStyle w:val="Nadpis3"/>
        <w:rPr>
          <w:rFonts w:ascii="Times New Roman" w:hAnsi="Times New Roman"/>
          <w:sz w:val="24"/>
          <w:szCs w:val="24"/>
        </w:rPr>
      </w:pPr>
      <w:bookmarkStart w:id="39" w:name="_Toc402510109"/>
      <w:bookmarkStart w:id="40" w:name="_Toc403377060"/>
      <w:r w:rsidRPr="006E2960">
        <w:rPr>
          <w:rFonts w:ascii="Times New Roman" w:hAnsi="Times New Roman"/>
          <w:sz w:val="24"/>
          <w:szCs w:val="24"/>
        </w:rPr>
        <w:t xml:space="preserve">2.4.7 </w:t>
      </w:r>
      <w:r>
        <w:rPr>
          <w:rFonts w:ascii="Times New Roman" w:hAnsi="Times New Roman"/>
          <w:sz w:val="24"/>
          <w:szCs w:val="24"/>
        </w:rPr>
        <w:t>Crisis management and implementation of Government Resolution No</w:t>
      </w:r>
      <w:r w:rsidRPr="006E2960">
        <w:rPr>
          <w:rFonts w:ascii="Times New Roman" w:hAnsi="Times New Roman"/>
          <w:sz w:val="24"/>
          <w:szCs w:val="24"/>
        </w:rPr>
        <w:t xml:space="preserve"> 144</w:t>
      </w:r>
      <w:bookmarkEnd w:id="39"/>
      <w:bookmarkEnd w:id="40"/>
    </w:p>
    <w:p w14:paraId="24F892FD" w14:textId="3F44D503" w:rsidR="00AC2582" w:rsidRPr="006E2960" w:rsidRDefault="00AC2582" w:rsidP="00AC2582">
      <w:pPr>
        <w:pStyle w:val="Prosttext"/>
        <w:jc w:val="both"/>
        <w:rPr>
          <w:rFonts w:ascii="Times New Roman" w:eastAsia="Times New Roman" w:hAnsi="Times New Roman"/>
          <w:sz w:val="22"/>
          <w:szCs w:val="22"/>
          <w:lang w:eastAsia="cs-CZ"/>
        </w:rPr>
      </w:pPr>
      <w:r>
        <w:rPr>
          <w:rFonts w:ascii="Times New Roman" w:eastAsia="Times New Roman" w:hAnsi="Times New Roman"/>
          <w:sz w:val="22"/>
          <w:szCs w:val="22"/>
          <w:lang w:eastAsia="cs-CZ"/>
        </w:rPr>
        <w:t>In response to Resolution of the CR Government No</w:t>
      </w:r>
      <w:r w:rsidRPr="006E2960">
        <w:rPr>
          <w:rFonts w:ascii="Times New Roman" w:eastAsia="Times New Roman" w:hAnsi="Times New Roman"/>
          <w:sz w:val="22"/>
          <w:szCs w:val="22"/>
          <w:lang w:eastAsia="cs-CZ"/>
        </w:rPr>
        <w:t xml:space="preserve"> 94 </w:t>
      </w:r>
      <w:r>
        <w:rPr>
          <w:rFonts w:ascii="Times New Roman" w:eastAsia="Times New Roman" w:hAnsi="Times New Roman"/>
          <w:sz w:val="22"/>
          <w:szCs w:val="22"/>
          <w:lang w:eastAsia="cs-CZ"/>
        </w:rPr>
        <w:t xml:space="preserve">of </w:t>
      </w:r>
      <w:r w:rsidRPr="006E2960">
        <w:rPr>
          <w:rFonts w:ascii="Times New Roman" w:eastAsia="Times New Roman" w:hAnsi="Times New Roman"/>
          <w:sz w:val="22"/>
          <w:szCs w:val="22"/>
          <w:lang w:eastAsia="cs-CZ"/>
        </w:rPr>
        <w:t>10</w:t>
      </w:r>
      <w:r>
        <w:rPr>
          <w:rFonts w:ascii="Times New Roman" w:eastAsia="Times New Roman" w:hAnsi="Times New Roman"/>
          <w:sz w:val="22"/>
          <w:szCs w:val="22"/>
          <w:lang w:eastAsia="cs-CZ"/>
        </w:rPr>
        <w:t xml:space="preserve"> February</w:t>
      </w:r>
      <w:r w:rsidRPr="006E2960">
        <w:rPr>
          <w:rFonts w:ascii="Times New Roman" w:eastAsia="Times New Roman" w:hAnsi="Times New Roman"/>
          <w:sz w:val="22"/>
          <w:szCs w:val="22"/>
          <w:lang w:eastAsia="cs-CZ"/>
        </w:rPr>
        <w:t xml:space="preserve"> 2014</w:t>
      </w:r>
      <w:r>
        <w:rPr>
          <w:rFonts w:ascii="Times New Roman" w:eastAsia="Times New Roman" w:hAnsi="Times New Roman"/>
          <w:sz w:val="22"/>
          <w:szCs w:val="22"/>
          <w:lang w:eastAsia="cs-CZ"/>
        </w:rPr>
        <w:t>, the IOP MA</w:t>
      </w:r>
      <w:r w:rsidRPr="006E2960">
        <w:rPr>
          <w:rFonts w:ascii="Times New Roman" w:eastAsia="Times New Roman" w:hAnsi="Times New Roman"/>
          <w:sz w:val="22"/>
          <w:szCs w:val="22"/>
          <w:lang w:eastAsia="cs-CZ"/>
        </w:rPr>
        <w:t xml:space="preserve"> </w:t>
      </w:r>
      <w:r>
        <w:rPr>
          <w:rFonts w:ascii="Times New Roman" w:eastAsia="Times New Roman" w:hAnsi="Times New Roman"/>
          <w:sz w:val="22"/>
          <w:szCs w:val="22"/>
          <w:lang w:eastAsia="cs-CZ"/>
        </w:rPr>
        <w:t>has analysed the risks of IOP implementation</w:t>
      </w:r>
      <w:r w:rsidRPr="006E2960">
        <w:rPr>
          <w:rFonts w:ascii="Times New Roman" w:eastAsia="Times New Roman" w:hAnsi="Times New Roman"/>
          <w:sz w:val="22"/>
          <w:szCs w:val="22"/>
          <w:lang w:eastAsia="cs-CZ"/>
        </w:rPr>
        <w:t xml:space="preserve"> </w:t>
      </w:r>
      <w:r>
        <w:rPr>
          <w:rFonts w:ascii="Times New Roman" w:eastAsia="Times New Roman" w:hAnsi="Times New Roman"/>
          <w:sz w:val="22"/>
          <w:szCs w:val="22"/>
          <w:lang w:eastAsia="cs-CZ"/>
        </w:rPr>
        <w:t xml:space="preserve">with respect to the ending programming period and has drawn up </w:t>
      </w:r>
      <w:r w:rsidRPr="006E2960">
        <w:rPr>
          <w:rFonts w:ascii="Times New Roman" w:eastAsia="Times New Roman" w:hAnsi="Times New Roman"/>
          <w:sz w:val="22"/>
          <w:szCs w:val="22"/>
          <w:lang w:eastAsia="cs-CZ"/>
        </w:rPr>
        <w:t>a</w:t>
      </w:r>
      <w:r>
        <w:rPr>
          <w:rFonts w:ascii="Times New Roman" w:eastAsia="Times New Roman" w:hAnsi="Times New Roman"/>
          <w:sz w:val="22"/>
          <w:szCs w:val="22"/>
          <w:lang w:eastAsia="cs-CZ"/>
        </w:rPr>
        <w:t xml:space="preserve"> crisis action plan of IOP, with a description of risks and measures</w:t>
      </w:r>
      <w:r w:rsidRPr="006E2960">
        <w:rPr>
          <w:rFonts w:ascii="Times New Roman" w:eastAsia="Times New Roman" w:hAnsi="Times New Roman"/>
          <w:sz w:val="22"/>
          <w:szCs w:val="22"/>
          <w:lang w:eastAsia="cs-CZ"/>
        </w:rPr>
        <w:t>. T</w:t>
      </w:r>
      <w:r>
        <w:rPr>
          <w:rFonts w:ascii="Times New Roman" w:eastAsia="Times New Roman" w:hAnsi="Times New Roman"/>
          <w:sz w:val="22"/>
          <w:szCs w:val="22"/>
          <w:lang w:eastAsia="cs-CZ"/>
        </w:rPr>
        <w:t xml:space="preserve">his crisis plan was approved by the Government through Resolution No </w:t>
      </w:r>
      <w:r w:rsidRPr="006E2960">
        <w:rPr>
          <w:rFonts w:ascii="Times New Roman" w:eastAsia="Times New Roman" w:hAnsi="Times New Roman"/>
          <w:sz w:val="22"/>
          <w:szCs w:val="22"/>
          <w:lang w:eastAsia="cs-CZ"/>
        </w:rPr>
        <w:t xml:space="preserve">144/2014. </w:t>
      </w:r>
    </w:p>
    <w:p w14:paraId="6F2BB23F" w14:textId="77777777" w:rsidR="00AC2582" w:rsidRPr="006E2960" w:rsidRDefault="00AC2582" w:rsidP="00AC2582">
      <w:pPr>
        <w:spacing w:after="120"/>
        <w:jc w:val="both"/>
        <w:rPr>
          <w:sz w:val="22"/>
          <w:szCs w:val="22"/>
        </w:rPr>
      </w:pPr>
      <w:r>
        <w:rPr>
          <w:sz w:val="22"/>
          <w:szCs w:val="22"/>
        </w:rPr>
        <w:lastRenderedPageBreak/>
        <w:t>The weakness of the programme has for a long time ben the non-fulfilment of absorption forecasts, caused first and foremost by delays in project implementation</w:t>
      </w:r>
      <w:r w:rsidRPr="006E2960">
        <w:rPr>
          <w:sz w:val="22"/>
          <w:szCs w:val="22"/>
        </w:rPr>
        <w:t xml:space="preserve">. </w:t>
      </w:r>
      <w:r>
        <w:rPr>
          <w:sz w:val="22"/>
          <w:szCs w:val="22"/>
        </w:rPr>
        <w:t>Due to the upcoming end of the programming period, a risk arises regarding the proper setting of commitments of projects in individual intervention areas</w:t>
      </w:r>
      <w:r w:rsidRPr="006E2960">
        <w:rPr>
          <w:sz w:val="22"/>
          <w:szCs w:val="22"/>
        </w:rPr>
        <w:t xml:space="preserve"> </w:t>
      </w:r>
      <w:r>
        <w:rPr>
          <w:sz w:val="22"/>
          <w:szCs w:val="22"/>
        </w:rPr>
        <w:t>so that the maximum amount of programme allocation is absorbed as at the end of 2015</w:t>
      </w:r>
      <w:r w:rsidRPr="006E2960">
        <w:rPr>
          <w:sz w:val="22"/>
          <w:szCs w:val="22"/>
        </w:rPr>
        <w:t xml:space="preserve">. </w:t>
      </w:r>
      <w:r>
        <w:rPr>
          <w:sz w:val="22"/>
          <w:szCs w:val="22"/>
        </w:rPr>
        <w:t>The IOP MA has prepared an analysis of full absorption of IOP</w:t>
      </w:r>
      <w:r w:rsidRPr="006E2960">
        <w:rPr>
          <w:sz w:val="22"/>
          <w:szCs w:val="22"/>
        </w:rPr>
        <w:t xml:space="preserve">, </w:t>
      </w:r>
      <w:r>
        <w:rPr>
          <w:sz w:val="22"/>
          <w:szCs w:val="22"/>
        </w:rPr>
        <w:t>in which account was taken of the referred to factors, available allocation</w:t>
      </w:r>
      <w:r w:rsidRPr="006E2960">
        <w:rPr>
          <w:sz w:val="22"/>
          <w:szCs w:val="22"/>
        </w:rPr>
        <w:t>, absorp</w:t>
      </w:r>
      <w:r>
        <w:rPr>
          <w:sz w:val="22"/>
          <w:szCs w:val="22"/>
        </w:rPr>
        <w:t>tion capacity of individual intervention areas and potential use of fle</w:t>
      </w:r>
      <w:r w:rsidRPr="006E2960">
        <w:rPr>
          <w:sz w:val="22"/>
          <w:szCs w:val="22"/>
        </w:rPr>
        <w:t xml:space="preserve">xibility </w:t>
      </w:r>
      <w:r>
        <w:rPr>
          <w:sz w:val="22"/>
          <w:szCs w:val="22"/>
        </w:rPr>
        <w:t>in priority axis, and has made recommendations for individual intervention areas</w:t>
      </w:r>
      <w:r w:rsidRPr="006E2960">
        <w:rPr>
          <w:sz w:val="22"/>
          <w:szCs w:val="22"/>
        </w:rPr>
        <w:t xml:space="preserve">. </w:t>
      </w:r>
      <w:r>
        <w:rPr>
          <w:sz w:val="22"/>
          <w:szCs w:val="22"/>
        </w:rPr>
        <w:t>The Managing Authority identifies the risks and takes measures to optimise the result</w:t>
      </w:r>
      <w:r w:rsidRPr="006E2960">
        <w:rPr>
          <w:sz w:val="22"/>
          <w:szCs w:val="22"/>
        </w:rPr>
        <w:t xml:space="preserve">. </w:t>
      </w:r>
    </w:p>
    <w:p w14:paraId="7A621FE2" w14:textId="77777777" w:rsidR="00AC2582" w:rsidRPr="006E2960" w:rsidRDefault="00AC2582" w:rsidP="00AC2582">
      <w:pPr>
        <w:spacing w:after="120"/>
        <w:jc w:val="both"/>
        <w:rPr>
          <w:sz w:val="22"/>
          <w:szCs w:val="22"/>
        </w:rPr>
      </w:pPr>
      <w:r>
        <w:rPr>
          <w:sz w:val="22"/>
          <w:szCs w:val="22"/>
        </w:rPr>
        <w:t>The following risks, identified in the action plan, have been continuously addressed</w:t>
      </w:r>
      <w:r w:rsidRPr="006E2960">
        <w:rPr>
          <w:sz w:val="22"/>
          <w:szCs w:val="22"/>
        </w:rPr>
        <w:t>:</w:t>
      </w:r>
    </w:p>
    <w:p w14:paraId="216E0AD4" w14:textId="77777777" w:rsidR="00AC2582" w:rsidRPr="006E2960" w:rsidRDefault="00AC2582" w:rsidP="00B90B28">
      <w:pPr>
        <w:pStyle w:val="Odstavecseseznamem"/>
        <w:numPr>
          <w:ilvl w:val="0"/>
          <w:numId w:val="27"/>
        </w:numPr>
        <w:spacing w:after="120" w:line="240" w:lineRule="auto"/>
        <w:jc w:val="both"/>
        <w:rPr>
          <w:rFonts w:ascii="Times New Roman" w:eastAsia="Times New Roman" w:hAnsi="Times New Roman"/>
          <w:lang w:eastAsia="cs-CZ"/>
        </w:rPr>
      </w:pPr>
      <w:r>
        <w:rPr>
          <w:rFonts w:ascii="Times New Roman" w:eastAsia="Times New Roman" w:hAnsi="Times New Roman"/>
          <w:lang w:eastAsia="cs-CZ"/>
        </w:rPr>
        <w:t>Failure to absorb the funds available and released during project implementation</w:t>
      </w:r>
      <w:r w:rsidRPr="006E2960">
        <w:rPr>
          <w:rFonts w:ascii="Times New Roman" w:eastAsia="Times New Roman" w:hAnsi="Times New Roman"/>
          <w:lang w:eastAsia="cs-CZ"/>
        </w:rPr>
        <w:t>;</w:t>
      </w:r>
    </w:p>
    <w:p w14:paraId="15A225E2" w14:textId="77777777" w:rsidR="00AC2582" w:rsidRPr="006E2960" w:rsidRDefault="00AC2582" w:rsidP="00B90B28">
      <w:pPr>
        <w:pStyle w:val="Odstavecseseznamem"/>
        <w:numPr>
          <w:ilvl w:val="0"/>
          <w:numId w:val="27"/>
        </w:numPr>
        <w:spacing w:after="120" w:line="240" w:lineRule="auto"/>
        <w:jc w:val="both"/>
        <w:rPr>
          <w:rFonts w:ascii="Times New Roman" w:eastAsia="Times New Roman" w:hAnsi="Times New Roman"/>
          <w:lang w:eastAsia="cs-CZ"/>
        </w:rPr>
      </w:pPr>
      <w:r>
        <w:rPr>
          <w:rFonts w:ascii="Times New Roman" w:eastAsia="Times New Roman" w:hAnsi="Times New Roman"/>
          <w:lang w:eastAsia="cs-CZ"/>
        </w:rPr>
        <w:t xml:space="preserve">Failure to achieve the </w:t>
      </w:r>
      <w:r w:rsidRPr="006E2960">
        <w:rPr>
          <w:rFonts w:ascii="Times New Roman" w:eastAsia="Times New Roman" w:hAnsi="Times New Roman"/>
          <w:lang w:eastAsia="cs-CZ"/>
        </w:rPr>
        <w:t>n+2</w:t>
      </w:r>
      <w:r>
        <w:rPr>
          <w:rFonts w:ascii="Times New Roman" w:eastAsia="Times New Roman" w:hAnsi="Times New Roman"/>
          <w:lang w:eastAsia="cs-CZ"/>
        </w:rPr>
        <w:t xml:space="preserve"> target before the date of regular certification of expenditure, and a loss of allocation</w:t>
      </w:r>
      <w:r w:rsidRPr="006E2960">
        <w:rPr>
          <w:rFonts w:ascii="Times New Roman" w:eastAsia="Times New Roman" w:hAnsi="Times New Roman"/>
          <w:lang w:eastAsia="cs-CZ"/>
        </w:rPr>
        <w:t xml:space="preserve">; </w:t>
      </w:r>
    </w:p>
    <w:p w14:paraId="089411CB" w14:textId="77777777" w:rsidR="00AC2582" w:rsidRPr="006E2960" w:rsidRDefault="00AC2582" w:rsidP="00B90B28">
      <w:pPr>
        <w:pStyle w:val="Odstavecseseznamem"/>
        <w:numPr>
          <w:ilvl w:val="0"/>
          <w:numId w:val="27"/>
        </w:numPr>
        <w:spacing w:after="120" w:line="240" w:lineRule="auto"/>
        <w:jc w:val="both"/>
        <w:rPr>
          <w:rFonts w:ascii="Times New Roman" w:eastAsia="Times New Roman" w:hAnsi="Times New Roman"/>
          <w:lang w:eastAsia="cs-CZ"/>
        </w:rPr>
      </w:pPr>
      <w:r>
        <w:rPr>
          <w:rFonts w:ascii="Times New Roman" w:eastAsia="Times New Roman" w:hAnsi="Times New Roman"/>
          <w:lang w:eastAsia="cs-CZ"/>
        </w:rPr>
        <w:t>Suspension of payment of funds from the EC as a result of audit and control findings, imposition of sanctions and penalties</w:t>
      </w:r>
      <w:r w:rsidRPr="006E2960">
        <w:rPr>
          <w:rFonts w:ascii="Times New Roman" w:eastAsia="Times New Roman" w:hAnsi="Times New Roman"/>
          <w:lang w:eastAsia="cs-CZ"/>
        </w:rPr>
        <w:t>;</w:t>
      </w:r>
    </w:p>
    <w:p w14:paraId="337B3F2F" w14:textId="77777777" w:rsidR="00AC2582" w:rsidRPr="006E2960" w:rsidRDefault="00AC2582" w:rsidP="00B90B28">
      <w:pPr>
        <w:pStyle w:val="Odstavecseseznamem"/>
        <w:numPr>
          <w:ilvl w:val="0"/>
          <w:numId w:val="27"/>
        </w:numPr>
        <w:spacing w:after="120" w:line="240" w:lineRule="auto"/>
        <w:jc w:val="both"/>
        <w:rPr>
          <w:rFonts w:ascii="Times New Roman" w:eastAsia="Times New Roman" w:hAnsi="Times New Roman"/>
          <w:lang w:eastAsia="cs-CZ"/>
        </w:rPr>
      </w:pPr>
      <w:r>
        <w:rPr>
          <w:rFonts w:ascii="Times New Roman" w:hAnsi="Times New Roman"/>
        </w:rPr>
        <w:t>Insufficient administrative capacity of Intermediate Bodies to complete the programme implementation</w:t>
      </w:r>
      <w:r w:rsidRPr="006E2960">
        <w:rPr>
          <w:rFonts w:ascii="Times New Roman" w:hAnsi="Times New Roman"/>
        </w:rPr>
        <w:t>.</w:t>
      </w:r>
    </w:p>
    <w:p w14:paraId="1A33CEE2" w14:textId="77777777" w:rsidR="00AC2582" w:rsidRPr="006E2960" w:rsidRDefault="00AC2582" w:rsidP="00AC2582">
      <w:pPr>
        <w:pStyle w:val="Prosttext"/>
        <w:jc w:val="both"/>
        <w:rPr>
          <w:rFonts w:ascii="Times New Roman" w:eastAsia="Times New Roman" w:hAnsi="Times New Roman"/>
          <w:sz w:val="22"/>
          <w:szCs w:val="22"/>
          <w:lang w:eastAsia="cs-CZ"/>
        </w:rPr>
      </w:pPr>
      <w:r>
        <w:rPr>
          <w:rFonts w:ascii="Times New Roman" w:eastAsia="Times New Roman" w:hAnsi="Times New Roman"/>
          <w:sz w:val="22"/>
          <w:szCs w:val="22"/>
          <w:lang w:eastAsia="cs-CZ"/>
        </w:rPr>
        <w:t>List of measures, identified by the Government Resolution No</w:t>
      </w:r>
      <w:r w:rsidRPr="006E2960">
        <w:rPr>
          <w:rFonts w:ascii="Times New Roman" w:eastAsia="Times New Roman" w:hAnsi="Times New Roman"/>
          <w:sz w:val="22"/>
          <w:szCs w:val="22"/>
          <w:lang w:eastAsia="cs-CZ"/>
        </w:rPr>
        <w:t xml:space="preserve"> 144/2014, </w:t>
      </w:r>
      <w:r>
        <w:rPr>
          <w:rFonts w:ascii="Times New Roman" w:eastAsia="Times New Roman" w:hAnsi="Times New Roman"/>
          <w:sz w:val="22"/>
          <w:szCs w:val="22"/>
          <w:lang w:eastAsia="cs-CZ"/>
        </w:rPr>
        <w:t>is given in Annex No</w:t>
      </w:r>
      <w:r w:rsidRPr="006E2960">
        <w:rPr>
          <w:rFonts w:ascii="Times New Roman" w:eastAsia="Times New Roman" w:hAnsi="Times New Roman"/>
          <w:sz w:val="22"/>
          <w:szCs w:val="22"/>
          <w:lang w:eastAsia="cs-CZ"/>
        </w:rPr>
        <w:t xml:space="preserve"> 2.</w:t>
      </w:r>
    </w:p>
    <w:p w14:paraId="509481A7" w14:textId="77777777" w:rsidR="00AC2582" w:rsidRPr="006E2960" w:rsidRDefault="00AC2582" w:rsidP="00AC2582">
      <w:pPr>
        <w:pStyle w:val="Prosttext"/>
        <w:jc w:val="both"/>
        <w:rPr>
          <w:rFonts w:ascii="Times New Roman" w:hAnsi="Times New Roman"/>
          <w:sz w:val="22"/>
          <w:szCs w:val="22"/>
        </w:rPr>
      </w:pPr>
    </w:p>
    <w:p w14:paraId="3DF61607" w14:textId="55BFBCC5" w:rsidR="00AC2582" w:rsidRPr="006E2960" w:rsidRDefault="00AC2582" w:rsidP="00BC3A79">
      <w:pPr>
        <w:jc w:val="both"/>
        <w:rPr>
          <w:sz w:val="22"/>
          <w:szCs w:val="22"/>
        </w:rPr>
      </w:pPr>
      <w:r>
        <w:rPr>
          <w:sz w:val="22"/>
          <w:szCs w:val="22"/>
        </w:rPr>
        <w:t>In July 2014, the</w:t>
      </w:r>
      <w:r w:rsidRPr="006E2960">
        <w:rPr>
          <w:sz w:val="22"/>
          <w:szCs w:val="22"/>
        </w:rPr>
        <w:t xml:space="preserve"> IOP </w:t>
      </w:r>
      <w:r>
        <w:rPr>
          <w:sz w:val="22"/>
          <w:szCs w:val="22"/>
        </w:rPr>
        <w:t xml:space="preserve">MA developed the Strategy of Full Absorption of </w:t>
      </w:r>
      <w:r w:rsidRPr="006E2960">
        <w:rPr>
          <w:sz w:val="22"/>
          <w:szCs w:val="22"/>
        </w:rPr>
        <w:t xml:space="preserve">IOP, </w:t>
      </w:r>
      <w:r>
        <w:rPr>
          <w:sz w:val="22"/>
          <w:szCs w:val="22"/>
        </w:rPr>
        <w:t xml:space="preserve">adopted by the Government of the Czech Republic at its meeting on </w:t>
      </w:r>
      <w:r w:rsidRPr="006E2960">
        <w:rPr>
          <w:sz w:val="22"/>
          <w:szCs w:val="22"/>
        </w:rPr>
        <w:t>6</w:t>
      </w:r>
      <w:r>
        <w:rPr>
          <w:sz w:val="22"/>
          <w:szCs w:val="22"/>
        </w:rPr>
        <w:t xml:space="preserve"> August</w:t>
      </w:r>
      <w:r w:rsidRPr="006E2960">
        <w:rPr>
          <w:sz w:val="22"/>
          <w:szCs w:val="22"/>
        </w:rPr>
        <w:t xml:space="preserve"> 2014</w:t>
      </w:r>
      <w:r>
        <w:rPr>
          <w:sz w:val="22"/>
          <w:szCs w:val="22"/>
        </w:rPr>
        <w:t xml:space="preserve"> through Resolution No</w:t>
      </w:r>
      <w:r w:rsidRPr="006E2960">
        <w:rPr>
          <w:sz w:val="22"/>
          <w:szCs w:val="22"/>
        </w:rPr>
        <w:t xml:space="preserve"> 646/2014</w:t>
      </w:r>
      <w:r>
        <w:rPr>
          <w:sz w:val="22"/>
          <w:szCs w:val="22"/>
        </w:rPr>
        <w:t>.</w:t>
      </w:r>
      <w:r w:rsidRPr="006E2960">
        <w:rPr>
          <w:sz w:val="22"/>
          <w:szCs w:val="22"/>
        </w:rPr>
        <w:t xml:space="preserve"> </w:t>
      </w:r>
      <w:r>
        <w:rPr>
          <w:sz w:val="22"/>
          <w:szCs w:val="22"/>
        </w:rPr>
        <w:t>The IOP Managing Authority</w:t>
      </w:r>
      <w:r w:rsidRPr="006E2960">
        <w:rPr>
          <w:sz w:val="22"/>
          <w:szCs w:val="22"/>
        </w:rPr>
        <w:t xml:space="preserve">, </w:t>
      </w:r>
      <w:r>
        <w:rPr>
          <w:sz w:val="22"/>
          <w:szCs w:val="22"/>
        </w:rPr>
        <w:t>based on information provided by the Intermediate Bodies</w:t>
      </w:r>
      <w:r w:rsidRPr="006E2960">
        <w:rPr>
          <w:sz w:val="22"/>
          <w:szCs w:val="22"/>
        </w:rPr>
        <w:t xml:space="preserve">, </w:t>
      </w:r>
      <w:r>
        <w:rPr>
          <w:sz w:val="22"/>
          <w:szCs w:val="22"/>
        </w:rPr>
        <w:t xml:space="preserve">updated the Strategy of Full Absorption of IOP in 2014 with the outlook until the end of </w:t>
      </w:r>
      <w:r w:rsidRPr="006E2960">
        <w:rPr>
          <w:sz w:val="22"/>
          <w:szCs w:val="22"/>
        </w:rPr>
        <w:t xml:space="preserve">2015. </w:t>
      </w:r>
      <w:r>
        <w:rPr>
          <w:sz w:val="22"/>
          <w:szCs w:val="22"/>
        </w:rPr>
        <w:t xml:space="preserve">The update as of the beginning of October was necessary in view of the development of project implementation and evaluation of calls in August and September </w:t>
      </w:r>
      <w:r w:rsidRPr="006E2960">
        <w:rPr>
          <w:sz w:val="22"/>
          <w:szCs w:val="22"/>
        </w:rPr>
        <w:t xml:space="preserve">2014. </w:t>
      </w:r>
      <w:r>
        <w:rPr>
          <w:sz w:val="22"/>
          <w:szCs w:val="22"/>
        </w:rPr>
        <w:t xml:space="preserve">Concentrated and responsible work of all the implementation structure and accomplishment of absorption forecasts and project implementation especially in 2014 are a prerequisite for the maximum drawdown of allocation in </w:t>
      </w:r>
      <w:r w:rsidRPr="006E2960">
        <w:rPr>
          <w:sz w:val="22"/>
          <w:szCs w:val="22"/>
        </w:rPr>
        <w:t>2015.</w:t>
      </w:r>
    </w:p>
    <w:p w14:paraId="24B7E821" w14:textId="77777777" w:rsidR="00AC2582" w:rsidRPr="006E2960" w:rsidRDefault="00AC2582" w:rsidP="00AC2582">
      <w:pPr>
        <w:pStyle w:val="Prosttext"/>
        <w:jc w:val="both"/>
        <w:rPr>
          <w:rFonts w:ascii="Times New Roman" w:hAnsi="Times New Roman"/>
          <w:sz w:val="22"/>
          <w:szCs w:val="22"/>
        </w:rPr>
      </w:pPr>
    </w:p>
    <w:p w14:paraId="3E510ECF" w14:textId="77777777" w:rsidR="00AC2582" w:rsidRPr="006E2960" w:rsidRDefault="00AC2582" w:rsidP="00AC2582">
      <w:pPr>
        <w:pStyle w:val="Nadpis3"/>
        <w:rPr>
          <w:rFonts w:ascii="Times New Roman" w:hAnsi="Times New Roman"/>
          <w:sz w:val="24"/>
          <w:szCs w:val="24"/>
        </w:rPr>
      </w:pPr>
      <w:bookmarkStart w:id="41" w:name="_Toc402510110"/>
      <w:bookmarkStart w:id="42" w:name="_Toc403377061"/>
      <w:r w:rsidRPr="006E2960">
        <w:rPr>
          <w:rFonts w:ascii="Times New Roman" w:hAnsi="Times New Roman"/>
          <w:sz w:val="24"/>
          <w:szCs w:val="24"/>
        </w:rPr>
        <w:t>2.4.8 Met</w:t>
      </w:r>
      <w:r>
        <w:rPr>
          <w:rFonts w:ascii="Times New Roman" w:hAnsi="Times New Roman"/>
          <w:sz w:val="24"/>
          <w:szCs w:val="24"/>
        </w:rPr>
        <w:t>hodology of financial flows in relation to the AA audit performance</w:t>
      </w:r>
      <w:bookmarkEnd w:id="41"/>
      <w:bookmarkEnd w:id="42"/>
    </w:p>
    <w:p w14:paraId="46B1E65A" w14:textId="77777777" w:rsidR="00AC2582" w:rsidRPr="00181F2F" w:rsidRDefault="00AC2582" w:rsidP="00181F2F">
      <w:pPr>
        <w:jc w:val="both"/>
        <w:rPr>
          <w:sz w:val="22"/>
          <w:szCs w:val="22"/>
        </w:rPr>
      </w:pPr>
      <w:bookmarkStart w:id="43" w:name="_Toc402510111"/>
      <w:bookmarkStart w:id="44" w:name="_Toc402878672"/>
      <w:bookmarkStart w:id="45" w:name="_Toc403241962"/>
      <w:bookmarkStart w:id="46" w:name="_Toc403296727"/>
      <w:r w:rsidRPr="00181F2F">
        <w:rPr>
          <w:sz w:val="22"/>
          <w:szCs w:val="22"/>
        </w:rPr>
        <w:t>The IOP MA and IOP IBs have for a long time pointed at some inappropriately set provisions of the Methodology of financial flows and controls of programmes co-financed from the Structural Funds, the Cohesion Fund and the European Fisheries Fund for the programming period 2007 - 2013 (hereinafter referred to as the “Methodology“). They concern especially the irregularities identified in the final audit report of the AA (EC, ECA, PCA controls) and always mean a confirmed irregularity, also in case that other competent bodies (e.g. IBs, MA, Financial Administration Bodies, OPC) disagree with the findings and have their own opinion supported by expert arguments.</w:t>
      </w:r>
      <w:bookmarkEnd w:id="43"/>
      <w:bookmarkEnd w:id="44"/>
      <w:bookmarkEnd w:id="45"/>
      <w:bookmarkEnd w:id="46"/>
      <w:r w:rsidRPr="00181F2F">
        <w:rPr>
          <w:sz w:val="22"/>
          <w:szCs w:val="22"/>
        </w:rPr>
        <w:t xml:space="preserve"> </w:t>
      </w:r>
    </w:p>
    <w:p w14:paraId="31DEEBA7" w14:textId="77777777" w:rsidR="00AC2582" w:rsidRPr="00181F2F" w:rsidRDefault="00AC2582" w:rsidP="00181F2F">
      <w:pPr>
        <w:jc w:val="both"/>
        <w:rPr>
          <w:sz w:val="22"/>
          <w:szCs w:val="22"/>
        </w:rPr>
      </w:pPr>
      <w:bookmarkStart w:id="47" w:name="_Toc402510112"/>
      <w:bookmarkStart w:id="48" w:name="_Toc402878673"/>
      <w:bookmarkStart w:id="49" w:name="_Toc403241963"/>
      <w:bookmarkStart w:id="50" w:name="_Toc403296728"/>
      <w:r w:rsidRPr="00181F2F">
        <w:rPr>
          <w:sz w:val="22"/>
          <w:szCs w:val="22"/>
        </w:rPr>
        <w:t>Where the FAB fails to detect any breach of budgetary discipline and does not determine any levy or detects a breach of budgetary discipline and determines a lower levy than stipulated by the audit/control report, the MA/IB should recover the funds covered by the irregularity concerned from the beneficiary. Nonetheless, the recovery of funds by the MA/IB is not embedded in Act No 218/2000 Coll., on Budgetary Rules, or in any other law. In case the Tax Offices do not confirm the findings from audit/control report or confirm it in a lower amount (than the value of confirmed irregularity), the funds covered by the irregularity are not recoverable from aid beneficiaries and the PCA corrections are debited to the state budget which means a pointless burden of public finance.</w:t>
      </w:r>
      <w:bookmarkEnd w:id="47"/>
      <w:bookmarkEnd w:id="48"/>
      <w:bookmarkEnd w:id="49"/>
      <w:bookmarkEnd w:id="50"/>
    </w:p>
    <w:p w14:paraId="4071F8B0" w14:textId="3ECC303A" w:rsidR="002F17FE" w:rsidRPr="00181F2F" w:rsidRDefault="00AC2582" w:rsidP="00181F2F">
      <w:pPr>
        <w:jc w:val="both"/>
        <w:rPr>
          <w:sz w:val="22"/>
          <w:szCs w:val="22"/>
        </w:rPr>
      </w:pPr>
      <w:bookmarkStart w:id="51" w:name="_Toc402510113"/>
      <w:bookmarkStart w:id="52" w:name="_Toc402878674"/>
      <w:bookmarkStart w:id="53" w:name="_Toc403241964"/>
      <w:bookmarkStart w:id="54" w:name="_Toc403296729"/>
      <w:r w:rsidRPr="00181F2F">
        <w:rPr>
          <w:sz w:val="22"/>
          <w:szCs w:val="22"/>
        </w:rPr>
        <w:t>Addressing of such situations affects the programme implementation, burdens the beneficiaries and administrative capacities, and results in lower absorption capacity.</w:t>
      </w:r>
      <w:bookmarkEnd w:id="51"/>
      <w:bookmarkEnd w:id="52"/>
      <w:bookmarkEnd w:id="53"/>
      <w:bookmarkEnd w:id="54"/>
    </w:p>
    <w:p w14:paraId="6F5E56B8" w14:textId="77777777" w:rsidR="005B2F8E" w:rsidRPr="008C1E40" w:rsidRDefault="005B2F8E" w:rsidP="002F17FE">
      <w:pPr>
        <w:spacing w:after="120"/>
        <w:jc w:val="both"/>
        <w:outlineLvl w:val="0"/>
        <w:rPr>
          <w:sz w:val="22"/>
          <w:szCs w:val="22"/>
        </w:rPr>
        <w:sectPr w:rsidR="005B2F8E" w:rsidRPr="008C1E40" w:rsidSect="00356E21">
          <w:pgSz w:w="11907" w:h="16839" w:code="9"/>
          <w:pgMar w:top="1418" w:right="1418" w:bottom="1418" w:left="1418" w:header="709" w:footer="709" w:gutter="0"/>
          <w:cols w:space="708"/>
          <w:docGrid w:linePitch="272"/>
        </w:sectPr>
      </w:pPr>
    </w:p>
    <w:p w14:paraId="1131C86F" w14:textId="1BE922FD" w:rsidR="00A30F50" w:rsidRPr="008C1E40" w:rsidRDefault="00333FB0" w:rsidP="00E716BE">
      <w:pPr>
        <w:pStyle w:val="Nadpis2"/>
        <w:jc w:val="both"/>
        <w:rPr>
          <w:rFonts w:ascii="Times New Roman" w:hAnsi="Times New Roman"/>
          <w:i w:val="0"/>
        </w:rPr>
      </w:pPr>
      <w:bookmarkStart w:id="55" w:name="_Toc403377062"/>
      <w:r w:rsidRPr="008C1E40">
        <w:rPr>
          <w:rFonts w:ascii="Times New Roman" w:hAnsi="Times New Roman"/>
          <w:i w:val="0"/>
        </w:rPr>
        <w:lastRenderedPageBreak/>
        <w:t xml:space="preserve">2.5 </w:t>
      </w:r>
      <w:r w:rsidR="006037FB">
        <w:rPr>
          <w:rFonts w:ascii="Times New Roman" w:hAnsi="Times New Roman"/>
          <w:i w:val="0"/>
        </w:rPr>
        <w:t>Major Projects of</w:t>
      </w:r>
      <w:r w:rsidR="00B37395" w:rsidRPr="008C1E40">
        <w:rPr>
          <w:rFonts w:ascii="Times New Roman" w:hAnsi="Times New Roman"/>
          <w:i w:val="0"/>
        </w:rPr>
        <w:t xml:space="preserve"> IOP</w:t>
      </w:r>
      <w:bookmarkEnd w:id="55"/>
    </w:p>
    <w:p w14:paraId="59EFF1D7" w14:textId="77777777" w:rsidR="006037FB" w:rsidRPr="00454C3A" w:rsidRDefault="006037FB" w:rsidP="00BC3A79">
      <w:pPr>
        <w:jc w:val="both"/>
        <w:rPr>
          <w:b/>
          <w:sz w:val="22"/>
          <w:szCs w:val="22"/>
        </w:rPr>
      </w:pPr>
      <w:r w:rsidRPr="00754E2B">
        <w:rPr>
          <w:sz w:val="22"/>
          <w:szCs w:val="22"/>
        </w:rPr>
        <w:t xml:space="preserve">On 31 Oct and 1 Nov 2013, the IOP MA forwarded the applications for approval of projects called “Preparedness of the Fire Rescue Service of the Czech Republic for floods” CCI 2013CZ161PR007 and ”Increasing flood preparedness of the Police of the CR to save lives and property“ CCI 2013CZ161PR006 to the EC.  </w:t>
      </w:r>
    </w:p>
    <w:p w14:paraId="1527DA38" w14:textId="3802E715" w:rsidR="006037FB" w:rsidRPr="006037FB" w:rsidRDefault="006037FB" w:rsidP="00BC3A79">
      <w:pPr>
        <w:jc w:val="both"/>
        <w:rPr>
          <w:sz w:val="22"/>
          <w:szCs w:val="22"/>
        </w:rPr>
      </w:pPr>
      <w:r w:rsidRPr="006037FB">
        <w:rPr>
          <w:sz w:val="22"/>
          <w:szCs w:val="22"/>
        </w:rPr>
        <w:t xml:space="preserve">The project called “Increasing flood preparedness of the Police of the CR to save lives and property“ - CCI 2013CZ161PR006 </w:t>
      </w:r>
      <w:r>
        <w:rPr>
          <w:sz w:val="22"/>
          <w:szCs w:val="22"/>
        </w:rPr>
        <w:t xml:space="preserve"> has the </w:t>
      </w:r>
      <w:r w:rsidRPr="006037FB">
        <w:rPr>
          <w:sz w:val="22"/>
          <w:szCs w:val="22"/>
        </w:rPr>
        <w:t>total eligible expenditure of CZK 1.35 billion</w:t>
      </w:r>
      <w:r>
        <w:rPr>
          <w:sz w:val="22"/>
          <w:szCs w:val="22"/>
        </w:rPr>
        <w:t>, t</w:t>
      </w:r>
      <w:r w:rsidRPr="006037FB">
        <w:rPr>
          <w:sz w:val="22"/>
          <w:szCs w:val="22"/>
        </w:rPr>
        <w:t>he purpose of the project is to increase the efficiency of interventions of the Police of the CR during natural disasters,</w:t>
      </w:r>
      <w:r w:rsidR="00B96932">
        <w:rPr>
          <w:sz w:val="22"/>
          <w:szCs w:val="22"/>
        </w:rPr>
        <w:t xml:space="preserve"> extensive floods in particular.</w:t>
      </w:r>
      <w:r w:rsidRPr="006037FB">
        <w:rPr>
          <w:sz w:val="22"/>
          <w:szCs w:val="22"/>
        </w:rPr>
        <w:t xml:space="preserve"> </w:t>
      </w:r>
    </w:p>
    <w:p w14:paraId="43B2157C" w14:textId="7D136D03" w:rsidR="006037FB" w:rsidRPr="00754E2B" w:rsidRDefault="006037FB" w:rsidP="00BC3A79">
      <w:pPr>
        <w:pStyle w:val="Odstavecseseznamem1"/>
        <w:spacing w:after="0"/>
        <w:ind w:left="0"/>
        <w:jc w:val="both"/>
        <w:rPr>
          <w:rFonts w:ascii="Times New Roman" w:hAnsi="Times New Roman" w:cs="Times New Roman"/>
        </w:rPr>
      </w:pPr>
      <w:r>
        <w:rPr>
          <w:rFonts w:ascii="Times New Roman" w:hAnsi="Times New Roman" w:cs="Times New Roman"/>
        </w:rPr>
        <w:t xml:space="preserve">The project called </w:t>
      </w:r>
      <w:r w:rsidRPr="00754E2B">
        <w:rPr>
          <w:rFonts w:ascii="Times New Roman" w:hAnsi="Times New Roman" w:cs="Times New Roman"/>
        </w:rPr>
        <w:t xml:space="preserve">“Preparedness of the Fire Rescue Service of the Czech Republic for floods“ - CCI 2013CZ161PR007 </w:t>
      </w:r>
      <w:r>
        <w:rPr>
          <w:rFonts w:ascii="Times New Roman" w:hAnsi="Times New Roman" w:cs="Times New Roman"/>
        </w:rPr>
        <w:t>has the t</w:t>
      </w:r>
      <w:r w:rsidRPr="00754E2B">
        <w:rPr>
          <w:rFonts w:ascii="Times New Roman" w:hAnsi="Times New Roman" w:cs="Times New Roman"/>
        </w:rPr>
        <w:t xml:space="preserve">otal eligible expenditure </w:t>
      </w:r>
      <w:r w:rsidR="00B96932">
        <w:rPr>
          <w:rFonts w:ascii="Times New Roman" w:hAnsi="Times New Roman" w:cs="Times New Roman"/>
        </w:rPr>
        <w:br/>
      </w:r>
      <w:r w:rsidRPr="00754E2B">
        <w:rPr>
          <w:rFonts w:ascii="Times New Roman" w:hAnsi="Times New Roman" w:cs="Times New Roman"/>
        </w:rPr>
        <w:t>of CZK 1.45 billion</w:t>
      </w:r>
      <w:r>
        <w:rPr>
          <w:rFonts w:ascii="Times New Roman" w:hAnsi="Times New Roman" w:cs="Times New Roman"/>
        </w:rPr>
        <w:t>, t</w:t>
      </w:r>
      <w:r w:rsidRPr="00754E2B">
        <w:rPr>
          <w:rFonts w:ascii="Times New Roman" w:hAnsi="Times New Roman" w:cs="Times New Roman"/>
        </w:rPr>
        <w:t xml:space="preserve">he purpose of the project is to increase the efficiency of interventions of the Fire Rescue Service of the CR during natural disasters, extensive floods in particular. </w:t>
      </w:r>
    </w:p>
    <w:p w14:paraId="6C24CCD5" w14:textId="77777777" w:rsidR="006037FB" w:rsidRPr="006E2960" w:rsidRDefault="006037FB" w:rsidP="00BC3A79">
      <w:pPr>
        <w:jc w:val="both"/>
        <w:rPr>
          <w:sz w:val="22"/>
          <w:szCs w:val="22"/>
        </w:rPr>
      </w:pPr>
      <w:r>
        <w:rPr>
          <w:sz w:val="22"/>
          <w:szCs w:val="22"/>
        </w:rPr>
        <w:t xml:space="preserve">Based on the EC requirements, the IOP MA on </w:t>
      </w:r>
      <w:r w:rsidRPr="006E2960">
        <w:rPr>
          <w:sz w:val="22"/>
          <w:szCs w:val="22"/>
        </w:rPr>
        <w:t>30</w:t>
      </w:r>
      <w:r>
        <w:rPr>
          <w:sz w:val="22"/>
          <w:szCs w:val="22"/>
        </w:rPr>
        <w:t xml:space="preserve"> May</w:t>
      </w:r>
      <w:r w:rsidRPr="006E2960">
        <w:rPr>
          <w:sz w:val="22"/>
          <w:szCs w:val="22"/>
        </w:rPr>
        <w:t xml:space="preserve"> 2014 </w:t>
      </w:r>
      <w:r>
        <w:rPr>
          <w:sz w:val="22"/>
          <w:szCs w:val="22"/>
        </w:rPr>
        <w:t>submitted the modified application specifying the purpose of technology and equipment to be purchased and containing a deeper analysis of the needs of the GD FRS project</w:t>
      </w:r>
      <w:r w:rsidRPr="006E2960">
        <w:rPr>
          <w:sz w:val="22"/>
          <w:szCs w:val="22"/>
        </w:rPr>
        <w:t xml:space="preserve"> </w:t>
      </w:r>
      <w:r>
        <w:rPr>
          <w:sz w:val="22"/>
          <w:szCs w:val="22"/>
        </w:rPr>
        <w:t>“Preparedness of the Fire Rescue Service of the Czech Republic  for floods</w:t>
      </w:r>
      <w:r w:rsidRPr="006E2960">
        <w:rPr>
          <w:sz w:val="22"/>
          <w:szCs w:val="22"/>
        </w:rPr>
        <w:t xml:space="preserve">“. </w:t>
      </w:r>
      <w:r>
        <w:rPr>
          <w:sz w:val="22"/>
          <w:szCs w:val="22"/>
        </w:rPr>
        <w:t>On 14 August 2014, the project was approved by the European Commission</w:t>
      </w:r>
      <w:r w:rsidRPr="006E2960">
        <w:rPr>
          <w:sz w:val="22"/>
          <w:szCs w:val="22"/>
        </w:rPr>
        <w:t xml:space="preserve">. </w:t>
      </w:r>
      <w:r>
        <w:rPr>
          <w:sz w:val="22"/>
          <w:szCs w:val="22"/>
        </w:rPr>
        <w:t>The project is now under implementation and public contracts are under way in line with the approved timetable</w:t>
      </w:r>
      <w:r w:rsidRPr="006E2960">
        <w:rPr>
          <w:sz w:val="22"/>
          <w:szCs w:val="22"/>
        </w:rPr>
        <w:t>. </w:t>
      </w:r>
    </w:p>
    <w:p w14:paraId="6BD9BC41" w14:textId="77777777" w:rsidR="006037FB" w:rsidRPr="006E2960" w:rsidRDefault="006037FB" w:rsidP="00BC3A79">
      <w:pPr>
        <w:jc w:val="both"/>
        <w:rPr>
          <w:sz w:val="22"/>
          <w:szCs w:val="22"/>
        </w:rPr>
      </w:pPr>
      <w:r>
        <w:rPr>
          <w:sz w:val="22"/>
          <w:szCs w:val="22"/>
        </w:rPr>
        <w:t>As concerns the project of the Police Presidium of the CR, the required information is supplemented and the project has not been approved as yet</w:t>
      </w:r>
      <w:r w:rsidRPr="006E2960">
        <w:rPr>
          <w:sz w:val="22"/>
          <w:szCs w:val="22"/>
        </w:rPr>
        <w:t>.</w:t>
      </w:r>
    </w:p>
    <w:p w14:paraId="425FEF94" w14:textId="77777777" w:rsidR="005B2F8E" w:rsidRPr="008C1E40" w:rsidRDefault="005B2F8E" w:rsidP="000B4ED2">
      <w:pPr>
        <w:jc w:val="both"/>
        <w:rPr>
          <w:sz w:val="22"/>
          <w:szCs w:val="22"/>
        </w:rPr>
      </w:pPr>
    </w:p>
    <w:p w14:paraId="7576E41E" w14:textId="07207A36" w:rsidR="00725448" w:rsidRDefault="005B2F8E" w:rsidP="00C37630">
      <w:pPr>
        <w:pStyle w:val="Tabulkanzev"/>
        <w:rPr>
          <w:b w:val="0"/>
        </w:rPr>
      </w:pPr>
      <w:bookmarkStart w:id="56" w:name="_Toc403376996"/>
      <w:r w:rsidRPr="008C1E40">
        <w:rPr>
          <w:b w:val="0"/>
        </w:rPr>
        <w:t>P</w:t>
      </w:r>
      <w:r w:rsidR="006037FB">
        <w:rPr>
          <w:b w:val="0"/>
        </w:rPr>
        <w:t>rogress achieved in the implementation of major projects</w:t>
      </w:r>
      <w:bookmarkEnd w:id="56"/>
    </w:p>
    <w:p w14:paraId="3005EFB7" w14:textId="07A8972E" w:rsidR="00A14A2F" w:rsidRPr="00A14A2F" w:rsidRDefault="00A14A2F" w:rsidP="00A14A2F">
      <w:r w:rsidRPr="00A14A2F">
        <w:rPr>
          <w:noProof/>
          <w:lang w:val="cs-CZ"/>
        </w:rPr>
        <w:drawing>
          <wp:inline distT="0" distB="0" distL="0" distR="0" wp14:anchorId="770C83DB" wp14:editId="732F8E22">
            <wp:extent cx="8891905" cy="2606248"/>
            <wp:effectExtent l="0" t="0" r="4445" b="381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1905" cy="2606248"/>
                    </a:xfrm>
                    <a:prstGeom prst="rect">
                      <a:avLst/>
                    </a:prstGeom>
                    <a:noFill/>
                    <a:ln>
                      <a:noFill/>
                    </a:ln>
                  </pic:spPr>
                </pic:pic>
              </a:graphicData>
            </a:graphic>
          </wp:inline>
        </w:drawing>
      </w:r>
    </w:p>
    <w:p w14:paraId="251E27C4" w14:textId="116F7826" w:rsidR="00833A34" w:rsidRPr="008C1E40" w:rsidRDefault="0036501E" w:rsidP="000B4ED2">
      <w:pPr>
        <w:jc w:val="both"/>
        <w:rPr>
          <w:i/>
          <w:sz w:val="18"/>
          <w:szCs w:val="18"/>
        </w:rPr>
      </w:pPr>
      <w:r w:rsidRPr="008C1E40">
        <w:rPr>
          <w:i/>
          <w:sz w:val="18"/>
          <w:szCs w:val="18"/>
        </w:rPr>
        <w:t xml:space="preserve"> </w:t>
      </w:r>
      <w:r w:rsidR="006037FB">
        <w:rPr>
          <w:i/>
          <w:sz w:val="18"/>
          <w:szCs w:val="18"/>
        </w:rPr>
        <w:t>Source</w:t>
      </w:r>
      <w:r w:rsidRPr="008C1E40">
        <w:rPr>
          <w:i/>
          <w:sz w:val="18"/>
          <w:szCs w:val="18"/>
        </w:rPr>
        <w:t xml:space="preserve">: MSC2007 </w:t>
      </w:r>
      <w:r w:rsidR="006037FB">
        <w:rPr>
          <w:i/>
          <w:sz w:val="18"/>
          <w:szCs w:val="18"/>
        </w:rPr>
        <w:t>as of</w:t>
      </w:r>
      <w:r w:rsidRPr="008C1E40">
        <w:rPr>
          <w:i/>
          <w:sz w:val="18"/>
          <w:szCs w:val="18"/>
        </w:rPr>
        <w:t> 3</w:t>
      </w:r>
      <w:r w:rsidR="006037FB">
        <w:rPr>
          <w:i/>
          <w:sz w:val="18"/>
          <w:szCs w:val="18"/>
        </w:rPr>
        <w:t xml:space="preserve"> Oct </w:t>
      </w:r>
      <w:r w:rsidRPr="008C1E40">
        <w:rPr>
          <w:i/>
          <w:sz w:val="18"/>
          <w:szCs w:val="18"/>
        </w:rPr>
        <w:t>201</w:t>
      </w:r>
      <w:r w:rsidR="00004C56" w:rsidRPr="008C1E40">
        <w:rPr>
          <w:i/>
          <w:sz w:val="18"/>
          <w:szCs w:val="18"/>
        </w:rPr>
        <w:t>4</w:t>
      </w:r>
    </w:p>
    <w:p w14:paraId="10E84254" w14:textId="77777777" w:rsidR="00004C56" w:rsidRPr="008C1E40" w:rsidRDefault="00004C56" w:rsidP="000B4ED2">
      <w:pPr>
        <w:jc w:val="both"/>
        <w:rPr>
          <w:sz w:val="22"/>
          <w:szCs w:val="22"/>
        </w:rPr>
        <w:sectPr w:rsidR="00004C56" w:rsidRPr="008C1E40" w:rsidSect="00004C56">
          <w:pgSz w:w="16839" w:h="11907" w:orient="landscape" w:code="9"/>
          <w:pgMar w:top="1418" w:right="1418" w:bottom="1418" w:left="1418" w:header="709" w:footer="709" w:gutter="0"/>
          <w:cols w:space="708"/>
          <w:docGrid w:linePitch="272"/>
        </w:sectPr>
      </w:pPr>
    </w:p>
    <w:p w14:paraId="4EE57EE9" w14:textId="76AF4CC1" w:rsidR="006037FB" w:rsidRPr="00B96932" w:rsidRDefault="006037FB" w:rsidP="00B96932">
      <w:pPr>
        <w:pStyle w:val="Nadpis2"/>
        <w:numPr>
          <w:ilvl w:val="1"/>
          <w:numId w:val="17"/>
        </w:numPr>
        <w:rPr>
          <w:b w:val="0"/>
        </w:rPr>
      </w:pPr>
      <w:bookmarkStart w:id="57" w:name="_Toc402510115"/>
      <w:bookmarkStart w:id="58" w:name="_Toc403377063"/>
      <w:r>
        <w:rPr>
          <w:rFonts w:ascii="Times New Roman" w:hAnsi="Times New Roman"/>
          <w:i w:val="0"/>
        </w:rPr>
        <w:lastRenderedPageBreak/>
        <w:t>Measures Adopted in Response to Conclusions of the Previous Monitoring Committee Meeting</w:t>
      </w:r>
      <w:bookmarkEnd w:id="57"/>
      <w:bookmarkEnd w:id="58"/>
      <w:r>
        <w:rPr>
          <w:rFonts w:ascii="Times New Roman" w:hAnsi="Times New Roman"/>
          <w:i w:val="0"/>
        </w:rPr>
        <w:t xml:space="preserve"> </w:t>
      </w:r>
    </w:p>
    <w:p w14:paraId="141B3E20" w14:textId="3E207D00" w:rsidR="006037FB" w:rsidRPr="00B96932" w:rsidRDefault="006037FB" w:rsidP="00B96932">
      <w:pPr>
        <w:jc w:val="both"/>
        <w:rPr>
          <w:bCs/>
        </w:rPr>
      </w:pPr>
      <w:r w:rsidRPr="00E82E3B">
        <w:rPr>
          <w:bCs/>
          <w:sz w:val="22"/>
          <w:szCs w:val="22"/>
        </w:rPr>
        <w:t>The previous 13</w:t>
      </w:r>
      <w:r w:rsidRPr="00E82E3B">
        <w:rPr>
          <w:bCs/>
          <w:sz w:val="22"/>
          <w:szCs w:val="22"/>
          <w:vertAlign w:val="superscript"/>
        </w:rPr>
        <w:t>th</w:t>
      </w:r>
      <w:r w:rsidRPr="00E82E3B">
        <w:rPr>
          <w:bCs/>
          <w:sz w:val="22"/>
          <w:szCs w:val="22"/>
        </w:rPr>
        <w:t xml:space="preserve"> meeting of the IOP Monitoring Committee was held on </w:t>
      </w:r>
      <w:r w:rsidRPr="00E82E3B">
        <w:rPr>
          <w:sz w:val="22"/>
          <w:szCs w:val="22"/>
        </w:rPr>
        <w:t>3 June 2014. The meeting arrived at</w:t>
      </w:r>
      <w:r w:rsidRPr="00754E2B">
        <w:rPr>
          <w:sz w:val="22"/>
          <w:szCs w:val="22"/>
        </w:rPr>
        <w:t xml:space="preserve"> a number of conclusions and assigned multiple tasks to the MA and individual IBs, which are attached to this Report as Annex No 3.</w:t>
      </w:r>
    </w:p>
    <w:p w14:paraId="742B2039" w14:textId="77777777" w:rsidR="006037FB" w:rsidRDefault="006037FB" w:rsidP="006037FB">
      <w:pPr>
        <w:pStyle w:val="Nadpis2"/>
        <w:spacing w:after="0"/>
        <w:rPr>
          <w:b w:val="0"/>
        </w:rPr>
      </w:pPr>
      <w:bookmarkStart w:id="59" w:name="_Toc403377064"/>
      <w:r w:rsidRPr="006E2960">
        <w:rPr>
          <w:rFonts w:ascii="Times New Roman" w:hAnsi="Times New Roman"/>
          <w:i w:val="0"/>
        </w:rPr>
        <w:t xml:space="preserve">2.7 </w:t>
      </w:r>
      <w:bookmarkStart w:id="60" w:name="_Toc402510116"/>
      <w:r w:rsidRPr="006E2960">
        <w:rPr>
          <w:rFonts w:ascii="Times New Roman" w:hAnsi="Times New Roman"/>
          <w:i w:val="0"/>
        </w:rPr>
        <w:t>Anal</w:t>
      </w:r>
      <w:r>
        <w:rPr>
          <w:rFonts w:ascii="Times New Roman" w:hAnsi="Times New Roman"/>
          <w:i w:val="0"/>
        </w:rPr>
        <w:t xml:space="preserve">ysis of Risks in relation to the Fulfilment of </w:t>
      </w:r>
      <w:r w:rsidRPr="006E2960">
        <w:rPr>
          <w:rFonts w:ascii="Times New Roman" w:hAnsi="Times New Roman"/>
          <w:i w:val="0"/>
        </w:rPr>
        <w:t>n+2</w:t>
      </w:r>
      <w:r>
        <w:rPr>
          <w:rFonts w:ascii="Times New Roman" w:hAnsi="Times New Roman"/>
          <w:i w:val="0"/>
        </w:rPr>
        <w:t xml:space="preserve"> Rule</w:t>
      </w:r>
      <w:bookmarkEnd w:id="59"/>
      <w:bookmarkEnd w:id="60"/>
      <w:r w:rsidRPr="006E2960">
        <w:rPr>
          <w:b w:val="0"/>
        </w:rPr>
        <w:t xml:space="preserve"> </w:t>
      </w:r>
    </w:p>
    <w:p w14:paraId="13F2A12B" w14:textId="7F68509F" w:rsidR="00C94E0E" w:rsidRPr="00B12E2D" w:rsidRDefault="00346204" w:rsidP="00C94E0E">
      <w:pPr>
        <w:jc w:val="both"/>
        <w:rPr>
          <w:sz w:val="22"/>
          <w:szCs w:val="22"/>
        </w:rPr>
      </w:pPr>
      <w:r w:rsidRPr="00B12E2D">
        <w:rPr>
          <w:sz w:val="22"/>
          <w:szCs w:val="22"/>
        </w:rPr>
        <w:t xml:space="preserve">On 29 Sep 2014, the IOP MA received a letter from the EC quantifying the loss of allocation </w:t>
      </w:r>
      <w:r w:rsidR="00B96932">
        <w:rPr>
          <w:sz w:val="22"/>
          <w:szCs w:val="22"/>
        </w:rPr>
        <w:br/>
      </w:r>
      <w:r w:rsidRPr="00B12E2D">
        <w:rPr>
          <w:sz w:val="22"/>
          <w:szCs w:val="22"/>
        </w:rPr>
        <w:t xml:space="preserve">on account of the failure to achieve the target in line with </w:t>
      </w:r>
      <w:r w:rsidR="0063694E">
        <w:rPr>
          <w:sz w:val="22"/>
          <w:szCs w:val="22"/>
        </w:rPr>
        <w:t xml:space="preserve">the </w:t>
      </w:r>
      <w:r w:rsidR="00C94E0E" w:rsidRPr="00B12E2D">
        <w:rPr>
          <w:sz w:val="22"/>
          <w:szCs w:val="22"/>
        </w:rPr>
        <w:t>n+2</w:t>
      </w:r>
      <w:r w:rsidR="00C94E0E" w:rsidRPr="00B12E2D">
        <w:rPr>
          <w:bCs/>
          <w:color w:val="231F20"/>
          <w:sz w:val="22"/>
          <w:szCs w:val="22"/>
        </w:rPr>
        <w:t xml:space="preserve"> </w:t>
      </w:r>
      <w:r w:rsidRPr="00B12E2D">
        <w:rPr>
          <w:bCs/>
          <w:color w:val="231F20"/>
          <w:sz w:val="22"/>
          <w:szCs w:val="22"/>
        </w:rPr>
        <w:t xml:space="preserve">rule for </w:t>
      </w:r>
      <w:r w:rsidR="00C94E0E" w:rsidRPr="00B12E2D">
        <w:rPr>
          <w:bCs/>
          <w:color w:val="231F20"/>
          <w:sz w:val="22"/>
          <w:szCs w:val="22"/>
        </w:rPr>
        <w:t xml:space="preserve">2013. </w:t>
      </w:r>
      <w:r w:rsidRPr="00B12E2D">
        <w:rPr>
          <w:bCs/>
          <w:color w:val="231F20"/>
          <w:sz w:val="22"/>
          <w:szCs w:val="22"/>
        </w:rPr>
        <w:t xml:space="preserve">In response to this letter, </w:t>
      </w:r>
      <w:r w:rsidR="0063694E">
        <w:rPr>
          <w:bCs/>
          <w:color w:val="231F20"/>
          <w:sz w:val="22"/>
          <w:szCs w:val="22"/>
        </w:rPr>
        <w:t xml:space="preserve">the IOP MA </w:t>
      </w:r>
      <w:r w:rsidRPr="00B12E2D">
        <w:rPr>
          <w:bCs/>
          <w:color w:val="231F20"/>
          <w:sz w:val="22"/>
          <w:szCs w:val="22"/>
        </w:rPr>
        <w:t xml:space="preserve">in October 2014 </w:t>
      </w:r>
      <w:r w:rsidR="0063694E">
        <w:rPr>
          <w:bCs/>
          <w:color w:val="231F20"/>
          <w:sz w:val="22"/>
          <w:szCs w:val="22"/>
        </w:rPr>
        <w:t xml:space="preserve">will </w:t>
      </w:r>
      <w:r w:rsidRPr="00B12E2D">
        <w:rPr>
          <w:bCs/>
          <w:color w:val="231F20"/>
          <w:sz w:val="22"/>
          <w:szCs w:val="22"/>
        </w:rPr>
        <w:t>prepare a revision of the IOP Programming Document which will apart from other things focus on the modification of financial tables</w:t>
      </w:r>
      <w:r w:rsidR="004C3E0C" w:rsidRPr="00B12E2D">
        <w:rPr>
          <w:sz w:val="22"/>
          <w:szCs w:val="22"/>
        </w:rPr>
        <w:t xml:space="preserve">. </w:t>
      </w:r>
      <w:r w:rsidRPr="00B12E2D">
        <w:rPr>
          <w:sz w:val="22"/>
          <w:szCs w:val="22"/>
        </w:rPr>
        <w:t xml:space="preserve">The change of financial tables consists in reducing the allocation for </w:t>
      </w:r>
      <w:r w:rsidR="004C3E0C" w:rsidRPr="00B12E2D">
        <w:rPr>
          <w:sz w:val="22"/>
          <w:szCs w:val="22"/>
        </w:rPr>
        <w:t>201</w:t>
      </w:r>
      <w:r w:rsidR="002E5CBE">
        <w:rPr>
          <w:sz w:val="22"/>
          <w:szCs w:val="22"/>
        </w:rPr>
        <w:t>1</w:t>
      </w:r>
      <w:r w:rsidR="004C3E0C" w:rsidRPr="00B12E2D">
        <w:rPr>
          <w:sz w:val="22"/>
          <w:szCs w:val="22"/>
        </w:rPr>
        <w:t xml:space="preserve"> </w:t>
      </w:r>
      <w:r w:rsidRPr="00B12E2D">
        <w:rPr>
          <w:sz w:val="22"/>
          <w:szCs w:val="22"/>
        </w:rPr>
        <w:t>to Intervention area</w:t>
      </w:r>
      <w:r w:rsidR="00D8709C" w:rsidRPr="00B12E2D">
        <w:rPr>
          <w:sz w:val="22"/>
          <w:szCs w:val="22"/>
        </w:rPr>
        <w:t xml:space="preserve"> </w:t>
      </w:r>
      <w:r w:rsidR="004C3E0C" w:rsidRPr="00B12E2D">
        <w:rPr>
          <w:sz w:val="22"/>
          <w:szCs w:val="22"/>
        </w:rPr>
        <w:t>4.1</w:t>
      </w:r>
      <w:r w:rsidR="00D8709C" w:rsidRPr="00B12E2D">
        <w:rPr>
          <w:sz w:val="22"/>
          <w:szCs w:val="22"/>
        </w:rPr>
        <w:t xml:space="preserve"> N</w:t>
      </w:r>
      <w:r w:rsidRPr="00B12E2D">
        <w:rPr>
          <w:sz w:val="22"/>
          <w:szCs w:val="22"/>
        </w:rPr>
        <w:t xml:space="preserve">ational </w:t>
      </w:r>
      <w:proofErr w:type="gramStart"/>
      <w:r w:rsidRPr="00B12E2D">
        <w:rPr>
          <w:sz w:val="22"/>
          <w:szCs w:val="22"/>
        </w:rPr>
        <w:t>support</w:t>
      </w:r>
      <w:proofErr w:type="gramEnd"/>
      <w:r w:rsidRPr="00B12E2D">
        <w:rPr>
          <w:sz w:val="22"/>
          <w:szCs w:val="22"/>
        </w:rPr>
        <w:t xml:space="preserve"> of tourism by the amount of the los</w:t>
      </w:r>
      <w:r w:rsidR="0063694E">
        <w:rPr>
          <w:sz w:val="22"/>
          <w:szCs w:val="22"/>
        </w:rPr>
        <w:t xml:space="preserve">t </w:t>
      </w:r>
      <w:r w:rsidRPr="00B12E2D">
        <w:rPr>
          <w:sz w:val="22"/>
          <w:szCs w:val="22"/>
        </w:rPr>
        <w:t>allocation</w:t>
      </w:r>
      <w:r w:rsidR="004C3E0C" w:rsidRPr="00B12E2D">
        <w:rPr>
          <w:sz w:val="22"/>
          <w:szCs w:val="22"/>
        </w:rPr>
        <w:t>.</w:t>
      </w:r>
    </w:p>
    <w:p w14:paraId="29EB20E2" w14:textId="77777777" w:rsidR="003A47F9" w:rsidRPr="00B12E2D" w:rsidRDefault="003A47F9" w:rsidP="00F61C5C">
      <w:pPr>
        <w:jc w:val="both"/>
        <w:rPr>
          <w:sz w:val="22"/>
          <w:szCs w:val="22"/>
        </w:rPr>
      </w:pPr>
    </w:p>
    <w:p w14:paraId="158D3AE9" w14:textId="06706DED" w:rsidR="003A47F9" w:rsidRPr="00B12E2D" w:rsidRDefault="00346204" w:rsidP="003A47F9">
      <w:pPr>
        <w:rPr>
          <w:b/>
          <w:sz w:val="22"/>
          <w:szCs w:val="22"/>
        </w:rPr>
      </w:pPr>
      <w:r w:rsidRPr="00B12E2D">
        <w:rPr>
          <w:b/>
          <w:sz w:val="22"/>
          <w:szCs w:val="22"/>
        </w:rPr>
        <w:t xml:space="preserve">Fulfilment of </w:t>
      </w:r>
      <w:r w:rsidR="003A47F9" w:rsidRPr="00B12E2D">
        <w:rPr>
          <w:b/>
          <w:sz w:val="22"/>
          <w:szCs w:val="22"/>
        </w:rPr>
        <w:t>n+3/n+2</w:t>
      </w:r>
      <w:r w:rsidRPr="00B12E2D">
        <w:rPr>
          <w:b/>
          <w:sz w:val="22"/>
          <w:szCs w:val="22"/>
        </w:rPr>
        <w:t xml:space="preserve"> </w:t>
      </w:r>
      <w:proofErr w:type="gramStart"/>
      <w:r w:rsidRPr="00B12E2D">
        <w:rPr>
          <w:b/>
          <w:sz w:val="22"/>
          <w:szCs w:val="22"/>
        </w:rPr>
        <w:t>rule</w:t>
      </w:r>
      <w:proofErr w:type="gramEnd"/>
      <w:r w:rsidRPr="00B12E2D">
        <w:rPr>
          <w:b/>
          <w:sz w:val="22"/>
          <w:szCs w:val="22"/>
        </w:rPr>
        <w:t xml:space="preserve"> </w:t>
      </w:r>
    </w:p>
    <w:p w14:paraId="6619C2DA" w14:textId="5FE9EBFB" w:rsidR="003A47F9" w:rsidRPr="00B12E2D" w:rsidRDefault="00346204" w:rsidP="003A47F9">
      <w:pPr>
        <w:spacing w:after="120"/>
        <w:jc w:val="both"/>
        <w:rPr>
          <w:sz w:val="22"/>
        </w:rPr>
      </w:pPr>
      <w:r w:rsidRPr="00B12E2D">
        <w:rPr>
          <w:sz w:val="22"/>
        </w:rPr>
        <w:t>In</w:t>
      </w:r>
      <w:r w:rsidR="003A47F9" w:rsidRPr="00B12E2D">
        <w:rPr>
          <w:sz w:val="22"/>
        </w:rPr>
        <w:t xml:space="preserve"> 2014</w:t>
      </w:r>
      <w:r w:rsidRPr="00B12E2D">
        <w:rPr>
          <w:sz w:val="22"/>
        </w:rPr>
        <w:t xml:space="preserve">, it is necessary to certify expenditure in the volume of about EUR </w:t>
      </w:r>
      <w:r w:rsidR="003A47F9" w:rsidRPr="00B12E2D">
        <w:rPr>
          <w:sz w:val="22"/>
        </w:rPr>
        <w:t>251 mil</w:t>
      </w:r>
      <w:r w:rsidRPr="00B12E2D">
        <w:rPr>
          <w:sz w:val="22"/>
        </w:rPr>
        <w:t>lion</w:t>
      </w:r>
      <w:r w:rsidR="003A47F9" w:rsidRPr="00B12E2D">
        <w:rPr>
          <w:sz w:val="22"/>
        </w:rPr>
        <w:t xml:space="preserve">. </w:t>
      </w:r>
      <w:r w:rsidRPr="00B12E2D">
        <w:rPr>
          <w:sz w:val="22"/>
        </w:rPr>
        <w:t xml:space="preserve">According to the absorption forecasts of August </w:t>
      </w:r>
      <w:r w:rsidR="003A47F9" w:rsidRPr="00B12E2D">
        <w:rPr>
          <w:sz w:val="22"/>
        </w:rPr>
        <w:t>2014</w:t>
      </w:r>
      <w:r w:rsidRPr="00B12E2D">
        <w:rPr>
          <w:sz w:val="22"/>
        </w:rPr>
        <w:t xml:space="preserve">, the IOP MA anticipates that expenditure in the volume </w:t>
      </w:r>
      <w:r w:rsidR="00B96932">
        <w:rPr>
          <w:sz w:val="22"/>
        </w:rPr>
        <w:br/>
      </w:r>
      <w:r w:rsidRPr="00B12E2D">
        <w:rPr>
          <w:sz w:val="22"/>
        </w:rPr>
        <w:t xml:space="preserve">of EUR </w:t>
      </w:r>
      <w:r w:rsidR="003A47F9" w:rsidRPr="00B12E2D">
        <w:rPr>
          <w:sz w:val="22"/>
        </w:rPr>
        <w:t>187</w:t>
      </w:r>
      <w:r w:rsidRPr="00B12E2D">
        <w:rPr>
          <w:sz w:val="22"/>
        </w:rPr>
        <w:t>.</w:t>
      </w:r>
      <w:r w:rsidR="003A47F9" w:rsidRPr="00B12E2D">
        <w:rPr>
          <w:sz w:val="22"/>
        </w:rPr>
        <w:t>35 mil</w:t>
      </w:r>
      <w:r w:rsidRPr="00B12E2D">
        <w:rPr>
          <w:sz w:val="22"/>
        </w:rPr>
        <w:t>lion w</w:t>
      </w:r>
      <w:r w:rsidR="009978FA" w:rsidRPr="00B12E2D">
        <w:rPr>
          <w:sz w:val="22"/>
        </w:rPr>
        <w:t xml:space="preserve">ill be </w:t>
      </w:r>
      <w:r w:rsidRPr="00B12E2D">
        <w:rPr>
          <w:sz w:val="22"/>
        </w:rPr>
        <w:t>certified</w:t>
      </w:r>
      <w:r w:rsidR="003A47F9" w:rsidRPr="00B12E2D">
        <w:rPr>
          <w:sz w:val="22"/>
        </w:rPr>
        <w:t xml:space="preserve">. </w:t>
      </w:r>
      <w:r w:rsidR="009978FA" w:rsidRPr="00B12E2D">
        <w:rPr>
          <w:sz w:val="22"/>
        </w:rPr>
        <w:t xml:space="preserve">The forecasts are in accord with experience </w:t>
      </w:r>
      <w:r w:rsidR="0063694E">
        <w:rPr>
          <w:sz w:val="22"/>
        </w:rPr>
        <w:t>gained in the previous years with</w:t>
      </w:r>
      <w:r w:rsidR="009978FA" w:rsidRPr="00B12E2D">
        <w:rPr>
          <w:sz w:val="22"/>
        </w:rPr>
        <w:t xml:space="preserve"> the fulfilment of absorption forecasts and the timetable of project implementation</w:t>
      </w:r>
      <w:r w:rsidR="003A47F9" w:rsidRPr="00B12E2D">
        <w:rPr>
          <w:sz w:val="22"/>
        </w:rPr>
        <w:t xml:space="preserve">. </w:t>
      </w:r>
      <w:r w:rsidR="009978FA" w:rsidRPr="00B12E2D">
        <w:rPr>
          <w:sz w:val="22"/>
        </w:rPr>
        <w:t>Thus, in</w:t>
      </w:r>
      <w:r w:rsidR="003A47F9" w:rsidRPr="00B12E2D">
        <w:rPr>
          <w:sz w:val="22"/>
        </w:rPr>
        <w:t xml:space="preserve"> 2014 </w:t>
      </w:r>
      <w:r w:rsidR="009978FA" w:rsidRPr="00B12E2D">
        <w:rPr>
          <w:sz w:val="22"/>
        </w:rPr>
        <w:t>there is a</w:t>
      </w:r>
      <w:r w:rsidR="0063694E">
        <w:rPr>
          <w:sz w:val="22"/>
        </w:rPr>
        <w:t xml:space="preserve"> </w:t>
      </w:r>
      <w:r w:rsidR="00301E20">
        <w:rPr>
          <w:sz w:val="22"/>
        </w:rPr>
        <w:t>risk</w:t>
      </w:r>
      <w:r w:rsidR="0063694E">
        <w:rPr>
          <w:sz w:val="22"/>
        </w:rPr>
        <w:t xml:space="preserve"> of a</w:t>
      </w:r>
      <w:r w:rsidR="009978FA" w:rsidRPr="00B12E2D">
        <w:rPr>
          <w:sz w:val="22"/>
        </w:rPr>
        <w:t xml:space="preserve"> loss of allocation </w:t>
      </w:r>
      <w:r w:rsidR="0063694E">
        <w:rPr>
          <w:sz w:val="22"/>
        </w:rPr>
        <w:t>in the amount of</w:t>
      </w:r>
      <w:r w:rsidR="009978FA" w:rsidRPr="00B12E2D">
        <w:rPr>
          <w:sz w:val="22"/>
        </w:rPr>
        <w:t xml:space="preserve"> EUR</w:t>
      </w:r>
      <w:r w:rsidR="003A47F9" w:rsidRPr="00B12E2D">
        <w:rPr>
          <w:sz w:val="22"/>
        </w:rPr>
        <w:t xml:space="preserve"> 72</w:t>
      </w:r>
      <w:r w:rsidR="009978FA" w:rsidRPr="00B12E2D">
        <w:rPr>
          <w:sz w:val="22"/>
        </w:rPr>
        <w:t>.</w:t>
      </w:r>
      <w:r w:rsidR="003A47F9" w:rsidRPr="00B12E2D">
        <w:rPr>
          <w:sz w:val="22"/>
        </w:rPr>
        <w:t>5 mil</w:t>
      </w:r>
      <w:r w:rsidR="009978FA" w:rsidRPr="00B12E2D">
        <w:rPr>
          <w:sz w:val="22"/>
        </w:rPr>
        <w:t>lion</w:t>
      </w:r>
      <w:r w:rsidR="003A47F9" w:rsidRPr="00B12E2D">
        <w:rPr>
          <w:sz w:val="22"/>
        </w:rPr>
        <w:t xml:space="preserve">. </w:t>
      </w:r>
    </w:p>
    <w:p w14:paraId="0555069B" w14:textId="2EA7D095" w:rsidR="003A47F9" w:rsidRPr="008C1E40" w:rsidRDefault="009978FA" w:rsidP="003A47F9">
      <w:pPr>
        <w:spacing w:after="120"/>
        <w:jc w:val="both"/>
        <w:rPr>
          <w:sz w:val="22"/>
        </w:rPr>
      </w:pPr>
      <w:r w:rsidRPr="00B12E2D">
        <w:rPr>
          <w:sz w:val="22"/>
        </w:rPr>
        <w:t xml:space="preserve">The IOP MA assumes that with respect to the volume of applications for payment submitted </w:t>
      </w:r>
      <w:r w:rsidR="000545E0">
        <w:rPr>
          <w:sz w:val="22"/>
        </w:rPr>
        <w:br/>
      </w:r>
      <w:r w:rsidRPr="00B12E2D">
        <w:rPr>
          <w:sz w:val="22"/>
        </w:rPr>
        <w:t xml:space="preserve">as at 3 Oct </w:t>
      </w:r>
      <w:r w:rsidR="003A47F9" w:rsidRPr="00B12E2D">
        <w:rPr>
          <w:sz w:val="22"/>
        </w:rPr>
        <w:t xml:space="preserve">2014, </w:t>
      </w:r>
      <w:r w:rsidRPr="00B12E2D">
        <w:rPr>
          <w:sz w:val="22"/>
        </w:rPr>
        <w:t>the anticipated loss as at the end of 2</w:t>
      </w:r>
      <w:r w:rsidR="003A47F9" w:rsidRPr="00B12E2D">
        <w:rPr>
          <w:sz w:val="22"/>
        </w:rPr>
        <w:t xml:space="preserve">014 </w:t>
      </w:r>
      <w:r w:rsidRPr="00B12E2D">
        <w:rPr>
          <w:sz w:val="22"/>
        </w:rPr>
        <w:t xml:space="preserve">shall not exceed EUR </w:t>
      </w:r>
      <w:r w:rsidR="003A47F9" w:rsidRPr="00B12E2D">
        <w:rPr>
          <w:sz w:val="22"/>
        </w:rPr>
        <w:t>72</w:t>
      </w:r>
      <w:r w:rsidRPr="00B12E2D">
        <w:rPr>
          <w:sz w:val="22"/>
        </w:rPr>
        <w:t>.</w:t>
      </w:r>
      <w:r w:rsidR="003A47F9" w:rsidRPr="00B12E2D">
        <w:rPr>
          <w:sz w:val="22"/>
        </w:rPr>
        <w:t>5 mil</w:t>
      </w:r>
      <w:r w:rsidRPr="00B12E2D">
        <w:rPr>
          <w:sz w:val="22"/>
        </w:rPr>
        <w:t>lion</w:t>
      </w:r>
      <w:r w:rsidR="003A47F9" w:rsidRPr="00B12E2D">
        <w:rPr>
          <w:sz w:val="22"/>
        </w:rPr>
        <w:t>.</w:t>
      </w:r>
    </w:p>
    <w:p w14:paraId="6E220651" w14:textId="77777777" w:rsidR="00311967" w:rsidRPr="008C1E40" w:rsidRDefault="00311967" w:rsidP="00CB5F10">
      <w:pPr>
        <w:spacing w:after="120"/>
        <w:jc w:val="both"/>
        <w:rPr>
          <w:sz w:val="22"/>
        </w:rPr>
      </w:pPr>
    </w:p>
    <w:p w14:paraId="2A59481D" w14:textId="429AC51B" w:rsidR="00B33503" w:rsidRPr="008C1E40" w:rsidRDefault="009978FA" w:rsidP="00B33503">
      <w:pPr>
        <w:pStyle w:val="Tabulkanzev"/>
        <w:rPr>
          <w:b w:val="0"/>
          <w:bCs/>
        </w:rPr>
      </w:pPr>
      <w:bookmarkStart w:id="61" w:name="_Toc403376997"/>
      <w:r>
        <w:rPr>
          <w:b w:val="0"/>
          <w:bCs/>
        </w:rPr>
        <w:t>Fulfilment of</w:t>
      </w:r>
      <w:r w:rsidR="00B33503" w:rsidRPr="008C1E40">
        <w:rPr>
          <w:b w:val="0"/>
          <w:bCs/>
        </w:rPr>
        <w:t xml:space="preserve"> </w:t>
      </w:r>
      <w:r w:rsidR="00183FA4" w:rsidRPr="008C1E40">
        <w:rPr>
          <w:b w:val="0"/>
          <w:bCs/>
        </w:rPr>
        <w:t>n</w:t>
      </w:r>
      <w:r w:rsidR="00B33503" w:rsidRPr="008C1E40">
        <w:rPr>
          <w:b w:val="0"/>
          <w:bCs/>
        </w:rPr>
        <w:t>+3/</w:t>
      </w:r>
      <w:r w:rsidR="00183FA4" w:rsidRPr="008C1E40">
        <w:rPr>
          <w:b w:val="0"/>
          <w:bCs/>
        </w:rPr>
        <w:t>n</w:t>
      </w:r>
      <w:r w:rsidR="00B33503" w:rsidRPr="008C1E40">
        <w:rPr>
          <w:b w:val="0"/>
          <w:bCs/>
        </w:rPr>
        <w:t xml:space="preserve">+2 </w:t>
      </w:r>
      <w:r>
        <w:rPr>
          <w:b w:val="0"/>
          <w:bCs/>
        </w:rPr>
        <w:t xml:space="preserve">rule </w:t>
      </w:r>
      <w:r w:rsidR="00B33503" w:rsidRPr="008C1E40">
        <w:rPr>
          <w:b w:val="0"/>
          <w:bCs/>
        </w:rPr>
        <w:t>(</w:t>
      </w:r>
      <w:r>
        <w:rPr>
          <w:b w:val="0"/>
          <w:bCs/>
        </w:rPr>
        <w:t xml:space="preserve">EU share in </w:t>
      </w:r>
      <w:r w:rsidR="00B33503" w:rsidRPr="008C1E40">
        <w:rPr>
          <w:b w:val="0"/>
          <w:bCs/>
        </w:rPr>
        <w:t>EUR)</w:t>
      </w:r>
      <w:bookmarkEnd w:id="61"/>
    </w:p>
    <w:tbl>
      <w:tblPr>
        <w:tblW w:w="5204" w:type="pct"/>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4" w:space="0" w:color="538DD5"/>
          <w:insideV w:val="single" w:sz="4" w:space="0" w:color="538DD5"/>
        </w:tblBorders>
        <w:tblCellMar>
          <w:left w:w="70" w:type="dxa"/>
          <w:right w:w="70" w:type="dxa"/>
        </w:tblCellMar>
        <w:tblLook w:val="04A0" w:firstRow="1" w:lastRow="0" w:firstColumn="1" w:lastColumn="0" w:noHBand="0" w:noVBand="1"/>
      </w:tblPr>
      <w:tblGrid>
        <w:gridCol w:w="993"/>
        <w:gridCol w:w="1145"/>
        <w:gridCol w:w="1087"/>
        <w:gridCol w:w="974"/>
        <w:gridCol w:w="1296"/>
        <w:gridCol w:w="1072"/>
        <w:gridCol w:w="1122"/>
        <w:gridCol w:w="882"/>
        <w:gridCol w:w="1016"/>
      </w:tblGrid>
      <w:tr w:rsidR="009978FA" w:rsidRPr="008C1E40" w14:paraId="26814876" w14:textId="77777777" w:rsidTr="002D429D">
        <w:trPr>
          <w:trHeight w:val="1569"/>
        </w:trPr>
        <w:tc>
          <w:tcPr>
            <w:tcW w:w="518" w:type="pct"/>
            <w:vMerge w:val="restart"/>
            <w:shd w:val="clear" w:color="auto" w:fill="8DB3E2" w:themeFill="text2" w:themeFillTint="66"/>
            <w:vAlign w:val="center"/>
          </w:tcPr>
          <w:p w14:paraId="3E304F96" w14:textId="19E7105C" w:rsidR="009978FA" w:rsidRPr="008C1E40" w:rsidRDefault="009978FA" w:rsidP="00B33503">
            <w:pPr>
              <w:jc w:val="center"/>
              <w:rPr>
                <w:b/>
                <w:bCs/>
                <w:color w:val="000000"/>
                <w:sz w:val="16"/>
                <w:szCs w:val="16"/>
              </w:rPr>
            </w:pPr>
            <w:r w:rsidRPr="00754E2B">
              <w:rPr>
                <w:b/>
                <w:bCs/>
                <w:sz w:val="16"/>
                <w:szCs w:val="16"/>
              </w:rPr>
              <w:t>Financing plan – year</w:t>
            </w:r>
          </w:p>
        </w:tc>
        <w:tc>
          <w:tcPr>
            <w:tcW w:w="597" w:type="pct"/>
            <w:vMerge w:val="restart"/>
            <w:shd w:val="clear" w:color="auto" w:fill="8DB3E2" w:themeFill="text2" w:themeFillTint="66"/>
            <w:vAlign w:val="center"/>
          </w:tcPr>
          <w:p w14:paraId="5E69F92B" w14:textId="4337B9C6" w:rsidR="009978FA" w:rsidRPr="008C1E40" w:rsidRDefault="009978FA" w:rsidP="00B33503">
            <w:pPr>
              <w:jc w:val="center"/>
              <w:rPr>
                <w:b/>
                <w:bCs/>
                <w:color w:val="000000"/>
                <w:sz w:val="16"/>
                <w:szCs w:val="16"/>
              </w:rPr>
            </w:pPr>
            <w:r w:rsidRPr="00754E2B">
              <w:rPr>
                <w:b/>
                <w:bCs/>
                <w:sz w:val="16"/>
                <w:szCs w:val="16"/>
              </w:rPr>
              <w:t>Total  EU allocation for 2007-2013  – annual</w:t>
            </w:r>
          </w:p>
        </w:tc>
        <w:tc>
          <w:tcPr>
            <w:tcW w:w="567" w:type="pct"/>
            <w:shd w:val="clear" w:color="auto" w:fill="8DB3E2" w:themeFill="text2" w:themeFillTint="66"/>
            <w:vAlign w:val="center"/>
          </w:tcPr>
          <w:p w14:paraId="2288D1FF" w14:textId="1D425E3C" w:rsidR="009978FA" w:rsidRPr="008C1E40" w:rsidRDefault="009978FA" w:rsidP="00B33503">
            <w:pPr>
              <w:jc w:val="center"/>
              <w:rPr>
                <w:b/>
                <w:bCs/>
                <w:color w:val="000000"/>
                <w:sz w:val="16"/>
                <w:szCs w:val="16"/>
              </w:rPr>
            </w:pPr>
            <w:r>
              <w:rPr>
                <w:b/>
                <w:bCs/>
                <w:sz w:val="16"/>
                <w:szCs w:val="16"/>
              </w:rPr>
              <w:t>N+3/N</w:t>
            </w:r>
            <w:r w:rsidRPr="00754E2B">
              <w:rPr>
                <w:b/>
                <w:bCs/>
                <w:sz w:val="16"/>
                <w:szCs w:val="16"/>
              </w:rPr>
              <w:t xml:space="preserve">+2 targets – aggregate </w:t>
            </w:r>
          </w:p>
        </w:tc>
        <w:tc>
          <w:tcPr>
            <w:tcW w:w="508" w:type="pct"/>
            <w:shd w:val="clear" w:color="auto" w:fill="8DB3E2" w:themeFill="text2" w:themeFillTint="66"/>
            <w:vAlign w:val="center"/>
          </w:tcPr>
          <w:p w14:paraId="75ECE246" w14:textId="4DB6DE7F" w:rsidR="009978FA" w:rsidRPr="008C1E40" w:rsidRDefault="009978FA" w:rsidP="00B33503">
            <w:pPr>
              <w:jc w:val="center"/>
              <w:rPr>
                <w:b/>
                <w:bCs/>
                <w:color w:val="000000"/>
                <w:sz w:val="16"/>
                <w:szCs w:val="16"/>
              </w:rPr>
            </w:pPr>
            <w:r w:rsidRPr="00754E2B">
              <w:rPr>
                <w:b/>
                <w:bCs/>
                <w:sz w:val="16"/>
                <w:szCs w:val="16"/>
              </w:rPr>
              <w:t>EC advance payments – annual</w:t>
            </w:r>
          </w:p>
        </w:tc>
        <w:tc>
          <w:tcPr>
            <w:tcW w:w="676" w:type="pct"/>
            <w:shd w:val="clear" w:color="auto" w:fill="8DB3E2" w:themeFill="text2" w:themeFillTint="66"/>
            <w:vAlign w:val="center"/>
          </w:tcPr>
          <w:p w14:paraId="1BB191F1" w14:textId="1625D64D" w:rsidR="009978FA" w:rsidRPr="008C1E40" w:rsidRDefault="009978FA" w:rsidP="009978FA">
            <w:pPr>
              <w:jc w:val="center"/>
              <w:rPr>
                <w:b/>
                <w:bCs/>
                <w:color w:val="000000"/>
                <w:sz w:val="16"/>
                <w:szCs w:val="16"/>
              </w:rPr>
            </w:pPr>
            <w:r w:rsidRPr="00754E2B">
              <w:rPr>
                <w:b/>
                <w:bCs/>
                <w:sz w:val="16"/>
                <w:szCs w:val="16"/>
              </w:rPr>
              <w:t>Interim / final applications for  payment  submitted to the EC – annual</w:t>
            </w:r>
          </w:p>
        </w:tc>
        <w:tc>
          <w:tcPr>
            <w:tcW w:w="559" w:type="pct"/>
            <w:shd w:val="clear" w:color="auto" w:fill="8DB3E2" w:themeFill="text2" w:themeFillTint="66"/>
            <w:vAlign w:val="center"/>
          </w:tcPr>
          <w:p w14:paraId="4030A540" w14:textId="6909D0B7" w:rsidR="009978FA" w:rsidRPr="008C1E40" w:rsidRDefault="009978FA" w:rsidP="00B33503">
            <w:pPr>
              <w:jc w:val="center"/>
              <w:rPr>
                <w:b/>
                <w:bCs/>
                <w:color w:val="000000"/>
                <w:sz w:val="22"/>
                <w:szCs w:val="22"/>
              </w:rPr>
            </w:pPr>
            <w:r w:rsidRPr="00754E2B">
              <w:rPr>
                <w:b/>
                <w:bCs/>
                <w:sz w:val="16"/>
                <w:szCs w:val="16"/>
              </w:rPr>
              <w:t>Advance payments from  EC + payment claims from the CR – annual</w:t>
            </w:r>
          </w:p>
        </w:tc>
        <w:tc>
          <w:tcPr>
            <w:tcW w:w="585" w:type="pct"/>
            <w:shd w:val="clear" w:color="auto" w:fill="8DB3E2" w:themeFill="text2" w:themeFillTint="66"/>
            <w:vAlign w:val="center"/>
          </w:tcPr>
          <w:p w14:paraId="25405C3F" w14:textId="5F9E5D32" w:rsidR="009978FA" w:rsidRPr="008C1E40" w:rsidRDefault="009978FA" w:rsidP="00B33503">
            <w:pPr>
              <w:jc w:val="center"/>
              <w:rPr>
                <w:b/>
                <w:bCs/>
                <w:color w:val="000000"/>
                <w:sz w:val="16"/>
                <w:szCs w:val="16"/>
              </w:rPr>
            </w:pPr>
            <w:r w:rsidRPr="00754E2B">
              <w:rPr>
                <w:b/>
                <w:bCs/>
                <w:sz w:val="16"/>
                <w:szCs w:val="16"/>
              </w:rPr>
              <w:t>Advance payments from  EC + payment claims  - aggregate</w:t>
            </w:r>
          </w:p>
        </w:tc>
        <w:tc>
          <w:tcPr>
            <w:tcW w:w="460" w:type="pct"/>
            <w:shd w:val="clear" w:color="auto" w:fill="8DB3E2" w:themeFill="text2" w:themeFillTint="66"/>
            <w:vAlign w:val="center"/>
          </w:tcPr>
          <w:p w14:paraId="01B2F0E3" w14:textId="6BD191E9" w:rsidR="009978FA" w:rsidRPr="008C1E40" w:rsidRDefault="009978FA" w:rsidP="009978FA">
            <w:pPr>
              <w:jc w:val="center"/>
              <w:rPr>
                <w:b/>
                <w:bCs/>
                <w:color w:val="000000"/>
                <w:sz w:val="16"/>
                <w:szCs w:val="16"/>
              </w:rPr>
            </w:pPr>
            <w:r w:rsidRPr="00754E2B">
              <w:rPr>
                <w:b/>
                <w:bCs/>
                <w:sz w:val="16"/>
                <w:szCs w:val="16"/>
              </w:rPr>
              <w:t xml:space="preserve"> Allocation to major projects </w:t>
            </w:r>
          </w:p>
        </w:tc>
        <w:tc>
          <w:tcPr>
            <w:tcW w:w="530" w:type="pct"/>
            <w:shd w:val="clear" w:color="auto" w:fill="8DB3E2" w:themeFill="text2" w:themeFillTint="66"/>
            <w:vAlign w:val="center"/>
          </w:tcPr>
          <w:p w14:paraId="311FA81E" w14:textId="793E61C8" w:rsidR="009978FA" w:rsidRPr="008C1E40" w:rsidRDefault="009978FA" w:rsidP="009978FA">
            <w:pPr>
              <w:jc w:val="center"/>
              <w:rPr>
                <w:b/>
                <w:bCs/>
                <w:color w:val="000000"/>
                <w:sz w:val="16"/>
                <w:szCs w:val="16"/>
              </w:rPr>
            </w:pPr>
            <w:r w:rsidRPr="00754E2B">
              <w:rPr>
                <w:b/>
                <w:bCs/>
                <w:sz w:val="16"/>
                <w:szCs w:val="16"/>
              </w:rPr>
              <w:t xml:space="preserve">Difference between the   </w:t>
            </w:r>
            <w:r>
              <w:rPr>
                <w:b/>
                <w:bCs/>
                <w:sz w:val="16"/>
                <w:szCs w:val="16"/>
              </w:rPr>
              <w:t xml:space="preserve">payments and the targets </w:t>
            </w:r>
            <w:r w:rsidRPr="00754E2B">
              <w:rPr>
                <w:b/>
                <w:bCs/>
                <w:sz w:val="16"/>
                <w:szCs w:val="16"/>
              </w:rPr>
              <w:t xml:space="preserve"> – aggregate</w:t>
            </w:r>
            <w:r w:rsidRPr="008C1E40">
              <w:rPr>
                <w:b/>
                <w:bCs/>
                <w:color w:val="000000"/>
                <w:sz w:val="16"/>
                <w:szCs w:val="16"/>
              </w:rPr>
              <w:t xml:space="preserve"> </w:t>
            </w:r>
          </w:p>
        </w:tc>
      </w:tr>
      <w:tr w:rsidR="009978FA" w:rsidRPr="008C1E40" w14:paraId="39C5B405" w14:textId="77777777" w:rsidTr="002D429D">
        <w:trPr>
          <w:trHeight w:val="440"/>
        </w:trPr>
        <w:tc>
          <w:tcPr>
            <w:tcW w:w="518" w:type="pct"/>
            <w:vMerge/>
            <w:shd w:val="clear" w:color="auto" w:fill="8DB3E2" w:themeFill="text2" w:themeFillTint="66"/>
            <w:vAlign w:val="center"/>
          </w:tcPr>
          <w:p w14:paraId="11F6517B" w14:textId="77777777" w:rsidR="009978FA" w:rsidRPr="008C1E40" w:rsidRDefault="009978FA" w:rsidP="00B33503">
            <w:pPr>
              <w:jc w:val="center"/>
              <w:rPr>
                <w:b/>
                <w:bCs/>
                <w:color w:val="000000"/>
                <w:sz w:val="16"/>
                <w:szCs w:val="16"/>
              </w:rPr>
            </w:pPr>
          </w:p>
        </w:tc>
        <w:tc>
          <w:tcPr>
            <w:tcW w:w="597" w:type="pct"/>
            <w:vMerge/>
            <w:shd w:val="clear" w:color="auto" w:fill="8DB3E2" w:themeFill="text2" w:themeFillTint="66"/>
            <w:vAlign w:val="center"/>
          </w:tcPr>
          <w:p w14:paraId="31A09F58" w14:textId="77777777" w:rsidR="009978FA" w:rsidRPr="008C1E40" w:rsidRDefault="009978FA" w:rsidP="00B33503">
            <w:pPr>
              <w:jc w:val="center"/>
              <w:rPr>
                <w:b/>
                <w:bCs/>
                <w:color w:val="000000"/>
                <w:sz w:val="16"/>
                <w:szCs w:val="16"/>
              </w:rPr>
            </w:pPr>
          </w:p>
        </w:tc>
        <w:tc>
          <w:tcPr>
            <w:tcW w:w="567" w:type="pct"/>
            <w:shd w:val="clear" w:color="auto" w:fill="8DB3E2" w:themeFill="text2" w:themeFillTint="66"/>
            <w:vAlign w:val="center"/>
          </w:tcPr>
          <w:p w14:paraId="7A0DCDA1" w14:textId="48694713" w:rsidR="009978FA" w:rsidRPr="008C1E40" w:rsidRDefault="009978FA" w:rsidP="00B33503">
            <w:pPr>
              <w:jc w:val="center"/>
              <w:rPr>
                <w:b/>
                <w:bCs/>
                <w:color w:val="000000"/>
                <w:sz w:val="16"/>
                <w:szCs w:val="16"/>
              </w:rPr>
            </w:pPr>
            <w:bookmarkStart w:id="62" w:name="RANGE!G50"/>
            <w:r w:rsidRPr="008C1E40">
              <w:rPr>
                <w:b/>
                <w:bCs/>
                <w:color w:val="000000"/>
                <w:sz w:val="16"/>
                <w:szCs w:val="16"/>
              </w:rPr>
              <w:t>a</w:t>
            </w:r>
            <w:bookmarkEnd w:id="62"/>
          </w:p>
        </w:tc>
        <w:tc>
          <w:tcPr>
            <w:tcW w:w="508" w:type="pct"/>
            <w:shd w:val="clear" w:color="auto" w:fill="8DB3E2" w:themeFill="text2" w:themeFillTint="66"/>
            <w:vAlign w:val="center"/>
          </w:tcPr>
          <w:p w14:paraId="7E969172" w14:textId="09D88C48" w:rsidR="009978FA" w:rsidRPr="008C1E40" w:rsidRDefault="009978FA" w:rsidP="00B33503">
            <w:pPr>
              <w:jc w:val="center"/>
              <w:rPr>
                <w:b/>
                <w:bCs/>
                <w:color w:val="000000"/>
                <w:sz w:val="16"/>
                <w:szCs w:val="16"/>
              </w:rPr>
            </w:pPr>
            <w:r w:rsidRPr="008C1E40">
              <w:rPr>
                <w:b/>
                <w:bCs/>
                <w:color w:val="000000"/>
                <w:sz w:val="16"/>
                <w:szCs w:val="16"/>
              </w:rPr>
              <w:t>b</w:t>
            </w:r>
          </w:p>
        </w:tc>
        <w:tc>
          <w:tcPr>
            <w:tcW w:w="676" w:type="pct"/>
            <w:shd w:val="clear" w:color="auto" w:fill="8DB3E2" w:themeFill="text2" w:themeFillTint="66"/>
            <w:vAlign w:val="center"/>
          </w:tcPr>
          <w:p w14:paraId="7156BB45" w14:textId="6F2BEDBF" w:rsidR="009978FA" w:rsidRPr="008C1E40" w:rsidRDefault="00777FDA" w:rsidP="00B33503">
            <w:pPr>
              <w:jc w:val="center"/>
              <w:rPr>
                <w:b/>
                <w:bCs/>
                <w:color w:val="000000"/>
                <w:sz w:val="16"/>
                <w:szCs w:val="16"/>
              </w:rPr>
            </w:pPr>
            <w:r w:rsidRPr="008C1E40">
              <w:rPr>
                <w:b/>
                <w:bCs/>
                <w:color w:val="000000"/>
                <w:sz w:val="16"/>
                <w:szCs w:val="16"/>
              </w:rPr>
              <w:t>C</w:t>
            </w:r>
          </w:p>
        </w:tc>
        <w:tc>
          <w:tcPr>
            <w:tcW w:w="559" w:type="pct"/>
            <w:shd w:val="clear" w:color="auto" w:fill="8DB3E2" w:themeFill="text2" w:themeFillTint="66"/>
            <w:vAlign w:val="center"/>
          </w:tcPr>
          <w:p w14:paraId="275B45D2" w14:textId="7DC2CBD7" w:rsidR="009978FA" w:rsidRPr="008C1E40" w:rsidRDefault="009978FA" w:rsidP="00B33503">
            <w:pPr>
              <w:jc w:val="center"/>
              <w:rPr>
                <w:b/>
                <w:bCs/>
                <w:color w:val="000000"/>
                <w:sz w:val="22"/>
                <w:szCs w:val="22"/>
              </w:rPr>
            </w:pPr>
            <w:r w:rsidRPr="008C1E40">
              <w:rPr>
                <w:b/>
                <w:bCs/>
                <w:color w:val="000000"/>
                <w:sz w:val="16"/>
                <w:szCs w:val="16"/>
              </w:rPr>
              <w:t>d=</w:t>
            </w:r>
            <w:proofErr w:type="spellStart"/>
            <w:r w:rsidRPr="008C1E40">
              <w:rPr>
                <w:b/>
                <w:bCs/>
                <w:color w:val="000000"/>
                <w:sz w:val="16"/>
                <w:szCs w:val="16"/>
              </w:rPr>
              <w:t>b+c</w:t>
            </w:r>
            <w:proofErr w:type="spellEnd"/>
          </w:p>
        </w:tc>
        <w:tc>
          <w:tcPr>
            <w:tcW w:w="585" w:type="pct"/>
            <w:shd w:val="clear" w:color="auto" w:fill="8DB3E2" w:themeFill="text2" w:themeFillTint="66"/>
            <w:vAlign w:val="center"/>
          </w:tcPr>
          <w:p w14:paraId="73925796" w14:textId="3512E7A6" w:rsidR="009978FA" w:rsidRPr="008C1E40" w:rsidRDefault="009978FA" w:rsidP="00B33503">
            <w:pPr>
              <w:jc w:val="center"/>
              <w:rPr>
                <w:b/>
                <w:bCs/>
                <w:color w:val="000000"/>
                <w:sz w:val="16"/>
                <w:szCs w:val="16"/>
              </w:rPr>
            </w:pPr>
            <w:r w:rsidRPr="008C1E40">
              <w:rPr>
                <w:b/>
                <w:bCs/>
                <w:color w:val="000000"/>
                <w:sz w:val="16"/>
                <w:szCs w:val="16"/>
              </w:rPr>
              <w:t>e</w:t>
            </w:r>
          </w:p>
        </w:tc>
        <w:tc>
          <w:tcPr>
            <w:tcW w:w="460" w:type="pct"/>
            <w:shd w:val="clear" w:color="auto" w:fill="8DB3E2" w:themeFill="text2" w:themeFillTint="66"/>
            <w:vAlign w:val="center"/>
          </w:tcPr>
          <w:p w14:paraId="50370E93" w14:textId="6AEBAD40" w:rsidR="009978FA" w:rsidRPr="008C1E40" w:rsidRDefault="00B12E2D" w:rsidP="00B33503">
            <w:pPr>
              <w:jc w:val="center"/>
              <w:rPr>
                <w:b/>
                <w:bCs/>
                <w:color w:val="000000"/>
                <w:sz w:val="16"/>
                <w:szCs w:val="16"/>
              </w:rPr>
            </w:pPr>
            <w:r w:rsidRPr="008C1E40">
              <w:rPr>
                <w:b/>
                <w:bCs/>
                <w:color w:val="000000"/>
                <w:sz w:val="18"/>
                <w:szCs w:val="18"/>
              </w:rPr>
              <w:t>F</w:t>
            </w:r>
          </w:p>
        </w:tc>
        <w:tc>
          <w:tcPr>
            <w:tcW w:w="530" w:type="pct"/>
            <w:shd w:val="clear" w:color="auto" w:fill="8DB3E2" w:themeFill="text2" w:themeFillTint="66"/>
            <w:vAlign w:val="center"/>
          </w:tcPr>
          <w:p w14:paraId="6B370B9F" w14:textId="09C299C2" w:rsidR="009978FA" w:rsidRPr="008C1E40" w:rsidRDefault="009978FA" w:rsidP="00B33503">
            <w:pPr>
              <w:jc w:val="center"/>
              <w:rPr>
                <w:b/>
                <w:bCs/>
                <w:color w:val="000000"/>
                <w:sz w:val="16"/>
                <w:szCs w:val="16"/>
              </w:rPr>
            </w:pPr>
            <w:r w:rsidRPr="008C1E40">
              <w:rPr>
                <w:b/>
                <w:bCs/>
                <w:color w:val="000000"/>
                <w:sz w:val="16"/>
                <w:szCs w:val="16"/>
              </w:rPr>
              <w:t>g=</w:t>
            </w:r>
            <w:proofErr w:type="spellStart"/>
            <w:r w:rsidRPr="008C1E40">
              <w:rPr>
                <w:b/>
                <w:bCs/>
                <w:color w:val="000000"/>
                <w:sz w:val="16"/>
                <w:szCs w:val="16"/>
              </w:rPr>
              <w:t>e+f-a</w:t>
            </w:r>
            <w:proofErr w:type="spellEnd"/>
          </w:p>
        </w:tc>
      </w:tr>
      <w:tr w:rsidR="006C1E1D" w:rsidRPr="008C1E40" w14:paraId="356AFEEE" w14:textId="77777777" w:rsidTr="002D429D">
        <w:trPr>
          <w:trHeight w:val="299"/>
        </w:trPr>
        <w:tc>
          <w:tcPr>
            <w:tcW w:w="518" w:type="pct"/>
            <w:shd w:val="clear" w:color="000000" w:fill="FFFFFF"/>
            <w:vAlign w:val="center"/>
          </w:tcPr>
          <w:p w14:paraId="48C5AE3C" w14:textId="19C435F6" w:rsidR="006C1E1D" w:rsidRPr="002D429D" w:rsidRDefault="006C1E1D" w:rsidP="002D429D">
            <w:pPr>
              <w:jc w:val="center"/>
              <w:rPr>
                <w:b/>
                <w:bCs/>
                <w:color w:val="000000"/>
                <w:sz w:val="16"/>
                <w:szCs w:val="16"/>
              </w:rPr>
            </w:pPr>
            <w:r w:rsidRPr="002D429D">
              <w:rPr>
                <w:b/>
                <w:sz w:val="16"/>
                <w:szCs w:val="16"/>
              </w:rPr>
              <w:t>2007</w:t>
            </w:r>
          </w:p>
        </w:tc>
        <w:tc>
          <w:tcPr>
            <w:tcW w:w="597" w:type="pct"/>
            <w:shd w:val="clear" w:color="000000" w:fill="FFFFFF"/>
            <w:vAlign w:val="center"/>
          </w:tcPr>
          <w:p w14:paraId="62BA05B1" w14:textId="7D54C83E" w:rsidR="006C1E1D" w:rsidRPr="002D429D" w:rsidRDefault="006C1E1D" w:rsidP="002D429D">
            <w:pPr>
              <w:jc w:val="center"/>
              <w:rPr>
                <w:color w:val="000000"/>
                <w:sz w:val="16"/>
                <w:szCs w:val="16"/>
              </w:rPr>
            </w:pPr>
            <w:r w:rsidRPr="002D429D">
              <w:rPr>
                <w:sz w:val="16"/>
                <w:szCs w:val="16"/>
              </w:rPr>
              <w:t>196 638 833</w:t>
            </w:r>
          </w:p>
        </w:tc>
        <w:tc>
          <w:tcPr>
            <w:tcW w:w="567" w:type="pct"/>
            <w:shd w:val="clear" w:color="000000" w:fill="FFFFFF"/>
            <w:vAlign w:val="center"/>
          </w:tcPr>
          <w:p w14:paraId="15794599" w14:textId="0149E14F" w:rsidR="006C1E1D" w:rsidRPr="002D429D" w:rsidRDefault="006C1E1D" w:rsidP="002D429D">
            <w:pPr>
              <w:jc w:val="center"/>
              <w:rPr>
                <w:color w:val="000000"/>
                <w:sz w:val="16"/>
                <w:szCs w:val="16"/>
              </w:rPr>
            </w:pPr>
          </w:p>
        </w:tc>
        <w:tc>
          <w:tcPr>
            <w:tcW w:w="508" w:type="pct"/>
            <w:shd w:val="clear" w:color="000000" w:fill="FFFFFF"/>
            <w:vAlign w:val="center"/>
          </w:tcPr>
          <w:p w14:paraId="686FC071" w14:textId="0A554B3A" w:rsidR="006C1E1D" w:rsidRPr="002D429D" w:rsidRDefault="006C1E1D" w:rsidP="002D429D">
            <w:pPr>
              <w:jc w:val="center"/>
              <w:rPr>
                <w:color w:val="000000"/>
                <w:sz w:val="16"/>
                <w:szCs w:val="16"/>
              </w:rPr>
            </w:pPr>
          </w:p>
        </w:tc>
        <w:tc>
          <w:tcPr>
            <w:tcW w:w="676" w:type="pct"/>
            <w:shd w:val="clear" w:color="000000" w:fill="FFFFFF"/>
            <w:vAlign w:val="center"/>
          </w:tcPr>
          <w:p w14:paraId="2236A24B" w14:textId="0533940A" w:rsidR="006C1E1D" w:rsidRPr="002D429D" w:rsidRDefault="006C1E1D" w:rsidP="002D429D">
            <w:pPr>
              <w:jc w:val="center"/>
              <w:rPr>
                <w:color w:val="000000"/>
                <w:sz w:val="16"/>
                <w:szCs w:val="16"/>
              </w:rPr>
            </w:pPr>
          </w:p>
        </w:tc>
        <w:tc>
          <w:tcPr>
            <w:tcW w:w="559" w:type="pct"/>
            <w:shd w:val="clear" w:color="000000" w:fill="FFFFFF"/>
            <w:vAlign w:val="center"/>
          </w:tcPr>
          <w:p w14:paraId="24FCD8A9" w14:textId="26C309CE" w:rsidR="006C1E1D" w:rsidRPr="002D429D" w:rsidRDefault="006C1E1D" w:rsidP="002D429D">
            <w:pPr>
              <w:jc w:val="center"/>
              <w:rPr>
                <w:color w:val="000000"/>
                <w:sz w:val="16"/>
                <w:szCs w:val="16"/>
              </w:rPr>
            </w:pPr>
          </w:p>
        </w:tc>
        <w:tc>
          <w:tcPr>
            <w:tcW w:w="585" w:type="pct"/>
            <w:shd w:val="clear" w:color="000000" w:fill="FFFFFF"/>
            <w:vAlign w:val="center"/>
          </w:tcPr>
          <w:p w14:paraId="131094D4" w14:textId="235BEE94" w:rsidR="006C1E1D" w:rsidRPr="002D429D" w:rsidRDefault="006C1E1D" w:rsidP="002D429D">
            <w:pPr>
              <w:jc w:val="center"/>
              <w:rPr>
                <w:color w:val="000000"/>
                <w:sz w:val="16"/>
                <w:szCs w:val="16"/>
              </w:rPr>
            </w:pPr>
          </w:p>
        </w:tc>
        <w:tc>
          <w:tcPr>
            <w:tcW w:w="460" w:type="pct"/>
            <w:shd w:val="clear" w:color="000000" w:fill="FFFFFF"/>
            <w:vAlign w:val="center"/>
          </w:tcPr>
          <w:p w14:paraId="697DCBAF" w14:textId="18DC7195" w:rsidR="006C1E1D" w:rsidRPr="002D429D" w:rsidRDefault="006C1E1D" w:rsidP="002D429D">
            <w:pPr>
              <w:jc w:val="center"/>
              <w:rPr>
                <w:sz w:val="16"/>
                <w:szCs w:val="16"/>
              </w:rPr>
            </w:pPr>
          </w:p>
        </w:tc>
        <w:tc>
          <w:tcPr>
            <w:tcW w:w="530" w:type="pct"/>
            <w:shd w:val="clear" w:color="000000" w:fill="FFFFFF"/>
            <w:vAlign w:val="center"/>
          </w:tcPr>
          <w:p w14:paraId="7E2A3CCA" w14:textId="5BFE19BC" w:rsidR="006C1E1D" w:rsidRPr="002D429D" w:rsidRDefault="006C1E1D" w:rsidP="002D429D">
            <w:pPr>
              <w:jc w:val="center"/>
              <w:rPr>
                <w:color w:val="000000"/>
                <w:sz w:val="16"/>
                <w:szCs w:val="16"/>
              </w:rPr>
            </w:pPr>
          </w:p>
        </w:tc>
      </w:tr>
      <w:tr w:rsidR="006C1E1D" w:rsidRPr="008C1E40" w14:paraId="01053458" w14:textId="77777777" w:rsidTr="002D429D">
        <w:trPr>
          <w:trHeight w:val="299"/>
        </w:trPr>
        <w:tc>
          <w:tcPr>
            <w:tcW w:w="518" w:type="pct"/>
            <w:shd w:val="clear" w:color="000000" w:fill="FFFFFF"/>
            <w:vAlign w:val="center"/>
          </w:tcPr>
          <w:p w14:paraId="64C2B984" w14:textId="054BA74B" w:rsidR="006C1E1D" w:rsidRPr="002D429D" w:rsidRDefault="006C1E1D" w:rsidP="002D429D">
            <w:pPr>
              <w:jc w:val="center"/>
              <w:rPr>
                <w:b/>
                <w:bCs/>
                <w:color w:val="000000"/>
                <w:sz w:val="16"/>
                <w:szCs w:val="16"/>
              </w:rPr>
            </w:pPr>
            <w:r w:rsidRPr="002D429D">
              <w:rPr>
                <w:b/>
                <w:sz w:val="16"/>
                <w:szCs w:val="16"/>
              </w:rPr>
              <w:t>2008</w:t>
            </w:r>
          </w:p>
        </w:tc>
        <w:tc>
          <w:tcPr>
            <w:tcW w:w="597" w:type="pct"/>
            <w:shd w:val="clear" w:color="000000" w:fill="FFFFFF"/>
            <w:vAlign w:val="center"/>
          </w:tcPr>
          <w:p w14:paraId="1D53DA9E" w14:textId="1DA748CF" w:rsidR="006C1E1D" w:rsidRPr="002D429D" w:rsidRDefault="006C1E1D" w:rsidP="002D429D">
            <w:pPr>
              <w:jc w:val="center"/>
              <w:rPr>
                <w:color w:val="000000"/>
                <w:sz w:val="16"/>
                <w:szCs w:val="16"/>
              </w:rPr>
            </w:pPr>
            <w:r w:rsidRPr="002D429D">
              <w:rPr>
                <w:sz w:val="16"/>
                <w:szCs w:val="16"/>
              </w:rPr>
              <w:t>206 195 877</w:t>
            </w:r>
          </w:p>
        </w:tc>
        <w:tc>
          <w:tcPr>
            <w:tcW w:w="567" w:type="pct"/>
            <w:shd w:val="clear" w:color="000000" w:fill="FFFFFF"/>
            <w:vAlign w:val="center"/>
          </w:tcPr>
          <w:p w14:paraId="34F694D3" w14:textId="3E2E371F" w:rsidR="006C1E1D" w:rsidRPr="002D429D" w:rsidRDefault="006C1E1D" w:rsidP="002D429D">
            <w:pPr>
              <w:jc w:val="center"/>
              <w:rPr>
                <w:color w:val="000000"/>
                <w:sz w:val="16"/>
                <w:szCs w:val="16"/>
              </w:rPr>
            </w:pPr>
          </w:p>
        </w:tc>
        <w:tc>
          <w:tcPr>
            <w:tcW w:w="508" w:type="pct"/>
            <w:shd w:val="clear" w:color="000000" w:fill="FFFFFF"/>
            <w:vAlign w:val="center"/>
          </w:tcPr>
          <w:p w14:paraId="72B829AE" w14:textId="31D97B00" w:rsidR="006C1E1D" w:rsidRPr="002D429D" w:rsidRDefault="006C1E1D" w:rsidP="002D429D">
            <w:pPr>
              <w:jc w:val="center"/>
              <w:rPr>
                <w:color w:val="000000"/>
                <w:sz w:val="16"/>
                <w:szCs w:val="16"/>
              </w:rPr>
            </w:pPr>
            <w:r w:rsidRPr="002D429D">
              <w:rPr>
                <w:sz w:val="16"/>
                <w:szCs w:val="16"/>
              </w:rPr>
              <w:t>79 119 508</w:t>
            </w:r>
          </w:p>
        </w:tc>
        <w:tc>
          <w:tcPr>
            <w:tcW w:w="676" w:type="pct"/>
            <w:shd w:val="clear" w:color="000000" w:fill="FFFFFF"/>
            <w:vAlign w:val="center"/>
          </w:tcPr>
          <w:p w14:paraId="1E23FFE9" w14:textId="0E057F20" w:rsidR="006C1E1D" w:rsidRPr="002D429D" w:rsidRDefault="006C1E1D" w:rsidP="002D429D">
            <w:pPr>
              <w:jc w:val="center"/>
              <w:rPr>
                <w:color w:val="000000"/>
                <w:sz w:val="16"/>
                <w:szCs w:val="16"/>
              </w:rPr>
            </w:pPr>
          </w:p>
        </w:tc>
        <w:tc>
          <w:tcPr>
            <w:tcW w:w="559" w:type="pct"/>
            <w:shd w:val="clear" w:color="000000" w:fill="FFFFFF"/>
            <w:vAlign w:val="center"/>
          </w:tcPr>
          <w:p w14:paraId="661D3F52" w14:textId="5AF55C00" w:rsidR="006C1E1D" w:rsidRPr="002D429D" w:rsidRDefault="006C1E1D" w:rsidP="002D429D">
            <w:pPr>
              <w:jc w:val="center"/>
              <w:rPr>
                <w:color w:val="000000"/>
                <w:sz w:val="16"/>
                <w:szCs w:val="16"/>
              </w:rPr>
            </w:pPr>
            <w:r w:rsidRPr="002D429D">
              <w:rPr>
                <w:sz w:val="16"/>
                <w:szCs w:val="16"/>
              </w:rPr>
              <w:t>79 119 508</w:t>
            </w:r>
          </w:p>
        </w:tc>
        <w:tc>
          <w:tcPr>
            <w:tcW w:w="585" w:type="pct"/>
            <w:shd w:val="clear" w:color="000000" w:fill="FFFFFF"/>
            <w:vAlign w:val="center"/>
          </w:tcPr>
          <w:p w14:paraId="0B13170A" w14:textId="0D177E54" w:rsidR="006C1E1D" w:rsidRPr="002D429D" w:rsidRDefault="006C1E1D" w:rsidP="002D429D">
            <w:pPr>
              <w:jc w:val="center"/>
              <w:rPr>
                <w:color w:val="000000"/>
                <w:sz w:val="16"/>
                <w:szCs w:val="16"/>
              </w:rPr>
            </w:pPr>
            <w:r w:rsidRPr="002D429D">
              <w:rPr>
                <w:sz w:val="16"/>
                <w:szCs w:val="16"/>
              </w:rPr>
              <w:t>79 119 508</w:t>
            </w:r>
          </w:p>
        </w:tc>
        <w:tc>
          <w:tcPr>
            <w:tcW w:w="460" w:type="pct"/>
            <w:shd w:val="clear" w:color="000000" w:fill="FFFFFF"/>
            <w:vAlign w:val="center"/>
          </w:tcPr>
          <w:p w14:paraId="6D48383A" w14:textId="03EAA075" w:rsidR="006C1E1D" w:rsidRPr="002D429D" w:rsidRDefault="006C1E1D" w:rsidP="002D429D">
            <w:pPr>
              <w:jc w:val="center"/>
              <w:rPr>
                <w:sz w:val="16"/>
                <w:szCs w:val="16"/>
              </w:rPr>
            </w:pPr>
          </w:p>
        </w:tc>
        <w:tc>
          <w:tcPr>
            <w:tcW w:w="530" w:type="pct"/>
            <w:shd w:val="clear" w:color="000000" w:fill="FFFFFF"/>
            <w:vAlign w:val="center"/>
          </w:tcPr>
          <w:p w14:paraId="7667A3D6" w14:textId="5B1A53F6" w:rsidR="006C1E1D" w:rsidRPr="002D429D" w:rsidRDefault="006C1E1D" w:rsidP="002D429D">
            <w:pPr>
              <w:jc w:val="center"/>
              <w:rPr>
                <w:color w:val="000000"/>
                <w:sz w:val="16"/>
                <w:szCs w:val="16"/>
              </w:rPr>
            </w:pPr>
          </w:p>
        </w:tc>
      </w:tr>
      <w:tr w:rsidR="006C1E1D" w:rsidRPr="008C1E40" w14:paraId="1532D3BD" w14:textId="77777777" w:rsidTr="002D429D">
        <w:trPr>
          <w:trHeight w:val="299"/>
        </w:trPr>
        <w:tc>
          <w:tcPr>
            <w:tcW w:w="518" w:type="pct"/>
            <w:shd w:val="clear" w:color="000000" w:fill="FFFFFF"/>
            <w:vAlign w:val="center"/>
          </w:tcPr>
          <w:p w14:paraId="3FB5C127" w14:textId="1B1EDC21" w:rsidR="006C1E1D" w:rsidRPr="002D429D" w:rsidRDefault="006C1E1D" w:rsidP="002D429D">
            <w:pPr>
              <w:jc w:val="center"/>
              <w:rPr>
                <w:b/>
                <w:bCs/>
                <w:color w:val="000000"/>
                <w:sz w:val="16"/>
                <w:szCs w:val="16"/>
              </w:rPr>
            </w:pPr>
            <w:r w:rsidRPr="002D429D">
              <w:rPr>
                <w:b/>
                <w:sz w:val="16"/>
                <w:szCs w:val="16"/>
              </w:rPr>
              <w:t>2009</w:t>
            </w:r>
          </w:p>
        </w:tc>
        <w:tc>
          <w:tcPr>
            <w:tcW w:w="597" w:type="pct"/>
            <w:shd w:val="clear" w:color="000000" w:fill="FFFFFF"/>
            <w:vAlign w:val="center"/>
          </w:tcPr>
          <w:p w14:paraId="3ABFBCF3" w14:textId="4713CF3F" w:rsidR="006C1E1D" w:rsidRPr="002D429D" w:rsidRDefault="006C1E1D" w:rsidP="002D429D">
            <w:pPr>
              <w:jc w:val="center"/>
              <w:rPr>
                <w:color w:val="000000"/>
                <w:sz w:val="16"/>
                <w:szCs w:val="16"/>
              </w:rPr>
            </w:pPr>
            <w:r w:rsidRPr="002D429D">
              <w:rPr>
                <w:sz w:val="16"/>
                <w:szCs w:val="16"/>
              </w:rPr>
              <w:t>215 795 940</w:t>
            </w:r>
          </w:p>
        </w:tc>
        <w:tc>
          <w:tcPr>
            <w:tcW w:w="567" w:type="pct"/>
            <w:shd w:val="clear" w:color="000000" w:fill="FFFFFF"/>
            <w:vAlign w:val="center"/>
          </w:tcPr>
          <w:p w14:paraId="68C09C07" w14:textId="1C13EBB2" w:rsidR="006C1E1D" w:rsidRPr="002D429D" w:rsidRDefault="006C1E1D" w:rsidP="002D429D">
            <w:pPr>
              <w:jc w:val="center"/>
              <w:rPr>
                <w:color w:val="000000"/>
                <w:sz w:val="16"/>
                <w:szCs w:val="16"/>
              </w:rPr>
            </w:pPr>
          </w:p>
        </w:tc>
        <w:tc>
          <w:tcPr>
            <w:tcW w:w="508" w:type="pct"/>
            <w:shd w:val="clear" w:color="000000" w:fill="FFFFFF"/>
            <w:vAlign w:val="center"/>
          </w:tcPr>
          <w:p w14:paraId="402EAC02" w14:textId="433C6CCE" w:rsidR="006C1E1D" w:rsidRPr="002D429D" w:rsidRDefault="006C1E1D" w:rsidP="002D429D">
            <w:pPr>
              <w:jc w:val="center"/>
              <w:rPr>
                <w:color w:val="000000"/>
                <w:sz w:val="16"/>
                <w:szCs w:val="16"/>
              </w:rPr>
            </w:pPr>
            <w:r w:rsidRPr="002D429D">
              <w:rPr>
                <w:sz w:val="16"/>
                <w:szCs w:val="16"/>
              </w:rPr>
              <w:t>63 295 607</w:t>
            </w:r>
          </w:p>
        </w:tc>
        <w:tc>
          <w:tcPr>
            <w:tcW w:w="676" w:type="pct"/>
            <w:shd w:val="clear" w:color="000000" w:fill="FFFFFF"/>
            <w:vAlign w:val="center"/>
          </w:tcPr>
          <w:p w14:paraId="59899F0B" w14:textId="712F2666" w:rsidR="006C1E1D" w:rsidRPr="002D429D" w:rsidRDefault="006C1E1D" w:rsidP="002D429D">
            <w:pPr>
              <w:jc w:val="center"/>
              <w:rPr>
                <w:color w:val="000000"/>
                <w:sz w:val="16"/>
                <w:szCs w:val="16"/>
              </w:rPr>
            </w:pPr>
            <w:r w:rsidRPr="002D429D">
              <w:rPr>
                <w:sz w:val="16"/>
                <w:szCs w:val="16"/>
              </w:rPr>
              <w:t>5 012 240</w:t>
            </w:r>
          </w:p>
        </w:tc>
        <w:tc>
          <w:tcPr>
            <w:tcW w:w="559" w:type="pct"/>
            <w:shd w:val="clear" w:color="000000" w:fill="FFFFFF"/>
            <w:vAlign w:val="center"/>
          </w:tcPr>
          <w:p w14:paraId="0FA74C6E" w14:textId="29BCD336" w:rsidR="006C1E1D" w:rsidRPr="002D429D" w:rsidRDefault="006C1E1D" w:rsidP="002D429D">
            <w:pPr>
              <w:jc w:val="center"/>
              <w:rPr>
                <w:color w:val="000000"/>
                <w:sz w:val="16"/>
                <w:szCs w:val="16"/>
              </w:rPr>
            </w:pPr>
            <w:r w:rsidRPr="002D429D">
              <w:rPr>
                <w:sz w:val="16"/>
                <w:szCs w:val="16"/>
              </w:rPr>
              <w:t>68 307 847</w:t>
            </w:r>
          </w:p>
        </w:tc>
        <w:tc>
          <w:tcPr>
            <w:tcW w:w="585" w:type="pct"/>
            <w:shd w:val="clear" w:color="000000" w:fill="FFFFFF"/>
            <w:vAlign w:val="center"/>
          </w:tcPr>
          <w:p w14:paraId="202BCCDD" w14:textId="223EAF17" w:rsidR="006C1E1D" w:rsidRPr="002D429D" w:rsidRDefault="006C1E1D" w:rsidP="002D429D">
            <w:pPr>
              <w:jc w:val="center"/>
              <w:rPr>
                <w:color w:val="000000"/>
                <w:sz w:val="16"/>
                <w:szCs w:val="16"/>
              </w:rPr>
            </w:pPr>
            <w:r w:rsidRPr="002D429D">
              <w:rPr>
                <w:sz w:val="16"/>
                <w:szCs w:val="16"/>
              </w:rPr>
              <w:t>147 427 355</w:t>
            </w:r>
          </w:p>
        </w:tc>
        <w:tc>
          <w:tcPr>
            <w:tcW w:w="460" w:type="pct"/>
            <w:shd w:val="clear" w:color="000000" w:fill="FFFFFF"/>
            <w:vAlign w:val="center"/>
          </w:tcPr>
          <w:p w14:paraId="118F9113" w14:textId="4345D1A6" w:rsidR="006C1E1D" w:rsidRPr="002D429D" w:rsidRDefault="006C1E1D" w:rsidP="002D429D">
            <w:pPr>
              <w:jc w:val="center"/>
              <w:rPr>
                <w:sz w:val="16"/>
                <w:szCs w:val="16"/>
              </w:rPr>
            </w:pPr>
          </w:p>
        </w:tc>
        <w:tc>
          <w:tcPr>
            <w:tcW w:w="530" w:type="pct"/>
            <w:shd w:val="clear" w:color="000000" w:fill="FFFFFF"/>
            <w:vAlign w:val="center"/>
          </w:tcPr>
          <w:p w14:paraId="4B5EF6E7" w14:textId="688899CE" w:rsidR="006C1E1D" w:rsidRPr="002D429D" w:rsidRDefault="006C1E1D" w:rsidP="002D429D">
            <w:pPr>
              <w:jc w:val="center"/>
              <w:rPr>
                <w:color w:val="000000"/>
                <w:sz w:val="16"/>
                <w:szCs w:val="16"/>
              </w:rPr>
            </w:pPr>
          </w:p>
        </w:tc>
      </w:tr>
      <w:tr w:rsidR="006C1E1D" w:rsidRPr="008C1E40" w14:paraId="24CFA3C5" w14:textId="77777777" w:rsidTr="002D429D">
        <w:trPr>
          <w:trHeight w:val="299"/>
        </w:trPr>
        <w:tc>
          <w:tcPr>
            <w:tcW w:w="518" w:type="pct"/>
            <w:shd w:val="clear" w:color="000000" w:fill="FFFFFF"/>
            <w:vAlign w:val="center"/>
          </w:tcPr>
          <w:p w14:paraId="59F1A8A4" w14:textId="539CA339" w:rsidR="006C1E1D" w:rsidRPr="002D429D" w:rsidRDefault="006C1E1D" w:rsidP="002D429D">
            <w:pPr>
              <w:jc w:val="center"/>
              <w:rPr>
                <w:b/>
                <w:bCs/>
                <w:color w:val="000000"/>
                <w:sz w:val="16"/>
                <w:szCs w:val="16"/>
              </w:rPr>
            </w:pPr>
            <w:r w:rsidRPr="002D429D">
              <w:rPr>
                <w:b/>
                <w:sz w:val="16"/>
                <w:szCs w:val="16"/>
              </w:rPr>
              <w:t>2010</w:t>
            </w:r>
          </w:p>
        </w:tc>
        <w:tc>
          <w:tcPr>
            <w:tcW w:w="597" w:type="pct"/>
            <w:shd w:val="clear" w:color="000000" w:fill="FFFFFF"/>
            <w:vAlign w:val="center"/>
          </w:tcPr>
          <w:p w14:paraId="26DF7126" w14:textId="04D309E4" w:rsidR="006C1E1D" w:rsidRPr="002D429D" w:rsidRDefault="006C1E1D" w:rsidP="002D429D">
            <w:pPr>
              <w:jc w:val="center"/>
              <w:rPr>
                <w:color w:val="000000"/>
                <w:sz w:val="16"/>
                <w:szCs w:val="16"/>
              </w:rPr>
            </w:pPr>
            <w:r w:rsidRPr="002D429D">
              <w:rPr>
                <w:sz w:val="16"/>
                <w:szCs w:val="16"/>
              </w:rPr>
              <w:t>225 842 751</w:t>
            </w:r>
          </w:p>
        </w:tc>
        <w:tc>
          <w:tcPr>
            <w:tcW w:w="567" w:type="pct"/>
            <w:shd w:val="clear" w:color="000000" w:fill="FFFFFF"/>
            <w:vAlign w:val="center"/>
          </w:tcPr>
          <w:p w14:paraId="650482EA" w14:textId="5B815F22" w:rsidR="006C1E1D" w:rsidRPr="002D429D" w:rsidRDefault="006C1E1D" w:rsidP="002D429D">
            <w:pPr>
              <w:jc w:val="center"/>
              <w:rPr>
                <w:color w:val="000000"/>
                <w:sz w:val="16"/>
                <w:szCs w:val="16"/>
              </w:rPr>
            </w:pPr>
          </w:p>
        </w:tc>
        <w:tc>
          <w:tcPr>
            <w:tcW w:w="508" w:type="pct"/>
            <w:shd w:val="clear" w:color="000000" w:fill="FFFFFF"/>
            <w:vAlign w:val="center"/>
          </w:tcPr>
          <w:p w14:paraId="791F291D" w14:textId="0D2B7964" w:rsidR="006C1E1D" w:rsidRPr="002D429D" w:rsidRDefault="006C1E1D" w:rsidP="002D429D">
            <w:pPr>
              <w:jc w:val="center"/>
              <w:rPr>
                <w:color w:val="000000"/>
                <w:sz w:val="16"/>
                <w:szCs w:val="16"/>
              </w:rPr>
            </w:pPr>
          </w:p>
        </w:tc>
        <w:tc>
          <w:tcPr>
            <w:tcW w:w="676" w:type="pct"/>
            <w:shd w:val="clear" w:color="000000" w:fill="FFFFFF"/>
            <w:vAlign w:val="center"/>
          </w:tcPr>
          <w:p w14:paraId="3B794322" w14:textId="3CF7296D" w:rsidR="006C1E1D" w:rsidRPr="002D429D" w:rsidRDefault="006C1E1D" w:rsidP="002D429D">
            <w:pPr>
              <w:jc w:val="center"/>
              <w:rPr>
                <w:color w:val="000000"/>
                <w:sz w:val="16"/>
                <w:szCs w:val="16"/>
              </w:rPr>
            </w:pPr>
            <w:r w:rsidRPr="002D429D">
              <w:rPr>
                <w:sz w:val="16"/>
                <w:szCs w:val="16"/>
              </w:rPr>
              <w:t>81 476 334</w:t>
            </w:r>
          </w:p>
        </w:tc>
        <w:tc>
          <w:tcPr>
            <w:tcW w:w="559" w:type="pct"/>
            <w:shd w:val="clear" w:color="000000" w:fill="FFFFFF"/>
            <w:vAlign w:val="center"/>
          </w:tcPr>
          <w:p w14:paraId="36114419" w14:textId="37F1BF44" w:rsidR="006C1E1D" w:rsidRPr="002D429D" w:rsidRDefault="006C1E1D" w:rsidP="002D429D">
            <w:pPr>
              <w:jc w:val="center"/>
              <w:rPr>
                <w:color w:val="000000"/>
                <w:sz w:val="16"/>
                <w:szCs w:val="16"/>
              </w:rPr>
            </w:pPr>
            <w:r w:rsidRPr="002D429D">
              <w:rPr>
                <w:sz w:val="16"/>
                <w:szCs w:val="16"/>
              </w:rPr>
              <w:t>81 476 334</w:t>
            </w:r>
          </w:p>
        </w:tc>
        <w:tc>
          <w:tcPr>
            <w:tcW w:w="585" w:type="pct"/>
            <w:shd w:val="clear" w:color="000000" w:fill="FFFFFF"/>
            <w:vAlign w:val="center"/>
          </w:tcPr>
          <w:p w14:paraId="4F6E3744" w14:textId="4452D03D" w:rsidR="006C1E1D" w:rsidRPr="002D429D" w:rsidRDefault="006C1E1D" w:rsidP="002D429D">
            <w:pPr>
              <w:jc w:val="center"/>
              <w:rPr>
                <w:color w:val="000000"/>
                <w:sz w:val="16"/>
                <w:szCs w:val="16"/>
              </w:rPr>
            </w:pPr>
            <w:r w:rsidRPr="002D429D">
              <w:rPr>
                <w:sz w:val="16"/>
                <w:szCs w:val="16"/>
              </w:rPr>
              <w:t>228 903 689</w:t>
            </w:r>
          </w:p>
        </w:tc>
        <w:tc>
          <w:tcPr>
            <w:tcW w:w="460" w:type="pct"/>
            <w:shd w:val="clear" w:color="000000" w:fill="FFFFFF"/>
            <w:vAlign w:val="center"/>
          </w:tcPr>
          <w:p w14:paraId="38B608BA" w14:textId="57DCA33B" w:rsidR="006C1E1D" w:rsidRPr="002D429D" w:rsidRDefault="006C1E1D" w:rsidP="002D429D">
            <w:pPr>
              <w:jc w:val="center"/>
              <w:rPr>
                <w:sz w:val="16"/>
                <w:szCs w:val="16"/>
              </w:rPr>
            </w:pPr>
          </w:p>
        </w:tc>
        <w:tc>
          <w:tcPr>
            <w:tcW w:w="530" w:type="pct"/>
            <w:shd w:val="clear" w:color="000000" w:fill="FFFFFF"/>
            <w:vAlign w:val="center"/>
          </w:tcPr>
          <w:p w14:paraId="524B10C8" w14:textId="466EE739" w:rsidR="006C1E1D" w:rsidRPr="002D429D" w:rsidRDefault="006C1E1D" w:rsidP="002D429D">
            <w:pPr>
              <w:jc w:val="center"/>
              <w:rPr>
                <w:color w:val="000000"/>
                <w:sz w:val="16"/>
                <w:szCs w:val="16"/>
              </w:rPr>
            </w:pPr>
          </w:p>
        </w:tc>
      </w:tr>
      <w:tr w:rsidR="006C1E1D" w:rsidRPr="008C1E40" w14:paraId="4FD67C8D" w14:textId="77777777" w:rsidTr="002D429D">
        <w:trPr>
          <w:trHeight w:val="299"/>
        </w:trPr>
        <w:tc>
          <w:tcPr>
            <w:tcW w:w="518" w:type="pct"/>
            <w:shd w:val="clear" w:color="000000" w:fill="FFFFFF"/>
            <w:vAlign w:val="center"/>
          </w:tcPr>
          <w:p w14:paraId="4CCA919C" w14:textId="12B0E4F6" w:rsidR="006C1E1D" w:rsidRPr="002D429D" w:rsidRDefault="006C1E1D" w:rsidP="002D429D">
            <w:pPr>
              <w:jc w:val="center"/>
              <w:rPr>
                <w:b/>
                <w:bCs/>
                <w:color w:val="000000"/>
                <w:sz w:val="16"/>
                <w:szCs w:val="16"/>
              </w:rPr>
            </w:pPr>
            <w:r w:rsidRPr="002D429D">
              <w:rPr>
                <w:b/>
                <w:sz w:val="16"/>
                <w:szCs w:val="16"/>
              </w:rPr>
              <w:t>2011</w:t>
            </w:r>
          </w:p>
        </w:tc>
        <w:tc>
          <w:tcPr>
            <w:tcW w:w="597" w:type="pct"/>
            <w:shd w:val="clear" w:color="000000" w:fill="FFFFFF"/>
            <w:vAlign w:val="center"/>
          </w:tcPr>
          <w:p w14:paraId="1240EDBC" w14:textId="3AF901CC" w:rsidR="006C1E1D" w:rsidRPr="002D429D" w:rsidRDefault="006C1E1D" w:rsidP="002D429D">
            <w:pPr>
              <w:jc w:val="center"/>
              <w:rPr>
                <w:color w:val="000000"/>
                <w:sz w:val="16"/>
                <w:szCs w:val="16"/>
              </w:rPr>
            </w:pPr>
            <w:r w:rsidRPr="002D429D">
              <w:rPr>
                <w:sz w:val="16"/>
                <w:szCs w:val="16"/>
              </w:rPr>
              <w:t>241 742 882</w:t>
            </w:r>
          </w:p>
        </w:tc>
        <w:tc>
          <w:tcPr>
            <w:tcW w:w="567" w:type="pct"/>
            <w:shd w:val="clear" w:color="000000" w:fill="FFFFFF"/>
            <w:vAlign w:val="center"/>
          </w:tcPr>
          <w:p w14:paraId="5FECF387" w14:textId="4C5A57FF" w:rsidR="006C1E1D" w:rsidRPr="002D429D" w:rsidRDefault="006C1E1D" w:rsidP="002D429D">
            <w:pPr>
              <w:jc w:val="center"/>
              <w:rPr>
                <w:color w:val="000000"/>
                <w:sz w:val="16"/>
                <w:szCs w:val="16"/>
              </w:rPr>
            </w:pPr>
            <w:r w:rsidRPr="002D429D">
              <w:rPr>
                <w:sz w:val="16"/>
                <w:szCs w:val="16"/>
              </w:rPr>
              <w:t>238 969 016</w:t>
            </w:r>
          </w:p>
        </w:tc>
        <w:tc>
          <w:tcPr>
            <w:tcW w:w="508" w:type="pct"/>
            <w:shd w:val="clear" w:color="000000" w:fill="FFFFFF"/>
            <w:vAlign w:val="center"/>
          </w:tcPr>
          <w:p w14:paraId="20475EA8" w14:textId="27A958EA" w:rsidR="006C1E1D" w:rsidRPr="002D429D" w:rsidRDefault="006C1E1D" w:rsidP="002D429D">
            <w:pPr>
              <w:jc w:val="center"/>
              <w:rPr>
                <w:color w:val="000000"/>
                <w:sz w:val="16"/>
                <w:szCs w:val="16"/>
              </w:rPr>
            </w:pPr>
          </w:p>
        </w:tc>
        <w:tc>
          <w:tcPr>
            <w:tcW w:w="676" w:type="pct"/>
            <w:shd w:val="clear" w:color="000000" w:fill="FFFFFF"/>
            <w:vAlign w:val="center"/>
          </w:tcPr>
          <w:p w14:paraId="6D0719FC" w14:textId="3F823FAD" w:rsidR="006C1E1D" w:rsidRPr="002D429D" w:rsidRDefault="006C1E1D" w:rsidP="002D429D">
            <w:pPr>
              <w:jc w:val="center"/>
              <w:rPr>
                <w:color w:val="000000"/>
                <w:sz w:val="16"/>
                <w:szCs w:val="16"/>
              </w:rPr>
            </w:pPr>
            <w:r w:rsidRPr="002D429D">
              <w:rPr>
                <w:sz w:val="16"/>
                <w:szCs w:val="16"/>
              </w:rPr>
              <w:t>164 888 266</w:t>
            </w:r>
          </w:p>
        </w:tc>
        <w:tc>
          <w:tcPr>
            <w:tcW w:w="559" w:type="pct"/>
            <w:shd w:val="clear" w:color="000000" w:fill="FFFFFF"/>
            <w:vAlign w:val="center"/>
          </w:tcPr>
          <w:p w14:paraId="447CD946" w14:textId="3DAA362A" w:rsidR="006C1E1D" w:rsidRPr="002D429D" w:rsidRDefault="006C1E1D" w:rsidP="002D429D">
            <w:pPr>
              <w:jc w:val="center"/>
              <w:rPr>
                <w:color w:val="000000"/>
                <w:sz w:val="16"/>
                <w:szCs w:val="16"/>
              </w:rPr>
            </w:pPr>
            <w:r w:rsidRPr="002D429D">
              <w:rPr>
                <w:sz w:val="16"/>
                <w:szCs w:val="16"/>
              </w:rPr>
              <w:t>164 888 266</w:t>
            </w:r>
          </w:p>
        </w:tc>
        <w:tc>
          <w:tcPr>
            <w:tcW w:w="585" w:type="pct"/>
            <w:shd w:val="clear" w:color="000000" w:fill="FFFFFF"/>
            <w:vAlign w:val="center"/>
          </w:tcPr>
          <w:p w14:paraId="04A82EAC" w14:textId="282AB191" w:rsidR="006C1E1D" w:rsidRPr="002D429D" w:rsidRDefault="006C1E1D" w:rsidP="002D429D">
            <w:pPr>
              <w:jc w:val="center"/>
              <w:rPr>
                <w:color w:val="000000"/>
                <w:sz w:val="16"/>
                <w:szCs w:val="16"/>
              </w:rPr>
            </w:pPr>
            <w:r w:rsidRPr="002D429D">
              <w:rPr>
                <w:sz w:val="16"/>
                <w:szCs w:val="16"/>
              </w:rPr>
              <w:t>393 791 955</w:t>
            </w:r>
          </w:p>
        </w:tc>
        <w:tc>
          <w:tcPr>
            <w:tcW w:w="460" w:type="pct"/>
            <w:shd w:val="clear" w:color="000000" w:fill="FFFFFF"/>
            <w:vAlign w:val="center"/>
          </w:tcPr>
          <w:p w14:paraId="63F90FEE" w14:textId="26C4CF5E" w:rsidR="006C1E1D" w:rsidRPr="002D429D" w:rsidRDefault="006C1E1D" w:rsidP="002D429D">
            <w:pPr>
              <w:jc w:val="center"/>
              <w:rPr>
                <w:color w:val="000000"/>
                <w:sz w:val="16"/>
                <w:szCs w:val="16"/>
              </w:rPr>
            </w:pPr>
          </w:p>
        </w:tc>
        <w:tc>
          <w:tcPr>
            <w:tcW w:w="530" w:type="pct"/>
            <w:shd w:val="clear" w:color="000000" w:fill="FFFFFF"/>
            <w:vAlign w:val="center"/>
          </w:tcPr>
          <w:p w14:paraId="4313209A" w14:textId="3871DDE3" w:rsidR="006C1E1D" w:rsidRPr="002D429D" w:rsidRDefault="006C1E1D" w:rsidP="002D429D">
            <w:pPr>
              <w:jc w:val="center"/>
              <w:rPr>
                <w:color w:val="000000"/>
                <w:sz w:val="16"/>
                <w:szCs w:val="16"/>
              </w:rPr>
            </w:pPr>
            <w:r w:rsidRPr="002D429D">
              <w:rPr>
                <w:sz w:val="16"/>
                <w:szCs w:val="16"/>
              </w:rPr>
              <w:t>154 822 939</w:t>
            </w:r>
          </w:p>
        </w:tc>
      </w:tr>
      <w:tr w:rsidR="006C1E1D" w:rsidRPr="008C1E40" w14:paraId="010EF2A2" w14:textId="77777777" w:rsidTr="002D429D">
        <w:trPr>
          <w:trHeight w:val="299"/>
        </w:trPr>
        <w:tc>
          <w:tcPr>
            <w:tcW w:w="518" w:type="pct"/>
            <w:shd w:val="clear" w:color="000000" w:fill="FFFFFF"/>
            <w:vAlign w:val="center"/>
          </w:tcPr>
          <w:p w14:paraId="7275076F" w14:textId="36323B08" w:rsidR="006C1E1D" w:rsidRPr="002D429D" w:rsidRDefault="006C1E1D" w:rsidP="002D429D">
            <w:pPr>
              <w:jc w:val="center"/>
              <w:rPr>
                <w:b/>
                <w:bCs/>
                <w:color w:val="000000"/>
                <w:sz w:val="16"/>
                <w:szCs w:val="16"/>
              </w:rPr>
            </w:pPr>
            <w:r w:rsidRPr="002D429D">
              <w:rPr>
                <w:b/>
                <w:sz w:val="16"/>
                <w:szCs w:val="16"/>
              </w:rPr>
              <w:t>2012</w:t>
            </w:r>
          </w:p>
        </w:tc>
        <w:tc>
          <w:tcPr>
            <w:tcW w:w="597" w:type="pct"/>
            <w:shd w:val="clear" w:color="000000" w:fill="FFFFFF"/>
            <w:vAlign w:val="center"/>
          </w:tcPr>
          <w:p w14:paraId="0EAB21D7" w14:textId="2D5E7C4F" w:rsidR="006C1E1D" w:rsidRPr="002D429D" w:rsidRDefault="006C1E1D" w:rsidP="002D429D">
            <w:pPr>
              <w:jc w:val="center"/>
              <w:rPr>
                <w:color w:val="000000"/>
                <w:sz w:val="16"/>
                <w:szCs w:val="16"/>
              </w:rPr>
            </w:pPr>
            <w:r w:rsidRPr="002D429D">
              <w:rPr>
                <w:sz w:val="16"/>
                <w:szCs w:val="16"/>
              </w:rPr>
              <w:t>251 761 329</w:t>
            </w:r>
          </w:p>
        </w:tc>
        <w:tc>
          <w:tcPr>
            <w:tcW w:w="567" w:type="pct"/>
            <w:shd w:val="clear" w:color="000000" w:fill="FFFFFF"/>
            <w:vAlign w:val="center"/>
          </w:tcPr>
          <w:p w14:paraId="563DF9F7" w14:textId="0139F437" w:rsidR="006C1E1D" w:rsidRPr="002D429D" w:rsidRDefault="006C1E1D" w:rsidP="002D429D">
            <w:pPr>
              <w:jc w:val="center"/>
              <w:rPr>
                <w:color w:val="000000"/>
                <w:sz w:val="16"/>
                <w:szCs w:val="16"/>
              </w:rPr>
            </w:pPr>
            <w:r w:rsidRPr="002D429D">
              <w:rPr>
                <w:sz w:val="16"/>
                <w:szCs w:val="16"/>
              </w:rPr>
              <w:t>487 538 095</w:t>
            </w:r>
          </w:p>
        </w:tc>
        <w:tc>
          <w:tcPr>
            <w:tcW w:w="508" w:type="pct"/>
            <w:shd w:val="clear" w:color="000000" w:fill="FFFFFF"/>
            <w:vAlign w:val="center"/>
          </w:tcPr>
          <w:p w14:paraId="22AB4FCD" w14:textId="67541220" w:rsidR="006C1E1D" w:rsidRPr="002D429D" w:rsidRDefault="006C1E1D" w:rsidP="002D429D">
            <w:pPr>
              <w:jc w:val="center"/>
              <w:rPr>
                <w:color w:val="000000"/>
                <w:sz w:val="16"/>
                <w:szCs w:val="16"/>
              </w:rPr>
            </w:pPr>
          </w:p>
        </w:tc>
        <w:tc>
          <w:tcPr>
            <w:tcW w:w="676" w:type="pct"/>
            <w:shd w:val="clear" w:color="000000" w:fill="FFFFFF"/>
            <w:vAlign w:val="center"/>
          </w:tcPr>
          <w:p w14:paraId="21212180" w14:textId="5B651807" w:rsidR="006C1E1D" w:rsidRPr="002D429D" w:rsidRDefault="006C1E1D" w:rsidP="002D429D">
            <w:pPr>
              <w:jc w:val="center"/>
              <w:rPr>
                <w:color w:val="000000"/>
                <w:sz w:val="16"/>
                <w:szCs w:val="16"/>
              </w:rPr>
            </w:pPr>
            <w:r w:rsidRPr="002D429D">
              <w:rPr>
                <w:sz w:val="16"/>
                <w:szCs w:val="16"/>
              </w:rPr>
              <w:t>162 164 015</w:t>
            </w:r>
          </w:p>
        </w:tc>
        <w:tc>
          <w:tcPr>
            <w:tcW w:w="559" w:type="pct"/>
            <w:shd w:val="clear" w:color="000000" w:fill="FFFFFF"/>
            <w:vAlign w:val="center"/>
          </w:tcPr>
          <w:p w14:paraId="0F0EDD8E" w14:textId="4FEA7EAA" w:rsidR="006C1E1D" w:rsidRPr="002D429D" w:rsidRDefault="006C1E1D" w:rsidP="002D429D">
            <w:pPr>
              <w:jc w:val="center"/>
              <w:rPr>
                <w:color w:val="000000"/>
                <w:sz w:val="16"/>
                <w:szCs w:val="16"/>
              </w:rPr>
            </w:pPr>
            <w:r w:rsidRPr="002D429D">
              <w:rPr>
                <w:sz w:val="16"/>
                <w:szCs w:val="16"/>
              </w:rPr>
              <w:t>162 164 015</w:t>
            </w:r>
          </w:p>
        </w:tc>
        <w:tc>
          <w:tcPr>
            <w:tcW w:w="585" w:type="pct"/>
            <w:shd w:val="clear" w:color="000000" w:fill="FFFFFF"/>
            <w:vAlign w:val="center"/>
          </w:tcPr>
          <w:p w14:paraId="485650F3" w14:textId="0A004330" w:rsidR="006C1E1D" w:rsidRPr="002D429D" w:rsidRDefault="006C1E1D" w:rsidP="002D429D">
            <w:pPr>
              <w:jc w:val="center"/>
              <w:rPr>
                <w:color w:val="000000"/>
                <w:sz w:val="16"/>
                <w:szCs w:val="16"/>
              </w:rPr>
            </w:pPr>
            <w:r w:rsidRPr="002D429D">
              <w:rPr>
                <w:sz w:val="16"/>
                <w:szCs w:val="16"/>
              </w:rPr>
              <w:t>555 955 970</w:t>
            </w:r>
          </w:p>
        </w:tc>
        <w:tc>
          <w:tcPr>
            <w:tcW w:w="460" w:type="pct"/>
            <w:shd w:val="clear" w:color="000000" w:fill="FFFFFF"/>
            <w:vAlign w:val="center"/>
          </w:tcPr>
          <w:p w14:paraId="43A48075" w14:textId="1F4852AF" w:rsidR="006C1E1D" w:rsidRPr="002D429D" w:rsidRDefault="006C1E1D" w:rsidP="002D429D">
            <w:pPr>
              <w:jc w:val="center"/>
              <w:rPr>
                <w:color w:val="000000"/>
                <w:sz w:val="16"/>
                <w:szCs w:val="16"/>
              </w:rPr>
            </w:pPr>
          </w:p>
        </w:tc>
        <w:tc>
          <w:tcPr>
            <w:tcW w:w="530" w:type="pct"/>
            <w:shd w:val="clear" w:color="000000" w:fill="FFFFFF"/>
            <w:vAlign w:val="center"/>
          </w:tcPr>
          <w:p w14:paraId="326C553E" w14:textId="6F3A835F" w:rsidR="006C1E1D" w:rsidRPr="002D429D" w:rsidRDefault="006C1E1D" w:rsidP="002D429D">
            <w:pPr>
              <w:jc w:val="center"/>
              <w:rPr>
                <w:color w:val="000000"/>
                <w:sz w:val="16"/>
                <w:szCs w:val="16"/>
              </w:rPr>
            </w:pPr>
            <w:r w:rsidRPr="002D429D">
              <w:rPr>
                <w:sz w:val="16"/>
                <w:szCs w:val="16"/>
              </w:rPr>
              <w:t>68 417 875</w:t>
            </w:r>
          </w:p>
        </w:tc>
      </w:tr>
      <w:tr w:rsidR="006C1E1D" w:rsidRPr="008C1E40" w14:paraId="1E2353DE" w14:textId="77777777" w:rsidTr="002D429D">
        <w:trPr>
          <w:trHeight w:val="299"/>
        </w:trPr>
        <w:tc>
          <w:tcPr>
            <w:tcW w:w="518" w:type="pct"/>
            <w:shd w:val="clear" w:color="000000" w:fill="FFFFFF"/>
            <w:vAlign w:val="center"/>
          </w:tcPr>
          <w:p w14:paraId="357EF2CA" w14:textId="428611B2" w:rsidR="006C1E1D" w:rsidRPr="002D429D" w:rsidRDefault="006C1E1D" w:rsidP="002D429D">
            <w:pPr>
              <w:jc w:val="center"/>
              <w:rPr>
                <w:b/>
                <w:bCs/>
                <w:color w:val="000000"/>
                <w:sz w:val="16"/>
                <w:szCs w:val="16"/>
              </w:rPr>
            </w:pPr>
            <w:r w:rsidRPr="002D429D">
              <w:rPr>
                <w:b/>
                <w:sz w:val="16"/>
                <w:szCs w:val="16"/>
              </w:rPr>
              <w:t>2013</w:t>
            </w:r>
          </w:p>
        </w:tc>
        <w:tc>
          <w:tcPr>
            <w:tcW w:w="597" w:type="pct"/>
            <w:shd w:val="clear" w:color="000000" w:fill="FFFFFF"/>
            <w:vAlign w:val="center"/>
          </w:tcPr>
          <w:p w14:paraId="6235033A" w14:textId="3D88F282" w:rsidR="006C1E1D" w:rsidRPr="002D429D" w:rsidRDefault="006C1E1D" w:rsidP="002D429D">
            <w:pPr>
              <w:jc w:val="center"/>
              <w:rPr>
                <w:color w:val="000000"/>
                <w:sz w:val="16"/>
                <w:szCs w:val="16"/>
              </w:rPr>
            </w:pPr>
            <w:r w:rsidRPr="002D429D">
              <w:rPr>
                <w:sz w:val="16"/>
                <w:szCs w:val="16"/>
              </w:rPr>
              <w:t>281 044 696</w:t>
            </w:r>
          </w:p>
        </w:tc>
        <w:tc>
          <w:tcPr>
            <w:tcW w:w="567" w:type="pct"/>
            <w:shd w:val="clear" w:color="000000" w:fill="FFFFFF"/>
            <w:vAlign w:val="center"/>
          </w:tcPr>
          <w:p w14:paraId="26C9B731" w14:textId="38F2FF80" w:rsidR="006C1E1D" w:rsidRPr="002D429D" w:rsidRDefault="006C1E1D" w:rsidP="002D429D">
            <w:pPr>
              <w:jc w:val="center"/>
              <w:rPr>
                <w:color w:val="000000"/>
                <w:sz w:val="16"/>
                <w:szCs w:val="16"/>
              </w:rPr>
            </w:pPr>
            <w:r w:rsidRPr="002D429D">
              <w:rPr>
                <w:sz w:val="16"/>
                <w:szCs w:val="16"/>
              </w:rPr>
              <w:t>1 020 670 005</w:t>
            </w:r>
          </w:p>
        </w:tc>
        <w:tc>
          <w:tcPr>
            <w:tcW w:w="508" w:type="pct"/>
            <w:shd w:val="clear" w:color="000000" w:fill="FFFFFF"/>
            <w:vAlign w:val="center"/>
          </w:tcPr>
          <w:p w14:paraId="23859497" w14:textId="3498BD1F" w:rsidR="006C1E1D" w:rsidRPr="002D429D" w:rsidRDefault="006C1E1D" w:rsidP="002D429D">
            <w:pPr>
              <w:jc w:val="center"/>
              <w:rPr>
                <w:color w:val="000000"/>
                <w:sz w:val="16"/>
                <w:szCs w:val="16"/>
              </w:rPr>
            </w:pPr>
          </w:p>
        </w:tc>
        <w:tc>
          <w:tcPr>
            <w:tcW w:w="676" w:type="pct"/>
            <w:shd w:val="clear" w:color="000000" w:fill="FFFFFF"/>
            <w:vAlign w:val="center"/>
          </w:tcPr>
          <w:p w14:paraId="56A22AC3" w14:textId="55A4E2EA" w:rsidR="006C1E1D" w:rsidRPr="002D429D" w:rsidRDefault="006C1E1D" w:rsidP="002D429D">
            <w:pPr>
              <w:jc w:val="center"/>
              <w:rPr>
                <w:color w:val="000000"/>
                <w:sz w:val="16"/>
                <w:szCs w:val="16"/>
              </w:rPr>
            </w:pPr>
            <w:r w:rsidRPr="002D429D">
              <w:rPr>
                <w:sz w:val="16"/>
                <w:szCs w:val="16"/>
              </w:rPr>
              <w:t>400 320 077</w:t>
            </w:r>
          </w:p>
        </w:tc>
        <w:tc>
          <w:tcPr>
            <w:tcW w:w="559" w:type="pct"/>
            <w:shd w:val="clear" w:color="000000" w:fill="FFFFFF"/>
            <w:vAlign w:val="center"/>
          </w:tcPr>
          <w:p w14:paraId="264F66BD" w14:textId="332761E6" w:rsidR="006C1E1D" w:rsidRPr="002D429D" w:rsidRDefault="006C1E1D" w:rsidP="002D429D">
            <w:pPr>
              <w:jc w:val="center"/>
              <w:rPr>
                <w:color w:val="000000"/>
                <w:sz w:val="16"/>
                <w:szCs w:val="16"/>
              </w:rPr>
            </w:pPr>
            <w:r w:rsidRPr="002D429D">
              <w:rPr>
                <w:sz w:val="16"/>
                <w:szCs w:val="16"/>
              </w:rPr>
              <w:t>400 320 077</w:t>
            </w:r>
          </w:p>
        </w:tc>
        <w:tc>
          <w:tcPr>
            <w:tcW w:w="585" w:type="pct"/>
            <w:shd w:val="clear" w:color="000000" w:fill="FFFFFF"/>
            <w:vAlign w:val="center"/>
          </w:tcPr>
          <w:p w14:paraId="4F2529B7" w14:textId="18963B83" w:rsidR="006C1E1D" w:rsidRPr="002D429D" w:rsidRDefault="006C1E1D" w:rsidP="002D429D">
            <w:pPr>
              <w:jc w:val="center"/>
              <w:rPr>
                <w:color w:val="000000"/>
                <w:sz w:val="16"/>
                <w:szCs w:val="16"/>
              </w:rPr>
            </w:pPr>
            <w:r w:rsidRPr="002D429D">
              <w:rPr>
                <w:sz w:val="16"/>
                <w:szCs w:val="16"/>
              </w:rPr>
              <w:t>956 276 047</w:t>
            </w:r>
          </w:p>
        </w:tc>
        <w:tc>
          <w:tcPr>
            <w:tcW w:w="460" w:type="pct"/>
            <w:shd w:val="clear" w:color="000000" w:fill="FFFFFF"/>
            <w:vAlign w:val="center"/>
          </w:tcPr>
          <w:p w14:paraId="06387D11" w14:textId="7DD5DE85" w:rsidR="006C1E1D" w:rsidRPr="002D429D" w:rsidRDefault="006C1E1D" w:rsidP="002D429D">
            <w:pPr>
              <w:jc w:val="center"/>
              <w:rPr>
                <w:color w:val="000000"/>
                <w:sz w:val="16"/>
                <w:szCs w:val="16"/>
              </w:rPr>
            </w:pPr>
            <w:r w:rsidRPr="002D429D">
              <w:rPr>
                <w:sz w:val="16"/>
                <w:szCs w:val="16"/>
              </w:rPr>
              <w:t>97 501 024</w:t>
            </w:r>
          </w:p>
        </w:tc>
        <w:tc>
          <w:tcPr>
            <w:tcW w:w="530" w:type="pct"/>
            <w:shd w:val="clear" w:color="000000" w:fill="FFFFFF"/>
            <w:vAlign w:val="center"/>
          </w:tcPr>
          <w:p w14:paraId="5FBE2F24" w14:textId="2A73A423" w:rsidR="006C1E1D" w:rsidRPr="002D429D" w:rsidRDefault="006C1E1D" w:rsidP="002D429D">
            <w:pPr>
              <w:jc w:val="center"/>
              <w:rPr>
                <w:color w:val="000000"/>
                <w:sz w:val="16"/>
                <w:szCs w:val="16"/>
              </w:rPr>
            </w:pPr>
            <w:r w:rsidRPr="002D429D">
              <w:rPr>
                <w:sz w:val="16"/>
                <w:szCs w:val="16"/>
              </w:rPr>
              <w:t>33 107 066</w:t>
            </w:r>
          </w:p>
        </w:tc>
      </w:tr>
      <w:tr w:rsidR="006C1E1D" w:rsidRPr="008C1E40" w14:paraId="5B7926AB" w14:textId="77777777" w:rsidTr="002D429D">
        <w:trPr>
          <w:trHeight w:val="299"/>
        </w:trPr>
        <w:tc>
          <w:tcPr>
            <w:tcW w:w="518" w:type="pct"/>
            <w:shd w:val="clear" w:color="000000" w:fill="FFFFFF"/>
            <w:vAlign w:val="center"/>
          </w:tcPr>
          <w:p w14:paraId="4C5532AE" w14:textId="300DC1CE" w:rsidR="006C1E1D" w:rsidRPr="002D429D" w:rsidRDefault="006C1E1D" w:rsidP="002D429D">
            <w:pPr>
              <w:jc w:val="center"/>
              <w:rPr>
                <w:b/>
                <w:bCs/>
                <w:color w:val="000000"/>
                <w:sz w:val="16"/>
                <w:szCs w:val="16"/>
              </w:rPr>
            </w:pPr>
            <w:r w:rsidRPr="002D429D">
              <w:rPr>
                <w:b/>
                <w:sz w:val="16"/>
                <w:szCs w:val="16"/>
              </w:rPr>
              <w:t>2014</w:t>
            </w:r>
          </w:p>
        </w:tc>
        <w:tc>
          <w:tcPr>
            <w:tcW w:w="597" w:type="pct"/>
            <w:shd w:val="clear" w:color="000000" w:fill="FFFFFF"/>
            <w:vAlign w:val="center"/>
          </w:tcPr>
          <w:p w14:paraId="7B861E8A" w14:textId="553B26B4" w:rsidR="006C1E1D" w:rsidRPr="002D429D" w:rsidRDefault="006C1E1D" w:rsidP="002D429D">
            <w:pPr>
              <w:jc w:val="center"/>
              <w:rPr>
                <w:color w:val="000000"/>
                <w:sz w:val="16"/>
                <w:szCs w:val="16"/>
              </w:rPr>
            </w:pPr>
            <w:r w:rsidRPr="002D429D">
              <w:rPr>
                <w:sz w:val="16"/>
                <w:szCs w:val="16"/>
              </w:rPr>
              <w:t>0</w:t>
            </w:r>
          </w:p>
        </w:tc>
        <w:tc>
          <w:tcPr>
            <w:tcW w:w="567" w:type="pct"/>
            <w:shd w:val="clear" w:color="000000" w:fill="FFFFFF"/>
            <w:vAlign w:val="center"/>
          </w:tcPr>
          <w:p w14:paraId="634E9276" w14:textId="5574A28A" w:rsidR="006C1E1D" w:rsidRPr="002D429D" w:rsidRDefault="006C1E1D" w:rsidP="002D429D">
            <w:pPr>
              <w:jc w:val="center"/>
              <w:rPr>
                <w:color w:val="000000"/>
                <w:sz w:val="16"/>
                <w:szCs w:val="16"/>
              </w:rPr>
            </w:pPr>
            <w:r w:rsidRPr="002D429D">
              <w:rPr>
                <w:sz w:val="16"/>
                <w:szCs w:val="16"/>
              </w:rPr>
              <w:t>1 305 204 473</w:t>
            </w:r>
          </w:p>
        </w:tc>
        <w:tc>
          <w:tcPr>
            <w:tcW w:w="508" w:type="pct"/>
            <w:shd w:val="clear" w:color="000000" w:fill="FFFFFF"/>
            <w:vAlign w:val="center"/>
          </w:tcPr>
          <w:p w14:paraId="58559C4C" w14:textId="629C14EB" w:rsidR="006C1E1D" w:rsidRPr="002D429D" w:rsidRDefault="006C1E1D" w:rsidP="002D429D">
            <w:pPr>
              <w:jc w:val="center"/>
              <w:rPr>
                <w:color w:val="000000"/>
                <w:sz w:val="16"/>
                <w:szCs w:val="16"/>
              </w:rPr>
            </w:pPr>
          </w:p>
        </w:tc>
        <w:tc>
          <w:tcPr>
            <w:tcW w:w="676" w:type="pct"/>
            <w:shd w:val="clear" w:color="000000" w:fill="FFFFFF"/>
            <w:vAlign w:val="center"/>
          </w:tcPr>
          <w:p w14:paraId="6759EADF" w14:textId="32F74BC5" w:rsidR="006C1E1D" w:rsidRPr="002D429D" w:rsidRDefault="006C1E1D" w:rsidP="002D429D">
            <w:pPr>
              <w:jc w:val="center"/>
              <w:rPr>
                <w:color w:val="000000"/>
                <w:sz w:val="16"/>
                <w:szCs w:val="16"/>
              </w:rPr>
            </w:pPr>
            <w:r w:rsidRPr="002D429D">
              <w:rPr>
                <w:sz w:val="16"/>
                <w:szCs w:val="16"/>
              </w:rPr>
              <w:t>43 103 648</w:t>
            </w:r>
          </w:p>
        </w:tc>
        <w:tc>
          <w:tcPr>
            <w:tcW w:w="559" w:type="pct"/>
            <w:shd w:val="clear" w:color="000000" w:fill="FFFFFF"/>
            <w:vAlign w:val="center"/>
          </w:tcPr>
          <w:p w14:paraId="7F944FFD" w14:textId="4C49AE4D" w:rsidR="006C1E1D" w:rsidRPr="002D429D" w:rsidRDefault="006C1E1D" w:rsidP="002D429D">
            <w:pPr>
              <w:jc w:val="center"/>
              <w:rPr>
                <w:color w:val="000000"/>
                <w:sz w:val="16"/>
                <w:szCs w:val="16"/>
              </w:rPr>
            </w:pPr>
            <w:r w:rsidRPr="002D429D">
              <w:rPr>
                <w:sz w:val="16"/>
                <w:szCs w:val="16"/>
              </w:rPr>
              <w:t>43 103 648</w:t>
            </w:r>
          </w:p>
        </w:tc>
        <w:tc>
          <w:tcPr>
            <w:tcW w:w="585" w:type="pct"/>
            <w:shd w:val="clear" w:color="000000" w:fill="FFFFFF"/>
            <w:vAlign w:val="center"/>
          </w:tcPr>
          <w:p w14:paraId="77CD9B16" w14:textId="309C0021" w:rsidR="006C1E1D" w:rsidRPr="002D429D" w:rsidRDefault="006C1E1D" w:rsidP="002D429D">
            <w:pPr>
              <w:jc w:val="center"/>
              <w:rPr>
                <w:color w:val="000000"/>
                <w:sz w:val="16"/>
                <w:szCs w:val="16"/>
              </w:rPr>
            </w:pPr>
            <w:r w:rsidRPr="002D429D">
              <w:rPr>
                <w:sz w:val="16"/>
                <w:szCs w:val="16"/>
              </w:rPr>
              <w:t>999 379 695</w:t>
            </w:r>
          </w:p>
        </w:tc>
        <w:tc>
          <w:tcPr>
            <w:tcW w:w="460" w:type="pct"/>
            <w:shd w:val="clear" w:color="000000" w:fill="FFFFFF"/>
            <w:vAlign w:val="center"/>
          </w:tcPr>
          <w:p w14:paraId="0DA6F518" w14:textId="18DB603A" w:rsidR="006C1E1D" w:rsidRPr="002D429D" w:rsidRDefault="006C1E1D" w:rsidP="002D429D">
            <w:pPr>
              <w:jc w:val="center"/>
              <w:rPr>
                <w:color w:val="000000"/>
                <w:sz w:val="16"/>
                <w:szCs w:val="16"/>
              </w:rPr>
            </w:pPr>
          </w:p>
        </w:tc>
        <w:tc>
          <w:tcPr>
            <w:tcW w:w="530" w:type="pct"/>
            <w:shd w:val="clear" w:color="000000" w:fill="FFFFFF"/>
            <w:vAlign w:val="center"/>
          </w:tcPr>
          <w:p w14:paraId="25C396B3" w14:textId="521BB18B" w:rsidR="006C1E1D" w:rsidRPr="002D429D" w:rsidRDefault="006C1E1D" w:rsidP="002D429D">
            <w:pPr>
              <w:jc w:val="center"/>
              <w:rPr>
                <w:color w:val="000000"/>
                <w:sz w:val="16"/>
                <w:szCs w:val="16"/>
              </w:rPr>
            </w:pPr>
            <w:r w:rsidRPr="002D429D">
              <w:rPr>
                <w:sz w:val="16"/>
                <w:szCs w:val="16"/>
              </w:rPr>
              <w:t>-305 824 778</w:t>
            </w:r>
          </w:p>
        </w:tc>
      </w:tr>
      <w:tr w:rsidR="006C1E1D" w:rsidRPr="008C1E40" w14:paraId="5DB15873" w14:textId="77777777" w:rsidTr="002D429D">
        <w:trPr>
          <w:trHeight w:val="299"/>
        </w:trPr>
        <w:tc>
          <w:tcPr>
            <w:tcW w:w="518" w:type="pct"/>
            <w:shd w:val="clear" w:color="000000" w:fill="FFFFFF"/>
            <w:vAlign w:val="center"/>
          </w:tcPr>
          <w:p w14:paraId="51CD5F90" w14:textId="6FBCF697" w:rsidR="006C1E1D" w:rsidRPr="002D429D" w:rsidRDefault="006C1E1D" w:rsidP="002D429D">
            <w:pPr>
              <w:jc w:val="center"/>
              <w:rPr>
                <w:b/>
                <w:bCs/>
                <w:color w:val="000000"/>
                <w:sz w:val="16"/>
                <w:szCs w:val="16"/>
              </w:rPr>
            </w:pPr>
            <w:r w:rsidRPr="002D429D">
              <w:rPr>
                <w:b/>
                <w:sz w:val="16"/>
                <w:szCs w:val="16"/>
              </w:rPr>
              <w:t>2015</w:t>
            </w:r>
          </w:p>
        </w:tc>
        <w:tc>
          <w:tcPr>
            <w:tcW w:w="597" w:type="pct"/>
            <w:shd w:val="clear" w:color="000000" w:fill="FFFFFF"/>
            <w:vAlign w:val="center"/>
          </w:tcPr>
          <w:p w14:paraId="4ED7F14D" w14:textId="0771992B" w:rsidR="006C1E1D" w:rsidRPr="002D429D" w:rsidRDefault="006C1E1D" w:rsidP="002D429D">
            <w:pPr>
              <w:jc w:val="center"/>
              <w:rPr>
                <w:color w:val="000000"/>
                <w:sz w:val="16"/>
                <w:szCs w:val="16"/>
              </w:rPr>
            </w:pPr>
            <w:r w:rsidRPr="002D429D">
              <w:rPr>
                <w:sz w:val="16"/>
                <w:szCs w:val="16"/>
              </w:rPr>
              <w:t>0</w:t>
            </w:r>
          </w:p>
        </w:tc>
        <w:tc>
          <w:tcPr>
            <w:tcW w:w="567" w:type="pct"/>
            <w:shd w:val="clear" w:color="000000" w:fill="FFFFFF"/>
            <w:vAlign w:val="center"/>
          </w:tcPr>
          <w:p w14:paraId="4D50F695" w14:textId="26AEB6FD" w:rsidR="006C1E1D" w:rsidRPr="002D429D" w:rsidRDefault="006C1E1D" w:rsidP="002D429D">
            <w:pPr>
              <w:jc w:val="center"/>
              <w:rPr>
                <w:color w:val="000000"/>
                <w:sz w:val="16"/>
                <w:szCs w:val="16"/>
              </w:rPr>
            </w:pPr>
            <w:r w:rsidRPr="002D429D">
              <w:rPr>
                <w:sz w:val="16"/>
                <w:szCs w:val="16"/>
              </w:rPr>
              <w:t>1 619 022 308</w:t>
            </w:r>
          </w:p>
        </w:tc>
        <w:tc>
          <w:tcPr>
            <w:tcW w:w="508" w:type="pct"/>
            <w:shd w:val="clear" w:color="000000" w:fill="FFFFFF"/>
            <w:vAlign w:val="center"/>
          </w:tcPr>
          <w:p w14:paraId="36108347" w14:textId="33075747" w:rsidR="006C1E1D" w:rsidRPr="002D429D" w:rsidRDefault="006C1E1D" w:rsidP="002D429D">
            <w:pPr>
              <w:jc w:val="center"/>
              <w:rPr>
                <w:color w:val="000000"/>
                <w:sz w:val="16"/>
                <w:szCs w:val="16"/>
              </w:rPr>
            </w:pPr>
          </w:p>
        </w:tc>
        <w:tc>
          <w:tcPr>
            <w:tcW w:w="676" w:type="pct"/>
            <w:shd w:val="clear" w:color="000000" w:fill="FFFFFF"/>
            <w:vAlign w:val="center"/>
          </w:tcPr>
          <w:p w14:paraId="328909C5" w14:textId="3BAC2033" w:rsidR="006C1E1D" w:rsidRPr="002D429D" w:rsidRDefault="006C1E1D" w:rsidP="002D429D">
            <w:pPr>
              <w:jc w:val="center"/>
              <w:rPr>
                <w:color w:val="000000"/>
                <w:sz w:val="16"/>
                <w:szCs w:val="16"/>
              </w:rPr>
            </w:pPr>
          </w:p>
        </w:tc>
        <w:tc>
          <w:tcPr>
            <w:tcW w:w="559" w:type="pct"/>
            <w:shd w:val="clear" w:color="000000" w:fill="FFFFFF"/>
            <w:vAlign w:val="center"/>
          </w:tcPr>
          <w:p w14:paraId="4E488F46" w14:textId="555C2376" w:rsidR="006C1E1D" w:rsidRPr="002D429D" w:rsidRDefault="006C1E1D" w:rsidP="002D429D">
            <w:pPr>
              <w:jc w:val="center"/>
              <w:rPr>
                <w:color w:val="000000"/>
                <w:sz w:val="16"/>
                <w:szCs w:val="16"/>
              </w:rPr>
            </w:pPr>
          </w:p>
        </w:tc>
        <w:tc>
          <w:tcPr>
            <w:tcW w:w="585" w:type="pct"/>
            <w:shd w:val="clear" w:color="000000" w:fill="FFFFFF"/>
            <w:vAlign w:val="center"/>
          </w:tcPr>
          <w:p w14:paraId="50AD5FEC" w14:textId="39489A17" w:rsidR="006C1E1D" w:rsidRPr="002D429D" w:rsidRDefault="006C1E1D" w:rsidP="002D429D">
            <w:pPr>
              <w:jc w:val="center"/>
              <w:rPr>
                <w:color w:val="000000"/>
                <w:sz w:val="16"/>
                <w:szCs w:val="16"/>
              </w:rPr>
            </w:pPr>
            <w:r w:rsidRPr="002D429D">
              <w:rPr>
                <w:sz w:val="16"/>
                <w:szCs w:val="16"/>
              </w:rPr>
              <w:t>999 379 695</w:t>
            </w:r>
          </w:p>
        </w:tc>
        <w:tc>
          <w:tcPr>
            <w:tcW w:w="460" w:type="pct"/>
            <w:shd w:val="clear" w:color="000000" w:fill="FFFFFF"/>
            <w:vAlign w:val="center"/>
          </w:tcPr>
          <w:p w14:paraId="1F314081" w14:textId="4AC94507" w:rsidR="006C1E1D" w:rsidRPr="002D429D" w:rsidRDefault="006C1E1D" w:rsidP="002D429D">
            <w:pPr>
              <w:jc w:val="center"/>
              <w:rPr>
                <w:color w:val="000000"/>
                <w:sz w:val="16"/>
                <w:szCs w:val="16"/>
              </w:rPr>
            </w:pPr>
          </w:p>
        </w:tc>
        <w:tc>
          <w:tcPr>
            <w:tcW w:w="530" w:type="pct"/>
            <w:shd w:val="clear" w:color="000000" w:fill="FFFFFF"/>
            <w:vAlign w:val="center"/>
          </w:tcPr>
          <w:p w14:paraId="2645C55D" w14:textId="0E220B85" w:rsidR="006C1E1D" w:rsidRPr="002D429D" w:rsidRDefault="006C1E1D" w:rsidP="002D429D">
            <w:pPr>
              <w:jc w:val="center"/>
              <w:rPr>
                <w:color w:val="000000"/>
                <w:sz w:val="16"/>
                <w:szCs w:val="16"/>
              </w:rPr>
            </w:pPr>
            <w:r w:rsidRPr="002D429D">
              <w:rPr>
                <w:sz w:val="16"/>
                <w:szCs w:val="16"/>
              </w:rPr>
              <w:t>-619 642 613</w:t>
            </w:r>
          </w:p>
        </w:tc>
      </w:tr>
      <w:tr w:rsidR="009978FA" w:rsidRPr="008C1E40" w14:paraId="28806B04" w14:textId="77777777" w:rsidTr="002D429D">
        <w:trPr>
          <w:trHeight w:val="299"/>
        </w:trPr>
        <w:tc>
          <w:tcPr>
            <w:tcW w:w="518" w:type="pct"/>
            <w:shd w:val="clear" w:color="auto" w:fill="B8CCE4" w:themeFill="accent1" w:themeFillTint="66"/>
            <w:vAlign w:val="center"/>
          </w:tcPr>
          <w:p w14:paraId="779B218B" w14:textId="0D87DFDE" w:rsidR="009978FA" w:rsidRPr="002D429D" w:rsidRDefault="009978FA" w:rsidP="009978FA">
            <w:pPr>
              <w:jc w:val="center"/>
              <w:rPr>
                <w:b/>
                <w:bCs/>
                <w:color w:val="000000"/>
                <w:sz w:val="16"/>
                <w:szCs w:val="16"/>
              </w:rPr>
            </w:pPr>
            <w:r w:rsidRPr="002D429D">
              <w:rPr>
                <w:b/>
                <w:bCs/>
                <w:color w:val="000000"/>
                <w:sz w:val="16"/>
                <w:szCs w:val="16"/>
              </w:rPr>
              <w:t>Total</w:t>
            </w:r>
          </w:p>
        </w:tc>
        <w:tc>
          <w:tcPr>
            <w:tcW w:w="597" w:type="pct"/>
            <w:shd w:val="clear" w:color="auto" w:fill="B8CCE4" w:themeFill="accent1" w:themeFillTint="66"/>
            <w:vAlign w:val="center"/>
          </w:tcPr>
          <w:p w14:paraId="1562D5AC" w14:textId="2063182E" w:rsidR="009978FA" w:rsidRPr="002D429D" w:rsidRDefault="009978FA" w:rsidP="00A70E66">
            <w:pPr>
              <w:jc w:val="center"/>
              <w:rPr>
                <w:b/>
                <w:bCs/>
                <w:color w:val="000000"/>
                <w:sz w:val="16"/>
                <w:szCs w:val="16"/>
              </w:rPr>
            </w:pPr>
            <w:r w:rsidRPr="002D429D">
              <w:rPr>
                <w:b/>
                <w:bCs/>
                <w:color w:val="000000"/>
                <w:sz w:val="16"/>
                <w:szCs w:val="16"/>
              </w:rPr>
              <w:t>1 619 022 308</w:t>
            </w:r>
          </w:p>
        </w:tc>
        <w:tc>
          <w:tcPr>
            <w:tcW w:w="567" w:type="pct"/>
            <w:shd w:val="clear" w:color="auto" w:fill="B8CCE4" w:themeFill="accent1" w:themeFillTint="66"/>
            <w:vAlign w:val="center"/>
          </w:tcPr>
          <w:p w14:paraId="0BABEAD9" w14:textId="59FCFF73" w:rsidR="009978FA" w:rsidRPr="002D429D" w:rsidRDefault="009978FA" w:rsidP="00A70E66">
            <w:pPr>
              <w:jc w:val="center"/>
              <w:rPr>
                <w:b/>
                <w:bCs/>
                <w:color w:val="000000"/>
                <w:sz w:val="16"/>
                <w:szCs w:val="16"/>
              </w:rPr>
            </w:pPr>
            <w:r w:rsidRPr="002D429D">
              <w:rPr>
                <w:b/>
                <w:bCs/>
                <w:color w:val="000000"/>
                <w:sz w:val="16"/>
                <w:szCs w:val="16"/>
              </w:rPr>
              <w:t>1 619 022 308</w:t>
            </w:r>
          </w:p>
        </w:tc>
        <w:tc>
          <w:tcPr>
            <w:tcW w:w="508" w:type="pct"/>
            <w:shd w:val="clear" w:color="auto" w:fill="B8CCE4" w:themeFill="accent1" w:themeFillTint="66"/>
            <w:vAlign w:val="center"/>
          </w:tcPr>
          <w:p w14:paraId="5D5D459F" w14:textId="20E2EB5C" w:rsidR="009978FA" w:rsidRPr="002D429D" w:rsidRDefault="009978FA" w:rsidP="00A70E66">
            <w:pPr>
              <w:jc w:val="center"/>
              <w:rPr>
                <w:b/>
                <w:bCs/>
                <w:color w:val="000000"/>
                <w:sz w:val="16"/>
                <w:szCs w:val="16"/>
              </w:rPr>
            </w:pPr>
            <w:r w:rsidRPr="002D429D">
              <w:rPr>
                <w:b/>
                <w:bCs/>
                <w:color w:val="000000"/>
                <w:sz w:val="16"/>
                <w:szCs w:val="16"/>
              </w:rPr>
              <w:t>142 415 115</w:t>
            </w:r>
          </w:p>
        </w:tc>
        <w:tc>
          <w:tcPr>
            <w:tcW w:w="676" w:type="pct"/>
            <w:shd w:val="clear" w:color="auto" w:fill="B8CCE4" w:themeFill="accent1" w:themeFillTint="66"/>
            <w:vAlign w:val="center"/>
          </w:tcPr>
          <w:p w14:paraId="5E44C6D7" w14:textId="14C82B39" w:rsidR="009978FA" w:rsidRPr="002D429D" w:rsidRDefault="009978FA" w:rsidP="00A70E66">
            <w:pPr>
              <w:jc w:val="center"/>
              <w:rPr>
                <w:b/>
                <w:bCs/>
                <w:color w:val="000000"/>
                <w:sz w:val="16"/>
                <w:szCs w:val="16"/>
              </w:rPr>
            </w:pPr>
            <w:r w:rsidRPr="002D429D">
              <w:rPr>
                <w:b/>
                <w:bCs/>
                <w:color w:val="000000"/>
                <w:sz w:val="16"/>
                <w:szCs w:val="16"/>
              </w:rPr>
              <w:t>856 964 580</w:t>
            </w:r>
          </w:p>
        </w:tc>
        <w:tc>
          <w:tcPr>
            <w:tcW w:w="559" w:type="pct"/>
            <w:shd w:val="clear" w:color="auto" w:fill="B8CCE4" w:themeFill="accent1" w:themeFillTint="66"/>
            <w:vAlign w:val="center"/>
          </w:tcPr>
          <w:p w14:paraId="0F8D1D65" w14:textId="4A633DA8" w:rsidR="009978FA" w:rsidRPr="002D429D" w:rsidRDefault="009978FA" w:rsidP="00A70E66">
            <w:pPr>
              <w:jc w:val="center"/>
              <w:rPr>
                <w:b/>
                <w:bCs/>
                <w:color w:val="000000"/>
                <w:sz w:val="16"/>
                <w:szCs w:val="16"/>
              </w:rPr>
            </w:pPr>
            <w:r w:rsidRPr="002D429D">
              <w:rPr>
                <w:b/>
                <w:bCs/>
                <w:color w:val="000000"/>
                <w:sz w:val="16"/>
                <w:szCs w:val="16"/>
              </w:rPr>
              <w:t>999 379 695</w:t>
            </w:r>
          </w:p>
        </w:tc>
        <w:tc>
          <w:tcPr>
            <w:tcW w:w="585" w:type="pct"/>
            <w:shd w:val="clear" w:color="auto" w:fill="B8CCE4" w:themeFill="accent1" w:themeFillTint="66"/>
            <w:vAlign w:val="center"/>
          </w:tcPr>
          <w:p w14:paraId="33AD65C3" w14:textId="4A0A6460" w:rsidR="009978FA" w:rsidRPr="002D429D" w:rsidRDefault="009978FA" w:rsidP="00A70E66">
            <w:pPr>
              <w:jc w:val="center"/>
              <w:rPr>
                <w:b/>
                <w:bCs/>
                <w:color w:val="000000"/>
                <w:sz w:val="16"/>
                <w:szCs w:val="16"/>
              </w:rPr>
            </w:pPr>
            <w:r w:rsidRPr="002D429D">
              <w:rPr>
                <w:b/>
                <w:bCs/>
                <w:color w:val="000000"/>
                <w:sz w:val="16"/>
                <w:szCs w:val="16"/>
              </w:rPr>
              <w:t>999 379 695</w:t>
            </w:r>
          </w:p>
        </w:tc>
        <w:tc>
          <w:tcPr>
            <w:tcW w:w="460" w:type="pct"/>
            <w:shd w:val="clear" w:color="auto" w:fill="B8CCE4" w:themeFill="accent1" w:themeFillTint="66"/>
            <w:vAlign w:val="center"/>
          </w:tcPr>
          <w:p w14:paraId="548F7878" w14:textId="69F44283" w:rsidR="009978FA" w:rsidRPr="002D429D" w:rsidRDefault="009978FA" w:rsidP="00A70E66">
            <w:pPr>
              <w:jc w:val="center"/>
              <w:rPr>
                <w:b/>
                <w:bCs/>
                <w:color w:val="000000"/>
                <w:sz w:val="16"/>
                <w:szCs w:val="16"/>
              </w:rPr>
            </w:pPr>
            <w:r w:rsidRPr="002D429D">
              <w:rPr>
                <w:b/>
                <w:bCs/>
                <w:color w:val="000000"/>
                <w:sz w:val="16"/>
                <w:szCs w:val="16"/>
              </w:rPr>
              <w:t> </w:t>
            </w:r>
          </w:p>
        </w:tc>
        <w:tc>
          <w:tcPr>
            <w:tcW w:w="530" w:type="pct"/>
            <w:shd w:val="clear" w:color="auto" w:fill="B8CCE4" w:themeFill="accent1" w:themeFillTint="66"/>
            <w:vAlign w:val="center"/>
          </w:tcPr>
          <w:p w14:paraId="1E25BAEA" w14:textId="0D85396D" w:rsidR="009978FA" w:rsidRPr="002D429D" w:rsidRDefault="009978FA" w:rsidP="00A70E66">
            <w:pPr>
              <w:jc w:val="center"/>
              <w:rPr>
                <w:b/>
                <w:bCs/>
                <w:color w:val="000000"/>
                <w:sz w:val="16"/>
                <w:szCs w:val="16"/>
              </w:rPr>
            </w:pPr>
            <w:r w:rsidRPr="002D429D">
              <w:rPr>
                <w:b/>
                <w:bCs/>
                <w:color w:val="000000"/>
                <w:sz w:val="16"/>
                <w:szCs w:val="16"/>
              </w:rPr>
              <w:t>-619 642 613</w:t>
            </w:r>
          </w:p>
        </w:tc>
      </w:tr>
    </w:tbl>
    <w:p w14:paraId="61964148" w14:textId="788D58D9" w:rsidR="00B33503" w:rsidRPr="008C1E40" w:rsidRDefault="009978FA" w:rsidP="00CB5F10">
      <w:pPr>
        <w:spacing w:after="120"/>
        <w:jc w:val="both"/>
        <w:rPr>
          <w:sz w:val="22"/>
        </w:rPr>
      </w:pPr>
      <w:r>
        <w:rPr>
          <w:i/>
          <w:sz w:val="18"/>
          <w:szCs w:val="18"/>
        </w:rPr>
        <w:t>Source:</w:t>
      </w:r>
      <w:r w:rsidR="00B33503" w:rsidRPr="008C1E40">
        <w:rPr>
          <w:i/>
          <w:sz w:val="18"/>
          <w:szCs w:val="18"/>
        </w:rPr>
        <w:t xml:space="preserve"> IS MSC2007 </w:t>
      </w:r>
      <w:r>
        <w:rPr>
          <w:i/>
          <w:sz w:val="18"/>
          <w:szCs w:val="18"/>
        </w:rPr>
        <w:t>as of</w:t>
      </w:r>
      <w:r w:rsidR="00B33503" w:rsidRPr="008C1E40">
        <w:rPr>
          <w:i/>
          <w:sz w:val="18"/>
          <w:szCs w:val="18"/>
        </w:rPr>
        <w:t xml:space="preserve"> 3</w:t>
      </w:r>
      <w:r>
        <w:rPr>
          <w:i/>
          <w:sz w:val="18"/>
          <w:szCs w:val="18"/>
        </w:rPr>
        <w:t xml:space="preserve"> Oct </w:t>
      </w:r>
      <w:r w:rsidR="00B33503" w:rsidRPr="008C1E40">
        <w:rPr>
          <w:i/>
          <w:sz w:val="18"/>
          <w:szCs w:val="18"/>
        </w:rPr>
        <w:t>2014</w:t>
      </w:r>
    </w:p>
    <w:p w14:paraId="5C535646" w14:textId="77777777" w:rsidR="00934D57" w:rsidRPr="008C1E40" w:rsidRDefault="00934D57" w:rsidP="002F17FE">
      <w:pPr>
        <w:jc w:val="both"/>
        <w:rPr>
          <w:sz w:val="22"/>
          <w:szCs w:val="22"/>
        </w:rPr>
      </w:pPr>
    </w:p>
    <w:p w14:paraId="0421A396" w14:textId="2669EB3F" w:rsidR="007D41A3" w:rsidRPr="008C1E40" w:rsidRDefault="009978FA" w:rsidP="002F17FE">
      <w:pPr>
        <w:jc w:val="both"/>
        <w:rPr>
          <w:sz w:val="22"/>
          <w:szCs w:val="22"/>
        </w:rPr>
      </w:pPr>
      <w:r w:rsidRPr="00B12E2D">
        <w:rPr>
          <w:sz w:val="22"/>
          <w:szCs w:val="22"/>
        </w:rPr>
        <w:t xml:space="preserve">The </w:t>
      </w:r>
      <w:r w:rsidR="002F17FE" w:rsidRPr="00B12E2D">
        <w:rPr>
          <w:sz w:val="22"/>
          <w:szCs w:val="22"/>
        </w:rPr>
        <w:t>n+3</w:t>
      </w:r>
      <w:r w:rsidRPr="00B12E2D">
        <w:rPr>
          <w:sz w:val="22"/>
          <w:szCs w:val="22"/>
        </w:rPr>
        <w:t xml:space="preserve"> rule</w:t>
      </w:r>
      <w:r w:rsidR="002F17FE" w:rsidRPr="00B12E2D">
        <w:rPr>
          <w:sz w:val="22"/>
          <w:szCs w:val="22"/>
        </w:rPr>
        <w:t xml:space="preserve">, </w:t>
      </w:r>
      <w:r w:rsidRPr="00B12E2D">
        <w:rPr>
          <w:sz w:val="22"/>
          <w:szCs w:val="22"/>
        </w:rPr>
        <w:t xml:space="preserve">or the </w:t>
      </w:r>
      <w:r w:rsidR="002F17FE" w:rsidRPr="00B12E2D">
        <w:rPr>
          <w:sz w:val="22"/>
          <w:szCs w:val="22"/>
        </w:rPr>
        <w:t>n+3/n+2</w:t>
      </w:r>
      <w:r w:rsidRPr="00B12E2D">
        <w:rPr>
          <w:sz w:val="22"/>
          <w:szCs w:val="22"/>
        </w:rPr>
        <w:t xml:space="preserve"> </w:t>
      </w:r>
      <w:proofErr w:type="gramStart"/>
      <w:r w:rsidRPr="00B12E2D">
        <w:rPr>
          <w:sz w:val="22"/>
          <w:szCs w:val="22"/>
        </w:rPr>
        <w:t>rule</w:t>
      </w:r>
      <w:proofErr w:type="gramEnd"/>
      <w:r w:rsidRPr="00B12E2D">
        <w:rPr>
          <w:sz w:val="22"/>
          <w:szCs w:val="22"/>
        </w:rPr>
        <w:t xml:space="preserve"> under the Convergence objective in</w:t>
      </w:r>
      <w:r w:rsidR="002F17FE" w:rsidRPr="00B12E2D">
        <w:rPr>
          <w:sz w:val="22"/>
          <w:szCs w:val="22"/>
        </w:rPr>
        <w:t xml:space="preserve"> 2011, 2012 a</w:t>
      </w:r>
      <w:r w:rsidRPr="00B12E2D">
        <w:rPr>
          <w:sz w:val="22"/>
          <w:szCs w:val="22"/>
        </w:rPr>
        <w:t>nd</w:t>
      </w:r>
      <w:r w:rsidR="002F17FE" w:rsidRPr="00B12E2D">
        <w:rPr>
          <w:sz w:val="22"/>
          <w:szCs w:val="22"/>
        </w:rPr>
        <w:t xml:space="preserve"> 2013 </w:t>
      </w:r>
      <w:r w:rsidRPr="00B12E2D">
        <w:rPr>
          <w:sz w:val="22"/>
          <w:szCs w:val="22"/>
        </w:rPr>
        <w:t>was fulfilled</w:t>
      </w:r>
      <w:r w:rsidR="002F17FE" w:rsidRPr="00B12E2D">
        <w:rPr>
          <w:sz w:val="22"/>
          <w:szCs w:val="22"/>
        </w:rPr>
        <w:t xml:space="preserve">. </w:t>
      </w:r>
      <w:r w:rsidRPr="00B12E2D">
        <w:rPr>
          <w:sz w:val="22"/>
          <w:szCs w:val="22"/>
        </w:rPr>
        <w:t xml:space="preserve">The target for the fulfilment of </w:t>
      </w:r>
      <w:r w:rsidR="002F17FE" w:rsidRPr="00B12E2D">
        <w:rPr>
          <w:sz w:val="22"/>
          <w:szCs w:val="22"/>
        </w:rPr>
        <w:t xml:space="preserve">n+2 </w:t>
      </w:r>
      <w:r w:rsidRPr="00B12E2D">
        <w:rPr>
          <w:sz w:val="22"/>
          <w:szCs w:val="22"/>
        </w:rPr>
        <w:t xml:space="preserve">rule in </w:t>
      </w:r>
      <w:r w:rsidR="002F17FE" w:rsidRPr="00B12E2D">
        <w:rPr>
          <w:sz w:val="22"/>
          <w:szCs w:val="22"/>
        </w:rPr>
        <w:t xml:space="preserve">2014 </w:t>
      </w:r>
      <w:r w:rsidRPr="00B12E2D">
        <w:rPr>
          <w:sz w:val="22"/>
          <w:szCs w:val="22"/>
        </w:rPr>
        <w:t>under the Convergence objective equals EUR</w:t>
      </w:r>
      <w:r w:rsidR="002F17FE" w:rsidRPr="00B12E2D">
        <w:rPr>
          <w:sz w:val="22"/>
          <w:szCs w:val="22"/>
        </w:rPr>
        <w:t xml:space="preserve"> 1</w:t>
      </w:r>
      <w:r w:rsidRPr="00B12E2D">
        <w:rPr>
          <w:sz w:val="22"/>
          <w:szCs w:val="22"/>
        </w:rPr>
        <w:t> </w:t>
      </w:r>
      <w:r w:rsidR="002F17FE" w:rsidRPr="00B12E2D">
        <w:rPr>
          <w:sz w:val="22"/>
          <w:szCs w:val="22"/>
        </w:rPr>
        <w:t>280</w:t>
      </w:r>
      <w:r w:rsidRPr="00B12E2D">
        <w:rPr>
          <w:sz w:val="22"/>
          <w:szCs w:val="22"/>
        </w:rPr>
        <w:t>.</w:t>
      </w:r>
      <w:r w:rsidR="002F17FE" w:rsidRPr="00B12E2D">
        <w:rPr>
          <w:sz w:val="22"/>
          <w:szCs w:val="22"/>
        </w:rPr>
        <w:t>94 mil</w:t>
      </w:r>
      <w:r w:rsidRPr="00B12E2D">
        <w:rPr>
          <w:sz w:val="22"/>
          <w:szCs w:val="22"/>
        </w:rPr>
        <w:t>lion</w:t>
      </w:r>
      <w:r w:rsidR="00E94546" w:rsidRPr="00B12E2D">
        <w:rPr>
          <w:sz w:val="22"/>
          <w:szCs w:val="22"/>
        </w:rPr>
        <w:t xml:space="preserve">. </w:t>
      </w:r>
      <w:r w:rsidRPr="00B12E2D">
        <w:rPr>
          <w:sz w:val="22"/>
          <w:szCs w:val="22"/>
        </w:rPr>
        <w:t xml:space="preserve">The IOP MA </w:t>
      </w:r>
      <w:r w:rsidR="00B12E2D" w:rsidRPr="00B12E2D">
        <w:rPr>
          <w:sz w:val="22"/>
          <w:szCs w:val="22"/>
        </w:rPr>
        <w:t>envisages</w:t>
      </w:r>
      <w:r w:rsidRPr="00B12E2D">
        <w:rPr>
          <w:sz w:val="22"/>
          <w:szCs w:val="22"/>
        </w:rPr>
        <w:t xml:space="preserve"> </w:t>
      </w:r>
      <w:r w:rsidR="00B12E2D" w:rsidRPr="00B12E2D">
        <w:rPr>
          <w:sz w:val="22"/>
          <w:szCs w:val="22"/>
        </w:rPr>
        <w:t xml:space="preserve">that the target will not be achieved and there will be </w:t>
      </w:r>
      <w:r w:rsidR="002D429D">
        <w:rPr>
          <w:sz w:val="22"/>
          <w:szCs w:val="22"/>
        </w:rPr>
        <w:br/>
      </w:r>
      <w:r w:rsidR="00B12E2D" w:rsidRPr="00B12E2D">
        <w:rPr>
          <w:sz w:val="22"/>
          <w:szCs w:val="22"/>
        </w:rPr>
        <w:t>a loss of allocation under the Convergence objective in the amount of EUR</w:t>
      </w:r>
      <w:r w:rsidR="00E94546" w:rsidRPr="00B12E2D">
        <w:rPr>
          <w:sz w:val="22"/>
          <w:szCs w:val="22"/>
        </w:rPr>
        <w:t xml:space="preserve"> 69</w:t>
      </w:r>
      <w:r w:rsidR="00B12E2D" w:rsidRPr="00B12E2D">
        <w:rPr>
          <w:sz w:val="22"/>
          <w:szCs w:val="22"/>
        </w:rPr>
        <w:t>.</w:t>
      </w:r>
      <w:r w:rsidR="00E94546" w:rsidRPr="00B12E2D">
        <w:rPr>
          <w:sz w:val="22"/>
          <w:szCs w:val="22"/>
        </w:rPr>
        <w:t>16 mil</w:t>
      </w:r>
      <w:r w:rsidR="00B12E2D" w:rsidRPr="00B12E2D">
        <w:rPr>
          <w:sz w:val="22"/>
          <w:szCs w:val="22"/>
        </w:rPr>
        <w:t>lion</w:t>
      </w:r>
      <w:r w:rsidR="00E94546" w:rsidRPr="00B12E2D">
        <w:rPr>
          <w:sz w:val="22"/>
          <w:szCs w:val="22"/>
        </w:rPr>
        <w:t>.</w:t>
      </w:r>
      <w:r w:rsidR="00E94546" w:rsidRPr="008C1E40">
        <w:rPr>
          <w:sz w:val="22"/>
          <w:szCs w:val="22"/>
        </w:rPr>
        <w:t xml:space="preserve"> </w:t>
      </w:r>
      <w:r w:rsidR="002F17FE" w:rsidRPr="008C1E40">
        <w:rPr>
          <w:sz w:val="22"/>
          <w:szCs w:val="22"/>
        </w:rPr>
        <w:t xml:space="preserve"> </w:t>
      </w:r>
    </w:p>
    <w:p w14:paraId="3FA6C370" w14:textId="77777777" w:rsidR="00F11FA1" w:rsidRPr="008C1E40" w:rsidRDefault="00F11FA1" w:rsidP="002F17FE">
      <w:pPr>
        <w:jc w:val="both"/>
        <w:rPr>
          <w:sz w:val="22"/>
          <w:szCs w:val="22"/>
        </w:rPr>
      </w:pPr>
    </w:p>
    <w:p w14:paraId="5D6AB22A" w14:textId="7A4C32F1" w:rsidR="003A6281" w:rsidRPr="008C1E40" w:rsidRDefault="00B12E2D" w:rsidP="00D5488B">
      <w:pPr>
        <w:pStyle w:val="Tabulkanzev"/>
        <w:rPr>
          <w:b w:val="0"/>
          <w:bCs/>
        </w:rPr>
      </w:pPr>
      <w:bookmarkStart w:id="63" w:name="_Toc403376998"/>
      <w:r>
        <w:rPr>
          <w:b w:val="0"/>
          <w:bCs/>
        </w:rPr>
        <w:lastRenderedPageBreak/>
        <w:t xml:space="preserve">Fulfilment of </w:t>
      </w:r>
      <w:r w:rsidR="007D41A3" w:rsidRPr="008C1E40">
        <w:rPr>
          <w:b w:val="0"/>
          <w:bCs/>
        </w:rPr>
        <w:t xml:space="preserve">n+3/n+2 </w:t>
      </w:r>
      <w:r>
        <w:rPr>
          <w:b w:val="0"/>
          <w:bCs/>
        </w:rPr>
        <w:t xml:space="preserve">rule </w:t>
      </w:r>
      <w:r w:rsidR="007D41A3" w:rsidRPr="008C1E40">
        <w:rPr>
          <w:b w:val="0"/>
          <w:bCs/>
        </w:rPr>
        <w:t>(</w:t>
      </w:r>
      <w:r>
        <w:rPr>
          <w:b w:val="0"/>
          <w:bCs/>
        </w:rPr>
        <w:t>in</w:t>
      </w:r>
      <w:r w:rsidR="007D41A3" w:rsidRPr="008C1E40">
        <w:rPr>
          <w:b w:val="0"/>
          <w:bCs/>
        </w:rPr>
        <w:t xml:space="preserve"> EUR) </w:t>
      </w:r>
      <w:r>
        <w:rPr>
          <w:b w:val="0"/>
          <w:bCs/>
        </w:rPr>
        <w:t>under Convergence objective</w:t>
      </w:r>
      <w:bookmarkEnd w:id="63"/>
    </w:p>
    <w:tbl>
      <w:tblPr>
        <w:tblW w:w="5002" w:type="pct"/>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8" w:space="0" w:color="538DD5"/>
          <w:insideV w:val="single" w:sz="8" w:space="0" w:color="538DD5"/>
        </w:tblBorders>
        <w:tblLayout w:type="fixed"/>
        <w:tblCellMar>
          <w:left w:w="70" w:type="dxa"/>
          <w:right w:w="70" w:type="dxa"/>
        </w:tblCellMar>
        <w:tblLook w:val="04A0" w:firstRow="1" w:lastRow="0" w:firstColumn="1" w:lastColumn="0" w:noHBand="0" w:noVBand="1"/>
      </w:tblPr>
      <w:tblGrid>
        <w:gridCol w:w="743"/>
        <w:gridCol w:w="1032"/>
        <w:gridCol w:w="992"/>
        <w:gridCol w:w="850"/>
        <w:gridCol w:w="912"/>
        <w:gridCol w:w="1073"/>
        <w:gridCol w:w="992"/>
        <w:gridCol w:w="916"/>
        <w:gridCol w:w="785"/>
        <w:gridCol w:w="920"/>
      </w:tblGrid>
      <w:tr w:rsidR="002D429D" w:rsidRPr="008C1E40" w14:paraId="0E5EA0ED" w14:textId="06CA24C7" w:rsidTr="00FE3AD6">
        <w:trPr>
          <w:trHeight w:val="1169"/>
        </w:trPr>
        <w:tc>
          <w:tcPr>
            <w:tcW w:w="403" w:type="pct"/>
            <w:vMerge w:val="restart"/>
            <w:shd w:val="clear" w:color="auto" w:fill="8DB3E2" w:themeFill="text2" w:themeFillTint="66"/>
            <w:vAlign w:val="center"/>
            <w:hideMark/>
          </w:tcPr>
          <w:p w14:paraId="6141E4AD" w14:textId="153EB77F" w:rsidR="00B12E2D" w:rsidRPr="008C1E40" w:rsidRDefault="00B12E2D" w:rsidP="0066299B">
            <w:pPr>
              <w:jc w:val="center"/>
              <w:rPr>
                <w:b/>
                <w:bCs/>
                <w:color w:val="000000"/>
                <w:sz w:val="16"/>
                <w:szCs w:val="16"/>
              </w:rPr>
            </w:pPr>
            <w:bookmarkStart w:id="64" w:name="_Toc388355576"/>
            <w:bookmarkStart w:id="65" w:name="_Toc387061411"/>
            <w:bookmarkStart w:id="66" w:name="_Toc387061412"/>
            <w:bookmarkStart w:id="67" w:name="_Toc388355584"/>
            <w:bookmarkStart w:id="68" w:name="_Toc388355585"/>
            <w:bookmarkStart w:id="69" w:name="_Toc388355586"/>
            <w:bookmarkEnd w:id="64"/>
            <w:bookmarkEnd w:id="65"/>
            <w:bookmarkEnd w:id="66"/>
            <w:bookmarkEnd w:id="67"/>
            <w:bookmarkEnd w:id="68"/>
            <w:bookmarkEnd w:id="69"/>
            <w:r w:rsidRPr="00754E2B">
              <w:rPr>
                <w:b/>
                <w:bCs/>
                <w:sz w:val="16"/>
                <w:szCs w:val="16"/>
              </w:rPr>
              <w:t>Financing plan – year</w:t>
            </w:r>
          </w:p>
        </w:tc>
        <w:tc>
          <w:tcPr>
            <w:tcW w:w="560" w:type="pct"/>
            <w:vMerge w:val="restart"/>
            <w:shd w:val="clear" w:color="auto" w:fill="8DB3E2" w:themeFill="text2" w:themeFillTint="66"/>
            <w:vAlign w:val="center"/>
            <w:hideMark/>
          </w:tcPr>
          <w:p w14:paraId="37EE9E82" w14:textId="332CEF86" w:rsidR="00B12E2D" w:rsidRPr="008C1E40" w:rsidRDefault="00B12E2D" w:rsidP="0066299B">
            <w:pPr>
              <w:jc w:val="center"/>
              <w:rPr>
                <w:b/>
                <w:bCs/>
                <w:color w:val="000000"/>
                <w:sz w:val="16"/>
                <w:szCs w:val="16"/>
              </w:rPr>
            </w:pPr>
            <w:r w:rsidRPr="00754E2B">
              <w:rPr>
                <w:b/>
                <w:bCs/>
                <w:sz w:val="16"/>
                <w:szCs w:val="16"/>
              </w:rPr>
              <w:t>Total  EU allocation for 2007-2013  – annual</w:t>
            </w:r>
          </w:p>
        </w:tc>
        <w:tc>
          <w:tcPr>
            <w:tcW w:w="538" w:type="pct"/>
            <w:shd w:val="clear" w:color="auto" w:fill="8DB3E2" w:themeFill="text2" w:themeFillTint="66"/>
            <w:vAlign w:val="center"/>
            <w:hideMark/>
          </w:tcPr>
          <w:p w14:paraId="5843BD03" w14:textId="168A55C8" w:rsidR="00B12E2D" w:rsidRPr="008C1E40" w:rsidRDefault="00B12E2D" w:rsidP="00BC0FF6">
            <w:pPr>
              <w:jc w:val="center"/>
              <w:rPr>
                <w:b/>
                <w:bCs/>
                <w:color w:val="000000"/>
                <w:sz w:val="16"/>
                <w:szCs w:val="16"/>
              </w:rPr>
            </w:pPr>
            <w:r>
              <w:rPr>
                <w:b/>
                <w:bCs/>
                <w:sz w:val="16"/>
                <w:szCs w:val="16"/>
              </w:rPr>
              <w:t>N+3/N</w:t>
            </w:r>
            <w:r w:rsidRPr="00754E2B">
              <w:rPr>
                <w:b/>
                <w:bCs/>
                <w:sz w:val="16"/>
                <w:szCs w:val="16"/>
              </w:rPr>
              <w:t xml:space="preserve">+2 targets – aggregate </w:t>
            </w:r>
          </w:p>
        </w:tc>
        <w:tc>
          <w:tcPr>
            <w:tcW w:w="461" w:type="pct"/>
            <w:shd w:val="clear" w:color="auto" w:fill="8DB3E2" w:themeFill="text2" w:themeFillTint="66"/>
            <w:vAlign w:val="center"/>
            <w:hideMark/>
          </w:tcPr>
          <w:p w14:paraId="39B7097C" w14:textId="75130101" w:rsidR="00B12E2D" w:rsidRPr="008C1E40" w:rsidRDefault="00B12E2D" w:rsidP="00BC0FF6">
            <w:pPr>
              <w:jc w:val="center"/>
              <w:rPr>
                <w:b/>
                <w:bCs/>
                <w:color w:val="000000"/>
                <w:sz w:val="16"/>
                <w:szCs w:val="16"/>
              </w:rPr>
            </w:pPr>
            <w:r w:rsidRPr="00754E2B">
              <w:rPr>
                <w:b/>
                <w:bCs/>
                <w:sz w:val="16"/>
                <w:szCs w:val="16"/>
              </w:rPr>
              <w:t>EC advance payments – annual</w:t>
            </w:r>
          </w:p>
        </w:tc>
        <w:tc>
          <w:tcPr>
            <w:tcW w:w="495" w:type="pct"/>
            <w:shd w:val="clear" w:color="auto" w:fill="8DB3E2" w:themeFill="text2" w:themeFillTint="66"/>
            <w:vAlign w:val="center"/>
            <w:hideMark/>
          </w:tcPr>
          <w:p w14:paraId="3DF3BB61" w14:textId="12C93F5C" w:rsidR="00B12E2D" w:rsidRPr="008C1E40" w:rsidRDefault="00B12E2D" w:rsidP="00BC0FF6">
            <w:pPr>
              <w:jc w:val="center"/>
              <w:rPr>
                <w:b/>
                <w:bCs/>
                <w:color w:val="000000"/>
                <w:sz w:val="16"/>
                <w:szCs w:val="16"/>
              </w:rPr>
            </w:pPr>
            <w:r w:rsidRPr="00754E2B">
              <w:rPr>
                <w:b/>
                <w:bCs/>
                <w:sz w:val="16"/>
                <w:szCs w:val="16"/>
              </w:rPr>
              <w:t>Interim / final applications for  payment  submitted to the  EC – annual</w:t>
            </w:r>
          </w:p>
        </w:tc>
        <w:tc>
          <w:tcPr>
            <w:tcW w:w="582" w:type="pct"/>
            <w:shd w:val="clear" w:color="auto" w:fill="8DB3E2" w:themeFill="text2" w:themeFillTint="66"/>
            <w:vAlign w:val="center"/>
            <w:hideMark/>
          </w:tcPr>
          <w:p w14:paraId="4A685034" w14:textId="38E3B366" w:rsidR="00B12E2D" w:rsidRPr="008C1E40" w:rsidRDefault="00B12E2D" w:rsidP="00BC0FF6">
            <w:pPr>
              <w:jc w:val="center"/>
              <w:rPr>
                <w:b/>
                <w:bCs/>
                <w:color w:val="000000"/>
                <w:sz w:val="16"/>
                <w:szCs w:val="16"/>
              </w:rPr>
            </w:pPr>
            <w:r w:rsidRPr="00754E2B">
              <w:rPr>
                <w:b/>
                <w:bCs/>
                <w:sz w:val="16"/>
                <w:szCs w:val="16"/>
              </w:rPr>
              <w:t>Advance payments from  EC + payment claims from the CR – annual</w:t>
            </w:r>
          </w:p>
        </w:tc>
        <w:tc>
          <w:tcPr>
            <w:tcW w:w="538" w:type="pct"/>
            <w:shd w:val="clear" w:color="auto" w:fill="8DB3E2" w:themeFill="text2" w:themeFillTint="66"/>
            <w:vAlign w:val="center"/>
            <w:hideMark/>
          </w:tcPr>
          <w:p w14:paraId="1ED9BE2C" w14:textId="70B8F205" w:rsidR="00B12E2D" w:rsidRPr="008C1E40" w:rsidRDefault="00B12E2D" w:rsidP="00BC0FF6">
            <w:pPr>
              <w:jc w:val="center"/>
              <w:rPr>
                <w:b/>
                <w:bCs/>
                <w:color w:val="000000"/>
                <w:sz w:val="16"/>
                <w:szCs w:val="16"/>
              </w:rPr>
            </w:pPr>
            <w:r w:rsidRPr="00754E2B">
              <w:rPr>
                <w:b/>
                <w:bCs/>
                <w:sz w:val="16"/>
                <w:szCs w:val="16"/>
              </w:rPr>
              <w:t>Advance payments from  EC + payment claims  - aggregate</w:t>
            </w:r>
          </w:p>
        </w:tc>
        <w:tc>
          <w:tcPr>
            <w:tcW w:w="497" w:type="pct"/>
            <w:shd w:val="clear" w:color="auto" w:fill="8DB3E2" w:themeFill="text2" w:themeFillTint="66"/>
            <w:vAlign w:val="center"/>
            <w:hideMark/>
          </w:tcPr>
          <w:p w14:paraId="22616B50" w14:textId="05C68E8B" w:rsidR="00B12E2D" w:rsidRPr="008C1E40" w:rsidRDefault="00B12E2D" w:rsidP="00B12E2D">
            <w:pPr>
              <w:jc w:val="center"/>
              <w:rPr>
                <w:b/>
                <w:bCs/>
                <w:color w:val="000000"/>
                <w:sz w:val="16"/>
                <w:szCs w:val="16"/>
              </w:rPr>
            </w:pPr>
            <w:r w:rsidRPr="00754E2B">
              <w:rPr>
                <w:b/>
                <w:bCs/>
                <w:sz w:val="16"/>
                <w:szCs w:val="16"/>
              </w:rPr>
              <w:t xml:space="preserve">Difference between the   </w:t>
            </w:r>
            <w:r>
              <w:rPr>
                <w:b/>
                <w:bCs/>
                <w:sz w:val="16"/>
                <w:szCs w:val="16"/>
              </w:rPr>
              <w:t xml:space="preserve">payments and the targets </w:t>
            </w:r>
            <w:r w:rsidRPr="00754E2B">
              <w:rPr>
                <w:b/>
                <w:bCs/>
                <w:sz w:val="16"/>
                <w:szCs w:val="16"/>
              </w:rPr>
              <w:t xml:space="preserve"> – aggregate</w:t>
            </w:r>
          </w:p>
        </w:tc>
        <w:tc>
          <w:tcPr>
            <w:tcW w:w="426" w:type="pct"/>
            <w:shd w:val="clear" w:color="auto" w:fill="8DB3E2" w:themeFill="text2" w:themeFillTint="66"/>
            <w:vAlign w:val="center"/>
          </w:tcPr>
          <w:p w14:paraId="222DEF08" w14:textId="08A24A94" w:rsidR="00B12E2D" w:rsidRPr="008C1E40" w:rsidRDefault="00B12E2D" w:rsidP="00B12E2D">
            <w:pPr>
              <w:jc w:val="center"/>
              <w:rPr>
                <w:b/>
                <w:bCs/>
                <w:color w:val="000000"/>
                <w:sz w:val="16"/>
                <w:szCs w:val="16"/>
              </w:rPr>
            </w:pPr>
            <w:proofErr w:type="spellStart"/>
            <w:r w:rsidRPr="00754E2B">
              <w:rPr>
                <w:b/>
                <w:bCs/>
                <w:sz w:val="16"/>
                <w:szCs w:val="16"/>
              </w:rPr>
              <w:t>Alloca</w:t>
            </w:r>
            <w:r>
              <w:rPr>
                <w:b/>
                <w:bCs/>
                <w:sz w:val="16"/>
                <w:szCs w:val="16"/>
              </w:rPr>
              <w:t>-</w:t>
            </w:r>
            <w:r w:rsidRPr="00754E2B">
              <w:rPr>
                <w:b/>
                <w:bCs/>
                <w:sz w:val="16"/>
                <w:szCs w:val="16"/>
              </w:rPr>
              <w:t>tion</w:t>
            </w:r>
            <w:proofErr w:type="spellEnd"/>
            <w:r w:rsidRPr="00754E2B">
              <w:rPr>
                <w:b/>
                <w:bCs/>
                <w:sz w:val="16"/>
                <w:szCs w:val="16"/>
              </w:rPr>
              <w:t xml:space="preserve"> to major projects </w:t>
            </w:r>
          </w:p>
        </w:tc>
        <w:tc>
          <w:tcPr>
            <w:tcW w:w="499" w:type="pct"/>
            <w:shd w:val="clear" w:color="auto" w:fill="8DB3E2" w:themeFill="text2" w:themeFillTint="66"/>
            <w:vAlign w:val="center"/>
          </w:tcPr>
          <w:p w14:paraId="13F1AB9B" w14:textId="31DAE710" w:rsidR="00B12E2D" w:rsidRPr="008C1E40" w:rsidRDefault="00B12E2D" w:rsidP="00BC0FF6">
            <w:pPr>
              <w:jc w:val="center"/>
              <w:rPr>
                <w:b/>
                <w:bCs/>
                <w:color w:val="000000"/>
                <w:sz w:val="16"/>
                <w:szCs w:val="16"/>
              </w:rPr>
            </w:pPr>
            <w:r w:rsidRPr="00754E2B">
              <w:rPr>
                <w:b/>
                <w:bCs/>
                <w:sz w:val="16"/>
                <w:szCs w:val="16"/>
              </w:rPr>
              <w:t xml:space="preserve">Difference between the payments, with the inclusion of major projects, and the targets  </w:t>
            </w:r>
          </w:p>
        </w:tc>
      </w:tr>
      <w:tr w:rsidR="002D429D" w:rsidRPr="008C1E40" w14:paraId="6323A95A" w14:textId="39510D76" w:rsidTr="00FE3AD6">
        <w:trPr>
          <w:trHeight w:val="272"/>
        </w:trPr>
        <w:tc>
          <w:tcPr>
            <w:tcW w:w="403" w:type="pct"/>
            <w:vMerge/>
            <w:shd w:val="clear" w:color="auto" w:fill="8DB3E2" w:themeFill="text2" w:themeFillTint="66"/>
            <w:vAlign w:val="center"/>
            <w:hideMark/>
          </w:tcPr>
          <w:p w14:paraId="5F5054CD" w14:textId="77777777" w:rsidR="00B12E2D" w:rsidRPr="008C1E40" w:rsidRDefault="00B12E2D" w:rsidP="0066299B">
            <w:pPr>
              <w:rPr>
                <w:b/>
                <w:bCs/>
                <w:color w:val="000000"/>
                <w:sz w:val="16"/>
                <w:szCs w:val="16"/>
              </w:rPr>
            </w:pPr>
          </w:p>
        </w:tc>
        <w:tc>
          <w:tcPr>
            <w:tcW w:w="560" w:type="pct"/>
            <w:vMerge/>
            <w:shd w:val="clear" w:color="auto" w:fill="8DB3E2" w:themeFill="text2" w:themeFillTint="66"/>
            <w:vAlign w:val="center"/>
            <w:hideMark/>
          </w:tcPr>
          <w:p w14:paraId="27D218DC" w14:textId="77777777" w:rsidR="00B12E2D" w:rsidRPr="008C1E40" w:rsidRDefault="00B12E2D" w:rsidP="0066299B">
            <w:pPr>
              <w:rPr>
                <w:b/>
                <w:bCs/>
                <w:color w:val="000000"/>
                <w:sz w:val="16"/>
                <w:szCs w:val="16"/>
              </w:rPr>
            </w:pPr>
          </w:p>
        </w:tc>
        <w:tc>
          <w:tcPr>
            <w:tcW w:w="538" w:type="pct"/>
            <w:shd w:val="clear" w:color="auto" w:fill="8DB3E2" w:themeFill="text2" w:themeFillTint="66"/>
            <w:noWrap/>
            <w:vAlign w:val="center"/>
            <w:hideMark/>
          </w:tcPr>
          <w:p w14:paraId="42108856" w14:textId="64BD9A39" w:rsidR="00B12E2D" w:rsidRPr="008C1E40" w:rsidRDefault="00B12E2D" w:rsidP="0066299B">
            <w:pPr>
              <w:jc w:val="center"/>
              <w:rPr>
                <w:b/>
                <w:bCs/>
                <w:color w:val="000000"/>
                <w:sz w:val="18"/>
                <w:szCs w:val="18"/>
              </w:rPr>
            </w:pPr>
            <w:r w:rsidRPr="008C1E40">
              <w:rPr>
                <w:b/>
                <w:bCs/>
                <w:color w:val="000000"/>
                <w:sz w:val="18"/>
                <w:szCs w:val="18"/>
              </w:rPr>
              <w:t>A</w:t>
            </w:r>
          </w:p>
        </w:tc>
        <w:tc>
          <w:tcPr>
            <w:tcW w:w="461" w:type="pct"/>
            <w:shd w:val="clear" w:color="auto" w:fill="8DB3E2" w:themeFill="text2" w:themeFillTint="66"/>
            <w:noWrap/>
            <w:vAlign w:val="center"/>
            <w:hideMark/>
          </w:tcPr>
          <w:p w14:paraId="0F4B31F9" w14:textId="132D7A14" w:rsidR="00B12E2D" w:rsidRPr="008C1E40" w:rsidRDefault="00B12E2D" w:rsidP="0066299B">
            <w:pPr>
              <w:jc w:val="center"/>
              <w:rPr>
                <w:b/>
                <w:bCs/>
                <w:color w:val="000000"/>
                <w:sz w:val="18"/>
                <w:szCs w:val="18"/>
              </w:rPr>
            </w:pPr>
            <w:r w:rsidRPr="008C1E40">
              <w:rPr>
                <w:b/>
                <w:bCs/>
                <w:color w:val="000000"/>
                <w:sz w:val="18"/>
                <w:szCs w:val="18"/>
              </w:rPr>
              <w:t>B</w:t>
            </w:r>
          </w:p>
        </w:tc>
        <w:tc>
          <w:tcPr>
            <w:tcW w:w="495" w:type="pct"/>
            <w:shd w:val="clear" w:color="auto" w:fill="8DB3E2" w:themeFill="text2" w:themeFillTint="66"/>
            <w:noWrap/>
            <w:vAlign w:val="center"/>
            <w:hideMark/>
          </w:tcPr>
          <w:p w14:paraId="52C8D20E" w14:textId="77777777" w:rsidR="00B12E2D" w:rsidRPr="008C1E40" w:rsidRDefault="00B12E2D" w:rsidP="0066299B">
            <w:pPr>
              <w:jc w:val="center"/>
              <w:rPr>
                <w:b/>
                <w:bCs/>
                <w:color w:val="000000"/>
                <w:sz w:val="18"/>
                <w:szCs w:val="18"/>
              </w:rPr>
            </w:pPr>
            <w:r w:rsidRPr="008C1E40">
              <w:rPr>
                <w:b/>
                <w:bCs/>
                <w:color w:val="000000"/>
                <w:sz w:val="18"/>
                <w:szCs w:val="18"/>
              </w:rPr>
              <w:t>c</w:t>
            </w:r>
          </w:p>
        </w:tc>
        <w:tc>
          <w:tcPr>
            <w:tcW w:w="582" w:type="pct"/>
            <w:shd w:val="clear" w:color="auto" w:fill="8DB3E2" w:themeFill="text2" w:themeFillTint="66"/>
            <w:noWrap/>
            <w:vAlign w:val="center"/>
            <w:hideMark/>
          </w:tcPr>
          <w:p w14:paraId="7D2F508E" w14:textId="77777777" w:rsidR="00B12E2D" w:rsidRPr="008C1E40" w:rsidRDefault="00B12E2D" w:rsidP="0066299B">
            <w:pPr>
              <w:jc w:val="center"/>
              <w:rPr>
                <w:b/>
                <w:bCs/>
                <w:color w:val="000000"/>
                <w:sz w:val="18"/>
                <w:szCs w:val="18"/>
              </w:rPr>
            </w:pPr>
            <w:r w:rsidRPr="008C1E40">
              <w:rPr>
                <w:b/>
                <w:bCs/>
                <w:color w:val="000000"/>
                <w:sz w:val="18"/>
                <w:szCs w:val="18"/>
              </w:rPr>
              <w:t>d=</w:t>
            </w:r>
            <w:proofErr w:type="spellStart"/>
            <w:r w:rsidRPr="008C1E40">
              <w:rPr>
                <w:b/>
                <w:bCs/>
                <w:color w:val="000000"/>
                <w:sz w:val="18"/>
                <w:szCs w:val="18"/>
              </w:rPr>
              <w:t>b+c</w:t>
            </w:r>
            <w:proofErr w:type="spellEnd"/>
          </w:p>
        </w:tc>
        <w:tc>
          <w:tcPr>
            <w:tcW w:w="538" w:type="pct"/>
            <w:shd w:val="clear" w:color="auto" w:fill="8DB3E2" w:themeFill="text2" w:themeFillTint="66"/>
            <w:noWrap/>
            <w:vAlign w:val="center"/>
            <w:hideMark/>
          </w:tcPr>
          <w:p w14:paraId="1B323FE4" w14:textId="77777777" w:rsidR="00B12E2D" w:rsidRPr="008C1E40" w:rsidRDefault="00B12E2D" w:rsidP="0066299B">
            <w:pPr>
              <w:jc w:val="center"/>
              <w:rPr>
                <w:b/>
                <w:bCs/>
                <w:color w:val="000000"/>
                <w:sz w:val="18"/>
                <w:szCs w:val="18"/>
              </w:rPr>
            </w:pPr>
            <w:r w:rsidRPr="008C1E40">
              <w:rPr>
                <w:b/>
                <w:bCs/>
                <w:color w:val="000000"/>
                <w:sz w:val="18"/>
                <w:szCs w:val="18"/>
              </w:rPr>
              <w:t>e</w:t>
            </w:r>
          </w:p>
        </w:tc>
        <w:tc>
          <w:tcPr>
            <w:tcW w:w="497" w:type="pct"/>
            <w:shd w:val="clear" w:color="auto" w:fill="8DB3E2" w:themeFill="text2" w:themeFillTint="66"/>
            <w:noWrap/>
            <w:vAlign w:val="center"/>
            <w:hideMark/>
          </w:tcPr>
          <w:p w14:paraId="71C9BB4F" w14:textId="77777777" w:rsidR="00B12E2D" w:rsidRPr="008C1E40" w:rsidRDefault="00B12E2D" w:rsidP="0066299B">
            <w:pPr>
              <w:jc w:val="center"/>
              <w:rPr>
                <w:b/>
                <w:bCs/>
                <w:color w:val="000000"/>
                <w:sz w:val="18"/>
                <w:szCs w:val="18"/>
              </w:rPr>
            </w:pPr>
            <w:r w:rsidRPr="008C1E40">
              <w:rPr>
                <w:b/>
                <w:bCs/>
                <w:color w:val="000000"/>
                <w:sz w:val="18"/>
                <w:szCs w:val="18"/>
              </w:rPr>
              <w:t>f=e-a</w:t>
            </w:r>
          </w:p>
        </w:tc>
        <w:tc>
          <w:tcPr>
            <w:tcW w:w="426" w:type="pct"/>
            <w:shd w:val="clear" w:color="auto" w:fill="8DB3E2" w:themeFill="text2" w:themeFillTint="66"/>
          </w:tcPr>
          <w:p w14:paraId="12FA51CE" w14:textId="50EB6A9D" w:rsidR="00B12E2D" w:rsidRPr="008C1E40" w:rsidRDefault="00B12E2D" w:rsidP="0066299B">
            <w:pPr>
              <w:jc w:val="center"/>
              <w:rPr>
                <w:b/>
                <w:bCs/>
                <w:color w:val="000000"/>
                <w:sz w:val="18"/>
                <w:szCs w:val="18"/>
              </w:rPr>
            </w:pPr>
            <w:r w:rsidRPr="008C1E40">
              <w:rPr>
                <w:b/>
                <w:bCs/>
                <w:color w:val="000000"/>
                <w:sz w:val="18"/>
                <w:szCs w:val="18"/>
              </w:rPr>
              <w:t>G</w:t>
            </w:r>
          </w:p>
        </w:tc>
        <w:tc>
          <w:tcPr>
            <w:tcW w:w="499" w:type="pct"/>
            <w:shd w:val="clear" w:color="auto" w:fill="8DB3E2" w:themeFill="text2" w:themeFillTint="66"/>
          </w:tcPr>
          <w:p w14:paraId="757E2B86" w14:textId="32E5A9F5" w:rsidR="00B12E2D" w:rsidRPr="008C1E40" w:rsidRDefault="00B12E2D" w:rsidP="0066299B">
            <w:pPr>
              <w:jc w:val="center"/>
              <w:rPr>
                <w:b/>
                <w:bCs/>
                <w:color w:val="000000"/>
                <w:sz w:val="18"/>
                <w:szCs w:val="18"/>
              </w:rPr>
            </w:pPr>
            <w:r w:rsidRPr="008C1E40">
              <w:rPr>
                <w:b/>
                <w:bCs/>
                <w:color w:val="000000"/>
                <w:sz w:val="18"/>
                <w:szCs w:val="18"/>
              </w:rPr>
              <w:t>h=</w:t>
            </w:r>
            <w:proofErr w:type="spellStart"/>
            <w:r w:rsidRPr="008C1E40">
              <w:rPr>
                <w:b/>
                <w:bCs/>
                <w:color w:val="000000"/>
                <w:sz w:val="18"/>
                <w:szCs w:val="18"/>
              </w:rPr>
              <w:t>f+g</w:t>
            </w:r>
            <w:proofErr w:type="spellEnd"/>
          </w:p>
        </w:tc>
      </w:tr>
      <w:tr w:rsidR="00FE3AD6" w:rsidRPr="008C1E40" w14:paraId="072AE924" w14:textId="0458B4B6" w:rsidTr="00F348BA">
        <w:trPr>
          <w:trHeight w:val="316"/>
        </w:trPr>
        <w:tc>
          <w:tcPr>
            <w:tcW w:w="403" w:type="pct"/>
            <w:shd w:val="clear" w:color="auto" w:fill="FFFFFF" w:themeFill="background1"/>
            <w:noWrap/>
            <w:vAlign w:val="center"/>
            <w:hideMark/>
          </w:tcPr>
          <w:p w14:paraId="6A24D203" w14:textId="7877FB81" w:rsidR="00FE3AD6" w:rsidRPr="00FE3AD6" w:rsidRDefault="00FE3AD6" w:rsidP="00F348BA">
            <w:pPr>
              <w:jc w:val="center"/>
              <w:rPr>
                <w:b/>
                <w:bCs/>
                <w:color w:val="000000"/>
                <w:sz w:val="14"/>
                <w:szCs w:val="14"/>
              </w:rPr>
            </w:pPr>
            <w:r w:rsidRPr="00FE3AD6">
              <w:rPr>
                <w:b/>
                <w:sz w:val="14"/>
                <w:szCs w:val="14"/>
              </w:rPr>
              <w:t>2007</w:t>
            </w:r>
          </w:p>
        </w:tc>
        <w:tc>
          <w:tcPr>
            <w:tcW w:w="560" w:type="pct"/>
            <w:shd w:val="clear" w:color="auto" w:fill="auto"/>
            <w:noWrap/>
            <w:vAlign w:val="center"/>
            <w:hideMark/>
          </w:tcPr>
          <w:p w14:paraId="2199A1A5" w14:textId="323CEE5B" w:rsidR="00FE3AD6" w:rsidRPr="00FE3AD6" w:rsidRDefault="00FE3AD6" w:rsidP="00F348BA">
            <w:pPr>
              <w:jc w:val="center"/>
              <w:rPr>
                <w:color w:val="000000"/>
                <w:sz w:val="14"/>
                <w:szCs w:val="14"/>
              </w:rPr>
            </w:pPr>
            <w:r w:rsidRPr="00FE3AD6">
              <w:rPr>
                <w:sz w:val="14"/>
                <w:szCs w:val="14"/>
              </w:rPr>
              <w:t>192 686 939</w:t>
            </w:r>
          </w:p>
        </w:tc>
        <w:tc>
          <w:tcPr>
            <w:tcW w:w="538" w:type="pct"/>
            <w:shd w:val="clear" w:color="auto" w:fill="auto"/>
            <w:noWrap/>
            <w:vAlign w:val="center"/>
            <w:hideMark/>
          </w:tcPr>
          <w:p w14:paraId="1DDB07A4" w14:textId="5DB8513E" w:rsidR="00FE3AD6" w:rsidRPr="00FE3AD6" w:rsidRDefault="00FE3AD6" w:rsidP="00F348BA">
            <w:pPr>
              <w:jc w:val="center"/>
              <w:rPr>
                <w:color w:val="000000"/>
                <w:sz w:val="14"/>
                <w:szCs w:val="14"/>
              </w:rPr>
            </w:pPr>
          </w:p>
        </w:tc>
        <w:tc>
          <w:tcPr>
            <w:tcW w:w="461" w:type="pct"/>
            <w:shd w:val="clear" w:color="auto" w:fill="auto"/>
            <w:noWrap/>
            <w:vAlign w:val="center"/>
            <w:hideMark/>
          </w:tcPr>
          <w:p w14:paraId="76C0EA1A" w14:textId="0311A599" w:rsidR="00FE3AD6" w:rsidRPr="00FE3AD6" w:rsidRDefault="00FE3AD6" w:rsidP="00F348BA">
            <w:pPr>
              <w:jc w:val="center"/>
              <w:rPr>
                <w:color w:val="000000"/>
                <w:sz w:val="14"/>
                <w:szCs w:val="14"/>
              </w:rPr>
            </w:pPr>
          </w:p>
        </w:tc>
        <w:tc>
          <w:tcPr>
            <w:tcW w:w="495" w:type="pct"/>
            <w:shd w:val="clear" w:color="auto" w:fill="auto"/>
            <w:noWrap/>
            <w:vAlign w:val="center"/>
            <w:hideMark/>
          </w:tcPr>
          <w:p w14:paraId="61E1EB3E" w14:textId="570A8B8A" w:rsidR="00FE3AD6" w:rsidRPr="00FE3AD6" w:rsidRDefault="00FE3AD6" w:rsidP="00F348BA">
            <w:pPr>
              <w:jc w:val="center"/>
              <w:rPr>
                <w:color w:val="000000"/>
                <w:sz w:val="14"/>
                <w:szCs w:val="14"/>
              </w:rPr>
            </w:pPr>
          </w:p>
        </w:tc>
        <w:tc>
          <w:tcPr>
            <w:tcW w:w="582" w:type="pct"/>
            <w:shd w:val="clear" w:color="auto" w:fill="auto"/>
            <w:noWrap/>
            <w:vAlign w:val="center"/>
            <w:hideMark/>
          </w:tcPr>
          <w:p w14:paraId="330A96D8" w14:textId="4A980660" w:rsidR="00FE3AD6" w:rsidRPr="00FE3AD6" w:rsidRDefault="00FE3AD6" w:rsidP="00F348BA">
            <w:pPr>
              <w:jc w:val="center"/>
              <w:rPr>
                <w:color w:val="000000"/>
                <w:sz w:val="14"/>
                <w:szCs w:val="14"/>
              </w:rPr>
            </w:pPr>
          </w:p>
        </w:tc>
        <w:tc>
          <w:tcPr>
            <w:tcW w:w="538" w:type="pct"/>
            <w:shd w:val="clear" w:color="auto" w:fill="auto"/>
            <w:noWrap/>
            <w:vAlign w:val="center"/>
            <w:hideMark/>
          </w:tcPr>
          <w:p w14:paraId="3849B6D5" w14:textId="4539682B" w:rsidR="00FE3AD6" w:rsidRPr="00FE3AD6" w:rsidRDefault="00FE3AD6" w:rsidP="00F348BA">
            <w:pPr>
              <w:jc w:val="center"/>
              <w:rPr>
                <w:color w:val="000000"/>
                <w:sz w:val="14"/>
                <w:szCs w:val="14"/>
              </w:rPr>
            </w:pPr>
          </w:p>
        </w:tc>
        <w:tc>
          <w:tcPr>
            <w:tcW w:w="497" w:type="pct"/>
            <w:shd w:val="clear" w:color="auto" w:fill="auto"/>
            <w:noWrap/>
            <w:vAlign w:val="center"/>
            <w:hideMark/>
          </w:tcPr>
          <w:p w14:paraId="7EF7E576" w14:textId="465E048D" w:rsidR="00FE3AD6" w:rsidRPr="00FE3AD6" w:rsidRDefault="00FE3AD6" w:rsidP="00F348BA">
            <w:pPr>
              <w:jc w:val="center"/>
              <w:rPr>
                <w:color w:val="000000"/>
                <w:sz w:val="14"/>
                <w:szCs w:val="14"/>
              </w:rPr>
            </w:pPr>
          </w:p>
        </w:tc>
        <w:tc>
          <w:tcPr>
            <w:tcW w:w="426" w:type="pct"/>
            <w:vAlign w:val="center"/>
          </w:tcPr>
          <w:p w14:paraId="18EEC3B2" w14:textId="77777777" w:rsidR="00FE3AD6" w:rsidRPr="00FE3AD6" w:rsidRDefault="00FE3AD6" w:rsidP="00F348BA">
            <w:pPr>
              <w:jc w:val="center"/>
              <w:rPr>
                <w:color w:val="000000"/>
                <w:sz w:val="14"/>
                <w:szCs w:val="14"/>
              </w:rPr>
            </w:pPr>
          </w:p>
        </w:tc>
        <w:tc>
          <w:tcPr>
            <w:tcW w:w="499" w:type="pct"/>
            <w:vAlign w:val="center"/>
          </w:tcPr>
          <w:p w14:paraId="5A195559" w14:textId="77777777" w:rsidR="00FE3AD6" w:rsidRPr="00FE3AD6" w:rsidRDefault="00FE3AD6" w:rsidP="00F348BA">
            <w:pPr>
              <w:jc w:val="center"/>
              <w:rPr>
                <w:color w:val="000000"/>
                <w:sz w:val="14"/>
                <w:szCs w:val="14"/>
              </w:rPr>
            </w:pPr>
          </w:p>
        </w:tc>
      </w:tr>
      <w:tr w:rsidR="00FE3AD6" w:rsidRPr="008C1E40" w14:paraId="464212FD" w14:textId="18EC301F" w:rsidTr="00F348BA">
        <w:trPr>
          <w:trHeight w:val="316"/>
        </w:trPr>
        <w:tc>
          <w:tcPr>
            <w:tcW w:w="403" w:type="pct"/>
            <w:shd w:val="clear" w:color="auto" w:fill="FFFFFF" w:themeFill="background1"/>
            <w:noWrap/>
            <w:vAlign w:val="center"/>
            <w:hideMark/>
          </w:tcPr>
          <w:p w14:paraId="143EB491" w14:textId="484A6E2C" w:rsidR="00FE3AD6" w:rsidRPr="00FE3AD6" w:rsidRDefault="00FE3AD6" w:rsidP="00F348BA">
            <w:pPr>
              <w:jc w:val="center"/>
              <w:rPr>
                <w:b/>
                <w:bCs/>
                <w:color w:val="000000"/>
                <w:sz w:val="14"/>
                <w:szCs w:val="14"/>
              </w:rPr>
            </w:pPr>
            <w:r w:rsidRPr="00FE3AD6">
              <w:rPr>
                <w:b/>
                <w:sz w:val="14"/>
                <w:szCs w:val="14"/>
              </w:rPr>
              <w:t>2008</w:t>
            </w:r>
          </w:p>
        </w:tc>
        <w:tc>
          <w:tcPr>
            <w:tcW w:w="560" w:type="pct"/>
            <w:shd w:val="clear" w:color="auto" w:fill="auto"/>
            <w:noWrap/>
            <w:vAlign w:val="center"/>
            <w:hideMark/>
          </w:tcPr>
          <w:p w14:paraId="44A1D1C7" w14:textId="1AD9E4A3" w:rsidR="00FE3AD6" w:rsidRPr="00FE3AD6" w:rsidRDefault="00FE3AD6" w:rsidP="00F348BA">
            <w:pPr>
              <w:jc w:val="center"/>
              <w:rPr>
                <w:color w:val="000000"/>
                <w:sz w:val="14"/>
                <w:szCs w:val="14"/>
              </w:rPr>
            </w:pPr>
            <w:r w:rsidRPr="00FE3AD6">
              <w:rPr>
                <w:sz w:val="14"/>
                <w:szCs w:val="14"/>
              </w:rPr>
              <w:t>202 164 946</w:t>
            </w:r>
          </w:p>
        </w:tc>
        <w:tc>
          <w:tcPr>
            <w:tcW w:w="538" w:type="pct"/>
            <w:shd w:val="clear" w:color="auto" w:fill="auto"/>
            <w:noWrap/>
            <w:vAlign w:val="center"/>
            <w:hideMark/>
          </w:tcPr>
          <w:p w14:paraId="0EF9947D" w14:textId="1FE16147" w:rsidR="00FE3AD6" w:rsidRPr="00FE3AD6" w:rsidRDefault="00FE3AD6" w:rsidP="00F348BA">
            <w:pPr>
              <w:jc w:val="center"/>
              <w:rPr>
                <w:color w:val="000000"/>
                <w:sz w:val="14"/>
                <w:szCs w:val="14"/>
              </w:rPr>
            </w:pPr>
          </w:p>
        </w:tc>
        <w:tc>
          <w:tcPr>
            <w:tcW w:w="461" w:type="pct"/>
            <w:shd w:val="clear" w:color="auto" w:fill="auto"/>
            <w:noWrap/>
            <w:vAlign w:val="center"/>
            <w:hideMark/>
          </w:tcPr>
          <w:p w14:paraId="17C2470B" w14:textId="783F3614" w:rsidR="00FE3AD6" w:rsidRPr="00FE3AD6" w:rsidRDefault="00FE3AD6" w:rsidP="00F348BA">
            <w:pPr>
              <w:jc w:val="center"/>
              <w:rPr>
                <w:color w:val="000000"/>
                <w:sz w:val="14"/>
                <w:szCs w:val="14"/>
              </w:rPr>
            </w:pPr>
            <w:r w:rsidRPr="00FE3AD6">
              <w:rPr>
                <w:sz w:val="14"/>
                <w:szCs w:val="14"/>
              </w:rPr>
              <w:t>77 650 533</w:t>
            </w:r>
          </w:p>
        </w:tc>
        <w:tc>
          <w:tcPr>
            <w:tcW w:w="495" w:type="pct"/>
            <w:shd w:val="clear" w:color="auto" w:fill="auto"/>
            <w:noWrap/>
            <w:vAlign w:val="center"/>
            <w:hideMark/>
          </w:tcPr>
          <w:p w14:paraId="132C3D5A" w14:textId="245DA248" w:rsidR="00FE3AD6" w:rsidRPr="00FE3AD6" w:rsidRDefault="00FE3AD6" w:rsidP="00F348BA">
            <w:pPr>
              <w:jc w:val="center"/>
              <w:rPr>
                <w:color w:val="000000"/>
                <w:sz w:val="14"/>
                <w:szCs w:val="14"/>
              </w:rPr>
            </w:pPr>
          </w:p>
        </w:tc>
        <w:tc>
          <w:tcPr>
            <w:tcW w:w="582" w:type="pct"/>
            <w:shd w:val="clear" w:color="auto" w:fill="auto"/>
            <w:noWrap/>
            <w:vAlign w:val="center"/>
            <w:hideMark/>
          </w:tcPr>
          <w:p w14:paraId="233A5CB2" w14:textId="24E9365E" w:rsidR="00FE3AD6" w:rsidRPr="00FE3AD6" w:rsidRDefault="00FE3AD6" w:rsidP="00F348BA">
            <w:pPr>
              <w:jc w:val="center"/>
              <w:rPr>
                <w:color w:val="000000"/>
                <w:sz w:val="14"/>
                <w:szCs w:val="14"/>
              </w:rPr>
            </w:pPr>
            <w:r w:rsidRPr="00FE3AD6">
              <w:rPr>
                <w:sz w:val="14"/>
                <w:szCs w:val="14"/>
              </w:rPr>
              <w:t>77 650 533</w:t>
            </w:r>
          </w:p>
        </w:tc>
        <w:tc>
          <w:tcPr>
            <w:tcW w:w="538" w:type="pct"/>
            <w:shd w:val="clear" w:color="auto" w:fill="auto"/>
            <w:noWrap/>
            <w:vAlign w:val="center"/>
            <w:hideMark/>
          </w:tcPr>
          <w:p w14:paraId="1102D895" w14:textId="611C465F" w:rsidR="00FE3AD6" w:rsidRPr="00FE3AD6" w:rsidRDefault="00FE3AD6" w:rsidP="00F348BA">
            <w:pPr>
              <w:jc w:val="center"/>
              <w:rPr>
                <w:color w:val="000000"/>
                <w:sz w:val="14"/>
                <w:szCs w:val="14"/>
              </w:rPr>
            </w:pPr>
            <w:r w:rsidRPr="00FE3AD6">
              <w:rPr>
                <w:sz w:val="14"/>
                <w:szCs w:val="14"/>
              </w:rPr>
              <w:t>77 650 533</w:t>
            </w:r>
          </w:p>
        </w:tc>
        <w:tc>
          <w:tcPr>
            <w:tcW w:w="497" w:type="pct"/>
            <w:shd w:val="clear" w:color="auto" w:fill="auto"/>
            <w:noWrap/>
            <w:vAlign w:val="center"/>
            <w:hideMark/>
          </w:tcPr>
          <w:p w14:paraId="353B7D48" w14:textId="3727748E" w:rsidR="00FE3AD6" w:rsidRPr="00FE3AD6" w:rsidRDefault="00FE3AD6" w:rsidP="00F348BA">
            <w:pPr>
              <w:jc w:val="center"/>
              <w:rPr>
                <w:color w:val="000000"/>
                <w:sz w:val="14"/>
                <w:szCs w:val="14"/>
              </w:rPr>
            </w:pPr>
          </w:p>
        </w:tc>
        <w:tc>
          <w:tcPr>
            <w:tcW w:w="426" w:type="pct"/>
            <w:vAlign w:val="center"/>
          </w:tcPr>
          <w:p w14:paraId="2B584059" w14:textId="77777777" w:rsidR="00FE3AD6" w:rsidRPr="00FE3AD6" w:rsidRDefault="00FE3AD6" w:rsidP="00F348BA">
            <w:pPr>
              <w:jc w:val="center"/>
              <w:rPr>
                <w:color w:val="000000"/>
                <w:sz w:val="14"/>
                <w:szCs w:val="14"/>
              </w:rPr>
            </w:pPr>
          </w:p>
        </w:tc>
        <w:tc>
          <w:tcPr>
            <w:tcW w:w="499" w:type="pct"/>
            <w:vAlign w:val="center"/>
          </w:tcPr>
          <w:p w14:paraId="37FEC13F" w14:textId="77777777" w:rsidR="00FE3AD6" w:rsidRPr="00FE3AD6" w:rsidRDefault="00FE3AD6" w:rsidP="00F348BA">
            <w:pPr>
              <w:jc w:val="center"/>
              <w:rPr>
                <w:color w:val="000000"/>
                <w:sz w:val="14"/>
                <w:szCs w:val="14"/>
              </w:rPr>
            </w:pPr>
          </w:p>
        </w:tc>
      </w:tr>
      <w:tr w:rsidR="00FE3AD6" w:rsidRPr="008C1E40" w14:paraId="3351D277" w14:textId="43485944" w:rsidTr="00F348BA">
        <w:trPr>
          <w:trHeight w:val="316"/>
        </w:trPr>
        <w:tc>
          <w:tcPr>
            <w:tcW w:w="403" w:type="pct"/>
            <w:shd w:val="clear" w:color="auto" w:fill="FFFFFF" w:themeFill="background1"/>
            <w:noWrap/>
            <w:vAlign w:val="center"/>
            <w:hideMark/>
          </w:tcPr>
          <w:p w14:paraId="6FDF59F6" w14:textId="5B5B953F" w:rsidR="00FE3AD6" w:rsidRPr="00FE3AD6" w:rsidRDefault="00FE3AD6" w:rsidP="00F348BA">
            <w:pPr>
              <w:jc w:val="center"/>
              <w:rPr>
                <w:b/>
                <w:bCs/>
                <w:color w:val="000000"/>
                <w:sz w:val="14"/>
                <w:szCs w:val="14"/>
              </w:rPr>
            </w:pPr>
            <w:r w:rsidRPr="00FE3AD6">
              <w:rPr>
                <w:b/>
                <w:sz w:val="14"/>
                <w:szCs w:val="14"/>
              </w:rPr>
              <w:t>2009</w:t>
            </w:r>
          </w:p>
        </w:tc>
        <w:tc>
          <w:tcPr>
            <w:tcW w:w="560" w:type="pct"/>
            <w:shd w:val="clear" w:color="auto" w:fill="auto"/>
            <w:noWrap/>
            <w:vAlign w:val="center"/>
            <w:hideMark/>
          </w:tcPr>
          <w:p w14:paraId="668B1B57" w14:textId="465FB6A3" w:rsidR="00FE3AD6" w:rsidRPr="00FE3AD6" w:rsidRDefault="00FE3AD6" w:rsidP="00F348BA">
            <w:pPr>
              <w:jc w:val="center"/>
              <w:rPr>
                <w:color w:val="000000"/>
                <w:sz w:val="14"/>
                <w:szCs w:val="14"/>
              </w:rPr>
            </w:pPr>
            <w:r w:rsidRPr="00FE3AD6">
              <w:rPr>
                <w:sz w:val="14"/>
                <w:szCs w:val="14"/>
              </w:rPr>
              <w:t>211 684 389</w:t>
            </w:r>
          </w:p>
        </w:tc>
        <w:tc>
          <w:tcPr>
            <w:tcW w:w="538" w:type="pct"/>
            <w:shd w:val="clear" w:color="auto" w:fill="auto"/>
            <w:noWrap/>
            <w:vAlign w:val="center"/>
            <w:hideMark/>
          </w:tcPr>
          <w:p w14:paraId="01A4C4E2" w14:textId="7FAF419A" w:rsidR="00FE3AD6" w:rsidRPr="00FE3AD6" w:rsidRDefault="00FE3AD6" w:rsidP="00F348BA">
            <w:pPr>
              <w:jc w:val="center"/>
              <w:rPr>
                <w:color w:val="000000"/>
                <w:sz w:val="14"/>
                <w:szCs w:val="14"/>
              </w:rPr>
            </w:pPr>
          </w:p>
        </w:tc>
        <w:tc>
          <w:tcPr>
            <w:tcW w:w="461" w:type="pct"/>
            <w:shd w:val="clear" w:color="auto" w:fill="auto"/>
            <w:noWrap/>
            <w:vAlign w:val="center"/>
            <w:hideMark/>
          </w:tcPr>
          <w:p w14:paraId="2921B146" w14:textId="116507AE" w:rsidR="00FE3AD6" w:rsidRPr="00FE3AD6" w:rsidRDefault="00FE3AD6" w:rsidP="00F348BA">
            <w:pPr>
              <w:jc w:val="center"/>
              <w:rPr>
                <w:color w:val="000000"/>
                <w:sz w:val="14"/>
                <w:szCs w:val="14"/>
              </w:rPr>
            </w:pPr>
            <w:r w:rsidRPr="00FE3AD6">
              <w:rPr>
                <w:sz w:val="14"/>
                <w:szCs w:val="14"/>
              </w:rPr>
              <w:t>62 120 427</w:t>
            </w:r>
          </w:p>
        </w:tc>
        <w:tc>
          <w:tcPr>
            <w:tcW w:w="495" w:type="pct"/>
            <w:shd w:val="clear" w:color="auto" w:fill="auto"/>
            <w:noWrap/>
            <w:vAlign w:val="center"/>
            <w:hideMark/>
          </w:tcPr>
          <w:p w14:paraId="0C9A937D" w14:textId="30442870" w:rsidR="00FE3AD6" w:rsidRPr="00FE3AD6" w:rsidRDefault="00FE3AD6" w:rsidP="00F348BA">
            <w:pPr>
              <w:jc w:val="center"/>
              <w:rPr>
                <w:color w:val="000000"/>
                <w:sz w:val="14"/>
                <w:szCs w:val="14"/>
              </w:rPr>
            </w:pPr>
            <w:r w:rsidRPr="00FE3AD6">
              <w:rPr>
                <w:sz w:val="14"/>
                <w:szCs w:val="14"/>
              </w:rPr>
              <w:t>5 008 671</w:t>
            </w:r>
          </w:p>
        </w:tc>
        <w:tc>
          <w:tcPr>
            <w:tcW w:w="582" w:type="pct"/>
            <w:shd w:val="clear" w:color="auto" w:fill="auto"/>
            <w:noWrap/>
            <w:vAlign w:val="center"/>
            <w:hideMark/>
          </w:tcPr>
          <w:p w14:paraId="2118E536" w14:textId="6ADC84A0" w:rsidR="00FE3AD6" w:rsidRPr="00FE3AD6" w:rsidRDefault="00FE3AD6" w:rsidP="00F348BA">
            <w:pPr>
              <w:jc w:val="center"/>
              <w:rPr>
                <w:color w:val="000000"/>
                <w:sz w:val="14"/>
                <w:szCs w:val="14"/>
              </w:rPr>
            </w:pPr>
            <w:r w:rsidRPr="00FE3AD6">
              <w:rPr>
                <w:sz w:val="14"/>
                <w:szCs w:val="14"/>
              </w:rPr>
              <w:t>67 129 098</w:t>
            </w:r>
          </w:p>
        </w:tc>
        <w:tc>
          <w:tcPr>
            <w:tcW w:w="538" w:type="pct"/>
            <w:shd w:val="clear" w:color="auto" w:fill="auto"/>
            <w:noWrap/>
            <w:vAlign w:val="center"/>
            <w:hideMark/>
          </w:tcPr>
          <w:p w14:paraId="531E0CB0" w14:textId="22FCF821" w:rsidR="00FE3AD6" w:rsidRPr="00FE3AD6" w:rsidRDefault="00FE3AD6" w:rsidP="00F348BA">
            <w:pPr>
              <w:jc w:val="center"/>
              <w:rPr>
                <w:color w:val="000000"/>
                <w:sz w:val="14"/>
                <w:szCs w:val="14"/>
              </w:rPr>
            </w:pPr>
            <w:r w:rsidRPr="00FE3AD6">
              <w:rPr>
                <w:sz w:val="14"/>
                <w:szCs w:val="14"/>
              </w:rPr>
              <w:t>144 779 631</w:t>
            </w:r>
          </w:p>
        </w:tc>
        <w:tc>
          <w:tcPr>
            <w:tcW w:w="497" w:type="pct"/>
            <w:shd w:val="clear" w:color="auto" w:fill="auto"/>
            <w:noWrap/>
            <w:vAlign w:val="center"/>
            <w:hideMark/>
          </w:tcPr>
          <w:p w14:paraId="42D9A9BF" w14:textId="01749EDF" w:rsidR="00FE3AD6" w:rsidRPr="00FE3AD6" w:rsidRDefault="00FE3AD6" w:rsidP="00F348BA">
            <w:pPr>
              <w:jc w:val="center"/>
              <w:rPr>
                <w:color w:val="000000"/>
                <w:sz w:val="14"/>
                <w:szCs w:val="14"/>
              </w:rPr>
            </w:pPr>
          </w:p>
        </w:tc>
        <w:tc>
          <w:tcPr>
            <w:tcW w:w="426" w:type="pct"/>
            <w:vAlign w:val="center"/>
          </w:tcPr>
          <w:p w14:paraId="45FC1CC3" w14:textId="77777777" w:rsidR="00FE3AD6" w:rsidRPr="00FE3AD6" w:rsidRDefault="00FE3AD6" w:rsidP="00F348BA">
            <w:pPr>
              <w:jc w:val="center"/>
              <w:rPr>
                <w:color w:val="000000"/>
                <w:sz w:val="14"/>
                <w:szCs w:val="14"/>
              </w:rPr>
            </w:pPr>
          </w:p>
        </w:tc>
        <w:tc>
          <w:tcPr>
            <w:tcW w:w="499" w:type="pct"/>
            <w:vAlign w:val="center"/>
          </w:tcPr>
          <w:p w14:paraId="49955534" w14:textId="77777777" w:rsidR="00FE3AD6" w:rsidRPr="00FE3AD6" w:rsidRDefault="00FE3AD6" w:rsidP="00F348BA">
            <w:pPr>
              <w:jc w:val="center"/>
              <w:rPr>
                <w:color w:val="000000"/>
                <w:sz w:val="14"/>
                <w:szCs w:val="14"/>
              </w:rPr>
            </w:pPr>
          </w:p>
        </w:tc>
      </w:tr>
      <w:tr w:rsidR="00FE3AD6" w:rsidRPr="008C1E40" w14:paraId="7D3BE05A" w14:textId="00F27B05" w:rsidTr="00F348BA">
        <w:trPr>
          <w:trHeight w:val="316"/>
        </w:trPr>
        <w:tc>
          <w:tcPr>
            <w:tcW w:w="403" w:type="pct"/>
            <w:shd w:val="clear" w:color="auto" w:fill="FFFFFF" w:themeFill="background1"/>
            <w:noWrap/>
            <w:vAlign w:val="center"/>
            <w:hideMark/>
          </w:tcPr>
          <w:p w14:paraId="6503DD0B" w14:textId="450ADADA" w:rsidR="00FE3AD6" w:rsidRPr="00FE3AD6" w:rsidRDefault="00FE3AD6" w:rsidP="00F348BA">
            <w:pPr>
              <w:jc w:val="center"/>
              <w:rPr>
                <w:b/>
                <w:bCs/>
                <w:color w:val="000000"/>
                <w:sz w:val="14"/>
                <w:szCs w:val="14"/>
              </w:rPr>
            </w:pPr>
            <w:r w:rsidRPr="00FE3AD6">
              <w:rPr>
                <w:b/>
                <w:sz w:val="14"/>
                <w:szCs w:val="14"/>
              </w:rPr>
              <w:t>2010</w:t>
            </w:r>
          </w:p>
        </w:tc>
        <w:tc>
          <w:tcPr>
            <w:tcW w:w="560" w:type="pct"/>
            <w:shd w:val="clear" w:color="auto" w:fill="auto"/>
            <w:noWrap/>
            <w:vAlign w:val="center"/>
            <w:hideMark/>
          </w:tcPr>
          <w:p w14:paraId="6043E994" w14:textId="1A202DB4" w:rsidR="00FE3AD6" w:rsidRPr="00FE3AD6" w:rsidRDefault="00FE3AD6" w:rsidP="00F348BA">
            <w:pPr>
              <w:jc w:val="center"/>
              <w:rPr>
                <w:color w:val="000000"/>
                <w:sz w:val="14"/>
                <w:szCs w:val="14"/>
              </w:rPr>
            </w:pPr>
            <w:r w:rsidRPr="00FE3AD6">
              <w:rPr>
                <w:sz w:val="14"/>
                <w:szCs w:val="14"/>
              </w:rPr>
              <w:t>221 648 970</w:t>
            </w:r>
          </w:p>
        </w:tc>
        <w:tc>
          <w:tcPr>
            <w:tcW w:w="538" w:type="pct"/>
            <w:shd w:val="clear" w:color="auto" w:fill="auto"/>
            <w:noWrap/>
            <w:vAlign w:val="center"/>
            <w:hideMark/>
          </w:tcPr>
          <w:p w14:paraId="2864B2E6" w14:textId="71FF701B" w:rsidR="00FE3AD6" w:rsidRPr="00FE3AD6" w:rsidRDefault="00FE3AD6" w:rsidP="00F348BA">
            <w:pPr>
              <w:jc w:val="center"/>
              <w:rPr>
                <w:color w:val="000000"/>
                <w:sz w:val="14"/>
                <w:szCs w:val="14"/>
              </w:rPr>
            </w:pPr>
          </w:p>
        </w:tc>
        <w:tc>
          <w:tcPr>
            <w:tcW w:w="461" w:type="pct"/>
            <w:shd w:val="clear" w:color="auto" w:fill="auto"/>
            <w:noWrap/>
            <w:vAlign w:val="center"/>
            <w:hideMark/>
          </w:tcPr>
          <w:p w14:paraId="3A2FFD1E" w14:textId="6F7CA442" w:rsidR="00FE3AD6" w:rsidRPr="00FE3AD6" w:rsidRDefault="00FE3AD6" w:rsidP="00F348BA">
            <w:pPr>
              <w:jc w:val="center"/>
              <w:rPr>
                <w:color w:val="000000"/>
                <w:sz w:val="14"/>
                <w:szCs w:val="14"/>
              </w:rPr>
            </w:pPr>
          </w:p>
        </w:tc>
        <w:tc>
          <w:tcPr>
            <w:tcW w:w="495" w:type="pct"/>
            <w:shd w:val="clear" w:color="auto" w:fill="auto"/>
            <w:noWrap/>
            <w:vAlign w:val="center"/>
            <w:hideMark/>
          </w:tcPr>
          <w:p w14:paraId="5E0E4063" w14:textId="5C5070C2" w:rsidR="00FE3AD6" w:rsidRPr="00FE3AD6" w:rsidRDefault="00FE3AD6" w:rsidP="00F348BA">
            <w:pPr>
              <w:jc w:val="center"/>
              <w:rPr>
                <w:color w:val="000000"/>
                <w:sz w:val="14"/>
                <w:szCs w:val="14"/>
              </w:rPr>
            </w:pPr>
            <w:r w:rsidRPr="00FE3AD6">
              <w:rPr>
                <w:sz w:val="14"/>
                <w:szCs w:val="14"/>
              </w:rPr>
              <w:t>80 625 348</w:t>
            </w:r>
          </w:p>
        </w:tc>
        <w:tc>
          <w:tcPr>
            <w:tcW w:w="582" w:type="pct"/>
            <w:shd w:val="clear" w:color="auto" w:fill="auto"/>
            <w:noWrap/>
            <w:vAlign w:val="center"/>
            <w:hideMark/>
          </w:tcPr>
          <w:p w14:paraId="63C903A8" w14:textId="23C897D8" w:rsidR="00FE3AD6" w:rsidRPr="00FE3AD6" w:rsidRDefault="00FE3AD6" w:rsidP="00F348BA">
            <w:pPr>
              <w:jc w:val="center"/>
              <w:rPr>
                <w:color w:val="000000"/>
                <w:sz w:val="14"/>
                <w:szCs w:val="14"/>
              </w:rPr>
            </w:pPr>
            <w:r w:rsidRPr="00FE3AD6">
              <w:rPr>
                <w:sz w:val="14"/>
                <w:szCs w:val="14"/>
              </w:rPr>
              <w:t>80 625 348</w:t>
            </w:r>
          </w:p>
        </w:tc>
        <w:tc>
          <w:tcPr>
            <w:tcW w:w="538" w:type="pct"/>
            <w:shd w:val="clear" w:color="auto" w:fill="auto"/>
            <w:noWrap/>
            <w:vAlign w:val="center"/>
            <w:hideMark/>
          </w:tcPr>
          <w:p w14:paraId="319E413D" w14:textId="083481DE" w:rsidR="00FE3AD6" w:rsidRPr="00FE3AD6" w:rsidRDefault="00FE3AD6" w:rsidP="00F348BA">
            <w:pPr>
              <w:jc w:val="center"/>
              <w:rPr>
                <w:color w:val="000000"/>
                <w:sz w:val="14"/>
                <w:szCs w:val="14"/>
              </w:rPr>
            </w:pPr>
            <w:r w:rsidRPr="00FE3AD6">
              <w:rPr>
                <w:sz w:val="14"/>
                <w:szCs w:val="14"/>
              </w:rPr>
              <w:t>225 404 979</w:t>
            </w:r>
          </w:p>
        </w:tc>
        <w:tc>
          <w:tcPr>
            <w:tcW w:w="497" w:type="pct"/>
            <w:shd w:val="clear" w:color="auto" w:fill="auto"/>
            <w:noWrap/>
            <w:vAlign w:val="center"/>
            <w:hideMark/>
          </w:tcPr>
          <w:p w14:paraId="1F3988A5" w14:textId="1BB6654D" w:rsidR="00FE3AD6" w:rsidRPr="00FE3AD6" w:rsidRDefault="00FE3AD6" w:rsidP="00F348BA">
            <w:pPr>
              <w:jc w:val="center"/>
              <w:rPr>
                <w:color w:val="000000"/>
                <w:sz w:val="14"/>
                <w:szCs w:val="14"/>
              </w:rPr>
            </w:pPr>
          </w:p>
        </w:tc>
        <w:tc>
          <w:tcPr>
            <w:tcW w:w="426" w:type="pct"/>
            <w:vAlign w:val="center"/>
          </w:tcPr>
          <w:p w14:paraId="2D3B4798" w14:textId="77777777" w:rsidR="00FE3AD6" w:rsidRPr="00FE3AD6" w:rsidRDefault="00FE3AD6" w:rsidP="00F348BA">
            <w:pPr>
              <w:jc w:val="center"/>
              <w:rPr>
                <w:color w:val="000000"/>
                <w:sz w:val="14"/>
                <w:szCs w:val="14"/>
              </w:rPr>
            </w:pPr>
          </w:p>
        </w:tc>
        <w:tc>
          <w:tcPr>
            <w:tcW w:w="499" w:type="pct"/>
            <w:vAlign w:val="center"/>
          </w:tcPr>
          <w:p w14:paraId="71661B19" w14:textId="77777777" w:rsidR="00FE3AD6" w:rsidRPr="00FE3AD6" w:rsidRDefault="00FE3AD6" w:rsidP="00F348BA">
            <w:pPr>
              <w:jc w:val="center"/>
              <w:rPr>
                <w:color w:val="000000"/>
                <w:sz w:val="14"/>
                <w:szCs w:val="14"/>
              </w:rPr>
            </w:pPr>
          </w:p>
        </w:tc>
      </w:tr>
      <w:tr w:rsidR="00FE3AD6" w:rsidRPr="008C1E40" w14:paraId="58556F7C" w14:textId="752A7555" w:rsidTr="00F348BA">
        <w:trPr>
          <w:trHeight w:val="316"/>
        </w:trPr>
        <w:tc>
          <w:tcPr>
            <w:tcW w:w="403" w:type="pct"/>
            <w:shd w:val="clear" w:color="auto" w:fill="FFFFFF" w:themeFill="background1"/>
            <w:noWrap/>
            <w:vAlign w:val="center"/>
            <w:hideMark/>
          </w:tcPr>
          <w:p w14:paraId="7D1AE8A8" w14:textId="0B6C7986" w:rsidR="00FE3AD6" w:rsidRPr="00FE3AD6" w:rsidRDefault="00FE3AD6" w:rsidP="00F348BA">
            <w:pPr>
              <w:jc w:val="center"/>
              <w:rPr>
                <w:b/>
                <w:bCs/>
                <w:color w:val="000000"/>
                <w:sz w:val="14"/>
                <w:szCs w:val="14"/>
              </w:rPr>
            </w:pPr>
            <w:r w:rsidRPr="00FE3AD6">
              <w:rPr>
                <w:b/>
                <w:sz w:val="14"/>
                <w:szCs w:val="14"/>
              </w:rPr>
              <w:t>2011</w:t>
            </w:r>
          </w:p>
        </w:tc>
        <w:tc>
          <w:tcPr>
            <w:tcW w:w="560" w:type="pct"/>
            <w:shd w:val="clear" w:color="auto" w:fill="auto"/>
            <w:noWrap/>
            <w:vAlign w:val="center"/>
            <w:hideMark/>
          </w:tcPr>
          <w:p w14:paraId="0C5C80ED" w14:textId="29566BC1" w:rsidR="00FE3AD6" w:rsidRPr="00FE3AD6" w:rsidRDefault="00FE3AD6" w:rsidP="00F348BA">
            <w:pPr>
              <w:jc w:val="center"/>
              <w:rPr>
                <w:color w:val="000000"/>
                <w:sz w:val="14"/>
                <w:szCs w:val="14"/>
              </w:rPr>
            </w:pPr>
            <w:r w:rsidRPr="00FE3AD6">
              <w:rPr>
                <w:sz w:val="14"/>
                <w:szCs w:val="14"/>
              </w:rPr>
              <w:t>237 465 225</w:t>
            </w:r>
          </w:p>
        </w:tc>
        <w:tc>
          <w:tcPr>
            <w:tcW w:w="538" w:type="pct"/>
            <w:shd w:val="clear" w:color="auto" w:fill="auto"/>
            <w:noWrap/>
            <w:vAlign w:val="center"/>
            <w:hideMark/>
          </w:tcPr>
          <w:p w14:paraId="53CABC5E" w14:textId="4266C278" w:rsidR="00FE3AD6" w:rsidRPr="00FE3AD6" w:rsidRDefault="00FE3AD6" w:rsidP="00F348BA">
            <w:pPr>
              <w:jc w:val="center"/>
              <w:rPr>
                <w:color w:val="000000"/>
                <w:sz w:val="14"/>
                <w:szCs w:val="14"/>
              </w:rPr>
            </w:pPr>
            <w:r w:rsidRPr="00FE3AD6">
              <w:rPr>
                <w:sz w:val="14"/>
                <w:szCs w:val="14"/>
              </w:rPr>
              <w:t>234 279 436</w:t>
            </w:r>
          </w:p>
        </w:tc>
        <w:tc>
          <w:tcPr>
            <w:tcW w:w="461" w:type="pct"/>
            <w:shd w:val="clear" w:color="auto" w:fill="auto"/>
            <w:noWrap/>
            <w:vAlign w:val="center"/>
            <w:hideMark/>
          </w:tcPr>
          <w:p w14:paraId="23A94BCD" w14:textId="3F58EF0C" w:rsidR="00FE3AD6" w:rsidRPr="00FE3AD6" w:rsidRDefault="00FE3AD6" w:rsidP="00F348BA">
            <w:pPr>
              <w:jc w:val="center"/>
              <w:rPr>
                <w:color w:val="000000"/>
                <w:sz w:val="14"/>
                <w:szCs w:val="14"/>
              </w:rPr>
            </w:pPr>
          </w:p>
        </w:tc>
        <w:tc>
          <w:tcPr>
            <w:tcW w:w="495" w:type="pct"/>
            <w:shd w:val="clear" w:color="000000" w:fill="FFFFFF"/>
            <w:noWrap/>
            <w:vAlign w:val="center"/>
            <w:hideMark/>
          </w:tcPr>
          <w:p w14:paraId="30CDAF4C" w14:textId="721349B0" w:rsidR="00FE3AD6" w:rsidRPr="00FE3AD6" w:rsidRDefault="00FE3AD6" w:rsidP="00F348BA">
            <w:pPr>
              <w:jc w:val="center"/>
              <w:rPr>
                <w:color w:val="000000"/>
                <w:sz w:val="14"/>
                <w:szCs w:val="14"/>
              </w:rPr>
            </w:pPr>
            <w:r w:rsidRPr="00FE3AD6">
              <w:rPr>
                <w:sz w:val="14"/>
                <w:szCs w:val="14"/>
              </w:rPr>
              <w:t>161 307 463</w:t>
            </w:r>
          </w:p>
        </w:tc>
        <w:tc>
          <w:tcPr>
            <w:tcW w:w="582" w:type="pct"/>
            <w:shd w:val="clear" w:color="auto" w:fill="auto"/>
            <w:noWrap/>
            <w:vAlign w:val="center"/>
            <w:hideMark/>
          </w:tcPr>
          <w:p w14:paraId="5DCAB672" w14:textId="135382BA" w:rsidR="00FE3AD6" w:rsidRPr="00FE3AD6" w:rsidRDefault="00FE3AD6" w:rsidP="00F348BA">
            <w:pPr>
              <w:jc w:val="center"/>
              <w:rPr>
                <w:color w:val="000000"/>
                <w:sz w:val="14"/>
                <w:szCs w:val="14"/>
              </w:rPr>
            </w:pPr>
            <w:r w:rsidRPr="00FE3AD6">
              <w:rPr>
                <w:sz w:val="14"/>
                <w:szCs w:val="14"/>
              </w:rPr>
              <w:t>161 307 463</w:t>
            </w:r>
          </w:p>
        </w:tc>
        <w:tc>
          <w:tcPr>
            <w:tcW w:w="538" w:type="pct"/>
            <w:shd w:val="clear" w:color="auto" w:fill="auto"/>
            <w:noWrap/>
            <w:vAlign w:val="center"/>
            <w:hideMark/>
          </w:tcPr>
          <w:p w14:paraId="44C62A53" w14:textId="531D1505" w:rsidR="00FE3AD6" w:rsidRPr="00FE3AD6" w:rsidRDefault="00FE3AD6" w:rsidP="00F348BA">
            <w:pPr>
              <w:jc w:val="center"/>
              <w:rPr>
                <w:color w:val="000000"/>
                <w:sz w:val="14"/>
                <w:szCs w:val="14"/>
              </w:rPr>
            </w:pPr>
            <w:r w:rsidRPr="00FE3AD6">
              <w:rPr>
                <w:sz w:val="14"/>
                <w:szCs w:val="14"/>
              </w:rPr>
              <w:t>386 712 442</w:t>
            </w:r>
          </w:p>
        </w:tc>
        <w:tc>
          <w:tcPr>
            <w:tcW w:w="497" w:type="pct"/>
            <w:shd w:val="clear" w:color="auto" w:fill="auto"/>
            <w:noWrap/>
            <w:vAlign w:val="center"/>
            <w:hideMark/>
          </w:tcPr>
          <w:p w14:paraId="0152961C" w14:textId="579F0229" w:rsidR="00FE3AD6" w:rsidRPr="00FE3AD6" w:rsidRDefault="00FE3AD6" w:rsidP="00F348BA">
            <w:pPr>
              <w:jc w:val="center"/>
              <w:rPr>
                <w:color w:val="000000"/>
                <w:sz w:val="14"/>
                <w:szCs w:val="14"/>
              </w:rPr>
            </w:pPr>
            <w:r w:rsidRPr="00FE3AD6">
              <w:rPr>
                <w:sz w:val="14"/>
                <w:szCs w:val="14"/>
              </w:rPr>
              <w:t>152 433 006</w:t>
            </w:r>
          </w:p>
        </w:tc>
        <w:tc>
          <w:tcPr>
            <w:tcW w:w="426" w:type="pct"/>
            <w:vAlign w:val="center"/>
          </w:tcPr>
          <w:p w14:paraId="7FEAD7FB" w14:textId="77777777" w:rsidR="00FE3AD6" w:rsidRPr="00FE3AD6" w:rsidRDefault="00FE3AD6" w:rsidP="00F348BA">
            <w:pPr>
              <w:jc w:val="center"/>
              <w:rPr>
                <w:color w:val="000000"/>
                <w:sz w:val="14"/>
                <w:szCs w:val="14"/>
              </w:rPr>
            </w:pPr>
          </w:p>
        </w:tc>
        <w:tc>
          <w:tcPr>
            <w:tcW w:w="499" w:type="pct"/>
            <w:vAlign w:val="center"/>
          </w:tcPr>
          <w:p w14:paraId="78E42ECB" w14:textId="73E75581" w:rsidR="00FE3AD6" w:rsidRPr="00FE3AD6" w:rsidRDefault="00FE3AD6" w:rsidP="00F348BA">
            <w:pPr>
              <w:jc w:val="center"/>
              <w:rPr>
                <w:color w:val="000000"/>
                <w:sz w:val="14"/>
                <w:szCs w:val="14"/>
              </w:rPr>
            </w:pPr>
            <w:r w:rsidRPr="00FE3AD6">
              <w:rPr>
                <w:sz w:val="14"/>
                <w:szCs w:val="14"/>
              </w:rPr>
              <w:t>152 433 006</w:t>
            </w:r>
          </w:p>
        </w:tc>
      </w:tr>
      <w:tr w:rsidR="00FE3AD6" w:rsidRPr="008C1E40" w14:paraId="7EEF695B" w14:textId="64E417C2" w:rsidTr="00F348BA">
        <w:trPr>
          <w:trHeight w:val="316"/>
        </w:trPr>
        <w:tc>
          <w:tcPr>
            <w:tcW w:w="403" w:type="pct"/>
            <w:shd w:val="clear" w:color="auto" w:fill="FFFFFF" w:themeFill="background1"/>
            <w:noWrap/>
            <w:vAlign w:val="center"/>
            <w:hideMark/>
          </w:tcPr>
          <w:p w14:paraId="60A2D48B" w14:textId="77F45A2A" w:rsidR="00FE3AD6" w:rsidRPr="00FE3AD6" w:rsidRDefault="00FE3AD6" w:rsidP="00F348BA">
            <w:pPr>
              <w:jc w:val="center"/>
              <w:rPr>
                <w:b/>
                <w:bCs/>
                <w:color w:val="000000"/>
                <w:sz w:val="14"/>
                <w:szCs w:val="14"/>
              </w:rPr>
            </w:pPr>
            <w:r w:rsidRPr="00FE3AD6">
              <w:rPr>
                <w:b/>
                <w:sz w:val="14"/>
                <w:szCs w:val="14"/>
              </w:rPr>
              <w:t>2012</w:t>
            </w:r>
          </w:p>
        </w:tc>
        <w:tc>
          <w:tcPr>
            <w:tcW w:w="560" w:type="pct"/>
            <w:shd w:val="clear" w:color="auto" w:fill="auto"/>
            <w:noWrap/>
            <w:vAlign w:val="center"/>
            <w:hideMark/>
          </w:tcPr>
          <w:p w14:paraId="61C0BE66" w14:textId="0736A492" w:rsidR="00FE3AD6" w:rsidRPr="00FE3AD6" w:rsidRDefault="00FE3AD6" w:rsidP="00F348BA">
            <w:pPr>
              <w:jc w:val="center"/>
              <w:rPr>
                <w:color w:val="000000"/>
                <w:sz w:val="14"/>
                <w:szCs w:val="14"/>
              </w:rPr>
            </w:pPr>
            <w:r w:rsidRPr="00FE3AD6">
              <w:rPr>
                <w:sz w:val="14"/>
                <w:szCs w:val="14"/>
              </w:rPr>
              <w:t>247 398 119</w:t>
            </w:r>
          </w:p>
        </w:tc>
        <w:tc>
          <w:tcPr>
            <w:tcW w:w="538" w:type="pct"/>
            <w:shd w:val="clear" w:color="auto" w:fill="auto"/>
            <w:noWrap/>
            <w:vAlign w:val="center"/>
            <w:hideMark/>
          </w:tcPr>
          <w:p w14:paraId="3A552A18" w14:textId="782CC465" w:rsidR="00FE3AD6" w:rsidRPr="00FE3AD6" w:rsidRDefault="00FE3AD6" w:rsidP="00F348BA">
            <w:pPr>
              <w:jc w:val="center"/>
              <w:rPr>
                <w:color w:val="000000"/>
                <w:sz w:val="14"/>
                <w:szCs w:val="14"/>
              </w:rPr>
            </w:pPr>
            <w:r w:rsidRPr="00FE3AD6">
              <w:rPr>
                <w:sz w:val="14"/>
                <w:szCs w:val="14"/>
              </w:rPr>
              <w:t>478 078 315</w:t>
            </w:r>
          </w:p>
        </w:tc>
        <w:tc>
          <w:tcPr>
            <w:tcW w:w="461" w:type="pct"/>
            <w:shd w:val="clear" w:color="auto" w:fill="auto"/>
            <w:noWrap/>
            <w:vAlign w:val="center"/>
            <w:hideMark/>
          </w:tcPr>
          <w:p w14:paraId="703CA8CB" w14:textId="51D7826A" w:rsidR="00FE3AD6" w:rsidRPr="00FE3AD6" w:rsidRDefault="00FE3AD6" w:rsidP="00F348BA">
            <w:pPr>
              <w:jc w:val="center"/>
              <w:rPr>
                <w:color w:val="000000"/>
                <w:sz w:val="14"/>
                <w:szCs w:val="14"/>
              </w:rPr>
            </w:pPr>
          </w:p>
        </w:tc>
        <w:tc>
          <w:tcPr>
            <w:tcW w:w="495" w:type="pct"/>
            <w:shd w:val="clear" w:color="auto" w:fill="auto"/>
            <w:noWrap/>
            <w:vAlign w:val="center"/>
            <w:hideMark/>
          </w:tcPr>
          <w:p w14:paraId="622457EC" w14:textId="7D4BE1F3" w:rsidR="00FE3AD6" w:rsidRPr="00FE3AD6" w:rsidRDefault="00FE3AD6" w:rsidP="00F348BA">
            <w:pPr>
              <w:jc w:val="center"/>
              <w:rPr>
                <w:color w:val="000000"/>
                <w:sz w:val="14"/>
                <w:szCs w:val="14"/>
              </w:rPr>
            </w:pPr>
            <w:r w:rsidRPr="00FE3AD6">
              <w:rPr>
                <w:sz w:val="14"/>
                <w:szCs w:val="14"/>
              </w:rPr>
              <w:t>159 216 619</w:t>
            </w:r>
          </w:p>
        </w:tc>
        <w:tc>
          <w:tcPr>
            <w:tcW w:w="582" w:type="pct"/>
            <w:shd w:val="clear" w:color="auto" w:fill="auto"/>
            <w:noWrap/>
            <w:vAlign w:val="center"/>
            <w:hideMark/>
          </w:tcPr>
          <w:p w14:paraId="274DF365" w14:textId="17CFBC3A" w:rsidR="00FE3AD6" w:rsidRPr="00FE3AD6" w:rsidRDefault="00FE3AD6" w:rsidP="00F348BA">
            <w:pPr>
              <w:jc w:val="center"/>
              <w:rPr>
                <w:color w:val="000000"/>
                <w:sz w:val="14"/>
                <w:szCs w:val="14"/>
              </w:rPr>
            </w:pPr>
            <w:r w:rsidRPr="00FE3AD6">
              <w:rPr>
                <w:sz w:val="14"/>
                <w:szCs w:val="14"/>
              </w:rPr>
              <w:t>159 216 619</w:t>
            </w:r>
          </w:p>
        </w:tc>
        <w:tc>
          <w:tcPr>
            <w:tcW w:w="538" w:type="pct"/>
            <w:shd w:val="clear" w:color="auto" w:fill="auto"/>
            <w:noWrap/>
            <w:vAlign w:val="center"/>
            <w:hideMark/>
          </w:tcPr>
          <w:p w14:paraId="747F2A6D" w14:textId="53B2FB4B" w:rsidR="00FE3AD6" w:rsidRPr="00FE3AD6" w:rsidRDefault="00FE3AD6" w:rsidP="00F348BA">
            <w:pPr>
              <w:jc w:val="center"/>
              <w:rPr>
                <w:color w:val="000000"/>
                <w:sz w:val="14"/>
                <w:szCs w:val="14"/>
              </w:rPr>
            </w:pPr>
            <w:r w:rsidRPr="00FE3AD6">
              <w:rPr>
                <w:sz w:val="14"/>
                <w:szCs w:val="14"/>
              </w:rPr>
              <w:t>545 929 061</w:t>
            </w:r>
          </w:p>
        </w:tc>
        <w:tc>
          <w:tcPr>
            <w:tcW w:w="497" w:type="pct"/>
            <w:shd w:val="clear" w:color="auto" w:fill="auto"/>
            <w:noWrap/>
            <w:vAlign w:val="center"/>
            <w:hideMark/>
          </w:tcPr>
          <w:p w14:paraId="4D8B9567" w14:textId="4DDD69EE" w:rsidR="00FE3AD6" w:rsidRPr="00FE3AD6" w:rsidRDefault="00FE3AD6" w:rsidP="00F348BA">
            <w:pPr>
              <w:jc w:val="center"/>
              <w:rPr>
                <w:color w:val="000000"/>
                <w:sz w:val="14"/>
                <w:szCs w:val="14"/>
              </w:rPr>
            </w:pPr>
            <w:r w:rsidRPr="00FE3AD6">
              <w:rPr>
                <w:sz w:val="14"/>
                <w:szCs w:val="14"/>
              </w:rPr>
              <w:t>67 850 746</w:t>
            </w:r>
          </w:p>
        </w:tc>
        <w:tc>
          <w:tcPr>
            <w:tcW w:w="426" w:type="pct"/>
            <w:vAlign w:val="center"/>
          </w:tcPr>
          <w:p w14:paraId="38FBBEF0" w14:textId="77777777" w:rsidR="00FE3AD6" w:rsidRPr="00FE3AD6" w:rsidRDefault="00FE3AD6" w:rsidP="00F348BA">
            <w:pPr>
              <w:jc w:val="center"/>
              <w:rPr>
                <w:color w:val="000000"/>
                <w:sz w:val="14"/>
                <w:szCs w:val="14"/>
              </w:rPr>
            </w:pPr>
          </w:p>
        </w:tc>
        <w:tc>
          <w:tcPr>
            <w:tcW w:w="499" w:type="pct"/>
            <w:vAlign w:val="center"/>
          </w:tcPr>
          <w:p w14:paraId="1D704A9D" w14:textId="1F17475F" w:rsidR="00FE3AD6" w:rsidRPr="00FE3AD6" w:rsidRDefault="00FE3AD6" w:rsidP="00F348BA">
            <w:pPr>
              <w:jc w:val="center"/>
              <w:rPr>
                <w:color w:val="000000"/>
                <w:sz w:val="14"/>
                <w:szCs w:val="14"/>
              </w:rPr>
            </w:pPr>
            <w:r w:rsidRPr="00FE3AD6">
              <w:rPr>
                <w:sz w:val="14"/>
                <w:szCs w:val="14"/>
              </w:rPr>
              <w:t>67 850 746</w:t>
            </w:r>
          </w:p>
        </w:tc>
      </w:tr>
      <w:tr w:rsidR="00FE3AD6" w:rsidRPr="008C1E40" w14:paraId="2C442B0C" w14:textId="77EB3A67" w:rsidTr="00F348BA">
        <w:trPr>
          <w:trHeight w:val="316"/>
        </w:trPr>
        <w:tc>
          <w:tcPr>
            <w:tcW w:w="403" w:type="pct"/>
            <w:shd w:val="clear" w:color="auto" w:fill="FFFFFF" w:themeFill="background1"/>
            <w:noWrap/>
            <w:vAlign w:val="center"/>
            <w:hideMark/>
          </w:tcPr>
          <w:p w14:paraId="41A9B933" w14:textId="08746790" w:rsidR="00FE3AD6" w:rsidRPr="00FE3AD6" w:rsidRDefault="00FE3AD6" w:rsidP="00F348BA">
            <w:pPr>
              <w:jc w:val="center"/>
              <w:rPr>
                <w:b/>
                <w:bCs/>
                <w:color w:val="000000"/>
                <w:sz w:val="14"/>
                <w:szCs w:val="14"/>
              </w:rPr>
            </w:pPr>
            <w:r w:rsidRPr="00FE3AD6">
              <w:rPr>
                <w:b/>
                <w:sz w:val="14"/>
                <w:szCs w:val="14"/>
              </w:rPr>
              <w:t>2013</w:t>
            </w:r>
          </w:p>
        </w:tc>
        <w:tc>
          <w:tcPr>
            <w:tcW w:w="560" w:type="pct"/>
            <w:shd w:val="clear" w:color="auto" w:fill="auto"/>
            <w:noWrap/>
            <w:vAlign w:val="center"/>
            <w:hideMark/>
          </w:tcPr>
          <w:p w14:paraId="2732BE28" w14:textId="7BEEA627" w:rsidR="00FE3AD6" w:rsidRPr="00FE3AD6" w:rsidRDefault="00FE3AD6" w:rsidP="00F348BA">
            <w:pPr>
              <w:jc w:val="center"/>
              <w:rPr>
                <w:color w:val="000000"/>
                <w:sz w:val="14"/>
                <w:szCs w:val="14"/>
              </w:rPr>
            </w:pPr>
            <w:r w:rsidRPr="00FE3AD6">
              <w:rPr>
                <w:sz w:val="14"/>
                <w:szCs w:val="14"/>
              </w:rPr>
              <w:t>278 308 099</w:t>
            </w:r>
          </w:p>
        </w:tc>
        <w:tc>
          <w:tcPr>
            <w:tcW w:w="538" w:type="pct"/>
            <w:shd w:val="clear" w:color="auto" w:fill="auto"/>
            <w:noWrap/>
            <w:vAlign w:val="center"/>
            <w:hideMark/>
          </w:tcPr>
          <w:p w14:paraId="60B5DC32" w14:textId="13E6B3CC" w:rsidR="00FE3AD6" w:rsidRPr="00FE3AD6" w:rsidRDefault="00FE3AD6" w:rsidP="00F348BA">
            <w:pPr>
              <w:jc w:val="center"/>
              <w:rPr>
                <w:color w:val="000000"/>
                <w:sz w:val="14"/>
                <w:szCs w:val="14"/>
              </w:rPr>
            </w:pPr>
            <w:r w:rsidRPr="00FE3AD6">
              <w:rPr>
                <w:sz w:val="14"/>
                <w:szCs w:val="14"/>
              </w:rPr>
              <w:t>1 001 421 489</w:t>
            </w:r>
          </w:p>
        </w:tc>
        <w:tc>
          <w:tcPr>
            <w:tcW w:w="461" w:type="pct"/>
            <w:shd w:val="clear" w:color="auto" w:fill="auto"/>
            <w:noWrap/>
            <w:vAlign w:val="center"/>
            <w:hideMark/>
          </w:tcPr>
          <w:p w14:paraId="3BCD57EF" w14:textId="145F3D79" w:rsidR="00FE3AD6" w:rsidRPr="00FE3AD6" w:rsidRDefault="00FE3AD6" w:rsidP="00F348BA">
            <w:pPr>
              <w:jc w:val="center"/>
              <w:rPr>
                <w:color w:val="000000"/>
                <w:sz w:val="14"/>
                <w:szCs w:val="14"/>
              </w:rPr>
            </w:pPr>
          </w:p>
        </w:tc>
        <w:tc>
          <w:tcPr>
            <w:tcW w:w="495" w:type="pct"/>
            <w:shd w:val="clear" w:color="auto" w:fill="auto"/>
            <w:noWrap/>
            <w:vAlign w:val="center"/>
            <w:hideMark/>
          </w:tcPr>
          <w:p w14:paraId="4FB349A2" w14:textId="4161855A" w:rsidR="00FE3AD6" w:rsidRPr="00FE3AD6" w:rsidRDefault="00FE3AD6" w:rsidP="00F348BA">
            <w:pPr>
              <w:jc w:val="center"/>
              <w:rPr>
                <w:color w:val="000000"/>
                <w:sz w:val="14"/>
                <w:szCs w:val="14"/>
              </w:rPr>
            </w:pPr>
            <w:r w:rsidRPr="00FE3AD6">
              <w:rPr>
                <w:sz w:val="14"/>
                <w:szCs w:val="14"/>
              </w:rPr>
              <w:t>393 274 551</w:t>
            </w:r>
          </w:p>
        </w:tc>
        <w:tc>
          <w:tcPr>
            <w:tcW w:w="582" w:type="pct"/>
            <w:shd w:val="clear" w:color="auto" w:fill="auto"/>
            <w:noWrap/>
            <w:vAlign w:val="center"/>
            <w:hideMark/>
          </w:tcPr>
          <w:p w14:paraId="2C1CB594" w14:textId="6AD77459" w:rsidR="00FE3AD6" w:rsidRPr="00FE3AD6" w:rsidRDefault="00FE3AD6" w:rsidP="00F348BA">
            <w:pPr>
              <w:jc w:val="center"/>
              <w:rPr>
                <w:color w:val="000000"/>
                <w:sz w:val="14"/>
                <w:szCs w:val="14"/>
              </w:rPr>
            </w:pPr>
            <w:r w:rsidRPr="00FE3AD6">
              <w:rPr>
                <w:sz w:val="14"/>
                <w:szCs w:val="14"/>
              </w:rPr>
              <w:t>393 274 551</w:t>
            </w:r>
          </w:p>
        </w:tc>
        <w:tc>
          <w:tcPr>
            <w:tcW w:w="538" w:type="pct"/>
            <w:shd w:val="clear" w:color="auto" w:fill="auto"/>
            <w:noWrap/>
            <w:vAlign w:val="center"/>
            <w:hideMark/>
          </w:tcPr>
          <w:p w14:paraId="646EAD8E" w14:textId="57AD0056" w:rsidR="00FE3AD6" w:rsidRPr="00FE3AD6" w:rsidRDefault="00FE3AD6" w:rsidP="00F348BA">
            <w:pPr>
              <w:jc w:val="center"/>
              <w:rPr>
                <w:color w:val="000000"/>
                <w:sz w:val="14"/>
                <w:szCs w:val="14"/>
              </w:rPr>
            </w:pPr>
            <w:r w:rsidRPr="00FE3AD6">
              <w:rPr>
                <w:sz w:val="14"/>
                <w:szCs w:val="14"/>
              </w:rPr>
              <w:t>939 203 612</w:t>
            </w:r>
          </w:p>
        </w:tc>
        <w:tc>
          <w:tcPr>
            <w:tcW w:w="497" w:type="pct"/>
            <w:shd w:val="clear" w:color="auto" w:fill="auto"/>
            <w:noWrap/>
            <w:vAlign w:val="center"/>
            <w:hideMark/>
          </w:tcPr>
          <w:p w14:paraId="050502AC" w14:textId="54DC8558" w:rsidR="00FE3AD6" w:rsidRPr="00FE3AD6" w:rsidRDefault="00FE3AD6" w:rsidP="00F348BA">
            <w:pPr>
              <w:jc w:val="center"/>
              <w:rPr>
                <w:color w:val="000000"/>
                <w:sz w:val="14"/>
                <w:szCs w:val="14"/>
              </w:rPr>
            </w:pPr>
            <w:r w:rsidRPr="00FE3AD6">
              <w:rPr>
                <w:sz w:val="14"/>
                <w:szCs w:val="14"/>
              </w:rPr>
              <w:t>-62 617 877</w:t>
            </w:r>
          </w:p>
        </w:tc>
        <w:tc>
          <w:tcPr>
            <w:tcW w:w="426" w:type="pct"/>
            <w:vAlign w:val="center"/>
          </w:tcPr>
          <w:p w14:paraId="13065884" w14:textId="7C521D19" w:rsidR="00FE3AD6" w:rsidRPr="00FE3AD6" w:rsidRDefault="00FE3AD6" w:rsidP="00F348BA">
            <w:pPr>
              <w:jc w:val="center"/>
              <w:rPr>
                <w:color w:val="000000"/>
                <w:sz w:val="14"/>
                <w:szCs w:val="14"/>
              </w:rPr>
            </w:pPr>
            <w:r w:rsidRPr="00FE3AD6">
              <w:rPr>
                <w:sz w:val="14"/>
                <w:szCs w:val="14"/>
              </w:rPr>
              <w:t>97 501 024</w:t>
            </w:r>
          </w:p>
        </w:tc>
        <w:tc>
          <w:tcPr>
            <w:tcW w:w="499" w:type="pct"/>
            <w:vAlign w:val="center"/>
          </w:tcPr>
          <w:p w14:paraId="162C8BAA" w14:textId="4CA23C18" w:rsidR="00FE3AD6" w:rsidRPr="00FE3AD6" w:rsidRDefault="00FE3AD6" w:rsidP="00F348BA">
            <w:pPr>
              <w:jc w:val="center"/>
              <w:rPr>
                <w:color w:val="000000"/>
                <w:sz w:val="14"/>
                <w:szCs w:val="14"/>
              </w:rPr>
            </w:pPr>
            <w:r w:rsidRPr="00FE3AD6">
              <w:rPr>
                <w:sz w:val="14"/>
                <w:szCs w:val="14"/>
              </w:rPr>
              <w:t>35 283 147</w:t>
            </w:r>
          </w:p>
        </w:tc>
      </w:tr>
      <w:tr w:rsidR="00FE3AD6" w:rsidRPr="008C1E40" w14:paraId="192BB739" w14:textId="45F6B12E" w:rsidTr="00F348BA">
        <w:trPr>
          <w:trHeight w:val="316"/>
        </w:trPr>
        <w:tc>
          <w:tcPr>
            <w:tcW w:w="403" w:type="pct"/>
            <w:shd w:val="clear" w:color="auto" w:fill="FFFFFF" w:themeFill="background1"/>
            <w:noWrap/>
            <w:vAlign w:val="center"/>
            <w:hideMark/>
          </w:tcPr>
          <w:p w14:paraId="4E34256E" w14:textId="1852B300" w:rsidR="00FE3AD6" w:rsidRPr="00FE3AD6" w:rsidRDefault="00FE3AD6" w:rsidP="00F348BA">
            <w:pPr>
              <w:jc w:val="center"/>
              <w:rPr>
                <w:b/>
                <w:bCs/>
                <w:color w:val="000000"/>
                <w:sz w:val="14"/>
                <w:szCs w:val="14"/>
              </w:rPr>
            </w:pPr>
            <w:r w:rsidRPr="00FE3AD6">
              <w:rPr>
                <w:b/>
                <w:sz w:val="14"/>
                <w:szCs w:val="14"/>
              </w:rPr>
              <w:t>2014</w:t>
            </w:r>
          </w:p>
        </w:tc>
        <w:tc>
          <w:tcPr>
            <w:tcW w:w="560" w:type="pct"/>
            <w:shd w:val="clear" w:color="auto" w:fill="auto"/>
            <w:noWrap/>
            <w:vAlign w:val="center"/>
            <w:hideMark/>
          </w:tcPr>
          <w:p w14:paraId="418CBE09" w14:textId="08604998" w:rsidR="00FE3AD6" w:rsidRPr="00FE3AD6" w:rsidRDefault="00FE3AD6" w:rsidP="00F348BA">
            <w:pPr>
              <w:jc w:val="center"/>
              <w:rPr>
                <w:color w:val="000000"/>
                <w:sz w:val="14"/>
                <w:szCs w:val="14"/>
              </w:rPr>
            </w:pPr>
            <w:r w:rsidRPr="00FE3AD6">
              <w:rPr>
                <w:sz w:val="14"/>
                <w:szCs w:val="14"/>
              </w:rPr>
              <w:t>0</w:t>
            </w:r>
          </w:p>
        </w:tc>
        <w:tc>
          <w:tcPr>
            <w:tcW w:w="538" w:type="pct"/>
            <w:shd w:val="clear" w:color="auto" w:fill="auto"/>
            <w:noWrap/>
            <w:vAlign w:val="center"/>
            <w:hideMark/>
          </w:tcPr>
          <w:p w14:paraId="4F632746" w14:textId="5E0685EB" w:rsidR="00FE3AD6" w:rsidRPr="00FE3AD6" w:rsidRDefault="00FE3AD6" w:rsidP="00F348BA">
            <w:pPr>
              <w:jc w:val="center"/>
              <w:rPr>
                <w:color w:val="000000"/>
                <w:sz w:val="14"/>
                <w:szCs w:val="14"/>
              </w:rPr>
            </w:pPr>
            <w:r w:rsidRPr="00FE3AD6">
              <w:rPr>
                <w:sz w:val="14"/>
                <w:szCs w:val="14"/>
              </w:rPr>
              <w:t>1 280 934 098</w:t>
            </w:r>
          </w:p>
        </w:tc>
        <w:tc>
          <w:tcPr>
            <w:tcW w:w="461" w:type="pct"/>
            <w:shd w:val="clear" w:color="auto" w:fill="auto"/>
            <w:noWrap/>
            <w:vAlign w:val="center"/>
            <w:hideMark/>
          </w:tcPr>
          <w:p w14:paraId="29E697A0" w14:textId="24C5FA8A" w:rsidR="00FE3AD6" w:rsidRPr="00FE3AD6" w:rsidRDefault="00FE3AD6" w:rsidP="00F348BA">
            <w:pPr>
              <w:jc w:val="center"/>
              <w:rPr>
                <w:color w:val="000000"/>
                <w:sz w:val="14"/>
                <w:szCs w:val="14"/>
              </w:rPr>
            </w:pPr>
          </w:p>
        </w:tc>
        <w:tc>
          <w:tcPr>
            <w:tcW w:w="495" w:type="pct"/>
            <w:shd w:val="clear" w:color="auto" w:fill="auto"/>
            <w:noWrap/>
            <w:vAlign w:val="center"/>
            <w:hideMark/>
          </w:tcPr>
          <w:p w14:paraId="0E539DE2" w14:textId="10B1CD0A" w:rsidR="00FE3AD6" w:rsidRPr="00FE3AD6" w:rsidRDefault="00FE3AD6" w:rsidP="00F348BA">
            <w:pPr>
              <w:jc w:val="center"/>
              <w:rPr>
                <w:color w:val="000000"/>
                <w:sz w:val="14"/>
                <w:szCs w:val="14"/>
              </w:rPr>
            </w:pPr>
            <w:r w:rsidRPr="00FE3AD6">
              <w:rPr>
                <w:sz w:val="14"/>
                <w:szCs w:val="14"/>
              </w:rPr>
              <w:t>42 823 101</w:t>
            </w:r>
          </w:p>
        </w:tc>
        <w:tc>
          <w:tcPr>
            <w:tcW w:w="582" w:type="pct"/>
            <w:shd w:val="clear" w:color="auto" w:fill="auto"/>
            <w:noWrap/>
            <w:vAlign w:val="center"/>
            <w:hideMark/>
          </w:tcPr>
          <w:p w14:paraId="38DCA8E4" w14:textId="5C209277" w:rsidR="00FE3AD6" w:rsidRPr="00FE3AD6" w:rsidRDefault="00FE3AD6" w:rsidP="00F348BA">
            <w:pPr>
              <w:jc w:val="center"/>
              <w:rPr>
                <w:color w:val="000000"/>
                <w:sz w:val="14"/>
                <w:szCs w:val="14"/>
              </w:rPr>
            </w:pPr>
            <w:r w:rsidRPr="00FE3AD6">
              <w:rPr>
                <w:sz w:val="14"/>
                <w:szCs w:val="14"/>
              </w:rPr>
              <w:t>42 823 101</w:t>
            </w:r>
          </w:p>
        </w:tc>
        <w:tc>
          <w:tcPr>
            <w:tcW w:w="538" w:type="pct"/>
            <w:shd w:val="clear" w:color="auto" w:fill="auto"/>
            <w:noWrap/>
            <w:vAlign w:val="center"/>
            <w:hideMark/>
          </w:tcPr>
          <w:p w14:paraId="0447F8BD" w14:textId="552C5AF3" w:rsidR="00FE3AD6" w:rsidRPr="00FE3AD6" w:rsidRDefault="00FE3AD6" w:rsidP="00F348BA">
            <w:pPr>
              <w:jc w:val="center"/>
              <w:rPr>
                <w:color w:val="000000"/>
                <w:sz w:val="14"/>
                <w:szCs w:val="14"/>
              </w:rPr>
            </w:pPr>
            <w:r w:rsidRPr="00FE3AD6">
              <w:rPr>
                <w:sz w:val="14"/>
                <w:szCs w:val="14"/>
              </w:rPr>
              <w:t>982 026 713</w:t>
            </w:r>
          </w:p>
        </w:tc>
        <w:tc>
          <w:tcPr>
            <w:tcW w:w="497" w:type="pct"/>
            <w:shd w:val="clear" w:color="auto" w:fill="auto"/>
            <w:noWrap/>
            <w:vAlign w:val="center"/>
            <w:hideMark/>
          </w:tcPr>
          <w:p w14:paraId="581E3031" w14:textId="0F793867" w:rsidR="00FE3AD6" w:rsidRPr="00FE3AD6" w:rsidRDefault="00FE3AD6" w:rsidP="00F348BA">
            <w:pPr>
              <w:jc w:val="center"/>
              <w:rPr>
                <w:color w:val="000000"/>
                <w:sz w:val="14"/>
                <w:szCs w:val="14"/>
              </w:rPr>
            </w:pPr>
            <w:r w:rsidRPr="00FE3AD6">
              <w:rPr>
                <w:sz w:val="14"/>
                <w:szCs w:val="14"/>
              </w:rPr>
              <w:t>-298 907 379</w:t>
            </w:r>
          </w:p>
        </w:tc>
        <w:tc>
          <w:tcPr>
            <w:tcW w:w="426" w:type="pct"/>
            <w:vAlign w:val="center"/>
          </w:tcPr>
          <w:p w14:paraId="0F0815AC" w14:textId="77777777" w:rsidR="00FE3AD6" w:rsidRPr="00FE3AD6" w:rsidRDefault="00FE3AD6" w:rsidP="00F348BA">
            <w:pPr>
              <w:jc w:val="center"/>
              <w:rPr>
                <w:color w:val="000000"/>
                <w:sz w:val="14"/>
                <w:szCs w:val="14"/>
              </w:rPr>
            </w:pPr>
          </w:p>
        </w:tc>
        <w:tc>
          <w:tcPr>
            <w:tcW w:w="499" w:type="pct"/>
            <w:vAlign w:val="center"/>
          </w:tcPr>
          <w:p w14:paraId="23F802EF" w14:textId="0ED8AAC7" w:rsidR="00FE3AD6" w:rsidRPr="00FE3AD6" w:rsidRDefault="00FE3AD6" w:rsidP="00F348BA">
            <w:pPr>
              <w:jc w:val="center"/>
              <w:rPr>
                <w:color w:val="000000"/>
                <w:sz w:val="14"/>
                <w:szCs w:val="14"/>
              </w:rPr>
            </w:pPr>
            <w:r w:rsidRPr="00FE3AD6">
              <w:rPr>
                <w:sz w:val="14"/>
                <w:szCs w:val="14"/>
              </w:rPr>
              <w:t>-298 907 379</w:t>
            </w:r>
          </w:p>
        </w:tc>
      </w:tr>
      <w:tr w:rsidR="00FE3AD6" w:rsidRPr="008C1E40" w14:paraId="68B7AAAC" w14:textId="7C9560C3" w:rsidTr="00F348BA">
        <w:trPr>
          <w:trHeight w:val="316"/>
        </w:trPr>
        <w:tc>
          <w:tcPr>
            <w:tcW w:w="403" w:type="pct"/>
            <w:shd w:val="clear" w:color="auto" w:fill="FFFFFF" w:themeFill="background1"/>
            <w:noWrap/>
            <w:vAlign w:val="center"/>
            <w:hideMark/>
          </w:tcPr>
          <w:p w14:paraId="3D20BD01" w14:textId="407AF9E4" w:rsidR="00FE3AD6" w:rsidRPr="00FE3AD6" w:rsidRDefault="00FE3AD6" w:rsidP="00F348BA">
            <w:pPr>
              <w:jc w:val="center"/>
              <w:rPr>
                <w:b/>
                <w:bCs/>
                <w:color w:val="000000"/>
                <w:sz w:val="14"/>
                <w:szCs w:val="14"/>
              </w:rPr>
            </w:pPr>
            <w:r w:rsidRPr="00FE3AD6">
              <w:rPr>
                <w:b/>
                <w:sz w:val="14"/>
                <w:szCs w:val="14"/>
              </w:rPr>
              <w:t>2015</w:t>
            </w:r>
          </w:p>
        </w:tc>
        <w:tc>
          <w:tcPr>
            <w:tcW w:w="560" w:type="pct"/>
            <w:shd w:val="clear" w:color="auto" w:fill="auto"/>
            <w:noWrap/>
            <w:vAlign w:val="center"/>
            <w:hideMark/>
          </w:tcPr>
          <w:p w14:paraId="2BFFAB27" w14:textId="242D49B7" w:rsidR="00FE3AD6" w:rsidRPr="00FE3AD6" w:rsidRDefault="00FE3AD6" w:rsidP="00F348BA">
            <w:pPr>
              <w:jc w:val="center"/>
              <w:rPr>
                <w:color w:val="000000"/>
                <w:sz w:val="14"/>
                <w:szCs w:val="14"/>
              </w:rPr>
            </w:pPr>
            <w:r w:rsidRPr="00FE3AD6">
              <w:rPr>
                <w:sz w:val="14"/>
                <w:szCs w:val="14"/>
              </w:rPr>
              <w:t>0</w:t>
            </w:r>
          </w:p>
        </w:tc>
        <w:tc>
          <w:tcPr>
            <w:tcW w:w="538" w:type="pct"/>
            <w:shd w:val="clear" w:color="auto" w:fill="auto"/>
            <w:noWrap/>
            <w:vAlign w:val="center"/>
            <w:hideMark/>
          </w:tcPr>
          <w:p w14:paraId="0A55BE34" w14:textId="3AC69D32" w:rsidR="00FE3AD6" w:rsidRPr="00FE3AD6" w:rsidRDefault="00FE3AD6" w:rsidP="00F348BA">
            <w:pPr>
              <w:jc w:val="center"/>
              <w:rPr>
                <w:color w:val="000000"/>
                <w:sz w:val="14"/>
                <w:szCs w:val="14"/>
              </w:rPr>
            </w:pPr>
            <w:r w:rsidRPr="00FE3AD6">
              <w:rPr>
                <w:sz w:val="14"/>
                <w:szCs w:val="14"/>
              </w:rPr>
              <w:t>1 591 356 687</w:t>
            </w:r>
          </w:p>
        </w:tc>
        <w:tc>
          <w:tcPr>
            <w:tcW w:w="461" w:type="pct"/>
            <w:shd w:val="clear" w:color="auto" w:fill="auto"/>
            <w:noWrap/>
            <w:vAlign w:val="center"/>
            <w:hideMark/>
          </w:tcPr>
          <w:p w14:paraId="166E8BDD" w14:textId="5A2940B8" w:rsidR="00FE3AD6" w:rsidRPr="00FE3AD6" w:rsidRDefault="00FE3AD6" w:rsidP="00F348BA">
            <w:pPr>
              <w:jc w:val="center"/>
              <w:rPr>
                <w:color w:val="000000"/>
                <w:sz w:val="14"/>
                <w:szCs w:val="14"/>
              </w:rPr>
            </w:pPr>
          </w:p>
        </w:tc>
        <w:tc>
          <w:tcPr>
            <w:tcW w:w="495" w:type="pct"/>
            <w:shd w:val="clear" w:color="auto" w:fill="auto"/>
            <w:noWrap/>
            <w:vAlign w:val="center"/>
            <w:hideMark/>
          </w:tcPr>
          <w:p w14:paraId="29F84EE4" w14:textId="7BA4C2B5" w:rsidR="00FE3AD6" w:rsidRPr="00FE3AD6" w:rsidRDefault="00FE3AD6" w:rsidP="00F348BA">
            <w:pPr>
              <w:jc w:val="center"/>
              <w:rPr>
                <w:color w:val="000000"/>
                <w:sz w:val="14"/>
                <w:szCs w:val="14"/>
              </w:rPr>
            </w:pPr>
          </w:p>
        </w:tc>
        <w:tc>
          <w:tcPr>
            <w:tcW w:w="582" w:type="pct"/>
            <w:shd w:val="clear" w:color="auto" w:fill="auto"/>
            <w:noWrap/>
            <w:vAlign w:val="center"/>
            <w:hideMark/>
          </w:tcPr>
          <w:p w14:paraId="35F73DBF" w14:textId="7ACEA139" w:rsidR="00FE3AD6" w:rsidRPr="00FE3AD6" w:rsidRDefault="00FE3AD6" w:rsidP="00F348BA">
            <w:pPr>
              <w:jc w:val="center"/>
              <w:rPr>
                <w:color w:val="000000"/>
                <w:sz w:val="14"/>
                <w:szCs w:val="14"/>
              </w:rPr>
            </w:pPr>
          </w:p>
        </w:tc>
        <w:tc>
          <w:tcPr>
            <w:tcW w:w="538" w:type="pct"/>
            <w:shd w:val="clear" w:color="auto" w:fill="auto"/>
            <w:noWrap/>
            <w:vAlign w:val="center"/>
            <w:hideMark/>
          </w:tcPr>
          <w:p w14:paraId="690895B6" w14:textId="43652667" w:rsidR="00FE3AD6" w:rsidRPr="00FE3AD6" w:rsidRDefault="00FE3AD6" w:rsidP="00F348BA">
            <w:pPr>
              <w:jc w:val="center"/>
              <w:rPr>
                <w:color w:val="000000"/>
                <w:sz w:val="14"/>
                <w:szCs w:val="14"/>
              </w:rPr>
            </w:pPr>
            <w:r w:rsidRPr="00FE3AD6">
              <w:rPr>
                <w:sz w:val="14"/>
                <w:szCs w:val="14"/>
              </w:rPr>
              <w:t>982 026 713</w:t>
            </w:r>
          </w:p>
        </w:tc>
        <w:tc>
          <w:tcPr>
            <w:tcW w:w="497" w:type="pct"/>
            <w:shd w:val="clear" w:color="auto" w:fill="auto"/>
            <w:noWrap/>
            <w:vAlign w:val="center"/>
            <w:hideMark/>
          </w:tcPr>
          <w:p w14:paraId="09645258" w14:textId="19BA447F" w:rsidR="00FE3AD6" w:rsidRPr="00FE3AD6" w:rsidRDefault="00FE3AD6" w:rsidP="00F348BA">
            <w:pPr>
              <w:jc w:val="center"/>
              <w:rPr>
                <w:color w:val="000000"/>
                <w:sz w:val="14"/>
                <w:szCs w:val="14"/>
              </w:rPr>
            </w:pPr>
            <w:r w:rsidRPr="00FE3AD6">
              <w:rPr>
                <w:sz w:val="14"/>
                <w:szCs w:val="14"/>
              </w:rPr>
              <w:t>-609 329 974</w:t>
            </w:r>
          </w:p>
        </w:tc>
        <w:tc>
          <w:tcPr>
            <w:tcW w:w="426" w:type="pct"/>
            <w:vAlign w:val="center"/>
          </w:tcPr>
          <w:p w14:paraId="1D1AEB21" w14:textId="77777777" w:rsidR="00FE3AD6" w:rsidRPr="00FE3AD6" w:rsidRDefault="00FE3AD6" w:rsidP="00F348BA">
            <w:pPr>
              <w:jc w:val="center"/>
              <w:rPr>
                <w:color w:val="000000"/>
                <w:sz w:val="14"/>
                <w:szCs w:val="14"/>
              </w:rPr>
            </w:pPr>
          </w:p>
        </w:tc>
        <w:tc>
          <w:tcPr>
            <w:tcW w:w="499" w:type="pct"/>
            <w:vAlign w:val="center"/>
          </w:tcPr>
          <w:p w14:paraId="09AE2629" w14:textId="1E3FB2F4" w:rsidR="00FE3AD6" w:rsidRPr="00FE3AD6" w:rsidRDefault="00FE3AD6" w:rsidP="00F348BA">
            <w:pPr>
              <w:jc w:val="center"/>
              <w:rPr>
                <w:color w:val="000000"/>
                <w:sz w:val="14"/>
                <w:szCs w:val="14"/>
              </w:rPr>
            </w:pPr>
            <w:r w:rsidRPr="00FE3AD6">
              <w:rPr>
                <w:sz w:val="14"/>
                <w:szCs w:val="14"/>
              </w:rPr>
              <w:t>-609 329 974</w:t>
            </w:r>
          </w:p>
        </w:tc>
      </w:tr>
      <w:tr w:rsidR="00FE3AD6" w:rsidRPr="008C1E40" w14:paraId="1B6B27C1" w14:textId="78FA9608" w:rsidTr="00F348BA">
        <w:trPr>
          <w:trHeight w:val="316"/>
        </w:trPr>
        <w:tc>
          <w:tcPr>
            <w:tcW w:w="403" w:type="pct"/>
            <w:shd w:val="clear" w:color="auto" w:fill="B8CCE4" w:themeFill="accent1" w:themeFillTint="66"/>
            <w:noWrap/>
            <w:vAlign w:val="center"/>
            <w:hideMark/>
          </w:tcPr>
          <w:p w14:paraId="691B64DE" w14:textId="7B7C3864" w:rsidR="00FE3AD6" w:rsidRPr="00FE3AD6" w:rsidRDefault="00FE3AD6" w:rsidP="00F348BA">
            <w:pPr>
              <w:jc w:val="center"/>
              <w:rPr>
                <w:b/>
                <w:bCs/>
                <w:color w:val="000000"/>
                <w:sz w:val="14"/>
                <w:szCs w:val="14"/>
              </w:rPr>
            </w:pPr>
            <w:r>
              <w:rPr>
                <w:b/>
                <w:sz w:val="14"/>
                <w:szCs w:val="14"/>
              </w:rPr>
              <w:t>Total</w:t>
            </w:r>
          </w:p>
        </w:tc>
        <w:tc>
          <w:tcPr>
            <w:tcW w:w="560" w:type="pct"/>
            <w:shd w:val="clear" w:color="auto" w:fill="B8CCE4" w:themeFill="accent1" w:themeFillTint="66"/>
            <w:vAlign w:val="center"/>
            <w:hideMark/>
          </w:tcPr>
          <w:p w14:paraId="5AF9976D" w14:textId="014BF299" w:rsidR="00FE3AD6" w:rsidRPr="00FE3AD6" w:rsidRDefault="00FE3AD6" w:rsidP="00F348BA">
            <w:pPr>
              <w:jc w:val="center"/>
              <w:rPr>
                <w:b/>
                <w:bCs/>
                <w:color w:val="000000"/>
                <w:sz w:val="14"/>
                <w:szCs w:val="14"/>
              </w:rPr>
            </w:pPr>
            <w:r w:rsidRPr="00FE3AD6">
              <w:rPr>
                <w:sz w:val="14"/>
                <w:szCs w:val="14"/>
              </w:rPr>
              <w:t>1 591 356 687</w:t>
            </w:r>
          </w:p>
        </w:tc>
        <w:tc>
          <w:tcPr>
            <w:tcW w:w="538" w:type="pct"/>
            <w:shd w:val="clear" w:color="auto" w:fill="B8CCE4" w:themeFill="accent1" w:themeFillTint="66"/>
            <w:vAlign w:val="center"/>
            <w:hideMark/>
          </w:tcPr>
          <w:p w14:paraId="34331753" w14:textId="6206F497" w:rsidR="00FE3AD6" w:rsidRPr="00FE3AD6" w:rsidRDefault="00FE3AD6" w:rsidP="00F348BA">
            <w:pPr>
              <w:jc w:val="center"/>
              <w:rPr>
                <w:b/>
                <w:bCs/>
                <w:color w:val="000000"/>
                <w:sz w:val="14"/>
                <w:szCs w:val="14"/>
              </w:rPr>
            </w:pPr>
            <w:r w:rsidRPr="00FE3AD6">
              <w:rPr>
                <w:sz w:val="14"/>
                <w:szCs w:val="14"/>
              </w:rPr>
              <w:t>1 591 356 687</w:t>
            </w:r>
          </w:p>
        </w:tc>
        <w:tc>
          <w:tcPr>
            <w:tcW w:w="461" w:type="pct"/>
            <w:shd w:val="clear" w:color="auto" w:fill="B8CCE4" w:themeFill="accent1" w:themeFillTint="66"/>
            <w:vAlign w:val="center"/>
            <w:hideMark/>
          </w:tcPr>
          <w:p w14:paraId="2712A61E" w14:textId="64161DED" w:rsidR="00FE3AD6" w:rsidRPr="00FE3AD6" w:rsidRDefault="00FE3AD6" w:rsidP="00F348BA">
            <w:pPr>
              <w:jc w:val="center"/>
              <w:rPr>
                <w:b/>
                <w:bCs/>
                <w:color w:val="000000"/>
                <w:sz w:val="14"/>
                <w:szCs w:val="14"/>
              </w:rPr>
            </w:pPr>
            <w:r w:rsidRPr="00FE3AD6">
              <w:rPr>
                <w:sz w:val="14"/>
                <w:szCs w:val="14"/>
              </w:rPr>
              <w:t>139 770 960</w:t>
            </w:r>
          </w:p>
        </w:tc>
        <w:tc>
          <w:tcPr>
            <w:tcW w:w="495" w:type="pct"/>
            <w:shd w:val="clear" w:color="auto" w:fill="B8CCE4" w:themeFill="accent1" w:themeFillTint="66"/>
            <w:vAlign w:val="center"/>
            <w:hideMark/>
          </w:tcPr>
          <w:p w14:paraId="117B9402" w14:textId="35D1F14D" w:rsidR="00FE3AD6" w:rsidRPr="00FE3AD6" w:rsidRDefault="00FE3AD6" w:rsidP="00F348BA">
            <w:pPr>
              <w:jc w:val="center"/>
              <w:rPr>
                <w:b/>
                <w:bCs/>
                <w:color w:val="000000"/>
                <w:sz w:val="14"/>
                <w:szCs w:val="14"/>
              </w:rPr>
            </w:pPr>
            <w:r w:rsidRPr="00FE3AD6">
              <w:rPr>
                <w:sz w:val="14"/>
                <w:szCs w:val="14"/>
              </w:rPr>
              <w:t>870 376 517</w:t>
            </w:r>
          </w:p>
        </w:tc>
        <w:tc>
          <w:tcPr>
            <w:tcW w:w="582" w:type="pct"/>
            <w:shd w:val="clear" w:color="auto" w:fill="B8CCE4" w:themeFill="accent1" w:themeFillTint="66"/>
            <w:vAlign w:val="center"/>
            <w:hideMark/>
          </w:tcPr>
          <w:p w14:paraId="4CE9D2AA" w14:textId="1DDCB702" w:rsidR="00FE3AD6" w:rsidRPr="00FE3AD6" w:rsidRDefault="00FE3AD6" w:rsidP="00F348BA">
            <w:pPr>
              <w:jc w:val="center"/>
              <w:rPr>
                <w:b/>
                <w:bCs/>
                <w:color w:val="000000"/>
                <w:sz w:val="14"/>
                <w:szCs w:val="14"/>
              </w:rPr>
            </w:pPr>
            <w:r w:rsidRPr="00FE3AD6">
              <w:rPr>
                <w:sz w:val="14"/>
                <w:szCs w:val="14"/>
              </w:rPr>
              <w:t>982 026 713</w:t>
            </w:r>
          </w:p>
        </w:tc>
        <w:tc>
          <w:tcPr>
            <w:tcW w:w="538" w:type="pct"/>
            <w:shd w:val="clear" w:color="auto" w:fill="B8CCE4" w:themeFill="accent1" w:themeFillTint="66"/>
            <w:vAlign w:val="center"/>
            <w:hideMark/>
          </w:tcPr>
          <w:p w14:paraId="4143979A" w14:textId="4F253E2B" w:rsidR="00FE3AD6" w:rsidRPr="00FE3AD6" w:rsidRDefault="00FE3AD6" w:rsidP="00F348BA">
            <w:pPr>
              <w:jc w:val="center"/>
              <w:rPr>
                <w:b/>
                <w:bCs/>
                <w:color w:val="000000"/>
                <w:sz w:val="14"/>
                <w:szCs w:val="14"/>
              </w:rPr>
            </w:pPr>
            <w:r w:rsidRPr="00FE3AD6">
              <w:rPr>
                <w:sz w:val="14"/>
                <w:szCs w:val="14"/>
              </w:rPr>
              <w:t>982 026 713</w:t>
            </w:r>
          </w:p>
        </w:tc>
        <w:tc>
          <w:tcPr>
            <w:tcW w:w="497" w:type="pct"/>
            <w:shd w:val="clear" w:color="auto" w:fill="B8CCE4" w:themeFill="accent1" w:themeFillTint="66"/>
            <w:vAlign w:val="center"/>
            <w:hideMark/>
          </w:tcPr>
          <w:p w14:paraId="591BD299" w14:textId="34E73ACA" w:rsidR="00FE3AD6" w:rsidRPr="00FE3AD6" w:rsidRDefault="00FE3AD6" w:rsidP="00F348BA">
            <w:pPr>
              <w:jc w:val="center"/>
              <w:rPr>
                <w:b/>
                <w:bCs/>
                <w:color w:val="000000"/>
                <w:sz w:val="14"/>
                <w:szCs w:val="14"/>
              </w:rPr>
            </w:pPr>
            <w:r w:rsidRPr="00FE3AD6">
              <w:rPr>
                <w:sz w:val="14"/>
                <w:szCs w:val="14"/>
              </w:rPr>
              <w:t>-609 329 974</w:t>
            </w:r>
          </w:p>
        </w:tc>
        <w:tc>
          <w:tcPr>
            <w:tcW w:w="426" w:type="pct"/>
            <w:shd w:val="clear" w:color="auto" w:fill="B8CCE4" w:themeFill="accent1" w:themeFillTint="66"/>
            <w:vAlign w:val="center"/>
          </w:tcPr>
          <w:p w14:paraId="1FC38297" w14:textId="77777777" w:rsidR="00FE3AD6" w:rsidRPr="00FE3AD6" w:rsidRDefault="00FE3AD6" w:rsidP="00F348BA">
            <w:pPr>
              <w:jc w:val="center"/>
              <w:rPr>
                <w:b/>
                <w:bCs/>
                <w:color w:val="000000"/>
                <w:sz w:val="14"/>
                <w:szCs w:val="14"/>
              </w:rPr>
            </w:pPr>
          </w:p>
        </w:tc>
        <w:tc>
          <w:tcPr>
            <w:tcW w:w="499" w:type="pct"/>
            <w:shd w:val="clear" w:color="auto" w:fill="B8CCE4" w:themeFill="accent1" w:themeFillTint="66"/>
            <w:vAlign w:val="center"/>
          </w:tcPr>
          <w:p w14:paraId="405AB860" w14:textId="77777777" w:rsidR="00FE3AD6" w:rsidRPr="00FE3AD6" w:rsidRDefault="00FE3AD6" w:rsidP="00F348BA">
            <w:pPr>
              <w:jc w:val="center"/>
              <w:rPr>
                <w:b/>
                <w:bCs/>
                <w:color w:val="000000"/>
                <w:sz w:val="14"/>
                <w:szCs w:val="14"/>
              </w:rPr>
            </w:pPr>
          </w:p>
        </w:tc>
      </w:tr>
    </w:tbl>
    <w:p w14:paraId="78E0C75D" w14:textId="546F32C8" w:rsidR="00D86C26" w:rsidRPr="008C1E40" w:rsidRDefault="00B12E2D" w:rsidP="00D86C26">
      <w:pPr>
        <w:jc w:val="both"/>
        <w:rPr>
          <w:i/>
          <w:sz w:val="18"/>
          <w:szCs w:val="18"/>
        </w:rPr>
      </w:pPr>
      <w:r>
        <w:rPr>
          <w:i/>
          <w:sz w:val="18"/>
          <w:szCs w:val="18"/>
        </w:rPr>
        <w:t>Source</w:t>
      </w:r>
      <w:r w:rsidR="00CE119D" w:rsidRPr="008C1E40">
        <w:rPr>
          <w:i/>
          <w:sz w:val="18"/>
          <w:szCs w:val="18"/>
        </w:rPr>
        <w:t>: MSC</w:t>
      </w:r>
      <w:r w:rsidR="00D86C26" w:rsidRPr="008C1E40">
        <w:rPr>
          <w:i/>
          <w:sz w:val="18"/>
          <w:szCs w:val="18"/>
        </w:rPr>
        <w:t xml:space="preserve"> </w:t>
      </w:r>
      <w:r>
        <w:rPr>
          <w:i/>
          <w:sz w:val="18"/>
          <w:szCs w:val="18"/>
        </w:rPr>
        <w:t>as of</w:t>
      </w:r>
      <w:r w:rsidR="00D86C26" w:rsidRPr="008C1E40">
        <w:rPr>
          <w:i/>
          <w:sz w:val="18"/>
          <w:szCs w:val="18"/>
        </w:rPr>
        <w:t> 3</w:t>
      </w:r>
      <w:r>
        <w:rPr>
          <w:i/>
          <w:sz w:val="18"/>
          <w:szCs w:val="18"/>
        </w:rPr>
        <w:t xml:space="preserve"> Oct </w:t>
      </w:r>
      <w:r w:rsidR="00D86C26" w:rsidRPr="008C1E40">
        <w:rPr>
          <w:i/>
          <w:sz w:val="18"/>
          <w:szCs w:val="18"/>
        </w:rPr>
        <w:t>2014</w:t>
      </w:r>
    </w:p>
    <w:p w14:paraId="624D3A16" w14:textId="77777777" w:rsidR="00EF13C2" w:rsidRPr="008C1E40" w:rsidRDefault="00EF13C2" w:rsidP="00E138A9">
      <w:pPr>
        <w:spacing w:after="120"/>
        <w:jc w:val="both"/>
        <w:rPr>
          <w:sz w:val="22"/>
          <w:szCs w:val="22"/>
        </w:rPr>
      </w:pPr>
    </w:p>
    <w:p w14:paraId="1C4A2ADB" w14:textId="0340F661" w:rsidR="002B2381" w:rsidRPr="00B12E2D" w:rsidRDefault="00B12E2D" w:rsidP="00F61C5C">
      <w:pPr>
        <w:jc w:val="both"/>
        <w:rPr>
          <w:sz w:val="22"/>
          <w:szCs w:val="22"/>
        </w:rPr>
      </w:pPr>
      <w:r w:rsidRPr="00B12E2D">
        <w:rPr>
          <w:sz w:val="22"/>
          <w:szCs w:val="22"/>
        </w:rPr>
        <w:t xml:space="preserve">The </w:t>
      </w:r>
      <w:r w:rsidR="008E0161" w:rsidRPr="00B12E2D">
        <w:rPr>
          <w:sz w:val="22"/>
          <w:szCs w:val="22"/>
        </w:rPr>
        <w:t xml:space="preserve">n+3 </w:t>
      </w:r>
      <w:r w:rsidRPr="00B12E2D">
        <w:rPr>
          <w:sz w:val="22"/>
          <w:szCs w:val="22"/>
        </w:rPr>
        <w:t xml:space="preserve">rule under the Regional competitiveness and employment objective in 2011 and 2012 </w:t>
      </w:r>
      <w:r w:rsidR="00301E20" w:rsidRPr="00B12E2D">
        <w:rPr>
          <w:sz w:val="22"/>
          <w:szCs w:val="22"/>
        </w:rPr>
        <w:t xml:space="preserve">was </w:t>
      </w:r>
      <w:proofErr w:type="gramStart"/>
      <w:r w:rsidR="00301E20" w:rsidRPr="00B12E2D">
        <w:rPr>
          <w:sz w:val="22"/>
          <w:szCs w:val="22"/>
        </w:rPr>
        <w:t>fulfilled</w:t>
      </w:r>
      <w:r w:rsidR="008E0161" w:rsidRPr="00B12E2D">
        <w:rPr>
          <w:sz w:val="22"/>
          <w:szCs w:val="22"/>
        </w:rPr>
        <w:t>,</w:t>
      </w:r>
      <w:proofErr w:type="gramEnd"/>
      <w:r w:rsidR="008E0161" w:rsidRPr="00B12E2D">
        <w:rPr>
          <w:sz w:val="22"/>
          <w:szCs w:val="22"/>
        </w:rPr>
        <w:t xml:space="preserve"> </w:t>
      </w:r>
      <w:r w:rsidRPr="00B12E2D">
        <w:rPr>
          <w:sz w:val="22"/>
          <w:szCs w:val="22"/>
        </w:rPr>
        <w:t xml:space="preserve">in 2013 the amount of EUR 2.18 million was missing </w:t>
      </w:r>
      <w:r w:rsidR="00777FDA">
        <w:rPr>
          <w:sz w:val="22"/>
          <w:szCs w:val="22"/>
        </w:rPr>
        <w:t>in order for th</w:t>
      </w:r>
      <w:r w:rsidRPr="00B12E2D">
        <w:rPr>
          <w:sz w:val="22"/>
          <w:szCs w:val="22"/>
        </w:rPr>
        <w:t xml:space="preserve">e </w:t>
      </w:r>
      <w:r w:rsidR="008E0161" w:rsidRPr="00B12E2D">
        <w:rPr>
          <w:sz w:val="22"/>
          <w:szCs w:val="22"/>
        </w:rPr>
        <w:t xml:space="preserve">n+3/n+2 </w:t>
      </w:r>
      <w:r w:rsidRPr="00B12E2D">
        <w:rPr>
          <w:sz w:val="22"/>
          <w:szCs w:val="22"/>
        </w:rPr>
        <w:t xml:space="preserve">rule </w:t>
      </w:r>
      <w:r w:rsidR="00777FDA">
        <w:rPr>
          <w:sz w:val="22"/>
          <w:szCs w:val="22"/>
        </w:rPr>
        <w:t xml:space="preserve">to be fulfilled </w:t>
      </w:r>
      <w:r w:rsidRPr="00B12E2D">
        <w:rPr>
          <w:sz w:val="22"/>
          <w:szCs w:val="22"/>
        </w:rPr>
        <w:t xml:space="preserve">in </w:t>
      </w:r>
      <w:r w:rsidR="008E0161" w:rsidRPr="00B12E2D">
        <w:rPr>
          <w:sz w:val="22"/>
          <w:szCs w:val="22"/>
        </w:rPr>
        <w:t>2013</w:t>
      </w:r>
      <w:r w:rsidRPr="00B12E2D">
        <w:rPr>
          <w:sz w:val="22"/>
          <w:szCs w:val="22"/>
        </w:rPr>
        <w:t xml:space="preserve">. Following the application of Article </w:t>
      </w:r>
      <w:r w:rsidR="00203109" w:rsidRPr="00B12E2D">
        <w:rPr>
          <w:sz w:val="22"/>
          <w:szCs w:val="22"/>
        </w:rPr>
        <w:t>95</w:t>
      </w:r>
      <w:r w:rsidRPr="00B12E2D">
        <w:rPr>
          <w:sz w:val="22"/>
          <w:szCs w:val="22"/>
        </w:rPr>
        <w:t xml:space="preserve"> in the amount of EUR</w:t>
      </w:r>
      <w:r w:rsidR="00203109" w:rsidRPr="00B12E2D">
        <w:rPr>
          <w:sz w:val="22"/>
          <w:szCs w:val="22"/>
        </w:rPr>
        <w:t xml:space="preserve"> 617</w:t>
      </w:r>
      <w:r w:rsidRPr="00B12E2D">
        <w:rPr>
          <w:sz w:val="22"/>
          <w:szCs w:val="22"/>
        </w:rPr>
        <w:t>.</w:t>
      </w:r>
      <w:r w:rsidR="00203109" w:rsidRPr="00B12E2D">
        <w:rPr>
          <w:sz w:val="22"/>
          <w:szCs w:val="22"/>
        </w:rPr>
        <w:t xml:space="preserve">82 </w:t>
      </w:r>
      <w:r w:rsidRPr="00B12E2D">
        <w:rPr>
          <w:sz w:val="22"/>
          <w:szCs w:val="22"/>
        </w:rPr>
        <w:t xml:space="preserve">thousand, the loss of allocation in </w:t>
      </w:r>
      <w:r w:rsidR="00203109" w:rsidRPr="00B12E2D">
        <w:rPr>
          <w:sz w:val="22"/>
          <w:szCs w:val="22"/>
        </w:rPr>
        <w:t xml:space="preserve">2013 </w:t>
      </w:r>
      <w:r w:rsidRPr="00B12E2D">
        <w:rPr>
          <w:sz w:val="22"/>
          <w:szCs w:val="22"/>
        </w:rPr>
        <w:t>was reduced to EUR</w:t>
      </w:r>
      <w:r w:rsidR="00203109" w:rsidRPr="00B12E2D">
        <w:rPr>
          <w:sz w:val="22"/>
          <w:szCs w:val="22"/>
        </w:rPr>
        <w:t xml:space="preserve"> 1</w:t>
      </w:r>
      <w:r w:rsidRPr="00B12E2D">
        <w:rPr>
          <w:sz w:val="22"/>
          <w:szCs w:val="22"/>
        </w:rPr>
        <w:t>.</w:t>
      </w:r>
      <w:r w:rsidR="00203109" w:rsidRPr="00B12E2D">
        <w:rPr>
          <w:sz w:val="22"/>
          <w:szCs w:val="22"/>
        </w:rPr>
        <w:t>56 mil</w:t>
      </w:r>
      <w:r w:rsidRPr="00B12E2D">
        <w:rPr>
          <w:sz w:val="22"/>
          <w:szCs w:val="22"/>
        </w:rPr>
        <w:t>lion</w:t>
      </w:r>
      <w:r w:rsidR="00F33144" w:rsidRPr="00B12E2D">
        <w:rPr>
          <w:sz w:val="22"/>
          <w:szCs w:val="22"/>
        </w:rPr>
        <w:t>.</w:t>
      </w:r>
    </w:p>
    <w:p w14:paraId="06D2D5BC" w14:textId="77777777" w:rsidR="002B2381" w:rsidRPr="00B12E2D" w:rsidRDefault="002B2381" w:rsidP="0066299B">
      <w:pPr>
        <w:jc w:val="both"/>
        <w:rPr>
          <w:sz w:val="22"/>
          <w:szCs w:val="22"/>
        </w:rPr>
      </w:pPr>
    </w:p>
    <w:p w14:paraId="517D8FB3" w14:textId="517D271C" w:rsidR="005825F4" w:rsidRPr="00B96932" w:rsidRDefault="00B12E2D" w:rsidP="00B96932">
      <w:pPr>
        <w:jc w:val="both"/>
        <w:rPr>
          <w:b/>
          <w:sz w:val="22"/>
          <w:szCs w:val="22"/>
        </w:rPr>
      </w:pPr>
      <w:r w:rsidRPr="00B12E2D">
        <w:rPr>
          <w:sz w:val="22"/>
          <w:szCs w:val="22"/>
        </w:rPr>
        <w:t xml:space="preserve">The target for the fulfilment of </w:t>
      </w:r>
      <w:proofErr w:type="gramStart"/>
      <w:r w:rsidR="008E0161" w:rsidRPr="00B12E2D">
        <w:rPr>
          <w:sz w:val="22"/>
          <w:szCs w:val="22"/>
        </w:rPr>
        <w:t xml:space="preserve">n+2 </w:t>
      </w:r>
      <w:r w:rsidRPr="00B12E2D">
        <w:rPr>
          <w:sz w:val="22"/>
          <w:szCs w:val="22"/>
        </w:rPr>
        <w:t>rule</w:t>
      </w:r>
      <w:proofErr w:type="gramEnd"/>
      <w:r w:rsidRPr="00B12E2D">
        <w:rPr>
          <w:sz w:val="22"/>
          <w:szCs w:val="22"/>
        </w:rPr>
        <w:t xml:space="preserve"> in </w:t>
      </w:r>
      <w:r w:rsidR="008E0161" w:rsidRPr="00B12E2D">
        <w:rPr>
          <w:sz w:val="22"/>
          <w:szCs w:val="22"/>
        </w:rPr>
        <w:t xml:space="preserve">2014 </w:t>
      </w:r>
      <w:r w:rsidRPr="00B12E2D">
        <w:rPr>
          <w:sz w:val="22"/>
          <w:szCs w:val="22"/>
        </w:rPr>
        <w:t xml:space="preserve">for the Regional competitiveness and employment objective is EUR </w:t>
      </w:r>
      <w:r w:rsidR="008E0161" w:rsidRPr="00B12E2D">
        <w:rPr>
          <w:sz w:val="22"/>
          <w:szCs w:val="22"/>
        </w:rPr>
        <w:t>24</w:t>
      </w:r>
      <w:r w:rsidRPr="00B12E2D">
        <w:rPr>
          <w:sz w:val="22"/>
          <w:szCs w:val="22"/>
        </w:rPr>
        <w:t>.</w:t>
      </w:r>
      <w:r w:rsidR="008E0161" w:rsidRPr="00B12E2D">
        <w:rPr>
          <w:sz w:val="22"/>
          <w:szCs w:val="22"/>
        </w:rPr>
        <w:t>27 mil</w:t>
      </w:r>
      <w:r w:rsidRPr="00B12E2D">
        <w:rPr>
          <w:sz w:val="22"/>
          <w:szCs w:val="22"/>
        </w:rPr>
        <w:t>lion and the IOP MA anticipates a loss of allocation under this objective in the amount of EUR</w:t>
      </w:r>
      <w:r w:rsidR="0066593D" w:rsidRPr="00B12E2D">
        <w:rPr>
          <w:sz w:val="22"/>
          <w:szCs w:val="22"/>
        </w:rPr>
        <w:t xml:space="preserve"> 3</w:t>
      </w:r>
      <w:r w:rsidRPr="00B12E2D">
        <w:rPr>
          <w:sz w:val="22"/>
          <w:szCs w:val="22"/>
        </w:rPr>
        <w:t>.</w:t>
      </w:r>
      <w:r w:rsidR="0066593D" w:rsidRPr="00B12E2D">
        <w:rPr>
          <w:sz w:val="22"/>
          <w:szCs w:val="22"/>
        </w:rPr>
        <w:t>25 mil</w:t>
      </w:r>
      <w:r w:rsidRPr="00B12E2D">
        <w:rPr>
          <w:sz w:val="22"/>
          <w:szCs w:val="22"/>
        </w:rPr>
        <w:t>lion</w:t>
      </w:r>
      <w:r w:rsidR="00471884" w:rsidRPr="00B12E2D">
        <w:rPr>
          <w:sz w:val="22"/>
          <w:szCs w:val="22"/>
        </w:rPr>
        <w:t>.</w:t>
      </w:r>
    </w:p>
    <w:p w14:paraId="58FEB1FF" w14:textId="77777777" w:rsidR="005825F4" w:rsidRPr="008C1E40" w:rsidRDefault="005825F4" w:rsidP="0066299B"/>
    <w:p w14:paraId="3DFF7A06" w14:textId="287A18BE" w:rsidR="0066299B" w:rsidRPr="008C1E40" w:rsidRDefault="00B12E2D" w:rsidP="0066299B">
      <w:pPr>
        <w:pStyle w:val="Tabulkanzev"/>
        <w:rPr>
          <w:b w:val="0"/>
        </w:rPr>
      </w:pPr>
      <w:bookmarkStart w:id="70" w:name="_Toc403376999"/>
      <w:r>
        <w:rPr>
          <w:b w:val="0"/>
        </w:rPr>
        <w:t xml:space="preserve">Fulfilment of </w:t>
      </w:r>
      <w:r w:rsidR="008E0161" w:rsidRPr="008C1E40">
        <w:rPr>
          <w:b w:val="0"/>
        </w:rPr>
        <w:t xml:space="preserve">n+3/n+2 </w:t>
      </w:r>
      <w:r>
        <w:rPr>
          <w:b w:val="0"/>
        </w:rPr>
        <w:t xml:space="preserve">rule </w:t>
      </w:r>
      <w:r w:rsidR="008E0161" w:rsidRPr="008C1E40">
        <w:rPr>
          <w:b w:val="0"/>
        </w:rPr>
        <w:t>(</w:t>
      </w:r>
      <w:r>
        <w:rPr>
          <w:b w:val="0"/>
        </w:rPr>
        <w:t>in</w:t>
      </w:r>
      <w:r w:rsidR="008E0161" w:rsidRPr="008C1E40">
        <w:rPr>
          <w:b w:val="0"/>
        </w:rPr>
        <w:t xml:space="preserve"> EUR) </w:t>
      </w:r>
      <w:r>
        <w:rPr>
          <w:b w:val="0"/>
        </w:rPr>
        <w:t>under RCE</w:t>
      </w:r>
      <w:bookmarkEnd w:id="70"/>
    </w:p>
    <w:tbl>
      <w:tblPr>
        <w:tblW w:w="9100" w:type="dxa"/>
        <w:tblInd w:w="55"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8" w:space="0" w:color="538DD5"/>
          <w:insideV w:val="single" w:sz="8" w:space="0" w:color="538DD5"/>
        </w:tblBorders>
        <w:tblCellMar>
          <w:left w:w="70" w:type="dxa"/>
          <w:right w:w="70" w:type="dxa"/>
        </w:tblCellMar>
        <w:tblLook w:val="04A0" w:firstRow="1" w:lastRow="0" w:firstColumn="1" w:lastColumn="0" w:noHBand="0" w:noVBand="1"/>
      </w:tblPr>
      <w:tblGrid>
        <w:gridCol w:w="940"/>
        <w:gridCol w:w="1200"/>
        <w:gridCol w:w="1140"/>
        <w:gridCol w:w="1060"/>
        <w:gridCol w:w="1160"/>
        <w:gridCol w:w="1300"/>
        <w:gridCol w:w="1240"/>
        <w:gridCol w:w="1060"/>
      </w:tblGrid>
      <w:tr w:rsidR="00B12E2D" w:rsidRPr="008C1E40" w14:paraId="3B2CBA61" w14:textId="77777777" w:rsidTr="00B96932">
        <w:trPr>
          <w:trHeight w:val="780"/>
        </w:trPr>
        <w:tc>
          <w:tcPr>
            <w:tcW w:w="940" w:type="dxa"/>
            <w:vMerge w:val="restart"/>
            <w:shd w:val="clear" w:color="auto" w:fill="8DB3E2" w:themeFill="text2" w:themeFillTint="66"/>
            <w:vAlign w:val="center"/>
            <w:hideMark/>
          </w:tcPr>
          <w:p w14:paraId="0CF911B9" w14:textId="03231A2D" w:rsidR="00B12E2D" w:rsidRPr="008C1E40" w:rsidRDefault="00B12E2D" w:rsidP="0066299B">
            <w:pPr>
              <w:jc w:val="center"/>
              <w:rPr>
                <w:b/>
                <w:bCs/>
                <w:color w:val="000000"/>
                <w:sz w:val="16"/>
                <w:szCs w:val="16"/>
              </w:rPr>
            </w:pPr>
            <w:r w:rsidRPr="00754E2B">
              <w:rPr>
                <w:b/>
                <w:bCs/>
                <w:sz w:val="16"/>
                <w:szCs w:val="16"/>
              </w:rPr>
              <w:t>Financing plan – year</w:t>
            </w:r>
          </w:p>
        </w:tc>
        <w:tc>
          <w:tcPr>
            <w:tcW w:w="1200" w:type="dxa"/>
            <w:vMerge w:val="restart"/>
            <w:shd w:val="clear" w:color="auto" w:fill="8DB3E2" w:themeFill="text2" w:themeFillTint="66"/>
            <w:vAlign w:val="center"/>
            <w:hideMark/>
          </w:tcPr>
          <w:p w14:paraId="4A299C01" w14:textId="198D754C" w:rsidR="00B12E2D" w:rsidRPr="008C1E40" w:rsidRDefault="00B12E2D" w:rsidP="0066299B">
            <w:pPr>
              <w:jc w:val="center"/>
              <w:rPr>
                <w:b/>
                <w:bCs/>
                <w:color w:val="000000"/>
                <w:sz w:val="16"/>
                <w:szCs w:val="16"/>
              </w:rPr>
            </w:pPr>
            <w:r w:rsidRPr="00754E2B">
              <w:rPr>
                <w:b/>
                <w:bCs/>
                <w:sz w:val="16"/>
                <w:szCs w:val="16"/>
              </w:rPr>
              <w:t>Total  EU allocation for 2007-2013  – annual</w:t>
            </w:r>
          </w:p>
        </w:tc>
        <w:tc>
          <w:tcPr>
            <w:tcW w:w="1140" w:type="dxa"/>
            <w:shd w:val="clear" w:color="auto" w:fill="8DB3E2" w:themeFill="text2" w:themeFillTint="66"/>
            <w:vAlign w:val="center"/>
            <w:hideMark/>
          </w:tcPr>
          <w:p w14:paraId="3952BC3D" w14:textId="60C9F6A4" w:rsidR="00B12E2D" w:rsidRPr="008C1E40" w:rsidRDefault="00642553" w:rsidP="00642553">
            <w:pPr>
              <w:jc w:val="center"/>
              <w:rPr>
                <w:b/>
                <w:bCs/>
                <w:color w:val="000000"/>
                <w:sz w:val="16"/>
                <w:szCs w:val="16"/>
              </w:rPr>
            </w:pPr>
            <w:r>
              <w:rPr>
                <w:b/>
                <w:bCs/>
                <w:sz w:val="16"/>
                <w:szCs w:val="16"/>
              </w:rPr>
              <w:t>N</w:t>
            </w:r>
            <w:r w:rsidR="00B12E2D" w:rsidRPr="00754E2B">
              <w:rPr>
                <w:b/>
                <w:bCs/>
                <w:sz w:val="16"/>
                <w:szCs w:val="16"/>
              </w:rPr>
              <w:t>+3/</w:t>
            </w:r>
            <w:r>
              <w:rPr>
                <w:b/>
                <w:bCs/>
                <w:sz w:val="16"/>
                <w:szCs w:val="16"/>
              </w:rPr>
              <w:t>N</w:t>
            </w:r>
            <w:r w:rsidR="00B12E2D" w:rsidRPr="00754E2B">
              <w:rPr>
                <w:b/>
                <w:bCs/>
                <w:sz w:val="16"/>
                <w:szCs w:val="16"/>
              </w:rPr>
              <w:t xml:space="preserve">+2 targets – aggregate </w:t>
            </w:r>
          </w:p>
        </w:tc>
        <w:tc>
          <w:tcPr>
            <w:tcW w:w="1060" w:type="dxa"/>
            <w:shd w:val="clear" w:color="auto" w:fill="8DB3E2" w:themeFill="text2" w:themeFillTint="66"/>
            <w:vAlign w:val="center"/>
            <w:hideMark/>
          </w:tcPr>
          <w:p w14:paraId="360C3CE3" w14:textId="61FE777E" w:rsidR="00B12E2D" w:rsidRPr="008C1E40" w:rsidRDefault="00B12E2D" w:rsidP="00BC0FF6">
            <w:pPr>
              <w:jc w:val="center"/>
              <w:rPr>
                <w:b/>
                <w:bCs/>
                <w:color w:val="000000"/>
                <w:sz w:val="16"/>
                <w:szCs w:val="16"/>
              </w:rPr>
            </w:pPr>
            <w:r w:rsidRPr="00754E2B">
              <w:rPr>
                <w:b/>
                <w:bCs/>
                <w:sz w:val="16"/>
                <w:szCs w:val="16"/>
              </w:rPr>
              <w:t>EC advance payments – annual</w:t>
            </w:r>
          </w:p>
        </w:tc>
        <w:tc>
          <w:tcPr>
            <w:tcW w:w="1160" w:type="dxa"/>
            <w:shd w:val="clear" w:color="auto" w:fill="8DB3E2" w:themeFill="text2" w:themeFillTint="66"/>
            <w:vAlign w:val="center"/>
            <w:hideMark/>
          </w:tcPr>
          <w:p w14:paraId="0E88AA4F" w14:textId="47CB0064" w:rsidR="00B12E2D" w:rsidRPr="008C1E40" w:rsidRDefault="00B12E2D" w:rsidP="00BC0FF6">
            <w:pPr>
              <w:jc w:val="center"/>
              <w:rPr>
                <w:b/>
                <w:bCs/>
                <w:color w:val="000000"/>
                <w:sz w:val="16"/>
                <w:szCs w:val="16"/>
              </w:rPr>
            </w:pPr>
            <w:r w:rsidRPr="00754E2B">
              <w:rPr>
                <w:b/>
                <w:bCs/>
                <w:sz w:val="16"/>
                <w:szCs w:val="16"/>
              </w:rPr>
              <w:t>Interim /final applications for  payment  submitted to the  EC – annual</w:t>
            </w:r>
          </w:p>
        </w:tc>
        <w:tc>
          <w:tcPr>
            <w:tcW w:w="1300" w:type="dxa"/>
            <w:shd w:val="clear" w:color="auto" w:fill="8DB3E2" w:themeFill="text2" w:themeFillTint="66"/>
            <w:vAlign w:val="center"/>
            <w:hideMark/>
          </w:tcPr>
          <w:p w14:paraId="2BFA4402" w14:textId="529949D4" w:rsidR="00B12E2D" w:rsidRPr="008C1E40" w:rsidRDefault="00B12E2D" w:rsidP="00BC0FF6">
            <w:pPr>
              <w:jc w:val="center"/>
              <w:rPr>
                <w:b/>
                <w:bCs/>
                <w:color w:val="000000"/>
                <w:sz w:val="16"/>
                <w:szCs w:val="16"/>
              </w:rPr>
            </w:pPr>
            <w:r w:rsidRPr="00754E2B">
              <w:rPr>
                <w:b/>
                <w:bCs/>
                <w:sz w:val="16"/>
                <w:szCs w:val="16"/>
              </w:rPr>
              <w:t>Advance payments from  EC + payment claims from the CR – annual</w:t>
            </w:r>
          </w:p>
        </w:tc>
        <w:tc>
          <w:tcPr>
            <w:tcW w:w="1240" w:type="dxa"/>
            <w:shd w:val="clear" w:color="auto" w:fill="8DB3E2" w:themeFill="text2" w:themeFillTint="66"/>
            <w:vAlign w:val="center"/>
            <w:hideMark/>
          </w:tcPr>
          <w:p w14:paraId="3B0FDA1E" w14:textId="1689550F" w:rsidR="00B12E2D" w:rsidRPr="008C1E40" w:rsidRDefault="00B12E2D" w:rsidP="00BC0FF6">
            <w:pPr>
              <w:jc w:val="center"/>
              <w:rPr>
                <w:b/>
                <w:bCs/>
                <w:color w:val="000000"/>
                <w:sz w:val="16"/>
                <w:szCs w:val="16"/>
              </w:rPr>
            </w:pPr>
            <w:r w:rsidRPr="00754E2B">
              <w:rPr>
                <w:b/>
                <w:bCs/>
                <w:sz w:val="16"/>
                <w:szCs w:val="16"/>
              </w:rPr>
              <w:t>Advance payments from EC + payment claims  - aggregate</w:t>
            </w:r>
          </w:p>
        </w:tc>
        <w:tc>
          <w:tcPr>
            <w:tcW w:w="1060" w:type="dxa"/>
            <w:shd w:val="clear" w:color="auto" w:fill="8DB3E2" w:themeFill="text2" w:themeFillTint="66"/>
            <w:vAlign w:val="center"/>
            <w:hideMark/>
          </w:tcPr>
          <w:p w14:paraId="6A2F7F1F" w14:textId="251C0ED3" w:rsidR="00B12E2D" w:rsidRPr="008C1E40" w:rsidRDefault="00B12E2D" w:rsidP="00642553">
            <w:pPr>
              <w:jc w:val="center"/>
              <w:rPr>
                <w:b/>
                <w:bCs/>
                <w:color w:val="000000"/>
                <w:sz w:val="16"/>
                <w:szCs w:val="16"/>
              </w:rPr>
            </w:pPr>
            <w:r w:rsidRPr="00754E2B">
              <w:rPr>
                <w:b/>
                <w:bCs/>
                <w:sz w:val="16"/>
                <w:szCs w:val="16"/>
              </w:rPr>
              <w:t xml:space="preserve">Difference between the   </w:t>
            </w:r>
            <w:r w:rsidR="00642553">
              <w:rPr>
                <w:b/>
                <w:bCs/>
                <w:sz w:val="16"/>
                <w:szCs w:val="16"/>
              </w:rPr>
              <w:t xml:space="preserve">payments and the </w:t>
            </w:r>
            <w:r w:rsidRPr="00754E2B">
              <w:rPr>
                <w:b/>
                <w:bCs/>
                <w:sz w:val="16"/>
                <w:szCs w:val="16"/>
              </w:rPr>
              <w:t>targets – aggregate</w:t>
            </w:r>
          </w:p>
        </w:tc>
      </w:tr>
      <w:tr w:rsidR="00B12E2D" w:rsidRPr="008C1E40" w14:paraId="49F5B567" w14:textId="77777777" w:rsidTr="00B96932">
        <w:trPr>
          <w:trHeight w:val="255"/>
        </w:trPr>
        <w:tc>
          <w:tcPr>
            <w:tcW w:w="940" w:type="dxa"/>
            <w:vMerge/>
            <w:shd w:val="clear" w:color="auto" w:fill="8DB3E2" w:themeFill="text2" w:themeFillTint="66"/>
            <w:vAlign w:val="center"/>
            <w:hideMark/>
          </w:tcPr>
          <w:p w14:paraId="3DF6E737" w14:textId="77777777" w:rsidR="00B12E2D" w:rsidRPr="008C1E40" w:rsidRDefault="00B12E2D" w:rsidP="00BC0FF6">
            <w:pPr>
              <w:jc w:val="center"/>
              <w:rPr>
                <w:b/>
                <w:bCs/>
                <w:color w:val="000000"/>
                <w:sz w:val="16"/>
                <w:szCs w:val="16"/>
              </w:rPr>
            </w:pPr>
          </w:p>
        </w:tc>
        <w:tc>
          <w:tcPr>
            <w:tcW w:w="1200" w:type="dxa"/>
            <w:vMerge/>
            <w:shd w:val="clear" w:color="auto" w:fill="8DB3E2" w:themeFill="text2" w:themeFillTint="66"/>
            <w:vAlign w:val="center"/>
            <w:hideMark/>
          </w:tcPr>
          <w:p w14:paraId="441109DD" w14:textId="77777777" w:rsidR="00B12E2D" w:rsidRPr="008C1E40" w:rsidRDefault="00B12E2D" w:rsidP="00BC0FF6">
            <w:pPr>
              <w:jc w:val="center"/>
              <w:rPr>
                <w:b/>
                <w:bCs/>
                <w:color w:val="000000"/>
                <w:sz w:val="16"/>
                <w:szCs w:val="16"/>
              </w:rPr>
            </w:pPr>
          </w:p>
        </w:tc>
        <w:tc>
          <w:tcPr>
            <w:tcW w:w="1140" w:type="dxa"/>
            <w:shd w:val="clear" w:color="auto" w:fill="8DB3E2" w:themeFill="text2" w:themeFillTint="66"/>
            <w:noWrap/>
            <w:vAlign w:val="center"/>
            <w:hideMark/>
          </w:tcPr>
          <w:p w14:paraId="5CB437CE" w14:textId="77777777" w:rsidR="00B12E2D" w:rsidRPr="008C1E40" w:rsidRDefault="00B12E2D" w:rsidP="00BC0FF6">
            <w:pPr>
              <w:jc w:val="center"/>
              <w:rPr>
                <w:b/>
                <w:bCs/>
                <w:color w:val="000000"/>
                <w:sz w:val="16"/>
                <w:szCs w:val="16"/>
              </w:rPr>
            </w:pPr>
            <w:r w:rsidRPr="008C1E40">
              <w:rPr>
                <w:b/>
                <w:bCs/>
                <w:color w:val="000000"/>
                <w:sz w:val="16"/>
                <w:szCs w:val="16"/>
              </w:rPr>
              <w:t>a</w:t>
            </w:r>
          </w:p>
        </w:tc>
        <w:tc>
          <w:tcPr>
            <w:tcW w:w="1060" w:type="dxa"/>
            <w:shd w:val="clear" w:color="auto" w:fill="8DB3E2" w:themeFill="text2" w:themeFillTint="66"/>
            <w:noWrap/>
            <w:vAlign w:val="center"/>
            <w:hideMark/>
          </w:tcPr>
          <w:p w14:paraId="08CDAF7C" w14:textId="77777777" w:rsidR="00B12E2D" w:rsidRPr="008C1E40" w:rsidRDefault="00B12E2D" w:rsidP="00BC0FF6">
            <w:pPr>
              <w:jc w:val="center"/>
              <w:rPr>
                <w:b/>
                <w:bCs/>
                <w:color w:val="000000"/>
                <w:sz w:val="16"/>
                <w:szCs w:val="16"/>
              </w:rPr>
            </w:pPr>
            <w:r w:rsidRPr="008C1E40">
              <w:rPr>
                <w:b/>
                <w:bCs/>
                <w:color w:val="000000"/>
                <w:sz w:val="16"/>
                <w:szCs w:val="16"/>
              </w:rPr>
              <w:t>b</w:t>
            </w:r>
          </w:p>
        </w:tc>
        <w:tc>
          <w:tcPr>
            <w:tcW w:w="1160" w:type="dxa"/>
            <w:shd w:val="clear" w:color="auto" w:fill="8DB3E2" w:themeFill="text2" w:themeFillTint="66"/>
            <w:noWrap/>
            <w:vAlign w:val="center"/>
            <w:hideMark/>
          </w:tcPr>
          <w:p w14:paraId="55D1CCC3" w14:textId="6C6FA0F1" w:rsidR="00B12E2D" w:rsidRPr="008C1E40" w:rsidRDefault="00777FDA" w:rsidP="00BC0FF6">
            <w:pPr>
              <w:jc w:val="center"/>
              <w:rPr>
                <w:b/>
                <w:bCs/>
                <w:color w:val="000000"/>
                <w:sz w:val="16"/>
                <w:szCs w:val="16"/>
              </w:rPr>
            </w:pPr>
            <w:r w:rsidRPr="008C1E40">
              <w:rPr>
                <w:b/>
                <w:bCs/>
                <w:color w:val="000000"/>
                <w:sz w:val="16"/>
                <w:szCs w:val="16"/>
              </w:rPr>
              <w:t>C</w:t>
            </w:r>
          </w:p>
        </w:tc>
        <w:tc>
          <w:tcPr>
            <w:tcW w:w="1300" w:type="dxa"/>
            <w:shd w:val="clear" w:color="auto" w:fill="8DB3E2" w:themeFill="text2" w:themeFillTint="66"/>
            <w:noWrap/>
            <w:vAlign w:val="center"/>
            <w:hideMark/>
          </w:tcPr>
          <w:p w14:paraId="6CA92ED4" w14:textId="77777777" w:rsidR="00B12E2D" w:rsidRPr="008C1E40" w:rsidRDefault="00B12E2D" w:rsidP="00BC0FF6">
            <w:pPr>
              <w:jc w:val="center"/>
              <w:rPr>
                <w:b/>
                <w:bCs/>
                <w:color w:val="000000"/>
                <w:sz w:val="16"/>
                <w:szCs w:val="16"/>
              </w:rPr>
            </w:pPr>
            <w:r w:rsidRPr="008C1E40">
              <w:rPr>
                <w:b/>
                <w:bCs/>
                <w:color w:val="000000"/>
                <w:sz w:val="16"/>
                <w:szCs w:val="16"/>
              </w:rPr>
              <w:t>d=</w:t>
            </w:r>
            <w:proofErr w:type="spellStart"/>
            <w:r w:rsidRPr="008C1E40">
              <w:rPr>
                <w:b/>
                <w:bCs/>
                <w:color w:val="000000"/>
                <w:sz w:val="16"/>
                <w:szCs w:val="16"/>
              </w:rPr>
              <w:t>b+c</w:t>
            </w:r>
            <w:proofErr w:type="spellEnd"/>
          </w:p>
        </w:tc>
        <w:tc>
          <w:tcPr>
            <w:tcW w:w="1240" w:type="dxa"/>
            <w:shd w:val="clear" w:color="auto" w:fill="8DB3E2" w:themeFill="text2" w:themeFillTint="66"/>
            <w:noWrap/>
            <w:vAlign w:val="center"/>
            <w:hideMark/>
          </w:tcPr>
          <w:p w14:paraId="31765AA0" w14:textId="77777777" w:rsidR="00B12E2D" w:rsidRPr="008C1E40" w:rsidRDefault="00B12E2D" w:rsidP="00BC0FF6">
            <w:pPr>
              <w:jc w:val="center"/>
              <w:rPr>
                <w:b/>
                <w:bCs/>
                <w:color w:val="000000"/>
                <w:sz w:val="16"/>
                <w:szCs w:val="16"/>
              </w:rPr>
            </w:pPr>
            <w:r w:rsidRPr="008C1E40">
              <w:rPr>
                <w:b/>
                <w:bCs/>
                <w:color w:val="000000"/>
                <w:sz w:val="16"/>
                <w:szCs w:val="16"/>
              </w:rPr>
              <w:t>e</w:t>
            </w:r>
          </w:p>
        </w:tc>
        <w:tc>
          <w:tcPr>
            <w:tcW w:w="1060" w:type="dxa"/>
            <w:shd w:val="clear" w:color="auto" w:fill="8DB3E2" w:themeFill="text2" w:themeFillTint="66"/>
            <w:noWrap/>
            <w:vAlign w:val="center"/>
            <w:hideMark/>
          </w:tcPr>
          <w:p w14:paraId="247F7D46" w14:textId="77777777" w:rsidR="00B12E2D" w:rsidRPr="008C1E40" w:rsidRDefault="00B12E2D" w:rsidP="00BC0FF6">
            <w:pPr>
              <w:jc w:val="center"/>
              <w:rPr>
                <w:b/>
                <w:bCs/>
                <w:color w:val="000000"/>
                <w:sz w:val="16"/>
                <w:szCs w:val="16"/>
              </w:rPr>
            </w:pPr>
            <w:r w:rsidRPr="008C1E40">
              <w:rPr>
                <w:b/>
                <w:bCs/>
                <w:color w:val="000000"/>
                <w:sz w:val="16"/>
                <w:szCs w:val="16"/>
              </w:rPr>
              <w:t>f=e-a</w:t>
            </w:r>
          </w:p>
        </w:tc>
      </w:tr>
      <w:tr w:rsidR="00F348BA" w:rsidRPr="008C1E40" w14:paraId="3B3629B9" w14:textId="77777777" w:rsidTr="00C93657">
        <w:trPr>
          <w:trHeight w:val="315"/>
        </w:trPr>
        <w:tc>
          <w:tcPr>
            <w:tcW w:w="940" w:type="dxa"/>
            <w:shd w:val="clear" w:color="auto" w:fill="FFFFFF" w:themeFill="background1"/>
            <w:noWrap/>
            <w:vAlign w:val="center"/>
            <w:hideMark/>
          </w:tcPr>
          <w:p w14:paraId="723D1B7D" w14:textId="5CE1CEBC" w:rsidR="00F348BA" w:rsidRPr="00C93657" w:rsidRDefault="00F348BA" w:rsidP="00C93657">
            <w:pPr>
              <w:jc w:val="center"/>
              <w:rPr>
                <w:b/>
                <w:bCs/>
                <w:color w:val="000000"/>
                <w:sz w:val="16"/>
                <w:szCs w:val="16"/>
              </w:rPr>
            </w:pPr>
            <w:r w:rsidRPr="00C93657">
              <w:rPr>
                <w:sz w:val="16"/>
                <w:szCs w:val="16"/>
              </w:rPr>
              <w:t>2007</w:t>
            </w:r>
          </w:p>
        </w:tc>
        <w:tc>
          <w:tcPr>
            <w:tcW w:w="1200" w:type="dxa"/>
            <w:shd w:val="clear" w:color="auto" w:fill="auto"/>
            <w:noWrap/>
            <w:vAlign w:val="center"/>
            <w:hideMark/>
          </w:tcPr>
          <w:p w14:paraId="2D5479E8" w14:textId="66E73DBC" w:rsidR="00F348BA" w:rsidRPr="00C93657" w:rsidRDefault="00F348BA" w:rsidP="00C93657">
            <w:pPr>
              <w:jc w:val="center"/>
              <w:rPr>
                <w:bCs/>
                <w:color w:val="000000"/>
                <w:sz w:val="16"/>
                <w:szCs w:val="16"/>
              </w:rPr>
            </w:pPr>
            <w:r w:rsidRPr="00C93657">
              <w:rPr>
                <w:sz w:val="16"/>
                <w:szCs w:val="16"/>
              </w:rPr>
              <w:t>3 951 894</w:t>
            </w:r>
          </w:p>
        </w:tc>
        <w:tc>
          <w:tcPr>
            <w:tcW w:w="1140" w:type="dxa"/>
            <w:shd w:val="clear" w:color="auto" w:fill="auto"/>
            <w:noWrap/>
            <w:vAlign w:val="center"/>
            <w:hideMark/>
          </w:tcPr>
          <w:p w14:paraId="1CD5778D" w14:textId="268B2A1F" w:rsidR="00F348BA" w:rsidRPr="00C93657" w:rsidRDefault="00F348BA" w:rsidP="00C93657">
            <w:pPr>
              <w:jc w:val="center"/>
              <w:rPr>
                <w:bCs/>
                <w:color w:val="000000"/>
                <w:sz w:val="16"/>
                <w:szCs w:val="16"/>
              </w:rPr>
            </w:pPr>
          </w:p>
        </w:tc>
        <w:tc>
          <w:tcPr>
            <w:tcW w:w="1060" w:type="dxa"/>
            <w:shd w:val="clear" w:color="auto" w:fill="auto"/>
            <w:noWrap/>
            <w:vAlign w:val="center"/>
            <w:hideMark/>
          </w:tcPr>
          <w:p w14:paraId="44580D87" w14:textId="43DBBA5B" w:rsidR="00F348BA" w:rsidRPr="00C93657" w:rsidRDefault="00F348BA" w:rsidP="00C93657">
            <w:pPr>
              <w:jc w:val="center"/>
              <w:rPr>
                <w:bCs/>
                <w:color w:val="000000"/>
                <w:sz w:val="16"/>
                <w:szCs w:val="16"/>
              </w:rPr>
            </w:pPr>
          </w:p>
        </w:tc>
        <w:tc>
          <w:tcPr>
            <w:tcW w:w="1160" w:type="dxa"/>
            <w:shd w:val="clear" w:color="auto" w:fill="auto"/>
            <w:noWrap/>
            <w:vAlign w:val="center"/>
            <w:hideMark/>
          </w:tcPr>
          <w:p w14:paraId="010BBB74" w14:textId="5F891FC1" w:rsidR="00F348BA" w:rsidRPr="00C93657" w:rsidRDefault="00F348BA" w:rsidP="00C93657">
            <w:pPr>
              <w:jc w:val="center"/>
              <w:rPr>
                <w:bCs/>
                <w:color w:val="000000"/>
                <w:sz w:val="16"/>
                <w:szCs w:val="16"/>
              </w:rPr>
            </w:pPr>
          </w:p>
        </w:tc>
        <w:tc>
          <w:tcPr>
            <w:tcW w:w="1300" w:type="dxa"/>
            <w:shd w:val="clear" w:color="auto" w:fill="auto"/>
            <w:noWrap/>
            <w:vAlign w:val="center"/>
            <w:hideMark/>
          </w:tcPr>
          <w:p w14:paraId="3A230897" w14:textId="2A942221" w:rsidR="00F348BA" w:rsidRPr="00C93657" w:rsidRDefault="00F348BA" w:rsidP="00C93657">
            <w:pPr>
              <w:jc w:val="center"/>
              <w:rPr>
                <w:bCs/>
                <w:color w:val="000000"/>
                <w:sz w:val="16"/>
                <w:szCs w:val="16"/>
              </w:rPr>
            </w:pPr>
          </w:p>
        </w:tc>
        <w:tc>
          <w:tcPr>
            <w:tcW w:w="1240" w:type="dxa"/>
            <w:shd w:val="clear" w:color="auto" w:fill="auto"/>
            <w:noWrap/>
            <w:vAlign w:val="center"/>
            <w:hideMark/>
          </w:tcPr>
          <w:p w14:paraId="6D0D4C37" w14:textId="0FEE1EDD" w:rsidR="00F348BA" w:rsidRPr="00C93657" w:rsidRDefault="00F348BA" w:rsidP="00C93657">
            <w:pPr>
              <w:jc w:val="center"/>
              <w:rPr>
                <w:bCs/>
                <w:color w:val="000000"/>
                <w:sz w:val="16"/>
                <w:szCs w:val="16"/>
              </w:rPr>
            </w:pPr>
          </w:p>
        </w:tc>
        <w:tc>
          <w:tcPr>
            <w:tcW w:w="1060" w:type="dxa"/>
            <w:shd w:val="clear" w:color="auto" w:fill="auto"/>
            <w:noWrap/>
            <w:vAlign w:val="center"/>
            <w:hideMark/>
          </w:tcPr>
          <w:p w14:paraId="3231CA99" w14:textId="3D22B3B7" w:rsidR="00F348BA" w:rsidRPr="00C93657" w:rsidRDefault="00F348BA" w:rsidP="00C93657">
            <w:pPr>
              <w:jc w:val="center"/>
              <w:rPr>
                <w:bCs/>
                <w:color w:val="000000"/>
                <w:sz w:val="16"/>
                <w:szCs w:val="16"/>
              </w:rPr>
            </w:pPr>
          </w:p>
        </w:tc>
      </w:tr>
      <w:tr w:rsidR="00F348BA" w:rsidRPr="008C1E40" w14:paraId="343BE050" w14:textId="77777777" w:rsidTr="00C93657">
        <w:trPr>
          <w:trHeight w:val="315"/>
        </w:trPr>
        <w:tc>
          <w:tcPr>
            <w:tcW w:w="940" w:type="dxa"/>
            <w:shd w:val="clear" w:color="auto" w:fill="FFFFFF" w:themeFill="background1"/>
            <w:noWrap/>
            <w:vAlign w:val="center"/>
            <w:hideMark/>
          </w:tcPr>
          <w:p w14:paraId="27EB6564" w14:textId="4A92D2EB" w:rsidR="00F348BA" w:rsidRPr="00C93657" w:rsidRDefault="00F348BA" w:rsidP="00C93657">
            <w:pPr>
              <w:jc w:val="center"/>
              <w:rPr>
                <w:b/>
                <w:bCs/>
                <w:color w:val="000000"/>
                <w:sz w:val="16"/>
                <w:szCs w:val="16"/>
              </w:rPr>
            </w:pPr>
            <w:r w:rsidRPr="00C93657">
              <w:rPr>
                <w:sz w:val="16"/>
                <w:szCs w:val="16"/>
              </w:rPr>
              <w:t>2008</w:t>
            </w:r>
          </w:p>
        </w:tc>
        <w:tc>
          <w:tcPr>
            <w:tcW w:w="1200" w:type="dxa"/>
            <w:shd w:val="clear" w:color="auto" w:fill="auto"/>
            <w:noWrap/>
            <w:vAlign w:val="center"/>
            <w:hideMark/>
          </w:tcPr>
          <w:p w14:paraId="0C9D763D" w14:textId="3CCCAA86" w:rsidR="00F348BA" w:rsidRPr="00C93657" w:rsidRDefault="00F348BA" w:rsidP="00C93657">
            <w:pPr>
              <w:jc w:val="center"/>
              <w:rPr>
                <w:bCs/>
                <w:color w:val="000000"/>
                <w:sz w:val="16"/>
                <w:szCs w:val="16"/>
              </w:rPr>
            </w:pPr>
            <w:r w:rsidRPr="00C93657">
              <w:rPr>
                <w:sz w:val="16"/>
                <w:szCs w:val="16"/>
              </w:rPr>
              <w:t>4 030 931</w:t>
            </w:r>
          </w:p>
        </w:tc>
        <w:tc>
          <w:tcPr>
            <w:tcW w:w="1140" w:type="dxa"/>
            <w:shd w:val="clear" w:color="auto" w:fill="auto"/>
            <w:noWrap/>
            <w:vAlign w:val="center"/>
            <w:hideMark/>
          </w:tcPr>
          <w:p w14:paraId="0FCDAB86" w14:textId="77554C7E" w:rsidR="00F348BA" w:rsidRPr="00C93657" w:rsidRDefault="00F348BA" w:rsidP="00C93657">
            <w:pPr>
              <w:jc w:val="center"/>
              <w:rPr>
                <w:bCs/>
                <w:color w:val="000000"/>
                <w:sz w:val="16"/>
                <w:szCs w:val="16"/>
              </w:rPr>
            </w:pPr>
          </w:p>
        </w:tc>
        <w:tc>
          <w:tcPr>
            <w:tcW w:w="1060" w:type="dxa"/>
            <w:shd w:val="clear" w:color="auto" w:fill="auto"/>
            <w:noWrap/>
            <w:vAlign w:val="center"/>
            <w:hideMark/>
          </w:tcPr>
          <w:p w14:paraId="6039F158" w14:textId="0E238465" w:rsidR="00F348BA" w:rsidRPr="00C93657" w:rsidRDefault="00F348BA" w:rsidP="00C93657">
            <w:pPr>
              <w:jc w:val="center"/>
              <w:rPr>
                <w:bCs/>
                <w:color w:val="000000"/>
                <w:sz w:val="16"/>
                <w:szCs w:val="16"/>
              </w:rPr>
            </w:pPr>
            <w:r w:rsidRPr="00C93657">
              <w:rPr>
                <w:sz w:val="16"/>
                <w:szCs w:val="16"/>
              </w:rPr>
              <w:t>1 468 975</w:t>
            </w:r>
          </w:p>
        </w:tc>
        <w:tc>
          <w:tcPr>
            <w:tcW w:w="1160" w:type="dxa"/>
            <w:shd w:val="clear" w:color="auto" w:fill="auto"/>
            <w:noWrap/>
            <w:vAlign w:val="center"/>
            <w:hideMark/>
          </w:tcPr>
          <w:p w14:paraId="29ECA99E" w14:textId="1E6475E3" w:rsidR="00F348BA" w:rsidRPr="00C93657" w:rsidRDefault="00F348BA" w:rsidP="00C93657">
            <w:pPr>
              <w:jc w:val="center"/>
              <w:rPr>
                <w:bCs/>
                <w:color w:val="000000"/>
                <w:sz w:val="16"/>
                <w:szCs w:val="16"/>
              </w:rPr>
            </w:pPr>
          </w:p>
        </w:tc>
        <w:tc>
          <w:tcPr>
            <w:tcW w:w="1300" w:type="dxa"/>
            <w:shd w:val="clear" w:color="auto" w:fill="auto"/>
            <w:noWrap/>
            <w:vAlign w:val="center"/>
            <w:hideMark/>
          </w:tcPr>
          <w:p w14:paraId="7733D468" w14:textId="592EFBEF" w:rsidR="00F348BA" w:rsidRPr="00C93657" w:rsidRDefault="00F348BA" w:rsidP="00C93657">
            <w:pPr>
              <w:jc w:val="center"/>
              <w:rPr>
                <w:bCs/>
                <w:color w:val="000000"/>
                <w:sz w:val="16"/>
                <w:szCs w:val="16"/>
              </w:rPr>
            </w:pPr>
            <w:r w:rsidRPr="00C93657">
              <w:rPr>
                <w:sz w:val="16"/>
                <w:szCs w:val="16"/>
              </w:rPr>
              <w:t>1 468 975</w:t>
            </w:r>
          </w:p>
        </w:tc>
        <w:tc>
          <w:tcPr>
            <w:tcW w:w="1240" w:type="dxa"/>
            <w:shd w:val="clear" w:color="auto" w:fill="auto"/>
            <w:noWrap/>
            <w:vAlign w:val="center"/>
            <w:hideMark/>
          </w:tcPr>
          <w:p w14:paraId="1A689AF6" w14:textId="2EB266E6" w:rsidR="00F348BA" w:rsidRPr="00C93657" w:rsidRDefault="00F348BA" w:rsidP="00C93657">
            <w:pPr>
              <w:jc w:val="center"/>
              <w:rPr>
                <w:bCs/>
                <w:color w:val="000000"/>
                <w:sz w:val="16"/>
                <w:szCs w:val="16"/>
              </w:rPr>
            </w:pPr>
            <w:r w:rsidRPr="00C93657">
              <w:rPr>
                <w:sz w:val="16"/>
                <w:szCs w:val="16"/>
              </w:rPr>
              <w:t>1 468 975</w:t>
            </w:r>
          </w:p>
        </w:tc>
        <w:tc>
          <w:tcPr>
            <w:tcW w:w="1060" w:type="dxa"/>
            <w:shd w:val="clear" w:color="auto" w:fill="auto"/>
            <w:noWrap/>
            <w:vAlign w:val="center"/>
            <w:hideMark/>
          </w:tcPr>
          <w:p w14:paraId="3A0D888A" w14:textId="0F0B3F8A" w:rsidR="00F348BA" w:rsidRPr="00C93657" w:rsidRDefault="00F348BA" w:rsidP="00C93657">
            <w:pPr>
              <w:jc w:val="center"/>
              <w:rPr>
                <w:bCs/>
                <w:color w:val="000000"/>
                <w:sz w:val="16"/>
                <w:szCs w:val="16"/>
              </w:rPr>
            </w:pPr>
          </w:p>
        </w:tc>
      </w:tr>
      <w:tr w:rsidR="00F348BA" w:rsidRPr="008C1E40" w14:paraId="667357F4" w14:textId="77777777" w:rsidTr="00C93657">
        <w:trPr>
          <w:trHeight w:val="315"/>
        </w:trPr>
        <w:tc>
          <w:tcPr>
            <w:tcW w:w="940" w:type="dxa"/>
            <w:shd w:val="clear" w:color="auto" w:fill="FFFFFF" w:themeFill="background1"/>
            <w:noWrap/>
            <w:vAlign w:val="center"/>
            <w:hideMark/>
          </w:tcPr>
          <w:p w14:paraId="78193028" w14:textId="14D83E25" w:rsidR="00F348BA" w:rsidRPr="00C93657" w:rsidRDefault="00F348BA" w:rsidP="00C93657">
            <w:pPr>
              <w:jc w:val="center"/>
              <w:rPr>
                <w:b/>
                <w:bCs/>
                <w:color w:val="000000"/>
                <w:sz w:val="16"/>
                <w:szCs w:val="16"/>
              </w:rPr>
            </w:pPr>
            <w:r w:rsidRPr="00C93657">
              <w:rPr>
                <w:sz w:val="16"/>
                <w:szCs w:val="16"/>
              </w:rPr>
              <w:t>2009</w:t>
            </w:r>
          </w:p>
        </w:tc>
        <w:tc>
          <w:tcPr>
            <w:tcW w:w="1200" w:type="dxa"/>
            <w:shd w:val="clear" w:color="auto" w:fill="auto"/>
            <w:noWrap/>
            <w:vAlign w:val="center"/>
            <w:hideMark/>
          </w:tcPr>
          <w:p w14:paraId="7959593A" w14:textId="6B232216" w:rsidR="00F348BA" w:rsidRPr="00C93657" w:rsidRDefault="00F348BA" w:rsidP="00C93657">
            <w:pPr>
              <w:jc w:val="center"/>
              <w:rPr>
                <w:bCs/>
                <w:color w:val="000000"/>
                <w:sz w:val="16"/>
                <w:szCs w:val="16"/>
              </w:rPr>
            </w:pPr>
            <w:r w:rsidRPr="00C93657">
              <w:rPr>
                <w:sz w:val="16"/>
                <w:szCs w:val="16"/>
              </w:rPr>
              <w:t>4 111 551</w:t>
            </w:r>
          </w:p>
        </w:tc>
        <w:tc>
          <w:tcPr>
            <w:tcW w:w="1140" w:type="dxa"/>
            <w:shd w:val="clear" w:color="auto" w:fill="auto"/>
            <w:noWrap/>
            <w:vAlign w:val="center"/>
            <w:hideMark/>
          </w:tcPr>
          <w:p w14:paraId="73C0F915" w14:textId="3D913BD8" w:rsidR="00F348BA" w:rsidRPr="00C93657" w:rsidRDefault="00F348BA" w:rsidP="00C93657">
            <w:pPr>
              <w:jc w:val="center"/>
              <w:rPr>
                <w:bCs/>
                <w:color w:val="000000"/>
                <w:sz w:val="16"/>
                <w:szCs w:val="16"/>
              </w:rPr>
            </w:pPr>
          </w:p>
        </w:tc>
        <w:tc>
          <w:tcPr>
            <w:tcW w:w="1060" w:type="dxa"/>
            <w:shd w:val="clear" w:color="auto" w:fill="auto"/>
            <w:noWrap/>
            <w:vAlign w:val="center"/>
            <w:hideMark/>
          </w:tcPr>
          <w:p w14:paraId="4D2093F0" w14:textId="2C18A537" w:rsidR="00F348BA" w:rsidRPr="00C93657" w:rsidRDefault="00F348BA" w:rsidP="00C93657">
            <w:pPr>
              <w:jc w:val="center"/>
              <w:rPr>
                <w:bCs/>
                <w:color w:val="000000"/>
                <w:sz w:val="16"/>
                <w:szCs w:val="16"/>
              </w:rPr>
            </w:pPr>
            <w:r w:rsidRPr="00C93657">
              <w:rPr>
                <w:sz w:val="16"/>
                <w:szCs w:val="16"/>
              </w:rPr>
              <w:t>1 175 180</w:t>
            </w:r>
          </w:p>
        </w:tc>
        <w:tc>
          <w:tcPr>
            <w:tcW w:w="1160" w:type="dxa"/>
            <w:shd w:val="clear" w:color="auto" w:fill="auto"/>
            <w:noWrap/>
            <w:vAlign w:val="center"/>
            <w:hideMark/>
          </w:tcPr>
          <w:p w14:paraId="75D83B05" w14:textId="7B4581AE" w:rsidR="00F348BA" w:rsidRPr="00C93657" w:rsidRDefault="00F348BA" w:rsidP="00C93657">
            <w:pPr>
              <w:jc w:val="center"/>
              <w:rPr>
                <w:bCs/>
                <w:color w:val="000000"/>
                <w:sz w:val="16"/>
                <w:szCs w:val="16"/>
              </w:rPr>
            </w:pPr>
            <w:r w:rsidRPr="00C93657">
              <w:rPr>
                <w:sz w:val="16"/>
                <w:szCs w:val="16"/>
              </w:rPr>
              <w:t>3 569</w:t>
            </w:r>
          </w:p>
        </w:tc>
        <w:tc>
          <w:tcPr>
            <w:tcW w:w="1300" w:type="dxa"/>
            <w:shd w:val="clear" w:color="auto" w:fill="auto"/>
            <w:noWrap/>
            <w:vAlign w:val="center"/>
            <w:hideMark/>
          </w:tcPr>
          <w:p w14:paraId="035D310C" w14:textId="1BCADCE2" w:rsidR="00F348BA" w:rsidRPr="00C93657" w:rsidRDefault="00F348BA" w:rsidP="00C93657">
            <w:pPr>
              <w:jc w:val="center"/>
              <w:rPr>
                <w:bCs/>
                <w:color w:val="000000"/>
                <w:sz w:val="16"/>
                <w:szCs w:val="16"/>
              </w:rPr>
            </w:pPr>
            <w:r w:rsidRPr="00C93657">
              <w:rPr>
                <w:sz w:val="16"/>
                <w:szCs w:val="16"/>
              </w:rPr>
              <w:t>1 178 749</w:t>
            </w:r>
          </w:p>
        </w:tc>
        <w:tc>
          <w:tcPr>
            <w:tcW w:w="1240" w:type="dxa"/>
            <w:shd w:val="clear" w:color="auto" w:fill="auto"/>
            <w:noWrap/>
            <w:vAlign w:val="center"/>
            <w:hideMark/>
          </w:tcPr>
          <w:p w14:paraId="292F4126" w14:textId="222EE6F2" w:rsidR="00F348BA" w:rsidRPr="00C93657" w:rsidRDefault="00F348BA" w:rsidP="00C93657">
            <w:pPr>
              <w:jc w:val="center"/>
              <w:rPr>
                <w:bCs/>
                <w:color w:val="000000"/>
                <w:sz w:val="16"/>
                <w:szCs w:val="16"/>
              </w:rPr>
            </w:pPr>
            <w:r w:rsidRPr="00C93657">
              <w:rPr>
                <w:sz w:val="16"/>
                <w:szCs w:val="16"/>
              </w:rPr>
              <w:t>2 647 724</w:t>
            </w:r>
          </w:p>
        </w:tc>
        <w:tc>
          <w:tcPr>
            <w:tcW w:w="1060" w:type="dxa"/>
            <w:shd w:val="clear" w:color="auto" w:fill="auto"/>
            <w:noWrap/>
            <w:vAlign w:val="center"/>
            <w:hideMark/>
          </w:tcPr>
          <w:p w14:paraId="14E31398" w14:textId="07B1957B" w:rsidR="00F348BA" w:rsidRPr="00C93657" w:rsidRDefault="00F348BA" w:rsidP="00C93657">
            <w:pPr>
              <w:jc w:val="center"/>
              <w:rPr>
                <w:bCs/>
                <w:color w:val="000000"/>
                <w:sz w:val="16"/>
                <w:szCs w:val="16"/>
              </w:rPr>
            </w:pPr>
          </w:p>
        </w:tc>
      </w:tr>
      <w:tr w:rsidR="00F348BA" w:rsidRPr="008C1E40" w14:paraId="1613A2F2" w14:textId="77777777" w:rsidTr="00C93657">
        <w:trPr>
          <w:trHeight w:val="315"/>
        </w:trPr>
        <w:tc>
          <w:tcPr>
            <w:tcW w:w="940" w:type="dxa"/>
            <w:shd w:val="clear" w:color="auto" w:fill="FFFFFF" w:themeFill="background1"/>
            <w:noWrap/>
            <w:vAlign w:val="center"/>
            <w:hideMark/>
          </w:tcPr>
          <w:p w14:paraId="72020C25" w14:textId="560177A8" w:rsidR="00F348BA" w:rsidRPr="00C93657" w:rsidRDefault="00F348BA" w:rsidP="00C93657">
            <w:pPr>
              <w:jc w:val="center"/>
              <w:rPr>
                <w:b/>
                <w:bCs/>
                <w:color w:val="000000"/>
                <w:sz w:val="16"/>
                <w:szCs w:val="16"/>
              </w:rPr>
            </w:pPr>
            <w:r w:rsidRPr="00C93657">
              <w:rPr>
                <w:sz w:val="16"/>
                <w:szCs w:val="16"/>
              </w:rPr>
              <w:t>2010</w:t>
            </w:r>
          </w:p>
        </w:tc>
        <w:tc>
          <w:tcPr>
            <w:tcW w:w="1200" w:type="dxa"/>
            <w:shd w:val="clear" w:color="auto" w:fill="auto"/>
            <w:noWrap/>
            <w:vAlign w:val="center"/>
            <w:hideMark/>
          </w:tcPr>
          <w:p w14:paraId="5398E5D8" w14:textId="060B69D6" w:rsidR="00F348BA" w:rsidRPr="00C93657" w:rsidRDefault="00F348BA" w:rsidP="00C93657">
            <w:pPr>
              <w:jc w:val="center"/>
              <w:rPr>
                <w:bCs/>
                <w:color w:val="000000"/>
                <w:sz w:val="16"/>
                <w:szCs w:val="16"/>
              </w:rPr>
            </w:pPr>
            <w:r w:rsidRPr="00C93657">
              <w:rPr>
                <w:sz w:val="16"/>
                <w:szCs w:val="16"/>
              </w:rPr>
              <w:t>4 193 781</w:t>
            </w:r>
          </w:p>
        </w:tc>
        <w:tc>
          <w:tcPr>
            <w:tcW w:w="1140" w:type="dxa"/>
            <w:shd w:val="clear" w:color="auto" w:fill="auto"/>
            <w:noWrap/>
            <w:vAlign w:val="center"/>
            <w:hideMark/>
          </w:tcPr>
          <w:p w14:paraId="2BB679CB" w14:textId="42C03227" w:rsidR="00F348BA" w:rsidRPr="00C93657" w:rsidRDefault="00F348BA" w:rsidP="00C93657">
            <w:pPr>
              <w:jc w:val="center"/>
              <w:rPr>
                <w:bCs/>
                <w:color w:val="000000"/>
                <w:sz w:val="16"/>
                <w:szCs w:val="16"/>
              </w:rPr>
            </w:pPr>
          </w:p>
        </w:tc>
        <w:tc>
          <w:tcPr>
            <w:tcW w:w="1060" w:type="dxa"/>
            <w:shd w:val="clear" w:color="auto" w:fill="auto"/>
            <w:noWrap/>
            <w:vAlign w:val="center"/>
            <w:hideMark/>
          </w:tcPr>
          <w:p w14:paraId="126B30EC" w14:textId="6250CAEC" w:rsidR="00F348BA" w:rsidRPr="00C93657" w:rsidRDefault="00F348BA" w:rsidP="00C93657">
            <w:pPr>
              <w:jc w:val="center"/>
              <w:rPr>
                <w:bCs/>
                <w:color w:val="000000"/>
                <w:sz w:val="16"/>
                <w:szCs w:val="16"/>
              </w:rPr>
            </w:pPr>
          </w:p>
        </w:tc>
        <w:tc>
          <w:tcPr>
            <w:tcW w:w="1160" w:type="dxa"/>
            <w:shd w:val="clear" w:color="auto" w:fill="auto"/>
            <w:noWrap/>
            <w:vAlign w:val="center"/>
            <w:hideMark/>
          </w:tcPr>
          <w:p w14:paraId="35408ED9" w14:textId="25A95340" w:rsidR="00F348BA" w:rsidRPr="00C93657" w:rsidRDefault="00F348BA" w:rsidP="00C93657">
            <w:pPr>
              <w:jc w:val="center"/>
              <w:rPr>
                <w:bCs/>
                <w:color w:val="000000"/>
                <w:sz w:val="16"/>
                <w:szCs w:val="16"/>
              </w:rPr>
            </w:pPr>
            <w:r w:rsidRPr="00C93657">
              <w:rPr>
                <w:sz w:val="16"/>
                <w:szCs w:val="16"/>
              </w:rPr>
              <w:t>850 986</w:t>
            </w:r>
          </w:p>
        </w:tc>
        <w:tc>
          <w:tcPr>
            <w:tcW w:w="1300" w:type="dxa"/>
            <w:shd w:val="clear" w:color="auto" w:fill="auto"/>
            <w:noWrap/>
            <w:vAlign w:val="center"/>
            <w:hideMark/>
          </w:tcPr>
          <w:p w14:paraId="08B4EEC1" w14:textId="43D56E77" w:rsidR="00F348BA" w:rsidRPr="00C93657" w:rsidRDefault="00F348BA" w:rsidP="00C93657">
            <w:pPr>
              <w:jc w:val="center"/>
              <w:rPr>
                <w:bCs/>
                <w:color w:val="000000"/>
                <w:sz w:val="16"/>
                <w:szCs w:val="16"/>
              </w:rPr>
            </w:pPr>
            <w:r w:rsidRPr="00C93657">
              <w:rPr>
                <w:sz w:val="16"/>
                <w:szCs w:val="16"/>
              </w:rPr>
              <w:t>850 986</w:t>
            </w:r>
          </w:p>
        </w:tc>
        <w:tc>
          <w:tcPr>
            <w:tcW w:w="1240" w:type="dxa"/>
            <w:shd w:val="clear" w:color="auto" w:fill="auto"/>
            <w:noWrap/>
            <w:vAlign w:val="center"/>
            <w:hideMark/>
          </w:tcPr>
          <w:p w14:paraId="20382660" w14:textId="694BFCF8" w:rsidR="00F348BA" w:rsidRPr="00C93657" w:rsidRDefault="00F348BA" w:rsidP="00C93657">
            <w:pPr>
              <w:jc w:val="center"/>
              <w:rPr>
                <w:bCs/>
                <w:color w:val="000000"/>
                <w:sz w:val="16"/>
                <w:szCs w:val="16"/>
              </w:rPr>
            </w:pPr>
            <w:r w:rsidRPr="00C93657">
              <w:rPr>
                <w:sz w:val="16"/>
                <w:szCs w:val="16"/>
              </w:rPr>
              <w:t>3 498 710</w:t>
            </w:r>
          </w:p>
        </w:tc>
        <w:tc>
          <w:tcPr>
            <w:tcW w:w="1060" w:type="dxa"/>
            <w:shd w:val="clear" w:color="auto" w:fill="auto"/>
            <w:noWrap/>
            <w:vAlign w:val="center"/>
            <w:hideMark/>
          </w:tcPr>
          <w:p w14:paraId="2524F68F" w14:textId="5085A7E2" w:rsidR="00F348BA" w:rsidRPr="00C93657" w:rsidRDefault="00F348BA" w:rsidP="00C93657">
            <w:pPr>
              <w:jc w:val="center"/>
              <w:rPr>
                <w:bCs/>
                <w:color w:val="000000"/>
                <w:sz w:val="16"/>
                <w:szCs w:val="16"/>
              </w:rPr>
            </w:pPr>
          </w:p>
        </w:tc>
      </w:tr>
      <w:tr w:rsidR="00F348BA" w:rsidRPr="008C1E40" w14:paraId="3DC9ADD1" w14:textId="77777777" w:rsidTr="00C93657">
        <w:trPr>
          <w:trHeight w:val="315"/>
        </w:trPr>
        <w:tc>
          <w:tcPr>
            <w:tcW w:w="940" w:type="dxa"/>
            <w:shd w:val="clear" w:color="auto" w:fill="FFFFFF" w:themeFill="background1"/>
            <w:noWrap/>
            <w:vAlign w:val="center"/>
            <w:hideMark/>
          </w:tcPr>
          <w:p w14:paraId="0A5ECCF9" w14:textId="48D15048" w:rsidR="00F348BA" w:rsidRPr="00C93657" w:rsidRDefault="00F348BA" w:rsidP="00C93657">
            <w:pPr>
              <w:jc w:val="center"/>
              <w:rPr>
                <w:b/>
                <w:bCs/>
                <w:color w:val="000000"/>
                <w:sz w:val="16"/>
                <w:szCs w:val="16"/>
              </w:rPr>
            </w:pPr>
            <w:r w:rsidRPr="00C93657">
              <w:rPr>
                <w:sz w:val="16"/>
                <w:szCs w:val="16"/>
              </w:rPr>
              <w:t>2011</w:t>
            </w:r>
          </w:p>
        </w:tc>
        <w:tc>
          <w:tcPr>
            <w:tcW w:w="1200" w:type="dxa"/>
            <w:shd w:val="clear" w:color="auto" w:fill="auto"/>
            <w:noWrap/>
            <w:vAlign w:val="center"/>
            <w:hideMark/>
          </w:tcPr>
          <w:p w14:paraId="71EA22A1" w14:textId="5AD8BE7F" w:rsidR="00F348BA" w:rsidRPr="00C93657" w:rsidRDefault="00F348BA" w:rsidP="00C93657">
            <w:pPr>
              <w:jc w:val="center"/>
              <w:rPr>
                <w:bCs/>
                <w:color w:val="000000"/>
                <w:sz w:val="16"/>
                <w:szCs w:val="16"/>
              </w:rPr>
            </w:pPr>
            <w:r w:rsidRPr="00C93657">
              <w:rPr>
                <w:sz w:val="16"/>
                <w:szCs w:val="16"/>
              </w:rPr>
              <w:t>4 277 657</w:t>
            </w:r>
          </w:p>
        </w:tc>
        <w:tc>
          <w:tcPr>
            <w:tcW w:w="1140" w:type="dxa"/>
            <w:shd w:val="clear" w:color="auto" w:fill="auto"/>
            <w:noWrap/>
            <w:vAlign w:val="center"/>
            <w:hideMark/>
          </w:tcPr>
          <w:p w14:paraId="3E3F60D7" w14:textId="4BC2B1F1" w:rsidR="00F348BA" w:rsidRPr="00C93657" w:rsidRDefault="00F348BA" w:rsidP="00C93657">
            <w:pPr>
              <w:jc w:val="center"/>
              <w:rPr>
                <w:bCs/>
                <w:color w:val="000000"/>
                <w:sz w:val="16"/>
                <w:szCs w:val="16"/>
              </w:rPr>
            </w:pPr>
            <w:r w:rsidRPr="00C93657">
              <w:rPr>
                <w:sz w:val="16"/>
                <w:szCs w:val="16"/>
              </w:rPr>
              <w:t>4 689 580</w:t>
            </w:r>
          </w:p>
        </w:tc>
        <w:tc>
          <w:tcPr>
            <w:tcW w:w="1060" w:type="dxa"/>
            <w:shd w:val="clear" w:color="auto" w:fill="auto"/>
            <w:noWrap/>
            <w:vAlign w:val="center"/>
            <w:hideMark/>
          </w:tcPr>
          <w:p w14:paraId="2072F6BE" w14:textId="32867560" w:rsidR="00F348BA" w:rsidRPr="00C93657" w:rsidRDefault="00F348BA" w:rsidP="00C93657">
            <w:pPr>
              <w:jc w:val="center"/>
              <w:rPr>
                <w:bCs/>
                <w:color w:val="000000"/>
                <w:sz w:val="16"/>
                <w:szCs w:val="16"/>
              </w:rPr>
            </w:pPr>
          </w:p>
        </w:tc>
        <w:tc>
          <w:tcPr>
            <w:tcW w:w="1160" w:type="dxa"/>
            <w:shd w:val="clear" w:color="000000" w:fill="FFFFFF"/>
            <w:noWrap/>
            <w:vAlign w:val="center"/>
            <w:hideMark/>
          </w:tcPr>
          <w:p w14:paraId="75709A4E" w14:textId="0A157255" w:rsidR="00F348BA" w:rsidRPr="00C93657" w:rsidRDefault="00F348BA" w:rsidP="00C93657">
            <w:pPr>
              <w:jc w:val="center"/>
              <w:rPr>
                <w:bCs/>
                <w:color w:val="000000"/>
                <w:sz w:val="16"/>
                <w:szCs w:val="16"/>
              </w:rPr>
            </w:pPr>
            <w:r w:rsidRPr="00C93657">
              <w:rPr>
                <w:sz w:val="16"/>
                <w:szCs w:val="16"/>
              </w:rPr>
              <w:t>3 580 803</w:t>
            </w:r>
          </w:p>
        </w:tc>
        <w:tc>
          <w:tcPr>
            <w:tcW w:w="1300" w:type="dxa"/>
            <w:shd w:val="clear" w:color="auto" w:fill="auto"/>
            <w:noWrap/>
            <w:vAlign w:val="center"/>
            <w:hideMark/>
          </w:tcPr>
          <w:p w14:paraId="7BDCA6E1" w14:textId="06A575FF" w:rsidR="00F348BA" w:rsidRPr="00C93657" w:rsidRDefault="00F348BA" w:rsidP="00C93657">
            <w:pPr>
              <w:jc w:val="center"/>
              <w:rPr>
                <w:bCs/>
                <w:color w:val="000000"/>
                <w:sz w:val="16"/>
                <w:szCs w:val="16"/>
              </w:rPr>
            </w:pPr>
            <w:r w:rsidRPr="00C93657">
              <w:rPr>
                <w:sz w:val="16"/>
                <w:szCs w:val="16"/>
              </w:rPr>
              <w:t>3 580 803</w:t>
            </w:r>
          </w:p>
        </w:tc>
        <w:tc>
          <w:tcPr>
            <w:tcW w:w="1240" w:type="dxa"/>
            <w:shd w:val="clear" w:color="auto" w:fill="auto"/>
            <w:noWrap/>
            <w:vAlign w:val="center"/>
            <w:hideMark/>
          </w:tcPr>
          <w:p w14:paraId="5AFB1261" w14:textId="33A79F74" w:rsidR="00F348BA" w:rsidRPr="00C93657" w:rsidRDefault="00F348BA" w:rsidP="00C93657">
            <w:pPr>
              <w:jc w:val="center"/>
              <w:rPr>
                <w:bCs/>
                <w:color w:val="000000"/>
                <w:sz w:val="16"/>
                <w:szCs w:val="16"/>
              </w:rPr>
            </w:pPr>
            <w:r w:rsidRPr="00C93657">
              <w:rPr>
                <w:sz w:val="16"/>
                <w:szCs w:val="16"/>
              </w:rPr>
              <w:t>7 079 513</w:t>
            </w:r>
          </w:p>
        </w:tc>
        <w:tc>
          <w:tcPr>
            <w:tcW w:w="1060" w:type="dxa"/>
            <w:shd w:val="clear" w:color="auto" w:fill="auto"/>
            <w:noWrap/>
            <w:vAlign w:val="center"/>
            <w:hideMark/>
          </w:tcPr>
          <w:p w14:paraId="6CFCEAD4" w14:textId="5EDB184A" w:rsidR="00F348BA" w:rsidRPr="00C93657" w:rsidRDefault="00F348BA" w:rsidP="00C93657">
            <w:pPr>
              <w:jc w:val="center"/>
              <w:rPr>
                <w:bCs/>
                <w:color w:val="000000"/>
                <w:sz w:val="16"/>
                <w:szCs w:val="16"/>
              </w:rPr>
            </w:pPr>
            <w:r w:rsidRPr="00C93657">
              <w:rPr>
                <w:sz w:val="16"/>
                <w:szCs w:val="16"/>
              </w:rPr>
              <w:t>2 389 933</w:t>
            </w:r>
          </w:p>
        </w:tc>
      </w:tr>
      <w:tr w:rsidR="00F348BA" w:rsidRPr="008C1E40" w14:paraId="136F9651" w14:textId="77777777" w:rsidTr="00C93657">
        <w:trPr>
          <w:trHeight w:val="315"/>
        </w:trPr>
        <w:tc>
          <w:tcPr>
            <w:tcW w:w="940" w:type="dxa"/>
            <w:shd w:val="clear" w:color="auto" w:fill="FFFFFF" w:themeFill="background1"/>
            <w:noWrap/>
            <w:vAlign w:val="center"/>
            <w:hideMark/>
          </w:tcPr>
          <w:p w14:paraId="7D1E0CDB" w14:textId="25A576F2" w:rsidR="00F348BA" w:rsidRPr="00C93657" w:rsidRDefault="00F348BA" w:rsidP="00C93657">
            <w:pPr>
              <w:jc w:val="center"/>
              <w:rPr>
                <w:b/>
                <w:bCs/>
                <w:color w:val="000000"/>
                <w:sz w:val="16"/>
                <w:szCs w:val="16"/>
              </w:rPr>
            </w:pPr>
            <w:r w:rsidRPr="00C93657">
              <w:rPr>
                <w:sz w:val="16"/>
                <w:szCs w:val="16"/>
              </w:rPr>
              <w:t>2012</w:t>
            </w:r>
          </w:p>
        </w:tc>
        <w:tc>
          <w:tcPr>
            <w:tcW w:w="1200" w:type="dxa"/>
            <w:shd w:val="clear" w:color="auto" w:fill="auto"/>
            <w:noWrap/>
            <w:vAlign w:val="center"/>
            <w:hideMark/>
          </w:tcPr>
          <w:p w14:paraId="04E016E9" w14:textId="061ABB04" w:rsidR="00F348BA" w:rsidRPr="00C93657" w:rsidRDefault="00F348BA" w:rsidP="00C93657">
            <w:pPr>
              <w:jc w:val="center"/>
              <w:rPr>
                <w:bCs/>
                <w:color w:val="000000"/>
                <w:sz w:val="16"/>
                <w:szCs w:val="16"/>
              </w:rPr>
            </w:pPr>
            <w:r w:rsidRPr="00C93657">
              <w:rPr>
                <w:sz w:val="16"/>
                <w:szCs w:val="16"/>
              </w:rPr>
              <w:t>4 363 210</w:t>
            </w:r>
          </w:p>
        </w:tc>
        <w:tc>
          <w:tcPr>
            <w:tcW w:w="1140" w:type="dxa"/>
            <w:shd w:val="clear" w:color="auto" w:fill="auto"/>
            <w:noWrap/>
            <w:vAlign w:val="center"/>
            <w:hideMark/>
          </w:tcPr>
          <w:p w14:paraId="23DBAB1C" w14:textId="73397810" w:rsidR="00F348BA" w:rsidRPr="00C93657" w:rsidRDefault="00F348BA" w:rsidP="00C93657">
            <w:pPr>
              <w:jc w:val="center"/>
              <w:rPr>
                <w:bCs/>
                <w:color w:val="000000"/>
                <w:sz w:val="16"/>
                <w:szCs w:val="16"/>
              </w:rPr>
            </w:pPr>
            <w:r w:rsidRPr="00C93657">
              <w:rPr>
                <w:sz w:val="16"/>
                <w:szCs w:val="16"/>
              </w:rPr>
              <w:t>9 459 780</w:t>
            </w:r>
          </w:p>
        </w:tc>
        <w:tc>
          <w:tcPr>
            <w:tcW w:w="1060" w:type="dxa"/>
            <w:shd w:val="clear" w:color="auto" w:fill="auto"/>
            <w:noWrap/>
            <w:vAlign w:val="center"/>
            <w:hideMark/>
          </w:tcPr>
          <w:p w14:paraId="3D400912" w14:textId="6B51A968" w:rsidR="00F348BA" w:rsidRPr="00C93657" w:rsidRDefault="00F348BA" w:rsidP="00C93657">
            <w:pPr>
              <w:jc w:val="center"/>
              <w:rPr>
                <w:bCs/>
                <w:color w:val="000000"/>
                <w:sz w:val="16"/>
                <w:szCs w:val="16"/>
              </w:rPr>
            </w:pPr>
          </w:p>
        </w:tc>
        <w:tc>
          <w:tcPr>
            <w:tcW w:w="1160" w:type="dxa"/>
            <w:shd w:val="clear" w:color="auto" w:fill="auto"/>
            <w:noWrap/>
            <w:vAlign w:val="center"/>
            <w:hideMark/>
          </w:tcPr>
          <w:p w14:paraId="5CA8BE58" w14:textId="02D25F76" w:rsidR="00F348BA" w:rsidRPr="00C93657" w:rsidRDefault="00F348BA" w:rsidP="00C93657">
            <w:pPr>
              <w:jc w:val="center"/>
              <w:rPr>
                <w:bCs/>
                <w:color w:val="000000"/>
                <w:sz w:val="16"/>
                <w:szCs w:val="16"/>
              </w:rPr>
            </w:pPr>
            <w:r w:rsidRPr="00C93657">
              <w:rPr>
                <w:sz w:val="16"/>
                <w:szCs w:val="16"/>
              </w:rPr>
              <w:t>2 947 396</w:t>
            </w:r>
          </w:p>
        </w:tc>
        <w:tc>
          <w:tcPr>
            <w:tcW w:w="1300" w:type="dxa"/>
            <w:shd w:val="clear" w:color="auto" w:fill="auto"/>
            <w:noWrap/>
            <w:vAlign w:val="center"/>
            <w:hideMark/>
          </w:tcPr>
          <w:p w14:paraId="509B28C2" w14:textId="612A2531" w:rsidR="00F348BA" w:rsidRPr="00C93657" w:rsidRDefault="00F348BA" w:rsidP="00C93657">
            <w:pPr>
              <w:jc w:val="center"/>
              <w:rPr>
                <w:bCs/>
                <w:color w:val="000000"/>
                <w:sz w:val="16"/>
                <w:szCs w:val="16"/>
              </w:rPr>
            </w:pPr>
            <w:r w:rsidRPr="00C93657">
              <w:rPr>
                <w:sz w:val="16"/>
                <w:szCs w:val="16"/>
              </w:rPr>
              <w:t>2 947 369</w:t>
            </w:r>
          </w:p>
        </w:tc>
        <w:tc>
          <w:tcPr>
            <w:tcW w:w="1240" w:type="dxa"/>
            <w:shd w:val="clear" w:color="auto" w:fill="auto"/>
            <w:noWrap/>
            <w:vAlign w:val="center"/>
            <w:hideMark/>
          </w:tcPr>
          <w:p w14:paraId="6B777ECE" w14:textId="758D83B3" w:rsidR="00F348BA" w:rsidRPr="00C93657" w:rsidRDefault="00F348BA" w:rsidP="00C93657">
            <w:pPr>
              <w:jc w:val="center"/>
              <w:rPr>
                <w:bCs/>
                <w:color w:val="000000"/>
                <w:sz w:val="16"/>
                <w:szCs w:val="16"/>
              </w:rPr>
            </w:pPr>
            <w:r w:rsidRPr="00C93657">
              <w:rPr>
                <w:sz w:val="16"/>
                <w:szCs w:val="16"/>
              </w:rPr>
              <w:t>10 026 909</w:t>
            </w:r>
          </w:p>
        </w:tc>
        <w:tc>
          <w:tcPr>
            <w:tcW w:w="1060" w:type="dxa"/>
            <w:shd w:val="clear" w:color="auto" w:fill="auto"/>
            <w:noWrap/>
            <w:vAlign w:val="center"/>
            <w:hideMark/>
          </w:tcPr>
          <w:p w14:paraId="624886FE" w14:textId="655043FE" w:rsidR="00F348BA" w:rsidRPr="00C93657" w:rsidRDefault="00F348BA" w:rsidP="00C93657">
            <w:pPr>
              <w:jc w:val="center"/>
              <w:rPr>
                <w:bCs/>
                <w:color w:val="000000"/>
                <w:sz w:val="16"/>
                <w:szCs w:val="16"/>
              </w:rPr>
            </w:pPr>
            <w:r w:rsidRPr="00C93657">
              <w:rPr>
                <w:sz w:val="16"/>
                <w:szCs w:val="16"/>
              </w:rPr>
              <w:t>567 129</w:t>
            </w:r>
          </w:p>
        </w:tc>
      </w:tr>
      <w:tr w:rsidR="00F348BA" w:rsidRPr="008C1E40" w14:paraId="2550A76E" w14:textId="77777777" w:rsidTr="00C93657">
        <w:trPr>
          <w:trHeight w:val="315"/>
        </w:trPr>
        <w:tc>
          <w:tcPr>
            <w:tcW w:w="940" w:type="dxa"/>
            <w:shd w:val="clear" w:color="auto" w:fill="FFFFFF" w:themeFill="background1"/>
            <w:noWrap/>
            <w:vAlign w:val="center"/>
            <w:hideMark/>
          </w:tcPr>
          <w:p w14:paraId="3AE66550" w14:textId="563DA1E7" w:rsidR="00F348BA" w:rsidRPr="00C93657" w:rsidRDefault="00F348BA" w:rsidP="00C93657">
            <w:pPr>
              <w:jc w:val="center"/>
              <w:rPr>
                <w:b/>
                <w:bCs/>
                <w:color w:val="000000"/>
                <w:sz w:val="16"/>
                <w:szCs w:val="16"/>
              </w:rPr>
            </w:pPr>
            <w:r w:rsidRPr="00C93657">
              <w:rPr>
                <w:sz w:val="16"/>
                <w:szCs w:val="16"/>
              </w:rPr>
              <w:t>2013</w:t>
            </w:r>
          </w:p>
        </w:tc>
        <w:tc>
          <w:tcPr>
            <w:tcW w:w="1200" w:type="dxa"/>
            <w:shd w:val="clear" w:color="auto" w:fill="auto"/>
            <w:noWrap/>
            <w:vAlign w:val="center"/>
            <w:hideMark/>
          </w:tcPr>
          <w:p w14:paraId="33C97745" w14:textId="5FAE017A" w:rsidR="00F348BA" w:rsidRPr="00C93657" w:rsidRDefault="00F348BA" w:rsidP="00C93657">
            <w:pPr>
              <w:jc w:val="center"/>
              <w:rPr>
                <w:bCs/>
                <w:color w:val="000000"/>
                <w:sz w:val="16"/>
                <w:szCs w:val="16"/>
              </w:rPr>
            </w:pPr>
            <w:r w:rsidRPr="00C93657">
              <w:rPr>
                <w:sz w:val="16"/>
                <w:szCs w:val="16"/>
              </w:rPr>
              <w:t>2 736 597</w:t>
            </w:r>
          </w:p>
        </w:tc>
        <w:tc>
          <w:tcPr>
            <w:tcW w:w="1140" w:type="dxa"/>
            <w:shd w:val="clear" w:color="auto" w:fill="auto"/>
            <w:noWrap/>
            <w:vAlign w:val="center"/>
            <w:hideMark/>
          </w:tcPr>
          <w:p w14:paraId="52F1574D" w14:textId="6EC94004" w:rsidR="00F348BA" w:rsidRPr="00C93657" w:rsidRDefault="00F348BA" w:rsidP="00C93657">
            <w:pPr>
              <w:jc w:val="center"/>
              <w:rPr>
                <w:bCs/>
                <w:color w:val="000000"/>
                <w:sz w:val="16"/>
                <w:szCs w:val="16"/>
              </w:rPr>
            </w:pPr>
            <w:r w:rsidRPr="00C93657">
              <w:rPr>
                <w:sz w:val="16"/>
                <w:szCs w:val="16"/>
              </w:rPr>
              <w:t>19 248 516</w:t>
            </w:r>
          </w:p>
        </w:tc>
        <w:tc>
          <w:tcPr>
            <w:tcW w:w="1060" w:type="dxa"/>
            <w:shd w:val="clear" w:color="auto" w:fill="auto"/>
            <w:noWrap/>
            <w:vAlign w:val="center"/>
            <w:hideMark/>
          </w:tcPr>
          <w:p w14:paraId="0FAEF885" w14:textId="36DCEA33" w:rsidR="00F348BA" w:rsidRPr="00C93657" w:rsidRDefault="00F348BA" w:rsidP="00C93657">
            <w:pPr>
              <w:jc w:val="center"/>
              <w:rPr>
                <w:bCs/>
                <w:color w:val="000000"/>
                <w:sz w:val="16"/>
                <w:szCs w:val="16"/>
              </w:rPr>
            </w:pPr>
          </w:p>
        </w:tc>
        <w:tc>
          <w:tcPr>
            <w:tcW w:w="1160" w:type="dxa"/>
            <w:shd w:val="clear" w:color="auto" w:fill="auto"/>
            <w:noWrap/>
            <w:vAlign w:val="center"/>
            <w:hideMark/>
          </w:tcPr>
          <w:p w14:paraId="4680CE19" w14:textId="0EB31755" w:rsidR="00F348BA" w:rsidRPr="00C93657" w:rsidRDefault="00F348BA" w:rsidP="00C93657">
            <w:pPr>
              <w:jc w:val="center"/>
              <w:rPr>
                <w:bCs/>
                <w:color w:val="000000"/>
                <w:sz w:val="16"/>
                <w:szCs w:val="16"/>
              </w:rPr>
            </w:pPr>
            <w:r w:rsidRPr="00C93657">
              <w:rPr>
                <w:sz w:val="16"/>
                <w:szCs w:val="16"/>
              </w:rPr>
              <w:t>7 045 526</w:t>
            </w:r>
          </w:p>
        </w:tc>
        <w:tc>
          <w:tcPr>
            <w:tcW w:w="1300" w:type="dxa"/>
            <w:shd w:val="clear" w:color="auto" w:fill="auto"/>
            <w:noWrap/>
            <w:vAlign w:val="center"/>
            <w:hideMark/>
          </w:tcPr>
          <w:p w14:paraId="566F6F5F" w14:textId="250ED98D" w:rsidR="00F348BA" w:rsidRPr="00C93657" w:rsidRDefault="00F348BA" w:rsidP="00C93657">
            <w:pPr>
              <w:jc w:val="center"/>
              <w:rPr>
                <w:bCs/>
                <w:color w:val="000000"/>
                <w:sz w:val="16"/>
                <w:szCs w:val="16"/>
              </w:rPr>
            </w:pPr>
            <w:r w:rsidRPr="00C93657">
              <w:rPr>
                <w:sz w:val="16"/>
                <w:szCs w:val="16"/>
              </w:rPr>
              <w:t>7 045 526</w:t>
            </w:r>
          </w:p>
        </w:tc>
        <w:tc>
          <w:tcPr>
            <w:tcW w:w="1240" w:type="dxa"/>
            <w:shd w:val="clear" w:color="auto" w:fill="auto"/>
            <w:noWrap/>
            <w:vAlign w:val="center"/>
            <w:hideMark/>
          </w:tcPr>
          <w:p w14:paraId="0C1064A2" w14:textId="76813340" w:rsidR="00F348BA" w:rsidRPr="00C93657" w:rsidRDefault="00F348BA" w:rsidP="00C93657">
            <w:pPr>
              <w:jc w:val="center"/>
              <w:rPr>
                <w:bCs/>
                <w:color w:val="000000"/>
                <w:sz w:val="16"/>
                <w:szCs w:val="16"/>
              </w:rPr>
            </w:pPr>
            <w:r w:rsidRPr="00C93657">
              <w:rPr>
                <w:sz w:val="16"/>
                <w:szCs w:val="16"/>
              </w:rPr>
              <w:t>17 072 436</w:t>
            </w:r>
          </w:p>
        </w:tc>
        <w:tc>
          <w:tcPr>
            <w:tcW w:w="1060" w:type="dxa"/>
            <w:shd w:val="clear" w:color="auto" w:fill="auto"/>
            <w:noWrap/>
            <w:vAlign w:val="center"/>
            <w:hideMark/>
          </w:tcPr>
          <w:p w14:paraId="6BF15B83" w14:textId="46794976" w:rsidR="00F348BA" w:rsidRPr="00C93657" w:rsidRDefault="00F348BA" w:rsidP="00C93657">
            <w:pPr>
              <w:jc w:val="center"/>
              <w:rPr>
                <w:bCs/>
                <w:color w:val="000000"/>
                <w:sz w:val="16"/>
                <w:szCs w:val="16"/>
              </w:rPr>
            </w:pPr>
            <w:r w:rsidRPr="00C93657">
              <w:rPr>
                <w:sz w:val="16"/>
                <w:szCs w:val="16"/>
              </w:rPr>
              <w:t>-2 176 080</w:t>
            </w:r>
          </w:p>
        </w:tc>
      </w:tr>
      <w:tr w:rsidR="00F348BA" w:rsidRPr="008C1E40" w14:paraId="61E003D6" w14:textId="77777777" w:rsidTr="00C93657">
        <w:trPr>
          <w:trHeight w:val="315"/>
        </w:trPr>
        <w:tc>
          <w:tcPr>
            <w:tcW w:w="940" w:type="dxa"/>
            <w:shd w:val="clear" w:color="auto" w:fill="FFFFFF" w:themeFill="background1"/>
            <w:noWrap/>
            <w:vAlign w:val="center"/>
            <w:hideMark/>
          </w:tcPr>
          <w:p w14:paraId="2233DDBC" w14:textId="547A8B55" w:rsidR="00F348BA" w:rsidRPr="00C93657" w:rsidRDefault="00F348BA" w:rsidP="00C93657">
            <w:pPr>
              <w:jc w:val="center"/>
              <w:rPr>
                <w:b/>
                <w:bCs/>
                <w:color w:val="000000"/>
                <w:sz w:val="16"/>
                <w:szCs w:val="16"/>
              </w:rPr>
            </w:pPr>
            <w:r w:rsidRPr="00C93657">
              <w:rPr>
                <w:sz w:val="16"/>
                <w:szCs w:val="16"/>
              </w:rPr>
              <w:t>2014</w:t>
            </w:r>
          </w:p>
        </w:tc>
        <w:tc>
          <w:tcPr>
            <w:tcW w:w="1200" w:type="dxa"/>
            <w:shd w:val="clear" w:color="auto" w:fill="auto"/>
            <w:noWrap/>
            <w:vAlign w:val="center"/>
            <w:hideMark/>
          </w:tcPr>
          <w:p w14:paraId="3ACE46AB" w14:textId="400FB6B7" w:rsidR="00F348BA" w:rsidRPr="00C93657" w:rsidRDefault="00F348BA" w:rsidP="00C93657">
            <w:pPr>
              <w:jc w:val="center"/>
              <w:rPr>
                <w:bCs/>
                <w:color w:val="000000"/>
                <w:sz w:val="16"/>
                <w:szCs w:val="16"/>
              </w:rPr>
            </w:pPr>
            <w:r w:rsidRPr="00C93657">
              <w:rPr>
                <w:sz w:val="16"/>
                <w:szCs w:val="16"/>
              </w:rPr>
              <w:t>0</w:t>
            </w:r>
          </w:p>
        </w:tc>
        <w:tc>
          <w:tcPr>
            <w:tcW w:w="1140" w:type="dxa"/>
            <w:shd w:val="clear" w:color="auto" w:fill="auto"/>
            <w:noWrap/>
            <w:vAlign w:val="center"/>
            <w:hideMark/>
          </w:tcPr>
          <w:p w14:paraId="1679F201" w14:textId="246A9D19" w:rsidR="00F348BA" w:rsidRPr="00C93657" w:rsidRDefault="00F348BA" w:rsidP="00C93657">
            <w:pPr>
              <w:jc w:val="center"/>
              <w:rPr>
                <w:bCs/>
                <w:color w:val="000000"/>
                <w:sz w:val="16"/>
                <w:szCs w:val="16"/>
              </w:rPr>
            </w:pPr>
            <w:r w:rsidRPr="00C93657">
              <w:rPr>
                <w:sz w:val="16"/>
                <w:szCs w:val="16"/>
              </w:rPr>
              <w:t>24 270 375</w:t>
            </w:r>
          </w:p>
        </w:tc>
        <w:tc>
          <w:tcPr>
            <w:tcW w:w="1060" w:type="dxa"/>
            <w:shd w:val="clear" w:color="auto" w:fill="auto"/>
            <w:noWrap/>
            <w:vAlign w:val="center"/>
            <w:hideMark/>
          </w:tcPr>
          <w:p w14:paraId="5F45C8B5" w14:textId="54118443" w:rsidR="00F348BA" w:rsidRPr="00C93657" w:rsidRDefault="00F348BA" w:rsidP="00C93657">
            <w:pPr>
              <w:jc w:val="center"/>
              <w:rPr>
                <w:bCs/>
                <w:color w:val="000000"/>
                <w:sz w:val="16"/>
                <w:szCs w:val="16"/>
              </w:rPr>
            </w:pPr>
          </w:p>
        </w:tc>
        <w:tc>
          <w:tcPr>
            <w:tcW w:w="1160" w:type="dxa"/>
            <w:shd w:val="clear" w:color="auto" w:fill="auto"/>
            <w:noWrap/>
            <w:vAlign w:val="center"/>
            <w:hideMark/>
          </w:tcPr>
          <w:p w14:paraId="1331B860" w14:textId="6F2729A1" w:rsidR="00F348BA" w:rsidRPr="00C93657" w:rsidRDefault="00F348BA" w:rsidP="00C93657">
            <w:pPr>
              <w:jc w:val="center"/>
              <w:rPr>
                <w:bCs/>
                <w:color w:val="000000"/>
                <w:sz w:val="16"/>
                <w:szCs w:val="16"/>
              </w:rPr>
            </w:pPr>
            <w:r w:rsidRPr="00C93657">
              <w:rPr>
                <w:sz w:val="16"/>
                <w:szCs w:val="16"/>
              </w:rPr>
              <w:t>280 547</w:t>
            </w:r>
          </w:p>
        </w:tc>
        <w:tc>
          <w:tcPr>
            <w:tcW w:w="1300" w:type="dxa"/>
            <w:shd w:val="clear" w:color="auto" w:fill="auto"/>
            <w:noWrap/>
            <w:vAlign w:val="center"/>
            <w:hideMark/>
          </w:tcPr>
          <w:p w14:paraId="757AEE93" w14:textId="4114A14A" w:rsidR="00F348BA" w:rsidRPr="00C93657" w:rsidRDefault="00F348BA" w:rsidP="00C93657">
            <w:pPr>
              <w:jc w:val="center"/>
              <w:rPr>
                <w:bCs/>
                <w:color w:val="000000"/>
                <w:sz w:val="16"/>
                <w:szCs w:val="16"/>
              </w:rPr>
            </w:pPr>
            <w:r w:rsidRPr="00C93657">
              <w:rPr>
                <w:sz w:val="16"/>
                <w:szCs w:val="16"/>
              </w:rPr>
              <w:t>280 547</w:t>
            </w:r>
          </w:p>
        </w:tc>
        <w:tc>
          <w:tcPr>
            <w:tcW w:w="1240" w:type="dxa"/>
            <w:shd w:val="clear" w:color="auto" w:fill="auto"/>
            <w:noWrap/>
            <w:vAlign w:val="center"/>
            <w:hideMark/>
          </w:tcPr>
          <w:p w14:paraId="081F63FC" w14:textId="71F4D61C" w:rsidR="00F348BA" w:rsidRPr="00C93657" w:rsidRDefault="00F348BA" w:rsidP="00C93657">
            <w:pPr>
              <w:jc w:val="center"/>
              <w:rPr>
                <w:bCs/>
                <w:color w:val="000000"/>
                <w:sz w:val="16"/>
                <w:szCs w:val="16"/>
              </w:rPr>
            </w:pPr>
            <w:r w:rsidRPr="00C93657">
              <w:rPr>
                <w:sz w:val="16"/>
                <w:szCs w:val="16"/>
              </w:rPr>
              <w:t>17 352 983</w:t>
            </w:r>
          </w:p>
        </w:tc>
        <w:tc>
          <w:tcPr>
            <w:tcW w:w="1060" w:type="dxa"/>
            <w:shd w:val="clear" w:color="auto" w:fill="auto"/>
            <w:noWrap/>
            <w:vAlign w:val="center"/>
            <w:hideMark/>
          </w:tcPr>
          <w:p w14:paraId="374B6149" w14:textId="63C6BB9F" w:rsidR="00F348BA" w:rsidRPr="00C93657" w:rsidRDefault="00F348BA" w:rsidP="00C93657">
            <w:pPr>
              <w:jc w:val="center"/>
              <w:rPr>
                <w:bCs/>
                <w:color w:val="000000"/>
                <w:sz w:val="16"/>
                <w:szCs w:val="16"/>
              </w:rPr>
            </w:pPr>
            <w:r w:rsidRPr="00C93657">
              <w:rPr>
                <w:sz w:val="16"/>
                <w:szCs w:val="16"/>
              </w:rPr>
              <w:t>-6 917 392</w:t>
            </w:r>
          </w:p>
        </w:tc>
      </w:tr>
      <w:tr w:rsidR="00F348BA" w:rsidRPr="008C1E40" w14:paraId="397A0241" w14:textId="77777777" w:rsidTr="00C93657">
        <w:trPr>
          <w:trHeight w:val="315"/>
        </w:trPr>
        <w:tc>
          <w:tcPr>
            <w:tcW w:w="940" w:type="dxa"/>
            <w:shd w:val="clear" w:color="auto" w:fill="FFFFFF" w:themeFill="background1"/>
            <w:noWrap/>
            <w:vAlign w:val="center"/>
            <w:hideMark/>
          </w:tcPr>
          <w:p w14:paraId="6A000C2B" w14:textId="008C8B78" w:rsidR="00F348BA" w:rsidRPr="00C93657" w:rsidRDefault="00F348BA" w:rsidP="00C93657">
            <w:pPr>
              <w:jc w:val="center"/>
              <w:rPr>
                <w:b/>
                <w:bCs/>
                <w:color w:val="000000"/>
                <w:sz w:val="16"/>
                <w:szCs w:val="16"/>
              </w:rPr>
            </w:pPr>
            <w:r w:rsidRPr="00C93657">
              <w:rPr>
                <w:sz w:val="16"/>
                <w:szCs w:val="16"/>
              </w:rPr>
              <w:t>2015</w:t>
            </w:r>
          </w:p>
        </w:tc>
        <w:tc>
          <w:tcPr>
            <w:tcW w:w="1200" w:type="dxa"/>
            <w:shd w:val="clear" w:color="auto" w:fill="auto"/>
            <w:noWrap/>
            <w:vAlign w:val="center"/>
            <w:hideMark/>
          </w:tcPr>
          <w:p w14:paraId="1EDFCF40" w14:textId="6ADF066C" w:rsidR="00F348BA" w:rsidRPr="00C93657" w:rsidRDefault="00F348BA" w:rsidP="00C93657">
            <w:pPr>
              <w:jc w:val="center"/>
              <w:rPr>
                <w:bCs/>
                <w:color w:val="000000"/>
                <w:sz w:val="16"/>
                <w:szCs w:val="16"/>
              </w:rPr>
            </w:pPr>
            <w:r w:rsidRPr="00C93657">
              <w:rPr>
                <w:sz w:val="16"/>
                <w:szCs w:val="16"/>
              </w:rPr>
              <w:t>0</w:t>
            </w:r>
          </w:p>
        </w:tc>
        <w:tc>
          <w:tcPr>
            <w:tcW w:w="1140" w:type="dxa"/>
            <w:shd w:val="clear" w:color="auto" w:fill="auto"/>
            <w:noWrap/>
            <w:vAlign w:val="center"/>
            <w:hideMark/>
          </w:tcPr>
          <w:p w14:paraId="0B1E86DF" w14:textId="53625D29" w:rsidR="00F348BA" w:rsidRPr="00C93657" w:rsidRDefault="00F348BA" w:rsidP="00C93657">
            <w:pPr>
              <w:jc w:val="center"/>
              <w:rPr>
                <w:bCs/>
                <w:color w:val="000000"/>
                <w:sz w:val="16"/>
                <w:szCs w:val="16"/>
              </w:rPr>
            </w:pPr>
            <w:r w:rsidRPr="00C93657">
              <w:rPr>
                <w:sz w:val="16"/>
                <w:szCs w:val="16"/>
              </w:rPr>
              <w:t>27 665 621</w:t>
            </w:r>
          </w:p>
        </w:tc>
        <w:tc>
          <w:tcPr>
            <w:tcW w:w="1060" w:type="dxa"/>
            <w:shd w:val="clear" w:color="auto" w:fill="auto"/>
            <w:noWrap/>
            <w:vAlign w:val="center"/>
            <w:hideMark/>
          </w:tcPr>
          <w:p w14:paraId="2D28CA77" w14:textId="3F0BE119" w:rsidR="00F348BA" w:rsidRPr="00C93657" w:rsidRDefault="00F348BA" w:rsidP="00C93657">
            <w:pPr>
              <w:jc w:val="center"/>
              <w:rPr>
                <w:bCs/>
                <w:color w:val="000000"/>
                <w:sz w:val="16"/>
                <w:szCs w:val="16"/>
              </w:rPr>
            </w:pPr>
          </w:p>
        </w:tc>
        <w:tc>
          <w:tcPr>
            <w:tcW w:w="1160" w:type="dxa"/>
            <w:shd w:val="clear" w:color="auto" w:fill="auto"/>
            <w:noWrap/>
            <w:vAlign w:val="center"/>
            <w:hideMark/>
          </w:tcPr>
          <w:p w14:paraId="10EC0C94" w14:textId="45C73EFE" w:rsidR="00F348BA" w:rsidRPr="00C93657" w:rsidRDefault="00F348BA" w:rsidP="00C93657">
            <w:pPr>
              <w:jc w:val="center"/>
              <w:rPr>
                <w:bCs/>
                <w:color w:val="000000"/>
                <w:sz w:val="16"/>
                <w:szCs w:val="16"/>
              </w:rPr>
            </w:pPr>
          </w:p>
        </w:tc>
        <w:tc>
          <w:tcPr>
            <w:tcW w:w="1300" w:type="dxa"/>
            <w:shd w:val="clear" w:color="auto" w:fill="auto"/>
            <w:noWrap/>
            <w:vAlign w:val="center"/>
            <w:hideMark/>
          </w:tcPr>
          <w:p w14:paraId="4AAB38F8" w14:textId="07C877FC" w:rsidR="00F348BA" w:rsidRPr="00C93657" w:rsidRDefault="00F348BA" w:rsidP="00C93657">
            <w:pPr>
              <w:jc w:val="center"/>
              <w:rPr>
                <w:bCs/>
                <w:color w:val="000000"/>
                <w:sz w:val="16"/>
                <w:szCs w:val="16"/>
              </w:rPr>
            </w:pPr>
          </w:p>
        </w:tc>
        <w:tc>
          <w:tcPr>
            <w:tcW w:w="1240" w:type="dxa"/>
            <w:shd w:val="clear" w:color="auto" w:fill="auto"/>
            <w:noWrap/>
            <w:vAlign w:val="center"/>
            <w:hideMark/>
          </w:tcPr>
          <w:p w14:paraId="25B56C92" w14:textId="68EE4371" w:rsidR="00F348BA" w:rsidRPr="00C93657" w:rsidRDefault="00F348BA" w:rsidP="00C93657">
            <w:pPr>
              <w:jc w:val="center"/>
              <w:rPr>
                <w:bCs/>
                <w:color w:val="000000"/>
                <w:sz w:val="16"/>
                <w:szCs w:val="16"/>
              </w:rPr>
            </w:pPr>
            <w:r w:rsidRPr="00C93657">
              <w:rPr>
                <w:sz w:val="16"/>
                <w:szCs w:val="16"/>
              </w:rPr>
              <w:t>17 352 983</w:t>
            </w:r>
          </w:p>
        </w:tc>
        <w:tc>
          <w:tcPr>
            <w:tcW w:w="1060" w:type="dxa"/>
            <w:shd w:val="clear" w:color="auto" w:fill="auto"/>
            <w:noWrap/>
            <w:vAlign w:val="center"/>
            <w:hideMark/>
          </w:tcPr>
          <w:p w14:paraId="3C12D4C9" w14:textId="2CEBC971" w:rsidR="00F348BA" w:rsidRPr="00C93657" w:rsidRDefault="00F348BA" w:rsidP="00C93657">
            <w:pPr>
              <w:jc w:val="center"/>
              <w:rPr>
                <w:bCs/>
                <w:color w:val="000000"/>
                <w:sz w:val="16"/>
                <w:szCs w:val="16"/>
              </w:rPr>
            </w:pPr>
            <w:r w:rsidRPr="00C93657">
              <w:rPr>
                <w:sz w:val="16"/>
                <w:szCs w:val="16"/>
              </w:rPr>
              <w:t>-10 312 637</w:t>
            </w:r>
          </w:p>
        </w:tc>
      </w:tr>
      <w:tr w:rsidR="00F348BA" w:rsidRPr="008C1E40" w14:paraId="4116EE67" w14:textId="77777777" w:rsidTr="00C93657">
        <w:trPr>
          <w:trHeight w:val="315"/>
        </w:trPr>
        <w:tc>
          <w:tcPr>
            <w:tcW w:w="940" w:type="dxa"/>
            <w:shd w:val="clear" w:color="auto" w:fill="B8CCE4" w:themeFill="accent1" w:themeFillTint="66"/>
            <w:noWrap/>
            <w:vAlign w:val="center"/>
            <w:hideMark/>
          </w:tcPr>
          <w:p w14:paraId="18B54C49" w14:textId="14172B45" w:rsidR="00F348BA" w:rsidRPr="00C93657" w:rsidRDefault="00C93657" w:rsidP="00C93657">
            <w:pPr>
              <w:rPr>
                <w:b/>
                <w:bCs/>
                <w:color w:val="000000"/>
                <w:sz w:val="16"/>
                <w:szCs w:val="16"/>
              </w:rPr>
            </w:pPr>
            <w:r>
              <w:rPr>
                <w:sz w:val="16"/>
                <w:szCs w:val="16"/>
              </w:rPr>
              <w:t>Total</w:t>
            </w:r>
          </w:p>
        </w:tc>
        <w:tc>
          <w:tcPr>
            <w:tcW w:w="1200" w:type="dxa"/>
            <w:shd w:val="clear" w:color="auto" w:fill="B8CCE4" w:themeFill="accent1" w:themeFillTint="66"/>
            <w:vAlign w:val="center"/>
            <w:hideMark/>
          </w:tcPr>
          <w:p w14:paraId="7E3C49BC" w14:textId="221C29FA" w:rsidR="00F348BA" w:rsidRPr="00C93657" w:rsidRDefault="00F348BA" w:rsidP="00C93657">
            <w:pPr>
              <w:jc w:val="center"/>
              <w:rPr>
                <w:b/>
                <w:bCs/>
                <w:color w:val="000000"/>
                <w:sz w:val="16"/>
                <w:szCs w:val="16"/>
              </w:rPr>
            </w:pPr>
            <w:r w:rsidRPr="00C93657">
              <w:rPr>
                <w:sz w:val="16"/>
                <w:szCs w:val="16"/>
              </w:rPr>
              <w:t>27 665 621</w:t>
            </w:r>
          </w:p>
        </w:tc>
        <w:tc>
          <w:tcPr>
            <w:tcW w:w="1140" w:type="dxa"/>
            <w:shd w:val="clear" w:color="auto" w:fill="B8CCE4" w:themeFill="accent1" w:themeFillTint="66"/>
            <w:vAlign w:val="center"/>
            <w:hideMark/>
          </w:tcPr>
          <w:p w14:paraId="69E59A7E" w14:textId="1B5880F8" w:rsidR="00F348BA" w:rsidRPr="00C93657" w:rsidRDefault="00F348BA" w:rsidP="00C93657">
            <w:pPr>
              <w:jc w:val="center"/>
              <w:rPr>
                <w:b/>
                <w:bCs/>
                <w:color w:val="000000"/>
                <w:sz w:val="16"/>
                <w:szCs w:val="16"/>
              </w:rPr>
            </w:pPr>
            <w:r w:rsidRPr="00C93657">
              <w:rPr>
                <w:sz w:val="16"/>
                <w:szCs w:val="16"/>
              </w:rPr>
              <w:t>27 665 621</w:t>
            </w:r>
          </w:p>
        </w:tc>
        <w:tc>
          <w:tcPr>
            <w:tcW w:w="1060" w:type="dxa"/>
            <w:shd w:val="clear" w:color="auto" w:fill="B8CCE4" w:themeFill="accent1" w:themeFillTint="66"/>
            <w:vAlign w:val="center"/>
            <w:hideMark/>
          </w:tcPr>
          <w:p w14:paraId="2864D4E0" w14:textId="33F325BA" w:rsidR="00F348BA" w:rsidRPr="00C93657" w:rsidRDefault="00F348BA" w:rsidP="00C93657">
            <w:pPr>
              <w:jc w:val="center"/>
              <w:rPr>
                <w:b/>
                <w:bCs/>
                <w:color w:val="000000"/>
                <w:sz w:val="16"/>
                <w:szCs w:val="16"/>
              </w:rPr>
            </w:pPr>
            <w:r w:rsidRPr="00C93657">
              <w:rPr>
                <w:sz w:val="16"/>
                <w:szCs w:val="16"/>
              </w:rPr>
              <w:t>2 644 155</w:t>
            </w:r>
          </w:p>
        </w:tc>
        <w:tc>
          <w:tcPr>
            <w:tcW w:w="1160" w:type="dxa"/>
            <w:shd w:val="clear" w:color="auto" w:fill="B8CCE4" w:themeFill="accent1" w:themeFillTint="66"/>
            <w:vAlign w:val="center"/>
            <w:hideMark/>
          </w:tcPr>
          <w:p w14:paraId="3F476DF1" w14:textId="6A0461EB" w:rsidR="00F348BA" w:rsidRPr="00C93657" w:rsidRDefault="00F348BA" w:rsidP="00C93657">
            <w:pPr>
              <w:jc w:val="center"/>
              <w:rPr>
                <w:b/>
                <w:bCs/>
                <w:color w:val="000000"/>
                <w:sz w:val="16"/>
                <w:szCs w:val="16"/>
              </w:rPr>
            </w:pPr>
            <w:r w:rsidRPr="00C93657">
              <w:rPr>
                <w:sz w:val="16"/>
                <w:szCs w:val="16"/>
              </w:rPr>
              <w:t>14 708 828</w:t>
            </w:r>
          </w:p>
        </w:tc>
        <w:tc>
          <w:tcPr>
            <w:tcW w:w="1300" w:type="dxa"/>
            <w:shd w:val="clear" w:color="auto" w:fill="B8CCE4" w:themeFill="accent1" w:themeFillTint="66"/>
            <w:vAlign w:val="center"/>
            <w:hideMark/>
          </w:tcPr>
          <w:p w14:paraId="325184DA" w14:textId="7C063B43" w:rsidR="00F348BA" w:rsidRPr="00C93657" w:rsidRDefault="00F348BA" w:rsidP="00C93657">
            <w:pPr>
              <w:jc w:val="center"/>
              <w:rPr>
                <w:b/>
                <w:bCs/>
                <w:color w:val="000000"/>
                <w:sz w:val="16"/>
                <w:szCs w:val="16"/>
              </w:rPr>
            </w:pPr>
            <w:r w:rsidRPr="00C93657">
              <w:rPr>
                <w:sz w:val="16"/>
                <w:szCs w:val="16"/>
              </w:rPr>
              <w:t>17 352 983</w:t>
            </w:r>
          </w:p>
        </w:tc>
        <w:tc>
          <w:tcPr>
            <w:tcW w:w="1240" w:type="dxa"/>
            <w:shd w:val="clear" w:color="auto" w:fill="B8CCE4" w:themeFill="accent1" w:themeFillTint="66"/>
            <w:vAlign w:val="center"/>
            <w:hideMark/>
          </w:tcPr>
          <w:p w14:paraId="7C6271EA" w14:textId="5A78BD62" w:rsidR="00F348BA" w:rsidRPr="00C93657" w:rsidRDefault="00F348BA" w:rsidP="00C93657">
            <w:pPr>
              <w:jc w:val="center"/>
              <w:rPr>
                <w:b/>
                <w:bCs/>
                <w:color w:val="000000"/>
                <w:sz w:val="16"/>
                <w:szCs w:val="16"/>
              </w:rPr>
            </w:pPr>
            <w:r w:rsidRPr="00C93657">
              <w:rPr>
                <w:sz w:val="16"/>
                <w:szCs w:val="16"/>
              </w:rPr>
              <w:t>17 352 983</w:t>
            </w:r>
          </w:p>
        </w:tc>
        <w:tc>
          <w:tcPr>
            <w:tcW w:w="1060" w:type="dxa"/>
            <w:shd w:val="clear" w:color="auto" w:fill="B8CCE4" w:themeFill="accent1" w:themeFillTint="66"/>
            <w:vAlign w:val="center"/>
            <w:hideMark/>
          </w:tcPr>
          <w:p w14:paraId="67B90C3A" w14:textId="2E435DDD" w:rsidR="00F348BA" w:rsidRPr="00C93657" w:rsidRDefault="00F348BA" w:rsidP="00C93657">
            <w:pPr>
              <w:jc w:val="center"/>
              <w:rPr>
                <w:b/>
                <w:bCs/>
                <w:color w:val="000000"/>
                <w:sz w:val="16"/>
                <w:szCs w:val="16"/>
              </w:rPr>
            </w:pPr>
          </w:p>
        </w:tc>
      </w:tr>
    </w:tbl>
    <w:p w14:paraId="27C4BD63" w14:textId="776F087F" w:rsidR="00AF5949" w:rsidRPr="008C1E40" w:rsidRDefault="00642553" w:rsidP="00AF5949">
      <w:pPr>
        <w:jc w:val="both"/>
        <w:rPr>
          <w:i/>
          <w:sz w:val="18"/>
          <w:szCs w:val="18"/>
        </w:rPr>
      </w:pPr>
      <w:r>
        <w:rPr>
          <w:i/>
          <w:sz w:val="18"/>
          <w:szCs w:val="18"/>
        </w:rPr>
        <w:t>Source</w:t>
      </w:r>
      <w:r w:rsidR="00CE119D" w:rsidRPr="008C1E40">
        <w:rPr>
          <w:i/>
          <w:sz w:val="18"/>
          <w:szCs w:val="18"/>
        </w:rPr>
        <w:t>: MSC</w:t>
      </w:r>
      <w:r w:rsidR="00AF5949" w:rsidRPr="008C1E40">
        <w:rPr>
          <w:i/>
          <w:sz w:val="18"/>
          <w:szCs w:val="18"/>
        </w:rPr>
        <w:t xml:space="preserve"> </w:t>
      </w:r>
      <w:r>
        <w:rPr>
          <w:i/>
          <w:sz w:val="18"/>
          <w:szCs w:val="18"/>
        </w:rPr>
        <w:t>as of</w:t>
      </w:r>
      <w:r w:rsidR="00AF5949" w:rsidRPr="008C1E40">
        <w:rPr>
          <w:i/>
          <w:sz w:val="18"/>
          <w:szCs w:val="18"/>
        </w:rPr>
        <w:t> 3</w:t>
      </w:r>
      <w:r>
        <w:rPr>
          <w:i/>
          <w:sz w:val="18"/>
          <w:szCs w:val="18"/>
        </w:rPr>
        <w:t xml:space="preserve"> Oct </w:t>
      </w:r>
      <w:r w:rsidR="00AF5949" w:rsidRPr="008C1E40">
        <w:rPr>
          <w:i/>
          <w:sz w:val="18"/>
          <w:szCs w:val="18"/>
        </w:rPr>
        <w:t>2014</w:t>
      </w:r>
    </w:p>
    <w:p w14:paraId="7E9BA60F" w14:textId="771260D4" w:rsidR="00642553" w:rsidRPr="00754E2B" w:rsidRDefault="00642553" w:rsidP="00642553">
      <w:pPr>
        <w:spacing w:before="120"/>
        <w:jc w:val="both"/>
        <w:rPr>
          <w:sz w:val="22"/>
          <w:szCs w:val="22"/>
        </w:rPr>
      </w:pPr>
      <w:r w:rsidRPr="00754E2B">
        <w:rPr>
          <w:sz w:val="22"/>
          <w:szCs w:val="22"/>
        </w:rPr>
        <w:lastRenderedPageBreak/>
        <w:t xml:space="preserve">The Managing Authority on a monthly basis monitors the fulfilment of </w:t>
      </w:r>
      <w:proofErr w:type="gramStart"/>
      <w:r>
        <w:rPr>
          <w:sz w:val="22"/>
          <w:szCs w:val="22"/>
        </w:rPr>
        <w:t>n</w:t>
      </w:r>
      <w:r w:rsidRPr="00754E2B">
        <w:rPr>
          <w:sz w:val="22"/>
          <w:szCs w:val="22"/>
        </w:rPr>
        <w:t>+2 rule</w:t>
      </w:r>
      <w:proofErr w:type="gramEnd"/>
      <w:r w:rsidRPr="00754E2B">
        <w:rPr>
          <w:sz w:val="22"/>
          <w:szCs w:val="22"/>
        </w:rPr>
        <w:t xml:space="preserve"> by objective, grant provider and intervention area. The progress and the volume of absorbed funds in the monitored stages of administration are compared against the targets for 2014</w:t>
      </w:r>
      <w:r>
        <w:rPr>
          <w:sz w:val="22"/>
          <w:szCs w:val="22"/>
        </w:rPr>
        <w:t xml:space="preserve"> and</w:t>
      </w:r>
      <w:r w:rsidRPr="00754E2B">
        <w:rPr>
          <w:sz w:val="22"/>
          <w:szCs w:val="22"/>
        </w:rPr>
        <w:t xml:space="preserve"> 2015, against the targets less the advance payments from the EC. </w:t>
      </w:r>
    </w:p>
    <w:p w14:paraId="343E7693" w14:textId="77777777" w:rsidR="00642553" w:rsidRPr="00754E2B" w:rsidRDefault="00642553" w:rsidP="00642553">
      <w:pPr>
        <w:jc w:val="both"/>
        <w:rPr>
          <w:sz w:val="22"/>
          <w:szCs w:val="22"/>
        </w:rPr>
      </w:pPr>
    </w:p>
    <w:p w14:paraId="5B57B93F" w14:textId="77777777" w:rsidR="00642553" w:rsidRPr="00754E2B" w:rsidRDefault="00642553" w:rsidP="00642553">
      <w:pPr>
        <w:jc w:val="both"/>
        <w:rPr>
          <w:sz w:val="22"/>
          <w:szCs w:val="22"/>
        </w:rPr>
      </w:pPr>
      <w:r w:rsidRPr="00754E2B">
        <w:rPr>
          <w:sz w:val="22"/>
          <w:szCs w:val="22"/>
        </w:rPr>
        <w:t>In the following charts the given volumes of funds are broken by the stage of project administration:</w:t>
      </w:r>
    </w:p>
    <w:p w14:paraId="4F6A898A" w14:textId="77777777" w:rsidR="00642553" w:rsidRPr="00754E2B" w:rsidRDefault="00642553" w:rsidP="00642553">
      <w:pPr>
        <w:jc w:val="both"/>
        <w:rPr>
          <w:sz w:val="22"/>
          <w:szCs w:val="22"/>
          <w:highlight w:val="yellow"/>
        </w:rPr>
      </w:pPr>
    </w:p>
    <w:p w14:paraId="452B634D" w14:textId="77777777" w:rsidR="00642553" w:rsidRPr="00754E2B" w:rsidRDefault="00642553" w:rsidP="00B90B28">
      <w:pPr>
        <w:numPr>
          <w:ilvl w:val="0"/>
          <w:numId w:val="28"/>
        </w:numPr>
        <w:jc w:val="both"/>
        <w:rPr>
          <w:sz w:val="22"/>
          <w:szCs w:val="22"/>
        </w:rPr>
      </w:pPr>
      <w:r w:rsidRPr="00754E2B">
        <w:rPr>
          <w:b/>
          <w:sz w:val="22"/>
          <w:szCs w:val="22"/>
        </w:rPr>
        <w:t>Committed allocation</w:t>
      </w:r>
      <w:r w:rsidRPr="00754E2B">
        <w:rPr>
          <w:sz w:val="22"/>
          <w:szCs w:val="22"/>
        </w:rPr>
        <w:t xml:space="preserve"> is the allocation for the ongoing calls and financial requirements of projects submitted in the already closed calls, </w:t>
      </w:r>
    </w:p>
    <w:p w14:paraId="456614CC" w14:textId="72D7FF0E" w:rsidR="00642553" w:rsidRPr="00754E2B" w:rsidRDefault="00642553" w:rsidP="00B90B28">
      <w:pPr>
        <w:numPr>
          <w:ilvl w:val="0"/>
          <w:numId w:val="28"/>
        </w:numPr>
        <w:jc w:val="both"/>
        <w:rPr>
          <w:sz w:val="22"/>
          <w:szCs w:val="22"/>
        </w:rPr>
      </w:pPr>
      <w:r w:rsidRPr="00642553">
        <w:rPr>
          <w:b/>
          <w:sz w:val="22"/>
          <w:szCs w:val="22"/>
        </w:rPr>
        <w:t xml:space="preserve">Funds covered by the Decision/Contract on providing a grant  </w:t>
      </w:r>
      <w:r w:rsidRPr="00642553">
        <w:rPr>
          <w:sz w:val="22"/>
          <w:szCs w:val="22"/>
        </w:rPr>
        <w:t>represent the financial resources of approved projects</w:t>
      </w:r>
      <w:r>
        <w:rPr>
          <w:sz w:val="22"/>
          <w:szCs w:val="22"/>
        </w:rPr>
        <w:t>,</w:t>
      </w:r>
    </w:p>
    <w:p w14:paraId="2F8108F2" w14:textId="77777777" w:rsidR="00642553" w:rsidRPr="00754E2B" w:rsidRDefault="00642553" w:rsidP="00B90B28">
      <w:pPr>
        <w:numPr>
          <w:ilvl w:val="0"/>
          <w:numId w:val="28"/>
        </w:numPr>
        <w:jc w:val="both"/>
        <w:rPr>
          <w:sz w:val="22"/>
          <w:szCs w:val="22"/>
        </w:rPr>
      </w:pPr>
      <w:r w:rsidRPr="00754E2B">
        <w:rPr>
          <w:sz w:val="22"/>
          <w:szCs w:val="22"/>
        </w:rPr>
        <w:t>The</w:t>
      </w:r>
      <w:r w:rsidRPr="00754E2B">
        <w:rPr>
          <w:b/>
          <w:sz w:val="22"/>
          <w:szCs w:val="22"/>
        </w:rPr>
        <w:t xml:space="preserve"> Aggregate payment claims </w:t>
      </w:r>
      <w:r w:rsidRPr="00754E2B">
        <w:rPr>
          <w:sz w:val="22"/>
          <w:szCs w:val="22"/>
        </w:rPr>
        <w:t>bar covers the applications for payment included in the aggregate payment claim,</w:t>
      </w:r>
    </w:p>
    <w:p w14:paraId="0440F5B9" w14:textId="231FDF86" w:rsidR="00642553" w:rsidRPr="00754E2B" w:rsidRDefault="00642553" w:rsidP="00B90B28">
      <w:pPr>
        <w:numPr>
          <w:ilvl w:val="0"/>
          <w:numId w:val="28"/>
        </w:numPr>
        <w:jc w:val="both"/>
        <w:rPr>
          <w:sz w:val="22"/>
          <w:szCs w:val="22"/>
        </w:rPr>
      </w:pPr>
      <w:r w:rsidRPr="00754E2B">
        <w:rPr>
          <w:sz w:val="22"/>
          <w:szCs w:val="22"/>
        </w:rPr>
        <w:t xml:space="preserve">The </w:t>
      </w:r>
      <w:r w:rsidRPr="00754E2B">
        <w:rPr>
          <w:b/>
          <w:sz w:val="22"/>
          <w:szCs w:val="22"/>
        </w:rPr>
        <w:t>Certified</w:t>
      </w:r>
      <w:r w:rsidRPr="00754E2B">
        <w:rPr>
          <w:sz w:val="22"/>
          <w:szCs w:val="22"/>
        </w:rPr>
        <w:t xml:space="preserve"> </w:t>
      </w:r>
      <w:r>
        <w:rPr>
          <w:sz w:val="22"/>
          <w:szCs w:val="22"/>
        </w:rPr>
        <w:t>bar</w:t>
      </w:r>
      <w:r>
        <w:rPr>
          <w:b/>
          <w:sz w:val="22"/>
          <w:szCs w:val="22"/>
        </w:rPr>
        <w:t xml:space="preserve"> </w:t>
      </w:r>
      <w:r w:rsidRPr="00754E2B">
        <w:rPr>
          <w:sz w:val="22"/>
          <w:szCs w:val="22"/>
        </w:rPr>
        <w:t>gives the current volume of certified expenditure,</w:t>
      </w:r>
    </w:p>
    <w:p w14:paraId="4B1F6A76" w14:textId="5D573F91" w:rsidR="00642553" w:rsidRPr="00754E2B" w:rsidRDefault="00642553" w:rsidP="00B90B28">
      <w:pPr>
        <w:numPr>
          <w:ilvl w:val="0"/>
          <w:numId w:val="28"/>
        </w:numPr>
        <w:jc w:val="both"/>
        <w:rPr>
          <w:sz w:val="22"/>
          <w:szCs w:val="22"/>
        </w:rPr>
      </w:pPr>
      <w:r w:rsidRPr="00754E2B">
        <w:rPr>
          <w:sz w:val="22"/>
          <w:szCs w:val="22"/>
        </w:rPr>
        <w:t xml:space="preserve">The last three bars represent the </w:t>
      </w:r>
      <w:r w:rsidRPr="00754E2B">
        <w:rPr>
          <w:b/>
          <w:sz w:val="22"/>
          <w:szCs w:val="22"/>
        </w:rPr>
        <w:t xml:space="preserve">forecast of certified expenditure </w:t>
      </w:r>
      <w:r>
        <w:rPr>
          <w:b/>
          <w:sz w:val="22"/>
          <w:szCs w:val="22"/>
        </w:rPr>
        <w:t xml:space="preserve">by the end of </w:t>
      </w:r>
      <w:r w:rsidRPr="00754E2B">
        <w:rPr>
          <w:b/>
          <w:sz w:val="22"/>
          <w:szCs w:val="22"/>
        </w:rPr>
        <w:t xml:space="preserve">2014, </w:t>
      </w:r>
      <w:r w:rsidRPr="00754E2B">
        <w:rPr>
          <w:sz w:val="22"/>
          <w:szCs w:val="22"/>
        </w:rPr>
        <w:t>the forecasts are based on the planned timetables of projects modified in cooperation with the IBs</w:t>
      </w:r>
      <w:r>
        <w:rPr>
          <w:sz w:val="22"/>
          <w:szCs w:val="22"/>
        </w:rPr>
        <w:t>,</w:t>
      </w:r>
    </w:p>
    <w:p w14:paraId="0F4409CF" w14:textId="470C1D33" w:rsidR="00642553" w:rsidRPr="00754E2B" w:rsidRDefault="00642553" w:rsidP="00B90B28">
      <w:pPr>
        <w:numPr>
          <w:ilvl w:val="0"/>
          <w:numId w:val="28"/>
        </w:numPr>
        <w:jc w:val="both"/>
        <w:rPr>
          <w:sz w:val="22"/>
          <w:szCs w:val="22"/>
        </w:rPr>
      </w:pPr>
      <w:r w:rsidRPr="00754E2B">
        <w:rPr>
          <w:sz w:val="22"/>
          <w:szCs w:val="22"/>
        </w:rPr>
        <w:t xml:space="preserve">The </w:t>
      </w:r>
      <w:r>
        <w:rPr>
          <w:sz w:val="22"/>
          <w:szCs w:val="22"/>
        </w:rPr>
        <w:t xml:space="preserve">red </w:t>
      </w:r>
      <w:r w:rsidRPr="00754E2B">
        <w:rPr>
          <w:sz w:val="22"/>
          <w:szCs w:val="22"/>
        </w:rPr>
        <w:t>line represent</w:t>
      </w:r>
      <w:r>
        <w:rPr>
          <w:sz w:val="22"/>
          <w:szCs w:val="22"/>
        </w:rPr>
        <w:t>s</w:t>
      </w:r>
      <w:r w:rsidRPr="00754E2B">
        <w:rPr>
          <w:sz w:val="22"/>
          <w:szCs w:val="22"/>
        </w:rPr>
        <w:t xml:space="preserve"> the </w:t>
      </w:r>
      <w:r w:rsidRPr="00754E2B">
        <w:rPr>
          <w:b/>
          <w:sz w:val="22"/>
          <w:szCs w:val="22"/>
        </w:rPr>
        <w:t xml:space="preserve">target for </w:t>
      </w:r>
      <w:r>
        <w:rPr>
          <w:b/>
          <w:sz w:val="22"/>
          <w:szCs w:val="22"/>
        </w:rPr>
        <w:t>2014</w:t>
      </w:r>
      <w:r w:rsidRPr="00754E2B">
        <w:rPr>
          <w:sz w:val="22"/>
          <w:szCs w:val="22"/>
        </w:rPr>
        <w:t xml:space="preserve"> less the received advance payments.</w:t>
      </w:r>
    </w:p>
    <w:p w14:paraId="403914FA" w14:textId="77777777" w:rsidR="00642553" w:rsidRPr="00754E2B" w:rsidRDefault="00642553" w:rsidP="00642553">
      <w:pPr>
        <w:jc w:val="both"/>
        <w:rPr>
          <w:sz w:val="22"/>
          <w:szCs w:val="22"/>
        </w:rPr>
      </w:pPr>
    </w:p>
    <w:p w14:paraId="50C5C70A" w14:textId="77777777" w:rsidR="00642553" w:rsidRPr="00754E2B" w:rsidRDefault="00642553" w:rsidP="00642553">
      <w:pPr>
        <w:jc w:val="both"/>
        <w:rPr>
          <w:sz w:val="22"/>
          <w:szCs w:val="22"/>
        </w:rPr>
      </w:pPr>
    </w:p>
    <w:p w14:paraId="4E71A7C5" w14:textId="0C3EC7A7" w:rsidR="00642553" w:rsidRPr="00754E2B" w:rsidRDefault="00642553" w:rsidP="00642553">
      <w:pPr>
        <w:pStyle w:val="Odstavecseseznamem"/>
        <w:spacing w:after="0" w:line="240" w:lineRule="auto"/>
        <w:ind w:left="0"/>
        <w:jc w:val="both"/>
        <w:rPr>
          <w:rFonts w:ascii="Times New Roman" w:hAnsi="Times New Roman"/>
        </w:rPr>
      </w:pPr>
      <w:r w:rsidRPr="00754E2B">
        <w:rPr>
          <w:rFonts w:ascii="Times New Roman" w:hAnsi="Times New Roman"/>
        </w:rPr>
        <w:t xml:space="preserve">Chart No 2 illustrates the fulfilment of </w:t>
      </w:r>
      <w:proofErr w:type="gramStart"/>
      <w:r w:rsidRPr="00754E2B">
        <w:rPr>
          <w:rFonts w:ascii="Times New Roman" w:hAnsi="Times New Roman"/>
        </w:rPr>
        <w:t>n+2 rule</w:t>
      </w:r>
      <w:proofErr w:type="gramEnd"/>
      <w:r w:rsidRPr="00754E2B">
        <w:rPr>
          <w:rFonts w:ascii="Times New Roman" w:hAnsi="Times New Roman"/>
        </w:rPr>
        <w:t xml:space="preserve"> under the Convergence objective. The volume of funds in individual stages of project administration and particularly the forecast of certified expenditure in individual years are compared against the target for </w:t>
      </w:r>
      <w:r>
        <w:rPr>
          <w:rFonts w:ascii="Times New Roman" w:hAnsi="Times New Roman"/>
        </w:rPr>
        <w:t>2014</w:t>
      </w:r>
      <w:r w:rsidRPr="00754E2B">
        <w:rPr>
          <w:rFonts w:ascii="Times New Roman" w:hAnsi="Times New Roman"/>
        </w:rPr>
        <w:t>.</w:t>
      </w:r>
    </w:p>
    <w:p w14:paraId="15F9A662" w14:textId="77777777" w:rsidR="00EA5F99" w:rsidRPr="008C1E40" w:rsidRDefault="00EA5F99" w:rsidP="005020ED">
      <w:pPr>
        <w:pStyle w:val="Odstavecseseznamem"/>
        <w:spacing w:after="0" w:line="240" w:lineRule="auto"/>
        <w:ind w:left="0"/>
        <w:jc w:val="both"/>
      </w:pPr>
    </w:p>
    <w:p w14:paraId="2570C862" w14:textId="74836A1A" w:rsidR="006A0CEC" w:rsidRDefault="00C00392" w:rsidP="00E7109D">
      <w:pPr>
        <w:pStyle w:val="Graf"/>
        <w:rPr>
          <w:b w:val="0"/>
        </w:rPr>
      </w:pPr>
      <w:bookmarkStart w:id="71" w:name="_Toc403371433"/>
      <w:r>
        <w:rPr>
          <w:b w:val="0"/>
        </w:rPr>
        <w:t xml:space="preserve">Fulfilment of </w:t>
      </w:r>
      <w:r w:rsidR="0001609F" w:rsidRPr="008C1E40">
        <w:rPr>
          <w:b w:val="0"/>
        </w:rPr>
        <w:t xml:space="preserve">n+2 </w:t>
      </w:r>
      <w:r>
        <w:rPr>
          <w:b w:val="0"/>
        </w:rPr>
        <w:t>rule under Convergence objective (in</w:t>
      </w:r>
      <w:r w:rsidR="00092B4E" w:rsidRPr="008C1E40">
        <w:rPr>
          <w:b w:val="0"/>
        </w:rPr>
        <w:t xml:space="preserve"> mil. EUR)</w:t>
      </w:r>
      <w:bookmarkEnd w:id="71"/>
    </w:p>
    <w:p w14:paraId="47F5C4E8" w14:textId="32ACB75D" w:rsidR="007A2C7E" w:rsidRPr="007A2C7E" w:rsidRDefault="007A2C7E" w:rsidP="007A2C7E">
      <w:r>
        <w:rPr>
          <w:noProof/>
          <w:lang w:val="cs-CZ"/>
        </w:rPr>
        <w:drawing>
          <wp:inline distT="0" distB="0" distL="0" distR="0" wp14:anchorId="4B27AA09" wp14:editId="7178644C">
            <wp:extent cx="5753100" cy="3381375"/>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381375"/>
                    </a:xfrm>
                    <a:prstGeom prst="rect">
                      <a:avLst/>
                    </a:prstGeom>
                    <a:noFill/>
                    <a:ln>
                      <a:noFill/>
                    </a:ln>
                  </pic:spPr>
                </pic:pic>
              </a:graphicData>
            </a:graphic>
          </wp:inline>
        </w:drawing>
      </w:r>
    </w:p>
    <w:p w14:paraId="72C415B7" w14:textId="31DA2680" w:rsidR="00EA5F99" w:rsidRPr="008C1E40" w:rsidRDefault="00EA5F99" w:rsidP="00A07846"/>
    <w:p w14:paraId="6781FD92" w14:textId="4FCFDF41" w:rsidR="004B1DB9" w:rsidRPr="008C1E40" w:rsidRDefault="00C00392" w:rsidP="004B1DB9">
      <w:pPr>
        <w:rPr>
          <w:i/>
          <w:sz w:val="18"/>
          <w:szCs w:val="18"/>
        </w:rPr>
      </w:pPr>
      <w:r>
        <w:rPr>
          <w:i/>
          <w:sz w:val="18"/>
          <w:szCs w:val="18"/>
        </w:rPr>
        <w:t>Source</w:t>
      </w:r>
      <w:r w:rsidR="004B1DB9" w:rsidRPr="008C1E40">
        <w:rPr>
          <w:i/>
          <w:sz w:val="18"/>
          <w:szCs w:val="18"/>
        </w:rPr>
        <w:t xml:space="preserve">: MSC2007 </w:t>
      </w:r>
      <w:r>
        <w:rPr>
          <w:i/>
          <w:sz w:val="18"/>
          <w:szCs w:val="18"/>
        </w:rPr>
        <w:t>as of</w:t>
      </w:r>
      <w:r w:rsidR="004B1DB9" w:rsidRPr="008C1E40">
        <w:rPr>
          <w:i/>
          <w:sz w:val="18"/>
          <w:szCs w:val="18"/>
        </w:rPr>
        <w:t xml:space="preserve"> 3</w:t>
      </w:r>
      <w:r>
        <w:rPr>
          <w:i/>
          <w:sz w:val="18"/>
          <w:szCs w:val="18"/>
        </w:rPr>
        <w:t xml:space="preserve"> Oct </w:t>
      </w:r>
      <w:r w:rsidR="004B1DB9" w:rsidRPr="008C1E40">
        <w:rPr>
          <w:i/>
          <w:sz w:val="18"/>
          <w:szCs w:val="18"/>
        </w:rPr>
        <w:t xml:space="preserve">2014; </w:t>
      </w:r>
    </w:p>
    <w:p w14:paraId="00E9C00E" w14:textId="421F3D74" w:rsidR="00AF5949" w:rsidRPr="008C1E40" w:rsidRDefault="00C00392" w:rsidP="00AF5949">
      <w:pPr>
        <w:rPr>
          <w:i/>
          <w:sz w:val="18"/>
          <w:szCs w:val="18"/>
        </w:rPr>
      </w:pPr>
      <w:r>
        <w:rPr>
          <w:i/>
          <w:sz w:val="18"/>
          <w:szCs w:val="18"/>
        </w:rPr>
        <w:t xml:space="preserve">Source of funding </w:t>
      </w:r>
      <w:r w:rsidR="004B1DB9" w:rsidRPr="008C1E40">
        <w:rPr>
          <w:i/>
          <w:sz w:val="18"/>
          <w:szCs w:val="18"/>
        </w:rPr>
        <w:t>– EU</w:t>
      </w:r>
      <w:r>
        <w:rPr>
          <w:i/>
          <w:sz w:val="18"/>
          <w:szCs w:val="18"/>
        </w:rPr>
        <w:t xml:space="preserve"> share</w:t>
      </w:r>
    </w:p>
    <w:p w14:paraId="22798FC9" w14:textId="77777777" w:rsidR="00C11858" w:rsidRPr="008C1E40" w:rsidRDefault="00C11858" w:rsidP="00AF5949">
      <w:pPr>
        <w:pStyle w:val="Odstavecseseznamem"/>
        <w:spacing w:after="0" w:line="240" w:lineRule="auto"/>
        <w:ind w:left="0"/>
        <w:jc w:val="both"/>
        <w:rPr>
          <w:rFonts w:ascii="Times New Roman" w:hAnsi="Times New Roman"/>
        </w:rPr>
      </w:pPr>
    </w:p>
    <w:p w14:paraId="594E0EBC" w14:textId="77777777" w:rsidR="003D7F08" w:rsidRDefault="003D7F08" w:rsidP="00AF5949">
      <w:pPr>
        <w:pStyle w:val="Odstavecseseznamem"/>
        <w:spacing w:after="0" w:line="240" w:lineRule="auto"/>
        <w:ind w:left="0"/>
        <w:jc w:val="both"/>
        <w:rPr>
          <w:rFonts w:ascii="Times New Roman" w:hAnsi="Times New Roman"/>
        </w:rPr>
      </w:pPr>
    </w:p>
    <w:p w14:paraId="49522D1F" w14:textId="77777777" w:rsidR="00B96932" w:rsidRDefault="00B96932" w:rsidP="00AF5949">
      <w:pPr>
        <w:pStyle w:val="Odstavecseseznamem"/>
        <w:spacing w:after="0" w:line="240" w:lineRule="auto"/>
        <w:ind w:left="0"/>
        <w:jc w:val="both"/>
        <w:rPr>
          <w:rFonts w:ascii="Times New Roman" w:hAnsi="Times New Roman"/>
        </w:rPr>
      </w:pPr>
    </w:p>
    <w:p w14:paraId="7099D0D4" w14:textId="77777777" w:rsidR="00B96932" w:rsidRDefault="00B96932" w:rsidP="00AF5949">
      <w:pPr>
        <w:pStyle w:val="Odstavecseseznamem"/>
        <w:spacing w:after="0" w:line="240" w:lineRule="auto"/>
        <w:ind w:left="0"/>
        <w:jc w:val="both"/>
        <w:rPr>
          <w:rFonts w:ascii="Times New Roman" w:hAnsi="Times New Roman"/>
        </w:rPr>
      </w:pPr>
    </w:p>
    <w:p w14:paraId="57ED5BA9" w14:textId="77777777" w:rsidR="00B96932" w:rsidRPr="008C1E40" w:rsidRDefault="00B96932" w:rsidP="00AF5949">
      <w:pPr>
        <w:pStyle w:val="Odstavecseseznamem"/>
        <w:spacing w:after="0" w:line="240" w:lineRule="auto"/>
        <w:ind w:left="0"/>
        <w:jc w:val="both"/>
        <w:rPr>
          <w:rFonts w:ascii="Times New Roman" w:hAnsi="Times New Roman"/>
        </w:rPr>
      </w:pPr>
    </w:p>
    <w:p w14:paraId="45445560" w14:textId="3409CD81" w:rsidR="005460B5" w:rsidRPr="008C1E40" w:rsidRDefault="00C00392" w:rsidP="005F3709">
      <w:pPr>
        <w:jc w:val="both"/>
        <w:rPr>
          <w:sz w:val="22"/>
          <w:szCs w:val="22"/>
        </w:rPr>
      </w:pPr>
      <w:r w:rsidRPr="00754E2B">
        <w:rPr>
          <w:sz w:val="22"/>
          <w:szCs w:val="22"/>
        </w:rPr>
        <w:lastRenderedPageBreak/>
        <w:t xml:space="preserve">Chart No 3 illustrates the fulfilment of </w:t>
      </w:r>
      <w:proofErr w:type="gramStart"/>
      <w:r w:rsidRPr="00754E2B">
        <w:rPr>
          <w:sz w:val="22"/>
          <w:szCs w:val="22"/>
        </w:rPr>
        <w:t>n+2 rule</w:t>
      </w:r>
      <w:proofErr w:type="gramEnd"/>
      <w:r w:rsidRPr="00754E2B">
        <w:rPr>
          <w:sz w:val="22"/>
          <w:szCs w:val="22"/>
        </w:rPr>
        <w:t xml:space="preserve"> under the Regional competitiveness and employment objective. The amount</w:t>
      </w:r>
      <w:r w:rsidR="00777FDA">
        <w:rPr>
          <w:sz w:val="22"/>
          <w:szCs w:val="22"/>
        </w:rPr>
        <w:t>s</w:t>
      </w:r>
      <w:r w:rsidRPr="00754E2B">
        <w:rPr>
          <w:sz w:val="22"/>
          <w:szCs w:val="22"/>
        </w:rPr>
        <w:t xml:space="preserve"> of </w:t>
      </w:r>
      <w:r w:rsidR="00777FDA">
        <w:rPr>
          <w:sz w:val="22"/>
          <w:szCs w:val="22"/>
        </w:rPr>
        <w:t xml:space="preserve">funds at </w:t>
      </w:r>
      <w:r>
        <w:rPr>
          <w:sz w:val="22"/>
          <w:szCs w:val="22"/>
        </w:rPr>
        <w:t xml:space="preserve">individual stages of project administration and particularly the forecast of certified expenditure in individual years are compared against the target for 2014. </w:t>
      </w:r>
    </w:p>
    <w:p w14:paraId="698C103A" w14:textId="77777777" w:rsidR="005A5BE5" w:rsidRPr="008C1E40" w:rsidRDefault="005A5BE5" w:rsidP="005F3709">
      <w:pPr>
        <w:jc w:val="both"/>
        <w:rPr>
          <w:sz w:val="22"/>
          <w:szCs w:val="22"/>
        </w:rPr>
      </w:pPr>
    </w:p>
    <w:p w14:paraId="3D575E6E" w14:textId="7857C324" w:rsidR="00A07846" w:rsidRDefault="00C00392" w:rsidP="00496098">
      <w:pPr>
        <w:pStyle w:val="Graf"/>
        <w:ind w:left="0"/>
        <w:jc w:val="both"/>
        <w:rPr>
          <w:b w:val="0"/>
        </w:rPr>
      </w:pPr>
      <w:bookmarkStart w:id="72" w:name="_Toc403371434"/>
      <w:r>
        <w:rPr>
          <w:b w:val="0"/>
        </w:rPr>
        <w:t xml:space="preserve">Fulfilment of </w:t>
      </w:r>
      <w:r w:rsidR="00726008" w:rsidRPr="008C1E40">
        <w:rPr>
          <w:b w:val="0"/>
        </w:rPr>
        <w:t xml:space="preserve">n+2 </w:t>
      </w:r>
      <w:r>
        <w:rPr>
          <w:b w:val="0"/>
        </w:rPr>
        <w:t>rule under Regional competitiveness and employment objective</w:t>
      </w:r>
      <w:r w:rsidR="00C11858" w:rsidRPr="008C1E40">
        <w:rPr>
          <w:b w:val="0"/>
        </w:rPr>
        <w:t xml:space="preserve"> (</w:t>
      </w:r>
      <w:r>
        <w:rPr>
          <w:b w:val="0"/>
        </w:rPr>
        <w:t>in</w:t>
      </w:r>
      <w:r w:rsidR="00C11858" w:rsidRPr="008C1E40">
        <w:rPr>
          <w:b w:val="0"/>
        </w:rPr>
        <w:t xml:space="preserve"> mil. EUR)</w:t>
      </w:r>
      <w:bookmarkEnd w:id="72"/>
    </w:p>
    <w:p w14:paraId="717A7F22" w14:textId="33C45F14" w:rsidR="00A87FB9" w:rsidRDefault="00A87FB9" w:rsidP="00A87FB9">
      <w:r>
        <w:rPr>
          <w:noProof/>
          <w:lang w:val="cs-CZ"/>
        </w:rPr>
        <w:drawing>
          <wp:inline distT="0" distB="0" distL="0" distR="0" wp14:anchorId="32B3F145" wp14:editId="4333C2C9">
            <wp:extent cx="5753100" cy="3133725"/>
            <wp:effectExtent l="0" t="0" r="0" b="952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133725"/>
                    </a:xfrm>
                    <a:prstGeom prst="rect">
                      <a:avLst/>
                    </a:prstGeom>
                    <a:noFill/>
                    <a:ln>
                      <a:noFill/>
                    </a:ln>
                  </pic:spPr>
                </pic:pic>
              </a:graphicData>
            </a:graphic>
          </wp:inline>
        </w:drawing>
      </w:r>
    </w:p>
    <w:p w14:paraId="1D4D63AE" w14:textId="1B79226A" w:rsidR="005A5BE5" w:rsidRPr="008C1E40" w:rsidRDefault="00C00392" w:rsidP="005A5BE5">
      <w:pPr>
        <w:rPr>
          <w:i/>
          <w:sz w:val="18"/>
          <w:szCs w:val="18"/>
        </w:rPr>
      </w:pPr>
      <w:r>
        <w:rPr>
          <w:i/>
          <w:sz w:val="18"/>
          <w:szCs w:val="18"/>
        </w:rPr>
        <w:t>Source</w:t>
      </w:r>
      <w:r w:rsidR="005A5BE5" w:rsidRPr="008C1E40">
        <w:rPr>
          <w:i/>
          <w:sz w:val="18"/>
          <w:szCs w:val="18"/>
        </w:rPr>
        <w:t xml:space="preserve">: MSC2007 </w:t>
      </w:r>
      <w:r>
        <w:rPr>
          <w:i/>
          <w:sz w:val="18"/>
          <w:szCs w:val="18"/>
        </w:rPr>
        <w:t>as of</w:t>
      </w:r>
      <w:r w:rsidR="005A5BE5" w:rsidRPr="008C1E40">
        <w:rPr>
          <w:i/>
          <w:sz w:val="18"/>
          <w:szCs w:val="18"/>
        </w:rPr>
        <w:t xml:space="preserve"> 3</w:t>
      </w:r>
      <w:r>
        <w:rPr>
          <w:i/>
          <w:sz w:val="18"/>
          <w:szCs w:val="18"/>
        </w:rPr>
        <w:t xml:space="preserve"> Oct </w:t>
      </w:r>
      <w:r w:rsidR="005A5BE5" w:rsidRPr="008C1E40">
        <w:rPr>
          <w:i/>
          <w:sz w:val="18"/>
          <w:szCs w:val="18"/>
        </w:rPr>
        <w:t xml:space="preserve">2014; </w:t>
      </w:r>
    </w:p>
    <w:p w14:paraId="3CF5C3AE" w14:textId="70AB9B8C" w:rsidR="00726008" w:rsidRPr="008C1E40" w:rsidRDefault="00C00392" w:rsidP="00053BE9">
      <w:pPr>
        <w:rPr>
          <w:i/>
          <w:sz w:val="18"/>
          <w:szCs w:val="18"/>
        </w:rPr>
        <w:sectPr w:rsidR="00726008" w:rsidRPr="008C1E40" w:rsidSect="00403EE8">
          <w:pgSz w:w="11907" w:h="16839" w:code="9"/>
          <w:pgMar w:top="1418" w:right="1418" w:bottom="1418" w:left="1418" w:header="709" w:footer="709" w:gutter="0"/>
          <w:cols w:space="708"/>
          <w:docGrid w:linePitch="272"/>
        </w:sectPr>
      </w:pPr>
      <w:r>
        <w:rPr>
          <w:i/>
          <w:sz w:val="18"/>
          <w:szCs w:val="18"/>
        </w:rPr>
        <w:t>Source of funding</w:t>
      </w:r>
      <w:r w:rsidR="005A5BE5" w:rsidRPr="008C1E40">
        <w:rPr>
          <w:i/>
          <w:sz w:val="18"/>
          <w:szCs w:val="18"/>
        </w:rPr>
        <w:t xml:space="preserve"> – </w:t>
      </w:r>
      <w:r>
        <w:rPr>
          <w:i/>
          <w:sz w:val="18"/>
          <w:szCs w:val="18"/>
        </w:rPr>
        <w:t>EU share</w:t>
      </w:r>
    </w:p>
    <w:p w14:paraId="3B60D044" w14:textId="77777777" w:rsidR="00AF5949" w:rsidRPr="008C1E40" w:rsidRDefault="00AF5949" w:rsidP="00AF5949">
      <w:pPr>
        <w:pStyle w:val="Odstavecseseznamem"/>
        <w:spacing w:after="0" w:line="240" w:lineRule="auto"/>
        <w:ind w:left="0"/>
        <w:jc w:val="both"/>
        <w:rPr>
          <w:rFonts w:ascii="Times New Roman" w:hAnsi="Times New Roman"/>
        </w:rPr>
      </w:pPr>
    </w:p>
    <w:p w14:paraId="0C228351" w14:textId="107184FC" w:rsidR="00435D35" w:rsidRPr="008C1E40" w:rsidRDefault="00435D35" w:rsidP="00435D35">
      <w:pPr>
        <w:pStyle w:val="Nadpis3"/>
        <w:spacing w:before="0" w:after="0"/>
        <w:jc w:val="both"/>
        <w:rPr>
          <w:b w:val="0"/>
          <w:sz w:val="24"/>
          <w:szCs w:val="24"/>
        </w:rPr>
      </w:pPr>
      <w:bookmarkStart w:id="73" w:name="_Toc403377065"/>
      <w:bookmarkStart w:id="74" w:name="_Toc306893694"/>
      <w:r w:rsidRPr="008C1E40">
        <w:rPr>
          <w:rFonts w:ascii="Times New Roman" w:hAnsi="Times New Roman"/>
          <w:sz w:val="24"/>
          <w:szCs w:val="24"/>
        </w:rPr>
        <w:t xml:space="preserve">2.7.1 </w:t>
      </w:r>
      <w:r w:rsidR="00DC0219" w:rsidRPr="00754E2B">
        <w:rPr>
          <w:rFonts w:ascii="Times New Roman" w:hAnsi="Times New Roman"/>
          <w:sz w:val="24"/>
          <w:szCs w:val="24"/>
        </w:rPr>
        <w:t>Analysis of risks in r</w:t>
      </w:r>
      <w:r w:rsidR="00DC0219">
        <w:rPr>
          <w:rFonts w:ascii="Times New Roman" w:hAnsi="Times New Roman"/>
          <w:sz w:val="24"/>
          <w:szCs w:val="24"/>
        </w:rPr>
        <w:t xml:space="preserve">elation to the fulfilment of </w:t>
      </w:r>
      <w:r w:rsidR="00DC0219" w:rsidRPr="00754E2B">
        <w:rPr>
          <w:rFonts w:ascii="Times New Roman" w:hAnsi="Times New Roman"/>
          <w:sz w:val="24"/>
          <w:szCs w:val="24"/>
        </w:rPr>
        <w:t>n+2 rule</w:t>
      </w:r>
      <w:bookmarkEnd w:id="73"/>
      <w:r w:rsidRPr="008C1E40">
        <w:rPr>
          <w:rFonts w:ascii="Times New Roman" w:hAnsi="Times New Roman"/>
          <w:sz w:val="24"/>
          <w:szCs w:val="24"/>
        </w:rPr>
        <w:t xml:space="preserve"> </w:t>
      </w:r>
      <w:bookmarkEnd w:id="74"/>
    </w:p>
    <w:p w14:paraId="23148043" w14:textId="77777777" w:rsidR="00435D35" w:rsidRPr="008C1E40" w:rsidRDefault="00435D35" w:rsidP="00435D35">
      <w:pPr>
        <w:rPr>
          <w:b/>
          <w:color w:val="FF0000"/>
          <w:sz w:val="22"/>
          <w:szCs w:val="22"/>
        </w:rPr>
      </w:pPr>
    </w:p>
    <w:p w14:paraId="54C94F6C" w14:textId="1566B652" w:rsidR="00DC0219" w:rsidRPr="00754E2B" w:rsidRDefault="00DC0219" w:rsidP="00DC0219">
      <w:pPr>
        <w:jc w:val="both"/>
        <w:rPr>
          <w:sz w:val="22"/>
          <w:szCs w:val="22"/>
        </w:rPr>
      </w:pPr>
      <w:r w:rsidRPr="00754E2B">
        <w:rPr>
          <w:sz w:val="22"/>
          <w:szCs w:val="22"/>
        </w:rPr>
        <w:t xml:space="preserve">The n+2 rule shall be fulfilled at the level of objectives. For the purpose of monitoring </w:t>
      </w:r>
      <w:r>
        <w:rPr>
          <w:sz w:val="22"/>
          <w:szCs w:val="22"/>
        </w:rPr>
        <w:t xml:space="preserve">of </w:t>
      </w:r>
      <w:r w:rsidRPr="00754E2B">
        <w:rPr>
          <w:sz w:val="22"/>
          <w:szCs w:val="22"/>
        </w:rPr>
        <w:t xml:space="preserve">the absorption of funds and programme management, the MA monitors the fulfilment of n+2 rule </w:t>
      </w:r>
      <w:r>
        <w:rPr>
          <w:sz w:val="22"/>
          <w:szCs w:val="22"/>
        </w:rPr>
        <w:t xml:space="preserve">also by </w:t>
      </w:r>
      <w:r w:rsidRPr="00754E2B">
        <w:rPr>
          <w:sz w:val="22"/>
          <w:szCs w:val="22"/>
        </w:rPr>
        <w:t xml:space="preserve">intervention area. </w:t>
      </w:r>
    </w:p>
    <w:p w14:paraId="01BEB976" w14:textId="77777777" w:rsidR="00A106E1" w:rsidRPr="008C1E40" w:rsidRDefault="00A106E1" w:rsidP="00A106E1">
      <w:pPr>
        <w:pStyle w:val="Tabulkanzev"/>
        <w:numPr>
          <w:ilvl w:val="0"/>
          <w:numId w:val="0"/>
        </w:numPr>
        <w:rPr>
          <w:b w:val="0"/>
        </w:rPr>
      </w:pPr>
    </w:p>
    <w:p w14:paraId="72636F8A" w14:textId="75280548" w:rsidR="00D64DE8" w:rsidRDefault="00DC0219" w:rsidP="00D64DE8">
      <w:pPr>
        <w:pStyle w:val="Tabulkanzev"/>
        <w:rPr>
          <w:b w:val="0"/>
        </w:rPr>
      </w:pPr>
      <w:bookmarkStart w:id="75" w:name="_Toc403377000"/>
      <w:r>
        <w:rPr>
          <w:b w:val="0"/>
        </w:rPr>
        <w:t xml:space="preserve">Fulfilment of </w:t>
      </w:r>
      <w:r w:rsidR="00A106E1" w:rsidRPr="008C1E40">
        <w:rPr>
          <w:b w:val="0"/>
        </w:rPr>
        <w:t xml:space="preserve">n+2 </w:t>
      </w:r>
      <w:r>
        <w:rPr>
          <w:b w:val="0"/>
        </w:rPr>
        <w:t xml:space="preserve">rule </w:t>
      </w:r>
      <w:r w:rsidR="00A106E1" w:rsidRPr="008C1E40">
        <w:rPr>
          <w:b w:val="0"/>
        </w:rPr>
        <w:t>(</w:t>
      </w:r>
      <w:r>
        <w:rPr>
          <w:b w:val="0"/>
        </w:rPr>
        <w:t>in</w:t>
      </w:r>
      <w:r w:rsidR="00A106E1" w:rsidRPr="008C1E40">
        <w:rPr>
          <w:b w:val="0"/>
        </w:rPr>
        <w:t xml:space="preserve"> EUR) </w:t>
      </w:r>
      <w:r>
        <w:rPr>
          <w:b w:val="0"/>
        </w:rPr>
        <w:t>by intervention area</w:t>
      </w:r>
      <w:bookmarkEnd w:id="75"/>
    </w:p>
    <w:p w14:paraId="4F89404F" w14:textId="47812293" w:rsidR="00B96932" w:rsidRDefault="00B96932" w:rsidP="00B96932">
      <w:r w:rsidRPr="00B96932">
        <w:rPr>
          <w:noProof/>
          <w:lang w:val="cs-CZ"/>
        </w:rPr>
        <w:drawing>
          <wp:inline distT="0" distB="0" distL="0" distR="0" wp14:anchorId="2BFD6ECA" wp14:editId="44CA2355">
            <wp:extent cx="5760085" cy="5176293"/>
            <wp:effectExtent l="0" t="0" r="0" b="571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5176293"/>
                    </a:xfrm>
                    <a:prstGeom prst="rect">
                      <a:avLst/>
                    </a:prstGeom>
                    <a:noFill/>
                    <a:ln>
                      <a:noFill/>
                    </a:ln>
                  </pic:spPr>
                </pic:pic>
              </a:graphicData>
            </a:graphic>
          </wp:inline>
        </w:drawing>
      </w:r>
    </w:p>
    <w:p w14:paraId="7BDB76EE" w14:textId="018CB8F5" w:rsidR="0066299B" w:rsidRPr="008C1E40" w:rsidRDefault="00DC0219">
      <w:pPr>
        <w:keepNext/>
        <w:tabs>
          <w:tab w:val="left" w:pos="709"/>
        </w:tabs>
        <w:jc w:val="both"/>
        <w:rPr>
          <w:noProof/>
        </w:rPr>
      </w:pPr>
      <w:r>
        <w:rPr>
          <w:i/>
          <w:sz w:val="18"/>
          <w:szCs w:val="18"/>
        </w:rPr>
        <w:t>Source of data</w:t>
      </w:r>
      <w:r w:rsidR="00435D35" w:rsidRPr="008C1E40">
        <w:rPr>
          <w:i/>
          <w:sz w:val="18"/>
          <w:szCs w:val="18"/>
        </w:rPr>
        <w:t>: M</w:t>
      </w:r>
      <w:r w:rsidR="00CE119D" w:rsidRPr="008C1E40">
        <w:rPr>
          <w:i/>
          <w:sz w:val="18"/>
          <w:szCs w:val="18"/>
        </w:rPr>
        <w:t>SC</w:t>
      </w:r>
      <w:r w:rsidR="00435D35" w:rsidRPr="008C1E40">
        <w:rPr>
          <w:i/>
          <w:sz w:val="18"/>
          <w:szCs w:val="18"/>
        </w:rPr>
        <w:t xml:space="preserve"> </w:t>
      </w:r>
      <w:r>
        <w:rPr>
          <w:i/>
          <w:sz w:val="18"/>
          <w:szCs w:val="18"/>
        </w:rPr>
        <w:t>as of</w:t>
      </w:r>
      <w:r w:rsidR="00435D35" w:rsidRPr="008C1E40">
        <w:rPr>
          <w:i/>
          <w:sz w:val="18"/>
          <w:szCs w:val="18"/>
        </w:rPr>
        <w:t xml:space="preserve"> 3</w:t>
      </w:r>
      <w:r>
        <w:rPr>
          <w:i/>
          <w:sz w:val="18"/>
          <w:szCs w:val="18"/>
        </w:rPr>
        <w:t xml:space="preserve"> Oct </w:t>
      </w:r>
      <w:r w:rsidR="00435D35" w:rsidRPr="008C1E40">
        <w:rPr>
          <w:i/>
          <w:sz w:val="18"/>
          <w:szCs w:val="18"/>
        </w:rPr>
        <w:t>2014</w:t>
      </w:r>
    </w:p>
    <w:p w14:paraId="2D6E75F8" w14:textId="74150CDE" w:rsidR="00435D35" w:rsidRPr="008C1E40" w:rsidRDefault="00DC0219">
      <w:pPr>
        <w:keepNext/>
        <w:tabs>
          <w:tab w:val="left" w:pos="709"/>
        </w:tabs>
        <w:jc w:val="both"/>
        <w:rPr>
          <w:i/>
          <w:sz w:val="18"/>
          <w:szCs w:val="18"/>
        </w:rPr>
      </w:pPr>
      <w:r>
        <w:rPr>
          <w:i/>
          <w:sz w:val="18"/>
          <w:szCs w:val="18"/>
        </w:rPr>
        <w:t>Source of funding</w:t>
      </w:r>
      <w:r w:rsidR="00435D35" w:rsidRPr="008C1E40">
        <w:rPr>
          <w:i/>
          <w:sz w:val="18"/>
          <w:szCs w:val="18"/>
        </w:rPr>
        <w:t xml:space="preserve">: </w:t>
      </w:r>
      <w:r w:rsidR="006D7B57" w:rsidRPr="008C1E40">
        <w:rPr>
          <w:i/>
          <w:sz w:val="18"/>
          <w:szCs w:val="18"/>
        </w:rPr>
        <w:t>EU</w:t>
      </w:r>
      <w:r>
        <w:rPr>
          <w:i/>
          <w:sz w:val="18"/>
          <w:szCs w:val="18"/>
        </w:rPr>
        <w:t xml:space="preserve"> share</w:t>
      </w:r>
      <w:r w:rsidR="00435D35" w:rsidRPr="008C1E40">
        <w:rPr>
          <w:i/>
          <w:sz w:val="18"/>
          <w:szCs w:val="18"/>
        </w:rPr>
        <w:t xml:space="preserve">, </w:t>
      </w:r>
      <w:r>
        <w:rPr>
          <w:i/>
          <w:sz w:val="18"/>
          <w:szCs w:val="18"/>
        </w:rPr>
        <w:t xml:space="preserve">in </w:t>
      </w:r>
      <w:r w:rsidR="00777FDA">
        <w:rPr>
          <w:i/>
          <w:sz w:val="18"/>
          <w:szCs w:val="18"/>
        </w:rPr>
        <w:t>the “</w:t>
      </w:r>
      <w:r>
        <w:rPr>
          <w:i/>
          <w:sz w:val="18"/>
          <w:szCs w:val="18"/>
        </w:rPr>
        <w:t>Certified</w:t>
      </w:r>
      <w:r w:rsidR="00777FDA">
        <w:rPr>
          <w:i/>
          <w:sz w:val="18"/>
          <w:szCs w:val="18"/>
        </w:rPr>
        <w:t>”</w:t>
      </w:r>
      <w:r>
        <w:rPr>
          <w:i/>
          <w:sz w:val="18"/>
          <w:szCs w:val="18"/>
        </w:rPr>
        <w:t xml:space="preserve"> and </w:t>
      </w:r>
      <w:r w:rsidR="00777FDA">
        <w:rPr>
          <w:i/>
          <w:sz w:val="18"/>
          <w:szCs w:val="18"/>
        </w:rPr>
        <w:t>“</w:t>
      </w:r>
      <w:r>
        <w:rPr>
          <w:i/>
          <w:sz w:val="18"/>
          <w:szCs w:val="18"/>
        </w:rPr>
        <w:t>Planned certification</w:t>
      </w:r>
      <w:r w:rsidR="00777FDA">
        <w:rPr>
          <w:i/>
          <w:sz w:val="18"/>
          <w:szCs w:val="18"/>
        </w:rPr>
        <w:t>” columns</w:t>
      </w:r>
      <w:r w:rsidR="00435D35" w:rsidRPr="008C1E40">
        <w:rPr>
          <w:i/>
          <w:sz w:val="18"/>
          <w:szCs w:val="18"/>
        </w:rPr>
        <w:t xml:space="preserve"> - </w:t>
      </w:r>
      <w:r w:rsidR="006D7B57" w:rsidRPr="008C1E40">
        <w:rPr>
          <w:i/>
          <w:sz w:val="18"/>
          <w:szCs w:val="18"/>
        </w:rPr>
        <w:t>EU</w:t>
      </w:r>
      <w:r w:rsidR="00435D35" w:rsidRPr="008C1E40">
        <w:rPr>
          <w:i/>
          <w:sz w:val="18"/>
          <w:szCs w:val="18"/>
        </w:rPr>
        <w:t xml:space="preserve"> </w:t>
      </w:r>
      <w:r>
        <w:rPr>
          <w:i/>
          <w:sz w:val="18"/>
          <w:szCs w:val="18"/>
        </w:rPr>
        <w:t xml:space="preserve">share </w:t>
      </w:r>
      <w:r w:rsidR="00435D35" w:rsidRPr="008C1E40">
        <w:rPr>
          <w:i/>
          <w:sz w:val="18"/>
          <w:szCs w:val="18"/>
        </w:rPr>
        <w:t xml:space="preserve">+ </w:t>
      </w:r>
      <w:r>
        <w:rPr>
          <w:i/>
          <w:sz w:val="18"/>
          <w:szCs w:val="18"/>
        </w:rPr>
        <w:t>relevant</w:t>
      </w:r>
      <w:r w:rsidR="00777FDA">
        <w:rPr>
          <w:i/>
          <w:sz w:val="18"/>
          <w:szCs w:val="18"/>
        </w:rPr>
        <w:t xml:space="preserve"> share of private expenditure </w:t>
      </w:r>
    </w:p>
    <w:p w14:paraId="01B083BD" w14:textId="77777777" w:rsidR="00CF6A0A" w:rsidRPr="008C1E40" w:rsidRDefault="00CF6A0A" w:rsidP="002E745B">
      <w:pPr>
        <w:spacing w:after="60"/>
        <w:jc w:val="both"/>
        <w:rPr>
          <w:sz w:val="22"/>
          <w:szCs w:val="22"/>
        </w:rPr>
        <w:sectPr w:rsidR="00CF6A0A" w:rsidRPr="008C1E40" w:rsidSect="00286D5F">
          <w:pgSz w:w="11907" w:h="16839" w:code="9"/>
          <w:pgMar w:top="1418" w:right="1418" w:bottom="1418" w:left="1418" w:header="709" w:footer="709" w:gutter="0"/>
          <w:cols w:space="708"/>
          <w:docGrid w:linePitch="272"/>
        </w:sectPr>
      </w:pPr>
    </w:p>
    <w:p w14:paraId="060CCBE0" w14:textId="0F62E9A2" w:rsidR="00A80725" w:rsidRPr="00DC0219" w:rsidRDefault="000E44B8" w:rsidP="00A80725">
      <w:pPr>
        <w:spacing w:after="120"/>
        <w:jc w:val="both"/>
        <w:rPr>
          <w:sz w:val="22"/>
          <w:szCs w:val="22"/>
        </w:rPr>
      </w:pPr>
      <w:r>
        <w:rPr>
          <w:b/>
          <w:sz w:val="22"/>
          <w:szCs w:val="22"/>
        </w:rPr>
        <w:lastRenderedPageBreak/>
        <w:t>In Intervention area</w:t>
      </w:r>
      <w:r w:rsidR="00A80725" w:rsidRPr="00DC0219">
        <w:rPr>
          <w:b/>
          <w:sz w:val="22"/>
          <w:szCs w:val="22"/>
        </w:rPr>
        <w:t xml:space="preserve"> 1.1</w:t>
      </w:r>
      <w:r>
        <w:rPr>
          <w:b/>
          <w:sz w:val="22"/>
          <w:szCs w:val="22"/>
        </w:rPr>
        <w:t>,</w:t>
      </w:r>
      <w:r>
        <w:rPr>
          <w:sz w:val="22"/>
          <w:szCs w:val="22"/>
        </w:rPr>
        <w:t xml:space="preserve"> the main factors contributing to the non-fulfilment of </w:t>
      </w:r>
      <w:r w:rsidR="00A80725" w:rsidRPr="00DC0219">
        <w:rPr>
          <w:sz w:val="22"/>
          <w:szCs w:val="22"/>
        </w:rPr>
        <w:t xml:space="preserve">n+2 </w:t>
      </w:r>
      <w:r>
        <w:rPr>
          <w:sz w:val="22"/>
          <w:szCs w:val="22"/>
        </w:rPr>
        <w:t>rule for</w:t>
      </w:r>
      <w:r w:rsidR="00A80725" w:rsidRPr="00DC0219">
        <w:rPr>
          <w:sz w:val="22"/>
          <w:szCs w:val="22"/>
        </w:rPr>
        <w:t xml:space="preserve"> 2014</w:t>
      </w:r>
      <w:r>
        <w:rPr>
          <w:sz w:val="22"/>
          <w:szCs w:val="22"/>
        </w:rPr>
        <w:t xml:space="preserve"> are the non-compliance with project timetable</w:t>
      </w:r>
      <w:r w:rsidR="00A80725" w:rsidRPr="00DC0219">
        <w:rPr>
          <w:sz w:val="22"/>
          <w:szCs w:val="22"/>
        </w:rPr>
        <w:t xml:space="preserve">, </w:t>
      </w:r>
      <w:r>
        <w:rPr>
          <w:sz w:val="22"/>
          <w:szCs w:val="22"/>
        </w:rPr>
        <w:t>difficulties in public procurement procedures in projects and problems with contractors, a</w:t>
      </w:r>
      <w:r w:rsidR="00472BF1">
        <w:rPr>
          <w:sz w:val="22"/>
          <w:szCs w:val="22"/>
        </w:rPr>
        <w:t>s well as</w:t>
      </w:r>
      <w:r>
        <w:rPr>
          <w:sz w:val="22"/>
          <w:szCs w:val="22"/>
        </w:rPr>
        <w:t xml:space="preserve"> frequent changes in staffing of projects. This </w:t>
      </w:r>
      <w:r w:rsidR="00472BF1">
        <w:rPr>
          <w:sz w:val="22"/>
          <w:szCs w:val="22"/>
        </w:rPr>
        <w:t xml:space="preserve">results in </w:t>
      </w:r>
      <w:r>
        <w:rPr>
          <w:sz w:val="22"/>
          <w:szCs w:val="22"/>
        </w:rPr>
        <w:t xml:space="preserve">postponing the absorption, or withdrawing </w:t>
      </w:r>
      <w:r w:rsidR="00472BF1">
        <w:rPr>
          <w:sz w:val="22"/>
          <w:szCs w:val="22"/>
        </w:rPr>
        <w:t>the</w:t>
      </w:r>
      <w:r>
        <w:rPr>
          <w:sz w:val="22"/>
          <w:szCs w:val="22"/>
        </w:rPr>
        <w:t xml:space="preserve"> projects, and a failure to achieve the absorb funds for the respective year</w:t>
      </w:r>
      <w:r w:rsidR="00A80725" w:rsidRPr="00DC0219">
        <w:rPr>
          <w:sz w:val="22"/>
          <w:szCs w:val="22"/>
        </w:rPr>
        <w:t xml:space="preserve">. </w:t>
      </w:r>
      <w:r>
        <w:rPr>
          <w:sz w:val="22"/>
          <w:szCs w:val="22"/>
        </w:rPr>
        <w:t xml:space="preserve">The IB continues </w:t>
      </w:r>
      <w:r w:rsidR="00472BF1">
        <w:rPr>
          <w:sz w:val="22"/>
          <w:szCs w:val="22"/>
        </w:rPr>
        <w:t xml:space="preserve">in </w:t>
      </w:r>
      <w:r>
        <w:rPr>
          <w:sz w:val="22"/>
          <w:szCs w:val="22"/>
        </w:rPr>
        <w:t>intensive monitor</w:t>
      </w:r>
      <w:r w:rsidR="00472BF1">
        <w:rPr>
          <w:sz w:val="22"/>
          <w:szCs w:val="22"/>
        </w:rPr>
        <w:t>ing</w:t>
      </w:r>
      <w:r>
        <w:rPr>
          <w:sz w:val="22"/>
          <w:szCs w:val="22"/>
        </w:rPr>
        <w:t xml:space="preserve"> and close</w:t>
      </w:r>
      <w:r w:rsidR="00472BF1">
        <w:rPr>
          <w:sz w:val="22"/>
          <w:szCs w:val="22"/>
        </w:rPr>
        <w:t xml:space="preserve"> </w:t>
      </w:r>
      <w:r>
        <w:rPr>
          <w:sz w:val="22"/>
          <w:szCs w:val="22"/>
        </w:rPr>
        <w:t>cooperation with beneficiaries at the monthly meeting of working teams</w:t>
      </w:r>
      <w:r w:rsidR="00A80725" w:rsidRPr="00DC0219">
        <w:rPr>
          <w:sz w:val="22"/>
          <w:szCs w:val="22"/>
        </w:rPr>
        <w:t xml:space="preserve">. </w:t>
      </w:r>
      <w:r>
        <w:rPr>
          <w:sz w:val="22"/>
          <w:szCs w:val="22"/>
        </w:rPr>
        <w:t>Other measures include the acceleration of administration of applications for payment</w:t>
      </w:r>
      <w:r w:rsidR="00A80725" w:rsidRPr="00DC0219">
        <w:rPr>
          <w:sz w:val="22"/>
          <w:szCs w:val="22"/>
        </w:rPr>
        <w:t xml:space="preserve">, </w:t>
      </w:r>
      <w:r>
        <w:rPr>
          <w:sz w:val="22"/>
          <w:szCs w:val="22"/>
        </w:rPr>
        <w:t>preliminary check of all the documents submitted by the beneficiary to the IB, and tripartite meetings attended by the IOP MA representative in case of seriou</w:t>
      </w:r>
      <w:r w:rsidR="00472BF1">
        <w:rPr>
          <w:sz w:val="22"/>
          <w:szCs w:val="22"/>
        </w:rPr>
        <w:t xml:space="preserve">s non-adherence to </w:t>
      </w:r>
      <w:r>
        <w:rPr>
          <w:sz w:val="22"/>
          <w:szCs w:val="22"/>
        </w:rPr>
        <w:t>crisis timetables of projects</w:t>
      </w:r>
      <w:r w:rsidR="00A80725" w:rsidRPr="00DC0219">
        <w:rPr>
          <w:sz w:val="22"/>
          <w:szCs w:val="22"/>
        </w:rPr>
        <w:t>.</w:t>
      </w:r>
    </w:p>
    <w:p w14:paraId="33F5F2FE" w14:textId="77777777" w:rsidR="00A80725" w:rsidRPr="00DC0219" w:rsidRDefault="00A80725" w:rsidP="00A80725"/>
    <w:p w14:paraId="7D77D0F6" w14:textId="39C3F427" w:rsidR="00A80725" w:rsidRPr="00DC0219" w:rsidRDefault="000E44B8" w:rsidP="00A80725">
      <w:pPr>
        <w:spacing w:after="120"/>
        <w:jc w:val="both"/>
        <w:rPr>
          <w:sz w:val="22"/>
          <w:szCs w:val="22"/>
        </w:rPr>
      </w:pPr>
      <w:r>
        <w:rPr>
          <w:b/>
          <w:sz w:val="22"/>
          <w:szCs w:val="22"/>
        </w:rPr>
        <w:t>In Intervention area</w:t>
      </w:r>
      <w:r w:rsidR="00A80725" w:rsidRPr="00DC0219">
        <w:rPr>
          <w:b/>
          <w:sz w:val="22"/>
          <w:szCs w:val="22"/>
        </w:rPr>
        <w:t xml:space="preserve"> 2.1</w:t>
      </w:r>
      <w:r>
        <w:rPr>
          <w:b/>
          <w:sz w:val="22"/>
          <w:szCs w:val="22"/>
        </w:rPr>
        <w:t xml:space="preserve">, </w:t>
      </w:r>
      <w:r>
        <w:rPr>
          <w:sz w:val="22"/>
          <w:szCs w:val="22"/>
        </w:rPr>
        <w:t xml:space="preserve">the main reason behind </w:t>
      </w:r>
      <w:r w:rsidR="000A2502">
        <w:rPr>
          <w:sz w:val="22"/>
          <w:szCs w:val="22"/>
        </w:rPr>
        <w:t xml:space="preserve">the </w:t>
      </w:r>
      <w:r>
        <w:rPr>
          <w:sz w:val="22"/>
          <w:szCs w:val="22"/>
        </w:rPr>
        <w:t xml:space="preserve">non-fulfilment of </w:t>
      </w:r>
      <w:r w:rsidR="00A80725" w:rsidRPr="00DC0219">
        <w:rPr>
          <w:sz w:val="22"/>
          <w:szCs w:val="22"/>
        </w:rPr>
        <w:t xml:space="preserve">n+2 </w:t>
      </w:r>
      <w:r>
        <w:rPr>
          <w:sz w:val="22"/>
          <w:szCs w:val="22"/>
        </w:rPr>
        <w:t xml:space="preserve">rule are delays in the conduct of public contracts </w:t>
      </w:r>
      <w:r w:rsidR="000A2502">
        <w:rPr>
          <w:sz w:val="22"/>
          <w:szCs w:val="22"/>
        </w:rPr>
        <w:t xml:space="preserve">due to which the </w:t>
      </w:r>
      <w:r>
        <w:rPr>
          <w:sz w:val="22"/>
          <w:szCs w:val="22"/>
        </w:rPr>
        <w:t xml:space="preserve">absorption of </w:t>
      </w:r>
      <w:r w:rsidR="000A2502">
        <w:rPr>
          <w:sz w:val="22"/>
          <w:szCs w:val="22"/>
        </w:rPr>
        <w:t>funds</w:t>
      </w:r>
      <w:r w:rsidR="00A80725" w:rsidRPr="00DC0219">
        <w:rPr>
          <w:sz w:val="22"/>
          <w:szCs w:val="22"/>
        </w:rPr>
        <w:t xml:space="preserve"> </w:t>
      </w:r>
      <w:r w:rsidR="000A2502">
        <w:rPr>
          <w:sz w:val="22"/>
          <w:szCs w:val="22"/>
        </w:rPr>
        <w:t>is postponed to next periods and the amounts included in the submitted applications for payment are lower than the forecast</w:t>
      </w:r>
      <w:r w:rsidR="00A80725" w:rsidRPr="00DC0219">
        <w:rPr>
          <w:sz w:val="22"/>
          <w:szCs w:val="22"/>
        </w:rPr>
        <w:t xml:space="preserve">. </w:t>
      </w:r>
      <w:r w:rsidR="000A2502">
        <w:rPr>
          <w:sz w:val="22"/>
          <w:szCs w:val="22"/>
        </w:rPr>
        <w:t>The CRD IB consults all the tenders in projects and offers assistance in preparing the application for payment prior to its submission</w:t>
      </w:r>
      <w:r w:rsidR="00A80725" w:rsidRPr="00DC0219">
        <w:rPr>
          <w:sz w:val="22"/>
          <w:szCs w:val="22"/>
        </w:rPr>
        <w:t>.</w:t>
      </w:r>
    </w:p>
    <w:p w14:paraId="789873A3" w14:textId="77777777" w:rsidR="00A80725" w:rsidRPr="00DC0219" w:rsidRDefault="00A80725" w:rsidP="00A80725"/>
    <w:p w14:paraId="0B99213D" w14:textId="239C41A6" w:rsidR="00A80725" w:rsidRPr="00DC0219" w:rsidRDefault="000A2502" w:rsidP="00A80725">
      <w:pPr>
        <w:jc w:val="both"/>
        <w:rPr>
          <w:sz w:val="22"/>
          <w:szCs w:val="22"/>
        </w:rPr>
      </w:pPr>
      <w:r>
        <w:rPr>
          <w:b/>
          <w:sz w:val="22"/>
          <w:szCs w:val="22"/>
        </w:rPr>
        <w:t xml:space="preserve">In Intervention area </w:t>
      </w:r>
      <w:r w:rsidR="00A80725" w:rsidRPr="00DC0219">
        <w:rPr>
          <w:b/>
          <w:sz w:val="22"/>
          <w:szCs w:val="22"/>
        </w:rPr>
        <w:t>3.1</w:t>
      </w:r>
      <w:r>
        <w:rPr>
          <w:b/>
          <w:sz w:val="22"/>
          <w:szCs w:val="22"/>
        </w:rPr>
        <w:t>,</w:t>
      </w:r>
      <w:r>
        <w:rPr>
          <w:sz w:val="22"/>
          <w:szCs w:val="22"/>
        </w:rPr>
        <w:t xml:space="preserve"> the </w:t>
      </w:r>
      <w:proofErr w:type="spellStart"/>
      <w:r>
        <w:rPr>
          <w:sz w:val="22"/>
          <w:szCs w:val="22"/>
        </w:rPr>
        <w:t>MoLSA</w:t>
      </w:r>
      <w:proofErr w:type="spellEnd"/>
      <w:r>
        <w:rPr>
          <w:sz w:val="22"/>
          <w:szCs w:val="22"/>
        </w:rPr>
        <w:t xml:space="preserve"> anticipates that the </w:t>
      </w:r>
      <w:r w:rsidR="00A80725" w:rsidRPr="00DC0219">
        <w:rPr>
          <w:sz w:val="22"/>
          <w:szCs w:val="22"/>
        </w:rPr>
        <w:t>n+2</w:t>
      </w:r>
      <w:r>
        <w:rPr>
          <w:sz w:val="22"/>
          <w:szCs w:val="22"/>
        </w:rPr>
        <w:t xml:space="preserve"> rule will be fulfilled, in spite of the loss amounting to EUR </w:t>
      </w:r>
      <w:r w:rsidR="00A80725" w:rsidRPr="00DC0219">
        <w:rPr>
          <w:sz w:val="22"/>
          <w:szCs w:val="22"/>
        </w:rPr>
        <w:t>1 118</w:t>
      </w:r>
      <w:r>
        <w:rPr>
          <w:sz w:val="22"/>
          <w:szCs w:val="22"/>
        </w:rPr>
        <w:t> </w:t>
      </w:r>
      <w:r w:rsidR="00A80725" w:rsidRPr="00DC0219">
        <w:rPr>
          <w:sz w:val="22"/>
          <w:szCs w:val="22"/>
        </w:rPr>
        <w:t>237</w:t>
      </w:r>
      <w:r>
        <w:rPr>
          <w:sz w:val="22"/>
          <w:szCs w:val="22"/>
        </w:rPr>
        <w:t>, stated in the table above</w:t>
      </w:r>
      <w:r w:rsidR="00A80725" w:rsidRPr="00DC0219">
        <w:rPr>
          <w:sz w:val="22"/>
          <w:szCs w:val="22"/>
        </w:rPr>
        <w:t xml:space="preserve">. </w:t>
      </w:r>
      <w:r>
        <w:rPr>
          <w:sz w:val="22"/>
          <w:szCs w:val="22"/>
        </w:rPr>
        <w:t xml:space="preserve">The </w:t>
      </w:r>
      <w:proofErr w:type="spellStart"/>
      <w:r>
        <w:rPr>
          <w:sz w:val="22"/>
          <w:szCs w:val="22"/>
        </w:rPr>
        <w:t>MoLSA</w:t>
      </w:r>
      <w:proofErr w:type="spellEnd"/>
      <w:r>
        <w:rPr>
          <w:sz w:val="22"/>
          <w:szCs w:val="22"/>
        </w:rPr>
        <w:t xml:space="preserve"> IB</w:t>
      </w:r>
      <w:r w:rsidR="00A80725" w:rsidRPr="00DC0219">
        <w:rPr>
          <w:sz w:val="22"/>
          <w:szCs w:val="22"/>
        </w:rPr>
        <w:t xml:space="preserve"> </w:t>
      </w:r>
      <w:r>
        <w:rPr>
          <w:sz w:val="22"/>
          <w:szCs w:val="22"/>
        </w:rPr>
        <w:t xml:space="preserve">has adopted measures in order to maximize the absorption in </w:t>
      </w:r>
      <w:r w:rsidR="00A80725" w:rsidRPr="00DC0219">
        <w:rPr>
          <w:sz w:val="22"/>
          <w:szCs w:val="22"/>
        </w:rPr>
        <w:t>2014 a</w:t>
      </w:r>
      <w:r>
        <w:rPr>
          <w:sz w:val="22"/>
          <w:szCs w:val="22"/>
        </w:rPr>
        <w:t>nd</w:t>
      </w:r>
      <w:r w:rsidR="00A80725" w:rsidRPr="00DC0219">
        <w:rPr>
          <w:sz w:val="22"/>
          <w:szCs w:val="22"/>
        </w:rPr>
        <w:t xml:space="preserve"> 2015 a</w:t>
      </w:r>
      <w:r>
        <w:rPr>
          <w:sz w:val="22"/>
          <w:szCs w:val="22"/>
        </w:rPr>
        <w:t xml:space="preserve">nd </w:t>
      </w:r>
      <w:r w:rsidR="00472BF1">
        <w:rPr>
          <w:sz w:val="22"/>
          <w:szCs w:val="22"/>
        </w:rPr>
        <w:t>also to avoid making</w:t>
      </w:r>
      <w:r>
        <w:rPr>
          <w:sz w:val="22"/>
          <w:szCs w:val="22"/>
        </w:rPr>
        <w:t xml:space="preserve"> commitments that would have to be covered from the ministry budget </w:t>
      </w:r>
      <w:r w:rsidR="00A80725" w:rsidRPr="00DC0219">
        <w:rPr>
          <w:sz w:val="22"/>
          <w:szCs w:val="22"/>
        </w:rPr>
        <w:t>(</w:t>
      </w:r>
      <w:r>
        <w:rPr>
          <w:sz w:val="22"/>
          <w:szCs w:val="22"/>
        </w:rPr>
        <w:t>or the CR budget</w:t>
      </w:r>
      <w:r w:rsidR="00A80725" w:rsidRPr="00DC0219">
        <w:rPr>
          <w:sz w:val="22"/>
          <w:szCs w:val="22"/>
        </w:rPr>
        <w:t xml:space="preserve">). </w:t>
      </w:r>
      <w:r>
        <w:rPr>
          <w:sz w:val="22"/>
          <w:szCs w:val="22"/>
        </w:rPr>
        <w:t xml:space="preserve">Specific measures comprise also the acceleration of the approval of applications for payment, mainly in October and November </w:t>
      </w:r>
      <w:r w:rsidR="00A80725" w:rsidRPr="00DC0219">
        <w:rPr>
          <w:sz w:val="22"/>
          <w:szCs w:val="22"/>
        </w:rPr>
        <w:t>2014.</w:t>
      </w:r>
    </w:p>
    <w:p w14:paraId="0C9CDFBB" w14:textId="77777777" w:rsidR="00A80725" w:rsidRPr="00DC0219" w:rsidRDefault="00A80725" w:rsidP="00A80725">
      <w:pPr>
        <w:spacing w:after="120"/>
        <w:jc w:val="both"/>
        <w:rPr>
          <w:sz w:val="22"/>
          <w:szCs w:val="22"/>
        </w:rPr>
      </w:pPr>
    </w:p>
    <w:p w14:paraId="793FAFBE" w14:textId="214A9263" w:rsidR="00A80725" w:rsidRPr="00DC0219" w:rsidRDefault="000A2502" w:rsidP="00A80725">
      <w:pPr>
        <w:jc w:val="both"/>
        <w:rPr>
          <w:sz w:val="22"/>
          <w:szCs w:val="22"/>
        </w:rPr>
      </w:pPr>
      <w:r>
        <w:rPr>
          <w:b/>
          <w:sz w:val="22"/>
          <w:szCs w:val="22"/>
        </w:rPr>
        <w:t>In Intervention area</w:t>
      </w:r>
      <w:r w:rsidR="00A80725" w:rsidRPr="00DC0219">
        <w:rPr>
          <w:b/>
          <w:sz w:val="22"/>
          <w:szCs w:val="22"/>
        </w:rPr>
        <w:t xml:space="preserve"> 3.2</w:t>
      </w:r>
      <w:r>
        <w:rPr>
          <w:b/>
          <w:sz w:val="22"/>
          <w:szCs w:val="22"/>
        </w:rPr>
        <w:t>,</w:t>
      </w:r>
      <w:r w:rsidR="00A80725" w:rsidRPr="00DC0219">
        <w:rPr>
          <w:color w:val="984806"/>
          <w:sz w:val="22"/>
          <w:szCs w:val="22"/>
        </w:rPr>
        <w:t xml:space="preserve"> </w:t>
      </w:r>
      <w:r w:rsidR="001A3FC2">
        <w:rPr>
          <w:sz w:val="22"/>
          <w:szCs w:val="22"/>
        </w:rPr>
        <w:t xml:space="preserve">a failure to achieve the </w:t>
      </w:r>
      <w:r w:rsidR="00A80725" w:rsidRPr="00DC0219">
        <w:rPr>
          <w:sz w:val="22"/>
          <w:szCs w:val="22"/>
        </w:rPr>
        <w:t xml:space="preserve">n+2 </w:t>
      </w:r>
      <w:r w:rsidR="001A3FC2">
        <w:rPr>
          <w:sz w:val="22"/>
          <w:szCs w:val="22"/>
        </w:rPr>
        <w:t xml:space="preserve">target in </w:t>
      </w:r>
      <w:r w:rsidR="00A80725" w:rsidRPr="00DC0219">
        <w:rPr>
          <w:sz w:val="22"/>
          <w:szCs w:val="22"/>
        </w:rPr>
        <w:t xml:space="preserve">2014 </w:t>
      </w:r>
      <w:r w:rsidR="001A3FC2">
        <w:rPr>
          <w:sz w:val="22"/>
          <w:szCs w:val="22"/>
        </w:rPr>
        <w:t xml:space="preserve">is foreseen, namely by the amount of EUR </w:t>
      </w:r>
      <w:r w:rsidR="00A80725" w:rsidRPr="00DC0219">
        <w:rPr>
          <w:sz w:val="22"/>
          <w:szCs w:val="22"/>
        </w:rPr>
        <w:t>19</w:t>
      </w:r>
      <w:r w:rsidR="001A3FC2">
        <w:rPr>
          <w:sz w:val="22"/>
          <w:szCs w:val="22"/>
        </w:rPr>
        <w:t>.</w:t>
      </w:r>
      <w:r w:rsidR="00A80725" w:rsidRPr="00DC0219">
        <w:rPr>
          <w:sz w:val="22"/>
          <w:szCs w:val="22"/>
        </w:rPr>
        <w:t>81</w:t>
      </w:r>
      <w:r w:rsidR="001A3FC2">
        <w:rPr>
          <w:sz w:val="22"/>
          <w:szCs w:val="22"/>
        </w:rPr>
        <w:t xml:space="preserve"> </w:t>
      </w:r>
      <w:r w:rsidR="00A80725" w:rsidRPr="00DC0219">
        <w:rPr>
          <w:sz w:val="22"/>
          <w:szCs w:val="22"/>
        </w:rPr>
        <w:t>mil</w:t>
      </w:r>
      <w:r w:rsidR="001A3FC2">
        <w:rPr>
          <w:sz w:val="22"/>
          <w:szCs w:val="22"/>
        </w:rPr>
        <w:t>lion</w:t>
      </w:r>
      <w:r w:rsidR="00A80725" w:rsidRPr="00DC0219">
        <w:rPr>
          <w:sz w:val="22"/>
          <w:szCs w:val="22"/>
        </w:rPr>
        <w:t xml:space="preserve">. </w:t>
      </w:r>
      <w:r w:rsidR="001A3FC2">
        <w:rPr>
          <w:sz w:val="22"/>
          <w:szCs w:val="22"/>
        </w:rPr>
        <w:t xml:space="preserve">At the beginning of </w:t>
      </w:r>
      <w:r w:rsidR="00A80725" w:rsidRPr="00DC0219">
        <w:rPr>
          <w:sz w:val="22"/>
          <w:szCs w:val="22"/>
        </w:rPr>
        <w:t>2014</w:t>
      </w:r>
      <w:r w:rsidR="00472BF1">
        <w:rPr>
          <w:sz w:val="22"/>
          <w:szCs w:val="22"/>
        </w:rPr>
        <w:t>,</w:t>
      </w:r>
      <w:r w:rsidR="00A80725" w:rsidRPr="00DC0219">
        <w:rPr>
          <w:sz w:val="22"/>
          <w:szCs w:val="22"/>
        </w:rPr>
        <w:t xml:space="preserve"> </w:t>
      </w:r>
      <w:r w:rsidR="001A3FC2">
        <w:rPr>
          <w:sz w:val="22"/>
          <w:szCs w:val="22"/>
        </w:rPr>
        <w:t>a risk of non</w:t>
      </w:r>
      <w:r w:rsidR="00472BF1">
        <w:rPr>
          <w:sz w:val="22"/>
          <w:szCs w:val="22"/>
        </w:rPr>
        <w:t>-</w:t>
      </w:r>
      <w:r w:rsidR="00301E20">
        <w:rPr>
          <w:sz w:val="22"/>
          <w:szCs w:val="22"/>
        </w:rPr>
        <w:t>fulfilment</w:t>
      </w:r>
      <w:r w:rsidR="001A3FC2">
        <w:rPr>
          <w:sz w:val="22"/>
          <w:szCs w:val="22"/>
        </w:rPr>
        <w:t xml:space="preserve"> of </w:t>
      </w:r>
      <w:r w:rsidR="00A80725" w:rsidRPr="00DC0219">
        <w:rPr>
          <w:sz w:val="22"/>
          <w:szCs w:val="22"/>
        </w:rPr>
        <w:t>n+2</w:t>
      </w:r>
      <w:r w:rsidR="001A3FC2">
        <w:rPr>
          <w:sz w:val="22"/>
          <w:szCs w:val="22"/>
        </w:rPr>
        <w:t xml:space="preserve"> rule was identified in this intervention area</w:t>
      </w:r>
      <w:r w:rsidR="00A80725" w:rsidRPr="00DC0219">
        <w:rPr>
          <w:sz w:val="22"/>
          <w:szCs w:val="22"/>
        </w:rPr>
        <w:t xml:space="preserve">. </w:t>
      </w:r>
      <w:r w:rsidR="001A3FC2">
        <w:rPr>
          <w:sz w:val="22"/>
          <w:szCs w:val="22"/>
        </w:rPr>
        <w:t xml:space="preserve">The </w:t>
      </w:r>
      <w:proofErr w:type="spellStart"/>
      <w:r w:rsidR="001A3FC2">
        <w:rPr>
          <w:sz w:val="22"/>
          <w:szCs w:val="22"/>
        </w:rPr>
        <w:t>MoH</w:t>
      </w:r>
      <w:proofErr w:type="spellEnd"/>
      <w:r w:rsidR="001A3FC2">
        <w:rPr>
          <w:sz w:val="22"/>
          <w:szCs w:val="22"/>
        </w:rPr>
        <w:t xml:space="preserve"> has adopted corrective measures</w:t>
      </w:r>
      <w:r w:rsidR="00FE3146">
        <w:rPr>
          <w:sz w:val="22"/>
          <w:szCs w:val="22"/>
        </w:rPr>
        <w:t xml:space="preserve"> whose</w:t>
      </w:r>
      <w:r w:rsidR="001A3FC2">
        <w:rPr>
          <w:sz w:val="22"/>
          <w:szCs w:val="22"/>
        </w:rPr>
        <w:t xml:space="preserve"> timely implementation </w:t>
      </w:r>
      <w:r w:rsidR="00FE3146">
        <w:rPr>
          <w:sz w:val="22"/>
          <w:szCs w:val="22"/>
        </w:rPr>
        <w:t xml:space="preserve">helped cut down the </w:t>
      </w:r>
      <w:r w:rsidR="001A3FC2">
        <w:rPr>
          <w:sz w:val="22"/>
          <w:szCs w:val="22"/>
        </w:rPr>
        <w:t>predicted loss</w:t>
      </w:r>
      <w:r w:rsidR="00A80725" w:rsidRPr="00DC0219">
        <w:rPr>
          <w:color w:val="984806"/>
          <w:sz w:val="22"/>
          <w:szCs w:val="22"/>
        </w:rPr>
        <w:t xml:space="preserve">. </w:t>
      </w:r>
      <w:r w:rsidR="00FE3146">
        <w:rPr>
          <w:sz w:val="22"/>
          <w:szCs w:val="22"/>
        </w:rPr>
        <w:t>The corrective measures comprise the division of projects into stages</w:t>
      </w:r>
      <w:r w:rsidR="00A80725" w:rsidRPr="00DC0219">
        <w:rPr>
          <w:sz w:val="22"/>
          <w:szCs w:val="22"/>
        </w:rPr>
        <w:t xml:space="preserve">, </w:t>
      </w:r>
      <w:r w:rsidR="00FE3146">
        <w:rPr>
          <w:sz w:val="22"/>
          <w:szCs w:val="22"/>
        </w:rPr>
        <w:t xml:space="preserve">permitting the extension of the dates of completion of stages only until </w:t>
      </w:r>
      <w:r w:rsidR="00A80725" w:rsidRPr="00DC0219">
        <w:rPr>
          <w:sz w:val="22"/>
          <w:szCs w:val="22"/>
        </w:rPr>
        <w:t>30</w:t>
      </w:r>
      <w:r w:rsidR="00FE3146">
        <w:rPr>
          <w:sz w:val="22"/>
          <w:szCs w:val="22"/>
        </w:rPr>
        <w:t xml:space="preserve"> Oct</w:t>
      </w:r>
      <w:r w:rsidR="00A80725" w:rsidRPr="00DC0219">
        <w:rPr>
          <w:sz w:val="22"/>
          <w:szCs w:val="22"/>
        </w:rPr>
        <w:t xml:space="preserve"> 2014</w:t>
      </w:r>
      <w:r w:rsidR="00FE3146">
        <w:rPr>
          <w:sz w:val="22"/>
          <w:szCs w:val="22"/>
        </w:rPr>
        <w:t>, while not allowing for transfers of a substantial vol</w:t>
      </w:r>
      <w:r w:rsidR="00472BF1">
        <w:rPr>
          <w:sz w:val="22"/>
          <w:szCs w:val="22"/>
        </w:rPr>
        <w:t>ume of funds after this date</w:t>
      </w:r>
      <w:r w:rsidR="00FE3146">
        <w:rPr>
          <w:sz w:val="22"/>
          <w:szCs w:val="22"/>
        </w:rPr>
        <w:t xml:space="preserve">, </w:t>
      </w:r>
      <w:r w:rsidR="00A80725" w:rsidRPr="00DC0219">
        <w:rPr>
          <w:sz w:val="22"/>
          <w:szCs w:val="22"/>
        </w:rPr>
        <w:t>a</w:t>
      </w:r>
      <w:r w:rsidR="00FE3146">
        <w:rPr>
          <w:sz w:val="22"/>
          <w:szCs w:val="22"/>
        </w:rPr>
        <w:t xml:space="preserve">nd ensuring that the control of accounting documents is conducted prior </w:t>
      </w:r>
      <w:r w:rsidR="00472BF1">
        <w:rPr>
          <w:sz w:val="22"/>
          <w:szCs w:val="22"/>
        </w:rPr>
        <w:t xml:space="preserve">before </w:t>
      </w:r>
      <w:r w:rsidR="00FE3146">
        <w:rPr>
          <w:sz w:val="22"/>
          <w:szCs w:val="22"/>
        </w:rPr>
        <w:t>the end of the project stage</w:t>
      </w:r>
      <w:r w:rsidR="00A80725" w:rsidRPr="00DC0219">
        <w:rPr>
          <w:sz w:val="22"/>
          <w:szCs w:val="22"/>
        </w:rPr>
        <w:t xml:space="preserve">. </w:t>
      </w:r>
      <w:r w:rsidR="00472BF1">
        <w:rPr>
          <w:sz w:val="22"/>
          <w:szCs w:val="22"/>
        </w:rPr>
        <w:t>With respect to a</w:t>
      </w:r>
      <w:r w:rsidR="00FE3146">
        <w:rPr>
          <w:sz w:val="22"/>
          <w:szCs w:val="22"/>
        </w:rPr>
        <w:t>l</w:t>
      </w:r>
      <w:r w:rsidR="00472BF1">
        <w:rPr>
          <w:sz w:val="22"/>
          <w:szCs w:val="22"/>
        </w:rPr>
        <w:t>l</w:t>
      </w:r>
      <w:r w:rsidR="00FE3146">
        <w:rPr>
          <w:sz w:val="22"/>
          <w:szCs w:val="22"/>
        </w:rPr>
        <w:t xml:space="preserve"> the planned monitoring reports with applications for payment until </w:t>
      </w:r>
      <w:r w:rsidR="00A80725" w:rsidRPr="00DC0219">
        <w:rPr>
          <w:sz w:val="22"/>
          <w:szCs w:val="22"/>
        </w:rPr>
        <w:t>30</w:t>
      </w:r>
      <w:r w:rsidR="00FE3146">
        <w:rPr>
          <w:sz w:val="22"/>
          <w:szCs w:val="22"/>
        </w:rPr>
        <w:t xml:space="preserve"> Oct</w:t>
      </w:r>
      <w:r w:rsidR="00A80725" w:rsidRPr="00DC0219">
        <w:rPr>
          <w:sz w:val="22"/>
          <w:szCs w:val="22"/>
        </w:rPr>
        <w:t xml:space="preserve"> 2014</w:t>
      </w:r>
      <w:r w:rsidR="00FE3146">
        <w:rPr>
          <w:sz w:val="22"/>
          <w:szCs w:val="22"/>
        </w:rPr>
        <w:t xml:space="preserve">, the supporting documents are pre-checked by the </w:t>
      </w:r>
      <w:proofErr w:type="spellStart"/>
      <w:r w:rsidR="00FE3146">
        <w:rPr>
          <w:sz w:val="22"/>
          <w:szCs w:val="22"/>
        </w:rPr>
        <w:t>MoH</w:t>
      </w:r>
      <w:proofErr w:type="spellEnd"/>
      <w:r w:rsidR="00FE3146">
        <w:rPr>
          <w:sz w:val="22"/>
          <w:szCs w:val="22"/>
        </w:rPr>
        <w:t xml:space="preserve"> and consultations are held with beneficiaries prior to the stage completion</w:t>
      </w:r>
      <w:r w:rsidR="00A80725" w:rsidRPr="00DC0219">
        <w:rPr>
          <w:sz w:val="22"/>
          <w:szCs w:val="22"/>
        </w:rPr>
        <w:t xml:space="preserve">. </w:t>
      </w:r>
      <w:r w:rsidR="00FE3146">
        <w:rPr>
          <w:sz w:val="22"/>
          <w:szCs w:val="22"/>
        </w:rPr>
        <w:t xml:space="preserve">The </w:t>
      </w:r>
      <w:proofErr w:type="spellStart"/>
      <w:r w:rsidR="00FE3146">
        <w:rPr>
          <w:sz w:val="22"/>
          <w:szCs w:val="22"/>
        </w:rPr>
        <w:t>MoH</w:t>
      </w:r>
      <w:proofErr w:type="spellEnd"/>
      <w:r w:rsidR="00FE3146">
        <w:rPr>
          <w:sz w:val="22"/>
          <w:szCs w:val="22"/>
        </w:rPr>
        <w:t xml:space="preserve"> has sped up all the processes concerning the selection of a contractor</w:t>
      </w:r>
      <w:r w:rsidR="00A80725" w:rsidRPr="00DC0219">
        <w:rPr>
          <w:sz w:val="22"/>
          <w:szCs w:val="22"/>
        </w:rPr>
        <w:t xml:space="preserve"> (</w:t>
      </w:r>
      <w:r w:rsidR="00472BF1">
        <w:rPr>
          <w:sz w:val="22"/>
          <w:szCs w:val="22"/>
        </w:rPr>
        <w:t>prompting the</w:t>
      </w:r>
      <w:r w:rsidR="00FE3146">
        <w:rPr>
          <w:sz w:val="22"/>
          <w:szCs w:val="22"/>
        </w:rPr>
        <w:t xml:space="preserve"> discussions of the committees</w:t>
      </w:r>
      <w:r w:rsidR="00A80725" w:rsidRPr="00DC0219">
        <w:rPr>
          <w:sz w:val="22"/>
          <w:szCs w:val="22"/>
        </w:rPr>
        <w:t xml:space="preserve">, </w:t>
      </w:r>
      <w:r w:rsidR="00FE3146">
        <w:rPr>
          <w:sz w:val="22"/>
          <w:szCs w:val="22"/>
        </w:rPr>
        <w:t>adoption of a decision on selecting the contractor, execution of the contract</w:t>
      </w:r>
      <w:r w:rsidR="00A80725" w:rsidRPr="00DC0219">
        <w:rPr>
          <w:sz w:val="22"/>
          <w:szCs w:val="22"/>
        </w:rPr>
        <w:t xml:space="preserve">). </w:t>
      </w:r>
      <w:r w:rsidR="00E43354">
        <w:rPr>
          <w:sz w:val="22"/>
          <w:szCs w:val="22"/>
        </w:rPr>
        <w:t xml:space="preserve">The beneficiaries are obliged, in cooperation with the contractors, to perform the analysis of delivery dates  </w:t>
      </w:r>
      <w:r w:rsidR="00A80725" w:rsidRPr="00DC0219">
        <w:rPr>
          <w:sz w:val="22"/>
          <w:szCs w:val="22"/>
        </w:rPr>
        <w:t xml:space="preserve"> </w:t>
      </w:r>
      <w:r w:rsidR="00E43354">
        <w:rPr>
          <w:sz w:val="22"/>
          <w:szCs w:val="22"/>
        </w:rPr>
        <w:t xml:space="preserve"> in order to achieve as fast as possible delivery and invoicing and to ensure that all the documents related to the handed over devices, or training of the operating staff</w:t>
      </w:r>
      <w:r w:rsidR="00A80725" w:rsidRPr="00DC0219">
        <w:rPr>
          <w:sz w:val="22"/>
          <w:szCs w:val="22"/>
        </w:rPr>
        <w:t xml:space="preserve">, </w:t>
      </w:r>
      <w:r w:rsidR="00E43354">
        <w:rPr>
          <w:sz w:val="22"/>
          <w:szCs w:val="22"/>
        </w:rPr>
        <w:t xml:space="preserve">are presented together with the delivery and are flawless. </w:t>
      </w:r>
      <w:r w:rsidR="006C3BF6">
        <w:rPr>
          <w:sz w:val="22"/>
          <w:szCs w:val="22"/>
        </w:rPr>
        <w:t xml:space="preserve">The </w:t>
      </w:r>
      <w:proofErr w:type="spellStart"/>
      <w:r w:rsidR="006C3BF6">
        <w:rPr>
          <w:sz w:val="22"/>
          <w:szCs w:val="22"/>
        </w:rPr>
        <w:t>MoH</w:t>
      </w:r>
      <w:proofErr w:type="spellEnd"/>
      <w:r w:rsidR="006C3BF6">
        <w:rPr>
          <w:sz w:val="22"/>
          <w:szCs w:val="22"/>
        </w:rPr>
        <w:t xml:space="preserve"> has also arranged for sufficient capacities for the busiest period </w:t>
      </w:r>
      <w:r w:rsidR="00A80725" w:rsidRPr="00DC0219">
        <w:rPr>
          <w:sz w:val="22"/>
          <w:szCs w:val="22"/>
        </w:rPr>
        <w:t>(</w:t>
      </w:r>
      <w:r w:rsidR="006C3BF6">
        <w:rPr>
          <w:sz w:val="22"/>
          <w:szCs w:val="22"/>
        </w:rPr>
        <w:t>redistribution of human resources, restrictions placed on taking holidays and undergoing trainings</w:t>
      </w:r>
      <w:r w:rsidR="00A80725" w:rsidRPr="00DC0219">
        <w:rPr>
          <w:sz w:val="22"/>
          <w:szCs w:val="22"/>
        </w:rPr>
        <w:t>) a</w:t>
      </w:r>
      <w:r w:rsidR="00BB0E2B">
        <w:rPr>
          <w:sz w:val="22"/>
          <w:szCs w:val="22"/>
        </w:rPr>
        <w:t xml:space="preserve">s well as </w:t>
      </w:r>
      <w:r w:rsidR="006C3BF6">
        <w:rPr>
          <w:sz w:val="22"/>
          <w:szCs w:val="22"/>
        </w:rPr>
        <w:t>expert evaluators</w:t>
      </w:r>
      <w:r w:rsidR="00A80725" w:rsidRPr="00DC0219">
        <w:rPr>
          <w:sz w:val="22"/>
          <w:szCs w:val="22"/>
        </w:rPr>
        <w:t xml:space="preserve">, </w:t>
      </w:r>
      <w:r w:rsidR="00BB0E2B">
        <w:rPr>
          <w:sz w:val="22"/>
          <w:szCs w:val="22"/>
        </w:rPr>
        <w:t xml:space="preserve">and for </w:t>
      </w:r>
      <w:r w:rsidR="006C3BF6">
        <w:rPr>
          <w:sz w:val="22"/>
          <w:szCs w:val="22"/>
        </w:rPr>
        <w:t>cutting short the time necessary for assessing the public procurement and tender documentation</w:t>
      </w:r>
      <w:r w:rsidR="00A80725" w:rsidRPr="00DC0219">
        <w:rPr>
          <w:sz w:val="22"/>
          <w:szCs w:val="22"/>
        </w:rPr>
        <w:t>.</w:t>
      </w:r>
    </w:p>
    <w:p w14:paraId="1B460FAD" w14:textId="77777777" w:rsidR="00A80725" w:rsidRPr="00DC0219" w:rsidRDefault="00A80725" w:rsidP="00A80725">
      <w:pPr>
        <w:jc w:val="both"/>
        <w:rPr>
          <w:sz w:val="22"/>
          <w:szCs w:val="22"/>
        </w:rPr>
      </w:pPr>
    </w:p>
    <w:p w14:paraId="69D418DE" w14:textId="6A916435" w:rsidR="00A80725" w:rsidRPr="00DC0219" w:rsidRDefault="006C3BF6" w:rsidP="00A80725">
      <w:pPr>
        <w:spacing w:after="120"/>
        <w:jc w:val="both"/>
        <w:rPr>
          <w:sz w:val="22"/>
          <w:szCs w:val="22"/>
        </w:rPr>
      </w:pPr>
      <w:r>
        <w:rPr>
          <w:b/>
          <w:sz w:val="22"/>
          <w:szCs w:val="22"/>
        </w:rPr>
        <w:t>In Intervention area</w:t>
      </w:r>
      <w:r w:rsidR="00A80725" w:rsidRPr="00DC0219">
        <w:rPr>
          <w:b/>
          <w:sz w:val="22"/>
          <w:szCs w:val="22"/>
        </w:rPr>
        <w:t xml:space="preserve"> 3.3</w:t>
      </w:r>
      <w:r w:rsidR="0026224D">
        <w:rPr>
          <w:b/>
          <w:sz w:val="22"/>
          <w:szCs w:val="22"/>
        </w:rPr>
        <w:t>,</w:t>
      </w:r>
      <w:r w:rsidR="0026224D">
        <w:rPr>
          <w:sz w:val="22"/>
          <w:szCs w:val="22"/>
        </w:rPr>
        <w:t xml:space="preserve"> </w:t>
      </w:r>
      <w:r w:rsidR="004F1327">
        <w:rPr>
          <w:sz w:val="22"/>
          <w:szCs w:val="22"/>
        </w:rPr>
        <w:t>judging from t</w:t>
      </w:r>
      <w:r w:rsidR="0026224D">
        <w:rPr>
          <w:sz w:val="22"/>
          <w:szCs w:val="22"/>
        </w:rPr>
        <w:t>he to date development of absorption</w:t>
      </w:r>
      <w:r w:rsidR="004F1327">
        <w:rPr>
          <w:sz w:val="22"/>
          <w:szCs w:val="22"/>
        </w:rPr>
        <w:t xml:space="preserve">, problems </w:t>
      </w:r>
      <w:r w:rsidR="00BB0E2B">
        <w:rPr>
          <w:sz w:val="22"/>
          <w:szCs w:val="22"/>
        </w:rPr>
        <w:t>with respect to</w:t>
      </w:r>
      <w:r w:rsidR="004F1327">
        <w:rPr>
          <w:sz w:val="22"/>
          <w:szCs w:val="22"/>
        </w:rPr>
        <w:t xml:space="preserve"> the fulfilment of </w:t>
      </w:r>
      <w:r w:rsidR="00A80725" w:rsidRPr="00DC0219">
        <w:rPr>
          <w:sz w:val="22"/>
          <w:szCs w:val="22"/>
        </w:rPr>
        <w:t xml:space="preserve">n+2 </w:t>
      </w:r>
      <w:r w:rsidR="004F1327">
        <w:rPr>
          <w:sz w:val="22"/>
          <w:szCs w:val="22"/>
        </w:rPr>
        <w:t xml:space="preserve">rule </w:t>
      </w:r>
      <w:r w:rsidR="00BB0E2B">
        <w:rPr>
          <w:sz w:val="22"/>
          <w:szCs w:val="22"/>
        </w:rPr>
        <w:t xml:space="preserve">are anticipated and a failure to </w:t>
      </w:r>
      <w:r w:rsidR="004F1327">
        <w:rPr>
          <w:sz w:val="22"/>
          <w:szCs w:val="22"/>
        </w:rPr>
        <w:t>absor</w:t>
      </w:r>
      <w:r w:rsidR="00BB0E2B">
        <w:rPr>
          <w:sz w:val="22"/>
          <w:szCs w:val="22"/>
        </w:rPr>
        <w:t xml:space="preserve">b </w:t>
      </w:r>
      <w:r w:rsidR="004F1327">
        <w:rPr>
          <w:sz w:val="22"/>
          <w:szCs w:val="22"/>
        </w:rPr>
        <w:t>the allocated funds in 2</w:t>
      </w:r>
      <w:r w:rsidR="00A80725" w:rsidRPr="00DC0219">
        <w:rPr>
          <w:sz w:val="22"/>
          <w:szCs w:val="22"/>
        </w:rPr>
        <w:t>014</w:t>
      </w:r>
      <w:r w:rsidR="00BB0E2B">
        <w:rPr>
          <w:sz w:val="22"/>
          <w:szCs w:val="22"/>
        </w:rPr>
        <w:t xml:space="preserve"> is foreseen</w:t>
      </w:r>
      <w:r w:rsidR="00A80725" w:rsidRPr="00DC0219">
        <w:rPr>
          <w:sz w:val="22"/>
          <w:szCs w:val="22"/>
        </w:rPr>
        <w:t xml:space="preserve">. </w:t>
      </w:r>
      <w:r w:rsidR="004F1327">
        <w:rPr>
          <w:sz w:val="22"/>
          <w:szCs w:val="22"/>
        </w:rPr>
        <w:t xml:space="preserve">The target set for </w:t>
      </w:r>
      <w:r w:rsidR="00A80725" w:rsidRPr="00DC0219">
        <w:rPr>
          <w:sz w:val="22"/>
          <w:szCs w:val="22"/>
        </w:rPr>
        <w:t xml:space="preserve">2014, </w:t>
      </w:r>
      <w:r w:rsidR="004F1327">
        <w:rPr>
          <w:sz w:val="22"/>
          <w:szCs w:val="22"/>
        </w:rPr>
        <w:t>i.e. EUR</w:t>
      </w:r>
      <w:r w:rsidR="00A80725" w:rsidRPr="00DC0219">
        <w:rPr>
          <w:sz w:val="22"/>
          <w:szCs w:val="22"/>
        </w:rPr>
        <w:t xml:space="preserve"> 27</w:t>
      </w:r>
      <w:r w:rsidR="004F1327">
        <w:rPr>
          <w:sz w:val="22"/>
          <w:szCs w:val="22"/>
        </w:rPr>
        <w:t>.</w:t>
      </w:r>
      <w:r w:rsidR="00A80725" w:rsidRPr="00DC0219">
        <w:rPr>
          <w:sz w:val="22"/>
          <w:szCs w:val="22"/>
        </w:rPr>
        <w:t>51 mil</w:t>
      </w:r>
      <w:r w:rsidR="004F1327">
        <w:rPr>
          <w:sz w:val="22"/>
          <w:szCs w:val="22"/>
        </w:rPr>
        <w:t>lion</w:t>
      </w:r>
      <w:r w:rsidR="00A80725" w:rsidRPr="00DC0219">
        <w:rPr>
          <w:sz w:val="22"/>
          <w:szCs w:val="22"/>
        </w:rPr>
        <w:t xml:space="preserve">, </w:t>
      </w:r>
      <w:r w:rsidR="004F1327">
        <w:rPr>
          <w:sz w:val="22"/>
          <w:szCs w:val="22"/>
        </w:rPr>
        <w:t xml:space="preserve">will not be achieved, the </w:t>
      </w:r>
      <w:r w:rsidR="00BB0E2B">
        <w:rPr>
          <w:sz w:val="22"/>
          <w:szCs w:val="22"/>
        </w:rPr>
        <w:t>amount</w:t>
      </w:r>
      <w:r w:rsidR="004F1327">
        <w:rPr>
          <w:sz w:val="22"/>
          <w:szCs w:val="22"/>
        </w:rPr>
        <w:t xml:space="preserve"> of certified expenditure by the end of </w:t>
      </w:r>
      <w:r w:rsidR="00A80725" w:rsidRPr="00DC0219">
        <w:rPr>
          <w:sz w:val="22"/>
          <w:szCs w:val="22"/>
        </w:rPr>
        <w:t xml:space="preserve">2014 </w:t>
      </w:r>
      <w:r w:rsidR="004F1327">
        <w:rPr>
          <w:sz w:val="22"/>
          <w:szCs w:val="22"/>
        </w:rPr>
        <w:t>is predicted to reach EUR</w:t>
      </w:r>
      <w:r w:rsidR="00A80725" w:rsidRPr="00DC0219">
        <w:rPr>
          <w:sz w:val="22"/>
          <w:szCs w:val="22"/>
        </w:rPr>
        <w:t xml:space="preserve"> 20</w:t>
      </w:r>
      <w:r w:rsidR="004F1327">
        <w:rPr>
          <w:sz w:val="22"/>
          <w:szCs w:val="22"/>
        </w:rPr>
        <w:t>.</w:t>
      </w:r>
      <w:r w:rsidR="00A80725" w:rsidRPr="00DC0219">
        <w:rPr>
          <w:sz w:val="22"/>
          <w:szCs w:val="22"/>
        </w:rPr>
        <w:t>66 mil</w:t>
      </w:r>
      <w:r w:rsidR="004F1327">
        <w:rPr>
          <w:sz w:val="22"/>
          <w:szCs w:val="22"/>
        </w:rPr>
        <w:t>lion</w:t>
      </w:r>
      <w:r w:rsidR="00A80725" w:rsidRPr="00DC0219">
        <w:rPr>
          <w:sz w:val="22"/>
          <w:szCs w:val="22"/>
        </w:rPr>
        <w:t xml:space="preserve">. </w:t>
      </w:r>
      <w:r w:rsidR="004F1327">
        <w:rPr>
          <w:sz w:val="22"/>
          <w:szCs w:val="22"/>
        </w:rPr>
        <w:t>A</w:t>
      </w:r>
      <w:r w:rsidR="00BB0E2B">
        <w:rPr>
          <w:sz w:val="22"/>
          <w:szCs w:val="22"/>
        </w:rPr>
        <w:t>mong the</w:t>
      </w:r>
      <w:r w:rsidR="004F1327">
        <w:rPr>
          <w:sz w:val="22"/>
          <w:szCs w:val="22"/>
        </w:rPr>
        <w:t xml:space="preserve"> factor</w:t>
      </w:r>
      <w:r w:rsidR="00BB0E2B">
        <w:rPr>
          <w:sz w:val="22"/>
          <w:szCs w:val="22"/>
        </w:rPr>
        <w:t>s</w:t>
      </w:r>
      <w:r w:rsidR="004F1327">
        <w:rPr>
          <w:sz w:val="22"/>
          <w:szCs w:val="22"/>
        </w:rPr>
        <w:t xml:space="preserve"> contributing to the non-fulfilment of </w:t>
      </w:r>
      <w:r w:rsidR="00A80725" w:rsidRPr="00DC0219">
        <w:rPr>
          <w:sz w:val="22"/>
          <w:szCs w:val="22"/>
        </w:rPr>
        <w:t xml:space="preserve">n+2 </w:t>
      </w:r>
      <w:r w:rsidR="004F1327">
        <w:rPr>
          <w:sz w:val="22"/>
          <w:szCs w:val="22"/>
        </w:rPr>
        <w:t xml:space="preserve">rule </w:t>
      </w:r>
      <w:r w:rsidR="00BB0E2B">
        <w:rPr>
          <w:sz w:val="22"/>
          <w:szCs w:val="22"/>
        </w:rPr>
        <w:t>are</w:t>
      </w:r>
      <w:r w:rsidR="004F1327">
        <w:rPr>
          <w:sz w:val="22"/>
          <w:szCs w:val="22"/>
        </w:rPr>
        <w:t xml:space="preserve"> especially the postponements in the implementation timetable of individual projects</w:t>
      </w:r>
      <w:r w:rsidR="00A80725" w:rsidRPr="00DC0219">
        <w:rPr>
          <w:sz w:val="22"/>
          <w:szCs w:val="22"/>
        </w:rPr>
        <w:t xml:space="preserve">. </w:t>
      </w:r>
      <w:r w:rsidR="004F1327">
        <w:rPr>
          <w:sz w:val="22"/>
          <w:szCs w:val="22"/>
        </w:rPr>
        <w:t xml:space="preserve">Several measures have been adopted to improve the situation </w:t>
      </w:r>
      <w:r w:rsidR="00A80725" w:rsidRPr="00DC0219">
        <w:rPr>
          <w:sz w:val="22"/>
          <w:szCs w:val="22"/>
        </w:rPr>
        <w:t xml:space="preserve">– </w:t>
      </w:r>
      <w:r w:rsidR="004F1327">
        <w:rPr>
          <w:sz w:val="22"/>
          <w:szCs w:val="22"/>
        </w:rPr>
        <w:t xml:space="preserve">regular division of projects into stages, consultations with beneficiaries during the elaboration of the application for payment and </w:t>
      </w:r>
      <w:r w:rsidR="00BB0E2B">
        <w:rPr>
          <w:sz w:val="22"/>
          <w:szCs w:val="22"/>
        </w:rPr>
        <w:t>cutting short the time ne</w:t>
      </w:r>
      <w:r w:rsidR="00301E20">
        <w:rPr>
          <w:sz w:val="22"/>
          <w:szCs w:val="22"/>
        </w:rPr>
        <w:t>e</w:t>
      </w:r>
      <w:r w:rsidR="00BB0E2B">
        <w:rPr>
          <w:sz w:val="22"/>
          <w:szCs w:val="22"/>
        </w:rPr>
        <w:t xml:space="preserve">ded for </w:t>
      </w:r>
      <w:r w:rsidR="004F1327">
        <w:rPr>
          <w:sz w:val="22"/>
          <w:szCs w:val="22"/>
        </w:rPr>
        <w:t>the administration of applications for payment</w:t>
      </w:r>
      <w:r w:rsidR="00A80725" w:rsidRPr="00DC0219">
        <w:rPr>
          <w:sz w:val="22"/>
          <w:szCs w:val="22"/>
        </w:rPr>
        <w:t xml:space="preserve">. </w:t>
      </w:r>
    </w:p>
    <w:p w14:paraId="08CADF42" w14:textId="77777777" w:rsidR="00A80725" w:rsidRDefault="00A80725" w:rsidP="00A80725"/>
    <w:p w14:paraId="7C36F10C" w14:textId="77777777" w:rsidR="00DD252E" w:rsidRPr="00DC0219" w:rsidRDefault="00DD252E" w:rsidP="00A80725"/>
    <w:p w14:paraId="69E39BF3" w14:textId="24218573" w:rsidR="00A80725" w:rsidRPr="00DC0219" w:rsidRDefault="004F1327" w:rsidP="00A80725">
      <w:pPr>
        <w:spacing w:after="120"/>
        <w:jc w:val="both"/>
        <w:rPr>
          <w:sz w:val="22"/>
          <w:szCs w:val="22"/>
        </w:rPr>
      </w:pPr>
      <w:r>
        <w:rPr>
          <w:b/>
          <w:sz w:val="22"/>
          <w:szCs w:val="22"/>
        </w:rPr>
        <w:lastRenderedPageBreak/>
        <w:t>In Intervention area</w:t>
      </w:r>
      <w:r w:rsidR="00A80725" w:rsidRPr="00DC0219">
        <w:rPr>
          <w:b/>
          <w:sz w:val="22"/>
          <w:szCs w:val="22"/>
        </w:rPr>
        <w:t xml:space="preserve"> 3.4</w:t>
      </w:r>
      <w:r>
        <w:rPr>
          <w:b/>
          <w:sz w:val="22"/>
          <w:szCs w:val="22"/>
        </w:rPr>
        <w:t xml:space="preserve">, </w:t>
      </w:r>
      <w:r>
        <w:rPr>
          <w:sz w:val="22"/>
          <w:szCs w:val="22"/>
        </w:rPr>
        <w:t xml:space="preserve"> the </w:t>
      </w:r>
      <w:r w:rsidR="00A80725" w:rsidRPr="00DC0219">
        <w:rPr>
          <w:sz w:val="22"/>
          <w:szCs w:val="22"/>
        </w:rPr>
        <w:t xml:space="preserve">n+2 </w:t>
      </w:r>
      <w:r>
        <w:rPr>
          <w:sz w:val="22"/>
          <w:szCs w:val="22"/>
        </w:rPr>
        <w:t xml:space="preserve">rule will not be fulfilled mainly on account of challenging public contracts under </w:t>
      </w:r>
      <w:r w:rsidR="00A80725" w:rsidRPr="00DC0219">
        <w:rPr>
          <w:sz w:val="22"/>
          <w:szCs w:val="22"/>
        </w:rPr>
        <w:t>NIS I</w:t>
      </w:r>
      <w:r>
        <w:rPr>
          <w:sz w:val="22"/>
          <w:szCs w:val="22"/>
        </w:rPr>
        <w:t xml:space="preserve">RS project, with the contractor being </w:t>
      </w:r>
      <w:r w:rsidR="00A80725" w:rsidRPr="00DC0219">
        <w:rPr>
          <w:sz w:val="22"/>
          <w:szCs w:val="22"/>
        </w:rPr>
        <w:t>ČP OZ ICT,</w:t>
      </w:r>
      <w:r>
        <w:rPr>
          <w:sz w:val="22"/>
          <w:szCs w:val="22"/>
        </w:rPr>
        <w:t xml:space="preserve"> that cause delays in its timetable and in the implementation of follow-up projects from the </w:t>
      </w:r>
      <w:r w:rsidR="00A80725" w:rsidRPr="00DC0219">
        <w:rPr>
          <w:sz w:val="22"/>
          <w:szCs w:val="22"/>
        </w:rPr>
        <w:t>11</w:t>
      </w:r>
      <w:r w:rsidRPr="004F1327">
        <w:rPr>
          <w:sz w:val="22"/>
          <w:szCs w:val="22"/>
          <w:vertAlign w:val="superscript"/>
        </w:rPr>
        <w:t>th</w:t>
      </w:r>
      <w:r>
        <w:rPr>
          <w:sz w:val="22"/>
          <w:szCs w:val="22"/>
        </w:rPr>
        <w:t xml:space="preserve"> call</w:t>
      </w:r>
      <w:r w:rsidR="00A80725" w:rsidRPr="00DC0219">
        <w:rPr>
          <w:sz w:val="22"/>
          <w:szCs w:val="22"/>
        </w:rPr>
        <w:t xml:space="preserve">. </w:t>
      </w:r>
      <w:r w:rsidR="00BB0E2B">
        <w:rPr>
          <w:sz w:val="22"/>
          <w:szCs w:val="22"/>
        </w:rPr>
        <w:t>Also the purchase of equipment under the 18</w:t>
      </w:r>
      <w:r w:rsidR="00BB0E2B" w:rsidRPr="00BB0E2B">
        <w:rPr>
          <w:sz w:val="22"/>
          <w:szCs w:val="22"/>
          <w:vertAlign w:val="superscript"/>
        </w:rPr>
        <w:t>th</w:t>
      </w:r>
      <w:r w:rsidR="00BB0E2B">
        <w:rPr>
          <w:sz w:val="22"/>
          <w:szCs w:val="22"/>
        </w:rPr>
        <w:t xml:space="preserve"> call was d</w:t>
      </w:r>
      <w:r>
        <w:rPr>
          <w:sz w:val="22"/>
          <w:szCs w:val="22"/>
        </w:rPr>
        <w:t>elay</w:t>
      </w:r>
      <w:r w:rsidR="00BB0E2B">
        <w:rPr>
          <w:sz w:val="22"/>
          <w:szCs w:val="22"/>
        </w:rPr>
        <w:t xml:space="preserve">ed due to the </w:t>
      </w:r>
      <w:r>
        <w:rPr>
          <w:sz w:val="22"/>
          <w:szCs w:val="22"/>
        </w:rPr>
        <w:t>obstructive behaviour of rejected tenderers</w:t>
      </w:r>
      <w:r w:rsidR="00A80725" w:rsidRPr="00DC0219">
        <w:rPr>
          <w:sz w:val="22"/>
          <w:szCs w:val="22"/>
        </w:rPr>
        <w:t>.</w:t>
      </w:r>
    </w:p>
    <w:p w14:paraId="5BE2A339" w14:textId="77777777" w:rsidR="00A80725" w:rsidRPr="00DC0219" w:rsidRDefault="00A80725" w:rsidP="00A80725"/>
    <w:p w14:paraId="14D6B27A" w14:textId="7723FA93" w:rsidR="00316BE6" w:rsidRPr="00DC0219" w:rsidRDefault="004F1327" w:rsidP="00A80725">
      <w:pPr>
        <w:jc w:val="both"/>
        <w:rPr>
          <w:b/>
          <w:sz w:val="22"/>
          <w:szCs w:val="22"/>
        </w:rPr>
      </w:pPr>
      <w:r>
        <w:rPr>
          <w:b/>
          <w:bCs/>
          <w:color w:val="000000"/>
          <w:sz w:val="22"/>
          <w:szCs w:val="22"/>
        </w:rPr>
        <w:t>In Intervention area</w:t>
      </w:r>
      <w:r w:rsidR="00A80725" w:rsidRPr="00DC0219">
        <w:rPr>
          <w:b/>
          <w:bCs/>
          <w:color w:val="000000"/>
          <w:sz w:val="22"/>
          <w:szCs w:val="22"/>
        </w:rPr>
        <w:t xml:space="preserve"> 4.1</w:t>
      </w:r>
      <w:r>
        <w:rPr>
          <w:b/>
          <w:bCs/>
          <w:color w:val="000000"/>
          <w:sz w:val="22"/>
          <w:szCs w:val="22"/>
        </w:rPr>
        <w:t>,</w:t>
      </w:r>
      <w:r>
        <w:rPr>
          <w:color w:val="000000"/>
          <w:sz w:val="22"/>
          <w:szCs w:val="22"/>
        </w:rPr>
        <w:t xml:space="preserve"> the fulfilment of </w:t>
      </w:r>
      <w:proofErr w:type="gramStart"/>
      <w:r w:rsidR="00A80725" w:rsidRPr="00DC0219">
        <w:rPr>
          <w:color w:val="000000"/>
          <w:sz w:val="22"/>
          <w:szCs w:val="22"/>
        </w:rPr>
        <w:t xml:space="preserve">n+2 </w:t>
      </w:r>
      <w:r>
        <w:rPr>
          <w:color w:val="000000"/>
          <w:sz w:val="22"/>
          <w:szCs w:val="22"/>
        </w:rPr>
        <w:t>rule</w:t>
      </w:r>
      <w:proofErr w:type="gramEnd"/>
      <w:r>
        <w:rPr>
          <w:color w:val="000000"/>
          <w:sz w:val="22"/>
          <w:szCs w:val="22"/>
        </w:rPr>
        <w:t xml:space="preserve"> </w:t>
      </w:r>
      <w:r w:rsidR="00B01016">
        <w:rPr>
          <w:color w:val="000000"/>
          <w:sz w:val="22"/>
          <w:szCs w:val="22"/>
        </w:rPr>
        <w:t xml:space="preserve">and lower absorption of funds than predicted </w:t>
      </w:r>
      <w:r w:rsidR="00DD252E">
        <w:rPr>
          <w:color w:val="000000"/>
          <w:sz w:val="22"/>
          <w:szCs w:val="22"/>
        </w:rPr>
        <w:br/>
      </w:r>
      <w:r w:rsidR="00B01016">
        <w:rPr>
          <w:color w:val="000000"/>
          <w:sz w:val="22"/>
          <w:szCs w:val="22"/>
        </w:rPr>
        <w:t xml:space="preserve">in some projects </w:t>
      </w:r>
      <w:r>
        <w:rPr>
          <w:color w:val="000000"/>
          <w:sz w:val="22"/>
          <w:szCs w:val="22"/>
        </w:rPr>
        <w:t>continued to be a challenge</w:t>
      </w:r>
      <w:r w:rsidR="00B01016">
        <w:rPr>
          <w:color w:val="000000"/>
          <w:sz w:val="22"/>
          <w:szCs w:val="22"/>
        </w:rPr>
        <w:t xml:space="preserve"> </w:t>
      </w:r>
      <w:r>
        <w:rPr>
          <w:color w:val="000000"/>
          <w:sz w:val="22"/>
          <w:szCs w:val="22"/>
        </w:rPr>
        <w:t>in the monitored period</w:t>
      </w:r>
      <w:r w:rsidR="00B01016">
        <w:rPr>
          <w:color w:val="000000"/>
          <w:sz w:val="22"/>
          <w:szCs w:val="22"/>
        </w:rPr>
        <w:t xml:space="preserve">. Specific measures adopted </w:t>
      </w:r>
      <w:r w:rsidR="00DD252E">
        <w:rPr>
          <w:color w:val="000000"/>
          <w:sz w:val="22"/>
          <w:szCs w:val="22"/>
        </w:rPr>
        <w:br/>
      </w:r>
      <w:r w:rsidR="00B01016">
        <w:rPr>
          <w:color w:val="000000"/>
          <w:sz w:val="22"/>
          <w:szCs w:val="22"/>
        </w:rPr>
        <w:t xml:space="preserve">to eliminate this risk are stated in Chapter </w:t>
      </w:r>
      <w:r w:rsidR="00A80725" w:rsidRPr="00DC0219">
        <w:rPr>
          <w:color w:val="000000"/>
          <w:sz w:val="22"/>
          <w:szCs w:val="22"/>
        </w:rPr>
        <w:t>3.4.4 Probl</w:t>
      </w:r>
      <w:r w:rsidR="00B01016">
        <w:rPr>
          <w:color w:val="000000"/>
          <w:sz w:val="22"/>
          <w:szCs w:val="22"/>
        </w:rPr>
        <w:t>ems and measures taken</w:t>
      </w:r>
      <w:r w:rsidR="00A80725" w:rsidRPr="00DC0219">
        <w:rPr>
          <w:color w:val="000000"/>
          <w:sz w:val="22"/>
          <w:szCs w:val="22"/>
        </w:rPr>
        <w:t xml:space="preserve">.  </w:t>
      </w:r>
    </w:p>
    <w:p w14:paraId="3DE8C48B" w14:textId="77777777" w:rsidR="00B01016" w:rsidRDefault="00B01016" w:rsidP="00A80725">
      <w:pPr>
        <w:jc w:val="both"/>
        <w:rPr>
          <w:b/>
          <w:sz w:val="22"/>
          <w:szCs w:val="22"/>
        </w:rPr>
      </w:pPr>
    </w:p>
    <w:p w14:paraId="21545C87" w14:textId="3A50C85F" w:rsidR="00A80725" w:rsidRPr="00DC0219" w:rsidRDefault="00B01016" w:rsidP="00A80725">
      <w:pPr>
        <w:jc w:val="both"/>
        <w:rPr>
          <w:sz w:val="22"/>
          <w:szCs w:val="22"/>
        </w:rPr>
      </w:pPr>
      <w:r>
        <w:rPr>
          <w:b/>
          <w:sz w:val="22"/>
          <w:szCs w:val="22"/>
        </w:rPr>
        <w:t>In Intervention area</w:t>
      </w:r>
      <w:r w:rsidR="00A80725" w:rsidRPr="00DC0219">
        <w:rPr>
          <w:b/>
          <w:sz w:val="22"/>
          <w:szCs w:val="22"/>
        </w:rPr>
        <w:t xml:space="preserve"> 5.1</w:t>
      </w:r>
      <w:r>
        <w:rPr>
          <w:b/>
          <w:sz w:val="22"/>
          <w:szCs w:val="22"/>
        </w:rPr>
        <w:t>,</w:t>
      </w:r>
      <w:r>
        <w:rPr>
          <w:sz w:val="22"/>
          <w:szCs w:val="22"/>
        </w:rPr>
        <w:t xml:space="preserve"> the </w:t>
      </w:r>
      <w:r w:rsidR="00A80725" w:rsidRPr="00DC0219">
        <w:rPr>
          <w:sz w:val="22"/>
          <w:szCs w:val="22"/>
        </w:rPr>
        <w:t>n+2</w:t>
      </w:r>
      <w:r>
        <w:rPr>
          <w:sz w:val="22"/>
          <w:szCs w:val="22"/>
        </w:rPr>
        <w:t xml:space="preserve"> rule will not be fulfilled</w:t>
      </w:r>
      <w:r w:rsidR="00A80725" w:rsidRPr="00DC0219">
        <w:rPr>
          <w:sz w:val="22"/>
          <w:szCs w:val="22"/>
        </w:rPr>
        <w:t xml:space="preserve">. </w:t>
      </w:r>
      <w:r>
        <w:rPr>
          <w:sz w:val="22"/>
          <w:szCs w:val="22"/>
        </w:rPr>
        <w:t xml:space="preserve">It is caused primarily by extension </w:t>
      </w:r>
      <w:r w:rsidR="00DD252E">
        <w:rPr>
          <w:sz w:val="22"/>
          <w:szCs w:val="22"/>
        </w:rPr>
        <w:br/>
      </w:r>
      <w:r>
        <w:rPr>
          <w:sz w:val="22"/>
          <w:szCs w:val="22"/>
        </w:rPr>
        <w:t xml:space="preserve">of project implementation and </w:t>
      </w:r>
      <w:r w:rsidR="00BB0E2B">
        <w:rPr>
          <w:sz w:val="22"/>
          <w:szCs w:val="22"/>
        </w:rPr>
        <w:t>associated</w:t>
      </w:r>
      <w:r>
        <w:rPr>
          <w:sz w:val="22"/>
          <w:szCs w:val="22"/>
        </w:rPr>
        <w:t xml:space="preserve"> transfers of funds to new stages in </w:t>
      </w:r>
      <w:r w:rsidR="00A80725" w:rsidRPr="00DC0219">
        <w:rPr>
          <w:sz w:val="22"/>
          <w:szCs w:val="22"/>
        </w:rPr>
        <w:t xml:space="preserve">2015. </w:t>
      </w:r>
      <w:r>
        <w:rPr>
          <w:sz w:val="22"/>
          <w:szCs w:val="22"/>
        </w:rPr>
        <w:t>In the monitored period</w:t>
      </w:r>
      <w:r w:rsidR="00BB0E2B">
        <w:rPr>
          <w:sz w:val="22"/>
          <w:szCs w:val="22"/>
        </w:rPr>
        <w:t>,</w:t>
      </w:r>
      <w:r>
        <w:rPr>
          <w:sz w:val="22"/>
          <w:szCs w:val="22"/>
        </w:rPr>
        <w:t xml:space="preserve"> the CRD conducted monitoring visits </w:t>
      </w:r>
      <w:r w:rsidR="00BB0E2B">
        <w:rPr>
          <w:sz w:val="22"/>
          <w:szCs w:val="22"/>
        </w:rPr>
        <w:t>of</w:t>
      </w:r>
      <w:r>
        <w:rPr>
          <w:sz w:val="22"/>
          <w:szCs w:val="22"/>
        </w:rPr>
        <w:t xml:space="preserve"> relevant projects in order to identify barriers to absorption</w:t>
      </w:r>
      <w:r w:rsidR="00A80725" w:rsidRPr="00DC0219">
        <w:rPr>
          <w:sz w:val="22"/>
          <w:szCs w:val="22"/>
        </w:rPr>
        <w:t>.</w:t>
      </w:r>
    </w:p>
    <w:p w14:paraId="3C6E60AA" w14:textId="77777777" w:rsidR="00A80725" w:rsidRPr="00DC0219" w:rsidRDefault="00A80725" w:rsidP="00A80725">
      <w:pPr>
        <w:jc w:val="both"/>
        <w:rPr>
          <w:i/>
          <w:sz w:val="18"/>
          <w:szCs w:val="18"/>
        </w:rPr>
      </w:pPr>
    </w:p>
    <w:p w14:paraId="717F2761" w14:textId="0ED13955" w:rsidR="00A80725" w:rsidRDefault="00B01016" w:rsidP="00A80725">
      <w:pPr>
        <w:rPr>
          <w:sz w:val="22"/>
          <w:szCs w:val="22"/>
        </w:rPr>
      </w:pPr>
      <w:r>
        <w:rPr>
          <w:b/>
          <w:sz w:val="22"/>
          <w:szCs w:val="22"/>
        </w:rPr>
        <w:t xml:space="preserve">In Intervention area </w:t>
      </w:r>
      <w:r w:rsidR="00A80725" w:rsidRPr="00DC0219">
        <w:rPr>
          <w:b/>
          <w:sz w:val="22"/>
          <w:szCs w:val="22"/>
        </w:rPr>
        <w:t>5.2</w:t>
      </w:r>
      <w:r>
        <w:rPr>
          <w:b/>
          <w:sz w:val="22"/>
          <w:szCs w:val="22"/>
        </w:rPr>
        <w:t xml:space="preserve">, </w:t>
      </w:r>
      <w:r>
        <w:rPr>
          <w:sz w:val="22"/>
          <w:szCs w:val="22"/>
        </w:rPr>
        <w:t xml:space="preserve">the </w:t>
      </w:r>
      <w:r w:rsidR="00A80725" w:rsidRPr="00DC0219">
        <w:rPr>
          <w:sz w:val="22"/>
          <w:szCs w:val="22"/>
        </w:rPr>
        <w:t>n+2</w:t>
      </w:r>
      <w:r>
        <w:rPr>
          <w:sz w:val="22"/>
          <w:szCs w:val="22"/>
        </w:rPr>
        <w:t xml:space="preserve"> rule will be fulfilled</w:t>
      </w:r>
      <w:r w:rsidR="00A80725" w:rsidRPr="00DC0219">
        <w:rPr>
          <w:sz w:val="22"/>
          <w:szCs w:val="22"/>
        </w:rPr>
        <w:t>.</w:t>
      </w:r>
    </w:p>
    <w:p w14:paraId="62CA5870" w14:textId="77777777" w:rsidR="00DD252E" w:rsidRPr="00DC0219" w:rsidRDefault="00DD252E" w:rsidP="00A80725">
      <w:pPr>
        <w:rPr>
          <w:sz w:val="22"/>
          <w:szCs w:val="22"/>
        </w:rPr>
      </w:pPr>
    </w:p>
    <w:p w14:paraId="211D98E7" w14:textId="73473F04" w:rsidR="00A80725" w:rsidRPr="00DC0219" w:rsidRDefault="00B01016" w:rsidP="00A80725">
      <w:pPr>
        <w:spacing w:after="120"/>
        <w:jc w:val="both"/>
        <w:rPr>
          <w:sz w:val="22"/>
          <w:szCs w:val="22"/>
        </w:rPr>
      </w:pPr>
      <w:r>
        <w:rPr>
          <w:b/>
          <w:sz w:val="22"/>
          <w:szCs w:val="22"/>
        </w:rPr>
        <w:t>In Intervention area</w:t>
      </w:r>
      <w:r w:rsidR="00A80725" w:rsidRPr="00DC0219">
        <w:rPr>
          <w:b/>
          <w:sz w:val="22"/>
          <w:szCs w:val="22"/>
        </w:rPr>
        <w:t xml:space="preserve"> 5.3</w:t>
      </w:r>
      <w:r>
        <w:rPr>
          <w:b/>
          <w:sz w:val="22"/>
          <w:szCs w:val="22"/>
        </w:rPr>
        <w:t xml:space="preserve">, </w:t>
      </w:r>
      <w:r>
        <w:rPr>
          <w:sz w:val="22"/>
          <w:szCs w:val="22"/>
        </w:rPr>
        <w:t xml:space="preserve">the </w:t>
      </w:r>
      <w:r w:rsidRPr="00DC0219">
        <w:rPr>
          <w:sz w:val="22"/>
          <w:szCs w:val="22"/>
        </w:rPr>
        <w:t>n+2</w:t>
      </w:r>
      <w:r>
        <w:rPr>
          <w:sz w:val="22"/>
          <w:szCs w:val="22"/>
        </w:rPr>
        <w:t xml:space="preserve"> rule will be fulfilled</w:t>
      </w:r>
      <w:r w:rsidRPr="00DC0219">
        <w:rPr>
          <w:sz w:val="22"/>
          <w:szCs w:val="22"/>
        </w:rPr>
        <w:t>.</w:t>
      </w:r>
    </w:p>
    <w:p w14:paraId="4848C61E" w14:textId="072F6749" w:rsidR="00B01016" w:rsidRPr="00754E2B" w:rsidRDefault="00B01016" w:rsidP="00B01016">
      <w:pPr>
        <w:jc w:val="both"/>
        <w:rPr>
          <w:sz w:val="22"/>
          <w:szCs w:val="22"/>
        </w:rPr>
      </w:pPr>
      <w:r>
        <w:rPr>
          <w:b/>
          <w:sz w:val="22"/>
          <w:szCs w:val="22"/>
        </w:rPr>
        <w:t>The aim of Priority axis</w:t>
      </w:r>
      <w:r w:rsidR="00A80725" w:rsidRPr="00DC0219">
        <w:rPr>
          <w:b/>
          <w:sz w:val="22"/>
          <w:szCs w:val="22"/>
        </w:rPr>
        <w:t xml:space="preserve"> 6</w:t>
      </w:r>
      <w:r>
        <w:rPr>
          <w:sz w:val="22"/>
          <w:szCs w:val="22"/>
        </w:rPr>
        <w:t xml:space="preserve"> is not to fully absorb the allocation, but </w:t>
      </w:r>
      <w:r w:rsidRPr="00754E2B">
        <w:rPr>
          <w:sz w:val="22"/>
          <w:szCs w:val="22"/>
        </w:rPr>
        <w:t xml:space="preserve">to achieve responsible and efficient </w:t>
      </w:r>
      <w:r>
        <w:rPr>
          <w:sz w:val="22"/>
          <w:szCs w:val="22"/>
        </w:rPr>
        <w:t xml:space="preserve">programme </w:t>
      </w:r>
      <w:r w:rsidRPr="00754E2B">
        <w:rPr>
          <w:sz w:val="22"/>
          <w:szCs w:val="22"/>
        </w:rPr>
        <w:t>management and monitoring of programme implementation</w:t>
      </w:r>
      <w:r w:rsidR="00BB0E2B">
        <w:rPr>
          <w:sz w:val="22"/>
          <w:szCs w:val="22"/>
        </w:rPr>
        <w:t>,</w:t>
      </w:r>
      <w:r w:rsidRPr="00754E2B">
        <w:rPr>
          <w:sz w:val="22"/>
          <w:szCs w:val="22"/>
        </w:rPr>
        <w:t xml:space="preserve"> and to maximize the quality and effectiveness of implementation a</w:t>
      </w:r>
      <w:r w:rsidR="00BB0E2B">
        <w:rPr>
          <w:sz w:val="22"/>
          <w:szCs w:val="22"/>
        </w:rPr>
        <w:t xml:space="preserve">s well as </w:t>
      </w:r>
      <w:r w:rsidRPr="00754E2B">
        <w:rPr>
          <w:sz w:val="22"/>
          <w:szCs w:val="22"/>
        </w:rPr>
        <w:t>to support the management activities in the framework of IOP, to enhance programme effectiveness and to make preparations for the next programming period.</w:t>
      </w:r>
    </w:p>
    <w:p w14:paraId="27FBB6A0" w14:textId="77777777" w:rsidR="000D2874" w:rsidRPr="00DC0219" w:rsidRDefault="000D2874" w:rsidP="000D2874">
      <w:pPr>
        <w:rPr>
          <w:b/>
          <w:sz w:val="24"/>
          <w:szCs w:val="24"/>
        </w:rPr>
      </w:pPr>
    </w:p>
    <w:p w14:paraId="7E99DDA8" w14:textId="5041B949" w:rsidR="00A000C7" w:rsidRPr="00DC0219" w:rsidRDefault="00B11512" w:rsidP="000D2874">
      <w:pPr>
        <w:rPr>
          <w:b/>
          <w:sz w:val="24"/>
          <w:szCs w:val="24"/>
        </w:rPr>
      </w:pPr>
      <w:r>
        <w:rPr>
          <w:b/>
          <w:color w:val="548DD4" w:themeColor="text2" w:themeTint="99"/>
          <w:sz w:val="24"/>
          <w:szCs w:val="24"/>
        </w:rPr>
        <w:t xml:space="preserve">Fulfilment of </w:t>
      </w:r>
      <w:r w:rsidR="00A000C7" w:rsidRPr="00DC0219">
        <w:rPr>
          <w:b/>
          <w:color w:val="548DD4" w:themeColor="text2" w:themeTint="99"/>
          <w:sz w:val="24"/>
          <w:szCs w:val="24"/>
        </w:rPr>
        <w:t xml:space="preserve">n+2 </w:t>
      </w:r>
      <w:r>
        <w:rPr>
          <w:b/>
          <w:color w:val="548DD4" w:themeColor="text2" w:themeTint="99"/>
          <w:sz w:val="24"/>
          <w:szCs w:val="24"/>
        </w:rPr>
        <w:t>rule by ministry</w:t>
      </w:r>
    </w:p>
    <w:p w14:paraId="5939E3DA" w14:textId="1BDB700E" w:rsidR="00A80725" w:rsidRPr="00DC0219" w:rsidRDefault="00B11512" w:rsidP="00A80725">
      <w:pPr>
        <w:jc w:val="both"/>
        <w:rPr>
          <w:sz w:val="22"/>
          <w:szCs w:val="22"/>
        </w:rPr>
      </w:pPr>
      <w:r>
        <w:rPr>
          <w:sz w:val="22"/>
          <w:szCs w:val="22"/>
        </w:rPr>
        <w:t xml:space="preserve">For the purposes of </w:t>
      </w:r>
      <w:r w:rsidR="00A80725" w:rsidRPr="00DC0219">
        <w:rPr>
          <w:sz w:val="22"/>
          <w:szCs w:val="22"/>
        </w:rPr>
        <w:t>monitoring</w:t>
      </w:r>
      <w:r w:rsidR="00447EA5">
        <w:rPr>
          <w:sz w:val="22"/>
          <w:szCs w:val="22"/>
        </w:rPr>
        <w:t xml:space="preserve"> of the a</w:t>
      </w:r>
      <w:r>
        <w:rPr>
          <w:sz w:val="22"/>
          <w:szCs w:val="22"/>
        </w:rPr>
        <w:t>bsorption of funds and programme management</w:t>
      </w:r>
      <w:r w:rsidR="00447EA5">
        <w:rPr>
          <w:sz w:val="22"/>
          <w:szCs w:val="22"/>
        </w:rPr>
        <w:t xml:space="preserve">, the MA monitors the fulfilment of </w:t>
      </w:r>
      <w:r w:rsidR="00A80725" w:rsidRPr="00DC0219">
        <w:rPr>
          <w:sz w:val="22"/>
          <w:szCs w:val="22"/>
        </w:rPr>
        <w:t xml:space="preserve">n+2 </w:t>
      </w:r>
      <w:r w:rsidR="00447EA5">
        <w:rPr>
          <w:sz w:val="22"/>
          <w:szCs w:val="22"/>
        </w:rPr>
        <w:t>rule also by ministry</w:t>
      </w:r>
      <w:r w:rsidR="00A80725" w:rsidRPr="00DC0219">
        <w:rPr>
          <w:sz w:val="22"/>
          <w:szCs w:val="22"/>
        </w:rPr>
        <w:t xml:space="preserve">. </w:t>
      </w:r>
    </w:p>
    <w:p w14:paraId="1CE70674" w14:textId="77777777" w:rsidR="00A80725" w:rsidRPr="00DC0219" w:rsidRDefault="00A80725" w:rsidP="00A80725">
      <w:pPr>
        <w:jc w:val="both"/>
        <w:rPr>
          <w:sz w:val="22"/>
          <w:szCs w:val="22"/>
        </w:rPr>
      </w:pPr>
    </w:p>
    <w:p w14:paraId="65EF44F7" w14:textId="156FABB8" w:rsidR="00A80725" w:rsidRPr="00DC0219" w:rsidRDefault="00447EA5" w:rsidP="00A80725">
      <w:pPr>
        <w:jc w:val="both"/>
        <w:rPr>
          <w:sz w:val="22"/>
          <w:szCs w:val="22"/>
        </w:rPr>
      </w:pPr>
      <w:r>
        <w:rPr>
          <w:b/>
          <w:sz w:val="22"/>
          <w:szCs w:val="22"/>
        </w:rPr>
        <w:t xml:space="preserve">The Ministry of Regional Development </w:t>
      </w:r>
      <w:r>
        <w:rPr>
          <w:sz w:val="22"/>
          <w:szCs w:val="22"/>
        </w:rPr>
        <w:t>is responsible for Intervention area</w:t>
      </w:r>
      <w:r w:rsidR="00A80725" w:rsidRPr="00DC0219">
        <w:rPr>
          <w:sz w:val="22"/>
          <w:szCs w:val="22"/>
        </w:rPr>
        <w:t xml:space="preserve"> 2.1, 3.4, 4.1, 5.1, 5.2, 5.3, 6.1 a</w:t>
      </w:r>
      <w:r>
        <w:rPr>
          <w:sz w:val="22"/>
          <w:szCs w:val="22"/>
        </w:rPr>
        <w:t xml:space="preserve">nd </w:t>
      </w:r>
      <w:r w:rsidR="00A80725" w:rsidRPr="00DC0219">
        <w:rPr>
          <w:sz w:val="22"/>
          <w:szCs w:val="22"/>
        </w:rPr>
        <w:t>6.2.</w:t>
      </w:r>
      <w:r>
        <w:rPr>
          <w:sz w:val="22"/>
          <w:szCs w:val="22"/>
        </w:rPr>
        <w:t xml:space="preserve"> In </w:t>
      </w:r>
      <w:r w:rsidR="00852EBC">
        <w:rPr>
          <w:sz w:val="22"/>
          <w:szCs w:val="22"/>
        </w:rPr>
        <w:t>i</w:t>
      </w:r>
      <w:r>
        <w:rPr>
          <w:sz w:val="22"/>
          <w:szCs w:val="22"/>
        </w:rPr>
        <w:t xml:space="preserve">ntervention areas within the remit of MRD, </w:t>
      </w:r>
      <w:r w:rsidR="00852EBC">
        <w:rPr>
          <w:sz w:val="22"/>
          <w:szCs w:val="22"/>
        </w:rPr>
        <w:t>a</w:t>
      </w:r>
      <w:r>
        <w:rPr>
          <w:sz w:val="22"/>
          <w:szCs w:val="22"/>
        </w:rPr>
        <w:t xml:space="preserve"> failure to achieve the target of absorption and </w:t>
      </w:r>
      <w:r w:rsidR="00852EBC">
        <w:rPr>
          <w:sz w:val="22"/>
          <w:szCs w:val="22"/>
        </w:rPr>
        <w:t>a</w:t>
      </w:r>
      <w:r>
        <w:rPr>
          <w:sz w:val="22"/>
          <w:szCs w:val="22"/>
        </w:rPr>
        <w:t xml:space="preserve"> loss of allocation amounting to EUR </w:t>
      </w:r>
      <w:r w:rsidR="00A80725" w:rsidRPr="00DC0219">
        <w:rPr>
          <w:sz w:val="22"/>
          <w:szCs w:val="22"/>
        </w:rPr>
        <w:t>8</w:t>
      </w:r>
      <w:r>
        <w:rPr>
          <w:sz w:val="22"/>
          <w:szCs w:val="22"/>
        </w:rPr>
        <w:t>.</w:t>
      </w:r>
      <w:r w:rsidR="00A80725" w:rsidRPr="00DC0219">
        <w:rPr>
          <w:sz w:val="22"/>
          <w:szCs w:val="22"/>
        </w:rPr>
        <w:t>9 mil</w:t>
      </w:r>
      <w:r>
        <w:rPr>
          <w:sz w:val="22"/>
          <w:szCs w:val="22"/>
        </w:rPr>
        <w:t>lion are expected.</w:t>
      </w:r>
      <w:r w:rsidR="00A80725" w:rsidRPr="00DC0219">
        <w:rPr>
          <w:sz w:val="22"/>
          <w:szCs w:val="22"/>
        </w:rPr>
        <w:t xml:space="preserve"> </w:t>
      </w:r>
    </w:p>
    <w:p w14:paraId="273593BF" w14:textId="77777777" w:rsidR="00A80725" w:rsidRPr="00DC0219" w:rsidRDefault="00A80725" w:rsidP="00A80725">
      <w:pPr>
        <w:jc w:val="both"/>
        <w:rPr>
          <w:sz w:val="22"/>
          <w:szCs w:val="22"/>
        </w:rPr>
      </w:pPr>
    </w:p>
    <w:p w14:paraId="1F44A157" w14:textId="6B1E1462" w:rsidR="00A80725" w:rsidRPr="00DC0219" w:rsidRDefault="00447EA5" w:rsidP="00A80725">
      <w:pPr>
        <w:jc w:val="both"/>
        <w:rPr>
          <w:sz w:val="22"/>
          <w:szCs w:val="22"/>
        </w:rPr>
      </w:pPr>
      <w:r>
        <w:rPr>
          <w:b/>
          <w:sz w:val="22"/>
          <w:szCs w:val="22"/>
        </w:rPr>
        <w:t xml:space="preserve">The Ministry of Interior </w:t>
      </w:r>
      <w:r>
        <w:rPr>
          <w:sz w:val="22"/>
          <w:szCs w:val="22"/>
        </w:rPr>
        <w:t>is responsible for Intervention area</w:t>
      </w:r>
      <w:r w:rsidR="00A80725" w:rsidRPr="00DC0219">
        <w:rPr>
          <w:sz w:val="22"/>
          <w:szCs w:val="22"/>
        </w:rPr>
        <w:t xml:space="preserve"> 1.1. </w:t>
      </w:r>
      <w:r w:rsidR="00DD6B67">
        <w:rPr>
          <w:sz w:val="22"/>
          <w:szCs w:val="22"/>
        </w:rPr>
        <w:t xml:space="preserve">In this intervention area the </w:t>
      </w:r>
      <w:r w:rsidR="00852EBC">
        <w:rPr>
          <w:sz w:val="22"/>
          <w:szCs w:val="22"/>
        </w:rPr>
        <w:t xml:space="preserve">fulfilment of the </w:t>
      </w:r>
      <w:r w:rsidR="00DD6B67">
        <w:rPr>
          <w:sz w:val="22"/>
          <w:szCs w:val="22"/>
        </w:rPr>
        <w:t>target is anticipated to be EUR</w:t>
      </w:r>
      <w:r w:rsidR="00A80725" w:rsidRPr="00DC0219">
        <w:rPr>
          <w:sz w:val="22"/>
          <w:szCs w:val="22"/>
        </w:rPr>
        <w:t xml:space="preserve"> 35</w:t>
      </w:r>
      <w:r w:rsidR="00DD6B67">
        <w:rPr>
          <w:sz w:val="22"/>
          <w:szCs w:val="22"/>
        </w:rPr>
        <w:t>.</w:t>
      </w:r>
      <w:r w:rsidR="00A80725" w:rsidRPr="00DC0219">
        <w:rPr>
          <w:sz w:val="22"/>
          <w:szCs w:val="22"/>
        </w:rPr>
        <w:t>6 mil</w:t>
      </w:r>
      <w:r w:rsidR="00DD6B67">
        <w:rPr>
          <w:sz w:val="22"/>
          <w:szCs w:val="22"/>
        </w:rPr>
        <w:t>lion</w:t>
      </w:r>
      <w:r w:rsidR="009F26A6">
        <w:rPr>
          <w:sz w:val="22"/>
          <w:szCs w:val="22"/>
        </w:rPr>
        <w:t xml:space="preserve"> short</w:t>
      </w:r>
      <w:r w:rsidR="00A80725" w:rsidRPr="00DC0219">
        <w:rPr>
          <w:sz w:val="22"/>
          <w:szCs w:val="22"/>
        </w:rPr>
        <w:t>.</w:t>
      </w:r>
      <w:r w:rsidR="00DD6B67">
        <w:rPr>
          <w:sz w:val="22"/>
          <w:szCs w:val="22"/>
        </w:rPr>
        <w:t xml:space="preserve"> Specific measures adopted in order to eliminate th</w:t>
      </w:r>
      <w:r w:rsidR="009F26A6">
        <w:rPr>
          <w:sz w:val="22"/>
          <w:szCs w:val="22"/>
        </w:rPr>
        <w:t>is</w:t>
      </w:r>
      <w:r w:rsidR="00DD6B67">
        <w:rPr>
          <w:sz w:val="22"/>
          <w:szCs w:val="22"/>
        </w:rPr>
        <w:t xml:space="preserve"> risk are stated in Chapter</w:t>
      </w:r>
      <w:r w:rsidR="00A80725" w:rsidRPr="00DC0219">
        <w:rPr>
          <w:color w:val="000000"/>
          <w:sz w:val="22"/>
          <w:szCs w:val="22"/>
        </w:rPr>
        <w:t xml:space="preserve"> 3.1.4 Probl</w:t>
      </w:r>
      <w:r w:rsidR="00DD6B67">
        <w:rPr>
          <w:color w:val="000000"/>
          <w:sz w:val="22"/>
          <w:szCs w:val="22"/>
        </w:rPr>
        <w:t>ems and measures taken</w:t>
      </w:r>
      <w:r w:rsidR="00A80725" w:rsidRPr="00DC0219">
        <w:rPr>
          <w:color w:val="000000"/>
          <w:sz w:val="22"/>
          <w:szCs w:val="22"/>
        </w:rPr>
        <w:t>.</w:t>
      </w:r>
      <w:r w:rsidR="00A80725" w:rsidRPr="00DC0219">
        <w:rPr>
          <w:sz w:val="22"/>
          <w:szCs w:val="22"/>
        </w:rPr>
        <w:t xml:space="preserve"> </w:t>
      </w:r>
    </w:p>
    <w:p w14:paraId="1C1A4A99" w14:textId="7712C359" w:rsidR="00A80725" w:rsidRPr="00DC0219" w:rsidRDefault="00A80725" w:rsidP="00A80725"/>
    <w:p w14:paraId="55D68975" w14:textId="1E5B9398" w:rsidR="00A80725" w:rsidRPr="00DC0219" w:rsidRDefault="00DD6B67" w:rsidP="00A80725">
      <w:pPr>
        <w:jc w:val="both"/>
        <w:rPr>
          <w:sz w:val="22"/>
          <w:szCs w:val="22"/>
        </w:rPr>
      </w:pPr>
      <w:r>
        <w:rPr>
          <w:b/>
          <w:sz w:val="22"/>
          <w:szCs w:val="22"/>
        </w:rPr>
        <w:t xml:space="preserve">The Ministry of Labour and Social Affairs </w:t>
      </w:r>
      <w:r>
        <w:rPr>
          <w:sz w:val="22"/>
          <w:szCs w:val="22"/>
        </w:rPr>
        <w:t>is responsible for Intervention areas</w:t>
      </w:r>
      <w:r w:rsidR="00A80725" w:rsidRPr="00DC0219">
        <w:rPr>
          <w:sz w:val="22"/>
          <w:szCs w:val="22"/>
        </w:rPr>
        <w:t xml:space="preserve"> 3.1 a</w:t>
      </w:r>
      <w:r>
        <w:rPr>
          <w:sz w:val="22"/>
          <w:szCs w:val="22"/>
        </w:rPr>
        <w:t>nd</w:t>
      </w:r>
      <w:r w:rsidR="00A80725" w:rsidRPr="00DC0219">
        <w:rPr>
          <w:sz w:val="22"/>
          <w:szCs w:val="22"/>
        </w:rPr>
        <w:t xml:space="preserve"> 3.3. </w:t>
      </w:r>
      <w:r>
        <w:rPr>
          <w:sz w:val="22"/>
          <w:szCs w:val="22"/>
        </w:rPr>
        <w:t>The certified expenditure equal</w:t>
      </w:r>
      <w:r w:rsidR="009F26A6">
        <w:rPr>
          <w:sz w:val="22"/>
          <w:szCs w:val="22"/>
        </w:rPr>
        <w:t>s</w:t>
      </w:r>
      <w:r>
        <w:rPr>
          <w:sz w:val="22"/>
          <w:szCs w:val="22"/>
        </w:rPr>
        <w:t xml:space="preserve"> EUR </w:t>
      </w:r>
      <w:r w:rsidR="00A80725" w:rsidRPr="00DC0219">
        <w:rPr>
          <w:sz w:val="22"/>
          <w:szCs w:val="22"/>
        </w:rPr>
        <w:t>33</w:t>
      </w:r>
      <w:r>
        <w:rPr>
          <w:sz w:val="22"/>
          <w:szCs w:val="22"/>
        </w:rPr>
        <w:t>.</w:t>
      </w:r>
      <w:r w:rsidR="00A80725" w:rsidRPr="00DC0219">
        <w:rPr>
          <w:sz w:val="22"/>
          <w:szCs w:val="22"/>
        </w:rPr>
        <w:t>43 mil</w:t>
      </w:r>
      <w:r>
        <w:rPr>
          <w:sz w:val="22"/>
          <w:szCs w:val="22"/>
        </w:rPr>
        <w:t xml:space="preserve">lion and </w:t>
      </w:r>
      <w:r w:rsidR="009F26A6">
        <w:rPr>
          <w:sz w:val="22"/>
          <w:szCs w:val="22"/>
        </w:rPr>
        <w:t xml:space="preserve">expenditure amounting to </w:t>
      </w:r>
      <w:r>
        <w:rPr>
          <w:sz w:val="22"/>
          <w:szCs w:val="22"/>
        </w:rPr>
        <w:t xml:space="preserve">EUR 7.43 million </w:t>
      </w:r>
      <w:r w:rsidR="00DD252E">
        <w:rPr>
          <w:sz w:val="22"/>
          <w:szCs w:val="22"/>
        </w:rPr>
        <w:br/>
      </w:r>
      <w:r w:rsidR="009F26A6">
        <w:rPr>
          <w:sz w:val="22"/>
          <w:szCs w:val="22"/>
        </w:rPr>
        <w:t xml:space="preserve">is anticipated to be certified </w:t>
      </w:r>
      <w:r>
        <w:rPr>
          <w:sz w:val="22"/>
          <w:szCs w:val="22"/>
        </w:rPr>
        <w:t xml:space="preserve">by the end of </w:t>
      </w:r>
      <w:r w:rsidR="00A80725" w:rsidRPr="00DC0219">
        <w:rPr>
          <w:sz w:val="22"/>
          <w:szCs w:val="22"/>
        </w:rPr>
        <w:t xml:space="preserve">2014. </w:t>
      </w:r>
      <w:r>
        <w:rPr>
          <w:sz w:val="22"/>
          <w:szCs w:val="22"/>
        </w:rPr>
        <w:t xml:space="preserve">The target for </w:t>
      </w:r>
      <w:r w:rsidR="00A80725" w:rsidRPr="00DC0219">
        <w:rPr>
          <w:sz w:val="22"/>
          <w:szCs w:val="22"/>
        </w:rPr>
        <w:t xml:space="preserve">2014 </w:t>
      </w:r>
      <w:r>
        <w:rPr>
          <w:sz w:val="22"/>
          <w:szCs w:val="22"/>
        </w:rPr>
        <w:t xml:space="preserve">will not be achieved and there </w:t>
      </w:r>
      <w:r w:rsidR="00DD252E">
        <w:rPr>
          <w:sz w:val="22"/>
          <w:szCs w:val="22"/>
        </w:rPr>
        <w:br/>
      </w:r>
      <w:r>
        <w:rPr>
          <w:sz w:val="22"/>
          <w:szCs w:val="22"/>
        </w:rPr>
        <w:t>is a risk of a loss of allocation in the amount of EUR</w:t>
      </w:r>
      <w:r w:rsidR="00A80725" w:rsidRPr="00DC0219">
        <w:rPr>
          <w:sz w:val="22"/>
          <w:szCs w:val="22"/>
        </w:rPr>
        <w:t xml:space="preserve"> 7</w:t>
      </w:r>
      <w:r>
        <w:rPr>
          <w:sz w:val="22"/>
          <w:szCs w:val="22"/>
        </w:rPr>
        <w:t>.</w:t>
      </w:r>
      <w:r w:rsidR="00A80725" w:rsidRPr="00DC0219">
        <w:rPr>
          <w:sz w:val="22"/>
          <w:szCs w:val="22"/>
        </w:rPr>
        <w:t>96 mil</w:t>
      </w:r>
      <w:r>
        <w:rPr>
          <w:sz w:val="22"/>
          <w:szCs w:val="22"/>
        </w:rPr>
        <w:t>lion</w:t>
      </w:r>
      <w:r w:rsidR="00A80725" w:rsidRPr="00DC0219">
        <w:rPr>
          <w:sz w:val="22"/>
          <w:szCs w:val="22"/>
        </w:rPr>
        <w:t xml:space="preserve">. </w:t>
      </w:r>
      <w:r>
        <w:rPr>
          <w:sz w:val="22"/>
          <w:szCs w:val="22"/>
        </w:rPr>
        <w:t xml:space="preserve">Factors contributing to the non-fulfilment of </w:t>
      </w:r>
      <w:r w:rsidR="00A80725" w:rsidRPr="00DC0219">
        <w:rPr>
          <w:sz w:val="22"/>
          <w:szCs w:val="22"/>
        </w:rPr>
        <w:t xml:space="preserve">n+2 </w:t>
      </w:r>
      <w:r>
        <w:rPr>
          <w:sz w:val="22"/>
          <w:szCs w:val="22"/>
        </w:rPr>
        <w:t xml:space="preserve">rule at beneficiaries are stated in Chapter </w:t>
      </w:r>
      <w:r w:rsidR="00A80725" w:rsidRPr="00DC0219">
        <w:rPr>
          <w:sz w:val="22"/>
          <w:szCs w:val="22"/>
        </w:rPr>
        <w:t>3.3.4 Probl</w:t>
      </w:r>
      <w:r>
        <w:rPr>
          <w:sz w:val="22"/>
          <w:szCs w:val="22"/>
        </w:rPr>
        <w:t>ems and measures taken</w:t>
      </w:r>
      <w:r w:rsidR="00A80725" w:rsidRPr="00DC0219">
        <w:rPr>
          <w:sz w:val="22"/>
          <w:szCs w:val="22"/>
        </w:rPr>
        <w:t xml:space="preserve">.  </w:t>
      </w:r>
    </w:p>
    <w:p w14:paraId="226422A0" w14:textId="77777777" w:rsidR="00A80725" w:rsidRPr="00DC0219" w:rsidRDefault="00A80725" w:rsidP="00A80725">
      <w:pPr>
        <w:jc w:val="both"/>
        <w:rPr>
          <w:sz w:val="22"/>
          <w:szCs w:val="22"/>
        </w:rPr>
      </w:pPr>
    </w:p>
    <w:p w14:paraId="5B8E2493" w14:textId="77777777" w:rsidR="00DD252E" w:rsidRDefault="00400994" w:rsidP="00D74C80">
      <w:pPr>
        <w:jc w:val="both"/>
        <w:rPr>
          <w:sz w:val="22"/>
          <w:szCs w:val="22"/>
        </w:rPr>
      </w:pPr>
      <w:r>
        <w:rPr>
          <w:sz w:val="22"/>
          <w:szCs w:val="22"/>
        </w:rPr>
        <w:t xml:space="preserve">The responsibility for Intervention area 3.2 is borne by </w:t>
      </w:r>
      <w:r>
        <w:rPr>
          <w:b/>
          <w:sz w:val="22"/>
          <w:szCs w:val="22"/>
        </w:rPr>
        <w:t>the Ministry of Health</w:t>
      </w:r>
      <w:r>
        <w:rPr>
          <w:sz w:val="22"/>
          <w:szCs w:val="22"/>
        </w:rPr>
        <w:t xml:space="preserve">. The certified expenditure totals EUR </w:t>
      </w:r>
      <w:r w:rsidR="00A80725" w:rsidRPr="00DC0219">
        <w:rPr>
          <w:sz w:val="22"/>
          <w:szCs w:val="22"/>
        </w:rPr>
        <w:t>1</w:t>
      </w:r>
      <w:r w:rsidR="002E5F6F" w:rsidRPr="00DC0219">
        <w:rPr>
          <w:sz w:val="22"/>
          <w:szCs w:val="22"/>
        </w:rPr>
        <w:t>84</w:t>
      </w:r>
      <w:r>
        <w:rPr>
          <w:sz w:val="22"/>
          <w:szCs w:val="22"/>
        </w:rPr>
        <w:t>.</w:t>
      </w:r>
      <w:r w:rsidR="002E5F6F" w:rsidRPr="00DC0219">
        <w:rPr>
          <w:sz w:val="22"/>
          <w:szCs w:val="22"/>
        </w:rPr>
        <w:t>2</w:t>
      </w:r>
      <w:r w:rsidR="00A80725" w:rsidRPr="00DC0219">
        <w:rPr>
          <w:sz w:val="22"/>
          <w:szCs w:val="22"/>
        </w:rPr>
        <w:t xml:space="preserve"> mil</w:t>
      </w:r>
      <w:r>
        <w:rPr>
          <w:sz w:val="22"/>
          <w:szCs w:val="22"/>
        </w:rPr>
        <w:t>lion and by the end of 2</w:t>
      </w:r>
      <w:r w:rsidR="00A80725" w:rsidRPr="00DC0219">
        <w:rPr>
          <w:sz w:val="22"/>
          <w:szCs w:val="22"/>
        </w:rPr>
        <w:t xml:space="preserve">014 </w:t>
      </w:r>
      <w:r>
        <w:rPr>
          <w:sz w:val="22"/>
          <w:szCs w:val="22"/>
        </w:rPr>
        <w:t xml:space="preserve">expenditure amounting to EUR </w:t>
      </w:r>
      <w:r w:rsidR="00DD252E">
        <w:rPr>
          <w:sz w:val="22"/>
          <w:szCs w:val="22"/>
        </w:rPr>
        <w:br/>
      </w:r>
      <w:r w:rsidR="00A80725" w:rsidRPr="00DC0219">
        <w:rPr>
          <w:sz w:val="22"/>
          <w:szCs w:val="22"/>
        </w:rPr>
        <w:t>23</w:t>
      </w:r>
      <w:r>
        <w:rPr>
          <w:sz w:val="22"/>
          <w:szCs w:val="22"/>
        </w:rPr>
        <w:t>.</w:t>
      </w:r>
      <w:r w:rsidR="00A80725" w:rsidRPr="00DC0219">
        <w:rPr>
          <w:sz w:val="22"/>
          <w:szCs w:val="22"/>
        </w:rPr>
        <w:t>6 mil</w:t>
      </w:r>
      <w:r>
        <w:rPr>
          <w:sz w:val="22"/>
          <w:szCs w:val="22"/>
        </w:rPr>
        <w:t>lion is anticipated to be certified</w:t>
      </w:r>
      <w:r w:rsidR="00A80725" w:rsidRPr="00DC0219">
        <w:rPr>
          <w:sz w:val="22"/>
          <w:szCs w:val="22"/>
        </w:rPr>
        <w:t xml:space="preserve">. </w:t>
      </w:r>
      <w:r>
        <w:rPr>
          <w:sz w:val="22"/>
          <w:szCs w:val="22"/>
        </w:rPr>
        <w:t>In</w:t>
      </w:r>
      <w:r w:rsidR="00A80725" w:rsidRPr="00DC0219">
        <w:rPr>
          <w:sz w:val="22"/>
          <w:szCs w:val="22"/>
        </w:rPr>
        <w:t xml:space="preserve"> 2014</w:t>
      </w:r>
      <w:r>
        <w:rPr>
          <w:sz w:val="22"/>
          <w:szCs w:val="22"/>
        </w:rPr>
        <w:t>,</w:t>
      </w:r>
      <w:r w:rsidR="00A80725" w:rsidRPr="00DC0219">
        <w:rPr>
          <w:sz w:val="22"/>
          <w:szCs w:val="22"/>
        </w:rPr>
        <w:t xml:space="preserve"> </w:t>
      </w:r>
      <w:r>
        <w:rPr>
          <w:sz w:val="22"/>
          <w:szCs w:val="22"/>
        </w:rPr>
        <w:t xml:space="preserve">a loss of allocation in the amount of EUR </w:t>
      </w:r>
    </w:p>
    <w:p w14:paraId="6F8DE6D7" w14:textId="771DF863" w:rsidR="00A91FEB" w:rsidRPr="008C1E40" w:rsidRDefault="00A80725" w:rsidP="00D74C80">
      <w:pPr>
        <w:jc w:val="both"/>
        <w:rPr>
          <w:sz w:val="22"/>
          <w:szCs w:val="22"/>
        </w:rPr>
      </w:pPr>
      <w:r w:rsidRPr="00DC0219">
        <w:rPr>
          <w:sz w:val="22"/>
          <w:szCs w:val="22"/>
        </w:rPr>
        <w:t>19</w:t>
      </w:r>
      <w:r w:rsidR="00400994">
        <w:rPr>
          <w:sz w:val="22"/>
          <w:szCs w:val="22"/>
        </w:rPr>
        <w:t>.</w:t>
      </w:r>
      <w:r w:rsidRPr="00DC0219">
        <w:rPr>
          <w:sz w:val="22"/>
          <w:szCs w:val="22"/>
        </w:rPr>
        <w:t>8 mil</w:t>
      </w:r>
      <w:r w:rsidR="00400994">
        <w:rPr>
          <w:sz w:val="22"/>
          <w:szCs w:val="22"/>
        </w:rPr>
        <w:t xml:space="preserve">lion </w:t>
      </w:r>
      <w:proofErr w:type="gramStart"/>
      <w:r w:rsidR="00400994">
        <w:rPr>
          <w:sz w:val="22"/>
          <w:szCs w:val="22"/>
        </w:rPr>
        <w:t>is</w:t>
      </w:r>
      <w:proofErr w:type="gramEnd"/>
      <w:r w:rsidR="00400994">
        <w:rPr>
          <w:sz w:val="22"/>
          <w:szCs w:val="22"/>
        </w:rPr>
        <w:t xml:space="preserve"> foreseen.</w:t>
      </w:r>
      <w:r w:rsidRPr="008C1E40">
        <w:rPr>
          <w:sz w:val="22"/>
          <w:szCs w:val="22"/>
        </w:rPr>
        <w:t xml:space="preserve"> </w:t>
      </w:r>
    </w:p>
    <w:p w14:paraId="18B9DE9A" w14:textId="77777777" w:rsidR="00A000C7" w:rsidRDefault="00A000C7" w:rsidP="00EC1C99">
      <w:pPr>
        <w:jc w:val="both"/>
        <w:rPr>
          <w:sz w:val="22"/>
          <w:szCs w:val="22"/>
        </w:rPr>
      </w:pPr>
    </w:p>
    <w:p w14:paraId="53CED7C3" w14:textId="77777777" w:rsidR="00DD252E" w:rsidRDefault="00DD252E" w:rsidP="00EC1C99">
      <w:pPr>
        <w:jc w:val="both"/>
        <w:rPr>
          <w:sz w:val="22"/>
          <w:szCs w:val="22"/>
        </w:rPr>
      </w:pPr>
    </w:p>
    <w:p w14:paraId="41383FF6" w14:textId="77777777" w:rsidR="00DD252E" w:rsidRDefault="00DD252E" w:rsidP="00EC1C99">
      <w:pPr>
        <w:jc w:val="both"/>
        <w:rPr>
          <w:sz w:val="22"/>
          <w:szCs w:val="22"/>
        </w:rPr>
      </w:pPr>
    </w:p>
    <w:p w14:paraId="25FA9E54" w14:textId="77777777" w:rsidR="00DD252E" w:rsidRDefault="00DD252E" w:rsidP="00EC1C99">
      <w:pPr>
        <w:jc w:val="both"/>
        <w:rPr>
          <w:sz w:val="22"/>
          <w:szCs w:val="22"/>
        </w:rPr>
      </w:pPr>
    </w:p>
    <w:p w14:paraId="1A98CDD1" w14:textId="77777777" w:rsidR="00DD252E" w:rsidRDefault="00DD252E" w:rsidP="00EC1C99">
      <w:pPr>
        <w:jc w:val="both"/>
        <w:rPr>
          <w:sz w:val="22"/>
          <w:szCs w:val="22"/>
        </w:rPr>
      </w:pPr>
    </w:p>
    <w:p w14:paraId="731C8179" w14:textId="77777777" w:rsidR="00DD252E" w:rsidRDefault="00DD252E" w:rsidP="00EC1C99">
      <w:pPr>
        <w:jc w:val="both"/>
        <w:rPr>
          <w:sz w:val="22"/>
          <w:szCs w:val="22"/>
        </w:rPr>
      </w:pPr>
    </w:p>
    <w:p w14:paraId="279FE1CA" w14:textId="77777777" w:rsidR="00DD252E" w:rsidRDefault="00DD252E" w:rsidP="00EC1C99">
      <w:pPr>
        <w:jc w:val="both"/>
        <w:rPr>
          <w:sz w:val="22"/>
          <w:szCs w:val="22"/>
        </w:rPr>
      </w:pPr>
    </w:p>
    <w:p w14:paraId="3BA5CC56" w14:textId="77777777" w:rsidR="00DD252E" w:rsidRDefault="00DD252E" w:rsidP="00EC1C99">
      <w:pPr>
        <w:jc w:val="both"/>
        <w:rPr>
          <w:sz w:val="22"/>
          <w:szCs w:val="22"/>
        </w:rPr>
      </w:pPr>
    </w:p>
    <w:p w14:paraId="629CE3CB" w14:textId="77777777" w:rsidR="00DD252E" w:rsidRPr="008C1E40" w:rsidRDefault="00DD252E" w:rsidP="00EC1C99">
      <w:pPr>
        <w:jc w:val="both"/>
        <w:rPr>
          <w:sz w:val="22"/>
          <w:szCs w:val="22"/>
        </w:rPr>
      </w:pPr>
    </w:p>
    <w:p w14:paraId="2D9D8853" w14:textId="7FCA9358" w:rsidR="009D04F3" w:rsidRDefault="00400994" w:rsidP="00D64DE8">
      <w:pPr>
        <w:pStyle w:val="Tabulkanzev"/>
        <w:rPr>
          <w:b w:val="0"/>
        </w:rPr>
      </w:pPr>
      <w:bookmarkStart w:id="76" w:name="_Toc403377001"/>
      <w:r>
        <w:rPr>
          <w:b w:val="0"/>
        </w:rPr>
        <w:lastRenderedPageBreak/>
        <w:t xml:space="preserve">Fulfilment of </w:t>
      </w:r>
      <w:r w:rsidR="00A000C7" w:rsidRPr="008C1E40">
        <w:rPr>
          <w:b w:val="0"/>
        </w:rPr>
        <w:t xml:space="preserve">n+2 </w:t>
      </w:r>
      <w:r>
        <w:rPr>
          <w:b w:val="0"/>
        </w:rPr>
        <w:t xml:space="preserve">rule </w:t>
      </w:r>
      <w:r w:rsidR="00A000C7" w:rsidRPr="008C1E40">
        <w:rPr>
          <w:b w:val="0"/>
        </w:rPr>
        <w:t>(</w:t>
      </w:r>
      <w:r>
        <w:rPr>
          <w:b w:val="0"/>
        </w:rPr>
        <w:t>in</w:t>
      </w:r>
      <w:r w:rsidR="00A000C7" w:rsidRPr="008C1E40">
        <w:rPr>
          <w:b w:val="0"/>
        </w:rPr>
        <w:t xml:space="preserve"> EUR) </w:t>
      </w:r>
      <w:r>
        <w:rPr>
          <w:b w:val="0"/>
        </w:rPr>
        <w:t>by ministry</w:t>
      </w:r>
      <w:bookmarkEnd w:id="76"/>
    </w:p>
    <w:p w14:paraId="36FDB5B8" w14:textId="6926AC70" w:rsidR="00D74C80" w:rsidRPr="00802E06" w:rsidRDefault="00A60EAF" w:rsidP="00802E06">
      <w:pPr>
        <w:sectPr w:rsidR="00D74C80" w:rsidRPr="00802E06" w:rsidSect="00D15204">
          <w:pgSz w:w="11907" w:h="16839" w:code="9"/>
          <w:pgMar w:top="1418" w:right="1418" w:bottom="1418" w:left="1418" w:header="709" w:footer="709" w:gutter="0"/>
          <w:cols w:space="708"/>
          <w:docGrid w:linePitch="272"/>
        </w:sectPr>
      </w:pPr>
      <w:r w:rsidRPr="00A60EAF">
        <w:rPr>
          <w:noProof/>
          <w:lang w:val="cs-CZ"/>
        </w:rPr>
        <w:drawing>
          <wp:inline distT="0" distB="0" distL="0" distR="0" wp14:anchorId="686F1C7D" wp14:editId="06CE4910">
            <wp:extent cx="5760085" cy="1303753"/>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1303753"/>
                    </a:xfrm>
                    <a:prstGeom prst="rect">
                      <a:avLst/>
                    </a:prstGeom>
                    <a:noFill/>
                    <a:ln>
                      <a:noFill/>
                    </a:ln>
                  </pic:spPr>
                </pic:pic>
              </a:graphicData>
            </a:graphic>
          </wp:inline>
        </w:drawing>
      </w:r>
      <w:r w:rsidR="00400994">
        <w:rPr>
          <w:i/>
          <w:sz w:val="18"/>
          <w:szCs w:val="18"/>
        </w:rPr>
        <w:t>Source of data</w:t>
      </w:r>
      <w:r w:rsidR="00400994" w:rsidRPr="008C1E40">
        <w:rPr>
          <w:i/>
          <w:sz w:val="18"/>
          <w:szCs w:val="18"/>
        </w:rPr>
        <w:t xml:space="preserve">: MSC </w:t>
      </w:r>
      <w:r w:rsidR="00400994">
        <w:rPr>
          <w:i/>
          <w:sz w:val="18"/>
          <w:szCs w:val="18"/>
        </w:rPr>
        <w:t>as of</w:t>
      </w:r>
      <w:r w:rsidR="00400994" w:rsidRPr="008C1E40">
        <w:rPr>
          <w:i/>
          <w:sz w:val="18"/>
          <w:szCs w:val="18"/>
        </w:rPr>
        <w:t xml:space="preserve"> 3</w:t>
      </w:r>
      <w:r w:rsidR="00400994">
        <w:rPr>
          <w:i/>
          <w:sz w:val="18"/>
          <w:szCs w:val="18"/>
        </w:rPr>
        <w:t xml:space="preserve"> Oct </w:t>
      </w:r>
      <w:r w:rsidR="00400994" w:rsidRPr="008C1E40">
        <w:rPr>
          <w:i/>
          <w:sz w:val="18"/>
          <w:szCs w:val="18"/>
        </w:rPr>
        <w:t>2014</w:t>
      </w:r>
      <w:r w:rsidR="00400994">
        <w:rPr>
          <w:i/>
          <w:sz w:val="18"/>
          <w:szCs w:val="18"/>
        </w:rPr>
        <w:t>Source of funding</w:t>
      </w:r>
      <w:r w:rsidR="00400994" w:rsidRPr="008C1E40">
        <w:rPr>
          <w:i/>
          <w:sz w:val="18"/>
          <w:szCs w:val="18"/>
        </w:rPr>
        <w:t>: EU</w:t>
      </w:r>
      <w:r w:rsidR="00400994">
        <w:rPr>
          <w:i/>
          <w:sz w:val="18"/>
          <w:szCs w:val="18"/>
        </w:rPr>
        <w:t xml:space="preserve"> share</w:t>
      </w:r>
      <w:r w:rsidR="00400994" w:rsidRPr="008C1E40">
        <w:rPr>
          <w:i/>
          <w:sz w:val="18"/>
          <w:szCs w:val="18"/>
        </w:rPr>
        <w:t xml:space="preserve">, </w:t>
      </w:r>
      <w:r w:rsidR="00400994">
        <w:rPr>
          <w:i/>
          <w:sz w:val="18"/>
          <w:szCs w:val="18"/>
        </w:rPr>
        <w:t xml:space="preserve">in </w:t>
      </w:r>
      <w:r w:rsidR="009F26A6">
        <w:rPr>
          <w:i/>
          <w:sz w:val="18"/>
          <w:szCs w:val="18"/>
        </w:rPr>
        <w:t>the “</w:t>
      </w:r>
      <w:r w:rsidR="00400994">
        <w:rPr>
          <w:i/>
          <w:sz w:val="18"/>
          <w:szCs w:val="18"/>
        </w:rPr>
        <w:t>Certified</w:t>
      </w:r>
      <w:r w:rsidR="009F26A6">
        <w:rPr>
          <w:i/>
          <w:sz w:val="18"/>
          <w:szCs w:val="18"/>
        </w:rPr>
        <w:t>”</w:t>
      </w:r>
      <w:r w:rsidR="00400994">
        <w:rPr>
          <w:i/>
          <w:sz w:val="18"/>
          <w:szCs w:val="18"/>
        </w:rPr>
        <w:t xml:space="preserve"> and </w:t>
      </w:r>
      <w:r w:rsidR="009F26A6">
        <w:rPr>
          <w:i/>
          <w:sz w:val="18"/>
          <w:szCs w:val="18"/>
        </w:rPr>
        <w:t>“</w:t>
      </w:r>
      <w:r w:rsidR="00400994">
        <w:rPr>
          <w:i/>
          <w:sz w:val="18"/>
          <w:szCs w:val="18"/>
        </w:rPr>
        <w:t>Planned certification</w:t>
      </w:r>
      <w:r w:rsidR="009F26A6">
        <w:rPr>
          <w:i/>
          <w:sz w:val="18"/>
          <w:szCs w:val="18"/>
        </w:rPr>
        <w:t>” columns</w:t>
      </w:r>
      <w:r w:rsidR="00400994" w:rsidRPr="008C1E40">
        <w:rPr>
          <w:i/>
          <w:sz w:val="18"/>
          <w:szCs w:val="18"/>
        </w:rPr>
        <w:t xml:space="preserve"> - EU </w:t>
      </w:r>
      <w:r w:rsidR="00400994">
        <w:rPr>
          <w:i/>
          <w:sz w:val="18"/>
          <w:szCs w:val="18"/>
        </w:rPr>
        <w:t xml:space="preserve">share </w:t>
      </w:r>
      <w:r w:rsidR="00400994" w:rsidRPr="008C1E40">
        <w:rPr>
          <w:i/>
          <w:sz w:val="18"/>
          <w:szCs w:val="18"/>
        </w:rPr>
        <w:t xml:space="preserve">+ </w:t>
      </w:r>
      <w:r w:rsidR="00400994">
        <w:rPr>
          <w:i/>
          <w:sz w:val="18"/>
          <w:szCs w:val="18"/>
        </w:rPr>
        <w:t xml:space="preserve">relevant share of private expenditure </w:t>
      </w:r>
    </w:p>
    <w:p w14:paraId="3E313480" w14:textId="65FBBF55" w:rsidR="00D644B0" w:rsidRPr="008C1E40" w:rsidRDefault="00D644B0" w:rsidP="002C0E80">
      <w:pPr>
        <w:pStyle w:val="Nadpis3"/>
        <w:rPr>
          <w:rFonts w:ascii="Times New Roman" w:hAnsi="Times New Roman"/>
          <w:sz w:val="24"/>
          <w:szCs w:val="24"/>
        </w:rPr>
      </w:pPr>
      <w:bookmarkStart w:id="77" w:name="_Toc403377066"/>
      <w:r w:rsidRPr="008C1E40">
        <w:rPr>
          <w:rFonts w:ascii="Times New Roman" w:hAnsi="Times New Roman"/>
          <w:sz w:val="24"/>
          <w:szCs w:val="24"/>
        </w:rPr>
        <w:lastRenderedPageBreak/>
        <w:t>2.</w:t>
      </w:r>
      <w:r w:rsidR="00674032" w:rsidRPr="008C1E40">
        <w:rPr>
          <w:rFonts w:ascii="Times New Roman" w:hAnsi="Times New Roman"/>
          <w:sz w:val="24"/>
          <w:szCs w:val="24"/>
        </w:rPr>
        <w:t>7</w:t>
      </w:r>
      <w:r w:rsidRPr="008C1E40">
        <w:rPr>
          <w:rFonts w:ascii="Times New Roman" w:hAnsi="Times New Roman"/>
          <w:sz w:val="24"/>
          <w:szCs w:val="24"/>
        </w:rPr>
        <w:t xml:space="preserve">.2 </w:t>
      </w:r>
      <w:r w:rsidR="00400994" w:rsidRPr="00754E2B">
        <w:rPr>
          <w:rFonts w:ascii="Times New Roman" w:hAnsi="Times New Roman"/>
          <w:sz w:val="24"/>
          <w:szCs w:val="24"/>
        </w:rPr>
        <w:t xml:space="preserve">Forecast of the progress in IOP absorption </w:t>
      </w:r>
      <w:r w:rsidRPr="008C1E40">
        <w:rPr>
          <w:rFonts w:ascii="Times New Roman" w:hAnsi="Times New Roman"/>
          <w:sz w:val="24"/>
          <w:szCs w:val="24"/>
        </w:rPr>
        <w:t>(</w:t>
      </w:r>
      <w:r w:rsidR="00400994">
        <w:rPr>
          <w:rFonts w:ascii="Times New Roman" w:hAnsi="Times New Roman"/>
          <w:sz w:val="24"/>
          <w:szCs w:val="24"/>
        </w:rPr>
        <w:t>in</w:t>
      </w:r>
      <w:r w:rsidRPr="008C1E40">
        <w:rPr>
          <w:rFonts w:ascii="Times New Roman" w:hAnsi="Times New Roman"/>
          <w:sz w:val="24"/>
          <w:szCs w:val="24"/>
        </w:rPr>
        <w:t xml:space="preserve"> EUR)</w:t>
      </w:r>
      <w:bookmarkEnd w:id="77"/>
    </w:p>
    <w:p w14:paraId="60FEFAD2" w14:textId="078D59D5" w:rsidR="00400994" w:rsidRPr="00754E2B" w:rsidRDefault="00400994" w:rsidP="00400994">
      <w:pPr>
        <w:jc w:val="both"/>
        <w:rPr>
          <w:sz w:val="22"/>
          <w:szCs w:val="22"/>
        </w:rPr>
      </w:pPr>
      <w:r w:rsidRPr="00754E2B">
        <w:rPr>
          <w:sz w:val="22"/>
          <w:szCs w:val="22"/>
        </w:rPr>
        <w:t xml:space="preserve">The table below illustrates the anticipated development in submission of applications for payment in the period from </w:t>
      </w:r>
      <w:r>
        <w:rPr>
          <w:sz w:val="22"/>
          <w:szCs w:val="22"/>
        </w:rPr>
        <w:t>October</w:t>
      </w:r>
      <w:r w:rsidRPr="00754E2B">
        <w:rPr>
          <w:sz w:val="22"/>
          <w:szCs w:val="22"/>
        </w:rPr>
        <w:t xml:space="preserve"> 2014 to </w:t>
      </w:r>
      <w:r>
        <w:rPr>
          <w:sz w:val="22"/>
          <w:szCs w:val="22"/>
        </w:rPr>
        <w:t>February</w:t>
      </w:r>
      <w:r w:rsidRPr="00754E2B">
        <w:rPr>
          <w:sz w:val="22"/>
          <w:szCs w:val="22"/>
        </w:rPr>
        <w:t xml:space="preserve"> 201</w:t>
      </w:r>
      <w:r>
        <w:rPr>
          <w:sz w:val="22"/>
          <w:szCs w:val="22"/>
        </w:rPr>
        <w:t>5</w:t>
      </w:r>
      <w:r w:rsidRPr="00754E2B">
        <w:rPr>
          <w:sz w:val="22"/>
          <w:szCs w:val="22"/>
        </w:rPr>
        <w:t xml:space="preserve">. </w:t>
      </w:r>
      <w:r>
        <w:rPr>
          <w:sz w:val="22"/>
          <w:szCs w:val="22"/>
        </w:rPr>
        <w:t>The</w:t>
      </w:r>
      <w:r w:rsidRPr="00754E2B">
        <w:rPr>
          <w:sz w:val="22"/>
          <w:szCs w:val="22"/>
        </w:rPr>
        <w:t xml:space="preserve"> forecasts </w:t>
      </w:r>
      <w:r>
        <w:rPr>
          <w:sz w:val="22"/>
          <w:szCs w:val="22"/>
        </w:rPr>
        <w:t xml:space="preserve">made based on the timetable of projects in </w:t>
      </w:r>
      <w:r w:rsidRPr="00DC0219">
        <w:rPr>
          <w:sz w:val="22"/>
          <w:szCs w:val="22"/>
        </w:rPr>
        <w:t xml:space="preserve">IS Monit7+ </w:t>
      </w:r>
      <w:r>
        <w:rPr>
          <w:sz w:val="22"/>
          <w:szCs w:val="22"/>
        </w:rPr>
        <w:t xml:space="preserve"> </w:t>
      </w:r>
      <w:r w:rsidRPr="00754E2B">
        <w:rPr>
          <w:sz w:val="22"/>
          <w:szCs w:val="22"/>
        </w:rPr>
        <w:t xml:space="preserve">are </w:t>
      </w:r>
      <w:r>
        <w:rPr>
          <w:sz w:val="22"/>
          <w:szCs w:val="22"/>
        </w:rPr>
        <w:t xml:space="preserve">supplemented by the </w:t>
      </w:r>
      <w:r w:rsidRPr="00754E2B">
        <w:rPr>
          <w:sz w:val="22"/>
          <w:szCs w:val="22"/>
        </w:rPr>
        <w:t xml:space="preserve">IOP MA and IB </w:t>
      </w:r>
      <w:r>
        <w:rPr>
          <w:sz w:val="22"/>
          <w:szCs w:val="22"/>
        </w:rPr>
        <w:t xml:space="preserve">data </w:t>
      </w:r>
      <w:r w:rsidRPr="00754E2B">
        <w:rPr>
          <w:sz w:val="22"/>
          <w:szCs w:val="22"/>
        </w:rPr>
        <w:t>obtained from beneficiaries that were not entered into the IS at the time of data generation.</w:t>
      </w:r>
    </w:p>
    <w:p w14:paraId="2CC44254" w14:textId="77777777" w:rsidR="00B32110" w:rsidRPr="008C1E40" w:rsidRDefault="00B32110" w:rsidP="00286D5F">
      <w:pPr>
        <w:jc w:val="both"/>
        <w:rPr>
          <w:sz w:val="22"/>
          <w:szCs w:val="22"/>
        </w:rPr>
      </w:pPr>
    </w:p>
    <w:p w14:paraId="00315A7A" w14:textId="19538186" w:rsidR="00286D5F" w:rsidRPr="008C1E40" w:rsidRDefault="00EF1EB6" w:rsidP="00286D5F">
      <w:pPr>
        <w:pStyle w:val="Tabulkanzev"/>
        <w:rPr>
          <w:b w:val="0"/>
          <w:bCs/>
        </w:rPr>
      </w:pPr>
      <w:bookmarkStart w:id="78" w:name="_Toc403377002"/>
      <w:r>
        <w:rPr>
          <w:rStyle w:val="Siln"/>
        </w:rPr>
        <w:t>Forecast of submitted applications for payment</w:t>
      </w:r>
      <w:bookmarkEnd w:id="78"/>
    </w:p>
    <w:tbl>
      <w:tblPr>
        <w:tblW w:w="8788" w:type="dxa"/>
        <w:tblInd w:w="47" w:type="dxa"/>
        <w:tblCellMar>
          <w:left w:w="70" w:type="dxa"/>
          <w:right w:w="70" w:type="dxa"/>
        </w:tblCellMar>
        <w:tblLook w:val="04A0" w:firstRow="1" w:lastRow="0" w:firstColumn="1" w:lastColumn="0" w:noHBand="0" w:noVBand="1"/>
      </w:tblPr>
      <w:tblGrid>
        <w:gridCol w:w="1391"/>
        <w:gridCol w:w="1554"/>
        <w:gridCol w:w="1367"/>
        <w:gridCol w:w="1421"/>
        <w:gridCol w:w="1554"/>
        <w:gridCol w:w="1501"/>
      </w:tblGrid>
      <w:tr w:rsidR="00B053CD" w:rsidRPr="008C1E40" w14:paraId="22798519" w14:textId="77777777" w:rsidTr="0060158B">
        <w:trPr>
          <w:trHeight w:val="448"/>
        </w:trPr>
        <w:tc>
          <w:tcPr>
            <w:tcW w:w="1391" w:type="dxa"/>
            <w:tcBorders>
              <w:top w:val="double" w:sz="6" w:space="0" w:color="0070C0"/>
              <w:left w:val="double" w:sz="6" w:space="0" w:color="0070C0"/>
              <w:bottom w:val="nil"/>
              <w:right w:val="single" w:sz="8" w:space="0" w:color="0070C0"/>
            </w:tcBorders>
            <w:shd w:val="clear" w:color="000000" w:fill="8DB4E2"/>
            <w:vAlign w:val="center"/>
            <w:hideMark/>
          </w:tcPr>
          <w:p w14:paraId="0A6D368F" w14:textId="6B254CAE" w:rsidR="00B053CD" w:rsidRPr="008C1E40" w:rsidRDefault="00B053CD" w:rsidP="00EF1EB6">
            <w:pPr>
              <w:jc w:val="center"/>
              <w:rPr>
                <w:b/>
                <w:bCs/>
                <w:color w:val="000000"/>
                <w:sz w:val="16"/>
                <w:szCs w:val="16"/>
              </w:rPr>
            </w:pPr>
            <w:r w:rsidRPr="008C1E40">
              <w:rPr>
                <w:b/>
                <w:bCs/>
                <w:color w:val="000000"/>
                <w:sz w:val="16"/>
                <w:szCs w:val="16"/>
              </w:rPr>
              <w:t>Priorit</w:t>
            </w:r>
            <w:r w:rsidR="00EF1EB6">
              <w:rPr>
                <w:b/>
                <w:bCs/>
                <w:color w:val="000000"/>
                <w:sz w:val="16"/>
                <w:szCs w:val="16"/>
              </w:rPr>
              <w:t>y axis</w:t>
            </w:r>
            <w:r w:rsidRPr="008C1E40">
              <w:rPr>
                <w:b/>
                <w:bCs/>
                <w:color w:val="000000"/>
                <w:sz w:val="16"/>
                <w:szCs w:val="16"/>
              </w:rPr>
              <w:t xml:space="preserve"> /</w:t>
            </w:r>
          </w:p>
        </w:tc>
        <w:tc>
          <w:tcPr>
            <w:tcW w:w="7397" w:type="dxa"/>
            <w:gridSpan w:val="5"/>
            <w:tcBorders>
              <w:top w:val="double" w:sz="6" w:space="0" w:color="0070C0"/>
              <w:left w:val="nil"/>
              <w:bottom w:val="single" w:sz="8" w:space="0" w:color="0070C0"/>
              <w:right w:val="double" w:sz="6" w:space="0" w:color="0070C0"/>
            </w:tcBorders>
            <w:shd w:val="clear" w:color="000000" w:fill="8DB4E2"/>
            <w:noWrap/>
            <w:vAlign w:val="center"/>
            <w:hideMark/>
          </w:tcPr>
          <w:p w14:paraId="1AD2C26D" w14:textId="539ABEBB" w:rsidR="00B053CD" w:rsidRPr="008C1E40" w:rsidRDefault="00EF1EB6" w:rsidP="00EF1EB6">
            <w:pPr>
              <w:jc w:val="center"/>
              <w:rPr>
                <w:b/>
                <w:bCs/>
                <w:color w:val="000000"/>
                <w:sz w:val="16"/>
                <w:szCs w:val="16"/>
              </w:rPr>
            </w:pPr>
            <w:r>
              <w:rPr>
                <w:b/>
                <w:bCs/>
                <w:color w:val="000000"/>
                <w:sz w:val="16"/>
                <w:szCs w:val="16"/>
              </w:rPr>
              <w:t>Submitted applications for payment</w:t>
            </w:r>
            <w:r w:rsidR="00B053CD" w:rsidRPr="008C1E40">
              <w:rPr>
                <w:b/>
                <w:bCs/>
                <w:color w:val="000000"/>
                <w:sz w:val="16"/>
                <w:szCs w:val="16"/>
              </w:rPr>
              <w:t xml:space="preserve"> - </w:t>
            </w:r>
            <w:r>
              <w:rPr>
                <w:b/>
                <w:bCs/>
                <w:color w:val="000000"/>
                <w:sz w:val="16"/>
                <w:szCs w:val="16"/>
              </w:rPr>
              <w:t>forecast</w:t>
            </w:r>
            <w:r w:rsidR="00B053CD" w:rsidRPr="008C1E40">
              <w:rPr>
                <w:b/>
                <w:bCs/>
                <w:color w:val="000000"/>
                <w:sz w:val="16"/>
                <w:szCs w:val="16"/>
              </w:rPr>
              <w:t xml:space="preserve"> (EUR)</w:t>
            </w:r>
          </w:p>
        </w:tc>
      </w:tr>
      <w:tr w:rsidR="00B053CD" w:rsidRPr="008C1E40" w14:paraId="2C8207E4" w14:textId="77777777" w:rsidTr="0060158B">
        <w:trPr>
          <w:trHeight w:val="433"/>
        </w:trPr>
        <w:tc>
          <w:tcPr>
            <w:tcW w:w="1391" w:type="dxa"/>
            <w:tcBorders>
              <w:top w:val="nil"/>
              <w:left w:val="double" w:sz="6" w:space="0" w:color="0070C0"/>
              <w:bottom w:val="single" w:sz="8" w:space="0" w:color="0070C0"/>
              <w:right w:val="single" w:sz="8" w:space="0" w:color="0070C0"/>
            </w:tcBorders>
            <w:shd w:val="clear" w:color="000000" w:fill="8DB4E2"/>
            <w:vAlign w:val="center"/>
            <w:hideMark/>
          </w:tcPr>
          <w:p w14:paraId="2AF3DE16" w14:textId="2B936B77" w:rsidR="00B053CD" w:rsidRPr="008C1E40" w:rsidRDefault="00EF1EB6" w:rsidP="00EF1EB6">
            <w:pPr>
              <w:jc w:val="center"/>
              <w:rPr>
                <w:b/>
                <w:bCs/>
                <w:color w:val="000000"/>
                <w:sz w:val="16"/>
                <w:szCs w:val="16"/>
              </w:rPr>
            </w:pPr>
            <w:r>
              <w:rPr>
                <w:b/>
                <w:bCs/>
                <w:color w:val="000000"/>
                <w:sz w:val="16"/>
                <w:szCs w:val="16"/>
              </w:rPr>
              <w:t>Intervention area</w:t>
            </w:r>
          </w:p>
        </w:tc>
        <w:tc>
          <w:tcPr>
            <w:tcW w:w="1554" w:type="dxa"/>
            <w:tcBorders>
              <w:top w:val="nil"/>
              <w:left w:val="nil"/>
              <w:bottom w:val="single" w:sz="8" w:space="0" w:color="0070C0"/>
              <w:right w:val="single" w:sz="8" w:space="0" w:color="0070C0"/>
            </w:tcBorders>
            <w:shd w:val="clear" w:color="000000" w:fill="8DB4E2"/>
            <w:vAlign w:val="center"/>
            <w:hideMark/>
          </w:tcPr>
          <w:p w14:paraId="689BA8D6" w14:textId="566FE250" w:rsidR="00B053CD" w:rsidRPr="008C1E40" w:rsidRDefault="00EF1EB6" w:rsidP="00EF1EB6">
            <w:pPr>
              <w:jc w:val="center"/>
              <w:rPr>
                <w:b/>
                <w:bCs/>
                <w:color w:val="000000"/>
                <w:sz w:val="16"/>
                <w:szCs w:val="16"/>
              </w:rPr>
            </w:pPr>
            <w:r>
              <w:rPr>
                <w:b/>
                <w:bCs/>
                <w:color w:val="000000"/>
                <w:sz w:val="16"/>
                <w:szCs w:val="16"/>
              </w:rPr>
              <w:t>October</w:t>
            </w:r>
            <w:r w:rsidR="00B053CD" w:rsidRPr="008C1E40">
              <w:rPr>
                <w:b/>
                <w:bCs/>
                <w:color w:val="000000"/>
                <w:sz w:val="16"/>
                <w:szCs w:val="16"/>
              </w:rPr>
              <w:t xml:space="preserve"> 2014</w:t>
            </w:r>
          </w:p>
        </w:tc>
        <w:tc>
          <w:tcPr>
            <w:tcW w:w="1367" w:type="dxa"/>
            <w:tcBorders>
              <w:top w:val="nil"/>
              <w:left w:val="nil"/>
              <w:bottom w:val="single" w:sz="8" w:space="0" w:color="0070C0"/>
              <w:right w:val="single" w:sz="8" w:space="0" w:color="0070C0"/>
            </w:tcBorders>
            <w:shd w:val="clear" w:color="000000" w:fill="8DB4E2"/>
            <w:vAlign w:val="center"/>
            <w:hideMark/>
          </w:tcPr>
          <w:p w14:paraId="36A91872" w14:textId="230B7AD8" w:rsidR="00B053CD" w:rsidRPr="008C1E40" w:rsidRDefault="00EF1EB6" w:rsidP="00EF1EB6">
            <w:pPr>
              <w:jc w:val="center"/>
              <w:rPr>
                <w:b/>
                <w:bCs/>
                <w:color w:val="000000"/>
                <w:sz w:val="16"/>
                <w:szCs w:val="16"/>
              </w:rPr>
            </w:pPr>
            <w:r>
              <w:rPr>
                <w:b/>
                <w:bCs/>
                <w:color w:val="000000"/>
                <w:sz w:val="16"/>
                <w:szCs w:val="16"/>
              </w:rPr>
              <w:t>November</w:t>
            </w:r>
            <w:r w:rsidR="00B053CD" w:rsidRPr="008C1E40">
              <w:rPr>
                <w:b/>
                <w:bCs/>
                <w:color w:val="000000"/>
                <w:sz w:val="16"/>
                <w:szCs w:val="16"/>
              </w:rPr>
              <w:t xml:space="preserve"> 2014</w:t>
            </w:r>
          </w:p>
        </w:tc>
        <w:tc>
          <w:tcPr>
            <w:tcW w:w="1421" w:type="dxa"/>
            <w:tcBorders>
              <w:top w:val="nil"/>
              <w:left w:val="nil"/>
              <w:bottom w:val="single" w:sz="8" w:space="0" w:color="0070C0"/>
              <w:right w:val="single" w:sz="8" w:space="0" w:color="0070C0"/>
            </w:tcBorders>
            <w:shd w:val="clear" w:color="000000" w:fill="8DB4E2"/>
            <w:vAlign w:val="center"/>
            <w:hideMark/>
          </w:tcPr>
          <w:p w14:paraId="101BAD2D" w14:textId="70034301" w:rsidR="00B053CD" w:rsidRPr="008C1E40" w:rsidRDefault="00EF1EB6" w:rsidP="00EF1EB6">
            <w:pPr>
              <w:jc w:val="center"/>
              <w:rPr>
                <w:b/>
                <w:bCs/>
                <w:color w:val="000000"/>
                <w:sz w:val="16"/>
                <w:szCs w:val="16"/>
              </w:rPr>
            </w:pPr>
            <w:r>
              <w:rPr>
                <w:b/>
                <w:bCs/>
                <w:color w:val="000000"/>
                <w:sz w:val="16"/>
                <w:szCs w:val="16"/>
              </w:rPr>
              <w:t>December</w:t>
            </w:r>
            <w:r w:rsidR="00B053CD" w:rsidRPr="008C1E40">
              <w:rPr>
                <w:b/>
                <w:bCs/>
                <w:color w:val="000000"/>
                <w:sz w:val="16"/>
                <w:szCs w:val="16"/>
              </w:rPr>
              <w:t xml:space="preserve"> 2014</w:t>
            </w:r>
          </w:p>
        </w:tc>
        <w:tc>
          <w:tcPr>
            <w:tcW w:w="1554" w:type="dxa"/>
            <w:tcBorders>
              <w:top w:val="nil"/>
              <w:left w:val="nil"/>
              <w:bottom w:val="single" w:sz="8" w:space="0" w:color="0070C0"/>
              <w:right w:val="single" w:sz="8" w:space="0" w:color="0070C0"/>
            </w:tcBorders>
            <w:shd w:val="clear" w:color="000000" w:fill="8DB4E2"/>
            <w:vAlign w:val="center"/>
            <w:hideMark/>
          </w:tcPr>
          <w:p w14:paraId="10CF5012" w14:textId="5A9AA5B9" w:rsidR="00B053CD" w:rsidRPr="008C1E40" w:rsidRDefault="00EF1EB6" w:rsidP="00EF1EB6">
            <w:pPr>
              <w:jc w:val="center"/>
              <w:rPr>
                <w:b/>
                <w:bCs/>
                <w:color w:val="000000"/>
                <w:sz w:val="16"/>
                <w:szCs w:val="16"/>
              </w:rPr>
            </w:pPr>
            <w:r>
              <w:rPr>
                <w:b/>
                <w:bCs/>
                <w:color w:val="000000"/>
                <w:sz w:val="16"/>
                <w:szCs w:val="16"/>
              </w:rPr>
              <w:t>January</w:t>
            </w:r>
            <w:r w:rsidR="00B053CD" w:rsidRPr="008C1E40">
              <w:rPr>
                <w:b/>
                <w:bCs/>
                <w:color w:val="000000"/>
                <w:sz w:val="16"/>
                <w:szCs w:val="16"/>
              </w:rPr>
              <w:t xml:space="preserve"> 2015</w:t>
            </w:r>
          </w:p>
        </w:tc>
        <w:tc>
          <w:tcPr>
            <w:tcW w:w="1501" w:type="dxa"/>
            <w:tcBorders>
              <w:top w:val="nil"/>
              <w:left w:val="nil"/>
              <w:bottom w:val="single" w:sz="8" w:space="0" w:color="0070C0"/>
              <w:right w:val="double" w:sz="6" w:space="0" w:color="0070C0"/>
            </w:tcBorders>
            <w:shd w:val="clear" w:color="000000" w:fill="8DB4E2"/>
            <w:vAlign w:val="center"/>
            <w:hideMark/>
          </w:tcPr>
          <w:p w14:paraId="7C3F8945" w14:textId="44B6502D" w:rsidR="00B053CD" w:rsidRPr="008C1E40" w:rsidRDefault="00EF1EB6" w:rsidP="00EF1EB6">
            <w:pPr>
              <w:jc w:val="center"/>
              <w:rPr>
                <w:b/>
                <w:bCs/>
                <w:color w:val="000000"/>
                <w:sz w:val="16"/>
                <w:szCs w:val="16"/>
              </w:rPr>
            </w:pPr>
            <w:r>
              <w:rPr>
                <w:b/>
                <w:bCs/>
                <w:color w:val="000000"/>
                <w:sz w:val="16"/>
                <w:szCs w:val="16"/>
              </w:rPr>
              <w:t>February</w:t>
            </w:r>
            <w:r w:rsidR="00B053CD" w:rsidRPr="008C1E40">
              <w:rPr>
                <w:b/>
                <w:bCs/>
                <w:color w:val="000000"/>
                <w:sz w:val="16"/>
                <w:szCs w:val="16"/>
              </w:rPr>
              <w:t xml:space="preserve"> 2015</w:t>
            </w:r>
          </w:p>
        </w:tc>
      </w:tr>
      <w:tr w:rsidR="00B053CD" w:rsidRPr="008C1E40" w14:paraId="1145AF16"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auto" w:fill="auto"/>
            <w:vAlign w:val="center"/>
            <w:hideMark/>
          </w:tcPr>
          <w:p w14:paraId="137577FE" w14:textId="77777777" w:rsidR="00B053CD" w:rsidRPr="008C1E40" w:rsidRDefault="00B053CD" w:rsidP="00B053CD">
            <w:pPr>
              <w:jc w:val="center"/>
              <w:rPr>
                <w:color w:val="000000"/>
                <w:sz w:val="16"/>
                <w:szCs w:val="16"/>
              </w:rPr>
            </w:pPr>
            <w:r w:rsidRPr="008C1E40">
              <w:rPr>
                <w:color w:val="000000"/>
                <w:sz w:val="16"/>
                <w:szCs w:val="16"/>
              </w:rPr>
              <w:t>1a</w:t>
            </w:r>
          </w:p>
        </w:tc>
        <w:tc>
          <w:tcPr>
            <w:tcW w:w="1554" w:type="dxa"/>
            <w:tcBorders>
              <w:top w:val="nil"/>
              <w:left w:val="nil"/>
              <w:bottom w:val="single" w:sz="8" w:space="0" w:color="0070C0"/>
              <w:right w:val="single" w:sz="8" w:space="0" w:color="0070C0"/>
            </w:tcBorders>
            <w:shd w:val="clear" w:color="auto" w:fill="auto"/>
            <w:noWrap/>
            <w:vAlign w:val="center"/>
            <w:hideMark/>
          </w:tcPr>
          <w:p w14:paraId="1C890DAA" w14:textId="77777777" w:rsidR="00B053CD" w:rsidRPr="008C1E40" w:rsidRDefault="00B053CD" w:rsidP="00B053CD">
            <w:pPr>
              <w:jc w:val="right"/>
              <w:rPr>
                <w:color w:val="000000"/>
                <w:sz w:val="16"/>
                <w:szCs w:val="16"/>
              </w:rPr>
            </w:pPr>
            <w:r w:rsidRPr="008C1E40">
              <w:rPr>
                <w:color w:val="000000"/>
                <w:sz w:val="16"/>
                <w:szCs w:val="16"/>
              </w:rPr>
              <w:t>3 134 039</w:t>
            </w:r>
          </w:p>
        </w:tc>
        <w:tc>
          <w:tcPr>
            <w:tcW w:w="1367" w:type="dxa"/>
            <w:tcBorders>
              <w:top w:val="nil"/>
              <w:left w:val="nil"/>
              <w:bottom w:val="single" w:sz="8" w:space="0" w:color="0070C0"/>
              <w:right w:val="single" w:sz="8" w:space="0" w:color="0070C0"/>
            </w:tcBorders>
            <w:shd w:val="clear" w:color="auto" w:fill="auto"/>
            <w:noWrap/>
            <w:vAlign w:val="center"/>
            <w:hideMark/>
          </w:tcPr>
          <w:p w14:paraId="50DDE3AF" w14:textId="77777777" w:rsidR="00B053CD" w:rsidRPr="008C1E40" w:rsidRDefault="00B053CD" w:rsidP="00B053CD">
            <w:pPr>
              <w:jc w:val="right"/>
              <w:rPr>
                <w:color w:val="000000"/>
                <w:sz w:val="16"/>
                <w:szCs w:val="16"/>
              </w:rPr>
            </w:pPr>
            <w:r w:rsidRPr="008C1E40">
              <w:rPr>
                <w:color w:val="000000"/>
                <w:sz w:val="16"/>
                <w:szCs w:val="16"/>
              </w:rPr>
              <w:t>17 829 771</w:t>
            </w:r>
          </w:p>
        </w:tc>
        <w:tc>
          <w:tcPr>
            <w:tcW w:w="1421" w:type="dxa"/>
            <w:tcBorders>
              <w:top w:val="nil"/>
              <w:left w:val="nil"/>
              <w:bottom w:val="single" w:sz="8" w:space="0" w:color="0070C0"/>
              <w:right w:val="single" w:sz="8" w:space="0" w:color="0070C0"/>
            </w:tcBorders>
            <w:shd w:val="clear" w:color="auto" w:fill="auto"/>
            <w:noWrap/>
            <w:vAlign w:val="center"/>
            <w:hideMark/>
          </w:tcPr>
          <w:p w14:paraId="6B74A1DD" w14:textId="77777777" w:rsidR="00B053CD" w:rsidRPr="008C1E40" w:rsidRDefault="00B053CD" w:rsidP="00B053CD">
            <w:pPr>
              <w:jc w:val="right"/>
              <w:rPr>
                <w:color w:val="000000"/>
                <w:sz w:val="16"/>
                <w:szCs w:val="16"/>
              </w:rPr>
            </w:pPr>
            <w:r w:rsidRPr="008C1E40">
              <w:rPr>
                <w:color w:val="000000"/>
                <w:sz w:val="16"/>
                <w:szCs w:val="16"/>
              </w:rPr>
              <w:t>340 540</w:t>
            </w:r>
          </w:p>
        </w:tc>
        <w:tc>
          <w:tcPr>
            <w:tcW w:w="1554" w:type="dxa"/>
            <w:tcBorders>
              <w:top w:val="nil"/>
              <w:left w:val="nil"/>
              <w:bottom w:val="single" w:sz="8" w:space="0" w:color="0070C0"/>
              <w:right w:val="single" w:sz="8" w:space="0" w:color="0070C0"/>
            </w:tcBorders>
            <w:shd w:val="clear" w:color="auto" w:fill="auto"/>
            <w:noWrap/>
            <w:vAlign w:val="center"/>
            <w:hideMark/>
          </w:tcPr>
          <w:p w14:paraId="74728DB3" w14:textId="77777777" w:rsidR="00B053CD" w:rsidRPr="008C1E40" w:rsidRDefault="00B053CD" w:rsidP="00B053CD">
            <w:pPr>
              <w:jc w:val="right"/>
              <w:rPr>
                <w:color w:val="000000"/>
                <w:sz w:val="16"/>
                <w:szCs w:val="16"/>
              </w:rPr>
            </w:pPr>
            <w:r w:rsidRPr="008C1E40">
              <w:rPr>
                <w:color w:val="000000"/>
                <w:sz w:val="16"/>
                <w:szCs w:val="16"/>
              </w:rPr>
              <w:t>9 332 923</w:t>
            </w:r>
          </w:p>
        </w:tc>
        <w:tc>
          <w:tcPr>
            <w:tcW w:w="1501" w:type="dxa"/>
            <w:tcBorders>
              <w:top w:val="nil"/>
              <w:left w:val="nil"/>
              <w:bottom w:val="single" w:sz="8" w:space="0" w:color="0070C0"/>
              <w:right w:val="double" w:sz="6" w:space="0" w:color="0070C0"/>
            </w:tcBorders>
            <w:shd w:val="clear" w:color="auto" w:fill="auto"/>
            <w:noWrap/>
            <w:vAlign w:val="center"/>
            <w:hideMark/>
          </w:tcPr>
          <w:p w14:paraId="69B2F3F3" w14:textId="77777777" w:rsidR="00B053CD" w:rsidRPr="008C1E40" w:rsidRDefault="00B053CD" w:rsidP="00B053CD">
            <w:pPr>
              <w:jc w:val="right"/>
              <w:rPr>
                <w:color w:val="000000"/>
                <w:sz w:val="16"/>
                <w:szCs w:val="16"/>
              </w:rPr>
            </w:pPr>
            <w:r w:rsidRPr="008C1E40">
              <w:rPr>
                <w:color w:val="000000"/>
                <w:sz w:val="16"/>
                <w:szCs w:val="16"/>
              </w:rPr>
              <w:t>3 409 054</w:t>
            </w:r>
          </w:p>
        </w:tc>
      </w:tr>
      <w:tr w:rsidR="00B053CD" w:rsidRPr="008C1E40" w14:paraId="54F713F5"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auto" w:fill="auto"/>
            <w:vAlign w:val="center"/>
            <w:hideMark/>
          </w:tcPr>
          <w:p w14:paraId="395A917F" w14:textId="77777777" w:rsidR="00B053CD" w:rsidRPr="008C1E40" w:rsidRDefault="00B053CD" w:rsidP="00B053CD">
            <w:pPr>
              <w:jc w:val="center"/>
              <w:rPr>
                <w:color w:val="000000"/>
                <w:sz w:val="16"/>
                <w:szCs w:val="16"/>
              </w:rPr>
            </w:pPr>
            <w:r w:rsidRPr="008C1E40">
              <w:rPr>
                <w:color w:val="000000"/>
                <w:sz w:val="16"/>
                <w:szCs w:val="16"/>
              </w:rPr>
              <w:t>1b</w:t>
            </w:r>
          </w:p>
        </w:tc>
        <w:tc>
          <w:tcPr>
            <w:tcW w:w="1554" w:type="dxa"/>
            <w:tcBorders>
              <w:top w:val="nil"/>
              <w:left w:val="nil"/>
              <w:bottom w:val="single" w:sz="8" w:space="0" w:color="0070C0"/>
              <w:right w:val="single" w:sz="8" w:space="0" w:color="0070C0"/>
            </w:tcBorders>
            <w:shd w:val="clear" w:color="auto" w:fill="auto"/>
            <w:noWrap/>
            <w:vAlign w:val="center"/>
            <w:hideMark/>
          </w:tcPr>
          <w:p w14:paraId="628C78F2" w14:textId="77777777" w:rsidR="00B053CD" w:rsidRPr="008C1E40" w:rsidRDefault="00B053CD" w:rsidP="00B053CD">
            <w:pPr>
              <w:jc w:val="right"/>
              <w:rPr>
                <w:color w:val="000000"/>
                <w:sz w:val="16"/>
                <w:szCs w:val="16"/>
              </w:rPr>
            </w:pPr>
            <w:r w:rsidRPr="008C1E40">
              <w:rPr>
                <w:color w:val="000000"/>
                <w:sz w:val="16"/>
                <w:szCs w:val="16"/>
              </w:rPr>
              <w:t>241 080</w:t>
            </w:r>
          </w:p>
        </w:tc>
        <w:tc>
          <w:tcPr>
            <w:tcW w:w="1367" w:type="dxa"/>
            <w:tcBorders>
              <w:top w:val="nil"/>
              <w:left w:val="nil"/>
              <w:bottom w:val="single" w:sz="8" w:space="0" w:color="0070C0"/>
              <w:right w:val="single" w:sz="8" w:space="0" w:color="0070C0"/>
            </w:tcBorders>
            <w:shd w:val="clear" w:color="auto" w:fill="auto"/>
            <w:noWrap/>
            <w:vAlign w:val="center"/>
            <w:hideMark/>
          </w:tcPr>
          <w:p w14:paraId="4208C484" w14:textId="77777777" w:rsidR="00B053CD" w:rsidRPr="008C1E40" w:rsidRDefault="00B053CD" w:rsidP="00B053CD">
            <w:pPr>
              <w:jc w:val="right"/>
              <w:rPr>
                <w:color w:val="000000"/>
                <w:sz w:val="16"/>
                <w:szCs w:val="16"/>
              </w:rPr>
            </w:pPr>
            <w:r w:rsidRPr="008C1E40">
              <w:rPr>
                <w:color w:val="000000"/>
                <w:sz w:val="16"/>
                <w:szCs w:val="16"/>
              </w:rPr>
              <w:t>1 371 521</w:t>
            </w:r>
          </w:p>
        </w:tc>
        <w:tc>
          <w:tcPr>
            <w:tcW w:w="1421" w:type="dxa"/>
            <w:tcBorders>
              <w:top w:val="nil"/>
              <w:left w:val="nil"/>
              <w:bottom w:val="single" w:sz="8" w:space="0" w:color="0070C0"/>
              <w:right w:val="single" w:sz="8" w:space="0" w:color="0070C0"/>
            </w:tcBorders>
            <w:shd w:val="clear" w:color="auto" w:fill="auto"/>
            <w:noWrap/>
            <w:vAlign w:val="center"/>
            <w:hideMark/>
          </w:tcPr>
          <w:p w14:paraId="6567C54E" w14:textId="77777777" w:rsidR="00B053CD" w:rsidRPr="008C1E40" w:rsidRDefault="00B053CD" w:rsidP="00B053CD">
            <w:pPr>
              <w:jc w:val="right"/>
              <w:rPr>
                <w:color w:val="000000"/>
                <w:sz w:val="16"/>
                <w:szCs w:val="16"/>
              </w:rPr>
            </w:pPr>
            <w:r w:rsidRPr="008C1E40">
              <w:rPr>
                <w:color w:val="000000"/>
                <w:sz w:val="16"/>
                <w:szCs w:val="16"/>
              </w:rPr>
              <w:t>26 195</w:t>
            </w:r>
          </w:p>
        </w:tc>
        <w:tc>
          <w:tcPr>
            <w:tcW w:w="1554" w:type="dxa"/>
            <w:tcBorders>
              <w:top w:val="nil"/>
              <w:left w:val="nil"/>
              <w:bottom w:val="single" w:sz="8" w:space="0" w:color="0070C0"/>
              <w:right w:val="single" w:sz="8" w:space="0" w:color="0070C0"/>
            </w:tcBorders>
            <w:shd w:val="clear" w:color="auto" w:fill="auto"/>
            <w:noWrap/>
            <w:vAlign w:val="center"/>
            <w:hideMark/>
          </w:tcPr>
          <w:p w14:paraId="59093ADE" w14:textId="77777777" w:rsidR="00B053CD" w:rsidRPr="008C1E40" w:rsidRDefault="00B053CD" w:rsidP="00B053CD">
            <w:pPr>
              <w:jc w:val="right"/>
              <w:rPr>
                <w:color w:val="000000"/>
                <w:sz w:val="16"/>
                <w:szCs w:val="16"/>
              </w:rPr>
            </w:pPr>
            <w:r w:rsidRPr="008C1E40">
              <w:rPr>
                <w:color w:val="000000"/>
                <w:sz w:val="16"/>
                <w:szCs w:val="16"/>
              </w:rPr>
              <w:t>717 917</w:t>
            </w:r>
          </w:p>
        </w:tc>
        <w:tc>
          <w:tcPr>
            <w:tcW w:w="1501" w:type="dxa"/>
            <w:tcBorders>
              <w:top w:val="nil"/>
              <w:left w:val="nil"/>
              <w:bottom w:val="single" w:sz="8" w:space="0" w:color="0070C0"/>
              <w:right w:val="double" w:sz="6" w:space="0" w:color="0070C0"/>
            </w:tcBorders>
            <w:shd w:val="clear" w:color="auto" w:fill="auto"/>
            <w:noWrap/>
            <w:vAlign w:val="center"/>
            <w:hideMark/>
          </w:tcPr>
          <w:p w14:paraId="52244850" w14:textId="77777777" w:rsidR="00B053CD" w:rsidRPr="008C1E40" w:rsidRDefault="00B053CD" w:rsidP="00B053CD">
            <w:pPr>
              <w:jc w:val="right"/>
              <w:rPr>
                <w:color w:val="000000"/>
                <w:sz w:val="16"/>
                <w:szCs w:val="16"/>
              </w:rPr>
            </w:pPr>
            <w:r w:rsidRPr="008C1E40">
              <w:rPr>
                <w:color w:val="000000"/>
                <w:sz w:val="16"/>
                <w:szCs w:val="16"/>
              </w:rPr>
              <w:t>262 235</w:t>
            </w:r>
          </w:p>
        </w:tc>
      </w:tr>
      <w:tr w:rsidR="00B053CD" w:rsidRPr="008C1E40" w14:paraId="634A6AEE"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B8CCE4"/>
            <w:vAlign w:val="center"/>
            <w:hideMark/>
          </w:tcPr>
          <w:p w14:paraId="25C57140" w14:textId="77777777" w:rsidR="00B053CD" w:rsidRPr="008C1E40" w:rsidRDefault="00B053CD" w:rsidP="00B053CD">
            <w:pPr>
              <w:jc w:val="center"/>
              <w:rPr>
                <w:b/>
                <w:bCs/>
                <w:color w:val="000000"/>
                <w:sz w:val="16"/>
                <w:szCs w:val="16"/>
              </w:rPr>
            </w:pPr>
            <w:r w:rsidRPr="008C1E40">
              <w:rPr>
                <w:b/>
                <w:bCs/>
                <w:color w:val="000000"/>
                <w:sz w:val="16"/>
                <w:szCs w:val="16"/>
              </w:rPr>
              <w:t>1</w:t>
            </w:r>
          </w:p>
        </w:tc>
        <w:tc>
          <w:tcPr>
            <w:tcW w:w="1554" w:type="dxa"/>
            <w:tcBorders>
              <w:top w:val="nil"/>
              <w:left w:val="nil"/>
              <w:bottom w:val="single" w:sz="8" w:space="0" w:color="0070C0"/>
              <w:right w:val="single" w:sz="8" w:space="0" w:color="0070C0"/>
            </w:tcBorders>
            <w:shd w:val="clear" w:color="000000" w:fill="B8CCE4"/>
            <w:vAlign w:val="center"/>
            <w:hideMark/>
          </w:tcPr>
          <w:p w14:paraId="22967686" w14:textId="77777777" w:rsidR="00B053CD" w:rsidRPr="008C1E40" w:rsidRDefault="00B053CD" w:rsidP="00B053CD">
            <w:pPr>
              <w:jc w:val="right"/>
              <w:rPr>
                <w:b/>
                <w:bCs/>
                <w:color w:val="000000"/>
                <w:sz w:val="16"/>
                <w:szCs w:val="16"/>
              </w:rPr>
            </w:pPr>
            <w:r w:rsidRPr="008C1E40">
              <w:rPr>
                <w:b/>
                <w:bCs/>
                <w:color w:val="000000"/>
                <w:sz w:val="16"/>
                <w:szCs w:val="16"/>
              </w:rPr>
              <w:t>3 375 119</w:t>
            </w:r>
          </w:p>
        </w:tc>
        <w:tc>
          <w:tcPr>
            <w:tcW w:w="1367" w:type="dxa"/>
            <w:tcBorders>
              <w:top w:val="nil"/>
              <w:left w:val="nil"/>
              <w:bottom w:val="single" w:sz="8" w:space="0" w:color="0070C0"/>
              <w:right w:val="single" w:sz="8" w:space="0" w:color="0070C0"/>
            </w:tcBorders>
            <w:shd w:val="clear" w:color="000000" w:fill="B8CCE4"/>
            <w:vAlign w:val="center"/>
            <w:hideMark/>
          </w:tcPr>
          <w:p w14:paraId="014DB718" w14:textId="77777777" w:rsidR="00B053CD" w:rsidRPr="008C1E40" w:rsidRDefault="00B053CD" w:rsidP="00B053CD">
            <w:pPr>
              <w:jc w:val="right"/>
              <w:rPr>
                <w:b/>
                <w:bCs/>
                <w:color w:val="000000"/>
                <w:sz w:val="16"/>
                <w:szCs w:val="16"/>
              </w:rPr>
            </w:pPr>
            <w:r w:rsidRPr="008C1E40">
              <w:rPr>
                <w:b/>
                <w:bCs/>
                <w:color w:val="000000"/>
                <w:sz w:val="16"/>
                <w:szCs w:val="16"/>
              </w:rPr>
              <w:t>19 201 292</w:t>
            </w:r>
          </w:p>
        </w:tc>
        <w:tc>
          <w:tcPr>
            <w:tcW w:w="1421" w:type="dxa"/>
            <w:tcBorders>
              <w:top w:val="nil"/>
              <w:left w:val="nil"/>
              <w:bottom w:val="single" w:sz="8" w:space="0" w:color="0070C0"/>
              <w:right w:val="single" w:sz="8" w:space="0" w:color="0070C0"/>
            </w:tcBorders>
            <w:shd w:val="clear" w:color="000000" w:fill="B8CCE4"/>
            <w:vAlign w:val="center"/>
            <w:hideMark/>
          </w:tcPr>
          <w:p w14:paraId="1D75C0FA" w14:textId="77777777" w:rsidR="00B053CD" w:rsidRPr="008C1E40" w:rsidRDefault="00B053CD" w:rsidP="00B053CD">
            <w:pPr>
              <w:jc w:val="right"/>
              <w:rPr>
                <w:b/>
                <w:bCs/>
                <w:color w:val="000000"/>
                <w:sz w:val="16"/>
                <w:szCs w:val="16"/>
              </w:rPr>
            </w:pPr>
            <w:r w:rsidRPr="008C1E40">
              <w:rPr>
                <w:b/>
                <w:bCs/>
                <w:color w:val="000000"/>
                <w:sz w:val="16"/>
                <w:szCs w:val="16"/>
              </w:rPr>
              <w:t>366 735</w:t>
            </w:r>
          </w:p>
        </w:tc>
        <w:tc>
          <w:tcPr>
            <w:tcW w:w="1554" w:type="dxa"/>
            <w:tcBorders>
              <w:top w:val="nil"/>
              <w:left w:val="nil"/>
              <w:bottom w:val="single" w:sz="8" w:space="0" w:color="0070C0"/>
              <w:right w:val="single" w:sz="8" w:space="0" w:color="0070C0"/>
            </w:tcBorders>
            <w:shd w:val="clear" w:color="000000" w:fill="B8CCE4"/>
            <w:vAlign w:val="center"/>
            <w:hideMark/>
          </w:tcPr>
          <w:p w14:paraId="49790592" w14:textId="77777777" w:rsidR="00B053CD" w:rsidRPr="008C1E40" w:rsidRDefault="00B053CD" w:rsidP="00B053CD">
            <w:pPr>
              <w:jc w:val="right"/>
              <w:rPr>
                <w:b/>
                <w:bCs/>
                <w:color w:val="000000"/>
                <w:sz w:val="16"/>
                <w:szCs w:val="16"/>
              </w:rPr>
            </w:pPr>
            <w:r w:rsidRPr="008C1E40">
              <w:rPr>
                <w:b/>
                <w:bCs/>
                <w:color w:val="000000"/>
                <w:sz w:val="16"/>
                <w:szCs w:val="16"/>
              </w:rPr>
              <w:t>10 050 840</w:t>
            </w:r>
          </w:p>
        </w:tc>
        <w:tc>
          <w:tcPr>
            <w:tcW w:w="1501" w:type="dxa"/>
            <w:tcBorders>
              <w:top w:val="nil"/>
              <w:left w:val="nil"/>
              <w:bottom w:val="single" w:sz="8" w:space="0" w:color="0070C0"/>
              <w:right w:val="double" w:sz="6" w:space="0" w:color="0070C0"/>
            </w:tcBorders>
            <w:shd w:val="clear" w:color="000000" w:fill="B8CCE4"/>
            <w:vAlign w:val="center"/>
            <w:hideMark/>
          </w:tcPr>
          <w:p w14:paraId="42D793B5" w14:textId="77777777" w:rsidR="00B053CD" w:rsidRPr="008C1E40" w:rsidRDefault="00B053CD" w:rsidP="00B053CD">
            <w:pPr>
              <w:jc w:val="right"/>
              <w:rPr>
                <w:b/>
                <w:bCs/>
                <w:color w:val="000000"/>
                <w:sz w:val="16"/>
                <w:szCs w:val="16"/>
              </w:rPr>
            </w:pPr>
            <w:r w:rsidRPr="008C1E40">
              <w:rPr>
                <w:b/>
                <w:bCs/>
                <w:color w:val="000000"/>
                <w:sz w:val="16"/>
                <w:szCs w:val="16"/>
              </w:rPr>
              <w:t>3 671 289</w:t>
            </w:r>
          </w:p>
        </w:tc>
      </w:tr>
      <w:tr w:rsidR="00B053CD" w:rsidRPr="008C1E40" w14:paraId="0D4C3944"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38F5270B" w14:textId="77777777" w:rsidR="00B053CD" w:rsidRPr="008C1E40" w:rsidRDefault="00B053CD" w:rsidP="00B053CD">
            <w:pPr>
              <w:jc w:val="center"/>
              <w:rPr>
                <w:color w:val="000000"/>
                <w:sz w:val="16"/>
                <w:szCs w:val="16"/>
              </w:rPr>
            </w:pPr>
            <w:r w:rsidRPr="008C1E40">
              <w:rPr>
                <w:color w:val="000000"/>
                <w:sz w:val="16"/>
                <w:szCs w:val="16"/>
              </w:rPr>
              <w:t>2.1</w:t>
            </w:r>
          </w:p>
        </w:tc>
        <w:tc>
          <w:tcPr>
            <w:tcW w:w="1554" w:type="dxa"/>
            <w:tcBorders>
              <w:top w:val="nil"/>
              <w:left w:val="nil"/>
              <w:bottom w:val="single" w:sz="8" w:space="0" w:color="0070C0"/>
              <w:right w:val="single" w:sz="8" w:space="0" w:color="0070C0"/>
            </w:tcBorders>
            <w:shd w:val="clear" w:color="auto" w:fill="auto"/>
            <w:noWrap/>
            <w:vAlign w:val="center"/>
            <w:hideMark/>
          </w:tcPr>
          <w:p w14:paraId="2FE7B121" w14:textId="77777777" w:rsidR="00B053CD" w:rsidRPr="008C1E40" w:rsidRDefault="00B053CD" w:rsidP="00B053CD">
            <w:pPr>
              <w:jc w:val="right"/>
              <w:rPr>
                <w:color w:val="000000"/>
                <w:sz w:val="16"/>
                <w:szCs w:val="16"/>
              </w:rPr>
            </w:pPr>
            <w:r w:rsidRPr="008C1E40">
              <w:rPr>
                <w:color w:val="000000"/>
                <w:sz w:val="16"/>
                <w:szCs w:val="16"/>
              </w:rPr>
              <w:t>3 251 201</w:t>
            </w:r>
          </w:p>
        </w:tc>
        <w:tc>
          <w:tcPr>
            <w:tcW w:w="1367" w:type="dxa"/>
            <w:tcBorders>
              <w:top w:val="nil"/>
              <w:left w:val="nil"/>
              <w:bottom w:val="single" w:sz="8" w:space="0" w:color="0070C0"/>
              <w:right w:val="single" w:sz="8" w:space="0" w:color="0070C0"/>
            </w:tcBorders>
            <w:shd w:val="clear" w:color="auto" w:fill="auto"/>
            <w:noWrap/>
            <w:vAlign w:val="center"/>
            <w:hideMark/>
          </w:tcPr>
          <w:p w14:paraId="66831A8C" w14:textId="77777777" w:rsidR="00B053CD" w:rsidRPr="008C1E40" w:rsidRDefault="00B053CD" w:rsidP="00B053CD">
            <w:pPr>
              <w:jc w:val="right"/>
              <w:rPr>
                <w:color w:val="000000"/>
                <w:sz w:val="16"/>
                <w:szCs w:val="16"/>
              </w:rPr>
            </w:pPr>
            <w:r w:rsidRPr="008C1E40">
              <w:rPr>
                <w:color w:val="000000"/>
                <w:sz w:val="16"/>
                <w:szCs w:val="16"/>
              </w:rPr>
              <w:t>1 751 510</w:t>
            </w:r>
          </w:p>
        </w:tc>
        <w:tc>
          <w:tcPr>
            <w:tcW w:w="1421" w:type="dxa"/>
            <w:tcBorders>
              <w:top w:val="nil"/>
              <w:left w:val="nil"/>
              <w:bottom w:val="single" w:sz="8" w:space="0" w:color="0070C0"/>
              <w:right w:val="single" w:sz="8" w:space="0" w:color="0070C0"/>
            </w:tcBorders>
            <w:shd w:val="clear" w:color="auto" w:fill="auto"/>
            <w:noWrap/>
            <w:vAlign w:val="center"/>
            <w:hideMark/>
          </w:tcPr>
          <w:p w14:paraId="4E9E6BB6" w14:textId="77777777" w:rsidR="00B053CD" w:rsidRPr="008C1E40" w:rsidRDefault="00B053CD" w:rsidP="00B053CD">
            <w:pPr>
              <w:jc w:val="right"/>
              <w:rPr>
                <w:color w:val="000000"/>
                <w:sz w:val="16"/>
                <w:szCs w:val="16"/>
              </w:rPr>
            </w:pPr>
            <w:r w:rsidRPr="008C1E40">
              <w:rPr>
                <w:color w:val="000000"/>
                <w:sz w:val="16"/>
                <w:szCs w:val="16"/>
              </w:rPr>
              <w:t>2 116 692</w:t>
            </w:r>
          </w:p>
        </w:tc>
        <w:tc>
          <w:tcPr>
            <w:tcW w:w="1554" w:type="dxa"/>
            <w:tcBorders>
              <w:top w:val="nil"/>
              <w:left w:val="nil"/>
              <w:bottom w:val="single" w:sz="8" w:space="0" w:color="0070C0"/>
              <w:right w:val="single" w:sz="8" w:space="0" w:color="0070C0"/>
            </w:tcBorders>
            <w:shd w:val="clear" w:color="auto" w:fill="auto"/>
            <w:noWrap/>
            <w:vAlign w:val="center"/>
            <w:hideMark/>
          </w:tcPr>
          <w:p w14:paraId="2E9712D0" w14:textId="77777777" w:rsidR="00B053CD" w:rsidRPr="008C1E40" w:rsidRDefault="00B053CD" w:rsidP="00B053CD">
            <w:pPr>
              <w:jc w:val="right"/>
              <w:rPr>
                <w:color w:val="000000"/>
                <w:sz w:val="16"/>
                <w:szCs w:val="16"/>
              </w:rPr>
            </w:pPr>
            <w:r w:rsidRPr="008C1E40">
              <w:rPr>
                <w:color w:val="000000"/>
                <w:sz w:val="16"/>
                <w:szCs w:val="16"/>
              </w:rPr>
              <w:t>5 893 631</w:t>
            </w:r>
          </w:p>
        </w:tc>
        <w:tc>
          <w:tcPr>
            <w:tcW w:w="1501" w:type="dxa"/>
            <w:tcBorders>
              <w:top w:val="nil"/>
              <w:left w:val="nil"/>
              <w:bottom w:val="single" w:sz="8" w:space="0" w:color="0070C0"/>
              <w:right w:val="double" w:sz="6" w:space="0" w:color="0070C0"/>
            </w:tcBorders>
            <w:shd w:val="clear" w:color="auto" w:fill="auto"/>
            <w:noWrap/>
            <w:vAlign w:val="center"/>
            <w:hideMark/>
          </w:tcPr>
          <w:p w14:paraId="74B98C67" w14:textId="77777777" w:rsidR="00B053CD" w:rsidRPr="008C1E40" w:rsidRDefault="00B053CD" w:rsidP="00B053CD">
            <w:pPr>
              <w:jc w:val="right"/>
              <w:rPr>
                <w:color w:val="000000"/>
                <w:sz w:val="16"/>
                <w:szCs w:val="16"/>
              </w:rPr>
            </w:pPr>
            <w:r w:rsidRPr="008C1E40">
              <w:rPr>
                <w:color w:val="000000"/>
                <w:sz w:val="16"/>
                <w:szCs w:val="16"/>
              </w:rPr>
              <w:t>7 313 605</w:t>
            </w:r>
          </w:p>
        </w:tc>
      </w:tr>
      <w:tr w:rsidR="00B053CD" w:rsidRPr="008C1E40" w14:paraId="6D07FFCA"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B8CCE4"/>
            <w:vAlign w:val="center"/>
            <w:hideMark/>
          </w:tcPr>
          <w:p w14:paraId="403DA41E" w14:textId="77777777" w:rsidR="00B053CD" w:rsidRPr="008C1E40" w:rsidRDefault="00B053CD" w:rsidP="00B053CD">
            <w:pPr>
              <w:jc w:val="center"/>
              <w:rPr>
                <w:b/>
                <w:bCs/>
                <w:color w:val="000000"/>
                <w:sz w:val="16"/>
                <w:szCs w:val="16"/>
              </w:rPr>
            </w:pPr>
            <w:r w:rsidRPr="008C1E40">
              <w:rPr>
                <w:b/>
                <w:bCs/>
                <w:color w:val="000000"/>
                <w:sz w:val="16"/>
                <w:szCs w:val="16"/>
              </w:rPr>
              <w:t>2</w:t>
            </w:r>
          </w:p>
        </w:tc>
        <w:tc>
          <w:tcPr>
            <w:tcW w:w="1554" w:type="dxa"/>
            <w:tcBorders>
              <w:top w:val="nil"/>
              <w:left w:val="nil"/>
              <w:bottom w:val="single" w:sz="8" w:space="0" w:color="0070C0"/>
              <w:right w:val="single" w:sz="8" w:space="0" w:color="0070C0"/>
            </w:tcBorders>
            <w:shd w:val="clear" w:color="000000" w:fill="B8CCE4"/>
            <w:vAlign w:val="center"/>
            <w:hideMark/>
          </w:tcPr>
          <w:p w14:paraId="17CDF881" w14:textId="77777777" w:rsidR="00B053CD" w:rsidRPr="008C1E40" w:rsidRDefault="00B053CD" w:rsidP="00B053CD">
            <w:pPr>
              <w:jc w:val="right"/>
              <w:rPr>
                <w:b/>
                <w:bCs/>
                <w:color w:val="000000"/>
                <w:sz w:val="16"/>
                <w:szCs w:val="16"/>
              </w:rPr>
            </w:pPr>
            <w:r w:rsidRPr="008C1E40">
              <w:rPr>
                <w:b/>
                <w:bCs/>
                <w:color w:val="000000"/>
                <w:sz w:val="16"/>
                <w:szCs w:val="16"/>
              </w:rPr>
              <w:t>3 251 201</w:t>
            </w:r>
          </w:p>
        </w:tc>
        <w:tc>
          <w:tcPr>
            <w:tcW w:w="1367" w:type="dxa"/>
            <w:tcBorders>
              <w:top w:val="nil"/>
              <w:left w:val="nil"/>
              <w:bottom w:val="single" w:sz="8" w:space="0" w:color="0070C0"/>
              <w:right w:val="single" w:sz="8" w:space="0" w:color="0070C0"/>
            </w:tcBorders>
            <w:shd w:val="clear" w:color="000000" w:fill="B8CCE4"/>
            <w:vAlign w:val="center"/>
            <w:hideMark/>
          </w:tcPr>
          <w:p w14:paraId="53C32C07" w14:textId="77777777" w:rsidR="00B053CD" w:rsidRPr="008C1E40" w:rsidRDefault="00B053CD" w:rsidP="00B053CD">
            <w:pPr>
              <w:jc w:val="right"/>
              <w:rPr>
                <w:b/>
                <w:bCs/>
                <w:color w:val="000000"/>
                <w:sz w:val="16"/>
                <w:szCs w:val="16"/>
              </w:rPr>
            </w:pPr>
            <w:r w:rsidRPr="008C1E40">
              <w:rPr>
                <w:b/>
                <w:bCs/>
                <w:color w:val="000000"/>
                <w:sz w:val="16"/>
                <w:szCs w:val="16"/>
              </w:rPr>
              <w:t>1 751 510</w:t>
            </w:r>
          </w:p>
        </w:tc>
        <w:tc>
          <w:tcPr>
            <w:tcW w:w="1421" w:type="dxa"/>
            <w:tcBorders>
              <w:top w:val="nil"/>
              <w:left w:val="nil"/>
              <w:bottom w:val="single" w:sz="8" w:space="0" w:color="0070C0"/>
              <w:right w:val="single" w:sz="8" w:space="0" w:color="0070C0"/>
            </w:tcBorders>
            <w:shd w:val="clear" w:color="000000" w:fill="B8CCE4"/>
            <w:vAlign w:val="center"/>
            <w:hideMark/>
          </w:tcPr>
          <w:p w14:paraId="017CE71B" w14:textId="77777777" w:rsidR="00B053CD" w:rsidRPr="008C1E40" w:rsidRDefault="00B053CD" w:rsidP="00B053CD">
            <w:pPr>
              <w:jc w:val="right"/>
              <w:rPr>
                <w:b/>
                <w:bCs/>
                <w:color w:val="000000"/>
                <w:sz w:val="16"/>
                <w:szCs w:val="16"/>
              </w:rPr>
            </w:pPr>
            <w:r w:rsidRPr="008C1E40">
              <w:rPr>
                <w:b/>
                <w:bCs/>
                <w:color w:val="000000"/>
                <w:sz w:val="16"/>
                <w:szCs w:val="16"/>
              </w:rPr>
              <w:t>2 116 692</w:t>
            </w:r>
          </w:p>
        </w:tc>
        <w:tc>
          <w:tcPr>
            <w:tcW w:w="1554" w:type="dxa"/>
            <w:tcBorders>
              <w:top w:val="nil"/>
              <w:left w:val="nil"/>
              <w:bottom w:val="single" w:sz="8" w:space="0" w:color="0070C0"/>
              <w:right w:val="single" w:sz="8" w:space="0" w:color="0070C0"/>
            </w:tcBorders>
            <w:shd w:val="clear" w:color="000000" w:fill="B8CCE4"/>
            <w:vAlign w:val="center"/>
            <w:hideMark/>
          </w:tcPr>
          <w:p w14:paraId="2FBAB321" w14:textId="77777777" w:rsidR="00B053CD" w:rsidRPr="008C1E40" w:rsidRDefault="00B053CD" w:rsidP="00B053CD">
            <w:pPr>
              <w:jc w:val="right"/>
              <w:rPr>
                <w:b/>
                <w:bCs/>
                <w:color w:val="000000"/>
                <w:sz w:val="16"/>
                <w:szCs w:val="16"/>
              </w:rPr>
            </w:pPr>
            <w:r w:rsidRPr="008C1E40">
              <w:rPr>
                <w:b/>
                <w:bCs/>
                <w:color w:val="000000"/>
                <w:sz w:val="16"/>
                <w:szCs w:val="16"/>
              </w:rPr>
              <w:t>5 893 631</w:t>
            </w:r>
          </w:p>
        </w:tc>
        <w:tc>
          <w:tcPr>
            <w:tcW w:w="1501" w:type="dxa"/>
            <w:tcBorders>
              <w:top w:val="nil"/>
              <w:left w:val="nil"/>
              <w:bottom w:val="single" w:sz="8" w:space="0" w:color="0070C0"/>
              <w:right w:val="double" w:sz="6" w:space="0" w:color="0070C0"/>
            </w:tcBorders>
            <w:shd w:val="clear" w:color="000000" w:fill="B8CCE4"/>
            <w:vAlign w:val="center"/>
            <w:hideMark/>
          </w:tcPr>
          <w:p w14:paraId="2876B4EF" w14:textId="77777777" w:rsidR="00B053CD" w:rsidRPr="008C1E40" w:rsidRDefault="00B053CD" w:rsidP="00B053CD">
            <w:pPr>
              <w:jc w:val="right"/>
              <w:rPr>
                <w:b/>
                <w:bCs/>
                <w:color w:val="000000"/>
                <w:sz w:val="16"/>
                <w:szCs w:val="16"/>
              </w:rPr>
            </w:pPr>
            <w:r w:rsidRPr="008C1E40">
              <w:rPr>
                <w:b/>
                <w:bCs/>
                <w:color w:val="000000"/>
                <w:sz w:val="16"/>
                <w:szCs w:val="16"/>
              </w:rPr>
              <w:t>7 313 605</w:t>
            </w:r>
          </w:p>
        </w:tc>
      </w:tr>
      <w:tr w:rsidR="00B053CD" w:rsidRPr="008C1E40" w14:paraId="0B1DDBDE"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66ECCB19" w14:textId="77777777" w:rsidR="00B053CD" w:rsidRPr="008C1E40" w:rsidRDefault="00B053CD" w:rsidP="00B053CD">
            <w:pPr>
              <w:jc w:val="center"/>
              <w:rPr>
                <w:color w:val="000000"/>
                <w:sz w:val="16"/>
                <w:szCs w:val="16"/>
              </w:rPr>
            </w:pPr>
            <w:r w:rsidRPr="008C1E40">
              <w:rPr>
                <w:color w:val="000000"/>
                <w:sz w:val="16"/>
                <w:szCs w:val="16"/>
              </w:rPr>
              <w:t>3.1</w:t>
            </w:r>
          </w:p>
        </w:tc>
        <w:tc>
          <w:tcPr>
            <w:tcW w:w="1554" w:type="dxa"/>
            <w:tcBorders>
              <w:top w:val="nil"/>
              <w:left w:val="nil"/>
              <w:bottom w:val="single" w:sz="8" w:space="0" w:color="0070C0"/>
              <w:right w:val="single" w:sz="8" w:space="0" w:color="0070C0"/>
            </w:tcBorders>
            <w:shd w:val="clear" w:color="auto" w:fill="auto"/>
            <w:noWrap/>
            <w:vAlign w:val="center"/>
            <w:hideMark/>
          </w:tcPr>
          <w:p w14:paraId="25387718" w14:textId="77777777" w:rsidR="00B053CD" w:rsidRPr="008C1E40" w:rsidRDefault="00B053CD" w:rsidP="00B053CD">
            <w:pPr>
              <w:jc w:val="right"/>
              <w:rPr>
                <w:color w:val="000000"/>
                <w:sz w:val="16"/>
                <w:szCs w:val="16"/>
              </w:rPr>
            </w:pPr>
            <w:r w:rsidRPr="008C1E40">
              <w:rPr>
                <w:color w:val="000000"/>
                <w:sz w:val="16"/>
                <w:szCs w:val="16"/>
              </w:rPr>
              <w:t>70 946</w:t>
            </w:r>
          </w:p>
        </w:tc>
        <w:tc>
          <w:tcPr>
            <w:tcW w:w="1367" w:type="dxa"/>
            <w:tcBorders>
              <w:top w:val="nil"/>
              <w:left w:val="nil"/>
              <w:bottom w:val="single" w:sz="8" w:space="0" w:color="0070C0"/>
              <w:right w:val="single" w:sz="8" w:space="0" w:color="0070C0"/>
            </w:tcBorders>
            <w:shd w:val="clear" w:color="auto" w:fill="auto"/>
            <w:noWrap/>
            <w:vAlign w:val="center"/>
            <w:hideMark/>
          </w:tcPr>
          <w:p w14:paraId="023D949C" w14:textId="77777777" w:rsidR="00B053CD" w:rsidRPr="008C1E40" w:rsidRDefault="00B053CD" w:rsidP="00B053CD">
            <w:pPr>
              <w:jc w:val="right"/>
              <w:rPr>
                <w:color w:val="000000"/>
                <w:sz w:val="16"/>
                <w:szCs w:val="16"/>
              </w:rPr>
            </w:pPr>
            <w:r w:rsidRPr="008C1E40">
              <w:rPr>
                <w:color w:val="000000"/>
                <w:sz w:val="16"/>
                <w:szCs w:val="16"/>
              </w:rPr>
              <w:t>163 990</w:t>
            </w:r>
          </w:p>
        </w:tc>
        <w:tc>
          <w:tcPr>
            <w:tcW w:w="1421" w:type="dxa"/>
            <w:tcBorders>
              <w:top w:val="nil"/>
              <w:left w:val="nil"/>
              <w:bottom w:val="single" w:sz="8" w:space="0" w:color="0070C0"/>
              <w:right w:val="single" w:sz="8" w:space="0" w:color="0070C0"/>
            </w:tcBorders>
            <w:shd w:val="clear" w:color="auto" w:fill="auto"/>
            <w:noWrap/>
            <w:vAlign w:val="center"/>
            <w:hideMark/>
          </w:tcPr>
          <w:p w14:paraId="0F7AE3B1" w14:textId="77777777" w:rsidR="00B053CD" w:rsidRPr="008C1E40" w:rsidRDefault="00B053CD" w:rsidP="00B053CD">
            <w:pPr>
              <w:jc w:val="right"/>
              <w:rPr>
                <w:color w:val="000000"/>
                <w:sz w:val="16"/>
                <w:szCs w:val="16"/>
              </w:rPr>
            </w:pPr>
            <w:r w:rsidRPr="008C1E40">
              <w:rPr>
                <w:color w:val="000000"/>
                <w:sz w:val="16"/>
                <w:szCs w:val="16"/>
              </w:rPr>
              <w:t>1 039 336</w:t>
            </w:r>
          </w:p>
        </w:tc>
        <w:tc>
          <w:tcPr>
            <w:tcW w:w="1554" w:type="dxa"/>
            <w:tcBorders>
              <w:top w:val="nil"/>
              <w:left w:val="nil"/>
              <w:bottom w:val="single" w:sz="8" w:space="0" w:color="0070C0"/>
              <w:right w:val="single" w:sz="8" w:space="0" w:color="0070C0"/>
            </w:tcBorders>
            <w:shd w:val="clear" w:color="auto" w:fill="auto"/>
            <w:noWrap/>
            <w:vAlign w:val="center"/>
            <w:hideMark/>
          </w:tcPr>
          <w:p w14:paraId="787DA78F" w14:textId="77777777" w:rsidR="00B053CD" w:rsidRPr="008C1E40" w:rsidRDefault="00B053CD" w:rsidP="00B053CD">
            <w:pPr>
              <w:jc w:val="right"/>
              <w:rPr>
                <w:color w:val="000000"/>
                <w:sz w:val="16"/>
                <w:szCs w:val="16"/>
              </w:rPr>
            </w:pPr>
            <w:r w:rsidRPr="008C1E40">
              <w:rPr>
                <w:color w:val="000000"/>
                <w:sz w:val="16"/>
                <w:szCs w:val="16"/>
              </w:rPr>
              <w:t>9 978 309</w:t>
            </w:r>
          </w:p>
        </w:tc>
        <w:tc>
          <w:tcPr>
            <w:tcW w:w="1501" w:type="dxa"/>
            <w:tcBorders>
              <w:top w:val="nil"/>
              <w:left w:val="nil"/>
              <w:bottom w:val="single" w:sz="8" w:space="0" w:color="0070C0"/>
              <w:right w:val="double" w:sz="6" w:space="0" w:color="0070C0"/>
            </w:tcBorders>
            <w:shd w:val="clear" w:color="auto" w:fill="auto"/>
            <w:noWrap/>
            <w:vAlign w:val="center"/>
            <w:hideMark/>
          </w:tcPr>
          <w:p w14:paraId="07921AE1" w14:textId="77777777" w:rsidR="00B053CD" w:rsidRPr="008C1E40" w:rsidRDefault="00B053CD" w:rsidP="00B053CD">
            <w:pPr>
              <w:jc w:val="right"/>
              <w:rPr>
                <w:color w:val="000000"/>
                <w:sz w:val="16"/>
                <w:szCs w:val="16"/>
              </w:rPr>
            </w:pPr>
            <w:r w:rsidRPr="008C1E40">
              <w:rPr>
                <w:color w:val="000000"/>
                <w:sz w:val="16"/>
                <w:szCs w:val="16"/>
              </w:rPr>
              <w:t>2 138 858</w:t>
            </w:r>
          </w:p>
        </w:tc>
      </w:tr>
      <w:tr w:rsidR="00B053CD" w:rsidRPr="008C1E40" w14:paraId="1E0D234E"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13889AFC" w14:textId="77777777" w:rsidR="00B053CD" w:rsidRPr="008C1E40" w:rsidRDefault="00B053CD" w:rsidP="00B053CD">
            <w:pPr>
              <w:jc w:val="center"/>
              <w:rPr>
                <w:color w:val="000000"/>
                <w:sz w:val="16"/>
                <w:szCs w:val="16"/>
              </w:rPr>
            </w:pPr>
            <w:r w:rsidRPr="008C1E40">
              <w:rPr>
                <w:color w:val="000000"/>
                <w:sz w:val="16"/>
                <w:szCs w:val="16"/>
              </w:rPr>
              <w:t>3.2</w:t>
            </w:r>
          </w:p>
        </w:tc>
        <w:tc>
          <w:tcPr>
            <w:tcW w:w="1554" w:type="dxa"/>
            <w:tcBorders>
              <w:top w:val="nil"/>
              <w:left w:val="nil"/>
              <w:bottom w:val="single" w:sz="8" w:space="0" w:color="0070C0"/>
              <w:right w:val="single" w:sz="8" w:space="0" w:color="0070C0"/>
            </w:tcBorders>
            <w:shd w:val="clear" w:color="auto" w:fill="auto"/>
            <w:noWrap/>
            <w:vAlign w:val="center"/>
            <w:hideMark/>
          </w:tcPr>
          <w:p w14:paraId="7AAE6606" w14:textId="77777777" w:rsidR="00B053CD" w:rsidRPr="008C1E40" w:rsidRDefault="00B053CD" w:rsidP="00B053CD">
            <w:pPr>
              <w:jc w:val="right"/>
              <w:rPr>
                <w:color w:val="000000"/>
                <w:sz w:val="16"/>
                <w:szCs w:val="16"/>
              </w:rPr>
            </w:pPr>
            <w:r w:rsidRPr="008C1E40">
              <w:rPr>
                <w:color w:val="000000"/>
                <w:sz w:val="16"/>
                <w:szCs w:val="16"/>
              </w:rPr>
              <w:t>7 341 271</w:t>
            </w:r>
          </w:p>
        </w:tc>
        <w:tc>
          <w:tcPr>
            <w:tcW w:w="1367" w:type="dxa"/>
            <w:tcBorders>
              <w:top w:val="nil"/>
              <w:left w:val="nil"/>
              <w:bottom w:val="single" w:sz="8" w:space="0" w:color="0070C0"/>
              <w:right w:val="single" w:sz="8" w:space="0" w:color="0070C0"/>
            </w:tcBorders>
            <w:shd w:val="clear" w:color="auto" w:fill="auto"/>
            <w:noWrap/>
            <w:vAlign w:val="center"/>
            <w:hideMark/>
          </w:tcPr>
          <w:p w14:paraId="0F8CE207" w14:textId="77777777" w:rsidR="00B053CD" w:rsidRPr="008C1E40" w:rsidRDefault="00B053CD" w:rsidP="00B053CD">
            <w:pPr>
              <w:jc w:val="right"/>
              <w:rPr>
                <w:color w:val="000000"/>
                <w:sz w:val="16"/>
                <w:szCs w:val="16"/>
              </w:rPr>
            </w:pPr>
            <w:r w:rsidRPr="008C1E40">
              <w:rPr>
                <w:color w:val="000000"/>
                <w:sz w:val="16"/>
                <w:szCs w:val="16"/>
              </w:rPr>
              <w:t>0</w:t>
            </w:r>
          </w:p>
        </w:tc>
        <w:tc>
          <w:tcPr>
            <w:tcW w:w="1421" w:type="dxa"/>
            <w:tcBorders>
              <w:top w:val="nil"/>
              <w:left w:val="nil"/>
              <w:bottom w:val="single" w:sz="8" w:space="0" w:color="0070C0"/>
              <w:right w:val="single" w:sz="8" w:space="0" w:color="0070C0"/>
            </w:tcBorders>
            <w:shd w:val="clear" w:color="auto" w:fill="auto"/>
            <w:noWrap/>
            <w:vAlign w:val="center"/>
            <w:hideMark/>
          </w:tcPr>
          <w:p w14:paraId="2AC7E4F6" w14:textId="77777777" w:rsidR="00B053CD" w:rsidRPr="008C1E40" w:rsidRDefault="00B053CD" w:rsidP="00B053CD">
            <w:pPr>
              <w:jc w:val="right"/>
              <w:rPr>
                <w:color w:val="000000"/>
                <w:sz w:val="16"/>
                <w:szCs w:val="16"/>
              </w:rPr>
            </w:pPr>
            <w:r w:rsidRPr="008C1E40">
              <w:rPr>
                <w:color w:val="000000"/>
                <w:sz w:val="16"/>
                <w:szCs w:val="16"/>
              </w:rPr>
              <w:t>13 124 368</w:t>
            </w:r>
          </w:p>
        </w:tc>
        <w:tc>
          <w:tcPr>
            <w:tcW w:w="1554" w:type="dxa"/>
            <w:tcBorders>
              <w:top w:val="nil"/>
              <w:left w:val="nil"/>
              <w:bottom w:val="single" w:sz="8" w:space="0" w:color="0070C0"/>
              <w:right w:val="single" w:sz="8" w:space="0" w:color="0070C0"/>
            </w:tcBorders>
            <w:shd w:val="clear" w:color="auto" w:fill="auto"/>
            <w:noWrap/>
            <w:vAlign w:val="center"/>
            <w:hideMark/>
          </w:tcPr>
          <w:p w14:paraId="51A7709B" w14:textId="77777777" w:rsidR="00B053CD" w:rsidRPr="008C1E40" w:rsidRDefault="00B053CD" w:rsidP="00B053CD">
            <w:pPr>
              <w:jc w:val="right"/>
              <w:rPr>
                <w:color w:val="000000"/>
                <w:sz w:val="16"/>
                <w:szCs w:val="16"/>
              </w:rPr>
            </w:pPr>
            <w:r w:rsidRPr="008C1E40">
              <w:rPr>
                <w:color w:val="000000"/>
                <w:sz w:val="16"/>
                <w:szCs w:val="16"/>
              </w:rPr>
              <w:t>26 700 497</w:t>
            </w:r>
          </w:p>
        </w:tc>
        <w:tc>
          <w:tcPr>
            <w:tcW w:w="1501" w:type="dxa"/>
            <w:tcBorders>
              <w:top w:val="nil"/>
              <w:left w:val="nil"/>
              <w:bottom w:val="single" w:sz="8" w:space="0" w:color="0070C0"/>
              <w:right w:val="double" w:sz="6" w:space="0" w:color="0070C0"/>
            </w:tcBorders>
            <w:shd w:val="clear" w:color="auto" w:fill="auto"/>
            <w:noWrap/>
            <w:vAlign w:val="center"/>
            <w:hideMark/>
          </w:tcPr>
          <w:p w14:paraId="1F97CFD7" w14:textId="77777777" w:rsidR="00B053CD" w:rsidRPr="008C1E40" w:rsidRDefault="00B053CD" w:rsidP="00B053CD">
            <w:pPr>
              <w:jc w:val="right"/>
              <w:rPr>
                <w:color w:val="000000"/>
                <w:sz w:val="16"/>
                <w:szCs w:val="16"/>
              </w:rPr>
            </w:pPr>
            <w:r w:rsidRPr="008C1E40">
              <w:rPr>
                <w:color w:val="000000"/>
                <w:sz w:val="16"/>
                <w:szCs w:val="16"/>
              </w:rPr>
              <w:t>9 499 771</w:t>
            </w:r>
          </w:p>
        </w:tc>
      </w:tr>
      <w:tr w:rsidR="00B053CD" w:rsidRPr="008C1E40" w14:paraId="011B88FE"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791023A6" w14:textId="77777777" w:rsidR="00B053CD" w:rsidRPr="008C1E40" w:rsidRDefault="00B053CD" w:rsidP="00B053CD">
            <w:pPr>
              <w:jc w:val="center"/>
              <w:rPr>
                <w:color w:val="000000"/>
                <w:sz w:val="16"/>
                <w:szCs w:val="16"/>
              </w:rPr>
            </w:pPr>
            <w:r w:rsidRPr="008C1E40">
              <w:rPr>
                <w:color w:val="000000"/>
                <w:sz w:val="16"/>
                <w:szCs w:val="16"/>
              </w:rPr>
              <w:t>3.3</w:t>
            </w:r>
          </w:p>
        </w:tc>
        <w:tc>
          <w:tcPr>
            <w:tcW w:w="1554" w:type="dxa"/>
            <w:tcBorders>
              <w:top w:val="nil"/>
              <w:left w:val="nil"/>
              <w:bottom w:val="single" w:sz="8" w:space="0" w:color="0070C0"/>
              <w:right w:val="single" w:sz="8" w:space="0" w:color="0070C0"/>
            </w:tcBorders>
            <w:shd w:val="clear" w:color="auto" w:fill="auto"/>
            <w:noWrap/>
            <w:vAlign w:val="center"/>
            <w:hideMark/>
          </w:tcPr>
          <w:p w14:paraId="7B349FF8" w14:textId="77777777" w:rsidR="00B053CD" w:rsidRPr="008C1E40" w:rsidRDefault="00B053CD" w:rsidP="00B053CD">
            <w:pPr>
              <w:jc w:val="right"/>
              <w:rPr>
                <w:color w:val="000000"/>
                <w:sz w:val="16"/>
                <w:szCs w:val="16"/>
              </w:rPr>
            </w:pPr>
            <w:r w:rsidRPr="008C1E40">
              <w:rPr>
                <w:color w:val="000000"/>
                <w:sz w:val="16"/>
                <w:szCs w:val="16"/>
              </w:rPr>
              <w:t>0</w:t>
            </w:r>
          </w:p>
        </w:tc>
        <w:tc>
          <w:tcPr>
            <w:tcW w:w="1367" w:type="dxa"/>
            <w:tcBorders>
              <w:top w:val="nil"/>
              <w:left w:val="nil"/>
              <w:bottom w:val="single" w:sz="8" w:space="0" w:color="0070C0"/>
              <w:right w:val="single" w:sz="8" w:space="0" w:color="0070C0"/>
            </w:tcBorders>
            <w:shd w:val="clear" w:color="auto" w:fill="auto"/>
            <w:noWrap/>
            <w:vAlign w:val="center"/>
            <w:hideMark/>
          </w:tcPr>
          <w:p w14:paraId="2CE9F949" w14:textId="77777777" w:rsidR="00B053CD" w:rsidRPr="008C1E40" w:rsidRDefault="00B053CD" w:rsidP="00B053CD">
            <w:pPr>
              <w:jc w:val="right"/>
              <w:rPr>
                <w:color w:val="000000"/>
                <w:sz w:val="16"/>
                <w:szCs w:val="16"/>
              </w:rPr>
            </w:pPr>
            <w:r w:rsidRPr="008C1E40">
              <w:rPr>
                <w:color w:val="000000"/>
                <w:sz w:val="16"/>
                <w:szCs w:val="16"/>
              </w:rPr>
              <w:t>0</w:t>
            </w:r>
          </w:p>
        </w:tc>
        <w:tc>
          <w:tcPr>
            <w:tcW w:w="1421" w:type="dxa"/>
            <w:tcBorders>
              <w:top w:val="nil"/>
              <w:left w:val="nil"/>
              <w:bottom w:val="single" w:sz="8" w:space="0" w:color="0070C0"/>
              <w:right w:val="single" w:sz="8" w:space="0" w:color="0070C0"/>
            </w:tcBorders>
            <w:shd w:val="clear" w:color="auto" w:fill="auto"/>
            <w:noWrap/>
            <w:vAlign w:val="center"/>
            <w:hideMark/>
          </w:tcPr>
          <w:p w14:paraId="270D39AA" w14:textId="77777777" w:rsidR="00B053CD" w:rsidRPr="008C1E40" w:rsidRDefault="00B053CD" w:rsidP="00B053CD">
            <w:pPr>
              <w:jc w:val="right"/>
              <w:rPr>
                <w:color w:val="000000"/>
                <w:sz w:val="16"/>
                <w:szCs w:val="16"/>
              </w:rPr>
            </w:pPr>
            <w:r w:rsidRPr="008C1E40">
              <w:rPr>
                <w:color w:val="000000"/>
                <w:sz w:val="16"/>
                <w:szCs w:val="16"/>
              </w:rPr>
              <w:t>765 659</w:t>
            </w:r>
          </w:p>
        </w:tc>
        <w:tc>
          <w:tcPr>
            <w:tcW w:w="1554" w:type="dxa"/>
            <w:tcBorders>
              <w:top w:val="nil"/>
              <w:left w:val="nil"/>
              <w:bottom w:val="single" w:sz="8" w:space="0" w:color="0070C0"/>
              <w:right w:val="single" w:sz="8" w:space="0" w:color="0070C0"/>
            </w:tcBorders>
            <w:shd w:val="clear" w:color="auto" w:fill="auto"/>
            <w:noWrap/>
            <w:vAlign w:val="center"/>
            <w:hideMark/>
          </w:tcPr>
          <w:p w14:paraId="416A07EC" w14:textId="77777777" w:rsidR="00B053CD" w:rsidRPr="008C1E40" w:rsidRDefault="00B053CD" w:rsidP="00B053CD">
            <w:pPr>
              <w:jc w:val="right"/>
              <w:rPr>
                <w:color w:val="000000"/>
                <w:sz w:val="16"/>
                <w:szCs w:val="16"/>
              </w:rPr>
            </w:pPr>
            <w:r w:rsidRPr="008C1E40">
              <w:rPr>
                <w:color w:val="000000"/>
                <w:sz w:val="16"/>
                <w:szCs w:val="16"/>
              </w:rPr>
              <w:t>0</w:t>
            </w:r>
          </w:p>
        </w:tc>
        <w:tc>
          <w:tcPr>
            <w:tcW w:w="1501" w:type="dxa"/>
            <w:tcBorders>
              <w:top w:val="nil"/>
              <w:left w:val="nil"/>
              <w:bottom w:val="single" w:sz="8" w:space="0" w:color="0070C0"/>
              <w:right w:val="double" w:sz="6" w:space="0" w:color="0070C0"/>
            </w:tcBorders>
            <w:shd w:val="clear" w:color="auto" w:fill="auto"/>
            <w:noWrap/>
            <w:vAlign w:val="center"/>
            <w:hideMark/>
          </w:tcPr>
          <w:p w14:paraId="1BBEC86C" w14:textId="77777777" w:rsidR="00B053CD" w:rsidRPr="008C1E40" w:rsidRDefault="00B053CD" w:rsidP="00B053CD">
            <w:pPr>
              <w:jc w:val="right"/>
              <w:rPr>
                <w:color w:val="000000"/>
                <w:sz w:val="16"/>
                <w:szCs w:val="16"/>
              </w:rPr>
            </w:pPr>
            <w:r w:rsidRPr="008C1E40">
              <w:rPr>
                <w:color w:val="000000"/>
                <w:sz w:val="16"/>
                <w:szCs w:val="16"/>
              </w:rPr>
              <w:t>2 122 479</w:t>
            </w:r>
          </w:p>
        </w:tc>
      </w:tr>
      <w:tr w:rsidR="00B053CD" w:rsidRPr="008C1E40" w14:paraId="642C8730"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18631CC4" w14:textId="77777777" w:rsidR="00B053CD" w:rsidRPr="008C1E40" w:rsidRDefault="00B053CD" w:rsidP="00B053CD">
            <w:pPr>
              <w:jc w:val="center"/>
              <w:rPr>
                <w:color w:val="000000"/>
                <w:sz w:val="16"/>
                <w:szCs w:val="16"/>
              </w:rPr>
            </w:pPr>
            <w:r w:rsidRPr="008C1E40">
              <w:rPr>
                <w:color w:val="000000"/>
                <w:sz w:val="16"/>
                <w:szCs w:val="16"/>
              </w:rPr>
              <w:t>3.4</w:t>
            </w:r>
          </w:p>
        </w:tc>
        <w:tc>
          <w:tcPr>
            <w:tcW w:w="1554" w:type="dxa"/>
            <w:tcBorders>
              <w:top w:val="nil"/>
              <w:left w:val="nil"/>
              <w:bottom w:val="single" w:sz="8" w:space="0" w:color="0070C0"/>
              <w:right w:val="single" w:sz="8" w:space="0" w:color="0070C0"/>
            </w:tcBorders>
            <w:shd w:val="clear" w:color="auto" w:fill="auto"/>
            <w:noWrap/>
            <w:vAlign w:val="center"/>
            <w:hideMark/>
          </w:tcPr>
          <w:p w14:paraId="2D53504A" w14:textId="77777777" w:rsidR="00B053CD" w:rsidRPr="008C1E40" w:rsidRDefault="00B053CD" w:rsidP="00B053CD">
            <w:pPr>
              <w:jc w:val="right"/>
              <w:rPr>
                <w:color w:val="000000"/>
                <w:sz w:val="16"/>
                <w:szCs w:val="16"/>
              </w:rPr>
            </w:pPr>
            <w:r w:rsidRPr="008C1E40">
              <w:rPr>
                <w:color w:val="000000"/>
                <w:sz w:val="16"/>
                <w:szCs w:val="16"/>
              </w:rPr>
              <w:t>12 364 595</w:t>
            </w:r>
          </w:p>
        </w:tc>
        <w:tc>
          <w:tcPr>
            <w:tcW w:w="1367" w:type="dxa"/>
            <w:tcBorders>
              <w:top w:val="nil"/>
              <w:left w:val="nil"/>
              <w:bottom w:val="single" w:sz="8" w:space="0" w:color="0070C0"/>
              <w:right w:val="single" w:sz="8" w:space="0" w:color="0070C0"/>
            </w:tcBorders>
            <w:shd w:val="clear" w:color="auto" w:fill="auto"/>
            <w:noWrap/>
            <w:vAlign w:val="center"/>
            <w:hideMark/>
          </w:tcPr>
          <w:p w14:paraId="703BF7FD" w14:textId="77777777" w:rsidR="00B053CD" w:rsidRPr="008C1E40" w:rsidRDefault="00B053CD" w:rsidP="00B053CD">
            <w:pPr>
              <w:jc w:val="right"/>
              <w:rPr>
                <w:color w:val="000000"/>
                <w:sz w:val="16"/>
                <w:szCs w:val="16"/>
              </w:rPr>
            </w:pPr>
            <w:r w:rsidRPr="008C1E40">
              <w:rPr>
                <w:color w:val="000000"/>
                <w:sz w:val="16"/>
                <w:szCs w:val="16"/>
              </w:rPr>
              <w:t>5 192 447</w:t>
            </w:r>
          </w:p>
        </w:tc>
        <w:tc>
          <w:tcPr>
            <w:tcW w:w="1421" w:type="dxa"/>
            <w:tcBorders>
              <w:top w:val="nil"/>
              <w:left w:val="nil"/>
              <w:bottom w:val="single" w:sz="8" w:space="0" w:color="0070C0"/>
              <w:right w:val="single" w:sz="8" w:space="0" w:color="0070C0"/>
            </w:tcBorders>
            <w:shd w:val="clear" w:color="auto" w:fill="auto"/>
            <w:noWrap/>
            <w:vAlign w:val="center"/>
            <w:hideMark/>
          </w:tcPr>
          <w:p w14:paraId="47A5A9F2" w14:textId="77777777" w:rsidR="00B053CD" w:rsidRPr="008C1E40" w:rsidRDefault="00B053CD" w:rsidP="00B053CD">
            <w:pPr>
              <w:jc w:val="right"/>
              <w:rPr>
                <w:color w:val="000000"/>
                <w:sz w:val="16"/>
                <w:szCs w:val="16"/>
              </w:rPr>
            </w:pPr>
            <w:r w:rsidRPr="008C1E40">
              <w:rPr>
                <w:color w:val="000000"/>
                <w:sz w:val="16"/>
                <w:szCs w:val="16"/>
              </w:rPr>
              <w:t>551 260</w:t>
            </w:r>
          </w:p>
        </w:tc>
        <w:tc>
          <w:tcPr>
            <w:tcW w:w="1554" w:type="dxa"/>
            <w:tcBorders>
              <w:top w:val="nil"/>
              <w:left w:val="nil"/>
              <w:bottom w:val="single" w:sz="8" w:space="0" w:color="0070C0"/>
              <w:right w:val="single" w:sz="8" w:space="0" w:color="0070C0"/>
            </w:tcBorders>
            <w:shd w:val="clear" w:color="auto" w:fill="auto"/>
            <w:noWrap/>
            <w:vAlign w:val="center"/>
            <w:hideMark/>
          </w:tcPr>
          <w:p w14:paraId="397582E7" w14:textId="77777777" w:rsidR="00B053CD" w:rsidRPr="008C1E40" w:rsidRDefault="00B053CD" w:rsidP="00B053CD">
            <w:pPr>
              <w:jc w:val="right"/>
              <w:rPr>
                <w:color w:val="000000"/>
                <w:sz w:val="16"/>
                <w:szCs w:val="16"/>
              </w:rPr>
            </w:pPr>
            <w:r w:rsidRPr="008C1E40">
              <w:rPr>
                <w:color w:val="000000"/>
                <w:sz w:val="16"/>
                <w:szCs w:val="16"/>
              </w:rPr>
              <w:t>3 790 348</w:t>
            </w:r>
          </w:p>
        </w:tc>
        <w:tc>
          <w:tcPr>
            <w:tcW w:w="1501" w:type="dxa"/>
            <w:tcBorders>
              <w:top w:val="nil"/>
              <w:left w:val="nil"/>
              <w:bottom w:val="single" w:sz="8" w:space="0" w:color="0070C0"/>
              <w:right w:val="double" w:sz="6" w:space="0" w:color="0070C0"/>
            </w:tcBorders>
            <w:shd w:val="clear" w:color="auto" w:fill="auto"/>
            <w:noWrap/>
            <w:vAlign w:val="center"/>
            <w:hideMark/>
          </w:tcPr>
          <w:p w14:paraId="6C2BB786" w14:textId="77777777" w:rsidR="00B053CD" w:rsidRPr="008C1E40" w:rsidRDefault="00B053CD" w:rsidP="00B053CD">
            <w:pPr>
              <w:jc w:val="right"/>
              <w:rPr>
                <w:color w:val="000000"/>
                <w:sz w:val="16"/>
                <w:szCs w:val="16"/>
              </w:rPr>
            </w:pPr>
            <w:r w:rsidRPr="008C1E40">
              <w:rPr>
                <w:color w:val="000000"/>
                <w:sz w:val="16"/>
                <w:szCs w:val="16"/>
              </w:rPr>
              <w:t>17 453 967</w:t>
            </w:r>
          </w:p>
        </w:tc>
      </w:tr>
      <w:tr w:rsidR="00B053CD" w:rsidRPr="008C1E40" w14:paraId="6CFBFDE3"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B8CCE4"/>
            <w:vAlign w:val="center"/>
            <w:hideMark/>
          </w:tcPr>
          <w:p w14:paraId="1B4B31DA" w14:textId="77777777" w:rsidR="00B053CD" w:rsidRPr="008C1E40" w:rsidRDefault="00B053CD" w:rsidP="00B053CD">
            <w:pPr>
              <w:jc w:val="center"/>
              <w:rPr>
                <w:b/>
                <w:bCs/>
                <w:color w:val="000000"/>
                <w:sz w:val="16"/>
                <w:szCs w:val="16"/>
              </w:rPr>
            </w:pPr>
            <w:r w:rsidRPr="008C1E40">
              <w:rPr>
                <w:b/>
                <w:bCs/>
                <w:color w:val="000000"/>
                <w:sz w:val="16"/>
                <w:szCs w:val="16"/>
              </w:rPr>
              <w:t>3</w:t>
            </w:r>
          </w:p>
        </w:tc>
        <w:tc>
          <w:tcPr>
            <w:tcW w:w="1554" w:type="dxa"/>
            <w:tcBorders>
              <w:top w:val="nil"/>
              <w:left w:val="nil"/>
              <w:bottom w:val="single" w:sz="8" w:space="0" w:color="0070C0"/>
              <w:right w:val="single" w:sz="8" w:space="0" w:color="0070C0"/>
            </w:tcBorders>
            <w:shd w:val="clear" w:color="000000" w:fill="B8CCE4"/>
            <w:vAlign w:val="center"/>
            <w:hideMark/>
          </w:tcPr>
          <w:p w14:paraId="2EC443E0" w14:textId="77777777" w:rsidR="00B053CD" w:rsidRPr="008C1E40" w:rsidRDefault="00B053CD" w:rsidP="00B053CD">
            <w:pPr>
              <w:jc w:val="right"/>
              <w:rPr>
                <w:b/>
                <w:bCs/>
                <w:color w:val="000000"/>
                <w:sz w:val="16"/>
                <w:szCs w:val="16"/>
              </w:rPr>
            </w:pPr>
            <w:r w:rsidRPr="008C1E40">
              <w:rPr>
                <w:b/>
                <w:bCs/>
                <w:color w:val="000000"/>
                <w:sz w:val="16"/>
                <w:szCs w:val="16"/>
              </w:rPr>
              <w:t>19 776 812</w:t>
            </w:r>
          </w:p>
        </w:tc>
        <w:tc>
          <w:tcPr>
            <w:tcW w:w="1367" w:type="dxa"/>
            <w:tcBorders>
              <w:top w:val="nil"/>
              <w:left w:val="nil"/>
              <w:bottom w:val="single" w:sz="8" w:space="0" w:color="0070C0"/>
              <w:right w:val="single" w:sz="8" w:space="0" w:color="0070C0"/>
            </w:tcBorders>
            <w:shd w:val="clear" w:color="000000" w:fill="B8CCE4"/>
            <w:vAlign w:val="center"/>
            <w:hideMark/>
          </w:tcPr>
          <w:p w14:paraId="3A6CAD62" w14:textId="77777777" w:rsidR="00B053CD" w:rsidRPr="008C1E40" w:rsidRDefault="00B053CD" w:rsidP="00B053CD">
            <w:pPr>
              <w:jc w:val="right"/>
              <w:rPr>
                <w:b/>
                <w:bCs/>
                <w:color w:val="000000"/>
                <w:sz w:val="16"/>
                <w:szCs w:val="16"/>
              </w:rPr>
            </w:pPr>
            <w:r w:rsidRPr="008C1E40">
              <w:rPr>
                <w:b/>
                <w:bCs/>
                <w:color w:val="000000"/>
                <w:sz w:val="16"/>
                <w:szCs w:val="16"/>
              </w:rPr>
              <w:t>5 356 437</w:t>
            </w:r>
          </w:p>
        </w:tc>
        <w:tc>
          <w:tcPr>
            <w:tcW w:w="1421" w:type="dxa"/>
            <w:tcBorders>
              <w:top w:val="nil"/>
              <w:left w:val="nil"/>
              <w:bottom w:val="single" w:sz="8" w:space="0" w:color="0070C0"/>
              <w:right w:val="single" w:sz="8" w:space="0" w:color="0070C0"/>
            </w:tcBorders>
            <w:shd w:val="clear" w:color="000000" w:fill="B8CCE4"/>
            <w:vAlign w:val="center"/>
            <w:hideMark/>
          </w:tcPr>
          <w:p w14:paraId="76446D9A" w14:textId="77777777" w:rsidR="00B053CD" w:rsidRPr="008C1E40" w:rsidRDefault="00B053CD" w:rsidP="00B053CD">
            <w:pPr>
              <w:jc w:val="right"/>
              <w:rPr>
                <w:b/>
                <w:bCs/>
                <w:color w:val="000000"/>
                <w:sz w:val="16"/>
                <w:szCs w:val="16"/>
              </w:rPr>
            </w:pPr>
            <w:r w:rsidRPr="008C1E40">
              <w:rPr>
                <w:b/>
                <w:bCs/>
                <w:color w:val="000000"/>
                <w:sz w:val="16"/>
                <w:szCs w:val="16"/>
              </w:rPr>
              <w:t>15 480 621</w:t>
            </w:r>
          </w:p>
        </w:tc>
        <w:tc>
          <w:tcPr>
            <w:tcW w:w="1554" w:type="dxa"/>
            <w:tcBorders>
              <w:top w:val="nil"/>
              <w:left w:val="nil"/>
              <w:bottom w:val="single" w:sz="8" w:space="0" w:color="0070C0"/>
              <w:right w:val="single" w:sz="8" w:space="0" w:color="0070C0"/>
            </w:tcBorders>
            <w:shd w:val="clear" w:color="000000" w:fill="B8CCE4"/>
            <w:vAlign w:val="center"/>
            <w:hideMark/>
          </w:tcPr>
          <w:p w14:paraId="3A2DA774" w14:textId="77777777" w:rsidR="00B053CD" w:rsidRPr="008C1E40" w:rsidRDefault="00B053CD" w:rsidP="00B053CD">
            <w:pPr>
              <w:jc w:val="right"/>
              <w:rPr>
                <w:b/>
                <w:bCs/>
                <w:color w:val="000000"/>
                <w:sz w:val="16"/>
                <w:szCs w:val="16"/>
              </w:rPr>
            </w:pPr>
            <w:r w:rsidRPr="008C1E40">
              <w:rPr>
                <w:b/>
                <w:bCs/>
                <w:color w:val="000000"/>
                <w:sz w:val="16"/>
                <w:szCs w:val="16"/>
              </w:rPr>
              <w:t>40 469 154</w:t>
            </w:r>
          </w:p>
        </w:tc>
        <w:tc>
          <w:tcPr>
            <w:tcW w:w="1501" w:type="dxa"/>
            <w:tcBorders>
              <w:top w:val="nil"/>
              <w:left w:val="nil"/>
              <w:bottom w:val="single" w:sz="8" w:space="0" w:color="0070C0"/>
              <w:right w:val="double" w:sz="6" w:space="0" w:color="0070C0"/>
            </w:tcBorders>
            <w:shd w:val="clear" w:color="000000" w:fill="B8CCE4"/>
            <w:vAlign w:val="center"/>
            <w:hideMark/>
          </w:tcPr>
          <w:p w14:paraId="047DE662" w14:textId="77777777" w:rsidR="00B053CD" w:rsidRPr="008C1E40" w:rsidRDefault="00B053CD" w:rsidP="00B053CD">
            <w:pPr>
              <w:jc w:val="right"/>
              <w:rPr>
                <w:b/>
                <w:bCs/>
                <w:color w:val="000000"/>
                <w:sz w:val="16"/>
                <w:szCs w:val="16"/>
              </w:rPr>
            </w:pPr>
            <w:r w:rsidRPr="008C1E40">
              <w:rPr>
                <w:b/>
                <w:bCs/>
                <w:color w:val="000000"/>
                <w:sz w:val="16"/>
                <w:szCs w:val="16"/>
              </w:rPr>
              <w:t>31 215 076</w:t>
            </w:r>
          </w:p>
        </w:tc>
      </w:tr>
      <w:tr w:rsidR="00B053CD" w:rsidRPr="008C1E40" w14:paraId="33DEE4CE"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1A47E7D3" w14:textId="77777777" w:rsidR="00B053CD" w:rsidRPr="008C1E40" w:rsidRDefault="00B053CD" w:rsidP="00B053CD">
            <w:pPr>
              <w:jc w:val="center"/>
              <w:rPr>
                <w:color w:val="000000"/>
                <w:sz w:val="16"/>
                <w:szCs w:val="16"/>
              </w:rPr>
            </w:pPr>
            <w:r w:rsidRPr="008C1E40">
              <w:rPr>
                <w:color w:val="000000"/>
                <w:sz w:val="16"/>
                <w:szCs w:val="16"/>
              </w:rPr>
              <w:t>4.1a</w:t>
            </w:r>
          </w:p>
        </w:tc>
        <w:tc>
          <w:tcPr>
            <w:tcW w:w="1554" w:type="dxa"/>
            <w:tcBorders>
              <w:top w:val="nil"/>
              <w:left w:val="nil"/>
              <w:bottom w:val="single" w:sz="8" w:space="0" w:color="0070C0"/>
              <w:right w:val="single" w:sz="8" w:space="0" w:color="0070C0"/>
            </w:tcBorders>
            <w:shd w:val="clear" w:color="auto" w:fill="auto"/>
            <w:noWrap/>
            <w:vAlign w:val="center"/>
            <w:hideMark/>
          </w:tcPr>
          <w:p w14:paraId="539554F4" w14:textId="77777777" w:rsidR="00B053CD" w:rsidRPr="008C1E40" w:rsidRDefault="00B053CD" w:rsidP="00B053CD">
            <w:pPr>
              <w:jc w:val="right"/>
              <w:rPr>
                <w:color w:val="000000"/>
                <w:sz w:val="16"/>
                <w:szCs w:val="16"/>
              </w:rPr>
            </w:pPr>
            <w:r w:rsidRPr="008C1E40">
              <w:rPr>
                <w:color w:val="000000"/>
                <w:sz w:val="16"/>
                <w:szCs w:val="16"/>
              </w:rPr>
              <w:t>0</w:t>
            </w:r>
          </w:p>
        </w:tc>
        <w:tc>
          <w:tcPr>
            <w:tcW w:w="1367" w:type="dxa"/>
            <w:tcBorders>
              <w:top w:val="nil"/>
              <w:left w:val="nil"/>
              <w:bottom w:val="single" w:sz="8" w:space="0" w:color="0070C0"/>
              <w:right w:val="single" w:sz="8" w:space="0" w:color="0070C0"/>
            </w:tcBorders>
            <w:shd w:val="clear" w:color="auto" w:fill="auto"/>
            <w:noWrap/>
            <w:vAlign w:val="center"/>
            <w:hideMark/>
          </w:tcPr>
          <w:p w14:paraId="22E90389" w14:textId="77777777" w:rsidR="00B053CD" w:rsidRPr="008C1E40" w:rsidRDefault="00B053CD" w:rsidP="00B053CD">
            <w:pPr>
              <w:jc w:val="right"/>
              <w:rPr>
                <w:color w:val="000000"/>
                <w:sz w:val="16"/>
                <w:szCs w:val="16"/>
              </w:rPr>
            </w:pPr>
            <w:r w:rsidRPr="008C1E40">
              <w:rPr>
                <w:color w:val="000000"/>
                <w:sz w:val="16"/>
                <w:szCs w:val="16"/>
              </w:rPr>
              <w:t>0</w:t>
            </w:r>
          </w:p>
        </w:tc>
        <w:tc>
          <w:tcPr>
            <w:tcW w:w="1421" w:type="dxa"/>
            <w:tcBorders>
              <w:top w:val="nil"/>
              <w:left w:val="nil"/>
              <w:bottom w:val="single" w:sz="8" w:space="0" w:color="0070C0"/>
              <w:right w:val="single" w:sz="8" w:space="0" w:color="0070C0"/>
            </w:tcBorders>
            <w:shd w:val="clear" w:color="auto" w:fill="auto"/>
            <w:noWrap/>
            <w:vAlign w:val="center"/>
            <w:hideMark/>
          </w:tcPr>
          <w:p w14:paraId="60397203" w14:textId="77777777" w:rsidR="00B053CD" w:rsidRPr="008C1E40" w:rsidRDefault="00B053CD" w:rsidP="00B053CD">
            <w:pPr>
              <w:jc w:val="right"/>
              <w:rPr>
                <w:color w:val="000000"/>
                <w:sz w:val="16"/>
                <w:szCs w:val="16"/>
              </w:rPr>
            </w:pPr>
            <w:r w:rsidRPr="008C1E40">
              <w:rPr>
                <w:color w:val="000000"/>
                <w:sz w:val="16"/>
                <w:szCs w:val="16"/>
              </w:rPr>
              <w:t>932 222</w:t>
            </w:r>
          </w:p>
        </w:tc>
        <w:tc>
          <w:tcPr>
            <w:tcW w:w="1554" w:type="dxa"/>
            <w:tcBorders>
              <w:top w:val="nil"/>
              <w:left w:val="nil"/>
              <w:bottom w:val="single" w:sz="8" w:space="0" w:color="0070C0"/>
              <w:right w:val="single" w:sz="8" w:space="0" w:color="0070C0"/>
            </w:tcBorders>
            <w:shd w:val="clear" w:color="auto" w:fill="auto"/>
            <w:noWrap/>
            <w:vAlign w:val="center"/>
            <w:hideMark/>
          </w:tcPr>
          <w:p w14:paraId="16D7D5BA" w14:textId="77777777" w:rsidR="00B053CD" w:rsidRPr="008C1E40" w:rsidRDefault="00B053CD" w:rsidP="00B053CD">
            <w:pPr>
              <w:jc w:val="right"/>
              <w:rPr>
                <w:color w:val="000000"/>
                <w:sz w:val="16"/>
                <w:szCs w:val="16"/>
              </w:rPr>
            </w:pPr>
            <w:r w:rsidRPr="008C1E40">
              <w:rPr>
                <w:color w:val="000000"/>
                <w:sz w:val="16"/>
                <w:szCs w:val="16"/>
              </w:rPr>
              <w:t>6 341 185</w:t>
            </w:r>
          </w:p>
        </w:tc>
        <w:tc>
          <w:tcPr>
            <w:tcW w:w="1501" w:type="dxa"/>
            <w:tcBorders>
              <w:top w:val="nil"/>
              <w:left w:val="nil"/>
              <w:bottom w:val="single" w:sz="8" w:space="0" w:color="0070C0"/>
              <w:right w:val="double" w:sz="6" w:space="0" w:color="0070C0"/>
            </w:tcBorders>
            <w:shd w:val="clear" w:color="auto" w:fill="auto"/>
            <w:noWrap/>
            <w:vAlign w:val="center"/>
            <w:hideMark/>
          </w:tcPr>
          <w:p w14:paraId="712F04FA" w14:textId="77777777" w:rsidR="00B053CD" w:rsidRPr="008C1E40" w:rsidRDefault="00B053CD" w:rsidP="00B053CD">
            <w:pPr>
              <w:jc w:val="right"/>
              <w:rPr>
                <w:color w:val="000000"/>
                <w:sz w:val="16"/>
                <w:szCs w:val="16"/>
              </w:rPr>
            </w:pPr>
            <w:r w:rsidRPr="008C1E40">
              <w:rPr>
                <w:color w:val="000000"/>
                <w:sz w:val="16"/>
                <w:szCs w:val="16"/>
              </w:rPr>
              <w:t>0</w:t>
            </w:r>
          </w:p>
        </w:tc>
      </w:tr>
      <w:tr w:rsidR="00B053CD" w:rsidRPr="008C1E40" w14:paraId="08AE1E28"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B8CCE4"/>
            <w:vAlign w:val="center"/>
            <w:hideMark/>
          </w:tcPr>
          <w:p w14:paraId="08FC8197" w14:textId="77777777" w:rsidR="00B053CD" w:rsidRPr="008C1E40" w:rsidRDefault="00B053CD" w:rsidP="00B053CD">
            <w:pPr>
              <w:jc w:val="center"/>
              <w:rPr>
                <w:b/>
                <w:bCs/>
                <w:color w:val="000000"/>
                <w:sz w:val="16"/>
                <w:szCs w:val="16"/>
              </w:rPr>
            </w:pPr>
            <w:r w:rsidRPr="008C1E40">
              <w:rPr>
                <w:b/>
                <w:bCs/>
                <w:color w:val="000000"/>
                <w:sz w:val="16"/>
                <w:szCs w:val="16"/>
              </w:rPr>
              <w:t>4a</w:t>
            </w:r>
          </w:p>
        </w:tc>
        <w:tc>
          <w:tcPr>
            <w:tcW w:w="1554" w:type="dxa"/>
            <w:tcBorders>
              <w:top w:val="nil"/>
              <w:left w:val="nil"/>
              <w:bottom w:val="single" w:sz="8" w:space="0" w:color="0070C0"/>
              <w:right w:val="single" w:sz="8" w:space="0" w:color="0070C0"/>
            </w:tcBorders>
            <w:shd w:val="clear" w:color="000000" w:fill="B8CCE4"/>
            <w:vAlign w:val="center"/>
            <w:hideMark/>
          </w:tcPr>
          <w:p w14:paraId="5A042DA9" w14:textId="77777777" w:rsidR="00B053CD" w:rsidRPr="008C1E40" w:rsidRDefault="00B053CD" w:rsidP="00B053CD">
            <w:pPr>
              <w:jc w:val="right"/>
              <w:rPr>
                <w:b/>
                <w:bCs/>
                <w:color w:val="000000"/>
                <w:sz w:val="16"/>
                <w:szCs w:val="16"/>
              </w:rPr>
            </w:pPr>
            <w:r w:rsidRPr="008C1E40">
              <w:rPr>
                <w:b/>
                <w:bCs/>
                <w:color w:val="000000"/>
                <w:sz w:val="16"/>
                <w:szCs w:val="16"/>
              </w:rPr>
              <w:t>0</w:t>
            </w:r>
          </w:p>
        </w:tc>
        <w:tc>
          <w:tcPr>
            <w:tcW w:w="1367" w:type="dxa"/>
            <w:tcBorders>
              <w:top w:val="nil"/>
              <w:left w:val="nil"/>
              <w:bottom w:val="single" w:sz="8" w:space="0" w:color="0070C0"/>
              <w:right w:val="single" w:sz="8" w:space="0" w:color="0070C0"/>
            </w:tcBorders>
            <w:shd w:val="clear" w:color="000000" w:fill="B8CCE4"/>
            <w:vAlign w:val="center"/>
            <w:hideMark/>
          </w:tcPr>
          <w:p w14:paraId="6D5881E3" w14:textId="77777777" w:rsidR="00B053CD" w:rsidRPr="008C1E40" w:rsidRDefault="00B053CD" w:rsidP="00B053CD">
            <w:pPr>
              <w:jc w:val="right"/>
              <w:rPr>
                <w:b/>
                <w:bCs/>
                <w:color w:val="000000"/>
                <w:sz w:val="16"/>
                <w:szCs w:val="16"/>
              </w:rPr>
            </w:pPr>
            <w:r w:rsidRPr="008C1E40">
              <w:rPr>
                <w:b/>
                <w:bCs/>
                <w:color w:val="000000"/>
                <w:sz w:val="16"/>
                <w:szCs w:val="16"/>
              </w:rPr>
              <w:t>0</w:t>
            </w:r>
          </w:p>
        </w:tc>
        <w:tc>
          <w:tcPr>
            <w:tcW w:w="1421" w:type="dxa"/>
            <w:tcBorders>
              <w:top w:val="nil"/>
              <w:left w:val="nil"/>
              <w:bottom w:val="single" w:sz="8" w:space="0" w:color="0070C0"/>
              <w:right w:val="single" w:sz="8" w:space="0" w:color="0070C0"/>
            </w:tcBorders>
            <w:shd w:val="clear" w:color="000000" w:fill="B8CCE4"/>
            <w:vAlign w:val="center"/>
            <w:hideMark/>
          </w:tcPr>
          <w:p w14:paraId="777BC4F7" w14:textId="77777777" w:rsidR="00B053CD" w:rsidRPr="008C1E40" w:rsidRDefault="00B053CD" w:rsidP="00B053CD">
            <w:pPr>
              <w:jc w:val="right"/>
              <w:rPr>
                <w:b/>
                <w:bCs/>
                <w:color w:val="000000"/>
                <w:sz w:val="16"/>
                <w:szCs w:val="16"/>
              </w:rPr>
            </w:pPr>
            <w:r w:rsidRPr="008C1E40">
              <w:rPr>
                <w:b/>
                <w:bCs/>
                <w:color w:val="000000"/>
                <w:sz w:val="16"/>
                <w:szCs w:val="16"/>
              </w:rPr>
              <w:t>932 222</w:t>
            </w:r>
          </w:p>
        </w:tc>
        <w:tc>
          <w:tcPr>
            <w:tcW w:w="1554" w:type="dxa"/>
            <w:tcBorders>
              <w:top w:val="nil"/>
              <w:left w:val="nil"/>
              <w:bottom w:val="single" w:sz="8" w:space="0" w:color="0070C0"/>
              <w:right w:val="single" w:sz="8" w:space="0" w:color="0070C0"/>
            </w:tcBorders>
            <w:shd w:val="clear" w:color="000000" w:fill="B8CCE4"/>
            <w:vAlign w:val="center"/>
            <w:hideMark/>
          </w:tcPr>
          <w:p w14:paraId="62404053" w14:textId="77777777" w:rsidR="00B053CD" w:rsidRPr="008C1E40" w:rsidRDefault="00B053CD" w:rsidP="00B053CD">
            <w:pPr>
              <w:jc w:val="right"/>
              <w:rPr>
                <w:b/>
                <w:bCs/>
                <w:color w:val="000000"/>
                <w:sz w:val="16"/>
                <w:szCs w:val="16"/>
              </w:rPr>
            </w:pPr>
            <w:r w:rsidRPr="008C1E40">
              <w:rPr>
                <w:b/>
                <w:bCs/>
                <w:color w:val="000000"/>
                <w:sz w:val="16"/>
                <w:szCs w:val="16"/>
              </w:rPr>
              <w:t>6 341 185</w:t>
            </w:r>
          </w:p>
        </w:tc>
        <w:tc>
          <w:tcPr>
            <w:tcW w:w="1501" w:type="dxa"/>
            <w:tcBorders>
              <w:top w:val="nil"/>
              <w:left w:val="nil"/>
              <w:bottom w:val="single" w:sz="8" w:space="0" w:color="0070C0"/>
              <w:right w:val="double" w:sz="6" w:space="0" w:color="0070C0"/>
            </w:tcBorders>
            <w:shd w:val="clear" w:color="000000" w:fill="B8CCE4"/>
            <w:vAlign w:val="center"/>
            <w:hideMark/>
          </w:tcPr>
          <w:p w14:paraId="55F08F16" w14:textId="77777777" w:rsidR="00B053CD" w:rsidRPr="008C1E40" w:rsidRDefault="00B053CD" w:rsidP="00B053CD">
            <w:pPr>
              <w:jc w:val="right"/>
              <w:rPr>
                <w:b/>
                <w:bCs/>
                <w:color w:val="000000"/>
                <w:sz w:val="16"/>
                <w:szCs w:val="16"/>
              </w:rPr>
            </w:pPr>
            <w:r w:rsidRPr="008C1E40">
              <w:rPr>
                <w:b/>
                <w:bCs/>
                <w:color w:val="000000"/>
                <w:sz w:val="16"/>
                <w:szCs w:val="16"/>
              </w:rPr>
              <w:t>0</w:t>
            </w:r>
          </w:p>
        </w:tc>
      </w:tr>
      <w:tr w:rsidR="00B053CD" w:rsidRPr="008C1E40" w14:paraId="260737A0"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1AC78BDF" w14:textId="77777777" w:rsidR="00B053CD" w:rsidRPr="008C1E40" w:rsidRDefault="00B053CD" w:rsidP="00B053CD">
            <w:pPr>
              <w:jc w:val="center"/>
              <w:rPr>
                <w:color w:val="000000"/>
                <w:sz w:val="16"/>
                <w:szCs w:val="16"/>
              </w:rPr>
            </w:pPr>
            <w:r w:rsidRPr="008C1E40">
              <w:rPr>
                <w:color w:val="000000"/>
                <w:sz w:val="16"/>
                <w:szCs w:val="16"/>
              </w:rPr>
              <w:t>4.1b</w:t>
            </w:r>
          </w:p>
        </w:tc>
        <w:tc>
          <w:tcPr>
            <w:tcW w:w="1554" w:type="dxa"/>
            <w:tcBorders>
              <w:top w:val="nil"/>
              <w:left w:val="nil"/>
              <w:bottom w:val="single" w:sz="8" w:space="0" w:color="0070C0"/>
              <w:right w:val="single" w:sz="8" w:space="0" w:color="0070C0"/>
            </w:tcBorders>
            <w:shd w:val="clear" w:color="auto" w:fill="auto"/>
            <w:noWrap/>
            <w:vAlign w:val="center"/>
            <w:hideMark/>
          </w:tcPr>
          <w:p w14:paraId="744DAB59" w14:textId="77777777" w:rsidR="00B053CD" w:rsidRPr="008C1E40" w:rsidRDefault="00B053CD" w:rsidP="00B053CD">
            <w:pPr>
              <w:jc w:val="right"/>
              <w:rPr>
                <w:color w:val="000000"/>
                <w:sz w:val="16"/>
                <w:szCs w:val="16"/>
              </w:rPr>
            </w:pPr>
            <w:r w:rsidRPr="008C1E40">
              <w:rPr>
                <w:color w:val="000000"/>
                <w:sz w:val="16"/>
                <w:szCs w:val="16"/>
              </w:rPr>
              <w:t>0</w:t>
            </w:r>
          </w:p>
        </w:tc>
        <w:tc>
          <w:tcPr>
            <w:tcW w:w="1367" w:type="dxa"/>
            <w:tcBorders>
              <w:top w:val="nil"/>
              <w:left w:val="nil"/>
              <w:bottom w:val="single" w:sz="8" w:space="0" w:color="0070C0"/>
              <w:right w:val="single" w:sz="8" w:space="0" w:color="0070C0"/>
            </w:tcBorders>
            <w:shd w:val="clear" w:color="auto" w:fill="auto"/>
            <w:noWrap/>
            <w:vAlign w:val="center"/>
            <w:hideMark/>
          </w:tcPr>
          <w:p w14:paraId="62B35E28" w14:textId="77777777" w:rsidR="00B053CD" w:rsidRPr="008C1E40" w:rsidRDefault="00B053CD" w:rsidP="00B053CD">
            <w:pPr>
              <w:jc w:val="right"/>
              <w:rPr>
                <w:color w:val="000000"/>
                <w:sz w:val="16"/>
                <w:szCs w:val="16"/>
              </w:rPr>
            </w:pPr>
            <w:r w:rsidRPr="008C1E40">
              <w:rPr>
                <w:color w:val="000000"/>
                <w:sz w:val="16"/>
                <w:szCs w:val="16"/>
              </w:rPr>
              <w:t>0</w:t>
            </w:r>
          </w:p>
        </w:tc>
        <w:tc>
          <w:tcPr>
            <w:tcW w:w="1421" w:type="dxa"/>
            <w:tcBorders>
              <w:top w:val="nil"/>
              <w:left w:val="nil"/>
              <w:bottom w:val="single" w:sz="8" w:space="0" w:color="0070C0"/>
              <w:right w:val="single" w:sz="8" w:space="0" w:color="0070C0"/>
            </w:tcBorders>
            <w:shd w:val="clear" w:color="auto" w:fill="auto"/>
            <w:noWrap/>
            <w:vAlign w:val="center"/>
            <w:hideMark/>
          </w:tcPr>
          <w:p w14:paraId="163002DE" w14:textId="77777777" w:rsidR="00B053CD" w:rsidRPr="008C1E40" w:rsidRDefault="00B053CD" w:rsidP="00B053CD">
            <w:pPr>
              <w:jc w:val="right"/>
              <w:rPr>
                <w:color w:val="000000"/>
                <w:sz w:val="16"/>
                <w:szCs w:val="16"/>
              </w:rPr>
            </w:pPr>
            <w:r w:rsidRPr="008C1E40">
              <w:rPr>
                <w:color w:val="000000"/>
                <w:sz w:val="16"/>
                <w:szCs w:val="16"/>
              </w:rPr>
              <w:t>71 709</w:t>
            </w:r>
          </w:p>
        </w:tc>
        <w:tc>
          <w:tcPr>
            <w:tcW w:w="1554" w:type="dxa"/>
            <w:tcBorders>
              <w:top w:val="nil"/>
              <w:left w:val="nil"/>
              <w:bottom w:val="single" w:sz="8" w:space="0" w:color="0070C0"/>
              <w:right w:val="single" w:sz="8" w:space="0" w:color="0070C0"/>
            </w:tcBorders>
            <w:shd w:val="clear" w:color="auto" w:fill="auto"/>
            <w:noWrap/>
            <w:vAlign w:val="center"/>
            <w:hideMark/>
          </w:tcPr>
          <w:p w14:paraId="4AEACC6C" w14:textId="77777777" w:rsidR="00B053CD" w:rsidRPr="008C1E40" w:rsidRDefault="00B053CD" w:rsidP="00B053CD">
            <w:pPr>
              <w:jc w:val="right"/>
              <w:rPr>
                <w:color w:val="000000"/>
                <w:sz w:val="16"/>
                <w:szCs w:val="16"/>
              </w:rPr>
            </w:pPr>
            <w:r w:rsidRPr="008C1E40">
              <w:rPr>
                <w:color w:val="000000"/>
                <w:sz w:val="16"/>
                <w:szCs w:val="16"/>
              </w:rPr>
              <w:t>487 757</w:t>
            </w:r>
          </w:p>
        </w:tc>
        <w:tc>
          <w:tcPr>
            <w:tcW w:w="1501" w:type="dxa"/>
            <w:tcBorders>
              <w:top w:val="nil"/>
              <w:left w:val="nil"/>
              <w:bottom w:val="single" w:sz="8" w:space="0" w:color="0070C0"/>
              <w:right w:val="double" w:sz="6" w:space="0" w:color="0070C0"/>
            </w:tcBorders>
            <w:shd w:val="clear" w:color="auto" w:fill="auto"/>
            <w:noWrap/>
            <w:vAlign w:val="center"/>
            <w:hideMark/>
          </w:tcPr>
          <w:p w14:paraId="2CB139E8" w14:textId="77777777" w:rsidR="00B053CD" w:rsidRPr="008C1E40" w:rsidRDefault="00B053CD" w:rsidP="00B053CD">
            <w:pPr>
              <w:jc w:val="right"/>
              <w:rPr>
                <w:color w:val="000000"/>
                <w:sz w:val="16"/>
                <w:szCs w:val="16"/>
              </w:rPr>
            </w:pPr>
            <w:r w:rsidRPr="008C1E40">
              <w:rPr>
                <w:color w:val="000000"/>
                <w:sz w:val="16"/>
                <w:szCs w:val="16"/>
              </w:rPr>
              <w:t>0</w:t>
            </w:r>
          </w:p>
        </w:tc>
      </w:tr>
      <w:tr w:rsidR="00B053CD" w:rsidRPr="008C1E40" w14:paraId="263A890B"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B8CCE4"/>
            <w:vAlign w:val="center"/>
            <w:hideMark/>
          </w:tcPr>
          <w:p w14:paraId="7DEDAD65" w14:textId="77777777" w:rsidR="00B053CD" w:rsidRPr="008C1E40" w:rsidRDefault="00B053CD" w:rsidP="00B053CD">
            <w:pPr>
              <w:jc w:val="center"/>
              <w:rPr>
                <w:b/>
                <w:bCs/>
                <w:color w:val="000000"/>
                <w:sz w:val="16"/>
                <w:szCs w:val="16"/>
              </w:rPr>
            </w:pPr>
            <w:r w:rsidRPr="008C1E40">
              <w:rPr>
                <w:b/>
                <w:bCs/>
                <w:color w:val="000000"/>
                <w:sz w:val="16"/>
                <w:szCs w:val="16"/>
              </w:rPr>
              <w:t>4b</w:t>
            </w:r>
          </w:p>
        </w:tc>
        <w:tc>
          <w:tcPr>
            <w:tcW w:w="1554" w:type="dxa"/>
            <w:tcBorders>
              <w:top w:val="nil"/>
              <w:left w:val="nil"/>
              <w:bottom w:val="single" w:sz="8" w:space="0" w:color="0070C0"/>
              <w:right w:val="single" w:sz="8" w:space="0" w:color="0070C0"/>
            </w:tcBorders>
            <w:shd w:val="clear" w:color="000000" w:fill="B8CCE4"/>
            <w:vAlign w:val="center"/>
            <w:hideMark/>
          </w:tcPr>
          <w:p w14:paraId="2221E558" w14:textId="77777777" w:rsidR="00B053CD" w:rsidRPr="008C1E40" w:rsidRDefault="00B053CD" w:rsidP="00B053CD">
            <w:pPr>
              <w:jc w:val="right"/>
              <w:rPr>
                <w:b/>
                <w:bCs/>
                <w:color w:val="000000"/>
                <w:sz w:val="16"/>
                <w:szCs w:val="16"/>
              </w:rPr>
            </w:pPr>
            <w:r w:rsidRPr="008C1E40">
              <w:rPr>
                <w:b/>
                <w:bCs/>
                <w:color w:val="000000"/>
                <w:sz w:val="16"/>
                <w:szCs w:val="16"/>
              </w:rPr>
              <w:t>0</w:t>
            </w:r>
          </w:p>
        </w:tc>
        <w:tc>
          <w:tcPr>
            <w:tcW w:w="1367" w:type="dxa"/>
            <w:tcBorders>
              <w:top w:val="nil"/>
              <w:left w:val="nil"/>
              <w:bottom w:val="single" w:sz="8" w:space="0" w:color="0070C0"/>
              <w:right w:val="single" w:sz="8" w:space="0" w:color="0070C0"/>
            </w:tcBorders>
            <w:shd w:val="clear" w:color="000000" w:fill="B8CCE4"/>
            <w:vAlign w:val="center"/>
            <w:hideMark/>
          </w:tcPr>
          <w:p w14:paraId="096818CB" w14:textId="77777777" w:rsidR="00B053CD" w:rsidRPr="008C1E40" w:rsidRDefault="00B053CD" w:rsidP="00B053CD">
            <w:pPr>
              <w:jc w:val="right"/>
              <w:rPr>
                <w:b/>
                <w:bCs/>
                <w:color w:val="000000"/>
                <w:sz w:val="16"/>
                <w:szCs w:val="16"/>
              </w:rPr>
            </w:pPr>
            <w:r w:rsidRPr="008C1E40">
              <w:rPr>
                <w:b/>
                <w:bCs/>
                <w:color w:val="000000"/>
                <w:sz w:val="16"/>
                <w:szCs w:val="16"/>
              </w:rPr>
              <w:t>0</w:t>
            </w:r>
          </w:p>
        </w:tc>
        <w:tc>
          <w:tcPr>
            <w:tcW w:w="1421" w:type="dxa"/>
            <w:tcBorders>
              <w:top w:val="nil"/>
              <w:left w:val="nil"/>
              <w:bottom w:val="single" w:sz="8" w:space="0" w:color="0070C0"/>
              <w:right w:val="single" w:sz="8" w:space="0" w:color="0070C0"/>
            </w:tcBorders>
            <w:shd w:val="clear" w:color="000000" w:fill="B8CCE4"/>
            <w:vAlign w:val="center"/>
            <w:hideMark/>
          </w:tcPr>
          <w:p w14:paraId="798BE395" w14:textId="77777777" w:rsidR="00B053CD" w:rsidRPr="008C1E40" w:rsidRDefault="00B053CD" w:rsidP="00B053CD">
            <w:pPr>
              <w:jc w:val="right"/>
              <w:rPr>
                <w:b/>
                <w:bCs/>
                <w:color w:val="000000"/>
                <w:sz w:val="16"/>
                <w:szCs w:val="16"/>
              </w:rPr>
            </w:pPr>
            <w:r w:rsidRPr="008C1E40">
              <w:rPr>
                <w:b/>
                <w:bCs/>
                <w:color w:val="000000"/>
                <w:sz w:val="16"/>
                <w:szCs w:val="16"/>
              </w:rPr>
              <w:t>71 709</w:t>
            </w:r>
          </w:p>
        </w:tc>
        <w:tc>
          <w:tcPr>
            <w:tcW w:w="1554" w:type="dxa"/>
            <w:tcBorders>
              <w:top w:val="nil"/>
              <w:left w:val="nil"/>
              <w:bottom w:val="single" w:sz="8" w:space="0" w:color="0070C0"/>
              <w:right w:val="single" w:sz="8" w:space="0" w:color="0070C0"/>
            </w:tcBorders>
            <w:shd w:val="clear" w:color="000000" w:fill="B8CCE4"/>
            <w:vAlign w:val="center"/>
            <w:hideMark/>
          </w:tcPr>
          <w:p w14:paraId="06A6C20B" w14:textId="77777777" w:rsidR="00B053CD" w:rsidRPr="008C1E40" w:rsidRDefault="00B053CD" w:rsidP="00B053CD">
            <w:pPr>
              <w:jc w:val="right"/>
              <w:rPr>
                <w:b/>
                <w:bCs/>
                <w:color w:val="000000"/>
                <w:sz w:val="16"/>
                <w:szCs w:val="16"/>
              </w:rPr>
            </w:pPr>
            <w:r w:rsidRPr="008C1E40">
              <w:rPr>
                <w:b/>
                <w:bCs/>
                <w:color w:val="000000"/>
                <w:sz w:val="16"/>
                <w:szCs w:val="16"/>
              </w:rPr>
              <w:t>487 757</w:t>
            </w:r>
          </w:p>
        </w:tc>
        <w:tc>
          <w:tcPr>
            <w:tcW w:w="1501" w:type="dxa"/>
            <w:tcBorders>
              <w:top w:val="nil"/>
              <w:left w:val="nil"/>
              <w:bottom w:val="single" w:sz="8" w:space="0" w:color="0070C0"/>
              <w:right w:val="double" w:sz="6" w:space="0" w:color="0070C0"/>
            </w:tcBorders>
            <w:shd w:val="clear" w:color="000000" w:fill="B8CCE4"/>
            <w:vAlign w:val="center"/>
            <w:hideMark/>
          </w:tcPr>
          <w:p w14:paraId="466EDDA9" w14:textId="77777777" w:rsidR="00B053CD" w:rsidRPr="008C1E40" w:rsidRDefault="00B053CD" w:rsidP="00B053CD">
            <w:pPr>
              <w:jc w:val="right"/>
              <w:rPr>
                <w:b/>
                <w:bCs/>
                <w:color w:val="000000"/>
                <w:sz w:val="16"/>
                <w:szCs w:val="16"/>
              </w:rPr>
            </w:pPr>
            <w:r w:rsidRPr="008C1E40">
              <w:rPr>
                <w:b/>
                <w:bCs/>
                <w:color w:val="000000"/>
                <w:sz w:val="16"/>
                <w:szCs w:val="16"/>
              </w:rPr>
              <w:t>0</w:t>
            </w:r>
          </w:p>
        </w:tc>
      </w:tr>
      <w:tr w:rsidR="00B053CD" w:rsidRPr="008C1E40" w14:paraId="5996F007"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2EA82D02" w14:textId="77777777" w:rsidR="00B053CD" w:rsidRPr="008C1E40" w:rsidRDefault="00B053CD" w:rsidP="00B053CD">
            <w:pPr>
              <w:jc w:val="center"/>
              <w:rPr>
                <w:color w:val="000000"/>
                <w:sz w:val="16"/>
                <w:szCs w:val="16"/>
              </w:rPr>
            </w:pPr>
            <w:r w:rsidRPr="008C1E40">
              <w:rPr>
                <w:color w:val="000000"/>
                <w:sz w:val="16"/>
                <w:szCs w:val="16"/>
              </w:rPr>
              <w:t>5.1</w:t>
            </w:r>
          </w:p>
        </w:tc>
        <w:tc>
          <w:tcPr>
            <w:tcW w:w="1554" w:type="dxa"/>
            <w:tcBorders>
              <w:top w:val="nil"/>
              <w:left w:val="nil"/>
              <w:bottom w:val="single" w:sz="8" w:space="0" w:color="0070C0"/>
              <w:right w:val="single" w:sz="8" w:space="0" w:color="0070C0"/>
            </w:tcBorders>
            <w:shd w:val="clear" w:color="auto" w:fill="auto"/>
            <w:noWrap/>
            <w:vAlign w:val="center"/>
            <w:hideMark/>
          </w:tcPr>
          <w:p w14:paraId="04D3808B" w14:textId="77777777" w:rsidR="00B053CD" w:rsidRPr="008C1E40" w:rsidRDefault="00B053CD" w:rsidP="00B053CD">
            <w:pPr>
              <w:jc w:val="right"/>
              <w:rPr>
                <w:color w:val="000000"/>
                <w:sz w:val="16"/>
                <w:szCs w:val="16"/>
              </w:rPr>
            </w:pPr>
            <w:r w:rsidRPr="008C1E40">
              <w:rPr>
                <w:color w:val="000000"/>
                <w:sz w:val="16"/>
                <w:szCs w:val="16"/>
              </w:rPr>
              <w:t>18 299 545</w:t>
            </w:r>
          </w:p>
        </w:tc>
        <w:tc>
          <w:tcPr>
            <w:tcW w:w="1367" w:type="dxa"/>
            <w:tcBorders>
              <w:top w:val="nil"/>
              <w:left w:val="nil"/>
              <w:bottom w:val="single" w:sz="8" w:space="0" w:color="0070C0"/>
              <w:right w:val="single" w:sz="8" w:space="0" w:color="0070C0"/>
            </w:tcBorders>
            <w:shd w:val="clear" w:color="auto" w:fill="auto"/>
            <w:noWrap/>
            <w:vAlign w:val="center"/>
            <w:hideMark/>
          </w:tcPr>
          <w:p w14:paraId="40F70DAB" w14:textId="77777777" w:rsidR="00B053CD" w:rsidRPr="008C1E40" w:rsidRDefault="00B053CD" w:rsidP="00B053CD">
            <w:pPr>
              <w:jc w:val="right"/>
              <w:rPr>
                <w:color w:val="000000"/>
                <w:sz w:val="16"/>
                <w:szCs w:val="16"/>
              </w:rPr>
            </w:pPr>
            <w:r w:rsidRPr="008C1E40">
              <w:rPr>
                <w:color w:val="000000"/>
                <w:sz w:val="16"/>
                <w:szCs w:val="16"/>
              </w:rPr>
              <w:t>31 008</w:t>
            </w:r>
          </w:p>
        </w:tc>
        <w:tc>
          <w:tcPr>
            <w:tcW w:w="1421" w:type="dxa"/>
            <w:tcBorders>
              <w:top w:val="nil"/>
              <w:left w:val="nil"/>
              <w:bottom w:val="single" w:sz="8" w:space="0" w:color="0070C0"/>
              <w:right w:val="single" w:sz="8" w:space="0" w:color="0070C0"/>
            </w:tcBorders>
            <w:shd w:val="clear" w:color="auto" w:fill="auto"/>
            <w:noWrap/>
            <w:vAlign w:val="center"/>
            <w:hideMark/>
          </w:tcPr>
          <w:p w14:paraId="60D4234C" w14:textId="77777777" w:rsidR="00B053CD" w:rsidRPr="008C1E40" w:rsidRDefault="00B053CD" w:rsidP="00B053CD">
            <w:pPr>
              <w:jc w:val="right"/>
              <w:rPr>
                <w:color w:val="000000"/>
                <w:sz w:val="16"/>
                <w:szCs w:val="16"/>
              </w:rPr>
            </w:pPr>
            <w:r w:rsidRPr="008C1E40">
              <w:rPr>
                <w:color w:val="000000"/>
                <w:sz w:val="16"/>
                <w:szCs w:val="16"/>
              </w:rPr>
              <w:t>163 944</w:t>
            </w:r>
          </w:p>
        </w:tc>
        <w:tc>
          <w:tcPr>
            <w:tcW w:w="1554" w:type="dxa"/>
            <w:tcBorders>
              <w:top w:val="nil"/>
              <w:left w:val="nil"/>
              <w:bottom w:val="single" w:sz="8" w:space="0" w:color="0070C0"/>
              <w:right w:val="single" w:sz="8" w:space="0" w:color="0070C0"/>
            </w:tcBorders>
            <w:shd w:val="clear" w:color="auto" w:fill="auto"/>
            <w:noWrap/>
            <w:vAlign w:val="center"/>
            <w:hideMark/>
          </w:tcPr>
          <w:p w14:paraId="455B1411" w14:textId="77777777" w:rsidR="00B053CD" w:rsidRPr="008C1E40" w:rsidRDefault="00B053CD" w:rsidP="00B053CD">
            <w:pPr>
              <w:jc w:val="right"/>
              <w:rPr>
                <w:color w:val="000000"/>
                <w:sz w:val="16"/>
                <w:szCs w:val="16"/>
              </w:rPr>
            </w:pPr>
            <w:r w:rsidRPr="008C1E40">
              <w:rPr>
                <w:color w:val="000000"/>
                <w:sz w:val="16"/>
                <w:szCs w:val="16"/>
              </w:rPr>
              <w:t>26 729 555</w:t>
            </w:r>
          </w:p>
        </w:tc>
        <w:tc>
          <w:tcPr>
            <w:tcW w:w="1501" w:type="dxa"/>
            <w:tcBorders>
              <w:top w:val="nil"/>
              <w:left w:val="nil"/>
              <w:bottom w:val="single" w:sz="8" w:space="0" w:color="0070C0"/>
              <w:right w:val="double" w:sz="6" w:space="0" w:color="0070C0"/>
            </w:tcBorders>
            <w:shd w:val="clear" w:color="auto" w:fill="auto"/>
            <w:noWrap/>
            <w:vAlign w:val="center"/>
            <w:hideMark/>
          </w:tcPr>
          <w:p w14:paraId="521DBADF" w14:textId="77777777" w:rsidR="00B053CD" w:rsidRPr="008C1E40" w:rsidRDefault="00B053CD" w:rsidP="00B053CD">
            <w:pPr>
              <w:jc w:val="right"/>
              <w:rPr>
                <w:color w:val="000000"/>
                <w:sz w:val="16"/>
                <w:szCs w:val="16"/>
              </w:rPr>
            </w:pPr>
            <w:r w:rsidRPr="008C1E40">
              <w:rPr>
                <w:color w:val="000000"/>
                <w:sz w:val="16"/>
                <w:szCs w:val="16"/>
              </w:rPr>
              <w:t>12 071 166</w:t>
            </w:r>
          </w:p>
        </w:tc>
      </w:tr>
      <w:tr w:rsidR="00B053CD" w:rsidRPr="008C1E40" w14:paraId="1B300987"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0E830F6B" w14:textId="77777777" w:rsidR="00B053CD" w:rsidRPr="008C1E40" w:rsidRDefault="00B053CD" w:rsidP="00B053CD">
            <w:pPr>
              <w:jc w:val="center"/>
              <w:rPr>
                <w:color w:val="000000"/>
                <w:sz w:val="16"/>
                <w:szCs w:val="16"/>
              </w:rPr>
            </w:pPr>
            <w:r w:rsidRPr="008C1E40">
              <w:rPr>
                <w:color w:val="000000"/>
                <w:sz w:val="16"/>
                <w:szCs w:val="16"/>
              </w:rPr>
              <w:t>5.2</w:t>
            </w:r>
          </w:p>
        </w:tc>
        <w:tc>
          <w:tcPr>
            <w:tcW w:w="1554" w:type="dxa"/>
            <w:tcBorders>
              <w:top w:val="nil"/>
              <w:left w:val="nil"/>
              <w:bottom w:val="single" w:sz="8" w:space="0" w:color="0070C0"/>
              <w:right w:val="single" w:sz="8" w:space="0" w:color="0070C0"/>
            </w:tcBorders>
            <w:shd w:val="clear" w:color="auto" w:fill="auto"/>
            <w:noWrap/>
            <w:vAlign w:val="center"/>
            <w:hideMark/>
          </w:tcPr>
          <w:p w14:paraId="54F32B4D" w14:textId="77777777" w:rsidR="00B053CD" w:rsidRPr="008C1E40" w:rsidRDefault="00B053CD" w:rsidP="00B053CD">
            <w:pPr>
              <w:jc w:val="right"/>
              <w:rPr>
                <w:color w:val="000000"/>
                <w:sz w:val="16"/>
                <w:szCs w:val="16"/>
              </w:rPr>
            </w:pPr>
            <w:r w:rsidRPr="008C1E40">
              <w:rPr>
                <w:color w:val="000000"/>
                <w:sz w:val="16"/>
                <w:szCs w:val="16"/>
              </w:rPr>
              <w:t>5 654 328</w:t>
            </w:r>
          </w:p>
        </w:tc>
        <w:tc>
          <w:tcPr>
            <w:tcW w:w="1367" w:type="dxa"/>
            <w:tcBorders>
              <w:top w:val="nil"/>
              <w:left w:val="nil"/>
              <w:bottom w:val="single" w:sz="8" w:space="0" w:color="0070C0"/>
              <w:right w:val="single" w:sz="8" w:space="0" w:color="0070C0"/>
            </w:tcBorders>
            <w:shd w:val="clear" w:color="auto" w:fill="auto"/>
            <w:noWrap/>
            <w:vAlign w:val="center"/>
            <w:hideMark/>
          </w:tcPr>
          <w:p w14:paraId="0FD101FE" w14:textId="77777777" w:rsidR="00B053CD" w:rsidRPr="008C1E40" w:rsidRDefault="00B053CD" w:rsidP="00B053CD">
            <w:pPr>
              <w:jc w:val="right"/>
              <w:rPr>
                <w:color w:val="000000"/>
                <w:sz w:val="16"/>
                <w:szCs w:val="16"/>
              </w:rPr>
            </w:pPr>
            <w:r w:rsidRPr="008C1E40">
              <w:rPr>
                <w:color w:val="000000"/>
                <w:sz w:val="16"/>
                <w:szCs w:val="16"/>
              </w:rPr>
              <w:t>97 393</w:t>
            </w:r>
          </w:p>
        </w:tc>
        <w:tc>
          <w:tcPr>
            <w:tcW w:w="1421" w:type="dxa"/>
            <w:tcBorders>
              <w:top w:val="nil"/>
              <w:left w:val="nil"/>
              <w:bottom w:val="single" w:sz="8" w:space="0" w:color="0070C0"/>
              <w:right w:val="single" w:sz="8" w:space="0" w:color="0070C0"/>
            </w:tcBorders>
            <w:shd w:val="clear" w:color="auto" w:fill="auto"/>
            <w:noWrap/>
            <w:vAlign w:val="center"/>
            <w:hideMark/>
          </w:tcPr>
          <w:p w14:paraId="604618A8" w14:textId="77777777" w:rsidR="00B053CD" w:rsidRPr="008C1E40" w:rsidRDefault="00B053CD" w:rsidP="00B053CD">
            <w:pPr>
              <w:jc w:val="right"/>
              <w:rPr>
                <w:color w:val="000000"/>
                <w:sz w:val="16"/>
                <w:szCs w:val="16"/>
              </w:rPr>
            </w:pPr>
            <w:r w:rsidRPr="008C1E40">
              <w:rPr>
                <w:color w:val="000000"/>
                <w:sz w:val="16"/>
                <w:szCs w:val="16"/>
              </w:rPr>
              <w:t>4 942 003</w:t>
            </w:r>
          </w:p>
        </w:tc>
        <w:tc>
          <w:tcPr>
            <w:tcW w:w="1554" w:type="dxa"/>
            <w:tcBorders>
              <w:top w:val="nil"/>
              <w:left w:val="nil"/>
              <w:bottom w:val="single" w:sz="8" w:space="0" w:color="0070C0"/>
              <w:right w:val="single" w:sz="8" w:space="0" w:color="0070C0"/>
            </w:tcBorders>
            <w:shd w:val="clear" w:color="auto" w:fill="auto"/>
            <w:noWrap/>
            <w:vAlign w:val="center"/>
            <w:hideMark/>
          </w:tcPr>
          <w:p w14:paraId="7C2CC563" w14:textId="77777777" w:rsidR="00B053CD" w:rsidRPr="008C1E40" w:rsidRDefault="00B053CD" w:rsidP="00B053CD">
            <w:pPr>
              <w:jc w:val="right"/>
              <w:rPr>
                <w:color w:val="000000"/>
                <w:sz w:val="16"/>
                <w:szCs w:val="16"/>
              </w:rPr>
            </w:pPr>
            <w:r w:rsidRPr="008C1E40">
              <w:rPr>
                <w:color w:val="000000"/>
                <w:sz w:val="16"/>
                <w:szCs w:val="16"/>
              </w:rPr>
              <w:t>5 795 079</w:t>
            </w:r>
          </w:p>
        </w:tc>
        <w:tc>
          <w:tcPr>
            <w:tcW w:w="1501" w:type="dxa"/>
            <w:tcBorders>
              <w:top w:val="nil"/>
              <w:left w:val="nil"/>
              <w:bottom w:val="single" w:sz="8" w:space="0" w:color="0070C0"/>
              <w:right w:val="double" w:sz="6" w:space="0" w:color="0070C0"/>
            </w:tcBorders>
            <w:shd w:val="clear" w:color="auto" w:fill="auto"/>
            <w:noWrap/>
            <w:vAlign w:val="center"/>
            <w:hideMark/>
          </w:tcPr>
          <w:p w14:paraId="5C9D576E" w14:textId="77777777" w:rsidR="00B053CD" w:rsidRPr="008C1E40" w:rsidRDefault="00B053CD" w:rsidP="00B053CD">
            <w:pPr>
              <w:jc w:val="right"/>
              <w:rPr>
                <w:color w:val="000000"/>
                <w:sz w:val="16"/>
                <w:szCs w:val="16"/>
              </w:rPr>
            </w:pPr>
            <w:r w:rsidRPr="008C1E40">
              <w:rPr>
                <w:color w:val="000000"/>
                <w:sz w:val="16"/>
                <w:szCs w:val="16"/>
              </w:rPr>
              <w:t>2 055 508</w:t>
            </w:r>
          </w:p>
        </w:tc>
      </w:tr>
      <w:tr w:rsidR="00B053CD" w:rsidRPr="008C1E40" w14:paraId="5DE319D8"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1CEA4F78" w14:textId="77777777" w:rsidR="00B053CD" w:rsidRPr="008C1E40" w:rsidRDefault="00B053CD" w:rsidP="00B053CD">
            <w:pPr>
              <w:jc w:val="center"/>
              <w:rPr>
                <w:color w:val="000000"/>
                <w:sz w:val="16"/>
                <w:szCs w:val="16"/>
              </w:rPr>
            </w:pPr>
            <w:r w:rsidRPr="008C1E40">
              <w:rPr>
                <w:color w:val="000000"/>
                <w:sz w:val="16"/>
                <w:szCs w:val="16"/>
              </w:rPr>
              <w:t>5.3</w:t>
            </w:r>
          </w:p>
        </w:tc>
        <w:tc>
          <w:tcPr>
            <w:tcW w:w="1554" w:type="dxa"/>
            <w:tcBorders>
              <w:top w:val="nil"/>
              <w:left w:val="nil"/>
              <w:bottom w:val="single" w:sz="8" w:space="0" w:color="0070C0"/>
              <w:right w:val="single" w:sz="8" w:space="0" w:color="0070C0"/>
            </w:tcBorders>
            <w:shd w:val="clear" w:color="auto" w:fill="auto"/>
            <w:noWrap/>
            <w:vAlign w:val="center"/>
            <w:hideMark/>
          </w:tcPr>
          <w:p w14:paraId="63F776BF" w14:textId="77777777" w:rsidR="00B053CD" w:rsidRPr="008C1E40" w:rsidRDefault="00B053CD" w:rsidP="00B053CD">
            <w:pPr>
              <w:jc w:val="right"/>
              <w:rPr>
                <w:color w:val="000000"/>
                <w:sz w:val="16"/>
                <w:szCs w:val="16"/>
              </w:rPr>
            </w:pPr>
            <w:r w:rsidRPr="008C1E40">
              <w:rPr>
                <w:color w:val="000000"/>
                <w:sz w:val="16"/>
                <w:szCs w:val="16"/>
              </w:rPr>
              <w:t>0</w:t>
            </w:r>
          </w:p>
        </w:tc>
        <w:tc>
          <w:tcPr>
            <w:tcW w:w="1367" w:type="dxa"/>
            <w:tcBorders>
              <w:top w:val="nil"/>
              <w:left w:val="nil"/>
              <w:bottom w:val="single" w:sz="8" w:space="0" w:color="0070C0"/>
              <w:right w:val="single" w:sz="8" w:space="0" w:color="0070C0"/>
            </w:tcBorders>
            <w:shd w:val="clear" w:color="auto" w:fill="auto"/>
            <w:noWrap/>
            <w:vAlign w:val="center"/>
            <w:hideMark/>
          </w:tcPr>
          <w:p w14:paraId="27937A85" w14:textId="77777777" w:rsidR="00B053CD" w:rsidRPr="008C1E40" w:rsidRDefault="00B053CD" w:rsidP="00B053CD">
            <w:pPr>
              <w:jc w:val="right"/>
              <w:rPr>
                <w:color w:val="000000"/>
                <w:sz w:val="16"/>
                <w:szCs w:val="16"/>
              </w:rPr>
            </w:pPr>
            <w:r w:rsidRPr="008C1E40">
              <w:rPr>
                <w:color w:val="000000"/>
                <w:sz w:val="16"/>
                <w:szCs w:val="16"/>
              </w:rPr>
              <w:t>0</w:t>
            </w:r>
          </w:p>
        </w:tc>
        <w:tc>
          <w:tcPr>
            <w:tcW w:w="1421" w:type="dxa"/>
            <w:tcBorders>
              <w:top w:val="nil"/>
              <w:left w:val="nil"/>
              <w:bottom w:val="single" w:sz="8" w:space="0" w:color="0070C0"/>
              <w:right w:val="single" w:sz="8" w:space="0" w:color="0070C0"/>
            </w:tcBorders>
            <w:shd w:val="clear" w:color="auto" w:fill="auto"/>
            <w:noWrap/>
            <w:vAlign w:val="center"/>
            <w:hideMark/>
          </w:tcPr>
          <w:p w14:paraId="5FD000D4" w14:textId="77777777" w:rsidR="00B053CD" w:rsidRPr="008C1E40" w:rsidRDefault="00B053CD" w:rsidP="00B053CD">
            <w:pPr>
              <w:jc w:val="right"/>
              <w:rPr>
                <w:color w:val="000000"/>
                <w:sz w:val="16"/>
                <w:szCs w:val="16"/>
              </w:rPr>
            </w:pPr>
            <w:r w:rsidRPr="008C1E40">
              <w:rPr>
                <w:color w:val="000000"/>
                <w:sz w:val="16"/>
                <w:szCs w:val="16"/>
              </w:rPr>
              <w:t>0</w:t>
            </w:r>
          </w:p>
        </w:tc>
        <w:tc>
          <w:tcPr>
            <w:tcW w:w="1554" w:type="dxa"/>
            <w:tcBorders>
              <w:top w:val="nil"/>
              <w:left w:val="nil"/>
              <w:bottom w:val="single" w:sz="8" w:space="0" w:color="0070C0"/>
              <w:right w:val="single" w:sz="8" w:space="0" w:color="0070C0"/>
            </w:tcBorders>
            <w:shd w:val="clear" w:color="auto" w:fill="auto"/>
            <w:noWrap/>
            <w:vAlign w:val="center"/>
            <w:hideMark/>
          </w:tcPr>
          <w:p w14:paraId="49BCADEA" w14:textId="77777777" w:rsidR="00B053CD" w:rsidRPr="008C1E40" w:rsidRDefault="00B053CD" w:rsidP="00B053CD">
            <w:pPr>
              <w:jc w:val="right"/>
              <w:rPr>
                <w:color w:val="000000"/>
                <w:sz w:val="16"/>
                <w:szCs w:val="16"/>
              </w:rPr>
            </w:pPr>
            <w:r w:rsidRPr="008C1E40">
              <w:rPr>
                <w:color w:val="000000"/>
                <w:sz w:val="16"/>
                <w:szCs w:val="16"/>
              </w:rPr>
              <w:t>0</w:t>
            </w:r>
          </w:p>
        </w:tc>
        <w:tc>
          <w:tcPr>
            <w:tcW w:w="1501" w:type="dxa"/>
            <w:tcBorders>
              <w:top w:val="nil"/>
              <w:left w:val="nil"/>
              <w:bottom w:val="single" w:sz="8" w:space="0" w:color="0070C0"/>
              <w:right w:val="double" w:sz="6" w:space="0" w:color="0070C0"/>
            </w:tcBorders>
            <w:shd w:val="clear" w:color="auto" w:fill="auto"/>
            <w:noWrap/>
            <w:vAlign w:val="center"/>
            <w:hideMark/>
          </w:tcPr>
          <w:p w14:paraId="6668CF3C" w14:textId="77777777" w:rsidR="00B053CD" w:rsidRPr="008C1E40" w:rsidRDefault="00B053CD" w:rsidP="00B053CD">
            <w:pPr>
              <w:jc w:val="right"/>
              <w:rPr>
                <w:color w:val="000000"/>
                <w:sz w:val="16"/>
                <w:szCs w:val="16"/>
              </w:rPr>
            </w:pPr>
            <w:r w:rsidRPr="008C1E40">
              <w:rPr>
                <w:color w:val="000000"/>
                <w:sz w:val="16"/>
                <w:szCs w:val="16"/>
              </w:rPr>
              <w:t>0</w:t>
            </w:r>
          </w:p>
        </w:tc>
      </w:tr>
      <w:tr w:rsidR="00B053CD" w:rsidRPr="008C1E40" w14:paraId="0FC6792C"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B8CCE4"/>
            <w:vAlign w:val="center"/>
            <w:hideMark/>
          </w:tcPr>
          <w:p w14:paraId="6C6366A2" w14:textId="77777777" w:rsidR="00B053CD" w:rsidRPr="008C1E40" w:rsidRDefault="00B053CD" w:rsidP="00B053CD">
            <w:pPr>
              <w:jc w:val="center"/>
              <w:rPr>
                <w:b/>
                <w:bCs/>
                <w:color w:val="000000"/>
                <w:sz w:val="16"/>
                <w:szCs w:val="16"/>
              </w:rPr>
            </w:pPr>
            <w:r w:rsidRPr="008C1E40">
              <w:rPr>
                <w:b/>
                <w:bCs/>
                <w:color w:val="000000"/>
                <w:sz w:val="16"/>
                <w:szCs w:val="16"/>
              </w:rPr>
              <w:t>5</w:t>
            </w:r>
          </w:p>
        </w:tc>
        <w:tc>
          <w:tcPr>
            <w:tcW w:w="1554" w:type="dxa"/>
            <w:tcBorders>
              <w:top w:val="nil"/>
              <w:left w:val="nil"/>
              <w:bottom w:val="single" w:sz="8" w:space="0" w:color="0070C0"/>
              <w:right w:val="single" w:sz="8" w:space="0" w:color="0070C0"/>
            </w:tcBorders>
            <w:shd w:val="clear" w:color="000000" w:fill="B8CCE4"/>
            <w:vAlign w:val="center"/>
            <w:hideMark/>
          </w:tcPr>
          <w:p w14:paraId="3C6535A9" w14:textId="77777777" w:rsidR="00B053CD" w:rsidRPr="008C1E40" w:rsidRDefault="00B053CD" w:rsidP="00B053CD">
            <w:pPr>
              <w:jc w:val="right"/>
              <w:rPr>
                <w:b/>
                <w:bCs/>
                <w:color w:val="000000"/>
                <w:sz w:val="16"/>
                <w:szCs w:val="16"/>
              </w:rPr>
            </w:pPr>
            <w:r w:rsidRPr="008C1E40">
              <w:rPr>
                <w:b/>
                <w:bCs/>
                <w:color w:val="000000"/>
                <w:sz w:val="16"/>
                <w:szCs w:val="16"/>
              </w:rPr>
              <w:t>23 953 873</w:t>
            </w:r>
          </w:p>
        </w:tc>
        <w:tc>
          <w:tcPr>
            <w:tcW w:w="1367" w:type="dxa"/>
            <w:tcBorders>
              <w:top w:val="nil"/>
              <w:left w:val="nil"/>
              <w:bottom w:val="single" w:sz="8" w:space="0" w:color="0070C0"/>
              <w:right w:val="single" w:sz="8" w:space="0" w:color="0070C0"/>
            </w:tcBorders>
            <w:shd w:val="clear" w:color="000000" w:fill="B8CCE4"/>
            <w:vAlign w:val="center"/>
            <w:hideMark/>
          </w:tcPr>
          <w:p w14:paraId="11C861F3" w14:textId="77777777" w:rsidR="00B053CD" w:rsidRPr="008C1E40" w:rsidRDefault="00B053CD" w:rsidP="00B053CD">
            <w:pPr>
              <w:jc w:val="right"/>
              <w:rPr>
                <w:b/>
                <w:bCs/>
                <w:color w:val="000000"/>
                <w:sz w:val="16"/>
                <w:szCs w:val="16"/>
              </w:rPr>
            </w:pPr>
            <w:r w:rsidRPr="008C1E40">
              <w:rPr>
                <w:b/>
                <w:bCs/>
                <w:color w:val="000000"/>
                <w:sz w:val="16"/>
                <w:szCs w:val="16"/>
              </w:rPr>
              <w:t>128 401</w:t>
            </w:r>
          </w:p>
        </w:tc>
        <w:tc>
          <w:tcPr>
            <w:tcW w:w="1421" w:type="dxa"/>
            <w:tcBorders>
              <w:top w:val="nil"/>
              <w:left w:val="nil"/>
              <w:bottom w:val="single" w:sz="8" w:space="0" w:color="0070C0"/>
              <w:right w:val="single" w:sz="8" w:space="0" w:color="0070C0"/>
            </w:tcBorders>
            <w:shd w:val="clear" w:color="000000" w:fill="B8CCE4"/>
            <w:vAlign w:val="center"/>
            <w:hideMark/>
          </w:tcPr>
          <w:p w14:paraId="4F625AAD" w14:textId="77777777" w:rsidR="00B053CD" w:rsidRPr="008C1E40" w:rsidRDefault="00B053CD" w:rsidP="00B053CD">
            <w:pPr>
              <w:jc w:val="right"/>
              <w:rPr>
                <w:b/>
                <w:bCs/>
                <w:color w:val="000000"/>
                <w:sz w:val="16"/>
                <w:szCs w:val="16"/>
              </w:rPr>
            </w:pPr>
            <w:r w:rsidRPr="008C1E40">
              <w:rPr>
                <w:b/>
                <w:bCs/>
                <w:color w:val="000000"/>
                <w:sz w:val="16"/>
                <w:szCs w:val="16"/>
              </w:rPr>
              <w:t>5 105 947</w:t>
            </w:r>
          </w:p>
        </w:tc>
        <w:tc>
          <w:tcPr>
            <w:tcW w:w="1554" w:type="dxa"/>
            <w:tcBorders>
              <w:top w:val="nil"/>
              <w:left w:val="nil"/>
              <w:bottom w:val="single" w:sz="8" w:space="0" w:color="0070C0"/>
              <w:right w:val="single" w:sz="8" w:space="0" w:color="0070C0"/>
            </w:tcBorders>
            <w:shd w:val="clear" w:color="000000" w:fill="B8CCE4"/>
            <w:vAlign w:val="center"/>
            <w:hideMark/>
          </w:tcPr>
          <w:p w14:paraId="0B3D8FEB" w14:textId="77777777" w:rsidR="00B053CD" w:rsidRPr="008C1E40" w:rsidRDefault="00B053CD" w:rsidP="00B053CD">
            <w:pPr>
              <w:jc w:val="right"/>
              <w:rPr>
                <w:b/>
                <w:bCs/>
                <w:color w:val="000000"/>
                <w:sz w:val="16"/>
                <w:szCs w:val="16"/>
              </w:rPr>
            </w:pPr>
            <w:r w:rsidRPr="008C1E40">
              <w:rPr>
                <w:b/>
                <w:bCs/>
                <w:color w:val="000000"/>
                <w:sz w:val="16"/>
                <w:szCs w:val="16"/>
              </w:rPr>
              <w:t>32 524 633</w:t>
            </w:r>
          </w:p>
        </w:tc>
        <w:tc>
          <w:tcPr>
            <w:tcW w:w="1501" w:type="dxa"/>
            <w:tcBorders>
              <w:top w:val="nil"/>
              <w:left w:val="nil"/>
              <w:bottom w:val="single" w:sz="8" w:space="0" w:color="0070C0"/>
              <w:right w:val="double" w:sz="6" w:space="0" w:color="0070C0"/>
            </w:tcBorders>
            <w:shd w:val="clear" w:color="000000" w:fill="B8CCE4"/>
            <w:vAlign w:val="center"/>
            <w:hideMark/>
          </w:tcPr>
          <w:p w14:paraId="53C6E184" w14:textId="77777777" w:rsidR="00B053CD" w:rsidRPr="008C1E40" w:rsidRDefault="00B053CD" w:rsidP="00B053CD">
            <w:pPr>
              <w:jc w:val="right"/>
              <w:rPr>
                <w:b/>
                <w:bCs/>
                <w:color w:val="000000"/>
                <w:sz w:val="16"/>
                <w:szCs w:val="16"/>
              </w:rPr>
            </w:pPr>
            <w:r w:rsidRPr="008C1E40">
              <w:rPr>
                <w:b/>
                <w:bCs/>
                <w:color w:val="000000"/>
                <w:sz w:val="16"/>
                <w:szCs w:val="16"/>
              </w:rPr>
              <w:t>14 126 673</w:t>
            </w:r>
          </w:p>
        </w:tc>
      </w:tr>
      <w:tr w:rsidR="00B053CD" w:rsidRPr="008C1E40" w14:paraId="7A845DFD"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4C2335E5" w14:textId="77777777" w:rsidR="00B053CD" w:rsidRPr="008C1E40" w:rsidRDefault="00B053CD" w:rsidP="00B053CD">
            <w:pPr>
              <w:jc w:val="center"/>
              <w:rPr>
                <w:color w:val="000000"/>
                <w:sz w:val="16"/>
                <w:szCs w:val="16"/>
              </w:rPr>
            </w:pPr>
            <w:r w:rsidRPr="008C1E40">
              <w:rPr>
                <w:color w:val="000000"/>
                <w:sz w:val="16"/>
                <w:szCs w:val="16"/>
              </w:rPr>
              <w:t>6.1a</w:t>
            </w:r>
          </w:p>
        </w:tc>
        <w:tc>
          <w:tcPr>
            <w:tcW w:w="1554" w:type="dxa"/>
            <w:tcBorders>
              <w:top w:val="nil"/>
              <w:left w:val="nil"/>
              <w:bottom w:val="single" w:sz="8" w:space="0" w:color="0070C0"/>
              <w:right w:val="single" w:sz="8" w:space="0" w:color="0070C0"/>
            </w:tcBorders>
            <w:shd w:val="clear" w:color="auto" w:fill="auto"/>
            <w:noWrap/>
            <w:vAlign w:val="center"/>
            <w:hideMark/>
          </w:tcPr>
          <w:p w14:paraId="7DD772C5" w14:textId="77777777" w:rsidR="00B053CD" w:rsidRPr="008C1E40" w:rsidRDefault="00B053CD" w:rsidP="00B053CD">
            <w:pPr>
              <w:jc w:val="right"/>
              <w:rPr>
                <w:color w:val="000000"/>
                <w:sz w:val="16"/>
                <w:szCs w:val="16"/>
              </w:rPr>
            </w:pPr>
            <w:r w:rsidRPr="008C1E40">
              <w:rPr>
                <w:color w:val="000000"/>
                <w:sz w:val="16"/>
                <w:szCs w:val="16"/>
              </w:rPr>
              <w:t>512 166</w:t>
            </w:r>
          </w:p>
        </w:tc>
        <w:tc>
          <w:tcPr>
            <w:tcW w:w="1367" w:type="dxa"/>
            <w:tcBorders>
              <w:top w:val="nil"/>
              <w:left w:val="nil"/>
              <w:bottom w:val="single" w:sz="8" w:space="0" w:color="0070C0"/>
              <w:right w:val="single" w:sz="8" w:space="0" w:color="0070C0"/>
            </w:tcBorders>
            <w:shd w:val="clear" w:color="auto" w:fill="auto"/>
            <w:noWrap/>
            <w:vAlign w:val="center"/>
            <w:hideMark/>
          </w:tcPr>
          <w:p w14:paraId="4D5AF4F0" w14:textId="77777777" w:rsidR="00B053CD" w:rsidRPr="008C1E40" w:rsidRDefault="00B053CD" w:rsidP="00B053CD">
            <w:pPr>
              <w:jc w:val="right"/>
              <w:rPr>
                <w:color w:val="000000"/>
                <w:sz w:val="16"/>
                <w:szCs w:val="16"/>
              </w:rPr>
            </w:pPr>
            <w:r w:rsidRPr="008C1E40">
              <w:rPr>
                <w:color w:val="000000"/>
                <w:sz w:val="16"/>
                <w:szCs w:val="16"/>
              </w:rPr>
              <w:t>0</w:t>
            </w:r>
          </w:p>
        </w:tc>
        <w:tc>
          <w:tcPr>
            <w:tcW w:w="1421" w:type="dxa"/>
            <w:tcBorders>
              <w:top w:val="nil"/>
              <w:left w:val="nil"/>
              <w:bottom w:val="single" w:sz="8" w:space="0" w:color="0070C0"/>
              <w:right w:val="single" w:sz="8" w:space="0" w:color="0070C0"/>
            </w:tcBorders>
            <w:shd w:val="clear" w:color="auto" w:fill="auto"/>
            <w:noWrap/>
            <w:vAlign w:val="center"/>
            <w:hideMark/>
          </w:tcPr>
          <w:p w14:paraId="35738151" w14:textId="77777777" w:rsidR="00B053CD" w:rsidRPr="008C1E40" w:rsidRDefault="00B053CD" w:rsidP="00B053CD">
            <w:pPr>
              <w:jc w:val="right"/>
              <w:rPr>
                <w:color w:val="000000"/>
                <w:sz w:val="16"/>
                <w:szCs w:val="16"/>
              </w:rPr>
            </w:pPr>
            <w:r w:rsidRPr="008C1E40">
              <w:rPr>
                <w:color w:val="000000"/>
                <w:sz w:val="16"/>
                <w:szCs w:val="16"/>
              </w:rPr>
              <w:t>76 677</w:t>
            </w:r>
          </w:p>
        </w:tc>
        <w:tc>
          <w:tcPr>
            <w:tcW w:w="1554" w:type="dxa"/>
            <w:tcBorders>
              <w:top w:val="nil"/>
              <w:left w:val="nil"/>
              <w:bottom w:val="single" w:sz="8" w:space="0" w:color="0070C0"/>
              <w:right w:val="single" w:sz="8" w:space="0" w:color="0070C0"/>
            </w:tcBorders>
            <w:shd w:val="clear" w:color="auto" w:fill="auto"/>
            <w:noWrap/>
            <w:vAlign w:val="center"/>
            <w:hideMark/>
          </w:tcPr>
          <w:p w14:paraId="2B34CA02" w14:textId="77777777" w:rsidR="00B053CD" w:rsidRPr="008C1E40" w:rsidRDefault="00B053CD" w:rsidP="00B053CD">
            <w:pPr>
              <w:jc w:val="right"/>
              <w:rPr>
                <w:color w:val="000000"/>
                <w:sz w:val="16"/>
                <w:szCs w:val="16"/>
              </w:rPr>
            </w:pPr>
            <w:r w:rsidRPr="008C1E40">
              <w:rPr>
                <w:color w:val="000000"/>
                <w:sz w:val="16"/>
                <w:szCs w:val="16"/>
              </w:rPr>
              <w:t>1 745 792</w:t>
            </w:r>
          </w:p>
        </w:tc>
        <w:tc>
          <w:tcPr>
            <w:tcW w:w="1501" w:type="dxa"/>
            <w:tcBorders>
              <w:top w:val="nil"/>
              <w:left w:val="nil"/>
              <w:bottom w:val="single" w:sz="8" w:space="0" w:color="0070C0"/>
              <w:right w:val="double" w:sz="6" w:space="0" w:color="0070C0"/>
            </w:tcBorders>
            <w:shd w:val="clear" w:color="auto" w:fill="auto"/>
            <w:noWrap/>
            <w:vAlign w:val="center"/>
            <w:hideMark/>
          </w:tcPr>
          <w:p w14:paraId="23367071" w14:textId="77777777" w:rsidR="00B053CD" w:rsidRPr="008C1E40" w:rsidRDefault="00B053CD" w:rsidP="00B053CD">
            <w:pPr>
              <w:jc w:val="right"/>
              <w:rPr>
                <w:color w:val="000000"/>
                <w:sz w:val="16"/>
                <w:szCs w:val="16"/>
              </w:rPr>
            </w:pPr>
            <w:r w:rsidRPr="008C1E40">
              <w:rPr>
                <w:color w:val="000000"/>
                <w:sz w:val="16"/>
                <w:szCs w:val="16"/>
              </w:rPr>
              <w:t>212 117</w:t>
            </w:r>
          </w:p>
        </w:tc>
      </w:tr>
      <w:tr w:rsidR="00B053CD" w:rsidRPr="008C1E40" w14:paraId="31CDA183"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4316A2EE" w14:textId="77777777" w:rsidR="00B053CD" w:rsidRPr="008C1E40" w:rsidRDefault="00B053CD" w:rsidP="00B053CD">
            <w:pPr>
              <w:jc w:val="center"/>
              <w:rPr>
                <w:color w:val="000000"/>
                <w:sz w:val="16"/>
                <w:szCs w:val="16"/>
              </w:rPr>
            </w:pPr>
            <w:r w:rsidRPr="008C1E40">
              <w:rPr>
                <w:color w:val="000000"/>
                <w:sz w:val="16"/>
                <w:szCs w:val="16"/>
              </w:rPr>
              <w:t>6.2a</w:t>
            </w:r>
          </w:p>
        </w:tc>
        <w:tc>
          <w:tcPr>
            <w:tcW w:w="1554" w:type="dxa"/>
            <w:tcBorders>
              <w:top w:val="nil"/>
              <w:left w:val="nil"/>
              <w:bottom w:val="single" w:sz="8" w:space="0" w:color="0070C0"/>
              <w:right w:val="single" w:sz="8" w:space="0" w:color="0070C0"/>
            </w:tcBorders>
            <w:shd w:val="clear" w:color="auto" w:fill="auto"/>
            <w:noWrap/>
            <w:vAlign w:val="center"/>
            <w:hideMark/>
          </w:tcPr>
          <w:p w14:paraId="56754D37" w14:textId="77777777" w:rsidR="00B053CD" w:rsidRPr="008C1E40" w:rsidRDefault="00B053CD" w:rsidP="00B053CD">
            <w:pPr>
              <w:jc w:val="right"/>
              <w:rPr>
                <w:color w:val="000000"/>
                <w:sz w:val="16"/>
                <w:szCs w:val="16"/>
              </w:rPr>
            </w:pPr>
            <w:r w:rsidRPr="008C1E40">
              <w:rPr>
                <w:color w:val="000000"/>
                <w:sz w:val="16"/>
                <w:szCs w:val="16"/>
              </w:rPr>
              <w:t>0</w:t>
            </w:r>
          </w:p>
        </w:tc>
        <w:tc>
          <w:tcPr>
            <w:tcW w:w="1367" w:type="dxa"/>
            <w:tcBorders>
              <w:top w:val="nil"/>
              <w:left w:val="nil"/>
              <w:bottom w:val="single" w:sz="8" w:space="0" w:color="0070C0"/>
              <w:right w:val="single" w:sz="8" w:space="0" w:color="0070C0"/>
            </w:tcBorders>
            <w:shd w:val="clear" w:color="auto" w:fill="auto"/>
            <w:noWrap/>
            <w:vAlign w:val="center"/>
            <w:hideMark/>
          </w:tcPr>
          <w:p w14:paraId="6D201F21" w14:textId="77777777" w:rsidR="00B053CD" w:rsidRPr="008C1E40" w:rsidRDefault="00B053CD" w:rsidP="00B053CD">
            <w:pPr>
              <w:jc w:val="right"/>
              <w:rPr>
                <w:color w:val="000000"/>
                <w:sz w:val="16"/>
                <w:szCs w:val="16"/>
              </w:rPr>
            </w:pPr>
            <w:r w:rsidRPr="008C1E40">
              <w:rPr>
                <w:color w:val="000000"/>
                <w:sz w:val="16"/>
                <w:szCs w:val="16"/>
              </w:rPr>
              <w:t>0</w:t>
            </w:r>
          </w:p>
        </w:tc>
        <w:tc>
          <w:tcPr>
            <w:tcW w:w="1421" w:type="dxa"/>
            <w:tcBorders>
              <w:top w:val="nil"/>
              <w:left w:val="nil"/>
              <w:bottom w:val="single" w:sz="8" w:space="0" w:color="0070C0"/>
              <w:right w:val="single" w:sz="8" w:space="0" w:color="0070C0"/>
            </w:tcBorders>
            <w:shd w:val="clear" w:color="auto" w:fill="auto"/>
            <w:noWrap/>
            <w:vAlign w:val="center"/>
            <w:hideMark/>
          </w:tcPr>
          <w:p w14:paraId="04572143" w14:textId="77777777" w:rsidR="00B053CD" w:rsidRPr="008C1E40" w:rsidRDefault="00B053CD" w:rsidP="00B053CD">
            <w:pPr>
              <w:jc w:val="right"/>
              <w:rPr>
                <w:color w:val="000000"/>
                <w:sz w:val="16"/>
                <w:szCs w:val="16"/>
              </w:rPr>
            </w:pPr>
            <w:r w:rsidRPr="008C1E40">
              <w:rPr>
                <w:color w:val="000000"/>
                <w:sz w:val="16"/>
                <w:szCs w:val="16"/>
              </w:rPr>
              <w:t>0</w:t>
            </w:r>
          </w:p>
        </w:tc>
        <w:tc>
          <w:tcPr>
            <w:tcW w:w="1554" w:type="dxa"/>
            <w:tcBorders>
              <w:top w:val="nil"/>
              <w:left w:val="nil"/>
              <w:bottom w:val="single" w:sz="8" w:space="0" w:color="0070C0"/>
              <w:right w:val="single" w:sz="8" w:space="0" w:color="0070C0"/>
            </w:tcBorders>
            <w:shd w:val="clear" w:color="auto" w:fill="auto"/>
            <w:noWrap/>
            <w:vAlign w:val="center"/>
            <w:hideMark/>
          </w:tcPr>
          <w:p w14:paraId="1DA3CCF3" w14:textId="77777777" w:rsidR="00B053CD" w:rsidRPr="008C1E40" w:rsidRDefault="00B053CD" w:rsidP="00B053CD">
            <w:pPr>
              <w:jc w:val="right"/>
              <w:rPr>
                <w:color w:val="000000"/>
                <w:sz w:val="16"/>
                <w:szCs w:val="16"/>
              </w:rPr>
            </w:pPr>
            <w:r w:rsidRPr="008C1E40">
              <w:rPr>
                <w:color w:val="000000"/>
                <w:sz w:val="16"/>
                <w:szCs w:val="16"/>
              </w:rPr>
              <w:t>742 419</w:t>
            </w:r>
          </w:p>
        </w:tc>
        <w:tc>
          <w:tcPr>
            <w:tcW w:w="1501" w:type="dxa"/>
            <w:tcBorders>
              <w:top w:val="nil"/>
              <w:left w:val="nil"/>
              <w:bottom w:val="single" w:sz="8" w:space="0" w:color="0070C0"/>
              <w:right w:val="double" w:sz="6" w:space="0" w:color="0070C0"/>
            </w:tcBorders>
            <w:shd w:val="clear" w:color="auto" w:fill="auto"/>
            <w:noWrap/>
            <w:vAlign w:val="center"/>
            <w:hideMark/>
          </w:tcPr>
          <w:p w14:paraId="2FFA564D" w14:textId="77777777" w:rsidR="00B053CD" w:rsidRPr="008C1E40" w:rsidRDefault="00B053CD" w:rsidP="00B053CD">
            <w:pPr>
              <w:jc w:val="right"/>
              <w:rPr>
                <w:color w:val="000000"/>
                <w:sz w:val="16"/>
                <w:szCs w:val="16"/>
              </w:rPr>
            </w:pPr>
            <w:r w:rsidRPr="008C1E40">
              <w:rPr>
                <w:color w:val="000000"/>
                <w:sz w:val="16"/>
                <w:szCs w:val="16"/>
              </w:rPr>
              <w:t>0</w:t>
            </w:r>
          </w:p>
        </w:tc>
      </w:tr>
      <w:tr w:rsidR="00B053CD" w:rsidRPr="008C1E40" w14:paraId="707EEFC6"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B8CCE4"/>
            <w:vAlign w:val="center"/>
            <w:hideMark/>
          </w:tcPr>
          <w:p w14:paraId="38B9FAC1" w14:textId="77777777" w:rsidR="00B053CD" w:rsidRPr="008C1E40" w:rsidRDefault="00B053CD" w:rsidP="00B053CD">
            <w:pPr>
              <w:jc w:val="center"/>
              <w:rPr>
                <w:b/>
                <w:bCs/>
                <w:color w:val="000000"/>
                <w:sz w:val="16"/>
                <w:szCs w:val="16"/>
              </w:rPr>
            </w:pPr>
            <w:r w:rsidRPr="008C1E40">
              <w:rPr>
                <w:b/>
                <w:bCs/>
                <w:color w:val="000000"/>
                <w:sz w:val="16"/>
                <w:szCs w:val="16"/>
              </w:rPr>
              <w:t>6a</w:t>
            </w:r>
          </w:p>
        </w:tc>
        <w:tc>
          <w:tcPr>
            <w:tcW w:w="1554" w:type="dxa"/>
            <w:tcBorders>
              <w:top w:val="nil"/>
              <w:left w:val="nil"/>
              <w:bottom w:val="single" w:sz="8" w:space="0" w:color="0070C0"/>
              <w:right w:val="single" w:sz="8" w:space="0" w:color="0070C0"/>
            </w:tcBorders>
            <w:shd w:val="clear" w:color="000000" w:fill="B8CCE4"/>
            <w:vAlign w:val="center"/>
            <w:hideMark/>
          </w:tcPr>
          <w:p w14:paraId="51D5819F" w14:textId="77777777" w:rsidR="00B053CD" w:rsidRPr="008C1E40" w:rsidRDefault="00B053CD" w:rsidP="00B053CD">
            <w:pPr>
              <w:jc w:val="right"/>
              <w:rPr>
                <w:b/>
                <w:bCs/>
                <w:color w:val="000000"/>
                <w:sz w:val="16"/>
                <w:szCs w:val="16"/>
              </w:rPr>
            </w:pPr>
            <w:r w:rsidRPr="008C1E40">
              <w:rPr>
                <w:b/>
                <w:bCs/>
                <w:color w:val="000000"/>
                <w:sz w:val="16"/>
                <w:szCs w:val="16"/>
              </w:rPr>
              <w:t>512 166</w:t>
            </w:r>
          </w:p>
        </w:tc>
        <w:tc>
          <w:tcPr>
            <w:tcW w:w="1367" w:type="dxa"/>
            <w:tcBorders>
              <w:top w:val="nil"/>
              <w:left w:val="nil"/>
              <w:bottom w:val="single" w:sz="8" w:space="0" w:color="0070C0"/>
              <w:right w:val="single" w:sz="8" w:space="0" w:color="0070C0"/>
            </w:tcBorders>
            <w:shd w:val="clear" w:color="000000" w:fill="B8CCE4"/>
            <w:vAlign w:val="center"/>
            <w:hideMark/>
          </w:tcPr>
          <w:p w14:paraId="06DAA3DB" w14:textId="77777777" w:rsidR="00B053CD" w:rsidRPr="008C1E40" w:rsidRDefault="00B053CD" w:rsidP="00B053CD">
            <w:pPr>
              <w:jc w:val="right"/>
              <w:rPr>
                <w:b/>
                <w:bCs/>
                <w:color w:val="000000"/>
                <w:sz w:val="16"/>
                <w:szCs w:val="16"/>
              </w:rPr>
            </w:pPr>
            <w:r w:rsidRPr="008C1E40">
              <w:rPr>
                <w:b/>
                <w:bCs/>
                <w:color w:val="000000"/>
                <w:sz w:val="16"/>
                <w:szCs w:val="16"/>
              </w:rPr>
              <w:t>0</w:t>
            </w:r>
          </w:p>
        </w:tc>
        <w:tc>
          <w:tcPr>
            <w:tcW w:w="1421" w:type="dxa"/>
            <w:tcBorders>
              <w:top w:val="nil"/>
              <w:left w:val="nil"/>
              <w:bottom w:val="single" w:sz="8" w:space="0" w:color="0070C0"/>
              <w:right w:val="single" w:sz="8" w:space="0" w:color="0070C0"/>
            </w:tcBorders>
            <w:shd w:val="clear" w:color="000000" w:fill="B8CCE4"/>
            <w:vAlign w:val="center"/>
            <w:hideMark/>
          </w:tcPr>
          <w:p w14:paraId="0CCCBC0A" w14:textId="77777777" w:rsidR="00B053CD" w:rsidRPr="008C1E40" w:rsidRDefault="00B053CD" w:rsidP="00B053CD">
            <w:pPr>
              <w:jc w:val="right"/>
              <w:rPr>
                <w:b/>
                <w:bCs/>
                <w:color w:val="000000"/>
                <w:sz w:val="16"/>
                <w:szCs w:val="16"/>
              </w:rPr>
            </w:pPr>
            <w:r w:rsidRPr="008C1E40">
              <w:rPr>
                <w:b/>
                <w:bCs/>
                <w:color w:val="000000"/>
                <w:sz w:val="16"/>
                <w:szCs w:val="16"/>
              </w:rPr>
              <w:t>76 677</w:t>
            </w:r>
          </w:p>
        </w:tc>
        <w:tc>
          <w:tcPr>
            <w:tcW w:w="1554" w:type="dxa"/>
            <w:tcBorders>
              <w:top w:val="nil"/>
              <w:left w:val="nil"/>
              <w:bottom w:val="single" w:sz="8" w:space="0" w:color="0070C0"/>
              <w:right w:val="single" w:sz="8" w:space="0" w:color="0070C0"/>
            </w:tcBorders>
            <w:shd w:val="clear" w:color="000000" w:fill="B8CCE4"/>
            <w:vAlign w:val="center"/>
            <w:hideMark/>
          </w:tcPr>
          <w:p w14:paraId="255676F1" w14:textId="77777777" w:rsidR="00B053CD" w:rsidRPr="008C1E40" w:rsidRDefault="00B053CD" w:rsidP="00B053CD">
            <w:pPr>
              <w:jc w:val="right"/>
              <w:rPr>
                <w:b/>
                <w:bCs/>
                <w:color w:val="000000"/>
                <w:sz w:val="16"/>
                <w:szCs w:val="16"/>
              </w:rPr>
            </w:pPr>
            <w:r w:rsidRPr="008C1E40">
              <w:rPr>
                <w:b/>
                <w:bCs/>
                <w:color w:val="000000"/>
                <w:sz w:val="16"/>
                <w:szCs w:val="16"/>
              </w:rPr>
              <w:t>2 488 210</w:t>
            </w:r>
          </w:p>
        </w:tc>
        <w:tc>
          <w:tcPr>
            <w:tcW w:w="1501" w:type="dxa"/>
            <w:tcBorders>
              <w:top w:val="nil"/>
              <w:left w:val="nil"/>
              <w:bottom w:val="single" w:sz="8" w:space="0" w:color="0070C0"/>
              <w:right w:val="double" w:sz="6" w:space="0" w:color="0070C0"/>
            </w:tcBorders>
            <w:shd w:val="clear" w:color="000000" w:fill="B8CCE4"/>
            <w:vAlign w:val="center"/>
            <w:hideMark/>
          </w:tcPr>
          <w:p w14:paraId="011DD4F2" w14:textId="77777777" w:rsidR="00B053CD" w:rsidRPr="008C1E40" w:rsidRDefault="00B053CD" w:rsidP="00B053CD">
            <w:pPr>
              <w:jc w:val="right"/>
              <w:rPr>
                <w:b/>
                <w:bCs/>
                <w:color w:val="000000"/>
                <w:sz w:val="16"/>
                <w:szCs w:val="16"/>
              </w:rPr>
            </w:pPr>
            <w:r w:rsidRPr="008C1E40">
              <w:rPr>
                <w:b/>
                <w:bCs/>
                <w:color w:val="000000"/>
                <w:sz w:val="16"/>
                <w:szCs w:val="16"/>
              </w:rPr>
              <w:t>212 117</w:t>
            </w:r>
          </w:p>
        </w:tc>
      </w:tr>
      <w:tr w:rsidR="00B053CD" w:rsidRPr="008C1E40" w14:paraId="4C8EF237"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50C1710C" w14:textId="77777777" w:rsidR="00B053CD" w:rsidRPr="008C1E40" w:rsidRDefault="00B053CD" w:rsidP="00B053CD">
            <w:pPr>
              <w:jc w:val="center"/>
              <w:rPr>
                <w:color w:val="000000"/>
                <w:sz w:val="16"/>
                <w:szCs w:val="16"/>
              </w:rPr>
            </w:pPr>
            <w:r w:rsidRPr="008C1E40">
              <w:rPr>
                <w:color w:val="000000"/>
                <w:sz w:val="16"/>
                <w:szCs w:val="16"/>
              </w:rPr>
              <w:t>6.1b</w:t>
            </w:r>
          </w:p>
        </w:tc>
        <w:tc>
          <w:tcPr>
            <w:tcW w:w="1554" w:type="dxa"/>
            <w:tcBorders>
              <w:top w:val="nil"/>
              <w:left w:val="nil"/>
              <w:bottom w:val="single" w:sz="8" w:space="0" w:color="0070C0"/>
              <w:right w:val="single" w:sz="8" w:space="0" w:color="0070C0"/>
            </w:tcBorders>
            <w:shd w:val="clear" w:color="auto" w:fill="auto"/>
            <w:noWrap/>
            <w:vAlign w:val="center"/>
            <w:hideMark/>
          </w:tcPr>
          <w:p w14:paraId="281AB0CD" w14:textId="77777777" w:rsidR="00B053CD" w:rsidRPr="008C1E40" w:rsidRDefault="00B053CD" w:rsidP="00B053CD">
            <w:pPr>
              <w:jc w:val="right"/>
              <w:rPr>
                <w:color w:val="000000"/>
                <w:sz w:val="16"/>
                <w:szCs w:val="16"/>
              </w:rPr>
            </w:pPr>
            <w:r w:rsidRPr="008C1E40">
              <w:rPr>
                <w:color w:val="000000"/>
                <w:sz w:val="16"/>
                <w:szCs w:val="16"/>
              </w:rPr>
              <w:t>9 417</w:t>
            </w:r>
          </w:p>
        </w:tc>
        <w:tc>
          <w:tcPr>
            <w:tcW w:w="1367" w:type="dxa"/>
            <w:tcBorders>
              <w:top w:val="nil"/>
              <w:left w:val="nil"/>
              <w:bottom w:val="single" w:sz="8" w:space="0" w:color="0070C0"/>
              <w:right w:val="single" w:sz="8" w:space="0" w:color="0070C0"/>
            </w:tcBorders>
            <w:shd w:val="clear" w:color="auto" w:fill="auto"/>
            <w:noWrap/>
            <w:vAlign w:val="center"/>
            <w:hideMark/>
          </w:tcPr>
          <w:p w14:paraId="22FD8157" w14:textId="77777777" w:rsidR="00B053CD" w:rsidRPr="008C1E40" w:rsidRDefault="00B053CD" w:rsidP="00B053CD">
            <w:pPr>
              <w:jc w:val="right"/>
              <w:rPr>
                <w:color w:val="000000"/>
                <w:sz w:val="16"/>
                <w:szCs w:val="16"/>
              </w:rPr>
            </w:pPr>
            <w:r w:rsidRPr="008C1E40">
              <w:rPr>
                <w:color w:val="000000"/>
                <w:sz w:val="16"/>
                <w:szCs w:val="16"/>
              </w:rPr>
              <w:t>0</w:t>
            </w:r>
          </w:p>
        </w:tc>
        <w:tc>
          <w:tcPr>
            <w:tcW w:w="1421" w:type="dxa"/>
            <w:tcBorders>
              <w:top w:val="nil"/>
              <w:left w:val="nil"/>
              <w:bottom w:val="single" w:sz="8" w:space="0" w:color="0070C0"/>
              <w:right w:val="single" w:sz="8" w:space="0" w:color="0070C0"/>
            </w:tcBorders>
            <w:shd w:val="clear" w:color="auto" w:fill="auto"/>
            <w:noWrap/>
            <w:vAlign w:val="center"/>
            <w:hideMark/>
          </w:tcPr>
          <w:p w14:paraId="7257AA6A" w14:textId="77777777" w:rsidR="00B053CD" w:rsidRPr="008C1E40" w:rsidRDefault="00B053CD" w:rsidP="00B053CD">
            <w:pPr>
              <w:jc w:val="right"/>
              <w:rPr>
                <w:color w:val="000000"/>
                <w:sz w:val="16"/>
                <w:szCs w:val="16"/>
              </w:rPr>
            </w:pPr>
            <w:r w:rsidRPr="008C1E40">
              <w:rPr>
                <w:color w:val="000000"/>
                <w:sz w:val="16"/>
                <w:szCs w:val="16"/>
              </w:rPr>
              <w:t>1 410</w:t>
            </w:r>
          </w:p>
        </w:tc>
        <w:tc>
          <w:tcPr>
            <w:tcW w:w="1554" w:type="dxa"/>
            <w:tcBorders>
              <w:top w:val="nil"/>
              <w:left w:val="nil"/>
              <w:bottom w:val="single" w:sz="8" w:space="0" w:color="0070C0"/>
              <w:right w:val="single" w:sz="8" w:space="0" w:color="0070C0"/>
            </w:tcBorders>
            <w:shd w:val="clear" w:color="auto" w:fill="auto"/>
            <w:noWrap/>
            <w:vAlign w:val="center"/>
            <w:hideMark/>
          </w:tcPr>
          <w:p w14:paraId="28318D1C" w14:textId="77777777" w:rsidR="00B053CD" w:rsidRPr="008C1E40" w:rsidRDefault="00B053CD" w:rsidP="00B053CD">
            <w:pPr>
              <w:jc w:val="right"/>
              <w:rPr>
                <w:color w:val="000000"/>
                <w:sz w:val="16"/>
                <w:szCs w:val="16"/>
              </w:rPr>
            </w:pPr>
            <w:r w:rsidRPr="008C1E40">
              <w:rPr>
                <w:color w:val="000000"/>
                <w:sz w:val="16"/>
                <w:szCs w:val="16"/>
              </w:rPr>
              <w:t>32 100</w:t>
            </w:r>
          </w:p>
        </w:tc>
        <w:tc>
          <w:tcPr>
            <w:tcW w:w="1501" w:type="dxa"/>
            <w:tcBorders>
              <w:top w:val="nil"/>
              <w:left w:val="nil"/>
              <w:bottom w:val="single" w:sz="8" w:space="0" w:color="0070C0"/>
              <w:right w:val="double" w:sz="6" w:space="0" w:color="0070C0"/>
            </w:tcBorders>
            <w:shd w:val="clear" w:color="auto" w:fill="auto"/>
            <w:noWrap/>
            <w:vAlign w:val="center"/>
            <w:hideMark/>
          </w:tcPr>
          <w:p w14:paraId="0FFF3488" w14:textId="77777777" w:rsidR="00B053CD" w:rsidRPr="008C1E40" w:rsidRDefault="00B053CD" w:rsidP="00B053CD">
            <w:pPr>
              <w:jc w:val="right"/>
              <w:rPr>
                <w:color w:val="000000"/>
                <w:sz w:val="16"/>
                <w:szCs w:val="16"/>
              </w:rPr>
            </w:pPr>
            <w:r w:rsidRPr="008C1E40">
              <w:rPr>
                <w:color w:val="000000"/>
                <w:sz w:val="16"/>
                <w:szCs w:val="16"/>
              </w:rPr>
              <w:t>3 900</w:t>
            </w:r>
          </w:p>
        </w:tc>
      </w:tr>
      <w:tr w:rsidR="00B053CD" w:rsidRPr="008C1E40" w14:paraId="4B0537CA"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FFFFFF"/>
            <w:vAlign w:val="center"/>
            <w:hideMark/>
          </w:tcPr>
          <w:p w14:paraId="22EEF349" w14:textId="77777777" w:rsidR="00B053CD" w:rsidRPr="008C1E40" w:rsidRDefault="00B053CD" w:rsidP="00B053CD">
            <w:pPr>
              <w:jc w:val="center"/>
              <w:rPr>
                <w:color w:val="000000"/>
                <w:sz w:val="16"/>
                <w:szCs w:val="16"/>
              </w:rPr>
            </w:pPr>
            <w:r w:rsidRPr="008C1E40">
              <w:rPr>
                <w:color w:val="000000"/>
                <w:sz w:val="16"/>
                <w:szCs w:val="16"/>
              </w:rPr>
              <w:t>6.2b</w:t>
            </w:r>
          </w:p>
        </w:tc>
        <w:tc>
          <w:tcPr>
            <w:tcW w:w="1554" w:type="dxa"/>
            <w:tcBorders>
              <w:top w:val="nil"/>
              <w:left w:val="nil"/>
              <w:bottom w:val="single" w:sz="8" w:space="0" w:color="0070C0"/>
              <w:right w:val="single" w:sz="8" w:space="0" w:color="0070C0"/>
            </w:tcBorders>
            <w:shd w:val="clear" w:color="auto" w:fill="auto"/>
            <w:noWrap/>
            <w:vAlign w:val="center"/>
            <w:hideMark/>
          </w:tcPr>
          <w:p w14:paraId="43F8000D" w14:textId="77777777" w:rsidR="00B053CD" w:rsidRPr="008C1E40" w:rsidRDefault="00B053CD" w:rsidP="00B053CD">
            <w:pPr>
              <w:jc w:val="right"/>
              <w:rPr>
                <w:color w:val="000000"/>
                <w:sz w:val="16"/>
                <w:szCs w:val="16"/>
              </w:rPr>
            </w:pPr>
            <w:r w:rsidRPr="008C1E40">
              <w:rPr>
                <w:color w:val="000000"/>
                <w:sz w:val="16"/>
                <w:szCs w:val="16"/>
              </w:rPr>
              <w:t>0</w:t>
            </w:r>
          </w:p>
        </w:tc>
        <w:tc>
          <w:tcPr>
            <w:tcW w:w="1367" w:type="dxa"/>
            <w:tcBorders>
              <w:top w:val="nil"/>
              <w:left w:val="nil"/>
              <w:bottom w:val="single" w:sz="8" w:space="0" w:color="0070C0"/>
              <w:right w:val="single" w:sz="8" w:space="0" w:color="0070C0"/>
            </w:tcBorders>
            <w:shd w:val="clear" w:color="auto" w:fill="auto"/>
            <w:noWrap/>
            <w:vAlign w:val="center"/>
            <w:hideMark/>
          </w:tcPr>
          <w:p w14:paraId="1C26C5F8" w14:textId="77777777" w:rsidR="00B053CD" w:rsidRPr="008C1E40" w:rsidRDefault="00B053CD" w:rsidP="00B053CD">
            <w:pPr>
              <w:jc w:val="right"/>
              <w:rPr>
                <w:color w:val="000000"/>
                <w:sz w:val="16"/>
                <w:szCs w:val="16"/>
              </w:rPr>
            </w:pPr>
            <w:r w:rsidRPr="008C1E40">
              <w:rPr>
                <w:color w:val="000000"/>
                <w:sz w:val="16"/>
                <w:szCs w:val="16"/>
              </w:rPr>
              <w:t>0</w:t>
            </w:r>
          </w:p>
        </w:tc>
        <w:tc>
          <w:tcPr>
            <w:tcW w:w="1421" w:type="dxa"/>
            <w:tcBorders>
              <w:top w:val="nil"/>
              <w:left w:val="nil"/>
              <w:bottom w:val="single" w:sz="8" w:space="0" w:color="0070C0"/>
              <w:right w:val="single" w:sz="8" w:space="0" w:color="0070C0"/>
            </w:tcBorders>
            <w:shd w:val="clear" w:color="auto" w:fill="auto"/>
            <w:noWrap/>
            <w:vAlign w:val="center"/>
            <w:hideMark/>
          </w:tcPr>
          <w:p w14:paraId="16858D5E" w14:textId="77777777" w:rsidR="00B053CD" w:rsidRPr="008C1E40" w:rsidRDefault="00B053CD" w:rsidP="00B053CD">
            <w:pPr>
              <w:jc w:val="right"/>
              <w:rPr>
                <w:color w:val="000000"/>
                <w:sz w:val="16"/>
                <w:szCs w:val="16"/>
              </w:rPr>
            </w:pPr>
            <w:r w:rsidRPr="008C1E40">
              <w:rPr>
                <w:color w:val="000000"/>
                <w:sz w:val="16"/>
                <w:szCs w:val="16"/>
              </w:rPr>
              <w:t>0</w:t>
            </w:r>
          </w:p>
        </w:tc>
        <w:tc>
          <w:tcPr>
            <w:tcW w:w="1554" w:type="dxa"/>
            <w:tcBorders>
              <w:top w:val="nil"/>
              <w:left w:val="nil"/>
              <w:bottom w:val="single" w:sz="8" w:space="0" w:color="0070C0"/>
              <w:right w:val="single" w:sz="8" w:space="0" w:color="0070C0"/>
            </w:tcBorders>
            <w:shd w:val="clear" w:color="auto" w:fill="auto"/>
            <w:noWrap/>
            <w:vAlign w:val="center"/>
            <w:hideMark/>
          </w:tcPr>
          <w:p w14:paraId="1C8D138F" w14:textId="77777777" w:rsidR="00B053CD" w:rsidRPr="008C1E40" w:rsidRDefault="00B053CD" w:rsidP="00B053CD">
            <w:pPr>
              <w:jc w:val="right"/>
              <w:rPr>
                <w:color w:val="000000"/>
                <w:sz w:val="16"/>
                <w:szCs w:val="16"/>
              </w:rPr>
            </w:pPr>
            <w:r w:rsidRPr="008C1E40">
              <w:rPr>
                <w:color w:val="000000"/>
                <w:sz w:val="16"/>
                <w:szCs w:val="16"/>
              </w:rPr>
              <w:t>13 651</w:t>
            </w:r>
          </w:p>
        </w:tc>
        <w:tc>
          <w:tcPr>
            <w:tcW w:w="1501" w:type="dxa"/>
            <w:tcBorders>
              <w:top w:val="nil"/>
              <w:left w:val="nil"/>
              <w:bottom w:val="single" w:sz="8" w:space="0" w:color="0070C0"/>
              <w:right w:val="double" w:sz="6" w:space="0" w:color="0070C0"/>
            </w:tcBorders>
            <w:shd w:val="clear" w:color="auto" w:fill="auto"/>
            <w:noWrap/>
            <w:vAlign w:val="center"/>
            <w:hideMark/>
          </w:tcPr>
          <w:p w14:paraId="6B342891" w14:textId="77777777" w:rsidR="00B053CD" w:rsidRPr="008C1E40" w:rsidRDefault="00B053CD" w:rsidP="00B053CD">
            <w:pPr>
              <w:jc w:val="right"/>
              <w:rPr>
                <w:color w:val="000000"/>
                <w:sz w:val="16"/>
                <w:szCs w:val="16"/>
              </w:rPr>
            </w:pPr>
            <w:r w:rsidRPr="008C1E40">
              <w:rPr>
                <w:color w:val="000000"/>
                <w:sz w:val="16"/>
                <w:szCs w:val="16"/>
              </w:rPr>
              <w:t>0</w:t>
            </w:r>
          </w:p>
        </w:tc>
      </w:tr>
      <w:tr w:rsidR="00B053CD" w:rsidRPr="008C1E40" w14:paraId="3086E066"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B8CCE4"/>
            <w:vAlign w:val="center"/>
            <w:hideMark/>
          </w:tcPr>
          <w:p w14:paraId="223A16A1" w14:textId="77777777" w:rsidR="00B053CD" w:rsidRPr="008C1E40" w:rsidRDefault="00B053CD" w:rsidP="00B053CD">
            <w:pPr>
              <w:jc w:val="center"/>
              <w:rPr>
                <w:b/>
                <w:bCs/>
                <w:color w:val="000000"/>
                <w:sz w:val="16"/>
                <w:szCs w:val="16"/>
              </w:rPr>
            </w:pPr>
            <w:r w:rsidRPr="008C1E40">
              <w:rPr>
                <w:b/>
                <w:bCs/>
                <w:color w:val="000000"/>
                <w:sz w:val="16"/>
                <w:szCs w:val="16"/>
              </w:rPr>
              <w:t>6b</w:t>
            </w:r>
          </w:p>
        </w:tc>
        <w:tc>
          <w:tcPr>
            <w:tcW w:w="1554" w:type="dxa"/>
            <w:tcBorders>
              <w:top w:val="nil"/>
              <w:left w:val="nil"/>
              <w:bottom w:val="single" w:sz="8" w:space="0" w:color="0070C0"/>
              <w:right w:val="single" w:sz="8" w:space="0" w:color="0070C0"/>
            </w:tcBorders>
            <w:shd w:val="clear" w:color="000000" w:fill="B8CCE4"/>
            <w:vAlign w:val="center"/>
            <w:hideMark/>
          </w:tcPr>
          <w:p w14:paraId="2982D497" w14:textId="77777777" w:rsidR="00B053CD" w:rsidRPr="008C1E40" w:rsidRDefault="00B053CD" w:rsidP="00B053CD">
            <w:pPr>
              <w:jc w:val="right"/>
              <w:rPr>
                <w:b/>
                <w:bCs/>
                <w:color w:val="000000"/>
                <w:sz w:val="16"/>
                <w:szCs w:val="16"/>
              </w:rPr>
            </w:pPr>
            <w:r w:rsidRPr="008C1E40">
              <w:rPr>
                <w:b/>
                <w:bCs/>
                <w:color w:val="000000"/>
                <w:sz w:val="16"/>
                <w:szCs w:val="16"/>
              </w:rPr>
              <w:t>9 417</w:t>
            </w:r>
          </w:p>
        </w:tc>
        <w:tc>
          <w:tcPr>
            <w:tcW w:w="1367" w:type="dxa"/>
            <w:tcBorders>
              <w:top w:val="nil"/>
              <w:left w:val="nil"/>
              <w:bottom w:val="single" w:sz="8" w:space="0" w:color="0070C0"/>
              <w:right w:val="single" w:sz="8" w:space="0" w:color="0070C0"/>
            </w:tcBorders>
            <w:shd w:val="clear" w:color="000000" w:fill="B8CCE4"/>
            <w:vAlign w:val="center"/>
            <w:hideMark/>
          </w:tcPr>
          <w:p w14:paraId="1B225DE1" w14:textId="77777777" w:rsidR="00B053CD" w:rsidRPr="008C1E40" w:rsidRDefault="00B053CD" w:rsidP="00B053CD">
            <w:pPr>
              <w:jc w:val="right"/>
              <w:rPr>
                <w:b/>
                <w:bCs/>
                <w:color w:val="000000"/>
                <w:sz w:val="16"/>
                <w:szCs w:val="16"/>
              </w:rPr>
            </w:pPr>
            <w:r w:rsidRPr="008C1E40">
              <w:rPr>
                <w:b/>
                <w:bCs/>
                <w:color w:val="000000"/>
                <w:sz w:val="16"/>
                <w:szCs w:val="16"/>
              </w:rPr>
              <w:t>0</w:t>
            </w:r>
          </w:p>
        </w:tc>
        <w:tc>
          <w:tcPr>
            <w:tcW w:w="1421" w:type="dxa"/>
            <w:tcBorders>
              <w:top w:val="nil"/>
              <w:left w:val="nil"/>
              <w:bottom w:val="single" w:sz="8" w:space="0" w:color="0070C0"/>
              <w:right w:val="single" w:sz="8" w:space="0" w:color="0070C0"/>
            </w:tcBorders>
            <w:shd w:val="clear" w:color="000000" w:fill="B8CCE4"/>
            <w:vAlign w:val="center"/>
            <w:hideMark/>
          </w:tcPr>
          <w:p w14:paraId="10783CFC" w14:textId="77777777" w:rsidR="00B053CD" w:rsidRPr="008C1E40" w:rsidRDefault="00B053CD" w:rsidP="00B053CD">
            <w:pPr>
              <w:jc w:val="right"/>
              <w:rPr>
                <w:b/>
                <w:bCs/>
                <w:color w:val="000000"/>
                <w:sz w:val="16"/>
                <w:szCs w:val="16"/>
              </w:rPr>
            </w:pPr>
            <w:r w:rsidRPr="008C1E40">
              <w:rPr>
                <w:b/>
                <w:bCs/>
                <w:color w:val="000000"/>
                <w:sz w:val="16"/>
                <w:szCs w:val="16"/>
              </w:rPr>
              <w:t>1 410</w:t>
            </w:r>
          </w:p>
        </w:tc>
        <w:tc>
          <w:tcPr>
            <w:tcW w:w="1554" w:type="dxa"/>
            <w:tcBorders>
              <w:top w:val="nil"/>
              <w:left w:val="nil"/>
              <w:bottom w:val="single" w:sz="8" w:space="0" w:color="0070C0"/>
              <w:right w:val="single" w:sz="8" w:space="0" w:color="0070C0"/>
            </w:tcBorders>
            <w:shd w:val="clear" w:color="000000" w:fill="B8CCE4"/>
            <w:vAlign w:val="center"/>
            <w:hideMark/>
          </w:tcPr>
          <w:p w14:paraId="6FC84485" w14:textId="77777777" w:rsidR="00B053CD" w:rsidRPr="008C1E40" w:rsidRDefault="00B053CD" w:rsidP="00B053CD">
            <w:pPr>
              <w:jc w:val="right"/>
              <w:rPr>
                <w:b/>
                <w:bCs/>
                <w:color w:val="000000"/>
                <w:sz w:val="16"/>
                <w:szCs w:val="16"/>
              </w:rPr>
            </w:pPr>
            <w:r w:rsidRPr="008C1E40">
              <w:rPr>
                <w:b/>
                <w:bCs/>
                <w:color w:val="000000"/>
                <w:sz w:val="16"/>
                <w:szCs w:val="16"/>
              </w:rPr>
              <w:t>45 750</w:t>
            </w:r>
          </w:p>
        </w:tc>
        <w:tc>
          <w:tcPr>
            <w:tcW w:w="1501" w:type="dxa"/>
            <w:tcBorders>
              <w:top w:val="nil"/>
              <w:left w:val="nil"/>
              <w:bottom w:val="single" w:sz="8" w:space="0" w:color="0070C0"/>
              <w:right w:val="double" w:sz="6" w:space="0" w:color="0070C0"/>
            </w:tcBorders>
            <w:shd w:val="clear" w:color="000000" w:fill="B8CCE4"/>
            <w:vAlign w:val="center"/>
            <w:hideMark/>
          </w:tcPr>
          <w:p w14:paraId="70F98C43" w14:textId="77777777" w:rsidR="00B053CD" w:rsidRPr="008C1E40" w:rsidRDefault="00B053CD" w:rsidP="00B053CD">
            <w:pPr>
              <w:jc w:val="right"/>
              <w:rPr>
                <w:b/>
                <w:bCs/>
                <w:color w:val="000000"/>
                <w:sz w:val="16"/>
                <w:szCs w:val="16"/>
              </w:rPr>
            </w:pPr>
            <w:r w:rsidRPr="008C1E40">
              <w:rPr>
                <w:b/>
                <w:bCs/>
                <w:color w:val="000000"/>
                <w:sz w:val="16"/>
                <w:szCs w:val="16"/>
              </w:rPr>
              <w:t>3 900</w:t>
            </w:r>
          </w:p>
        </w:tc>
      </w:tr>
      <w:tr w:rsidR="00B053CD" w:rsidRPr="008C1E40" w14:paraId="7201A878" w14:textId="77777777" w:rsidTr="0060158B">
        <w:trPr>
          <w:trHeight w:val="433"/>
        </w:trPr>
        <w:tc>
          <w:tcPr>
            <w:tcW w:w="1391" w:type="dxa"/>
            <w:tcBorders>
              <w:top w:val="nil"/>
              <w:left w:val="double" w:sz="6" w:space="0" w:color="0070C0"/>
              <w:bottom w:val="single" w:sz="8" w:space="0" w:color="0070C0"/>
              <w:right w:val="single" w:sz="8" w:space="0" w:color="0070C0"/>
            </w:tcBorders>
            <w:shd w:val="clear" w:color="000000" w:fill="DBE5F1"/>
            <w:vAlign w:val="center"/>
            <w:hideMark/>
          </w:tcPr>
          <w:p w14:paraId="415B7ED9" w14:textId="152DD42A" w:rsidR="00B053CD" w:rsidRPr="008C1E40" w:rsidRDefault="00EF1EB6" w:rsidP="00B053CD">
            <w:pPr>
              <w:jc w:val="center"/>
              <w:rPr>
                <w:b/>
                <w:bCs/>
                <w:color w:val="000000"/>
                <w:sz w:val="16"/>
                <w:szCs w:val="16"/>
              </w:rPr>
            </w:pPr>
            <w:r>
              <w:rPr>
                <w:b/>
                <w:bCs/>
                <w:color w:val="000000"/>
                <w:sz w:val="16"/>
                <w:szCs w:val="16"/>
              </w:rPr>
              <w:t>C</w:t>
            </w:r>
            <w:r w:rsidR="00B053CD" w:rsidRPr="008C1E40">
              <w:rPr>
                <w:b/>
                <w:bCs/>
                <w:color w:val="000000"/>
                <w:sz w:val="16"/>
                <w:szCs w:val="16"/>
              </w:rPr>
              <w:t>onvergence</w:t>
            </w:r>
          </w:p>
        </w:tc>
        <w:tc>
          <w:tcPr>
            <w:tcW w:w="1554" w:type="dxa"/>
            <w:tcBorders>
              <w:top w:val="nil"/>
              <w:left w:val="nil"/>
              <w:bottom w:val="single" w:sz="8" w:space="0" w:color="0070C0"/>
              <w:right w:val="single" w:sz="8" w:space="0" w:color="0070C0"/>
            </w:tcBorders>
            <w:shd w:val="clear" w:color="000000" w:fill="DBE5F1"/>
            <w:noWrap/>
            <w:vAlign w:val="center"/>
            <w:hideMark/>
          </w:tcPr>
          <w:p w14:paraId="6E1E23D8" w14:textId="77777777" w:rsidR="00B053CD" w:rsidRPr="008C1E40" w:rsidRDefault="00B053CD" w:rsidP="00B053CD">
            <w:pPr>
              <w:jc w:val="right"/>
              <w:rPr>
                <w:b/>
                <w:bCs/>
                <w:color w:val="000000"/>
                <w:sz w:val="16"/>
                <w:szCs w:val="16"/>
              </w:rPr>
            </w:pPr>
            <w:r w:rsidRPr="008C1E40">
              <w:rPr>
                <w:b/>
                <w:bCs/>
                <w:color w:val="000000"/>
                <w:sz w:val="16"/>
                <w:szCs w:val="16"/>
              </w:rPr>
              <w:t>50 628 091</w:t>
            </w:r>
          </w:p>
        </w:tc>
        <w:tc>
          <w:tcPr>
            <w:tcW w:w="1367" w:type="dxa"/>
            <w:tcBorders>
              <w:top w:val="nil"/>
              <w:left w:val="nil"/>
              <w:bottom w:val="single" w:sz="8" w:space="0" w:color="0070C0"/>
              <w:right w:val="single" w:sz="8" w:space="0" w:color="0070C0"/>
            </w:tcBorders>
            <w:shd w:val="clear" w:color="000000" w:fill="DBE5F1"/>
            <w:noWrap/>
            <w:vAlign w:val="center"/>
            <w:hideMark/>
          </w:tcPr>
          <w:p w14:paraId="15520D95" w14:textId="77777777" w:rsidR="00B053CD" w:rsidRPr="008C1E40" w:rsidRDefault="00B053CD" w:rsidP="00B053CD">
            <w:pPr>
              <w:jc w:val="right"/>
              <w:rPr>
                <w:b/>
                <w:bCs/>
                <w:color w:val="000000"/>
                <w:sz w:val="16"/>
                <w:szCs w:val="16"/>
              </w:rPr>
            </w:pPr>
            <w:r w:rsidRPr="008C1E40">
              <w:rPr>
                <w:b/>
                <w:bCs/>
                <w:color w:val="000000"/>
                <w:sz w:val="16"/>
                <w:szCs w:val="16"/>
              </w:rPr>
              <w:t>25 066 120</w:t>
            </w:r>
          </w:p>
        </w:tc>
        <w:tc>
          <w:tcPr>
            <w:tcW w:w="1421" w:type="dxa"/>
            <w:tcBorders>
              <w:top w:val="nil"/>
              <w:left w:val="nil"/>
              <w:bottom w:val="single" w:sz="8" w:space="0" w:color="0070C0"/>
              <w:right w:val="single" w:sz="8" w:space="0" w:color="0070C0"/>
            </w:tcBorders>
            <w:shd w:val="clear" w:color="000000" w:fill="DBE5F1"/>
            <w:noWrap/>
            <w:vAlign w:val="center"/>
            <w:hideMark/>
          </w:tcPr>
          <w:p w14:paraId="07DFC734" w14:textId="77777777" w:rsidR="00B053CD" w:rsidRPr="008C1E40" w:rsidRDefault="00B053CD" w:rsidP="00B053CD">
            <w:pPr>
              <w:jc w:val="right"/>
              <w:rPr>
                <w:b/>
                <w:bCs/>
                <w:color w:val="000000"/>
                <w:sz w:val="16"/>
                <w:szCs w:val="16"/>
              </w:rPr>
            </w:pPr>
            <w:r w:rsidRPr="008C1E40">
              <w:rPr>
                <w:b/>
                <w:bCs/>
                <w:color w:val="000000"/>
                <w:sz w:val="16"/>
                <w:szCs w:val="16"/>
              </w:rPr>
              <w:t>24 052 700</w:t>
            </w:r>
          </w:p>
        </w:tc>
        <w:tc>
          <w:tcPr>
            <w:tcW w:w="1554" w:type="dxa"/>
            <w:tcBorders>
              <w:top w:val="nil"/>
              <w:left w:val="nil"/>
              <w:bottom w:val="single" w:sz="8" w:space="0" w:color="0070C0"/>
              <w:right w:val="single" w:sz="8" w:space="0" w:color="0070C0"/>
            </w:tcBorders>
            <w:shd w:val="clear" w:color="000000" w:fill="DBE5F1"/>
            <w:noWrap/>
            <w:vAlign w:val="center"/>
            <w:hideMark/>
          </w:tcPr>
          <w:p w14:paraId="2EE9C09A" w14:textId="77777777" w:rsidR="00B053CD" w:rsidRPr="008C1E40" w:rsidRDefault="00B053CD" w:rsidP="00B053CD">
            <w:pPr>
              <w:jc w:val="right"/>
              <w:rPr>
                <w:b/>
                <w:bCs/>
                <w:color w:val="000000"/>
                <w:sz w:val="16"/>
                <w:szCs w:val="16"/>
              </w:rPr>
            </w:pPr>
            <w:r w:rsidRPr="008C1E40">
              <w:rPr>
                <w:b/>
                <w:bCs/>
                <w:color w:val="000000"/>
                <w:sz w:val="16"/>
                <w:szCs w:val="16"/>
              </w:rPr>
              <w:t>97 049 737</w:t>
            </w:r>
          </w:p>
        </w:tc>
        <w:tc>
          <w:tcPr>
            <w:tcW w:w="1501" w:type="dxa"/>
            <w:tcBorders>
              <w:top w:val="nil"/>
              <w:left w:val="nil"/>
              <w:bottom w:val="single" w:sz="8" w:space="0" w:color="0070C0"/>
              <w:right w:val="double" w:sz="6" w:space="0" w:color="0070C0"/>
            </w:tcBorders>
            <w:shd w:val="clear" w:color="000000" w:fill="DBE5F1"/>
            <w:noWrap/>
            <w:vAlign w:val="center"/>
            <w:hideMark/>
          </w:tcPr>
          <w:p w14:paraId="588E9BF3" w14:textId="77777777" w:rsidR="00B053CD" w:rsidRPr="008C1E40" w:rsidRDefault="00B053CD" w:rsidP="00B053CD">
            <w:pPr>
              <w:jc w:val="right"/>
              <w:rPr>
                <w:b/>
                <w:bCs/>
                <w:color w:val="000000"/>
                <w:sz w:val="16"/>
                <w:szCs w:val="16"/>
              </w:rPr>
            </w:pPr>
            <w:r w:rsidRPr="008C1E40">
              <w:rPr>
                <w:b/>
                <w:bCs/>
                <w:color w:val="000000"/>
                <w:sz w:val="16"/>
                <w:szCs w:val="16"/>
              </w:rPr>
              <w:t>56 276 526</w:t>
            </w:r>
          </w:p>
        </w:tc>
      </w:tr>
      <w:tr w:rsidR="00B053CD" w:rsidRPr="008C1E40" w14:paraId="665146DB" w14:textId="77777777" w:rsidTr="0060158B">
        <w:trPr>
          <w:trHeight w:val="314"/>
        </w:trPr>
        <w:tc>
          <w:tcPr>
            <w:tcW w:w="1391" w:type="dxa"/>
            <w:tcBorders>
              <w:top w:val="nil"/>
              <w:left w:val="double" w:sz="6" w:space="0" w:color="0070C0"/>
              <w:bottom w:val="single" w:sz="8" w:space="0" w:color="0070C0"/>
              <w:right w:val="single" w:sz="8" w:space="0" w:color="0070C0"/>
            </w:tcBorders>
            <w:shd w:val="clear" w:color="000000" w:fill="DBE5F1"/>
            <w:vAlign w:val="center"/>
            <w:hideMark/>
          </w:tcPr>
          <w:p w14:paraId="44A8F2B6" w14:textId="0DBA9DFF" w:rsidR="00B053CD" w:rsidRPr="008C1E40" w:rsidRDefault="00B053CD" w:rsidP="00EF1EB6">
            <w:pPr>
              <w:jc w:val="center"/>
              <w:rPr>
                <w:b/>
                <w:bCs/>
                <w:color w:val="000000"/>
                <w:sz w:val="16"/>
                <w:szCs w:val="16"/>
              </w:rPr>
            </w:pPr>
            <w:r w:rsidRPr="008C1E40">
              <w:rPr>
                <w:b/>
                <w:bCs/>
                <w:color w:val="000000"/>
                <w:sz w:val="16"/>
                <w:szCs w:val="16"/>
              </w:rPr>
              <w:t>R</w:t>
            </w:r>
            <w:r w:rsidR="00EF1EB6">
              <w:rPr>
                <w:b/>
                <w:bCs/>
                <w:color w:val="000000"/>
                <w:sz w:val="16"/>
                <w:szCs w:val="16"/>
              </w:rPr>
              <w:t>CE</w:t>
            </w:r>
          </w:p>
        </w:tc>
        <w:tc>
          <w:tcPr>
            <w:tcW w:w="1554" w:type="dxa"/>
            <w:tcBorders>
              <w:top w:val="nil"/>
              <w:left w:val="nil"/>
              <w:bottom w:val="single" w:sz="8" w:space="0" w:color="0070C0"/>
              <w:right w:val="single" w:sz="8" w:space="0" w:color="0070C0"/>
            </w:tcBorders>
            <w:shd w:val="clear" w:color="000000" w:fill="DBE5F1"/>
            <w:noWrap/>
            <w:vAlign w:val="center"/>
            <w:hideMark/>
          </w:tcPr>
          <w:p w14:paraId="20741858" w14:textId="77777777" w:rsidR="00B053CD" w:rsidRPr="008C1E40" w:rsidRDefault="00B053CD" w:rsidP="00B053CD">
            <w:pPr>
              <w:jc w:val="right"/>
              <w:rPr>
                <w:b/>
                <w:bCs/>
                <w:color w:val="000000"/>
                <w:sz w:val="16"/>
                <w:szCs w:val="16"/>
              </w:rPr>
            </w:pPr>
            <w:r w:rsidRPr="008C1E40">
              <w:rPr>
                <w:b/>
                <w:bCs/>
                <w:color w:val="000000"/>
                <w:sz w:val="16"/>
                <w:szCs w:val="16"/>
              </w:rPr>
              <w:t>250 497</w:t>
            </w:r>
          </w:p>
        </w:tc>
        <w:tc>
          <w:tcPr>
            <w:tcW w:w="1367" w:type="dxa"/>
            <w:tcBorders>
              <w:top w:val="nil"/>
              <w:left w:val="nil"/>
              <w:bottom w:val="single" w:sz="8" w:space="0" w:color="0070C0"/>
              <w:right w:val="single" w:sz="8" w:space="0" w:color="0070C0"/>
            </w:tcBorders>
            <w:shd w:val="clear" w:color="000000" w:fill="DBE5F1"/>
            <w:noWrap/>
            <w:vAlign w:val="center"/>
            <w:hideMark/>
          </w:tcPr>
          <w:p w14:paraId="20D6B4D9" w14:textId="77777777" w:rsidR="00B053CD" w:rsidRPr="008C1E40" w:rsidRDefault="00B053CD" w:rsidP="00B053CD">
            <w:pPr>
              <w:jc w:val="right"/>
              <w:rPr>
                <w:b/>
                <w:bCs/>
                <w:color w:val="000000"/>
                <w:sz w:val="16"/>
                <w:szCs w:val="16"/>
              </w:rPr>
            </w:pPr>
            <w:r w:rsidRPr="008C1E40">
              <w:rPr>
                <w:b/>
                <w:bCs/>
                <w:color w:val="000000"/>
                <w:sz w:val="16"/>
                <w:szCs w:val="16"/>
              </w:rPr>
              <w:t>1 371 521</w:t>
            </w:r>
          </w:p>
        </w:tc>
        <w:tc>
          <w:tcPr>
            <w:tcW w:w="1421" w:type="dxa"/>
            <w:tcBorders>
              <w:top w:val="nil"/>
              <w:left w:val="nil"/>
              <w:bottom w:val="single" w:sz="8" w:space="0" w:color="0070C0"/>
              <w:right w:val="single" w:sz="8" w:space="0" w:color="0070C0"/>
            </w:tcBorders>
            <w:shd w:val="clear" w:color="000000" w:fill="DBE5F1"/>
            <w:noWrap/>
            <w:vAlign w:val="center"/>
            <w:hideMark/>
          </w:tcPr>
          <w:p w14:paraId="67E4AA3E" w14:textId="77777777" w:rsidR="00B053CD" w:rsidRPr="008C1E40" w:rsidRDefault="00B053CD" w:rsidP="00B053CD">
            <w:pPr>
              <w:jc w:val="right"/>
              <w:rPr>
                <w:b/>
                <w:bCs/>
                <w:color w:val="000000"/>
                <w:sz w:val="16"/>
                <w:szCs w:val="16"/>
              </w:rPr>
            </w:pPr>
            <w:r w:rsidRPr="008C1E40">
              <w:rPr>
                <w:b/>
                <w:bCs/>
                <w:color w:val="000000"/>
                <w:sz w:val="16"/>
                <w:szCs w:val="16"/>
              </w:rPr>
              <w:t>99 315</w:t>
            </w:r>
          </w:p>
        </w:tc>
        <w:tc>
          <w:tcPr>
            <w:tcW w:w="1554" w:type="dxa"/>
            <w:tcBorders>
              <w:top w:val="nil"/>
              <w:left w:val="nil"/>
              <w:bottom w:val="single" w:sz="8" w:space="0" w:color="0070C0"/>
              <w:right w:val="single" w:sz="8" w:space="0" w:color="0070C0"/>
            </w:tcBorders>
            <w:shd w:val="clear" w:color="000000" w:fill="DBE5F1"/>
            <w:noWrap/>
            <w:vAlign w:val="center"/>
            <w:hideMark/>
          </w:tcPr>
          <w:p w14:paraId="4A63FC51" w14:textId="77777777" w:rsidR="00B053CD" w:rsidRPr="008C1E40" w:rsidRDefault="00B053CD" w:rsidP="00B053CD">
            <w:pPr>
              <w:jc w:val="right"/>
              <w:rPr>
                <w:b/>
                <w:bCs/>
                <w:color w:val="000000"/>
                <w:sz w:val="16"/>
                <w:szCs w:val="16"/>
              </w:rPr>
            </w:pPr>
            <w:r w:rsidRPr="008C1E40">
              <w:rPr>
                <w:b/>
                <w:bCs/>
                <w:color w:val="000000"/>
                <w:sz w:val="16"/>
                <w:szCs w:val="16"/>
              </w:rPr>
              <w:t>1 251 425</w:t>
            </w:r>
          </w:p>
        </w:tc>
        <w:tc>
          <w:tcPr>
            <w:tcW w:w="1501" w:type="dxa"/>
            <w:tcBorders>
              <w:top w:val="nil"/>
              <w:left w:val="nil"/>
              <w:bottom w:val="single" w:sz="8" w:space="0" w:color="0070C0"/>
              <w:right w:val="double" w:sz="6" w:space="0" w:color="0070C0"/>
            </w:tcBorders>
            <w:shd w:val="clear" w:color="000000" w:fill="DBE5F1"/>
            <w:noWrap/>
            <w:vAlign w:val="center"/>
            <w:hideMark/>
          </w:tcPr>
          <w:p w14:paraId="78D38990" w14:textId="77777777" w:rsidR="00B053CD" w:rsidRPr="008C1E40" w:rsidRDefault="00B053CD" w:rsidP="00B053CD">
            <w:pPr>
              <w:jc w:val="right"/>
              <w:rPr>
                <w:b/>
                <w:bCs/>
                <w:color w:val="000000"/>
                <w:sz w:val="16"/>
                <w:szCs w:val="16"/>
              </w:rPr>
            </w:pPr>
            <w:r w:rsidRPr="008C1E40">
              <w:rPr>
                <w:b/>
                <w:bCs/>
                <w:color w:val="000000"/>
                <w:sz w:val="16"/>
                <w:szCs w:val="16"/>
              </w:rPr>
              <w:t>266 135</w:t>
            </w:r>
          </w:p>
        </w:tc>
      </w:tr>
      <w:tr w:rsidR="00B053CD" w:rsidRPr="008C1E40" w14:paraId="3CFD0F62" w14:textId="77777777" w:rsidTr="0060158B">
        <w:trPr>
          <w:trHeight w:val="314"/>
        </w:trPr>
        <w:tc>
          <w:tcPr>
            <w:tcW w:w="1391" w:type="dxa"/>
            <w:tcBorders>
              <w:top w:val="nil"/>
              <w:left w:val="double" w:sz="6" w:space="0" w:color="0070C0"/>
              <w:bottom w:val="double" w:sz="6" w:space="0" w:color="0070C0"/>
              <w:right w:val="single" w:sz="8" w:space="0" w:color="0070C0"/>
            </w:tcBorders>
            <w:shd w:val="clear" w:color="000000" w:fill="8DB4E2"/>
            <w:vAlign w:val="center"/>
            <w:hideMark/>
          </w:tcPr>
          <w:p w14:paraId="57182ED3" w14:textId="77777777" w:rsidR="00B053CD" w:rsidRPr="008C1E40" w:rsidRDefault="00B053CD" w:rsidP="00B053CD">
            <w:pPr>
              <w:jc w:val="center"/>
              <w:rPr>
                <w:b/>
                <w:bCs/>
                <w:color w:val="000000"/>
                <w:sz w:val="16"/>
                <w:szCs w:val="16"/>
              </w:rPr>
            </w:pPr>
            <w:r w:rsidRPr="008C1E40">
              <w:rPr>
                <w:b/>
                <w:bCs/>
                <w:color w:val="000000"/>
                <w:sz w:val="16"/>
                <w:szCs w:val="16"/>
              </w:rPr>
              <w:t>IOP</w:t>
            </w:r>
          </w:p>
        </w:tc>
        <w:tc>
          <w:tcPr>
            <w:tcW w:w="1554" w:type="dxa"/>
            <w:tcBorders>
              <w:top w:val="nil"/>
              <w:left w:val="nil"/>
              <w:bottom w:val="double" w:sz="6" w:space="0" w:color="0070C0"/>
              <w:right w:val="single" w:sz="8" w:space="0" w:color="0070C0"/>
            </w:tcBorders>
            <w:shd w:val="clear" w:color="000000" w:fill="8DB4E2"/>
            <w:noWrap/>
            <w:vAlign w:val="center"/>
            <w:hideMark/>
          </w:tcPr>
          <w:p w14:paraId="55C94ABD" w14:textId="77777777" w:rsidR="00B053CD" w:rsidRPr="008C1E40" w:rsidRDefault="00B053CD" w:rsidP="00B053CD">
            <w:pPr>
              <w:jc w:val="right"/>
              <w:rPr>
                <w:b/>
                <w:bCs/>
                <w:color w:val="000000"/>
                <w:sz w:val="16"/>
                <w:szCs w:val="16"/>
              </w:rPr>
            </w:pPr>
            <w:r w:rsidRPr="008C1E40">
              <w:rPr>
                <w:b/>
                <w:bCs/>
                <w:color w:val="000000"/>
                <w:sz w:val="16"/>
                <w:szCs w:val="16"/>
              </w:rPr>
              <w:t>50 878 588</w:t>
            </w:r>
          </w:p>
        </w:tc>
        <w:tc>
          <w:tcPr>
            <w:tcW w:w="1367" w:type="dxa"/>
            <w:tcBorders>
              <w:top w:val="nil"/>
              <w:left w:val="nil"/>
              <w:bottom w:val="double" w:sz="6" w:space="0" w:color="0070C0"/>
              <w:right w:val="single" w:sz="8" w:space="0" w:color="0070C0"/>
            </w:tcBorders>
            <w:shd w:val="clear" w:color="000000" w:fill="8DB4E2"/>
            <w:noWrap/>
            <w:vAlign w:val="center"/>
            <w:hideMark/>
          </w:tcPr>
          <w:p w14:paraId="264518B1" w14:textId="77777777" w:rsidR="00B053CD" w:rsidRPr="008C1E40" w:rsidRDefault="00B053CD" w:rsidP="00B053CD">
            <w:pPr>
              <w:jc w:val="right"/>
              <w:rPr>
                <w:b/>
                <w:bCs/>
                <w:color w:val="000000"/>
                <w:sz w:val="16"/>
                <w:szCs w:val="16"/>
              </w:rPr>
            </w:pPr>
            <w:r w:rsidRPr="008C1E40">
              <w:rPr>
                <w:b/>
                <w:bCs/>
                <w:color w:val="000000"/>
                <w:sz w:val="16"/>
                <w:szCs w:val="16"/>
              </w:rPr>
              <w:t>26 437 641</w:t>
            </w:r>
          </w:p>
        </w:tc>
        <w:tc>
          <w:tcPr>
            <w:tcW w:w="1421" w:type="dxa"/>
            <w:tcBorders>
              <w:top w:val="nil"/>
              <w:left w:val="nil"/>
              <w:bottom w:val="double" w:sz="6" w:space="0" w:color="0070C0"/>
              <w:right w:val="single" w:sz="8" w:space="0" w:color="0070C0"/>
            </w:tcBorders>
            <w:shd w:val="clear" w:color="000000" w:fill="8DB4E2"/>
            <w:noWrap/>
            <w:vAlign w:val="center"/>
            <w:hideMark/>
          </w:tcPr>
          <w:p w14:paraId="43D10495" w14:textId="77777777" w:rsidR="00B053CD" w:rsidRPr="008C1E40" w:rsidRDefault="00B053CD" w:rsidP="00B053CD">
            <w:pPr>
              <w:jc w:val="right"/>
              <w:rPr>
                <w:b/>
                <w:bCs/>
                <w:color w:val="000000"/>
                <w:sz w:val="16"/>
                <w:szCs w:val="16"/>
              </w:rPr>
            </w:pPr>
            <w:r w:rsidRPr="008C1E40">
              <w:rPr>
                <w:b/>
                <w:bCs/>
                <w:color w:val="000000"/>
                <w:sz w:val="16"/>
                <w:szCs w:val="16"/>
              </w:rPr>
              <w:t>24 152 014</w:t>
            </w:r>
          </w:p>
        </w:tc>
        <w:tc>
          <w:tcPr>
            <w:tcW w:w="1554" w:type="dxa"/>
            <w:tcBorders>
              <w:top w:val="nil"/>
              <w:left w:val="nil"/>
              <w:bottom w:val="double" w:sz="6" w:space="0" w:color="0070C0"/>
              <w:right w:val="single" w:sz="8" w:space="0" w:color="0070C0"/>
            </w:tcBorders>
            <w:shd w:val="clear" w:color="000000" w:fill="8DB4E2"/>
            <w:noWrap/>
            <w:vAlign w:val="center"/>
            <w:hideMark/>
          </w:tcPr>
          <w:p w14:paraId="44A9B081" w14:textId="77777777" w:rsidR="00B053CD" w:rsidRPr="008C1E40" w:rsidRDefault="00B053CD" w:rsidP="00B053CD">
            <w:pPr>
              <w:jc w:val="right"/>
              <w:rPr>
                <w:b/>
                <w:bCs/>
                <w:color w:val="000000"/>
                <w:sz w:val="16"/>
                <w:szCs w:val="16"/>
              </w:rPr>
            </w:pPr>
            <w:r w:rsidRPr="008C1E40">
              <w:rPr>
                <w:b/>
                <w:bCs/>
                <w:color w:val="000000"/>
                <w:sz w:val="16"/>
                <w:szCs w:val="16"/>
              </w:rPr>
              <w:t>98 301 162</w:t>
            </w:r>
          </w:p>
        </w:tc>
        <w:tc>
          <w:tcPr>
            <w:tcW w:w="1501" w:type="dxa"/>
            <w:tcBorders>
              <w:top w:val="nil"/>
              <w:left w:val="nil"/>
              <w:bottom w:val="double" w:sz="6" w:space="0" w:color="0070C0"/>
              <w:right w:val="double" w:sz="6" w:space="0" w:color="0070C0"/>
            </w:tcBorders>
            <w:shd w:val="clear" w:color="000000" w:fill="8DB4E2"/>
            <w:noWrap/>
            <w:vAlign w:val="center"/>
            <w:hideMark/>
          </w:tcPr>
          <w:p w14:paraId="3CE51FAD" w14:textId="77777777" w:rsidR="00B053CD" w:rsidRPr="008C1E40" w:rsidRDefault="00B053CD" w:rsidP="00B053CD">
            <w:pPr>
              <w:jc w:val="right"/>
              <w:rPr>
                <w:b/>
                <w:bCs/>
                <w:color w:val="000000"/>
                <w:sz w:val="16"/>
                <w:szCs w:val="16"/>
              </w:rPr>
            </w:pPr>
            <w:r w:rsidRPr="008C1E40">
              <w:rPr>
                <w:b/>
                <w:bCs/>
                <w:color w:val="000000"/>
                <w:sz w:val="16"/>
                <w:szCs w:val="16"/>
              </w:rPr>
              <w:t>56 542 661</w:t>
            </w:r>
          </w:p>
        </w:tc>
      </w:tr>
    </w:tbl>
    <w:p w14:paraId="36E18018" w14:textId="1A1FBA52" w:rsidR="00EF1EB6" w:rsidRPr="00754E2B" w:rsidRDefault="00EF1EB6" w:rsidP="00EF1EB6">
      <w:pPr>
        <w:jc w:val="both"/>
        <w:rPr>
          <w:i/>
          <w:sz w:val="18"/>
          <w:szCs w:val="18"/>
        </w:rPr>
      </w:pPr>
      <w:r w:rsidRPr="00754E2B">
        <w:rPr>
          <w:i/>
          <w:sz w:val="18"/>
          <w:szCs w:val="18"/>
        </w:rPr>
        <w:t xml:space="preserve">Source: Forecast for the NCA as of </w:t>
      </w:r>
      <w:r>
        <w:rPr>
          <w:i/>
          <w:sz w:val="18"/>
          <w:szCs w:val="18"/>
        </w:rPr>
        <w:t>2</w:t>
      </w:r>
      <w:r w:rsidRPr="00754E2B">
        <w:rPr>
          <w:i/>
          <w:sz w:val="18"/>
          <w:szCs w:val="18"/>
        </w:rPr>
        <w:t xml:space="preserve"> J</w:t>
      </w:r>
      <w:r>
        <w:rPr>
          <w:i/>
          <w:sz w:val="18"/>
          <w:szCs w:val="18"/>
        </w:rPr>
        <w:t>ul</w:t>
      </w:r>
      <w:r w:rsidRPr="00754E2B">
        <w:rPr>
          <w:i/>
          <w:sz w:val="18"/>
          <w:szCs w:val="18"/>
        </w:rPr>
        <w:t xml:space="preserve"> 2014</w:t>
      </w:r>
    </w:p>
    <w:p w14:paraId="03FBF615" w14:textId="16938B93" w:rsidR="00EF1EB6" w:rsidRPr="00754E2B" w:rsidRDefault="00EF1EB6" w:rsidP="00EF1EB6">
      <w:pPr>
        <w:jc w:val="both"/>
        <w:rPr>
          <w:i/>
          <w:sz w:val="18"/>
          <w:szCs w:val="18"/>
        </w:rPr>
      </w:pPr>
      <w:r w:rsidRPr="00754E2B">
        <w:rPr>
          <w:i/>
          <w:sz w:val="18"/>
          <w:szCs w:val="18"/>
        </w:rPr>
        <w:t xml:space="preserve">Source of funding: EU share </w:t>
      </w:r>
    </w:p>
    <w:p w14:paraId="3FF3FB88" w14:textId="77777777" w:rsidR="008C318E" w:rsidRDefault="008C318E" w:rsidP="00EF1EB6">
      <w:pPr>
        <w:jc w:val="both"/>
        <w:rPr>
          <w:sz w:val="22"/>
          <w:szCs w:val="22"/>
        </w:rPr>
      </w:pPr>
    </w:p>
    <w:p w14:paraId="7B580302" w14:textId="35E6E4AB" w:rsidR="00EF1EB6" w:rsidRPr="00754E2B" w:rsidRDefault="008C318E" w:rsidP="00EF1EB6">
      <w:pPr>
        <w:jc w:val="both"/>
        <w:rPr>
          <w:sz w:val="22"/>
          <w:szCs w:val="22"/>
        </w:rPr>
      </w:pPr>
      <w:r>
        <w:rPr>
          <w:sz w:val="22"/>
          <w:szCs w:val="22"/>
        </w:rPr>
        <w:t>The f</w:t>
      </w:r>
      <w:r w:rsidR="00EF1EB6" w:rsidRPr="00754E2B">
        <w:rPr>
          <w:sz w:val="22"/>
          <w:szCs w:val="22"/>
        </w:rPr>
        <w:t xml:space="preserve">ollowing table </w:t>
      </w:r>
      <w:r>
        <w:rPr>
          <w:sz w:val="22"/>
          <w:szCs w:val="22"/>
        </w:rPr>
        <w:t>illustrates t</w:t>
      </w:r>
      <w:r w:rsidR="00EF1EB6" w:rsidRPr="00754E2B">
        <w:rPr>
          <w:sz w:val="22"/>
          <w:szCs w:val="22"/>
        </w:rPr>
        <w:t>he forecasts of approved applications for payment. Included in the forecasts are also the IOP MA and IB data obtained from beneficiaries which were not entered into the IS at the time of data generation.</w:t>
      </w:r>
    </w:p>
    <w:p w14:paraId="7A7869EB" w14:textId="77777777" w:rsidR="00EF1EB6" w:rsidRDefault="00EF1EB6" w:rsidP="00BE195C">
      <w:pPr>
        <w:rPr>
          <w:i/>
          <w:sz w:val="18"/>
          <w:szCs w:val="18"/>
        </w:rPr>
      </w:pPr>
    </w:p>
    <w:p w14:paraId="241D5B5B" w14:textId="77D807A6" w:rsidR="008C318E" w:rsidRPr="00754E2B" w:rsidRDefault="008C318E" w:rsidP="008C318E">
      <w:pPr>
        <w:jc w:val="both"/>
        <w:rPr>
          <w:sz w:val="22"/>
          <w:szCs w:val="22"/>
        </w:rPr>
      </w:pPr>
      <w:r w:rsidRPr="00754E2B">
        <w:rPr>
          <w:sz w:val="22"/>
          <w:szCs w:val="22"/>
        </w:rPr>
        <w:lastRenderedPageBreak/>
        <w:t xml:space="preserve">The largest volume of applications for payment is expected to be submitted in </w:t>
      </w:r>
      <w:r>
        <w:rPr>
          <w:sz w:val="22"/>
          <w:szCs w:val="22"/>
        </w:rPr>
        <w:t>January 2015</w:t>
      </w:r>
      <w:r w:rsidRPr="00754E2B">
        <w:rPr>
          <w:sz w:val="22"/>
          <w:szCs w:val="22"/>
        </w:rPr>
        <w:t xml:space="preserve">. According to the forecasts, the amount of EUR </w:t>
      </w:r>
      <w:r>
        <w:rPr>
          <w:sz w:val="22"/>
          <w:szCs w:val="22"/>
        </w:rPr>
        <w:t>108.78</w:t>
      </w:r>
      <w:r w:rsidRPr="00754E2B">
        <w:rPr>
          <w:sz w:val="22"/>
          <w:szCs w:val="22"/>
        </w:rPr>
        <w:t xml:space="preserve"> million should be approved. The largest volumes of funds should be approved in Intervention areas 5.1 (EUR 2</w:t>
      </w:r>
      <w:r>
        <w:rPr>
          <w:sz w:val="22"/>
          <w:szCs w:val="22"/>
        </w:rPr>
        <w:t>6</w:t>
      </w:r>
      <w:r w:rsidRPr="00754E2B">
        <w:rPr>
          <w:sz w:val="22"/>
          <w:szCs w:val="22"/>
        </w:rPr>
        <w:t>.</w:t>
      </w:r>
      <w:r>
        <w:rPr>
          <w:sz w:val="22"/>
          <w:szCs w:val="22"/>
        </w:rPr>
        <w:t>66</w:t>
      </w:r>
      <w:r w:rsidRPr="00754E2B">
        <w:rPr>
          <w:sz w:val="22"/>
          <w:szCs w:val="22"/>
        </w:rPr>
        <w:t xml:space="preserve"> million)</w:t>
      </w:r>
      <w:r>
        <w:rPr>
          <w:sz w:val="22"/>
          <w:szCs w:val="22"/>
        </w:rPr>
        <w:t xml:space="preserve"> and 3</w:t>
      </w:r>
      <w:r w:rsidRPr="00754E2B">
        <w:rPr>
          <w:sz w:val="22"/>
          <w:szCs w:val="22"/>
        </w:rPr>
        <w:t>.2 (</w:t>
      </w:r>
      <w:r>
        <w:rPr>
          <w:sz w:val="22"/>
          <w:szCs w:val="22"/>
        </w:rPr>
        <w:t>25.37</w:t>
      </w:r>
      <w:r w:rsidRPr="00754E2B">
        <w:rPr>
          <w:sz w:val="22"/>
          <w:szCs w:val="22"/>
        </w:rPr>
        <w:t xml:space="preserve"> million).</w:t>
      </w:r>
    </w:p>
    <w:p w14:paraId="15466576" w14:textId="77777777" w:rsidR="008C318E" w:rsidRDefault="008C318E" w:rsidP="00DE023A">
      <w:pPr>
        <w:jc w:val="both"/>
        <w:rPr>
          <w:sz w:val="22"/>
          <w:szCs w:val="22"/>
          <w:highlight w:val="yellow"/>
        </w:rPr>
      </w:pPr>
    </w:p>
    <w:p w14:paraId="44BFFD5F" w14:textId="7DBE5154" w:rsidR="00DE023A" w:rsidRPr="008C1E40" w:rsidRDefault="008C318E" w:rsidP="00DE023A">
      <w:pPr>
        <w:pStyle w:val="Tabulkanzev"/>
        <w:rPr>
          <w:i/>
          <w:sz w:val="18"/>
          <w:szCs w:val="18"/>
        </w:rPr>
      </w:pPr>
      <w:bookmarkStart w:id="79" w:name="_Toc403377003"/>
      <w:r>
        <w:rPr>
          <w:rStyle w:val="Siln"/>
        </w:rPr>
        <w:t>Forecast of approved applications for payment</w:t>
      </w:r>
      <w:bookmarkEnd w:id="79"/>
    </w:p>
    <w:tbl>
      <w:tblPr>
        <w:tblW w:w="8559" w:type="dxa"/>
        <w:tblInd w:w="47" w:type="dxa"/>
        <w:tblCellMar>
          <w:left w:w="70" w:type="dxa"/>
          <w:right w:w="70" w:type="dxa"/>
        </w:tblCellMar>
        <w:tblLook w:val="04A0" w:firstRow="1" w:lastRow="0" w:firstColumn="1" w:lastColumn="0" w:noHBand="0" w:noVBand="1"/>
      </w:tblPr>
      <w:tblGrid>
        <w:gridCol w:w="1228"/>
        <w:gridCol w:w="1466"/>
        <w:gridCol w:w="1466"/>
        <w:gridCol w:w="1466"/>
        <w:gridCol w:w="1466"/>
        <w:gridCol w:w="1467"/>
      </w:tblGrid>
      <w:tr w:rsidR="008C318E" w:rsidRPr="008C1E40" w14:paraId="25E3A8E9" w14:textId="77777777" w:rsidTr="008C318E">
        <w:trPr>
          <w:trHeight w:val="450"/>
        </w:trPr>
        <w:tc>
          <w:tcPr>
            <w:tcW w:w="1228" w:type="dxa"/>
            <w:tcBorders>
              <w:top w:val="double" w:sz="6" w:space="0" w:color="0070C0"/>
              <w:left w:val="double" w:sz="6" w:space="0" w:color="0070C0"/>
              <w:bottom w:val="nil"/>
              <w:right w:val="single" w:sz="8" w:space="0" w:color="0070C0"/>
            </w:tcBorders>
            <w:shd w:val="clear" w:color="000000" w:fill="8DB4E2"/>
            <w:vAlign w:val="center"/>
            <w:hideMark/>
          </w:tcPr>
          <w:p w14:paraId="22F4C8F2" w14:textId="4E7C5074" w:rsidR="008C318E" w:rsidRPr="008C1E40" w:rsidRDefault="008C318E" w:rsidP="00B053CD">
            <w:pPr>
              <w:jc w:val="center"/>
              <w:rPr>
                <w:b/>
                <w:bCs/>
                <w:color w:val="000000"/>
                <w:sz w:val="16"/>
                <w:szCs w:val="16"/>
              </w:rPr>
            </w:pPr>
            <w:r w:rsidRPr="008C1E40">
              <w:rPr>
                <w:b/>
                <w:bCs/>
                <w:color w:val="000000"/>
                <w:sz w:val="16"/>
                <w:szCs w:val="16"/>
              </w:rPr>
              <w:t>Priorit</w:t>
            </w:r>
            <w:r>
              <w:rPr>
                <w:b/>
                <w:bCs/>
                <w:color w:val="000000"/>
                <w:sz w:val="16"/>
                <w:szCs w:val="16"/>
              </w:rPr>
              <w:t>y axis</w:t>
            </w:r>
            <w:r w:rsidRPr="008C1E40">
              <w:rPr>
                <w:b/>
                <w:bCs/>
                <w:color w:val="000000"/>
                <w:sz w:val="16"/>
                <w:szCs w:val="16"/>
              </w:rPr>
              <w:t xml:space="preserve"> /</w:t>
            </w:r>
          </w:p>
        </w:tc>
        <w:tc>
          <w:tcPr>
            <w:tcW w:w="7331" w:type="dxa"/>
            <w:gridSpan w:val="5"/>
            <w:tcBorders>
              <w:top w:val="double" w:sz="6" w:space="0" w:color="0070C0"/>
              <w:left w:val="nil"/>
              <w:bottom w:val="single" w:sz="8" w:space="0" w:color="0070C0"/>
              <w:right w:val="double" w:sz="6" w:space="0" w:color="0070C0"/>
            </w:tcBorders>
            <w:shd w:val="clear" w:color="000000" w:fill="8DB4E2"/>
            <w:noWrap/>
            <w:vAlign w:val="center"/>
            <w:hideMark/>
          </w:tcPr>
          <w:p w14:paraId="23CDB69F" w14:textId="519DF9FF" w:rsidR="008C318E" w:rsidRPr="008C1E40" w:rsidRDefault="008C318E" w:rsidP="008C318E">
            <w:pPr>
              <w:jc w:val="center"/>
              <w:rPr>
                <w:b/>
                <w:bCs/>
                <w:color w:val="000000"/>
                <w:sz w:val="16"/>
                <w:szCs w:val="16"/>
              </w:rPr>
            </w:pPr>
            <w:r>
              <w:rPr>
                <w:b/>
                <w:bCs/>
                <w:color w:val="000000"/>
                <w:sz w:val="16"/>
                <w:szCs w:val="16"/>
              </w:rPr>
              <w:t>Approved applications for payment</w:t>
            </w:r>
            <w:r w:rsidRPr="008C1E40">
              <w:rPr>
                <w:b/>
                <w:bCs/>
                <w:color w:val="000000"/>
                <w:sz w:val="16"/>
                <w:szCs w:val="16"/>
              </w:rPr>
              <w:t xml:space="preserve"> - </w:t>
            </w:r>
            <w:r>
              <w:rPr>
                <w:b/>
                <w:bCs/>
                <w:color w:val="000000"/>
                <w:sz w:val="16"/>
                <w:szCs w:val="16"/>
              </w:rPr>
              <w:t>forecast</w:t>
            </w:r>
            <w:r w:rsidRPr="008C1E40">
              <w:rPr>
                <w:b/>
                <w:bCs/>
                <w:color w:val="000000"/>
                <w:sz w:val="16"/>
                <w:szCs w:val="16"/>
              </w:rPr>
              <w:t xml:space="preserve"> (EUR)</w:t>
            </w:r>
          </w:p>
        </w:tc>
      </w:tr>
      <w:tr w:rsidR="008C318E" w:rsidRPr="008C1E40" w14:paraId="771AA7A4" w14:textId="77777777" w:rsidTr="000443DF">
        <w:trPr>
          <w:trHeight w:val="435"/>
        </w:trPr>
        <w:tc>
          <w:tcPr>
            <w:tcW w:w="1228" w:type="dxa"/>
            <w:tcBorders>
              <w:top w:val="nil"/>
              <w:left w:val="double" w:sz="6" w:space="0" w:color="0070C0"/>
              <w:bottom w:val="single" w:sz="8" w:space="0" w:color="0070C0"/>
              <w:right w:val="single" w:sz="8" w:space="0" w:color="0070C0"/>
            </w:tcBorders>
            <w:shd w:val="clear" w:color="000000" w:fill="8DB4E2"/>
            <w:vAlign w:val="center"/>
            <w:hideMark/>
          </w:tcPr>
          <w:p w14:paraId="29D3C07F" w14:textId="70D7C916" w:rsidR="008C318E" w:rsidRPr="008C1E40" w:rsidRDefault="008C318E" w:rsidP="00B053CD">
            <w:pPr>
              <w:jc w:val="center"/>
              <w:rPr>
                <w:b/>
                <w:bCs/>
                <w:color w:val="000000"/>
                <w:sz w:val="16"/>
                <w:szCs w:val="16"/>
              </w:rPr>
            </w:pPr>
            <w:r>
              <w:rPr>
                <w:b/>
                <w:bCs/>
                <w:color w:val="000000"/>
                <w:sz w:val="16"/>
                <w:szCs w:val="16"/>
              </w:rPr>
              <w:t>Intervention area</w:t>
            </w:r>
          </w:p>
        </w:tc>
        <w:tc>
          <w:tcPr>
            <w:tcW w:w="1466" w:type="dxa"/>
            <w:tcBorders>
              <w:top w:val="nil"/>
              <w:left w:val="nil"/>
              <w:bottom w:val="single" w:sz="8" w:space="0" w:color="0070C0"/>
              <w:right w:val="single" w:sz="8" w:space="0" w:color="0070C0"/>
            </w:tcBorders>
            <w:shd w:val="clear" w:color="000000" w:fill="8DB4E2"/>
            <w:vAlign w:val="center"/>
            <w:hideMark/>
          </w:tcPr>
          <w:p w14:paraId="3B8C9769" w14:textId="3895D9E1" w:rsidR="008C318E" w:rsidRPr="008C1E40" w:rsidRDefault="008C318E" w:rsidP="00B053CD">
            <w:pPr>
              <w:jc w:val="center"/>
              <w:rPr>
                <w:b/>
                <w:bCs/>
                <w:color w:val="000000"/>
                <w:sz w:val="16"/>
                <w:szCs w:val="16"/>
              </w:rPr>
            </w:pPr>
            <w:r>
              <w:rPr>
                <w:b/>
                <w:bCs/>
                <w:color w:val="000000"/>
                <w:sz w:val="16"/>
                <w:szCs w:val="16"/>
              </w:rPr>
              <w:t>October</w:t>
            </w:r>
            <w:r w:rsidRPr="008C1E40">
              <w:rPr>
                <w:b/>
                <w:bCs/>
                <w:color w:val="000000"/>
                <w:sz w:val="16"/>
                <w:szCs w:val="16"/>
              </w:rPr>
              <w:t xml:space="preserve"> 2014</w:t>
            </w:r>
          </w:p>
        </w:tc>
        <w:tc>
          <w:tcPr>
            <w:tcW w:w="1466" w:type="dxa"/>
            <w:tcBorders>
              <w:top w:val="nil"/>
              <w:left w:val="nil"/>
              <w:bottom w:val="single" w:sz="8" w:space="0" w:color="0070C0"/>
              <w:right w:val="single" w:sz="8" w:space="0" w:color="0070C0"/>
            </w:tcBorders>
            <w:shd w:val="clear" w:color="000000" w:fill="8DB4E2"/>
            <w:vAlign w:val="center"/>
            <w:hideMark/>
          </w:tcPr>
          <w:p w14:paraId="1B9977BB" w14:textId="5BC61E0C" w:rsidR="008C318E" w:rsidRPr="008C1E40" w:rsidRDefault="008C318E" w:rsidP="00B053CD">
            <w:pPr>
              <w:jc w:val="center"/>
              <w:rPr>
                <w:b/>
                <w:bCs/>
                <w:color w:val="000000"/>
                <w:sz w:val="16"/>
                <w:szCs w:val="16"/>
              </w:rPr>
            </w:pPr>
            <w:r>
              <w:rPr>
                <w:b/>
                <w:bCs/>
                <w:color w:val="000000"/>
                <w:sz w:val="16"/>
                <w:szCs w:val="16"/>
              </w:rPr>
              <w:t>November</w:t>
            </w:r>
            <w:r w:rsidRPr="008C1E40">
              <w:rPr>
                <w:b/>
                <w:bCs/>
                <w:color w:val="000000"/>
                <w:sz w:val="16"/>
                <w:szCs w:val="16"/>
              </w:rPr>
              <w:t xml:space="preserve"> 2014</w:t>
            </w:r>
          </w:p>
        </w:tc>
        <w:tc>
          <w:tcPr>
            <w:tcW w:w="1466" w:type="dxa"/>
            <w:tcBorders>
              <w:top w:val="nil"/>
              <w:left w:val="nil"/>
              <w:bottom w:val="single" w:sz="8" w:space="0" w:color="0070C0"/>
              <w:right w:val="single" w:sz="8" w:space="0" w:color="0070C0"/>
            </w:tcBorders>
            <w:shd w:val="clear" w:color="000000" w:fill="8DB4E2"/>
            <w:vAlign w:val="center"/>
            <w:hideMark/>
          </w:tcPr>
          <w:p w14:paraId="6992F994" w14:textId="51EC249F" w:rsidR="008C318E" w:rsidRPr="008C1E40" w:rsidRDefault="008C318E" w:rsidP="00B053CD">
            <w:pPr>
              <w:jc w:val="center"/>
              <w:rPr>
                <w:b/>
                <w:bCs/>
                <w:color w:val="000000"/>
                <w:sz w:val="16"/>
                <w:szCs w:val="16"/>
              </w:rPr>
            </w:pPr>
            <w:r>
              <w:rPr>
                <w:b/>
                <w:bCs/>
                <w:color w:val="000000"/>
                <w:sz w:val="16"/>
                <w:szCs w:val="16"/>
              </w:rPr>
              <w:t>December</w:t>
            </w:r>
            <w:r w:rsidRPr="008C1E40">
              <w:rPr>
                <w:b/>
                <w:bCs/>
                <w:color w:val="000000"/>
                <w:sz w:val="16"/>
                <w:szCs w:val="16"/>
              </w:rPr>
              <w:t xml:space="preserve"> 2014</w:t>
            </w:r>
          </w:p>
        </w:tc>
        <w:tc>
          <w:tcPr>
            <w:tcW w:w="1466" w:type="dxa"/>
            <w:tcBorders>
              <w:top w:val="nil"/>
              <w:left w:val="nil"/>
              <w:bottom w:val="single" w:sz="8" w:space="0" w:color="0070C0"/>
              <w:right w:val="single" w:sz="8" w:space="0" w:color="0070C0"/>
            </w:tcBorders>
            <w:shd w:val="clear" w:color="000000" w:fill="8DB4E2"/>
            <w:vAlign w:val="center"/>
            <w:hideMark/>
          </w:tcPr>
          <w:p w14:paraId="467D88E5" w14:textId="71C42F49" w:rsidR="008C318E" w:rsidRPr="008C1E40" w:rsidRDefault="00A60EAF" w:rsidP="00B053CD">
            <w:pPr>
              <w:jc w:val="center"/>
              <w:rPr>
                <w:b/>
                <w:bCs/>
                <w:color w:val="000000"/>
                <w:sz w:val="16"/>
                <w:szCs w:val="16"/>
              </w:rPr>
            </w:pPr>
            <w:r>
              <w:rPr>
                <w:b/>
                <w:bCs/>
                <w:color w:val="000000"/>
                <w:sz w:val="16"/>
                <w:szCs w:val="16"/>
              </w:rPr>
              <w:t>1Q</w:t>
            </w:r>
            <w:r w:rsidR="008C318E" w:rsidRPr="008C1E40">
              <w:rPr>
                <w:b/>
                <w:bCs/>
                <w:color w:val="000000"/>
                <w:sz w:val="16"/>
                <w:szCs w:val="16"/>
              </w:rPr>
              <w:t xml:space="preserve"> 2015</w:t>
            </w:r>
          </w:p>
        </w:tc>
        <w:tc>
          <w:tcPr>
            <w:tcW w:w="1467" w:type="dxa"/>
            <w:tcBorders>
              <w:top w:val="nil"/>
              <w:left w:val="nil"/>
              <w:bottom w:val="single" w:sz="8" w:space="0" w:color="0070C0"/>
              <w:right w:val="double" w:sz="6" w:space="0" w:color="0070C0"/>
            </w:tcBorders>
            <w:shd w:val="clear" w:color="000000" w:fill="8DB4E2"/>
            <w:vAlign w:val="center"/>
            <w:hideMark/>
          </w:tcPr>
          <w:p w14:paraId="58F982C5" w14:textId="3AACA829" w:rsidR="008C318E" w:rsidRPr="008C1E40" w:rsidRDefault="00A60EAF" w:rsidP="00B053CD">
            <w:pPr>
              <w:jc w:val="center"/>
              <w:rPr>
                <w:b/>
                <w:bCs/>
                <w:color w:val="000000"/>
                <w:sz w:val="16"/>
                <w:szCs w:val="16"/>
              </w:rPr>
            </w:pPr>
            <w:r>
              <w:rPr>
                <w:b/>
                <w:bCs/>
                <w:color w:val="000000"/>
                <w:sz w:val="16"/>
                <w:szCs w:val="16"/>
              </w:rPr>
              <w:t>2Q</w:t>
            </w:r>
            <w:r w:rsidR="008C318E" w:rsidRPr="008C1E40">
              <w:rPr>
                <w:b/>
                <w:bCs/>
                <w:color w:val="000000"/>
                <w:sz w:val="16"/>
                <w:szCs w:val="16"/>
              </w:rPr>
              <w:t xml:space="preserve"> 2015</w:t>
            </w:r>
          </w:p>
        </w:tc>
      </w:tr>
      <w:tr w:rsidR="008C318E" w:rsidRPr="008C1E40" w14:paraId="66183253"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auto" w:fill="auto"/>
            <w:vAlign w:val="center"/>
            <w:hideMark/>
          </w:tcPr>
          <w:p w14:paraId="549E23E1" w14:textId="77777777" w:rsidR="008C318E" w:rsidRPr="008C1E40" w:rsidRDefault="008C318E" w:rsidP="00B053CD">
            <w:pPr>
              <w:jc w:val="center"/>
              <w:rPr>
                <w:color w:val="000000"/>
                <w:sz w:val="16"/>
                <w:szCs w:val="16"/>
              </w:rPr>
            </w:pPr>
            <w:r w:rsidRPr="008C1E40">
              <w:rPr>
                <w:color w:val="000000"/>
                <w:sz w:val="16"/>
                <w:szCs w:val="16"/>
              </w:rPr>
              <w:t>1a</w:t>
            </w:r>
          </w:p>
        </w:tc>
        <w:tc>
          <w:tcPr>
            <w:tcW w:w="1466" w:type="dxa"/>
            <w:tcBorders>
              <w:top w:val="nil"/>
              <w:left w:val="nil"/>
              <w:bottom w:val="single" w:sz="8" w:space="0" w:color="0070C0"/>
              <w:right w:val="single" w:sz="8" w:space="0" w:color="0070C0"/>
            </w:tcBorders>
            <w:shd w:val="clear" w:color="auto" w:fill="auto"/>
            <w:noWrap/>
            <w:vAlign w:val="center"/>
            <w:hideMark/>
          </w:tcPr>
          <w:p w14:paraId="51D35EC1" w14:textId="77777777" w:rsidR="008C318E" w:rsidRPr="008C1E40" w:rsidRDefault="008C318E" w:rsidP="00B053CD">
            <w:pPr>
              <w:jc w:val="right"/>
              <w:rPr>
                <w:color w:val="000000"/>
                <w:sz w:val="16"/>
                <w:szCs w:val="16"/>
              </w:rPr>
            </w:pPr>
            <w:r w:rsidRPr="008C1E40">
              <w:rPr>
                <w:color w:val="000000"/>
                <w:sz w:val="16"/>
                <w:szCs w:val="16"/>
              </w:rPr>
              <w:t>8 694 310</w:t>
            </w:r>
          </w:p>
        </w:tc>
        <w:tc>
          <w:tcPr>
            <w:tcW w:w="1466" w:type="dxa"/>
            <w:tcBorders>
              <w:top w:val="nil"/>
              <w:left w:val="nil"/>
              <w:bottom w:val="single" w:sz="8" w:space="0" w:color="0070C0"/>
              <w:right w:val="single" w:sz="8" w:space="0" w:color="0070C0"/>
            </w:tcBorders>
            <w:shd w:val="clear" w:color="auto" w:fill="auto"/>
            <w:noWrap/>
            <w:vAlign w:val="center"/>
            <w:hideMark/>
          </w:tcPr>
          <w:p w14:paraId="34E70128" w14:textId="77777777" w:rsidR="008C318E" w:rsidRPr="008C1E40" w:rsidRDefault="008C318E" w:rsidP="00B053CD">
            <w:pPr>
              <w:jc w:val="right"/>
              <w:rPr>
                <w:color w:val="000000"/>
                <w:sz w:val="16"/>
                <w:szCs w:val="16"/>
              </w:rPr>
            </w:pPr>
            <w:r w:rsidRPr="008C1E40">
              <w:rPr>
                <w:color w:val="000000"/>
                <w:sz w:val="16"/>
                <w:szCs w:val="16"/>
              </w:rPr>
              <w:t>20 963 811</w:t>
            </w:r>
          </w:p>
        </w:tc>
        <w:tc>
          <w:tcPr>
            <w:tcW w:w="1466" w:type="dxa"/>
            <w:tcBorders>
              <w:top w:val="nil"/>
              <w:left w:val="nil"/>
              <w:bottom w:val="single" w:sz="8" w:space="0" w:color="0070C0"/>
              <w:right w:val="single" w:sz="8" w:space="0" w:color="0070C0"/>
            </w:tcBorders>
            <w:shd w:val="clear" w:color="auto" w:fill="auto"/>
            <w:noWrap/>
            <w:vAlign w:val="center"/>
            <w:hideMark/>
          </w:tcPr>
          <w:p w14:paraId="1D243CB7" w14:textId="77777777" w:rsidR="008C318E" w:rsidRPr="008C1E40" w:rsidRDefault="008C318E" w:rsidP="00B053CD">
            <w:pPr>
              <w:jc w:val="right"/>
              <w:rPr>
                <w:color w:val="000000"/>
                <w:sz w:val="16"/>
                <w:szCs w:val="16"/>
              </w:rPr>
            </w:pPr>
            <w:r w:rsidRPr="008C1E40">
              <w:rPr>
                <w:color w:val="000000"/>
                <w:sz w:val="16"/>
                <w:szCs w:val="16"/>
              </w:rPr>
              <w:t>0</w:t>
            </w:r>
          </w:p>
        </w:tc>
        <w:tc>
          <w:tcPr>
            <w:tcW w:w="1466" w:type="dxa"/>
            <w:tcBorders>
              <w:top w:val="nil"/>
              <w:left w:val="nil"/>
              <w:bottom w:val="single" w:sz="8" w:space="0" w:color="0070C0"/>
              <w:right w:val="single" w:sz="8" w:space="0" w:color="0070C0"/>
            </w:tcBorders>
            <w:shd w:val="clear" w:color="auto" w:fill="auto"/>
            <w:noWrap/>
            <w:vAlign w:val="center"/>
            <w:hideMark/>
          </w:tcPr>
          <w:p w14:paraId="123A0283" w14:textId="77777777" w:rsidR="008C318E" w:rsidRPr="008C1E40" w:rsidRDefault="008C318E" w:rsidP="00B053CD">
            <w:pPr>
              <w:jc w:val="right"/>
              <w:rPr>
                <w:color w:val="000000"/>
                <w:sz w:val="16"/>
                <w:szCs w:val="16"/>
              </w:rPr>
            </w:pPr>
            <w:r w:rsidRPr="008C1E40">
              <w:rPr>
                <w:color w:val="000000"/>
                <w:sz w:val="16"/>
                <w:szCs w:val="16"/>
              </w:rPr>
              <w:t>7 788 851</w:t>
            </w:r>
          </w:p>
        </w:tc>
        <w:tc>
          <w:tcPr>
            <w:tcW w:w="1467" w:type="dxa"/>
            <w:tcBorders>
              <w:top w:val="nil"/>
              <w:left w:val="nil"/>
              <w:bottom w:val="single" w:sz="8" w:space="0" w:color="0070C0"/>
              <w:right w:val="double" w:sz="6" w:space="0" w:color="0070C0"/>
            </w:tcBorders>
            <w:shd w:val="clear" w:color="auto" w:fill="auto"/>
            <w:noWrap/>
            <w:vAlign w:val="center"/>
            <w:hideMark/>
          </w:tcPr>
          <w:p w14:paraId="567F20BF" w14:textId="77777777" w:rsidR="008C318E" w:rsidRPr="008C1E40" w:rsidRDefault="008C318E" w:rsidP="00B053CD">
            <w:pPr>
              <w:jc w:val="right"/>
              <w:rPr>
                <w:color w:val="000000"/>
                <w:sz w:val="16"/>
                <w:szCs w:val="16"/>
              </w:rPr>
            </w:pPr>
            <w:r w:rsidRPr="008C1E40">
              <w:rPr>
                <w:color w:val="000000"/>
                <w:sz w:val="16"/>
                <w:szCs w:val="16"/>
              </w:rPr>
              <w:t>4 361 010</w:t>
            </w:r>
          </w:p>
        </w:tc>
      </w:tr>
      <w:tr w:rsidR="008C318E" w:rsidRPr="008C1E40" w14:paraId="4A366E67"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auto" w:fill="auto"/>
            <w:vAlign w:val="center"/>
            <w:hideMark/>
          </w:tcPr>
          <w:p w14:paraId="494F8C6B" w14:textId="77777777" w:rsidR="008C318E" w:rsidRPr="008C1E40" w:rsidRDefault="008C318E" w:rsidP="00B053CD">
            <w:pPr>
              <w:jc w:val="center"/>
              <w:rPr>
                <w:color w:val="000000"/>
                <w:sz w:val="16"/>
                <w:szCs w:val="16"/>
              </w:rPr>
            </w:pPr>
            <w:r w:rsidRPr="008C1E40">
              <w:rPr>
                <w:color w:val="000000"/>
                <w:sz w:val="16"/>
                <w:szCs w:val="16"/>
              </w:rPr>
              <w:t>1b</w:t>
            </w:r>
          </w:p>
        </w:tc>
        <w:tc>
          <w:tcPr>
            <w:tcW w:w="1466" w:type="dxa"/>
            <w:tcBorders>
              <w:top w:val="nil"/>
              <w:left w:val="nil"/>
              <w:bottom w:val="single" w:sz="8" w:space="0" w:color="0070C0"/>
              <w:right w:val="single" w:sz="8" w:space="0" w:color="0070C0"/>
            </w:tcBorders>
            <w:shd w:val="clear" w:color="auto" w:fill="auto"/>
            <w:noWrap/>
            <w:vAlign w:val="center"/>
            <w:hideMark/>
          </w:tcPr>
          <w:p w14:paraId="0BCABECA" w14:textId="77777777" w:rsidR="008C318E" w:rsidRPr="008C1E40" w:rsidRDefault="008C318E" w:rsidP="00B053CD">
            <w:pPr>
              <w:jc w:val="right"/>
              <w:rPr>
                <w:color w:val="000000"/>
                <w:sz w:val="16"/>
                <w:szCs w:val="16"/>
              </w:rPr>
            </w:pPr>
            <w:r w:rsidRPr="008C1E40">
              <w:rPr>
                <w:color w:val="000000"/>
                <w:sz w:val="16"/>
                <w:szCs w:val="16"/>
              </w:rPr>
              <w:t>668 793</w:t>
            </w:r>
          </w:p>
        </w:tc>
        <w:tc>
          <w:tcPr>
            <w:tcW w:w="1466" w:type="dxa"/>
            <w:tcBorders>
              <w:top w:val="nil"/>
              <w:left w:val="nil"/>
              <w:bottom w:val="single" w:sz="8" w:space="0" w:color="0070C0"/>
              <w:right w:val="single" w:sz="8" w:space="0" w:color="0070C0"/>
            </w:tcBorders>
            <w:shd w:val="clear" w:color="auto" w:fill="auto"/>
            <w:noWrap/>
            <w:vAlign w:val="center"/>
            <w:hideMark/>
          </w:tcPr>
          <w:p w14:paraId="7C05FDA8" w14:textId="77777777" w:rsidR="008C318E" w:rsidRPr="008C1E40" w:rsidRDefault="008C318E" w:rsidP="00B053CD">
            <w:pPr>
              <w:jc w:val="right"/>
              <w:rPr>
                <w:color w:val="000000"/>
                <w:sz w:val="16"/>
                <w:szCs w:val="16"/>
              </w:rPr>
            </w:pPr>
            <w:r w:rsidRPr="008C1E40">
              <w:rPr>
                <w:color w:val="000000"/>
                <w:sz w:val="16"/>
                <w:szCs w:val="16"/>
              </w:rPr>
              <w:t>1 612 601</w:t>
            </w:r>
          </w:p>
        </w:tc>
        <w:tc>
          <w:tcPr>
            <w:tcW w:w="1466" w:type="dxa"/>
            <w:tcBorders>
              <w:top w:val="nil"/>
              <w:left w:val="nil"/>
              <w:bottom w:val="single" w:sz="8" w:space="0" w:color="0070C0"/>
              <w:right w:val="single" w:sz="8" w:space="0" w:color="0070C0"/>
            </w:tcBorders>
            <w:shd w:val="clear" w:color="auto" w:fill="auto"/>
            <w:noWrap/>
            <w:vAlign w:val="center"/>
            <w:hideMark/>
          </w:tcPr>
          <w:p w14:paraId="0CE111AB" w14:textId="77777777" w:rsidR="008C318E" w:rsidRPr="008C1E40" w:rsidRDefault="008C318E" w:rsidP="00B053CD">
            <w:pPr>
              <w:jc w:val="right"/>
              <w:rPr>
                <w:color w:val="000000"/>
                <w:sz w:val="16"/>
                <w:szCs w:val="16"/>
              </w:rPr>
            </w:pPr>
            <w:r w:rsidRPr="008C1E40">
              <w:rPr>
                <w:color w:val="000000"/>
                <w:sz w:val="16"/>
                <w:szCs w:val="16"/>
              </w:rPr>
              <w:t>0</w:t>
            </w:r>
          </w:p>
        </w:tc>
        <w:tc>
          <w:tcPr>
            <w:tcW w:w="1466" w:type="dxa"/>
            <w:tcBorders>
              <w:top w:val="nil"/>
              <w:left w:val="nil"/>
              <w:bottom w:val="single" w:sz="8" w:space="0" w:color="0070C0"/>
              <w:right w:val="single" w:sz="8" w:space="0" w:color="0070C0"/>
            </w:tcBorders>
            <w:shd w:val="clear" w:color="auto" w:fill="auto"/>
            <w:noWrap/>
            <w:vAlign w:val="center"/>
            <w:hideMark/>
          </w:tcPr>
          <w:p w14:paraId="316F755C" w14:textId="77777777" w:rsidR="008C318E" w:rsidRPr="008C1E40" w:rsidRDefault="008C318E" w:rsidP="00B053CD">
            <w:pPr>
              <w:jc w:val="right"/>
              <w:rPr>
                <w:color w:val="000000"/>
                <w:sz w:val="16"/>
                <w:szCs w:val="16"/>
              </w:rPr>
            </w:pPr>
            <w:r w:rsidRPr="008C1E40">
              <w:rPr>
                <w:color w:val="000000"/>
                <w:sz w:val="16"/>
                <w:szCs w:val="16"/>
              </w:rPr>
              <w:t>599 142</w:t>
            </w:r>
          </w:p>
        </w:tc>
        <w:tc>
          <w:tcPr>
            <w:tcW w:w="1467" w:type="dxa"/>
            <w:tcBorders>
              <w:top w:val="nil"/>
              <w:left w:val="nil"/>
              <w:bottom w:val="single" w:sz="8" w:space="0" w:color="0070C0"/>
              <w:right w:val="double" w:sz="6" w:space="0" w:color="0070C0"/>
            </w:tcBorders>
            <w:shd w:val="clear" w:color="auto" w:fill="auto"/>
            <w:noWrap/>
            <w:vAlign w:val="center"/>
            <w:hideMark/>
          </w:tcPr>
          <w:p w14:paraId="1BF612A8" w14:textId="77777777" w:rsidR="008C318E" w:rsidRPr="008C1E40" w:rsidRDefault="008C318E" w:rsidP="00B053CD">
            <w:pPr>
              <w:jc w:val="right"/>
              <w:rPr>
                <w:color w:val="000000"/>
                <w:sz w:val="16"/>
                <w:szCs w:val="16"/>
              </w:rPr>
            </w:pPr>
            <w:r w:rsidRPr="008C1E40">
              <w:rPr>
                <w:color w:val="000000"/>
                <w:sz w:val="16"/>
                <w:szCs w:val="16"/>
              </w:rPr>
              <w:t>335 462</w:t>
            </w:r>
          </w:p>
        </w:tc>
      </w:tr>
      <w:tr w:rsidR="008C318E" w:rsidRPr="008C1E40" w14:paraId="0D742813"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B8CCE4"/>
            <w:vAlign w:val="center"/>
            <w:hideMark/>
          </w:tcPr>
          <w:p w14:paraId="2536482D" w14:textId="77777777" w:rsidR="008C318E" w:rsidRPr="008C1E40" w:rsidRDefault="008C318E" w:rsidP="00B053CD">
            <w:pPr>
              <w:jc w:val="center"/>
              <w:rPr>
                <w:b/>
                <w:bCs/>
                <w:color w:val="000000"/>
                <w:sz w:val="16"/>
                <w:szCs w:val="16"/>
              </w:rPr>
            </w:pPr>
            <w:r w:rsidRPr="008C1E40">
              <w:rPr>
                <w:b/>
                <w:bCs/>
                <w:color w:val="000000"/>
                <w:sz w:val="16"/>
                <w:szCs w:val="16"/>
              </w:rPr>
              <w:t>1</w:t>
            </w:r>
          </w:p>
        </w:tc>
        <w:tc>
          <w:tcPr>
            <w:tcW w:w="1466" w:type="dxa"/>
            <w:tcBorders>
              <w:top w:val="nil"/>
              <w:left w:val="nil"/>
              <w:bottom w:val="single" w:sz="8" w:space="0" w:color="0070C0"/>
              <w:right w:val="single" w:sz="8" w:space="0" w:color="0070C0"/>
            </w:tcBorders>
            <w:shd w:val="clear" w:color="000000" w:fill="B8CCE4"/>
            <w:vAlign w:val="center"/>
            <w:hideMark/>
          </w:tcPr>
          <w:p w14:paraId="2E7BA943" w14:textId="77777777" w:rsidR="008C318E" w:rsidRPr="008C1E40" w:rsidRDefault="008C318E" w:rsidP="00B053CD">
            <w:pPr>
              <w:jc w:val="right"/>
              <w:rPr>
                <w:b/>
                <w:bCs/>
                <w:color w:val="000000"/>
                <w:sz w:val="16"/>
                <w:szCs w:val="16"/>
              </w:rPr>
            </w:pPr>
            <w:r w:rsidRPr="008C1E40">
              <w:rPr>
                <w:b/>
                <w:bCs/>
                <w:color w:val="000000"/>
                <w:sz w:val="16"/>
                <w:szCs w:val="16"/>
              </w:rPr>
              <w:t>9 363 104</w:t>
            </w:r>
          </w:p>
        </w:tc>
        <w:tc>
          <w:tcPr>
            <w:tcW w:w="1466" w:type="dxa"/>
            <w:tcBorders>
              <w:top w:val="nil"/>
              <w:left w:val="nil"/>
              <w:bottom w:val="single" w:sz="8" w:space="0" w:color="0070C0"/>
              <w:right w:val="single" w:sz="8" w:space="0" w:color="0070C0"/>
            </w:tcBorders>
            <w:shd w:val="clear" w:color="000000" w:fill="B8CCE4"/>
            <w:vAlign w:val="center"/>
            <w:hideMark/>
          </w:tcPr>
          <w:p w14:paraId="59192AAF" w14:textId="77777777" w:rsidR="008C318E" w:rsidRPr="008C1E40" w:rsidRDefault="008C318E" w:rsidP="00B053CD">
            <w:pPr>
              <w:jc w:val="right"/>
              <w:rPr>
                <w:b/>
                <w:bCs/>
                <w:color w:val="000000"/>
                <w:sz w:val="16"/>
                <w:szCs w:val="16"/>
              </w:rPr>
            </w:pPr>
            <w:r w:rsidRPr="008C1E40">
              <w:rPr>
                <w:b/>
                <w:bCs/>
                <w:color w:val="000000"/>
                <w:sz w:val="16"/>
                <w:szCs w:val="16"/>
              </w:rPr>
              <w:t>22 576 411</w:t>
            </w:r>
          </w:p>
        </w:tc>
        <w:tc>
          <w:tcPr>
            <w:tcW w:w="1466" w:type="dxa"/>
            <w:tcBorders>
              <w:top w:val="nil"/>
              <w:left w:val="nil"/>
              <w:bottom w:val="single" w:sz="8" w:space="0" w:color="0070C0"/>
              <w:right w:val="single" w:sz="8" w:space="0" w:color="0070C0"/>
            </w:tcBorders>
            <w:shd w:val="clear" w:color="000000" w:fill="B8CCE4"/>
            <w:vAlign w:val="center"/>
            <w:hideMark/>
          </w:tcPr>
          <w:p w14:paraId="35875005" w14:textId="77777777" w:rsidR="008C318E" w:rsidRPr="008C1E40" w:rsidRDefault="008C318E" w:rsidP="00B053CD">
            <w:pPr>
              <w:jc w:val="right"/>
              <w:rPr>
                <w:b/>
                <w:bCs/>
                <w:color w:val="000000"/>
                <w:sz w:val="16"/>
                <w:szCs w:val="16"/>
              </w:rPr>
            </w:pPr>
            <w:r w:rsidRPr="008C1E40">
              <w:rPr>
                <w:b/>
                <w:bCs/>
                <w:color w:val="000000"/>
                <w:sz w:val="16"/>
                <w:szCs w:val="16"/>
              </w:rPr>
              <w:t>0</w:t>
            </w:r>
          </w:p>
        </w:tc>
        <w:tc>
          <w:tcPr>
            <w:tcW w:w="1466" w:type="dxa"/>
            <w:tcBorders>
              <w:top w:val="nil"/>
              <w:left w:val="nil"/>
              <w:bottom w:val="single" w:sz="8" w:space="0" w:color="0070C0"/>
              <w:right w:val="single" w:sz="8" w:space="0" w:color="0070C0"/>
            </w:tcBorders>
            <w:shd w:val="clear" w:color="000000" w:fill="B8CCE4"/>
            <w:vAlign w:val="center"/>
            <w:hideMark/>
          </w:tcPr>
          <w:p w14:paraId="23159E7E" w14:textId="77777777" w:rsidR="008C318E" w:rsidRPr="008C1E40" w:rsidRDefault="008C318E" w:rsidP="00B053CD">
            <w:pPr>
              <w:jc w:val="right"/>
              <w:rPr>
                <w:b/>
                <w:bCs/>
                <w:color w:val="000000"/>
                <w:sz w:val="16"/>
                <w:szCs w:val="16"/>
              </w:rPr>
            </w:pPr>
            <w:r w:rsidRPr="008C1E40">
              <w:rPr>
                <w:b/>
                <w:bCs/>
                <w:color w:val="000000"/>
                <w:sz w:val="16"/>
                <w:szCs w:val="16"/>
              </w:rPr>
              <w:t>8 387 994</w:t>
            </w:r>
          </w:p>
        </w:tc>
        <w:tc>
          <w:tcPr>
            <w:tcW w:w="1467" w:type="dxa"/>
            <w:tcBorders>
              <w:top w:val="nil"/>
              <w:left w:val="nil"/>
              <w:bottom w:val="single" w:sz="8" w:space="0" w:color="0070C0"/>
              <w:right w:val="double" w:sz="6" w:space="0" w:color="0070C0"/>
            </w:tcBorders>
            <w:shd w:val="clear" w:color="000000" w:fill="B8CCE4"/>
            <w:vAlign w:val="center"/>
            <w:hideMark/>
          </w:tcPr>
          <w:p w14:paraId="0F6E16FA" w14:textId="77777777" w:rsidR="008C318E" w:rsidRPr="008C1E40" w:rsidRDefault="008C318E" w:rsidP="00B053CD">
            <w:pPr>
              <w:jc w:val="right"/>
              <w:rPr>
                <w:b/>
                <w:bCs/>
                <w:color w:val="000000"/>
                <w:sz w:val="16"/>
                <w:szCs w:val="16"/>
              </w:rPr>
            </w:pPr>
            <w:r w:rsidRPr="008C1E40">
              <w:rPr>
                <w:b/>
                <w:bCs/>
                <w:color w:val="000000"/>
                <w:sz w:val="16"/>
                <w:szCs w:val="16"/>
              </w:rPr>
              <w:t>4 696 473</w:t>
            </w:r>
          </w:p>
        </w:tc>
      </w:tr>
      <w:tr w:rsidR="008C318E" w:rsidRPr="008C1E40" w14:paraId="3DB7E8DF"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3C321DAB" w14:textId="77777777" w:rsidR="008C318E" w:rsidRPr="008C1E40" w:rsidRDefault="008C318E" w:rsidP="00B053CD">
            <w:pPr>
              <w:jc w:val="center"/>
              <w:rPr>
                <w:color w:val="000000"/>
                <w:sz w:val="16"/>
                <w:szCs w:val="16"/>
              </w:rPr>
            </w:pPr>
            <w:r w:rsidRPr="008C1E40">
              <w:rPr>
                <w:color w:val="000000"/>
                <w:sz w:val="16"/>
                <w:szCs w:val="16"/>
              </w:rPr>
              <w:t>2.1</w:t>
            </w:r>
          </w:p>
        </w:tc>
        <w:tc>
          <w:tcPr>
            <w:tcW w:w="1466" w:type="dxa"/>
            <w:tcBorders>
              <w:top w:val="nil"/>
              <w:left w:val="nil"/>
              <w:bottom w:val="single" w:sz="8" w:space="0" w:color="0070C0"/>
              <w:right w:val="single" w:sz="8" w:space="0" w:color="0070C0"/>
            </w:tcBorders>
            <w:shd w:val="clear" w:color="auto" w:fill="auto"/>
            <w:noWrap/>
            <w:vAlign w:val="center"/>
            <w:hideMark/>
          </w:tcPr>
          <w:p w14:paraId="69A90EDF" w14:textId="77777777" w:rsidR="008C318E" w:rsidRPr="008C1E40" w:rsidRDefault="008C318E" w:rsidP="00B053CD">
            <w:pPr>
              <w:jc w:val="right"/>
              <w:rPr>
                <w:color w:val="000000"/>
                <w:sz w:val="16"/>
                <w:szCs w:val="16"/>
              </w:rPr>
            </w:pPr>
            <w:r w:rsidRPr="008C1E40">
              <w:rPr>
                <w:color w:val="000000"/>
                <w:sz w:val="16"/>
                <w:szCs w:val="16"/>
              </w:rPr>
              <w:t>5 853 875</w:t>
            </w:r>
          </w:p>
        </w:tc>
        <w:tc>
          <w:tcPr>
            <w:tcW w:w="1466" w:type="dxa"/>
            <w:tcBorders>
              <w:top w:val="nil"/>
              <w:left w:val="nil"/>
              <w:bottom w:val="single" w:sz="8" w:space="0" w:color="0070C0"/>
              <w:right w:val="single" w:sz="8" w:space="0" w:color="0070C0"/>
            </w:tcBorders>
            <w:shd w:val="clear" w:color="auto" w:fill="auto"/>
            <w:noWrap/>
            <w:vAlign w:val="center"/>
            <w:hideMark/>
          </w:tcPr>
          <w:p w14:paraId="15AC747B" w14:textId="77777777" w:rsidR="008C318E" w:rsidRPr="008C1E40" w:rsidRDefault="008C318E" w:rsidP="00B053CD">
            <w:pPr>
              <w:jc w:val="right"/>
              <w:rPr>
                <w:color w:val="000000"/>
                <w:sz w:val="16"/>
                <w:szCs w:val="16"/>
              </w:rPr>
            </w:pPr>
            <w:r w:rsidRPr="008C1E40">
              <w:rPr>
                <w:color w:val="000000"/>
                <w:sz w:val="16"/>
                <w:szCs w:val="16"/>
              </w:rPr>
              <w:t>4 213 611</w:t>
            </w:r>
          </w:p>
        </w:tc>
        <w:tc>
          <w:tcPr>
            <w:tcW w:w="1466" w:type="dxa"/>
            <w:tcBorders>
              <w:top w:val="nil"/>
              <w:left w:val="nil"/>
              <w:bottom w:val="single" w:sz="8" w:space="0" w:color="0070C0"/>
              <w:right w:val="single" w:sz="8" w:space="0" w:color="0070C0"/>
            </w:tcBorders>
            <w:shd w:val="clear" w:color="auto" w:fill="auto"/>
            <w:noWrap/>
            <w:vAlign w:val="center"/>
            <w:hideMark/>
          </w:tcPr>
          <w:p w14:paraId="13FD42A4" w14:textId="77777777" w:rsidR="008C318E" w:rsidRPr="008C1E40" w:rsidRDefault="008C318E" w:rsidP="00B053CD">
            <w:pPr>
              <w:jc w:val="right"/>
              <w:rPr>
                <w:color w:val="000000"/>
                <w:sz w:val="16"/>
                <w:szCs w:val="16"/>
              </w:rPr>
            </w:pPr>
            <w:r w:rsidRPr="008C1E40">
              <w:rPr>
                <w:color w:val="000000"/>
                <w:sz w:val="16"/>
                <w:szCs w:val="16"/>
              </w:rPr>
              <w:t>3 251 201</w:t>
            </w:r>
          </w:p>
        </w:tc>
        <w:tc>
          <w:tcPr>
            <w:tcW w:w="1466" w:type="dxa"/>
            <w:tcBorders>
              <w:top w:val="nil"/>
              <w:left w:val="nil"/>
              <w:bottom w:val="single" w:sz="8" w:space="0" w:color="0070C0"/>
              <w:right w:val="single" w:sz="8" w:space="0" w:color="0070C0"/>
            </w:tcBorders>
            <w:shd w:val="clear" w:color="auto" w:fill="auto"/>
            <w:noWrap/>
            <w:vAlign w:val="center"/>
            <w:hideMark/>
          </w:tcPr>
          <w:p w14:paraId="75F24AA4" w14:textId="77777777" w:rsidR="008C318E" w:rsidRPr="008C1E40" w:rsidRDefault="008C318E" w:rsidP="00B053CD">
            <w:pPr>
              <w:jc w:val="right"/>
              <w:rPr>
                <w:color w:val="000000"/>
                <w:sz w:val="16"/>
                <w:szCs w:val="16"/>
              </w:rPr>
            </w:pPr>
            <w:r w:rsidRPr="008C1E40">
              <w:rPr>
                <w:color w:val="000000"/>
                <w:sz w:val="16"/>
                <w:szCs w:val="16"/>
              </w:rPr>
              <w:t>9 164 988</w:t>
            </w:r>
          </w:p>
        </w:tc>
        <w:tc>
          <w:tcPr>
            <w:tcW w:w="1467" w:type="dxa"/>
            <w:tcBorders>
              <w:top w:val="nil"/>
              <w:left w:val="nil"/>
              <w:bottom w:val="single" w:sz="8" w:space="0" w:color="0070C0"/>
              <w:right w:val="double" w:sz="6" w:space="0" w:color="0070C0"/>
            </w:tcBorders>
            <w:shd w:val="clear" w:color="auto" w:fill="auto"/>
            <w:noWrap/>
            <w:vAlign w:val="center"/>
            <w:hideMark/>
          </w:tcPr>
          <w:p w14:paraId="6B267734" w14:textId="77777777" w:rsidR="008C318E" w:rsidRPr="008C1E40" w:rsidRDefault="008C318E" w:rsidP="00B053CD">
            <w:pPr>
              <w:jc w:val="right"/>
              <w:rPr>
                <w:color w:val="000000"/>
                <w:sz w:val="16"/>
                <w:szCs w:val="16"/>
              </w:rPr>
            </w:pPr>
            <w:r w:rsidRPr="008C1E40">
              <w:rPr>
                <w:color w:val="000000"/>
                <w:sz w:val="16"/>
                <w:szCs w:val="16"/>
              </w:rPr>
              <w:t>3 163 926</w:t>
            </w:r>
          </w:p>
        </w:tc>
      </w:tr>
      <w:tr w:rsidR="008C318E" w:rsidRPr="008C1E40" w14:paraId="391D6585"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B8CCE4"/>
            <w:vAlign w:val="center"/>
            <w:hideMark/>
          </w:tcPr>
          <w:p w14:paraId="536D8AE7" w14:textId="77777777" w:rsidR="008C318E" w:rsidRPr="008C1E40" w:rsidRDefault="008C318E" w:rsidP="00B053CD">
            <w:pPr>
              <w:jc w:val="center"/>
              <w:rPr>
                <w:b/>
                <w:bCs/>
                <w:color w:val="000000"/>
                <w:sz w:val="16"/>
                <w:szCs w:val="16"/>
              </w:rPr>
            </w:pPr>
            <w:r w:rsidRPr="008C1E40">
              <w:rPr>
                <w:b/>
                <w:bCs/>
                <w:color w:val="000000"/>
                <w:sz w:val="16"/>
                <w:szCs w:val="16"/>
              </w:rPr>
              <w:t>2</w:t>
            </w:r>
          </w:p>
        </w:tc>
        <w:tc>
          <w:tcPr>
            <w:tcW w:w="1466" w:type="dxa"/>
            <w:tcBorders>
              <w:top w:val="nil"/>
              <w:left w:val="nil"/>
              <w:bottom w:val="single" w:sz="8" w:space="0" w:color="0070C0"/>
              <w:right w:val="single" w:sz="8" w:space="0" w:color="0070C0"/>
            </w:tcBorders>
            <w:shd w:val="clear" w:color="000000" w:fill="B8CCE4"/>
            <w:vAlign w:val="center"/>
            <w:hideMark/>
          </w:tcPr>
          <w:p w14:paraId="2C769C3B" w14:textId="77777777" w:rsidR="008C318E" w:rsidRPr="008C1E40" w:rsidRDefault="008C318E" w:rsidP="00B053CD">
            <w:pPr>
              <w:jc w:val="right"/>
              <w:rPr>
                <w:b/>
                <w:bCs/>
                <w:color w:val="000000"/>
                <w:sz w:val="16"/>
                <w:szCs w:val="16"/>
              </w:rPr>
            </w:pPr>
            <w:r w:rsidRPr="008C1E40">
              <w:rPr>
                <w:b/>
                <w:bCs/>
                <w:color w:val="000000"/>
                <w:sz w:val="16"/>
                <w:szCs w:val="16"/>
              </w:rPr>
              <w:t>5 853 875</w:t>
            </w:r>
          </w:p>
        </w:tc>
        <w:tc>
          <w:tcPr>
            <w:tcW w:w="1466" w:type="dxa"/>
            <w:tcBorders>
              <w:top w:val="nil"/>
              <w:left w:val="nil"/>
              <w:bottom w:val="single" w:sz="8" w:space="0" w:color="0070C0"/>
              <w:right w:val="single" w:sz="8" w:space="0" w:color="0070C0"/>
            </w:tcBorders>
            <w:shd w:val="clear" w:color="000000" w:fill="B8CCE4"/>
            <w:vAlign w:val="center"/>
            <w:hideMark/>
          </w:tcPr>
          <w:p w14:paraId="5D5454E1" w14:textId="77777777" w:rsidR="008C318E" w:rsidRPr="008C1E40" w:rsidRDefault="008C318E" w:rsidP="00B053CD">
            <w:pPr>
              <w:jc w:val="right"/>
              <w:rPr>
                <w:b/>
                <w:bCs/>
                <w:color w:val="000000"/>
                <w:sz w:val="16"/>
                <w:szCs w:val="16"/>
              </w:rPr>
            </w:pPr>
            <w:r w:rsidRPr="008C1E40">
              <w:rPr>
                <w:b/>
                <w:bCs/>
                <w:color w:val="000000"/>
                <w:sz w:val="16"/>
                <w:szCs w:val="16"/>
              </w:rPr>
              <w:t>4 213 611</w:t>
            </w:r>
          </w:p>
        </w:tc>
        <w:tc>
          <w:tcPr>
            <w:tcW w:w="1466" w:type="dxa"/>
            <w:tcBorders>
              <w:top w:val="nil"/>
              <w:left w:val="nil"/>
              <w:bottom w:val="single" w:sz="8" w:space="0" w:color="0070C0"/>
              <w:right w:val="single" w:sz="8" w:space="0" w:color="0070C0"/>
            </w:tcBorders>
            <w:shd w:val="clear" w:color="000000" w:fill="B8CCE4"/>
            <w:vAlign w:val="center"/>
            <w:hideMark/>
          </w:tcPr>
          <w:p w14:paraId="07492697" w14:textId="77777777" w:rsidR="008C318E" w:rsidRPr="008C1E40" w:rsidRDefault="008C318E" w:rsidP="00B053CD">
            <w:pPr>
              <w:jc w:val="right"/>
              <w:rPr>
                <w:b/>
                <w:bCs/>
                <w:color w:val="000000"/>
                <w:sz w:val="16"/>
                <w:szCs w:val="16"/>
              </w:rPr>
            </w:pPr>
            <w:r w:rsidRPr="008C1E40">
              <w:rPr>
                <w:b/>
                <w:bCs/>
                <w:color w:val="000000"/>
                <w:sz w:val="16"/>
                <w:szCs w:val="16"/>
              </w:rPr>
              <w:t>3 251 201</w:t>
            </w:r>
          </w:p>
        </w:tc>
        <w:tc>
          <w:tcPr>
            <w:tcW w:w="1466" w:type="dxa"/>
            <w:tcBorders>
              <w:top w:val="nil"/>
              <w:left w:val="nil"/>
              <w:bottom w:val="single" w:sz="8" w:space="0" w:color="0070C0"/>
              <w:right w:val="single" w:sz="8" w:space="0" w:color="0070C0"/>
            </w:tcBorders>
            <w:shd w:val="clear" w:color="000000" w:fill="B8CCE4"/>
            <w:vAlign w:val="center"/>
            <w:hideMark/>
          </w:tcPr>
          <w:p w14:paraId="1C5A2315" w14:textId="77777777" w:rsidR="008C318E" w:rsidRPr="008C1E40" w:rsidRDefault="008C318E" w:rsidP="00B053CD">
            <w:pPr>
              <w:jc w:val="right"/>
              <w:rPr>
                <w:b/>
                <w:bCs/>
                <w:color w:val="000000"/>
                <w:sz w:val="16"/>
                <w:szCs w:val="16"/>
              </w:rPr>
            </w:pPr>
            <w:r w:rsidRPr="008C1E40">
              <w:rPr>
                <w:b/>
                <w:bCs/>
                <w:color w:val="000000"/>
                <w:sz w:val="16"/>
                <w:szCs w:val="16"/>
              </w:rPr>
              <w:t>9 164 988</w:t>
            </w:r>
          </w:p>
        </w:tc>
        <w:tc>
          <w:tcPr>
            <w:tcW w:w="1467" w:type="dxa"/>
            <w:tcBorders>
              <w:top w:val="nil"/>
              <w:left w:val="nil"/>
              <w:bottom w:val="single" w:sz="8" w:space="0" w:color="0070C0"/>
              <w:right w:val="double" w:sz="6" w:space="0" w:color="0070C0"/>
            </w:tcBorders>
            <w:shd w:val="clear" w:color="000000" w:fill="B8CCE4"/>
            <w:vAlign w:val="center"/>
            <w:hideMark/>
          </w:tcPr>
          <w:p w14:paraId="4900A742" w14:textId="77777777" w:rsidR="008C318E" w:rsidRPr="008C1E40" w:rsidRDefault="008C318E" w:rsidP="00B053CD">
            <w:pPr>
              <w:jc w:val="right"/>
              <w:rPr>
                <w:b/>
                <w:bCs/>
                <w:color w:val="000000"/>
                <w:sz w:val="16"/>
                <w:szCs w:val="16"/>
              </w:rPr>
            </w:pPr>
            <w:r w:rsidRPr="008C1E40">
              <w:rPr>
                <w:b/>
                <w:bCs/>
                <w:color w:val="000000"/>
                <w:sz w:val="16"/>
                <w:szCs w:val="16"/>
              </w:rPr>
              <w:t>3 163 926</w:t>
            </w:r>
          </w:p>
        </w:tc>
      </w:tr>
      <w:tr w:rsidR="008C318E" w:rsidRPr="008C1E40" w14:paraId="17808CF0"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37CC714A" w14:textId="77777777" w:rsidR="008C318E" w:rsidRPr="008C1E40" w:rsidRDefault="008C318E" w:rsidP="00B053CD">
            <w:pPr>
              <w:jc w:val="center"/>
              <w:rPr>
                <w:color w:val="000000"/>
                <w:sz w:val="16"/>
                <w:szCs w:val="16"/>
              </w:rPr>
            </w:pPr>
            <w:r w:rsidRPr="008C1E40">
              <w:rPr>
                <w:color w:val="000000"/>
                <w:sz w:val="16"/>
                <w:szCs w:val="16"/>
              </w:rPr>
              <w:t>3.1</w:t>
            </w:r>
          </w:p>
        </w:tc>
        <w:tc>
          <w:tcPr>
            <w:tcW w:w="1466" w:type="dxa"/>
            <w:tcBorders>
              <w:top w:val="nil"/>
              <w:left w:val="nil"/>
              <w:bottom w:val="single" w:sz="8" w:space="0" w:color="0070C0"/>
              <w:right w:val="single" w:sz="8" w:space="0" w:color="0070C0"/>
            </w:tcBorders>
            <w:shd w:val="clear" w:color="auto" w:fill="auto"/>
            <w:noWrap/>
            <w:vAlign w:val="center"/>
            <w:hideMark/>
          </w:tcPr>
          <w:p w14:paraId="3922F2C8" w14:textId="77777777" w:rsidR="008C318E" w:rsidRPr="008C1E40" w:rsidRDefault="008C318E" w:rsidP="00B053CD">
            <w:pPr>
              <w:jc w:val="right"/>
              <w:rPr>
                <w:color w:val="000000"/>
                <w:sz w:val="16"/>
                <w:szCs w:val="16"/>
              </w:rPr>
            </w:pPr>
            <w:r w:rsidRPr="008C1E40">
              <w:rPr>
                <w:color w:val="000000"/>
                <w:sz w:val="16"/>
                <w:szCs w:val="16"/>
              </w:rPr>
              <w:t>2 327 195</w:t>
            </w:r>
          </w:p>
        </w:tc>
        <w:tc>
          <w:tcPr>
            <w:tcW w:w="1466" w:type="dxa"/>
            <w:tcBorders>
              <w:top w:val="nil"/>
              <w:left w:val="nil"/>
              <w:bottom w:val="single" w:sz="8" w:space="0" w:color="0070C0"/>
              <w:right w:val="single" w:sz="8" w:space="0" w:color="0070C0"/>
            </w:tcBorders>
            <w:shd w:val="clear" w:color="auto" w:fill="auto"/>
            <w:noWrap/>
            <w:vAlign w:val="center"/>
            <w:hideMark/>
          </w:tcPr>
          <w:p w14:paraId="0CC8C6C4" w14:textId="77777777" w:rsidR="008C318E" w:rsidRPr="008C1E40" w:rsidRDefault="008C318E" w:rsidP="00B053CD">
            <w:pPr>
              <w:jc w:val="right"/>
              <w:rPr>
                <w:color w:val="000000"/>
                <w:sz w:val="16"/>
                <w:szCs w:val="16"/>
              </w:rPr>
            </w:pPr>
            <w:r w:rsidRPr="008C1E40">
              <w:rPr>
                <w:color w:val="000000"/>
                <w:sz w:val="16"/>
                <w:szCs w:val="16"/>
              </w:rPr>
              <w:t>3 938 936</w:t>
            </w:r>
          </w:p>
        </w:tc>
        <w:tc>
          <w:tcPr>
            <w:tcW w:w="1466" w:type="dxa"/>
            <w:tcBorders>
              <w:top w:val="nil"/>
              <w:left w:val="nil"/>
              <w:bottom w:val="single" w:sz="8" w:space="0" w:color="0070C0"/>
              <w:right w:val="single" w:sz="8" w:space="0" w:color="0070C0"/>
            </w:tcBorders>
            <w:shd w:val="clear" w:color="auto" w:fill="auto"/>
            <w:noWrap/>
            <w:vAlign w:val="center"/>
            <w:hideMark/>
          </w:tcPr>
          <w:p w14:paraId="0D7DF418" w14:textId="77777777" w:rsidR="008C318E" w:rsidRPr="008C1E40" w:rsidRDefault="008C318E" w:rsidP="00B053CD">
            <w:pPr>
              <w:jc w:val="right"/>
              <w:rPr>
                <w:color w:val="000000"/>
                <w:sz w:val="16"/>
                <w:szCs w:val="16"/>
              </w:rPr>
            </w:pPr>
            <w:r w:rsidRPr="008C1E40">
              <w:rPr>
                <w:color w:val="000000"/>
                <w:sz w:val="16"/>
                <w:szCs w:val="16"/>
              </w:rPr>
              <w:t>70 946</w:t>
            </w:r>
          </w:p>
        </w:tc>
        <w:tc>
          <w:tcPr>
            <w:tcW w:w="1466" w:type="dxa"/>
            <w:tcBorders>
              <w:top w:val="nil"/>
              <w:left w:val="nil"/>
              <w:bottom w:val="single" w:sz="8" w:space="0" w:color="0070C0"/>
              <w:right w:val="single" w:sz="8" w:space="0" w:color="0070C0"/>
            </w:tcBorders>
            <w:shd w:val="clear" w:color="auto" w:fill="auto"/>
            <w:noWrap/>
            <w:vAlign w:val="center"/>
            <w:hideMark/>
          </w:tcPr>
          <w:p w14:paraId="3409FA9C" w14:textId="77777777" w:rsidR="008C318E" w:rsidRPr="008C1E40" w:rsidRDefault="008C318E" w:rsidP="00B053CD">
            <w:pPr>
              <w:jc w:val="right"/>
              <w:rPr>
                <w:color w:val="000000"/>
                <w:sz w:val="16"/>
                <w:szCs w:val="16"/>
              </w:rPr>
            </w:pPr>
            <w:r w:rsidRPr="008C1E40">
              <w:rPr>
                <w:color w:val="000000"/>
                <w:sz w:val="16"/>
                <w:szCs w:val="16"/>
              </w:rPr>
              <w:t>7 456 996</w:t>
            </w:r>
          </w:p>
        </w:tc>
        <w:tc>
          <w:tcPr>
            <w:tcW w:w="1467" w:type="dxa"/>
            <w:tcBorders>
              <w:top w:val="nil"/>
              <w:left w:val="nil"/>
              <w:bottom w:val="single" w:sz="8" w:space="0" w:color="0070C0"/>
              <w:right w:val="double" w:sz="6" w:space="0" w:color="0070C0"/>
            </w:tcBorders>
            <w:shd w:val="clear" w:color="auto" w:fill="auto"/>
            <w:noWrap/>
            <w:vAlign w:val="center"/>
            <w:hideMark/>
          </w:tcPr>
          <w:p w14:paraId="7DE00DDB" w14:textId="77777777" w:rsidR="008C318E" w:rsidRPr="008C1E40" w:rsidRDefault="008C318E" w:rsidP="00B053CD">
            <w:pPr>
              <w:jc w:val="right"/>
              <w:rPr>
                <w:color w:val="000000"/>
                <w:sz w:val="16"/>
                <w:szCs w:val="16"/>
              </w:rPr>
            </w:pPr>
            <w:r w:rsidRPr="008C1E40">
              <w:rPr>
                <w:color w:val="000000"/>
                <w:sz w:val="16"/>
                <w:szCs w:val="16"/>
              </w:rPr>
              <w:t>4 678 818</w:t>
            </w:r>
          </w:p>
        </w:tc>
      </w:tr>
      <w:tr w:rsidR="008C318E" w:rsidRPr="008C1E40" w14:paraId="0F94532D"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39AB88C3" w14:textId="77777777" w:rsidR="008C318E" w:rsidRPr="008C1E40" w:rsidRDefault="008C318E" w:rsidP="00B053CD">
            <w:pPr>
              <w:jc w:val="center"/>
              <w:rPr>
                <w:color w:val="000000"/>
                <w:sz w:val="16"/>
                <w:szCs w:val="16"/>
              </w:rPr>
            </w:pPr>
            <w:r w:rsidRPr="008C1E40">
              <w:rPr>
                <w:color w:val="000000"/>
                <w:sz w:val="16"/>
                <w:szCs w:val="16"/>
              </w:rPr>
              <w:t>3.2</w:t>
            </w:r>
          </w:p>
        </w:tc>
        <w:tc>
          <w:tcPr>
            <w:tcW w:w="1466" w:type="dxa"/>
            <w:tcBorders>
              <w:top w:val="nil"/>
              <w:left w:val="nil"/>
              <w:bottom w:val="single" w:sz="8" w:space="0" w:color="0070C0"/>
              <w:right w:val="single" w:sz="8" w:space="0" w:color="0070C0"/>
            </w:tcBorders>
            <w:shd w:val="clear" w:color="auto" w:fill="auto"/>
            <w:noWrap/>
            <w:vAlign w:val="center"/>
            <w:hideMark/>
          </w:tcPr>
          <w:p w14:paraId="04AA75D0" w14:textId="77777777" w:rsidR="008C318E" w:rsidRPr="008C1E40" w:rsidRDefault="008C318E" w:rsidP="00B053CD">
            <w:pPr>
              <w:jc w:val="right"/>
              <w:rPr>
                <w:color w:val="000000"/>
                <w:sz w:val="16"/>
                <w:szCs w:val="16"/>
              </w:rPr>
            </w:pPr>
            <w:r w:rsidRPr="008C1E40">
              <w:rPr>
                <w:color w:val="000000"/>
                <w:sz w:val="16"/>
                <w:szCs w:val="16"/>
              </w:rPr>
              <w:t>2 742 378</w:t>
            </w:r>
          </w:p>
        </w:tc>
        <w:tc>
          <w:tcPr>
            <w:tcW w:w="1466" w:type="dxa"/>
            <w:tcBorders>
              <w:top w:val="nil"/>
              <w:left w:val="nil"/>
              <w:bottom w:val="single" w:sz="8" w:space="0" w:color="0070C0"/>
              <w:right w:val="single" w:sz="8" w:space="0" w:color="0070C0"/>
            </w:tcBorders>
            <w:shd w:val="clear" w:color="auto" w:fill="auto"/>
            <w:noWrap/>
            <w:vAlign w:val="center"/>
            <w:hideMark/>
          </w:tcPr>
          <w:p w14:paraId="1A765F4B" w14:textId="77777777" w:rsidR="008C318E" w:rsidRPr="008C1E40" w:rsidRDefault="008C318E" w:rsidP="00B053CD">
            <w:pPr>
              <w:jc w:val="right"/>
              <w:rPr>
                <w:color w:val="000000"/>
                <w:sz w:val="16"/>
                <w:szCs w:val="16"/>
              </w:rPr>
            </w:pPr>
            <w:r w:rsidRPr="008C1E40">
              <w:rPr>
                <w:color w:val="000000"/>
                <w:sz w:val="16"/>
                <w:szCs w:val="16"/>
              </w:rPr>
              <w:t>5 740 069</w:t>
            </w:r>
          </w:p>
        </w:tc>
        <w:tc>
          <w:tcPr>
            <w:tcW w:w="1466" w:type="dxa"/>
            <w:tcBorders>
              <w:top w:val="nil"/>
              <w:left w:val="nil"/>
              <w:bottom w:val="single" w:sz="8" w:space="0" w:color="0070C0"/>
              <w:right w:val="single" w:sz="8" w:space="0" w:color="0070C0"/>
            </w:tcBorders>
            <w:shd w:val="clear" w:color="auto" w:fill="auto"/>
            <w:noWrap/>
            <w:vAlign w:val="center"/>
            <w:hideMark/>
          </w:tcPr>
          <w:p w14:paraId="4A327299" w14:textId="77777777" w:rsidR="008C318E" w:rsidRPr="008C1E40" w:rsidRDefault="008C318E" w:rsidP="00B053CD">
            <w:pPr>
              <w:jc w:val="right"/>
              <w:rPr>
                <w:color w:val="000000"/>
                <w:sz w:val="16"/>
                <w:szCs w:val="16"/>
              </w:rPr>
            </w:pPr>
            <w:r w:rsidRPr="008C1E40">
              <w:rPr>
                <w:color w:val="000000"/>
                <w:sz w:val="16"/>
                <w:szCs w:val="16"/>
              </w:rPr>
              <w:t>7 341 271</w:t>
            </w:r>
          </w:p>
        </w:tc>
        <w:tc>
          <w:tcPr>
            <w:tcW w:w="1466" w:type="dxa"/>
            <w:tcBorders>
              <w:top w:val="nil"/>
              <w:left w:val="nil"/>
              <w:bottom w:val="single" w:sz="8" w:space="0" w:color="0070C0"/>
              <w:right w:val="single" w:sz="8" w:space="0" w:color="0070C0"/>
            </w:tcBorders>
            <w:shd w:val="clear" w:color="auto" w:fill="auto"/>
            <w:noWrap/>
            <w:vAlign w:val="center"/>
            <w:hideMark/>
          </w:tcPr>
          <w:p w14:paraId="0C6333D2" w14:textId="77777777" w:rsidR="008C318E" w:rsidRPr="008C1E40" w:rsidRDefault="008C318E" w:rsidP="00B053CD">
            <w:pPr>
              <w:jc w:val="right"/>
              <w:rPr>
                <w:color w:val="000000"/>
                <w:sz w:val="16"/>
                <w:szCs w:val="16"/>
              </w:rPr>
            </w:pPr>
            <w:r w:rsidRPr="008C1E40">
              <w:rPr>
                <w:color w:val="000000"/>
                <w:sz w:val="16"/>
                <w:szCs w:val="16"/>
              </w:rPr>
              <w:t>25 368 615</w:t>
            </w:r>
          </w:p>
        </w:tc>
        <w:tc>
          <w:tcPr>
            <w:tcW w:w="1467" w:type="dxa"/>
            <w:tcBorders>
              <w:top w:val="nil"/>
              <w:left w:val="nil"/>
              <w:bottom w:val="single" w:sz="8" w:space="0" w:color="0070C0"/>
              <w:right w:val="double" w:sz="6" w:space="0" w:color="0070C0"/>
            </w:tcBorders>
            <w:shd w:val="clear" w:color="auto" w:fill="auto"/>
            <w:noWrap/>
            <w:vAlign w:val="center"/>
            <w:hideMark/>
          </w:tcPr>
          <w:p w14:paraId="54C7C9C4" w14:textId="77777777" w:rsidR="008C318E" w:rsidRPr="008C1E40" w:rsidRDefault="008C318E" w:rsidP="00B053CD">
            <w:pPr>
              <w:jc w:val="right"/>
              <w:rPr>
                <w:color w:val="000000"/>
                <w:sz w:val="16"/>
                <w:szCs w:val="16"/>
              </w:rPr>
            </w:pPr>
            <w:r w:rsidRPr="008C1E40">
              <w:rPr>
                <w:color w:val="000000"/>
                <w:sz w:val="16"/>
                <w:szCs w:val="16"/>
              </w:rPr>
              <w:t>19 223 926</w:t>
            </w:r>
          </w:p>
        </w:tc>
      </w:tr>
      <w:tr w:rsidR="008C318E" w:rsidRPr="008C1E40" w14:paraId="5803259F"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48479933" w14:textId="77777777" w:rsidR="008C318E" w:rsidRPr="008C1E40" w:rsidRDefault="008C318E" w:rsidP="00B053CD">
            <w:pPr>
              <w:jc w:val="center"/>
              <w:rPr>
                <w:color w:val="000000"/>
                <w:sz w:val="16"/>
                <w:szCs w:val="16"/>
              </w:rPr>
            </w:pPr>
            <w:r w:rsidRPr="008C1E40">
              <w:rPr>
                <w:color w:val="000000"/>
                <w:sz w:val="16"/>
                <w:szCs w:val="16"/>
              </w:rPr>
              <w:t>3.3</w:t>
            </w:r>
          </w:p>
        </w:tc>
        <w:tc>
          <w:tcPr>
            <w:tcW w:w="1466" w:type="dxa"/>
            <w:tcBorders>
              <w:top w:val="nil"/>
              <w:left w:val="nil"/>
              <w:bottom w:val="single" w:sz="8" w:space="0" w:color="0070C0"/>
              <w:right w:val="single" w:sz="8" w:space="0" w:color="0070C0"/>
            </w:tcBorders>
            <w:shd w:val="clear" w:color="auto" w:fill="auto"/>
            <w:noWrap/>
            <w:vAlign w:val="center"/>
            <w:hideMark/>
          </w:tcPr>
          <w:p w14:paraId="7DCD07AD" w14:textId="77777777" w:rsidR="008C318E" w:rsidRPr="008C1E40" w:rsidRDefault="008C318E" w:rsidP="00B053CD">
            <w:pPr>
              <w:jc w:val="right"/>
              <w:rPr>
                <w:color w:val="000000"/>
                <w:sz w:val="16"/>
                <w:szCs w:val="16"/>
              </w:rPr>
            </w:pPr>
            <w:r w:rsidRPr="008C1E40">
              <w:rPr>
                <w:color w:val="000000"/>
                <w:sz w:val="16"/>
                <w:szCs w:val="16"/>
              </w:rPr>
              <w:t>15 419</w:t>
            </w:r>
          </w:p>
        </w:tc>
        <w:tc>
          <w:tcPr>
            <w:tcW w:w="1466" w:type="dxa"/>
            <w:tcBorders>
              <w:top w:val="nil"/>
              <w:left w:val="nil"/>
              <w:bottom w:val="single" w:sz="8" w:space="0" w:color="0070C0"/>
              <w:right w:val="single" w:sz="8" w:space="0" w:color="0070C0"/>
            </w:tcBorders>
            <w:shd w:val="clear" w:color="auto" w:fill="auto"/>
            <w:noWrap/>
            <w:vAlign w:val="center"/>
            <w:hideMark/>
          </w:tcPr>
          <w:p w14:paraId="3DAC62FF" w14:textId="77777777" w:rsidR="008C318E" w:rsidRPr="008C1E40" w:rsidRDefault="008C318E" w:rsidP="00B053CD">
            <w:pPr>
              <w:jc w:val="right"/>
              <w:rPr>
                <w:color w:val="000000"/>
                <w:sz w:val="16"/>
                <w:szCs w:val="16"/>
              </w:rPr>
            </w:pPr>
            <w:r w:rsidRPr="008C1E40">
              <w:rPr>
                <w:color w:val="000000"/>
                <w:sz w:val="16"/>
                <w:szCs w:val="16"/>
              </w:rPr>
              <w:t>174 743</w:t>
            </w:r>
          </w:p>
        </w:tc>
        <w:tc>
          <w:tcPr>
            <w:tcW w:w="1466" w:type="dxa"/>
            <w:tcBorders>
              <w:top w:val="nil"/>
              <w:left w:val="nil"/>
              <w:bottom w:val="single" w:sz="8" w:space="0" w:color="0070C0"/>
              <w:right w:val="single" w:sz="8" w:space="0" w:color="0070C0"/>
            </w:tcBorders>
            <w:shd w:val="clear" w:color="auto" w:fill="auto"/>
            <w:noWrap/>
            <w:vAlign w:val="center"/>
            <w:hideMark/>
          </w:tcPr>
          <w:p w14:paraId="195EA0BD" w14:textId="77777777" w:rsidR="008C318E" w:rsidRPr="008C1E40" w:rsidRDefault="008C318E" w:rsidP="00B053CD">
            <w:pPr>
              <w:jc w:val="right"/>
              <w:rPr>
                <w:color w:val="000000"/>
                <w:sz w:val="16"/>
                <w:szCs w:val="16"/>
              </w:rPr>
            </w:pPr>
            <w:r w:rsidRPr="008C1E40">
              <w:rPr>
                <w:color w:val="000000"/>
                <w:sz w:val="16"/>
                <w:szCs w:val="16"/>
              </w:rPr>
              <w:t>0</w:t>
            </w:r>
          </w:p>
        </w:tc>
        <w:tc>
          <w:tcPr>
            <w:tcW w:w="1466" w:type="dxa"/>
            <w:tcBorders>
              <w:top w:val="nil"/>
              <w:left w:val="nil"/>
              <w:bottom w:val="single" w:sz="8" w:space="0" w:color="0070C0"/>
              <w:right w:val="single" w:sz="8" w:space="0" w:color="0070C0"/>
            </w:tcBorders>
            <w:shd w:val="clear" w:color="auto" w:fill="auto"/>
            <w:noWrap/>
            <w:vAlign w:val="center"/>
            <w:hideMark/>
          </w:tcPr>
          <w:p w14:paraId="5E492CCE" w14:textId="77777777" w:rsidR="008C318E" w:rsidRPr="008C1E40" w:rsidRDefault="008C318E" w:rsidP="00B053CD">
            <w:pPr>
              <w:jc w:val="right"/>
              <w:rPr>
                <w:color w:val="000000"/>
                <w:sz w:val="16"/>
                <w:szCs w:val="16"/>
              </w:rPr>
            </w:pPr>
            <w:r w:rsidRPr="008C1E40">
              <w:rPr>
                <w:color w:val="000000"/>
                <w:sz w:val="16"/>
                <w:szCs w:val="16"/>
              </w:rPr>
              <w:t>765 659</w:t>
            </w:r>
          </w:p>
        </w:tc>
        <w:tc>
          <w:tcPr>
            <w:tcW w:w="1467" w:type="dxa"/>
            <w:tcBorders>
              <w:top w:val="nil"/>
              <w:left w:val="nil"/>
              <w:bottom w:val="single" w:sz="8" w:space="0" w:color="0070C0"/>
              <w:right w:val="double" w:sz="6" w:space="0" w:color="0070C0"/>
            </w:tcBorders>
            <w:shd w:val="clear" w:color="auto" w:fill="auto"/>
            <w:noWrap/>
            <w:vAlign w:val="center"/>
            <w:hideMark/>
          </w:tcPr>
          <w:p w14:paraId="3848B2E1" w14:textId="77777777" w:rsidR="008C318E" w:rsidRPr="008C1E40" w:rsidRDefault="008C318E" w:rsidP="00B053CD">
            <w:pPr>
              <w:jc w:val="right"/>
              <w:rPr>
                <w:color w:val="000000"/>
                <w:sz w:val="16"/>
                <w:szCs w:val="16"/>
              </w:rPr>
            </w:pPr>
            <w:r w:rsidRPr="008C1E40">
              <w:rPr>
                <w:color w:val="000000"/>
                <w:sz w:val="16"/>
                <w:szCs w:val="16"/>
              </w:rPr>
              <w:t>2 122 479</w:t>
            </w:r>
          </w:p>
        </w:tc>
      </w:tr>
      <w:tr w:rsidR="008C318E" w:rsidRPr="008C1E40" w14:paraId="29F2225B"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0BC73455" w14:textId="77777777" w:rsidR="008C318E" w:rsidRPr="008C1E40" w:rsidRDefault="008C318E" w:rsidP="00B053CD">
            <w:pPr>
              <w:jc w:val="center"/>
              <w:rPr>
                <w:color w:val="000000"/>
                <w:sz w:val="16"/>
                <w:szCs w:val="16"/>
              </w:rPr>
            </w:pPr>
            <w:r w:rsidRPr="008C1E40">
              <w:rPr>
                <w:color w:val="000000"/>
                <w:sz w:val="16"/>
                <w:szCs w:val="16"/>
              </w:rPr>
              <w:t>3.4</w:t>
            </w:r>
          </w:p>
        </w:tc>
        <w:tc>
          <w:tcPr>
            <w:tcW w:w="1466" w:type="dxa"/>
            <w:tcBorders>
              <w:top w:val="nil"/>
              <w:left w:val="nil"/>
              <w:bottom w:val="single" w:sz="8" w:space="0" w:color="0070C0"/>
              <w:right w:val="single" w:sz="8" w:space="0" w:color="0070C0"/>
            </w:tcBorders>
            <w:shd w:val="clear" w:color="auto" w:fill="auto"/>
            <w:noWrap/>
            <w:vAlign w:val="center"/>
            <w:hideMark/>
          </w:tcPr>
          <w:p w14:paraId="742F661C" w14:textId="77777777" w:rsidR="008C318E" w:rsidRPr="008C1E40" w:rsidRDefault="008C318E" w:rsidP="00B053CD">
            <w:pPr>
              <w:jc w:val="right"/>
              <w:rPr>
                <w:color w:val="000000"/>
                <w:sz w:val="16"/>
                <w:szCs w:val="16"/>
              </w:rPr>
            </w:pPr>
            <w:r w:rsidRPr="008C1E40">
              <w:rPr>
                <w:color w:val="000000"/>
                <w:sz w:val="16"/>
                <w:szCs w:val="16"/>
              </w:rPr>
              <w:t>1 098 429</w:t>
            </w:r>
          </w:p>
        </w:tc>
        <w:tc>
          <w:tcPr>
            <w:tcW w:w="1466" w:type="dxa"/>
            <w:tcBorders>
              <w:top w:val="nil"/>
              <w:left w:val="nil"/>
              <w:bottom w:val="single" w:sz="8" w:space="0" w:color="0070C0"/>
              <w:right w:val="single" w:sz="8" w:space="0" w:color="0070C0"/>
            </w:tcBorders>
            <w:shd w:val="clear" w:color="auto" w:fill="auto"/>
            <w:noWrap/>
            <w:vAlign w:val="center"/>
            <w:hideMark/>
          </w:tcPr>
          <w:p w14:paraId="596D3A14" w14:textId="77777777" w:rsidR="008C318E" w:rsidRPr="008C1E40" w:rsidRDefault="008C318E" w:rsidP="00B053CD">
            <w:pPr>
              <w:jc w:val="right"/>
              <w:rPr>
                <w:color w:val="000000"/>
                <w:sz w:val="16"/>
                <w:szCs w:val="16"/>
              </w:rPr>
            </w:pPr>
            <w:r w:rsidRPr="008C1E40">
              <w:rPr>
                <w:color w:val="000000"/>
                <w:sz w:val="16"/>
                <w:szCs w:val="16"/>
              </w:rPr>
              <w:t>667 699</w:t>
            </w:r>
          </w:p>
        </w:tc>
        <w:tc>
          <w:tcPr>
            <w:tcW w:w="1466" w:type="dxa"/>
            <w:tcBorders>
              <w:top w:val="nil"/>
              <w:left w:val="nil"/>
              <w:bottom w:val="single" w:sz="8" w:space="0" w:color="0070C0"/>
              <w:right w:val="single" w:sz="8" w:space="0" w:color="0070C0"/>
            </w:tcBorders>
            <w:shd w:val="clear" w:color="auto" w:fill="auto"/>
            <w:noWrap/>
            <w:vAlign w:val="center"/>
            <w:hideMark/>
          </w:tcPr>
          <w:p w14:paraId="4E59FF7C" w14:textId="77777777" w:rsidR="008C318E" w:rsidRPr="008C1E40" w:rsidRDefault="008C318E" w:rsidP="00B053CD">
            <w:pPr>
              <w:jc w:val="right"/>
              <w:rPr>
                <w:color w:val="000000"/>
                <w:sz w:val="16"/>
                <w:szCs w:val="16"/>
              </w:rPr>
            </w:pPr>
            <w:r w:rsidRPr="008C1E40">
              <w:rPr>
                <w:color w:val="000000"/>
                <w:sz w:val="16"/>
                <w:szCs w:val="16"/>
              </w:rPr>
              <w:t>12 364 595</w:t>
            </w:r>
          </w:p>
        </w:tc>
        <w:tc>
          <w:tcPr>
            <w:tcW w:w="1466" w:type="dxa"/>
            <w:tcBorders>
              <w:top w:val="nil"/>
              <w:left w:val="nil"/>
              <w:bottom w:val="single" w:sz="8" w:space="0" w:color="0070C0"/>
              <w:right w:val="single" w:sz="8" w:space="0" w:color="0070C0"/>
            </w:tcBorders>
            <w:shd w:val="clear" w:color="auto" w:fill="auto"/>
            <w:noWrap/>
            <w:vAlign w:val="center"/>
            <w:hideMark/>
          </w:tcPr>
          <w:p w14:paraId="6DAB194D" w14:textId="77777777" w:rsidR="008C318E" w:rsidRPr="008C1E40" w:rsidRDefault="008C318E" w:rsidP="00B053CD">
            <w:pPr>
              <w:jc w:val="right"/>
              <w:rPr>
                <w:color w:val="000000"/>
                <w:sz w:val="16"/>
                <w:szCs w:val="16"/>
              </w:rPr>
            </w:pPr>
            <w:r w:rsidRPr="008C1E40">
              <w:rPr>
                <w:color w:val="000000"/>
                <w:sz w:val="16"/>
                <w:szCs w:val="16"/>
              </w:rPr>
              <w:t>9 193 343</w:t>
            </w:r>
          </w:p>
        </w:tc>
        <w:tc>
          <w:tcPr>
            <w:tcW w:w="1467" w:type="dxa"/>
            <w:tcBorders>
              <w:top w:val="nil"/>
              <w:left w:val="nil"/>
              <w:bottom w:val="single" w:sz="8" w:space="0" w:color="0070C0"/>
              <w:right w:val="double" w:sz="6" w:space="0" w:color="0070C0"/>
            </w:tcBorders>
            <w:shd w:val="clear" w:color="auto" w:fill="auto"/>
            <w:noWrap/>
            <w:vAlign w:val="center"/>
            <w:hideMark/>
          </w:tcPr>
          <w:p w14:paraId="57F69655" w14:textId="77777777" w:rsidR="008C318E" w:rsidRPr="008C1E40" w:rsidRDefault="008C318E" w:rsidP="00B053CD">
            <w:pPr>
              <w:jc w:val="right"/>
              <w:rPr>
                <w:color w:val="000000"/>
                <w:sz w:val="16"/>
                <w:szCs w:val="16"/>
              </w:rPr>
            </w:pPr>
            <w:r w:rsidRPr="008C1E40">
              <w:rPr>
                <w:color w:val="000000"/>
                <w:sz w:val="16"/>
                <w:szCs w:val="16"/>
              </w:rPr>
              <w:t>13 264 396</w:t>
            </w:r>
          </w:p>
        </w:tc>
      </w:tr>
      <w:tr w:rsidR="008C318E" w:rsidRPr="008C1E40" w14:paraId="30559881"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B8CCE4"/>
            <w:vAlign w:val="center"/>
            <w:hideMark/>
          </w:tcPr>
          <w:p w14:paraId="491CD0FA" w14:textId="77777777" w:rsidR="008C318E" w:rsidRPr="008C1E40" w:rsidRDefault="008C318E" w:rsidP="00B053CD">
            <w:pPr>
              <w:jc w:val="center"/>
              <w:rPr>
                <w:b/>
                <w:bCs/>
                <w:color w:val="000000"/>
                <w:sz w:val="16"/>
                <w:szCs w:val="16"/>
              </w:rPr>
            </w:pPr>
            <w:r w:rsidRPr="008C1E40">
              <w:rPr>
                <w:b/>
                <w:bCs/>
                <w:color w:val="000000"/>
                <w:sz w:val="16"/>
                <w:szCs w:val="16"/>
              </w:rPr>
              <w:t>3</w:t>
            </w:r>
          </w:p>
        </w:tc>
        <w:tc>
          <w:tcPr>
            <w:tcW w:w="1466" w:type="dxa"/>
            <w:tcBorders>
              <w:top w:val="nil"/>
              <w:left w:val="nil"/>
              <w:bottom w:val="single" w:sz="8" w:space="0" w:color="0070C0"/>
              <w:right w:val="single" w:sz="8" w:space="0" w:color="0070C0"/>
            </w:tcBorders>
            <w:shd w:val="clear" w:color="000000" w:fill="B8CCE4"/>
            <w:vAlign w:val="center"/>
            <w:hideMark/>
          </w:tcPr>
          <w:p w14:paraId="7189F171" w14:textId="77777777" w:rsidR="008C318E" w:rsidRPr="008C1E40" w:rsidRDefault="008C318E" w:rsidP="00B053CD">
            <w:pPr>
              <w:jc w:val="right"/>
              <w:rPr>
                <w:b/>
                <w:bCs/>
                <w:color w:val="000000"/>
                <w:sz w:val="16"/>
                <w:szCs w:val="16"/>
              </w:rPr>
            </w:pPr>
            <w:r w:rsidRPr="008C1E40">
              <w:rPr>
                <w:b/>
                <w:bCs/>
                <w:color w:val="000000"/>
                <w:sz w:val="16"/>
                <w:szCs w:val="16"/>
              </w:rPr>
              <w:t>6 183 420</w:t>
            </w:r>
          </w:p>
        </w:tc>
        <w:tc>
          <w:tcPr>
            <w:tcW w:w="1466" w:type="dxa"/>
            <w:tcBorders>
              <w:top w:val="nil"/>
              <w:left w:val="nil"/>
              <w:bottom w:val="single" w:sz="8" w:space="0" w:color="0070C0"/>
              <w:right w:val="single" w:sz="8" w:space="0" w:color="0070C0"/>
            </w:tcBorders>
            <w:shd w:val="clear" w:color="000000" w:fill="B8CCE4"/>
            <w:vAlign w:val="center"/>
            <w:hideMark/>
          </w:tcPr>
          <w:p w14:paraId="54006819" w14:textId="77777777" w:rsidR="008C318E" w:rsidRPr="008C1E40" w:rsidRDefault="008C318E" w:rsidP="00B053CD">
            <w:pPr>
              <w:jc w:val="right"/>
              <w:rPr>
                <w:b/>
                <w:bCs/>
                <w:color w:val="000000"/>
                <w:sz w:val="16"/>
                <w:szCs w:val="16"/>
              </w:rPr>
            </w:pPr>
            <w:r w:rsidRPr="008C1E40">
              <w:rPr>
                <w:b/>
                <w:bCs/>
                <w:color w:val="000000"/>
                <w:sz w:val="16"/>
                <w:szCs w:val="16"/>
              </w:rPr>
              <w:t>10 521 447</w:t>
            </w:r>
          </w:p>
        </w:tc>
        <w:tc>
          <w:tcPr>
            <w:tcW w:w="1466" w:type="dxa"/>
            <w:tcBorders>
              <w:top w:val="nil"/>
              <w:left w:val="nil"/>
              <w:bottom w:val="single" w:sz="8" w:space="0" w:color="0070C0"/>
              <w:right w:val="single" w:sz="8" w:space="0" w:color="0070C0"/>
            </w:tcBorders>
            <w:shd w:val="clear" w:color="000000" w:fill="B8CCE4"/>
            <w:vAlign w:val="center"/>
            <w:hideMark/>
          </w:tcPr>
          <w:p w14:paraId="2EA65E13" w14:textId="77777777" w:rsidR="008C318E" w:rsidRPr="008C1E40" w:rsidRDefault="008C318E" w:rsidP="00B053CD">
            <w:pPr>
              <w:jc w:val="right"/>
              <w:rPr>
                <w:b/>
                <w:bCs/>
                <w:color w:val="000000"/>
                <w:sz w:val="16"/>
                <w:szCs w:val="16"/>
              </w:rPr>
            </w:pPr>
            <w:r w:rsidRPr="008C1E40">
              <w:rPr>
                <w:b/>
                <w:bCs/>
                <w:color w:val="000000"/>
                <w:sz w:val="16"/>
                <w:szCs w:val="16"/>
              </w:rPr>
              <w:t>19 776 812</w:t>
            </w:r>
          </w:p>
        </w:tc>
        <w:tc>
          <w:tcPr>
            <w:tcW w:w="1466" w:type="dxa"/>
            <w:tcBorders>
              <w:top w:val="nil"/>
              <w:left w:val="nil"/>
              <w:bottom w:val="single" w:sz="8" w:space="0" w:color="0070C0"/>
              <w:right w:val="single" w:sz="8" w:space="0" w:color="0070C0"/>
            </w:tcBorders>
            <w:shd w:val="clear" w:color="000000" w:fill="B8CCE4"/>
            <w:vAlign w:val="center"/>
            <w:hideMark/>
          </w:tcPr>
          <w:p w14:paraId="3F73D452" w14:textId="77777777" w:rsidR="008C318E" w:rsidRPr="008C1E40" w:rsidRDefault="008C318E" w:rsidP="00B053CD">
            <w:pPr>
              <w:jc w:val="right"/>
              <w:rPr>
                <w:b/>
                <w:bCs/>
                <w:color w:val="000000"/>
                <w:sz w:val="16"/>
                <w:szCs w:val="16"/>
              </w:rPr>
            </w:pPr>
            <w:r w:rsidRPr="008C1E40">
              <w:rPr>
                <w:b/>
                <w:bCs/>
                <w:color w:val="000000"/>
                <w:sz w:val="16"/>
                <w:szCs w:val="16"/>
              </w:rPr>
              <w:t>42 784 612</w:t>
            </w:r>
          </w:p>
        </w:tc>
        <w:tc>
          <w:tcPr>
            <w:tcW w:w="1467" w:type="dxa"/>
            <w:tcBorders>
              <w:top w:val="nil"/>
              <w:left w:val="nil"/>
              <w:bottom w:val="single" w:sz="8" w:space="0" w:color="0070C0"/>
              <w:right w:val="double" w:sz="6" w:space="0" w:color="0070C0"/>
            </w:tcBorders>
            <w:shd w:val="clear" w:color="000000" w:fill="B8CCE4"/>
            <w:vAlign w:val="center"/>
            <w:hideMark/>
          </w:tcPr>
          <w:p w14:paraId="59A52A53" w14:textId="77777777" w:rsidR="008C318E" w:rsidRPr="008C1E40" w:rsidRDefault="008C318E" w:rsidP="00B053CD">
            <w:pPr>
              <w:jc w:val="right"/>
              <w:rPr>
                <w:b/>
                <w:bCs/>
                <w:color w:val="000000"/>
                <w:sz w:val="16"/>
                <w:szCs w:val="16"/>
              </w:rPr>
            </w:pPr>
            <w:r w:rsidRPr="008C1E40">
              <w:rPr>
                <w:b/>
                <w:bCs/>
                <w:color w:val="000000"/>
                <w:sz w:val="16"/>
                <w:szCs w:val="16"/>
              </w:rPr>
              <w:t>39 289 619</w:t>
            </w:r>
          </w:p>
        </w:tc>
      </w:tr>
      <w:tr w:rsidR="008C318E" w:rsidRPr="008C1E40" w14:paraId="5B61D966"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5EC86B59" w14:textId="77777777" w:rsidR="008C318E" w:rsidRPr="008C1E40" w:rsidRDefault="008C318E" w:rsidP="00B053CD">
            <w:pPr>
              <w:jc w:val="center"/>
              <w:rPr>
                <w:color w:val="000000"/>
                <w:sz w:val="16"/>
                <w:szCs w:val="16"/>
              </w:rPr>
            </w:pPr>
            <w:r w:rsidRPr="008C1E40">
              <w:rPr>
                <w:color w:val="000000"/>
                <w:sz w:val="16"/>
                <w:szCs w:val="16"/>
              </w:rPr>
              <w:t>4.1a</w:t>
            </w:r>
          </w:p>
        </w:tc>
        <w:tc>
          <w:tcPr>
            <w:tcW w:w="1466" w:type="dxa"/>
            <w:tcBorders>
              <w:top w:val="nil"/>
              <w:left w:val="nil"/>
              <w:bottom w:val="single" w:sz="8" w:space="0" w:color="0070C0"/>
              <w:right w:val="single" w:sz="8" w:space="0" w:color="0070C0"/>
            </w:tcBorders>
            <w:shd w:val="clear" w:color="auto" w:fill="auto"/>
            <w:noWrap/>
            <w:vAlign w:val="center"/>
            <w:hideMark/>
          </w:tcPr>
          <w:p w14:paraId="49CB110B" w14:textId="77777777" w:rsidR="008C318E" w:rsidRPr="008C1E40" w:rsidRDefault="008C318E" w:rsidP="00B053CD">
            <w:pPr>
              <w:jc w:val="right"/>
              <w:rPr>
                <w:color w:val="000000"/>
                <w:sz w:val="16"/>
                <w:szCs w:val="16"/>
              </w:rPr>
            </w:pPr>
            <w:r w:rsidRPr="008C1E40">
              <w:rPr>
                <w:color w:val="000000"/>
                <w:sz w:val="16"/>
                <w:szCs w:val="16"/>
              </w:rPr>
              <w:t>6 417 792</w:t>
            </w:r>
          </w:p>
        </w:tc>
        <w:tc>
          <w:tcPr>
            <w:tcW w:w="1466" w:type="dxa"/>
            <w:tcBorders>
              <w:top w:val="nil"/>
              <w:left w:val="nil"/>
              <w:bottom w:val="single" w:sz="8" w:space="0" w:color="0070C0"/>
              <w:right w:val="single" w:sz="8" w:space="0" w:color="0070C0"/>
            </w:tcBorders>
            <w:shd w:val="clear" w:color="auto" w:fill="auto"/>
            <w:noWrap/>
            <w:vAlign w:val="center"/>
            <w:hideMark/>
          </w:tcPr>
          <w:p w14:paraId="0E59B96D" w14:textId="77777777" w:rsidR="008C318E" w:rsidRPr="008C1E40" w:rsidRDefault="008C318E" w:rsidP="00B053CD">
            <w:pPr>
              <w:jc w:val="right"/>
              <w:rPr>
                <w:color w:val="000000"/>
                <w:sz w:val="16"/>
                <w:szCs w:val="16"/>
              </w:rPr>
            </w:pPr>
            <w:r w:rsidRPr="008C1E40">
              <w:rPr>
                <w:color w:val="000000"/>
                <w:sz w:val="16"/>
                <w:szCs w:val="16"/>
              </w:rPr>
              <w:t>2 243 270</w:t>
            </w:r>
          </w:p>
        </w:tc>
        <w:tc>
          <w:tcPr>
            <w:tcW w:w="1466" w:type="dxa"/>
            <w:tcBorders>
              <w:top w:val="nil"/>
              <w:left w:val="nil"/>
              <w:bottom w:val="single" w:sz="8" w:space="0" w:color="0070C0"/>
              <w:right w:val="single" w:sz="8" w:space="0" w:color="0070C0"/>
            </w:tcBorders>
            <w:shd w:val="clear" w:color="auto" w:fill="auto"/>
            <w:noWrap/>
            <w:vAlign w:val="center"/>
            <w:hideMark/>
          </w:tcPr>
          <w:p w14:paraId="232B49B0" w14:textId="77777777" w:rsidR="008C318E" w:rsidRPr="008C1E40" w:rsidRDefault="008C318E" w:rsidP="00B053CD">
            <w:pPr>
              <w:jc w:val="right"/>
              <w:rPr>
                <w:color w:val="000000"/>
                <w:sz w:val="16"/>
                <w:szCs w:val="16"/>
              </w:rPr>
            </w:pPr>
            <w:r w:rsidRPr="008C1E40">
              <w:rPr>
                <w:color w:val="000000"/>
                <w:sz w:val="16"/>
                <w:szCs w:val="16"/>
              </w:rPr>
              <w:t>0</w:t>
            </w:r>
          </w:p>
        </w:tc>
        <w:tc>
          <w:tcPr>
            <w:tcW w:w="1466" w:type="dxa"/>
            <w:tcBorders>
              <w:top w:val="nil"/>
              <w:left w:val="nil"/>
              <w:bottom w:val="single" w:sz="8" w:space="0" w:color="0070C0"/>
              <w:right w:val="single" w:sz="8" w:space="0" w:color="0070C0"/>
            </w:tcBorders>
            <w:shd w:val="clear" w:color="auto" w:fill="auto"/>
            <w:noWrap/>
            <w:vAlign w:val="center"/>
            <w:hideMark/>
          </w:tcPr>
          <w:p w14:paraId="4EB6BC87" w14:textId="77777777" w:rsidR="008C318E" w:rsidRPr="008C1E40" w:rsidRDefault="008C318E" w:rsidP="00B053CD">
            <w:pPr>
              <w:jc w:val="right"/>
              <w:rPr>
                <w:color w:val="000000"/>
                <w:sz w:val="16"/>
                <w:szCs w:val="16"/>
              </w:rPr>
            </w:pPr>
            <w:r w:rsidRPr="008C1E40">
              <w:rPr>
                <w:color w:val="000000"/>
                <w:sz w:val="16"/>
                <w:szCs w:val="16"/>
              </w:rPr>
              <w:t>7 273 407</w:t>
            </w:r>
          </w:p>
        </w:tc>
        <w:tc>
          <w:tcPr>
            <w:tcW w:w="1467" w:type="dxa"/>
            <w:tcBorders>
              <w:top w:val="nil"/>
              <w:left w:val="nil"/>
              <w:bottom w:val="single" w:sz="8" w:space="0" w:color="0070C0"/>
              <w:right w:val="double" w:sz="6" w:space="0" w:color="0070C0"/>
            </w:tcBorders>
            <w:shd w:val="clear" w:color="auto" w:fill="auto"/>
            <w:noWrap/>
            <w:vAlign w:val="center"/>
            <w:hideMark/>
          </w:tcPr>
          <w:p w14:paraId="536B6DD8" w14:textId="77777777" w:rsidR="008C318E" w:rsidRPr="008C1E40" w:rsidRDefault="008C318E" w:rsidP="00B053CD">
            <w:pPr>
              <w:jc w:val="right"/>
              <w:rPr>
                <w:color w:val="000000"/>
                <w:sz w:val="16"/>
                <w:szCs w:val="16"/>
              </w:rPr>
            </w:pPr>
            <w:r w:rsidRPr="008C1E40">
              <w:rPr>
                <w:color w:val="000000"/>
                <w:sz w:val="16"/>
                <w:szCs w:val="16"/>
              </w:rPr>
              <w:t>0</w:t>
            </w:r>
          </w:p>
        </w:tc>
      </w:tr>
      <w:tr w:rsidR="008C318E" w:rsidRPr="008C1E40" w14:paraId="01AAAD96"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B8CCE4"/>
            <w:vAlign w:val="center"/>
            <w:hideMark/>
          </w:tcPr>
          <w:p w14:paraId="53DE0767" w14:textId="77777777" w:rsidR="008C318E" w:rsidRPr="008C1E40" w:rsidRDefault="008C318E" w:rsidP="00B053CD">
            <w:pPr>
              <w:jc w:val="center"/>
              <w:rPr>
                <w:b/>
                <w:bCs/>
                <w:color w:val="000000"/>
                <w:sz w:val="16"/>
                <w:szCs w:val="16"/>
              </w:rPr>
            </w:pPr>
            <w:r w:rsidRPr="008C1E40">
              <w:rPr>
                <w:b/>
                <w:bCs/>
                <w:color w:val="000000"/>
                <w:sz w:val="16"/>
                <w:szCs w:val="16"/>
              </w:rPr>
              <w:t>4a</w:t>
            </w:r>
          </w:p>
        </w:tc>
        <w:tc>
          <w:tcPr>
            <w:tcW w:w="1466" w:type="dxa"/>
            <w:tcBorders>
              <w:top w:val="nil"/>
              <w:left w:val="nil"/>
              <w:bottom w:val="single" w:sz="8" w:space="0" w:color="0070C0"/>
              <w:right w:val="single" w:sz="8" w:space="0" w:color="0070C0"/>
            </w:tcBorders>
            <w:shd w:val="clear" w:color="000000" w:fill="B8CCE4"/>
            <w:vAlign w:val="center"/>
            <w:hideMark/>
          </w:tcPr>
          <w:p w14:paraId="07CEE319" w14:textId="77777777" w:rsidR="008C318E" w:rsidRPr="008C1E40" w:rsidRDefault="008C318E" w:rsidP="00B053CD">
            <w:pPr>
              <w:jc w:val="right"/>
              <w:rPr>
                <w:b/>
                <w:bCs/>
                <w:color w:val="000000"/>
                <w:sz w:val="16"/>
                <w:szCs w:val="16"/>
              </w:rPr>
            </w:pPr>
            <w:r w:rsidRPr="008C1E40">
              <w:rPr>
                <w:b/>
                <w:bCs/>
                <w:color w:val="000000"/>
                <w:sz w:val="16"/>
                <w:szCs w:val="16"/>
              </w:rPr>
              <w:t>6 417 792</w:t>
            </w:r>
          </w:p>
        </w:tc>
        <w:tc>
          <w:tcPr>
            <w:tcW w:w="1466" w:type="dxa"/>
            <w:tcBorders>
              <w:top w:val="nil"/>
              <w:left w:val="nil"/>
              <w:bottom w:val="single" w:sz="8" w:space="0" w:color="0070C0"/>
              <w:right w:val="single" w:sz="8" w:space="0" w:color="0070C0"/>
            </w:tcBorders>
            <w:shd w:val="clear" w:color="000000" w:fill="B8CCE4"/>
            <w:vAlign w:val="center"/>
            <w:hideMark/>
          </w:tcPr>
          <w:p w14:paraId="26EAE00B" w14:textId="77777777" w:rsidR="008C318E" w:rsidRPr="008C1E40" w:rsidRDefault="008C318E" w:rsidP="00B053CD">
            <w:pPr>
              <w:jc w:val="right"/>
              <w:rPr>
                <w:b/>
                <w:bCs/>
                <w:color w:val="000000"/>
                <w:sz w:val="16"/>
                <w:szCs w:val="16"/>
              </w:rPr>
            </w:pPr>
            <w:r w:rsidRPr="008C1E40">
              <w:rPr>
                <w:b/>
                <w:bCs/>
                <w:color w:val="000000"/>
                <w:sz w:val="16"/>
                <w:szCs w:val="16"/>
              </w:rPr>
              <w:t>2 243 270</w:t>
            </w:r>
          </w:p>
        </w:tc>
        <w:tc>
          <w:tcPr>
            <w:tcW w:w="1466" w:type="dxa"/>
            <w:tcBorders>
              <w:top w:val="nil"/>
              <w:left w:val="nil"/>
              <w:bottom w:val="single" w:sz="8" w:space="0" w:color="0070C0"/>
              <w:right w:val="single" w:sz="8" w:space="0" w:color="0070C0"/>
            </w:tcBorders>
            <w:shd w:val="clear" w:color="000000" w:fill="B8CCE4"/>
            <w:vAlign w:val="center"/>
            <w:hideMark/>
          </w:tcPr>
          <w:p w14:paraId="1BA1D50C" w14:textId="77777777" w:rsidR="008C318E" w:rsidRPr="008C1E40" w:rsidRDefault="008C318E" w:rsidP="00B053CD">
            <w:pPr>
              <w:jc w:val="right"/>
              <w:rPr>
                <w:b/>
                <w:bCs/>
                <w:color w:val="000000"/>
                <w:sz w:val="16"/>
                <w:szCs w:val="16"/>
              </w:rPr>
            </w:pPr>
            <w:r w:rsidRPr="008C1E40">
              <w:rPr>
                <w:b/>
                <w:bCs/>
                <w:color w:val="000000"/>
                <w:sz w:val="16"/>
                <w:szCs w:val="16"/>
              </w:rPr>
              <w:t>0</w:t>
            </w:r>
          </w:p>
        </w:tc>
        <w:tc>
          <w:tcPr>
            <w:tcW w:w="1466" w:type="dxa"/>
            <w:tcBorders>
              <w:top w:val="nil"/>
              <w:left w:val="nil"/>
              <w:bottom w:val="single" w:sz="8" w:space="0" w:color="0070C0"/>
              <w:right w:val="single" w:sz="8" w:space="0" w:color="0070C0"/>
            </w:tcBorders>
            <w:shd w:val="clear" w:color="000000" w:fill="B8CCE4"/>
            <w:vAlign w:val="center"/>
            <w:hideMark/>
          </w:tcPr>
          <w:p w14:paraId="2A76F90A" w14:textId="77777777" w:rsidR="008C318E" w:rsidRPr="008C1E40" w:rsidRDefault="008C318E" w:rsidP="00B053CD">
            <w:pPr>
              <w:jc w:val="right"/>
              <w:rPr>
                <w:b/>
                <w:bCs/>
                <w:color w:val="000000"/>
                <w:sz w:val="16"/>
                <w:szCs w:val="16"/>
              </w:rPr>
            </w:pPr>
            <w:r w:rsidRPr="008C1E40">
              <w:rPr>
                <w:b/>
                <w:bCs/>
                <w:color w:val="000000"/>
                <w:sz w:val="16"/>
                <w:szCs w:val="16"/>
              </w:rPr>
              <w:t>7 273 407</w:t>
            </w:r>
          </w:p>
        </w:tc>
        <w:tc>
          <w:tcPr>
            <w:tcW w:w="1467" w:type="dxa"/>
            <w:tcBorders>
              <w:top w:val="nil"/>
              <w:left w:val="nil"/>
              <w:bottom w:val="single" w:sz="8" w:space="0" w:color="0070C0"/>
              <w:right w:val="double" w:sz="6" w:space="0" w:color="0070C0"/>
            </w:tcBorders>
            <w:shd w:val="clear" w:color="000000" w:fill="B8CCE4"/>
            <w:vAlign w:val="center"/>
            <w:hideMark/>
          </w:tcPr>
          <w:p w14:paraId="313CB9A5" w14:textId="77777777" w:rsidR="008C318E" w:rsidRPr="008C1E40" w:rsidRDefault="008C318E" w:rsidP="00B053CD">
            <w:pPr>
              <w:jc w:val="right"/>
              <w:rPr>
                <w:b/>
                <w:bCs/>
                <w:color w:val="000000"/>
                <w:sz w:val="16"/>
                <w:szCs w:val="16"/>
              </w:rPr>
            </w:pPr>
            <w:r w:rsidRPr="008C1E40">
              <w:rPr>
                <w:b/>
                <w:bCs/>
                <w:color w:val="000000"/>
                <w:sz w:val="16"/>
                <w:szCs w:val="16"/>
              </w:rPr>
              <w:t>0</w:t>
            </w:r>
          </w:p>
        </w:tc>
      </w:tr>
      <w:tr w:rsidR="008C318E" w:rsidRPr="008C1E40" w14:paraId="4749150F"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0BD20147" w14:textId="77777777" w:rsidR="008C318E" w:rsidRPr="008C1E40" w:rsidRDefault="008C318E" w:rsidP="00B053CD">
            <w:pPr>
              <w:jc w:val="center"/>
              <w:rPr>
                <w:color w:val="000000"/>
                <w:sz w:val="16"/>
                <w:szCs w:val="16"/>
              </w:rPr>
            </w:pPr>
            <w:r w:rsidRPr="008C1E40">
              <w:rPr>
                <w:color w:val="000000"/>
                <w:sz w:val="16"/>
                <w:szCs w:val="16"/>
              </w:rPr>
              <w:t>4.1b</w:t>
            </w:r>
          </w:p>
        </w:tc>
        <w:tc>
          <w:tcPr>
            <w:tcW w:w="1466" w:type="dxa"/>
            <w:tcBorders>
              <w:top w:val="nil"/>
              <w:left w:val="nil"/>
              <w:bottom w:val="single" w:sz="8" w:space="0" w:color="0070C0"/>
              <w:right w:val="single" w:sz="8" w:space="0" w:color="0070C0"/>
            </w:tcBorders>
            <w:shd w:val="clear" w:color="auto" w:fill="auto"/>
            <w:noWrap/>
            <w:vAlign w:val="center"/>
            <w:hideMark/>
          </w:tcPr>
          <w:p w14:paraId="1287B39A" w14:textId="77777777" w:rsidR="008C318E" w:rsidRPr="008C1E40" w:rsidRDefault="008C318E" w:rsidP="00B053CD">
            <w:pPr>
              <w:jc w:val="right"/>
              <w:rPr>
                <w:color w:val="000000"/>
                <w:sz w:val="16"/>
                <w:szCs w:val="16"/>
              </w:rPr>
            </w:pPr>
            <w:r w:rsidRPr="008C1E40">
              <w:rPr>
                <w:color w:val="000000"/>
                <w:sz w:val="16"/>
                <w:szCs w:val="16"/>
              </w:rPr>
              <w:t>493 676</w:t>
            </w:r>
          </w:p>
        </w:tc>
        <w:tc>
          <w:tcPr>
            <w:tcW w:w="1466" w:type="dxa"/>
            <w:tcBorders>
              <w:top w:val="nil"/>
              <w:left w:val="nil"/>
              <w:bottom w:val="single" w:sz="8" w:space="0" w:color="0070C0"/>
              <w:right w:val="single" w:sz="8" w:space="0" w:color="0070C0"/>
            </w:tcBorders>
            <w:shd w:val="clear" w:color="auto" w:fill="auto"/>
            <w:noWrap/>
            <w:vAlign w:val="center"/>
            <w:hideMark/>
          </w:tcPr>
          <w:p w14:paraId="7B01C4E4" w14:textId="77777777" w:rsidR="008C318E" w:rsidRPr="008C1E40" w:rsidRDefault="008C318E" w:rsidP="00B053CD">
            <w:pPr>
              <w:jc w:val="right"/>
              <w:rPr>
                <w:color w:val="000000"/>
                <w:sz w:val="16"/>
                <w:szCs w:val="16"/>
              </w:rPr>
            </w:pPr>
            <w:r w:rsidRPr="008C1E40">
              <w:rPr>
                <w:color w:val="000000"/>
                <w:sz w:val="16"/>
                <w:szCs w:val="16"/>
              </w:rPr>
              <w:t>172 559</w:t>
            </w:r>
          </w:p>
        </w:tc>
        <w:tc>
          <w:tcPr>
            <w:tcW w:w="1466" w:type="dxa"/>
            <w:tcBorders>
              <w:top w:val="nil"/>
              <w:left w:val="nil"/>
              <w:bottom w:val="single" w:sz="8" w:space="0" w:color="0070C0"/>
              <w:right w:val="single" w:sz="8" w:space="0" w:color="0070C0"/>
            </w:tcBorders>
            <w:shd w:val="clear" w:color="auto" w:fill="auto"/>
            <w:noWrap/>
            <w:vAlign w:val="center"/>
            <w:hideMark/>
          </w:tcPr>
          <w:p w14:paraId="0DEB6B5C" w14:textId="77777777" w:rsidR="008C318E" w:rsidRPr="008C1E40" w:rsidRDefault="008C318E" w:rsidP="00B053CD">
            <w:pPr>
              <w:jc w:val="right"/>
              <w:rPr>
                <w:color w:val="000000"/>
                <w:sz w:val="16"/>
                <w:szCs w:val="16"/>
              </w:rPr>
            </w:pPr>
            <w:r w:rsidRPr="008C1E40">
              <w:rPr>
                <w:color w:val="000000"/>
                <w:sz w:val="16"/>
                <w:szCs w:val="16"/>
              </w:rPr>
              <w:t>0</w:t>
            </w:r>
          </w:p>
        </w:tc>
        <w:tc>
          <w:tcPr>
            <w:tcW w:w="1466" w:type="dxa"/>
            <w:tcBorders>
              <w:top w:val="nil"/>
              <w:left w:val="nil"/>
              <w:bottom w:val="single" w:sz="8" w:space="0" w:color="0070C0"/>
              <w:right w:val="single" w:sz="8" w:space="0" w:color="0070C0"/>
            </w:tcBorders>
            <w:shd w:val="clear" w:color="auto" w:fill="auto"/>
            <w:noWrap/>
            <w:vAlign w:val="center"/>
            <w:hideMark/>
          </w:tcPr>
          <w:p w14:paraId="1B826258" w14:textId="77777777" w:rsidR="008C318E" w:rsidRPr="008C1E40" w:rsidRDefault="008C318E" w:rsidP="00B053CD">
            <w:pPr>
              <w:jc w:val="right"/>
              <w:rPr>
                <w:color w:val="000000"/>
                <w:sz w:val="16"/>
                <w:szCs w:val="16"/>
              </w:rPr>
            </w:pPr>
            <w:r w:rsidRPr="008C1E40">
              <w:rPr>
                <w:color w:val="000000"/>
                <w:sz w:val="16"/>
                <w:szCs w:val="16"/>
              </w:rPr>
              <w:t>559 467</w:t>
            </w:r>
          </w:p>
        </w:tc>
        <w:tc>
          <w:tcPr>
            <w:tcW w:w="1467" w:type="dxa"/>
            <w:tcBorders>
              <w:top w:val="nil"/>
              <w:left w:val="nil"/>
              <w:bottom w:val="single" w:sz="8" w:space="0" w:color="0070C0"/>
              <w:right w:val="double" w:sz="6" w:space="0" w:color="0070C0"/>
            </w:tcBorders>
            <w:shd w:val="clear" w:color="auto" w:fill="auto"/>
            <w:noWrap/>
            <w:vAlign w:val="center"/>
            <w:hideMark/>
          </w:tcPr>
          <w:p w14:paraId="74038D1A" w14:textId="77777777" w:rsidR="008C318E" w:rsidRPr="008C1E40" w:rsidRDefault="008C318E" w:rsidP="00B053CD">
            <w:pPr>
              <w:jc w:val="right"/>
              <w:rPr>
                <w:color w:val="000000"/>
                <w:sz w:val="16"/>
                <w:szCs w:val="16"/>
              </w:rPr>
            </w:pPr>
            <w:r w:rsidRPr="008C1E40">
              <w:rPr>
                <w:color w:val="000000"/>
                <w:sz w:val="16"/>
                <w:szCs w:val="16"/>
              </w:rPr>
              <w:t>0</w:t>
            </w:r>
          </w:p>
        </w:tc>
      </w:tr>
      <w:tr w:rsidR="008C318E" w:rsidRPr="008C1E40" w14:paraId="1FA33506"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B8CCE4"/>
            <w:vAlign w:val="center"/>
            <w:hideMark/>
          </w:tcPr>
          <w:p w14:paraId="59B9A89B" w14:textId="77777777" w:rsidR="008C318E" w:rsidRPr="008C1E40" w:rsidRDefault="008C318E" w:rsidP="00B053CD">
            <w:pPr>
              <w:jc w:val="center"/>
              <w:rPr>
                <w:b/>
                <w:bCs/>
                <w:color w:val="000000"/>
                <w:sz w:val="16"/>
                <w:szCs w:val="16"/>
              </w:rPr>
            </w:pPr>
            <w:r w:rsidRPr="008C1E40">
              <w:rPr>
                <w:b/>
                <w:bCs/>
                <w:color w:val="000000"/>
                <w:sz w:val="16"/>
                <w:szCs w:val="16"/>
              </w:rPr>
              <w:t>4b</w:t>
            </w:r>
          </w:p>
        </w:tc>
        <w:tc>
          <w:tcPr>
            <w:tcW w:w="1466" w:type="dxa"/>
            <w:tcBorders>
              <w:top w:val="nil"/>
              <w:left w:val="nil"/>
              <w:bottom w:val="single" w:sz="8" w:space="0" w:color="0070C0"/>
              <w:right w:val="single" w:sz="8" w:space="0" w:color="0070C0"/>
            </w:tcBorders>
            <w:shd w:val="clear" w:color="000000" w:fill="B8CCE4"/>
            <w:vAlign w:val="center"/>
            <w:hideMark/>
          </w:tcPr>
          <w:p w14:paraId="42861913" w14:textId="77777777" w:rsidR="008C318E" w:rsidRPr="008C1E40" w:rsidRDefault="008C318E" w:rsidP="00B053CD">
            <w:pPr>
              <w:jc w:val="right"/>
              <w:rPr>
                <w:b/>
                <w:bCs/>
                <w:color w:val="000000"/>
                <w:sz w:val="16"/>
                <w:szCs w:val="16"/>
              </w:rPr>
            </w:pPr>
            <w:r w:rsidRPr="008C1E40">
              <w:rPr>
                <w:b/>
                <w:bCs/>
                <w:color w:val="000000"/>
                <w:sz w:val="16"/>
                <w:szCs w:val="16"/>
              </w:rPr>
              <w:t>493 676</w:t>
            </w:r>
          </w:p>
        </w:tc>
        <w:tc>
          <w:tcPr>
            <w:tcW w:w="1466" w:type="dxa"/>
            <w:tcBorders>
              <w:top w:val="nil"/>
              <w:left w:val="nil"/>
              <w:bottom w:val="single" w:sz="8" w:space="0" w:color="0070C0"/>
              <w:right w:val="single" w:sz="8" w:space="0" w:color="0070C0"/>
            </w:tcBorders>
            <w:shd w:val="clear" w:color="000000" w:fill="B8CCE4"/>
            <w:vAlign w:val="center"/>
            <w:hideMark/>
          </w:tcPr>
          <w:p w14:paraId="2D7CD4C8" w14:textId="77777777" w:rsidR="008C318E" w:rsidRPr="008C1E40" w:rsidRDefault="008C318E" w:rsidP="00B053CD">
            <w:pPr>
              <w:jc w:val="right"/>
              <w:rPr>
                <w:b/>
                <w:bCs/>
                <w:color w:val="000000"/>
                <w:sz w:val="16"/>
                <w:szCs w:val="16"/>
              </w:rPr>
            </w:pPr>
            <w:r w:rsidRPr="008C1E40">
              <w:rPr>
                <w:b/>
                <w:bCs/>
                <w:color w:val="000000"/>
                <w:sz w:val="16"/>
                <w:szCs w:val="16"/>
              </w:rPr>
              <w:t>172 559</w:t>
            </w:r>
          </w:p>
        </w:tc>
        <w:tc>
          <w:tcPr>
            <w:tcW w:w="1466" w:type="dxa"/>
            <w:tcBorders>
              <w:top w:val="nil"/>
              <w:left w:val="nil"/>
              <w:bottom w:val="single" w:sz="8" w:space="0" w:color="0070C0"/>
              <w:right w:val="single" w:sz="8" w:space="0" w:color="0070C0"/>
            </w:tcBorders>
            <w:shd w:val="clear" w:color="000000" w:fill="B8CCE4"/>
            <w:vAlign w:val="center"/>
            <w:hideMark/>
          </w:tcPr>
          <w:p w14:paraId="28FBBF32" w14:textId="77777777" w:rsidR="008C318E" w:rsidRPr="008C1E40" w:rsidRDefault="008C318E" w:rsidP="00B053CD">
            <w:pPr>
              <w:jc w:val="right"/>
              <w:rPr>
                <w:b/>
                <w:bCs/>
                <w:color w:val="000000"/>
                <w:sz w:val="16"/>
                <w:szCs w:val="16"/>
              </w:rPr>
            </w:pPr>
            <w:r w:rsidRPr="008C1E40">
              <w:rPr>
                <w:b/>
                <w:bCs/>
                <w:color w:val="000000"/>
                <w:sz w:val="16"/>
                <w:szCs w:val="16"/>
              </w:rPr>
              <w:t>0</w:t>
            </w:r>
          </w:p>
        </w:tc>
        <w:tc>
          <w:tcPr>
            <w:tcW w:w="1466" w:type="dxa"/>
            <w:tcBorders>
              <w:top w:val="nil"/>
              <w:left w:val="nil"/>
              <w:bottom w:val="single" w:sz="8" w:space="0" w:color="0070C0"/>
              <w:right w:val="single" w:sz="8" w:space="0" w:color="0070C0"/>
            </w:tcBorders>
            <w:shd w:val="clear" w:color="000000" w:fill="B8CCE4"/>
            <w:vAlign w:val="center"/>
            <w:hideMark/>
          </w:tcPr>
          <w:p w14:paraId="5CE2A007" w14:textId="77777777" w:rsidR="008C318E" w:rsidRPr="008C1E40" w:rsidRDefault="008C318E" w:rsidP="00B053CD">
            <w:pPr>
              <w:jc w:val="right"/>
              <w:rPr>
                <w:b/>
                <w:bCs/>
                <w:color w:val="000000"/>
                <w:sz w:val="16"/>
                <w:szCs w:val="16"/>
              </w:rPr>
            </w:pPr>
            <w:r w:rsidRPr="008C1E40">
              <w:rPr>
                <w:b/>
                <w:bCs/>
                <w:color w:val="000000"/>
                <w:sz w:val="16"/>
                <w:szCs w:val="16"/>
              </w:rPr>
              <w:t>559 467</w:t>
            </w:r>
          </w:p>
        </w:tc>
        <w:tc>
          <w:tcPr>
            <w:tcW w:w="1467" w:type="dxa"/>
            <w:tcBorders>
              <w:top w:val="nil"/>
              <w:left w:val="nil"/>
              <w:bottom w:val="single" w:sz="8" w:space="0" w:color="0070C0"/>
              <w:right w:val="double" w:sz="6" w:space="0" w:color="0070C0"/>
            </w:tcBorders>
            <w:shd w:val="clear" w:color="000000" w:fill="B8CCE4"/>
            <w:vAlign w:val="center"/>
            <w:hideMark/>
          </w:tcPr>
          <w:p w14:paraId="7D221597" w14:textId="77777777" w:rsidR="008C318E" w:rsidRPr="008C1E40" w:rsidRDefault="008C318E" w:rsidP="00B053CD">
            <w:pPr>
              <w:jc w:val="right"/>
              <w:rPr>
                <w:b/>
                <w:bCs/>
                <w:color w:val="000000"/>
                <w:sz w:val="16"/>
                <w:szCs w:val="16"/>
              </w:rPr>
            </w:pPr>
            <w:r w:rsidRPr="008C1E40">
              <w:rPr>
                <w:b/>
                <w:bCs/>
                <w:color w:val="000000"/>
                <w:sz w:val="16"/>
                <w:szCs w:val="16"/>
              </w:rPr>
              <w:t>0</w:t>
            </w:r>
          </w:p>
        </w:tc>
      </w:tr>
      <w:tr w:rsidR="008C318E" w:rsidRPr="008C1E40" w14:paraId="38A4712C"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5335E1B3" w14:textId="77777777" w:rsidR="008C318E" w:rsidRPr="008C1E40" w:rsidRDefault="008C318E" w:rsidP="00B053CD">
            <w:pPr>
              <w:jc w:val="center"/>
              <w:rPr>
                <w:color w:val="000000"/>
                <w:sz w:val="16"/>
                <w:szCs w:val="16"/>
              </w:rPr>
            </w:pPr>
            <w:r w:rsidRPr="008C1E40">
              <w:rPr>
                <w:color w:val="000000"/>
                <w:sz w:val="16"/>
                <w:szCs w:val="16"/>
              </w:rPr>
              <w:t>5.1</w:t>
            </w:r>
          </w:p>
        </w:tc>
        <w:tc>
          <w:tcPr>
            <w:tcW w:w="1466" w:type="dxa"/>
            <w:tcBorders>
              <w:top w:val="nil"/>
              <w:left w:val="nil"/>
              <w:bottom w:val="single" w:sz="8" w:space="0" w:color="0070C0"/>
              <w:right w:val="single" w:sz="8" w:space="0" w:color="0070C0"/>
            </w:tcBorders>
            <w:shd w:val="clear" w:color="auto" w:fill="auto"/>
            <w:noWrap/>
            <w:vAlign w:val="center"/>
            <w:hideMark/>
          </w:tcPr>
          <w:p w14:paraId="5520648C" w14:textId="77777777" w:rsidR="008C318E" w:rsidRPr="008C1E40" w:rsidRDefault="008C318E" w:rsidP="00B053CD">
            <w:pPr>
              <w:jc w:val="right"/>
              <w:rPr>
                <w:color w:val="000000"/>
                <w:sz w:val="16"/>
                <w:szCs w:val="16"/>
              </w:rPr>
            </w:pPr>
            <w:r w:rsidRPr="008C1E40">
              <w:rPr>
                <w:color w:val="000000"/>
                <w:sz w:val="16"/>
                <w:szCs w:val="16"/>
              </w:rPr>
              <w:t>0</w:t>
            </w:r>
          </w:p>
        </w:tc>
        <w:tc>
          <w:tcPr>
            <w:tcW w:w="1466" w:type="dxa"/>
            <w:tcBorders>
              <w:top w:val="nil"/>
              <w:left w:val="nil"/>
              <w:bottom w:val="single" w:sz="8" w:space="0" w:color="0070C0"/>
              <w:right w:val="single" w:sz="8" w:space="0" w:color="0070C0"/>
            </w:tcBorders>
            <w:shd w:val="clear" w:color="auto" w:fill="auto"/>
            <w:noWrap/>
            <w:vAlign w:val="center"/>
            <w:hideMark/>
          </w:tcPr>
          <w:p w14:paraId="56BE2480" w14:textId="77777777" w:rsidR="008C318E" w:rsidRPr="008C1E40" w:rsidRDefault="008C318E" w:rsidP="00B053CD">
            <w:pPr>
              <w:jc w:val="right"/>
              <w:rPr>
                <w:color w:val="000000"/>
                <w:sz w:val="16"/>
                <w:szCs w:val="16"/>
              </w:rPr>
            </w:pPr>
            <w:r w:rsidRPr="008C1E40">
              <w:rPr>
                <w:color w:val="000000"/>
                <w:sz w:val="16"/>
                <w:szCs w:val="16"/>
              </w:rPr>
              <w:t>5 801 229</w:t>
            </w:r>
          </w:p>
        </w:tc>
        <w:tc>
          <w:tcPr>
            <w:tcW w:w="1466" w:type="dxa"/>
            <w:tcBorders>
              <w:top w:val="nil"/>
              <w:left w:val="nil"/>
              <w:bottom w:val="single" w:sz="8" w:space="0" w:color="0070C0"/>
              <w:right w:val="single" w:sz="8" w:space="0" w:color="0070C0"/>
            </w:tcBorders>
            <w:shd w:val="clear" w:color="auto" w:fill="auto"/>
            <w:noWrap/>
            <w:vAlign w:val="center"/>
            <w:hideMark/>
          </w:tcPr>
          <w:p w14:paraId="578B33F1" w14:textId="77777777" w:rsidR="008C318E" w:rsidRPr="008C1E40" w:rsidRDefault="008C318E" w:rsidP="00B053CD">
            <w:pPr>
              <w:jc w:val="right"/>
              <w:rPr>
                <w:color w:val="000000"/>
                <w:sz w:val="16"/>
                <w:szCs w:val="16"/>
              </w:rPr>
            </w:pPr>
            <w:r w:rsidRPr="008C1E40">
              <w:rPr>
                <w:color w:val="000000"/>
                <w:sz w:val="16"/>
                <w:szCs w:val="16"/>
              </w:rPr>
              <w:t>18 299 545</w:t>
            </w:r>
          </w:p>
        </w:tc>
        <w:tc>
          <w:tcPr>
            <w:tcW w:w="1466" w:type="dxa"/>
            <w:tcBorders>
              <w:top w:val="nil"/>
              <w:left w:val="nil"/>
              <w:bottom w:val="single" w:sz="8" w:space="0" w:color="0070C0"/>
              <w:right w:val="single" w:sz="8" w:space="0" w:color="0070C0"/>
            </w:tcBorders>
            <w:shd w:val="clear" w:color="auto" w:fill="auto"/>
            <w:noWrap/>
            <w:vAlign w:val="center"/>
            <w:hideMark/>
          </w:tcPr>
          <w:p w14:paraId="12547E8B" w14:textId="77777777" w:rsidR="008C318E" w:rsidRPr="008C1E40" w:rsidRDefault="008C318E" w:rsidP="00B053CD">
            <w:pPr>
              <w:jc w:val="right"/>
              <w:rPr>
                <w:color w:val="000000"/>
                <w:sz w:val="16"/>
                <w:szCs w:val="16"/>
              </w:rPr>
            </w:pPr>
            <w:r w:rsidRPr="008C1E40">
              <w:rPr>
                <w:color w:val="000000"/>
                <w:sz w:val="16"/>
                <w:szCs w:val="16"/>
              </w:rPr>
              <w:t>26 664 934</w:t>
            </w:r>
          </w:p>
        </w:tc>
        <w:tc>
          <w:tcPr>
            <w:tcW w:w="1467" w:type="dxa"/>
            <w:tcBorders>
              <w:top w:val="nil"/>
              <w:left w:val="nil"/>
              <w:bottom w:val="single" w:sz="8" w:space="0" w:color="0070C0"/>
              <w:right w:val="double" w:sz="6" w:space="0" w:color="0070C0"/>
            </w:tcBorders>
            <w:shd w:val="clear" w:color="auto" w:fill="auto"/>
            <w:noWrap/>
            <w:vAlign w:val="center"/>
            <w:hideMark/>
          </w:tcPr>
          <w:p w14:paraId="4E8753BE" w14:textId="77777777" w:rsidR="008C318E" w:rsidRPr="008C1E40" w:rsidRDefault="008C318E" w:rsidP="00B053CD">
            <w:pPr>
              <w:jc w:val="right"/>
              <w:rPr>
                <w:color w:val="000000"/>
                <w:sz w:val="16"/>
                <w:szCs w:val="16"/>
              </w:rPr>
            </w:pPr>
            <w:r w:rsidRPr="008C1E40">
              <w:rPr>
                <w:color w:val="000000"/>
                <w:sz w:val="16"/>
                <w:szCs w:val="16"/>
              </w:rPr>
              <w:t>8 065 051</w:t>
            </w:r>
          </w:p>
        </w:tc>
      </w:tr>
      <w:tr w:rsidR="008C318E" w:rsidRPr="008C1E40" w14:paraId="4FE2E0C2"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179673F6" w14:textId="77777777" w:rsidR="008C318E" w:rsidRPr="008C1E40" w:rsidRDefault="008C318E" w:rsidP="00B053CD">
            <w:pPr>
              <w:jc w:val="center"/>
              <w:rPr>
                <w:color w:val="000000"/>
                <w:sz w:val="16"/>
                <w:szCs w:val="16"/>
              </w:rPr>
            </w:pPr>
            <w:r w:rsidRPr="008C1E40">
              <w:rPr>
                <w:color w:val="000000"/>
                <w:sz w:val="16"/>
                <w:szCs w:val="16"/>
              </w:rPr>
              <w:t>5.2</w:t>
            </w:r>
          </w:p>
        </w:tc>
        <w:tc>
          <w:tcPr>
            <w:tcW w:w="1466" w:type="dxa"/>
            <w:tcBorders>
              <w:top w:val="nil"/>
              <w:left w:val="nil"/>
              <w:bottom w:val="single" w:sz="8" w:space="0" w:color="0070C0"/>
              <w:right w:val="single" w:sz="8" w:space="0" w:color="0070C0"/>
            </w:tcBorders>
            <w:shd w:val="clear" w:color="auto" w:fill="auto"/>
            <w:noWrap/>
            <w:vAlign w:val="center"/>
            <w:hideMark/>
          </w:tcPr>
          <w:p w14:paraId="01EB6915" w14:textId="77777777" w:rsidR="008C318E" w:rsidRPr="008C1E40" w:rsidRDefault="008C318E" w:rsidP="00B053CD">
            <w:pPr>
              <w:jc w:val="right"/>
              <w:rPr>
                <w:color w:val="000000"/>
                <w:sz w:val="16"/>
                <w:szCs w:val="16"/>
              </w:rPr>
            </w:pPr>
            <w:r w:rsidRPr="008C1E40">
              <w:rPr>
                <w:color w:val="000000"/>
                <w:sz w:val="16"/>
                <w:szCs w:val="16"/>
              </w:rPr>
              <w:t>2 611 179</w:t>
            </w:r>
          </w:p>
        </w:tc>
        <w:tc>
          <w:tcPr>
            <w:tcW w:w="1466" w:type="dxa"/>
            <w:tcBorders>
              <w:top w:val="nil"/>
              <w:left w:val="nil"/>
              <w:bottom w:val="single" w:sz="8" w:space="0" w:color="0070C0"/>
              <w:right w:val="single" w:sz="8" w:space="0" w:color="0070C0"/>
            </w:tcBorders>
            <w:shd w:val="clear" w:color="auto" w:fill="auto"/>
            <w:noWrap/>
            <w:vAlign w:val="center"/>
            <w:hideMark/>
          </w:tcPr>
          <w:p w14:paraId="3F2AED65" w14:textId="77777777" w:rsidR="008C318E" w:rsidRPr="008C1E40" w:rsidRDefault="008C318E" w:rsidP="00B053CD">
            <w:pPr>
              <w:jc w:val="right"/>
              <w:rPr>
                <w:color w:val="000000"/>
                <w:sz w:val="16"/>
                <w:szCs w:val="16"/>
              </w:rPr>
            </w:pPr>
            <w:r w:rsidRPr="008C1E40">
              <w:rPr>
                <w:color w:val="000000"/>
                <w:sz w:val="16"/>
                <w:szCs w:val="16"/>
              </w:rPr>
              <w:t>3 949 002</w:t>
            </w:r>
          </w:p>
        </w:tc>
        <w:tc>
          <w:tcPr>
            <w:tcW w:w="1466" w:type="dxa"/>
            <w:tcBorders>
              <w:top w:val="nil"/>
              <w:left w:val="nil"/>
              <w:bottom w:val="single" w:sz="8" w:space="0" w:color="0070C0"/>
              <w:right w:val="single" w:sz="8" w:space="0" w:color="0070C0"/>
            </w:tcBorders>
            <w:shd w:val="clear" w:color="auto" w:fill="auto"/>
            <w:noWrap/>
            <w:vAlign w:val="center"/>
            <w:hideMark/>
          </w:tcPr>
          <w:p w14:paraId="6CE22052" w14:textId="77777777" w:rsidR="008C318E" w:rsidRPr="008C1E40" w:rsidRDefault="008C318E" w:rsidP="00B053CD">
            <w:pPr>
              <w:jc w:val="right"/>
              <w:rPr>
                <w:color w:val="000000"/>
                <w:sz w:val="16"/>
                <w:szCs w:val="16"/>
              </w:rPr>
            </w:pPr>
            <w:r w:rsidRPr="008C1E40">
              <w:rPr>
                <w:color w:val="000000"/>
                <w:sz w:val="16"/>
                <w:szCs w:val="16"/>
              </w:rPr>
              <w:t>4 712 442</w:t>
            </w:r>
          </w:p>
        </w:tc>
        <w:tc>
          <w:tcPr>
            <w:tcW w:w="1466" w:type="dxa"/>
            <w:tcBorders>
              <w:top w:val="nil"/>
              <w:left w:val="nil"/>
              <w:bottom w:val="single" w:sz="8" w:space="0" w:color="0070C0"/>
              <w:right w:val="single" w:sz="8" w:space="0" w:color="0070C0"/>
            </w:tcBorders>
            <w:shd w:val="clear" w:color="auto" w:fill="auto"/>
            <w:noWrap/>
            <w:vAlign w:val="center"/>
            <w:hideMark/>
          </w:tcPr>
          <w:p w14:paraId="39FED875" w14:textId="77777777" w:rsidR="008C318E" w:rsidRPr="008C1E40" w:rsidRDefault="008C318E" w:rsidP="00B053CD">
            <w:pPr>
              <w:jc w:val="right"/>
              <w:rPr>
                <w:color w:val="000000"/>
                <w:sz w:val="16"/>
                <w:szCs w:val="16"/>
              </w:rPr>
            </w:pPr>
            <w:r w:rsidRPr="008C1E40">
              <w:rPr>
                <w:color w:val="000000"/>
                <w:sz w:val="16"/>
                <w:szCs w:val="16"/>
              </w:rPr>
              <w:t>11 336 189</w:t>
            </w:r>
          </w:p>
        </w:tc>
        <w:tc>
          <w:tcPr>
            <w:tcW w:w="1467" w:type="dxa"/>
            <w:tcBorders>
              <w:top w:val="nil"/>
              <w:left w:val="nil"/>
              <w:bottom w:val="single" w:sz="8" w:space="0" w:color="0070C0"/>
              <w:right w:val="double" w:sz="6" w:space="0" w:color="0070C0"/>
            </w:tcBorders>
            <w:shd w:val="clear" w:color="auto" w:fill="auto"/>
            <w:noWrap/>
            <w:vAlign w:val="center"/>
            <w:hideMark/>
          </w:tcPr>
          <w:p w14:paraId="00C2E549" w14:textId="77777777" w:rsidR="008C318E" w:rsidRPr="008C1E40" w:rsidRDefault="008C318E" w:rsidP="00B053CD">
            <w:pPr>
              <w:jc w:val="right"/>
              <w:rPr>
                <w:color w:val="000000"/>
                <w:sz w:val="16"/>
                <w:szCs w:val="16"/>
              </w:rPr>
            </w:pPr>
            <w:r w:rsidRPr="008C1E40">
              <w:rPr>
                <w:color w:val="000000"/>
                <w:sz w:val="16"/>
                <w:szCs w:val="16"/>
              </w:rPr>
              <w:t>868 265</w:t>
            </w:r>
          </w:p>
        </w:tc>
      </w:tr>
      <w:tr w:rsidR="008C318E" w:rsidRPr="008C1E40" w14:paraId="0B8160F1"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4DD55801" w14:textId="77777777" w:rsidR="008C318E" w:rsidRPr="008C1E40" w:rsidRDefault="008C318E" w:rsidP="00B053CD">
            <w:pPr>
              <w:jc w:val="center"/>
              <w:rPr>
                <w:color w:val="000000"/>
                <w:sz w:val="16"/>
                <w:szCs w:val="16"/>
              </w:rPr>
            </w:pPr>
            <w:r w:rsidRPr="008C1E40">
              <w:rPr>
                <w:color w:val="000000"/>
                <w:sz w:val="16"/>
                <w:szCs w:val="16"/>
              </w:rPr>
              <w:t>5.3</w:t>
            </w:r>
          </w:p>
        </w:tc>
        <w:tc>
          <w:tcPr>
            <w:tcW w:w="1466" w:type="dxa"/>
            <w:tcBorders>
              <w:top w:val="nil"/>
              <w:left w:val="nil"/>
              <w:bottom w:val="single" w:sz="8" w:space="0" w:color="0070C0"/>
              <w:right w:val="single" w:sz="8" w:space="0" w:color="0070C0"/>
            </w:tcBorders>
            <w:shd w:val="clear" w:color="auto" w:fill="auto"/>
            <w:noWrap/>
            <w:vAlign w:val="center"/>
            <w:hideMark/>
          </w:tcPr>
          <w:p w14:paraId="0C9E0864" w14:textId="77777777" w:rsidR="008C318E" w:rsidRPr="008C1E40" w:rsidRDefault="008C318E" w:rsidP="00B053CD">
            <w:pPr>
              <w:jc w:val="right"/>
              <w:rPr>
                <w:color w:val="000000"/>
                <w:sz w:val="16"/>
                <w:szCs w:val="16"/>
              </w:rPr>
            </w:pPr>
            <w:r w:rsidRPr="008C1E40">
              <w:rPr>
                <w:color w:val="000000"/>
                <w:sz w:val="16"/>
                <w:szCs w:val="16"/>
              </w:rPr>
              <w:t>0</w:t>
            </w:r>
          </w:p>
        </w:tc>
        <w:tc>
          <w:tcPr>
            <w:tcW w:w="1466" w:type="dxa"/>
            <w:tcBorders>
              <w:top w:val="nil"/>
              <w:left w:val="nil"/>
              <w:bottom w:val="single" w:sz="8" w:space="0" w:color="0070C0"/>
              <w:right w:val="single" w:sz="8" w:space="0" w:color="0070C0"/>
            </w:tcBorders>
            <w:shd w:val="clear" w:color="auto" w:fill="auto"/>
            <w:noWrap/>
            <w:vAlign w:val="center"/>
            <w:hideMark/>
          </w:tcPr>
          <w:p w14:paraId="25B498A1" w14:textId="77777777" w:rsidR="008C318E" w:rsidRPr="008C1E40" w:rsidRDefault="008C318E" w:rsidP="00B053CD">
            <w:pPr>
              <w:jc w:val="right"/>
              <w:rPr>
                <w:color w:val="000000"/>
                <w:sz w:val="16"/>
                <w:szCs w:val="16"/>
              </w:rPr>
            </w:pPr>
            <w:r w:rsidRPr="008C1E40">
              <w:rPr>
                <w:color w:val="000000"/>
                <w:sz w:val="16"/>
                <w:szCs w:val="16"/>
              </w:rPr>
              <w:t>0</w:t>
            </w:r>
          </w:p>
        </w:tc>
        <w:tc>
          <w:tcPr>
            <w:tcW w:w="1466" w:type="dxa"/>
            <w:tcBorders>
              <w:top w:val="nil"/>
              <w:left w:val="nil"/>
              <w:bottom w:val="single" w:sz="8" w:space="0" w:color="0070C0"/>
              <w:right w:val="single" w:sz="8" w:space="0" w:color="0070C0"/>
            </w:tcBorders>
            <w:shd w:val="clear" w:color="auto" w:fill="auto"/>
            <w:noWrap/>
            <w:vAlign w:val="center"/>
            <w:hideMark/>
          </w:tcPr>
          <w:p w14:paraId="1C502A16" w14:textId="77777777" w:rsidR="008C318E" w:rsidRPr="008C1E40" w:rsidRDefault="008C318E" w:rsidP="00B053CD">
            <w:pPr>
              <w:jc w:val="right"/>
              <w:rPr>
                <w:color w:val="000000"/>
                <w:sz w:val="16"/>
                <w:szCs w:val="16"/>
              </w:rPr>
            </w:pPr>
            <w:r w:rsidRPr="008C1E40">
              <w:rPr>
                <w:color w:val="000000"/>
                <w:sz w:val="16"/>
                <w:szCs w:val="16"/>
              </w:rPr>
              <w:t>0</w:t>
            </w:r>
          </w:p>
        </w:tc>
        <w:tc>
          <w:tcPr>
            <w:tcW w:w="1466" w:type="dxa"/>
            <w:tcBorders>
              <w:top w:val="nil"/>
              <w:left w:val="nil"/>
              <w:bottom w:val="single" w:sz="8" w:space="0" w:color="0070C0"/>
              <w:right w:val="single" w:sz="8" w:space="0" w:color="0070C0"/>
            </w:tcBorders>
            <w:shd w:val="clear" w:color="auto" w:fill="auto"/>
            <w:noWrap/>
            <w:vAlign w:val="center"/>
            <w:hideMark/>
          </w:tcPr>
          <w:p w14:paraId="4A6B606A" w14:textId="77777777" w:rsidR="008C318E" w:rsidRPr="008C1E40" w:rsidRDefault="008C318E" w:rsidP="00B053CD">
            <w:pPr>
              <w:jc w:val="right"/>
              <w:rPr>
                <w:color w:val="000000"/>
                <w:sz w:val="16"/>
                <w:szCs w:val="16"/>
              </w:rPr>
            </w:pPr>
            <w:r w:rsidRPr="008C1E40">
              <w:rPr>
                <w:color w:val="000000"/>
                <w:sz w:val="16"/>
                <w:szCs w:val="16"/>
              </w:rPr>
              <w:t>0</w:t>
            </w:r>
          </w:p>
        </w:tc>
        <w:tc>
          <w:tcPr>
            <w:tcW w:w="1467" w:type="dxa"/>
            <w:tcBorders>
              <w:top w:val="nil"/>
              <w:left w:val="nil"/>
              <w:bottom w:val="single" w:sz="8" w:space="0" w:color="0070C0"/>
              <w:right w:val="double" w:sz="6" w:space="0" w:color="0070C0"/>
            </w:tcBorders>
            <w:shd w:val="clear" w:color="auto" w:fill="auto"/>
            <w:noWrap/>
            <w:vAlign w:val="center"/>
            <w:hideMark/>
          </w:tcPr>
          <w:p w14:paraId="145E94DB" w14:textId="77777777" w:rsidR="008C318E" w:rsidRPr="008C1E40" w:rsidRDefault="008C318E" w:rsidP="00B053CD">
            <w:pPr>
              <w:jc w:val="right"/>
              <w:rPr>
                <w:color w:val="000000"/>
                <w:sz w:val="16"/>
                <w:szCs w:val="16"/>
              </w:rPr>
            </w:pPr>
            <w:r w:rsidRPr="008C1E40">
              <w:rPr>
                <w:color w:val="000000"/>
                <w:sz w:val="16"/>
                <w:szCs w:val="16"/>
              </w:rPr>
              <w:t>0</w:t>
            </w:r>
          </w:p>
        </w:tc>
      </w:tr>
      <w:tr w:rsidR="008C318E" w:rsidRPr="008C1E40" w14:paraId="2F1D6C9E"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B8CCE4"/>
            <w:vAlign w:val="center"/>
            <w:hideMark/>
          </w:tcPr>
          <w:p w14:paraId="7D70A6AF" w14:textId="77777777" w:rsidR="008C318E" w:rsidRPr="008C1E40" w:rsidRDefault="008C318E" w:rsidP="00B053CD">
            <w:pPr>
              <w:jc w:val="center"/>
              <w:rPr>
                <w:b/>
                <w:bCs/>
                <w:color w:val="000000"/>
                <w:sz w:val="16"/>
                <w:szCs w:val="16"/>
              </w:rPr>
            </w:pPr>
            <w:r w:rsidRPr="008C1E40">
              <w:rPr>
                <w:b/>
                <w:bCs/>
                <w:color w:val="000000"/>
                <w:sz w:val="16"/>
                <w:szCs w:val="16"/>
              </w:rPr>
              <w:t>5</w:t>
            </w:r>
          </w:p>
        </w:tc>
        <w:tc>
          <w:tcPr>
            <w:tcW w:w="1466" w:type="dxa"/>
            <w:tcBorders>
              <w:top w:val="nil"/>
              <w:left w:val="nil"/>
              <w:bottom w:val="single" w:sz="8" w:space="0" w:color="0070C0"/>
              <w:right w:val="single" w:sz="8" w:space="0" w:color="0070C0"/>
            </w:tcBorders>
            <w:shd w:val="clear" w:color="000000" w:fill="B8CCE4"/>
            <w:vAlign w:val="center"/>
            <w:hideMark/>
          </w:tcPr>
          <w:p w14:paraId="65B77D0F" w14:textId="77777777" w:rsidR="008C318E" w:rsidRPr="008C1E40" w:rsidRDefault="008C318E" w:rsidP="00B053CD">
            <w:pPr>
              <w:jc w:val="right"/>
              <w:rPr>
                <w:b/>
                <w:bCs/>
                <w:color w:val="000000"/>
                <w:sz w:val="16"/>
                <w:szCs w:val="16"/>
              </w:rPr>
            </w:pPr>
            <w:r w:rsidRPr="008C1E40">
              <w:rPr>
                <w:b/>
                <w:bCs/>
                <w:color w:val="000000"/>
                <w:sz w:val="16"/>
                <w:szCs w:val="16"/>
              </w:rPr>
              <w:t>2 611 179</w:t>
            </w:r>
          </w:p>
        </w:tc>
        <w:tc>
          <w:tcPr>
            <w:tcW w:w="1466" w:type="dxa"/>
            <w:tcBorders>
              <w:top w:val="nil"/>
              <w:left w:val="nil"/>
              <w:bottom w:val="single" w:sz="8" w:space="0" w:color="0070C0"/>
              <w:right w:val="single" w:sz="8" w:space="0" w:color="0070C0"/>
            </w:tcBorders>
            <w:shd w:val="clear" w:color="000000" w:fill="B8CCE4"/>
            <w:vAlign w:val="center"/>
            <w:hideMark/>
          </w:tcPr>
          <w:p w14:paraId="4B45A175" w14:textId="77777777" w:rsidR="008C318E" w:rsidRPr="008C1E40" w:rsidRDefault="008C318E" w:rsidP="00B053CD">
            <w:pPr>
              <w:jc w:val="right"/>
              <w:rPr>
                <w:b/>
                <w:bCs/>
                <w:color w:val="000000"/>
                <w:sz w:val="16"/>
                <w:szCs w:val="16"/>
              </w:rPr>
            </w:pPr>
            <w:r w:rsidRPr="008C1E40">
              <w:rPr>
                <w:b/>
                <w:bCs/>
                <w:color w:val="000000"/>
                <w:sz w:val="16"/>
                <w:szCs w:val="16"/>
              </w:rPr>
              <w:t>9 750 231</w:t>
            </w:r>
          </w:p>
        </w:tc>
        <w:tc>
          <w:tcPr>
            <w:tcW w:w="1466" w:type="dxa"/>
            <w:tcBorders>
              <w:top w:val="nil"/>
              <w:left w:val="nil"/>
              <w:bottom w:val="single" w:sz="8" w:space="0" w:color="0070C0"/>
              <w:right w:val="single" w:sz="8" w:space="0" w:color="0070C0"/>
            </w:tcBorders>
            <w:shd w:val="clear" w:color="000000" w:fill="B8CCE4"/>
            <w:vAlign w:val="center"/>
            <w:hideMark/>
          </w:tcPr>
          <w:p w14:paraId="494FECC1" w14:textId="77777777" w:rsidR="008C318E" w:rsidRPr="008C1E40" w:rsidRDefault="008C318E" w:rsidP="00B053CD">
            <w:pPr>
              <w:jc w:val="right"/>
              <w:rPr>
                <w:b/>
                <w:bCs/>
                <w:color w:val="000000"/>
                <w:sz w:val="16"/>
                <w:szCs w:val="16"/>
              </w:rPr>
            </w:pPr>
            <w:r w:rsidRPr="008C1E40">
              <w:rPr>
                <w:b/>
                <w:bCs/>
                <w:color w:val="000000"/>
                <w:sz w:val="16"/>
                <w:szCs w:val="16"/>
              </w:rPr>
              <w:t>23 011 987</w:t>
            </w:r>
          </w:p>
        </w:tc>
        <w:tc>
          <w:tcPr>
            <w:tcW w:w="1466" w:type="dxa"/>
            <w:tcBorders>
              <w:top w:val="nil"/>
              <w:left w:val="nil"/>
              <w:bottom w:val="single" w:sz="8" w:space="0" w:color="0070C0"/>
              <w:right w:val="single" w:sz="8" w:space="0" w:color="0070C0"/>
            </w:tcBorders>
            <w:shd w:val="clear" w:color="000000" w:fill="B8CCE4"/>
            <w:vAlign w:val="center"/>
            <w:hideMark/>
          </w:tcPr>
          <w:p w14:paraId="1A3A8D7E" w14:textId="77777777" w:rsidR="008C318E" w:rsidRPr="008C1E40" w:rsidRDefault="008C318E" w:rsidP="00B053CD">
            <w:pPr>
              <w:jc w:val="right"/>
              <w:rPr>
                <w:b/>
                <w:bCs/>
                <w:color w:val="000000"/>
                <w:sz w:val="16"/>
                <w:szCs w:val="16"/>
              </w:rPr>
            </w:pPr>
            <w:r w:rsidRPr="008C1E40">
              <w:rPr>
                <w:b/>
                <w:bCs/>
                <w:color w:val="000000"/>
                <w:sz w:val="16"/>
                <w:szCs w:val="16"/>
              </w:rPr>
              <w:t>38 001 124</w:t>
            </w:r>
          </w:p>
        </w:tc>
        <w:tc>
          <w:tcPr>
            <w:tcW w:w="1467" w:type="dxa"/>
            <w:tcBorders>
              <w:top w:val="nil"/>
              <w:left w:val="nil"/>
              <w:bottom w:val="single" w:sz="8" w:space="0" w:color="0070C0"/>
              <w:right w:val="double" w:sz="6" w:space="0" w:color="0070C0"/>
            </w:tcBorders>
            <w:shd w:val="clear" w:color="000000" w:fill="B8CCE4"/>
            <w:vAlign w:val="center"/>
            <w:hideMark/>
          </w:tcPr>
          <w:p w14:paraId="5352EB65" w14:textId="77777777" w:rsidR="008C318E" w:rsidRPr="008C1E40" w:rsidRDefault="008C318E" w:rsidP="00B053CD">
            <w:pPr>
              <w:jc w:val="right"/>
              <w:rPr>
                <w:b/>
                <w:bCs/>
                <w:color w:val="000000"/>
                <w:sz w:val="16"/>
                <w:szCs w:val="16"/>
              </w:rPr>
            </w:pPr>
            <w:r w:rsidRPr="008C1E40">
              <w:rPr>
                <w:b/>
                <w:bCs/>
                <w:color w:val="000000"/>
                <w:sz w:val="16"/>
                <w:szCs w:val="16"/>
              </w:rPr>
              <w:t>8 933 316</w:t>
            </w:r>
          </w:p>
        </w:tc>
      </w:tr>
      <w:tr w:rsidR="008C318E" w:rsidRPr="008C1E40" w14:paraId="1AD413EC"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16DCA498" w14:textId="77777777" w:rsidR="008C318E" w:rsidRPr="008C1E40" w:rsidRDefault="008C318E" w:rsidP="00B053CD">
            <w:pPr>
              <w:jc w:val="center"/>
              <w:rPr>
                <w:color w:val="000000"/>
                <w:sz w:val="16"/>
                <w:szCs w:val="16"/>
              </w:rPr>
            </w:pPr>
            <w:r w:rsidRPr="008C1E40">
              <w:rPr>
                <w:color w:val="000000"/>
                <w:sz w:val="16"/>
                <w:szCs w:val="16"/>
              </w:rPr>
              <w:t>6.1a</w:t>
            </w:r>
          </w:p>
        </w:tc>
        <w:tc>
          <w:tcPr>
            <w:tcW w:w="1466" w:type="dxa"/>
            <w:tcBorders>
              <w:top w:val="nil"/>
              <w:left w:val="nil"/>
              <w:bottom w:val="single" w:sz="8" w:space="0" w:color="0070C0"/>
              <w:right w:val="single" w:sz="8" w:space="0" w:color="0070C0"/>
            </w:tcBorders>
            <w:shd w:val="clear" w:color="auto" w:fill="auto"/>
            <w:noWrap/>
            <w:vAlign w:val="center"/>
            <w:hideMark/>
          </w:tcPr>
          <w:p w14:paraId="29A321BA" w14:textId="77777777" w:rsidR="008C318E" w:rsidRPr="008C1E40" w:rsidRDefault="008C318E" w:rsidP="00B053CD">
            <w:pPr>
              <w:jc w:val="right"/>
              <w:rPr>
                <w:color w:val="000000"/>
                <w:sz w:val="16"/>
                <w:szCs w:val="16"/>
              </w:rPr>
            </w:pPr>
            <w:r w:rsidRPr="008C1E40">
              <w:rPr>
                <w:color w:val="000000"/>
                <w:sz w:val="16"/>
                <w:szCs w:val="16"/>
              </w:rPr>
              <w:t>33 738</w:t>
            </w:r>
          </w:p>
        </w:tc>
        <w:tc>
          <w:tcPr>
            <w:tcW w:w="1466" w:type="dxa"/>
            <w:tcBorders>
              <w:top w:val="nil"/>
              <w:left w:val="nil"/>
              <w:bottom w:val="single" w:sz="8" w:space="0" w:color="0070C0"/>
              <w:right w:val="single" w:sz="8" w:space="0" w:color="0070C0"/>
            </w:tcBorders>
            <w:shd w:val="clear" w:color="auto" w:fill="auto"/>
            <w:noWrap/>
            <w:vAlign w:val="center"/>
            <w:hideMark/>
          </w:tcPr>
          <w:p w14:paraId="7251B37C" w14:textId="77777777" w:rsidR="008C318E" w:rsidRPr="008C1E40" w:rsidRDefault="008C318E" w:rsidP="00B053CD">
            <w:pPr>
              <w:jc w:val="right"/>
              <w:rPr>
                <w:color w:val="000000"/>
                <w:sz w:val="16"/>
                <w:szCs w:val="16"/>
              </w:rPr>
            </w:pPr>
            <w:r w:rsidRPr="008C1E40">
              <w:rPr>
                <w:color w:val="000000"/>
                <w:sz w:val="16"/>
                <w:szCs w:val="16"/>
              </w:rPr>
              <w:t>1 024 323</w:t>
            </w:r>
          </w:p>
        </w:tc>
        <w:tc>
          <w:tcPr>
            <w:tcW w:w="1466" w:type="dxa"/>
            <w:tcBorders>
              <w:top w:val="nil"/>
              <w:left w:val="nil"/>
              <w:bottom w:val="single" w:sz="8" w:space="0" w:color="0070C0"/>
              <w:right w:val="single" w:sz="8" w:space="0" w:color="0070C0"/>
            </w:tcBorders>
            <w:shd w:val="clear" w:color="auto" w:fill="auto"/>
            <w:noWrap/>
            <w:vAlign w:val="center"/>
            <w:hideMark/>
          </w:tcPr>
          <w:p w14:paraId="435F90DC" w14:textId="77777777" w:rsidR="008C318E" w:rsidRPr="008C1E40" w:rsidRDefault="008C318E" w:rsidP="00B053CD">
            <w:pPr>
              <w:jc w:val="right"/>
              <w:rPr>
                <w:color w:val="000000"/>
                <w:sz w:val="16"/>
                <w:szCs w:val="16"/>
              </w:rPr>
            </w:pPr>
            <w:r w:rsidRPr="008C1E40">
              <w:rPr>
                <w:color w:val="000000"/>
                <w:sz w:val="16"/>
                <w:szCs w:val="16"/>
              </w:rPr>
              <w:t>512 166</w:t>
            </w:r>
          </w:p>
        </w:tc>
        <w:tc>
          <w:tcPr>
            <w:tcW w:w="1466" w:type="dxa"/>
            <w:tcBorders>
              <w:top w:val="nil"/>
              <w:left w:val="nil"/>
              <w:bottom w:val="single" w:sz="8" w:space="0" w:color="0070C0"/>
              <w:right w:val="single" w:sz="8" w:space="0" w:color="0070C0"/>
            </w:tcBorders>
            <w:shd w:val="clear" w:color="auto" w:fill="auto"/>
            <w:noWrap/>
            <w:vAlign w:val="center"/>
            <w:hideMark/>
          </w:tcPr>
          <w:p w14:paraId="444528A8" w14:textId="77777777" w:rsidR="008C318E" w:rsidRPr="008C1E40" w:rsidRDefault="008C318E" w:rsidP="00B053CD">
            <w:pPr>
              <w:jc w:val="right"/>
              <w:rPr>
                <w:color w:val="000000"/>
                <w:sz w:val="16"/>
                <w:szCs w:val="16"/>
              </w:rPr>
            </w:pPr>
            <w:r w:rsidRPr="008C1E40">
              <w:rPr>
                <w:color w:val="000000"/>
                <w:sz w:val="16"/>
                <w:szCs w:val="16"/>
              </w:rPr>
              <w:t>1 822 468</w:t>
            </w:r>
          </w:p>
        </w:tc>
        <w:tc>
          <w:tcPr>
            <w:tcW w:w="1467" w:type="dxa"/>
            <w:tcBorders>
              <w:top w:val="nil"/>
              <w:left w:val="nil"/>
              <w:bottom w:val="single" w:sz="8" w:space="0" w:color="0070C0"/>
              <w:right w:val="double" w:sz="6" w:space="0" w:color="0070C0"/>
            </w:tcBorders>
            <w:shd w:val="clear" w:color="auto" w:fill="auto"/>
            <w:noWrap/>
            <w:vAlign w:val="center"/>
            <w:hideMark/>
          </w:tcPr>
          <w:p w14:paraId="2C357B9E" w14:textId="77777777" w:rsidR="008C318E" w:rsidRPr="008C1E40" w:rsidRDefault="008C318E" w:rsidP="00B053CD">
            <w:pPr>
              <w:jc w:val="right"/>
              <w:rPr>
                <w:color w:val="000000"/>
                <w:sz w:val="16"/>
                <w:szCs w:val="16"/>
              </w:rPr>
            </w:pPr>
            <w:r w:rsidRPr="008C1E40">
              <w:rPr>
                <w:color w:val="000000"/>
                <w:sz w:val="16"/>
                <w:szCs w:val="16"/>
              </w:rPr>
              <w:t>104 770</w:t>
            </w:r>
          </w:p>
        </w:tc>
      </w:tr>
      <w:tr w:rsidR="008C318E" w:rsidRPr="008C1E40" w14:paraId="238A14A1"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550D0F10" w14:textId="77777777" w:rsidR="008C318E" w:rsidRPr="008C1E40" w:rsidRDefault="008C318E" w:rsidP="00B053CD">
            <w:pPr>
              <w:jc w:val="center"/>
              <w:rPr>
                <w:color w:val="000000"/>
                <w:sz w:val="16"/>
                <w:szCs w:val="16"/>
              </w:rPr>
            </w:pPr>
            <w:r w:rsidRPr="008C1E40">
              <w:rPr>
                <w:color w:val="000000"/>
                <w:sz w:val="16"/>
                <w:szCs w:val="16"/>
              </w:rPr>
              <w:t>6.2a</w:t>
            </w:r>
          </w:p>
        </w:tc>
        <w:tc>
          <w:tcPr>
            <w:tcW w:w="1466" w:type="dxa"/>
            <w:tcBorders>
              <w:top w:val="nil"/>
              <w:left w:val="nil"/>
              <w:bottom w:val="single" w:sz="8" w:space="0" w:color="0070C0"/>
              <w:right w:val="single" w:sz="8" w:space="0" w:color="0070C0"/>
            </w:tcBorders>
            <w:shd w:val="clear" w:color="auto" w:fill="auto"/>
            <w:noWrap/>
            <w:vAlign w:val="center"/>
            <w:hideMark/>
          </w:tcPr>
          <w:p w14:paraId="7107B9D8" w14:textId="77777777" w:rsidR="008C318E" w:rsidRPr="008C1E40" w:rsidRDefault="008C318E" w:rsidP="00B053CD">
            <w:pPr>
              <w:jc w:val="right"/>
              <w:rPr>
                <w:color w:val="000000"/>
                <w:sz w:val="16"/>
                <w:szCs w:val="16"/>
              </w:rPr>
            </w:pPr>
            <w:r w:rsidRPr="008C1E40">
              <w:rPr>
                <w:color w:val="000000"/>
                <w:sz w:val="16"/>
                <w:szCs w:val="16"/>
              </w:rPr>
              <w:t>30 110</w:t>
            </w:r>
          </w:p>
        </w:tc>
        <w:tc>
          <w:tcPr>
            <w:tcW w:w="1466" w:type="dxa"/>
            <w:tcBorders>
              <w:top w:val="nil"/>
              <w:left w:val="nil"/>
              <w:bottom w:val="single" w:sz="8" w:space="0" w:color="0070C0"/>
              <w:right w:val="single" w:sz="8" w:space="0" w:color="0070C0"/>
            </w:tcBorders>
            <w:shd w:val="clear" w:color="auto" w:fill="auto"/>
            <w:noWrap/>
            <w:vAlign w:val="center"/>
            <w:hideMark/>
          </w:tcPr>
          <w:p w14:paraId="507175ED" w14:textId="77777777" w:rsidR="008C318E" w:rsidRPr="008C1E40" w:rsidRDefault="008C318E" w:rsidP="00B053CD">
            <w:pPr>
              <w:jc w:val="right"/>
              <w:rPr>
                <w:color w:val="000000"/>
                <w:sz w:val="16"/>
                <w:szCs w:val="16"/>
              </w:rPr>
            </w:pPr>
            <w:r w:rsidRPr="008C1E40">
              <w:rPr>
                <w:color w:val="000000"/>
                <w:sz w:val="16"/>
                <w:szCs w:val="16"/>
              </w:rPr>
              <w:t>55 721</w:t>
            </w:r>
          </w:p>
        </w:tc>
        <w:tc>
          <w:tcPr>
            <w:tcW w:w="1466" w:type="dxa"/>
            <w:tcBorders>
              <w:top w:val="nil"/>
              <w:left w:val="nil"/>
              <w:bottom w:val="single" w:sz="8" w:space="0" w:color="0070C0"/>
              <w:right w:val="single" w:sz="8" w:space="0" w:color="0070C0"/>
            </w:tcBorders>
            <w:shd w:val="clear" w:color="auto" w:fill="auto"/>
            <w:noWrap/>
            <w:vAlign w:val="center"/>
            <w:hideMark/>
          </w:tcPr>
          <w:p w14:paraId="2BC5D280" w14:textId="77777777" w:rsidR="008C318E" w:rsidRPr="008C1E40" w:rsidRDefault="008C318E" w:rsidP="00B053CD">
            <w:pPr>
              <w:jc w:val="right"/>
              <w:rPr>
                <w:color w:val="000000"/>
                <w:sz w:val="16"/>
                <w:szCs w:val="16"/>
              </w:rPr>
            </w:pPr>
            <w:r w:rsidRPr="008C1E40">
              <w:rPr>
                <w:color w:val="000000"/>
                <w:sz w:val="16"/>
                <w:szCs w:val="16"/>
              </w:rPr>
              <w:t>0</w:t>
            </w:r>
          </w:p>
        </w:tc>
        <w:tc>
          <w:tcPr>
            <w:tcW w:w="1466" w:type="dxa"/>
            <w:tcBorders>
              <w:top w:val="nil"/>
              <w:left w:val="nil"/>
              <w:bottom w:val="single" w:sz="8" w:space="0" w:color="0070C0"/>
              <w:right w:val="single" w:sz="8" w:space="0" w:color="0070C0"/>
            </w:tcBorders>
            <w:shd w:val="clear" w:color="auto" w:fill="auto"/>
            <w:noWrap/>
            <w:vAlign w:val="center"/>
            <w:hideMark/>
          </w:tcPr>
          <w:p w14:paraId="5F294453" w14:textId="77777777" w:rsidR="008C318E" w:rsidRPr="008C1E40" w:rsidRDefault="008C318E" w:rsidP="00B053CD">
            <w:pPr>
              <w:jc w:val="right"/>
              <w:rPr>
                <w:color w:val="000000"/>
                <w:sz w:val="16"/>
                <w:szCs w:val="16"/>
              </w:rPr>
            </w:pPr>
            <w:r w:rsidRPr="008C1E40">
              <w:rPr>
                <w:color w:val="000000"/>
                <w:sz w:val="16"/>
                <w:szCs w:val="16"/>
              </w:rPr>
              <w:t>742 419</w:t>
            </w:r>
          </w:p>
        </w:tc>
        <w:tc>
          <w:tcPr>
            <w:tcW w:w="1467" w:type="dxa"/>
            <w:tcBorders>
              <w:top w:val="nil"/>
              <w:left w:val="nil"/>
              <w:bottom w:val="single" w:sz="8" w:space="0" w:color="0070C0"/>
              <w:right w:val="double" w:sz="6" w:space="0" w:color="0070C0"/>
            </w:tcBorders>
            <w:shd w:val="clear" w:color="auto" w:fill="auto"/>
            <w:noWrap/>
            <w:vAlign w:val="center"/>
            <w:hideMark/>
          </w:tcPr>
          <w:p w14:paraId="4D2F1D76" w14:textId="77777777" w:rsidR="008C318E" w:rsidRPr="008C1E40" w:rsidRDefault="008C318E" w:rsidP="00B053CD">
            <w:pPr>
              <w:jc w:val="right"/>
              <w:rPr>
                <w:color w:val="000000"/>
                <w:sz w:val="16"/>
                <w:szCs w:val="16"/>
              </w:rPr>
            </w:pPr>
            <w:r w:rsidRPr="008C1E40">
              <w:rPr>
                <w:color w:val="000000"/>
                <w:sz w:val="16"/>
                <w:szCs w:val="16"/>
              </w:rPr>
              <w:t>0</w:t>
            </w:r>
          </w:p>
        </w:tc>
      </w:tr>
      <w:tr w:rsidR="008C318E" w:rsidRPr="008C1E40" w14:paraId="09686C66"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B8CCE4"/>
            <w:vAlign w:val="center"/>
            <w:hideMark/>
          </w:tcPr>
          <w:p w14:paraId="03463963" w14:textId="77777777" w:rsidR="008C318E" w:rsidRPr="008C1E40" w:rsidRDefault="008C318E" w:rsidP="00B053CD">
            <w:pPr>
              <w:jc w:val="center"/>
              <w:rPr>
                <w:b/>
                <w:bCs/>
                <w:color w:val="000000"/>
                <w:sz w:val="16"/>
                <w:szCs w:val="16"/>
              </w:rPr>
            </w:pPr>
            <w:r w:rsidRPr="008C1E40">
              <w:rPr>
                <w:b/>
                <w:bCs/>
                <w:color w:val="000000"/>
                <w:sz w:val="16"/>
                <w:szCs w:val="16"/>
              </w:rPr>
              <w:t>6a</w:t>
            </w:r>
          </w:p>
        </w:tc>
        <w:tc>
          <w:tcPr>
            <w:tcW w:w="1466" w:type="dxa"/>
            <w:tcBorders>
              <w:top w:val="nil"/>
              <w:left w:val="nil"/>
              <w:bottom w:val="single" w:sz="8" w:space="0" w:color="0070C0"/>
              <w:right w:val="single" w:sz="8" w:space="0" w:color="0070C0"/>
            </w:tcBorders>
            <w:shd w:val="clear" w:color="000000" w:fill="B8CCE4"/>
            <w:vAlign w:val="center"/>
            <w:hideMark/>
          </w:tcPr>
          <w:p w14:paraId="381436B9" w14:textId="77777777" w:rsidR="008C318E" w:rsidRPr="008C1E40" w:rsidRDefault="008C318E" w:rsidP="00B053CD">
            <w:pPr>
              <w:jc w:val="right"/>
              <w:rPr>
                <w:b/>
                <w:bCs/>
                <w:color w:val="000000"/>
                <w:sz w:val="16"/>
                <w:szCs w:val="16"/>
              </w:rPr>
            </w:pPr>
            <w:r w:rsidRPr="008C1E40">
              <w:rPr>
                <w:b/>
                <w:bCs/>
                <w:color w:val="000000"/>
                <w:sz w:val="16"/>
                <w:szCs w:val="16"/>
              </w:rPr>
              <w:t>63 848</w:t>
            </w:r>
          </w:p>
        </w:tc>
        <w:tc>
          <w:tcPr>
            <w:tcW w:w="1466" w:type="dxa"/>
            <w:tcBorders>
              <w:top w:val="nil"/>
              <w:left w:val="nil"/>
              <w:bottom w:val="single" w:sz="8" w:space="0" w:color="0070C0"/>
              <w:right w:val="single" w:sz="8" w:space="0" w:color="0070C0"/>
            </w:tcBorders>
            <w:shd w:val="clear" w:color="000000" w:fill="B8CCE4"/>
            <w:vAlign w:val="center"/>
            <w:hideMark/>
          </w:tcPr>
          <w:p w14:paraId="7A84340B" w14:textId="77777777" w:rsidR="008C318E" w:rsidRPr="008C1E40" w:rsidRDefault="008C318E" w:rsidP="00B053CD">
            <w:pPr>
              <w:jc w:val="right"/>
              <w:rPr>
                <w:b/>
                <w:bCs/>
                <w:color w:val="000000"/>
                <w:sz w:val="16"/>
                <w:szCs w:val="16"/>
              </w:rPr>
            </w:pPr>
            <w:r w:rsidRPr="008C1E40">
              <w:rPr>
                <w:b/>
                <w:bCs/>
                <w:color w:val="000000"/>
                <w:sz w:val="16"/>
                <w:szCs w:val="16"/>
              </w:rPr>
              <w:t>1 080 045</w:t>
            </w:r>
          </w:p>
        </w:tc>
        <w:tc>
          <w:tcPr>
            <w:tcW w:w="1466" w:type="dxa"/>
            <w:tcBorders>
              <w:top w:val="nil"/>
              <w:left w:val="nil"/>
              <w:bottom w:val="single" w:sz="8" w:space="0" w:color="0070C0"/>
              <w:right w:val="single" w:sz="8" w:space="0" w:color="0070C0"/>
            </w:tcBorders>
            <w:shd w:val="clear" w:color="000000" w:fill="B8CCE4"/>
            <w:vAlign w:val="center"/>
            <w:hideMark/>
          </w:tcPr>
          <w:p w14:paraId="3CCD7CDD" w14:textId="77777777" w:rsidR="008C318E" w:rsidRPr="008C1E40" w:rsidRDefault="008C318E" w:rsidP="00B053CD">
            <w:pPr>
              <w:jc w:val="right"/>
              <w:rPr>
                <w:b/>
                <w:bCs/>
                <w:color w:val="000000"/>
                <w:sz w:val="16"/>
                <w:szCs w:val="16"/>
              </w:rPr>
            </w:pPr>
            <w:r w:rsidRPr="008C1E40">
              <w:rPr>
                <w:b/>
                <w:bCs/>
                <w:color w:val="000000"/>
                <w:sz w:val="16"/>
                <w:szCs w:val="16"/>
              </w:rPr>
              <w:t>512 166</w:t>
            </w:r>
          </w:p>
        </w:tc>
        <w:tc>
          <w:tcPr>
            <w:tcW w:w="1466" w:type="dxa"/>
            <w:tcBorders>
              <w:top w:val="nil"/>
              <w:left w:val="nil"/>
              <w:bottom w:val="single" w:sz="8" w:space="0" w:color="0070C0"/>
              <w:right w:val="single" w:sz="8" w:space="0" w:color="0070C0"/>
            </w:tcBorders>
            <w:shd w:val="clear" w:color="000000" w:fill="B8CCE4"/>
            <w:vAlign w:val="center"/>
            <w:hideMark/>
          </w:tcPr>
          <w:p w14:paraId="323BEF4C" w14:textId="77777777" w:rsidR="008C318E" w:rsidRPr="008C1E40" w:rsidRDefault="008C318E" w:rsidP="00B053CD">
            <w:pPr>
              <w:jc w:val="right"/>
              <w:rPr>
                <w:b/>
                <w:bCs/>
                <w:color w:val="000000"/>
                <w:sz w:val="16"/>
                <w:szCs w:val="16"/>
              </w:rPr>
            </w:pPr>
            <w:r w:rsidRPr="008C1E40">
              <w:rPr>
                <w:b/>
                <w:bCs/>
                <w:color w:val="000000"/>
                <w:sz w:val="16"/>
                <w:szCs w:val="16"/>
              </w:rPr>
              <w:t>2 564 887</w:t>
            </w:r>
          </w:p>
        </w:tc>
        <w:tc>
          <w:tcPr>
            <w:tcW w:w="1467" w:type="dxa"/>
            <w:tcBorders>
              <w:top w:val="nil"/>
              <w:left w:val="nil"/>
              <w:bottom w:val="single" w:sz="8" w:space="0" w:color="0070C0"/>
              <w:right w:val="double" w:sz="6" w:space="0" w:color="0070C0"/>
            </w:tcBorders>
            <w:shd w:val="clear" w:color="000000" w:fill="B8CCE4"/>
            <w:vAlign w:val="center"/>
            <w:hideMark/>
          </w:tcPr>
          <w:p w14:paraId="4057F540" w14:textId="77777777" w:rsidR="008C318E" w:rsidRPr="008C1E40" w:rsidRDefault="008C318E" w:rsidP="00B053CD">
            <w:pPr>
              <w:jc w:val="right"/>
              <w:rPr>
                <w:b/>
                <w:bCs/>
                <w:color w:val="000000"/>
                <w:sz w:val="16"/>
                <w:szCs w:val="16"/>
              </w:rPr>
            </w:pPr>
            <w:r w:rsidRPr="008C1E40">
              <w:rPr>
                <w:b/>
                <w:bCs/>
                <w:color w:val="000000"/>
                <w:sz w:val="16"/>
                <w:szCs w:val="16"/>
              </w:rPr>
              <w:t>104 770</w:t>
            </w:r>
          </w:p>
        </w:tc>
      </w:tr>
      <w:tr w:rsidR="008C318E" w:rsidRPr="008C1E40" w14:paraId="4C8F4C23"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061337DC" w14:textId="77777777" w:rsidR="008C318E" w:rsidRPr="008C1E40" w:rsidRDefault="008C318E" w:rsidP="00B053CD">
            <w:pPr>
              <w:jc w:val="center"/>
              <w:rPr>
                <w:color w:val="000000"/>
                <w:sz w:val="16"/>
                <w:szCs w:val="16"/>
              </w:rPr>
            </w:pPr>
            <w:r w:rsidRPr="008C1E40">
              <w:rPr>
                <w:color w:val="000000"/>
                <w:sz w:val="16"/>
                <w:szCs w:val="16"/>
              </w:rPr>
              <w:t>6.1b</w:t>
            </w:r>
          </w:p>
        </w:tc>
        <w:tc>
          <w:tcPr>
            <w:tcW w:w="1466" w:type="dxa"/>
            <w:tcBorders>
              <w:top w:val="nil"/>
              <w:left w:val="nil"/>
              <w:bottom w:val="single" w:sz="8" w:space="0" w:color="0070C0"/>
              <w:right w:val="single" w:sz="8" w:space="0" w:color="0070C0"/>
            </w:tcBorders>
            <w:shd w:val="clear" w:color="auto" w:fill="auto"/>
            <w:noWrap/>
            <w:vAlign w:val="center"/>
            <w:hideMark/>
          </w:tcPr>
          <w:p w14:paraId="2A52AC3E" w14:textId="77777777" w:rsidR="008C318E" w:rsidRPr="008C1E40" w:rsidRDefault="008C318E" w:rsidP="00B053CD">
            <w:pPr>
              <w:jc w:val="right"/>
              <w:rPr>
                <w:color w:val="000000"/>
                <w:sz w:val="16"/>
                <w:szCs w:val="16"/>
              </w:rPr>
            </w:pPr>
            <w:r w:rsidRPr="008C1E40">
              <w:rPr>
                <w:color w:val="000000"/>
                <w:sz w:val="16"/>
                <w:szCs w:val="16"/>
              </w:rPr>
              <w:t>620</w:t>
            </w:r>
          </w:p>
        </w:tc>
        <w:tc>
          <w:tcPr>
            <w:tcW w:w="1466" w:type="dxa"/>
            <w:tcBorders>
              <w:top w:val="nil"/>
              <w:left w:val="nil"/>
              <w:bottom w:val="single" w:sz="8" w:space="0" w:color="0070C0"/>
              <w:right w:val="single" w:sz="8" w:space="0" w:color="0070C0"/>
            </w:tcBorders>
            <w:shd w:val="clear" w:color="auto" w:fill="auto"/>
            <w:noWrap/>
            <w:vAlign w:val="center"/>
            <w:hideMark/>
          </w:tcPr>
          <w:p w14:paraId="40A69EA4" w14:textId="77777777" w:rsidR="008C318E" w:rsidRPr="008C1E40" w:rsidRDefault="008C318E" w:rsidP="00B053CD">
            <w:pPr>
              <w:jc w:val="right"/>
              <w:rPr>
                <w:color w:val="000000"/>
                <w:sz w:val="16"/>
                <w:szCs w:val="16"/>
              </w:rPr>
            </w:pPr>
            <w:r w:rsidRPr="008C1E40">
              <w:rPr>
                <w:color w:val="000000"/>
                <w:sz w:val="16"/>
                <w:szCs w:val="16"/>
              </w:rPr>
              <w:t>18 834</w:t>
            </w:r>
          </w:p>
        </w:tc>
        <w:tc>
          <w:tcPr>
            <w:tcW w:w="1466" w:type="dxa"/>
            <w:tcBorders>
              <w:top w:val="nil"/>
              <w:left w:val="nil"/>
              <w:bottom w:val="single" w:sz="8" w:space="0" w:color="0070C0"/>
              <w:right w:val="single" w:sz="8" w:space="0" w:color="0070C0"/>
            </w:tcBorders>
            <w:shd w:val="clear" w:color="auto" w:fill="auto"/>
            <w:noWrap/>
            <w:vAlign w:val="center"/>
            <w:hideMark/>
          </w:tcPr>
          <w:p w14:paraId="5320C46E" w14:textId="77777777" w:rsidR="008C318E" w:rsidRPr="008C1E40" w:rsidRDefault="008C318E" w:rsidP="00B053CD">
            <w:pPr>
              <w:jc w:val="right"/>
              <w:rPr>
                <w:color w:val="000000"/>
                <w:sz w:val="16"/>
                <w:szCs w:val="16"/>
              </w:rPr>
            </w:pPr>
            <w:r w:rsidRPr="008C1E40">
              <w:rPr>
                <w:color w:val="000000"/>
                <w:sz w:val="16"/>
                <w:szCs w:val="16"/>
              </w:rPr>
              <w:t>9 417</w:t>
            </w:r>
          </w:p>
        </w:tc>
        <w:tc>
          <w:tcPr>
            <w:tcW w:w="1466" w:type="dxa"/>
            <w:tcBorders>
              <w:top w:val="nil"/>
              <w:left w:val="nil"/>
              <w:bottom w:val="single" w:sz="8" w:space="0" w:color="0070C0"/>
              <w:right w:val="single" w:sz="8" w:space="0" w:color="0070C0"/>
            </w:tcBorders>
            <w:shd w:val="clear" w:color="auto" w:fill="auto"/>
            <w:noWrap/>
            <w:vAlign w:val="center"/>
            <w:hideMark/>
          </w:tcPr>
          <w:p w14:paraId="2B1C9B69" w14:textId="77777777" w:rsidR="008C318E" w:rsidRPr="008C1E40" w:rsidRDefault="008C318E" w:rsidP="00B053CD">
            <w:pPr>
              <w:jc w:val="right"/>
              <w:rPr>
                <w:color w:val="000000"/>
                <w:sz w:val="16"/>
                <w:szCs w:val="16"/>
              </w:rPr>
            </w:pPr>
            <w:r w:rsidRPr="008C1E40">
              <w:rPr>
                <w:color w:val="000000"/>
                <w:sz w:val="16"/>
                <w:szCs w:val="16"/>
              </w:rPr>
              <w:t>33 509</w:t>
            </w:r>
          </w:p>
        </w:tc>
        <w:tc>
          <w:tcPr>
            <w:tcW w:w="1467" w:type="dxa"/>
            <w:tcBorders>
              <w:top w:val="nil"/>
              <w:left w:val="nil"/>
              <w:bottom w:val="single" w:sz="8" w:space="0" w:color="0070C0"/>
              <w:right w:val="double" w:sz="6" w:space="0" w:color="0070C0"/>
            </w:tcBorders>
            <w:shd w:val="clear" w:color="auto" w:fill="auto"/>
            <w:noWrap/>
            <w:vAlign w:val="center"/>
            <w:hideMark/>
          </w:tcPr>
          <w:p w14:paraId="0382D0C2" w14:textId="77777777" w:rsidR="008C318E" w:rsidRPr="008C1E40" w:rsidRDefault="008C318E" w:rsidP="00B053CD">
            <w:pPr>
              <w:jc w:val="right"/>
              <w:rPr>
                <w:color w:val="000000"/>
                <w:sz w:val="16"/>
                <w:szCs w:val="16"/>
              </w:rPr>
            </w:pPr>
            <w:r w:rsidRPr="008C1E40">
              <w:rPr>
                <w:color w:val="000000"/>
                <w:sz w:val="16"/>
                <w:szCs w:val="16"/>
              </w:rPr>
              <w:t>1 926</w:t>
            </w:r>
          </w:p>
        </w:tc>
      </w:tr>
      <w:tr w:rsidR="008C318E" w:rsidRPr="008C1E40" w14:paraId="023314F7"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FFFFFF"/>
            <w:vAlign w:val="center"/>
            <w:hideMark/>
          </w:tcPr>
          <w:p w14:paraId="3068B441" w14:textId="77777777" w:rsidR="008C318E" w:rsidRPr="008C1E40" w:rsidRDefault="008C318E" w:rsidP="00B053CD">
            <w:pPr>
              <w:jc w:val="center"/>
              <w:rPr>
                <w:color w:val="000000"/>
                <w:sz w:val="16"/>
                <w:szCs w:val="16"/>
              </w:rPr>
            </w:pPr>
            <w:r w:rsidRPr="008C1E40">
              <w:rPr>
                <w:color w:val="000000"/>
                <w:sz w:val="16"/>
                <w:szCs w:val="16"/>
              </w:rPr>
              <w:t>6.2b</w:t>
            </w:r>
          </w:p>
        </w:tc>
        <w:tc>
          <w:tcPr>
            <w:tcW w:w="1466" w:type="dxa"/>
            <w:tcBorders>
              <w:top w:val="nil"/>
              <w:left w:val="nil"/>
              <w:bottom w:val="single" w:sz="8" w:space="0" w:color="0070C0"/>
              <w:right w:val="single" w:sz="8" w:space="0" w:color="0070C0"/>
            </w:tcBorders>
            <w:shd w:val="clear" w:color="auto" w:fill="auto"/>
            <w:noWrap/>
            <w:vAlign w:val="center"/>
            <w:hideMark/>
          </w:tcPr>
          <w:p w14:paraId="3BD7FDC7" w14:textId="77777777" w:rsidR="008C318E" w:rsidRPr="008C1E40" w:rsidRDefault="008C318E" w:rsidP="00B053CD">
            <w:pPr>
              <w:jc w:val="right"/>
              <w:rPr>
                <w:color w:val="000000"/>
                <w:sz w:val="16"/>
                <w:szCs w:val="16"/>
              </w:rPr>
            </w:pPr>
            <w:r w:rsidRPr="008C1E40">
              <w:rPr>
                <w:color w:val="000000"/>
                <w:sz w:val="16"/>
                <w:szCs w:val="16"/>
              </w:rPr>
              <w:t>554</w:t>
            </w:r>
          </w:p>
        </w:tc>
        <w:tc>
          <w:tcPr>
            <w:tcW w:w="1466" w:type="dxa"/>
            <w:tcBorders>
              <w:top w:val="nil"/>
              <w:left w:val="nil"/>
              <w:bottom w:val="single" w:sz="8" w:space="0" w:color="0070C0"/>
              <w:right w:val="single" w:sz="8" w:space="0" w:color="0070C0"/>
            </w:tcBorders>
            <w:shd w:val="clear" w:color="auto" w:fill="auto"/>
            <w:noWrap/>
            <w:vAlign w:val="center"/>
            <w:hideMark/>
          </w:tcPr>
          <w:p w14:paraId="682F7ECD" w14:textId="77777777" w:rsidR="008C318E" w:rsidRPr="008C1E40" w:rsidRDefault="008C318E" w:rsidP="00B053CD">
            <w:pPr>
              <w:jc w:val="right"/>
              <w:rPr>
                <w:color w:val="000000"/>
                <w:sz w:val="16"/>
                <w:szCs w:val="16"/>
              </w:rPr>
            </w:pPr>
            <w:r w:rsidRPr="008C1E40">
              <w:rPr>
                <w:color w:val="000000"/>
                <w:sz w:val="16"/>
                <w:szCs w:val="16"/>
              </w:rPr>
              <w:t>1 025</w:t>
            </w:r>
          </w:p>
        </w:tc>
        <w:tc>
          <w:tcPr>
            <w:tcW w:w="1466" w:type="dxa"/>
            <w:tcBorders>
              <w:top w:val="nil"/>
              <w:left w:val="nil"/>
              <w:bottom w:val="single" w:sz="8" w:space="0" w:color="0070C0"/>
              <w:right w:val="single" w:sz="8" w:space="0" w:color="0070C0"/>
            </w:tcBorders>
            <w:shd w:val="clear" w:color="auto" w:fill="auto"/>
            <w:noWrap/>
            <w:vAlign w:val="center"/>
            <w:hideMark/>
          </w:tcPr>
          <w:p w14:paraId="01207191" w14:textId="77777777" w:rsidR="008C318E" w:rsidRPr="008C1E40" w:rsidRDefault="008C318E" w:rsidP="00B053CD">
            <w:pPr>
              <w:jc w:val="right"/>
              <w:rPr>
                <w:color w:val="000000"/>
                <w:sz w:val="16"/>
                <w:szCs w:val="16"/>
              </w:rPr>
            </w:pPr>
            <w:r w:rsidRPr="008C1E40">
              <w:rPr>
                <w:color w:val="000000"/>
                <w:sz w:val="16"/>
                <w:szCs w:val="16"/>
              </w:rPr>
              <w:t>0</w:t>
            </w:r>
          </w:p>
        </w:tc>
        <w:tc>
          <w:tcPr>
            <w:tcW w:w="1466" w:type="dxa"/>
            <w:tcBorders>
              <w:top w:val="nil"/>
              <w:left w:val="nil"/>
              <w:bottom w:val="single" w:sz="8" w:space="0" w:color="0070C0"/>
              <w:right w:val="single" w:sz="8" w:space="0" w:color="0070C0"/>
            </w:tcBorders>
            <w:shd w:val="clear" w:color="auto" w:fill="auto"/>
            <w:noWrap/>
            <w:vAlign w:val="center"/>
            <w:hideMark/>
          </w:tcPr>
          <w:p w14:paraId="54B17B27" w14:textId="77777777" w:rsidR="008C318E" w:rsidRPr="008C1E40" w:rsidRDefault="008C318E" w:rsidP="00B053CD">
            <w:pPr>
              <w:jc w:val="right"/>
              <w:rPr>
                <w:color w:val="000000"/>
                <w:sz w:val="16"/>
                <w:szCs w:val="16"/>
              </w:rPr>
            </w:pPr>
            <w:r w:rsidRPr="008C1E40">
              <w:rPr>
                <w:color w:val="000000"/>
                <w:sz w:val="16"/>
                <w:szCs w:val="16"/>
              </w:rPr>
              <w:t>13 651</w:t>
            </w:r>
          </w:p>
        </w:tc>
        <w:tc>
          <w:tcPr>
            <w:tcW w:w="1467" w:type="dxa"/>
            <w:tcBorders>
              <w:top w:val="nil"/>
              <w:left w:val="nil"/>
              <w:bottom w:val="single" w:sz="8" w:space="0" w:color="0070C0"/>
              <w:right w:val="double" w:sz="6" w:space="0" w:color="0070C0"/>
            </w:tcBorders>
            <w:shd w:val="clear" w:color="auto" w:fill="auto"/>
            <w:noWrap/>
            <w:vAlign w:val="center"/>
            <w:hideMark/>
          </w:tcPr>
          <w:p w14:paraId="37CE58D8" w14:textId="77777777" w:rsidR="008C318E" w:rsidRPr="008C1E40" w:rsidRDefault="008C318E" w:rsidP="00B053CD">
            <w:pPr>
              <w:jc w:val="right"/>
              <w:rPr>
                <w:color w:val="000000"/>
                <w:sz w:val="16"/>
                <w:szCs w:val="16"/>
              </w:rPr>
            </w:pPr>
            <w:r w:rsidRPr="008C1E40">
              <w:rPr>
                <w:color w:val="000000"/>
                <w:sz w:val="16"/>
                <w:szCs w:val="16"/>
              </w:rPr>
              <w:t>0</w:t>
            </w:r>
          </w:p>
        </w:tc>
      </w:tr>
      <w:tr w:rsidR="008C318E" w:rsidRPr="008C1E40" w14:paraId="097366DF"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B8CCE4"/>
            <w:vAlign w:val="center"/>
            <w:hideMark/>
          </w:tcPr>
          <w:p w14:paraId="7CB7E792" w14:textId="77777777" w:rsidR="008C318E" w:rsidRPr="008C1E40" w:rsidRDefault="008C318E" w:rsidP="00B053CD">
            <w:pPr>
              <w:jc w:val="center"/>
              <w:rPr>
                <w:b/>
                <w:bCs/>
                <w:color w:val="000000"/>
                <w:sz w:val="16"/>
                <w:szCs w:val="16"/>
              </w:rPr>
            </w:pPr>
            <w:r w:rsidRPr="008C1E40">
              <w:rPr>
                <w:b/>
                <w:bCs/>
                <w:color w:val="000000"/>
                <w:sz w:val="16"/>
                <w:szCs w:val="16"/>
              </w:rPr>
              <w:t>6b</w:t>
            </w:r>
          </w:p>
        </w:tc>
        <w:tc>
          <w:tcPr>
            <w:tcW w:w="1466" w:type="dxa"/>
            <w:tcBorders>
              <w:top w:val="nil"/>
              <w:left w:val="nil"/>
              <w:bottom w:val="single" w:sz="8" w:space="0" w:color="0070C0"/>
              <w:right w:val="single" w:sz="8" w:space="0" w:color="0070C0"/>
            </w:tcBorders>
            <w:shd w:val="clear" w:color="000000" w:fill="B8CCE4"/>
            <w:vAlign w:val="center"/>
            <w:hideMark/>
          </w:tcPr>
          <w:p w14:paraId="363BD3D0" w14:textId="77777777" w:rsidR="008C318E" w:rsidRPr="008C1E40" w:rsidRDefault="008C318E" w:rsidP="00B053CD">
            <w:pPr>
              <w:jc w:val="right"/>
              <w:rPr>
                <w:b/>
                <w:bCs/>
                <w:color w:val="000000"/>
                <w:sz w:val="16"/>
                <w:szCs w:val="16"/>
              </w:rPr>
            </w:pPr>
            <w:r w:rsidRPr="008C1E40">
              <w:rPr>
                <w:b/>
                <w:bCs/>
                <w:color w:val="000000"/>
                <w:sz w:val="16"/>
                <w:szCs w:val="16"/>
              </w:rPr>
              <w:t>1 174</w:t>
            </w:r>
          </w:p>
        </w:tc>
        <w:tc>
          <w:tcPr>
            <w:tcW w:w="1466" w:type="dxa"/>
            <w:tcBorders>
              <w:top w:val="nil"/>
              <w:left w:val="nil"/>
              <w:bottom w:val="single" w:sz="8" w:space="0" w:color="0070C0"/>
              <w:right w:val="single" w:sz="8" w:space="0" w:color="0070C0"/>
            </w:tcBorders>
            <w:shd w:val="clear" w:color="000000" w:fill="B8CCE4"/>
            <w:vAlign w:val="center"/>
            <w:hideMark/>
          </w:tcPr>
          <w:p w14:paraId="3039A210" w14:textId="77777777" w:rsidR="008C318E" w:rsidRPr="008C1E40" w:rsidRDefault="008C318E" w:rsidP="00B053CD">
            <w:pPr>
              <w:jc w:val="right"/>
              <w:rPr>
                <w:b/>
                <w:bCs/>
                <w:color w:val="000000"/>
                <w:sz w:val="16"/>
                <w:szCs w:val="16"/>
              </w:rPr>
            </w:pPr>
            <w:r w:rsidRPr="008C1E40">
              <w:rPr>
                <w:b/>
                <w:bCs/>
                <w:color w:val="000000"/>
                <w:sz w:val="16"/>
                <w:szCs w:val="16"/>
              </w:rPr>
              <w:t>19 859</w:t>
            </w:r>
          </w:p>
        </w:tc>
        <w:tc>
          <w:tcPr>
            <w:tcW w:w="1466" w:type="dxa"/>
            <w:tcBorders>
              <w:top w:val="nil"/>
              <w:left w:val="nil"/>
              <w:bottom w:val="single" w:sz="8" w:space="0" w:color="0070C0"/>
              <w:right w:val="single" w:sz="8" w:space="0" w:color="0070C0"/>
            </w:tcBorders>
            <w:shd w:val="clear" w:color="000000" w:fill="B8CCE4"/>
            <w:vAlign w:val="center"/>
            <w:hideMark/>
          </w:tcPr>
          <w:p w14:paraId="2E0B0EF0" w14:textId="77777777" w:rsidR="008C318E" w:rsidRPr="008C1E40" w:rsidRDefault="008C318E" w:rsidP="00B053CD">
            <w:pPr>
              <w:jc w:val="right"/>
              <w:rPr>
                <w:b/>
                <w:bCs/>
                <w:color w:val="000000"/>
                <w:sz w:val="16"/>
                <w:szCs w:val="16"/>
              </w:rPr>
            </w:pPr>
            <w:r w:rsidRPr="008C1E40">
              <w:rPr>
                <w:b/>
                <w:bCs/>
                <w:color w:val="000000"/>
                <w:sz w:val="16"/>
                <w:szCs w:val="16"/>
              </w:rPr>
              <w:t>9 417</w:t>
            </w:r>
          </w:p>
        </w:tc>
        <w:tc>
          <w:tcPr>
            <w:tcW w:w="1466" w:type="dxa"/>
            <w:tcBorders>
              <w:top w:val="nil"/>
              <w:left w:val="nil"/>
              <w:bottom w:val="single" w:sz="8" w:space="0" w:color="0070C0"/>
              <w:right w:val="single" w:sz="8" w:space="0" w:color="0070C0"/>
            </w:tcBorders>
            <w:shd w:val="clear" w:color="000000" w:fill="B8CCE4"/>
            <w:vAlign w:val="center"/>
            <w:hideMark/>
          </w:tcPr>
          <w:p w14:paraId="7948DFD5" w14:textId="77777777" w:rsidR="008C318E" w:rsidRPr="008C1E40" w:rsidRDefault="008C318E" w:rsidP="00B053CD">
            <w:pPr>
              <w:jc w:val="right"/>
              <w:rPr>
                <w:b/>
                <w:bCs/>
                <w:color w:val="000000"/>
                <w:sz w:val="16"/>
                <w:szCs w:val="16"/>
              </w:rPr>
            </w:pPr>
            <w:r w:rsidRPr="008C1E40">
              <w:rPr>
                <w:b/>
                <w:bCs/>
                <w:color w:val="000000"/>
                <w:sz w:val="16"/>
                <w:szCs w:val="16"/>
              </w:rPr>
              <w:t>47 160</w:t>
            </w:r>
          </w:p>
        </w:tc>
        <w:tc>
          <w:tcPr>
            <w:tcW w:w="1467" w:type="dxa"/>
            <w:tcBorders>
              <w:top w:val="nil"/>
              <w:left w:val="nil"/>
              <w:bottom w:val="single" w:sz="8" w:space="0" w:color="0070C0"/>
              <w:right w:val="double" w:sz="6" w:space="0" w:color="0070C0"/>
            </w:tcBorders>
            <w:shd w:val="clear" w:color="000000" w:fill="B8CCE4"/>
            <w:vAlign w:val="center"/>
            <w:hideMark/>
          </w:tcPr>
          <w:p w14:paraId="7BBFD5A0" w14:textId="77777777" w:rsidR="008C318E" w:rsidRPr="008C1E40" w:rsidRDefault="008C318E" w:rsidP="00B053CD">
            <w:pPr>
              <w:jc w:val="right"/>
              <w:rPr>
                <w:b/>
                <w:bCs/>
                <w:color w:val="000000"/>
                <w:sz w:val="16"/>
                <w:szCs w:val="16"/>
              </w:rPr>
            </w:pPr>
            <w:r w:rsidRPr="008C1E40">
              <w:rPr>
                <w:b/>
                <w:bCs/>
                <w:color w:val="000000"/>
                <w:sz w:val="16"/>
                <w:szCs w:val="16"/>
              </w:rPr>
              <w:t>1 926</w:t>
            </w:r>
          </w:p>
        </w:tc>
      </w:tr>
      <w:tr w:rsidR="008C318E" w:rsidRPr="008C1E40" w14:paraId="7A185D9B" w14:textId="77777777" w:rsidTr="000443DF">
        <w:trPr>
          <w:trHeight w:val="435"/>
        </w:trPr>
        <w:tc>
          <w:tcPr>
            <w:tcW w:w="1228" w:type="dxa"/>
            <w:tcBorders>
              <w:top w:val="nil"/>
              <w:left w:val="double" w:sz="6" w:space="0" w:color="0070C0"/>
              <w:bottom w:val="single" w:sz="8" w:space="0" w:color="0070C0"/>
              <w:right w:val="single" w:sz="8" w:space="0" w:color="0070C0"/>
            </w:tcBorders>
            <w:shd w:val="clear" w:color="000000" w:fill="DBE5F1"/>
            <w:vAlign w:val="center"/>
            <w:hideMark/>
          </w:tcPr>
          <w:p w14:paraId="2B3E2359" w14:textId="0D5F7134" w:rsidR="008C318E" w:rsidRPr="008C1E40" w:rsidRDefault="008C318E" w:rsidP="00B053CD">
            <w:pPr>
              <w:jc w:val="center"/>
              <w:rPr>
                <w:b/>
                <w:bCs/>
                <w:color w:val="000000"/>
                <w:sz w:val="16"/>
                <w:szCs w:val="16"/>
              </w:rPr>
            </w:pPr>
            <w:r>
              <w:rPr>
                <w:b/>
                <w:bCs/>
                <w:color w:val="000000"/>
                <w:sz w:val="16"/>
                <w:szCs w:val="16"/>
              </w:rPr>
              <w:t>C</w:t>
            </w:r>
            <w:r w:rsidRPr="008C1E40">
              <w:rPr>
                <w:b/>
                <w:bCs/>
                <w:color w:val="000000"/>
                <w:sz w:val="16"/>
                <w:szCs w:val="16"/>
              </w:rPr>
              <w:t>onvergence</w:t>
            </w:r>
          </w:p>
        </w:tc>
        <w:tc>
          <w:tcPr>
            <w:tcW w:w="1466" w:type="dxa"/>
            <w:tcBorders>
              <w:top w:val="nil"/>
              <w:left w:val="nil"/>
              <w:bottom w:val="single" w:sz="8" w:space="0" w:color="0070C0"/>
              <w:right w:val="single" w:sz="8" w:space="0" w:color="0070C0"/>
            </w:tcBorders>
            <w:shd w:val="clear" w:color="000000" w:fill="DBE5F1"/>
            <w:noWrap/>
            <w:vAlign w:val="center"/>
            <w:hideMark/>
          </w:tcPr>
          <w:p w14:paraId="09DED8DD" w14:textId="77777777" w:rsidR="008C318E" w:rsidRPr="008C1E40" w:rsidRDefault="008C318E" w:rsidP="00B053CD">
            <w:pPr>
              <w:jc w:val="right"/>
              <w:rPr>
                <w:b/>
                <w:bCs/>
                <w:color w:val="000000"/>
                <w:sz w:val="16"/>
                <w:szCs w:val="16"/>
              </w:rPr>
            </w:pPr>
            <w:r w:rsidRPr="008C1E40">
              <w:rPr>
                <w:b/>
                <w:bCs/>
                <w:color w:val="000000"/>
                <w:sz w:val="16"/>
                <w:szCs w:val="16"/>
              </w:rPr>
              <w:t>29 824 424</w:t>
            </w:r>
          </w:p>
        </w:tc>
        <w:tc>
          <w:tcPr>
            <w:tcW w:w="1466" w:type="dxa"/>
            <w:tcBorders>
              <w:top w:val="nil"/>
              <w:left w:val="nil"/>
              <w:bottom w:val="single" w:sz="8" w:space="0" w:color="0070C0"/>
              <w:right w:val="single" w:sz="8" w:space="0" w:color="0070C0"/>
            </w:tcBorders>
            <w:shd w:val="clear" w:color="000000" w:fill="DBE5F1"/>
            <w:noWrap/>
            <w:vAlign w:val="center"/>
            <w:hideMark/>
          </w:tcPr>
          <w:p w14:paraId="45324D5C" w14:textId="77777777" w:rsidR="008C318E" w:rsidRPr="008C1E40" w:rsidRDefault="008C318E" w:rsidP="00B053CD">
            <w:pPr>
              <w:jc w:val="right"/>
              <w:rPr>
                <w:b/>
                <w:bCs/>
                <w:color w:val="000000"/>
                <w:sz w:val="16"/>
                <w:szCs w:val="16"/>
              </w:rPr>
            </w:pPr>
            <w:r w:rsidRPr="008C1E40">
              <w:rPr>
                <w:b/>
                <w:bCs/>
                <w:color w:val="000000"/>
                <w:sz w:val="16"/>
                <w:szCs w:val="16"/>
              </w:rPr>
              <w:t>48 772 415</w:t>
            </w:r>
          </w:p>
        </w:tc>
        <w:tc>
          <w:tcPr>
            <w:tcW w:w="1466" w:type="dxa"/>
            <w:tcBorders>
              <w:top w:val="nil"/>
              <w:left w:val="nil"/>
              <w:bottom w:val="single" w:sz="8" w:space="0" w:color="0070C0"/>
              <w:right w:val="single" w:sz="8" w:space="0" w:color="0070C0"/>
            </w:tcBorders>
            <w:shd w:val="clear" w:color="000000" w:fill="DBE5F1"/>
            <w:noWrap/>
            <w:vAlign w:val="center"/>
            <w:hideMark/>
          </w:tcPr>
          <w:p w14:paraId="35CE894E" w14:textId="77777777" w:rsidR="008C318E" w:rsidRPr="008C1E40" w:rsidRDefault="008C318E" w:rsidP="00B053CD">
            <w:pPr>
              <w:jc w:val="right"/>
              <w:rPr>
                <w:b/>
                <w:bCs/>
                <w:color w:val="000000"/>
                <w:sz w:val="16"/>
                <w:szCs w:val="16"/>
              </w:rPr>
            </w:pPr>
            <w:r w:rsidRPr="008C1E40">
              <w:rPr>
                <w:b/>
                <w:bCs/>
                <w:color w:val="000000"/>
                <w:sz w:val="16"/>
                <w:szCs w:val="16"/>
              </w:rPr>
              <w:t>46 552 166</w:t>
            </w:r>
          </w:p>
        </w:tc>
        <w:tc>
          <w:tcPr>
            <w:tcW w:w="1466" w:type="dxa"/>
            <w:tcBorders>
              <w:top w:val="nil"/>
              <w:left w:val="nil"/>
              <w:bottom w:val="single" w:sz="8" w:space="0" w:color="0070C0"/>
              <w:right w:val="single" w:sz="8" w:space="0" w:color="0070C0"/>
            </w:tcBorders>
            <w:shd w:val="clear" w:color="000000" w:fill="DBE5F1"/>
            <w:noWrap/>
            <w:vAlign w:val="center"/>
            <w:hideMark/>
          </w:tcPr>
          <w:p w14:paraId="4F7648BB" w14:textId="77777777" w:rsidR="008C318E" w:rsidRPr="008C1E40" w:rsidRDefault="008C318E" w:rsidP="00B053CD">
            <w:pPr>
              <w:jc w:val="right"/>
              <w:rPr>
                <w:b/>
                <w:bCs/>
                <w:color w:val="000000"/>
                <w:sz w:val="16"/>
                <w:szCs w:val="16"/>
              </w:rPr>
            </w:pPr>
            <w:r w:rsidRPr="008C1E40">
              <w:rPr>
                <w:b/>
                <w:bCs/>
                <w:color w:val="000000"/>
                <w:sz w:val="16"/>
                <w:szCs w:val="16"/>
              </w:rPr>
              <w:t>107 577 869</w:t>
            </w:r>
          </w:p>
        </w:tc>
        <w:tc>
          <w:tcPr>
            <w:tcW w:w="1467" w:type="dxa"/>
            <w:tcBorders>
              <w:top w:val="nil"/>
              <w:left w:val="nil"/>
              <w:bottom w:val="single" w:sz="8" w:space="0" w:color="0070C0"/>
              <w:right w:val="double" w:sz="6" w:space="0" w:color="0070C0"/>
            </w:tcBorders>
            <w:shd w:val="clear" w:color="000000" w:fill="DBE5F1"/>
            <w:noWrap/>
            <w:vAlign w:val="center"/>
            <w:hideMark/>
          </w:tcPr>
          <w:p w14:paraId="07D10E25" w14:textId="77777777" w:rsidR="008C318E" w:rsidRPr="008C1E40" w:rsidRDefault="008C318E" w:rsidP="00B053CD">
            <w:pPr>
              <w:jc w:val="right"/>
              <w:rPr>
                <w:b/>
                <w:bCs/>
                <w:color w:val="000000"/>
                <w:sz w:val="16"/>
                <w:szCs w:val="16"/>
              </w:rPr>
            </w:pPr>
            <w:r w:rsidRPr="008C1E40">
              <w:rPr>
                <w:b/>
                <w:bCs/>
                <w:color w:val="000000"/>
                <w:sz w:val="16"/>
                <w:szCs w:val="16"/>
              </w:rPr>
              <w:t>55 852 642</w:t>
            </w:r>
          </w:p>
        </w:tc>
      </w:tr>
      <w:tr w:rsidR="008C318E" w:rsidRPr="008C1E40" w14:paraId="7BBE04D6" w14:textId="77777777" w:rsidTr="000443DF">
        <w:trPr>
          <w:trHeight w:val="315"/>
        </w:trPr>
        <w:tc>
          <w:tcPr>
            <w:tcW w:w="1228" w:type="dxa"/>
            <w:tcBorders>
              <w:top w:val="nil"/>
              <w:left w:val="double" w:sz="6" w:space="0" w:color="0070C0"/>
              <w:bottom w:val="single" w:sz="8" w:space="0" w:color="0070C0"/>
              <w:right w:val="single" w:sz="8" w:space="0" w:color="0070C0"/>
            </w:tcBorders>
            <w:shd w:val="clear" w:color="000000" w:fill="DBE5F1"/>
            <w:vAlign w:val="center"/>
            <w:hideMark/>
          </w:tcPr>
          <w:p w14:paraId="13CBFE0B" w14:textId="55389371" w:rsidR="008C318E" w:rsidRPr="008C1E40" w:rsidRDefault="008C318E" w:rsidP="008C318E">
            <w:pPr>
              <w:jc w:val="center"/>
              <w:rPr>
                <w:b/>
                <w:bCs/>
                <w:color w:val="000000"/>
                <w:sz w:val="16"/>
                <w:szCs w:val="16"/>
              </w:rPr>
            </w:pPr>
            <w:r w:rsidRPr="008C1E40">
              <w:rPr>
                <w:b/>
                <w:bCs/>
                <w:color w:val="000000"/>
                <w:sz w:val="16"/>
                <w:szCs w:val="16"/>
              </w:rPr>
              <w:t>R</w:t>
            </w:r>
            <w:r>
              <w:rPr>
                <w:b/>
                <w:bCs/>
                <w:color w:val="000000"/>
                <w:sz w:val="16"/>
                <w:szCs w:val="16"/>
              </w:rPr>
              <w:t>CE</w:t>
            </w:r>
          </w:p>
        </w:tc>
        <w:tc>
          <w:tcPr>
            <w:tcW w:w="1466" w:type="dxa"/>
            <w:tcBorders>
              <w:top w:val="nil"/>
              <w:left w:val="nil"/>
              <w:bottom w:val="single" w:sz="8" w:space="0" w:color="0070C0"/>
              <w:right w:val="single" w:sz="8" w:space="0" w:color="0070C0"/>
            </w:tcBorders>
            <w:shd w:val="clear" w:color="000000" w:fill="DBE5F1"/>
            <w:noWrap/>
            <w:vAlign w:val="center"/>
            <w:hideMark/>
          </w:tcPr>
          <w:p w14:paraId="13DDB3B5" w14:textId="77777777" w:rsidR="008C318E" w:rsidRPr="008C1E40" w:rsidRDefault="008C318E" w:rsidP="00B053CD">
            <w:pPr>
              <w:jc w:val="right"/>
              <w:rPr>
                <w:b/>
                <w:bCs/>
                <w:color w:val="000000"/>
                <w:sz w:val="16"/>
                <w:szCs w:val="16"/>
              </w:rPr>
            </w:pPr>
            <w:r w:rsidRPr="008C1E40">
              <w:rPr>
                <w:b/>
                <w:bCs/>
                <w:color w:val="000000"/>
                <w:sz w:val="16"/>
                <w:szCs w:val="16"/>
              </w:rPr>
              <w:t>1 163 644</w:t>
            </w:r>
          </w:p>
        </w:tc>
        <w:tc>
          <w:tcPr>
            <w:tcW w:w="1466" w:type="dxa"/>
            <w:tcBorders>
              <w:top w:val="nil"/>
              <w:left w:val="nil"/>
              <w:bottom w:val="single" w:sz="8" w:space="0" w:color="0070C0"/>
              <w:right w:val="single" w:sz="8" w:space="0" w:color="0070C0"/>
            </w:tcBorders>
            <w:shd w:val="clear" w:color="000000" w:fill="DBE5F1"/>
            <w:noWrap/>
            <w:vAlign w:val="center"/>
            <w:hideMark/>
          </w:tcPr>
          <w:p w14:paraId="3B43D3B6" w14:textId="77777777" w:rsidR="008C318E" w:rsidRPr="008C1E40" w:rsidRDefault="008C318E" w:rsidP="00B053CD">
            <w:pPr>
              <w:jc w:val="right"/>
              <w:rPr>
                <w:b/>
                <w:bCs/>
                <w:color w:val="000000"/>
                <w:sz w:val="16"/>
                <w:szCs w:val="16"/>
              </w:rPr>
            </w:pPr>
            <w:r w:rsidRPr="008C1E40">
              <w:rPr>
                <w:b/>
                <w:bCs/>
                <w:color w:val="000000"/>
                <w:sz w:val="16"/>
                <w:szCs w:val="16"/>
              </w:rPr>
              <w:t>1 805 019</w:t>
            </w:r>
          </w:p>
        </w:tc>
        <w:tc>
          <w:tcPr>
            <w:tcW w:w="1466" w:type="dxa"/>
            <w:tcBorders>
              <w:top w:val="nil"/>
              <w:left w:val="nil"/>
              <w:bottom w:val="single" w:sz="8" w:space="0" w:color="0070C0"/>
              <w:right w:val="single" w:sz="8" w:space="0" w:color="0070C0"/>
            </w:tcBorders>
            <w:shd w:val="clear" w:color="000000" w:fill="DBE5F1"/>
            <w:noWrap/>
            <w:vAlign w:val="center"/>
            <w:hideMark/>
          </w:tcPr>
          <w:p w14:paraId="341DC65C" w14:textId="77777777" w:rsidR="008C318E" w:rsidRPr="008C1E40" w:rsidRDefault="008C318E" w:rsidP="00B053CD">
            <w:pPr>
              <w:jc w:val="right"/>
              <w:rPr>
                <w:b/>
                <w:bCs/>
                <w:color w:val="000000"/>
                <w:sz w:val="16"/>
                <w:szCs w:val="16"/>
              </w:rPr>
            </w:pPr>
            <w:r w:rsidRPr="008C1E40">
              <w:rPr>
                <w:b/>
                <w:bCs/>
                <w:color w:val="000000"/>
                <w:sz w:val="16"/>
                <w:szCs w:val="16"/>
              </w:rPr>
              <w:t>9 417</w:t>
            </w:r>
          </w:p>
        </w:tc>
        <w:tc>
          <w:tcPr>
            <w:tcW w:w="1466" w:type="dxa"/>
            <w:tcBorders>
              <w:top w:val="nil"/>
              <w:left w:val="nil"/>
              <w:bottom w:val="single" w:sz="8" w:space="0" w:color="0070C0"/>
              <w:right w:val="single" w:sz="8" w:space="0" w:color="0070C0"/>
            </w:tcBorders>
            <w:shd w:val="clear" w:color="000000" w:fill="DBE5F1"/>
            <w:noWrap/>
            <w:vAlign w:val="center"/>
            <w:hideMark/>
          </w:tcPr>
          <w:p w14:paraId="754F77B5" w14:textId="77777777" w:rsidR="008C318E" w:rsidRPr="008C1E40" w:rsidRDefault="008C318E" w:rsidP="00B053CD">
            <w:pPr>
              <w:jc w:val="right"/>
              <w:rPr>
                <w:b/>
                <w:bCs/>
                <w:color w:val="000000"/>
                <w:sz w:val="16"/>
                <w:szCs w:val="16"/>
              </w:rPr>
            </w:pPr>
            <w:r w:rsidRPr="008C1E40">
              <w:rPr>
                <w:b/>
                <w:bCs/>
                <w:color w:val="000000"/>
                <w:sz w:val="16"/>
                <w:szCs w:val="16"/>
              </w:rPr>
              <w:t>1 205 769</w:t>
            </w:r>
          </w:p>
        </w:tc>
        <w:tc>
          <w:tcPr>
            <w:tcW w:w="1467" w:type="dxa"/>
            <w:tcBorders>
              <w:top w:val="nil"/>
              <w:left w:val="nil"/>
              <w:bottom w:val="single" w:sz="8" w:space="0" w:color="0070C0"/>
              <w:right w:val="double" w:sz="6" w:space="0" w:color="0070C0"/>
            </w:tcBorders>
            <w:shd w:val="clear" w:color="000000" w:fill="DBE5F1"/>
            <w:noWrap/>
            <w:vAlign w:val="center"/>
            <w:hideMark/>
          </w:tcPr>
          <w:p w14:paraId="04B0551E" w14:textId="77777777" w:rsidR="008C318E" w:rsidRPr="008C1E40" w:rsidRDefault="008C318E" w:rsidP="00B053CD">
            <w:pPr>
              <w:jc w:val="right"/>
              <w:rPr>
                <w:b/>
                <w:bCs/>
                <w:color w:val="000000"/>
                <w:sz w:val="16"/>
                <w:szCs w:val="16"/>
              </w:rPr>
            </w:pPr>
            <w:r w:rsidRPr="008C1E40">
              <w:rPr>
                <w:b/>
                <w:bCs/>
                <w:color w:val="000000"/>
                <w:sz w:val="16"/>
                <w:szCs w:val="16"/>
              </w:rPr>
              <w:t>337 389</w:t>
            </w:r>
          </w:p>
        </w:tc>
      </w:tr>
      <w:tr w:rsidR="008C318E" w:rsidRPr="008C1E40" w14:paraId="56A15933" w14:textId="77777777" w:rsidTr="000443DF">
        <w:trPr>
          <w:trHeight w:val="315"/>
        </w:trPr>
        <w:tc>
          <w:tcPr>
            <w:tcW w:w="1228" w:type="dxa"/>
            <w:tcBorders>
              <w:top w:val="nil"/>
              <w:left w:val="double" w:sz="6" w:space="0" w:color="0070C0"/>
              <w:bottom w:val="double" w:sz="6" w:space="0" w:color="0070C0"/>
              <w:right w:val="single" w:sz="8" w:space="0" w:color="0070C0"/>
            </w:tcBorders>
            <w:shd w:val="clear" w:color="000000" w:fill="8DB4E2"/>
            <w:vAlign w:val="center"/>
            <w:hideMark/>
          </w:tcPr>
          <w:p w14:paraId="43CC74A3" w14:textId="77777777" w:rsidR="008C318E" w:rsidRPr="008C1E40" w:rsidRDefault="008C318E" w:rsidP="00B053CD">
            <w:pPr>
              <w:jc w:val="center"/>
              <w:rPr>
                <w:b/>
                <w:bCs/>
                <w:color w:val="000000"/>
                <w:sz w:val="16"/>
                <w:szCs w:val="16"/>
              </w:rPr>
            </w:pPr>
            <w:r w:rsidRPr="008C1E40">
              <w:rPr>
                <w:b/>
                <w:bCs/>
                <w:color w:val="000000"/>
                <w:sz w:val="16"/>
                <w:szCs w:val="16"/>
              </w:rPr>
              <w:t>IOP</w:t>
            </w:r>
          </w:p>
        </w:tc>
        <w:tc>
          <w:tcPr>
            <w:tcW w:w="1466" w:type="dxa"/>
            <w:tcBorders>
              <w:top w:val="nil"/>
              <w:left w:val="nil"/>
              <w:bottom w:val="double" w:sz="6" w:space="0" w:color="0070C0"/>
              <w:right w:val="single" w:sz="8" w:space="0" w:color="0070C0"/>
            </w:tcBorders>
            <w:shd w:val="clear" w:color="000000" w:fill="8DB4E2"/>
            <w:noWrap/>
            <w:vAlign w:val="center"/>
            <w:hideMark/>
          </w:tcPr>
          <w:p w14:paraId="15A36477" w14:textId="77777777" w:rsidR="008C318E" w:rsidRPr="008C1E40" w:rsidRDefault="008C318E" w:rsidP="00B053CD">
            <w:pPr>
              <w:jc w:val="right"/>
              <w:rPr>
                <w:b/>
                <w:bCs/>
                <w:color w:val="000000"/>
                <w:sz w:val="16"/>
                <w:szCs w:val="16"/>
              </w:rPr>
            </w:pPr>
            <w:r w:rsidRPr="008C1E40">
              <w:rPr>
                <w:b/>
                <w:bCs/>
                <w:color w:val="000000"/>
                <w:sz w:val="16"/>
                <w:szCs w:val="16"/>
              </w:rPr>
              <w:t>30 988 067</w:t>
            </w:r>
          </w:p>
        </w:tc>
        <w:tc>
          <w:tcPr>
            <w:tcW w:w="1466" w:type="dxa"/>
            <w:tcBorders>
              <w:top w:val="nil"/>
              <w:left w:val="nil"/>
              <w:bottom w:val="double" w:sz="6" w:space="0" w:color="0070C0"/>
              <w:right w:val="single" w:sz="8" w:space="0" w:color="0070C0"/>
            </w:tcBorders>
            <w:shd w:val="clear" w:color="000000" w:fill="8DB4E2"/>
            <w:noWrap/>
            <w:vAlign w:val="center"/>
            <w:hideMark/>
          </w:tcPr>
          <w:p w14:paraId="3851D524" w14:textId="77777777" w:rsidR="008C318E" w:rsidRPr="008C1E40" w:rsidRDefault="008C318E" w:rsidP="00B053CD">
            <w:pPr>
              <w:jc w:val="right"/>
              <w:rPr>
                <w:b/>
                <w:bCs/>
                <w:color w:val="000000"/>
                <w:sz w:val="16"/>
                <w:szCs w:val="16"/>
              </w:rPr>
            </w:pPr>
            <w:r w:rsidRPr="008C1E40">
              <w:rPr>
                <w:b/>
                <w:bCs/>
                <w:color w:val="000000"/>
                <w:sz w:val="16"/>
                <w:szCs w:val="16"/>
              </w:rPr>
              <w:t>50 577 434</w:t>
            </w:r>
          </w:p>
        </w:tc>
        <w:tc>
          <w:tcPr>
            <w:tcW w:w="1466" w:type="dxa"/>
            <w:tcBorders>
              <w:top w:val="nil"/>
              <w:left w:val="nil"/>
              <w:bottom w:val="double" w:sz="6" w:space="0" w:color="0070C0"/>
              <w:right w:val="single" w:sz="8" w:space="0" w:color="0070C0"/>
            </w:tcBorders>
            <w:shd w:val="clear" w:color="000000" w:fill="8DB4E2"/>
            <w:noWrap/>
            <w:vAlign w:val="center"/>
            <w:hideMark/>
          </w:tcPr>
          <w:p w14:paraId="366A8A7D" w14:textId="77777777" w:rsidR="008C318E" w:rsidRPr="008C1E40" w:rsidRDefault="008C318E" w:rsidP="00B053CD">
            <w:pPr>
              <w:jc w:val="right"/>
              <w:rPr>
                <w:b/>
                <w:bCs/>
                <w:color w:val="000000"/>
                <w:sz w:val="16"/>
                <w:szCs w:val="16"/>
              </w:rPr>
            </w:pPr>
            <w:r w:rsidRPr="008C1E40">
              <w:rPr>
                <w:b/>
                <w:bCs/>
                <w:color w:val="000000"/>
                <w:sz w:val="16"/>
                <w:szCs w:val="16"/>
              </w:rPr>
              <w:t>46 561 583</w:t>
            </w:r>
          </w:p>
        </w:tc>
        <w:tc>
          <w:tcPr>
            <w:tcW w:w="1466" w:type="dxa"/>
            <w:tcBorders>
              <w:top w:val="nil"/>
              <w:left w:val="nil"/>
              <w:bottom w:val="double" w:sz="6" w:space="0" w:color="0070C0"/>
              <w:right w:val="single" w:sz="8" w:space="0" w:color="0070C0"/>
            </w:tcBorders>
            <w:shd w:val="clear" w:color="000000" w:fill="8DB4E2"/>
            <w:noWrap/>
            <w:vAlign w:val="center"/>
            <w:hideMark/>
          </w:tcPr>
          <w:p w14:paraId="304FB108" w14:textId="77777777" w:rsidR="008C318E" w:rsidRPr="008C1E40" w:rsidRDefault="008C318E" w:rsidP="00B053CD">
            <w:pPr>
              <w:jc w:val="right"/>
              <w:rPr>
                <w:b/>
                <w:bCs/>
                <w:color w:val="000000"/>
                <w:sz w:val="16"/>
                <w:szCs w:val="16"/>
              </w:rPr>
            </w:pPr>
            <w:r w:rsidRPr="008C1E40">
              <w:rPr>
                <w:b/>
                <w:bCs/>
                <w:color w:val="000000"/>
                <w:sz w:val="16"/>
                <w:szCs w:val="16"/>
              </w:rPr>
              <w:t>108 783 639</w:t>
            </w:r>
          </w:p>
        </w:tc>
        <w:tc>
          <w:tcPr>
            <w:tcW w:w="1467" w:type="dxa"/>
            <w:tcBorders>
              <w:top w:val="nil"/>
              <w:left w:val="nil"/>
              <w:bottom w:val="double" w:sz="6" w:space="0" w:color="0070C0"/>
              <w:right w:val="double" w:sz="6" w:space="0" w:color="0070C0"/>
            </w:tcBorders>
            <w:shd w:val="clear" w:color="000000" w:fill="8DB4E2"/>
            <w:noWrap/>
            <w:vAlign w:val="center"/>
            <w:hideMark/>
          </w:tcPr>
          <w:p w14:paraId="7C474EA7" w14:textId="77777777" w:rsidR="008C318E" w:rsidRPr="008C1E40" w:rsidRDefault="008C318E" w:rsidP="00B053CD">
            <w:pPr>
              <w:jc w:val="right"/>
              <w:rPr>
                <w:b/>
                <w:bCs/>
                <w:color w:val="000000"/>
                <w:sz w:val="16"/>
                <w:szCs w:val="16"/>
              </w:rPr>
            </w:pPr>
            <w:r w:rsidRPr="008C1E40">
              <w:rPr>
                <w:b/>
                <w:bCs/>
                <w:color w:val="000000"/>
                <w:sz w:val="16"/>
                <w:szCs w:val="16"/>
              </w:rPr>
              <w:t>56 190 031</w:t>
            </w:r>
          </w:p>
        </w:tc>
      </w:tr>
    </w:tbl>
    <w:p w14:paraId="07B0A766" w14:textId="77777777" w:rsidR="008C318E" w:rsidRPr="00754E2B" w:rsidRDefault="008C318E" w:rsidP="008C318E">
      <w:pPr>
        <w:jc w:val="both"/>
        <w:rPr>
          <w:i/>
          <w:sz w:val="18"/>
          <w:szCs w:val="18"/>
        </w:rPr>
      </w:pPr>
      <w:r w:rsidRPr="00754E2B">
        <w:rPr>
          <w:i/>
          <w:sz w:val="18"/>
          <w:szCs w:val="18"/>
        </w:rPr>
        <w:t xml:space="preserve">Source: Forecast for the NCA as of </w:t>
      </w:r>
      <w:r>
        <w:rPr>
          <w:i/>
          <w:sz w:val="18"/>
          <w:szCs w:val="18"/>
        </w:rPr>
        <w:t>2</w:t>
      </w:r>
      <w:r w:rsidRPr="00754E2B">
        <w:rPr>
          <w:i/>
          <w:sz w:val="18"/>
          <w:szCs w:val="18"/>
        </w:rPr>
        <w:t xml:space="preserve"> J</w:t>
      </w:r>
      <w:r>
        <w:rPr>
          <w:i/>
          <w:sz w:val="18"/>
          <w:szCs w:val="18"/>
        </w:rPr>
        <w:t>ul</w:t>
      </w:r>
      <w:r w:rsidRPr="00754E2B">
        <w:rPr>
          <w:i/>
          <w:sz w:val="18"/>
          <w:szCs w:val="18"/>
        </w:rPr>
        <w:t xml:space="preserve"> 2014</w:t>
      </w:r>
    </w:p>
    <w:p w14:paraId="0BF23889" w14:textId="37DBD9CF" w:rsidR="00DE023A" w:rsidRPr="00DD252E" w:rsidRDefault="008C318E" w:rsidP="002137B5">
      <w:pPr>
        <w:jc w:val="both"/>
        <w:rPr>
          <w:i/>
          <w:sz w:val="18"/>
          <w:szCs w:val="18"/>
        </w:rPr>
      </w:pPr>
      <w:r w:rsidRPr="00754E2B">
        <w:rPr>
          <w:i/>
          <w:sz w:val="18"/>
          <w:szCs w:val="18"/>
        </w:rPr>
        <w:t xml:space="preserve">Source of funding: </w:t>
      </w:r>
      <w:r>
        <w:rPr>
          <w:i/>
          <w:sz w:val="18"/>
          <w:szCs w:val="18"/>
        </w:rPr>
        <w:t xml:space="preserve">EU </w:t>
      </w:r>
      <w:r w:rsidRPr="00754E2B">
        <w:rPr>
          <w:i/>
          <w:sz w:val="18"/>
          <w:szCs w:val="18"/>
        </w:rPr>
        <w:t xml:space="preserve"> </w:t>
      </w:r>
    </w:p>
    <w:p w14:paraId="06E7CF06" w14:textId="77777777" w:rsidR="00B053CD" w:rsidRPr="008C1E40" w:rsidRDefault="00B053CD" w:rsidP="002754EE">
      <w:pPr>
        <w:jc w:val="both"/>
        <w:rPr>
          <w:b/>
          <w:sz w:val="22"/>
          <w:szCs w:val="22"/>
        </w:rPr>
      </w:pPr>
    </w:p>
    <w:p w14:paraId="4EFC6AD4" w14:textId="77777777" w:rsidR="00573EBA" w:rsidRPr="00754E2B" w:rsidRDefault="00573EBA" w:rsidP="00573EBA">
      <w:pPr>
        <w:jc w:val="both"/>
        <w:rPr>
          <w:sz w:val="22"/>
          <w:szCs w:val="22"/>
        </w:rPr>
      </w:pPr>
      <w:r w:rsidRPr="00754E2B">
        <w:rPr>
          <w:b/>
          <w:sz w:val="22"/>
          <w:szCs w:val="22"/>
        </w:rPr>
        <w:t xml:space="preserve">2.7.2.1 Submitted applications for payment – forecast and comparison with the actual values </w:t>
      </w:r>
    </w:p>
    <w:p w14:paraId="449B353C" w14:textId="77777777" w:rsidR="00573EBA" w:rsidRPr="00754E2B" w:rsidRDefault="00573EBA" w:rsidP="00573EBA">
      <w:pPr>
        <w:jc w:val="both"/>
        <w:rPr>
          <w:color w:val="FF0000"/>
          <w:sz w:val="22"/>
          <w:szCs w:val="22"/>
        </w:rPr>
      </w:pPr>
    </w:p>
    <w:p w14:paraId="083FA5BB" w14:textId="77777777" w:rsidR="00DD252E" w:rsidRDefault="00573EBA" w:rsidP="00573EBA">
      <w:pPr>
        <w:jc w:val="both"/>
        <w:rPr>
          <w:sz w:val="22"/>
          <w:szCs w:val="22"/>
        </w:rPr>
      </w:pPr>
      <w:r>
        <w:rPr>
          <w:sz w:val="22"/>
          <w:szCs w:val="22"/>
        </w:rPr>
        <w:t xml:space="preserve">In </w:t>
      </w:r>
      <w:r w:rsidRPr="00754E2B">
        <w:rPr>
          <w:b/>
          <w:sz w:val="22"/>
          <w:szCs w:val="22"/>
        </w:rPr>
        <w:t>Intervention area</w:t>
      </w:r>
      <w:r w:rsidRPr="00754E2B">
        <w:rPr>
          <w:sz w:val="22"/>
          <w:szCs w:val="22"/>
        </w:rPr>
        <w:t xml:space="preserve"> </w:t>
      </w:r>
      <w:r w:rsidRPr="00754E2B">
        <w:rPr>
          <w:b/>
          <w:sz w:val="22"/>
          <w:szCs w:val="22"/>
        </w:rPr>
        <w:t>1.1</w:t>
      </w:r>
      <w:r w:rsidR="00642DC4">
        <w:rPr>
          <w:b/>
          <w:sz w:val="22"/>
          <w:szCs w:val="22"/>
        </w:rPr>
        <w:t>,</w:t>
      </w:r>
      <w:r>
        <w:rPr>
          <w:b/>
          <w:sz w:val="22"/>
          <w:szCs w:val="22"/>
        </w:rPr>
        <w:t xml:space="preserve"> </w:t>
      </w:r>
      <w:r>
        <w:rPr>
          <w:sz w:val="22"/>
          <w:szCs w:val="22"/>
        </w:rPr>
        <w:t xml:space="preserve">the difference between the </w:t>
      </w:r>
      <w:r w:rsidR="00642DC4">
        <w:rPr>
          <w:sz w:val="22"/>
          <w:szCs w:val="22"/>
        </w:rPr>
        <w:t xml:space="preserve">volume of </w:t>
      </w:r>
      <w:r>
        <w:rPr>
          <w:sz w:val="22"/>
          <w:szCs w:val="22"/>
        </w:rPr>
        <w:t xml:space="preserve">actually submitted and approved applications for payment as against the </w:t>
      </w:r>
      <w:r w:rsidRPr="00754E2B">
        <w:rPr>
          <w:sz w:val="22"/>
          <w:szCs w:val="22"/>
        </w:rPr>
        <w:t>anticipated volume</w:t>
      </w:r>
      <w:r>
        <w:rPr>
          <w:sz w:val="22"/>
          <w:szCs w:val="22"/>
        </w:rPr>
        <w:t>s</w:t>
      </w:r>
      <w:r w:rsidRPr="00754E2B">
        <w:rPr>
          <w:sz w:val="22"/>
          <w:szCs w:val="22"/>
        </w:rPr>
        <w:t xml:space="preserve"> is caused </w:t>
      </w:r>
      <w:r>
        <w:rPr>
          <w:sz w:val="22"/>
          <w:szCs w:val="22"/>
        </w:rPr>
        <w:t xml:space="preserve">mainly </w:t>
      </w:r>
      <w:r w:rsidRPr="00754E2B">
        <w:rPr>
          <w:sz w:val="22"/>
          <w:szCs w:val="22"/>
        </w:rPr>
        <w:t xml:space="preserve">by </w:t>
      </w:r>
      <w:r>
        <w:rPr>
          <w:sz w:val="22"/>
          <w:szCs w:val="22"/>
        </w:rPr>
        <w:t>delays, still occurring in projects</w:t>
      </w:r>
      <w:r w:rsidR="00642DC4">
        <w:rPr>
          <w:sz w:val="22"/>
          <w:szCs w:val="22"/>
        </w:rPr>
        <w:t>, namely</w:t>
      </w:r>
      <w:r>
        <w:rPr>
          <w:sz w:val="22"/>
          <w:szCs w:val="22"/>
        </w:rPr>
        <w:t xml:space="preserve"> with respect to public contracts (lengthy </w:t>
      </w:r>
      <w:r w:rsidR="00933F9F">
        <w:rPr>
          <w:sz w:val="22"/>
          <w:szCs w:val="22"/>
        </w:rPr>
        <w:t xml:space="preserve">preparation of the contract, appeals of tenderers, problems with </w:t>
      </w:r>
      <w:r w:rsidR="00642DC4">
        <w:rPr>
          <w:sz w:val="22"/>
          <w:szCs w:val="22"/>
        </w:rPr>
        <w:t xml:space="preserve">the </w:t>
      </w:r>
      <w:r w:rsidR="00933F9F">
        <w:rPr>
          <w:sz w:val="22"/>
          <w:szCs w:val="22"/>
        </w:rPr>
        <w:t>delivered solution, etc.).</w:t>
      </w:r>
      <w:r>
        <w:rPr>
          <w:sz w:val="22"/>
          <w:szCs w:val="22"/>
        </w:rPr>
        <w:t xml:space="preserve"> </w:t>
      </w:r>
    </w:p>
    <w:p w14:paraId="1156200F" w14:textId="0CC5AE02" w:rsidR="00573EBA" w:rsidRPr="00754E2B" w:rsidRDefault="00573EBA" w:rsidP="00573EBA">
      <w:pPr>
        <w:jc w:val="both"/>
        <w:rPr>
          <w:sz w:val="22"/>
          <w:szCs w:val="22"/>
        </w:rPr>
      </w:pPr>
      <w:r w:rsidRPr="00754E2B">
        <w:rPr>
          <w:sz w:val="22"/>
          <w:szCs w:val="22"/>
        </w:rPr>
        <w:lastRenderedPageBreak/>
        <w:t xml:space="preserve">In order to </w:t>
      </w:r>
      <w:r w:rsidR="00933F9F">
        <w:rPr>
          <w:sz w:val="22"/>
          <w:szCs w:val="22"/>
        </w:rPr>
        <w:t xml:space="preserve">improve the fulfilment of forecasts and to increase the overall absorption, the </w:t>
      </w:r>
      <w:r w:rsidRPr="00754E2B">
        <w:rPr>
          <w:sz w:val="22"/>
          <w:szCs w:val="22"/>
        </w:rPr>
        <w:t>IB has adopted measures</w:t>
      </w:r>
      <w:r w:rsidR="00933F9F">
        <w:rPr>
          <w:sz w:val="22"/>
          <w:szCs w:val="22"/>
        </w:rPr>
        <w:t xml:space="preserve"> consisting particularly in cutting short the time for submission of applications for payment and their</w:t>
      </w:r>
      <w:r w:rsidRPr="00754E2B">
        <w:rPr>
          <w:sz w:val="22"/>
          <w:szCs w:val="22"/>
        </w:rPr>
        <w:t xml:space="preserve"> administration, </w:t>
      </w:r>
      <w:r w:rsidR="00642DC4">
        <w:rPr>
          <w:sz w:val="22"/>
          <w:szCs w:val="22"/>
        </w:rPr>
        <w:t>early</w:t>
      </w:r>
      <w:r w:rsidR="00933F9F">
        <w:rPr>
          <w:sz w:val="22"/>
          <w:szCs w:val="22"/>
        </w:rPr>
        <w:t xml:space="preserve"> consultations, completing and pre-checking </w:t>
      </w:r>
      <w:r w:rsidR="00642DC4">
        <w:rPr>
          <w:sz w:val="22"/>
          <w:szCs w:val="22"/>
        </w:rPr>
        <w:t>the</w:t>
      </w:r>
      <w:r w:rsidR="00933F9F">
        <w:rPr>
          <w:sz w:val="22"/>
          <w:szCs w:val="22"/>
        </w:rPr>
        <w:t xml:space="preserve"> documents required for the monitoring report and application for payment.</w:t>
      </w:r>
      <w:r w:rsidRPr="00754E2B">
        <w:rPr>
          <w:sz w:val="22"/>
          <w:szCs w:val="22"/>
        </w:rPr>
        <w:t xml:space="preserve"> </w:t>
      </w:r>
    </w:p>
    <w:p w14:paraId="5612A347" w14:textId="77777777" w:rsidR="00946861" w:rsidRPr="008C1E40" w:rsidRDefault="00946861" w:rsidP="006F3D1D">
      <w:pPr>
        <w:jc w:val="both"/>
        <w:rPr>
          <w:sz w:val="22"/>
          <w:szCs w:val="22"/>
          <w:highlight w:val="yellow"/>
        </w:rPr>
      </w:pPr>
    </w:p>
    <w:p w14:paraId="240EBA7A" w14:textId="5298FA7E" w:rsidR="009F41EB" w:rsidRPr="00933F9F" w:rsidRDefault="00DC7B35" w:rsidP="006F3D1D">
      <w:pPr>
        <w:jc w:val="both"/>
        <w:rPr>
          <w:sz w:val="22"/>
          <w:szCs w:val="22"/>
        </w:rPr>
      </w:pPr>
      <w:r>
        <w:rPr>
          <w:b/>
          <w:sz w:val="22"/>
          <w:szCs w:val="22"/>
        </w:rPr>
        <w:t>Intervention area</w:t>
      </w:r>
      <w:r w:rsidR="006F3D1D" w:rsidRPr="00933F9F">
        <w:rPr>
          <w:b/>
          <w:sz w:val="22"/>
          <w:szCs w:val="22"/>
        </w:rPr>
        <w:t xml:space="preserve"> 2.1</w:t>
      </w:r>
      <w:r w:rsidR="006F3D1D" w:rsidRPr="00933F9F">
        <w:rPr>
          <w:sz w:val="22"/>
          <w:szCs w:val="22"/>
        </w:rPr>
        <w:t xml:space="preserve"> </w:t>
      </w:r>
    </w:p>
    <w:p w14:paraId="6414B26F" w14:textId="381271C6" w:rsidR="006F3D1D" w:rsidRPr="00933F9F" w:rsidRDefault="00DC7B35" w:rsidP="006F3D1D">
      <w:pPr>
        <w:jc w:val="both"/>
        <w:rPr>
          <w:sz w:val="22"/>
          <w:szCs w:val="22"/>
        </w:rPr>
      </w:pPr>
      <w:r>
        <w:rPr>
          <w:sz w:val="22"/>
          <w:szCs w:val="22"/>
        </w:rPr>
        <w:t xml:space="preserve">The postponements in the conduct of public contracts cause postponements of the absorption of funds to the next periods and </w:t>
      </w:r>
      <w:r w:rsidR="00A67C2F">
        <w:rPr>
          <w:sz w:val="22"/>
          <w:szCs w:val="22"/>
        </w:rPr>
        <w:t xml:space="preserve">a </w:t>
      </w:r>
      <w:r>
        <w:rPr>
          <w:sz w:val="22"/>
          <w:szCs w:val="22"/>
        </w:rPr>
        <w:t xml:space="preserve">decrease </w:t>
      </w:r>
      <w:r w:rsidR="00A67C2F">
        <w:rPr>
          <w:sz w:val="22"/>
          <w:szCs w:val="22"/>
        </w:rPr>
        <w:t>in the</w:t>
      </w:r>
      <w:r>
        <w:rPr>
          <w:sz w:val="22"/>
          <w:szCs w:val="22"/>
        </w:rPr>
        <w:t xml:space="preserve"> amounts of submitted applications for payment as against the forecasts</w:t>
      </w:r>
      <w:r w:rsidR="009F41EB" w:rsidRPr="00933F9F">
        <w:rPr>
          <w:sz w:val="22"/>
          <w:szCs w:val="22"/>
        </w:rPr>
        <w:t xml:space="preserve">. </w:t>
      </w:r>
      <w:r>
        <w:rPr>
          <w:sz w:val="22"/>
          <w:szCs w:val="22"/>
        </w:rPr>
        <w:t xml:space="preserve">Another reason </w:t>
      </w:r>
      <w:r w:rsidR="00776DBA">
        <w:rPr>
          <w:sz w:val="22"/>
          <w:szCs w:val="22"/>
        </w:rPr>
        <w:t>is</w:t>
      </w:r>
      <w:r>
        <w:rPr>
          <w:sz w:val="22"/>
          <w:szCs w:val="22"/>
        </w:rPr>
        <w:t xml:space="preserve"> savings in completed public contracts, where savings of up to 30 % are made in the field of IT as against the forecast</w:t>
      </w:r>
      <w:r w:rsidR="009F41EB" w:rsidRPr="00933F9F">
        <w:rPr>
          <w:sz w:val="22"/>
          <w:szCs w:val="22"/>
        </w:rPr>
        <w:t xml:space="preserve">. </w:t>
      </w:r>
      <w:r w:rsidR="00A67C2F">
        <w:rPr>
          <w:sz w:val="22"/>
          <w:szCs w:val="22"/>
        </w:rPr>
        <w:t xml:space="preserve">IN the approval of </w:t>
      </w:r>
      <w:r w:rsidR="003F5BF0">
        <w:rPr>
          <w:sz w:val="22"/>
          <w:szCs w:val="22"/>
        </w:rPr>
        <w:t xml:space="preserve">applications for payment </w:t>
      </w:r>
      <w:r w:rsidR="00A67C2F">
        <w:rPr>
          <w:sz w:val="22"/>
          <w:szCs w:val="22"/>
        </w:rPr>
        <w:t xml:space="preserve">the administration </w:t>
      </w:r>
      <w:r w:rsidR="003F5BF0">
        <w:rPr>
          <w:sz w:val="22"/>
          <w:szCs w:val="22"/>
        </w:rPr>
        <w:t xml:space="preserve">is accelerated both </w:t>
      </w:r>
      <w:r w:rsidR="00A67C2F">
        <w:rPr>
          <w:sz w:val="22"/>
          <w:szCs w:val="22"/>
        </w:rPr>
        <w:t>by</w:t>
      </w:r>
      <w:r w:rsidR="003F5BF0">
        <w:rPr>
          <w:sz w:val="22"/>
          <w:szCs w:val="22"/>
        </w:rPr>
        <w:t xml:space="preserve"> </w:t>
      </w:r>
      <w:r w:rsidR="00A67C2F">
        <w:rPr>
          <w:sz w:val="22"/>
          <w:szCs w:val="22"/>
        </w:rPr>
        <w:t xml:space="preserve">faster </w:t>
      </w:r>
      <w:r w:rsidR="003F5BF0">
        <w:rPr>
          <w:sz w:val="22"/>
          <w:szCs w:val="22"/>
        </w:rPr>
        <w:t xml:space="preserve">submission and </w:t>
      </w:r>
      <w:r w:rsidR="00A67C2F">
        <w:rPr>
          <w:sz w:val="22"/>
          <w:szCs w:val="22"/>
        </w:rPr>
        <w:t>accelerated</w:t>
      </w:r>
      <w:r w:rsidR="003F5BF0">
        <w:rPr>
          <w:sz w:val="22"/>
          <w:szCs w:val="22"/>
        </w:rPr>
        <w:t xml:space="preserve"> work at the CRD</w:t>
      </w:r>
      <w:r w:rsidR="009F41EB" w:rsidRPr="00933F9F">
        <w:rPr>
          <w:sz w:val="22"/>
          <w:szCs w:val="22"/>
        </w:rPr>
        <w:t>.</w:t>
      </w:r>
    </w:p>
    <w:p w14:paraId="090E3D8B" w14:textId="77777777" w:rsidR="009F41EB" w:rsidRPr="00933F9F" w:rsidRDefault="009F41EB" w:rsidP="006F3D1D">
      <w:pPr>
        <w:jc w:val="both"/>
        <w:rPr>
          <w:sz w:val="22"/>
          <w:szCs w:val="22"/>
        </w:rPr>
      </w:pPr>
    </w:p>
    <w:p w14:paraId="025BC296" w14:textId="7776D7AE" w:rsidR="00262E50" w:rsidRPr="00933F9F" w:rsidRDefault="003F5BF0" w:rsidP="00552760">
      <w:pPr>
        <w:jc w:val="both"/>
        <w:rPr>
          <w:sz w:val="22"/>
          <w:szCs w:val="22"/>
        </w:rPr>
      </w:pPr>
      <w:r>
        <w:rPr>
          <w:b/>
          <w:sz w:val="22"/>
          <w:szCs w:val="22"/>
        </w:rPr>
        <w:t>In Intervention area</w:t>
      </w:r>
      <w:r w:rsidR="00552760" w:rsidRPr="00933F9F">
        <w:rPr>
          <w:b/>
          <w:sz w:val="22"/>
          <w:szCs w:val="22"/>
        </w:rPr>
        <w:t xml:space="preserve"> 3.1</w:t>
      </w:r>
      <w:r>
        <w:rPr>
          <w:b/>
          <w:sz w:val="22"/>
          <w:szCs w:val="22"/>
        </w:rPr>
        <w:t>,</w:t>
      </w:r>
      <w:r>
        <w:rPr>
          <w:sz w:val="22"/>
          <w:szCs w:val="22"/>
        </w:rPr>
        <w:t xml:space="preserve"> the expected volume of submitted applications for payment </w:t>
      </w:r>
      <w:r w:rsidR="00A67C2F">
        <w:rPr>
          <w:sz w:val="22"/>
          <w:szCs w:val="22"/>
        </w:rPr>
        <w:t xml:space="preserve">was not </w:t>
      </w:r>
      <w:r>
        <w:rPr>
          <w:sz w:val="22"/>
          <w:szCs w:val="22"/>
        </w:rPr>
        <w:t>reached in the monitored period</w:t>
      </w:r>
      <w:r w:rsidR="00552760" w:rsidRPr="00933F9F">
        <w:rPr>
          <w:sz w:val="22"/>
          <w:szCs w:val="22"/>
        </w:rPr>
        <w:t xml:space="preserve">. </w:t>
      </w:r>
      <w:r>
        <w:rPr>
          <w:sz w:val="22"/>
          <w:szCs w:val="22"/>
        </w:rPr>
        <w:t xml:space="preserve">The forecast for this period was fulfilled to the level of </w:t>
      </w:r>
      <w:r w:rsidR="00552760" w:rsidRPr="00933F9F">
        <w:rPr>
          <w:sz w:val="22"/>
          <w:szCs w:val="22"/>
        </w:rPr>
        <w:t>89</w:t>
      </w:r>
      <w:r>
        <w:rPr>
          <w:sz w:val="22"/>
          <w:szCs w:val="22"/>
        </w:rPr>
        <w:t>.</w:t>
      </w:r>
      <w:r w:rsidR="00552760" w:rsidRPr="00933F9F">
        <w:rPr>
          <w:sz w:val="22"/>
          <w:szCs w:val="22"/>
        </w:rPr>
        <w:t>7</w:t>
      </w:r>
      <w:r w:rsidR="00946861" w:rsidRPr="00933F9F">
        <w:rPr>
          <w:sz w:val="22"/>
          <w:szCs w:val="22"/>
        </w:rPr>
        <w:t xml:space="preserve"> </w:t>
      </w:r>
      <w:r w:rsidR="00552760" w:rsidRPr="00933F9F">
        <w:rPr>
          <w:sz w:val="22"/>
          <w:szCs w:val="22"/>
        </w:rPr>
        <w:t xml:space="preserve">%. </w:t>
      </w:r>
      <w:r w:rsidR="00776DBA">
        <w:rPr>
          <w:sz w:val="22"/>
          <w:szCs w:val="22"/>
        </w:rPr>
        <w:t>A bottleneck is</w:t>
      </w:r>
      <w:r>
        <w:rPr>
          <w:sz w:val="22"/>
          <w:szCs w:val="22"/>
        </w:rPr>
        <w:t xml:space="preserve"> frequent changes in projects</w:t>
      </w:r>
      <w:r w:rsidR="00552760" w:rsidRPr="00933F9F">
        <w:rPr>
          <w:sz w:val="22"/>
          <w:szCs w:val="22"/>
        </w:rPr>
        <w:t xml:space="preserve">, </w:t>
      </w:r>
      <w:r>
        <w:rPr>
          <w:sz w:val="22"/>
          <w:szCs w:val="22"/>
        </w:rPr>
        <w:t>extension of project stages and postponements in the conduct of tenders</w:t>
      </w:r>
      <w:r w:rsidR="00552760" w:rsidRPr="00933F9F">
        <w:rPr>
          <w:sz w:val="22"/>
          <w:szCs w:val="22"/>
        </w:rPr>
        <w:t xml:space="preserve">. </w:t>
      </w:r>
      <w:r>
        <w:rPr>
          <w:sz w:val="22"/>
          <w:szCs w:val="22"/>
        </w:rPr>
        <w:t>In mid-</w:t>
      </w:r>
      <w:r w:rsidR="00552760" w:rsidRPr="00933F9F">
        <w:rPr>
          <w:sz w:val="22"/>
          <w:szCs w:val="22"/>
        </w:rPr>
        <w:t>2014</w:t>
      </w:r>
      <w:r>
        <w:rPr>
          <w:sz w:val="22"/>
          <w:szCs w:val="22"/>
        </w:rPr>
        <w:t>,</w:t>
      </w:r>
      <w:r w:rsidR="00552760" w:rsidRPr="00933F9F">
        <w:rPr>
          <w:sz w:val="22"/>
          <w:szCs w:val="22"/>
        </w:rPr>
        <w:t xml:space="preserve"> </w:t>
      </w:r>
      <w:r>
        <w:rPr>
          <w:sz w:val="22"/>
          <w:szCs w:val="22"/>
        </w:rPr>
        <w:t xml:space="preserve">a large proportion of tenders for construction works were conducted, in this critical period the majority of more demanding construction actions </w:t>
      </w:r>
      <w:r w:rsidR="00A67C2F">
        <w:rPr>
          <w:sz w:val="22"/>
          <w:szCs w:val="22"/>
        </w:rPr>
        <w:t>proved</w:t>
      </w:r>
      <w:r>
        <w:rPr>
          <w:sz w:val="22"/>
          <w:szCs w:val="22"/>
        </w:rPr>
        <w:t xml:space="preserve"> that the deadlines </w:t>
      </w:r>
      <w:r w:rsidR="00A67C2F">
        <w:rPr>
          <w:sz w:val="22"/>
          <w:szCs w:val="22"/>
        </w:rPr>
        <w:t>we</w:t>
      </w:r>
      <w:r>
        <w:rPr>
          <w:sz w:val="22"/>
          <w:szCs w:val="22"/>
        </w:rPr>
        <w:t>re unrealistic and projects ha</w:t>
      </w:r>
      <w:r w:rsidR="00A67C2F">
        <w:rPr>
          <w:sz w:val="22"/>
          <w:szCs w:val="22"/>
        </w:rPr>
        <w:t>d</w:t>
      </w:r>
      <w:r>
        <w:rPr>
          <w:sz w:val="22"/>
          <w:szCs w:val="22"/>
        </w:rPr>
        <w:t xml:space="preserve"> to be extended in order to </w:t>
      </w:r>
      <w:r w:rsidR="00A67C2F">
        <w:rPr>
          <w:sz w:val="22"/>
          <w:szCs w:val="22"/>
        </w:rPr>
        <w:t>achieve their successful completion</w:t>
      </w:r>
      <w:r w:rsidR="00552760" w:rsidRPr="00933F9F">
        <w:rPr>
          <w:sz w:val="22"/>
          <w:szCs w:val="22"/>
        </w:rPr>
        <w:t xml:space="preserve">. </w:t>
      </w:r>
    </w:p>
    <w:p w14:paraId="154493BD" w14:textId="77777777" w:rsidR="00262E50" w:rsidRPr="00933F9F" w:rsidRDefault="00262E50" w:rsidP="00552760">
      <w:pPr>
        <w:jc w:val="both"/>
        <w:rPr>
          <w:sz w:val="22"/>
          <w:szCs w:val="22"/>
        </w:rPr>
      </w:pPr>
    </w:p>
    <w:p w14:paraId="02E489B1" w14:textId="50D26B0E" w:rsidR="00262E50" w:rsidRPr="00933F9F" w:rsidRDefault="00841A6A" w:rsidP="00552760">
      <w:pPr>
        <w:jc w:val="both"/>
        <w:rPr>
          <w:sz w:val="22"/>
          <w:szCs w:val="22"/>
        </w:rPr>
      </w:pPr>
      <w:r>
        <w:rPr>
          <w:sz w:val="22"/>
          <w:szCs w:val="22"/>
        </w:rPr>
        <w:t>Another reason behind the prolongations of project implementation is extra work caused by poorly performed building research</w:t>
      </w:r>
      <w:r w:rsidR="00262E50" w:rsidRPr="00933F9F">
        <w:rPr>
          <w:sz w:val="22"/>
          <w:szCs w:val="22"/>
        </w:rPr>
        <w:t>,</w:t>
      </w:r>
      <w:r w:rsidR="00552760" w:rsidRPr="00933F9F">
        <w:rPr>
          <w:sz w:val="22"/>
          <w:szCs w:val="22"/>
        </w:rPr>
        <w:t xml:space="preserve"> </w:t>
      </w:r>
      <w:r>
        <w:rPr>
          <w:sz w:val="22"/>
          <w:szCs w:val="22"/>
        </w:rPr>
        <w:t xml:space="preserve">poor quality of project documentation, </w:t>
      </w:r>
      <w:r w:rsidR="00552760" w:rsidRPr="00933F9F">
        <w:rPr>
          <w:sz w:val="22"/>
          <w:szCs w:val="22"/>
        </w:rPr>
        <w:t>probl</w:t>
      </w:r>
      <w:r>
        <w:rPr>
          <w:sz w:val="22"/>
          <w:szCs w:val="22"/>
        </w:rPr>
        <w:t xml:space="preserve">ems faced in building permit procedure and appeals </w:t>
      </w:r>
      <w:r w:rsidR="00A67C2F">
        <w:rPr>
          <w:sz w:val="22"/>
          <w:szCs w:val="22"/>
        </w:rPr>
        <w:t xml:space="preserve">filed by </w:t>
      </w:r>
      <w:r>
        <w:rPr>
          <w:sz w:val="22"/>
          <w:szCs w:val="22"/>
        </w:rPr>
        <w:t xml:space="preserve">participants in </w:t>
      </w:r>
      <w:r w:rsidR="00A67C2F">
        <w:rPr>
          <w:sz w:val="22"/>
          <w:szCs w:val="22"/>
        </w:rPr>
        <w:t xml:space="preserve">the </w:t>
      </w:r>
      <w:r>
        <w:rPr>
          <w:sz w:val="22"/>
          <w:szCs w:val="22"/>
        </w:rPr>
        <w:t>building permit procedure</w:t>
      </w:r>
      <w:r w:rsidR="00552760" w:rsidRPr="00933F9F">
        <w:rPr>
          <w:sz w:val="22"/>
          <w:szCs w:val="22"/>
        </w:rPr>
        <w:t xml:space="preserve">. </w:t>
      </w:r>
      <w:r w:rsidR="005944D0">
        <w:rPr>
          <w:sz w:val="22"/>
          <w:szCs w:val="22"/>
        </w:rPr>
        <w:t xml:space="preserve">So as to ensure continuous certification of expenditure, the projects were divided into stages, all beneficiaries were provided with intensive support while elaborating the application for payment </w:t>
      </w:r>
      <w:r w:rsidR="00A67C2F">
        <w:rPr>
          <w:sz w:val="22"/>
          <w:szCs w:val="22"/>
        </w:rPr>
        <w:t xml:space="preserve">in order </w:t>
      </w:r>
      <w:r w:rsidR="005944D0">
        <w:rPr>
          <w:sz w:val="22"/>
          <w:szCs w:val="22"/>
        </w:rPr>
        <w:t xml:space="preserve">to prevent deficiencies and </w:t>
      </w:r>
      <w:r w:rsidR="00A67C2F">
        <w:rPr>
          <w:sz w:val="22"/>
          <w:szCs w:val="22"/>
        </w:rPr>
        <w:t>protracted</w:t>
      </w:r>
      <w:r w:rsidR="005944D0">
        <w:rPr>
          <w:sz w:val="22"/>
          <w:szCs w:val="22"/>
        </w:rPr>
        <w:t xml:space="preserve"> administration</w:t>
      </w:r>
      <w:r w:rsidR="00552760" w:rsidRPr="00933F9F">
        <w:rPr>
          <w:sz w:val="22"/>
          <w:szCs w:val="22"/>
        </w:rPr>
        <w:t xml:space="preserve">. </w:t>
      </w:r>
    </w:p>
    <w:p w14:paraId="1482EF1F" w14:textId="77777777" w:rsidR="00262E50" w:rsidRPr="00933F9F" w:rsidRDefault="00262E50" w:rsidP="00552760">
      <w:pPr>
        <w:jc w:val="both"/>
        <w:rPr>
          <w:sz w:val="22"/>
          <w:szCs w:val="22"/>
        </w:rPr>
      </w:pPr>
    </w:p>
    <w:p w14:paraId="7E1C24FE" w14:textId="16B1499D" w:rsidR="00552760" w:rsidRPr="00933F9F" w:rsidRDefault="005944D0" w:rsidP="00552760">
      <w:pPr>
        <w:jc w:val="both"/>
        <w:rPr>
          <w:sz w:val="22"/>
          <w:szCs w:val="22"/>
        </w:rPr>
      </w:pPr>
      <w:r>
        <w:rPr>
          <w:sz w:val="22"/>
          <w:szCs w:val="22"/>
        </w:rPr>
        <w:t xml:space="preserve">It was continuously pointed out to the beneficiaries that the grant provider will not allow for any transfers of funds </w:t>
      </w:r>
      <w:r w:rsidR="00A67C2F">
        <w:rPr>
          <w:sz w:val="22"/>
          <w:szCs w:val="22"/>
        </w:rPr>
        <w:t xml:space="preserve">where </w:t>
      </w:r>
      <w:r>
        <w:rPr>
          <w:sz w:val="22"/>
          <w:szCs w:val="22"/>
        </w:rPr>
        <w:t xml:space="preserve">it would jeopardize the fulfilment of </w:t>
      </w:r>
      <w:r w:rsidR="00552760" w:rsidRPr="00933F9F">
        <w:rPr>
          <w:sz w:val="22"/>
          <w:szCs w:val="22"/>
        </w:rPr>
        <w:t>n+2</w:t>
      </w:r>
      <w:r>
        <w:rPr>
          <w:sz w:val="22"/>
          <w:szCs w:val="22"/>
        </w:rPr>
        <w:t xml:space="preserve"> rule</w:t>
      </w:r>
      <w:r w:rsidR="00552760" w:rsidRPr="00933F9F">
        <w:rPr>
          <w:sz w:val="22"/>
          <w:szCs w:val="22"/>
        </w:rPr>
        <w:t xml:space="preserve">. </w:t>
      </w:r>
      <w:r w:rsidR="000C0217">
        <w:rPr>
          <w:sz w:val="22"/>
          <w:szCs w:val="22"/>
        </w:rPr>
        <w:t>In August 2014</w:t>
      </w:r>
      <w:r w:rsidR="00A67C2F">
        <w:rPr>
          <w:sz w:val="22"/>
          <w:szCs w:val="22"/>
        </w:rPr>
        <w:t>,</w:t>
      </w:r>
      <w:r w:rsidR="000C0217">
        <w:rPr>
          <w:sz w:val="22"/>
          <w:szCs w:val="22"/>
        </w:rPr>
        <w:t xml:space="preserve"> all the beneficiaries were sent a letter requesting that the application of payment is submitted within </w:t>
      </w:r>
      <w:r w:rsidR="00DD252E">
        <w:rPr>
          <w:sz w:val="22"/>
          <w:szCs w:val="22"/>
        </w:rPr>
        <w:br/>
      </w:r>
      <w:r w:rsidR="000C0217">
        <w:rPr>
          <w:sz w:val="22"/>
          <w:szCs w:val="22"/>
        </w:rPr>
        <w:t xml:space="preserve">5 working days following the </w:t>
      </w:r>
      <w:r w:rsidR="00A67C2F">
        <w:rPr>
          <w:sz w:val="22"/>
          <w:szCs w:val="22"/>
        </w:rPr>
        <w:t xml:space="preserve">completion </w:t>
      </w:r>
      <w:r w:rsidR="000C0217">
        <w:rPr>
          <w:sz w:val="22"/>
          <w:szCs w:val="22"/>
        </w:rPr>
        <w:t>of the stage</w:t>
      </w:r>
      <w:r w:rsidR="00552760" w:rsidRPr="00933F9F">
        <w:rPr>
          <w:sz w:val="22"/>
          <w:szCs w:val="22"/>
        </w:rPr>
        <w:t xml:space="preserve">. </w:t>
      </w:r>
      <w:r w:rsidR="000C0217">
        <w:rPr>
          <w:sz w:val="22"/>
          <w:szCs w:val="22"/>
        </w:rPr>
        <w:t>It was only thanks to intensive communication and work with beneficiaries that the forecasts were fulfilled to the level of nearly</w:t>
      </w:r>
      <w:r w:rsidR="00552760" w:rsidRPr="00933F9F">
        <w:rPr>
          <w:sz w:val="22"/>
          <w:szCs w:val="22"/>
        </w:rPr>
        <w:t xml:space="preserve"> 90</w:t>
      </w:r>
      <w:r w:rsidR="00262E50" w:rsidRPr="00933F9F">
        <w:rPr>
          <w:sz w:val="22"/>
          <w:szCs w:val="22"/>
        </w:rPr>
        <w:t xml:space="preserve"> </w:t>
      </w:r>
      <w:r w:rsidR="00552760" w:rsidRPr="00933F9F">
        <w:rPr>
          <w:sz w:val="22"/>
          <w:szCs w:val="22"/>
        </w:rPr>
        <w:t>%.</w:t>
      </w:r>
    </w:p>
    <w:p w14:paraId="18C425FA" w14:textId="77777777" w:rsidR="006F3D1D" w:rsidRPr="00933F9F" w:rsidRDefault="006F3D1D" w:rsidP="006F3D1D">
      <w:pPr>
        <w:jc w:val="both"/>
        <w:rPr>
          <w:rFonts w:ascii="Calibri" w:hAnsi="Calibri"/>
          <w:sz w:val="22"/>
          <w:szCs w:val="22"/>
        </w:rPr>
      </w:pPr>
    </w:p>
    <w:p w14:paraId="37F1AB7B" w14:textId="2D0D0F22" w:rsidR="006F3D1D" w:rsidRPr="00933F9F" w:rsidRDefault="000C0217" w:rsidP="008C6777">
      <w:pPr>
        <w:spacing w:after="120"/>
        <w:jc w:val="both"/>
        <w:rPr>
          <w:sz w:val="24"/>
          <w:szCs w:val="24"/>
        </w:rPr>
      </w:pPr>
      <w:r>
        <w:rPr>
          <w:b/>
          <w:sz w:val="22"/>
          <w:szCs w:val="22"/>
        </w:rPr>
        <w:t>In Intervention area</w:t>
      </w:r>
      <w:r w:rsidR="006F3D1D" w:rsidRPr="00933F9F">
        <w:rPr>
          <w:sz w:val="22"/>
          <w:szCs w:val="22"/>
        </w:rPr>
        <w:t xml:space="preserve"> </w:t>
      </w:r>
      <w:r w:rsidR="006F3D1D" w:rsidRPr="00933F9F">
        <w:rPr>
          <w:b/>
          <w:sz w:val="22"/>
          <w:szCs w:val="22"/>
        </w:rPr>
        <w:t>3.2</w:t>
      </w:r>
      <w:r>
        <w:rPr>
          <w:b/>
          <w:sz w:val="22"/>
          <w:szCs w:val="22"/>
        </w:rPr>
        <w:t xml:space="preserve">, </w:t>
      </w:r>
      <w:r>
        <w:rPr>
          <w:sz w:val="22"/>
          <w:szCs w:val="22"/>
        </w:rPr>
        <w:t xml:space="preserve">the </w:t>
      </w:r>
      <w:r w:rsidR="00A67C2F">
        <w:rPr>
          <w:sz w:val="22"/>
          <w:szCs w:val="22"/>
        </w:rPr>
        <w:t xml:space="preserve">applications for payment </w:t>
      </w:r>
      <w:r>
        <w:rPr>
          <w:sz w:val="22"/>
          <w:szCs w:val="22"/>
        </w:rPr>
        <w:t xml:space="preserve">actually submitted in the period from </w:t>
      </w:r>
      <w:r w:rsidR="00DD252E">
        <w:rPr>
          <w:sz w:val="22"/>
          <w:szCs w:val="22"/>
        </w:rPr>
        <w:br/>
      </w:r>
      <w:r w:rsidR="007725AE" w:rsidRPr="00933F9F">
        <w:rPr>
          <w:sz w:val="22"/>
          <w:szCs w:val="22"/>
        </w:rPr>
        <w:t>1</w:t>
      </w:r>
      <w:r>
        <w:rPr>
          <w:sz w:val="22"/>
          <w:szCs w:val="22"/>
        </w:rPr>
        <w:t xml:space="preserve"> Apr</w:t>
      </w:r>
      <w:r w:rsidR="007725AE" w:rsidRPr="00933F9F">
        <w:rPr>
          <w:sz w:val="22"/>
          <w:szCs w:val="22"/>
        </w:rPr>
        <w:t xml:space="preserve"> 2014 </w:t>
      </w:r>
      <w:r>
        <w:rPr>
          <w:sz w:val="22"/>
          <w:szCs w:val="22"/>
        </w:rPr>
        <w:t>t</w:t>
      </w:r>
      <w:r w:rsidR="007725AE" w:rsidRPr="00933F9F">
        <w:rPr>
          <w:sz w:val="22"/>
          <w:szCs w:val="22"/>
        </w:rPr>
        <w:t>o 30</w:t>
      </w:r>
      <w:r>
        <w:rPr>
          <w:sz w:val="22"/>
          <w:szCs w:val="22"/>
        </w:rPr>
        <w:t xml:space="preserve"> Jun</w:t>
      </w:r>
      <w:r w:rsidR="007725AE" w:rsidRPr="00933F9F">
        <w:rPr>
          <w:sz w:val="22"/>
          <w:szCs w:val="22"/>
        </w:rPr>
        <w:t xml:space="preserve"> 2014 </w:t>
      </w:r>
      <w:r w:rsidR="00A67C2F">
        <w:rPr>
          <w:sz w:val="22"/>
          <w:szCs w:val="22"/>
        </w:rPr>
        <w:t xml:space="preserve">reached </w:t>
      </w:r>
      <w:r w:rsidR="007725AE" w:rsidRPr="00933F9F">
        <w:rPr>
          <w:sz w:val="22"/>
          <w:szCs w:val="22"/>
        </w:rPr>
        <w:t xml:space="preserve">40 % </w:t>
      </w:r>
      <w:r w:rsidR="00A67C2F">
        <w:rPr>
          <w:sz w:val="22"/>
          <w:szCs w:val="22"/>
        </w:rPr>
        <w:t xml:space="preserve">of the forecast </w:t>
      </w:r>
      <w:r w:rsidR="00B1373B">
        <w:rPr>
          <w:sz w:val="22"/>
          <w:szCs w:val="22"/>
        </w:rPr>
        <w:t>and in the period from</w:t>
      </w:r>
      <w:r w:rsidR="007725AE" w:rsidRPr="00933F9F">
        <w:rPr>
          <w:sz w:val="22"/>
          <w:szCs w:val="22"/>
        </w:rPr>
        <w:t xml:space="preserve"> 1</w:t>
      </w:r>
      <w:r w:rsidR="00B1373B">
        <w:rPr>
          <w:sz w:val="22"/>
          <w:szCs w:val="22"/>
        </w:rPr>
        <w:t xml:space="preserve"> Jul</w:t>
      </w:r>
      <w:r w:rsidR="007725AE" w:rsidRPr="00933F9F">
        <w:rPr>
          <w:sz w:val="22"/>
          <w:szCs w:val="22"/>
        </w:rPr>
        <w:t xml:space="preserve"> 2014 </w:t>
      </w:r>
      <w:r w:rsidR="00B1373B">
        <w:rPr>
          <w:sz w:val="22"/>
          <w:szCs w:val="22"/>
        </w:rPr>
        <w:t>to</w:t>
      </w:r>
      <w:r w:rsidR="007725AE" w:rsidRPr="00933F9F">
        <w:rPr>
          <w:sz w:val="22"/>
          <w:szCs w:val="22"/>
        </w:rPr>
        <w:t xml:space="preserve"> 30</w:t>
      </w:r>
      <w:r w:rsidR="00B1373B">
        <w:rPr>
          <w:sz w:val="22"/>
          <w:szCs w:val="22"/>
        </w:rPr>
        <w:t xml:space="preserve"> Jul </w:t>
      </w:r>
      <w:r w:rsidR="00352C54" w:rsidRPr="00933F9F">
        <w:rPr>
          <w:sz w:val="22"/>
          <w:szCs w:val="22"/>
        </w:rPr>
        <w:t xml:space="preserve">2014 </w:t>
      </w:r>
      <w:r w:rsidR="00EA2A09">
        <w:rPr>
          <w:sz w:val="22"/>
          <w:szCs w:val="22"/>
        </w:rPr>
        <w:t xml:space="preserve">it was </w:t>
      </w:r>
      <w:r w:rsidR="007725AE" w:rsidRPr="00933F9F">
        <w:rPr>
          <w:sz w:val="22"/>
          <w:szCs w:val="22"/>
        </w:rPr>
        <w:t>31 %</w:t>
      </w:r>
      <w:r w:rsidR="00B1373B">
        <w:rPr>
          <w:sz w:val="22"/>
          <w:szCs w:val="22"/>
        </w:rPr>
        <w:t xml:space="preserve"> on average</w:t>
      </w:r>
      <w:r w:rsidR="007725AE" w:rsidRPr="00933F9F">
        <w:rPr>
          <w:sz w:val="22"/>
          <w:szCs w:val="22"/>
        </w:rPr>
        <w:t xml:space="preserve">. </w:t>
      </w:r>
      <w:r w:rsidR="00B1373B">
        <w:rPr>
          <w:sz w:val="22"/>
          <w:szCs w:val="22"/>
        </w:rPr>
        <w:t xml:space="preserve">Low fulfilment of forecasts was caused predominantly by growing savings in tenders which are conducive to lower values of applications for payment, withdrawal </w:t>
      </w:r>
      <w:r w:rsidR="00DD252E">
        <w:rPr>
          <w:sz w:val="22"/>
          <w:szCs w:val="22"/>
        </w:rPr>
        <w:br/>
      </w:r>
      <w:r w:rsidR="00EA2A09">
        <w:rPr>
          <w:sz w:val="22"/>
          <w:szCs w:val="22"/>
        </w:rPr>
        <w:t>of</w:t>
      </w:r>
      <w:r w:rsidR="00B1373B">
        <w:rPr>
          <w:sz w:val="22"/>
          <w:szCs w:val="22"/>
        </w:rPr>
        <w:t xml:space="preserve"> projects under which funds were to be absorbed in the monitored period, extension of the date </w:t>
      </w:r>
      <w:r w:rsidR="00DD252E">
        <w:rPr>
          <w:sz w:val="22"/>
          <w:szCs w:val="22"/>
        </w:rPr>
        <w:br/>
      </w:r>
      <w:r w:rsidR="00B1373B">
        <w:rPr>
          <w:sz w:val="22"/>
          <w:szCs w:val="22"/>
        </w:rPr>
        <w:t xml:space="preserve">of completion of project </w:t>
      </w:r>
      <w:r w:rsidR="00EA2A09">
        <w:rPr>
          <w:sz w:val="22"/>
          <w:szCs w:val="22"/>
        </w:rPr>
        <w:t>stages to September and October</w:t>
      </w:r>
      <w:r w:rsidR="00B1373B">
        <w:rPr>
          <w:sz w:val="22"/>
          <w:szCs w:val="22"/>
        </w:rPr>
        <w:t xml:space="preserve"> resulting in a lower absorption of funds in the monitored period, and more stringent anti-corruption strategy of the </w:t>
      </w:r>
      <w:proofErr w:type="spellStart"/>
      <w:r w:rsidR="00B1373B">
        <w:rPr>
          <w:sz w:val="22"/>
          <w:szCs w:val="22"/>
        </w:rPr>
        <w:t>MoH</w:t>
      </w:r>
      <w:proofErr w:type="spellEnd"/>
      <w:r w:rsidR="00B1373B">
        <w:rPr>
          <w:sz w:val="22"/>
          <w:szCs w:val="22"/>
        </w:rPr>
        <w:t xml:space="preserve"> which stipulates the use of open procure for all </w:t>
      </w:r>
      <w:r w:rsidR="00EA2A09">
        <w:rPr>
          <w:sz w:val="22"/>
          <w:szCs w:val="22"/>
        </w:rPr>
        <w:t xml:space="preserve">the </w:t>
      </w:r>
      <w:r w:rsidR="00B1373B">
        <w:rPr>
          <w:sz w:val="22"/>
          <w:szCs w:val="22"/>
        </w:rPr>
        <w:t>tenders even though a negotiated procedure without publication would be applicable</w:t>
      </w:r>
      <w:r w:rsidR="007725AE" w:rsidRPr="00933F9F">
        <w:rPr>
          <w:sz w:val="24"/>
          <w:szCs w:val="24"/>
        </w:rPr>
        <w:t xml:space="preserve">. </w:t>
      </w:r>
    </w:p>
    <w:p w14:paraId="4D4C6859" w14:textId="46E55AA7" w:rsidR="006F3D1D" w:rsidRPr="00933F9F" w:rsidRDefault="00B1373B" w:rsidP="006F3D1D">
      <w:pPr>
        <w:tabs>
          <w:tab w:val="left" w:pos="3119"/>
        </w:tabs>
        <w:jc w:val="both"/>
      </w:pPr>
      <w:r>
        <w:rPr>
          <w:rStyle w:val="Siln"/>
          <w:sz w:val="22"/>
          <w:szCs w:val="22"/>
        </w:rPr>
        <w:t>In Intervention area</w:t>
      </w:r>
      <w:r w:rsidR="006F3D1D" w:rsidRPr="00933F9F">
        <w:rPr>
          <w:rStyle w:val="Siln"/>
          <w:bCs w:val="0"/>
          <w:sz w:val="22"/>
          <w:szCs w:val="22"/>
        </w:rPr>
        <w:t xml:space="preserve"> 3.3</w:t>
      </w:r>
      <w:r>
        <w:rPr>
          <w:rStyle w:val="Siln"/>
          <w:bCs w:val="0"/>
          <w:sz w:val="22"/>
          <w:szCs w:val="22"/>
        </w:rPr>
        <w:t>,</w:t>
      </w:r>
      <w:r w:rsidR="006F3D1D" w:rsidRPr="00933F9F">
        <w:rPr>
          <w:rStyle w:val="Siln"/>
          <w:b w:val="0"/>
          <w:sz w:val="22"/>
          <w:szCs w:val="22"/>
        </w:rPr>
        <w:t xml:space="preserve"> </w:t>
      </w:r>
      <w:r>
        <w:rPr>
          <w:sz w:val="22"/>
          <w:szCs w:val="22"/>
        </w:rPr>
        <w:t xml:space="preserve">the forecasts of submitted applications for payment were fulfilled to the level of </w:t>
      </w:r>
      <w:r w:rsidR="00EF0A6B" w:rsidRPr="00933F9F">
        <w:rPr>
          <w:sz w:val="22"/>
          <w:szCs w:val="22"/>
        </w:rPr>
        <w:t>65</w:t>
      </w:r>
      <w:r>
        <w:rPr>
          <w:sz w:val="22"/>
          <w:szCs w:val="22"/>
        </w:rPr>
        <w:t>.</w:t>
      </w:r>
      <w:r w:rsidR="00EF0A6B" w:rsidRPr="00933F9F">
        <w:rPr>
          <w:sz w:val="22"/>
          <w:szCs w:val="22"/>
        </w:rPr>
        <w:t xml:space="preserve">8 % </w:t>
      </w:r>
      <w:r>
        <w:rPr>
          <w:sz w:val="22"/>
          <w:szCs w:val="22"/>
        </w:rPr>
        <w:t>in the monitored period</w:t>
      </w:r>
      <w:r w:rsidRPr="00933F9F">
        <w:rPr>
          <w:sz w:val="22"/>
          <w:szCs w:val="22"/>
        </w:rPr>
        <w:t xml:space="preserve"> </w:t>
      </w:r>
      <w:r w:rsidR="00EF0A6B" w:rsidRPr="00933F9F">
        <w:rPr>
          <w:sz w:val="22"/>
          <w:szCs w:val="22"/>
        </w:rPr>
        <w:t>(</w:t>
      </w:r>
      <w:r>
        <w:rPr>
          <w:sz w:val="22"/>
          <w:szCs w:val="22"/>
        </w:rPr>
        <w:t xml:space="preserve">applications for payment in the amount of EUR </w:t>
      </w:r>
      <w:r w:rsidR="00EF0A6B" w:rsidRPr="00933F9F">
        <w:rPr>
          <w:sz w:val="22"/>
          <w:szCs w:val="22"/>
        </w:rPr>
        <w:t>0</w:t>
      </w:r>
      <w:r>
        <w:rPr>
          <w:sz w:val="22"/>
          <w:szCs w:val="22"/>
        </w:rPr>
        <w:t>.</w:t>
      </w:r>
      <w:r w:rsidR="00EF0A6B" w:rsidRPr="00933F9F">
        <w:rPr>
          <w:sz w:val="22"/>
          <w:szCs w:val="22"/>
        </w:rPr>
        <w:t>60 mil</w:t>
      </w:r>
      <w:r>
        <w:rPr>
          <w:sz w:val="22"/>
          <w:szCs w:val="22"/>
        </w:rPr>
        <w:t>lion were submitted</w:t>
      </w:r>
      <w:r w:rsidR="00EF0A6B" w:rsidRPr="00933F9F">
        <w:rPr>
          <w:sz w:val="22"/>
          <w:szCs w:val="22"/>
        </w:rPr>
        <w:t>).</w:t>
      </w:r>
      <w:r w:rsidR="008538E2" w:rsidRPr="00933F9F">
        <w:rPr>
          <w:sz w:val="22"/>
          <w:szCs w:val="22"/>
        </w:rPr>
        <w:t xml:space="preserve"> </w:t>
      </w:r>
      <w:r>
        <w:rPr>
          <w:sz w:val="22"/>
          <w:szCs w:val="22"/>
        </w:rPr>
        <w:t xml:space="preserve">The forecasts of approved applications for payment is fulfilled to the level of </w:t>
      </w:r>
      <w:r w:rsidR="008538E2" w:rsidRPr="00933F9F">
        <w:rPr>
          <w:sz w:val="22"/>
          <w:szCs w:val="22"/>
        </w:rPr>
        <w:t>116</w:t>
      </w:r>
      <w:r>
        <w:rPr>
          <w:sz w:val="22"/>
          <w:szCs w:val="22"/>
        </w:rPr>
        <w:t>.</w:t>
      </w:r>
      <w:r w:rsidR="008538E2" w:rsidRPr="00933F9F">
        <w:rPr>
          <w:sz w:val="22"/>
          <w:szCs w:val="22"/>
        </w:rPr>
        <w:t>8 % (</w:t>
      </w:r>
      <w:r>
        <w:rPr>
          <w:sz w:val="22"/>
          <w:szCs w:val="22"/>
        </w:rPr>
        <w:t xml:space="preserve">applications for payment in the volume of EUR </w:t>
      </w:r>
      <w:r w:rsidR="008538E2" w:rsidRPr="00933F9F">
        <w:rPr>
          <w:sz w:val="22"/>
          <w:szCs w:val="22"/>
        </w:rPr>
        <w:t>2</w:t>
      </w:r>
      <w:r>
        <w:rPr>
          <w:sz w:val="22"/>
          <w:szCs w:val="22"/>
        </w:rPr>
        <w:t>.</w:t>
      </w:r>
      <w:r w:rsidR="008538E2" w:rsidRPr="00933F9F">
        <w:rPr>
          <w:sz w:val="22"/>
          <w:szCs w:val="22"/>
        </w:rPr>
        <w:t>43 mil</w:t>
      </w:r>
      <w:r>
        <w:rPr>
          <w:sz w:val="22"/>
          <w:szCs w:val="22"/>
        </w:rPr>
        <w:t>lion were approved)</w:t>
      </w:r>
      <w:r w:rsidR="008538E2" w:rsidRPr="00933F9F">
        <w:rPr>
          <w:sz w:val="22"/>
          <w:szCs w:val="22"/>
        </w:rPr>
        <w:t xml:space="preserve">. </w:t>
      </w:r>
      <w:r w:rsidR="00C119E8">
        <w:rPr>
          <w:sz w:val="22"/>
          <w:szCs w:val="22"/>
        </w:rPr>
        <w:t xml:space="preserve">In order to ensure continuous certification of expenditure, the projects were divided into stages, intensive support is offered to beneficiaries while preparing the applications for payment </w:t>
      </w:r>
      <w:r w:rsidR="002060DD">
        <w:rPr>
          <w:sz w:val="22"/>
          <w:szCs w:val="22"/>
        </w:rPr>
        <w:t xml:space="preserve">in order </w:t>
      </w:r>
      <w:r w:rsidR="00C119E8">
        <w:rPr>
          <w:sz w:val="22"/>
          <w:szCs w:val="22"/>
        </w:rPr>
        <w:t>to prevent any deficiencies in submitted applications for payment and protractions in the process of administration.</w:t>
      </w:r>
    </w:p>
    <w:p w14:paraId="074BEFEF" w14:textId="77777777" w:rsidR="006F3D1D" w:rsidRPr="00933F9F" w:rsidRDefault="006F3D1D" w:rsidP="006F3D1D">
      <w:pPr>
        <w:tabs>
          <w:tab w:val="left" w:pos="3119"/>
        </w:tabs>
        <w:jc w:val="both"/>
        <w:rPr>
          <w:color w:val="FF0000"/>
        </w:rPr>
      </w:pPr>
    </w:p>
    <w:p w14:paraId="07404FE3" w14:textId="710C9F91" w:rsidR="00977877" w:rsidRPr="00933F9F" w:rsidRDefault="00C119E8" w:rsidP="00977877">
      <w:pPr>
        <w:spacing w:after="120"/>
        <w:jc w:val="both"/>
        <w:rPr>
          <w:sz w:val="22"/>
          <w:szCs w:val="22"/>
        </w:rPr>
      </w:pPr>
      <w:r>
        <w:rPr>
          <w:b/>
          <w:sz w:val="22"/>
          <w:szCs w:val="22"/>
        </w:rPr>
        <w:t>In Intervention area</w:t>
      </w:r>
      <w:r w:rsidR="006F3D1D" w:rsidRPr="00933F9F">
        <w:rPr>
          <w:sz w:val="22"/>
          <w:szCs w:val="22"/>
        </w:rPr>
        <w:t xml:space="preserve"> </w:t>
      </w:r>
      <w:r w:rsidR="006F3D1D" w:rsidRPr="00933F9F">
        <w:rPr>
          <w:b/>
          <w:sz w:val="22"/>
          <w:szCs w:val="22"/>
        </w:rPr>
        <w:t>3.4</w:t>
      </w:r>
      <w:r>
        <w:rPr>
          <w:b/>
          <w:sz w:val="22"/>
          <w:szCs w:val="22"/>
        </w:rPr>
        <w:t xml:space="preserve">, </w:t>
      </w:r>
      <w:r w:rsidR="00EB4654">
        <w:rPr>
          <w:sz w:val="22"/>
          <w:szCs w:val="22"/>
        </w:rPr>
        <w:t>the absorption f</w:t>
      </w:r>
      <w:r w:rsidR="00EB4654" w:rsidRPr="00EB4654">
        <w:rPr>
          <w:sz w:val="22"/>
          <w:szCs w:val="22"/>
        </w:rPr>
        <w:t>or</w:t>
      </w:r>
      <w:r w:rsidR="00EB4654">
        <w:rPr>
          <w:sz w:val="22"/>
          <w:szCs w:val="22"/>
        </w:rPr>
        <w:t>e</w:t>
      </w:r>
      <w:r w:rsidR="00EB4654" w:rsidRPr="00EB4654">
        <w:rPr>
          <w:sz w:val="22"/>
          <w:szCs w:val="22"/>
        </w:rPr>
        <w:t>cast</w:t>
      </w:r>
      <w:r w:rsidR="00EB4654">
        <w:rPr>
          <w:sz w:val="22"/>
          <w:szCs w:val="22"/>
        </w:rPr>
        <w:t>s</w:t>
      </w:r>
      <w:r w:rsidR="00EB4654" w:rsidRPr="00EB4654">
        <w:rPr>
          <w:sz w:val="22"/>
          <w:szCs w:val="22"/>
        </w:rPr>
        <w:t xml:space="preserve"> </w:t>
      </w:r>
      <w:r w:rsidR="00EB4654">
        <w:rPr>
          <w:sz w:val="22"/>
          <w:szCs w:val="22"/>
        </w:rPr>
        <w:t xml:space="preserve">are fulfilled to the level of </w:t>
      </w:r>
      <w:r w:rsidR="007A4D93" w:rsidRPr="00933F9F">
        <w:rPr>
          <w:sz w:val="22"/>
          <w:szCs w:val="22"/>
        </w:rPr>
        <w:t>60</w:t>
      </w:r>
      <w:r w:rsidR="00EB4654">
        <w:rPr>
          <w:sz w:val="22"/>
          <w:szCs w:val="22"/>
        </w:rPr>
        <w:t>.</w:t>
      </w:r>
      <w:r w:rsidR="007A4D93" w:rsidRPr="00933F9F">
        <w:rPr>
          <w:sz w:val="22"/>
          <w:szCs w:val="22"/>
        </w:rPr>
        <w:t xml:space="preserve">62 %. </w:t>
      </w:r>
      <w:r w:rsidR="00EB4654">
        <w:rPr>
          <w:sz w:val="22"/>
          <w:szCs w:val="22"/>
        </w:rPr>
        <w:t>The fulfilment of forecast under this intervention area in the next period is endangered</w:t>
      </w:r>
      <w:r w:rsidR="00977877" w:rsidRPr="00933F9F">
        <w:rPr>
          <w:sz w:val="22"/>
          <w:szCs w:val="22"/>
        </w:rPr>
        <w:t xml:space="preserve">. </w:t>
      </w:r>
      <w:r w:rsidR="00EB4654">
        <w:rPr>
          <w:sz w:val="22"/>
          <w:szCs w:val="22"/>
        </w:rPr>
        <w:t>It is caused by delays in publishing and conducting public procurement procedures</w:t>
      </w:r>
      <w:r w:rsidR="00977877" w:rsidRPr="00933F9F">
        <w:rPr>
          <w:sz w:val="22"/>
          <w:szCs w:val="22"/>
        </w:rPr>
        <w:t xml:space="preserve">. </w:t>
      </w:r>
      <w:r w:rsidR="00EB4654">
        <w:rPr>
          <w:sz w:val="22"/>
          <w:szCs w:val="22"/>
        </w:rPr>
        <w:t xml:space="preserve">The absorption of funds was transferred from the second quarter of </w:t>
      </w:r>
      <w:r w:rsidR="00977877" w:rsidRPr="00933F9F">
        <w:rPr>
          <w:sz w:val="22"/>
          <w:szCs w:val="22"/>
        </w:rPr>
        <w:t>2014</w:t>
      </w:r>
      <w:r w:rsidR="00EB4654">
        <w:rPr>
          <w:sz w:val="22"/>
          <w:szCs w:val="22"/>
        </w:rPr>
        <w:t xml:space="preserve"> to September and October </w:t>
      </w:r>
      <w:r w:rsidR="00977877" w:rsidRPr="00933F9F">
        <w:rPr>
          <w:sz w:val="22"/>
          <w:szCs w:val="22"/>
        </w:rPr>
        <w:t>2014.</w:t>
      </w:r>
    </w:p>
    <w:p w14:paraId="49456373" w14:textId="79AE2355" w:rsidR="005B550C" w:rsidRPr="00933F9F" w:rsidRDefault="00EB4654" w:rsidP="00977877">
      <w:pPr>
        <w:spacing w:after="120"/>
        <w:jc w:val="both"/>
        <w:rPr>
          <w:color w:val="000000"/>
          <w:sz w:val="22"/>
          <w:szCs w:val="22"/>
        </w:rPr>
      </w:pPr>
      <w:r>
        <w:rPr>
          <w:b/>
          <w:sz w:val="22"/>
          <w:szCs w:val="22"/>
        </w:rPr>
        <w:lastRenderedPageBreak/>
        <w:t>In Intervention area</w:t>
      </w:r>
      <w:r w:rsidR="006F3D1D" w:rsidRPr="00933F9F">
        <w:rPr>
          <w:b/>
          <w:sz w:val="22"/>
          <w:szCs w:val="22"/>
        </w:rPr>
        <w:t xml:space="preserve"> 4.1</w:t>
      </w:r>
      <w:r>
        <w:rPr>
          <w:b/>
          <w:sz w:val="22"/>
          <w:szCs w:val="22"/>
        </w:rPr>
        <w:t>,</w:t>
      </w:r>
      <w:r w:rsidR="006F3D1D" w:rsidRPr="00933F9F">
        <w:rPr>
          <w:sz w:val="22"/>
          <w:szCs w:val="22"/>
        </w:rPr>
        <w:t xml:space="preserve"> </w:t>
      </w:r>
      <w:r>
        <w:rPr>
          <w:sz w:val="22"/>
          <w:szCs w:val="22"/>
        </w:rPr>
        <w:t>the forecasts of submitted applications for payment in the 2</w:t>
      </w:r>
      <w:r w:rsidRPr="00EB4654">
        <w:rPr>
          <w:sz w:val="22"/>
          <w:szCs w:val="22"/>
          <w:vertAlign w:val="superscript"/>
        </w:rPr>
        <w:t>nd</w:t>
      </w:r>
      <w:r>
        <w:rPr>
          <w:sz w:val="22"/>
          <w:szCs w:val="22"/>
        </w:rPr>
        <w:t xml:space="preserve"> quarter of </w:t>
      </w:r>
      <w:r w:rsidR="005B550C" w:rsidRPr="00933F9F">
        <w:rPr>
          <w:sz w:val="22"/>
          <w:szCs w:val="22"/>
        </w:rPr>
        <w:t>2014</w:t>
      </w:r>
      <w:r w:rsidR="002060DD">
        <w:rPr>
          <w:sz w:val="22"/>
          <w:szCs w:val="22"/>
        </w:rPr>
        <w:t xml:space="preserve"> were </w:t>
      </w:r>
      <w:r>
        <w:rPr>
          <w:sz w:val="22"/>
          <w:szCs w:val="22"/>
        </w:rPr>
        <w:t xml:space="preserve">fulfilled to the level of 19 </w:t>
      </w:r>
      <w:r w:rsidR="005B550C" w:rsidRPr="00933F9F">
        <w:rPr>
          <w:sz w:val="22"/>
          <w:szCs w:val="22"/>
        </w:rPr>
        <w:t xml:space="preserve">%, </w:t>
      </w:r>
      <w:r w:rsidR="002060DD">
        <w:rPr>
          <w:sz w:val="22"/>
          <w:szCs w:val="22"/>
        </w:rPr>
        <w:t xml:space="preserve">while </w:t>
      </w:r>
      <w:r>
        <w:rPr>
          <w:sz w:val="22"/>
          <w:szCs w:val="22"/>
        </w:rPr>
        <w:t xml:space="preserve">in the </w:t>
      </w:r>
      <w:r w:rsidR="005B550C" w:rsidRPr="00933F9F">
        <w:rPr>
          <w:sz w:val="22"/>
          <w:szCs w:val="22"/>
        </w:rPr>
        <w:t>3</w:t>
      </w:r>
      <w:r w:rsidRPr="00EB4654">
        <w:rPr>
          <w:sz w:val="22"/>
          <w:szCs w:val="22"/>
          <w:vertAlign w:val="superscript"/>
        </w:rPr>
        <w:t>rd</w:t>
      </w:r>
      <w:r>
        <w:rPr>
          <w:sz w:val="22"/>
          <w:szCs w:val="22"/>
        </w:rPr>
        <w:t xml:space="preserve"> quarter to the level of </w:t>
      </w:r>
      <w:r w:rsidR="005B550C" w:rsidRPr="00933F9F">
        <w:rPr>
          <w:sz w:val="22"/>
          <w:szCs w:val="22"/>
        </w:rPr>
        <w:t xml:space="preserve">89 %. </w:t>
      </w:r>
      <w:r>
        <w:rPr>
          <w:sz w:val="22"/>
          <w:szCs w:val="22"/>
        </w:rPr>
        <w:t>It is caused by poorly set budgets, or savings in projects</w:t>
      </w:r>
      <w:r w:rsidR="005B550C" w:rsidRPr="00933F9F">
        <w:rPr>
          <w:color w:val="000000"/>
          <w:sz w:val="22"/>
          <w:szCs w:val="22"/>
        </w:rPr>
        <w:t xml:space="preserve">, </w:t>
      </w:r>
      <w:r>
        <w:rPr>
          <w:color w:val="000000"/>
          <w:sz w:val="22"/>
          <w:szCs w:val="22"/>
        </w:rPr>
        <w:t>non-compliance with project timetables</w:t>
      </w:r>
      <w:r w:rsidR="005B550C" w:rsidRPr="00933F9F">
        <w:rPr>
          <w:color w:val="000000"/>
          <w:sz w:val="22"/>
          <w:szCs w:val="22"/>
        </w:rPr>
        <w:t xml:space="preserve"> </w:t>
      </w:r>
      <w:r>
        <w:rPr>
          <w:color w:val="000000"/>
          <w:sz w:val="22"/>
          <w:szCs w:val="22"/>
        </w:rPr>
        <w:t>–</w:t>
      </w:r>
      <w:r w:rsidR="005B550C" w:rsidRPr="00933F9F">
        <w:rPr>
          <w:color w:val="000000"/>
          <w:sz w:val="22"/>
          <w:szCs w:val="22"/>
        </w:rPr>
        <w:t xml:space="preserve"> </w:t>
      </w:r>
      <w:r>
        <w:rPr>
          <w:color w:val="000000"/>
          <w:sz w:val="22"/>
          <w:szCs w:val="22"/>
        </w:rPr>
        <w:t xml:space="preserve">postponements in deadlines and </w:t>
      </w:r>
      <w:r w:rsidR="002060DD">
        <w:rPr>
          <w:color w:val="000000"/>
          <w:sz w:val="22"/>
          <w:szCs w:val="22"/>
        </w:rPr>
        <w:t xml:space="preserve">absorption of </w:t>
      </w:r>
      <w:r>
        <w:rPr>
          <w:color w:val="000000"/>
          <w:sz w:val="22"/>
          <w:szCs w:val="22"/>
        </w:rPr>
        <w:t>funds</w:t>
      </w:r>
      <w:r w:rsidR="005B550C" w:rsidRPr="00933F9F">
        <w:rPr>
          <w:color w:val="000000"/>
          <w:sz w:val="22"/>
          <w:szCs w:val="22"/>
        </w:rPr>
        <w:t xml:space="preserve">, </w:t>
      </w:r>
      <w:r>
        <w:rPr>
          <w:color w:val="000000"/>
          <w:sz w:val="22"/>
          <w:szCs w:val="22"/>
        </w:rPr>
        <w:t>delays in the conduct of tenders</w:t>
      </w:r>
      <w:r w:rsidR="005B550C" w:rsidRPr="00933F9F">
        <w:rPr>
          <w:color w:val="000000"/>
          <w:sz w:val="22"/>
          <w:szCs w:val="22"/>
        </w:rPr>
        <w:t xml:space="preserve">, </w:t>
      </w:r>
      <w:r>
        <w:rPr>
          <w:color w:val="000000"/>
          <w:sz w:val="22"/>
          <w:szCs w:val="22"/>
        </w:rPr>
        <w:t>inappropriately set project activities</w:t>
      </w:r>
      <w:r w:rsidR="002060DD">
        <w:rPr>
          <w:color w:val="000000"/>
          <w:sz w:val="22"/>
          <w:szCs w:val="22"/>
        </w:rPr>
        <w:t>,</w:t>
      </w:r>
      <w:r>
        <w:rPr>
          <w:color w:val="000000"/>
          <w:sz w:val="22"/>
          <w:szCs w:val="22"/>
        </w:rPr>
        <w:t xml:space="preserve"> and</w:t>
      </w:r>
      <w:r w:rsidR="005B550C" w:rsidRPr="00933F9F">
        <w:rPr>
          <w:color w:val="000000"/>
          <w:sz w:val="22"/>
          <w:szCs w:val="22"/>
        </w:rPr>
        <w:t xml:space="preserve"> </w:t>
      </w:r>
      <w:r>
        <w:rPr>
          <w:color w:val="000000"/>
          <w:sz w:val="22"/>
          <w:szCs w:val="22"/>
        </w:rPr>
        <w:t xml:space="preserve">fairly frequent changes </w:t>
      </w:r>
      <w:r w:rsidR="002060DD">
        <w:rPr>
          <w:color w:val="000000"/>
          <w:sz w:val="22"/>
          <w:szCs w:val="22"/>
        </w:rPr>
        <w:t>in</w:t>
      </w:r>
      <w:r>
        <w:rPr>
          <w:color w:val="000000"/>
          <w:sz w:val="22"/>
          <w:szCs w:val="22"/>
        </w:rPr>
        <w:t xml:space="preserve"> staffing of projects</w:t>
      </w:r>
      <w:r w:rsidR="005B550C" w:rsidRPr="00933F9F">
        <w:rPr>
          <w:color w:val="000000"/>
          <w:sz w:val="22"/>
          <w:szCs w:val="22"/>
        </w:rPr>
        <w:t xml:space="preserve">. </w:t>
      </w:r>
    </w:p>
    <w:p w14:paraId="0604FE29" w14:textId="77777777" w:rsidR="005B550C" w:rsidRPr="00933F9F" w:rsidRDefault="005B550C" w:rsidP="005B550C">
      <w:pPr>
        <w:pStyle w:val="Zkladntext"/>
        <w:spacing w:after="0"/>
        <w:jc w:val="both"/>
        <w:rPr>
          <w:color w:val="000000"/>
          <w:sz w:val="22"/>
          <w:szCs w:val="22"/>
        </w:rPr>
      </w:pPr>
    </w:p>
    <w:p w14:paraId="08971409" w14:textId="4D63ED88" w:rsidR="004F790F" w:rsidRPr="00933F9F" w:rsidRDefault="00EB4654" w:rsidP="00E1460A">
      <w:pPr>
        <w:jc w:val="both"/>
        <w:rPr>
          <w:color w:val="1F497D"/>
        </w:rPr>
      </w:pPr>
      <w:r>
        <w:rPr>
          <w:b/>
          <w:sz w:val="22"/>
          <w:szCs w:val="22"/>
        </w:rPr>
        <w:t>In Intervention area</w:t>
      </w:r>
      <w:r w:rsidR="006F3D1D" w:rsidRPr="00933F9F">
        <w:rPr>
          <w:b/>
          <w:sz w:val="22"/>
          <w:szCs w:val="22"/>
        </w:rPr>
        <w:t xml:space="preserve"> 5.2</w:t>
      </w:r>
      <w:r>
        <w:rPr>
          <w:b/>
          <w:sz w:val="22"/>
          <w:szCs w:val="22"/>
        </w:rPr>
        <w:t>,</w:t>
      </w:r>
      <w:r w:rsidR="006F3D1D" w:rsidRPr="00933F9F">
        <w:rPr>
          <w:b/>
          <w:sz w:val="22"/>
          <w:szCs w:val="22"/>
        </w:rPr>
        <w:t xml:space="preserve"> </w:t>
      </w:r>
      <w:r w:rsidR="00D9411E">
        <w:rPr>
          <w:sz w:val="22"/>
          <w:szCs w:val="22"/>
        </w:rPr>
        <w:t xml:space="preserve">the forecasts </w:t>
      </w:r>
      <w:r w:rsidR="002060DD">
        <w:rPr>
          <w:sz w:val="22"/>
          <w:szCs w:val="22"/>
        </w:rPr>
        <w:t>have been</w:t>
      </w:r>
      <w:r w:rsidR="00D9411E">
        <w:rPr>
          <w:sz w:val="22"/>
          <w:szCs w:val="22"/>
        </w:rPr>
        <w:t xml:space="preserve"> </w:t>
      </w:r>
      <w:r w:rsidR="002060DD">
        <w:rPr>
          <w:sz w:val="22"/>
          <w:szCs w:val="22"/>
        </w:rPr>
        <w:t xml:space="preserve">consistently </w:t>
      </w:r>
      <w:r w:rsidR="00D9411E">
        <w:rPr>
          <w:sz w:val="22"/>
          <w:szCs w:val="22"/>
        </w:rPr>
        <w:t>exceeded thanks to trouble-free implementation of the entire intervention area</w:t>
      </w:r>
      <w:r w:rsidR="004F790F" w:rsidRPr="00933F9F">
        <w:rPr>
          <w:sz w:val="22"/>
          <w:szCs w:val="22"/>
        </w:rPr>
        <w:t xml:space="preserve">. </w:t>
      </w:r>
      <w:r w:rsidR="00D9411E">
        <w:rPr>
          <w:sz w:val="22"/>
          <w:szCs w:val="22"/>
        </w:rPr>
        <w:t xml:space="preserve">The fulfilment of all forecasts and full absorption of the allocation is </w:t>
      </w:r>
      <w:r w:rsidR="002060DD">
        <w:rPr>
          <w:sz w:val="22"/>
          <w:szCs w:val="22"/>
        </w:rPr>
        <w:t xml:space="preserve">still </w:t>
      </w:r>
      <w:r w:rsidR="00D9411E">
        <w:rPr>
          <w:sz w:val="22"/>
          <w:szCs w:val="22"/>
        </w:rPr>
        <w:t>reckoned with</w:t>
      </w:r>
      <w:r w:rsidR="004F790F" w:rsidRPr="00933F9F">
        <w:rPr>
          <w:sz w:val="22"/>
          <w:szCs w:val="22"/>
        </w:rPr>
        <w:t>.</w:t>
      </w:r>
      <w:r w:rsidR="004F790F" w:rsidRPr="00933F9F">
        <w:rPr>
          <w:color w:val="1F497D"/>
        </w:rPr>
        <w:t xml:space="preserve"> </w:t>
      </w:r>
    </w:p>
    <w:p w14:paraId="26E84608" w14:textId="77777777" w:rsidR="004F790F" w:rsidRPr="00933F9F" w:rsidRDefault="004F790F" w:rsidP="004F790F">
      <w:pPr>
        <w:jc w:val="both"/>
        <w:rPr>
          <w:sz w:val="22"/>
          <w:szCs w:val="22"/>
        </w:rPr>
      </w:pPr>
    </w:p>
    <w:p w14:paraId="37D3738E" w14:textId="5E43F830" w:rsidR="006F3D1D" w:rsidRPr="008C1E40" w:rsidRDefault="00D9411E" w:rsidP="006F3D1D">
      <w:pPr>
        <w:spacing w:after="120"/>
        <w:jc w:val="both"/>
        <w:rPr>
          <w:sz w:val="22"/>
          <w:szCs w:val="22"/>
        </w:rPr>
      </w:pPr>
      <w:r>
        <w:rPr>
          <w:b/>
          <w:sz w:val="22"/>
          <w:szCs w:val="22"/>
        </w:rPr>
        <w:t>In Intervention area</w:t>
      </w:r>
      <w:r w:rsidR="00D50D50" w:rsidRPr="00933F9F">
        <w:rPr>
          <w:b/>
          <w:sz w:val="22"/>
          <w:szCs w:val="22"/>
        </w:rPr>
        <w:t xml:space="preserve"> 5.3</w:t>
      </w:r>
      <w:r>
        <w:rPr>
          <w:b/>
          <w:sz w:val="22"/>
          <w:szCs w:val="22"/>
        </w:rPr>
        <w:t>,</w:t>
      </w:r>
      <w:r>
        <w:rPr>
          <w:sz w:val="22"/>
          <w:szCs w:val="22"/>
        </w:rPr>
        <w:t xml:space="preserve"> the forecasts are fulfilled and there is no risk of a loss of allocation in </w:t>
      </w:r>
      <w:r w:rsidR="00D50D50" w:rsidRPr="00933F9F">
        <w:rPr>
          <w:sz w:val="22"/>
          <w:szCs w:val="22"/>
        </w:rPr>
        <w:t>2014</w:t>
      </w:r>
      <w:r>
        <w:rPr>
          <w:sz w:val="22"/>
          <w:szCs w:val="22"/>
        </w:rPr>
        <w:t>.</w:t>
      </w:r>
      <w:r w:rsidR="00D50D50" w:rsidRPr="008C1E40">
        <w:rPr>
          <w:sz w:val="22"/>
          <w:szCs w:val="22"/>
        </w:rPr>
        <w:t xml:space="preserve"> </w:t>
      </w:r>
    </w:p>
    <w:p w14:paraId="4604CF79" w14:textId="77777777" w:rsidR="00887CC9" w:rsidRPr="008C1E40" w:rsidRDefault="00887CC9" w:rsidP="006F3D1D">
      <w:pPr>
        <w:spacing w:after="120"/>
        <w:jc w:val="both"/>
        <w:rPr>
          <w:sz w:val="22"/>
          <w:szCs w:val="22"/>
        </w:rPr>
      </w:pPr>
    </w:p>
    <w:p w14:paraId="41983A56" w14:textId="76EE3395" w:rsidR="00887CC9" w:rsidRPr="008C1E40" w:rsidRDefault="00D9411E" w:rsidP="004B6B8D">
      <w:pPr>
        <w:pStyle w:val="Graf"/>
        <w:rPr>
          <w:b w:val="0"/>
        </w:rPr>
      </w:pPr>
      <w:bookmarkStart w:id="80" w:name="_Toc403371435"/>
      <w:r>
        <w:rPr>
          <w:b w:val="0"/>
        </w:rPr>
        <w:t>Rate of fulfilment of forecasts of submitted applications for payment by intervention area</w:t>
      </w:r>
      <w:bookmarkEnd w:id="80"/>
    </w:p>
    <w:p w14:paraId="0802C5DE" w14:textId="77777777" w:rsidR="00887CC9" w:rsidRPr="008C1E40" w:rsidRDefault="00887CC9" w:rsidP="006F3D1D">
      <w:pPr>
        <w:spacing w:after="120"/>
        <w:jc w:val="both"/>
        <w:rPr>
          <w:sz w:val="22"/>
          <w:szCs w:val="22"/>
        </w:rPr>
      </w:pPr>
      <w:r w:rsidRPr="008C1E40">
        <w:rPr>
          <w:noProof/>
          <w:lang w:val="cs-CZ"/>
        </w:rPr>
        <w:drawing>
          <wp:inline distT="0" distB="0" distL="0" distR="0" wp14:anchorId="653F10E5" wp14:editId="282E15FA">
            <wp:extent cx="5760085" cy="2766751"/>
            <wp:effectExtent l="0" t="0" r="12065" b="14605"/>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6D9A35" w14:textId="5B94A4A0" w:rsidR="00887CC9" w:rsidRPr="008C1E40" w:rsidRDefault="00C95EFB" w:rsidP="00887CC9">
      <w:pPr>
        <w:jc w:val="both"/>
        <w:rPr>
          <w:i/>
          <w:sz w:val="18"/>
          <w:szCs w:val="18"/>
        </w:rPr>
      </w:pPr>
      <w:r>
        <w:rPr>
          <w:i/>
          <w:sz w:val="18"/>
          <w:szCs w:val="18"/>
        </w:rPr>
        <w:t>Source</w:t>
      </w:r>
      <w:r w:rsidR="00887CC9" w:rsidRPr="008C1E40">
        <w:rPr>
          <w:i/>
          <w:sz w:val="18"/>
          <w:szCs w:val="18"/>
        </w:rPr>
        <w:t xml:space="preserve"> </w:t>
      </w:r>
      <w:r>
        <w:rPr>
          <w:i/>
          <w:sz w:val="18"/>
          <w:szCs w:val="18"/>
        </w:rPr>
        <w:t xml:space="preserve">of the </w:t>
      </w:r>
      <w:r w:rsidR="00776DBA">
        <w:rPr>
          <w:i/>
          <w:sz w:val="18"/>
          <w:szCs w:val="18"/>
        </w:rPr>
        <w:t>actual</w:t>
      </w:r>
      <w:r w:rsidR="002060DD">
        <w:rPr>
          <w:i/>
          <w:sz w:val="18"/>
          <w:szCs w:val="18"/>
        </w:rPr>
        <w:t xml:space="preserve"> value</w:t>
      </w:r>
      <w:r>
        <w:rPr>
          <w:i/>
          <w:sz w:val="18"/>
          <w:szCs w:val="18"/>
        </w:rPr>
        <w:t>s</w:t>
      </w:r>
      <w:r w:rsidR="00887CC9" w:rsidRPr="008C1E40">
        <w:rPr>
          <w:i/>
          <w:sz w:val="18"/>
          <w:szCs w:val="18"/>
        </w:rPr>
        <w:t xml:space="preserve">: IS Monit7+ </w:t>
      </w:r>
      <w:r>
        <w:rPr>
          <w:i/>
          <w:sz w:val="18"/>
          <w:szCs w:val="18"/>
        </w:rPr>
        <w:t>as of</w:t>
      </w:r>
      <w:r w:rsidR="00887CC9" w:rsidRPr="008C1E40">
        <w:rPr>
          <w:i/>
          <w:sz w:val="18"/>
          <w:szCs w:val="18"/>
        </w:rPr>
        <w:t xml:space="preserve"> 3</w:t>
      </w:r>
      <w:r>
        <w:rPr>
          <w:i/>
          <w:sz w:val="18"/>
          <w:szCs w:val="18"/>
        </w:rPr>
        <w:t xml:space="preserve"> Oct </w:t>
      </w:r>
      <w:r w:rsidR="00887CC9" w:rsidRPr="008C1E40">
        <w:rPr>
          <w:i/>
          <w:sz w:val="18"/>
          <w:szCs w:val="18"/>
        </w:rPr>
        <w:t>2014</w:t>
      </w:r>
    </w:p>
    <w:p w14:paraId="20C1C4D0" w14:textId="2B0F8F61" w:rsidR="00887CC9" w:rsidRPr="008C1E40" w:rsidRDefault="000D1C42" w:rsidP="00887CC9">
      <w:pPr>
        <w:jc w:val="both"/>
        <w:rPr>
          <w:i/>
          <w:sz w:val="18"/>
          <w:szCs w:val="18"/>
        </w:rPr>
      </w:pPr>
      <w:r>
        <w:rPr>
          <w:i/>
          <w:sz w:val="18"/>
          <w:szCs w:val="18"/>
        </w:rPr>
        <w:t>Source: Forecasts</w:t>
      </w:r>
      <w:r w:rsidR="00C95EFB">
        <w:rPr>
          <w:i/>
          <w:sz w:val="18"/>
          <w:szCs w:val="18"/>
        </w:rPr>
        <w:t xml:space="preserve"> for the NCA as of </w:t>
      </w:r>
      <w:r w:rsidR="00887CC9" w:rsidRPr="008C1E40">
        <w:rPr>
          <w:i/>
          <w:sz w:val="18"/>
          <w:szCs w:val="18"/>
        </w:rPr>
        <w:t>9</w:t>
      </w:r>
      <w:r w:rsidR="00C95EFB">
        <w:rPr>
          <w:i/>
          <w:sz w:val="18"/>
          <w:szCs w:val="18"/>
        </w:rPr>
        <w:t xml:space="preserve"> Jan </w:t>
      </w:r>
      <w:r w:rsidR="00887CC9" w:rsidRPr="008C1E40">
        <w:rPr>
          <w:i/>
          <w:sz w:val="18"/>
          <w:szCs w:val="18"/>
        </w:rPr>
        <w:t>2014 (</w:t>
      </w:r>
      <w:r w:rsidR="00C95EFB">
        <w:rPr>
          <w:i/>
          <w:sz w:val="18"/>
          <w:szCs w:val="18"/>
        </w:rPr>
        <w:t>April</w:t>
      </w:r>
      <w:r w:rsidR="00887CC9" w:rsidRPr="008C1E40">
        <w:rPr>
          <w:i/>
          <w:sz w:val="18"/>
          <w:szCs w:val="18"/>
        </w:rPr>
        <w:t xml:space="preserve"> - </w:t>
      </w:r>
      <w:r w:rsidR="00C95EFB">
        <w:rPr>
          <w:i/>
          <w:sz w:val="18"/>
          <w:szCs w:val="18"/>
        </w:rPr>
        <w:t>June</w:t>
      </w:r>
      <w:r w:rsidR="00887CC9" w:rsidRPr="008C1E40">
        <w:rPr>
          <w:i/>
          <w:sz w:val="18"/>
          <w:szCs w:val="18"/>
        </w:rPr>
        <w:t xml:space="preserve"> 2014) a</w:t>
      </w:r>
      <w:r w:rsidR="00C95EFB">
        <w:rPr>
          <w:i/>
          <w:sz w:val="18"/>
          <w:szCs w:val="18"/>
        </w:rPr>
        <w:t xml:space="preserve">nd as of </w:t>
      </w:r>
      <w:r w:rsidR="00887CC9" w:rsidRPr="008C1E40">
        <w:rPr>
          <w:i/>
          <w:sz w:val="18"/>
          <w:szCs w:val="18"/>
        </w:rPr>
        <w:t>4</w:t>
      </w:r>
      <w:r w:rsidR="00C95EFB">
        <w:rPr>
          <w:i/>
          <w:sz w:val="18"/>
          <w:szCs w:val="18"/>
        </w:rPr>
        <w:t xml:space="preserve"> Jul </w:t>
      </w:r>
      <w:r w:rsidR="00887CC9" w:rsidRPr="008C1E40">
        <w:rPr>
          <w:i/>
          <w:sz w:val="18"/>
          <w:szCs w:val="18"/>
        </w:rPr>
        <w:t>2014 (</w:t>
      </w:r>
      <w:r w:rsidR="00C95EFB">
        <w:rPr>
          <w:i/>
          <w:sz w:val="18"/>
          <w:szCs w:val="18"/>
        </w:rPr>
        <w:t>June</w:t>
      </w:r>
      <w:r w:rsidR="00887CC9" w:rsidRPr="008C1E40">
        <w:rPr>
          <w:i/>
          <w:sz w:val="18"/>
          <w:szCs w:val="18"/>
        </w:rPr>
        <w:t>-</w:t>
      </w:r>
      <w:r w:rsidR="00C95EFB">
        <w:rPr>
          <w:i/>
          <w:sz w:val="18"/>
          <w:szCs w:val="18"/>
        </w:rPr>
        <w:t>September</w:t>
      </w:r>
      <w:r w:rsidR="00887CC9" w:rsidRPr="008C1E40">
        <w:rPr>
          <w:i/>
          <w:sz w:val="18"/>
          <w:szCs w:val="18"/>
        </w:rPr>
        <w:t xml:space="preserve"> 2014)</w:t>
      </w:r>
    </w:p>
    <w:p w14:paraId="44A82638" w14:textId="3F0F95A6" w:rsidR="00887CC9" w:rsidRPr="008C1E40" w:rsidRDefault="00C95EFB" w:rsidP="00887CC9">
      <w:pPr>
        <w:jc w:val="both"/>
        <w:rPr>
          <w:i/>
          <w:sz w:val="18"/>
          <w:szCs w:val="18"/>
        </w:rPr>
      </w:pPr>
      <w:r>
        <w:rPr>
          <w:i/>
          <w:sz w:val="18"/>
          <w:szCs w:val="18"/>
        </w:rPr>
        <w:t>Source of funding</w:t>
      </w:r>
      <w:r w:rsidR="00887CC9" w:rsidRPr="008C1E40">
        <w:rPr>
          <w:i/>
          <w:sz w:val="18"/>
          <w:szCs w:val="18"/>
        </w:rPr>
        <w:t xml:space="preserve">: </w:t>
      </w:r>
      <w:r>
        <w:rPr>
          <w:i/>
          <w:sz w:val="18"/>
          <w:szCs w:val="18"/>
        </w:rPr>
        <w:t>EU share increased by private expenditure</w:t>
      </w:r>
      <w:r w:rsidR="00887CC9" w:rsidRPr="008C1E40">
        <w:rPr>
          <w:i/>
          <w:sz w:val="18"/>
          <w:szCs w:val="18"/>
        </w:rPr>
        <w:t xml:space="preserve"> (</w:t>
      </w:r>
      <w:r>
        <w:rPr>
          <w:i/>
          <w:sz w:val="18"/>
          <w:szCs w:val="18"/>
        </w:rPr>
        <w:t>April</w:t>
      </w:r>
      <w:r w:rsidR="00887CC9" w:rsidRPr="008C1E40">
        <w:rPr>
          <w:i/>
          <w:sz w:val="18"/>
          <w:szCs w:val="18"/>
        </w:rPr>
        <w:t>-</w:t>
      </w:r>
      <w:r>
        <w:rPr>
          <w:i/>
          <w:sz w:val="18"/>
          <w:szCs w:val="18"/>
        </w:rPr>
        <w:t>June</w:t>
      </w:r>
      <w:r w:rsidR="00887CC9" w:rsidRPr="008C1E40">
        <w:rPr>
          <w:i/>
          <w:sz w:val="18"/>
          <w:szCs w:val="18"/>
        </w:rPr>
        <w:t>)</w:t>
      </w:r>
      <w:r w:rsidR="002060DD">
        <w:rPr>
          <w:i/>
          <w:sz w:val="18"/>
          <w:szCs w:val="18"/>
        </w:rPr>
        <w:t xml:space="preserve"> </w:t>
      </w:r>
      <w:r w:rsidR="00887CC9" w:rsidRPr="008C1E40">
        <w:rPr>
          <w:i/>
          <w:sz w:val="18"/>
          <w:szCs w:val="18"/>
        </w:rPr>
        <w:t>a</w:t>
      </w:r>
      <w:r>
        <w:rPr>
          <w:i/>
          <w:sz w:val="18"/>
          <w:szCs w:val="18"/>
        </w:rPr>
        <w:t>nd Community contribution</w:t>
      </w:r>
      <w:r w:rsidR="00887CC9" w:rsidRPr="008C1E40">
        <w:rPr>
          <w:i/>
          <w:sz w:val="18"/>
          <w:szCs w:val="18"/>
        </w:rPr>
        <w:t xml:space="preserve"> (</w:t>
      </w:r>
      <w:r>
        <w:rPr>
          <w:i/>
          <w:sz w:val="18"/>
          <w:szCs w:val="18"/>
        </w:rPr>
        <w:t>June</w:t>
      </w:r>
      <w:r w:rsidR="00887CC9" w:rsidRPr="008C1E40">
        <w:rPr>
          <w:i/>
          <w:sz w:val="18"/>
          <w:szCs w:val="18"/>
        </w:rPr>
        <w:t>-</w:t>
      </w:r>
      <w:r>
        <w:rPr>
          <w:i/>
          <w:sz w:val="18"/>
          <w:szCs w:val="18"/>
        </w:rPr>
        <w:t>September)</w:t>
      </w:r>
    </w:p>
    <w:p w14:paraId="00B9C5BD" w14:textId="707C7C58" w:rsidR="00887CC9" w:rsidRPr="008C1E40" w:rsidRDefault="00C95EFB" w:rsidP="00C95EFB">
      <w:pPr>
        <w:jc w:val="both"/>
        <w:rPr>
          <w:sz w:val="22"/>
          <w:szCs w:val="22"/>
        </w:rPr>
      </w:pPr>
      <w:r>
        <w:rPr>
          <w:i/>
          <w:sz w:val="18"/>
          <w:szCs w:val="18"/>
        </w:rPr>
        <w:t>Currency:</w:t>
      </w:r>
      <w:r w:rsidR="00776DBA">
        <w:rPr>
          <w:i/>
          <w:sz w:val="18"/>
          <w:szCs w:val="18"/>
        </w:rPr>
        <w:t xml:space="preserve"> </w:t>
      </w:r>
      <w:r>
        <w:rPr>
          <w:i/>
          <w:sz w:val="18"/>
          <w:szCs w:val="18"/>
        </w:rPr>
        <w:t xml:space="preserve">EUR </w:t>
      </w:r>
    </w:p>
    <w:p w14:paraId="71E39EB4" w14:textId="77777777" w:rsidR="00887CC9" w:rsidRPr="008C1E40" w:rsidRDefault="00887CC9" w:rsidP="006F3D1D">
      <w:pPr>
        <w:spacing w:after="120"/>
        <w:jc w:val="both"/>
        <w:rPr>
          <w:sz w:val="22"/>
          <w:szCs w:val="22"/>
        </w:rPr>
      </w:pPr>
    </w:p>
    <w:p w14:paraId="444C5552" w14:textId="77777777" w:rsidR="00887CC9" w:rsidRPr="008C1E40" w:rsidRDefault="00887CC9" w:rsidP="006F3D1D">
      <w:pPr>
        <w:spacing w:after="120"/>
        <w:jc w:val="both"/>
        <w:rPr>
          <w:sz w:val="22"/>
          <w:szCs w:val="22"/>
        </w:rPr>
      </w:pPr>
    </w:p>
    <w:p w14:paraId="3F721437" w14:textId="77777777" w:rsidR="00887CC9" w:rsidRPr="008C1E40" w:rsidRDefault="00887CC9" w:rsidP="006F3D1D">
      <w:pPr>
        <w:spacing w:after="120"/>
        <w:jc w:val="both"/>
        <w:rPr>
          <w:sz w:val="22"/>
          <w:szCs w:val="22"/>
        </w:rPr>
      </w:pPr>
    </w:p>
    <w:p w14:paraId="167E4B43" w14:textId="77777777" w:rsidR="00866CCC" w:rsidRPr="008C1E40" w:rsidRDefault="00866CCC" w:rsidP="002137B5">
      <w:pPr>
        <w:jc w:val="both"/>
        <w:rPr>
          <w:sz w:val="22"/>
          <w:szCs w:val="22"/>
        </w:rPr>
        <w:sectPr w:rsidR="00866CCC" w:rsidRPr="008C1E40" w:rsidSect="00A106E1">
          <w:pgSz w:w="11907" w:h="16839" w:code="9"/>
          <w:pgMar w:top="1418" w:right="1418" w:bottom="1418" w:left="1418" w:header="709" w:footer="709" w:gutter="0"/>
          <w:cols w:space="708"/>
          <w:docGrid w:linePitch="272"/>
        </w:sectPr>
      </w:pPr>
    </w:p>
    <w:p w14:paraId="061A158C" w14:textId="77777777" w:rsidR="00866CCC" w:rsidRPr="008C1E40" w:rsidRDefault="00866CCC" w:rsidP="002137B5">
      <w:pPr>
        <w:jc w:val="both"/>
        <w:rPr>
          <w:i/>
          <w:sz w:val="18"/>
          <w:szCs w:val="18"/>
        </w:rPr>
      </w:pPr>
    </w:p>
    <w:p w14:paraId="31B944EC" w14:textId="77777777" w:rsidR="00866CCC" w:rsidRPr="008C1E40" w:rsidRDefault="00866CCC" w:rsidP="002137B5">
      <w:pPr>
        <w:jc w:val="both"/>
        <w:rPr>
          <w:i/>
          <w:sz w:val="18"/>
          <w:szCs w:val="18"/>
        </w:rPr>
      </w:pPr>
    </w:p>
    <w:p w14:paraId="2B95D9E4" w14:textId="7B4B8FDC" w:rsidR="009C349F" w:rsidRPr="008C1E40" w:rsidRDefault="001F1E8A" w:rsidP="00866CCC">
      <w:pPr>
        <w:pStyle w:val="Tabulkanzev"/>
        <w:rPr>
          <w:rStyle w:val="Siln"/>
        </w:rPr>
      </w:pPr>
      <w:bookmarkStart w:id="81" w:name="_Toc403377004"/>
      <w:r>
        <w:rPr>
          <w:rStyle w:val="Siln"/>
        </w:rPr>
        <w:t>Comparison of the forecast and the actual value of submitted applications for payment by intervention area</w:t>
      </w:r>
      <w:bookmarkEnd w:id="81"/>
    </w:p>
    <w:tbl>
      <w:tblPr>
        <w:tblW w:w="14180" w:type="dxa"/>
        <w:tblInd w:w="47" w:type="dxa"/>
        <w:tblCellMar>
          <w:left w:w="70" w:type="dxa"/>
          <w:right w:w="70" w:type="dxa"/>
        </w:tblCellMar>
        <w:tblLook w:val="04A0" w:firstRow="1" w:lastRow="0" w:firstColumn="1" w:lastColumn="0" w:noHBand="0" w:noVBand="1"/>
      </w:tblPr>
      <w:tblGrid>
        <w:gridCol w:w="1024"/>
        <w:gridCol w:w="1096"/>
        <w:gridCol w:w="1096"/>
        <w:gridCol w:w="1096"/>
        <w:gridCol w:w="1096"/>
        <w:gridCol w:w="1096"/>
        <w:gridCol w:w="1098"/>
        <w:gridCol w:w="1096"/>
        <w:gridCol w:w="1096"/>
        <w:gridCol w:w="1096"/>
        <w:gridCol w:w="1096"/>
        <w:gridCol w:w="1096"/>
        <w:gridCol w:w="1098"/>
      </w:tblGrid>
      <w:tr w:rsidR="001F1E8A" w:rsidRPr="008C1E40" w14:paraId="6978F476" w14:textId="77777777" w:rsidTr="000E1406">
        <w:trPr>
          <w:trHeight w:val="386"/>
          <w:tblHeader/>
        </w:trPr>
        <w:tc>
          <w:tcPr>
            <w:tcW w:w="1024" w:type="dxa"/>
            <w:tcBorders>
              <w:top w:val="double" w:sz="6" w:space="0" w:color="0070C0"/>
              <w:left w:val="double" w:sz="6" w:space="0" w:color="0070C0"/>
              <w:bottom w:val="nil"/>
              <w:right w:val="single" w:sz="8" w:space="0" w:color="0070C0"/>
            </w:tcBorders>
            <w:shd w:val="clear" w:color="000000" w:fill="B8CCE4"/>
            <w:vAlign w:val="center"/>
            <w:hideMark/>
          </w:tcPr>
          <w:p w14:paraId="36120955" w14:textId="366C7EBE" w:rsidR="00EC0958" w:rsidRPr="008C1E40" w:rsidRDefault="00EC0958" w:rsidP="001F1E8A">
            <w:pPr>
              <w:jc w:val="center"/>
              <w:rPr>
                <w:b/>
                <w:bCs/>
                <w:color w:val="000000"/>
                <w:sz w:val="16"/>
                <w:szCs w:val="16"/>
              </w:rPr>
            </w:pPr>
            <w:r w:rsidRPr="008C1E40">
              <w:rPr>
                <w:b/>
                <w:bCs/>
                <w:color w:val="000000"/>
                <w:sz w:val="16"/>
                <w:szCs w:val="16"/>
              </w:rPr>
              <w:t>Priorit</w:t>
            </w:r>
            <w:r w:rsidR="001F1E8A">
              <w:rPr>
                <w:b/>
                <w:bCs/>
                <w:color w:val="000000"/>
                <w:sz w:val="16"/>
                <w:szCs w:val="16"/>
              </w:rPr>
              <w:t>y axis</w:t>
            </w:r>
            <w:r w:rsidRPr="008C1E40">
              <w:rPr>
                <w:b/>
                <w:bCs/>
                <w:color w:val="000000"/>
                <w:sz w:val="16"/>
                <w:szCs w:val="16"/>
              </w:rPr>
              <w:t xml:space="preserve"> /</w:t>
            </w:r>
          </w:p>
        </w:tc>
        <w:tc>
          <w:tcPr>
            <w:tcW w:w="6578" w:type="dxa"/>
            <w:gridSpan w:val="6"/>
            <w:tcBorders>
              <w:top w:val="double" w:sz="6" w:space="0" w:color="0070C0"/>
              <w:left w:val="nil"/>
              <w:bottom w:val="single" w:sz="8" w:space="0" w:color="0070C0"/>
              <w:right w:val="nil"/>
            </w:tcBorders>
            <w:shd w:val="clear" w:color="000000" w:fill="B8CCE4"/>
            <w:vAlign w:val="center"/>
            <w:hideMark/>
          </w:tcPr>
          <w:p w14:paraId="6CFCCF81" w14:textId="377DD82D" w:rsidR="00EC0958" w:rsidRPr="008C1E40" w:rsidRDefault="001F1E8A" w:rsidP="001F1E8A">
            <w:pPr>
              <w:jc w:val="center"/>
              <w:rPr>
                <w:b/>
                <w:bCs/>
                <w:color w:val="000000"/>
                <w:sz w:val="16"/>
                <w:szCs w:val="16"/>
              </w:rPr>
            </w:pPr>
            <w:r>
              <w:rPr>
                <w:b/>
                <w:bCs/>
                <w:color w:val="000000"/>
                <w:sz w:val="16"/>
                <w:szCs w:val="16"/>
              </w:rPr>
              <w:t>Submitted applications for payment</w:t>
            </w:r>
            <w:r w:rsidR="00EC0958" w:rsidRPr="008C1E40">
              <w:rPr>
                <w:b/>
                <w:bCs/>
                <w:color w:val="000000"/>
                <w:sz w:val="16"/>
                <w:szCs w:val="16"/>
              </w:rPr>
              <w:t xml:space="preserve"> </w:t>
            </w:r>
            <w:r>
              <w:rPr>
                <w:b/>
                <w:bCs/>
                <w:color w:val="000000"/>
                <w:sz w:val="16"/>
                <w:szCs w:val="16"/>
              </w:rPr>
              <w:t>–</w:t>
            </w:r>
            <w:r w:rsidR="00EC0958" w:rsidRPr="008C1E40">
              <w:rPr>
                <w:b/>
                <w:bCs/>
                <w:color w:val="000000"/>
                <w:sz w:val="16"/>
                <w:szCs w:val="16"/>
              </w:rPr>
              <w:t xml:space="preserve"> </w:t>
            </w:r>
            <w:r>
              <w:rPr>
                <w:b/>
                <w:bCs/>
                <w:color w:val="000000"/>
                <w:sz w:val="16"/>
                <w:szCs w:val="16"/>
              </w:rPr>
              <w:t>forecast and actual</w:t>
            </w:r>
            <w:r w:rsidR="00EC0958" w:rsidRPr="008C1E40">
              <w:rPr>
                <w:b/>
                <w:bCs/>
                <w:color w:val="000000"/>
                <w:sz w:val="16"/>
                <w:szCs w:val="16"/>
              </w:rPr>
              <w:t xml:space="preserve"> (</w:t>
            </w:r>
            <w:r>
              <w:rPr>
                <w:b/>
                <w:bCs/>
                <w:color w:val="000000"/>
                <w:sz w:val="16"/>
                <w:szCs w:val="16"/>
              </w:rPr>
              <w:t>in</w:t>
            </w:r>
            <w:r w:rsidR="00EC0958" w:rsidRPr="008C1E40">
              <w:rPr>
                <w:b/>
                <w:bCs/>
                <w:color w:val="000000"/>
                <w:sz w:val="16"/>
                <w:szCs w:val="16"/>
              </w:rPr>
              <w:t xml:space="preserve"> EUR) EU </w:t>
            </w:r>
            <w:r>
              <w:rPr>
                <w:b/>
                <w:bCs/>
                <w:color w:val="000000"/>
                <w:sz w:val="16"/>
                <w:szCs w:val="16"/>
              </w:rPr>
              <w:t>source increased by private financing</w:t>
            </w:r>
          </w:p>
        </w:tc>
        <w:tc>
          <w:tcPr>
            <w:tcW w:w="6578" w:type="dxa"/>
            <w:gridSpan w:val="6"/>
            <w:tcBorders>
              <w:top w:val="double" w:sz="6" w:space="0" w:color="0070C0"/>
              <w:left w:val="single" w:sz="8" w:space="0" w:color="0070C0"/>
              <w:bottom w:val="single" w:sz="8" w:space="0" w:color="0070C0"/>
              <w:right w:val="double" w:sz="6" w:space="0" w:color="0070C0"/>
            </w:tcBorders>
            <w:shd w:val="clear" w:color="000000" w:fill="B8CCE4"/>
            <w:vAlign w:val="center"/>
            <w:hideMark/>
          </w:tcPr>
          <w:p w14:paraId="39B17F99" w14:textId="4700752C" w:rsidR="00EC0958" w:rsidRPr="008C1E40" w:rsidRDefault="001F1E8A" w:rsidP="001F1E8A">
            <w:pPr>
              <w:jc w:val="center"/>
              <w:rPr>
                <w:b/>
                <w:bCs/>
                <w:color w:val="000000"/>
                <w:sz w:val="16"/>
                <w:szCs w:val="16"/>
              </w:rPr>
            </w:pPr>
            <w:r>
              <w:rPr>
                <w:b/>
                <w:bCs/>
                <w:color w:val="000000"/>
                <w:sz w:val="16"/>
                <w:szCs w:val="16"/>
              </w:rPr>
              <w:t>Submitted applications for payment</w:t>
            </w:r>
            <w:r w:rsidRPr="008C1E40">
              <w:rPr>
                <w:b/>
                <w:bCs/>
                <w:color w:val="000000"/>
                <w:sz w:val="16"/>
                <w:szCs w:val="16"/>
              </w:rPr>
              <w:t xml:space="preserve"> </w:t>
            </w:r>
            <w:r>
              <w:rPr>
                <w:b/>
                <w:bCs/>
                <w:color w:val="000000"/>
                <w:sz w:val="16"/>
                <w:szCs w:val="16"/>
              </w:rPr>
              <w:t>–</w:t>
            </w:r>
            <w:r w:rsidRPr="008C1E40">
              <w:rPr>
                <w:b/>
                <w:bCs/>
                <w:color w:val="000000"/>
                <w:sz w:val="16"/>
                <w:szCs w:val="16"/>
              </w:rPr>
              <w:t xml:space="preserve"> </w:t>
            </w:r>
            <w:r>
              <w:rPr>
                <w:b/>
                <w:bCs/>
                <w:color w:val="000000"/>
                <w:sz w:val="16"/>
                <w:szCs w:val="16"/>
              </w:rPr>
              <w:t>forecast and actual</w:t>
            </w:r>
            <w:r w:rsidRPr="008C1E40">
              <w:rPr>
                <w:b/>
                <w:bCs/>
                <w:color w:val="000000"/>
                <w:sz w:val="16"/>
                <w:szCs w:val="16"/>
              </w:rPr>
              <w:t xml:space="preserve"> </w:t>
            </w:r>
            <w:r w:rsidR="00EC0958" w:rsidRPr="008C1E40">
              <w:rPr>
                <w:b/>
                <w:bCs/>
                <w:color w:val="000000"/>
                <w:sz w:val="16"/>
                <w:szCs w:val="16"/>
              </w:rPr>
              <w:t>(</w:t>
            </w:r>
            <w:r>
              <w:rPr>
                <w:b/>
                <w:bCs/>
                <w:color w:val="000000"/>
                <w:sz w:val="16"/>
                <w:szCs w:val="16"/>
              </w:rPr>
              <w:t>in</w:t>
            </w:r>
            <w:r w:rsidR="00EC0958" w:rsidRPr="008C1E40">
              <w:rPr>
                <w:b/>
                <w:bCs/>
                <w:color w:val="000000"/>
                <w:sz w:val="16"/>
                <w:szCs w:val="16"/>
              </w:rPr>
              <w:t xml:space="preserve"> EUR) EU </w:t>
            </w:r>
            <w:r>
              <w:rPr>
                <w:b/>
                <w:bCs/>
                <w:color w:val="000000"/>
                <w:sz w:val="16"/>
                <w:szCs w:val="16"/>
              </w:rPr>
              <w:t>source</w:t>
            </w:r>
          </w:p>
        </w:tc>
      </w:tr>
      <w:tr w:rsidR="001F1E8A" w:rsidRPr="008C1E40" w14:paraId="6A4216A9" w14:textId="77777777" w:rsidTr="000E1406">
        <w:trPr>
          <w:trHeight w:val="415"/>
          <w:tblHeader/>
        </w:trPr>
        <w:tc>
          <w:tcPr>
            <w:tcW w:w="1024" w:type="dxa"/>
            <w:tcBorders>
              <w:top w:val="nil"/>
              <w:left w:val="double" w:sz="6" w:space="0" w:color="0070C0"/>
              <w:bottom w:val="single" w:sz="8" w:space="0" w:color="0070C0"/>
              <w:right w:val="single" w:sz="8" w:space="0" w:color="0070C0"/>
            </w:tcBorders>
            <w:shd w:val="clear" w:color="000000" w:fill="B8CCE4"/>
            <w:vAlign w:val="center"/>
            <w:hideMark/>
          </w:tcPr>
          <w:p w14:paraId="60473193" w14:textId="4D9C5467" w:rsidR="001F1E8A" w:rsidRPr="008C1E40" w:rsidRDefault="001F1E8A" w:rsidP="001F1E8A">
            <w:pPr>
              <w:jc w:val="center"/>
              <w:rPr>
                <w:b/>
                <w:bCs/>
                <w:color w:val="000000"/>
                <w:sz w:val="16"/>
                <w:szCs w:val="16"/>
              </w:rPr>
            </w:pPr>
            <w:r>
              <w:rPr>
                <w:b/>
                <w:bCs/>
                <w:color w:val="000000"/>
                <w:sz w:val="16"/>
                <w:szCs w:val="16"/>
              </w:rPr>
              <w:t>Intervention area</w:t>
            </w:r>
          </w:p>
        </w:tc>
        <w:tc>
          <w:tcPr>
            <w:tcW w:w="1096" w:type="dxa"/>
            <w:tcBorders>
              <w:top w:val="single" w:sz="8" w:space="0" w:color="0070C0"/>
              <w:left w:val="nil"/>
              <w:bottom w:val="single" w:sz="8" w:space="0" w:color="0070C0"/>
              <w:right w:val="nil"/>
            </w:tcBorders>
            <w:shd w:val="clear" w:color="000000" w:fill="B8CCE4"/>
            <w:vAlign w:val="center"/>
            <w:hideMark/>
          </w:tcPr>
          <w:p w14:paraId="2645C505" w14:textId="659814DF" w:rsidR="001F1E8A" w:rsidRPr="008C1E40" w:rsidRDefault="001F1E8A" w:rsidP="001F1E8A">
            <w:pPr>
              <w:rPr>
                <w:b/>
                <w:bCs/>
                <w:color w:val="000000"/>
                <w:sz w:val="16"/>
                <w:szCs w:val="16"/>
              </w:rPr>
            </w:pPr>
            <w:r>
              <w:rPr>
                <w:b/>
                <w:bCs/>
                <w:color w:val="000000"/>
                <w:sz w:val="16"/>
                <w:szCs w:val="16"/>
              </w:rPr>
              <w:t>April</w:t>
            </w:r>
            <w:r w:rsidRPr="008C1E40">
              <w:rPr>
                <w:b/>
                <w:bCs/>
                <w:color w:val="000000"/>
                <w:sz w:val="16"/>
                <w:szCs w:val="16"/>
              </w:rPr>
              <w:t xml:space="preserve"> 2014</w:t>
            </w:r>
          </w:p>
        </w:tc>
        <w:tc>
          <w:tcPr>
            <w:tcW w:w="1096" w:type="dxa"/>
            <w:tcBorders>
              <w:top w:val="single" w:sz="8" w:space="0" w:color="0070C0"/>
              <w:left w:val="single" w:sz="8" w:space="0" w:color="0070C0"/>
              <w:bottom w:val="single" w:sz="8" w:space="0" w:color="0070C0"/>
              <w:right w:val="nil"/>
            </w:tcBorders>
            <w:shd w:val="clear" w:color="000000" w:fill="B8CCE4"/>
            <w:vAlign w:val="center"/>
            <w:hideMark/>
          </w:tcPr>
          <w:p w14:paraId="5DA42AE1" w14:textId="5579CC95" w:rsidR="001F1E8A" w:rsidRPr="008C1E40" w:rsidRDefault="001F1E8A" w:rsidP="001F1E8A">
            <w:pPr>
              <w:rPr>
                <w:b/>
                <w:bCs/>
                <w:color w:val="000000"/>
                <w:sz w:val="16"/>
                <w:szCs w:val="16"/>
              </w:rPr>
            </w:pPr>
            <w:r>
              <w:rPr>
                <w:b/>
                <w:bCs/>
                <w:color w:val="000000"/>
                <w:sz w:val="16"/>
                <w:szCs w:val="16"/>
              </w:rPr>
              <w:t>May</w:t>
            </w:r>
            <w:r w:rsidRPr="008C1E40">
              <w:rPr>
                <w:b/>
                <w:bCs/>
                <w:color w:val="000000"/>
                <w:sz w:val="16"/>
                <w:szCs w:val="16"/>
              </w:rPr>
              <w:t xml:space="preserve"> 2014</w:t>
            </w:r>
          </w:p>
        </w:tc>
        <w:tc>
          <w:tcPr>
            <w:tcW w:w="1096" w:type="dxa"/>
            <w:tcBorders>
              <w:top w:val="single" w:sz="8" w:space="0" w:color="0070C0"/>
              <w:left w:val="single" w:sz="8" w:space="0" w:color="0070C0"/>
              <w:bottom w:val="single" w:sz="8" w:space="0" w:color="0070C0"/>
              <w:right w:val="single" w:sz="8" w:space="0" w:color="0070C0"/>
            </w:tcBorders>
            <w:shd w:val="clear" w:color="000000" w:fill="B8CCE4"/>
            <w:vAlign w:val="center"/>
            <w:hideMark/>
          </w:tcPr>
          <w:p w14:paraId="7E0DE050" w14:textId="57A1BB13" w:rsidR="001F1E8A" w:rsidRPr="008C1E40" w:rsidRDefault="001F1E8A" w:rsidP="001F1E8A">
            <w:pPr>
              <w:jc w:val="center"/>
              <w:rPr>
                <w:b/>
                <w:bCs/>
                <w:color w:val="000000"/>
                <w:sz w:val="16"/>
                <w:szCs w:val="16"/>
              </w:rPr>
            </w:pPr>
            <w:r>
              <w:rPr>
                <w:b/>
                <w:bCs/>
                <w:color w:val="000000"/>
                <w:sz w:val="16"/>
                <w:szCs w:val="16"/>
              </w:rPr>
              <w:t>June</w:t>
            </w:r>
            <w:r w:rsidRPr="008C1E40">
              <w:rPr>
                <w:b/>
                <w:bCs/>
                <w:color w:val="000000"/>
                <w:sz w:val="16"/>
                <w:szCs w:val="16"/>
              </w:rPr>
              <w:t xml:space="preserve"> 2014</w:t>
            </w:r>
          </w:p>
        </w:tc>
        <w:tc>
          <w:tcPr>
            <w:tcW w:w="1096" w:type="dxa"/>
            <w:tcBorders>
              <w:top w:val="single" w:sz="8" w:space="0" w:color="0070C0"/>
              <w:left w:val="nil"/>
              <w:bottom w:val="single" w:sz="8" w:space="0" w:color="0070C0"/>
              <w:right w:val="nil"/>
            </w:tcBorders>
            <w:shd w:val="clear" w:color="000000" w:fill="B8CCE4"/>
            <w:vAlign w:val="center"/>
            <w:hideMark/>
          </w:tcPr>
          <w:p w14:paraId="75635073" w14:textId="021F5BFD" w:rsidR="001F1E8A" w:rsidRPr="008C1E40" w:rsidRDefault="001F1E8A" w:rsidP="001F1E8A">
            <w:pPr>
              <w:jc w:val="center"/>
              <w:rPr>
                <w:b/>
                <w:bCs/>
                <w:color w:val="000000"/>
                <w:sz w:val="16"/>
                <w:szCs w:val="16"/>
              </w:rPr>
            </w:pPr>
            <w:r w:rsidRPr="008C1E40">
              <w:rPr>
                <w:b/>
                <w:bCs/>
                <w:color w:val="000000"/>
                <w:sz w:val="16"/>
                <w:szCs w:val="16"/>
              </w:rPr>
              <w:t>Sum</w:t>
            </w:r>
            <w:r>
              <w:rPr>
                <w:b/>
                <w:bCs/>
                <w:color w:val="000000"/>
                <w:sz w:val="16"/>
                <w:szCs w:val="16"/>
              </w:rPr>
              <w:t xml:space="preserve"> total</w:t>
            </w:r>
          </w:p>
        </w:tc>
        <w:tc>
          <w:tcPr>
            <w:tcW w:w="1096" w:type="dxa"/>
            <w:tcBorders>
              <w:top w:val="single" w:sz="8" w:space="0" w:color="538DD5"/>
              <w:left w:val="single" w:sz="8" w:space="0" w:color="538DD5"/>
              <w:bottom w:val="single" w:sz="8" w:space="0" w:color="0070C0"/>
              <w:right w:val="single" w:sz="8" w:space="0" w:color="538DD5"/>
            </w:tcBorders>
            <w:shd w:val="clear" w:color="000000" w:fill="B8CCE4"/>
            <w:vAlign w:val="center"/>
            <w:hideMark/>
          </w:tcPr>
          <w:p w14:paraId="7E12417C" w14:textId="0B376E4D" w:rsidR="001F1E8A" w:rsidRPr="008C1E40" w:rsidRDefault="001F1E8A" w:rsidP="00EC0958">
            <w:pPr>
              <w:jc w:val="center"/>
              <w:rPr>
                <w:b/>
                <w:bCs/>
                <w:color w:val="000000"/>
                <w:sz w:val="16"/>
                <w:szCs w:val="16"/>
              </w:rPr>
            </w:pPr>
            <w:r w:rsidRPr="00754E2B">
              <w:rPr>
                <w:b/>
                <w:bCs/>
                <w:color w:val="000000"/>
                <w:sz w:val="16"/>
                <w:szCs w:val="16"/>
              </w:rPr>
              <w:t xml:space="preserve">Difference between the actual and the forecast  </w:t>
            </w:r>
          </w:p>
        </w:tc>
        <w:tc>
          <w:tcPr>
            <w:tcW w:w="1098" w:type="dxa"/>
            <w:tcBorders>
              <w:top w:val="single" w:sz="8" w:space="0" w:color="538DD5"/>
              <w:left w:val="nil"/>
              <w:bottom w:val="single" w:sz="8" w:space="0" w:color="0070C0"/>
              <w:right w:val="single" w:sz="8" w:space="0" w:color="538DD5"/>
            </w:tcBorders>
            <w:shd w:val="clear" w:color="000000" w:fill="B8CCE4"/>
            <w:vAlign w:val="center"/>
            <w:hideMark/>
          </w:tcPr>
          <w:p w14:paraId="1D67400A" w14:textId="5AA3FE34" w:rsidR="001F1E8A" w:rsidRPr="008C1E40" w:rsidRDefault="001F1E8A" w:rsidP="00EC0958">
            <w:pPr>
              <w:rPr>
                <w:b/>
                <w:bCs/>
                <w:color w:val="000000"/>
                <w:sz w:val="16"/>
                <w:szCs w:val="16"/>
              </w:rPr>
            </w:pPr>
            <w:r w:rsidRPr="00754E2B">
              <w:rPr>
                <w:b/>
                <w:bCs/>
                <w:color w:val="000000"/>
                <w:sz w:val="16"/>
                <w:szCs w:val="16"/>
              </w:rPr>
              <w:t>Rate of fulfilment of the forecast</w:t>
            </w:r>
          </w:p>
        </w:tc>
        <w:tc>
          <w:tcPr>
            <w:tcW w:w="1096" w:type="dxa"/>
            <w:tcBorders>
              <w:top w:val="nil"/>
              <w:left w:val="nil"/>
              <w:bottom w:val="single" w:sz="8" w:space="0" w:color="0070C0"/>
              <w:right w:val="single" w:sz="8" w:space="0" w:color="0070C0"/>
            </w:tcBorders>
            <w:shd w:val="clear" w:color="000000" w:fill="B8CCE4"/>
            <w:vAlign w:val="center"/>
            <w:hideMark/>
          </w:tcPr>
          <w:p w14:paraId="1D107B34" w14:textId="44FD5B10" w:rsidR="001F1E8A" w:rsidRPr="008C1E40" w:rsidRDefault="001F1E8A" w:rsidP="001F1E8A">
            <w:pPr>
              <w:jc w:val="center"/>
              <w:rPr>
                <w:b/>
                <w:bCs/>
                <w:color w:val="000000"/>
                <w:sz w:val="16"/>
                <w:szCs w:val="16"/>
              </w:rPr>
            </w:pPr>
            <w:r>
              <w:rPr>
                <w:b/>
                <w:bCs/>
                <w:color w:val="000000"/>
                <w:sz w:val="16"/>
                <w:szCs w:val="16"/>
              </w:rPr>
              <w:t>July</w:t>
            </w:r>
            <w:r w:rsidRPr="008C1E40">
              <w:rPr>
                <w:b/>
                <w:bCs/>
                <w:color w:val="000000"/>
                <w:sz w:val="16"/>
                <w:szCs w:val="16"/>
              </w:rPr>
              <w:t xml:space="preserve"> 2014</w:t>
            </w:r>
          </w:p>
        </w:tc>
        <w:tc>
          <w:tcPr>
            <w:tcW w:w="1096" w:type="dxa"/>
            <w:tcBorders>
              <w:top w:val="nil"/>
              <w:left w:val="nil"/>
              <w:bottom w:val="single" w:sz="8" w:space="0" w:color="0070C0"/>
              <w:right w:val="nil"/>
            </w:tcBorders>
            <w:shd w:val="clear" w:color="000000" w:fill="B8CCE4"/>
            <w:noWrap/>
            <w:vAlign w:val="center"/>
            <w:hideMark/>
          </w:tcPr>
          <w:p w14:paraId="1C533CE1" w14:textId="578638B9" w:rsidR="001F1E8A" w:rsidRPr="008C1E40" w:rsidRDefault="001F1E8A" w:rsidP="001F1E8A">
            <w:pPr>
              <w:rPr>
                <w:b/>
                <w:bCs/>
                <w:color w:val="000000"/>
                <w:sz w:val="16"/>
                <w:szCs w:val="16"/>
              </w:rPr>
            </w:pPr>
            <w:r>
              <w:rPr>
                <w:b/>
                <w:bCs/>
                <w:color w:val="000000"/>
                <w:sz w:val="16"/>
                <w:szCs w:val="16"/>
              </w:rPr>
              <w:t>August</w:t>
            </w:r>
            <w:r w:rsidRPr="008C1E40">
              <w:rPr>
                <w:b/>
                <w:bCs/>
                <w:color w:val="000000"/>
                <w:sz w:val="16"/>
                <w:szCs w:val="16"/>
              </w:rPr>
              <w:t xml:space="preserve"> 2014</w:t>
            </w:r>
          </w:p>
        </w:tc>
        <w:tc>
          <w:tcPr>
            <w:tcW w:w="1096" w:type="dxa"/>
            <w:tcBorders>
              <w:top w:val="nil"/>
              <w:left w:val="single" w:sz="8" w:space="0" w:color="0070C0"/>
              <w:bottom w:val="single" w:sz="8" w:space="0" w:color="0070C0"/>
              <w:right w:val="nil"/>
            </w:tcBorders>
            <w:shd w:val="clear" w:color="000000" w:fill="B8CCE4"/>
            <w:noWrap/>
            <w:vAlign w:val="center"/>
            <w:hideMark/>
          </w:tcPr>
          <w:p w14:paraId="4053460D" w14:textId="5EA34109" w:rsidR="001F1E8A" w:rsidRPr="008C1E40" w:rsidRDefault="001F1E8A" w:rsidP="001F1E8A">
            <w:pPr>
              <w:rPr>
                <w:b/>
                <w:bCs/>
                <w:color w:val="000000"/>
                <w:sz w:val="16"/>
                <w:szCs w:val="16"/>
              </w:rPr>
            </w:pPr>
            <w:r>
              <w:rPr>
                <w:b/>
                <w:bCs/>
                <w:color w:val="000000"/>
                <w:sz w:val="16"/>
                <w:szCs w:val="16"/>
              </w:rPr>
              <w:t>September</w:t>
            </w:r>
            <w:r w:rsidRPr="008C1E40">
              <w:rPr>
                <w:b/>
                <w:bCs/>
                <w:color w:val="000000"/>
                <w:sz w:val="16"/>
                <w:szCs w:val="16"/>
              </w:rPr>
              <w:t xml:space="preserve"> 2014</w:t>
            </w:r>
          </w:p>
        </w:tc>
        <w:tc>
          <w:tcPr>
            <w:tcW w:w="1096" w:type="dxa"/>
            <w:tcBorders>
              <w:top w:val="nil"/>
              <w:left w:val="single" w:sz="8" w:space="0" w:color="0070C0"/>
              <w:bottom w:val="single" w:sz="8" w:space="0" w:color="0070C0"/>
              <w:right w:val="nil"/>
            </w:tcBorders>
            <w:shd w:val="clear" w:color="000000" w:fill="B8CCE4"/>
            <w:vAlign w:val="center"/>
            <w:hideMark/>
          </w:tcPr>
          <w:p w14:paraId="55B3310B" w14:textId="48331908" w:rsidR="001F1E8A" w:rsidRPr="008C1E40" w:rsidRDefault="001F1E8A" w:rsidP="00EC0958">
            <w:pPr>
              <w:rPr>
                <w:b/>
                <w:bCs/>
                <w:color w:val="000000"/>
                <w:sz w:val="16"/>
                <w:szCs w:val="16"/>
              </w:rPr>
            </w:pPr>
            <w:r>
              <w:rPr>
                <w:b/>
                <w:bCs/>
                <w:color w:val="000000"/>
                <w:sz w:val="16"/>
                <w:szCs w:val="16"/>
              </w:rPr>
              <w:t>SUM TOTAL</w:t>
            </w:r>
          </w:p>
        </w:tc>
        <w:tc>
          <w:tcPr>
            <w:tcW w:w="1096" w:type="dxa"/>
            <w:tcBorders>
              <w:top w:val="nil"/>
              <w:left w:val="single" w:sz="8" w:space="0" w:color="0070C0"/>
              <w:bottom w:val="single" w:sz="8" w:space="0" w:color="0070C0"/>
              <w:right w:val="nil"/>
            </w:tcBorders>
            <w:shd w:val="clear" w:color="000000" w:fill="B8CCE4"/>
            <w:vAlign w:val="center"/>
            <w:hideMark/>
          </w:tcPr>
          <w:p w14:paraId="566D6868" w14:textId="20DD3086" w:rsidR="001F1E8A" w:rsidRPr="008C1E40" w:rsidRDefault="001F1E8A" w:rsidP="00EC0958">
            <w:pPr>
              <w:jc w:val="center"/>
              <w:rPr>
                <w:b/>
                <w:bCs/>
                <w:color w:val="000000"/>
                <w:sz w:val="16"/>
                <w:szCs w:val="16"/>
              </w:rPr>
            </w:pPr>
            <w:r w:rsidRPr="00754E2B">
              <w:rPr>
                <w:b/>
                <w:bCs/>
                <w:color w:val="000000"/>
                <w:sz w:val="16"/>
                <w:szCs w:val="16"/>
              </w:rPr>
              <w:t xml:space="preserve">Difference between the actual and the forecast  </w:t>
            </w:r>
          </w:p>
        </w:tc>
        <w:tc>
          <w:tcPr>
            <w:tcW w:w="1098" w:type="dxa"/>
            <w:tcBorders>
              <w:top w:val="nil"/>
              <w:left w:val="single" w:sz="8" w:space="0" w:color="538DD5"/>
              <w:bottom w:val="single" w:sz="8" w:space="0" w:color="0070C0"/>
              <w:right w:val="double" w:sz="6" w:space="0" w:color="0070C0"/>
            </w:tcBorders>
            <w:shd w:val="clear" w:color="000000" w:fill="B8CCE4"/>
            <w:vAlign w:val="center"/>
            <w:hideMark/>
          </w:tcPr>
          <w:p w14:paraId="3E4B4FD3" w14:textId="3F6CB531" w:rsidR="001F1E8A" w:rsidRPr="008C1E40" w:rsidRDefault="001F1E8A" w:rsidP="00EC0958">
            <w:pPr>
              <w:rPr>
                <w:b/>
                <w:bCs/>
                <w:color w:val="000000"/>
                <w:sz w:val="16"/>
                <w:szCs w:val="16"/>
              </w:rPr>
            </w:pPr>
            <w:r w:rsidRPr="00754E2B">
              <w:rPr>
                <w:b/>
                <w:bCs/>
                <w:color w:val="000000"/>
                <w:sz w:val="16"/>
                <w:szCs w:val="16"/>
              </w:rPr>
              <w:t>Rate of fulfilment of the forecast</w:t>
            </w:r>
          </w:p>
        </w:tc>
      </w:tr>
      <w:tr w:rsidR="001F1E8A" w:rsidRPr="008C1E40" w14:paraId="4AA9CE68"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046C3667" w14:textId="77777777" w:rsidR="001F1E8A" w:rsidRPr="008C1E40" w:rsidRDefault="001F1E8A" w:rsidP="00EC0958">
            <w:pPr>
              <w:jc w:val="center"/>
              <w:rPr>
                <w:color w:val="000000"/>
                <w:sz w:val="16"/>
                <w:szCs w:val="16"/>
              </w:rPr>
            </w:pPr>
            <w:r w:rsidRPr="008C1E40">
              <w:rPr>
                <w:color w:val="000000"/>
                <w:sz w:val="16"/>
                <w:szCs w:val="16"/>
              </w:rPr>
              <w:t>1.1a</w:t>
            </w:r>
          </w:p>
        </w:tc>
        <w:tc>
          <w:tcPr>
            <w:tcW w:w="1096" w:type="dxa"/>
            <w:tcBorders>
              <w:top w:val="nil"/>
              <w:left w:val="nil"/>
              <w:bottom w:val="single" w:sz="8" w:space="0" w:color="0070C0"/>
              <w:right w:val="nil"/>
            </w:tcBorders>
            <w:shd w:val="clear" w:color="auto" w:fill="auto"/>
            <w:noWrap/>
            <w:vAlign w:val="center"/>
            <w:hideMark/>
          </w:tcPr>
          <w:p w14:paraId="466FBB33" w14:textId="77777777" w:rsidR="001F1E8A" w:rsidRPr="008C1E40" w:rsidRDefault="001F1E8A" w:rsidP="00EC0958">
            <w:pPr>
              <w:jc w:val="right"/>
              <w:rPr>
                <w:color w:val="000000"/>
                <w:sz w:val="16"/>
                <w:szCs w:val="16"/>
              </w:rPr>
            </w:pPr>
            <w:r w:rsidRPr="008C1E40">
              <w:rPr>
                <w:color w:val="000000"/>
                <w:sz w:val="16"/>
                <w:szCs w:val="16"/>
              </w:rPr>
              <w:t>3 789 861</w:t>
            </w:r>
          </w:p>
        </w:tc>
        <w:tc>
          <w:tcPr>
            <w:tcW w:w="1096" w:type="dxa"/>
            <w:tcBorders>
              <w:top w:val="nil"/>
              <w:left w:val="single" w:sz="8" w:space="0" w:color="0070C0"/>
              <w:bottom w:val="single" w:sz="8" w:space="0" w:color="0070C0"/>
              <w:right w:val="nil"/>
            </w:tcBorders>
            <w:shd w:val="clear" w:color="auto" w:fill="auto"/>
            <w:noWrap/>
            <w:vAlign w:val="center"/>
            <w:hideMark/>
          </w:tcPr>
          <w:p w14:paraId="476D6CB1" w14:textId="77777777" w:rsidR="001F1E8A" w:rsidRPr="008C1E40" w:rsidRDefault="001F1E8A" w:rsidP="00EC0958">
            <w:pPr>
              <w:jc w:val="right"/>
              <w:rPr>
                <w:color w:val="000000"/>
                <w:sz w:val="16"/>
                <w:szCs w:val="16"/>
              </w:rPr>
            </w:pPr>
            <w:r w:rsidRPr="008C1E40">
              <w:rPr>
                <w:color w:val="000000"/>
                <w:sz w:val="16"/>
                <w:szCs w:val="16"/>
              </w:rPr>
              <w:t>1 903 837</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4BEFA1FC" w14:textId="77777777" w:rsidR="001F1E8A" w:rsidRPr="008C1E40" w:rsidRDefault="001F1E8A" w:rsidP="00EC0958">
            <w:pPr>
              <w:jc w:val="right"/>
              <w:rPr>
                <w:color w:val="000000"/>
                <w:sz w:val="16"/>
                <w:szCs w:val="16"/>
              </w:rPr>
            </w:pPr>
            <w:r w:rsidRPr="008C1E40">
              <w:rPr>
                <w:color w:val="000000"/>
                <w:sz w:val="16"/>
                <w:szCs w:val="16"/>
              </w:rPr>
              <w:t>2 053 476</w:t>
            </w:r>
          </w:p>
        </w:tc>
        <w:tc>
          <w:tcPr>
            <w:tcW w:w="1096" w:type="dxa"/>
            <w:tcBorders>
              <w:top w:val="nil"/>
              <w:left w:val="nil"/>
              <w:bottom w:val="single" w:sz="8" w:space="0" w:color="0070C0"/>
              <w:right w:val="nil"/>
            </w:tcBorders>
            <w:shd w:val="clear" w:color="auto" w:fill="auto"/>
            <w:noWrap/>
            <w:vAlign w:val="center"/>
            <w:hideMark/>
          </w:tcPr>
          <w:p w14:paraId="432618AA" w14:textId="77777777" w:rsidR="001F1E8A" w:rsidRPr="008C1E40" w:rsidRDefault="001F1E8A" w:rsidP="00EC0958">
            <w:pPr>
              <w:jc w:val="right"/>
              <w:rPr>
                <w:color w:val="000000"/>
                <w:sz w:val="16"/>
                <w:szCs w:val="16"/>
              </w:rPr>
            </w:pPr>
            <w:r w:rsidRPr="008C1E40">
              <w:rPr>
                <w:color w:val="000000"/>
                <w:sz w:val="16"/>
                <w:szCs w:val="16"/>
              </w:rPr>
              <w:t>7 747 174</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278CFC9D" w14:textId="77777777" w:rsidR="001F1E8A" w:rsidRPr="008C1E40" w:rsidRDefault="001F1E8A" w:rsidP="00EC0958">
            <w:pPr>
              <w:jc w:val="center"/>
              <w:rPr>
                <w:b/>
                <w:bCs/>
                <w:color w:val="000000"/>
                <w:sz w:val="16"/>
                <w:szCs w:val="16"/>
              </w:rPr>
            </w:pPr>
            <w:r w:rsidRPr="008C1E40">
              <w:rPr>
                <w:b/>
                <w:bCs/>
                <w:color w:val="000000"/>
                <w:sz w:val="16"/>
                <w:szCs w:val="16"/>
              </w:rPr>
              <w:t>-3 288 401</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66C3D81E" w14:textId="77777777" w:rsidR="001F1E8A" w:rsidRPr="008C1E40" w:rsidRDefault="001F1E8A" w:rsidP="00EC0958">
            <w:pPr>
              <w:jc w:val="center"/>
              <w:rPr>
                <w:b/>
                <w:bCs/>
                <w:color w:val="000000"/>
                <w:sz w:val="16"/>
                <w:szCs w:val="16"/>
              </w:rPr>
            </w:pPr>
            <w:r w:rsidRPr="008C1E40">
              <w:rPr>
                <w:b/>
                <w:bCs/>
                <w:color w:val="000000"/>
                <w:sz w:val="16"/>
                <w:szCs w:val="16"/>
              </w:rPr>
              <w:t>58%</w:t>
            </w:r>
          </w:p>
        </w:tc>
        <w:tc>
          <w:tcPr>
            <w:tcW w:w="1096" w:type="dxa"/>
            <w:tcBorders>
              <w:top w:val="nil"/>
              <w:left w:val="nil"/>
              <w:bottom w:val="single" w:sz="8" w:space="0" w:color="0070C0"/>
              <w:right w:val="nil"/>
            </w:tcBorders>
            <w:shd w:val="clear" w:color="auto" w:fill="auto"/>
            <w:noWrap/>
            <w:vAlign w:val="center"/>
            <w:hideMark/>
          </w:tcPr>
          <w:p w14:paraId="0246E2E0" w14:textId="77777777" w:rsidR="001F1E8A" w:rsidRPr="008C1E40" w:rsidRDefault="001F1E8A" w:rsidP="00EC0958">
            <w:pPr>
              <w:jc w:val="right"/>
              <w:rPr>
                <w:color w:val="000000"/>
                <w:sz w:val="16"/>
                <w:szCs w:val="16"/>
              </w:rPr>
            </w:pPr>
            <w:r w:rsidRPr="008C1E40">
              <w:rPr>
                <w:color w:val="000000"/>
                <w:sz w:val="16"/>
                <w:szCs w:val="16"/>
              </w:rPr>
              <w:t>2 493 464</w:t>
            </w:r>
          </w:p>
        </w:tc>
        <w:tc>
          <w:tcPr>
            <w:tcW w:w="1096" w:type="dxa"/>
            <w:tcBorders>
              <w:top w:val="nil"/>
              <w:left w:val="single" w:sz="8" w:space="0" w:color="0070C0"/>
              <w:bottom w:val="single" w:sz="8" w:space="0" w:color="0070C0"/>
              <w:right w:val="nil"/>
            </w:tcBorders>
            <w:shd w:val="clear" w:color="auto" w:fill="auto"/>
            <w:noWrap/>
            <w:vAlign w:val="center"/>
            <w:hideMark/>
          </w:tcPr>
          <w:p w14:paraId="747A5508" w14:textId="77777777" w:rsidR="001F1E8A" w:rsidRPr="008C1E40" w:rsidRDefault="001F1E8A" w:rsidP="00EC0958">
            <w:pPr>
              <w:jc w:val="right"/>
              <w:rPr>
                <w:color w:val="000000"/>
                <w:sz w:val="16"/>
                <w:szCs w:val="16"/>
              </w:rPr>
            </w:pPr>
            <w:r w:rsidRPr="008C1E40">
              <w:rPr>
                <w:color w:val="000000"/>
                <w:sz w:val="16"/>
                <w:szCs w:val="16"/>
              </w:rPr>
              <w:t>3 600 221</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141D13D0" w14:textId="77777777" w:rsidR="001F1E8A" w:rsidRPr="008C1E40" w:rsidRDefault="001F1E8A" w:rsidP="00EC0958">
            <w:pPr>
              <w:jc w:val="right"/>
              <w:rPr>
                <w:color w:val="000000"/>
                <w:sz w:val="16"/>
                <w:szCs w:val="16"/>
              </w:rPr>
            </w:pPr>
            <w:r w:rsidRPr="008C1E40">
              <w:rPr>
                <w:color w:val="000000"/>
                <w:sz w:val="16"/>
                <w:szCs w:val="16"/>
              </w:rPr>
              <w:t>5 094 090</w:t>
            </w:r>
          </w:p>
        </w:tc>
        <w:tc>
          <w:tcPr>
            <w:tcW w:w="1096" w:type="dxa"/>
            <w:tcBorders>
              <w:top w:val="nil"/>
              <w:left w:val="nil"/>
              <w:bottom w:val="single" w:sz="8" w:space="0" w:color="0070C0"/>
              <w:right w:val="single" w:sz="8" w:space="0" w:color="0070C0"/>
            </w:tcBorders>
            <w:shd w:val="clear" w:color="auto" w:fill="auto"/>
            <w:noWrap/>
            <w:vAlign w:val="center"/>
            <w:hideMark/>
          </w:tcPr>
          <w:p w14:paraId="3A8DDF5D" w14:textId="77777777" w:rsidR="001F1E8A" w:rsidRPr="008C1E40" w:rsidRDefault="001F1E8A" w:rsidP="00EC0958">
            <w:pPr>
              <w:jc w:val="right"/>
              <w:rPr>
                <w:color w:val="000000"/>
                <w:sz w:val="16"/>
                <w:szCs w:val="16"/>
              </w:rPr>
            </w:pPr>
            <w:r w:rsidRPr="008C1E40">
              <w:rPr>
                <w:color w:val="000000"/>
                <w:sz w:val="16"/>
                <w:szCs w:val="16"/>
              </w:rPr>
              <w:t>11 187 774</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6FBED397" w14:textId="77777777" w:rsidR="001F1E8A" w:rsidRPr="008C1E40" w:rsidRDefault="001F1E8A" w:rsidP="00EC0958">
            <w:pPr>
              <w:jc w:val="center"/>
              <w:rPr>
                <w:b/>
                <w:bCs/>
                <w:color w:val="000000"/>
                <w:sz w:val="16"/>
                <w:szCs w:val="16"/>
              </w:rPr>
            </w:pPr>
            <w:r w:rsidRPr="008C1E40">
              <w:rPr>
                <w:b/>
                <w:bCs/>
                <w:color w:val="000000"/>
                <w:sz w:val="16"/>
                <w:szCs w:val="16"/>
              </w:rPr>
              <w:t>-1 532 642</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06C83BC6" w14:textId="77777777" w:rsidR="001F1E8A" w:rsidRPr="008C1E40" w:rsidRDefault="001F1E8A" w:rsidP="00EC0958">
            <w:pPr>
              <w:jc w:val="center"/>
              <w:rPr>
                <w:b/>
                <w:bCs/>
                <w:color w:val="000000"/>
                <w:sz w:val="16"/>
                <w:szCs w:val="16"/>
              </w:rPr>
            </w:pPr>
            <w:r w:rsidRPr="008C1E40">
              <w:rPr>
                <w:b/>
                <w:bCs/>
                <w:color w:val="000000"/>
                <w:sz w:val="16"/>
                <w:szCs w:val="16"/>
              </w:rPr>
              <w:t>86%</w:t>
            </w:r>
          </w:p>
        </w:tc>
      </w:tr>
      <w:tr w:rsidR="001F1E8A" w:rsidRPr="008C1E40" w14:paraId="11F4D99A"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6F603D73" w14:textId="45A7787D" w:rsidR="001F1E8A" w:rsidRPr="008C1E40" w:rsidRDefault="001F1E8A" w:rsidP="001F1E8A">
            <w:pPr>
              <w:jc w:val="center"/>
              <w:rPr>
                <w:b/>
                <w:bCs/>
                <w:color w:val="000000"/>
                <w:sz w:val="16"/>
                <w:szCs w:val="16"/>
              </w:rPr>
            </w:pPr>
            <w:r>
              <w:rPr>
                <w:b/>
                <w:bCs/>
                <w:color w:val="000000"/>
                <w:sz w:val="16"/>
                <w:szCs w:val="16"/>
              </w:rPr>
              <w:t>Actual</w:t>
            </w:r>
          </w:p>
        </w:tc>
        <w:tc>
          <w:tcPr>
            <w:tcW w:w="1096" w:type="dxa"/>
            <w:tcBorders>
              <w:top w:val="nil"/>
              <w:left w:val="nil"/>
              <w:bottom w:val="single" w:sz="8" w:space="0" w:color="0070C0"/>
              <w:right w:val="nil"/>
            </w:tcBorders>
            <w:shd w:val="clear" w:color="000000" w:fill="D9D9D9"/>
            <w:noWrap/>
            <w:vAlign w:val="center"/>
            <w:hideMark/>
          </w:tcPr>
          <w:p w14:paraId="5A226487" w14:textId="77777777" w:rsidR="001F1E8A" w:rsidRPr="008C1E40" w:rsidRDefault="001F1E8A" w:rsidP="00EC0958">
            <w:pPr>
              <w:jc w:val="right"/>
              <w:rPr>
                <w:color w:val="000000"/>
                <w:sz w:val="16"/>
                <w:szCs w:val="16"/>
              </w:rPr>
            </w:pPr>
            <w:r w:rsidRPr="008C1E40">
              <w:rPr>
                <w:color w:val="000000"/>
                <w:sz w:val="16"/>
                <w:szCs w:val="16"/>
              </w:rPr>
              <w:t>1 368 582</w:t>
            </w:r>
          </w:p>
        </w:tc>
        <w:tc>
          <w:tcPr>
            <w:tcW w:w="1096" w:type="dxa"/>
            <w:tcBorders>
              <w:top w:val="nil"/>
              <w:left w:val="single" w:sz="8" w:space="0" w:color="0070C0"/>
              <w:bottom w:val="single" w:sz="8" w:space="0" w:color="0070C0"/>
              <w:right w:val="nil"/>
            </w:tcBorders>
            <w:shd w:val="clear" w:color="000000" w:fill="D9D9D9"/>
            <w:noWrap/>
            <w:vAlign w:val="center"/>
            <w:hideMark/>
          </w:tcPr>
          <w:p w14:paraId="747783B4" w14:textId="77777777" w:rsidR="001F1E8A" w:rsidRPr="008C1E40" w:rsidRDefault="001F1E8A" w:rsidP="00EC0958">
            <w:pPr>
              <w:jc w:val="right"/>
              <w:rPr>
                <w:color w:val="000000"/>
                <w:sz w:val="16"/>
                <w:szCs w:val="16"/>
              </w:rPr>
            </w:pPr>
            <w:r w:rsidRPr="008C1E40">
              <w:rPr>
                <w:color w:val="000000"/>
                <w:sz w:val="16"/>
                <w:szCs w:val="16"/>
              </w:rPr>
              <w:t>496 935</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2804897A" w14:textId="77777777" w:rsidR="001F1E8A" w:rsidRPr="008C1E40" w:rsidRDefault="001F1E8A" w:rsidP="00EC0958">
            <w:pPr>
              <w:jc w:val="right"/>
              <w:rPr>
                <w:color w:val="000000"/>
                <w:sz w:val="16"/>
                <w:szCs w:val="16"/>
              </w:rPr>
            </w:pPr>
            <w:r w:rsidRPr="008C1E40">
              <w:rPr>
                <w:color w:val="000000"/>
                <w:sz w:val="16"/>
                <w:szCs w:val="16"/>
              </w:rPr>
              <w:t>2 593 255</w:t>
            </w:r>
          </w:p>
        </w:tc>
        <w:tc>
          <w:tcPr>
            <w:tcW w:w="1096" w:type="dxa"/>
            <w:tcBorders>
              <w:top w:val="nil"/>
              <w:left w:val="nil"/>
              <w:bottom w:val="single" w:sz="8" w:space="0" w:color="0070C0"/>
              <w:right w:val="nil"/>
            </w:tcBorders>
            <w:shd w:val="clear" w:color="000000" w:fill="D9D9D9"/>
            <w:noWrap/>
            <w:vAlign w:val="center"/>
            <w:hideMark/>
          </w:tcPr>
          <w:p w14:paraId="511AD52D" w14:textId="77777777" w:rsidR="001F1E8A" w:rsidRPr="008C1E40" w:rsidRDefault="001F1E8A" w:rsidP="00EC0958">
            <w:pPr>
              <w:jc w:val="right"/>
              <w:rPr>
                <w:color w:val="000000"/>
                <w:sz w:val="16"/>
                <w:szCs w:val="16"/>
              </w:rPr>
            </w:pPr>
            <w:r w:rsidRPr="008C1E40">
              <w:rPr>
                <w:color w:val="000000"/>
                <w:sz w:val="16"/>
                <w:szCs w:val="16"/>
              </w:rPr>
              <w:t>4 458 773</w:t>
            </w:r>
          </w:p>
        </w:tc>
        <w:tc>
          <w:tcPr>
            <w:tcW w:w="1096" w:type="dxa"/>
            <w:vMerge/>
            <w:tcBorders>
              <w:top w:val="nil"/>
              <w:left w:val="single" w:sz="8" w:space="0" w:color="538DD5"/>
              <w:bottom w:val="single" w:sz="8" w:space="0" w:color="0070C0"/>
              <w:right w:val="single" w:sz="8" w:space="0" w:color="0070C0"/>
            </w:tcBorders>
            <w:vAlign w:val="center"/>
            <w:hideMark/>
          </w:tcPr>
          <w:p w14:paraId="0D71009C"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43310B4E" w14:textId="77777777" w:rsidR="001F1E8A" w:rsidRPr="008C1E40" w:rsidRDefault="001F1E8A"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4B8B96BD" w14:textId="77777777" w:rsidR="001F1E8A" w:rsidRPr="008C1E40" w:rsidRDefault="001F1E8A" w:rsidP="00EC0958">
            <w:pPr>
              <w:jc w:val="right"/>
              <w:rPr>
                <w:color w:val="000000"/>
                <w:sz w:val="16"/>
                <w:szCs w:val="16"/>
              </w:rPr>
            </w:pPr>
            <w:r w:rsidRPr="008C1E40">
              <w:rPr>
                <w:color w:val="000000"/>
                <w:sz w:val="16"/>
                <w:szCs w:val="16"/>
              </w:rPr>
              <w:t>2 513 681</w:t>
            </w:r>
          </w:p>
        </w:tc>
        <w:tc>
          <w:tcPr>
            <w:tcW w:w="1096" w:type="dxa"/>
            <w:tcBorders>
              <w:top w:val="nil"/>
              <w:left w:val="single" w:sz="8" w:space="0" w:color="0070C0"/>
              <w:bottom w:val="single" w:sz="8" w:space="0" w:color="0070C0"/>
              <w:right w:val="nil"/>
            </w:tcBorders>
            <w:shd w:val="clear" w:color="000000" w:fill="D9D9D9"/>
            <w:noWrap/>
            <w:vAlign w:val="center"/>
            <w:hideMark/>
          </w:tcPr>
          <w:p w14:paraId="45229D9D" w14:textId="77777777" w:rsidR="001F1E8A" w:rsidRPr="008C1E40" w:rsidRDefault="001F1E8A" w:rsidP="00EC0958">
            <w:pPr>
              <w:jc w:val="right"/>
              <w:rPr>
                <w:color w:val="000000"/>
                <w:sz w:val="16"/>
                <w:szCs w:val="16"/>
              </w:rPr>
            </w:pPr>
            <w:r w:rsidRPr="008C1E40">
              <w:rPr>
                <w:color w:val="000000"/>
                <w:sz w:val="16"/>
                <w:szCs w:val="16"/>
              </w:rPr>
              <w:t>3 035 865</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5C05586A" w14:textId="77777777" w:rsidR="001F1E8A" w:rsidRPr="008C1E40" w:rsidRDefault="001F1E8A" w:rsidP="00EC0958">
            <w:pPr>
              <w:jc w:val="right"/>
              <w:rPr>
                <w:color w:val="000000"/>
                <w:sz w:val="16"/>
                <w:szCs w:val="16"/>
              </w:rPr>
            </w:pPr>
            <w:r w:rsidRPr="008C1E40">
              <w:rPr>
                <w:color w:val="000000"/>
                <w:sz w:val="16"/>
                <w:szCs w:val="16"/>
              </w:rPr>
              <w:t>4 105 587</w:t>
            </w:r>
          </w:p>
        </w:tc>
        <w:tc>
          <w:tcPr>
            <w:tcW w:w="1096" w:type="dxa"/>
            <w:tcBorders>
              <w:top w:val="nil"/>
              <w:left w:val="nil"/>
              <w:bottom w:val="single" w:sz="8" w:space="0" w:color="0070C0"/>
              <w:right w:val="single" w:sz="8" w:space="0" w:color="0070C0"/>
            </w:tcBorders>
            <w:shd w:val="clear" w:color="000000" w:fill="D9D9D9"/>
            <w:noWrap/>
            <w:vAlign w:val="center"/>
            <w:hideMark/>
          </w:tcPr>
          <w:p w14:paraId="541DC62E" w14:textId="77777777" w:rsidR="001F1E8A" w:rsidRPr="008C1E40" w:rsidRDefault="001F1E8A" w:rsidP="00EC0958">
            <w:pPr>
              <w:jc w:val="right"/>
              <w:rPr>
                <w:color w:val="000000"/>
                <w:sz w:val="16"/>
                <w:szCs w:val="16"/>
              </w:rPr>
            </w:pPr>
            <w:r w:rsidRPr="008C1E40">
              <w:rPr>
                <w:color w:val="000000"/>
                <w:sz w:val="16"/>
                <w:szCs w:val="16"/>
              </w:rPr>
              <w:t>9 655 132</w:t>
            </w:r>
          </w:p>
        </w:tc>
        <w:tc>
          <w:tcPr>
            <w:tcW w:w="1096" w:type="dxa"/>
            <w:vMerge/>
            <w:tcBorders>
              <w:top w:val="nil"/>
              <w:left w:val="single" w:sz="8" w:space="0" w:color="0070C0"/>
              <w:bottom w:val="single" w:sz="8" w:space="0" w:color="0070C0"/>
              <w:right w:val="single" w:sz="8" w:space="0" w:color="0070C0"/>
            </w:tcBorders>
            <w:vAlign w:val="center"/>
            <w:hideMark/>
          </w:tcPr>
          <w:p w14:paraId="1548AD3A"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202A4DBC" w14:textId="77777777" w:rsidR="001F1E8A" w:rsidRPr="008C1E40" w:rsidRDefault="001F1E8A" w:rsidP="00EC0958">
            <w:pPr>
              <w:rPr>
                <w:b/>
                <w:bCs/>
                <w:color w:val="000000"/>
                <w:sz w:val="16"/>
                <w:szCs w:val="16"/>
              </w:rPr>
            </w:pPr>
          </w:p>
        </w:tc>
      </w:tr>
      <w:tr w:rsidR="001F1E8A" w:rsidRPr="008C1E40" w14:paraId="1D07EEB5"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794C942D" w14:textId="77777777" w:rsidR="001F1E8A" w:rsidRPr="008C1E40" w:rsidRDefault="001F1E8A" w:rsidP="00EC0958">
            <w:pPr>
              <w:jc w:val="center"/>
              <w:rPr>
                <w:color w:val="000000"/>
                <w:sz w:val="16"/>
                <w:szCs w:val="16"/>
              </w:rPr>
            </w:pPr>
            <w:r w:rsidRPr="008C1E40">
              <w:rPr>
                <w:color w:val="000000"/>
                <w:sz w:val="16"/>
                <w:szCs w:val="16"/>
              </w:rPr>
              <w:t>1.1b</w:t>
            </w:r>
          </w:p>
        </w:tc>
        <w:tc>
          <w:tcPr>
            <w:tcW w:w="1096" w:type="dxa"/>
            <w:tcBorders>
              <w:top w:val="nil"/>
              <w:left w:val="nil"/>
              <w:bottom w:val="single" w:sz="8" w:space="0" w:color="0070C0"/>
              <w:right w:val="nil"/>
            </w:tcBorders>
            <w:shd w:val="clear" w:color="auto" w:fill="auto"/>
            <w:noWrap/>
            <w:vAlign w:val="center"/>
            <w:hideMark/>
          </w:tcPr>
          <w:p w14:paraId="09DD7B23" w14:textId="77777777" w:rsidR="001F1E8A" w:rsidRPr="008C1E40" w:rsidRDefault="001F1E8A" w:rsidP="00EC0958">
            <w:pPr>
              <w:jc w:val="right"/>
              <w:rPr>
                <w:color w:val="000000"/>
                <w:sz w:val="16"/>
                <w:szCs w:val="16"/>
              </w:rPr>
            </w:pPr>
            <w:r w:rsidRPr="008C1E40">
              <w:rPr>
                <w:color w:val="000000"/>
                <w:sz w:val="16"/>
                <w:szCs w:val="16"/>
              </w:rPr>
              <w:t>291 528</w:t>
            </w:r>
          </w:p>
        </w:tc>
        <w:tc>
          <w:tcPr>
            <w:tcW w:w="1096" w:type="dxa"/>
            <w:tcBorders>
              <w:top w:val="nil"/>
              <w:left w:val="single" w:sz="8" w:space="0" w:color="0070C0"/>
              <w:bottom w:val="single" w:sz="8" w:space="0" w:color="0070C0"/>
              <w:right w:val="nil"/>
            </w:tcBorders>
            <w:shd w:val="clear" w:color="auto" w:fill="auto"/>
            <w:noWrap/>
            <w:vAlign w:val="center"/>
            <w:hideMark/>
          </w:tcPr>
          <w:p w14:paraId="10C999B3" w14:textId="77777777" w:rsidR="001F1E8A" w:rsidRPr="008C1E40" w:rsidRDefault="001F1E8A" w:rsidP="00EC0958">
            <w:pPr>
              <w:jc w:val="right"/>
              <w:rPr>
                <w:color w:val="000000"/>
                <w:sz w:val="16"/>
                <w:szCs w:val="16"/>
              </w:rPr>
            </w:pPr>
            <w:r w:rsidRPr="008C1E40">
              <w:rPr>
                <w:color w:val="000000"/>
                <w:sz w:val="16"/>
                <w:szCs w:val="16"/>
              </w:rPr>
              <w:t>146 449</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211A3368" w14:textId="77777777" w:rsidR="001F1E8A" w:rsidRPr="008C1E40" w:rsidRDefault="001F1E8A" w:rsidP="00EC0958">
            <w:pPr>
              <w:jc w:val="right"/>
              <w:rPr>
                <w:color w:val="000000"/>
                <w:sz w:val="16"/>
                <w:szCs w:val="16"/>
              </w:rPr>
            </w:pPr>
            <w:r w:rsidRPr="008C1E40">
              <w:rPr>
                <w:color w:val="000000"/>
                <w:sz w:val="16"/>
                <w:szCs w:val="16"/>
              </w:rPr>
              <w:t>157 960</w:t>
            </w:r>
          </w:p>
        </w:tc>
        <w:tc>
          <w:tcPr>
            <w:tcW w:w="1096" w:type="dxa"/>
            <w:tcBorders>
              <w:top w:val="nil"/>
              <w:left w:val="nil"/>
              <w:bottom w:val="single" w:sz="8" w:space="0" w:color="0070C0"/>
              <w:right w:val="nil"/>
            </w:tcBorders>
            <w:shd w:val="clear" w:color="auto" w:fill="auto"/>
            <w:noWrap/>
            <w:vAlign w:val="center"/>
            <w:hideMark/>
          </w:tcPr>
          <w:p w14:paraId="0532EC49" w14:textId="77777777" w:rsidR="001F1E8A" w:rsidRPr="008C1E40" w:rsidRDefault="001F1E8A" w:rsidP="00EC0958">
            <w:pPr>
              <w:jc w:val="right"/>
              <w:rPr>
                <w:color w:val="000000"/>
                <w:sz w:val="16"/>
                <w:szCs w:val="16"/>
              </w:rPr>
            </w:pPr>
            <w:r w:rsidRPr="008C1E40">
              <w:rPr>
                <w:color w:val="000000"/>
                <w:sz w:val="16"/>
                <w:szCs w:val="16"/>
              </w:rPr>
              <w:t>595 936</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0D9F5549" w14:textId="77777777" w:rsidR="001F1E8A" w:rsidRPr="008C1E40" w:rsidRDefault="001F1E8A" w:rsidP="00EC0958">
            <w:pPr>
              <w:jc w:val="center"/>
              <w:rPr>
                <w:b/>
                <w:bCs/>
                <w:color w:val="000000"/>
                <w:sz w:val="16"/>
                <w:szCs w:val="16"/>
              </w:rPr>
            </w:pPr>
            <w:r w:rsidRPr="008C1E40">
              <w:rPr>
                <w:b/>
                <w:bCs/>
                <w:color w:val="000000"/>
                <w:sz w:val="16"/>
                <w:szCs w:val="16"/>
              </w:rPr>
              <w:t>-252 954</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34977DCE" w14:textId="77777777" w:rsidR="001F1E8A" w:rsidRPr="008C1E40" w:rsidRDefault="001F1E8A" w:rsidP="00EC0958">
            <w:pPr>
              <w:jc w:val="center"/>
              <w:rPr>
                <w:b/>
                <w:bCs/>
                <w:color w:val="000000"/>
                <w:sz w:val="16"/>
                <w:szCs w:val="16"/>
              </w:rPr>
            </w:pPr>
            <w:r w:rsidRPr="008C1E40">
              <w:rPr>
                <w:b/>
                <w:bCs/>
                <w:color w:val="000000"/>
                <w:sz w:val="16"/>
                <w:szCs w:val="16"/>
              </w:rPr>
              <w:t>58%</w:t>
            </w:r>
          </w:p>
        </w:tc>
        <w:tc>
          <w:tcPr>
            <w:tcW w:w="1096" w:type="dxa"/>
            <w:tcBorders>
              <w:top w:val="nil"/>
              <w:left w:val="nil"/>
              <w:bottom w:val="single" w:sz="8" w:space="0" w:color="0070C0"/>
              <w:right w:val="nil"/>
            </w:tcBorders>
            <w:shd w:val="clear" w:color="auto" w:fill="auto"/>
            <w:noWrap/>
            <w:vAlign w:val="center"/>
            <w:hideMark/>
          </w:tcPr>
          <w:p w14:paraId="32C208BA" w14:textId="77777777" w:rsidR="001F1E8A" w:rsidRPr="008C1E40" w:rsidRDefault="001F1E8A" w:rsidP="00EC0958">
            <w:pPr>
              <w:jc w:val="right"/>
              <w:rPr>
                <w:color w:val="000000"/>
                <w:sz w:val="16"/>
                <w:szCs w:val="16"/>
              </w:rPr>
            </w:pPr>
            <w:r w:rsidRPr="008C1E40">
              <w:rPr>
                <w:color w:val="000000"/>
                <w:sz w:val="16"/>
                <w:szCs w:val="16"/>
              </w:rPr>
              <w:t>191 805</w:t>
            </w:r>
          </w:p>
        </w:tc>
        <w:tc>
          <w:tcPr>
            <w:tcW w:w="1096" w:type="dxa"/>
            <w:tcBorders>
              <w:top w:val="nil"/>
              <w:left w:val="single" w:sz="8" w:space="0" w:color="0070C0"/>
              <w:bottom w:val="single" w:sz="8" w:space="0" w:color="0070C0"/>
              <w:right w:val="nil"/>
            </w:tcBorders>
            <w:shd w:val="clear" w:color="auto" w:fill="auto"/>
            <w:noWrap/>
            <w:vAlign w:val="center"/>
            <w:hideMark/>
          </w:tcPr>
          <w:p w14:paraId="58D58695" w14:textId="77777777" w:rsidR="001F1E8A" w:rsidRPr="008C1E40" w:rsidRDefault="001F1E8A" w:rsidP="00EC0958">
            <w:pPr>
              <w:jc w:val="right"/>
              <w:rPr>
                <w:color w:val="000000"/>
                <w:sz w:val="16"/>
                <w:szCs w:val="16"/>
              </w:rPr>
            </w:pPr>
            <w:r w:rsidRPr="008C1E40">
              <w:rPr>
                <w:color w:val="000000"/>
                <w:sz w:val="16"/>
                <w:szCs w:val="16"/>
              </w:rPr>
              <w:t>276 940</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1298F91E" w14:textId="77777777" w:rsidR="001F1E8A" w:rsidRPr="008C1E40" w:rsidRDefault="001F1E8A" w:rsidP="00EC0958">
            <w:pPr>
              <w:jc w:val="right"/>
              <w:rPr>
                <w:color w:val="000000"/>
                <w:sz w:val="16"/>
                <w:szCs w:val="16"/>
              </w:rPr>
            </w:pPr>
            <w:r w:rsidRPr="008C1E40">
              <w:rPr>
                <w:color w:val="000000"/>
                <w:sz w:val="16"/>
                <w:szCs w:val="16"/>
              </w:rPr>
              <w:t>391 853</w:t>
            </w:r>
          </w:p>
        </w:tc>
        <w:tc>
          <w:tcPr>
            <w:tcW w:w="1096" w:type="dxa"/>
            <w:tcBorders>
              <w:top w:val="nil"/>
              <w:left w:val="nil"/>
              <w:bottom w:val="single" w:sz="8" w:space="0" w:color="0070C0"/>
              <w:right w:val="single" w:sz="8" w:space="0" w:color="0070C0"/>
            </w:tcBorders>
            <w:shd w:val="clear" w:color="auto" w:fill="auto"/>
            <w:noWrap/>
            <w:vAlign w:val="center"/>
            <w:hideMark/>
          </w:tcPr>
          <w:p w14:paraId="1199B876" w14:textId="77777777" w:rsidR="001F1E8A" w:rsidRPr="008C1E40" w:rsidRDefault="001F1E8A" w:rsidP="00EC0958">
            <w:pPr>
              <w:jc w:val="right"/>
              <w:rPr>
                <w:color w:val="000000"/>
                <w:sz w:val="16"/>
                <w:szCs w:val="16"/>
              </w:rPr>
            </w:pPr>
            <w:r w:rsidRPr="008C1E40">
              <w:rPr>
                <w:color w:val="000000"/>
                <w:sz w:val="16"/>
                <w:szCs w:val="16"/>
              </w:rPr>
              <w:t>860 598</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146420F" w14:textId="77777777" w:rsidR="001F1E8A" w:rsidRPr="008C1E40" w:rsidRDefault="001F1E8A" w:rsidP="00EC0958">
            <w:pPr>
              <w:jc w:val="center"/>
              <w:rPr>
                <w:b/>
                <w:bCs/>
                <w:color w:val="000000"/>
                <w:sz w:val="16"/>
                <w:szCs w:val="16"/>
              </w:rPr>
            </w:pPr>
            <w:r w:rsidRPr="008C1E40">
              <w:rPr>
                <w:b/>
                <w:bCs/>
                <w:color w:val="000000"/>
                <w:sz w:val="16"/>
                <w:szCs w:val="16"/>
              </w:rPr>
              <w:t>-117 896</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0F612653" w14:textId="77777777" w:rsidR="001F1E8A" w:rsidRPr="008C1E40" w:rsidRDefault="001F1E8A" w:rsidP="00EC0958">
            <w:pPr>
              <w:jc w:val="center"/>
              <w:rPr>
                <w:b/>
                <w:bCs/>
                <w:color w:val="000000"/>
                <w:sz w:val="16"/>
                <w:szCs w:val="16"/>
              </w:rPr>
            </w:pPr>
            <w:r w:rsidRPr="008C1E40">
              <w:rPr>
                <w:b/>
                <w:bCs/>
                <w:color w:val="000000"/>
                <w:sz w:val="16"/>
                <w:szCs w:val="16"/>
              </w:rPr>
              <w:t>86%</w:t>
            </w:r>
          </w:p>
        </w:tc>
      </w:tr>
      <w:tr w:rsidR="001F1E8A" w:rsidRPr="008C1E40" w14:paraId="4A202E9E"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545D6434" w14:textId="4A1D8D9D" w:rsidR="001F1E8A" w:rsidRPr="008C1E40" w:rsidRDefault="001F1E8A" w:rsidP="00EC0958">
            <w:pPr>
              <w:jc w:val="center"/>
              <w:rPr>
                <w:b/>
                <w:bCs/>
                <w:color w:val="000000"/>
                <w:sz w:val="16"/>
                <w:szCs w:val="16"/>
              </w:rPr>
            </w:pPr>
            <w:r>
              <w:rPr>
                <w:b/>
                <w:bCs/>
                <w:color w:val="000000"/>
                <w:sz w:val="16"/>
                <w:szCs w:val="16"/>
              </w:rPr>
              <w:t>Actual</w:t>
            </w:r>
          </w:p>
        </w:tc>
        <w:tc>
          <w:tcPr>
            <w:tcW w:w="1096" w:type="dxa"/>
            <w:tcBorders>
              <w:top w:val="nil"/>
              <w:left w:val="nil"/>
              <w:bottom w:val="single" w:sz="8" w:space="0" w:color="0070C0"/>
              <w:right w:val="nil"/>
            </w:tcBorders>
            <w:shd w:val="clear" w:color="000000" w:fill="D9D9D9"/>
            <w:noWrap/>
            <w:vAlign w:val="center"/>
            <w:hideMark/>
          </w:tcPr>
          <w:p w14:paraId="1DD9FF8D" w14:textId="77777777" w:rsidR="001F1E8A" w:rsidRPr="008C1E40" w:rsidRDefault="001F1E8A" w:rsidP="00EC0958">
            <w:pPr>
              <w:jc w:val="right"/>
              <w:rPr>
                <w:color w:val="000000"/>
                <w:sz w:val="16"/>
                <w:szCs w:val="16"/>
              </w:rPr>
            </w:pPr>
            <w:r w:rsidRPr="008C1E40">
              <w:rPr>
                <w:color w:val="000000"/>
                <w:sz w:val="16"/>
                <w:szCs w:val="16"/>
              </w:rPr>
              <w:t>105 276</w:t>
            </w:r>
          </w:p>
        </w:tc>
        <w:tc>
          <w:tcPr>
            <w:tcW w:w="1096" w:type="dxa"/>
            <w:tcBorders>
              <w:top w:val="nil"/>
              <w:left w:val="single" w:sz="8" w:space="0" w:color="0070C0"/>
              <w:bottom w:val="single" w:sz="8" w:space="0" w:color="0070C0"/>
              <w:right w:val="nil"/>
            </w:tcBorders>
            <w:shd w:val="clear" w:color="000000" w:fill="D9D9D9"/>
            <w:noWrap/>
            <w:vAlign w:val="center"/>
            <w:hideMark/>
          </w:tcPr>
          <w:p w14:paraId="4F2D83D6" w14:textId="77777777" w:rsidR="001F1E8A" w:rsidRPr="008C1E40" w:rsidRDefault="001F1E8A" w:rsidP="00EC0958">
            <w:pPr>
              <w:jc w:val="right"/>
              <w:rPr>
                <w:color w:val="000000"/>
                <w:sz w:val="16"/>
                <w:szCs w:val="16"/>
              </w:rPr>
            </w:pPr>
            <w:r w:rsidRPr="008C1E40">
              <w:rPr>
                <w:color w:val="000000"/>
                <w:sz w:val="16"/>
                <w:szCs w:val="16"/>
              </w:rPr>
              <w:t>38 226</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20278AC0" w14:textId="77777777" w:rsidR="001F1E8A" w:rsidRPr="008C1E40" w:rsidRDefault="001F1E8A" w:rsidP="00EC0958">
            <w:pPr>
              <w:jc w:val="right"/>
              <w:rPr>
                <w:color w:val="000000"/>
                <w:sz w:val="16"/>
                <w:szCs w:val="16"/>
              </w:rPr>
            </w:pPr>
            <w:r w:rsidRPr="008C1E40">
              <w:rPr>
                <w:color w:val="000000"/>
                <w:sz w:val="16"/>
                <w:szCs w:val="16"/>
              </w:rPr>
              <w:t>199 481</w:t>
            </w:r>
          </w:p>
        </w:tc>
        <w:tc>
          <w:tcPr>
            <w:tcW w:w="1096" w:type="dxa"/>
            <w:tcBorders>
              <w:top w:val="nil"/>
              <w:left w:val="nil"/>
              <w:bottom w:val="single" w:sz="8" w:space="0" w:color="0070C0"/>
              <w:right w:val="nil"/>
            </w:tcBorders>
            <w:shd w:val="clear" w:color="000000" w:fill="D9D9D9"/>
            <w:noWrap/>
            <w:vAlign w:val="center"/>
            <w:hideMark/>
          </w:tcPr>
          <w:p w14:paraId="2802B1B5" w14:textId="77777777" w:rsidR="001F1E8A" w:rsidRPr="008C1E40" w:rsidRDefault="001F1E8A" w:rsidP="00EC0958">
            <w:pPr>
              <w:jc w:val="right"/>
              <w:rPr>
                <w:color w:val="000000"/>
                <w:sz w:val="16"/>
                <w:szCs w:val="16"/>
              </w:rPr>
            </w:pPr>
            <w:r w:rsidRPr="008C1E40">
              <w:rPr>
                <w:color w:val="000000"/>
                <w:sz w:val="16"/>
                <w:szCs w:val="16"/>
              </w:rPr>
              <w:t>342 983</w:t>
            </w:r>
          </w:p>
        </w:tc>
        <w:tc>
          <w:tcPr>
            <w:tcW w:w="1096" w:type="dxa"/>
            <w:vMerge/>
            <w:tcBorders>
              <w:top w:val="nil"/>
              <w:left w:val="single" w:sz="8" w:space="0" w:color="538DD5"/>
              <w:bottom w:val="single" w:sz="8" w:space="0" w:color="0070C0"/>
              <w:right w:val="single" w:sz="8" w:space="0" w:color="0070C0"/>
            </w:tcBorders>
            <w:vAlign w:val="center"/>
            <w:hideMark/>
          </w:tcPr>
          <w:p w14:paraId="0A682AF3"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5944569C" w14:textId="77777777" w:rsidR="001F1E8A" w:rsidRPr="008C1E40" w:rsidRDefault="001F1E8A"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2DBB9090" w14:textId="77777777" w:rsidR="001F1E8A" w:rsidRPr="008C1E40" w:rsidRDefault="001F1E8A" w:rsidP="00EC0958">
            <w:pPr>
              <w:jc w:val="right"/>
              <w:rPr>
                <w:color w:val="000000"/>
                <w:sz w:val="16"/>
                <w:szCs w:val="16"/>
              </w:rPr>
            </w:pPr>
            <w:r w:rsidRPr="008C1E40">
              <w:rPr>
                <w:color w:val="000000"/>
                <w:sz w:val="16"/>
                <w:szCs w:val="16"/>
              </w:rPr>
              <w:t>193 360</w:t>
            </w:r>
          </w:p>
        </w:tc>
        <w:tc>
          <w:tcPr>
            <w:tcW w:w="1096" w:type="dxa"/>
            <w:tcBorders>
              <w:top w:val="nil"/>
              <w:left w:val="single" w:sz="8" w:space="0" w:color="0070C0"/>
              <w:bottom w:val="single" w:sz="8" w:space="0" w:color="0070C0"/>
              <w:right w:val="nil"/>
            </w:tcBorders>
            <w:shd w:val="clear" w:color="000000" w:fill="D9D9D9"/>
            <w:noWrap/>
            <w:vAlign w:val="center"/>
            <w:hideMark/>
          </w:tcPr>
          <w:p w14:paraId="0FA5C1C0" w14:textId="77777777" w:rsidR="001F1E8A" w:rsidRPr="008C1E40" w:rsidRDefault="001F1E8A" w:rsidP="00EC0958">
            <w:pPr>
              <w:jc w:val="right"/>
              <w:rPr>
                <w:color w:val="000000"/>
                <w:sz w:val="16"/>
                <w:szCs w:val="16"/>
              </w:rPr>
            </w:pPr>
            <w:r w:rsidRPr="008C1E40">
              <w:rPr>
                <w:color w:val="000000"/>
                <w:sz w:val="16"/>
                <w:szCs w:val="16"/>
              </w:rPr>
              <w:t>233 528</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6506A9A1" w14:textId="77777777" w:rsidR="001F1E8A" w:rsidRPr="008C1E40" w:rsidRDefault="001F1E8A" w:rsidP="00EC0958">
            <w:pPr>
              <w:jc w:val="right"/>
              <w:rPr>
                <w:color w:val="000000"/>
                <w:sz w:val="16"/>
                <w:szCs w:val="16"/>
              </w:rPr>
            </w:pPr>
            <w:r w:rsidRPr="008C1E40">
              <w:rPr>
                <w:color w:val="000000"/>
                <w:sz w:val="16"/>
                <w:szCs w:val="16"/>
              </w:rPr>
              <w:t>315 814</w:t>
            </w:r>
          </w:p>
        </w:tc>
        <w:tc>
          <w:tcPr>
            <w:tcW w:w="1096" w:type="dxa"/>
            <w:tcBorders>
              <w:top w:val="nil"/>
              <w:left w:val="nil"/>
              <w:bottom w:val="single" w:sz="8" w:space="0" w:color="0070C0"/>
              <w:right w:val="single" w:sz="8" w:space="0" w:color="0070C0"/>
            </w:tcBorders>
            <w:shd w:val="clear" w:color="000000" w:fill="D9D9D9"/>
            <w:noWrap/>
            <w:vAlign w:val="center"/>
            <w:hideMark/>
          </w:tcPr>
          <w:p w14:paraId="4BA67F3F" w14:textId="77777777" w:rsidR="001F1E8A" w:rsidRPr="008C1E40" w:rsidRDefault="001F1E8A" w:rsidP="00EC0958">
            <w:pPr>
              <w:jc w:val="right"/>
              <w:rPr>
                <w:color w:val="000000"/>
                <w:sz w:val="16"/>
                <w:szCs w:val="16"/>
              </w:rPr>
            </w:pPr>
            <w:r w:rsidRPr="008C1E40">
              <w:rPr>
                <w:color w:val="000000"/>
                <w:sz w:val="16"/>
                <w:szCs w:val="16"/>
              </w:rPr>
              <w:t>742 702</w:t>
            </w:r>
          </w:p>
        </w:tc>
        <w:tc>
          <w:tcPr>
            <w:tcW w:w="1096" w:type="dxa"/>
            <w:vMerge/>
            <w:tcBorders>
              <w:top w:val="nil"/>
              <w:left w:val="single" w:sz="8" w:space="0" w:color="0070C0"/>
              <w:bottom w:val="single" w:sz="8" w:space="0" w:color="0070C0"/>
              <w:right w:val="single" w:sz="8" w:space="0" w:color="0070C0"/>
            </w:tcBorders>
            <w:vAlign w:val="center"/>
            <w:hideMark/>
          </w:tcPr>
          <w:p w14:paraId="4D6C7418"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54AE9F40" w14:textId="77777777" w:rsidR="001F1E8A" w:rsidRPr="008C1E40" w:rsidRDefault="001F1E8A" w:rsidP="00EC0958">
            <w:pPr>
              <w:rPr>
                <w:b/>
                <w:bCs/>
                <w:color w:val="000000"/>
                <w:sz w:val="16"/>
                <w:szCs w:val="16"/>
              </w:rPr>
            </w:pPr>
          </w:p>
        </w:tc>
      </w:tr>
      <w:tr w:rsidR="001F1E8A" w:rsidRPr="008C1E40" w14:paraId="3FA1B5F9"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4FA95178" w14:textId="77777777" w:rsidR="001F1E8A" w:rsidRPr="008C1E40" w:rsidRDefault="001F1E8A" w:rsidP="00EC0958">
            <w:pPr>
              <w:jc w:val="center"/>
              <w:rPr>
                <w:b/>
                <w:bCs/>
                <w:color w:val="000000"/>
                <w:sz w:val="16"/>
                <w:szCs w:val="16"/>
              </w:rPr>
            </w:pPr>
            <w:r w:rsidRPr="008C1E40">
              <w:rPr>
                <w:b/>
                <w:bCs/>
                <w:color w:val="000000"/>
                <w:sz w:val="16"/>
                <w:szCs w:val="16"/>
              </w:rPr>
              <w:t>2.1</w:t>
            </w:r>
          </w:p>
        </w:tc>
        <w:tc>
          <w:tcPr>
            <w:tcW w:w="1096" w:type="dxa"/>
            <w:tcBorders>
              <w:top w:val="nil"/>
              <w:left w:val="nil"/>
              <w:bottom w:val="single" w:sz="8" w:space="0" w:color="0070C0"/>
              <w:right w:val="nil"/>
            </w:tcBorders>
            <w:shd w:val="clear" w:color="auto" w:fill="auto"/>
            <w:noWrap/>
            <w:vAlign w:val="center"/>
            <w:hideMark/>
          </w:tcPr>
          <w:p w14:paraId="2DA73BEA" w14:textId="77777777" w:rsidR="001F1E8A" w:rsidRPr="008C1E40" w:rsidRDefault="001F1E8A" w:rsidP="00EC0958">
            <w:pPr>
              <w:jc w:val="right"/>
              <w:rPr>
                <w:b/>
                <w:bCs/>
                <w:color w:val="000000"/>
                <w:sz w:val="16"/>
                <w:szCs w:val="16"/>
              </w:rPr>
            </w:pPr>
            <w:r w:rsidRPr="008C1E40">
              <w:rPr>
                <w:b/>
                <w:bCs/>
                <w:color w:val="000000"/>
                <w:sz w:val="16"/>
                <w:szCs w:val="16"/>
              </w:rPr>
              <w:t>4 165 368</w:t>
            </w:r>
          </w:p>
        </w:tc>
        <w:tc>
          <w:tcPr>
            <w:tcW w:w="1096" w:type="dxa"/>
            <w:tcBorders>
              <w:top w:val="nil"/>
              <w:left w:val="single" w:sz="8" w:space="0" w:color="0070C0"/>
              <w:bottom w:val="single" w:sz="8" w:space="0" w:color="0070C0"/>
              <w:right w:val="nil"/>
            </w:tcBorders>
            <w:shd w:val="clear" w:color="auto" w:fill="auto"/>
            <w:noWrap/>
            <w:vAlign w:val="center"/>
            <w:hideMark/>
          </w:tcPr>
          <w:p w14:paraId="03B25940" w14:textId="77777777" w:rsidR="001F1E8A" w:rsidRPr="008C1E40" w:rsidRDefault="001F1E8A" w:rsidP="00EC0958">
            <w:pPr>
              <w:jc w:val="right"/>
              <w:rPr>
                <w:b/>
                <w:bCs/>
                <w:color w:val="000000"/>
                <w:sz w:val="16"/>
                <w:szCs w:val="16"/>
              </w:rPr>
            </w:pPr>
            <w:r w:rsidRPr="008C1E40">
              <w:rPr>
                <w:b/>
                <w:bCs/>
                <w:color w:val="000000"/>
                <w:sz w:val="16"/>
                <w:szCs w:val="16"/>
              </w:rPr>
              <w:t>304 889</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6C16AC89" w14:textId="77777777" w:rsidR="001F1E8A" w:rsidRPr="008C1E40" w:rsidRDefault="001F1E8A" w:rsidP="00EC0958">
            <w:pPr>
              <w:jc w:val="right"/>
              <w:rPr>
                <w:b/>
                <w:bCs/>
                <w:color w:val="000000"/>
                <w:sz w:val="16"/>
                <w:szCs w:val="16"/>
              </w:rPr>
            </w:pPr>
            <w:r w:rsidRPr="008C1E40">
              <w:rPr>
                <w:b/>
                <w:bCs/>
                <w:color w:val="000000"/>
                <w:sz w:val="16"/>
                <w:szCs w:val="16"/>
              </w:rPr>
              <w:t>1 619 778</w:t>
            </w:r>
          </w:p>
        </w:tc>
        <w:tc>
          <w:tcPr>
            <w:tcW w:w="1096" w:type="dxa"/>
            <w:tcBorders>
              <w:top w:val="nil"/>
              <w:left w:val="nil"/>
              <w:bottom w:val="single" w:sz="8" w:space="0" w:color="0070C0"/>
              <w:right w:val="nil"/>
            </w:tcBorders>
            <w:shd w:val="clear" w:color="auto" w:fill="auto"/>
            <w:noWrap/>
            <w:vAlign w:val="center"/>
            <w:hideMark/>
          </w:tcPr>
          <w:p w14:paraId="3CE5FE21" w14:textId="77777777" w:rsidR="001F1E8A" w:rsidRPr="008C1E40" w:rsidRDefault="001F1E8A" w:rsidP="00EC0958">
            <w:pPr>
              <w:jc w:val="right"/>
              <w:rPr>
                <w:b/>
                <w:bCs/>
                <w:color w:val="000000"/>
                <w:sz w:val="16"/>
                <w:szCs w:val="16"/>
              </w:rPr>
            </w:pPr>
            <w:r w:rsidRPr="008C1E40">
              <w:rPr>
                <w:b/>
                <w:bCs/>
                <w:color w:val="000000"/>
                <w:sz w:val="16"/>
                <w:szCs w:val="16"/>
              </w:rPr>
              <w:t>6 090 035</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5E53034A" w14:textId="77777777" w:rsidR="001F1E8A" w:rsidRPr="008C1E40" w:rsidRDefault="001F1E8A" w:rsidP="00EC0958">
            <w:pPr>
              <w:jc w:val="center"/>
              <w:rPr>
                <w:b/>
                <w:bCs/>
                <w:color w:val="000000"/>
                <w:sz w:val="16"/>
                <w:szCs w:val="16"/>
              </w:rPr>
            </w:pPr>
            <w:r w:rsidRPr="008C1E40">
              <w:rPr>
                <w:b/>
                <w:bCs/>
                <w:color w:val="000000"/>
                <w:sz w:val="16"/>
                <w:szCs w:val="16"/>
              </w:rPr>
              <w:t>-2 896 557</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31B21CC7" w14:textId="77777777" w:rsidR="001F1E8A" w:rsidRPr="008C1E40" w:rsidRDefault="001F1E8A" w:rsidP="00EC0958">
            <w:pPr>
              <w:jc w:val="center"/>
              <w:rPr>
                <w:b/>
                <w:bCs/>
                <w:color w:val="000000"/>
                <w:sz w:val="16"/>
                <w:szCs w:val="16"/>
              </w:rPr>
            </w:pPr>
            <w:r w:rsidRPr="008C1E40">
              <w:rPr>
                <w:b/>
                <w:bCs/>
                <w:color w:val="000000"/>
                <w:sz w:val="16"/>
                <w:szCs w:val="16"/>
              </w:rPr>
              <w:t>52%</w:t>
            </w:r>
          </w:p>
        </w:tc>
        <w:tc>
          <w:tcPr>
            <w:tcW w:w="1096" w:type="dxa"/>
            <w:tcBorders>
              <w:top w:val="nil"/>
              <w:left w:val="nil"/>
              <w:bottom w:val="single" w:sz="8" w:space="0" w:color="0070C0"/>
              <w:right w:val="nil"/>
            </w:tcBorders>
            <w:shd w:val="clear" w:color="auto" w:fill="auto"/>
            <w:noWrap/>
            <w:vAlign w:val="center"/>
            <w:hideMark/>
          </w:tcPr>
          <w:p w14:paraId="1906D18A" w14:textId="77777777" w:rsidR="001F1E8A" w:rsidRPr="008C1E40" w:rsidRDefault="001F1E8A" w:rsidP="00EC0958">
            <w:pPr>
              <w:jc w:val="right"/>
              <w:rPr>
                <w:b/>
                <w:bCs/>
                <w:color w:val="000000"/>
                <w:sz w:val="16"/>
                <w:szCs w:val="16"/>
              </w:rPr>
            </w:pPr>
            <w:r w:rsidRPr="008C1E40">
              <w:rPr>
                <w:b/>
                <w:bCs/>
                <w:color w:val="000000"/>
                <w:sz w:val="16"/>
                <w:szCs w:val="16"/>
              </w:rPr>
              <w:t>416 575</w:t>
            </w:r>
          </w:p>
        </w:tc>
        <w:tc>
          <w:tcPr>
            <w:tcW w:w="1096" w:type="dxa"/>
            <w:tcBorders>
              <w:top w:val="nil"/>
              <w:left w:val="single" w:sz="8" w:space="0" w:color="0070C0"/>
              <w:bottom w:val="single" w:sz="8" w:space="0" w:color="0070C0"/>
              <w:right w:val="nil"/>
            </w:tcBorders>
            <w:shd w:val="clear" w:color="auto" w:fill="auto"/>
            <w:noWrap/>
            <w:vAlign w:val="center"/>
            <w:hideMark/>
          </w:tcPr>
          <w:p w14:paraId="35A16D68" w14:textId="77777777" w:rsidR="001F1E8A" w:rsidRPr="008C1E40" w:rsidRDefault="001F1E8A" w:rsidP="00EC0958">
            <w:pPr>
              <w:jc w:val="right"/>
              <w:rPr>
                <w:b/>
                <w:bCs/>
                <w:color w:val="000000"/>
                <w:sz w:val="16"/>
                <w:szCs w:val="16"/>
              </w:rPr>
            </w:pPr>
            <w:r w:rsidRPr="008C1E40">
              <w:rPr>
                <w:b/>
                <w:bCs/>
                <w:color w:val="000000"/>
                <w:sz w:val="16"/>
                <w:szCs w:val="16"/>
              </w:rPr>
              <w:t>5 853 875</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0CEEF332" w14:textId="77777777" w:rsidR="001F1E8A" w:rsidRPr="008C1E40" w:rsidRDefault="001F1E8A" w:rsidP="00EC0958">
            <w:pPr>
              <w:jc w:val="right"/>
              <w:rPr>
                <w:b/>
                <w:bCs/>
                <w:color w:val="000000"/>
                <w:sz w:val="16"/>
                <w:szCs w:val="16"/>
              </w:rPr>
            </w:pPr>
            <w:r w:rsidRPr="008C1E40">
              <w:rPr>
                <w:b/>
                <w:bCs/>
                <w:color w:val="000000"/>
                <w:sz w:val="16"/>
                <w:szCs w:val="16"/>
              </w:rPr>
              <w:t>4 213 611</w:t>
            </w:r>
          </w:p>
        </w:tc>
        <w:tc>
          <w:tcPr>
            <w:tcW w:w="1096" w:type="dxa"/>
            <w:tcBorders>
              <w:top w:val="nil"/>
              <w:left w:val="nil"/>
              <w:bottom w:val="single" w:sz="8" w:space="0" w:color="0070C0"/>
              <w:right w:val="single" w:sz="8" w:space="0" w:color="0070C0"/>
            </w:tcBorders>
            <w:shd w:val="clear" w:color="auto" w:fill="auto"/>
            <w:noWrap/>
            <w:vAlign w:val="center"/>
            <w:hideMark/>
          </w:tcPr>
          <w:p w14:paraId="45F4726C" w14:textId="77777777" w:rsidR="001F1E8A" w:rsidRPr="008C1E40" w:rsidRDefault="001F1E8A" w:rsidP="00EC0958">
            <w:pPr>
              <w:jc w:val="right"/>
              <w:rPr>
                <w:b/>
                <w:bCs/>
                <w:color w:val="000000"/>
                <w:sz w:val="16"/>
                <w:szCs w:val="16"/>
              </w:rPr>
            </w:pPr>
            <w:r w:rsidRPr="008C1E40">
              <w:rPr>
                <w:b/>
                <w:bCs/>
                <w:color w:val="000000"/>
                <w:sz w:val="16"/>
                <w:szCs w:val="16"/>
              </w:rPr>
              <w:t>10 484 061</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4DD667FC" w14:textId="77777777" w:rsidR="001F1E8A" w:rsidRPr="008C1E40" w:rsidRDefault="001F1E8A" w:rsidP="00EC0958">
            <w:pPr>
              <w:jc w:val="center"/>
              <w:rPr>
                <w:b/>
                <w:bCs/>
                <w:color w:val="000000"/>
                <w:sz w:val="16"/>
                <w:szCs w:val="16"/>
              </w:rPr>
            </w:pPr>
            <w:r w:rsidRPr="008C1E40">
              <w:rPr>
                <w:b/>
                <w:bCs/>
                <w:color w:val="000000"/>
                <w:sz w:val="16"/>
                <w:szCs w:val="16"/>
              </w:rPr>
              <w:t>-4 241 797</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356004B7" w14:textId="77777777" w:rsidR="001F1E8A" w:rsidRPr="008C1E40" w:rsidRDefault="001F1E8A" w:rsidP="00EC0958">
            <w:pPr>
              <w:jc w:val="center"/>
              <w:rPr>
                <w:b/>
                <w:bCs/>
                <w:color w:val="000000"/>
                <w:sz w:val="16"/>
                <w:szCs w:val="16"/>
              </w:rPr>
            </w:pPr>
            <w:r w:rsidRPr="008C1E40">
              <w:rPr>
                <w:b/>
                <w:bCs/>
                <w:color w:val="000000"/>
                <w:sz w:val="16"/>
                <w:szCs w:val="16"/>
              </w:rPr>
              <w:t>60%</w:t>
            </w:r>
          </w:p>
        </w:tc>
      </w:tr>
      <w:tr w:rsidR="001F1E8A" w:rsidRPr="008C1E40" w14:paraId="50FBA537"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39CEF4F6" w14:textId="2EB2FAF0" w:rsidR="001F1E8A" w:rsidRPr="008C1E40" w:rsidRDefault="001F1E8A" w:rsidP="00EC0958">
            <w:pPr>
              <w:jc w:val="center"/>
              <w:rPr>
                <w:b/>
                <w:bCs/>
                <w:color w:val="000000"/>
                <w:sz w:val="16"/>
                <w:szCs w:val="16"/>
              </w:rPr>
            </w:pPr>
            <w:r>
              <w:rPr>
                <w:b/>
                <w:bCs/>
                <w:color w:val="000000"/>
                <w:sz w:val="16"/>
                <w:szCs w:val="16"/>
              </w:rPr>
              <w:t>Actual</w:t>
            </w:r>
          </w:p>
        </w:tc>
        <w:tc>
          <w:tcPr>
            <w:tcW w:w="1096" w:type="dxa"/>
            <w:tcBorders>
              <w:top w:val="nil"/>
              <w:left w:val="nil"/>
              <w:bottom w:val="single" w:sz="8" w:space="0" w:color="0070C0"/>
              <w:right w:val="nil"/>
            </w:tcBorders>
            <w:shd w:val="clear" w:color="000000" w:fill="D9D9D9"/>
            <w:noWrap/>
            <w:vAlign w:val="center"/>
            <w:hideMark/>
          </w:tcPr>
          <w:p w14:paraId="53986399" w14:textId="77777777" w:rsidR="001F1E8A" w:rsidRPr="008C1E40" w:rsidRDefault="001F1E8A" w:rsidP="00EC0958">
            <w:pPr>
              <w:jc w:val="right"/>
              <w:rPr>
                <w:color w:val="000000"/>
                <w:sz w:val="16"/>
                <w:szCs w:val="16"/>
              </w:rPr>
            </w:pPr>
            <w:r w:rsidRPr="008C1E40">
              <w:rPr>
                <w:color w:val="000000"/>
                <w:sz w:val="16"/>
                <w:szCs w:val="16"/>
              </w:rPr>
              <w:t>3 066 679</w:t>
            </w:r>
          </w:p>
        </w:tc>
        <w:tc>
          <w:tcPr>
            <w:tcW w:w="1096" w:type="dxa"/>
            <w:tcBorders>
              <w:top w:val="nil"/>
              <w:left w:val="single" w:sz="8" w:space="0" w:color="0070C0"/>
              <w:bottom w:val="single" w:sz="8" w:space="0" w:color="0070C0"/>
              <w:right w:val="nil"/>
            </w:tcBorders>
            <w:shd w:val="clear" w:color="000000" w:fill="D9D9D9"/>
            <w:noWrap/>
            <w:vAlign w:val="center"/>
            <w:hideMark/>
          </w:tcPr>
          <w:p w14:paraId="1831C372" w14:textId="77777777" w:rsidR="001F1E8A" w:rsidRPr="008C1E40" w:rsidRDefault="001F1E8A" w:rsidP="00EC0958">
            <w:pPr>
              <w:jc w:val="right"/>
              <w:rPr>
                <w:color w:val="000000"/>
                <w:sz w:val="16"/>
                <w:szCs w:val="16"/>
              </w:rPr>
            </w:pPr>
            <w:r w:rsidRPr="008C1E40">
              <w:rPr>
                <w:color w:val="000000"/>
                <w:sz w:val="16"/>
                <w:szCs w:val="16"/>
              </w:rPr>
              <w:t>100 434</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48239E3E" w14:textId="77777777" w:rsidR="001F1E8A" w:rsidRPr="008C1E40" w:rsidRDefault="001F1E8A" w:rsidP="00EC0958">
            <w:pPr>
              <w:jc w:val="right"/>
              <w:rPr>
                <w:color w:val="000000"/>
                <w:sz w:val="16"/>
                <w:szCs w:val="16"/>
              </w:rPr>
            </w:pPr>
            <w:r w:rsidRPr="008C1E40">
              <w:rPr>
                <w:color w:val="000000"/>
                <w:sz w:val="16"/>
                <w:szCs w:val="16"/>
              </w:rPr>
              <w:t>26 365</w:t>
            </w:r>
          </w:p>
        </w:tc>
        <w:tc>
          <w:tcPr>
            <w:tcW w:w="1096" w:type="dxa"/>
            <w:tcBorders>
              <w:top w:val="nil"/>
              <w:left w:val="nil"/>
              <w:bottom w:val="single" w:sz="8" w:space="0" w:color="0070C0"/>
              <w:right w:val="nil"/>
            </w:tcBorders>
            <w:shd w:val="clear" w:color="000000" w:fill="D9D9D9"/>
            <w:noWrap/>
            <w:vAlign w:val="center"/>
            <w:hideMark/>
          </w:tcPr>
          <w:p w14:paraId="197A8259" w14:textId="77777777" w:rsidR="001F1E8A" w:rsidRPr="008C1E40" w:rsidRDefault="001F1E8A" w:rsidP="00EC0958">
            <w:pPr>
              <w:jc w:val="right"/>
              <w:rPr>
                <w:color w:val="000000"/>
                <w:sz w:val="16"/>
                <w:szCs w:val="16"/>
              </w:rPr>
            </w:pPr>
            <w:r w:rsidRPr="008C1E40">
              <w:rPr>
                <w:color w:val="000000"/>
                <w:sz w:val="16"/>
                <w:szCs w:val="16"/>
              </w:rPr>
              <w:t>3 193 479</w:t>
            </w:r>
          </w:p>
        </w:tc>
        <w:tc>
          <w:tcPr>
            <w:tcW w:w="1096" w:type="dxa"/>
            <w:vMerge/>
            <w:tcBorders>
              <w:top w:val="nil"/>
              <w:left w:val="single" w:sz="8" w:space="0" w:color="538DD5"/>
              <w:bottom w:val="single" w:sz="8" w:space="0" w:color="0070C0"/>
              <w:right w:val="single" w:sz="8" w:space="0" w:color="0070C0"/>
            </w:tcBorders>
            <w:vAlign w:val="center"/>
            <w:hideMark/>
          </w:tcPr>
          <w:p w14:paraId="0BE7514C"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44269698" w14:textId="77777777" w:rsidR="001F1E8A" w:rsidRPr="008C1E40" w:rsidRDefault="001F1E8A"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176C11B9" w14:textId="77777777" w:rsidR="001F1E8A" w:rsidRPr="008C1E40" w:rsidRDefault="001F1E8A" w:rsidP="00EC0958">
            <w:pPr>
              <w:jc w:val="right"/>
              <w:rPr>
                <w:color w:val="000000"/>
                <w:sz w:val="16"/>
                <w:szCs w:val="16"/>
              </w:rPr>
            </w:pPr>
            <w:r w:rsidRPr="008C1E40">
              <w:rPr>
                <w:color w:val="000000"/>
                <w:sz w:val="16"/>
                <w:szCs w:val="16"/>
              </w:rPr>
              <w:t>348 949</w:t>
            </w:r>
          </w:p>
        </w:tc>
        <w:tc>
          <w:tcPr>
            <w:tcW w:w="1096" w:type="dxa"/>
            <w:tcBorders>
              <w:top w:val="nil"/>
              <w:left w:val="single" w:sz="8" w:space="0" w:color="0070C0"/>
              <w:bottom w:val="single" w:sz="8" w:space="0" w:color="0070C0"/>
              <w:right w:val="nil"/>
            </w:tcBorders>
            <w:shd w:val="clear" w:color="000000" w:fill="D9D9D9"/>
            <w:noWrap/>
            <w:vAlign w:val="center"/>
            <w:hideMark/>
          </w:tcPr>
          <w:p w14:paraId="27F0AB25" w14:textId="77777777" w:rsidR="001F1E8A" w:rsidRPr="008C1E40" w:rsidRDefault="001F1E8A" w:rsidP="00EC0958">
            <w:pPr>
              <w:jc w:val="right"/>
              <w:rPr>
                <w:color w:val="000000"/>
                <w:sz w:val="16"/>
                <w:szCs w:val="16"/>
              </w:rPr>
            </w:pPr>
            <w:r w:rsidRPr="008C1E40">
              <w:rPr>
                <w:color w:val="000000"/>
                <w:sz w:val="16"/>
                <w:szCs w:val="16"/>
              </w:rPr>
              <w:t>4 427 479</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56E2621D" w14:textId="77777777" w:rsidR="001F1E8A" w:rsidRPr="008C1E40" w:rsidRDefault="001F1E8A" w:rsidP="00EC0958">
            <w:pPr>
              <w:jc w:val="right"/>
              <w:rPr>
                <w:color w:val="000000"/>
                <w:sz w:val="16"/>
                <w:szCs w:val="16"/>
              </w:rPr>
            </w:pPr>
            <w:r w:rsidRPr="008C1E40">
              <w:rPr>
                <w:color w:val="000000"/>
                <w:sz w:val="16"/>
                <w:szCs w:val="16"/>
              </w:rPr>
              <w:t>1 465 835</w:t>
            </w:r>
          </w:p>
        </w:tc>
        <w:tc>
          <w:tcPr>
            <w:tcW w:w="1096" w:type="dxa"/>
            <w:tcBorders>
              <w:top w:val="nil"/>
              <w:left w:val="nil"/>
              <w:bottom w:val="single" w:sz="8" w:space="0" w:color="0070C0"/>
              <w:right w:val="single" w:sz="8" w:space="0" w:color="0070C0"/>
            </w:tcBorders>
            <w:shd w:val="clear" w:color="000000" w:fill="D9D9D9"/>
            <w:noWrap/>
            <w:vAlign w:val="center"/>
            <w:hideMark/>
          </w:tcPr>
          <w:p w14:paraId="45DACACD" w14:textId="77777777" w:rsidR="001F1E8A" w:rsidRPr="008C1E40" w:rsidRDefault="001F1E8A" w:rsidP="00EC0958">
            <w:pPr>
              <w:jc w:val="right"/>
              <w:rPr>
                <w:color w:val="000000"/>
                <w:sz w:val="16"/>
                <w:szCs w:val="16"/>
              </w:rPr>
            </w:pPr>
            <w:r w:rsidRPr="008C1E40">
              <w:rPr>
                <w:color w:val="000000"/>
                <w:sz w:val="16"/>
                <w:szCs w:val="16"/>
              </w:rPr>
              <w:t>6 242 263</w:t>
            </w:r>
          </w:p>
        </w:tc>
        <w:tc>
          <w:tcPr>
            <w:tcW w:w="1096" w:type="dxa"/>
            <w:vMerge/>
            <w:tcBorders>
              <w:top w:val="nil"/>
              <w:left w:val="single" w:sz="8" w:space="0" w:color="0070C0"/>
              <w:bottom w:val="single" w:sz="8" w:space="0" w:color="0070C0"/>
              <w:right w:val="single" w:sz="8" w:space="0" w:color="0070C0"/>
            </w:tcBorders>
            <w:vAlign w:val="center"/>
            <w:hideMark/>
          </w:tcPr>
          <w:p w14:paraId="75A2F342"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075B348C" w14:textId="77777777" w:rsidR="001F1E8A" w:rsidRPr="008C1E40" w:rsidRDefault="001F1E8A" w:rsidP="00EC0958">
            <w:pPr>
              <w:rPr>
                <w:b/>
                <w:bCs/>
                <w:color w:val="000000"/>
                <w:sz w:val="16"/>
                <w:szCs w:val="16"/>
              </w:rPr>
            </w:pPr>
          </w:p>
        </w:tc>
      </w:tr>
      <w:tr w:rsidR="001F1E8A" w:rsidRPr="008C1E40" w14:paraId="6C6BA9DC"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60FE1E52" w14:textId="77777777" w:rsidR="001F1E8A" w:rsidRPr="008C1E40" w:rsidRDefault="001F1E8A" w:rsidP="00EC0958">
            <w:pPr>
              <w:jc w:val="center"/>
              <w:rPr>
                <w:color w:val="000000"/>
                <w:sz w:val="16"/>
                <w:szCs w:val="16"/>
              </w:rPr>
            </w:pPr>
            <w:r w:rsidRPr="008C1E40">
              <w:rPr>
                <w:color w:val="000000"/>
                <w:sz w:val="16"/>
                <w:szCs w:val="16"/>
              </w:rPr>
              <w:t>3.1</w:t>
            </w:r>
          </w:p>
        </w:tc>
        <w:tc>
          <w:tcPr>
            <w:tcW w:w="1096" w:type="dxa"/>
            <w:tcBorders>
              <w:top w:val="nil"/>
              <w:left w:val="nil"/>
              <w:bottom w:val="single" w:sz="8" w:space="0" w:color="0070C0"/>
              <w:right w:val="nil"/>
            </w:tcBorders>
            <w:shd w:val="clear" w:color="auto" w:fill="auto"/>
            <w:noWrap/>
            <w:vAlign w:val="center"/>
            <w:hideMark/>
          </w:tcPr>
          <w:p w14:paraId="0FDE2CD9" w14:textId="77777777" w:rsidR="001F1E8A" w:rsidRPr="008C1E40" w:rsidRDefault="001F1E8A" w:rsidP="00EC0958">
            <w:pPr>
              <w:jc w:val="right"/>
              <w:rPr>
                <w:color w:val="000000"/>
                <w:sz w:val="16"/>
                <w:szCs w:val="16"/>
              </w:rPr>
            </w:pPr>
            <w:r w:rsidRPr="008C1E40">
              <w:rPr>
                <w:color w:val="000000"/>
                <w:sz w:val="16"/>
                <w:szCs w:val="16"/>
              </w:rPr>
              <w:t>316 282</w:t>
            </w:r>
          </w:p>
        </w:tc>
        <w:tc>
          <w:tcPr>
            <w:tcW w:w="1096" w:type="dxa"/>
            <w:tcBorders>
              <w:top w:val="nil"/>
              <w:left w:val="single" w:sz="8" w:space="0" w:color="0070C0"/>
              <w:bottom w:val="single" w:sz="8" w:space="0" w:color="0070C0"/>
              <w:right w:val="nil"/>
            </w:tcBorders>
            <w:shd w:val="clear" w:color="auto" w:fill="auto"/>
            <w:noWrap/>
            <w:vAlign w:val="center"/>
            <w:hideMark/>
          </w:tcPr>
          <w:p w14:paraId="596B3A60" w14:textId="77777777" w:rsidR="001F1E8A" w:rsidRPr="008C1E40" w:rsidRDefault="001F1E8A" w:rsidP="00EC0958">
            <w:pPr>
              <w:jc w:val="right"/>
              <w:rPr>
                <w:color w:val="000000"/>
                <w:sz w:val="16"/>
                <w:szCs w:val="16"/>
              </w:rPr>
            </w:pPr>
            <w:r w:rsidRPr="008C1E40">
              <w:rPr>
                <w:color w:val="000000"/>
                <w:sz w:val="16"/>
                <w:szCs w:val="16"/>
              </w:rPr>
              <w:t>2 118 618</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01AB61E6" w14:textId="77777777" w:rsidR="001F1E8A" w:rsidRPr="008C1E40" w:rsidRDefault="001F1E8A" w:rsidP="00EC0958">
            <w:pPr>
              <w:jc w:val="right"/>
              <w:rPr>
                <w:color w:val="000000"/>
                <w:sz w:val="16"/>
                <w:szCs w:val="16"/>
              </w:rPr>
            </w:pPr>
            <w:r w:rsidRPr="008C1E40">
              <w:rPr>
                <w:color w:val="000000"/>
                <w:sz w:val="16"/>
                <w:szCs w:val="16"/>
              </w:rPr>
              <w:t>68 710</w:t>
            </w:r>
          </w:p>
        </w:tc>
        <w:tc>
          <w:tcPr>
            <w:tcW w:w="1096" w:type="dxa"/>
            <w:tcBorders>
              <w:top w:val="nil"/>
              <w:left w:val="nil"/>
              <w:bottom w:val="single" w:sz="8" w:space="0" w:color="0070C0"/>
              <w:right w:val="nil"/>
            </w:tcBorders>
            <w:shd w:val="clear" w:color="auto" w:fill="auto"/>
            <w:noWrap/>
            <w:vAlign w:val="center"/>
            <w:hideMark/>
          </w:tcPr>
          <w:p w14:paraId="26D7730C" w14:textId="77777777" w:rsidR="001F1E8A" w:rsidRPr="008C1E40" w:rsidRDefault="001F1E8A" w:rsidP="00EC0958">
            <w:pPr>
              <w:jc w:val="right"/>
              <w:rPr>
                <w:color w:val="000000"/>
                <w:sz w:val="16"/>
                <w:szCs w:val="16"/>
              </w:rPr>
            </w:pPr>
            <w:r w:rsidRPr="008C1E40">
              <w:rPr>
                <w:color w:val="000000"/>
                <w:sz w:val="16"/>
                <w:szCs w:val="16"/>
              </w:rPr>
              <w:t>2 503 610</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32655992" w14:textId="77777777" w:rsidR="001F1E8A" w:rsidRPr="008C1E40" w:rsidRDefault="001F1E8A" w:rsidP="00EC0958">
            <w:pPr>
              <w:jc w:val="center"/>
              <w:rPr>
                <w:b/>
                <w:bCs/>
                <w:color w:val="000000"/>
                <w:sz w:val="16"/>
                <w:szCs w:val="16"/>
              </w:rPr>
            </w:pPr>
            <w:r w:rsidRPr="008C1E40">
              <w:rPr>
                <w:b/>
                <w:bCs/>
                <w:color w:val="000000"/>
                <w:sz w:val="16"/>
                <w:szCs w:val="16"/>
              </w:rPr>
              <w:t>-1 480 268</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752A0815" w14:textId="77777777" w:rsidR="001F1E8A" w:rsidRPr="008C1E40" w:rsidRDefault="001F1E8A" w:rsidP="00EC0958">
            <w:pPr>
              <w:jc w:val="center"/>
              <w:rPr>
                <w:b/>
                <w:bCs/>
                <w:color w:val="000000"/>
                <w:sz w:val="16"/>
                <w:szCs w:val="16"/>
              </w:rPr>
            </w:pPr>
            <w:r w:rsidRPr="008C1E40">
              <w:rPr>
                <w:b/>
                <w:bCs/>
                <w:color w:val="000000"/>
                <w:sz w:val="16"/>
                <w:szCs w:val="16"/>
              </w:rPr>
              <w:t>41%</w:t>
            </w:r>
          </w:p>
        </w:tc>
        <w:tc>
          <w:tcPr>
            <w:tcW w:w="1096" w:type="dxa"/>
            <w:tcBorders>
              <w:top w:val="nil"/>
              <w:left w:val="nil"/>
              <w:bottom w:val="single" w:sz="8" w:space="0" w:color="0070C0"/>
              <w:right w:val="nil"/>
            </w:tcBorders>
            <w:shd w:val="clear" w:color="auto" w:fill="auto"/>
            <w:noWrap/>
            <w:vAlign w:val="center"/>
            <w:hideMark/>
          </w:tcPr>
          <w:p w14:paraId="688509DC" w14:textId="77777777" w:rsidR="001F1E8A" w:rsidRPr="008C1E40" w:rsidRDefault="001F1E8A" w:rsidP="00EC0958">
            <w:pPr>
              <w:jc w:val="right"/>
              <w:rPr>
                <w:color w:val="000000"/>
                <w:sz w:val="16"/>
                <w:szCs w:val="16"/>
              </w:rPr>
            </w:pPr>
            <w:r w:rsidRPr="008C1E40">
              <w:rPr>
                <w:color w:val="000000"/>
                <w:sz w:val="16"/>
                <w:szCs w:val="16"/>
              </w:rPr>
              <w:t>3 890 906</w:t>
            </w:r>
          </w:p>
        </w:tc>
        <w:tc>
          <w:tcPr>
            <w:tcW w:w="1096" w:type="dxa"/>
            <w:tcBorders>
              <w:top w:val="nil"/>
              <w:left w:val="single" w:sz="8" w:space="0" w:color="0070C0"/>
              <w:bottom w:val="single" w:sz="8" w:space="0" w:color="0070C0"/>
              <w:right w:val="nil"/>
            </w:tcBorders>
            <w:shd w:val="clear" w:color="auto" w:fill="auto"/>
            <w:noWrap/>
            <w:vAlign w:val="center"/>
            <w:hideMark/>
          </w:tcPr>
          <w:p w14:paraId="52D81CE7" w14:textId="77777777" w:rsidR="001F1E8A" w:rsidRPr="008C1E40" w:rsidRDefault="001F1E8A" w:rsidP="00EC0958">
            <w:pPr>
              <w:jc w:val="right"/>
              <w:rPr>
                <w:color w:val="000000"/>
                <w:sz w:val="16"/>
                <w:szCs w:val="16"/>
              </w:rPr>
            </w:pPr>
            <w:r w:rsidRPr="008C1E40">
              <w:rPr>
                <w:color w:val="000000"/>
                <w:sz w:val="16"/>
                <w:szCs w:val="16"/>
              </w:rPr>
              <w:t>2 327 195</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47D9BDE8" w14:textId="77777777" w:rsidR="001F1E8A" w:rsidRPr="008C1E40" w:rsidRDefault="001F1E8A" w:rsidP="00EC0958">
            <w:pPr>
              <w:jc w:val="right"/>
              <w:rPr>
                <w:color w:val="000000"/>
                <w:sz w:val="16"/>
                <w:szCs w:val="16"/>
              </w:rPr>
            </w:pPr>
            <w:r w:rsidRPr="008C1E40">
              <w:rPr>
                <w:color w:val="000000"/>
                <w:sz w:val="16"/>
                <w:szCs w:val="16"/>
              </w:rPr>
              <w:t>3 938 936</w:t>
            </w:r>
          </w:p>
        </w:tc>
        <w:tc>
          <w:tcPr>
            <w:tcW w:w="1096" w:type="dxa"/>
            <w:tcBorders>
              <w:top w:val="nil"/>
              <w:left w:val="nil"/>
              <w:bottom w:val="single" w:sz="8" w:space="0" w:color="0070C0"/>
              <w:right w:val="single" w:sz="8" w:space="0" w:color="0070C0"/>
            </w:tcBorders>
            <w:shd w:val="clear" w:color="auto" w:fill="auto"/>
            <w:noWrap/>
            <w:vAlign w:val="center"/>
            <w:hideMark/>
          </w:tcPr>
          <w:p w14:paraId="07574E04" w14:textId="77777777" w:rsidR="001F1E8A" w:rsidRPr="008C1E40" w:rsidRDefault="001F1E8A" w:rsidP="00EC0958">
            <w:pPr>
              <w:jc w:val="right"/>
              <w:rPr>
                <w:color w:val="000000"/>
                <w:sz w:val="16"/>
                <w:szCs w:val="16"/>
              </w:rPr>
            </w:pPr>
            <w:r w:rsidRPr="008C1E40">
              <w:rPr>
                <w:color w:val="000000"/>
                <w:sz w:val="16"/>
                <w:szCs w:val="16"/>
              </w:rPr>
              <w:t>10 157 036</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3B58B609" w14:textId="77777777" w:rsidR="001F1E8A" w:rsidRPr="008C1E40" w:rsidRDefault="001F1E8A" w:rsidP="00EC0958">
            <w:pPr>
              <w:jc w:val="center"/>
              <w:rPr>
                <w:b/>
                <w:bCs/>
                <w:color w:val="000000"/>
                <w:sz w:val="16"/>
                <w:szCs w:val="16"/>
              </w:rPr>
            </w:pPr>
            <w:r w:rsidRPr="008C1E40">
              <w:rPr>
                <w:b/>
                <w:bCs/>
                <w:color w:val="000000"/>
                <w:sz w:val="16"/>
                <w:szCs w:val="16"/>
              </w:rPr>
              <w:t>163 692</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554C5527" w14:textId="77777777" w:rsidR="001F1E8A" w:rsidRPr="008C1E40" w:rsidRDefault="001F1E8A" w:rsidP="00EC0958">
            <w:pPr>
              <w:jc w:val="center"/>
              <w:rPr>
                <w:b/>
                <w:bCs/>
                <w:color w:val="000000"/>
                <w:sz w:val="16"/>
                <w:szCs w:val="16"/>
              </w:rPr>
            </w:pPr>
            <w:r w:rsidRPr="008C1E40">
              <w:rPr>
                <w:b/>
                <w:bCs/>
                <w:color w:val="000000"/>
                <w:sz w:val="16"/>
                <w:szCs w:val="16"/>
              </w:rPr>
              <w:t>102%</w:t>
            </w:r>
          </w:p>
        </w:tc>
      </w:tr>
      <w:tr w:rsidR="001F1E8A" w:rsidRPr="008C1E40" w14:paraId="5B9A1602"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79603DF3" w14:textId="50011EAB" w:rsidR="001F1E8A" w:rsidRPr="008C1E40" w:rsidRDefault="001F1E8A" w:rsidP="00EC0958">
            <w:pPr>
              <w:jc w:val="center"/>
              <w:rPr>
                <w:b/>
                <w:bCs/>
                <w:color w:val="000000"/>
                <w:sz w:val="16"/>
                <w:szCs w:val="16"/>
              </w:rPr>
            </w:pPr>
            <w:r>
              <w:rPr>
                <w:b/>
                <w:bCs/>
                <w:color w:val="000000"/>
                <w:sz w:val="16"/>
                <w:szCs w:val="16"/>
              </w:rPr>
              <w:t>Actual</w:t>
            </w:r>
          </w:p>
        </w:tc>
        <w:tc>
          <w:tcPr>
            <w:tcW w:w="1096" w:type="dxa"/>
            <w:tcBorders>
              <w:top w:val="nil"/>
              <w:left w:val="nil"/>
              <w:bottom w:val="single" w:sz="8" w:space="0" w:color="0070C0"/>
              <w:right w:val="nil"/>
            </w:tcBorders>
            <w:shd w:val="clear" w:color="000000" w:fill="D9D9D9"/>
            <w:noWrap/>
            <w:vAlign w:val="center"/>
            <w:hideMark/>
          </w:tcPr>
          <w:p w14:paraId="7C359C2B" w14:textId="77777777" w:rsidR="001F1E8A" w:rsidRPr="008C1E40" w:rsidRDefault="001F1E8A" w:rsidP="00EC0958">
            <w:pPr>
              <w:jc w:val="right"/>
              <w:rPr>
                <w:color w:val="000000"/>
                <w:sz w:val="16"/>
                <w:szCs w:val="16"/>
              </w:rPr>
            </w:pPr>
            <w:r w:rsidRPr="008C1E40">
              <w:rPr>
                <w:color w:val="000000"/>
                <w:sz w:val="16"/>
                <w:szCs w:val="16"/>
              </w:rPr>
              <w:t>101 982</w:t>
            </w:r>
          </w:p>
        </w:tc>
        <w:tc>
          <w:tcPr>
            <w:tcW w:w="1096" w:type="dxa"/>
            <w:tcBorders>
              <w:top w:val="nil"/>
              <w:left w:val="single" w:sz="8" w:space="0" w:color="0070C0"/>
              <w:bottom w:val="single" w:sz="8" w:space="0" w:color="0070C0"/>
              <w:right w:val="nil"/>
            </w:tcBorders>
            <w:shd w:val="clear" w:color="000000" w:fill="D9D9D9"/>
            <w:noWrap/>
            <w:vAlign w:val="center"/>
            <w:hideMark/>
          </w:tcPr>
          <w:p w14:paraId="2FB5186E" w14:textId="77777777" w:rsidR="001F1E8A" w:rsidRPr="008C1E40" w:rsidRDefault="001F1E8A" w:rsidP="00EC0958">
            <w:pPr>
              <w:jc w:val="right"/>
              <w:rPr>
                <w:color w:val="000000"/>
                <w:sz w:val="16"/>
                <w:szCs w:val="16"/>
              </w:rPr>
            </w:pPr>
            <w:r w:rsidRPr="008C1E40">
              <w:rPr>
                <w:color w:val="000000"/>
                <w:sz w:val="16"/>
                <w:szCs w:val="16"/>
              </w:rPr>
              <w:t>98 265</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517702B6" w14:textId="77777777" w:rsidR="001F1E8A" w:rsidRPr="008C1E40" w:rsidRDefault="001F1E8A" w:rsidP="00EC0958">
            <w:pPr>
              <w:jc w:val="right"/>
              <w:rPr>
                <w:color w:val="000000"/>
                <w:sz w:val="16"/>
                <w:szCs w:val="16"/>
              </w:rPr>
            </w:pPr>
            <w:r w:rsidRPr="008C1E40">
              <w:rPr>
                <w:color w:val="000000"/>
                <w:sz w:val="16"/>
                <w:szCs w:val="16"/>
              </w:rPr>
              <w:t>823 095</w:t>
            </w:r>
          </w:p>
        </w:tc>
        <w:tc>
          <w:tcPr>
            <w:tcW w:w="1096" w:type="dxa"/>
            <w:tcBorders>
              <w:top w:val="nil"/>
              <w:left w:val="nil"/>
              <w:bottom w:val="single" w:sz="8" w:space="0" w:color="0070C0"/>
              <w:right w:val="nil"/>
            </w:tcBorders>
            <w:shd w:val="clear" w:color="000000" w:fill="D9D9D9"/>
            <w:noWrap/>
            <w:vAlign w:val="center"/>
            <w:hideMark/>
          </w:tcPr>
          <w:p w14:paraId="5DAFD649" w14:textId="77777777" w:rsidR="001F1E8A" w:rsidRPr="008C1E40" w:rsidRDefault="001F1E8A" w:rsidP="00EC0958">
            <w:pPr>
              <w:jc w:val="right"/>
              <w:rPr>
                <w:color w:val="000000"/>
                <w:sz w:val="16"/>
                <w:szCs w:val="16"/>
              </w:rPr>
            </w:pPr>
            <w:r w:rsidRPr="008C1E40">
              <w:rPr>
                <w:color w:val="000000"/>
                <w:sz w:val="16"/>
                <w:szCs w:val="16"/>
              </w:rPr>
              <w:t>1 023 342</w:t>
            </w:r>
          </w:p>
        </w:tc>
        <w:tc>
          <w:tcPr>
            <w:tcW w:w="1096" w:type="dxa"/>
            <w:vMerge/>
            <w:tcBorders>
              <w:top w:val="nil"/>
              <w:left w:val="single" w:sz="8" w:space="0" w:color="538DD5"/>
              <w:bottom w:val="single" w:sz="8" w:space="0" w:color="0070C0"/>
              <w:right w:val="single" w:sz="8" w:space="0" w:color="0070C0"/>
            </w:tcBorders>
            <w:vAlign w:val="center"/>
            <w:hideMark/>
          </w:tcPr>
          <w:p w14:paraId="3DBC8403"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04214A99" w14:textId="77777777" w:rsidR="001F1E8A" w:rsidRPr="008C1E40" w:rsidRDefault="001F1E8A"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0C378B74" w14:textId="77777777" w:rsidR="001F1E8A" w:rsidRPr="008C1E40" w:rsidRDefault="001F1E8A" w:rsidP="00EC0958">
            <w:pPr>
              <w:jc w:val="right"/>
              <w:rPr>
                <w:color w:val="000000"/>
                <w:sz w:val="16"/>
                <w:szCs w:val="16"/>
              </w:rPr>
            </w:pPr>
            <w:r w:rsidRPr="008C1E40">
              <w:rPr>
                <w:color w:val="000000"/>
                <w:sz w:val="16"/>
                <w:szCs w:val="16"/>
              </w:rPr>
              <w:t>2 134 457</w:t>
            </w:r>
          </w:p>
        </w:tc>
        <w:tc>
          <w:tcPr>
            <w:tcW w:w="1096" w:type="dxa"/>
            <w:tcBorders>
              <w:top w:val="nil"/>
              <w:left w:val="single" w:sz="8" w:space="0" w:color="0070C0"/>
              <w:bottom w:val="single" w:sz="8" w:space="0" w:color="0070C0"/>
              <w:right w:val="nil"/>
            </w:tcBorders>
            <w:shd w:val="clear" w:color="000000" w:fill="D9D9D9"/>
            <w:noWrap/>
            <w:vAlign w:val="center"/>
            <w:hideMark/>
          </w:tcPr>
          <w:p w14:paraId="49ED99A3" w14:textId="77777777" w:rsidR="001F1E8A" w:rsidRPr="008C1E40" w:rsidRDefault="001F1E8A" w:rsidP="00EC0958">
            <w:pPr>
              <w:jc w:val="right"/>
              <w:rPr>
                <w:color w:val="000000"/>
                <w:sz w:val="16"/>
                <w:szCs w:val="16"/>
              </w:rPr>
            </w:pPr>
            <w:r w:rsidRPr="008C1E40">
              <w:rPr>
                <w:color w:val="000000"/>
                <w:sz w:val="16"/>
                <w:szCs w:val="16"/>
              </w:rPr>
              <w:t>855 854</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3B2BDA68" w14:textId="77777777" w:rsidR="001F1E8A" w:rsidRPr="008C1E40" w:rsidRDefault="001F1E8A" w:rsidP="00EC0958">
            <w:pPr>
              <w:jc w:val="right"/>
              <w:rPr>
                <w:color w:val="000000"/>
                <w:sz w:val="16"/>
                <w:szCs w:val="16"/>
              </w:rPr>
            </w:pPr>
            <w:r w:rsidRPr="008C1E40">
              <w:rPr>
                <w:color w:val="000000"/>
                <w:sz w:val="16"/>
                <w:szCs w:val="16"/>
              </w:rPr>
              <w:t>7 330 417</w:t>
            </w:r>
          </w:p>
        </w:tc>
        <w:tc>
          <w:tcPr>
            <w:tcW w:w="1096" w:type="dxa"/>
            <w:tcBorders>
              <w:top w:val="nil"/>
              <w:left w:val="nil"/>
              <w:bottom w:val="single" w:sz="8" w:space="0" w:color="0070C0"/>
              <w:right w:val="single" w:sz="8" w:space="0" w:color="0070C0"/>
            </w:tcBorders>
            <w:shd w:val="clear" w:color="000000" w:fill="D9D9D9"/>
            <w:noWrap/>
            <w:vAlign w:val="center"/>
            <w:hideMark/>
          </w:tcPr>
          <w:p w14:paraId="1C66999B" w14:textId="77777777" w:rsidR="001F1E8A" w:rsidRPr="008C1E40" w:rsidRDefault="001F1E8A" w:rsidP="00EC0958">
            <w:pPr>
              <w:jc w:val="right"/>
              <w:rPr>
                <w:color w:val="000000"/>
                <w:sz w:val="16"/>
                <w:szCs w:val="16"/>
              </w:rPr>
            </w:pPr>
            <w:r w:rsidRPr="008C1E40">
              <w:rPr>
                <w:color w:val="000000"/>
                <w:sz w:val="16"/>
                <w:szCs w:val="16"/>
              </w:rPr>
              <w:t>10 320 728</w:t>
            </w:r>
          </w:p>
        </w:tc>
        <w:tc>
          <w:tcPr>
            <w:tcW w:w="1096" w:type="dxa"/>
            <w:vMerge/>
            <w:tcBorders>
              <w:top w:val="nil"/>
              <w:left w:val="single" w:sz="8" w:space="0" w:color="0070C0"/>
              <w:bottom w:val="single" w:sz="8" w:space="0" w:color="0070C0"/>
              <w:right w:val="single" w:sz="8" w:space="0" w:color="0070C0"/>
            </w:tcBorders>
            <w:vAlign w:val="center"/>
            <w:hideMark/>
          </w:tcPr>
          <w:p w14:paraId="271F9046"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00EE936B" w14:textId="77777777" w:rsidR="001F1E8A" w:rsidRPr="008C1E40" w:rsidRDefault="001F1E8A" w:rsidP="00EC0958">
            <w:pPr>
              <w:rPr>
                <w:b/>
                <w:bCs/>
                <w:color w:val="000000"/>
                <w:sz w:val="16"/>
                <w:szCs w:val="16"/>
              </w:rPr>
            </w:pPr>
          </w:p>
        </w:tc>
      </w:tr>
      <w:tr w:rsidR="001F1E8A" w:rsidRPr="008C1E40" w14:paraId="430B4D88"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414B3606" w14:textId="77777777" w:rsidR="001F1E8A" w:rsidRPr="008C1E40" w:rsidRDefault="001F1E8A" w:rsidP="00EC0958">
            <w:pPr>
              <w:jc w:val="center"/>
              <w:rPr>
                <w:color w:val="000000"/>
                <w:sz w:val="16"/>
                <w:szCs w:val="16"/>
              </w:rPr>
            </w:pPr>
            <w:r w:rsidRPr="008C1E40">
              <w:rPr>
                <w:color w:val="000000"/>
                <w:sz w:val="16"/>
                <w:szCs w:val="16"/>
              </w:rPr>
              <w:t>3.2</w:t>
            </w:r>
          </w:p>
        </w:tc>
        <w:tc>
          <w:tcPr>
            <w:tcW w:w="1096" w:type="dxa"/>
            <w:tcBorders>
              <w:top w:val="nil"/>
              <w:left w:val="nil"/>
              <w:bottom w:val="single" w:sz="8" w:space="0" w:color="0070C0"/>
              <w:right w:val="nil"/>
            </w:tcBorders>
            <w:shd w:val="clear" w:color="auto" w:fill="auto"/>
            <w:noWrap/>
            <w:vAlign w:val="center"/>
            <w:hideMark/>
          </w:tcPr>
          <w:p w14:paraId="7D646DAD" w14:textId="77777777" w:rsidR="001F1E8A" w:rsidRPr="008C1E40" w:rsidRDefault="001F1E8A" w:rsidP="00EC0958">
            <w:pPr>
              <w:jc w:val="right"/>
              <w:rPr>
                <w:color w:val="000000"/>
                <w:sz w:val="16"/>
                <w:szCs w:val="16"/>
              </w:rPr>
            </w:pPr>
            <w:r w:rsidRPr="008C1E40">
              <w:rPr>
                <w:color w:val="000000"/>
                <w:sz w:val="16"/>
                <w:szCs w:val="16"/>
              </w:rPr>
              <w:t>8 689 714</w:t>
            </w:r>
          </w:p>
        </w:tc>
        <w:tc>
          <w:tcPr>
            <w:tcW w:w="1096" w:type="dxa"/>
            <w:tcBorders>
              <w:top w:val="nil"/>
              <w:left w:val="single" w:sz="8" w:space="0" w:color="0070C0"/>
              <w:bottom w:val="single" w:sz="8" w:space="0" w:color="0070C0"/>
              <w:right w:val="nil"/>
            </w:tcBorders>
            <w:shd w:val="clear" w:color="auto" w:fill="auto"/>
            <w:noWrap/>
            <w:vAlign w:val="center"/>
            <w:hideMark/>
          </w:tcPr>
          <w:p w14:paraId="10D07C76" w14:textId="77777777" w:rsidR="001F1E8A" w:rsidRPr="008C1E40" w:rsidRDefault="001F1E8A" w:rsidP="00EC0958">
            <w:pPr>
              <w:jc w:val="right"/>
              <w:rPr>
                <w:color w:val="000000"/>
                <w:sz w:val="16"/>
                <w:szCs w:val="16"/>
              </w:rPr>
            </w:pPr>
            <w:r w:rsidRPr="008C1E40">
              <w:rPr>
                <w:color w:val="000000"/>
                <w:sz w:val="16"/>
                <w:szCs w:val="16"/>
              </w:rPr>
              <w:t>5 126 160</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29438306" w14:textId="77777777" w:rsidR="001F1E8A" w:rsidRPr="008C1E40" w:rsidRDefault="001F1E8A" w:rsidP="00EC0958">
            <w:pPr>
              <w:jc w:val="right"/>
              <w:rPr>
                <w:color w:val="000000"/>
                <w:sz w:val="16"/>
                <w:szCs w:val="16"/>
              </w:rPr>
            </w:pPr>
            <w:r w:rsidRPr="008C1E40">
              <w:rPr>
                <w:color w:val="000000"/>
                <w:sz w:val="16"/>
                <w:szCs w:val="16"/>
              </w:rPr>
              <w:t>4 250 810</w:t>
            </w:r>
          </w:p>
        </w:tc>
        <w:tc>
          <w:tcPr>
            <w:tcW w:w="1096" w:type="dxa"/>
            <w:tcBorders>
              <w:top w:val="nil"/>
              <w:left w:val="nil"/>
              <w:bottom w:val="single" w:sz="8" w:space="0" w:color="0070C0"/>
              <w:right w:val="nil"/>
            </w:tcBorders>
            <w:shd w:val="clear" w:color="auto" w:fill="auto"/>
            <w:noWrap/>
            <w:vAlign w:val="center"/>
            <w:hideMark/>
          </w:tcPr>
          <w:p w14:paraId="1E0653F3" w14:textId="77777777" w:rsidR="001F1E8A" w:rsidRPr="008C1E40" w:rsidRDefault="001F1E8A" w:rsidP="00EC0958">
            <w:pPr>
              <w:jc w:val="right"/>
              <w:rPr>
                <w:color w:val="000000"/>
                <w:sz w:val="16"/>
                <w:szCs w:val="16"/>
              </w:rPr>
            </w:pPr>
            <w:r w:rsidRPr="008C1E40">
              <w:rPr>
                <w:color w:val="000000"/>
                <w:sz w:val="16"/>
                <w:szCs w:val="16"/>
              </w:rPr>
              <w:t>18 066 683</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73CF51CA" w14:textId="77777777" w:rsidR="001F1E8A" w:rsidRPr="008C1E40" w:rsidRDefault="001F1E8A" w:rsidP="00EC0958">
            <w:pPr>
              <w:jc w:val="center"/>
              <w:rPr>
                <w:b/>
                <w:bCs/>
                <w:color w:val="000000"/>
                <w:sz w:val="16"/>
                <w:szCs w:val="16"/>
              </w:rPr>
            </w:pPr>
            <w:r w:rsidRPr="008C1E40">
              <w:rPr>
                <w:b/>
                <w:bCs/>
                <w:color w:val="000000"/>
                <w:sz w:val="16"/>
                <w:szCs w:val="16"/>
              </w:rPr>
              <w:t>-10 847 941</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73819B48" w14:textId="77777777" w:rsidR="001F1E8A" w:rsidRPr="008C1E40" w:rsidRDefault="001F1E8A" w:rsidP="00EC0958">
            <w:pPr>
              <w:jc w:val="center"/>
              <w:rPr>
                <w:b/>
                <w:bCs/>
                <w:color w:val="000000"/>
                <w:sz w:val="16"/>
                <w:szCs w:val="16"/>
              </w:rPr>
            </w:pPr>
            <w:r w:rsidRPr="008C1E40">
              <w:rPr>
                <w:b/>
                <w:bCs/>
                <w:color w:val="000000"/>
                <w:sz w:val="16"/>
                <w:szCs w:val="16"/>
              </w:rPr>
              <w:t>40%</w:t>
            </w:r>
          </w:p>
        </w:tc>
        <w:tc>
          <w:tcPr>
            <w:tcW w:w="1096" w:type="dxa"/>
            <w:tcBorders>
              <w:top w:val="nil"/>
              <w:left w:val="nil"/>
              <w:bottom w:val="single" w:sz="8" w:space="0" w:color="0070C0"/>
              <w:right w:val="nil"/>
            </w:tcBorders>
            <w:shd w:val="clear" w:color="auto" w:fill="auto"/>
            <w:noWrap/>
            <w:vAlign w:val="center"/>
            <w:hideMark/>
          </w:tcPr>
          <w:p w14:paraId="4E2EFE62" w14:textId="77777777" w:rsidR="001F1E8A" w:rsidRPr="008C1E40" w:rsidRDefault="001F1E8A" w:rsidP="00EC0958">
            <w:pPr>
              <w:jc w:val="right"/>
              <w:rPr>
                <w:color w:val="000000"/>
                <w:sz w:val="16"/>
                <w:szCs w:val="16"/>
              </w:rPr>
            </w:pPr>
            <w:r w:rsidRPr="008C1E40">
              <w:rPr>
                <w:color w:val="000000"/>
                <w:sz w:val="16"/>
                <w:szCs w:val="16"/>
              </w:rPr>
              <w:t>614 131</w:t>
            </w:r>
          </w:p>
        </w:tc>
        <w:tc>
          <w:tcPr>
            <w:tcW w:w="1096" w:type="dxa"/>
            <w:tcBorders>
              <w:top w:val="nil"/>
              <w:left w:val="single" w:sz="8" w:space="0" w:color="0070C0"/>
              <w:bottom w:val="single" w:sz="8" w:space="0" w:color="0070C0"/>
              <w:right w:val="nil"/>
            </w:tcBorders>
            <w:shd w:val="clear" w:color="auto" w:fill="auto"/>
            <w:noWrap/>
            <w:vAlign w:val="center"/>
            <w:hideMark/>
          </w:tcPr>
          <w:p w14:paraId="7BE1DEB9" w14:textId="77777777" w:rsidR="001F1E8A" w:rsidRPr="008C1E40" w:rsidRDefault="001F1E8A" w:rsidP="00EC0958">
            <w:pPr>
              <w:jc w:val="right"/>
              <w:rPr>
                <w:color w:val="000000"/>
                <w:sz w:val="16"/>
                <w:szCs w:val="16"/>
              </w:rPr>
            </w:pPr>
            <w:r w:rsidRPr="008C1E40">
              <w:rPr>
                <w:color w:val="000000"/>
                <w:sz w:val="16"/>
                <w:szCs w:val="16"/>
              </w:rPr>
              <w:t>2 742 378</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232A5958" w14:textId="77777777" w:rsidR="001F1E8A" w:rsidRPr="008C1E40" w:rsidRDefault="001F1E8A" w:rsidP="00EC0958">
            <w:pPr>
              <w:jc w:val="right"/>
              <w:rPr>
                <w:color w:val="000000"/>
                <w:sz w:val="16"/>
                <w:szCs w:val="16"/>
              </w:rPr>
            </w:pPr>
            <w:r w:rsidRPr="008C1E40">
              <w:rPr>
                <w:color w:val="000000"/>
                <w:sz w:val="16"/>
                <w:szCs w:val="16"/>
              </w:rPr>
              <w:t>5 740 069</w:t>
            </w:r>
          </w:p>
        </w:tc>
        <w:tc>
          <w:tcPr>
            <w:tcW w:w="1096" w:type="dxa"/>
            <w:tcBorders>
              <w:top w:val="nil"/>
              <w:left w:val="nil"/>
              <w:bottom w:val="single" w:sz="8" w:space="0" w:color="0070C0"/>
              <w:right w:val="single" w:sz="8" w:space="0" w:color="0070C0"/>
            </w:tcBorders>
            <w:shd w:val="clear" w:color="auto" w:fill="auto"/>
            <w:noWrap/>
            <w:vAlign w:val="center"/>
            <w:hideMark/>
          </w:tcPr>
          <w:p w14:paraId="2AB23B4B" w14:textId="77777777" w:rsidR="001F1E8A" w:rsidRPr="008C1E40" w:rsidRDefault="001F1E8A" w:rsidP="00EC0958">
            <w:pPr>
              <w:jc w:val="right"/>
              <w:rPr>
                <w:color w:val="000000"/>
                <w:sz w:val="16"/>
                <w:szCs w:val="16"/>
              </w:rPr>
            </w:pPr>
            <w:r w:rsidRPr="008C1E40">
              <w:rPr>
                <w:color w:val="000000"/>
                <w:sz w:val="16"/>
                <w:szCs w:val="16"/>
              </w:rPr>
              <w:t>9 096 578</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12997A2D" w14:textId="77777777" w:rsidR="001F1E8A" w:rsidRPr="008C1E40" w:rsidRDefault="001F1E8A" w:rsidP="00EC0958">
            <w:pPr>
              <w:jc w:val="center"/>
              <w:rPr>
                <w:b/>
                <w:bCs/>
                <w:color w:val="000000"/>
                <w:sz w:val="16"/>
                <w:szCs w:val="16"/>
              </w:rPr>
            </w:pPr>
            <w:r w:rsidRPr="008C1E40">
              <w:rPr>
                <w:b/>
                <w:bCs/>
                <w:color w:val="000000"/>
                <w:sz w:val="16"/>
                <w:szCs w:val="16"/>
              </w:rPr>
              <w:t>-6 268 285</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24F0C03B" w14:textId="77777777" w:rsidR="001F1E8A" w:rsidRPr="008C1E40" w:rsidRDefault="001F1E8A" w:rsidP="00EC0958">
            <w:pPr>
              <w:jc w:val="center"/>
              <w:rPr>
                <w:b/>
                <w:bCs/>
                <w:color w:val="000000"/>
                <w:sz w:val="16"/>
                <w:szCs w:val="16"/>
              </w:rPr>
            </w:pPr>
            <w:r w:rsidRPr="008C1E40">
              <w:rPr>
                <w:b/>
                <w:bCs/>
                <w:color w:val="000000"/>
                <w:sz w:val="16"/>
                <w:szCs w:val="16"/>
              </w:rPr>
              <w:t>31%</w:t>
            </w:r>
          </w:p>
        </w:tc>
      </w:tr>
      <w:tr w:rsidR="001F1E8A" w:rsidRPr="008C1E40" w14:paraId="5790A16A"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23AA39CB" w14:textId="6A533338" w:rsidR="001F1E8A" w:rsidRPr="008C1E40" w:rsidRDefault="001F1E8A" w:rsidP="00EC0958">
            <w:pPr>
              <w:jc w:val="center"/>
              <w:rPr>
                <w:b/>
                <w:bCs/>
                <w:color w:val="000000"/>
                <w:sz w:val="16"/>
                <w:szCs w:val="16"/>
              </w:rPr>
            </w:pPr>
            <w:r>
              <w:rPr>
                <w:b/>
                <w:bCs/>
                <w:color w:val="000000"/>
                <w:sz w:val="16"/>
                <w:szCs w:val="16"/>
              </w:rPr>
              <w:t>Actual</w:t>
            </w:r>
          </w:p>
        </w:tc>
        <w:tc>
          <w:tcPr>
            <w:tcW w:w="1096" w:type="dxa"/>
            <w:tcBorders>
              <w:top w:val="nil"/>
              <w:left w:val="nil"/>
              <w:bottom w:val="single" w:sz="8" w:space="0" w:color="0070C0"/>
              <w:right w:val="nil"/>
            </w:tcBorders>
            <w:shd w:val="clear" w:color="000000" w:fill="D9D9D9"/>
            <w:noWrap/>
            <w:vAlign w:val="center"/>
            <w:hideMark/>
          </w:tcPr>
          <w:p w14:paraId="5477DCFD" w14:textId="77777777" w:rsidR="001F1E8A" w:rsidRPr="008C1E40" w:rsidRDefault="001F1E8A" w:rsidP="00EC0958">
            <w:pPr>
              <w:jc w:val="right"/>
              <w:rPr>
                <w:color w:val="000000"/>
                <w:sz w:val="16"/>
                <w:szCs w:val="16"/>
              </w:rPr>
            </w:pPr>
            <w:r w:rsidRPr="008C1E40">
              <w:rPr>
                <w:color w:val="000000"/>
                <w:sz w:val="16"/>
                <w:szCs w:val="16"/>
              </w:rPr>
              <w:t>1 513 353</w:t>
            </w:r>
          </w:p>
        </w:tc>
        <w:tc>
          <w:tcPr>
            <w:tcW w:w="1096" w:type="dxa"/>
            <w:tcBorders>
              <w:top w:val="nil"/>
              <w:left w:val="single" w:sz="8" w:space="0" w:color="0070C0"/>
              <w:bottom w:val="single" w:sz="8" w:space="0" w:color="0070C0"/>
              <w:right w:val="nil"/>
            </w:tcBorders>
            <w:shd w:val="clear" w:color="000000" w:fill="D9D9D9"/>
            <w:noWrap/>
            <w:vAlign w:val="center"/>
            <w:hideMark/>
          </w:tcPr>
          <w:p w14:paraId="1565B140" w14:textId="77777777" w:rsidR="001F1E8A" w:rsidRPr="008C1E40" w:rsidRDefault="001F1E8A" w:rsidP="00EC0958">
            <w:pPr>
              <w:jc w:val="right"/>
              <w:rPr>
                <w:color w:val="000000"/>
                <w:sz w:val="16"/>
                <w:szCs w:val="16"/>
              </w:rPr>
            </w:pPr>
            <w:r w:rsidRPr="008C1E40">
              <w:rPr>
                <w:color w:val="000000"/>
                <w:sz w:val="16"/>
                <w:szCs w:val="16"/>
              </w:rPr>
              <w:t>1 611 013</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794DA7D5" w14:textId="77777777" w:rsidR="001F1E8A" w:rsidRPr="008C1E40" w:rsidRDefault="001F1E8A" w:rsidP="00EC0958">
            <w:pPr>
              <w:jc w:val="right"/>
              <w:rPr>
                <w:color w:val="000000"/>
                <w:sz w:val="16"/>
                <w:szCs w:val="16"/>
              </w:rPr>
            </w:pPr>
            <w:r w:rsidRPr="008C1E40">
              <w:rPr>
                <w:color w:val="000000"/>
                <w:sz w:val="16"/>
                <w:szCs w:val="16"/>
              </w:rPr>
              <w:t>4 094 377</w:t>
            </w:r>
          </w:p>
        </w:tc>
        <w:tc>
          <w:tcPr>
            <w:tcW w:w="1096" w:type="dxa"/>
            <w:tcBorders>
              <w:top w:val="nil"/>
              <w:left w:val="nil"/>
              <w:bottom w:val="single" w:sz="8" w:space="0" w:color="0070C0"/>
              <w:right w:val="nil"/>
            </w:tcBorders>
            <w:shd w:val="clear" w:color="000000" w:fill="D9D9D9"/>
            <w:noWrap/>
            <w:vAlign w:val="center"/>
            <w:hideMark/>
          </w:tcPr>
          <w:p w14:paraId="332C9070" w14:textId="77777777" w:rsidR="001F1E8A" w:rsidRPr="008C1E40" w:rsidRDefault="001F1E8A" w:rsidP="00EC0958">
            <w:pPr>
              <w:jc w:val="right"/>
              <w:rPr>
                <w:color w:val="000000"/>
                <w:sz w:val="16"/>
                <w:szCs w:val="16"/>
              </w:rPr>
            </w:pPr>
            <w:r w:rsidRPr="008C1E40">
              <w:rPr>
                <w:color w:val="000000"/>
                <w:sz w:val="16"/>
                <w:szCs w:val="16"/>
              </w:rPr>
              <w:t>7 218 743</w:t>
            </w:r>
          </w:p>
        </w:tc>
        <w:tc>
          <w:tcPr>
            <w:tcW w:w="1096" w:type="dxa"/>
            <w:vMerge/>
            <w:tcBorders>
              <w:top w:val="nil"/>
              <w:left w:val="single" w:sz="8" w:space="0" w:color="538DD5"/>
              <w:bottom w:val="single" w:sz="8" w:space="0" w:color="0070C0"/>
              <w:right w:val="single" w:sz="8" w:space="0" w:color="0070C0"/>
            </w:tcBorders>
            <w:vAlign w:val="center"/>
            <w:hideMark/>
          </w:tcPr>
          <w:p w14:paraId="4FADEE7B"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5EA2BDB2" w14:textId="77777777" w:rsidR="001F1E8A" w:rsidRPr="008C1E40" w:rsidRDefault="001F1E8A"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24544DC7" w14:textId="77777777" w:rsidR="001F1E8A" w:rsidRPr="008C1E40" w:rsidRDefault="001F1E8A" w:rsidP="00EC0958">
            <w:pPr>
              <w:jc w:val="right"/>
              <w:rPr>
                <w:color w:val="000000"/>
                <w:sz w:val="16"/>
                <w:szCs w:val="16"/>
              </w:rPr>
            </w:pPr>
            <w:r w:rsidRPr="008C1E40">
              <w:rPr>
                <w:color w:val="000000"/>
                <w:sz w:val="16"/>
                <w:szCs w:val="16"/>
              </w:rPr>
              <w:t>570 644</w:t>
            </w:r>
          </w:p>
        </w:tc>
        <w:tc>
          <w:tcPr>
            <w:tcW w:w="1096" w:type="dxa"/>
            <w:tcBorders>
              <w:top w:val="nil"/>
              <w:left w:val="single" w:sz="8" w:space="0" w:color="0070C0"/>
              <w:bottom w:val="single" w:sz="8" w:space="0" w:color="0070C0"/>
              <w:right w:val="nil"/>
            </w:tcBorders>
            <w:shd w:val="clear" w:color="000000" w:fill="D9D9D9"/>
            <w:noWrap/>
            <w:vAlign w:val="center"/>
            <w:hideMark/>
          </w:tcPr>
          <w:p w14:paraId="51388549" w14:textId="77777777" w:rsidR="001F1E8A" w:rsidRPr="008C1E40" w:rsidRDefault="001F1E8A" w:rsidP="00EC0958">
            <w:pPr>
              <w:jc w:val="right"/>
              <w:rPr>
                <w:color w:val="000000"/>
                <w:sz w:val="16"/>
                <w:szCs w:val="16"/>
              </w:rPr>
            </w:pPr>
            <w:r w:rsidRPr="008C1E40">
              <w:rPr>
                <w:color w:val="000000"/>
                <w:sz w:val="16"/>
                <w:szCs w:val="16"/>
              </w:rPr>
              <w:t>647 061</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005E31FE" w14:textId="77777777" w:rsidR="001F1E8A" w:rsidRPr="008C1E40" w:rsidRDefault="001F1E8A" w:rsidP="00EC0958">
            <w:pPr>
              <w:jc w:val="right"/>
              <w:rPr>
                <w:color w:val="000000"/>
                <w:sz w:val="16"/>
                <w:szCs w:val="16"/>
              </w:rPr>
            </w:pPr>
            <w:r w:rsidRPr="008C1E40">
              <w:rPr>
                <w:color w:val="000000"/>
                <w:sz w:val="16"/>
                <w:szCs w:val="16"/>
              </w:rPr>
              <w:t>1 610 588</w:t>
            </w:r>
          </w:p>
        </w:tc>
        <w:tc>
          <w:tcPr>
            <w:tcW w:w="1096" w:type="dxa"/>
            <w:tcBorders>
              <w:top w:val="nil"/>
              <w:left w:val="nil"/>
              <w:bottom w:val="single" w:sz="8" w:space="0" w:color="0070C0"/>
              <w:right w:val="single" w:sz="8" w:space="0" w:color="0070C0"/>
            </w:tcBorders>
            <w:shd w:val="clear" w:color="000000" w:fill="D9D9D9"/>
            <w:noWrap/>
            <w:vAlign w:val="center"/>
            <w:hideMark/>
          </w:tcPr>
          <w:p w14:paraId="38B0830A" w14:textId="77777777" w:rsidR="001F1E8A" w:rsidRPr="008C1E40" w:rsidRDefault="001F1E8A" w:rsidP="00EC0958">
            <w:pPr>
              <w:jc w:val="right"/>
              <w:rPr>
                <w:color w:val="000000"/>
                <w:sz w:val="16"/>
                <w:szCs w:val="16"/>
              </w:rPr>
            </w:pPr>
            <w:r w:rsidRPr="008C1E40">
              <w:rPr>
                <w:color w:val="000000"/>
                <w:sz w:val="16"/>
                <w:szCs w:val="16"/>
              </w:rPr>
              <w:t>2 828 292</w:t>
            </w:r>
          </w:p>
        </w:tc>
        <w:tc>
          <w:tcPr>
            <w:tcW w:w="1096" w:type="dxa"/>
            <w:vMerge/>
            <w:tcBorders>
              <w:top w:val="nil"/>
              <w:left w:val="single" w:sz="8" w:space="0" w:color="0070C0"/>
              <w:bottom w:val="single" w:sz="8" w:space="0" w:color="0070C0"/>
              <w:right w:val="single" w:sz="8" w:space="0" w:color="0070C0"/>
            </w:tcBorders>
            <w:vAlign w:val="center"/>
            <w:hideMark/>
          </w:tcPr>
          <w:p w14:paraId="669FDF17"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1E3E5005" w14:textId="77777777" w:rsidR="001F1E8A" w:rsidRPr="008C1E40" w:rsidRDefault="001F1E8A" w:rsidP="00EC0958">
            <w:pPr>
              <w:rPr>
                <w:b/>
                <w:bCs/>
                <w:color w:val="000000"/>
                <w:sz w:val="16"/>
                <w:szCs w:val="16"/>
              </w:rPr>
            </w:pPr>
          </w:p>
        </w:tc>
      </w:tr>
      <w:tr w:rsidR="001F1E8A" w:rsidRPr="008C1E40" w14:paraId="62DBD890"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628D31ED" w14:textId="77777777" w:rsidR="001F1E8A" w:rsidRPr="008C1E40" w:rsidRDefault="001F1E8A" w:rsidP="00EC0958">
            <w:pPr>
              <w:jc w:val="center"/>
              <w:rPr>
                <w:color w:val="000000"/>
                <w:sz w:val="16"/>
                <w:szCs w:val="16"/>
              </w:rPr>
            </w:pPr>
            <w:r w:rsidRPr="008C1E40">
              <w:rPr>
                <w:color w:val="000000"/>
                <w:sz w:val="16"/>
                <w:szCs w:val="16"/>
              </w:rPr>
              <w:t>3.3</w:t>
            </w:r>
          </w:p>
        </w:tc>
        <w:tc>
          <w:tcPr>
            <w:tcW w:w="1096" w:type="dxa"/>
            <w:tcBorders>
              <w:top w:val="nil"/>
              <w:left w:val="nil"/>
              <w:bottom w:val="single" w:sz="8" w:space="0" w:color="0070C0"/>
              <w:right w:val="nil"/>
            </w:tcBorders>
            <w:shd w:val="clear" w:color="auto" w:fill="auto"/>
            <w:noWrap/>
            <w:vAlign w:val="center"/>
            <w:hideMark/>
          </w:tcPr>
          <w:p w14:paraId="5DC149CE" w14:textId="77777777" w:rsidR="001F1E8A" w:rsidRPr="008C1E40" w:rsidRDefault="001F1E8A" w:rsidP="00EC0958">
            <w:pPr>
              <w:jc w:val="right"/>
              <w:rPr>
                <w:color w:val="000000"/>
                <w:sz w:val="16"/>
                <w:szCs w:val="16"/>
              </w:rPr>
            </w:pPr>
            <w:r w:rsidRPr="008C1E40">
              <w:rPr>
                <w:color w:val="000000"/>
                <w:sz w:val="16"/>
                <w:szCs w:val="16"/>
              </w:rPr>
              <w:t>199 845</w:t>
            </w:r>
          </w:p>
        </w:tc>
        <w:tc>
          <w:tcPr>
            <w:tcW w:w="1096" w:type="dxa"/>
            <w:tcBorders>
              <w:top w:val="nil"/>
              <w:left w:val="single" w:sz="8" w:space="0" w:color="0070C0"/>
              <w:bottom w:val="single" w:sz="8" w:space="0" w:color="0070C0"/>
              <w:right w:val="nil"/>
            </w:tcBorders>
            <w:shd w:val="clear" w:color="auto" w:fill="auto"/>
            <w:noWrap/>
            <w:vAlign w:val="center"/>
            <w:hideMark/>
          </w:tcPr>
          <w:p w14:paraId="5B395593" w14:textId="77777777" w:rsidR="001F1E8A" w:rsidRPr="008C1E40" w:rsidRDefault="001F1E8A" w:rsidP="00EC0958">
            <w:pPr>
              <w:jc w:val="right"/>
              <w:rPr>
                <w:color w:val="000000"/>
                <w:sz w:val="16"/>
                <w:szCs w:val="16"/>
              </w:rPr>
            </w:pPr>
            <w:r w:rsidRPr="008C1E40">
              <w:rPr>
                <w:color w:val="000000"/>
                <w:sz w:val="16"/>
                <w:szCs w:val="16"/>
              </w:rPr>
              <w:t>21 524</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4194DE44" w14:textId="77777777" w:rsidR="001F1E8A" w:rsidRPr="008C1E40" w:rsidRDefault="001F1E8A" w:rsidP="00EC0958">
            <w:pPr>
              <w:jc w:val="right"/>
              <w:rPr>
                <w:color w:val="000000"/>
                <w:sz w:val="16"/>
                <w:szCs w:val="16"/>
              </w:rPr>
            </w:pPr>
            <w:r w:rsidRPr="008C1E40">
              <w:rPr>
                <w:color w:val="000000"/>
                <w:sz w:val="16"/>
                <w:szCs w:val="16"/>
              </w:rPr>
              <w:t>21 395</w:t>
            </w:r>
          </w:p>
        </w:tc>
        <w:tc>
          <w:tcPr>
            <w:tcW w:w="1096" w:type="dxa"/>
            <w:tcBorders>
              <w:top w:val="nil"/>
              <w:left w:val="nil"/>
              <w:bottom w:val="single" w:sz="8" w:space="0" w:color="0070C0"/>
              <w:right w:val="nil"/>
            </w:tcBorders>
            <w:shd w:val="clear" w:color="auto" w:fill="auto"/>
            <w:noWrap/>
            <w:vAlign w:val="center"/>
            <w:hideMark/>
          </w:tcPr>
          <w:p w14:paraId="071FA5D5" w14:textId="77777777" w:rsidR="001F1E8A" w:rsidRPr="008C1E40" w:rsidRDefault="001F1E8A" w:rsidP="00EC0958">
            <w:pPr>
              <w:jc w:val="right"/>
              <w:rPr>
                <w:color w:val="000000"/>
                <w:sz w:val="16"/>
                <w:szCs w:val="16"/>
              </w:rPr>
            </w:pPr>
            <w:r w:rsidRPr="008C1E40">
              <w:rPr>
                <w:color w:val="000000"/>
                <w:sz w:val="16"/>
                <w:szCs w:val="16"/>
              </w:rPr>
              <w:t>242 765</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642988A9" w14:textId="77777777" w:rsidR="001F1E8A" w:rsidRPr="008C1E40" w:rsidRDefault="001F1E8A" w:rsidP="00EC0958">
            <w:pPr>
              <w:jc w:val="center"/>
              <w:rPr>
                <w:b/>
                <w:bCs/>
                <w:color w:val="000000"/>
                <w:sz w:val="16"/>
                <w:szCs w:val="16"/>
              </w:rPr>
            </w:pPr>
            <w:r w:rsidRPr="008C1E40">
              <w:rPr>
                <w:b/>
                <w:bCs/>
                <w:color w:val="000000"/>
                <w:sz w:val="16"/>
                <w:szCs w:val="16"/>
              </w:rPr>
              <w:t>-166 672</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286CA2A6" w14:textId="77777777" w:rsidR="001F1E8A" w:rsidRPr="008C1E40" w:rsidRDefault="001F1E8A" w:rsidP="00EC0958">
            <w:pPr>
              <w:jc w:val="center"/>
              <w:rPr>
                <w:b/>
                <w:bCs/>
                <w:color w:val="000000"/>
                <w:sz w:val="16"/>
                <w:szCs w:val="16"/>
              </w:rPr>
            </w:pPr>
            <w:r w:rsidRPr="008C1E40">
              <w:rPr>
                <w:b/>
                <w:bCs/>
                <w:color w:val="000000"/>
                <w:sz w:val="16"/>
                <w:szCs w:val="16"/>
              </w:rPr>
              <w:t>31%</w:t>
            </w:r>
          </w:p>
        </w:tc>
        <w:tc>
          <w:tcPr>
            <w:tcW w:w="1096" w:type="dxa"/>
            <w:tcBorders>
              <w:top w:val="nil"/>
              <w:left w:val="nil"/>
              <w:bottom w:val="single" w:sz="8" w:space="0" w:color="0070C0"/>
              <w:right w:val="nil"/>
            </w:tcBorders>
            <w:shd w:val="clear" w:color="auto" w:fill="auto"/>
            <w:noWrap/>
            <w:vAlign w:val="center"/>
            <w:hideMark/>
          </w:tcPr>
          <w:p w14:paraId="6AA87951" w14:textId="77777777" w:rsidR="001F1E8A" w:rsidRPr="008C1E40" w:rsidRDefault="001F1E8A" w:rsidP="00EC0958">
            <w:pPr>
              <w:jc w:val="right"/>
              <w:rPr>
                <w:color w:val="000000"/>
                <w:sz w:val="16"/>
                <w:szCs w:val="16"/>
              </w:rPr>
            </w:pPr>
            <w:r w:rsidRPr="008C1E40">
              <w:rPr>
                <w:color w:val="000000"/>
                <w:sz w:val="16"/>
                <w:szCs w:val="16"/>
              </w:rPr>
              <w:t>485 333</w:t>
            </w:r>
          </w:p>
        </w:tc>
        <w:tc>
          <w:tcPr>
            <w:tcW w:w="1096" w:type="dxa"/>
            <w:tcBorders>
              <w:top w:val="nil"/>
              <w:left w:val="single" w:sz="8" w:space="0" w:color="0070C0"/>
              <w:bottom w:val="single" w:sz="8" w:space="0" w:color="0070C0"/>
              <w:right w:val="nil"/>
            </w:tcBorders>
            <w:shd w:val="clear" w:color="auto" w:fill="auto"/>
            <w:noWrap/>
            <w:vAlign w:val="center"/>
            <w:hideMark/>
          </w:tcPr>
          <w:p w14:paraId="5C430F69" w14:textId="77777777" w:rsidR="001F1E8A" w:rsidRPr="008C1E40" w:rsidRDefault="001F1E8A" w:rsidP="00EC0958">
            <w:pPr>
              <w:jc w:val="right"/>
              <w:rPr>
                <w:color w:val="000000"/>
                <w:sz w:val="16"/>
                <w:szCs w:val="16"/>
              </w:rPr>
            </w:pPr>
            <w:r w:rsidRPr="008C1E40">
              <w:rPr>
                <w:color w:val="000000"/>
                <w:sz w:val="16"/>
                <w:szCs w:val="16"/>
              </w:rPr>
              <w:t>15 419</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13B31A12" w14:textId="77777777" w:rsidR="001F1E8A" w:rsidRPr="008C1E40" w:rsidRDefault="001F1E8A" w:rsidP="00EC0958">
            <w:pPr>
              <w:jc w:val="right"/>
              <w:rPr>
                <w:color w:val="000000"/>
                <w:sz w:val="16"/>
                <w:szCs w:val="16"/>
              </w:rPr>
            </w:pPr>
            <w:r w:rsidRPr="008C1E40">
              <w:rPr>
                <w:color w:val="000000"/>
                <w:sz w:val="16"/>
                <w:szCs w:val="16"/>
              </w:rPr>
              <w:t>174 743</w:t>
            </w:r>
          </w:p>
        </w:tc>
        <w:tc>
          <w:tcPr>
            <w:tcW w:w="1096" w:type="dxa"/>
            <w:tcBorders>
              <w:top w:val="nil"/>
              <w:left w:val="nil"/>
              <w:bottom w:val="single" w:sz="8" w:space="0" w:color="0070C0"/>
              <w:right w:val="single" w:sz="8" w:space="0" w:color="0070C0"/>
            </w:tcBorders>
            <w:shd w:val="clear" w:color="auto" w:fill="auto"/>
            <w:noWrap/>
            <w:vAlign w:val="center"/>
            <w:hideMark/>
          </w:tcPr>
          <w:p w14:paraId="58FBDFBB" w14:textId="77777777" w:rsidR="001F1E8A" w:rsidRPr="008C1E40" w:rsidRDefault="001F1E8A" w:rsidP="00EC0958">
            <w:pPr>
              <w:jc w:val="right"/>
              <w:rPr>
                <w:color w:val="000000"/>
                <w:sz w:val="16"/>
                <w:szCs w:val="16"/>
              </w:rPr>
            </w:pPr>
            <w:r w:rsidRPr="008C1E40">
              <w:rPr>
                <w:color w:val="000000"/>
                <w:sz w:val="16"/>
                <w:szCs w:val="16"/>
              </w:rPr>
              <w:t>675 494</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1C2F5CE" w14:textId="77777777" w:rsidR="001F1E8A" w:rsidRPr="008C1E40" w:rsidRDefault="001F1E8A" w:rsidP="00EC0958">
            <w:pPr>
              <w:jc w:val="center"/>
              <w:rPr>
                <w:b/>
                <w:bCs/>
                <w:color w:val="000000"/>
                <w:sz w:val="16"/>
                <w:szCs w:val="16"/>
              </w:rPr>
            </w:pPr>
            <w:r w:rsidRPr="008C1E40">
              <w:rPr>
                <w:b/>
                <w:bCs/>
                <w:color w:val="000000"/>
                <w:sz w:val="16"/>
                <w:szCs w:val="16"/>
              </w:rPr>
              <w:t>-147 488</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3F5CB6C1" w14:textId="77777777" w:rsidR="001F1E8A" w:rsidRPr="008C1E40" w:rsidRDefault="001F1E8A" w:rsidP="00EC0958">
            <w:pPr>
              <w:jc w:val="center"/>
              <w:rPr>
                <w:b/>
                <w:bCs/>
                <w:color w:val="000000"/>
                <w:sz w:val="16"/>
                <w:szCs w:val="16"/>
              </w:rPr>
            </w:pPr>
            <w:r w:rsidRPr="008C1E40">
              <w:rPr>
                <w:b/>
                <w:bCs/>
                <w:color w:val="000000"/>
                <w:sz w:val="16"/>
                <w:szCs w:val="16"/>
              </w:rPr>
              <w:t>78%</w:t>
            </w:r>
          </w:p>
        </w:tc>
      </w:tr>
      <w:tr w:rsidR="001F1E8A" w:rsidRPr="008C1E40" w14:paraId="04FBAFAC"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270FECF9" w14:textId="055CF8BA" w:rsidR="001F1E8A" w:rsidRPr="008C1E40" w:rsidRDefault="001F1E8A" w:rsidP="00EC0958">
            <w:pPr>
              <w:jc w:val="center"/>
              <w:rPr>
                <w:b/>
                <w:bCs/>
                <w:color w:val="000000"/>
                <w:sz w:val="16"/>
                <w:szCs w:val="16"/>
              </w:rPr>
            </w:pPr>
            <w:r>
              <w:rPr>
                <w:b/>
                <w:bCs/>
                <w:color w:val="000000"/>
                <w:sz w:val="16"/>
                <w:szCs w:val="16"/>
              </w:rPr>
              <w:t>Actual</w:t>
            </w:r>
          </w:p>
        </w:tc>
        <w:tc>
          <w:tcPr>
            <w:tcW w:w="1096" w:type="dxa"/>
            <w:tcBorders>
              <w:top w:val="nil"/>
              <w:left w:val="nil"/>
              <w:bottom w:val="single" w:sz="8" w:space="0" w:color="0070C0"/>
              <w:right w:val="nil"/>
            </w:tcBorders>
            <w:shd w:val="clear" w:color="000000" w:fill="D9D9D9"/>
            <w:noWrap/>
            <w:vAlign w:val="center"/>
            <w:hideMark/>
          </w:tcPr>
          <w:p w14:paraId="2902CC13" w14:textId="77777777" w:rsidR="001F1E8A" w:rsidRPr="008C1E40" w:rsidRDefault="001F1E8A" w:rsidP="00EC0958">
            <w:pPr>
              <w:jc w:val="right"/>
              <w:rPr>
                <w:color w:val="000000"/>
                <w:sz w:val="16"/>
                <w:szCs w:val="16"/>
              </w:rPr>
            </w:pPr>
            <w:r w:rsidRPr="008C1E40">
              <w:rPr>
                <w:color w:val="000000"/>
                <w:sz w:val="16"/>
                <w:szCs w:val="16"/>
              </w:rPr>
              <w:t>35 788</w:t>
            </w:r>
          </w:p>
        </w:tc>
        <w:tc>
          <w:tcPr>
            <w:tcW w:w="1096" w:type="dxa"/>
            <w:tcBorders>
              <w:top w:val="nil"/>
              <w:left w:val="single" w:sz="8" w:space="0" w:color="0070C0"/>
              <w:bottom w:val="single" w:sz="8" w:space="0" w:color="0070C0"/>
              <w:right w:val="nil"/>
            </w:tcBorders>
            <w:shd w:val="clear" w:color="000000" w:fill="D9D9D9"/>
            <w:noWrap/>
            <w:vAlign w:val="center"/>
            <w:hideMark/>
          </w:tcPr>
          <w:p w14:paraId="6B5BB08B" w14:textId="77777777" w:rsidR="001F1E8A" w:rsidRPr="008C1E40" w:rsidRDefault="001F1E8A" w:rsidP="00EC0958">
            <w:pPr>
              <w:jc w:val="right"/>
              <w:rPr>
                <w:color w:val="000000"/>
                <w:sz w:val="16"/>
                <w:szCs w:val="16"/>
              </w:rPr>
            </w:pPr>
            <w:r w:rsidRPr="008C1E40">
              <w:rPr>
                <w:color w:val="000000"/>
                <w:sz w:val="16"/>
                <w:szCs w:val="16"/>
              </w:rPr>
              <w:t>8 927</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3790B4D0" w14:textId="77777777" w:rsidR="001F1E8A" w:rsidRPr="008C1E40" w:rsidRDefault="001F1E8A" w:rsidP="00EC0958">
            <w:pPr>
              <w:jc w:val="right"/>
              <w:rPr>
                <w:color w:val="000000"/>
                <w:sz w:val="16"/>
                <w:szCs w:val="16"/>
              </w:rPr>
            </w:pPr>
            <w:r w:rsidRPr="008C1E40">
              <w:rPr>
                <w:color w:val="000000"/>
                <w:sz w:val="16"/>
                <w:szCs w:val="16"/>
              </w:rPr>
              <w:t>31 378</w:t>
            </w:r>
          </w:p>
        </w:tc>
        <w:tc>
          <w:tcPr>
            <w:tcW w:w="1096" w:type="dxa"/>
            <w:tcBorders>
              <w:top w:val="nil"/>
              <w:left w:val="nil"/>
              <w:bottom w:val="single" w:sz="8" w:space="0" w:color="0070C0"/>
              <w:right w:val="nil"/>
            </w:tcBorders>
            <w:shd w:val="clear" w:color="000000" w:fill="D9D9D9"/>
            <w:noWrap/>
            <w:vAlign w:val="center"/>
            <w:hideMark/>
          </w:tcPr>
          <w:p w14:paraId="45757431" w14:textId="77777777" w:rsidR="001F1E8A" w:rsidRPr="008C1E40" w:rsidRDefault="001F1E8A" w:rsidP="00EC0958">
            <w:pPr>
              <w:jc w:val="right"/>
              <w:rPr>
                <w:color w:val="000000"/>
                <w:sz w:val="16"/>
                <w:szCs w:val="16"/>
              </w:rPr>
            </w:pPr>
            <w:r w:rsidRPr="008C1E40">
              <w:rPr>
                <w:color w:val="000000"/>
                <w:sz w:val="16"/>
                <w:szCs w:val="16"/>
              </w:rPr>
              <w:t>76 093</w:t>
            </w:r>
          </w:p>
        </w:tc>
        <w:tc>
          <w:tcPr>
            <w:tcW w:w="1096" w:type="dxa"/>
            <w:vMerge/>
            <w:tcBorders>
              <w:top w:val="nil"/>
              <w:left w:val="single" w:sz="8" w:space="0" w:color="538DD5"/>
              <w:bottom w:val="single" w:sz="8" w:space="0" w:color="0070C0"/>
              <w:right w:val="single" w:sz="8" w:space="0" w:color="0070C0"/>
            </w:tcBorders>
            <w:vAlign w:val="center"/>
            <w:hideMark/>
          </w:tcPr>
          <w:p w14:paraId="45F75378"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3C49EA00" w14:textId="77777777" w:rsidR="001F1E8A" w:rsidRPr="008C1E40" w:rsidRDefault="001F1E8A"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7AA2DFCF" w14:textId="77777777" w:rsidR="001F1E8A" w:rsidRPr="008C1E40" w:rsidRDefault="001F1E8A" w:rsidP="00EC0958">
            <w:pPr>
              <w:jc w:val="right"/>
              <w:rPr>
                <w:color w:val="000000"/>
                <w:sz w:val="16"/>
                <w:szCs w:val="16"/>
              </w:rPr>
            </w:pPr>
            <w:r w:rsidRPr="008C1E40">
              <w:rPr>
                <w:color w:val="000000"/>
                <w:sz w:val="16"/>
                <w:szCs w:val="16"/>
              </w:rPr>
              <w:t>485 333</w:t>
            </w:r>
          </w:p>
        </w:tc>
        <w:tc>
          <w:tcPr>
            <w:tcW w:w="1096" w:type="dxa"/>
            <w:tcBorders>
              <w:top w:val="nil"/>
              <w:left w:val="single" w:sz="8" w:space="0" w:color="0070C0"/>
              <w:bottom w:val="single" w:sz="8" w:space="0" w:color="0070C0"/>
              <w:right w:val="nil"/>
            </w:tcBorders>
            <w:shd w:val="clear" w:color="000000" w:fill="D9D9D9"/>
            <w:noWrap/>
            <w:vAlign w:val="center"/>
            <w:hideMark/>
          </w:tcPr>
          <w:p w14:paraId="5570F1EC" w14:textId="77777777" w:rsidR="001F1E8A" w:rsidRPr="008C1E40" w:rsidRDefault="001F1E8A" w:rsidP="00EC0958">
            <w:pPr>
              <w:jc w:val="right"/>
              <w:rPr>
                <w:color w:val="000000"/>
                <w:sz w:val="16"/>
                <w:szCs w:val="16"/>
              </w:rPr>
            </w:pPr>
            <w:r w:rsidRPr="008C1E40">
              <w:rPr>
                <w:color w:val="000000"/>
                <w:sz w:val="16"/>
                <w:szCs w:val="16"/>
              </w:rPr>
              <w:t>15 419</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68FDCFF6" w14:textId="77777777" w:rsidR="001F1E8A" w:rsidRPr="008C1E40" w:rsidRDefault="001F1E8A" w:rsidP="00EC0958">
            <w:pPr>
              <w:jc w:val="right"/>
              <w:rPr>
                <w:color w:val="000000"/>
                <w:sz w:val="16"/>
                <w:szCs w:val="16"/>
              </w:rPr>
            </w:pPr>
            <w:r w:rsidRPr="008C1E40">
              <w:rPr>
                <w:color w:val="000000"/>
                <w:sz w:val="16"/>
                <w:szCs w:val="16"/>
              </w:rPr>
              <w:t>27 255</w:t>
            </w:r>
          </w:p>
        </w:tc>
        <w:tc>
          <w:tcPr>
            <w:tcW w:w="1096" w:type="dxa"/>
            <w:tcBorders>
              <w:top w:val="nil"/>
              <w:left w:val="nil"/>
              <w:bottom w:val="single" w:sz="8" w:space="0" w:color="0070C0"/>
              <w:right w:val="single" w:sz="8" w:space="0" w:color="0070C0"/>
            </w:tcBorders>
            <w:shd w:val="clear" w:color="000000" w:fill="D9D9D9"/>
            <w:noWrap/>
            <w:vAlign w:val="center"/>
            <w:hideMark/>
          </w:tcPr>
          <w:p w14:paraId="6C1FF96A" w14:textId="77777777" w:rsidR="001F1E8A" w:rsidRPr="008C1E40" w:rsidRDefault="001F1E8A" w:rsidP="00EC0958">
            <w:pPr>
              <w:jc w:val="right"/>
              <w:rPr>
                <w:color w:val="000000"/>
                <w:sz w:val="16"/>
                <w:szCs w:val="16"/>
              </w:rPr>
            </w:pPr>
            <w:r w:rsidRPr="008C1E40">
              <w:rPr>
                <w:color w:val="000000"/>
                <w:sz w:val="16"/>
                <w:szCs w:val="16"/>
              </w:rPr>
              <w:t>528 007</w:t>
            </w:r>
          </w:p>
        </w:tc>
        <w:tc>
          <w:tcPr>
            <w:tcW w:w="1096" w:type="dxa"/>
            <w:vMerge/>
            <w:tcBorders>
              <w:top w:val="nil"/>
              <w:left w:val="single" w:sz="8" w:space="0" w:color="0070C0"/>
              <w:bottom w:val="single" w:sz="8" w:space="0" w:color="0070C0"/>
              <w:right w:val="single" w:sz="8" w:space="0" w:color="0070C0"/>
            </w:tcBorders>
            <w:vAlign w:val="center"/>
            <w:hideMark/>
          </w:tcPr>
          <w:p w14:paraId="21B04AAD"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032D895F" w14:textId="77777777" w:rsidR="001F1E8A" w:rsidRPr="008C1E40" w:rsidRDefault="001F1E8A" w:rsidP="00EC0958">
            <w:pPr>
              <w:rPr>
                <w:b/>
                <w:bCs/>
                <w:color w:val="000000"/>
                <w:sz w:val="16"/>
                <w:szCs w:val="16"/>
              </w:rPr>
            </w:pPr>
          </w:p>
        </w:tc>
      </w:tr>
      <w:tr w:rsidR="001F1E8A" w:rsidRPr="008C1E40" w14:paraId="278340E8"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468F08C4" w14:textId="77777777" w:rsidR="001F1E8A" w:rsidRPr="008C1E40" w:rsidRDefault="001F1E8A" w:rsidP="00EC0958">
            <w:pPr>
              <w:jc w:val="center"/>
              <w:rPr>
                <w:color w:val="000000"/>
                <w:sz w:val="16"/>
                <w:szCs w:val="16"/>
              </w:rPr>
            </w:pPr>
            <w:r w:rsidRPr="008C1E40">
              <w:rPr>
                <w:color w:val="000000"/>
                <w:sz w:val="16"/>
                <w:szCs w:val="16"/>
              </w:rPr>
              <w:t>3.4</w:t>
            </w:r>
          </w:p>
        </w:tc>
        <w:tc>
          <w:tcPr>
            <w:tcW w:w="1096" w:type="dxa"/>
            <w:tcBorders>
              <w:top w:val="nil"/>
              <w:left w:val="nil"/>
              <w:bottom w:val="single" w:sz="8" w:space="0" w:color="0070C0"/>
              <w:right w:val="nil"/>
            </w:tcBorders>
            <w:shd w:val="clear" w:color="auto" w:fill="auto"/>
            <w:noWrap/>
            <w:vAlign w:val="center"/>
            <w:hideMark/>
          </w:tcPr>
          <w:p w14:paraId="78502947" w14:textId="77777777" w:rsidR="001F1E8A" w:rsidRPr="008C1E40" w:rsidRDefault="001F1E8A" w:rsidP="00EC0958">
            <w:pPr>
              <w:jc w:val="right"/>
              <w:rPr>
                <w:color w:val="000000"/>
                <w:sz w:val="16"/>
                <w:szCs w:val="16"/>
              </w:rPr>
            </w:pPr>
            <w:r w:rsidRPr="008C1E40">
              <w:rPr>
                <w:color w:val="000000"/>
                <w:sz w:val="16"/>
                <w:szCs w:val="16"/>
              </w:rPr>
              <w:t>0</w:t>
            </w:r>
          </w:p>
        </w:tc>
        <w:tc>
          <w:tcPr>
            <w:tcW w:w="1096" w:type="dxa"/>
            <w:tcBorders>
              <w:top w:val="nil"/>
              <w:left w:val="single" w:sz="8" w:space="0" w:color="0070C0"/>
              <w:bottom w:val="single" w:sz="8" w:space="0" w:color="0070C0"/>
              <w:right w:val="nil"/>
            </w:tcBorders>
            <w:shd w:val="clear" w:color="auto" w:fill="auto"/>
            <w:noWrap/>
            <w:vAlign w:val="center"/>
            <w:hideMark/>
          </w:tcPr>
          <w:p w14:paraId="364C7870" w14:textId="77777777" w:rsidR="001F1E8A" w:rsidRPr="008C1E40" w:rsidRDefault="001F1E8A" w:rsidP="00EC0958">
            <w:pPr>
              <w:jc w:val="right"/>
              <w:rPr>
                <w:color w:val="000000"/>
                <w:sz w:val="16"/>
                <w:szCs w:val="16"/>
              </w:rPr>
            </w:pPr>
            <w:r w:rsidRPr="008C1E40">
              <w:rPr>
                <w:color w:val="000000"/>
                <w:sz w:val="16"/>
                <w:szCs w:val="16"/>
              </w:rPr>
              <w:t>6 128 171</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2EB52CE4" w14:textId="77777777" w:rsidR="001F1E8A" w:rsidRPr="008C1E40" w:rsidRDefault="001F1E8A" w:rsidP="00EC0958">
            <w:pPr>
              <w:jc w:val="right"/>
              <w:rPr>
                <w:color w:val="000000"/>
                <w:sz w:val="16"/>
                <w:szCs w:val="16"/>
              </w:rPr>
            </w:pPr>
            <w:r w:rsidRPr="008C1E40">
              <w:rPr>
                <w:color w:val="000000"/>
                <w:sz w:val="16"/>
                <w:szCs w:val="16"/>
              </w:rPr>
              <w:t>1 080 247</w:t>
            </w:r>
          </w:p>
        </w:tc>
        <w:tc>
          <w:tcPr>
            <w:tcW w:w="1096" w:type="dxa"/>
            <w:tcBorders>
              <w:top w:val="nil"/>
              <w:left w:val="nil"/>
              <w:bottom w:val="single" w:sz="8" w:space="0" w:color="0070C0"/>
              <w:right w:val="nil"/>
            </w:tcBorders>
            <w:shd w:val="clear" w:color="auto" w:fill="auto"/>
            <w:noWrap/>
            <w:vAlign w:val="center"/>
            <w:hideMark/>
          </w:tcPr>
          <w:p w14:paraId="7787F640" w14:textId="77777777" w:rsidR="001F1E8A" w:rsidRPr="008C1E40" w:rsidRDefault="001F1E8A" w:rsidP="00EC0958">
            <w:pPr>
              <w:jc w:val="right"/>
              <w:rPr>
                <w:color w:val="000000"/>
                <w:sz w:val="16"/>
                <w:szCs w:val="16"/>
              </w:rPr>
            </w:pPr>
            <w:r w:rsidRPr="008C1E40">
              <w:rPr>
                <w:color w:val="000000"/>
                <w:sz w:val="16"/>
                <w:szCs w:val="16"/>
              </w:rPr>
              <w:t>7 208 418</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35FEE3C5" w14:textId="77777777" w:rsidR="001F1E8A" w:rsidRPr="008C1E40" w:rsidRDefault="001F1E8A" w:rsidP="00EC0958">
            <w:pPr>
              <w:jc w:val="center"/>
              <w:rPr>
                <w:b/>
                <w:bCs/>
                <w:color w:val="000000"/>
                <w:sz w:val="16"/>
                <w:szCs w:val="16"/>
              </w:rPr>
            </w:pPr>
            <w:r w:rsidRPr="008C1E40">
              <w:rPr>
                <w:b/>
                <w:bCs/>
                <w:color w:val="000000"/>
                <w:sz w:val="16"/>
                <w:szCs w:val="16"/>
              </w:rPr>
              <w:t>-5 186 202</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0E74D369" w14:textId="77777777" w:rsidR="001F1E8A" w:rsidRPr="008C1E40" w:rsidRDefault="001F1E8A" w:rsidP="00EC0958">
            <w:pPr>
              <w:jc w:val="center"/>
              <w:rPr>
                <w:b/>
                <w:bCs/>
                <w:color w:val="000000"/>
                <w:sz w:val="16"/>
                <w:szCs w:val="16"/>
              </w:rPr>
            </w:pPr>
            <w:r w:rsidRPr="008C1E40">
              <w:rPr>
                <w:b/>
                <w:bCs/>
                <w:color w:val="000000"/>
                <w:sz w:val="16"/>
                <w:szCs w:val="16"/>
              </w:rPr>
              <w:t>28%</w:t>
            </w:r>
          </w:p>
        </w:tc>
        <w:tc>
          <w:tcPr>
            <w:tcW w:w="1096" w:type="dxa"/>
            <w:tcBorders>
              <w:top w:val="nil"/>
              <w:left w:val="nil"/>
              <w:bottom w:val="single" w:sz="8" w:space="0" w:color="0070C0"/>
              <w:right w:val="nil"/>
            </w:tcBorders>
            <w:shd w:val="clear" w:color="auto" w:fill="auto"/>
            <w:noWrap/>
            <w:vAlign w:val="center"/>
            <w:hideMark/>
          </w:tcPr>
          <w:p w14:paraId="32DF2AA1" w14:textId="77777777" w:rsidR="001F1E8A" w:rsidRPr="008C1E40" w:rsidRDefault="001F1E8A" w:rsidP="00EC0958">
            <w:pPr>
              <w:jc w:val="right"/>
              <w:rPr>
                <w:color w:val="000000"/>
                <w:sz w:val="16"/>
                <w:szCs w:val="16"/>
              </w:rPr>
            </w:pPr>
            <w:r w:rsidRPr="008C1E40">
              <w:rPr>
                <w:color w:val="000000"/>
                <w:sz w:val="16"/>
                <w:szCs w:val="16"/>
              </w:rPr>
              <w:t>2 655 080</w:t>
            </w:r>
          </w:p>
        </w:tc>
        <w:tc>
          <w:tcPr>
            <w:tcW w:w="1096" w:type="dxa"/>
            <w:tcBorders>
              <w:top w:val="nil"/>
              <w:left w:val="single" w:sz="8" w:space="0" w:color="0070C0"/>
              <w:bottom w:val="single" w:sz="8" w:space="0" w:color="0070C0"/>
              <w:right w:val="nil"/>
            </w:tcBorders>
            <w:shd w:val="clear" w:color="auto" w:fill="auto"/>
            <w:noWrap/>
            <w:vAlign w:val="center"/>
            <w:hideMark/>
          </w:tcPr>
          <w:p w14:paraId="367320E8" w14:textId="77777777" w:rsidR="001F1E8A" w:rsidRPr="008C1E40" w:rsidRDefault="001F1E8A" w:rsidP="00EC0958">
            <w:pPr>
              <w:jc w:val="right"/>
              <w:rPr>
                <w:color w:val="000000"/>
                <w:sz w:val="16"/>
                <w:szCs w:val="16"/>
              </w:rPr>
            </w:pPr>
            <w:r w:rsidRPr="008C1E40">
              <w:rPr>
                <w:color w:val="000000"/>
                <w:sz w:val="16"/>
                <w:szCs w:val="16"/>
              </w:rPr>
              <w:t>1 098 429</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79C22384" w14:textId="77777777" w:rsidR="001F1E8A" w:rsidRPr="008C1E40" w:rsidRDefault="001F1E8A" w:rsidP="00EC0958">
            <w:pPr>
              <w:jc w:val="right"/>
              <w:rPr>
                <w:color w:val="000000"/>
                <w:sz w:val="16"/>
                <w:szCs w:val="16"/>
              </w:rPr>
            </w:pPr>
            <w:r w:rsidRPr="008C1E40">
              <w:rPr>
                <w:color w:val="000000"/>
                <w:sz w:val="16"/>
                <w:szCs w:val="16"/>
              </w:rPr>
              <w:t>667 699</w:t>
            </w:r>
          </w:p>
        </w:tc>
        <w:tc>
          <w:tcPr>
            <w:tcW w:w="1096" w:type="dxa"/>
            <w:tcBorders>
              <w:top w:val="nil"/>
              <w:left w:val="nil"/>
              <w:bottom w:val="single" w:sz="8" w:space="0" w:color="0070C0"/>
              <w:right w:val="single" w:sz="8" w:space="0" w:color="0070C0"/>
            </w:tcBorders>
            <w:shd w:val="clear" w:color="auto" w:fill="auto"/>
            <w:noWrap/>
            <w:vAlign w:val="center"/>
            <w:hideMark/>
          </w:tcPr>
          <w:p w14:paraId="27D98AD9" w14:textId="77777777" w:rsidR="001F1E8A" w:rsidRPr="008C1E40" w:rsidRDefault="001F1E8A" w:rsidP="00EC0958">
            <w:pPr>
              <w:jc w:val="right"/>
              <w:rPr>
                <w:color w:val="000000"/>
                <w:sz w:val="16"/>
                <w:szCs w:val="16"/>
              </w:rPr>
            </w:pPr>
            <w:r w:rsidRPr="008C1E40">
              <w:rPr>
                <w:color w:val="000000"/>
                <w:sz w:val="16"/>
                <w:szCs w:val="16"/>
              </w:rPr>
              <w:t>4 421 208</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FB05F1A" w14:textId="77777777" w:rsidR="001F1E8A" w:rsidRPr="008C1E40" w:rsidRDefault="001F1E8A" w:rsidP="00EC0958">
            <w:pPr>
              <w:jc w:val="center"/>
              <w:rPr>
                <w:b/>
                <w:bCs/>
                <w:color w:val="000000"/>
                <w:sz w:val="16"/>
                <w:szCs w:val="16"/>
              </w:rPr>
            </w:pPr>
            <w:r w:rsidRPr="008C1E40">
              <w:rPr>
                <w:b/>
                <w:bCs/>
                <w:color w:val="000000"/>
                <w:sz w:val="16"/>
                <w:szCs w:val="16"/>
              </w:rPr>
              <w:t>606 692</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0C3D5219" w14:textId="77777777" w:rsidR="001F1E8A" w:rsidRPr="008C1E40" w:rsidRDefault="001F1E8A" w:rsidP="00EC0958">
            <w:pPr>
              <w:jc w:val="center"/>
              <w:rPr>
                <w:b/>
                <w:bCs/>
                <w:color w:val="000000"/>
                <w:sz w:val="16"/>
                <w:szCs w:val="16"/>
              </w:rPr>
            </w:pPr>
            <w:r w:rsidRPr="008C1E40">
              <w:rPr>
                <w:b/>
                <w:bCs/>
                <w:color w:val="000000"/>
                <w:sz w:val="16"/>
                <w:szCs w:val="16"/>
              </w:rPr>
              <w:t>114%</w:t>
            </w:r>
          </w:p>
        </w:tc>
      </w:tr>
      <w:tr w:rsidR="001F1E8A" w:rsidRPr="008C1E40" w14:paraId="71D04D33"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715DC41E" w14:textId="24505E7A" w:rsidR="001F1E8A" w:rsidRPr="008C1E40" w:rsidRDefault="001F1E8A" w:rsidP="00EC0958">
            <w:pPr>
              <w:jc w:val="center"/>
              <w:rPr>
                <w:b/>
                <w:bCs/>
                <w:color w:val="000000"/>
                <w:sz w:val="16"/>
                <w:szCs w:val="16"/>
              </w:rPr>
            </w:pPr>
            <w:r>
              <w:rPr>
                <w:b/>
                <w:bCs/>
                <w:color w:val="000000"/>
                <w:sz w:val="16"/>
                <w:szCs w:val="16"/>
              </w:rPr>
              <w:t>Actual</w:t>
            </w:r>
          </w:p>
        </w:tc>
        <w:tc>
          <w:tcPr>
            <w:tcW w:w="1096" w:type="dxa"/>
            <w:tcBorders>
              <w:top w:val="nil"/>
              <w:left w:val="nil"/>
              <w:bottom w:val="single" w:sz="8" w:space="0" w:color="0070C0"/>
              <w:right w:val="nil"/>
            </w:tcBorders>
            <w:shd w:val="clear" w:color="000000" w:fill="D9D9D9"/>
            <w:noWrap/>
            <w:vAlign w:val="center"/>
            <w:hideMark/>
          </w:tcPr>
          <w:p w14:paraId="3539A9D0" w14:textId="77777777" w:rsidR="001F1E8A" w:rsidRPr="008C1E40" w:rsidRDefault="001F1E8A" w:rsidP="00EC0958">
            <w:pPr>
              <w:jc w:val="right"/>
              <w:rPr>
                <w:color w:val="000000"/>
                <w:sz w:val="16"/>
                <w:szCs w:val="16"/>
              </w:rPr>
            </w:pPr>
            <w:r w:rsidRPr="008C1E40">
              <w:rPr>
                <w:color w:val="000000"/>
                <w:sz w:val="16"/>
                <w:szCs w:val="16"/>
              </w:rPr>
              <w:t>0</w:t>
            </w:r>
          </w:p>
        </w:tc>
        <w:tc>
          <w:tcPr>
            <w:tcW w:w="1096" w:type="dxa"/>
            <w:tcBorders>
              <w:top w:val="nil"/>
              <w:left w:val="single" w:sz="8" w:space="0" w:color="0070C0"/>
              <w:bottom w:val="single" w:sz="8" w:space="0" w:color="0070C0"/>
              <w:right w:val="nil"/>
            </w:tcBorders>
            <w:shd w:val="clear" w:color="000000" w:fill="D9D9D9"/>
            <w:noWrap/>
            <w:vAlign w:val="center"/>
            <w:hideMark/>
          </w:tcPr>
          <w:p w14:paraId="00344E3C" w14:textId="77777777" w:rsidR="001F1E8A" w:rsidRPr="008C1E40" w:rsidRDefault="001F1E8A" w:rsidP="00EC0958">
            <w:pPr>
              <w:jc w:val="right"/>
              <w:rPr>
                <w:color w:val="000000"/>
                <w:sz w:val="16"/>
                <w:szCs w:val="16"/>
              </w:rPr>
            </w:pPr>
            <w:r w:rsidRPr="008C1E40">
              <w:rPr>
                <w:color w:val="000000"/>
                <w:sz w:val="16"/>
                <w:szCs w:val="16"/>
              </w:rPr>
              <w:t>625 002</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71A9F3B7" w14:textId="77777777" w:rsidR="001F1E8A" w:rsidRPr="008C1E40" w:rsidRDefault="001F1E8A" w:rsidP="00EC0958">
            <w:pPr>
              <w:jc w:val="right"/>
              <w:rPr>
                <w:color w:val="000000"/>
                <w:sz w:val="16"/>
                <w:szCs w:val="16"/>
              </w:rPr>
            </w:pPr>
            <w:r w:rsidRPr="008C1E40">
              <w:rPr>
                <w:color w:val="000000"/>
                <w:sz w:val="16"/>
                <w:szCs w:val="16"/>
              </w:rPr>
              <w:t>1 397 214</w:t>
            </w:r>
          </w:p>
        </w:tc>
        <w:tc>
          <w:tcPr>
            <w:tcW w:w="1096" w:type="dxa"/>
            <w:tcBorders>
              <w:top w:val="nil"/>
              <w:left w:val="nil"/>
              <w:bottom w:val="single" w:sz="8" w:space="0" w:color="0070C0"/>
              <w:right w:val="nil"/>
            </w:tcBorders>
            <w:shd w:val="clear" w:color="000000" w:fill="D9D9D9"/>
            <w:noWrap/>
            <w:vAlign w:val="center"/>
            <w:hideMark/>
          </w:tcPr>
          <w:p w14:paraId="1FF79BDC" w14:textId="77777777" w:rsidR="001F1E8A" w:rsidRPr="008C1E40" w:rsidRDefault="001F1E8A" w:rsidP="00EC0958">
            <w:pPr>
              <w:jc w:val="right"/>
              <w:rPr>
                <w:color w:val="000000"/>
                <w:sz w:val="16"/>
                <w:szCs w:val="16"/>
              </w:rPr>
            </w:pPr>
            <w:r w:rsidRPr="008C1E40">
              <w:rPr>
                <w:color w:val="000000"/>
                <w:sz w:val="16"/>
                <w:szCs w:val="16"/>
              </w:rPr>
              <w:t>2 022 216</w:t>
            </w:r>
          </w:p>
        </w:tc>
        <w:tc>
          <w:tcPr>
            <w:tcW w:w="1096" w:type="dxa"/>
            <w:vMerge/>
            <w:tcBorders>
              <w:top w:val="nil"/>
              <w:left w:val="single" w:sz="8" w:space="0" w:color="538DD5"/>
              <w:bottom w:val="single" w:sz="8" w:space="0" w:color="0070C0"/>
              <w:right w:val="single" w:sz="8" w:space="0" w:color="0070C0"/>
            </w:tcBorders>
            <w:vAlign w:val="center"/>
            <w:hideMark/>
          </w:tcPr>
          <w:p w14:paraId="792309AE"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50375258" w14:textId="77777777" w:rsidR="001F1E8A" w:rsidRPr="008C1E40" w:rsidRDefault="001F1E8A"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755ED6A7" w14:textId="77777777" w:rsidR="001F1E8A" w:rsidRPr="008C1E40" w:rsidRDefault="001F1E8A" w:rsidP="00EC0958">
            <w:pPr>
              <w:jc w:val="right"/>
              <w:rPr>
                <w:color w:val="000000"/>
                <w:sz w:val="16"/>
                <w:szCs w:val="16"/>
              </w:rPr>
            </w:pPr>
            <w:r w:rsidRPr="008C1E40">
              <w:rPr>
                <w:color w:val="000000"/>
                <w:sz w:val="16"/>
                <w:szCs w:val="16"/>
              </w:rPr>
              <w:t>2 791 175</w:t>
            </w:r>
          </w:p>
        </w:tc>
        <w:tc>
          <w:tcPr>
            <w:tcW w:w="1096" w:type="dxa"/>
            <w:tcBorders>
              <w:top w:val="nil"/>
              <w:left w:val="single" w:sz="8" w:space="0" w:color="0070C0"/>
              <w:bottom w:val="single" w:sz="8" w:space="0" w:color="0070C0"/>
              <w:right w:val="nil"/>
            </w:tcBorders>
            <w:shd w:val="clear" w:color="000000" w:fill="D9D9D9"/>
            <w:noWrap/>
            <w:vAlign w:val="center"/>
            <w:hideMark/>
          </w:tcPr>
          <w:p w14:paraId="525DB8F5" w14:textId="77777777" w:rsidR="001F1E8A" w:rsidRPr="008C1E40" w:rsidRDefault="001F1E8A" w:rsidP="00EC0958">
            <w:pPr>
              <w:jc w:val="right"/>
              <w:rPr>
                <w:color w:val="000000"/>
                <w:sz w:val="16"/>
                <w:szCs w:val="16"/>
              </w:rPr>
            </w:pPr>
            <w:r w:rsidRPr="008C1E40">
              <w:rPr>
                <w:color w:val="000000"/>
                <w:sz w:val="16"/>
                <w:szCs w:val="16"/>
              </w:rPr>
              <w:t>972 170</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708D653E" w14:textId="77777777" w:rsidR="001F1E8A" w:rsidRPr="008C1E40" w:rsidRDefault="001F1E8A" w:rsidP="00EC0958">
            <w:pPr>
              <w:jc w:val="right"/>
              <w:rPr>
                <w:color w:val="000000"/>
                <w:sz w:val="16"/>
                <w:szCs w:val="16"/>
              </w:rPr>
            </w:pPr>
            <w:r w:rsidRPr="008C1E40">
              <w:rPr>
                <w:color w:val="000000"/>
                <w:sz w:val="16"/>
                <w:szCs w:val="16"/>
              </w:rPr>
              <w:t>1 264 556</w:t>
            </w:r>
          </w:p>
        </w:tc>
        <w:tc>
          <w:tcPr>
            <w:tcW w:w="1096" w:type="dxa"/>
            <w:tcBorders>
              <w:top w:val="nil"/>
              <w:left w:val="nil"/>
              <w:bottom w:val="single" w:sz="8" w:space="0" w:color="0070C0"/>
              <w:right w:val="single" w:sz="8" w:space="0" w:color="0070C0"/>
            </w:tcBorders>
            <w:shd w:val="clear" w:color="000000" w:fill="D9D9D9"/>
            <w:noWrap/>
            <w:vAlign w:val="center"/>
            <w:hideMark/>
          </w:tcPr>
          <w:p w14:paraId="7B71FE58" w14:textId="77777777" w:rsidR="001F1E8A" w:rsidRPr="008C1E40" w:rsidRDefault="001F1E8A" w:rsidP="00EC0958">
            <w:pPr>
              <w:jc w:val="right"/>
              <w:rPr>
                <w:color w:val="000000"/>
                <w:sz w:val="16"/>
                <w:szCs w:val="16"/>
              </w:rPr>
            </w:pPr>
            <w:r w:rsidRPr="008C1E40">
              <w:rPr>
                <w:color w:val="000000"/>
                <w:sz w:val="16"/>
                <w:szCs w:val="16"/>
              </w:rPr>
              <w:t>5 027 901</w:t>
            </w:r>
          </w:p>
        </w:tc>
        <w:tc>
          <w:tcPr>
            <w:tcW w:w="1096" w:type="dxa"/>
            <w:vMerge/>
            <w:tcBorders>
              <w:top w:val="nil"/>
              <w:left w:val="single" w:sz="8" w:space="0" w:color="0070C0"/>
              <w:bottom w:val="single" w:sz="8" w:space="0" w:color="0070C0"/>
              <w:right w:val="single" w:sz="8" w:space="0" w:color="0070C0"/>
            </w:tcBorders>
            <w:vAlign w:val="center"/>
            <w:hideMark/>
          </w:tcPr>
          <w:p w14:paraId="5F377BB7"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6E91FE29" w14:textId="77777777" w:rsidR="001F1E8A" w:rsidRPr="008C1E40" w:rsidRDefault="001F1E8A" w:rsidP="00EC0958">
            <w:pPr>
              <w:rPr>
                <w:b/>
                <w:bCs/>
                <w:color w:val="000000"/>
                <w:sz w:val="16"/>
                <w:szCs w:val="16"/>
              </w:rPr>
            </w:pPr>
          </w:p>
        </w:tc>
      </w:tr>
      <w:tr w:rsidR="001F1E8A" w:rsidRPr="008C1E40" w14:paraId="60D4E585"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5F2E835A" w14:textId="77777777" w:rsidR="001F1E8A" w:rsidRPr="008C1E40" w:rsidRDefault="001F1E8A" w:rsidP="00EC0958">
            <w:pPr>
              <w:jc w:val="center"/>
              <w:rPr>
                <w:b/>
                <w:bCs/>
                <w:color w:val="000000"/>
                <w:sz w:val="16"/>
                <w:szCs w:val="16"/>
              </w:rPr>
            </w:pPr>
            <w:r w:rsidRPr="008C1E40">
              <w:rPr>
                <w:b/>
                <w:bCs/>
                <w:color w:val="000000"/>
                <w:sz w:val="16"/>
                <w:szCs w:val="16"/>
              </w:rPr>
              <w:t>3</w:t>
            </w:r>
          </w:p>
        </w:tc>
        <w:tc>
          <w:tcPr>
            <w:tcW w:w="1096" w:type="dxa"/>
            <w:tcBorders>
              <w:top w:val="nil"/>
              <w:left w:val="nil"/>
              <w:bottom w:val="single" w:sz="8" w:space="0" w:color="0070C0"/>
              <w:right w:val="nil"/>
            </w:tcBorders>
            <w:shd w:val="clear" w:color="auto" w:fill="auto"/>
            <w:vAlign w:val="center"/>
            <w:hideMark/>
          </w:tcPr>
          <w:p w14:paraId="16720E35" w14:textId="77777777" w:rsidR="001F1E8A" w:rsidRPr="008C1E40" w:rsidRDefault="001F1E8A" w:rsidP="00EC0958">
            <w:pPr>
              <w:jc w:val="right"/>
              <w:rPr>
                <w:b/>
                <w:bCs/>
                <w:color w:val="000000"/>
                <w:sz w:val="16"/>
                <w:szCs w:val="16"/>
              </w:rPr>
            </w:pPr>
            <w:r w:rsidRPr="008C1E40">
              <w:rPr>
                <w:b/>
                <w:bCs/>
                <w:color w:val="000000"/>
                <w:sz w:val="16"/>
                <w:szCs w:val="16"/>
              </w:rPr>
              <w:t>9 205 841</w:t>
            </w:r>
          </w:p>
        </w:tc>
        <w:tc>
          <w:tcPr>
            <w:tcW w:w="1096" w:type="dxa"/>
            <w:tcBorders>
              <w:top w:val="nil"/>
              <w:left w:val="single" w:sz="8" w:space="0" w:color="0070C0"/>
              <w:bottom w:val="single" w:sz="8" w:space="0" w:color="0070C0"/>
              <w:right w:val="nil"/>
            </w:tcBorders>
            <w:shd w:val="clear" w:color="auto" w:fill="auto"/>
            <w:vAlign w:val="center"/>
            <w:hideMark/>
          </w:tcPr>
          <w:p w14:paraId="3097BA0E" w14:textId="77777777" w:rsidR="001F1E8A" w:rsidRPr="008C1E40" w:rsidRDefault="001F1E8A" w:rsidP="00EC0958">
            <w:pPr>
              <w:jc w:val="right"/>
              <w:rPr>
                <w:b/>
                <w:bCs/>
                <w:color w:val="000000"/>
                <w:sz w:val="16"/>
                <w:szCs w:val="16"/>
              </w:rPr>
            </w:pPr>
            <w:r w:rsidRPr="008C1E40">
              <w:rPr>
                <w:b/>
                <w:bCs/>
                <w:color w:val="000000"/>
                <w:sz w:val="16"/>
                <w:szCs w:val="16"/>
              </w:rPr>
              <w:t>13 394 473</w:t>
            </w:r>
          </w:p>
        </w:tc>
        <w:tc>
          <w:tcPr>
            <w:tcW w:w="1096" w:type="dxa"/>
            <w:tcBorders>
              <w:top w:val="nil"/>
              <w:left w:val="single" w:sz="8" w:space="0" w:color="0070C0"/>
              <w:bottom w:val="single" w:sz="8" w:space="0" w:color="0070C0"/>
              <w:right w:val="nil"/>
            </w:tcBorders>
            <w:shd w:val="clear" w:color="auto" w:fill="auto"/>
            <w:vAlign w:val="center"/>
            <w:hideMark/>
          </w:tcPr>
          <w:p w14:paraId="47C98AC5" w14:textId="77777777" w:rsidR="001F1E8A" w:rsidRPr="008C1E40" w:rsidRDefault="001F1E8A" w:rsidP="00EC0958">
            <w:pPr>
              <w:jc w:val="right"/>
              <w:rPr>
                <w:b/>
                <w:bCs/>
                <w:color w:val="000000"/>
                <w:sz w:val="16"/>
                <w:szCs w:val="16"/>
              </w:rPr>
            </w:pPr>
            <w:r w:rsidRPr="008C1E40">
              <w:rPr>
                <w:b/>
                <w:bCs/>
                <w:color w:val="000000"/>
                <w:sz w:val="16"/>
                <w:szCs w:val="16"/>
              </w:rPr>
              <w:t>5 421 162</w:t>
            </w:r>
          </w:p>
        </w:tc>
        <w:tc>
          <w:tcPr>
            <w:tcW w:w="1096" w:type="dxa"/>
            <w:tcBorders>
              <w:top w:val="nil"/>
              <w:left w:val="single" w:sz="8" w:space="0" w:color="0070C0"/>
              <w:bottom w:val="single" w:sz="8" w:space="0" w:color="0070C0"/>
              <w:right w:val="nil"/>
            </w:tcBorders>
            <w:shd w:val="clear" w:color="auto" w:fill="auto"/>
            <w:vAlign w:val="center"/>
            <w:hideMark/>
          </w:tcPr>
          <w:p w14:paraId="19DD7FAF" w14:textId="77777777" w:rsidR="001F1E8A" w:rsidRPr="008C1E40" w:rsidRDefault="001F1E8A" w:rsidP="00EC0958">
            <w:pPr>
              <w:jc w:val="right"/>
              <w:rPr>
                <w:b/>
                <w:bCs/>
                <w:color w:val="000000"/>
                <w:sz w:val="16"/>
                <w:szCs w:val="16"/>
              </w:rPr>
            </w:pPr>
            <w:r w:rsidRPr="008C1E40">
              <w:rPr>
                <w:b/>
                <w:bCs/>
                <w:color w:val="000000"/>
                <w:sz w:val="16"/>
                <w:szCs w:val="16"/>
              </w:rPr>
              <w:t>28 021 476</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6178276D" w14:textId="77777777" w:rsidR="001F1E8A" w:rsidRPr="008C1E40" w:rsidRDefault="001F1E8A" w:rsidP="00EC0958">
            <w:pPr>
              <w:jc w:val="center"/>
              <w:rPr>
                <w:b/>
                <w:bCs/>
                <w:color w:val="000000"/>
                <w:sz w:val="16"/>
                <w:szCs w:val="16"/>
              </w:rPr>
            </w:pPr>
            <w:r w:rsidRPr="008C1E40">
              <w:rPr>
                <w:b/>
                <w:bCs/>
                <w:color w:val="000000"/>
                <w:sz w:val="16"/>
                <w:szCs w:val="16"/>
              </w:rPr>
              <w:t>-17 681 083</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598D6C0B" w14:textId="77777777" w:rsidR="001F1E8A" w:rsidRPr="008C1E40" w:rsidRDefault="001F1E8A" w:rsidP="00EC0958">
            <w:pPr>
              <w:jc w:val="center"/>
              <w:rPr>
                <w:b/>
                <w:bCs/>
                <w:color w:val="000000"/>
                <w:sz w:val="16"/>
                <w:szCs w:val="16"/>
              </w:rPr>
            </w:pPr>
            <w:r w:rsidRPr="008C1E40">
              <w:rPr>
                <w:b/>
                <w:bCs/>
                <w:color w:val="000000"/>
                <w:sz w:val="16"/>
                <w:szCs w:val="16"/>
              </w:rPr>
              <w:t>37%</w:t>
            </w:r>
          </w:p>
        </w:tc>
        <w:tc>
          <w:tcPr>
            <w:tcW w:w="1096" w:type="dxa"/>
            <w:tcBorders>
              <w:top w:val="nil"/>
              <w:left w:val="nil"/>
              <w:bottom w:val="single" w:sz="8" w:space="0" w:color="0070C0"/>
              <w:right w:val="nil"/>
            </w:tcBorders>
            <w:shd w:val="clear" w:color="auto" w:fill="auto"/>
            <w:vAlign w:val="center"/>
            <w:hideMark/>
          </w:tcPr>
          <w:p w14:paraId="2176CDF8" w14:textId="77777777" w:rsidR="001F1E8A" w:rsidRPr="008C1E40" w:rsidRDefault="001F1E8A" w:rsidP="00EC0958">
            <w:pPr>
              <w:jc w:val="right"/>
              <w:rPr>
                <w:b/>
                <w:bCs/>
                <w:color w:val="000000"/>
                <w:sz w:val="16"/>
                <w:szCs w:val="16"/>
              </w:rPr>
            </w:pPr>
            <w:r w:rsidRPr="008C1E40">
              <w:rPr>
                <w:b/>
                <w:bCs/>
                <w:color w:val="000000"/>
                <w:sz w:val="16"/>
                <w:szCs w:val="16"/>
              </w:rPr>
              <w:t>7 645 450</w:t>
            </w:r>
          </w:p>
        </w:tc>
        <w:tc>
          <w:tcPr>
            <w:tcW w:w="1096" w:type="dxa"/>
            <w:tcBorders>
              <w:top w:val="nil"/>
              <w:left w:val="single" w:sz="8" w:space="0" w:color="0070C0"/>
              <w:bottom w:val="single" w:sz="8" w:space="0" w:color="0070C0"/>
              <w:right w:val="nil"/>
            </w:tcBorders>
            <w:shd w:val="clear" w:color="auto" w:fill="auto"/>
            <w:vAlign w:val="center"/>
            <w:hideMark/>
          </w:tcPr>
          <w:p w14:paraId="65C8731D" w14:textId="77777777" w:rsidR="001F1E8A" w:rsidRPr="008C1E40" w:rsidRDefault="001F1E8A" w:rsidP="00EC0958">
            <w:pPr>
              <w:jc w:val="right"/>
              <w:rPr>
                <w:b/>
                <w:bCs/>
                <w:color w:val="000000"/>
                <w:sz w:val="16"/>
                <w:szCs w:val="16"/>
              </w:rPr>
            </w:pPr>
            <w:r w:rsidRPr="008C1E40">
              <w:rPr>
                <w:b/>
                <w:bCs/>
                <w:color w:val="000000"/>
                <w:sz w:val="16"/>
                <w:szCs w:val="16"/>
              </w:rPr>
              <w:t>6 183 420</w:t>
            </w:r>
          </w:p>
        </w:tc>
        <w:tc>
          <w:tcPr>
            <w:tcW w:w="1096" w:type="dxa"/>
            <w:tcBorders>
              <w:top w:val="nil"/>
              <w:left w:val="single" w:sz="8" w:space="0" w:color="0070C0"/>
              <w:bottom w:val="single" w:sz="8" w:space="0" w:color="0070C0"/>
              <w:right w:val="nil"/>
            </w:tcBorders>
            <w:shd w:val="clear" w:color="auto" w:fill="auto"/>
            <w:vAlign w:val="center"/>
            <w:hideMark/>
          </w:tcPr>
          <w:p w14:paraId="55F51F70" w14:textId="77777777" w:rsidR="001F1E8A" w:rsidRPr="008C1E40" w:rsidRDefault="001F1E8A" w:rsidP="00EC0958">
            <w:pPr>
              <w:jc w:val="right"/>
              <w:rPr>
                <w:b/>
                <w:bCs/>
                <w:color w:val="000000"/>
                <w:sz w:val="16"/>
                <w:szCs w:val="16"/>
              </w:rPr>
            </w:pPr>
            <w:r w:rsidRPr="008C1E40">
              <w:rPr>
                <w:b/>
                <w:bCs/>
                <w:color w:val="000000"/>
                <w:sz w:val="16"/>
                <w:szCs w:val="16"/>
              </w:rPr>
              <w:t>10 521 447</w:t>
            </w:r>
          </w:p>
        </w:tc>
        <w:tc>
          <w:tcPr>
            <w:tcW w:w="1096" w:type="dxa"/>
            <w:tcBorders>
              <w:top w:val="nil"/>
              <w:left w:val="single" w:sz="8" w:space="0" w:color="0070C0"/>
              <w:bottom w:val="single" w:sz="8" w:space="0" w:color="0070C0"/>
              <w:right w:val="nil"/>
            </w:tcBorders>
            <w:shd w:val="clear" w:color="auto" w:fill="auto"/>
            <w:vAlign w:val="center"/>
            <w:hideMark/>
          </w:tcPr>
          <w:p w14:paraId="37C3E7DA" w14:textId="77777777" w:rsidR="001F1E8A" w:rsidRPr="008C1E40" w:rsidRDefault="001F1E8A" w:rsidP="00EC0958">
            <w:pPr>
              <w:jc w:val="right"/>
              <w:rPr>
                <w:b/>
                <w:bCs/>
                <w:color w:val="000000"/>
                <w:sz w:val="16"/>
                <w:szCs w:val="16"/>
              </w:rPr>
            </w:pPr>
            <w:r w:rsidRPr="008C1E40">
              <w:rPr>
                <w:b/>
                <w:bCs/>
                <w:color w:val="000000"/>
                <w:sz w:val="16"/>
                <w:szCs w:val="16"/>
              </w:rPr>
              <w:t>24 350 316</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71A259B4" w14:textId="77777777" w:rsidR="001F1E8A" w:rsidRPr="008C1E40" w:rsidRDefault="001F1E8A" w:rsidP="00EC0958">
            <w:pPr>
              <w:jc w:val="center"/>
              <w:rPr>
                <w:b/>
                <w:bCs/>
                <w:color w:val="000000"/>
                <w:sz w:val="16"/>
                <w:szCs w:val="16"/>
              </w:rPr>
            </w:pPr>
            <w:r w:rsidRPr="008C1E40">
              <w:rPr>
                <w:b/>
                <w:bCs/>
                <w:color w:val="000000"/>
                <w:sz w:val="16"/>
                <w:szCs w:val="16"/>
              </w:rPr>
              <w:t>-5 645 388</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7C58417A" w14:textId="77777777" w:rsidR="001F1E8A" w:rsidRPr="008C1E40" w:rsidRDefault="001F1E8A" w:rsidP="00EC0958">
            <w:pPr>
              <w:jc w:val="center"/>
              <w:rPr>
                <w:b/>
                <w:bCs/>
                <w:color w:val="000000"/>
                <w:sz w:val="16"/>
                <w:szCs w:val="16"/>
              </w:rPr>
            </w:pPr>
            <w:r w:rsidRPr="008C1E40">
              <w:rPr>
                <w:b/>
                <w:bCs/>
                <w:color w:val="000000"/>
                <w:sz w:val="16"/>
                <w:szCs w:val="16"/>
              </w:rPr>
              <w:t>77%</w:t>
            </w:r>
          </w:p>
        </w:tc>
      </w:tr>
      <w:tr w:rsidR="001F1E8A" w:rsidRPr="008C1E40" w14:paraId="3742A5F2"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6276176D" w14:textId="58D60EDD" w:rsidR="001F1E8A" w:rsidRPr="008C1E40" w:rsidRDefault="001F1E8A" w:rsidP="00EC0958">
            <w:pPr>
              <w:jc w:val="center"/>
              <w:rPr>
                <w:b/>
                <w:bCs/>
                <w:color w:val="000000"/>
                <w:sz w:val="16"/>
                <w:szCs w:val="16"/>
              </w:rPr>
            </w:pPr>
            <w:r>
              <w:rPr>
                <w:b/>
                <w:bCs/>
                <w:color w:val="000000"/>
                <w:sz w:val="16"/>
                <w:szCs w:val="16"/>
              </w:rPr>
              <w:t>Actual</w:t>
            </w:r>
          </w:p>
        </w:tc>
        <w:tc>
          <w:tcPr>
            <w:tcW w:w="1096" w:type="dxa"/>
            <w:tcBorders>
              <w:top w:val="nil"/>
              <w:left w:val="nil"/>
              <w:bottom w:val="single" w:sz="8" w:space="0" w:color="0070C0"/>
              <w:right w:val="nil"/>
            </w:tcBorders>
            <w:shd w:val="clear" w:color="000000" w:fill="D9D9D9"/>
            <w:noWrap/>
            <w:vAlign w:val="center"/>
            <w:hideMark/>
          </w:tcPr>
          <w:p w14:paraId="676D90F4" w14:textId="77777777" w:rsidR="001F1E8A" w:rsidRPr="008C1E40" w:rsidRDefault="001F1E8A" w:rsidP="00EC0958">
            <w:pPr>
              <w:jc w:val="right"/>
              <w:rPr>
                <w:color w:val="000000"/>
                <w:sz w:val="16"/>
                <w:szCs w:val="16"/>
              </w:rPr>
            </w:pPr>
            <w:r w:rsidRPr="008C1E40">
              <w:rPr>
                <w:color w:val="000000"/>
                <w:sz w:val="16"/>
                <w:szCs w:val="16"/>
              </w:rPr>
              <w:t>1 651 122</w:t>
            </w:r>
          </w:p>
        </w:tc>
        <w:tc>
          <w:tcPr>
            <w:tcW w:w="1096" w:type="dxa"/>
            <w:tcBorders>
              <w:top w:val="nil"/>
              <w:left w:val="single" w:sz="8" w:space="0" w:color="0070C0"/>
              <w:bottom w:val="single" w:sz="8" w:space="0" w:color="0070C0"/>
              <w:right w:val="nil"/>
            </w:tcBorders>
            <w:shd w:val="clear" w:color="000000" w:fill="D9D9D9"/>
            <w:noWrap/>
            <w:vAlign w:val="center"/>
            <w:hideMark/>
          </w:tcPr>
          <w:p w14:paraId="715ED11B" w14:textId="77777777" w:rsidR="001F1E8A" w:rsidRPr="008C1E40" w:rsidRDefault="001F1E8A" w:rsidP="00EC0958">
            <w:pPr>
              <w:jc w:val="right"/>
              <w:rPr>
                <w:color w:val="000000"/>
                <w:sz w:val="16"/>
                <w:szCs w:val="16"/>
              </w:rPr>
            </w:pPr>
            <w:r w:rsidRPr="008C1E40">
              <w:rPr>
                <w:color w:val="000000"/>
                <w:sz w:val="16"/>
                <w:szCs w:val="16"/>
              </w:rPr>
              <w:t>2 343 207</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5D88EB4C" w14:textId="77777777" w:rsidR="001F1E8A" w:rsidRPr="008C1E40" w:rsidRDefault="001F1E8A" w:rsidP="00EC0958">
            <w:pPr>
              <w:jc w:val="right"/>
              <w:rPr>
                <w:color w:val="000000"/>
                <w:sz w:val="16"/>
                <w:szCs w:val="16"/>
              </w:rPr>
            </w:pPr>
            <w:r w:rsidRPr="008C1E40">
              <w:rPr>
                <w:color w:val="000000"/>
                <w:sz w:val="16"/>
                <w:szCs w:val="16"/>
              </w:rPr>
              <w:t>6 346 064</w:t>
            </w:r>
          </w:p>
        </w:tc>
        <w:tc>
          <w:tcPr>
            <w:tcW w:w="1096" w:type="dxa"/>
            <w:tcBorders>
              <w:top w:val="nil"/>
              <w:left w:val="nil"/>
              <w:bottom w:val="single" w:sz="8" w:space="0" w:color="0070C0"/>
              <w:right w:val="nil"/>
            </w:tcBorders>
            <w:shd w:val="clear" w:color="000000" w:fill="D9D9D9"/>
            <w:noWrap/>
            <w:vAlign w:val="center"/>
            <w:hideMark/>
          </w:tcPr>
          <w:p w14:paraId="68B7B16D" w14:textId="77777777" w:rsidR="001F1E8A" w:rsidRPr="008C1E40" w:rsidRDefault="001F1E8A" w:rsidP="00EC0958">
            <w:pPr>
              <w:jc w:val="right"/>
              <w:rPr>
                <w:color w:val="000000"/>
                <w:sz w:val="16"/>
                <w:szCs w:val="16"/>
              </w:rPr>
            </w:pPr>
            <w:r w:rsidRPr="008C1E40">
              <w:rPr>
                <w:color w:val="000000"/>
                <w:sz w:val="16"/>
                <w:szCs w:val="16"/>
              </w:rPr>
              <w:t>10 340 393</w:t>
            </w:r>
          </w:p>
        </w:tc>
        <w:tc>
          <w:tcPr>
            <w:tcW w:w="1096" w:type="dxa"/>
            <w:vMerge/>
            <w:tcBorders>
              <w:top w:val="nil"/>
              <w:left w:val="single" w:sz="8" w:space="0" w:color="538DD5"/>
              <w:bottom w:val="single" w:sz="8" w:space="0" w:color="0070C0"/>
              <w:right w:val="single" w:sz="8" w:space="0" w:color="0070C0"/>
            </w:tcBorders>
            <w:vAlign w:val="center"/>
            <w:hideMark/>
          </w:tcPr>
          <w:p w14:paraId="6A1E953C"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32501B8E" w14:textId="77777777" w:rsidR="001F1E8A" w:rsidRPr="008C1E40" w:rsidRDefault="001F1E8A"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463DDA9F" w14:textId="77777777" w:rsidR="001F1E8A" w:rsidRPr="008C1E40" w:rsidRDefault="001F1E8A" w:rsidP="00EC0958">
            <w:pPr>
              <w:jc w:val="right"/>
              <w:rPr>
                <w:color w:val="000000"/>
                <w:sz w:val="16"/>
                <w:szCs w:val="16"/>
              </w:rPr>
            </w:pPr>
            <w:r w:rsidRPr="008C1E40">
              <w:rPr>
                <w:color w:val="000000"/>
                <w:sz w:val="16"/>
                <w:szCs w:val="16"/>
              </w:rPr>
              <w:t>5 981 609</w:t>
            </w:r>
          </w:p>
        </w:tc>
        <w:tc>
          <w:tcPr>
            <w:tcW w:w="1096" w:type="dxa"/>
            <w:tcBorders>
              <w:top w:val="nil"/>
              <w:left w:val="single" w:sz="8" w:space="0" w:color="0070C0"/>
              <w:bottom w:val="single" w:sz="8" w:space="0" w:color="0070C0"/>
              <w:right w:val="nil"/>
            </w:tcBorders>
            <w:shd w:val="clear" w:color="000000" w:fill="D9D9D9"/>
            <w:noWrap/>
            <w:vAlign w:val="center"/>
            <w:hideMark/>
          </w:tcPr>
          <w:p w14:paraId="4DF8DCE7" w14:textId="77777777" w:rsidR="001F1E8A" w:rsidRPr="008C1E40" w:rsidRDefault="001F1E8A" w:rsidP="00EC0958">
            <w:pPr>
              <w:jc w:val="right"/>
              <w:rPr>
                <w:color w:val="000000"/>
                <w:sz w:val="16"/>
                <w:szCs w:val="16"/>
              </w:rPr>
            </w:pPr>
            <w:r w:rsidRPr="008C1E40">
              <w:rPr>
                <w:color w:val="000000"/>
                <w:sz w:val="16"/>
                <w:szCs w:val="16"/>
              </w:rPr>
              <w:t>2 490 503</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5F3F6D45" w14:textId="77777777" w:rsidR="001F1E8A" w:rsidRPr="008C1E40" w:rsidRDefault="001F1E8A" w:rsidP="00EC0958">
            <w:pPr>
              <w:jc w:val="right"/>
              <w:rPr>
                <w:color w:val="000000"/>
                <w:sz w:val="16"/>
                <w:szCs w:val="16"/>
              </w:rPr>
            </w:pPr>
            <w:r w:rsidRPr="008C1E40">
              <w:rPr>
                <w:color w:val="000000"/>
                <w:sz w:val="16"/>
                <w:szCs w:val="16"/>
              </w:rPr>
              <w:t>10 232 816</w:t>
            </w:r>
          </w:p>
        </w:tc>
        <w:tc>
          <w:tcPr>
            <w:tcW w:w="1096" w:type="dxa"/>
            <w:tcBorders>
              <w:top w:val="nil"/>
              <w:left w:val="nil"/>
              <w:bottom w:val="single" w:sz="8" w:space="0" w:color="0070C0"/>
              <w:right w:val="single" w:sz="8" w:space="0" w:color="0070C0"/>
            </w:tcBorders>
            <w:shd w:val="clear" w:color="000000" w:fill="D9D9D9"/>
            <w:noWrap/>
            <w:vAlign w:val="center"/>
            <w:hideMark/>
          </w:tcPr>
          <w:p w14:paraId="1F4FEABA" w14:textId="77777777" w:rsidR="001F1E8A" w:rsidRPr="008C1E40" w:rsidRDefault="001F1E8A" w:rsidP="00EC0958">
            <w:pPr>
              <w:jc w:val="right"/>
              <w:rPr>
                <w:color w:val="000000"/>
                <w:sz w:val="16"/>
                <w:szCs w:val="16"/>
              </w:rPr>
            </w:pPr>
            <w:r w:rsidRPr="008C1E40">
              <w:rPr>
                <w:color w:val="000000"/>
                <w:sz w:val="16"/>
                <w:szCs w:val="16"/>
              </w:rPr>
              <w:t>18 704 928</w:t>
            </w:r>
          </w:p>
        </w:tc>
        <w:tc>
          <w:tcPr>
            <w:tcW w:w="1096" w:type="dxa"/>
            <w:vMerge/>
            <w:tcBorders>
              <w:top w:val="nil"/>
              <w:left w:val="single" w:sz="8" w:space="0" w:color="0070C0"/>
              <w:bottom w:val="single" w:sz="8" w:space="0" w:color="0070C0"/>
              <w:right w:val="single" w:sz="8" w:space="0" w:color="0070C0"/>
            </w:tcBorders>
            <w:vAlign w:val="center"/>
            <w:hideMark/>
          </w:tcPr>
          <w:p w14:paraId="57ECA24F"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2C1B8824" w14:textId="77777777" w:rsidR="001F1E8A" w:rsidRPr="008C1E40" w:rsidRDefault="001F1E8A" w:rsidP="00EC0958">
            <w:pPr>
              <w:rPr>
                <w:b/>
                <w:bCs/>
                <w:color w:val="000000"/>
                <w:sz w:val="16"/>
                <w:szCs w:val="16"/>
              </w:rPr>
            </w:pPr>
          </w:p>
        </w:tc>
      </w:tr>
      <w:tr w:rsidR="001F1E8A" w:rsidRPr="008C1E40" w14:paraId="23574E01"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12E4F8BA" w14:textId="77777777" w:rsidR="001F1E8A" w:rsidRPr="008C1E40" w:rsidRDefault="001F1E8A" w:rsidP="00EC0958">
            <w:pPr>
              <w:jc w:val="center"/>
              <w:rPr>
                <w:color w:val="000000"/>
                <w:sz w:val="16"/>
                <w:szCs w:val="16"/>
              </w:rPr>
            </w:pPr>
            <w:r w:rsidRPr="008C1E40">
              <w:rPr>
                <w:color w:val="000000"/>
                <w:sz w:val="16"/>
                <w:szCs w:val="16"/>
              </w:rPr>
              <w:t>4.1a</w:t>
            </w:r>
          </w:p>
        </w:tc>
        <w:tc>
          <w:tcPr>
            <w:tcW w:w="1096" w:type="dxa"/>
            <w:tcBorders>
              <w:top w:val="nil"/>
              <w:left w:val="nil"/>
              <w:bottom w:val="single" w:sz="8" w:space="0" w:color="0070C0"/>
              <w:right w:val="nil"/>
            </w:tcBorders>
            <w:shd w:val="clear" w:color="auto" w:fill="auto"/>
            <w:vAlign w:val="center"/>
            <w:hideMark/>
          </w:tcPr>
          <w:p w14:paraId="7526B9CE" w14:textId="77777777" w:rsidR="001F1E8A" w:rsidRPr="008C1E40" w:rsidRDefault="001F1E8A" w:rsidP="00EC0958">
            <w:pPr>
              <w:jc w:val="right"/>
              <w:rPr>
                <w:b/>
                <w:bCs/>
                <w:color w:val="000000"/>
                <w:sz w:val="16"/>
                <w:szCs w:val="16"/>
              </w:rPr>
            </w:pPr>
            <w:r w:rsidRPr="008C1E40">
              <w:rPr>
                <w:b/>
                <w:bCs/>
                <w:color w:val="000000"/>
                <w:sz w:val="16"/>
                <w:szCs w:val="16"/>
              </w:rPr>
              <w:t>1 200 863</w:t>
            </w:r>
          </w:p>
        </w:tc>
        <w:tc>
          <w:tcPr>
            <w:tcW w:w="1096" w:type="dxa"/>
            <w:tcBorders>
              <w:top w:val="nil"/>
              <w:left w:val="single" w:sz="8" w:space="0" w:color="0070C0"/>
              <w:bottom w:val="single" w:sz="8" w:space="0" w:color="0070C0"/>
              <w:right w:val="nil"/>
            </w:tcBorders>
            <w:shd w:val="clear" w:color="auto" w:fill="auto"/>
            <w:vAlign w:val="center"/>
            <w:hideMark/>
          </w:tcPr>
          <w:p w14:paraId="69B3038D" w14:textId="77777777" w:rsidR="001F1E8A" w:rsidRPr="008C1E40" w:rsidRDefault="001F1E8A" w:rsidP="00EC0958">
            <w:pPr>
              <w:jc w:val="right"/>
              <w:rPr>
                <w:b/>
                <w:bCs/>
                <w:color w:val="000000"/>
                <w:sz w:val="16"/>
                <w:szCs w:val="16"/>
              </w:rPr>
            </w:pPr>
            <w:r w:rsidRPr="008C1E40">
              <w:rPr>
                <w:b/>
                <w:bCs/>
                <w:color w:val="000000"/>
                <w:sz w:val="16"/>
                <w:szCs w:val="16"/>
              </w:rPr>
              <w:t>170 554</w:t>
            </w:r>
          </w:p>
        </w:tc>
        <w:tc>
          <w:tcPr>
            <w:tcW w:w="1096" w:type="dxa"/>
            <w:tcBorders>
              <w:top w:val="nil"/>
              <w:left w:val="single" w:sz="8" w:space="0" w:color="0070C0"/>
              <w:bottom w:val="single" w:sz="8" w:space="0" w:color="0070C0"/>
              <w:right w:val="single" w:sz="8" w:space="0" w:color="0070C0"/>
            </w:tcBorders>
            <w:shd w:val="clear" w:color="auto" w:fill="auto"/>
            <w:vAlign w:val="center"/>
            <w:hideMark/>
          </w:tcPr>
          <w:p w14:paraId="139C31D6" w14:textId="77777777" w:rsidR="001F1E8A" w:rsidRPr="008C1E40" w:rsidRDefault="001F1E8A" w:rsidP="00EC0958">
            <w:pPr>
              <w:jc w:val="right"/>
              <w:rPr>
                <w:b/>
                <w:bCs/>
                <w:color w:val="000000"/>
                <w:sz w:val="16"/>
                <w:szCs w:val="16"/>
              </w:rPr>
            </w:pPr>
            <w:r w:rsidRPr="008C1E40">
              <w:rPr>
                <w:b/>
                <w:bCs/>
                <w:color w:val="000000"/>
                <w:sz w:val="16"/>
                <w:szCs w:val="16"/>
              </w:rPr>
              <w:t>1 779 480</w:t>
            </w:r>
          </w:p>
        </w:tc>
        <w:tc>
          <w:tcPr>
            <w:tcW w:w="1096" w:type="dxa"/>
            <w:tcBorders>
              <w:top w:val="nil"/>
              <w:left w:val="nil"/>
              <w:bottom w:val="single" w:sz="8" w:space="0" w:color="0070C0"/>
              <w:right w:val="nil"/>
            </w:tcBorders>
            <w:shd w:val="clear" w:color="auto" w:fill="auto"/>
            <w:vAlign w:val="center"/>
            <w:hideMark/>
          </w:tcPr>
          <w:p w14:paraId="6A308AA6" w14:textId="77777777" w:rsidR="001F1E8A" w:rsidRPr="008C1E40" w:rsidRDefault="001F1E8A" w:rsidP="00EC0958">
            <w:pPr>
              <w:jc w:val="right"/>
              <w:rPr>
                <w:b/>
                <w:bCs/>
                <w:color w:val="000000"/>
                <w:sz w:val="16"/>
                <w:szCs w:val="16"/>
              </w:rPr>
            </w:pPr>
            <w:r w:rsidRPr="008C1E40">
              <w:rPr>
                <w:b/>
                <w:bCs/>
                <w:color w:val="000000"/>
                <w:sz w:val="16"/>
                <w:szCs w:val="16"/>
              </w:rPr>
              <w:t>3 150 897</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6343ED13" w14:textId="77777777" w:rsidR="001F1E8A" w:rsidRPr="008C1E40" w:rsidRDefault="001F1E8A" w:rsidP="00EC0958">
            <w:pPr>
              <w:jc w:val="center"/>
              <w:rPr>
                <w:b/>
                <w:bCs/>
                <w:color w:val="000000"/>
                <w:sz w:val="16"/>
                <w:szCs w:val="16"/>
              </w:rPr>
            </w:pPr>
            <w:r w:rsidRPr="008C1E40">
              <w:rPr>
                <w:b/>
                <w:bCs/>
                <w:color w:val="000000"/>
                <w:sz w:val="16"/>
                <w:szCs w:val="16"/>
              </w:rPr>
              <w:t>-2 557 425</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3FEAEBE3" w14:textId="77777777" w:rsidR="001F1E8A" w:rsidRPr="008C1E40" w:rsidRDefault="001F1E8A" w:rsidP="00EC0958">
            <w:pPr>
              <w:jc w:val="center"/>
              <w:rPr>
                <w:b/>
                <w:bCs/>
                <w:color w:val="000000"/>
                <w:sz w:val="16"/>
                <w:szCs w:val="16"/>
              </w:rPr>
            </w:pPr>
            <w:r w:rsidRPr="008C1E40">
              <w:rPr>
                <w:b/>
                <w:bCs/>
                <w:color w:val="000000"/>
                <w:sz w:val="16"/>
                <w:szCs w:val="16"/>
              </w:rPr>
              <w:t>19%</w:t>
            </w:r>
          </w:p>
        </w:tc>
        <w:tc>
          <w:tcPr>
            <w:tcW w:w="1096" w:type="dxa"/>
            <w:tcBorders>
              <w:top w:val="nil"/>
              <w:left w:val="nil"/>
              <w:bottom w:val="single" w:sz="8" w:space="0" w:color="0070C0"/>
              <w:right w:val="nil"/>
            </w:tcBorders>
            <w:shd w:val="clear" w:color="auto" w:fill="auto"/>
            <w:vAlign w:val="center"/>
            <w:hideMark/>
          </w:tcPr>
          <w:p w14:paraId="32683237" w14:textId="77777777" w:rsidR="001F1E8A" w:rsidRPr="008C1E40" w:rsidRDefault="001F1E8A" w:rsidP="00EC0958">
            <w:pPr>
              <w:jc w:val="right"/>
              <w:rPr>
                <w:b/>
                <w:bCs/>
                <w:color w:val="000000"/>
                <w:sz w:val="16"/>
                <w:szCs w:val="16"/>
              </w:rPr>
            </w:pPr>
            <w:r w:rsidRPr="008C1E40">
              <w:rPr>
                <w:b/>
                <w:bCs/>
                <w:color w:val="000000"/>
                <w:sz w:val="16"/>
                <w:szCs w:val="16"/>
              </w:rPr>
              <w:t>896 041</w:t>
            </w:r>
          </w:p>
        </w:tc>
        <w:tc>
          <w:tcPr>
            <w:tcW w:w="1096" w:type="dxa"/>
            <w:tcBorders>
              <w:top w:val="nil"/>
              <w:left w:val="single" w:sz="8" w:space="0" w:color="0070C0"/>
              <w:bottom w:val="single" w:sz="8" w:space="0" w:color="0070C0"/>
              <w:right w:val="nil"/>
            </w:tcBorders>
            <w:shd w:val="clear" w:color="auto" w:fill="auto"/>
            <w:vAlign w:val="center"/>
            <w:hideMark/>
          </w:tcPr>
          <w:p w14:paraId="625B3E25" w14:textId="77777777" w:rsidR="001F1E8A" w:rsidRPr="008C1E40" w:rsidRDefault="001F1E8A" w:rsidP="00EC0958">
            <w:pPr>
              <w:jc w:val="right"/>
              <w:rPr>
                <w:b/>
                <w:bCs/>
                <w:color w:val="000000"/>
                <w:sz w:val="16"/>
                <w:szCs w:val="16"/>
              </w:rPr>
            </w:pPr>
            <w:r w:rsidRPr="008C1E40">
              <w:rPr>
                <w:b/>
                <w:bCs/>
                <w:color w:val="000000"/>
                <w:sz w:val="16"/>
                <w:szCs w:val="16"/>
              </w:rPr>
              <w:t>6 417 792</w:t>
            </w:r>
          </w:p>
        </w:tc>
        <w:tc>
          <w:tcPr>
            <w:tcW w:w="1096" w:type="dxa"/>
            <w:tcBorders>
              <w:top w:val="nil"/>
              <w:left w:val="single" w:sz="8" w:space="0" w:color="0070C0"/>
              <w:bottom w:val="single" w:sz="8" w:space="0" w:color="0070C0"/>
              <w:right w:val="single" w:sz="8" w:space="0" w:color="0070C0"/>
            </w:tcBorders>
            <w:shd w:val="clear" w:color="auto" w:fill="auto"/>
            <w:vAlign w:val="center"/>
            <w:hideMark/>
          </w:tcPr>
          <w:p w14:paraId="616C0D4C" w14:textId="77777777" w:rsidR="001F1E8A" w:rsidRPr="008C1E40" w:rsidRDefault="001F1E8A" w:rsidP="00EC0958">
            <w:pPr>
              <w:jc w:val="right"/>
              <w:rPr>
                <w:b/>
                <w:bCs/>
                <w:color w:val="000000"/>
                <w:sz w:val="16"/>
                <w:szCs w:val="16"/>
              </w:rPr>
            </w:pPr>
            <w:r w:rsidRPr="008C1E40">
              <w:rPr>
                <w:b/>
                <w:bCs/>
                <w:color w:val="000000"/>
                <w:sz w:val="16"/>
                <w:szCs w:val="16"/>
              </w:rPr>
              <w:t>2 243 270</w:t>
            </w:r>
          </w:p>
        </w:tc>
        <w:tc>
          <w:tcPr>
            <w:tcW w:w="1096" w:type="dxa"/>
            <w:tcBorders>
              <w:top w:val="nil"/>
              <w:left w:val="nil"/>
              <w:bottom w:val="single" w:sz="8" w:space="0" w:color="0070C0"/>
              <w:right w:val="single" w:sz="8" w:space="0" w:color="0070C0"/>
            </w:tcBorders>
            <w:shd w:val="clear" w:color="auto" w:fill="auto"/>
            <w:vAlign w:val="center"/>
            <w:hideMark/>
          </w:tcPr>
          <w:p w14:paraId="0947001E" w14:textId="77777777" w:rsidR="001F1E8A" w:rsidRPr="008C1E40" w:rsidRDefault="001F1E8A" w:rsidP="00EC0958">
            <w:pPr>
              <w:jc w:val="right"/>
              <w:rPr>
                <w:b/>
                <w:bCs/>
                <w:color w:val="000000"/>
                <w:sz w:val="16"/>
                <w:szCs w:val="16"/>
              </w:rPr>
            </w:pPr>
            <w:r w:rsidRPr="008C1E40">
              <w:rPr>
                <w:b/>
                <w:bCs/>
                <w:color w:val="000000"/>
                <w:sz w:val="16"/>
                <w:szCs w:val="16"/>
              </w:rPr>
              <w:t>9 557 104</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03DC3AC5" w14:textId="77777777" w:rsidR="001F1E8A" w:rsidRPr="008C1E40" w:rsidRDefault="001F1E8A" w:rsidP="00EC0958">
            <w:pPr>
              <w:jc w:val="center"/>
              <w:rPr>
                <w:b/>
                <w:bCs/>
                <w:color w:val="000000"/>
                <w:sz w:val="16"/>
                <w:szCs w:val="16"/>
              </w:rPr>
            </w:pPr>
            <w:r w:rsidRPr="008C1E40">
              <w:rPr>
                <w:b/>
                <w:bCs/>
                <w:color w:val="000000"/>
                <w:sz w:val="16"/>
                <w:szCs w:val="16"/>
              </w:rPr>
              <w:t>-1 070 894</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32C75010" w14:textId="77777777" w:rsidR="001F1E8A" w:rsidRPr="008C1E40" w:rsidRDefault="001F1E8A" w:rsidP="00EC0958">
            <w:pPr>
              <w:jc w:val="center"/>
              <w:rPr>
                <w:b/>
                <w:bCs/>
                <w:color w:val="000000"/>
                <w:sz w:val="16"/>
                <w:szCs w:val="16"/>
              </w:rPr>
            </w:pPr>
            <w:r w:rsidRPr="008C1E40">
              <w:rPr>
                <w:b/>
                <w:bCs/>
                <w:color w:val="000000"/>
                <w:sz w:val="16"/>
                <w:szCs w:val="16"/>
              </w:rPr>
              <w:t>89%</w:t>
            </w:r>
          </w:p>
        </w:tc>
      </w:tr>
      <w:tr w:rsidR="001F1E8A" w:rsidRPr="008C1E40" w14:paraId="4FDA3D16"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67584E2F" w14:textId="02B619D7" w:rsidR="001F1E8A" w:rsidRPr="008C1E40" w:rsidRDefault="001F1E8A" w:rsidP="00EC0958">
            <w:pPr>
              <w:jc w:val="center"/>
              <w:rPr>
                <w:b/>
                <w:bCs/>
                <w:color w:val="000000"/>
                <w:sz w:val="16"/>
                <w:szCs w:val="16"/>
              </w:rPr>
            </w:pPr>
            <w:r>
              <w:rPr>
                <w:b/>
                <w:bCs/>
                <w:color w:val="000000"/>
                <w:sz w:val="16"/>
                <w:szCs w:val="16"/>
              </w:rPr>
              <w:t>Actual</w:t>
            </w:r>
          </w:p>
        </w:tc>
        <w:tc>
          <w:tcPr>
            <w:tcW w:w="1096" w:type="dxa"/>
            <w:tcBorders>
              <w:top w:val="nil"/>
              <w:left w:val="nil"/>
              <w:bottom w:val="single" w:sz="8" w:space="0" w:color="0070C0"/>
              <w:right w:val="nil"/>
            </w:tcBorders>
            <w:shd w:val="clear" w:color="000000" w:fill="D9D9D9"/>
            <w:noWrap/>
            <w:vAlign w:val="center"/>
            <w:hideMark/>
          </w:tcPr>
          <w:p w14:paraId="41BC4867" w14:textId="77777777" w:rsidR="001F1E8A" w:rsidRPr="008C1E40" w:rsidRDefault="001F1E8A" w:rsidP="00EC0958">
            <w:pPr>
              <w:jc w:val="right"/>
              <w:rPr>
                <w:color w:val="000000"/>
                <w:sz w:val="16"/>
                <w:szCs w:val="16"/>
              </w:rPr>
            </w:pPr>
            <w:r w:rsidRPr="008C1E40">
              <w:rPr>
                <w:color w:val="000000"/>
                <w:sz w:val="16"/>
                <w:szCs w:val="16"/>
              </w:rPr>
              <w:t>283 822</w:t>
            </w:r>
          </w:p>
        </w:tc>
        <w:tc>
          <w:tcPr>
            <w:tcW w:w="1096" w:type="dxa"/>
            <w:tcBorders>
              <w:top w:val="nil"/>
              <w:left w:val="single" w:sz="8" w:space="0" w:color="0070C0"/>
              <w:bottom w:val="single" w:sz="8" w:space="0" w:color="0070C0"/>
              <w:right w:val="nil"/>
            </w:tcBorders>
            <w:shd w:val="clear" w:color="000000" w:fill="D9D9D9"/>
            <w:noWrap/>
            <w:vAlign w:val="center"/>
            <w:hideMark/>
          </w:tcPr>
          <w:p w14:paraId="6F325D66" w14:textId="77777777" w:rsidR="001F1E8A" w:rsidRPr="008C1E40" w:rsidRDefault="001F1E8A" w:rsidP="00EC0958">
            <w:pPr>
              <w:jc w:val="right"/>
              <w:rPr>
                <w:color w:val="000000"/>
                <w:sz w:val="16"/>
                <w:szCs w:val="16"/>
              </w:rPr>
            </w:pPr>
            <w:r w:rsidRPr="008C1E40">
              <w:rPr>
                <w:color w:val="000000"/>
                <w:sz w:val="16"/>
                <w:szCs w:val="16"/>
              </w:rPr>
              <w:t>48 027</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7A3604EB" w14:textId="77777777" w:rsidR="001F1E8A" w:rsidRPr="008C1E40" w:rsidRDefault="001F1E8A" w:rsidP="00EC0958">
            <w:pPr>
              <w:jc w:val="right"/>
              <w:rPr>
                <w:color w:val="000000"/>
                <w:sz w:val="16"/>
                <w:szCs w:val="16"/>
              </w:rPr>
            </w:pPr>
            <w:r w:rsidRPr="008C1E40">
              <w:rPr>
                <w:color w:val="000000"/>
                <w:sz w:val="16"/>
                <w:szCs w:val="16"/>
              </w:rPr>
              <w:t>261 623</w:t>
            </w:r>
          </w:p>
        </w:tc>
        <w:tc>
          <w:tcPr>
            <w:tcW w:w="1096" w:type="dxa"/>
            <w:tcBorders>
              <w:top w:val="nil"/>
              <w:left w:val="nil"/>
              <w:bottom w:val="single" w:sz="8" w:space="0" w:color="0070C0"/>
              <w:right w:val="nil"/>
            </w:tcBorders>
            <w:shd w:val="clear" w:color="000000" w:fill="D9D9D9"/>
            <w:noWrap/>
            <w:vAlign w:val="center"/>
            <w:hideMark/>
          </w:tcPr>
          <w:p w14:paraId="056796BF" w14:textId="77777777" w:rsidR="001F1E8A" w:rsidRPr="008C1E40" w:rsidRDefault="001F1E8A" w:rsidP="00EC0958">
            <w:pPr>
              <w:jc w:val="right"/>
              <w:rPr>
                <w:color w:val="000000"/>
                <w:sz w:val="16"/>
                <w:szCs w:val="16"/>
              </w:rPr>
            </w:pPr>
            <w:r w:rsidRPr="008C1E40">
              <w:rPr>
                <w:color w:val="000000"/>
                <w:sz w:val="16"/>
                <w:szCs w:val="16"/>
              </w:rPr>
              <w:t>593 472</w:t>
            </w:r>
          </w:p>
        </w:tc>
        <w:tc>
          <w:tcPr>
            <w:tcW w:w="1096" w:type="dxa"/>
            <w:vMerge/>
            <w:tcBorders>
              <w:top w:val="nil"/>
              <w:left w:val="single" w:sz="8" w:space="0" w:color="538DD5"/>
              <w:bottom w:val="single" w:sz="8" w:space="0" w:color="0070C0"/>
              <w:right w:val="single" w:sz="8" w:space="0" w:color="0070C0"/>
            </w:tcBorders>
            <w:vAlign w:val="center"/>
            <w:hideMark/>
          </w:tcPr>
          <w:p w14:paraId="720EDC19"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3F1EAC8F" w14:textId="77777777" w:rsidR="001F1E8A" w:rsidRPr="008C1E40" w:rsidRDefault="001F1E8A"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16CEBEFF" w14:textId="77777777" w:rsidR="001F1E8A" w:rsidRPr="008C1E40" w:rsidRDefault="001F1E8A" w:rsidP="00EC0958">
            <w:pPr>
              <w:jc w:val="right"/>
              <w:rPr>
                <w:color w:val="000000"/>
                <w:sz w:val="16"/>
                <w:szCs w:val="16"/>
              </w:rPr>
            </w:pPr>
            <w:r w:rsidRPr="008C1E40">
              <w:rPr>
                <w:color w:val="000000"/>
                <w:sz w:val="16"/>
                <w:szCs w:val="16"/>
              </w:rPr>
              <w:t>326 128</w:t>
            </w:r>
          </w:p>
        </w:tc>
        <w:tc>
          <w:tcPr>
            <w:tcW w:w="1096" w:type="dxa"/>
            <w:tcBorders>
              <w:top w:val="nil"/>
              <w:left w:val="single" w:sz="8" w:space="0" w:color="0070C0"/>
              <w:bottom w:val="single" w:sz="8" w:space="0" w:color="0070C0"/>
              <w:right w:val="nil"/>
            </w:tcBorders>
            <w:shd w:val="clear" w:color="000000" w:fill="D9D9D9"/>
            <w:noWrap/>
            <w:vAlign w:val="center"/>
            <w:hideMark/>
          </w:tcPr>
          <w:p w14:paraId="1481F656" w14:textId="77777777" w:rsidR="001F1E8A" w:rsidRPr="008C1E40" w:rsidRDefault="001F1E8A" w:rsidP="00EC0958">
            <w:pPr>
              <w:jc w:val="right"/>
              <w:rPr>
                <w:color w:val="000000"/>
                <w:sz w:val="16"/>
                <w:szCs w:val="16"/>
              </w:rPr>
            </w:pPr>
            <w:r w:rsidRPr="008C1E40">
              <w:rPr>
                <w:color w:val="000000"/>
                <w:sz w:val="16"/>
                <w:szCs w:val="16"/>
              </w:rPr>
              <w:t>2 893 034</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58D3EF79" w14:textId="77777777" w:rsidR="001F1E8A" w:rsidRPr="008C1E40" w:rsidRDefault="001F1E8A" w:rsidP="00EC0958">
            <w:pPr>
              <w:jc w:val="right"/>
              <w:rPr>
                <w:color w:val="000000"/>
                <w:sz w:val="16"/>
                <w:szCs w:val="16"/>
              </w:rPr>
            </w:pPr>
            <w:r w:rsidRPr="008C1E40">
              <w:rPr>
                <w:color w:val="000000"/>
                <w:sz w:val="16"/>
                <w:szCs w:val="16"/>
              </w:rPr>
              <w:t>5 267 048</w:t>
            </w:r>
          </w:p>
        </w:tc>
        <w:tc>
          <w:tcPr>
            <w:tcW w:w="1096" w:type="dxa"/>
            <w:tcBorders>
              <w:top w:val="nil"/>
              <w:left w:val="nil"/>
              <w:bottom w:val="single" w:sz="8" w:space="0" w:color="0070C0"/>
              <w:right w:val="single" w:sz="8" w:space="0" w:color="0070C0"/>
            </w:tcBorders>
            <w:shd w:val="clear" w:color="000000" w:fill="D9D9D9"/>
            <w:noWrap/>
            <w:vAlign w:val="center"/>
            <w:hideMark/>
          </w:tcPr>
          <w:p w14:paraId="5596D191" w14:textId="77777777" w:rsidR="001F1E8A" w:rsidRPr="008C1E40" w:rsidRDefault="001F1E8A" w:rsidP="00EC0958">
            <w:pPr>
              <w:jc w:val="right"/>
              <w:rPr>
                <w:color w:val="000000"/>
                <w:sz w:val="16"/>
                <w:szCs w:val="16"/>
              </w:rPr>
            </w:pPr>
            <w:r w:rsidRPr="008C1E40">
              <w:rPr>
                <w:color w:val="000000"/>
                <w:sz w:val="16"/>
                <w:szCs w:val="16"/>
              </w:rPr>
              <w:t>8 486 210</w:t>
            </w:r>
          </w:p>
        </w:tc>
        <w:tc>
          <w:tcPr>
            <w:tcW w:w="1096" w:type="dxa"/>
            <w:vMerge/>
            <w:tcBorders>
              <w:top w:val="nil"/>
              <w:left w:val="single" w:sz="8" w:space="0" w:color="0070C0"/>
              <w:bottom w:val="single" w:sz="8" w:space="0" w:color="0070C0"/>
              <w:right w:val="single" w:sz="8" w:space="0" w:color="0070C0"/>
            </w:tcBorders>
            <w:vAlign w:val="center"/>
            <w:hideMark/>
          </w:tcPr>
          <w:p w14:paraId="15F29500"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164AD501" w14:textId="77777777" w:rsidR="001F1E8A" w:rsidRPr="008C1E40" w:rsidRDefault="001F1E8A" w:rsidP="00EC0958">
            <w:pPr>
              <w:rPr>
                <w:b/>
                <w:bCs/>
                <w:color w:val="000000"/>
                <w:sz w:val="16"/>
                <w:szCs w:val="16"/>
              </w:rPr>
            </w:pPr>
          </w:p>
        </w:tc>
      </w:tr>
      <w:tr w:rsidR="001F1E8A" w:rsidRPr="008C1E40" w14:paraId="49814930"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026657E7" w14:textId="77777777" w:rsidR="001F1E8A" w:rsidRPr="008C1E40" w:rsidRDefault="001F1E8A" w:rsidP="00EC0958">
            <w:pPr>
              <w:jc w:val="center"/>
              <w:rPr>
                <w:color w:val="000000"/>
                <w:sz w:val="16"/>
                <w:szCs w:val="16"/>
              </w:rPr>
            </w:pPr>
            <w:r w:rsidRPr="008C1E40">
              <w:rPr>
                <w:color w:val="000000"/>
                <w:sz w:val="16"/>
                <w:szCs w:val="16"/>
              </w:rPr>
              <w:t>4.1b</w:t>
            </w:r>
          </w:p>
        </w:tc>
        <w:tc>
          <w:tcPr>
            <w:tcW w:w="1096" w:type="dxa"/>
            <w:tcBorders>
              <w:top w:val="nil"/>
              <w:left w:val="nil"/>
              <w:bottom w:val="single" w:sz="8" w:space="0" w:color="0070C0"/>
              <w:right w:val="nil"/>
            </w:tcBorders>
            <w:shd w:val="clear" w:color="auto" w:fill="auto"/>
            <w:vAlign w:val="center"/>
            <w:hideMark/>
          </w:tcPr>
          <w:p w14:paraId="2B46E367" w14:textId="77777777" w:rsidR="001F1E8A" w:rsidRPr="008C1E40" w:rsidRDefault="001F1E8A" w:rsidP="00EC0958">
            <w:pPr>
              <w:jc w:val="right"/>
              <w:rPr>
                <w:b/>
                <w:bCs/>
                <w:color w:val="000000"/>
                <w:sz w:val="16"/>
                <w:szCs w:val="16"/>
              </w:rPr>
            </w:pPr>
            <w:r w:rsidRPr="008C1E40">
              <w:rPr>
                <w:b/>
                <w:bCs/>
                <w:color w:val="000000"/>
                <w:sz w:val="16"/>
                <w:szCs w:val="16"/>
              </w:rPr>
              <w:t>92 374</w:t>
            </w:r>
          </w:p>
        </w:tc>
        <w:tc>
          <w:tcPr>
            <w:tcW w:w="1096" w:type="dxa"/>
            <w:tcBorders>
              <w:top w:val="nil"/>
              <w:left w:val="single" w:sz="8" w:space="0" w:color="0070C0"/>
              <w:bottom w:val="single" w:sz="8" w:space="0" w:color="0070C0"/>
              <w:right w:val="nil"/>
            </w:tcBorders>
            <w:shd w:val="clear" w:color="auto" w:fill="auto"/>
            <w:vAlign w:val="center"/>
            <w:hideMark/>
          </w:tcPr>
          <w:p w14:paraId="598EBFE2" w14:textId="77777777" w:rsidR="001F1E8A" w:rsidRPr="008C1E40" w:rsidRDefault="001F1E8A" w:rsidP="00EC0958">
            <w:pPr>
              <w:jc w:val="right"/>
              <w:rPr>
                <w:b/>
                <w:bCs/>
                <w:color w:val="000000"/>
                <w:sz w:val="16"/>
                <w:szCs w:val="16"/>
              </w:rPr>
            </w:pPr>
            <w:r w:rsidRPr="008C1E40">
              <w:rPr>
                <w:b/>
                <w:bCs/>
                <w:color w:val="000000"/>
                <w:sz w:val="16"/>
                <w:szCs w:val="16"/>
              </w:rPr>
              <w:t>13 120</w:t>
            </w:r>
          </w:p>
        </w:tc>
        <w:tc>
          <w:tcPr>
            <w:tcW w:w="1096" w:type="dxa"/>
            <w:tcBorders>
              <w:top w:val="nil"/>
              <w:left w:val="single" w:sz="8" w:space="0" w:color="0070C0"/>
              <w:bottom w:val="single" w:sz="8" w:space="0" w:color="0070C0"/>
              <w:right w:val="single" w:sz="8" w:space="0" w:color="0070C0"/>
            </w:tcBorders>
            <w:shd w:val="clear" w:color="auto" w:fill="auto"/>
            <w:vAlign w:val="center"/>
            <w:hideMark/>
          </w:tcPr>
          <w:p w14:paraId="54642D4C" w14:textId="77777777" w:rsidR="001F1E8A" w:rsidRPr="008C1E40" w:rsidRDefault="001F1E8A" w:rsidP="00EC0958">
            <w:pPr>
              <w:jc w:val="right"/>
              <w:rPr>
                <w:b/>
                <w:bCs/>
                <w:color w:val="000000"/>
                <w:sz w:val="16"/>
                <w:szCs w:val="16"/>
              </w:rPr>
            </w:pPr>
            <w:r w:rsidRPr="008C1E40">
              <w:rPr>
                <w:b/>
                <w:bCs/>
                <w:color w:val="000000"/>
                <w:sz w:val="16"/>
                <w:szCs w:val="16"/>
              </w:rPr>
              <w:t>136 883</w:t>
            </w:r>
          </w:p>
        </w:tc>
        <w:tc>
          <w:tcPr>
            <w:tcW w:w="1096" w:type="dxa"/>
            <w:tcBorders>
              <w:top w:val="nil"/>
              <w:left w:val="nil"/>
              <w:bottom w:val="single" w:sz="8" w:space="0" w:color="0070C0"/>
              <w:right w:val="nil"/>
            </w:tcBorders>
            <w:shd w:val="clear" w:color="auto" w:fill="auto"/>
            <w:vAlign w:val="center"/>
            <w:hideMark/>
          </w:tcPr>
          <w:p w14:paraId="222AA18A" w14:textId="77777777" w:rsidR="001F1E8A" w:rsidRPr="008C1E40" w:rsidRDefault="001F1E8A" w:rsidP="00EC0958">
            <w:pPr>
              <w:jc w:val="right"/>
              <w:rPr>
                <w:b/>
                <w:bCs/>
                <w:color w:val="000000"/>
                <w:sz w:val="16"/>
                <w:szCs w:val="16"/>
              </w:rPr>
            </w:pPr>
            <w:r w:rsidRPr="008C1E40">
              <w:rPr>
                <w:b/>
                <w:bCs/>
                <w:color w:val="000000"/>
                <w:sz w:val="16"/>
                <w:szCs w:val="16"/>
              </w:rPr>
              <w:t>242 377</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5883F84F" w14:textId="77777777" w:rsidR="001F1E8A" w:rsidRPr="008C1E40" w:rsidRDefault="001F1E8A" w:rsidP="00EC0958">
            <w:pPr>
              <w:jc w:val="center"/>
              <w:rPr>
                <w:b/>
                <w:bCs/>
                <w:color w:val="000000"/>
                <w:sz w:val="16"/>
                <w:szCs w:val="16"/>
              </w:rPr>
            </w:pPr>
            <w:r w:rsidRPr="008C1E40">
              <w:rPr>
                <w:b/>
                <w:bCs/>
                <w:color w:val="000000"/>
                <w:sz w:val="16"/>
                <w:szCs w:val="16"/>
              </w:rPr>
              <w:t>-196 725</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59D9CBFC" w14:textId="77777777" w:rsidR="001F1E8A" w:rsidRPr="008C1E40" w:rsidRDefault="001F1E8A" w:rsidP="00EC0958">
            <w:pPr>
              <w:jc w:val="center"/>
              <w:rPr>
                <w:b/>
                <w:bCs/>
                <w:color w:val="000000"/>
                <w:sz w:val="16"/>
                <w:szCs w:val="16"/>
              </w:rPr>
            </w:pPr>
            <w:r w:rsidRPr="008C1E40">
              <w:rPr>
                <w:b/>
                <w:bCs/>
                <w:color w:val="000000"/>
                <w:sz w:val="16"/>
                <w:szCs w:val="16"/>
              </w:rPr>
              <w:t>19%</w:t>
            </w:r>
          </w:p>
        </w:tc>
        <w:tc>
          <w:tcPr>
            <w:tcW w:w="1096" w:type="dxa"/>
            <w:tcBorders>
              <w:top w:val="nil"/>
              <w:left w:val="nil"/>
              <w:bottom w:val="single" w:sz="8" w:space="0" w:color="0070C0"/>
              <w:right w:val="nil"/>
            </w:tcBorders>
            <w:shd w:val="clear" w:color="auto" w:fill="auto"/>
            <w:vAlign w:val="center"/>
            <w:hideMark/>
          </w:tcPr>
          <w:p w14:paraId="137361DC" w14:textId="77777777" w:rsidR="001F1E8A" w:rsidRPr="008C1E40" w:rsidRDefault="001F1E8A" w:rsidP="00EC0958">
            <w:pPr>
              <w:jc w:val="right"/>
              <w:rPr>
                <w:b/>
                <w:bCs/>
                <w:color w:val="000000"/>
                <w:sz w:val="16"/>
                <w:szCs w:val="16"/>
              </w:rPr>
            </w:pPr>
            <w:r w:rsidRPr="008C1E40">
              <w:rPr>
                <w:b/>
                <w:bCs/>
                <w:color w:val="000000"/>
                <w:sz w:val="16"/>
                <w:szCs w:val="16"/>
              </w:rPr>
              <w:t>68 926</w:t>
            </w:r>
          </w:p>
        </w:tc>
        <w:tc>
          <w:tcPr>
            <w:tcW w:w="1096" w:type="dxa"/>
            <w:tcBorders>
              <w:top w:val="nil"/>
              <w:left w:val="single" w:sz="8" w:space="0" w:color="0070C0"/>
              <w:bottom w:val="single" w:sz="8" w:space="0" w:color="0070C0"/>
              <w:right w:val="nil"/>
            </w:tcBorders>
            <w:shd w:val="clear" w:color="auto" w:fill="auto"/>
            <w:vAlign w:val="center"/>
            <w:hideMark/>
          </w:tcPr>
          <w:p w14:paraId="4C7DEA32" w14:textId="77777777" w:rsidR="001F1E8A" w:rsidRPr="008C1E40" w:rsidRDefault="001F1E8A" w:rsidP="00EC0958">
            <w:pPr>
              <w:jc w:val="right"/>
              <w:rPr>
                <w:b/>
                <w:bCs/>
                <w:color w:val="000000"/>
                <w:sz w:val="16"/>
                <w:szCs w:val="16"/>
              </w:rPr>
            </w:pPr>
            <w:r w:rsidRPr="008C1E40">
              <w:rPr>
                <w:b/>
                <w:bCs/>
                <w:color w:val="000000"/>
                <w:sz w:val="16"/>
                <w:szCs w:val="16"/>
              </w:rPr>
              <w:t>493 676</w:t>
            </w:r>
          </w:p>
        </w:tc>
        <w:tc>
          <w:tcPr>
            <w:tcW w:w="1096" w:type="dxa"/>
            <w:tcBorders>
              <w:top w:val="nil"/>
              <w:left w:val="single" w:sz="8" w:space="0" w:color="0070C0"/>
              <w:bottom w:val="single" w:sz="8" w:space="0" w:color="0070C0"/>
              <w:right w:val="single" w:sz="8" w:space="0" w:color="0070C0"/>
            </w:tcBorders>
            <w:shd w:val="clear" w:color="auto" w:fill="auto"/>
            <w:vAlign w:val="center"/>
            <w:hideMark/>
          </w:tcPr>
          <w:p w14:paraId="158E5FA0" w14:textId="77777777" w:rsidR="001F1E8A" w:rsidRPr="008C1E40" w:rsidRDefault="001F1E8A" w:rsidP="00EC0958">
            <w:pPr>
              <w:jc w:val="right"/>
              <w:rPr>
                <w:b/>
                <w:bCs/>
                <w:color w:val="000000"/>
                <w:sz w:val="16"/>
                <w:szCs w:val="16"/>
              </w:rPr>
            </w:pPr>
            <w:r w:rsidRPr="008C1E40">
              <w:rPr>
                <w:b/>
                <w:bCs/>
                <w:color w:val="000000"/>
                <w:sz w:val="16"/>
                <w:szCs w:val="16"/>
              </w:rPr>
              <w:t>172 559</w:t>
            </w:r>
          </w:p>
        </w:tc>
        <w:tc>
          <w:tcPr>
            <w:tcW w:w="1096" w:type="dxa"/>
            <w:tcBorders>
              <w:top w:val="nil"/>
              <w:left w:val="nil"/>
              <w:bottom w:val="single" w:sz="8" w:space="0" w:color="0070C0"/>
              <w:right w:val="single" w:sz="8" w:space="0" w:color="0070C0"/>
            </w:tcBorders>
            <w:shd w:val="clear" w:color="auto" w:fill="auto"/>
            <w:vAlign w:val="center"/>
            <w:hideMark/>
          </w:tcPr>
          <w:p w14:paraId="11F74057" w14:textId="77777777" w:rsidR="001F1E8A" w:rsidRPr="008C1E40" w:rsidRDefault="001F1E8A" w:rsidP="00EC0958">
            <w:pPr>
              <w:jc w:val="right"/>
              <w:rPr>
                <w:b/>
                <w:bCs/>
                <w:color w:val="000000"/>
                <w:sz w:val="16"/>
                <w:szCs w:val="16"/>
              </w:rPr>
            </w:pPr>
            <w:r w:rsidRPr="008C1E40">
              <w:rPr>
                <w:b/>
                <w:bCs/>
                <w:color w:val="000000"/>
                <w:sz w:val="16"/>
                <w:szCs w:val="16"/>
              </w:rPr>
              <w:t>735 162</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56BFA75" w14:textId="77777777" w:rsidR="001F1E8A" w:rsidRPr="008C1E40" w:rsidRDefault="001F1E8A" w:rsidP="00EC0958">
            <w:pPr>
              <w:jc w:val="center"/>
              <w:rPr>
                <w:b/>
                <w:bCs/>
                <w:color w:val="000000"/>
                <w:sz w:val="16"/>
                <w:szCs w:val="16"/>
              </w:rPr>
            </w:pPr>
            <w:r w:rsidRPr="008C1E40">
              <w:rPr>
                <w:b/>
                <w:bCs/>
                <w:color w:val="000000"/>
                <w:sz w:val="16"/>
                <w:szCs w:val="16"/>
              </w:rPr>
              <w:t>-82 371</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2A7444D4" w14:textId="77777777" w:rsidR="001F1E8A" w:rsidRPr="008C1E40" w:rsidRDefault="001F1E8A" w:rsidP="00EC0958">
            <w:pPr>
              <w:jc w:val="center"/>
              <w:rPr>
                <w:b/>
                <w:bCs/>
                <w:color w:val="000000"/>
                <w:sz w:val="16"/>
                <w:szCs w:val="16"/>
              </w:rPr>
            </w:pPr>
            <w:r w:rsidRPr="008C1E40">
              <w:rPr>
                <w:b/>
                <w:bCs/>
                <w:color w:val="000000"/>
                <w:sz w:val="16"/>
                <w:szCs w:val="16"/>
              </w:rPr>
              <w:t>89%</w:t>
            </w:r>
          </w:p>
        </w:tc>
      </w:tr>
      <w:tr w:rsidR="001F1E8A" w:rsidRPr="008C1E40" w14:paraId="3AF1FE2B"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7FE19DE9" w14:textId="5282A7EB" w:rsidR="001F1E8A" w:rsidRPr="008C1E40" w:rsidRDefault="001F1E8A" w:rsidP="00EC0958">
            <w:pPr>
              <w:jc w:val="center"/>
              <w:rPr>
                <w:b/>
                <w:bCs/>
                <w:color w:val="000000"/>
                <w:sz w:val="16"/>
                <w:szCs w:val="16"/>
              </w:rPr>
            </w:pPr>
            <w:r>
              <w:rPr>
                <w:b/>
                <w:bCs/>
                <w:color w:val="000000"/>
                <w:sz w:val="16"/>
                <w:szCs w:val="16"/>
              </w:rPr>
              <w:t>Actual</w:t>
            </w:r>
          </w:p>
        </w:tc>
        <w:tc>
          <w:tcPr>
            <w:tcW w:w="1096" w:type="dxa"/>
            <w:tcBorders>
              <w:top w:val="nil"/>
              <w:left w:val="nil"/>
              <w:bottom w:val="single" w:sz="8" w:space="0" w:color="0070C0"/>
              <w:right w:val="nil"/>
            </w:tcBorders>
            <w:shd w:val="clear" w:color="000000" w:fill="D9D9D9"/>
            <w:noWrap/>
            <w:vAlign w:val="center"/>
            <w:hideMark/>
          </w:tcPr>
          <w:p w14:paraId="0D73EDEE" w14:textId="77777777" w:rsidR="001F1E8A" w:rsidRPr="008C1E40" w:rsidRDefault="001F1E8A" w:rsidP="00EC0958">
            <w:pPr>
              <w:jc w:val="right"/>
              <w:rPr>
                <w:color w:val="000000"/>
                <w:sz w:val="16"/>
                <w:szCs w:val="16"/>
              </w:rPr>
            </w:pPr>
            <w:r w:rsidRPr="008C1E40">
              <w:rPr>
                <w:color w:val="000000"/>
                <w:sz w:val="16"/>
                <w:szCs w:val="16"/>
              </w:rPr>
              <w:t>21 832</w:t>
            </w:r>
          </w:p>
        </w:tc>
        <w:tc>
          <w:tcPr>
            <w:tcW w:w="1096" w:type="dxa"/>
            <w:tcBorders>
              <w:top w:val="nil"/>
              <w:left w:val="single" w:sz="8" w:space="0" w:color="0070C0"/>
              <w:bottom w:val="single" w:sz="8" w:space="0" w:color="0070C0"/>
              <w:right w:val="nil"/>
            </w:tcBorders>
            <w:shd w:val="clear" w:color="000000" w:fill="D9D9D9"/>
            <w:noWrap/>
            <w:vAlign w:val="center"/>
            <w:hideMark/>
          </w:tcPr>
          <w:p w14:paraId="337B87B9" w14:textId="77777777" w:rsidR="001F1E8A" w:rsidRPr="008C1E40" w:rsidRDefault="001F1E8A" w:rsidP="00EC0958">
            <w:pPr>
              <w:jc w:val="right"/>
              <w:rPr>
                <w:color w:val="000000"/>
                <w:sz w:val="16"/>
                <w:szCs w:val="16"/>
              </w:rPr>
            </w:pPr>
            <w:r w:rsidRPr="008C1E40">
              <w:rPr>
                <w:color w:val="000000"/>
                <w:sz w:val="16"/>
                <w:szCs w:val="16"/>
              </w:rPr>
              <w:t>3 694</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251289E4" w14:textId="77777777" w:rsidR="001F1E8A" w:rsidRPr="008C1E40" w:rsidRDefault="001F1E8A" w:rsidP="00EC0958">
            <w:pPr>
              <w:jc w:val="right"/>
              <w:rPr>
                <w:color w:val="000000"/>
                <w:sz w:val="16"/>
                <w:szCs w:val="16"/>
              </w:rPr>
            </w:pPr>
            <w:r w:rsidRPr="008C1E40">
              <w:rPr>
                <w:color w:val="000000"/>
                <w:sz w:val="16"/>
                <w:szCs w:val="16"/>
              </w:rPr>
              <w:t>20 125</w:t>
            </w:r>
          </w:p>
        </w:tc>
        <w:tc>
          <w:tcPr>
            <w:tcW w:w="1096" w:type="dxa"/>
            <w:tcBorders>
              <w:top w:val="nil"/>
              <w:left w:val="nil"/>
              <w:bottom w:val="single" w:sz="8" w:space="0" w:color="0070C0"/>
              <w:right w:val="nil"/>
            </w:tcBorders>
            <w:shd w:val="clear" w:color="000000" w:fill="D9D9D9"/>
            <w:noWrap/>
            <w:vAlign w:val="center"/>
            <w:hideMark/>
          </w:tcPr>
          <w:p w14:paraId="5340C6D2" w14:textId="77777777" w:rsidR="001F1E8A" w:rsidRPr="008C1E40" w:rsidRDefault="001F1E8A" w:rsidP="00EC0958">
            <w:pPr>
              <w:jc w:val="right"/>
              <w:rPr>
                <w:color w:val="000000"/>
                <w:sz w:val="16"/>
                <w:szCs w:val="16"/>
              </w:rPr>
            </w:pPr>
            <w:r w:rsidRPr="008C1E40">
              <w:rPr>
                <w:color w:val="000000"/>
                <w:sz w:val="16"/>
                <w:szCs w:val="16"/>
              </w:rPr>
              <w:t>45 652</w:t>
            </w:r>
          </w:p>
        </w:tc>
        <w:tc>
          <w:tcPr>
            <w:tcW w:w="1096" w:type="dxa"/>
            <w:vMerge/>
            <w:tcBorders>
              <w:top w:val="nil"/>
              <w:left w:val="single" w:sz="8" w:space="0" w:color="538DD5"/>
              <w:bottom w:val="single" w:sz="8" w:space="0" w:color="0070C0"/>
              <w:right w:val="single" w:sz="8" w:space="0" w:color="0070C0"/>
            </w:tcBorders>
            <w:vAlign w:val="center"/>
            <w:hideMark/>
          </w:tcPr>
          <w:p w14:paraId="77183BB4"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77B76B4A" w14:textId="77777777" w:rsidR="001F1E8A" w:rsidRPr="008C1E40" w:rsidRDefault="001F1E8A"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529BDC4F" w14:textId="77777777" w:rsidR="001F1E8A" w:rsidRPr="008C1E40" w:rsidRDefault="001F1E8A" w:rsidP="00EC0958">
            <w:pPr>
              <w:jc w:val="right"/>
              <w:rPr>
                <w:color w:val="000000"/>
                <w:sz w:val="16"/>
                <w:szCs w:val="16"/>
              </w:rPr>
            </w:pPr>
            <w:r w:rsidRPr="008C1E40">
              <w:rPr>
                <w:color w:val="000000"/>
                <w:sz w:val="16"/>
                <w:szCs w:val="16"/>
              </w:rPr>
              <w:t>25 087</w:t>
            </w:r>
          </w:p>
        </w:tc>
        <w:tc>
          <w:tcPr>
            <w:tcW w:w="1096" w:type="dxa"/>
            <w:tcBorders>
              <w:top w:val="nil"/>
              <w:left w:val="single" w:sz="8" w:space="0" w:color="0070C0"/>
              <w:bottom w:val="single" w:sz="8" w:space="0" w:color="0070C0"/>
              <w:right w:val="nil"/>
            </w:tcBorders>
            <w:shd w:val="clear" w:color="000000" w:fill="D9D9D9"/>
            <w:noWrap/>
            <w:vAlign w:val="center"/>
            <w:hideMark/>
          </w:tcPr>
          <w:p w14:paraId="405FA83A" w14:textId="77777777" w:rsidR="001F1E8A" w:rsidRPr="008C1E40" w:rsidRDefault="001F1E8A" w:rsidP="00EC0958">
            <w:pPr>
              <w:jc w:val="right"/>
              <w:rPr>
                <w:color w:val="000000"/>
                <w:sz w:val="16"/>
                <w:szCs w:val="16"/>
              </w:rPr>
            </w:pPr>
            <w:r w:rsidRPr="008C1E40">
              <w:rPr>
                <w:color w:val="000000"/>
                <w:sz w:val="16"/>
                <w:szCs w:val="16"/>
              </w:rPr>
              <w:t>222 541</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30C597A2" w14:textId="77777777" w:rsidR="001F1E8A" w:rsidRPr="008C1E40" w:rsidRDefault="001F1E8A" w:rsidP="00EC0958">
            <w:pPr>
              <w:jc w:val="right"/>
              <w:rPr>
                <w:color w:val="000000"/>
                <w:sz w:val="16"/>
                <w:szCs w:val="16"/>
              </w:rPr>
            </w:pPr>
            <w:r w:rsidRPr="008C1E40">
              <w:rPr>
                <w:color w:val="000000"/>
                <w:sz w:val="16"/>
                <w:szCs w:val="16"/>
              </w:rPr>
              <w:t>405 163</w:t>
            </w:r>
          </w:p>
        </w:tc>
        <w:tc>
          <w:tcPr>
            <w:tcW w:w="1096" w:type="dxa"/>
            <w:tcBorders>
              <w:top w:val="nil"/>
              <w:left w:val="nil"/>
              <w:bottom w:val="single" w:sz="8" w:space="0" w:color="0070C0"/>
              <w:right w:val="single" w:sz="8" w:space="0" w:color="0070C0"/>
            </w:tcBorders>
            <w:shd w:val="clear" w:color="000000" w:fill="D9D9D9"/>
            <w:noWrap/>
            <w:vAlign w:val="center"/>
            <w:hideMark/>
          </w:tcPr>
          <w:p w14:paraId="2756DE2C" w14:textId="77777777" w:rsidR="001F1E8A" w:rsidRPr="008C1E40" w:rsidRDefault="001F1E8A" w:rsidP="00EC0958">
            <w:pPr>
              <w:jc w:val="right"/>
              <w:rPr>
                <w:color w:val="000000"/>
                <w:sz w:val="16"/>
                <w:szCs w:val="16"/>
              </w:rPr>
            </w:pPr>
            <w:r w:rsidRPr="008C1E40">
              <w:rPr>
                <w:color w:val="000000"/>
                <w:sz w:val="16"/>
                <w:szCs w:val="16"/>
              </w:rPr>
              <w:t>652 791</w:t>
            </w:r>
          </w:p>
        </w:tc>
        <w:tc>
          <w:tcPr>
            <w:tcW w:w="1096" w:type="dxa"/>
            <w:vMerge/>
            <w:tcBorders>
              <w:top w:val="nil"/>
              <w:left w:val="single" w:sz="8" w:space="0" w:color="0070C0"/>
              <w:bottom w:val="single" w:sz="8" w:space="0" w:color="0070C0"/>
              <w:right w:val="single" w:sz="8" w:space="0" w:color="0070C0"/>
            </w:tcBorders>
            <w:vAlign w:val="center"/>
            <w:hideMark/>
          </w:tcPr>
          <w:p w14:paraId="4A95F9ED"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76A1DEEC" w14:textId="77777777" w:rsidR="001F1E8A" w:rsidRPr="008C1E40" w:rsidRDefault="001F1E8A" w:rsidP="00EC0958">
            <w:pPr>
              <w:rPr>
                <w:b/>
                <w:bCs/>
                <w:color w:val="000000"/>
                <w:sz w:val="16"/>
                <w:szCs w:val="16"/>
              </w:rPr>
            </w:pPr>
          </w:p>
        </w:tc>
      </w:tr>
      <w:tr w:rsidR="001F1E8A" w:rsidRPr="008C1E40" w14:paraId="5CBB19FE"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70B089D1" w14:textId="77777777" w:rsidR="001F1E8A" w:rsidRPr="008C1E40" w:rsidRDefault="001F1E8A" w:rsidP="00EC0958">
            <w:pPr>
              <w:jc w:val="center"/>
              <w:rPr>
                <w:color w:val="000000"/>
                <w:sz w:val="16"/>
                <w:szCs w:val="16"/>
              </w:rPr>
            </w:pPr>
            <w:r w:rsidRPr="008C1E40">
              <w:rPr>
                <w:color w:val="000000"/>
                <w:sz w:val="16"/>
                <w:szCs w:val="16"/>
              </w:rPr>
              <w:t>5.1</w:t>
            </w:r>
          </w:p>
        </w:tc>
        <w:tc>
          <w:tcPr>
            <w:tcW w:w="1096" w:type="dxa"/>
            <w:tcBorders>
              <w:top w:val="nil"/>
              <w:left w:val="nil"/>
              <w:bottom w:val="single" w:sz="8" w:space="0" w:color="0070C0"/>
              <w:right w:val="nil"/>
            </w:tcBorders>
            <w:shd w:val="clear" w:color="auto" w:fill="auto"/>
            <w:noWrap/>
            <w:vAlign w:val="center"/>
            <w:hideMark/>
          </w:tcPr>
          <w:p w14:paraId="3FA3FABB" w14:textId="77777777" w:rsidR="001F1E8A" w:rsidRPr="008C1E40" w:rsidRDefault="001F1E8A" w:rsidP="00EC0958">
            <w:pPr>
              <w:jc w:val="right"/>
              <w:rPr>
                <w:color w:val="000000"/>
                <w:sz w:val="16"/>
                <w:szCs w:val="16"/>
              </w:rPr>
            </w:pPr>
            <w:r w:rsidRPr="008C1E40">
              <w:rPr>
                <w:color w:val="000000"/>
                <w:sz w:val="16"/>
                <w:szCs w:val="16"/>
              </w:rPr>
              <w:t>14 645 019</w:t>
            </w:r>
          </w:p>
        </w:tc>
        <w:tc>
          <w:tcPr>
            <w:tcW w:w="1096" w:type="dxa"/>
            <w:tcBorders>
              <w:top w:val="nil"/>
              <w:left w:val="single" w:sz="8" w:space="0" w:color="0070C0"/>
              <w:bottom w:val="single" w:sz="8" w:space="0" w:color="0070C0"/>
              <w:right w:val="nil"/>
            </w:tcBorders>
            <w:shd w:val="clear" w:color="auto" w:fill="auto"/>
            <w:noWrap/>
            <w:vAlign w:val="center"/>
            <w:hideMark/>
          </w:tcPr>
          <w:p w14:paraId="10D6AFAE" w14:textId="77777777" w:rsidR="001F1E8A" w:rsidRPr="008C1E40" w:rsidRDefault="001F1E8A" w:rsidP="00EC0958">
            <w:pPr>
              <w:jc w:val="right"/>
              <w:rPr>
                <w:color w:val="000000"/>
                <w:sz w:val="16"/>
                <w:szCs w:val="16"/>
              </w:rPr>
            </w:pPr>
            <w:r w:rsidRPr="008C1E40">
              <w:rPr>
                <w:color w:val="000000"/>
                <w:sz w:val="16"/>
                <w:szCs w:val="16"/>
              </w:rPr>
              <w:t>0</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171E4E3A" w14:textId="77777777" w:rsidR="001F1E8A" w:rsidRPr="008C1E40" w:rsidRDefault="001F1E8A" w:rsidP="00EC0958">
            <w:pPr>
              <w:jc w:val="right"/>
              <w:rPr>
                <w:color w:val="000000"/>
                <w:sz w:val="16"/>
                <w:szCs w:val="16"/>
              </w:rPr>
            </w:pPr>
            <w:r w:rsidRPr="008C1E40">
              <w:rPr>
                <w:color w:val="000000"/>
                <w:sz w:val="16"/>
                <w:szCs w:val="16"/>
              </w:rPr>
              <w:t>1 676 629</w:t>
            </w:r>
          </w:p>
        </w:tc>
        <w:tc>
          <w:tcPr>
            <w:tcW w:w="1096" w:type="dxa"/>
            <w:tcBorders>
              <w:top w:val="nil"/>
              <w:left w:val="nil"/>
              <w:bottom w:val="single" w:sz="8" w:space="0" w:color="0070C0"/>
              <w:right w:val="nil"/>
            </w:tcBorders>
            <w:shd w:val="clear" w:color="auto" w:fill="auto"/>
            <w:noWrap/>
            <w:vAlign w:val="center"/>
            <w:hideMark/>
          </w:tcPr>
          <w:p w14:paraId="00ABBA66" w14:textId="77777777" w:rsidR="001F1E8A" w:rsidRPr="008C1E40" w:rsidRDefault="001F1E8A" w:rsidP="00EC0958">
            <w:pPr>
              <w:jc w:val="right"/>
              <w:rPr>
                <w:color w:val="000000"/>
                <w:sz w:val="16"/>
                <w:szCs w:val="16"/>
              </w:rPr>
            </w:pPr>
            <w:r w:rsidRPr="008C1E40">
              <w:rPr>
                <w:color w:val="000000"/>
                <w:sz w:val="16"/>
                <w:szCs w:val="16"/>
              </w:rPr>
              <w:t>16 321 648</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571A9ECA" w14:textId="77777777" w:rsidR="001F1E8A" w:rsidRPr="008C1E40" w:rsidRDefault="001F1E8A" w:rsidP="00EC0958">
            <w:pPr>
              <w:jc w:val="center"/>
              <w:rPr>
                <w:b/>
                <w:bCs/>
                <w:color w:val="000000"/>
                <w:sz w:val="16"/>
                <w:szCs w:val="16"/>
              </w:rPr>
            </w:pPr>
            <w:r w:rsidRPr="008C1E40">
              <w:rPr>
                <w:b/>
                <w:bCs/>
                <w:color w:val="000000"/>
                <w:sz w:val="16"/>
                <w:szCs w:val="16"/>
              </w:rPr>
              <w:t>-8 829 920</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334A8D04" w14:textId="77777777" w:rsidR="001F1E8A" w:rsidRPr="008C1E40" w:rsidRDefault="001F1E8A" w:rsidP="00EC0958">
            <w:pPr>
              <w:jc w:val="center"/>
              <w:rPr>
                <w:b/>
                <w:bCs/>
                <w:color w:val="000000"/>
                <w:sz w:val="16"/>
                <w:szCs w:val="16"/>
              </w:rPr>
            </w:pPr>
            <w:r w:rsidRPr="008C1E40">
              <w:rPr>
                <w:b/>
                <w:bCs/>
                <w:color w:val="000000"/>
                <w:sz w:val="16"/>
                <w:szCs w:val="16"/>
              </w:rPr>
              <w:t>46%</w:t>
            </w:r>
          </w:p>
        </w:tc>
        <w:tc>
          <w:tcPr>
            <w:tcW w:w="1096" w:type="dxa"/>
            <w:tcBorders>
              <w:top w:val="nil"/>
              <w:left w:val="nil"/>
              <w:bottom w:val="single" w:sz="8" w:space="0" w:color="0070C0"/>
              <w:right w:val="nil"/>
            </w:tcBorders>
            <w:shd w:val="clear" w:color="auto" w:fill="auto"/>
            <w:noWrap/>
            <w:vAlign w:val="center"/>
            <w:hideMark/>
          </w:tcPr>
          <w:p w14:paraId="4E10AB64" w14:textId="77777777" w:rsidR="001F1E8A" w:rsidRPr="008C1E40" w:rsidRDefault="001F1E8A" w:rsidP="00EC0958">
            <w:pPr>
              <w:jc w:val="right"/>
              <w:rPr>
                <w:color w:val="000000"/>
                <w:sz w:val="16"/>
                <w:szCs w:val="16"/>
              </w:rPr>
            </w:pPr>
            <w:r w:rsidRPr="008C1E40">
              <w:rPr>
                <w:color w:val="000000"/>
                <w:sz w:val="16"/>
                <w:szCs w:val="16"/>
              </w:rPr>
              <w:t>25 569 879</w:t>
            </w:r>
          </w:p>
        </w:tc>
        <w:tc>
          <w:tcPr>
            <w:tcW w:w="1096" w:type="dxa"/>
            <w:tcBorders>
              <w:top w:val="nil"/>
              <w:left w:val="single" w:sz="8" w:space="0" w:color="0070C0"/>
              <w:bottom w:val="single" w:sz="8" w:space="0" w:color="0070C0"/>
              <w:right w:val="nil"/>
            </w:tcBorders>
            <w:shd w:val="clear" w:color="auto" w:fill="auto"/>
            <w:noWrap/>
            <w:vAlign w:val="center"/>
            <w:hideMark/>
          </w:tcPr>
          <w:p w14:paraId="708C0C78" w14:textId="77777777" w:rsidR="001F1E8A" w:rsidRPr="008C1E40" w:rsidRDefault="001F1E8A" w:rsidP="00EC0958">
            <w:pPr>
              <w:jc w:val="right"/>
              <w:rPr>
                <w:color w:val="000000"/>
                <w:sz w:val="16"/>
                <w:szCs w:val="16"/>
              </w:rPr>
            </w:pPr>
            <w:r w:rsidRPr="008C1E40">
              <w:rPr>
                <w:color w:val="000000"/>
                <w:sz w:val="16"/>
                <w:szCs w:val="16"/>
              </w:rPr>
              <w:t>0</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47C73C13" w14:textId="77777777" w:rsidR="001F1E8A" w:rsidRPr="008C1E40" w:rsidRDefault="001F1E8A" w:rsidP="00EC0958">
            <w:pPr>
              <w:jc w:val="right"/>
              <w:rPr>
                <w:color w:val="000000"/>
                <w:sz w:val="16"/>
                <w:szCs w:val="16"/>
              </w:rPr>
            </w:pPr>
            <w:r w:rsidRPr="008C1E40">
              <w:rPr>
                <w:color w:val="000000"/>
                <w:sz w:val="16"/>
                <w:szCs w:val="16"/>
              </w:rPr>
              <w:t>5 801 229</w:t>
            </w:r>
          </w:p>
        </w:tc>
        <w:tc>
          <w:tcPr>
            <w:tcW w:w="1096" w:type="dxa"/>
            <w:tcBorders>
              <w:top w:val="nil"/>
              <w:left w:val="nil"/>
              <w:bottom w:val="single" w:sz="8" w:space="0" w:color="0070C0"/>
              <w:right w:val="single" w:sz="8" w:space="0" w:color="0070C0"/>
            </w:tcBorders>
            <w:shd w:val="clear" w:color="auto" w:fill="auto"/>
            <w:noWrap/>
            <w:vAlign w:val="center"/>
            <w:hideMark/>
          </w:tcPr>
          <w:p w14:paraId="41586EB5" w14:textId="77777777" w:rsidR="001F1E8A" w:rsidRPr="008C1E40" w:rsidRDefault="001F1E8A" w:rsidP="00EC0958">
            <w:pPr>
              <w:jc w:val="right"/>
              <w:rPr>
                <w:color w:val="000000"/>
                <w:sz w:val="16"/>
                <w:szCs w:val="16"/>
              </w:rPr>
            </w:pPr>
            <w:r w:rsidRPr="008C1E40">
              <w:rPr>
                <w:color w:val="000000"/>
                <w:sz w:val="16"/>
                <w:szCs w:val="16"/>
              </w:rPr>
              <w:t>31 371 108</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789BEC5E" w14:textId="77777777" w:rsidR="001F1E8A" w:rsidRPr="008C1E40" w:rsidRDefault="001F1E8A" w:rsidP="00EC0958">
            <w:pPr>
              <w:jc w:val="center"/>
              <w:rPr>
                <w:b/>
                <w:bCs/>
                <w:color w:val="000000"/>
                <w:sz w:val="16"/>
                <w:szCs w:val="16"/>
              </w:rPr>
            </w:pPr>
            <w:r w:rsidRPr="008C1E40">
              <w:rPr>
                <w:b/>
                <w:bCs/>
                <w:color w:val="000000"/>
                <w:sz w:val="16"/>
                <w:szCs w:val="16"/>
              </w:rPr>
              <w:t>-17 883 260</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10C7D174" w14:textId="77777777" w:rsidR="001F1E8A" w:rsidRPr="008C1E40" w:rsidRDefault="001F1E8A" w:rsidP="00EC0958">
            <w:pPr>
              <w:jc w:val="center"/>
              <w:rPr>
                <w:b/>
                <w:bCs/>
                <w:color w:val="000000"/>
                <w:sz w:val="16"/>
                <w:szCs w:val="16"/>
              </w:rPr>
            </w:pPr>
            <w:r w:rsidRPr="008C1E40">
              <w:rPr>
                <w:b/>
                <w:bCs/>
                <w:color w:val="000000"/>
                <w:sz w:val="16"/>
                <w:szCs w:val="16"/>
              </w:rPr>
              <w:t>43%</w:t>
            </w:r>
          </w:p>
        </w:tc>
      </w:tr>
      <w:tr w:rsidR="001F1E8A" w:rsidRPr="008C1E40" w14:paraId="6F2CD451"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10E110B9" w14:textId="050F1BDA" w:rsidR="001F1E8A" w:rsidRPr="008C1E40" w:rsidRDefault="001F1E8A" w:rsidP="00EC0958">
            <w:pPr>
              <w:jc w:val="center"/>
              <w:rPr>
                <w:b/>
                <w:bCs/>
                <w:color w:val="000000"/>
                <w:sz w:val="16"/>
                <w:szCs w:val="16"/>
              </w:rPr>
            </w:pPr>
            <w:r>
              <w:rPr>
                <w:b/>
                <w:bCs/>
                <w:color w:val="000000"/>
                <w:sz w:val="16"/>
                <w:szCs w:val="16"/>
              </w:rPr>
              <w:t>Actual</w:t>
            </w:r>
          </w:p>
        </w:tc>
        <w:tc>
          <w:tcPr>
            <w:tcW w:w="1096" w:type="dxa"/>
            <w:tcBorders>
              <w:top w:val="nil"/>
              <w:left w:val="nil"/>
              <w:bottom w:val="single" w:sz="8" w:space="0" w:color="0070C0"/>
              <w:right w:val="nil"/>
            </w:tcBorders>
            <w:shd w:val="clear" w:color="000000" w:fill="D9D9D9"/>
            <w:noWrap/>
            <w:vAlign w:val="center"/>
            <w:hideMark/>
          </w:tcPr>
          <w:p w14:paraId="254B4ED1" w14:textId="77777777" w:rsidR="001F1E8A" w:rsidRPr="008C1E40" w:rsidRDefault="001F1E8A" w:rsidP="00EC0958">
            <w:pPr>
              <w:jc w:val="right"/>
              <w:rPr>
                <w:color w:val="000000"/>
                <w:sz w:val="16"/>
                <w:szCs w:val="16"/>
              </w:rPr>
            </w:pPr>
            <w:r w:rsidRPr="008C1E40">
              <w:rPr>
                <w:color w:val="000000"/>
                <w:sz w:val="16"/>
                <w:szCs w:val="16"/>
              </w:rPr>
              <w:t>6 983 484</w:t>
            </w:r>
          </w:p>
        </w:tc>
        <w:tc>
          <w:tcPr>
            <w:tcW w:w="1096" w:type="dxa"/>
            <w:tcBorders>
              <w:top w:val="nil"/>
              <w:left w:val="single" w:sz="8" w:space="0" w:color="0070C0"/>
              <w:bottom w:val="single" w:sz="8" w:space="0" w:color="0070C0"/>
              <w:right w:val="nil"/>
            </w:tcBorders>
            <w:shd w:val="clear" w:color="000000" w:fill="D9D9D9"/>
            <w:noWrap/>
            <w:vAlign w:val="center"/>
            <w:hideMark/>
          </w:tcPr>
          <w:p w14:paraId="551B77F3" w14:textId="77777777" w:rsidR="001F1E8A" w:rsidRPr="008C1E40" w:rsidRDefault="001F1E8A" w:rsidP="00EC0958">
            <w:pPr>
              <w:jc w:val="right"/>
              <w:rPr>
                <w:color w:val="000000"/>
                <w:sz w:val="16"/>
                <w:szCs w:val="16"/>
              </w:rPr>
            </w:pPr>
            <w:r w:rsidRPr="008C1E40">
              <w:rPr>
                <w:color w:val="000000"/>
                <w:sz w:val="16"/>
                <w:szCs w:val="16"/>
              </w:rPr>
              <w:t>0</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19D57ED2" w14:textId="77777777" w:rsidR="001F1E8A" w:rsidRPr="008C1E40" w:rsidRDefault="001F1E8A" w:rsidP="00EC0958">
            <w:pPr>
              <w:jc w:val="right"/>
              <w:rPr>
                <w:color w:val="000000"/>
                <w:sz w:val="16"/>
                <w:szCs w:val="16"/>
              </w:rPr>
            </w:pPr>
            <w:r w:rsidRPr="008C1E40">
              <w:rPr>
                <w:color w:val="000000"/>
                <w:sz w:val="16"/>
                <w:szCs w:val="16"/>
              </w:rPr>
              <w:t>508 244</w:t>
            </w:r>
          </w:p>
        </w:tc>
        <w:tc>
          <w:tcPr>
            <w:tcW w:w="1096" w:type="dxa"/>
            <w:tcBorders>
              <w:top w:val="nil"/>
              <w:left w:val="nil"/>
              <w:bottom w:val="single" w:sz="8" w:space="0" w:color="0070C0"/>
              <w:right w:val="nil"/>
            </w:tcBorders>
            <w:shd w:val="clear" w:color="000000" w:fill="D9D9D9"/>
            <w:noWrap/>
            <w:vAlign w:val="center"/>
            <w:hideMark/>
          </w:tcPr>
          <w:p w14:paraId="2E6EF417" w14:textId="77777777" w:rsidR="001F1E8A" w:rsidRPr="008C1E40" w:rsidRDefault="001F1E8A" w:rsidP="00EC0958">
            <w:pPr>
              <w:jc w:val="right"/>
              <w:rPr>
                <w:color w:val="000000"/>
                <w:sz w:val="16"/>
                <w:szCs w:val="16"/>
              </w:rPr>
            </w:pPr>
            <w:r w:rsidRPr="008C1E40">
              <w:rPr>
                <w:color w:val="000000"/>
                <w:sz w:val="16"/>
                <w:szCs w:val="16"/>
              </w:rPr>
              <w:t>7 491 728</w:t>
            </w:r>
          </w:p>
        </w:tc>
        <w:tc>
          <w:tcPr>
            <w:tcW w:w="1096" w:type="dxa"/>
            <w:vMerge/>
            <w:tcBorders>
              <w:top w:val="nil"/>
              <w:left w:val="single" w:sz="8" w:space="0" w:color="538DD5"/>
              <w:bottom w:val="single" w:sz="8" w:space="0" w:color="0070C0"/>
              <w:right w:val="single" w:sz="8" w:space="0" w:color="0070C0"/>
            </w:tcBorders>
            <w:vAlign w:val="center"/>
            <w:hideMark/>
          </w:tcPr>
          <w:p w14:paraId="7196D9DD"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4330E660" w14:textId="77777777" w:rsidR="001F1E8A" w:rsidRPr="008C1E40" w:rsidRDefault="001F1E8A"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4602CAB7" w14:textId="77777777" w:rsidR="001F1E8A" w:rsidRPr="008C1E40" w:rsidRDefault="001F1E8A" w:rsidP="00EC0958">
            <w:pPr>
              <w:jc w:val="right"/>
              <w:rPr>
                <w:color w:val="000000"/>
                <w:sz w:val="16"/>
                <w:szCs w:val="16"/>
              </w:rPr>
            </w:pPr>
            <w:r w:rsidRPr="008C1E40">
              <w:rPr>
                <w:color w:val="000000"/>
                <w:sz w:val="16"/>
                <w:szCs w:val="16"/>
              </w:rPr>
              <w:t>11 234 443</w:t>
            </w:r>
          </w:p>
        </w:tc>
        <w:tc>
          <w:tcPr>
            <w:tcW w:w="1096" w:type="dxa"/>
            <w:tcBorders>
              <w:top w:val="nil"/>
              <w:left w:val="single" w:sz="8" w:space="0" w:color="0070C0"/>
              <w:bottom w:val="single" w:sz="8" w:space="0" w:color="0070C0"/>
              <w:right w:val="nil"/>
            </w:tcBorders>
            <w:shd w:val="clear" w:color="000000" w:fill="D9D9D9"/>
            <w:noWrap/>
            <w:vAlign w:val="center"/>
            <w:hideMark/>
          </w:tcPr>
          <w:p w14:paraId="7427A026" w14:textId="77777777" w:rsidR="001F1E8A" w:rsidRPr="008C1E40" w:rsidRDefault="001F1E8A" w:rsidP="00EC0958">
            <w:pPr>
              <w:jc w:val="right"/>
              <w:rPr>
                <w:color w:val="000000"/>
                <w:sz w:val="16"/>
                <w:szCs w:val="16"/>
              </w:rPr>
            </w:pPr>
            <w:r w:rsidRPr="008C1E40">
              <w:rPr>
                <w:color w:val="000000"/>
                <w:sz w:val="16"/>
                <w:szCs w:val="16"/>
              </w:rPr>
              <w:t>0</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2F37D18F" w14:textId="77777777" w:rsidR="001F1E8A" w:rsidRPr="008C1E40" w:rsidRDefault="001F1E8A" w:rsidP="00EC0958">
            <w:pPr>
              <w:jc w:val="right"/>
              <w:rPr>
                <w:color w:val="000000"/>
                <w:sz w:val="16"/>
                <w:szCs w:val="16"/>
              </w:rPr>
            </w:pPr>
            <w:r w:rsidRPr="008C1E40">
              <w:rPr>
                <w:color w:val="000000"/>
                <w:sz w:val="16"/>
                <w:szCs w:val="16"/>
              </w:rPr>
              <w:t>2 253 405</w:t>
            </w:r>
          </w:p>
        </w:tc>
        <w:tc>
          <w:tcPr>
            <w:tcW w:w="1096" w:type="dxa"/>
            <w:tcBorders>
              <w:top w:val="nil"/>
              <w:left w:val="nil"/>
              <w:bottom w:val="single" w:sz="8" w:space="0" w:color="0070C0"/>
              <w:right w:val="single" w:sz="8" w:space="0" w:color="0070C0"/>
            </w:tcBorders>
            <w:shd w:val="clear" w:color="000000" w:fill="D9D9D9"/>
            <w:noWrap/>
            <w:vAlign w:val="center"/>
            <w:hideMark/>
          </w:tcPr>
          <w:p w14:paraId="0B6F2941" w14:textId="77777777" w:rsidR="001F1E8A" w:rsidRPr="008C1E40" w:rsidRDefault="001F1E8A" w:rsidP="00EC0958">
            <w:pPr>
              <w:jc w:val="right"/>
              <w:rPr>
                <w:color w:val="000000"/>
                <w:sz w:val="16"/>
                <w:szCs w:val="16"/>
              </w:rPr>
            </w:pPr>
            <w:r w:rsidRPr="008C1E40">
              <w:rPr>
                <w:color w:val="000000"/>
                <w:sz w:val="16"/>
                <w:szCs w:val="16"/>
              </w:rPr>
              <w:t>13 487 848</w:t>
            </w:r>
          </w:p>
        </w:tc>
        <w:tc>
          <w:tcPr>
            <w:tcW w:w="1096" w:type="dxa"/>
            <w:vMerge/>
            <w:tcBorders>
              <w:top w:val="nil"/>
              <w:left w:val="single" w:sz="8" w:space="0" w:color="0070C0"/>
              <w:bottom w:val="single" w:sz="8" w:space="0" w:color="0070C0"/>
              <w:right w:val="single" w:sz="8" w:space="0" w:color="0070C0"/>
            </w:tcBorders>
            <w:vAlign w:val="center"/>
            <w:hideMark/>
          </w:tcPr>
          <w:p w14:paraId="428E4EF9"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68786E50" w14:textId="77777777" w:rsidR="001F1E8A" w:rsidRPr="008C1E40" w:rsidRDefault="001F1E8A" w:rsidP="00EC0958">
            <w:pPr>
              <w:rPr>
                <w:b/>
                <w:bCs/>
                <w:color w:val="000000"/>
                <w:sz w:val="16"/>
                <w:szCs w:val="16"/>
              </w:rPr>
            </w:pPr>
          </w:p>
        </w:tc>
      </w:tr>
      <w:tr w:rsidR="001F1E8A" w:rsidRPr="008C1E40" w14:paraId="71778AE4"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25DA1ECA" w14:textId="77777777" w:rsidR="001F1E8A" w:rsidRPr="008C1E40" w:rsidRDefault="001F1E8A" w:rsidP="00EC0958">
            <w:pPr>
              <w:jc w:val="center"/>
              <w:rPr>
                <w:color w:val="000000"/>
                <w:sz w:val="16"/>
                <w:szCs w:val="16"/>
              </w:rPr>
            </w:pPr>
            <w:r w:rsidRPr="008C1E40">
              <w:rPr>
                <w:color w:val="000000"/>
                <w:sz w:val="16"/>
                <w:szCs w:val="16"/>
              </w:rPr>
              <w:t>5.2</w:t>
            </w:r>
          </w:p>
        </w:tc>
        <w:tc>
          <w:tcPr>
            <w:tcW w:w="1096" w:type="dxa"/>
            <w:tcBorders>
              <w:top w:val="nil"/>
              <w:left w:val="nil"/>
              <w:bottom w:val="single" w:sz="8" w:space="0" w:color="0070C0"/>
              <w:right w:val="nil"/>
            </w:tcBorders>
            <w:shd w:val="clear" w:color="auto" w:fill="auto"/>
            <w:noWrap/>
            <w:vAlign w:val="center"/>
            <w:hideMark/>
          </w:tcPr>
          <w:p w14:paraId="3BDBEC7F" w14:textId="77777777" w:rsidR="001F1E8A" w:rsidRPr="008C1E40" w:rsidRDefault="001F1E8A" w:rsidP="00EC0958">
            <w:pPr>
              <w:jc w:val="right"/>
              <w:rPr>
                <w:color w:val="000000"/>
                <w:sz w:val="16"/>
                <w:szCs w:val="16"/>
              </w:rPr>
            </w:pPr>
            <w:r w:rsidRPr="008C1E40">
              <w:rPr>
                <w:color w:val="000000"/>
                <w:sz w:val="16"/>
                <w:szCs w:val="16"/>
              </w:rPr>
              <w:t>1 120 179</w:t>
            </w:r>
          </w:p>
        </w:tc>
        <w:tc>
          <w:tcPr>
            <w:tcW w:w="1096" w:type="dxa"/>
            <w:tcBorders>
              <w:top w:val="nil"/>
              <w:left w:val="single" w:sz="8" w:space="0" w:color="0070C0"/>
              <w:bottom w:val="single" w:sz="8" w:space="0" w:color="0070C0"/>
              <w:right w:val="nil"/>
            </w:tcBorders>
            <w:shd w:val="clear" w:color="auto" w:fill="auto"/>
            <w:noWrap/>
            <w:vAlign w:val="center"/>
            <w:hideMark/>
          </w:tcPr>
          <w:p w14:paraId="7F0C980E" w14:textId="77777777" w:rsidR="001F1E8A" w:rsidRPr="008C1E40" w:rsidRDefault="001F1E8A" w:rsidP="00EC0958">
            <w:pPr>
              <w:jc w:val="right"/>
              <w:rPr>
                <w:color w:val="000000"/>
                <w:sz w:val="16"/>
                <w:szCs w:val="16"/>
              </w:rPr>
            </w:pPr>
            <w:r w:rsidRPr="008C1E40">
              <w:rPr>
                <w:color w:val="000000"/>
                <w:sz w:val="16"/>
                <w:szCs w:val="16"/>
              </w:rPr>
              <w:t>2 288 281</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21323BB6" w14:textId="77777777" w:rsidR="001F1E8A" w:rsidRPr="008C1E40" w:rsidRDefault="001F1E8A" w:rsidP="00EC0958">
            <w:pPr>
              <w:jc w:val="right"/>
              <w:rPr>
                <w:color w:val="000000"/>
                <w:sz w:val="16"/>
                <w:szCs w:val="16"/>
              </w:rPr>
            </w:pPr>
            <w:r w:rsidRPr="008C1E40">
              <w:rPr>
                <w:color w:val="000000"/>
                <w:sz w:val="16"/>
                <w:szCs w:val="16"/>
              </w:rPr>
              <w:t>3 840 482</w:t>
            </w:r>
          </w:p>
        </w:tc>
        <w:tc>
          <w:tcPr>
            <w:tcW w:w="1096" w:type="dxa"/>
            <w:tcBorders>
              <w:top w:val="nil"/>
              <w:left w:val="nil"/>
              <w:bottom w:val="single" w:sz="8" w:space="0" w:color="0070C0"/>
              <w:right w:val="nil"/>
            </w:tcBorders>
            <w:shd w:val="clear" w:color="auto" w:fill="auto"/>
            <w:noWrap/>
            <w:vAlign w:val="center"/>
            <w:hideMark/>
          </w:tcPr>
          <w:p w14:paraId="1F297AE1" w14:textId="77777777" w:rsidR="001F1E8A" w:rsidRPr="008C1E40" w:rsidRDefault="001F1E8A" w:rsidP="00EC0958">
            <w:pPr>
              <w:jc w:val="right"/>
              <w:rPr>
                <w:color w:val="000000"/>
                <w:sz w:val="16"/>
                <w:szCs w:val="16"/>
              </w:rPr>
            </w:pPr>
            <w:r w:rsidRPr="008C1E40">
              <w:rPr>
                <w:color w:val="000000"/>
                <w:sz w:val="16"/>
                <w:szCs w:val="16"/>
              </w:rPr>
              <w:t>7 248 941</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155BC157" w14:textId="77777777" w:rsidR="001F1E8A" w:rsidRPr="008C1E40" w:rsidRDefault="001F1E8A" w:rsidP="00EC0958">
            <w:pPr>
              <w:jc w:val="center"/>
              <w:rPr>
                <w:b/>
                <w:bCs/>
                <w:color w:val="000000"/>
                <w:sz w:val="16"/>
                <w:szCs w:val="16"/>
              </w:rPr>
            </w:pPr>
            <w:r w:rsidRPr="008C1E40">
              <w:rPr>
                <w:b/>
                <w:bCs/>
                <w:color w:val="000000"/>
                <w:sz w:val="16"/>
                <w:szCs w:val="16"/>
              </w:rPr>
              <w:t>-260 515</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7C14D189" w14:textId="77777777" w:rsidR="001F1E8A" w:rsidRPr="008C1E40" w:rsidRDefault="001F1E8A" w:rsidP="00EC0958">
            <w:pPr>
              <w:jc w:val="center"/>
              <w:rPr>
                <w:b/>
                <w:bCs/>
                <w:color w:val="000000"/>
                <w:sz w:val="16"/>
                <w:szCs w:val="16"/>
              </w:rPr>
            </w:pPr>
            <w:r w:rsidRPr="008C1E40">
              <w:rPr>
                <w:b/>
                <w:bCs/>
                <w:color w:val="000000"/>
                <w:sz w:val="16"/>
                <w:szCs w:val="16"/>
              </w:rPr>
              <w:t>96%</w:t>
            </w:r>
          </w:p>
        </w:tc>
        <w:tc>
          <w:tcPr>
            <w:tcW w:w="1096" w:type="dxa"/>
            <w:tcBorders>
              <w:top w:val="nil"/>
              <w:left w:val="nil"/>
              <w:bottom w:val="single" w:sz="8" w:space="0" w:color="0070C0"/>
              <w:right w:val="nil"/>
            </w:tcBorders>
            <w:shd w:val="clear" w:color="auto" w:fill="auto"/>
            <w:noWrap/>
            <w:vAlign w:val="center"/>
            <w:hideMark/>
          </w:tcPr>
          <w:p w14:paraId="45B7780B" w14:textId="77777777" w:rsidR="001F1E8A" w:rsidRPr="008C1E40" w:rsidRDefault="001F1E8A" w:rsidP="00EC0958">
            <w:pPr>
              <w:jc w:val="right"/>
              <w:rPr>
                <w:color w:val="000000"/>
                <w:sz w:val="16"/>
                <w:szCs w:val="16"/>
              </w:rPr>
            </w:pPr>
            <w:r w:rsidRPr="008C1E40">
              <w:rPr>
                <w:color w:val="000000"/>
                <w:sz w:val="16"/>
                <w:szCs w:val="16"/>
              </w:rPr>
              <w:t>5 507 014</w:t>
            </w:r>
          </w:p>
        </w:tc>
        <w:tc>
          <w:tcPr>
            <w:tcW w:w="1096" w:type="dxa"/>
            <w:tcBorders>
              <w:top w:val="nil"/>
              <w:left w:val="single" w:sz="8" w:space="0" w:color="0070C0"/>
              <w:bottom w:val="single" w:sz="8" w:space="0" w:color="0070C0"/>
              <w:right w:val="nil"/>
            </w:tcBorders>
            <w:shd w:val="clear" w:color="auto" w:fill="auto"/>
            <w:noWrap/>
            <w:vAlign w:val="center"/>
            <w:hideMark/>
          </w:tcPr>
          <w:p w14:paraId="2A8520D4" w14:textId="77777777" w:rsidR="001F1E8A" w:rsidRPr="008C1E40" w:rsidRDefault="001F1E8A" w:rsidP="00EC0958">
            <w:pPr>
              <w:jc w:val="right"/>
              <w:rPr>
                <w:color w:val="000000"/>
                <w:sz w:val="16"/>
                <w:szCs w:val="16"/>
              </w:rPr>
            </w:pPr>
            <w:r w:rsidRPr="008C1E40">
              <w:rPr>
                <w:color w:val="000000"/>
                <w:sz w:val="16"/>
                <w:szCs w:val="16"/>
              </w:rPr>
              <w:t>2 611 179</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50492EE5" w14:textId="77777777" w:rsidR="001F1E8A" w:rsidRPr="008C1E40" w:rsidRDefault="001F1E8A" w:rsidP="00EC0958">
            <w:pPr>
              <w:jc w:val="right"/>
              <w:rPr>
                <w:color w:val="000000"/>
                <w:sz w:val="16"/>
                <w:szCs w:val="16"/>
              </w:rPr>
            </w:pPr>
            <w:r w:rsidRPr="008C1E40">
              <w:rPr>
                <w:color w:val="000000"/>
                <w:sz w:val="16"/>
                <w:szCs w:val="16"/>
              </w:rPr>
              <w:t>3 941 663</w:t>
            </w:r>
          </w:p>
        </w:tc>
        <w:tc>
          <w:tcPr>
            <w:tcW w:w="1096" w:type="dxa"/>
            <w:tcBorders>
              <w:top w:val="nil"/>
              <w:left w:val="nil"/>
              <w:bottom w:val="single" w:sz="8" w:space="0" w:color="0070C0"/>
              <w:right w:val="single" w:sz="8" w:space="0" w:color="0070C0"/>
            </w:tcBorders>
            <w:shd w:val="clear" w:color="auto" w:fill="auto"/>
            <w:noWrap/>
            <w:vAlign w:val="center"/>
            <w:hideMark/>
          </w:tcPr>
          <w:p w14:paraId="2298E4C7" w14:textId="77777777" w:rsidR="001F1E8A" w:rsidRPr="008C1E40" w:rsidRDefault="001F1E8A" w:rsidP="00EC0958">
            <w:pPr>
              <w:jc w:val="right"/>
              <w:rPr>
                <w:color w:val="000000"/>
                <w:sz w:val="16"/>
                <w:szCs w:val="16"/>
              </w:rPr>
            </w:pPr>
            <w:r w:rsidRPr="008C1E40">
              <w:rPr>
                <w:color w:val="000000"/>
                <w:sz w:val="16"/>
                <w:szCs w:val="16"/>
              </w:rPr>
              <w:t>12 059 855</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E8D7B1C" w14:textId="77777777" w:rsidR="001F1E8A" w:rsidRPr="008C1E40" w:rsidRDefault="001F1E8A" w:rsidP="00EC0958">
            <w:pPr>
              <w:jc w:val="center"/>
              <w:rPr>
                <w:b/>
                <w:bCs/>
                <w:color w:val="000000"/>
                <w:sz w:val="16"/>
                <w:szCs w:val="16"/>
              </w:rPr>
            </w:pPr>
            <w:r w:rsidRPr="008C1E40">
              <w:rPr>
                <w:b/>
                <w:bCs/>
                <w:color w:val="000000"/>
                <w:sz w:val="16"/>
                <w:szCs w:val="16"/>
              </w:rPr>
              <w:t>-1 225 713</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74B8D2AF" w14:textId="77777777" w:rsidR="001F1E8A" w:rsidRPr="008C1E40" w:rsidRDefault="001F1E8A" w:rsidP="00EC0958">
            <w:pPr>
              <w:jc w:val="center"/>
              <w:rPr>
                <w:b/>
                <w:bCs/>
                <w:color w:val="000000"/>
                <w:sz w:val="16"/>
                <w:szCs w:val="16"/>
              </w:rPr>
            </w:pPr>
            <w:r w:rsidRPr="008C1E40">
              <w:rPr>
                <w:b/>
                <w:bCs/>
                <w:color w:val="000000"/>
                <w:sz w:val="16"/>
                <w:szCs w:val="16"/>
              </w:rPr>
              <w:t>90%</w:t>
            </w:r>
          </w:p>
        </w:tc>
      </w:tr>
      <w:tr w:rsidR="001F1E8A" w:rsidRPr="008C1E40" w14:paraId="1D4D4230"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12184EAF" w14:textId="27048A65" w:rsidR="001F1E8A" w:rsidRPr="008C1E40" w:rsidRDefault="001F1E8A" w:rsidP="00EC0958">
            <w:pPr>
              <w:jc w:val="center"/>
              <w:rPr>
                <w:b/>
                <w:bCs/>
                <w:color w:val="000000"/>
                <w:sz w:val="16"/>
                <w:szCs w:val="16"/>
              </w:rPr>
            </w:pPr>
            <w:r>
              <w:rPr>
                <w:b/>
                <w:bCs/>
                <w:color w:val="000000"/>
                <w:sz w:val="16"/>
                <w:szCs w:val="16"/>
              </w:rPr>
              <w:t>Actual</w:t>
            </w:r>
          </w:p>
        </w:tc>
        <w:tc>
          <w:tcPr>
            <w:tcW w:w="1096" w:type="dxa"/>
            <w:tcBorders>
              <w:top w:val="nil"/>
              <w:left w:val="nil"/>
              <w:bottom w:val="single" w:sz="8" w:space="0" w:color="0070C0"/>
              <w:right w:val="nil"/>
            </w:tcBorders>
            <w:shd w:val="clear" w:color="000000" w:fill="D9D9D9"/>
            <w:noWrap/>
            <w:vAlign w:val="center"/>
            <w:hideMark/>
          </w:tcPr>
          <w:p w14:paraId="498F3ACF" w14:textId="77777777" w:rsidR="001F1E8A" w:rsidRPr="008C1E40" w:rsidRDefault="001F1E8A" w:rsidP="00EC0958">
            <w:pPr>
              <w:jc w:val="right"/>
              <w:rPr>
                <w:color w:val="000000"/>
                <w:sz w:val="16"/>
                <w:szCs w:val="16"/>
              </w:rPr>
            </w:pPr>
            <w:r w:rsidRPr="008C1E40">
              <w:rPr>
                <w:color w:val="000000"/>
                <w:sz w:val="16"/>
                <w:szCs w:val="16"/>
              </w:rPr>
              <w:t>1 097 476</w:t>
            </w:r>
          </w:p>
        </w:tc>
        <w:tc>
          <w:tcPr>
            <w:tcW w:w="1096" w:type="dxa"/>
            <w:tcBorders>
              <w:top w:val="nil"/>
              <w:left w:val="single" w:sz="8" w:space="0" w:color="0070C0"/>
              <w:bottom w:val="single" w:sz="8" w:space="0" w:color="0070C0"/>
              <w:right w:val="nil"/>
            </w:tcBorders>
            <w:shd w:val="clear" w:color="000000" w:fill="D9D9D9"/>
            <w:noWrap/>
            <w:vAlign w:val="center"/>
            <w:hideMark/>
          </w:tcPr>
          <w:p w14:paraId="16CFE9A0" w14:textId="77777777" w:rsidR="001F1E8A" w:rsidRPr="008C1E40" w:rsidRDefault="001F1E8A" w:rsidP="00EC0958">
            <w:pPr>
              <w:jc w:val="right"/>
              <w:rPr>
                <w:color w:val="000000"/>
                <w:sz w:val="16"/>
                <w:szCs w:val="16"/>
              </w:rPr>
            </w:pPr>
            <w:r w:rsidRPr="008C1E40">
              <w:rPr>
                <w:color w:val="000000"/>
                <w:sz w:val="16"/>
                <w:szCs w:val="16"/>
              </w:rPr>
              <w:t>1 688 710</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41424B1C" w14:textId="77777777" w:rsidR="001F1E8A" w:rsidRPr="008C1E40" w:rsidRDefault="001F1E8A" w:rsidP="00EC0958">
            <w:pPr>
              <w:jc w:val="right"/>
              <w:rPr>
                <w:color w:val="000000"/>
                <w:sz w:val="16"/>
                <w:szCs w:val="16"/>
              </w:rPr>
            </w:pPr>
            <w:r w:rsidRPr="008C1E40">
              <w:rPr>
                <w:color w:val="000000"/>
                <w:sz w:val="16"/>
                <w:szCs w:val="16"/>
              </w:rPr>
              <w:t>4 202 241</w:t>
            </w:r>
          </w:p>
        </w:tc>
        <w:tc>
          <w:tcPr>
            <w:tcW w:w="1096" w:type="dxa"/>
            <w:tcBorders>
              <w:top w:val="nil"/>
              <w:left w:val="nil"/>
              <w:bottom w:val="single" w:sz="8" w:space="0" w:color="0070C0"/>
              <w:right w:val="nil"/>
            </w:tcBorders>
            <w:shd w:val="clear" w:color="000000" w:fill="D9D9D9"/>
            <w:noWrap/>
            <w:vAlign w:val="center"/>
            <w:hideMark/>
          </w:tcPr>
          <w:p w14:paraId="27483C8D" w14:textId="77777777" w:rsidR="001F1E8A" w:rsidRPr="008C1E40" w:rsidRDefault="001F1E8A" w:rsidP="00EC0958">
            <w:pPr>
              <w:jc w:val="right"/>
              <w:rPr>
                <w:color w:val="000000"/>
                <w:sz w:val="16"/>
                <w:szCs w:val="16"/>
              </w:rPr>
            </w:pPr>
            <w:r w:rsidRPr="008C1E40">
              <w:rPr>
                <w:color w:val="000000"/>
                <w:sz w:val="16"/>
                <w:szCs w:val="16"/>
              </w:rPr>
              <w:t>6 988 427</w:t>
            </w:r>
          </w:p>
        </w:tc>
        <w:tc>
          <w:tcPr>
            <w:tcW w:w="1096" w:type="dxa"/>
            <w:vMerge/>
            <w:tcBorders>
              <w:top w:val="nil"/>
              <w:left w:val="single" w:sz="8" w:space="0" w:color="538DD5"/>
              <w:bottom w:val="single" w:sz="8" w:space="0" w:color="0070C0"/>
              <w:right w:val="single" w:sz="8" w:space="0" w:color="0070C0"/>
            </w:tcBorders>
            <w:vAlign w:val="center"/>
            <w:hideMark/>
          </w:tcPr>
          <w:p w14:paraId="1947BCB9"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701FD454" w14:textId="77777777" w:rsidR="001F1E8A" w:rsidRPr="008C1E40" w:rsidRDefault="001F1E8A"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10219387" w14:textId="77777777" w:rsidR="001F1E8A" w:rsidRPr="008C1E40" w:rsidRDefault="001F1E8A" w:rsidP="00EC0958">
            <w:pPr>
              <w:jc w:val="right"/>
              <w:rPr>
                <w:color w:val="000000"/>
                <w:sz w:val="16"/>
                <w:szCs w:val="16"/>
              </w:rPr>
            </w:pPr>
            <w:r w:rsidRPr="008C1E40">
              <w:rPr>
                <w:color w:val="000000"/>
                <w:sz w:val="16"/>
                <w:szCs w:val="16"/>
              </w:rPr>
              <w:t>4 757 368</w:t>
            </w:r>
          </w:p>
        </w:tc>
        <w:tc>
          <w:tcPr>
            <w:tcW w:w="1096" w:type="dxa"/>
            <w:tcBorders>
              <w:top w:val="nil"/>
              <w:left w:val="single" w:sz="8" w:space="0" w:color="0070C0"/>
              <w:bottom w:val="single" w:sz="8" w:space="0" w:color="0070C0"/>
              <w:right w:val="nil"/>
            </w:tcBorders>
            <w:shd w:val="clear" w:color="000000" w:fill="D9D9D9"/>
            <w:noWrap/>
            <w:vAlign w:val="center"/>
            <w:hideMark/>
          </w:tcPr>
          <w:p w14:paraId="73256301" w14:textId="77777777" w:rsidR="001F1E8A" w:rsidRPr="008C1E40" w:rsidRDefault="001F1E8A" w:rsidP="00EC0958">
            <w:pPr>
              <w:jc w:val="right"/>
              <w:rPr>
                <w:color w:val="000000"/>
                <w:sz w:val="16"/>
                <w:szCs w:val="16"/>
              </w:rPr>
            </w:pPr>
            <w:r w:rsidRPr="008C1E40">
              <w:rPr>
                <w:color w:val="000000"/>
                <w:sz w:val="16"/>
                <w:szCs w:val="16"/>
              </w:rPr>
              <w:t>2 484 063</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7C5409B5" w14:textId="77777777" w:rsidR="001F1E8A" w:rsidRPr="008C1E40" w:rsidRDefault="001F1E8A" w:rsidP="00EC0958">
            <w:pPr>
              <w:jc w:val="right"/>
              <w:rPr>
                <w:color w:val="000000"/>
                <w:sz w:val="16"/>
                <w:szCs w:val="16"/>
              </w:rPr>
            </w:pPr>
            <w:r w:rsidRPr="008C1E40">
              <w:rPr>
                <w:color w:val="000000"/>
                <w:sz w:val="16"/>
                <w:szCs w:val="16"/>
              </w:rPr>
              <w:t>3 592 711</w:t>
            </w:r>
          </w:p>
        </w:tc>
        <w:tc>
          <w:tcPr>
            <w:tcW w:w="1096" w:type="dxa"/>
            <w:tcBorders>
              <w:top w:val="nil"/>
              <w:left w:val="nil"/>
              <w:bottom w:val="single" w:sz="8" w:space="0" w:color="0070C0"/>
              <w:right w:val="single" w:sz="8" w:space="0" w:color="0070C0"/>
            </w:tcBorders>
            <w:shd w:val="clear" w:color="000000" w:fill="D9D9D9"/>
            <w:noWrap/>
            <w:vAlign w:val="center"/>
            <w:hideMark/>
          </w:tcPr>
          <w:p w14:paraId="3F05579F" w14:textId="77777777" w:rsidR="001F1E8A" w:rsidRPr="008C1E40" w:rsidRDefault="001F1E8A" w:rsidP="00EC0958">
            <w:pPr>
              <w:jc w:val="right"/>
              <w:rPr>
                <w:color w:val="000000"/>
                <w:sz w:val="16"/>
                <w:szCs w:val="16"/>
              </w:rPr>
            </w:pPr>
            <w:r w:rsidRPr="008C1E40">
              <w:rPr>
                <w:color w:val="000000"/>
                <w:sz w:val="16"/>
                <w:szCs w:val="16"/>
              </w:rPr>
              <w:t>10 834 143</w:t>
            </w:r>
          </w:p>
        </w:tc>
        <w:tc>
          <w:tcPr>
            <w:tcW w:w="1096" w:type="dxa"/>
            <w:vMerge/>
            <w:tcBorders>
              <w:top w:val="nil"/>
              <w:left w:val="single" w:sz="8" w:space="0" w:color="0070C0"/>
              <w:bottom w:val="single" w:sz="8" w:space="0" w:color="0070C0"/>
              <w:right w:val="single" w:sz="8" w:space="0" w:color="0070C0"/>
            </w:tcBorders>
            <w:vAlign w:val="center"/>
            <w:hideMark/>
          </w:tcPr>
          <w:p w14:paraId="4AFF33C5"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3B71F192" w14:textId="77777777" w:rsidR="001F1E8A" w:rsidRPr="008C1E40" w:rsidRDefault="001F1E8A" w:rsidP="00EC0958">
            <w:pPr>
              <w:rPr>
                <w:b/>
                <w:bCs/>
                <w:color w:val="000000"/>
                <w:sz w:val="16"/>
                <w:szCs w:val="16"/>
              </w:rPr>
            </w:pPr>
          </w:p>
        </w:tc>
      </w:tr>
      <w:tr w:rsidR="001F1E8A" w:rsidRPr="008C1E40" w14:paraId="79D96E78"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37F0DE3D" w14:textId="77777777" w:rsidR="001F1E8A" w:rsidRPr="008C1E40" w:rsidRDefault="001F1E8A" w:rsidP="00EC0958">
            <w:pPr>
              <w:jc w:val="center"/>
              <w:rPr>
                <w:color w:val="000000"/>
                <w:sz w:val="16"/>
                <w:szCs w:val="16"/>
              </w:rPr>
            </w:pPr>
            <w:r w:rsidRPr="008C1E40">
              <w:rPr>
                <w:color w:val="000000"/>
                <w:sz w:val="16"/>
                <w:szCs w:val="16"/>
              </w:rPr>
              <w:t>5.3</w:t>
            </w:r>
          </w:p>
        </w:tc>
        <w:tc>
          <w:tcPr>
            <w:tcW w:w="1096" w:type="dxa"/>
            <w:tcBorders>
              <w:top w:val="nil"/>
              <w:left w:val="nil"/>
              <w:bottom w:val="single" w:sz="8" w:space="0" w:color="0070C0"/>
              <w:right w:val="nil"/>
            </w:tcBorders>
            <w:shd w:val="clear" w:color="auto" w:fill="auto"/>
            <w:noWrap/>
            <w:vAlign w:val="center"/>
            <w:hideMark/>
          </w:tcPr>
          <w:p w14:paraId="2E8AA9D8" w14:textId="77777777" w:rsidR="001F1E8A" w:rsidRPr="008C1E40" w:rsidRDefault="001F1E8A" w:rsidP="00EC0958">
            <w:pPr>
              <w:jc w:val="right"/>
              <w:rPr>
                <w:color w:val="000000"/>
                <w:sz w:val="16"/>
                <w:szCs w:val="16"/>
              </w:rPr>
            </w:pPr>
            <w:r w:rsidRPr="008C1E40">
              <w:rPr>
                <w:color w:val="000000"/>
                <w:sz w:val="16"/>
                <w:szCs w:val="16"/>
              </w:rPr>
              <w:t>37 708</w:t>
            </w:r>
          </w:p>
        </w:tc>
        <w:tc>
          <w:tcPr>
            <w:tcW w:w="1096" w:type="dxa"/>
            <w:tcBorders>
              <w:top w:val="nil"/>
              <w:left w:val="single" w:sz="8" w:space="0" w:color="0070C0"/>
              <w:bottom w:val="single" w:sz="8" w:space="0" w:color="0070C0"/>
              <w:right w:val="nil"/>
            </w:tcBorders>
            <w:shd w:val="clear" w:color="auto" w:fill="auto"/>
            <w:noWrap/>
            <w:vAlign w:val="center"/>
            <w:hideMark/>
          </w:tcPr>
          <w:p w14:paraId="18A29B96" w14:textId="77777777" w:rsidR="001F1E8A" w:rsidRPr="008C1E40" w:rsidRDefault="001F1E8A" w:rsidP="00EC0958">
            <w:pPr>
              <w:jc w:val="right"/>
              <w:rPr>
                <w:color w:val="000000"/>
                <w:sz w:val="16"/>
                <w:szCs w:val="16"/>
              </w:rPr>
            </w:pPr>
            <w:r w:rsidRPr="008C1E40">
              <w:rPr>
                <w:color w:val="000000"/>
                <w:sz w:val="16"/>
                <w:szCs w:val="16"/>
              </w:rPr>
              <w:t>49 829</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31379459" w14:textId="77777777" w:rsidR="001F1E8A" w:rsidRPr="008C1E40" w:rsidRDefault="001F1E8A" w:rsidP="00EC0958">
            <w:pPr>
              <w:jc w:val="right"/>
              <w:rPr>
                <w:color w:val="000000"/>
                <w:sz w:val="16"/>
                <w:szCs w:val="16"/>
              </w:rPr>
            </w:pPr>
            <w:r w:rsidRPr="008C1E40">
              <w:rPr>
                <w:color w:val="000000"/>
                <w:sz w:val="16"/>
                <w:szCs w:val="16"/>
              </w:rPr>
              <w:t>61 954</w:t>
            </w:r>
          </w:p>
        </w:tc>
        <w:tc>
          <w:tcPr>
            <w:tcW w:w="1096" w:type="dxa"/>
            <w:tcBorders>
              <w:top w:val="nil"/>
              <w:left w:val="nil"/>
              <w:bottom w:val="single" w:sz="8" w:space="0" w:color="0070C0"/>
              <w:right w:val="nil"/>
            </w:tcBorders>
            <w:shd w:val="clear" w:color="auto" w:fill="auto"/>
            <w:noWrap/>
            <w:vAlign w:val="center"/>
            <w:hideMark/>
          </w:tcPr>
          <w:p w14:paraId="3C42DF6B" w14:textId="77777777" w:rsidR="001F1E8A" w:rsidRPr="008C1E40" w:rsidRDefault="001F1E8A" w:rsidP="00EC0958">
            <w:pPr>
              <w:jc w:val="right"/>
              <w:rPr>
                <w:color w:val="000000"/>
                <w:sz w:val="16"/>
                <w:szCs w:val="16"/>
              </w:rPr>
            </w:pPr>
            <w:r w:rsidRPr="008C1E40">
              <w:rPr>
                <w:color w:val="000000"/>
                <w:sz w:val="16"/>
                <w:szCs w:val="16"/>
              </w:rPr>
              <w:t>149 491</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6C81D17A" w14:textId="77777777" w:rsidR="001F1E8A" w:rsidRPr="008C1E40" w:rsidRDefault="001F1E8A" w:rsidP="00EC0958">
            <w:pPr>
              <w:jc w:val="center"/>
              <w:rPr>
                <w:b/>
                <w:bCs/>
                <w:color w:val="000000"/>
                <w:sz w:val="16"/>
                <w:szCs w:val="16"/>
              </w:rPr>
            </w:pPr>
            <w:r w:rsidRPr="008C1E40">
              <w:rPr>
                <w:b/>
                <w:bCs/>
                <w:color w:val="000000"/>
                <w:sz w:val="16"/>
                <w:szCs w:val="16"/>
              </w:rPr>
              <w:t>195 007</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4B4E2BB5" w14:textId="77777777" w:rsidR="001F1E8A" w:rsidRPr="008C1E40" w:rsidRDefault="001F1E8A" w:rsidP="00EC0958">
            <w:pPr>
              <w:jc w:val="center"/>
              <w:rPr>
                <w:b/>
                <w:bCs/>
                <w:color w:val="000000"/>
                <w:sz w:val="16"/>
                <w:szCs w:val="16"/>
              </w:rPr>
            </w:pPr>
            <w:r w:rsidRPr="008C1E40">
              <w:rPr>
                <w:b/>
                <w:bCs/>
                <w:color w:val="000000"/>
                <w:sz w:val="16"/>
                <w:szCs w:val="16"/>
              </w:rPr>
              <w:t>230%</w:t>
            </w:r>
          </w:p>
        </w:tc>
        <w:tc>
          <w:tcPr>
            <w:tcW w:w="1096" w:type="dxa"/>
            <w:tcBorders>
              <w:top w:val="nil"/>
              <w:left w:val="nil"/>
              <w:bottom w:val="single" w:sz="8" w:space="0" w:color="0070C0"/>
              <w:right w:val="nil"/>
            </w:tcBorders>
            <w:shd w:val="clear" w:color="auto" w:fill="auto"/>
            <w:noWrap/>
            <w:vAlign w:val="center"/>
            <w:hideMark/>
          </w:tcPr>
          <w:p w14:paraId="10EF984C" w14:textId="77777777" w:rsidR="001F1E8A" w:rsidRPr="008C1E40" w:rsidRDefault="001F1E8A" w:rsidP="00EC0958">
            <w:pPr>
              <w:jc w:val="right"/>
              <w:rPr>
                <w:color w:val="000000"/>
                <w:sz w:val="16"/>
                <w:szCs w:val="16"/>
              </w:rPr>
            </w:pPr>
            <w:r w:rsidRPr="008C1E40">
              <w:rPr>
                <w:color w:val="000000"/>
                <w:sz w:val="16"/>
                <w:szCs w:val="16"/>
              </w:rPr>
              <w:t>449 270</w:t>
            </w:r>
          </w:p>
        </w:tc>
        <w:tc>
          <w:tcPr>
            <w:tcW w:w="1096" w:type="dxa"/>
            <w:tcBorders>
              <w:top w:val="nil"/>
              <w:left w:val="single" w:sz="8" w:space="0" w:color="0070C0"/>
              <w:bottom w:val="single" w:sz="8" w:space="0" w:color="0070C0"/>
              <w:right w:val="nil"/>
            </w:tcBorders>
            <w:shd w:val="clear" w:color="auto" w:fill="auto"/>
            <w:noWrap/>
            <w:vAlign w:val="center"/>
            <w:hideMark/>
          </w:tcPr>
          <w:p w14:paraId="52B25168" w14:textId="77777777" w:rsidR="001F1E8A" w:rsidRPr="008C1E40" w:rsidRDefault="001F1E8A" w:rsidP="00EC0958">
            <w:pPr>
              <w:jc w:val="right"/>
              <w:rPr>
                <w:color w:val="000000"/>
                <w:sz w:val="16"/>
                <w:szCs w:val="16"/>
              </w:rPr>
            </w:pPr>
            <w:r w:rsidRPr="008C1E40">
              <w:rPr>
                <w:color w:val="000000"/>
                <w:sz w:val="16"/>
                <w:szCs w:val="16"/>
              </w:rPr>
              <w:t>0</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1DE9ECA8" w14:textId="77777777" w:rsidR="001F1E8A" w:rsidRPr="008C1E40" w:rsidRDefault="001F1E8A" w:rsidP="00EC0958">
            <w:pPr>
              <w:jc w:val="right"/>
              <w:rPr>
                <w:color w:val="000000"/>
                <w:sz w:val="16"/>
                <w:szCs w:val="16"/>
              </w:rPr>
            </w:pPr>
            <w:r w:rsidRPr="008C1E40">
              <w:rPr>
                <w:color w:val="000000"/>
                <w:sz w:val="16"/>
                <w:szCs w:val="16"/>
              </w:rPr>
              <w:t>0</w:t>
            </w:r>
          </w:p>
        </w:tc>
        <w:tc>
          <w:tcPr>
            <w:tcW w:w="1096" w:type="dxa"/>
            <w:tcBorders>
              <w:top w:val="nil"/>
              <w:left w:val="nil"/>
              <w:bottom w:val="single" w:sz="8" w:space="0" w:color="0070C0"/>
              <w:right w:val="single" w:sz="8" w:space="0" w:color="0070C0"/>
            </w:tcBorders>
            <w:shd w:val="clear" w:color="auto" w:fill="auto"/>
            <w:noWrap/>
            <w:vAlign w:val="center"/>
            <w:hideMark/>
          </w:tcPr>
          <w:p w14:paraId="3228B5C2" w14:textId="77777777" w:rsidR="001F1E8A" w:rsidRPr="008C1E40" w:rsidRDefault="001F1E8A" w:rsidP="00EC0958">
            <w:pPr>
              <w:jc w:val="right"/>
              <w:rPr>
                <w:color w:val="000000"/>
                <w:sz w:val="16"/>
                <w:szCs w:val="16"/>
              </w:rPr>
            </w:pPr>
            <w:r w:rsidRPr="008C1E40">
              <w:rPr>
                <w:color w:val="000000"/>
                <w:sz w:val="16"/>
                <w:szCs w:val="16"/>
              </w:rPr>
              <w:t>449 270</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ED1AD50" w14:textId="77777777" w:rsidR="001F1E8A" w:rsidRPr="008C1E40" w:rsidRDefault="001F1E8A" w:rsidP="00EC0958">
            <w:pPr>
              <w:jc w:val="center"/>
              <w:rPr>
                <w:b/>
                <w:bCs/>
                <w:color w:val="000000"/>
                <w:sz w:val="16"/>
                <w:szCs w:val="16"/>
              </w:rPr>
            </w:pPr>
            <w:r w:rsidRPr="008C1E40">
              <w:rPr>
                <w:b/>
                <w:bCs/>
                <w:color w:val="000000"/>
                <w:sz w:val="16"/>
                <w:szCs w:val="16"/>
              </w:rPr>
              <w:t>13 302</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2CF2CE19" w14:textId="77777777" w:rsidR="001F1E8A" w:rsidRPr="008C1E40" w:rsidRDefault="001F1E8A" w:rsidP="00EC0958">
            <w:pPr>
              <w:jc w:val="center"/>
              <w:rPr>
                <w:b/>
                <w:bCs/>
                <w:color w:val="000000"/>
                <w:sz w:val="16"/>
                <w:szCs w:val="16"/>
              </w:rPr>
            </w:pPr>
            <w:r w:rsidRPr="008C1E40">
              <w:rPr>
                <w:b/>
                <w:bCs/>
                <w:color w:val="000000"/>
                <w:sz w:val="16"/>
                <w:szCs w:val="16"/>
              </w:rPr>
              <w:t>103%</w:t>
            </w:r>
          </w:p>
        </w:tc>
      </w:tr>
      <w:tr w:rsidR="001F1E8A" w:rsidRPr="008C1E40" w14:paraId="664046C8"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256FE62F" w14:textId="5CE2B330" w:rsidR="001F1E8A" w:rsidRPr="008C1E40" w:rsidRDefault="001F1E8A" w:rsidP="00EC0958">
            <w:pPr>
              <w:jc w:val="center"/>
              <w:rPr>
                <w:b/>
                <w:bCs/>
                <w:color w:val="000000"/>
                <w:sz w:val="16"/>
                <w:szCs w:val="16"/>
              </w:rPr>
            </w:pPr>
            <w:r>
              <w:rPr>
                <w:b/>
                <w:bCs/>
                <w:color w:val="000000"/>
                <w:sz w:val="16"/>
                <w:szCs w:val="16"/>
              </w:rPr>
              <w:t>Actual</w:t>
            </w:r>
          </w:p>
        </w:tc>
        <w:tc>
          <w:tcPr>
            <w:tcW w:w="1096" w:type="dxa"/>
            <w:tcBorders>
              <w:top w:val="nil"/>
              <w:left w:val="nil"/>
              <w:bottom w:val="single" w:sz="8" w:space="0" w:color="0070C0"/>
              <w:right w:val="nil"/>
            </w:tcBorders>
            <w:shd w:val="clear" w:color="000000" w:fill="D9D9D9"/>
            <w:noWrap/>
            <w:vAlign w:val="center"/>
            <w:hideMark/>
          </w:tcPr>
          <w:p w14:paraId="50DE64D3" w14:textId="77777777" w:rsidR="001F1E8A" w:rsidRPr="008C1E40" w:rsidRDefault="001F1E8A" w:rsidP="00EC0958">
            <w:pPr>
              <w:jc w:val="right"/>
              <w:rPr>
                <w:color w:val="000000"/>
                <w:sz w:val="16"/>
                <w:szCs w:val="16"/>
              </w:rPr>
            </w:pPr>
            <w:r w:rsidRPr="008C1E40">
              <w:rPr>
                <w:color w:val="000000"/>
                <w:sz w:val="16"/>
                <w:szCs w:val="16"/>
              </w:rPr>
              <w:t>74 174</w:t>
            </w:r>
          </w:p>
        </w:tc>
        <w:tc>
          <w:tcPr>
            <w:tcW w:w="1096" w:type="dxa"/>
            <w:tcBorders>
              <w:top w:val="nil"/>
              <w:left w:val="single" w:sz="8" w:space="0" w:color="0070C0"/>
              <w:bottom w:val="single" w:sz="8" w:space="0" w:color="0070C0"/>
              <w:right w:val="nil"/>
            </w:tcBorders>
            <w:shd w:val="clear" w:color="000000" w:fill="D9D9D9"/>
            <w:noWrap/>
            <w:vAlign w:val="center"/>
            <w:hideMark/>
          </w:tcPr>
          <w:p w14:paraId="7ECEE4FD" w14:textId="77777777" w:rsidR="001F1E8A" w:rsidRPr="008C1E40" w:rsidRDefault="001F1E8A" w:rsidP="00EC0958">
            <w:pPr>
              <w:jc w:val="right"/>
              <w:rPr>
                <w:color w:val="000000"/>
                <w:sz w:val="16"/>
                <w:szCs w:val="16"/>
              </w:rPr>
            </w:pPr>
            <w:r w:rsidRPr="008C1E40">
              <w:rPr>
                <w:color w:val="000000"/>
                <w:sz w:val="16"/>
                <w:szCs w:val="16"/>
              </w:rPr>
              <w:t>152 938</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6233C527" w14:textId="77777777" w:rsidR="001F1E8A" w:rsidRPr="008C1E40" w:rsidRDefault="001F1E8A" w:rsidP="00EC0958">
            <w:pPr>
              <w:jc w:val="right"/>
              <w:rPr>
                <w:color w:val="000000"/>
                <w:sz w:val="16"/>
                <w:szCs w:val="16"/>
              </w:rPr>
            </w:pPr>
            <w:r w:rsidRPr="008C1E40">
              <w:rPr>
                <w:color w:val="000000"/>
                <w:sz w:val="16"/>
                <w:szCs w:val="16"/>
              </w:rPr>
              <w:t>117 385</w:t>
            </w:r>
          </w:p>
        </w:tc>
        <w:tc>
          <w:tcPr>
            <w:tcW w:w="1096" w:type="dxa"/>
            <w:tcBorders>
              <w:top w:val="nil"/>
              <w:left w:val="nil"/>
              <w:bottom w:val="single" w:sz="8" w:space="0" w:color="0070C0"/>
              <w:right w:val="nil"/>
            </w:tcBorders>
            <w:shd w:val="clear" w:color="000000" w:fill="D9D9D9"/>
            <w:noWrap/>
            <w:vAlign w:val="center"/>
            <w:hideMark/>
          </w:tcPr>
          <w:p w14:paraId="771F641F" w14:textId="77777777" w:rsidR="001F1E8A" w:rsidRPr="008C1E40" w:rsidRDefault="001F1E8A" w:rsidP="00EC0958">
            <w:pPr>
              <w:jc w:val="right"/>
              <w:rPr>
                <w:color w:val="000000"/>
                <w:sz w:val="16"/>
                <w:szCs w:val="16"/>
              </w:rPr>
            </w:pPr>
            <w:r w:rsidRPr="008C1E40">
              <w:rPr>
                <w:color w:val="000000"/>
                <w:sz w:val="16"/>
                <w:szCs w:val="16"/>
              </w:rPr>
              <w:t>344 497</w:t>
            </w:r>
          </w:p>
        </w:tc>
        <w:tc>
          <w:tcPr>
            <w:tcW w:w="1096" w:type="dxa"/>
            <w:vMerge/>
            <w:tcBorders>
              <w:top w:val="nil"/>
              <w:left w:val="single" w:sz="8" w:space="0" w:color="538DD5"/>
              <w:bottom w:val="single" w:sz="8" w:space="0" w:color="0070C0"/>
              <w:right w:val="single" w:sz="8" w:space="0" w:color="0070C0"/>
            </w:tcBorders>
            <w:vAlign w:val="center"/>
            <w:hideMark/>
          </w:tcPr>
          <w:p w14:paraId="0A50FC3D"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5FE9771E" w14:textId="77777777" w:rsidR="001F1E8A" w:rsidRPr="008C1E40" w:rsidRDefault="001F1E8A"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1A8B9444" w14:textId="77777777" w:rsidR="001F1E8A" w:rsidRPr="008C1E40" w:rsidRDefault="001F1E8A" w:rsidP="00EC0958">
            <w:pPr>
              <w:jc w:val="right"/>
              <w:rPr>
                <w:color w:val="000000"/>
                <w:sz w:val="16"/>
                <w:szCs w:val="16"/>
              </w:rPr>
            </w:pPr>
            <w:r w:rsidRPr="008C1E40">
              <w:rPr>
                <w:color w:val="000000"/>
                <w:sz w:val="16"/>
                <w:szCs w:val="16"/>
              </w:rPr>
              <w:t>462 572</w:t>
            </w:r>
          </w:p>
        </w:tc>
        <w:tc>
          <w:tcPr>
            <w:tcW w:w="1096" w:type="dxa"/>
            <w:tcBorders>
              <w:top w:val="nil"/>
              <w:left w:val="single" w:sz="8" w:space="0" w:color="0070C0"/>
              <w:bottom w:val="single" w:sz="8" w:space="0" w:color="0070C0"/>
              <w:right w:val="nil"/>
            </w:tcBorders>
            <w:shd w:val="clear" w:color="000000" w:fill="D9D9D9"/>
            <w:noWrap/>
            <w:vAlign w:val="center"/>
            <w:hideMark/>
          </w:tcPr>
          <w:p w14:paraId="77C3AA6C" w14:textId="77777777" w:rsidR="001F1E8A" w:rsidRPr="008C1E40" w:rsidRDefault="001F1E8A" w:rsidP="00EC0958">
            <w:pPr>
              <w:jc w:val="right"/>
              <w:rPr>
                <w:color w:val="000000"/>
                <w:sz w:val="16"/>
                <w:szCs w:val="16"/>
              </w:rPr>
            </w:pPr>
            <w:r w:rsidRPr="008C1E40">
              <w:rPr>
                <w:color w:val="000000"/>
                <w:sz w:val="16"/>
                <w:szCs w:val="16"/>
              </w:rPr>
              <w:t>0</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286DFA81" w14:textId="77777777" w:rsidR="001F1E8A" w:rsidRPr="008C1E40" w:rsidRDefault="001F1E8A" w:rsidP="00EC0958">
            <w:pPr>
              <w:jc w:val="right"/>
              <w:rPr>
                <w:color w:val="000000"/>
                <w:sz w:val="16"/>
                <w:szCs w:val="16"/>
              </w:rPr>
            </w:pPr>
            <w:r w:rsidRPr="008C1E40">
              <w:rPr>
                <w:color w:val="000000"/>
                <w:sz w:val="16"/>
                <w:szCs w:val="16"/>
              </w:rPr>
              <w:t>0</w:t>
            </w:r>
          </w:p>
        </w:tc>
        <w:tc>
          <w:tcPr>
            <w:tcW w:w="1096" w:type="dxa"/>
            <w:tcBorders>
              <w:top w:val="nil"/>
              <w:left w:val="nil"/>
              <w:bottom w:val="single" w:sz="8" w:space="0" w:color="0070C0"/>
              <w:right w:val="single" w:sz="8" w:space="0" w:color="0070C0"/>
            </w:tcBorders>
            <w:shd w:val="clear" w:color="000000" w:fill="D9D9D9"/>
            <w:noWrap/>
            <w:vAlign w:val="center"/>
            <w:hideMark/>
          </w:tcPr>
          <w:p w14:paraId="1E2FF7B7" w14:textId="77777777" w:rsidR="001F1E8A" w:rsidRPr="008C1E40" w:rsidRDefault="001F1E8A" w:rsidP="00EC0958">
            <w:pPr>
              <w:jc w:val="right"/>
              <w:rPr>
                <w:color w:val="000000"/>
                <w:sz w:val="16"/>
                <w:szCs w:val="16"/>
              </w:rPr>
            </w:pPr>
            <w:r w:rsidRPr="008C1E40">
              <w:rPr>
                <w:color w:val="000000"/>
                <w:sz w:val="16"/>
                <w:szCs w:val="16"/>
              </w:rPr>
              <w:t>462 572</w:t>
            </w:r>
          </w:p>
        </w:tc>
        <w:tc>
          <w:tcPr>
            <w:tcW w:w="1096" w:type="dxa"/>
            <w:vMerge/>
            <w:tcBorders>
              <w:top w:val="nil"/>
              <w:left w:val="single" w:sz="8" w:space="0" w:color="0070C0"/>
              <w:bottom w:val="single" w:sz="8" w:space="0" w:color="0070C0"/>
              <w:right w:val="single" w:sz="8" w:space="0" w:color="0070C0"/>
            </w:tcBorders>
            <w:vAlign w:val="center"/>
            <w:hideMark/>
          </w:tcPr>
          <w:p w14:paraId="313EDA95"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53545B52" w14:textId="77777777" w:rsidR="001F1E8A" w:rsidRPr="008C1E40" w:rsidRDefault="001F1E8A" w:rsidP="00EC0958">
            <w:pPr>
              <w:rPr>
                <w:b/>
                <w:bCs/>
                <w:color w:val="000000"/>
                <w:sz w:val="16"/>
                <w:szCs w:val="16"/>
              </w:rPr>
            </w:pPr>
          </w:p>
        </w:tc>
      </w:tr>
      <w:tr w:rsidR="001F1E8A" w:rsidRPr="008C1E40" w14:paraId="1EAF1D9A"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4AE8595F" w14:textId="77777777" w:rsidR="001F1E8A" w:rsidRPr="008C1E40" w:rsidRDefault="001F1E8A" w:rsidP="00EC0958">
            <w:pPr>
              <w:jc w:val="center"/>
              <w:rPr>
                <w:b/>
                <w:bCs/>
                <w:color w:val="000000"/>
                <w:sz w:val="16"/>
                <w:szCs w:val="16"/>
              </w:rPr>
            </w:pPr>
            <w:r w:rsidRPr="008C1E40">
              <w:rPr>
                <w:b/>
                <w:bCs/>
                <w:color w:val="000000"/>
                <w:sz w:val="16"/>
                <w:szCs w:val="16"/>
              </w:rPr>
              <w:t>5</w:t>
            </w:r>
          </w:p>
        </w:tc>
        <w:tc>
          <w:tcPr>
            <w:tcW w:w="1096" w:type="dxa"/>
            <w:tcBorders>
              <w:top w:val="nil"/>
              <w:left w:val="nil"/>
              <w:bottom w:val="single" w:sz="8" w:space="0" w:color="0070C0"/>
              <w:right w:val="nil"/>
            </w:tcBorders>
            <w:shd w:val="clear" w:color="auto" w:fill="auto"/>
            <w:vAlign w:val="center"/>
            <w:hideMark/>
          </w:tcPr>
          <w:p w14:paraId="4EB96EDF" w14:textId="77777777" w:rsidR="001F1E8A" w:rsidRPr="008C1E40" w:rsidRDefault="001F1E8A" w:rsidP="00EC0958">
            <w:pPr>
              <w:jc w:val="right"/>
              <w:rPr>
                <w:b/>
                <w:bCs/>
                <w:color w:val="000000"/>
                <w:sz w:val="16"/>
                <w:szCs w:val="16"/>
              </w:rPr>
            </w:pPr>
            <w:r w:rsidRPr="008C1E40">
              <w:rPr>
                <w:b/>
                <w:bCs/>
                <w:color w:val="000000"/>
                <w:sz w:val="16"/>
                <w:szCs w:val="16"/>
              </w:rPr>
              <w:t>15 802 905</w:t>
            </w:r>
          </w:p>
        </w:tc>
        <w:tc>
          <w:tcPr>
            <w:tcW w:w="1096" w:type="dxa"/>
            <w:tcBorders>
              <w:top w:val="nil"/>
              <w:left w:val="single" w:sz="8" w:space="0" w:color="0070C0"/>
              <w:bottom w:val="single" w:sz="8" w:space="0" w:color="0070C0"/>
              <w:right w:val="nil"/>
            </w:tcBorders>
            <w:shd w:val="clear" w:color="auto" w:fill="auto"/>
            <w:vAlign w:val="center"/>
            <w:hideMark/>
          </w:tcPr>
          <w:p w14:paraId="3ADF474A" w14:textId="77777777" w:rsidR="001F1E8A" w:rsidRPr="008C1E40" w:rsidRDefault="001F1E8A" w:rsidP="00EC0958">
            <w:pPr>
              <w:jc w:val="right"/>
              <w:rPr>
                <w:b/>
                <w:bCs/>
                <w:color w:val="000000"/>
                <w:sz w:val="16"/>
                <w:szCs w:val="16"/>
              </w:rPr>
            </w:pPr>
            <w:r w:rsidRPr="008C1E40">
              <w:rPr>
                <w:b/>
                <w:bCs/>
                <w:color w:val="000000"/>
                <w:sz w:val="16"/>
                <w:szCs w:val="16"/>
              </w:rPr>
              <w:t>2 338 110</w:t>
            </w:r>
          </w:p>
        </w:tc>
        <w:tc>
          <w:tcPr>
            <w:tcW w:w="1096" w:type="dxa"/>
            <w:tcBorders>
              <w:top w:val="nil"/>
              <w:left w:val="single" w:sz="8" w:space="0" w:color="0070C0"/>
              <w:bottom w:val="single" w:sz="8" w:space="0" w:color="0070C0"/>
              <w:right w:val="nil"/>
            </w:tcBorders>
            <w:shd w:val="clear" w:color="auto" w:fill="auto"/>
            <w:vAlign w:val="center"/>
            <w:hideMark/>
          </w:tcPr>
          <w:p w14:paraId="22BEB967" w14:textId="77777777" w:rsidR="001F1E8A" w:rsidRPr="008C1E40" w:rsidRDefault="001F1E8A" w:rsidP="00EC0958">
            <w:pPr>
              <w:jc w:val="right"/>
              <w:rPr>
                <w:b/>
                <w:bCs/>
                <w:color w:val="000000"/>
                <w:sz w:val="16"/>
                <w:szCs w:val="16"/>
              </w:rPr>
            </w:pPr>
            <w:r w:rsidRPr="008C1E40">
              <w:rPr>
                <w:b/>
                <w:bCs/>
                <w:color w:val="000000"/>
                <w:sz w:val="16"/>
                <w:szCs w:val="16"/>
              </w:rPr>
              <w:t>5 579 065</w:t>
            </w:r>
          </w:p>
        </w:tc>
        <w:tc>
          <w:tcPr>
            <w:tcW w:w="1096" w:type="dxa"/>
            <w:tcBorders>
              <w:top w:val="nil"/>
              <w:left w:val="single" w:sz="8" w:space="0" w:color="0070C0"/>
              <w:bottom w:val="single" w:sz="8" w:space="0" w:color="0070C0"/>
              <w:right w:val="nil"/>
            </w:tcBorders>
            <w:shd w:val="clear" w:color="auto" w:fill="auto"/>
            <w:vAlign w:val="center"/>
            <w:hideMark/>
          </w:tcPr>
          <w:p w14:paraId="09DB5DE4" w14:textId="77777777" w:rsidR="001F1E8A" w:rsidRPr="008C1E40" w:rsidRDefault="001F1E8A" w:rsidP="00EC0958">
            <w:pPr>
              <w:jc w:val="right"/>
              <w:rPr>
                <w:b/>
                <w:bCs/>
                <w:color w:val="000000"/>
                <w:sz w:val="16"/>
                <w:szCs w:val="16"/>
              </w:rPr>
            </w:pPr>
            <w:r w:rsidRPr="008C1E40">
              <w:rPr>
                <w:b/>
                <w:bCs/>
                <w:color w:val="000000"/>
                <w:sz w:val="16"/>
                <w:szCs w:val="16"/>
              </w:rPr>
              <w:t>23 720 080</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3FADB384" w14:textId="77777777" w:rsidR="001F1E8A" w:rsidRPr="008C1E40" w:rsidRDefault="001F1E8A" w:rsidP="00EC0958">
            <w:pPr>
              <w:jc w:val="center"/>
              <w:rPr>
                <w:b/>
                <w:bCs/>
                <w:color w:val="000000"/>
                <w:sz w:val="16"/>
                <w:szCs w:val="16"/>
              </w:rPr>
            </w:pPr>
            <w:r w:rsidRPr="008C1E40">
              <w:rPr>
                <w:b/>
                <w:bCs/>
                <w:color w:val="000000"/>
                <w:sz w:val="16"/>
                <w:szCs w:val="16"/>
              </w:rPr>
              <w:t>-8 895 428</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05CCB7EE" w14:textId="77777777" w:rsidR="001F1E8A" w:rsidRPr="008C1E40" w:rsidRDefault="001F1E8A" w:rsidP="00EC0958">
            <w:pPr>
              <w:jc w:val="center"/>
              <w:rPr>
                <w:b/>
                <w:bCs/>
                <w:color w:val="000000"/>
                <w:sz w:val="16"/>
                <w:szCs w:val="16"/>
              </w:rPr>
            </w:pPr>
            <w:r w:rsidRPr="008C1E40">
              <w:rPr>
                <w:b/>
                <w:bCs/>
                <w:color w:val="000000"/>
                <w:sz w:val="16"/>
                <w:szCs w:val="16"/>
              </w:rPr>
              <w:t>62%</w:t>
            </w:r>
          </w:p>
        </w:tc>
        <w:tc>
          <w:tcPr>
            <w:tcW w:w="1096" w:type="dxa"/>
            <w:tcBorders>
              <w:top w:val="nil"/>
              <w:left w:val="nil"/>
              <w:bottom w:val="single" w:sz="8" w:space="0" w:color="0070C0"/>
              <w:right w:val="nil"/>
            </w:tcBorders>
            <w:shd w:val="clear" w:color="auto" w:fill="auto"/>
            <w:vAlign w:val="center"/>
            <w:hideMark/>
          </w:tcPr>
          <w:p w14:paraId="19B8EB4C" w14:textId="77777777" w:rsidR="001F1E8A" w:rsidRPr="008C1E40" w:rsidRDefault="001F1E8A" w:rsidP="00EC0958">
            <w:pPr>
              <w:jc w:val="right"/>
              <w:rPr>
                <w:b/>
                <w:bCs/>
                <w:color w:val="000000"/>
                <w:sz w:val="16"/>
                <w:szCs w:val="16"/>
              </w:rPr>
            </w:pPr>
            <w:r w:rsidRPr="008C1E40">
              <w:rPr>
                <w:b/>
                <w:bCs/>
                <w:color w:val="000000"/>
                <w:sz w:val="16"/>
                <w:szCs w:val="16"/>
              </w:rPr>
              <w:t>31 526 163</w:t>
            </w:r>
          </w:p>
        </w:tc>
        <w:tc>
          <w:tcPr>
            <w:tcW w:w="1096" w:type="dxa"/>
            <w:tcBorders>
              <w:top w:val="nil"/>
              <w:left w:val="single" w:sz="8" w:space="0" w:color="0070C0"/>
              <w:bottom w:val="single" w:sz="8" w:space="0" w:color="0070C0"/>
              <w:right w:val="nil"/>
            </w:tcBorders>
            <w:shd w:val="clear" w:color="auto" w:fill="auto"/>
            <w:vAlign w:val="center"/>
            <w:hideMark/>
          </w:tcPr>
          <w:p w14:paraId="6627812C" w14:textId="77777777" w:rsidR="001F1E8A" w:rsidRPr="008C1E40" w:rsidRDefault="001F1E8A" w:rsidP="00EC0958">
            <w:pPr>
              <w:jc w:val="right"/>
              <w:rPr>
                <w:b/>
                <w:bCs/>
                <w:color w:val="000000"/>
                <w:sz w:val="16"/>
                <w:szCs w:val="16"/>
              </w:rPr>
            </w:pPr>
            <w:r w:rsidRPr="008C1E40">
              <w:rPr>
                <w:b/>
                <w:bCs/>
                <w:color w:val="000000"/>
                <w:sz w:val="16"/>
                <w:szCs w:val="16"/>
              </w:rPr>
              <w:t>2 611 179</w:t>
            </w:r>
          </w:p>
        </w:tc>
        <w:tc>
          <w:tcPr>
            <w:tcW w:w="1096" w:type="dxa"/>
            <w:tcBorders>
              <w:top w:val="nil"/>
              <w:left w:val="single" w:sz="8" w:space="0" w:color="0070C0"/>
              <w:bottom w:val="single" w:sz="8" w:space="0" w:color="0070C0"/>
              <w:right w:val="nil"/>
            </w:tcBorders>
            <w:shd w:val="clear" w:color="auto" w:fill="auto"/>
            <w:vAlign w:val="center"/>
            <w:hideMark/>
          </w:tcPr>
          <w:p w14:paraId="14936887" w14:textId="77777777" w:rsidR="001F1E8A" w:rsidRPr="008C1E40" w:rsidRDefault="001F1E8A" w:rsidP="00EC0958">
            <w:pPr>
              <w:jc w:val="right"/>
              <w:rPr>
                <w:b/>
                <w:bCs/>
                <w:color w:val="000000"/>
                <w:sz w:val="16"/>
                <w:szCs w:val="16"/>
              </w:rPr>
            </w:pPr>
            <w:r w:rsidRPr="008C1E40">
              <w:rPr>
                <w:b/>
                <w:bCs/>
                <w:color w:val="000000"/>
                <w:sz w:val="16"/>
                <w:szCs w:val="16"/>
              </w:rPr>
              <w:t>9 742 892</w:t>
            </w:r>
          </w:p>
        </w:tc>
        <w:tc>
          <w:tcPr>
            <w:tcW w:w="1096" w:type="dxa"/>
            <w:tcBorders>
              <w:top w:val="nil"/>
              <w:left w:val="single" w:sz="8" w:space="0" w:color="0070C0"/>
              <w:bottom w:val="single" w:sz="8" w:space="0" w:color="0070C0"/>
              <w:right w:val="nil"/>
            </w:tcBorders>
            <w:shd w:val="clear" w:color="auto" w:fill="auto"/>
            <w:vAlign w:val="center"/>
            <w:hideMark/>
          </w:tcPr>
          <w:p w14:paraId="761DB9F6" w14:textId="77777777" w:rsidR="001F1E8A" w:rsidRPr="008C1E40" w:rsidRDefault="001F1E8A" w:rsidP="00EC0958">
            <w:pPr>
              <w:jc w:val="right"/>
              <w:rPr>
                <w:b/>
                <w:bCs/>
                <w:color w:val="000000"/>
                <w:sz w:val="16"/>
                <w:szCs w:val="16"/>
              </w:rPr>
            </w:pPr>
            <w:r w:rsidRPr="008C1E40">
              <w:rPr>
                <w:b/>
                <w:bCs/>
                <w:color w:val="000000"/>
                <w:sz w:val="16"/>
                <w:szCs w:val="16"/>
              </w:rPr>
              <w:t>43 880 234</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6D741809" w14:textId="77777777" w:rsidR="001F1E8A" w:rsidRPr="008C1E40" w:rsidRDefault="001F1E8A" w:rsidP="00EC0958">
            <w:pPr>
              <w:jc w:val="center"/>
              <w:rPr>
                <w:b/>
                <w:bCs/>
                <w:color w:val="000000"/>
                <w:sz w:val="16"/>
                <w:szCs w:val="16"/>
              </w:rPr>
            </w:pPr>
            <w:r w:rsidRPr="008C1E40">
              <w:rPr>
                <w:b/>
                <w:bCs/>
                <w:color w:val="000000"/>
                <w:sz w:val="16"/>
                <w:szCs w:val="16"/>
              </w:rPr>
              <w:t>-19 095 671</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19CB1346" w14:textId="77777777" w:rsidR="001F1E8A" w:rsidRPr="008C1E40" w:rsidRDefault="001F1E8A" w:rsidP="00EC0958">
            <w:pPr>
              <w:jc w:val="center"/>
              <w:rPr>
                <w:b/>
                <w:bCs/>
                <w:color w:val="000000"/>
                <w:sz w:val="16"/>
                <w:szCs w:val="16"/>
              </w:rPr>
            </w:pPr>
            <w:r w:rsidRPr="008C1E40">
              <w:rPr>
                <w:b/>
                <w:bCs/>
                <w:color w:val="000000"/>
                <w:sz w:val="16"/>
                <w:szCs w:val="16"/>
              </w:rPr>
              <w:t>56%</w:t>
            </w:r>
          </w:p>
        </w:tc>
      </w:tr>
      <w:tr w:rsidR="001F1E8A" w:rsidRPr="008C1E40" w14:paraId="76D41EA8" w14:textId="77777777" w:rsidTr="00BF36E9">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3F0F6720" w14:textId="44E5DDCE" w:rsidR="001F1E8A" w:rsidRPr="008C1E40" w:rsidRDefault="001F1E8A" w:rsidP="00EC0958">
            <w:pPr>
              <w:jc w:val="center"/>
              <w:rPr>
                <w:b/>
                <w:bCs/>
                <w:color w:val="000000"/>
                <w:sz w:val="16"/>
                <w:szCs w:val="16"/>
              </w:rPr>
            </w:pPr>
            <w:r>
              <w:rPr>
                <w:b/>
                <w:bCs/>
                <w:color w:val="000000"/>
                <w:sz w:val="16"/>
                <w:szCs w:val="16"/>
              </w:rPr>
              <w:lastRenderedPageBreak/>
              <w:t>Actual</w:t>
            </w:r>
          </w:p>
        </w:tc>
        <w:tc>
          <w:tcPr>
            <w:tcW w:w="1096" w:type="dxa"/>
            <w:tcBorders>
              <w:top w:val="nil"/>
              <w:left w:val="nil"/>
              <w:bottom w:val="single" w:sz="8" w:space="0" w:color="0070C0"/>
              <w:right w:val="nil"/>
            </w:tcBorders>
            <w:shd w:val="clear" w:color="000000" w:fill="D9D9D9"/>
            <w:noWrap/>
            <w:vAlign w:val="center"/>
            <w:hideMark/>
          </w:tcPr>
          <w:p w14:paraId="4CF409B8" w14:textId="77777777" w:rsidR="001F1E8A" w:rsidRPr="008C1E40" w:rsidRDefault="001F1E8A" w:rsidP="00EC0958">
            <w:pPr>
              <w:jc w:val="right"/>
              <w:rPr>
                <w:color w:val="000000"/>
                <w:sz w:val="16"/>
                <w:szCs w:val="16"/>
              </w:rPr>
            </w:pPr>
            <w:r w:rsidRPr="008C1E40">
              <w:rPr>
                <w:color w:val="000000"/>
                <w:sz w:val="16"/>
                <w:szCs w:val="16"/>
              </w:rPr>
              <w:t>8 155 133</w:t>
            </w:r>
          </w:p>
        </w:tc>
        <w:tc>
          <w:tcPr>
            <w:tcW w:w="1096" w:type="dxa"/>
            <w:tcBorders>
              <w:top w:val="nil"/>
              <w:left w:val="single" w:sz="8" w:space="0" w:color="0070C0"/>
              <w:bottom w:val="single" w:sz="8" w:space="0" w:color="0070C0"/>
              <w:right w:val="nil"/>
            </w:tcBorders>
            <w:shd w:val="clear" w:color="000000" w:fill="D9D9D9"/>
            <w:noWrap/>
            <w:vAlign w:val="center"/>
            <w:hideMark/>
          </w:tcPr>
          <w:p w14:paraId="4925C28B" w14:textId="77777777" w:rsidR="001F1E8A" w:rsidRPr="008C1E40" w:rsidRDefault="001F1E8A" w:rsidP="00EC0958">
            <w:pPr>
              <w:jc w:val="right"/>
              <w:rPr>
                <w:color w:val="000000"/>
                <w:sz w:val="16"/>
                <w:szCs w:val="16"/>
              </w:rPr>
            </w:pPr>
            <w:r w:rsidRPr="008C1E40">
              <w:rPr>
                <w:color w:val="000000"/>
                <w:sz w:val="16"/>
                <w:szCs w:val="16"/>
              </w:rPr>
              <w:t>1 841 648</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48A51B26" w14:textId="77777777" w:rsidR="001F1E8A" w:rsidRPr="008C1E40" w:rsidRDefault="001F1E8A" w:rsidP="00EC0958">
            <w:pPr>
              <w:jc w:val="right"/>
              <w:rPr>
                <w:color w:val="000000"/>
                <w:sz w:val="16"/>
                <w:szCs w:val="16"/>
              </w:rPr>
            </w:pPr>
            <w:r w:rsidRPr="008C1E40">
              <w:rPr>
                <w:color w:val="000000"/>
                <w:sz w:val="16"/>
                <w:szCs w:val="16"/>
              </w:rPr>
              <w:t>4 827 871</w:t>
            </w:r>
          </w:p>
        </w:tc>
        <w:tc>
          <w:tcPr>
            <w:tcW w:w="1096" w:type="dxa"/>
            <w:tcBorders>
              <w:top w:val="nil"/>
              <w:left w:val="nil"/>
              <w:bottom w:val="single" w:sz="8" w:space="0" w:color="0070C0"/>
              <w:right w:val="nil"/>
            </w:tcBorders>
            <w:shd w:val="clear" w:color="000000" w:fill="D9D9D9"/>
            <w:noWrap/>
            <w:vAlign w:val="center"/>
            <w:hideMark/>
          </w:tcPr>
          <w:p w14:paraId="010F53AE" w14:textId="77777777" w:rsidR="001F1E8A" w:rsidRPr="008C1E40" w:rsidRDefault="001F1E8A" w:rsidP="00EC0958">
            <w:pPr>
              <w:jc w:val="right"/>
              <w:rPr>
                <w:color w:val="000000"/>
                <w:sz w:val="16"/>
                <w:szCs w:val="16"/>
              </w:rPr>
            </w:pPr>
            <w:r w:rsidRPr="008C1E40">
              <w:rPr>
                <w:color w:val="000000"/>
                <w:sz w:val="16"/>
                <w:szCs w:val="16"/>
              </w:rPr>
              <w:t>14 824 652</w:t>
            </w:r>
          </w:p>
        </w:tc>
        <w:tc>
          <w:tcPr>
            <w:tcW w:w="1096" w:type="dxa"/>
            <w:vMerge/>
            <w:tcBorders>
              <w:top w:val="nil"/>
              <w:left w:val="single" w:sz="8" w:space="0" w:color="538DD5"/>
              <w:bottom w:val="single" w:sz="8" w:space="0" w:color="0070C0"/>
              <w:right w:val="single" w:sz="8" w:space="0" w:color="0070C0"/>
            </w:tcBorders>
            <w:vAlign w:val="center"/>
            <w:hideMark/>
          </w:tcPr>
          <w:p w14:paraId="4409E9A4"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4B551198" w14:textId="77777777" w:rsidR="001F1E8A" w:rsidRPr="008C1E40" w:rsidRDefault="001F1E8A"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1990D16F" w14:textId="77777777" w:rsidR="001F1E8A" w:rsidRPr="008C1E40" w:rsidRDefault="001F1E8A" w:rsidP="00EC0958">
            <w:pPr>
              <w:jc w:val="right"/>
              <w:rPr>
                <w:color w:val="000000"/>
                <w:sz w:val="16"/>
                <w:szCs w:val="16"/>
              </w:rPr>
            </w:pPr>
            <w:r w:rsidRPr="008C1E40">
              <w:rPr>
                <w:color w:val="000000"/>
                <w:sz w:val="16"/>
                <w:szCs w:val="16"/>
              </w:rPr>
              <w:t>16 454 383</w:t>
            </w:r>
          </w:p>
        </w:tc>
        <w:tc>
          <w:tcPr>
            <w:tcW w:w="1096" w:type="dxa"/>
            <w:tcBorders>
              <w:top w:val="nil"/>
              <w:left w:val="single" w:sz="8" w:space="0" w:color="0070C0"/>
              <w:bottom w:val="single" w:sz="8" w:space="0" w:color="0070C0"/>
              <w:right w:val="nil"/>
            </w:tcBorders>
            <w:shd w:val="clear" w:color="000000" w:fill="D9D9D9"/>
            <w:noWrap/>
            <w:vAlign w:val="center"/>
            <w:hideMark/>
          </w:tcPr>
          <w:p w14:paraId="63BF414D" w14:textId="77777777" w:rsidR="001F1E8A" w:rsidRPr="008C1E40" w:rsidRDefault="001F1E8A" w:rsidP="00EC0958">
            <w:pPr>
              <w:jc w:val="right"/>
              <w:rPr>
                <w:color w:val="000000"/>
                <w:sz w:val="16"/>
                <w:szCs w:val="16"/>
              </w:rPr>
            </w:pPr>
            <w:r w:rsidRPr="008C1E40">
              <w:rPr>
                <w:color w:val="000000"/>
                <w:sz w:val="16"/>
                <w:szCs w:val="16"/>
              </w:rPr>
              <w:t>2 484 063</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3B3906BB" w14:textId="77777777" w:rsidR="001F1E8A" w:rsidRPr="008C1E40" w:rsidRDefault="001F1E8A" w:rsidP="00EC0958">
            <w:pPr>
              <w:jc w:val="right"/>
              <w:rPr>
                <w:color w:val="000000"/>
                <w:sz w:val="16"/>
                <w:szCs w:val="16"/>
              </w:rPr>
            </w:pPr>
            <w:r w:rsidRPr="008C1E40">
              <w:rPr>
                <w:color w:val="000000"/>
                <w:sz w:val="16"/>
                <w:szCs w:val="16"/>
              </w:rPr>
              <w:t>5 846 116</w:t>
            </w:r>
          </w:p>
        </w:tc>
        <w:tc>
          <w:tcPr>
            <w:tcW w:w="1096" w:type="dxa"/>
            <w:tcBorders>
              <w:top w:val="nil"/>
              <w:left w:val="nil"/>
              <w:bottom w:val="single" w:sz="8" w:space="0" w:color="0070C0"/>
              <w:right w:val="single" w:sz="8" w:space="0" w:color="0070C0"/>
            </w:tcBorders>
            <w:shd w:val="clear" w:color="000000" w:fill="D9D9D9"/>
            <w:noWrap/>
            <w:vAlign w:val="center"/>
            <w:hideMark/>
          </w:tcPr>
          <w:p w14:paraId="15C41305" w14:textId="77777777" w:rsidR="001F1E8A" w:rsidRPr="008C1E40" w:rsidRDefault="001F1E8A" w:rsidP="00EC0958">
            <w:pPr>
              <w:jc w:val="right"/>
              <w:rPr>
                <w:color w:val="000000"/>
                <w:sz w:val="16"/>
                <w:szCs w:val="16"/>
              </w:rPr>
            </w:pPr>
            <w:r w:rsidRPr="008C1E40">
              <w:rPr>
                <w:color w:val="000000"/>
                <w:sz w:val="16"/>
                <w:szCs w:val="16"/>
              </w:rPr>
              <w:t>24 784 563</w:t>
            </w:r>
          </w:p>
        </w:tc>
        <w:tc>
          <w:tcPr>
            <w:tcW w:w="1096" w:type="dxa"/>
            <w:vMerge/>
            <w:tcBorders>
              <w:top w:val="nil"/>
              <w:left w:val="single" w:sz="8" w:space="0" w:color="0070C0"/>
              <w:bottom w:val="single" w:sz="8" w:space="0" w:color="0070C0"/>
              <w:right w:val="single" w:sz="8" w:space="0" w:color="0070C0"/>
            </w:tcBorders>
            <w:vAlign w:val="center"/>
            <w:hideMark/>
          </w:tcPr>
          <w:p w14:paraId="1E1A6D8D"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76E97FAE" w14:textId="77777777" w:rsidR="001F1E8A" w:rsidRPr="008C1E40" w:rsidRDefault="001F1E8A" w:rsidP="00EC0958">
            <w:pPr>
              <w:rPr>
                <w:b/>
                <w:bCs/>
                <w:color w:val="000000"/>
                <w:sz w:val="16"/>
                <w:szCs w:val="16"/>
              </w:rPr>
            </w:pPr>
          </w:p>
        </w:tc>
      </w:tr>
      <w:tr w:rsidR="001F1E8A" w:rsidRPr="008C1E40" w14:paraId="26953198" w14:textId="77777777" w:rsidTr="00BF36E9">
        <w:trPr>
          <w:trHeight w:val="203"/>
        </w:trPr>
        <w:tc>
          <w:tcPr>
            <w:tcW w:w="1024" w:type="dxa"/>
            <w:tcBorders>
              <w:top w:val="single" w:sz="8" w:space="0" w:color="0070C0"/>
              <w:left w:val="double" w:sz="6" w:space="0" w:color="0070C0"/>
              <w:bottom w:val="single" w:sz="8" w:space="0" w:color="0070C0"/>
              <w:right w:val="single" w:sz="8" w:space="0" w:color="0070C0"/>
            </w:tcBorders>
            <w:shd w:val="clear" w:color="auto" w:fill="auto"/>
            <w:vAlign w:val="center"/>
            <w:hideMark/>
          </w:tcPr>
          <w:p w14:paraId="42A91B2D" w14:textId="77777777" w:rsidR="001F1E8A" w:rsidRPr="008C1E40" w:rsidRDefault="001F1E8A" w:rsidP="00EC0958">
            <w:pPr>
              <w:jc w:val="center"/>
              <w:rPr>
                <w:color w:val="000000"/>
                <w:sz w:val="16"/>
                <w:szCs w:val="16"/>
              </w:rPr>
            </w:pPr>
            <w:r w:rsidRPr="008C1E40">
              <w:rPr>
                <w:color w:val="000000"/>
                <w:sz w:val="16"/>
                <w:szCs w:val="16"/>
              </w:rPr>
              <w:t>6.1a</w:t>
            </w:r>
          </w:p>
        </w:tc>
        <w:tc>
          <w:tcPr>
            <w:tcW w:w="1096" w:type="dxa"/>
            <w:tcBorders>
              <w:top w:val="single" w:sz="8" w:space="0" w:color="0070C0"/>
              <w:left w:val="nil"/>
              <w:bottom w:val="single" w:sz="8" w:space="0" w:color="0070C0"/>
              <w:right w:val="nil"/>
            </w:tcBorders>
            <w:shd w:val="clear" w:color="auto" w:fill="auto"/>
            <w:noWrap/>
            <w:vAlign w:val="center"/>
            <w:hideMark/>
          </w:tcPr>
          <w:p w14:paraId="6C8468D5" w14:textId="77777777" w:rsidR="001F1E8A" w:rsidRPr="008C1E40" w:rsidRDefault="001F1E8A" w:rsidP="00EC0958">
            <w:pPr>
              <w:jc w:val="right"/>
              <w:rPr>
                <w:color w:val="000000"/>
                <w:sz w:val="16"/>
                <w:szCs w:val="16"/>
              </w:rPr>
            </w:pPr>
            <w:r w:rsidRPr="008C1E40">
              <w:rPr>
                <w:color w:val="000000"/>
                <w:sz w:val="16"/>
                <w:szCs w:val="16"/>
              </w:rPr>
              <w:t>962 246</w:t>
            </w:r>
          </w:p>
        </w:tc>
        <w:tc>
          <w:tcPr>
            <w:tcW w:w="1096" w:type="dxa"/>
            <w:tcBorders>
              <w:top w:val="single" w:sz="8" w:space="0" w:color="0070C0"/>
              <w:left w:val="single" w:sz="8" w:space="0" w:color="0070C0"/>
              <w:bottom w:val="single" w:sz="8" w:space="0" w:color="0070C0"/>
              <w:right w:val="nil"/>
            </w:tcBorders>
            <w:shd w:val="clear" w:color="auto" w:fill="auto"/>
            <w:noWrap/>
            <w:vAlign w:val="center"/>
            <w:hideMark/>
          </w:tcPr>
          <w:p w14:paraId="2EB6AB44" w14:textId="77777777" w:rsidR="001F1E8A" w:rsidRPr="008C1E40" w:rsidRDefault="001F1E8A" w:rsidP="00EC0958">
            <w:pPr>
              <w:jc w:val="right"/>
              <w:rPr>
                <w:color w:val="000000"/>
                <w:sz w:val="16"/>
                <w:szCs w:val="16"/>
              </w:rPr>
            </w:pPr>
            <w:r w:rsidRPr="008C1E40">
              <w:rPr>
                <w:color w:val="000000"/>
                <w:sz w:val="16"/>
                <w:szCs w:val="16"/>
              </w:rPr>
              <w:t>0</w:t>
            </w:r>
          </w:p>
        </w:tc>
        <w:tc>
          <w:tcPr>
            <w:tcW w:w="1096"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30D51B28" w14:textId="77777777" w:rsidR="001F1E8A" w:rsidRPr="008C1E40" w:rsidRDefault="001F1E8A" w:rsidP="00EC0958">
            <w:pPr>
              <w:jc w:val="right"/>
              <w:rPr>
                <w:color w:val="000000"/>
                <w:sz w:val="16"/>
                <w:szCs w:val="16"/>
              </w:rPr>
            </w:pPr>
            <w:r w:rsidRPr="008C1E40">
              <w:rPr>
                <w:color w:val="000000"/>
                <w:sz w:val="16"/>
                <w:szCs w:val="16"/>
              </w:rPr>
              <w:t>141 085</w:t>
            </w:r>
          </w:p>
        </w:tc>
        <w:tc>
          <w:tcPr>
            <w:tcW w:w="1096" w:type="dxa"/>
            <w:tcBorders>
              <w:top w:val="single" w:sz="8" w:space="0" w:color="0070C0"/>
              <w:left w:val="nil"/>
              <w:bottom w:val="single" w:sz="8" w:space="0" w:color="0070C0"/>
              <w:right w:val="nil"/>
            </w:tcBorders>
            <w:shd w:val="clear" w:color="auto" w:fill="auto"/>
            <w:noWrap/>
            <w:vAlign w:val="center"/>
            <w:hideMark/>
          </w:tcPr>
          <w:p w14:paraId="7A7FA3FF" w14:textId="77777777" w:rsidR="001F1E8A" w:rsidRPr="008C1E40" w:rsidRDefault="001F1E8A" w:rsidP="00EC0958">
            <w:pPr>
              <w:jc w:val="right"/>
              <w:rPr>
                <w:color w:val="000000"/>
                <w:sz w:val="16"/>
                <w:szCs w:val="16"/>
              </w:rPr>
            </w:pPr>
            <w:r w:rsidRPr="008C1E40">
              <w:rPr>
                <w:color w:val="000000"/>
                <w:sz w:val="16"/>
                <w:szCs w:val="16"/>
              </w:rPr>
              <w:t>1 103 331</w:t>
            </w:r>
          </w:p>
        </w:tc>
        <w:tc>
          <w:tcPr>
            <w:tcW w:w="1096" w:type="dxa"/>
            <w:vMerge w:val="restart"/>
            <w:tcBorders>
              <w:top w:val="single" w:sz="8" w:space="0" w:color="0070C0"/>
              <w:left w:val="single" w:sz="8" w:space="0" w:color="538DD5"/>
              <w:bottom w:val="single" w:sz="8" w:space="0" w:color="0070C0"/>
              <w:right w:val="single" w:sz="8" w:space="0" w:color="0070C0"/>
            </w:tcBorders>
            <w:shd w:val="clear" w:color="000000" w:fill="B8CCE4"/>
            <w:vAlign w:val="center"/>
            <w:hideMark/>
          </w:tcPr>
          <w:p w14:paraId="0DC35F02" w14:textId="77777777" w:rsidR="001F1E8A" w:rsidRPr="008C1E40" w:rsidRDefault="001F1E8A" w:rsidP="00EC0958">
            <w:pPr>
              <w:jc w:val="center"/>
              <w:rPr>
                <w:b/>
                <w:bCs/>
                <w:color w:val="000000"/>
                <w:sz w:val="16"/>
                <w:szCs w:val="16"/>
              </w:rPr>
            </w:pPr>
            <w:r w:rsidRPr="008C1E40">
              <w:rPr>
                <w:b/>
                <w:bCs/>
                <w:color w:val="000000"/>
                <w:sz w:val="16"/>
                <w:szCs w:val="16"/>
              </w:rPr>
              <w:t>-480 690</w:t>
            </w:r>
          </w:p>
        </w:tc>
        <w:tc>
          <w:tcPr>
            <w:tcW w:w="1098" w:type="dxa"/>
            <w:vMerge w:val="restart"/>
            <w:tcBorders>
              <w:top w:val="single" w:sz="8" w:space="0" w:color="0070C0"/>
              <w:left w:val="single" w:sz="8" w:space="0" w:color="0070C0"/>
              <w:bottom w:val="single" w:sz="8" w:space="0" w:color="0070C0"/>
              <w:right w:val="single" w:sz="8" w:space="0" w:color="538DD5"/>
            </w:tcBorders>
            <w:shd w:val="clear" w:color="000000" w:fill="B8CCE4"/>
            <w:vAlign w:val="center"/>
            <w:hideMark/>
          </w:tcPr>
          <w:p w14:paraId="1B207C76" w14:textId="77777777" w:rsidR="001F1E8A" w:rsidRPr="008C1E40" w:rsidRDefault="001F1E8A" w:rsidP="00EC0958">
            <w:pPr>
              <w:jc w:val="center"/>
              <w:rPr>
                <w:b/>
                <w:bCs/>
                <w:color w:val="000000"/>
                <w:sz w:val="16"/>
                <w:szCs w:val="16"/>
              </w:rPr>
            </w:pPr>
            <w:r w:rsidRPr="008C1E40">
              <w:rPr>
                <w:b/>
                <w:bCs/>
                <w:color w:val="000000"/>
                <w:sz w:val="16"/>
                <w:szCs w:val="16"/>
              </w:rPr>
              <w:t>56%</w:t>
            </w:r>
          </w:p>
        </w:tc>
        <w:tc>
          <w:tcPr>
            <w:tcW w:w="1096" w:type="dxa"/>
            <w:tcBorders>
              <w:top w:val="single" w:sz="8" w:space="0" w:color="0070C0"/>
              <w:left w:val="nil"/>
              <w:bottom w:val="single" w:sz="8" w:space="0" w:color="0070C0"/>
              <w:right w:val="nil"/>
            </w:tcBorders>
            <w:shd w:val="clear" w:color="auto" w:fill="auto"/>
            <w:noWrap/>
            <w:vAlign w:val="center"/>
            <w:hideMark/>
          </w:tcPr>
          <w:p w14:paraId="48537F34" w14:textId="77777777" w:rsidR="001F1E8A" w:rsidRPr="008C1E40" w:rsidRDefault="001F1E8A" w:rsidP="00EC0958">
            <w:pPr>
              <w:jc w:val="right"/>
              <w:rPr>
                <w:color w:val="000000"/>
                <w:sz w:val="16"/>
                <w:szCs w:val="16"/>
              </w:rPr>
            </w:pPr>
            <w:r w:rsidRPr="008C1E40">
              <w:rPr>
                <w:color w:val="000000"/>
                <w:sz w:val="16"/>
                <w:szCs w:val="16"/>
              </w:rPr>
              <w:t>1 088 084</w:t>
            </w:r>
          </w:p>
        </w:tc>
        <w:tc>
          <w:tcPr>
            <w:tcW w:w="1096" w:type="dxa"/>
            <w:tcBorders>
              <w:top w:val="single" w:sz="8" w:space="0" w:color="0070C0"/>
              <w:left w:val="single" w:sz="8" w:space="0" w:color="0070C0"/>
              <w:bottom w:val="single" w:sz="8" w:space="0" w:color="0070C0"/>
              <w:right w:val="nil"/>
            </w:tcBorders>
            <w:shd w:val="clear" w:color="auto" w:fill="auto"/>
            <w:noWrap/>
            <w:vAlign w:val="center"/>
            <w:hideMark/>
          </w:tcPr>
          <w:p w14:paraId="4643BA8B" w14:textId="77777777" w:rsidR="001F1E8A" w:rsidRPr="008C1E40" w:rsidRDefault="001F1E8A" w:rsidP="00EC0958">
            <w:pPr>
              <w:jc w:val="right"/>
              <w:rPr>
                <w:color w:val="000000"/>
                <w:sz w:val="16"/>
                <w:szCs w:val="16"/>
              </w:rPr>
            </w:pPr>
            <w:r w:rsidRPr="008C1E40">
              <w:rPr>
                <w:color w:val="000000"/>
                <w:sz w:val="16"/>
                <w:szCs w:val="16"/>
              </w:rPr>
              <w:t>33 738</w:t>
            </w:r>
          </w:p>
        </w:tc>
        <w:tc>
          <w:tcPr>
            <w:tcW w:w="1096"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2F58395E" w14:textId="77777777" w:rsidR="001F1E8A" w:rsidRPr="008C1E40" w:rsidRDefault="001F1E8A" w:rsidP="00EC0958">
            <w:pPr>
              <w:jc w:val="right"/>
              <w:rPr>
                <w:color w:val="000000"/>
                <w:sz w:val="16"/>
                <w:szCs w:val="16"/>
              </w:rPr>
            </w:pPr>
            <w:r w:rsidRPr="008C1E40">
              <w:rPr>
                <w:color w:val="000000"/>
                <w:sz w:val="16"/>
                <w:szCs w:val="16"/>
              </w:rPr>
              <w:t>1 024 323</w:t>
            </w:r>
          </w:p>
        </w:tc>
        <w:tc>
          <w:tcPr>
            <w:tcW w:w="1096" w:type="dxa"/>
            <w:tcBorders>
              <w:top w:val="single" w:sz="8" w:space="0" w:color="0070C0"/>
              <w:left w:val="nil"/>
              <w:bottom w:val="single" w:sz="8" w:space="0" w:color="0070C0"/>
              <w:right w:val="single" w:sz="8" w:space="0" w:color="0070C0"/>
            </w:tcBorders>
            <w:shd w:val="clear" w:color="auto" w:fill="auto"/>
            <w:noWrap/>
            <w:vAlign w:val="center"/>
            <w:hideMark/>
          </w:tcPr>
          <w:p w14:paraId="669DA0F0" w14:textId="77777777" w:rsidR="001F1E8A" w:rsidRPr="008C1E40" w:rsidRDefault="001F1E8A" w:rsidP="00EC0958">
            <w:pPr>
              <w:jc w:val="right"/>
              <w:rPr>
                <w:color w:val="000000"/>
                <w:sz w:val="16"/>
                <w:szCs w:val="16"/>
              </w:rPr>
            </w:pPr>
            <w:r w:rsidRPr="008C1E40">
              <w:rPr>
                <w:color w:val="000000"/>
                <w:sz w:val="16"/>
                <w:szCs w:val="16"/>
              </w:rPr>
              <w:t>2 146 145</w:t>
            </w:r>
          </w:p>
        </w:tc>
        <w:tc>
          <w:tcPr>
            <w:tcW w:w="1096" w:type="dxa"/>
            <w:vMerge w:val="restart"/>
            <w:tcBorders>
              <w:top w:val="single" w:sz="8" w:space="0" w:color="0070C0"/>
              <w:left w:val="single" w:sz="8" w:space="0" w:color="0070C0"/>
              <w:bottom w:val="single" w:sz="8" w:space="0" w:color="0070C0"/>
              <w:right w:val="single" w:sz="8" w:space="0" w:color="0070C0"/>
            </w:tcBorders>
            <w:shd w:val="clear" w:color="000000" w:fill="B8CCE4"/>
            <w:vAlign w:val="center"/>
            <w:hideMark/>
          </w:tcPr>
          <w:p w14:paraId="48341691" w14:textId="77777777" w:rsidR="001F1E8A" w:rsidRPr="008C1E40" w:rsidRDefault="001F1E8A" w:rsidP="00EC0958">
            <w:pPr>
              <w:jc w:val="center"/>
              <w:rPr>
                <w:b/>
                <w:bCs/>
                <w:color w:val="000000"/>
                <w:sz w:val="16"/>
                <w:szCs w:val="16"/>
              </w:rPr>
            </w:pPr>
            <w:r w:rsidRPr="008C1E40">
              <w:rPr>
                <w:b/>
                <w:bCs/>
                <w:color w:val="000000"/>
                <w:sz w:val="16"/>
                <w:szCs w:val="16"/>
              </w:rPr>
              <w:t>-1 442 543</w:t>
            </w:r>
          </w:p>
        </w:tc>
        <w:tc>
          <w:tcPr>
            <w:tcW w:w="1098" w:type="dxa"/>
            <w:vMerge w:val="restart"/>
            <w:tcBorders>
              <w:top w:val="single" w:sz="8" w:space="0" w:color="0070C0"/>
              <w:left w:val="single" w:sz="8" w:space="0" w:color="0070C0"/>
              <w:bottom w:val="single" w:sz="8" w:space="0" w:color="0070C0"/>
              <w:right w:val="double" w:sz="6" w:space="0" w:color="0070C0"/>
            </w:tcBorders>
            <w:shd w:val="clear" w:color="000000" w:fill="B8CCE4"/>
            <w:vAlign w:val="center"/>
            <w:hideMark/>
          </w:tcPr>
          <w:p w14:paraId="11528A6D" w14:textId="77777777" w:rsidR="001F1E8A" w:rsidRPr="008C1E40" w:rsidRDefault="001F1E8A" w:rsidP="00EC0958">
            <w:pPr>
              <w:jc w:val="center"/>
              <w:rPr>
                <w:b/>
                <w:bCs/>
                <w:color w:val="000000"/>
                <w:sz w:val="16"/>
                <w:szCs w:val="16"/>
              </w:rPr>
            </w:pPr>
            <w:r w:rsidRPr="008C1E40">
              <w:rPr>
                <w:b/>
                <w:bCs/>
                <w:color w:val="000000"/>
                <w:sz w:val="16"/>
                <w:szCs w:val="16"/>
              </w:rPr>
              <w:t>33%</w:t>
            </w:r>
          </w:p>
        </w:tc>
      </w:tr>
      <w:tr w:rsidR="001F1E8A" w:rsidRPr="008C1E40" w14:paraId="4A42D4C1"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449C5E53" w14:textId="4E252012" w:rsidR="001F1E8A" w:rsidRPr="008C1E40" w:rsidRDefault="001F1E8A" w:rsidP="00EC0958">
            <w:pPr>
              <w:jc w:val="center"/>
              <w:rPr>
                <w:b/>
                <w:bCs/>
                <w:color w:val="000000"/>
                <w:sz w:val="16"/>
                <w:szCs w:val="16"/>
              </w:rPr>
            </w:pPr>
            <w:r>
              <w:rPr>
                <w:b/>
                <w:bCs/>
                <w:color w:val="000000"/>
                <w:sz w:val="16"/>
                <w:szCs w:val="16"/>
              </w:rPr>
              <w:t>Actual</w:t>
            </w:r>
          </w:p>
        </w:tc>
        <w:tc>
          <w:tcPr>
            <w:tcW w:w="1096" w:type="dxa"/>
            <w:tcBorders>
              <w:top w:val="nil"/>
              <w:left w:val="nil"/>
              <w:bottom w:val="single" w:sz="8" w:space="0" w:color="0070C0"/>
              <w:right w:val="nil"/>
            </w:tcBorders>
            <w:shd w:val="clear" w:color="000000" w:fill="D9D9D9"/>
            <w:noWrap/>
            <w:vAlign w:val="center"/>
            <w:hideMark/>
          </w:tcPr>
          <w:p w14:paraId="3DDB6248" w14:textId="77777777" w:rsidR="001F1E8A" w:rsidRPr="008C1E40" w:rsidRDefault="001F1E8A" w:rsidP="00EC0958">
            <w:pPr>
              <w:jc w:val="right"/>
              <w:rPr>
                <w:color w:val="000000"/>
                <w:sz w:val="16"/>
                <w:szCs w:val="16"/>
              </w:rPr>
            </w:pPr>
            <w:r w:rsidRPr="008C1E40">
              <w:rPr>
                <w:color w:val="000000"/>
                <w:sz w:val="16"/>
                <w:szCs w:val="16"/>
              </w:rPr>
              <w:t>261 831</w:t>
            </w:r>
          </w:p>
        </w:tc>
        <w:tc>
          <w:tcPr>
            <w:tcW w:w="1096" w:type="dxa"/>
            <w:tcBorders>
              <w:top w:val="nil"/>
              <w:left w:val="single" w:sz="8" w:space="0" w:color="0070C0"/>
              <w:bottom w:val="single" w:sz="8" w:space="0" w:color="0070C0"/>
              <w:right w:val="nil"/>
            </w:tcBorders>
            <w:shd w:val="clear" w:color="000000" w:fill="D9D9D9"/>
            <w:noWrap/>
            <w:vAlign w:val="center"/>
            <w:hideMark/>
          </w:tcPr>
          <w:p w14:paraId="24562C9D" w14:textId="77777777" w:rsidR="001F1E8A" w:rsidRPr="008C1E40" w:rsidRDefault="001F1E8A" w:rsidP="00EC0958">
            <w:pPr>
              <w:jc w:val="right"/>
              <w:rPr>
                <w:color w:val="000000"/>
                <w:sz w:val="16"/>
                <w:szCs w:val="16"/>
              </w:rPr>
            </w:pPr>
            <w:r w:rsidRPr="008C1E40">
              <w:rPr>
                <w:color w:val="000000"/>
                <w:sz w:val="16"/>
                <w:szCs w:val="16"/>
              </w:rPr>
              <w:t>349 572</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18FA4F51" w14:textId="77777777" w:rsidR="001F1E8A" w:rsidRPr="008C1E40" w:rsidRDefault="001F1E8A" w:rsidP="00EC0958">
            <w:pPr>
              <w:jc w:val="right"/>
              <w:rPr>
                <w:color w:val="000000"/>
                <w:sz w:val="16"/>
                <w:szCs w:val="16"/>
              </w:rPr>
            </w:pPr>
            <w:r w:rsidRPr="008C1E40">
              <w:rPr>
                <w:color w:val="000000"/>
                <w:sz w:val="16"/>
                <w:szCs w:val="16"/>
              </w:rPr>
              <w:t>11 238</w:t>
            </w:r>
          </w:p>
        </w:tc>
        <w:tc>
          <w:tcPr>
            <w:tcW w:w="1096" w:type="dxa"/>
            <w:tcBorders>
              <w:top w:val="nil"/>
              <w:left w:val="nil"/>
              <w:bottom w:val="single" w:sz="8" w:space="0" w:color="0070C0"/>
              <w:right w:val="nil"/>
            </w:tcBorders>
            <w:shd w:val="clear" w:color="000000" w:fill="D9D9D9"/>
            <w:noWrap/>
            <w:vAlign w:val="center"/>
            <w:hideMark/>
          </w:tcPr>
          <w:p w14:paraId="55C18674" w14:textId="77777777" w:rsidR="001F1E8A" w:rsidRPr="008C1E40" w:rsidRDefault="001F1E8A" w:rsidP="00EC0958">
            <w:pPr>
              <w:jc w:val="right"/>
              <w:rPr>
                <w:color w:val="000000"/>
                <w:sz w:val="16"/>
                <w:szCs w:val="16"/>
              </w:rPr>
            </w:pPr>
            <w:r w:rsidRPr="008C1E40">
              <w:rPr>
                <w:color w:val="000000"/>
                <w:sz w:val="16"/>
                <w:szCs w:val="16"/>
              </w:rPr>
              <w:t>622 641</w:t>
            </w:r>
          </w:p>
        </w:tc>
        <w:tc>
          <w:tcPr>
            <w:tcW w:w="1096" w:type="dxa"/>
            <w:vMerge/>
            <w:tcBorders>
              <w:top w:val="nil"/>
              <w:left w:val="single" w:sz="8" w:space="0" w:color="538DD5"/>
              <w:bottom w:val="single" w:sz="8" w:space="0" w:color="0070C0"/>
              <w:right w:val="single" w:sz="8" w:space="0" w:color="0070C0"/>
            </w:tcBorders>
            <w:vAlign w:val="center"/>
            <w:hideMark/>
          </w:tcPr>
          <w:p w14:paraId="7C4FFA89"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234B5747" w14:textId="77777777" w:rsidR="001F1E8A" w:rsidRPr="008C1E40" w:rsidRDefault="001F1E8A"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1C5FFBDD" w14:textId="77777777" w:rsidR="001F1E8A" w:rsidRPr="008C1E40" w:rsidRDefault="001F1E8A" w:rsidP="00EC0958">
            <w:pPr>
              <w:jc w:val="right"/>
              <w:rPr>
                <w:color w:val="000000"/>
                <w:sz w:val="16"/>
                <w:szCs w:val="16"/>
              </w:rPr>
            </w:pPr>
            <w:r w:rsidRPr="008C1E40">
              <w:rPr>
                <w:color w:val="000000"/>
                <w:sz w:val="16"/>
                <w:szCs w:val="16"/>
              </w:rPr>
              <w:t>699 084</w:t>
            </w:r>
          </w:p>
        </w:tc>
        <w:tc>
          <w:tcPr>
            <w:tcW w:w="1096" w:type="dxa"/>
            <w:tcBorders>
              <w:top w:val="nil"/>
              <w:left w:val="single" w:sz="8" w:space="0" w:color="0070C0"/>
              <w:bottom w:val="single" w:sz="8" w:space="0" w:color="0070C0"/>
              <w:right w:val="nil"/>
            </w:tcBorders>
            <w:shd w:val="clear" w:color="000000" w:fill="D9D9D9"/>
            <w:noWrap/>
            <w:vAlign w:val="center"/>
            <w:hideMark/>
          </w:tcPr>
          <w:p w14:paraId="294E0230" w14:textId="77777777" w:rsidR="001F1E8A" w:rsidRPr="008C1E40" w:rsidRDefault="001F1E8A" w:rsidP="00EC0958">
            <w:pPr>
              <w:jc w:val="right"/>
              <w:rPr>
                <w:color w:val="000000"/>
                <w:sz w:val="16"/>
                <w:szCs w:val="16"/>
              </w:rPr>
            </w:pPr>
            <w:r w:rsidRPr="008C1E40">
              <w:rPr>
                <w:color w:val="000000"/>
                <w:sz w:val="16"/>
                <w:szCs w:val="16"/>
              </w:rPr>
              <w:t>4 518</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30B6A80E" w14:textId="77777777" w:rsidR="001F1E8A" w:rsidRPr="008C1E40" w:rsidRDefault="001F1E8A" w:rsidP="00EC0958">
            <w:pPr>
              <w:jc w:val="right"/>
              <w:rPr>
                <w:color w:val="000000"/>
                <w:sz w:val="16"/>
                <w:szCs w:val="16"/>
              </w:rPr>
            </w:pPr>
            <w:r w:rsidRPr="008C1E40">
              <w:rPr>
                <w:color w:val="000000"/>
                <w:sz w:val="16"/>
                <w:szCs w:val="16"/>
              </w:rPr>
              <w:t>0</w:t>
            </w:r>
          </w:p>
        </w:tc>
        <w:tc>
          <w:tcPr>
            <w:tcW w:w="1096" w:type="dxa"/>
            <w:tcBorders>
              <w:top w:val="nil"/>
              <w:left w:val="nil"/>
              <w:bottom w:val="single" w:sz="8" w:space="0" w:color="0070C0"/>
              <w:right w:val="single" w:sz="8" w:space="0" w:color="0070C0"/>
            </w:tcBorders>
            <w:shd w:val="clear" w:color="000000" w:fill="D9D9D9"/>
            <w:noWrap/>
            <w:vAlign w:val="center"/>
            <w:hideMark/>
          </w:tcPr>
          <w:p w14:paraId="6A59F8E6" w14:textId="77777777" w:rsidR="001F1E8A" w:rsidRPr="008C1E40" w:rsidRDefault="001F1E8A" w:rsidP="00EC0958">
            <w:pPr>
              <w:jc w:val="right"/>
              <w:rPr>
                <w:color w:val="000000"/>
                <w:sz w:val="16"/>
                <w:szCs w:val="16"/>
              </w:rPr>
            </w:pPr>
            <w:r w:rsidRPr="008C1E40">
              <w:rPr>
                <w:color w:val="000000"/>
                <w:sz w:val="16"/>
                <w:szCs w:val="16"/>
              </w:rPr>
              <w:t>703 602</w:t>
            </w:r>
          </w:p>
        </w:tc>
        <w:tc>
          <w:tcPr>
            <w:tcW w:w="1096" w:type="dxa"/>
            <w:vMerge/>
            <w:tcBorders>
              <w:top w:val="nil"/>
              <w:left w:val="single" w:sz="8" w:space="0" w:color="0070C0"/>
              <w:bottom w:val="single" w:sz="8" w:space="0" w:color="0070C0"/>
              <w:right w:val="single" w:sz="8" w:space="0" w:color="0070C0"/>
            </w:tcBorders>
            <w:vAlign w:val="center"/>
            <w:hideMark/>
          </w:tcPr>
          <w:p w14:paraId="18AE8B44"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7B215EE8" w14:textId="77777777" w:rsidR="001F1E8A" w:rsidRPr="008C1E40" w:rsidRDefault="001F1E8A" w:rsidP="00EC0958">
            <w:pPr>
              <w:rPr>
                <w:b/>
                <w:bCs/>
                <w:color w:val="000000"/>
                <w:sz w:val="16"/>
                <w:szCs w:val="16"/>
              </w:rPr>
            </w:pPr>
          </w:p>
        </w:tc>
      </w:tr>
      <w:tr w:rsidR="001F1E8A" w:rsidRPr="008C1E40" w14:paraId="69F107ED"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00E8CE4D" w14:textId="77777777" w:rsidR="001F1E8A" w:rsidRPr="008C1E40" w:rsidRDefault="001F1E8A" w:rsidP="00EC0958">
            <w:pPr>
              <w:jc w:val="center"/>
              <w:rPr>
                <w:color w:val="000000"/>
                <w:sz w:val="16"/>
                <w:szCs w:val="16"/>
              </w:rPr>
            </w:pPr>
            <w:r w:rsidRPr="008C1E40">
              <w:rPr>
                <w:color w:val="000000"/>
                <w:sz w:val="16"/>
                <w:szCs w:val="16"/>
              </w:rPr>
              <w:t>6.2a</w:t>
            </w:r>
          </w:p>
        </w:tc>
        <w:tc>
          <w:tcPr>
            <w:tcW w:w="1096" w:type="dxa"/>
            <w:tcBorders>
              <w:top w:val="nil"/>
              <w:left w:val="nil"/>
              <w:bottom w:val="single" w:sz="8" w:space="0" w:color="0070C0"/>
              <w:right w:val="nil"/>
            </w:tcBorders>
            <w:shd w:val="clear" w:color="auto" w:fill="auto"/>
            <w:noWrap/>
            <w:vAlign w:val="center"/>
            <w:hideMark/>
          </w:tcPr>
          <w:p w14:paraId="7E3F1FCF" w14:textId="77777777" w:rsidR="001F1E8A" w:rsidRPr="008C1E40" w:rsidRDefault="001F1E8A" w:rsidP="00EC0958">
            <w:pPr>
              <w:jc w:val="right"/>
              <w:rPr>
                <w:color w:val="000000"/>
                <w:sz w:val="16"/>
                <w:szCs w:val="16"/>
              </w:rPr>
            </w:pPr>
            <w:r w:rsidRPr="008C1E40">
              <w:rPr>
                <w:color w:val="000000"/>
                <w:sz w:val="16"/>
                <w:szCs w:val="16"/>
              </w:rPr>
              <w:t>55 942</w:t>
            </w:r>
          </w:p>
        </w:tc>
        <w:tc>
          <w:tcPr>
            <w:tcW w:w="1096" w:type="dxa"/>
            <w:tcBorders>
              <w:top w:val="nil"/>
              <w:left w:val="single" w:sz="8" w:space="0" w:color="0070C0"/>
              <w:bottom w:val="single" w:sz="8" w:space="0" w:color="0070C0"/>
              <w:right w:val="nil"/>
            </w:tcBorders>
            <w:shd w:val="clear" w:color="auto" w:fill="auto"/>
            <w:noWrap/>
            <w:vAlign w:val="center"/>
            <w:hideMark/>
          </w:tcPr>
          <w:p w14:paraId="56B43F1C" w14:textId="77777777" w:rsidR="001F1E8A" w:rsidRPr="008C1E40" w:rsidRDefault="001F1E8A" w:rsidP="00EC0958">
            <w:pPr>
              <w:jc w:val="right"/>
              <w:rPr>
                <w:color w:val="000000"/>
                <w:sz w:val="16"/>
                <w:szCs w:val="16"/>
              </w:rPr>
            </w:pPr>
            <w:r w:rsidRPr="008C1E40">
              <w:rPr>
                <w:color w:val="000000"/>
                <w:sz w:val="16"/>
                <w:szCs w:val="16"/>
              </w:rPr>
              <w:t>21 763</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5BE60497" w14:textId="77777777" w:rsidR="001F1E8A" w:rsidRPr="008C1E40" w:rsidRDefault="001F1E8A" w:rsidP="00EC0958">
            <w:pPr>
              <w:jc w:val="right"/>
              <w:rPr>
                <w:color w:val="000000"/>
                <w:sz w:val="16"/>
                <w:szCs w:val="16"/>
              </w:rPr>
            </w:pPr>
            <w:r w:rsidRPr="008C1E40">
              <w:rPr>
                <w:color w:val="000000"/>
                <w:sz w:val="16"/>
                <w:szCs w:val="16"/>
              </w:rPr>
              <w:t>0</w:t>
            </w:r>
          </w:p>
        </w:tc>
        <w:tc>
          <w:tcPr>
            <w:tcW w:w="1096" w:type="dxa"/>
            <w:tcBorders>
              <w:top w:val="nil"/>
              <w:left w:val="nil"/>
              <w:bottom w:val="single" w:sz="8" w:space="0" w:color="0070C0"/>
              <w:right w:val="nil"/>
            </w:tcBorders>
            <w:shd w:val="clear" w:color="auto" w:fill="auto"/>
            <w:noWrap/>
            <w:vAlign w:val="center"/>
            <w:hideMark/>
          </w:tcPr>
          <w:p w14:paraId="224AF285" w14:textId="77777777" w:rsidR="001F1E8A" w:rsidRPr="008C1E40" w:rsidRDefault="001F1E8A" w:rsidP="00EC0958">
            <w:pPr>
              <w:jc w:val="right"/>
              <w:rPr>
                <w:color w:val="000000"/>
                <w:sz w:val="16"/>
                <w:szCs w:val="16"/>
              </w:rPr>
            </w:pPr>
            <w:r w:rsidRPr="008C1E40">
              <w:rPr>
                <w:color w:val="000000"/>
                <w:sz w:val="16"/>
                <w:szCs w:val="16"/>
              </w:rPr>
              <w:t>77 706</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30468DBE" w14:textId="77777777" w:rsidR="001F1E8A" w:rsidRPr="008C1E40" w:rsidRDefault="001F1E8A" w:rsidP="00EC0958">
            <w:pPr>
              <w:jc w:val="center"/>
              <w:rPr>
                <w:b/>
                <w:bCs/>
                <w:color w:val="000000"/>
                <w:sz w:val="16"/>
                <w:szCs w:val="16"/>
              </w:rPr>
            </w:pPr>
            <w:r w:rsidRPr="008C1E40">
              <w:rPr>
                <w:b/>
                <w:bCs/>
                <w:color w:val="000000"/>
                <w:sz w:val="16"/>
                <w:szCs w:val="16"/>
              </w:rPr>
              <w:t>79 454</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1DB8790F" w14:textId="77777777" w:rsidR="001F1E8A" w:rsidRPr="008C1E40" w:rsidRDefault="001F1E8A" w:rsidP="00EC0958">
            <w:pPr>
              <w:jc w:val="center"/>
              <w:rPr>
                <w:b/>
                <w:bCs/>
                <w:color w:val="000000"/>
                <w:sz w:val="16"/>
                <w:szCs w:val="16"/>
              </w:rPr>
            </w:pPr>
            <w:r w:rsidRPr="008C1E40">
              <w:rPr>
                <w:b/>
                <w:bCs/>
                <w:color w:val="000000"/>
                <w:sz w:val="16"/>
                <w:szCs w:val="16"/>
              </w:rPr>
              <w:t>202%</w:t>
            </w:r>
          </w:p>
        </w:tc>
        <w:tc>
          <w:tcPr>
            <w:tcW w:w="1096" w:type="dxa"/>
            <w:tcBorders>
              <w:top w:val="nil"/>
              <w:left w:val="nil"/>
              <w:bottom w:val="single" w:sz="8" w:space="0" w:color="0070C0"/>
              <w:right w:val="nil"/>
            </w:tcBorders>
            <w:shd w:val="clear" w:color="auto" w:fill="auto"/>
            <w:noWrap/>
            <w:vAlign w:val="center"/>
            <w:hideMark/>
          </w:tcPr>
          <w:p w14:paraId="4908EF6B" w14:textId="77777777" w:rsidR="001F1E8A" w:rsidRPr="008C1E40" w:rsidRDefault="001F1E8A" w:rsidP="00EC0958">
            <w:pPr>
              <w:jc w:val="right"/>
              <w:rPr>
                <w:color w:val="000000"/>
                <w:sz w:val="16"/>
                <w:szCs w:val="16"/>
              </w:rPr>
            </w:pPr>
            <w:r w:rsidRPr="008C1E40">
              <w:rPr>
                <w:color w:val="000000"/>
                <w:sz w:val="16"/>
                <w:szCs w:val="16"/>
              </w:rPr>
              <w:t>194 044</w:t>
            </w:r>
          </w:p>
        </w:tc>
        <w:tc>
          <w:tcPr>
            <w:tcW w:w="1096" w:type="dxa"/>
            <w:tcBorders>
              <w:top w:val="nil"/>
              <w:left w:val="single" w:sz="8" w:space="0" w:color="0070C0"/>
              <w:bottom w:val="single" w:sz="8" w:space="0" w:color="0070C0"/>
              <w:right w:val="nil"/>
            </w:tcBorders>
            <w:shd w:val="clear" w:color="auto" w:fill="auto"/>
            <w:noWrap/>
            <w:vAlign w:val="center"/>
            <w:hideMark/>
          </w:tcPr>
          <w:p w14:paraId="76D5B3D5" w14:textId="77777777" w:rsidR="001F1E8A" w:rsidRPr="008C1E40" w:rsidRDefault="001F1E8A" w:rsidP="00EC0958">
            <w:pPr>
              <w:jc w:val="right"/>
              <w:rPr>
                <w:color w:val="000000"/>
                <w:sz w:val="16"/>
                <w:szCs w:val="16"/>
              </w:rPr>
            </w:pPr>
            <w:r w:rsidRPr="008C1E40">
              <w:rPr>
                <w:color w:val="000000"/>
                <w:sz w:val="16"/>
                <w:szCs w:val="16"/>
              </w:rPr>
              <w:t>30 110</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7F60FC05" w14:textId="77777777" w:rsidR="001F1E8A" w:rsidRPr="008C1E40" w:rsidRDefault="001F1E8A" w:rsidP="00EC0958">
            <w:pPr>
              <w:jc w:val="right"/>
              <w:rPr>
                <w:color w:val="000000"/>
                <w:sz w:val="16"/>
                <w:szCs w:val="16"/>
              </w:rPr>
            </w:pPr>
            <w:r w:rsidRPr="008C1E40">
              <w:rPr>
                <w:color w:val="000000"/>
                <w:sz w:val="16"/>
                <w:szCs w:val="16"/>
              </w:rPr>
              <w:t>55 721</w:t>
            </w:r>
          </w:p>
        </w:tc>
        <w:tc>
          <w:tcPr>
            <w:tcW w:w="1096" w:type="dxa"/>
            <w:tcBorders>
              <w:top w:val="nil"/>
              <w:left w:val="nil"/>
              <w:bottom w:val="single" w:sz="8" w:space="0" w:color="0070C0"/>
              <w:right w:val="single" w:sz="8" w:space="0" w:color="0070C0"/>
            </w:tcBorders>
            <w:shd w:val="clear" w:color="auto" w:fill="auto"/>
            <w:noWrap/>
            <w:vAlign w:val="center"/>
            <w:hideMark/>
          </w:tcPr>
          <w:p w14:paraId="46B13F95" w14:textId="77777777" w:rsidR="001F1E8A" w:rsidRPr="008C1E40" w:rsidRDefault="001F1E8A" w:rsidP="00EC0958">
            <w:pPr>
              <w:jc w:val="right"/>
              <w:rPr>
                <w:color w:val="000000"/>
                <w:sz w:val="16"/>
                <w:szCs w:val="16"/>
              </w:rPr>
            </w:pPr>
            <w:r w:rsidRPr="008C1E40">
              <w:rPr>
                <w:color w:val="000000"/>
                <w:sz w:val="16"/>
                <w:szCs w:val="16"/>
              </w:rPr>
              <w:t>279 875</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18E10309" w14:textId="77777777" w:rsidR="001F1E8A" w:rsidRPr="008C1E40" w:rsidRDefault="001F1E8A" w:rsidP="00EC0958">
            <w:pPr>
              <w:jc w:val="center"/>
              <w:rPr>
                <w:b/>
                <w:bCs/>
                <w:color w:val="000000"/>
                <w:sz w:val="16"/>
                <w:szCs w:val="16"/>
              </w:rPr>
            </w:pPr>
            <w:r w:rsidRPr="008C1E40">
              <w:rPr>
                <w:b/>
                <w:bCs/>
                <w:color w:val="000000"/>
                <w:sz w:val="16"/>
                <w:szCs w:val="16"/>
              </w:rPr>
              <w:t>-223 884</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0B3E23D3" w14:textId="77777777" w:rsidR="001F1E8A" w:rsidRPr="008C1E40" w:rsidRDefault="001F1E8A" w:rsidP="00EC0958">
            <w:pPr>
              <w:jc w:val="center"/>
              <w:rPr>
                <w:b/>
                <w:bCs/>
                <w:color w:val="000000"/>
                <w:sz w:val="16"/>
                <w:szCs w:val="16"/>
              </w:rPr>
            </w:pPr>
            <w:r w:rsidRPr="008C1E40">
              <w:rPr>
                <w:b/>
                <w:bCs/>
                <w:color w:val="000000"/>
                <w:sz w:val="16"/>
                <w:szCs w:val="16"/>
              </w:rPr>
              <w:t>20%</w:t>
            </w:r>
          </w:p>
        </w:tc>
      </w:tr>
      <w:tr w:rsidR="001F1E8A" w:rsidRPr="008C1E40" w14:paraId="07B2E2C3"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5ECA0ABA" w14:textId="3C83E1B1" w:rsidR="001F1E8A" w:rsidRPr="008C1E40" w:rsidRDefault="001F1E8A" w:rsidP="00EC0958">
            <w:pPr>
              <w:jc w:val="center"/>
              <w:rPr>
                <w:b/>
                <w:bCs/>
                <w:color w:val="000000"/>
                <w:sz w:val="16"/>
                <w:szCs w:val="16"/>
              </w:rPr>
            </w:pPr>
            <w:r>
              <w:rPr>
                <w:b/>
                <w:bCs/>
                <w:color w:val="000000"/>
                <w:sz w:val="16"/>
                <w:szCs w:val="16"/>
              </w:rPr>
              <w:t>Actual</w:t>
            </w:r>
          </w:p>
        </w:tc>
        <w:tc>
          <w:tcPr>
            <w:tcW w:w="1096" w:type="dxa"/>
            <w:tcBorders>
              <w:top w:val="nil"/>
              <w:left w:val="nil"/>
              <w:bottom w:val="single" w:sz="8" w:space="0" w:color="0070C0"/>
              <w:right w:val="nil"/>
            </w:tcBorders>
            <w:shd w:val="clear" w:color="000000" w:fill="D9D9D9"/>
            <w:noWrap/>
            <w:vAlign w:val="center"/>
            <w:hideMark/>
          </w:tcPr>
          <w:p w14:paraId="080A768A" w14:textId="77777777" w:rsidR="001F1E8A" w:rsidRPr="008C1E40" w:rsidRDefault="001F1E8A" w:rsidP="00EC0958">
            <w:pPr>
              <w:jc w:val="right"/>
              <w:rPr>
                <w:color w:val="000000"/>
                <w:sz w:val="16"/>
                <w:szCs w:val="16"/>
              </w:rPr>
            </w:pPr>
            <w:r w:rsidRPr="008C1E40">
              <w:rPr>
                <w:color w:val="000000"/>
                <w:sz w:val="16"/>
                <w:szCs w:val="16"/>
              </w:rPr>
              <w:t>0</w:t>
            </w:r>
          </w:p>
        </w:tc>
        <w:tc>
          <w:tcPr>
            <w:tcW w:w="1096" w:type="dxa"/>
            <w:tcBorders>
              <w:top w:val="nil"/>
              <w:left w:val="single" w:sz="8" w:space="0" w:color="0070C0"/>
              <w:bottom w:val="single" w:sz="8" w:space="0" w:color="0070C0"/>
              <w:right w:val="nil"/>
            </w:tcBorders>
            <w:shd w:val="clear" w:color="000000" w:fill="D9D9D9"/>
            <w:noWrap/>
            <w:vAlign w:val="center"/>
            <w:hideMark/>
          </w:tcPr>
          <w:p w14:paraId="14722E01" w14:textId="77777777" w:rsidR="001F1E8A" w:rsidRPr="008C1E40" w:rsidRDefault="001F1E8A" w:rsidP="00EC0958">
            <w:pPr>
              <w:jc w:val="right"/>
              <w:rPr>
                <w:color w:val="000000"/>
                <w:sz w:val="16"/>
                <w:szCs w:val="16"/>
              </w:rPr>
            </w:pPr>
            <w:r w:rsidRPr="008C1E40">
              <w:rPr>
                <w:color w:val="000000"/>
                <w:sz w:val="16"/>
                <w:szCs w:val="16"/>
              </w:rPr>
              <w:t>157 160</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7B5B93BB" w14:textId="77777777" w:rsidR="001F1E8A" w:rsidRPr="008C1E40" w:rsidRDefault="001F1E8A" w:rsidP="00EC0958">
            <w:pPr>
              <w:jc w:val="right"/>
              <w:rPr>
                <w:color w:val="000000"/>
                <w:sz w:val="16"/>
                <w:szCs w:val="16"/>
              </w:rPr>
            </w:pPr>
            <w:r w:rsidRPr="008C1E40">
              <w:rPr>
                <w:color w:val="000000"/>
                <w:sz w:val="16"/>
                <w:szCs w:val="16"/>
              </w:rPr>
              <w:t>0</w:t>
            </w:r>
          </w:p>
        </w:tc>
        <w:tc>
          <w:tcPr>
            <w:tcW w:w="1096" w:type="dxa"/>
            <w:tcBorders>
              <w:top w:val="nil"/>
              <w:left w:val="nil"/>
              <w:bottom w:val="single" w:sz="8" w:space="0" w:color="0070C0"/>
              <w:right w:val="nil"/>
            </w:tcBorders>
            <w:shd w:val="clear" w:color="000000" w:fill="D9D9D9"/>
            <w:noWrap/>
            <w:vAlign w:val="center"/>
            <w:hideMark/>
          </w:tcPr>
          <w:p w14:paraId="033F760E" w14:textId="77777777" w:rsidR="001F1E8A" w:rsidRPr="008C1E40" w:rsidRDefault="001F1E8A" w:rsidP="00EC0958">
            <w:pPr>
              <w:jc w:val="right"/>
              <w:rPr>
                <w:color w:val="000000"/>
                <w:sz w:val="16"/>
                <w:szCs w:val="16"/>
              </w:rPr>
            </w:pPr>
            <w:r w:rsidRPr="008C1E40">
              <w:rPr>
                <w:color w:val="000000"/>
                <w:sz w:val="16"/>
                <w:szCs w:val="16"/>
              </w:rPr>
              <w:t>157 160</w:t>
            </w:r>
          </w:p>
        </w:tc>
        <w:tc>
          <w:tcPr>
            <w:tcW w:w="1096" w:type="dxa"/>
            <w:vMerge/>
            <w:tcBorders>
              <w:top w:val="nil"/>
              <w:left w:val="single" w:sz="8" w:space="0" w:color="538DD5"/>
              <w:bottom w:val="single" w:sz="8" w:space="0" w:color="0070C0"/>
              <w:right w:val="single" w:sz="8" w:space="0" w:color="0070C0"/>
            </w:tcBorders>
            <w:vAlign w:val="center"/>
            <w:hideMark/>
          </w:tcPr>
          <w:p w14:paraId="34A0B9FF"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150C4D59" w14:textId="77777777" w:rsidR="001F1E8A" w:rsidRPr="008C1E40" w:rsidRDefault="001F1E8A"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1400146B" w14:textId="77777777" w:rsidR="001F1E8A" w:rsidRPr="008C1E40" w:rsidRDefault="001F1E8A" w:rsidP="00EC0958">
            <w:pPr>
              <w:jc w:val="right"/>
              <w:rPr>
                <w:color w:val="000000"/>
                <w:sz w:val="16"/>
                <w:szCs w:val="16"/>
              </w:rPr>
            </w:pPr>
            <w:r w:rsidRPr="008C1E40">
              <w:rPr>
                <w:color w:val="000000"/>
                <w:sz w:val="16"/>
                <w:szCs w:val="16"/>
              </w:rPr>
              <w:t>28 622</w:t>
            </w:r>
          </w:p>
        </w:tc>
        <w:tc>
          <w:tcPr>
            <w:tcW w:w="1096" w:type="dxa"/>
            <w:tcBorders>
              <w:top w:val="nil"/>
              <w:left w:val="single" w:sz="8" w:space="0" w:color="0070C0"/>
              <w:bottom w:val="single" w:sz="8" w:space="0" w:color="0070C0"/>
              <w:right w:val="nil"/>
            </w:tcBorders>
            <w:shd w:val="clear" w:color="000000" w:fill="D9D9D9"/>
            <w:noWrap/>
            <w:vAlign w:val="center"/>
            <w:hideMark/>
          </w:tcPr>
          <w:p w14:paraId="621C127A" w14:textId="77777777" w:rsidR="001F1E8A" w:rsidRPr="008C1E40" w:rsidRDefault="001F1E8A" w:rsidP="00EC0958">
            <w:pPr>
              <w:jc w:val="right"/>
              <w:rPr>
                <w:color w:val="000000"/>
                <w:sz w:val="16"/>
                <w:szCs w:val="16"/>
              </w:rPr>
            </w:pPr>
            <w:r w:rsidRPr="008C1E40">
              <w:rPr>
                <w:color w:val="000000"/>
                <w:sz w:val="16"/>
                <w:szCs w:val="16"/>
              </w:rPr>
              <w:t>0</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69FDC8B4" w14:textId="77777777" w:rsidR="001F1E8A" w:rsidRPr="008C1E40" w:rsidRDefault="001F1E8A" w:rsidP="00EC0958">
            <w:pPr>
              <w:jc w:val="right"/>
              <w:rPr>
                <w:color w:val="000000"/>
                <w:sz w:val="16"/>
                <w:szCs w:val="16"/>
              </w:rPr>
            </w:pPr>
            <w:r w:rsidRPr="008C1E40">
              <w:rPr>
                <w:color w:val="000000"/>
                <w:sz w:val="16"/>
                <w:szCs w:val="16"/>
              </w:rPr>
              <w:t>27 369</w:t>
            </w:r>
          </w:p>
        </w:tc>
        <w:tc>
          <w:tcPr>
            <w:tcW w:w="1096" w:type="dxa"/>
            <w:tcBorders>
              <w:top w:val="nil"/>
              <w:left w:val="nil"/>
              <w:bottom w:val="single" w:sz="8" w:space="0" w:color="0070C0"/>
              <w:right w:val="single" w:sz="8" w:space="0" w:color="0070C0"/>
            </w:tcBorders>
            <w:shd w:val="clear" w:color="000000" w:fill="D9D9D9"/>
            <w:noWrap/>
            <w:vAlign w:val="center"/>
            <w:hideMark/>
          </w:tcPr>
          <w:p w14:paraId="4809A14B" w14:textId="77777777" w:rsidR="001F1E8A" w:rsidRPr="008C1E40" w:rsidRDefault="001F1E8A" w:rsidP="00EC0958">
            <w:pPr>
              <w:jc w:val="right"/>
              <w:rPr>
                <w:color w:val="000000"/>
                <w:sz w:val="16"/>
                <w:szCs w:val="16"/>
              </w:rPr>
            </w:pPr>
            <w:r w:rsidRPr="008C1E40">
              <w:rPr>
                <w:color w:val="000000"/>
                <w:sz w:val="16"/>
                <w:szCs w:val="16"/>
              </w:rPr>
              <w:t>55 991</w:t>
            </w:r>
          </w:p>
        </w:tc>
        <w:tc>
          <w:tcPr>
            <w:tcW w:w="1096" w:type="dxa"/>
            <w:vMerge/>
            <w:tcBorders>
              <w:top w:val="nil"/>
              <w:left w:val="single" w:sz="8" w:space="0" w:color="0070C0"/>
              <w:bottom w:val="single" w:sz="8" w:space="0" w:color="0070C0"/>
              <w:right w:val="single" w:sz="8" w:space="0" w:color="0070C0"/>
            </w:tcBorders>
            <w:vAlign w:val="center"/>
            <w:hideMark/>
          </w:tcPr>
          <w:p w14:paraId="347D9669"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50FFFDA7" w14:textId="77777777" w:rsidR="001F1E8A" w:rsidRPr="008C1E40" w:rsidRDefault="001F1E8A" w:rsidP="00EC0958">
            <w:pPr>
              <w:rPr>
                <w:b/>
                <w:bCs/>
                <w:color w:val="000000"/>
                <w:sz w:val="16"/>
                <w:szCs w:val="16"/>
              </w:rPr>
            </w:pPr>
          </w:p>
        </w:tc>
      </w:tr>
      <w:tr w:rsidR="001F1E8A" w:rsidRPr="008C1E40" w14:paraId="15941591"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74B20650" w14:textId="77777777" w:rsidR="001F1E8A" w:rsidRPr="008C1E40" w:rsidRDefault="001F1E8A" w:rsidP="00EC0958">
            <w:pPr>
              <w:jc w:val="center"/>
              <w:rPr>
                <w:b/>
                <w:bCs/>
                <w:color w:val="000000"/>
                <w:sz w:val="16"/>
                <w:szCs w:val="16"/>
              </w:rPr>
            </w:pPr>
            <w:r w:rsidRPr="008C1E40">
              <w:rPr>
                <w:b/>
                <w:bCs/>
                <w:color w:val="000000"/>
                <w:sz w:val="16"/>
                <w:szCs w:val="16"/>
              </w:rPr>
              <w:t>6a</w:t>
            </w:r>
          </w:p>
        </w:tc>
        <w:tc>
          <w:tcPr>
            <w:tcW w:w="1096" w:type="dxa"/>
            <w:tcBorders>
              <w:top w:val="nil"/>
              <w:left w:val="nil"/>
              <w:bottom w:val="single" w:sz="8" w:space="0" w:color="0070C0"/>
              <w:right w:val="nil"/>
            </w:tcBorders>
            <w:shd w:val="clear" w:color="auto" w:fill="auto"/>
            <w:vAlign w:val="center"/>
            <w:hideMark/>
          </w:tcPr>
          <w:p w14:paraId="6CA92318" w14:textId="77777777" w:rsidR="001F1E8A" w:rsidRPr="008C1E40" w:rsidRDefault="001F1E8A" w:rsidP="00EC0958">
            <w:pPr>
              <w:jc w:val="right"/>
              <w:rPr>
                <w:b/>
                <w:bCs/>
                <w:color w:val="000000"/>
                <w:sz w:val="16"/>
                <w:szCs w:val="16"/>
              </w:rPr>
            </w:pPr>
            <w:r w:rsidRPr="008C1E40">
              <w:rPr>
                <w:b/>
                <w:bCs/>
                <w:color w:val="000000"/>
                <w:sz w:val="16"/>
                <w:szCs w:val="16"/>
              </w:rPr>
              <w:t>1 018 188</w:t>
            </w:r>
          </w:p>
        </w:tc>
        <w:tc>
          <w:tcPr>
            <w:tcW w:w="1096" w:type="dxa"/>
            <w:tcBorders>
              <w:top w:val="nil"/>
              <w:left w:val="single" w:sz="8" w:space="0" w:color="0070C0"/>
              <w:bottom w:val="single" w:sz="8" w:space="0" w:color="0070C0"/>
              <w:right w:val="nil"/>
            </w:tcBorders>
            <w:shd w:val="clear" w:color="auto" w:fill="auto"/>
            <w:vAlign w:val="center"/>
            <w:hideMark/>
          </w:tcPr>
          <w:p w14:paraId="2FB44F79" w14:textId="77777777" w:rsidR="001F1E8A" w:rsidRPr="008C1E40" w:rsidRDefault="001F1E8A" w:rsidP="00EC0958">
            <w:pPr>
              <w:jc w:val="right"/>
              <w:rPr>
                <w:b/>
                <w:bCs/>
                <w:color w:val="000000"/>
                <w:sz w:val="16"/>
                <w:szCs w:val="16"/>
              </w:rPr>
            </w:pPr>
            <w:r w:rsidRPr="008C1E40">
              <w:rPr>
                <w:b/>
                <w:bCs/>
                <w:color w:val="000000"/>
                <w:sz w:val="16"/>
                <w:szCs w:val="16"/>
              </w:rPr>
              <w:t>21 763</w:t>
            </w:r>
          </w:p>
        </w:tc>
        <w:tc>
          <w:tcPr>
            <w:tcW w:w="1096" w:type="dxa"/>
            <w:tcBorders>
              <w:top w:val="nil"/>
              <w:left w:val="single" w:sz="8" w:space="0" w:color="0070C0"/>
              <w:bottom w:val="single" w:sz="8" w:space="0" w:color="0070C0"/>
              <w:right w:val="nil"/>
            </w:tcBorders>
            <w:shd w:val="clear" w:color="auto" w:fill="auto"/>
            <w:vAlign w:val="center"/>
            <w:hideMark/>
          </w:tcPr>
          <w:p w14:paraId="3359A342" w14:textId="77777777" w:rsidR="001F1E8A" w:rsidRPr="008C1E40" w:rsidRDefault="001F1E8A" w:rsidP="00EC0958">
            <w:pPr>
              <w:jc w:val="right"/>
              <w:rPr>
                <w:b/>
                <w:bCs/>
                <w:color w:val="000000"/>
                <w:sz w:val="16"/>
                <w:szCs w:val="16"/>
              </w:rPr>
            </w:pPr>
            <w:r w:rsidRPr="008C1E40">
              <w:rPr>
                <w:b/>
                <w:bCs/>
                <w:color w:val="000000"/>
                <w:sz w:val="16"/>
                <w:szCs w:val="16"/>
              </w:rPr>
              <w:t>141 085</w:t>
            </w:r>
          </w:p>
        </w:tc>
        <w:tc>
          <w:tcPr>
            <w:tcW w:w="1096" w:type="dxa"/>
            <w:tcBorders>
              <w:top w:val="nil"/>
              <w:left w:val="single" w:sz="8" w:space="0" w:color="0070C0"/>
              <w:bottom w:val="single" w:sz="8" w:space="0" w:color="0070C0"/>
              <w:right w:val="nil"/>
            </w:tcBorders>
            <w:shd w:val="clear" w:color="auto" w:fill="auto"/>
            <w:vAlign w:val="center"/>
            <w:hideMark/>
          </w:tcPr>
          <w:p w14:paraId="10D8EDB3" w14:textId="77777777" w:rsidR="001F1E8A" w:rsidRPr="008C1E40" w:rsidRDefault="001F1E8A" w:rsidP="00EC0958">
            <w:pPr>
              <w:jc w:val="right"/>
              <w:rPr>
                <w:b/>
                <w:bCs/>
                <w:color w:val="000000"/>
                <w:sz w:val="16"/>
                <w:szCs w:val="16"/>
              </w:rPr>
            </w:pPr>
            <w:r w:rsidRPr="008C1E40">
              <w:rPr>
                <w:b/>
                <w:bCs/>
                <w:color w:val="000000"/>
                <w:sz w:val="16"/>
                <w:szCs w:val="16"/>
              </w:rPr>
              <w:t>1 181 036</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6D23B3E2" w14:textId="77777777" w:rsidR="001F1E8A" w:rsidRPr="008C1E40" w:rsidRDefault="001F1E8A" w:rsidP="00EC0958">
            <w:pPr>
              <w:jc w:val="center"/>
              <w:rPr>
                <w:b/>
                <w:bCs/>
                <w:color w:val="000000"/>
                <w:sz w:val="16"/>
                <w:szCs w:val="16"/>
              </w:rPr>
            </w:pPr>
            <w:r w:rsidRPr="008C1E40">
              <w:rPr>
                <w:b/>
                <w:bCs/>
                <w:color w:val="000000"/>
                <w:sz w:val="16"/>
                <w:szCs w:val="16"/>
              </w:rPr>
              <w:t>-401 236</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0DB8C65D" w14:textId="77777777" w:rsidR="001F1E8A" w:rsidRPr="008C1E40" w:rsidRDefault="001F1E8A" w:rsidP="00EC0958">
            <w:pPr>
              <w:jc w:val="center"/>
              <w:rPr>
                <w:b/>
                <w:bCs/>
                <w:color w:val="000000"/>
                <w:sz w:val="16"/>
                <w:szCs w:val="16"/>
              </w:rPr>
            </w:pPr>
            <w:r w:rsidRPr="008C1E40">
              <w:rPr>
                <w:b/>
                <w:bCs/>
                <w:color w:val="000000"/>
                <w:sz w:val="16"/>
                <w:szCs w:val="16"/>
              </w:rPr>
              <w:t>66%</w:t>
            </w:r>
          </w:p>
        </w:tc>
        <w:tc>
          <w:tcPr>
            <w:tcW w:w="1096" w:type="dxa"/>
            <w:tcBorders>
              <w:top w:val="nil"/>
              <w:left w:val="nil"/>
              <w:bottom w:val="single" w:sz="8" w:space="0" w:color="0070C0"/>
              <w:right w:val="nil"/>
            </w:tcBorders>
            <w:shd w:val="clear" w:color="auto" w:fill="auto"/>
            <w:vAlign w:val="center"/>
            <w:hideMark/>
          </w:tcPr>
          <w:p w14:paraId="049E886C" w14:textId="77777777" w:rsidR="001F1E8A" w:rsidRPr="008C1E40" w:rsidRDefault="001F1E8A" w:rsidP="00EC0958">
            <w:pPr>
              <w:jc w:val="right"/>
              <w:rPr>
                <w:b/>
                <w:bCs/>
                <w:color w:val="000000"/>
                <w:sz w:val="16"/>
                <w:szCs w:val="16"/>
              </w:rPr>
            </w:pPr>
            <w:r w:rsidRPr="008C1E40">
              <w:rPr>
                <w:b/>
                <w:bCs/>
                <w:color w:val="000000"/>
                <w:sz w:val="16"/>
                <w:szCs w:val="16"/>
              </w:rPr>
              <w:t>1 282 128</w:t>
            </w:r>
          </w:p>
        </w:tc>
        <w:tc>
          <w:tcPr>
            <w:tcW w:w="1096" w:type="dxa"/>
            <w:tcBorders>
              <w:top w:val="nil"/>
              <w:left w:val="single" w:sz="8" w:space="0" w:color="0070C0"/>
              <w:bottom w:val="single" w:sz="8" w:space="0" w:color="0070C0"/>
              <w:right w:val="nil"/>
            </w:tcBorders>
            <w:shd w:val="clear" w:color="auto" w:fill="auto"/>
            <w:vAlign w:val="center"/>
            <w:hideMark/>
          </w:tcPr>
          <w:p w14:paraId="50E45845" w14:textId="77777777" w:rsidR="001F1E8A" w:rsidRPr="008C1E40" w:rsidRDefault="001F1E8A" w:rsidP="00EC0958">
            <w:pPr>
              <w:jc w:val="right"/>
              <w:rPr>
                <w:b/>
                <w:bCs/>
                <w:color w:val="000000"/>
                <w:sz w:val="16"/>
                <w:szCs w:val="16"/>
              </w:rPr>
            </w:pPr>
            <w:r w:rsidRPr="008C1E40">
              <w:rPr>
                <w:b/>
                <w:bCs/>
                <w:color w:val="000000"/>
                <w:sz w:val="16"/>
                <w:szCs w:val="16"/>
              </w:rPr>
              <w:t>63 848</w:t>
            </w:r>
          </w:p>
        </w:tc>
        <w:tc>
          <w:tcPr>
            <w:tcW w:w="1096" w:type="dxa"/>
            <w:tcBorders>
              <w:top w:val="nil"/>
              <w:left w:val="single" w:sz="8" w:space="0" w:color="0070C0"/>
              <w:bottom w:val="single" w:sz="8" w:space="0" w:color="0070C0"/>
              <w:right w:val="nil"/>
            </w:tcBorders>
            <w:shd w:val="clear" w:color="auto" w:fill="auto"/>
            <w:vAlign w:val="center"/>
            <w:hideMark/>
          </w:tcPr>
          <w:p w14:paraId="631B4261" w14:textId="77777777" w:rsidR="001F1E8A" w:rsidRPr="008C1E40" w:rsidRDefault="001F1E8A" w:rsidP="00EC0958">
            <w:pPr>
              <w:jc w:val="right"/>
              <w:rPr>
                <w:b/>
                <w:bCs/>
                <w:color w:val="000000"/>
                <w:sz w:val="16"/>
                <w:szCs w:val="16"/>
              </w:rPr>
            </w:pPr>
            <w:r w:rsidRPr="008C1E40">
              <w:rPr>
                <w:b/>
                <w:bCs/>
                <w:color w:val="000000"/>
                <w:sz w:val="16"/>
                <w:szCs w:val="16"/>
              </w:rPr>
              <w:t>1 080 045</w:t>
            </w:r>
          </w:p>
        </w:tc>
        <w:tc>
          <w:tcPr>
            <w:tcW w:w="1096" w:type="dxa"/>
            <w:tcBorders>
              <w:top w:val="nil"/>
              <w:left w:val="single" w:sz="8" w:space="0" w:color="0070C0"/>
              <w:bottom w:val="single" w:sz="8" w:space="0" w:color="0070C0"/>
              <w:right w:val="nil"/>
            </w:tcBorders>
            <w:shd w:val="clear" w:color="auto" w:fill="auto"/>
            <w:vAlign w:val="center"/>
            <w:hideMark/>
          </w:tcPr>
          <w:p w14:paraId="27CE71FC" w14:textId="77777777" w:rsidR="001F1E8A" w:rsidRPr="008C1E40" w:rsidRDefault="001F1E8A" w:rsidP="00EC0958">
            <w:pPr>
              <w:jc w:val="right"/>
              <w:rPr>
                <w:b/>
                <w:bCs/>
                <w:color w:val="000000"/>
                <w:sz w:val="16"/>
                <w:szCs w:val="16"/>
              </w:rPr>
            </w:pPr>
            <w:r w:rsidRPr="008C1E40">
              <w:rPr>
                <w:b/>
                <w:bCs/>
                <w:color w:val="000000"/>
                <w:sz w:val="16"/>
                <w:szCs w:val="16"/>
              </w:rPr>
              <w:t>2 426 020</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35F795DB" w14:textId="77777777" w:rsidR="001F1E8A" w:rsidRPr="008C1E40" w:rsidRDefault="001F1E8A" w:rsidP="00EC0958">
            <w:pPr>
              <w:jc w:val="center"/>
              <w:rPr>
                <w:b/>
                <w:bCs/>
                <w:color w:val="000000"/>
                <w:sz w:val="16"/>
                <w:szCs w:val="16"/>
              </w:rPr>
            </w:pPr>
            <w:r w:rsidRPr="008C1E40">
              <w:rPr>
                <w:b/>
                <w:bCs/>
                <w:color w:val="000000"/>
                <w:sz w:val="16"/>
                <w:szCs w:val="16"/>
              </w:rPr>
              <w:t>-1 666 427</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763CCD12" w14:textId="77777777" w:rsidR="001F1E8A" w:rsidRPr="008C1E40" w:rsidRDefault="001F1E8A" w:rsidP="00EC0958">
            <w:pPr>
              <w:jc w:val="center"/>
              <w:rPr>
                <w:b/>
                <w:bCs/>
                <w:color w:val="000000"/>
                <w:sz w:val="16"/>
                <w:szCs w:val="16"/>
              </w:rPr>
            </w:pPr>
            <w:r w:rsidRPr="008C1E40">
              <w:rPr>
                <w:b/>
                <w:bCs/>
                <w:color w:val="000000"/>
                <w:sz w:val="16"/>
                <w:szCs w:val="16"/>
              </w:rPr>
              <w:t>31%</w:t>
            </w:r>
          </w:p>
        </w:tc>
      </w:tr>
      <w:tr w:rsidR="001F1E8A" w:rsidRPr="008C1E40" w14:paraId="0CEBAC1B"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6D0C100C" w14:textId="610BA866" w:rsidR="001F1E8A" w:rsidRPr="008C1E40" w:rsidRDefault="001F1E8A" w:rsidP="00EC0958">
            <w:pPr>
              <w:jc w:val="center"/>
              <w:rPr>
                <w:b/>
                <w:bCs/>
                <w:color w:val="000000"/>
                <w:sz w:val="16"/>
                <w:szCs w:val="16"/>
              </w:rPr>
            </w:pPr>
            <w:r>
              <w:rPr>
                <w:b/>
                <w:bCs/>
                <w:color w:val="000000"/>
                <w:sz w:val="16"/>
                <w:szCs w:val="16"/>
              </w:rPr>
              <w:t>Actual</w:t>
            </w:r>
          </w:p>
        </w:tc>
        <w:tc>
          <w:tcPr>
            <w:tcW w:w="1096" w:type="dxa"/>
            <w:tcBorders>
              <w:top w:val="nil"/>
              <w:left w:val="nil"/>
              <w:bottom w:val="single" w:sz="8" w:space="0" w:color="0070C0"/>
              <w:right w:val="nil"/>
            </w:tcBorders>
            <w:shd w:val="clear" w:color="000000" w:fill="D9D9D9"/>
            <w:noWrap/>
            <w:vAlign w:val="center"/>
            <w:hideMark/>
          </w:tcPr>
          <w:p w14:paraId="02D09B4B" w14:textId="77777777" w:rsidR="001F1E8A" w:rsidRPr="008C1E40" w:rsidRDefault="001F1E8A" w:rsidP="00EC0958">
            <w:pPr>
              <w:jc w:val="right"/>
              <w:rPr>
                <w:color w:val="000000"/>
                <w:sz w:val="16"/>
                <w:szCs w:val="16"/>
              </w:rPr>
            </w:pPr>
            <w:r w:rsidRPr="008C1E40">
              <w:rPr>
                <w:color w:val="000000"/>
                <w:sz w:val="16"/>
                <w:szCs w:val="16"/>
              </w:rPr>
              <w:t>261 831</w:t>
            </w:r>
          </w:p>
        </w:tc>
        <w:tc>
          <w:tcPr>
            <w:tcW w:w="1096" w:type="dxa"/>
            <w:tcBorders>
              <w:top w:val="nil"/>
              <w:left w:val="single" w:sz="8" w:space="0" w:color="0070C0"/>
              <w:bottom w:val="single" w:sz="8" w:space="0" w:color="0070C0"/>
              <w:right w:val="nil"/>
            </w:tcBorders>
            <w:shd w:val="clear" w:color="000000" w:fill="D9D9D9"/>
            <w:noWrap/>
            <w:vAlign w:val="center"/>
            <w:hideMark/>
          </w:tcPr>
          <w:p w14:paraId="17E23430" w14:textId="77777777" w:rsidR="001F1E8A" w:rsidRPr="008C1E40" w:rsidRDefault="001F1E8A" w:rsidP="00EC0958">
            <w:pPr>
              <w:jc w:val="right"/>
              <w:rPr>
                <w:color w:val="000000"/>
                <w:sz w:val="16"/>
                <w:szCs w:val="16"/>
              </w:rPr>
            </w:pPr>
            <w:r w:rsidRPr="008C1E40">
              <w:rPr>
                <w:color w:val="000000"/>
                <w:sz w:val="16"/>
                <w:szCs w:val="16"/>
              </w:rPr>
              <w:t>506 732</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5BF8C1CC" w14:textId="77777777" w:rsidR="001F1E8A" w:rsidRPr="008C1E40" w:rsidRDefault="001F1E8A" w:rsidP="00EC0958">
            <w:pPr>
              <w:jc w:val="right"/>
              <w:rPr>
                <w:color w:val="000000"/>
                <w:sz w:val="16"/>
                <w:szCs w:val="16"/>
              </w:rPr>
            </w:pPr>
            <w:r w:rsidRPr="008C1E40">
              <w:rPr>
                <w:color w:val="000000"/>
                <w:sz w:val="16"/>
                <w:szCs w:val="16"/>
              </w:rPr>
              <w:t>11 238</w:t>
            </w:r>
          </w:p>
        </w:tc>
        <w:tc>
          <w:tcPr>
            <w:tcW w:w="1096" w:type="dxa"/>
            <w:tcBorders>
              <w:top w:val="nil"/>
              <w:left w:val="nil"/>
              <w:bottom w:val="single" w:sz="8" w:space="0" w:color="0070C0"/>
              <w:right w:val="nil"/>
            </w:tcBorders>
            <w:shd w:val="clear" w:color="000000" w:fill="D9D9D9"/>
            <w:noWrap/>
            <w:vAlign w:val="center"/>
            <w:hideMark/>
          </w:tcPr>
          <w:p w14:paraId="712F8DF7" w14:textId="77777777" w:rsidR="001F1E8A" w:rsidRPr="008C1E40" w:rsidRDefault="001F1E8A" w:rsidP="00EC0958">
            <w:pPr>
              <w:jc w:val="right"/>
              <w:rPr>
                <w:color w:val="000000"/>
                <w:sz w:val="16"/>
                <w:szCs w:val="16"/>
              </w:rPr>
            </w:pPr>
            <w:r w:rsidRPr="008C1E40">
              <w:rPr>
                <w:color w:val="000000"/>
                <w:sz w:val="16"/>
                <w:szCs w:val="16"/>
              </w:rPr>
              <w:t>779 801</w:t>
            </w:r>
          </w:p>
        </w:tc>
        <w:tc>
          <w:tcPr>
            <w:tcW w:w="1096" w:type="dxa"/>
            <w:vMerge/>
            <w:tcBorders>
              <w:top w:val="nil"/>
              <w:left w:val="single" w:sz="8" w:space="0" w:color="538DD5"/>
              <w:bottom w:val="single" w:sz="8" w:space="0" w:color="0070C0"/>
              <w:right w:val="single" w:sz="8" w:space="0" w:color="0070C0"/>
            </w:tcBorders>
            <w:vAlign w:val="center"/>
            <w:hideMark/>
          </w:tcPr>
          <w:p w14:paraId="48663B49"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14FD316B" w14:textId="77777777" w:rsidR="001F1E8A" w:rsidRPr="008C1E40" w:rsidRDefault="001F1E8A"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505D9DCD" w14:textId="77777777" w:rsidR="001F1E8A" w:rsidRPr="008C1E40" w:rsidRDefault="001F1E8A" w:rsidP="00EC0958">
            <w:pPr>
              <w:jc w:val="right"/>
              <w:rPr>
                <w:color w:val="000000"/>
                <w:sz w:val="16"/>
                <w:szCs w:val="16"/>
              </w:rPr>
            </w:pPr>
            <w:r w:rsidRPr="008C1E40">
              <w:rPr>
                <w:color w:val="000000"/>
                <w:sz w:val="16"/>
                <w:szCs w:val="16"/>
              </w:rPr>
              <w:t>727 706</w:t>
            </w:r>
          </w:p>
        </w:tc>
        <w:tc>
          <w:tcPr>
            <w:tcW w:w="1096" w:type="dxa"/>
            <w:tcBorders>
              <w:top w:val="nil"/>
              <w:left w:val="single" w:sz="8" w:space="0" w:color="0070C0"/>
              <w:bottom w:val="single" w:sz="8" w:space="0" w:color="0070C0"/>
              <w:right w:val="nil"/>
            </w:tcBorders>
            <w:shd w:val="clear" w:color="000000" w:fill="D9D9D9"/>
            <w:noWrap/>
            <w:vAlign w:val="center"/>
            <w:hideMark/>
          </w:tcPr>
          <w:p w14:paraId="327BA9B3" w14:textId="77777777" w:rsidR="001F1E8A" w:rsidRPr="008C1E40" w:rsidRDefault="001F1E8A" w:rsidP="00EC0958">
            <w:pPr>
              <w:jc w:val="right"/>
              <w:rPr>
                <w:color w:val="000000"/>
                <w:sz w:val="16"/>
                <w:szCs w:val="16"/>
              </w:rPr>
            </w:pPr>
            <w:r w:rsidRPr="008C1E40">
              <w:rPr>
                <w:color w:val="000000"/>
                <w:sz w:val="16"/>
                <w:szCs w:val="16"/>
              </w:rPr>
              <w:t>4 518</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4D2A04E7" w14:textId="77777777" w:rsidR="001F1E8A" w:rsidRPr="008C1E40" w:rsidRDefault="001F1E8A" w:rsidP="00EC0958">
            <w:pPr>
              <w:jc w:val="right"/>
              <w:rPr>
                <w:color w:val="000000"/>
                <w:sz w:val="16"/>
                <w:szCs w:val="16"/>
              </w:rPr>
            </w:pPr>
            <w:r w:rsidRPr="008C1E40">
              <w:rPr>
                <w:color w:val="000000"/>
                <w:sz w:val="16"/>
                <w:szCs w:val="16"/>
              </w:rPr>
              <w:t>27 369</w:t>
            </w:r>
          </w:p>
        </w:tc>
        <w:tc>
          <w:tcPr>
            <w:tcW w:w="1096" w:type="dxa"/>
            <w:tcBorders>
              <w:top w:val="nil"/>
              <w:left w:val="nil"/>
              <w:bottom w:val="single" w:sz="8" w:space="0" w:color="0070C0"/>
              <w:right w:val="single" w:sz="8" w:space="0" w:color="0070C0"/>
            </w:tcBorders>
            <w:shd w:val="clear" w:color="000000" w:fill="D9D9D9"/>
            <w:noWrap/>
            <w:vAlign w:val="center"/>
            <w:hideMark/>
          </w:tcPr>
          <w:p w14:paraId="600AF9B1" w14:textId="77777777" w:rsidR="001F1E8A" w:rsidRPr="008C1E40" w:rsidRDefault="001F1E8A" w:rsidP="00EC0958">
            <w:pPr>
              <w:jc w:val="right"/>
              <w:rPr>
                <w:color w:val="000000"/>
                <w:sz w:val="16"/>
                <w:szCs w:val="16"/>
              </w:rPr>
            </w:pPr>
            <w:r w:rsidRPr="008C1E40">
              <w:rPr>
                <w:color w:val="000000"/>
                <w:sz w:val="16"/>
                <w:szCs w:val="16"/>
              </w:rPr>
              <w:t>759 593</w:t>
            </w:r>
          </w:p>
        </w:tc>
        <w:tc>
          <w:tcPr>
            <w:tcW w:w="1096" w:type="dxa"/>
            <w:vMerge/>
            <w:tcBorders>
              <w:top w:val="nil"/>
              <w:left w:val="single" w:sz="8" w:space="0" w:color="0070C0"/>
              <w:bottom w:val="single" w:sz="8" w:space="0" w:color="0070C0"/>
              <w:right w:val="single" w:sz="8" w:space="0" w:color="0070C0"/>
            </w:tcBorders>
            <w:vAlign w:val="center"/>
            <w:hideMark/>
          </w:tcPr>
          <w:p w14:paraId="2019EB19"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1D5CD1DC" w14:textId="77777777" w:rsidR="001F1E8A" w:rsidRPr="008C1E40" w:rsidRDefault="001F1E8A" w:rsidP="00EC0958">
            <w:pPr>
              <w:rPr>
                <w:b/>
                <w:bCs/>
                <w:color w:val="000000"/>
                <w:sz w:val="16"/>
                <w:szCs w:val="16"/>
              </w:rPr>
            </w:pPr>
          </w:p>
        </w:tc>
      </w:tr>
      <w:tr w:rsidR="001F1E8A" w:rsidRPr="008C1E40" w14:paraId="01B2FC6C"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483650B7" w14:textId="77777777" w:rsidR="001F1E8A" w:rsidRPr="008C1E40" w:rsidRDefault="001F1E8A" w:rsidP="00EC0958">
            <w:pPr>
              <w:jc w:val="center"/>
              <w:rPr>
                <w:color w:val="000000"/>
                <w:sz w:val="16"/>
                <w:szCs w:val="16"/>
              </w:rPr>
            </w:pPr>
            <w:r w:rsidRPr="008C1E40">
              <w:rPr>
                <w:color w:val="000000"/>
                <w:sz w:val="16"/>
                <w:szCs w:val="16"/>
              </w:rPr>
              <w:t>6.1b</w:t>
            </w:r>
          </w:p>
        </w:tc>
        <w:tc>
          <w:tcPr>
            <w:tcW w:w="1096" w:type="dxa"/>
            <w:tcBorders>
              <w:top w:val="nil"/>
              <w:left w:val="nil"/>
              <w:bottom w:val="single" w:sz="8" w:space="0" w:color="0070C0"/>
              <w:right w:val="nil"/>
            </w:tcBorders>
            <w:shd w:val="clear" w:color="auto" w:fill="auto"/>
            <w:noWrap/>
            <w:vAlign w:val="center"/>
            <w:hideMark/>
          </w:tcPr>
          <w:p w14:paraId="66C34C34" w14:textId="77777777" w:rsidR="001F1E8A" w:rsidRPr="008C1E40" w:rsidRDefault="001F1E8A" w:rsidP="00EC0958">
            <w:pPr>
              <w:jc w:val="right"/>
              <w:rPr>
                <w:color w:val="000000"/>
                <w:sz w:val="16"/>
                <w:szCs w:val="16"/>
              </w:rPr>
            </w:pPr>
            <w:r w:rsidRPr="008C1E40">
              <w:rPr>
                <w:color w:val="000000"/>
                <w:sz w:val="16"/>
                <w:szCs w:val="16"/>
              </w:rPr>
              <w:t>17 693</w:t>
            </w:r>
          </w:p>
        </w:tc>
        <w:tc>
          <w:tcPr>
            <w:tcW w:w="1096" w:type="dxa"/>
            <w:tcBorders>
              <w:top w:val="nil"/>
              <w:left w:val="single" w:sz="8" w:space="0" w:color="0070C0"/>
              <w:bottom w:val="single" w:sz="8" w:space="0" w:color="0070C0"/>
              <w:right w:val="nil"/>
            </w:tcBorders>
            <w:shd w:val="clear" w:color="auto" w:fill="auto"/>
            <w:noWrap/>
            <w:vAlign w:val="center"/>
            <w:hideMark/>
          </w:tcPr>
          <w:p w14:paraId="6D4F4AEB" w14:textId="77777777" w:rsidR="001F1E8A" w:rsidRPr="008C1E40" w:rsidRDefault="001F1E8A" w:rsidP="00EC0958">
            <w:pPr>
              <w:jc w:val="right"/>
              <w:rPr>
                <w:color w:val="000000"/>
                <w:sz w:val="16"/>
                <w:szCs w:val="16"/>
              </w:rPr>
            </w:pPr>
            <w:r w:rsidRPr="008C1E40">
              <w:rPr>
                <w:color w:val="000000"/>
                <w:sz w:val="16"/>
                <w:szCs w:val="16"/>
              </w:rPr>
              <w:t>0</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15FA0605" w14:textId="77777777" w:rsidR="001F1E8A" w:rsidRPr="008C1E40" w:rsidRDefault="001F1E8A" w:rsidP="00EC0958">
            <w:pPr>
              <w:jc w:val="right"/>
              <w:rPr>
                <w:color w:val="000000"/>
                <w:sz w:val="16"/>
                <w:szCs w:val="16"/>
              </w:rPr>
            </w:pPr>
            <w:r w:rsidRPr="008C1E40">
              <w:rPr>
                <w:color w:val="000000"/>
                <w:sz w:val="16"/>
                <w:szCs w:val="16"/>
              </w:rPr>
              <w:t>2 594</w:t>
            </w:r>
          </w:p>
        </w:tc>
        <w:tc>
          <w:tcPr>
            <w:tcW w:w="1096" w:type="dxa"/>
            <w:tcBorders>
              <w:top w:val="nil"/>
              <w:left w:val="nil"/>
              <w:bottom w:val="single" w:sz="8" w:space="0" w:color="0070C0"/>
              <w:right w:val="nil"/>
            </w:tcBorders>
            <w:shd w:val="clear" w:color="auto" w:fill="auto"/>
            <w:noWrap/>
            <w:vAlign w:val="center"/>
            <w:hideMark/>
          </w:tcPr>
          <w:p w14:paraId="33C5AFD4" w14:textId="77777777" w:rsidR="001F1E8A" w:rsidRPr="008C1E40" w:rsidRDefault="001F1E8A" w:rsidP="00EC0958">
            <w:pPr>
              <w:jc w:val="right"/>
              <w:rPr>
                <w:color w:val="000000"/>
                <w:sz w:val="16"/>
                <w:szCs w:val="16"/>
              </w:rPr>
            </w:pPr>
            <w:r w:rsidRPr="008C1E40">
              <w:rPr>
                <w:color w:val="000000"/>
                <w:sz w:val="16"/>
                <w:szCs w:val="16"/>
              </w:rPr>
              <w:t>20 287</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41F732D4" w14:textId="77777777" w:rsidR="001F1E8A" w:rsidRPr="008C1E40" w:rsidRDefault="001F1E8A" w:rsidP="00EC0958">
            <w:pPr>
              <w:jc w:val="center"/>
              <w:rPr>
                <w:b/>
                <w:bCs/>
                <w:color w:val="000000"/>
                <w:sz w:val="16"/>
                <w:szCs w:val="16"/>
              </w:rPr>
            </w:pPr>
            <w:r w:rsidRPr="008C1E40">
              <w:rPr>
                <w:b/>
                <w:bCs/>
                <w:color w:val="000000"/>
                <w:sz w:val="16"/>
                <w:szCs w:val="16"/>
              </w:rPr>
              <w:t>-8 838</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4365CE8D" w14:textId="77777777" w:rsidR="001F1E8A" w:rsidRPr="008C1E40" w:rsidRDefault="001F1E8A" w:rsidP="00EC0958">
            <w:pPr>
              <w:jc w:val="center"/>
              <w:rPr>
                <w:b/>
                <w:bCs/>
                <w:color w:val="000000"/>
                <w:sz w:val="16"/>
                <w:szCs w:val="16"/>
              </w:rPr>
            </w:pPr>
            <w:r w:rsidRPr="008C1E40">
              <w:rPr>
                <w:b/>
                <w:bCs/>
                <w:color w:val="000000"/>
                <w:sz w:val="16"/>
                <w:szCs w:val="16"/>
              </w:rPr>
              <w:t>56%</w:t>
            </w:r>
          </w:p>
        </w:tc>
        <w:tc>
          <w:tcPr>
            <w:tcW w:w="1096" w:type="dxa"/>
            <w:tcBorders>
              <w:top w:val="nil"/>
              <w:left w:val="nil"/>
              <w:bottom w:val="single" w:sz="8" w:space="0" w:color="0070C0"/>
              <w:right w:val="nil"/>
            </w:tcBorders>
            <w:shd w:val="clear" w:color="auto" w:fill="auto"/>
            <w:noWrap/>
            <w:vAlign w:val="center"/>
            <w:hideMark/>
          </w:tcPr>
          <w:p w14:paraId="33B1C167" w14:textId="77777777" w:rsidR="001F1E8A" w:rsidRPr="008C1E40" w:rsidRDefault="001F1E8A" w:rsidP="00EC0958">
            <w:pPr>
              <w:jc w:val="right"/>
              <w:rPr>
                <w:color w:val="000000"/>
                <w:sz w:val="16"/>
                <w:szCs w:val="16"/>
              </w:rPr>
            </w:pPr>
            <w:r w:rsidRPr="008C1E40">
              <w:rPr>
                <w:color w:val="000000"/>
                <w:sz w:val="16"/>
                <w:szCs w:val="16"/>
              </w:rPr>
              <w:t>20 006</w:t>
            </w:r>
          </w:p>
        </w:tc>
        <w:tc>
          <w:tcPr>
            <w:tcW w:w="1096" w:type="dxa"/>
            <w:tcBorders>
              <w:top w:val="nil"/>
              <w:left w:val="single" w:sz="8" w:space="0" w:color="0070C0"/>
              <w:bottom w:val="single" w:sz="8" w:space="0" w:color="0070C0"/>
              <w:right w:val="nil"/>
            </w:tcBorders>
            <w:shd w:val="clear" w:color="auto" w:fill="auto"/>
            <w:noWrap/>
            <w:vAlign w:val="center"/>
            <w:hideMark/>
          </w:tcPr>
          <w:p w14:paraId="45555F83" w14:textId="77777777" w:rsidR="001F1E8A" w:rsidRPr="008C1E40" w:rsidRDefault="001F1E8A" w:rsidP="00EC0958">
            <w:pPr>
              <w:jc w:val="right"/>
              <w:rPr>
                <w:color w:val="000000"/>
                <w:sz w:val="16"/>
                <w:szCs w:val="16"/>
              </w:rPr>
            </w:pPr>
            <w:r w:rsidRPr="008C1E40">
              <w:rPr>
                <w:color w:val="000000"/>
                <w:sz w:val="16"/>
                <w:szCs w:val="16"/>
              </w:rPr>
              <w:t>620</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773E0F49" w14:textId="77777777" w:rsidR="001F1E8A" w:rsidRPr="008C1E40" w:rsidRDefault="001F1E8A" w:rsidP="00EC0958">
            <w:pPr>
              <w:jc w:val="right"/>
              <w:rPr>
                <w:color w:val="000000"/>
                <w:sz w:val="16"/>
                <w:szCs w:val="16"/>
              </w:rPr>
            </w:pPr>
            <w:r w:rsidRPr="008C1E40">
              <w:rPr>
                <w:color w:val="000000"/>
                <w:sz w:val="16"/>
                <w:szCs w:val="16"/>
              </w:rPr>
              <w:t>18 834</w:t>
            </w:r>
          </w:p>
        </w:tc>
        <w:tc>
          <w:tcPr>
            <w:tcW w:w="1096" w:type="dxa"/>
            <w:tcBorders>
              <w:top w:val="nil"/>
              <w:left w:val="nil"/>
              <w:bottom w:val="single" w:sz="8" w:space="0" w:color="0070C0"/>
              <w:right w:val="single" w:sz="8" w:space="0" w:color="0070C0"/>
            </w:tcBorders>
            <w:shd w:val="clear" w:color="auto" w:fill="auto"/>
            <w:noWrap/>
            <w:vAlign w:val="center"/>
            <w:hideMark/>
          </w:tcPr>
          <w:p w14:paraId="22DD5689" w14:textId="77777777" w:rsidR="001F1E8A" w:rsidRPr="008C1E40" w:rsidRDefault="001F1E8A" w:rsidP="00EC0958">
            <w:pPr>
              <w:jc w:val="right"/>
              <w:rPr>
                <w:color w:val="000000"/>
                <w:sz w:val="16"/>
                <w:szCs w:val="16"/>
              </w:rPr>
            </w:pPr>
            <w:r w:rsidRPr="008C1E40">
              <w:rPr>
                <w:color w:val="000000"/>
                <w:sz w:val="16"/>
                <w:szCs w:val="16"/>
              </w:rPr>
              <w:t>39 461</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204D98B8" w14:textId="77777777" w:rsidR="001F1E8A" w:rsidRPr="008C1E40" w:rsidRDefault="001F1E8A" w:rsidP="00EC0958">
            <w:pPr>
              <w:jc w:val="center"/>
              <w:rPr>
                <w:b/>
                <w:bCs/>
                <w:color w:val="000000"/>
                <w:sz w:val="16"/>
                <w:szCs w:val="16"/>
              </w:rPr>
            </w:pPr>
            <w:r w:rsidRPr="008C1E40">
              <w:rPr>
                <w:b/>
                <w:bCs/>
                <w:color w:val="000000"/>
                <w:sz w:val="16"/>
                <w:szCs w:val="16"/>
              </w:rPr>
              <w:t>-26 524</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5BE8813E" w14:textId="77777777" w:rsidR="001F1E8A" w:rsidRPr="008C1E40" w:rsidRDefault="001F1E8A" w:rsidP="00EC0958">
            <w:pPr>
              <w:jc w:val="center"/>
              <w:rPr>
                <w:b/>
                <w:bCs/>
                <w:color w:val="000000"/>
                <w:sz w:val="16"/>
                <w:szCs w:val="16"/>
              </w:rPr>
            </w:pPr>
            <w:r w:rsidRPr="008C1E40">
              <w:rPr>
                <w:b/>
                <w:bCs/>
                <w:color w:val="000000"/>
                <w:sz w:val="16"/>
                <w:szCs w:val="16"/>
              </w:rPr>
              <w:t>33%</w:t>
            </w:r>
          </w:p>
        </w:tc>
      </w:tr>
      <w:tr w:rsidR="001F1E8A" w:rsidRPr="008C1E40" w14:paraId="7FD0FBC0"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4A8A66FE" w14:textId="54464720" w:rsidR="001F1E8A" w:rsidRPr="008C1E40" w:rsidRDefault="001F1E8A" w:rsidP="00EC0958">
            <w:pPr>
              <w:jc w:val="center"/>
              <w:rPr>
                <w:b/>
                <w:bCs/>
                <w:color w:val="000000"/>
                <w:sz w:val="16"/>
                <w:szCs w:val="16"/>
              </w:rPr>
            </w:pPr>
            <w:r>
              <w:rPr>
                <w:b/>
                <w:bCs/>
                <w:color w:val="000000"/>
                <w:sz w:val="16"/>
                <w:szCs w:val="16"/>
              </w:rPr>
              <w:t>Actual</w:t>
            </w:r>
          </w:p>
        </w:tc>
        <w:tc>
          <w:tcPr>
            <w:tcW w:w="1096" w:type="dxa"/>
            <w:tcBorders>
              <w:top w:val="nil"/>
              <w:left w:val="nil"/>
              <w:bottom w:val="single" w:sz="8" w:space="0" w:color="0070C0"/>
              <w:right w:val="nil"/>
            </w:tcBorders>
            <w:shd w:val="clear" w:color="000000" w:fill="D9D9D9"/>
            <w:noWrap/>
            <w:vAlign w:val="center"/>
            <w:hideMark/>
          </w:tcPr>
          <w:p w14:paraId="3A9DFB1D" w14:textId="77777777" w:rsidR="001F1E8A" w:rsidRPr="008C1E40" w:rsidRDefault="001F1E8A" w:rsidP="00EC0958">
            <w:pPr>
              <w:jc w:val="right"/>
              <w:rPr>
                <w:color w:val="000000"/>
                <w:sz w:val="16"/>
                <w:szCs w:val="16"/>
              </w:rPr>
            </w:pPr>
            <w:r w:rsidRPr="008C1E40">
              <w:rPr>
                <w:color w:val="000000"/>
                <w:sz w:val="16"/>
                <w:szCs w:val="16"/>
              </w:rPr>
              <w:t>4 814</w:t>
            </w:r>
          </w:p>
        </w:tc>
        <w:tc>
          <w:tcPr>
            <w:tcW w:w="1096" w:type="dxa"/>
            <w:tcBorders>
              <w:top w:val="nil"/>
              <w:left w:val="single" w:sz="8" w:space="0" w:color="0070C0"/>
              <w:bottom w:val="single" w:sz="8" w:space="0" w:color="0070C0"/>
              <w:right w:val="nil"/>
            </w:tcBorders>
            <w:shd w:val="clear" w:color="000000" w:fill="D9D9D9"/>
            <w:noWrap/>
            <w:vAlign w:val="center"/>
            <w:hideMark/>
          </w:tcPr>
          <w:p w14:paraId="59B75409" w14:textId="77777777" w:rsidR="001F1E8A" w:rsidRPr="008C1E40" w:rsidRDefault="001F1E8A" w:rsidP="00EC0958">
            <w:pPr>
              <w:jc w:val="right"/>
              <w:rPr>
                <w:color w:val="000000"/>
                <w:sz w:val="16"/>
                <w:szCs w:val="16"/>
              </w:rPr>
            </w:pPr>
            <w:r w:rsidRPr="008C1E40">
              <w:rPr>
                <w:color w:val="000000"/>
                <w:sz w:val="16"/>
                <w:szCs w:val="16"/>
              </w:rPr>
              <w:t>6 428</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691FC891" w14:textId="77777777" w:rsidR="001F1E8A" w:rsidRPr="008C1E40" w:rsidRDefault="001F1E8A" w:rsidP="00EC0958">
            <w:pPr>
              <w:jc w:val="right"/>
              <w:rPr>
                <w:color w:val="000000"/>
                <w:sz w:val="16"/>
                <w:szCs w:val="16"/>
              </w:rPr>
            </w:pPr>
            <w:r w:rsidRPr="008C1E40">
              <w:rPr>
                <w:color w:val="000000"/>
                <w:sz w:val="16"/>
                <w:szCs w:val="16"/>
              </w:rPr>
              <w:t>207</w:t>
            </w:r>
          </w:p>
        </w:tc>
        <w:tc>
          <w:tcPr>
            <w:tcW w:w="1096" w:type="dxa"/>
            <w:tcBorders>
              <w:top w:val="nil"/>
              <w:left w:val="nil"/>
              <w:bottom w:val="single" w:sz="8" w:space="0" w:color="0070C0"/>
              <w:right w:val="nil"/>
            </w:tcBorders>
            <w:shd w:val="clear" w:color="000000" w:fill="D9D9D9"/>
            <w:noWrap/>
            <w:vAlign w:val="center"/>
            <w:hideMark/>
          </w:tcPr>
          <w:p w14:paraId="035E40B7" w14:textId="77777777" w:rsidR="001F1E8A" w:rsidRPr="008C1E40" w:rsidRDefault="001F1E8A" w:rsidP="00EC0958">
            <w:pPr>
              <w:jc w:val="right"/>
              <w:rPr>
                <w:color w:val="000000"/>
                <w:sz w:val="16"/>
                <w:szCs w:val="16"/>
              </w:rPr>
            </w:pPr>
            <w:r w:rsidRPr="008C1E40">
              <w:rPr>
                <w:color w:val="000000"/>
                <w:sz w:val="16"/>
                <w:szCs w:val="16"/>
              </w:rPr>
              <w:t>11 448</w:t>
            </w:r>
          </w:p>
        </w:tc>
        <w:tc>
          <w:tcPr>
            <w:tcW w:w="1096" w:type="dxa"/>
            <w:vMerge/>
            <w:tcBorders>
              <w:top w:val="nil"/>
              <w:left w:val="single" w:sz="8" w:space="0" w:color="538DD5"/>
              <w:bottom w:val="single" w:sz="8" w:space="0" w:color="0070C0"/>
              <w:right w:val="single" w:sz="8" w:space="0" w:color="0070C0"/>
            </w:tcBorders>
            <w:vAlign w:val="center"/>
            <w:hideMark/>
          </w:tcPr>
          <w:p w14:paraId="51E55E62"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6762AE64" w14:textId="77777777" w:rsidR="001F1E8A" w:rsidRPr="008C1E40" w:rsidRDefault="001F1E8A"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4FC91588" w14:textId="77777777" w:rsidR="001F1E8A" w:rsidRPr="008C1E40" w:rsidRDefault="001F1E8A" w:rsidP="00EC0958">
            <w:pPr>
              <w:jc w:val="right"/>
              <w:rPr>
                <w:color w:val="000000"/>
                <w:sz w:val="16"/>
                <w:szCs w:val="16"/>
              </w:rPr>
            </w:pPr>
            <w:r w:rsidRPr="008C1E40">
              <w:rPr>
                <w:color w:val="000000"/>
                <w:sz w:val="16"/>
                <w:szCs w:val="16"/>
              </w:rPr>
              <w:t>12 854</w:t>
            </w:r>
          </w:p>
        </w:tc>
        <w:tc>
          <w:tcPr>
            <w:tcW w:w="1096" w:type="dxa"/>
            <w:tcBorders>
              <w:top w:val="nil"/>
              <w:left w:val="single" w:sz="8" w:space="0" w:color="0070C0"/>
              <w:bottom w:val="single" w:sz="8" w:space="0" w:color="0070C0"/>
              <w:right w:val="nil"/>
            </w:tcBorders>
            <w:shd w:val="clear" w:color="000000" w:fill="D9D9D9"/>
            <w:noWrap/>
            <w:vAlign w:val="center"/>
            <w:hideMark/>
          </w:tcPr>
          <w:p w14:paraId="704BEF20" w14:textId="77777777" w:rsidR="001F1E8A" w:rsidRPr="008C1E40" w:rsidRDefault="001F1E8A" w:rsidP="00EC0958">
            <w:pPr>
              <w:jc w:val="right"/>
              <w:rPr>
                <w:color w:val="000000"/>
                <w:sz w:val="16"/>
                <w:szCs w:val="16"/>
              </w:rPr>
            </w:pPr>
            <w:r w:rsidRPr="008C1E40">
              <w:rPr>
                <w:color w:val="000000"/>
                <w:sz w:val="16"/>
                <w:szCs w:val="16"/>
              </w:rPr>
              <w:t>83</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2C218DF8" w14:textId="77777777" w:rsidR="001F1E8A" w:rsidRPr="008C1E40" w:rsidRDefault="001F1E8A" w:rsidP="00EC0958">
            <w:pPr>
              <w:jc w:val="right"/>
              <w:rPr>
                <w:color w:val="000000"/>
                <w:sz w:val="16"/>
                <w:szCs w:val="16"/>
              </w:rPr>
            </w:pPr>
            <w:r w:rsidRPr="008C1E40">
              <w:rPr>
                <w:color w:val="000000"/>
                <w:sz w:val="16"/>
                <w:szCs w:val="16"/>
              </w:rPr>
              <w:t>0</w:t>
            </w:r>
          </w:p>
        </w:tc>
        <w:tc>
          <w:tcPr>
            <w:tcW w:w="1096" w:type="dxa"/>
            <w:tcBorders>
              <w:top w:val="nil"/>
              <w:left w:val="nil"/>
              <w:bottom w:val="single" w:sz="8" w:space="0" w:color="0070C0"/>
              <w:right w:val="single" w:sz="8" w:space="0" w:color="0070C0"/>
            </w:tcBorders>
            <w:shd w:val="clear" w:color="000000" w:fill="D9D9D9"/>
            <w:noWrap/>
            <w:vAlign w:val="center"/>
            <w:hideMark/>
          </w:tcPr>
          <w:p w14:paraId="1E5039CA" w14:textId="77777777" w:rsidR="001F1E8A" w:rsidRPr="008C1E40" w:rsidRDefault="001F1E8A" w:rsidP="00EC0958">
            <w:pPr>
              <w:jc w:val="right"/>
              <w:rPr>
                <w:color w:val="000000"/>
                <w:sz w:val="16"/>
                <w:szCs w:val="16"/>
              </w:rPr>
            </w:pPr>
            <w:r w:rsidRPr="008C1E40">
              <w:rPr>
                <w:color w:val="000000"/>
                <w:sz w:val="16"/>
                <w:szCs w:val="16"/>
              </w:rPr>
              <w:t>12 937</w:t>
            </w:r>
          </w:p>
        </w:tc>
        <w:tc>
          <w:tcPr>
            <w:tcW w:w="1096" w:type="dxa"/>
            <w:vMerge/>
            <w:tcBorders>
              <w:top w:val="nil"/>
              <w:left w:val="single" w:sz="8" w:space="0" w:color="0070C0"/>
              <w:bottom w:val="single" w:sz="8" w:space="0" w:color="0070C0"/>
              <w:right w:val="single" w:sz="8" w:space="0" w:color="0070C0"/>
            </w:tcBorders>
            <w:vAlign w:val="center"/>
            <w:hideMark/>
          </w:tcPr>
          <w:p w14:paraId="06C5B3EE"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6994781E" w14:textId="77777777" w:rsidR="001F1E8A" w:rsidRPr="008C1E40" w:rsidRDefault="001F1E8A" w:rsidP="00EC0958">
            <w:pPr>
              <w:rPr>
                <w:b/>
                <w:bCs/>
                <w:color w:val="000000"/>
                <w:sz w:val="16"/>
                <w:szCs w:val="16"/>
              </w:rPr>
            </w:pPr>
          </w:p>
        </w:tc>
      </w:tr>
      <w:tr w:rsidR="001F1E8A" w:rsidRPr="008C1E40" w14:paraId="6EE56565"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0F56E153" w14:textId="77777777" w:rsidR="001F1E8A" w:rsidRPr="008C1E40" w:rsidRDefault="001F1E8A" w:rsidP="00EC0958">
            <w:pPr>
              <w:jc w:val="center"/>
              <w:rPr>
                <w:color w:val="000000"/>
                <w:sz w:val="16"/>
                <w:szCs w:val="16"/>
              </w:rPr>
            </w:pPr>
            <w:r w:rsidRPr="008C1E40">
              <w:rPr>
                <w:color w:val="000000"/>
                <w:sz w:val="16"/>
                <w:szCs w:val="16"/>
              </w:rPr>
              <w:t>6.2b</w:t>
            </w:r>
          </w:p>
        </w:tc>
        <w:tc>
          <w:tcPr>
            <w:tcW w:w="1096" w:type="dxa"/>
            <w:tcBorders>
              <w:top w:val="nil"/>
              <w:left w:val="nil"/>
              <w:bottom w:val="single" w:sz="8" w:space="0" w:color="0070C0"/>
              <w:right w:val="nil"/>
            </w:tcBorders>
            <w:shd w:val="clear" w:color="auto" w:fill="auto"/>
            <w:noWrap/>
            <w:vAlign w:val="center"/>
            <w:hideMark/>
          </w:tcPr>
          <w:p w14:paraId="130EE846" w14:textId="77777777" w:rsidR="001F1E8A" w:rsidRPr="008C1E40" w:rsidRDefault="001F1E8A" w:rsidP="00EC0958">
            <w:pPr>
              <w:jc w:val="right"/>
              <w:rPr>
                <w:color w:val="000000"/>
                <w:sz w:val="16"/>
                <w:szCs w:val="16"/>
              </w:rPr>
            </w:pPr>
            <w:r w:rsidRPr="008C1E40">
              <w:rPr>
                <w:color w:val="000000"/>
                <w:sz w:val="16"/>
                <w:szCs w:val="16"/>
              </w:rPr>
              <w:t>1 029</w:t>
            </w:r>
          </w:p>
        </w:tc>
        <w:tc>
          <w:tcPr>
            <w:tcW w:w="1096" w:type="dxa"/>
            <w:tcBorders>
              <w:top w:val="nil"/>
              <w:left w:val="single" w:sz="8" w:space="0" w:color="0070C0"/>
              <w:bottom w:val="single" w:sz="8" w:space="0" w:color="0070C0"/>
              <w:right w:val="nil"/>
            </w:tcBorders>
            <w:shd w:val="clear" w:color="auto" w:fill="auto"/>
            <w:noWrap/>
            <w:vAlign w:val="center"/>
            <w:hideMark/>
          </w:tcPr>
          <w:p w14:paraId="3DF184F8" w14:textId="77777777" w:rsidR="001F1E8A" w:rsidRPr="008C1E40" w:rsidRDefault="001F1E8A" w:rsidP="00EC0958">
            <w:pPr>
              <w:jc w:val="right"/>
              <w:rPr>
                <w:color w:val="000000"/>
                <w:sz w:val="16"/>
                <w:szCs w:val="16"/>
              </w:rPr>
            </w:pPr>
            <w:r w:rsidRPr="008C1E40">
              <w:rPr>
                <w:color w:val="000000"/>
                <w:sz w:val="16"/>
                <w:szCs w:val="16"/>
              </w:rPr>
              <w:t>400</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7586F921" w14:textId="77777777" w:rsidR="001F1E8A" w:rsidRPr="008C1E40" w:rsidRDefault="001F1E8A" w:rsidP="00EC0958">
            <w:pPr>
              <w:jc w:val="right"/>
              <w:rPr>
                <w:color w:val="000000"/>
                <w:sz w:val="16"/>
                <w:szCs w:val="16"/>
              </w:rPr>
            </w:pPr>
            <w:r w:rsidRPr="008C1E40">
              <w:rPr>
                <w:color w:val="000000"/>
                <w:sz w:val="16"/>
                <w:szCs w:val="16"/>
              </w:rPr>
              <w:t>0</w:t>
            </w:r>
          </w:p>
        </w:tc>
        <w:tc>
          <w:tcPr>
            <w:tcW w:w="1096" w:type="dxa"/>
            <w:tcBorders>
              <w:top w:val="nil"/>
              <w:left w:val="nil"/>
              <w:bottom w:val="single" w:sz="8" w:space="0" w:color="0070C0"/>
              <w:right w:val="nil"/>
            </w:tcBorders>
            <w:shd w:val="clear" w:color="auto" w:fill="auto"/>
            <w:noWrap/>
            <w:vAlign w:val="center"/>
            <w:hideMark/>
          </w:tcPr>
          <w:p w14:paraId="56105B6D" w14:textId="77777777" w:rsidR="001F1E8A" w:rsidRPr="008C1E40" w:rsidRDefault="001F1E8A" w:rsidP="00EC0958">
            <w:pPr>
              <w:jc w:val="right"/>
              <w:rPr>
                <w:color w:val="000000"/>
                <w:sz w:val="16"/>
                <w:szCs w:val="16"/>
              </w:rPr>
            </w:pPr>
            <w:r w:rsidRPr="008C1E40">
              <w:rPr>
                <w:color w:val="000000"/>
                <w:sz w:val="16"/>
                <w:szCs w:val="16"/>
              </w:rPr>
              <w:t>1 429</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4C9048C7" w14:textId="77777777" w:rsidR="001F1E8A" w:rsidRPr="008C1E40" w:rsidRDefault="001F1E8A" w:rsidP="00EC0958">
            <w:pPr>
              <w:jc w:val="center"/>
              <w:rPr>
                <w:b/>
                <w:bCs/>
                <w:color w:val="000000"/>
                <w:sz w:val="16"/>
                <w:szCs w:val="16"/>
              </w:rPr>
            </w:pPr>
            <w:r w:rsidRPr="008C1E40">
              <w:rPr>
                <w:b/>
                <w:bCs/>
                <w:color w:val="000000"/>
                <w:sz w:val="16"/>
                <w:szCs w:val="16"/>
              </w:rPr>
              <w:t>1 461</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5644CE83" w14:textId="77777777" w:rsidR="001F1E8A" w:rsidRPr="008C1E40" w:rsidRDefault="001F1E8A" w:rsidP="00EC0958">
            <w:pPr>
              <w:jc w:val="center"/>
              <w:rPr>
                <w:b/>
                <w:bCs/>
                <w:color w:val="000000"/>
                <w:sz w:val="16"/>
                <w:szCs w:val="16"/>
              </w:rPr>
            </w:pPr>
            <w:r w:rsidRPr="008C1E40">
              <w:rPr>
                <w:b/>
                <w:bCs/>
                <w:color w:val="000000"/>
                <w:sz w:val="16"/>
                <w:szCs w:val="16"/>
              </w:rPr>
              <w:t>202%</w:t>
            </w:r>
          </w:p>
        </w:tc>
        <w:tc>
          <w:tcPr>
            <w:tcW w:w="1096" w:type="dxa"/>
            <w:tcBorders>
              <w:top w:val="nil"/>
              <w:left w:val="nil"/>
              <w:bottom w:val="single" w:sz="8" w:space="0" w:color="0070C0"/>
              <w:right w:val="nil"/>
            </w:tcBorders>
            <w:shd w:val="clear" w:color="auto" w:fill="auto"/>
            <w:noWrap/>
            <w:vAlign w:val="center"/>
            <w:hideMark/>
          </w:tcPr>
          <w:p w14:paraId="28B357B9" w14:textId="77777777" w:rsidR="001F1E8A" w:rsidRPr="008C1E40" w:rsidRDefault="001F1E8A" w:rsidP="00EC0958">
            <w:pPr>
              <w:jc w:val="right"/>
              <w:rPr>
                <w:color w:val="000000"/>
                <w:sz w:val="16"/>
                <w:szCs w:val="16"/>
              </w:rPr>
            </w:pPr>
            <w:r w:rsidRPr="008C1E40">
              <w:rPr>
                <w:color w:val="000000"/>
                <w:sz w:val="16"/>
                <w:szCs w:val="16"/>
              </w:rPr>
              <w:t>3 568</w:t>
            </w:r>
          </w:p>
        </w:tc>
        <w:tc>
          <w:tcPr>
            <w:tcW w:w="1096" w:type="dxa"/>
            <w:tcBorders>
              <w:top w:val="nil"/>
              <w:left w:val="single" w:sz="8" w:space="0" w:color="0070C0"/>
              <w:bottom w:val="single" w:sz="8" w:space="0" w:color="0070C0"/>
              <w:right w:val="nil"/>
            </w:tcBorders>
            <w:shd w:val="clear" w:color="auto" w:fill="auto"/>
            <w:noWrap/>
            <w:vAlign w:val="center"/>
            <w:hideMark/>
          </w:tcPr>
          <w:p w14:paraId="03392FC6" w14:textId="77777777" w:rsidR="001F1E8A" w:rsidRPr="008C1E40" w:rsidRDefault="001F1E8A" w:rsidP="00EC0958">
            <w:pPr>
              <w:jc w:val="right"/>
              <w:rPr>
                <w:color w:val="000000"/>
                <w:sz w:val="16"/>
                <w:szCs w:val="16"/>
              </w:rPr>
            </w:pPr>
            <w:r w:rsidRPr="008C1E40">
              <w:rPr>
                <w:color w:val="000000"/>
                <w:sz w:val="16"/>
                <w:szCs w:val="16"/>
              </w:rPr>
              <w:t>554</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43EA710F" w14:textId="77777777" w:rsidR="001F1E8A" w:rsidRPr="008C1E40" w:rsidRDefault="001F1E8A" w:rsidP="00EC0958">
            <w:pPr>
              <w:jc w:val="right"/>
              <w:rPr>
                <w:color w:val="000000"/>
                <w:sz w:val="16"/>
                <w:szCs w:val="16"/>
              </w:rPr>
            </w:pPr>
            <w:r w:rsidRPr="008C1E40">
              <w:rPr>
                <w:color w:val="000000"/>
                <w:sz w:val="16"/>
                <w:szCs w:val="16"/>
              </w:rPr>
              <w:t>1 025</w:t>
            </w:r>
          </w:p>
        </w:tc>
        <w:tc>
          <w:tcPr>
            <w:tcW w:w="1096" w:type="dxa"/>
            <w:tcBorders>
              <w:top w:val="nil"/>
              <w:left w:val="nil"/>
              <w:bottom w:val="single" w:sz="8" w:space="0" w:color="0070C0"/>
              <w:right w:val="single" w:sz="8" w:space="0" w:color="0070C0"/>
            </w:tcBorders>
            <w:shd w:val="clear" w:color="auto" w:fill="auto"/>
            <w:noWrap/>
            <w:vAlign w:val="center"/>
            <w:hideMark/>
          </w:tcPr>
          <w:p w14:paraId="140013C9" w14:textId="77777777" w:rsidR="001F1E8A" w:rsidRPr="008C1E40" w:rsidRDefault="001F1E8A" w:rsidP="00EC0958">
            <w:pPr>
              <w:jc w:val="right"/>
              <w:rPr>
                <w:color w:val="000000"/>
                <w:sz w:val="16"/>
                <w:szCs w:val="16"/>
              </w:rPr>
            </w:pPr>
            <w:r w:rsidRPr="008C1E40">
              <w:rPr>
                <w:color w:val="000000"/>
                <w:sz w:val="16"/>
                <w:szCs w:val="16"/>
              </w:rPr>
              <w:t>5 146</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6203CD80" w14:textId="77777777" w:rsidR="001F1E8A" w:rsidRPr="008C1E40" w:rsidRDefault="001F1E8A" w:rsidP="00EC0958">
            <w:pPr>
              <w:jc w:val="center"/>
              <w:rPr>
                <w:b/>
                <w:bCs/>
                <w:color w:val="000000"/>
                <w:sz w:val="16"/>
                <w:szCs w:val="16"/>
              </w:rPr>
            </w:pPr>
            <w:r w:rsidRPr="008C1E40">
              <w:rPr>
                <w:b/>
                <w:bCs/>
                <w:color w:val="000000"/>
                <w:sz w:val="16"/>
                <w:szCs w:val="16"/>
              </w:rPr>
              <w:t>-4 117</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46EF8C47" w14:textId="77777777" w:rsidR="001F1E8A" w:rsidRPr="008C1E40" w:rsidRDefault="001F1E8A" w:rsidP="00EC0958">
            <w:pPr>
              <w:jc w:val="center"/>
              <w:rPr>
                <w:b/>
                <w:bCs/>
                <w:color w:val="000000"/>
                <w:sz w:val="16"/>
                <w:szCs w:val="16"/>
              </w:rPr>
            </w:pPr>
            <w:r w:rsidRPr="008C1E40">
              <w:rPr>
                <w:b/>
                <w:bCs/>
                <w:color w:val="000000"/>
                <w:sz w:val="16"/>
                <w:szCs w:val="16"/>
              </w:rPr>
              <w:t>20%</w:t>
            </w:r>
          </w:p>
        </w:tc>
      </w:tr>
      <w:tr w:rsidR="001F1E8A" w:rsidRPr="008C1E40" w14:paraId="697C2140"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716FB937" w14:textId="6AFA5D6F" w:rsidR="001F1E8A" w:rsidRPr="008C1E40" w:rsidRDefault="001F1E8A" w:rsidP="00EC0958">
            <w:pPr>
              <w:jc w:val="center"/>
              <w:rPr>
                <w:b/>
                <w:bCs/>
                <w:color w:val="000000"/>
                <w:sz w:val="16"/>
                <w:szCs w:val="16"/>
              </w:rPr>
            </w:pPr>
            <w:r>
              <w:rPr>
                <w:b/>
                <w:bCs/>
                <w:color w:val="000000"/>
                <w:sz w:val="16"/>
                <w:szCs w:val="16"/>
              </w:rPr>
              <w:t>Actual</w:t>
            </w:r>
          </w:p>
        </w:tc>
        <w:tc>
          <w:tcPr>
            <w:tcW w:w="1096" w:type="dxa"/>
            <w:tcBorders>
              <w:top w:val="nil"/>
              <w:left w:val="nil"/>
              <w:bottom w:val="single" w:sz="8" w:space="0" w:color="0070C0"/>
              <w:right w:val="nil"/>
            </w:tcBorders>
            <w:shd w:val="clear" w:color="000000" w:fill="D9D9D9"/>
            <w:noWrap/>
            <w:vAlign w:val="center"/>
            <w:hideMark/>
          </w:tcPr>
          <w:p w14:paraId="662177FA" w14:textId="77777777" w:rsidR="001F1E8A" w:rsidRPr="008C1E40" w:rsidRDefault="001F1E8A" w:rsidP="00EC0958">
            <w:pPr>
              <w:jc w:val="right"/>
              <w:rPr>
                <w:color w:val="000000"/>
                <w:sz w:val="16"/>
                <w:szCs w:val="16"/>
              </w:rPr>
            </w:pPr>
            <w:r w:rsidRPr="008C1E40">
              <w:rPr>
                <w:color w:val="000000"/>
                <w:sz w:val="16"/>
                <w:szCs w:val="16"/>
              </w:rPr>
              <w:t>0</w:t>
            </w:r>
          </w:p>
        </w:tc>
        <w:tc>
          <w:tcPr>
            <w:tcW w:w="1096" w:type="dxa"/>
            <w:tcBorders>
              <w:top w:val="nil"/>
              <w:left w:val="single" w:sz="8" w:space="0" w:color="0070C0"/>
              <w:bottom w:val="single" w:sz="8" w:space="0" w:color="0070C0"/>
              <w:right w:val="nil"/>
            </w:tcBorders>
            <w:shd w:val="clear" w:color="000000" w:fill="D9D9D9"/>
            <w:noWrap/>
            <w:vAlign w:val="center"/>
            <w:hideMark/>
          </w:tcPr>
          <w:p w14:paraId="2D049B8C" w14:textId="77777777" w:rsidR="001F1E8A" w:rsidRPr="008C1E40" w:rsidRDefault="001F1E8A" w:rsidP="00EC0958">
            <w:pPr>
              <w:jc w:val="right"/>
              <w:rPr>
                <w:color w:val="000000"/>
                <w:sz w:val="16"/>
                <w:szCs w:val="16"/>
              </w:rPr>
            </w:pPr>
            <w:r w:rsidRPr="008C1E40">
              <w:rPr>
                <w:color w:val="000000"/>
                <w:sz w:val="16"/>
                <w:szCs w:val="16"/>
              </w:rPr>
              <w:t>2 890</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24D008A7" w14:textId="77777777" w:rsidR="001F1E8A" w:rsidRPr="008C1E40" w:rsidRDefault="001F1E8A" w:rsidP="00EC0958">
            <w:pPr>
              <w:jc w:val="right"/>
              <w:rPr>
                <w:color w:val="000000"/>
                <w:sz w:val="16"/>
                <w:szCs w:val="16"/>
              </w:rPr>
            </w:pPr>
            <w:r w:rsidRPr="008C1E40">
              <w:rPr>
                <w:color w:val="000000"/>
                <w:sz w:val="16"/>
                <w:szCs w:val="16"/>
              </w:rPr>
              <w:t>0</w:t>
            </w:r>
          </w:p>
        </w:tc>
        <w:tc>
          <w:tcPr>
            <w:tcW w:w="1096" w:type="dxa"/>
            <w:tcBorders>
              <w:top w:val="nil"/>
              <w:left w:val="nil"/>
              <w:bottom w:val="single" w:sz="8" w:space="0" w:color="0070C0"/>
              <w:right w:val="nil"/>
            </w:tcBorders>
            <w:shd w:val="clear" w:color="000000" w:fill="D9D9D9"/>
            <w:noWrap/>
            <w:vAlign w:val="center"/>
            <w:hideMark/>
          </w:tcPr>
          <w:p w14:paraId="5BE8AA62" w14:textId="77777777" w:rsidR="001F1E8A" w:rsidRPr="008C1E40" w:rsidRDefault="001F1E8A" w:rsidP="00EC0958">
            <w:pPr>
              <w:jc w:val="right"/>
              <w:rPr>
                <w:color w:val="000000"/>
                <w:sz w:val="16"/>
                <w:szCs w:val="16"/>
              </w:rPr>
            </w:pPr>
            <w:r w:rsidRPr="008C1E40">
              <w:rPr>
                <w:color w:val="000000"/>
                <w:sz w:val="16"/>
                <w:szCs w:val="16"/>
              </w:rPr>
              <w:t>2 890</w:t>
            </w:r>
          </w:p>
        </w:tc>
        <w:tc>
          <w:tcPr>
            <w:tcW w:w="1096" w:type="dxa"/>
            <w:vMerge/>
            <w:tcBorders>
              <w:top w:val="nil"/>
              <w:left w:val="single" w:sz="8" w:space="0" w:color="538DD5"/>
              <w:bottom w:val="single" w:sz="8" w:space="0" w:color="0070C0"/>
              <w:right w:val="single" w:sz="8" w:space="0" w:color="0070C0"/>
            </w:tcBorders>
            <w:vAlign w:val="center"/>
            <w:hideMark/>
          </w:tcPr>
          <w:p w14:paraId="07DD68E4"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540DACE6" w14:textId="77777777" w:rsidR="001F1E8A" w:rsidRPr="008C1E40" w:rsidRDefault="001F1E8A"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2BAEC4A1" w14:textId="77777777" w:rsidR="001F1E8A" w:rsidRPr="008C1E40" w:rsidRDefault="001F1E8A" w:rsidP="00EC0958">
            <w:pPr>
              <w:jc w:val="right"/>
              <w:rPr>
                <w:color w:val="000000"/>
                <w:sz w:val="16"/>
                <w:szCs w:val="16"/>
              </w:rPr>
            </w:pPr>
            <w:r w:rsidRPr="008C1E40">
              <w:rPr>
                <w:color w:val="000000"/>
                <w:sz w:val="16"/>
                <w:szCs w:val="16"/>
              </w:rPr>
              <w:t>526</w:t>
            </w:r>
          </w:p>
        </w:tc>
        <w:tc>
          <w:tcPr>
            <w:tcW w:w="1096" w:type="dxa"/>
            <w:tcBorders>
              <w:top w:val="nil"/>
              <w:left w:val="single" w:sz="8" w:space="0" w:color="0070C0"/>
              <w:bottom w:val="single" w:sz="8" w:space="0" w:color="0070C0"/>
              <w:right w:val="nil"/>
            </w:tcBorders>
            <w:shd w:val="clear" w:color="000000" w:fill="D9D9D9"/>
            <w:noWrap/>
            <w:vAlign w:val="center"/>
            <w:hideMark/>
          </w:tcPr>
          <w:p w14:paraId="6ABA1C7E" w14:textId="77777777" w:rsidR="001F1E8A" w:rsidRPr="008C1E40" w:rsidRDefault="001F1E8A" w:rsidP="00EC0958">
            <w:pPr>
              <w:jc w:val="right"/>
              <w:rPr>
                <w:color w:val="000000"/>
                <w:sz w:val="16"/>
                <w:szCs w:val="16"/>
              </w:rPr>
            </w:pPr>
            <w:r w:rsidRPr="008C1E40">
              <w:rPr>
                <w:color w:val="000000"/>
                <w:sz w:val="16"/>
                <w:szCs w:val="16"/>
              </w:rPr>
              <w:t>0</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00E3FCF9" w14:textId="77777777" w:rsidR="001F1E8A" w:rsidRPr="008C1E40" w:rsidRDefault="001F1E8A" w:rsidP="00EC0958">
            <w:pPr>
              <w:jc w:val="right"/>
              <w:rPr>
                <w:color w:val="000000"/>
                <w:sz w:val="16"/>
                <w:szCs w:val="16"/>
              </w:rPr>
            </w:pPr>
            <w:r w:rsidRPr="008C1E40">
              <w:rPr>
                <w:color w:val="000000"/>
                <w:sz w:val="16"/>
                <w:szCs w:val="16"/>
              </w:rPr>
              <w:t>503</w:t>
            </w:r>
          </w:p>
        </w:tc>
        <w:tc>
          <w:tcPr>
            <w:tcW w:w="1096" w:type="dxa"/>
            <w:tcBorders>
              <w:top w:val="nil"/>
              <w:left w:val="nil"/>
              <w:bottom w:val="single" w:sz="8" w:space="0" w:color="0070C0"/>
              <w:right w:val="single" w:sz="8" w:space="0" w:color="0070C0"/>
            </w:tcBorders>
            <w:shd w:val="clear" w:color="000000" w:fill="D9D9D9"/>
            <w:noWrap/>
            <w:vAlign w:val="center"/>
            <w:hideMark/>
          </w:tcPr>
          <w:p w14:paraId="456C7ED9" w14:textId="77777777" w:rsidR="001F1E8A" w:rsidRPr="008C1E40" w:rsidRDefault="001F1E8A" w:rsidP="00EC0958">
            <w:pPr>
              <w:jc w:val="right"/>
              <w:rPr>
                <w:color w:val="000000"/>
                <w:sz w:val="16"/>
                <w:szCs w:val="16"/>
              </w:rPr>
            </w:pPr>
            <w:r w:rsidRPr="008C1E40">
              <w:rPr>
                <w:color w:val="000000"/>
                <w:sz w:val="16"/>
                <w:szCs w:val="16"/>
              </w:rPr>
              <w:t>1 029</w:t>
            </w:r>
          </w:p>
        </w:tc>
        <w:tc>
          <w:tcPr>
            <w:tcW w:w="1096" w:type="dxa"/>
            <w:vMerge/>
            <w:tcBorders>
              <w:top w:val="nil"/>
              <w:left w:val="single" w:sz="8" w:space="0" w:color="0070C0"/>
              <w:bottom w:val="single" w:sz="8" w:space="0" w:color="0070C0"/>
              <w:right w:val="single" w:sz="8" w:space="0" w:color="0070C0"/>
            </w:tcBorders>
            <w:vAlign w:val="center"/>
            <w:hideMark/>
          </w:tcPr>
          <w:p w14:paraId="6E4B32FB"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55EFBEEB" w14:textId="77777777" w:rsidR="001F1E8A" w:rsidRPr="008C1E40" w:rsidRDefault="001F1E8A" w:rsidP="00EC0958">
            <w:pPr>
              <w:rPr>
                <w:b/>
                <w:bCs/>
                <w:color w:val="000000"/>
                <w:sz w:val="16"/>
                <w:szCs w:val="16"/>
              </w:rPr>
            </w:pPr>
          </w:p>
        </w:tc>
      </w:tr>
      <w:tr w:rsidR="001F1E8A" w:rsidRPr="008C1E40" w14:paraId="0EA4CD6F" w14:textId="77777777" w:rsidTr="00EC0958">
        <w:trPr>
          <w:trHeight w:val="203"/>
        </w:trPr>
        <w:tc>
          <w:tcPr>
            <w:tcW w:w="1024" w:type="dxa"/>
            <w:tcBorders>
              <w:top w:val="nil"/>
              <w:left w:val="double" w:sz="6" w:space="0" w:color="0070C0"/>
              <w:bottom w:val="single" w:sz="8" w:space="0" w:color="0070C0"/>
              <w:right w:val="single" w:sz="8" w:space="0" w:color="0070C0"/>
            </w:tcBorders>
            <w:shd w:val="clear" w:color="auto" w:fill="auto"/>
            <w:vAlign w:val="center"/>
            <w:hideMark/>
          </w:tcPr>
          <w:p w14:paraId="5A1472F5" w14:textId="77777777" w:rsidR="001F1E8A" w:rsidRPr="008C1E40" w:rsidRDefault="001F1E8A" w:rsidP="00EC0958">
            <w:pPr>
              <w:jc w:val="center"/>
              <w:rPr>
                <w:b/>
                <w:bCs/>
                <w:color w:val="000000"/>
                <w:sz w:val="16"/>
                <w:szCs w:val="16"/>
              </w:rPr>
            </w:pPr>
            <w:r w:rsidRPr="008C1E40">
              <w:rPr>
                <w:b/>
                <w:bCs/>
                <w:color w:val="000000"/>
                <w:sz w:val="16"/>
                <w:szCs w:val="16"/>
              </w:rPr>
              <w:t>6b</w:t>
            </w:r>
          </w:p>
        </w:tc>
        <w:tc>
          <w:tcPr>
            <w:tcW w:w="1096" w:type="dxa"/>
            <w:tcBorders>
              <w:top w:val="nil"/>
              <w:left w:val="nil"/>
              <w:bottom w:val="single" w:sz="8" w:space="0" w:color="0070C0"/>
              <w:right w:val="nil"/>
            </w:tcBorders>
            <w:shd w:val="clear" w:color="auto" w:fill="auto"/>
            <w:noWrap/>
            <w:vAlign w:val="center"/>
            <w:hideMark/>
          </w:tcPr>
          <w:p w14:paraId="5D8B119F" w14:textId="77777777" w:rsidR="001F1E8A" w:rsidRPr="008C1E40" w:rsidRDefault="001F1E8A" w:rsidP="00EC0958">
            <w:pPr>
              <w:jc w:val="right"/>
              <w:rPr>
                <w:color w:val="000000"/>
                <w:sz w:val="16"/>
                <w:szCs w:val="16"/>
              </w:rPr>
            </w:pPr>
            <w:r w:rsidRPr="008C1E40">
              <w:rPr>
                <w:color w:val="000000"/>
                <w:sz w:val="16"/>
                <w:szCs w:val="16"/>
              </w:rPr>
              <w:t>18 721</w:t>
            </w:r>
          </w:p>
        </w:tc>
        <w:tc>
          <w:tcPr>
            <w:tcW w:w="1096" w:type="dxa"/>
            <w:tcBorders>
              <w:top w:val="nil"/>
              <w:left w:val="single" w:sz="8" w:space="0" w:color="0070C0"/>
              <w:bottom w:val="single" w:sz="8" w:space="0" w:color="0070C0"/>
              <w:right w:val="nil"/>
            </w:tcBorders>
            <w:shd w:val="clear" w:color="auto" w:fill="auto"/>
            <w:noWrap/>
            <w:vAlign w:val="center"/>
            <w:hideMark/>
          </w:tcPr>
          <w:p w14:paraId="3B2FDAD3" w14:textId="77777777" w:rsidR="001F1E8A" w:rsidRPr="008C1E40" w:rsidRDefault="001F1E8A" w:rsidP="00EC0958">
            <w:pPr>
              <w:jc w:val="right"/>
              <w:rPr>
                <w:color w:val="000000"/>
                <w:sz w:val="16"/>
                <w:szCs w:val="16"/>
              </w:rPr>
            </w:pPr>
            <w:r w:rsidRPr="008C1E40">
              <w:rPr>
                <w:color w:val="000000"/>
                <w:sz w:val="16"/>
                <w:szCs w:val="16"/>
              </w:rPr>
              <w:t>400</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35EAB73B" w14:textId="77777777" w:rsidR="001F1E8A" w:rsidRPr="008C1E40" w:rsidRDefault="001F1E8A" w:rsidP="00EC0958">
            <w:pPr>
              <w:jc w:val="right"/>
              <w:rPr>
                <w:color w:val="000000"/>
                <w:sz w:val="16"/>
                <w:szCs w:val="16"/>
              </w:rPr>
            </w:pPr>
            <w:r w:rsidRPr="008C1E40">
              <w:rPr>
                <w:color w:val="000000"/>
                <w:sz w:val="16"/>
                <w:szCs w:val="16"/>
              </w:rPr>
              <w:t>2 594</w:t>
            </w:r>
          </w:p>
        </w:tc>
        <w:tc>
          <w:tcPr>
            <w:tcW w:w="1096" w:type="dxa"/>
            <w:tcBorders>
              <w:top w:val="nil"/>
              <w:left w:val="nil"/>
              <w:bottom w:val="single" w:sz="8" w:space="0" w:color="0070C0"/>
              <w:right w:val="nil"/>
            </w:tcBorders>
            <w:shd w:val="clear" w:color="auto" w:fill="auto"/>
            <w:noWrap/>
            <w:vAlign w:val="center"/>
            <w:hideMark/>
          </w:tcPr>
          <w:p w14:paraId="08841F77" w14:textId="77777777" w:rsidR="001F1E8A" w:rsidRPr="008C1E40" w:rsidRDefault="001F1E8A" w:rsidP="00EC0958">
            <w:pPr>
              <w:jc w:val="right"/>
              <w:rPr>
                <w:color w:val="000000"/>
                <w:sz w:val="16"/>
                <w:szCs w:val="16"/>
              </w:rPr>
            </w:pPr>
            <w:r w:rsidRPr="008C1E40">
              <w:rPr>
                <w:color w:val="000000"/>
                <w:sz w:val="16"/>
                <w:szCs w:val="16"/>
              </w:rPr>
              <w:t>21 716</w:t>
            </w:r>
          </w:p>
        </w:tc>
        <w:tc>
          <w:tcPr>
            <w:tcW w:w="1096"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4FB7C137" w14:textId="77777777" w:rsidR="001F1E8A" w:rsidRPr="008C1E40" w:rsidRDefault="001F1E8A" w:rsidP="00EC0958">
            <w:pPr>
              <w:jc w:val="center"/>
              <w:rPr>
                <w:b/>
                <w:bCs/>
                <w:color w:val="000000"/>
                <w:sz w:val="16"/>
                <w:szCs w:val="16"/>
              </w:rPr>
            </w:pPr>
            <w:r w:rsidRPr="008C1E40">
              <w:rPr>
                <w:b/>
                <w:bCs/>
                <w:color w:val="000000"/>
                <w:sz w:val="16"/>
                <w:szCs w:val="16"/>
              </w:rPr>
              <w:t>-7 377</w:t>
            </w:r>
          </w:p>
        </w:tc>
        <w:tc>
          <w:tcPr>
            <w:tcW w:w="1098"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577C4288" w14:textId="77777777" w:rsidR="001F1E8A" w:rsidRPr="008C1E40" w:rsidRDefault="001F1E8A" w:rsidP="00EC0958">
            <w:pPr>
              <w:jc w:val="center"/>
              <w:rPr>
                <w:b/>
                <w:bCs/>
                <w:color w:val="000000"/>
                <w:sz w:val="16"/>
                <w:szCs w:val="16"/>
              </w:rPr>
            </w:pPr>
            <w:r w:rsidRPr="008C1E40">
              <w:rPr>
                <w:b/>
                <w:bCs/>
                <w:color w:val="000000"/>
                <w:sz w:val="16"/>
                <w:szCs w:val="16"/>
              </w:rPr>
              <w:t>66%</w:t>
            </w:r>
          </w:p>
        </w:tc>
        <w:tc>
          <w:tcPr>
            <w:tcW w:w="1096" w:type="dxa"/>
            <w:tcBorders>
              <w:top w:val="nil"/>
              <w:left w:val="nil"/>
              <w:bottom w:val="single" w:sz="8" w:space="0" w:color="0070C0"/>
              <w:right w:val="nil"/>
            </w:tcBorders>
            <w:shd w:val="clear" w:color="auto" w:fill="auto"/>
            <w:noWrap/>
            <w:vAlign w:val="center"/>
            <w:hideMark/>
          </w:tcPr>
          <w:p w14:paraId="5511364B" w14:textId="77777777" w:rsidR="001F1E8A" w:rsidRPr="008C1E40" w:rsidRDefault="001F1E8A" w:rsidP="00EC0958">
            <w:pPr>
              <w:jc w:val="right"/>
              <w:rPr>
                <w:color w:val="000000"/>
                <w:sz w:val="16"/>
                <w:szCs w:val="16"/>
              </w:rPr>
            </w:pPr>
            <w:r w:rsidRPr="008C1E40">
              <w:rPr>
                <w:color w:val="000000"/>
                <w:sz w:val="16"/>
                <w:szCs w:val="16"/>
              </w:rPr>
              <w:t>23 574</w:t>
            </w:r>
          </w:p>
        </w:tc>
        <w:tc>
          <w:tcPr>
            <w:tcW w:w="1096" w:type="dxa"/>
            <w:tcBorders>
              <w:top w:val="nil"/>
              <w:left w:val="single" w:sz="8" w:space="0" w:color="0070C0"/>
              <w:bottom w:val="single" w:sz="8" w:space="0" w:color="0070C0"/>
              <w:right w:val="nil"/>
            </w:tcBorders>
            <w:shd w:val="clear" w:color="auto" w:fill="auto"/>
            <w:noWrap/>
            <w:vAlign w:val="center"/>
            <w:hideMark/>
          </w:tcPr>
          <w:p w14:paraId="105CC1C0" w14:textId="77777777" w:rsidR="001F1E8A" w:rsidRPr="008C1E40" w:rsidRDefault="001F1E8A" w:rsidP="00EC0958">
            <w:pPr>
              <w:jc w:val="right"/>
              <w:rPr>
                <w:color w:val="000000"/>
                <w:sz w:val="16"/>
                <w:szCs w:val="16"/>
              </w:rPr>
            </w:pPr>
            <w:r w:rsidRPr="008C1E40">
              <w:rPr>
                <w:color w:val="000000"/>
                <w:sz w:val="16"/>
                <w:szCs w:val="16"/>
              </w:rPr>
              <w:t>1 174</w:t>
            </w:r>
          </w:p>
        </w:tc>
        <w:tc>
          <w:tcPr>
            <w:tcW w:w="1096" w:type="dxa"/>
            <w:tcBorders>
              <w:top w:val="nil"/>
              <w:left w:val="single" w:sz="8" w:space="0" w:color="0070C0"/>
              <w:bottom w:val="single" w:sz="8" w:space="0" w:color="0070C0"/>
              <w:right w:val="single" w:sz="8" w:space="0" w:color="0070C0"/>
            </w:tcBorders>
            <w:shd w:val="clear" w:color="auto" w:fill="auto"/>
            <w:noWrap/>
            <w:vAlign w:val="center"/>
            <w:hideMark/>
          </w:tcPr>
          <w:p w14:paraId="5181A8CF" w14:textId="77777777" w:rsidR="001F1E8A" w:rsidRPr="008C1E40" w:rsidRDefault="001F1E8A" w:rsidP="00EC0958">
            <w:pPr>
              <w:jc w:val="right"/>
              <w:rPr>
                <w:color w:val="000000"/>
                <w:sz w:val="16"/>
                <w:szCs w:val="16"/>
              </w:rPr>
            </w:pPr>
            <w:r w:rsidRPr="008C1E40">
              <w:rPr>
                <w:color w:val="000000"/>
                <w:sz w:val="16"/>
                <w:szCs w:val="16"/>
              </w:rPr>
              <w:t>19 859</w:t>
            </w:r>
          </w:p>
        </w:tc>
        <w:tc>
          <w:tcPr>
            <w:tcW w:w="1096" w:type="dxa"/>
            <w:tcBorders>
              <w:top w:val="nil"/>
              <w:left w:val="nil"/>
              <w:bottom w:val="single" w:sz="8" w:space="0" w:color="0070C0"/>
              <w:right w:val="single" w:sz="8" w:space="0" w:color="0070C0"/>
            </w:tcBorders>
            <w:shd w:val="clear" w:color="auto" w:fill="auto"/>
            <w:noWrap/>
            <w:vAlign w:val="center"/>
            <w:hideMark/>
          </w:tcPr>
          <w:p w14:paraId="7635E0AB" w14:textId="77777777" w:rsidR="001F1E8A" w:rsidRPr="008C1E40" w:rsidRDefault="001F1E8A" w:rsidP="00EC0958">
            <w:pPr>
              <w:jc w:val="right"/>
              <w:rPr>
                <w:color w:val="000000"/>
                <w:sz w:val="16"/>
                <w:szCs w:val="16"/>
              </w:rPr>
            </w:pPr>
            <w:r w:rsidRPr="008C1E40">
              <w:rPr>
                <w:color w:val="000000"/>
                <w:sz w:val="16"/>
                <w:szCs w:val="16"/>
              </w:rPr>
              <w:t>44 607</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0BF8E74D" w14:textId="77777777" w:rsidR="001F1E8A" w:rsidRPr="008C1E40" w:rsidRDefault="001F1E8A" w:rsidP="00EC0958">
            <w:pPr>
              <w:jc w:val="center"/>
              <w:rPr>
                <w:b/>
                <w:bCs/>
                <w:color w:val="000000"/>
                <w:sz w:val="16"/>
                <w:szCs w:val="16"/>
              </w:rPr>
            </w:pPr>
            <w:r w:rsidRPr="008C1E40">
              <w:rPr>
                <w:b/>
                <w:bCs/>
                <w:color w:val="000000"/>
                <w:sz w:val="16"/>
                <w:szCs w:val="16"/>
              </w:rPr>
              <w:t>-30 640</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66CE2D18" w14:textId="77777777" w:rsidR="001F1E8A" w:rsidRPr="008C1E40" w:rsidRDefault="001F1E8A" w:rsidP="00EC0958">
            <w:pPr>
              <w:jc w:val="center"/>
              <w:rPr>
                <w:b/>
                <w:bCs/>
                <w:color w:val="000000"/>
                <w:sz w:val="16"/>
                <w:szCs w:val="16"/>
              </w:rPr>
            </w:pPr>
            <w:r w:rsidRPr="008C1E40">
              <w:rPr>
                <w:b/>
                <w:bCs/>
                <w:color w:val="000000"/>
                <w:sz w:val="16"/>
                <w:szCs w:val="16"/>
              </w:rPr>
              <w:t>31%</w:t>
            </w:r>
          </w:p>
        </w:tc>
      </w:tr>
      <w:tr w:rsidR="001F1E8A" w:rsidRPr="008C1E40" w14:paraId="6364F80C" w14:textId="77777777" w:rsidTr="00EC0958">
        <w:trPr>
          <w:trHeight w:val="280"/>
        </w:trPr>
        <w:tc>
          <w:tcPr>
            <w:tcW w:w="1024" w:type="dxa"/>
            <w:tcBorders>
              <w:top w:val="nil"/>
              <w:left w:val="double" w:sz="6" w:space="0" w:color="0070C0"/>
              <w:bottom w:val="single" w:sz="8" w:space="0" w:color="0070C0"/>
              <w:right w:val="single" w:sz="8" w:space="0" w:color="0070C0"/>
            </w:tcBorders>
            <w:shd w:val="clear" w:color="000000" w:fill="D9D9D9"/>
            <w:vAlign w:val="center"/>
            <w:hideMark/>
          </w:tcPr>
          <w:p w14:paraId="6369DB63" w14:textId="794F200B" w:rsidR="001F1E8A" w:rsidRPr="008C1E40" w:rsidRDefault="001F1E8A" w:rsidP="00EC0958">
            <w:pPr>
              <w:jc w:val="center"/>
              <w:rPr>
                <w:b/>
                <w:bCs/>
                <w:color w:val="000000"/>
                <w:sz w:val="16"/>
                <w:szCs w:val="16"/>
              </w:rPr>
            </w:pPr>
            <w:r>
              <w:rPr>
                <w:b/>
                <w:bCs/>
                <w:color w:val="000000"/>
                <w:sz w:val="16"/>
                <w:szCs w:val="16"/>
              </w:rPr>
              <w:t>Actual</w:t>
            </w:r>
          </w:p>
        </w:tc>
        <w:tc>
          <w:tcPr>
            <w:tcW w:w="1096" w:type="dxa"/>
            <w:tcBorders>
              <w:top w:val="nil"/>
              <w:left w:val="nil"/>
              <w:bottom w:val="single" w:sz="8" w:space="0" w:color="0070C0"/>
              <w:right w:val="nil"/>
            </w:tcBorders>
            <w:shd w:val="clear" w:color="000000" w:fill="D9D9D9"/>
            <w:noWrap/>
            <w:vAlign w:val="center"/>
            <w:hideMark/>
          </w:tcPr>
          <w:p w14:paraId="6F124A6A" w14:textId="77777777" w:rsidR="001F1E8A" w:rsidRPr="008C1E40" w:rsidRDefault="001F1E8A" w:rsidP="00EC0958">
            <w:pPr>
              <w:jc w:val="right"/>
              <w:rPr>
                <w:color w:val="000000"/>
                <w:sz w:val="16"/>
                <w:szCs w:val="16"/>
              </w:rPr>
            </w:pPr>
            <w:r w:rsidRPr="008C1E40">
              <w:rPr>
                <w:color w:val="000000"/>
                <w:sz w:val="16"/>
                <w:szCs w:val="16"/>
              </w:rPr>
              <w:t>4 814</w:t>
            </w:r>
          </w:p>
        </w:tc>
        <w:tc>
          <w:tcPr>
            <w:tcW w:w="1096" w:type="dxa"/>
            <w:tcBorders>
              <w:top w:val="nil"/>
              <w:left w:val="single" w:sz="8" w:space="0" w:color="0070C0"/>
              <w:bottom w:val="single" w:sz="8" w:space="0" w:color="0070C0"/>
              <w:right w:val="nil"/>
            </w:tcBorders>
            <w:shd w:val="clear" w:color="000000" w:fill="D9D9D9"/>
            <w:noWrap/>
            <w:vAlign w:val="center"/>
            <w:hideMark/>
          </w:tcPr>
          <w:p w14:paraId="2BBDC277" w14:textId="77777777" w:rsidR="001F1E8A" w:rsidRPr="008C1E40" w:rsidRDefault="001F1E8A" w:rsidP="00EC0958">
            <w:pPr>
              <w:jc w:val="right"/>
              <w:rPr>
                <w:color w:val="000000"/>
                <w:sz w:val="16"/>
                <w:szCs w:val="16"/>
              </w:rPr>
            </w:pPr>
            <w:r w:rsidRPr="008C1E40">
              <w:rPr>
                <w:color w:val="000000"/>
                <w:sz w:val="16"/>
                <w:szCs w:val="16"/>
              </w:rPr>
              <w:t>9 317</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29DA0FBF" w14:textId="77777777" w:rsidR="001F1E8A" w:rsidRPr="008C1E40" w:rsidRDefault="001F1E8A" w:rsidP="00EC0958">
            <w:pPr>
              <w:jc w:val="right"/>
              <w:rPr>
                <w:color w:val="000000"/>
                <w:sz w:val="16"/>
                <w:szCs w:val="16"/>
              </w:rPr>
            </w:pPr>
            <w:r w:rsidRPr="008C1E40">
              <w:rPr>
                <w:color w:val="000000"/>
                <w:sz w:val="16"/>
                <w:szCs w:val="16"/>
              </w:rPr>
              <w:t>207</w:t>
            </w:r>
          </w:p>
        </w:tc>
        <w:tc>
          <w:tcPr>
            <w:tcW w:w="1096" w:type="dxa"/>
            <w:tcBorders>
              <w:top w:val="nil"/>
              <w:left w:val="nil"/>
              <w:bottom w:val="single" w:sz="8" w:space="0" w:color="0070C0"/>
              <w:right w:val="nil"/>
            </w:tcBorders>
            <w:shd w:val="clear" w:color="000000" w:fill="D9D9D9"/>
            <w:noWrap/>
            <w:vAlign w:val="center"/>
            <w:hideMark/>
          </w:tcPr>
          <w:p w14:paraId="2D9AD4ED" w14:textId="77777777" w:rsidR="001F1E8A" w:rsidRPr="008C1E40" w:rsidRDefault="001F1E8A" w:rsidP="00EC0958">
            <w:pPr>
              <w:jc w:val="right"/>
              <w:rPr>
                <w:color w:val="000000"/>
                <w:sz w:val="16"/>
                <w:szCs w:val="16"/>
              </w:rPr>
            </w:pPr>
            <w:r w:rsidRPr="008C1E40">
              <w:rPr>
                <w:color w:val="000000"/>
                <w:sz w:val="16"/>
                <w:szCs w:val="16"/>
              </w:rPr>
              <w:t>14 338</w:t>
            </w:r>
          </w:p>
        </w:tc>
        <w:tc>
          <w:tcPr>
            <w:tcW w:w="1096" w:type="dxa"/>
            <w:vMerge/>
            <w:tcBorders>
              <w:top w:val="nil"/>
              <w:left w:val="single" w:sz="8" w:space="0" w:color="538DD5"/>
              <w:bottom w:val="single" w:sz="8" w:space="0" w:color="0070C0"/>
              <w:right w:val="single" w:sz="8" w:space="0" w:color="0070C0"/>
            </w:tcBorders>
            <w:vAlign w:val="center"/>
            <w:hideMark/>
          </w:tcPr>
          <w:p w14:paraId="27E746F7"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single" w:sz="8" w:space="0" w:color="538DD5"/>
            </w:tcBorders>
            <w:vAlign w:val="center"/>
            <w:hideMark/>
          </w:tcPr>
          <w:p w14:paraId="6E9A346A" w14:textId="77777777" w:rsidR="001F1E8A" w:rsidRPr="008C1E40" w:rsidRDefault="001F1E8A" w:rsidP="00EC0958">
            <w:pPr>
              <w:rPr>
                <w:b/>
                <w:bCs/>
                <w:color w:val="000000"/>
                <w:sz w:val="16"/>
                <w:szCs w:val="16"/>
              </w:rPr>
            </w:pPr>
          </w:p>
        </w:tc>
        <w:tc>
          <w:tcPr>
            <w:tcW w:w="1096" w:type="dxa"/>
            <w:tcBorders>
              <w:top w:val="nil"/>
              <w:left w:val="nil"/>
              <w:bottom w:val="single" w:sz="8" w:space="0" w:color="0070C0"/>
              <w:right w:val="nil"/>
            </w:tcBorders>
            <w:shd w:val="clear" w:color="000000" w:fill="D9D9D9"/>
            <w:noWrap/>
            <w:vAlign w:val="center"/>
            <w:hideMark/>
          </w:tcPr>
          <w:p w14:paraId="2CD9B9AD" w14:textId="77777777" w:rsidR="001F1E8A" w:rsidRPr="008C1E40" w:rsidRDefault="001F1E8A" w:rsidP="00EC0958">
            <w:pPr>
              <w:jc w:val="right"/>
              <w:rPr>
                <w:color w:val="000000"/>
                <w:sz w:val="16"/>
                <w:szCs w:val="16"/>
              </w:rPr>
            </w:pPr>
            <w:r w:rsidRPr="008C1E40">
              <w:rPr>
                <w:color w:val="000000"/>
                <w:sz w:val="16"/>
                <w:szCs w:val="16"/>
              </w:rPr>
              <w:t>13 380</w:t>
            </w:r>
          </w:p>
        </w:tc>
        <w:tc>
          <w:tcPr>
            <w:tcW w:w="1096" w:type="dxa"/>
            <w:tcBorders>
              <w:top w:val="nil"/>
              <w:left w:val="single" w:sz="8" w:space="0" w:color="0070C0"/>
              <w:bottom w:val="single" w:sz="8" w:space="0" w:color="0070C0"/>
              <w:right w:val="nil"/>
            </w:tcBorders>
            <w:shd w:val="clear" w:color="000000" w:fill="D9D9D9"/>
            <w:noWrap/>
            <w:vAlign w:val="center"/>
            <w:hideMark/>
          </w:tcPr>
          <w:p w14:paraId="37B4DC5E" w14:textId="77777777" w:rsidR="001F1E8A" w:rsidRPr="008C1E40" w:rsidRDefault="001F1E8A" w:rsidP="00EC0958">
            <w:pPr>
              <w:jc w:val="right"/>
              <w:rPr>
                <w:color w:val="000000"/>
                <w:sz w:val="16"/>
                <w:szCs w:val="16"/>
              </w:rPr>
            </w:pPr>
            <w:r w:rsidRPr="008C1E40">
              <w:rPr>
                <w:color w:val="000000"/>
                <w:sz w:val="16"/>
                <w:szCs w:val="16"/>
              </w:rPr>
              <w:t>83</w:t>
            </w:r>
          </w:p>
        </w:tc>
        <w:tc>
          <w:tcPr>
            <w:tcW w:w="1096" w:type="dxa"/>
            <w:tcBorders>
              <w:top w:val="nil"/>
              <w:left w:val="single" w:sz="8" w:space="0" w:color="0070C0"/>
              <w:bottom w:val="single" w:sz="8" w:space="0" w:color="0070C0"/>
              <w:right w:val="single" w:sz="8" w:space="0" w:color="0070C0"/>
            </w:tcBorders>
            <w:shd w:val="clear" w:color="000000" w:fill="D9D9D9"/>
            <w:noWrap/>
            <w:vAlign w:val="center"/>
            <w:hideMark/>
          </w:tcPr>
          <w:p w14:paraId="3076D6AB" w14:textId="77777777" w:rsidR="001F1E8A" w:rsidRPr="008C1E40" w:rsidRDefault="001F1E8A" w:rsidP="00EC0958">
            <w:pPr>
              <w:jc w:val="right"/>
              <w:rPr>
                <w:color w:val="000000"/>
                <w:sz w:val="16"/>
                <w:szCs w:val="16"/>
              </w:rPr>
            </w:pPr>
            <w:r w:rsidRPr="008C1E40">
              <w:rPr>
                <w:color w:val="000000"/>
                <w:sz w:val="16"/>
                <w:szCs w:val="16"/>
              </w:rPr>
              <w:t>503</w:t>
            </w:r>
          </w:p>
        </w:tc>
        <w:tc>
          <w:tcPr>
            <w:tcW w:w="1096" w:type="dxa"/>
            <w:tcBorders>
              <w:top w:val="nil"/>
              <w:left w:val="nil"/>
              <w:bottom w:val="single" w:sz="8" w:space="0" w:color="0070C0"/>
              <w:right w:val="single" w:sz="8" w:space="0" w:color="0070C0"/>
            </w:tcBorders>
            <w:shd w:val="clear" w:color="000000" w:fill="D9D9D9"/>
            <w:noWrap/>
            <w:vAlign w:val="center"/>
            <w:hideMark/>
          </w:tcPr>
          <w:p w14:paraId="5A1633C3" w14:textId="77777777" w:rsidR="001F1E8A" w:rsidRPr="008C1E40" w:rsidRDefault="001F1E8A" w:rsidP="00EC0958">
            <w:pPr>
              <w:jc w:val="right"/>
              <w:rPr>
                <w:color w:val="000000"/>
                <w:sz w:val="16"/>
                <w:szCs w:val="16"/>
              </w:rPr>
            </w:pPr>
            <w:r w:rsidRPr="008C1E40">
              <w:rPr>
                <w:color w:val="000000"/>
                <w:sz w:val="16"/>
                <w:szCs w:val="16"/>
              </w:rPr>
              <w:t>13 967</w:t>
            </w:r>
          </w:p>
        </w:tc>
        <w:tc>
          <w:tcPr>
            <w:tcW w:w="1096" w:type="dxa"/>
            <w:vMerge/>
            <w:tcBorders>
              <w:top w:val="nil"/>
              <w:left w:val="single" w:sz="8" w:space="0" w:color="0070C0"/>
              <w:bottom w:val="single" w:sz="8" w:space="0" w:color="0070C0"/>
              <w:right w:val="single" w:sz="8" w:space="0" w:color="0070C0"/>
            </w:tcBorders>
            <w:vAlign w:val="center"/>
            <w:hideMark/>
          </w:tcPr>
          <w:p w14:paraId="20CCB149"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single" w:sz="8" w:space="0" w:color="0070C0"/>
              <w:right w:val="double" w:sz="6" w:space="0" w:color="0070C0"/>
            </w:tcBorders>
            <w:vAlign w:val="center"/>
            <w:hideMark/>
          </w:tcPr>
          <w:p w14:paraId="67B9F125" w14:textId="77777777" w:rsidR="001F1E8A" w:rsidRPr="008C1E40" w:rsidRDefault="001F1E8A" w:rsidP="00EC0958">
            <w:pPr>
              <w:rPr>
                <w:b/>
                <w:bCs/>
                <w:color w:val="000000"/>
                <w:sz w:val="16"/>
                <w:szCs w:val="16"/>
              </w:rPr>
            </w:pPr>
          </w:p>
        </w:tc>
      </w:tr>
      <w:tr w:rsidR="001F1E8A" w:rsidRPr="008C1E40" w14:paraId="481D92A1" w14:textId="77777777" w:rsidTr="00EC0958">
        <w:trPr>
          <w:trHeight w:val="290"/>
        </w:trPr>
        <w:tc>
          <w:tcPr>
            <w:tcW w:w="1024" w:type="dxa"/>
            <w:tcBorders>
              <w:top w:val="nil"/>
              <w:left w:val="double" w:sz="6" w:space="0" w:color="0070C0"/>
              <w:bottom w:val="single" w:sz="8" w:space="0" w:color="0070C0"/>
              <w:right w:val="nil"/>
            </w:tcBorders>
            <w:shd w:val="clear" w:color="000000" w:fill="B8CCE4"/>
            <w:vAlign w:val="center"/>
            <w:hideMark/>
          </w:tcPr>
          <w:p w14:paraId="61B9909B" w14:textId="77777777" w:rsidR="001F1E8A" w:rsidRDefault="001F1E8A" w:rsidP="001F1E8A">
            <w:pPr>
              <w:rPr>
                <w:b/>
                <w:bCs/>
                <w:color w:val="000000"/>
                <w:sz w:val="16"/>
                <w:szCs w:val="16"/>
              </w:rPr>
            </w:pPr>
            <w:r>
              <w:rPr>
                <w:b/>
                <w:bCs/>
                <w:color w:val="000000"/>
                <w:sz w:val="16"/>
                <w:szCs w:val="16"/>
              </w:rPr>
              <w:t>Forecast</w:t>
            </w:r>
          </w:p>
          <w:p w14:paraId="338CDBDF" w14:textId="4287C12D" w:rsidR="001F1E8A" w:rsidRPr="008C1E40" w:rsidRDefault="001F1E8A" w:rsidP="001F1E8A">
            <w:pPr>
              <w:rPr>
                <w:b/>
                <w:bCs/>
                <w:color w:val="000000"/>
                <w:sz w:val="16"/>
                <w:szCs w:val="16"/>
              </w:rPr>
            </w:pPr>
            <w:r>
              <w:rPr>
                <w:b/>
                <w:bCs/>
                <w:color w:val="000000"/>
                <w:sz w:val="16"/>
                <w:szCs w:val="16"/>
              </w:rPr>
              <w:t>TOTAL</w:t>
            </w:r>
          </w:p>
        </w:tc>
        <w:tc>
          <w:tcPr>
            <w:tcW w:w="1096" w:type="dxa"/>
            <w:tcBorders>
              <w:top w:val="nil"/>
              <w:left w:val="single" w:sz="8" w:space="0" w:color="0070C0"/>
              <w:bottom w:val="single" w:sz="8" w:space="0" w:color="0070C0"/>
              <w:right w:val="single" w:sz="8" w:space="0" w:color="0070C0"/>
            </w:tcBorders>
            <w:shd w:val="clear" w:color="000000" w:fill="B8CCE4"/>
            <w:vAlign w:val="center"/>
            <w:hideMark/>
          </w:tcPr>
          <w:p w14:paraId="3DDBC8FD" w14:textId="77777777" w:rsidR="001F1E8A" w:rsidRPr="008C1E40" w:rsidRDefault="001F1E8A" w:rsidP="00EC0958">
            <w:pPr>
              <w:jc w:val="right"/>
              <w:rPr>
                <w:b/>
                <w:bCs/>
                <w:color w:val="000000"/>
                <w:sz w:val="16"/>
                <w:szCs w:val="16"/>
              </w:rPr>
            </w:pPr>
            <w:r w:rsidRPr="008C1E40">
              <w:rPr>
                <w:b/>
                <w:bCs/>
                <w:color w:val="000000"/>
                <w:sz w:val="16"/>
                <w:szCs w:val="16"/>
              </w:rPr>
              <w:t>35 585 650</w:t>
            </w:r>
          </w:p>
        </w:tc>
        <w:tc>
          <w:tcPr>
            <w:tcW w:w="1096" w:type="dxa"/>
            <w:tcBorders>
              <w:top w:val="nil"/>
              <w:left w:val="nil"/>
              <w:bottom w:val="single" w:sz="8" w:space="0" w:color="0070C0"/>
              <w:right w:val="single" w:sz="8" w:space="0" w:color="0070C0"/>
            </w:tcBorders>
            <w:shd w:val="clear" w:color="000000" w:fill="B8CCE4"/>
            <w:vAlign w:val="center"/>
            <w:hideMark/>
          </w:tcPr>
          <w:p w14:paraId="33BA569F" w14:textId="77777777" w:rsidR="001F1E8A" w:rsidRPr="008C1E40" w:rsidRDefault="001F1E8A" w:rsidP="00EC0958">
            <w:pPr>
              <w:jc w:val="right"/>
              <w:rPr>
                <w:b/>
                <w:bCs/>
                <w:color w:val="000000"/>
                <w:sz w:val="16"/>
                <w:szCs w:val="16"/>
              </w:rPr>
            </w:pPr>
            <w:r w:rsidRPr="008C1E40">
              <w:rPr>
                <w:b/>
                <w:bCs/>
                <w:color w:val="000000"/>
                <w:sz w:val="16"/>
                <w:szCs w:val="16"/>
              </w:rPr>
              <w:t>18 293 595</w:t>
            </w:r>
          </w:p>
        </w:tc>
        <w:tc>
          <w:tcPr>
            <w:tcW w:w="1096" w:type="dxa"/>
            <w:tcBorders>
              <w:top w:val="nil"/>
              <w:left w:val="nil"/>
              <w:bottom w:val="single" w:sz="8" w:space="0" w:color="0070C0"/>
              <w:right w:val="single" w:sz="8" w:space="0" w:color="0070C0"/>
            </w:tcBorders>
            <w:shd w:val="clear" w:color="000000" w:fill="B8CCE4"/>
            <w:vAlign w:val="center"/>
            <w:hideMark/>
          </w:tcPr>
          <w:p w14:paraId="0E99DAE5" w14:textId="77777777" w:rsidR="001F1E8A" w:rsidRPr="008C1E40" w:rsidRDefault="001F1E8A" w:rsidP="00EC0958">
            <w:pPr>
              <w:jc w:val="right"/>
              <w:rPr>
                <w:b/>
                <w:bCs/>
                <w:color w:val="000000"/>
                <w:sz w:val="16"/>
                <w:szCs w:val="16"/>
              </w:rPr>
            </w:pPr>
            <w:r w:rsidRPr="008C1E40">
              <w:rPr>
                <w:b/>
                <w:bCs/>
                <w:color w:val="000000"/>
                <w:sz w:val="16"/>
                <w:szCs w:val="16"/>
              </w:rPr>
              <w:t>16 891 483</w:t>
            </w:r>
          </w:p>
        </w:tc>
        <w:tc>
          <w:tcPr>
            <w:tcW w:w="1096" w:type="dxa"/>
            <w:tcBorders>
              <w:top w:val="nil"/>
              <w:left w:val="nil"/>
              <w:bottom w:val="single" w:sz="8" w:space="0" w:color="0070C0"/>
              <w:right w:val="nil"/>
            </w:tcBorders>
            <w:shd w:val="clear" w:color="000000" w:fill="B8CCE4"/>
            <w:vAlign w:val="center"/>
            <w:hideMark/>
          </w:tcPr>
          <w:p w14:paraId="3F6F4175" w14:textId="77777777" w:rsidR="001F1E8A" w:rsidRPr="008C1E40" w:rsidRDefault="001F1E8A" w:rsidP="00EC0958">
            <w:pPr>
              <w:jc w:val="right"/>
              <w:rPr>
                <w:b/>
                <w:bCs/>
                <w:color w:val="000000"/>
                <w:sz w:val="16"/>
                <w:szCs w:val="16"/>
              </w:rPr>
            </w:pPr>
            <w:r w:rsidRPr="008C1E40">
              <w:rPr>
                <w:b/>
                <w:bCs/>
                <w:color w:val="000000"/>
                <w:sz w:val="16"/>
                <w:szCs w:val="16"/>
              </w:rPr>
              <w:t>70 770 727</w:t>
            </w:r>
          </w:p>
        </w:tc>
        <w:tc>
          <w:tcPr>
            <w:tcW w:w="1096" w:type="dxa"/>
            <w:vMerge w:val="restart"/>
            <w:tcBorders>
              <w:top w:val="nil"/>
              <w:left w:val="single" w:sz="8" w:space="0" w:color="538DD5"/>
              <w:bottom w:val="single" w:sz="8" w:space="0" w:color="538DD5"/>
              <w:right w:val="single" w:sz="8" w:space="0" w:color="0070C0"/>
            </w:tcBorders>
            <w:shd w:val="clear" w:color="000000" w:fill="B8CCE4"/>
            <w:vAlign w:val="center"/>
            <w:hideMark/>
          </w:tcPr>
          <w:p w14:paraId="2A2EFD2C" w14:textId="77777777" w:rsidR="001F1E8A" w:rsidRPr="008C1E40" w:rsidRDefault="001F1E8A" w:rsidP="00EC0958">
            <w:pPr>
              <w:jc w:val="center"/>
              <w:rPr>
                <w:b/>
                <w:bCs/>
                <w:color w:val="000000"/>
                <w:sz w:val="16"/>
                <w:szCs w:val="16"/>
              </w:rPr>
            </w:pPr>
            <w:r w:rsidRPr="008C1E40">
              <w:rPr>
                <w:b/>
                <w:bCs/>
                <w:color w:val="000000"/>
                <w:sz w:val="16"/>
                <w:szCs w:val="16"/>
              </w:rPr>
              <w:t>-36 177 186</w:t>
            </w:r>
          </w:p>
        </w:tc>
        <w:tc>
          <w:tcPr>
            <w:tcW w:w="1098" w:type="dxa"/>
            <w:vMerge w:val="restart"/>
            <w:tcBorders>
              <w:top w:val="nil"/>
              <w:left w:val="single" w:sz="8" w:space="0" w:color="0070C0"/>
              <w:bottom w:val="single" w:sz="8" w:space="0" w:color="538DD5"/>
              <w:right w:val="single" w:sz="8" w:space="0" w:color="538DD5"/>
            </w:tcBorders>
            <w:shd w:val="clear" w:color="000000" w:fill="B8CCE4"/>
            <w:vAlign w:val="center"/>
            <w:hideMark/>
          </w:tcPr>
          <w:p w14:paraId="67B34864" w14:textId="77777777" w:rsidR="001F1E8A" w:rsidRPr="008C1E40" w:rsidRDefault="001F1E8A" w:rsidP="00EC0958">
            <w:pPr>
              <w:jc w:val="center"/>
              <w:rPr>
                <w:b/>
                <w:bCs/>
                <w:color w:val="000000"/>
                <w:sz w:val="16"/>
                <w:szCs w:val="16"/>
              </w:rPr>
            </w:pPr>
            <w:r w:rsidRPr="008C1E40">
              <w:rPr>
                <w:b/>
                <w:bCs/>
                <w:color w:val="000000"/>
                <w:sz w:val="16"/>
                <w:szCs w:val="16"/>
              </w:rPr>
              <w:t>49%</w:t>
            </w:r>
          </w:p>
        </w:tc>
        <w:tc>
          <w:tcPr>
            <w:tcW w:w="1096" w:type="dxa"/>
            <w:tcBorders>
              <w:top w:val="nil"/>
              <w:left w:val="nil"/>
              <w:bottom w:val="single" w:sz="8" w:space="0" w:color="0070C0"/>
              <w:right w:val="single" w:sz="8" w:space="0" w:color="0070C0"/>
            </w:tcBorders>
            <w:shd w:val="clear" w:color="000000" w:fill="B8CCE4"/>
            <w:vAlign w:val="center"/>
            <w:hideMark/>
          </w:tcPr>
          <w:p w14:paraId="63ED0223" w14:textId="77777777" w:rsidR="001F1E8A" w:rsidRPr="008C1E40" w:rsidRDefault="001F1E8A" w:rsidP="00EC0958">
            <w:pPr>
              <w:jc w:val="right"/>
              <w:rPr>
                <w:b/>
                <w:bCs/>
                <w:color w:val="000000"/>
                <w:sz w:val="16"/>
                <w:szCs w:val="16"/>
              </w:rPr>
            </w:pPr>
            <w:r w:rsidRPr="008C1E40">
              <w:rPr>
                <w:b/>
                <w:bCs/>
                <w:color w:val="000000"/>
                <w:sz w:val="16"/>
                <w:szCs w:val="16"/>
              </w:rPr>
              <w:t>44 544 125</w:t>
            </w:r>
          </w:p>
        </w:tc>
        <w:tc>
          <w:tcPr>
            <w:tcW w:w="1096" w:type="dxa"/>
            <w:tcBorders>
              <w:top w:val="nil"/>
              <w:left w:val="nil"/>
              <w:bottom w:val="single" w:sz="8" w:space="0" w:color="0070C0"/>
              <w:right w:val="single" w:sz="8" w:space="0" w:color="0070C0"/>
            </w:tcBorders>
            <w:shd w:val="clear" w:color="000000" w:fill="B8CCE4"/>
            <w:vAlign w:val="center"/>
            <w:hideMark/>
          </w:tcPr>
          <w:p w14:paraId="1677E271" w14:textId="77777777" w:rsidR="001F1E8A" w:rsidRPr="008C1E40" w:rsidRDefault="001F1E8A" w:rsidP="00EC0958">
            <w:pPr>
              <w:jc w:val="right"/>
              <w:rPr>
                <w:b/>
                <w:bCs/>
                <w:color w:val="000000"/>
                <w:sz w:val="16"/>
                <w:szCs w:val="16"/>
              </w:rPr>
            </w:pPr>
            <w:r w:rsidRPr="008C1E40">
              <w:rPr>
                <w:b/>
                <w:bCs/>
                <w:color w:val="000000"/>
                <w:sz w:val="16"/>
                <w:szCs w:val="16"/>
              </w:rPr>
              <w:t>25 502 124</w:t>
            </w:r>
          </w:p>
        </w:tc>
        <w:tc>
          <w:tcPr>
            <w:tcW w:w="1096" w:type="dxa"/>
            <w:tcBorders>
              <w:top w:val="nil"/>
              <w:left w:val="nil"/>
              <w:bottom w:val="single" w:sz="8" w:space="0" w:color="0070C0"/>
              <w:right w:val="single" w:sz="8" w:space="0" w:color="0070C0"/>
            </w:tcBorders>
            <w:shd w:val="clear" w:color="000000" w:fill="B8CCE4"/>
            <w:vAlign w:val="center"/>
            <w:hideMark/>
          </w:tcPr>
          <w:p w14:paraId="1036C7D8" w14:textId="77777777" w:rsidR="001F1E8A" w:rsidRPr="008C1E40" w:rsidRDefault="001F1E8A" w:rsidP="00EC0958">
            <w:pPr>
              <w:jc w:val="right"/>
              <w:rPr>
                <w:b/>
                <w:bCs/>
                <w:color w:val="000000"/>
                <w:sz w:val="16"/>
                <w:szCs w:val="16"/>
              </w:rPr>
            </w:pPr>
            <w:r w:rsidRPr="008C1E40">
              <w:rPr>
                <w:b/>
                <w:bCs/>
                <w:color w:val="000000"/>
                <w:sz w:val="16"/>
                <w:szCs w:val="16"/>
              </w:rPr>
              <w:t>33 479 626</w:t>
            </w:r>
          </w:p>
        </w:tc>
        <w:tc>
          <w:tcPr>
            <w:tcW w:w="1096" w:type="dxa"/>
            <w:tcBorders>
              <w:top w:val="nil"/>
              <w:left w:val="nil"/>
              <w:bottom w:val="single" w:sz="8" w:space="0" w:color="0070C0"/>
              <w:right w:val="single" w:sz="8" w:space="0" w:color="0070C0"/>
            </w:tcBorders>
            <w:shd w:val="clear" w:color="000000" w:fill="B8CCE4"/>
            <w:vAlign w:val="center"/>
            <w:hideMark/>
          </w:tcPr>
          <w:p w14:paraId="209D6530" w14:textId="77777777" w:rsidR="001F1E8A" w:rsidRPr="008C1E40" w:rsidRDefault="001F1E8A" w:rsidP="00EC0958">
            <w:pPr>
              <w:jc w:val="right"/>
              <w:rPr>
                <w:b/>
                <w:bCs/>
                <w:color w:val="000000"/>
                <w:sz w:val="16"/>
                <w:szCs w:val="16"/>
              </w:rPr>
            </w:pPr>
            <w:r w:rsidRPr="008C1E40">
              <w:rPr>
                <w:b/>
                <w:bCs/>
                <w:color w:val="000000"/>
                <w:sz w:val="16"/>
                <w:szCs w:val="16"/>
              </w:rPr>
              <w:t>103 525 875</w:t>
            </w:r>
          </w:p>
        </w:tc>
        <w:tc>
          <w:tcPr>
            <w:tcW w:w="1096"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13FB35C" w14:textId="77777777" w:rsidR="001F1E8A" w:rsidRPr="008C1E40" w:rsidRDefault="001F1E8A" w:rsidP="00EC0958">
            <w:pPr>
              <w:jc w:val="center"/>
              <w:rPr>
                <w:b/>
                <w:bCs/>
                <w:color w:val="000000"/>
                <w:sz w:val="16"/>
                <w:szCs w:val="16"/>
              </w:rPr>
            </w:pPr>
            <w:r w:rsidRPr="008C1E40">
              <w:rPr>
                <w:b/>
                <w:bCs/>
                <w:color w:val="000000"/>
                <w:sz w:val="16"/>
                <w:szCs w:val="16"/>
              </w:rPr>
              <w:t>-33 483 728</w:t>
            </w:r>
          </w:p>
        </w:tc>
        <w:tc>
          <w:tcPr>
            <w:tcW w:w="1098"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13D0B0DC" w14:textId="77777777" w:rsidR="001F1E8A" w:rsidRPr="008C1E40" w:rsidRDefault="001F1E8A" w:rsidP="00EC0958">
            <w:pPr>
              <w:jc w:val="center"/>
              <w:rPr>
                <w:b/>
                <w:bCs/>
                <w:color w:val="000000"/>
                <w:sz w:val="16"/>
                <w:szCs w:val="16"/>
              </w:rPr>
            </w:pPr>
            <w:r w:rsidRPr="008C1E40">
              <w:rPr>
                <w:b/>
                <w:bCs/>
                <w:color w:val="000000"/>
                <w:sz w:val="16"/>
                <w:szCs w:val="16"/>
              </w:rPr>
              <w:t>68%</w:t>
            </w:r>
          </w:p>
        </w:tc>
      </w:tr>
      <w:tr w:rsidR="001F1E8A" w:rsidRPr="008C1E40" w14:paraId="70990CA9" w14:textId="77777777" w:rsidTr="00EC0958">
        <w:trPr>
          <w:trHeight w:val="309"/>
        </w:trPr>
        <w:tc>
          <w:tcPr>
            <w:tcW w:w="1024" w:type="dxa"/>
            <w:tcBorders>
              <w:top w:val="nil"/>
              <w:left w:val="double" w:sz="6" w:space="0" w:color="0070C0"/>
              <w:bottom w:val="double" w:sz="6" w:space="0" w:color="0070C0"/>
              <w:right w:val="nil"/>
            </w:tcBorders>
            <w:shd w:val="clear" w:color="000000" w:fill="B8CCE4"/>
            <w:vAlign w:val="center"/>
            <w:hideMark/>
          </w:tcPr>
          <w:p w14:paraId="318F18DC" w14:textId="47AA7C92" w:rsidR="001F1E8A" w:rsidRPr="008C1E40" w:rsidRDefault="001F1E8A" w:rsidP="001F1E8A">
            <w:pPr>
              <w:rPr>
                <w:b/>
                <w:bCs/>
                <w:color w:val="000000"/>
                <w:sz w:val="16"/>
                <w:szCs w:val="16"/>
              </w:rPr>
            </w:pPr>
            <w:r>
              <w:rPr>
                <w:b/>
                <w:bCs/>
                <w:color w:val="000000"/>
                <w:sz w:val="16"/>
                <w:szCs w:val="16"/>
              </w:rPr>
              <w:t>Actual</w:t>
            </w:r>
            <w:r w:rsidRPr="008C1E40">
              <w:rPr>
                <w:b/>
                <w:bCs/>
                <w:color w:val="000000"/>
                <w:sz w:val="16"/>
                <w:szCs w:val="16"/>
              </w:rPr>
              <w:t xml:space="preserve"> </w:t>
            </w:r>
            <w:r>
              <w:rPr>
                <w:b/>
                <w:bCs/>
                <w:color w:val="000000"/>
                <w:sz w:val="16"/>
                <w:szCs w:val="16"/>
              </w:rPr>
              <w:t>TOTAL</w:t>
            </w:r>
          </w:p>
        </w:tc>
        <w:tc>
          <w:tcPr>
            <w:tcW w:w="1096" w:type="dxa"/>
            <w:tcBorders>
              <w:top w:val="nil"/>
              <w:left w:val="single" w:sz="8" w:space="0" w:color="0070C0"/>
              <w:bottom w:val="double" w:sz="6" w:space="0" w:color="0070C0"/>
              <w:right w:val="single" w:sz="8" w:space="0" w:color="0070C0"/>
            </w:tcBorders>
            <w:shd w:val="clear" w:color="000000" w:fill="B8CCE4"/>
            <w:vAlign w:val="center"/>
            <w:hideMark/>
          </w:tcPr>
          <w:p w14:paraId="59B978C0" w14:textId="77777777" w:rsidR="001F1E8A" w:rsidRPr="008C1E40" w:rsidRDefault="001F1E8A" w:rsidP="00EC0958">
            <w:pPr>
              <w:jc w:val="right"/>
              <w:rPr>
                <w:b/>
                <w:bCs/>
                <w:color w:val="000000"/>
                <w:sz w:val="16"/>
                <w:szCs w:val="16"/>
              </w:rPr>
            </w:pPr>
            <w:r w:rsidRPr="008C1E40">
              <w:rPr>
                <w:b/>
                <w:bCs/>
                <w:color w:val="000000"/>
                <w:sz w:val="16"/>
                <w:szCs w:val="16"/>
              </w:rPr>
              <w:t>14 919 094</w:t>
            </w:r>
          </w:p>
        </w:tc>
        <w:tc>
          <w:tcPr>
            <w:tcW w:w="1096" w:type="dxa"/>
            <w:tcBorders>
              <w:top w:val="nil"/>
              <w:left w:val="nil"/>
              <w:bottom w:val="double" w:sz="6" w:space="0" w:color="0070C0"/>
              <w:right w:val="single" w:sz="8" w:space="0" w:color="0070C0"/>
            </w:tcBorders>
            <w:shd w:val="clear" w:color="000000" w:fill="B8CCE4"/>
            <w:vAlign w:val="center"/>
            <w:hideMark/>
          </w:tcPr>
          <w:p w14:paraId="3B5A4CDF" w14:textId="77777777" w:rsidR="001F1E8A" w:rsidRPr="008C1E40" w:rsidRDefault="001F1E8A" w:rsidP="00EC0958">
            <w:pPr>
              <w:jc w:val="right"/>
              <w:rPr>
                <w:b/>
                <w:bCs/>
                <w:color w:val="000000"/>
                <w:sz w:val="16"/>
                <w:szCs w:val="16"/>
              </w:rPr>
            </w:pPr>
            <w:r w:rsidRPr="008C1E40">
              <w:rPr>
                <w:b/>
                <w:bCs/>
                <w:color w:val="000000"/>
                <w:sz w:val="16"/>
                <w:szCs w:val="16"/>
              </w:rPr>
              <w:t>5 388 220</w:t>
            </w:r>
          </w:p>
        </w:tc>
        <w:tc>
          <w:tcPr>
            <w:tcW w:w="1096" w:type="dxa"/>
            <w:tcBorders>
              <w:top w:val="nil"/>
              <w:left w:val="nil"/>
              <w:bottom w:val="double" w:sz="6" w:space="0" w:color="0070C0"/>
              <w:right w:val="single" w:sz="8" w:space="0" w:color="0070C0"/>
            </w:tcBorders>
            <w:shd w:val="clear" w:color="000000" w:fill="B8CCE4"/>
            <w:vAlign w:val="center"/>
            <w:hideMark/>
          </w:tcPr>
          <w:p w14:paraId="1243C8CD" w14:textId="77777777" w:rsidR="001F1E8A" w:rsidRPr="008C1E40" w:rsidRDefault="001F1E8A" w:rsidP="00EC0958">
            <w:pPr>
              <w:jc w:val="right"/>
              <w:rPr>
                <w:b/>
                <w:bCs/>
                <w:color w:val="000000"/>
                <w:sz w:val="16"/>
                <w:szCs w:val="16"/>
              </w:rPr>
            </w:pPr>
            <w:r w:rsidRPr="008C1E40">
              <w:rPr>
                <w:b/>
                <w:bCs/>
                <w:color w:val="000000"/>
                <w:sz w:val="16"/>
                <w:szCs w:val="16"/>
              </w:rPr>
              <w:t>14 286 227</w:t>
            </w:r>
          </w:p>
        </w:tc>
        <w:tc>
          <w:tcPr>
            <w:tcW w:w="1096" w:type="dxa"/>
            <w:tcBorders>
              <w:top w:val="nil"/>
              <w:left w:val="nil"/>
              <w:bottom w:val="double" w:sz="6" w:space="0" w:color="0070C0"/>
              <w:right w:val="nil"/>
            </w:tcBorders>
            <w:shd w:val="clear" w:color="000000" w:fill="B8CCE4"/>
            <w:vAlign w:val="center"/>
            <w:hideMark/>
          </w:tcPr>
          <w:p w14:paraId="4D7B2661" w14:textId="77777777" w:rsidR="001F1E8A" w:rsidRPr="008C1E40" w:rsidRDefault="001F1E8A" w:rsidP="00EC0958">
            <w:pPr>
              <w:jc w:val="right"/>
              <w:rPr>
                <w:b/>
                <w:bCs/>
                <w:color w:val="000000"/>
                <w:sz w:val="16"/>
                <w:szCs w:val="16"/>
              </w:rPr>
            </w:pPr>
            <w:r w:rsidRPr="008C1E40">
              <w:rPr>
                <w:b/>
                <w:bCs/>
                <w:color w:val="000000"/>
                <w:sz w:val="16"/>
                <w:szCs w:val="16"/>
              </w:rPr>
              <w:t>34 593 541</w:t>
            </w:r>
          </w:p>
        </w:tc>
        <w:tc>
          <w:tcPr>
            <w:tcW w:w="1096" w:type="dxa"/>
            <w:vMerge/>
            <w:tcBorders>
              <w:top w:val="nil"/>
              <w:left w:val="single" w:sz="8" w:space="0" w:color="538DD5"/>
              <w:bottom w:val="double" w:sz="6" w:space="0" w:color="0070C0"/>
              <w:right w:val="single" w:sz="8" w:space="0" w:color="0070C0"/>
            </w:tcBorders>
            <w:vAlign w:val="center"/>
            <w:hideMark/>
          </w:tcPr>
          <w:p w14:paraId="087C4324"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double" w:sz="6" w:space="0" w:color="0070C0"/>
              <w:right w:val="single" w:sz="8" w:space="0" w:color="538DD5"/>
            </w:tcBorders>
            <w:vAlign w:val="center"/>
            <w:hideMark/>
          </w:tcPr>
          <w:p w14:paraId="22285EC6" w14:textId="77777777" w:rsidR="001F1E8A" w:rsidRPr="008C1E40" w:rsidRDefault="001F1E8A" w:rsidP="00EC0958">
            <w:pPr>
              <w:rPr>
                <w:b/>
                <w:bCs/>
                <w:color w:val="000000"/>
                <w:sz w:val="16"/>
                <w:szCs w:val="16"/>
              </w:rPr>
            </w:pPr>
          </w:p>
        </w:tc>
        <w:tc>
          <w:tcPr>
            <w:tcW w:w="1096" w:type="dxa"/>
            <w:tcBorders>
              <w:top w:val="nil"/>
              <w:left w:val="nil"/>
              <w:bottom w:val="double" w:sz="6" w:space="0" w:color="0070C0"/>
              <w:right w:val="single" w:sz="8" w:space="0" w:color="0070C0"/>
            </w:tcBorders>
            <w:shd w:val="clear" w:color="000000" w:fill="B8CCE4"/>
            <w:vAlign w:val="center"/>
            <w:hideMark/>
          </w:tcPr>
          <w:p w14:paraId="01C8893B" w14:textId="77777777" w:rsidR="001F1E8A" w:rsidRPr="008C1E40" w:rsidRDefault="001F1E8A" w:rsidP="00EC0958">
            <w:pPr>
              <w:jc w:val="right"/>
              <w:rPr>
                <w:b/>
                <w:bCs/>
                <w:color w:val="000000"/>
                <w:sz w:val="16"/>
                <w:szCs w:val="16"/>
              </w:rPr>
            </w:pPr>
            <w:r w:rsidRPr="008C1E40">
              <w:rPr>
                <w:b/>
                <w:bCs/>
                <w:color w:val="000000"/>
                <w:sz w:val="16"/>
                <w:szCs w:val="16"/>
              </w:rPr>
              <w:t>26 584 283</w:t>
            </w:r>
          </w:p>
        </w:tc>
        <w:tc>
          <w:tcPr>
            <w:tcW w:w="1096" w:type="dxa"/>
            <w:tcBorders>
              <w:top w:val="nil"/>
              <w:left w:val="nil"/>
              <w:bottom w:val="double" w:sz="6" w:space="0" w:color="0070C0"/>
              <w:right w:val="single" w:sz="8" w:space="0" w:color="0070C0"/>
            </w:tcBorders>
            <w:shd w:val="clear" w:color="000000" w:fill="B8CCE4"/>
            <w:vAlign w:val="center"/>
            <w:hideMark/>
          </w:tcPr>
          <w:p w14:paraId="054551DD" w14:textId="77777777" w:rsidR="001F1E8A" w:rsidRPr="008C1E40" w:rsidRDefault="001F1E8A" w:rsidP="00EC0958">
            <w:pPr>
              <w:jc w:val="right"/>
              <w:rPr>
                <w:b/>
                <w:bCs/>
                <w:color w:val="000000"/>
                <w:sz w:val="16"/>
                <w:szCs w:val="16"/>
              </w:rPr>
            </w:pPr>
            <w:r w:rsidRPr="008C1E40">
              <w:rPr>
                <w:b/>
                <w:bCs/>
                <w:color w:val="000000"/>
                <w:sz w:val="16"/>
                <w:szCs w:val="16"/>
              </w:rPr>
              <w:t>15 791 614</w:t>
            </w:r>
          </w:p>
        </w:tc>
        <w:tc>
          <w:tcPr>
            <w:tcW w:w="1096" w:type="dxa"/>
            <w:tcBorders>
              <w:top w:val="nil"/>
              <w:left w:val="nil"/>
              <w:bottom w:val="double" w:sz="6" w:space="0" w:color="0070C0"/>
              <w:right w:val="single" w:sz="8" w:space="0" w:color="0070C0"/>
            </w:tcBorders>
            <w:shd w:val="clear" w:color="000000" w:fill="B8CCE4"/>
            <w:vAlign w:val="center"/>
            <w:hideMark/>
          </w:tcPr>
          <w:p w14:paraId="4F622BF5" w14:textId="77777777" w:rsidR="001F1E8A" w:rsidRPr="008C1E40" w:rsidRDefault="001F1E8A" w:rsidP="00EC0958">
            <w:pPr>
              <w:jc w:val="right"/>
              <w:rPr>
                <w:b/>
                <w:bCs/>
                <w:color w:val="000000"/>
                <w:sz w:val="16"/>
                <w:szCs w:val="16"/>
              </w:rPr>
            </w:pPr>
            <w:r w:rsidRPr="008C1E40">
              <w:rPr>
                <w:b/>
                <w:bCs/>
                <w:color w:val="000000"/>
                <w:sz w:val="16"/>
                <w:szCs w:val="16"/>
              </w:rPr>
              <w:t>27 666 250</w:t>
            </w:r>
          </w:p>
        </w:tc>
        <w:tc>
          <w:tcPr>
            <w:tcW w:w="1096" w:type="dxa"/>
            <w:tcBorders>
              <w:top w:val="nil"/>
              <w:left w:val="nil"/>
              <w:bottom w:val="double" w:sz="6" w:space="0" w:color="0070C0"/>
              <w:right w:val="single" w:sz="8" w:space="0" w:color="0070C0"/>
            </w:tcBorders>
            <w:shd w:val="clear" w:color="000000" w:fill="B8CCE4"/>
            <w:vAlign w:val="center"/>
            <w:hideMark/>
          </w:tcPr>
          <w:p w14:paraId="043D27FA" w14:textId="77777777" w:rsidR="001F1E8A" w:rsidRPr="008C1E40" w:rsidRDefault="001F1E8A" w:rsidP="00EC0958">
            <w:pPr>
              <w:jc w:val="right"/>
              <w:rPr>
                <w:b/>
                <w:bCs/>
                <w:color w:val="000000"/>
                <w:sz w:val="16"/>
                <w:szCs w:val="16"/>
              </w:rPr>
            </w:pPr>
            <w:r w:rsidRPr="008C1E40">
              <w:rPr>
                <w:b/>
                <w:bCs/>
                <w:color w:val="000000"/>
                <w:sz w:val="16"/>
                <w:szCs w:val="16"/>
              </w:rPr>
              <w:t>70 042 148</w:t>
            </w:r>
          </w:p>
        </w:tc>
        <w:tc>
          <w:tcPr>
            <w:tcW w:w="1096" w:type="dxa"/>
            <w:vMerge/>
            <w:tcBorders>
              <w:top w:val="nil"/>
              <w:left w:val="single" w:sz="8" w:space="0" w:color="0070C0"/>
              <w:bottom w:val="double" w:sz="6" w:space="0" w:color="0070C0"/>
              <w:right w:val="single" w:sz="8" w:space="0" w:color="0070C0"/>
            </w:tcBorders>
            <w:vAlign w:val="center"/>
            <w:hideMark/>
          </w:tcPr>
          <w:p w14:paraId="393342B7" w14:textId="77777777" w:rsidR="001F1E8A" w:rsidRPr="008C1E40" w:rsidRDefault="001F1E8A" w:rsidP="00EC0958">
            <w:pPr>
              <w:rPr>
                <w:b/>
                <w:bCs/>
                <w:color w:val="000000"/>
                <w:sz w:val="16"/>
                <w:szCs w:val="16"/>
              </w:rPr>
            </w:pPr>
          </w:p>
        </w:tc>
        <w:tc>
          <w:tcPr>
            <w:tcW w:w="1098" w:type="dxa"/>
            <w:vMerge/>
            <w:tcBorders>
              <w:top w:val="nil"/>
              <w:left w:val="single" w:sz="8" w:space="0" w:color="0070C0"/>
              <w:bottom w:val="double" w:sz="6" w:space="0" w:color="0070C0"/>
              <w:right w:val="double" w:sz="6" w:space="0" w:color="0070C0"/>
            </w:tcBorders>
            <w:vAlign w:val="center"/>
            <w:hideMark/>
          </w:tcPr>
          <w:p w14:paraId="7E93365A" w14:textId="77777777" w:rsidR="001F1E8A" w:rsidRPr="008C1E40" w:rsidRDefault="001F1E8A" w:rsidP="00EC0958">
            <w:pPr>
              <w:rPr>
                <w:b/>
                <w:bCs/>
                <w:color w:val="000000"/>
                <w:sz w:val="16"/>
                <w:szCs w:val="16"/>
              </w:rPr>
            </w:pPr>
          </w:p>
        </w:tc>
      </w:tr>
    </w:tbl>
    <w:p w14:paraId="303F5F7F" w14:textId="0EFC4260" w:rsidR="00866CCC" w:rsidRPr="008C1E40" w:rsidRDefault="001F1E8A" w:rsidP="002137B5">
      <w:pPr>
        <w:jc w:val="both"/>
        <w:rPr>
          <w:i/>
          <w:sz w:val="18"/>
          <w:szCs w:val="18"/>
        </w:rPr>
      </w:pPr>
      <w:r>
        <w:rPr>
          <w:i/>
          <w:sz w:val="18"/>
          <w:szCs w:val="18"/>
        </w:rPr>
        <w:t>Source</w:t>
      </w:r>
      <w:r w:rsidR="00866CCC" w:rsidRPr="008C1E40">
        <w:rPr>
          <w:i/>
          <w:sz w:val="18"/>
          <w:szCs w:val="18"/>
        </w:rPr>
        <w:t xml:space="preserve">: </w:t>
      </w:r>
      <w:r>
        <w:rPr>
          <w:i/>
          <w:sz w:val="18"/>
          <w:szCs w:val="18"/>
        </w:rPr>
        <w:t>Forecast</w:t>
      </w:r>
      <w:r w:rsidR="000D1C42">
        <w:rPr>
          <w:i/>
          <w:sz w:val="18"/>
          <w:szCs w:val="18"/>
        </w:rPr>
        <w:t>s</w:t>
      </w:r>
      <w:r>
        <w:rPr>
          <w:i/>
          <w:sz w:val="18"/>
          <w:szCs w:val="18"/>
        </w:rPr>
        <w:t xml:space="preserve"> for the NCA as of </w:t>
      </w:r>
      <w:r w:rsidR="00866CCC" w:rsidRPr="008C1E40">
        <w:rPr>
          <w:i/>
          <w:sz w:val="18"/>
          <w:szCs w:val="18"/>
        </w:rPr>
        <w:t>9</w:t>
      </w:r>
      <w:r>
        <w:rPr>
          <w:i/>
          <w:sz w:val="18"/>
          <w:szCs w:val="18"/>
        </w:rPr>
        <w:t xml:space="preserve"> Jan </w:t>
      </w:r>
      <w:r w:rsidR="00866CCC" w:rsidRPr="008C1E40">
        <w:rPr>
          <w:i/>
          <w:sz w:val="18"/>
          <w:szCs w:val="18"/>
        </w:rPr>
        <w:t>2014 (</w:t>
      </w:r>
      <w:r>
        <w:rPr>
          <w:i/>
          <w:sz w:val="18"/>
          <w:szCs w:val="18"/>
        </w:rPr>
        <w:t>April</w:t>
      </w:r>
      <w:r w:rsidR="00866CCC" w:rsidRPr="008C1E40">
        <w:rPr>
          <w:i/>
          <w:sz w:val="18"/>
          <w:szCs w:val="18"/>
        </w:rPr>
        <w:t xml:space="preserve"> - </w:t>
      </w:r>
      <w:r>
        <w:rPr>
          <w:i/>
          <w:sz w:val="18"/>
          <w:szCs w:val="18"/>
        </w:rPr>
        <w:t>June</w:t>
      </w:r>
      <w:r w:rsidR="00866CCC" w:rsidRPr="008C1E40">
        <w:rPr>
          <w:i/>
          <w:sz w:val="18"/>
          <w:szCs w:val="18"/>
        </w:rPr>
        <w:t xml:space="preserve"> 2014) a</w:t>
      </w:r>
      <w:r>
        <w:rPr>
          <w:i/>
          <w:sz w:val="18"/>
          <w:szCs w:val="18"/>
        </w:rPr>
        <w:t xml:space="preserve">nd as of </w:t>
      </w:r>
      <w:r w:rsidR="00866CCC" w:rsidRPr="008C1E40">
        <w:rPr>
          <w:i/>
          <w:sz w:val="18"/>
          <w:szCs w:val="18"/>
        </w:rPr>
        <w:t>4</w:t>
      </w:r>
      <w:r>
        <w:rPr>
          <w:i/>
          <w:sz w:val="18"/>
          <w:szCs w:val="18"/>
        </w:rPr>
        <w:t xml:space="preserve"> Jul </w:t>
      </w:r>
      <w:r w:rsidR="00866CCC" w:rsidRPr="008C1E40">
        <w:rPr>
          <w:i/>
          <w:sz w:val="18"/>
          <w:szCs w:val="18"/>
        </w:rPr>
        <w:t>2014 (</w:t>
      </w:r>
      <w:r>
        <w:rPr>
          <w:i/>
          <w:sz w:val="18"/>
          <w:szCs w:val="18"/>
        </w:rPr>
        <w:t>June</w:t>
      </w:r>
      <w:r w:rsidR="00866CCC" w:rsidRPr="008C1E40">
        <w:rPr>
          <w:i/>
          <w:sz w:val="18"/>
          <w:szCs w:val="18"/>
        </w:rPr>
        <w:t>-</w:t>
      </w:r>
      <w:r>
        <w:rPr>
          <w:i/>
          <w:sz w:val="18"/>
          <w:szCs w:val="18"/>
        </w:rPr>
        <w:t>September</w:t>
      </w:r>
      <w:r w:rsidR="00866CCC" w:rsidRPr="008C1E40">
        <w:rPr>
          <w:i/>
          <w:sz w:val="18"/>
          <w:szCs w:val="18"/>
        </w:rPr>
        <w:t xml:space="preserve"> 2014)</w:t>
      </w:r>
    </w:p>
    <w:p w14:paraId="0A3F5924" w14:textId="509B6E14" w:rsidR="009C349F" w:rsidRPr="008C1E40" w:rsidRDefault="001F1E8A" w:rsidP="002137B5">
      <w:pPr>
        <w:jc w:val="both"/>
        <w:rPr>
          <w:i/>
          <w:sz w:val="18"/>
          <w:szCs w:val="18"/>
        </w:rPr>
      </w:pPr>
      <w:r>
        <w:rPr>
          <w:i/>
          <w:sz w:val="18"/>
          <w:szCs w:val="18"/>
        </w:rPr>
        <w:t>Source of the actual values</w:t>
      </w:r>
      <w:r w:rsidR="00866CCC" w:rsidRPr="008C1E40">
        <w:rPr>
          <w:i/>
          <w:sz w:val="18"/>
          <w:szCs w:val="18"/>
        </w:rPr>
        <w:t xml:space="preserve">: IS Monit7+ </w:t>
      </w:r>
      <w:r>
        <w:rPr>
          <w:i/>
          <w:sz w:val="18"/>
          <w:szCs w:val="18"/>
        </w:rPr>
        <w:t>as of</w:t>
      </w:r>
      <w:r w:rsidR="00866CCC" w:rsidRPr="008C1E40">
        <w:rPr>
          <w:i/>
          <w:sz w:val="18"/>
          <w:szCs w:val="18"/>
        </w:rPr>
        <w:t xml:space="preserve"> 3</w:t>
      </w:r>
      <w:r>
        <w:rPr>
          <w:i/>
          <w:sz w:val="18"/>
          <w:szCs w:val="18"/>
        </w:rPr>
        <w:t xml:space="preserve"> Oct </w:t>
      </w:r>
      <w:r w:rsidR="00866CCC" w:rsidRPr="008C1E40">
        <w:rPr>
          <w:i/>
          <w:sz w:val="18"/>
          <w:szCs w:val="18"/>
        </w:rPr>
        <w:t>2014</w:t>
      </w:r>
    </w:p>
    <w:p w14:paraId="3B4B70ED" w14:textId="77777777" w:rsidR="009C349F" w:rsidRPr="008C1E40" w:rsidRDefault="009C349F" w:rsidP="002137B5">
      <w:pPr>
        <w:jc w:val="both"/>
        <w:rPr>
          <w:sz w:val="22"/>
          <w:szCs w:val="22"/>
        </w:rPr>
      </w:pPr>
    </w:p>
    <w:p w14:paraId="58380C70" w14:textId="77777777" w:rsidR="00657093" w:rsidRDefault="00657093" w:rsidP="002137B5">
      <w:pPr>
        <w:jc w:val="both"/>
        <w:rPr>
          <w:sz w:val="22"/>
          <w:szCs w:val="22"/>
        </w:rPr>
      </w:pPr>
    </w:p>
    <w:p w14:paraId="4CC9CABE" w14:textId="77777777" w:rsidR="000E1406" w:rsidRDefault="000E1406" w:rsidP="002137B5">
      <w:pPr>
        <w:jc w:val="both"/>
        <w:rPr>
          <w:sz w:val="22"/>
          <w:szCs w:val="22"/>
        </w:rPr>
      </w:pPr>
    </w:p>
    <w:p w14:paraId="7473B5E9" w14:textId="77777777" w:rsidR="000E1406" w:rsidRDefault="000E1406" w:rsidP="002137B5">
      <w:pPr>
        <w:jc w:val="both"/>
        <w:rPr>
          <w:sz w:val="22"/>
          <w:szCs w:val="22"/>
        </w:rPr>
      </w:pPr>
    </w:p>
    <w:p w14:paraId="16169226" w14:textId="77777777" w:rsidR="000E1406" w:rsidRDefault="000E1406" w:rsidP="002137B5">
      <w:pPr>
        <w:jc w:val="both"/>
        <w:rPr>
          <w:sz w:val="22"/>
          <w:szCs w:val="22"/>
        </w:rPr>
      </w:pPr>
    </w:p>
    <w:p w14:paraId="7AF181DC" w14:textId="77777777" w:rsidR="000E1406" w:rsidRDefault="000E1406" w:rsidP="002137B5">
      <w:pPr>
        <w:jc w:val="both"/>
        <w:rPr>
          <w:sz w:val="22"/>
          <w:szCs w:val="22"/>
        </w:rPr>
      </w:pPr>
    </w:p>
    <w:p w14:paraId="1E0FCEC2" w14:textId="77777777" w:rsidR="000E1406" w:rsidRDefault="000E1406" w:rsidP="002137B5">
      <w:pPr>
        <w:jc w:val="both"/>
        <w:rPr>
          <w:sz w:val="22"/>
          <w:szCs w:val="22"/>
        </w:rPr>
      </w:pPr>
    </w:p>
    <w:p w14:paraId="5F7BA94A" w14:textId="77777777" w:rsidR="000E1406" w:rsidRDefault="000E1406" w:rsidP="002137B5">
      <w:pPr>
        <w:jc w:val="both"/>
        <w:rPr>
          <w:sz w:val="22"/>
          <w:szCs w:val="22"/>
        </w:rPr>
      </w:pPr>
    </w:p>
    <w:p w14:paraId="261A5A4B" w14:textId="77777777" w:rsidR="000E1406" w:rsidRDefault="000E1406" w:rsidP="002137B5">
      <w:pPr>
        <w:jc w:val="both"/>
        <w:rPr>
          <w:sz w:val="22"/>
          <w:szCs w:val="22"/>
        </w:rPr>
      </w:pPr>
    </w:p>
    <w:p w14:paraId="5C06C3FD" w14:textId="77777777" w:rsidR="000E1406" w:rsidRDefault="000E1406" w:rsidP="002137B5">
      <w:pPr>
        <w:jc w:val="both"/>
        <w:rPr>
          <w:sz w:val="22"/>
          <w:szCs w:val="22"/>
        </w:rPr>
      </w:pPr>
    </w:p>
    <w:p w14:paraId="0A99AB76" w14:textId="77777777" w:rsidR="000E1406" w:rsidRDefault="000E1406" w:rsidP="002137B5">
      <w:pPr>
        <w:jc w:val="both"/>
        <w:rPr>
          <w:sz w:val="22"/>
          <w:szCs w:val="22"/>
        </w:rPr>
      </w:pPr>
    </w:p>
    <w:p w14:paraId="44538C95" w14:textId="77777777" w:rsidR="000E1406" w:rsidRDefault="000E1406" w:rsidP="002137B5">
      <w:pPr>
        <w:jc w:val="both"/>
        <w:rPr>
          <w:sz w:val="22"/>
          <w:szCs w:val="22"/>
        </w:rPr>
      </w:pPr>
    </w:p>
    <w:p w14:paraId="7AC980E3" w14:textId="77777777" w:rsidR="000E1406" w:rsidRPr="008C1E40" w:rsidRDefault="000E1406" w:rsidP="002137B5">
      <w:pPr>
        <w:jc w:val="both"/>
        <w:rPr>
          <w:sz w:val="22"/>
          <w:szCs w:val="22"/>
        </w:rPr>
      </w:pPr>
    </w:p>
    <w:p w14:paraId="7F002278" w14:textId="77777777" w:rsidR="000E1406" w:rsidRPr="000E1406" w:rsidRDefault="00C27AD7" w:rsidP="00EC0958">
      <w:pPr>
        <w:pStyle w:val="Tabulkanzev"/>
        <w:keepNext/>
        <w:rPr>
          <w:rStyle w:val="Siln"/>
          <w:b/>
          <w:bCs w:val="0"/>
        </w:rPr>
      </w:pPr>
      <w:bookmarkStart w:id="82" w:name="_Toc403377005"/>
      <w:r>
        <w:rPr>
          <w:rStyle w:val="Siln"/>
        </w:rPr>
        <w:t>Comparison of the forecast and the actual value of submitted applications for payment by ministry</w:t>
      </w:r>
      <w:bookmarkEnd w:id="82"/>
    </w:p>
    <w:p w14:paraId="3AF7BAE6" w14:textId="484BBF68" w:rsidR="000E1406" w:rsidRDefault="00436D24" w:rsidP="000E1406">
      <w:r w:rsidRPr="00436D24">
        <w:rPr>
          <w:noProof/>
          <w:lang w:val="cs-CZ"/>
        </w:rPr>
        <w:drawing>
          <wp:inline distT="0" distB="0" distL="0" distR="0" wp14:anchorId="7992FE61" wp14:editId="6BCDA83E">
            <wp:extent cx="8891905" cy="2118249"/>
            <wp:effectExtent l="0" t="0" r="4445"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1905" cy="2118249"/>
                    </a:xfrm>
                    <a:prstGeom prst="rect">
                      <a:avLst/>
                    </a:prstGeom>
                    <a:noFill/>
                    <a:ln>
                      <a:noFill/>
                    </a:ln>
                  </pic:spPr>
                </pic:pic>
              </a:graphicData>
            </a:graphic>
          </wp:inline>
        </w:drawing>
      </w:r>
    </w:p>
    <w:p w14:paraId="5502BD4E" w14:textId="53784283" w:rsidR="009C349F" w:rsidRPr="008C1E40" w:rsidRDefault="00C27AD7" w:rsidP="002137B5">
      <w:pPr>
        <w:jc w:val="both"/>
        <w:rPr>
          <w:i/>
          <w:sz w:val="18"/>
          <w:szCs w:val="18"/>
        </w:rPr>
      </w:pPr>
      <w:r>
        <w:rPr>
          <w:i/>
          <w:sz w:val="18"/>
          <w:szCs w:val="18"/>
        </w:rPr>
        <w:t>Source</w:t>
      </w:r>
      <w:r w:rsidR="00657093" w:rsidRPr="008C1E40">
        <w:rPr>
          <w:i/>
          <w:sz w:val="18"/>
          <w:szCs w:val="18"/>
        </w:rPr>
        <w:t xml:space="preserve">: </w:t>
      </w:r>
      <w:r>
        <w:rPr>
          <w:i/>
          <w:sz w:val="18"/>
          <w:szCs w:val="18"/>
        </w:rPr>
        <w:t xml:space="preserve">Forecasts for the NCA as of </w:t>
      </w:r>
      <w:r w:rsidR="00657093" w:rsidRPr="008C1E40">
        <w:rPr>
          <w:i/>
          <w:sz w:val="18"/>
          <w:szCs w:val="18"/>
        </w:rPr>
        <w:t>9</w:t>
      </w:r>
      <w:r>
        <w:rPr>
          <w:i/>
          <w:sz w:val="18"/>
          <w:szCs w:val="18"/>
        </w:rPr>
        <w:t xml:space="preserve"> Jan </w:t>
      </w:r>
      <w:r w:rsidR="00657093" w:rsidRPr="008C1E40">
        <w:rPr>
          <w:i/>
          <w:sz w:val="18"/>
          <w:szCs w:val="18"/>
        </w:rPr>
        <w:t>2014 (</w:t>
      </w:r>
      <w:r>
        <w:rPr>
          <w:i/>
          <w:sz w:val="18"/>
          <w:szCs w:val="18"/>
        </w:rPr>
        <w:t>April</w:t>
      </w:r>
      <w:r w:rsidR="00657093" w:rsidRPr="008C1E40">
        <w:rPr>
          <w:i/>
          <w:sz w:val="18"/>
          <w:szCs w:val="18"/>
        </w:rPr>
        <w:t xml:space="preserve"> -</w:t>
      </w:r>
      <w:r>
        <w:rPr>
          <w:i/>
          <w:sz w:val="18"/>
          <w:szCs w:val="18"/>
        </w:rPr>
        <w:t xml:space="preserve"> June</w:t>
      </w:r>
      <w:r w:rsidR="00657093" w:rsidRPr="008C1E40">
        <w:rPr>
          <w:i/>
          <w:sz w:val="18"/>
          <w:szCs w:val="18"/>
        </w:rPr>
        <w:t xml:space="preserve"> 2014) a</w:t>
      </w:r>
      <w:r>
        <w:rPr>
          <w:i/>
          <w:sz w:val="18"/>
          <w:szCs w:val="18"/>
        </w:rPr>
        <w:t>nd</w:t>
      </w:r>
      <w:r w:rsidR="00657093" w:rsidRPr="008C1E40">
        <w:rPr>
          <w:i/>
          <w:sz w:val="18"/>
          <w:szCs w:val="18"/>
        </w:rPr>
        <w:t xml:space="preserve"> </w:t>
      </w:r>
      <w:r>
        <w:rPr>
          <w:i/>
          <w:sz w:val="18"/>
          <w:szCs w:val="18"/>
        </w:rPr>
        <w:t xml:space="preserve">as of </w:t>
      </w:r>
      <w:r w:rsidR="00657093" w:rsidRPr="008C1E40">
        <w:rPr>
          <w:i/>
          <w:sz w:val="18"/>
          <w:szCs w:val="18"/>
        </w:rPr>
        <w:t>4</w:t>
      </w:r>
      <w:r>
        <w:rPr>
          <w:i/>
          <w:sz w:val="18"/>
          <w:szCs w:val="18"/>
        </w:rPr>
        <w:t xml:space="preserve"> Jul </w:t>
      </w:r>
      <w:r w:rsidR="00657093" w:rsidRPr="008C1E40">
        <w:rPr>
          <w:i/>
          <w:sz w:val="18"/>
          <w:szCs w:val="18"/>
        </w:rPr>
        <w:t>2014 (</w:t>
      </w:r>
      <w:r>
        <w:rPr>
          <w:i/>
          <w:sz w:val="18"/>
          <w:szCs w:val="18"/>
        </w:rPr>
        <w:t>June</w:t>
      </w:r>
      <w:r w:rsidR="00657093" w:rsidRPr="008C1E40">
        <w:rPr>
          <w:i/>
          <w:sz w:val="18"/>
          <w:szCs w:val="18"/>
        </w:rPr>
        <w:t>-</w:t>
      </w:r>
      <w:r>
        <w:rPr>
          <w:i/>
          <w:sz w:val="18"/>
          <w:szCs w:val="18"/>
        </w:rPr>
        <w:t xml:space="preserve">September </w:t>
      </w:r>
      <w:r w:rsidR="00657093" w:rsidRPr="008C1E40">
        <w:rPr>
          <w:i/>
          <w:sz w:val="18"/>
          <w:szCs w:val="18"/>
        </w:rPr>
        <w:t>2014)</w:t>
      </w:r>
    </w:p>
    <w:p w14:paraId="65254C33" w14:textId="58F08C35" w:rsidR="00657093" w:rsidRPr="008C1E40" w:rsidRDefault="00C27AD7" w:rsidP="00657093">
      <w:pPr>
        <w:jc w:val="both"/>
        <w:rPr>
          <w:i/>
          <w:sz w:val="18"/>
          <w:szCs w:val="18"/>
        </w:rPr>
      </w:pPr>
      <w:r>
        <w:rPr>
          <w:i/>
          <w:sz w:val="18"/>
          <w:szCs w:val="18"/>
        </w:rPr>
        <w:t>Source of the actual values</w:t>
      </w:r>
      <w:r w:rsidR="00657093" w:rsidRPr="008C1E40">
        <w:rPr>
          <w:i/>
          <w:sz w:val="18"/>
          <w:szCs w:val="18"/>
        </w:rPr>
        <w:t xml:space="preserve">: IS Monit7+ </w:t>
      </w:r>
      <w:r>
        <w:rPr>
          <w:i/>
          <w:sz w:val="18"/>
          <w:szCs w:val="18"/>
        </w:rPr>
        <w:t>as of</w:t>
      </w:r>
      <w:r w:rsidR="00657093" w:rsidRPr="008C1E40">
        <w:rPr>
          <w:i/>
          <w:sz w:val="18"/>
          <w:szCs w:val="18"/>
        </w:rPr>
        <w:t xml:space="preserve"> 3</w:t>
      </w:r>
      <w:r>
        <w:rPr>
          <w:i/>
          <w:sz w:val="18"/>
          <w:szCs w:val="18"/>
        </w:rPr>
        <w:t xml:space="preserve"> Oct </w:t>
      </w:r>
      <w:r w:rsidR="00657093" w:rsidRPr="008C1E40">
        <w:rPr>
          <w:i/>
          <w:sz w:val="18"/>
          <w:szCs w:val="18"/>
        </w:rPr>
        <w:t>2014</w:t>
      </w:r>
    </w:p>
    <w:p w14:paraId="62E92BD3" w14:textId="77777777" w:rsidR="00700CFA" w:rsidRPr="008C1E40" w:rsidRDefault="00700CFA" w:rsidP="00657093">
      <w:pPr>
        <w:jc w:val="both"/>
        <w:rPr>
          <w:b/>
          <w:sz w:val="22"/>
          <w:szCs w:val="22"/>
        </w:rPr>
        <w:sectPr w:rsidR="00700CFA" w:rsidRPr="008C1E40" w:rsidSect="009251EC">
          <w:pgSz w:w="16839" w:h="11907" w:orient="landscape" w:code="9"/>
          <w:pgMar w:top="1418" w:right="1418" w:bottom="1418" w:left="1418" w:header="709" w:footer="709" w:gutter="0"/>
          <w:cols w:space="708"/>
          <w:docGrid w:linePitch="272"/>
        </w:sectPr>
      </w:pPr>
    </w:p>
    <w:p w14:paraId="14FED9EC" w14:textId="2A618CF4" w:rsidR="00851C89" w:rsidRPr="00754E2B" w:rsidRDefault="00657093" w:rsidP="00851C89">
      <w:pPr>
        <w:spacing w:before="240"/>
        <w:jc w:val="both"/>
        <w:rPr>
          <w:b/>
          <w:sz w:val="22"/>
          <w:szCs w:val="22"/>
        </w:rPr>
      </w:pPr>
      <w:r w:rsidRPr="00851C89">
        <w:rPr>
          <w:b/>
          <w:sz w:val="22"/>
          <w:szCs w:val="22"/>
        </w:rPr>
        <w:lastRenderedPageBreak/>
        <w:t xml:space="preserve">2.7.2.2 </w:t>
      </w:r>
      <w:r w:rsidR="00851C89" w:rsidRPr="00754E2B">
        <w:rPr>
          <w:b/>
          <w:sz w:val="22"/>
          <w:szCs w:val="22"/>
        </w:rPr>
        <w:t xml:space="preserve">Approved applications for payment – forecast and comparison with the actual values </w:t>
      </w:r>
    </w:p>
    <w:p w14:paraId="450D71BA" w14:textId="09ED6A59" w:rsidR="002E5F6F" w:rsidRPr="00851C89" w:rsidRDefault="00851C89" w:rsidP="002E5F6F">
      <w:pPr>
        <w:jc w:val="both"/>
        <w:rPr>
          <w:sz w:val="22"/>
          <w:szCs w:val="22"/>
        </w:rPr>
      </w:pPr>
      <w:r>
        <w:rPr>
          <w:sz w:val="22"/>
          <w:szCs w:val="22"/>
        </w:rPr>
        <w:t>The tables above are supplemented with IOP MA and IBs data obtained from beneficiaries,</w:t>
      </w:r>
      <w:r w:rsidRPr="00851C89">
        <w:rPr>
          <w:sz w:val="22"/>
          <w:szCs w:val="22"/>
        </w:rPr>
        <w:t xml:space="preserve"> </w:t>
      </w:r>
      <w:r w:rsidRPr="00754E2B">
        <w:rPr>
          <w:sz w:val="22"/>
          <w:szCs w:val="22"/>
        </w:rPr>
        <w:t>which were not entered into the IS at the time of data generation.</w:t>
      </w:r>
      <w:r w:rsidR="002E5F6F" w:rsidRPr="00851C89">
        <w:rPr>
          <w:sz w:val="22"/>
          <w:szCs w:val="22"/>
        </w:rPr>
        <w:t xml:space="preserve"> </w:t>
      </w:r>
    </w:p>
    <w:p w14:paraId="778A0733" w14:textId="77777777" w:rsidR="00657093" w:rsidRPr="00851C89" w:rsidRDefault="00657093" w:rsidP="00657093">
      <w:pPr>
        <w:jc w:val="both"/>
        <w:rPr>
          <w:sz w:val="22"/>
          <w:szCs w:val="22"/>
        </w:rPr>
      </w:pPr>
    </w:p>
    <w:p w14:paraId="6A3DE459" w14:textId="6C6BCC75" w:rsidR="002E5F6F" w:rsidRPr="00851C89" w:rsidRDefault="00851C89" w:rsidP="002E5F6F">
      <w:pPr>
        <w:jc w:val="both"/>
        <w:rPr>
          <w:sz w:val="22"/>
          <w:szCs w:val="22"/>
        </w:rPr>
      </w:pPr>
      <w:r>
        <w:rPr>
          <w:b/>
          <w:sz w:val="22"/>
          <w:szCs w:val="22"/>
        </w:rPr>
        <w:t>Intervention area</w:t>
      </w:r>
      <w:r w:rsidR="002E5F6F" w:rsidRPr="00851C89">
        <w:rPr>
          <w:b/>
          <w:sz w:val="22"/>
          <w:szCs w:val="22"/>
        </w:rPr>
        <w:t xml:space="preserve"> 3.1</w:t>
      </w:r>
    </w:p>
    <w:p w14:paraId="636E097D" w14:textId="4E071AEA" w:rsidR="002E5F6F" w:rsidRPr="00851C89" w:rsidRDefault="00851C89" w:rsidP="002E5F6F">
      <w:pPr>
        <w:jc w:val="both"/>
        <w:rPr>
          <w:sz w:val="22"/>
          <w:szCs w:val="22"/>
        </w:rPr>
      </w:pPr>
      <w:r>
        <w:rPr>
          <w:sz w:val="22"/>
          <w:szCs w:val="22"/>
        </w:rPr>
        <w:t>The bottleneck of non-fulfilment of forecasts are frequent changes in projects</w:t>
      </w:r>
      <w:r w:rsidR="002E5F6F" w:rsidRPr="00851C89">
        <w:rPr>
          <w:sz w:val="22"/>
          <w:szCs w:val="22"/>
        </w:rPr>
        <w:t xml:space="preserve">, </w:t>
      </w:r>
      <w:r>
        <w:rPr>
          <w:sz w:val="22"/>
          <w:szCs w:val="22"/>
        </w:rPr>
        <w:t>particularly the postponements in implementation of individual projects and associated postponements o</w:t>
      </w:r>
      <w:r w:rsidR="001134E4">
        <w:rPr>
          <w:sz w:val="22"/>
          <w:szCs w:val="22"/>
        </w:rPr>
        <w:t>f</w:t>
      </w:r>
      <w:r>
        <w:rPr>
          <w:sz w:val="22"/>
          <w:szCs w:val="22"/>
        </w:rPr>
        <w:t xml:space="preserve"> the date </w:t>
      </w:r>
      <w:r w:rsidR="00DD252E">
        <w:rPr>
          <w:sz w:val="22"/>
          <w:szCs w:val="22"/>
        </w:rPr>
        <w:br/>
      </w:r>
      <w:r>
        <w:rPr>
          <w:sz w:val="22"/>
          <w:szCs w:val="22"/>
        </w:rPr>
        <w:t>of completion of project implementation, extension of project stages and postponements in the conduct of tenders</w:t>
      </w:r>
      <w:r w:rsidR="002E5F6F" w:rsidRPr="00851C89">
        <w:rPr>
          <w:sz w:val="22"/>
          <w:szCs w:val="22"/>
        </w:rPr>
        <w:t>.</w:t>
      </w:r>
      <w:r w:rsidRPr="00933F9F">
        <w:rPr>
          <w:sz w:val="22"/>
          <w:szCs w:val="22"/>
        </w:rPr>
        <w:t xml:space="preserve"> </w:t>
      </w:r>
      <w:r>
        <w:rPr>
          <w:sz w:val="22"/>
          <w:szCs w:val="22"/>
        </w:rPr>
        <w:t>In mid-</w:t>
      </w:r>
      <w:r w:rsidRPr="00933F9F">
        <w:rPr>
          <w:sz w:val="22"/>
          <w:szCs w:val="22"/>
        </w:rPr>
        <w:t>2014</w:t>
      </w:r>
      <w:r>
        <w:rPr>
          <w:sz w:val="22"/>
          <w:szCs w:val="22"/>
        </w:rPr>
        <w:t>,</w:t>
      </w:r>
      <w:r w:rsidRPr="00933F9F">
        <w:rPr>
          <w:sz w:val="22"/>
          <w:szCs w:val="22"/>
        </w:rPr>
        <w:t xml:space="preserve"> </w:t>
      </w:r>
      <w:r>
        <w:rPr>
          <w:sz w:val="22"/>
          <w:szCs w:val="22"/>
        </w:rPr>
        <w:t>a large proportion of tenders for construction works were conducted, in this critical period the majority of more demanding construction actions</w:t>
      </w:r>
      <w:r w:rsidR="001134E4">
        <w:rPr>
          <w:sz w:val="22"/>
          <w:szCs w:val="22"/>
        </w:rPr>
        <w:t xml:space="preserve"> proved that the deadlines were unrealistic and projects had to be extended in order to achieve their successful completion</w:t>
      </w:r>
      <w:r w:rsidR="001134E4" w:rsidRPr="00933F9F">
        <w:rPr>
          <w:sz w:val="22"/>
          <w:szCs w:val="22"/>
        </w:rPr>
        <w:t xml:space="preserve">. </w:t>
      </w:r>
      <w:r>
        <w:rPr>
          <w:sz w:val="22"/>
          <w:szCs w:val="22"/>
        </w:rPr>
        <w:t>Another reason behind the prolongations of project implementation is extra work caused by poorly performed building research and</w:t>
      </w:r>
      <w:r w:rsidRPr="00933F9F">
        <w:rPr>
          <w:sz w:val="22"/>
          <w:szCs w:val="22"/>
        </w:rPr>
        <w:t xml:space="preserve"> </w:t>
      </w:r>
      <w:r>
        <w:rPr>
          <w:sz w:val="22"/>
          <w:szCs w:val="22"/>
        </w:rPr>
        <w:t xml:space="preserve">poor quality of project documentation </w:t>
      </w:r>
      <w:r w:rsidR="006D62FF">
        <w:rPr>
          <w:sz w:val="22"/>
          <w:szCs w:val="22"/>
        </w:rPr>
        <w:t xml:space="preserve">provided by the </w:t>
      </w:r>
      <w:r w:rsidR="00FB34C3">
        <w:rPr>
          <w:sz w:val="22"/>
          <w:szCs w:val="22"/>
        </w:rPr>
        <w:t xml:space="preserve">supplier </w:t>
      </w:r>
      <w:r w:rsidR="006D62FF">
        <w:rPr>
          <w:sz w:val="22"/>
          <w:szCs w:val="22"/>
        </w:rPr>
        <w:t xml:space="preserve">selected in </w:t>
      </w:r>
      <w:r w:rsidR="00DD252E">
        <w:rPr>
          <w:sz w:val="22"/>
          <w:szCs w:val="22"/>
        </w:rPr>
        <w:br/>
      </w:r>
      <w:r w:rsidR="006D62FF">
        <w:rPr>
          <w:sz w:val="22"/>
          <w:szCs w:val="22"/>
        </w:rPr>
        <w:t xml:space="preserve">a tender </w:t>
      </w:r>
      <w:r w:rsidR="00FB34C3">
        <w:rPr>
          <w:sz w:val="22"/>
          <w:szCs w:val="22"/>
        </w:rPr>
        <w:t>in which the lowest bid is the only criterion</w:t>
      </w:r>
      <w:r w:rsidR="002E5F6F" w:rsidRPr="00851C89">
        <w:rPr>
          <w:sz w:val="22"/>
          <w:szCs w:val="22"/>
        </w:rPr>
        <w:t xml:space="preserve">. </w:t>
      </w:r>
      <w:r>
        <w:rPr>
          <w:sz w:val="22"/>
          <w:szCs w:val="22"/>
        </w:rPr>
        <w:t xml:space="preserve">Delays also occurred </w:t>
      </w:r>
      <w:r w:rsidR="001134E4">
        <w:rPr>
          <w:sz w:val="22"/>
          <w:szCs w:val="22"/>
        </w:rPr>
        <w:t>due</w:t>
      </w:r>
      <w:r>
        <w:rPr>
          <w:sz w:val="22"/>
          <w:szCs w:val="22"/>
        </w:rPr>
        <w:t xml:space="preserve"> to problems in </w:t>
      </w:r>
      <w:r w:rsidR="00776DBA">
        <w:rPr>
          <w:sz w:val="22"/>
          <w:szCs w:val="22"/>
        </w:rPr>
        <w:t>building</w:t>
      </w:r>
      <w:r>
        <w:rPr>
          <w:sz w:val="22"/>
          <w:szCs w:val="22"/>
        </w:rPr>
        <w:t xml:space="preserve"> permit procedure and appeals lodged by </w:t>
      </w:r>
      <w:r w:rsidR="001134E4">
        <w:rPr>
          <w:sz w:val="22"/>
          <w:szCs w:val="22"/>
        </w:rPr>
        <w:t xml:space="preserve">participants in the </w:t>
      </w:r>
      <w:r>
        <w:rPr>
          <w:sz w:val="22"/>
          <w:szCs w:val="22"/>
        </w:rPr>
        <w:t>building permit procedure.</w:t>
      </w:r>
      <w:r w:rsidR="002E5F6F" w:rsidRPr="00851C89">
        <w:rPr>
          <w:sz w:val="22"/>
          <w:szCs w:val="22"/>
        </w:rPr>
        <w:t xml:space="preserve"> </w:t>
      </w:r>
    </w:p>
    <w:p w14:paraId="0F6EF47A" w14:textId="77777777" w:rsidR="002E5F6F" w:rsidRPr="00851C89" w:rsidRDefault="002E5F6F" w:rsidP="002E5F6F">
      <w:pPr>
        <w:rPr>
          <w:sz w:val="22"/>
          <w:szCs w:val="22"/>
        </w:rPr>
      </w:pPr>
    </w:p>
    <w:p w14:paraId="2EA5ADA9" w14:textId="5CF9FAAE" w:rsidR="002E5F6F" w:rsidRPr="00851C89" w:rsidRDefault="00780F06" w:rsidP="002E5F6F">
      <w:pPr>
        <w:jc w:val="both"/>
        <w:rPr>
          <w:sz w:val="22"/>
          <w:szCs w:val="22"/>
        </w:rPr>
      </w:pPr>
      <w:r>
        <w:rPr>
          <w:sz w:val="22"/>
          <w:szCs w:val="22"/>
        </w:rPr>
        <w:t xml:space="preserve">Major fluctuations in fulfilling the forecasts of approved applications for payment </w:t>
      </w:r>
      <w:r w:rsidR="002E5F6F" w:rsidRPr="00851C89">
        <w:rPr>
          <w:sz w:val="22"/>
          <w:szCs w:val="22"/>
        </w:rPr>
        <w:t>(</w:t>
      </w:r>
      <w:r>
        <w:rPr>
          <w:sz w:val="22"/>
          <w:szCs w:val="22"/>
        </w:rPr>
        <w:t xml:space="preserve">especially in May and August </w:t>
      </w:r>
      <w:r w:rsidR="002E5F6F" w:rsidRPr="00851C89">
        <w:rPr>
          <w:sz w:val="22"/>
          <w:szCs w:val="22"/>
        </w:rPr>
        <w:t xml:space="preserve">2014) </w:t>
      </w:r>
      <w:r>
        <w:rPr>
          <w:sz w:val="22"/>
          <w:szCs w:val="22"/>
        </w:rPr>
        <w:t>were also caused by ongoing public administration checks</w:t>
      </w:r>
      <w:r w:rsidR="002E5F6F" w:rsidRPr="00851C89">
        <w:rPr>
          <w:sz w:val="22"/>
          <w:szCs w:val="22"/>
        </w:rPr>
        <w:t xml:space="preserve">. </w:t>
      </w:r>
      <w:r>
        <w:rPr>
          <w:sz w:val="22"/>
          <w:szCs w:val="22"/>
        </w:rPr>
        <w:t>Deficiencies were identified during the checks of applications for payment</w:t>
      </w:r>
      <w:r w:rsidR="002E5F6F" w:rsidRPr="00851C89">
        <w:rPr>
          <w:sz w:val="22"/>
          <w:szCs w:val="22"/>
        </w:rPr>
        <w:t xml:space="preserve"> (</w:t>
      </w:r>
      <w:r>
        <w:rPr>
          <w:sz w:val="22"/>
          <w:szCs w:val="22"/>
        </w:rPr>
        <w:t xml:space="preserve">specifically e.g. not completed financing from the </w:t>
      </w:r>
      <w:r w:rsidR="00705879">
        <w:rPr>
          <w:sz w:val="22"/>
          <w:szCs w:val="22"/>
        </w:rPr>
        <w:t xml:space="preserve">own resources of the </w:t>
      </w:r>
      <w:r>
        <w:rPr>
          <w:sz w:val="22"/>
          <w:szCs w:val="22"/>
        </w:rPr>
        <w:t>beneficiary</w:t>
      </w:r>
      <w:r w:rsidR="002E5F6F" w:rsidRPr="00851C89">
        <w:rPr>
          <w:sz w:val="22"/>
          <w:szCs w:val="22"/>
        </w:rPr>
        <w:t xml:space="preserve">, </w:t>
      </w:r>
      <w:r>
        <w:rPr>
          <w:sz w:val="22"/>
          <w:szCs w:val="22"/>
        </w:rPr>
        <w:t xml:space="preserve">late </w:t>
      </w:r>
      <w:r w:rsidR="00776DBA">
        <w:rPr>
          <w:sz w:val="22"/>
          <w:szCs w:val="22"/>
        </w:rPr>
        <w:t>submission</w:t>
      </w:r>
      <w:r>
        <w:rPr>
          <w:sz w:val="22"/>
          <w:szCs w:val="22"/>
        </w:rPr>
        <w:t xml:space="preserve"> of the progress report</w:t>
      </w:r>
      <w:r w:rsidR="002E5F6F" w:rsidRPr="00851C89">
        <w:rPr>
          <w:sz w:val="22"/>
          <w:szCs w:val="22"/>
        </w:rPr>
        <w:t>, a</w:t>
      </w:r>
      <w:r>
        <w:rPr>
          <w:sz w:val="22"/>
          <w:szCs w:val="22"/>
        </w:rPr>
        <w:t xml:space="preserve">nd late submission of </w:t>
      </w:r>
      <w:r w:rsidR="00705879">
        <w:rPr>
          <w:sz w:val="22"/>
          <w:szCs w:val="22"/>
        </w:rPr>
        <w:t xml:space="preserve">the </w:t>
      </w:r>
      <w:r>
        <w:rPr>
          <w:sz w:val="22"/>
          <w:szCs w:val="22"/>
        </w:rPr>
        <w:t>notification of changes in project</w:t>
      </w:r>
      <w:r w:rsidR="002E5F6F" w:rsidRPr="00851C89">
        <w:rPr>
          <w:sz w:val="22"/>
          <w:szCs w:val="22"/>
        </w:rPr>
        <w:t xml:space="preserve">), </w:t>
      </w:r>
      <w:r>
        <w:rPr>
          <w:sz w:val="22"/>
          <w:szCs w:val="22"/>
        </w:rPr>
        <w:t xml:space="preserve">which </w:t>
      </w:r>
      <w:r w:rsidR="00705879">
        <w:rPr>
          <w:sz w:val="22"/>
          <w:szCs w:val="22"/>
        </w:rPr>
        <w:t xml:space="preserve">triggered the </w:t>
      </w:r>
      <w:r>
        <w:rPr>
          <w:sz w:val="22"/>
          <w:szCs w:val="22"/>
        </w:rPr>
        <w:t xml:space="preserve">public administration check </w:t>
      </w:r>
      <w:r w:rsidR="00705879">
        <w:rPr>
          <w:sz w:val="22"/>
          <w:szCs w:val="22"/>
        </w:rPr>
        <w:t>so</w:t>
      </w:r>
      <w:r>
        <w:rPr>
          <w:sz w:val="22"/>
          <w:szCs w:val="22"/>
        </w:rPr>
        <w:t xml:space="preserve"> that the application for payment can be decreased by potential sanctions</w:t>
      </w:r>
      <w:r w:rsidR="002E5F6F" w:rsidRPr="00851C89">
        <w:rPr>
          <w:sz w:val="22"/>
          <w:szCs w:val="22"/>
        </w:rPr>
        <w:t xml:space="preserve">. </w:t>
      </w:r>
      <w:r>
        <w:rPr>
          <w:sz w:val="22"/>
          <w:szCs w:val="22"/>
        </w:rPr>
        <w:t xml:space="preserve">For this reason the submitted applications for payment could be approved only </w:t>
      </w:r>
      <w:r w:rsidR="00705879">
        <w:rPr>
          <w:sz w:val="22"/>
          <w:szCs w:val="22"/>
        </w:rPr>
        <w:t>after</w:t>
      </w:r>
      <w:r>
        <w:rPr>
          <w:sz w:val="22"/>
          <w:szCs w:val="22"/>
        </w:rPr>
        <w:t xml:space="preserve"> the public administration checks are completed</w:t>
      </w:r>
      <w:r w:rsidR="002E5F6F" w:rsidRPr="00851C89">
        <w:rPr>
          <w:sz w:val="22"/>
          <w:szCs w:val="22"/>
        </w:rPr>
        <w:t xml:space="preserve">. </w:t>
      </w:r>
      <w:r>
        <w:rPr>
          <w:sz w:val="22"/>
          <w:szCs w:val="22"/>
        </w:rPr>
        <w:t>In the monitored period of May and August</w:t>
      </w:r>
      <w:r w:rsidR="002E5F6F" w:rsidRPr="00851C89">
        <w:rPr>
          <w:sz w:val="22"/>
          <w:szCs w:val="22"/>
        </w:rPr>
        <w:t xml:space="preserve"> 2014</w:t>
      </w:r>
      <w:r>
        <w:rPr>
          <w:sz w:val="22"/>
          <w:szCs w:val="22"/>
        </w:rPr>
        <w:t>,</w:t>
      </w:r>
      <w:r w:rsidR="002E5F6F" w:rsidRPr="00851C89">
        <w:rPr>
          <w:sz w:val="22"/>
          <w:szCs w:val="22"/>
        </w:rPr>
        <w:t xml:space="preserve"> 3 </w:t>
      </w:r>
      <w:r>
        <w:rPr>
          <w:sz w:val="22"/>
          <w:szCs w:val="22"/>
        </w:rPr>
        <w:t>public administration checks were performed</w:t>
      </w:r>
      <w:r w:rsidR="00705879">
        <w:rPr>
          <w:sz w:val="22"/>
          <w:szCs w:val="22"/>
        </w:rPr>
        <w:t>,</w:t>
      </w:r>
      <w:r>
        <w:rPr>
          <w:sz w:val="22"/>
          <w:szCs w:val="22"/>
        </w:rPr>
        <w:t xml:space="preserve"> which contributed to the delay in administration of applications for payment</w:t>
      </w:r>
      <w:r w:rsidR="002E5F6F" w:rsidRPr="00851C89">
        <w:rPr>
          <w:sz w:val="22"/>
          <w:szCs w:val="22"/>
        </w:rPr>
        <w:t>.</w:t>
      </w:r>
    </w:p>
    <w:p w14:paraId="2503EEDC" w14:textId="77777777" w:rsidR="002E5F6F" w:rsidRPr="00851C89" w:rsidRDefault="002E5F6F" w:rsidP="002E5F6F">
      <w:pPr>
        <w:jc w:val="both"/>
        <w:rPr>
          <w:sz w:val="22"/>
          <w:szCs w:val="22"/>
        </w:rPr>
      </w:pPr>
    </w:p>
    <w:p w14:paraId="22EF25D2" w14:textId="77CE6703" w:rsidR="002E5F6F" w:rsidRPr="00851C89" w:rsidRDefault="006333A7" w:rsidP="002E5F6F">
      <w:pPr>
        <w:jc w:val="both"/>
        <w:rPr>
          <w:sz w:val="22"/>
          <w:szCs w:val="22"/>
        </w:rPr>
      </w:pPr>
      <w:r>
        <w:rPr>
          <w:sz w:val="22"/>
          <w:szCs w:val="22"/>
        </w:rPr>
        <w:t xml:space="preserve">The approval of applications for </w:t>
      </w:r>
      <w:r w:rsidR="00776DBA">
        <w:rPr>
          <w:sz w:val="22"/>
          <w:szCs w:val="22"/>
        </w:rPr>
        <w:t>payment</w:t>
      </w:r>
      <w:r>
        <w:rPr>
          <w:sz w:val="22"/>
          <w:szCs w:val="22"/>
        </w:rPr>
        <w:t xml:space="preserve"> was </w:t>
      </w:r>
      <w:r w:rsidR="00705879">
        <w:rPr>
          <w:sz w:val="22"/>
          <w:szCs w:val="22"/>
        </w:rPr>
        <w:t>affected</w:t>
      </w:r>
      <w:r>
        <w:rPr>
          <w:sz w:val="22"/>
          <w:szCs w:val="22"/>
        </w:rPr>
        <w:t xml:space="preserve"> the most by postponements in submission </w:t>
      </w:r>
      <w:r w:rsidR="00DD252E">
        <w:rPr>
          <w:sz w:val="22"/>
          <w:szCs w:val="22"/>
        </w:rPr>
        <w:br/>
      </w:r>
      <w:r>
        <w:rPr>
          <w:sz w:val="22"/>
          <w:szCs w:val="22"/>
        </w:rPr>
        <w:t>of applications for payment</w:t>
      </w:r>
      <w:r w:rsidR="002E5F6F" w:rsidRPr="00851C89">
        <w:rPr>
          <w:sz w:val="22"/>
          <w:szCs w:val="22"/>
        </w:rPr>
        <w:t xml:space="preserve">, </w:t>
      </w:r>
      <w:r>
        <w:rPr>
          <w:sz w:val="22"/>
          <w:szCs w:val="22"/>
        </w:rPr>
        <w:t>when a large part of expected applications for payment was due to the above refer</w:t>
      </w:r>
      <w:r w:rsidR="00705879">
        <w:rPr>
          <w:sz w:val="22"/>
          <w:szCs w:val="22"/>
        </w:rPr>
        <w:t>r</w:t>
      </w:r>
      <w:r>
        <w:rPr>
          <w:sz w:val="22"/>
          <w:szCs w:val="22"/>
        </w:rPr>
        <w:t xml:space="preserve">ed to reasons </w:t>
      </w:r>
      <w:r w:rsidR="00705879">
        <w:rPr>
          <w:sz w:val="22"/>
          <w:szCs w:val="22"/>
        </w:rPr>
        <w:t xml:space="preserve">postponed </w:t>
      </w:r>
      <w:r>
        <w:rPr>
          <w:sz w:val="22"/>
          <w:szCs w:val="22"/>
        </w:rPr>
        <w:t>to September 2014. The forecasts of approved applications for payment were fulfilled only to the degree of 4</w:t>
      </w:r>
      <w:r w:rsidR="002E5F6F" w:rsidRPr="00851C89">
        <w:rPr>
          <w:sz w:val="22"/>
          <w:szCs w:val="22"/>
        </w:rPr>
        <w:t>6</w:t>
      </w:r>
      <w:r>
        <w:rPr>
          <w:sz w:val="22"/>
          <w:szCs w:val="22"/>
        </w:rPr>
        <w:t>.</w:t>
      </w:r>
      <w:r w:rsidR="002E5F6F" w:rsidRPr="00851C89">
        <w:rPr>
          <w:sz w:val="22"/>
          <w:szCs w:val="22"/>
        </w:rPr>
        <w:t xml:space="preserve">7 %. </w:t>
      </w:r>
      <w:r>
        <w:rPr>
          <w:sz w:val="22"/>
          <w:szCs w:val="22"/>
        </w:rPr>
        <w:t xml:space="preserve">The </w:t>
      </w:r>
      <w:proofErr w:type="spellStart"/>
      <w:r>
        <w:rPr>
          <w:sz w:val="22"/>
          <w:szCs w:val="22"/>
        </w:rPr>
        <w:t>MoLSA</w:t>
      </w:r>
      <w:proofErr w:type="spellEnd"/>
      <w:r>
        <w:rPr>
          <w:sz w:val="22"/>
          <w:szCs w:val="22"/>
        </w:rPr>
        <w:t xml:space="preserve"> expects </w:t>
      </w:r>
      <w:r w:rsidR="00705879">
        <w:rPr>
          <w:sz w:val="22"/>
          <w:szCs w:val="22"/>
        </w:rPr>
        <w:t xml:space="preserve">that </w:t>
      </w:r>
      <w:r>
        <w:rPr>
          <w:sz w:val="22"/>
          <w:szCs w:val="22"/>
        </w:rPr>
        <w:t xml:space="preserve">the approval </w:t>
      </w:r>
      <w:r w:rsidR="00DD252E">
        <w:rPr>
          <w:sz w:val="22"/>
          <w:szCs w:val="22"/>
        </w:rPr>
        <w:br/>
      </w:r>
      <w:r>
        <w:rPr>
          <w:sz w:val="22"/>
          <w:szCs w:val="22"/>
        </w:rPr>
        <w:t>of applications for payment will considerably accelerate at the end 2</w:t>
      </w:r>
      <w:r w:rsidR="002E5F6F" w:rsidRPr="00851C89">
        <w:rPr>
          <w:sz w:val="22"/>
          <w:szCs w:val="22"/>
        </w:rPr>
        <w:t xml:space="preserve">014. </w:t>
      </w:r>
    </w:p>
    <w:p w14:paraId="4B8AB019" w14:textId="77777777" w:rsidR="002E5F6F" w:rsidRPr="00851C89" w:rsidRDefault="002E5F6F" w:rsidP="002E5F6F">
      <w:pPr>
        <w:jc w:val="both"/>
        <w:rPr>
          <w:sz w:val="22"/>
          <w:szCs w:val="22"/>
        </w:rPr>
      </w:pPr>
    </w:p>
    <w:p w14:paraId="22927B83" w14:textId="03809B31" w:rsidR="002E5F6F" w:rsidRPr="00851C89" w:rsidRDefault="006333A7" w:rsidP="002E5F6F">
      <w:pPr>
        <w:jc w:val="both"/>
        <w:rPr>
          <w:sz w:val="22"/>
          <w:szCs w:val="22"/>
        </w:rPr>
      </w:pPr>
      <w:r>
        <w:rPr>
          <w:sz w:val="22"/>
          <w:szCs w:val="22"/>
        </w:rPr>
        <w:t xml:space="preserve">With regard to corrective measures, the </w:t>
      </w:r>
      <w:proofErr w:type="spellStart"/>
      <w:r>
        <w:rPr>
          <w:sz w:val="22"/>
          <w:szCs w:val="22"/>
        </w:rPr>
        <w:t>MoLSA</w:t>
      </w:r>
      <w:proofErr w:type="spellEnd"/>
      <w:r>
        <w:rPr>
          <w:sz w:val="22"/>
          <w:szCs w:val="22"/>
        </w:rPr>
        <w:t xml:space="preserve"> </w:t>
      </w:r>
      <w:r w:rsidR="00705879">
        <w:rPr>
          <w:sz w:val="22"/>
          <w:szCs w:val="22"/>
        </w:rPr>
        <w:t xml:space="preserve">focused on acceleration of the course </w:t>
      </w:r>
      <w:r w:rsidR="00776DBA">
        <w:rPr>
          <w:sz w:val="22"/>
          <w:szCs w:val="22"/>
        </w:rPr>
        <w:t>of individual</w:t>
      </w:r>
      <w:r>
        <w:rPr>
          <w:sz w:val="22"/>
          <w:szCs w:val="22"/>
        </w:rPr>
        <w:t xml:space="preserve"> public administration checks at beneficiaries</w:t>
      </w:r>
      <w:r w:rsidR="002E5F6F" w:rsidRPr="00851C89">
        <w:rPr>
          <w:sz w:val="22"/>
          <w:szCs w:val="22"/>
        </w:rPr>
        <w:t xml:space="preserve"> </w:t>
      </w:r>
      <w:r>
        <w:rPr>
          <w:sz w:val="22"/>
          <w:szCs w:val="22"/>
        </w:rPr>
        <w:t xml:space="preserve">so that the process of administration of applications </w:t>
      </w:r>
      <w:r w:rsidR="00DD252E">
        <w:rPr>
          <w:sz w:val="22"/>
          <w:szCs w:val="22"/>
        </w:rPr>
        <w:br/>
      </w:r>
      <w:r>
        <w:rPr>
          <w:sz w:val="22"/>
          <w:szCs w:val="22"/>
        </w:rPr>
        <w:t xml:space="preserve">for payment is not </w:t>
      </w:r>
      <w:r w:rsidR="00776DBA">
        <w:rPr>
          <w:sz w:val="22"/>
          <w:szCs w:val="22"/>
        </w:rPr>
        <w:t>jeopardized</w:t>
      </w:r>
      <w:r w:rsidR="002E5F6F" w:rsidRPr="00851C89">
        <w:rPr>
          <w:sz w:val="22"/>
          <w:szCs w:val="22"/>
        </w:rPr>
        <w:t xml:space="preserve">. </w:t>
      </w:r>
      <w:r>
        <w:rPr>
          <w:sz w:val="22"/>
          <w:szCs w:val="22"/>
        </w:rPr>
        <w:t xml:space="preserve">In connection with the administration of applications for payment, the </w:t>
      </w:r>
      <w:proofErr w:type="spellStart"/>
      <w:r>
        <w:rPr>
          <w:sz w:val="22"/>
          <w:szCs w:val="22"/>
        </w:rPr>
        <w:t>MoLSA</w:t>
      </w:r>
      <w:proofErr w:type="spellEnd"/>
      <w:r w:rsidR="002E5F6F" w:rsidRPr="00851C89">
        <w:rPr>
          <w:sz w:val="22"/>
          <w:szCs w:val="22"/>
        </w:rPr>
        <w:t xml:space="preserve"> </w:t>
      </w:r>
      <w:r>
        <w:rPr>
          <w:sz w:val="22"/>
          <w:szCs w:val="22"/>
        </w:rPr>
        <w:t>commenced public administration checks since</w:t>
      </w:r>
      <w:r w:rsidR="002E5F6F" w:rsidRPr="00851C89">
        <w:rPr>
          <w:sz w:val="22"/>
          <w:szCs w:val="22"/>
        </w:rPr>
        <w:t xml:space="preserve"> </w:t>
      </w:r>
      <w:r>
        <w:rPr>
          <w:sz w:val="22"/>
          <w:szCs w:val="22"/>
        </w:rPr>
        <w:t xml:space="preserve">in some CRD and </w:t>
      </w:r>
      <w:proofErr w:type="spellStart"/>
      <w:r>
        <w:rPr>
          <w:sz w:val="22"/>
          <w:szCs w:val="22"/>
        </w:rPr>
        <w:t>MoLSA</w:t>
      </w:r>
      <w:proofErr w:type="spellEnd"/>
      <w:r>
        <w:rPr>
          <w:sz w:val="22"/>
          <w:szCs w:val="22"/>
        </w:rPr>
        <w:t xml:space="preserve"> projects deficiencies were identified</w:t>
      </w:r>
      <w:r w:rsidRPr="00851C89">
        <w:rPr>
          <w:sz w:val="22"/>
          <w:szCs w:val="22"/>
        </w:rPr>
        <w:t xml:space="preserve"> </w:t>
      </w:r>
      <w:r w:rsidR="00705879">
        <w:rPr>
          <w:sz w:val="22"/>
          <w:szCs w:val="22"/>
        </w:rPr>
        <w:t xml:space="preserve">in the course of administration of applications for payment </w:t>
      </w:r>
      <w:r>
        <w:rPr>
          <w:sz w:val="22"/>
          <w:szCs w:val="22"/>
        </w:rPr>
        <w:t>associated with the potential violation of conditions for the Decision on providing a grant</w:t>
      </w:r>
      <w:r w:rsidR="002E5F6F" w:rsidRPr="00851C89">
        <w:rPr>
          <w:sz w:val="22"/>
          <w:szCs w:val="22"/>
        </w:rPr>
        <w:t xml:space="preserve"> </w:t>
      </w:r>
      <w:r>
        <w:rPr>
          <w:sz w:val="22"/>
          <w:szCs w:val="22"/>
        </w:rPr>
        <w:t>or suspected breach of budgetary discipline</w:t>
      </w:r>
      <w:r w:rsidR="002E5F6F" w:rsidRPr="00851C89">
        <w:rPr>
          <w:sz w:val="22"/>
          <w:szCs w:val="22"/>
        </w:rPr>
        <w:t>. T</w:t>
      </w:r>
      <w:r>
        <w:rPr>
          <w:sz w:val="22"/>
          <w:szCs w:val="22"/>
        </w:rPr>
        <w:t>h</w:t>
      </w:r>
      <w:r w:rsidR="00C07A99">
        <w:rPr>
          <w:sz w:val="22"/>
          <w:szCs w:val="22"/>
        </w:rPr>
        <w:t xml:space="preserve">is was a reason to commence </w:t>
      </w:r>
      <w:r w:rsidR="00705879">
        <w:rPr>
          <w:sz w:val="22"/>
          <w:szCs w:val="22"/>
        </w:rPr>
        <w:t>checks</w:t>
      </w:r>
      <w:r w:rsidR="00C07A99">
        <w:rPr>
          <w:sz w:val="22"/>
          <w:szCs w:val="22"/>
        </w:rPr>
        <w:t xml:space="preserve"> aimed at verifying the potential breach of obligations by beneficiaries and a suspected breach of budgetary discipline in the c</w:t>
      </w:r>
      <w:r w:rsidR="00705879">
        <w:rPr>
          <w:sz w:val="22"/>
          <w:szCs w:val="22"/>
        </w:rPr>
        <w:t>hecked</w:t>
      </w:r>
      <w:r w:rsidR="00C07A99">
        <w:rPr>
          <w:sz w:val="22"/>
          <w:szCs w:val="22"/>
        </w:rPr>
        <w:t xml:space="preserve"> projects.</w:t>
      </w:r>
      <w:r w:rsidR="002E5F6F" w:rsidRPr="00851C89">
        <w:rPr>
          <w:sz w:val="22"/>
          <w:szCs w:val="22"/>
        </w:rPr>
        <w:t xml:space="preserve">  </w:t>
      </w:r>
    </w:p>
    <w:p w14:paraId="68990E8E" w14:textId="77777777" w:rsidR="002E5F6F" w:rsidRPr="00851C89" w:rsidRDefault="002E5F6F" w:rsidP="002E5F6F">
      <w:pPr>
        <w:jc w:val="both"/>
        <w:rPr>
          <w:sz w:val="22"/>
          <w:szCs w:val="22"/>
        </w:rPr>
      </w:pPr>
      <w:r w:rsidRPr="00851C89">
        <w:rPr>
          <w:sz w:val="22"/>
          <w:szCs w:val="22"/>
        </w:rPr>
        <w:t xml:space="preserve">  </w:t>
      </w:r>
    </w:p>
    <w:p w14:paraId="52D03FBE" w14:textId="14EF55FD" w:rsidR="002E5F6F" w:rsidRPr="00851C89" w:rsidRDefault="00C07A99" w:rsidP="002E5F6F">
      <w:pPr>
        <w:jc w:val="both"/>
      </w:pPr>
      <w:r>
        <w:rPr>
          <w:sz w:val="22"/>
          <w:szCs w:val="22"/>
        </w:rPr>
        <w:t>In order to ensure continuous certification of expenditure, the projects were divided into stages and intensive support during the preparation of applications for payment was offered to all the beneficiaries</w:t>
      </w:r>
      <w:r w:rsidR="002E5F6F" w:rsidRPr="00851C89">
        <w:rPr>
          <w:sz w:val="22"/>
          <w:szCs w:val="22"/>
        </w:rPr>
        <w:t xml:space="preserve"> </w:t>
      </w:r>
      <w:r>
        <w:rPr>
          <w:sz w:val="22"/>
          <w:szCs w:val="22"/>
        </w:rPr>
        <w:t>in order to prevent any potential deficiencies in the submitted applications for payment and protractions in the process of administration</w:t>
      </w:r>
      <w:r w:rsidR="002E5F6F" w:rsidRPr="00851C89">
        <w:rPr>
          <w:sz w:val="22"/>
          <w:szCs w:val="22"/>
        </w:rPr>
        <w:t xml:space="preserve">. </w:t>
      </w:r>
    </w:p>
    <w:p w14:paraId="1A2A33EB" w14:textId="77777777" w:rsidR="002E5F6F" w:rsidRPr="00851C89" w:rsidRDefault="002E5F6F" w:rsidP="002E5F6F">
      <w:pPr>
        <w:jc w:val="both"/>
        <w:rPr>
          <w:sz w:val="22"/>
          <w:szCs w:val="22"/>
        </w:rPr>
      </w:pPr>
    </w:p>
    <w:p w14:paraId="09956EC4" w14:textId="4C194151" w:rsidR="00C07A99" w:rsidRDefault="00C07A99" w:rsidP="002E5F6F">
      <w:pPr>
        <w:jc w:val="both"/>
        <w:rPr>
          <w:sz w:val="22"/>
          <w:szCs w:val="22"/>
        </w:rPr>
      </w:pPr>
      <w:r>
        <w:rPr>
          <w:b/>
          <w:sz w:val="22"/>
          <w:szCs w:val="22"/>
        </w:rPr>
        <w:t>In Intervention area</w:t>
      </w:r>
      <w:r w:rsidR="002E5F6F" w:rsidRPr="00851C89">
        <w:rPr>
          <w:b/>
          <w:sz w:val="22"/>
          <w:szCs w:val="22"/>
        </w:rPr>
        <w:t xml:space="preserve"> 3.3</w:t>
      </w:r>
      <w:r>
        <w:rPr>
          <w:b/>
          <w:sz w:val="22"/>
          <w:szCs w:val="22"/>
        </w:rPr>
        <w:t>,</w:t>
      </w:r>
      <w:r>
        <w:rPr>
          <w:sz w:val="22"/>
          <w:szCs w:val="22"/>
        </w:rPr>
        <w:t xml:space="preserve"> the forecasts of approved applications for payment are fulfilled to the degree of </w:t>
      </w:r>
      <w:r w:rsidR="002E5F6F" w:rsidRPr="00851C89">
        <w:rPr>
          <w:sz w:val="22"/>
          <w:szCs w:val="22"/>
        </w:rPr>
        <w:t>116</w:t>
      </w:r>
      <w:r>
        <w:rPr>
          <w:sz w:val="22"/>
          <w:szCs w:val="22"/>
        </w:rPr>
        <w:t>.</w:t>
      </w:r>
      <w:r w:rsidR="002E5F6F" w:rsidRPr="00851C89">
        <w:rPr>
          <w:sz w:val="22"/>
          <w:szCs w:val="22"/>
        </w:rPr>
        <w:t xml:space="preserve">8 %, </w:t>
      </w:r>
      <w:r>
        <w:rPr>
          <w:sz w:val="22"/>
          <w:szCs w:val="22"/>
        </w:rPr>
        <w:t>applications for payment in the volume of EUR</w:t>
      </w:r>
      <w:r w:rsidR="002E5F6F" w:rsidRPr="00851C89">
        <w:rPr>
          <w:sz w:val="22"/>
          <w:szCs w:val="22"/>
        </w:rPr>
        <w:t xml:space="preserve"> 2</w:t>
      </w:r>
      <w:r>
        <w:rPr>
          <w:sz w:val="22"/>
          <w:szCs w:val="22"/>
        </w:rPr>
        <w:t>.</w:t>
      </w:r>
      <w:r w:rsidR="002E5F6F" w:rsidRPr="00851C89">
        <w:rPr>
          <w:sz w:val="22"/>
          <w:szCs w:val="22"/>
        </w:rPr>
        <w:t>43 mil</w:t>
      </w:r>
      <w:r>
        <w:rPr>
          <w:sz w:val="22"/>
          <w:szCs w:val="22"/>
        </w:rPr>
        <w:t>lion were approved</w:t>
      </w:r>
      <w:r w:rsidR="002E5F6F" w:rsidRPr="00851C89">
        <w:rPr>
          <w:sz w:val="22"/>
          <w:szCs w:val="22"/>
        </w:rPr>
        <w:t xml:space="preserve">. </w:t>
      </w:r>
      <w:r>
        <w:rPr>
          <w:sz w:val="22"/>
          <w:szCs w:val="22"/>
        </w:rPr>
        <w:t>In order to ensure continuous certification of expenditure, the projects were divided into stages</w:t>
      </w:r>
      <w:r w:rsidRPr="00851C89">
        <w:rPr>
          <w:sz w:val="22"/>
          <w:szCs w:val="22"/>
        </w:rPr>
        <w:t xml:space="preserve">, </w:t>
      </w:r>
      <w:r>
        <w:rPr>
          <w:sz w:val="22"/>
          <w:szCs w:val="22"/>
        </w:rPr>
        <w:t xml:space="preserve">the </w:t>
      </w:r>
      <w:proofErr w:type="spellStart"/>
      <w:r>
        <w:rPr>
          <w:sz w:val="22"/>
          <w:szCs w:val="22"/>
        </w:rPr>
        <w:t>MoLSA</w:t>
      </w:r>
      <w:proofErr w:type="spellEnd"/>
      <w:r>
        <w:rPr>
          <w:sz w:val="22"/>
          <w:szCs w:val="22"/>
        </w:rPr>
        <w:t xml:space="preserve"> offers intensive support to beneficiaries during the elaboration of applications for payment so as to prevent any potential deficiencies and protractions in the process of administration</w:t>
      </w:r>
    </w:p>
    <w:p w14:paraId="58793F3C" w14:textId="77777777" w:rsidR="002E5F6F" w:rsidRPr="00851C89" w:rsidRDefault="002E5F6F" w:rsidP="002E5F6F">
      <w:pPr>
        <w:jc w:val="both"/>
        <w:rPr>
          <w:sz w:val="22"/>
          <w:szCs w:val="22"/>
        </w:rPr>
      </w:pPr>
    </w:p>
    <w:p w14:paraId="4452DCFB" w14:textId="77777777" w:rsidR="00DD252E" w:rsidRDefault="00C07A99" w:rsidP="002E5F6F">
      <w:pPr>
        <w:jc w:val="both"/>
        <w:rPr>
          <w:sz w:val="22"/>
          <w:szCs w:val="22"/>
        </w:rPr>
      </w:pPr>
      <w:r>
        <w:rPr>
          <w:sz w:val="22"/>
          <w:szCs w:val="22"/>
        </w:rPr>
        <w:t xml:space="preserve">The comparison </w:t>
      </w:r>
      <w:r w:rsidR="000D1C42">
        <w:rPr>
          <w:sz w:val="22"/>
          <w:szCs w:val="22"/>
        </w:rPr>
        <w:t>of</w:t>
      </w:r>
      <w:r>
        <w:rPr>
          <w:sz w:val="22"/>
          <w:szCs w:val="22"/>
        </w:rPr>
        <w:t xml:space="preserve"> the forecast</w:t>
      </w:r>
      <w:r w:rsidR="000D1C42">
        <w:rPr>
          <w:sz w:val="22"/>
          <w:szCs w:val="22"/>
        </w:rPr>
        <w:t>s</w:t>
      </w:r>
      <w:r>
        <w:rPr>
          <w:sz w:val="22"/>
          <w:szCs w:val="22"/>
        </w:rPr>
        <w:t xml:space="preserve"> and the actual values achieved in the submitted applications for payment </w:t>
      </w:r>
      <w:r>
        <w:rPr>
          <w:b/>
          <w:sz w:val="22"/>
          <w:szCs w:val="22"/>
        </w:rPr>
        <w:t>in Intervention area</w:t>
      </w:r>
      <w:r w:rsidR="002E5F6F" w:rsidRPr="00851C89">
        <w:rPr>
          <w:b/>
          <w:sz w:val="22"/>
          <w:szCs w:val="22"/>
        </w:rPr>
        <w:t xml:space="preserve"> 5.</w:t>
      </w:r>
      <w:r>
        <w:rPr>
          <w:sz w:val="22"/>
          <w:szCs w:val="22"/>
        </w:rPr>
        <w:t>1 shows the fulfilment of</w:t>
      </w:r>
      <w:r w:rsidR="002E5F6F" w:rsidRPr="00851C89">
        <w:rPr>
          <w:sz w:val="22"/>
          <w:szCs w:val="22"/>
        </w:rPr>
        <w:t xml:space="preserve"> 46 %. </w:t>
      </w:r>
    </w:p>
    <w:p w14:paraId="3E7BCBA5" w14:textId="39F46738" w:rsidR="002E5F6F" w:rsidRPr="008C1E40" w:rsidRDefault="00C07A99" w:rsidP="002E5F6F">
      <w:pPr>
        <w:jc w:val="both"/>
        <w:rPr>
          <w:sz w:val="22"/>
          <w:szCs w:val="22"/>
        </w:rPr>
      </w:pPr>
      <w:r>
        <w:rPr>
          <w:sz w:val="22"/>
          <w:szCs w:val="22"/>
        </w:rPr>
        <w:lastRenderedPageBreak/>
        <w:t xml:space="preserve">The main reason behind the non-fulfilment of forecasts was especially the prolongation of project implementation due to repeatedly held </w:t>
      </w:r>
      <w:r w:rsidR="00FB4337">
        <w:rPr>
          <w:sz w:val="22"/>
          <w:szCs w:val="22"/>
        </w:rPr>
        <w:t>public procurement procedures</w:t>
      </w:r>
      <w:r>
        <w:rPr>
          <w:sz w:val="22"/>
          <w:szCs w:val="22"/>
        </w:rPr>
        <w:t xml:space="preserve"> and </w:t>
      </w:r>
      <w:r w:rsidR="00776DBA">
        <w:rPr>
          <w:sz w:val="22"/>
          <w:szCs w:val="22"/>
        </w:rPr>
        <w:t>archaeological</w:t>
      </w:r>
      <w:r>
        <w:rPr>
          <w:sz w:val="22"/>
          <w:szCs w:val="22"/>
        </w:rPr>
        <w:t xml:space="preserve"> field surveys.</w:t>
      </w:r>
      <w:r w:rsidR="002E5F6F" w:rsidRPr="00851C89">
        <w:rPr>
          <w:sz w:val="22"/>
          <w:szCs w:val="22"/>
        </w:rPr>
        <w:t xml:space="preserve"> </w:t>
      </w:r>
      <w:r>
        <w:rPr>
          <w:sz w:val="22"/>
          <w:szCs w:val="22"/>
        </w:rPr>
        <w:t>The Managing Authority and the CRD</w:t>
      </w:r>
      <w:r w:rsidR="002E5F6F" w:rsidRPr="00851C89">
        <w:rPr>
          <w:sz w:val="22"/>
          <w:szCs w:val="22"/>
        </w:rPr>
        <w:t xml:space="preserve"> monitor</w:t>
      </w:r>
      <w:r>
        <w:rPr>
          <w:sz w:val="22"/>
          <w:szCs w:val="22"/>
        </w:rPr>
        <w:t xml:space="preserve"> the sleeping and high-risk projects and assist beneficiaries in their efforts to complete the project implementation</w:t>
      </w:r>
      <w:r w:rsidR="002E5F6F" w:rsidRPr="00851C89">
        <w:rPr>
          <w:sz w:val="22"/>
          <w:szCs w:val="22"/>
        </w:rPr>
        <w:t xml:space="preserve">, </w:t>
      </w:r>
      <w:r>
        <w:rPr>
          <w:sz w:val="22"/>
          <w:szCs w:val="22"/>
        </w:rPr>
        <w:t xml:space="preserve">to achieve the project aim and to fully absorb the planned </w:t>
      </w:r>
      <w:r w:rsidR="00FB4337">
        <w:rPr>
          <w:sz w:val="22"/>
          <w:szCs w:val="22"/>
        </w:rPr>
        <w:t>support</w:t>
      </w:r>
      <w:r w:rsidR="002E5F6F" w:rsidRPr="00851C89">
        <w:rPr>
          <w:sz w:val="22"/>
          <w:szCs w:val="22"/>
        </w:rPr>
        <w:t xml:space="preserve">. </w:t>
      </w:r>
      <w:r w:rsidR="00D26D55">
        <w:rPr>
          <w:sz w:val="22"/>
          <w:szCs w:val="22"/>
        </w:rPr>
        <w:t xml:space="preserve">Monitoring visits aimed at identifying </w:t>
      </w:r>
      <w:r w:rsidR="00FB4337">
        <w:rPr>
          <w:sz w:val="22"/>
          <w:szCs w:val="22"/>
        </w:rPr>
        <w:t xml:space="preserve">the </w:t>
      </w:r>
      <w:r w:rsidR="00D26D55">
        <w:rPr>
          <w:sz w:val="22"/>
          <w:szCs w:val="22"/>
        </w:rPr>
        <w:t xml:space="preserve">barriers to absorption and </w:t>
      </w:r>
      <w:r w:rsidR="00FB4337">
        <w:rPr>
          <w:sz w:val="22"/>
          <w:szCs w:val="22"/>
        </w:rPr>
        <w:t xml:space="preserve">cause </w:t>
      </w:r>
      <w:r w:rsidR="00D26D55">
        <w:rPr>
          <w:sz w:val="22"/>
          <w:szCs w:val="22"/>
        </w:rPr>
        <w:t xml:space="preserve">of slow implementation were performed in the monitored period in all </w:t>
      </w:r>
      <w:r w:rsidR="00FB4337">
        <w:rPr>
          <w:sz w:val="22"/>
          <w:szCs w:val="22"/>
        </w:rPr>
        <w:t xml:space="preserve">the </w:t>
      </w:r>
      <w:r w:rsidR="00D26D55">
        <w:rPr>
          <w:sz w:val="22"/>
          <w:szCs w:val="22"/>
        </w:rPr>
        <w:t>projects</w:t>
      </w:r>
      <w:r w:rsidR="002E5F6F" w:rsidRPr="00851C89">
        <w:rPr>
          <w:sz w:val="22"/>
          <w:szCs w:val="22"/>
        </w:rPr>
        <w:t>.</w:t>
      </w:r>
    </w:p>
    <w:p w14:paraId="2D174398" w14:textId="77777777" w:rsidR="002E5F6F" w:rsidRPr="008C1E40" w:rsidRDefault="002E5F6F" w:rsidP="00657093">
      <w:pPr>
        <w:spacing w:after="120"/>
        <w:jc w:val="both"/>
        <w:rPr>
          <w:sz w:val="22"/>
          <w:szCs w:val="22"/>
        </w:rPr>
      </w:pPr>
    </w:p>
    <w:p w14:paraId="2F0C4520" w14:textId="687A7298" w:rsidR="00657093" w:rsidRPr="008C1E40" w:rsidRDefault="00D26D55" w:rsidP="00657093">
      <w:pPr>
        <w:pStyle w:val="Graf"/>
        <w:keepNext/>
        <w:keepLines/>
        <w:rPr>
          <w:b w:val="0"/>
        </w:rPr>
      </w:pPr>
      <w:bookmarkStart w:id="83" w:name="_Toc403371436"/>
      <w:r>
        <w:rPr>
          <w:b w:val="0"/>
        </w:rPr>
        <w:t>Rate of fulfilment of forecasts of approved applications for payment by intervention area</w:t>
      </w:r>
      <w:bookmarkEnd w:id="83"/>
    </w:p>
    <w:p w14:paraId="04C49D84" w14:textId="77777777" w:rsidR="009C349F" w:rsidRPr="008C1E40" w:rsidRDefault="00657093" w:rsidP="002137B5">
      <w:pPr>
        <w:jc w:val="both"/>
        <w:rPr>
          <w:sz w:val="22"/>
          <w:szCs w:val="22"/>
        </w:rPr>
      </w:pPr>
      <w:r w:rsidRPr="008C1E40">
        <w:rPr>
          <w:noProof/>
          <w:lang w:val="cs-CZ"/>
        </w:rPr>
        <w:drawing>
          <wp:inline distT="0" distB="0" distL="0" distR="0" wp14:anchorId="1FB4AAE3" wp14:editId="42CAB499">
            <wp:extent cx="5810250" cy="2828925"/>
            <wp:effectExtent l="0" t="0" r="19050" b="952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02DD53" w14:textId="77777777" w:rsidR="00D26D55" w:rsidRPr="008C1E40" w:rsidRDefault="00D26D55" w:rsidP="00D26D55">
      <w:pPr>
        <w:jc w:val="both"/>
        <w:rPr>
          <w:i/>
          <w:sz w:val="18"/>
          <w:szCs w:val="18"/>
        </w:rPr>
      </w:pPr>
      <w:r>
        <w:rPr>
          <w:i/>
          <w:sz w:val="18"/>
          <w:szCs w:val="18"/>
        </w:rPr>
        <w:t>Source</w:t>
      </w:r>
      <w:r w:rsidRPr="008C1E40">
        <w:rPr>
          <w:i/>
          <w:sz w:val="18"/>
          <w:szCs w:val="18"/>
        </w:rPr>
        <w:t xml:space="preserve"> </w:t>
      </w:r>
      <w:r>
        <w:rPr>
          <w:i/>
          <w:sz w:val="18"/>
          <w:szCs w:val="18"/>
        </w:rPr>
        <w:t>of the actual values</w:t>
      </w:r>
      <w:r w:rsidRPr="008C1E40">
        <w:rPr>
          <w:i/>
          <w:sz w:val="18"/>
          <w:szCs w:val="18"/>
        </w:rPr>
        <w:t xml:space="preserve">: IS Monit7+ </w:t>
      </w:r>
      <w:r>
        <w:rPr>
          <w:i/>
          <w:sz w:val="18"/>
          <w:szCs w:val="18"/>
        </w:rPr>
        <w:t>as of</w:t>
      </w:r>
      <w:r w:rsidRPr="008C1E40">
        <w:rPr>
          <w:i/>
          <w:sz w:val="18"/>
          <w:szCs w:val="18"/>
        </w:rPr>
        <w:t xml:space="preserve"> 3</w:t>
      </w:r>
      <w:r>
        <w:rPr>
          <w:i/>
          <w:sz w:val="18"/>
          <w:szCs w:val="18"/>
        </w:rPr>
        <w:t xml:space="preserve"> Oct </w:t>
      </w:r>
      <w:r w:rsidRPr="008C1E40">
        <w:rPr>
          <w:i/>
          <w:sz w:val="18"/>
          <w:szCs w:val="18"/>
        </w:rPr>
        <w:t>2014</w:t>
      </w:r>
    </w:p>
    <w:p w14:paraId="42F16429" w14:textId="77777777" w:rsidR="00D26D55" w:rsidRPr="008C1E40" w:rsidRDefault="00D26D55" w:rsidP="00D26D55">
      <w:pPr>
        <w:jc w:val="both"/>
        <w:rPr>
          <w:i/>
          <w:sz w:val="18"/>
          <w:szCs w:val="18"/>
        </w:rPr>
      </w:pPr>
      <w:r>
        <w:rPr>
          <w:i/>
          <w:sz w:val="18"/>
          <w:szCs w:val="18"/>
        </w:rPr>
        <w:t xml:space="preserve">Source: Forecasts for the NCA as of </w:t>
      </w:r>
      <w:r w:rsidRPr="008C1E40">
        <w:rPr>
          <w:i/>
          <w:sz w:val="18"/>
          <w:szCs w:val="18"/>
        </w:rPr>
        <w:t>9</w:t>
      </w:r>
      <w:r>
        <w:rPr>
          <w:i/>
          <w:sz w:val="18"/>
          <w:szCs w:val="18"/>
        </w:rPr>
        <w:t xml:space="preserve"> Jan </w:t>
      </w:r>
      <w:r w:rsidRPr="008C1E40">
        <w:rPr>
          <w:i/>
          <w:sz w:val="18"/>
          <w:szCs w:val="18"/>
        </w:rPr>
        <w:t>2014 (</w:t>
      </w:r>
      <w:r>
        <w:rPr>
          <w:i/>
          <w:sz w:val="18"/>
          <w:szCs w:val="18"/>
        </w:rPr>
        <w:t>April</w:t>
      </w:r>
      <w:r w:rsidRPr="008C1E40">
        <w:rPr>
          <w:i/>
          <w:sz w:val="18"/>
          <w:szCs w:val="18"/>
        </w:rPr>
        <w:t xml:space="preserve"> - </w:t>
      </w:r>
      <w:r>
        <w:rPr>
          <w:i/>
          <w:sz w:val="18"/>
          <w:szCs w:val="18"/>
        </w:rPr>
        <w:t>June</w:t>
      </w:r>
      <w:r w:rsidRPr="008C1E40">
        <w:rPr>
          <w:i/>
          <w:sz w:val="18"/>
          <w:szCs w:val="18"/>
        </w:rPr>
        <w:t xml:space="preserve"> 2014) a</w:t>
      </w:r>
      <w:r>
        <w:rPr>
          <w:i/>
          <w:sz w:val="18"/>
          <w:szCs w:val="18"/>
        </w:rPr>
        <w:t xml:space="preserve">nd as of </w:t>
      </w:r>
      <w:r w:rsidRPr="008C1E40">
        <w:rPr>
          <w:i/>
          <w:sz w:val="18"/>
          <w:szCs w:val="18"/>
        </w:rPr>
        <w:t>4</w:t>
      </w:r>
      <w:r>
        <w:rPr>
          <w:i/>
          <w:sz w:val="18"/>
          <w:szCs w:val="18"/>
        </w:rPr>
        <w:t xml:space="preserve"> Jul </w:t>
      </w:r>
      <w:r w:rsidRPr="008C1E40">
        <w:rPr>
          <w:i/>
          <w:sz w:val="18"/>
          <w:szCs w:val="18"/>
        </w:rPr>
        <w:t>2014 (</w:t>
      </w:r>
      <w:r>
        <w:rPr>
          <w:i/>
          <w:sz w:val="18"/>
          <w:szCs w:val="18"/>
        </w:rPr>
        <w:t>June</w:t>
      </w:r>
      <w:r w:rsidRPr="008C1E40">
        <w:rPr>
          <w:i/>
          <w:sz w:val="18"/>
          <w:szCs w:val="18"/>
        </w:rPr>
        <w:t>-</w:t>
      </w:r>
      <w:r>
        <w:rPr>
          <w:i/>
          <w:sz w:val="18"/>
          <w:szCs w:val="18"/>
        </w:rPr>
        <w:t>September</w:t>
      </w:r>
      <w:r w:rsidRPr="008C1E40">
        <w:rPr>
          <w:i/>
          <w:sz w:val="18"/>
          <w:szCs w:val="18"/>
        </w:rPr>
        <w:t xml:space="preserve"> 2014)</w:t>
      </w:r>
    </w:p>
    <w:p w14:paraId="419C5CC7" w14:textId="3C13FF7F" w:rsidR="00D26D55" w:rsidRPr="008C1E40" w:rsidRDefault="00D26D55" w:rsidP="00D26D55">
      <w:pPr>
        <w:jc w:val="both"/>
        <w:rPr>
          <w:i/>
          <w:sz w:val="18"/>
          <w:szCs w:val="18"/>
        </w:rPr>
      </w:pPr>
      <w:r>
        <w:rPr>
          <w:i/>
          <w:sz w:val="18"/>
          <w:szCs w:val="18"/>
        </w:rPr>
        <w:t>Source of funding</w:t>
      </w:r>
      <w:r w:rsidRPr="008C1E40">
        <w:rPr>
          <w:i/>
          <w:sz w:val="18"/>
          <w:szCs w:val="18"/>
        </w:rPr>
        <w:t xml:space="preserve">: </w:t>
      </w:r>
      <w:r>
        <w:rPr>
          <w:i/>
          <w:sz w:val="18"/>
          <w:szCs w:val="18"/>
        </w:rPr>
        <w:t>total eligible expenditure</w:t>
      </w:r>
      <w:r w:rsidRPr="008C1E40">
        <w:rPr>
          <w:i/>
          <w:sz w:val="18"/>
          <w:szCs w:val="18"/>
        </w:rPr>
        <w:t xml:space="preserve"> (</w:t>
      </w:r>
      <w:r>
        <w:rPr>
          <w:i/>
          <w:sz w:val="18"/>
          <w:szCs w:val="18"/>
        </w:rPr>
        <w:t>April</w:t>
      </w:r>
      <w:r w:rsidRPr="008C1E40">
        <w:rPr>
          <w:i/>
          <w:sz w:val="18"/>
          <w:szCs w:val="18"/>
        </w:rPr>
        <w:t>-</w:t>
      </w:r>
      <w:r>
        <w:rPr>
          <w:i/>
          <w:sz w:val="18"/>
          <w:szCs w:val="18"/>
        </w:rPr>
        <w:t>June</w:t>
      </w:r>
      <w:r w:rsidRPr="008C1E40">
        <w:rPr>
          <w:i/>
          <w:sz w:val="18"/>
          <w:szCs w:val="18"/>
        </w:rPr>
        <w:t>)</w:t>
      </w:r>
      <w:r w:rsidR="00FB4337">
        <w:rPr>
          <w:i/>
          <w:sz w:val="18"/>
          <w:szCs w:val="18"/>
        </w:rPr>
        <w:t xml:space="preserve"> </w:t>
      </w:r>
      <w:r w:rsidRPr="008C1E40">
        <w:rPr>
          <w:i/>
          <w:sz w:val="18"/>
          <w:szCs w:val="18"/>
        </w:rPr>
        <w:t>a</w:t>
      </w:r>
      <w:r>
        <w:rPr>
          <w:i/>
          <w:sz w:val="18"/>
          <w:szCs w:val="18"/>
        </w:rPr>
        <w:t>nd Community contribution</w:t>
      </w:r>
      <w:r w:rsidRPr="008C1E40">
        <w:rPr>
          <w:i/>
          <w:sz w:val="18"/>
          <w:szCs w:val="18"/>
        </w:rPr>
        <w:t xml:space="preserve"> (</w:t>
      </w:r>
      <w:r>
        <w:rPr>
          <w:i/>
          <w:sz w:val="18"/>
          <w:szCs w:val="18"/>
        </w:rPr>
        <w:t>June</w:t>
      </w:r>
      <w:r w:rsidRPr="008C1E40">
        <w:rPr>
          <w:i/>
          <w:sz w:val="18"/>
          <w:szCs w:val="18"/>
        </w:rPr>
        <w:t>-</w:t>
      </w:r>
      <w:r>
        <w:rPr>
          <w:i/>
          <w:sz w:val="18"/>
          <w:szCs w:val="18"/>
        </w:rPr>
        <w:t>September)</w:t>
      </w:r>
    </w:p>
    <w:p w14:paraId="26A00DA5" w14:textId="5AB4C6CE" w:rsidR="00D26D55" w:rsidRPr="008C1E40" w:rsidRDefault="00D26D55" w:rsidP="00D26D55">
      <w:pPr>
        <w:jc w:val="both"/>
        <w:rPr>
          <w:sz w:val="22"/>
          <w:szCs w:val="22"/>
        </w:rPr>
      </w:pPr>
      <w:r>
        <w:rPr>
          <w:i/>
          <w:sz w:val="18"/>
          <w:szCs w:val="18"/>
        </w:rPr>
        <w:t>Currency:</w:t>
      </w:r>
      <w:r w:rsidR="00776DBA">
        <w:rPr>
          <w:i/>
          <w:sz w:val="18"/>
          <w:szCs w:val="18"/>
        </w:rPr>
        <w:t xml:space="preserve"> </w:t>
      </w:r>
      <w:r>
        <w:rPr>
          <w:i/>
          <w:sz w:val="18"/>
          <w:szCs w:val="18"/>
        </w:rPr>
        <w:t xml:space="preserve">EUR </w:t>
      </w:r>
    </w:p>
    <w:p w14:paraId="7D1E966E" w14:textId="77777777" w:rsidR="005C6870" w:rsidRPr="008C1E40" w:rsidRDefault="005C6870" w:rsidP="002137B5">
      <w:pPr>
        <w:jc w:val="both"/>
        <w:rPr>
          <w:sz w:val="22"/>
          <w:szCs w:val="22"/>
        </w:rPr>
        <w:sectPr w:rsidR="005C6870" w:rsidRPr="008C1E40" w:rsidSect="005C6870">
          <w:pgSz w:w="11907" w:h="16839" w:code="9"/>
          <w:pgMar w:top="1418" w:right="1418" w:bottom="1418" w:left="1418" w:header="709" w:footer="709" w:gutter="0"/>
          <w:cols w:space="708"/>
          <w:docGrid w:linePitch="272"/>
        </w:sectPr>
      </w:pPr>
    </w:p>
    <w:p w14:paraId="197DEEC7" w14:textId="77777777" w:rsidR="005C6870" w:rsidRPr="008C1E40" w:rsidRDefault="005C6870" w:rsidP="002137B5">
      <w:pPr>
        <w:jc w:val="both"/>
        <w:rPr>
          <w:sz w:val="22"/>
          <w:szCs w:val="22"/>
        </w:rPr>
      </w:pPr>
    </w:p>
    <w:p w14:paraId="0F3E02AA" w14:textId="0D1617C9" w:rsidR="00657093" w:rsidRPr="008C1E40" w:rsidRDefault="000B680B" w:rsidP="00657093">
      <w:pPr>
        <w:pStyle w:val="Tabulkanzev"/>
        <w:keepNext/>
        <w:ind w:left="357" w:hanging="357"/>
        <w:rPr>
          <w:rStyle w:val="Siln"/>
        </w:rPr>
      </w:pPr>
      <w:bookmarkStart w:id="84" w:name="_Toc403377006"/>
      <w:r>
        <w:rPr>
          <w:rStyle w:val="Siln"/>
        </w:rPr>
        <w:t>Comparison of the forecast and the actual value of approved applications for payment  by intervention area</w:t>
      </w:r>
      <w:bookmarkEnd w:id="84"/>
    </w:p>
    <w:tbl>
      <w:tblPr>
        <w:tblW w:w="14250" w:type="dxa"/>
        <w:tblInd w:w="47" w:type="dxa"/>
        <w:tblCellMar>
          <w:left w:w="70" w:type="dxa"/>
          <w:right w:w="70" w:type="dxa"/>
        </w:tblCellMar>
        <w:tblLook w:val="04A0" w:firstRow="1" w:lastRow="0" w:firstColumn="1" w:lastColumn="0" w:noHBand="0" w:noVBand="1"/>
      </w:tblPr>
      <w:tblGrid>
        <w:gridCol w:w="1027"/>
        <w:gridCol w:w="1135"/>
        <w:gridCol w:w="1135"/>
        <w:gridCol w:w="1135"/>
        <w:gridCol w:w="1135"/>
        <w:gridCol w:w="1135"/>
        <w:gridCol w:w="1135"/>
        <w:gridCol w:w="1135"/>
        <w:gridCol w:w="1135"/>
        <w:gridCol w:w="1135"/>
        <w:gridCol w:w="1135"/>
        <w:gridCol w:w="1009"/>
        <w:gridCol w:w="864"/>
      </w:tblGrid>
      <w:tr w:rsidR="000B680B" w:rsidRPr="008C1E40" w14:paraId="3E7F8468" w14:textId="77777777" w:rsidTr="000B680B">
        <w:trPr>
          <w:trHeight w:val="448"/>
          <w:tblHeader/>
        </w:trPr>
        <w:tc>
          <w:tcPr>
            <w:tcW w:w="1027" w:type="dxa"/>
            <w:tcBorders>
              <w:top w:val="double" w:sz="6" w:space="0" w:color="0070C0"/>
              <w:left w:val="double" w:sz="6" w:space="0" w:color="0070C0"/>
              <w:bottom w:val="nil"/>
              <w:right w:val="single" w:sz="8" w:space="0" w:color="0070C0"/>
            </w:tcBorders>
            <w:shd w:val="clear" w:color="000000" w:fill="B8CCE4"/>
            <w:vAlign w:val="center"/>
            <w:hideMark/>
          </w:tcPr>
          <w:p w14:paraId="493490DF" w14:textId="47117DF7" w:rsidR="000B680B" w:rsidRPr="008C1E40" w:rsidRDefault="000B680B" w:rsidP="006E0878">
            <w:pPr>
              <w:jc w:val="center"/>
              <w:rPr>
                <w:b/>
                <w:bCs/>
                <w:color w:val="000000"/>
                <w:sz w:val="16"/>
                <w:szCs w:val="16"/>
              </w:rPr>
            </w:pPr>
            <w:r w:rsidRPr="008C1E40">
              <w:rPr>
                <w:b/>
                <w:bCs/>
                <w:color w:val="000000"/>
                <w:sz w:val="16"/>
                <w:szCs w:val="16"/>
              </w:rPr>
              <w:t>Priorit</w:t>
            </w:r>
            <w:r>
              <w:rPr>
                <w:b/>
                <w:bCs/>
                <w:color w:val="000000"/>
                <w:sz w:val="16"/>
                <w:szCs w:val="16"/>
              </w:rPr>
              <w:t>y axis</w:t>
            </w:r>
            <w:r w:rsidRPr="008C1E40">
              <w:rPr>
                <w:b/>
                <w:bCs/>
                <w:color w:val="000000"/>
                <w:sz w:val="16"/>
                <w:szCs w:val="16"/>
              </w:rPr>
              <w:t xml:space="preserve"> /</w:t>
            </w:r>
          </w:p>
        </w:tc>
        <w:tc>
          <w:tcPr>
            <w:tcW w:w="6810" w:type="dxa"/>
            <w:gridSpan w:val="6"/>
            <w:tcBorders>
              <w:top w:val="double" w:sz="6" w:space="0" w:color="0070C0"/>
              <w:left w:val="nil"/>
              <w:bottom w:val="single" w:sz="8" w:space="0" w:color="0070C0"/>
              <w:right w:val="nil"/>
            </w:tcBorders>
            <w:shd w:val="clear" w:color="000000" w:fill="B8CCE4"/>
            <w:vAlign w:val="center"/>
            <w:hideMark/>
          </w:tcPr>
          <w:p w14:paraId="60B12F0A" w14:textId="77777777" w:rsidR="000D1C42" w:rsidRDefault="000B680B" w:rsidP="000B680B">
            <w:pPr>
              <w:jc w:val="center"/>
              <w:rPr>
                <w:b/>
                <w:bCs/>
                <w:color w:val="000000"/>
                <w:sz w:val="16"/>
                <w:szCs w:val="16"/>
              </w:rPr>
            </w:pPr>
            <w:r>
              <w:rPr>
                <w:b/>
                <w:bCs/>
                <w:color w:val="000000"/>
                <w:sz w:val="16"/>
                <w:szCs w:val="16"/>
              </w:rPr>
              <w:t>Approved applications for payment</w:t>
            </w:r>
            <w:r w:rsidRPr="008C1E40">
              <w:rPr>
                <w:b/>
                <w:bCs/>
                <w:color w:val="000000"/>
                <w:sz w:val="16"/>
                <w:szCs w:val="16"/>
              </w:rPr>
              <w:t xml:space="preserve"> </w:t>
            </w:r>
            <w:r>
              <w:rPr>
                <w:b/>
                <w:bCs/>
                <w:color w:val="000000"/>
                <w:sz w:val="16"/>
                <w:szCs w:val="16"/>
              </w:rPr>
              <w:t>–</w:t>
            </w:r>
            <w:r w:rsidRPr="008C1E40">
              <w:rPr>
                <w:b/>
                <w:bCs/>
                <w:color w:val="000000"/>
                <w:sz w:val="16"/>
                <w:szCs w:val="16"/>
              </w:rPr>
              <w:t xml:space="preserve"> </w:t>
            </w:r>
            <w:r>
              <w:rPr>
                <w:b/>
                <w:bCs/>
                <w:color w:val="000000"/>
                <w:sz w:val="16"/>
                <w:szCs w:val="16"/>
              </w:rPr>
              <w:t>forecast and actual</w:t>
            </w:r>
            <w:r w:rsidRPr="008C1E40">
              <w:rPr>
                <w:b/>
                <w:bCs/>
                <w:color w:val="000000"/>
                <w:sz w:val="16"/>
                <w:szCs w:val="16"/>
              </w:rPr>
              <w:t xml:space="preserve"> (</w:t>
            </w:r>
            <w:r>
              <w:rPr>
                <w:b/>
                <w:bCs/>
                <w:color w:val="000000"/>
                <w:sz w:val="16"/>
                <w:szCs w:val="16"/>
              </w:rPr>
              <w:t>in</w:t>
            </w:r>
            <w:r w:rsidRPr="008C1E40">
              <w:rPr>
                <w:b/>
                <w:bCs/>
                <w:color w:val="000000"/>
                <w:sz w:val="16"/>
                <w:szCs w:val="16"/>
              </w:rPr>
              <w:t xml:space="preserve"> EUR) </w:t>
            </w:r>
          </w:p>
          <w:p w14:paraId="00A69F92" w14:textId="08668FC4" w:rsidR="000B680B" w:rsidRPr="008C1E40" w:rsidRDefault="000B680B" w:rsidP="000B680B">
            <w:pPr>
              <w:jc w:val="center"/>
              <w:rPr>
                <w:b/>
                <w:bCs/>
                <w:color w:val="000000"/>
                <w:sz w:val="16"/>
                <w:szCs w:val="16"/>
              </w:rPr>
            </w:pPr>
            <w:r>
              <w:rPr>
                <w:b/>
                <w:bCs/>
                <w:color w:val="000000"/>
                <w:sz w:val="16"/>
                <w:szCs w:val="16"/>
              </w:rPr>
              <w:t>total eligible expenditure source</w:t>
            </w:r>
          </w:p>
        </w:tc>
        <w:tc>
          <w:tcPr>
            <w:tcW w:w="6413" w:type="dxa"/>
            <w:gridSpan w:val="6"/>
            <w:tcBorders>
              <w:top w:val="double" w:sz="6" w:space="0" w:color="0070C0"/>
              <w:left w:val="single" w:sz="8" w:space="0" w:color="0070C0"/>
              <w:bottom w:val="single" w:sz="8" w:space="0" w:color="0070C0"/>
              <w:right w:val="double" w:sz="6" w:space="0" w:color="0070C0"/>
            </w:tcBorders>
            <w:shd w:val="clear" w:color="000000" w:fill="B8CCE4"/>
            <w:vAlign w:val="center"/>
            <w:hideMark/>
          </w:tcPr>
          <w:p w14:paraId="61A612B7" w14:textId="77777777" w:rsidR="000D1C42" w:rsidRDefault="000B680B" w:rsidP="000B680B">
            <w:pPr>
              <w:jc w:val="center"/>
              <w:rPr>
                <w:b/>
                <w:bCs/>
                <w:color w:val="000000"/>
                <w:sz w:val="16"/>
                <w:szCs w:val="16"/>
              </w:rPr>
            </w:pPr>
            <w:r>
              <w:rPr>
                <w:b/>
                <w:bCs/>
                <w:color w:val="000000"/>
                <w:sz w:val="16"/>
                <w:szCs w:val="16"/>
              </w:rPr>
              <w:t>Approved applications for payment</w:t>
            </w:r>
            <w:r w:rsidRPr="008C1E40">
              <w:rPr>
                <w:b/>
                <w:bCs/>
                <w:color w:val="000000"/>
                <w:sz w:val="16"/>
                <w:szCs w:val="16"/>
              </w:rPr>
              <w:t xml:space="preserve"> </w:t>
            </w:r>
            <w:r>
              <w:rPr>
                <w:b/>
                <w:bCs/>
                <w:color w:val="000000"/>
                <w:sz w:val="16"/>
                <w:szCs w:val="16"/>
              </w:rPr>
              <w:t>–</w:t>
            </w:r>
            <w:r w:rsidRPr="008C1E40">
              <w:rPr>
                <w:b/>
                <w:bCs/>
                <w:color w:val="000000"/>
                <w:sz w:val="16"/>
                <w:szCs w:val="16"/>
              </w:rPr>
              <w:t xml:space="preserve"> </w:t>
            </w:r>
            <w:r>
              <w:rPr>
                <w:b/>
                <w:bCs/>
                <w:color w:val="000000"/>
                <w:sz w:val="16"/>
                <w:szCs w:val="16"/>
              </w:rPr>
              <w:t>forecast and actual</w:t>
            </w:r>
            <w:r w:rsidRPr="008C1E40">
              <w:rPr>
                <w:b/>
                <w:bCs/>
                <w:color w:val="000000"/>
                <w:sz w:val="16"/>
                <w:szCs w:val="16"/>
              </w:rPr>
              <w:t xml:space="preserve"> (</w:t>
            </w:r>
            <w:r>
              <w:rPr>
                <w:b/>
                <w:bCs/>
                <w:color w:val="000000"/>
                <w:sz w:val="16"/>
                <w:szCs w:val="16"/>
              </w:rPr>
              <w:t>in</w:t>
            </w:r>
            <w:r w:rsidRPr="008C1E40">
              <w:rPr>
                <w:b/>
                <w:bCs/>
                <w:color w:val="000000"/>
                <w:sz w:val="16"/>
                <w:szCs w:val="16"/>
              </w:rPr>
              <w:t xml:space="preserve"> EUR) </w:t>
            </w:r>
          </w:p>
          <w:p w14:paraId="13444E60" w14:textId="3B28DF61" w:rsidR="000B680B" w:rsidRPr="008C1E40" w:rsidRDefault="000B680B" w:rsidP="000B680B">
            <w:pPr>
              <w:jc w:val="center"/>
              <w:rPr>
                <w:b/>
                <w:bCs/>
                <w:color w:val="000000"/>
                <w:sz w:val="16"/>
                <w:szCs w:val="16"/>
              </w:rPr>
            </w:pPr>
            <w:r>
              <w:rPr>
                <w:b/>
                <w:bCs/>
                <w:color w:val="000000"/>
                <w:sz w:val="16"/>
                <w:szCs w:val="16"/>
              </w:rPr>
              <w:t>SF</w:t>
            </w:r>
            <w:r w:rsidRPr="008C1E40">
              <w:rPr>
                <w:b/>
                <w:bCs/>
                <w:color w:val="000000"/>
                <w:sz w:val="16"/>
                <w:szCs w:val="16"/>
              </w:rPr>
              <w:t xml:space="preserve"> </w:t>
            </w:r>
            <w:r>
              <w:rPr>
                <w:b/>
                <w:bCs/>
                <w:color w:val="000000"/>
                <w:sz w:val="16"/>
                <w:szCs w:val="16"/>
              </w:rPr>
              <w:t>source</w:t>
            </w:r>
          </w:p>
        </w:tc>
      </w:tr>
      <w:tr w:rsidR="000B680B" w:rsidRPr="008C1E40" w14:paraId="34D5337C" w14:textId="77777777" w:rsidTr="00450B5F">
        <w:trPr>
          <w:trHeight w:val="642"/>
          <w:tblHeader/>
        </w:trPr>
        <w:tc>
          <w:tcPr>
            <w:tcW w:w="1027" w:type="dxa"/>
            <w:tcBorders>
              <w:top w:val="nil"/>
              <w:left w:val="double" w:sz="6" w:space="0" w:color="0070C0"/>
              <w:bottom w:val="single" w:sz="8" w:space="0" w:color="0070C0"/>
              <w:right w:val="single" w:sz="8" w:space="0" w:color="0070C0"/>
            </w:tcBorders>
            <w:shd w:val="clear" w:color="000000" w:fill="B8CCE4"/>
            <w:vAlign w:val="center"/>
            <w:hideMark/>
          </w:tcPr>
          <w:p w14:paraId="3D074C5B" w14:textId="26C228E8" w:rsidR="000B680B" w:rsidRPr="008C1E40" w:rsidRDefault="000B680B" w:rsidP="006E0878">
            <w:pPr>
              <w:jc w:val="center"/>
              <w:rPr>
                <w:b/>
                <w:bCs/>
                <w:color w:val="000000"/>
                <w:sz w:val="16"/>
                <w:szCs w:val="16"/>
              </w:rPr>
            </w:pPr>
            <w:r>
              <w:rPr>
                <w:b/>
                <w:bCs/>
                <w:color w:val="000000"/>
                <w:sz w:val="16"/>
                <w:szCs w:val="16"/>
              </w:rPr>
              <w:t>Intervention area</w:t>
            </w:r>
          </w:p>
        </w:tc>
        <w:tc>
          <w:tcPr>
            <w:tcW w:w="1135" w:type="dxa"/>
            <w:tcBorders>
              <w:top w:val="single" w:sz="8" w:space="0" w:color="0070C0"/>
              <w:left w:val="nil"/>
              <w:bottom w:val="single" w:sz="8" w:space="0" w:color="0070C0"/>
              <w:right w:val="nil"/>
            </w:tcBorders>
            <w:shd w:val="clear" w:color="000000" w:fill="B8CCE4"/>
            <w:vAlign w:val="center"/>
            <w:hideMark/>
          </w:tcPr>
          <w:p w14:paraId="5C0914A0" w14:textId="279529EC" w:rsidR="000B680B" w:rsidRPr="008C1E40" w:rsidRDefault="000B680B" w:rsidP="006E0878">
            <w:pPr>
              <w:rPr>
                <w:b/>
                <w:bCs/>
                <w:color w:val="000000"/>
                <w:sz w:val="16"/>
                <w:szCs w:val="16"/>
              </w:rPr>
            </w:pPr>
            <w:r>
              <w:rPr>
                <w:b/>
                <w:bCs/>
                <w:color w:val="000000"/>
                <w:sz w:val="16"/>
                <w:szCs w:val="16"/>
              </w:rPr>
              <w:t>April</w:t>
            </w:r>
            <w:r w:rsidRPr="008C1E40">
              <w:rPr>
                <w:b/>
                <w:bCs/>
                <w:color w:val="000000"/>
                <w:sz w:val="16"/>
                <w:szCs w:val="16"/>
              </w:rPr>
              <w:t xml:space="preserve"> 2014</w:t>
            </w:r>
          </w:p>
        </w:tc>
        <w:tc>
          <w:tcPr>
            <w:tcW w:w="1135" w:type="dxa"/>
            <w:tcBorders>
              <w:top w:val="single" w:sz="8" w:space="0" w:color="0070C0"/>
              <w:left w:val="single" w:sz="8" w:space="0" w:color="0070C0"/>
              <w:bottom w:val="single" w:sz="8" w:space="0" w:color="0070C0"/>
              <w:right w:val="nil"/>
            </w:tcBorders>
            <w:shd w:val="clear" w:color="000000" w:fill="B8CCE4"/>
            <w:vAlign w:val="center"/>
            <w:hideMark/>
          </w:tcPr>
          <w:p w14:paraId="63692899" w14:textId="6C89A3B7" w:rsidR="000B680B" w:rsidRPr="008C1E40" w:rsidRDefault="000B680B" w:rsidP="006E0878">
            <w:pPr>
              <w:rPr>
                <w:b/>
                <w:bCs/>
                <w:color w:val="000000"/>
                <w:sz w:val="16"/>
                <w:szCs w:val="16"/>
              </w:rPr>
            </w:pPr>
            <w:r>
              <w:rPr>
                <w:b/>
                <w:bCs/>
                <w:color w:val="000000"/>
                <w:sz w:val="16"/>
                <w:szCs w:val="16"/>
              </w:rPr>
              <w:t>May</w:t>
            </w:r>
            <w:r w:rsidRPr="008C1E40">
              <w:rPr>
                <w:b/>
                <w:bCs/>
                <w:color w:val="000000"/>
                <w:sz w:val="16"/>
                <w:szCs w:val="16"/>
              </w:rPr>
              <w:t xml:space="preserve"> 2014</w:t>
            </w:r>
          </w:p>
        </w:tc>
        <w:tc>
          <w:tcPr>
            <w:tcW w:w="1135" w:type="dxa"/>
            <w:tcBorders>
              <w:top w:val="single" w:sz="8" w:space="0" w:color="0070C0"/>
              <w:left w:val="single" w:sz="8" w:space="0" w:color="0070C0"/>
              <w:bottom w:val="single" w:sz="8" w:space="0" w:color="0070C0"/>
              <w:right w:val="single" w:sz="8" w:space="0" w:color="0070C0"/>
            </w:tcBorders>
            <w:shd w:val="clear" w:color="000000" w:fill="B8CCE4"/>
            <w:vAlign w:val="center"/>
            <w:hideMark/>
          </w:tcPr>
          <w:p w14:paraId="544753B1" w14:textId="6711C2A4" w:rsidR="000B680B" w:rsidRPr="008C1E40" w:rsidRDefault="000B680B" w:rsidP="006E0878">
            <w:pPr>
              <w:jc w:val="center"/>
              <w:rPr>
                <w:b/>
                <w:bCs/>
                <w:color w:val="000000"/>
                <w:sz w:val="16"/>
                <w:szCs w:val="16"/>
              </w:rPr>
            </w:pPr>
            <w:r>
              <w:rPr>
                <w:b/>
                <w:bCs/>
                <w:color w:val="000000"/>
                <w:sz w:val="16"/>
                <w:szCs w:val="16"/>
              </w:rPr>
              <w:t>June</w:t>
            </w:r>
            <w:r w:rsidRPr="008C1E40">
              <w:rPr>
                <w:b/>
                <w:bCs/>
                <w:color w:val="000000"/>
                <w:sz w:val="16"/>
                <w:szCs w:val="16"/>
              </w:rPr>
              <w:t xml:space="preserve"> 2014</w:t>
            </w:r>
          </w:p>
        </w:tc>
        <w:tc>
          <w:tcPr>
            <w:tcW w:w="1135" w:type="dxa"/>
            <w:tcBorders>
              <w:top w:val="single" w:sz="8" w:space="0" w:color="0070C0"/>
              <w:left w:val="nil"/>
              <w:bottom w:val="single" w:sz="8" w:space="0" w:color="0070C0"/>
              <w:right w:val="nil"/>
            </w:tcBorders>
            <w:shd w:val="clear" w:color="000000" w:fill="B8CCE4"/>
            <w:vAlign w:val="center"/>
            <w:hideMark/>
          </w:tcPr>
          <w:p w14:paraId="4F628C89" w14:textId="4DCC7D02" w:rsidR="000B680B" w:rsidRPr="008C1E40" w:rsidRDefault="000B680B" w:rsidP="006E0878">
            <w:pPr>
              <w:jc w:val="center"/>
              <w:rPr>
                <w:b/>
                <w:bCs/>
                <w:color w:val="000000"/>
                <w:sz w:val="16"/>
                <w:szCs w:val="16"/>
              </w:rPr>
            </w:pPr>
            <w:r w:rsidRPr="008C1E40">
              <w:rPr>
                <w:b/>
                <w:bCs/>
                <w:color w:val="000000"/>
                <w:sz w:val="16"/>
                <w:szCs w:val="16"/>
              </w:rPr>
              <w:t>Sum</w:t>
            </w:r>
            <w:r>
              <w:rPr>
                <w:b/>
                <w:bCs/>
                <w:color w:val="000000"/>
                <w:sz w:val="16"/>
                <w:szCs w:val="16"/>
              </w:rPr>
              <w:t xml:space="preserve"> total</w:t>
            </w:r>
          </w:p>
        </w:tc>
        <w:tc>
          <w:tcPr>
            <w:tcW w:w="1135" w:type="dxa"/>
            <w:tcBorders>
              <w:top w:val="single" w:sz="8" w:space="0" w:color="538DD5"/>
              <w:left w:val="single" w:sz="8" w:space="0" w:color="538DD5"/>
              <w:bottom w:val="single" w:sz="8" w:space="0" w:color="0070C0"/>
              <w:right w:val="single" w:sz="8" w:space="0" w:color="538DD5"/>
            </w:tcBorders>
            <w:shd w:val="clear" w:color="000000" w:fill="B8CCE4"/>
            <w:vAlign w:val="center"/>
            <w:hideMark/>
          </w:tcPr>
          <w:p w14:paraId="12B63871" w14:textId="32CF0613" w:rsidR="000B680B" w:rsidRPr="008C1E40" w:rsidRDefault="000B680B" w:rsidP="006E0878">
            <w:pPr>
              <w:jc w:val="center"/>
              <w:rPr>
                <w:b/>
                <w:bCs/>
                <w:color w:val="000000"/>
                <w:sz w:val="16"/>
                <w:szCs w:val="16"/>
              </w:rPr>
            </w:pPr>
            <w:r w:rsidRPr="00754E2B">
              <w:rPr>
                <w:b/>
                <w:bCs/>
                <w:color w:val="000000"/>
                <w:sz w:val="16"/>
                <w:szCs w:val="16"/>
              </w:rPr>
              <w:t xml:space="preserve">Difference between the actual and the forecast  </w:t>
            </w:r>
          </w:p>
        </w:tc>
        <w:tc>
          <w:tcPr>
            <w:tcW w:w="1135" w:type="dxa"/>
            <w:tcBorders>
              <w:top w:val="single" w:sz="8" w:space="0" w:color="538DD5"/>
              <w:left w:val="nil"/>
              <w:bottom w:val="single" w:sz="8" w:space="0" w:color="0070C0"/>
              <w:right w:val="single" w:sz="8" w:space="0" w:color="538DD5"/>
            </w:tcBorders>
            <w:shd w:val="clear" w:color="000000" w:fill="B8CCE4"/>
            <w:vAlign w:val="center"/>
            <w:hideMark/>
          </w:tcPr>
          <w:p w14:paraId="73A00444" w14:textId="77D006E3" w:rsidR="000B680B" w:rsidRPr="008C1E40" w:rsidRDefault="000B680B" w:rsidP="006E0878">
            <w:pPr>
              <w:rPr>
                <w:b/>
                <w:bCs/>
                <w:color w:val="000000"/>
                <w:sz w:val="16"/>
                <w:szCs w:val="16"/>
              </w:rPr>
            </w:pPr>
            <w:r w:rsidRPr="00754E2B">
              <w:rPr>
                <w:b/>
                <w:bCs/>
                <w:color w:val="000000"/>
                <w:sz w:val="16"/>
                <w:szCs w:val="16"/>
              </w:rPr>
              <w:t>Rate of fulfilment of the forecast</w:t>
            </w:r>
          </w:p>
        </w:tc>
        <w:tc>
          <w:tcPr>
            <w:tcW w:w="1135" w:type="dxa"/>
            <w:tcBorders>
              <w:top w:val="nil"/>
              <w:left w:val="nil"/>
              <w:bottom w:val="single" w:sz="8" w:space="0" w:color="0070C0"/>
              <w:right w:val="single" w:sz="8" w:space="0" w:color="0070C0"/>
            </w:tcBorders>
            <w:shd w:val="clear" w:color="000000" w:fill="B8CCE4"/>
            <w:vAlign w:val="center"/>
            <w:hideMark/>
          </w:tcPr>
          <w:p w14:paraId="5CD08DE7" w14:textId="132BC330" w:rsidR="000B680B" w:rsidRPr="008C1E40" w:rsidRDefault="000B680B" w:rsidP="006E0878">
            <w:pPr>
              <w:jc w:val="center"/>
              <w:rPr>
                <w:b/>
                <w:bCs/>
                <w:color w:val="000000"/>
                <w:sz w:val="16"/>
                <w:szCs w:val="16"/>
              </w:rPr>
            </w:pPr>
            <w:r>
              <w:rPr>
                <w:b/>
                <w:bCs/>
                <w:color w:val="000000"/>
                <w:sz w:val="16"/>
                <w:szCs w:val="16"/>
              </w:rPr>
              <w:t>July</w:t>
            </w:r>
            <w:r w:rsidRPr="008C1E40">
              <w:rPr>
                <w:b/>
                <w:bCs/>
                <w:color w:val="000000"/>
                <w:sz w:val="16"/>
                <w:szCs w:val="16"/>
              </w:rPr>
              <w:t xml:space="preserve"> 2014</w:t>
            </w:r>
          </w:p>
        </w:tc>
        <w:tc>
          <w:tcPr>
            <w:tcW w:w="1135" w:type="dxa"/>
            <w:tcBorders>
              <w:top w:val="nil"/>
              <w:left w:val="nil"/>
              <w:bottom w:val="single" w:sz="8" w:space="0" w:color="0070C0"/>
              <w:right w:val="nil"/>
            </w:tcBorders>
            <w:shd w:val="clear" w:color="000000" w:fill="B8CCE4"/>
            <w:noWrap/>
            <w:vAlign w:val="center"/>
            <w:hideMark/>
          </w:tcPr>
          <w:p w14:paraId="47E0B1A8" w14:textId="3D951431" w:rsidR="000B680B" w:rsidRPr="008C1E40" w:rsidRDefault="000B680B" w:rsidP="006E0878">
            <w:pPr>
              <w:rPr>
                <w:b/>
                <w:bCs/>
                <w:color w:val="000000"/>
                <w:sz w:val="16"/>
                <w:szCs w:val="16"/>
              </w:rPr>
            </w:pPr>
            <w:r>
              <w:rPr>
                <w:b/>
                <w:bCs/>
                <w:color w:val="000000"/>
                <w:sz w:val="16"/>
                <w:szCs w:val="16"/>
              </w:rPr>
              <w:t>August</w:t>
            </w:r>
            <w:r w:rsidRPr="008C1E40">
              <w:rPr>
                <w:b/>
                <w:bCs/>
                <w:color w:val="000000"/>
                <w:sz w:val="16"/>
                <w:szCs w:val="16"/>
              </w:rPr>
              <w:t xml:space="preserve"> 2014</w:t>
            </w:r>
          </w:p>
        </w:tc>
        <w:tc>
          <w:tcPr>
            <w:tcW w:w="1135" w:type="dxa"/>
            <w:tcBorders>
              <w:top w:val="nil"/>
              <w:left w:val="single" w:sz="8" w:space="0" w:color="0070C0"/>
              <w:bottom w:val="single" w:sz="8" w:space="0" w:color="0070C0"/>
              <w:right w:val="nil"/>
            </w:tcBorders>
            <w:shd w:val="clear" w:color="000000" w:fill="B8CCE4"/>
            <w:noWrap/>
            <w:vAlign w:val="center"/>
            <w:hideMark/>
          </w:tcPr>
          <w:p w14:paraId="120C529A" w14:textId="485DD18F" w:rsidR="000B680B" w:rsidRPr="008C1E40" w:rsidRDefault="000B680B" w:rsidP="006E0878">
            <w:pPr>
              <w:rPr>
                <w:b/>
                <w:bCs/>
                <w:color w:val="000000"/>
                <w:sz w:val="16"/>
                <w:szCs w:val="16"/>
              </w:rPr>
            </w:pPr>
            <w:r>
              <w:rPr>
                <w:b/>
                <w:bCs/>
                <w:color w:val="000000"/>
                <w:sz w:val="16"/>
                <w:szCs w:val="16"/>
              </w:rPr>
              <w:t>September</w:t>
            </w:r>
            <w:r w:rsidRPr="008C1E40">
              <w:rPr>
                <w:b/>
                <w:bCs/>
                <w:color w:val="000000"/>
                <w:sz w:val="16"/>
                <w:szCs w:val="16"/>
              </w:rPr>
              <w:t xml:space="preserve"> 2014</w:t>
            </w:r>
          </w:p>
        </w:tc>
        <w:tc>
          <w:tcPr>
            <w:tcW w:w="1135" w:type="dxa"/>
            <w:tcBorders>
              <w:top w:val="nil"/>
              <w:left w:val="single" w:sz="8" w:space="0" w:color="0070C0"/>
              <w:bottom w:val="single" w:sz="8" w:space="0" w:color="0070C0"/>
              <w:right w:val="nil"/>
            </w:tcBorders>
            <w:shd w:val="clear" w:color="000000" w:fill="B8CCE4"/>
            <w:vAlign w:val="center"/>
            <w:hideMark/>
          </w:tcPr>
          <w:p w14:paraId="7DC985E1" w14:textId="0FF9C840" w:rsidR="000B680B" w:rsidRPr="008C1E40" w:rsidRDefault="000B680B" w:rsidP="006E0878">
            <w:pPr>
              <w:rPr>
                <w:b/>
                <w:bCs/>
                <w:color w:val="000000"/>
                <w:sz w:val="16"/>
                <w:szCs w:val="16"/>
              </w:rPr>
            </w:pPr>
            <w:r>
              <w:rPr>
                <w:b/>
                <w:bCs/>
                <w:color w:val="000000"/>
                <w:sz w:val="16"/>
                <w:szCs w:val="16"/>
              </w:rPr>
              <w:t>SUM TOTAL</w:t>
            </w:r>
          </w:p>
        </w:tc>
        <w:tc>
          <w:tcPr>
            <w:tcW w:w="1009" w:type="dxa"/>
            <w:tcBorders>
              <w:top w:val="nil"/>
              <w:left w:val="single" w:sz="8" w:space="0" w:color="0070C0"/>
              <w:bottom w:val="single" w:sz="8" w:space="0" w:color="0070C0"/>
              <w:right w:val="nil"/>
            </w:tcBorders>
            <w:shd w:val="clear" w:color="000000" w:fill="B8CCE4"/>
            <w:vAlign w:val="center"/>
            <w:hideMark/>
          </w:tcPr>
          <w:p w14:paraId="372201D3" w14:textId="6CB31EDC" w:rsidR="000B680B" w:rsidRPr="008C1E40" w:rsidRDefault="000B680B" w:rsidP="006E0878">
            <w:pPr>
              <w:jc w:val="center"/>
              <w:rPr>
                <w:b/>
                <w:bCs/>
                <w:color w:val="000000"/>
                <w:sz w:val="16"/>
                <w:szCs w:val="16"/>
              </w:rPr>
            </w:pPr>
            <w:r w:rsidRPr="00754E2B">
              <w:rPr>
                <w:b/>
                <w:bCs/>
                <w:color w:val="000000"/>
                <w:sz w:val="16"/>
                <w:szCs w:val="16"/>
              </w:rPr>
              <w:t xml:space="preserve">Difference between the actual and the forecast  </w:t>
            </w:r>
          </w:p>
        </w:tc>
        <w:tc>
          <w:tcPr>
            <w:tcW w:w="864" w:type="dxa"/>
            <w:tcBorders>
              <w:top w:val="nil"/>
              <w:left w:val="single" w:sz="8" w:space="0" w:color="538DD5"/>
              <w:bottom w:val="single" w:sz="8" w:space="0" w:color="0070C0"/>
              <w:right w:val="double" w:sz="6" w:space="0" w:color="0070C0"/>
            </w:tcBorders>
            <w:shd w:val="clear" w:color="000000" w:fill="B8CCE4"/>
            <w:vAlign w:val="center"/>
            <w:hideMark/>
          </w:tcPr>
          <w:p w14:paraId="2EACC383" w14:textId="455783A1" w:rsidR="000B680B" w:rsidRPr="008C1E40" w:rsidRDefault="000B680B" w:rsidP="006E0878">
            <w:pPr>
              <w:rPr>
                <w:b/>
                <w:bCs/>
                <w:color w:val="000000"/>
                <w:sz w:val="16"/>
                <w:szCs w:val="16"/>
              </w:rPr>
            </w:pPr>
            <w:r w:rsidRPr="00754E2B">
              <w:rPr>
                <w:b/>
                <w:bCs/>
                <w:color w:val="000000"/>
                <w:sz w:val="16"/>
                <w:szCs w:val="16"/>
              </w:rPr>
              <w:t>Rate of fulfilment of the forecast</w:t>
            </w:r>
          </w:p>
        </w:tc>
      </w:tr>
      <w:tr w:rsidR="000B680B" w:rsidRPr="008C1E40" w14:paraId="62EC30E0"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7224ED0B" w14:textId="77777777" w:rsidR="000B680B" w:rsidRPr="008C1E40" w:rsidRDefault="000B680B" w:rsidP="006E0878">
            <w:pPr>
              <w:jc w:val="center"/>
              <w:rPr>
                <w:color w:val="000000"/>
                <w:sz w:val="16"/>
                <w:szCs w:val="16"/>
              </w:rPr>
            </w:pPr>
            <w:r w:rsidRPr="008C1E40">
              <w:rPr>
                <w:color w:val="000000"/>
                <w:sz w:val="16"/>
                <w:szCs w:val="16"/>
              </w:rPr>
              <w:t>1.1a</w:t>
            </w:r>
          </w:p>
        </w:tc>
        <w:tc>
          <w:tcPr>
            <w:tcW w:w="1135" w:type="dxa"/>
            <w:tcBorders>
              <w:top w:val="nil"/>
              <w:left w:val="nil"/>
              <w:bottom w:val="single" w:sz="8" w:space="0" w:color="0070C0"/>
              <w:right w:val="nil"/>
            </w:tcBorders>
            <w:shd w:val="clear" w:color="auto" w:fill="auto"/>
            <w:noWrap/>
            <w:vAlign w:val="center"/>
            <w:hideMark/>
          </w:tcPr>
          <w:p w14:paraId="0DA6A667" w14:textId="77777777" w:rsidR="000B680B" w:rsidRPr="008C1E40" w:rsidRDefault="000B680B" w:rsidP="006E0878">
            <w:pPr>
              <w:jc w:val="right"/>
              <w:rPr>
                <w:color w:val="000000"/>
                <w:sz w:val="16"/>
                <w:szCs w:val="16"/>
              </w:rPr>
            </w:pPr>
            <w:r w:rsidRPr="008C1E40">
              <w:rPr>
                <w:color w:val="000000"/>
                <w:sz w:val="16"/>
                <w:szCs w:val="16"/>
              </w:rPr>
              <w:t>1 823 790</w:t>
            </w:r>
          </w:p>
        </w:tc>
        <w:tc>
          <w:tcPr>
            <w:tcW w:w="1135" w:type="dxa"/>
            <w:tcBorders>
              <w:top w:val="nil"/>
              <w:left w:val="single" w:sz="8" w:space="0" w:color="0070C0"/>
              <w:bottom w:val="single" w:sz="8" w:space="0" w:color="0070C0"/>
              <w:right w:val="nil"/>
            </w:tcBorders>
            <w:shd w:val="clear" w:color="auto" w:fill="auto"/>
            <w:noWrap/>
            <w:vAlign w:val="center"/>
            <w:hideMark/>
          </w:tcPr>
          <w:p w14:paraId="4D4A6401" w14:textId="77777777" w:rsidR="000B680B" w:rsidRPr="008C1E40" w:rsidRDefault="000B680B" w:rsidP="006E0878">
            <w:pPr>
              <w:jc w:val="right"/>
              <w:rPr>
                <w:color w:val="000000"/>
                <w:sz w:val="16"/>
                <w:szCs w:val="16"/>
              </w:rPr>
            </w:pPr>
            <w:r w:rsidRPr="008C1E40">
              <w:rPr>
                <w:color w:val="000000"/>
                <w:sz w:val="16"/>
                <w:szCs w:val="16"/>
              </w:rPr>
              <w:t>2 684 064</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39EB691C" w14:textId="77777777" w:rsidR="000B680B" w:rsidRPr="008C1E40" w:rsidRDefault="000B680B" w:rsidP="006E0878">
            <w:pPr>
              <w:jc w:val="right"/>
              <w:rPr>
                <w:color w:val="000000"/>
                <w:sz w:val="16"/>
                <w:szCs w:val="16"/>
              </w:rPr>
            </w:pPr>
            <w:r w:rsidRPr="008C1E40">
              <w:rPr>
                <w:color w:val="000000"/>
                <w:sz w:val="16"/>
                <w:szCs w:val="16"/>
              </w:rPr>
              <w:t>801 289</w:t>
            </w:r>
          </w:p>
        </w:tc>
        <w:tc>
          <w:tcPr>
            <w:tcW w:w="1135" w:type="dxa"/>
            <w:tcBorders>
              <w:top w:val="nil"/>
              <w:left w:val="nil"/>
              <w:bottom w:val="single" w:sz="8" w:space="0" w:color="0070C0"/>
              <w:right w:val="nil"/>
            </w:tcBorders>
            <w:shd w:val="clear" w:color="auto" w:fill="auto"/>
            <w:noWrap/>
            <w:vAlign w:val="center"/>
            <w:hideMark/>
          </w:tcPr>
          <w:p w14:paraId="172C1C7C" w14:textId="77777777" w:rsidR="000B680B" w:rsidRPr="008C1E40" w:rsidRDefault="000B680B" w:rsidP="006E0878">
            <w:pPr>
              <w:jc w:val="right"/>
              <w:rPr>
                <w:color w:val="000000"/>
                <w:sz w:val="16"/>
                <w:szCs w:val="16"/>
              </w:rPr>
            </w:pPr>
            <w:r w:rsidRPr="008C1E40">
              <w:rPr>
                <w:color w:val="000000"/>
                <w:sz w:val="16"/>
                <w:szCs w:val="16"/>
              </w:rPr>
              <w:t>5 309 143</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124D7533" w14:textId="77777777" w:rsidR="000B680B" w:rsidRPr="008C1E40" w:rsidRDefault="000B680B" w:rsidP="006E0878">
            <w:pPr>
              <w:jc w:val="center"/>
              <w:rPr>
                <w:b/>
                <w:bCs/>
                <w:color w:val="000000"/>
                <w:sz w:val="16"/>
                <w:szCs w:val="16"/>
              </w:rPr>
            </w:pPr>
            <w:r w:rsidRPr="008C1E40">
              <w:rPr>
                <w:b/>
                <w:bCs/>
                <w:color w:val="000000"/>
                <w:sz w:val="16"/>
                <w:szCs w:val="16"/>
              </w:rPr>
              <w:t>-2 241 617</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4095E930" w14:textId="77777777" w:rsidR="000B680B" w:rsidRPr="008C1E40" w:rsidRDefault="000B680B" w:rsidP="006E0878">
            <w:pPr>
              <w:jc w:val="center"/>
              <w:rPr>
                <w:b/>
                <w:bCs/>
                <w:color w:val="000000"/>
                <w:sz w:val="16"/>
                <w:szCs w:val="16"/>
              </w:rPr>
            </w:pPr>
            <w:r w:rsidRPr="008C1E40">
              <w:rPr>
                <w:b/>
                <w:bCs/>
                <w:color w:val="000000"/>
                <w:sz w:val="16"/>
                <w:szCs w:val="16"/>
              </w:rPr>
              <w:t>58%</w:t>
            </w:r>
          </w:p>
        </w:tc>
        <w:tc>
          <w:tcPr>
            <w:tcW w:w="1135" w:type="dxa"/>
            <w:tcBorders>
              <w:top w:val="nil"/>
              <w:left w:val="nil"/>
              <w:bottom w:val="single" w:sz="8" w:space="0" w:color="0070C0"/>
              <w:right w:val="nil"/>
            </w:tcBorders>
            <w:shd w:val="clear" w:color="auto" w:fill="auto"/>
            <w:noWrap/>
            <w:vAlign w:val="center"/>
            <w:hideMark/>
          </w:tcPr>
          <w:p w14:paraId="521FB11A" w14:textId="77777777" w:rsidR="000B680B" w:rsidRPr="008C1E40" w:rsidRDefault="000B680B" w:rsidP="006E0878">
            <w:pPr>
              <w:jc w:val="right"/>
              <w:rPr>
                <w:color w:val="000000"/>
                <w:sz w:val="16"/>
                <w:szCs w:val="16"/>
              </w:rPr>
            </w:pPr>
            <w:r w:rsidRPr="008C1E40">
              <w:rPr>
                <w:color w:val="000000"/>
                <w:sz w:val="16"/>
                <w:szCs w:val="16"/>
              </w:rPr>
              <w:t>622 584</w:t>
            </w:r>
          </w:p>
        </w:tc>
        <w:tc>
          <w:tcPr>
            <w:tcW w:w="1135" w:type="dxa"/>
            <w:tcBorders>
              <w:top w:val="nil"/>
              <w:left w:val="single" w:sz="8" w:space="0" w:color="0070C0"/>
              <w:bottom w:val="single" w:sz="8" w:space="0" w:color="0070C0"/>
              <w:right w:val="nil"/>
            </w:tcBorders>
            <w:shd w:val="clear" w:color="auto" w:fill="auto"/>
            <w:noWrap/>
            <w:vAlign w:val="center"/>
            <w:hideMark/>
          </w:tcPr>
          <w:p w14:paraId="24DA040B" w14:textId="77777777" w:rsidR="000B680B" w:rsidRPr="008C1E40" w:rsidRDefault="000B680B" w:rsidP="006E0878">
            <w:pPr>
              <w:jc w:val="right"/>
              <w:rPr>
                <w:color w:val="000000"/>
                <w:sz w:val="16"/>
                <w:szCs w:val="16"/>
              </w:rPr>
            </w:pPr>
            <w:r w:rsidRPr="008C1E40">
              <w:rPr>
                <w:color w:val="000000"/>
                <w:sz w:val="16"/>
                <w:szCs w:val="16"/>
              </w:rPr>
              <w:t>2 593 255</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5AD9EC6A" w14:textId="77777777" w:rsidR="000B680B" w:rsidRPr="008C1E40" w:rsidRDefault="000B680B" w:rsidP="006E0878">
            <w:pPr>
              <w:jc w:val="right"/>
              <w:rPr>
                <w:color w:val="000000"/>
                <w:sz w:val="16"/>
                <w:szCs w:val="16"/>
              </w:rPr>
            </w:pPr>
            <w:r w:rsidRPr="008C1E40">
              <w:rPr>
                <w:color w:val="000000"/>
                <w:sz w:val="16"/>
                <w:szCs w:val="16"/>
              </w:rPr>
              <w:t>2 493 464</w:t>
            </w:r>
          </w:p>
        </w:tc>
        <w:tc>
          <w:tcPr>
            <w:tcW w:w="1135" w:type="dxa"/>
            <w:tcBorders>
              <w:top w:val="nil"/>
              <w:left w:val="nil"/>
              <w:bottom w:val="single" w:sz="8" w:space="0" w:color="0070C0"/>
              <w:right w:val="single" w:sz="8" w:space="0" w:color="0070C0"/>
            </w:tcBorders>
            <w:shd w:val="clear" w:color="auto" w:fill="auto"/>
            <w:noWrap/>
            <w:vAlign w:val="center"/>
            <w:hideMark/>
          </w:tcPr>
          <w:p w14:paraId="754F9737" w14:textId="77777777" w:rsidR="000B680B" w:rsidRPr="008C1E40" w:rsidRDefault="000B680B" w:rsidP="006E0878">
            <w:pPr>
              <w:jc w:val="right"/>
              <w:rPr>
                <w:color w:val="000000"/>
                <w:sz w:val="16"/>
                <w:szCs w:val="16"/>
              </w:rPr>
            </w:pPr>
            <w:r w:rsidRPr="008C1E40">
              <w:rPr>
                <w:color w:val="000000"/>
                <w:sz w:val="16"/>
                <w:szCs w:val="16"/>
              </w:rPr>
              <w:t>5 709 304</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09690ABA" w14:textId="77777777" w:rsidR="000B680B" w:rsidRPr="008C1E40" w:rsidRDefault="000B680B" w:rsidP="006E0878">
            <w:pPr>
              <w:jc w:val="center"/>
              <w:rPr>
                <w:b/>
                <w:bCs/>
                <w:color w:val="000000"/>
                <w:sz w:val="16"/>
                <w:szCs w:val="16"/>
              </w:rPr>
            </w:pPr>
            <w:r w:rsidRPr="008C1E40">
              <w:rPr>
                <w:b/>
                <w:bCs/>
                <w:color w:val="000000"/>
                <w:sz w:val="16"/>
                <w:szCs w:val="16"/>
              </w:rPr>
              <w:t>-1 414 791</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1DCD2AB5" w14:textId="77777777" w:rsidR="000B680B" w:rsidRPr="008C1E40" w:rsidRDefault="000B680B" w:rsidP="006E0878">
            <w:pPr>
              <w:jc w:val="center"/>
              <w:rPr>
                <w:b/>
                <w:bCs/>
                <w:color w:val="000000"/>
                <w:sz w:val="16"/>
                <w:szCs w:val="16"/>
              </w:rPr>
            </w:pPr>
            <w:r w:rsidRPr="008C1E40">
              <w:rPr>
                <w:b/>
                <w:bCs/>
                <w:color w:val="000000"/>
                <w:sz w:val="16"/>
                <w:szCs w:val="16"/>
              </w:rPr>
              <w:t>75%</w:t>
            </w:r>
          </w:p>
        </w:tc>
      </w:tr>
      <w:tr w:rsidR="000B680B" w:rsidRPr="008C1E40" w14:paraId="6C9952E1"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1A1BFA63" w14:textId="16E7299A" w:rsidR="000B680B" w:rsidRPr="008C1E40" w:rsidRDefault="000B680B" w:rsidP="000B680B">
            <w:pPr>
              <w:jc w:val="center"/>
              <w:rPr>
                <w:b/>
                <w:bCs/>
                <w:color w:val="000000"/>
                <w:sz w:val="16"/>
                <w:szCs w:val="16"/>
              </w:rPr>
            </w:pPr>
            <w:r>
              <w:rPr>
                <w:b/>
                <w:bCs/>
                <w:color w:val="000000"/>
                <w:sz w:val="16"/>
                <w:szCs w:val="16"/>
              </w:rPr>
              <w:t>Actual</w:t>
            </w:r>
          </w:p>
        </w:tc>
        <w:tc>
          <w:tcPr>
            <w:tcW w:w="1135" w:type="dxa"/>
            <w:tcBorders>
              <w:top w:val="nil"/>
              <w:left w:val="nil"/>
              <w:bottom w:val="single" w:sz="8" w:space="0" w:color="0070C0"/>
              <w:right w:val="nil"/>
            </w:tcBorders>
            <w:shd w:val="clear" w:color="000000" w:fill="D9D9D9"/>
            <w:noWrap/>
            <w:vAlign w:val="center"/>
            <w:hideMark/>
          </w:tcPr>
          <w:p w14:paraId="3E6168DA" w14:textId="77777777" w:rsidR="000B680B" w:rsidRPr="008C1E40" w:rsidRDefault="000B680B" w:rsidP="006E0878">
            <w:pPr>
              <w:jc w:val="right"/>
              <w:rPr>
                <w:color w:val="000000"/>
                <w:sz w:val="16"/>
                <w:szCs w:val="16"/>
              </w:rPr>
            </w:pPr>
            <w:r w:rsidRPr="008C1E40">
              <w:rPr>
                <w:color w:val="000000"/>
                <w:sz w:val="16"/>
                <w:szCs w:val="16"/>
              </w:rPr>
              <w:t>298 816</w:t>
            </w:r>
          </w:p>
        </w:tc>
        <w:tc>
          <w:tcPr>
            <w:tcW w:w="1135" w:type="dxa"/>
            <w:tcBorders>
              <w:top w:val="nil"/>
              <w:left w:val="single" w:sz="8" w:space="0" w:color="0070C0"/>
              <w:bottom w:val="single" w:sz="8" w:space="0" w:color="0070C0"/>
              <w:right w:val="nil"/>
            </w:tcBorders>
            <w:shd w:val="clear" w:color="000000" w:fill="D9D9D9"/>
            <w:noWrap/>
            <w:vAlign w:val="center"/>
            <w:hideMark/>
          </w:tcPr>
          <w:p w14:paraId="3A005893" w14:textId="77777777" w:rsidR="000B680B" w:rsidRPr="008C1E40" w:rsidRDefault="000B680B" w:rsidP="006E0878">
            <w:pPr>
              <w:jc w:val="right"/>
              <w:rPr>
                <w:color w:val="000000"/>
                <w:sz w:val="16"/>
                <w:szCs w:val="16"/>
              </w:rPr>
            </w:pPr>
            <w:r w:rsidRPr="008C1E40">
              <w:rPr>
                <w:color w:val="000000"/>
                <w:sz w:val="16"/>
                <w:szCs w:val="16"/>
              </w:rPr>
              <w:t>1 402 787</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3A52D007" w14:textId="77777777" w:rsidR="000B680B" w:rsidRPr="008C1E40" w:rsidRDefault="000B680B" w:rsidP="006E0878">
            <w:pPr>
              <w:jc w:val="right"/>
              <w:rPr>
                <w:color w:val="000000"/>
                <w:sz w:val="16"/>
                <w:szCs w:val="16"/>
              </w:rPr>
            </w:pPr>
            <w:r w:rsidRPr="008C1E40">
              <w:rPr>
                <w:color w:val="000000"/>
                <w:sz w:val="16"/>
                <w:szCs w:val="16"/>
              </w:rPr>
              <w:t>1 365 923</w:t>
            </w:r>
          </w:p>
        </w:tc>
        <w:tc>
          <w:tcPr>
            <w:tcW w:w="1135" w:type="dxa"/>
            <w:tcBorders>
              <w:top w:val="nil"/>
              <w:left w:val="nil"/>
              <w:bottom w:val="single" w:sz="8" w:space="0" w:color="0070C0"/>
              <w:right w:val="nil"/>
            </w:tcBorders>
            <w:shd w:val="clear" w:color="000000" w:fill="D9D9D9"/>
            <w:noWrap/>
            <w:vAlign w:val="center"/>
            <w:hideMark/>
          </w:tcPr>
          <w:p w14:paraId="1603611B" w14:textId="77777777" w:rsidR="000B680B" w:rsidRPr="008C1E40" w:rsidRDefault="000B680B" w:rsidP="006E0878">
            <w:pPr>
              <w:jc w:val="right"/>
              <w:rPr>
                <w:color w:val="000000"/>
                <w:sz w:val="16"/>
                <w:szCs w:val="16"/>
              </w:rPr>
            </w:pPr>
            <w:r w:rsidRPr="008C1E40">
              <w:rPr>
                <w:color w:val="000000"/>
                <w:sz w:val="16"/>
                <w:szCs w:val="16"/>
              </w:rPr>
              <w:t>3 067 525</w:t>
            </w:r>
          </w:p>
        </w:tc>
        <w:tc>
          <w:tcPr>
            <w:tcW w:w="1135" w:type="dxa"/>
            <w:vMerge/>
            <w:tcBorders>
              <w:top w:val="nil"/>
              <w:left w:val="single" w:sz="8" w:space="0" w:color="538DD5"/>
              <w:bottom w:val="single" w:sz="8" w:space="0" w:color="0070C0"/>
              <w:right w:val="single" w:sz="8" w:space="0" w:color="0070C0"/>
            </w:tcBorders>
            <w:vAlign w:val="center"/>
            <w:hideMark/>
          </w:tcPr>
          <w:p w14:paraId="1AB10401" w14:textId="77777777" w:rsidR="000B680B" w:rsidRPr="008C1E40" w:rsidRDefault="000B680B"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13F360E0" w14:textId="77777777" w:rsidR="000B680B" w:rsidRPr="008C1E40" w:rsidRDefault="000B680B"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7AD821ED" w14:textId="77777777" w:rsidR="000B680B" w:rsidRPr="008C1E40" w:rsidRDefault="000B680B" w:rsidP="006E0878">
            <w:pPr>
              <w:jc w:val="right"/>
              <w:rPr>
                <w:color w:val="000000"/>
                <w:sz w:val="16"/>
                <w:szCs w:val="16"/>
              </w:rPr>
            </w:pPr>
            <w:r w:rsidRPr="008C1E40">
              <w:rPr>
                <w:color w:val="000000"/>
                <w:sz w:val="16"/>
                <w:szCs w:val="16"/>
              </w:rPr>
              <w:t>2 885 044</w:t>
            </w:r>
          </w:p>
        </w:tc>
        <w:tc>
          <w:tcPr>
            <w:tcW w:w="1135" w:type="dxa"/>
            <w:tcBorders>
              <w:top w:val="nil"/>
              <w:left w:val="single" w:sz="8" w:space="0" w:color="0070C0"/>
              <w:bottom w:val="single" w:sz="8" w:space="0" w:color="0070C0"/>
              <w:right w:val="nil"/>
            </w:tcBorders>
            <w:shd w:val="clear" w:color="000000" w:fill="D9D9D9"/>
            <w:noWrap/>
            <w:vAlign w:val="center"/>
            <w:hideMark/>
          </w:tcPr>
          <w:p w14:paraId="509A75E9" w14:textId="77777777" w:rsidR="000B680B" w:rsidRPr="008C1E40" w:rsidRDefault="000B680B" w:rsidP="006E0878">
            <w:pPr>
              <w:jc w:val="right"/>
              <w:rPr>
                <w:color w:val="000000"/>
                <w:sz w:val="16"/>
                <w:szCs w:val="16"/>
              </w:rPr>
            </w:pPr>
            <w:r w:rsidRPr="008C1E40">
              <w:rPr>
                <w:color w:val="000000"/>
                <w:sz w:val="16"/>
                <w:szCs w:val="16"/>
              </w:rPr>
              <w:t>280 773</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50AA4C60" w14:textId="77777777" w:rsidR="000B680B" w:rsidRPr="008C1E40" w:rsidRDefault="000B680B" w:rsidP="006E0878">
            <w:pPr>
              <w:jc w:val="right"/>
              <w:rPr>
                <w:color w:val="000000"/>
                <w:sz w:val="16"/>
                <w:szCs w:val="16"/>
              </w:rPr>
            </w:pPr>
            <w:r w:rsidRPr="008C1E40">
              <w:rPr>
                <w:color w:val="000000"/>
                <w:sz w:val="16"/>
                <w:szCs w:val="16"/>
              </w:rPr>
              <w:t>1 128 695</w:t>
            </w:r>
          </w:p>
        </w:tc>
        <w:tc>
          <w:tcPr>
            <w:tcW w:w="1135" w:type="dxa"/>
            <w:tcBorders>
              <w:top w:val="nil"/>
              <w:left w:val="nil"/>
              <w:bottom w:val="single" w:sz="8" w:space="0" w:color="0070C0"/>
              <w:right w:val="single" w:sz="8" w:space="0" w:color="0070C0"/>
            </w:tcBorders>
            <w:shd w:val="clear" w:color="000000" w:fill="D9D9D9"/>
            <w:noWrap/>
            <w:vAlign w:val="center"/>
            <w:hideMark/>
          </w:tcPr>
          <w:p w14:paraId="3040EBD2" w14:textId="77777777" w:rsidR="000B680B" w:rsidRPr="008C1E40" w:rsidRDefault="000B680B" w:rsidP="006E0878">
            <w:pPr>
              <w:jc w:val="right"/>
              <w:rPr>
                <w:color w:val="000000"/>
                <w:sz w:val="16"/>
                <w:szCs w:val="16"/>
              </w:rPr>
            </w:pPr>
            <w:r w:rsidRPr="008C1E40">
              <w:rPr>
                <w:color w:val="000000"/>
                <w:sz w:val="16"/>
                <w:szCs w:val="16"/>
              </w:rPr>
              <w:t>4 294 513</w:t>
            </w:r>
          </w:p>
        </w:tc>
        <w:tc>
          <w:tcPr>
            <w:tcW w:w="1009" w:type="dxa"/>
            <w:vMerge/>
            <w:tcBorders>
              <w:top w:val="nil"/>
              <w:left w:val="single" w:sz="8" w:space="0" w:color="0070C0"/>
              <w:bottom w:val="single" w:sz="8" w:space="0" w:color="0070C0"/>
              <w:right w:val="single" w:sz="8" w:space="0" w:color="0070C0"/>
            </w:tcBorders>
            <w:vAlign w:val="center"/>
            <w:hideMark/>
          </w:tcPr>
          <w:p w14:paraId="45A3B52D" w14:textId="77777777" w:rsidR="000B680B" w:rsidRPr="008C1E40" w:rsidRDefault="000B680B"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346A49AD" w14:textId="77777777" w:rsidR="000B680B" w:rsidRPr="008C1E40" w:rsidRDefault="000B680B" w:rsidP="006E0878">
            <w:pPr>
              <w:rPr>
                <w:b/>
                <w:bCs/>
                <w:color w:val="000000"/>
                <w:sz w:val="16"/>
                <w:szCs w:val="16"/>
              </w:rPr>
            </w:pPr>
          </w:p>
        </w:tc>
      </w:tr>
      <w:tr w:rsidR="000B680B" w:rsidRPr="008C1E40" w14:paraId="5FC3DF19"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510D6431" w14:textId="77777777" w:rsidR="000B680B" w:rsidRPr="008C1E40" w:rsidRDefault="000B680B" w:rsidP="006E0878">
            <w:pPr>
              <w:jc w:val="center"/>
              <w:rPr>
                <w:color w:val="000000"/>
                <w:sz w:val="16"/>
                <w:szCs w:val="16"/>
              </w:rPr>
            </w:pPr>
            <w:r w:rsidRPr="008C1E40">
              <w:rPr>
                <w:color w:val="000000"/>
                <w:sz w:val="16"/>
                <w:szCs w:val="16"/>
              </w:rPr>
              <w:t>1.1b</w:t>
            </w:r>
          </w:p>
        </w:tc>
        <w:tc>
          <w:tcPr>
            <w:tcW w:w="1135" w:type="dxa"/>
            <w:tcBorders>
              <w:top w:val="nil"/>
              <w:left w:val="nil"/>
              <w:bottom w:val="single" w:sz="8" w:space="0" w:color="0070C0"/>
              <w:right w:val="nil"/>
            </w:tcBorders>
            <w:shd w:val="clear" w:color="auto" w:fill="auto"/>
            <w:noWrap/>
            <w:vAlign w:val="center"/>
            <w:hideMark/>
          </w:tcPr>
          <w:p w14:paraId="09C99F92" w14:textId="77777777" w:rsidR="000B680B" w:rsidRPr="008C1E40" w:rsidRDefault="000B680B" w:rsidP="006E0878">
            <w:pPr>
              <w:jc w:val="right"/>
              <w:rPr>
                <w:color w:val="000000"/>
                <w:sz w:val="16"/>
                <w:szCs w:val="16"/>
              </w:rPr>
            </w:pPr>
            <w:r w:rsidRPr="008C1E40">
              <w:rPr>
                <w:color w:val="000000"/>
                <w:sz w:val="16"/>
                <w:szCs w:val="16"/>
              </w:rPr>
              <w:t>121 964</w:t>
            </w:r>
          </w:p>
        </w:tc>
        <w:tc>
          <w:tcPr>
            <w:tcW w:w="1135" w:type="dxa"/>
            <w:tcBorders>
              <w:top w:val="nil"/>
              <w:left w:val="single" w:sz="8" w:space="0" w:color="0070C0"/>
              <w:bottom w:val="single" w:sz="8" w:space="0" w:color="0070C0"/>
              <w:right w:val="nil"/>
            </w:tcBorders>
            <w:shd w:val="clear" w:color="auto" w:fill="auto"/>
            <w:noWrap/>
            <w:vAlign w:val="center"/>
            <w:hideMark/>
          </w:tcPr>
          <w:p w14:paraId="16FB4982" w14:textId="77777777" w:rsidR="000B680B" w:rsidRPr="008C1E40" w:rsidRDefault="000B680B" w:rsidP="006E0878">
            <w:pPr>
              <w:jc w:val="right"/>
              <w:rPr>
                <w:color w:val="000000"/>
                <w:sz w:val="16"/>
                <w:szCs w:val="16"/>
              </w:rPr>
            </w:pPr>
            <w:r w:rsidRPr="008C1E40">
              <w:rPr>
                <w:color w:val="000000"/>
                <w:sz w:val="16"/>
                <w:szCs w:val="16"/>
              </w:rPr>
              <w:t>188 035</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413FACCF" w14:textId="77777777" w:rsidR="000B680B" w:rsidRPr="008C1E40" w:rsidRDefault="000B680B" w:rsidP="006E0878">
            <w:pPr>
              <w:jc w:val="right"/>
              <w:rPr>
                <w:color w:val="000000"/>
                <w:sz w:val="16"/>
                <w:szCs w:val="16"/>
              </w:rPr>
            </w:pPr>
            <w:r w:rsidRPr="008C1E40">
              <w:rPr>
                <w:color w:val="000000"/>
                <w:sz w:val="16"/>
                <w:szCs w:val="16"/>
              </w:rPr>
              <w:t>53 585</w:t>
            </w:r>
          </w:p>
        </w:tc>
        <w:tc>
          <w:tcPr>
            <w:tcW w:w="1135" w:type="dxa"/>
            <w:tcBorders>
              <w:top w:val="nil"/>
              <w:left w:val="nil"/>
              <w:bottom w:val="single" w:sz="8" w:space="0" w:color="0070C0"/>
              <w:right w:val="nil"/>
            </w:tcBorders>
            <w:shd w:val="clear" w:color="auto" w:fill="auto"/>
            <w:noWrap/>
            <w:vAlign w:val="center"/>
            <w:hideMark/>
          </w:tcPr>
          <w:p w14:paraId="42D55DF6" w14:textId="77777777" w:rsidR="000B680B" w:rsidRPr="008C1E40" w:rsidRDefault="000B680B" w:rsidP="006E0878">
            <w:pPr>
              <w:jc w:val="right"/>
              <w:rPr>
                <w:color w:val="000000"/>
                <w:sz w:val="16"/>
                <w:szCs w:val="16"/>
              </w:rPr>
            </w:pPr>
            <w:r w:rsidRPr="008C1E40">
              <w:rPr>
                <w:color w:val="000000"/>
                <w:sz w:val="16"/>
                <w:szCs w:val="16"/>
              </w:rPr>
              <w:t>363 585</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0E827B44" w14:textId="77777777" w:rsidR="000B680B" w:rsidRPr="008C1E40" w:rsidRDefault="000B680B" w:rsidP="006E0878">
            <w:pPr>
              <w:jc w:val="center"/>
              <w:rPr>
                <w:b/>
                <w:bCs/>
                <w:color w:val="000000"/>
                <w:sz w:val="16"/>
                <w:szCs w:val="16"/>
              </w:rPr>
            </w:pPr>
            <w:r w:rsidRPr="008C1E40">
              <w:rPr>
                <w:b/>
                <w:bCs/>
                <w:color w:val="000000"/>
                <w:sz w:val="16"/>
                <w:szCs w:val="16"/>
              </w:rPr>
              <w:t>-127 621</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3EBF8B76" w14:textId="77777777" w:rsidR="000B680B" w:rsidRPr="008C1E40" w:rsidRDefault="000B680B" w:rsidP="006E0878">
            <w:pPr>
              <w:jc w:val="center"/>
              <w:rPr>
                <w:b/>
                <w:bCs/>
                <w:color w:val="000000"/>
                <w:sz w:val="16"/>
                <w:szCs w:val="16"/>
              </w:rPr>
            </w:pPr>
            <w:r w:rsidRPr="008C1E40">
              <w:rPr>
                <w:b/>
                <w:bCs/>
                <w:color w:val="000000"/>
                <w:sz w:val="16"/>
                <w:szCs w:val="16"/>
              </w:rPr>
              <w:t>65%</w:t>
            </w:r>
          </w:p>
        </w:tc>
        <w:tc>
          <w:tcPr>
            <w:tcW w:w="1135" w:type="dxa"/>
            <w:tcBorders>
              <w:top w:val="nil"/>
              <w:left w:val="nil"/>
              <w:bottom w:val="single" w:sz="8" w:space="0" w:color="0070C0"/>
              <w:right w:val="nil"/>
            </w:tcBorders>
            <w:shd w:val="clear" w:color="auto" w:fill="auto"/>
            <w:noWrap/>
            <w:vAlign w:val="center"/>
            <w:hideMark/>
          </w:tcPr>
          <w:p w14:paraId="55560AB4" w14:textId="77777777" w:rsidR="000B680B" w:rsidRPr="008C1E40" w:rsidRDefault="000B680B" w:rsidP="006E0878">
            <w:pPr>
              <w:jc w:val="right"/>
              <w:rPr>
                <w:color w:val="000000"/>
                <w:sz w:val="16"/>
                <w:szCs w:val="16"/>
              </w:rPr>
            </w:pPr>
            <w:r w:rsidRPr="008C1E40">
              <w:rPr>
                <w:color w:val="000000"/>
                <w:sz w:val="16"/>
                <w:szCs w:val="16"/>
              </w:rPr>
              <w:t>47 891</w:t>
            </w:r>
          </w:p>
        </w:tc>
        <w:tc>
          <w:tcPr>
            <w:tcW w:w="1135" w:type="dxa"/>
            <w:tcBorders>
              <w:top w:val="nil"/>
              <w:left w:val="single" w:sz="8" w:space="0" w:color="0070C0"/>
              <w:bottom w:val="single" w:sz="8" w:space="0" w:color="0070C0"/>
              <w:right w:val="nil"/>
            </w:tcBorders>
            <w:shd w:val="clear" w:color="auto" w:fill="auto"/>
            <w:noWrap/>
            <w:vAlign w:val="center"/>
            <w:hideMark/>
          </w:tcPr>
          <w:p w14:paraId="60E57740" w14:textId="77777777" w:rsidR="000B680B" w:rsidRPr="008C1E40" w:rsidRDefault="000B680B" w:rsidP="006E0878">
            <w:pPr>
              <w:jc w:val="right"/>
              <w:rPr>
                <w:color w:val="000000"/>
                <w:sz w:val="16"/>
                <w:szCs w:val="16"/>
              </w:rPr>
            </w:pPr>
            <w:r w:rsidRPr="008C1E40">
              <w:rPr>
                <w:color w:val="000000"/>
                <w:sz w:val="16"/>
                <w:szCs w:val="16"/>
              </w:rPr>
              <w:t>199 481</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5E1CC69D" w14:textId="77777777" w:rsidR="000B680B" w:rsidRPr="008C1E40" w:rsidRDefault="000B680B" w:rsidP="006E0878">
            <w:pPr>
              <w:jc w:val="right"/>
              <w:rPr>
                <w:color w:val="000000"/>
                <w:sz w:val="16"/>
                <w:szCs w:val="16"/>
              </w:rPr>
            </w:pPr>
            <w:r w:rsidRPr="008C1E40">
              <w:rPr>
                <w:color w:val="000000"/>
                <w:sz w:val="16"/>
                <w:szCs w:val="16"/>
              </w:rPr>
              <w:t>191 805</w:t>
            </w:r>
          </w:p>
        </w:tc>
        <w:tc>
          <w:tcPr>
            <w:tcW w:w="1135" w:type="dxa"/>
            <w:tcBorders>
              <w:top w:val="nil"/>
              <w:left w:val="nil"/>
              <w:bottom w:val="single" w:sz="8" w:space="0" w:color="0070C0"/>
              <w:right w:val="single" w:sz="8" w:space="0" w:color="0070C0"/>
            </w:tcBorders>
            <w:shd w:val="clear" w:color="auto" w:fill="auto"/>
            <w:noWrap/>
            <w:vAlign w:val="center"/>
            <w:hideMark/>
          </w:tcPr>
          <w:p w14:paraId="10FC5240" w14:textId="77777777" w:rsidR="000B680B" w:rsidRPr="008C1E40" w:rsidRDefault="000B680B" w:rsidP="006E0878">
            <w:pPr>
              <w:jc w:val="right"/>
              <w:rPr>
                <w:color w:val="000000"/>
                <w:sz w:val="16"/>
                <w:szCs w:val="16"/>
              </w:rPr>
            </w:pPr>
            <w:r w:rsidRPr="008C1E40">
              <w:rPr>
                <w:color w:val="000000"/>
                <w:sz w:val="16"/>
                <w:szCs w:val="16"/>
              </w:rPr>
              <w:t>439 177</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3AEC133A" w14:textId="77777777" w:rsidR="000B680B" w:rsidRPr="008C1E40" w:rsidRDefault="000B680B" w:rsidP="006E0878">
            <w:pPr>
              <w:jc w:val="center"/>
              <w:rPr>
                <w:b/>
                <w:bCs/>
                <w:color w:val="000000"/>
                <w:sz w:val="16"/>
                <w:szCs w:val="16"/>
              </w:rPr>
            </w:pPr>
            <w:r w:rsidRPr="008C1E40">
              <w:rPr>
                <w:b/>
                <w:bCs/>
                <w:color w:val="000000"/>
                <w:sz w:val="16"/>
                <w:szCs w:val="16"/>
              </w:rPr>
              <w:t>-108 830</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0DAA77D5" w14:textId="77777777" w:rsidR="000B680B" w:rsidRPr="008C1E40" w:rsidRDefault="000B680B" w:rsidP="006E0878">
            <w:pPr>
              <w:jc w:val="center"/>
              <w:rPr>
                <w:b/>
                <w:bCs/>
                <w:color w:val="000000"/>
                <w:sz w:val="16"/>
                <w:szCs w:val="16"/>
              </w:rPr>
            </w:pPr>
            <w:r w:rsidRPr="008C1E40">
              <w:rPr>
                <w:b/>
                <w:bCs/>
                <w:color w:val="000000"/>
                <w:sz w:val="16"/>
                <w:szCs w:val="16"/>
              </w:rPr>
              <w:t>75%</w:t>
            </w:r>
          </w:p>
        </w:tc>
      </w:tr>
      <w:tr w:rsidR="000B680B" w:rsidRPr="008C1E40" w14:paraId="26F8B67C"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7852AF2D" w14:textId="28176980" w:rsidR="000B680B" w:rsidRPr="008C1E40" w:rsidRDefault="000B680B" w:rsidP="006E0878">
            <w:pPr>
              <w:jc w:val="center"/>
              <w:rPr>
                <w:b/>
                <w:bCs/>
                <w:color w:val="000000"/>
                <w:sz w:val="16"/>
                <w:szCs w:val="16"/>
              </w:rPr>
            </w:pPr>
            <w:r>
              <w:rPr>
                <w:b/>
                <w:bCs/>
                <w:color w:val="000000"/>
                <w:sz w:val="16"/>
                <w:szCs w:val="16"/>
              </w:rPr>
              <w:t>Actual</w:t>
            </w:r>
          </w:p>
        </w:tc>
        <w:tc>
          <w:tcPr>
            <w:tcW w:w="1135" w:type="dxa"/>
            <w:tcBorders>
              <w:top w:val="nil"/>
              <w:left w:val="nil"/>
              <w:bottom w:val="single" w:sz="8" w:space="0" w:color="0070C0"/>
              <w:right w:val="nil"/>
            </w:tcBorders>
            <w:shd w:val="clear" w:color="000000" w:fill="D9D9D9"/>
            <w:noWrap/>
            <w:vAlign w:val="center"/>
            <w:hideMark/>
          </w:tcPr>
          <w:p w14:paraId="17173D2C" w14:textId="77777777" w:rsidR="000B680B" w:rsidRPr="008C1E40" w:rsidRDefault="000B680B" w:rsidP="006E0878">
            <w:pPr>
              <w:jc w:val="right"/>
              <w:rPr>
                <w:color w:val="000000"/>
                <w:sz w:val="16"/>
                <w:szCs w:val="16"/>
              </w:rPr>
            </w:pPr>
            <w:r w:rsidRPr="008C1E40">
              <w:rPr>
                <w:color w:val="000000"/>
                <w:sz w:val="16"/>
                <w:szCs w:val="16"/>
              </w:rPr>
              <w:t>22 986</w:t>
            </w:r>
          </w:p>
        </w:tc>
        <w:tc>
          <w:tcPr>
            <w:tcW w:w="1135" w:type="dxa"/>
            <w:tcBorders>
              <w:top w:val="nil"/>
              <w:left w:val="single" w:sz="8" w:space="0" w:color="0070C0"/>
              <w:bottom w:val="single" w:sz="8" w:space="0" w:color="0070C0"/>
              <w:right w:val="nil"/>
            </w:tcBorders>
            <w:shd w:val="clear" w:color="000000" w:fill="D9D9D9"/>
            <w:noWrap/>
            <w:vAlign w:val="center"/>
            <w:hideMark/>
          </w:tcPr>
          <w:p w14:paraId="71928325" w14:textId="77777777" w:rsidR="000B680B" w:rsidRPr="008C1E40" w:rsidRDefault="000B680B" w:rsidP="006E0878">
            <w:pPr>
              <w:jc w:val="right"/>
              <w:rPr>
                <w:color w:val="000000"/>
                <w:sz w:val="16"/>
                <w:szCs w:val="16"/>
              </w:rPr>
            </w:pPr>
            <w:r w:rsidRPr="008C1E40">
              <w:rPr>
                <w:color w:val="000000"/>
                <w:sz w:val="16"/>
                <w:szCs w:val="16"/>
              </w:rPr>
              <w:t>107 907</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1CBE0B32" w14:textId="77777777" w:rsidR="000B680B" w:rsidRPr="008C1E40" w:rsidRDefault="000B680B" w:rsidP="006E0878">
            <w:pPr>
              <w:jc w:val="right"/>
              <w:rPr>
                <w:color w:val="000000"/>
                <w:sz w:val="16"/>
                <w:szCs w:val="16"/>
              </w:rPr>
            </w:pPr>
            <w:r w:rsidRPr="008C1E40">
              <w:rPr>
                <w:color w:val="000000"/>
                <w:sz w:val="16"/>
                <w:szCs w:val="16"/>
              </w:rPr>
              <w:t>105 071</w:t>
            </w:r>
          </w:p>
        </w:tc>
        <w:tc>
          <w:tcPr>
            <w:tcW w:w="1135" w:type="dxa"/>
            <w:tcBorders>
              <w:top w:val="nil"/>
              <w:left w:val="nil"/>
              <w:bottom w:val="single" w:sz="8" w:space="0" w:color="0070C0"/>
              <w:right w:val="nil"/>
            </w:tcBorders>
            <w:shd w:val="clear" w:color="000000" w:fill="D9D9D9"/>
            <w:noWrap/>
            <w:vAlign w:val="center"/>
            <w:hideMark/>
          </w:tcPr>
          <w:p w14:paraId="41C02E18" w14:textId="77777777" w:rsidR="000B680B" w:rsidRPr="008C1E40" w:rsidRDefault="000B680B" w:rsidP="006E0878">
            <w:pPr>
              <w:jc w:val="right"/>
              <w:rPr>
                <w:color w:val="000000"/>
                <w:sz w:val="16"/>
                <w:szCs w:val="16"/>
              </w:rPr>
            </w:pPr>
            <w:r w:rsidRPr="008C1E40">
              <w:rPr>
                <w:color w:val="000000"/>
                <w:sz w:val="16"/>
                <w:szCs w:val="16"/>
              </w:rPr>
              <w:t>235 963</w:t>
            </w:r>
          </w:p>
        </w:tc>
        <w:tc>
          <w:tcPr>
            <w:tcW w:w="1135" w:type="dxa"/>
            <w:vMerge/>
            <w:tcBorders>
              <w:top w:val="nil"/>
              <w:left w:val="single" w:sz="8" w:space="0" w:color="538DD5"/>
              <w:bottom w:val="single" w:sz="8" w:space="0" w:color="0070C0"/>
              <w:right w:val="single" w:sz="8" w:space="0" w:color="0070C0"/>
            </w:tcBorders>
            <w:vAlign w:val="center"/>
            <w:hideMark/>
          </w:tcPr>
          <w:p w14:paraId="04B519A7" w14:textId="77777777" w:rsidR="000B680B" w:rsidRPr="008C1E40" w:rsidRDefault="000B680B"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32A5C15C" w14:textId="77777777" w:rsidR="000B680B" w:rsidRPr="008C1E40" w:rsidRDefault="000B680B"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1BF7A7E9" w14:textId="77777777" w:rsidR="000B680B" w:rsidRPr="008C1E40" w:rsidRDefault="000B680B" w:rsidP="006E0878">
            <w:pPr>
              <w:jc w:val="right"/>
              <w:rPr>
                <w:color w:val="000000"/>
                <w:sz w:val="16"/>
                <w:szCs w:val="16"/>
              </w:rPr>
            </w:pPr>
            <w:r w:rsidRPr="008C1E40">
              <w:rPr>
                <w:color w:val="000000"/>
                <w:sz w:val="16"/>
                <w:szCs w:val="16"/>
              </w:rPr>
              <w:t>221 926</w:t>
            </w:r>
          </w:p>
        </w:tc>
        <w:tc>
          <w:tcPr>
            <w:tcW w:w="1135" w:type="dxa"/>
            <w:tcBorders>
              <w:top w:val="nil"/>
              <w:left w:val="single" w:sz="8" w:space="0" w:color="0070C0"/>
              <w:bottom w:val="single" w:sz="8" w:space="0" w:color="0070C0"/>
              <w:right w:val="nil"/>
            </w:tcBorders>
            <w:shd w:val="clear" w:color="000000" w:fill="D9D9D9"/>
            <w:noWrap/>
            <w:vAlign w:val="center"/>
            <w:hideMark/>
          </w:tcPr>
          <w:p w14:paraId="06F1660C" w14:textId="77777777" w:rsidR="000B680B" w:rsidRPr="008C1E40" w:rsidRDefault="000B680B" w:rsidP="006E0878">
            <w:pPr>
              <w:jc w:val="right"/>
              <w:rPr>
                <w:color w:val="000000"/>
                <w:sz w:val="16"/>
                <w:szCs w:val="16"/>
              </w:rPr>
            </w:pPr>
            <w:r w:rsidRPr="008C1E40">
              <w:rPr>
                <w:color w:val="000000"/>
                <w:sz w:val="16"/>
                <w:szCs w:val="16"/>
              </w:rPr>
              <w:t>21 598</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75E48A03" w14:textId="77777777" w:rsidR="000B680B" w:rsidRPr="008C1E40" w:rsidRDefault="000B680B" w:rsidP="006E0878">
            <w:pPr>
              <w:jc w:val="right"/>
              <w:rPr>
                <w:color w:val="000000"/>
                <w:sz w:val="16"/>
                <w:szCs w:val="16"/>
              </w:rPr>
            </w:pPr>
            <w:r w:rsidRPr="008C1E40">
              <w:rPr>
                <w:color w:val="000000"/>
                <w:sz w:val="16"/>
                <w:szCs w:val="16"/>
              </w:rPr>
              <w:t>86 823</w:t>
            </w:r>
          </w:p>
        </w:tc>
        <w:tc>
          <w:tcPr>
            <w:tcW w:w="1135" w:type="dxa"/>
            <w:tcBorders>
              <w:top w:val="nil"/>
              <w:left w:val="nil"/>
              <w:bottom w:val="single" w:sz="8" w:space="0" w:color="0070C0"/>
              <w:right w:val="single" w:sz="8" w:space="0" w:color="0070C0"/>
            </w:tcBorders>
            <w:shd w:val="clear" w:color="000000" w:fill="D9D9D9"/>
            <w:noWrap/>
            <w:vAlign w:val="center"/>
            <w:hideMark/>
          </w:tcPr>
          <w:p w14:paraId="5B8F8302" w14:textId="77777777" w:rsidR="000B680B" w:rsidRPr="008C1E40" w:rsidRDefault="000B680B" w:rsidP="006E0878">
            <w:pPr>
              <w:jc w:val="right"/>
              <w:rPr>
                <w:color w:val="000000"/>
                <w:sz w:val="16"/>
                <w:szCs w:val="16"/>
              </w:rPr>
            </w:pPr>
            <w:r w:rsidRPr="008C1E40">
              <w:rPr>
                <w:color w:val="000000"/>
                <w:sz w:val="16"/>
                <w:szCs w:val="16"/>
              </w:rPr>
              <w:t>330 347</w:t>
            </w:r>
          </w:p>
        </w:tc>
        <w:tc>
          <w:tcPr>
            <w:tcW w:w="1009" w:type="dxa"/>
            <w:vMerge/>
            <w:tcBorders>
              <w:top w:val="nil"/>
              <w:left w:val="single" w:sz="8" w:space="0" w:color="0070C0"/>
              <w:bottom w:val="single" w:sz="8" w:space="0" w:color="0070C0"/>
              <w:right w:val="single" w:sz="8" w:space="0" w:color="0070C0"/>
            </w:tcBorders>
            <w:vAlign w:val="center"/>
            <w:hideMark/>
          </w:tcPr>
          <w:p w14:paraId="2BA1CF8D" w14:textId="77777777" w:rsidR="000B680B" w:rsidRPr="008C1E40" w:rsidRDefault="000B680B"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79A4164E" w14:textId="77777777" w:rsidR="000B680B" w:rsidRPr="008C1E40" w:rsidRDefault="000B680B" w:rsidP="006E0878">
            <w:pPr>
              <w:rPr>
                <w:b/>
                <w:bCs/>
                <w:color w:val="000000"/>
                <w:sz w:val="16"/>
                <w:szCs w:val="16"/>
              </w:rPr>
            </w:pPr>
          </w:p>
        </w:tc>
      </w:tr>
      <w:tr w:rsidR="000B680B" w:rsidRPr="008C1E40" w14:paraId="0A5A4CF7"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2E7D682C" w14:textId="77777777" w:rsidR="000B680B" w:rsidRPr="008C1E40" w:rsidRDefault="000B680B" w:rsidP="006E0878">
            <w:pPr>
              <w:jc w:val="center"/>
              <w:rPr>
                <w:b/>
                <w:bCs/>
                <w:color w:val="000000"/>
                <w:sz w:val="16"/>
                <w:szCs w:val="16"/>
              </w:rPr>
            </w:pPr>
            <w:r w:rsidRPr="008C1E40">
              <w:rPr>
                <w:b/>
                <w:bCs/>
                <w:color w:val="000000"/>
                <w:sz w:val="16"/>
                <w:szCs w:val="16"/>
              </w:rPr>
              <w:t>2.1</w:t>
            </w:r>
          </w:p>
        </w:tc>
        <w:tc>
          <w:tcPr>
            <w:tcW w:w="1135" w:type="dxa"/>
            <w:tcBorders>
              <w:top w:val="nil"/>
              <w:left w:val="nil"/>
              <w:bottom w:val="single" w:sz="8" w:space="0" w:color="0070C0"/>
              <w:right w:val="nil"/>
            </w:tcBorders>
            <w:shd w:val="clear" w:color="auto" w:fill="auto"/>
            <w:noWrap/>
            <w:vAlign w:val="center"/>
            <w:hideMark/>
          </w:tcPr>
          <w:p w14:paraId="1C123182" w14:textId="77777777" w:rsidR="000B680B" w:rsidRPr="008C1E40" w:rsidRDefault="000B680B" w:rsidP="006E0878">
            <w:pPr>
              <w:jc w:val="right"/>
              <w:rPr>
                <w:b/>
                <w:bCs/>
                <w:color w:val="000000"/>
                <w:sz w:val="16"/>
                <w:szCs w:val="16"/>
              </w:rPr>
            </w:pPr>
            <w:r w:rsidRPr="008C1E40">
              <w:rPr>
                <w:b/>
                <w:bCs/>
                <w:color w:val="000000"/>
                <w:sz w:val="16"/>
                <w:szCs w:val="16"/>
              </w:rPr>
              <w:t>395 088</w:t>
            </w:r>
          </w:p>
        </w:tc>
        <w:tc>
          <w:tcPr>
            <w:tcW w:w="1135" w:type="dxa"/>
            <w:tcBorders>
              <w:top w:val="nil"/>
              <w:left w:val="single" w:sz="8" w:space="0" w:color="0070C0"/>
              <w:bottom w:val="single" w:sz="8" w:space="0" w:color="0070C0"/>
              <w:right w:val="nil"/>
            </w:tcBorders>
            <w:shd w:val="clear" w:color="auto" w:fill="auto"/>
            <w:noWrap/>
            <w:vAlign w:val="center"/>
            <w:hideMark/>
          </w:tcPr>
          <w:p w14:paraId="010213AF" w14:textId="77777777" w:rsidR="000B680B" w:rsidRPr="008C1E40" w:rsidRDefault="000B680B" w:rsidP="006E0878">
            <w:pPr>
              <w:jc w:val="right"/>
              <w:rPr>
                <w:b/>
                <w:bCs/>
                <w:color w:val="000000"/>
                <w:sz w:val="16"/>
                <w:szCs w:val="16"/>
              </w:rPr>
            </w:pPr>
            <w:r w:rsidRPr="008C1E40">
              <w:rPr>
                <w:b/>
                <w:bCs/>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47B9D0AE" w14:textId="77777777" w:rsidR="000B680B" w:rsidRPr="008C1E40" w:rsidRDefault="000B680B" w:rsidP="006E0878">
            <w:pPr>
              <w:jc w:val="right"/>
              <w:rPr>
                <w:b/>
                <w:bCs/>
                <w:color w:val="000000"/>
                <w:sz w:val="16"/>
                <w:szCs w:val="16"/>
              </w:rPr>
            </w:pPr>
            <w:r w:rsidRPr="008C1E40">
              <w:rPr>
                <w:b/>
                <w:bCs/>
                <w:color w:val="000000"/>
                <w:sz w:val="16"/>
                <w:szCs w:val="16"/>
              </w:rPr>
              <w:t>3 675 324</w:t>
            </w:r>
          </w:p>
        </w:tc>
        <w:tc>
          <w:tcPr>
            <w:tcW w:w="1135" w:type="dxa"/>
            <w:tcBorders>
              <w:top w:val="nil"/>
              <w:left w:val="nil"/>
              <w:bottom w:val="single" w:sz="8" w:space="0" w:color="0070C0"/>
              <w:right w:val="nil"/>
            </w:tcBorders>
            <w:shd w:val="clear" w:color="auto" w:fill="auto"/>
            <w:noWrap/>
            <w:vAlign w:val="center"/>
            <w:hideMark/>
          </w:tcPr>
          <w:p w14:paraId="3E876E37" w14:textId="77777777" w:rsidR="000B680B" w:rsidRPr="008C1E40" w:rsidRDefault="000B680B" w:rsidP="006E0878">
            <w:pPr>
              <w:jc w:val="right"/>
              <w:rPr>
                <w:b/>
                <w:bCs/>
                <w:color w:val="000000"/>
                <w:sz w:val="16"/>
                <w:szCs w:val="16"/>
              </w:rPr>
            </w:pPr>
            <w:r w:rsidRPr="008C1E40">
              <w:rPr>
                <w:b/>
                <w:bCs/>
                <w:color w:val="000000"/>
                <w:sz w:val="16"/>
                <w:szCs w:val="16"/>
              </w:rPr>
              <w:t>4 070 412</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6C9C1276" w14:textId="77777777" w:rsidR="000B680B" w:rsidRPr="008C1E40" w:rsidRDefault="000B680B" w:rsidP="006E0878">
            <w:pPr>
              <w:jc w:val="center"/>
              <w:rPr>
                <w:b/>
                <w:bCs/>
                <w:color w:val="000000"/>
                <w:sz w:val="16"/>
                <w:szCs w:val="16"/>
              </w:rPr>
            </w:pPr>
            <w:r w:rsidRPr="008C1E40">
              <w:rPr>
                <w:b/>
                <w:bCs/>
                <w:color w:val="000000"/>
                <w:sz w:val="16"/>
                <w:szCs w:val="16"/>
              </w:rPr>
              <w:t>-665 863</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3A7D3AF2" w14:textId="77777777" w:rsidR="000B680B" w:rsidRPr="008C1E40" w:rsidRDefault="000B680B" w:rsidP="006E0878">
            <w:pPr>
              <w:jc w:val="center"/>
              <w:rPr>
                <w:b/>
                <w:bCs/>
                <w:color w:val="000000"/>
                <w:sz w:val="16"/>
                <w:szCs w:val="16"/>
              </w:rPr>
            </w:pPr>
            <w:r w:rsidRPr="008C1E40">
              <w:rPr>
                <w:b/>
                <w:bCs/>
                <w:color w:val="000000"/>
                <w:sz w:val="16"/>
                <w:szCs w:val="16"/>
              </w:rPr>
              <w:t>84%</w:t>
            </w:r>
          </w:p>
        </w:tc>
        <w:tc>
          <w:tcPr>
            <w:tcW w:w="1135" w:type="dxa"/>
            <w:tcBorders>
              <w:top w:val="nil"/>
              <w:left w:val="nil"/>
              <w:bottom w:val="single" w:sz="8" w:space="0" w:color="0070C0"/>
              <w:right w:val="nil"/>
            </w:tcBorders>
            <w:shd w:val="clear" w:color="auto" w:fill="auto"/>
            <w:noWrap/>
            <w:vAlign w:val="center"/>
            <w:hideMark/>
          </w:tcPr>
          <w:p w14:paraId="714B15FA" w14:textId="77777777" w:rsidR="000B680B" w:rsidRPr="008C1E40" w:rsidRDefault="000B680B" w:rsidP="006E0878">
            <w:pPr>
              <w:jc w:val="right"/>
              <w:rPr>
                <w:b/>
                <w:bCs/>
                <w:color w:val="000000"/>
                <w:sz w:val="16"/>
                <w:szCs w:val="16"/>
              </w:rPr>
            </w:pPr>
            <w:r w:rsidRPr="008C1E40">
              <w:rPr>
                <w:b/>
                <w:bCs/>
                <w:color w:val="000000"/>
                <w:sz w:val="16"/>
                <w:szCs w:val="16"/>
              </w:rPr>
              <w:t>101 667</w:t>
            </w:r>
          </w:p>
        </w:tc>
        <w:tc>
          <w:tcPr>
            <w:tcW w:w="1135" w:type="dxa"/>
            <w:tcBorders>
              <w:top w:val="nil"/>
              <w:left w:val="single" w:sz="8" w:space="0" w:color="0070C0"/>
              <w:bottom w:val="single" w:sz="8" w:space="0" w:color="0070C0"/>
              <w:right w:val="nil"/>
            </w:tcBorders>
            <w:shd w:val="clear" w:color="auto" w:fill="auto"/>
            <w:noWrap/>
            <w:vAlign w:val="center"/>
            <w:hideMark/>
          </w:tcPr>
          <w:p w14:paraId="6896FD45" w14:textId="77777777" w:rsidR="000B680B" w:rsidRPr="008C1E40" w:rsidRDefault="000B680B" w:rsidP="006E0878">
            <w:pPr>
              <w:jc w:val="right"/>
              <w:rPr>
                <w:b/>
                <w:bCs/>
                <w:color w:val="000000"/>
                <w:sz w:val="16"/>
                <w:szCs w:val="16"/>
              </w:rPr>
            </w:pPr>
            <w:r w:rsidRPr="008C1E40">
              <w:rPr>
                <w:b/>
                <w:bCs/>
                <w:color w:val="000000"/>
                <w:sz w:val="16"/>
                <w:szCs w:val="16"/>
              </w:rPr>
              <w:t>27 747</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037F3E06" w14:textId="77777777" w:rsidR="000B680B" w:rsidRPr="008C1E40" w:rsidRDefault="000B680B" w:rsidP="006E0878">
            <w:pPr>
              <w:jc w:val="right"/>
              <w:rPr>
                <w:b/>
                <w:bCs/>
                <w:color w:val="000000"/>
                <w:sz w:val="16"/>
                <w:szCs w:val="16"/>
              </w:rPr>
            </w:pPr>
            <w:r w:rsidRPr="008C1E40">
              <w:rPr>
                <w:b/>
                <w:bCs/>
                <w:color w:val="000000"/>
                <w:sz w:val="16"/>
                <w:szCs w:val="16"/>
              </w:rPr>
              <w:t>416 575</w:t>
            </w:r>
          </w:p>
        </w:tc>
        <w:tc>
          <w:tcPr>
            <w:tcW w:w="1135" w:type="dxa"/>
            <w:tcBorders>
              <w:top w:val="nil"/>
              <w:left w:val="nil"/>
              <w:bottom w:val="single" w:sz="8" w:space="0" w:color="0070C0"/>
              <w:right w:val="single" w:sz="8" w:space="0" w:color="0070C0"/>
            </w:tcBorders>
            <w:shd w:val="clear" w:color="auto" w:fill="auto"/>
            <w:noWrap/>
            <w:vAlign w:val="center"/>
            <w:hideMark/>
          </w:tcPr>
          <w:p w14:paraId="437B2C9E" w14:textId="77777777" w:rsidR="000B680B" w:rsidRPr="008C1E40" w:rsidRDefault="000B680B" w:rsidP="006E0878">
            <w:pPr>
              <w:jc w:val="right"/>
              <w:rPr>
                <w:b/>
                <w:bCs/>
                <w:color w:val="000000"/>
                <w:sz w:val="16"/>
                <w:szCs w:val="16"/>
              </w:rPr>
            </w:pPr>
            <w:r w:rsidRPr="008C1E40">
              <w:rPr>
                <w:b/>
                <w:bCs/>
                <w:color w:val="000000"/>
                <w:sz w:val="16"/>
                <w:szCs w:val="16"/>
              </w:rPr>
              <w:t>545 989</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676B8B54" w14:textId="77777777" w:rsidR="000B680B" w:rsidRPr="008C1E40" w:rsidRDefault="000B680B" w:rsidP="006E0878">
            <w:pPr>
              <w:jc w:val="center"/>
              <w:rPr>
                <w:b/>
                <w:bCs/>
                <w:color w:val="000000"/>
                <w:sz w:val="16"/>
                <w:szCs w:val="16"/>
              </w:rPr>
            </w:pPr>
            <w:r w:rsidRPr="008C1E40">
              <w:rPr>
                <w:b/>
                <w:bCs/>
                <w:color w:val="000000"/>
                <w:sz w:val="16"/>
                <w:szCs w:val="16"/>
              </w:rPr>
              <w:t>2 559 025</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23CCFEDE" w14:textId="77777777" w:rsidR="000B680B" w:rsidRPr="008C1E40" w:rsidRDefault="000B680B" w:rsidP="006E0878">
            <w:pPr>
              <w:jc w:val="center"/>
              <w:rPr>
                <w:b/>
                <w:bCs/>
                <w:color w:val="000000"/>
                <w:sz w:val="16"/>
                <w:szCs w:val="16"/>
              </w:rPr>
            </w:pPr>
            <w:r w:rsidRPr="008C1E40">
              <w:rPr>
                <w:b/>
                <w:bCs/>
                <w:color w:val="000000"/>
                <w:sz w:val="16"/>
                <w:szCs w:val="16"/>
              </w:rPr>
              <w:t>569%</w:t>
            </w:r>
          </w:p>
        </w:tc>
      </w:tr>
      <w:tr w:rsidR="000B680B" w:rsidRPr="008C1E40" w14:paraId="0E5D3165"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454749B1" w14:textId="241E15B0" w:rsidR="000B680B" w:rsidRPr="008C1E40" w:rsidRDefault="000B680B" w:rsidP="006E0878">
            <w:pPr>
              <w:jc w:val="center"/>
              <w:rPr>
                <w:b/>
                <w:bCs/>
                <w:color w:val="000000"/>
                <w:sz w:val="16"/>
                <w:szCs w:val="16"/>
              </w:rPr>
            </w:pPr>
            <w:r>
              <w:rPr>
                <w:b/>
                <w:bCs/>
                <w:color w:val="000000"/>
                <w:sz w:val="16"/>
                <w:szCs w:val="16"/>
              </w:rPr>
              <w:t>Actual</w:t>
            </w:r>
          </w:p>
        </w:tc>
        <w:tc>
          <w:tcPr>
            <w:tcW w:w="1135" w:type="dxa"/>
            <w:tcBorders>
              <w:top w:val="nil"/>
              <w:left w:val="nil"/>
              <w:bottom w:val="single" w:sz="8" w:space="0" w:color="0070C0"/>
              <w:right w:val="nil"/>
            </w:tcBorders>
            <w:shd w:val="clear" w:color="000000" w:fill="D9D9D9"/>
            <w:noWrap/>
            <w:vAlign w:val="center"/>
            <w:hideMark/>
          </w:tcPr>
          <w:p w14:paraId="5AE2DA59" w14:textId="77777777" w:rsidR="000B680B" w:rsidRPr="008C1E40" w:rsidRDefault="000B680B" w:rsidP="006E0878">
            <w:pPr>
              <w:jc w:val="right"/>
              <w:rPr>
                <w:color w:val="000000"/>
                <w:sz w:val="16"/>
                <w:szCs w:val="16"/>
              </w:rPr>
            </w:pPr>
            <w:r w:rsidRPr="008C1E40">
              <w:rPr>
                <w:color w:val="000000"/>
                <w:sz w:val="16"/>
                <w:szCs w:val="16"/>
              </w:rPr>
              <w:t>458 419</w:t>
            </w:r>
          </w:p>
        </w:tc>
        <w:tc>
          <w:tcPr>
            <w:tcW w:w="1135" w:type="dxa"/>
            <w:tcBorders>
              <w:top w:val="nil"/>
              <w:left w:val="single" w:sz="8" w:space="0" w:color="0070C0"/>
              <w:bottom w:val="single" w:sz="8" w:space="0" w:color="0070C0"/>
              <w:right w:val="nil"/>
            </w:tcBorders>
            <w:shd w:val="clear" w:color="000000" w:fill="D9D9D9"/>
            <w:noWrap/>
            <w:vAlign w:val="center"/>
            <w:hideMark/>
          </w:tcPr>
          <w:p w14:paraId="4BDF7A5F" w14:textId="77777777" w:rsidR="000B680B" w:rsidRPr="008C1E40" w:rsidRDefault="000B680B" w:rsidP="006E0878">
            <w:pPr>
              <w:jc w:val="right"/>
              <w:rPr>
                <w:color w:val="000000"/>
                <w:sz w:val="16"/>
                <w:szCs w:val="16"/>
              </w:rPr>
            </w:pPr>
            <w:r w:rsidRPr="008C1E40">
              <w:rPr>
                <w:color w:val="000000"/>
                <w:sz w:val="16"/>
                <w:szCs w:val="16"/>
              </w:rPr>
              <w:t>1 425 635</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576679E2" w14:textId="77777777" w:rsidR="000B680B" w:rsidRPr="008C1E40" w:rsidRDefault="000B680B" w:rsidP="006E0878">
            <w:pPr>
              <w:jc w:val="right"/>
              <w:rPr>
                <w:color w:val="000000"/>
                <w:sz w:val="16"/>
                <w:szCs w:val="16"/>
              </w:rPr>
            </w:pPr>
            <w:r w:rsidRPr="008C1E40">
              <w:rPr>
                <w:color w:val="000000"/>
                <w:sz w:val="16"/>
                <w:szCs w:val="16"/>
              </w:rPr>
              <w:t>1 520 495</w:t>
            </w:r>
          </w:p>
        </w:tc>
        <w:tc>
          <w:tcPr>
            <w:tcW w:w="1135" w:type="dxa"/>
            <w:tcBorders>
              <w:top w:val="nil"/>
              <w:left w:val="nil"/>
              <w:bottom w:val="single" w:sz="8" w:space="0" w:color="0070C0"/>
              <w:right w:val="nil"/>
            </w:tcBorders>
            <w:shd w:val="clear" w:color="000000" w:fill="D9D9D9"/>
            <w:noWrap/>
            <w:vAlign w:val="center"/>
            <w:hideMark/>
          </w:tcPr>
          <w:p w14:paraId="115EB81C" w14:textId="77777777" w:rsidR="000B680B" w:rsidRPr="008C1E40" w:rsidRDefault="000B680B" w:rsidP="006E0878">
            <w:pPr>
              <w:jc w:val="right"/>
              <w:rPr>
                <w:color w:val="000000"/>
                <w:sz w:val="16"/>
                <w:szCs w:val="16"/>
              </w:rPr>
            </w:pPr>
            <w:r w:rsidRPr="008C1E40">
              <w:rPr>
                <w:color w:val="000000"/>
                <w:sz w:val="16"/>
                <w:szCs w:val="16"/>
              </w:rPr>
              <w:t>3 404 549</w:t>
            </w:r>
          </w:p>
        </w:tc>
        <w:tc>
          <w:tcPr>
            <w:tcW w:w="1135" w:type="dxa"/>
            <w:vMerge/>
            <w:tcBorders>
              <w:top w:val="nil"/>
              <w:left w:val="single" w:sz="8" w:space="0" w:color="538DD5"/>
              <w:bottom w:val="single" w:sz="8" w:space="0" w:color="0070C0"/>
              <w:right w:val="single" w:sz="8" w:space="0" w:color="0070C0"/>
            </w:tcBorders>
            <w:vAlign w:val="center"/>
            <w:hideMark/>
          </w:tcPr>
          <w:p w14:paraId="79C9B7F3" w14:textId="77777777" w:rsidR="000B680B" w:rsidRPr="008C1E40" w:rsidRDefault="000B680B"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4AA2E4CE" w14:textId="77777777" w:rsidR="000B680B" w:rsidRPr="008C1E40" w:rsidRDefault="000B680B"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66309284" w14:textId="77777777" w:rsidR="000B680B" w:rsidRPr="008C1E40" w:rsidRDefault="000B680B" w:rsidP="006E0878">
            <w:pPr>
              <w:jc w:val="right"/>
              <w:rPr>
                <w:color w:val="000000"/>
                <w:sz w:val="16"/>
                <w:szCs w:val="16"/>
              </w:rPr>
            </w:pPr>
            <w:r w:rsidRPr="008C1E40">
              <w:rPr>
                <w:color w:val="000000"/>
                <w:sz w:val="16"/>
                <w:szCs w:val="16"/>
              </w:rPr>
              <w:t>125 036</w:t>
            </w:r>
          </w:p>
        </w:tc>
        <w:tc>
          <w:tcPr>
            <w:tcW w:w="1135" w:type="dxa"/>
            <w:tcBorders>
              <w:top w:val="nil"/>
              <w:left w:val="single" w:sz="8" w:space="0" w:color="0070C0"/>
              <w:bottom w:val="single" w:sz="8" w:space="0" w:color="0070C0"/>
              <w:right w:val="nil"/>
            </w:tcBorders>
            <w:shd w:val="clear" w:color="000000" w:fill="D9D9D9"/>
            <w:noWrap/>
            <w:vAlign w:val="center"/>
            <w:hideMark/>
          </w:tcPr>
          <w:p w14:paraId="7071D06E" w14:textId="77777777" w:rsidR="000B680B" w:rsidRPr="008C1E40" w:rsidRDefault="000B680B" w:rsidP="006E0878">
            <w:pPr>
              <w:jc w:val="right"/>
              <w:rPr>
                <w:color w:val="000000"/>
                <w:sz w:val="16"/>
                <w:szCs w:val="16"/>
              </w:rPr>
            </w:pPr>
            <w:r w:rsidRPr="008C1E40">
              <w:rPr>
                <w:color w:val="000000"/>
                <w:sz w:val="16"/>
                <w:szCs w:val="16"/>
              </w:rPr>
              <w:t>51 748</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5955FD2D" w14:textId="77777777" w:rsidR="000B680B" w:rsidRPr="008C1E40" w:rsidRDefault="000B680B" w:rsidP="006E0878">
            <w:pPr>
              <w:jc w:val="right"/>
              <w:rPr>
                <w:color w:val="000000"/>
                <w:sz w:val="16"/>
                <w:szCs w:val="16"/>
              </w:rPr>
            </w:pPr>
            <w:r w:rsidRPr="008C1E40">
              <w:rPr>
                <w:color w:val="000000"/>
                <w:sz w:val="16"/>
                <w:szCs w:val="16"/>
              </w:rPr>
              <w:t>2 928 229</w:t>
            </w:r>
          </w:p>
        </w:tc>
        <w:tc>
          <w:tcPr>
            <w:tcW w:w="1135" w:type="dxa"/>
            <w:tcBorders>
              <w:top w:val="nil"/>
              <w:left w:val="nil"/>
              <w:bottom w:val="single" w:sz="8" w:space="0" w:color="0070C0"/>
              <w:right w:val="single" w:sz="8" w:space="0" w:color="0070C0"/>
            </w:tcBorders>
            <w:shd w:val="clear" w:color="000000" w:fill="D9D9D9"/>
            <w:noWrap/>
            <w:vAlign w:val="center"/>
            <w:hideMark/>
          </w:tcPr>
          <w:p w14:paraId="52DE92DE" w14:textId="77777777" w:rsidR="000B680B" w:rsidRPr="008C1E40" w:rsidRDefault="000B680B" w:rsidP="006E0878">
            <w:pPr>
              <w:jc w:val="right"/>
              <w:rPr>
                <w:color w:val="000000"/>
                <w:sz w:val="16"/>
                <w:szCs w:val="16"/>
              </w:rPr>
            </w:pPr>
            <w:r w:rsidRPr="008C1E40">
              <w:rPr>
                <w:color w:val="000000"/>
                <w:sz w:val="16"/>
                <w:szCs w:val="16"/>
              </w:rPr>
              <w:t>3 105 013</w:t>
            </w:r>
          </w:p>
        </w:tc>
        <w:tc>
          <w:tcPr>
            <w:tcW w:w="1009" w:type="dxa"/>
            <w:vMerge/>
            <w:tcBorders>
              <w:top w:val="nil"/>
              <w:left w:val="single" w:sz="8" w:space="0" w:color="0070C0"/>
              <w:bottom w:val="single" w:sz="8" w:space="0" w:color="0070C0"/>
              <w:right w:val="single" w:sz="8" w:space="0" w:color="0070C0"/>
            </w:tcBorders>
            <w:vAlign w:val="center"/>
            <w:hideMark/>
          </w:tcPr>
          <w:p w14:paraId="3FB54197" w14:textId="77777777" w:rsidR="000B680B" w:rsidRPr="008C1E40" w:rsidRDefault="000B680B"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27A209C2" w14:textId="77777777" w:rsidR="000B680B" w:rsidRPr="008C1E40" w:rsidRDefault="000B680B" w:rsidP="006E0878">
            <w:pPr>
              <w:rPr>
                <w:b/>
                <w:bCs/>
                <w:color w:val="000000"/>
                <w:sz w:val="16"/>
                <w:szCs w:val="16"/>
              </w:rPr>
            </w:pPr>
          </w:p>
        </w:tc>
      </w:tr>
      <w:tr w:rsidR="000B680B" w:rsidRPr="008C1E40" w14:paraId="36252E0A"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283CA1F8" w14:textId="77777777" w:rsidR="000B680B" w:rsidRPr="008C1E40" w:rsidRDefault="000B680B" w:rsidP="006E0878">
            <w:pPr>
              <w:jc w:val="center"/>
              <w:rPr>
                <w:color w:val="000000"/>
                <w:sz w:val="16"/>
                <w:szCs w:val="16"/>
              </w:rPr>
            </w:pPr>
            <w:r w:rsidRPr="008C1E40">
              <w:rPr>
                <w:color w:val="000000"/>
                <w:sz w:val="16"/>
                <w:szCs w:val="16"/>
              </w:rPr>
              <w:t>3.1</w:t>
            </w:r>
          </w:p>
        </w:tc>
        <w:tc>
          <w:tcPr>
            <w:tcW w:w="1135" w:type="dxa"/>
            <w:tcBorders>
              <w:top w:val="nil"/>
              <w:left w:val="nil"/>
              <w:bottom w:val="single" w:sz="8" w:space="0" w:color="0070C0"/>
              <w:right w:val="nil"/>
            </w:tcBorders>
            <w:shd w:val="clear" w:color="auto" w:fill="auto"/>
            <w:noWrap/>
            <w:vAlign w:val="center"/>
            <w:hideMark/>
          </w:tcPr>
          <w:p w14:paraId="391E7C5D" w14:textId="77777777" w:rsidR="000B680B" w:rsidRPr="008C1E40" w:rsidRDefault="000B680B" w:rsidP="006E0878">
            <w:pPr>
              <w:jc w:val="right"/>
              <w:rPr>
                <w:color w:val="000000"/>
                <w:sz w:val="16"/>
                <w:szCs w:val="16"/>
              </w:rPr>
            </w:pPr>
            <w:r w:rsidRPr="008C1E40">
              <w:rPr>
                <w:color w:val="000000"/>
                <w:sz w:val="16"/>
                <w:szCs w:val="16"/>
              </w:rPr>
              <w:t>238 258</w:t>
            </w:r>
          </w:p>
        </w:tc>
        <w:tc>
          <w:tcPr>
            <w:tcW w:w="1135" w:type="dxa"/>
            <w:tcBorders>
              <w:top w:val="nil"/>
              <w:left w:val="single" w:sz="8" w:space="0" w:color="0070C0"/>
              <w:bottom w:val="single" w:sz="8" w:space="0" w:color="0070C0"/>
              <w:right w:val="nil"/>
            </w:tcBorders>
            <w:shd w:val="clear" w:color="auto" w:fill="auto"/>
            <w:noWrap/>
            <w:vAlign w:val="center"/>
            <w:hideMark/>
          </w:tcPr>
          <w:p w14:paraId="6195CA62" w14:textId="77777777" w:rsidR="000B680B" w:rsidRPr="008C1E40" w:rsidRDefault="000B680B" w:rsidP="006E0878">
            <w:pPr>
              <w:jc w:val="right"/>
              <w:rPr>
                <w:color w:val="000000"/>
                <w:sz w:val="16"/>
                <w:szCs w:val="16"/>
              </w:rPr>
            </w:pPr>
            <w:r w:rsidRPr="008C1E40">
              <w:rPr>
                <w:color w:val="000000"/>
                <w:sz w:val="16"/>
                <w:szCs w:val="16"/>
              </w:rPr>
              <w:t>1 235 398</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4A820032" w14:textId="77777777" w:rsidR="000B680B" w:rsidRPr="008C1E40" w:rsidRDefault="000B680B" w:rsidP="006E0878">
            <w:pPr>
              <w:jc w:val="right"/>
              <w:rPr>
                <w:color w:val="000000"/>
                <w:sz w:val="16"/>
                <w:szCs w:val="16"/>
              </w:rPr>
            </w:pPr>
            <w:r w:rsidRPr="008C1E40">
              <w:rPr>
                <w:color w:val="000000"/>
                <w:sz w:val="16"/>
                <w:szCs w:val="16"/>
              </w:rPr>
              <w:t>279 072</w:t>
            </w:r>
          </w:p>
        </w:tc>
        <w:tc>
          <w:tcPr>
            <w:tcW w:w="1135" w:type="dxa"/>
            <w:tcBorders>
              <w:top w:val="nil"/>
              <w:left w:val="nil"/>
              <w:bottom w:val="single" w:sz="8" w:space="0" w:color="0070C0"/>
              <w:right w:val="nil"/>
            </w:tcBorders>
            <w:shd w:val="clear" w:color="auto" w:fill="auto"/>
            <w:noWrap/>
            <w:vAlign w:val="center"/>
            <w:hideMark/>
          </w:tcPr>
          <w:p w14:paraId="784E5BE5" w14:textId="77777777" w:rsidR="000B680B" w:rsidRPr="008C1E40" w:rsidRDefault="000B680B" w:rsidP="006E0878">
            <w:pPr>
              <w:jc w:val="right"/>
              <w:rPr>
                <w:color w:val="000000"/>
                <w:sz w:val="16"/>
                <w:szCs w:val="16"/>
              </w:rPr>
            </w:pPr>
            <w:r w:rsidRPr="008C1E40">
              <w:rPr>
                <w:color w:val="000000"/>
                <w:sz w:val="16"/>
                <w:szCs w:val="16"/>
              </w:rPr>
              <w:t>1 752 728</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7128694F" w14:textId="77777777" w:rsidR="000B680B" w:rsidRPr="008C1E40" w:rsidRDefault="000B680B" w:rsidP="006E0878">
            <w:pPr>
              <w:jc w:val="center"/>
              <w:rPr>
                <w:b/>
                <w:bCs/>
                <w:color w:val="000000"/>
                <w:sz w:val="16"/>
                <w:szCs w:val="16"/>
              </w:rPr>
            </w:pPr>
            <w:r w:rsidRPr="008C1E40">
              <w:rPr>
                <w:b/>
                <w:bCs/>
                <w:color w:val="000000"/>
                <w:sz w:val="16"/>
                <w:szCs w:val="16"/>
              </w:rPr>
              <w:t>-1 215 374</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365CE4F9" w14:textId="77777777" w:rsidR="000B680B" w:rsidRPr="008C1E40" w:rsidRDefault="000B680B" w:rsidP="006E0878">
            <w:pPr>
              <w:jc w:val="center"/>
              <w:rPr>
                <w:b/>
                <w:bCs/>
                <w:color w:val="000000"/>
                <w:sz w:val="16"/>
                <w:szCs w:val="16"/>
              </w:rPr>
            </w:pPr>
            <w:r w:rsidRPr="008C1E40">
              <w:rPr>
                <w:b/>
                <w:bCs/>
                <w:color w:val="000000"/>
                <w:sz w:val="16"/>
                <w:szCs w:val="16"/>
              </w:rPr>
              <w:t>31%</w:t>
            </w:r>
          </w:p>
        </w:tc>
        <w:tc>
          <w:tcPr>
            <w:tcW w:w="1135" w:type="dxa"/>
            <w:tcBorders>
              <w:top w:val="nil"/>
              <w:left w:val="nil"/>
              <w:bottom w:val="single" w:sz="8" w:space="0" w:color="0070C0"/>
              <w:right w:val="nil"/>
            </w:tcBorders>
            <w:shd w:val="clear" w:color="auto" w:fill="auto"/>
            <w:noWrap/>
            <w:vAlign w:val="center"/>
            <w:hideMark/>
          </w:tcPr>
          <w:p w14:paraId="24C9063E" w14:textId="77777777" w:rsidR="000B680B" w:rsidRPr="008C1E40" w:rsidRDefault="000B680B" w:rsidP="006E0878">
            <w:pPr>
              <w:jc w:val="right"/>
              <w:rPr>
                <w:color w:val="000000"/>
                <w:sz w:val="16"/>
                <w:szCs w:val="16"/>
              </w:rPr>
            </w:pPr>
            <w:r w:rsidRPr="008C1E40">
              <w:rPr>
                <w:color w:val="000000"/>
                <w:sz w:val="16"/>
                <w:szCs w:val="16"/>
              </w:rPr>
              <w:t>838 952</w:t>
            </w:r>
          </w:p>
        </w:tc>
        <w:tc>
          <w:tcPr>
            <w:tcW w:w="1135" w:type="dxa"/>
            <w:tcBorders>
              <w:top w:val="nil"/>
              <w:left w:val="single" w:sz="8" w:space="0" w:color="0070C0"/>
              <w:bottom w:val="single" w:sz="8" w:space="0" w:color="0070C0"/>
              <w:right w:val="nil"/>
            </w:tcBorders>
            <w:shd w:val="clear" w:color="auto" w:fill="auto"/>
            <w:noWrap/>
            <w:vAlign w:val="center"/>
            <w:hideMark/>
          </w:tcPr>
          <w:p w14:paraId="4F012D92" w14:textId="77777777" w:rsidR="000B680B" w:rsidRPr="008C1E40" w:rsidRDefault="000B680B" w:rsidP="006E0878">
            <w:pPr>
              <w:jc w:val="right"/>
              <w:rPr>
                <w:color w:val="000000"/>
                <w:sz w:val="16"/>
                <w:szCs w:val="16"/>
              </w:rPr>
            </w:pPr>
            <w:r w:rsidRPr="008C1E40">
              <w:rPr>
                <w:color w:val="000000"/>
                <w:sz w:val="16"/>
                <w:szCs w:val="16"/>
              </w:rPr>
              <w:t>1 140 505</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7B3E2AF4" w14:textId="77777777" w:rsidR="000B680B" w:rsidRPr="008C1E40" w:rsidRDefault="000B680B" w:rsidP="006E0878">
            <w:pPr>
              <w:jc w:val="right"/>
              <w:rPr>
                <w:color w:val="000000"/>
                <w:sz w:val="16"/>
                <w:szCs w:val="16"/>
              </w:rPr>
            </w:pPr>
            <w:r w:rsidRPr="008C1E40">
              <w:rPr>
                <w:color w:val="000000"/>
                <w:sz w:val="16"/>
                <w:szCs w:val="16"/>
              </w:rPr>
              <w:t>3 921 075</w:t>
            </w:r>
          </w:p>
        </w:tc>
        <w:tc>
          <w:tcPr>
            <w:tcW w:w="1135" w:type="dxa"/>
            <w:tcBorders>
              <w:top w:val="nil"/>
              <w:left w:val="nil"/>
              <w:bottom w:val="single" w:sz="8" w:space="0" w:color="0070C0"/>
              <w:right w:val="single" w:sz="8" w:space="0" w:color="0070C0"/>
            </w:tcBorders>
            <w:shd w:val="clear" w:color="auto" w:fill="auto"/>
            <w:noWrap/>
            <w:vAlign w:val="center"/>
            <w:hideMark/>
          </w:tcPr>
          <w:p w14:paraId="1B02C895" w14:textId="77777777" w:rsidR="000B680B" w:rsidRPr="008C1E40" w:rsidRDefault="000B680B" w:rsidP="006E0878">
            <w:pPr>
              <w:jc w:val="right"/>
              <w:rPr>
                <w:color w:val="000000"/>
                <w:sz w:val="16"/>
                <w:szCs w:val="16"/>
              </w:rPr>
            </w:pPr>
            <w:r w:rsidRPr="008C1E40">
              <w:rPr>
                <w:color w:val="000000"/>
                <w:sz w:val="16"/>
                <w:szCs w:val="16"/>
              </w:rPr>
              <w:t>5 900 533</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4D5ABDB" w14:textId="77777777" w:rsidR="000B680B" w:rsidRPr="008C1E40" w:rsidRDefault="000B680B" w:rsidP="006E0878">
            <w:pPr>
              <w:jc w:val="center"/>
              <w:rPr>
                <w:b/>
                <w:bCs/>
                <w:color w:val="000000"/>
                <w:sz w:val="16"/>
                <w:szCs w:val="16"/>
              </w:rPr>
            </w:pPr>
            <w:r w:rsidRPr="008C1E40">
              <w:rPr>
                <w:b/>
                <w:bCs/>
                <w:color w:val="000000"/>
                <w:sz w:val="16"/>
                <w:szCs w:val="16"/>
              </w:rPr>
              <w:t>-2 861 431</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242EE573" w14:textId="77777777" w:rsidR="000B680B" w:rsidRPr="008C1E40" w:rsidRDefault="000B680B" w:rsidP="006E0878">
            <w:pPr>
              <w:jc w:val="center"/>
              <w:rPr>
                <w:b/>
                <w:bCs/>
                <w:color w:val="000000"/>
                <w:sz w:val="16"/>
                <w:szCs w:val="16"/>
              </w:rPr>
            </w:pPr>
            <w:r w:rsidRPr="008C1E40">
              <w:rPr>
                <w:b/>
                <w:bCs/>
                <w:color w:val="000000"/>
                <w:sz w:val="16"/>
                <w:szCs w:val="16"/>
              </w:rPr>
              <w:t>52%</w:t>
            </w:r>
          </w:p>
        </w:tc>
      </w:tr>
      <w:tr w:rsidR="000B680B" w:rsidRPr="008C1E40" w14:paraId="496D670F"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4B64177D" w14:textId="6F94463A" w:rsidR="000B680B" w:rsidRPr="008C1E40" w:rsidRDefault="000B680B" w:rsidP="006E0878">
            <w:pPr>
              <w:jc w:val="center"/>
              <w:rPr>
                <w:b/>
                <w:bCs/>
                <w:color w:val="000000"/>
                <w:sz w:val="16"/>
                <w:szCs w:val="16"/>
              </w:rPr>
            </w:pPr>
            <w:r>
              <w:rPr>
                <w:b/>
                <w:bCs/>
                <w:color w:val="000000"/>
                <w:sz w:val="16"/>
                <w:szCs w:val="16"/>
              </w:rPr>
              <w:t>Actual</w:t>
            </w:r>
          </w:p>
        </w:tc>
        <w:tc>
          <w:tcPr>
            <w:tcW w:w="1135" w:type="dxa"/>
            <w:tcBorders>
              <w:top w:val="nil"/>
              <w:left w:val="nil"/>
              <w:bottom w:val="single" w:sz="8" w:space="0" w:color="0070C0"/>
              <w:right w:val="nil"/>
            </w:tcBorders>
            <w:shd w:val="clear" w:color="000000" w:fill="D9D9D9"/>
            <w:noWrap/>
            <w:vAlign w:val="center"/>
            <w:hideMark/>
          </w:tcPr>
          <w:p w14:paraId="59E5F8CA" w14:textId="77777777" w:rsidR="000B680B" w:rsidRPr="008C1E40" w:rsidRDefault="000B680B" w:rsidP="006E0878">
            <w:pPr>
              <w:jc w:val="right"/>
              <w:rPr>
                <w:color w:val="000000"/>
                <w:sz w:val="16"/>
                <w:szCs w:val="16"/>
              </w:rPr>
            </w:pPr>
            <w:r w:rsidRPr="008C1E40">
              <w:rPr>
                <w:color w:val="000000"/>
                <w:sz w:val="16"/>
                <w:szCs w:val="16"/>
              </w:rPr>
              <w:t>199 574</w:t>
            </w:r>
          </w:p>
        </w:tc>
        <w:tc>
          <w:tcPr>
            <w:tcW w:w="1135" w:type="dxa"/>
            <w:tcBorders>
              <w:top w:val="nil"/>
              <w:left w:val="single" w:sz="8" w:space="0" w:color="0070C0"/>
              <w:bottom w:val="single" w:sz="8" w:space="0" w:color="0070C0"/>
              <w:right w:val="nil"/>
            </w:tcBorders>
            <w:shd w:val="clear" w:color="000000" w:fill="D9D9D9"/>
            <w:noWrap/>
            <w:vAlign w:val="center"/>
            <w:hideMark/>
          </w:tcPr>
          <w:p w14:paraId="66864A2D" w14:textId="77777777" w:rsidR="000B680B" w:rsidRPr="008C1E40" w:rsidRDefault="000B680B" w:rsidP="006E0878">
            <w:pPr>
              <w:jc w:val="right"/>
              <w:rPr>
                <w:color w:val="000000"/>
                <w:sz w:val="16"/>
                <w:szCs w:val="16"/>
              </w:rPr>
            </w:pPr>
            <w:r w:rsidRPr="008C1E40">
              <w:rPr>
                <w:color w:val="000000"/>
                <w:sz w:val="16"/>
                <w:szCs w:val="16"/>
              </w:rPr>
              <w:t>27 311</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48D896A9" w14:textId="77777777" w:rsidR="000B680B" w:rsidRPr="008C1E40" w:rsidRDefault="000B680B" w:rsidP="006E0878">
            <w:pPr>
              <w:jc w:val="right"/>
              <w:rPr>
                <w:color w:val="000000"/>
                <w:sz w:val="16"/>
                <w:szCs w:val="16"/>
              </w:rPr>
            </w:pPr>
            <w:r w:rsidRPr="008C1E40">
              <w:rPr>
                <w:color w:val="000000"/>
                <w:sz w:val="16"/>
                <w:szCs w:val="16"/>
              </w:rPr>
              <w:t>310 468</w:t>
            </w:r>
          </w:p>
        </w:tc>
        <w:tc>
          <w:tcPr>
            <w:tcW w:w="1135" w:type="dxa"/>
            <w:tcBorders>
              <w:top w:val="nil"/>
              <w:left w:val="nil"/>
              <w:bottom w:val="single" w:sz="8" w:space="0" w:color="0070C0"/>
              <w:right w:val="nil"/>
            </w:tcBorders>
            <w:shd w:val="clear" w:color="000000" w:fill="D9D9D9"/>
            <w:noWrap/>
            <w:vAlign w:val="center"/>
            <w:hideMark/>
          </w:tcPr>
          <w:p w14:paraId="3818A3F7" w14:textId="77777777" w:rsidR="000B680B" w:rsidRPr="008C1E40" w:rsidRDefault="000B680B" w:rsidP="006E0878">
            <w:pPr>
              <w:jc w:val="right"/>
              <w:rPr>
                <w:color w:val="000000"/>
                <w:sz w:val="16"/>
                <w:szCs w:val="16"/>
              </w:rPr>
            </w:pPr>
            <w:r w:rsidRPr="008C1E40">
              <w:rPr>
                <w:color w:val="000000"/>
                <w:sz w:val="16"/>
                <w:szCs w:val="16"/>
              </w:rPr>
              <w:t>537 354</w:t>
            </w:r>
          </w:p>
        </w:tc>
        <w:tc>
          <w:tcPr>
            <w:tcW w:w="1135" w:type="dxa"/>
            <w:vMerge/>
            <w:tcBorders>
              <w:top w:val="nil"/>
              <w:left w:val="single" w:sz="8" w:space="0" w:color="538DD5"/>
              <w:bottom w:val="single" w:sz="8" w:space="0" w:color="0070C0"/>
              <w:right w:val="single" w:sz="8" w:space="0" w:color="0070C0"/>
            </w:tcBorders>
            <w:vAlign w:val="center"/>
            <w:hideMark/>
          </w:tcPr>
          <w:p w14:paraId="24571B04" w14:textId="77777777" w:rsidR="000B680B" w:rsidRPr="008C1E40" w:rsidRDefault="000B680B"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3CB42B97" w14:textId="77777777" w:rsidR="000B680B" w:rsidRPr="008C1E40" w:rsidRDefault="000B680B"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66F9101A" w14:textId="77777777" w:rsidR="000B680B" w:rsidRPr="008C1E40" w:rsidRDefault="000B680B" w:rsidP="006E0878">
            <w:pPr>
              <w:jc w:val="right"/>
              <w:rPr>
                <w:color w:val="000000"/>
                <w:sz w:val="16"/>
                <w:szCs w:val="16"/>
              </w:rPr>
            </w:pPr>
            <w:r w:rsidRPr="008C1E40">
              <w:rPr>
                <w:color w:val="000000"/>
                <w:sz w:val="16"/>
                <w:szCs w:val="16"/>
              </w:rPr>
              <w:t>407 552</w:t>
            </w:r>
          </w:p>
        </w:tc>
        <w:tc>
          <w:tcPr>
            <w:tcW w:w="1135" w:type="dxa"/>
            <w:tcBorders>
              <w:top w:val="nil"/>
              <w:left w:val="single" w:sz="8" w:space="0" w:color="0070C0"/>
              <w:bottom w:val="single" w:sz="8" w:space="0" w:color="0070C0"/>
              <w:right w:val="nil"/>
            </w:tcBorders>
            <w:shd w:val="clear" w:color="000000" w:fill="D9D9D9"/>
            <w:noWrap/>
            <w:vAlign w:val="center"/>
            <w:hideMark/>
          </w:tcPr>
          <w:p w14:paraId="7BEBA3E3" w14:textId="77777777" w:rsidR="000B680B" w:rsidRPr="008C1E40" w:rsidRDefault="000B680B" w:rsidP="006E0878">
            <w:pPr>
              <w:jc w:val="right"/>
              <w:rPr>
                <w:color w:val="000000"/>
                <w:sz w:val="16"/>
                <w:szCs w:val="16"/>
              </w:rPr>
            </w:pPr>
            <w:r w:rsidRPr="008C1E40">
              <w:rPr>
                <w:color w:val="000000"/>
                <w:sz w:val="16"/>
                <w:szCs w:val="16"/>
              </w:rPr>
              <w:t>204 292</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19FB31A1" w14:textId="77777777" w:rsidR="000B680B" w:rsidRPr="008C1E40" w:rsidRDefault="000B680B" w:rsidP="006E0878">
            <w:pPr>
              <w:jc w:val="right"/>
              <w:rPr>
                <w:color w:val="000000"/>
                <w:sz w:val="16"/>
                <w:szCs w:val="16"/>
              </w:rPr>
            </w:pPr>
            <w:r w:rsidRPr="008C1E40">
              <w:rPr>
                <w:color w:val="000000"/>
                <w:sz w:val="16"/>
                <w:szCs w:val="16"/>
              </w:rPr>
              <w:t>2 427 258</w:t>
            </w:r>
          </w:p>
        </w:tc>
        <w:tc>
          <w:tcPr>
            <w:tcW w:w="1135" w:type="dxa"/>
            <w:tcBorders>
              <w:top w:val="nil"/>
              <w:left w:val="nil"/>
              <w:bottom w:val="single" w:sz="8" w:space="0" w:color="0070C0"/>
              <w:right w:val="single" w:sz="8" w:space="0" w:color="0070C0"/>
            </w:tcBorders>
            <w:shd w:val="clear" w:color="000000" w:fill="D9D9D9"/>
            <w:noWrap/>
            <w:vAlign w:val="center"/>
            <w:hideMark/>
          </w:tcPr>
          <w:p w14:paraId="54ABB232" w14:textId="77777777" w:rsidR="000B680B" w:rsidRPr="008C1E40" w:rsidRDefault="000B680B" w:rsidP="006E0878">
            <w:pPr>
              <w:jc w:val="right"/>
              <w:rPr>
                <w:color w:val="000000"/>
                <w:sz w:val="16"/>
                <w:szCs w:val="16"/>
              </w:rPr>
            </w:pPr>
            <w:r w:rsidRPr="008C1E40">
              <w:rPr>
                <w:color w:val="000000"/>
                <w:sz w:val="16"/>
                <w:szCs w:val="16"/>
              </w:rPr>
              <w:t>3 039 101</w:t>
            </w:r>
          </w:p>
        </w:tc>
        <w:tc>
          <w:tcPr>
            <w:tcW w:w="1009" w:type="dxa"/>
            <w:vMerge/>
            <w:tcBorders>
              <w:top w:val="nil"/>
              <w:left w:val="single" w:sz="8" w:space="0" w:color="0070C0"/>
              <w:bottom w:val="single" w:sz="8" w:space="0" w:color="0070C0"/>
              <w:right w:val="single" w:sz="8" w:space="0" w:color="0070C0"/>
            </w:tcBorders>
            <w:vAlign w:val="center"/>
            <w:hideMark/>
          </w:tcPr>
          <w:p w14:paraId="59E017A8" w14:textId="77777777" w:rsidR="000B680B" w:rsidRPr="008C1E40" w:rsidRDefault="000B680B"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04F86CAA" w14:textId="77777777" w:rsidR="000B680B" w:rsidRPr="008C1E40" w:rsidRDefault="000B680B" w:rsidP="006E0878">
            <w:pPr>
              <w:rPr>
                <w:b/>
                <w:bCs/>
                <w:color w:val="000000"/>
                <w:sz w:val="16"/>
                <w:szCs w:val="16"/>
              </w:rPr>
            </w:pPr>
          </w:p>
        </w:tc>
      </w:tr>
      <w:tr w:rsidR="000B680B" w:rsidRPr="008C1E40" w14:paraId="71E4EA61"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05179839" w14:textId="77777777" w:rsidR="000B680B" w:rsidRPr="008C1E40" w:rsidRDefault="000B680B" w:rsidP="006E0878">
            <w:pPr>
              <w:jc w:val="center"/>
              <w:rPr>
                <w:color w:val="000000"/>
                <w:sz w:val="16"/>
                <w:szCs w:val="16"/>
              </w:rPr>
            </w:pPr>
            <w:r w:rsidRPr="008C1E40">
              <w:rPr>
                <w:color w:val="000000"/>
                <w:sz w:val="16"/>
                <w:szCs w:val="16"/>
              </w:rPr>
              <w:t>3.2</w:t>
            </w:r>
          </w:p>
        </w:tc>
        <w:tc>
          <w:tcPr>
            <w:tcW w:w="1135" w:type="dxa"/>
            <w:tcBorders>
              <w:top w:val="nil"/>
              <w:left w:val="nil"/>
              <w:bottom w:val="single" w:sz="8" w:space="0" w:color="0070C0"/>
              <w:right w:val="nil"/>
            </w:tcBorders>
            <w:shd w:val="clear" w:color="auto" w:fill="auto"/>
            <w:noWrap/>
            <w:vAlign w:val="center"/>
            <w:hideMark/>
          </w:tcPr>
          <w:p w14:paraId="75377A27" w14:textId="77777777" w:rsidR="000B680B" w:rsidRPr="008C1E40" w:rsidRDefault="000B680B" w:rsidP="006E0878">
            <w:pPr>
              <w:jc w:val="right"/>
              <w:rPr>
                <w:color w:val="000000"/>
                <w:sz w:val="16"/>
                <w:szCs w:val="16"/>
              </w:rPr>
            </w:pPr>
            <w:r w:rsidRPr="008C1E40">
              <w:rPr>
                <w:color w:val="000000"/>
                <w:sz w:val="16"/>
                <w:szCs w:val="16"/>
              </w:rPr>
              <w:t>1 067 955</w:t>
            </w:r>
          </w:p>
        </w:tc>
        <w:tc>
          <w:tcPr>
            <w:tcW w:w="1135" w:type="dxa"/>
            <w:tcBorders>
              <w:top w:val="nil"/>
              <w:left w:val="single" w:sz="8" w:space="0" w:color="0070C0"/>
              <w:bottom w:val="single" w:sz="8" w:space="0" w:color="0070C0"/>
              <w:right w:val="nil"/>
            </w:tcBorders>
            <w:shd w:val="clear" w:color="auto" w:fill="auto"/>
            <w:noWrap/>
            <w:vAlign w:val="center"/>
            <w:hideMark/>
          </w:tcPr>
          <w:p w14:paraId="6C5613E4" w14:textId="77777777" w:rsidR="000B680B" w:rsidRPr="008C1E40" w:rsidRDefault="000B680B" w:rsidP="006E0878">
            <w:pPr>
              <w:jc w:val="right"/>
              <w:rPr>
                <w:color w:val="000000"/>
                <w:sz w:val="16"/>
                <w:szCs w:val="16"/>
              </w:rPr>
            </w:pPr>
            <w:r w:rsidRPr="008C1E40">
              <w:rPr>
                <w:color w:val="000000"/>
                <w:sz w:val="16"/>
                <w:szCs w:val="16"/>
              </w:rPr>
              <w:t>1 165 824</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3D45F70F" w14:textId="77777777" w:rsidR="000B680B" w:rsidRPr="008C1E40" w:rsidRDefault="000B680B" w:rsidP="006E0878">
            <w:pPr>
              <w:jc w:val="right"/>
              <w:rPr>
                <w:color w:val="000000"/>
                <w:sz w:val="16"/>
                <w:szCs w:val="16"/>
              </w:rPr>
            </w:pPr>
            <w:r w:rsidRPr="008C1E40">
              <w:rPr>
                <w:color w:val="000000"/>
                <w:sz w:val="16"/>
                <w:szCs w:val="16"/>
              </w:rPr>
              <w:t>7 956 933</w:t>
            </w:r>
          </w:p>
        </w:tc>
        <w:tc>
          <w:tcPr>
            <w:tcW w:w="1135" w:type="dxa"/>
            <w:tcBorders>
              <w:top w:val="nil"/>
              <w:left w:val="nil"/>
              <w:bottom w:val="single" w:sz="8" w:space="0" w:color="0070C0"/>
              <w:right w:val="nil"/>
            </w:tcBorders>
            <w:shd w:val="clear" w:color="auto" w:fill="auto"/>
            <w:noWrap/>
            <w:vAlign w:val="center"/>
            <w:hideMark/>
          </w:tcPr>
          <w:p w14:paraId="4023BD36" w14:textId="77777777" w:rsidR="000B680B" w:rsidRPr="008C1E40" w:rsidRDefault="000B680B" w:rsidP="006E0878">
            <w:pPr>
              <w:jc w:val="right"/>
              <w:rPr>
                <w:color w:val="000000"/>
                <w:sz w:val="16"/>
                <w:szCs w:val="16"/>
              </w:rPr>
            </w:pPr>
            <w:r w:rsidRPr="008C1E40">
              <w:rPr>
                <w:color w:val="000000"/>
                <w:sz w:val="16"/>
                <w:szCs w:val="16"/>
              </w:rPr>
              <w:t>10 190 712</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361E9463" w14:textId="77777777" w:rsidR="000B680B" w:rsidRPr="008C1E40" w:rsidRDefault="000B680B" w:rsidP="006E0878">
            <w:pPr>
              <w:jc w:val="center"/>
              <w:rPr>
                <w:b/>
                <w:bCs/>
                <w:color w:val="000000"/>
                <w:sz w:val="16"/>
                <w:szCs w:val="16"/>
              </w:rPr>
            </w:pPr>
            <w:r w:rsidRPr="008C1E40">
              <w:rPr>
                <w:b/>
                <w:bCs/>
                <w:color w:val="000000"/>
                <w:sz w:val="16"/>
                <w:szCs w:val="16"/>
              </w:rPr>
              <w:t>-7 389 021</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4E2F76A7" w14:textId="77777777" w:rsidR="000B680B" w:rsidRPr="008C1E40" w:rsidRDefault="000B680B" w:rsidP="006E0878">
            <w:pPr>
              <w:jc w:val="center"/>
              <w:rPr>
                <w:b/>
                <w:bCs/>
                <w:color w:val="000000"/>
                <w:sz w:val="16"/>
                <w:szCs w:val="16"/>
              </w:rPr>
            </w:pPr>
            <w:r w:rsidRPr="008C1E40">
              <w:rPr>
                <w:b/>
                <w:bCs/>
                <w:color w:val="000000"/>
                <w:sz w:val="16"/>
                <w:szCs w:val="16"/>
              </w:rPr>
              <w:t>27%</w:t>
            </w:r>
          </w:p>
        </w:tc>
        <w:tc>
          <w:tcPr>
            <w:tcW w:w="1135" w:type="dxa"/>
            <w:tcBorders>
              <w:top w:val="nil"/>
              <w:left w:val="nil"/>
              <w:bottom w:val="single" w:sz="8" w:space="0" w:color="0070C0"/>
              <w:right w:val="nil"/>
            </w:tcBorders>
            <w:shd w:val="clear" w:color="auto" w:fill="auto"/>
            <w:noWrap/>
            <w:vAlign w:val="center"/>
            <w:hideMark/>
          </w:tcPr>
          <w:p w14:paraId="0DE7B299" w14:textId="77777777" w:rsidR="000B680B" w:rsidRPr="008C1E40" w:rsidRDefault="000B680B" w:rsidP="006E0878">
            <w:pPr>
              <w:jc w:val="right"/>
              <w:rPr>
                <w:color w:val="000000"/>
                <w:sz w:val="16"/>
                <w:szCs w:val="16"/>
              </w:rPr>
            </w:pPr>
            <w:r w:rsidRPr="008C1E40">
              <w:rPr>
                <w:color w:val="000000"/>
                <w:sz w:val="16"/>
                <w:szCs w:val="16"/>
              </w:rPr>
              <w:t>3 609 550</w:t>
            </w:r>
          </w:p>
        </w:tc>
        <w:tc>
          <w:tcPr>
            <w:tcW w:w="1135" w:type="dxa"/>
            <w:tcBorders>
              <w:top w:val="nil"/>
              <w:left w:val="single" w:sz="8" w:space="0" w:color="0070C0"/>
              <w:bottom w:val="single" w:sz="8" w:space="0" w:color="0070C0"/>
              <w:right w:val="nil"/>
            </w:tcBorders>
            <w:shd w:val="clear" w:color="auto" w:fill="auto"/>
            <w:noWrap/>
            <w:vAlign w:val="center"/>
            <w:hideMark/>
          </w:tcPr>
          <w:p w14:paraId="0CBB4777" w14:textId="77777777" w:rsidR="000B680B" w:rsidRPr="008C1E40" w:rsidRDefault="000B680B" w:rsidP="006E0878">
            <w:pPr>
              <w:jc w:val="right"/>
              <w:rPr>
                <w:color w:val="000000"/>
                <w:sz w:val="16"/>
                <w:szCs w:val="16"/>
              </w:rPr>
            </w:pPr>
            <w:r w:rsidRPr="008C1E40">
              <w:rPr>
                <w:color w:val="000000"/>
                <w:sz w:val="16"/>
                <w:szCs w:val="16"/>
              </w:rPr>
              <w:t>4 729 837</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07B15655" w14:textId="77777777" w:rsidR="000B680B" w:rsidRPr="008C1E40" w:rsidRDefault="000B680B" w:rsidP="006E0878">
            <w:pPr>
              <w:jc w:val="right"/>
              <w:rPr>
                <w:color w:val="000000"/>
                <w:sz w:val="16"/>
                <w:szCs w:val="16"/>
              </w:rPr>
            </w:pPr>
            <w:r w:rsidRPr="008C1E40">
              <w:rPr>
                <w:color w:val="000000"/>
                <w:sz w:val="16"/>
                <w:szCs w:val="16"/>
              </w:rPr>
              <w:t>614 131</w:t>
            </w:r>
          </w:p>
        </w:tc>
        <w:tc>
          <w:tcPr>
            <w:tcW w:w="1135" w:type="dxa"/>
            <w:tcBorders>
              <w:top w:val="nil"/>
              <w:left w:val="nil"/>
              <w:bottom w:val="single" w:sz="8" w:space="0" w:color="0070C0"/>
              <w:right w:val="single" w:sz="8" w:space="0" w:color="0070C0"/>
            </w:tcBorders>
            <w:shd w:val="clear" w:color="auto" w:fill="auto"/>
            <w:noWrap/>
            <w:vAlign w:val="center"/>
            <w:hideMark/>
          </w:tcPr>
          <w:p w14:paraId="3949B3E6" w14:textId="77777777" w:rsidR="000B680B" w:rsidRPr="008C1E40" w:rsidRDefault="000B680B" w:rsidP="006E0878">
            <w:pPr>
              <w:jc w:val="right"/>
              <w:rPr>
                <w:color w:val="000000"/>
                <w:sz w:val="16"/>
                <w:szCs w:val="16"/>
              </w:rPr>
            </w:pPr>
            <w:r w:rsidRPr="008C1E40">
              <w:rPr>
                <w:color w:val="000000"/>
                <w:sz w:val="16"/>
                <w:szCs w:val="16"/>
              </w:rPr>
              <w:t>8 953 518</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B876129" w14:textId="77777777" w:rsidR="000B680B" w:rsidRPr="008C1E40" w:rsidRDefault="000B680B" w:rsidP="006E0878">
            <w:pPr>
              <w:jc w:val="center"/>
              <w:rPr>
                <w:b/>
                <w:bCs/>
                <w:color w:val="000000"/>
                <w:sz w:val="16"/>
                <w:szCs w:val="16"/>
              </w:rPr>
            </w:pPr>
            <w:r w:rsidRPr="008C1E40">
              <w:rPr>
                <w:b/>
                <w:bCs/>
                <w:color w:val="000000"/>
                <w:sz w:val="16"/>
                <w:szCs w:val="16"/>
              </w:rPr>
              <w:t>-2 085 634</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73A73D3B" w14:textId="77777777" w:rsidR="000B680B" w:rsidRPr="008C1E40" w:rsidRDefault="000B680B" w:rsidP="006E0878">
            <w:pPr>
              <w:jc w:val="center"/>
              <w:rPr>
                <w:b/>
                <w:bCs/>
                <w:color w:val="000000"/>
                <w:sz w:val="16"/>
                <w:szCs w:val="16"/>
              </w:rPr>
            </w:pPr>
            <w:r w:rsidRPr="008C1E40">
              <w:rPr>
                <w:b/>
                <w:bCs/>
                <w:color w:val="000000"/>
                <w:sz w:val="16"/>
                <w:szCs w:val="16"/>
              </w:rPr>
              <w:t>77%</w:t>
            </w:r>
          </w:p>
        </w:tc>
      </w:tr>
      <w:tr w:rsidR="000B680B" w:rsidRPr="008C1E40" w14:paraId="04C2B301"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7600854B" w14:textId="07B17455" w:rsidR="000B680B" w:rsidRPr="008C1E40" w:rsidRDefault="000B680B" w:rsidP="006E0878">
            <w:pPr>
              <w:jc w:val="center"/>
              <w:rPr>
                <w:b/>
                <w:bCs/>
                <w:color w:val="000000"/>
                <w:sz w:val="16"/>
                <w:szCs w:val="16"/>
              </w:rPr>
            </w:pPr>
            <w:r>
              <w:rPr>
                <w:b/>
                <w:bCs/>
                <w:color w:val="000000"/>
                <w:sz w:val="16"/>
                <w:szCs w:val="16"/>
              </w:rPr>
              <w:t>Actual</w:t>
            </w:r>
          </w:p>
        </w:tc>
        <w:tc>
          <w:tcPr>
            <w:tcW w:w="1135" w:type="dxa"/>
            <w:tcBorders>
              <w:top w:val="nil"/>
              <w:left w:val="nil"/>
              <w:bottom w:val="single" w:sz="8" w:space="0" w:color="0070C0"/>
              <w:right w:val="nil"/>
            </w:tcBorders>
            <w:shd w:val="clear" w:color="000000" w:fill="D9D9D9"/>
            <w:noWrap/>
            <w:vAlign w:val="center"/>
            <w:hideMark/>
          </w:tcPr>
          <w:p w14:paraId="0D068A68" w14:textId="77777777" w:rsidR="000B680B" w:rsidRPr="008C1E40" w:rsidRDefault="000B680B" w:rsidP="006E0878">
            <w:pPr>
              <w:jc w:val="right"/>
              <w:rPr>
                <w:color w:val="000000"/>
                <w:sz w:val="16"/>
                <w:szCs w:val="16"/>
              </w:rPr>
            </w:pPr>
            <w:r w:rsidRPr="008C1E40">
              <w:rPr>
                <w:color w:val="000000"/>
                <w:sz w:val="16"/>
                <w:szCs w:val="16"/>
              </w:rPr>
              <w:t>1 307 580</w:t>
            </w:r>
          </w:p>
        </w:tc>
        <w:tc>
          <w:tcPr>
            <w:tcW w:w="1135" w:type="dxa"/>
            <w:tcBorders>
              <w:top w:val="nil"/>
              <w:left w:val="single" w:sz="8" w:space="0" w:color="0070C0"/>
              <w:bottom w:val="single" w:sz="8" w:space="0" w:color="0070C0"/>
              <w:right w:val="nil"/>
            </w:tcBorders>
            <w:shd w:val="clear" w:color="000000" w:fill="D9D9D9"/>
            <w:noWrap/>
            <w:vAlign w:val="center"/>
            <w:hideMark/>
          </w:tcPr>
          <w:p w14:paraId="4EF86A82" w14:textId="77777777" w:rsidR="000B680B" w:rsidRPr="008C1E40" w:rsidRDefault="000B680B" w:rsidP="006E0878">
            <w:pPr>
              <w:jc w:val="right"/>
              <w:rPr>
                <w:color w:val="000000"/>
                <w:sz w:val="16"/>
                <w:szCs w:val="16"/>
              </w:rPr>
            </w:pPr>
            <w:r w:rsidRPr="008C1E40">
              <w:rPr>
                <w:color w:val="000000"/>
                <w:sz w:val="16"/>
                <w:szCs w:val="16"/>
              </w:rPr>
              <w:t>94 067</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2B1AD5F1" w14:textId="77777777" w:rsidR="000B680B" w:rsidRPr="008C1E40" w:rsidRDefault="000B680B" w:rsidP="006E0878">
            <w:pPr>
              <w:jc w:val="right"/>
              <w:rPr>
                <w:color w:val="000000"/>
                <w:sz w:val="16"/>
                <w:szCs w:val="16"/>
              </w:rPr>
            </w:pPr>
            <w:r w:rsidRPr="008C1E40">
              <w:rPr>
                <w:color w:val="000000"/>
                <w:sz w:val="16"/>
                <w:szCs w:val="16"/>
              </w:rPr>
              <w:t>1 400 045</w:t>
            </w:r>
          </w:p>
        </w:tc>
        <w:tc>
          <w:tcPr>
            <w:tcW w:w="1135" w:type="dxa"/>
            <w:tcBorders>
              <w:top w:val="nil"/>
              <w:left w:val="nil"/>
              <w:bottom w:val="single" w:sz="8" w:space="0" w:color="0070C0"/>
              <w:right w:val="nil"/>
            </w:tcBorders>
            <w:shd w:val="clear" w:color="000000" w:fill="D9D9D9"/>
            <w:noWrap/>
            <w:vAlign w:val="center"/>
            <w:hideMark/>
          </w:tcPr>
          <w:p w14:paraId="3F8E5ACA" w14:textId="77777777" w:rsidR="000B680B" w:rsidRPr="008C1E40" w:rsidRDefault="000B680B" w:rsidP="006E0878">
            <w:pPr>
              <w:jc w:val="right"/>
              <w:rPr>
                <w:color w:val="000000"/>
                <w:sz w:val="16"/>
                <w:szCs w:val="16"/>
              </w:rPr>
            </w:pPr>
            <w:r w:rsidRPr="008C1E40">
              <w:rPr>
                <w:color w:val="000000"/>
                <w:sz w:val="16"/>
                <w:szCs w:val="16"/>
              </w:rPr>
              <w:t>2 801 692</w:t>
            </w:r>
          </w:p>
        </w:tc>
        <w:tc>
          <w:tcPr>
            <w:tcW w:w="1135" w:type="dxa"/>
            <w:vMerge/>
            <w:tcBorders>
              <w:top w:val="nil"/>
              <w:left w:val="single" w:sz="8" w:space="0" w:color="538DD5"/>
              <w:bottom w:val="single" w:sz="8" w:space="0" w:color="0070C0"/>
              <w:right w:val="single" w:sz="8" w:space="0" w:color="0070C0"/>
            </w:tcBorders>
            <w:vAlign w:val="center"/>
            <w:hideMark/>
          </w:tcPr>
          <w:p w14:paraId="533DC1DC" w14:textId="77777777" w:rsidR="000B680B" w:rsidRPr="008C1E40" w:rsidRDefault="000B680B"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034303E5" w14:textId="77777777" w:rsidR="000B680B" w:rsidRPr="008C1E40" w:rsidRDefault="000B680B"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3CF91C0B" w14:textId="77777777" w:rsidR="000B680B" w:rsidRPr="008C1E40" w:rsidRDefault="000B680B" w:rsidP="006E0878">
            <w:pPr>
              <w:jc w:val="right"/>
              <w:rPr>
                <w:color w:val="000000"/>
                <w:sz w:val="16"/>
                <w:szCs w:val="16"/>
              </w:rPr>
            </w:pPr>
            <w:r w:rsidRPr="008C1E40">
              <w:rPr>
                <w:color w:val="000000"/>
                <w:sz w:val="16"/>
                <w:szCs w:val="16"/>
              </w:rPr>
              <w:t>3 377 250</w:t>
            </w:r>
          </w:p>
        </w:tc>
        <w:tc>
          <w:tcPr>
            <w:tcW w:w="1135" w:type="dxa"/>
            <w:tcBorders>
              <w:top w:val="nil"/>
              <w:left w:val="single" w:sz="8" w:space="0" w:color="0070C0"/>
              <w:bottom w:val="single" w:sz="8" w:space="0" w:color="0070C0"/>
              <w:right w:val="nil"/>
            </w:tcBorders>
            <w:shd w:val="clear" w:color="000000" w:fill="D9D9D9"/>
            <w:noWrap/>
            <w:vAlign w:val="center"/>
            <w:hideMark/>
          </w:tcPr>
          <w:p w14:paraId="3BB5A026" w14:textId="77777777" w:rsidR="000B680B" w:rsidRPr="008C1E40" w:rsidRDefault="000B680B" w:rsidP="006E0878">
            <w:pPr>
              <w:jc w:val="right"/>
              <w:rPr>
                <w:color w:val="000000"/>
                <w:sz w:val="16"/>
                <w:szCs w:val="16"/>
              </w:rPr>
            </w:pPr>
            <w:r w:rsidRPr="008C1E40">
              <w:rPr>
                <w:color w:val="000000"/>
                <w:sz w:val="16"/>
                <w:szCs w:val="16"/>
              </w:rPr>
              <w:t>1 673 679</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41CDAD98" w14:textId="77777777" w:rsidR="000B680B" w:rsidRPr="008C1E40" w:rsidRDefault="000B680B" w:rsidP="006E0878">
            <w:pPr>
              <w:jc w:val="right"/>
              <w:rPr>
                <w:color w:val="000000"/>
                <w:sz w:val="16"/>
                <w:szCs w:val="16"/>
              </w:rPr>
            </w:pPr>
            <w:r w:rsidRPr="008C1E40">
              <w:rPr>
                <w:color w:val="000000"/>
                <w:sz w:val="16"/>
                <w:szCs w:val="16"/>
              </w:rPr>
              <w:t>1 816 955</w:t>
            </w:r>
          </w:p>
        </w:tc>
        <w:tc>
          <w:tcPr>
            <w:tcW w:w="1135" w:type="dxa"/>
            <w:tcBorders>
              <w:top w:val="nil"/>
              <w:left w:val="nil"/>
              <w:bottom w:val="single" w:sz="8" w:space="0" w:color="0070C0"/>
              <w:right w:val="single" w:sz="8" w:space="0" w:color="0070C0"/>
            </w:tcBorders>
            <w:shd w:val="clear" w:color="000000" w:fill="D9D9D9"/>
            <w:noWrap/>
            <w:vAlign w:val="center"/>
            <w:hideMark/>
          </w:tcPr>
          <w:p w14:paraId="0A896741" w14:textId="77777777" w:rsidR="000B680B" w:rsidRPr="008C1E40" w:rsidRDefault="000B680B" w:rsidP="006E0878">
            <w:pPr>
              <w:jc w:val="right"/>
              <w:rPr>
                <w:color w:val="000000"/>
                <w:sz w:val="16"/>
                <w:szCs w:val="16"/>
              </w:rPr>
            </w:pPr>
            <w:r w:rsidRPr="008C1E40">
              <w:rPr>
                <w:color w:val="000000"/>
                <w:sz w:val="16"/>
                <w:szCs w:val="16"/>
              </w:rPr>
              <w:t>6 867 884</w:t>
            </w:r>
          </w:p>
        </w:tc>
        <w:tc>
          <w:tcPr>
            <w:tcW w:w="1009" w:type="dxa"/>
            <w:vMerge/>
            <w:tcBorders>
              <w:top w:val="nil"/>
              <w:left w:val="single" w:sz="8" w:space="0" w:color="0070C0"/>
              <w:bottom w:val="single" w:sz="8" w:space="0" w:color="0070C0"/>
              <w:right w:val="single" w:sz="8" w:space="0" w:color="0070C0"/>
            </w:tcBorders>
            <w:vAlign w:val="center"/>
            <w:hideMark/>
          </w:tcPr>
          <w:p w14:paraId="544AE395" w14:textId="77777777" w:rsidR="000B680B" w:rsidRPr="008C1E40" w:rsidRDefault="000B680B"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5809A318" w14:textId="77777777" w:rsidR="000B680B" w:rsidRPr="008C1E40" w:rsidRDefault="000B680B" w:rsidP="006E0878">
            <w:pPr>
              <w:rPr>
                <w:b/>
                <w:bCs/>
                <w:color w:val="000000"/>
                <w:sz w:val="16"/>
                <w:szCs w:val="16"/>
              </w:rPr>
            </w:pPr>
          </w:p>
        </w:tc>
      </w:tr>
      <w:tr w:rsidR="000B680B" w:rsidRPr="008C1E40" w14:paraId="042DA736"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3C59D454" w14:textId="77777777" w:rsidR="000B680B" w:rsidRPr="008C1E40" w:rsidRDefault="000B680B" w:rsidP="006E0878">
            <w:pPr>
              <w:jc w:val="center"/>
              <w:rPr>
                <w:color w:val="000000"/>
                <w:sz w:val="16"/>
                <w:szCs w:val="16"/>
              </w:rPr>
            </w:pPr>
            <w:r w:rsidRPr="008C1E40">
              <w:rPr>
                <w:color w:val="000000"/>
                <w:sz w:val="16"/>
                <w:szCs w:val="16"/>
              </w:rPr>
              <w:t>3.3</w:t>
            </w:r>
          </w:p>
        </w:tc>
        <w:tc>
          <w:tcPr>
            <w:tcW w:w="1135" w:type="dxa"/>
            <w:tcBorders>
              <w:top w:val="nil"/>
              <w:left w:val="nil"/>
              <w:bottom w:val="single" w:sz="8" w:space="0" w:color="0070C0"/>
              <w:right w:val="nil"/>
            </w:tcBorders>
            <w:shd w:val="clear" w:color="auto" w:fill="auto"/>
            <w:noWrap/>
            <w:vAlign w:val="center"/>
            <w:hideMark/>
          </w:tcPr>
          <w:p w14:paraId="5D335F60"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single" w:sz="8" w:space="0" w:color="0070C0"/>
              <w:bottom w:val="single" w:sz="8" w:space="0" w:color="0070C0"/>
              <w:right w:val="nil"/>
            </w:tcBorders>
            <w:shd w:val="clear" w:color="auto" w:fill="auto"/>
            <w:noWrap/>
            <w:vAlign w:val="center"/>
            <w:hideMark/>
          </w:tcPr>
          <w:p w14:paraId="16DEBCF2" w14:textId="77777777" w:rsidR="000B680B" w:rsidRPr="008C1E40" w:rsidRDefault="000B680B" w:rsidP="006E0878">
            <w:pPr>
              <w:jc w:val="right"/>
              <w:rPr>
                <w:color w:val="000000"/>
                <w:sz w:val="16"/>
                <w:szCs w:val="16"/>
              </w:rPr>
            </w:pPr>
            <w:r w:rsidRPr="008C1E40">
              <w:rPr>
                <w:color w:val="000000"/>
                <w:sz w:val="16"/>
                <w:szCs w:val="16"/>
              </w:rPr>
              <w:t>1 392 173</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7A0345EF" w14:textId="77777777" w:rsidR="000B680B" w:rsidRPr="008C1E40" w:rsidRDefault="000B680B" w:rsidP="006E0878">
            <w:pPr>
              <w:jc w:val="right"/>
              <w:rPr>
                <w:color w:val="000000"/>
                <w:sz w:val="16"/>
                <w:szCs w:val="16"/>
              </w:rPr>
            </w:pPr>
            <w:r w:rsidRPr="008C1E40">
              <w:rPr>
                <w:color w:val="000000"/>
                <w:sz w:val="16"/>
                <w:szCs w:val="16"/>
              </w:rPr>
              <w:t>176 334</w:t>
            </w:r>
          </w:p>
        </w:tc>
        <w:tc>
          <w:tcPr>
            <w:tcW w:w="1135" w:type="dxa"/>
            <w:tcBorders>
              <w:top w:val="nil"/>
              <w:left w:val="nil"/>
              <w:bottom w:val="single" w:sz="8" w:space="0" w:color="0070C0"/>
              <w:right w:val="nil"/>
            </w:tcBorders>
            <w:shd w:val="clear" w:color="auto" w:fill="auto"/>
            <w:noWrap/>
            <w:vAlign w:val="center"/>
            <w:hideMark/>
          </w:tcPr>
          <w:p w14:paraId="6A9EE09A" w14:textId="77777777" w:rsidR="000B680B" w:rsidRPr="008C1E40" w:rsidRDefault="000B680B" w:rsidP="006E0878">
            <w:pPr>
              <w:jc w:val="right"/>
              <w:rPr>
                <w:color w:val="000000"/>
                <w:sz w:val="16"/>
                <w:szCs w:val="16"/>
              </w:rPr>
            </w:pPr>
            <w:r w:rsidRPr="008C1E40">
              <w:rPr>
                <w:color w:val="000000"/>
                <w:sz w:val="16"/>
                <w:szCs w:val="16"/>
              </w:rPr>
              <w:t>1 568 507</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6C1B5AAB" w14:textId="77777777" w:rsidR="000B680B" w:rsidRPr="008C1E40" w:rsidRDefault="000B680B" w:rsidP="006E0878">
            <w:pPr>
              <w:jc w:val="center"/>
              <w:rPr>
                <w:b/>
                <w:bCs/>
                <w:color w:val="000000"/>
                <w:sz w:val="16"/>
                <w:szCs w:val="16"/>
              </w:rPr>
            </w:pPr>
            <w:r w:rsidRPr="008C1E40">
              <w:rPr>
                <w:b/>
                <w:bCs/>
                <w:color w:val="000000"/>
                <w:sz w:val="16"/>
                <w:szCs w:val="16"/>
              </w:rPr>
              <w:t>349 687</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70725372" w14:textId="77777777" w:rsidR="000B680B" w:rsidRPr="008C1E40" w:rsidRDefault="000B680B" w:rsidP="006E0878">
            <w:pPr>
              <w:jc w:val="center"/>
              <w:rPr>
                <w:b/>
                <w:bCs/>
                <w:color w:val="000000"/>
                <w:sz w:val="16"/>
                <w:szCs w:val="16"/>
              </w:rPr>
            </w:pPr>
            <w:r w:rsidRPr="008C1E40">
              <w:rPr>
                <w:b/>
                <w:bCs/>
                <w:color w:val="000000"/>
                <w:sz w:val="16"/>
                <w:szCs w:val="16"/>
              </w:rPr>
              <w:t>122%</w:t>
            </w:r>
          </w:p>
        </w:tc>
        <w:tc>
          <w:tcPr>
            <w:tcW w:w="1135" w:type="dxa"/>
            <w:tcBorders>
              <w:top w:val="nil"/>
              <w:left w:val="nil"/>
              <w:bottom w:val="single" w:sz="8" w:space="0" w:color="0070C0"/>
              <w:right w:val="nil"/>
            </w:tcBorders>
            <w:shd w:val="clear" w:color="auto" w:fill="auto"/>
            <w:noWrap/>
            <w:vAlign w:val="center"/>
            <w:hideMark/>
          </w:tcPr>
          <w:p w14:paraId="6CF829E2"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single" w:sz="8" w:space="0" w:color="0070C0"/>
              <w:bottom w:val="single" w:sz="8" w:space="0" w:color="0070C0"/>
              <w:right w:val="nil"/>
            </w:tcBorders>
            <w:shd w:val="clear" w:color="auto" w:fill="auto"/>
            <w:noWrap/>
            <w:vAlign w:val="center"/>
            <w:hideMark/>
          </w:tcPr>
          <w:p w14:paraId="076BAB7B" w14:textId="77777777" w:rsidR="000B680B" w:rsidRPr="008C1E40" w:rsidRDefault="000B680B" w:rsidP="006E0878">
            <w:pPr>
              <w:jc w:val="right"/>
              <w:rPr>
                <w:color w:val="000000"/>
                <w:sz w:val="16"/>
                <w:szCs w:val="16"/>
              </w:rPr>
            </w:pPr>
            <w:r w:rsidRPr="008C1E40">
              <w:rPr>
                <w:color w:val="000000"/>
                <w:sz w:val="16"/>
                <w:szCs w:val="16"/>
              </w:rPr>
              <w:t>31 378</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489E4235" w14:textId="77777777" w:rsidR="000B680B" w:rsidRPr="008C1E40" w:rsidRDefault="000B680B" w:rsidP="006E0878">
            <w:pPr>
              <w:jc w:val="right"/>
              <w:rPr>
                <w:color w:val="000000"/>
                <w:sz w:val="16"/>
                <w:szCs w:val="16"/>
              </w:rPr>
            </w:pPr>
            <w:r w:rsidRPr="008C1E40">
              <w:rPr>
                <w:color w:val="000000"/>
                <w:sz w:val="16"/>
                <w:szCs w:val="16"/>
              </w:rPr>
              <w:t>485 333</w:t>
            </w:r>
          </w:p>
        </w:tc>
        <w:tc>
          <w:tcPr>
            <w:tcW w:w="1135" w:type="dxa"/>
            <w:tcBorders>
              <w:top w:val="nil"/>
              <w:left w:val="nil"/>
              <w:bottom w:val="single" w:sz="8" w:space="0" w:color="0070C0"/>
              <w:right w:val="single" w:sz="8" w:space="0" w:color="0070C0"/>
            </w:tcBorders>
            <w:shd w:val="clear" w:color="auto" w:fill="auto"/>
            <w:noWrap/>
            <w:vAlign w:val="center"/>
            <w:hideMark/>
          </w:tcPr>
          <w:p w14:paraId="7A5ED1C1" w14:textId="77777777" w:rsidR="000B680B" w:rsidRPr="008C1E40" w:rsidRDefault="000B680B" w:rsidP="006E0878">
            <w:pPr>
              <w:jc w:val="right"/>
              <w:rPr>
                <w:color w:val="000000"/>
                <w:sz w:val="16"/>
                <w:szCs w:val="16"/>
              </w:rPr>
            </w:pPr>
            <w:r w:rsidRPr="008C1E40">
              <w:rPr>
                <w:color w:val="000000"/>
                <w:sz w:val="16"/>
                <w:szCs w:val="16"/>
              </w:rPr>
              <w:t>516 711</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22A1C589" w14:textId="77777777" w:rsidR="000B680B" w:rsidRPr="008C1E40" w:rsidRDefault="000B680B" w:rsidP="006E0878">
            <w:pPr>
              <w:jc w:val="center"/>
              <w:rPr>
                <w:b/>
                <w:bCs/>
                <w:color w:val="000000"/>
                <w:sz w:val="16"/>
                <w:szCs w:val="16"/>
              </w:rPr>
            </w:pPr>
            <w:r w:rsidRPr="008C1E40">
              <w:rPr>
                <w:b/>
                <w:bCs/>
                <w:color w:val="000000"/>
                <w:sz w:val="16"/>
                <w:szCs w:val="16"/>
              </w:rPr>
              <w:t>0</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3323EC51" w14:textId="77777777" w:rsidR="000B680B" w:rsidRPr="008C1E40" w:rsidRDefault="000B680B" w:rsidP="006E0878">
            <w:pPr>
              <w:jc w:val="center"/>
              <w:rPr>
                <w:b/>
                <w:bCs/>
                <w:color w:val="000000"/>
                <w:sz w:val="16"/>
                <w:szCs w:val="16"/>
              </w:rPr>
            </w:pPr>
            <w:r w:rsidRPr="008C1E40">
              <w:rPr>
                <w:b/>
                <w:bCs/>
                <w:color w:val="000000"/>
                <w:sz w:val="16"/>
                <w:szCs w:val="16"/>
              </w:rPr>
              <w:t>100%</w:t>
            </w:r>
          </w:p>
        </w:tc>
      </w:tr>
      <w:tr w:rsidR="000B680B" w:rsidRPr="008C1E40" w14:paraId="4050F291"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6674768A" w14:textId="796763EC" w:rsidR="000B680B" w:rsidRPr="008C1E40" w:rsidRDefault="000B680B" w:rsidP="006E0878">
            <w:pPr>
              <w:jc w:val="center"/>
              <w:rPr>
                <w:b/>
                <w:bCs/>
                <w:color w:val="000000"/>
                <w:sz w:val="16"/>
                <w:szCs w:val="16"/>
              </w:rPr>
            </w:pPr>
            <w:r>
              <w:rPr>
                <w:b/>
                <w:bCs/>
                <w:color w:val="000000"/>
                <w:sz w:val="16"/>
                <w:szCs w:val="16"/>
              </w:rPr>
              <w:t>Actual</w:t>
            </w:r>
          </w:p>
        </w:tc>
        <w:tc>
          <w:tcPr>
            <w:tcW w:w="1135" w:type="dxa"/>
            <w:tcBorders>
              <w:top w:val="nil"/>
              <w:left w:val="nil"/>
              <w:bottom w:val="single" w:sz="8" w:space="0" w:color="0070C0"/>
              <w:right w:val="nil"/>
            </w:tcBorders>
            <w:shd w:val="clear" w:color="000000" w:fill="D9D9D9"/>
            <w:noWrap/>
            <w:vAlign w:val="center"/>
            <w:hideMark/>
          </w:tcPr>
          <w:p w14:paraId="1CF4879E" w14:textId="77777777" w:rsidR="000B680B" w:rsidRPr="008C1E40" w:rsidRDefault="000B680B" w:rsidP="006E0878">
            <w:pPr>
              <w:jc w:val="right"/>
              <w:rPr>
                <w:color w:val="000000"/>
                <w:sz w:val="16"/>
                <w:szCs w:val="16"/>
              </w:rPr>
            </w:pPr>
            <w:r w:rsidRPr="008C1E40">
              <w:rPr>
                <w:color w:val="000000"/>
                <w:sz w:val="16"/>
                <w:szCs w:val="16"/>
              </w:rPr>
              <w:t>1 896 144</w:t>
            </w:r>
          </w:p>
        </w:tc>
        <w:tc>
          <w:tcPr>
            <w:tcW w:w="1135" w:type="dxa"/>
            <w:tcBorders>
              <w:top w:val="nil"/>
              <w:left w:val="single" w:sz="8" w:space="0" w:color="0070C0"/>
              <w:bottom w:val="single" w:sz="8" w:space="0" w:color="0070C0"/>
              <w:right w:val="nil"/>
            </w:tcBorders>
            <w:shd w:val="clear" w:color="000000" w:fill="D9D9D9"/>
            <w:noWrap/>
            <w:vAlign w:val="center"/>
            <w:hideMark/>
          </w:tcPr>
          <w:p w14:paraId="6C03790F" w14:textId="77777777" w:rsidR="000B680B" w:rsidRPr="008C1E40" w:rsidRDefault="000B680B" w:rsidP="006E0878">
            <w:pPr>
              <w:jc w:val="right"/>
              <w:rPr>
                <w:color w:val="000000"/>
                <w:sz w:val="16"/>
                <w:szCs w:val="16"/>
              </w:rPr>
            </w:pPr>
            <w:r w:rsidRPr="008C1E40">
              <w:rPr>
                <w:color w:val="000000"/>
                <w:sz w:val="16"/>
                <w:szCs w:val="16"/>
              </w:rPr>
              <w:t>11 548</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5C482B49" w14:textId="77777777" w:rsidR="000B680B" w:rsidRPr="008C1E40" w:rsidRDefault="000B680B" w:rsidP="006E0878">
            <w:pPr>
              <w:jc w:val="right"/>
              <w:rPr>
                <w:color w:val="000000"/>
                <w:sz w:val="16"/>
                <w:szCs w:val="16"/>
              </w:rPr>
            </w:pPr>
            <w:r w:rsidRPr="008C1E40">
              <w:rPr>
                <w:color w:val="000000"/>
                <w:sz w:val="16"/>
                <w:szCs w:val="16"/>
              </w:rPr>
              <w:t>10 502</w:t>
            </w:r>
          </w:p>
        </w:tc>
        <w:tc>
          <w:tcPr>
            <w:tcW w:w="1135" w:type="dxa"/>
            <w:tcBorders>
              <w:top w:val="nil"/>
              <w:left w:val="nil"/>
              <w:bottom w:val="single" w:sz="8" w:space="0" w:color="0070C0"/>
              <w:right w:val="nil"/>
            </w:tcBorders>
            <w:shd w:val="clear" w:color="000000" w:fill="D9D9D9"/>
            <w:noWrap/>
            <w:vAlign w:val="center"/>
            <w:hideMark/>
          </w:tcPr>
          <w:p w14:paraId="57B16C81" w14:textId="77777777" w:rsidR="000B680B" w:rsidRPr="008C1E40" w:rsidRDefault="000B680B" w:rsidP="006E0878">
            <w:pPr>
              <w:jc w:val="right"/>
              <w:rPr>
                <w:color w:val="000000"/>
                <w:sz w:val="16"/>
                <w:szCs w:val="16"/>
              </w:rPr>
            </w:pPr>
            <w:r w:rsidRPr="008C1E40">
              <w:rPr>
                <w:color w:val="000000"/>
                <w:sz w:val="16"/>
                <w:szCs w:val="16"/>
              </w:rPr>
              <w:t>1 918 194</w:t>
            </w:r>
          </w:p>
        </w:tc>
        <w:tc>
          <w:tcPr>
            <w:tcW w:w="1135" w:type="dxa"/>
            <w:vMerge/>
            <w:tcBorders>
              <w:top w:val="nil"/>
              <w:left w:val="single" w:sz="8" w:space="0" w:color="538DD5"/>
              <w:bottom w:val="single" w:sz="8" w:space="0" w:color="0070C0"/>
              <w:right w:val="single" w:sz="8" w:space="0" w:color="0070C0"/>
            </w:tcBorders>
            <w:vAlign w:val="center"/>
            <w:hideMark/>
          </w:tcPr>
          <w:p w14:paraId="4C9C7AA9" w14:textId="77777777" w:rsidR="000B680B" w:rsidRPr="008C1E40" w:rsidRDefault="000B680B"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2A1A9185" w14:textId="77777777" w:rsidR="000B680B" w:rsidRPr="008C1E40" w:rsidRDefault="000B680B"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584D52E9" w14:textId="77777777" w:rsidR="000B680B" w:rsidRPr="008C1E40" w:rsidRDefault="000B680B" w:rsidP="006E0878">
            <w:pPr>
              <w:jc w:val="right"/>
              <w:rPr>
                <w:color w:val="000000"/>
                <w:sz w:val="16"/>
                <w:szCs w:val="16"/>
              </w:rPr>
            </w:pPr>
            <w:r w:rsidRPr="008C1E40">
              <w:rPr>
                <w:color w:val="000000"/>
                <w:sz w:val="16"/>
                <w:szCs w:val="16"/>
              </w:rPr>
              <w:t>31 378</w:t>
            </w:r>
          </w:p>
        </w:tc>
        <w:tc>
          <w:tcPr>
            <w:tcW w:w="1135" w:type="dxa"/>
            <w:tcBorders>
              <w:top w:val="nil"/>
              <w:left w:val="single" w:sz="8" w:space="0" w:color="0070C0"/>
              <w:bottom w:val="single" w:sz="8" w:space="0" w:color="0070C0"/>
              <w:right w:val="nil"/>
            </w:tcBorders>
            <w:shd w:val="clear" w:color="000000" w:fill="D9D9D9"/>
            <w:noWrap/>
            <w:vAlign w:val="center"/>
            <w:hideMark/>
          </w:tcPr>
          <w:p w14:paraId="2972AC4F"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2F490940" w14:textId="77777777" w:rsidR="000B680B" w:rsidRPr="008C1E40" w:rsidRDefault="000B680B" w:rsidP="006E0878">
            <w:pPr>
              <w:jc w:val="right"/>
              <w:rPr>
                <w:color w:val="000000"/>
                <w:sz w:val="16"/>
                <w:szCs w:val="16"/>
              </w:rPr>
            </w:pPr>
            <w:r w:rsidRPr="008C1E40">
              <w:rPr>
                <w:color w:val="000000"/>
                <w:sz w:val="16"/>
                <w:szCs w:val="16"/>
              </w:rPr>
              <w:t>485 333</w:t>
            </w:r>
          </w:p>
        </w:tc>
        <w:tc>
          <w:tcPr>
            <w:tcW w:w="1135" w:type="dxa"/>
            <w:tcBorders>
              <w:top w:val="nil"/>
              <w:left w:val="nil"/>
              <w:bottom w:val="single" w:sz="8" w:space="0" w:color="0070C0"/>
              <w:right w:val="single" w:sz="8" w:space="0" w:color="0070C0"/>
            </w:tcBorders>
            <w:shd w:val="clear" w:color="000000" w:fill="D9D9D9"/>
            <w:noWrap/>
            <w:vAlign w:val="center"/>
            <w:hideMark/>
          </w:tcPr>
          <w:p w14:paraId="1FF498B8" w14:textId="77777777" w:rsidR="000B680B" w:rsidRPr="008C1E40" w:rsidRDefault="000B680B" w:rsidP="006E0878">
            <w:pPr>
              <w:jc w:val="right"/>
              <w:rPr>
                <w:color w:val="000000"/>
                <w:sz w:val="16"/>
                <w:szCs w:val="16"/>
              </w:rPr>
            </w:pPr>
            <w:r w:rsidRPr="008C1E40">
              <w:rPr>
                <w:color w:val="000000"/>
                <w:sz w:val="16"/>
                <w:szCs w:val="16"/>
              </w:rPr>
              <w:t>516 711</w:t>
            </w:r>
          </w:p>
        </w:tc>
        <w:tc>
          <w:tcPr>
            <w:tcW w:w="1009" w:type="dxa"/>
            <w:vMerge/>
            <w:tcBorders>
              <w:top w:val="nil"/>
              <w:left w:val="single" w:sz="8" w:space="0" w:color="0070C0"/>
              <w:bottom w:val="single" w:sz="8" w:space="0" w:color="0070C0"/>
              <w:right w:val="single" w:sz="8" w:space="0" w:color="0070C0"/>
            </w:tcBorders>
            <w:vAlign w:val="center"/>
            <w:hideMark/>
          </w:tcPr>
          <w:p w14:paraId="059394BA" w14:textId="77777777" w:rsidR="000B680B" w:rsidRPr="008C1E40" w:rsidRDefault="000B680B"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09BD5ACC" w14:textId="77777777" w:rsidR="000B680B" w:rsidRPr="008C1E40" w:rsidRDefault="000B680B" w:rsidP="006E0878">
            <w:pPr>
              <w:rPr>
                <w:b/>
                <w:bCs/>
                <w:color w:val="000000"/>
                <w:sz w:val="16"/>
                <w:szCs w:val="16"/>
              </w:rPr>
            </w:pPr>
          </w:p>
        </w:tc>
      </w:tr>
      <w:tr w:rsidR="000B680B" w:rsidRPr="008C1E40" w14:paraId="6905F3EB"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7C766FD3" w14:textId="77777777" w:rsidR="000B680B" w:rsidRPr="008C1E40" w:rsidRDefault="000B680B" w:rsidP="006E0878">
            <w:pPr>
              <w:jc w:val="center"/>
              <w:rPr>
                <w:color w:val="000000"/>
                <w:sz w:val="16"/>
                <w:szCs w:val="16"/>
              </w:rPr>
            </w:pPr>
            <w:r w:rsidRPr="008C1E40">
              <w:rPr>
                <w:color w:val="000000"/>
                <w:sz w:val="16"/>
                <w:szCs w:val="16"/>
              </w:rPr>
              <w:t>3.4</w:t>
            </w:r>
          </w:p>
        </w:tc>
        <w:tc>
          <w:tcPr>
            <w:tcW w:w="1135" w:type="dxa"/>
            <w:tcBorders>
              <w:top w:val="nil"/>
              <w:left w:val="nil"/>
              <w:bottom w:val="single" w:sz="8" w:space="0" w:color="0070C0"/>
              <w:right w:val="nil"/>
            </w:tcBorders>
            <w:shd w:val="clear" w:color="auto" w:fill="auto"/>
            <w:noWrap/>
            <w:vAlign w:val="center"/>
            <w:hideMark/>
          </w:tcPr>
          <w:p w14:paraId="66ACF8F9" w14:textId="77777777" w:rsidR="000B680B" w:rsidRPr="008C1E40" w:rsidRDefault="000B680B" w:rsidP="006E0878">
            <w:pPr>
              <w:jc w:val="right"/>
              <w:rPr>
                <w:color w:val="000000"/>
                <w:sz w:val="16"/>
                <w:szCs w:val="16"/>
              </w:rPr>
            </w:pPr>
            <w:r w:rsidRPr="008C1E40">
              <w:rPr>
                <w:color w:val="000000"/>
                <w:sz w:val="16"/>
                <w:szCs w:val="16"/>
              </w:rPr>
              <w:t>4 103 244</w:t>
            </w:r>
          </w:p>
        </w:tc>
        <w:tc>
          <w:tcPr>
            <w:tcW w:w="1135" w:type="dxa"/>
            <w:tcBorders>
              <w:top w:val="nil"/>
              <w:left w:val="single" w:sz="8" w:space="0" w:color="0070C0"/>
              <w:bottom w:val="single" w:sz="8" w:space="0" w:color="0070C0"/>
              <w:right w:val="nil"/>
            </w:tcBorders>
            <w:shd w:val="clear" w:color="auto" w:fill="auto"/>
            <w:noWrap/>
            <w:vAlign w:val="center"/>
            <w:hideMark/>
          </w:tcPr>
          <w:p w14:paraId="14D843F3"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47B36C70"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nil"/>
              <w:bottom w:val="single" w:sz="8" w:space="0" w:color="0070C0"/>
              <w:right w:val="nil"/>
            </w:tcBorders>
            <w:shd w:val="clear" w:color="auto" w:fill="auto"/>
            <w:noWrap/>
            <w:vAlign w:val="center"/>
            <w:hideMark/>
          </w:tcPr>
          <w:p w14:paraId="4953D024" w14:textId="77777777" w:rsidR="000B680B" w:rsidRPr="008C1E40" w:rsidRDefault="000B680B" w:rsidP="006E0878">
            <w:pPr>
              <w:jc w:val="right"/>
              <w:rPr>
                <w:color w:val="000000"/>
                <w:sz w:val="16"/>
                <w:szCs w:val="16"/>
              </w:rPr>
            </w:pPr>
            <w:r w:rsidRPr="008C1E40">
              <w:rPr>
                <w:color w:val="000000"/>
                <w:sz w:val="16"/>
                <w:szCs w:val="16"/>
              </w:rPr>
              <w:t>4 103 244</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2F64CB8C" w14:textId="77777777" w:rsidR="000B680B" w:rsidRPr="008C1E40" w:rsidRDefault="000B680B" w:rsidP="006E0878">
            <w:pPr>
              <w:jc w:val="center"/>
              <w:rPr>
                <w:b/>
                <w:bCs/>
                <w:color w:val="000000"/>
                <w:sz w:val="16"/>
                <w:szCs w:val="16"/>
              </w:rPr>
            </w:pPr>
            <w:r w:rsidRPr="008C1E40">
              <w:rPr>
                <w:b/>
                <w:bCs/>
                <w:color w:val="000000"/>
                <w:sz w:val="16"/>
                <w:szCs w:val="16"/>
              </w:rPr>
              <w:t>4 828 901</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48E184DD" w14:textId="77777777" w:rsidR="000B680B" w:rsidRPr="008C1E40" w:rsidRDefault="000B680B" w:rsidP="006E0878">
            <w:pPr>
              <w:jc w:val="center"/>
              <w:rPr>
                <w:b/>
                <w:bCs/>
                <w:color w:val="000000"/>
                <w:sz w:val="16"/>
                <w:szCs w:val="16"/>
              </w:rPr>
            </w:pPr>
            <w:r w:rsidRPr="008C1E40">
              <w:rPr>
                <w:b/>
                <w:bCs/>
                <w:color w:val="000000"/>
                <w:sz w:val="16"/>
                <w:szCs w:val="16"/>
              </w:rPr>
              <w:t>218%</w:t>
            </w:r>
          </w:p>
        </w:tc>
        <w:tc>
          <w:tcPr>
            <w:tcW w:w="1135" w:type="dxa"/>
            <w:tcBorders>
              <w:top w:val="nil"/>
              <w:left w:val="nil"/>
              <w:bottom w:val="single" w:sz="8" w:space="0" w:color="0070C0"/>
              <w:right w:val="nil"/>
            </w:tcBorders>
            <w:shd w:val="clear" w:color="auto" w:fill="auto"/>
            <w:noWrap/>
            <w:vAlign w:val="center"/>
            <w:hideMark/>
          </w:tcPr>
          <w:p w14:paraId="0EB2E54F" w14:textId="77777777" w:rsidR="000B680B" w:rsidRPr="008C1E40" w:rsidRDefault="000B680B" w:rsidP="006E0878">
            <w:pPr>
              <w:jc w:val="right"/>
              <w:rPr>
                <w:color w:val="000000"/>
                <w:sz w:val="16"/>
                <w:szCs w:val="16"/>
              </w:rPr>
            </w:pPr>
            <w:r w:rsidRPr="008C1E40">
              <w:rPr>
                <w:color w:val="000000"/>
                <w:sz w:val="16"/>
                <w:szCs w:val="16"/>
              </w:rPr>
              <w:t>503 330</w:t>
            </w:r>
          </w:p>
        </w:tc>
        <w:tc>
          <w:tcPr>
            <w:tcW w:w="1135" w:type="dxa"/>
            <w:tcBorders>
              <w:top w:val="nil"/>
              <w:left w:val="single" w:sz="8" w:space="0" w:color="0070C0"/>
              <w:bottom w:val="single" w:sz="8" w:space="0" w:color="0070C0"/>
              <w:right w:val="nil"/>
            </w:tcBorders>
            <w:shd w:val="clear" w:color="auto" w:fill="auto"/>
            <w:noWrap/>
            <w:vAlign w:val="center"/>
            <w:hideMark/>
          </w:tcPr>
          <w:p w14:paraId="0013C512" w14:textId="77777777" w:rsidR="000B680B" w:rsidRPr="008C1E40" w:rsidRDefault="000B680B" w:rsidP="006E0878">
            <w:pPr>
              <w:jc w:val="right"/>
              <w:rPr>
                <w:color w:val="000000"/>
                <w:sz w:val="16"/>
                <w:szCs w:val="16"/>
              </w:rPr>
            </w:pPr>
            <w:r w:rsidRPr="008C1E40">
              <w:rPr>
                <w:color w:val="000000"/>
                <w:sz w:val="16"/>
                <w:szCs w:val="16"/>
              </w:rPr>
              <w:t>1 397 214</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117BEDF4" w14:textId="77777777" w:rsidR="000B680B" w:rsidRPr="008C1E40" w:rsidRDefault="000B680B" w:rsidP="006E0878">
            <w:pPr>
              <w:jc w:val="right"/>
              <w:rPr>
                <w:color w:val="000000"/>
                <w:sz w:val="16"/>
                <w:szCs w:val="16"/>
              </w:rPr>
            </w:pPr>
            <w:r w:rsidRPr="008C1E40">
              <w:rPr>
                <w:color w:val="000000"/>
                <w:sz w:val="16"/>
                <w:szCs w:val="16"/>
              </w:rPr>
              <w:t>2 655 080</w:t>
            </w:r>
          </w:p>
        </w:tc>
        <w:tc>
          <w:tcPr>
            <w:tcW w:w="1135" w:type="dxa"/>
            <w:tcBorders>
              <w:top w:val="nil"/>
              <w:left w:val="nil"/>
              <w:bottom w:val="single" w:sz="8" w:space="0" w:color="0070C0"/>
              <w:right w:val="single" w:sz="8" w:space="0" w:color="0070C0"/>
            </w:tcBorders>
            <w:shd w:val="clear" w:color="auto" w:fill="auto"/>
            <w:noWrap/>
            <w:vAlign w:val="center"/>
            <w:hideMark/>
          </w:tcPr>
          <w:p w14:paraId="5A6455C6" w14:textId="77777777" w:rsidR="000B680B" w:rsidRPr="008C1E40" w:rsidRDefault="000B680B" w:rsidP="006E0878">
            <w:pPr>
              <w:jc w:val="right"/>
              <w:rPr>
                <w:color w:val="000000"/>
                <w:sz w:val="16"/>
                <w:szCs w:val="16"/>
              </w:rPr>
            </w:pPr>
            <w:r w:rsidRPr="008C1E40">
              <w:rPr>
                <w:color w:val="000000"/>
                <w:sz w:val="16"/>
                <w:szCs w:val="16"/>
              </w:rPr>
              <w:t>4 555 624</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63B73E6" w14:textId="77777777" w:rsidR="000B680B" w:rsidRPr="008C1E40" w:rsidRDefault="000B680B" w:rsidP="006E0878">
            <w:pPr>
              <w:jc w:val="center"/>
              <w:rPr>
                <w:b/>
                <w:bCs/>
                <w:color w:val="000000"/>
                <w:sz w:val="16"/>
                <w:szCs w:val="16"/>
              </w:rPr>
            </w:pPr>
            <w:r w:rsidRPr="008C1E40">
              <w:rPr>
                <w:b/>
                <w:bCs/>
                <w:color w:val="000000"/>
                <w:sz w:val="16"/>
                <w:szCs w:val="16"/>
              </w:rPr>
              <w:t>1 396 211</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41DA268E" w14:textId="77777777" w:rsidR="000B680B" w:rsidRPr="008C1E40" w:rsidRDefault="000B680B" w:rsidP="006E0878">
            <w:pPr>
              <w:jc w:val="center"/>
              <w:rPr>
                <w:b/>
                <w:bCs/>
                <w:color w:val="000000"/>
                <w:sz w:val="16"/>
                <w:szCs w:val="16"/>
              </w:rPr>
            </w:pPr>
            <w:r w:rsidRPr="008C1E40">
              <w:rPr>
                <w:b/>
                <w:bCs/>
                <w:color w:val="000000"/>
                <w:sz w:val="16"/>
                <w:szCs w:val="16"/>
              </w:rPr>
              <w:t>131%</w:t>
            </w:r>
          </w:p>
        </w:tc>
      </w:tr>
      <w:tr w:rsidR="000B680B" w:rsidRPr="008C1E40" w14:paraId="25967562"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246B7283" w14:textId="7982DABD" w:rsidR="000B680B" w:rsidRPr="008C1E40" w:rsidRDefault="000B680B" w:rsidP="006E0878">
            <w:pPr>
              <w:jc w:val="center"/>
              <w:rPr>
                <w:b/>
                <w:bCs/>
                <w:color w:val="000000"/>
                <w:sz w:val="16"/>
                <w:szCs w:val="16"/>
              </w:rPr>
            </w:pPr>
            <w:r>
              <w:rPr>
                <w:b/>
                <w:bCs/>
                <w:color w:val="000000"/>
                <w:sz w:val="16"/>
                <w:szCs w:val="16"/>
              </w:rPr>
              <w:t>Actual</w:t>
            </w:r>
          </w:p>
        </w:tc>
        <w:tc>
          <w:tcPr>
            <w:tcW w:w="1135" w:type="dxa"/>
            <w:tcBorders>
              <w:top w:val="nil"/>
              <w:left w:val="nil"/>
              <w:bottom w:val="single" w:sz="8" w:space="0" w:color="0070C0"/>
              <w:right w:val="nil"/>
            </w:tcBorders>
            <w:shd w:val="clear" w:color="000000" w:fill="D9D9D9"/>
            <w:noWrap/>
            <w:vAlign w:val="center"/>
            <w:hideMark/>
          </w:tcPr>
          <w:p w14:paraId="4914D3E5" w14:textId="77777777" w:rsidR="000B680B" w:rsidRPr="008C1E40" w:rsidRDefault="000B680B" w:rsidP="006E0878">
            <w:pPr>
              <w:jc w:val="right"/>
              <w:rPr>
                <w:color w:val="000000"/>
                <w:sz w:val="16"/>
                <w:szCs w:val="16"/>
              </w:rPr>
            </w:pPr>
            <w:r w:rsidRPr="008C1E40">
              <w:rPr>
                <w:color w:val="000000"/>
                <w:sz w:val="16"/>
                <w:szCs w:val="16"/>
              </w:rPr>
              <w:t>7 631 859</w:t>
            </w:r>
          </w:p>
        </w:tc>
        <w:tc>
          <w:tcPr>
            <w:tcW w:w="1135" w:type="dxa"/>
            <w:tcBorders>
              <w:top w:val="nil"/>
              <w:left w:val="single" w:sz="8" w:space="0" w:color="0070C0"/>
              <w:bottom w:val="single" w:sz="8" w:space="0" w:color="0070C0"/>
              <w:right w:val="nil"/>
            </w:tcBorders>
            <w:shd w:val="clear" w:color="000000" w:fill="D9D9D9"/>
            <w:noWrap/>
            <w:vAlign w:val="center"/>
            <w:hideMark/>
          </w:tcPr>
          <w:p w14:paraId="3F11DCE5" w14:textId="77777777" w:rsidR="000B680B" w:rsidRPr="008C1E40" w:rsidRDefault="000B680B" w:rsidP="006E0878">
            <w:pPr>
              <w:jc w:val="right"/>
              <w:rPr>
                <w:color w:val="000000"/>
                <w:sz w:val="16"/>
                <w:szCs w:val="16"/>
              </w:rPr>
            </w:pPr>
            <w:r w:rsidRPr="008C1E40">
              <w:rPr>
                <w:color w:val="000000"/>
                <w:sz w:val="16"/>
                <w:szCs w:val="16"/>
              </w:rPr>
              <w:t>1 127 220</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2B541BD4" w14:textId="77777777" w:rsidR="000B680B" w:rsidRPr="008C1E40" w:rsidRDefault="000B680B" w:rsidP="006E0878">
            <w:pPr>
              <w:jc w:val="right"/>
              <w:rPr>
                <w:color w:val="000000"/>
                <w:sz w:val="16"/>
                <w:szCs w:val="16"/>
              </w:rPr>
            </w:pPr>
            <w:r w:rsidRPr="008C1E40">
              <w:rPr>
                <w:color w:val="000000"/>
                <w:sz w:val="16"/>
                <w:szCs w:val="16"/>
              </w:rPr>
              <w:t>173 066</w:t>
            </w:r>
          </w:p>
        </w:tc>
        <w:tc>
          <w:tcPr>
            <w:tcW w:w="1135" w:type="dxa"/>
            <w:tcBorders>
              <w:top w:val="nil"/>
              <w:left w:val="nil"/>
              <w:bottom w:val="single" w:sz="8" w:space="0" w:color="0070C0"/>
              <w:right w:val="nil"/>
            </w:tcBorders>
            <w:shd w:val="clear" w:color="000000" w:fill="D9D9D9"/>
            <w:noWrap/>
            <w:vAlign w:val="center"/>
            <w:hideMark/>
          </w:tcPr>
          <w:p w14:paraId="54BC574D" w14:textId="77777777" w:rsidR="000B680B" w:rsidRPr="008C1E40" w:rsidRDefault="000B680B" w:rsidP="006E0878">
            <w:pPr>
              <w:jc w:val="right"/>
              <w:rPr>
                <w:color w:val="000000"/>
                <w:sz w:val="16"/>
                <w:szCs w:val="16"/>
              </w:rPr>
            </w:pPr>
            <w:r w:rsidRPr="008C1E40">
              <w:rPr>
                <w:color w:val="000000"/>
                <w:sz w:val="16"/>
                <w:szCs w:val="16"/>
              </w:rPr>
              <w:t>8 932 145</w:t>
            </w:r>
          </w:p>
        </w:tc>
        <w:tc>
          <w:tcPr>
            <w:tcW w:w="1135" w:type="dxa"/>
            <w:vMerge/>
            <w:tcBorders>
              <w:top w:val="nil"/>
              <w:left w:val="single" w:sz="8" w:space="0" w:color="538DD5"/>
              <w:bottom w:val="single" w:sz="8" w:space="0" w:color="0070C0"/>
              <w:right w:val="single" w:sz="8" w:space="0" w:color="0070C0"/>
            </w:tcBorders>
            <w:vAlign w:val="center"/>
            <w:hideMark/>
          </w:tcPr>
          <w:p w14:paraId="586E0328" w14:textId="77777777" w:rsidR="000B680B" w:rsidRPr="008C1E40" w:rsidRDefault="000B680B"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0F7BFBBD" w14:textId="77777777" w:rsidR="000B680B" w:rsidRPr="008C1E40" w:rsidRDefault="000B680B"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22752BD9" w14:textId="77777777" w:rsidR="000B680B" w:rsidRPr="008C1E40" w:rsidRDefault="000B680B" w:rsidP="006E0878">
            <w:pPr>
              <w:jc w:val="right"/>
              <w:rPr>
                <w:color w:val="000000"/>
                <w:sz w:val="16"/>
                <w:szCs w:val="16"/>
              </w:rPr>
            </w:pPr>
            <w:r w:rsidRPr="008C1E40">
              <w:rPr>
                <w:color w:val="000000"/>
                <w:sz w:val="16"/>
                <w:szCs w:val="16"/>
              </w:rPr>
              <w:t>1 681 408</w:t>
            </w:r>
          </w:p>
        </w:tc>
        <w:tc>
          <w:tcPr>
            <w:tcW w:w="1135" w:type="dxa"/>
            <w:tcBorders>
              <w:top w:val="nil"/>
              <w:left w:val="single" w:sz="8" w:space="0" w:color="0070C0"/>
              <w:bottom w:val="single" w:sz="8" w:space="0" w:color="0070C0"/>
              <w:right w:val="nil"/>
            </w:tcBorders>
            <w:shd w:val="clear" w:color="000000" w:fill="D9D9D9"/>
            <w:noWrap/>
            <w:vAlign w:val="center"/>
            <w:hideMark/>
          </w:tcPr>
          <w:p w14:paraId="041FE16D" w14:textId="77777777" w:rsidR="000B680B" w:rsidRPr="008C1E40" w:rsidRDefault="000B680B" w:rsidP="006E0878">
            <w:pPr>
              <w:jc w:val="right"/>
              <w:rPr>
                <w:color w:val="000000"/>
                <w:sz w:val="16"/>
                <w:szCs w:val="16"/>
              </w:rPr>
            </w:pPr>
            <w:r w:rsidRPr="008C1E40">
              <w:rPr>
                <w:color w:val="000000"/>
                <w:sz w:val="16"/>
                <w:szCs w:val="16"/>
              </w:rPr>
              <w:t>2 832 150</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5617D1E9" w14:textId="77777777" w:rsidR="000B680B" w:rsidRPr="008C1E40" w:rsidRDefault="000B680B" w:rsidP="006E0878">
            <w:pPr>
              <w:jc w:val="right"/>
              <w:rPr>
                <w:color w:val="000000"/>
                <w:sz w:val="16"/>
                <w:szCs w:val="16"/>
              </w:rPr>
            </w:pPr>
            <w:r w:rsidRPr="008C1E40">
              <w:rPr>
                <w:color w:val="000000"/>
                <w:sz w:val="16"/>
                <w:szCs w:val="16"/>
              </w:rPr>
              <w:t>1 438 277</w:t>
            </w:r>
          </w:p>
        </w:tc>
        <w:tc>
          <w:tcPr>
            <w:tcW w:w="1135" w:type="dxa"/>
            <w:tcBorders>
              <w:top w:val="nil"/>
              <w:left w:val="nil"/>
              <w:bottom w:val="single" w:sz="8" w:space="0" w:color="0070C0"/>
              <w:right w:val="single" w:sz="8" w:space="0" w:color="0070C0"/>
            </w:tcBorders>
            <w:shd w:val="clear" w:color="000000" w:fill="D9D9D9"/>
            <w:noWrap/>
            <w:vAlign w:val="center"/>
            <w:hideMark/>
          </w:tcPr>
          <w:p w14:paraId="6ADCC423" w14:textId="77777777" w:rsidR="000B680B" w:rsidRPr="008C1E40" w:rsidRDefault="000B680B" w:rsidP="006E0878">
            <w:pPr>
              <w:jc w:val="right"/>
              <w:rPr>
                <w:color w:val="000000"/>
                <w:sz w:val="16"/>
                <w:szCs w:val="16"/>
              </w:rPr>
            </w:pPr>
            <w:r w:rsidRPr="008C1E40">
              <w:rPr>
                <w:color w:val="000000"/>
                <w:sz w:val="16"/>
                <w:szCs w:val="16"/>
              </w:rPr>
              <w:t>5 951 835</w:t>
            </w:r>
          </w:p>
        </w:tc>
        <w:tc>
          <w:tcPr>
            <w:tcW w:w="1009" w:type="dxa"/>
            <w:vMerge/>
            <w:tcBorders>
              <w:top w:val="nil"/>
              <w:left w:val="single" w:sz="8" w:space="0" w:color="0070C0"/>
              <w:bottom w:val="single" w:sz="8" w:space="0" w:color="0070C0"/>
              <w:right w:val="single" w:sz="8" w:space="0" w:color="0070C0"/>
            </w:tcBorders>
            <w:vAlign w:val="center"/>
            <w:hideMark/>
          </w:tcPr>
          <w:p w14:paraId="325D7385" w14:textId="77777777" w:rsidR="000B680B" w:rsidRPr="008C1E40" w:rsidRDefault="000B680B"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46257215" w14:textId="77777777" w:rsidR="000B680B" w:rsidRPr="008C1E40" w:rsidRDefault="000B680B" w:rsidP="006E0878">
            <w:pPr>
              <w:rPr>
                <w:b/>
                <w:bCs/>
                <w:color w:val="000000"/>
                <w:sz w:val="16"/>
                <w:szCs w:val="16"/>
              </w:rPr>
            </w:pPr>
          </w:p>
        </w:tc>
      </w:tr>
      <w:tr w:rsidR="000B680B" w:rsidRPr="008C1E40" w14:paraId="60302AD7"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1821FDB5" w14:textId="77777777" w:rsidR="000B680B" w:rsidRPr="008C1E40" w:rsidRDefault="000B680B" w:rsidP="006E0878">
            <w:pPr>
              <w:jc w:val="center"/>
              <w:rPr>
                <w:b/>
                <w:bCs/>
                <w:color w:val="000000"/>
                <w:sz w:val="16"/>
                <w:szCs w:val="16"/>
              </w:rPr>
            </w:pPr>
            <w:r w:rsidRPr="008C1E40">
              <w:rPr>
                <w:b/>
                <w:bCs/>
                <w:color w:val="000000"/>
                <w:sz w:val="16"/>
                <w:szCs w:val="16"/>
              </w:rPr>
              <w:t>3</w:t>
            </w:r>
          </w:p>
        </w:tc>
        <w:tc>
          <w:tcPr>
            <w:tcW w:w="1135" w:type="dxa"/>
            <w:tcBorders>
              <w:top w:val="nil"/>
              <w:left w:val="nil"/>
              <w:bottom w:val="single" w:sz="8" w:space="0" w:color="0070C0"/>
              <w:right w:val="nil"/>
            </w:tcBorders>
            <w:shd w:val="clear" w:color="auto" w:fill="auto"/>
            <w:vAlign w:val="center"/>
            <w:hideMark/>
          </w:tcPr>
          <w:p w14:paraId="6B0EB8B5" w14:textId="77777777" w:rsidR="000B680B" w:rsidRPr="008C1E40" w:rsidRDefault="000B680B" w:rsidP="006E0878">
            <w:pPr>
              <w:jc w:val="right"/>
              <w:rPr>
                <w:b/>
                <w:bCs/>
                <w:color w:val="000000"/>
                <w:sz w:val="16"/>
                <w:szCs w:val="16"/>
              </w:rPr>
            </w:pPr>
            <w:r w:rsidRPr="008C1E40">
              <w:rPr>
                <w:b/>
                <w:bCs/>
                <w:color w:val="000000"/>
                <w:sz w:val="16"/>
                <w:szCs w:val="16"/>
              </w:rPr>
              <w:t>5 409 458</w:t>
            </w:r>
          </w:p>
        </w:tc>
        <w:tc>
          <w:tcPr>
            <w:tcW w:w="1135" w:type="dxa"/>
            <w:tcBorders>
              <w:top w:val="nil"/>
              <w:left w:val="single" w:sz="8" w:space="0" w:color="0070C0"/>
              <w:bottom w:val="single" w:sz="8" w:space="0" w:color="0070C0"/>
              <w:right w:val="nil"/>
            </w:tcBorders>
            <w:shd w:val="clear" w:color="auto" w:fill="auto"/>
            <w:vAlign w:val="center"/>
            <w:hideMark/>
          </w:tcPr>
          <w:p w14:paraId="2ED0DB2F" w14:textId="77777777" w:rsidR="000B680B" w:rsidRPr="008C1E40" w:rsidRDefault="000B680B" w:rsidP="006E0878">
            <w:pPr>
              <w:jc w:val="right"/>
              <w:rPr>
                <w:b/>
                <w:bCs/>
                <w:color w:val="000000"/>
                <w:sz w:val="16"/>
                <w:szCs w:val="16"/>
              </w:rPr>
            </w:pPr>
            <w:r w:rsidRPr="008C1E40">
              <w:rPr>
                <w:b/>
                <w:bCs/>
                <w:color w:val="000000"/>
                <w:sz w:val="16"/>
                <w:szCs w:val="16"/>
              </w:rPr>
              <w:t>3 793 395</w:t>
            </w:r>
          </w:p>
        </w:tc>
        <w:tc>
          <w:tcPr>
            <w:tcW w:w="1135" w:type="dxa"/>
            <w:tcBorders>
              <w:top w:val="nil"/>
              <w:left w:val="single" w:sz="8" w:space="0" w:color="0070C0"/>
              <w:bottom w:val="single" w:sz="8" w:space="0" w:color="0070C0"/>
              <w:right w:val="nil"/>
            </w:tcBorders>
            <w:shd w:val="clear" w:color="auto" w:fill="auto"/>
            <w:vAlign w:val="center"/>
            <w:hideMark/>
          </w:tcPr>
          <w:p w14:paraId="1D75756A" w14:textId="77777777" w:rsidR="000B680B" w:rsidRPr="008C1E40" w:rsidRDefault="000B680B" w:rsidP="006E0878">
            <w:pPr>
              <w:jc w:val="right"/>
              <w:rPr>
                <w:b/>
                <w:bCs/>
                <w:color w:val="000000"/>
                <w:sz w:val="16"/>
                <w:szCs w:val="16"/>
              </w:rPr>
            </w:pPr>
            <w:r w:rsidRPr="008C1E40">
              <w:rPr>
                <w:b/>
                <w:bCs/>
                <w:color w:val="000000"/>
                <w:sz w:val="16"/>
                <w:szCs w:val="16"/>
              </w:rPr>
              <w:t>8 412 339</w:t>
            </w:r>
          </w:p>
        </w:tc>
        <w:tc>
          <w:tcPr>
            <w:tcW w:w="1135" w:type="dxa"/>
            <w:tcBorders>
              <w:top w:val="nil"/>
              <w:left w:val="single" w:sz="8" w:space="0" w:color="0070C0"/>
              <w:bottom w:val="single" w:sz="8" w:space="0" w:color="0070C0"/>
              <w:right w:val="nil"/>
            </w:tcBorders>
            <w:shd w:val="clear" w:color="auto" w:fill="auto"/>
            <w:vAlign w:val="center"/>
            <w:hideMark/>
          </w:tcPr>
          <w:p w14:paraId="3E262718" w14:textId="77777777" w:rsidR="000B680B" w:rsidRPr="008C1E40" w:rsidRDefault="000B680B" w:rsidP="006E0878">
            <w:pPr>
              <w:jc w:val="right"/>
              <w:rPr>
                <w:b/>
                <w:bCs/>
                <w:color w:val="000000"/>
                <w:sz w:val="16"/>
                <w:szCs w:val="16"/>
              </w:rPr>
            </w:pPr>
            <w:r w:rsidRPr="008C1E40">
              <w:rPr>
                <w:b/>
                <w:bCs/>
                <w:color w:val="000000"/>
                <w:sz w:val="16"/>
                <w:szCs w:val="16"/>
              </w:rPr>
              <w:t>17 615 192</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58B6976A" w14:textId="77777777" w:rsidR="000B680B" w:rsidRPr="008C1E40" w:rsidRDefault="000B680B" w:rsidP="006E0878">
            <w:pPr>
              <w:jc w:val="center"/>
              <w:rPr>
                <w:b/>
                <w:bCs/>
                <w:color w:val="000000"/>
                <w:sz w:val="16"/>
                <w:szCs w:val="16"/>
              </w:rPr>
            </w:pPr>
            <w:r w:rsidRPr="008C1E40">
              <w:rPr>
                <w:b/>
                <w:bCs/>
                <w:color w:val="000000"/>
                <w:sz w:val="16"/>
                <w:szCs w:val="16"/>
              </w:rPr>
              <w:t>-3 425 808</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6FDB9339" w14:textId="77777777" w:rsidR="000B680B" w:rsidRPr="008C1E40" w:rsidRDefault="000B680B" w:rsidP="006E0878">
            <w:pPr>
              <w:jc w:val="center"/>
              <w:rPr>
                <w:b/>
                <w:bCs/>
                <w:color w:val="000000"/>
                <w:sz w:val="16"/>
                <w:szCs w:val="16"/>
              </w:rPr>
            </w:pPr>
            <w:r w:rsidRPr="008C1E40">
              <w:rPr>
                <w:b/>
                <w:bCs/>
                <w:color w:val="000000"/>
                <w:sz w:val="16"/>
                <w:szCs w:val="16"/>
              </w:rPr>
              <w:t>81%</w:t>
            </w:r>
          </w:p>
        </w:tc>
        <w:tc>
          <w:tcPr>
            <w:tcW w:w="1135" w:type="dxa"/>
            <w:tcBorders>
              <w:top w:val="nil"/>
              <w:left w:val="nil"/>
              <w:bottom w:val="single" w:sz="8" w:space="0" w:color="0070C0"/>
              <w:right w:val="nil"/>
            </w:tcBorders>
            <w:shd w:val="clear" w:color="auto" w:fill="auto"/>
            <w:vAlign w:val="center"/>
            <w:hideMark/>
          </w:tcPr>
          <w:p w14:paraId="55ABEA1E" w14:textId="77777777" w:rsidR="000B680B" w:rsidRPr="008C1E40" w:rsidRDefault="000B680B" w:rsidP="006E0878">
            <w:pPr>
              <w:jc w:val="right"/>
              <w:rPr>
                <w:b/>
                <w:bCs/>
                <w:color w:val="000000"/>
                <w:sz w:val="16"/>
                <w:szCs w:val="16"/>
              </w:rPr>
            </w:pPr>
            <w:r w:rsidRPr="008C1E40">
              <w:rPr>
                <w:b/>
                <w:bCs/>
                <w:color w:val="000000"/>
                <w:sz w:val="16"/>
                <w:szCs w:val="16"/>
              </w:rPr>
              <w:t>4 951 832</w:t>
            </w:r>
          </w:p>
        </w:tc>
        <w:tc>
          <w:tcPr>
            <w:tcW w:w="1135" w:type="dxa"/>
            <w:tcBorders>
              <w:top w:val="nil"/>
              <w:left w:val="single" w:sz="8" w:space="0" w:color="0070C0"/>
              <w:bottom w:val="single" w:sz="8" w:space="0" w:color="0070C0"/>
              <w:right w:val="nil"/>
            </w:tcBorders>
            <w:shd w:val="clear" w:color="auto" w:fill="auto"/>
            <w:vAlign w:val="center"/>
            <w:hideMark/>
          </w:tcPr>
          <w:p w14:paraId="3F4156D7" w14:textId="77777777" w:rsidR="000B680B" w:rsidRPr="008C1E40" w:rsidRDefault="000B680B" w:rsidP="006E0878">
            <w:pPr>
              <w:jc w:val="right"/>
              <w:rPr>
                <w:b/>
                <w:bCs/>
                <w:color w:val="000000"/>
                <w:sz w:val="16"/>
                <w:szCs w:val="16"/>
              </w:rPr>
            </w:pPr>
            <w:r w:rsidRPr="008C1E40">
              <w:rPr>
                <w:b/>
                <w:bCs/>
                <w:color w:val="000000"/>
                <w:sz w:val="16"/>
                <w:szCs w:val="16"/>
              </w:rPr>
              <w:t>7 298 934</w:t>
            </w:r>
          </w:p>
        </w:tc>
        <w:tc>
          <w:tcPr>
            <w:tcW w:w="1135" w:type="dxa"/>
            <w:tcBorders>
              <w:top w:val="nil"/>
              <w:left w:val="single" w:sz="8" w:space="0" w:color="0070C0"/>
              <w:bottom w:val="single" w:sz="8" w:space="0" w:color="0070C0"/>
              <w:right w:val="nil"/>
            </w:tcBorders>
            <w:shd w:val="clear" w:color="auto" w:fill="auto"/>
            <w:vAlign w:val="center"/>
            <w:hideMark/>
          </w:tcPr>
          <w:p w14:paraId="48AD5D0F" w14:textId="77777777" w:rsidR="000B680B" w:rsidRPr="008C1E40" w:rsidRDefault="000B680B" w:rsidP="006E0878">
            <w:pPr>
              <w:jc w:val="right"/>
              <w:rPr>
                <w:b/>
                <w:bCs/>
                <w:color w:val="000000"/>
                <w:sz w:val="16"/>
                <w:szCs w:val="16"/>
              </w:rPr>
            </w:pPr>
            <w:r w:rsidRPr="008C1E40">
              <w:rPr>
                <w:b/>
                <w:bCs/>
                <w:color w:val="000000"/>
                <w:sz w:val="16"/>
                <w:szCs w:val="16"/>
              </w:rPr>
              <w:t>7 675 619</w:t>
            </w:r>
          </w:p>
        </w:tc>
        <w:tc>
          <w:tcPr>
            <w:tcW w:w="1135" w:type="dxa"/>
            <w:tcBorders>
              <w:top w:val="nil"/>
              <w:left w:val="single" w:sz="8" w:space="0" w:color="0070C0"/>
              <w:bottom w:val="single" w:sz="8" w:space="0" w:color="0070C0"/>
              <w:right w:val="nil"/>
            </w:tcBorders>
            <w:shd w:val="clear" w:color="auto" w:fill="auto"/>
            <w:vAlign w:val="center"/>
            <w:hideMark/>
          </w:tcPr>
          <w:p w14:paraId="3DD7D1F4" w14:textId="77777777" w:rsidR="000B680B" w:rsidRPr="008C1E40" w:rsidRDefault="000B680B" w:rsidP="006E0878">
            <w:pPr>
              <w:jc w:val="right"/>
              <w:rPr>
                <w:b/>
                <w:bCs/>
                <w:color w:val="000000"/>
                <w:sz w:val="16"/>
                <w:szCs w:val="16"/>
              </w:rPr>
            </w:pPr>
            <w:r w:rsidRPr="008C1E40">
              <w:rPr>
                <w:b/>
                <w:bCs/>
                <w:color w:val="000000"/>
                <w:sz w:val="16"/>
                <w:szCs w:val="16"/>
              </w:rPr>
              <w:t>19 926 385</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1B9E5EC0" w14:textId="77777777" w:rsidR="000B680B" w:rsidRPr="008C1E40" w:rsidRDefault="000B680B" w:rsidP="006E0878">
            <w:pPr>
              <w:jc w:val="center"/>
              <w:rPr>
                <w:b/>
                <w:bCs/>
                <w:color w:val="000000"/>
                <w:sz w:val="16"/>
                <w:szCs w:val="16"/>
              </w:rPr>
            </w:pPr>
            <w:r w:rsidRPr="008C1E40">
              <w:rPr>
                <w:b/>
                <w:bCs/>
                <w:color w:val="000000"/>
                <w:sz w:val="16"/>
                <w:szCs w:val="16"/>
              </w:rPr>
              <w:t>-3 550 854</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25A5AED0" w14:textId="77777777" w:rsidR="000B680B" w:rsidRPr="008C1E40" w:rsidRDefault="000B680B" w:rsidP="006E0878">
            <w:pPr>
              <w:jc w:val="center"/>
              <w:rPr>
                <w:b/>
                <w:bCs/>
                <w:color w:val="000000"/>
                <w:sz w:val="16"/>
                <w:szCs w:val="16"/>
              </w:rPr>
            </w:pPr>
            <w:r w:rsidRPr="008C1E40">
              <w:rPr>
                <w:b/>
                <w:bCs/>
                <w:color w:val="000000"/>
                <w:sz w:val="16"/>
                <w:szCs w:val="16"/>
              </w:rPr>
              <w:t>82%</w:t>
            </w:r>
          </w:p>
        </w:tc>
      </w:tr>
      <w:tr w:rsidR="000B680B" w:rsidRPr="008C1E40" w14:paraId="50A5B78D"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32E86CAC" w14:textId="2C251C94" w:rsidR="000B680B" w:rsidRPr="008C1E40" w:rsidRDefault="000B680B" w:rsidP="006E0878">
            <w:pPr>
              <w:jc w:val="center"/>
              <w:rPr>
                <w:b/>
                <w:bCs/>
                <w:color w:val="000000"/>
                <w:sz w:val="16"/>
                <w:szCs w:val="16"/>
              </w:rPr>
            </w:pPr>
            <w:r>
              <w:rPr>
                <w:b/>
                <w:bCs/>
                <w:color w:val="000000"/>
                <w:sz w:val="16"/>
                <w:szCs w:val="16"/>
              </w:rPr>
              <w:t>Actual</w:t>
            </w:r>
          </w:p>
        </w:tc>
        <w:tc>
          <w:tcPr>
            <w:tcW w:w="1135" w:type="dxa"/>
            <w:tcBorders>
              <w:top w:val="nil"/>
              <w:left w:val="nil"/>
              <w:bottom w:val="single" w:sz="8" w:space="0" w:color="0070C0"/>
              <w:right w:val="nil"/>
            </w:tcBorders>
            <w:shd w:val="clear" w:color="000000" w:fill="D9D9D9"/>
            <w:noWrap/>
            <w:vAlign w:val="center"/>
            <w:hideMark/>
          </w:tcPr>
          <w:p w14:paraId="199DD1E9" w14:textId="77777777" w:rsidR="000B680B" w:rsidRPr="008C1E40" w:rsidRDefault="000B680B" w:rsidP="006E0878">
            <w:pPr>
              <w:jc w:val="right"/>
              <w:rPr>
                <w:color w:val="000000"/>
                <w:sz w:val="16"/>
                <w:szCs w:val="16"/>
              </w:rPr>
            </w:pPr>
            <w:r w:rsidRPr="008C1E40">
              <w:rPr>
                <w:color w:val="000000"/>
                <w:sz w:val="16"/>
                <w:szCs w:val="16"/>
              </w:rPr>
              <w:t>11 035 157</w:t>
            </w:r>
          </w:p>
        </w:tc>
        <w:tc>
          <w:tcPr>
            <w:tcW w:w="1135" w:type="dxa"/>
            <w:tcBorders>
              <w:top w:val="nil"/>
              <w:left w:val="single" w:sz="8" w:space="0" w:color="0070C0"/>
              <w:bottom w:val="single" w:sz="8" w:space="0" w:color="0070C0"/>
              <w:right w:val="nil"/>
            </w:tcBorders>
            <w:shd w:val="clear" w:color="000000" w:fill="D9D9D9"/>
            <w:noWrap/>
            <w:vAlign w:val="center"/>
            <w:hideMark/>
          </w:tcPr>
          <w:p w14:paraId="568A9FCD" w14:textId="77777777" w:rsidR="000B680B" w:rsidRPr="008C1E40" w:rsidRDefault="000B680B" w:rsidP="006E0878">
            <w:pPr>
              <w:jc w:val="right"/>
              <w:rPr>
                <w:color w:val="000000"/>
                <w:sz w:val="16"/>
                <w:szCs w:val="16"/>
              </w:rPr>
            </w:pPr>
            <w:r w:rsidRPr="008C1E40">
              <w:rPr>
                <w:color w:val="000000"/>
                <w:sz w:val="16"/>
                <w:szCs w:val="16"/>
              </w:rPr>
              <w:t>1 260 146</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1F21523E" w14:textId="77777777" w:rsidR="000B680B" w:rsidRPr="008C1E40" w:rsidRDefault="000B680B" w:rsidP="006E0878">
            <w:pPr>
              <w:jc w:val="right"/>
              <w:rPr>
                <w:color w:val="000000"/>
                <w:sz w:val="16"/>
                <w:szCs w:val="16"/>
              </w:rPr>
            </w:pPr>
            <w:r w:rsidRPr="008C1E40">
              <w:rPr>
                <w:color w:val="000000"/>
                <w:sz w:val="16"/>
                <w:szCs w:val="16"/>
              </w:rPr>
              <w:t>1 894 081</w:t>
            </w:r>
          </w:p>
        </w:tc>
        <w:tc>
          <w:tcPr>
            <w:tcW w:w="1135" w:type="dxa"/>
            <w:tcBorders>
              <w:top w:val="nil"/>
              <w:left w:val="nil"/>
              <w:bottom w:val="single" w:sz="8" w:space="0" w:color="0070C0"/>
              <w:right w:val="nil"/>
            </w:tcBorders>
            <w:shd w:val="clear" w:color="000000" w:fill="D9D9D9"/>
            <w:noWrap/>
            <w:vAlign w:val="center"/>
            <w:hideMark/>
          </w:tcPr>
          <w:p w14:paraId="5C5CD509" w14:textId="77777777" w:rsidR="000B680B" w:rsidRPr="008C1E40" w:rsidRDefault="000B680B" w:rsidP="006E0878">
            <w:pPr>
              <w:jc w:val="right"/>
              <w:rPr>
                <w:color w:val="000000"/>
                <w:sz w:val="16"/>
                <w:szCs w:val="16"/>
              </w:rPr>
            </w:pPr>
            <w:r w:rsidRPr="008C1E40">
              <w:rPr>
                <w:color w:val="000000"/>
                <w:sz w:val="16"/>
                <w:szCs w:val="16"/>
              </w:rPr>
              <w:t>14 189 385</w:t>
            </w:r>
          </w:p>
        </w:tc>
        <w:tc>
          <w:tcPr>
            <w:tcW w:w="1135" w:type="dxa"/>
            <w:vMerge/>
            <w:tcBorders>
              <w:top w:val="nil"/>
              <w:left w:val="single" w:sz="8" w:space="0" w:color="538DD5"/>
              <w:bottom w:val="single" w:sz="8" w:space="0" w:color="0070C0"/>
              <w:right w:val="single" w:sz="8" w:space="0" w:color="0070C0"/>
            </w:tcBorders>
            <w:vAlign w:val="center"/>
            <w:hideMark/>
          </w:tcPr>
          <w:p w14:paraId="7065A32B" w14:textId="77777777" w:rsidR="000B680B" w:rsidRPr="008C1E40" w:rsidRDefault="000B680B"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06318DDA" w14:textId="77777777" w:rsidR="000B680B" w:rsidRPr="008C1E40" w:rsidRDefault="000B680B"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361BA6F5" w14:textId="77777777" w:rsidR="000B680B" w:rsidRPr="008C1E40" w:rsidRDefault="000B680B" w:rsidP="006E0878">
            <w:pPr>
              <w:jc w:val="right"/>
              <w:rPr>
                <w:color w:val="000000"/>
                <w:sz w:val="16"/>
                <w:szCs w:val="16"/>
              </w:rPr>
            </w:pPr>
            <w:r w:rsidRPr="008C1E40">
              <w:rPr>
                <w:color w:val="000000"/>
                <w:sz w:val="16"/>
                <w:szCs w:val="16"/>
              </w:rPr>
              <w:t>5 497 587</w:t>
            </w:r>
          </w:p>
        </w:tc>
        <w:tc>
          <w:tcPr>
            <w:tcW w:w="1135" w:type="dxa"/>
            <w:tcBorders>
              <w:top w:val="nil"/>
              <w:left w:val="single" w:sz="8" w:space="0" w:color="0070C0"/>
              <w:bottom w:val="single" w:sz="8" w:space="0" w:color="0070C0"/>
              <w:right w:val="nil"/>
            </w:tcBorders>
            <w:shd w:val="clear" w:color="000000" w:fill="D9D9D9"/>
            <w:noWrap/>
            <w:vAlign w:val="center"/>
            <w:hideMark/>
          </w:tcPr>
          <w:p w14:paraId="5DE0D8C6" w14:textId="77777777" w:rsidR="000B680B" w:rsidRPr="008C1E40" w:rsidRDefault="000B680B" w:rsidP="006E0878">
            <w:pPr>
              <w:jc w:val="right"/>
              <w:rPr>
                <w:color w:val="000000"/>
                <w:sz w:val="16"/>
                <w:szCs w:val="16"/>
              </w:rPr>
            </w:pPr>
            <w:r w:rsidRPr="008C1E40">
              <w:rPr>
                <w:color w:val="000000"/>
                <w:sz w:val="16"/>
                <w:szCs w:val="16"/>
              </w:rPr>
              <w:t>4 710 120</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15E9009E" w14:textId="77777777" w:rsidR="000B680B" w:rsidRPr="008C1E40" w:rsidRDefault="000B680B" w:rsidP="006E0878">
            <w:pPr>
              <w:jc w:val="right"/>
              <w:rPr>
                <w:color w:val="000000"/>
                <w:sz w:val="16"/>
                <w:szCs w:val="16"/>
              </w:rPr>
            </w:pPr>
            <w:r w:rsidRPr="008C1E40">
              <w:rPr>
                <w:color w:val="000000"/>
                <w:sz w:val="16"/>
                <w:szCs w:val="16"/>
              </w:rPr>
              <w:t>6 167 823</w:t>
            </w:r>
          </w:p>
        </w:tc>
        <w:tc>
          <w:tcPr>
            <w:tcW w:w="1135" w:type="dxa"/>
            <w:tcBorders>
              <w:top w:val="nil"/>
              <w:left w:val="nil"/>
              <w:bottom w:val="single" w:sz="8" w:space="0" w:color="0070C0"/>
              <w:right w:val="single" w:sz="8" w:space="0" w:color="0070C0"/>
            </w:tcBorders>
            <w:shd w:val="clear" w:color="000000" w:fill="D9D9D9"/>
            <w:noWrap/>
            <w:vAlign w:val="center"/>
            <w:hideMark/>
          </w:tcPr>
          <w:p w14:paraId="26C97B53" w14:textId="77777777" w:rsidR="000B680B" w:rsidRPr="008C1E40" w:rsidRDefault="000B680B" w:rsidP="006E0878">
            <w:pPr>
              <w:jc w:val="right"/>
              <w:rPr>
                <w:color w:val="000000"/>
                <w:sz w:val="16"/>
                <w:szCs w:val="16"/>
              </w:rPr>
            </w:pPr>
            <w:r w:rsidRPr="008C1E40">
              <w:rPr>
                <w:color w:val="000000"/>
                <w:sz w:val="16"/>
                <w:szCs w:val="16"/>
              </w:rPr>
              <w:t>16 375 531</w:t>
            </w:r>
          </w:p>
        </w:tc>
        <w:tc>
          <w:tcPr>
            <w:tcW w:w="1009" w:type="dxa"/>
            <w:vMerge/>
            <w:tcBorders>
              <w:top w:val="nil"/>
              <w:left w:val="single" w:sz="8" w:space="0" w:color="0070C0"/>
              <w:bottom w:val="single" w:sz="8" w:space="0" w:color="0070C0"/>
              <w:right w:val="single" w:sz="8" w:space="0" w:color="0070C0"/>
            </w:tcBorders>
            <w:vAlign w:val="center"/>
            <w:hideMark/>
          </w:tcPr>
          <w:p w14:paraId="1A8CF566" w14:textId="77777777" w:rsidR="000B680B" w:rsidRPr="008C1E40" w:rsidRDefault="000B680B"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2CAF0028" w14:textId="77777777" w:rsidR="000B680B" w:rsidRPr="008C1E40" w:rsidRDefault="000B680B" w:rsidP="006E0878">
            <w:pPr>
              <w:rPr>
                <w:b/>
                <w:bCs/>
                <w:color w:val="000000"/>
                <w:sz w:val="16"/>
                <w:szCs w:val="16"/>
              </w:rPr>
            </w:pPr>
          </w:p>
        </w:tc>
      </w:tr>
      <w:tr w:rsidR="000B680B" w:rsidRPr="008C1E40" w14:paraId="390B191B"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007F7ED5" w14:textId="77777777" w:rsidR="000B680B" w:rsidRPr="008C1E40" w:rsidRDefault="000B680B" w:rsidP="006E0878">
            <w:pPr>
              <w:jc w:val="center"/>
              <w:rPr>
                <w:color w:val="000000"/>
                <w:sz w:val="16"/>
                <w:szCs w:val="16"/>
              </w:rPr>
            </w:pPr>
            <w:r w:rsidRPr="008C1E40">
              <w:rPr>
                <w:color w:val="000000"/>
                <w:sz w:val="16"/>
                <w:szCs w:val="16"/>
              </w:rPr>
              <w:t>4.1a</w:t>
            </w:r>
          </w:p>
        </w:tc>
        <w:tc>
          <w:tcPr>
            <w:tcW w:w="1135" w:type="dxa"/>
            <w:tcBorders>
              <w:top w:val="nil"/>
              <w:left w:val="nil"/>
              <w:bottom w:val="single" w:sz="8" w:space="0" w:color="0070C0"/>
              <w:right w:val="nil"/>
            </w:tcBorders>
            <w:shd w:val="clear" w:color="auto" w:fill="auto"/>
            <w:vAlign w:val="center"/>
            <w:hideMark/>
          </w:tcPr>
          <w:p w14:paraId="3631665B" w14:textId="77777777" w:rsidR="000B680B" w:rsidRPr="008C1E40" w:rsidRDefault="000B680B" w:rsidP="006E0878">
            <w:pPr>
              <w:jc w:val="right"/>
              <w:rPr>
                <w:b/>
                <w:bCs/>
                <w:color w:val="000000"/>
                <w:sz w:val="16"/>
                <w:szCs w:val="16"/>
              </w:rPr>
            </w:pPr>
            <w:r w:rsidRPr="008C1E40">
              <w:rPr>
                <w:b/>
                <w:bCs/>
                <w:color w:val="000000"/>
                <w:sz w:val="16"/>
                <w:szCs w:val="16"/>
              </w:rPr>
              <w:t>0</w:t>
            </w:r>
          </w:p>
        </w:tc>
        <w:tc>
          <w:tcPr>
            <w:tcW w:w="1135" w:type="dxa"/>
            <w:tcBorders>
              <w:top w:val="nil"/>
              <w:left w:val="single" w:sz="8" w:space="0" w:color="0070C0"/>
              <w:bottom w:val="single" w:sz="8" w:space="0" w:color="0070C0"/>
              <w:right w:val="nil"/>
            </w:tcBorders>
            <w:shd w:val="clear" w:color="auto" w:fill="auto"/>
            <w:vAlign w:val="center"/>
            <w:hideMark/>
          </w:tcPr>
          <w:p w14:paraId="203074A6" w14:textId="77777777" w:rsidR="000B680B" w:rsidRPr="008C1E40" w:rsidRDefault="000B680B" w:rsidP="006E0878">
            <w:pPr>
              <w:jc w:val="right"/>
              <w:rPr>
                <w:b/>
                <w:bCs/>
                <w:color w:val="000000"/>
                <w:sz w:val="16"/>
                <w:szCs w:val="16"/>
              </w:rPr>
            </w:pPr>
            <w:r w:rsidRPr="008C1E40">
              <w:rPr>
                <w:b/>
                <w:bCs/>
                <w:color w:val="000000"/>
                <w:sz w:val="16"/>
                <w:szCs w:val="16"/>
              </w:rPr>
              <w:t>1 184 581</w:t>
            </w:r>
          </w:p>
        </w:tc>
        <w:tc>
          <w:tcPr>
            <w:tcW w:w="1135" w:type="dxa"/>
            <w:tcBorders>
              <w:top w:val="nil"/>
              <w:left w:val="single" w:sz="8" w:space="0" w:color="0070C0"/>
              <w:bottom w:val="single" w:sz="8" w:space="0" w:color="0070C0"/>
              <w:right w:val="single" w:sz="8" w:space="0" w:color="0070C0"/>
            </w:tcBorders>
            <w:shd w:val="clear" w:color="auto" w:fill="auto"/>
            <w:vAlign w:val="center"/>
            <w:hideMark/>
          </w:tcPr>
          <w:p w14:paraId="7DF7BD19" w14:textId="77777777" w:rsidR="000B680B" w:rsidRPr="008C1E40" w:rsidRDefault="000B680B" w:rsidP="006E0878">
            <w:pPr>
              <w:jc w:val="right"/>
              <w:rPr>
                <w:b/>
                <w:bCs/>
                <w:color w:val="000000"/>
                <w:sz w:val="16"/>
                <w:szCs w:val="16"/>
              </w:rPr>
            </w:pPr>
            <w:r w:rsidRPr="008C1E40">
              <w:rPr>
                <w:b/>
                <w:bCs/>
                <w:color w:val="000000"/>
                <w:sz w:val="16"/>
                <w:szCs w:val="16"/>
              </w:rPr>
              <w:t>1 059 585</w:t>
            </w:r>
          </w:p>
        </w:tc>
        <w:tc>
          <w:tcPr>
            <w:tcW w:w="1135" w:type="dxa"/>
            <w:tcBorders>
              <w:top w:val="nil"/>
              <w:left w:val="nil"/>
              <w:bottom w:val="single" w:sz="8" w:space="0" w:color="0070C0"/>
              <w:right w:val="nil"/>
            </w:tcBorders>
            <w:shd w:val="clear" w:color="auto" w:fill="auto"/>
            <w:vAlign w:val="center"/>
            <w:hideMark/>
          </w:tcPr>
          <w:p w14:paraId="241E5C26" w14:textId="77777777" w:rsidR="000B680B" w:rsidRPr="008C1E40" w:rsidRDefault="000B680B" w:rsidP="006E0878">
            <w:pPr>
              <w:jc w:val="right"/>
              <w:rPr>
                <w:b/>
                <w:bCs/>
                <w:color w:val="000000"/>
                <w:sz w:val="16"/>
                <w:szCs w:val="16"/>
              </w:rPr>
            </w:pPr>
            <w:r w:rsidRPr="008C1E40">
              <w:rPr>
                <w:b/>
                <w:bCs/>
                <w:color w:val="000000"/>
                <w:sz w:val="16"/>
                <w:szCs w:val="16"/>
              </w:rPr>
              <w:t>2 244 167</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3BC1DF38" w14:textId="77777777" w:rsidR="000B680B" w:rsidRPr="008C1E40" w:rsidRDefault="000B680B" w:rsidP="006E0878">
            <w:pPr>
              <w:jc w:val="center"/>
              <w:rPr>
                <w:b/>
                <w:bCs/>
                <w:color w:val="000000"/>
                <w:sz w:val="16"/>
                <w:szCs w:val="16"/>
              </w:rPr>
            </w:pPr>
            <w:r w:rsidRPr="008C1E40">
              <w:rPr>
                <w:b/>
                <w:bCs/>
                <w:color w:val="000000"/>
                <w:sz w:val="16"/>
                <w:szCs w:val="16"/>
              </w:rPr>
              <w:t>609 810</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179D30C7" w14:textId="77777777" w:rsidR="000B680B" w:rsidRPr="008C1E40" w:rsidRDefault="000B680B" w:rsidP="006E0878">
            <w:pPr>
              <w:jc w:val="center"/>
              <w:rPr>
                <w:b/>
                <w:bCs/>
                <w:color w:val="000000"/>
                <w:sz w:val="16"/>
                <w:szCs w:val="16"/>
              </w:rPr>
            </w:pPr>
            <w:r w:rsidRPr="008C1E40">
              <w:rPr>
                <w:b/>
                <w:bCs/>
                <w:color w:val="000000"/>
                <w:sz w:val="16"/>
                <w:szCs w:val="16"/>
              </w:rPr>
              <w:t>127%</w:t>
            </w:r>
          </w:p>
        </w:tc>
        <w:tc>
          <w:tcPr>
            <w:tcW w:w="1135" w:type="dxa"/>
            <w:tcBorders>
              <w:top w:val="nil"/>
              <w:left w:val="nil"/>
              <w:bottom w:val="single" w:sz="8" w:space="0" w:color="0070C0"/>
              <w:right w:val="nil"/>
            </w:tcBorders>
            <w:shd w:val="clear" w:color="auto" w:fill="auto"/>
            <w:vAlign w:val="center"/>
            <w:hideMark/>
          </w:tcPr>
          <w:p w14:paraId="0464F613" w14:textId="77777777" w:rsidR="000B680B" w:rsidRPr="008C1E40" w:rsidRDefault="000B680B" w:rsidP="006E0878">
            <w:pPr>
              <w:jc w:val="right"/>
              <w:rPr>
                <w:b/>
                <w:bCs/>
                <w:color w:val="000000"/>
                <w:sz w:val="16"/>
                <w:szCs w:val="16"/>
              </w:rPr>
            </w:pPr>
            <w:r w:rsidRPr="008C1E40">
              <w:rPr>
                <w:b/>
                <w:bCs/>
                <w:color w:val="000000"/>
                <w:sz w:val="16"/>
                <w:szCs w:val="16"/>
              </w:rPr>
              <w:t>82 539</w:t>
            </w:r>
          </w:p>
        </w:tc>
        <w:tc>
          <w:tcPr>
            <w:tcW w:w="1135" w:type="dxa"/>
            <w:tcBorders>
              <w:top w:val="nil"/>
              <w:left w:val="single" w:sz="8" w:space="0" w:color="0070C0"/>
              <w:bottom w:val="single" w:sz="8" w:space="0" w:color="0070C0"/>
              <w:right w:val="nil"/>
            </w:tcBorders>
            <w:shd w:val="clear" w:color="auto" w:fill="auto"/>
            <w:vAlign w:val="center"/>
            <w:hideMark/>
          </w:tcPr>
          <w:p w14:paraId="3040D7B9" w14:textId="77777777" w:rsidR="000B680B" w:rsidRPr="008C1E40" w:rsidRDefault="000B680B" w:rsidP="006E0878">
            <w:pPr>
              <w:jc w:val="right"/>
              <w:rPr>
                <w:b/>
                <w:bCs/>
                <w:color w:val="000000"/>
                <w:sz w:val="16"/>
                <w:szCs w:val="16"/>
              </w:rPr>
            </w:pPr>
            <w:r w:rsidRPr="008C1E40">
              <w:rPr>
                <w:b/>
                <w:bCs/>
                <w:color w:val="000000"/>
                <w:sz w:val="16"/>
                <w:szCs w:val="16"/>
              </w:rPr>
              <w:t>280 912</w:t>
            </w:r>
          </w:p>
        </w:tc>
        <w:tc>
          <w:tcPr>
            <w:tcW w:w="1135" w:type="dxa"/>
            <w:tcBorders>
              <w:top w:val="nil"/>
              <w:left w:val="single" w:sz="8" w:space="0" w:color="0070C0"/>
              <w:bottom w:val="single" w:sz="8" w:space="0" w:color="0070C0"/>
              <w:right w:val="single" w:sz="8" w:space="0" w:color="0070C0"/>
            </w:tcBorders>
            <w:shd w:val="clear" w:color="auto" w:fill="auto"/>
            <w:vAlign w:val="center"/>
            <w:hideMark/>
          </w:tcPr>
          <w:p w14:paraId="42A09D1D" w14:textId="77777777" w:rsidR="000B680B" w:rsidRPr="008C1E40" w:rsidRDefault="000B680B" w:rsidP="006E0878">
            <w:pPr>
              <w:jc w:val="right"/>
              <w:rPr>
                <w:b/>
                <w:bCs/>
                <w:color w:val="000000"/>
                <w:sz w:val="16"/>
                <w:szCs w:val="16"/>
              </w:rPr>
            </w:pPr>
            <w:r w:rsidRPr="008C1E40">
              <w:rPr>
                <w:b/>
                <w:bCs/>
                <w:color w:val="000000"/>
                <w:sz w:val="16"/>
                <w:szCs w:val="16"/>
              </w:rPr>
              <w:t>896 041</w:t>
            </w:r>
          </w:p>
        </w:tc>
        <w:tc>
          <w:tcPr>
            <w:tcW w:w="1135" w:type="dxa"/>
            <w:tcBorders>
              <w:top w:val="nil"/>
              <w:left w:val="nil"/>
              <w:bottom w:val="single" w:sz="8" w:space="0" w:color="0070C0"/>
              <w:right w:val="single" w:sz="8" w:space="0" w:color="0070C0"/>
            </w:tcBorders>
            <w:shd w:val="clear" w:color="auto" w:fill="auto"/>
            <w:vAlign w:val="center"/>
            <w:hideMark/>
          </w:tcPr>
          <w:p w14:paraId="26B83143" w14:textId="77777777" w:rsidR="000B680B" w:rsidRPr="008C1E40" w:rsidRDefault="000B680B" w:rsidP="006E0878">
            <w:pPr>
              <w:jc w:val="right"/>
              <w:rPr>
                <w:b/>
                <w:bCs/>
                <w:color w:val="000000"/>
                <w:sz w:val="16"/>
                <w:szCs w:val="16"/>
              </w:rPr>
            </w:pPr>
            <w:r w:rsidRPr="008C1E40">
              <w:rPr>
                <w:b/>
                <w:bCs/>
                <w:color w:val="000000"/>
                <w:sz w:val="16"/>
                <w:szCs w:val="16"/>
              </w:rPr>
              <w:t>1 259 493</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03469503" w14:textId="77777777" w:rsidR="000B680B" w:rsidRPr="008C1E40" w:rsidRDefault="000B680B" w:rsidP="006E0878">
            <w:pPr>
              <w:jc w:val="center"/>
              <w:rPr>
                <w:b/>
                <w:bCs/>
                <w:color w:val="000000"/>
                <w:sz w:val="16"/>
                <w:szCs w:val="16"/>
              </w:rPr>
            </w:pPr>
            <w:r w:rsidRPr="008C1E40">
              <w:rPr>
                <w:b/>
                <w:bCs/>
                <w:color w:val="000000"/>
                <w:sz w:val="16"/>
                <w:szCs w:val="16"/>
              </w:rPr>
              <w:t>933 556</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45CF3402" w14:textId="77777777" w:rsidR="000B680B" w:rsidRPr="008C1E40" w:rsidRDefault="000B680B" w:rsidP="006E0878">
            <w:pPr>
              <w:jc w:val="center"/>
              <w:rPr>
                <w:b/>
                <w:bCs/>
                <w:color w:val="000000"/>
                <w:sz w:val="16"/>
                <w:szCs w:val="16"/>
              </w:rPr>
            </w:pPr>
            <w:r w:rsidRPr="008C1E40">
              <w:rPr>
                <w:b/>
                <w:bCs/>
                <w:color w:val="000000"/>
                <w:sz w:val="16"/>
                <w:szCs w:val="16"/>
              </w:rPr>
              <w:t>174%</w:t>
            </w:r>
          </w:p>
        </w:tc>
      </w:tr>
      <w:tr w:rsidR="000B680B" w:rsidRPr="008C1E40" w14:paraId="2FABA4FA"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79CEEC42" w14:textId="4A6A2756" w:rsidR="000B680B" w:rsidRPr="008C1E40" w:rsidRDefault="000B680B" w:rsidP="006E0878">
            <w:pPr>
              <w:jc w:val="center"/>
              <w:rPr>
                <w:b/>
                <w:bCs/>
                <w:color w:val="000000"/>
                <w:sz w:val="16"/>
                <w:szCs w:val="16"/>
              </w:rPr>
            </w:pPr>
            <w:r>
              <w:rPr>
                <w:b/>
                <w:bCs/>
                <w:color w:val="000000"/>
                <w:sz w:val="16"/>
                <w:szCs w:val="16"/>
              </w:rPr>
              <w:t>Actual</w:t>
            </w:r>
          </w:p>
        </w:tc>
        <w:tc>
          <w:tcPr>
            <w:tcW w:w="1135" w:type="dxa"/>
            <w:tcBorders>
              <w:top w:val="nil"/>
              <w:left w:val="nil"/>
              <w:bottom w:val="single" w:sz="8" w:space="0" w:color="0070C0"/>
              <w:right w:val="nil"/>
            </w:tcBorders>
            <w:shd w:val="clear" w:color="000000" w:fill="D9D9D9"/>
            <w:noWrap/>
            <w:vAlign w:val="center"/>
            <w:hideMark/>
          </w:tcPr>
          <w:p w14:paraId="124A9CCF" w14:textId="77777777" w:rsidR="000B680B" w:rsidRPr="008C1E40" w:rsidRDefault="000B680B" w:rsidP="006E0878">
            <w:pPr>
              <w:jc w:val="right"/>
              <w:rPr>
                <w:color w:val="000000"/>
                <w:sz w:val="16"/>
                <w:szCs w:val="16"/>
              </w:rPr>
            </w:pPr>
            <w:r w:rsidRPr="008C1E40">
              <w:rPr>
                <w:color w:val="000000"/>
                <w:sz w:val="16"/>
                <w:szCs w:val="16"/>
              </w:rPr>
              <w:t>1 255 504</w:t>
            </w:r>
          </w:p>
        </w:tc>
        <w:tc>
          <w:tcPr>
            <w:tcW w:w="1135" w:type="dxa"/>
            <w:tcBorders>
              <w:top w:val="nil"/>
              <w:left w:val="single" w:sz="8" w:space="0" w:color="0070C0"/>
              <w:bottom w:val="single" w:sz="8" w:space="0" w:color="0070C0"/>
              <w:right w:val="nil"/>
            </w:tcBorders>
            <w:shd w:val="clear" w:color="000000" w:fill="D9D9D9"/>
            <w:noWrap/>
            <w:vAlign w:val="center"/>
            <w:hideMark/>
          </w:tcPr>
          <w:p w14:paraId="536E7C34" w14:textId="77777777" w:rsidR="000B680B" w:rsidRPr="008C1E40" w:rsidRDefault="000B680B" w:rsidP="006E0878">
            <w:pPr>
              <w:jc w:val="right"/>
              <w:rPr>
                <w:color w:val="000000"/>
                <w:sz w:val="16"/>
                <w:szCs w:val="16"/>
              </w:rPr>
            </w:pPr>
            <w:r w:rsidRPr="008C1E40">
              <w:rPr>
                <w:color w:val="000000"/>
                <w:sz w:val="16"/>
                <w:szCs w:val="16"/>
              </w:rPr>
              <w:t>1 265 584</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509FA9E9" w14:textId="77777777" w:rsidR="000B680B" w:rsidRPr="008C1E40" w:rsidRDefault="000B680B" w:rsidP="006E0878">
            <w:pPr>
              <w:jc w:val="right"/>
              <w:rPr>
                <w:color w:val="000000"/>
                <w:sz w:val="16"/>
                <w:szCs w:val="16"/>
              </w:rPr>
            </w:pPr>
            <w:r w:rsidRPr="008C1E40">
              <w:rPr>
                <w:color w:val="000000"/>
                <w:sz w:val="16"/>
                <w:szCs w:val="16"/>
              </w:rPr>
              <w:t>332 888</w:t>
            </w:r>
          </w:p>
        </w:tc>
        <w:tc>
          <w:tcPr>
            <w:tcW w:w="1135" w:type="dxa"/>
            <w:tcBorders>
              <w:top w:val="nil"/>
              <w:left w:val="nil"/>
              <w:bottom w:val="single" w:sz="8" w:space="0" w:color="0070C0"/>
              <w:right w:val="nil"/>
            </w:tcBorders>
            <w:shd w:val="clear" w:color="000000" w:fill="D9D9D9"/>
            <w:noWrap/>
            <w:vAlign w:val="center"/>
            <w:hideMark/>
          </w:tcPr>
          <w:p w14:paraId="18463360" w14:textId="77777777" w:rsidR="000B680B" w:rsidRPr="008C1E40" w:rsidRDefault="000B680B" w:rsidP="006E0878">
            <w:pPr>
              <w:jc w:val="right"/>
              <w:rPr>
                <w:color w:val="000000"/>
                <w:sz w:val="16"/>
                <w:szCs w:val="16"/>
              </w:rPr>
            </w:pPr>
            <w:r w:rsidRPr="008C1E40">
              <w:rPr>
                <w:color w:val="000000"/>
                <w:sz w:val="16"/>
                <w:szCs w:val="16"/>
              </w:rPr>
              <w:t>2 853 976</w:t>
            </w:r>
          </w:p>
        </w:tc>
        <w:tc>
          <w:tcPr>
            <w:tcW w:w="1135" w:type="dxa"/>
            <w:vMerge/>
            <w:tcBorders>
              <w:top w:val="nil"/>
              <w:left w:val="single" w:sz="8" w:space="0" w:color="538DD5"/>
              <w:bottom w:val="single" w:sz="8" w:space="0" w:color="0070C0"/>
              <w:right w:val="single" w:sz="8" w:space="0" w:color="0070C0"/>
            </w:tcBorders>
            <w:vAlign w:val="center"/>
            <w:hideMark/>
          </w:tcPr>
          <w:p w14:paraId="582DBAA6" w14:textId="77777777" w:rsidR="000B680B" w:rsidRPr="008C1E40" w:rsidRDefault="000B680B"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6D5E44CC" w14:textId="77777777" w:rsidR="000B680B" w:rsidRPr="008C1E40" w:rsidRDefault="000B680B"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548245C9" w14:textId="77777777" w:rsidR="000B680B" w:rsidRPr="008C1E40" w:rsidRDefault="000B680B" w:rsidP="006E0878">
            <w:pPr>
              <w:jc w:val="right"/>
              <w:rPr>
                <w:color w:val="000000"/>
                <w:sz w:val="16"/>
                <w:szCs w:val="16"/>
              </w:rPr>
            </w:pPr>
            <w:r w:rsidRPr="008C1E40">
              <w:rPr>
                <w:color w:val="000000"/>
                <w:sz w:val="16"/>
                <w:szCs w:val="16"/>
              </w:rPr>
              <w:t>118 993</w:t>
            </w:r>
          </w:p>
        </w:tc>
        <w:tc>
          <w:tcPr>
            <w:tcW w:w="1135" w:type="dxa"/>
            <w:tcBorders>
              <w:top w:val="nil"/>
              <w:left w:val="single" w:sz="8" w:space="0" w:color="0070C0"/>
              <w:bottom w:val="single" w:sz="8" w:space="0" w:color="0070C0"/>
              <w:right w:val="nil"/>
            </w:tcBorders>
            <w:shd w:val="clear" w:color="000000" w:fill="D9D9D9"/>
            <w:noWrap/>
            <w:vAlign w:val="center"/>
            <w:hideMark/>
          </w:tcPr>
          <w:p w14:paraId="24BC1DA4" w14:textId="77777777" w:rsidR="000B680B" w:rsidRPr="008C1E40" w:rsidRDefault="000B680B" w:rsidP="006E0878">
            <w:pPr>
              <w:jc w:val="right"/>
              <w:rPr>
                <w:color w:val="000000"/>
                <w:sz w:val="16"/>
                <w:szCs w:val="16"/>
              </w:rPr>
            </w:pPr>
            <w:r w:rsidRPr="008C1E40">
              <w:rPr>
                <w:color w:val="000000"/>
                <w:sz w:val="16"/>
                <w:szCs w:val="16"/>
              </w:rPr>
              <w:t>408 047</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5FC9EC73" w14:textId="77777777" w:rsidR="000B680B" w:rsidRPr="008C1E40" w:rsidRDefault="000B680B" w:rsidP="006E0878">
            <w:pPr>
              <w:jc w:val="right"/>
              <w:rPr>
                <w:color w:val="000000"/>
                <w:sz w:val="16"/>
                <w:szCs w:val="16"/>
              </w:rPr>
            </w:pPr>
            <w:r w:rsidRPr="008C1E40">
              <w:rPr>
                <w:color w:val="000000"/>
                <w:sz w:val="16"/>
                <w:szCs w:val="16"/>
              </w:rPr>
              <w:t>1 666 008</w:t>
            </w:r>
          </w:p>
        </w:tc>
        <w:tc>
          <w:tcPr>
            <w:tcW w:w="1135" w:type="dxa"/>
            <w:tcBorders>
              <w:top w:val="nil"/>
              <w:left w:val="nil"/>
              <w:bottom w:val="single" w:sz="8" w:space="0" w:color="0070C0"/>
              <w:right w:val="single" w:sz="8" w:space="0" w:color="0070C0"/>
            </w:tcBorders>
            <w:shd w:val="clear" w:color="000000" w:fill="D9D9D9"/>
            <w:noWrap/>
            <w:vAlign w:val="center"/>
            <w:hideMark/>
          </w:tcPr>
          <w:p w14:paraId="6080E9BE" w14:textId="77777777" w:rsidR="000B680B" w:rsidRPr="008C1E40" w:rsidRDefault="000B680B" w:rsidP="006E0878">
            <w:pPr>
              <w:jc w:val="right"/>
              <w:rPr>
                <w:color w:val="000000"/>
                <w:sz w:val="16"/>
                <w:szCs w:val="16"/>
              </w:rPr>
            </w:pPr>
            <w:r w:rsidRPr="008C1E40">
              <w:rPr>
                <w:color w:val="000000"/>
                <w:sz w:val="16"/>
                <w:szCs w:val="16"/>
              </w:rPr>
              <w:t>2 193 048</w:t>
            </w:r>
          </w:p>
        </w:tc>
        <w:tc>
          <w:tcPr>
            <w:tcW w:w="1009" w:type="dxa"/>
            <w:vMerge/>
            <w:tcBorders>
              <w:top w:val="nil"/>
              <w:left w:val="single" w:sz="8" w:space="0" w:color="0070C0"/>
              <w:bottom w:val="single" w:sz="8" w:space="0" w:color="0070C0"/>
              <w:right w:val="single" w:sz="8" w:space="0" w:color="0070C0"/>
            </w:tcBorders>
            <w:vAlign w:val="center"/>
            <w:hideMark/>
          </w:tcPr>
          <w:p w14:paraId="4C94026D" w14:textId="77777777" w:rsidR="000B680B" w:rsidRPr="008C1E40" w:rsidRDefault="000B680B"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652DF8B8" w14:textId="77777777" w:rsidR="000B680B" w:rsidRPr="008C1E40" w:rsidRDefault="000B680B" w:rsidP="006E0878">
            <w:pPr>
              <w:rPr>
                <w:b/>
                <w:bCs/>
                <w:color w:val="000000"/>
                <w:sz w:val="16"/>
                <w:szCs w:val="16"/>
              </w:rPr>
            </w:pPr>
          </w:p>
        </w:tc>
      </w:tr>
      <w:tr w:rsidR="000B680B" w:rsidRPr="008C1E40" w14:paraId="057225B7"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66E4E781" w14:textId="77777777" w:rsidR="000B680B" w:rsidRPr="008C1E40" w:rsidRDefault="000B680B" w:rsidP="006E0878">
            <w:pPr>
              <w:jc w:val="center"/>
              <w:rPr>
                <w:color w:val="000000"/>
                <w:sz w:val="16"/>
                <w:szCs w:val="16"/>
              </w:rPr>
            </w:pPr>
            <w:r w:rsidRPr="008C1E40">
              <w:rPr>
                <w:color w:val="000000"/>
                <w:sz w:val="16"/>
                <w:szCs w:val="16"/>
              </w:rPr>
              <w:lastRenderedPageBreak/>
              <w:t>4.1b</w:t>
            </w:r>
          </w:p>
        </w:tc>
        <w:tc>
          <w:tcPr>
            <w:tcW w:w="1135" w:type="dxa"/>
            <w:tcBorders>
              <w:top w:val="nil"/>
              <w:left w:val="nil"/>
              <w:bottom w:val="single" w:sz="8" w:space="0" w:color="0070C0"/>
              <w:right w:val="nil"/>
            </w:tcBorders>
            <w:shd w:val="clear" w:color="auto" w:fill="auto"/>
            <w:vAlign w:val="center"/>
            <w:hideMark/>
          </w:tcPr>
          <w:p w14:paraId="76923426" w14:textId="77777777" w:rsidR="000B680B" w:rsidRPr="008C1E40" w:rsidRDefault="000B680B" w:rsidP="006E0878">
            <w:pPr>
              <w:jc w:val="right"/>
              <w:rPr>
                <w:b/>
                <w:bCs/>
                <w:color w:val="000000"/>
                <w:sz w:val="16"/>
                <w:szCs w:val="16"/>
              </w:rPr>
            </w:pPr>
            <w:r w:rsidRPr="008C1E40">
              <w:rPr>
                <w:b/>
                <w:bCs/>
                <w:color w:val="000000"/>
                <w:sz w:val="16"/>
                <w:szCs w:val="16"/>
              </w:rPr>
              <w:t>0</w:t>
            </w:r>
          </w:p>
        </w:tc>
        <w:tc>
          <w:tcPr>
            <w:tcW w:w="1135" w:type="dxa"/>
            <w:tcBorders>
              <w:top w:val="nil"/>
              <w:left w:val="single" w:sz="8" w:space="0" w:color="0070C0"/>
              <w:bottom w:val="single" w:sz="8" w:space="0" w:color="0070C0"/>
              <w:right w:val="nil"/>
            </w:tcBorders>
            <w:shd w:val="clear" w:color="auto" w:fill="auto"/>
            <w:vAlign w:val="center"/>
            <w:hideMark/>
          </w:tcPr>
          <w:p w14:paraId="61E79269" w14:textId="77777777" w:rsidR="000B680B" w:rsidRPr="008C1E40" w:rsidRDefault="000B680B" w:rsidP="006E0878">
            <w:pPr>
              <w:jc w:val="right"/>
              <w:rPr>
                <w:b/>
                <w:bCs/>
                <w:color w:val="000000"/>
                <w:sz w:val="16"/>
                <w:szCs w:val="16"/>
              </w:rPr>
            </w:pPr>
            <w:r w:rsidRPr="008C1E40">
              <w:rPr>
                <w:b/>
                <w:bCs/>
                <w:color w:val="000000"/>
                <w:sz w:val="16"/>
                <w:szCs w:val="16"/>
              </w:rPr>
              <w:t>91 122</w:t>
            </w:r>
          </w:p>
        </w:tc>
        <w:tc>
          <w:tcPr>
            <w:tcW w:w="1135" w:type="dxa"/>
            <w:tcBorders>
              <w:top w:val="nil"/>
              <w:left w:val="single" w:sz="8" w:space="0" w:color="0070C0"/>
              <w:bottom w:val="single" w:sz="8" w:space="0" w:color="0070C0"/>
              <w:right w:val="single" w:sz="8" w:space="0" w:color="0070C0"/>
            </w:tcBorders>
            <w:shd w:val="clear" w:color="auto" w:fill="auto"/>
            <w:vAlign w:val="center"/>
            <w:hideMark/>
          </w:tcPr>
          <w:p w14:paraId="0BE8A2AF" w14:textId="77777777" w:rsidR="000B680B" w:rsidRPr="008C1E40" w:rsidRDefault="000B680B" w:rsidP="006E0878">
            <w:pPr>
              <w:jc w:val="right"/>
              <w:rPr>
                <w:b/>
                <w:bCs/>
                <w:color w:val="000000"/>
                <w:sz w:val="16"/>
                <w:szCs w:val="16"/>
              </w:rPr>
            </w:pPr>
            <w:r w:rsidRPr="008C1E40">
              <w:rPr>
                <w:b/>
                <w:bCs/>
                <w:color w:val="000000"/>
                <w:sz w:val="16"/>
                <w:szCs w:val="16"/>
              </w:rPr>
              <w:t>81 507</w:t>
            </w:r>
          </w:p>
        </w:tc>
        <w:tc>
          <w:tcPr>
            <w:tcW w:w="1135" w:type="dxa"/>
            <w:tcBorders>
              <w:top w:val="nil"/>
              <w:left w:val="nil"/>
              <w:bottom w:val="single" w:sz="8" w:space="0" w:color="0070C0"/>
              <w:right w:val="nil"/>
            </w:tcBorders>
            <w:shd w:val="clear" w:color="auto" w:fill="auto"/>
            <w:vAlign w:val="center"/>
            <w:hideMark/>
          </w:tcPr>
          <w:p w14:paraId="76B5D38F" w14:textId="77777777" w:rsidR="000B680B" w:rsidRPr="008C1E40" w:rsidRDefault="000B680B" w:rsidP="006E0878">
            <w:pPr>
              <w:jc w:val="right"/>
              <w:rPr>
                <w:b/>
                <w:bCs/>
                <w:color w:val="000000"/>
                <w:sz w:val="16"/>
                <w:szCs w:val="16"/>
              </w:rPr>
            </w:pPr>
            <w:r w:rsidRPr="008C1E40">
              <w:rPr>
                <w:b/>
                <w:bCs/>
                <w:color w:val="000000"/>
                <w:sz w:val="16"/>
                <w:szCs w:val="16"/>
              </w:rPr>
              <w:t>172 628</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388219CC" w14:textId="77777777" w:rsidR="000B680B" w:rsidRPr="008C1E40" w:rsidRDefault="000B680B" w:rsidP="006E0878">
            <w:pPr>
              <w:jc w:val="center"/>
              <w:rPr>
                <w:b/>
                <w:bCs/>
                <w:color w:val="000000"/>
                <w:sz w:val="16"/>
                <w:szCs w:val="16"/>
              </w:rPr>
            </w:pPr>
            <w:r w:rsidRPr="008C1E40">
              <w:rPr>
                <w:b/>
                <w:bCs/>
                <w:color w:val="000000"/>
                <w:sz w:val="16"/>
                <w:szCs w:val="16"/>
              </w:rPr>
              <w:t>46 908</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722482E5" w14:textId="77777777" w:rsidR="000B680B" w:rsidRPr="008C1E40" w:rsidRDefault="000B680B" w:rsidP="006E0878">
            <w:pPr>
              <w:jc w:val="center"/>
              <w:rPr>
                <w:b/>
                <w:bCs/>
                <w:color w:val="000000"/>
                <w:sz w:val="16"/>
                <w:szCs w:val="16"/>
              </w:rPr>
            </w:pPr>
            <w:r w:rsidRPr="008C1E40">
              <w:rPr>
                <w:b/>
                <w:bCs/>
                <w:color w:val="000000"/>
                <w:sz w:val="16"/>
                <w:szCs w:val="16"/>
              </w:rPr>
              <w:t>127%</w:t>
            </w:r>
          </w:p>
        </w:tc>
        <w:tc>
          <w:tcPr>
            <w:tcW w:w="1135" w:type="dxa"/>
            <w:tcBorders>
              <w:top w:val="nil"/>
              <w:left w:val="nil"/>
              <w:bottom w:val="single" w:sz="8" w:space="0" w:color="0070C0"/>
              <w:right w:val="nil"/>
            </w:tcBorders>
            <w:shd w:val="clear" w:color="auto" w:fill="auto"/>
            <w:vAlign w:val="center"/>
            <w:hideMark/>
          </w:tcPr>
          <w:p w14:paraId="7DBE7895" w14:textId="77777777" w:rsidR="000B680B" w:rsidRPr="008C1E40" w:rsidRDefault="000B680B" w:rsidP="006E0878">
            <w:pPr>
              <w:jc w:val="right"/>
              <w:rPr>
                <w:b/>
                <w:bCs/>
                <w:color w:val="000000"/>
                <w:sz w:val="16"/>
                <w:szCs w:val="16"/>
              </w:rPr>
            </w:pPr>
            <w:r w:rsidRPr="008C1E40">
              <w:rPr>
                <w:b/>
                <w:bCs/>
                <w:color w:val="000000"/>
                <w:sz w:val="16"/>
                <w:szCs w:val="16"/>
              </w:rPr>
              <w:t>6 349</w:t>
            </w:r>
          </w:p>
        </w:tc>
        <w:tc>
          <w:tcPr>
            <w:tcW w:w="1135" w:type="dxa"/>
            <w:tcBorders>
              <w:top w:val="nil"/>
              <w:left w:val="single" w:sz="8" w:space="0" w:color="0070C0"/>
              <w:bottom w:val="single" w:sz="8" w:space="0" w:color="0070C0"/>
              <w:right w:val="nil"/>
            </w:tcBorders>
            <w:shd w:val="clear" w:color="auto" w:fill="auto"/>
            <w:vAlign w:val="center"/>
            <w:hideMark/>
          </w:tcPr>
          <w:p w14:paraId="0F24F3D4" w14:textId="77777777" w:rsidR="000B680B" w:rsidRPr="008C1E40" w:rsidRDefault="000B680B" w:rsidP="006E0878">
            <w:pPr>
              <w:jc w:val="right"/>
              <w:rPr>
                <w:b/>
                <w:bCs/>
                <w:color w:val="000000"/>
                <w:sz w:val="16"/>
                <w:szCs w:val="16"/>
              </w:rPr>
            </w:pPr>
            <w:r w:rsidRPr="008C1E40">
              <w:rPr>
                <w:b/>
                <w:bCs/>
                <w:color w:val="000000"/>
                <w:sz w:val="16"/>
                <w:szCs w:val="16"/>
              </w:rPr>
              <w:t>21 609</w:t>
            </w:r>
          </w:p>
        </w:tc>
        <w:tc>
          <w:tcPr>
            <w:tcW w:w="1135" w:type="dxa"/>
            <w:tcBorders>
              <w:top w:val="nil"/>
              <w:left w:val="single" w:sz="8" w:space="0" w:color="0070C0"/>
              <w:bottom w:val="single" w:sz="8" w:space="0" w:color="0070C0"/>
              <w:right w:val="single" w:sz="8" w:space="0" w:color="0070C0"/>
            </w:tcBorders>
            <w:shd w:val="clear" w:color="auto" w:fill="auto"/>
            <w:vAlign w:val="center"/>
            <w:hideMark/>
          </w:tcPr>
          <w:p w14:paraId="17AABDB2" w14:textId="77777777" w:rsidR="000B680B" w:rsidRPr="008C1E40" w:rsidRDefault="000B680B" w:rsidP="006E0878">
            <w:pPr>
              <w:jc w:val="right"/>
              <w:rPr>
                <w:b/>
                <w:bCs/>
                <w:color w:val="000000"/>
                <w:sz w:val="16"/>
                <w:szCs w:val="16"/>
              </w:rPr>
            </w:pPr>
            <w:r w:rsidRPr="008C1E40">
              <w:rPr>
                <w:b/>
                <w:bCs/>
                <w:color w:val="000000"/>
                <w:sz w:val="16"/>
                <w:szCs w:val="16"/>
              </w:rPr>
              <w:t>68 926</w:t>
            </w:r>
          </w:p>
        </w:tc>
        <w:tc>
          <w:tcPr>
            <w:tcW w:w="1135" w:type="dxa"/>
            <w:tcBorders>
              <w:top w:val="nil"/>
              <w:left w:val="nil"/>
              <w:bottom w:val="single" w:sz="8" w:space="0" w:color="0070C0"/>
              <w:right w:val="single" w:sz="8" w:space="0" w:color="0070C0"/>
            </w:tcBorders>
            <w:shd w:val="clear" w:color="auto" w:fill="auto"/>
            <w:vAlign w:val="center"/>
            <w:hideMark/>
          </w:tcPr>
          <w:p w14:paraId="0C3C198D" w14:textId="77777777" w:rsidR="000B680B" w:rsidRPr="008C1E40" w:rsidRDefault="000B680B" w:rsidP="006E0878">
            <w:pPr>
              <w:jc w:val="right"/>
              <w:rPr>
                <w:b/>
                <w:bCs/>
                <w:color w:val="000000"/>
                <w:sz w:val="16"/>
                <w:szCs w:val="16"/>
              </w:rPr>
            </w:pPr>
            <w:r w:rsidRPr="008C1E40">
              <w:rPr>
                <w:b/>
                <w:bCs/>
                <w:color w:val="000000"/>
                <w:sz w:val="16"/>
                <w:szCs w:val="16"/>
              </w:rPr>
              <w:t>96 884</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78ACFF6D" w14:textId="77777777" w:rsidR="000B680B" w:rsidRPr="008C1E40" w:rsidRDefault="000B680B" w:rsidP="006E0878">
            <w:pPr>
              <w:jc w:val="center"/>
              <w:rPr>
                <w:b/>
                <w:bCs/>
                <w:color w:val="000000"/>
                <w:sz w:val="16"/>
                <w:szCs w:val="16"/>
              </w:rPr>
            </w:pPr>
            <w:r w:rsidRPr="008C1E40">
              <w:rPr>
                <w:b/>
                <w:bCs/>
                <w:color w:val="000000"/>
                <w:sz w:val="16"/>
                <w:szCs w:val="16"/>
              </w:rPr>
              <w:t>71 812</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1FCFE432" w14:textId="77777777" w:rsidR="000B680B" w:rsidRPr="008C1E40" w:rsidRDefault="000B680B" w:rsidP="006E0878">
            <w:pPr>
              <w:jc w:val="center"/>
              <w:rPr>
                <w:b/>
                <w:bCs/>
                <w:color w:val="000000"/>
                <w:sz w:val="16"/>
                <w:szCs w:val="16"/>
              </w:rPr>
            </w:pPr>
            <w:r w:rsidRPr="008C1E40">
              <w:rPr>
                <w:b/>
                <w:bCs/>
                <w:color w:val="000000"/>
                <w:sz w:val="16"/>
                <w:szCs w:val="16"/>
              </w:rPr>
              <w:t>174%</w:t>
            </w:r>
          </w:p>
        </w:tc>
      </w:tr>
      <w:tr w:rsidR="000B680B" w:rsidRPr="008C1E40" w14:paraId="023901E1"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071D7EE7" w14:textId="7BA6FEC4" w:rsidR="000B680B" w:rsidRPr="008C1E40" w:rsidRDefault="000B680B" w:rsidP="006E0878">
            <w:pPr>
              <w:jc w:val="center"/>
              <w:rPr>
                <w:b/>
                <w:bCs/>
                <w:color w:val="000000"/>
                <w:sz w:val="16"/>
                <w:szCs w:val="16"/>
              </w:rPr>
            </w:pPr>
            <w:r>
              <w:rPr>
                <w:b/>
                <w:bCs/>
                <w:color w:val="000000"/>
                <w:sz w:val="16"/>
                <w:szCs w:val="16"/>
              </w:rPr>
              <w:t>Actual</w:t>
            </w:r>
          </w:p>
        </w:tc>
        <w:tc>
          <w:tcPr>
            <w:tcW w:w="1135" w:type="dxa"/>
            <w:tcBorders>
              <w:top w:val="nil"/>
              <w:left w:val="nil"/>
              <w:bottom w:val="single" w:sz="8" w:space="0" w:color="0070C0"/>
              <w:right w:val="nil"/>
            </w:tcBorders>
            <w:shd w:val="clear" w:color="000000" w:fill="D9D9D9"/>
            <w:noWrap/>
            <w:vAlign w:val="center"/>
            <w:hideMark/>
          </w:tcPr>
          <w:p w14:paraId="119A17D9" w14:textId="77777777" w:rsidR="000B680B" w:rsidRPr="008C1E40" w:rsidRDefault="000B680B" w:rsidP="006E0878">
            <w:pPr>
              <w:jc w:val="right"/>
              <w:rPr>
                <w:color w:val="000000"/>
                <w:sz w:val="16"/>
                <w:szCs w:val="16"/>
              </w:rPr>
            </w:pPr>
            <w:r w:rsidRPr="008C1E40">
              <w:rPr>
                <w:color w:val="000000"/>
                <w:sz w:val="16"/>
                <w:szCs w:val="16"/>
              </w:rPr>
              <w:t>96 577</w:t>
            </w:r>
          </w:p>
        </w:tc>
        <w:tc>
          <w:tcPr>
            <w:tcW w:w="1135" w:type="dxa"/>
            <w:tcBorders>
              <w:top w:val="nil"/>
              <w:left w:val="single" w:sz="8" w:space="0" w:color="0070C0"/>
              <w:bottom w:val="single" w:sz="8" w:space="0" w:color="0070C0"/>
              <w:right w:val="nil"/>
            </w:tcBorders>
            <w:shd w:val="clear" w:color="000000" w:fill="D9D9D9"/>
            <w:noWrap/>
            <w:vAlign w:val="center"/>
            <w:hideMark/>
          </w:tcPr>
          <w:p w14:paraId="5F918E96" w14:textId="77777777" w:rsidR="000B680B" w:rsidRPr="008C1E40" w:rsidRDefault="000B680B" w:rsidP="006E0878">
            <w:pPr>
              <w:jc w:val="right"/>
              <w:rPr>
                <w:color w:val="000000"/>
                <w:sz w:val="16"/>
                <w:szCs w:val="16"/>
              </w:rPr>
            </w:pPr>
            <w:r w:rsidRPr="008C1E40">
              <w:rPr>
                <w:color w:val="000000"/>
                <w:sz w:val="16"/>
                <w:szCs w:val="16"/>
              </w:rPr>
              <w:t>97 353</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6E17F784" w14:textId="77777777" w:rsidR="000B680B" w:rsidRPr="008C1E40" w:rsidRDefault="000B680B" w:rsidP="006E0878">
            <w:pPr>
              <w:jc w:val="right"/>
              <w:rPr>
                <w:color w:val="000000"/>
                <w:sz w:val="16"/>
                <w:szCs w:val="16"/>
              </w:rPr>
            </w:pPr>
            <w:r w:rsidRPr="008C1E40">
              <w:rPr>
                <w:color w:val="000000"/>
                <w:sz w:val="16"/>
                <w:szCs w:val="16"/>
              </w:rPr>
              <w:t>25 607</w:t>
            </w:r>
          </w:p>
        </w:tc>
        <w:tc>
          <w:tcPr>
            <w:tcW w:w="1135" w:type="dxa"/>
            <w:tcBorders>
              <w:top w:val="nil"/>
              <w:left w:val="nil"/>
              <w:bottom w:val="single" w:sz="8" w:space="0" w:color="0070C0"/>
              <w:right w:val="nil"/>
            </w:tcBorders>
            <w:shd w:val="clear" w:color="000000" w:fill="D9D9D9"/>
            <w:noWrap/>
            <w:vAlign w:val="center"/>
            <w:hideMark/>
          </w:tcPr>
          <w:p w14:paraId="287F79CB" w14:textId="77777777" w:rsidR="000B680B" w:rsidRPr="008C1E40" w:rsidRDefault="000B680B" w:rsidP="006E0878">
            <w:pPr>
              <w:jc w:val="right"/>
              <w:rPr>
                <w:color w:val="000000"/>
                <w:sz w:val="16"/>
                <w:szCs w:val="16"/>
              </w:rPr>
            </w:pPr>
            <w:r w:rsidRPr="008C1E40">
              <w:rPr>
                <w:color w:val="000000"/>
                <w:sz w:val="16"/>
                <w:szCs w:val="16"/>
              </w:rPr>
              <w:t>219 537</w:t>
            </w:r>
          </w:p>
        </w:tc>
        <w:tc>
          <w:tcPr>
            <w:tcW w:w="1135" w:type="dxa"/>
            <w:vMerge/>
            <w:tcBorders>
              <w:top w:val="nil"/>
              <w:left w:val="single" w:sz="8" w:space="0" w:color="538DD5"/>
              <w:bottom w:val="single" w:sz="8" w:space="0" w:color="0070C0"/>
              <w:right w:val="single" w:sz="8" w:space="0" w:color="0070C0"/>
            </w:tcBorders>
            <w:vAlign w:val="center"/>
            <w:hideMark/>
          </w:tcPr>
          <w:p w14:paraId="3D70175F" w14:textId="77777777" w:rsidR="000B680B" w:rsidRPr="008C1E40" w:rsidRDefault="000B680B"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103D5AF3" w14:textId="77777777" w:rsidR="000B680B" w:rsidRPr="008C1E40" w:rsidRDefault="000B680B"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1CD6E20A" w14:textId="77777777" w:rsidR="000B680B" w:rsidRPr="008C1E40" w:rsidRDefault="000B680B" w:rsidP="006E0878">
            <w:pPr>
              <w:jc w:val="right"/>
              <w:rPr>
                <w:color w:val="000000"/>
                <w:sz w:val="16"/>
                <w:szCs w:val="16"/>
              </w:rPr>
            </w:pPr>
            <w:r w:rsidRPr="008C1E40">
              <w:rPr>
                <w:color w:val="000000"/>
                <w:sz w:val="16"/>
                <w:szCs w:val="16"/>
              </w:rPr>
              <w:t>9 153</w:t>
            </w:r>
          </w:p>
        </w:tc>
        <w:tc>
          <w:tcPr>
            <w:tcW w:w="1135" w:type="dxa"/>
            <w:tcBorders>
              <w:top w:val="nil"/>
              <w:left w:val="single" w:sz="8" w:space="0" w:color="0070C0"/>
              <w:bottom w:val="single" w:sz="8" w:space="0" w:color="0070C0"/>
              <w:right w:val="nil"/>
            </w:tcBorders>
            <w:shd w:val="clear" w:color="000000" w:fill="D9D9D9"/>
            <w:noWrap/>
            <w:vAlign w:val="center"/>
            <w:hideMark/>
          </w:tcPr>
          <w:p w14:paraId="7AAA513A" w14:textId="77777777" w:rsidR="000B680B" w:rsidRPr="008C1E40" w:rsidRDefault="000B680B" w:rsidP="006E0878">
            <w:pPr>
              <w:jc w:val="right"/>
              <w:rPr>
                <w:color w:val="000000"/>
                <w:sz w:val="16"/>
                <w:szCs w:val="16"/>
              </w:rPr>
            </w:pPr>
            <w:r w:rsidRPr="008C1E40">
              <w:rPr>
                <w:color w:val="000000"/>
                <w:sz w:val="16"/>
                <w:szCs w:val="16"/>
              </w:rPr>
              <w:t>31 388</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72FB15BA" w14:textId="77777777" w:rsidR="000B680B" w:rsidRPr="008C1E40" w:rsidRDefault="000B680B" w:rsidP="006E0878">
            <w:pPr>
              <w:jc w:val="right"/>
              <w:rPr>
                <w:color w:val="000000"/>
                <w:sz w:val="16"/>
                <w:szCs w:val="16"/>
              </w:rPr>
            </w:pPr>
            <w:r w:rsidRPr="008C1E40">
              <w:rPr>
                <w:color w:val="000000"/>
                <w:sz w:val="16"/>
                <w:szCs w:val="16"/>
              </w:rPr>
              <w:t>128 154</w:t>
            </w:r>
          </w:p>
        </w:tc>
        <w:tc>
          <w:tcPr>
            <w:tcW w:w="1135" w:type="dxa"/>
            <w:tcBorders>
              <w:top w:val="nil"/>
              <w:left w:val="nil"/>
              <w:bottom w:val="single" w:sz="8" w:space="0" w:color="0070C0"/>
              <w:right w:val="single" w:sz="8" w:space="0" w:color="0070C0"/>
            </w:tcBorders>
            <w:shd w:val="clear" w:color="000000" w:fill="D9D9D9"/>
            <w:noWrap/>
            <w:vAlign w:val="center"/>
            <w:hideMark/>
          </w:tcPr>
          <w:p w14:paraId="257D83EC" w14:textId="77777777" w:rsidR="000B680B" w:rsidRPr="008C1E40" w:rsidRDefault="000B680B" w:rsidP="006E0878">
            <w:pPr>
              <w:jc w:val="right"/>
              <w:rPr>
                <w:color w:val="000000"/>
                <w:sz w:val="16"/>
                <w:szCs w:val="16"/>
              </w:rPr>
            </w:pPr>
            <w:r w:rsidRPr="008C1E40">
              <w:rPr>
                <w:color w:val="000000"/>
                <w:sz w:val="16"/>
                <w:szCs w:val="16"/>
              </w:rPr>
              <w:t>168 696</w:t>
            </w:r>
          </w:p>
        </w:tc>
        <w:tc>
          <w:tcPr>
            <w:tcW w:w="1009" w:type="dxa"/>
            <w:vMerge/>
            <w:tcBorders>
              <w:top w:val="nil"/>
              <w:left w:val="single" w:sz="8" w:space="0" w:color="0070C0"/>
              <w:bottom w:val="single" w:sz="8" w:space="0" w:color="0070C0"/>
              <w:right w:val="single" w:sz="8" w:space="0" w:color="0070C0"/>
            </w:tcBorders>
            <w:vAlign w:val="center"/>
            <w:hideMark/>
          </w:tcPr>
          <w:p w14:paraId="5B3AB83E" w14:textId="77777777" w:rsidR="000B680B" w:rsidRPr="008C1E40" w:rsidRDefault="000B680B"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76BB159C" w14:textId="77777777" w:rsidR="000B680B" w:rsidRPr="008C1E40" w:rsidRDefault="000B680B" w:rsidP="006E0878">
            <w:pPr>
              <w:rPr>
                <w:b/>
                <w:bCs/>
                <w:color w:val="000000"/>
                <w:sz w:val="16"/>
                <w:szCs w:val="16"/>
              </w:rPr>
            </w:pPr>
          </w:p>
        </w:tc>
      </w:tr>
      <w:tr w:rsidR="000B680B" w:rsidRPr="008C1E40" w14:paraId="15FD3D63"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6009C01F" w14:textId="77777777" w:rsidR="000B680B" w:rsidRPr="008C1E40" w:rsidRDefault="000B680B" w:rsidP="006E0878">
            <w:pPr>
              <w:jc w:val="center"/>
              <w:rPr>
                <w:color w:val="000000"/>
                <w:sz w:val="16"/>
                <w:szCs w:val="16"/>
              </w:rPr>
            </w:pPr>
            <w:r w:rsidRPr="008C1E40">
              <w:rPr>
                <w:color w:val="000000"/>
                <w:sz w:val="16"/>
                <w:szCs w:val="16"/>
              </w:rPr>
              <w:t>5.1</w:t>
            </w:r>
          </w:p>
        </w:tc>
        <w:tc>
          <w:tcPr>
            <w:tcW w:w="1135" w:type="dxa"/>
            <w:tcBorders>
              <w:top w:val="nil"/>
              <w:left w:val="nil"/>
              <w:bottom w:val="single" w:sz="8" w:space="0" w:color="0070C0"/>
              <w:right w:val="nil"/>
            </w:tcBorders>
            <w:shd w:val="clear" w:color="auto" w:fill="auto"/>
            <w:noWrap/>
            <w:vAlign w:val="center"/>
            <w:hideMark/>
          </w:tcPr>
          <w:p w14:paraId="711C459F"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single" w:sz="8" w:space="0" w:color="0070C0"/>
              <w:bottom w:val="single" w:sz="8" w:space="0" w:color="0070C0"/>
              <w:right w:val="nil"/>
            </w:tcBorders>
            <w:shd w:val="clear" w:color="auto" w:fill="auto"/>
            <w:noWrap/>
            <w:vAlign w:val="center"/>
            <w:hideMark/>
          </w:tcPr>
          <w:p w14:paraId="64A7C5DE"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135EBF13" w14:textId="77777777" w:rsidR="000B680B" w:rsidRPr="008C1E40" w:rsidRDefault="000B680B" w:rsidP="006E0878">
            <w:pPr>
              <w:jc w:val="right"/>
              <w:rPr>
                <w:color w:val="000000"/>
                <w:sz w:val="16"/>
                <w:szCs w:val="16"/>
              </w:rPr>
            </w:pPr>
            <w:r w:rsidRPr="008C1E40">
              <w:rPr>
                <w:color w:val="000000"/>
                <w:sz w:val="16"/>
                <w:szCs w:val="16"/>
              </w:rPr>
              <w:t>12 922 076</w:t>
            </w:r>
          </w:p>
        </w:tc>
        <w:tc>
          <w:tcPr>
            <w:tcW w:w="1135" w:type="dxa"/>
            <w:tcBorders>
              <w:top w:val="nil"/>
              <w:left w:val="nil"/>
              <w:bottom w:val="single" w:sz="8" w:space="0" w:color="0070C0"/>
              <w:right w:val="nil"/>
            </w:tcBorders>
            <w:shd w:val="clear" w:color="auto" w:fill="auto"/>
            <w:noWrap/>
            <w:vAlign w:val="center"/>
            <w:hideMark/>
          </w:tcPr>
          <w:p w14:paraId="34D5052F" w14:textId="77777777" w:rsidR="000B680B" w:rsidRPr="008C1E40" w:rsidRDefault="000B680B" w:rsidP="006E0878">
            <w:pPr>
              <w:jc w:val="right"/>
              <w:rPr>
                <w:color w:val="000000"/>
                <w:sz w:val="16"/>
                <w:szCs w:val="16"/>
              </w:rPr>
            </w:pPr>
            <w:r w:rsidRPr="008C1E40">
              <w:rPr>
                <w:color w:val="000000"/>
                <w:sz w:val="16"/>
                <w:szCs w:val="16"/>
              </w:rPr>
              <w:t>12 922 076</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6B34A846" w14:textId="77777777" w:rsidR="000B680B" w:rsidRPr="008C1E40" w:rsidRDefault="000B680B" w:rsidP="006E0878">
            <w:pPr>
              <w:jc w:val="center"/>
              <w:rPr>
                <w:b/>
                <w:bCs/>
                <w:color w:val="000000"/>
                <w:sz w:val="16"/>
                <w:szCs w:val="16"/>
              </w:rPr>
            </w:pPr>
            <w:r w:rsidRPr="008C1E40">
              <w:rPr>
                <w:b/>
                <w:bCs/>
                <w:color w:val="000000"/>
                <w:sz w:val="16"/>
                <w:szCs w:val="16"/>
              </w:rPr>
              <w:t>553 711</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5E287B37" w14:textId="77777777" w:rsidR="000B680B" w:rsidRPr="008C1E40" w:rsidRDefault="000B680B" w:rsidP="006E0878">
            <w:pPr>
              <w:jc w:val="center"/>
              <w:rPr>
                <w:b/>
                <w:bCs/>
                <w:color w:val="000000"/>
                <w:sz w:val="16"/>
                <w:szCs w:val="16"/>
              </w:rPr>
            </w:pPr>
            <w:r w:rsidRPr="008C1E40">
              <w:rPr>
                <w:b/>
                <w:bCs/>
                <w:color w:val="000000"/>
                <w:sz w:val="16"/>
                <w:szCs w:val="16"/>
              </w:rPr>
              <w:t>104%</w:t>
            </w:r>
          </w:p>
        </w:tc>
        <w:tc>
          <w:tcPr>
            <w:tcW w:w="1135" w:type="dxa"/>
            <w:tcBorders>
              <w:top w:val="nil"/>
              <w:left w:val="nil"/>
              <w:bottom w:val="single" w:sz="8" w:space="0" w:color="0070C0"/>
              <w:right w:val="nil"/>
            </w:tcBorders>
            <w:shd w:val="clear" w:color="auto" w:fill="auto"/>
            <w:noWrap/>
            <w:vAlign w:val="center"/>
            <w:hideMark/>
          </w:tcPr>
          <w:p w14:paraId="520BDB80"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single" w:sz="8" w:space="0" w:color="0070C0"/>
              <w:bottom w:val="single" w:sz="8" w:space="0" w:color="0070C0"/>
              <w:right w:val="nil"/>
            </w:tcBorders>
            <w:shd w:val="clear" w:color="auto" w:fill="auto"/>
            <w:noWrap/>
            <w:vAlign w:val="center"/>
            <w:hideMark/>
          </w:tcPr>
          <w:p w14:paraId="2BF09445" w14:textId="77777777" w:rsidR="000B680B" w:rsidRPr="008C1E40" w:rsidRDefault="000B680B" w:rsidP="006E0878">
            <w:pPr>
              <w:jc w:val="right"/>
              <w:rPr>
                <w:color w:val="000000"/>
                <w:sz w:val="16"/>
                <w:szCs w:val="16"/>
              </w:rPr>
            </w:pPr>
            <w:r w:rsidRPr="008C1E40">
              <w:rPr>
                <w:color w:val="000000"/>
                <w:sz w:val="16"/>
                <w:szCs w:val="16"/>
              </w:rPr>
              <w:t>508 244</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4774DB94" w14:textId="77777777" w:rsidR="000B680B" w:rsidRPr="008C1E40" w:rsidRDefault="000B680B" w:rsidP="006E0878">
            <w:pPr>
              <w:jc w:val="right"/>
              <w:rPr>
                <w:color w:val="000000"/>
                <w:sz w:val="16"/>
                <w:szCs w:val="16"/>
              </w:rPr>
            </w:pPr>
            <w:r w:rsidRPr="008C1E40">
              <w:rPr>
                <w:color w:val="000000"/>
                <w:sz w:val="16"/>
                <w:szCs w:val="16"/>
              </w:rPr>
              <w:t>25 569 879</w:t>
            </w:r>
          </w:p>
        </w:tc>
        <w:tc>
          <w:tcPr>
            <w:tcW w:w="1135" w:type="dxa"/>
            <w:tcBorders>
              <w:top w:val="nil"/>
              <w:left w:val="nil"/>
              <w:bottom w:val="single" w:sz="8" w:space="0" w:color="0070C0"/>
              <w:right w:val="single" w:sz="8" w:space="0" w:color="0070C0"/>
            </w:tcBorders>
            <w:shd w:val="clear" w:color="auto" w:fill="auto"/>
            <w:noWrap/>
            <w:vAlign w:val="center"/>
            <w:hideMark/>
          </w:tcPr>
          <w:p w14:paraId="6918A5AA" w14:textId="77777777" w:rsidR="000B680B" w:rsidRPr="008C1E40" w:rsidRDefault="000B680B" w:rsidP="006E0878">
            <w:pPr>
              <w:jc w:val="right"/>
              <w:rPr>
                <w:color w:val="000000"/>
                <w:sz w:val="16"/>
                <w:szCs w:val="16"/>
              </w:rPr>
            </w:pPr>
            <w:r w:rsidRPr="008C1E40">
              <w:rPr>
                <w:color w:val="000000"/>
                <w:sz w:val="16"/>
                <w:szCs w:val="16"/>
              </w:rPr>
              <w:t>26 078 123</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71984FFC" w14:textId="77777777" w:rsidR="000B680B" w:rsidRPr="008C1E40" w:rsidRDefault="000B680B" w:rsidP="006E0878">
            <w:pPr>
              <w:jc w:val="center"/>
              <w:rPr>
                <w:b/>
                <w:bCs/>
                <w:color w:val="000000"/>
                <w:sz w:val="16"/>
                <w:szCs w:val="16"/>
              </w:rPr>
            </w:pPr>
            <w:r w:rsidRPr="008C1E40">
              <w:rPr>
                <w:b/>
                <w:bCs/>
                <w:color w:val="000000"/>
                <w:sz w:val="16"/>
                <w:szCs w:val="16"/>
              </w:rPr>
              <w:t>-16 107 452</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7B415F98" w14:textId="77777777" w:rsidR="000B680B" w:rsidRPr="008C1E40" w:rsidRDefault="000B680B" w:rsidP="006E0878">
            <w:pPr>
              <w:jc w:val="center"/>
              <w:rPr>
                <w:b/>
                <w:bCs/>
                <w:color w:val="000000"/>
                <w:sz w:val="16"/>
                <w:szCs w:val="16"/>
              </w:rPr>
            </w:pPr>
            <w:r w:rsidRPr="008C1E40">
              <w:rPr>
                <w:b/>
                <w:bCs/>
                <w:color w:val="000000"/>
                <w:sz w:val="16"/>
                <w:szCs w:val="16"/>
              </w:rPr>
              <w:t>38%</w:t>
            </w:r>
          </w:p>
        </w:tc>
      </w:tr>
      <w:tr w:rsidR="000B680B" w:rsidRPr="008C1E40" w14:paraId="6C416AB0"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2F28B97C" w14:textId="6CD41080" w:rsidR="000B680B" w:rsidRPr="008C1E40" w:rsidRDefault="000B680B" w:rsidP="006E0878">
            <w:pPr>
              <w:jc w:val="center"/>
              <w:rPr>
                <w:b/>
                <w:bCs/>
                <w:color w:val="000000"/>
                <w:sz w:val="16"/>
                <w:szCs w:val="16"/>
              </w:rPr>
            </w:pPr>
            <w:r>
              <w:rPr>
                <w:b/>
                <w:bCs/>
                <w:color w:val="000000"/>
                <w:sz w:val="16"/>
                <w:szCs w:val="16"/>
              </w:rPr>
              <w:t>Actual</w:t>
            </w:r>
          </w:p>
        </w:tc>
        <w:tc>
          <w:tcPr>
            <w:tcW w:w="1135" w:type="dxa"/>
            <w:tcBorders>
              <w:top w:val="nil"/>
              <w:left w:val="nil"/>
              <w:bottom w:val="single" w:sz="8" w:space="0" w:color="0070C0"/>
              <w:right w:val="nil"/>
            </w:tcBorders>
            <w:shd w:val="clear" w:color="000000" w:fill="D9D9D9"/>
            <w:noWrap/>
            <w:vAlign w:val="center"/>
            <w:hideMark/>
          </w:tcPr>
          <w:p w14:paraId="48609E91" w14:textId="77777777" w:rsidR="000B680B" w:rsidRPr="008C1E40" w:rsidRDefault="000B680B" w:rsidP="006E0878">
            <w:pPr>
              <w:jc w:val="right"/>
              <w:rPr>
                <w:color w:val="000000"/>
                <w:sz w:val="16"/>
                <w:szCs w:val="16"/>
              </w:rPr>
            </w:pPr>
            <w:r w:rsidRPr="008C1E40">
              <w:rPr>
                <w:color w:val="000000"/>
                <w:sz w:val="16"/>
                <w:szCs w:val="16"/>
              </w:rPr>
              <w:t>5 259 923</w:t>
            </w:r>
          </w:p>
        </w:tc>
        <w:tc>
          <w:tcPr>
            <w:tcW w:w="1135" w:type="dxa"/>
            <w:tcBorders>
              <w:top w:val="nil"/>
              <w:left w:val="single" w:sz="8" w:space="0" w:color="0070C0"/>
              <w:bottom w:val="single" w:sz="8" w:space="0" w:color="0070C0"/>
              <w:right w:val="nil"/>
            </w:tcBorders>
            <w:shd w:val="clear" w:color="000000" w:fill="D9D9D9"/>
            <w:noWrap/>
            <w:vAlign w:val="center"/>
            <w:hideMark/>
          </w:tcPr>
          <w:p w14:paraId="3DAFF652" w14:textId="77777777" w:rsidR="000B680B" w:rsidRPr="008C1E40" w:rsidRDefault="000B680B" w:rsidP="006E0878">
            <w:pPr>
              <w:jc w:val="right"/>
              <w:rPr>
                <w:color w:val="000000"/>
                <w:sz w:val="16"/>
                <w:szCs w:val="16"/>
              </w:rPr>
            </w:pPr>
            <w:r w:rsidRPr="008C1E40">
              <w:rPr>
                <w:color w:val="000000"/>
                <w:sz w:val="16"/>
                <w:szCs w:val="16"/>
              </w:rPr>
              <w:t>8 215 863</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228972DF"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nil"/>
              <w:bottom w:val="single" w:sz="8" w:space="0" w:color="0070C0"/>
              <w:right w:val="nil"/>
            </w:tcBorders>
            <w:shd w:val="clear" w:color="000000" w:fill="D9D9D9"/>
            <w:noWrap/>
            <w:vAlign w:val="center"/>
            <w:hideMark/>
          </w:tcPr>
          <w:p w14:paraId="0E0888A4" w14:textId="77777777" w:rsidR="000B680B" w:rsidRPr="008C1E40" w:rsidRDefault="000B680B" w:rsidP="006E0878">
            <w:pPr>
              <w:jc w:val="right"/>
              <w:rPr>
                <w:color w:val="000000"/>
                <w:sz w:val="16"/>
                <w:szCs w:val="16"/>
              </w:rPr>
            </w:pPr>
            <w:r w:rsidRPr="008C1E40">
              <w:rPr>
                <w:color w:val="000000"/>
                <w:sz w:val="16"/>
                <w:szCs w:val="16"/>
              </w:rPr>
              <w:t>13 475 787</w:t>
            </w:r>
          </w:p>
        </w:tc>
        <w:tc>
          <w:tcPr>
            <w:tcW w:w="1135" w:type="dxa"/>
            <w:vMerge/>
            <w:tcBorders>
              <w:top w:val="nil"/>
              <w:left w:val="single" w:sz="8" w:space="0" w:color="538DD5"/>
              <w:bottom w:val="single" w:sz="8" w:space="0" w:color="0070C0"/>
              <w:right w:val="single" w:sz="8" w:space="0" w:color="0070C0"/>
            </w:tcBorders>
            <w:vAlign w:val="center"/>
            <w:hideMark/>
          </w:tcPr>
          <w:p w14:paraId="786EB4D2" w14:textId="77777777" w:rsidR="000B680B" w:rsidRPr="008C1E40" w:rsidRDefault="000B680B"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4A1BD3CD" w14:textId="77777777" w:rsidR="000B680B" w:rsidRPr="008C1E40" w:rsidRDefault="000B680B"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28992E86" w14:textId="77777777" w:rsidR="000B680B" w:rsidRPr="008C1E40" w:rsidRDefault="000B680B" w:rsidP="006E0878">
            <w:pPr>
              <w:jc w:val="right"/>
              <w:rPr>
                <w:color w:val="000000"/>
                <w:sz w:val="16"/>
                <w:szCs w:val="16"/>
              </w:rPr>
            </w:pPr>
            <w:r w:rsidRPr="008C1E40">
              <w:rPr>
                <w:color w:val="000000"/>
                <w:sz w:val="16"/>
                <w:szCs w:val="16"/>
              </w:rPr>
              <w:t>508 244</w:t>
            </w:r>
          </w:p>
        </w:tc>
        <w:tc>
          <w:tcPr>
            <w:tcW w:w="1135" w:type="dxa"/>
            <w:tcBorders>
              <w:top w:val="nil"/>
              <w:left w:val="single" w:sz="8" w:space="0" w:color="0070C0"/>
              <w:bottom w:val="single" w:sz="8" w:space="0" w:color="0070C0"/>
              <w:right w:val="nil"/>
            </w:tcBorders>
            <w:shd w:val="clear" w:color="000000" w:fill="D9D9D9"/>
            <w:noWrap/>
            <w:vAlign w:val="center"/>
            <w:hideMark/>
          </w:tcPr>
          <w:p w14:paraId="179A965C" w14:textId="77777777" w:rsidR="000B680B" w:rsidRPr="008C1E40" w:rsidRDefault="000B680B" w:rsidP="006E0878">
            <w:pPr>
              <w:jc w:val="right"/>
              <w:rPr>
                <w:color w:val="000000"/>
                <w:sz w:val="16"/>
                <w:szCs w:val="16"/>
              </w:rPr>
            </w:pPr>
            <w:r w:rsidRPr="008C1E40">
              <w:rPr>
                <w:color w:val="000000"/>
                <w:sz w:val="16"/>
                <w:szCs w:val="16"/>
              </w:rPr>
              <w:t>7 026 271</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20870C6F" w14:textId="77777777" w:rsidR="000B680B" w:rsidRPr="008C1E40" w:rsidRDefault="000B680B" w:rsidP="006E0878">
            <w:pPr>
              <w:jc w:val="right"/>
              <w:rPr>
                <w:color w:val="000000"/>
                <w:sz w:val="16"/>
                <w:szCs w:val="16"/>
              </w:rPr>
            </w:pPr>
            <w:r w:rsidRPr="008C1E40">
              <w:rPr>
                <w:color w:val="000000"/>
                <w:sz w:val="16"/>
                <w:szCs w:val="16"/>
              </w:rPr>
              <w:t>2 436 155</w:t>
            </w:r>
          </w:p>
        </w:tc>
        <w:tc>
          <w:tcPr>
            <w:tcW w:w="1135" w:type="dxa"/>
            <w:tcBorders>
              <w:top w:val="nil"/>
              <w:left w:val="nil"/>
              <w:bottom w:val="single" w:sz="8" w:space="0" w:color="0070C0"/>
              <w:right w:val="single" w:sz="8" w:space="0" w:color="0070C0"/>
            </w:tcBorders>
            <w:shd w:val="clear" w:color="000000" w:fill="D9D9D9"/>
            <w:noWrap/>
            <w:vAlign w:val="center"/>
            <w:hideMark/>
          </w:tcPr>
          <w:p w14:paraId="77F4BCF6" w14:textId="77777777" w:rsidR="000B680B" w:rsidRPr="008C1E40" w:rsidRDefault="000B680B" w:rsidP="006E0878">
            <w:pPr>
              <w:jc w:val="right"/>
              <w:rPr>
                <w:color w:val="000000"/>
                <w:sz w:val="16"/>
                <w:szCs w:val="16"/>
              </w:rPr>
            </w:pPr>
            <w:r w:rsidRPr="008C1E40">
              <w:rPr>
                <w:color w:val="000000"/>
                <w:sz w:val="16"/>
                <w:szCs w:val="16"/>
              </w:rPr>
              <w:t>9 970 670</w:t>
            </w:r>
          </w:p>
        </w:tc>
        <w:tc>
          <w:tcPr>
            <w:tcW w:w="1009" w:type="dxa"/>
            <w:vMerge/>
            <w:tcBorders>
              <w:top w:val="nil"/>
              <w:left w:val="single" w:sz="8" w:space="0" w:color="0070C0"/>
              <w:bottom w:val="single" w:sz="8" w:space="0" w:color="0070C0"/>
              <w:right w:val="single" w:sz="8" w:space="0" w:color="0070C0"/>
            </w:tcBorders>
            <w:vAlign w:val="center"/>
            <w:hideMark/>
          </w:tcPr>
          <w:p w14:paraId="030223E1" w14:textId="77777777" w:rsidR="000B680B" w:rsidRPr="008C1E40" w:rsidRDefault="000B680B"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0427219E" w14:textId="77777777" w:rsidR="000B680B" w:rsidRPr="008C1E40" w:rsidRDefault="000B680B" w:rsidP="006E0878">
            <w:pPr>
              <w:rPr>
                <w:b/>
                <w:bCs/>
                <w:color w:val="000000"/>
                <w:sz w:val="16"/>
                <w:szCs w:val="16"/>
              </w:rPr>
            </w:pPr>
          </w:p>
        </w:tc>
      </w:tr>
      <w:tr w:rsidR="000B680B" w:rsidRPr="008C1E40" w14:paraId="32AB8CC1"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24A6CCEF" w14:textId="77777777" w:rsidR="000B680B" w:rsidRPr="008C1E40" w:rsidRDefault="000B680B" w:rsidP="006E0878">
            <w:pPr>
              <w:jc w:val="center"/>
              <w:rPr>
                <w:color w:val="000000"/>
                <w:sz w:val="16"/>
                <w:szCs w:val="16"/>
              </w:rPr>
            </w:pPr>
            <w:r w:rsidRPr="008C1E40">
              <w:rPr>
                <w:color w:val="000000"/>
                <w:sz w:val="16"/>
                <w:szCs w:val="16"/>
              </w:rPr>
              <w:t>5.2</w:t>
            </w:r>
          </w:p>
        </w:tc>
        <w:tc>
          <w:tcPr>
            <w:tcW w:w="1135" w:type="dxa"/>
            <w:tcBorders>
              <w:top w:val="nil"/>
              <w:left w:val="nil"/>
              <w:bottom w:val="single" w:sz="8" w:space="0" w:color="0070C0"/>
              <w:right w:val="nil"/>
            </w:tcBorders>
            <w:shd w:val="clear" w:color="auto" w:fill="auto"/>
            <w:noWrap/>
            <w:vAlign w:val="center"/>
            <w:hideMark/>
          </w:tcPr>
          <w:p w14:paraId="2E10A758" w14:textId="77777777" w:rsidR="000B680B" w:rsidRPr="008C1E40" w:rsidRDefault="000B680B" w:rsidP="006E0878">
            <w:pPr>
              <w:jc w:val="right"/>
              <w:rPr>
                <w:color w:val="000000"/>
                <w:sz w:val="16"/>
                <w:szCs w:val="16"/>
              </w:rPr>
            </w:pPr>
            <w:r w:rsidRPr="008C1E40">
              <w:rPr>
                <w:color w:val="000000"/>
                <w:sz w:val="16"/>
                <w:szCs w:val="16"/>
              </w:rPr>
              <w:t>1 347 971</w:t>
            </w:r>
          </w:p>
        </w:tc>
        <w:tc>
          <w:tcPr>
            <w:tcW w:w="1135" w:type="dxa"/>
            <w:tcBorders>
              <w:top w:val="nil"/>
              <w:left w:val="single" w:sz="8" w:space="0" w:color="0070C0"/>
              <w:bottom w:val="single" w:sz="8" w:space="0" w:color="0070C0"/>
              <w:right w:val="nil"/>
            </w:tcBorders>
            <w:shd w:val="clear" w:color="auto" w:fill="auto"/>
            <w:noWrap/>
            <w:vAlign w:val="center"/>
            <w:hideMark/>
          </w:tcPr>
          <w:p w14:paraId="4FF0AF7D" w14:textId="77777777" w:rsidR="000B680B" w:rsidRPr="008C1E40" w:rsidRDefault="000B680B" w:rsidP="006E0878">
            <w:pPr>
              <w:jc w:val="right"/>
              <w:rPr>
                <w:color w:val="000000"/>
                <w:sz w:val="16"/>
                <w:szCs w:val="16"/>
              </w:rPr>
            </w:pPr>
            <w:r w:rsidRPr="008C1E40">
              <w:rPr>
                <w:color w:val="000000"/>
                <w:sz w:val="16"/>
                <w:szCs w:val="16"/>
              </w:rPr>
              <w:t>348 210</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5F89240D" w14:textId="77777777" w:rsidR="000B680B" w:rsidRPr="008C1E40" w:rsidRDefault="000B680B" w:rsidP="006E0878">
            <w:pPr>
              <w:jc w:val="right"/>
              <w:rPr>
                <w:color w:val="000000"/>
                <w:sz w:val="16"/>
                <w:szCs w:val="16"/>
              </w:rPr>
            </w:pPr>
            <w:r w:rsidRPr="008C1E40">
              <w:rPr>
                <w:color w:val="000000"/>
                <w:sz w:val="16"/>
                <w:szCs w:val="16"/>
              </w:rPr>
              <w:t>988 393</w:t>
            </w:r>
          </w:p>
        </w:tc>
        <w:tc>
          <w:tcPr>
            <w:tcW w:w="1135" w:type="dxa"/>
            <w:tcBorders>
              <w:top w:val="nil"/>
              <w:left w:val="nil"/>
              <w:bottom w:val="single" w:sz="8" w:space="0" w:color="0070C0"/>
              <w:right w:val="nil"/>
            </w:tcBorders>
            <w:shd w:val="clear" w:color="auto" w:fill="auto"/>
            <w:noWrap/>
            <w:vAlign w:val="center"/>
            <w:hideMark/>
          </w:tcPr>
          <w:p w14:paraId="2B38F82A" w14:textId="77777777" w:rsidR="000B680B" w:rsidRPr="008C1E40" w:rsidRDefault="000B680B" w:rsidP="006E0878">
            <w:pPr>
              <w:jc w:val="right"/>
              <w:rPr>
                <w:color w:val="000000"/>
                <w:sz w:val="16"/>
                <w:szCs w:val="16"/>
              </w:rPr>
            </w:pPr>
            <w:r w:rsidRPr="008C1E40">
              <w:rPr>
                <w:color w:val="000000"/>
                <w:sz w:val="16"/>
                <w:szCs w:val="16"/>
              </w:rPr>
              <w:t>2 684 573</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43953D3F" w14:textId="77777777" w:rsidR="000B680B" w:rsidRPr="008C1E40" w:rsidRDefault="000B680B" w:rsidP="006E0878">
            <w:pPr>
              <w:jc w:val="center"/>
              <w:rPr>
                <w:b/>
                <w:bCs/>
                <w:color w:val="000000"/>
                <w:sz w:val="16"/>
                <w:szCs w:val="16"/>
              </w:rPr>
            </w:pPr>
            <w:r w:rsidRPr="008C1E40">
              <w:rPr>
                <w:b/>
                <w:bCs/>
                <w:color w:val="000000"/>
                <w:sz w:val="16"/>
                <w:szCs w:val="16"/>
              </w:rPr>
              <w:t>3 500 431</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4F5B797F" w14:textId="77777777" w:rsidR="000B680B" w:rsidRPr="008C1E40" w:rsidRDefault="000B680B" w:rsidP="006E0878">
            <w:pPr>
              <w:jc w:val="center"/>
              <w:rPr>
                <w:b/>
                <w:bCs/>
                <w:color w:val="000000"/>
                <w:sz w:val="16"/>
                <w:szCs w:val="16"/>
              </w:rPr>
            </w:pPr>
            <w:r w:rsidRPr="008C1E40">
              <w:rPr>
                <w:b/>
                <w:bCs/>
                <w:color w:val="000000"/>
                <w:sz w:val="16"/>
                <w:szCs w:val="16"/>
              </w:rPr>
              <w:t>230%</w:t>
            </w:r>
          </w:p>
        </w:tc>
        <w:tc>
          <w:tcPr>
            <w:tcW w:w="1135" w:type="dxa"/>
            <w:tcBorders>
              <w:top w:val="nil"/>
              <w:left w:val="nil"/>
              <w:bottom w:val="single" w:sz="8" w:space="0" w:color="0070C0"/>
              <w:right w:val="nil"/>
            </w:tcBorders>
            <w:shd w:val="clear" w:color="auto" w:fill="auto"/>
            <w:noWrap/>
            <w:vAlign w:val="center"/>
            <w:hideMark/>
          </w:tcPr>
          <w:p w14:paraId="0350CE4A" w14:textId="77777777" w:rsidR="000B680B" w:rsidRPr="008C1E40" w:rsidRDefault="000B680B" w:rsidP="006E0878">
            <w:pPr>
              <w:jc w:val="right"/>
              <w:rPr>
                <w:color w:val="000000"/>
                <w:sz w:val="16"/>
                <w:szCs w:val="16"/>
              </w:rPr>
            </w:pPr>
            <w:r w:rsidRPr="008C1E40">
              <w:rPr>
                <w:color w:val="000000"/>
                <w:sz w:val="16"/>
                <w:szCs w:val="16"/>
              </w:rPr>
              <w:t>239 587</w:t>
            </w:r>
          </w:p>
        </w:tc>
        <w:tc>
          <w:tcPr>
            <w:tcW w:w="1135" w:type="dxa"/>
            <w:tcBorders>
              <w:top w:val="nil"/>
              <w:left w:val="single" w:sz="8" w:space="0" w:color="0070C0"/>
              <w:bottom w:val="single" w:sz="8" w:space="0" w:color="0070C0"/>
              <w:right w:val="nil"/>
            </w:tcBorders>
            <w:shd w:val="clear" w:color="auto" w:fill="auto"/>
            <w:noWrap/>
            <w:vAlign w:val="center"/>
            <w:hideMark/>
          </w:tcPr>
          <w:p w14:paraId="4E06957E" w14:textId="77777777" w:rsidR="000B680B" w:rsidRPr="008C1E40" w:rsidRDefault="000B680B" w:rsidP="006E0878">
            <w:pPr>
              <w:jc w:val="right"/>
              <w:rPr>
                <w:color w:val="000000"/>
                <w:sz w:val="16"/>
                <w:szCs w:val="16"/>
              </w:rPr>
            </w:pPr>
            <w:r w:rsidRPr="008C1E40">
              <w:rPr>
                <w:color w:val="000000"/>
                <w:sz w:val="16"/>
                <w:szCs w:val="16"/>
              </w:rPr>
              <w:t>2 799 753</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6DA1EDD9" w14:textId="77777777" w:rsidR="000B680B" w:rsidRPr="008C1E40" w:rsidRDefault="000B680B" w:rsidP="006E0878">
            <w:pPr>
              <w:jc w:val="right"/>
              <w:rPr>
                <w:color w:val="000000"/>
                <w:sz w:val="16"/>
                <w:szCs w:val="16"/>
              </w:rPr>
            </w:pPr>
            <w:r w:rsidRPr="008C1E40">
              <w:rPr>
                <w:color w:val="000000"/>
                <w:sz w:val="16"/>
                <w:szCs w:val="16"/>
              </w:rPr>
              <w:t>5 570 857</w:t>
            </w:r>
          </w:p>
        </w:tc>
        <w:tc>
          <w:tcPr>
            <w:tcW w:w="1135" w:type="dxa"/>
            <w:tcBorders>
              <w:top w:val="nil"/>
              <w:left w:val="nil"/>
              <w:bottom w:val="single" w:sz="8" w:space="0" w:color="0070C0"/>
              <w:right w:val="single" w:sz="8" w:space="0" w:color="0070C0"/>
            </w:tcBorders>
            <w:shd w:val="clear" w:color="auto" w:fill="auto"/>
            <w:noWrap/>
            <w:vAlign w:val="center"/>
            <w:hideMark/>
          </w:tcPr>
          <w:p w14:paraId="782E7DF6" w14:textId="77777777" w:rsidR="000B680B" w:rsidRPr="008C1E40" w:rsidRDefault="000B680B" w:rsidP="006E0878">
            <w:pPr>
              <w:jc w:val="right"/>
              <w:rPr>
                <w:color w:val="000000"/>
                <w:sz w:val="16"/>
                <w:szCs w:val="16"/>
              </w:rPr>
            </w:pPr>
            <w:r w:rsidRPr="008C1E40">
              <w:rPr>
                <w:color w:val="000000"/>
                <w:sz w:val="16"/>
                <w:szCs w:val="16"/>
              </w:rPr>
              <w:t>8 610 198</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2AA3485F" w14:textId="77777777" w:rsidR="000B680B" w:rsidRPr="008C1E40" w:rsidRDefault="000B680B" w:rsidP="006E0878">
            <w:pPr>
              <w:jc w:val="center"/>
              <w:rPr>
                <w:b/>
                <w:bCs/>
                <w:color w:val="000000"/>
                <w:sz w:val="16"/>
                <w:szCs w:val="16"/>
              </w:rPr>
            </w:pPr>
            <w:r w:rsidRPr="008C1E40">
              <w:rPr>
                <w:b/>
                <w:bCs/>
                <w:color w:val="000000"/>
                <w:sz w:val="16"/>
                <w:szCs w:val="16"/>
              </w:rPr>
              <w:t>-147 142</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551C1DAE" w14:textId="77777777" w:rsidR="000B680B" w:rsidRPr="008C1E40" w:rsidRDefault="000B680B" w:rsidP="006E0878">
            <w:pPr>
              <w:jc w:val="center"/>
              <w:rPr>
                <w:b/>
                <w:bCs/>
                <w:color w:val="000000"/>
                <w:sz w:val="16"/>
                <w:szCs w:val="16"/>
              </w:rPr>
            </w:pPr>
            <w:r w:rsidRPr="008C1E40">
              <w:rPr>
                <w:b/>
                <w:bCs/>
                <w:color w:val="000000"/>
                <w:sz w:val="16"/>
                <w:szCs w:val="16"/>
              </w:rPr>
              <w:t>98%</w:t>
            </w:r>
          </w:p>
        </w:tc>
      </w:tr>
      <w:tr w:rsidR="000B680B" w:rsidRPr="008C1E40" w14:paraId="6D9E38A9"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7A439B35" w14:textId="783A9241" w:rsidR="000B680B" w:rsidRPr="008C1E40" w:rsidRDefault="000B680B" w:rsidP="006E0878">
            <w:pPr>
              <w:jc w:val="center"/>
              <w:rPr>
                <w:b/>
                <w:bCs/>
                <w:color w:val="000000"/>
                <w:sz w:val="16"/>
                <w:szCs w:val="16"/>
              </w:rPr>
            </w:pPr>
            <w:r>
              <w:rPr>
                <w:b/>
                <w:bCs/>
                <w:color w:val="000000"/>
                <w:sz w:val="16"/>
                <w:szCs w:val="16"/>
              </w:rPr>
              <w:t>Actual</w:t>
            </w:r>
          </w:p>
        </w:tc>
        <w:tc>
          <w:tcPr>
            <w:tcW w:w="1135" w:type="dxa"/>
            <w:tcBorders>
              <w:top w:val="nil"/>
              <w:left w:val="nil"/>
              <w:bottom w:val="single" w:sz="8" w:space="0" w:color="0070C0"/>
              <w:right w:val="nil"/>
            </w:tcBorders>
            <w:shd w:val="clear" w:color="000000" w:fill="D9D9D9"/>
            <w:noWrap/>
            <w:vAlign w:val="center"/>
            <w:hideMark/>
          </w:tcPr>
          <w:p w14:paraId="0EA62AF5" w14:textId="77777777" w:rsidR="000B680B" w:rsidRPr="008C1E40" w:rsidRDefault="000B680B" w:rsidP="006E0878">
            <w:pPr>
              <w:jc w:val="right"/>
              <w:rPr>
                <w:color w:val="000000"/>
                <w:sz w:val="16"/>
                <w:szCs w:val="16"/>
              </w:rPr>
            </w:pPr>
            <w:r w:rsidRPr="008C1E40">
              <w:rPr>
                <w:color w:val="000000"/>
                <w:sz w:val="16"/>
                <w:szCs w:val="16"/>
              </w:rPr>
              <w:t>2 287 699</w:t>
            </w:r>
          </w:p>
        </w:tc>
        <w:tc>
          <w:tcPr>
            <w:tcW w:w="1135" w:type="dxa"/>
            <w:tcBorders>
              <w:top w:val="nil"/>
              <w:left w:val="single" w:sz="8" w:space="0" w:color="0070C0"/>
              <w:bottom w:val="single" w:sz="8" w:space="0" w:color="0070C0"/>
              <w:right w:val="nil"/>
            </w:tcBorders>
            <w:shd w:val="clear" w:color="000000" w:fill="D9D9D9"/>
            <w:noWrap/>
            <w:vAlign w:val="center"/>
            <w:hideMark/>
          </w:tcPr>
          <w:p w14:paraId="17CA9F4C" w14:textId="77777777" w:rsidR="000B680B" w:rsidRPr="008C1E40" w:rsidRDefault="000B680B" w:rsidP="006E0878">
            <w:pPr>
              <w:jc w:val="right"/>
              <w:rPr>
                <w:color w:val="000000"/>
                <w:sz w:val="16"/>
                <w:szCs w:val="16"/>
              </w:rPr>
            </w:pPr>
            <w:r w:rsidRPr="008C1E40">
              <w:rPr>
                <w:color w:val="000000"/>
                <w:sz w:val="16"/>
                <w:szCs w:val="16"/>
              </w:rPr>
              <w:t>1 684 442</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534DD31E" w14:textId="77777777" w:rsidR="000B680B" w:rsidRPr="008C1E40" w:rsidRDefault="000B680B" w:rsidP="006E0878">
            <w:pPr>
              <w:jc w:val="right"/>
              <w:rPr>
                <w:color w:val="000000"/>
                <w:sz w:val="16"/>
                <w:szCs w:val="16"/>
              </w:rPr>
            </w:pPr>
            <w:r w:rsidRPr="008C1E40">
              <w:rPr>
                <w:color w:val="000000"/>
                <w:sz w:val="16"/>
                <w:szCs w:val="16"/>
              </w:rPr>
              <w:t>2 212 863</w:t>
            </w:r>
          </w:p>
        </w:tc>
        <w:tc>
          <w:tcPr>
            <w:tcW w:w="1135" w:type="dxa"/>
            <w:tcBorders>
              <w:top w:val="nil"/>
              <w:left w:val="nil"/>
              <w:bottom w:val="single" w:sz="8" w:space="0" w:color="0070C0"/>
              <w:right w:val="nil"/>
            </w:tcBorders>
            <w:shd w:val="clear" w:color="000000" w:fill="D9D9D9"/>
            <w:noWrap/>
            <w:vAlign w:val="center"/>
            <w:hideMark/>
          </w:tcPr>
          <w:p w14:paraId="6BA8FBB0" w14:textId="77777777" w:rsidR="000B680B" w:rsidRPr="008C1E40" w:rsidRDefault="000B680B" w:rsidP="006E0878">
            <w:pPr>
              <w:jc w:val="right"/>
              <w:rPr>
                <w:color w:val="000000"/>
                <w:sz w:val="16"/>
                <w:szCs w:val="16"/>
              </w:rPr>
            </w:pPr>
            <w:r w:rsidRPr="008C1E40">
              <w:rPr>
                <w:color w:val="000000"/>
                <w:sz w:val="16"/>
                <w:szCs w:val="16"/>
              </w:rPr>
              <w:t>6 185 004</w:t>
            </w:r>
          </w:p>
        </w:tc>
        <w:tc>
          <w:tcPr>
            <w:tcW w:w="1135" w:type="dxa"/>
            <w:vMerge/>
            <w:tcBorders>
              <w:top w:val="nil"/>
              <w:left w:val="single" w:sz="8" w:space="0" w:color="538DD5"/>
              <w:bottom w:val="single" w:sz="8" w:space="0" w:color="0070C0"/>
              <w:right w:val="single" w:sz="8" w:space="0" w:color="0070C0"/>
            </w:tcBorders>
            <w:vAlign w:val="center"/>
            <w:hideMark/>
          </w:tcPr>
          <w:p w14:paraId="4CCC8E51" w14:textId="77777777" w:rsidR="000B680B" w:rsidRPr="008C1E40" w:rsidRDefault="000B680B"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5E7C8B2C" w14:textId="77777777" w:rsidR="000B680B" w:rsidRPr="008C1E40" w:rsidRDefault="000B680B"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6AF3F757" w14:textId="77777777" w:rsidR="000B680B" w:rsidRPr="008C1E40" w:rsidRDefault="000B680B" w:rsidP="006E0878">
            <w:pPr>
              <w:jc w:val="right"/>
              <w:rPr>
                <w:color w:val="000000"/>
                <w:sz w:val="16"/>
                <w:szCs w:val="16"/>
              </w:rPr>
            </w:pPr>
            <w:r w:rsidRPr="008C1E40">
              <w:rPr>
                <w:color w:val="000000"/>
                <w:sz w:val="16"/>
                <w:szCs w:val="16"/>
              </w:rPr>
              <w:t>2 044 464</w:t>
            </w:r>
          </w:p>
        </w:tc>
        <w:tc>
          <w:tcPr>
            <w:tcW w:w="1135" w:type="dxa"/>
            <w:tcBorders>
              <w:top w:val="nil"/>
              <w:left w:val="single" w:sz="8" w:space="0" w:color="0070C0"/>
              <w:bottom w:val="single" w:sz="8" w:space="0" w:color="0070C0"/>
              <w:right w:val="nil"/>
            </w:tcBorders>
            <w:shd w:val="clear" w:color="000000" w:fill="D9D9D9"/>
            <w:noWrap/>
            <w:vAlign w:val="center"/>
            <w:hideMark/>
          </w:tcPr>
          <w:p w14:paraId="2C64B513" w14:textId="77777777" w:rsidR="000B680B" w:rsidRPr="008C1E40" w:rsidRDefault="000B680B" w:rsidP="006E0878">
            <w:pPr>
              <w:jc w:val="right"/>
              <w:rPr>
                <w:color w:val="000000"/>
                <w:sz w:val="16"/>
                <w:szCs w:val="16"/>
              </w:rPr>
            </w:pPr>
            <w:r w:rsidRPr="008C1E40">
              <w:rPr>
                <w:color w:val="000000"/>
                <w:sz w:val="16"/>
                <w:szCs w:val="16"/>
              </w:rPr>
              <w:t>3 817 368</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2E83661B" w14:textId="77777777" w:rsidR="000B680B" w:rsidRPr="008C1E40" w:rsidRDefault="000B680B" w:rsidP="006E0878">
            <w:pPr>
              <w:jc w:val="right"/>
              <w:rPr>
                <w:color w:val="000000"/>
                <w:sz w:val="16"/>
                <w:szCs w:val="16"/>
              </w:rPr>
            </w:pPr>
            <w:r w:rsidRPr="008C1E40">
              <w:rPr>
                <w:color w:val="000000"/>
                <w:sz w:val="16"/>
                <w:szCs w:val="16"/>
              </w:rPr>
              <w:t>2 601 224</w:t>
            </w:r>
          </w:p>
        </w:tc>
        <w:tc>
          <w:tcPr>
            <w:tcW w:w="1135" w:type="dxa"/>
            <w:tcBorders>
              <w:top w:val="nil"/>
              <w:left w:val="nil"/>
              <w:bottom w:val="single" w:sz="8" w:space="0" w:color="0070C0"/>
              <w:right w:val="single" w:sz="8" w:space="0" w:color="0070C0"/>
            </w:tcBorders>
            <w:shd w:val="clear" w:color="000000" w:fill="D9D9D9"/>
            <w:noWrap/>
            <w:vAlign w:val="center"/>
            <w:hideMark/>
          </w:tcPr>
          <w:p w14:paraId="01F0E93D" w14:textId="77777777" w:rsidR="000B680B" w:rsidRPr="008C1E40" w:rsidRDefault="000B680B" w:rsidP="006E0878">
            <w:pPr>
              <w:jc w:val="right"/>
              <w:rPr>
                <w:color w:val="000000"/>
                <w:sz w:val="16"/>
                <w:szCs w:val="16"/>
              </w:rPr>
            </w:pPr>
            <w:r w:rsidRPr="008C1E40">
              <w:rPr>
                <w:color w:val="000000"/>
                <w:sz w:val="16"/>
                <w:szCs w:val="16"/>
              </w:rPr>
              <w:t>8 463 056</w:t>
            </w:r>
          </w:p>
        </w:tc>
        <w:tc>
          <w:tcPr>
            <w:tcW w:w="1009" w:type="dxa"/>
            <w:vMerge/>
            <w:tcBorders>
              <w:top w:val="nil"/>
              <w:left w:val="single" w:sz="8" w:space="0" w:color="0070C0"/>
              <w:bottom w:val="single" w:sz="8" w:space="0" w:color="0070C0"/>
              <w:right w:val="single" w:sz="8" w:space="0" w:color="0070C0"/>
            </w:tcBorders>
            <w:vAlign w:val="center"/>
            <w:hideMark/>
          </w:tcPr>
          <w:p w14:paraId="12306AF5" w14:textId="77777777" w:rsidR="000B680B" w:rsidRPr="008C1E40" w:rsidRDefault="000B680B"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6683E968" w14:textId="77777777" w:rsidR="000B680B" w:rsidRPr="008C1E40" w:rsidRDefault="000B680B" w:rsidP="006E0878">
            <w:pPr>
              <w:rPr>
                <w:b/>
                <w:bCs/>
                <w:color w:val="000000"/>
                <w:sz w:val="16"/>
                <w:szCs w:val="16"/>
              </w:rPr>
            </w:pPr>
          </w:p>
        </w:tc>
      </w:tr>
      <w:tr w:rsidR="000B680B" w:rsidRPr="008C1E40" w14:paraId="4934204B"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69F08B3A" w14:textId="77777777" w:rsidR="000B680B" w:rsidRPr="008C1E40" w:rsidRDefault="000B680B" w:rsidP="006E0878">
            <w:pPr>
              <w:jc w:val="center"/>
              <w:rPr>
                <w:color w:val="000000"/>
                <w:sz w:val="16"/>
                <w:szCs w:val="16"/>
              </w:rPr>
            </w:pPr>
            <w:r w:rsidRPr="008C1E40">
              <w:rPr>
                <w:color w:val="000000"/>
                <w:sz w:val="16"/>
                <w:szCs w:val="16"/>
              </w:rPr>
              <w:t>5.3</w:t>
            </w:r>
          </w:p>
        </w:tc>
        <w:tc>
          <w:tcPr>
            <w:tcW w:w="1135" w:type="dxa"/>
            <w:tcBorders>
              <w:top w:val="nil"/>
              <w:left w:val="nil"/>
              <w:bottom w:val="single" w:sz="8" w:space="0" w:color="0070C0"/>
              <w:right w:val="nil"/>
            </w:tcBorders>
            <w:shd w:val="clear" w:color="auto" w:fill="auto"/>
            <w:noWrap/>
            <w:vAlign w:val="center"/>
            <w:hideMark/>
          </w:tcPr>
          <w:p w14:paraId="4C1A1632" w14:textId="77777777" w:rsidR="000B680B" w:rsidRPr="008C1E40" w:rsidRDefault="000B680B" w:rsidP="006E0878">
            <w:pPr>
              <w:jc w:val="right"/>
              <w:rPr>
                <w:color w:val="000000"/>
                <w:sz w:val="16"/>
                <w:szCs w:val="16"/>
              </w:rPr>
            </w:pPr>
            <w:r w:rsidRPr="008C1E40">
              <w:rPr>
                <w:color w:val="000000"/>
                <w:sz w:val="16"/>
                <w:szCs w:val="16"/>
              </w:rPr>
              <w:t>56 480</w:t>
            </w:r>
          </w:p>
        </w:tc>
        <w:tc>
          <w:tcPr>
            <w:tcW w:w="1135" w:type="dxa"/>
            <w:tcBorders>
              <w:top w:val="nil"/>
              <w:left w:val="single" w:sz="8" w:space="0" w:color="0070C0"/>
              <w:bottom w:val="single" w:sz="8" w:space="0" w:color="0070C0"/>
              <w:right w:val="nil"/>
            </w:tcBorders>
            <w:shd w:val="clear" w:color="auto" w:fill="auto"/>
            <w:noWrap/>
            <w:vAlign w:val="center"/>
            <w:hideMark/>
          </w:tcPr>
          <w:p w14:paraId="1FD26C1C" w14:textId="77777777" w:rsidR="000B680B" w:rsidRPr="008C1E40" w:rsidRDefault="000B680B" w:rsidP="006E0878">
            <w:pPr>
              <w:jc w:val="right"/>
              <w:rPr>
                <w:color w:val="000000"/>
                <w:sz w:val="16"/>
                <w:szCs w:val="16"/>
              </w:rPr>
            </w:pPr>
            <w:r w:rsidRPr="008C1E40">
              <w:rPr>
                <w:color w:val="000000"/>
                <w:sz w:val="16"/>
                <w:szCs w:val="16"/>
              </w:rPr>
              <w:t>16 993</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668A2FE2" w14:textId="77777777" w:rsidR="000B680B" w:rsidRPr="008C1E40" w:rsidRDefault="000B680B" w:rsidP="006E0878">
            <w:pPr>
              <w:jc w:val="right"/>
              <w:rPr>
                <w:color w:val="000000"/>
                <w:sz w:val="16"/>
                <w:szCs w:val="16"/>
              </w:rPr>
            </w:pPr>
            <w:r w:rsidRPr="008C1E40">
              <w:rPr>
                <w:color w:val="000000"/>
                <w:sz w:val="16"/>
                <w:szCs w:val="16"/>
              </w:rPr>
              <w:t>33 272</w:t>
            </w:r>
          </w:p>
        </w:tc>
        <w:tc>
          <w:tcPr>
            <w:tcW w:w="1135" w:type="dxa"/>
            <w:tcBorders>
              <w:top w:val="nil"/>
              <w:left w:val="nil"/>
              <w:bottom w:val="single" w:sz="8" w:space="0" w:color="0070C0"/>
              <w:right w:val="nil"/>
            </w:tcBorders>
            <w:shd w:val="clear" w:color="auto" w:fill="auto"/>
            <w:noWrap/>
            <w:vAlign w:val="center"/>
            <w:hideMark/>
          </w:tcPr>
          <w:p w14:paraId="5E5BD667" w14:textId="77777777" w:rsidR="000B680B" w:rsidRPr="008C1E40" w:rsidRDefault="000B680B" w:rsidP="006E0878">
            <w:pPr>
              <w:jc w:val="right"/>
              <w:rPr>
                <w:color w:val="000000"/>
                <w:sz w:val="16"/>
                <w:szCs w:val="16"/>
              </w:rPr>
            </w:pPr>
            <w:r w:rsidRPr="008C1E40">
              <w:rPr>
                <w:color w:val="000000"/>
                <w:sz w:val="16"/>
                <w:szCs w:val="16"/>
              </w:rPr>
              <w:t>106 745</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043D1D71" w14:textId="77777777" w:rsidR="000B680B" w:rsidRPr="008C1E40" w:rsidRDefault="000B680B" w:rsidP="006E0878">
            <w:pPr>
              <w:jc w:val="center"/>
              <w:rPr>
                <w:b/>
                <w:bCs/>
                <w:color w:val="000000"/>
                <w:sz w:val="16"/>
                <w:szCs w:val="16"/>
              </w:rPr>
            </w:pPr>
            <w:r w:rsidRPr="008C1E40">
              <w:rPr>
                <w:b/>
                <w:bCs/>
                <w:color w:val="000000"/>
                <w:sz w:val="16"/>
                <w:szCs w:val="16"/>
              </w:rPr>
              <w:t>195 111</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379F1A5E" w14:textId="77777777" w:rsidR="000B680B" w:rsidRPr="008C1E40" w:rsidRDefault="000B680B" w:rsidP="006E0878">
            <w:pPr>
              <w:jc w:val="center"/>
              <w:rPr>
                <w:b/>
                <w:bCs/>
                <w:color w:val="000000"/>
                <w:sz w:val="16"/>
                <w:szCs w:val="16"/>
              </w:rPr>
            </w:pPr>
            <w:r w:rsidRPr="008C1E40">
              <w:rPr>
                <w:b/>
                <w:bCs/>
                <w:color w:val="000000"/>
                <w:sz w:val="16"/>
                <w:szCs w:val="16"/>
              </w:rPr>
              <w:t>283%</w:t>
            </w:r>
          </w:p>
        </w:tc>
        <w:tc>
          <w:tcPr>
            <w:tcW w:w="1135" w:type="dxa"/>
            <w:tcBorders>
              <w:top w:val="nil"/>
              <w:left w:val="nil"/>
              <w:bottom w:val="single" w:sz="8" w:space="0" w:color="0070C0"/>
              <w:right w:val="nil"/>
            </w:tcBorders>
            <w:shd w:val="clear" w:color="auto" w:fill="auto"/>
            <w:noWrap/>
            <w:vAlign w:val="center"/>
            <w:hideMark/>
          </w:tcPr>
          <w:p w14:paraId="6DC36954"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single" w:sz="8" w:space="0" w:color="0070C0"/>
              <w:bottom w:val="single" w:sz="8" w:space="0" w:color="0070C0"/>
              <w:right w:val="nil"/>
            </w:tcBorders>
            <w:shd w:val="clear" w:color="auto" w:fill="auto"/>
            <w:noWrap/>
            <w:vAlign w:val="center"/>
            <w:hideMark/>
          </w:tcPr>
          <w:p w14:paraId="7CACABE8" w14:textId="77777777" w:rsidR="000B680B" w:rsidRPr="008C1E40" w:rsidRDefault="000B680B" w:rsidP="006E0878">
            <w:pPr>
              <w:jc w:val="right"/>
              <w:rPr>
                <w:color w:val="000000"/>
                <w:sz w:val="16"/>
                <w:szCs w:val="16"/>
              </w:rPr>
            </w:pPr>
            <w:r w:rsidRPr="008C1E40">
              <w:rPr>
                <w:color w:val="000000"/>
                <w:sz w:val="16"/>
                <w:szCs w:val="16"/>
              </w:rPr>
              <w:t>128 679</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074BCECF" w14:textId="77777777" w:rsidR="000B680B" w:rsidRPr="008C1E40" w:rsidRDefault="000B680B" w:rsidP="006E0878">
            <w:pPr>
              <w:jc w:val="right"/>
              <w:rPr>
                <w:color w:val="000000"/>
                <w:sz w:val="16"/>
                <w:szCs w:val="16"/>
              </w:rPr>
            </w:pPr>
            <w:r w:rsidRPr="008C1E40">
              <w:rPr>
                <w:color w:val="000000"/>
                <w:sz w:val="16"/>
                <w:szCs w:val="16"/>
              </w:rPr>
              <w:t>469 512</w:t>
            </w:r>
          </w:p>
        </w:tc>
        <w:tc>
          <w:tcPr>
            <w:tcW w:w="1135" w:type="dxa"/>
            <w:tcBorders>
              <w:top w:val="nil"/>
              <w:left w:val="nil"/>
              <w:bottom w:val="single" w:sz="8" w:space="0" w:color="0070C0"/>
              <w:right w:val="single" w:sz="8" w:space="0" w:color="0070C0"/>
            </w:tcBorders>
            <w:shd w:val="clear" w:color="auto" w:fill="auto"/>
            <w:noWrap/>
            <w:vAlign w:val="center"/>
            <w:hideMark/>
          </w:tcPr>
          <w:p w14:paraId="0249817E" w14:textId="77777777" w:rsidR="000B680B" w:rsidRPr="008C1E40" w:rsidRDefault="000B680B" w:rsidP="006E0878">
            <w:pPr>
              <w:jc w:val="right"/>
              <w:rPr>
                <w:color w:val="000000"/>
                <w:sz w:val="16"/>
                <w:szCs w:val="16"/>
              </w:rPr>
            </w:pPr>
            <w:r w:rsidRPr="008C1E40">
              <w:rPr>
                <w:color w:val="000000"/>
                <w:sz w:val="16"/>
                <w:szCs w:val="16"/>
              </w:rPr>
              <w:t>598 190</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8F96B48" w14:textId="77777777" w:rsidR="000B680B" w:rsidRPr="008C1E40" w:rsidRDefault="000B680B" w:rsidP="006E0878">
            <w:pPr>
              <w:jc w:val="center"/>
              <w:rPr>
                <w:b/>
                <w:bCs/>
                <w:color w:val="000000"/>
                <w:sz w:val="16"/>
                <w:szCs w:val="16"/>
              </w:rPr>
            </w:pPr>
            <w:r w:rsidRPr="008C1E40">
              <w:rPr>
                <w:b/>
                <w:bCs/>
                <w:color w:val="000000"/>
                <w:sz w:val="16"/>
                <w:szCs w:val="16"/>
              </w:rPr>
              <w:t>-31 682</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73957EF3" w14:textId="77777777" w:rsidR="000B680B" w:rsidRPr="008C1E40" w:rsidRDefault="000B680B" w:rsidP="006E0878">
            <w:pPr>
              <w:jc w:val="center"/>
              <w:rPr>
                <w:b/>
                <w:bCs/>
                <w:color w:val="000000"/>
                <w:sz w:val="16"/>
                <w:szCs w:val="16"/>
              </w:rPr>
            </w:pPr>
            <w:r w:rsidRPr="008C1E40">
              <w:rPr>
                <w:b/>
                <w:bCs/>
                <w:color w:val="000000"/>
                <w:sz w:val="16"/>
                <w:szCs w:val="16"/>
              </w:rPr>
              <w:t>95%</w:t>
            </w:r>
          </w:p>
        </w:tc>
      </w:tr>
      <w:tr w:rsidR="000B680B" w:rsidRPr="008C1E40" w14:paraId="427A3A57"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6FC7CC5D" w14:textId="0FEEEF49" w:rsidR="000B680B" w:rsidRPr="008C1E40" w:rsidRDefault="000B680B" w:rsidP="006E0878">
            <w:pPr>
              <w:jc w:val="center"/>
              <w:rPr>
                <w:b/>
                <w:bCs/>
                <w:color w:val="000000"/>
                <w:sz w:val="16"/>
                <w:szCs w:val="16"/>
              </w:rPr>
            </w:pPr>
            <w:r>
              <w:rPr>
                <w:b/>
                <w:bCs/>
                <w:color w:val="000000"/>
                <w:sz w:val="16"/>
                <w:szCs w:val="16"/>
              </w:rPr>
              <w:t>Actual</w:t>
            </w:r>
          </w:p>
        </w:tc>
        <w:tc>
          <w:tcPr>
            <w:tcW w:w="1135" w:type="dxa"/>
            <w:tcBorders>
              <w:top w:val="nil"/>
              <w:left w:val="nil"/>
              <w:bottom w:val="single" w:sz="8" w:space="0" w:color="0070C0"/>
              <w:right w:val="nil"/>
            </w:tcBorders>
            <w:shd w:val="clear" w:color="000000" w:fill="D9D9D9"/>
            <w:noWrap/>
            <w:vAlign w:val="center"/>
            <w:hideMark/>
          </w:tcPr>
          <w:p w14:paraId="5EF7F3EF" w14:textId="77777777" w:rsidR="000B680B" w:rsidRPr="008C1E40" w:rsidRDefault="000B680B" w:rsidP="006E0878">
            <w:pPr>
              <w:jc w:val="right"/>
              <w:rPr>
                <w:color w:val="000000"/>
                <w:sz w:val="16"/>
                <w:szCs w:val="16"/>
              </w:rPr>
            </w:pPr>
            <w:r w:rsidRPr="008C1E40">
              <w:rPr>
                <w:color w:val="000000"/>
                <w:sz w:val="16"/>
                <w:szCs w:val="16"/>
              </w:rPr>
              <w:t>74 634</w:t>
            </w:r>
          </w:p>
        </w:tc>
        <w:tc>
          <w:tcPr>
            <w:tcW w:w="1135" w:type="dxa"/>
            <w:tcBorders>
              <w:top w:val="nil"/>
              <w:left w:val="single" w:sz="8" w:space="0" w:color="0070C0"/>
              <w:bottom w:val="single" w:sz="8" w:space="0" w:color="0070C0"/>
              <w:right w:val="nil"/>
            </w:tcBorders>
            <w:shd w:val="clear" w:color="000000" w:fill="D9D9D9"/>
            <w:noWrap/>
            <w:vAlign w:val="center"/>
            <w:hideMark/>
          </w:tcPr>
          <w:p w14:paraId="69560418" w14:textId="77777777" w:rsidR="000B680B" w:rsidRPr="008C1E40" w:rsidRDefault="000B680B" w:rsidP="006E0878">
            <w:pPr>
              <w:jc w:val="right"/>
              <w:rPr>
                <w:color w:val="000000"/>
                <w:sz w:val="16"/>
                <w:szCs w:val="16"/>
              </w:rPr>
            </w:pPr>
            <w:r w:rsidRPr="008C1E40">
              <w:rPr>
                <w:color w:val="000000"/>
                <w:sz w:val="16"/>
                <w:szCs w:val="16"/>
              </w:rPr>
              <w:t>11 885</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23E7F89E" w14:textId="77777777" w:rsidR="000B680B" w:rsidRPr="008C1E40" w:rsidRDefault="000B680B" w:rsidP="006E0878">
            <w:pPr>
              <w:jc w:val="right"/>
              <w:rPr>
                <w:color w:val="000000"/>
                <w:sz w:val="16"/>
                <w:szCs w:val="16"/>
              </w:rPr>
            </w:pPr>
            <w:r w:rsidRPr="008C1E40">
              <w:rPr>
                <w:color w:val="000000"/>
                <w:sz w:val="16"/>
                <w:szCs w:val="16"/>
              </w:rPr>
              <w:t>215 337</w:t>
            </w:r>
          </w:p>
        </w:tc>
        <w:tc>
          <w:tcPr>
            <w:tcW w:w="1135" w:type="dxa"/>
            <w:tcBorders>
              <w:top w:val="nil"/>
              <w:left w:val="nil"/>
              <w:bottom w:val="single" w:sz="8" w:space="0" w:color="0070C0"/>
              <w:right w:val="nil"/>
            </w:tcBorders>
            <w:shd w:val="clear" w:color="000000" w:fill="D9D9D9"/>
            <w:noWrap/>
            <w:vAlign w:val="center"/>
            <w:hideMark/>
          </w:tcPr>
          <w:p w14:paraId="15398E75" w14:textId="77777777" w:rsidR="000B680B" w:rsidRPr="008C1E40" w:rsidRDefault="000B680B" w:rsidP="006E0878">
            <w:pPr>
              <w:jc w:val="right"/>
              <w:rPr>
                <w:color w:val="000000"/>
                <w:sz w:val="16"/>
                <w:szCs w:val="16"/>
              </w:rPr>
            </w:pPr>
            <w:r w:rsidRPr="008C1E40">
              <w:rPr>
                <w:color w:val="000000"/>
                <w:sz w:val="16"/>
                <w:szCs w:val="16"/>
              </w:rPr>
              <w:t>301 856</w:t>
            </w:r>
          </w:p>
        </w:tc>
        <w:tc>
          <w:tcPr>
            <w:tcW w:w="1135" w:type="dxa"/>
            <w:vMerge/>
            <w:tcBorders>
              <w:top w:val="nil"/>
              <w:left w:val="single" w:sz="8" w:space="0" w:color="538DD5"/>
              <w:bottom w:val="single" w:sz="8" w:space="0" w:color="0070C0"/>
              <w:right w:val="single" w:sz="8" w:space="0" w:color="0070C0"/>
            </w:tcBorders>
            <w:vAlign w:val="center"/>
            <w:hideMark/>
          </w:tcPr>
          <w:p w14:paraId="5C1AD5CD" w14:textId="77777777" w:rsidR="000B680B" w:rsidRPr="008C1E40" w:rsidRDefault="000B680B"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0C88F543" w14:textId="77777777" w:rsidR="000B680B" w:rsidRPr="008C1E40" w:rsidRDefault="000B680B"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7D35D25E" w14:textId="77777777" w:rsidR="000B680B" w:rsidRPr="008C1E40" w:rsidRDefault="000B680B" w:rsidP="006E0878">
            <w:pPr>
              <w:jc w:val="right"/>
              <w:rPr>
                <w:color w:val="000000"/>
                <w:sz w:val="16"/>
                <w:szCs w:val="16"/>
              </w:rPr>
            </w:pPr>
            <w:r w:rsidRPr="008C1E40">
              <w:rPr>
                <w:color w:val="000000"/>
                <w:sz w:val="16"/>
                <w:szCs w:val="16"/>
              </w:rPr>
              <w:t>204 565</w:t>
            </w:r>
          </w:p>
        </w:tc>
        <w:tc>
          <w:tcPr>
            <w:tcW w:w="1135" w:type="dxa"/>
            <w:tcBorders>
              <w:top w:val="nil"/>
              <w:left w:val="single" w:sz="8" w:space="0" w:color="0070C0"/>
              <w:bottom w:val="single" w:sz="8" w:space="0" w:color="0070C0"/>
              <w:right w:val="nil"/>
            </w:tcBorders>
            <w:shd w:val="clear" w:color="000000" w:fill="D9D9D9"/>
            <w:noWrap/>
            <w:vAlign w:val="center"/>
            <w:hideMark/>
          </w:tcPr>
          <w:p w14:paraId="14D467D9" w14:textId="77777777" w:rsidR="000B680B" w:rsidRPr="008C1E40" w:rsidRDefault="000B680B" w:rsidP="006E0878">
            <w:pPr>
              <w:jc w:val="right"/>
              <w:rPr>
                <w:color w:val="000000"/>
                <w:sz w:val="16"/>
                <w:szCs w:val="16"/>
              </w:rPr>
            </w:pPr>
            <w:r w:rsidRPr="008C1E40">
              <w:rPr>
                <w:color w:val="000000"/>
                <w:sz w:val="16"/>
                <w:szCs w:val="16"/>
              </w:rPr>
              <w:t>341 573</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33A0A183" w14:textId="77777777" w:rsidR="000B680B" w:rsidRPr="008C1E40" w:rsidRDefault="000B680B" w:rsidP="006E0878">
            <w:pPr>
              <w:jc w:val="right"/>
              <w:rPr>
                <w:color w:val="000000"/>
                <w:sz w:val="16"/>
                <w:szCs w:val="16"/>
              </w:rPr>
            </w:pPr>
            <w:r w:rsidRPr="008C1E40">
              <w:rPr>
                <w:color w:val="000000"/>
                <w:sz w:val="16"/>
                <w:szCs w:val="16"/>
              </w:rPr>
              <w:t>20 370</w:t>
            </w:r>
          </w:p>
        </w:tc>
        <w:tc>
          <w:tcPr>
            <w:tcW w:w="1135" w:type="dxa"/>
            <w:tcBorders>
              <w:top w:val="nil"/>
              <w:left w:val="nil"/>
              <w:bottom w:val="single" w:sz="8" w:space="0" w:color="0070C0"/>
              <w:right w:val="single" w:sz="8" w:space="0" w:color="0070C0"/>
            </w:tcBorders>
            <w:shd w:val="clear" w:color="000000" w:fill="D9D9D9"/>
            <w:noWrap/>
            <w:vAlign w:val="center"/>
            <w:hideMark/>
          </w:tcPr>
          <w:p w14:paraId="3460E27A" w14:textId="77777777" w:rsidR="000B680B" w:rsidRPr="008C1E40" w:rsidRDefault="000B680B" w:rsidP="006E0878">
            <w:pPr>
              <w:jc w:val="right"/>
              <w:rPr>
                <w:color w:val="000000"/>
                <w:sz w:val="16"/>
                <w:szCs w:val="16"/>
              </w:rPr>
            </w:pPr>
            <w:r w:rsidRPr="008C1E40">
              <w:rPr>
                <w:color w:val="000000"/>
                <w:sz w:val="16"/>
                <w:szCs w:val="16"/>
              </w:rPr>
              <w:t>566 508</w:t>
            </w:r>
          </w:p>
        </w:tc>
        <w:tc>
          <w:tcPr>
            <w:tcW w:w="1009" w:type="dxa"/>
            <w:vMerge/>
            <w:tcBorders>
              <w:top w:val="nil"/>
              <w:left w:val="single" w:sz="8" w:space="0" w:color="0070C0"/>
              <w:bottom w:val="single" w:sz="8" w:space="0" w:color="0070C0"/>
              <w:right w:val="single" w:sz="8" w:space="0" w:color="0070C0"/>
            </w:tcBorders>
            <w:vAlign w:val="center"/>
            <w:hideMark/>
          </w:tcPr>
          <w:p w14:paraId="03DD2B87" w14:textId="77777777" w:rsidR="000B680B" w:rsidRPr="008C1E40" w:rsidRDefault="000B680B"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56DB9F47" w14:textId="77777777" w:rsidR="000B680B" w:rsidRPr="008C1E40" w:rsidRDefault="000B680B" w:rsidP="006E0878">
            <w:pPr>
              <w:rPr>
                <w:b/>
                <w:bCs/>
                <w:color w:val="000000"/>
                <w:sz w:val="16"/>
                <w:szCs w:val="16"/>
              </w:rPr>
            </w:pPr>
          </w:p>
        </w:tc>
      </w:tr>
      <w:tr w:rsidR="000B680B" w:rsidRPr="008C1E40" w14:paraId="14DABDB2"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661CE363" w14:textId="77777777" w:rsidR="000B680B" w:rsidRPr="008C1E40" w:rsidRDefault="000B680B" w:rsidP="006E0878">
            <w:pPr>
              <w:jc w:val="center"/>
              <w:rPr>
                <w:b/>
                <w:bCs/>
                <w:color w:val="000000"/>
                <w:sz w:val="16"/>
                <w:szCs w:val="16"/>
              </w:rPr>
            </w:pPr>
            <w:r w:rsidRPr="008C1E40">
              <w:rPr>
                <w:b/>
                <w:bCs/>
                <w:color w:val="000000"/>
                <w:sz w:val="16"/>
                <w:szCs w:val="16"/>
              </w:rPr>
              <w:t>5</w:t>
            </w:r>
          </w:p>
        </w:tc>
        <w:tc>
          <w:tcPr>
            <w:tcW w:w="1135" w:type="dxa"/>
            <w:tcBorders>
              <w:top w:val="nil"/>
              <w:left w:val="nil"/>
              <w:bottom w:val="single" w:sz="8" w:space="0" w:color="0070C0"/>
              <w:right w:val="nil"/>
            </w:tcBorders>
            <w:shd w:val="clear" w:color="auto" w:fill="auto"/>
            <w:vAlign w:val="center"/>
            <w:hideMark/>
          </w:tcPr>
          <w:p w14:paraId="7D4C2740" w14:textId="77777777" w:rsidR="000B680B" w:rsidRPr="008C1E40" w:rsidRDefault="000B680B" w:rsidP="006E0878">
            <w:pPr>
              <w:jc w:val="right"/>
              <w:rPr>
                <w:b/>
                <w:bCs/>
                <w:color w:val="000000"/>
                <w:sz w:val="16"/>
                <w:szCs w:val="16"/>
              </w:rPr>
            </w:pPr>
            <w:r w:rsidRPr="008C1E40">
              <w:rPr>
                <w:b/>
                <w:bCs/>
                <w:color w:val="000000"/>
                <w:sz w:val="16"/>
                <w:szCs w:val="16"/>
              </w:rPr>
              <w:t>1 404 451</w:t>
            </w:r>
          </w:p>
        </w:tc>
        <w:tc>
          <w:tcPr>
            <w:tcW w:w="1135" w:type="dxa"/>
            <w:tcBorders>
              <w:top w:val="nil"/>
              <w:left w:val="single" w:sz="8" w:space="0" w:color="0070C0"/>
              <w:bottom w:val="single" w:sz="8" w:space="0" w:color="0070C0"/>
              <w:right w:val="nil"/>
            </w:tcBorders>
            <w:shd w:val="clear" w:color="auto" w:fill="auto"/>
            <w:vAlign w:val="center"/>
            <w:hideMark/>
          </w:tcPr>
          <w:p w14:paraId="6D8ABDBB" w14:textId="77777777" w:rsidR="000B680B" w:rsidRPr="008C1E40" w:rsidRDefault="000B680B" w:rsidP="006E0878">
            <w:pPr>
              <w:jc w:val="right"/>
              <w:rPr>
                <w:b/>
                <w:bCs/>
                <w:color w:val="000000"/>
                <w:sz w:val="16"/>
                <w:szCs w:val="16"/>
              </w:rPr>
            </w:pPr>
            <w:r w:rsidRPr="008C1E40">
              <w:rPr>
                <w:b/>
                <w:bCs/>
                <w:color w:val="000000"/>
                <w:sz w:val="16"/>
                <w:szCs w:val="16"/>
              </w:rPr>
              <w:t>365 203</w:t>
            </w:r>
          </w:p>
        </w:tc>
        <w:tc>
          <w:tcPr>
            <w:tcW w:w="1135" w:type="dxa"/>
            <w:tcBorders>
              <w:top w:val="nil"/>
              <w:left w:val="single" w:sz="8" w:space="0" w:color="0070C0"/>
              <w:bottom w:val="single" w:sz="8" w:space="0" w:color="0070C0"/>
              <w:right w:val="nil"/>
            </w:tcBorders>
            <w:shd w:val="clear" w:color="auto" w:fill="auto"/>
            <w:vAlign w:val="center"/>
            <w:hideMark/>
          </w:tcPr>
          <w:p w14:paraId="7E9D95F5" w14:textId="77777777" w:rsidR="000B680B" w:rsidRPr="008C1E40" w:rsidRDefault="000B680B" w:rsidP="006E0878">
            <w:pPr>
              <w:jc w:val="right"/>
              <w:rPr>
                <w:b/>
                <w:bCs/>
                <w:color w:val="000000"/>
                <w:sz w:val="16"/>
                <w:szCs w:val="16"/>
              </w:rPr>
            </w:pPr>
            <w:r w:rsidRPr="008C1E40">
              <w:rPr>
                <w:b/>
                <w:bCs/>
                <w:color w:val="000000"/>
                <w:sz w:val="16"/>
                <w:szCs w:val="16"/>
              </w:rPr>
              <w:t>13 943 740</w:t>
            </w:r>
          </w:p>
        </w:tc>
        <w:tc>
          <w:tcPr>
            <w:tcW w:w="1135" w:type="dxa"/>
            <w:tcBorders>
              <w:top w:val="nil"/>
              <w:left w:val="single" w:sz="8" w:space="0" w:color="0070C0"/>
              <w:bottom w:val="single" w:sz="8" w:space="0" w:color="0070C0"/>
              <w:right w:val="nil"/>
            </w:tcBorders>
            <w:shd w:val="clear" w:color="auto" w:fill="auto"/>
            <w:vAlign w:val="center"/>
            <w:hideMark/>
          </w:tcPr>
          <w:p w14:paraId="7E8ECEE9" w14:textId="77777777" w:rsidR="000B680B" w:rsidRPr="008C1E40" w:rsidRDefault="000B680B" w:rsidP="006E0878">
            <w:pPr>
              <w:jc w:val="right"/>
              <w:rPr>
                <w:b/>
                <w:bCs/>
                <w:color w:val="000000"/>
                <w:sz w:val="16"/>
                <w:szCs w:val="16"/>
              </w:rPr>
            </w:pPr>
            <w:r w:rsidRPr="008C1E40">
              <w:rPr>
                <w:b/>
                <w:bCs/>
                <w:color w:val="000000"/>
                <w:sz w:val="16"/>
                <w:szCs w:val="16"/>
              </w:rPr>
              <w:t>15 713 394</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47A4CB09" w14:textId="77777777" w:rsidR="000B680B" w:rsidRPr="008C1E40" w:rsidRDefault="000B680B" w:rsidP="006E0878">
            <w:pPr>
              <w:jc w:val="center"/>
              <w:rPr>
                <w:b/>
                <w:bCs/>
                <w:color w:val="000000"/>
                <w:sz w:val="16"/>
                <w:szCs w:val="16"/>
              </w:rPr>
            </w:pPr>
            <w:r w:rsidRPr="008C1E40">
              <w:rPr>
                <w:b/>
                <w:bCs/>
                <w:color w:val="000000"/>
                <w:sz w:val="16"/>
                <w:szCs w:val="16"/>
              </w:rPr>
              <w:t>4 249 253</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180E04FE" w14:textId="77777777" w:rsidR="000B680B" w:rsidRPr="008C1E40" w:rsidRDefault="000B680B" w:rsidP="006E0878">
            <w:pPr>
              <w:jc w:val="center"/>
              <w:rPr>
                <w:b/>
                <w:bCs/>
                <w:color w:val="000000"/>
                <w:sz w:val="16"/>
                <w:szCs w:val="16"/>
              </w:rPr>
            </w:pPr>
            <w:r w:rsidRPr="008C1E40">
              <w:rPr>
                <w:b/>
                <w:bCs/>
                <w:color w:val="000000"/>
                <w:sz w:val="16"/>
                <w:szCs w:val="16"/>
              </w:rPr>
              <w:t>127%</w:t>
            </w:r>
          </w:p>
        </w:tc>
        <w:tc>
          <w:tcPr>
            <w:tcW w:w="1135" w:type="dxa"/>
            <w:tcBorders>
              <w:top w:val="nil"/>
              <w:left w:val="nil"/>
              <w:bottom w:val="single" w:sz="8" w:space="0" w:color="0070C0"/>
              <w:right w:val="nil"/>
            </w:tcBorders>
            <w:shd w:val="clear" w:color="auto" w:fill="auto"/>
            <w:vAlign w:val="center"/>
            <w:hideMark/>
          </w:tcPr>
          <w:p w14:paraId="6CE24D40" w14:textId="77777777" w:rsidR="000B680B" w:rsidRPr="008C1E40" w:rsidRDefault="000B680B" w:rsidP="006E0878">
            <w:pPr>
              <w:jc w:val="right"/>
              <w:rPr>
                <w:b/>
                <w:bCs/>
                <w:color w:val="000000"/>
                <w:sz w:val="16"/>
                <w:szCs w:val="16"/>
              </w:rPr>
            </w:pPr>
            <w:r w:rsidRPr="008C1E40">
              <w:rPr>
                <w:b/>
                <w:bCs/>
                <w:color w:val="000000"/>
                <w:sz w:val="16"/>
                <w:szCs w:val="16"/>
              </w:rPr>
              <w:t>239 587</w:t>
            </w:r>
          </w:p>
        </w:tc>
        <w:tc>
          <w:tcPr>
            <w:tcW w:w="1135" w:type="dxa"/>
            <w:tcBorders>
              <w:top w:val="nil"/>
              <w:left w:val="single" w:sz="8" w:space="0" w:color="0070C0"/>
              <w:bottom w:val="single" w:sz="8" w:space="0" w:color="0070C0"/>
              <w:right w:val="nil"/>
            </w:tcBorders>
            <w:shd w:val="clear" w:color="auto" w:fill="auto"/>
            <w:vAlign w:val="center"/>
            <w:hideMark/>
          </w:tcPr>
          <w:p w14:paraId="40BA8D4E" w14:textId="77777777" w:rsidR="000B680B" w:rsidRPr="008C1E40" w:rsidRDefault="000B680B" w:rsidP="006E0878">
            <w:pPr>
              <w:jc w:val="right"/>
              <w:rPr>
                <w:b/>
                <w:bCs/>
                <w:color w:val="000000"/>
                <w:sz w:val="16"/>
                <w:szCs w:val="16"/>
              </w:rPr>
            </w:pPr>
            <w:r w:rsidRPr="008C1E40">
              <w:rPr>
                <w:b/>
                <w:bCs/>
                <w:color w:val="000000"/>
                <w:sz w:val="16"/>
                <w:szCs w:val="16"/>
              </w:rPr>
              <w:t>3 436 676</w:t>
            </w:r>
          </w:p>
        </w:tc>
        <w:tc>
          <w:tcPr>
            <w:tcW w:w="1135" w:type="dxa"/>
            <w:tcBorders>
              <w:top w:val="nil"/>
              <w:left w:val="single" w:sz="8" w:space="0" w:color="0070C0"/>
              <w:bottom w:val="single" w:sz="8" w:space="0" w:color="0070C0"/>
              <w:right w:val="nil"/>
            </w:tcBorders>
            <w:shd w:val="clear" w:color="auto" w:fill="auto"/>
            <w:vAlign w:val="center"/>
            <w:hideMark/>
          </w:tcPr>
          <w:p w14:paraId="4FCBC952" w14:textId="77777777" w:rsidR="000B680B" w:rsidRPr="008C1E40" w:rsidRDefault="000B680B" w:rsidP="006E0878">
            <w:pPr>
              <w:jc w:val="right"/>
              <w:rPr>
                <w:b/>
                <w:bCs/>
                <w:color w:val="000000"/>
                <w:sz w:val="16"/>
                <w:szCs w:val="16"/>
              </w:rPr>
            </w:pPr>
            <w:r w:rsidRPr="008C1E40">
              <w:rPr>
                <w:b/>
                <w:bCs/>
                <w:color w:val="000000"/>
                <w:sz w:val="16"/>
                <w:szCs w:val="16"/>
              </w:rPr>
              <w:t>31 610 247</w:t>
            </w:r>
          </w:p>
        </w:tc>
        <w:tc>
          <w:tcPr>
            <w:tcW w:w="1135" w:type="dxa"/>
            <w:tcBorders>
              <w:top w:val="nil"/>
              <w:left w:val="single" w:sz="8" w:space="0" w:color="0070C0"/>
              <w:bottom w:val="single" w:sz="8" w:space="0" w:color="0070C0"/>
              <w:right w:val="nil"/>
            </w:tcBorders>
            <w:shd w:val="clear" w:color="auto" w:fill="auto"/>
            <w:vAlign w:val="center"/>
            <w:hideMark/>
          </w:tcPr>
          <w:p w14:paraId="57F71C6A" w14:textId="77777777" w:rsidR="000B680B" w:rsidRPr="008C1E40" w:rsidRDefault="000B680B" w:rsidP="006E0878">
            <w:pPr>
              <w:jc w:val="right"/>
              <w:rPr>
                <w:b/>
                <w:bCs/>
                <w:color w:val="000000"/>
                <w:sz w:val="16"/>
                <w:szCs w:val="16"/>
              </w:rPr>
            </w:pPr>
            <w:r w:rsidRPr="008C1E40">
              <w:rPr>
                <w:b/>
                <w:bCs/>
                <w:color w:val="000000"/>
                <w:sz w:val="16"/>
                <w:szCs w:val="16"/>
              </w:rPr>
              <w:t>35 286 511</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3E09EF3E" w14:textId="77777777" w:rsidR="000B680B" w:rsidRPr="008C1E40" w:rsidRDefault="000B680B" w:rsidP="006E0878">
            <w:pPr>
              <w:jc w:val="center"/>
              <w:rPr>
                <w:b/>
                <w:bCs/>
                <w:color w:val="000000"/>
                <w:sz w:val="16"/>
                <w:szCs w:val="16"/>
              </w:rPr>
            </w:pPr>
            <w:r w:rsidRPr="008C1E40">
              <w:rPr>
                <w:b/>
                <w:bCs/>
                <w:color w:val="000000"/>
                <w:sz w:val="16"/>
                <w:szCs w:val="16"/>
              </w:rPr>
              <w:t>-16 286 277</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1E2BE41C" w14:textId="77777777" w:rsidR="000B680B" w:rsidRPr="008C1E40" w:rsidRDefault="000B680B" w:rsidP="006E0878">
            <w:pPr>
              <w:jc w:val="center"/>
              <w:rPr>
                <w:b/>
                <w:bCs/>
                <w:color w:val="000000"/>
                <w:sz w:val="16"/>
                <w:szCs w:val="16"/>
              </w:rPr>
            </w:pPr>
            <w:r w:rsidRPr="008C1E40">
              <w:rPr>
                <w:b/>
                <w:bCs/>
                <w:color w:val="000000"/>
                <w:sz w:val="16"/>
                <w:szCs w:val="16"/>
              </w:rPr>
              <w:t>54%</w:t>
            </w:r>
          </w:p>
        </w:tc>
      </w:tr>
      <w:tr w:rsidR="000B680B" w:rsidRPr="008C1E40" w14:paraId="39D6DE9E"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26AC1FFF" w14:textId="53012390" w:rsidR="000B680B" w:rsidRPr="008C1E40" w:rsidRDefault="000B680B" w:rsidP="006E0878">
            <w:pPr>
              <w:jc w:val="center"/>
              <w:rPr>
                <w:b/>
                <w:bCs/>
                <w:color w:val="000000"/>
                <w:sz w:val="16"/>
                <w:szCs w:val="16"/>
              </w:rPr>
            </w:pPr>
            <w:r>
              <w:rPr>
                <w:b/>
                <w:bCs/>
                <w:color w:val="000000"/>
                <w:sz w:val="16"/>
                <w:szCs w:val="16"/>
              </w:rPr>
              <w:t>Actual</w:t>
            </w:r>
          </w:p>
        </w:tc>
        <w:tc>
          <w:tcPr>
            <w:tcW w:w="1135" w:type="dxa"/>
            <w:tcBorders>
              <w:top w:val="nil"/>
              <w:left w:val="nil"/>
              <w:bottom w:val="single" w:sz="8" w:space="0" w:color="0070C0"/>
              <w:right w:val="nil"/>
            </w:tcBorders>
            <w:shd w:val="clear" w:color="000000" w:fill="D9D9D9"/>
            <w:noWrap/>
            <w:vAlign w:val="center"/>
            <w:hideMark/>
          </w:tcPr>
          <w:p w14:paraId="3454344E" w14:textId="77777777" w:rsidR="000B680B" w:rsidRPr="008C1E40" w:rsidRDefault="000B680B" w:rsidP="006E0878">
            <w:pPr>
              <w:jc w:val="right"/>
              <w:rPr>
                <w:color w:val="000000"/>
                <w:sz w:val="16"/>
                <w:szCs w:val="16"/>
              </w:rPr>
            </w:pPr>
            <w:r w:rsidRPr="008C1E40">
              <w:rPr>
                <w:color w:val="000000"/>
                <w:sz w:val="16"/>
                <w:szCs w:val="16"/>
              </w:rPr>
              <w:t>7 622 256</w:t>
            </w:r>
          </w:p>
        </w:tc>
        <w:tc>
          <w:tcPr>
            <w:tcW w:w="1135" w:type="dxa"/>
            <w:tcBorders>
              <w:top w:val="nil"/>
              <w:left w:val="single" w:sz="8" w:space="0" w:color="0070C0"/>
              <w:bottom w:val="single" w:sz="8" w:space="0" w:color="0070C0"/>
              <w:right w:val="nil"/>
            </w:tcBorders>
            <w:shd w:val="clear" w:color="000000" w:fill="D9D9D9"/>
            <w:noWrap/>
            <w:vAlign w:val="center"/>
            <w:hideMark/>
          </w:tcPr>
          <w:p w14:paraId="1D6776CB" w14:textId="77777777" w:rsidR="000B680B" w:rsidRPr="008C1E40" w:rsidRDefault="000B680B" w:rsidP="006E0878">
            <w:pPr>
              <w:jc w:val="right"/>
              <w:rPr>
                <w:color w:val="000000"/>
                <w:sz w:val="16"/>
                <w:szCs w:val="16"/>
              </w:rPr>
            </w:pPr>
            <w:r w:rsidRPr="008C1E40">
              <w:rPr>
                <w:color w:val="000000"/>
                <w:sz w:val="16"/>
                <w:szCs w:val="16"/>
              </w:rPr>
              <w:t>9 912 191</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25451726" w14:textId="77777777" w:rsidR="000B680B" w:rsidRPr="008C1E40" w:rsidRDefault="000B680B" w:rsidP="006E0878">
            <w:pPr>
              <w:jc w:val="right"/>
              <w:rPr>
                <w:color w:val="000000"/>
                <w:sz w:val="16"/>
                <w:szCs w:val="16"/>
              </w:rPr>
            </w:pPr>
            <w:r w:rsidRPr="008C1E40">
              <w:rPr>
                <w:color w:val="000000"/>
                <w:sz w:val="16"/>
                <w:szCs w:val="16"/>
              </w:rPr>
              <w:t>2 428 201</w:t>
            </w:r>
          </w:p>
        </w:tc>
        <w:tc>
          <w:tcPr>
            <w:tcW w:w="1135" w:type="dxa"/>
            <w:tcBorders>
              <w:top w:val="nil"/>
              <w:left w:val="nil"/>
              <w:bottom w:val="single" w:sz="8" w:space="0" w:color="0070C0"/>
              <w:right w:val="nil"/>
            </w:tcBorders>
            <w:shd w:val="clear" w:color="000000" w:fill="D9D9D9"/>
            <w:noWrap/>
            <w:vAlign w:val="center"/>
            <w:hideMark/>
          </w:tcPr>
          <w:p w14:paraId="6695D8A1" w14:textId="77777777" w:rsidR="000B680B" w:rsidRPr="008C1E40" w:rsidRDefault="000B680B" w:rsidP="006E0878">
            <w:pPr>
              <w:jc w:val="right"/>
              <w:rPr>
                <w:color w:val="000000"/>
                <w:sz w:val="16"/>
                <w:szCs w:val="16"/>
              </w:rPr>
            </w:pPr>
            <w:r w:rsidRPr="008C1E40">
              <w:rPr>
                <w:color w:val="000000"/>
                <w:sz w:val="16"/>
                <w:szCs w:val="16"/>
              </w:rPr>
              <w:t>19 962 647</w:t>
            </w:r>
          </w:p>
        </w:tc>
        <w:tc>
          <w:tcPr>
            <w:tcW w:w="1135" w:type="dxa"/>
            <w:vMerge/>
            <w:tcBorders>
              <w:top w:val="nil"/>
              <w:left w:val="single" w:sz="8" w:space="0" w:color="538DD5"/>
              <w:bottom w:val="single" w:sz="8" w:space="0" w:color="0070C0"/>
              <w:right w:val="single" w:sz="8" w:space="0" w:color="0070C0"/>
            </w:tcBorders>
            <w:vAlign w:val="center"/>
            <w:hideMark/>
          </w:tcPr>
          <w:p w14:paraId="1DA491CD" w14:textId="77777777" w:rsidR="000B680B" w:rsidRPr="008C1E40" w:rsidRDefault="000B680B"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4D7A1BDF" w14:textId="77777777" w:rsidR="000B680B" w:rsidRPr="008C1E40" w:rsidRDefault="000B680B"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608C0EE7" w14:textId="77777777" w:rsidR="000B680B" w:rsidRPr="008C1E40" w:rsidRDefault="000B680B" w:rsidP="006E0878">
            <w:pPr>
              <w:jc w:val="right"/>
              <w:rPr>
                <w:color w:val="000000"/>
                <w:sz w:val="16"/>
                <w:szCs w:val="16"/>
              </w:rPr>
            </w:pPr>
            <w:r w:rsidRPr="008C1E40">
              <w:rPr>
                <w:color w:val="000000"/>
                <w:sz w:val="16"/>
                <w:szCs w:val="16"/>
              </w:rPr>
              <w:t>2 757 273</w:t>
            </w:r>
          </w:p>
        </w:tc>
        <w:tc>
          <w:tcPr>
            <w:tcW w:w="1135" w:type="dxa"/>
            <w:tcBorders>
              <w:top w:val="nil"/>
              <w:left w:val="single" w:sz="8" w:space="0" w:color="0070C0"/>
              <w:bottom w:val="single" w:sz="8" w:space="0" w:color="0070C0"/>
              <w:right w:val="nil"/>
            </w:tcBorders>
            <w:shd w:val="clear" w:color="000000" w:fill="D9D9D9"/>
            <w:noWrap/>
            <w:vAlign w:val="center"/>
            <w:hideMark/>
          </w:tcPr>
          <w:p w14:paraId="7824AC66" w14:textId="77777777" w:rsidR="000B680B" w:rsidRPr="008C1E40" w:rsidRDefault="000B680B" w:rsidP="006E0878">
            <w:pPr>
              <w:jc w:val="right"/>
              <w:rPr>
                <w:color w:val="000000"/>
                <w:sz w:val="16"/>
                <w:szCs w:val="16"/>
              </w:rPr>
            </w:pPr>
            <w:r w:rsidRPr="008C1E40">
              <w:rPr>
                <w:color w:val="000000"/>
                <w:sz w:val="16"/>
                <w:szCs w:val="16"/>
              </w:rPr>
              <w:t>11 185 212</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31F6C841" w14:textId="77777777" w:rsidR="000B680B" w:rsidRPr="008C1E40" w:rsidRDefault="000B680B" w:rsidP="006E0878">
            <w:pPr>
              <w:jc w:val="right"/>
              <w:rPr>
                <w:color w:val="000000"/>
                <w:sz w:val="16"/>
                <w:szCs w:val="16"/>
              </w:rPr>
            </w:pPr>
            <w:r w:rsidRPr="008C1E40">
              <w:rPr>
                <w:color w:val="000000"/>
                <w:sz w:val="16"/>
                <w:szCs w:val="16"/>
              </w:rPr>
              <w:t>5 057 749</w:t>
            </w:r>
          </w:p>
        </w:tc>
        <w:tc>
          <w:tcPr>
            <w:tcW w:w="1135" w:type="dxa"/>
            <w:tcBorders>
              <w:top w:val="nil"/>
              <w:left w:val="nil"/>
              <w:bottom w:val="single" w:sz="8" w:space="0" w:color="0070C0"/>
              <w:right w:val="single" w:sz="8" w:space="0" w:color="0070C0"/>
            </w:tcBorders>
            <w:shd w:val="clear" w:color="000000" w:fill="D9D9D9"/>
            <w:noWrap/>
            <w:vAlign w:val="center"/>
            <w:hideMark/>
          </w:tcPr>
          <w:p w14:paraId="636D418C" w14:textId="77777777" w:rsidR="000B680B" w:rsidRPr="008C1E40" w:rsidRDefault="000B680B" w:rsidP="006E0878">
            <w:pPr>
              <w:jc w:val="right"/>
              <w:rPr>
                <w:color w:val="000000"/>
                <w:sz w:val="16"/>
                <w:szCs w:val="16"/>
              </w:rPr>
            </w:pPr>
            <w:r w:rsidRPr="008C1E40">
              <w:rPr>
                <w:color w:val="000000"/>
                <w:sz w:val="16"/>
                <w:szCs w:val="16"/>
              </w:rPr>
              <w:t>19 000 234</w:t>
            </w:r>
          </w:p>
        </w:tc>
        <w:tc>
          <w:tcPr>
            <w:tcW w:w="1009" w:type="dxa"/>
            <w:vMerge/>
            <w:tcBorders>
              <w:top w:val="nil"/>
              <w:left w:val="single" w:sz="8" w:space="0" w:color="0070C0"/>
              <w:bottom w:val="single" w:sz="8" w:space="0" w:color="0070C0"/>
              <w:right w:val="single" w:sz="8" w:space="0" w:color="0070C0"/>
            </w:tcBorders>
            <w:vAlign w:val="center"/>
            <w:hideMark/>
          </w:tcPr>
          <w:p w14:paraId="71789330" w14:textId="77777777" w:rsidR="000B680B" w:rsidRPr="008C1E40" w:rsidRDefault="000B680B"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39B397E4" w14:textId="77777777" w:rsidR="000B680B" w:rsidRPr="008C1E40" w:rsidRDefault="000B680B" w:rsidP="006E0878">
            <w:pPr>
              <w:rPr>
                <w:b/>
                <w:bCs/>
                <w:color w:val="000000"/>
                <w:sz w:val="16"/>
                <w:szCs w:val="16"/>
              </w:rPr>
            </w:pPr>
          </w:p>
        </w:tc>
      </w:tr>
      <w:tr w:rsidR="000B680B" w:rsidRPr="008C1E40" w14:paraId="1FA31868"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0327369C" w14:textId="77777777" w:rsidR="000B680B" w:rsidRPr="008C1E40" w:rsidRDefault="000B680B" w:rsidP="006E0878">
            <w:pPr>
              <w:jc w:val="center"/>
              <w:rPr>
                <w:color w:val="000000"/>
                <w:sz w:val="16"/>
                <w:szCs w:val="16"/>
              </w:rPr>
            </w:pPr>
            <w:r w:rsidRPr="008C1E40">
              <w:rPr>
                <w:color w:val="000000"/>
                <w:sz w:val="16"/>
                <w:szCs w:val="16"/>
              </w:rPr>
              <w:t>6.1a</w:t>
            </w:r>
          </w:p>
        </w:tc>
        <w:tc>
          <w:tcPr>
            <w:tcW w:w="1135" w:type="dxa"/>
            <w:tcBorders>
              <w:top w:val="nil"/>
              <w:left w:val="nil"/>
              <w:bottom w:val="single" w:sz="8" w:space="0" w:color="0070C0"/>
              <w:right w:val="nil"/>
            </w:tcBorders>
            <w:shd w:val="clear" w:color="auto" w:fill="auto"/>
            <w:noWrap/>
            <w:vAlign w:val="center"/>
            <w:hideMark/>
          </w:tcPr>
          <w:p w14:paraId="12669EAB"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single" w:sz="8" w:space="0" w:color="0070C0"/>
              <w:bottom w:val="single" w:sz="8" w:space="0" w:color="0070C0"/>
              <w:right w:val="nil"/>
            </w:tcBorders>
            <w:shd w:val="clear" w:color="auto" w:fill="auto"/>
            <w:noWrap/>
            <w:vAlign w:val="center"/>
            <w:hideMark/>
          </w:tcPr>
          <w:p w14:paraId="05E1CF1C"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42D30624" w14:textId="77777777" w:rsidR="000B680B" w:rsidRPr="008C1E40" w:rsidRDefault="000B680B" w:rsidP="006E0878">
            <w:pPr>
              <w:jc w:val="right"/>
              <w:rPr>
                <w:color w:val="000000"/>
                <w:sz w:val="16"/>
                <w:szCs w:val="16"/>
              </w:rPr>
            </w:pPr>
            <w:r w:rsidRPr="008C1E40">
              <w:rPr>
                <w:color w:val="000000"/>
                <w:sz w:val="16"/>
                <w:szCs w:val="16"/>
              </w:rPr>
              <w:t>849 040</w:t>
            </w:r>
          </w:p>
        </w:tc>
        <w:tc>
          <w:tcPr>
            <w:tcW w:w="1135" w:type="dxa"/>
            <w:tcBorders>
              <w:top w:val="nil"/>
              <w:left w:val="nil"/>
              <w:bottom w:val="single" w:sz="8" w:space="0" w:color="0070C0"/>
              <w:right w:val="nil"/>
            </w:tcBorders>
            <w:shd w:val="clear" w:color="auto" w:fill="auto"/>
            <w:noWrap/>
            <w:vAlign w:val="center"/>
            <w:hideMark/>
          </w:tcPr>
          <w:p w14:paraId="349F69EC" w14:textId="77777777" w:rsidR="000B680B" w:rsidRPr="008C1E40" w:rsidRDefault="000B680B" w:rsidP="006E0878">
            <w:pPr>
              <w:jc w:val="right"/>
              <w:rPr>
                <w:color w:val="000000"/>
                <w:sz w:val="16"/>
                <w:szCs w:val="16"/>
              </w:rPr>
            </w:pPr>
            <w:r w:rsidRPr="008C1E40">
              <w:rPr>
                <w:color w:val="000000"/>
                <w:sz w:val="16"/>
                <w:szCs w:val="16"/>
              </w:rPr>
              <w:t>849 040</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62AF4A37" w14:textId="77777777" w:rsidR="000B680B" w:rsidRPr="008C1E40" w:rsidRDefault="000B680B" w:rsidP="006E0878">
            <w:pPr>
              <w:jc w:val="center"/>
              <w:rPr>
                <w:b/>
                <w:bCs/>
                <w:color w:val="000000"/>
                <w:sz w:val="16"/>
                <w:szCs w:val="16"/>
              </w:rPr>
            </w:pPr>
            <w:r w:rsidRPr="008C1E40">
              <w:rPr>
                <w:b/>
                <w:bCs/>
                <w:color w:val="000000"/>
                <w:sz w:val="16"/>
                <w:szCs w:val="16"/>
              </w:rPr>
              <w:t>571 526</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79BF04C1" w14:textId="77777777" w:rsidR="000B680B" w:rsidRPr="008C1E40" w:rsidRDefault="000B680B" w:rsidP="006E0878">
            <w:pPr>
              <w:jc w:val="center"/>
              <w:rPr>
                <w:b/>
                <w:bCs/>
                <w:color w:val="000000"/>
                <w:sz w:val="16"/>
                <w:szCs w:val="16"/>
              </w:rPr>
            </w:pPr>
            <w:r w:rsidRPr="008C1E40">
              <w:rPr>
                <w:b/>
                <w:bCs/>
                <w:color w:val="000000"/>
                <w:sz w:val="16"/>
                <w:szCs w:val="16"/>
              </w:rPr>
              <w:t>167%</w:t>
            </w:r>
          </w:p>
        </w:tc>
        <w:tc>
          <w:tcPr>
            <w:tcW w:w="1135" w:type="dxa"/>
            <w:tcBorders>
              <w:top w:val="nil"/>
              <w:left w:val="nil"/>
              <w:bottom w:val="single" w:sz="8" w:space="0" w:color="0070C0"/>
              <w:right w:val="nil"/>
            </w:tcBorders>
            <w:shd w:val="clear" w:color="auto" w:fill="auto"/>
            <w:noWrap/>
            <w:vAlign w:val="center"/>
            <w:hideMark/>
          </w:tcPr>
          <w:p w14:paraId="30266C15" w14:textId="77777777" w:rsidR="000B680B" w:rsidRPr="008C1E40" w:rsidRDefault="000B680B" w:rsidP="006E0878">
            <w:pPr>
              <w:jc w:val="right"/>
              <w:rPr>
                <w:color w:val="000000"/>
                <w:sz w:val="16"/>
                <w:szCs w:val="16"/>
              </w:rPr>
            </w:pPr>
            <w:r w:rsidRPr="008C1E40">
              <w:rPr>
                <w:color w:val="000000"/>
                <w:sz w:val="16"/>
                <w:szCs w:val="16"/>
              </w:rPr>
              <w:t>349 572</w:t>
            </w:r>
          </w:p>
        </w:tc>
        <w:tc>
          <w:tcPr>
            <w:tcW w:w="1135" w:type="dxa"/>
            <w:tcBorders>
              <w:top w:val="nil"/>
              <w:left w:val="single" w:sz="8" w:space="0" w:color="0070C0"/>
              <w:bottom w:val="single" w:sz="8" w:space="0" w:color="0070C0"/>
              <w:right w:val="nil"/>
            </w:tcBorders>
            <w:shd w:val="clear" w:color="auto" w:fill="auto"/>
            <w:noWrap/>
            <w:vAlign w:val="center"/>
            <w:hideMark/>
          </w:tcPr>
          <w:p w14:paraId="4D0D20CB" w14:textId="77777777" w:rsidR="000B680B" w:rsidRPr="008C1E40" w:rsidRDefault="000B680B" w:rsidP="006E0878">
            <w:pPr>
              <w:jc w:val="right"/>
              <w:rPr>
                <w:color w:val="000000"/>
                <w:sz w:val="16"/>
                <w:szCs w:val="16"/>
              </w:rPr>
            </w:pPr>
            <w:r w:rsidRPr="008C1E40">
              <w:rPr>
                <w:color w:val="000000"/>
                <w:sz w:val="16"/>
                <w:szCs w:val="16"/>
              </w:rPr>
              <w:t>107 347</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0BAFEA4F" w14:textId="77777777" w:rsidR="000B680B" w:rsidRPr="008C1E40" w:rsidRDefault="000B680B" w:rsidP="006E0878">
            <w:pPr>
              <w:jc w:val="right"/>
              <w:rPr>
                <w:color w:val="000000"/>
                <w:sz w:val="16"/>
                <w:szCs w:val="16"/>
              </w:rPr>
            </w:pPr>
            <w:r w:rsidRPr="008C1E40">
              <w:rPr>
                <w:color w:val="000000"/>
                <w:sz w:val="16"/>
                <w:szCs w:val="16"/>
              </w:rPr>
              <w:t>1 088 084</w:t>
            </w:r>
          </w:p>
        </w:tc>
        <w:tc>
          <w:tcPr>
            <w:tcW w:w="1135" w:type="dxa"/>
            <w:tcBorders>
              <w:top w:val="nil"/>
              <w:left w:val="nil"/>
              <w:bottom w:val="single" w:sz="8" w:space="0" w:color="0070C0"/>
              <w:right w:val="single" w:sz="8" w:space="0" w:color="0070C0"/>
            </w:tcBorders>
            <w:shd w:val="clear" w:color="auto" w:fill="auto"/>
            <w:noWrap/>
            <w:vAlign w:val="center"/>
            <w:hideMark/>
          </w:tcPr>
          <w:p w14:paraId="76BC9503" w14:textId="77777777" w:rsidR="000B680B" w:rsidRPr="008C1E40" w:rsidRDefault="000B680B" w:rsidP="006E0878">
            <w:pPr>
              <w:jc w:val="right"/>
              <w:rPr>
                <w:color w:val="000000"/>
                <w:sz w:val="16"/>
                <w:szCs w:val="16"/>
              </w:rPr>
            </w:pPr>
            <w:r w:rsidRPr="008C1E40">
              <w:rPr>
                <w:color w:val="000000"/>
                <w:sz w:val="16"/>
                <w:szCs w:val="16"/>
              </w:rPr>
              <w:t>1 545 004</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3BAD9CC2" w14:textId="77777777" w:rsidR="000B680B" w:rsidRPr="008C1E40" w:rsidRDefault="000B680B" w:rsidP="006E0878">
            <w:pPr>
              <w:jc w:val="center"/>
              <w:rPr>
                <w:b/>
                <w:bCs/>
                <w:color w:val="000000"/>
                <w:sz w:val="16"/>
                <w:szCs w:val="16"/>
              </w:rPr>
            </w:pPr>
            <w:r w:rsidRPr="008C1E40">
              <w:rPr>
                <w:b/>
                <w:bCs/>
                <w:color w:val="000000"/>
                <w:sz w:val="16"/>
                <w:szCs w:val="16"/>
              </w:rPr>
              <w:t>-217 647</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0E63A44F" w14:textId="77777777" w:rsidR="000B680B" w:rsidRPr="008C1E40" w:rsidRDefault="000B680B" w:rsidP="006E0878">
            <w:pPr>
              <w:jc w:val="center"/>
              <w:rPr>
                <w:b/>
                <w:bCs/>
                <w:color w:val="000000"/>
                <w:sz w:val="16"/>
                <w:szCs w:val="16"/>
              </w:rPr>
            </w:pPr>
            <w:r w:rsidRPr="008C1E40">
              <w:rPr>
                <w:b/>
                <w:bCs/>
                <w:color w:val="000000"/>
                <w:sz w:val="16"/>
                <w:szCs w:val="16"/>
              </w:rPr>
              <w:t>86%</w:t>
            </w:r>
          </w:p>
        </w:tc>
      </w:tr>
      <w:tr w:rsidR="000B680B" w:rsidRPr="008C1E40" w14:paraId="679E913B"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4EEC1FFA" w14:textId="6CECA8C7" w:rsidR="000B680B" w:rsidRPr="008C1E40" w:rsidRDefault="000B680B" w:rsidP="006E0878">
            <w:pPr>
              <w:jc w:val="center"/>
              <w:rPr>
                <w:b/>
                <w:bCs/>
                <w:color w:val="000000"/>
                <w:sz w:val="16"/>
                <w:szCs w:val="16"/>
              </w:rPr>
            </w:pPr>
            <w:r>
              <w:rPr>
                <w:b/>
                <w:bCs/>
                <w:color w:val="000000"/>
                <w:sz w:val="16"/>
                <w:szCs w:val="16"/>
              </w:rPr>
              <w:t>Actual</w:t>
            </w:r>
          </w:p>
        </w:tc>
        <w:tc>
          <w:tcPr>
            <w:tcW w:w="1135" w:type="dxa"/>
            <w:tcBorders>
              <w:top w:val="nil"/>
              <w:left w:val="nil"/>
              <w:bottom w:val="single" w:sz="8" w:space="0" w:color="0070C0"/>
              <w:right w:val="nil"/>
            </w:tcBorders>
            <w:shd w:val="clear" w:color="000000" w:fill="D9D9D9"/>
            <w:noWrap/>
            <w:vAlign w:val="center"/>
            <w:hideMark/>
          </w:tcPr>
          <w:p w14:paraId="53939DA0" w14:textId="77777777" w:rsidR="000B680B" w:rsidRPr="008C1E40" w:rsidRDefault="000B680B" w:rsidP="006E0878">
            <w:pPr>
              <w:jc w:val="right"/>
              <w:rPr>
                <w:color w:val="000000"/>
                <w:sz w:val="16"/>
                <w:szCs w:val="16"/>
              </w:rPr>
            </w:pPr>
            <w:r w:rsidRPr="008C1E40">
              <w:rPr>
                <w:color w:val="000000"/>
                <w:sz w:val="16"/>
                <w:szCs w:val="16"/>
              </w:rPr>
              <w:t>376 136</w:t>
            </w:r>
          </w:p>
        </w:tc>
        <w:tc>
          <w:tcPr>
            <w:tcW w:w="1135" w:type="dxa"/>
            <w:tcBorders>
              <w:top w:val="nil"/>
              <w:left w:val="single" w:sz="8" w:space="0" w:color="0070C0"/>
              <w:bottom w:val="single" w:sz="8" w:space="0" w:color="0070C0"/>
              <w:right w:val="nil"/>
            </w:tcBorders>
            <w:shd w:val="clear" w:color="000000" w:fill="D9D9D9"/>
            <w:noWrap/>
            <w:vAlign w:val="center"/>
            <w:hideMark/>
          </w:tcPr>
          <w:p w14:paraId="6112DADD" w14:textId="77777777" w:rsidR="000B680B" w:rsidRPr="008C1E40" w:rsidRDefault="000B680B" w:rsidP="006E0878">
            <w:pPr>
              <w:jc w:val="right"/>
              <w:rPr>
                <w:color w:val="000000"/>
                <w:sz w:val="16"/>
                <w:szCs w:val="16"/>
              </w:rPr>
            </w:pPr>
            <w:r w:rsidRPr="008C1E40">
              <w:rPr>
                <w:color w:val="000000"/>
                <w:sz w:val="16"/>
                <w:szCs w:val="16"/>
              </w:rPr>
              <w:t>865 770</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2B634506" w14:textId="77777777" w:rsidR="000B680B" w:rsidRPr="008C1E40" w:rsidRDefault="000B680B" w:rsidP="006E0878">
            <w:pPr>
              <w:jc w:val="right"/>
              <w:rPr>
                <w:color w:val="000000"/>
                <w:sz w:val="16"/>
                <w:szCs w:val="16"/>
              </w:rPr>
            </w:pPr>
            <w:r w:rsidRPr="008C1E40">
              <w:rPr>
                <w:color w:val="000000"/>
                <w:sz w:val="16"/>
                <w:szCs w:val="16"/>
              </w:rPr>
              <w:t>178 661</w:t>
            </w:r>
          </w:p>
        </w:tc>
        <w:tc>
          <w:tcPr>
            <w:tcW w:w="1135" w:type="dxa"/>
            <w:tcBorders>
              <w:top w:val="nil"/>
              <w:left w:val="nil"/>
              <w:bottom w:val="single" w:sz="8" w:space="0" w:color="0070C0"/>
              <w:right w:val="nil"/>
            </w:tcBorders>
            <w:shd w:val="clear" w:color="000000" w:fill="D9D9D9"/>
            <w:noWrap/>
            <w:vAlign w:val="center"/>
            <w:hideMark/>
          </w:tcPr>
          <w:p w14:paraId="1A5BD0DF" w14:textId="77777777" w:rsidR="000B680B" w:rsidRPr="008C1E40" w:rsidRDefault="000B680B" w:rsidP="006E0878">
            <w:pPr>
              <w:jc w:val="right"/>
              <w:rPr>
                <w:color w:val="000000"/>
                <w:sz w:val="16"/>
                <w:szCs w:val="16"/>
              </w:rPr>
            </w:pPr>
            <w:r w:rsidRPr="008C1E40">
              <w:rPr>
                <w:color w:val="000000"/>
                <w:sz w:val="16"/>
                <w:szCs w:val="16"/>
              </w:rPr>
              <w:t>1 420 567</w:t>
            </w:r>
          </w:p>
        </w:tc>
        <w:tc>
          <w:tcPr>
            <w:tcW w:w="1135" w:type="dxa"/>
            <w:vMerge/>
            <w:tcBorders>
              <w:top w:val="nil"/>
              <w:left w:val="single" w:sz="8" w:space="0" w:color="538DD5"/>
              <w:bottom w:val="single" w:sz="8" w:space="0" w:color="0070C0"/>
              <w:right w:val="single" w:sz="8" w:space="0" w:color="0070C0"/>
            </w:tcBorders>
            <w:vAlign w:val="center"/>
            <w:hideMark/>
          </w:tcPr>
          <w:p w14:paraId="4F68BEBF" w14:textId="77777777" w:rsidR="000B680B" w:rsidRPr="008C1E40" w:rsidRDefault="000B680B"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006A8706" w14:textId="77777777" w:rsidR="000B680B" w:rsidRPr="008C1E40" w:rsidRDefault="000B680B"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11CA984C" w14:textId="77777777" w:rsidR="000B680B" w:rsidRPr="008C1E40" w:rsidRDefault="000B680B" w:rsidP="006E0878">
            <w:pPr>
              <w:jc w:val="right"/>
              <w:rPr>
                <w:color w:val="000000"/>
                <w:sz w:val="16"/>
                <w:szCs w:val="16"/>
              </w:rPr>
            </w:pPr>
            <w:r w:rsidRPr="008C1E40">
              <w:rPr>
                <w:color w:val="000000"/>
                <w:sz w:val="16"/>
                <w:szCs w:val="16"/>
              </w:rPr>
              <w:t>613 309</w:t>
            </w:r>
          </w:p>
        </w:tc>
        <w:tc>
          <w:tcPr>
            <w:tcW w:w="1135" w:type="dxa"/>
            <w:tcBorders>
              <w:top w:val="nil"/>
              <w:left w:val="single" w:sz="8" w:space="0" w:color="0070C0"/>
              <w:bottom w:val="single" w:sz="8" w:space="0" w:color="0070C0"/>
              <w:right w:val="nil"/>
            </w:tcBorders>
            <w:shd w:val="clear" w:color="000000" w:fill="D9D9D9"/>
            <w:noWrap/>
            <w:vAlign w:val="center"/>
            <w:hideMark/>
          </w:tcPr>
          <w:p w14:paraId="2441480C" w14:textId="77777777" w:rsidR="000B680B" w:rsidRPr="008C1E40" w:rsidRDefault="000B680B" w:rsidP="006E0878">
            <w:pPr>
              <w:jc w:val="right"/>
              <w:rPr>
                <w:color w:val="000000"/>
                <w:sz w:val="16"/>
                <w:szCs w:val="16"/>
              </w:rPr>
            </w:pPr>
            <w:r w:rsidRPr="008C1E40">
              <w:rPr>
                <w:color w:val="000000"/>
                <w:sz w:val="16"/>
                <w:szCs w:val="16"/>
              </w:rPr>
              <w:t>11 238</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7775A852" w14:textId="77777777" w:rsidR="000B680B" w:rsidRPr="008C1E40" w:rsidRDefault="000B680B" w:rsidP="006E0878">
            <w:pPr>
              <w:jc w:val="right"/>
              <w:rPr>
                <w:color w:val="000000"/>
                <w:sz w:val="16"/>
                <w:szCs w:val="16"/>
              </w:rPr>
            </w:pPr>
            <w:r w:rsidRPr="008C1E40">
              <w:rPr>
                <w:color w:val="000000"/>
                <w:sz w:val="16"/>
                <w:szCs w:val="16"/>
              </w:rPr>
              <w:t>702 810</w:t>
            </w:r>
          </w:p>
        </w:tc>
        <w:tc>
          <w:tcPr>
            <w:tcW w:w="1135" w:type="dxa"/>
            <w:tcBorders>
              <w:top w:val="nil"/>
              <w:left w:val="nil"/>
              <w:bottom w:val="single" w:sz="8" w:space="0" w:color="0070C0"/>
              <w:right w:val="single" w:sz="8" w:space="0" w:color="0070C0"/>
            </w:tcBorders>
            <w:shd w:val="clear" w:color="000000" w:fill="D9D9D9"/>
            <w:noWrap/>
            <w:vAlign w:val="center"/>
            <w:hideMark/>
          </w:tcPr>
          <w:p w14:paraId="77C73D92" w14:textId="77777777" w:rsidR="000B680B" w:rsidRPr="008C1E40" w:rsidRDefault="000B680B" w:rsidP="006E0878">
            <w:pPr>
              <w:jc w:val="right"/>
              <w:rPr>
                <w:color w:val="000000"/>
                <w:sz w:val="16"/>
                <w:szCs w:val="16"/>
              </w:rPr>
            </w:pPr>
            <w:r w:rsidRPr="008C1E40">
              <w:rPr>
                <w:color w:val="000000"/>
                <w:sz w:val="16"/>
                <w:szCs w:val="16"/>
              </w:rPr>
              <w:t>1 327 356</w:t>
            </w:r>
          </w:p>
        </w:tc>
        <w:tc>
          <w:tcPr>
            <w:tcW w:w="1009" w:type="dxa"/>
            <w:vMerge/>
            <w:tcBorders>
              <w:top w:val="nil"/>
              <w:left w:val="single" w:sz="8" w:space="0" w:color="0070C0"/>
              <w:bottom w:val="single" w:sz="8" w:space="0" w:color="0070C0"/>
              <w:right w:val="single" w:sz="8" w:space="0" w:color="0070C0"/>
            </w:tcBorders>
            <w:vAlign w:val="center"/>
            <w:hideMark/>
          </w:tcPr>
          <w:p w14:paraId="31920226" w14:textId="77777777" w:rsidR="000B680B" w:rsidRPr="008C1E40" w:rsidRDefault="000B680B"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49694C3D" w14:textId="77777777" w:rsidR="000B680B" w:rsidRPr="008C1E40" w:rsidRDefault="000B680B" w:rsidP="006E0878">
            <w:pPr>
              <w:rPr>
                <w:b/>
                <w:bCs/>
                <w:color w:val="000000"/>
                <w:sz w:val="16"/>
                <w:szCs w:val="16"/>
              </w:rPr>
            </w:pPr>
          </w:p>
        </w:tc>
      </w:tr>
      <w:tr w:rsidR="000B680B" w:rsidRPr="008C1E40" w14:paraId="7EB0B453"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493672CD" w14:textId="77777777" w:rsidR="000B680B" w:rsidRPr="008C1E40" w:rsidRDefault="000B680B" w:rsidP="006E0878">
            <w:pPr>
              <w:jc w:val="center"/>
              <w:rPr>
                <w:color w:val="000000"/>
                <w:sz w:val="16"/>
                <w:szCs w:val="16"/>
              </w:rPr>
            </w:pPr>
            <w:r w:rsidRPr="008C1E40">
              <w:rPr>
                <w:color w:val="000000"/>
                <w:sz w:val="16"/>
                <w:szCs w:val="16"/>
              </w:rPr>
              <w:t>6.2a</w:t>
            </w:r>
          </w:p>
        </w:tc>
        <w:tc>
          <w:tcPr>
            <w:tcW w:w="1135" w:type="dxa"/>
            <w:tcBorders>
              <w:top w:val="nil"/>
              <w:left w:val="nil"/>
              <w:bottom w:val="single" w:sz="8" w:space="0" w:color="0070C0"/>
              <w:right w:val="nil"/>
            </w:tcBorders>
            <w:shd w:val="clear" w:color="auto" w:fill="auto"/>
            <w:noWrap/>
            <w:vAlign w:val="center"/>
            <w:hideMark/>
          </w:tcPr>
          <w:p w14:paraId="48DF11AB" w14:textId="77777777" w:rsidR="000B680B" w:rsidRPr="008C1E40" w:rsidRDefault="000B680B" w:rsidP="006E0878">
            <w:pPr>
              <w:jc w:val="right"/>
              <w:rPr>
                <w:color w:val="000000"/>
                <w:sz w:val="16"/>
                <w:szCs w:val="16"/>
              </w:rPr>
            </w:pPr>
            <w:r w:rsidRPr="008C1E40">
              <w:rPr>
                <w:color w:val="000000"/>
                <w:sz w:val="16"/>
                <w:szCs w:val="16"/>
              </w:rPr>
              <w:t>123 743</w:t>
            </w:r>
          </w:p>
        </w:tc>
        <w:tc>
          <w:tcPr>
            <w:tcW w:w="1135" w:type="dxa"/>
            <w:tcBorders>
              <w:top w:val="nil"/>
              <w:left w:val="single" w:sz="8" w:space="0" w:color="0070C0"/>
              <w:bottom w:val="single" w:sz="8" w:space="0" w:color="0070C0"/>
              <w:right w:val="nil"/>
            </w:tcBorders>
            <w:shd w:val="clear" w:color="auto" w:fill="auto"/>
            <w:noWrap/>
            <w:vAlign w:val="center"/>
            <w:hideMark/>
          </w:tcPr>
          <w:p w14:paraId="30B595E1"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41439A87" w14:textId="77777777" w:rsidR="000B680B" w:rsidRPr="008C1E40" w:rsidRDefault="000B680B" w:rsidP="006E0878">
            <w:pPr>
              <w:jc w:val="right"/>
              <w:rPr>
                <w:color w:val="000000"/>
                <w:sz w:val="16"/>
                <w:szCs w:val="16"/>
              </w:rPr>
            </w:pPr>
            <w:r w:rsidRPr="008C1E40">
              <w:rPr>
                <w:color w:val="000000"/>
                <w:sz w:val="16"/>
                <w:szCs w:val="16"/>
              </w:rPr>
              <w:t>49 361</w:t>
            </w:r>
          </w:p>
        </w:tc>
        <w:tc>
          <w:tcPr>
            <w:tcW w:w="1135" w:type="dxa"/>
            <w:tcBorders>
              <w:top w:val="nil"/>
              <w:left w:val="nil"/>
              <w:bottom w:val="single" w:sz="8" w:space="0" w:color="0070C0"/>
              <w:right w:val="nil"/>
            </w:tcBorders>
            <w:shd w:val="clear" w:color="auto" w:fill="auto"/>
            <w:noWrap/>
            <w:vAlign w:val="center"/>
            <w:hideMark/>
          </w:tcPr>
          <w:p w14:paraId="598BF2F3" w14:textId="77777777" w:rsidR="000B680B" w:rsidRPr="008C1E40" w:rsidRDefault="000B680B" w:rsidP="006E0878">
            <w:pPr>
              <w:jc w:val="right"/>
              <w:rPr>
                <w:color w:val="000000"/>
                <w:sz w:val="16"/>
                <w:szCs w:val="16"/>
              </w:rPr>
            </w:pPr>
            <w:r w:rsidRPr="008C1E40">
              <w:rPr>
                <w:color w:val="000000"/>
                <w:sz w:val="16"/>
                <w:szCs w:val="16"/>
              </w:rPr>
              <w:t>173 104</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68F4402C" w14:textId="77777777" w:rsidR="000B680B" w:rsidRPr="008C1E40" w:rsidRDefault="000B680B" w:rsidP="006E0878">
            <w:pPr>
              <w:jc w:val="center"/>
              <w:rPr>
                <w:b/>
                <w:bCs/>
                <w:color w:val="000000"/>
                <w:sz w:val="16"/>
                <w:szCs w:val="16"/>
              </w:rPr>
            </w:pPr>
            <w:r w:rsidRPr="008C1E40">
              <w:rPr>
                <w:b/>
                <w:bCs/>
                <w:color w:val="000000"/>
                <w:sz w:val="16"/>
                <w:szCs w:val="16"/>
              </w:rPr>
              <w:t>-113 875</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7D4EC766" w14:textId="77777777" w:rsidR="000B680B" w:rsidRPr="008C1E40" w:rsidRDefault="000B680B" w:rsidP="006E0878">
            <w:pPr>
              <w:jc w:val="center"/>
              <w:rPr>
                <w:b/>
                <w:bCs/>
                <w:color w:val="000000"/>
                <w:sz w:val="16"/>
                <w:szCs w:val="16"/>
              </w:rPr>
            </w:pPr>
            <w:r w:rsidRPr="008C1E40">
              <w:rPr>
                <w:b/>
                <w:bCs/>
                <w:color w:val="000000"/>
                <w:sz w:val="16"/>
                <w:szCs w:val="16"/>
              </w:rPr>
              <w:t>34%</w:t>
            </w:r>
          </w:p>
        </w:tc>
        <w:tc>
          <w:tcPr>
            <w:tcW w:w="1135" w:type="dxa"/>
            <w:tcBorders>
              <w:top w:val="nil"/>
              <w:left w:val="nil"/>
              <w:bottom w:val="single" w:sz="8" w:space="0" w:color="0070C0"/>
              <w:right w:val="nil"/>
            </w:tcBorders>
            <w:shd w:val="clear" w:color="auto" w:fill="auto"/>
            <w:noWrap/>
            <w:vAlign w:val="center"/>
            <w:hideMark/>
          </w:tcPr>
          <w:p w14:paraId="52449814" w14:textId="77777777" w:rsidR="000B680B" w:rsidRPr="008C1E40" w:rsidRDefault="000B680B" w:rsidP="006E0878">
            <w:pPr>
              <w:jc w:val="right"/>
              <w:rPr>
                <w:color w:val="000000"/>
                <w:sz w:val="16"/>
                <w:szCs w:val="16"/>
              </w:rPr>
            </w:pPr>
            <w:r w:rsidRPr="008C1E40">
              <w:rPr>
                <w:color w:val="000000"/>
                <w:sz w:val="16"/>
                <w:szCs w:val="16"/>
              </w:rPr>
              <w:t>170 710</w:t>
            </w:r>
          </w:p>
        </w:tc>
        <w:tc>
          <w:tcPr>
            <w:tcW w:w="1135" w:type="dxa"/>
            <w:tcBorders>
              <w:top w:val="nil"/>
              <w:left w:val="single" w:sz="8" w:space="0" w:color="0070C0"/>
              <w:bottom w:val="single" w:sz="8" w:space="0" w:color="0070C0"/>
              <w:right w:val="nil"/>
            </w:tcBorders>
            <w:shd w:val="clear" w:color="auto" w:fill="auto"/>
            <w:noWrap/>
            <w:vAlign w:val="center"/>
            <w:hideMark/>
          </w:tcPr>
          <w:p w14:paraId="2C8B130E"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6E66C71E" w14:textId="77777777" w:rsidR="000B680B" w:rsidRPr="008C1E40" w:rsidRDefault="000B680B" w:rsidP="006E0878">
            <w:pPr>
              <w:jc w:val="right"/>
              <w:rPr>
                <w:color w:val="000000"/>
                <w:sz w:val="16"/>
                <w:szCs w:val="16"/>
              </w:rPr>
            </w:pPr>
            <w:r w:rsidRPr="008C1E40">
              <w:rPr>
                <w:color w:val="000000"/>
                <w:sz w:val="16"/>
                <w:szCs w:val="16"/>
              </w:rPr>
              <w:t>194 044</w:t>
            </w:r>
          </w:p>
        </w:tc>
        <w:tc>
          <w:tcPr>
            <w:tcW w:w="1135" w:type="dxa"/>
            <w:tcBorders>
              <w:top w:val="nil"/>
              <w:left w:val="nil"/>
              <w:bottom w:val="single" w:sz="8" w:space="0" w:color="0070C0"/>
              <w:right w:val="single" w:sz="8" w:space="0" w:color="0070C0"/>
            </w:tcBorders>
            <w:shd w:val="clear" w:color="auto" w:fill="auto"/>
            <w:noWrap/>
            <w:vAlign w:val="center"/>
            <w:hideMark/>
          </w:tcPr>
          <w:p w14:paraId="77F1AB3A" w14:textId="77777777" w:rsidR="000B680B" w:rsidRPr="008C1E40" w:rsidRDefault="000B680B" w:rsidP="006E0878">
            <w:pPr>
              <w:jc w:val="right"/>
              <w:rPr>
                <w:color w:val="000000"/>
                <w:sz w:val="16"/>
                <w:szCs w:val="16"/>
              </w:rPr>
            </w:pPr>
            <w:r w:rsidRPr="008C1E40">
              <w:rPr>
                <w:color w:val="000000"/>
                <w:sz w:val="16"/>
                <w:szCs w:val="16"/>
              </w:rPr>
              <w:t>364 754</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0D42CE7A" w14:textId="77777777" w:rsidR="000B680B" w:rsidRPr="008C1E40" w:rsidRDefault="000B680B" w:rsidP="006E0878">
            <w:pPr>
              <w:jc w:val="center"/>
              <w:rPr>
                <w:b/>
                <w:bCs/>
                <w:color w:val="000000"/>
                <w:sz w:val="16"/>
                <w:szCs w:val="16"/>
              </w:rPr>
            </w:pPr>
            <w:r w:rsidRPr="008C1E40">
              <w:rPr>
                <w:b/>
                <w:bCs/>
                <w:color w:val="000000"/>
                <w:sz w:val="16"/>
                <w:szCs w:val="16"/>
              </w:rPr>
              <w:t>-328 002</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56F7E247" w14:textId="77777777" w:rsidR="000B680B" w:rsidRPr="008C1E40" w:rsidRDefault="000B680B" w:rsidP="006E0878">
            <w:pPr>
              <w:jc w:val="center"/>
              <w:rPr>
                <w:b/>
                <w:bCs/>
                <w:color w:val="000000"/>
                <w:sz w:val="16"/>
                <w:szCs w:val="16"/>
              </w:rPr>
            </w:pPr>
            <w:r w:rsidRPr="008C1E40">
              <w:rPr>
                <w:b/>
                <w:bCs/>
                <w:color w:val="000000"/>
                <w:sz w:val="16"/>
                <w:szCs w:val="16"/>
              </w:rPr>
              <w:t>10%</w:t>
            </w:r>
          </w:p>
        </w:tc>
      </w:tr>
      <w:tr w:rsidR="000B680B" w:rsidRPr="008C1E40" w14:paraId="6181DCE2"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5C02E1FD" w14:textId="3B1E55B3" w:rsidR="000B680B" w:rsidRPr="008C1E40" w:rsidRDefault="000B680B" w:rsidP="006E0878">
            <w:pPr>
              <w:jc w:val="center"/>
              <w:rPr>
                <w:b/>
                <w:bCs/>
                <w:color w:val="000000"/>
                <w:sz w:val="16"/>
                <w:szCs w:val="16"/>
              </w:rPr>
            </w:pPr>
            <w:r>
              <w:rPr>
                <w:b/>
                <w:bCs/>
                <w:color w:val="000000"/>
                <w:sz w:val="16"/>
                <w:szCs w:val="16"/>
              </w:rPr>
              <w:t>Actual</w:t>
            </w:r>
          </w:p>
        </w:tc>
        <w:tc>
          <w:tcPr>
            <w:tcW w:w="1135" w:type="dxa"/>
            <w:tcBorders>
              <w:top w:val="nil"/>
              <w:left w:val="nil"/>
              <w:bottom w:val="single" w:sz="8" w:space="0" w:color="0070C0"/>
              <w:right w:val="nil"/>
            </w:tcBorders>
            <w:shd w:val="clear" w:color="000000" w:fill="D9D9D9"/>
            <w:noWrap/>
            <w:vAlign w:val="center"/>
            <w:hideMark/>
          </w:tcPr>
          <w:p w14:paraId="75A4A144" w14:textId="77777777" w:rsidR="000B680B" w:rsidRPr="008C1E40" w:rsidRDefault="000B680B" w:rsidP="006E0878">
            <w:pPr>
              <w:jc w:val="right"/>
              <w:rPr>
                <w:color w:val="000000"/>
                <w:sz w:val="16"/>
                <w:szCs w:val="16"/>
              </w:rPr>
            </w:pPr>
            <w:r w:rsidRPr="008C1E40">
              <w:rPr>
                <w:color w:val="000000"/>
                <w:sz w:val="16"/>
                <w:szCs w:val="16"/>
              </w:rPr>
              <w:t>59 229</w:t>
            </w:r>
          </w:p>
        </w:tc>
        <w:tc>
          <w:tcPr>
            <w:tcW w:w="1135" w:type="dxa"/>
            <w:tcBorders>
              <w:top w:val="nil"/>
              <w:left w:val="single" w:sz="8" w:space="0" w:color="0070C0"/>
              <w:bottom w:val="single" w:sz="8" w:space="0" w:color="0070C0"/>
              <w:right w:val="nil"/>
            </w:tcBorders>
            <w:shd w:val="clear" w:color="000000" w:fill="D9D9D9"/>
            <w:noWrap/>
            <w:vAlign w:val="center"/>
            <w:hideMark/>
          </w:tcPr>
          <w:p w14:paraId="47CB9F4B"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69AAE82B"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nil"/>
              <w:bottom w:val="single" w:sz="8" w:space="0" w:color="0070C0"/>
              <w:right w:val="nil"/>
            </w:tcBorders>
            <w:shd w:val="clear" w:color="000000" w:fill="D9D9D9"/>
            <w:noWrap/>
            <w:vAlign w:val="center"/>
            <w:hideMark/>
          </w:tcPr>
          <w:p w14:paraId="5C99B759" w14:textId="77777777" w:rsidR="000B680B" w:rsidRPr="008C1E40" w:rsidRDefault="000B680B" w:rsidP="006E0878">
            <w:pPr>
              <w:jc w:val="right"/>
              <w:rPr>
                <w:color w:val="000000"/>
                <w:sz w:val="16"/>
                <w:szCs w:val="16"/>
              </w:rPr>
            </w:pPr>
            <w:r w:rsidRPr="008C1E40">
              <w:rPr>
                <w:color w:val="000000"/>
                <w:sz w:val="16"/>
                <w:szCs w:val="16"/>
              </w:rPr>
              <w:t>59 229</w:t>
            </w:r>
          </w:p>
        </w:tc>
        <w:tc>
          <w:tcPr>
            <w:tcW w:w="1135" w:type="dxa"/>
            <w:vMerge/>
            <w:tcBorders>
              <w:top w:val="nil"/>
              <w:left w:val="single" w:sz="8" w:space="0" w:color="538DD5"/>
              <w:bottom w:val="single" w:sz="8" w:space="0" w:color="0070C0"/>
              <w:right w:val="single" w:sz="8" w:space="0" w:color="0070C0"/>
            </w:tcBorders>
            <w:vAlign w:val="center"/>
            <w:hideMark/>
          </w:tcPr>
          <w:p w14:paraId="101BC998" w14:textId="77777777" w:rsidR="000B680B" w:rsidRPr="008C1E40" w:rsidRDefault="000B680B"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15119427" w14:textId="77777777" w:rsidR="000B680B" w:rsidRPr="008C1E40" w:rsidRDefault="000B680B"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5E6D5E07" w14:textId="77777777" w:rsidR="000B680B" w:rsidRPr="008C1E40" w:rsidRDefault="000B680B" w:rsidP="006E0878">
            <w:pPr>
              <w:jc w:val="right"/>
              <w:rPr>
                <w:color w:val="000000"/>
                <w:sz w:val="16"/>
                <w:szCs w:val="16"/>
              </w:rPr>
            </w:pPr>
            <w:r w:rsidRPr="008C1E40">
              <w:rPr>
                <w:color w:val="000000"/>
                <w:sz w:val="16"/>
                <w:szCs w:val="16"/>
              </w:rPr>
              <w:t>8 775</w:t>
            </w:r>
          </w:p>
        </w:tc>
        <w:tc>
          <w:tcPr>
            <w:tcW w:w="1135" w:type="dxa"/>
            <w:tcBorders>
              <w:top w:val="nil"/>
              <w:left w:val="single" w:sz="8" w:space="0" w:color="0070C0"/>
              <w:bottom w:val="single" w:sz="8" w:space="0" w:color="0070C0"/>
              <w:right w:val="nil"/>
            </w:tcBorders>
            <w:shd w:val="clear" w:color="000000" w:fill="D9D9D9"/>
            <w:noWrap/>
            <w:vAlign w:val="center"/>
            <w:hideMark/>
          </w:tcPr>
          <w:p w14:paraId="24BD25C9"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075F5170" w14:textId="77777777" w:rsidR="000B680B" w:rsidRPr="008C1E40" w:rsidRDefault="000B680B" w:rsidP="006E0878">
            <w:pPr>
              <w:jc w:val="right"/>
              <w:rPr>
                <w:color w:val="000000"/>
                <w:sz w:val="16"/>
                <w:szCs w:val="16"/>
              </w:rPr>
            </w:pPr>
            <w:r w:rsidRPr="008C1E40">
              <w:rPr>
                <w:color w:val="000000"/>
                <w:sz w:val="16"/>
                <w:szCs w:val="16"/>
              </w:rPr>
              <w:t>27 976</w:t>
            </w:r>
          </w:p>
        </w:tc>
        <w:tc>
          <w:tcPr>
            <w:tcW w:w="1135" w:type="dxa"/>
            <w:tcBorders>
              <w:top w:val="nil"/>
              <w:left w:val="nil"/>
              <w:bottom w:val="single" w:sz="8" w:space="0" w:color="0070C0"/>
              <w:right w:val="single" w:sz="8" w:space="0" w:color="0070C0"/>
            </w:tcBorders>
            <w:shd w:val="clear" w:color="000000" w:fill="D9D9D9"/>
            <w:noWrap/>
            <w:vAlign w:val="center"/>
            <w:hideMark/>
          </w:tcPr>
          <w:p w14:paraId="6EC3D8C0" w14:textId="77777777" w:rsidR="000B680B" w:rsidRPr="008C1E40" w:rsidRDefault="000B680B" w:rsidP="006E0878">
            <w:pPr>
              <w:jc w:val="right"/>
              <w:rPr>
                <w:color w:val="000000"/>
                <w:sz w:val="16"/>
                <w:szCs w:val="16"/>
              </w:rPr>
            </w:pPr>
            <w:r w:rsidRPr="008C1E40">
              <w:rPr>
                <w:color w:val="000000"/>
                <w:sz w:val="16"/>
                <w:szCs w:val="16"/>
              </w:rPr>
              <w:t>36 751</w:t>
            </w:r>
          </w:p>
        </w:tc>
        <w:tc>
          <w:tcPr>
            <w:tcW w:w="1009" w:type="dxa"/>
            <w:vMerge/>
            <w:tcBorders>
              <w:top w:val="nil"/>
              <w:left w:val="single" w:sz="8" w:space="0" w:color="0070C0"/>
              <w:bottom w:val="single" w:sz="8" w:space="0" w:color="0070C0"/>
              <w:right w:val="single" w:sz="8" w:space="0" w:color="0070C0"/>
            </w:tcBorders>
            <w:vAlign w:val="center"/>
            <w:hideMark/>
          </w:tcPr>
          <w:p w14:paraId="6A5F3E40" w14:textId="77777777" w:rsidR="000B680B" w:rsidRPr="008C1E40" w:rsidRDefault="000B680B"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62E40ADE" w14:textId="77777777" w:rsidR="000B680B" w:rsidRPr="008C1E40" w:rsidRDefault="000B680B" w:rsidP="006E0878">
            <w:pPr>
              <w:rPr>
                <w:b/>
                <w:bCs/>
                <w:color w:val="000000"/>
                <w:sz w:val="16"/>
                <w:szCs w:val="16"/>
              </w:rPr>
            </w:pPr>
          </w:p>
        </w:tc>
      </w:tr>
      <w:tr w:rsidR="000B680B" w:rsidRPr="008C1E40" w14:paraId="13D7672D"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4E03BC11" w14:textId="77777777" w:rsidR="000B680B" w:rsidRPr="008C1E40" w:rsidRDefault="000B680B" w:rsidP="006E0878">
            <w:pPr>
              <w:jc w:val="center"/>
              <w:rPr>
                <w:b/>
                <w:bCs/>
                <w:color w:val="000000"/>
                <w:sz w:val="16"/>
                <w:szCs w:val="16"/>
              </w:rPr>
            </w:pPr>
            <w:r w:rsidRPr="008C1E40">
              <w:rPr>
                <w:b/>
                <w:bCs/>
                <w:color w:val="000000"/>
                <w:sz w:val="16"/>
                <w:szCs w:val="16"/>
              </w:rPr>
              <w:t>6a</w:t>
            </w:r>
          </w:p>
        </w:tc>
        <w:tc>
          <w:tcPr>
            <w:tcW w:w="1135" w:type="dxa"/>
            <w:tcBorders>
              <w:top w:val="nil"/>
              <w:left w:val="nil"/>
              <w:bottom w:val="single" w:sz="8" w:space="0" w:color="0070C0"/>
              <w:right w:val="nil"/>
            </w:tcBorders>
            <w:shd w:val="clear" w:color="auto" w:fill="auto"/>
            <w:vAlign w:val="center"/>
            <w:hideMark/>
          </w:tcPr>
          <w:p w14:paraId="0052BC95" w14:textId="77777777" w:rsidR="000B680B" w:rsidRPr="008C1E40" w:rsidRDefault="000B680B" w:rsidP="006E0878">
            <w:pPr>
              <w:jc w:val="right"/>
              <w:rPr>
                <w:b/>
                <w:bCs/>
                <w:color w:val="000000"/>
                <w:sz w:val="16"/>
                <w:szCs w:val="16"/>
              </w:rPr>
            </w:pPr>
            <w:r w:rsidRPr="008C1E40">
              <w:rPr>
                <w:b/>
                <w:bCs/>
                <w:color w:val="000000"/>
                <w:sz w:val="16"/>
                <w:szCs w:val="16"/>
              </w:rPr>
              <w:t>123 743</w:t>
            </w:r>
          </w:p>
        </w:tc>
        <w:tc>
          <w:tcPr>
            <w:tcW w:w="1135" w:type="dxa"/>
            <w:tcBorders>
              <w:top w:val="nil"/>
              <w:left w:val="single" w:sz="8" w:space="0" w:color="0070C0"/>
              <w:bottom w:val="single" w:sz="8" w:space="0" w:color="0070C0"/>
              <w:right w:val="nil"/>
            </w:tcBorders>
            <w:shd w:val="clear" w:color="auto" w:fill="auto"/>
            <w:vAlign w:val="center"/>
            <w:hideMark/>
          </w:tcPr>
          <w:p w14:paraId="011962E5" w14:textId="77777777" w:rsidR="000B680B" w:rsidRPr="008C1E40" w:rsidRDefault="000B680B" w:rsidP="006E0878">
            <w:pPr>
              <w:jc w:val="right"/>
              <w:rPr>
                <w:b/>
                <w:bCs/>
                <w:color w:val="000000"/>
                <w:sz w:val="16"/>
                <w:szCs w:val="16"/>
              </w:rPr>
            </w:pPr>
            <w:r w:rsidRPr="008C1E40">
              <w:rPr>
                <w:b/>
                <w:bCs/>
                <w:color w:val="000000"/>
                <w:sz w:val="16"/>
                <w:szCs w:val="16"/>
              </w:rPr>
              <w:t>0</w:t>
            </w:r>
          </w:p>
        </w:tc>
        <w:tc>
          <w:tcPr>
            <w:tcW w:w="1135" w:type="dxa"/>
            <w:tcBorders>
              <w:top w:val="nil"/>
              <w:left w:val="single" w:sz="8" w:space="0" w:color="0070C0"/>
              <w:bottom w:val="single" w:sz="8" w:space="0" w:color="0070C0"/>
              <w:right w:val="nil"/>
            </w:tcBorders>
            <w:shd w:val="clear" w:color="auto" w:fill="auto"/>
            <w:vAlign w:val="center"/>
            <w:hideMark/>
          </w:tcPr>
          <w:p w14:paraId="45F39899" w14:textId="77777777" w:rsidR="000B680B" w:rsidRPr="008C1E40" w:rsidRDefault="000B680B" w:rsidP="006E0878">
            <w:pPr>
              <w:jc w:val="right"/>
              <w:rPr>
                <w:b/>
                <w:bCs/>
                <w:color w:val="000000"/>
                <w:sz w:val="16"/>
                <w:szCs w:val="16"/>
              </w:rPr>
            </w:pPr>
            <w:r w:rsidRPr="008C1E40">
              <w:rPr>
                <w:b/>
                <w:bCs/>
                <w:color w:val="000000"/>
                <w:sz w:val="16"/>
                <w:szCs w:val="16"/>
              </w:rPr>
              <w:t>898 401</w:t>
            </w:r>
          </w:p>
        </w:tc>
        <w:tc>
          <w:tcPr>
            <w:tcW w:w="1135" w:type="dxa"/>
            <w:tcBorders>
              <w:top w:val="nil"/>
              <w:left w:val="single" w:sz="8" w:space="0" w:color="0070C0"/>
              <w:bottom w:val="single" w:sz="8" w:space="0" w:color="0070C0"/>
              <w:right w:val="nil"/>
            </w:tcBorders>
            <w:shd w:val="clear" w:color="auto" w:fill="auto"/>
            <w:vAlign w:val="center"/>
            <w:hideMark/>
          </w:tcPr>
          <w:p w14:paraId="2D3210A5" w14:textId="77777777" w:rsidR="000B680B" w:rsidRPr="008C1E40" w:rsidRDefault="000B680B" w:rsidP="006E0878">
            <w:pPr>
              <w:jc w:val="right"/>
              <w:rPr>
                <w:b/>
                <w:bCs/>
                <w:color w:val="000000"/>
                <w:sz w:val="16"/>
                <w:szCs w:val="16"/>
              </w:rPr>
            </w:pPr>
            <w:r w:rsidRPr="008C1E40">
              <w:rPr>
                <w:b/>
                <w:bCs/>
                <w:color w:val="000000"/>
                <w:sz w:val="16"/>
                <w:szCs w:val="16"/>
              </w:rPr>
              <w:t>1 022 144</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74B547AE" w14:textId="77777777" w:rsidR="000B680B" w:rsidRPr="008C1E40" w:rsidRDefault="000B680B" w:rsidP="006E0878">
            <w:pPr>
              <w:jc w:val="center"/>
              <w:rPr>
                <w:b/>
                <w:bCs/>
                <w:color w:val="000000"/>
                <w:sz w:val="16"/>
                <w:szCs w:val="16"/>
              </w:rPr>
            </w:pPr>
            <w:r w:rsidRPr="008C1E40">
              <w:rPr>
                <w:b/>
                <w:bCs/>
                <w:color w:val="000000"/>
                <w:sz w:val="16"/>
                <w:szCs w:val="16"/>
              </w:rPr>
              <w:t>457 651</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698BD1D3" w14:textId="77777777" w:rsidR="000B680B" w:rsidRPr="008C1E40" w:rsidRDefault="000B680B" w:rsidP="006E0878">
            <w:pPr>
              <w:jc w:val="center"/>
              <w:rPr>
                <w:b/>
                <w:bCs/>
                <w:color w:val="000000"/>
                <w:sz w:val="16"/>
                <w:szCs w:val="16"/>
              </w:rPr>
            </w:pPr>
            <w:r w:rsidRPr="008C1E40">
              <w:rPr>
                <w:b/>
                <w:bCs/>
                <w:color w:val="000000"/>
                <w:sz w:val="16"/>
                <w:szCs w:val="16"/>
              </w:rPr>
              <w:t>145%</w:t>
            </w:r>
          </w:p>
        </w:tc>
        <w:tc>
          <w:tcPr>
            <w:tcW w:w="1135" w:type="dxa"/>
            <w:tcBorders>
              <w:top w:val="nil"/>
              <w:left w:val="nil"/>
              <w:bottom w:val="single" w:sz="8" w:space="0" w:color="0070C0"/>
              <w:right w:val="nil"/>
            </w:tcBorders>
            <w:shd w:val="clear" w:color="auto" w:fill="auto"/>
            <w:vAlign w:val="center"/>
            <w:hideMark/>
          </w:tcPr>
          <w:p w14:paraId="33FD6FFB" w14:textId="77777777" w:rsidR="000B680B" w:rsidRPr="008C1E40" w:rsidRDefault="000B680B" w:rsidP="006E0878">
            <w:pPr>
              <w:jc w:val="right"/>
              <w:rPr>
                <w:b/>
                <w:bCs/>
                <w:color w:val="000000"/>
                <w:sz w:val="16"/>
                <w:szCs w:val="16"/>
              </w:rPr>
            </w:pPr>
            <w:r w:rsidRPr="008C1E40">
              <w:rPr>
                <w:b/>
                <w:bCs/>
                <w:color w:val="000000"/>
                <w:sz w:val="16"/>
                <w:szCs w:val="16"/>
              </w:rPr>
              <w:t>520 282</w:t>
            </w:r>
          </w:p>
        </w:tc>
        <w:tc>
          <w:tcPr>
            <w:tcW w:w="1135" w:type="dxa"/>
            <w:tcBorders>
              <w:top w:val="nil"/>
              <w:left w:val="single" w:sz="8" w:space="0" w:color="0070C0"/>
              <w:bottom w:val="single" w:sz="8" w:space="0" w:color="0070C0"/>
              <w:right w:val="nil"/>
            </w:tcBorders>
            <w:shd w:val="clear" w:color="auto" w:fill="auto"/>
            <w:vAlign w:val="center"/>
            <w:hideMark/>
          </w:tcPr>
          <w:p w14:paraId="1CBDD258" w14:textId="77777777" w:rsidR="000B680B" w:rsidRPr="008C1E40" w:rsidRDefault="000B680B" w:rsidP="006E0878">
            <w:pPr>
              <w:jc w:val="right"/>
              <w:rPr>
                <w:b/>
                <w:bCs/>
                <w:color w:val="000000"/>
                <w:sz w:val="16"/>
                <w:szCs w:val="16"/>
              </w:rPr>
            </w:pPr>
            <w:r w:rsidRPr="008C1E40">
              <w:rPr>
                <w:b/>
                <w:bCs/>
                <w:color w:val="000000"/>
                <w:sz w:val="16"/>
                <w:szCs w:val="16"/>
              </w:rPr>
              <w:t>107 347</w:t>
            </w:r>
          </w:p>
        </w:tc>
        <w:tc>
          <w:tcPr>
            <w:tcW w:w="1135" w:type="dxa"/>
            <w:tcBorders>
              <w:top w:val="nil"/>
              <w:left w:val="single" w:sz="8" w:space="0" w:color="0070C0"/>
              <w:bottom w:val="single" w:sz="8" w:space="0" w:color="0070C0"/>
              <w:right w:val="nil"/>
            </w:tcBorders>
            <w:shd w:val="clear" w:color="auto" w:fill="auto"/>
            <w:vAlign w:val="center"/>
            <w:hideMark/>
          </w:tcPr>
          <w:p w14:paraId="393B2B7F" w14:textId="77777777" w:rsidR="000B680B" w:rsidRPr="008C1E40" w:rsidRDefault="000B680B" w:rsidP="006E0878">
            <w:pPr>
              <w:jc w:val="right"/>
              <w:rPr>
                <w:b/>
                <w:bCs/>
                <w:color w:val="000000"/>
                <w:sz w:val="16"/>
                <w:szCs w:val="16"/>
              </w:rPr>
            </w:pPr>
            <w:r w:rsidRPr="008C1E40">
              <w:rPr>
                <w:b/>
                <w:bCs/>
                <w:color w:val="000000"/>
                <w:sz w:val="16"/>
                <w:szCs w:val="16"/>
              </w:rPr>
              <w:t>1 282 128</w:t>
            </w:r>
          </w:p>
        </w:tc>
        <w:tc>
          <w:tcPr>
            <w:tcW w:w="1135" w:type="dxa"/>
            <w:tcBorders>
              <w:top w:val="nil"/>
              <w:left w:val="single" w:sz="8" w:space="0" w:color="0070C0"/>
              <w:bottom w:val="single" w:sz="8" w:space="0" w:color="0070C0"/>
              <w:right w:val="nil"/>
            </w:tcBorders>
            <w:shd w:val="clear" w:color="auto" w:fill="auto"/>
            <w:vAlign w:val="center"/>
            <w:hideMark/>
          </w:tcPr>
          <w:p w14:paraId="2E008373" w14:textId="77777777" w:rsidR="000B680B" w:rsidRPr="008C1E40" w:rsidRDefault="000B680B" w:rsidP="006E0878">
            <w:pPr>
              <w:jc w:val="right"/>
              <w:rPr>
                <w:b/>
                <w:bCs/>
                <w:color w:val="000000"/>
                <w:sz w:val="16"/>
                <w:szCs w:val="16"/>
              </w:rPr>
            </w:pPr>
            <w:r w:rsidRPr="008C1E40">
              <w:rPr>
                <w:b/>
                <w:bCs/>
                <w:color w:val="000000"/>
                <w:sz w:val="16"/>
                <w:szCs w:val="16"/>
              </w:rPr>
              <w:t>1 909 757</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64BFA439" w14:textId="77777777" w:rsidR="000B680B" w:rsidRPr="008C1E40" w:rsidRDefault="000B680B" w:rsidP="006E0878">
            <w:pPr>
              <w:jc w:val="center"/>
              <w:rPr>
                <w:b/>
                <w:bCs/>
                <w:color w:val="000000"/>
                <w:sz w:val="16"/>
                <w:szCs w:val="16"/>
              </w:rPr>
            </w:pPr>
            <w:r w:rsidRPr="008C1E40">
              <w:rPr>
                <w:b/>
                <w:bCs/>
                <w:color w:val="000000"/>
                <w:sz w:val="16"/>
                <w:szCs w:val="16"/>
              </w:rPr>
              <w:t>-545 650</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270C098E" w14:textId="77777777" w:rsidR="000B680B" w:rsidRPr="008C1E40" w:rsidRDefault="000B680B" w:rsidP="006E0878">
            <w:pPr>
              <w:jc w:val="center"/>
              <w:rPr>
                <w:b/>
                <w:bCs/>
                <w:color w:val="000000"/>
                <w:sz w:val="16"/>
                <w:szCs w:val="16"/>
              </w:rPr>
            </w:pPr>
            <w:r w:rsidRPr="008C1E40">
              <w:rPr>
                <w:b/>
                <w:bCs/>
                <w:color w:val="000000"/>
                <w:sz w:val="16"/>
                <w:szCs w:val="16"/>
              </w:rPr>
              <w:t>71%</w:t>
            </w:r>
          </w:p>
        </w:tc>
      </w:tr>
      <w:tr w:rsidR="000B680B" w:rsidRPr="008C1E40" w14:paraId="55761AFC"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499DF3FA" w14:textId="4F304BE9" w:rsidR="000B680B" w:rsidRPr="008C1E40" w:rsidRDefault="000B680B" w:rsidP="006E0878">
            <w:pPr>
              <w:jc w:val="center"/>
              <w:rPr>
                <w:b/>
                <w:bCs/>
                <w:color w:val="000000"/>
                <w:sz w:val="16"/>
                <w:szCs w:val="16"/>
              </w:rPr>
            </w:pPr>
            <w:r>
              <w:rPr>
                <w:b/>
                <w:bCs/>
                <w:color w:val="000000"/>
                <w:sz w:val="16"/>
                <w:szCs w:val="16"/>
              </w:rPr>
              <w:t>Actual</w:t>
            </w:r>
          </w:p>
        </w:tc>
        <w:tc>
          <w:tcPr>
            <w:tcW w:w="1135" w:type="dxa"/>
            <w:tcBorders>
              <w:top w:val="nil"/>
              <w:left w:val="nil"/>
              <w:bottom w:val="single" w:sz="8" w:space="0" w:color="0070C0"/>
              <w:right w:val="nil"/>
            </w:tcBorders>
            <w:shd w:val="clear" w:color="000000" w:fill="D9D9D9"/>
            <w:noWrap/>
            <w:vAlign w:val="center"/>
            <w:hideMark/>
          </w:tcPr>
          <w:p w14:paraId="4BA5945D" w14:textId="77777777" w:rsidR="000B680B" w:rsidRPr="008C1E40" w:rsidRDefault="000B680B" w:rsidP="006E0878">
            <w:pPr>
              <w:jc w:val="right"/>
              <w:rPr>
                <w:color w:val="000000"/>
                <w:sz w:val="16"/>
                <w:szCs w:val="16"/>
              </w:rPr>
            </w:pPr>
            <w:r w:rsidRPr="008C1E40">
              <w:rPr>
                <w:color w:val="000000"/>
                <w:sz w:val="16"/>
                <w:szCs w:val="16"/>
              </w:rPr>
              <w:t>435 365</w:t>
            </w:r>
          </w:p>
        </w:tc>
        <w:tc>
          <w:tcPr>
            <w:tcW w:w="1135" w:type="dxa"/>
            <w:tcBorders>
              <w:top w:val="nil"/>
              <w:left w:val="single" w:sz="8" w:space="0" w:color="0070C0"/>
              <w:bottom w:val="single" w:sz="8" w:space="0" w:color="0070C0"/>
              <w:right w:val="nil"/>
            </w:tcBorders>
            <w:shd w:val="clear" w:color="000000" w:fill="D9D9D9"/>
            <w:noWrap/>
            <w:vAlign w:val="center"/>
            <w:hideMark/>
          </w:tcPr>
          <w:p w14:paraId="2A3985C2" w14:textId="77777777" w:rsidR="000B680B" w:rsidRPr="008C1E40" w:rsidRDefault="000B680B" w:rsidP="006E0878">
            <w:pPr>
              <w:jc w:val="right"/>
              <w:rPr>
                <w:color w:val="000000"/>
                <w:sz w:val="16"/>
                <w:szCs w:val="16"/>
              </w:rPr>
            </w:pPr>
            <w:r w:rsidRPr="008C1E40">
              <w:rPr>
                <w:color w:val="000000"/>
                <w:sz w:val="16"/>
                <w:szCs w:val="16"/>
              </w:rPr>
              <w:t>865 770</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7BCD325F" w14:textId="77777777" w:rsidR="000B680B" w:rsidRPr="008C1E40" w:rsidRDefault="000B680B" w:rsidP="006E0878">
            <w:pPr>
              <w:jc w:val="right"/>
              <w:rPr>
                <w:color w:val="000000"/>
                <w:sz w:val="16"/>
                <w:szCs w:val="16"/>
              </w:rPr>
            </w:pPr>
            <w:r w:rsidRPr="008C1E40">
              <w:rPr>
                <w:color w:val="000000"/>
                <w:sz w:val="16"/>
                <w:szCs w:val="16"/>
              </w:rPr>
              <w:t>178 661</w:t>
            </w:r>
          </w:p>
        </w:tc>
        <w:tc>
          <w:tcPr>
            <w:tcW w:w="1135" w:type="dxa"/>
            <w:tcBorders>
              <w:top w:val="nil"/>
              <w:left w:val="nil"/>
              <w:bottom w:val="single" w:sz="8" w:space="0" w:color="0070C0"/>
              <w:right w:val="nil"/>
            </w:tcBorders>
            <w:shd w:val="clear" w:color="000000" w:fill="D9D9D9"/>
            <w:noWrap/>
            <w:vAlign w:val="center"/>
            <w:hideMark/>
          </w:tcPr>
          <w:p w14:paraId="0A1270FC" w14:textId="77777777" w:rsidR="000B680B" w:rsidRPr="008C1E40" w:rsidRDefault="000B680B" w:rsidP="006E0878">
            <w:pPr>
              <w:jc w:val="right"/>
              <w:rPr>
                <w:color w:val="000000"/>
                <w:sz w:val="16"/>
                <w:szCs w:val="16"/>
              </w:rPr>
            </w:pPr>
            <w:r w:rsidRPr="008C1E40">
              <w:rPr>
                <w:color w:val="000000"/>
                <w:sz w:val="16"/>
                <w:szCs w:val="16"/>
              </w:rPr>
              <w:t>1 479 796</w:t>
            </w:r>
          </w:p>
        </w:tc>
        <w:tc>
          <w:tcPr>
            <w:tcW w:w="1135" w:type="dxa"/>
            <w:vMerge/>
            <w:tcBorders>
              <w:top w:val="nil"/>
              <w:left w:val="single" w:sz="8" w:space="0" w:color="538DD5"/>
              <w:bottom w:val="single" w:sz="8" w:space="0" w:color="0070C0"/>
              <w:right w:val="single" w:sz="8" w:space="0" w:color="0070C0"/>
            </w:tcBorders>
            <w:vAlign w:val="center"/>
            <w:hideMark/>
          </w:tcPr>
          <w:p w14:paraId="00851A70" w14:textId="77777777" w:rsidR="000B680B" w:rsidRPr="008C1E40" w:rsidRDefault="000B680B"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0D53F895" w14:textId="77777777" w:rsidR="000B680B" w:rsidRPr="008C1E40" w:rsidRDefault="000B680B"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697420F4" w14:textId="77777777" w:rsidR="000B680B" w:rsidRPr="008C1E40" w:rsidRDefault="000B680B" w:rsidP="006E0878">
            <w:pPr>
              <w:jc w:val="right"/>
              <w:rPr>
                <w:color w:val="000000"/>
                <w:sz w:val="16"/>
                <w:szCs w:val="16"/>
              </w:rPr>
            </w:pPr>
            <w:r w:rsidRPr="008C1E40">
              <w:rPr>
                <w:color w:val="000000"/>
                <w:sz w:val="16"/>
                <w:szCs w:val="16"/>
              </w:rPr>
              <w:t>622 084</w:t>
            </w:r>
          </w:p>
        </w:tc>
        <w:tc>
          <w:tcPr>
            <w:tcW w:w="1135" w:type="dxa"/>
            <w:tcBorders>
              <w:top w:val="nil"/>
              <w:left w:val="single" w:sz="8" w:space="0" w:color="0070C0"/>
              <w:bottom w:val="single" w:sz="8" w:space="0" w:color="0070C0"/>
              <w:right w:val="nil"/>
            </w:tcBorders>
            <w:shd w:val="clear" w:color="000000" w:fill="D9D9D9"/>
            <w:noWrap/>
            <w:vAlign w:val="center"/>
            <w:hideMark/>
          </w:tcPr>
          <w:p w14:paraId="27211828" w14:textId="77777777" w:rsidR="000B680B" w:rsidRPr="008C1E40" w:rsidRDefault="000B680B" w:rsidP="006E0878">
            <w:pPr>
              <w:jc w:val="right"/>
              <w:rPr>
                <w:color w:val="000000"/>
                <w:sz w:val="16"/>
                <w:szCs w:val="16"/>
              </w:rPr>
            </w:pPr>
            <w:r w:rsidRPr="008C1E40">
              <w:rPr>
                <w:color w:val="000000"/>
                <w:sz w:val="16"/>
                <w:szCs w:val="16"/>
              </w:rPr>
              <w:t>11 238</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3BA87ACB" w14:textId="77777777" w:rsidR="000B680B" w:rsidRPr="008C1E40" w:rsidRDefault="000B680B" w:rsidP="006E0878">
            <w:pPr>
              <w:jc w:val="right"/>
              <w:rPr>
                <w:color w:val="000000"/>
                <w:sz w:val="16"/>
                <w:szCs w:val="16"/>
              </w:rPr>
            </w:pPr>
            <w:r w:rsidRPr="008C1E40">
              <w:rPr>
                <w:color w:val="000000"/>
                <w:sz w:val="16"/>
                <w:szCs w:val="16"/>
              </w:rPr>
              <w:t>730 787</w:t>
            </w:r>
          </w:p>
        </w:tc>
        <w:tc>
          <w:tcPr>
            <w:tcW w:w="1135" w:type="dxa"/>
            <w:tcBorders>
              <w:top w:val="nil"/>
              <w:left w:val="nil"/>
              <w:bottom w:val="single" w:sz="8" w:space="0" w:color="0070C0"/>
              <w:right w:val="single" w:sz="8" w:space="0" w:color="0070C0"/>
            </w:tcBorders>
            <w:shd w:val="clear" w:color="000000" w:fill="D9D9D9"/>
            <w:noWrap/>
            <w:vAlign w:val="center"/>
            <w:hideMark/>
          </w:tcPr>
          <w:p w14:paraId="497B836E" w14:textId="77777777" w:rsidR="000B680B" w:rsidRPr="008C1E40" w:rsidRDefault="000B680B" w:rsidP="006E0878">
            <w:pPr>
              <w:jc w:val="right"/>
              <w:rPr>
                <w:color w:val="000000"/>
                <w:sz w:val="16"/>
                <w:szCs w:val="16"/>
              </w:rPr>
            </w:pPr>
            <w:r w:rsidRPr="008C1E40">
              <w:rPr>
                <w:color w:val="000000"/>
                <w:sz w:val="16"/>
                <w:szCs w:val="16"/>
              </w:rPr>
              <w:t>1 364 108</w:t>
            </w:r>
          </w:p>
        </w:tc>
        <w:tc>
          <w:tcPr>
            <w:tcW w:w="1009" w:type="dxa"/>
            <w:vMerge/>
            <w:tcBorders>
              <w:top w:val="nil"/>
              <w:left w:val="single" w:sz="8" w:space="0" w:color="0070C0"/>
              <w:bottom w:val="single" w:sz="8" w:space="0" w:color="0070C0"/>
              <w:right w:val="single" w:sz="8" w:space="0" w:color="0070C0"/>
            </w:tcBorders>
            <w:vAlign w:val="center"/>
            <w:hideMark/>
          </w:tcPr>
          <w:p w14:paraId="226DE9F4" w14:textId="77777777" w:rsidR="000B680B" w:rsidRPr="008C1E40" w:rsidRDefault="000B680B"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6DB50B0E" w14:textId="77777777" w:rsidR="000B680B" w:rsidRPr="008C1E40" w:rsidRDefault="000B680B" w:rsidP="006E0878">
            <w:pPr>
              <w:rPr>
                <w:b/>
                <w:bCs/>
                <w:color w:val="000000"/>
                <w:sz w:val="16"/>
                <w:szCs w:val="16"/>
              </w:rPr>
            </w:pPr>
          </w:p>
        </w:tc>
      </w:tr>
      <w:tr w:rsidR="000B680B" w:rsidRPr="008C1E40" w14:paraId="5625C7D9"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2EF61BFA" w14:textId="77777777" w:rsidR="000B680B" w:rsidRPr="008C1E40" w:rsidRDefault="000B680B" w:rsidP="006E0878">
            <w:pPr>
              <w:jc w:val="center"/>
              <w:rPr>
                <w:color w:val="000000"/>
                <w:sz w:val="16"/>
                <w:szCs w:val="16"/>
              </w:rPr>
            </w:pPr>
            <w:r w:rsidRPr="008C1E40">
              <w:rPr>
                <w:color w:val="000000"/>
                <w:sz w:val="16"/>
                <w:szCs w:val="16"/>
              </w:rPr>
              <w:t>6.1b</w:t>
            </w:r>
          </w:p>
        </w:tc>
        <w:tc>
          <w:tcPr>
            <w:tcW w:w="1135" w:type="dxa"/>
            <w:tcBorders>
              <w:top w:val="nil"/>
              <w:left w:val="nil"/>
              <w:bottom w:val="single" w:sz="8" w:space="0" w:color="0070C0"/>
              <w:right w:val="nil"/>
            </w:tcBorders>
            <w:shd w:val="clear" w:color="auto" w:fill="auto"/>
            <w:noWrap/>
            <w:vAlign w:val="center"/>
            <w:hideMark/>
          </w:tcPr>
          <w:p w14:paraId="329C04E9"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single" w:sz="8" w:space="0" w:color="0070C0"/>
              <w:bottom w:val="single" w:sz="8" w:space="0" w:color="0070C0"/>
              <w:right w:val="nil"/>
            </w:tcBorders>
            <w:shd w:val="clear" w:color="auto" w:fill="auto"/>
            <w:noWrap/>
            <w:vAlign w:val="center"/>
            <w:hideMark/>
          </w:tcPr>
          <w:p w14:paraId="2675363D"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79AE8298" w14:textId="77777777" w:rsidR="000B680B" w:rsidRPr="008C1E40" w:rsidRDefault="000B680B" w:rsidP="006E0878">
            <w:pPr>
              <w:jc w:val="right"/>
              <w:rPr>
                <w:color w:val="000000"/>
                <w:sz w:val="16"/>
                <w:szCs w:val="16"/>
              </w:rPr>
            </w:pPr>
            <w:r w:rsidRPr="008C1E40">
              <w:rPr>
                <w:color w:val="000000"/>
                <w:sz w:val="16"/>
                <w:szCs w:val="16"/>
              </w:rPr>
              <w:t>15 611</w:t>
            </w:r>
          </w:p>
        </w:tc>
        <w:tc>
          <w:tcPr>
            <w:tcW w:w="1135" w:type="dxa"/>
            <w:tcBorders>
              <w:top w:val="nil"/>
              <w:left w:val="nil"/>
              <w:bottom w:val="single" w:sz="8" w:space="0" w:color="0070C0"/>
              <w:right w:val="nil"/>
            </w:tcBorders>
            <w:shd w:val="clear" w:color="auto" w:fill="auto"/>
            <w:noWrap/>
            <w:vAlign w:val="center"/>
            <w:hideMark/>
          </w:tcPr>
          <w:p w14:paraId="36D50984" w14:textId="77777777" w:rsidR="000B680B" w:rsidRPr="008C1E40" w:rsidRDefault="000B680B" w:rsidP="006E0878">
            <w:pPr>
              <w:jc w:val="right"/>
              <w:rPr>
                <w:color w:val="000000"/>
                <w:sz w:val="16"/>
                <w:szCs w:val="16"/>
              </w:rPr>
            </w:pPr>
            <w:r w:rsidRPr="008C1E40">
              <w:rPr>
                <w:color w:val="000000"/>
                <w:sz w:val="16"/>
                <w:szCs w:val="16"/>
              </w:rPr>
              <w:t>15 611</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25DAD004" w14:textId="77777777" w:rsidR="000B680B" w:rsidRPr="008C1E40" w:rsidRDefault="000B680B" w:rsidP="006E0878">
            <w:pPr>
              <w:jc w:val="center"/>
              <w:rPr>
                <w:b/>
                <w:bCs/>
                <w:color w:val="000000"/>
                <w:sz w:val="16"/>
                <w:szCs w:val="16"/>
              </w:rPr>
            </w:pPr>
            <w:r w:rsidRPr="008C1E40">
              <w:rPr>
                <w:b/>
                <w:bCs/>
                <w:color w:val="000000"/>
                <w:sz w:val="16"/>
                <w:szCs w:val="16"/>
              </w:rPr>
              <w:t>10 509</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566AF2BB" w14:textId="77777777" w:rsidR="000B680B" w:rsidRPr="008C1E40" w:rsidRDefault="000B680B" w:rsidP="006E0878">
            <w:pPr>
              <w:jc w:val="center"/>
              <w:rPr>
                <w:b/>
                <w:bCs/>
                <w:color w:val="000000"/>
                <w:sz w:val="16"/>
                <w:szCs w:val="16"/>
              </w:rPr>
            </w:pPr>
            <w:r w:rsidRPr="008C1E40">
              <w:rPr>
                <w:b/>
                <w:bCs/>
                <w:color w:val="000000"/>
                <w:sz w:val="16"/>
                <w:szCs w:val="16"/>
              </w:rPr>
              <w:t>167%</w:t>
            </w:r>
          </w:p>
        </w:tc>
        <w:tc>
          <w:tcPr>
            <w:tcW w:w="1135" w:type="dxa"/>
            <w:tcBorders>
              <w:top w:val="nil"/>
              <w:left w:val="nil"/>
              <w:bottom w:val="single" w:sz="8" w:space="0" w:color="0070C0"/>
              <w:right w:val="nil"/>
            </w:tcBorders>
            <w:shd w:val="clear" w:color="auto" w:fill="auto"/>
            <w:noWrap/>
            <w:vAlign w:val="center"/>
            <w:hideMark/>
          </w:tcPr>
          <w:p w14:paraId="5FEEE27F" w14:textId="77777777" w:rsidR="000B680B" w:rsidRPr="008C1E40" w:rsidRDefault="000B680B" w:rsidP="006E0878">
            <w:pPr>
              <w:jc w:val="right"/>
              <w:rPr>
                <w:color w:val="000000"/>
                <w:sz w:val="16"/>
                <w:szCs w:val="16"/>
              </w:rPr>
            </w:pPr>
            <w:r w:rsidRPr="008C1E40">
              <w:rPr>
                <w:color w:val="000000"/>
                <w:sz w:val="16"/>
                <w:szCs w:val="16"/>
              </w:rPr>
              <w:t>6 428</w:t>
            </w:r>
          </w:p>
        </w:tc>
        <w:tc>
          <w:tcPr>
            <w:tcW w:w="1135" w:type="dxa"/>
            <w:tcBorders>
              <w:top w:val="nil"/>
              <w:left w:val="single" w:sz="8" w:space="0" w:color="0070C0"/>
              <w:bottom w:val="single" w:sz="8" w:space="0" w:color="0070C0"/>
              <w:right w:val="nil"/>
            </w:tcBorders>
            <w:shd w:val="clear" w:color="auto" w:fill="auto"/>
            <w:noWrap/>
            <w:vAlign w:val="center"/>
            <w:hideMark/>
          </w:tcPr>
          <w:p w14:paraId="6A7417EC" w14:textId="77777777" w:rsidR="000B680B" w:rsidRPr="008C1E40" w:rsidRDefault="000B680B" w:rsidP="006E0878">
            <w:pPr>
              <w:jc w:val="right"/>
              <w:rPr>
                <w:color w:val="000000"/>
                <w:sz w:val="16"/>
                <w:szCs w:val="16"/>
              </w:rPr>
            </w:pPr>
            <w:r w:rsidRPr="008C1E40">
              <w:rPr>
                <w:color w:val="000000"/>
                <w:sz w:val="16"/>
                <w:szCs w:val="16"/>
              </w:rPr>
              <w:t>1 974</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02C6A742" w14:textId="77777777" w:rsidR="000B680B" w:rsidRPr="008C1E40" w:rsidRDefault="000B680B" w:rsidP="006E0878">
            <w:pPr>
              <w:jc w:val="right"/>
              <w:rPr>
                <w:color w:val="000000"/>
                <w:sz w:val="16"/>
                <w:szCs w:val="16"/>
              </w:rPr>
            </w:pPr>
            <w:r w:rsidRPr="008C1E40">
              <w:rPr>
                <w:color w:val="000000"/>
                <w:sz w:val="16"/>
                <w:szCs w:val="16"/>
              </w:rPr>
              <w:t>20 006</w:t>
            </w:r>
          </w:p>
        </w:tc>
        <w:tc>
          <w:tcPr>
            <w:tcW w:w="1135" w:type="dxa"/>
            <w:tcBorders>
              <w:top w:val="nil"/>
              <w:left w:val="nil"/>
              <w:bottom w:val="single" w:sz="8" w:space="0" w:color="0070C0"/>
              <w:right w:val="single" w:sz="8" w:space="0" w:color="0070C0"/>
            </w:tcBorders>
            <w:shd w:val="clear" w:color="auto" w:fill="auto"/>
            <w:noWrap/>
            <w:vAlign w:val="center"/>
            <w:hideMark/>
          </w:tcPr>
          <w:p w14:paraId="1A0B3F62" w14:textId="77777777" w:rsidR="000B680B" w:rsidRPr="008C1E40" w:rsidRDefault="000B680B" w:rsidP="006E0878">
            <w:pPr>
              <w:jc w:val="right"/>
              <w:rPr>
                <w:color w:val="000000"/>
                <w:sz w:val="16"/>
                <w:szCs w:val="16"/>
              </w:rPr>
            </w:pPr>
            <w:r w:rsidRPr="008C1E40">
              <w:rPr>
                <w:color w:val="000000"/>
                <w:sz w:val="16"/>
                <w:szCs w:val="16"/>
              </w:rPr>
              <w:t>28 408</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3C8B531E" w14:textId="77777777" w:rsidR="000B680B" w:rsidRPr="008C1E40" w:rsidRDefault="000B680B" w:rsidP="006E0878">
            <w:pPr>
              <w:jc w:val="center"/>
              <w:rPr>
                <w:b/>
                <w:bCs/>
                <w:color w:val="000000"/>
                <w:sz w:val="16"/>
                <w:szCs w:val="16"/>
              </w:rPr>
            </w:pPr>
            <w:r w:rsidRPr="008C1E40">
              <w:rPr>
                <w:b/>
                <w:bCs/>
                <w:color w:val="000000"/>
                <w:sz w:val="16"/>
                <w:szCs w:val="16"/>
              </w:rPr>
              <w:t>-4 002</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48007F70" w14:textId="77777777" w:rsidR="000B680B" w:rsidRPr="008C1E40" w:rsidRDefault="000B680B" w:rsidP="006E0878">
            <w:pPr>
              <w:jc w:val="center"/>
              <w:rPr>
                <w:b/>
                <w:bCs/>
                <w:color w:val="000000"/>
                <w:sz w:val="16"/>
                <w:szCs w:val="16"/>
              </w:rPr>
            </w:pPr>
            <w:r w:rsidRPr="008C1E40">
              <w:rPr>
                <w:b/>
                <w:bCs/>
                <w:color w:val="000000"/>
                <w:sz w:val="16"/>
                <w:szCs w:val="16"/>
              </w:rPr>
              <w:t>86%</w:t>
            </w:r>
          </w:p>
        </w:tc>
      </w:tr>
      <w:tr w:rsidR="000B680B" w:rsidRPr="008C1E40" w14:paraId="34ABE623"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0270B9B6" w14:textId="7309D54F" w:rsidR="000B680B" w:rsidRPr="008C1E40" w:rsidRDefault="000B680B" w:rsidP="006E0878">
            <w:pPr>
              <w:jc w:val="center"/>
              <w:rPr>
                <w:b/>
                <w:bCs/>
                <w:color w:val="000000"/>
                <w:sz w:val="16"/>
                <w:szCs w:val="16"/>
              </w:rPr>
            </w:pPr>
            <w:r>
              <w:rPr>
                <w:b/>
                <w:bCs/>
                <w:color w:val="000000"/>
                <w:sz w:val="16"/>
                <w:szCs w:val="16"/>
              </w:rPr>
              <w:t>Actual</w:t>
            </w:r>
          </w:p>
        </w:tc>
        <w:tc>
          <w:tcPr>
            <w:tcW w:w="1135" w:type="dxa"/>
            <w:tcBorders>
              <w:top w:val="nil"/>
              <w:left w:val="nil"/>
              <w:bottom w:val="single" w:sz="8" w:space="0" w:color="0070C0"/>
              <w:right w:val="nil"/>
            </w:tcBorders>
            <w:shd w:val="clear" w:color="000000" w:fill="D9D9D9"/>
            <w:noWrap/>
            <w:vAlign w:val="center"/>
            <w:hideMark/>
          </w:tcPr>
          <w:p w14:paraId="3991217B" w14:textId="77777777" w:rsidR="000B680B" w:rsidRPr="008C1E40" w:rsidRDefault="000B680B" w:rsidP="006E0878">
            <w:pPr>
              <w:jc w:val="right"/>
              <w:rPr>
                <w:color w:val="000000"/>
                <w:sz w:val="16"/>
                <w:szCs w:val="16"/>
              </w:rPr>
            </w:pPr>
            <w:r w:rsidRPr="008C1E40">
              <w:rPr>
                <w:color w:val="000000"/>
                <w:sz w:val="16"/>
                <w:szCs w:val="16"/>
              </w:rPr>
              <w:t>6 916</w:t>
            </w:r>
          </w:p>
        </w:tc>
        <w:tc>
          <w:tcPr>
            <w:tcW w:w="1135" w:type="dxa"/>
            <w:tcBorders>
              <w:top w:val="nil"/>
              <w:left w:val="single" w:sz="8" w:space="0" w:color="0070C0"/>
              <w:bottom w:val="single" w:sz="8" w:space="0" w:color="0070C0"/>
              <w:right w:val="nil"/>
            </w:tcBorders>
            <w:shd w:val="clear" w:color="000000" w:fill="D9D9D9"/>
            <w:noWrap/>
            <w:vAlign w:val="center"/>
            <w:hideMark/>
          </w:tcPr>
          <w:p w14:paraId="0FBE4587" w14:textId="77777777" w:rsidR="000B680B" w:rsidRPr="008C1E40" w:rsidRDefault="000B680B" w:rsidP="006E0878">
            <w:pPr>
              <w:jc w:val="right"/>
              <w:rPr>
                <w:color w:val="000000"/>
                <w:sz w:val="16"/>
                <w:szCs w:val="16"/>
              </w:rPr>
            </w:pPr>
            <w:r w:rsidRPr="008C1E40">
              <w:rPr>
                <w:color w:val="000000"/>
                <w:sz w:val="16"/>
                <w:szCs w:val="16"/>
              </w:rPr>
              <w:t>15 919</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117E0E5C" w14:textId="77777777" w:rsidR="000B680B" w:rsidRPr="008C1E40" w:rsidRDefault="000B680B" w:rsidP="006E0878">
            <w:pPr>
              <w:jc w:val="right"/>
              <w:rPr>
                <w:color w:val="000000"/>
                <w:sz w:val="16"/>
                <w:szCs w:val="16"/>
              </w:rPr>
            </w:pPr>
            <w:r w:rsidRPr="008C1E40">
              <w:rPr>
                <w:color w:val="000000"/>
                <w:sz w:val="16"/>
                <w:szCs w:val="16"/>
              </w:rPr>
              <w:t>3 285</w:t>
            </w:r>
          </w:p>
        </w:tc>
        <w:tc>
          <w:tcPr>
            <w:tcW w:w="1135" w:type="dxa"/>
            <w:tcBorders>
              <w:top w:val="nil"/>
              <w:left w:val="nil"/>
              <w:bottom w:val="single" w:sz="8" w:space="0" w:color="0070C0"/>
              <w:right w:val="nil"/>
            </w:tcBorders>
            <w:shd w:val="clear" w:color="000000" w:fill="D9D9D9"/>
            <w:noWrap/>
            <w:vAlign w:val="center"/>
            <w:hideMark/>
          </w:tcPr>
          <w:p w14:paraId="2BF98962" w14:textId="77777777" w:rsidR="000B680B" w:rsidRPr="008C1E40" w:rsidRDefault="000B680B" w:rsidP="006E0878">
            <w:pPr>
              <w:jc w:val="right"/>
              <w:rPr>
                <w:color w:val="000000"/>
                <w:sz w:val="16"/>
                <w:szCs w:val="16"/>
              </w:rPr>
            </w:pPr>
            <w:r w:rsidRPr="008C1E40">
              <w:rPr>
                <w:color w:val="000000"/>
                <w:sz w:val="16"/>
                <w:szCs w:val="16"/>
              </w:rPr>
              <w:t>26 120</w:t>
            </w:r>
          </w:p>
        </w:tc>
        <w:tc>
          <w:tcPr>
            <w:tcW w:w="1135" w:type="dxa"/>
            <w:vMerge/>
            <w:tcBorders>
              <w:top w:val="nil"/>
              <w:left w:val="single" w:sz="8" w:space="0" w:color="538DD5"/>
              <w:bottom w:val="single" w:sz="8" w:space="0" w:color="0070C0"/>
              <w:right w:val="single" w:sz="8" w:space="0" w:color="0070C0"/>
            </w:tcBorders>
            <w:vAlign w:val="center"/>
            <w:hideMark/>
          </w:tcPr>
          <w:p w14:paraId="1F1843A7" w14:textId="77777777" w:rsidR="000B680B" w:rsidRPr="008C1E40" w:rsidRDefault="000B680B"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00E8295A" w14:textId="77777777" w:rsidR="000B680B" w:rsidRPr="008C1E40" w:rsidRDefault="000B680B"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65870057" w14:textId="77777777" w:rsidR="000B680B" w:rsidRPr="008C1E40" w:rsidRDefault="000B680B" w:rsidP="006E0878">
            <w:pPr>
              <w:jc w:val="right"/>
              <w:rPr>
                <w:color w:val="000000"/>
                <w:sz w:val="16"/>
                <w:szCs w:val="16"/>
              </w:rPr>
            </w:pPr>
            <w:r w:rsidRPr="008C1E40">
              <w:rPr>
                <w:color w:val="000000"/>
                <w:sz w:val="16"/>
                <w:szCs w:val="16"/>
              </w:rPr>
              <w:t>11 277</w:t>
            </w:r>
          </w:p>
        </w:tc>
        <w:tc>
          <w:tcPr>
            <w:tcW w:w="1135" w:type="dxa"/>
            <w:tcBorders>
              <w:top w:val="nil"/>
              <w:left w:val="single" w:sz="8" w:space="0" w:color="0070C0"/>
              <w:bottom w:val="single" w:sz="8" w:space="0" w:color="0070C0"/>
              <w:right w:val="nil"/>
            </w:tcBorders>
            <w:shd w:val="clear" w:color="000000" w:fill="D9D9D9"/>
            <w:noWrap/>
            <w:vAlign w:val="center"/>
            <w:hideMark/>
          </w:tcPr>
          <w:p w14:paraId="0724EE9D" w14:textId="77777777" w:rsidR="000B680B" w:rsidRPr="008C1E40" w:rsidRDefault="000B680B" w:rsidP="006E0878">
            <w:pPr>
              <w:jc w:val="right"/>
              <w:rPr>
                <w:color w:val="000000"/>
                <w:sz w:val="16"/>
                <w:szCs w:val="16"/>
              </w:rPr>
            </w:pPr>
            <w:r w:rsidRPr="008C1E40">
              <w:rPr>
                <w:color w:val="000000"/>
                <w:sz w:val="16"/>
                <w:szCs w:val="16"/>
              </w:rPr>
              <w:t>207</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2EE2B648" w14:textId="77777777" w:rsidR="000B680B" w:rsidRPr="008C1E40" w:rsidRDefault="000B680B" w:rsidP="006E0878">
            <w:pPr>
              <w:jc w:val="right"/>
              <w:rPr>
                <w:color w:val="000000"/>
                <w:sz w:val="16"/>
                <w:szCs w:val="16"/>
              </w:rPr>
            </w:pPr>
            <w:r w:rsidRPr="008C1E40">
              <w:rPr>
                <w:color w:val="000000"/>
                <w:sz w:val="16"/>
                <w:szCs w:val="16"/>
              </w:rPr>
              <w:t>12 922</w:t>
            </w:r>
          </w:p>
        </w:tc>
        <w:tc>
          <w:tcPr>
            <w:tcW w:w="1135" w:type="dxa"/>
            <w:tcBorders>
              <w:top w:val="nil"/>
              <w:left w:val="nil"/>
              <w:bottom w:val="single" w:sz="8" w:space="0" w:color="0070C0"/>
              <w:right w:val="single" w:sz="8" w:space="0" w:color="0070C0"/>
            </w:tcBorders>
            <w:shd w:val="clear" w:color="000000" w:fill="D9D9D9"/>
            <w:noWrap/>
            <w:vAlign w:val="center"/>
            <w:hideMark/>
          </w:tcPr>
          <w:p w14:paraId="4A77B94E" w14:textId="77777777" w:rsidR="000B680B" w:rsidRPr="008C1E40" w:rsidRDefault="000B680B" w:rsidP="006E0878">
            <w:pPr>
              <w:jc w:val="right"/>
              <w:rPr>
                <w:color w:val="000000"/>
                <w:sz w:val="16"/>
                <w:szCs w:val="16"/>
              </w:rPr>
            </w:pPr>
            <w:r w:rsidRPr="008C1E40">
              <w:rPr>
                <w:color w:val="000000"/>
                <w:sz w:val="16"/>
                <w:szCs w:val="16"/>
              </w:rPr>
              <w:t>24 406</w:t>
            </w:r>
          </w:p>
        </w:tc>
        <w:tc>
          <w:tcPr>
            <w:tcW w:w="1009" w:type="dxa"/>
            <w:vMerge/>
            <w:tcBorders>
              <w:top w:val="nil"/>
              <w:left w:val="single" w:sz="8" w:space="0" w:color="0070C0"/>
              <w:bottom w:val="single" w:sz="8" w:space="0" w:color="0070C0"/>
              <w:right w:val="single" w:sz="8" w:space="0" w:color="0070C0"/>
            </w:tcBorders>
            <w:vAlign w:val="center"/>
            <w:hideMark/>
          </w:tcPr>
          <w:p w14:paraId="6E0CB44F" w14:textId="77777777" w:rsidR="000B680B" w:rsidRPr="008C1E40" w:rsidRDefault="000B680B"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786E25C5" w14:textId="77777777" w:rsidR="000B680B" w:rsidRPr="008C1E40" w:rsidRDefault="000B680B" w:rsidP="006E0878">
            <w:pPr>
              <w:rPr>
                <w:b/>
                <w:bCs/>
                <w:color w:val="000000"/>
                <w:sz w:val="16"/>
                <w:szCs w:val="16"/>
              </w:rPr>
            </w:pPr>
          </w:p>
        </w:tc>
      </w:tr>
      <w:tr w:rsidR="000B680B" w:rsidRPr="008C1E40" w14:paraId="5C3D4417"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41A89206" w14:textId="77777777" w:rsidR="000B680B" w:rsidRPr="008C1E40" w:rsidRDefault="000B680B" w:rsidP="006E0878">
            <w:pPr>
              <w:jc w:val="center"/>
              <w:rPr>
                <w:color w:val="000000"/>
                <w:sz w:val="16"/>
                <w:szCs w:val="16"/>
              </w:rPr>
            </w:pPr>
            <w:r w:rsidRPr="008C1E40">
              <w:rPr>
                <w:color w:val="000000"/>
                <w:sz w:val="16"/>
                <w:szCs w:val="16"/>
              </w:rPr>
              <w:t>6.2b</w:t>
            </w:r>
          </w:p>
        </w:tc>
        <w:tc>
          <w:tcPr>
            <w:tcW w:w="1135" w:type="dxa"/>
            <w:tcBorders>
              <w:top w:val="nil"/>
              <w:left w:val="nil"/>
              <w:bottom w:val="single" w:sz="8" w:space="0" w:color="0070C0"/>
              <w:right w:val="nil"/>
            </w:tcBorders>
            <w:shd w:val="clear" w:color="auto" w:fill="auto"/>
            <w:noWrap/>
            <w:vAlign w:val="center"/>
            <w:hideMark/>
          </w:tcPr>
          <w:p w14:paraId="7AF6CAB1" w14:textId="77777777" w:rsidR="000B680B" w:rsidRPr="008C1E40" w:rsidRDefault="000B680B" w:rsidP="006E0878">
            <w:pPr>
              <w:jc w:val="right"/>
              <w:rPr>
                <w:color w:val="000000"/>
                <w:sz w:val="16"/>
                <w:szCs w:val="16"/>
              </w:rPr>
            </w:pPr>
            <w:r w:rsidRPr="008C1E40">
              <w:rPr>
                <w:color w:val="000000"/>
                <w:sz w:val="16"/>
                <w:szCs w:val="16"/>
              </w:rPr>
              <w:t>2 275</w:t>
            </w:r>
          </w:p>
        </w:tc>
        <w:tc>
          <w:tcPr>
            <w:tcW w:w="1135" w:type="dxa"/>
            <w:tcBorders>
              <w:top w:val="nil"/>
              <w:left w:val="single" w:sz="8" w:space="0" w:color="0070C0"/>
              <w:bottom w:val="single" w:sz="8" w:space="0" w:color="0070C0"/>
              <w:right w:val="nil"/>
            </w:tcBorders>
            <w:shd w:val="clear" w:color="auto" w:fill="auto"/>
            <w:noWrap/>
            <w:vAlign w:val="center"/>
            <w:hideMark/>
          </w:tcPr>
          <w:p w14:paraId="68CAD252"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47F394E4" w14:textId="77777777" w:rsidR="000B680B" w:rsidRPr="008C1E40" w:rsidRDefault="000B680B" w:rsidP="006E0878">
            <w:pPr>
              <w:jc w:val="right"/>
              <w:rPr>
                <w:color w:val="000000"/>
                <w:sz w:val="16"/>
                <w:szCs w:val="16"/>
              </w:rPr>
            </w:pPr>
            <w:r w:rsidRPr="008C1E40">
              <w:rPr>
                <w:color w:val="000000"/>
                <w:sz w:val="16"/>
                <w:szCs w:val="16"/>
              </w:rPr>
              <w:t>908</w:t>
            </w:r>
          </w:p>
        </w:tc>
        <w:tc>
          <w:tcPr>
            <w:tcW w:w="1135" w:type="dxa"/>
            <w:tcBorders>
              <w:top w:val="nil"/>
              <w:left w:val="nil"/>
              <w:bottom w:val="single" w:sz="8" w:space="0" w:color="0070C0"/>
              <w:right w:val="nil"/>
            </w:tcBorders>
            <w:shd w:val="clear" w:color="auto" w:fill="auto"/>
            <w:noWrap/>
            <w:vAlign w:val="center"/>
            <w:hideMark/>
          </w:tcPr>
          <w:p w14:paraId="66A3C764" w14:textId="77777777" w:rsidR="000B680B" w:rsidRPr="008C1E40" w:rsidRDefault="000B680B" w:rsidP="006E0878">
            <w:pPr>
              <w:jc w:val="right"/>
              <w:rPr>
                <w:color w:val="000000"/>
                <w:sz w:val="16"/>
                <w:szCs w:val="16"/>
              </w:rPr>
            </w:pPr>
            <w:r w:rsidRPr="008C1E40">
              <w:rPr>
                <w:color w:val="000000"/>
                <w:sz w:val="16"/>
                <w:szCs w:val="16"/>
              </w:rPr>
              <w:t>3 183</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34253BFE" w14:textId="77777777" w:rsidR="000B680B" w:rsidRPr="008C1E40" w:rsidRDefault="000B680B" w:rsidP="006E0878">
            <w:pPr>
              <w:jc w:val="center"/>
              <w:rPr>
                <w:b/>
                <w:bCs/>
                <w:color w:val="000000"/>
                <w:sz w:val="16"/>
                <w:szCs w:val="16"/>
              </w:rPr>
            </w:pPr>
            <w:r w:rsidRPr="008C1E40">
              <w:rPr>
                <w:b/>
                <w:bCs/>
                <w:color w:val="000000"/>
                <w:sz w:val="16"/>
                <w:szCs w:val="16"/>
              </w:rPr>
              <w:t>-2 094</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137B51FF" w14:textId="77777777" w:rsidR="000B680B" w:rsidRPr="008C1E40" w:rsidRDefault="000B680B" w:rsidP="006E0878">
            <w:pPr>
              <w:jc w:val="center"/>
              <w:rPr>
                <w:b/>
                <w:bCs/>
                <w:color w:val="000000"/>
                <w:sz w:val="16"/>
                <w:szCs w:val="16"/>
              </w:rPr>
            </w:pPr>
            <w:r w:rsidRPr="008C1E40">
              <w:rPr>
                <w:b/>
                <w:bCs/>
                <w:color w:val="000000"/>
                <w:sz w:val="16"/>
                <w:szCs w:val="16"/>
              </w:rPr>
              <w:t>34%</w:t>
            </w:r>
          </w:p>
        </w:tc>
        <w:tc>
          <w:tcPr>
            <w:tcW w:w="1135" w:type="dxa"/>
            <w:tcBorders>
              <w:top w:val="nil"/>
              <w:left w:val="nil"/>
              <w:bottom w:val="single" w:sz="8" w:space="0" w:color="0070C0"/>
              <w:right w:val="nil"/>
            </w:tcBorders>
            <w:shd w:val="clear" w:color="auto" w:fill="auto"/>
            <w:noWrap/>
            <w:vAlign w:val="center"/>
            <w:hideMark/>
          </w:tcPr>
          <w:p w14:paraId="7D056B7D" w14:textId="77777777" w:rsidR="000B680B" w:rsidRPr="008C1E40" w:rsidRDefault="000B680B" w:rsidP="006E0878">
            <w:pPr>
              <w:jc w:val="right"/>
              <w:rPr>
                <w:color w:val="000000"/>
                <w:sz w:val="16"/>
                <w:szCs w:val="16"/>
              </w:rPr>
            </w:pPr>
            <w:r w:rsidRPr="008C1E40">
              <w:rPr>
                <w:color w:val="000000"/>
                <w:sz w:val="16"/>
                <w:szCs w:val="16"/>
              </w:rPr>
              <w:t>3 139</w:t>
            </w:r>
          </w:p>
        </w:tc>
        <w:tc>
          <w:tcPr>
            <w:tcW w:w="1135" w:type="dxa"/>
            <w:tcBorders>
              <w:top w:val="nil"/>
              <w:left w:val="single" w:sz="8" w:space="0" w:color="0070C0"/>
              <w:bottom w:val="single" w:sz="8" w:space="0" w:color="0070C0"/>
              <w:right w:val="nil"/>
            </w:tcBorders>
            <w:shd w:val="clear" w:color="auto" w:fill="auto"/>
            <w:noWrap/>
            <w:vAlign w:val="center"/>
            <w:hideMark/>
          </w:tcPr>
          <w:p w14:paraId="53F9A208"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2AC9DDE8" w14:textId="77777777" w:rsidR="000B680B" w:rsidRPr="008C1E40" w:rsidRDefault="000B680B" w:rsidP="006E0878">
            <w:pPr>
              <w:jc w:val="right"/>
              <w:rPr>
                <w:color w:val="000000"/>
                <w:sz w:val="16"/>
                <w:szCs w:val="16"/>
              </w:rPr>
            </w:pPr>
            <w:r w:rsidRPr="008C1E40">
              <w:rPr>
                <w:color w:val="000000"/>
                <w:sz w:val="16"/>
                <w:szCs w:val="16"/>
              </w:rPr>
              <w:t>3 568</w:t>
            </w:r>
          </w:p>
        </w:tc>
        <w:tc>
          <w:tcPr>
            <w:tcW w:w="1135" w:type="dxa"/>
            <w:tcBorders>
              <w:top w:val="nil"/>
              <w:left w:val="nil"/>
              <w:bottom w:val="single" w:sz="8" w:space="0" w:color="0070C0"/>
              <w:right w:val="single" w:sz="8" w:space="0" w:color="0070C0"/>
            </w:tcBorders>
            <w:shd w:val="clear" w:color="auto" w:fill="auto"/>
            <w:noWrap/>
            <w:vAlign w:val="center"/>
            <w:hideMark/>
          </w:tcPr>
          <w:p w14:paraId="1D52CE52" w14:textId="77777777" w:rsidR="000B680B" w:rsidRPr="008C1E40" w:rsidRDefault="000B680B" w:rsidP="006E0878">
            <w:pPr>
              <w:jc w:val="right"/>
              <w:rPr>
                <w:color w:val="000000"/>
                <w:sz w:val="16"/>
                <w:szCs w:val="16"/>
              </w:rPr>
            </w:pPr>
            <w:r w:rsidRPr="008C1E40">
              <w:rPr>
                <w:color w:val="000000"/>
                <w:sz w:val="16"/>
                <w:szCs w:val="16"/>
              </w:rPr>
              <w:t>6 707</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0CC1ECBE" w14:textId="77777777" w:rsidR="000B680B" w:rsidRPr="008C1E40" w:rsidRDefault="000B680B" w:rsidP="006E0878">
            <w:pPr>
              <w:jc w:val="center"/>
              <w:rPr>
                <w:b/>
                <w:bCs/>
                <w:color w:val="000000"/>
                <w:sz w:val="16"/>
                <w:szCs w:val="16"/>
              </w:rPr>
            </w:pPr>
            <w:r w:rsidRPr="008C1E40">
              <w:rPr>
                <w:b/>
                <w:bCs/>
                <w:color w:val="000000"/>
                <w:sz w:val="16"/>
                <w:szCs w:val="16"/>
              </w:rPr>
              <w:t>-6 031</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06A3FD68" w14:textId="77777777" w:rsidR="000B680B" w:rsidRPr="008C1E40" w:rsidRDefault="000B680B" w:rsidP="006E0878">
            <w:pPr>
              <w:jc w:val="center"/>
              <w:rPr>
                <w:b/>
                <w:bCs/>
                <w:color w:val="000000"/>
                <w:sz w:val="16"/>
                <w:szCs w:val="16"/>
              </w:rPr>
            </w:pPr>
            <w:r w:rsidRPr="008C1E40">
              <w:rPr>
                <w:b/>
                <w:bCs/>
                <w:color w:val="000000"/>
                <w:sz w:val="16"/>
                <w:szCs w:val="16"/>
              </w:rPr>
              <w:t>10%</w:t>
            </w:r>
          </w:p>
        </w:tc>
      </w:tr>
      <w:tr w:rsidR="000B680B" w:rsidRPr="008C1E40" w14:paraId="791C31C2"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356A00DF" w14:textId="1942E8B0" w:rsidR="000B680B" w:rsidRPr="008C1E40" w:rsidRDefault="000B680B" w:rsidP="006E0878">
            <w:pPr>
              <w:jc w:val="center"/>
              <w:rPr>
                <w:b/>
                <w:bCs/>
                <w:color w:val="000000"/>
                <w:sz w:val="16"/>
                <w:szCs w:val="16"/>
              </w:rPr>
            </w:pPr>
            <w:r>
              <w:rPr>
                <w:b/>
                <w:bCs/>
                <w:color w:val="000000"/>
                <w:sz w:val="16"/>
                <w:szCs w:val="16"/>
              </w:rPr>
              <w:lastRenderedPageBreak/>
              <w:t>Actual</w:t>
            </w:r>
          </w:p>
        </w:tc>
        <w:tc>
          <w:tcPr>
            <w:tcW w:w="1135" w:type="dxa"/>
            <w:tcBorders>
              <w:top w:val="nil"/>
              <w:left w:val="nil"/>
              <w:bottom w:val="single" w:sz="8" w:space="0" w:color="0070C0"/>
              <w:right w:val="nil"/>
            </w:tcBorders>
            <w:shd w:val="clear" w:color="000000" w:fill="D9D9D9"/>
            <w:noWrap/>
            <w:vAlign w:val="center"/>
            <w:hideMark/>
          </w:tcPr>
          <w:p w14:paraId="3EB02EAC" w14:textId="77777777" w:rsidR="000B680B" w:rsidRPr="008C1E40" w:rsidRDefault="000B680B" w:rsidP="006E0878">
            <w:pPr>
              <w:jc w:val="right"/>
              <w:rPr>
                <w:color w:val="000000"/>
                <w:sz w:val="16"/>
                <w:szCs w:val="16"/>
              </w:rPr>
            </w:pPr>
            <w:r w:rsidRPr="008C1E40">
              <w:rPr>
                <w:color w:val="000000"/>
                <w:sz w:val="16"/>
                <w:szCs w:val="16"/>
              </w:rPr>
              <w:t>1 089</w:t>
            </w:r>
          </w:p>
        </w:tc>
        <w:tc>
          <w:tcPr>
            <w:tcW w:w="1135" w:type="dxa"/>
            <w:tcBorders>
              <w:top w:val="nil"/>
              <w:left w:val="single" w:sz="8" w:space="0" w:color="0070C0"/>
              <w:bottom w:val="single" w:sz="8" w:space="0" w:color="0070C0"/>
              <w:right w:val="nil"/>
            </w:tcBorders>
            <w:shd w:val="clear" w:color="000000" w:fill="D9D9D9"/>
            <w:noWrap/>
            <w:vAlign w:val="center"/>
            <w:hideMark/>
          </w:tcPr>
          <w:p w14:paraId="07FB5727"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504B1E67"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nil"/>
              <w:bottom w:val="single" w:sz="8" w:space="0" w:color="0070C0"/>
              <w:right w:val="nil"/>
            </w:tcBorders>
            <w:shd w:val="clear" w:color="000000" w:fill="D9D9D9"/>
            <w:noWrap/>
            <w:vAlign w:val="center"/>
            <w:hideMark/>
          </w:tcPr>
          <w:p w14:paraId="6CDA27D6" w14:textId="77777777" w:rsidR="000B680B" w:rsidRPr="008C1E40" w:rsidRDefault="000B680B" w:rsidP="006E0878">
            <w:pPr>
              <w:jc w:val="right"/>
              <w:rPr>
                <w:color w:val="000000"/>
                <w:sz w:val="16"/>
                <w:szCs w:val="16"/>
              </w:rPr>
            </w:pPr>
            <w:r w:rsidRPr="008C1E40">
              <w:rPr>
                <w:color w:val="000000"/>
                <w:sz w:val="16"/>
                <w:szCs w:val="16"/>
              </w:rPr>
              <w:t>1 089</w:t>
            </w:r>
          </w:p>
        </w:tc>
        <w:tc>
          <w:tcPr>
            <w:tcW w:w="1135" w:type="dxa"/>
            <w:vMerge/>
            <w:tcBorders>
              <w:top w:val="nil"/>
              <w:left w:val="single" w:sz="8" w:space="0" w:color="538DD5"/>
              <w:bottom w:val="single" w:sz="8" w:space="0" w:color="0070C0"/>
              <w:right w:val="single" w:sz="8" w:space="0" w:color="0070C0"/>
            </w:tcBorders>
            <w:vAlign w:val="center"/>
            <w:hideMark/>
          </w:tcPr>
          <w:p w14:paraId="08373575" w14:textId="77777777" w:rsidR="000B680B" w:rsidRPr="008C1E40" w:rsidRDefault="000B680B"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490A6E98" w14:textId="77777777" w:rsidR="000B680B" w:rsidRPr="008C1E40" w:rsidRDefault="000B680B"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304193B0" w14:textId="77777777" w:rsidR="000B680B" w:rsidRPr="008C1E40" w:rsidRDefault="000B680B" w:rsidP="006E0878">
            <w:pPr>
              <w:jc w:val="right"/>
              <w:rPr>
                <w:color w:val="000000"/>
                <w:sz w:val="16"/>
                <w:szCs w:val="16"/>
              </w:rPr>
            </w:pPr>
            <w:r w:rsidRPr="008C1E40">
              <w:rPr>
                <w:color w:val="000000"/>
                <w:sz w:val="16"/>
                <w:szCs w:val="16"/>
              </w:rPr>
              <w:t>161</w:t>
            </w:r>
          </w:p>
        </w:tc>
        <w:tc>
          <w:tcPr>
            <w:tcW w:w="1135" w:type="dxa"/>
            <w:tcBorders>
              <w:top w:val="nil"/>
              <w:left w:val="single" w:sz="8" w:space="0" w:color="0070C0"/>
              <w:bottom w:val="single" w:sz="8" w:space="0" w:color="0070C0"/>
              <w:right w:val="nil"/>
            </w:tcBorders>
            <w:shd w:val="clear" w:color="000000" w:fill="D9D9D9"/>
            <w:noWrap/>
            <w:vAlign w:val="center"/>
            <w:hideMark/>
          </w:tcPr>
          <w:p w14:paraId="5ECB91F0"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42AA9D92" w14:textId="77777777" w:rsidR="000B680B" w:rsidRPr="008C1E40" w:rsidRDefault="000B680B" w:rsidP="006E0878">
            <w:pPr>
              <w:jc w:val="right"/>
              <w:rPr>
                <w:color w:val="000000"/>
                <w:sz w:val="16"/>
                <w:szCs w:val="16"/>
              </w:rPr>
            </w:pPr>
            <w:r w:rsidRPr="008C1E40">
              <w:rPr>
                <w:color w:val="000000"/>
                <w:sz w:val="16"/>
                <w:szCs w:val="16"/>
              </w:rPr>
              <w:t>514</w:t>
            </w:r>
          </w:p>
        </w:tc>
        <w:tc>
          <w:tcPr>
            <w:tcW w:w="1135" w:type="dxa"/>
            <w:tcBorders>
              <w:top w:val="nil"/>
              <w:left w:val="nil"/>
              <w:bottom w:val="single" w:sz="8" w:space="0" w:color="0070C0"/>
              <w:right w:val="single" w:sz="8" w:space="0" w:color="0070C0"/>
            </w:tcBorders>
            <w:shd w:val="clear" w:color="000000" w:fill="D9D9D9"/>
            <w:noWrap/>
            <w:vAlign w:val="center"/>
            <w:hideMark/>
          </w:tcPr>
          <w:p w14:paraId="266BCDC5" w14:textId="77777777" w:rsidR="000B680B" w:rsidRPr="008C1E40" w:rsidRDefault="000B680B" w:rsidP="006E0878">
            <w:pPr>
              <w:jc w:val="right"/>
              <w:rPr>
                <w:color w:val="000000"/>
                <w:sz w:val="16"/>
                <w:szCs w:val="16"/>
              </w:rPr>
            </w:pPr>
            <w:r w:rsidRPr="008C1E40">
              <w:rPr>
                <w:color w:val="000000"/>
                <w:sz w:val="16"/>
                <w:szCs w:val="16"/>
              </w:rPr>
              <w:t>676</w:t>
            </w:r>
          </w:p>
        </w:tc>
        <w:tc>
          <w:tcPr>
            <w:tcW w:w="1009" w:type="dxa"/>
            <w:vMerge/>
            <w:tcBorders>
              <w:top w:val="nil"/>
              <w:left w:val="single" w:sz="8" w:space="0" w:color="0070C0"/>
              <w:bottom w:val="single" w:sz="8" w:space="0" w:color="0070C0"/>
              <w:right w:val="single" w:sz="8" w:space="0" w:color="0070C0"/>
            </w:tcBorders>
            <w:vAlign w:val="center"/>
            <w:hideMark/>
          </w:tcPr>
          <w:p w14:paraId="10C1CF58" w14:textId="77777777" w:rsidR="000B680B" w:rsidRPr="008C1E40" w:rsidRDefault="000B680B"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763C0F19" w14:textId="77777777" w:rsidR="000B680B" w:rsidRPr="008C1E40" w:rsidRDefault="000B680B" w:rsidP="006E0878">
            <w:pPr>
              <w:rPr>
                <w:b/>
                <w:bCs/>
                <w:color w:val="000000"/>
                <w:sz w:val="16"/>
                <w:szCs w:val="16"/>
              </w:rPr>
            </w:pPr>
          </w:p>
        </w:tc>
      </w:tr>
      <w:tr w:rsidR="000B680B" w:rsidRPr="008C1E40" w14:paraId="6C7FF41D" w14:textId="77777777" w:rsidTr="006E0878">
        <w:trPr>
          <w:trHeight w:val="314"/>
        </w:trPr>
        <w:tc>
          <w:tcPr>
            <w:tcW w:w="1027" w:type="dxa"/>
            <w:tcBorders>
              <w:top w:val="nil"/>
              <w:left w:val="double" w:sz="6" w:space="0" w:color="0070C0"/>
              <w:bottom w:val="single" w:sz="8" w:space="0" w:color="0070C0"/>
              <w:right w:val="single" w:sz="8" w:space="0" w:color="0070C0"/>
            </w:tcBorders>
            <w:shd w:val="clear" w:color="auto" w:fill="auto"/>
            <w:vAlign w:val="center"/>
            <w:hideMark/>
          </w:tcPr>
          <w:p w14:paraId="49ADCD19" w14:textId="77777777" w:rsidR="000B680B" w:rsidRPr="008C1E40" w:rsidRDefault="000B680B" w:rsidP="006E0878">
            <w:pPr>
              <w:jc w:val="center"/>
              <w:rPr>
                <w:b/>
                <w:bCs/>
                <w:color w:val="000000"/>
                <w:sz w:val="16"/>
                <w:szCs w:val="16"/>
              </w:rPr>
            </w:pPr>
            <w:r w:rsidRPr="008C1E40">
              <w:rPr>
                <w:b/>
                <w:bCs/>
                <w:color w:val="000000"/>
                <w:sz w:val="16"/>
                <w:szCs w:val="16"/>
              </w:rPr>
              <w:t>6b</w:t>
            </w:r>
          </w:p>
        </w:tc>
        <w:tc>
          <w:tcPr>
            <w:tcW w:w="1135" w:type="dxa"/>
            <w:tcBorders>
              <w:top w:val="nil"/>
              <w:left w:val="nil"/>
              <w:bottom w:val="single" w:sz="8" w:space="0" w:color="0070C0"/>
              <w:right w:val="nil"/>
            </w:tcBorders>
            <w:shd w:val="clear" w:color="auto" w:fill="auto"/>
            <w:noWrap/>
            <w:vAlign w:val="center"/>
            <w:hideMark/>
          </w:tcPr>
          <w:p w14:paraId="2BA20808" w14:textId="77777777" w:rsidR="000B680B" w:rsidRPr="008C1E40" w:rsidRDefault="000B680B" w:rsidP="006E0878">
            <w:pPr>
              <w:jc w:val="right"/>
              <w:rPr>
                <w:color w:val="000000"/>
                <w:sz w:val="16"/>
                <w:szCs w:val="16"/>
              </w:rPr>
            </w:pPr>
            <w:r w:rsidRPr="008C1E40">
              <w:rPr>
                <w:color w:val="000000"/>
                <w:sz w:val="16"/>
                <w:szCs w:val="16"/>
              </w:rPr>
              <w:t>2 275</w:t>
            </w:r>
          </w:p>
        </w:tc>
        <w:tc>
          <w:tcPr>
            <w:tcW w:w="1135" w:type="dxa"/>
            <w:tcBorders>
              <w:top w:val="nil"/>
              <w:left w:val="single" w:sz="8" w:space="0" w:color="0070C0"/>
              <w:bottom w:val="single" w:sz="8" w:space="0" w:color="0070C0"/>
              <w:right w:val="nil"/>
            </w:tcBorders>
            <w:shd w:val="clear" w:color="auto" w:fill="auto"/>
            <w:noWrap/>
            <w:vAlign w:val="center"/>
            <w:hideMark/>
          </w:tcPr>
          <w:p w14:paraId="021AED7B" w14:textId="77777777" w:rsidR="000B680B" w:rsidRPr="008C1E40" w:rsidRDefault="000B680B" w:rsidP="006E0878">
            <w:pPr>
              <w:jc w:val="right"/>
              <w:rPr>
                <w:color w:val="000000"/>
                <w:sz w:val="16"/>
                <w:szCs w:val="16"/>
              </w:rPr>
            </w:pPr>
            <w:r w:rsidRPr="008C1E40">
              <w:rPr>
                <w:color w:val="000000"/>
                <w:sz w:val="16"/>
                <w:szCs w:val="16"/>
              </w:rPr>
              <w:t>0</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5E15419A" w14:textId="77777777" w:rsidR="000B680B" w:rsidRPr="008C1E40" w:rsidRDefault="000B680B" w:rsidP="006E0878">
            <w:pPr>
              <w:jc w:val="right"/>
              <w:rPr>
                <w:color w:val="000000"/>
                <w:sz w:val="16"/>
                <w:szCs w:val="16"/>
              </w:rPr>
            </w:pPr>
            <w:r w:rsidRPr="008C1E40">
              <w:rPr>
                <w:color w:val="000000"/>
                <w:sz w:val="16"/>
                <w:szCs w:val="16"/>
              </w:rPr>
              <w:t>16 519</w:t>
            </w:r>
          </w:p>
        </w:tc>
        <w:tc>
          <w:tcPr>
            <w:tcW w:w="1135" w:type="dxa"/>
            <w:tcBorders>
              <w:top w:val="nil"/>
              <w:left w:val="nil"/>
              <w:bottom w:val="single" w:sz="8" w:space="0" w:color="0070C0"/>
              <w:right w:val="nil"/>
            </w:tcBorders>
            <w:shd w:val="clear" w:color="auto" w:fill="auto"/>
            <w:noWrap/>
            <w:vAlign w:val="center"/>
            <w:hideMark/>
          </w:tcPr>
          <w:p w14:paraId="70829A72" w14:textId="77777777" w:rsidR="000B680B" w:rsidRPr="008C1E40" w:rsidRDefault="000B680B" w:rsidP="006E0878">
            <w:pPr>
              <w:jc w:val="right"/>
              <w:rPr>
                <w:color w:val="000000"/>
                <w:sz w:val="16"/>
                <w:szCs w:val="16"/>
              </w:rPr>
            </w:pPr>
            <w:r w:rsidRPr="008C1E40">
              <w:rPr>
                <w:color w:val="000000"/>
                <w:sz w:val="16"/>
                <w:szCs w:val="16"/>
              </w:rPr>
              <w:t>18 794</w:t>
            </w:r>
          </w:p>
        </w:tc>
        <w:tc>
          <w:tcPr>
            <w:tcW w:w="1135" w:type="dxa"/>
            <w:vMerge w:val="restart"/>
            <w:tcBorders>
              <w:top w:val="nil"/>
              <w:left w:val="single" w:sz="8" w:space="0" w:color="538DD5"/>
              <w:bottom w:val="single" w:sz="8" w:space="0" w:color="0070C0"/>
              <w:right w:val="single" w:sz="8" w:space="0" w:color="0070C0"/>
            </w:tcBorders>
            <w:shd w:val="clear" w:color="000000" w:fill="B8CCE4"/>
            <w:vAlign w:val="center"/>
            <w:hideMark/>
          </w:tcPr>
          <w:p w14:paraId="5D6BEEAA" w14:textId="77777777" w:rsidR="000B680B" w:rsidRPr="008C1E40" w:rsidRDefault="000B680B" w:rsidP="006E0878">
            <w:pPr>
              <w:jc w:val="center"/>
              <w:rPr>
                <w:b/>
                <w:bCs/>
                <w:color w:val="000000"/>
                <w:sz w:val="16"/>
                <w:szCs w:val="16"/>
              </w:rPr>
            </w:pPr>
            <w:r w:rsidRPr="008C1E40">
              <w:rPr>
                <w:b/>
                <w:bCs/>
                <w:color w:val="000000"/>
                <w:sz w:val="16"/>
                <w:szCs w:val="16"/>
              </w:rPr>
              <w:t>8 415</w:t>
            </w:r>
          </w:p>
        </w:tc>
        <w:tc>
          <w:tcPr>
            <w:tcW w:w="1135" w:type="dxa"/>
            <w:vMerge w:val="restart"/>
            <w:tcBorders>
              <w:top w:val="nil"/>
              <w:left w:val="single" w:sz="8" w:space="0" w:color="0070C0"/>
              <w:bottom w:val="single" w:sz="8" w:space="0" w:color="0070C0"/>
              <w:right w:val="single" w:sz="8" w:space="0" w:color="538DD5"/>
            </w:tcBorders>
            <w:shd w:val="clear" w:color="000000" w:fill="B8CCE4"/>
            <w:vAlign w:val="center"/>
            <w:hideMark/>
          </w:tcPr>
          <w:p w14:paraId="10AFD524" w14:textId="77777777" w:rsidR="000B680B" w:rsidRPr="008C1E40" w:rsidRDefault="000B680B" w:rsidP="006E0878">
            <w:pPr>
              <w:jc w:val="center"/>
              <w:rPr>
                <w:b/>
                <w:bCs/>
                <w:color w:val="000000"/>
                <w:sz w:val="16"/>
                <w:szCs w:val="16"/>
              </w:rPr>
            </w:pPr>
            <w:r w:rsidRPr="008C1E40">
              <w:rPr>
                <w:b/>
                <w:bCs/>
                <w:color w:val="000000"/>
                <w:sz w:val="16"/>
                <w:szCs w:val="16"/>
              </w:rPr>
              <w:t>145%</w:t>
            </w:r>
          </w:p>
        </w:tc>
        <w:tc>
          <w:tcPr>
            <w:tcW w:w="1135" w:type="dxa"/>
            <w:tcBorders>
              <w:top w:val="nil"/>
              <w:left w:val="nil"/>
              <w:bottom w:val="single" w:sz="8" w:space="0" w:color="0070C0"/>
              <w:right w:val="nil"/>
            </w:tcBorders>
            <w:shd w:val="clear" w:color="auto" w:fill="auto"/>
            <w:noWrap/>
            <w:vAlign w:val="center"/>
            <w:hideMark/>
          </w:tcPr>
          <w:p w14:paraId="44907056" w14:textId="77777777" w:rsidR="000B680B" w:rsidRPr="008C1E40" w:rsidRDefault="000B680B" w:rsidP="006E0878">
            <w:pPr>
              <w:jc w:val="right"/>
              <w:rPr>
                <w:color w:val="000000"/>
                <w:sz w:val="16"/>
                <w:szCs w:val="16"/>
              </w:rPr>
            </w:pPr>
            <w:r w:rsidRPr="008C1E40">
              <w:rPr>
                <w:color w:val="000000"/>
                <w:sz w:val="16"/>
                <w:szCs w:val="16"/>
              </w:rPr>
              <w:t>9 566</w:t>
            </w:r>
          </w:p>
        </w:tc>
        <w:tc>
          <w:tcPr>
            <w:tcW w:w="1135" w:type="dxa"/>
            <w:tcBorders>
              <w:top w:val="nil"/>
              <w:left w:val="single" w:sz="8" w:space="0" w:color="0070C0"/>
              <w:bottom w:val="single" w:sz="8" w:space="0" w:color="0070C0"/>
              <w:right w:val="nil"/>
            </w:tcBorders>
            <w:shd w:val="clear" w:color="auto" w:fill="auto"/>
            <w:noWrap/>
            <w:vAlign w:val="center"/>
            <w:hideMark/>
          </w:tcPr>
          <w:p w14:paraId="74327E29" w14:textId="77777777" w:rsidR="000B680B" w:rsidRPr="008C1E40" w:rsidRDefault="000B680B" w:rsidP="006E0878">
            <w:pPr>
              <w:jc w:val="right"/>
              <w:rPr>
                <w:color w:val="000000"/>
                <w:sz w:val="16"/>
                <w:szCs w:val="16"/>
              </w:rPr>
            </w:pPr>
            <w:r w:rsidRPr="008C1E40">
              <w:rPr>
                <w:color w:val="000000"/>
                <w:sz w:val="16"/>
                <w:szCs w:val="16"/>
              </w:rPr>
              <w:t>1 974</w:t>
            </w:r>
          </w:p>
        </w:tc>
        <w:tc>
          <w:tcPr>
            <w:tcW w:w="1135" w:type="dxa"/>
            <w:tcBorders>
              <w:top w:val="nil"/>
              <w:left w:val="single" w:sz="8" w:space="0" w:color="0070C0"/>
              <w:bottom w:val="single" w:sz="8" w:space="0" w:color="0070C0"/>
              <w:right w:val="single" w:sz="8" w:space="0" w:color="0070C0"/>
            </w:tcBorders>
            <w:shd w:val="clear" w:color="auto" w:fill="auto"/>
            <w:noWrap/>
            <w:vAlign w:val="center"/>
            <w:hideMark/>
          </w:tcPr>
          <w:p w14:paraId="501EF2D0" w14:textId="77777777" w:rsidR="000B680B" w:rsidRPr="008C1E40" w:rsidRDefault="000B680B" w:rsidP="006E0878">
            <w:pPr>
              <w:jc w:val="right"/>
              <w:rPr>
                <w:color w:val="000000"/>
                <w:sz w:val="16"/>
                <w:szCs w:val="16"/>
              </w:rPr>
            </w:pPr>
            <w:r w:rsidRPr="008C1E40">
              <w:rPr>
                <w:color w:val="000000"/>
                <w:sz w:val="16"/>
                <w:szCs w:val="16"/>
              </w:rPr>
              <w:t>23 574</w:t>
            </w:r>
          </w:p>
        </w:tc>
        <w:tc>
          <w:tcPr>
            <w:tcW w:w="1135" w:type="dxa"/>
            <w:tcBorders>
              <w:top w:val="nil"/>
              <w:left w:val="nil"/>
              <w:bottom w:val="single" w:sz="8" w:space="0" w:color="0070C0"/>
              <w:right w:val="single" w:sz="8" w:space="0" w:color="0070C0"/>
            </w:tcBorders>
            <w:shd w:val="clear" w:color="auto" w:fill="auto"/>
            <w:noWrap/>
            <w:vAlign w:val="center"/>
            <w:hideMark/>
          </w:tcPr>
          <w:p w14:paraId="4E56026F" w14:textId="77777777" w:rsidR="000B680B" w:rsidRPr="008C1E40" w:rsidRDefault="000B680B" w:rsidP="006E0878">
            <w:pPr>
              <w:jc w:val="right"/>
              <w:rPr>
                <w:color w:val="000000"/>
                <w:sz w:val="16"/>
                <w:szCs w:val="16"/>
              </w:rPr>
            </w:pPr>
            <w:r w:rsidRPr="008C1E40">
              <w:rPr>
                <w:color w:val="000000"/>
                <w:sz w:val="16"/>
                <w:szCs w:val="16"/>
              </w:rPr>
              <w:t>35 114</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54A8333D" w14:textId="77777777" w:rsidR="000B680B" w:rsidRPr="008C1E40" w:rsidRDefault="000B680B" w:rsidP="006E0878">
            <w:pPr>
              <w:jc w:val="center"/>
              <w:rPr>
                <w:b/>
                <w:bCs/>
                <w:color w:val="000000"/>
                <w:sz w:val="16"/>
                <w:szCs w:val="16"/>
              </w:rPr>
            </w:pPr>
            <w:r w:rsidRPr="008C1E40">
              <w:rPr>
                <w:b/>
                <w:bCs/>
                <w:color w:val="000000"/>
                <w:sz w:val="16"/>
                <w:szCs w:val="16"/>
              </w:rPr>
              <w:t>-10 033</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53C29FF9" w14:textId="77777777" w:rsidR="000B680B" w:rsidRPr="008C1E40" w:rsidRDefault="000B680B" w:rsidP="006E0878">
            <w:pPr>
              <w:jc w:val="center"/>
              <w:rPr>
                <w:b/>
                <w:bCs/>
                <w:color w:val="000000"/>
                <w:sz w:val="16"/>
                <w:szCs w:val="16"/>
              </w:rPr>
            </w:pPr>
            <w:r w:rsidRPr="008C1E40">
              <w:rPr>
                <w:b/>
                <w:bCs/>
                <w:color w:val="000000"/>
                <w:sz w:val="16"/>
                <w:szCs w:val="16"/>
              </w:rPr>
              <w:t>71%</w:t>
            </w:r>
          </w:p>
        </w:tc>
      </w:tr>
      <w:tr w:rsidR="000B680B" w:rsidRPr="008C1E40" w14:paraId="3B59B898" w14:textId="77777777" w:rsidTr="006E0878">
        <w:trPr>
          <w:trHeight w:val="433"/>
        </w:trPr>
        <w:tc>
          <w:tcPr>
            <w:tcW w:w="1027" w:type="dxa"/>
            <w:tcBorders>
              <w:top w:val="nil"/>
              <w:left w:val="double" w:sz="6" w:space="0" w:color="0070C0"/>
              <w:bottom w:val="single" w:sz="8" w:space="0" w:color="0070C0"/>
              <w:right w:val="single" w:sz="8" w:space="0" w:color="0070C0"/>
            </w:tcBorders>
            <w:shd w:val="clear" w:color="000000" w:fill="D9D9D9"/>
            <w:vAlign w:val="center"/>
            <w:hideMark/>
          </w:tcPr>
          <w:p w14:paraId="03C4E284" w14:textId="26DB4555" w:rsidR="000B680B" w:rsidRPr="008C1E40" w:rsidRDefault="000B680B" w:rsidP="006E0878">
            <w:pPr>
              <w:jc w:val="center"/>
              <w:rPr>
                <w:b/>
                <w:bCs/>
                <w:color w:val="000000"/>
                <w:sz w:val="16"/>
                <w:szCs w:val="16"/>
              </w:rPr>
            </w:pPr>
            <w:r>
              <w:rPr>
                <w:b/>
                <w:bCs/>
                <w:color w:val="000000"/>
                <w:sz w:val="16"/>
                <w:szCs w:val="16"/>
              </w:rPr>
              <w:t>Actual</w:t>
            </w:r>
          </w:p>
        </w:tc>
        <w:tc>
          <w:tcPr>
            <w:tcW w:w="1135" w:type="dxa"/>
            <w:tcBorders>
              <w:top w:val="nil"/>
              <w:left w:val="nil"/>
              <w:bottom w:val="single" w:sz="8" w:space="0" w:color="0070C0"/>
              <w:right w:val="nil"/>
            </w:tcBorders>
            <w:shd w:val="clear" w:color="000000" w:fill="D9D9D9"/>
            <w:noWrap/>
            <w:vAlign w:val="center"/>
            <w:hideMark/>
          </w:tcPr>
          <w:p w14:paraId="33329DAC" w14:textId="77777777" w:rsidR="000B680B" w:rsidRPr="008C1E40" w:rsidRDefault="000B680B" w:rsidP="006E0878">
            <w:pPr>
              <w:jc w:val="right"/>
              <w:rPr>
                <w:color w:val="000000"/>
                <w:sz w:val="16"/>
                <w:szCs w:val="16"/>
              </w:rPr>
            </w:pPr>
            <w:r w:rsidRPr="008C1E40">
              <w:rPr>
                <w:color w:val="000000"/>
                <w:sz w:val="16"/>
                <w:szCs w:val="16"/>
              </w:rPr>
              <w:t>8 005</w:t>
            </w:r>
          </w:p>
        </w:tc>
        <w:tc>
          <w:tcPr>
            <w:tcW w:w="1135" w:type="dxa"/>
            <w:tcBorders>
              <w:top w:val="nil"/>
              <w:left w:val="single" w:sz="8" w:space="0" w:color="0070C0"/>
              <w:bottom w:val="single" w:sz="8" w:space="0" w:color="0070C0"/>
              <w:right w:val="nil"/>
            </w:tcBorders>
            <w:shd w:val="clear" w:color="000000" w:fill="D9D9D9"/>
            <w:noWrap/>
            <w:vAlign w:val="center"/>
            <w:hideMark/>
          </w:tcPr>
          <w:p w14:paraId="37D7A068" w14:textId="77777777" w:rsidR="000B680B" w:rsidRPr="008C1E40" w:rsidRDefault="000B680B" w:rsidP="006E0878">
            <w:pPr>
              <w:jc w:val="right"/>
              <w:rPr>
                <w:color w:val="000000"/>
                <w:sz w:val="16"/>
                <w:szCs w:val="16"/>
              </w:rPr>
            </w:pPr>
            <w:r w:rsidRPr="008C1E40">
              <w:rPr>
                <w:color w:val="000000"/>
                <w:sz w:val="16"/>
                <w:szCs w:val="16"/>
              </w:rPr>
              <w:t>15 919</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66319636" w14:textId="77777777" w:rsidR="000B680B" w:rsidRPr="008C1E40" w:rsidRDefault="000B680B" w:rsidP="006E0878">
            <w:pPr>
              <w:jc w:val="right"/>
              <w:rPr>
                <w:color w:val="000000"/>
                <w:sz w:val="16"/>
                <w:szCs w:val="16"/>
              </w:rPr>
            </w:pPr>
            <w:r w:rsidRPr="008C1E40">
              <w:rPr>
                <w:color w:val="000000"/>
                <w:sz w:val="16"/>
                <w:szCs w:val="16"/>
              </w:rPr>
              <w:t>3 285</w:t>
            </w:r>
          </w:p>
        </w:tc>
        <w:tc>
          <w:tcPr>
            <w:tcW w:w="1135" w:type="dxa"/>
            <w:tcBorders>
              <w:top w:val="nil"/>
              <w:left w:val="nil"/>
              <w:bottom w:val="single" w:sz="8" w:space="0" w:color="0070C0"/>
              <w:right w:val="nil"/>
            </w:tcBorders>
            <w:shd w:val="clear" w:color="000000" w:fill="D9D9D9"/>
            <w:noWrap/>
            <w:vAlign w:val="center"/>
            <w:hideMark/>
          </w:tcPr>
          <w:p w14:paraId="175C8D0E" w14:textId="77777777" w:rsidR="000B680B" w:rsidRPr="008C1E40" w:rsidRDefault="000B680B" w:rsidP="006E0878">
            <w:pPr>
              <w:jc w:val="right"/>
              <w:rPr>
                <w:color w:val="000000"/>
                <w:sz w:val="16"/>
                <w:szCs w:val="16"/>
              </w:rPr>
            </w:pPr>
            <w:r w:rsidRPr="008C1E40">
              <w:rPr>
                <w:color w:val="000000"/>
                <w:sz w:val="16"/>
                <w:szCs w:val="16"/>
              </w:rPr>
              <w:t>27 209</w:t>
            </w:r>
          </w:p>
        </w:tc>
        <w:tc>
          <w:tcPr>
            <w:tcW w:w="1135" w:type="dxa"/>
            <w:vMerge/>
            <w:tcBorders>
              <w:top w:val="nil"/>
              <w:left w:val="single" w:sz="8" w:space="0" w:color="538DD5"/>
              <w:bottom w:val="single" w:sz="8" w:space="0" w:color="0070C0"/>
              <w:right w:val="single" w:sz="8" w:space="0" w:color="0070C0"/>
            </w:tcBorders>
            <w:vAlign w:val="center"/>
            <w:hideMark/>
          </w:tcPr>
          <w:p w14:paraId="549C1A17" w14:textId="77777777" w:rsidR="000B680B" w:rsidRPr="008C1E40" w:rsidRDefault="000B680B" w:rsidP="006E0878">
            <w:pPr>
              <w:rPr>
                <w:b/>
                <w:bCs/>
                <w:color w:val="000000"/>
                <w:sz w:val="16"/>
                <w:szCs w:val="16"/>
              </w:rPr>
            </w:pPr>
          </w:p>
        </w:tc>
        <w:tc>
          <w:tcPr>
            <w:tcW w:w="1135" w:type="dxa"/>
            <w:vMerge/>
            <w:tcBorders>
              <w:top w:val="nil"/>
              <w:left w:val="single" w:sz="8" w:space="0" w:color="0070C0"/>
              <w:bottom w:val="single" w:sz="8" w:space="0" w:color="0070C0"/>
              <w:right w:val="single" w:sz="8" w:space="0" w:color="538DD5"/>
            </w:tcBorders>
            <w:vAlign w:val="center"/>
            <w:hideMark/>
          </w:tcPr>
          <w:p w14:paraId="03A1D38E" w14:textId="77777777" w:rsidR="000B680B" w:rsidRPr="008C1E40" w:rsidRDefault="000B680B" w:rsidP="006E0878">
            <w:pPr>
              <w:rPr>
                <w:b/>
                <w:bCs/>
                <w:color w:val="000000"/>
                <w:sz w:val="16"/>
                <w:szCs w:val="16"/>
              </w:rPr>
            </w:pPr>
          </w:p>
        </w:tc>
        <w:tc>
          <w:tcPr>
            <w:tcW w:w="1135" w:type="dxa"/>
            <w:tcBorders>
              <w:top w:val="nil"/>
              <w:left w:val="nil"/>
              <w:bottom w:val="single" w:sz="8" w:space="0" w:color="0070C0"/>
              <w:right w:val="nil"/>
            </w:tcBorders>
            <w:shd w:val="clear" w:color="000000" w:fill="D9D9D9"/>
            <w:noWrap/>
            <w:vAlign w:val="center"/>
            <w:hideMark/>
          </w:tcPr>
          <w:p w14:paraId="723D90FA" w14:textId="77777777" w:rsidR="000B680B" w:rsidRPr="008C1E40" w:rsidRDefault="000B680B" w:rsidP="006E0878">
            <w:pPr>
              <w:jc w:val="right"/>
              <w:rPr>
                <w:color w:val="000000"/>
                <w:sz w:val="16"/>
                <w:szCs w:val="16"/>
              </w:rPr>
            </w:pPr>
            <w:r w:rsidRPr="008C1E40">
              <w:rPr>
                <w:color w:val="000000"/>
                <w:sz w:val="16"/>
                <w:szCs w:val="16"/>
              </w:rPr>
              <w:t>11 438</w:t>
            </w:r>
          </w:p>
        </w:tc>
        <w:tc>
          <w:tcPr>
            <w:tcW w:w="1135" w:type="dxa"/>
            <w:tcBorders>
              <w:top w:val="nil"/>
              <w:left w:val="single" w:sz="8" w:space="0" w:color="0070C0"/>
              <w:bottom w:val="single" w:sz="8" w:space="0" w:color="0070C0"/>
              <w:right w:val="nil"/>
            </w:tcBorders>
            <w:shd w:val="clear" w:color="000000" w:fill="D9D9D9"/>
            <w:noWrap/>
            <w:vAlign w:val="center"/>
            <w:hideMark/>
          </w:tcPr>
          <w:p w14:paraId="3EEFAEF9" w14:textId="77777777" w:rsidR="000B680B" w:rsidRPr="008C1E40" w:rsidRDefault="000B680B" w:rsidP="006E0878">
            <w:pPr>
              <w:jc w:val="right"/>
              <w:rPr>
                <w:color w:val="000000"/>
                <w:sz w:val="16"/>
                <w:szCs w:val="16"/>
              </w:rPr>
            </w:pPr>
            <w:r w:rsidRPr="008C1E40">
              <w:rPr>
                <w:color w:val="000000"/>
                <w:sz w:val="16"/>
                <w:szCs w:val="16"/>
              </w:rPr>
              <w:t>207</w:t>
            </w:r>
          </w:p>
        </w:tc>
        <w:tc>
          <w:tcPr>
            <w:tcW w:w="1135" w:type="dxa"/>
            <w:tcBorders>
              <w:top w:val="nil"/>
              <w:left w:val="single" w:sz="8" w:space="0" w:color="0070C0"/>
              <w:bottom w:val="single" w:sz="8" w:space="0" w:color="0070C0"/>
              <w:right w:val="single" w:sz="8" w:space="0" w:color="0070C0"/>
            </w:tcBorders>
            <w:shd w:val="clear" w:color="000000" w:fill="D9D9D9"/>
            <w:noWrap/>
            <w:vAlign w:val="center"/>
            <w:hideMark/>
          </w:tcPr>
          <w:p w14:paraId="0C184C5E" w14:textId="77777777" w:rsidR="000B680B" w:rsidRPr="008C1E40" w:rsidRDefault="000B680B" w:rsidP="006E0878">
            <w:pPr>
              <w:jc w:val="right"/>
              <w:rPr>
                <w:color w:val="000000"/>
                <w:sz w:val="16"/>
                <w:szCs w:val="16"/>
              </w:rPr>
            </w:pPr>
            <w:r w:rsidRPr="008C1E40">
              <w:rPr>
                <w:color w:val="000000"/>
                <w:sz w:val="16"/>
                <w:szCs w:val="16"/>
              </w:rPr>
              <w:t>13 437</w:t>
            </w:r>
          </w:p>
        </w:tc>
        <w:tc>
          <w:tcPr>
            <w:tcW w:w="1135" w:type="dxa"/>
            <w:tcBorders>
              <w:top w:val="nil"/>
              <w:left w:val="nil"/>
              <w:bottom w:val="single" w:sz="8" w:space="0" w:color="0070C0"/>
              <w:right w:val="single" w:sz="8" w:space="0" w:color="0070C0"/>
            </w:tcBorders>
            <w:shd w:val="clear" w:color="000000" w:fill="D9D9D9"/>
            <w:noWrap/>
            <w:vAlign w:val="center"/>
            <w:hideMark/>
          </w:tcPr>
          <w:p w14:paraId="1B3677AF" w14:textId="77777777" w:rsidR="000B680B" w:rsidRPr="008C1E40" w:rsidRDefault="000B680B" w:rsidP="006E0878">
            <w:pPr>
              <w:jc w:val="right"/>
              <w:rPr>
                <w:color w:val="000000"/>
                <w:sz w:val="16"/>
                <w:szCs w:val="16"/>
              </w:rPr>
            </w:pPr>
            <w:r w:rsidRPr="008C1E40">
              <w:rPr>
                <w:color w:val="000000"/>
                <w:sz w:val="16"/>
                <w:szCs w:val="16"/>
              </w:rPr>
              <w:t>25 082</w:t>
            </w:r>
          </w:p>
        </w:tc>
        <w:tc>
          <w:tcPr>
            <w:tcW w:w="1009" w:type="dxa"/>
            <w:vMerge/>
            <w:tcBorders>
              <w:top w:val="nil"/>
              <w:left w:val="single" w:sz="8" w:space="0" w:color="0070C0"/>
              <w:bottom w:val="single" w:sz="8" w:space="0" w:color="0070C0"/>
              <w:right w:val="single" w:sz="8" w:space="0" w:color="0070C0"/>
            </w:tcBorders>
            <w:vAlign w:val="center"/>
            <w:hideMark/>
          </w:tcPr>
          <w:p w14:paraId="139A3DA2" w14:textId="77777777" w:rsidR="000B680B" w:rsidRPr="008C1E40" w:rsidRDefault="000B680B" w:rsidP="006E0878">
            <w:pPr>
              <w:rPr>
                <w:b/>
                <w:bCs/>
                <w:color w:val="000000"/>
                <w:sz w:val="16"/>
                <w:szCs w:val="16"/>
              </w:rPr>
            </w:pPr>
          </w:p>
        </w:tc>
        <w:tc>
          <w:tcPr>
            <w:tcW w:w="864" w:type="dxa"/>
            <w:vMerge/>
            <w:tcBorders>
              <w:top w:val="nil"/>
              <w:left w:val="single" w:sz="8" w:space="0" w:color="0070C0"/>
              <w:bottom w:val="single" w:sz="8" w:space="0" w:color="0070C0"/>
              <w:right w:val="double" w:sz="6" w:space="0" w:color="0070C0"/>
            </w:tcBorders>
            <w:vAlign w:val="center"/>
            <w:hideMark/>
          </w:tcPr>
          <w:p w14:paraId="1F3B2727" w14:textId="77777777" w:rsidR="000B680B" w:rsidRPr="008C1E40" w:rsidRDefault="000B680B" w:rsidP="006E0878">
            <w:pPr>
              <w:rPr>
                <w:b/>
                <w:bCs/>
                <w:color w:val="000000"/>
                <w:sz w:val="16"/>
                <w:szCs w:val="16"/>
              </w:rPr>
            </w:pPr>
          </w:p>
        </w:tc>
      </w:tr>
      <w:tr w:rsidR="000B680B" w:rsidRPr="008C1E40" w14:paraId="61A6CC60" w14:textId="77777777" w:rsidTr="006E0878">
        <w:trPr>
          <w:trHeight w:val="463"/>
        </w:trPr>
        <w:tc>
          <w:tcPr>
            <w:tcW w:w="1027" w:type="dxa"/>
            <w:tcBorders>
              <w:top w:val="nil"/>
              <w:left w:val="double" w:sz="6" w:space="0" w:color="0070C0"/>
              <w:bottom w:val="single" w:sz="8" w:space="0" w:color="0070C0"/>
              <w:right w:val="nil"/>
            </w:tcBorders>
            <w:shd w:val="clear" w:color="000000" w:fill="B8CCE4"/>
            <w:vAlign w:val="center"/>
            <w:hideMark/>
          </w:tcPr>
          <w:p w14:paraId="7C0B663F" w14:textId="4AA74F12" w:rsidR="000B680B" w:rsidRPr="008C1E40" w:rsidRDefault="000B680B" w:rsidP="000B680B">
            <w:pPr>
              <w:rPr>
                <w:b/>
                <w:bCs/>
                <w:color w:val="000000"/>
                <w:sz w:val="16"/>
                <w:szCs w:val="16"/>
              </w:rPr>
            </w:pPr>
            <w:r>
              <w:rPr>
                <w:b/>
                <w:bCs/>
                <w:color w:val="000000"/>
                <w:sz w:val="16"/>
                <w:szCs w:val="16"/>
              </w:rPr>
              <w:t>Forecast</w:t>
            </w:r>
            <w:r w:rsidRPr="008C1E40">
              <w:rPr>
                <w:b/>
                <w:bCs/>
                <w:color w:val="000000"/>
                <w:sz w:val="16"/>
                <w:szCs w:val="16"/>
              </w:rPr>
              <w:t xml:space="preserve"> </w:t>
            </w:r>
            <w:r>
              <w:rPr>
                <w:b/>
                <w:bCs/>
                <w:color w:val="000000"/>
                <w:sz w:val="16"/>
                <w:szCs w:val="16"/>
              </w:rPr>
              <w:t>TOTAL</w:t>
            </w:r>
          </w:p>
        </w:tc>
        <w:tc>
          <w:tcPr>
            <w:tcW w:w="1135" w:type="dxa"/>
            <w:tcBorders>
              <w:top w:val="nil"/>
              <w:left w:val="single" w:sz="8" w:space="0" w:color="0070C0"/>
              <w:bottom w:val="single" w:sz="8" w:space="0" w:color="0070C0"/>
              <w:right w:val="single" w:sz="8" w:space="0" w:color="0070C0"/>
            </w:tcBorders>
            <w:shd w:val="clear" w:color="000000" w:fill="B8CCE4"/>
            <w:vAlign w:val="center"/>
            <w:hideMark/>
          </w:tcPr>
          <w:p w14:paraId="5C5E8695" w14:textId="77777777" w:rsidR="000B680B" w:rsidRPr="008C1E40" w:rsidRDefault="000B680B" w:rsidP="006E0878">
            <w:pPr>
              <w:jc w:val="right"/>
              <w:rPr>
                <w:b/>
                <w:bCs/>
                <w:color w:val="000000"/>
                <w:sz w:val="16"/>
                <w:szCs w:val="16"/>
              </w:rPr>
            </w:pPr>
            <w:r w:rsidRPr="008C1E40">
              <w:rPr>
                <w:b/>
                <w:bCs/>
                <w:color w:val="000000"/>
                <w:sz w:val="16"/>
                <w:szCs w:val="16"/>
              </w:rPr>
              <w:t>9 280 768</w:t>
            </w:r>
          </w:p>
        </w:tc>
        <w:tc>
          <w:tcPr>
            <w:tcW w:w="1135" w:type="dxa"/>
            <w:tcBorders>
              <w:top w:val="nil"/>
              <w:left w:val="nil"/>
              <w:bottom w:val="single" w:sz="8" w:space="0" w:color="0070C0"/>
              <w:right w:val="single" w:sz="8" w:space="0" w:color="0070C0"/>
            </w:tcBorders>
            <w:shd w:val="clear" w:color="000000" w:fill="B8CCE4"/>
            <w:vAlign w:val="center"/>
            <w:hideMark/>
          </w:tcPr>
          <w:p w14:paraId="315DDA2C" w14:textId="77777777" w:rsidR="000B680B" w:rsidRPr="008C1E40" w:rsidRDefault="000B680B" w:rsidP="006E0878">
            <w:pPr>
              <w:jc w:val="right"/>
              <w:rPr>
                <w:b/>
                <w:bCs/>
                <w:color w:val="000000"/>
                <w:sz w:val="16"/>
                <w:szCs w:val="16"/>
              </w:rPr>
            </w:pPr>
            <w:r w:rsidRPr="008C1E40">
              <w:rPr>
                <w:b/>
                <w:bCs/>
                <w:color w:val="000000"/>
                <w:sz w:val="16"/>
                <w:szCs w:val="16"/>
              </w:rPr>
              <w:t>8 306 401</w:t>
            </w:r>
          </w:p>
        </w:tc>
        <w:tc>
          <w:tcPr>
            <w:tcW w:w="1135" w:type="dxa"/>
            <w:tcBorders>
              <w:top w:val="nil"/>
              <w:left w:val="nil"/>
              <w:bottom w:val="single" w:sz="8" w:space="0" w:color="0070C0"/>
              <w:right w:val="single" w:sz="8" w:space="0" w:color="0070C0"/>
            </w:tcBorders>
            <w:shd w:val="clear" w:color="000000" w:fill="B8CCE4"/>
            <w:vAlign w:val="center"/>
            <w:hideMark/>
          </w:tcPr>
          <w:p w14:paraId="78878DDE" w14:textId="77777777" w:rsidR="000B680B" w:rsidRPr="008C1E40" w:rsidRDefault="000B680B" w:rsidP="006E0878">
            <w:pPr>
              <w:jc w:val="right"/>
              <w:rPr>
                <w:b/>
                <w:bCs/>
                <w:color w:val="000000"/>
                <w:sz w:val="16"/>
                <w:szCs w:val="16"/>
              </w:rPr>
            </w:pPr>
            <w:r w:rsidRPr="008C1E40">
              <w:rPr>
                <w:b/>
                <w:bCs/>
                <w:color w:val="000000"/>
                <w:sz w:val="16"/>
                <w:szCs w:val="16"/>
              </w:rPr>
              <w:t>28 942 289</w:t>
            </w:r>
          </w:p>
        </w:tc>
        <w:tc>
          <w:tcPr>
            <w:tcW w:w="1135" w:type="dxa"/>
            <w:tcBorders>
              <w:top w:val="nil"/>
              <w:left w:val="nil"/>
              <w:bottom w:val="single" w:sz="8" w:space="0" w:color="0070C0"/>
              <w:right w:val="nil"/>
            </w:tcBorders>
            <w:shd w:val="clear" w:color="000000" w:fill="B8CCE4"/>
            <w:vAlign w:val="center"/>
            <w:hideMark/>
          </w:tcPr>
          <w:p w14:paraId="035A6D38" w14:textId="77777777" w:rsidR="000B680B" w:rsidRPr="008C1E40" w:rsidRDefault="000B680B" w:rsidP="006E0878">
            <w:pPr>
              <w:jc w:val="right"/>
              <w:rPr>
                <w:b/>
                <w:bCs/>
                <w:color w:val="000000"/>
                <w:sz w:val="16"/>
                <w:szCs w:val="16"/>
              </w:rPr>
            </w:pPr>
            <w:r w:rsidRPr="008C1E40">
              <w:rPr>
                <w:b/>
                <w:bCs/>
                <w:color w:val="000000"/>
                <w:sz w:val="16"/>
                <w:szCs w:val="16"/>
              </w:rPr>
              <w:t>46 529 459</w:t>
            </w:r>
          </w:p>
        </w:tc>
        <w:tc>
          <w:tcPr>
            <w:tcW w:w="1135" w:type="dxa"/>
            <w:vMerge w:val="restart"/>
            <w:tcBorders>
              <w:top w:val="nil"/>
              <w:left w:val="single" w:sz="8" w:space="0" w:color="538DD5"/>
              <w:bottom w:val="single" w:sz="8" w:space="0" w:color="538DD5"/>
              <w:right w:val="single" w:sz="8" w:space="0" w:color="0070C0"/>
            </w:tcBorders>
            <w:shd w:val="clear" w:color="000000" w:fill="B8CCE4"/>
            <w:vAlign w:val="center"/>
            <w:hideMark/>
          </w:tcPr>
          <w:p w14:paraId="3F1CC2A7" w14:textId="77777777" w:rsidR="000B680B" w:rsidRPr="008C1E40" w:rsidRDefault="000B680B" w:rsidP="006E0878">
            <w:pPr>
              <w:jc w:val="center"/>
              <w:rPr>
                <w:b/>
                <w:bCs/>
                <w:color w:val="000000"/>
                <w:sz w:val="16"/>
                <w:szCs w:val="16"/>
              </w:rPr>
            </w:pPr>
            <w:r w:rsidRPr="008C1E40">
              <w:rPr>
                <w:b/>
                <w:bCs/>
                <w:color w:val="000000"/>
                <w:sz w:val="16"/>
                <w:szCs w:val="16"/>
              </w:rPr>
              <w:t>-1 088 872</w:t>
            </w:r>
          </w:p>
        </w:tc>
        <w:tc>
          <w:tcPr>
            <w:tcW w:w="1135" w:type="dxa"/>
            <w:vMerge w:val="restart"/>
            <w:tcBorders>
              <w:top w:val="nil"/>
              <w:left w:val="single" w:sz="8" w:space="0" w:color="0070C0"/>
              <w:bottom w:val="single" w:sz="8" w:space="0" w:color="538DD5"/>
              <w:right w:val="single" w:sz="8" w:space="0" w:color="538DD5"/>
            </w:tcBorders>
            <w:shd w:val="clear" w:color="000000" w:fill="B8CCE4"/>
            <w:vAlign w:val="center"/>
            <w:hideMark/>
          </w:tcPr>
          <w:p w14:paraId="4D645B2E" w14:textId="77777777" w:rsidR="000B680B" w:rsidRPr="008C1E40" w:rsidRDefault="000B680B" w:rsidP="006E0878">
            <w:pPr>
              <w:jc w:val="center"/>
              <w:rPr>
                <w:b/>
                <w:bCs/>
                <w:color w:val="000000"/>
                <w:sz w:val="16"/>
                <w:szCs w:val="16"/>
              </w:rPr>
            </w:pPr>
            <w:r w:rsidRPr="008C1E40">
              <w:rPr>
                <w:b/>
                <w:bCs/>
                <w:color w:val="000000"/>
                <w:sz w:val="16"/>
                <w:szCs w:val="16"/>
              </w:rPr>
              <w:t>98%</w:t>
            </w:r>
          </w:p>
        </w:tc>
        <w:tc>
          <w:tcPr>
            <w:tcW w:w="1135" w:type="dxa"/>
            <w:tcBorders>
              <w:top w:val="nil"/>
              <w:left w:val="nil"/>
              <w:bottom w:val="single" w:sz="8" w:space="0" w:color="0070C0"/>
              <w:right w:val="single" w:sz="8" w:space="0" w:color="0070C0"/>
            </w:tcBorders>
            <w:shd w:val="clear" w:color="000000" w:fill="B8CCE4"/>
            <w:vAlign w:val="center"/>
            <w:hideMark/>
          </w:tcPr>
          <w:p w14:paraId="1E0ADDBD" w14:textId="77777777" w:rsidR="000B680B" w:rsidRPr="008C1E40" w:rsidRDefault="000B680B" w:rsidP="006E0878">
            <w:pPr>
              <w:jc w:val="right"/>
              <w:rPr>
                <w:b/>
                <w:bCs/>
                <w:color w:val="000000"/>
                <w:sz w:val="16"/>
                <w:szCs w:val="16"/>
              </w:rPr>
            </w:pPr>
            <w:r w:rsidRPr="008C1E40">
              <w:rPr>
                <w:b/>
                <w:bCs/>
                <w:color w:val="000000"/>
                <w:sz w:val="16"/>
                <w:szCs w:val="16"/>
              </w:rPr>
              <w:t>6 582 298</w:t>
            </w:r>
          </w:p>
        </w:tc>
        <w:tc>
          <w:tcPr>
            <w:tcW w:w="1135" w:type="dxa"/>
            <w:tcBorders>
              <w:top w:val="nil"/>
              <w:left w:val="nil"/>
              <w:bottom w:val="single" w:sz="8" w:space="0" w:color="0070C0"/>
              <w:right w:val="single" w:sz="8" w:space="0" w:color="0070C0"/>
            </w:tcBorders>
            <w:shd w:val="clear" w:color="000000" w:fill="B8CCE4"/>
            <w:vAlign w:val="center"/>
            <w:hideMark/>
          </w:tcPr>
          <w:p w14:paraId="21E94FF6" w14:textId="77777777" w:rsidR="000B680B" w:rsidRPr="008C1E40" w:rsidRDefault="000B680B" w:rsidP="006E0878">
            <w:pPr>
              <w:jc w:val="right"/>
              <w:rPr>
                <w:b/>
                <w:bCs/>
                <w:color w:val="000000"/>
                <w:sz w:val="16"/>
                <w:szCs w:val="16"/>
              </w:rPr>
            </w:pPr>
            <w:r w:rsidRPr="008C1E40">
              <w:rPr>
                <w:b/>
                <w:bCs/>
                <w:color w:val="000000"/>
                <w:sz w:val="16"/>
                <w:szCs w:val="16"/>
              </w:rPr>
              <w:t>13 967 936</w:t>
            </w:r>
          </w:p>
        </w:tc>
        <w:tc>
          <w:tcPr>
            <w:tcW w:w="1135" w:type="dxa"/>
            <w:tcBorders>
              <w:top w:val="nil"/>
              <w:left w:val="nil"/>
              <w:bottom w:val="single" w:sz="8" w:space="0" w:color="0070C0"/>
              <w:right w:val="single" w:sz="8" w:space="0" w:color="0070C0"/>
            </w:tcBorders>
            <w:shd w:val="clear" w:color="000000" w:fill="B8CCE4"/>
            <w:vAlign w:val="center"/>
            <w:hideMark/>
          </w:tcPr>
          <w:p w14:paraId="0EAD61F8" w14:textId="77777777" w:rsidR="000B680B" w:rsidRPr="008C1E40" w:rsidRDefault="000B680B" w:rsidP="006E0878">
            <w:pPr>
              <w:jc w:val="right"/>
              <w:rPr>
                <w:b/>
                <w:bCs/>
                <w:color w:val="000000"/>
                <w:sz w:val="16"/>
                <w:szCs w:val="16"/>
              </w:rPr>
            </w:pPr>
            <w:r w:rsidRPr="008C1E40">
              <w:rPr>
                <w:b/>
                <w:bCs/>
                <w:color w:val="000000"/>
                <w:sz w:val="16"/>
                <w:szCs w:val="16"/>
              </w:rPr>
              <w:t>44 658 380</w:t>
            </w:r>
          </w:p>
        </w:tc>
        <w:tc>
          <w:tcPr>
            <w:tcW w:w="1135" w:type="dxa"/>
            <w:tcBorders>
              <w:top w:val="nil"/>
              <w:left w:val="nil"/>
              <w:bottom w:val="single" w:sz="8" w:space="0" w:color="0070C0"/>
              <w:right w:val="single" w:sz="8" w:space="0" w:color="0070C0"/>
            </w:tcBorders>
            <w:shd w:val="clear" w:color="000000" w:fill="B8CCE4"/>
            <w:vAlign w:val="center"/>
            <w:hideMark/>
          </w:tcPr>
          <w:p w14:paraId="2C941327" w14:textId="77777777" w:rsidR="000B680B" w:rsidRPr="008C1E40" w:rsidRDefault="000B680B" w:rsidP="006E0878">
            <w:pPr>
              <w:jc w:val="right"/>
              <w:rPr>
                <w:b/>
                <w:bCs/>
                <w:color w:val="000000"/>
                <w:sz w:val="16"/>
                <w:szCs w:val="16"/>
              </w:rPr>
            </w:pPr>
            <w:r w:rsidRPr="008C1E40">
              <w:rPr>
                <w:b/>
                <w:bCs/>
                <w:color w:val="000000"/>
                <w:sz w:val="16"/>
                <w:szCs w:val="16"/>
              </w:rPr>
              <w:t>65 208 614</w:t>
            </w:r>
          </w:p>
        </w:tc>
        <w:tc>
          <w:tcPr>
            <w:tcW w:w="1009" w:type="dxa"/>
            <w:vMerge w:val="restart"/>
            <w:tcBorders>
              <w:top w:val="nil"/>
              <w:left w:val="single" w:sz="8" w:space="0" w:color="0070C0"/>
              <w:bottom w:val="single" w:sz="8" w:space="0" w:color="0070C0"/>
              <w:right w:val="single" w:sz="8" w:space="0" w:color="0070C0"/>
            </w:tcBorders>
            <w:shd w:val="clear" w:color="000000" w:fill="B8CCE4"/>
            <w:vAlign w:val="center"/>
            <w:hideMark/>
          </w:tcPr>
          <w:p w14:paraId="47AF9184" w14:textId="77777777" w:rsidR="000B680B" w:rsidRPr="008C1E40" w:rsidRDefault="000B680B" w:rsidP="006E0878">
            <w:pPr>
              <w:jc w:val="center"/>
              <w:rPr>
                <w:b/>
                <w:bCs/>
                <w:color w:val="000000"/>
                <w:sz w:val="16"/>
                <w:szCs w:val="16"/>
              </w:rPr>
            </w:pPr>
            <w:r w:rsidRPr="008C1E40">
              <w:rPr>
                <w:b/>
                <w:bCs/>
                <w:color w:val="000000"/>
                <w:sz w:val="16"/>
                <w:szCs w:val="16"/>
              </w:rPr>
              <w:t>-18 352 043</w:t>
            </w:r>
          </w:p>
        </w:tc>
        <w:tc>
          <w:tcPr>
            <w:tcW w:w="864" w:type="dxa"/>
            <w:vMerge w:val="restart"/>
            <w:tcBorders>
              <w:top w:val="nil"/>
              <w:left w:val="single" w:sz="8" w:space="0" w:color="0070C0"/>
              <w:bottom w:val="single" w:sz="8" w:space="0" w:color="0070C0"/>
              <w:right w:val="double" w:sz="6" w:space="0" w:color="0070C0"/>
            </w:tcBorders>
            <w:shd w:val="clear" w:color="000000" w:fill="B8CCE4"/>
            <w:vAlign w:val="center"/>
            <w:hideMark/>
          </w:tcPr>
          <w:p w14:paraId="356E4055" w14:textId="77777777" w:rsidR="000B680B" w:rsidRPr="008C1E40" w:rsidRDefault="000B680B" w:rsidP="006E0878">
            <w:pPr>
              <w:jc w:val="center"/>
              <w:rPr>
                <w:b/>
                <w:bCs/>
                <w:color w:val="000000"/>
                <w:sz w:val="16"/>
                <w:szCs w:val="16"/>
              </w:rPr>
            </w:pPr>
            <w:r w:rsidRPr="008C1E40">
              <w:rPr>
                <w:b/>
                <w:bCs/>
                <w:color w:val="000000"/>
                <w:sz w:val="16"/>
                <w:szCs w:val="16"/>
              </w:rPr>
              <w:t>72%</w:t>
            </w:r>
          </w:p>
        </w:tc>
      </w:tr>
      <w:tr w:rsidR="000B680B" w:rsidRPr="008C1E40" w14:paraId="09AC6FB3" w14:textId="77777777" w:rsidTr="006E0878">
        <w:trPr>
          <w:trHeight w:val="493"/>
        </w:trPr>
        <w:tc>
          <w:tcPr>
            <w:tcW w:w="1027" w:type="dxa"/>
            <w:tcBorders>
              <w:top w:val="nil"/>
              <w:left w:val="double" w:sz="6" w:space="0" w:color="0070C0"/>
              <w:bottom w:val="double" w:sz="6" w:space="0" w:color="0070C0"/>
              <w:right w:val="nil"/>
            </w:tcBorders>
            <w:shd w:val="clear" w:color="000000" w:fill="B8CCE4"/>
            <w:vAlign w:val="center"/>
            <w:hideMark/>
          </w:tcPr>
          <w:p w14:paraId="56FB745D" w14:textId="675F0E00" w:rsidR="000B680B" w:rsidRPr="008C1E40" w:rsidRDefault="000B680B" w:rsidP="000B680B">
            <w:pPr>
              <w:rPr>
                <w:b/>
                <w:bCs/>
                <w:color w:val="000000"/>
                <w:sz w:val="16"/>
                <w:szCs w:val="16"/>
              </w:rPr>
            </w:pPr>
            <w:r>
              <w:rPr>
                <w:b/>
                <w:bCs/>
                <w:color w:val="000000"/>
                <w:sz w:val="16"/>
                <w:szCs w:val="16"/>
              </w:rPr>
              <w:t>Actual</w:t>
            </w:r>
            <w:r w:rsidRPr="008C1E40">
              <w:rPr>
                <w:b/>
                <w:bCs/>
                <w:color w:val="000000"/>
                <w:sz w:val="16"/>
                <w:szCs w:val="16"/>
              </w:rPr>
              <w:t xml:space="preserve"> </w:t>
            </w:r>
            <w:r>
              <w:rPr>
                <w:b/>
                <w:bCs/>
                <w:color w:val="000000"/>
                <w:sz w:val="16"/>
                <w:szCs w:val="16"/>
              </w:rPr>
              <w:t>TOTAL</w:t>
            </w:r>
          </w:p>
        </w:tc>
        <w:tc>
          <w:tcPr>
            <w:tcW w:w="1135" w:type="dxa"/>
            <w:tcBorders>
              <w:top w:val="nil"/>
              <w:left w:val="single" w:sz="8" w:space="0" w:color="0070C0"/>
              <w:bottom w:val="double" w:sz="6" w:space="0" w:color="0070C0"/>
              <w:right w:val="single" w:sz="8" w:space="0" w:color="0070C0"/>
            </w:tcBorders>
            <w:shd w:val="clear" w:color="000000" w:fill="B8CCE4"/>
            <w:vAlign w:val="center"/>
            <w:hideMark/>
          </w:tcPr>
          <w:p w14:paraId="07ABE66F" w14:textId="77777777" w:rsidR="000B680B" w:rsidRPr="008C1E40" w:rsidRDefault="000B680B" w:rsidP="006E0878">
            <w:pPr>
              <w:jc w:val="right"/>
              <w:rPr>
                <w:b/>
                <w:bCs/>
                <w:color w:val="000000"/>
                <w:sz w:val="16"/>
                <w:szCs w:val="16"/>
              </w:rPr>
            </w:pPr>
            <w:r w:rsidRPr="008C1E40">
              <w:rPr>
                <w:b/>
                <w:bCs/>
                <w:color w:val="000000"/>
                <w:sz w:val="16"/>
                <w:szCs w:val="16"/>
              </w:rPr>
              <w:t>21 233 084</w:t>
            </w:r>
          </w:p>
        </w:tc>
        <w:tc>
          <w:tcPr>
            <w:tcW w:w="1135" w:type="dxa"/>
            <w:tcBorders>
              <w:top w:val="nil"/>
              <w:left w:val="nil"/>
              <w:bottom w:val="double" w:sz="6" w:space="0" w:color="0070C0"/>
              <w:right w:val="single" w:sz="8" w:space="0" w:color="0070C0"/>
            </w:tcBorders>
            <w:shd w:val="clear" w:color="000000" w:fill="B8CCE4"/>
            <w:vAlign w:val="center"/>
            <w:hideMark/>
          </w:tcPr>
          <w:p w14:paraId="68B3F136" w14:textId="77777777" w:rsidR="000B680B" w:rsidRPr="008C1E40" w:rsidRDefault="000B680B" w:rsidP="006E0878">
            <w:pPr>
              <w:jc w:val="right"/>
              <w:rPr>
                <w:b/>
                <w:bCs/>
                <w:color w:val="000000"/>
                <w:sz w:val="16"/>
                <w:szCs w:val="16"/>
              </w:rPr>
            </w:pPr>
            <w:r w:rsidRPr="008C1E40">
              <w:rPr>
                <w:b/>
                <w:bCs/>
                <w:color w:val="000000"/>
                <w:sz w:val="16"/>
                <w:szCs w:val="16"/>
              </w:rPr>
              <w:t>16 353 292</w:t>
            </w:r>
          </w:p>
        </w:tc>
        <w:tc>
          <w:tcPr>
            <w:tcW w:w="1135" w:type="dxa"/>
            <w:tcBorders>
              <w:top w:val="nil"/>
              <w:left w:val="nil"/>
              <w:bottom w:val="double" w:sz="6" w:space="0" w:color="0070C0"/>
              <w:right w:val="single" w:sz="8" w:space="0" w:color="0070C0"/>
            </w:tcBorders>
            <w:shd w:val="clear" w:color="000000" w:fill="B8CCE4"/>
            <w:vAlign w:val="center"/>
            <w:hideMark/>
          </w:tcPr>
          <w:p w14:paraId="5A3989FE" w14:textId="77777777" w:rsidR="000B680B" w:rsidRPr="008C1E40" w:rsidRDefault="000B680B" w:rsidP="006E0878">
            <w:pPr>
              <w:jc w:val="right"/>
              <w:rPr>
                <w:b/>
                <w:bCs/>
                <w:color w:val="000000"/>
                <w:sz w:val="16"/>
                <w:szCs w:val="16"/>
              </w:rPr>
            </w:pPr>
            <w:r w:rsidRPr="008C1E40">
              <w:rPr>
                <w:b/>
                <w:bCs/>
                <w:color w:val="000000"/>
                <w:sz w:val="16"/>
                <w:szCs w:val="16"/>
              </w:rPr>
              <w:t>7 854 211</w:t>
            </w:r>
          </w:p>
        </w:tc>
        <w:tc>
          <w:tcPr>
            <w:tcW w:w="1135" w:type="dxa"/>
            <w:tcBorders>
              <w:top w:val="nil"/>
              <w:left w:val="nil"/>
              <w:bottom w:val="double" w:sz="6" w:space="0" w:color="0070C0"/>
              <w:right w:val="nil"/>
            </w:tcBorders>
            <w:shd w:val="clear" w:color="000000" w:fill="B8CCE4"/>
            <w:vAlign w:val="center"/>
            <w:hideMark/>
          </w:tcPr>
          <w:p w14:paraId="6C6FCC42" w14:textId="77777777" w:rsidR="000B680B" w:rsidRPr="008C1E40" w:rsidRDefault="000B680B" w:rsidP="006E0878">
            <w:pPr>
              <w:jc w:val="right"/>
              <w:rPr>
                <w:b/>
                <w:bCs/>
                <w:color w:val="000000"/>
                <w:sz w:val="16"/>
                <w:szCs w:val="16"/>
              </w:rPr>
            </w:pPr>
            <w:r w:rsidRPr="008C1E40">
              <w:rPr>
                <w:b/>
                <w:bCs/>
                <w:color w:val="000000"/>
                <w:sz w:val="16"/>
                <w:szCs w:val="16"/>
              </w:rPr>
              <w:t>45 440 587</w:t>
            </w:r>
          </w:p>
        </w:tc>
        <w:tc>
          <w:tcPr>
            <w:tcW w:w="1135" w:type="dxa"/>
            <w:vMerge/>
            <w:tcBorders>
              <w:top w:val="nil"/>
              <w:left w:val="single" w:sz="8" w:space="0" w:color="538DD5"/>
              <w:bottom w:val="double" w:sz="6" w:space="0" w:color="0070C0"/>
              <w:right w:val="single" w:sz="8" w:space="0" w:color="0070C0"/>
            </w:tcBorders>
            <w:vAlign w:val="center"/>
            <w:hideMark/>
          </w:tcPr>
          <w:p w14:paraId="17FBEAE7" w14:textId="77777777" w:rsidR="000B680B" w:rsidRPr="008C1E40" w:rsidRDefault="000B680B" w:rsidP="006E0878">
            <w:pPr>
              <w:rPr>
                <w:b/>
                <w:bCs/>
                <w:color w:val="000000"/>
                <w:sz w:val="16"/>
                <w:szCs w:val="16"/>
              </w:rPr>
            </w:pPr>
          </w:p>
        </w:tc>
        <w:tc>
          <w:tcPr>
            <w:tcW w:w="1135" w:type="dxa"/>
            <w:vMerge/>
            <w:tcBorders>
              <w:top w:val="nil"/>
              <w:left w:val="single" w:sz="8" w:space="0" w:color="0070C0"/>
              <w:bottom w:val="double" w:sz="6" w:space="0" w:color="0070C0"/>
              <w:right w:val="single" w:sz="8" w:space="0" w:color="538DD5"/>
            </w:tcBorders>
            <w:vAlign w:val="center"/>
            <w:hideMark/>
          </w:tcPr>
          <w:p w14:paraId="366F5B30" w14:textId="77777777" w:rsidR="000B680B" w:rsidRPr="008C1E40" w:rsidRDefault="000B680B" w:rsidP="006E0878">
            <w:pPr>
              <w:rPr>
                <w:b/>
                <w:bCs/>
                <w:color w:val="000000"/>
                <w:sz w:val="16"/>
                <w:szCs w:val="16"/>
              </w:rPr>
            </w:pPr>
          </w:p>
        </w:tc>
        <w:tc>
          <w:tcPr>
            <w:tcW w:w="1135" w:type="dxa"/>
            <w:tcBorders>
              <w:top w:val="nil"/>
              <w:left w:val="nil"/>
              <w:bottom w:val="double" w:sz="6" w:space="0" w:color="0070C0"/>
              <w:right w:val="single" w:sz="8" w:space="0" w:color="0070C0"/>
            </w:tcBorders>
            <w:shd w:val="clear" w:color="000000" w:fill="B8CCE4"/>
            <w:vAlign w:val="center"/>
            <w:hideMark/>
          </w:tcPr>
          <w:p w14:paraId="690A0DE9" w14:textId="77777777" w:rsidR="000B680B" w:rsidRPr="008C1E40" w:rsidRDefault="000B680B" w:rsidP="006E0878">
            <w:pPr>
              <w:jc w:val="right"/>
              <w:rPr>
                <w:b/>
                <w:bCs/>
                <w:color w:val="000000"/>
                <w:sz w:val="16"/>
                <w:szCs w:val="16"/>
              </w:rPr>
            </w:pPr>
            <w:r w:rsidRPr="008C1E40">
              <w:rPr>
                <w:b/>
                <w:bCs/>
                <w:color w:val="000000"/>
                <w:sz w:val="16"/>
                <w:szCs w:val="16"/>
              </w:rPr>
              <w:t>12 248 534</w:t>
            </w:r>
          </w:p>
        </w:tc>
        <w:tc>
          <w:tcPr>
            <w:tcW w:w="1135" w:type="dxa"/>
            <w:tcBorders>
              <w:top w:val="nil"/>
              <w:left w:val="nil"/>
              <w:bottom w:val="double" w:sz="6" w:space="0" w:color="0070C0"/>
              <w:right w:val="single" w:sz="8" w:space="0" w:color="0070C0"/>
            </w:tcBorders>
            <w:shd w:val="clear" w:color="000000" w:fill="B8CCE4"/>
            <w:vAlign w:val="center"/>
            <w:hideMark/>
          </w:tcPr>
          <w:p w14:paraId="41C49CCE" w14:textId="77777777" w:rsidR="000B680B" w:rsidRPr="008C1E40" w:rsidRDefault="000B680B" w:rsidP="006E0878">
            <w:pPr>
              <w:jc w:val="right"/>
              <w:rPr>
                <w:b/>
                <w:bCs/>
                <w:color w:val="000000"/>
                <w:sz w:val="16"/>
                <w:szCs w:val="16"/>
              </w:rPr>
            </w:pPr>
            <w:r w:rsidRPr="008C1E40">
              <w:rPr>
                <w:b/>
                <w:bCs/>
                <w:color w:val="000000"/>
                <w:sz w:val="16"/>
                <w:szCs w:val="16"/>
              </w:rPr>
              <w:t>16 700 331</w:t>
            </w:r>
          </w:p>
        </w:tc>
        <w:tc>
          <w:tcPr>
            <w:tcW w:w="1135" w:type="dxa"/>
            <w:tcBorders>
              <w:top w:val="nil"/>
              <w:left w:val="nil"/>
              <w:bottom w:val="double" w:sz="6" w:space="0" w:color="0070C0"/>
              <w:right w:val="single" w:sz="8" w:space="0" w:color="0070C0"/>
            </w:tcBorders>
            <w:shd w:val="clear" w:color="000000" w:fill="B8CCE4"/>
            <w:vAlign w:val="center"/>
            <w:hideMark/>
          </w:tcPr>
          <w:p w14:paraId="2EC059A9" w14:textId="77777777" w:rsidR="000B680B" w:rsidRPr="008C1E40" w:rsidRDefault="000B680B" w:rsidP="006E0878">
            <w:pPr>
              <w:jc w:val="right"/>
              <w:rPr>
                <w:b/>
                <w:bCs/>
                <w:color w:val="000000"/>
                <w:sz w:val="16"/>
                <w:szCs w:val="16"/>
              </w:rPr>
            </w:pPr>
            <w:r w:rsidRPr="008C1E40">
              <w:rPr>
                <w:b/>
                <w:bCs/>
                <w:color w:val="000000"/>
                <w:sz w:val="16"/>
                <w:szCs w:val="16"/>
              </w:rPr>
              <w:t>17 907 706</w:t>
            </w:r>
          </w:p>
        </w:tc>
        <w:tc>
          <w:tcPr>
            <w:tcW w:w="1135" w:type="dxa"/>
            <w:tcBorders>
              <w:top w:val="nil"/>
              <w:left w:val="nil"/>
              <w:bottom w:val="double" w:sz="6" w:space="0" w:color="0070C0"/>
              <w:right w:val="single" w:sz="8" w:space="0" w:color="0070C0"/>
            </w:tcBorders>
            <w:shd w:val="clear" w:color="000000" w:fill="B8CCE4"/>
            <w:vAlign w:val="center"/>
            <w:hideMark/>
          </w:tcPr>
          <w:p w14:paraId="243C8588" w14:textId="77777777" w:rsidR="000B680B" w:rsidRPr="008C1E40" w:rsidRDefault="000B680B" w:rsidP="006E0878">
            <w:pPr>
              <w:jc w:val="right"/>
              <w:rPr>
                <w:b/>
                <w:bCs/>
                <w:color w:val="000000"/>
                <w:sz w:val="16"/>
                <w:szCs w:val="16"/>
              </w:rPr>
            </w:pPr>
            <w:r w:rsidRPr="008C1E40">
              <w:rPr>
                <w:b/>
                <w:bCs/>
                <w:color w:val="000000"/>
                <w:sz w:val="16"/>
                <w:szCs w:val="16"/>
              </w:rPr>
              <w:t>46 856 571</w:t>
            </w:r>
          </w:p>
        </w:tc>
        <w:tc>
          <w:tcPr>
            <w:tcW w:w="1009" w:type="dxa"/>
            <w:vMerge/>
            <w:tcBorders>
              <w:top w:val="nil"/>
              <w:left w:val="single" w:sz="8" w:space="0" w:color="0070C0"/>
              <w:bottom w:val="double" w:sz="6" w:space="0" w:color="0070C0"/>
              <w:right w:val="single" w:sz="8" w:space="0" w:color="0070C0"/>
            </w:tcBorders>
            <w:vAlign w:val="center"/>
            <w:hideMark/>
          </w:tcPr>
          <w:p w14:paraId="40DB83C7" w14:textId="77777777" w:rsidR="000B680B" w:rsidRPr="008C1E40" w:rsidRDefault="000B680B" w:rsidP="006E0878">
            <w:pPr>
              <w:rPr>
                <w:b/>
                <w:bCs/>
                <w:color w:val="000000"/>
                <w:sz w:val="16"/>
                <w:szCs w:val="16"/>
              </w:rPr>
            </w:pPr>
          </w:p>
        </w:tc>
        <w:tc>
          <w:tcPr>
            <w:tcW w:w="864" w:type="dxa"/>
            <w:vMerge/>
            <w:tcBorders>
              <w:top w:val="nil"/>
              <w:left w:val="single" w:sz="8" w:space="0" w:color="0070C0"/>
              <w:bottom w:val="double" w:sz="6" w:space="0" w:color="0070C0"/>
              <w:right w:val="double" w:sz="6" w:space="0" w:color="0070C0"/>
            </w:tcBorders>
            <w:vAlign w:val="center"/>
            <w:hideMark/>
          </w:tcPr>
          <w:p w14:paraId="405B4D2C" w14:textId="77777777" w:rsidR="000B680B" w:rsidRPr="008C1E40" w:rsidRDefault="000B680B" w:rsidP="006E0878">
            <w:pPr>
              <w:rPr>
                <w:b/>
                <w:bCs/>
                <w:color w:val="000000"/>
                <w:sz w:val="16"/>
                <w:szCs w:val="16"/>
              </w:rPr>
            </w:pPr>
          </w:p>
        </w:tc>
      </w:tr>
    </w:tbl>
    <w:p w14:paraId="65ED099B" w14:textId="7E8B10F2" w:rsidR="000B680B" w:rsidRPr="008C1E40" w:rsidRDefault="000B680B" w:rsidP="000B680B">
      <w:pPr>
        <w:jc w:val="both"/>
        <w:rPr>
          <w:i/>
          <w:sz w:val="18"/>
          <w:szCs w:val="18"/>
        </w:rPr>
      </w:pPr>
      <w:r>
        <w:rPr>
          <w:i/>
          <w:sz w:val="18"/>
          <w:szCs w:val="18"/>
        </w:rPr>
        <w:t>Source</w:t>
      </w:r>
      <w:r w:rsidRPr="008C1E40">
        <w:rPr>
          <w:i/>
          <w:sz w:val="18"/>
          <w:szCs w:val="18"/>
        </w:rPr>
        <w:t xml:space="preserve">: </w:t>
      </w:r>
      <w:r>
        <w:rPr>
          <w:i/>
          <w:sz w:val="18"/>
          <w:szCs w:val="18"/>
        </w:rPr>
        <w:t>Forecast</w:t>
      </w:r>
      <w:r w:rsidR="000D1C42">
        <w:rPr>
          <w:i/>
          <w:sz w:val="18"/>
          <w:szCs w:val="18"/>
        </w:rPr>
        <w:t>s</w:t>
      </w:r>
      <w:r>
        <w:rPr>
          <w:i/>
          <w:sz w:val="18"/>
          <w:szCs w:val="18"/>
        </w:rPr>
        <w:t xml:space="preserve"> for the NCA as of </w:t>
      </w:r>
      <w:r w:rsidRPr="008C1E40">
        <w:rPr>
          <w:i/>
          <w:sz w:val="18"/>
          <w:szCs w:val="18"/>
        </w:rPr>
        <w:t>9</w:t>
      </w:r>
      <w:r>
        <w:rPr>
          <w:i/>
          <w:sz w:val="18"/>
          <w:szCs w:val="18"/>
        </w:rPr>
        <w:t xml:space="preserve"> Jan </w:t>
      </w:r>
      <w:r w:rsidRPr="008C1E40">
        <w:rPr>
          <w:i/>
          <w:sz w:val="18"/>
          <w:szCs w:val="18"/>
        </w:rPr>
        <w:t>2014 (</w:t>
      </w:r>
      <w:r>
        <w:rPr>
          <w:i/>
          <w:sz w:val="18"/>
          <w:szCs w:val="18"/>
        </w:rPr>
        <w:t>April</w:t>
      </w:r>
      <w:r w:rsidRPr="008C1E40">
        <w:rPr>
          <w:i/>
          <w:sz w:val="18"/>
          <w:szCs w:val="18"/>
        </w:rPr>
        <w:t xml:space="preserve"> - </w:t>
      </w:r>
      <w:r>
        <w:rPr>
          <w:i/>
          <w:sz w:val="18"/>
          <w:szCs w:val="18"/>
        </w:rPr>
        <w:t>June</w:t>
      </w:r>
      <w:r w:rsidRPr="008C1E40">
        <w:rPr>
          <w:i/>
          <w:sz w:val="18"/>
          <w:szCs w:val="18"/>
        </w:rPr>
        <w:t xml:space="preserve"> 2014) a</w:t>
      </w:r>
      <w:r>
        <w:rPr>
          <w:i/>
          <w:sz w:val="18"/>
          <w:szCs w:val="18"/>
        </w:rPr>
        <w:t xml:space="preserve">nd as of </w:t>
      </w:r>
      <w:r w:rsidRPr="008C1E40">
        <w:rPr>
          <w:i/>
          <w:sz w:val="18"/>
          <w:szCs w:val="18"/>
        </w:rPr>
        <w:t>4</w:t>
      </w:r>
      <w:r>
        <w:rPr>
          <w:i/>
          <w:sz w:val="18"/>
          <w:szCs w:val="18"/>
        </w:rPr>
        <w:t xml:space="preserve"> Jul </w:t>
      </w:r>
      <w:r w:rsidRPr="008C1E40">
        <w:rPr>
          <w:i/>
          <w:sz w:val="18"/>
          <w:szCs w:val="18"/>
        </w:rPr>
        <w:t>2014 (</w:t>
      </w:r>
      <w:r>
        <w:rPr>
          <w:i/>
          <w:sz w:val="18"/>
          <w:szCs w:val="18"/>
        </w:rPr>
        <w:t>June</w:t>
      </w:r>
      <w:r w:rsidRPr="008C1E40">
        <w:rPr>
          <w:i/>
          <w:sz w:val="18"/>
          <w:szCs w:val="18"/>
        </w:rPr>
        <w:t>-</w:t>
      </w:r>
      <w:r>
        <w:rPr>
          <w:i/>
          <w:sz w:val="18"/>
          <w:szCs w:val="18"/>
        </w:rPr>
        <w:t>September</w:t>
      </w:r>
      <w:r w:rsidRPr="008C1E40">
        <w:rPr>
          <w:i/>
          <w:sz w:val="18"/>
          <w:szCs w:val="18"/>
        </w:rPr>
        <w:t xml:space="preserve"> 2014)</w:t>
      </w:r>
    </w:p>
    <w:p w14:paraId="51965FAA" w14:textId="77777777" w:rsidR="000B680B" w:rsidRPr="008C1E40" w:rsidRDefault="000B680B" w:rsidP="000B680B">
      <w:pPr>
        <w:jc w:val="both"/>
        <w:rPr>
          <w:i/>
          <w:sz w:val="18"/>
          <w:szCs w:val="18"/>
        </w:rPr>
      </w:pPr>
      <w:r>
        <w:rPr>
          <w:i/>
          <w:sz w:val="18"/>
          <w:szCs w:val="18"/>
        </w:rPr>
        <w:t>Source of the actual values</w:t>
      </w:r>
      <w:r w:rsidRPr="008C1E40">
        <w:rPr>
          <w:i/>
          <w:sz w:val="18"/>
          <w:szCs w:val="18"/>
        </w:rPr>
        <w:t xml:space="preserve">: IS Monit7+ </w:t>
      </w:r>
      <w:r>
        <w:rPr>
          <w:i/>
          <w:sz w:val="18"/>
          <w:szCs w:val="18"/>
        </w:rPr>
        <w:t>as of</w:t>
      </w:r>
      <w:r w:rsidRPr="008C1E40">
        <w:rPr>
          <w:i/>
          <w:sz w:val="18"/>
          <w:szCs w:val="18"/>
        </w:rPr>
        <w:t xml:space="preserve"> 3</w:t>
      </w:r>
      <w:r>
        <w:rPr>
          <w:i/>
          <w:sz w:val="18"/>
          <w:szCs w:val="18"/>
        </w:rPr>
        <w:t xml:space="preserve"> Oct </w:t>
      </w:r>
      <w:r w:rsidRPr="008C1E40">
        <w:rPr>
          <w:i/>
          <w:sz w:val="18"/>
          <w:szCs w:val="18"/>
        </w:rPr>
        <w:t>2014</w:t>
      </w:r>
    </w:p>
    <w:p w14:paraId="507F4254" w14:textId="77777777" w:rsidR="009C349F" w:rsidRPr="008C1E40" w:rsidRDefault="009C349F" w:rsidP="002137B5">
      <w:pPr>
        <w:jc w:val="both"/>
        <w:rPr>
          <w:sz w:val="22"/>
          <w:szCs w:val="22"/>
        </w:rPr>
      </w:pPr>
    </w:p>
    <w:p w14:paraId="3D207DB0" w14:textId="77777777" w:rsidR="00466C23" w:rsidRPr="008C1E40" w:rsidRDefault="00466C23" w:rsidP="002137B5">
      <w:pPr>
        <w:jc w:val="both"/>
        <w:rPr>
          <w:sz w:val="22"/>
          <w:szCs w:val="22"/>
        </w:rPr>
      </w:pPr>
    </w:p>
    <w:p w14:paraId="45459FD1" w14:textId="09E38B5B" w:rsidR="00032B17" w:rsidRPr="00E522F9" w:rsidRDefault="000B680B" w:rsidP="00032B17">
      <w:pPr>
        <w:pStyle w:val="Tabulkanzev"/>
        <w:keepNext/>
        <w:ind w:left="357" w:hanging="357"/>
        <w:rPr>
          <w:b w:val="0"/>
          <w:bCs/>
        </w:rPr>
      </w:pPr>
      <w:bookmarkStart w:id="85" w:name="_Toc403377007"/>
      <w:r>
        <w:rPr>
          <w:rStyle w:val="Siln"/>
        </w:rPr>
        <w:t>Comparison of the forecast and the actual value of approved applications for payment by ministry</w:t>
      </w:r>
      <w:bookmarkEnd w:id="85"/>
    </w:p>
    <w:p w14:paraId="1B10ECAB" w14:textId="6CE9A732" w:rsidR="00032B17" w:rsidRDefault="00032B17" w:rsidP="00032B17">
      <w:r w:rsidRPr="00032B17">
        <w:rPr>
          <w:noProof/>
          <w:lang w:val="cs-CZ"/>
        </w:rPr>
        <w:drawing>
          <wp:inline distT="0" distB="0" distL="0" distR="0" wp14:anchorId="34879D8B" wp14:editId="41A11680">
            <wp:extent cx="8891905" cy="2277962"/>
            <wp:effectExtent l="0" t="0" r="4445" b="825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1905" cy="2277962"/>
                    </a:xfrm>
                    <a:prstGeom prst="rect">
                      <a:avLst/>
                    </a:prstGeom>
                    <a:noFill/>
                    <a:ln>
                      <a:noFill/>
                    </a:ln>
                  </pic:spPr>
                </pic:pic>
              </a:graphicData>
            </a:graphic>
          </wp:inline>
        </w:drawing>
      </w:r>
    </w:p>
    <w:p w14:paraId="204AE998" w14:textId="38161D55" w:rsidR="000B680B" w:rsidRPr="008C1E40" w:rsidRDefault="000B680B" w:rsidP="000B680B">
      <w:pPr>
        <w:jc w:val="both"/>
        <w:rPr>
          <w:i/>
          <w:sz w:val="18"/>
          <w:szCs w:val="18"/>
        </w:rPr>
      </w:pPr>
      <w:r>
        <w:rPr>
          <w:i/>
          <w:sz w:val="18"/>
          <w:szCs w:val="18"/>
        </w:rPr>
        <w:t>Source</w:t>
      </w:r>
      <w:r w:rsidRPr="008C1E40">
        <w:rPr>
          <w:i/>
          <w:sz w:val="18"/>
          <w:szCs w:val="18"/>
        </w:rPr>
        <w:t xml:space="preserve">: </w:t>
      </w:r>
      <w:r>
        <w:rPr>
          <w:i/>
          <w:sz w:val="18"/>
          <w:szCs w:val="18"/>
        </w:rPr>
        <w:t>Forecast</w:t>
      </w:r>
      <w:r w:rsidR="000D1C42">
        <w:rPr>
          <w:i/>
          <w:sz w:val="18"/>
          <w:szCs w:val="18"/>
        </w:rPr>
        <w:t>s</w:t>
      </w:r>
      <w:r>
        <w:rPr>
          <w:i/>
          <w:sz w:val="18"/>
          <w:szCs w:val="18"/>
        </w:rPr>
        <w:t xml:space="preserve"> for the NCA as of </w:t>
      </w:r>
      <w:r w:rsidRPr="008C1E40">
        <w:rPr>
          <w:i/>
          <w:sz w:val="18"/>
          <w:szCs w:val="18"/>
        </w:rPr>
        <w:t>9</w:t>
      </w:r>
      <w:r>
        <w:rPr>
          <w:i/>
          <w:sz w:val="18"/>
          <w:szCs w:val="18"/>
        </w:rPr>
        <w:t xml:space="preserve"> Jan </w:t>
      </w:r>
      <w:r w:rsidRPr="008C1E40">
        <w:rPr>
          <w:i/>
          <w:sz w:val="18"/>
          <w:szCs w:val="18"/>
        </w:rPr>
        <w:t>2014 (</w:t>
      </w:r>
      <w:r>
        <w:rPr>
          <w:i/>
          <w:sz w:val="18"/>
          <w:szCs w:val="18"/>
        </w:rPr>
        <w:t>April</w:t>
      </w:r>
      <w:r w:rsidRPr="008C1E40">
        <w:rPr>
          <w:i/>
          <w:sz w:val="18"/>
          <w:szCs w:val="18"/>
        </w:rPr>
        <w:t xml:space="preserve"> - </w:t>
      </w:r>
      <w:r>
        <w:rPr>
          <w:i/>
          <w:sz w:val="18"/>
          <w:szCs w:val="18"/>
        </w:rPr>
        <w:t>June</w:t>
      </w:r>
      <w:r w:rsidRPr="008C1E40">
        <w:rPr>
          <w:i/>
          <w:sz w:val="18"/>
          <w:szCs w:val="18"/>
        </w:rPr>
        <w:t xml:space="preserve"> 2014) a</w:t>
      </w:r>
      <w:r>
        <w:rPr>
          <w:i/>
          <w:sz w:val="18"/>
          <w:szCs w:val="18"/>
        </w:rPr>
        <w:t xml:space="preserve">nd as of </w:t>
      </w:r>
      <w:r w:rsidRPr="008C1E40">
        <w:rPr>
          <w:i/>
          <w:sz w:val="18"/>
          <w:szCs w:val="18"/>
        </w:rPr>
        <w:t>4</w:t>
      </w:r>
      <w:r>
        <w:rPr>
          <w:i/>
          <w:sz w:val="18"/>
          <w:szCs w:val="18"/>
        </w:rPr>
        <w:t xml:space="preserve"> Jul </w:t>
      </w:r>
      <w:r w:rsidRPr="008C1E40">
        <w:rPr>
          <w:i/>
          <w:sz w:val="18"/>
          <w:szCs w:val="18"/>
        </w:rPr>
        <w:t>2014 (</w:t>
      </w:r>
      <w:r>
        <w:rPr>
          <w:i/>
          <w:sz w:val="18"/>
          <w:szCs w:val="18"/>
        </w:rPr>
        <w:t>June</w:t>
      </w:r>
      <w:r w:rsidRPr="008C1E40">
        <w:rPr>
          <w:i/>
          <w:sz w:val="18"/>
          <w:szCs w:val="18"/>
        </w:rPr>
        <w:t>-</w:t>
      </w:r>
      <w:r>
        <w:rPr>
          <w:i/>
          <w:sz w:val="18"/>
          <w:szCs w:val="18"/>
        </w:rPr>
        <w:t>September</w:t>
      </w:r>
      <w:r w:rsidRPr="008C1E40">
        <w:rPr>
          <w:i/>
          <w:sz w:val="18"/>
          <w:szCs w:val="18"/>
        </w:rPr>
        <w:t xml:space="preserve"> 2014)</w:t>
      </w:r>
    </w:p>
    <w:p w14:paraId="74F02D07" w14:textId="77777777" w:rsidR="000B680B" w:rsidRPr="008C1E40" w:rsidRDefault="000B680B" w:rsidP="000B680B">
      <w:pPr>
        <w:jc w:val="both"/>
        <w:rPr>
          <w:i/>
          <w:sz w:val="18"/>
          <w:szCs w:val="18"/>
        </w:rPr>
      </w:pPr>
      <w:r>
        <w:rPr>
          <w:i/>
          <w:sz w:val="18"/>
          <w:szCs w:val="18"/>
        </w:rPr>
        <w:t>Source of the actual values</w:t>
      </w:r>
      <w:r w:rsidRPr="008C1E40">
        <w:rPr>
          <w:i/>
          <w:sz w:val="18"/>
          <w:szCs w:val="18"/>
        </w:rPr>
        <w:t xml:space="preserve">: IS Monit7+ </w:t>
      </w:r>
      <w:r>
        <w:rPr>
          <w:i/>
          <w:sz w:val="18"/>
          <w:szCs w:val="18"/>
        </w:rPr>
        <w:t>as of</w:t>
      </w:r>
      <w:r w:rsidRPr="008C1E40">
        <w:rPr>
          <w:i/>
          <w:sz w:val="18"/>
          <w:szCs w:val="18"/>
        </w:rPr>
        <w:t xml:space="preserve"> 3</w:t>
      </w:r>
      <w:r>
        <w:rPr>
          <w:i/>
          <w:sz w:val="18"/>
          <w:szCs w:val="18"/>
        </w:rPr>
        <w:t xml:space="preserve"> Oct </w:t>
      </w:r>
      <w:r w:rsidRPr="008C1E40">
        <w:rPr>
          <w:i/>
          <w:sz w:val="18"/>
          <w:szCs w:val="18"/>
        </w:rPr>
        <w:t>2014</w:t>
      </w:r>
    </w:p>
    <w:p w14:paraId="023D3DE0" w14:textId="77777777" w:rsidR="00456FD8" w:rsidRPr="008C1E40" w:rsidRDefault="00456FD8" w:rsidP="002137B5">
      <w:pPr>
        <w:jc w:val="both"/>
        <w:rPr>
          <w:sz w:val="22"/>
          <w:szCs w:val="22"/>
        </w:rPr>
        <w:sectPr w:rsidR="00456FD8" w:rsidRPr="008C1E40" w:rsidSect="005C6870">
          <w:pgSz w:w="16839" w:h="11907" w:orient="landscape" w:code="9"/>
          <w:pgMar w:top="1418" w:right="1418" w:bottom="1418" w:left="1418" w:header="709" w:footer="709" w:gutter="0"/>
          <w:cols w:space="708"/>
          <w:docGrid w:linePitch="272"/>
        </w:sectPr>
      </w:pPr>
    </w:p>
    <w:p w14:paraId="2E820365" w14:textId="77777777" w:rsidR="00CD055B" w:rsidRPr="006E2960" w:rsidRDefault="00CD055B" w:rsidP="00CD055B">
      <w:pPr>
        <w:pStyle w:val="Nadpis2"/>
        <w:rPr>
          <w:b w:val="0"/>
        </w:rPr>
      </w:pPr>
      <w:bookmarkStart w:id="86" w:name="_Toc402510118"/>
      <w:bookmarkStart w:id="87" w:name="_Toc403377067"/>
      <w:r w:rsidRPr="006E2960">
        <w:rPr>
          <w:rFonts w:ascii="Times New Roman" w:hAnsi="Times New Roman"/>
          <w:i w:val="0"/>
        </w:rPr>
        <w:lastRenderedPageBreak/>
        <w:t>2.8 Anal</w:t>
      </w:r>
      <w:r>
        <w:rPr>
          <w:rFonts w:ascii="Times New Roman" w:hAnsi="Times New Roman"/>
          <w:i w:val="0"/>
        </w:rPr>
        <w:t>ysis of Risks in Relation to Future Progress in Programme Implementation</w:t>
      </w:r>
      <w:bookmarkEnd w:id="86"/>
      <w:bookmarkEnd w:id="87"/>
    </w:p>
    <w:p w14:paraId="55C8FF10" w14:textId="77777777" w:rsidR="00CD055B" w:rsidRPr="00754E2B" w:rsidRDefault="00CD055B" w:rsidP="00CD055B">
      <w:pPr>
        <w:tabs>
          <w:tab w:val="left" w:pos="2303"/>
          <w:tab w:val="left" w:pos="4606"/>
          <w:tab w:val="left" w:pos="6924"/>
        </w:tabs>
        <w:rPr>
          <w:rFonts w:eastAsia="Calibri"/>
          <w:b/>
          <w:bCs/>
          <w:noProof/>
          <w:color w:val="000000"/>
          <w:sz w:val="18"/>
          <w:szCs w:val="18"/>
        </w:rPr>
      </w:pPr>
    </w:p>
    <w:p w14:paraId="1AEDFDEE" w14:textId="77777777" w:rsidR="00CD055B" w:rsidRPr="00754E2B" w:rsidRDefault="00CD055B" w:rsidP="00CD055B">
      <w:pPr>
        <w:jc w:val="both"/>
        <w:rPr>
          <w:sz w:val="22"/>
          <w:szCs w:val="22"/>
        </w:rPr>
      </w:pPr>
      <w:r w:rsidRPr="00754E2B">
        <w:rPr>
          <w:sz w:val="22"/>
          <w:szCs w:val="22"/>
        </w:rPr>
        <w:t xml:space="preserve">The IOP MA coordinates the management of risks faced in IOP implementation. </w:t>
      </w:r>
      <w:r>
        <w:rPr>
          <w:sz w:val="22"/>
          <w:szCs w:val="22"/>
        </w:rPr>
        <w:t xml:space="preserve">A summary report on IOP risk management is handed over by the IOP MA to </w:t>
      </w:r>
      <w:r w:rsidRPr="00754E2B">
        <w:rPr>
          <w:sz w:val="22"/>
          <w:szCs w:val="22"/>
        </w:rPr>
        <w:t>the NCA following the approval of the Catalogue of IOP Risks. It continuously monitors the measures adopted to eliminate the risks, and their eff</w:t>
      </w:r>
      <w:r>
        <w:rPr>
          <w:sz w:val="22"/>
          <w:szCs w:val="22"/>
        </w:rPr>
        <w:t>iciency</w:t>
      </w:r>
      <w:r w:rsidRPr="00754E2B">
        <w:rPr>
          <w:sz w:val="22"/>
          <w:szCs w:val="22"/>
        </w:rPr>
        <w:t>.</w:t>
      </w:r>
    </w:p>
    <w:p w14:paraId="37334344" w14:textId="77777777" w:rsidR="00CD055B" w:rsidRPr="00754E2B" w:rsidRDefault="00CD055B" w:rsidP="00CD055B">
      <w:pPr>
        <w:jc w:val="both"/>
        <w:rPr>
          <w:sz w:val="22"/>
          <w:szCs w:val="22"/>
        </w:rPr>
      </w:pPr>
    </w:p>
    <w:p w14:paraId="44A85D32" w14:textId="77777777" w:rsidR="00CD055B" w:rsidRPr="00754E2B" w:rsidRDefault="00CD055B" w:rsidP="00CD055B">
      <w:pPr>
        <w:jc w:val="both"/>
        <w:rPr>
          <w:sz w:val="22"/>
          <w:szCs w:val="22"/>
        </w:rPr>
      </w:pPr>
      <w:r w:rsidRPr="00754E2B">
        <w:rPr>
          <w:sz w:val="22"/>
          <w:szCs w:val="22"/>
        </w:rPr>
        <w:t>The most significant risks related to programme implementation and the implemented and proposed measures to eliminate them are summarised in the table below.</w:t>
      </w:r>
    </w:p>
    <w:p w14:paraId="0A0C2AAC" w14:textId="77777777" w:rsidR="00CD055B" w:rsidRPr="006E2960" w:rsidRDefault="00CD055B" w:rsidP="00CD055B">
      <w:pPr>
        <w:tabs>
          <w:tab w:val="left" w:pos="2303"/>
          <w:tab w:val="left" w:pos="4606"/>
          <w:tab w:val="left" w:pos="6924"/>
        </w:tabs>
        <w:rPr>
          <w:rFonts w:eastAsia="Calibri"/>
          <w:b/>
          <w:bCs/>
          <w:noProof/>
          <w:color w:val="000000"/>
          <w:sz w:val="18"/>
          <w:szCs w:val="18"/>
        </w:rPr>
      </w:pPr>
    </w:p>
    <w:tbl>
      <w:tblPr>
        <w:tblW w:w="0" w:type="auto"/>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4A0" w:firstRow="1" w:lastRow="0" w:firstColumn="1" w:lastColumn="0" w:noHBand="0" w:noVBand="1"/>
      </w:tblPr>
      <w:tblGrid>
        <w:gridCol w:w="2303"/>
        <w:gridCol w:w="2303"/>
        <w:gridCol w:w="2318"/>
        <w:gridCol w:w="2303"/>
      </w:tblGrid>
      <w:tr w:rsidR="00CD055B" w:rsidRPr="006E2960" w14:paraId="3E08F5DD" w14:textId="77777777" w:rsidTr="00E53A2C">
        <w:trPr>
          <w:tblHeader/>
        </w:trPr>
        <w:tc>
          <w:tcPr>
            <w:tcW w:w="2303" w:type="dxa"/>
            <w:shd w:val="clear" w:color="auto" w:fill="4F81BD" w:themeFill="accent1"/>
            <w:vAlign w:val="center"/>
            <w:hideMark/>
          </w:tcPr>
          <w:p w14:paraId="0FCDC45B" w14:textId="77777777" w:rsidR="00CD055B" w:rsidRPr="00754E2B" w:rsidRDefault="00CD055B" w:rsidP="00E53A2C">
            <w:pPr>
              <w:jc w:val="center"/>
              <w:rPr>
                <w:sz w:val="18"/>
                <w:szCs w:val="18"/>
              </w:rPr>
            </w:pPr>
            <w:r w:rsidRPr="00754E2B">
              <w:rPr>
                <w:rFonts w:eastAsia="Calibri"/>
                <w:b/>
                <w:bCs/>
                <w:noProof/>
                <w:color w:val="000000"/>
                <w:sz w:val="18"/>
                <w:szCs w:val="18"/>
              </w:rPr>
              <w:t>Name of the risk</w:t>
            </w:r>
          </w:p>
        </w:tc>
        <w:tc>
          <w:tcPr>
            <w:tcW w:w="2303" w:type="dxa"/>
            <w:shd w:val="clear" w:color="auto" w:fill="4F81BD" w:themeFill="accent1"/>
            <w:vAlign w:val="center"/>
            <w:hideMark/>
          </w:tcPr>
          <w:p w14:paraId="63F28F8D" w14:textId="77777777" w:rsidR="00CD055B" w:rsidRPr="00754E2B" w:rsidRDefault="00CD055B" w:rsidP="00E53A2C">
            <w:pPr>
              <w:jc w:val="center"/>
              <w:rPr>
                <w:sz w:val="18"/>
                <w:szCs w:val="18"/>
              </w:rPr>
            </w:pPr>
            <w:r w:rsidRPr="00754E2B">
              <w:rPr>
                <w:rFonts w:eastAsia="Calibri"/>
                <w:b/>
                <w:bCs/>
                <w:noProof/>
                <w:color w:val="000000"/>
                <w:sz w:val="18"/>
                <w:szCs w:val="18"/>
              </w:rPr>
              <w:t>Description of the risk</w:t>
            </w:r>
          </w:p>
        </w:tc>
        <w:tc>
          <w:tcPr>
            <w:tcW w:w="2318" w:type="dxa"/>
            <w:shd w:val="clear" w:color="auto" w:fill="4F81BD" w:themeFill="accent1"/>
            <w:vAlign w:val="center"/>
            <w:hideMark/>
          </w:tcPr>
          <w:p w14:paraId="6B7A12C6" w14:textId="77777777" w:rsidR="00CD055B" w:rsidRPr="00754E2B" w:rsidRDefault="00CD055B" w:rsidP="00E53A2C">
            <w:pPr>
              <w:jc w:val="center"/>
              <w:rPr>
                <w:sz w:val="18"/>
                <w:szCs w:val="18"/>
              </w:rPr>
            </w:pPr>
            <w:r w:rsidRPr="00754E2B">
              <w:rPr>
                <w:b/>
                <w:sz w:val="18"/>
                <w:szCs w:val="18"/>
              </w:rPr>
              <w:t>Measures implemented to eliminate the risk and risk development</w:t>
            </w:r>
            <w:r w:rsidRPr="00754E2B">
              <w:rPr>
                <w:rFonts w:eastAsia="Calibri"/>
                <w:b/>
                <w:bCs/>
                <w:noProof/>
                <w:color w:val="000000"/>
                <w:sz w:val="18"/>
                <w:szCs w:val="18"/>
              </w:rPr>
              <w:t xml:space="preserve"> </w:t>
            </w:r>
          </w:p>
        </w:tc>
        <w:tc>
          <w:tcPr>
            <w:tcW w:w="2303" w:type="dxa"/>
            <w:shd w:val="clear" w:color="auto" w:fill="4F81BD" w:themeFill="accent1"/>
            <w:vAlign w:val="center"/>
            <w:hideMark/>
          </w:tcPr>
          <w:p w14:paraId="452F2E1D" w14:textId="77777777" w:rsidR="00CD055B" w:rsidRPr="00754E2B" w:rsidRDefault="00CD055B" w:rsidP="00E53A2C">
            <w:pPr>
              <w:jc w:val="center"/>
              <w:rPr>
                <w:sz w:val="18"/>
                <w:szCs w:val="18"/>
              </w:rPr>
            </w:pPr>
            <w:r w:rsidRPr="00754E2B">
              <w:rPr>
                <w:rFonts w:eastAsia="Calibri"/>
                <w:b/>
                <w:bCs/>
                <w:noProof/>
                <w:color w:val="000000"/>
                <w:sz w:val="18"/>
                <w:szCs w:val="18"/>
              </w:rPr>
              <w:t>Proposed measures to eliminate the risk in the future</w:t>
            </w:r>
          </w:p>
        </w:tc>
      </w:tr>
      <w:tr w:rsidR="00CD055B" w:rsidRPr="006E2960" w14:paraId="31FA8FFF" w14:textId="77777777" w:rsidTr="00E53A2C">
        <w:trPr>
          <w:trHeight w:val="855"/>
        </w:trPr>
        <w:tc>
          <w:tcPr>
            <w:tcW w:w="2303" w:type="dxa"/>
            <w:vMerge w:val="restart"/>
            <w:hideMark/>
          </w:tcPr>
          <w:p w14:paraId="78CCE544" w14:textId="77777777" w:rsidR="00CD055B" w:rsidRPr="0073172A" w:rsidRDefault="00CD055B" w:rsidP="00E53A2C">
            <w:pPr>
              <w:rPr>
                <w:rFonts w:eastAsia="Calibri"/>
                <w:bCs/>
                <w:noProof/>
                <w:color w:val="000000"/>
                <w:sz w:val="18"/>
                <w:szCs w:val="18"/>
              </w:rPr>
            </w:pPr>
            <w:r w:rsidRPr="0073172A">
              <w:rPr>
                <w:bCs/>
                <w:noProof/>
                <w:color w:val="000000"/>
                <w:sz w:val="18"/>
                <w:szCs w:val="18"/>
              </w:rPr>
              <w:t>Non-adherence to the Agreements on delegating activities to IBs and Binding procedures pursuant to the IOP OM and IB manuals.</w:t>
            </w:r>
            <w:r w:rsidRPr="0073172A">
              <w:rPr>
                <w:rFonts w:eastAsia="Calibri"/>
                <w:bCs/>
                <w:noProof/>
                <w:color w:val="000000"/>
                <w:sz w:val="18"/>
                <w:szCs w:val="18"/>
              </w:rPr>
              <w:t xml:space="preserve">  </w:t>
            </w:r>
          </w:p>
          <w:p w14:paraId="67845491" w14:textId="77777777" w:rsidR="00CD055B" w:rsidRPr="0073172A" w:rsidRDefault="00CD055B" w:rsidP="00E53A2C">
            <w:pPr>
              <w:rPr>
                <w:sz w:val="18"/>
                <w:szCs w:val="18"/>
              </w:rPr>
            </w:pPr>
            <w:r w:rsidRPr="0073172A">
              <w:rPr>
                <w:rFonts w:eastAsia="Calibri"/>
                <w:bCs/>
                <w:noProof/>
                <w:color w:val="000000"/>
                <w:sz w:val="18"/>
                <w:szCs w:val="18"/>
              </w:rPr>
              <w:t>Failure to observe the deadlines set in guidance documents.</w:t>
            </w:r>
          </w:p>
        </w:tc>
        <w:tc>
          <w:tcPr>
            <w:tcW w:w="2303" w:type="dxa"/>
            <w:vMerge w:val="restart"/>
            <w:hideMark/>
          </w:tcPr>
          <w:p w14:paraId="5AAD2A0C" w14:textId="77777777" w:rsidR="00CD055B" w:rsidRPr="00754E2B" w:rsidRDefault="00CD055B" w:rsidP="00E53A2C">
            <w:pPr>
              <w:rPr>
                <w:noProof/>
                <w:color w:val="000000"/>
                <w:sz w:val="18"/>
                <w:szCs w:val="18"/>
              </w:rPr>
            </w:pPr>
            <w:r w:rsidRPr="00754E2B">
              <w:rPr>
                <w:noProof/>
                <w:color w:val="000000"/>
                <w:sz w:val="18"/>
                <w:szCs w:val="18"/>
              </w:rPr>
              <w:t xml:space="preserve">The non-compliance with the stipulated MA procedures can have serious implications for programme implementation. It can result in improper decisions, disputes and complaints. </w:t>
            </w:r>
          </w:p>
          <w:p w14:paraId="4032F35D" w14:textId="77777777" w:rsidR="00CD055B" w:rsidRPr="00754E2B" w:rsidRDefault="00CD055B" w:rsidP="00E53A2C">
            <w:pPr>
              <w:rPr>
                <w:sz w:val="18"/>
                <w:szCs w:val="18"/>
              </w:rPr>
            </w:pPr>
            <w:r w:rsidRPr="00754E2B">
              <w:rPr>
                <w:noProof/>
                <w:color w:val="000000"/>
                <w:sz w:val="18"/>
                <w:szCs w:val="18"/>
              </w:rPr>
              <w:t xml:space="preserve">The failure to meet the set procedures compromises  the planning of follow-up activities and complicates financial management of the programme. It results in errors made in the programme and the failure to fulfil the forecasts. It can lead to additional costs at beneficiaries.    </w:t>
            </w:r>
          </w:p>
        </w:tc>
        <w:tc>
          <w:tcPr>
            <w:tcW w:w="2318" w:type="dxa"/>
            <w:vAlign w:val="center"/>
            <w:hideMark/>
          </w:tcPr>
          <w:p w14:paraId="7DAF0AED" w14:textId="77777777" w:rsidR="00CD055B" w:rsidRPr="006E2960" w:rsidRDefault="00CD055B" w:rsidP="00E53A2C">
            <w:pPr>
              <w:rPr>
                <w:color w:val="FF0000"/>
                <w:sz w:val="18"/>
                <w:szCs w:val="18"/>
              </w:rPr>
            </w:pPr>
            <w:r>
              <w:rPr>
                <w:sz w:val="18"/>
                <w:szCs w:val="18"/>
              </w:rPr>
              <w:t>In 2013, 8 controls were commenced</w:t>
            </w:r>
            <w:r w:rsidRPr="006E2960">
              <w:rPr>
                <w:sz w:val="18"/>
                <w:szCs w:val="18"/>
              </w:rPr>
              <w:t xml:space="preserve">, </w:t>
            </w:r>
            <w:r>
              <w:rPr>
                <w:sz w:val="18"/>
                <w:szCs w:val="18"/>
              </w:rPr>
              <w:t xml:space="preserve">1 control was completed, the remaining controls will be completed in </w:t>
            </w:r>
            <w:r w:rsidRPr="006E2960">
              <w:rPr>
                <w:sz w:val="18"/>
                <w:szCs w:val="18"/>
              </w:rPr>
              <w:t xml:space="preserve">2014. </w:t>
            </w:r>
            <w:r>
              <w:rPr>
                <w:sz w:val="18"/>
                <w:szCs w:val="18"/>
              </w:rPr>
              <w:t>This year 4 controls were commenced and 1 control was completed</w:t>
            </w:r>
            <w:r w:rsidRPr="006E2960">
              <w:rPr>
                <w:sz w:val="18"/>
                <w:szCs w:val="18"/>
              </w:rPr>
              <w:t xml:space="preserve">. </w:t>
            </w:r>
            <w:r>
              <w:rPr>
                <w:sz w:val="18"/>
                <w:szCs w:val="18"/>
              </w:rPr>
              <w:t>A total of 17 controls were conducted outside the plan of controls before 30 Jun</w:t>
            </w:r>
            <w:r w:rsidRPr="006E2960">
              <w:rPr>
                <w:sz w:val="18"/>
                <w:szCs w:val="18"/>
              </w:rPr>
              <w:t xml:space="preserve"> 2014</w:t>
            </w:r>
            <w:r w:rsidRPr="006E2960">
              <w:rPr>
                <w:color w:val="FF0000"/>
                <w:sz w:val="18"/>
                <w:szCs w:val="18"/>
              </w:rPr>
              <w:t xml:space="preserve">. </w:t>
            </w:r>
          </w:p>
          <w:p w14:paraId="3F4325A0" w14:textId="77777777" w:rsidR="00CD055B" w:rsidRPr="006E2960" w:rsidRDefault="00CD055B" w:rsidP="00E53A2C">
            <w:pPr>
              <w:rPr>
                <w:color w:val="FF0000"/>
                <w:sz w:val="18"/>
                <w:szCs w:val="18"/>
              </w:rPr>
            </w:pPr>
          </w:p>
          <w:p w14:paraId="0E074AD0" w14:textId="77777777" w:rsidR="00CD055B" w:rsidRPr="006E2960" w:rsidRDefault="00CD055B" w:rsidP="00E53A2C">
            <w:pPr>
              <w:rPr>
                <w:color w:val="FF0000"/>
                <w:sz w:val="18"/>
                <w:szCs w:val="18"/>
              </w:rPr>
            </w:pPr>
          </w:p>
          <w:p w14:paraId="48CDBF51" w14:textId="77777777" w:rsidR="00CD055B" w:rsidRPr="006E2960" w:rsidRDefault="00CD055B" w:rsidP="00E53A2C">
            <w:pPr>
              <w:rPr>
                <w:color w:val="FF0000"/>
                <w:sz w:val="18"/>
                <w:szCs w:val="18"/>
              </w:rPr>
            </w:pPr>
          </w:p>
          <w:p w14:paraId="18315148" w14:textId="77777777" w:rsidR="00CD055B" w:rsidRPr="006E2960" w:rsidRDefault="00CD055B" w:rsidP="00E53A2C">
            <w:pPr>
              <w:rPr>
                <w:color w:val="FF0000"/>
                <w:sz w:val="18"/>
                <w:szCs w:val="18"/>
              </w:rPr>
            </w:pPr>
          </w:p>
          <w:p w14:paraId="3707FC3E" w14:textId="77777777" w:rsidR="00CD055B" w:rsidRPr="006E2960" w:rsidRDefault="00CD055B" w:rsidP="00E53A2C">
            <w:pPr>
              <w:rPr>
                <w:color w:val="FF0000"/>
                <w:sz w:val="18"/>
                <w:szCs w:val="18"/>
              </w:rPr>
            </w:pPr>
          </w:p>
          <w:p w14:paraId="48649C22" w14:textId="77777777" w:rsidR="00CD055B" w:rsidRPr="006E2960" w:rsidRDefault="00CD055B" w:rsidP="00E53A2C">
            <w:pPr>
              <w:rPr>
                <w:rFonts w:eastAsia="Calibri"/>
                <w:noProof/>
                <w:color w:val="FF0000"/>
                <w:sz w:val="18"/>
                <w:szCs w:val="18"/>
              </w:rPr>
            </w:pPr>
          </w:p>
          <w:p w14:paraId="56C69460" w14:textId="77777777" w:rsidR="00CD055B" w:rsidRPr="006E2960" w:rsidRDefault="00CD055B" w:rsidP="00E53A2C">
            <w:pPr>
              <w:rPr>
                <w:sz w:val="18"/>
                <w:szCs w:val="18"/>
              </w:rPr>
            </w:pPr>
          </w:p>
        </w:tc>
        <w:tc>
          <w:tcPr>
            <w:tcW w:w="2303" w:type="dxa"/>
            <w:vAlign w:val="center"/>
          </w:tcPr>
          <w:p w14:paraId="1B37006B" w14:textId="77777777" w:rsidR="00CD055B" w:rsidRPr="006E2960" w:rsidRDefault="00CD055B" w:rsidP="00E53A2C">
            <w:pPr>
              <w:rPr>
                <w:rFonts w:eastAsia="Calibri"/>
                <w:noProof/>
                <w:color w:val="000000"/>
                <w:sz w:val="18"/>
                <w:szCs w:val="18"/>
              </w:rPr>
            </w:pPr>
            <w:r w:rsidRPr="00754E2B">
              <w:rPr>
                <w:rFonts w:eastAsia="Calibri"/>
                <w:noProof/>
                <w:color w:val="000000"/>
                <w:sz w:val="18"/>
                <w:szCs w:val="18"/>
              </w:rPr>
              <w:t>To verify the observance of agreements and conduct of delegated activities of IBs, to impose remedial measures and to monitor their fulfilment.To that end to carry out at least 4 checks of delegated activities in each IB in line with the focus stated in the Annual plan</w:t>
            </w:r>
            <w:r>
              <w:rPr>
                <w:rFonts w:eastAsia="Calibri"/>
                <w:noProof/>
                <w:color w:val="000000"/>
                <w:sz w:val="18"/>
                <w:szCs w:val="18"/>
              </w:rPr>
              <w:t xml:space="preserve"> of controls of IOP MA. To use outsourcing</w:t>
            </w:r>
            <w:r w:rsidRPr="00754E2B">
              <w:rPr>
                <w:rFonts w:eastAsia="Calibri"/>
                <w:noProof/>
                <w:color w:val="000000"/>
                <w:sz w:val="18"/>
                <w:szCs w:val="18"/>
              </w:rPr>
              <w:t xml:space="preserve"> in the field of controls of physical implementation of projects </w:t>
            </w:r>
            <w:r>
              <w:rPr>
                <w:rFonts w:eastAsia="Calibri"/>
                <w:noProof/>
                <w:color w:val="000000"/>
                <w:sz w:val="18"/>
                <w:szCs w:val="18"/>
              </w:rPr>
              <w:t>based on the contract with C</w:t>
            </w:r>
            <w:r w:rsidRPr="006E2960">
              <w:rPr>
                <w:rFonts w:eastAsia="Calibri"/>
                <w:noProof/>
                <w:color w:val="000000"/>
                <w:sz w:val="18"/>
                <w:szCs w:val="18"/>
              </w:rPr>
              <w:t xml:space="preserve">autor </w:t>
            </w:r>
            <w:r>
              <w:rPr>
                <w:rFonts w:eastAsia="Calibri"/>
                <w:noProof/>
                <w:color w:val="000000"/>
                <w:sz w:val="18"/>
                <w:szCs w:val="18"/>
              </w:rPr>
              <w:t>company and also through the NCA project</w:t>
            </w:r>
            <w:r w:rsidRPr="006E2960">
              <w:rPr>
                <w:rFonts w:eastAsia="Calibri"/>
                <w:noProof/>
                <w:color w:val="000000"/>
                <w:sz w:val="18"/>
                <w:szCs w:val="18"/>
              </w:rPr>
              <w:t>.</w:t>
            </w:r>
          </w:p>
          <w:p w14:paraId="2817BEAC" w14:textId="77777777" w:rsidR="00CD055B" w:rsidRPr="006E2960" w:rsidRDefault="00CD055B" w:rsidP="00E53A2C">
            <w:pPr>
              <w:rPr>
                <w:sz w:val="18"/>
                <w:szCs w:val="18"/>
              </w:rPr>
            </w:pPr>
            <w:r>
              <w:rPr>
                <w:rFonts w:eastAsia="Calibri"/>
                <w:noProof/>
                <w:color w:val="000000"/>
                <w:sz w:val="18"/>
                <w:szCs w:val="18"/>
              </w:rPr>
              <w:t xml:space="preserve">To </w:t>
            </w:r>
            <w:r w:rsidRPr="00754E2B">
              <w:rPr>
                <w:rFonts w:eastAsia="Calibri"/>
                <w:noProof/>
                <w:color w:val="000000"/>
                <w:sz w:val="18"/>
                <w:szCs w:val="18"/>
              </w:rPr>
              <w:t xml:space="preserve">continue to use </w:t>
            </w:r>
            <w:r>
              <w:rPr>
                <w:rFonts w:eastAsia="Calibri"/>
                <w:noProof/>
                <w:color w:val="000000"/>
                <w:sz w:val="18"/>
                <w:szCs w:val="18"/>
              </w:rPr>
              <w:t xml:space="preserve">expert assistance </w:t>
            </w:r>
            <w:r w:rsidRPr="00754E2B">
              <w:rPr>
                <w:rFonts w:eastAsia="Calibri"/>
                <w:noProof/>
                <w:color w:val="000000"/>
                <w:sz w:val="18"/>
                <w:szCs w:val="18"/>
              </w:rPr>
              <w:t xml:space="preserve">in the field of performance of controls of delegated activities. </w:t>
            </w:r>
            <w:r w:rsidRPr="006E2960">
              <w:rPr>
                <w:rFonts w:eastAsia="Calibri"/>
                <w:noProof/>
                <w:color w:val="000000"/>
                <w:sz w:val="18"/>
                <w:szCs w:val="18"/>
              </w:rPr>
              <w:t xml:space="preserve"> </w:t>
            </w:r>
          </w:p>
        </w:tc>
      </w:tr>
      <w:tr w:rsidR="00CD055B" w:rsidRPr="006E2960" w14:paraId="7B364B7C" w14:textId="77777777" w:rsidTr="00E53A2C">
        <w:trPr>
          <w:trHeight w:val="1564"/>
        </w:trPr>
        <w:tc>
          <w:tcPr>
            <w:tcW w:w="2303" w:type="dxa"/>
            <w:vMerge/>
            <w:vAlign w:val="center"/>
            <w:hideMark/>
          </w:tcPr>
          <w:p w14:paraId="7472F65C" w14:textId="77777777" w:rsidR="00CD055B" w:rsidRPr="006E2960" w:rsidRDefault="00CD055B" w:rsidP="00E53A2C">
            <w:pPr>
              <w:rPr>
                <w:sz w:val="18"/>
                <w:szCs w:val="18"/>
              </w:rPr>
            </w:pPr>
          </w:p>
        </w:tc>
        <w:tc>
          <w:tcPr>
            <w:tcW w:w="0" w:type="auto"/>
            <w:vMerge/>
            <w:vAlign w:val="center"/>
            <w:hideMark/>
          </w:tcPr>
          <w:p w14:paraId="7962279F" w14:textId="77777777" w:rsidR="00CD055B" w:rsidRPr="006E2960" w:rsidRDefault="00CD055B" w:rsidP="00E53A2C">
            <w:pPr>
              <w:rPr>
                <w:sz w:val="18"/>
                <w:szCs w:val="18"/>
              </w:rPr>
            </w:pPr>
          </w:p>
        </w:tc>
        <w:tc>
          <w:tcPr>
            <w:tcW w:w="2318" w:type="dxa"/>
            <w:vAlign w:val="center"/>
          </w:tcPr>
          <w:p w14:paraId="4596F6DF" w14:textId="77777777" w:rsidR="00CD055B" w:rsidRPr="006E2960" w:rsidRDefault="00CD055B" w:rsidP="00E53A2C">
            <w:pPr>
              <w:rPr>
                <w:sz w:val="18"/>
                <w:szCs w:val="18"/>
              </w:rPr>
            </w:pPr>
            <w:r w:rsidRPr="006E2960">
              <w:rPr>
                <w:rFonts w:eastAsia="Calibri"/>
                <w:noProof/>
                <w:color w:val="000000"/>
                <w:sz w:val="18"/>
                <w:szCs w:val="18"/>
              </w:rPr>
              <w:t>M</w:t>
            </w:r>
            <w:r>
              <w:rPr>
                <w:rFonts w:eastAsia="Calibri"/>
                <w:noProof/>
                <w:color w:val="000000"/>
                <w:sz w:val="18"/>
                <w:szCs w:val="18"/>
              </w:rPr>
              <w:t>onthly Mo</w:t>
            </w:r>
            <w:r w:rsidRPr="006E2960">
              <w:rPr>
                <w:rFonts w:eastAsia="Calibri"/>
                <w:noProof/>
                <w:color w:val="000000"/>
                <w:sz w:val="18"/>
                <w:szCs w:val="18"/>
              </w:rPr>
              <w:t>nitor</w:t>
            </w:r>
            <w:r>
              <w:rPr>
                <w:rFonts w:eastAsia="Calibri"/>
                <w:noProof/>
                <w:color w:val="000000"/>
                <w:sz w:val="18"/>
                <w:szCs w:val="18"/>
              </w:rPr>
              <w:t>ing Reports of IBs are exploited mainly as a source document for discussions with IBs.</w:t>
            </w:r>
          </w:p>
        </w:tc>
        <w:tc>
          <w:tcPr>
            <w:tcW w:w="2303" w:type="dxa"/>
            <w:vAlign w:val="center"/>
          </w:tcPr>
          <w:p w14:paraId="4B89A972" w14:textId="77777777" w:rsidR="00CD055B" w:rsidRPr="006E2960" w:rsidRDefault="00CD055B" w:rsidP="00E53A2C">
            <w:pPr>
              <w:rPr>
                <w:sz w:val="18"/>
                <w:szCs w:val="18"/>
              </w:rPr>
            </w:pPr>
            <w:r>
              <w:rPr>
                <w:rFonts w:eastAsia="Calibri"/>
                <w:noProof/>
                <w:color w:val="000000"/>
                <w:sz w:val="18"/>
                <w:szCs w:val="18"/>
              </w:rPr>
              <w:t>To consistently use the Monthly Monitoring Reports of IBs for evaluation of adherence to procedures in the performance of delegated activities</w:t>
            </w:r>
            <w:r w:rsidRPr="006E2960">
              <w:rPr>
                <w:rFonts w:eastAsia="Calibri"/>
                <w:noProof/>
                <w:color w:val="000000"/>
                <w:sz w:val="18"/>
                <w:szCs w:val="18"/>
              </w:rPr>
              <w:t>.</w:t>
            </w:r>
          </w:p>
        </w:tc>
      </w:tr>
      <w:tr w:rsidR="00CD055B" w:rsidRPr="006E2960" w14:paraId="6DE2D7EE" w14:textId="77777777" w:rsidTr="00E53A2C">
        <w:trPr>
          <w:trHeight w:val="3519"/>
        </w:trPr>
        <w:tc>
          <w:tcPr>
            <w:tcW w:w="2303" w:type="dxa"/>
            <w:hideMark/>
          </w:tcPr>
          <w:p w14:paraId="6CFAC26A" w14:textId="77777777" w:rsidR="00CD055B" w:rsidRPr="00A74D29" w:rsidRDefault="00CD055B" w:rsidP="00E53A2C">
            <w:pPr>
              <w:rPr>
                <w:sz w:val="18"/>
                <w:szCs w:val="18"/>
              </w:rPr>
            </w:pPr>
            <w:r w:rsidRPr="00A74D29">
              <w:rPr>
                <w:rFonts w:eastAsia="Calibri"/>
                <w:bCs/>
                <w:noProof/>
                <w:color w:val="000000"/>
                <w:sz w:val="18"/>
                <w:szCs w:val="18"/>
              </w:rPr>
              <w:t>Insufficient audit trail</w:t>
            </w:r>
          </w:p>
        </w:tc>
        <w:tc>
          <w:tcPr>
            <w:tcW w:w="2303" w:type="dxa"/>
            <w:hideMark/>
          </w:tcPr>
          <w:p w14:paraId="6B014BC6" w14:textId="77777777" w:rsidR="00CD055B" w:rsidRPr="00754E2B" w:rsidRDefault="00CD055B" w:rsidP="00E53A2C">
            <w:pPr>
              <w:rPr>
                <w:noProof/>
                <w:color w:val="000000"/>
                <w:sz w:val="18"/>
                <w:szCs w:val="18"/>
              </w:rPr>
            </w:pPr>
            <w:r w:rsidRPr="00754E2B">
              <w:rPr>
                <w:noProof/>
                <w:color w:val="000000"/>
                <w:sz w:val="18"/>
                <w:szCs w:val="18"/>
              </w:rPr>
              <w:t xml:space="preserve">Incomplete procedures for retaining information and documentation, absence of or non-adherence to the binding procedures of archiving documents and audit trail, a failure to enter the data in information systems. </w:t>
            </w:r>
          </w:p>
          <w:p w14:paraId="2BC4E118" w14:textId="77777777" w:rsidR="00CD055B" w:rsidRPr="00754E2B" w:rsidRDefault="00CD055B" w:rsidP="00E53A2C">
            <w:pPr>
              <w:rPr>
                <w:rFonts w:eastAsia="Calibri"/>
                <w:noProof/>
                <w:color w:val="000000"/>
                <w:sz w:val="18"/>
                <w:szCs w:val="18"/>
              </w:rPr>
            </w:pPr>
            <w:r w:rsidRPr="00754E2B">
              <w:rPr>
                <w:rFonts w:eastAsia="Calibri"/>
                <w:noProof/>
                <w:color w:val="000000"/>
                <w:sz w:val="18"/>
                <w:szCs w:val="18"/>
              </w:rPr>
              <w:t>Insufficient documents of handing over the agenda between the officers and also between the implementation bodies.</w:t>
            </w:r>
          </w:p>
          <w:p w14:paraId="3AFC1A6E" w14:textId="77777777" w:rsidR="00CD055B" w:rsidRPr="00754E2B" w:rsidRDefault="00CD055B" w:rsidP="00E53A2C">
            <w:pPr>
              <w:rPr>
                <w:noProof/>
                <w:color w:val="000000"/>
                <w:sz w:val="18"/>
                <w:szCs w:val="18"/>
              </w:rPr>
            </w:pPr>
            <w:r w:rsidRPr="00754E2B">
              <w:rPr>
                <w:noProof/>
                <w:color w:val="000000"/>
                <w:sz w:val="18"/>
                <w:szCs w:val="18"/>
              </w:rPr>
              <w:t xml:space="preserve">E-mail correspondence not appropriately archived. </w:t>
            </w:r>
          </w:p>
          <w:p w14:paraId="748EB717" w14:textId="77777777" w:rsidR="00CD055B" w:rsidRPr="00754E2B" w:rsidRDefault="00CD055B" w:rsidP="00E53A2C">
            <w:pPr>
              <w:rPr>
                <w:sz w:val="18"/>
                <w:szCs w:val="18"/>
              </w:rPr>
            </w:pPr>
            <w:r w:rsidRPr="00754E2B">
              <w:rPr>
                <w:noProof/>
                <w:color w:val="000000"/>
                <w:sz w:val="18"/>
                <w:szCs w:val="18"/>
              </w:rPr>
              <w:t>A risk of loss of important documents.</w:t>
            </w:r>
          </w:p>
        </w:tc>
        <w:tc>
          <w:tcPr>
            <w:tcW w:w="2318" w:type="dxa"/>
            <w:vAlign w:val="center"/>
            <w:hideMark/>
          </w:tcPr>
          <w:p w14:paraId="2212D1FC" w14:textId="77777777" w:rsidR="00CD055B" w:rsidRPr="006E2960" w:rsidRDefault="00CD055B" w:rsidP="00E53A2C">
            <w:pPr>
              <w:rPr>
                <w:rFonts w:eastAsia="Calibri"/>
                <w:noProof/>
                <w:color w:val="000000"/>
                <w:sz w:val="18"/>
                <w:szCs w:val="18"/>
              </w:rPr>
            </w:pPr>
            <w:r>
              <w:rPr>
                <w:noProof/>
                <w:color w:val="000000"/>
                <w:sz w:val="18"/>
                <w:szCs w:val="18"/>
              </w:rPr>
              <w:t>Control of</w:t>
            </w:r>
            <w:r w:rsidRPr="00754E2B">
              <w:rPr>
                <w:noProof/>
                <w:color w:val="000000"/>
                <w:sz w:val="18"/>
                <w:szCs w:val="18"/>
              </w:rPr>
              <w:t xml:space="preserve"> adher</w:t>
            </w:r>
            <w:r>
              <w:rPr>
                <w:noProof/>
                <w:color w:val="000000"/>
                <w:sz w:val="18"/>
                <w:szCs w:val="18"/>
              </w:rPr>
              <w:t xml:space="preserve">ance </w:t>
            </w:r>
            <w:r w:rsidRPr="00754E2B">
              <w:rPr>
                <w:noProof/>
                <w:color w:val="000000"/>
                <w:sz w:val="18"/>
                <w:szCs w:val="18"/>
              </w:rPr>
              <w:t xml:space="preserve">to the archiving procedures and </w:t>
            </w:r>
            <w:r>
              <w:rPr>
                <w:noProof/>
                <w:color w:val="000000"/>
                <w:sz w:val="18"/>
                <w:szCs w:val="18"/>
              </w:rPr>
              <w:t xml:space="preserve">provision of </w:t>
            </w:r>
            <w:r w:rsidRPr="00754E2B">
              <w:rPr>
                <w:noProof/>
                <w:color w:val="000000"/>
                <w:sz w:val="18"/>
                <w:szCs w:val="18"/>
              </w:rPr>
              <w:t xml:space="preserve">audit trail </w:t>
            </w:r>
            <w:r>
              <w:rPr>
                <w:noProof/>
                <w:color w:val="000000"/>
                <w:sz w:val="18"/>
                <w:szCs w:val="18"/>
              </w:rPr>
              <w:t>is checked as a part of the check of delegated activities included in the annual plan of controls of IOP MA.</w:t>
            </w:r>
          </w:p>
          <w:p w14:paraId="470E884A" w14:textId="77777777" w:rsidR="00CD055B" w:rsidRPr="006E2960" w:rsidRDefault="00CD055B" w:rsidP="00E53A2C">
            <w:pPr>
              <w:rPr>
                <w:rFonts w:eastAsia="Calibri"/>
                <w:noProof/>
                <w:color w:val="000000"/>
                <w:sz w:val="18"/>
                <w:szCs w:val="18"/>
              </w:rPr>
            </w:pPr>
          </w:p>
          <w:p w14:paraId="138F4D43" w14:textId="77777777" w:rsidR="00CD055B" w:rsidRPr="006E2960" w:rsidRDefault="00CD055B" w:rsidP="00E53A2C">
            <w:pPr>
              <w:rPr>
                <w:rFonts w:eastAsia="Calibri"/>
                <w:noProof/>
                <w:color w:val="000000"/>
                <w:sz w:val="18"/>
                <w:szCs w:val="18"/>
              </w:rPr>
            </w:pPr>
          </w:p>
          <w:p w14:paraId="7B93B6AA" w14:textId="77777777" w:rsidR="00CD055B" w:rsidRPr="006E2960" w:rsidRDefault="00CD055B" w:rsidP="00E53A2C">
            <w:pPr>
              <w:rPr>
                <w:rFonts w:eastAsia="Calibri"/>
                <w:noProof/>
                <w:color w:val="000000"/>
                <w:sz w:val="18"/>
                <w:szCs w:val="18"/>
              </w:rPr>
            </w:pPr>
          </w:p>
          <w:p w14:paraId="6CD381DB" w14:textId="77777777" w:rsidR="00CD055B" w:rsidRPr="006E2960" w:rsidRDefault="00CD055B" w:rsidP="00E53A2C">
            <w:pPr>
              <w:rPr>
                <w:rFonts w:eastAsia="Calibri"/>
                <w:noProof/>
                <w:color w:val="000000"/>
                <w:sz w:val="18"/>
                <w:szCs w:val="18"/>
              </w:rPr>
            </w:pPr>
          </w:p>
          <w:p w14:paraId="09299032" w14:textId="77777777" w:rsidR="00CD055B" w:rsidRPr="006E2960" w:rsidRDefault="00CD055B" w:rsidP="00E53A2C">
            <w:pPr>
              <w:rPr>
                <w:rFonts w:eastAsia="Calibri"/>
                <w:noProof/>
                <w:color w:val="000000"/>
                <w:sz w:val="18"/>
                <w:szCs w:val="18"/>
              </w:rPr>
            </w:pPr>
          </w:p>
          <w:p w14:paraId="1A8D755B" w14:textId="77777777" w:rsidR="00CD055B" w:rsidRPr="006E2960" w:rsidRDefault="00CD055B" w:rsidP="00E53A2C">
            <w:pPr>
              <w:rPr>
                <w:sz w:val="18"/>
                <w:szCs w:val="18"/>
              </w:rPr>
            </w:pPr>
          </w:p>
        </w:tc>
        <w:tc>
          <w:tcPr>
            <w:tcW w:w="2303" w:type="dxa"/>
            <w:vAlign w:val="center"/>
          </w:tcPr>
          <w:p w14:paraId="3FDBD776" w14:textId="77777777" w:rsidR="00CD055B" w:rsidRPr="006E2960" w:rsidRDefault="00CD055B" w:rsidP="00E53A2C">
            <w:pPr>
              <w:rPr>
                <w:sz w:val="18"/>
                <w:szCs w:val="18"/>
              </w:rPr>
            </w:pPr>
            <w:r w:rsidRPr="00754E2B">
              <w:rPr>
                <w:sz w:val="18"/>
                <w:szCs w:val="18"/>
              </w:rPr>
              <w:t xml:space="preserve">To verify the </w:t>
            </w:r>
            <w:r>
              <w:rPr>
                <w:sz w:val="18"/>
                <w:szCs w:val="18"/>
              </w:rPr>
              <w:t xml:space="preserve">adherence </w:t>
            </w:r>
            <w:r w:rsidRPr="00754E2B">
              <w:rPr>
                <w:sz w:val="18"/>
                <w:szCs w:val="18"/>
              </w:rPr>
              <w:t xml:space="preserve">of procedures of archiving and </w:t>
            </w:r>
            <w:r>
              <w:rPr>
                <w:sz w:val="18"/>
                <w:szCs w:val="18"/>
              </w:rPr>
              <w:t xml:space="preserve">provision of </w:t>
            </w:r>
            <w:r w:rsidRPr="00754E2B">
              <w:rPr>
                <w:sz w:val="18"/>
                <w:szCs w:val="18"/>
              </w:rPr>
              <w:t>audit trail as a part of on-the-spot checks of delegated activities in proportion to the subject of the check. To obligatorily include the check of completeness, accuracy and timeliness of data entered into IS Monit</w:t>
            </w:r>
            <w:r w:rsidRPr="006E2960">
              <w:rPr>
                <w:sz w:val="18"/>
                <w:szCs w:val="18"/>
              </w:rPr>
              <w:t xml:space="preserve">7+ </w:t>
            </w:r>
            <w:r w:rsidRPr="00754E2B">
              <w:rPr>
                <w:sz w:val="18"/>
                <w:szCs w:val="18"/>
              </w:rPr>
              <w:t>in the checks of delegated activities.</w:t>
            </w:r>
            <w:r w:rsidRPr="006E2960">
              <w:rPr>
                <w:sz w:val="18"/>
                <w:szCs w:val="18"/>
              </w:rPr>
              <w:t xml:space="preserve">  </w:t>
            </w:r>
          </w:p>
          <w:p w14:paraId="6FE59491" w14:textId="77777777" w:rsidR="00CD055B" w:rsidRPr="006E2960" w:rsidRDefault="00CD055B" w:rsidP="00E53A2C">
            <w:pPr>
              <w:rPr>
                <w:sz w:val="18"/>
                <w:szCs w:val="18"/>
              </w:rPr>
            </w:pPr>
          </w:p>
          <w:p w14:paraId="5581828C" w14:textId="77777777" w:rsidR="00CD055B" w:rsidRPr="006E2960" w:rsidRDefault="00CD055B" w:rsidP="00E53A2C">
            <w:pPr>
              <w:rPr>
                <w:sz w:val="18"/>
                <w:szCs w:val="18"/>
              </w:rPr>
            </w:pPr>
          </w:p>
          <w:p w14:paraId="647A2912" w14:textId="77777777" w:rsidR="00CD055B" w:rsidRPr="006E2960" w:rsidRDefault="00CD055B" w:rsidP="00E53A2C">
            <w:pPr>
              <w:rPr>
                <w:sz w:val="18"/>
                <w:szCs w:val="18"/>
              </w:rPr>
            </w:pPr>
          </w:p>
          <w:p w14:paraId="3D868D2D" w14:textId="77777777" w:rsidR="00CD055B" w:rsidRPr="006E2960" w:rsidRDefault="00CD055B" w:rsidP="00E53A2C">
            <w:pPr>
              <w:rPr>
                <w:sz w:val="18"/>
                <w:szCs w:val="18"/>
              </w:rPr>
            </w:pPr>
          </w:p>
        </w:tc>
      </w:tr>
      <w:tr w:rsidR="00CD055B" w:rsidRPr="006E2960" w14:paraId="53354E11" w14:textId="77777777" w:rsidTr="00E53A2C">
        <w:trPr>
          <w:trHeight w:val="706"/>
        </w:trPr>
        <w:tc>
          <w:tcPr>
            <w:tcW w:w="2303" w:type="dxa"/>
            <w:vMerge w:val="restart"/>
            <w:hideMark/>
          </w:tcPr>
          <w:p w14:paraId="3282A479" w14:textId="77777777" w:rsidR="00CD055B" w:rsidRPr="008A1FDC" w:rsidRDefault="00CD055B" w:rsidP="00E53A2C">
            <w:pPr>
              <w:rPr>
                <w:sz w:val="18"/>
                <w:szCs w:val="18"/>
              </w:rPr>
            </w:pPr>
            <w:r w:rsidRPr="008A1FDC">
              <w:rPr>
                <w:rFonts w:eastAsia="Calibri"/>
                <w:bCs/>
                <w:noProof/>
                <w:color w:val="000000"/>
                <w:sz w:val="18"/>
                <w:szCs w:val="18"/>
              </w:rPr>
              <w:lastRenderedPageBreak/>
              <w:t xml:space="preserve">Lack of submitted quality projects  </w:t>
            </w:r>
          </w:p>
        </w:tc>
        <w:tc>
          <w:tcPr>
            <w:tcW w:w="2303" w:type="dxa"/>
            <w:vMerge w:val="restart"/>
            <w:hideMark/>
          </w:tcPr>
          <w:p w14:paraId="58EC75B8" w14:textId="77777777" w:rsidR="00CD055B" w:rsidRPr="00754E2B" w:rsidRDefault="00CD055B" w:rsidP="00E53A2C">
            <w:pPr>
              <w:ind w:left="107" w:hanging="107"/>
              <w:rPr>
                <w:noProof/>
                <w:color w:val="000000"/>
                <w:sz w:val="18"/>
                <w:szCs w:val="18"/>
              </w:rPr>
            </w:pPr>
            <w:r w:rsidRPr="00754E2B">
              <w:rPr>
                <w:noProof/>
                <w:color w:val="000000"/>
                <w:sz w:val="18"/>
                <w:szCs w:val="18"/>
              </w:rPr>
              <w:t>The failure to fully absorb is</w:t>
            </w:r>
          </w:p>
          <w:p w14:paraId="026D03CA" w14:textId="77777777" w:rsidR="00CD055B" w:rsidRPr="00754E2B" w:rsidRDefault="00CD055B" w:rsidP="00E53A2C">
            <w:pPr>
              <w:ind w:left="107" w:hanging="107"/>
              <w:rPr>
                <w:noProof/>
                <w:color w:val="000000"/>
                <w:sz w:val="18"/>
                <w:szCs w:val="18"/>
              </w:rPr>
            </w:pPr>
            <w:r w:rsidRPr="00754E2B">
              <w:rPr>
                <w:noProof/>
                <w:color w:val="000000"/>
                <w:sz w:val="18"/>
                <w:szCs w:val="18"/>
              </w:rPr>
              <w:t xml:space="preserve">one of the main risks faced </w:t>
            </w:r>
          </w:p>
          <w:p w14:paraId="2B371E19" w14:textId="77777777" w:rsidR="00CD055B" w:rsidRPr="00754E2B" w:rsidRDefault="00CD055B" w:rsidP="00E53A2C">
            <w:pPr>
              <w:ind w:left="107" w:hanging="107"/>
              <w:rPr>
                <w:noProof/>
                <w:color w:val="000000"/>
                <w:sz w:val="18"/>
                <w:szCs w:val="18"/>
              </w:rPr>
            </w:pPr>
            <w:r w:rsidRPr="00754E2B">
              <w:rPr>
                <w:noProof/>
                <w:color w:val="000000"/>
                <w:sz w:val="18"/>
                <w:szCs w:val="18"/>
              </w:rPr>
              <w:t xml:space="preserve">by the programme, which </w:t>
            </w:r>
          </w:p>
          <w:p w14:paraId="7C8A6405" w14:textId="77777777" w:rsidR="00CD055B" w:rsidRPr="00754E2B" w:rsidRDefault="00CD055B" w:rsidP="00E53A2C">
            <w:pPr>
              <w:ind w:left="107" w:hanging="107"/>
              <w:rPr>
                <w:noProof/>
                <w:color w:val="000000"/>
                <w:sz w:val="18"/>
                <w:szCs w:val="18"/>
              </w:rPr>
            </w:pPr>
            <w:r w:rsidRPr="00754E2B">
              <w:rPr>
                <w:noProof/>
                <w:color w:val="000000"/>
                <w:sz w:val="18"/>
                <w:szCs w:val="18"/>
              </w:rPr>
              <w:t xml:space="preserve">may be the consequence of </w:t>
            </w:r>
          </w:p>
          <w:p w14:paraId="642C1AD6" w14:textId="77777777" w:rsidR="00CD055B" w:rsidRPr="00754E2B" w:rsidRDefault="00CD055B" w:rsidP="00E53A2C">
            <w:pPr>
              <w:ind w:left="107" w:hanging="107"/>
              <w:rPr>
                <w:noProof/>
                <w:color w:val="000000"/>
                <w:sz w:val="18"/>
                <w:szCs w:val="18"/>
              </w:rPr>
            </w:pPr>
            <w:r w:rsidRPr="00754E2B">
              <w:rPr>
                <w:noProof/>
                <w:color w:val="000000"/>
                <w:sz w:val="18"/>
                <w:szCs w:val="18"/>
              </w:rPr>
              <w:t xml:space="preserve">multiple other risks: </w:t>
            </w:r>
          </w:p>
          <w:p w14:paraId="0B0E69B9" w14:textId="77777777" w:rsidR="00CD055B" w:rsidRPr="00754E2B" w:rsidRDefault="00CD055B" w:rsidP="00E53A2C">
            <w:pPr>
              <w:ind w:left="107" w:hanging="107"/>
              <w:rPr>
                <w:noProof/>
                <w:color w:val="000000"/>
                <w:sz w:val="18"/>
                <w:szCs w:val="18"/>
              </w:rPr>
            </w:pPr>
            <w:r w:rsidRPr="00754E2B">
              <w:rPr>
                <w:noProof/>
                <w:color w:val="000000"/>
                <w:sz w:val="18"/>
                <w:szCs w:val="18"/>
              </w:rPr>
              <w:t xml:space="preserve">- delays in publishig of calls, </w:t>
            </w:r>
          </w:p>
          <w:p w14:paraId="42FA99DA" w14:textId="77777777" w:rsidR="00CD055B" w:rsidRPr="00754E2B" w:rsidRDefault="00CD055B" w:rsidP="00E53A2C">
            <w:pPr>
              <w:ind w:left="107" w:hanging="107"/>
              <w:rPr>
                <w:noProof/>
                <w:color w:val="000000"/>
                <w:sz w:val="18"/>
                <w:szCs w:val="18"/>
              </w:rPr>
            </w:pPr>
            <w:r w:rsidRPr="00754E2B">
              <w:rPr>
                <w:noProof/>
                <w:color w:val="000000"/>
                <w:sz w:val="18"/>
                <w:szCs w:val="18"/>
              </w:rPr>
              <w:t xml:space="preserve">- delays in project implementation (postponing the stages and completion of projects), </w:t>
            </w:r>
          </w:p>
          <w:p w14:paraId="22ED0A27" w14:textId="77777777" w:rsidR="00CD055B" w:rsidRPr="00754E2B" w:rsidRDefault="00CD055B" w:rsidP="00E53A2C">
            <w:pPr>
              <w:ind w:left="107" w:hanging="107"/>
              <w:rPr>
                <w:noProof/>
                <w:color w:val="000000"/>
                <w:sz w:val="18"/>
                <w:szCs w:val="18"/>
              </w:rPr>
            </w:pPr>
            <w:r w:rsidRPr="00754E2B">
              <w:rPr>
                <w:noProof/>
                <w:color w:val="000000"/>
                <w:sz w:val="18"/>
                <w:szCs w:val="18"/>
              </w:rPr>
              <w:t>- problematic management of risky and sleeping projects,</w:t>
            </w:r>
          </w:p>
          <w:p w14:paraId="7AAB385B" w14:textId="77777777" w:rsidR="00CD055B" w:rsidRPr="00754E2B" w:rsidRDefault="00CD055B" w:rsidP="00E53A2C">
            <w:pPr>
              <w:ind w:left="107" w:hanging="107"/>
              <w:rPr>
                <w:noProof/>
                <w:color w:val="000000"/>
                <w:sz w:val="18"/>
                <w:szCs w:val="18"/>
              </w:rPr>
            </w:pPr>
            <w:r w:rsidRPr="00754E2B">
              <w:rPr>
                <w:noProof/>
                <w:color w:val="000000"/>
                <w:sz w:val="18"/>
                <w:szCs w:val="18"/>
              </w:rPr>
              <w:t xml:space="preserve">- insufficient administrative capacity, </w:t>
            </w:r>
          </w:p>
          <w:p w14:paraId="159DF21F" w14:textId="77777777" w:rsidR="00CD055B" w:rsidRPr="00754E2B" w:rsidRDefault="00CD055B" w:rsidP="00E53A2C">
            <w:pPr>
              <w:ind w:left="107" w:hanging="107"/>
              <w:rPr>
                <w:noProof/>
                <w:color w:val="000000"/>
                <w:sz w:val="18"/>
                <w:szCs w:val="18"/>
              </w:rPr>
            </w:pPr>
            <w:r w:rsidRPr="00754E2B">
              <w:rPr>
                <w:noProof/>
                <w:color w:val="000000"/>
                <w:sz w:val="18"/>
                <w:szCs w:val="18"/>
              </w:rPr>
              <w:t xml:space="preserve">- errors in project implementation, </w:t>
            </w:r>
          </w:p>
          <w:p w14:paraId="675E5ADD" w14:textId="77777777" w:rsidR="00CD055B" w:rsidRPr="00754E2B" w:rsidRDefault="00CD055B" w:rsidP="00E53A2C">
            <w:pPr>
              <w:ind w:left="107" w:hanging="107"/>
              <w:rPr>
                <w:noProof/>
                <w:color w:val="000000"/>
                <w:sz w:val="18"/>
                <w:szCs w:val="18"/>
              </w:rPr>
            </w:pPr>
            <w:r w:rsidRPr="00754E2B">
              <w:rPr>
                <w:noProof/>
                <w:color w:val="000000"/>
                <w:sz w:val="18"/>
                <w:szCs w:val="18"/>
              </w:rPr>
              <w:t>- deficiencies in project management and  non-compliance with the timetable,</w:t>
            </w:r>
          </w:p>
          <w:p w14:paraId="29D0B4B1" w14:textId="77777777" w:rsidR="00CD055B" w:rsidRPr="00754E2B" w:rsidRDefault="00CD055B" w:rsidP="00B90B28">
            <w:pPr>
              <w:pStyle w:val="Odstavecseseznamem"/>
              <w:numPr>
                <w:ilvl w:val="0"/>
                <w:numId w:val="29"/>
              </w:numPr>
              <w:spacing w:after="0" w:line="240" w:lineRule="auto"/>
              <w:ind w:left="107" w:hanging="107"/>
              <w:rPr>
                <w:rFonts w:ascii="Times New Roman" w:hAnsi="Times New Roman"/>
                <w:noProof/>
                <w:color w:val="000000"/>
                <w:sz w:val="18"/>
                <w:szCs w:val="18"/>
              </w:rPr>
            </w:pPr>
            <w:r w:rsidRPr="00754E2B">
              <w:rPr>
                <w:rFonts w:ascii="Times New Roman" w:hAnsi="Times New Roman"/>
                <w:noProof/>
                <w:color w:val="000000"/>
                <w:sz w:val="18"/>
                <w:szCs w:val="18"/>
              </w:rPr>
              <w:t>a risk ensuing from the CZK/EUR exchange rate fluctuations (incorrect forecast of absorption capacity),</w:t>
            </w:r>
          </w:p>
          <w:p w14:paraId="46B0AD10" w14:textId="77777777" w:rsidR="00CD055B" w:rsidRPr="00754E2B" w:rsidRDefault="00CD055B" w:rsidP="00B90B28">
            <w:pPr>
              <w:pStyle w:val="Odstavecseseznamem"/>
              <w:numPr>
                <w:ilvl w:val="0"/>
                <w:numId w:val="29"/>
              </w:numPr>
              <w:spacing w:after="0" w:line="240" w:lineRule="auto"/>
              <w:ind w:left="107" w:hanging="107"/>
              <w:rPr>
                <w:rFonts w:ascii="Times New Roman" w:hAnsi="Times New Roman"/>
                <w:noProof/>
                <w:color w:val="000000"/>
                <w:sz w:val="18"/>
                <w:szCs w:val="18"/>
              </w:rPr>
            </w:pPr>
            <w:r w:rsidRPr="00754E2B">
              <w:rPr>
                <w:rFonts w:ascii="Times New Roman" w:hAnsi="Times New Roman"/>
                <w:noProof/>
                <w:color w:val="000000"/>
                <w:sz w:val="18"/>
                <w:szCs w:val="18"/>
              </w:rPr>
              <w:t>irregularities,</w:t>
            </w:r>
          </w:p>
          <w:p w14:paraId="02EC1296" w14:textId="77777777" w:rsidR="00CD055B" w:rsidRPr="00754E2B" w:rsidRDefault="00CD055B" w:rsidP="00B90B28">
            <w:pPr>
              <w:pStyle w:val="Odstavecseseznamem"/>
              <w:numPr>
                <w:ilvl w:val="0"/>
                <w:numId w:val="29"/>
              </w:numPr>
              <w:spacing w:after="0" w:line="240" w:lineRule="auto"/>
              <w:ind w:left="107" w:hanging="107"/>
              <w:rPr>
                <w:rFonts w:ascii="Times New Roman" w:hAnsi="Times New Roman"/>
                <w:noProof/>
                <w:color w:val="000000"/>
                <w:sz w:val="18"/>
                <w:szCs w:val="18"/>
              </w:rPr>
            </w:pPr>
            <w:r w:rsidRPr="00754E2B">
              <w:rPr>
                <w:rFonts w:ascii="Times New Roman" w:hAnsi="Times New Roman"/>
                <w:noProof/>
                <w:color w:val="000000"/>
                <w:sz w:val="18"/>
                <w:szCs w:val="18"/>
              </w:rPr>
              <w:t xml:space="preserve">errors in project administration, </w:t>
            </w:r>
          </w:p>
          <w:p w14:paraId="3591BAD1" w14:textId="77777777" w:rsidR="00CD055B" w:rsidRPr="00754E2B" w:rsidRDefault="00CD055B" w:rsidP="00E53A2C">
            <w:pPr>
              <w:rPr>
                <w:rFonts w:eastAsia="Calibri"/>
                <w:noProof/>
                <w:color w:val="000000"/>
                <w:sz w:val="18"/>
                <w:szCs w:val="18"/>
              </w:rPr>
            </w:pPr>
            <w:r w:rsidRPr="00754E2B">
              <w:rPr>
                <w:rFonts w:eastAsia="Calibri"/>
                <w:noProof/>
                <w:color w:val="000000"/>
                <w:sz w:val="18"/>
                <w:szCs w:val="18"/>
              </w:rPr>
              <w:t xml:space="preserve">- ineligible expenditure,                                                                                           </w:t>
            </w:r>
          </w:p>
          <w:p w14:paraId="32B8B1DB" w14:textId="77777777" w:rsidR="00CD055B" w:rsidRPr="00754E2B" w:rsidRDefault="00CD055B" w:rsidP="00E53A2C">
            <w:pPr>
              <w:rPr>
                <w:sz w:val="18"/>
                <w:szCs w:val="18"/>
              </w:rPr>
            </w:pPr>
            <w:r w:rsidRPr="00754E2B">
              <w:rPr>
                <w:rFonts w:eastAsia="Calibri"/>
                <w:noProof/>
                <w:color w:val="000000"/>
                <w:sz w:val="18"/>
                <w:szCs w:val="18"/>
              </w:rPr>
              <w:t>- loss of alloc</w:t>
            </w:r>
            <w:r>
              <w:rPr>
                <w:rFonts w:eastAsia="Calibri"/>
                <w:noProof/>
                <w:color w:val="000000"/>
                <w:sz w:val="18"/>
                <w:szCs w:val="18"/>
              </w:rPr>
              <w:t>ation due to non-fulfilment of N</w:t>
            </w:r>
            <w:r w:rsidRPr="00754E2B">
              <w:rPr>
                <w:rFonts w:eastAsia="Calibri"/>
                <w:noProof/>
                <w:color w:val="000000"/>
                <w:sz w:val="18"/>
                <w:szCs w:val="18"/>
              </w:rPr>
              <w:t>+2 rule.</w:t>
            </w:r>
          </w:p>
        </w:tc>
        <w:tc>
          <w:tcPr>
            <w:tcW w:w="2318" w:type="dxa"/>
            <w:vAlign w:val="center"/>
            <w:hideMark/>
          </w:tcPr>
          <w:p w14:paraId="728BE570" w14:textId="5167B861" w:rsidR="00CD055B" w:rsidRPr="006E2960" w:rsidRDefault="00CD055B" w:rsidP="00E53A2C">
            <w:pPr>
              <w:rPr>
                <w:sz w:val="18"/>
                <w:szCs w:val="18"/>
              </w:rPr>
            </w:pPr>
            <w:r>
              <w:rPr>
                <w:sz w:val="18"/>
                <w:szCs w:val="18"/>
              </w:rPr>
              <w:t xml:space="preserve">In the </w:t>
            </w:r>
            <w:r w:rsidR="00776DBA">
              <w:rPr>
                <w:sz w:val="18"/>
                <w:szCs w:val="18"/>
              </w:rPr>
              <w:t>dossier</w:t>
            </w:r>
            <w:r w:rsidRPr="006E2960">
              <w:rPr>
                <w:sz w:val="18"/>
                <w:szCs w:val="18"/>
              </w:rPr>
              <w:t xml:space="preserve"> </w:t>
            </w:r>
            <w:r>
              <w:rPr>
                <w:sz w:val="18"/>
                <w:szCs w:val="18"/>
              </w:rPr>
              <w:t>required by the “Crisis Action Plan</w:t>
            </w:r>
            <w:r w:rsidRPr="006E2960">
              <w:rPr>
                <w:sz w:val="18"/>
                <w:szCs w:val="18"/>
              </w:rPr>
              <w:t>“</w:t>
            </w:r>
            <w:r>
              <w:rPr>
                <w:sz w:val="18"/>
                <w:szCs w:val="18"/>
              </w:rPr>
              <w:t>,</w:t>
            </w:r>
            <w:r w:rsidRPr="006E2960">
              <w:rPr>
                <w:sz w:val="18"/>
                <w:szCs w:val="18"/>
              </w:rPr>
              <w:t xml:space="preserve"> </w:t>
            </w:r>
            <w:r>
              <w:rPr>
                <w:sz w:val="18"/>
                <w:szCs w:val="18"/>
              </w:rPr>
              <w:t xml:space="preserve"> the sleeping projects were identified and steps for their further development or termination of their implementation were stipulated. It was regularly submitted to the Government for information as at the last day of the month</w:t>
            </w:r>
            <w:r w:rsidRPr="006E2960">
              <w:rPr>
                <w:sz w:val="18"/>
                <w:szCs w:val="18"/>
              </w:rPr>
              <w:t>.</w:t>
            </w:r>
          </w:p>
          <w:p w14:paraId="7BEDF371" w14:textId="77777777" w:rsidR="00CD055B" w:rsidRPr="006E2960" w:rsidRDefault="00CD055B" w:rsidP="00E53A2C">
            <w:pPr>
              <w:rPr>
                <w:sz w:val="18"/>
                <w:szCs w:val="18"/>
              </w:rPr>
            </w:pPr>
          </w:p>
        </w:tc>
        <w:tc>
          <w:tcPr>
            <w:tcW w:w="2303" w:type="dxa"/>
            <w:vAlign w:val="center"/>
            <w:hideMark/>
          </w:tcPr>
          <w:p w14:paraId="72A13CB2" w14:textId="77777777" w:rsidR="00CD055B" w:rsidRPr="006E2960" w:rsidRDefault="00CD055B" w:rsidP="00E53A2C">
            <w:pPr>
              <w:rPr>
                <w:sz w:val="18"/>
                <w:szCs w:val="18"/>
              </w:rPr>
            </w:pPr>
            <w:r>
              <w:rPr>
                <w:sz w:val="18"/>
                <w:szCs w:val="18"/>
              </w:rPr>
              <w:t>To determine further steps to be taken in order to accelerate the project implementation or withdrawal so as to enable the use of released allocation.</w:t>
            </w:r>
          </w:p>
          <w:p w14:paraId="2EA2623D" w14:textId="77777777" w:rsidR="00CD055B" w:rsidRPr="006E2960" w:rsidRDefault="00CD055B" w:rsidP="00E53A2C"/>
          <w:p w14:paraId="269F9574" w14:textId="77777777" w:rsidR="00CD055B" w:rsidRPr="006E2960" w:rsidRDefault="00CD055B" w:rsidP="00E53A2C">
            <w:pPr>
              <w:rPr>
                <w:sz w:val="18"/>
                <w:szCs w:val="18"/>
              </w:rPr>
            </w:pPr>
          </w:p>
        </w:tc>
      </w:tr>
      <w:tr w:rsidR="00CD055B" w:rsidRPr="006E2960" w14:paraId="3C275AFF" w14:textId="77777777" w:rsidTr="00E53A2C">
        <w:trPr>
          <w:trHeight w:val="701"/>
        </w:trPr>
        <w:tc>
          <w:tcPr>
            <w:tcW w:w="2303" w:type="dxa"/>
            <w:vMerge/>
            <w:vAlign w:val="center"/>
            <w:hideMark/>
          </w:tcPr>
          <w:p w14:paraId="3F00D497" w14:textId="77777777" w:rsidR="00CD055B" w:rsidRPr="006E2960" w:rsidRDefault="00CD055B" w:rsidP="00E53A2C">
            <w:pPr>
              <w:rPr>
                <w:sz w:val="18"/>
                <w:szCs w:val="18"/>
              </w:rPr>
            </w:pPr>
          </w:p>
        </w:tc>
        <w:tc>
          <w:tcPr>
            <w:tcW w:w="0" w:type="auto"/>
            <w:vMerge/>
            <w:vAlign w:val="center"/>
            <w:hideMark/>
          </w:tcPr>
          <w:p w14:paraId="1DE88CB5" w14:textId="77777777" w:rsidR="00CD055B" w:rsidRPr="006E2960" w:rsidRDefault="00CD055B" w:rsidP="00E53A2C">
            <w:pPr>
              <w:rPr>
                <w:sz w:val="18"/>
                <w:szCs w:val="18"/>
              </w:rPr>
            </w:pPr>
          </w:p>
        </w:tc>
        <w:tc>
          <w:tcPr>
            <w:tcW w:w="2318" w:type="dxa"/>
            <w:vAlign w:val="center"/>
            <w:hideMark/>
          </w:tcPr>
          <w:p w14:paraId="7D6ACC26" w14:textId="77777777" w:rsidR="00CD055B" w:rsidRPr="006E2960" w:rsidRDefault="00CD055B" w:rsidP="00E53A2C">
            <w:pPr>
              <w:rPr>
                <w:sz w:val="18"/>
                <w:szCs w:val="18"/>
              </w:rPr>
            </w:pPr>
            <w:r>
              <w:rPr>
                <w:sz w:val="18"/>
                <w:szCs w:val="18"/>
              </w:rPr>
              <w:t>Monitoring and evaluation of absorption capacity is under way</w:t>
            </w:r>
            <w:r w:rsidRPr="006E2960">
              <w:rPr>
                <w:sz w:val="18"/>
                <w:szCs w:val="18"/>
              </w:rPr>
              <w:t>.</w:t>
            </w:r>
          </w:p>
        </w:tc>
        <w:tc>
          <w:tcPr>
            <w:tcW w:w="2303" w:type="dxa"/>
            <w:vAlign w:val="center"/>
            <w:hideMark/>
          </w:tcPr>
          <w:p w14:paraId="0526CA31" w14:textId="77777777" w:rsidR="00CD055B" w:rsidRPr="006E2960" w:rsidRDefault="00CD055B" w:rsidP="00E53A2C">
            <w:pPr>
              <w:rPr>
                <w:sz w:val="18"/>
                <w:szCs w:val="18"/>
              </w:rPr>
            </w:pPr>
            <w:r>
              <w:rPr>
                <w:sz w:val="18"/>
                <w:szCs w:val="18"/>
              </w:rPr>
              <w:t>To continue to implement the measures</w:t>
            </w:r>
            <w:r w:rsidRPr="006E2960">
              <w:rPr>
                <w:sz w:val="18"/>
                <w:szCs w:val="18"/>
              </w:rPr>
              <w:t xml:space="preserve">. </w:t>
            </w:r>
            <w:r>
              <w:rPr>
                <w:sz w:val="18"/>
                <w:szCs w:val="18"/>
              </w:rPr>
              <w:t>To set priorities for administration</w:t>
            </w:r>
            <w:r w:rsidRPr="006E2960">
              <w:rPr>
                <w:sz w:val="18"/>
                <w:szCs w:val="18"/>
              </w:rPr>
              <w:t>.</w:t>
            </w:r>
          </w:p>
        </w:tc>
      </w:tr>
      <w:tr w:rsidR="00CD055B" w:rsidRPr="006E2960" w14:paraId="6B743BFE" w14:textId="77777777" w:rsidTr="00E53A2C">
        <w:trPr>
          <w:trHeight w:val="701"/>
        </w:trPr>
        <w:tc>
          <w:tcPr>
            <w:tcW w:w="2303" w:type="dxa"/>
            <w:vMerge/>
            <w:vAlign w:val="center"/>
            <w:hideMark/>
          </w:tcPr>
          <w:p w14:paraId="4CDAAE05" w14:textId="77777777" w:rsidR="00CD055B" w:rsidRPr="006E2960" w:rsidRDefault="00CD055B" w:rsidP="00E53A2C">
            <w:pPr>
              <w:rPr>
                <w:sz w:val="18"/>
                <w:szCs w:val="18"/>
              </w:rPr>
            </w:pPr>
          </w:p>
        </w:tc>
        <w:tc>
          <w:tcPr>
            <w:tcW w:w="0" w:type="auto"/>
            <w:vMerge/>
            <w:vAlign w:val="center"/>
            <w:hideMark/>
          </w:tcPr>
          <w:p w14:paraId="7C52D74B" w14:textId="77777777" w:rsidR="00CD055B" w:rsidRPr="006E2960" w:rsidRDefault="00CD055B" w:rsidP="00E53A2C">
            <w:pPr>
              <w:rPr>
                <w:sz w:val="18"/>
                <w:szCs w:val="18"/>
              </w:rPr>
            </w:pPr>
          </w:p>
        </w:tc>
        <w:tc>
          <w:tcPr>
            <w:tcW w:w="2318" w:type="dxa"/>
            <w:vAlign w:val="center"/>
            <w:hideMark/>
          </w:tcPr>
          <w:p w14:paraId="111A6484" w14:textId="77777777" w:rsidR="00CD055B" w:rsidRPr="006E2960" w:rsidRDefault="00CD055B" w:rsidP="00E53A2C">
            <w:pPr>
              <w:rPr>
                <w:sz w:val="18"/>
                <w:szCs w:val="18"/>
              </w:rPr>
            </w:pPr>
            <w:r>
              <w:rPr>
                <w:sz w:val="18"/>
                <w:szCs w:val="18"/>
              </w:rPr>
              <w:t>IOP MA monitors the absorption forecasts and their fulfilment</w:t>
            </w:r>
            <w:r w:rsidRPr="006E2960">
              <w:rPr>
                <w:sz w:val="18"/>
                <w:szCs w:val="18"/>
              </w:rPr>
              <w:t>.</w:t>
            </w:r>
          </w:p>
          <w:p w14:paraId="3C8ED0A1" w14:textId="77777777" w:rsidR="00CD055B" w:rsidRPr="006E2960" w:rsidRDefault="00CD055B" w:rsidP="00E53A2C">
            <w:pPr>
              <w:rPr>
                <w:sz w:val="18"/>
                <w:szCs w:val="18"/>
              </w:rPr>
            </w:pPr>
          </w:p>
        </w:tc>
        <w:tc>
          <w:tcPr>
            <w:tcW w:w="2303" w:type="dxa"/>
            <w:vAlign w:val="center"/>
            <w:hideMark/>
          </w:tcPr>
          <w:p w14:paraId="4DE67E90" w14:textId="77777777" w:rsidR="00CD055B" w:rsidRPr="006E2960" w:rsidRDefault="00CD055B" w:rsidP="00E53A2C">
            <w:pPr>
              <w:rPr>
                <w:sz w:val="18"/>
                <w:szCs w:val="18"/>
              </w:rPr>
            </w:pPr>
            <w:r>
              <w:rPr>
                <w:sz w:val="18"/>
                <w:szCs w:val="18"/>
              </w:rPr>
              <w:t>To monthly monitor and evaluate the absorption forecasts and their fulfilment</w:t>
            </w:r>
            <w:r w:rsidRPr="006E2960">
              <w:rPr>
                <w:sz w:val="18"/>
                <w:szCs w:val="18"/>
              </w:rPr>
              <w:t xml:space="preserve">. </w:t>
            </w:r>
          </w:p>
          <w:p w14:paraId="1E923E7E" w14:textId="77777777" w:rsidR="00CD055B" w:rsidRPr="006E2960" w:rsidRDefault="00CD055B" w:rsidP="00E53A2C">
            <w:pPr>
              <w:ind w:left="22"/>
              <w:contextualSpacing/>
              <w:rPr>
                <w:sz w:val="18"/>
                <w:szCs w:val="18"/>
              </w:rPr>
            </w:pPr>
          </w:p>
        </w:tc>
      </w:tr>
      <w:tr w:rsidR="00CD055B" w:rsidRPr="006E2960" w14:paraId="7B38B592" w14:textId="77777777" w:rsidTr="00E53A2C">
        <w:trPr>
          <w:trHeight w:val="701"/>
        </w:trPr>
        <w:tc>
          <w:tcPr>
            <w:tcW w:w="2303" w:type="dxa"/>
            <w:vMerge/>
            <w:vAlign w:val="center"/>
            <w:hideMark/>
          </w:tcPr>
          <w:p w14:paraId="652E5F68" w14:textId="77777777" w:rsidR="00CD055B" w:rsidRPr="006E2960" w:rsidRDefault="00CD055B" w:rsidP="00E53A2C">
            <w:pPr>
              <w:rPr>
                <w:sz w:val="18"/>
                <w:szCs w:val="18"/>
              </w:rPr>
            </w:pPr>
          </w:p>
        </w:tc>
        <w:tc>
          <w:tcPr>
            <w:tcW w:w="0" w:type="auto"/>
            <w:vMerge/>
            <w:vAlign w:val="center"/>
            <w:hideMark/>
          </w:tcPr>
          <w:p w14:paraId="3F0EF46B" w14:textId="77777777" w:rsidR="00CD055B" w:rsidRPr="006E2960" w:rsidRDefault="00CD055B" w:rsidP="00E53A2C">
            <w:pPr>
              <w:rPr>
                <w:sz w:val="18"/>
                <w:szCs w:val="18"/>
              </w:rPr>
            </w:pPr>
          </w:p>
        </w:tc>
        <w:tc>
          <w:tcPr>
            <w:tcW w:w="2318" w:type="dxa"/>
            <w:vAlign w:val="center"/>
            <w:hideMark/>
          </w:tcPr>
          <w:p w14:paraId="3BC38C55" w14:textId="77777777" w:rsidR="00CD055B" w:rsidRPr="006E2960" w:rsidRDefault="00CD055B" w:rsidP="00E53A2C">
            <w:pPr>
              <w:rPr>
                <w:sz w:val="18"/>
                <w:szCs w:val="18"/>
              </w:rPr>
            </w:pPr>
            <w:r>
              <w:rPr>
                <w:sz w:val="18"/>
                <w:szCs w:val="18"/>
              </w:rPr>
              <w:t>Measures to eliminate the loss of allocation have been prepared, monitored and evaluated through the “Report of sleeping and risky projects“, “</w:t>
            </w:r>
            <w:r w:rsidRPr="006E2960">
              <w:rPr>
                <w:sz w:val="18"/>
                <w:szCs w:val="18"/>
              </w:rPr>
              <w:t>Strateg</w:t>
            </w:r>
            <w:r>
              <w:rPr>
                <w:sz w:val="18"/>
                <w:szCs w:val="18"/>
              </w:rPr>
              <w:t>y of Full Absorption</w:t>
            </w:r>
            <w:r w:rsidRPr="006E2960">
              <w:rPr>
                <w:sz w:val="18"/>
                <w:szCs w:val="18"/>
              </w:rPr>
              <w:t>“ a</w:t>
            </w:r>
            <w:r>
              <w:rPr>
                <w:sz w:val="18"/>
                <w:szCs w:val="18"/>
              </w:rPr>
              <w:t>nd “Sustainability of projects</w:t>
            </w:r>
            <w:r w:rsidRPr="006E2960">
              <w:rPr>
                <w:sz w:val="18"/>
                <w:szCs w:val="18"/>
              </w:rPr>
              <w:t>“.</w:t>
            </w:r>
          </w:p>
        </w:tc>
        <w:tc>
          <w:tcPr>
            <w:tcW w:w="2303" w:type="dxa"/>
            <w:vAlign w:val="center"/>
          </w:tcPr>
          <w:p w14:paraId="57EB5C17" w14:textId="77777777" w:rsidR="00CD055B" w:rsidRPr="006E2960" w:rsidRDefault="00CD055B" w:rsidP="00E53A2C">
            <w:pPr>
              <w:rPr>
                <w:sz w:val="18"/>
                <w:szCs w:val="18"/>
              </w:rPr>
            </w:pPr>
            <w:r>
              <w:rPr>
                <w:sz w:val="18"/>
                <w:szCs w:val="18"/>
              </w:rPr>
              <w:t>To prepare measures to eliminate the loss of allocation if it is imminent</w:t>
            </w:r>
            <w:r w:rsidRPr="006E2960">
              <w:rPr>
                <w:sz w:val="18"/>
                <w:szCs w:val="18"/>
              </w:rPr>
              <w:t>.</w:t>
            </w:r>
          </w:p>
        </w:tc>
      </w:tr>
      <w:tr w:rsidR="00CD055B" w:rsidRPr="006E2960" w14:paraId="06CA3718" w14:textId="77777777" w:rsidTr="00E53A2C">
        <w:trPr>
          <w:trHeight w:val="701"/>
        </w:trPr>
        <w:tc>
          <w:tcPr>
            <w:tcW w:w="2303" w:type="dxa"/>
            <w:vMerge/>
            <w:vAlign w:val="center"/>
            <w:hideMark/>
          </w:tcPr>
          <w:p w14:paraId="499A8C5D" w14:textId="77777777" w:rsidR="00CD055B" w:rsidRPr="006E2960" w:rsidRDefault="00CD055B" w:rsidP="00E53A2C">
            <w:pPr>
              <w:rPr>
                <w:sz w:val="18"/>
                <w:szCs w:val="18"/>
              </w:rPr>
            </w:pPr>
          </w:p>
        </w:tc>
        <w:tc>
          <w:tcPr>
            <w:tcW w:w="0" w:type="auto"/>
            <w:vMerge/>
            <w:vAlign w:val="center"/>
            <w:hideMark/>
          </w:tcPr>
          <w:p w14:paraId="49079C08" w14:textId="77777777" w:rsidR="00CD055B" w:rsidRPr="006E2960" w:rsidRDefault="00CD055B" w:rsidP="00E53A2C">
            <w:pPr>
              <w:rPr>
                <w:sz w:val="18"/>
                <w:szCs w:val="18"/>
              </w:rPr>
            </w:pPr>
          </w:p>
        </w:tc>
        <w:tc>
          <w:tcPr>
            <w:tcW w:w="2318" w:type="dxa"/>
            <w:vAlign w:val="center"/>
            <w:hideMark/>
          </w:tcPr>
          <w:p w14:paraId="43F9CD5A" w14:textId="77777777" w:rsidR="00CD055B" w:rsidRPr="006E2960" w:rsidRDefault="00CD055B" w:rsidP="00E53A2C">
            <w:pPr>
              <w:rPr>
                <w:sz w:val="18"/>
                <w:szCs w:val="18"/>
              </w:rPr>
            </w:pPr>
            <w:r w:rsidRPr="006E2960">
              <w:rPr>
                <w:sz w:val="18"/>
                <w:szCs w:val="18"/>
              </w:rPr>
              <w:t>Informa</w:t>
            </w:r>
            <w:r>
              <w:rPr>
                <w:sz w:val="18"/>
                <w:szCs w:val="18"/>
              </w:rPr>
              <w:t>tion on frequently addressed situations or mistakes made in the addressed situations is updated on IOP extranet</w:t>
            </w:r>
            <w:r w:rsidRPr="006E2960">
              <w:rPr>
                <w:sz w:val="18"/>
                <w:szCs w:val="18"/>
              </w:rPr>
              <w:t>.</w:t>
            </w:r>
          </w:p>
          <w:p w14:paraId="6147C57E" w14:textId="77777777" w:rsidR="00CD055B" w:rsidRPr="006E2960" w:rsidRDefault="00CD055B" w:rsidP="00E53A2C">
            <w:pPr>
              <w:rPr>
                <w:sz w:val="18"/>
                <w:szCs w:val="18"/>
              </w:rPr>
            </w:pPr>
          </w:p>
        </w:tc>
        <w:tc>
          <w:tcPr>
            <w:tcW w:w="2303" w:type="dxa"/>
            <w:vAlign w:val="center"/>
            <w:hideMark/>
          </w:tcPr>
          <w:p w14:paraId="19705DC6" w14:textId="77777777" w:rsidR="00CD055B" w:rsidRPr="006E2960" w:rsidRDefault="00CD055B" w:rsidP="00E53A2C">
            <w:pPr>
              <w:rPr>
                <w:sz w:val="18"/>
                <w:szCs w:val="18"/>
              </w:rPr>
            </w:pPr>
            <w:r>
              <w:rPr>
                <w:sz w:val="18"/>
                <w:szCs w:val="18"/>
              </w:rPr>
              <w:t xml:space="preserve">To continuously check the </w:t>
            </w:r>
            <w:proofErr w:type="spellStart"/>
            <w:r>
              <w:rPr>
                <w:sz w:val="18"/>
                <w:szCs w:val="18"/>
              </w:rPr>
              <w:t>updatedness</w:t>
            </w:r>
            <w:proofErr w:type="spellEnd"/>
            <w:r>
              <w:rPr>
                <w:sz w:val="18"/>
                <w:szCs w:val="18"/>
              </w:rPr>
              <w:t xml:space="preserve"> of information posted on </w:t>
            </w:r>
            <w:r w:rsidRPr="006E2960">
              <w:rPr>
                <w:sz w:val="18"/>
                <w:szCs w:val="18"/>
              </w:rPr>
              <w:t>FAQ.</w:t>
            </w:r>
          </w:p>
        </w:tc>
      </w:tr>
      <w:tr w:rsidR="00CD055B" w:rsidRPr="006E2960" w14:paraId="1EFDFADE" w14:textId="77777777" w:rsidTr="00E53A2C">
        <w:trPr>
          <w:trHeight w:val="156"/>
        </w:trPr>
        <w:tc>
          <w:tcPr>
            <w:tcW w:w="2303" w:type="dxa"/>
            <w:hideMark/>
          </w:tcPr>
          <w:p w14:paraId="16B0561C" w14:textId="77777777" w:rsidR="00CD055B" w:rsidRPr="00F56F00" w:rsidRDefault="00CD055B" w:rsidP="00E53A2C">
            <w:pPr>
              <w:rPr>
                <w:sz w:val="18"/>
                <w:szCs w:val="18"/>
              </w:rPr>
            </w:pPr>
            <w:r w:rsidRPr="00F56F00">
              <w:rPr>
                <w:rFonts w:eastAsia="Calibri"/>
                <w:bCs/>
                <w:noProof/>
                <w:color w:val="000000"/>
                <w:sz w:val="18"/>
                <w:szCs w:val="18"/>
              </w:rPr>
              <w:t xml:space="preserve">Failure to fulfill the monitoring indicators of IOP </w:t>
            </w:r>
          </w:p>
        </w:tc>
        <w:tc>
          <w:tcPr>
            <w:tcW w:w="2303" w:type="dxa"/>
            <w:hideMark/>
          </w:tcPr>
          <w:p w14:paraId="05E4211B" w14:textId="77777777" w:rsidR="00CD055B" w:rsidRPr="00754E2B" w:rsidRDefault="00CD055B" w:rsidP="00E53A2C">
            <w:pPr>
              <w:rPr>
                <w:sz w:val="18"/>
                <w:szCs w:val="18"/>
              </w:rPr>
            </w:pPr>
            <w:r>
              <w:rPr>
                <w:rFonts w:eastAsia="Calibri"/>
                <w:bCs/>
                <w:noProof/>
                <w:color w:val="000000"/>
                <w:sz w:val="18"/>
                <w:szCs w:val="18"/>
              </w:rPr>
              <w:t xml:space="preserve">- </w:t>
            </w:r>
            <w:r w:rsidRPr="00754E2B">
              <w:rPr>
                <w:sz w:val="18"/>
                <w:szCs w:val="18"/>
              </w:rPr>
              <w:t xml:space="preserve">A failure to achieve the planned values of monitoring indicators may result in financial corrections. </w:t>
            </w:r>
          </w:p>
          <w:p w14:paraId="1BD6AD60" w14:textId="77777777" w:rsidR="00CD055B" w:rsidRPr="00F56F00" w:rsidRDefault="00CD055B" w:rsidP="00E53A2C">
            <w:pPr>
              <w:rPr>
                <w:sz w:val="18"/>
                <w:szCs w:val="18"/>
              </w:rPr>
            </w:pPr>
            <w:r>
              <w:rPr>
                <w:sz w:val="18"/>
                <w:szCs w:val="18"/>
              </w:rPr>
              <w:t xml:space="preserve">- </w:t>
            </w:r>
            <w:r w:rsidRPr="00754E2B">
              <w:rPr>
                <w:sz w:val="18"/>
                <w:szCs w:val="18"/>
              </w:rPr>
              <w:t>A failure to achieve the indicative targets measured by result indicators may lead to problems in programme closure.</w:t>
            </w:r>
            <w:r w:rsidRPr="00F56F00">
              <w:rPr>
                <w:rFonts w:eastAsia="Calibri"/>
                <w:bCs/>
                <w:noProof/>
                <w:color w:val="000000"/>
                <w:sz w:val="18"/>
                <w:szCs w:val="18"/>
              </w:rPr>
              <w:t xml:space="preserve"> </w:t>
            </w:r>
          </w:p>
        </w:tc>
        <w:tc>
          <w:tcPr>
            <w:tcW w:w="2318" w:type="dxa"/>
            <w:vAlign w:val="center"/>
            <w:hideMark/>
          </w:tcPr>
          <w:p w14:paraId="15C607EE" w14:textId="77777777" w:rsidR="00CD055B" w:rsidRPr="006E2960" w:rsidRDefault="00CD055B" w:rsidP="00E53A2C">
            <w:pPr>
              <w:rPr>
                <w:sz w:val="18"/>
                <w:szCs w:val="18"/>
              </w:rPr>
            </w:pPr>
            <w:r w:rsidRPr="00754E2B">
              <w:rPr>
                <w:sz w:val="18"/>
                <w:szCs w:val="18"/>
              </w:rPr>
              <w:t>Pursuant to Government Resolution No 144 of 5 Mar</w:t>
            </w:r>
            <w:r>
              <w:rPr>
                <w:sz w:val="18"/>
                <w:szCs w:val="18"/>
              </w:rPr>
              <w:t>ch</w:t>
            </w:r>
            <w:r w:rsidRPr="00754E2B">
              <w:rPr>
                <w:sz w:val="18"/>
                <w:szCs w:val="18"/>
              </w:rPr>
              <w:t xml:space="preserve"> 2014, works on the preparation of Analysis of absorption of the European Funds and crisis plans were launched. The Minister </w:t>
            </w:r>
            <w:r>
              <w:rPr>
                <w:sz w:val="18"/>
                <w:szCs w:val="18"/>
              </w:rPr>
              <w:t>of</w:t>
            </w:r>
            <w:r w:rsidRPr="00754E2B">
              <w:rPr>
                <w:sz w:val="18"/>
                <w:szCs w:val="18"/>
              </w:rPr>
              <w:t xml:space="preserve"> Regional Development regularly, as at the last day of the month</w:t>
            </w:r>
            <w:r>
              <w:rPr>
                <w:sz w:val="18"/>
                <w:szCs w:val="18"/>
              </w:rPr>
              <w:t xml:space="preserve"> following the end of the calendar quarter</w:t>
            </w:r>
            <w:r w:rsidRPr="00754E2B">
              <w:rPr>
                <w:sz w:val="18"/>
                <w:szCs w:val="18"/>
              </w:rPr>
              <w:t xml:space="preserve">, submits </w:t>
            </w:r>
            <w:r>
              <w:rPr>
                <w:sz w:val="18"/>
                <w:szCs w:val="18"/>
              </w:rPr>
              <w:t xml:space="preserve">to the Government the </w:t>
            </w:r>
            <w:r w:rsidRPr="00754E2B">
              <w:rPr>
                <w:sz w:val="18"/>
                <w:szCs w:val="18"/>
              </w:rPr>
              <w:t xml:space="preserve">information </w:t>
            </w:r>
            <w:r>
              <w:rPr>
                <w:sz w:val="18"/>
                <w:szCs w:val="18"/>
              </w:rPr>
              <w:t>on the state of play of absorption, accomplishment of financial milestones and measures taken with respect to cross-cutting and major risks.</w:t>
            </w:r>
          </w:p>
        </w:tc>
        <w:tc>
          <w:tcPr>
            <w:tcW w:w="2303" w:type="dxa"/>
            <w:vAlign w:val="center"/>
            <w:hideMark/>
          </w:tcPr>
          <w:p w14:paraId="692AF6F2" w14:textId="77777777" w:rsidR="00CD055B" w:rsidRPr="006E2960" w:rsidRDefault="00CD055B" w:rsidP="00E53A2C">
            <w:pPr>
              <w:rPr>
                <w:sz w:val="18"/>
                <w:szCs w:val="18"/>
              </w:rPr>
            </w:pPr>
            <w:r>
              <w:rPr>
                <w:sz w:val="18"/>
                <w:szCs w:val="18"/>
              </w:rPr>
              <w:t xml:space="preserve">To use the current version of the document called “Analysis of full absorption of </w:t>
            </w:r>
            <w:r w:rsidRPr="006E2960">
              <w:rPr>
                <w:sz w:val="18"/>
                <w:szCs w:val="18"/>
              </w:rPr>
              <w:t xml:space="preserve">IOP“, </w:t>
            </w:r>
            <w:r>
              <w:rPr>
                <w:sz w:val="18"/>
                <w:szCs w:val="18"/>
              </w:rPr>
              <w:t>or such documents as the “Crisis Action Plan”</w:t>
            </w:r>
            <w:r w:rsidRPr="006E2960">
              <w:rPr>
                <w:sz w:val="18"/>
                <w:szCs w:val="18"/>
              </w:rPr>
              <w:t xml:space="preserve"> </w:t>
            </w:r>
            <w:r>
              <w:rPr>
                <w:sz w:val="18"/>
                <w:szCs w:val="18"/>
              </w:rPr>
              <w:t>to release the projects from project pipeline and to take other measures</w:t>
            </w:r>
            <w:r w:rsidRPr="006E2960">
              <w:rPr>
                <w:sz w:val="18"/>
                <w:szCs w:val="18"/>
              </w:rPr>
              <w:t xml:space="preserve">. </w:t>
            </w:r>
          </w:p>
          <w:p w14:paraId="305098AD" w14:textId="77777777" w:rsidR="00CD055B" w:rsidRPr="006E2960" w:rsidRDefault="00CD055B" w:rsidP="00E53A2C">
            <w:pPr>
              <w:rPr>
                <w:sz w:val="18"/>
                <w:szCs w:val="18"/>
              </w:rPr>
            </w:pPr>
          </w:p>
        </w:tc>
      </w:tr>
      <w:tr w:rsidR="00CD055B" w:rsidRPr="006E2960" w14:paraId="53068E23" w14:textId="77777777" w:rsidTr="00E53A2C">
        <w:trPr>
          <w:trHeight w:val="401"/>
        </w:trPr>
        <w:tc>
          <w:tcPr>
            <w:tcW w:w="2303" w:type="dxa"/>
            <w:vMerge w:val="restart"/>
            <w:hideMark/>
          </w:tcPr>
          <w:p w14:paraId="108DDE35" w14:textId="77777777" w:rsidR="00CD055B" w:rsidRPr="00120620" w:rsidRDefault="00CD055B" w:rsidP="00E53A2C">
            <w:pPr>
              <w:rPr>
                <w:sz w:val="18"/>
                <w:szCs w:val="18"/>
              </w:rPr>
            </w:pPr>
            <w:r w:rsidRPr="00120620">
              <w:rPr>
                <w:bCs/>
                <w:noProof/>
                <w:color w:val="000000"/>
                <w:sz w:val="18"/>
                <w:szCs w:val="18"/>
              </w:rPr>
              <w:t>Ineffective check of economy and efficiency of expenditure</w:t>
            </w:r>
            <w:r w:rsidRPr="00120620">
              <w:rPr>
                <w:rFonts w:eastAsia="Calibri"/>
                <w:bCs/>
                <w:noProof/>
                <w:color w:val="000000"/>
                <w:sz w:val="18"/>
                <w:szCs w:val="18"/>
              </w:rPr>
              <w:t xml:space="preserve"> </w:t>
            </w:r>
          </w:p>
        </w:tc>
        <w:tc>
          <w:tcPr>
            <w:tcW w:w="2303" w:type="dxa"/>
            <w:vMerge w:val="restart"/>
            <w:hideMark/>
          </w:tcPr>
          <w:p w14:paraId="2D925CA4" w14:textId="77777777" w:rsidR="00CD055B" w:rsidRPr="00754E2B" w:rsidRDefault="00CD055B" w:rsidP="00E53A2C">
            <w:pPr>
              <w:rPr>
                <w:rFonts w:eastAsia="Calibri"/>
                <w:noProof/>
                <w:color w:val="000000"/>
                <w:sz w:val="18"/>
                <w:szCs w:val="18"/>
              </w:rPr>
            </w:pPr>
            <w:r w:rsidRPr="00754E2B">
              <w:rPr>
                <w:noProof/>
                <w:color w:val="000000"/>
                <w:sz w:val="18"/>
                <w:szCs w:val="18"/>
              </w:rPr>
              <w:t xml:space="preserve">Insufficient legislation and non-existence or unclear way of checking the effectiveness, efficiency and economy of expenditure. Difficult setting of prices usual for the assessment of economy in projects. </w:t>
            </w:r>
            <w:r w:rsidRPr="00754E2B">
              <w:rPr>
                <w:rFonts w:eastAsia="Calibri"/>
                <w:noProof/>
                <w:color w:val="000000"/>
                <w:sz w:val="18"/>
                <w:szCs w:val="18"/>
              </w:rPr>
              <w:t xml:space="preserve"> </w:t>
            </w:r>
          </w:p>
          <w:p w14:paraId="62F8BAB2" w14:textId="77777777" w:rsidR="00CD055B" w:rsidRPr="00754E2B" w:rsidRDefault="00CD055B" w:rsidP="00E53A2C">
            <w:pPr>
              <w:rPr>
                <w:sz w:val="18"/>
                <w:szCs w:val="18"/>
              </w:rPr>
            </w:pPr>
            <w:r w:rsidRPr="00754E2B">
              <w:rPr>
                <w:rFonts w:eastAsia="Calibri"/>
                <w:noProof/>
                <w:color w:val="000000"/>
                <w:sz w:val="18"/>
                <w:szCs w:val="18"/>
              </w:rPr>
              <w:t xml:space="preserve">Insufficient exploitation of information from the </w:t>
            </w:r>
            <w:r w:rsidRPr="00754E2B">
              <w:rPr>
                <w:rFonts w:eastAsia="Calibri"/>
                <w:noProof/>
                <w:color w:val="000000"/>
                <w:sz w:val="18"/>
                <w:szCs w:val="18"/>
              </w:rPr>
              <w:lastRenderedPageBreak/>
              <w:t xml:space="preserve">application for support and progress of implementation for the 3E evaluation. </w:t>
            </w:r>
          </w:p>
        </w:tc>
        <w:tc>
          <w:tcPr>
            <w:tcW w:w="2318" w:type="dxa"/>
            <w:vAlign w:val="center"/>
            <w:hideMark/>
          </w:tcPr>
          <w:p w14:paraId="7B1F2490" w14:textId="77777777" w:rsidR="00CD055B" w:rsidRPr="00754E2B" w:rsidRDefault="00CD055B" w:rsidP="00E53A2C">
            <w:pPr>
              <w:rPr>
                <w:sz w:val="18"/>
                <w:szCs w:val="18"/>
              </w:rPr>
            </w:pPr>
            <w:r>
              <w:rPr>
                <w:sz w:val="18"/>
                <w:szCs w:val="18"/>
              </w:rPr>
              <w:lastRenderedPageBreak/>
              <w:t xml:space="preserve">Information from </w:t>
            </w:r>
            <w:r w:rsidRPr="00754E2B">
              <w:rPr>
                <w:sz w:val="18"/>
                <w:szCs w:val="18"/>
              </w:rPr>
              <w:t xml:space="preserve">final reports from evaluations, controls and audits </w:t>
            </w:r>
            <w:r>
              <w:rPr>
                <w:sz w:val="18"/>
                <w:szCs w:val="18"/>
              </w:rPr>
              <w:t xml:space="preserve">is used to verify the </w:t>
            </w:r>
            <w:r w:rsidRPr="00754E2B">
              <w:rPr>
                <w:sz w:val="18"/>
                <w:szCs w:val="18"/>
              </w:rPr>
              <w:t xml:space="preserve">effectiveness, efficiency and economy or </w:t>
            </w:r>
            <w:r>
              <w:rPr>
                <w:sz w:val="18"/>
                <w:szCs w:val="18"/>
              </w:rPr>
              <w:t>to set</w:t>
            </w:r>
            <w:r w:rsidRPr="00754E2B">
              <w:rPr>
                <w:sz w:val="18"/>
                <w:szCs w:val="18"/>
              </w:rPr>
              <w:t xml:space="preserve"> procedures and methods for their monitoring.</w:t>
            </w:r>
          </w:p>
          <w:p w14:paraId="74CAA9B6" w14:textId="77777777" w:rsidR="00CD055B" w:rsidRPr="00754E2B" w:rsidRDefault="00CD055B" w:rsidP="00E53A2C">
            <w:pPr>
              <w:rPr>
                <w:sz w:val="18"/>
                <w:szCs w:val="18"/>
              </w:rPr>
            </w:pPr>
          </w:p>
        </w:tc>
        <w:tc>
          <w:tcPr>
            <w:tcW w:w="2303" w:type="dxa"/>
            <w:vAlign w:val="center"/>
            <w:hideMark/>
          </w:tcPr>
          <w:p w14:paraId="1DDD9FA2" w14:textId="77777777" w:rsidR="00CD055B" w:rsidRPr="006E2960" w:rsidRDefault="00CD055B" w:rsidP="00E53A2C">
            <w:pPr>
              <w:rPr>
                <w:sz w:val="18"/>
                <w:szCs w:val="18"/>
              </w:rPr>
            </w:pPr>
            <w:r>
              <w:rPr>
                <w:sz w:val="18"/>
                <w:szCs w:val="18"/>
              </w:rPr>
              <w:t xml:space="preserve">To conduct the </w:t>
            </w:r>
            <w:r w:rsidRPr="006E2960">
              <w:rPr>
                <w:sz w:val="18"/>
                <w:szCs w:val="18"/>
              </w:rPr>
              <w:t xml:space="preserve">3E </w:t>
            </w:r>
            <w:r>
              <w:rPr>
                <w:sz w:val="18"/>
                <w:szCs w:val="18"/>
              </w:rPr>
              <w:t>evaluation primarily during the appraisal of project applications</w:t>
            </w:r>
            <w:r w:rsidRPr="006E2960">
              <w:rPr>
                <w:sz w:val="18"/>
                <w:szCs w:val="18"/>
              </w:rPr>
              <w:t xml:space="preserve">. </w:t>
            </w:r>
            <w:r>
              <w:rPr>
                <w:sz w:val="18"/>
                <w:szCs w:val="18"/>
              </w:rPr>
              <w:t xml:space="preserve">To apply the wording of chapter </w:t>
            </w:r>
            <w:r w:rsidRPr="006E2960">
              <w:rPr>
                <w:sz w:val="18"/>
                <w:szCs w:val="18"/>
              </w:rPr>
              <w:t xml:space="preserve">A.1.3.4 </w:t>
            </w:r>
            <w:r>
              <w:rPr>
                <w:sz w:val="18"/>
                <w:szCs w:val="18"/>
              </w:rPr>
              <w:t xml:space="preserve">of IOP </w:t>
            </w:r>
            <w:r w:rsidRPr="006E2960">
              <w:rPr>
                <w:sz w:val="18"/>
                <w:szCs w:val="18"/>
              </w:rPr>
              <w:t xml:space="preserve">OM. </w:t>
            </w:r>
            <w:r>
              <w:rPr>
                <w:sz w:val="18"/>
                <w:szCs w:val="18"/>
              </w:rPr>
              <w:t>To conduct the evaluation particularly before the contracts are signed</w:t>
            </w:r>
            <w:r w:rsidRPr="006E2960">
              <w:rPr>
                <w:sz w:val="18"/>
                <w:szCs w:val="18"/>
              </w:rPr>
              <w:t xml:space="preserve">. </w:t>
            </w:r>
          </w:p>
          <w:p w14:paraId="5A41CEB6" w14:textId="77777777" w:rsidR="00CD055B" w:rsidRPr="006E2960" w:rsidRDefault="00CD055B" w:rsidP="00E53A2C">
            <w:pPr>
              <w:rPr>
                <w:sz w:val="18"/>
                <w:szCs w:val="18"/>
              </w:rPr>
            </w:pPr>
          </w:p>
          <w:p w14:paraId="29A3F330" w14:textId="77777777" w:rsidR="00CD055B" w:rsidRPr="006E2960" w:rsidRDefault="00CD055B" w:rsidP="00E53A2C">
            <w:pPr>
              <w:rPr>
                <w:sz w:val="18"/>
                <w:szCs w:val="18"/>
              </w:rPr>
            </w:pPr>
          </w:p>
          <w:p w14:paraId="11B52E77" w14:textId="77777777" w:rsidR="00CD055B" w:rsidRPr="006E2960" w:rsidRDefault="00CD055B" w:rsidP="00E53A2C">
            <w:pPr>
              <w:rPr>
                <w:sz w:val="18"/>
                <w:szCs w:val="18"/>
              </w:rPr>
            </w:pPr>
          </w:p>
          <w:p w14:paraId="6EC43D48" w14:textId="77777777" w:rsidR="00CD055B" w:rsidRPr="006E2960" w:rsidRDefault="00CD055B" w:rsidP="00E53A2C">
            <w:pPr>
              <w:rPr>
                <w:sz w:val="18"/>
                <w:szCs w:val="18"/>
              </w:rPr>
            </w:pPr>
          </w:p>
          <w:p w14:paraId="796FD9E1" w14:textId="77777777" w:rsidR="00CD055B" w:rsidRPr="006E2960" w:rsidRDefault="00CD055B" w:rsidP="00E53A2C">
            <w:pPr>
              <w:rPr>
                <w:sz w:val="18"/>
                <w:szCs w:val="18"/>
              </w:rPr>
            </w:pPr>
          </w:p>
        </w:tc>
      </w:tr>
      <w:tr w:rsidR="00CD055B" w:rsidRPr="006E2960" w14:paraId="149B8F96" w14:textId="77777777" w:rsidTr="00E53A2C">
        <w:trPr>
          <w:trHeight w:val="1316"/>
        </w:trPr>
        <w:tc>
          <w:tcPr>
            <w:tcW w:w="2303" w:type="dxa"/>
            <w:vMerge/>
            <w:vAlign w:val="center"/>
            <w:hideMark/>
          </w:tcPr>
          <w:p w14:paraId="3D87C93B" w14:textId="77777777" w:rsidR="00CD055B" w:rsidRPr="006E2960" w:rsidRDefault="00CD055B" w:rsidP="00E53A2C">
            <w:pPr>
              <w:rPr>
                <w:sz w:val="18"/>
                <w:szCs w:val="18"/>
              </w:rPr>
            </w:pPr>
          </w:p>
        </w:tc>
        <w:tc>
          <w:tcPr>
            <w:tcW w:w="0" w:type="auto"/>
            <w:vMerge/>
            <w:vAlign w:val="center"/>
            <w:hideMark/>
          </w:tcPr>
          <w:p w14:paraId="1D3FA138" w14:textId="77777777" w:rsidR="00CD055B" w:rsidRPr="006E2960" w:rsidRDefault="00CD055B" w:rsidP="00E53A2C">
            <w:pPr>
              <w:rPr>
                <w:sz w:val="18"/>
                <w:szCs w:val="18"/>
              </w:rPr>
            </w:pPr>
          </w:p>
        </w:tc>
        <w:tc>
          <w:tcPr>
            <w:tcW w:w="2318" w:type="dxa"/>
            <w:vAlign w:val="center"/>
            <w:hideMark/>
          </w:tcPr>
          <w:p w14:paraId="2D18B172" w14:textId="77777777" w:rsidR="00CD055B" w:rsidRPr="006E2960" w:rsidRDefault="00CD055B" w:rsidP="00E53A2C">
            <w:pPr>
              <w:rPr>
                <w:sz w:val="18"/>
                <w:szCs w:val="18"/>
              </w:rPr>
            </w:pPr>
            <w:r w:rsidRPr="00754E2B">
              <w:rPr>
                <w:sz w:val="18"/>
                <w:szCs w:val="18"/>
              </w:rPr>
              <w:t>Outsourcing of experts is used for the evaluation and proposals in the field of 3E</w:t>
            </w:r>
            <w:r w:rsidRPr="006E2960">
              <w:rPr>
                <w:sz w:val="18"/>
                <w:szCs w:val="18"/>
              </w:rPr>
              <w:t>.</w:t>
            </w:r>
          </w:p>
          <w:p w14:paraId="275C1C8F" w14:textId="77777777" w:rsidR="00CD055B" w:rsidRPr="006E2960" w:rsidRDefault="00CD055B" w:rsidP="00E53A2C">
            <w:pPr>
              <w:rPr>
                <w:sz w:val="18"/>
                <w:szCs w:val="18"/>
              </w:rPr>
            </w:pPr>
          </w:p>
          <w:p w14:paraId="13C071FE" w14:textId="77777777" w:rsidR="00CD055B" w:rsidRPr="006E2960" w:rsidRDefault="00CD055B" w:rsidP="00E53A2C">
            <w:pPr>
              <w:rPr>
                <w:sz w:val="18"/>
                <w:szCs w:val="18"/>
              </w:rPr>
            </w:pPr>
          </w:p>
          <w:p w14:paraId="58E1E128" w14:textId="77777777" w:rsidR="00CD055B" w:rsidRPr="006E2960" w:rsidRDefault="00CD055B" w:rsidP="00E53A2C">
            <w:pPr>
              <w:rPr>
                <w:sz w:val="18"/>
                <w:szCs w:val="18"/>
              </w:rPr>
            </w:pPr>
          </w:p>
          <w:p w14:paraId="6C87AB19" w14:textId="77777777" w:rsidR="00CD055B" w:rsidRPr="006E2960" w:rsidRDefault="00CD055B" w:rsidP="00E53A2C">
            <w:pPr>
              <w:rPr>
                <w:sz w:val="18"/>
                <w:szCs w:val="18"/>
              </w:rPr>
            </w:pPr>
          </w:p>
          <w:p w14:paraId="2BBBC9AE" w14:textId="77777777" w:rsidR="00CD055B" w:rsidRPr="006E2960" w:rsidRDefault="00CD055B" w:rsidP="00E53A2C">
            <w:pPr>
              <w:rPr>
                <w:sz w:val="18"/>
                <w:szCs w:val="18"/>
              </w:rPr>
            </w:pPr>
          </w:p>
          <w:p w14:paraId="5E34EBC1" w14:textId="77777777" w:rsidR="00CD055B" w:rsidRPr="006E2960" w:rsidRDefault="00CD055B" w:rsidP="00E53A2C">
            <w:pPr>
              <w:rPr>
                <w:sz w:val="18"/>
                <w:szCs w:val="18"/>
              </w:rPr>
            </w:pPr>
          </w:p>
          <w:p w14:paraId="2F453942" w14:textId="77777777" w:rsidR="00CD055B" w:rsidRPr="006E2960" w:rsidRDefault="00CD055B" w:rsidP="00E53A2C">
            <w:pPr>
              <w:rPr>
                <w:sz w:val="18"/>
                <w:szCs w:val="18"/>
              </w:rPr>
            </w:pPr>
          </w:p>
          <w:p w14:paraId="0DB27345" w14:textId="77777777" w:rsidR="00CD055B" w:rsidRPr="006E2960" w:rsidRDefault="00CD055B" w:rsidP="00E53A2C">
            <w:pPr>
              <w:rPr>
                <w:sz w:val="18"/>
                <w:szCs w:val="18"/>
              </w:rPr>
            </w:pPr>
          </w:p>
          <w:p w14:paraId="11FCCCD3" w14:textId="77777777" w:rsidR="00CD055B" w:rsidRPr="006E2960" w:rsidRDefault="00CD055B" w:rsidP="00E53A2C">
            <w:pPr>
              <w:rPr>
                <w:sz w:val="18"/>
                <w:szCs w:val="18"/>
              </w:rPr>
            </w:pPr>
          </w:p>
        </w:tc>
        <w:tc>
          <w:tcPr>
            <w:tcW w:w="2303" w:type="dxa"/>
            <w:vAlign w:val="center"/>
            <w:hideMark/>
          </w:tcPr>
          <w:p w14:paraId="2A4A7B51" w14:textId="77777777" w:rsidR="00CD055B" w:rsidRPr="006E2960" w:rsidRDefault="00CD055B" w:rsidP="00E53A2C">
            <w:pPr>
              <w:rPr>
                <w:sz w:val="18"/>
                <w:szCs w:val="18"/>
              </w:rPr>
            </w:pPr>
            <w:r>
              <w:rPr>
                <w:sz w:val="18"/>
                <w:szCs w:val="18"/>
              </w:rPr>
              <w:t>T</w:t>
            </w:r>
            <w:r w:rsidRPr="00754E2B">
              <w:rPr>
                <w:sz w:val="18"/>
                <w:szCs w:val="18"/>
              </w:rPr>
              <w:t>o use th</w:t>
            </w:r>
            <w:r>
              <w:rPr>
                <w:sz w:val="18"/>
                <w:szCs w:val="18"/>
              </w:rPr>
              <w:t>e</w:t>
            </w:r>
            <w:r w:rsidRPr="00754E2B">
              <w:rPr>
                <w:sz w:val="18"/>
                <w:szCs w:val="18"/>
              </w:rPr>
              <w:t xml:space="preserve"> information </w:t>
            </w:r>
            <w:r>
              <w:rPr>
                <w:sz w:val="18"/>
                <w:szCs w:val="18"/>
              </w:rPr>
              <w:t xml:space="preserve">from 3E evaluation </w:t>
            </w:r>
            <w:r w:rsidRPr="00754E2B">
              <w:rPr>
                <w:sz w:val="18"/>
                <w:szCs w:val="18"/>
              </w:rPr>
              <w:t xml:space="preserve">for </w:t>
            </w:r>
            <w:r>
              <w:rPr>
                <w:sz w:val="18"/>
                <w:szCs w:val="18"/>
              </w:rPr>
              <w:t xml:space="preserve">the </w:t>
            </w:r>
            <w:r w:rsidRPr="00754E2B">
              <w:rPr>
                <w:sz w:val="18"/>
                <w:szCs w:val="18"/>
              </w:rPr>
              <w:t xml:space="preserve">revision of procedures for </w:t>
            </w:r>
            <w:r>
              <w:rPr>
                <w:sz w:val="18"/>
                <w:szCs w:val="18"/>
              </w:rPr>
              <w:t xml:space="preserve">controls of public contracts </w:t>
            </w:r>
            <w:r w:rsidRPr="00754E2B">
              <w:rPr>
                <w:sz w:val="18"/>
                <w:szCs w:val="18"/>
              </w:rPr>
              <w:t>and eligibility of expenditure with respect to effectiveness, efficiency and economy.</w:t>
            </w:r>
          </w:p>
          <w:p w14:paraId="0669A2E7" w14:textId="77777777" w:rsidR="00CD055B" w:rsidRPr="006E2960" w:rsidRDefault="00CD055B" w:rsidP="00E53A2C">
            <w:pPr>
              <w:rPr>
                <w:sz w:val="18"/>
                <w:szCs w:val="18"/>
              </w:rPr>
            </w:pPr>
          </w:p>
          <w:p w14:paraId="1D9B2E8B" w14:textId="77777777" w:rsidR="00CD055B" w:rsidRPr="006E2960" w:rsidRDefault="00CD055B" w:rsidP="00E53A2C">
            <w:pPr>
              <w:rPr>
                <w:sz w:val="18"/>
                <w:szCs w:val="18"/>
              </w:rPr>
            </w:pPr>
          </w:p>
          <w:p w14:paraId="65554DEE" w14:textId="77777777" w:rsidR="00CD055B" w:rsidRPr="006E2960" w:rsidRDefault="00CD055B" w:rsidP="00E53A2C">
            <w:pPr>
              <w:rPr>
                <w:sz w:val="18"/>
                <w:szCs w:val="18"/>
              </w:rPr>
            </w:pPr>
          </w:p>
        </w:tc>
      </w:tr>
      <w:tr w:rsidR="00CD055B" w:rsidRPr="006E2960" w14:paraId="1D2457E5" w14:textId="77777777" w:rsidTr="00E53A2C">
        <w:trPr>
          <w:trHeight w:val="915"/>
        </w:trPr>
        <w:tc>
          <w:tcPr>
            <w:tcW w:w="2303" w:type="dxa"/>
            <w:vMerge w:val="restart"/>
            <w:hideMark/>
          </w:tcPr>
          <w:p w14:paraId="2EE02517" w14:textId="77777777" w:rsidR="00CD055B" w:rsidRPr="00927FC3" w:rsidRDefault="00CD055B" w:rsidP="00E53A2C">
            <w:pPr>
              <w:rPr>
                <w:sz w:val="18"/>
                <w:szCs w:val="18"/>
              </w:rPr>
            </w:pPr>
            <w:r w:rsidRPr="00927FC3">
              <w:rPr>
                <w:bCs/>
                <w:noProof/>
                <w:color w:val="000000"/>
                <w:sz w:val="18"/>
                <w:szCs w:val="18"/>
              </w:rPr>
              <w:t>Violation of rules governing the award of public contracts</w:t>
            </w:r>
            <w:r w:rsidRPr="00927FC3">
              <w:rPr>
                <w:rFonts w:eastAsia="Calibri"/>
                <w:bCs/>
                <w:noProof/>
                <w:color w:val="000000"/>
                <w:sz w:val="18"/>
                <w:szCs w:val="18"/>
              </w:rPr>
              <w:t xml:space="preserve"> </w:t>
            </w:r>
          </w:p>
        </w:tc>
        <w:tc>
          <w:tcPr>
            <w:tcW w:w="2303" w:type="dxa"/>
            <w:vMerge w:val="restart"/>
            <w:hideMark/>
          </w:tcPr>
          <w:p w14:paraId="67FBB4A7" w14:textId="77777777" w:rsidR="00CD055B" w:rsidRPr="00754E2B" w:rsidRDefault="00CD055B" w:rsidP="00E53A2C">
            <w:pPr>
              <w:rPr>
                <w:sz w:val="18"/>
                <w:szCs w:val="18"/>
              </w:rPr>
            </w:pPr>
            <w:r w:rsidRPr="00754E2B">
              <w:rPr>
                <w:noProof/>
                <w:color w:val="000000"/>
                <w:sz w:val="18"/>
                <w:szCs w:val="18"/>
              </w:rPr>
              <w:t xml:space="preserve">Violation of rules governing the award of public contracts represents one of the most frequent errors in project implementation and the largest volume of ineligible expenditure. Assessment of correctness of the procedure in the award of public contracts by the Office for the Protection of Competition may cause major delays in project implementation since it can take a few months before the OPC opinion is issued. </w:t>
            </w:r>
            <w:r w:rsidRPr="00754E2B">
              <w:rPr>
                <w:rFonts w:eastAsia="Calibri"/>
                <w:noProof/>
                <w:color w:val="000000"/>
                <w:sz w:val="18"/>
                <w:szCs w:val="18"/>
              </w:rPr>
              <w:t xml:space="preserve"> No control of all the contracts is done prior to the award of the public contract, errors and irregularities impacting the absorption and error rate of the programme are not discovered in time. According to the findings of the system audit of 2013, the  prevaling part of errors is identified in tender documentation (discriminatory criteria, measurability of criteria for the award of the contract) and in erroneous evaluation procedures.  </w:t>
            </w:r>
          </w:p>
        </w:tc>
        <w:tc>
          <w:tcPr>
            <w:tcW w:w="2318" w:type="dxa"/>
            <w:hideMark/>
          </w:tcPr>
          <w:p w14:paraId="3E4E4794" w14:textId="77777777" w:rsidR="00CD055B" w:rsidRPr="006E2960" w:rsidRDefault="00CD055B" w:rsidP="00E53A2C">
            <w:pPr>
              <w:rPr>
                <w:rFonts w:eastAsia="Calibri"/>
                <w:noProof/>
                <w:color w:val="000000"/>
                <w:sz w:val="18"/>
                <w:szCs w:val="18"/>
              </w:rPr>
            </w:pPr>
          </w:p>
          <w:p w14:paraId="5C1CDB98" w14:textId="77777777" w:rsidR="00CD055B" w:rsidRDefault="00CD055B" w:rsidP="00E53A2C">
            <w:pPr>
              <w:rPr>
                <w:rFonts w:eastAsia="Calibri"/>
                <w:noProof/>
                <w:color w:val="000000"/>
                <w:sz w:val="18"/>
                <w:szCs w:val="18"/>
              </w:rPr>
            </w:pPr>
            <w:r>
              <w:rPr>
                <w:rFonts w:eastAsia="Calibri"/>
                <w:noProof/>
                <w:color w:val="000000"/>
                <w:sz w:val="18"/>
                <w:szCs w:val="18"/>
              </w:rPr>
              <w:t xml:space="preserve">Apart from control of delegated activities </w:t>
            </w:r>
            <w:r w:rsidRPr="00754E2B">
              <w:rPr>
                <w:rFonts w:eastAsia="Calibri"/>
                <w:noProof/>
                <w:color w:val="000000"/>
                <w:sz w:val="18"/>
                <w:szCs w:val="18"/>
              </w:rPr>
              <w:t>in public contracts</w:t>
            </w:r>
            <w:r>
              <w:rPr>
                <w:rFonts w:eastAsia="Calibri"/>
                <w:noProof/>
                <w:color w:val="000000"/>
                <w:sz w:val="18"/>
                <w:szCs w:val="18"/>
              </w:rPr>
              <w:t>,</w:t>
            </w:r>
            <w:r w:rsidRPr="00754E2B">
              <w:rPr>
                <w:rFonts w:eastAsia="Calibri"/>
                <w:noProof/>
                <w:color w:val="000000"/>
                <w:sz w:val="18"/>
                <w:szCs w:val="18"/>
              </w:rPr>
              <w:t xml:space="preserve"> </w:t>
            </w:r>
            <w:r>
              <w:rPr>
                <w:rFonts w:eastAsia="Calibri"/>
                <w:noProof/>
                <w:color w:val="000000"/>
                <w:sz w:val="18"/>
                <w:szCs w:val="18"/>
              </w:rPr>
              <w:t xml:space="preserve">the IOP MA </w:t>
            </w:r>
            <w:r w:rsidRPr="00754E2B">
              <w:rPr>
                <w:rFonts w:eastAsia="Calibri"/>
                <w:noProof/>
                <w:color w:val="000000"/>
                <w:sz w:val="18"/>
                <w:szCs w:val="18"/>
              </w:rPr>
              <w:t>performs also the checks of projects,  during which the correctness of the procedure pursued by the IB during the evaluation of the public contract</w:t>
            </w:r>
            <w:r>
              <w:rPr>
                <w:rFonts w:eastAsia="Calibri"/>
                <w:noProof/>
                <w:color w:val="000000"/>
                <w:sz w:val="18"/>
                <w:szCs w:val="18"/>
              </w:rPr>
              <w:t>s</w:t>
            </w:r>
            <w:r w:rsidRPr="00754E2B">
              <w:rPr>
                <w:rFonts w:eastAsia="Calibri"/>
                <w:noProof/>
                <w:color w:val="000000"/>
                <w:sz w:val="18"/>
                <w:szCs w:val="18"/>
              </w:rPr>
              <w:t xml:space="preserve"> is verified. </w:t>
            </w:r>
          </w:p>
          <w:p w14:paraId="5A214676" w14:textId="77777777" w:rsidR="00CD055B" w:rsidRPr="006E2960" w:rsidRDefault="00CD055B" w:rsidP="00E53A2C">
            <w:pPr>
              <w:rPr>
                <w:rFonts w:eastAsia="Calibri"/>
                <w:noProof/>
                <w:color w:val="000000"/>
                <w:sz w:val="18"/>
                <w:szCs w:val="18"/>
              </w:rPr>
            </w:pPr>
          </w:p>
          <w:p w14:paraId="4998FA74" w14:textId="77777777" w:rsidR="00CD055B" w:rsidRPr="006E2960" w:rsidRDefault="00CD055B" w:rsidP="00E53A2C">
            <w:pPr>
              <w:rPr>
                <w:rFonts w:eastAsia="Calibri"/>
                <w:noProof/>
                <w:color w:val="000000"/>
                <w:sz w:val="18"/>
                <w:szCs w:val="18"/>
              </w:rPr>
            </w:pPr>
          </w:p>
          <w:p w14:paraId="0CCD08F7" w14:textId="77777777" w:rsidR="00CD055B" w:rsidRPr="006E2960" w:rsidRDefault="00CD055B" w:rsidP="00E53A2C">
            <w:pPr>
              <w:rPr>
                <w:rFonts w:eastAsia="Calibri"/>
                <w:noProof/>
                <w:color w:val="000000"/>
                <w:sz w:val="18"/>
                <w:szCs w:val="18"/>
              </w:rPr>
            </w:pPr>
          </w:p>
          <w:p w14:paraId="30DD9086" w14:textId="77777777" w:rsidR="00CD055B" w:rsidRPr="006E2960" w:rsidRDefault="00CD055B" w:rsidP="00E53A2C">
            <w:pPr>
              <w:rPr>
                <w:sz w:val="18"/>
                <w:szCs w:val="18"/>
              </w:rPr>
            </w:pPr>
          </w:p>
        </w:tc>
        <w:tc>
          <w:tcPr>
            <w:tcW w:w="2303" w:type="dxa"/>
            <w:vAlign w:val="center"/>
            <w:hideMark/>
          </w:tcPr>
          <w:p w14:paraId="3EFE1F46" w14:textId="77777777" w:rsidR="00CD055B" w:rsidRPr="00754E2B" w:rsidRDefault="00CD055B" w:rsidP="00E53A2C">
            <w:pPr>
              <w:rPr>
                <w:sz w:val="18"/>
                <w:szCs w:val="18"/>
              </w:rPr>
            </w:pPr>
            <w:r w:rsidRPr="00754E2B">
              <w:rPr>
                <w:sz w:val="18"/>
                <w:szCs w:val="18"/>
              </w:rPr>
              <w:t xml:space="preserve">Measures to </w:t>
            </w:r>
            <w:r>
              <w:rPr>
                <w:sz w:val="18"/>
                <w:szCs w:val="18"/>
              </w:rPr>
              <w:t>decrease</w:t>
            </w:r>
            <w:r w:rsidRPr="00754E2B">
              <w:rPr>
                <w:sz w:val="18"/>
                <w:szCs w:val="18"/>
              </w:rPr>
              <w:t xml:space="preserve"> the risk shall focus primarily on the stage of preparation and approval of tender documentation.</w:t>
            </w:r>
          </w:p>
          <w:p w14:paraId="36029BEB" w14:textId="77777777" w:rsidR="00CD055B" w:rsidRPr="00754E2B" w:rsidRDefault="00CD055B" w:rsidP="00E53A2C">
            <w:pPr>
              <w:rPr>
                <w:sz w:val="18"/>
                <w:szCs w:val="18"/>
              </w:rPr>
            </w:pPr>
            <w:r w:rsidRPr="00754E2B">
              <w:rPr>
                <w:sz w:val="18"/>
                <w:szCs w:val="18"/>
              </w:rPr>
              <w:t>Checks of delegated activities at all IBs shall concentrate on procedures pursued during the controls of public contracts and on their observance.</w:t>
            </w:r>
            <w:r w:rsidRPr="00754E2B">
              <w:t xml:space="preserve"> </w:t>
            </w:r>
          </w:p>
        </w:tc>
      </w:tr>
      <w:tr w:rsidR="00CD055B" w:rsidRPr="006E2960" w14:paraId="389AFC60" w14:textId="77777777" w:rsidTr="00E53A2C">
        <w:trPr>
          <w:trHeight w:val="1277"/>
        </w:trPr>
        <w:tc>
          <w:tcPr>
            <w:tcW w:w="2303" w:type="dxa"/>
            <w:vMerge/>
            <w:vAlign w:val="center"/>
            <w:hideMark/>
          </w:tcPr>
          <w:p w14:paraId="164CB7A6" w14:textId="77777777" w:rsidR="00CD055B" w:rsidRPr="006E2960" w:rsidRDefault="00CD055B" w:rsidP="00E53A2C">
            <w:pPr>
              <w:rPr>
                <w:sz w:val="18"/>
                <w:szCs w:val="18"/>
              </w:rPr>
            </w:pPr>
          </w:p>
        </w:tc>
        <w:tc>
          <w:tcPr>
            <w:tcW w:w="0" w:type="auto"/>
            <w:vMerge/>
            <w:vAlign w:val="center"/>
            <w:hideMark/>
          </w:tcPr>
          <w:p w14:paraId="182E0B69" w14:textId="77777777" w:rsidR="00CD055B" w:rsidRPr="006E2960" w:rsidRDefault="00CD055B" w:rsidP="00E53A2C">
            <w:pPr>
              <w:rPr>
                <w:sz w:val="18"/>
                <w:szCs w:val="18"/>
              </w:rPr>
            </w:pPr>
          </w:p>
        </w:tc>
        <w:tc>
          <w:tcPr>
            <w:tcW w:w="2318" w:type="dxa"/>
            <w:vAlign w:val="center"/>
            <w:hideMark/>
          </w:tcPr>
          <w:p w14:paraId="39788626" w14:textId="77777777" w:rsidR="00CD055B" w:rsidRPr="00754E2B" w:rsidRDefault="00CD055B" w:rsidP="00E53A2C">
            <w:pPr>
              <w:rPr>
                <w:sz w:val="18"/>
                <w:szCs w:val="18"/>
              </w:rPr>
            </w:pPr>
            <w:r w:rsidRPr="00754E2B">
              <w:rPr>
                <w:sz w:val="18"/>
                <w:szCs w:val="18"/>
              </w:rPr>
              <w:t xml:space="preserve">In accordance with Government Resolution No 144 of 5 Mar 2014, the IOP MA provides </w:t>
            </w:r>
            <w:r>
              <w:rPr>
                <w:sz w:val="18"/>
                <w:szCs w:val="18"/>
              </w:rPr>
              <w:t>quarterly</w:t>
            </w:r>
            <w:r w:rsidRPr="00754E2B">
              <w:rPr>
                <w:sz w:val="18"/>
                <w:szCs w:val="18"/>
              </w:rPr>
              <w:t xml:space="preserve"> update</w:t>
            </w:r>
            <w:r>
              <w:rPr>
                <w:sz w:val="18"/>
                <w:szCs w:val="18"/>
              </w:rPr>
              <w:t>s</w:t>
            </w:r>
            <w:r w:rsidRPr="00754E2B">
              <w:rPr>
                <w:sz w:val="18"/>
                <w:szCs w:val="18"/>
              </w:rPr>
              <w:t xml:space="preserve"> of information to the Deputy Minister </w:t>
            </w:r>
            <w:r>
              <w:rPr>
                <w:sz w:val="18"/>
                <w:szCs w:val="18"/>
              </w:rPr>
              <w:t>of</w:t>
            </w:r>
            <w:r w:rsidRPr="00754E2B">
              <w:rPr>
                <w:sz w:val="18"/>
                <w:szCs w:val="18"/>
              </w:rPr>
              <w:t xml:space="preserve"> Regional Development. </w:t>
            </w:r>
          </w:p>
        </w:tc>
        <w:tc>
          <w:tcPr>
            <w:tcW w:w="2303" w:type="dxa"/>
            <w:vAlign w:val="center"/>
            <w:hideMark/>
          </w:tcPr>
          <w:p w14:paraId="5FBF32D3" w14:textId="77777777" w:rsidR="00CD055B" w:rsidRPr="00754E2B" w:rsidRDefault="00CD055B" w:rsidP="00E53A2C">
            <w:pPr>
              <w:rPr>
                <w:sz w:val="18"/>
                <w:szCs w:val="18"/>
              </w:rPr>
            </w:pPr>
          </w:p>
          <w:p w14:paraId="450DAC62" w14:textId="77777777" w:rsidR="00CD055B" w:rsidRPr="00754E2B" w:rsidRDefault="00CD055B" w:rsidP="00E53A2C">
            <w:pPr>
              <w:rPr>
                <w:sz w:val="18"/>
                <w:szCs w:val="18"/>
              </w:rPr>
            </w:pPr>
            <w:r w:rsidRPr="00754E2B">
              <w:rPr>
                <w:sz w:val="18"/>
                <w:szCs w:val="18"/>
              </w:rPr>
              <w:t>To continue to implement the measure.</w:t>
            </w:r>
          </w:p>
        </w:tc>
      </w:tr>
      <w:tr w:rsidR="00CD055B" w:rsidRPr="006E2960" w14:paraId="5A488D97" w14:textId="77777777" w:rsidTr="00E53A2C">
        <w:trPr>
          <w:trHeight w:val="1693"/>
        </w:trPr>
        <w:tc>
          <w:tcPr>
            <w:tcW w:w="2303" w:type="dxa"/>
            <w:vMerge/>
            <w:vAlign w:val="center"/>
            <w:hideMark/>
          </w:tcPr>
          <w:p w14:paraId="2CD0C15F" w14:textId="77777777" w:rsidR="00CD055B" w:rsidRPr="006E2960" w:rsidRDefault="00CD055B" w:rsidP="00E53A2C">
            <w:pPr>
              <w:rPr>
                <w:sz w:val="18"/>
                <w:szCs w:val="18"/>
              </w:rPr>
            </w:pPr>
          </w:p>
        </w:tc>
        <w:tc>
          <w:tcPr>
            <w:tcW w:w="0" w:type="auto"/>
            <w:vMerge/>
            <w:vAlign w:val="center"/>
            <w:hideMark/>
          </w:tcPr>
          <w:p w14:paraId="5F9732D3" w14:textId="77777777" w:rsidR="00CD055B" w:rsidRPr="006E2960" w:rsidRDefault="00CD055B" w:rsidP="00E53A2C">
            <w:pPr>
              <w:rPr>
                <w:sz w:val="18"/>
                <w:szCs w:val="18"/>
              </w:rPr>
            </w:pPr>
          </w:p>
        </w:tc>
        <w:tc>
          <w:tcPr>
            <w:tcW w:w="2318" w:type="dxa"/>
            <w:vAlign w:val="center"/>
            <w:hideMark/>
          </w:tcPr>
          <w:p w14:paraId="4685B646" w14:textId="4DD073D6" w:rsidR="00CD055B" w:rsidRPr="006E2960" w:rsidRDefault="00CD055B" w:rsidP="00E53A2C">
            <w:pPr>
              <w:rPr>
                <w:sz w:val="18"/>
                <w:szCs w:val="18"/>
              </w:rPr>
            </w:pPr>
            <w:r>
              <w:rPr>
                <w:sz w:val="18"/>
                <w:szCs w:val="18"/>
              </w:rPr>
              <w:t xml:space="preserve">A database of public procurement </w:t>
            </w:r>
            <w:r w:rsidR="00776DBA">
              <w:rPr>
                <w:sz w:val="18"/>
                <w:szCs w:val="18"/>
              </w:rPr>
              <w:t>related decisions</w:t>
            </w:r>
            <w:r>
              <w:rPr>
                <w:sz w:val="18"/>
                <w:szCs w:val="18"/>
              </w:rPr>
              <w:t xml:space="preserve"> of the OPC/RAC/SAC</w:t>
            </w:r>
            <w:r w:rsidRPr="006E2960">
              <w:rPr>
                <w:sz w:val="18"/>
                <w:szCs w:val="18"/>
              </w:rPr>
              <w:t xml:space="preserve"> </w:t>
            </w:r>
            <w:r>
              <w:rPr>
                <w:sz w:val="18"/>
                <w:szCs w:val="18"/>
              </w:rPr>
              <w:t>has been created which will be used during the public procurement controls or in the provision of consultations to applicants and beneficiaries</w:t>
            </w:r>
            <w:r w:rsidRPr="006E2960">
              <w:rPr>
                <w:sz w:val="18"/>
                <w:szCs w:val="18"/>
              </w:rPr>
              <w:t>.</w:t>
            </w:r>
          </w:p>
        </w:tc>
        <w:tc>
          <w:tcPr>
            <w:tcW w:w="2303" w:type="dxa"/>
            <w:vAlign w:val="center"/>
            <w:hideMark/>
          </w:tcPr>
          <w:p w14:paraId="12AE6B4E" w14:textId="77777777" w:rsidR="00CD055B" w:rsidRPr="006E2960" w:rsidRDefault="00CD055B" w:rsidP="00E53A2C">
            <w:pPr>
              <w:rPr>
                <w:sz w:val="18"/>
                <w:szCs w:val="18"/>
              </w:rPr>
            </w:pPr>
            <w:r>
              <w:rPr>
                <w:sz w:val="18"/>
                <w:szCs w:val="18"/>
              </w:rPr>
              <w:t>To use the created database</w:t>
            </w:r>
            <w:r w:rsidRPr="006E2960">
              <w:rPr>
                <w:sz w:val="18"/>
                <w:szCs w:val="18"/>
              </w:rPr>
              <w:t>.</w:t>
            </w:r>
          </w:p>
          <w:p w14:paraId="48575AF0" w14:textId="77777777" w:rsidR="00CD055B" w:rsidRPr="006E2960" w:rsidRDefault="00CD055B" w:rsidP="00E53A2C">
            <w:pPr>
              <w:rPr>
                <w:sz w:val="18"/>
                <w:szCs w:val="18"/>
              </w:rPr>
            </w:pPr>
          </w:p>
        </w:tc>
      </w:tr>
      <w:tr w:rsidR="00CD055B" w:rsidRPr="006E2960" w14:paraId="1D30B393" w14:textId="77777777" w:rsidTr="00E53A2C">
        <w:trPr>
          <w:trHeight w:val="1816"/>
        </w:trPr>
        <w:tc>
          <w:tcPr>
            <w:tcW w:w="2303" w:type="dxa"/>
            <w:vMerge/>
            <w:vAlign w:val="center"/>
            <w:hideMark/>
          </w:tcPr>
          <w:p w14:paraId="2C6CC2FB" w14:textId="77777777" w:rsidR="00CD055B" w:rsidRPr="006E2960" w:rsidRDefault="00CD055B" w:rsidP="00E53A2C">
            <w:pPr>
              <w:rPr>
                <w:sz w:val="18"/>
                <w:szCs w:val="18"/>
              </w:rPr>
            </w:pPr>
          </w:p>
        </w:tc>
        <w:tc>
          <w:tcPr>
            <w:tcW w:w="0" w:type="auto"/>
            <w:vMerge/>
            <w:vAlign w:val="center"/>
            <w:hideMark/>
          </w:tcPr>
          <w:p w14:paraId="6380EAF4" w14:textId="77777777" w:rsidR="00CD055B" w:rsidRPr="006E2960" w:rsidRDefault="00CD055B" w:rsidP="00E53A2C">
            <w:pPr>
              <w:rPr>
                <w:sz w:val="18"/>
                <w:szCs w:val="18"/>
              </w:rPr>
            </w:pPr>
          </w:p>
        </w:tc>
        <w:tc>
          <w:tcPr>
            <w:tcW w:w="2318" w:type="dxa"/>
            <w:vAlign w:val="center"/>
            <w:hideMark/>
          </w:tcPr>
          <w:p w14:paraId="63C26F53" w14:textId="77777777" w:rsidR="00CD055B" w:rsidRPr="006E2960" w:rsidRDefault="00CD055B" w:rsidP="00E53A2C">
            <w:pPr>
              <w:rPr>
                <w:sz w:val="18"/>
                <w:szCs w:val="18"/>
              </w:rPr>
            </w:pPr>
            <w:r>
              <w:rPr>
                <w:sz w:val="18"/>
                <w:szCs w:val="18"/>
              </w:rPr>
              <w:t xml:space="preserve">To incorporate the graded sanctions for violation of Act No 137/2006 Coll., on Public Contracts in the Conditions for the Decision on providing a grant under Act No </w:t>
            </w:r>
            <w:r w:rsidRPr="006E2960">
              <w:rPr>
                <w:sz w:val="18"/>
                <w:szCs w:val="18"/>
              </w:rPr>
              <w:t xml:space="preserve">218/2000 </w:t>
            </w:r>
            <w:r>
              <w:rPr>
                <w:sz w:val="18"/>
                <w:szCs w:val="18"/>
              </w:rPr>
              <w:t>Coll</w:t>
            </w:r>
            <w:r w:rsidRPr="006E2960">
              <w:rPr>
                <w:sz w:val="18"/>
                <w:szCs w:val="18"/>
              </w:rPr>
              <w:t>., o</w:t>
            </w:r>
            <w:r>
              <w:rPr>
                <w:sz w:val="18"/>
                <w:szCs w:val="18"/>
              </w:rPr>
              <w:t xml:space="preserve">n Budgetary Rules. </w:t>
            </w:r>
          </w:p>
        </w:tc>
        <w:tc>
          <w:tcPr>
            <w:tcW w:w="2303" w:type="dxa"/>
            <w:vAlign w:val="center"/>
            <w:hideMark/>
          </w:tcPr>
          <w:p w14:paraId="3535B771" w14:textId="77777777" w:rsidR="00CD055B" w:rsidRPr="006E2960" w:rsidRDefault="00CD055B" w:rsidP="00E53A2C">
            <w:pPr>
              <w:rPr>
                <w:sz w:val="18"/>
                <w:szCs w:val="18"/>
              </w:rPr>
            </w:pPr>
            <w:r>
              <w:rPr>
                <w:sz w:val="18"/>
                <w:szCs w:val="18"/>
              </w:rPr>
              <w:t>The MA has accomplished that with respect to its calls</w:t>
            </w:r>
            <w:r w:rsidRPr="006E2960">
              <w:rPr>
                <w:sz w:val="18"/>
                <w:szCs w:val="18"/>
              </w:rPr>
              <w:t xml:space="preserve">, </w:t>
            </w:r>
            <w:r>
              <w:rPr>
                <w:sz w:val="18"/>
                <w:szCs w:val="18"/>
              </w:rPr>
              <w:t xml:space="preserve">the IBs will incorporate them before the end of </w:t>
            </w:r>
            <w:r w:rsidRPr="006E2960">
              <w:rPr>
                <w:sz w:val="18"/>
                <w:szCs w:val="18"/>
              </w:rPr>
              <w:t>4</w:t>
            </w:r>
            <w:r w:rsidRPr="00EE21AA">
              <w:rPr>
                <w:sz w:val="18"/>
                <w:szCs w:val="18"/>
                <w:vertAlign w:val="superscript"/>
              </w:rPr>
              <w:t>th</w:t>
            </w:r>
            <w:r>
              <w:rPr>
                <w:sz w:val="18"/>
                <w:szCs w:val="18"/>
              </w:rPr>
              <w:t xml:space="preserve"> quarter of</w:t>
            </w:r>
            <w:r w:rsidRPr="006E2960">
              <w:rPr>
                <w:sz w:val="18"/>
                <w:szCs w:val="18"/>
              </w:rPr>
              <w:t xml:space="preserve"> 2014.</w:t>
            </w:r>
          </w:p>
          <w:p w14:paraId="68CB404B" w14:textId="77777777" w:rsidR="00CD055B" w:rsidRPr="006E2960" w:rsidRDefault="00CD055B" w:rsidP="00E53A2C">
            <w:pPr>
              <w:rPr>
                <w:sz w:val="18"/>
                <w:szCs w:val="18"/>
              </w:rPr>
            </w:pPr>
          </w:p>
          <w:p w14:paraId="586E59B5" w14:textId="77777777" w:rsidR="00CD055B" w:rsidRPr="006E2960" w:rsidRDefault="00CD055B" w:rsidP="00E53A2C">
            <w:pPr>
              <w:rPr>
                <w:sz w:val="18"/>
                <w:szCs w:val="18"/>
              </w:rPr>
            </w:pPr>
          </w:p>
          <w:p w14:paraId="1C745424" w14:textId="77777777" w:rsidR="00CD055B" w:rsidRPr="006E2960" w:rsidRDefault="00CD055B" w:rsidP="00E53A2C">
            <w:pPr>
              <w:rPr>
                <w:sz w:val="18"/>
                <w:szCs w:val="18"/>
              </w:rPr>
            </w:pPr>
          </w:p>
          <w:p w14:paraId="35CCA552" w14:textId="77777777" w:rsidR="00CD055B" w:rsidRPr="006E2960" w:rsidRDefault="00CD055B" w:rsidP="00E53A2C">
            <w:pPr>
              <w:rPr>
                <w:sz w:val="18"/>
                <w:szCs w:val="18"/>
              </w:rPr>
            </w:pPr>
          </w:p>
          <w:p w14:paraId="06EF1621" w14:textId="77777777" w:rsidR="00CD055B" w:rsidRPr="006E2960" w:rsidRDefault="00CD055B" w:rsidP="00E53A2C">
            <w:pPr>
              <w:rPr>
                <w:sz w:val="18"/>
                <w:szCs w:val="18"/>
              </w:rPr>
            </w:pPr>
          </w:p>
        </w:tc>
      </w:tr>
      <w:tr w:rsidR="00CD055B" w:rsidRPr="006E2960" w14:paraId="3B32DF0F" w14:textId="77777777" w:rsidTr="00E53A2C">
        <w:trPr>
          <w:trHeight w:val="1611"/>
        </w:trPr>
        <w:tc>
          <w:tcPr>
            <w:tcW w:w="2303" w:type="dxa"/>
            <w:vMerge/>
            <w:vAlign w:val="center"/>
            <w:hideMark/>
          </w:tcPr>
          <w:p w14:paraId="7065E218" w14:textId="77777777" w:rsidR="00CD055B" w:rsidRPr="006E2960" w:rsidRDefault="00CD055B" w:rsidP="00E53A2C">
            <w:pPr>
              <w:rPr>
                <w:sz w:val="18"/>
                <w:szCs w:val="18"/>
              </w:rPr>
            </w:pPr>
          </w:p>
        </w:tc>
        <w:tc>
          <w:tcPr>
            <w:tcW w:w="0" w:type="auto"/>
            <w:vMerge/>
            <w:vAlign w:val="center"/>
            <w:hideMark/>
          </w:tcPr>
          <w:p w14:paraId="0F9FAECE" w14:textId="77777777" w:rsidR="00CD055B" w:rsidRPr="006E2960" w:rsidRDefault="00CD055B" w:rsidP="00E53A2C">
            <w:pPr>
              <w:rPr>
                <w:sz w:val="18"/>
                <w:szCs w:val="18"/>
              </w:rPr>
            </w:pPr>
          </w:p>
        </w:tc>
        <w:tc>
          <w:tcPr>
            <w:tcW w:w="2318" w:type="dxa"/>
            <w:vAlign w:val="center"/>
            <w:hideMark/>
          </w:tcPr>
          <w:p w14:paraId="7C01C084" w14:textId="77777777" w:rsidR="00CD055B" w:rsidRPr="006E2960" w:rsidRDefault="00CD055B" w:rsidP="00E53A2C">
            <w:pPr>
              <w:rPr>
                <w:sz w:val="18"/>
                <w:szCs w:val="18"/>
              </w:rPr>
            </w:pPr>
            <w:r w:rsidRPr="00754E2B">
              <w:rPr>
                <w:sz w:val="18"/>
                <w:szCs w:val="18"/>
              </w:rPr>
              <w:t xml:space="preserve">To include the topic of the </w:t>
            </w:r>
            <w:r>
              <w:rPr>
                <w:sz w:val="18"/>
                <w:szCs w:val="18"/>
              </w:rPr>
              <w:t>current wording of the P</w:t>
            </w:r>
            <w:r w:rsidRPr="00754E2B">
              <w:rPr>
                <w:sz w:val="18"/>
                <w:szCs w:val="18"/>
              </w:rPr>
              <w:t xml:space="preserve">ublic Procurement Act </w:t>
            </w:r>
            <w:r>
              <w:rPr>
                <w:sz w:val="18"/>
                <w:szCs w:val="18"/>
              </w:rPr>
              <w:t xml:space="preserve">and its amendment </w:t>
            </w:r>
            <w:r w:rsidRPr="00754E2B">
              <w:rPr>
                <w:sz w:val="18"/>
                <w:szCs w:val="18"/>
              </w:rPr>
              <w:t xml:space="preserve">in the system of IOP education. </w:t>
            </w:r>
            <w:r>
              <w:rPr>
                <w:sz w:val="18"/>
                <w:szCs w:val="18"/>
              </w:rPr>
              <w:t>Sharing the examples of best practice, activity of the Working Group for public contracts</w:t>
            </w:r>
            <w:r w:rsidRPr="006E2960">
              <w:rPr>
                <w:sz w:val="18"/>
                <w:szCs w:val="18"/>
              </w:rPr>
              <w:t>.</w:t>
            </w:r>
          </w:p>
        </w:tc>
        <w:tc>
          <w:tcPr>
            <w:tcW w:w="2303" w:type="dxa"/>
            <w:vAlign w:val="center"/>
            <w:hideMark/>
          </w:tcPr>
          <w:p w14:paraId="6A43842F" w14:textId="7F7176DA" w:rsidR="00CD055B" w:rsidRPr="006E2960" w:rsidRDefault="00CD055B" w:rsidP="00E53A2C">
            <w:pPr>
              <w:rPr>
                <w:color w:val="FF0000"/>
                <w:sz w:val="18"/>
                <w:szCs w:val="18"/>
              </w:rPr>
            </w:pPr>
            <w:r>
              <w:rPr>
                <w:sz w:val="18"/>
                <w:szCs w:val="18"/>
              </w:rPr>
              <w:t>To continue to implement measures</w:t>
            </w:r>
            <w:r w:rsidRPr="006E2960">
              <w:rPr>
                <w:sz w:val="18"/>
                <w:szCs w:val="18"/>
              </w:rPr>
              <w:t xml:space="preserve">. </w:t>
            </w:r>
            <w:r>
              <w:rPr>
                <w:sz w:val="18"/>
                <w:szCs w:val="18"/>
              </w:rPr>
              <w:t xml:space="preserve">4 </w:t>
            </w:r>
            <w:r w:rsidR="00776DBA">
              <w:rPr>
                <w:sz w:val="18"/>
                <w:szCs w:val="18"/>
              </w:rPr>
              <w:t>in-house</w:t>
            </w:r>
            <w:r>
              <w:rPr>
                <w:sz w:val="18"/>
                <w:szCs w:val="18"/>
              </w:rPr>
              <w:t xml:space="preserve"> trainings have been held, approximately </w:t>
            </w:r>
            <w:r w:rsidRPr="006E2960">
              <w:rPr>
                <w:sz w:val="18"/>
                <w:szCs w:val="18"/>
              </w:rPr>
              <w:t xml:space="preserve">45 </w:t>
            </w:r>
            <w:r>
              <w:rPr>
                <w:sz w:val="18"/>
                <w:szCs w:val="18"/>
              </w:rPr>
              <w:t>persons have been trained</w:t>
            </w:r>
            <w:r w:rsidRPr="006E2960">
              <w:rPr>
                <w:sz w:val="18"/>
                <w:szCs w:val="18"/>
              </w:rPr>
              <w:t xml:space="preserve">, </w:t>
            </w:r>
            <w:r>
              <w:rPr>
                <w:sz w:val="18"/>
                <w:szCs w:val="18"/>
              </w:rPr>
              <w:t>26 persons have been trained at IBs.</w:t>
            </w:r>
          </w:p>
        </w:tc>
      </w:tr>
      <w:tr w:rsidR="00CD055B" w:rsidRPr="006E2960" w14:paraId="0C880BF8" w14:textId="77777777" w:rsidTr="00E53A2C">
        <w:trPr>
          <w:trHeight w:val="915"/>
        </w:trPr>
        <w:tc>
          <w:tcPr>
            <w:tcW w:w="2303" w:type="dxa"/>
            <w:hideMark/>
          </w:tcPr>
          <w:p w14:paraId="29A41014" w14:textId="77777777" w:rsidR="00CD055B" w:rsidRPr="00754E2B" w:rsidRDefault="00CD055B" w:rsidP="00E53A2C">
            <w:pPr>
              <w:rPr>
                <w:sz w:val="18"/>
                <w:szCs w:val="18"/>
              </w:rPr>
            </w:pPr>
            <w:r w:rsidRPr="00754E2B">
              <w:rPr>
                <w:sz w:val="18"/>
                <w:szCs w:val="18"/>
              </w:rPr>
              <w:t>A failure to absorb the allocation for JESSICA FI</w:t>
            </w:r>
          </w:p>
        </w:tc>
        <w:tc>
          <w:tcPr>
            <w:tcW w:w="2303" w:type="dxa"/>
            <w:hideMark/>
          </w:tcPr>
          <w:p w14:paraId="160989A3" w14:textId="77777777" w:rsidR="00CD055B" w:rsidRPr="00754E2B" w:rsidRDefault="00CD055B" w:rsidP="00E53A2C">
            <w:pPr>
              <w:rPr>
                <w:sz w:val="18"/>
                <w:szCs w:val="18"/>
              </w:rPr>
            </w:pPr>
            <w:r w:rsidRPr="00754E2B">
              <w:rPr>
                <w:sz w:val="18"/>
                <w:szCs w:val="18"/>
              </w:rPr>
              <w:t>Implementation of JESSICA FI is preconditioned by a transfer of allocation to the users' accounts before the end of 2015. The</w:t>
            </w:r>
            <w:r>
              <w:rPr>
                <w:sz w:val="18"/>
                <w:szCs w:val="18"/>
              </w:rPr>
              <w:t xml:space="preserve">re is an imminent risk of a failure to provide </w:t>
            </w:r>
            <w:r w:rsidRPr="00754E2B">
              <w:rPr>
                <w:sz w:val="18"/>
                <w:szCs w:val="18"/>
              </w:rPr>
              <w:t>loan</w:t>
            </w:r>
            <w:r>
              <w:rPr>
                <w:sz w:val="18"/>
                <w:szCs w:val="18"/>
              </w:rPr>
              <w:t>s covering the full amount of allocation</w:t>
            </w:r>
            <w:r w:rsidRPr="00754E2B">
              <w:rPr>
                <w:sz w:val="18"/>
                <w:szCs w:val="18"/>
              </w:rPr>
              <w:t>.</w:t>
            </w:r>
          </w:p>
        </w:tc>
        <w:tc>
          <w:tcPr>
            <w:tcW w:w="2318" w:type="dxa"/>
            <w:vAlign w:val="center"/>
            <w:hideMark/>
          </w:tcPr>
          <w:p w14:paraId="06F1F8CD" w14:textId="77777777" w:rsidR="00CD055B" w:rsidRPr="006E2960" w:rsidRDefault="00CD055B" w:rsidP="00E53A2C">
            <w:pPr>
              <w:rPr>
                <w:sz w:val="18"/>
                <w:szCs w:val="18"/>
              </w:rPr>
            </w:pPr>
            <w:r>
              <w:rPr>
                <w:sz w:val="18"/>
                <w:szCs w:val="18"/>
              </w:rPr>
              <w:t>The likelihood of risk decreases with the progress made in JESSICA FI implementation</w:t>
            </w:r>
            <w:r w:rsidRPr="006E2960">
              <w:rPr>
                <w:sz w:val="18"/>
                <w:szCs w:val="18"/>
              </w:rPr>
              <w:t>.</w:t>
            </w:r>
          </w:p>
        </w:tc>
        <w:tc>
          <w:tcPr>
            <w:tcW w:w="2303" w:type="dxa"/>
            <w:vAlign w:val="center"/>
            <w:hideMark/>
          </w:tcPr>
          <w:p w14:paraId="0BE287FF" w14:textId="77777777" w:rsidR="00CD055B" w:rsidRPr="006E2960" w:rsidRDefault="00CD055B" w:rsidP="00E53A2C">
            <w:pPr>
              <w:rPr>
                <w:sz w:val="18"/>
                <w:szCs w:val="18"/>
              </w:rPr>
            </w:pPr>
            <w:r>
              <w:rPr>
                <w:sz w:val="18"/>
                <w:szCs w:val="18"/>
              </w:rPr>
              <w:t>Implementation of corrective measures is unnecessary</w:t>
            </w:r>
            <w:r w:rsidRPr="006E2960">
              <w:rPr>
                <w:sz w:val="18"/>
                <w:szCs w:val="18"/>
              </w:rPr>
              <w:t>.</w:t>
            </w:r>
          </w:p>
        </w:tc>
      </w:tr>
      <w:tr w:rsidR="00CD055B" w:rsidRPr="006E2960" w14:paraId="78B77366" w14:textId="77777777" w:rsidTr="00E53A2C">
        <w:trPr>
          <w:trHeight w:val="2407"/>
        </w:trPr>
        <w:tc>
          <w:tcPr>
            <w:tcW w:w="2303" w:type="dxa"/>
            <w:hideMark/>
          </w:tcPr>
          <w:p w14:paraId="5A3FE3C3" w14:textId="77777777" w:rsidR="00CD055B" w:rsidRPr="00754E2B" w:rsidRDefault="00CD055B" w:rsidP="00E53A2C">
            <w:pPr>
              <w:rPr>
                <w:sz w:val="18"/>
                <w:szCs w:val="18"/>
              </w:rPr>
            </w:pPr>
            <w:r>
              <w:rPr>
                <w:sz w:val="18"/>
                <w:szCs w:val="18"/>
              </w:rPr>
              <w:t>Non-approval of m</w:t>
            </w:r>
            <w:r w:rsidRPr="00754E2B">
              <w:rPr>
                <w:sz w:val="18"/>
                <w:szCs w:val="18"/>
              </w:rPr>
              <w:t>ajor projects by the EC in 201</w:t>
            </w:r>
            <w:r>
              <w:rPr>
                <w:sz w:val="18"/>
                <w:szCs w:val="18"/>
              </w:rPr>
              <w:t>4</w:t>
            </w:r>
          </w:p>
        </w:tc>
        <w:tc>
          <w:tcPr>
            <w:tcW w:w="2303" w:type="dxa"/>
            <w:hideMark/>
          </w:tcPr>
          <w:p w14:paraId="6011924B" w14:textId="77777777" w:rsidR="00CD055B" w:rsidRPr="00754E2B" w:rsidRDefault="00CD055B" w:rsidP="00E53A2C">
            <w:pPr>
              <w:rPr>
                <w:sz w:val="18"/>
                <w:szCs w:val="18"/>
              </w:rPr>
            </w:pPr>
            <w:r w:rsidRPr="00754E2B">
              <w:rPr>
                <w:sz w:val="18"/>
                <w:szCs w:val="18"/>
              </w:rPr>
              <w:t>Following the changes in the PD – reconsideration and reallocation of funds in priority axes</w:t>
            </w:r>
            <w:r>
              <w:rPr>
                <w:sz w:val="18"/>
                <w:szCs w:val="18"/>
              </w:rPr>
              <w:t>,</w:t>
            </w:r>
            <w:r w:rsidRPr="00754E2B">
              <w:rPr>
                <w:sz w:val="18"/>
                <w:szCs w:val="18"/>
              </w:rPr>
              <w:t xml:space="preserve"> the failure to have the major projects approved would result in a loss of allocation.</w:t>
            </w:r>
          </w:p>
        </w:tc>
        <w:tc>
          <w:tcPr>
            <w:tcW w:w="2318" w:type="dxa"/>
            <w:vAlign w:val="center"/>
            <w:hideMark/>
          </w:tcPr>
          <w:p w14:paraId="1D263B03" w14:textId="77777777" w:rsidR="00CD055B" w:rsidRDefault="00CD055B" w:rsidP="00E53A2C">
            <w:pPr>
              <w:rPr>
                <w:sz w:val="18"/>
                <w:szCs w:val="18"/>
              </w:rPr>
            </w:pPr>
            <w:r>
              <w:rPr>
                <w:sz w:val="18"/>
                <w:szCs w:val="18"/>
              </w:rPr>
              <w:t xml:space="preserve">In cooperation with </w:t>
            </w:r>
            <w:r w:rsidRPr="00754E2B">
              <w:rPr>
                <w:sz w:val="18"/>
                <w:szCs w:val="18"/>
              </w:rPr>
              <w:t>major project holders</w:t>
            </w:r>
            <w:r>
              <w:rPr>
                <w:sz w:val="18"/>
                <w:szCs w:val="18"/>
              </w:rPr>
              <w:t>,</w:t>
            </w:r>
            <w:r w:rsidRPr="00754E2B">
              <w:rPr>
                <w:sz w:val="18"/>
                <w:szCs w:val="18"/>
              </w:rPr>
              <w:t xml:space="preserve"> the observance of the set out timetables aim</w:t>
            </w:r>
            <w:r>
              <w:rPr>
                <w:sz w:val="18"/>
                <w:szCs w:val="18"/>
              </w:rPr>
              <w:t>ing at settling the EC enquiries has been continuously monitored.</w:t>
            </w:r>
            <w:r w:rsidRPr="00754E2B">
              <w:rPr>
                <w:sz w:val="18"/>
                <w:szCs w:val="18"/>
              </w:rPr>
              <w:t xml:space="preserve"> </w:t>
            </w:r>
          </w:p>
          <w:p w14:paraId="5EB2ADEA" w14:textId="77777777" w:rsidR="00CD055B" w:rsidRPr="006E2960" w:rsidRDefault="00CD055B" w:rsidP="00E53A2C">
            <w:pPr>
              <w:rPr>
                <w:sz w:val="18"/>
                <w:szCs w:val="18"/>
              </w:rPr>
            </w:pPr>
          </w:p>
          <w:p w14:paraId="07C6E352" w14:textId="77777777" w:rsidR="00CD055B" w:rsidRPr="006E2960" w:rsidRDefault="00CD055B" w:rsidP="00E53A2C">
            <w:pPr>
              <w:rPr>
                <w:sz w:val="18"/>
                <w:szCs w:val="18"/>
              </w:rPr>
            </w:pPr>
          </w:p>
          <w:p w14:paraId="740B772F" w14:textId="77777777" w:rsidR="00CD055B" w:rsidRPr="006E2960" w:rsidRDefault="00CD055B" w:rsidP="00E53A2C">
            <w:pPr>
              <w:rPr>
                <w:sz w:val="18"/>
                <w:szCs w:val="18"/>
              </w:rPr>
            </w:pPr>
          </w:p>
          <w:p w14:paraId="76E84154" w14:textId="77777777" w:rsidR="00CD055B" w:rsidRPr="006E2960" w:rsidRDefault="00CD055B" w:rsidP="00E53A2C">
            <w:pPr>
              <w:rPr>
                <w:sz w:val="18"/>
                <w:szCs w:val="18"/>
              </w:rPr>
            </w:pPr>
          </w:p>
          <w:p w14:paraId="471F2C13" w14:textId="77777777" w:rsidR="00CD055B" w:rsidRPr="006E2960" w:rsidRDefault="00CD055B" w:rsidP="00E53A2C">
            <w:pPr>
              <w:rPr>
                <w:sz w:val="18"/>
                <w:szCs w:val="18"/>
              </w:rPr>
            </w:pPr>
          </w:p>
          <w:p w14:paraId="11EAB8C9" w14:textId="77777777" w:rsidR="00CD055B" w:rsidRPr="006E2960" w:rsidRDefault="00CD055B" w:rsidP="00E53A2C">
            <w:pPr>
              <w:rPr>
                <w:sz w:val="18"/>
                <w:szCs w:val="18"/>
              </w:rPr>
            </w:pPr>
          </w:p>
        </w:tc>
        <w:tc>
          <w:tcPr>
            <w:tcW w:w="2303" w:type="dxa"/>
            <w:vAlign w:val="center"/>
            <w:hideMark/>
          </w:tcPr>
          <w:p w14:paraId="74BFAF5D" w14:textId="77777777" w:rsidR="00CD055B" w:rsidRPr="006E2960" w:rsidRDefault="00CD055B" w:rsidP="00E53A2C">
            <w:pPr>
              <w:jc w:val="both"/>
              <w:rPr>
                <w:sz w:val="18"/>
                <w:szCs w:val="18"/>
              </w:rPr>
            </w:pPr>
            <w:r>
              <w:rPr>
                <w:sz w:val="18"/>
                <w:szCs w:val="18"/>
              </w:rPr>
              <w:t>The European Commission has approved the GD FRS project called “Preparedness of the Fire Rescue Service of the Czech Republic for floods</w:t>
            </w:r>
            <w:r w:rsidRPr="006E2960">
              <w:rPr>
                <w:sz w:val="18"/>
                <w:szCs w:val="18"/>
              </w:rPr>
              <w:t>“.</w:t>
            </w:r>
            <w:r>
              <w:rPr>
                <w:sz w:val="18"/>
                <w:szCs w:val="18"/>
              </w:rPr>
              <w:t xml:space="preserve"> With respect to t</w:t>
            </w:r>
            <w:r w:rsidRPr="0094434C">
              <w:rPr>
                <w:sz w:val="18"/>
                <w:szCs w:val="18"/>
              </w:rPr>
              <w:t>he project of the Police Presidium of the CR</w:t>
            </w:r>
            <w:r>
              <w:rPr>
                <w:sz w:val="18"/>
                <w:szCs w:val="18"/>
              </w:rPr>
              <w:t>,</w:t>
            </w:r>
            <w:r w:rsidRPr="0094434C">
              <w:rPr>
                <w:sz w:val="18"/>
                <w:szCs w:val="18"/>
              </w:rPr>
              <w:t xml:space="preserve"> </w:t>
            </w:r>
            <w:r>
              <w:rPr>
                <w:sz w:val="18"/>
                <w:szCs w:val="18"/>
              </w:rPr>
              <w:t xml:space="preserve">the </w:t>
            </w:r>
            <w:r w:rsidRPr="0094434C">
              <w:rPr>
                <w:sz w:val="18"/>
                <w:szCs w:val="18"/>
              </w:rPr>
              <w:t xml:space="preserve">required information </w:t>
            </w:r>
            <w:r>
              <w:rPr>
                <w:sz w:val="18"/>
                <w:szCs w:val="18"/>
              </w:rPr>
              <w:t>is</w:t>
            </w:r>
            <w:r w:rsidRPr="0094434C">
              <w:rPr>
                <w:sz w:val="18"/>
                <w:szCs w:val="18"/>
              </w:rPr>
              <w:t xml:space="preserve"> supplemented and the project has not been approved</w:t>
            </w:r>
            <w:r>
              <w:rPr>
                <w:sz w:val="18"/>
                <w:szCs w:val="18"/>
              </w:rPr>
              <w:t xml:space="preserve"> as yet</w:t>
            </w:r>
            <w:r w:rsidRPr="0094434C">
              <w:rPr>
                <w:sz w:val="18"/>
                <w:szCs w:val="18"/>
              </w:rPr>
              <w:t>.</w:t>
            </w:r>
          </w:p>
        </w:tc>
      </w:tr>
    </w:tbl>
    <w:p w14:paraId="30D3108F" w14:textId="77777777" w:rsidR="00CD055B" w:rsidRPr="006E2960" w:rsidRDefault="00CD055B" w:rsidP="00CD055B">
      <w:pPr>
        <w:tabs>
          <w:tab w:val="left" w:pos="2303"/>
          <w:tab w:val="left" w:pos="4606"/>
          <w:tab w:val="left" w:pos="6924"/>
        </w:tabs>
        <w:rPr>
          <w:rFonts w:eastAsia="Calibri"/>
          <w:b/>
          <w:bCs/>
          <w:noProof/>
          <w:color w:val="000000"/>
          <w:sz w:val="18"/>
          <w:szCs w:val="18"/>
        </w:rPr>
      </w:pPr>
    </w:p>
    <w:p w14:paraId="2C2F0535" w14:textId="77777777" w:rsidR="00CD055B" w:rsidRPr="006E2960" w:rsidRDefault="00CD055B" w:rsidP="00CD055B">
      <w:pPr>
        <w:tabs>
          <w:tab w:val="left" w:pos="2303"/>
          <w:tab w:val="left" w:pos="4606"/>
          <w:tab w:val="left" w:pos="6924"/>
        </w:tabs>
        <w:rPr>
          <w:rFonts w:eastAsia="Calibri"/>
          <w:b/>
          <w:bCs/>
          <w:noProof/>
          <w:color w:val="000000"/>
          <w:sz w:val="18"/>
          <w:szCs w:val="18"/>
        </w:rPr>
      </w:pPr>
    </w:p>
    <w:p w14:paraId="45AE4391" w14:textId="77777777" w:rsidR="007916FA" w:rsidRPr="008C1E40" w:rsidRDefault="007916FA" w:rsidP="007916FA">
      <w:pPr>
        <w:tabs>
          <w:tab w:val="left" w:pos="2303"/>
          <w:tab w:val="left" w:pos="4606"/>
          <w:tab w:val="left" w:pos="6924"/>
        </w:tabs>
        <w:rPr>
          <w:rFonts w:eastAsia="Calibri"/>
          <w:b/>
          <w:bCs/>
          <w:noProof/>
          <w:color w:val="000000"/>
          <w:sz w:val="18"/>
          <w:szCs w:val="18"/>
        </w:rPr>
      </w:pPr>
    </w:p>
    <w:p w14:paraId="32E4CD10" w14:textId="77777777" w:rsidR="00E53A2C" w:rsidRPr="006E2960" w:rsidRDefault="00E53A2C" w:rsidP="00E53A2C">
      <w:pPr>
        <w:pStyle w:val="Nadpis2"/>
        <w:rPr>
          <w:rFonts w:ascii="Times New Roman" w:hAnsi="Times New Roman"/>
          <w:i w:val="0"/>
        </w:rPr>
      </w:pPr>
      <w:bookmarkStart w:id="88" w:name="_Toc402510119"/>
      <w:bookmarkStart w:id="89" w:name="_Toc403377068"/>
      <w:r w:rsidRPr="006E2960">
        <w:rPr>
          <w:rFonts w:ascii="Times New Roman" w:hAnsi="Times New Roman"/>
          <w:i w:val="0"/>
        </w:rPr>
        <w:t>2.9</w:t>
      </w:r>
      <w:r>
        <w:rPr>
          <w:rFonts w:ascii="Times New Roman" w:hAnsi="Times New Roman"/>
          <w:i w:val="0"/>
        </w:rPr>
        <w:t xml:space="preserve"> Foreseen Timetable of the Announcement of Calls</w:t>
      </w:r>
      <w:bookmarkEnd w:id="88"/>
      <w:bookmarkEnd w:id="89"/>
    </w:p>
    <w:p w14:paraId="0E9BB5E2" w14:textId="77777777" w:rsidR="00E53A2C" w:rsidRPr="006E2960" w:rsidRDefault="00E53A2C" w:rsidP="00E53A2C">
      <w:pPr>
        <w:jc w:val="both"/>
        <w:rPr>
          <w:sz w:val="22"/>
          <w:szCs w:val="22"/>
        </w:rPr>
      </w:pPr>
      <w:r>
        <w:rPr>
          <w:sz w:val="22"/>
          <w:szCs w:val="22"/>
        </w:rPr>
        <w:t>No calls are planned for the following months</w:t>
      </w:r>
      <w:r w:rsidRPr="006E2960">
        <w:rPr>
          <w:sz w:val="22"/>
          <w:szCs w:val="22"/>
        </w:rPr>
        <w:t xml:space="preserve">. </w:t>
      </w:r>
    </w:p>
    <w:p w14:paraId="069D5521" w14:textId="77777777" w:rsidR="00E53A2C" w:rsidRPr="006E2960" w:rsidRDefault="00E53A2C" w:rsidP="00E53A2C">
      <w:pPr>
        <w:jc w:val="both"/>
        <w:rPr>
          <w:sz w:val="22"/>
          <w:szCs w:val="22"/>
        </w:rPr>
      </w:pPr>
    </w:p>
    <w:p w14:paraId="5CD7850A" w14:textId="77777777" w:rsidR="00E53A2C" w:rsidRPr="006E2960" w:rsidRDefault="00E53A2C" w:rsidP="00E53A2C">
      <w:pPr>
        <w:jc w:val="both"/>
        <w:rPr>
          <w:sz w:val="22"/>
          <w:szCs w:val="22"/>
        </w:rPr>
      </w:pPr>
      <w:r w:rsidRPr="00754E2B">
        <w:rPr>
          <w:sz w:val="22"/>
          <w:szCs w:val="22"/>
        </w:rPr>
        <w:t>An overview of ongoing calls of IOP is available on</w:t>
      </w:r>
      <w:r w:rsidRPr="006E2960">
        <w:rPr>
          <w:sz w:val="22"/>
          <w:szCs w:val="22"/>
        </w:rPr>
        <w:t xml:space="preserve">: </w:t>
      </w:r>
      <w:hyperlink r:id="rId26" w:history="1">
        <w:r w:rsidRPr="006E2960">
          <w:rPr>
            <w:rStyle w:val="Hypertextovodkaz"/>
            <w:sz w:val="22"/>
            <w:szCs w:val="22"/>
          </w:rPr>
          <w:t>http://www.strukturalni-fondy.cz/cs/Jak-na-projekt/Prehled-otevrenych-vyzev-%e2%80%93-archiv</w:t>
        </w:r>
      </w:hyperlink>
      <w:r w:rsidRPr="006E2960">
        <w:rPr>
          <w:sz w:val="22"/>
          <w:szCs w:val="22"/>
        </w:rPr>
        <w:t xml:space="preserve"> (</w:t>
      </w:r>
      <w:r>
        <w:rPr>
          <w:sz w:val="22"/>
          <w:szCs w:val="22"/>
        </w:rPr>
        <w:t>overview of open calls</w:t>
      </w:r>
      <w:r w:rsidRPr="006E2960">
        <w:rPr>
          <w:sz w:val="22"/>
          <w:szCs w:val="22"/>
        </w:rPr>
        <w:t>).</w:t>
      </w:r>
    </w:p>
    <w:p w14:paraId="5317B75C" w14:textId="77777777" w:rsidR="00E53A2C" w:rsidRPr="006E2960" w:rsidRDefault="00E53A2C" w:rsidP="00E53A2C">
      <w:pPr>
        <w:pStyle w:val="Nadpis2"/>
        <w:jc w:val="both"/>
        <w:rPr>
          <w:highlight w:val="green"/>
        </w:rPr>
      </w:pPr>
      <w:bookmarkStart w:id="90" w:name="_Toc402510120"/>
      <w:bookmarkStart w:id="91" w:name="_Toc403377069"/>
      <w:r w:rsidRPr="006E2960">
        <w:rPr>
          <w:rFonts w:ascii="Times New Roman" w:hAnsi="Times New Roman"/>
          <w:i w:val="0"/>
        </w:rPr>
        <w:t xml:space="preserve">2.10 </w:t>
      </w:r>
      <w:r>
        <w:rPr>
          <w:rFonts w:ascii="Times New Roman" w:hAnsi="Times New Roman"/>
          <w:i w:val="0"/>
        </w:rPr>
        <w:t>Overview of Approved Projects</w:t>
      </w:r>
      <w:bookmarkEnd w:id="90"/>
      <w:bookmarkEnd w:id="91"/>
      <w:r w:rsidRPr="006E2960">
        <w:rPr>
          <w:b w:val="0"/>
        </w:rPr>
        <w:t xml:space="preserve"> </w:t>
      </w:r>
    </w:p>
    <w:p w14:paraId="4FE21F62" w14:textId="77777777" w:rsidR="00E53A2C" w:rsidRPr="006E2960" w:rsidRDefault="00E53A2C" w:rsidP="00E53A2C">
      <w:pPr>
        <w:jc w:val="both"/>
        <w:rPr>
          <w:sz w:val="22"/>
          <w:szCs w:val="22"/>
        </w:rPr>
      </w:pPr>
      <w:r w:rsidRPr="00754E2B">
        <w:rPr>
          <w:sz w:val="22"/>
          <w:szCs w:val="22"/>
        </w:rPr>
        <w:t>The list of supported projects and beneficiaries is updated by the MA at a monthly interval and published on the website</w:t>
      </w:r>
      <w:r w:rsidRPr="006E2960">
        <w:rPr>
          <w:sz w:val="22"/>
          <w:szCs w:val="22"/>
        </w:rPr>
        <w:t xml:space="preserve"> </w:t>
      </w:r>
      <w:hyperlink r:id="rId27" w:history="1">
        <w:r w:rsidRPr="006E2960">
          <w:rPr>
            <w:rStyle w:val="Hypertextovodkaz"/>
            <w:sz w:val="22"/>
            <w:szCs w:val="22"/>
          </w:rPr>
          <w:t>http://www.strukturalni-fondy.cz/cs/Microsites/Integrovany-OP/Zadatele-a-prijemci/Seznam-podporenych-projektu</w:t>
        </w:r>
      </w:hyperlink>
    </w:p>
    <w:p w14:paraId="30DAE013" w14:textId="77777777" w:rsidR="00E53A2C" w:rsidRPr="006E2960" w:rsidRDefault="00E53A2C" w:rsidP="00E53A2C">
      <w:pPr>
        <w:jc w:val="both"/>
        <w:rPr>
          <w:sz w:val="22"/>
          <w:szCs w:val="22"/>
        </w:rPr>
      </w:pPr>
    </w:p>
    <w:p w14:paraId="57D2FAD7" w14:textId="77777777" w:rsidR="00E53A2C" w:rsidRPr="00754E2B" w:rsidRDefault="00E53A2C" w:rsidP="00E53A2C">
      <w:pPr>
        <w:jc w:val="both"/>
        <w:rPr>
          <w:sz w:val="22"/>
          <w:szCs w:val="22"/>
        </w:rPr>
      </w:pPr>
      <w:r w:rsidRPr="00754E2B">
        <w:rPr>
          <w:sz w:val="22"/>
          <w:szCs w:val="22"/>
        </w:rPr>
        <w:t xml:space="preserve">More detailed information on approved projects is derived from IS Monit7+ and made available on </w:t>
      </w:r>
      <w:hyperlink r:id="rId28" w:history="1">
        <w:r w:rsidRPr="00754E2B">
          <w:rPr>
            <w:rStyle w:val="Hypertextovodkaz"/>
            <w:sz w:val="22"/>
            <w:szCs w:val="22"/>
          </w:rPr>
          <w:t>www.risy.cz</w:t>
        </w:r>
      </w:hyperlink>
      <w:r w:rsidRPr="00754E2B">
        <w:rPr>
          <w:sz w:val="22"/>
          <w:szCs w:val="22"/>
        </w:rPr>
        <w:t xml:space="preserve"> portal run by the Centre for Regional Development of the CR, which also facilitates the search for individual projects based on various parameters. </w:t>
      </w:r>
    </w:p>
    <w:p w14:paraId="53EDDDF3" w14:textId="77777777" w:rsidR="00E53A2C" w:rsidRPr="00754E2B" w:rsidRDefault="00E53A2C" w:rsidP="00E53A2C">
      <w:pPr>
        <w:jc w:val="both"/>
        <w:rPr>
          <w:sz w:val="22"/>
          <w:szCs w:val="22"/>
        </w:rPr>
      </w:pPr>
    </w:p>
    <w:p w14:paraId="676896EE" w14:textId="77777777" w:rsidR="00E53A2C" w:rsidRPr="00754E2B" w:rsidRDefault="00E53A2C" w:rsidP="00E53A2C">
      <w:pPr>
        <w:jc w:val="both"/>
        <w:rPr>
          <w:sz w:val="22"/>
          <w:szCs w:val="22"/>
        </w:rPr>
      </w:pPr>
      <w:r w:rsidRPr="00754E2B">
        <w:rPr>
          <w:sz w:val="22"/>
          <w:szCs w:val="22"/>
        </w:rPr>
        <w:t>In accordance with amendment to Act No 218/2000 Coll. on budgetary rules, the providers of support shall transmit the data on project applications submitted after 1 Aug 2012 to the publicly accessible DOTINFO information system (</w:t>
      </w:r>
      <w:hyperlink r:id="rId29" w:history="1">
        <w:r w:rsidRPr="00754E2B">
          <w:rPr>
            <w:rStyle w:val="Hypertextovodkaz"/>
            <w:sz w:val="22"/>
            <w:szCs w:val="22"/>
          </w:rPr>
          <w:t>www.dotinfo.cz</w:t>
        </w:r>
      </w:hyperlink>
      <w:r w:rsidRPr="00754E2B">
        <w:rPr>
          <w:sz w:val="22"/>
          <w:szCs w:val="22"/>
        </w:rPr>
        <w:t>), where the MA and IBs register the required data.</w:t>
      </w:r>
    </w:p>
    <w:p w14:paraId="23E01E96" w14:textId="77777777" w:rsidR="00B34AFD" w:rsidRPr="008C1E40" w:rsidRDefault="00B34AFD" w:rsidP="00B13A93">
      <w:pPr>
        <w:jc w:val="both"/>
        <w:rPr>
          <w:sz w:val="22"/>
          <w:szCs w:val="22"/>
        </w:rPr>
      </w:pPr>
    </w:p>
    <w:p w14:paraId="7965E677" w14:textId="77777777" w:rsidR="00E522F9" w:rsidRDefault="00E522F9" w:rsidP="00B34AFD">
      <w:pPr>
        <w:jc w:val="both"/>
        <w:rPr>
          <w:b/>
          <w:sz w:val="22"/>
          <w:szCs w:val="22"/>
        </w:rPr>
      </w:pPr>
    </w:p>
    <w:p w14:paraId="55475D36" w14:textId="77777777" w:rsidR="00E522F9" w:rsidRDefault="00E522F9" w:rsidP="00B34AFD">
      <w:pPr>
        <w:jc w:val="both"/>
        <w:rPr>
          <w:b/>
          <w:sz w:val="22"/>
          <w:szCs w:val="22"/>
        </w:rPr>
      </w:pPr>
    </w:p>
    <w:p w14:paraId="68021E61" w14:textId="508EB0F0" w:rsidR="00B34AFD" w:rsidRPr="008C1E40" w:rsidRDefault="00636A3F" w:rsidP="00B34AFD">
      <w:pPr>
        <w:jc w:val="both"/>
        <w:rPr>
          <w:sz w:val="22"/>
          <w:szCs w:val="22"/>
        </w:rPr>
      </w:pPr>
      <w:r w:rsidRPr="008C1E40">
        <w:rPr>
          <w:b/>
          <w:sz w:val="22"/>
          <w:szCs w:val="22"/>
        </w:rPr>
        <w:lastRenderedPageBreak/>
        <w:t>Informa</w:t>
      </w:r>
      <w:r w:rsidR="00E53A2C">
        <w:rPr>
          <w:b/>
          <w:sz w:val="22"/>
          <w:szCs w:val="22"/>
        </w:rPr>
        <w:t>tion on rejected projects</w:t>
      </w:r>
      <w:r w:rsidRPr="008C1E40">
        <w:rPr>
          <w:rStyle w:val="Znakapoznpodarou"/>
          <w:b/>
          <w:sz w:val="22"/>
          <w:szCs w:val="22"/>
        </w:rPr>
        <w:footnoteReference w:id="3"/>
      </w:r>
      <w:r w:rsidR="00B34AFD" w:rsidRPr="008C1E40">
        <w:rPr>
          <w:sz w:val="22"/>
          <w:szCs w:val="22"/>
        </w:rPr>
        <w:t xml:space="preserve"> </w:t>
      </w:r>
    </w:p>
    <w:p w14:paraId="345470CA" w14:textId="4DC03702" w:rsidR="00B34AFD" w:rsidRPr="008C1E40" w:rsidRDefault="002623DB" w:rsidP="00B34AFD">
      <w:pPr>
        <w:jc w:val="both"/>
        <w:rPr>
          <w:sz w:val="22"/>
          <w:szCs w:val="22"/>
        </w:rPr>
      </w:pPr>
      <w:r>
        <w:rPr>
          <w:sz w:val="22"/>
          <w:szCs w:val="22"/>
        </w:rPr>
        <w:t>Chart No</w:t>
      </w:r>
      <w:r w:rsidR="00FB491E" w:rsidRPr="008C1E40">
        <w:rPr>
          <w:sz w:val="22"/>
          <w:szCs w:val="22"/>
        </w:rPr>
        <w:t xml:space="preserve"> 4</w:t>
      </w:r>
      <w:r w:rsidR="00B34AFD" w:rsidRPr="008C1E40">
        <w:rPr>
          <w:sz w:val="22"/>
          <w:szCs w:val="22"/>
        </w:rPr>
        <w:t xml:space="preserve"> </w:t>
      </w:r>
      <w:r w:rsidRPr="00754E2B">
        <w:rPr>
          <w:sz w:val="22"/>
          <w:szCs w:val="22"/>
        </w:rPr>
        <w:t xml:space="preserve">gives the number and share of </w:t>
      </w:r>
      <w:r>
        <w:rPr>
          <w:sz w:val="22"/>
          <w:szCs w:val="22"/>
        </w:rPr>
        <w:t xml:space="preserve">rejected projects by </w:t>
      </w:r>
      <w:r w:rsidRPr="00754E2B">
        <w:rPr>
          <w:sz w:val="22"/>
          <w:szCs w:val="22"/>
        </w:rPr>
        <w:t>stage of administration</w:t>
      </w:r>
      <w:r w:rsidR="00B34AFD" w:rsidRPr="008C1E40">
        <w:rPr>
          <w:sz w:val="22"/>
          <w:szCs w:val="22"/>
        </w:rPr>
        <w:t>.</w:t>
      </w:r>
    </w:p>
    <w:p w14:paraId="2677D166" w14:textId="77777777" w:rsidR="00B34AFD" w:rsidRPr="008C1E40" w:rsidRDefault="00B34AFD" w:rsidP="00B34AFD"/>
    <w:p w14:paraId="2719AAE6" w14:textId="43889A32" w:rsidR="00CD45F5" w:rsidRDefault="00EF3D7F" w:rsidP="00CD45F5">
      <w:pPr>
        <w:pStyle w:val="Graf"/>
        <w:keepNext/>
        <w:keepLines/>
      </w:pPr>
      <w:bookmarkStart w:id="92" w:name="_Toc403371437"/>
      <w:r w:rsidRPr="008C1E40">
        <w:t>P</w:t>
      </w:r>
      <w:r w:rsidR="002623DB">
        <w:t>ercentage of rejected projects by stage of administration</w:t>
      </w:r>
      <w:bookmarkEnd w:id="92"/>
    </w:p>
    <w:p w14:paraId="1EBE1100" w14:textId="28087970" w:rsidR="00CD45F5" w:rsidRDefault="00CD45F5" w:rsidP="00CD45F5">
      <w:r>
        <w:rPr>
          <w:noProof/>
          <w:lang w:val="cs-CZ"/>
        </w:rPr>
        <w:drawing>
          <wp:inline distT="0" distB="0" distL="0" distR="0" wp14:anchorId="328A38D7" wp14:editId="2571BC6B">
            <wp:extent cx="5729503" cy="3562350"/>
            <wp:effectExtent l="0" t="0" r="508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139" cy="3563367"/>
                    </a:xfrm>
                    <a:prstGeom prst="rect">
                      <a:avLst/>
                    </a:prstGeom>
                    <a:noFill/>
                  </pic:spPr>
                </pic:pic>
              </a:graphicData>
            </a:graphic>
          </wp:inline>
        </w:drawing>
      </w:r>
    </w:p>
    <w:p w14:paraId="0808E599" w14:textId="53632529" w:rsidR="00B34AFD" w:rsidRPr="008C1E40" w:rsidRDefault="002623DB" w:rsidP="00F8700B">
      <w:pPr>
        <w:jc w:val="both"/>
        <w:rPr>
          <w:i/>
          <w:sz w:val="18"/>
          <w:szCs w:val="18"/>
        </w:rPr>
      </w:pPr>
      <w:r>
        <w:rPr>
          <w:i/>
          <w:sz w:val="18"/>
          <w:szCs w:val="18"/>
        </w:rPr>
        <w:t>Source</w:t>
      </w:r>
      <w:r w:rsidR="00CF2C06" w:rsidRPr="008C1E40">
        <w:rPr>
          <w:i/>
          <w:sz w:val="18"/>
          <w:szCs w:val="18"/>
        </w:rPr>
        <w:t xml:space="preserve">: </w:t>
      </w:r>
      <w:r w:rsidR="00B34AFD" w:rsidRPr="008C1E40">
        <w:rPr>
          <w:i/>
          <w:sz w:val="18"/>
          <w:szCs w:val="18"/>
        </w:rPr>
        <w:t xml:space="preserve">IS MONIT7+ </w:t>
      </w:r>
      <w:r>
        <w:rPr>
          <w:i/>
          <w:sz w:val="18"/>
          <w:szCs w:val="18"/>
        </w:rPr>
        <w:t>as of</w:t>
      </w:r>
      <w:r w:rsidR="00B34AFD" w:rsidRPr="008C1E40">
        <w:rPr>
          <w:i/>
          <w:sz w:val="18"/>
          <w:szCs w:val="18"/>
        </w:rPr>
        <w:t xml:space="preserve"> 3</w:t>
      </w:r>
      <w:r>
        <w:rPr>
          <w:i/>
          <w:sz w:val="18"/>
          <w:szCs w:val="18"/>
        </w:rPr>
        <w:t xml:space="preserve"> Oct </w:t>
      </w:r>
      <w:r w:rsidR="00B34AFD" w:rsidRPr="008C1E40">
        <w:rPr>
          <w:i/>
          <w:sz w:val="18"/>
          <w:szCs w:val="18"/>
        </w:rPr>
        <w:t>2014</w:t>
      </w:r>
    </w:p>
    <w:p w14:paraId="585CD0EF" w14:textId="77777777" w:rsidR="00CF2C06" w:rsidRPr="008C1E40" w:rsidRDefault="00CF2C06" w:rsidP="00B34AFD"/>
    <w:tbl>
      <w:tblPr>
        <w:tblpPr w:leftFromText="141" w:rightFromText="141" w:vertAnchor="text" w:horzAnchor="margin" w:tblpY="51"/>
        <w:tblW w:w="9142"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9142"/>
      </w:tblGrid>
      <w:tr w:rsidR="002623DB" w:rsidRPr="008C1E40" w14:paraId="4BDB594A" w14:textId="77777777" w:rsidTr="008A34EC">
        <w:trPr>
          <w:trHeight w:val="242"/>
        </w:trPr>
        <w:tc>
          <w:tcPr>
            <w:tcW w:w="9142" w:type="dxa"/>
            <w:shd w:val="clear" w:color="000000" w:fill="C6D9F1"/>
            <w:noWrap/>
            <w:vAlign w:val="bottom"/>
          </w:tcPr>
          <w:p w14:paraId="7BC83D0F" w14:textId="42C2FC58" w:rsidR="002623DB" w:rsidRPr="008C1E40" w:rsidRDefault="002623DB" w:rsidP="002623DB">
            <w:pPr>
              <w:rPr>
                <w:rFonts w:ascii="Tahoma" w:hAnsi="Tahoma" w:cs="Tahoma"/>
                <w:b/>
                <w:bCs/>
                <w:i/>
                <w:iCs/>
                <w:sz w:val="16"/>
                <w:szCs w:val="16"/>
              </w:rPr>
            </w:pPr>
            <w:r w:rsidRPr="00754E2B">
              <w:rPr>
                <w:rFonts w:ascii="Tahoma" w:hAnsi="Tahoma" w:cs="Tahoma"/>
                <w:b/>
                <w:i/>
                <w:iCs/>
                <w:sz w:val="16"/>
                <w:szCs w:val="16"/>
              </w:rPr>
              <w:t>N1.1 Project application failed to meet at least one of the eligibility criteria</w:t>
            </w:r>
          </w:p>
        </w:tc>
      </w:tr>
      <w:tr w:rsidR="002623DB" w:rsidRPr="008C1E40" w14:paraId="6A98F726" w14:textId="77777777" w:rsidTr="008E6AC8">
        <w:trPr>
          <w:trHeight w:val="242"/>
        </w:trPr>
        <w:tc>
          <w:tcPr>
            <w:tcW w:w="9142" w:type="dxa"/>
            <w:shd w:val="clear" w:color="auto" w:fill="FFFFFF" w:themeFill="background1"/>
            <w:noWrap/>
            <w:vAlign w:val="bottom"/>
          </w:tcPr>
          <w:p w14:paraId="38FD5B01" w14:textId="31EA7117" w:rsidR="002623DB" w:rsidRPr="008C1E40" w:rsidRDefault="002623DB" w:rsidP="002623DB">
            <w:pPr>
              <w:rPr>
                <w:rFonts w:ascii="Tahoma" w:hAnsi="Tahoma" w:cs="Tahoma"/>
                <w:b/>
                <w:bCs/>
                <w:i/>
                <w:iCs/>
                <w:sz w:val="16"/>
                <w:szCs w:val="16"/>
              </w:rPr>
            </w:pPr>
            <w:r w:rsidRPr="00754E2B">
              <w:rPr>
                <w:rFonts w:ascii="Tahoma" w:hAnsi="Tahoma" w:cs="Tahoma"/>
                <w:b/>
                <w:i/>
                <w:iCs/>
                <w:sz w:val="16"/>
                <w:szCs w:val="16"/>
              </w:rPr>
              <w:t>N1.2 Project application failed to meet formal requisites</w:t>
            </w:r>
          </w:p>
        </w:tc>
      </w:tr>
      <w:tr w:rsidR="002623DB" w:rsidRPr="008C1E40" w14:paraId="1DBC19CD" w14:textId="77777777" w:rsidTr="008A34EC">
        <w:trPr>
          <w:trHeight w:val="242"/>
        </w:trPr>
        <w:tc>
          <w:tcPr>
            <w:tcW w:w="9142" w:type="dxa"/>
            <w:shd w:val="clear" w:color="000000" w:fill="8DB3E2"/>
            <w:noWrap/>
            <w:vAlign w:val="bottom"/>
          </w:tcPr>
          <w:p w14:paraId="094E5914" w14:textId="2A584353" w:rsidR="002623DB" w:rsidRPr="008C1E40" w:rsidRDefault="002623DB" w:rsidP="002623DB">
            <w:pPr>
              <w:rPr>
                <w:rFonts w:ascii="Tahoma" w:hAnsi="Tahoma" w:cs="Tahoma"/>
                <w:b/>
                <w:bCs/>
                <w:i/>
                <w:iCs/>
                <w:sz w:val="16"/>
                <w:szCs w:val="16"/>
              </w:rPr>
            </w:pPr>
            <w:r w:rsidRPr="008C1E40">
              <w:rPr>
                <w:rFonts w:ascii="Tahoma" w:hAnsi="Tahoma" w:cs="Tahoma"/>
                <w:b/>
                <w:bCs/>
                <w:i/>
                <w:iCs/>
                <w:sz w:val="16"/>
                <w:szCs w:val="16"/>
              </w:rPr>
              <w:t>N1.3 Administra</w:t>
            </w:r>
            <w:r>
              <w:rPr>
                <w:rFonts w:ascii="Tahoma" w:hAnsi="Tahoma" w:cs="Tahoma"/>
                <w:b/>
                <w:bCs/>
                <w:i/>
                <w:iCs/>
                <w:sz w:val="16"/>
                <w:szCs w:val="16"/>
              </w:rPr>
              <w:t>tion suspended due to the lack of funds</w:t>
            </w:r>
          </w:p>
        </w:tc>
      </w:tr>
      <w:tr w:rsidR="002623DB" w:rsidRPr="008C1E40" w14:paraId="4D3996B4" w14:textId="77777777" w:rsidTr="008E6AC8">
        <w:trPr>
          <w:trHeight w:val="228"/>
        </w:trPr>
        <w:tc>
          <w:tcPr>
            <w:tcW w:w="9142" w:type="dxa"/>
            <w:shd w:val="clear" w:color="auto" w:fill="FFFFFF" w:themeFill="background1"/>
            <w:noWrap/>
            <w:vAlign w:val="bottom"/>
          </w:tcPr>
          <w:p w14:paraId="54369687" w14:textId="224F14A8" w:rsidR="002623DB" w:rsidRPr="008C1E40" w:rsidRDefault="002623DB" w:rsidP="002623DB">
            <w:pPr>
              <w:rPr>
                <w:rFonts w:ascii="Tahoma" w:hAnsi="Tahoma" w:cs="Tahoma"/>
                <w:b/>
                <w:bCs/>
                <w:i/>
                <w:iCs/>
                <w:sz w:val="16"/>
                <w:szCs w:val="16"/>
              </w:rPr>
            </w:pPr>
            <w:r w:rsidRPr="00754E2B">
              <w:rPr>
                <w:rFonts w:ascii="Tahoma" w:hAnsi="Tahoma" w:cs="Tahoma"/>
                <w:b/>
                <w:i/>
                <w:iCs/>
                <w:sz w:val="16"/>
                <w:szCs w:val="16"/>
              </w:rPr>
              <w:t>N2.1 Project failed to meet evaluation requirements</w:t>
            </w:r>
          </w:p>
        </w:tc>
      </w:tr>
      <w:tr w:rsidR="002623DB" w:rsidRPr="008C1E40" w14:paraId="721ED2BD" w14:textId="77777777" w:rsidTr="008A34EC">
        <w:trPr>
          <w:trHeight w:val="242"/>
        </w:trPr>
        <w:tc>
          <w:tcPr>
            <w:tcW w:w="9142" w:type="dxa"/>
            <w:shd w:val="clear" w:color="000000" w:fill="8DB3E2"/>
            <w:noWrap/>
            <w:vAlign w:val="bottom"/>
          </w:tcPr>
          <w:p w14:paraId="3557532E" w14:textId="5602F521" w:rsidR="002623DB" w:rsidRPr="008C1E40" w:rsidRDefault="002623DB" w:rsidP="002623DB">
            <w:pPr>
              <w:rPr>
                <w:rFonts w:ascii="Tahoma" w:hAnsi="Tahoma" w:cs="Tahoma"/>
                <w:b/>
                <w:bCs/>
                <w:i/>
                <w:iCs/>
                <w:sz w:val="16"/>
                <w:szCs w:val="16"/>
              </w:rPr>
            </w:pPr>
            <w:r w:rsidRPr="00754E2B">
              <w:rPr>
                <w:rFonts w:ascii="Tahoma" w:hAnsi="Tahoma" w:cs="Tahoma"/>
                <w:b/>
                <w:i/>
                <w:iCs/>
                <w:sz w:val="16"/>
                <w:szCs w:val="16"/>
              </w:rPr>
              <w:t>N2.2 Letter on rejection of project application based on ex-ante check was sent</w:t>
            </w:r>
          </w:p>
        </w:tc>
      </w:tr>
      <w:tr w:rsidR="002623DB" w:rsidRPr="008C1E40" w14:paraId="25B90F1A" w14:textId="77777777" w:rsidTr="008E6AC8">
        <w:trPr>
          <w:trHeight w:val="242"/>
        </w:trPr>
        <w:tc>
          <w:tcPr>
            <w:tcW w:w="9142" w:type="dxa"/>
            <w:shd w:val="clear" w:color="auto" w:fill="FFFFFF" w:themeFill="background1"/>
            <w:noWrap/>
            <w:vAlign w:val="bottom"/>
          </w:tcPr>
          <w:p w14:paraId="2387A45B" w14:textId="18320498" w:rsidR="002623DB" w:rsidRPr="008C1E40" w:rsidRDefault="002623DB" w:rsidP="002623DB">
            <w:pPr>
              <w:rPr>
                <w:rFonts w:ascii="Tahoma" w:hAnsi="Tahoma" w:cs="Tahoma"/>
                <w:b/>
                <w:bCs/>
                <w:i/>
                <w:iCs/>
                <w:sz w:val="16"/>
                <w:szCs w:val="16"/>
              </w:rPr>
            </w:pPr>
            <w:r w:rsidRPr="00754E2B">
              <w:rPr>
                <w:rFonts w:ascii="Tahoma" w:hAnsi="Tahoma" w:cs="Tahoma"/>
                <w:b/>
                <w:i/>
                <w:iCs/>
                <w:sz w:val="16"/>
                <w:szCs w:val="16"/>
              </w:rPr>
              <w:t>N2.3 Project was not recommended for financing by the Selection Committee</w:t>
            </w:r>
          </w:p>
        </w:tc>
      </w:tr>
      <w:tr w:rsidR="002623DB" w:rsidRPr="008C1E40" w14:paraId="589CB215" w14:textId="77777777" w:rsidTr="008A34EC">
        <w:trPr>
          <w:trHeight w:val="242"/>
        </w:trPr>
        <w:tc>
          <w:tcPr>
            <w:tcW w:w="9142" w:type="dxa"/>
            <w:shd w:val="clear" w:color="000000" w:fill="8DB3E2"/>
            <w:noWrap/>
            <w:vAlign w:val="bottom"/>
          </w:tcPr>
          <w:p w14:paraId="47851C55" w14:textId="24FB01D8" w:rsidR="002623DB" w:rsidRPr="008C1E40" w:rsidRDefault="002623DB" w:rsidP="002623DB">
            <w:pPr>
              <w:rPr>
                <w:rFonts w:ascii="Tahoma" w:hAnsi="Tahoma" w:cs="Tahoma"/>
                <w:b/>
                <w:bCs/>
                <w:i/>
                <w:iCs/>
                <w:sz w:val="16"/>
                <w:szCs w:val="16"/>
              </w:rPr>
            </w:pPr>
            <w:r w:rsidRPr="00754E2B">
              <w:rPr>
                <w:rFonts w:ascii="Tahoma" w:hAnsi="Tahoma" w:cs="Tahoma"/>
                <w:b/>
                <w:bCs/>
                <w:i/>
                <w:iCs/>
                <w:sz w:val="16"/>
                <w:szCs w:val="16"/>
              </w:rPr>
              <w:t>N4.1 Issuance of Decision on providing a grant/Statement of expenditure was denied</w:t>
            </w:r>
          </w:p>
        </w:tc>
      </w:tr>
      <w:tr w:rsidR="002623DB" w:rsidRPr="008C1E40" w14:paraId="62E3739D" w14:textId="77777777" w:rsidTr="008E6AC8">
        <w:trPr>
          <w:trHeight w:val="242"/>
        </w:trPr>
        <w:tc>
          <w:tcPr>
            <w:tcW w:w="9142" w:type="dxa"/>
            <w:shd w:val="clear" w:color="auto" w:fill="FFFFFF" w:themeFill="background1"/>
            <w:noWrap/>
            <w:vAlign w:val="bottom"/>
          </w:tcPr>
          <w:p w14:paraId="0E68BB3B" w14:textId="4681C212" w:rsidR="002623DB" w:rsidRPr="008C1E40" w:rsidRDefault="002623DB" w:rsidP="002623DB">
            <w:pPr>
              <w:rPr>
                <w:rFonts w:ascii="Tahoma" w:hAnsi="Tahoma" w:cs="Tahoma"/>
                <w:b/>
                <w:bCs/>
                <w:i/>
                <w:iCs/>
                <w:sz w:val="16"/>
                <w:szCs w:val="16"/>
              </w:rPr>
            </w:pPr>
            <w:r w:rsidRPr="00754E2B">
              <w:rPr>
                <w:rFonts w:ascii="Tahoma" w:hAnsi="Tahoma" w:cs="Tahoma"/>
                <w:b/>
                <w:i/>
                <w:iCs/>
                <w:sz w:val="16"/>
                <w:szCs w:val="16"/>
              </w:rPr>
              <w:t>N5 Project application was withdrawn by the applicant</w:t>
            </w:r>
          </w:p>
        </w:tc>
      </w:tr>
      <w:tr w:rsidR="002623DB" w:rsidRPr="008C1E40" w14:paraId="3E2C8B00" w14:textId="77777777" w:rsidTr="008A34EC">
        <w:trPr>
          <w:trHeight w:val="242"/>
        </w:trPr>
        <w:tc>
          <w:tcPr>
            <w:tcW w:w="9142" w:type="dxa"/>
            <w:shd w:val="clear" w:color="000000" w:fill="8DB3E2"/>
            <w:noWrap/>
            <w:vAlign w:val="bottom"/>
          </w:tcPr>
          <w:p w14:paraId="4AD73C2E" w14:textId="278D076B" w:rsidR="002623DB" w:rsidRPr="008C1E40" w:rsidRDefault="002623DB" w:rsidP="002623DB">
            <w:pPr>
              <w:rPr>
                <w:rFonts w:ascii="Tahoma" w:hAnsi="Tahoma" w:cs="Tahoma"/>
                <w:b/>
                <w:bCs/>
                <w:i/>
                <w:iCs/>
                <w:sz w:val="16"/>
                <w:szCs w:val="16"/>
              </w:rPr>
            </w:pPr>
            <w:r w:rsidRPr="00754E2B">
              <w:rPr>
                <w:rFonts w:ascii="Tahoma" w:hAnsi="Tahoma" w:cs="Tahoma"/>
                <w:b/>
                <w:i/>
                <w:iCs/>
                <w:sz w:val="16"/>
                <w:szCs w:val="16"/>
              </w:rPr>
              <w:t>N7 Project was not completed/project was withdrawn</w:t>
            </w:r>
          </w:p>
        </w:tc>
      </w:tr>
      <w:tr w:rsidR="002623DB" w:rsidRPr="008C1E40" w14:paraId="3EF0E9ED" w14:textId="77777777" w:rsidTr="008E6AC8">
        <w:trPr>
          <w:trHeight w:val="259"/>
        </w:trPr>
        <w:tc>
          <w:tcPr>
            <w:tcW w:w="9142" w:type="dxa"/>
            <w:shd w:val="clear" w:color="auto" w:fill="FFFFFF" w:themeFill="background1"/>
            <w:noWrap/>
            <w:vAlign w:val="bottom"/>
          </w:tcPr>
          <w:p w14:paraId="4DDD541E" w14:textId="1E4F27E2" w:rsidR="002623DB" w:rsidRPr="008C1E40" w:rsidRDefault="002623DB" w:rsidP="002623DB">
            <w:pPr>
              <w:rPr>
                <w:rFonts w:ascii="Tahoma" w:hAnsi="Tahoma" w:cs="Tahoma"/>
                <w:b/>
                <w:bCs/>
                <w:i/>
                <w:iCs/>
                <w:sz w:val="16"/>
                <w:szCs w:val="16"/>
              </w:rPr>
            </w:pPr>
            <w:r w:rsidRPr="00754E2B">
              <w:rPr>
                <w:rFonts w:ascii="Tahoma" w:hAnsi="Tahoma" w:cs="Tahoma"/>
                <w:b/>
                <w:i/>
                <w:iCs/>
                <w:sz w:val="16"/>
                <w:szCs w:val="16"/>
              </w:rPr>
              <w:t>N8 Contract was terminated by the MA/IB</w:t>
            </w:r>
            <w:r w:rsidRPr="00754E2B">
              <w:rPr>
                <w:rFonts w:ascii="Tahoma" w:hAnsi="Tahoma" w:cs="Tahoma"/>
                <w:b/>
                <w:bCs/>
                <w:i/>
                <w:iCs/>
                <w:sz w:val="16"/>
                <w:szCs w:val="16"/>
              </w:rPr>
              <w:t xml:space="preserve"> </w:t>
            </w:r>
          </w:p>
        </w:tc>
      </w:tr>
    </w:tbl>
    <w:p w14:paraId="5FD851B1" w14:textId="77777777" w:rsidR="00E522F9" w:rsidRDefault="00E522F9" w:rsidP="00E522F9">
      <w:pPr>
        <w:pStyle w:val="Graf"/>
        <w:keepNext/>
        <w:keepLines/>
        <w:numPr>
          <w:ilvl w:val="0"/>
          <w:numId w:val="0"/>
        </w:numPr>
        <w:spacing w:before="360"/>
        <w:ind w:left="142"/>
        <w:jc w:val="left"/>
      </w:pPr>
      <w:bookmarkStart w:id="93" w:name="_Toc403371438"/>
    </w:p>
    <w:p w14:paraId="08C2D589" w14:textId="77777777" w:rsidR="00E522F9" w:rsidRDefault="00E522F9" w:rsidP="00E522F9"/>
    <w:p w14:paraId="3586A144" w14:textId="77777777" w:rsidR="00E522F9" w:rsidRDefault="00E522F9" w:rsidP="00E522F9"/>
    <w:p w14:paraId="08E585E6" w14:textId="77777777" w:rsidR="00E522F9" w:rsidRDefault="00E522F9" w:rsidP="00E522F9"/>
    <w:p w14:paraId="684E7403" w14:textId="77777777" w:rsidR="00E522F9" w:rsidRDefault="00E522F9" w:rsidP="00E522F9"/>
    <w:p w14:paraId="24C57E6B" w14:textId="77777777" w:rsidR="00E522F9" w:rsidRDefault="00E522F9" w:rsidP="00E522F9"/>
    <w:p w14:paraId="478F94DB" w14:textId="77777777" w:rsidR="00E522F9" w:rsidRDefault="00E522F9" w:rsidP="00E522F9"/>
    <w:p w14:paraId="6A4E620F" w14:textId="77777777" w:rsidR="00E522F9" w:rsidRDefault="00E522F9" w:rsidP="00E522F9"/>
    <w:p w14:paraId="5C14C4BF" w14:textId="77777777" w:rsidR="00E522F9" w:rsidRPr="00E522F9" w:rsidRDefault="00E522F9" w:rsidP="00E522F9"/>
    <w:p w14:paraId="7204B6A0" w14:textId="0D1FF85B" w:rsidR="004B09AD" w:rsidRDefault="002623DB" w:rsidP="004B09AD">
      <w:pPr>
        <w:pStyle w:val="Graf"/>
        <w:keepNext/>
        <w:keepLines/>
        <w:spacing w:before="360"/>
      </w:pPr>
      <w:r>
        <w:lastRenderedPageBreak/>
        <w:t>Rejected projects by intervention area</w:t>
      </w:r>
      <w:bookmarkEnd w:id="93"/>
    </w:p>
    <w:p w14:paraId="39DF1807" w14:textId="429F0E78" w:rsidR="004B09AD" w:rsidRDefault="004B09AD" w:rsidP="004B09AD">
      <w:r>
        <w:rPr>
          <w:noProof/>
          <w:lang w:val="cs-CZ"/>
        </w:rPr>
        <w:drawing>
          <wp:inline distT="0" distB="0" distL="0" distR="0" wp14:anchorId="33414F07" wp14:editId="1A2F495B">
            <wp:extent cx="5537005" cy="2800350"/>
            <wp:effectExtent l="0" t="0" r="6985"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2379" cy="2803068"/>
                    </a:xfrm>
                    <a:prstGeom prst="rect">
                      <a:avLst/>
                    </a:prstGeom>
                    <a:noFill/>
                  </pic:spPr>
                </pic:pic>
              </a:graphicData>
            </a:graphic>
          </wp:inline>
        </w:drawing>
      </w:r>
    </w:p>
    <w:p w14:paraId="4D9356FA" w14:textId="0DC10416" w:rsidR="00547C64" w:rsidRPr="008C1E40" w:rsidRDefault="002623DB" w:rsidP="00547C64">
      <w:pPr>
        <w:rPr>
          <w:i/>
          <w:sz w:val="18"/>
          <w:szCs w:val="18"/>
        </w:rPr>
      </w:pPr>
      <w:r>
        <w:rPr>
          <w:i/>
          <w:sz w:val="18"/>
          <w:szCs w:val="18"/>
        </w:rPr>
        <w:t>Source</w:t>
      </w:r>
      <w:r w:rsidR="00547C64" w:rsidRPr="008C1E40">
        <w:rPr>
          <w:i/>
          <w:sz w:val="18"/>
          <w:szCs w:val="18"/>
        </w:rPr>
        <w:t xml:space="preserve">: IS MONIT7+ </w:t>
      </w:r>
      <w:r>
        <w:rPr>
          <w:i/>
          <w:sz w:val="18"/>
          <w:szCs w:val="18"/>
        </w:rPr>
        <w:t>as of</w:t>
      </w:r>
      <w:r w:rsidR="00547C64" w:rsidRPr="008C1E40">
        <w:rPr>
          <w:i/>
          <w:sz w:val="18"/>
          <w:szCs w:val="18"/>
        </w:rPr>
        <w:t xml:space="preserve"> 3</w:t>
      </w:r>
      <w:r>
        <w:rPr>
          <w:i/>
          <w:sz w:val="18"/>
          <w:szCs w:val="18"/>
        </w:rPr>
        <w:t xml:space="preserve"> Oct </w:t>
      </w:r>
      <w:r w:rsidR="00547C64" w:rsidRPr="008C1E40">
        <w:rPr>
          <w:i/>
          <w:sz w:val="18"/>
          <w:szCs w:val="18"/>
        </w:rPr>
        <w:t>2014</w:t>
      </w:r>
    </w:p>
    <w:p w14:paraId="287CA0F2" w14:textId="77777777" w:rsidR="003A3E14" w:rsidRPr="008C1E40" w:rsidRDefault="003A3E14" w:rsidP="00547C64"/>
    <w:p w14:paraId="50371B83" w14:textId="6E2168B1" w:rsidR="0068158C" w:rsidRPr="002623DB" w:rsidRDefault="000B4B72" w:rsidP="0068158C">
      <w:pPr>
        <w:spacing w:after="120"/>
        <w:jc w:val="both"/>
        <w:rPr>
          <w:sz w:val="22"/>
          <w:szCs w:val="22"/>
        </w:rPr>
      </w:pPr>
      <w:r>
        <w:rPr>
          <w:b/>
          <w:sz w:val="22"/>
          <w:szCs w:val="22"/>
        </w:rPr>
        <w:t>In Intervention area</w:t>
      </w:r>
      <w:r w:rsidR="003A3E14" w:rsidRPr="002623DB">
        <w:rPr>
          <w:b/>
          <w:sz w:val="22"/>
          <w:szCs w:val="22"/>
        </w:rPr>
        <w:t xml:space="preserve"> 1.1</w:t>
      </w:r>
      <w:r>
        <w:rPr>
          <w:b/>
          <w:sz w:val="22"/>
          <w:szCs w:val="22"/>
        </w:rPr>
        <w:t>,</w:t>
      </w:r>
      <w:r w:rsidR="003A3E14" w:rsidRPr="002623DB">
        <w:rPr>
          <w:sz w:val="22"/>
          <w:szCs w:val="22"/>
        </w:rPr>
        <w:t xml:space="preserve"> </w:t>
      </w:r>
      <w:r>
        <w:rPr>
          <w:sz w:val="22"/>
          <w:szCs w:val="22"/>
        </w:rPr>
        <w:t>14 projects were rejected in the monitored period</w:t>
      </w:r>
      <w:r w:rsidR="00247176" w:rsidRPr="002623DB">
        <w:rPr>
          <w:sz w:val="22"/>
          <w:szCs w:val="22"/>
        </w:rPr>
        <w:t xml:space="preserve">. </w:t>
      </w:r>
      <w:r>
        <w:rPr>
          <w:sz w:val="22"/>
          <w:szCs w:val="22"/>
        </w:rPr>
        <w:t>In one case the eligibility requirements were not satisfied</w:t>
      </w:r>
      <w:r w:rsidR="00247176" w:rsidRPr="002623DB">
        <w:rPr>
          <w:sz w:val="22"/>
          <w:szCs w:val="22"/>
        </w:rPr>
        <w:t xml:space="preserve">, </w:t>
      </w:r>
      <w:r>
        <w:rPr>
          <w:sz w:val="22"/>
          <w:szCs w:val="22"/>
        </w:rPr>
        <w:t>in the other cases the project applications/projects were withdrawn</w:t>
      </w:r>
      <w:r w:rsidR="00FB4337">
        <w:rPr>
          <w:sz w:val="22"/>
          <w:szCs w:val="22"/>
        </w:rPr>
        <w:t>/</w:t>
      </w:r>
      <w:r w:rsidR="00776DBA">
        <w:rPr>
          <w:sz w:val="22"/>
          <w:szCs w:val="22"/>
        </w:rPr>
        <w:t>terminated by</w:t>
      </w:r>
      <w:r>
        <w:rPr>
          <w:sz w:val="22"/>
          <w:szCs w:val="22"/>
        </w:rPr>
        <w:t xml:space="preserve"> the applicant/beneficiary</w:t>
      </w:r>
      <w:r w:rsidR="00247176" w:rsidRPr="002623DB">
        <w:rPr>
          <w:sz w:val="22"/>
          <w:szCs w:val="22"/>
        </w:rPr>
        <w:t xml:space="preserve">. </w:t>
      </w:r>
      <w:r>
        <w:rPr>
          <w:sz w:val="22"/>
          <w:szCs w:val="22"/>
        </w:rPr>
        <w:t xml:space="preserve">The reasons behind the withdrawal of projects are mostly linked to </w:t>
      </w:r>
      <w:r w:rsidR="00FB4337">
        <w:rPr>
          <w:sz w:val="22"/>
          <w:szCs w:val="22"/>
        </w:rPr>
        <w:t xml:space="preserve">the </w:t>
      </w:r>
      <w:r>
        <w:rPr>
          <w:sz w:val="22"/>
          <w:szCs w:val="22"/>
        </w:rPr>
        <w:t>prolongation of project implementation often on account of complications in public contracts</w:t>
      </w:r>
      <w:r w:rsidR="00DB0F73" w:rsidRPr="002623DB">
        <w:rPr>
          <w:sz w:val="22"/>
          <w:szCs w:val="22"/>
        </w:rPr>
        <w:t>.</w:t>
      </w:r>
      <w:r w:rsidR="00247176" w:rsidRPr="002623DB">
        <w:rPr>
          <w:sz w:val="22"/>
          <w:szCs w:val="22"/>
        </w:rPr>
        <w:t xml:space="preserve"> </w:t>
      </w:r>
      <w:r>
        <w:rPr>
          <w:sz w:val="22"/>
          <w:szCs w:val="22"/>
        </w:rPr>
        <w:t>The projects could not be implemented and reimburse</w:t>
      </w:r>
      <w:r w:rsidR="00FB4337">
        <w:rPr>
          <w:sz w:val="22"/>
          <w:szCs w:val="22"/>
        </w:rPr>
        <w:t>d</w:t>
      </w:r>
      <w:r>
        <w:rPr>
          <w:sz w:val="22"/>
          <w:szCs w:val="22"/>
        </w:rPr>
        <w:t xml:space="preserve"> in</w:t>
      </w:r>
      <w:r w:rsidR="00FB4337">
        <w:rPr>
          <w:sz w:val="22"/>
          <w:szCs w:val="22"/>
        </w:rPr>
        <w:t xml:space="preserve"> the current programming period</w:t>
      </w:r>
      <w:r w:rsidR="00247176" w:rsidRPr="002623DB">
        <w:rPr>
          <w:sz w:val="22"/>
          <w:szCs w:val="22"/>
        </w:rPr>
        <w:t>.</w:t>
      </w:r>
    </w:p>
    <w:p w14:paraId="6D2741E2" w14:textId="77777777" w:rsidR="0068158C" w:rsidRPr="002623DB" w:rsidRDefault="0068158C" w:rsidP="005F6379"/>
    <w:p w14:paraId="16177E61" w14:textId="6B578C8E" w:rsidR="0068158C" w:rsidRPr="002623DB" w:rsidRDefault="000B4B72" w:rsidP="0068158C">
      <w:pPr>
        <w:spacing w:after="120"/>
        <w:jc w:val="both"/>
        <w:rPr>
          <w:sz w:val="22"/>
          <w:szCs w:val="22"/>
        </w:rPr>
      </w:pPr>
      <w:r>
        <w:rPr>
          <w:b/>
          <w:sz w:val="22"/>
          <w:szCs w:val="22"/>
        </w:rPr>
        <w:t xml:space="preserve">In Intervention area </w:t>
      </w:r>
      <w:r w:rsidR="003A3E14" w:rsidRPr="002623DB">
        <w:rPr>
          <w:b/>
          <w:sz w:val="22"/>
          <w:szCs w:val="22"/>
        </w:rPr>
        <w:t>2.1</w:t>
      </w:r>
      <w:r>
        <w:rPr>
          <w:b/>
          <w:sz w:val="22"/>
          <w:szCs w:val="22"/>
        </w:rPr>
        <w:t>,</w:t>
      </w:r>
      <w:r w:rsidR="003A3E14" w:rsidRPr="002623DB">
        <w:rPr>
          <w:b/>
          <w:sz w:val="22"/>
          <w:szCs w:val="22"/>
        </w:rPr>
        <w:t xml:space="preserve"> </w:t>
      </w:r>
      <w:r w:rsidR="00DB0F73" w:rsidRPr="002623DB">
        <w:rPr>
          <w:b/>
          <w:sz w:val="22"/>
          <w:szCs w:val="22"/>
        </w:rPr>
        <w:t>90</w:t>
      </w:r>
      <w:r>
        <w:rPr>
          <w:b/>
          <w:sz w:val="22"/>
          <w:szCs w:val="22"/>
        </w:rPr>
        <w:t xml:space="preserve"> of</w:t>
      </w:r>
      <w:r w:rsidR="00DB0F73" w:rsidRPr="002623DB">
        <w:rPr>
          <w:b/>
          <w:sz w:val="22"/>
          <w:szCs w:val="22"/>
        </w:rPr>
        <w:t xml:space="preserve"> 93</w:t>
      </w:r>
      <w:r w:rsidR="0068158C" w:rsidRPr="002623DB">
        <w:rPr>
          <w:sz w:val="22"/>
          <w:szCs w:val="22"/>
        </w:rPr>
        <w:t xml:space="preserve"> proje</w:t>
      </w:r>
      <w:r>
        <w:rPr>
          <w:sz w:val="22"/>
          <w:szCs w:val="22"/>
        </w:rPr>
        <w:t xml:space="preserve">cts in negative status are projects from the </w:t>
      </w:r>
      <w:r w:rsidR="0068158C" w:rsidRPr="002623DB">
        <w:rPr>
          <w:sz w:val="22"/>
          <w:szCs w:val="22"/>
        </w:rPr>
        <w:t>22</w:t>
      </w:r>
      <w:r w:rsidRPr="000B4B72">
        <w:rPr>
          <w:sz w:val="22"/>
          <w:szCs w:val="22"/>
          <w:vertAlign w:val="superscript"/>
        </w:rPr>
        <w:t>nd</w:t>
      </w:r>
      <w:r>
        <w:rPr>
          <w:sz w:val="22"/>
          <w:szCs w:val="22"/>
        </w:rPr>
        <w:t xml:space="preserve"> call exceed</w:t>
      </w:r>
      <w:r w:rsidR="00FB4337">
        <w:rPr>
          <w:sz w:val="22"/>
          <w:szCs w:val="22"/>
        </w:rPr>
        <w:t>ing</w:t>
      </w:r>
      <w:r>
        <w:rPr>
          <w:sz w:val="22"/>
          <w:szCs w:val="22"/>
        </w:rPr>
        <w:t xml:space="preserve"> the allocation to the call</w:t>
      </w:r>
      <w:r w:rsidR="00DB0F73" w:rsidRPr="002623DB">
        <w:rPr>
          <w:sz w:val="22"/>
          <w:szCs w:val="22"/>
        </w:rPr>
        <w:t>,</w:t>
      </w:r>
      <w:r>
        <w:rPr>
          <w:sz w:val="22"/>
          <w:szCs w:val="22"/>
        </w:rPr>
        <w:t xml:space="preserve"> and were therefore classified in a new status </w:t>
      </w:r>
      <w:r w:rsidR="0068158C" w:rsidRPr="002623DB">
        <w:rPr>
          <w:sz w:val="22"/>
          <w:szCs w:val="22"/>
        </w:rPr>
        <w:t xml:space="preserve">N1.3. </w:t>
      </w:r>
      <w:r>
        <w:rPr>
          <w:sz w:val="22"/>
          <w:szCs w:val="22"/>
        </w:rPr>
        <w:t>In the event funds are made available</w:t>
      </w:r>
      <w:r w:rsidR="0068158C" w:rsidRPr="002623DB">
        <w:rPr>
          <w:sz w:val="22"/>
          <w:szCs w:val="22"/>
        </w:rPr>
        <w:t xml:space="preserve">, </w:t>
      </w:r>
      <w:r>
        <w:rPr>
          <w:sz w:val="22"/>
          <w:szCs w:val="22"/>
        </w:rPr>
        <w:t>the administration of these projects will continue</w:t>
      </w:r>
      <w:r w:rsidR="0068158C" w:rsidRPr="002623DB">
        <w:rPr>
          <w:sz w:val="22"/>
          <w:szCs w:val="22"/>
        </w:rPr>
        <w:t xml:space="preserve">. </w:t>
      </w:r>
      <w:r>
        <w:rPr>
          <w:sz w:val="22"/>
          <w:szCs w:val="22"/>
        </w:rPr>
        <w:t>In the monitored period</w:t>
      </w:r>
      <w:r w:rsidR="00FB4337">
        <w:rPr>
          <w:sz w:val="22"/>
          <w:szCs w:val="22"/>
        </w:rPr>
        <w:t>,</w:t>
      </w:r>
      <w:r>
        <w:rPr>
          <w:sz w:val="22"/>
          <w:szCs w:val="22"/>
        </w:rPr>
        <w:t xml:space="preserve"> 3 projects were withdrawn</w:t>
      </w:r>
      <w:r w:rsidR="0068158C" w:rsidRPr="002623DB">
        <w:rPr>
          <w:sz w:val="22"/>
          <w:szCs w:val="22"/>
        </w:rPr>
        <w:t xml:space="preserve">, </w:t>
      </w:r>
      <w:r>
        <w:rPr>
          <w:sz w:val="22"/>
          <w:szCs w:val="22"/>
        </w:rPr>
        <w:t>particularly due to protracted conduct of public contracts and the risk of non-completion of the project by the deadline</w:t>
      </w:r>
      <w:r w:rsidR="0068158C" w:rsidRPr="002623DB">
        <w:rPr>
          <w:sz w:val="22"/>
          <w:szCs w:val="22"/>
        </w:rPr>
        <w:t>.</w:t>
      </w:r>
    </w:p>
    <w:p w14:paraId="1E580BB5" w14:textId="77777777" w:rsidR="0068158C" w:rsidRPr="002623DB" w:rsidRDefault="0068158C" w:rsidP="005F6379"/>
    <w:p w14:paraId="32C5E8A2" w14:textId="09431A2C" w:rsidR="00C94CAD" w:rsidRDefault="000B4B72" w:rsidP="00547E0A">
      <w:pPr>
        <w:jc w:val="both"/>
        <w:rPr>
          <w:sz w:val="22"/>
          <w:szCs w:val="22"/>
        </w:rPr>
      </w:pPr>
      <w:r>
        <w:rPr>
          <w:b/>
          <w:sz w:val="22"/>
          <w:szCs w:val="22"/>
        </w:rPr>
        <w:t xml:space="preserve">In Intervention area </w:t>
      </w:r>
      <w:r w:rsidR="00A61A07" w:rsidRPr="002623DB">
        <w:rPr>
          <w:b/>
          <w:sz w:val="22"/>
          <w:szCs w:val="22"/>
        </w:rPr>
        <w:t>3.1</w:t>
      </w:r>
      <w:r w:rsidR="004724E1">
        <w:rPr>
          <w:b/>
          <w:sz w:val="22"/>
          <w:szCs w:val="22"/>
        </w:rPr>
        <w:t xml:space="preserve">, </w:t>
      </w:r>
      <w:r w:rsidR="004724E1">
        <w:rPr>
          <w:sz w:val="22"/>
          <w:szCs w:val="22"/>
        </w:rPr>
        <w:t xml:space="preserve">from </w:t>
      </w:r>
      <w:r w:rsidR="004724E1" w:rsidRPr="00754E2B">
        <w:rPr>
          <w:sz w:val="22"/>
          <w:szCs w:val="22"/>
        </w:rPr>
        <w:t xml:space="preserve">the beginning of publishing of calls </w:t>
      </w:r>
      <w:r w:rsidR="004724E1">
        <w:rPr>
          <w:sz w:val="22"/>
          <w:szCs w:val="22"/>
        </w:rPr>
        <w:t xml:space="preserve">to 3 Oct 2014, altogether </w:t>
      </w:r>
      <w:r w:rsidR="004724E1" w:rsidRPr="00754E2B">
        <w:rPr>
          <w:sz w:val="22"/>
          <w:szCs w:val="22"/>
        </w:rPr>
        <w:t>3</w:t>
      </w:r>
      <w:r w:rsidR="004724E1">
        <w:rPr>
          <w:sz w:val="22"/>
          <w:szCs w:val="22"/>
        </w:rPr>
        <w:t>34</w:t>
      </w:r>
      <w:r w:rsidR="004724E1" w:rsidRPr="00754E2B">
        <w:rPr>
          <w:sz w:val="22"/>
          <w:szCs w:val="22"/>
        </w:rPr>
        <w:t xml:space="preserve"> projects of the total of 474 submitted project applications </w:t>
      </w:r>
      <w:r w:rsidR="004724E1">
        <w:rPr>
          <w:sz w:val="22"/>
          <w:szCs w:val="22"/>
        </w:rPr>
        <w:t>were</w:t>
      </w:r>
      <w:r w:rsidR="004724E1" w:rsidRPr="00754E2B">
        <w:rPr>
          <w:sz w:val="22"/>
          <w:szCs w:val="22"/>
        </w:rPr>
        <w:t xml:space="preserve"> rejected, which represents </w:t>
      </w:r>
      <w:r w:rsidR="004724E1">
        <w:rPr>
          <w:sz w:val="22"/>
          <w:szCs w:val="22"/>
        </w:rPr>
        <w:t>70.46</w:t>
      </w:r>
      <w:r w:rsidR="004724E1" w:rsidRPr="00754E2B">
        <w:rPr>
          <w:sz w:val="22"/>
          <w:szCs w:val="22"/>
        </w:rPr>
        <w:t xml:space="preserve"> %. </w:t>
      </w:r>
      <w:r w:rsidR="00CE4A10">
        <w:rPr>
          <w:sz w:val="22"/>
          <w:szCs w:val="22"/>
        </w:rPr>
        <w:br/>
      </w:r>
      <w:r w:rsidR="004724E1" w:rsidRPr="00754E2B">
        <w:rPr>
          <w:sz w:val="22"/>
          <w:szCs w:val="22"/>
        </w:rPr>
        <w:t>As compared to the previous monitored period, there was an increase by 3</w:t>
      </w:r>
      <w:r w:rsidR="004724E1">
        <w:rPr>
          <w:sz w:val="22"/>
          <w:szCs w:val="22"/>
        </w:rPr>
        <w:t>3</w:t>
      </w:r>
      <w:r w:rsidR="004724E1" w:rsidRPr="00754E2B">
        <w:rPr>
          <w:sz w:val="22"/>
          <w:szCs w:val="22"/>
        </w:rPr>
        <w:t xml:space="preserve"> rejected projects. The reason for rejection is the failure to meet the </w:t>
      </w:r>
      <w:r w:rsidR="00FB4337">
        <w:rPr>
          <w:sz w:val="22"/>
          <w:szCs w:val="22"/>
        </w:rPr>
        <w:t xml:space="preserve">project </w:t>
      </w:r>
      <w:r w:rsidR="004724E1" w:rsidRPr="00754E2B">
        <w:rPr>
          <w:sz w:val="22"/>
          <w:szCs w:val="22"/>
        </w:rPr>
        <w:t>evaluation requirements (</w:t>
      </w:r>
      <w:r w:rsidR="004724E1">
        <w:rPr>
          <w:sz w:val="22"/>
          <w:szCs w:val="22"/>
        </w:rPr>
        <w:t>N 2.1 status</w:t>
      </w:r>
      <w:r w:rsidR="004724E1" w:rsidRPr="00754E2B">
        <w:rPr>
          <w:sz w:val="22"/>
          <w:szCs w:val="22"/>
        </w:rPr>
        <w:t>). In the monitored period</w:t>
      </w:r>
      <w:r w:rsidR="00FB4337">
        <w:rPr>
          <w:sz w:val="22"/>
          <w:szCs w:val="22"/>
        </w:rPr>
        <w:t>,</w:t>
      </w:r>
      <w:r w:rsidR="004724E1" w:rsidRPr="00754E2B">
        <w:rPr>
          <w:sz w:val="22"/>
          <w:szCs w:val="22"/>
        </w:rPr>
        <w:t xml:space="preserve"> the number of project applications rejected for </w:t>
      </w:r>
      <w:r w:rsidR="00FB4337">
        <w:rPr>
          <w:sz w:val="22"/>
          <w:szCs w:val="22"/>
        </w:rPr>
        <w:t xml:space="preserve">the reason of not </w:t>
      </w:r>
      <w:r w:rsidR="004724E1">
        <w:rPr>
          <w:sz w:val="22"/>
          <w:szCs w:val="22"/>
        </w:rPr>
        <w:t>being recommended for financing by the Selection Committee went up.  The main reasons for rejection are first and foremost</w:t>
      </w:r>
      <w:r w:rsidR="004724E1" w:rsidRPr="00754E2B">
        <w:rPr>
          <w:sz w:val="22"/>
          <w:szCs w:val="22"/>
        </w:rPr>
        <w:t xml:space="preserve"> inappropriate description of </w:t>
      </w:r>
      <w:r w:rsidR="004724E1">
        <w:rPr>
          <w:sz w:val="22"/>
          <w:szCs w:val="22"/>
        </w:rPr>
        <w:t xml:space="preserve">individual activities (e.g. a failure to present how to settle </w:t>
      </w:r>
      <w:r w:rsidR="00FB4337">
        <w:rPr>
          <w:sz w:val="22"/>
          <w:szCs w:val="22"/>
        </w:rPr>
        <w:t>a</w:t>
      </w:r>
      <w:r w:rsidR="004724E1">
        <w:rPr>
          <w:sz w:val="22"/>
          <w:szCs w:val="22"/>
        </w:rPr>
        <w:t>n easement on the land concerned), but also a</w:t>
      </w:r>
      <w:r w:rsidR="004724E1" w:rsidRPr="00754E2B">
        <w:rPr>
          <w:sz w:val="22"/>
          <w:szCs w:val="22"/>
        </w:rPr>
        <w:t xml:space="preserve"> failure to </w:t>
      </w:r>
      <w:r w:rsidR="004724E1">
        <w:rPr>
          <w:sz w:val="22"/>
          <w:szCs w:val="22"/>
        </w:rPr>
        <w:t xml:space="preserve">adequately document </w:t>
      </w:r>
      <w:r w:rsidR="004724E1" w:rsidRPr="00754E2B">
        <w:rPr>
          <w:sz w:val="22"/>
          <w:szCs w:val="22"/>
        </w:rPr>
        <w:t>the project sustainability</w:t>
      </w:r>
      <w:r w:rsidR="004724E1">
        <w:rPr>
          <w:sz w:val="22"/>
          <w:szCs w:val="22"/>
        </w:rPr>
        <w:t xml:space="preserve"> (the business plan lacked sufficient </w:t>
      </w:r>
      <w:r w:rsidR="0087052E">
        <w:rPr>
          <w:sz w:val="22"/>
          <w:szCs w:val="22"/>
        </w:rPr>
        <w:t xml:space="preserve">evidence </w:t>
      </w:r>
      <w:r w:rsidR="004724E1">
        <w:rPr>
          <w:sz w:val="22"/>
          <w:szCs w:val="22"/>
        </w:rPr>
        <w:t xml:space="preserve">of demand </w:t>
      </w:r>
      <w:r w:rsidR="0087052E">
        <w:rPr>
          <w:sz w:val="22"/>
          <w:szCs w:val="22"/>
        </w:rPr>
        <w:t xml:space="preserve">for </w:t>
      </w:r>
      <w:r w:rsidR="004724E1">
        <w:rPr>
          <w:sz w:val="22"/>
          <w:szCs w:val="22"/>
        </w:rPr>
        <w:t xml:space="preserve">and sustainability </w:t>
      </w:r>
      <w:r w:rsidR="0087052E">
        <w:rPr>
          <w:sz w:val="22"/>
          <w:szCs w:val="22"/>
        </w:rPr>
        <w:t xml:space="preserve">of the </w:t>
      </w:r>
      <w:r w:rsidR="004724E1">
        <w:rPr>
          <w:sz w:val="22"/>
          <w:szCs w:val="22"/>
        </w:rPr>
        <w:t>planned services in the given location)</w:t>
      </w:r>
      <w:r w:rsidR="004724E1" w:rsidRPr="00754E2B">
        <w:rPr>
          <w:sz w:val="22"/>
          <w:szCs w:val="22"/>
        </w:rPr>
        <w:t xml:space="preserve">, and </w:t>
      </w:r>
      <w:r w:rsidR="00547E0A">
        <w:rPr>
          <w:sz w:val="22"/>
          <w:szCs w:val="22"/>
        </w:rPr>
        <w:t xml:space="preserve">also </w:t>
      </w:r>
      <w:r w:rsidR="004724E1" w:rsidRPr="00754E2B">
        <w:rPr>
          <w:sz w:val="22"/>
          <w:szCs w:val="22"/>
        </w:rPr>
        <w:t xml:space="preserve">insufficient description of </w:t>
      </w:r>
      <w:r w:rsidR="00547E0A">
        <w:rPr>
          <w:sz w:val="22"/>
          <w:szCs w:val="22"/>
        </w:rPr>
        <w:t xml:space="preserve">applicant's work </w:t>
      </w:r>
      <w:r w:rsidR="004724E1" w:rsidRPr="00754E2B">
        <w:rPr>
          <w:sz w:val="22"/>
          <w:szCs w:val="22"/>
        </w:rPr>
        <w:t xml:space="preserve">experience </w:t>
      </w:r>
      <w:r w:rsidR="00547E0A">
        <w:rPr>
          <w:sz w:val="22"/>
          <w:szCs w:val="22"/>
        </w:rPr>
        <w:t>with</w:t>
      </w:r>
      <w:r w:rsidR="004724E1" w:rsidRPr="00754E2B">
        <w:rPr>
          <w:sz w:val="22"/>
          <w:szCs w:val="22"/>
        </w:rPr>
        <w:t xml:space="preserve"> the target group</w:t>
      </w:r>
      <w:r w:rsidR="00547E0A">
        <w:rPr>
          <w:sz w:val="22"/>
          <w:szCs w:val="22"/>
        </w:rPr>
        <w:t xml:space="preserve"> (e.g. the project included activities </w:t>
      </w:r>
      <w:r w:rsidR="00776DBA">
        <w:rPr>
          <w:sz w:val="22"/>
          <w:szCs w:val="22"/>
        </w:rPr>
        <w:t>inconsistent</w:t>
      </w:r>
      <w:r w:rsidR="00547E0A">
        <w:rPr>
          <w:sz w:val="22"/>
          <w:szCs w:val="22"/>
        </w:rPr>
        <w:t xml:space="preserve"> with the needs of the target group). </w:t>
      </w:r>
      <w:r w:rsidR="004724E1" w:rsidRPr="00754E2B">
        <w:rPr>
          <w:sz w:val="22"/>
          <w:szCs w:val="22"/>
        </w:rPr>
        <w:t xml:space="preserve"> </w:t>
      </w:r>
    </w:p>
    <w:p w14:paraId="450B1B61" w14:textId="1DE119F1" w:rsidR="00A61A07" w:rsidRPr="002623DB" w:rsidRDefault="00E33385" w:rsidP="00227196">
      <w:pPr>
        <w:spacing w:after="120"/>
        <w:jc w:val="both"/>
        <w:rPr>
          <w:sz w:val="22"/>
          <w:szCs w:val="22"/>
        </w:rPr>
      </w:pPr>
      <w:r>
        <w:rPr>
          <w:sz w:val="22"/>
          <w:szCs w:val="22"/>
        </w:rPr>
        <w:t>Another most frequent reason for rejecting the application is the withdrawal of project by the applicant</w:t>
      </w:r>
      <w:r w:rsidR="00C94CAD" w:rsidRPr="002623DB">
        <w:rPr>
          <w:sz w:val="22"/>
          <w:szCs w:val="22"/>
        </w:rPr>
        <w:t xml:space="preserve">, </w:t>
      </w:r>
      <w:r>
        <w:rPr>
          <w:sz w:val="22"/>
          <w:szCs w:val="22"/>
        </w:rPr>
        <w:t>which constitutes 12.2 % of all rejected applications</w:t>
      </w:r>
      <w:r w:rsidR="00C94CAD" w:rsidRPr="002623DB">
        <w:rPr>
          <w:sz w:val="22"/>
          <w:szCs w:val="22"/>
        </w:rPr>
        <w:t xml:space="preserve">. </w:t>
      </w:r>
      <w:r>
        <w:rPr>
          <w:sz w:val="22"/>
          <w:szCs w:val="22"/>
        </w:rPr>
        <w:t>In the monitored period</w:t>
      </w:r>
      <w:r w:rsidR="0087052E">
        <w:rPr>
          <w:sz w:val="22"/>
          <w:szCs w:val="22"/>
        </w:rPr>
        <w:t>,</w:t>
      </w:r>
      <w:r>
        <w:rPr>
          <w:sz w:val="22"/>
          <w:szCs w:val="22"/>
        </w:rPr>
        <w:t xml:space="preserve"> the number of applications rejected </w:t>
      </w:r>
      <w:r w:rsidR="0087052E">
        <w:rPr>
          <w:sz w:val="22"/>
          <w:szCs w:val="22"/>
        </w:rPr>
        <w:t>o</w:t>
      </w:r>
      <w:r>
        <w:rPr>
          <w:sz w:val="22"/>
          <w:szCs w:val="22"/>
        </w:rPr>
        <w:t>n this ground rose</w:t>
      </w:r>
      <w:r w:rsidR="00C94CAD" w:rsidRPr="002623DB">
        <w:rPr>
          <w:sz w:val="22"/>
          <w:szCs w:val="22"/>
        </w:rPr>
        <w:t xml:space="preserve">, </w:t>
      </w:r>
      <w:r>
        <w:rPr>
          <w:sz w:val="22"/>
          <w:szCs w:val="22"/>
        </w:rPr>
        <w:t>roughly by</w:t>
      </w:r>
      <w:r w:rsidR="00C94CAD" w:rsidRPr="002623DB">
        <w:rPr>
          <w:sz w:val="22"/>
          <w:szCs w:val="22"/>
        </w:rPr>
        <w:t xml:space="preserve"> 1 %, </w:t>
      </w:r>
      <w:r>
        <w:rPr>
          <w:sz w:val="22"/>
          <w:szCs w:val="22"/>
        </w:rPr>
        <w:t xml:space="preserve">the applicants withdrew </w:t>
      </w:r>
      <w:r w:rsidR="00C94CAD" w:rsidRPr="002623DB">
        <w:rPr>
          <w:sz w:val="22"/>
          <w:szCs w:val="22"/>
        </w:rPr>
        <w:t>4 proje</w:t>
      </w:r>
      <w:r>
        <w:rPr>
          <w:sz w:val="22"/>
          <w:szCs w:val="22"/>
        </w:rPr>
        <w:t>ct applications</w:t>
      </w:r>
      <w:r w:rsidR="00C94CAD" w:rsidRPr="002623DB">
        <w:rPr>
          <w:sz w:val="22"/>
          <w:szCs w:val="22"/>
        </w:rPr>
        <w:t xml:space="preserve">. </w:t>
      </w:r>
    </w:p>
    <w:p w14:paraId="56263932" w14:textId="77777777" w:rsidR="003A3E14" w:rsidRPr="002623DB" w:rsidRDefault="003A3E14" w:rsidP="003A3E14">
      <w:pPr>
        <w:jc w:val="both"/>
        <w:rPr>
          <w:sz w:val="22"/>
          <w:szCs w:val="22"/>
        </w:rPr>
      </w:pPr>
    </w:p>
    <w:p w14:paraId="7028A79B" w14:textId="77777777" w:rsidR="00DD252E" w:rsidRDefault="00E33385" w:rsidP="005567B8">
      <w:pPr>
        <w:spacing w:after="120"/>
        <w:jc w:val="both"/>
        <w:rPr>
          <w:sz w:val="22"/>
          <w:szCs w:val="22"/>
        </w:rPr>
      </w:pPr>
      <w:r>
        <w:rPr>
          <w:b/>
          <w:sz w:val="22"/>
          <w:szCs w:val="22"/>
        </w:rPr>
        <w:t>In Intervention area</w:t>
      </w:r>
      <w:r w:rsidR="0030306A" w:rsidRPr="002623DB">
        <w:rPr>
          <w:b/>
          <w:sz w:val="22"/>
          <w:szCs w:val="22"/>
        </w:rPr>
        <w:t xml:space="preserve"> 3.2</w:t>
      </w:r>
      <w:r>
        <w:rPr>
          <w:b/>
          <w:sz w:val="22"/>
          <w:szCs w:val="22"/>
        </w:rPr>
        <w:t>,</w:t>
      </w:r>
      <w:r w:rsidR="0030306A" w:rsidRPr="002623DB">
        <w:rPr>
          <w:sz w:val="22"/>
          <w:szCs w:val="22"/>
        </w:rPr>
        <w:t xml:space="preserve"> </w:t>
      </w:r>
      <w:r w:rsidR="005567B8" w:rsidRPr="002623DB">
        <w:rPr>
          <w:sz w:val="22"/>
          <w:szCs w:val="22"/>
        </w:rPr>
        <w:t>n</w:t>
      </w:r>
      <w:r w:rsidR="00442A04">
        <w:rPr>
          <w:sz w:val="22"/>
          <w:szCs w:val="22"/>
        </w:rPr>
        <w:t xml:space="preserve">o projects were under the </w:t>
      </w:r>
      <w:r w:rsidR="00776DBA">
        <w:rPr>
          <w:sz w:val="22"/>
          <w:szCs w:val="22"/>
        </w:rPr>
        <w:t>process</w:t>
      </w:r>
      <w:r w:rsidR="00442A04">
        <w:rPr>
          <w:sz w:val="22"/>
          <w:szCs w:val="22"/>
        </w:rPr>
        <w:t xml:space="preserve"> of evaluation in the monitored period</w:t>
      </w:r>
      <w:r w:rsidR="005567B8" w:rsidRPr="002623DB">
        <w:rPr>
          <w:sz w:val="22"/>
          <w:szCs w:val="22"/>
        </w:rPr>
        <w:t xml:space="preserve">. </w:t>
      </w:r>
      <w:r w:rsidR="00CE4A10">
        <w:rPr>
          <w:sz w:val="22"/>
          <w:szCs w:val="22"/>
        </w:rPr>
        <w:br/>
      </w:r>
      <w:r w:rsidR="00442A04">
        <w:rPr>
          <w:sz w:val="22"/>
          <w:szCs w:val="22"/>
        </w:rPr>
        <w:t>In the period from 1 Apr</w:t>
      </w:r>
      <w:r w:rsidR="005567B8" w:rsidRPr="002623DB">
        <w:rPr>
          <w:sz w:val="22"/>
          <w:szCs w:val="22"/>
        </w:rPr>
        <w:t xml:space="preserve"> 2014 </w:t>
      </w:r>
      <w:r w:rsidR="00442A04">
        <w:rPr>
          <w:sz w:val="22"/>
          <w:szCs w:val="22"/>
        </w:rPr>
        <w:t xml:space="preserve">to </w:t>
      </w:r>
      <w:r w:rsidR="005567B8" w:rsidRPr="002623DB">
        <w:rPr>
          <w:sz w:val="22"/>
          <w:szCs w:val="22"/>
        </w:rPr>
        <w:t>30</w:t>
      </w:r>
      <w:r w:rsidR="00442A04">
        <w:rPr>
          <w:sz w:val="22"/>
          <w:szCs w:val="22"/>
        </w:rPr>
        <w:t xml:space="preserve"> Sep</w:t>
      </w:r>
      <w:r w:rsidR="005567B8" w:rsidRPr="002623DB">
        <w:rPr>
          <w:sz w:val="22"/>
          <w:szCs w:val="22"/>
        </w:rPr>
        <w:t> 2014</w:t>
      </w:r>
      <w:r w:rsidR="008835CF">
        <w:rPr>
          <w:sz w:val="22"/>
          <w:szCs w:val="22"/>
        </w:rPr>
        <w:t xml:space="preserve">, 3 projects </w:t>
      </w:r>
      <w:r w:rsidR="00442A04">
        <w:rPr>
          <w:sz w:val="22"/>
          <w:szCs w:val="22"/>
        </w:rPr>
        <w:t xml:space="preserve">classified as risky </w:t>
      </w:r>
      <w:r w:rsidR="008835CF">
        <w:rPr>
          <w:sz w:val="22"/>
          <w:szCs w:val="22"/>
        </w:rPr>
        <w:t xml:space="preserve">projects </w:t>
      </w:r>
      <w:r w:rsidR="00442A04">
        <w:rPr>
          <w:sz w:val="22"/>
          <w:szCs w:val="22"/>
        </w:rPr>
        <w:t>were withdrawn from implementation</w:t>
      </w:r>
      <w:r w:rsidR="005567B8" w:rsidRPr="002623DB">
        <w:rPr>
          <w:sz w:val="22"/>
          <w:szCs w:val="22"/>
        </w:rPr>
        <w:t xml:space="preserve">. </w:t>
      </w:r>
    </w:p>
    <w:p w14:paraId="136D0EA8" w14:textId="6B5F64FB" w:rsidR="005567B8" w:rsidRPr="002623DB" w:rsidRDefault="00442A04" w:rsidP="005567B8">
      <w:pPr>
        <w:spacing w:after="120"/>
        <w:jc w:val="both"/>
        <w:rPr>
          <w:sz w:val="22"/>
          <w:szCs w:val="22"/>
        </w:rPr>
      </w:pPr>
      <w:r>
        <w:rPr>
          <w:sz w:val="22"/>
          <w:szCs w:val="22"/>
        </w:rPr>
        <w:lastRenderedPageBreak/>
        <w:t xml:space="preserve">In the course of their </w:t>
      </w:r>
      <w:r w:rsidR="00875AD3">
        <w:rPr>
          <w:sz w:val="22"/>
          <w:szCs w:val="22"/>
        </w:rPr>
        <w:t>implementation it was necessary to repeat for a few times the public procurement procedure, which cut short the time for implementation of other activities of the project. The beneficiaries could not attai</w:t>
      </w:r>
      <w:r w:rsidR="008835CF">
        <w:rPr>
          <w:sz w:val="22"/>
          <w:szCs w:val="22"/>
        </w:rPr>
        <w:t>n</w:t>
      </w:r>
      <w:r w:rsidR="00875AD3">
        <w:rPr>
          <w:sz w:val="22"/>
          <w:szCs w:val="22"/>
        </w:rPr>
        <w:t xml:space="preserve"> the set objectives without </w:t>
      </w:r>
      <w:r w:rsidR="008835CF">
        <w:rPr>
          <w:sz w:val="22"/>
          <w:szCs w:val="22"/>
        </w:rPr>
        <w:t>a further</w:t>
      </w:r>
      <w:r w:rsidR="00875AD3">
        <w:rPr>
          <w:sz w:val="22"/>
          <w:szCs w:val="22"/>
        </w:rPr>
        <w:t xml:space="preserve"> extension of project implementation that, however, could not be approved by the </w:t>
      </w:r>
      <w:proofErr w:type="spellStart"/>
      <w:r w:rsidR="00875AD3">
        <w:rPr>
          <w:sz w:val="22"/>
          <w:szCs w:val="22"/>
        </w:rPr>
        <w:t>MoH</w:t>
      </w:r>
      <w:proofErr w:type="spellEnd"/>
      <w:r w:rsidR="00875AD3">
        <w:rPr>
          <w:sz w:val="22"/>
          <w:szCs w:val="22"/>
        </w:rPr>
        <w:t xml:space="preserve"> due to the furthest deadline set in the call or a threat posed to the fulfilment of </w:t>
      </w:r>
      <w:r w:rsidR="005567B8" w:rsidRPr="002623DB">
        <w:rPr>
          <w:sz w:val="22"/>
          <w:szCs w:val="22"/>
        </w:rPr>
        <w:t xml:space="preserve">n+2 </w:t>
      </w:r>
      <w:r w:rsidR="00875AD3">
        <w:rPr>
          <w:sz w:val="22"/>
          <w:szCs w:val="22"/>
        </w:rPr>
        <w:t>rule. Due to compl</w:t>
      </w:r>
      <w:r w:rsidR="008835CF">
        <w:rPr>
          <w:sz w:val="22"/>
          <w:szCs w:val="22"/>
        </w:rPr>
        <w:t xml:space="preserve">icated </w:t>
      </w:r>
      <w:r w:rsidR="00875AD3">
        <w:rPr>
          <w:sz w:val="22"/>
          <w:szCs w:val="22"/>
        </w:rPr>
        <w:t>preparation of the conditions of tender and non-fulfilment of project indicators and objectives</w:t>
      </w:r>
      <w:r w:rsidR="008835CF">
        <w:rPr>
          <w:sz w:val="22"/>
          <w:szCs w:val="22"/>
        </w:rPr>
        <w:t>,</w:t>
      </w:r>
      <w:r w:rsidR="00875AD3">
        <w:rPr>
          <w:sz w:val="22"/>
          <w:szCs w:val="22"/>
        </w:rPr>
        <w:t xml:space="preserve"> the beneficiaries withdrew from implementation</w:t>
      </w:r>
      <w:r w:rsidR="005C5C44">
        <w:rPr>
          <w:sz w:val="22"/>
          <w:szCs w:val="22"/>
        </w:rPr>
        <w:br/>
      </w:r>
      <w:r w:rsidR="00875AD3">
        <w:rPr>
          <w:sz w:val="22"/>
          <w:szCs w:val="22"/>
        </w:rPr>
        <w:t xml:space="preserve"> of their projects</w:t>
      </w:r>
      <w:r w:rsidR="005567B8" w:rsidRPr="002623DB">
        <w:rPr>
          <w:sz w:val="22"/>
          <w:szCs w:val="22"/>
        </w:rPr>
        <w:t xml:space="preserve">.    </w:t>
      </w:r>
    </w:p>
    <w:p w14:paraId="59D7EE30" w14:textId="77777777" w:rsidR="003165B8" w:rsidRPr="002623DB" w:rsidRDefault="003165B8" w:rsidP="003A3E14">
      <w:pPr>
        <w:jc w:val="both"/>
        <w:rPr>
          <w:sz w:val="22"/>
          <w:szCs w:val="22"/>
        </w:rPr>
      </w:pPr>
    </w:p>
    <w:p w14:paraId="4BD99941" w14:textId="541C3071" w:rsidR="003165B8" w:rsidRPr="002623DB" w:rsidRDefault="00875AD3" w:rsidP="003A3E14">
      <w:pPr>
        <w:jc w:val="both"/>
        <w:rPr>
          <w:sz w:val="22"/>
          <w:szCs w:val="22"/>
        </w:rPr>
      </w:pPr>
      <w:proofErr w:type="gramStart"/>
      <w:r>
        <w:rPr>
          <w:b/>
          <w:sz w:val="22"/>
          <w:szCs w:val="22"/>
        </w:rPr>
        <w:t>In Intervention area</w:t>
      </w:r>
      <w:r w:rsidR="003A3E14" w:rsidRPr="002623DB">
        <w:rPr>
          <w:b/>
          <w:sz w:val="22"/>
          <w:szCs w:val="22"/>
        </w:rPr>
        <w:t xml:space="preserve"> 3.3</w:t>
      </w:r>
      <w:r>
        <w:rPr>
          <w:b/>
          <w:sz w:val="22"/>
          <w:szCs w:val="22"/>
        </w:rPr>
        <w:t>,</w:t>
      </w:r>
      <w:r w:rsidR="003A3E14" w:rsidRPr="002623DB">
        <w:rPr>
          <w:sz w:val="22"/>
          <w:szCs w:val="22"/>
        </w:rPr>
        <w:t xml:space="preserve"> </w:t>
      </w:r>
      <w:r>
        <w:rPr>
          <w:sz w:val="22"/>
          <w:szCs w:val="22"/>
        </w:rPr>
        <w:t xml:space="preserve">ever since the beginning of publishing of calls </w:t>
      </w:r>
      <w:r w:rsidR="004142EB" w:rsidRPr="002623DB">
        <w:rPr>
          <w:sz w:val="22"/>
          <w:szCs w:val="22"/>
        </w:rPr>
        <w:t>12 proje</w:t>
      </w:r>
      <w:r>
        <w:rPr>
          <w:sz w:val="22"/>
          <w:szCs w:val="22"/>
        </w:rPr>
        <w:t xml:space="preserve">ct </w:t>
      </w:r>
      <w:r w:rsidR="00776DBA">
        <w:rPr>
          <w:sz w:val="22"/>
          <w:szCs w:val="22"/>
        </w:rPr>
        <w:t>applications</w:t>
      </w:r>
      <w:r>
        <w:rPr>
          <w:sz w:val="22"/>
          <w:szCs w:val="22"/>
        </w:rPr>
        <w:t xml:space="preserve"> </w:t>
      </w:r>
      <w:r w:rsidR="005C5C44">
        <w:rPr>
          <w:sz w:val="22"/>
          <w:szCs w:val="22"/>
        </w:rPr>
        <w:br/>
      </w:r>
      <w:r>
        <w:rPr>
          <w:sz w:val="22"/>
          <w:szCs w:val="22"/>
        </w:rPr>
        <w:t>of 29 submitted applications have been rejected</w:t>
      </w:r>
      <w:r w:rsidR="004142EB" w:rsidRPr="002623DB">
        <w:rPr>
          <w:sz w:val="22"/>
          <w:szCs w:val="22"/>
        </w:rPr>
        <w:t>.</w:t>
      </w:r>
      <w:proofErr w:type="gramEnd"/>
      <w:r w:rsidR="004142EB" w:rsidRPr="002623DB">
        <w:rPr>
          <w:sz w:val="22"/>
          <w:szCs w:val="22"/>
        </w:rPr>
        <w:t xml:space="preserve"> </w:t>
      </w:r>
      <w:r>
        <w:rPr>
          <w:sz w:val="22"/>
          <w:szCs w:val="22"/>
        </w:rPr>
        <w:t>Only</w:t>
      </w:r>
      <w:r w:rsidR="004142EB" w:rsidRPr="002623DB">
        <w:rPr>
          <w:sz w:val="22"/>
          <w:szCs w:val="22"/>
        </w:rPr>
        <w:t xml:space="preserve"> 1 proje</w:t>
      </w:r>
      <w:r w:rsidR="008835CF">
        <w:rPr>
          <w:sz w:val="22"/>
          <w:szCs w:val="22"/>
        </w:rPr>
        <w:t>c</w:t>
      </w:r>
      <w:r w:rsidR="004142EB" w:rsidRPr="002623DB">
        <w:rPr>
          <w:sz w:val="22"/>
          <w:szCs w:val="22"/>
        </w:rPr>
        <w:t xml:space="preserve">t </w:t>
      </w:r>
      <w:r>
        <w:rPr>
          <w:sz w:val="22"/>
          <w:szCs w:val="22"/>
        </w:rPr>
        <w:t xml:space="preserve">did </w:t>
      </w:r>
      <w:r w:rsidR="00210D7D">
        <w:rPr>
          <w:sz w:val="22"/>
          <w:szCs w:val="22"/>
        </w:rPr>
        <w:t>n</w:t>
      </w:r>
      <w:r>
        <w:rPr>
          <w:sz w:val="22"/>
          <w:szCs w:val="22"/>
        </w:rPr>
        <w:t>ot pass the eligibility check</w:t>
      </w:r>
      <w:r w:rsidR="004142EB" w:rsidRPr="002623DB">
        <w:rPr>
          <w:sz w:val="22"/>
          <w:szCs w:val="22"/>
        </w:rPr>
        <w:t xml:space="preserve">, </w:t>
      </w:r>
      <w:r w:rsidR="005C5C44">
        <w:rPr>
          <w:sz w:val="22"/>
          <w:szCs w:val="22"/>
        </w:rPr>
        <w:br/>
      </w:r>
      <w:r w:rsidR="004142EB" w:rsidRPr="002623DB">
        <w:rPr>
          <w:sz w:val="22"/>
          <w:szCs w:val="22"/>
        </w:rPr>
        <w:t>6 proje</w:t>
      </w:r>
      <w:r>
        <w:rPr>
          <w:sz w:val="22"/>
          <w:szCs w:val="22"/>
        </w:rPr>
        <w:t xml:space="preserve">ct applications were rejected based on the failure to </w:t>
      </w:r>
      <w:r w:rsidR="00210D7D">
        <w:rPr>
          <w:sz w:val="22"/>
          <w:szCs w:val="22"/>
        </w:rPr>
        <w:t xml:space="preserve">meet quality </w:t>
      </w:r>
      <w:r>
        <w:rPr>
          <w:sz w:val="22"/>
          <w:szCs w:val="22"/>
        </w:rPr>
        <w:t xml:space="preserve">evaluation </w:t>
      </w:r>
      <w:r w:rsidR="00210D7D">
        <w:rPr>
          <w:sz w:val="22"/>
          <w:szCs w:val="22"/>
        </w:rPr>
        <w:t xml:space="preserve">requirements, </w:t>
      </w:r>
      <w:r>
        <w:rPr>
          <w:sz w:val="22"/>
          <w:szCs w:val="22"/>
        </w:rPr>
        <w:t xml:space="preserve">which represents </w:t>
      </w:r>
      <w:r w:rsidR="004142EB" w:rsidRPr="002623DB">
        <w:rPr>
          <w:sz w:val="22"/>
          <w:szCs w:val="22"/>
        </w:rPr>
        <w:t>20</w:t>
      </w:r>
      <w:r>
        <w:rPr>
          <w:sz w:val="22"/>
          <w:szCs w:val="22"/>
        </w:rPr>
        <w:t>.</w:t>
      </w:r>
      <w:r w:rsidR="004142EB" w:rsidRPr="002623DB">
        <w:rPr>
          <w:sz w:val="22"/>
          <w:szCs w:val="22"/>
        </w:rPr>
        <w:t>69</w:t>
      </w:r>
      <w:r w:rsidR="00E94103" w:rsidRPr="002623DB">
        <w:rPr>
          <w:sz w:val="22"/>
          <w:szCs w:val="22"/>
        </w:rPr>
        <w:t xml:space="preserve"> </w:t>
      </w:r>
      <w:r w:rsidR="004142EB" w:rsidRPr="002623DB">
        <w:rPr>
          <w:sz w:val="22"/>
          <w:szCs w:val="22"/>
        </w:rPr>
        <w:t xml:space="preserve">% </w:t>
      </w:r>
      <w:r>
        <w:rPr>
          <w:sz w:val="22"/>
          <w:szCs w:val="22"/>
        </w:rPr>
        <w:t>of submitted project applications</w:t>
      </w:r>
      <w:r w:rsidR="004C1A80" w:rsidRPr="002623DB">
        <w:rPr>
          <w:sz w:val="22"/>
          <w:szCs w:val="22"/>
        </w:rPr>
        <w:t>,</w:t>
      </w:r>
      <w:r w:rsidR="004142EB" w:rsidRPr="002623DB">
        <w:rPr>
          <w:sz w:val="22"/>
          <w:szCs w:val="22"/>
        </w:rPr>
        <w:t xml:space="preserve"> </w:t>
      </w:r>
      <w:r>
        <w:rPr>
          <w:sz w:val="22"/>
          <w:szCs w:val="22"/>
        </w:rPr>
        <w:t>namely for projects in activity</w:t>
      </w:r>
      <w:r w:rsidR="004142EB" w:rsidRPr="002623DB">
        <w:rPr>
          <w:sz w:val="22"/>
          <w:szCs w:val="22"/>
        </w:rPr>
        <w:t xml:space="preserve"> 3.3 c). </w:t>
      </w:r>
      <w:r w:rsidR="004C1A80" w:rsidRPr="002623DB">
        <w:rPr>
          <w:sz w:val="22"/>
          <w:szCs w:val="22"/>
        </w:rPr>
        <w:t>T</w:t>
      </w:r>
      <w:r>
        <w:rPr>
          <w:sz w:val="22"/>
          <w:szCs w:val="22"/>
        </w:rPr>
        <w:t xml:space="preserve">hree projects were not completed or were withdrawn </w:t>
      </w:r>
      <w:r w:rsidR="006E44AF">
        <w:rPr>
          <w:sz w:val="22"/>
          <w:szCs w:val="22"/>
        </w:rPr>
        <w:t>by their applicants</w:t>
      </w:r>
      <w:r w:rsidR="004142EB" w:rsidRPr="002623DB">
        <w:rPr>
          <w:sz w:val="22"/>
          <w:szCs w:val="22"/>
        </w:rPr>
        <w:t xml:space="preserve">, </w:t>
      </w:r>
      <w:r w:rsidR="006E44AF">
        <w:rPr>
          <w:sz w:val="22"/>
          <w:szCs w:val="22"/>
        </w:rPr>
        <w:t xml:space="preserve">which represents </w:t>
      </w:r>
      <w:r w:rsidR="004142EB" w:rsidRPr="002623DB">
        <w:rPr>
          <w:sz w:val="22"/>
          <w:szCs w:val="22"/>
        </w:rPr>
        <w:t>10</w:t>
      </w:r>
      <w:r w:rsidR="006E44AF">
        <w:rPr>
          <w:sz w:val="22"/>
          <w:szCs w:val="22"/>
        </w:rPr>
        <w:t>.</w:t>
      </w:r>
      <w:r w:rsidR="004142EB" w:rsidRPr="002623DB">
        <w:rPr>
          <w:sz w:val="22"/>
          <w:szCs w:val="22"/>
        </w:rPr>
        <w:t>34</w:t>
      </w:r>
      <w:r w:rsidR="004C1A80" w:rsidRPr="002623DB">
        <w:rPr>
          <w:sz w:val="22"/>
          <w:szCs w:val="22"/>
        </w:rPr>
        <w:t xml:space="preserve"> </w:t>
      </w:r>
      <w:r w:rsidR="004142EB" w:rsidRPr="002623DB">
        <w:rPr>
          <w:sz w:val="22"/>
          <w:szCs w:val="22"/>
        </w:rPr>
        <w:t xml:space="preserve">% </w:t>
      </w:r>
      <w:r w:rsidR="006E44AF">
        <w:rPr>
          <w:sz w:val="22"/>
          <w:szCs w:val="22"/>
        </w:rPr>
        <w:t>of the total number of applications</w:t>
      </w:r>
      <w:r w:rsidR="004142EB" w:rsidRPr="002623DB">
        <w:rPr>
          <w:sz w:val="22"/>
          <w:szCs w:val="22"/>
        </w:rPr>
        <w:t xml:space="preserve">. </w:t>
      </w:r>
      <w:r w:rsidR="006E44AF">
        <w:rPr>
          <w:sz w:val="22"/>
          <w:szCs w:val="22"/>
        </w:rPr>
        <w:t xml:space="preserve">The share of rejected and withdrawn applications of the submitted projects accounts for </w:t>
      </w:r>
      <w:r w:rsidR="004142EB" w:rsidRPr="002623DB">
        <w:rPr>
          <w:sz w:val="22"/>
          <w:szCs w:val="22"/>
        </w:rPr>
        <w:t>41</w:t>
      </w:r>
      <w:r w:rsidR="006E44AF">
        <w:rPr>
          <w:sz w:val="22"/>
          <w:szCs w:val="22"/>
        </w:rPr>
        <w:t>.</w:t>
      </w:r>
      <w:r w:rsidR="004142EB" w:rsidRPr="002623DB">
        <w:rPr>
          <w:sz w:val="22"/>
          <w:szCs w:val="22"/>
        </w:rPr>
        <w:t>4</w:t>
      </w:r>
      <w:r w:rsidR="00097B13" w:rsidRPr="002623DB">
        <w:rPr>
          <w:sz w:val="22"/>
          <w:szCs w:val="22"/>
        </w:rPr>
        <w:t xml:space="preserve"> </w:t>
      </w:r>
      <w:r w:rsidR="004142EB" w:rsidRPr="002623DB">
        <w:rPr>
          <w:sz w:val="22"/>
          <w:szCs w:val="22"/>
        </w:rPr>
        <w:t xml:space="preserve">%. </w:t>
      </w:r>
      <w:r w:rsidR="006E44AF">
        <w:rPr>
          <w:sz w:val="22"/>
          <w:szCs w:val="22"/>
        </w:rPr>
        <w:t xml:space="preserve">In the monitored period, from </w:t>
      </w:r>
      <w:r w:rsidR="004142EB" w:rsidRPr="002623DB">
        <w:rPr>
          <w:sz w:val="22"/>
          <w:szCs w:val="22"/>
        </w:rPr>
        <w:t>1</w:t>
      </w:r>
      <w:r w:rsidR="006E44AF">
        <w:rPr>
          <w:sz w:val="22"/>
          <w:szCs w:val="22"/>
        </w:rPr>
        <w:t xml:space="preserve"> Apr </w:t>
      </w:r>
      <w:r w:rsidR="004142EB" w:rsidRPr="002623DB">
        <w:rPr>
          <w:sz w:val="22"/>
          <w:szCs w:val="22"/>
        </w:rPr>
        <w:t xml:space="preserve">2014 </w:t>
      </w:r>
      <w:r w:rsidR="006E44AF">
        <w:rPr>
          <w:sz w:val="22"/>
          <w:szCs w:val="22"/>
        </w:rPr>
        <w:t>to</w:t>
      </w:r>
      <w:r w:rsidR="004142EB" w:rsidRPr="002623DB">
        <w:rPr>
          <w:sz w:val="22"/>
          <w:szCs w:val="22"/>
        </w:rPr>
        <w:t xml:space="preserve"> 30</w:t>
      </w:r>
      <w:r w:rsidR="006E44AF">
        <w:rPr>
          <w:sz w:val="22"/>
          <w:szCs w:val="22"/>
        </w:rPr>
        <w:t xml:space="preserve"> Sep</w:t>
      </w:r>
      <w:r w:rsidR="004142EB" w:rsidRPr="002623DB">
        <w:rPr>
          <w:sz w:val="22"/>
          <w:szCs w:val="22"/>
        </w:rPr>
        <w:t xml:space="preserve"> 2014</w:t>
      </w:r>
      <w:r w:rsidR="006E44AF">
        <w:rPr>
          <w:sz w:val="22"/>
          <w:szCs w:val="22"/>
        </w:rPr>
        <w:t>,</w:t>
      </w:r>
      <w:r w:rsidR="004142EB" w:rsidRPr="002623DB">
        <w:rPr>
          <w:sz w:val="22"/>
          <w:szCs w:val="22"/>
        </w:rPr>
        <w:t xml:space="preserve"> </w:t>
      </w:r>
      <w:r w:rsidR="006E44AF">
        <w:rPr>
          <w:sz w:val="22"/>
          <w:szCs w:val="22"/>
        </w:rPr>
        <w:t>only the project in activity a) ”LO CR</w:t>
      </w:r>
      <w:r w:rsidR="004142EB" w:rsidRPr="002623DB">
        <w:rPr>
          <w:sz w:val="22"/>
          <w:szCs w:val="22"/>
        </w:rPr>
        <w:t xml:space="preserve"> Liberec – </w:t>
      </w:r>
      <w:r w:rsidR="006E44AF">
        <w:rPr>
          <w:sz w:val="22"/>
          <w:szCs w:val="22"/>
        </w:rPr>
        <w:t>construction, purchase, reconstruction of the office building</w:t>
      </w:r>
      <w:r w:rsidR="004142EB" w:rsidRPr="002623DB">
        <w:rPr>
          <w:sz w:val="22"/>
          <w:szCs w:val="22"/>
        </w:rPr>
        <w:t>“</w:t>
      </w:r>
      <w:r w:rsidR="006E44AF">
        <w:rPr>
          <w:sz w:val="22"/>
          <w:szCs w:val="22"/>
        </w:rPr>
        <w:t xml:space="preserve"> was withdrawn</w:t>
      </w:r>
      <w:r w:rsidR="004142EB" w:rsidRPr="002623DB">
        <w:rPr>
          <w:sz w:val="22"/>
          <w:szCs w:val="22"/>
        </w:rPr>
        <w:t xml:space="preserve">. </w:t>
      </w:r>
    </w:p>
    <w:p w14:paraId="75D92914" w14:textId="77777777" w:rsidR="003165B8" w:rsidRPr="002623DB" w:rsidRDefault="003165B8" w:rsidP="003A3E14">
      <w:pPr>
        <w:jc w:val="both"/>
        <w:rPr>
          <w:sz w:val="22"/>
          <w:szCs w:val="22"/>
        </w:rPr>
      </w:pPr>
    </w:p>
    <w:p w14:paraId="2709D5A2" w14:textId="7BB5C93B" w:rsidR="003A3E14" w:rsidRPr="002623DB" w:rsidRDefault="006E44AF" w:rsidP="003A3E14">
      <w:pPr>
        <w:jc w:val="both"/>
        <w:rPr>
          <w:sz w:val="22"/>
          <w:szCs w:val="22"/>
        </w:rPr>
      </w:pPr>
      <w:r>
        <w:rPr>
          <w:b/>
          <w:sz w:val="22"/>
          <w:szCs w:val="22"/>
        </w:rPr>
        <w:t>In Intervention area</w:t>
      </w:r>
      <w:r w:rsidR="003A3E14" w:rsidRPr="002623DB">
        <w:rPr>
          <w:b/>
          <w:sz w:val="22"/>
          <w:szCs w:val="22"/>
        </w:rPr>
        <w:t xml:space="preserve"> 3.4</w:t>
      </w:r>
      <w:r>
        <w:rPr>
          <w:b/>
          <w:sz w:val="22"/>
          <w:szCs w:val="22"/>
        </w:rPr>
        <w:t>,</w:t>
      </w:r>
      <w:r w:rsidR="003A3E14" w:rsidRPr="002623DB">
        <w:rPr>
          <w:b/>
          <w:sz w:val="22"/>
          <w:szCs w:val="22"/>
        </w:rPr>
        <w:t xml:space="preserve"> </w:t>
      </w:r>
      <w:r>
        <w:rPr>
          <w:sz w:val="22"/>
          <w:szCs w:val="22"/>
        </w:rPr>
        <w:t>no project was withdrawn in the monitored period</w:t>
      </w:r>
      <w:r w:rsidR="003A3E14" w:rsidRPr="002623DB">
        <w:rPr>
          <w:sz w:val="22"/>
          <w:szCs w:val="22"/>
        </w:rPr>
        <w:t>.</w:t>
      </w:r>
    </w:p>
    <w:p w14:paraId="3F557AF3" w14:textId="77777777" w:rsidR="003A3E14" w:rsidRPr="002623DB" w:rsidRDefault="003A3E14" w:rsidP="003A3E14">
      <w:pPr>
        <w:jc w:val="both"/>
        <w:rPr>
          <w:b/>
          <w:sz w:val="22"/>
          <w:szCs w:val="22"/>
        </w:rPr>
      </w:pPr>
    </w:p>
    <w:p w14:paraId="4D5A809D" w14:textId="5736335F" w:rsidR="001431E1" w:rsidRPr="002623DB" w:rsidRDefault="006E44AF" w:rsidP="006E44AF">
      <w:pPr>
        <w:spacing w:after="120"/>
        <w:jc w:val="both"/>
        <w:rPr>
          <w:sz w:val="22"/>
          <w:szCs w:val="22"/>
        </w:rPr>
      </w:pPr>
      <w:r>
        <w:rPr>
          <w:b/>
          <w:sz w:val="22"/>
          <w:szCs w:val="22"/>
        </w:rPr>
        <w:t>Intervention area</w:t>
      </w:r>
      <w:r w:rsidR="001431E1" w:rsidRPr="002623DB">
        <w:rPr>
          <w:b/>
          <w:sz w:val="22"/>
          <w:szCs w:val="22"/>
        </w:rPr>
        <w:t xml:space="preserve"> </w:t>
      </w:r>
      <w:proofErr w:type="gramStart"/>
      <w:r w:rsidR="001431E1" w:rsidRPr="002623DB">
        <w:rPr>
          <w:b/>
          <w:sz w:val="22"/>
          <w:szCs w:val="22"/>
        </w:rPr>
        <w:t>4.1</w:t>
      </w:r>
      <w:r w:rsidR="005C5C44">
        <w:rPr>
          <w:b/>
          <w:sz w:val="22"/>
          <w:szCs w:val="22"/>
        </w:rPr>
        <w:t>,</w:t>
      </w:r>
      <w:proofErr w:type="gramEnd"/>
      <w:r w:rsidR="001431E1" w:rsidRPr="002623DB">
        <w:rPr>
          <w:sz w:val="22"/>
          <w:szCs w:val="22"/>
        </w:rPr>
        <w:t xml:space="preserve"> </w:t>
      </w:r>
      <w:r w:rsidRPr="00754E2B">
        <w:rPr>
          <w:sz w:val="22"/>
          <w:szCs w:val="22"/>
        </w:rPr>
        <w:t>has</w:t>
      </w:r>
      <w:r w:rsidR="00210D7D">
        <w:rPr>
          <w:sz w:val="22"/>
          <w:szCs w:val="22"/>
        </w:rPr>
        <w:t xml:space="preserve"> consistently </w:t>
      </w:r>
      <w:r w:rsidRPr="00754E2B">
        <w:rPr>
          <w:sz w:val="22"/>
          <w:szCs w:val="22"/>
        </w:rPr>
        <w:t>shown a high share of rejected projects. Th</w:t>
      </w:r>
      <w:r>
        <w:rPr>
          <w:sz w:val="22"/>
          <w:szCs w:val="22"/>
        </w:rPr>
        <w:t>is situation is caused primarily by rejecti</w:t>
      </w:r>
      <w:r w:rsidR="00210D7D">
        <w:rPr>
          <w:sz w:val="22"/>
          <w:szCs w:val="22"/>
        </w:rPr>
        <w:t>on of</w:t>
      </w:r>
      <w:r>
        <w:rPr>
          <w:sz w:val="22"/>
          <w:szCs w:val="22"/>
        </w:rPr>
        <w:t xml:space="preserve"> a large number of po</w:t>
      </w:r>
      <w:r w:rsidR="00210D7D">
        <w:rPr>
          <w:sz w:val="22"/>
          <w:szCs w:val="22"/>
        </w:rPr>
        <w:t>o</w:t>
      </w:r>
      <w:r>
        <w:rPr>
          <w:sz w:val="22"/>
          <w:szCs w:val="22"/>
        </w:rPr>
        <w:t xml:space="preserve">r quality projects </w:t>
      </w:r>
      <w:r w:rsidR="00210D7D">
        <w:rPr>
          <w:sz w:val="22"/>
          <w:szCs w:val="22"/>
        </w:rPr>
        <w:t>submitted in t</w:t>
      </w:r>
      <w:r>
        <w:rPr>
          <w:sz w:val="22"/>
          <w:szCs w:val="22"/>
        </w:rPr>
        <w:t>he 6</w:t>
      </w:r>
      <w:r w:rsidRPr="006E44AF">
        <w:rPr>
          <w:sz w:val="22"/>
          <w:szCs w:val="22"/>
          <w:vertAlign w:val="superscript"/>
        </w:rPr>
        <w:t>th</w:t>
      </w:r>
      <w:r>
        <w:rPr>
          <w:sz w:val="22"/>
          <w:szCs w:val="22"/>
        </w:rPr>
        <w:t xml:space="preserve"> and 9</w:t>
      </w:r>
      <w:r w:rsidRPr="006E44AF">
        <w:rPr>
          <w:sz w:val="22"/>
          <w:szCs w:val="22"/>
          <w:vertAlign w:val="superscript"/>
        </w:rPr>
        <w:t>th</w:t>
      </w:r>
      <w:r>
        <w:rPr>
          <w:sz w:val="22"/>
          <w:szCs w:val="22"/>
        </w:rPr>
        <w:t xml:space="preserve"> call in 2009-2010. Non-governmental non-profit organisations</w:t>
      </w:r>
      <w:r w:rsidR="001431E1" w:rsidRPr="002623DB">
        <w:rPr>
          <w:sz w:val="22"/>
          <w:szCs w:val="22"/>
        </w:rPr>
        <w:t xml:space="preserve"> – </w:t>
      </w:r>
      <w:r>
        <w:rPr>
          <w:sz w:val="22"/>
          <w:szCs w:val="22"/>
        </w:rPr>
        <w:t>eligible applicants in these calls</w:t>
      </w:r>
      <w:r w:rsidR="001431E1" w:rsidRPr="002623DB">
        <w:rPr>
          <w:sz w:val="22"/>
          <w:szCs w:val="22"/>
        </w:rPr>
        <w:t xml:space="preserve"> – </w:t>
      </w:r>
      <w:r>
        <w:rPr>
          <w:sz w:val="22"/>
          <w:szCs w:val="22"/>
        </w:rPr>
        <w:t>submitted inadequately prepared projects</w:t>
      </w:r>
      <w:r w:rsidR="00097B13" w:rsidRPr="002623DB">
        <w:rPr>
          <w:sz w:val="22"/>
          <w:szCs w:val="22"/>
        </w:rPr>
        <w:t>,</w:t>
      </w:r>
      <w:r w:rsidR="001431E1" w:rsidRPr="002623DB">
        <w:rPr>
          <w:sz w:val="22"/>
          <w:szCs w:val="22"/>
        </w:rPr>
        <w:t xml:space="preserve"> </w:t>
      </w:r>
      <w:r>
        <w:rPr>
          <w:sz w:val="22"/>
          <w:szCs w:val="22"/>
        </w:rPr>
        <w:t>lacking the quality baseline analysis,</w:t>
      </w:r>
      <w:r w:rsidR="001431E1" w:rsidRPr="002623DB">
        <w:rPr>
          <w:sz w:val="22"/>
          <w:szCs w:val="22"/>
        </w:rPr>
        <w:t xml:space="preserve"> </w:t>
      </w:r>
      <w:r w:rsidR="00210D7D">
        <w:rPr>
          <w:sz w:val="22"/>
          <w:szCs w:val="22"/>
        </w:rPr>
        <w:t>well elaborated</w:t>
      </w:r>
      <w:r>
        <w:rPr>
          <w:sz w:val="22"/>
          <w:szCs w:val="22"/>
        </w:rPr>
        <w:t xml:space="preserve"> of activities and creativity, which resulted in low scoring</w:t>
      </w:r>
      <w:r w:rsidR="001431E1" w:rsidRPr="002623DB">
        <w:rPr>
          <w:sz w:val="22"/>
          <w:szCs w:val="22"/>
        </w:rPr>
        <w:t xml:space="preserve">. </w:t>
      </w:r>
      <w:r>
        <w:rPr>
          <w:sz w:val="22"/>
          <w:szCs w:val="22"/>
        </w:rPr>
        <w:t xml:space="preserve">The non-fulfilment of evaluation requirements </w:t>
      </w:r>
      <w:r w:rsidR="001431E1" w:rsidRPr="002623DB">
        <w:rPr>
          <w:sz w:val="22"/>
          <w:szCs w:val="22"/>
        </w:rPr>
        <w:t>(sta</w:t>
      </w:r>
      <w:r>
        <w:rPr>
          <w:sz w:val="22"/>
          <w:szCs w:val="22"/>
        </w:rPr>
        <w:t>tus</w:t>
      </w:r>
      <w:r w:rsidR="001431E1" w:rsidRPr="002623DB">
        <w:rPr>
          <w:sz w:val="22"/>
          <w:szCs w:val="22"/>
        </w:rPr>
        <w:t xml:space="preserve"> N2.1) </w:t>
      </w:r>
      <w:r>
        <w:rPr>
          <w:sz w:val="22"/>
          <w:szCs w:val="22"/>
        </w:rPr>
        <w:t>is the most frequent reason behind the rejection of project application</w:t>
      </w:r>
      <w:r w:rsidR="00210D7D">
        <w:rPr>
          <w:sz w:val="22"/>
          <w:szCs w:val="22"/>
        </w:rPr>
        <w:t>s</w:t>
      </w:r>
      <w:r>
        <w:rPr>
          <w:sz w:val="22"/>
          <w:szCs w:val="22"/>
        </w:rPr>
        <w:t xml:space="preserve"> in this intervention area</w:t>
      </w:r>
      <w:r w:rsidR="001431E1" w:rsidRPr="002623DB">
        <w:rPr>
          <w:sz w:val="22"/>
          <w:szCs w:val="22"/>
        </w:rPr>
        <w:t xml:space="preserve"> (</w:t>
      </w:r>
      <w:r>
        <w:rPr>
          <w:sz w:val="22"/>
          <w:szCs w:val="22"/>
        </w:rPr>
        <w:t>approximately</w:t>
      </w:r>
      <w:r w:rsidR="001431E1" w:rsidRPr="002623DB">
        <w:rPr>
          <w:sz w:val="22"/>
          <w:szCs w:val="22"/>
        </w:rPr>
        <w:t xml:space="preserve"> 56 %), </w:t>
      </w:r>
      <w:r w:rsidR="00210D7D">
        <w:rPr>
          <w:sz w:val="22"/>
          <w:szCs w:val="22"/>
        </w:rPr>
        <w:t xml:space="preserve">and </w:t>
      </w:r>
      <w:r w:rsidR="009F5060">
        <w:rPr>
          <w:sz w:val="22"/>
          <w:szCs w:val="22"/>
        </w:rPr>
        <w:t xml:space="preserve">ranking second among the most frequent reasons </w:t>
      </w:r>
      <w:r w:rsidR="001431E1" w:rsidRPr="002623DB">
        <w:rPr>
          <w:sz w:val="22"/>
          <w:szCs w:val="22"/>
        </w:rPr>
        <w:t>(</w:t>
      </w:r>
      <w:r w:rsidR="009F5060">
        <w:rPr>
          <w:sz w:val="22"/>
          <w:szCs w:val="22"/>
        </w:rPr>
        <w:t xml:space="preserve">roughly </w:t>
      </w:r>
      <w:r w:rsidR="008C4F05" w:rsidRPr="002623DB">
        <w:rPr>
          <w:sz w:val="22"/>
          <w:szCs w:val="22"/>
        </w:rPr>
        <w:t xml:space="preserve">22 %) </w:t>
      </w:r>
      <w:r w:rsidR="009F5060">
        <w:rPr>
          <w:sz w:val="22"/>
          <w:szCs w:val="22"/>
        </w:rPr>
        <w:t xml:space="preserve">is rejection based on the failure to fulfil </w:t>
      </w:r>
      <w:r w:rsidR="00210D7D">
        <w:rPr>
          <w:sz w:val="22"/>
          <w:szCs w:val="22"/>
        </w:rPr>
        <w:t>some</w:t>
      </w:r>
      <w:r w:rsidR="009F5060">
        <w:rPr>
          <w:sz w:val="22"/>
          <w:szCs w:val="22"/>
        </w:rPr>
        <w:t xml:space="preserve"> of the eligibility criteria</w:t>
      </w:r>
      <w:r w:rsidR="001431E1" w:rsidRPr="002623DB">
        <w:rPr>
          <w:sz w:val="22"/>
          <w:szCs w:val="22"/>
        </w:rPr>
        <w:t>.</w:t>
      </w:r>
    </w:p>
    <w:p w14:paraId="6839D9CE" w14:textId="6E4FC7CD" w:rsidR="003A3E14" w:rsidRPr="002623DB" w:rsidRDefault="009F5060" w:rsidP="003A3E14">
      <w:pPr>
        <w:jc w:val="both"/>
        <w:rPr>
          <w:sz w:val="22"/>
          <w:szCs w:val="22"/>
        </w:rPr>
      </w:pPr>
      <w:r>
        <w:rPr>
          <w:sz w:val="22"/>
          <w:szCs w:val="22"/>
        </w:rPr>
        <w:t>In the monitored period, 19 project applications were submitted in two calls</w:t>
      </w:r>
      <w:r w:rsidR="00097B13" w:rsidRPr="002623DB">
        <w:rPr>
          <w:sz w:val="22"/>
          <w:szCs w:val="22"/>
        </w:rPr>
        <w:t xml:space="preserve">, </w:t>
      </w:r>
      <w:r>
        <w:rPr>
          <w:sz w:val="22"/>
          <w:szCs w:val="22"/>
        </w:rPr>
        <w:t xml:space="preserve">which are currently </w:t>
      </w:r>
      <w:r w:rsidR="00CE4A10">
        <w:rPr>
          <w:sz w:val="22"/>
          <w:szCs w:val="22"/>
        </w:rPr>
        <w:br/>
      </w:r>
      <w:r>
        <w:rPr>
          <w:sz w:val="22"/>
          <w:szCs w:val="22"/>
        </w:rPr>
        <w:t>at various stages of administration</w:t>
      </w:r>
      <w:r w:rsidR="00210D7D">
        <w:rPr>
          <w:sz w:val="22"/>
          <w:szCs w:val="22"/>
        </w:rPr>
        <w:t>,</w:t>
      </w:r>
      <w:r>
        <w:rPr>
          <w:sz w:val="22"/>
          <w:szCs w:val="22"/>
        </w:rPr>
        <w:t xml:space="preserve"> and no application has been rejected as yet</w:t>
      </w:r>
      <w:r w:rsidR="001431E1" w:rsidRPr="002623DB">
        <w:rPr>
          <w:sz w:val="22"/>
          <w:szCs w:val="22"/>
        </w:rPr>
        <w:t xml:space="preserve">. </w:t>
      </w:r>
      <w:r>
        <w:rPr>
          <w:sz w:val="22"/>
          <w:szCs w:val="22"/>
        </w:rPr>
        <w:t xml:space="preserve">The </w:t>
      </w:r>
      <w:r w:rsidR="00210D7D">
        <w:rPr>
          <w:sz w:val="22"/>
          <w:szCs w:val="22"/>
        </w:rPr>
        <w:t xml:space="preserve">IOP MA in collaboration with the </w:t>
      </w:r>
      <w:r>
        <w:rPr>
          <w:sz w:val="22"/>
          <w:szCs w:val="22"/>
        </w:rPr>
        <w:t>Tourism Department</w:t>
      </w:r>
      <w:r w:rsidR="001431E1" w:rsidRPr="002623DB">
        <w:rPr>
          <w:sz w:val="22"/>
          <w:szCs w:val="22"/>
        </w:rPr>
        <w:t xml:space="preserve"> </w:t>
      </w:r>
      <w:r w:rsidR="00210D7D">
        <w:rPr>
          <w:sz w:val="22"/>
          <w:szCs w:val="22"/>
        </w:rPr>
        <w:t>and</w:t>
      </w:r>
      <w:r>
        <w:rPr>
          <w:sz w:val="22"/>
          <w:szCs w:val="22"/>
        </w:rPr>
        <w:t xml:space="preserve"> CRD </w:t>
      </w:r>
      <w:r w:rsidR="00210D7D">
        <w:rPr>
          <w:sz w:val="22"/>
          <w:szCs w:val="22"/>
        </w:rPr>
        <w:t>continuously</w:t>
      </w:r>
      <w:r>
        <w:rPr>
          <w:sz w:val="22"/>
          <w:szCs w:val="22"/>
        </w:rPr>
        <w:t xml:space="preserve"> offer consultations to applicants </w:t>
      </w:r>
      <w:r w:rsidR="001431E1" w:rsidRPr="002623DB">
        <w:rPr>
          <w:sz w:val="22"/>
          <w:szCs w:val="22"/>
        </w:rPr>
        <w:t xml:space="preserve">/ </w:t>
      </w:r>
      <w:r>
        <w:rPr>
          <w:sz w:val="22"/>
          <w:szCs w:val="22"/>
        </w:rPr>
        <w:t xml:space="preserve">beneficiaries </w:t>
      </w:r>
      <w:r w:rsidR="00210D7D">
        <w:rPr>
          <w:sz w:val="22"/>
          <w:szCs w:val="22"/>
        </w:rPr>
        <w:t>on the</w:t>
      </w:r>
      <w:r>
        <w:rPr>
          <w:sz w:val="22"/>
          <w:szCs w:val="22"/>
        </w:rPr>
        <w:t xml:space="preserve"> preparation of projects</w:t>
      </w:r>
      <w:r w:rsidR="001431E1" w:rsidRPr="002623DB">
        <w:rPr>
          <w:sz w:val="22"/>
          <w:szCs w:val="22"/>
        </w:rPr>
        <w:t xml:space="preserve">, </w:t>
      </w:r>
      <w:r w:rsidR="00210D7D">
        <w:rPr>
          <w:sz w:val="22"/>
          <w:szCs w:val="22"/>
        </w:rPr>
        <w:t xml:space="preserve">designing </w:t>
      </w:r>
      <w:r>
        <w:rPr>
          <w:sz w:val="22"/>
          <w:szCs w:val="22"/>
        </w:rPr>
        <w:t>of activities, etc</w:t>
      </w:r>
      <w:r w:rsidR="001431E1" w:rsidRPr="002623DB">
        <w:rPr>
          <w:sz w:val="22"/>
          <w:szCs w:val="22"/>
        </w:rPr>
        <w:t xml:space="preserve">. </w:t>
      </w:r>
      <w:r w:rsidR="00210D7D">
        <w:rPr>
          <w:sz w:val="22"/>
          <w:szCs w:val="22"/>
        </w:rPr>
        <w:t>T</w:t>
      </w:r>
      <w:r>
        <w:rPr>
          <w:sz w:val="22"/>
          <w:szCs w:val="22"/>
        </w:rPr>
        <w:t>he most frequently asked questions of applicants and beneficiaries have been posted at the website and will be updated</w:t>
      </w:r>
      <w:r w:rsidR="001431E1" w:rsidRPr="002623DB">
        <w:rPr>
          <w:sz w:val="22"/>
          <w:szCs w:val="22"/>
        </w:rPr>
        <w:t xml:space="preserve">.      </w:t>
      </w:r>
    </w:p>
    <w:p w14:paraId="0E65AFFF" w14:textId="77777777" w:rsidR="003A3E14" w:rsidRPr="002623DB" w:rsidRDefault="003A3E14" w:rsidP="003A3E14">
      <w:pPr>
        <w:jc w:val="both"/>
        <w:rPr>
          <w:sz w:val="22"/>
          <w:szCs w:val="22"/>
        </w:rPr>
      </w:pPr>
    </w:p>
    <w:p w14:paraId="6E1D7C49" w14:textId="336A6FE8" w:rsidR="003A3E14" w:rsidRPr="002623DB" w:rsidRDefault="009F5060" w:rsidP="003A3E14">
      <w:pPr>
        <w:jc w:val="both"/>
        <w:rPr>
          <w:sz w:val="22"/>
          <w:szCs w:val="22"/>
        </w:rPr>
      </w:pPr>
      <w:r>
        <w:rPr>
          <w:sz w:val="22"/>
          <w:szCs w:val="22"/>
        </w:rPr>
        <w:t xml:space="preserve">The share of rejected projects in </w:t>
      </w:r>
      <w:r>
        <w:rPr>
          <w:b/>
          <w:sz w:val="22"/>
          <w:szCs w:val="22"/>
        </w:rPr>
        <w:t>Intervention area</w:t>
      </w:r>
      <w:r w:rsidR="003A3E14" w:rsidRPr="002623DB">
        <w:rPr>
          <w:b/>
          <w:sz w:val="22"/>
          <w:szCs w:val="22"/>
        </w:rPr>
        <w:t xml:space="preserve"> 5.1</w:t>
      </w:r>
      <w:r>
        <w:rPr>
          <w:sz w:val="22"/>
          <w:szCs w:val="22"/>
        </w:rPr>
        <w:t xml:space="preserve"> is the third highest among all the IOP intervention areas</w:t>
      </w:r>
      <w:r w:rsidR="003A3E14" w:rsidRPr="002623DB">
        <w:rPr>
          <w:sz w:val="22"/>
          <w:szCs w:val="22"/>
        </w:rPr>
        <w:t>. T</w:t>
      </w:r>
      <w:r>
        <w:rPr>
          <w:sz w:val="22"/>
          <w:szCs w:val="22"/>
        </w:rPr>
        <w:t xml:space="preserve">his situation is </w:t>
      </w:r>
      <w:r w:rsidR="00776DBA">
        <w:rPr>
          <w:sz w:val="22"/>
          <w:szCs w:val="22"/>
        </w:rPr>
        <w:t>caused</w:t>
      </w:r>
      <w:r>
        <w:rPr>
          <w:sz w:val="22"/>
          <w:szCs w:val="22"/>
        </w:rPr>
        <w:t xml:space="preserve"> especially by rejection of projects </w:t>
      </w:r>
      <w:r w:rsidR="00210D7D">
        <w:rPr>
          <w:sz w:val="22"/>
          <w:szCs w:val="22"/>
        </w:rPr>
        <w:t>from</w:t>
      </w:r>
      <w:r>
        <w:rPr>
          <w:sz w:val="22"/>
          <w:szCs w:val="22"/>
        </w:rPr>
        <w:t xml:space="preserve"> the </w:t>
      </w:r>
      <w:r w:rsidR="003A3E14" w:rsidRPr="002623DB">
        <w:rPr>
          <w:sz w:val="22"/>
          <w:szCs w:val="22"/>
        </w:rPr>
        <w:t>1</w:t>
      </w:r>
      <w:r w:rsidRPr="009F5060">
        <w:rPr>
          <w:sz w:val="22"/>
          <w:szCs w:val="22"/>
          <w:vertAlign w:val="superscript"/>
        </w:rPr>
        <w:t>st</w:t>
      </w:r>
      <w:r>
        <w:rPr>
          <w:sz w:val="22"/>
          <w:szCs w:val="22"/>
        </w:rPr>
        <w:t xml:space="preserve"> call of </w:t>
      </w:r>
      <w:proofErr w:type="spellStart"/>
      <w:r>
        <w:rPr>
          <w:sz w:val="22"/>
          <w:szCs w:val="22"/>
        </w:rPr>
        <w:t>MoC</w:t>
      </w:r>
      <w:proofErr w:type="spellEnd"/>
      <w:r>
        <w:rPr>
          <w:sz w:val="22"/>
          <w:szCs w:val="22"/>
        </w:rPr>
        <w:t xml:space="preserve"> CR</w:t>
      </w:r>
      <w:r w:rsidR="003A3E14" w:rsidRPr="002623DB">
        <w:rPr>
          <w:sz w:val="22"/>
          <w:szCs w:val="22"/>
        </w:rPr>
        <w:t xml:space="preserve">. </w:t>
      </w:r>
      <w:r>
        <w:rPr>
          <w:sz w:val="22"/>
          <w:szCs w:val="22"/>
        </w:rPr>
        <w:t>In the monitored period</w:t>
      </w:r>
      <w:r w:rsidR="00210D7D">
        <w:rPr>
          <w:sz w:val="22"/>
          <w:szCs w:val="22"/>
        </w:rPr>
        <w:t>,</w:t>
      </w:r>
      <w:r>
        <w:rPr>
          <w:sz w:val="22"/>
          <w:szCs w:val="22"/>
        </w:rPr>
        <w:t xml:space="preserve"> the </w:t>
      </w:r>
      <w:r w:rsidR="00103DEF" w:rsidRPr="002623DB">
        <w:rPr>
          <w:sz w:val="22"/>
          <w:szCs w:val="22"/>
        </w:rPr>
        <w:t>24</w:t>
      </w:r>
      <w:r w:rsidRPr="009F5060">
        <w:rPr>
          <w:sz w:val="22"/>
          <w:szCs w:val="22"/>
          <w:vertAlign w:val="superscript"/>
        </w:rPr>
        <w:t>th</w:t>
      </w:r>
      <w:r>
        <w:rPr>
          <w:sz w:val="22"/>
          <w:szCs w:val="22"/>
        </w:rPr>
        <w:t xml:space="preserve"> call was published, in which </w:t>
      </w:r>
      <w:r w:rsidR="00103DEF" w:rsidRPr="002623DB">
        <w:rPr>
          <w:sz w:val="22"/>
          <w:szCs w:val="22"/>
        </w:rPr>
        <w:t>6 proje</w:t>
      </w:r>
      <w:r>
        <w:rPr>
          <w:sz w:val="22"/>
          <w:szCs w:val="22"/>
        </w:rPr>
        <w:t>cts were rejected</w:t>
      </w:r>
      <w:r w:rsidR="00103DEF" w:rsidRPr="002623DB">
        <w:rPr>
          <w:sz w:val="22"/>
          <w:szCs w:val="22"/>
        </w:rPr>
        <w:t xml:space="preserve">. </w:t>
      </w:r>
      <w:r>
        <w:rPr>
          <w:sz w:val="22"/>
          <w:szCs w:val="22"/>
        </w:rPr>
        <w:t>The reason for rejection was the non-compliance with the evaluation requirements</w:t>
      </w:r>
      <w:r w:rsidR="00103DEF" w:rsidRPr="002623DB">
        <w:rPr>
          <w:sz w:val="22"/>
          <w:szCs w:val="22"/>
        </w:rPr>
        <w:t xml:space="preserve">. </w:t>
      </w:r>
    </w:p>
    <w:p w14:paraId="7C35F4A0" w14:textId="77777777" w:rsidR="003A3E14" w:rsidRPr="002623DB" w:rsidRDefault="003A3E14" w:rsidP="003A3E14">
      <w:pPr>
        <w:jc w:val="both"/>
        <w:rPr>
          <w:sz w:val="22"/>
          <w:szCs w:val="22"/>
        </w:rPr>
      </w:pPr>
    </w:p>
    <w:p w14:paraId="3CF6A4EC" w14:textId="13783B01" w:rsidR="002E091F" w:rsidRPr="002623DB" w:rsidRDefault="009F5060" w:rsidP="00E1460A">
      <w:pPr>
        <w:jc w:val="both"/>
      </w:pPr>
      <w:r>
        <w:rPr>
          <w:b/>
          <w:sz w:val="22"/>
          <w:szCs w:val="22"/>
        </w:rPr>
        <w:t>In Intervention area</w:t>
      </w:r>
      <w:r w:rsidR="003A3E14" w:rsidRPr="002623DB">
        <w:rPr>
          <w:b/>
          <w:sz w:val="22"/>
          <w:szCs w:val="22"/>
        </w:rPr>
        <w:t xml:space="preserve"> 5.2</w:t>
      </w:r>
      <w:r>
        <w:rPr>
          <w:b/>
          <w:sz w:val="22"/>
          <w:szCs w:val="22"/>
        </w:rPr>
        <w:t>,</w:t>
      </w:r>
      <w:r w:rsidR="0070657A" w:rsidRPr="002623DB">
        <w:rPr>
          <w:b/>
          <w:sz w:val="22"/>
          <w:szCs w:val="22"/>
        </w:rPr>
        <w:t xml:space="preserve"> </w:t>
      </w:r>
      <w:r>
        <w:rPr>
          <w:sz w:val="22"/>
          <w:szCs w:val="22"/>
        </w:rPr>
        <w:t>9 projects were rejected in the monitored period</w:t>
      </w:r>
      <w:r w:rsidR="0070657A" w:rsidRPr="002623DB">
        <w:rPr>
          <w:sz w:val="22"/>
          <w:szCs w:val="22"/>
        </w:rPr>
        <w:t xml:space="preserve">. </w:t>
      </w:r>
      <w:r>
        <w:rPr>
          <w:sz w:val="22"/>
          <w:szCs w:val="22"/>
        </w:rPr>
        <w:t xml:space="preserve">Bearing in mind the number of implemented projects </w:t>
      </w:r>
      <w:r w:rsidR="002E5F6F" w:rsidRPr="002623DB">
        <w:rPr>
          <w:sz w:val="22"/>
          <w:szCs w:val="22"/>
        </w:rPr>
        <w:t>(1</w:t>
      </w:r>
      <w:r w:rsidR="00210D7D">
        <w:rPr>
          <w:sz w:val="22"/>
          <w:szCs w:val="22"/>
        </w:rPr>
        <w:t xml:space="preserve"> </w:t>
      </w:r>
      <w:r w:rsidR="002E5F6F" w:rsidRPr="002623DB">
        <w:rPr>
          <w:sz w:val="22"/>
          <w:szCs w:val="22"/>
        </w:rPr>
        <w:t>352 proje</w:t>
      </w:r>
      <w:r>
        <w:rPr>
          <w:sz w:val="22"/>
          <w:szCs w:val="22"/>
        </w:rPr>
        <w:t>cts were approved for implementation</w:t>
      </w:r>
      <w:r w:rsidR="002E5F6F" w:rsidRPr="002623DB">
        <w:rPr>
          <w:sz w:val="22"/>
          <w:szCs w:val="22"/>
        </w:rPr>
        <w:t>)</w:t>
      </w:r>
      <w:r>
        <w:rPr>
          <w:sz w:val="22"/>
          <w:szCs w:val="22"/>
        </w:rPr>
        <w:t>, it is an acceptable amount</w:t>
      </w:r>
      <w:r w:rsidR="002E091F" w:rsidRPr="002623DB">
        <w:rPr>
          <w:sz w:val="22"/>
          <w:szCs w:val="22"/>
        </w:rPr>
        <w:t xml:space="preserve">. </w:t>
      </w:r>
      <w:r>
        <w:rPr>
          <w:sz w:val="22"/>
          <w:szCs w:val="22"/>
        </w:rPr>
        <w:t xml:space="preserve">The most frequent reason behind project rejection is the withdrawal of applicant </w:t>
      </w:r>
      <w:r w:rsidR="003E23EB">
        <w:rPr>
          <w:sz w:val="22"/>
          <w:szCs w:val="22"/>
        </w:rPr>
        <w:t xml:space="preserve">on account of </w:t>
      </w:r>
      <w:r w:rsidR="00210D7D">
        <w:rPr>
          <w:sz w:val="22"/>
          <w:szCs w:val="22"/>
        </w:rPr>
        <w:t xml:space="preserve">lacking the </w:t>
      </w:r>
      <w:r w:rsidR="003E23EB">
        <w:rPr>
          <w:sz w:val="22"/>
          <w:szCs w:val="22"/>
        </w:rPr>
        <w:t>co-financing.</w:t>
      </w:r>
      <w:r w:rsidR="002E091F" w:rsidRPr="002623DB">
        <w:t xml:space="preserve"> </w:t>
      </w:r>
    </w:p>
    <w:p w14:paraId="5D21C2E1" w14:textId="77777777" w:rsidR="003A3E14" w:rsidRPr="002623DB" w:rsidRDefault="003A3E14" w:rsidP="00E1460A">
      <w:pPr>
        <w:jc w:val="both"/>
      </w:pPr>
    </w:p>
    <w:p w14:paraId="733E2713" w14:textId="4C2AD38E" w:rsidR="00856CBD" w:rsidRPr="008C1E40" w:rsidRDefault="003E23EB" w:rsidP="00097B13">
      <w:pPr>
        <w:jc w:val="both"/>
      </w:pPr>
      <w:r>
        <w:rPr>
          <w:sz w:val="22"/>
          <w:szCs w:val="22"/>
        </w:rPr>
        <w:t>In</w:t>
      </w:r>
      <w:r>
        <w:rPr>
          <w:b/>
          <w:sz w:val="22"/>
          <w:szCs w:val="22"/>
        </w:rPr>
        <w:t> Intervention area</w:t>
      </w:r>
      <w:r w:rsidR="003A3E14" w:rsidRPr="002623DB">
        <w:rPr>
          <w:b/>
          <w:sz w:val="22"/>
          <w:szCs w:val="22"/>
        </w:rPr>
        <w:t xml:space="preserve"> </w:t>
      </w:r>
      <w:r w:rsidR="003A3E14" w:rsidRPr="002623DB">
        <w:rPr>
          <w:sz w:val="22"/>
          <w:szCs w:val="22"/>
        </w:rPr>
        <w:t>5.3</w:t>
      </w:r>
      <w:r>
        <w:rPr>
          <w:sz w:val="22"/>
          <w:szCs w:val="22"/>
        </w:rPr>
        <w:t>,</w:t>
      </w:r>
      <w:r w:rsidR="00856CBD" w:rsidRPr="002623DB">
        <w:rPr>
          <w:sz w:val="22"/>
          <w:szCs w:val="22"/>
        </w:rPr>
        <w:t xml:space="preserve"> </w:t>
      </w:r>
      <w:r>
        <w:rPr>
          <w:sz w:val="22"/>
          <w:szCs w:val="22"/>
        </w:rPr>
        <w:t xml:space="preserve">implementation of all </w:t>
      </w:r>
      <w:r w:rsidR="00210D7D">
        <w:rPr>
          <w:sz w:val="22"/>
          <w:szCs w:val="22"/>
        </w:rPr>
        <w:t xml:space="preserve">the </w:t>
      </w:r>
      <w:r>
        <w:rPr>
          <w:sz w:val="22"/>
          <w:szCs w:val="22"/>
        </w:rPr>
        <w:t>projects ha</w:t>
      </w:r>
      <w:r w:rsidR="00210D7D">
        <w:rPr>
          <w:sz w:val="22"/>
          <w:szCs w:val="22"/>
        </w:rPr>
        <w:t>s</w:t>
      </w:r>
      <w:r>
        <w:rPr>
          <w:sz w:val="22"/>
          <w:szCs w:val="22"/>
        </w:rPr>
        <w:t xml:space="preserve"> been completed</w:t>
      </w:r>
      <w:r w:rsidR="00856CBD" w:rsidRPr="002623DB">
        <w:rPr>
          <w:sz w:val="22"/>
          <w:szCs w:val="22"/>
        </w:rPr>
        <w:t>.</w:t>
      </w:r>
      <w:r w:rsidR="00856CBD" w:rsidRPr="008C1E40">
        <w:t xml:space="preserve"> </w:t>
      </w:r>
    </w:p>
    <w:p w14:paraId="326DEEFA" w14:textId="77777777" w:rsidR="00993FD0" w:rsidRPr="008C1E40" w:rsidRDefault="00D8119A" w:rsidP="00856CBD">
      <w:pPr>
        <w:spacing w:after="120"/>
        <w:jc w:val="both"/>
        <w:rPr>
          <w:sz w:val="22"/>
          <w:szCs w:val="22"/>
        </w:rPr>
      </w:pPr>
      <w:r w:rsidRPr="008C1E40">
        <w:rPr>
          <w:b/>
          <w:sz w:val="22"/>
          <w:szCs w:val="22"/>
        </w:rPr>
        <w:br w:type="page"/>
      </w:r>
    </w:p>
    <w:p w14:paraId="06DAD571" w14:textId="77777777" w:rsidR="00EA028B" w:rsidRPr="00754E2B" w:rsidRDefault="00EA028B" w:rsidP="00EA028B">
      <w:pPr>
        <w:pStyle w:val="Nadpis2"/>
        <w:rPr>
          <w:rFonts w:ascii="Times New Roman" w:hAnsi="Times New Roman"/>
          <w:i w:val="0"/>
        </w:rPr>
      </w:pPr>
      <w:bookmarkStart w:id="94" w:name="_Toc402510121"/>
      <w:bookmarkStart w:id="95" w:name="_Toc403377070"/>
      <w:r w:rsidRPr="006E2960">
        <w:rPr>
          <w:rFonts w:ascii="Times New Roman" w:hAnsi="Times New Roman"/>
          <w:i w:val="0"/>
        </w:rPr>
        <w:lastRenderedPageBreak/>
        <w:t xml:space="preserve">2.11 </w:t>
      </w:r>
      <w:r w:rsidRPr="00754E2B">
        <w:rPr>
          <w:rFonts w:ascii="Times New Roman" w:hAnsi="Times New Roman"/>
          <w:i w:val="0"/>
        </w:rPr>
        <w:t>Progress in the Implementation of Financial Instruments</w:t>
      </w:r>
      <w:bookmarkEnd w:id="94"/>
      <w:bookmarkEnd w:id="95"/>
    </w:p>
    <w:p w14:paraId="44D4EFC7" w14:textId="5192A9E9" w:rsidR="001E4F19" w:rsidRPr="008E1B67" w:rsidRDefault="008E1B67" w:rsidP="001E4F19">
      <w:pPr>
        <w:jc w:val="both"/>
        <w:rPr>
          <w:sz w:val="22"/>
          <w:szCs w:val="22"/>
        </w:rPr>
      </w:pPr>
      <w:r w:rsidRPr="008E1B67">
        <w:rPr>
          <w:sz w:val="22"/>
          <w:szCs w:val="22"/>
        </w:rPr>
        <w:t xml:space="preserve">Under the Integrated Operational Programme </w:t>
      </w:r>
      <w:r w:rsidR="001E4F19" w:rsidRPr="008E1B67">
        <w:rPr>
          <w:sz w:val="22"/>
          <w:szCs w:val="22"/>
        </w:rPr>
        <w:t>(</w:t>
      </w:r>
      <w:r w:rsidRPr="008E1B67">
        <w:rPr>
          <w:sz w:val="22"/>
          <w:szCs w:val="22"/>
        </w:rPr>
        <w:t>hereinafter referred to as the “</w:t>
      </w:r>
      <w:r w:rsidR="001E4F19" w:rsidRPr="008E1B67">
        <w:rPr>
          <w:sz w:val="22"/>
          <w:szCs w:val="22"/>
        </w:rPr>
        <w:t>IOP“)</w:t>
      </w:r>
      <w:r w:rsidR="00C542B8">
        <w:rPr>
          <w:sz w:val="22"/>
          <w:szCs w:val="22"/>
        </w:rPr>
        <w:t>,</w:t>
      </w:r>
      <w:r w:rsidR="001E4F19" w:rsidRPr="008E1B67">
        <w:rPr>
          <w:sz w:val="22"/>
          <w:szCs w:val="22"/>
        </w:rPr>
        <w:t xml:space="preserve"> </w:t>
      </w:r>
      <w:r w:rsidRPr="008E1B67">
        <w:rPr>
          <w:sz w:val="22"/>
          <w:szCs w:val="22"/>
        </w:rPr>
        <w:t>a pilot testing of JESSICA financial instrument for support of regeneration of residential buildings with the total allocation of CZK 609 869</w:t>
      </w:r>
      <w:r w:rsidR="00C542B8">
        <w:rPr>
          <w:sz w:val="22"/>
          <w:szCs w:val="22"/>
        </w:rPr>
        <w:t> </w:t>
      </w:r>
      <w:r w:rsidRPr="008E1B67">
        <w:rPr>
          <w:sz w:val="22"/>
          <w:szCs w:val="22"/>
        </w:rPr>
        <w:t>489</w:t>
      </w:r>
      <w:r w:rsidR="00C542B8">
        <w:rPr>
          <w:sz w:val="22"/>
          <w:szCs w:val="22"/>
        </w:rPr>
        <w:t xml:space="preserve"> </w:t>
      </w:r>
      <w:r w:rsidRPr="008E1B67">
        <w:rPr>
          <w:sz w:val="22"/>
          <w:szCs w:val="22"/>
        </w:rPr>
        <w:t xml:space="preserve">is under way pursuant to Article </w:t>
      </w:r>
      <w:r w:rsidR="001E4F19" w:rsidRPr="008E1B67">
        <w:rPr>
          <w:sz w:val="22"/>
          <w:szCs w:val="22"/>
        </w:rPr>
        <w:t xml:space="preserve">44 </w:t>
      </w:r>
      <w:r w:rsidRPr="008E1B67">
        <w:rPr>
          <w:sz w:val="22"/>
          <w:szCs w:val="22"/>
        </w:rPr>
        <w:t xml:space="preserve">of Council Regulation </w:t>
      </w:r>
      <w:r w:rsidR="001E4F19" w:rsidRPr="008E1B67">
        <w:rPr>
          <w:sz w:val="22"/>
          <w:szCs w:val="22"/>
        </w:rPr>
        <w:t>(E</w:t>
      </w:r>
      <w:r w:rsidRPr="008E1B67">
        <w:rPr>
          <w:sz w:val="22"/>
          <w:szCs w:val="22"/>
        </w:rPr>
        <w:t>C</w:t>
      </w:r>
      <w:r w:rsidR="001E4F19" w:rsidRPr="008E1B67">
        <w:rPr>
          <w:sz w:val="22"/>
          <w:szCs w:val="22"/>
        </w:rPr>
        <w:t xml:space="preserve">) </w:t>
      </w:r>
      <w:r w:rsidR="003213B6">
        <w:rPr>
          <w:sz w:val="22"/>
          <w:szCs w:val="22"/>
        </w:rPr>
        <w:br/>
      </w:r>
      <w:r w:rsidRPr="008E1B67">
        <w:rPr>
          <w:sz w:val="22"/>
          <w:szCs w:val="22"/>
        </w:rPr>
        <w:t>No</w:t>
      </w:r>
      <w:r w:rsidR="001E4F19" w:rsidRPr="008E1B67">
        <w:rPr>
          <w:sz w:val="22"/>
          <w:szCs w:val="22"/>
        </w:rPr>
        <w:t xml:space="preserve"> 1083/2006. </w:t>
      </w:r>
      <w:r w:rsidRPr="008E1B67">
        <w:rPr>
          <w:sz w:val="22"/>
          <w:szCs w:val="22"/>
        </w:rPr>
        <w:t>A part of the allocation, in dependence on absorption capacity, can be used to build modern social housing by regenerating the existing apartments</w:t>
      </w:r>
      <w:r w:rsidR="001E4F19" w:rsidRPr="008E1B67">
        <w:rPr>
          <w:sz w:val="22"/>
          <w:szCs w:val="22"/>
        </w:rPr>
        <w:t xml:space="preserve">. </w:t>
      </w:r>
      <w:r w:rsidRPr="008E1B67">
        <w:rPr>
          <w:sz w:val="22"/>
          <w:szCs w:val="22"/>
        </w:rPr>
        <w:t>The implementation structure of JESSICA FI in IOP is composed of the IOP MA, the Holding Fund (an independent accounting unit at the State Housing Development Fund), and the Administrator of the Urban Development Fund (</w:t>
      </w:r>
      <w:proofErr w:type="spellStart"/>
      <w:r w:rsidR="001E4F19" w:rsidRPr="008E1B67">
        <w:rPr>
          <w:sz w:val="22"/>
          <w:szCs w:val="22"/>
        </w:rPr>
        <w:t>Komerční</w:t>
      </w:r>
      <w:proofErr w:type="spellEnd"/>
      <w:r w:rsidR="001E4F19" w:rsidRPr="008E1B67">
        <w:rPr>
          <w:sz w:val="22"/>
          <w:szCs w:val="22"/>
        </w:rPr>
        <w:t xml:space="preserve"> </w:t>
      </w:r>
      <w:proofErr w:type="spellStart"/>
      <w:r w:rsidR="001E4F19" w:rsidRPr="008E1B67">
        <w:rPr>
          <w:sz w:val="22"/>
          <w:szCs w:val="22"/>
        </w:rPr>
        <w:t>banka</w:t>
      </w:r>
      <w:proofErr w:type="spellEnd"/>
      <w:r w:rsidR="001E4F19" w:rsidRPr="008E1B67">
        <w:rPr>
          <w:sz w:val="22"/>
          <w:szCs w:val="22"/>
        </w:rPr>
        <w:t xml:space="preserve">, </w:t>
      </w:r>
      <w:proofErr w:type="spellStart"/>
      <w:r w:rsidR="001E4F19" w:rsidRPr="008E1B67">
        <w:rPr>
          <w:sz w:val="22"/>
          <w:szCs w:val="22"/>
        </w:rPr>
        <w:t>a.s</w:t>
      </w:r>
      <w:proofErr w:type="spellEnd"/>
      <w:r w:rsidR="001E4F19" w:rsidRPr="008E1B67">
        <w:rPr>
          <w:sz w:val="22"/>
          <w:szCs w:val="22"/>
        </w:rPr>
        <w:t xml:space="preserve">., </w:t>
      </w:r>
      <w:r w:rsidR="003E18D1">
        <w:rPr>
          <w:sz w:val="22"/>
          <w:szCs w:val="22"/>
        </w:rPr>
        <w:t xml:space="preserve">the </w:t>
      </w:r>
      <w:r w:rsidRPr="008E1B67">
        <w:rPr>
          <w:sz w:val="22"/>
          <w:szCs w:val="22"/>
        </w:rPr>
        <w:t xml:space="preserve">winner of the regular </w:t>
      </w:r>
      <w:r>
        <w:rPr>
          <w:sz w:val="22"/>
          <w:szCs w:val="22"/>
        </w:rPr>
        <w:t>contract award procedure</w:t>
      </w:r>
      <w:r w:rsidR="001E4F19" w:rsidRPr="008E1B67">
        <w:rPr>
          <w:sz w:val="22"/>
          <w:szCs w:val="22"/>
        </w:rPr>
        <w:t>).</w:t>
      </w:r>
    </w:p>
    <w:p w14:paraId="37FF78D7" w14:textId="77777777" w:rsidR="001E4F19" w:rsidRPr="008C1E40" w:rsidRDefault="001E4F19" w:rsidP="001E4F19">
      <w:pPr>
        <w:jc w:val="both"/>
        <w:rPr>
          <w:sz w:val="22"/>
          <w:szCs w:val="22"/>
          <w:highlight w:val="yellow"/>
        </w:rPr>
      </w:pPr>
    </w:p>
    <w:p w14:paraId="5ECB97E3" w14:textId="2D56EA2C" w:rsidR="001E4F19" w:rsidRPr="004D5589" w:rsidRDefault="008E1B67" w:rsidP="001E4F19">
      <w:pPr>
        <w:jc w:val="both"/>
        <w:rPr>
          <w:sz w:val="22"/>
          <w:szCs w:val="22"/>
        </w:rPr>
      </w:pPr>
      <w:r w:rsidRPr="004D5589">
        <w:rPr>
          <w:sz w:val="22"/>
          <w:szCs w:val="22"/>
        </w:rPr>
        <w:t>In the monitored period</w:t>
      </w:r>
      <w:r w:rsidR="003E18D1">
        <w:rPr>
          <w:sz w:val="22"/>
          <w:szCs w:val="22"/>
        </w:rPr>
        <w:t>,</w:t>
      </w:r>
      <w:r w:rsidRPr="004D5589">
        <w:rPr>
          <w:sz w:val="22"/>
          <w:szCs w:val="22"/>
        </w:rPr>
        <w:t xml:space="preserve"> the </w:t>
      </w:r>
      <w:r w:rsidR="001E4F19" w:rsidRPr="004D5589">
        <w:rPr>
          <w:sz w:val="22"/>
          <w:szCs w:val="22"/>
        </w:rPr>
        <w:t xml:space="preserve">JESSICA </w:t>
      </w:r>
      <w:r w:rsidRPr="004D5589">
        <w:rPr>
          <w:sz w:val="22"/>
          <w:szCs w:val="22"/>
        </w:rPr>
        <w:t>FI in</w:t>
      </w:r>
      <w:r w:rsidR="001E4F19" w:rsidRPr="004D5589">
        <w:rPr>
          <w:sz w:val="22"/>
          <w:szCs w:val="22"/>
        </w:rPr>
        <w:t xml:space="preserve"> IOP </w:t>
      </w:r>
      <w:r w:rsidRPr="004D5589">
        <w:rPr>
          <w:sz w:val="22"/>
          <w:szCs w:val="22"/>
        </w:rPr>
        <w:t xml:space="preserve">reached the stage of provision of loans to </w:t>
      </w:r>
      <w:r w:rsidR="003E18D1">
        <w:rPr>
          <w:sz w:val="22"/>
          <w:szCs w:val="22"/>
        </w:rPr>
        <w:t>recipients</w:t>
      </w:r>
      <w:r w:rsidRPr="004D5589">
        <w:rPr>
          <w:sz w:val="22"/>
          <w:szCs w:val="22"/>
        </w:rPr>
        <w:t xml:space="preserve"> and some </w:t>
      </w:r>
      <w:r w:rsidR="003E18D1">
        <w:rPr>
          <w:sz w:val="22"/>
          <w:szCs w:val="22"/>
        </w:rPr>
        <w:t xml:space="preserve">of the </w:t>
      </w:r>
      <w:r w:rsidRPr="004D5589">
        <w:rPr>
          <w:sz w:val="22"/>
          <w:szCs w:val="22"/>
        </w:rPr>
        <w:t xml:space="preserve">loans </w:t>
      </w:r>
      <w:r w:rsidR="003E18D1">
        <w:rPr>
          <w:sz w:val="22"/>
          <w:szCs w:val="22"/>
        </w:rPr>
        <w:t xml:space="preserve">granted </w:t>
      </w:r>
      <w:r w:rsidRPr="004D5589">
        <w:rPr>
          <w:sz w:val="22"/>
          <w:szCs w:val="22"/>
        </w:rPr>
        <w:t xml:space="preserve">are already being </w:t>
      </w:r>
      <w:r w:rsidR="003E18D1">
        <w:rPr>
          <w:sz w:val="22"/>
          <w:szCs w:val="22"/>
        </w:rPr>
        <w:t>re</w:t>
      </w:r>
      <w:r w:rsidRPr="004D5589">
        <w:rPr>
          <w:sz w:val="22"/>
          <w:szCs w:val="22"/>
        </w:rPr>
        <w:t>paid</w:t>
      </w:r>
      <w:r w:rsidR="001E4F19" w:rsidRPr="004D5589">
        <w:rPr>
          <w:sz w:val="22"/>
          <w:szCs w:val="22"/>
        </w:rPr>
        <w:t xml:space="preserve">. </w:t>
      </w:r>
      <w:r w:rsidRPr="004D5589">
        <w:rPr>
          <w:sz w:val="22"/>
          <w:szCs w:val="22"/>
        </w:rPr>
        <w:t xml:space="preserve">The receipt of applications started on </w:t>
      </w:r>
      <w:r w:rsidR="001E4F19" w:rsidRPr="004D5589">
        <w:rPr>
          <w:sz w:val="22"/>
          <w:szCs w:val="22"/>
        </w:rPr>
        <w:t>21</w:t>
      </w:r>
      <w:r w:rsidRPr="004D5589">
        <w:rPr>
          <w:sz w:val="22"/>
          <w:szCs w:val="22"/>
        </w:rPr>
        <w:t xml:space="preserve"> Jan</w:t>
      </w:r>
      <w:r w:rsidR="001E4F19" w:rsidRPr="004D5589">
        <w:rPr>
          <w:sz w:val="22"/>
          <w:szCs w:val="22"/>
        </w:rPr>
        <w:t xml:space="preserve"> </w:t>
      </w:r>
      <w:r w:rsidR="00776DBA" w:rsidRPr="004D5589">
        <w:rPr>
          <w:sz w:val="22"/>
          <w:szCs w:val="22"/>
        </w:rPr>
        <w:t>2014 and as</w:t>
      </w:r>
      <w:r w:rsidRPr="004D5589">
        <w:rPr>
          <w:sz w:val="22"/>
          <w:szCs w:val="22"/>
        </w:rPr>
        <w:t xml:space="preserve"> of </w:t>
      </w:r>
      <w:r w:rsidR="001E4F19" w:rsidRPr="004D5589">
        <w:rPr>
          <w:sz w:val="22"/>
          <w:szCs w:val="22"/>
        </w:rPr>
        <w:t>30</w:t>
      </w:r>
      <w:r w:rsidRPr="004D5589">
        <w:rPr>
          <w:sz w:val="22"/>
          <w:szCs w:val="22"/>
        </w:rPr>
        <w:t xml:space="preserve"> Sep</w:t>
      </w:r>
      <w:r w:rsidR="001E4F19" w:rsidRPr="004D5589">
        <w:rPr>
          <w:sz w:val="22"/>
          <w:szCs w:val="22"/>
        </w:rPr>
        <w:t xml:space="preserve"> 2014 </w:t>
      </w:r>
      <w:r w:rsidRPr="004D5589">
        <w:rPr>
          <w:sz w:val="22"/>
          <w:szCs w:val="22"/>
        </w:rPr>
        <w:t xml:space="preserve">more than one hundred applications totalling more than CZK </w:t>
      </w:r>
      <w:r w:rsidR="001E4F19" w:rsidRPr="004D5589">
        <w:rPr>
          <w:sz w:val="22"/>
          <w:szCs w:val="22"/>
        </w:rPr>
        <w:t>400 mil</w:t>
      </w:r>
      <w:r w:rsidRPr="004D5589">
        <w:rPr>
          <w:sz w:val="22"/>
          <w:szCs w:val="22"/>
        </w:rPr>
        <w:t xml:space="preserve">lion were registered, which equals two thirds of </w:t>
      </w:r>
      <w:r w:rsidR="001E4F19" w:rsidRPr="004D5589">
        <w:rPr>
          <w:sz w:val="22"/>
          <w:szCs w:val="22"/>
        </w:rPr>
        <w:t xml:space="preserve">JESSICA </w:t>
      </w:r>
      <w:r w:rsidRPr="004D5589">
        <w:rPr>
          <w:sz w:val="22"/>
          <w:szCs w:val="22"/>
        </w:rPr>
        <w:t>FI allocation in</w:t>
      </w:r>
      <w:r w:rsidR="001E4F19" w:rsidRPr="004D5589">
        <w:rPr>
          <w:sz w:val="22"/>
          <w:szCs w:val="22"/>
        </w:rPr>
        <w:t xml:space="preserve"> IOP. 82 </w:t>
      </w:r>
      <w:r w:rsidR="00CA4506" w:rsidRPr="004D5589">
        <w:rPr>
          <w:sz w:val="22"/>
          <w:szCs w:val="22"/>
        </w:rPr>
        <w:t xml:space="preserve">loan agreements in the amount of CZK </w:t>
      </w:r>
      <w:r w:rsidR="001E4F19" w:rsidRPr="004D5589">
        <w:rPr>
          <w:sz w:val="22"/>
          <w:szCs w:val="22"/>
        </w:rPr>
        <w:t>300 mil</w:t>
      </w:r>
      <w:r w:rsidR="00CA4506" w:rsidRPr="004D5589">
        <w:rPr>
          <w:sz w:val="22"/>
          <w:szCs w:val="22"/>
        </w:rPr>
        <w:t>lion were signed</w:t>
      </w:r>
      <w:r w:rsidR="001E4F19" w:rsidRPr="004D5589">
        <w:rPr>
          <w:sz w:val="22"/>
          <w:szCs w:val="22"/>
        </w:rPr>
        <w:t xml:space="preserve">. </w:t>
      </w:r>
      <w:r w:rsidR="00CA4506" w:rsidRPr="004D5589">
        <w:rPr>
          <w:sz w:val="22"/>
          <w:szCs w:val="22"/>
        </w:rPr>
        <w:t xml:space="preserve">The value of the monitoring indicator No </w:t>
      </w:r>
      <w:r w:rsidR="00A543B4" w:rsidRPr="004D5589">
        <w:rPr>
          <w:sz w:val="22"/>
          <w:szCs w:val="22"/>
        </w:rPr>
        <w:t>331200 “Number of renovated apartments</w:t>
      </w:r>
      <w:r w:rsidR="001E4F19" w:rsidRPr="004D5589">
        <w:rPr>
          <w:sz w:val="22"/>
          <w:szCs w:val="22"/>
        </w:rPr>
        <w:t>“</w:t>
      </w:r>
      <w:r w:rsidR="00776DBA">
        <w:rPr>
          <w:sz w:val="22"/>
          <w:szCs w:val="22"/>
        </w:rPr>
        <w:t xml:space="preserve"> </w:t>
      </w:r>
      <w:r w:rsidR="003E18D1">
        <w:rPr>
          <w:sz w:val="22"/>
          <w:szCs w:val="22"/>
        </w:rPr>
        <w:t>reported by the</w:t>
      </w:r>
      <w:r w:rsidR="00A543B4" w:rsidRPr="004D5589">
        <w:rPr>
          <w:sz w:val="22"/>
          <w:szCs w:val="22"/>
        </w:rPr>
        <w:t xml:space="preserve"> implemented projects </w:t>
      </w:r>
      <w:r w:rsidR="003E18D1" w:rsidRPr="004D5589">
        <w:rPr>
          <w:sz w:val="22"/>
          <w:szCs w:val="22"/>
        </w:rPr>
        <w:t xml:space="preserve">as of 30 September 2014 </w:t>
      </w:r>
      <w:r w:rsidR="00A543B4" w:rsidRPr="004D5589">
        <w:rPr>
          <w:sz w:val="22"/>
          <w:szCs w:val="22"/>
        </w:rPr>
        <w:t>equals</w:t>
      </w:r>
      <w:r w:rsidR="001E4F19" w:rsidRPr="004D5589">
        <w:rPr>
          <w:sz w:val="22"/>
          <w:szCs w:val="22"/>
        </w:rPr>
        <w:t xml:space="preserve"> 3</w:t>
      </w:r>
      <w:r w:rsidR="003E18D1">
        <w:rPr>
          <w:sz w:val="22"/>
          <w:szCs w:val="22"/>
        </w:rPr>
        <w:t xml:space="preserve"> </w:t>
      </w:r>
      <w:r w:rsidR="001E4F19" w:rsidRPr="004D5589">
        <w:rPr>
          <w:sz w:val="22"/>
          <w:szCs w:val="22"/>
        </w:rPr>
        <w:t xml:space="preserve">046. </w:t>
      </w:r>
      <w:r w:rsidR="00A543B4" w:rsidRPr="004D5589">
        <w:rPr>
          <w:sz w:val="22"/>
          <w:szCs w:val="22"/>
        </w:rPr>
        <w:t>Of the total number of implemented projects</w:t>
      </w:r>
      <w:r w:rsidR="003E18D1">
        <w:rPr>
          <w:sz w:val="22"/>
          <w:szCs w:val="22"/>
        </w:rPr>
        <w:t>,</w:t>
      </w:r>
      <w:r w:rsidR="00A543B4" w:rsidRPr="004D5589">
        <w:rPr>
          <w:sz w:val="22"/>
          <w:szCs w:val="22"/>
        </w:rPr>
        <w:t xml:space="preserve"> there are </w:t>
      </w:r>
      <w:r w:rsidR="00A524AD" w:rsidRPr="004D5589">
        <w:rPr>
          <w:sz w:val="22"/>
          <w:szCs w:val="22"/>
        </w:rPr>
        <w:t>62 proje</w:t>
      </w:r>
      <w:r w:rsidR="00A543B4" w:rsidRPr="004D5589">
        <w:rPr>
          <w:sz w:val="22"/>
          <w:szCs w:val="22"/>
        </w:rPr>
        <w:t>cts focusing also on improving the energy efficiency of buildings</w:t>
      </w:r>
      <w:r w:rsidR="001E4F19" w:rsidRPr="004D5589">
        <w:rPr>
          <w:sz w:val="22"/>
          <w:szCs w:val="22"/>
        </w:rPr>
        <w:t xml:space="preserve">, </w:t>
      </w:r>
      <w:r w:rsidR="00A543B4" w:rsidRPr="004D5589">
        <w:rPr>
          <w:sz w:val="22"/>
          <w:szCs w:val="22"/>
        </w:rPr>
        <w:t>which is reported by monitoring indicator No 331500 “Energy savings in rental houses (residential buildings)</w:t>
      </w:r>
      <w:r w:rsidR="001E4F19" w:rsidRPr="004D5589">
        <w:rPr>
          <w:sz w:val="22"/>
          <w:szCs w:val="22"/>
        </w:rPr>
        <w:t xml:space="preserve">“. </w:t>
      </w:r>
    </w:p>
    <w:p w14:paraId="438EB9C1" w14:textId="77777777" w:rsidR="001E4F19" w:rsidRPr="004D5589" w:rsidRDefault="001E4F19" w:rsidP="001E4F19">
      <w:pPr>
        <w:jc w:val="both"/>
        <w:rPr>
          <w:sz w:val="22"/>
          <w:szCs w:val="22"/>
        </w:rPr>
      </w:pPr>
    </w:p>
    <w:p w14:paraId="5578F63B" w14:textId="2420519F" w:rsidR="001E4F19" w:rsidRPr="004D5589" w:rsidRDefault="00A543B4" w:rsidP="001E4F19">
      <w:pPr>
        <w:jc w:val="both"/>
        <w:rPr>
          <w:sz w:val="22"/>
          <w:szCs w:val="22"/>
        </w:rPr>
      </w:pPr>
      <w:r w:rsidRPr="004D5589">
        <w:rPr>
          <w:sz w:val="22"/>
          <w:szCs w:val="22"/>
        </w:rPr>
        <w:t xml:space="preserve">In the monitored period the IOP MA commenced the evaluation of implementation of </w:t>
      </w:r>
      <w:r w:rsidR="001E4F19" w:rsidRPr="004D5589">
        <w:rPr>
          <w:sz w:val="22"/>
          <w:szCs w:val="22"/>
        </w:rPr>
        <w:t xml:space="preserve">JESSICA </w:t>
      </w:r>
      <w:r w:rsidRPr="004D5589">
        <w:rPr>
          <w:sz w:val="22"/>
          <w:szCs w:val="22"/>
        </w:rPr>
        <w:t xml:space="preserve">financial instrument in </w:t>
      </w:r>
      <w:r w:rsidR="001E4F19" w:rsidRPr="004D5589">
        <w:rPr>
          <w:sz w:val="22"/>
          <w:szCs w:val="22"/>
        </w:rPr>
        <w:t>IOP</w:t>
      </w:r>
      <w:r w:rsidRPr="004D5589">
        <w:rPr>
          <w:sz w:val="22"/>
          <w:szCs w:val="22"/>
        </w:rPr>
        <w:t xml:space="preserve">, also with respect to its usability for the programming period </w:t>
      </w:r>
      <w:r w:rsidR="001E4F19" w:rsidRPr="004D5589">
        <w:rPr>
          <w:sz w:val="22"/>
          <w:szCs w:val="22"/>
        </w:rPr>
        <w:t xml:space="preserve">2014 – 2020. </w:t>
      </w:r>
      <w:r w:rsidRPr="004D5589">
        <w:rPr>
          <w:sz w:val="22"/>
          <w:szCs w:val="22"/>
        </w:rPr>
        <w:t xml:space="preserve">The evaluation was </w:t>
      </w:r>
      <w:r w:rsidR="006A4C60" w:rsidRPr="004D5589">
        <w:rPr>
          <w:sz w:val="22"/>
          <w:szCs w:val="22"/>
        </w:rPr>
        <w:t>done based on the analysis of document</w:t>
      </w:r>
      <w:r w:rsidR="003E18D1">
        <w:rPr>
          <w:sz w:val="22"/>
          <w:szCs w:val="22"/>
        </w:rPr>
        <w:t>s</w:t>
      </w:r>
      <w:r w:rsidR="006A4C60" w:rsidRPr="004D5589">
        <w:rPr>
          <w:sz w:val="22"/>
          <w:szCs w:val="22"/>
        </w:rPr>
        <w:t xml:space="preserve"> and data related to </w:t>
      </w:r>
      <w:r w:rsidR="001E4F19" w:rsidRPr="004D5589">
        <w:rPr>
          <w:sz w:val="22"/>
          <w:szCs w:val="22"/>
        </w:rPr>
        <w:t xml:space="preserve">JESSICA </w:t>
      </w:r>
      <w:r w:rsidR="006A4C60" w:rsidRPr="004D5589">
        <w:rPr>
          <w:sz w:val="22"/>
          <w:szCs w:val="22"/>
        </w:rPr>
        <w:t>FI in</w:t>
      </w:r>
      <w:r w:rsidR="001E4F19" w:rsidRPr="004D5589">
        <w:rPr>
          <w:sz w:val="22"/>
          <w:szCs w:val="22"/>
        </w:rPr>
        <w:t> IOP a</w:t>
      </w:r>
      <w:r w:rsidR="006A4C60" w:rsidRPr="004D5589">
        <w:rPr>
          <w:sz w:val="22"/>
          <w:szCs w:val="22"/>
        </w:rPr>
        <w:t>nd on the basis of interviews with selected staff at all levels of the FI implementation structure</w:t>
      </w:r>
      <w:r w:rsidR="001E4F19" w:rsidRPr="004D5589">
        <w:rPr>
          <w:sz w:val="22"/>
          <w:szCs w:val="22"/>
        </w:rPr>
        <w:t xml:space="preserve">. </w:t>
      </w:r>
      <w:r w:rsidR="006A4C60" w:rsidRPr="004D5589">
        <w:rPr>
          <w:sz w:val="22"/>
          <w:szCs w:val="22"/>
        </w:rPr>
        <w:t xml:space="preserve">In August </w:t>
      </w:r>
      <w:r w:rsidR="001E4F19" w:rsidRPr="004D5589">
        <w:rPr>
          <w:sz w:val="22"/>
          <w:szCs w:val="22"/>
        </w:rPr>
        <w:t>2014</w:t>
      </w:r>
      <w:r w:rsidR="006A4C60" w:rsidRPr="004D5589">
        <w:rPr>
          <w:sz w:val="22"/>
          <w:szCs w:val="22"/>
        </w:rPr>
        <w:t>, the IOP MA released the draft evaluation report and handed it over for comments to the set up peer review group composed of the representatives of all FI implementation structure bodies.</w:t>
      </w:r>
      <w:r w:rsidR="001E4F19" w:rsidRPr="004D5589">
        <w:rPr>
          <w:sz w:val="22"/>
          <w:szCs w:val="22"/>
        </w:rPr>
        <w:t xml:space="preserve"> </w:t>
      </w:r>
      <w:r w:rsidR="006A4C60" w:rsidRPr="004D5589">
        <w:rPr>
          <w:sz w:val="22"/>
          <w:szCs w:val="22"/>
        </w:rPr>
        <w:t>Based on the findings of the evaluation report, the IOP MA compiled an action plan comprising corrective measures</w:t>
      </w:r>
      <w:r w:rsidR="001E4F19" w:rsidRPr="004D5589">
        <w:rPr>
          <w:sz w:val="22"/>
          <w:szCs w:val="22"/>
        </w:rPr>
        <w:t xml:space="preserve">.  </w:t>
      </w:r>
    </w:p>
    <w:p w14:paraId="1C8B1C76" w14:textId="77777777" w:rsidR="001E4F19" w:rsidRPr="004D5589" w:rsidRDefault="001E4F19" w:rsidP="001E4F19">
      <w:pPr>
        <w:jc w:val="both"/>
        <w:rPr>
          <w:sz w:val="22"/>
          <w:szCs w:val="22"/>
        </w:rPr>
      </w:pPr>
    </w:p>
    <w:p w14:paraId="1FCFAB58" w14:textId="028D3F24" w:rsidR="001E4F19" w:rsidRPr="004D5589" w:rsidRDefault="006A4C60" w:rsidP="001E4F19">
      <w:pPr>
        <w:jc w:val="both"/>
        <w:rPr>
          <w:sz w:val="22"/>
          <w:szCs w:val="22"/>
        </w:rPr>
      </w:pPr>
      <w:r w:rsidRPr="004D5589">
        <w:rPr>
          <w:sz w:val="22"/>
          <w:szCs w:val="22"/>
        </w:rPr>
        <w:t xml:space="preserve">In the period from 25 to 28 August 2014, an audit of the </w:t>
      </w:r>
      <w:proofErr w:type="spellStart"/>
      <w:r w:rsidRPr="004D5589">
        <w:rPr>
          <w:sz w:val="22"/>
          <w:szCs w:val="22"/>
        </w:rPr>
        <w:t>MoF</w:t>
      </w:r>
      <w:proofErr w:type="spellEnd"/>
      <w:r w:rsidRPr="004D5589">
        <w:rPr>
          <w:sz w:val="22"/>
          <w:szCs w:val="22"/>
        </w:rPr>
        <w:t xml:space="preserve"> CR Audit Authority was conducted </w:t>
      </w:r>
      <w:r w:rsidR="003213B6">
        <w:rPr>
          <w:sz w:val="22"/>
          <w:szCs w:val="22"/>
        </w:rPr>
        <w:br/>
      </w:r>
      <w:r w:rsidRPr="004D5589">
        <w:rPr>
          <w:sz w:val="22"/>
          <w:szCs w:val="22"/>
        </w:rPr>
        <w:t xml:space="preserve">at the </w:t>
      </w:r>
      <w:r w:rsidR="001E4F19" w:rsidRPr="004D5589">
        <w:rPr>
          <w:sz w:val="22"/>
          <w:szCs w:val="22"/>
        </w:rPr>
        <w:t xml:space="preserve">HF. </w:t>
      </w:r>
      <w:r w:rsidRPr="004D5589">
        <w:rPr>
          <w:sz w:val="22"/>
          <w:szCs w:val="22"/>
        </w:rPr>
        <w:t>Prior to the commencement of audit itself</w:t>
      </w:r>
      <w:r w:rsidR="003E18D1">
        <w:rPr>
          <w:sz w:val="22"/>
          <w:szCs w:val="22"/>
        </w:rPr>
        <w:t>,</w:t>
      </w:r>
      <w:r w:rsidRPr="004D5589">
        <w:rPr>
          <w:sz w:val="22"/>
          <w:szCs w:val="22"/>
        </w:rPr>
        <w:t xml:space="preserve"> the IOP MA offered to the HF a training on how to prepare for the audit</w:t>
      </w:r>
      <w:r w:rsidR="003E18D1">
        <w:rPr>
          <w:sz w:val="22"/>
          <w:szCs w:val="22"/>
        </w:rPr>
        <w:t>,</w:t>
      </w:r>
      <w:r w:rsidRPr="004D5589">
        <w:rPr>
          <w:sz w:val="22"/>
          <w:szCs w:val="22"/>
        </w:rPr>
        <w:t xml:space="preserve"> which was </w:t>
      </w:r>
      <w:r w:rsidR="003E18D1">
        <w:rPr>
          <w:sz w:val="22"/>
          <w:szCs w:val="22"/>
        </w:rPr>
        <w:t>held</w:t>
      </w:r>
      <w:r w:rsidRPr="004D5589">
        <w:rPr>
          <w:sz w:val="22"/>
          <w:szCs w:val="22"/>
        </w:rPr>
        <w:t xml:space="preserve"> on </w:t>
      </w:r>
      <w:r w:rsidR="001E4F19" w:rsidRPr="004D5589">
        <w:rPr>
          <w:sz w:val="22"/>
          <w:szCs w:val="22"/>
        </w:rPr>
        <w:t>23</w:t>
      </w:r>
      <w:r w:rsidRPr="004D5589">
        <w:rPr>
          <w:sz w:val="22"/>
          <w:szCs w:val="22"/>
        </w:rPr>
        <w:t xml:space="preserve"> July</w:t>
      </w:r>
      <w:r w:rsidR="001E4F19" w:rsidRPr="004D5589">
        <w:rPr>
          <w:sz w:val="22"/>
          <w:szCs w:val="22"/>
        </w:rPr>
        <w:t xml:space="preserve"> 2014. </w:t>
      </w:r>
      <w:r w:rsidRPr="004D5589">
        <w:rPr>
          <w:sz w:val="22"/>
          <w:szCs w:val="22"/>
        </w:rPr>
        <w:t>The final report of the audit of operations was not completed in the monitored period</w:t>
      </w:r>
      <w:r w:rsidR="001E4F19" w:rsidRPr="004D5589">
        <w:rPr>
          <w:sz w:val="22"/>
          <w:szCs w:val="22"/>
        </w:rPr>
        <w:t>.</w:t>
      </w:r>
    </w:p>
    <w:p w14:paraId="7CED0597" w14:textId="77777777" w:rsidR="001E4F19" w:rsidRPr="004D5589" w:rsidRDefault="001E4F19" w:rsidP="001E4F19">
      <w:pPr>
        <w:jc w:val="both"/>
        <w:rPr>
          <w:sz w:val="22"/>
          <w:szCs w:val="22"/>
        </w:rPr>
      </w:pPr>
    </w:p>
    <w:p w14:paraId="2BFC5BA8" w14:textId="6B4C35A3" w:rsidR="001E4F19" w:rsidRPr="004D5589" w:rsidRDefault="004D5589" w:rsidP="001E4F19">
      <w:pPr>
        <w:jc w:val="both"/>
        <w:rPr>
          <w:sz w:val="22"/>
          <w:szCs w:val="22"/>
        </w:rPr>
      </w:pPr>
      <w:r w:rsidRPr="004D5589">
        <w:rPr>
          <w:sz w:val="22"/>
          <w:szCs w:val="22"/>
        </w:rPr>
        <w:t>In the monitored period</w:t>
      </w:r>
      <w:r w:rsidR="003E18D1">
        <w:rPr>
          <w:sz w:val="22"/>
          <w:szCs w:val="22"/>
        </w:rPr>
        <w:t>,</w:t>
      </w:r>
      <w:r w:rsidRPr="004D5589">
        <w:rPr>
          <w:sz w:val="22"/>
          <w:szCs w:val="22"/>
        </w:rPr>
        <w:t xml:space="preserve"> the IOP MA published two revisions of the Manual for the implementation </w:t>
      </w:r>
      <w:r w:rsidR="003213B6">
        <w:rPr>
          <w:sz w:val="22"/>
          <w:szCs w:val="22"/>
        </w:rPr>
        <w:br/>
      </w:r>
      <w:r w:rsidRPr="004D5589">
        <w:rPr>
          <w:sz w:val="22"/>
          <w:szCs w:val="22"/>
        </w:rPr>
        <w:t xml:space="preserve">of </w:t>
      </w:r>
      <w:r w:rsidR="001E4F19" w:rsidRPr="004D5589">
        <w:rPr>
          <w:sz w:val="22"/>
          <w:szCs w:val="22"/>
        </w:rPr>
        <w:t>JESSICA</w:t>
      </w:r>
      <w:r w:rsidRPr="004D5589">
        <w:rPr>
          <w:sz w:val="22"/>
          <w:szCs w:val="22"/>
        </w:rPr>
        <w:t xml:space="preserve"> FI</w:t>
      </w:r>
      <w:r w:rsidR="001E4F19" w:rsidRPr="004D5589">
        <w:rPr>
          <w:sz w:val="22"/>
          <w:szCs w:val="22"/>
        </w:rPr>
        <w:t xml:space="preserve">, </w:t>
      </w:r>
      <w:r w:rsidRPr="004D5589">
        <w:rPr>
          <w:sz w:val="22"/>
          <w:szCs w:val="22"/>
        </w:rPr>
        <w:t xml:space="preserve">responding to the </w:t>
      </w:r>
      <w:r w:rsidR="003E18D1">
        <w:rPr>
          <w:sz w:val="22"/>
          <w:szCs w:val="22"/>
        </w:rPr>
        <w:t>latest developments</w:t>
      </w:r>
      <w:r w:rsidRPr="004D5589">
        <w:rPr>
          <w:sz w:val="22"/>
          <w:szCs w:val="22"/>
        </w:rPr>
        <w:t>, e.g. the issuance of new Binding procedures for the award of public contracts co-financed from the EU funds</w:t>
      </w:r>
      <w:r w:rsidR="001E4F19" w:rsidRPr="004D5589">
        <w:rPr>
          <w:sz w:val="22"/>
          <w:szCs w:val="22"/>
        </w:rPr>
        <w:t xml:space="preserve">, </w:t>
      </w:r>
      <w:r w:rsidRPr="004D5589">
        <w:rPr>
          <w:color w:val="000000"/>
          <w:sz w:val="22"/>
          <w:szCs w:val="22"/>
        </w:rPr>
        <w:t xml:space="preserve">falling outside the scope </w:t>
      </w:r>
      <w:r w:rsidR="003213B6">
        <w:rPr>
          <w:color w:val="000000"/>
          <w:sz w:val="22"/>
          <w:szCs w:val="22"/>
        </w:rPr>
        <w:br/>
      </w:r>
      <w:r w:rsidRPr="004D5589">
        <w:rPr>
          <w:color w:val="000000"/>
          <w:sz w:val="22"/>
          <w:szCs w:val="22"/>
        </w:rPr>
        <w:t>of application of Act No 137/2006 Coll., on Public Contracts, in the programming period 2007–2013</w:t>
      </w:r>
      <w:r>
        <w:rPr>
          <w:color w:val="000000"/>
          <w:sz w:val="22"/>
          <w:szCs w:val="22"/>
        </w:rPr>
        <w:t xml:space="preserve"> and Commission Regulation (EC) No</w:t>
      </w:r>
      <w:r w:rsidR="001E4F19" w:rsidRPr="004D5589">
        <w:rPr>
          <w:sz w:val="22"/>
          <w:szCs w:val="22"/>
        </w:rPr>
        <w:t xml:space="preserve"> 1407/2013 </w:t>
      </w:r>
      <w:r w:rsidR="00CB6C50">
        <w:rPr>
          <w:sz w:val="22"/>
          <w:szCs w:val="22"/>
        </w:rPr>
        <w:t xml:space="preserve">concerning de </w:t>
      </w:r>
      <w:proofErr w:type="spellStart"/>
      <w:r w:rsidR="00CB6C50">
        <w:rPr>
          <w:sz w:val="22"/>
          <w:szCs w:val="22"/>
        </w:rPr>
        <w:t>minimis</w:t>
      </w:r>
      <w:proofErr w:type="spellEnd"/>
      <w:r w:rsidR="00CB6C50">
        <w:rPr>
          <w:sz w:val="22"/>
          <w:szCs w:val="22"/>
        </w:rPr>
        <w:t xml:space="preserve"> aid</w:t>
      </w:r>
      <w:r w:rsidR="001E4F19" w:rsidRPr="004D5589">
        <w:rPr>
          <w:sz w:val="22"/>
          <w:szCs w:val="22"/>
        </w:rPr>
        <w:t xml:space="preserve">. </w:t>
      </w:r>
      <w:r w:rsidR="00CB6C50">
        <w:rPr>
          <w:sz w:val="22"/>
          <w:szCs w:val="22"/>
        </w:rPr>
        <w:t>On</w:t>
      </w:r>
      <w:r w:rsidR="001E4F19" w:rsidRPr="004D5589">
        <w:rPr>
          <w:sz w:val="22"/>
          <w:szCs w:val="22"/>
        </w:rPr>
        <w:t xml:space="preserve"> 21</w:t>
      </w:r>
      <w:r w:rsidR="00CB6C50">
        <w:rPr>
          <w:sz w:val="22"/>
          <w:szCs w:val="22"/>
        </w:rPr>
        <w:t xml:space="preserve"> July, the IOP MA issued the Methodological Guideline to the Manual for the implementation of </w:t>
      </w:r>
      <w:r w:rsidR="001E4F19" w:rsidRPr="004D5589">
        <w:rPr>
          <w:sz w:val="22"/>
          <w:szCs w:val="22"/>
        </w:rPr>
        <w:t xml:space="preserve">JESSICA </w:t>
      </w:r>
      <w:r w:rsidR="003E18D1">
        <w:rPr>
          <w:sz w:val="22"/>
          <w:szCs w:val="22"/>
        </w:rPr>
        <w:t xml:space="preserve">FI, responding to the </w:t>
      </w:r>
      <w:r w:rsidR="00CB6C50">
        <w:rPr>
          <w:sz w:val="22"/>
          <w:szCs w:val="22"/>
        </w:rPr>
        <w:t>state of play of loan portfolio</w:t>
      </w:r>
      <w:r w:rsidR="001E4F19" w:rsidRPr="004D5589">
        <w:rPr>
          <w:sz w:val="22"/>
          <w:szCs w:val="22"/>
        </w:rPr>
        <w:t xml:space="preserve">. </w:t>
      </w:r>
      <w:r w:rsidR="00BF3C73">
        <w:rPr>
          <w:sz w:val="22"/>
          <w:szCs w:val="22"/>
        </w:rPr>
        <w:t>Due</w:t>
      </w:r>
      <w:r w:rsidR="003E18D1">
        <w:rPr>
          <w:sz w:val="22"/>
          <w:szCs w:val="22"/>
        </w:rPr>
        <w:t xml:space="preserve"> to a</w:t>
      </w:r>
      <w:r w:rsidR="00CB6C50">
        <w:rPr>
          <w:sz w:val="22"/>
          <w:szCs w:val="22"/>
        </w:rPr>
        <w:t xml:space="preserve"> higher demand for soft loans resulting in an excessive </w:t>
      </w:r>
      <w:r w:rsidR="003E18D1">
        <w:rPr>
          <w:sz w:val="22"/>
          <w:szCs w:val="22"/>
        </w:rPr>
        <w:t xml:space="preserve">administrative </w:t>
      </w:r>
      <w:r w:rsidR="00CB6C50">
        <w:rPr>
          <w:sz w:val="22"/>
          <w:szCs w:val="22"/>
        </w:rPr>
        <w:t>burden</w:t>
      </w:r>
      <w:r w:rsidR="003E18D1">
        <w:rPr>
          <w:sz w:val="22"/>
          <w:szCs w:val="22"/>
        </w:rPr>
        <w:t xml:space="preserve">, </w:t>
      </w:r>
      <w:r w:rsidR="00CB6C50">
        <w:rPr>
          <w:sz w:val="22"/>
          <w:szCs w:val="22"/>
        </w:rPr>
        <w:t>the IOP MA</w:t>
      </w:r>
      <w:r w:rsidR="001E4F19" w:rsidRPr="004D5589">
        <w:rPr>
          <w:sz w:val="22"/>
          <w:szCs w:val="22"/>
        </w:rPr>
        <w:t xml:space="preserve"> </w:t>
      </w:r>
      <w:r w:rsidR="00CB6C50">
        <w:rPr>
          <w:sz w:val="22"/>
          <w:szCs w:val="22"/>
        </w:rPr>
        <w:t>converted the Annex No</w:t>
      </w:r>
      <w:r w:rsidR="001E4F19" w:rsidRPr="004D5589">
        <w:rPr>
          <w:sz w:val="22"/>
          <w:szCs w:val="22"/>
        </w:rPr>
        <w:t xml:space="preserve"> 25 </w:t>
      </w:r>
      <w:r w:rsidR="00CB6C50">
        <w:rPr>
          <w:sz w:val="22"/>
          <w:szCs w:val="22"/>
        </w:rPr>
        <w:t xml:space="preserve">to the Manual for the implementation of </w:t>
      </w:r>
      <w:r w:rsidR="001E4F19" w:rsidRPr="004D5589">
        <w:rPr>
          <w:sz w:val="22"/>
          <w:szCs w:val="22"/>
        </w:rPr>
        <w:t>JESSI</w:t>
      </w:r>
      <w:r w:rsidR="00CB6C50">
        <w:rPr>
          <w:sz w:val="22"/>
          <w:szCs w:val="22"/>
        </w:rPr>
        <w:t>C</w:t>
      </w:r>
      <w:r w:rsidR="001E4F19" w:rsidRPr="004D5589">
        <w:rPr>
          <w:sz w:val="22"/>
          <w:szCs w:val="22"/>
        </w:rPr>
        <w:t>A</w:t>
      </w:r>
      <w:r w:rsidR="00CB6C50">
        <w:rPr>
          <w:sz w:val="22"/>
          <w:szCs w:val="22"/>
        </w:rPr>
        <w:t xml:space="preserve"> FI “Overview of FI implementation” into a computerised form</w:t>
      </w:r>
      <w:r w:rsidR="001E4F19" w:rsidRPr="004D5589">
        <w:rPr>
          <w:sz w:val="22"/>
          <w:szCs w:val="22"/>
        </w:rPr>
        <w:t>.</w:t>
      </w:r>
    </w:p>
    <w:p w14:paraId="0B5501CB" w14:textId="77777777" w:rsidR="001E4F19" w:rsidRPr="008C1E40" w:rsidRDefault="001E4F19" w:rsidP="001E4F19">
      <w:pPr>
        <w:jc w:val="both"/>
        <w:rPr>
          <w:sz w:val="22"/>
          <w:szCs w:val="22"/>
          <w:highlight w:val="yellow"/>
        </w:rPr>
      </w:pPr>
    </w:p>
    <w:p w14:paraId="57328058" w14:textId="0DC6CB14" w:rsidR="001E4F19" w:rsidRPr="003E18D1" w:rsidRDefault="00CB6C50" w:rsidP="001E4F19">
      <w:pPr>
        <w:jc w:val="both"/>
        <w:rPr>
          <w:sz w:val="22"/>
          <w:szCs w:val="22"/>
        </w:rPr>
      </w:pPr>
      <w:r w:rsidRPr="003E18D1">
        <w:rPr>
          <w:sz w:val="22"/>
          <w:szCs w:val="22"/>
        </w:rPr>
        <w:t>The IOP MA in the monitored period provided for the</w:t>
      </w:r>
      <w:r w:rsidR="003E18D1">
        <w:rPr>
          <w:sz w:val="22"/>
          <w:szCs w:val="22"/>
        </w:rPr>
        <w:t xml:space="preserve"> basic publicity of the </w:t>
      </w:r>
      <w:r w:rsidRPr="003E18D1">
        <w:rPr>
          <w:sz w:val="22"/>
          <w:szCs w:val="22"/>
        </w:rPr>
        <w:t xml:space="preserve">state of play </w:t>
      </w:r>
      <w:r w:rsidR="003213B6">
        <w:rPr>
          <w:sz w:val="22"/>
          <w:szCs w:val="22"/>
        </w:rPr>
        <w:br/>
      </w:r>
      <w:r w:rsidRPr="003E18D1">
        <w:rPr>
          <w:sz w:val="22"/>
          <w:szCs w:val="22"/>
        </w:rPr>
        <w:t xml:space="preserve">of </w:t>
      </w:r>
      <w:r w:rsidR="003E18D1">
        <w:rPr>
          <w:sz w:val="22"/>
          <w:szCs w:val="22"/>
        </w:rPr>
        <w:t xml:space="preserve">implementation of </w:t>
      </w:r>
      <w:r w:rsidR="001E4F19" w:rsidRPr="003E18D1">
        <w:rPr>
          <w:sz w:val="22"/>
          <w:szCs w:val="22"/>
        </w:rPr>
        <w:t xml:space="preserve">JESSICA </w:t>
      </w:r>
      <w:r w:rsidRPr="003E18D1">
        <w:rPr>
          <w:sz w:val="22"/>
          <w:szCs w:val="22"/>
        </w:rPr>
        <w:t xml:space="preserve">FI in </w:t>
      </w:r>
      <w:r w:rsidR="001E4F19" w:rsidRPr="003E18D1">
        <w:rPr>
          <w:sz w:val="22"/>
          <w:szCs w:val="22"/>
        </w:rPr>
        <w:t xml:space="preserve">IOP. </w:t>
      </w:r>
      <w:r w:rsidR="003E18D1">
        <w:rPr>
          <w:sz w:val="22"/>
          <w:szCs w:val="22"/>
        </w:rPr>
        <w:t>E</w:t>
      </w:r>
      <w:r w:rsidRPr="003E18D1">
        <w:rPr>
          <w:sz w:val="22"/>
          <w:szCs w:val="22"/>
        </w:rPr>
        <w:t xml:space="preserve">ach issue of </w:t>
      </w:r>
      <w:r w:rsidR="003E18D1">
        <w:rPr>
          <w:sz w:val="22"/>
          <w:szCs w:val="22"/>
        </w:rPr>
        <w:t>“</w:t>
      </w:r>
      <w:r w:rsidRPr="003E18D1">
        <w:rPr>
          <w:sz w:val="22"/>
          <w:szCs w:val="22"/>
        </w:rPr>
        <w:t>I</w:t>
      </w:r>
      <w:r w:rsidR="001E4F19" w:rsidRPr="003E18D1">
        <w:rPr>
          <w:sz w:val="22"/>
          <w:szCs w:val="22"/>
        </w:rPr>
        <w:t xml:space="preserve">OP pod </w:t>
      </w:r>
      <w:proofErr w:type="spellStart"/>
      <w:r w:rsidR="001E4F19" w:rsidRPr="003E18D1">
        <w:rPr>
          <w:sz w:val="22"/>
          <w:szCs w:val="22"/>
        </w:rPr>
        <w:t>lupou</w:t>
      </w:r>
      <w:proofErr w:type="spellEnd"/>
      <w:r w:rsidR="003E18D1">
        <w:rPr>
          <w:sz w:val="22"/>
          <w:szCs w:val="22"/>
        </w:rPr>
        <w:t>”</w:t>
      </w:r>
      <w:r w:rsidR="001E4F19" w:rsidRPr="003E18D1">
        <w:rPr>
          <w:sz w:val="22"/>
          <w:szCs w:val="22"/>
        </w:rPr>
        <w:t xml:space="preserve"> </w:t>
      </w:r>
      <w:r w:rsidRPr="003E18D1">
        <w:rPr>
          <w:sz w:val="22"/>
          <w:szCs w:val="22"/>
        </w:rPr>
        <w:t xml:space="preserve">quarterly, published between </w:t>
      </w:r>
      <w:r w:rsidR="001E4F19" w:rsidRPr="003E18D1">
        <w:rPr>
          <w:sz w:val="22"/>
          <w:szCs w:val="22"/>
        </w:rPr>
        <w:t>1</w:t>
      </w:r>
      <w:r w:rsidRPr="003E18D1">
        <w:rPr>
          <w:sz w:val="22"/>
          <w:szCs w:val="22"/>
        </w:rPr>
        <w:t xml:space="preserve"> April</w:t>
      </w:r>
      <w:r w:rsidR="003E18D1">
        <w:rPr>
          <w:sz w:val="22"/>
          <w:szCs w:val="22"/>
        </w:rPr>
        <w:t xml:space="preserve"> </w:t>
      </w:r>
      <w:r w:rsidR="001E4F19" w:rsidRPr="003E18D1">
        <w:rPr>
          <w:sz w:val="22"/>
          <w:szCs w:val="22"/>
        </w:rPr>
        <w:t>2014 a</w:t>
      </w:r>
      <w:r w:rsidRPr="003E18D1">
        <w:rPr>
          <w:sz w:val="22"/>
          <w:szCs w:val="22"/>
        </w:rPr>
        <w:t>nd</w:t>
      </w:r>
      <w:r w:rsidR="001E4F19" w:rsidRPr="003E18D1">
        <w:rPr>
          <w:sz w:val="22"/>
          <w:szCs w:val="22"/>
        </w:rPr>
        <w:t xml:space="preserve"> 30</w:t>
      </w:r>
      <w:r w:rsidRPr="003E18D1">
        <w:rPr>
          <w:sz w:val="22"/>
          <w:szCs w:val="22"/>
        </w:rPr>
        <w:t xml:space="preserve"> September </w:t>
      </w:r>
      <w:r w:rsidR="001E4F19" w:rsidRPr="003E18D1">
        <w:rPr>
          <w:sz w:val="22"/>
          <w:szCs w:val="22"/>
        </w:rPr>
        <w:t>2014</w:t>
      </w:r>
      <w:r w:rsidRPr="003E18D1">
        <w:rPr>
          <w:sz w:val="22"/>
          <w:szCs w:val="22"/>
        </w:rPr>
        <w:t>,</w:t>
      </w:r>
      <w:r w:rsidR="001E4F19" w:rsidRPr="003E18D1">
        <w:rPr>
          <w:sz w:val="22"/>
          <w:szCs w:val="22"/>
        </w:rPr>
        <w:t xml:space="preserve"> </w:t>
      </w:r>
      <w:r w:rsidR="003E18D1">
        <w:rPr>
          <w:sz w:val="22"/>
          <w:szCs w:val="22"/>
        </w:rPr>
        <w:t xml:space="preserve">included </w:t>
      </w:r>
      <w:r w:rsidRPr="003E18D1">
        <w:rPr>
          <w:sz w:val="22"/>
          <w:szCs w:val="22"/>
        </w:rPr>
        <w:t xml:space="preserve">an article about </w:t>
      </w:r>
      <w:r w:rsidR="001E4F19" w:rsidRPr="003E18D1">
        <w:rPr>
          <w:sz w:val="22"/>
          <w:szCs w:val="22"/>
        </w:rPr>
        <w:t>JESSICA</w:t>
      </w:r>
      <w:r w:rsidRPr="003E18D1">
        <w:rPr>
          <w:sz w:val="22"/>
          <w:szCs w:val="22"/>
        </w:rPr>
        <w:t xml:space="preserve"> FI</w:t>
      </w:r>
      <w:r w:rsidR="001E4F19" w:rsidRPr="003E18D1">
        <w:rPr>
          <w:sz w:val="22"/>
          <w:szCs w:val="22"/>
        </w:rPr>
        <w:t xml:space="preserve">. </w:t>
      </w:r>
      <w:r w:rsidRPr="003E18D1">
        <w:rPr>
          <w:sz w:val="22"/>
          <w:szCs w:val="22"/>
        </w:rPr>
        <w:t xml:space="preserve">The IOP MA publishes also press releases at the MRD CR web portal </w:t>
      </w:r>
      <w:r w:rsidR="003E18D1">
        <w:rPr>
          <w:sz w:val="22"/>
          <w:szCs w:val="22"/>
        </w:rPr>
        <w:t>on</w:t>
      </w:r>
      <w:r w:rsidRPr="003E18D1">
        <w:rPr>
          <w:sz w:val="22"/>
          <w:szCs w:val="22"/>
        </w:rPr>
        <w:t xml:space="preserve"> each milestone in the implementation </w:t>
      </w:r>
      <w:r w:rsidR="003213B6">
        <w:rPr>
          <w:sz w:val="22"/>
          <w:szCs w:val="22"/>
        </w:rPr>
        <w:br/>
      </w:r>
      <w:r w:rsidRPr="003E18D1">
        <w:rPr>
          <w:sz w:val="22"/>
          <w:szCs w:val="22"/>
        </w:rPr>
        <w:t xml:space="preserve">of </w:t>
      </w:r>
      <w:r w:rsidR="001E4F19" w:rsidRPr="003E18D1">
        <w:rPr>
          <w:sz w:val="22"/>
          <w:szCs w:val="22"/>
        </w:rPr>
        <w:t xml:space="preserve">JESSICA </w:t>
      </w:r>
      <w:r w:rsidRPr="003E18D1">
        <w:rPr>
          <w:sz w:val="22"/>
          <w:szCs w:val="22"/>
        </w:rPr>
        <w:t>FI.</w:t>
      </w:r>
      <w:r w:rsidR="001E4F19" w:rsidRPr="003E18D1">
        <w:rPr>
          <w:sz w:val="22"/>
          <w:szCs w:val="22"/>
        </w:rPr>
        <w:t xml:space="preserve"> </w:t>
      </w:r>
      <w:r w:rsidRPr="003E18D1">
        <w:rPr>
          <w:sz w:val="22"/>
          <w:szCs w:val="22"/>
        </w:rPr>
        <w:t>Publicity is primarily the responsibility of the UDF Administrator</w:t>
      </w:r>
      <w:r w:rsidR="001E4F19" w:rsidRPr="003E18D1">
        <w:rPr>
          <w:sz w:val="22"/>
          <w:szCs w:val="22"/>
        </w:rPr>
        <w:t xml:space="preserve">, </w:t>
      </w:r>
      <w:r w:rsidRPr="003E18D1">
        <w:rPr>
          <w:sz w:val="22"/>
          <w:szCs w:val="22"/>
        </w:rPr>
        <w:t xml:space="preserve">while secondarily </w:t>
      </w:r>
      <w:r w:rsidR="003E18D1">
        <w:rPr>
          <w:sz w:val="22"/>
          <w:szCs w:val="22"/>
        </w:rPr>
        <w:t xml:space="preserve">also </w:t>
      </w:r>
      <w:r w:rsidRPr="003E18D1">
        <w:rPr>
          <w:sz w:val="22"/>
          <w:szCs w:val="22"/>
        </w:rPr>
        <w:t xml:space="preserve">the responsibility of the </w:t>
      </w:r>
      <w:r w:rsidR="001E4F19" w:rsidRPr="003E18D1">
        <w:rPr>
          <w:sz w:val="22"/>
          <w:szCs w:val="22"/>
        </w:rPr>
        <w:t>HF. Publicit</w:t>
      </w:r>
      <w:r w:rsidRPr="003E18D1">
        <w:rPr>
          <w:sz w:val="22"/>
          <w:szCs w:val="22"/>
        </w:rPr>
        <w:t>y, arranged for by the IOP MA,</w:t>
      </w:r>
      <w:r w:rsidR="001E4F19" w:rsidRPr="003E18D1">
        <w:rPr>
          <w:sz w:val="22"/>
          <w:szCs w:val="22"/>
        </w:rPr>
        <w:t xml:space="preserve"> s</w:t>
      </w:r>
      <w:r w:rsidRPr="003E18D1">
        <w:rPr>
          <w:sz w:val="22"/>
          <w:szCs w:val="22"/>
        </w:rPr>
        <w:t>erves to increase the awareness of J</w:t>
      </w:r>
      <w:r w:rsidR="001E4F19" w:rsidRPr="003E18D1">
        <w:rPr>
          <w:sz w:val="22"/>
          <w:szCs w:val="22"/>
        </w:rPr>
        <w:t xml:space="preserve">ESSICA </w:t>
      </w:r>
      <w:r w:rsidRPr="003E18D1">
        <w:rPr>
          <w:sz w:val="22"/>
          <w:szCs w:val="22"/>
        </w:rPr>
        <w:t xml:space="preserve">FI </w:t>
      </w:r>
      <w:r w:rsidR="000B094A">
        <w:rPr>
          <w:sz w:val="22"/>
          <w:szCs w:val="22"/>
        </w:rPr>
        <w:t xml:space="preserve">among the general public and </w:t>
      </w:r>
      <w:r w:rsidR="00991F8A">
        <w:rPr>
          <w:sz w:val="22"/>
          <w:szCs w:val="22"/>
        </w:rPr>
        <w:t xml:space="preserve">the </w:t>
      </w:r>
      <w:r w:rsidRPr="003E18D1">
        <w:rPr>
          <w:sz w:val="22"/>
          <w:szCs w:val="22"/>
        </w:rPr>
        <w:t>media</w:t>
      </w:r>
      <w:r w:rsidR="001E4F19" w:rsidRPr="003E18D1">
        <w:rPr>
          <w:sz w:val="22"/>
          <w:szCs w:val="22"/>
        </w:rPr>
        <w:t>.</w:t>
      </w:r>
    </w:p>
    <w:p w14:paraId="47728144" w14:textId="77777777" w:rsidR="001E4F19" w:rsidRPr="008C1E40" w:rsidRDefault="001E4F19" w:rsidP="001E4F19">
      <w:pPr>
        <w:jc w:val="right"/>
        <w:rPr>
          <w:sz w:val="22"/>
          <w:szCs w:val="22"/>
          <w:highlight w:val="yellow"/>
        </w:rPr>
      </w:pPr>
    </w:p>
    <w:p w14:paraId="0ED5EA9E" w14:textId="1E69672E" w:rsidR="001E4F19" w:rsidRPr="00D506A2" w:rsidRDefault="00D506A2" w:rsidP="001E4F19">
      <w:pPr>
        <w:jc w:val="both"/>
        <w:rPr>
          <w:sz w:val="22"/>
          <w:szCs w:val="22"/>
        </w:rPr>
      </w:pPr>
      <w:r>
        <w:rPr>
          <w:sz w:val="22"/>
          <w:szCs w:val="22"/>
        </w:rPr>
        <w:t xml:space="preserve">In the monitored half a year, the IOP MA received two quarterly monitoring reports from the HF, </w:t>
      </w:r>
      <w:r w:rsidR="003213B6">
        <w:rPr>
          <w:sz w:val="22"/>
          <w:szCs w:val="22"/>
        </w:rPr>
        <w:br/>
      </w:r>
      <w:r>
        <w:rPr>
          <w:sz w:val="22"/>
          <w:szCs w:val="22"/>
        </w:rPr>
        <w:t xml:space="preserve">in which no ineligible expenditure was identified following the </w:t>
      </w:r>
      <w:r w:rsidR="00BF3C73">
        <w:rPr>
          <w:sz w:val="22"/>
          <w:szCs w:val="22"/>
        </w:rPr>
        <w:t>settlement</w:t>
      </w:r>
      <w:r>
        <w:rPr>
          <w:sz w:val="22"/>
          <w:szCs w:val="22"/>
        </w:rPr>
        <w:t xml:space="preserve"> of comments</w:t>
      </w:r>
      <w:r w:rsidR="001E4F19" w:rsidRPr="00D506A2">
        <w:rPr>
          <w:sz w:val="22"/>
          <w:szCs w:val="22"/>
        </w:rPr>
        <w:t xml:space="preserve">. </w:t>
      </w:r>
      <w:r>
        <w:rPr>
          <w:sz w:val="22"/>
          <w:szCs w:val="22"/>
        </w:rPr>
        <w:t xml:space="preserve">There is an </w:t>
      </w:r>
      <w:r>
        <w:rPr>
          <w:sz w:val="22"/>
          <w:szCs w:val="22"/>
        </w:rPr>
        <w:lastRenderedPageBreak/>
        <w:t>intensive communication between the IOP MA and the HF and technical meetings are held, where necessary</w:t>
      </w:r>
      <w:r w:rsidR="001E4F19" w:rsidRPr="00D506A2">
        <w:rPr>
          <w:sz w:val="22"/>
          <w:szCs w:val="22"/>
        </w:rPr>
        <w:t xml:space="preserve">. </w:t>
      </w:r>
      <w:r>
        <w:rPr>
          <w:sz w:val="22"/>
          <w:szCs w:val="22"/>
        </w:rPr>
        <w:t>In the monitored period, the IOP MA issued opinions on received enquiries which most frequently concerned the eligibility of expenditure, publicity, loan conditions and public contracts</w:t>
      </w:r>
      <w:r w:rsidR="001E4F19" w:rsidRPr="00D506A2">
        <w:rPr>
          <w:sz w:val="22"/>
          <w:szCs w:val="22"/>
        </w:rPr>
        <w:t>.</w:t>
      </w:r>
    </w:p>
    <w:p w14:paraId="3F966BDE" w14:textId="77777777" w:rsidR="001E4F19" w:rsidRPr="00D506A2" w:rsidRDefault="001E4F19" w:rsidP="001E4F19">
      <w:pPr>
        <w:jc w:val="both"/>
        <w:rPr>
          <w:sz w:val="22"/>
          <w:szCs w:val="22"/>
        </w:rPr>
      </w:pPr>
      <w:r w:rsidRPr="00D506A2">
        <w:rPr>
          <w:sz w:val="22"/>
          <w:szCs w:val="22"/>
        </w:rPr>
        <w:t xml:space="preserve"> </w:t>
      </w:r>
    </w:p>
    <w:p w14:paraId="08B4ED88" w14:textId="4CA809EE" w:rsidR="00CF1C48" w:rsidRPr="008C1E40" w:rsidRDefault="00D506A2" w:rsidP="00A524AD">
      <w:pPr>
        <w:jc w:val="both"/>
        <w:rPr>
          <w:sz w:val="22"/>
          <w:szCs w:val="22"/>
        </w:rPr>
      </w:pPr>
      <w:r>
        <w:rPr>
          <w:sz w:val="22"/>
          <w:szCs w:val="22"/>
        </w:rPr>
        <w:t xml:space="preserve">The implementation of </w:t>
      </w:r>
      <w:r w:rsidR="001E4F19" w:rsidRPr="00D506A2">
        <w:rPr>
          <w:sz w:val="22"/>
          <w:szCs w:val="22"/>
        </w:rPr>
        <w:t>JESSICA</w:t>
      </w:r>
      <w:r>
        <w:rPr>
          <w:sz w:val="22"/>
          <w:szCs w:val="22"/>
        </w:rPr>
        <w:t xml:space="preserve"> FI in</w:t>
      </w:r>
      <w:r w:rsidR="001E4F19" w:rsidRPr="00D506A2">
        <w:rPr>
          <w:sz w:val="22"/>
          <w:szCs w:val="22"/>
        </w:rPr>
        <w:t> IOP</w:t>
      </w:r>
      <w:r>
        <w:rPr>
          <w:sz w:val="22"/>
          <w:szCs w:val="22"/>
        </w:rPr>
        <w:t xml:space="preserve"> is successful and the IOP MA expects that, thanks to </w:t>
      </w:r>
      <w:r w:rsidR="003213B6">
        <w:rPr>
          <w:sz w:val="22"/>
          <w:szCs w:val="22"/>
        </w:rPr>
        <w:br/>
      </w:r>
      <w:r>
        <w:rPr>
          <w:sz w:val="22"/>
          <w:szCs w:val="22"/>
        </w:rPr>
        <w:t>a higher demand for soft loans than anticipated in the original timetable, the allocation will be fully absorbed in line with the Conditions for the Decision on providing a grant and the Contract on administration of funds</w:t>
      </w:r>
      <w:r w:rsidR="001E4F19" w:rsidRPr="00D506A2">
        <w:rPr>
          <w:sz w:val="22"/>
          <w:szCs w:val="22"/>
        </w:rPr>
        <w:t xml:space="preserve"> </w:t>
      </w:r>
      <w:r>
        <w:rPr>
          <w:sz w:val="22"/>
          <w:szCs w:val="22"/>
        </w:rPr>
        <w:t xml:space="preserve">by </w:t>
      </w:r>
      <w:r w:rsidR="001E4F19" w:rsidRPr="00D506A2">
        <w:rPr>
          <w:sz w:val="22"/>
          <w:szCs w:val="22"/>
        </w:rPr>
        <w:t>31</w:t>
      </w:r>
      <w:r>
        <w:rPr>
          <w:sz w:val="22"/>
          <w:szCs w:val="22"/>
        </w:rPr>
        <w:t xml:space="preserve"> Dec</w:t>
      </w:r>
      <w:r w:rsidR="001E4F19" w:rsidRPr="00D506A2">
        <w:rPr>
          <w:sz w:val="22"/>
          <w:szCs w:val="22"/>
        </w:rPr>
        <w:t xml:space="preserve"> 2015</w:t>
      </w:r>
      <w:r>
        <w:rPr>
          <w:sz w:val="22"/>
          <w:szCs w:val="22"/>
        </w:rPr>
        <w:t xml:space="preserve"> at the latest</w:t>
      </w:r>
      <w:r w:rsidR="001E4F19" w:rsidRPr="00D506A2">
        <w:rPr>
          <w:sz w:val="22"/>
          <w:szCs w:val="22"/>
        </w:rPr>
        <w:t>.</w:t>
      </w:r>
      <w:r w:rsidR="001E4F19" w:rsidRPr="008C1E40">
        <w:rPr>
          <w:sz w:val="22"/>
          <w:szCs w:val="22"/>
        </w:rPr>
        <w:t xml:space="preserve"> </w:t>
      </w:r>
    </w:p>
    <w:p w14:paraId="200931A1" w14:textId="77777777" w:rsidR="00A524AD" w:rsidRPr="008C1E40" w:rsidRDefault="00A524AD" w:rsidP="00A524AD">
      <w:pPr>
        <w:jc w:val="both"/>
        <w:rPr>
          <w:sz w:val="22"/>
          <w:szCs w:val="22"/>
        </w:rPr>
      </w:pPr>
    </w:p>
    <w:p w14:paraId="7D0A44AA" w14:textId="77777777" w:rsidR="00EA028B" w:rsidRPr="006E2960" w:rsidRDefault="00EA028B" w:rsidP="00EA028B">
      <w:pPr>
        <w:pStyle w:val="Nadpis1"/>
        <w:spacing w:before="240" w:after="60"/>
        <w:jc w:val="left"/>
        <w:rPr>
          <w:b w:val="0"/>
          <w:sz w:val="32"/>
          <w:szCs w:val="32"/>
        </w:rPr>
      </w:pPr>
      <w:bookmarkStart w:id="96" w:name="_Toc402510122"/>
      <w:bookmarkStart w:id="97" w:name="_Toc403377071"/>
      <w:r w:rsidRPr="006E2960">
        <w:rPr>
          <w:smallCaps w:val="0"/>
          <w:kern w:val="32"/>
          <w:sz w:val="32"/>
          <w:szCs w:val="32"/>
        </w:rPr>
        <w:t xml:space="preserve">3 </w:t>
      </w:r>
      <w:r w:rsidRPr="00754E2B">
        <w:rPr>
          <w:smallCaps w:val="0"/>
          <w:kern w:val="32"/>
          <w:sz w:val="32"/>
          <w:szCs w:val="32"/>
        </w:rPr>
        <w:t>PROGRESS AT THE LEVEL OF PRIORITY AXIS</w:t>
      </w:r>
      <w:bookmarkEnd w:id="96"/>
      <w:bookmarkEnd w:id="97"/>
      <w:r w:rsidRPr="00754E2B">
        <w:rPr>
          <w:b w:val="0"/>
          <w:sz w:val="32"/>
          <w:szCs w:val="32"/>
        </w:rPr>
        <w:t xml:space="preserve"> </w:t>
      </w:r>
    </w:p>
    <w:p w14:paraId="0DF917C9" w14:textId="77777777" w:rsidR="00EA028B" w:rsidRPr="006E2960" w:rsidRDefault="00EA028B" w:rsidP="00EA028B">
      <w:pPr>
        <w:jc w:val="both"/>
        <w:rPr>
          <w:b/>
          <w:sz w:val="22"/>
          <w:szCs w:val="22"/>
        </w:rPr>
      </w:pPr>
    </w:p>
    <w:p w14:paraId="28122E65" w14:textId="77777777" w:rsidR="00EA028B" w:rsidRPr="00754E2B" w:rsidRDefault="00EA028B" w:rsidP="00EA028B">
      <w:pPr>
        <w:spacing w:before="120"/>
        <w:jc w:val="both"/>
        <w:rPr>
          <w:sz w:val="22"/>
          <w:szCs w:val="22"/>
        </w:rPr>
      </w:pPr>
      <w:r w:rsidRPr="00754E2B">
        <w:rPr>
          <w:sz w:val="22"/>
          <w:szCs w:val="22"/>
        </w:rPr>
        <w:t>The IOP MA monitors the commitments of approved projects and the values of monitoring indicators achieved as of 3</w:t>
      </w:r>
      <w:r>
        <w:rPr>
          <w:sz w:val="22"/>
          <w:szCs w:val="22"/>
        </w:rPr>
        <w:t>0 Sep</w:t>
      </w:r>
      <w:r w:rsidRPr="00754E2B">
        <w:rPr>
          <w:sz w:val="22"/>
          <w:szCs w:val="22"/>
        </w:rPr>
        <w:t xml:space="preserve"> 2014. The commitments are calculated from the target values of projects starting with status P4.1 in IS Monit7+ (Project with issued Decision/Statement of expenditure). The achieved values are calculated based on projects starting with status P4.5 in IS Monit7+ (Project under implementation), with the exception of the “Number of projects” type of indicators, in which the values are aggregated starting with status P5 (Project implementation was completed). The baseline values from 2005 are taken over from the Programming Document.</w:t>
      </w:r>
    </w:p>
    <w:p w14:paraId="5C8AB141" w14:textId="77777777" w:rsidR="00EA028B" w:rsidRDefault="00EA028B" w:rsidP="00EA028B">
      <w:pPr>
        <w:jc w:val="both"/>
        <w:rPr>
          <w:sz w:val="22"/>
          <w:szCs w:val="22"/>
        </w:rPr>
      </w:pPr>
    </w:p>
    <w:p w14:paraId="4FBEFF47" w14:textId="77777777" w:rsidR="00EA028B" w:rsidRPr="006E2960" w:rsidRDefault="00EA028B" w:rsidP="00EA028B">
      <w:pPr>
        <w:pStyle w:val="Nadpis2"/>
        <w:rPr>
          <w:rFonts w:ascii="Times New Roman" w:hAnsi="Times New Roman"/>
          <w:i w:val="0"/>
        </w:rPr>
      </w:pPr>
      <w:bookmarkStart w:id="98" w:name="_Toc402510123"/>
      <w:bookmarkStart w:id="99" w:name="_Toc403377072"/>
      <w:r w:rsidRPr="006E2960">
        <w:rPr>
          <w:rFonts w:ascii="Times New Roman" w:hAnsi="Times New Roman"/>
          <w:i w:val="0"/>
        </w:rPr>
        <w:t>3.1 Priorit</w:t>
      </w:r>
      <w:r>
        <w:rPr>
          <w:rFonts w:ascii="Times New Roman" w:hAnsi="Times New Roman"/>
          <w:i w:val="0"/>
        </w:rPr>
        <w:t>y axis</w:t>
      </w:r>
      <w:r w:rsidRPr="006E2960">
        <w:rPr>
          <w:rFonts w:ascii="Times New Roman" w:hAnsi="Times New Roman"/>
          <w:i w:val="0"/>
        </w:rPr>
        <w:t xml:space="preserve"> 1a, 1b – Moderni</w:t>
      </w:r>
      <w:r>
        <w:rPr>
          <w:rFonts w:ascii="Times New Roman" w:hAnsi="Times New Roman"/>
          <w:i w:val="0"/>
        </w:rPr>
        <w:t>sation of public administration</w:t>
      </w:r>
      <w:bookmarkEnd w:id="98"/>
      <w:bookmarkEnd w:id="99"/>
    </w:p>
    <w:p w14:paraId="6D541983" w14:textId="77777777" w:rsidR="00EA028B" w:rsidRPr="00754E2B" w:rsidRDefault="00EA028B" w:rsidP="00EA028B">
      <w:pPr>
        <w:pStyle w:val="Nadpis3"/>
        <w:rPr>
          <w:b w:val="0"/>
          <w:i/>
          <w:sz w:val="28"/>
          <w:szCs w:val="28"/>
        </w:rPr>
      </w:pPr>
      <w:bookmarkStart w:id="100" w:name="_Toc402510124"/>
      <w:bookmarkStart w:id="101" w:name="_Toc403377073"/>
      <w:r w:rsidRPr="006E2960">
        <w:rPr>
          <w:rFonts w:ascii="Times New Roman" w:hAnsi="Times New Roman"/>
          <w:sz w:val="24"/>
          <w:szCs w:val="24"/>
        </w:rPr>
        <w:t xml:space="preserve">3.1.1 </w:t>
      </w:r>
      <w:r w:rsidRPr="00754E2B">
        <w:rPr>
          <w:rFonts w:ascii="Times New Roman" w:hAnsi="Times New Roman"/>
          <w:sz w:val="24"/>
          <w:szCs w:val="24"/>
        </w:rPr>
        <w:t>Focus of priority axes/intervention areas</w:t>
      </w:r>
      <w:bookmarkEnd w:id="100"/>
      <w:bookmarkEnd w:id="101"/>
    </w:p>
    <w:p w14:paraId="4E63A4CF" w14:textId="77777777" w:rsidR="00EA028B" w:rsidRPr="006E2960" w:rsidRDefault="00EA028B" w:rsidP="00EA028B">
      <w:pPr>
        <w:jc w:val="both"/>
        <w:rPr>
          <w:sz w:val="22"/>
          <w:szCs w:val="22"/>
        </w:rPr>
      </w:pPr>
    </w:p>
    <w:p w14:paraId="5FB67A88" w14:textId="77777777" w:rsidR="00EA028B" w:rsidRPr="001E12E6" w:rsidRDefault="00EA028B" w:rsidP="001E12E6">
      <w:pPr>
        <w:jc w:val="both"/>
        <w:rPr>
          <w:sz w:val="22"/>
          <w:szCs w:val="22"/>
        </w:rPr>
      </w:pPr>
      <w:bookmarkStart w:id="102" w:name="_Toc293297822"/>
      <w:bookmarkStart w:id="103" w:name="_Toc308414514"/>
      <w:bookmarkStart w:id="104" w:name="_Toc308633840"/>
      <w:bookmarkStart w:id="105" w:name="_Toc324419174"/>
      <w:bookmarkStart w:id="106" w:name="_Toc324836245"/>
      <w:bookmarkStart w:id="107" w:name="_Toc324836366"/>
      <w:bookmarkStart w:id="108" w:name="_Toc324936705"/>
      <w:bookmarkStart w:id="109" w:name="_Toc338842120"/>
      <w:bookmarkStart w:id="110" w:name="_Toc339827990"/>
      <w:bookmarkStart w:id="111" w:name="_Toc339901185"/>
      <w:bookmarkStart w:id="112" w:name="_Toc339906588"/>
      <w:bookmarkStart w:id="113" w:name="_Toc356972899"/>
      <w:bookmarkStart w:id="114" w:name="_Toc371955233"/>
      <w:bookmarkStart w:id="115" w:name="_Toc371955723"/>
      <w:bookmarkStart w:id="116" w:name="_Toc387912439"/>
      <w:bookmarkStart w:id="117" w:name="_Toc388004868"/>
      <w:bookmarkStart w:id="118" w:name="_Toc388192553"/>
      <w:bookmarkStart w:id="119" w:name="_Toc402510125"/>
      <w:bookmarkStart w:id="120" w:name="_Toc403241977"/>
      <w:bookmarkStart w:id="121" w:name="_Toc403296742"/>
      <w:r w:rsidRPr="001E12E6">
        <w:rPr>
          <w:sz w:val="22"/>
          <w:szCs w:val="22"/>
        </w:rPr>
        <w:t>Priority axes 1a and 1b aim to achieve faster and more reliable provision of state administration services to the public, and, by implementing electronic administration, to enable citizens and business entities to communicate simply and quickly with state administration authorities.</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1E12E6">
        <w:rPr>
          <w:sz w:val="22"/>
          <w:szCs w:val="22"/>
        </w:rPr>
        <w:t xml:space="preserve"> </w:t>
      </w:r>
    </w:p>
    <w:p w14:paraId="76878B5E" w14:textId="77777777" w:rsidR="00EA028B" w:rsidRPr="00754E2B" w:rsidRDefault="00EA028B" w:rsidP="00EA028B">
      <w:pPr>
        <w:jc w:val="both"/>
        <w:rPr>
          <w:sz w:val="22"/>
          <w:szCs w:val="22"/>
        </w:rPr>
      </w:pPr>
    </w:p>
    <w:p w14:paraId="48FA9ECB" w14:textId="77777777" w:rsidR="00EA028B" w:rsidRPr="00754E2B" w:rsidRDefault="00EA028B" w:rsidP="00EA028B">
      <w:pPr>
        <w:jc w:val="both"/>
        <w:rPr>
          <w:sz w:val="22"/>
          <w:szCs w:val="22"/>
        </w:rPr>
      </w:pPr>
      <w:r w:rsidRPr="00754E2B">
        <w:rPr>
          <w:sz w:val="22"/>
          <w:szCs w:val="22"/>
        </w:rPr>
        <w:t>Specific goals:</w:t>
      </w:r>
    </w:p>
    <w:p w14:paraId="51AA9F25" w14:textId="77777777" w:rsidR="00EA028B" w:rsidRPr="00754E2B" w:rsidRDefault="00EA028B" w:rsidP="00EA028B">
      <w:pPr>
        <w:jc w:val="both"/>
        <w:rPr>
          <w:sz w:val="22"/>
          <w:szCs w:val="22"/>
        </w:rPr>
      </w:pPr>
    </w:p>
    <w:p w14:paraId="19A840A3" w14:textId="77777777" w:rsidR="00EA028B" w:rsidRPr="00754E2B" w:rsidRDefault="00EA028B" w:rsidP="00B90B28">
      <w:pPr>
        <w:numPr>
          <w:ilvl w:val="0"/>
          <w:numId w:val="30"/>
        </w:numPr>
        <w:ind w:hanging="11"/>
        <w:jc w:val="both"/>
        <w:rPr>
          <w:sz w:val="22"/>
          <w:szCs w:val="22"/>
        </w:rPr>
      </w:pPr>
      <w:r w:rsidRPr="00754E2B">
        <w:rPr>
          <w:sz w:val="22"/>
          <w:szCs w:val="22"/>
        </w:rPr>
        <w:t>To improve the level of services of electronic public administration (</w:t>
      </w:r>
      <w:proofErr w:type="spellStart"/>
      <w:r w:rsidRPr="00754E2B">
        <w:rPr>
          <w:sz w:val="22"/>
          <w:szCs w:val="22"/>
        </w:rPr>
        <w:t>eGovernment</w:t>
      </w:r>
      <w:proofErr w:type="spellEnd"/>
      <w:r w:rsidRPr="00754E2B">
        <w:rPr>
          <w:sz w:val="22"/>
          <w:szCs w:val="22"/>
        </w:rPr>
        <w:t>)</w:t>
      </w:r>
    </w:p>
    <w:p w14:paraId="66C459CC" w14:textId="77777777" w:rsidR="00EA028B" w:rsidRDefault="00EA028B" w:rsidP="00B90B28">
      <w:pPr>
        <w:numPr>
          <w:ilvl w:val="0"/>
          <w:numId w:val="30"/>
        </w:numPr>
        <w:ind w:hanging="11"/>
        <w:jc w:val="both"/>
        <w:rPr>
          <w:sz w:val="22"/>
          <w:szCs w:val="22"/>
        </w:rPr>
      </w:pPr>
      <w:r w:rsidRPr="00754E2B">
        <w:rPr>
          <w:sz w:val="22"/>
          <w:szCs w:val="22"/>
        </w:rPr>
        <w:t xml:space="preserve">To increase the use of the Internet by citizens for communication with public </w:t>
      </w:r>
    </w:p>
    <w:p w14:paraId="15B5C3E0" w14:textId="77777777" w:rsidR="00EA028B" w:rsidRPr="00754E2B" w:rsidRDefault="00EA028B" w:rsidP="00EA028B">
      <w:pPr>
        <w:ind w:left="720" w:firstLine="696"/>
        <w:jc w:val="both"/>
        <w:rPr>
          <w:sz w:val="22"/>
          <w:szCs w:val="22"/>
        </w:rPr>
      </w:pPr>
      <w:r w:rsidRPr="00754E2B">
        <w:rPr>
          <w:sz w:val="22"/>
          <w:szCs w:val="22"/>
        </w:rPr>
        <w:t>administration</w:t>
      </w:r>
    </w:p>
    <w:p w14:paraId="792816E7" w14:textId="77777777" w:rsidR="00EA028B" w:rsidRPr="00754E2B" w:rsidRDefault="00EA028B" w:rsidP="00B90B28">
      <w:pPr>
        <w:numPr>
          <w:ilvl w:val="0"/>
          <w:numId w:val="30"/>
        </w:numPr>
        <w:ind w:hanging="11"/>
        <w:jc w:val="both"/>
        <w:rPr>
          <w:sz w:val="22"/>
          <w:szCs w:val="22"/>
        </w:rPr>
      </w:pPr>
      <w:r w:rsidRPr="00754E2B">
        <w:rPr>
          <w:sz w:val="22"/>
          <w:szCs w:val="22"/>
        </w:rPr>
        <w:t xml:space="preserve">To reduce the administrative burden of citizens, entrepreneurs and public sector </w:t>
      </w:r>
    </w:p>
    <w:p w14:paraId="12039468" w14:textId="77777777" w:rsidR="00EA028B" w:rsidRPr="00754E2B" w:rsidRDefault="00EA028B" w:rsidP="00EA028B">
      <w:pPr>
        <w:jc w:val="both"/>
        <w:rPr>
          <w:sz w:val="22"/>
          <w:szCs w:val="22"/>
        </w:rPr>
      </w:pPr>
    </w:p>
    <w:p w14:paraId="2E611041" w14:textId="77777777" w:rsidR="00EA028B" w:rsidRPr="00754E2B" w:rsidRDefault="00EA028B" w:rsidP="00EA028B">
      <w:pPr>
        <w:pStyle w:val="Zkladntext-prvnodsazen"/>
        <w:spacing w:after="0"/>
        <w:ind w:firstLine="0"/>
        <w:jc w:val="both"/>
        <w:rPr>
          <w:bCs/>
          <w:iCs/>
          <w:sz w:val="22"/>
          <w:szCs w:val="22"/>
        </w:rPr>
      </w:pPr>
      <w:r w:rsidRPr="00754E2B">
        <w:rPr>
          <w:bCs/>
          <w:iCs/>
          <w:sz w:val="22"/>
          <w:szCs w:val="22"/>
        </w:rPr>
        <w:t>Supported activities:</w:t>
      </w:r>
    </w:p>
    <w:p w14:paraId="5CB96979" w14:textId="77777777" w:rsidR="00EA028B" w:rsidRPr="00754E2B" w:rsidRDefault="00EA028B" w:rsidP="00EA028B">
      <w:pPr>
        <w:pStyle w:val="Zkladntext-prvnodsazen"/>
        <w:spacing w:after="0"/>
        <w:ind w:firstLine="0"/>
        <w:jc w:val="both"/>
        <w:rPr>
          <w:bCs/>
          <w:iCs/>
          <w:sz w:val="22"/>
          <w:szCs w:val="22"/>
        </w:rPr>
      </w:pPr>
    </w:p>
    <w:p w14:paraId="50103B52" w14:textId="77777777" w:rsidR="00EA028B" w:rsidRPr="007E3309" w:rsidRDefault="00EA028B" w:rsidP="00B90B28">
      <w:pPr>
        <w:pStyle w:val="Zkladntext-prvnodsazen"/>
        <w:numPr>
          <w:ilvl w:val="0"/>
          <w:numId w:val="31"/>
        </w:numPr>
        <w:spacing w:after="0"/>
        <w:ind w:hanging="11"/>
        <w:jc w:val="both"/>
        <w:rPr>
          <w:bCs/>
          <w:iCs/>
          <w:sz w:val="22"/>
          <w:szCs w:val="22"/>
        </w:rPr>
      </w:pPr>
      <w:r w:rsidRPr="00754E2B">
        <w:rPr>
          <w:sz w:val="22"/>
          <w:szCs w:val="22"/>
        </w:rPr>
        <w:t xml:space="preserve">Creation, development and maintenance of national basic and other relevant registers </w:t>
      </w:r>
    </w:p>
    <w:p w14:paraId="19C09601" w14:textId="77777777" w:rsidR="00EA028B" w:rsidRPr="00754E2B" w:rsidRDefault="00EA028B" w:rsidP="00EA028B">
      <w:pPr>
        <w:pStyle w:val="Zkladntext-prvnodsazen"/>
        <w:spacing w:after="0"/>
        <w:ind w:left="731" w:firstLine="685"/>
        <w:jc w:val="both"/>
        <w:rPr>
          <w:bCs/>
          <w:iCs/>
          <w:sz w:val="22"/>
          <w:szCs w:val="22"/>
        </w:rPr>
      </w:pPr>
      <w:r w:rsidRPr="00754E2B">
        <w:rPr>
          <w:sz w:val="22"/>
          <w:szCs w:val="22"/>
        </w:rPr>
        <w:t>of the public administration, including safe and protected access system</w:t>
      </w:r>
      <w:r w:rsidRPr="00754E2B">
        <w:rPr>
          <w:bCs/>
          <w:iCs/>
          <w:sz w:val="22"/>
          <w:szCs w:val="22"/>
        </w:rPr>
        <w:t>,</w:t>
      </w:r>
    </w:p>
    <w:p w14:paraId="0C475658" w14:textId="77777777" w:rsidR="00EA028B" w:rsidRPr="00754E2B" w:rsidRDefault="00EA028B" w:rsidP="00B90B28">
      <w:pPr>
        <w:numPr>
          <w:ilvl w:val="0"/>
          <w:numId w:val="31"/>
        </w:numPr>
        <w:ind w:hanging="11"/>
        <w:jc w:val="both"/>
        <w:rPr>
          <w:sz w:val="22"/>
          <w:szCs w:val="22"/>
        </w:rPr>
      </w:pPr>
      <w:r w:rsidRPr="00754E2B">
        <w:rPr>
          <w:sz w:val="22"/>
          <w:szCs w:val="22"/>
        </w:rPr>
        <w:t>Construction of public administration communication infrastructure,</w:t>
      </w:r>
    </w:p>
    <w:p w14:paraId="27C8275E" w14:textId="77777777" w:rsidR="00EA028B" w:rsidRDefault="00EA028B" w:rsidP="00B90B28">
      <w:pPr>
        <w:numPr>
          <w:ilvl w:val="0"/>
          <w:numId w:val="31"/>
        </w:numPr>
        <w:ind w:hanging="11"/>
        <w:jc w:val="both"/>
        <w:rPr>
          <w:sz w:val="22"/>
          <w:szCs w:val="22"/>
        </w:rPr>
      </w:pPr>
      <w:r w:rsidRPr="00754E2B">
        <w:rPr>
          <w:sz w:val="22"/>
          <w:szCs w:val="22"/>
        </w:rPr>
        <w:t xml:space="preserve">Creation of access points for communication with the public administration </w:t>
      </w:r>
    </w:p>
    <w:p w14:paraId="449AF9DF" w14:textId="77777777" w:rsidR="00EA028B" w:rsidRPr="00754E2B" w:rsidRDefault="00EA028B" w:rsidP="00EA028B">
      <w:pPr>
        <w:ind w:left="731" w:firstLine="685"/>
        <w:jc w:val="both"/>
        <w:rPr>
          <w:sz w:val="22"/>
          <w:szCs w:val="22"/>
        </w:rPr>
      </w:pPr>
      <w:r w:rsidRPr="00754E2B">
        <w:rPr>
          <w:sz w:val="22"/>
          <w:szCs w:val="22"/>
        </w:rPr>
        <w:t>information systems,</w:t>
      </w:r>
    </w:p>
    <w:p w14:paraId="0870A6BF" w14:textId="77777777" w:rsidR="00EA028B" w:rsidRPr="00754E2B" w:rsidRDefault="00EA028B" w:rsidP="00B90B28">
      <w:pPr>
        <w:pStyle w:val="Zkladntext-prvnodsazen"/>
        <w:numPr>
          <w:ilvl w:val="0"/>
          <w:numId w:val="31"/>
        </w:numPr>
        <w:spacing w:after="0"/>
        <w:ind w:hanging="11"/>
        <w:jc w:val="both"/>
        <w:rPr>
          <w:bCs/>
          <w:iCs/>
          <w:sz w:val="22"/>
          <w:szCs w:val="22"/>
        </w:rPr>
      </w:pPr>
      <w:r w:rsidRPr="00754E2B">
        <w:rPr>
          <w:bCs/>
          <w:iCs/>
          <w:sz w:val="22"/>
          <w:szCs w:val="22"/>
        </w:rPr>
        <w:t>Computerisation of public administration services.</w:t>
      </w:r>
    </w:p>
    <w:p w14:paraId="64B9B2D8" w14:textId="77777777" w:rsidR="00EA028B" w:rsidRPr="00754E2B" w:rsidRDefault="00EA028B" w:rsidP="00EA028B">
      <w:pPr>
        <w:jc w:val="both"/>
        <w:rPr>
          <w:sz w:val="22"/>
          <w:szCs w:val="22"/>
        </w:rPr>
      </w:pPr>
    </w:p>
    <w:p w14:paraId="430EF0EB" w14:textId="77777777" w:rsidR="00EA028B" w:rsidRPr="00754E2B" w:rsidRDefault="00EA028B" w:rsidP="00EA028B">
      <w:pPr>
        <w:jc w:val="both"/>
        <w:rPr>
          <w:sz w:val="22"/>
          <w:szCs w:val="22"/>
        </w:rPr>
      </w:pPr>
      <w:r w:rsidRPr="00754E2B">
        <w:rPr>
          <w:sz w:val="22"/>
          <w:szCs w:val="22"/>
        </w:rPr>
        <w:t>Beneficiaries:</w:t>
      </w:r>
    </w:p>
    <w:p w14:paraId="2F3D4927" w14:textId="77777777" w:rsidR="00EA028B" w:rsidRPr="00754E2B" w:rsidRDefault="00EA028B" w:rsidP="00B90B28">
      <w:pPr>
        <w:numPr>
          <w:ilvl w:val="1"/>
          <w:numId w:val="32"/>
        </w:numPr>
        <w:tabs>
          <w:tab w:val="clear" w:pos="1440"/>
          <w:tab w:val="num" w:pos="709"/>
        </w:tabs>
        <w:ind w:hanging="731"/>
        <w:jc w:val="both"/>
        <w:rPr>
          <w:sz w:val="22"/>
          <w:szCs w:val="22"/>
        </w:rPr>
      </w:pPr>
      <w:r w:rsidRPr="00754E2B">
        <w:rPr>
          <w:sz w:val="22"/>
          <w:szCs w:val="22"/>
        </w:rPr>
        <w:t xml:space="preserve">Government agencies and semi-budgetary organisations established by them.  </w:t>
      </w:r>
    </w:p>
    <w:p w14:paraId="5D2C3894" w14:textId="77777777" w:rsidR="00EA028B" w:rsidRDefault="00EA028B" w:rsidP="00EA028B">
      <w:pPr>
        <w:jc w:val="both"/>
        <w:rPr>
          <w:sz w:val="22"/>
          <w:szCs w:val="22"/>
        </w:rPr>
      </w:pPr>
    </w:p>
    <w:p w14:paraId="30615B27" w14:textId="77777777" w:rsidR="00B844A3" w:rsidRPr="008C1E40" w:rsidRDefault="00B844A3" w:rsidP="00927EE3"/>
    <w:p w14:paraId="4A643119" w14:textId="77777777" w:rsidR="00D644B0" w:rsidRPr="008C1E40" w:rsidRDefault="00D644B0">
      <w:pPr>
        <w:jc w:val="both"/>
        <w:rPr>
          <w:sz w:val="22"/>
          <w:szCs w:val="22"/>
        </w:rPr>
      </w:pPr>
    </w:p>
    <w:p w14:paraId="548DF834" w14:textId="0B0EF224" w:rsidR="00D644B0" w:rsidRPr="008C1E40" w:rsidRDefault="00D644B0" w:rsidP="00EA028B">
      <w:pPr>
        <w:ind w:left="1146"/>
        <w:jc w:val="both"/>
        <w:rPr>
          <w:sz w:val="22"/>
          <w:szCs w:val="22"/>
        </w:rPr>
      </w:pPr>
      <w:r w:rsidRPr="008C1E40">
        <w:rPr>
          <w:sz w:val="22"/>
          <w:szCs w:val="22"/>
        </w:rPr>
        <w:t xml:space="preserve"> </w:t>
      </w:r>
    </w:p>
    <w:p w14:paraId="6577B34A" w14:textId="77777777" w:rsidR="00D644B0" w:rsidRPr="008C1E40" w:rsidRDefault="00D644B0">
      <w:pPr>
        <w:jc w:val="both"/>
        <w:rPr>
          <w:b/>
          <w:sz w:val="28"/>
          <w:szCs w:val="28"/>
        </w:rPr>
        <w:sectPr w:rsidR="00D644B0" w:rsidRPr="008C1E40" w:rsidSect="00356E21">
          <w:pgSz w:w="11907" w:h="16840" w:code="9"/>
          <w:pgMar w:top="1418" w:right="1418" w:bottom="1418" w:left="1418" w:header="709" w:footer="709" w:gutter="0"/>
          <w:cols w:space="708"/>
        </w:sectPr>
      </w:pPr>
    </w:p>
    <w:p w14:paraId="3C25FF5D" w14:textId="3AF87779" w:rsidR="00D644B0" w:rsidRPr="008C1E40" w:rsidRDefault="00D644B0">
      <w:pPr>
        <w:pStyle w:val="Nadpis3"/>
        <w:rPr>
          <w:rFonts w:ascii="Times New Roman" w:hAnsi="Times New Roman"/>
          <w:sz w:val="24"/>
          <w:szCs w:val="24"/>
        </w:rPr>
      </w:pPr>
      <w:bookmarkStart w:id="122" w:name="_Toc403377074"/>
      <w:r w:rsidRPr="008C1E40">
        <w:rPr>
          <w:rFonts w:ascii="Times New Roman" w:hAnsi="Times New Roman"/>
          <w:sz w:val="24"/>
          <w:szCs w:val="24"/>
        </w:rPr>
        <w:lastRenderedPageBreak/>
        <w:t>3.1.2 P</w:t>
      </w:r>
      <w:r w:rsidR="00EA028B">
        <w:rPr>
          <w:rFonts w:ascii="Times New Roman" w:hAnsi="Times New Roman"/>
          <w:sz w:val="24"/>
          <w:szCs w:val="24"/>
        </w:rPr>
        <w:t>rogress achieved in the implementation of priority axes</w:t>
      </w:r>
      <w:r w:rsidRPr="008C1E40">
        <w:rPr>
          <w:rFonts w:ascii="Times New Roman" w:hAnsi="Times New Roman"/>
          <w:sz w:val="24"/>
          <w:szCs w:val="24"/>
        </w:rPr>
        <w:t>/</w:t>
      </w:r>
      <w:r w:rsidR="00EA028B">
        <w:rPr>
          <w:rFonts w:ascii="Times New Roman" w:hAnsi="Times New Roman"/>
          <w:sz w:val="24"/>
          <w:szCs w:val="24"/>
        </w:rPr>
        <w:t>intervention areas</w:t>
      </w:r>
      <w:bookmarkEnd w:id="122"/>
      <w:r w:rsidRPr="008C1E40">
        <w:rPr>
          <w:rFonts w:ascii="Times New Roman" w:hAnsi="Times New Roman"/>
          <w:sz w:val="24"/>
          <w:szCs w:val="24"/>
        </w:rPr>
        <w:t xml:space="preserve"> </w:t>
      </w:r>
    </w:p>
    <w:p w14:paraId="18C278B1" w14:textId="25AAB7B9" w:rsidR="00BA15F2" w:rsidRPr="008C1E40" w:rsidRDefault="00302489" w:rsidP="006D023D">
      <w:pPr>
        <w:spacing w:after="120"/>
        <w:jc w:val="both"/>
        <w:rPr>
          <w:sz w:val="22"/>
          <w:szCs w:val="22"/>
        </w:rPr>
      </w:pPr>
      <w:r w:rsidRPr="00F443D9">
        <w:rPr>
          <w:b/>
          <w:sz w:val="22"/>
          <w:szCs w:val="22"/>
        </w:rPr>
        <w:t>In Intervention areas</w:t>
      </w:r>
      <w:r w:rsidR="003A3E14" w:rsidRPr="00F443D9">
        <w:rPr>
          <w:b/>
          <w:sz w:val="22"/>
          <w:szCs w:val="22"/>
        </w:rPr>
        <w:t xml:space="preserve"> 1.1a a</w:t>
      </w:r>
      <w:r w:rsidRPr="00F443D9">
        <w:rPr>
          <w:b/>
          <w:sz w:val="22"/>
          <w:szCs w:val="22"/>
        </w:rPr>
        <w:t>nd</w:t>
      </w:r>
      <w:r w:rsidR="003A3E14" w:rsidRPr="00F443D9">
        <w:rPr>
          <w:b/>
          <w:sz w:val="22"/>
          <w:szCs w:val="22"/>
        </w:rPr>
        <w:t xml:space="preserve"> 1.1b</w:t>
      </w:r>
      <w:r w:rsidR="00F443D9">
        <w:rPr>
          <w:b/>
          <w:sz w:val="22"/>
          <w:szCs w:val="22"/>
        </w:rPr>
        <w:t>,</w:t>
      </w:r>
      <w:r w:rsidR="006D023D" w:rsidRPr="00F443D9">
        <w:rPr>
          <w:color w:val="00B050"/>
          <w:sz w:val="22"/>
          <w:szCs w:val="22"/>
        </w:rPr>
        <w:t xml:space="preserve"> </w:t>
      </w:r>
      <w:r w:rsidRPr="00F443D9">
        <w:rPr>
          <w:sz w:val="22"/>
          <w:szCs w:val="22"/>
        </w:rPr>
        <w:t>a minor progress was achieved in the implementation of projects</w:t>
      </w:r>
      <w:r w:rsidR="006D023D" w:rsidRPr="00F443D9">
        <w:rPr>
          <w:sz w:val="22"/>
          <w:szCs w:val="22"/>
        </w:rPr>
        <w:t xml:space="preserve">, </w:t>
      </w:r>
      <w:r w:rsidRPr="00F443D9">
        <w:rPr>
          <w:sz w:val="22"/>
          <w:szCs w:val="22"/>
        </w:rPr>
        <w:t xml:space="preserve">implementation of </w:t>
      </w:r>
      <w:r w:rsidR="006D023D" w:rsidRPr="00F443D9">
        <w:rPr>
          <w:sz w:val="22"/>
          <w:szCs w:val="22"/>
        </w:rPr>
        <w:t>9 proje</w:t>
      </w:r>
      <w:r w:rsidRPr="00F443D9">
        <w:rPr>
          <w:sz w:val="22"/>
          <w:szCs w:val="22"/>
        </w:rPr>
        <w:t>cts in Intervention area</w:t>
      </w:r>
      <w:r w:rsidR="006D023D" w:rsidRPr="00F443D9">
        <w:rPr>
          <w:sz w:val="22"/>
          <w:szCs w:val="22"/>
        </w:rPr>
        <w:t xml:space="preserve"> </w:t>
      </w:r>
      <w:r w:rsidR="003213B6">
        <w:rPr>
          <w:sz w:val="22"/>
          <w:szCs w:val="22"/>
        </w:rPr>
        <w:br/>
      </w:r>
      <w:r w:rsidR="006D023D" w:rsidRPr="00F443D9">
        <w:rPr>
          <w:sz w:val="22"/>
          <w:szCs w:val="22"/>
        </w:rPr>
        <w:t xml:space="preserve">1.1 </w:t>
      </w:r>
      <w:r w:rsidRPr="00F443D9">
        <w:rPr>
          <w:sz w:val="22"/>
          <w:szCs w:val="22"/>
        </w:rPr>
        <w:t>was successfully completed and final monitoring reports and applications for payment were subsequently submitted</w:t>
      </w:r>
      <w:r w:rsidR="006D023D" w:rsidRPr="00F443D9">
        <w:rPr>
          <w:sz w:val="22"/>
          <w:szCs w:val="22"/>
        </w:rPr>
        <w:t xml:space="preserve">. </w:t>
      </w:r>
      <w:r w:rsidRPr="00F443D9">
        <w:rPr>
          <w:sz w:val="22"/>
          <w:szCs w:val="22"/>
        </w:rPr>
        <w:t>Unfortunately, in some other projects</w:t>
      </w:r>
      <w:r w:rsidR="00F443D9">
        <w:rPr>
          <w:sz w:val="22"/>
          <w:szCs w:val="22"/>
        </w:rPr>
        <w:t>,</w:t>
      </w:r>
      <w:r w:rsidRPr="00F443D9">
        <w:rPr>
          <w:sz w:val="22"/>
          <w:szCs w:val="22"/>
        </w:rPr>
        <w:t xml:space="preserve"> despite all the </w:t>
      </w:r>
      <w:r w:rsidR="00F443D9">
        <w:rPr>
          <w:sz w:val="22"/>
          <w:szCs w:val="22"/>
        </w:rPr>
        <w:t xml:space="preserve">measures adopted </w:t>
      </w:r>
      <w:r w:rsidRPr="00F443D9">
        <w:rPr>
          <w:sz w:val="22"/>
          <w:szCs w:val="22"/>
        </w:rPr>
        <w:t>by the IB</w:t>
      </w:r>
      <w:r w:rsidR="00F443D9">
        <w:rPr>
          <w:sz w:val="22"/>
          <w:szCs w:val="22"/>
        </w:rPr>
        <w:t>,</w:t>
      </w:r>
      <w:r w:rsidRPr="00F443D9">
        <w:rPr>
          <w:sz w:val="22"/>
          <w:szCs w:val="22"/>
        </w:rPr>
        <w:t xml:space="preserve"> complications still occur and deadlines are </w:t>
      </w:r>
      <w:r w:rsidR="00F443D9">
        <w:rPr>
          <w:sz w:val="22"/>
          <w:szCs w:val="22"/>
        </w:rPr>
        <w:t xml:space="preserve">being </w:t>
      </w:r>
      <w:r w:rsidRPr="00F443D9">
        <w:rPr>
          <w:sz w:val="22"/>
          <w:szCs w:val="22"/>
        </w:rPr>
        <w:t>extended</w:t>
      </w:r>
      <w:r w:rsidR="006D023D" w:rsidRPr="00F443D9">
        <w:rPr>
          <w:sz w:val="22"/>
          <w:szCs w:val="22"/>
        </w:rPr>
        <w:t xml:space="preserve">, </w:t>
      </w:r>
      <w:r w:rsidRPr="00F443D9">
        <w:rPr>
          <w:sz w:val="22"/>
          <w:szCs w:val="22"/>
        </w:rPr>
        <w:t xml:space="preserve">which has an impact also on the binding plan </w:t>
      </w:r>
      <w:r w:rsidR="003213B6">
        <w:rPr>
          <w:sz w:val="22"/>
          <w:szCs w:val="22"/>
        </w:rPr>
        <w:br/>
      </w:r>
      <w:r w:rsidRPr="00F443D9">
        <w:rPr>
          <w:sz w:val="22"/>
          <w:szCs w:val="22"/>
        </w:rPr>
        <w:t>of absorption</w:t>
      </w:r>
      <w:r w:rsidR="006D023D" w:rsidRPr="00F443D9">
        <w:rPr>
          <w:sz w:val="22"/>
          <w:szCs w:val="22"/>
        </w:rPr>
        <w:t xml:space="preserve">. </w:t>
      </w:r>
      <w:r w:rsidRPr="00F443D9">
        <w:rPr>
          <w:sz w:val="22"/>
          <w:szCs w:val="22"/>
        </w:rPr>
        <w:t>For this reason too</w:t>
      </w:r>
      <w:r w:rsidR="00F443D9">
        <w:rPr>
          <w:sz w:val="22"/>
          <w:szCs w:val="22"/>
        </w:rPr>
        <w:t>,</w:t>
      </w:r>
      <w:r w:rsidRPr="00F443D9">
        <w:rPr>
          <w:sz w:val="22"/>
          <w:szCs w:val="22"/>
        </w:rPr>
        <w:t xml:space="preserve"> several projects were withdrawn from implementation in the monitored period </w:t>
      </w:r>
      <w:r w:rsidR="006D023D" w:rsidRPr="00F443D9">
        <w:rPr>
          <w:sz w:val="22"/>
          <w:szCs w:val="22"/>
        </w:rPr>
        <w:t>(</w:t>
      </w:r>
      <w:r w:rsidRPr="00F443D9">
        <w:rPr>
          <w:sz w:val="22"/>
          <w:szCs w:val="22"/>
        </w:rPr>
        <w:t>it concerned 3 projects with larger volumes of funds which over a long period of time showed delays in implementation</w:t>
      </w:r>
      <w:r w:rsidR="006D023D" w:rsidRPr="00F443D9">
        <w:rPr>
          <w:sz w:val="22"/>
          <w:szCs w:val="22"/>
        </w:rPr>
        <w:t xml:space="preserve"> – </w:t>
      </w:r>
      <w:r w:rsidRPr="00F443D9">
        <w:rPr>
          <w:sz w:val="22"/>
          <w:szCs w:val="22"/>
        </w:rPr>
        <w:t>specifically a project (</w:t>
      </w:r>
      <w:r w:rsidR="00E55AD5" w:rsidRPr="00F443D9">
        <w:rPr>
          <w:i/>
          <w:sz w:val="22"/>
          <w:szCs w:val="22"/>
        </w:rPr>
        <w:t xml:space="preserve">Building </w:t>
      </w:r>
      <w:r w:rsidR="006D023D" w:rsidRPr="00F443D9">
        <w:rPr>
          <w:i/>
          <w:sz w:val="22"/>
          <w:szCs w:val="22"/>
        </w:rPr>
        <w:t xml:space="preserve">Access Points – </w:t>
      </w:r>
      <w:r w:rsidR="00E55AD5" w:rsidRPr="00F443D9">
        <w:rPr>
          <w:i/>
          <w:sz w:val="22"/>
          <w:szCs w:val="22"/>
        </w:rPr>
        <w:t xml:space="preserve">CR </w:t>
      </w:r>
      <w:r w:rsidRPr="00F443D9">
        <w:rPr>
          <w:i/>
          <w:sz w:val="22"/>
          <w:szCs w:val="22"/>
        </w:rPr>
        <w:t>Access Points to the European architecture of social security</w:t>
      </w:r>
      <w:r w:rsidR="006D023D" w:rsidRPr="00F443D9">
        <w:rPr>
          <w:i/>
          <w:sz w:val="22"/>
          <w:szCs w:val="22"/>
        </w:rPr>
        <w:t>)</w:t>
      </w:r>
      <w:r w:rsidRPr="00F443D9">
        <w:rPr>
          <w:i/>
          <w:sz w:val="22"/>
          <w:szCs w:val="22"/>
        </w:rPr>
        <w:t xml:space="preserve"> </w:t>
      </w:r>
      <w:r w:rsidRPr="00F443D9">
        <w:rPr>
          <w:sz w:val="22"/>
          <w:szCs w:val="22"/>
        </w:rPr>
        <w:t xml:space="preserve">of the </w:t>
      </w:r>
      <w:proofErr w:type="spellStart"/>
      <w:r w:rsidRPr="00F443D9">
        <w:rPr>
          <w:sz w:val="22"/>
          <w:szCs w:val="22"/>
        </w:rPr>
        <w:t>MoLSA</w:t>
      </w:r>
      <w:proofErr w:type="spellEnd"/>
      <w:r w:rsidRPr="00F443D9">
        <w:rPr>
          <w:sz w:val="22"/>
          <w:szCs w:val="22"/>
        </w:rPr>
        <w:t xml:space="preserve"> beneficiary and projects</w:t>
      </w:r>
      <w:r w:rsidR="006D023D" w:rsidRPr="00F443D9">
        <w:rPr>
          <w:sz w:val="22"/>
          <w:szCs w:val="22"/>
        </w:rPr>
        <w:t xml:space="preserve"> </w:t>
      </w:r>
      <w:r w:rsidR="006D023D" w:rsidRPr="00F443D9">
        <w:rPr>
          <w:i/>
          <w:sz w:val="22"/>
          <w:szCs w:val="22"/>
        </w:rPr>
        <w:t>(N</w:t>
      </w:r>
      <w:r w:rsidRPr="00F443D9">
        <w:rPr>
          <w:i/>
          <w:sz w:val="22"/>
          <w:szCs w:val="22"/>
        </w:rPr>
        <w:t>ational Digital Archives</w:t>
      </w:r>
      <w:r w:rsidR="006D023D" w:rsidRPr="00F443D9">
        <w:rPr>
          <w:i/>
          <w:sz w:val="22"/>
          <w:szCs w:val="22"/>
        </w:rPr>
        <w:t xml:space="preserve">) </w:t>
      </w:r>
      <w:r w:rsidR="006D023D" w:rsidRPr="00F443D9">
        <w:rPr>
          <w:sz w:val="22"/>
          <w:szCs w:val="22"/>
        </w:rPr>
        <w:t>a</w:t>
      </w:r>
      <w:r w:rsidRPr="00F443D9">
        <w:rPr>
          <w:sz w:val="22"/>
          <w:szCs w:val="22"/>
        </w:rPr>
        <w:t>nd</w:t>
      </w:r>
      <w:r w:rsidR="006D023D" w:rsidRPr="00F443D9">
        <w:rPr>
          <w:sz w:val="22"/>
          <w:szCs w:val="22"/>
        </w:rPr>
        <w:t xml:space="preserve"> </w:t>
      </w:r>
      <w:r w:rsidR="006D023D" w:rsidRPr="00F443D9">
        <w:rPr>
          <w:i/>
          <w:sz w:val="22"/>
          <w:szCs w:val="22"/>
        </w:rPr>
        <w:t>(</w:t>
      </w:r>
      <w:proofErr w:type="spellStart"/>
      <w:r w:rsidR="00E55AD5" w:rsidRPr="00F443D9">
        <w:rPr>
          <w:i/>
          <w:sz w:val="22"/>
          <w:szCs w:val="22"/>
        </w:rPr>
        <w:t>eCollection</w:t>
      </w:r>
      <w:proofErr w:type="spellEnd"/>
      <w:r w:rsidR="00E55AD5" w:rsidRPr="00F443D9">
        <w:rPr>
          <w:i/>
          <w:sz w:val="22"/>
          <w:szCs w:val="22"/>
        </w:rPr>
        <w:t xml:space="preserve"> of Laws</w:t>
      </w:r>
      <w:r w:rsidR="006D023D" w:rsidRPr="00F443D9">
        <w:rPr>
          <w:i/>
          <w:sz w:val="22"/>
          <w:szCs w:val="22"/>
        </w:rPr>
        <w:t xml:space="preserve"> </w:t>
      </w:r>
      <w:r w:rsidR="00A74660" w:rsidRPr="00F443D9">
        <w:rPr>
          <w:i/>
          <w:sz w:val="22"/>
          <w:szCs w:val="22"/>
        </w:rPr>
        <w:br/>
      </w:r>
      <w:r w:rsidR="006D023D" w:rsidRPr="00F443D9">
        <w:rPr>
          <w:i/>
          <w:sz w:val="22"/>
          <w:szCs w:val="22"/>
        </w:rPr>
        <w:t>a</w:t>
      </w:r>
      <w:r w:rsidR="00E55AD5" w:rsidRPr="00F443D9">
        <w:rPr>
          <w:i/>
          <w:sz w:val="22"/>
          <w:szCs w:val="22"/>
        </w:rPr>
        <w:t>nd international treaties and electronic creation of legislation)</w:t>
      </w:r>
      <w:r w:rsidR="006D023D" w:rsidRPr="00F443D9">
        <w:rPr>
          <w:i/>
          <w:sz w:val="22"/>
          <w:szCs w:val="22"/>
        </w:rPr>
        <w:t xml:space="preserve"> </w:t>
      </w:r>
      <w:r w:rsidR="00E55AD5" w:rsidRPr="00F443D9">
        <w:rPr>
          <w:sz w:val="22"/>
          <w:szCs w:val="22"/>
        </w:rPr>
        <w:t xml:space="preserve">of the </w:t>
      </w:r>
      <w:proofErr w:type="spellStart"/>
      <w:r w:rsidR="00E55AD5" w:rsidRPr="00F443D9">
        <w:rPr>
          <w:sz w:val="22"/>
          <w:szCs w:val="22"/>
        </w:rPr>
        <w:t>MoI</w:t>
      </w:r>
      <w:proofErr w:type="spellEnd"/>
      <w:r w:rsidR="00E55AD5" w:rsidRPr="00F443D9">
        <w:rPr>
          <w:sz w:val="22"/>
          <w:szCs w:val="22"/>
        </w:rPr>
        <w:t xml:space="preserve"> beneficiary in the total amount of ERDF contribution of over  CZK</w:t>
      </w:r>
      <w:r w:rsidR="006D023D" w:rsidRPr="00F443D9">
        <w:rPr>
          <w:sz w:val="22"/>
          <w:szCs w:val="22"/>
        </w:rPr>
        <w:t xml:space="preserve"> 764 mil</w:t>
      </w:r>
      <w:r w:rsidR="00E55AD5" w:rsidRPr="00F443D9">
        <w:rPr>
          <w:sz w:val="22"/>
          <w:szCs w:val="22"/>
        </w:rPr>
        <w:t>lion</w:t>
      </w:r>
      <w:r w:rsidR="006D023D" w:rsidRPr="00F443D9">
        <w:rPr>
          <w:sz w:val="22"/>
          <w:szCs w:val="22"/>
        </w:rPr>
        <w:t>;</w:t>
      </w:r>
      <w:r w:rsidR="00E55AD5" w:rsidRPr="00F443D9">
        <w:rPr>
          <w:sz w:val="22"/>
          <w:szCs w:val="22"/>
        </w:rPr>
        <w:t xml:space="preserve"> and other </w:t>
      </w:r>
      <w:r w:rsidR="006D023D" w:rsidRPr="00F443D9">
        <w:rPr>
          <w:sz w:val="22"/>
          <w:szCs w:val="22"/>
        </w:rPr>
        <w:t>11 proje</w:t>
      </w:r>
      <w:r w:rsidR="00E55AD5" w:rsidRPr="00F443D9">
        <w:rPr>
          <w:sz w:val="22"/>
          <w:szCs w:val="22"/>
        </w:rPr>
        <w:t>cts from new calls which were withdrawn from implementation prior to the issuance of the Statement of expenditure on financing the GA action</w:t>
      </w:r>
      <w:r w:rsidR="006D023D" w:rsidRPr="00F443D9">
        <w:rPr>
          <w:sz w:val="22"/>
          <w:szCs w:val="22"/>
        </w:rPr>
        <w:t xml:space="preserve">. </w:t>
      </w:r>
      <w:r w:rsidR="00E55AD5" w:rsidRPr="00F443D9">
        <w:rPr>
          <w:sz w:val="22"/>
          <w:szCs w:val="22"/>
        </w:rPr>
        <w:t>In the monitored period</w:t>
      </w:r>
      <w:r w:rsidR="00CC21F4">
        <w:rPr>
          <w:sz w:val="22"/>
          <w:szCs w:val="22"/>
        </w:rPr>
        <w:t>,</w:t>
      </w:r>
      <w:r w:rsidR="00E55AD5" w:rsidRPr="00F443D9">
        <w:rPr>
          <w:sz w:val="22"/>
          <w:szCs w:val="22"/>
        </w:rPr>
        <w:t xml:space="preserve"> also call No 17 with an increased allocation was opened and closed</w:t>
      </w:r>
      <w:r w:rsidR="006D023D" w:rsidRPr="00F443D9">
        <w:rPr>
          <w:sz w:val="22"/>
          <w:szCs w:val="22"/>
        </w:rPr>
        <w:t xml:space="preserve">. </w:t>
      </w:r>
      <w:r w:rsidR="00E55AD5" w:rsidRPr="00F443D9">
        <w:rPr>
          <w:sz w:val="22"/>
          <w:szCs w:val="22"/>
        </w:rPr>
        <w:t>Projects approved by the Selection Committee are now entering the stage of implementation</w:t>
      </w:r>
      <w:r w:rsidR="006D023D" w:rsidRPr="00F443D9">
        <w:rPr>
          <w:sz w:val="22"/>
          <w:szCs w:val="22"/>
        </w:rPr>
        <w:t>.</w:t>
      </w:r>
    </w:p>
    <w:p w14:paraId="779CD2F9" w14:textId="2720FA6B" w:rsidR="00032CD0" w:rsidRPr="008C1E40" w:rsidRDefault="00EA028B" w:rsidP="006C365F">
      <w:pPr>
        <w:pStyle w:val="Tabulkanzev"/>
        <w:keepNext/>
        <w:ind w:left="357" w:hanging="357"/>
        <w:rPr>
          <w:rStyle w:val="Siln"/>
        </w:rPr>
      </w:pPr>
      <w:bookmarkStart w:id="123" w:name="_Toc403377008"/>
      <w:r>
        <w:rPr>
          <w:rStyle w:val="Siln"/>
        </w:rPr>
        <w:t>C</w:t>
      </w:r>
      <w:r w:rsidR="00F870FB" w:rsidRPr="008C1E40">
        <w:rPr>
          <w:rStyle w:val="Siln"/>
        </w:rPr>
        <w:t>umulativ</w:t>
      </w:r>
      <w:r>
        <w:rPr>
          <w:rStyle w:val="Siln"/>
        </w:rPr>
        <w:t xml:space="preserve">e progress at the level of Intervention area </w:t>
      </w:r>
      <w:r w:rsidR="00F870FB" w:rsidRPr="008C1E40">
        <w:rPr>
          <w:rStyle w:val="Siln"/>
        </w:rPr>
        <w:t>1.1a a</w:t>
      </w:r>
      <w:r>
        <w:rPr>
          <w:rStyle w:val="Siln"/>
        </w:rPr>
        <w:t>nd</w:t>
      </w:r>
      <w:r w:rsidR="00F870FB" w:rsidRPr="008C1E40">
        <w:rPr>
          <w:rStyle w:val="Siln"/>
        </w:rPr>
        <w:t xml:space="preserve"> 1.1b (</w:t>
      </w:r>
      <w:r>
        <w:rPr>
          <w:rStyle w:val="Siln"/>
        </w:rPr>
        <w:t>in</w:t>
      </w:r>
      <w:r w:rsidR="00F870FB" w:rsidRPr="008C1E40">
        <w:rPr>
          <w:rStyle w:val="Siln"/>
        </w:rPr>
        <w:t xml:space="preserve"> mil. CZK/EUR)</w:t>
      </w:r>
      <w:r w:rsidR="00F870FB" w:rsidRPr="00EA028B">
        <w:rPr>
          <w:rStyle w:val="Siln"/>
          <w:vertAlign w:val="superscript"/>
        </w:rPr>
        <w:footnoteReference w:id="4"/>
      </w:r>
      <w:bookmarkEnd w:id="123"/>
    </w:p>
    <w:tbl>
      <w:tblPr>
        <w:tblW w:w="14116" w:type="dxa"/>
        <w:tblInd w:w="55" w:type="dxa"/>
        <w:tblCellMar>
          <w:left w:w="70" w:type="dxa"/>
          <w:right w:w="70" w:type="dxa"/>
        </w:tblCellMar>
        <w:tblLook w:val="04A0" w:firstRow="1" w:lastRow="0" w:firstColumn="1" w:lastColumn="0" w:noHBand="0" w:noVBand="1"/>
      </w:tblPr>
      <w:tblGrid>
        <w:gridCol w:w="682"/>
        <w:gridCol w:w="869"/>
        <w:gridCol w:w="733"/>
        <w:gridCol w:w="611"/>
        <w:gridCol w:w="709"/>
        <w:gridCol w:w="835"/>
        <w:gridCol w:w="647"/>
        <w:gridCol w:w="591"/>
        <w:gridCol w:w="709"/>
        <w:gridCol w:w="774"/>
        <w:gridCol w:w="611"/>
        <w:gridCol w:w="652"/>
        <w:gridCol w:w="713"/>
        <w:gridCol w:w="652"/>
        <w:gridCol w:w="591"/>
        <w:gridCol w:w="713"/>
        <w:gridCol w:w="631"/>
        <w:gridCol w:w="591"/>
        <w:gridCol w:w="754"/>
        <w:gridCol w:w="555"/>
        <w:gridCol w:w="611"/>
      </w:tblGrid>
      <w:tr w:rsidR="00EA028B" w:rsidRPr="008C1E40" w14:paraId="1C2E7631" w14:textId="77777777" w:rsidTr="00EA028B">
        <w:trPr>
          <w:trHeight w:val="1054"/>
        </w:trPr>
        <w:tc>
          <w:tcPr>
            <w:tcW w:w="682" w:type="dxa"/>
            <w:vMerge w:val="restart"/>
            <w:tcBorders>
              <w:top w:val="single" w:sz="8" w:space="0" w:color="1F497D"/>
              <w:left w:val="single" w:sz="8" w:space="0" w:color="1F497D"/>
              <w:bottom w:val="single" w:sz="8" w:space="0" w:color="1F497D"/>
              <w:right w:val="single" w:sz="8" w:space="0" w:color="1F497D"/>
            </w:tcBorders>
            <w:shd w:val="clear" w:color="auto" w:fill="8DB3E2" w:themeFill="text2" w:themeFillTint="66"/>
            <w:vAlign w:val="center"/>
            <w:hideMark/>
          </w:tcPr>
          <w:p w14:paraId="56568EE5" w14:textId="608E2D77" w:rsidR="00EA028B" w:rsidRPr="008C1E40" w:rsidRDefault="00EA028B" w:rsidP="00EA028B">
            <w:pPr>
              <w:jc w:val="center"/>
              <w:rPr>
                <w:b/>
                <w:bCs/>
                <w:color w:val="000000"/>
                <w:sz w:val="16"/>
                <w:szCs w:val="16"/>
              </w:rPr>
            </w:pPr>
            <w:r w:rsidRPr="008C1E40">
              <w:rPr>
                <w:b/>
                <w:bCs/>
                <w:color w:val="000000"/>
                <w:sz w:val="16"/>
                <w:szCs w:val="16"/>
              </w:rPr>
              <w:t>Priorit</w:t>
            </w:r>
            <w:r>
              <w:rPr>
                <w:b/>
                <w:bCs/>
                <w:color w:val="000000"/>
                <w:sz w:val="16"/>
                <w:szCs w:val="16"/>
              </w:rPr>
              <w:t>y axis</w:t>
            </w:r>
          </w:p>
        </w:tc>
        <w:tc>
          <w:tcPr>
            <w:tcW w:w="869" w:type="dxa"/>
            <w:tcBorders>
              <w:top w:val="single" w:sz="8" w:space="0" w:color="1F497D"/>
              <w:left w:val="nil"/>
              <w:bottom w:val="single" w:sz="8" w:space="0" w:color="1F497D"/>
              <w:right w:val="single" w:sz="8" w:space="0" w:color="1F497D"/>
            </w:tcBorders>
            <w:shd w:val="clear" w:color="auto" w:fill="8DB3E2" w:themeFill="text2" w:themeFillTint="66"/>
            <w:vAlign w:val="center"/>
            <w:hideMark/>
          </w:tcPr>
          <w:p w14:paraId="51B4CB85" w14:textId="60D4A1CD" w:rsidR="00EA028B" w:rsidRPr="008C1E40" w:rsidRDefault="00EA028B" w:rsidP="0012654B">
            <w:pPr>
              <w:jc w:val="center"/>
              <w:rPr>
                <w:b/>
                <w:bCs/>
                <w:color w:val="000000"/>
                <w:sz w:val="16"/>
                <w:szCs w:val="16"/>
              </w:rPr>
            </w:pPr>
            <w:r w:rsidRPr="008C1E40">
              <w:rPr>
                <w:b/>
                <w:bCs/>
                <w:color w:val="000000"/>
                <w:sz w:val="16"/>
                <w:szCs w:val="16"/>
              </w:rPr>
              <w:t>Dat</w:t>
            </w:r>
            <w:r>
              <w:rPr>
                <w:b/>
                <w:bCs/>
                <w:color w:val="000000"/>
                <w:sz w:val="16"/>
                <w:szCs w:val="16"/>
              </w:rPr>
              <w:t xml:space="preserve">e of </w:t>
            </w:r>
            <w:r w:rsidR="00CC21F4">
              <w:rPr>
                <w:b/>
                <w:bCs/>
                <w:color w:val="000000"/>
                <w:sz w:val="16"/>
                <w:szCs w:val="16"/>
              </w:rPr>
              <w:t xml:space="preserve"> </w:t>
            </w:r>
            <w:r w:rsidR="0012654B">
              <w:rPr>
                <w:b/>
                <w:bCs/>
                <w:color w:val="000000"/>
                <w:sz w:val="16"/>
                <w:szCs w:val="16"/>
              </w:rPr>
              <w:t xml:space="preserve">the </w:t>
            </w:r>
            <w:r w:rsidR="00CC21F4">
              <w:rPr>
                <w:b/>
                <w:bCs/>
                <w:color w:val="000000"/>
                <w:sz w:val="16"/>
                <w:szCs w:val="16"/>
              </w:rPr>
              <w:t>snapshot</w:t>
            </w:r>
            <w:r w:rsidR="0012654B">
              <w:rPr>
                <w:b/>
                <w:bCs/>
                <w:color w:val="000000"/>
                <w:sz w:val="16"/>
                <w:szCs w:val="16"/>
              </w:rPr>
              <w:t xml:space="preserve"> </w:t>
            </w:r>
          </w:p>
        </w:tc>
        <w:tc>
          <w:tcPr>
            <w:tcW w:w="1344" w:type="dxa"/>
            <w:gridSpan w:val="2"/>
            <w:tcBorders>
              <w:top w:val="single" w:sz="8" w:space="0" w:color="1F497D"/>
              <w:left w:val="nil"/>
              <w:bottom w:val="single" w:sz="8" w:space="0" w:color="1F497D"/>
              <w:right w:val="single" w:sz="8" w:space="0" w:color="1F497D"/>
            </w:tcBorders>
            <w:shd w:val="clear" w:color="auto" w:fill="8DB3E2" w:themeFill="text2" w:themeFillTint="66"/>
            <w:vAlign w:val="center"/>
            <w:hideMark/>
          </w:tcPr>
          <w:p w14:paraId="1FF08F7A" w14:textId="455D07E3" w:rsidR="00EA028B" w:rsidRPr="008C1E40" w:rsidRDefault="00EA028B" w:rsidP="00EA028B">
            <w:pPr>
              <w:jc w:val="center"/>
              <w:rPr>
                <w:b/>
                <w:bCs/>
                <w:color w:val="000000"/>
                <w:sz w:val="16"/>
                <w:szCs w:val="16"/>
              </w:rPr>
            </w:pPr>
            <w:r>
              <w:rPr>
                <w:b/>
                <w:bCs/>
                <w:color w:val="000000"/>
                <w:sz w:val="16"/>
                <w:szCs w:val="16"/>
              </w:rPr>
              <w:t xml:space="preserve">Total allocation for </w:t>
            </w:r>
            <w:r w:rsidRPr="008C1E40">
              <w:rPr>
                <w:b/>
                <w:bCs/>
                <w:color w:val="000000"/>
                <w:sz w:val="16"/>
                <w:szCs w:val="16"/>
              </w:rPr>
              <w:t>2007-2013</w:t>
            </w:r>
            <w:r w:rsidRPr="008C1E40">
              <w:rPr>
                <w:rStyle w:val="Znakapoznpodarou"/>
                <w:b/>
                <w:bCs/>
                <w:color w:val="000000"/>
                <w:sz w:val="16"/>
                <w:szCs w:val="16"/>
              </w:rPr>
              <w:footnoteReference w:id="5"/>
            </w:r>
          </w:p>
        </w:tc>
        <w:tc>
          <w:tcPr>
            <w:tcW w:w="2782" w:type="dxa"/>
            <w:gridSpan w:val="4"/>
            <w:tcBorders>
              <w:top w:val="single" w:sz="8" w:space="0" w:color="1F497D"/>
              <w:left w:val="nil"/>
              <w:bottom w:val="single" w:sz="8" w:space="0" w:color="1F497D"/>
              <w:right w:val="single" w:sz="8" w:space="0" w:color="1F497D"/>
            </w:tcBorders>
            <w:shd w:val="clear" w:color="auto" w:fill="8DB3E2" w:themeFill="text2" w:themeFillTint="66"/>
            <w:vAlign w:val="center"/>
            <w:hideMark/>
          </w:tcPr>
          <w:p w14:paraId="6ABCECD8" w14:textId="3F70298C" w:rsidR="00EA028B" w:rsidRPr="008C1E40" w:rsidRDefault="00EA028B" w:rsidP="006C365F">
            <w:pPr>
              <w:jc w:val="center"/>
              <w:rPr>
                <w:b/>
                <w:bCs/>
                <w:color w:val="000000"/>
                <w:sz w:val="16"/>
                <w:szCs w:val="16"/>
              </w:rPr>
            </w:pPr>
            <w:r w:rsidRPr="00754E2B">
              <w:rPr>
                <w:b/>
                <w:bCs/>
                <w:sz w:val="16"/>
                <w:szCs w:val="16"/>
              </w:rPr>
              <w:t>Submitted applications</w:t>
            </w:r>
          </w:p>
        </w:tc>
        <w:tc>
          <w:tcPr>
            <w:tcW w:w="2628" w:type="dxa"/>
            <w:gridSpan w:val="4"/>
            <w:tcBorders>
              <w:top w:val="single" w:sz="8" w:space="0" w:color="1F497D"/>
              <w:left w:val="nil"/>
              <w:bottom w:val="single" w:sz="8" w:space="0" w:color="1F497D"/>
              <w:right w:val="single" w:sz="8" w:space="0" w:color="1F497D"/>
            </w:tcBorders>
            <w:shd w:val="clear" w:color="auto" w:fill="8DB3E2" w:themeFill="text2" w:themeFillTint="66"/>
            <w:vAlign w:val="center"/>
            <w:hideMark/>
          </w:tcPr>
          <w:p w14:paraId="6CD71D24" w14:textId="050D4935" w:rsidR="00EA028B" w:rsidRPr="008C1E40" w:rsidRDefault="00BF3C73" w:rsidP="00CC21F4">
            <w:pPr>
              <w:jc w:val="center"/>
              <w:rPr>
                <w:b/>
                <w:bCs/>
                <w:color w:val="000000"/>
                <w:sz w:val="16"/>
                <w:szCs w:val="16"/>
              </w:rPr>
            </w:pPr>
            <w:r>
              <w:rPr>
                <w:b/>
                <w:bCs/>
                <w:sz w:val="16"/>
                <w:szCs w:val="16"/>
              </w:rPr>
              <w:t>Funds</w:t>
            </w:r>
            <w:r w:rsidR="00EA028B" w:rsidRPr="00754E2B">
              <w:rPr>
                <w:b/>
                <w:bCs/>
                <w:sz w:val="16"/>
                <w:szCs w:val="16"/>
              </w:rPr>
              <w:t xml:space="preserve"> </w:t>
            </w:r>
            <w:r w:rsidR="00EA028B">
              <w:rPr>
                <w:b/>
                <w:bCs/>
                <w:sz w:val="16"/>
                <w:szCs w:val="16"/>
              </w:rPr>
              <w:t xml:space="preserve">covered by the </w:t>
            </w:r>
            <w:r w:rsidR="00EA028B" w:rsidRPr="00754E2B">
              <w:rPr>
                <w:b/>
                <w:bCs/>
                <w:sz w:val="16"/>
                <w:szCs w:val="16"/>
              </w:rPr>
              <w:t>Decision/ Contract</w:t>
            </w:r>
            <w:r w:rsidR="00EA028B">
              <w:rPr>
                <w:b/>
                <w:bCs/>
                <w:sz w:val="16"/>
                <w:szCs w:val="16"/>
              </w:rPr>
              <w:t xml:space="preserve"> (Addendum)</w:t>
            </w:r>
          </w:p>
        </w:tc>
        <w:tc>
          <w:tcPr>
            <w:tcW w:w="1956" w:type="dxa"/>
            <w:gridSpan w:val="3"/>
            <w:tcBorders>
              <w:top w:val="single" w:sz="8" w:space="0" w:color="1F497D"/>
              <w:left w:val="nil"/>
              <w:bottom w:val="single" w:sz="8" w:space="0" w:color="1F497D"/>
              <w:right w:val="single" w:sz="8" w:space="0" w:color="1F497D"/>
            </w:tcBorders>
            <w:shd w:val="clear" w:color="auto" w:fill="8DB3E2" w:themeFill="text2" w:themeFillTint="66"/>
            <w:vAlign w:val="center"/>
            <w:hideMark/>
          </w:tcPr>
          <w:p w14:paraId="1385E5E4" w14:textId="3D800F9E" w:rsidR="00EA028B" w:rsidRPr="008C1E40" w:rsidRDefault="00EA028B" w:rsidP="006C365F">
            <w:pPr>
              <w:jc w:val="center"/>
              <w:rPr>
                <w:b/>
                <w:bCs/>
                <w:color w:val="000000"/>
                <w:sz w:val="16"/>
                <w:szCs w:val="16"/>
              </w:rPr>
            </w:pPr>
            <w:r w:rsidRPr="00754E2B">
              <w:rPr>
                <w:b/>
                <w:bCs/>
                <w:sz w:val="16"/>
                <w:szCs w:val="16"/>
              </w:rPr>
              <w:t>Funds paid to beneficiaries</w:t>
            </w:r>
            <w:r>
              <w:rPr>
                <w:b/>
                <w:bCs/>
                <w:sz w:val="16"/>
                <w:szCs w:val="16"/>
              </w:rPr>
              <w:t xml:space="preserve"> (funds that have been accounted for)</w:t>
            </w:r>
          </w:p>
        </w:tc>
        <w:tc>
          <w:tcPr>
            <w:tcW w:w="1935" w:type="dxa"/>
            <w:gridSpan w:val="3"/>
            <w:tcBorders>
              <w:top w:val="single" w:sz="8" w:space="0" w:color="1F497D"/>
              <w:left w:val="nil"/>
              <w:bottom w:val="single" w:sz="8" w:space="0" w:color="1F497D"/>
              <w:right w:val="single" w:sz="8" w:space="0" w:color="1F497D"/>
            </w:tcBorders>
            <w:shd w:val="clear" w:color="auto" w:fill="8DB3E2" w:themeFill="text2" w:themeFillTint="66"/>
            <w:vAlign w:val="center"/>
            <w:hideMark/>
          </w:tcPr>
          <w:p w14:paraId="12D12064" w14:textId="6879CE0A" w:rsidR="00EA028B" w:rsidRPr="008C1E40" w:rsidRDefault="00EA028B" w:rsidP="006C365F">
            <w:pPr>
              <w:jc w:val="center"/>
              <w:rPr>
                <w:b/>
                <w:bCs/>
                <w:color w:val="000000"/>
                <w:sz w:val="16"/>
                <w:szCs w:val="16"/>
              </w:rPr>
            </w:pPr>
            <w:r>
              <w:rPr>
                <w:b/>
                <w:bCs/>
                <w:sz w:val="16"/>
                <w:szCs w:val="16"/>
              </w:rPr>
              <w:t>Aggregate p</w:t>
            </w:r>
            <w:r w:rsidRPr="00754E2B">
              <w:rPr>
                <w:b/>
                <w:bCs/>
                <w:sz w:val="16"/>
                <w:szCs w:val="16"/>
              </w:rPr>
              <w:t>ayment claims accounted for by the PCA</w:t>
            </w:r>
          </w:p>
        </w:tc>
        <w:tc>
          <w:tcPr>
            <w:tcW w:w="1920" w:type="dxa"/>
            <w:gridSpan w:val="3"/>
            <w:tcBorders>
              <w:top w:val="single" w:sz="8" w:space="0" w:color="1F497D"/>
              <w:left w:val="nil"/>
              <w:bottom w:val="single" w:sz="8" w:space="0" w:color="1F497D"/>
              <w:right w:val="single" w:sz="8" w:space="0" w:color="1F497D"/>
            </w:tcBorders>
            <w:shd w:val="clear" w:color="auto" w:fill="8DB3E2" w:themeFill="text2" w:themeFillTint="66"/>
            <w:vAlign w:val="center"/>
            <w:hideMark/>
          </w:tcPr>
          <w:p w14:paraId="7BD45785" w14:textId="3818BD0F" w:rsidR="00EA028B" w:rsidRPr="008C1E40" w:rsidRDefault="00EA028B" w:rsidP="00EA028B">
            <w:pPr>
              <w:jc w:val="center"/>
              <w:rPr>
                <w:b/>
                <w:bCs/>
                <w:color w:val="000000"/>
                <w:sz w:val="16"/>
                <w:szCs w:val="16"/>
              </w:rPr>
            </w:pPr>
            <w:r w:rsidRPr="00754E2B">
              <w:rPr>
                <w:b/>
                <w:bCs/>
                <w:sz w:val="16"/>
                <w:szCs w:val="16"/>
              </w:rPr>
              <w:t xml:space="preserve">Certified </w:t>
            </w:r>
            <w:r>
              <w:rPr>
                <w:b/>
                <w:bCs/>
                <w:sz w:val="16"/>
                <w:szCs w:val="16"/>
              </w:rPr>
              <w:t>funds (including recoveries)</w:t>
            </w:r>
          </w:p>
        </w:tc>
      </w:tr>
      <w:tr w:rsidR="00EA028B" w:rsidRPr="008C1E40" w14:paraId="6265EEC9" w14:textId="77777777" w:rsidTr="00EA028B">
        <w:trPr>
          <w:trHeight w:val="437"/>
        </w:trPr>
        <w:tc>
          <w:tcPr>
            <w:tcW w:w="682" w:type="dxa"/>
            <w:vMerge/>
            <w:tcBorders>
              <w:top w:val="single" w:sz="8" w:space="0" w:color="1F497D"/>
              <w:left w:val="single" w:sz="8" w:space="0" w:color="1F497D"/>
              <w:bottom w:val="single" w:sz="8" w:space="0" w:color="1F497D"/>
              <w:right w:val="single" w:sz="8" w:space="0" w:color="1F497D"/>
            </w:tcBorders>
            <w:shd w:val="clear" w:color="auto" w:fill="8DB3E2" w:themeFill="text2" w:themeFillTint="66"/>
            <w:vAlign w:val="center"/>
            <w:hideMark/>
          </w:tcPr>
          <w:p w14:paraId="3D78E66E" w14:textId="77777777" w:rsidR="00EA028B" w:rsidRPr="008C1E40" w:rsidRDefault="00EA028B" w:rsidP="006C365F">
            <w:pPr>
              <w:rPr>
                <w:b/>
                <w:bCs/>
                <w:color w:val="000000"/>
                <w:sz w:val="16"/>
                <w:szCs w:val="16"/>
              </w:rPr>
            </w:pPr>
          </w:p>
        </w:tc>
        <w:tc>
          <w:tcPr>
            <w:tcW w:w="869" w:type="dxa"/>
            <w:vMerge w:val="restart"/>
            <w:tcBorders>
              <w:top w:val="nil"/>
              <w:left w:val="single" w:sz="8" w:space="0" w:color="1F497D"/>
              <w:bottom w:val="single" w:sz="8" w:space="0" w:color="1F497D"/>
              <w:right w:val="single" w:sz="8" w:space="0" w:color="1F497D"/>
            </w:tcBorders>
            <w:shd w:val="clear" w:color="auto" w:fill="8DB3E2" w:themeFill="text2" w:themeFillTint="66"/>
            <w:vAlign w:val="center"/>
            <w:hideMark/>
          </w:tcPr>
          <w:p w14:paraId="622CDF61" w14:textId="0F8B78A6" w:rsidR="00EA028B" w:rsidRPr="008C1E40" w:rsidRDefault="00EA028B" w:rsidP="00EA028B">
            <w:pPr>
              <w:jc w:val="center"/>
              <w:rPr>
                <w:b/>
                <w:bCs/>
                <w:color w:val="000000"/>
                <w:sz w:val="16"/>
                <w:szCs w:val="16"/>
              </w:rPr>
            </w:pPr>
            <w:r w:rsidRPr="008C1E40">
              <w:rPr>
                <w:b/>
                <w:bCs/>
                <w:color w:val="000000"/>
                <w:sz w:val="16"/>
                <w:szCs w:val="16"/>
              </w:rPr>
              <w:t>D</w:t>
            </w:r>
            <w:r>
              <w:rPr>
                <w:b/>
                <w:bCs/>
                <w:color w:val="000000"/>
                <w:sz w:val="16"/>
                <w:szCs w:val="16"/>
              </w:rPr>
              <w:t>ate</w:t>
            </w:r>
          </w:p>
        </w:tc>
        <w:tc>
          <w:tcPr>
            <w:tcW w:w="733" w:type="dxa"/>
            <w:tcBorders>
              <w:top w:val="nil"/>
              <w:left w:val="nil"/>
              <w:bottom w:val="single" w:sz="8" w:space="0" w:color="1F497D"/>
              <w:right w:val="single" w:sz="8" w:space="0" w:color="1F497D"/>
            </w:tcBorders>
            <w:shd w:val="clear" w:color="auto" w:fill="8DB3E2" w:themeFill="text2" w:themeFillTint="66"/>
            <w:vAlign w:val="center"/>
            <w:hideMark/>
          </w:tcPr>
          <w:p w14:paraId="6E8268C6" w14:textId="77777777" w:rsidR="00EA028B" w:rsidRPr="008C1E40" w:rsidRDefault="00EA028B" w:rsidP="006C365F">
            <w:pPr>
              <w:jc w:val="center"/>
              <w:rPr>
                <w:b/>
                <w:bCs/>
                <w:color w:val="000000"/>
                <w:sz w:val="16"/>
                <w:szCs w:val="16"/>
              </w:rPr>
            </w:pPr>
            <w:r w:rsidRPr="008C1E40">
              <w:rPr>
                <w:b/>
                <w:bCs/>
                <w:color w:val="000000"/>
                <w:sz w:val="16"/>
                <w:szCs w:val="16"/>
              </w:rPr>
              <w:t>mil. CZK</w:t>
            </w:r>
          </w:p>
        </w:tc>
        <w:tc>
          <w:tcPr>
            <w:tcW w:w="611" w:type="dxa"/>
            <w:vMerge w:val="restart"/>
            <w:tcBorders>
              <w:top w:val="nil"/>
              <w:left w:val="single" w:sz="8" w:space="0" w:color="1F497D"/>
              <w:bottom w:val="single" w:sz="8" w:space="0" w:color="1F497D"/>
              <w:right w:val="single" w:sz="8" w:space="0" w:color="1F497D"/>
            </w:tcBorders>
            <w:shd w:val="clear" w:color="auto" w:fill="8DB3E2" w:themeFill="text2" w:themeFillTint="66"/>
            <w:vAlign w:val="center"/>
            <w:hideMark/>
          </w:tcPr>
          <w:p w14:paraId="1BFA5A49" w14:textId="77777777" w:rsidR="00EA028B" w:rsidRPr="008C1E40" w:rsidRDefault="00EA028B" w:rsidP="006C365F">
            <w:pPr>
              <w:jc w:val="center"/>
              <w:rPr>
                <w:b/>
                <w:bCs/>
                <w:color w:val="000000"/>
                <w:sz w:val="16"/>
                <w:szCs w:val="16"/>
              </w:rPr>
            </w:pPr>
            <w:r w:rsidRPr="008C1E40">
              <w:rPr>
                <w:b/>
                <w:bCs/>
                <w:color w:val="000000"/>
                <w:sz w:val="16"/>
                <w:szCs w:val="16"/>
              </w:rPr>
              <w:t>mil. EUR</w:t>
            </w:r>
          </w:p>
        </w:tc>
        <w:tc>
          <w:tcPr>
            <w:tcW w:w="709" w:type="dxa"/>
            <w:tcBorders>
              <w:top w:val="nil"/>
              <w:left w:val="nil"/>
              <w:bottom w:val="single" w:sz="8" w:space="0" w:color="1F497D"/>
              <w:right w:val="single" w:sz="8" w:space="0" w:color="1F497D"/>
            </w:tcBorders>
            <w:shd w:val="clear" w:color="auto" w:fill="8DB3E2" w:themeFill="text2" w:themeFillTint="66"/>
            <w:vAlign w:val="center"/>
            <w:hideMark/>
          </w:tcPr>
          <w:p w14:paraId="6E665ACA" w14:textId="1EF46318" w:rsidR="00EA028B" w:rsidRPr="008C1E40" w:rsidRDefault="00EA028B" w:rsidP="00EA028B">
            <w:pPr>
              <w:jc w:val="center"/>
              <w:rPr>
                <w:b/>
                <w:bCs/>
                <w:color w:val="000000"/>
                <w:sz w:val="16"/>
                <w:szCs w:val="16"/>
              </w:rPr>
            </w:pPr>
            <w:r>
              <w:rPr>
                <w:b/>
                <w:bCs/>
                <w:color w:val="000000"/>
                <w:sz w:val="16"/>
                <w:szCs w:val="16"/>
              </w:rPr>
              <w:t>Number</w:t>
            </w:r>
          </w:p>
        </w:tc>
        <w:tc>
          <w:tcPr>
            <w:tcW w:w="835" w:type="dxa"/>
            <w:tcBorders>
              <w:top w:val="nil"/>
              <w:left w:val="nil"/>
              <w:bottom w:val="single" w:sz="8" w:space="0" w:color="1F497D"/>
              <w:right w:val="single" w:sz="8" w:space="0" w:color="1F497D"/>
            </w:tcBorders>
            <w:shd w:val="clear" w:color="auto" w:fill="8DB3E2" w:themeFill="text2" w:themeFillTint="66"/>
            <w:vAlign w:val="center"/>
            <w:hideMark/>
          </w:tcPr>
          <w:p w14:paraId="67B5E108" w14:textId="77777777" w:rsidR="00EA028B" w:rsidRPr="008C1E40" w:rsidRDefault="00EA028B" w:rsidP="006C365F">
            <w:pPr>
              <w:jc w:val="center"/>
              <w:rPr>
                <w:b/>
                <w:bCs/>
                <w:color w:val="000000"/>
                <w:sz w:val="16"/>
                <w:szCs w:val="16"/>
              </w:rPr>
            </w:pPr>
            <w:r w:rsidRPr="008C1E40">
              <w:rPr>
                <w:b/>
                <w:bCs/>
                <w:color w:val="000000"/>
                <w:sz w:val="16"/>
                <w:szCs w:val="16"/>
              </w:rPr>
              <w:t>mil. CZK</w:t>
            </w:r>
          </w:p>
        </w:tc>
        <w:tc>
          <w:tcPr>
            <w:tcW w:w="647" w:type="dxa"/>
            <w:tcBorders>
              <w:top w:val="nil"/>
              <w:left w:val="nil"/>
              <w:bottom w:val="single" w:sz="8" w:space="0" w:color="1F497D"/>
              <w:right w:val="single" w:sz="8" w:space="0" w:color="1F497D"/>
            </w:tcBorders>
            <w:shd w:val="clear" w:color="auto" w:fill="8DB3E2" w:themeFill="text2" w:themeFillTint="66"/>
            <w:vAlign w:val="center"/>
            <w:hideMark/>
          </w:tcPr>
          <w:p w14:paraId="4786CE3E" w14:textId="77777777" w:rsidR="00EA028B" w:rsidRPr="008C1E40" w:rsidRDefault="00EA028B" w:rsidP="006C365F">
            <w:pPr>
              <w:jc w:val="center"/>
              <w:rPr>
                <w:b/>
                <w:bCs/>
                <w:color w:val="000000"/>
                <w:sz w:val="16"/>
                <w:szCs w:val="16"/>
              </w:rPr>
            </w:pPr>
            <w:r w:rsidRPr="008C1E40">
              <w:rPr>
                <w:b/>
                <w:bCs/>
                <w:color w:val="000000"/>
                <w:sz w:val="16"/>
                <w:szCs w:val="16"/>
              </w:rPr>
              <w:t>%</w:t>
            </w:r>
          </w:p>
        </w:tc>
        <w:tc>
          <w:tcPr>
            <w:tcW w:w="591" w:type="dxa"/>
            <w:vMerge w:val="restart"/>
            <w:tcBorders>
              <w:top w:val="nil"/>
              <w:left w:val="single" w:sz="8" w:space="0" w:color="1F497D"/>
              <w:bottom w:val="single" w:sz="8" w:space="0" w:color="1F497D"/>
              <w:right w:val="single" w:sz="8" w:space="0" w:color="1F497D"/>
            </w:tcBorders>
            <w:shd w:val="clear" w:color="auto" w:fill="8DB3E2" w:themeFill="text2" w:themeFillTint="66"/>
            <w:vAlign w:val="center"/>
            <w:hideMark/>
          </w:tcPr>
          <w:p w14:paraId="19A2EE4D" w14:textId="77777777" w:rsidR="00EA028B" w:rsidRPr="008C1E40" w:rsidRDefault="00EA028B" w:rsidP="006C365F">
            <w:pPr>
              <w:jc w:val="center"/>
              <w:rPr>
                <w:b/>
                <w:bCs/>
                <w:color w:val="000000"/>
                <w:sz w:val="16"/>
                <w:szCs w:val="16"/>
              </w:rPr>
            </w:pPr>
            <w:r w:rsidRPr="008C1E40">
              <w:rPr>
                <w:b/>
                <w:bCs/>
                <w:color w:val="000000"/>
                <w:sz w:val="16"/>
                <w:szCs w:val="16"/>
              </w:rPr>
              <w:t>mil. EUR</w:t>
            </w:r>
          </w:p>
        </w:tc>
        <w:tc>
          <w:tcPr>
            <w:tcW w:w="591" w:type="dxa"/>
            <w:tcBorders>
              <w:top w:val="nil"/>
              <w:left w:val="nil"/>
              <w:bottom w:val="single" w:sz="8" w:space="0" w:color="1F497D"/>
              <w:right w:val="single" w:sz="8" w:space="0" w:color="1F497D"/>
            </w:tcBorders>
            <w:shd w:val="clear" w:color="auto" w:fill="8DB3E2" w:themeFill="text2" w:themeFillTint="66"/>
            <w:vAlign w:val="center"/>
            <w:hideMark/>
          </w:tcPr>
          <w:p w14:paraId="1A9CC848" w14:textId="39268407" w:rsidR="00EA028B" w:rsidRPr="008C1E40" w:rsidRDefault="00EA028B" w:rsidP="006C365F">
            <w:pPr>
              <w:jc w:val="center"/>
              <w:rPr>
                <w:b/>
                <w:bCs/>
                <w:color w:val="000000"/>
                <w:sz w:val="16"/>
                <w:szCs w:val="16"/>
              </w:rPr>
            </w:pPr>
            <w:r>
              <w:rPr>
                <w:b/>
                <w:bCs/>
                <w:color w:val="000000"/>
                <w:sz w:val="16"/>
                <w:szCs w:val="16"/>
              </w:rPr>
              <w:t>Number</w:t>
            </w:r>
          </w:p>
        </w:tc>
        <w:tc>
          <w:tcPr>
            <w:tcW w:w="774" w:type="dxa"/>
            <w:tcBorders>
              <w:top w:val="nil"/>
              <w:left w:val="nil"/>
              <w:bottom w:val="single" w:sz="8" w:space="0" w:color="1F497D"/>
              <w:right w:val="single" w:sz="8" w:space="0" w:color="1F497D"/>
            </w:tcBorders>
            <w:shd w:val="clear" w:color="auto" w:fill="8DB3E2" w:themeFill="text2" w:themeFillTint="66"/>
            <w:vAlign w:val="center"/>
            <w:hideMark/>
          </w:tcPr>
          <w:p w14:paraId="0BBC3080" w14:textId="77777777" w:rsidR="00EA028B" w:rsidRPr="008C1E40" w:rsidRDefault="00EA028B" w:rsidP="006C365F">
            <w:pPr>
              <w:jc w:val="center"/>
              <w:rPr>
                <w:b/>
                <w:bCs/>
                <w:color w:val="000000"/>
                <w:sz w:val="16"/>
                <w:szCs w:val="16"/>
              </w:rPr>
            </w:pPr>
            <w:r w:rsidRPr="008C1E40">
              <w:rPr>
                <w:b/>
                <w:bCs/>
                <w:color w:val="000000"/>
                <w:sz w:val="16"/>
                <w:szCs w:val="16"/>
              </w:rPr>
              <w:t>mil. CZK</w:t>
            </w:r>
          </w:p>
        </w:tc>
        <w:tc>
          <w:tcPr>
            <w:tcW w:w="611" w:type="dxa"/>
            <w:tcBorders>
              <w:top w:val="nil"/>
              <w:left w:val="nil"/>
              <w:bottom w:val="single" w:sz="8" w:space="0" w:color="1F497D"/>
              <w:right w:val="single" w:sz="8" w:space="0" w:color="1F497D"/>
            </w:tcBorders>
            <w:shd w:val="clear" w:color="auto" w:fill="8DB3E2" w:themeFill="text2" w:themeFillTint="66"/>
            <w:vAlign w:val="center"/>
            <w:hideMark/>
          </w:tcPr>
          <w:p w14:paraId="4D9D56C5" w14:textId="77777777" w:rsidR="00EA028B" w:rsidRPr="008C1E40" w:rsidRDefault="00EA028B" w:rsidP="006C365F">
            <w:pPr>
              <w:jc w:val="center"/>
              <w:rPr>
                <w:b/>
                <w:bCs/>
                <w:color w:val="000000"/>
                <w:sz w:val="16"/>
                <w:szCs w:val="16"/>
              </w:rPr>
            </w:pPr>
            <w:r w:rsidRPr="008C1E40">
              <w:rPr>
                <w:b/>
                <w:bCs/>
                <w:color w:val="000000"/>
                <w:sz w:val="16"/>
                <w:szCs w:val="16"/>
              </w:rPr>
              <w:t>%</w:t>
            </w:r>
          </w:p>
        </w:tc>
        <w:tc>
          <w:tcPr>
            <w:tcW w:w="652" w:type="dxa"/>
            <w:vMerge w:val="restart"/>
            <w:tcBorders>
              <w:top w:val="nil"/>
              <w:left w:val="single" w:sz="8" w:space="0" w:color="1F497D"/>
              <w:bottom w:val="single" w:sz="8" w:space="0" w:color="1F497D"/>
              <w:right w:val="single" w:sz="8" w:space="0" w:color="1F497D"/>
            </w:tcBorders>
            <w:shd w:val="clear" w:color="auto" w:fill="8DB3E2" w:themeFill="text2" w:themeFillTint="66"/>
            <w:vAlign w:val="center"/>
            <w:hideMark/>
          </w:tcPr>
          <w:p w14:paraId="2816AD38" w14:textId="77777777" w:rsidR="00EA028B" w:rsidRPr="008C1E40" w:rsidRDefault="00EA028B" w:rsidP="006C365F">
            <w:pPr>
              <w:jc w:val="center"/>
              <w:rPr>
                <w:b/>
                <w:bCs/>
                <w:color w:val="000000"/>
                <w:sz w:val="16"/>
                <w:szCs w:val="16"/>
              </w:rPr>
            </w:pPr>
            <w:r w:rsidRPr="008C1E40">
              <w:rPr>
                <w:b/>
                <w:bCs/>
                <w:color w:val="000000"/>
                <w:sz w:val="16"/>
                <w:szCs w:val="16"/>
              </w:rPr>
              <w:t>mil. EUR</w:t>
            </w:r>
          </w:p>
        </w:tc>
        <w:tc>
          <w:tcPr>
            <w:tcW w:w="713" w:type="dxa"/>
            <w:tcBorders>
              <w:top w:val="nil"/>
              <w:left w:val="nil"/>
              <w:bottom w:val="single" w:sz="8" w:space="0" w:color="1F497D"/>
              <w:right w:val="single" w:sz="8" w:space="0" w:color="1F497D"/>
            </w:tcBorders>
            <w:shd w:val="clear" w:color="auto" w:fill="8DB3E2" w:themeFill="text2" w:themeFillTint="66"/>
            <w:vAlign w:val="center"/>
            <w:hideMark/>
          </w:tcPr>
          <w:p w14:paraId="08FFF52B" w14:textId="77777777" w:rsidR="00EA028B" w:rsidRPr="008C1E40" w:rsidRDefault="00EA028B" w:rsidP="006C365F">
            <w:pPr>
              <w:jc w:val="center"/>
              <w:rPr>
                <w:b/>
                <w:bCs/>
                <w:color w:val="000000"/>
                <w:sz w:val="16"/>
                <w:szCs w:val="16"/>
              </w:rPr>
            </w:pPr>
            <w:r w:rsidRPr="008C1E40">
              <w:rPr>
                <w:b/>
                <w:bCs/>
                <w:color w:val="000000"/>
                <w:sz w:val="16"/>
                <w:szCs w:val="16"/>
              </w:rPr>
              <w:t>mil. CZK</w:t>
            </w:r>
          </w:p>
        </w:tc>
        <w:tc>
          <w:tcPr>
            <w:tcW w:w="652" w:type="dxa"/>
            <w:tcBorders>
              <w:top w:val="nil"/>
              <w:left w:val="nil"/>
              <w:bottom w:val="single" w:sz="8" w:space="0" w:color="1F497D"/>
              <w:right w:val="single" w:sz="8" w:space="0" w:color="1F497D"/>
            </w:tcBorders>
            <w:shd w:val="clear" w:color="auto" w:fill="8DB3E2" w:themeFill="text2" w:themeFillTint="66"/>
            <w:vAlign w:val="center"/>
            <w:hideMark/>
          </w:tcPr>
          <w:p w14:paraId="5E6D3275" w14:textId="77777777" w:rsidR="00EA028B" w:rsidRPr="008C1E40" w:rsidRDefault="00EA028B" w:rsidP="006C365F">
            <w:pPr>
              <w:jc w:val="center"/>
              <w:rPr>
                <w:b/>
                <w:bCs/>
                <w:color w:val="000000"/>
                <w:sz w:val="16"/>
                <w:szCs w:val="16"/>
              </w:rPr>
            </w:pPr>
            <w:r w:rsidRPr="008C1E40">
              <w:rPr>
                <w:b/>
                <w:bCs/>
                <w:color w:val="000000"/>
                <w:sz w:val="16"/>
                <w:szCs w:val="16"/>
              </w:rPr>
              <w:t>%</w:t>
            </w:r>
          </w:p>
        </w:tc>
        <w:tc>
          <w:tcPr>
            <w:tcW w:w="591" w:type="dxa"/>
            <w:vMerge w:val="restart"/>
            <w:tcBorders>
              <w:top w:val="nil"/>
              <w:left w:val="single" w:sz="8" w:space="0" w:color="1F497D"/>
              <w:bottom w:val="single" w:sz="8" w:space="0" w:color="1F497D"/>
              <w:right w:val="single" w:sz="8" w:space="0" w:color="1F497D"/>
            </w:tcBorders>
            <w:shd w:val="clear" w:color="auto" w:fill="8DB3E2" w:themeFill="text2" w:themeFillTint="66"/>
            <w:vAlign w:val="center"/>
            <w:hideMark/>
          </w:tcPr>
          <w:p w14:paraId="1E35A96B" w14:textId="77777777" w:rsidR="00EA028B" w:rsidRPr="008C1E40" w:rsidRDefault="00EA028B" w:rsidP="006C365F">
            <w:pPr>
              <w:jc w:val="center"/>
              <w:rPr>
                <w:b/>
                <w:bCs/>
                <w:color w:val="000000"/>
                <w:sz w:val="16"/>
                <w:szCs w:val="16"/>
              </w:rPr>
            </w:pPr>
            <w:r w:rsidRPr="008C1E40">
              <w:rPr>
                <w:b/>
                <w:bCs/>
                <w:color w:val="000000"/>
                <w:sz w:val="16"/>
                <w:szCs w:val="16"/>
              </w:rPr>
              <w:t>mil. EUR</w:t>
            </w:r>
          </w:p>
        </w:tc>
        <w:tc>
          <w:tcPr>
            <w:tcW w:w="713" w:type="dxa"/>
            <w:tcBorders>
              <w:top w:val="nil"/>
              <w:left w:val="nil"/>
              <w:bottom w:val="single" w:sz="8" w:space="0" w:color="1F497D"/>
              <w:right w:val="single" w:sz="8" w:space="0" w:color="1F497D"/>
            </w:tcBorders>
            <w:shd w:val="clear" w:color="auto" w:fill="8DB3E2" w:themeFill="text2" w:themeFillTint="66"/>
            <w:vAlign w:val="center"/>
            <w:hideMark/>
          </w:tcPr>
          <w:p w14:paraId="0BB12B77" w14:textId="77777777" w:rsidR="00EA028B" w:rsidRPr="008C1E40" w:rsidRDefault="00EA028B" w:rsidP="006C365F">
            <w:pPr>
              <w:jc w:val="center"/>
              <w:rPr>
                <w:b/>
                <w:bCs/>
                <w:color w:val="000000"/>
                <w:sz w:val="16"/>
                <w:szCs w:val="16"/>
              </w:rPr>
            </w:pPr>
            <w:r w:rsidRPr="008C1E40">
              <w:rPr>
                <w:b/>
                <w:bCs/>
                <w:color w:val="000000"/>
                <w:sz w:val="16"/>
                <w:szCs w:val="16"/>
              </w:rPr>
              <w:t>mil. CZK</w:t>
            </w:r>
          </w:p>
        </w:tc>
        <w:tc>
          <w:tcPr>
            <w:tcW w:w="631" w:type="dxa"/>
            <w:tcBorders>
              <w:top w:val="nil"/>
              <w:left w:val="nil"/>
              <w:bottom w:val="single" w:sz="8" w:space="0" w:color="1F497D"/>
              <w:right w:val="single" w:sz="8" w:space="0" w:color="1F497D"/>
            </w:tcBorders>
            <w:shd w:val="clear" w:color="auto" w:fill="8DB3E2" w:themeFill="text2" w:themeFillTint="66"/>
            <w:vAlign w:val="center"/>
            <w:hideMark/>
          </w:tcPr>
          <w:p w14:paraId="26DD338C" w14:textId="77777777" w:rsidR="00EA028B" w:rsidRPr="008C1E40" w:rsidRDefault="00EA028B" w:rsidP="006C365F">
            <w:pPr>
              <w:jc w:val="center"/>
              <w:rPr>
                <w:b/>
                <w:bCs/>
                <w:color w:val="000000"/>
                <w:sz w:val="16"/>
                <w:szCs w:val="16"/>
              </w:rPr>
            </w:pPr>
            <w:r w:rsidRPr="008C1E40">
              <w:rPr>
                <w:b/>
                <w:bCs/>
                <w:color w:val="000000"/>
                <w:sz w:val="16"/>
                <w:szCs w:val="16"/>
              </w:rPr>
              <w:t>%</w:t>
            </w:r>
          </w:p>
        </w:tc>
        <w:tc>
          <w:tcPr>
            <w:tcW w:w="591" w:type="dxa"/>
            <w:vMerge w:val="restart"/>
            <w:tcBorders>
              <w:top w:val="nil"/>
              <w:left w:val="single" w:sz="8" w:space="0" w:color="1F497D"/>
              <w:bottom w:val="single" w:sz="8" w:space="0" w:color="1F497D"/>
              <w:right w:val="single" w:sz="8" w:space="0" w:color="1F497D"/>
            </w:tcBorders>
            <w:shd w:val="clear" w:color="auto" w:fill="8DB3E2" w:themeFill="text2" w:themeFillTint="66"/>
            <w:vAlign w:val="center"/>
            <w:hideMark/>
          </w:tcPr>
          <w:p w14:paraId="0F0F47FF" w14:textId="77777777" w:rsidR="00EA028B" w:rsidRPr="008C1E40" w:rsidRDefault="00EA028B" w:rsidP="006C365F">
            <w:pPr>
              <w:jc w:val="center"/>
              <w:rPr>
                <w:b/>
                <w:bCs/>
                <w:color w:val="000000"/>
                <w:sz w:val="16"/>
                <w:szCs w:val="16"/>
              </w:rPr>
            </w:pPr>
            <w:r w:rsidRPr="008C1E40">
              <w:rPr>
                <w:b/>
                <w:bCs/>
                <w:color w:val="000000"/>
                <w:sz w:val="16"/>
                <w:szCs w:val="16"/>
              </w:rPr>
              <w:t>mil. EUR</w:t>
            </w:r>
          </w:p>
        </w:tc>
        <w:tc>
          <w:tcPr>
            <w:tcW w:w="754" w:type="dxa"/>
            <w:tcBorders>
              <w:top w:val="nil"/>
              <w:left w:val="nil"/>
              <w:bottom w:val="single" w:sz="8" w:space="0" w:color="1F497D"/>
              <w:right w:val="single" w:sz="8" w:space="0" w:color="1F497D"/>
            </w:tcBorders>
            <w:shd w:val="clear" w:color="auto" w:fill="8DB3E2" w:themeFill="text2" w:themeFillTint="66"/>
            <w:vAlign w:val="center"/>
            <w:hideMark/>
          </w:tcPr>
          <w:p w14:paraId="5849B5B6" w14:textId="77777777" w:rsidR="00EA028B" w:rsidRPr="008C1E40" w:rsidRDefault="00EA028B" w:rsidP="006C365F">
            <w:pPr>
              <w:jc w:val="center"/>
              <w:rPr>
                <w:b/>
                <w:bCs/>
                <w:color w:val="000000"/>
                <w:sz w:val="16"/>
                <w:szCs w:val="16"/>
              </w:rPr>
            </w:pPr>
            <w:r w:rsidRPr="008C1E40">
              <w:rPr>
                <w:b/>
                <w:bCs/>
                <w:color w:val="000000"/>
                <w:sz w:val="16"/>
                <w:szCs w:val="16"/>
              </w:rPr>
              <w:t>mil. CZK</w:t>
            </w:r>
          </w:p>
        </w:tc>
        <w:tc>
          <w:tcPr>
            <w:tcW w:w="555" w:type="dxa"/>
            <w:tcBorders>
              <w:top w:val="nil"/>
              <w:left w:val="nil"/>
              <w:bottom w:val="single" w:sz="8" w:space="0" w:color="1F497D"/>
              <w:right w:val="single" w:sz="8" w:space="0" w:color="1F497D"/>
            </w:tcBorders>
            <w:shd w:val="clear" w:color="auto" w:fill="8DB3E2" w:themeFill="text2" w:themeFillTint="66"/>
            <w:vAlign w:val="center"/>
            <w:hideMark/>
          </w:tcPr>
          <w:p w14:paraId="1ECCEA2D" w14:textId="77777777" w:rsidR="00EA028B" w:rsidRPr="008C1E40" w:rsidRDefault="00EA028B" w:rsidP="006C365F">
            <w:pPr>
              <w:jc w:val="center"/>
              <w:rPr>
                <w:b/>
                <w:bCs/>
                <w:color w:val="000000"/>
                <w:sz w:val="16"/>
                <w:szCs w:val="16"/>
              </w:rPr>
            </w:pPr>
            <w:r w:rsidRPr="008C1E40">
              <w:rPr>
                <w:b/>
                <w:bCs/>
                <w:color w:val="000000"/>
                <w:sz w:val="16"/>
                <w:szCs w:val="16"/>
              </w:rPr>
              <w:t>%</w:t>
            </w:r>
          </w:p>
        </w:tc>
        <w:tc>
          <w:tcPr>
            <w:tcW w:w="611" w:type="dxa"/>
            <w:vMerge w:val="restart"/>
            <w:tcBorders>
              <w:top w:val="nil"/>
              <w:left w:val="single" w:sz="8" w:space="0" w:color="1F497D"/>
              <w:bottom w:val="single" w:sz="8" w:space="0" w:color="1F497D"/>
              <w:right w:val="single" w:sz="8" w:space="0" w:color="1F497D"/>
            </w:tcBorders>
            <w:shd w:val="clear" w:color="auto" w:fill="8DB3E2" w:themeFill="text2" w:themeFillTint="66"/>
            <w:vAlign w:val="center"/>
            <w:hideMark/>
          </w:tcPr>
          <w:p w14:paraId="364078C5" w14:textId="77777777" w:rsidR="00EA028B" w:rsidRPr="008C1E40" w:rsidRDefault="00EA028B" w:rsidP="006C365F">
            <w:pPr>
              <w:jc w:val="center"/>
              <w:rPr>
                <w:b/>
                <w:bCs/>
                <w:color w:val="000000"/>
                <w:sz w:val="16"/>
                <w:szCs w:val="16"/>
              </w:rPr>
            </w:pPr>
            <w:r w:rsidRPr="008C1E40">
              <w:rPr>
                <w:b/>
                <w:bCs/>
                <w:color w:val="000000"/>
                <w:sz w:val="16"/>
                <w:szCs w:val="16"/>
              </w:rPr>
              <w:t>mil. EUR</w:t>
            </w:r>
          </w:p>
        </w:tc>
      </w:tr>
      <w:tr w:rsidR="00EA028B" w:rsidRPr="008C1E40" w14:paraId="7C6080F4" w14:textId="77777777" w:rsidTr="00EA028B">
        <w:trPr>
          <w:trHeight w:val="316"/>
        </w:trPr>
        <w:tc>
          <w:tcPr>
            <w:tcW w:w="682" w:type="dxa"/>
            <w:vMerge/>
            <w:tcBorders>
              <w:top w:val="single" w:sz="8" w:space="0" w:color="1F497D"/>
              <w:left w:val="single" w:sz="8" w:space="0" w:color="1F497D"/>
              <w:bottom w:val="single" w:sz="8" w:space="0" w:color="1F497D"/>
              <w:right w:val="single" w:sz="8" w:space="0" w:color="1F497D"/>
            </w:tcBorders>
            <w:vAlign w:val="center"/>
            <w:hideMark/>
          </w:tcPr>
          <w:p w14:paraId="7B869152" w14:textId="77777777" w:rsidR="00EA028B" w:rsidRPr="008C1E40" w:rsidRDefault="00EA028B" w:rsidP="006C365F">
            <w:pPr>
              <w:rPr>
                <w:b/>
                <w:bCs/>
                <w:color w:val="000000"/>
                <w:sz w:val="16"/>
                <w:szCs w:val="16"/>
              </w:rPr>
            </w:pPr>
          </w:p>
        </w:tc>
        <w:tc>
          <w:tcPr>
            <w:tcW w:w="869" w:type="dxa"/>
            <w:vMerge/>
            <w:tcBorders>
              <w:top w:val="nil"/>
              <w:left w:val="single" w:sz="8" w:space="0" w:color="1F497D"/>
              <w:bottom w:val="single" w:sz="8" w:space="0" w:color="1F497D"/>
              <w:right w:val="single" w:sz="8" w:space="0" w:color="1F497D"/>
            </w:tcBorders>
            <w:vAlign w:val="center"/>
            <w:hideMark/>
          </w:tcPr>
          <w:p w14:paraId="7482041A" w14:textId="77777777" w:rsidR="00EA028B" w:rsidRPr="008C1E40" w:rsidRDefault="00EA028B" w:rsidP="006C365F">
            <w:pPr>
              <w:rPr>
                <w:b/>
                <w:bCs/>
                <w:color w:val="000000"/>
                <w:sz w:val="16"/>
                <w:szCs w:val="16"/>
              </w:rPr>
            </w:pPr>
          </w:p>
        </w:tc>
        <w:tc>
          <w:tcPr>
            <w:tcW w:w="733" w:type="dxa"/>
            <w:tcBorders>
              <w:top w:val="nil"/>
              <w:left w:val="nil"/>
              <w:bottom w:val="single" w:sz="8" w:space="0" w:color="1F497D"/>
              <w:right w:val="single" w:sz="8" w:space="0" w:color="1F497D"/>
            </w:tcBorders>
            <w:shd w:val="clear" w:color="000000" w:fill="8DB4E2"/>
            <w:vAlign w:val="center"/>
            <w:hideMark/>
          </w:tcPr>
          <w:p w14:paraId="3AE44977" w14:textId="77777777" w:rsidR="00EA028B" w:rsidRPr="008C1E40" w:rsidRDefault="00EA028B" w:rsidP="006C365F">
            <w:pPr>
              <w:jc w:val="center"/>
              <w:rPr>
                <w:b/>
                <w:bCs/>
                <w:color w:val="000000"/>
                <w:sz w:val="16"/>
                <w:szCs w:val="16"/>
              </w:rPr>
            </w:pPr>
            <w:r w:rsidRPr="008C1E40">
              <w:rPr>
                <w:b/>
                <w:bCs/>
                <w:color w:val="000000"/>
                <w:sz w:val="16"/>
                <w:szCs w:val="16"/>
              </w:rPr>
              <w:t xml:space="preserve">a </w:t>
            </w:r>
          </w:p>
        </w:tc>
        <w:tc>
          <w:tcPr>
            <w:tcW w:w="611" w:type="dxa"/>
            <w:vMerge/>
            <w:tcBorders>
              <w:top w:val="nil"/>
              <w:left w:val="single" w:sz="8" w:space="0" w:color="1F497D"/>
              <w:bottom w:val="single" w:sz="8" w:space="0" w:color="1F497D"/>
              <w:right w:val="single" w:sz="8" w:space="0" w:color="1F497D"/>
            </w:tcBorders>
            <w:vAlign w:val="center"/>
            <w:hideMark/>
          </w:tcPr>
          <w:p w14:paraId="62E322FC" w14:textId="77777777" w:rsidR="00EA028B" w:rsidRPr="008C1E40" w:rsidRDefault="00EA028B" w:rsidP="006C365F">
            <w:pPr>
              <w:rPr>
                <w:b/>
                <w:bCs/>
                <w:color w:val="000000"/>
                <w:sz w:val="16"/>
                <w:szCs w:val="16"/>
              </w:rPr>
            </w:pPr>
          </w:p>
        </w:tc>
        <w:tc>
          <w:tcPr>
            <w:tcW w:w="709" w:type="dxa"/>
            <w:tcBorders>
              <w:top w:val="nil"/>
              <w:left w:val="nil"/>
              <w:bottom w:val="single" w:sz="8" w:space="0" w:color="1F497D"/>
              <w:right w:val="single" w:sz="8" w:space="0" w:color="1F497D"/>
            </w:tcBorders>
            <w:shd w:val="clear" w:color="000000" w:fill="8DB4E2"/>
            <w:vAlign w:val="center"/>
            <w:hideMark/>
          </w:tcPr>
          <w:p w14:paraId="3EC205B3" w14:textId="77777777" w:rsidR="00EA028B" w:rsidRPr="008C1E40" w:rsidRDefault="00EA028B" w:rsidP="006C365F">
            <w:pPr>
              <w:jc w:val="center"/>
              <w:rPr>
                <w:b/>
                <w:bCs/>
                <w:color w:val="000000"/>
                <w:sz w:val="16"/>
                <w:szCs w:val="16"/>
              </w:rPr>
            </w:pPr>
            <w:r w:rsidRPr="008C1E40">
              <w:rPr>
                <w:b/>
                <w:bCs/>
                <w:color w:val="000000"/>
                <w:sz w:val="16"/>
                <w:szCs w:val="16"/>
              </w:rPr>
              <w:t>b</w:t>
            </w:r>
          </w:p>
        </w:tc>
        <w:tc>
          <w:tcPr>
            <w:tcW w:w="835" w:type="dxa"/>
            <w:tcBorders>
              <w:top w:val="nil"/>
              <w:left w:val="nil"/>
              <w:bottom w:val="single" w:sz="8" w:space="0" w:color="1F497D"/>
              <w:right w:val="single" w:sz="8" w:space="0" w:color="1F497D"/>
            </w:tcBorders>
            <w:shd w:val="clear" w:color="000000" w:fill="8DB4E2"/>
            <w:vAlign w:val="center"/>
            <w:hideMark/>
          </w:tcPr>
          <w:p w14:paraId="346169F0" w14:textId="77777777" w:rsidR="00EA028B" w:rsidRPr="008C1E40" w:rsidRDefault="00EA028B" w:rsidP="006C365F">
            <w:pPr>
              <w:jc w:val="center"/>
              <w:rPr>
                <w:b/>
                <w:bCs/>
                <w:color w:val="000000"/>
                <w:sz w:val="16"/>
                <w:szCs w:val="16"/>
              </w:rPr>
            </w:pPr>
            <w:r w:rsidRPr="008C1E40">
              <w:rPr>
                <w:b/>
                <w:bCs/>
                <w:color w:val="000000"/>
                <w:sz w:val="16"/>
                <w:szCs w:val="16"/>
              </w:rPr>
              <w:t>c</w:t>
            </w:r>
          </w:p>
        </w:tc>
        <w:tc>
          <w:tcPr>
            <w:tcW w:w="647" w:type="dxa"/>
            <w:tcBorders>
              <w:top w:val="nil"/>
              <w:left w:val="nil"/>
              <w:bottom w:val="single" w:sz="8" w:space="0" w:color="1F497D"/>
              <w:right w:val="single" w:sz="8" w:space="0" w:color="1F497D"/>
            </w:tcBorders>
            <w:shd w:val="clear" w:color="000000" w:fill="8DB4E2"/>
            <w:vAlign w:val="center"/>
            <w:hideMark/>
          </w:tcPr>
          <w:p w14:paraId="1829E1B9" w14:textId="77777777" w:rsidR="00EA028B" w:rsidRPr="008C1E40" w:rsidRDefault="00EA028B" w:rsidP="006C365F">
            <w:pPr>
              <w:jc w:val="center"/>
              <w:rPr>
                <w:b/>
                <w:bCs/>
                <w:color w:val="000000"/>
                <w:sz w:val="16"/>
                <w:szCs w:val="16"/>
              </w:rPr>
            </w:pPr>
            <w:r w:rsidRPr="008C1E40">
              <w:rPr>
                <w:b/>
                <w:bCs/>
                <w:color w:val="000000"/>
                <w:sz w:val="16"/>
                <w:szCs w:val="16"/>
              </w:rPr>
              <w:t>c/a</w:t>
            </w:r>
          </w:p>
        </w:tc>
        <w:tc>
          <w:tcPr>
            <w:tcW w:w="591" w:type="dxa"/>
            <w:vMerge/>
            <w:tcBorders>
              <w:top w:val="nil"/>
              <w:left w:val="single" w:sz="8" w:space="0" w:color="1F497D"/>
              <w:bottom w:val="single" w:sz="8" w:space="0" w:color="1F497D"/>
              <w:right w:val="single" w:sz="8" w:space="0" w:color="1F497D"/>
            </w:tcBorders>
            <w:vAlign w:val="center"/>
            <w:hideMark/>
          </w:tcPr>
          <w:p w14:paraId="19C53F44" w14:textId="77777777" w:rsidR="00EA028B" w:rsidRPr="008C1E40" w:rsidRDefault="00EA028B" w:rsidP="006C365F">
            <w:pPr>
              <w:rPr>
                <w:b/>
                <w:bCs/>
                <w:color w:val="000000"/>
                <w:sz w:val="16"/>
                <w:szCs w:val="16"/>
              </w:rPr>
            </w:pPr>
          </w:p>
        </w:tc>
        <w:tc>
          <w:tcPr>
            <w:tcW w:w="591" w:type="dxa"/>
            <w:tcBorders>
              <w:top w:val="nil"/>
              <w:left w:val="nil"/>
              <w:bottom w:val="single" w:sz="8" w:space="0" w:color="1F497D"/>
              <w:right w:val="single" w:sz="8" w:space="0" w:color="1F497D"/>
            </w:tcBorders>
            <w:shd w:val="clear" w:color="000000" w:fill="8DB4E2"/>
            <w:vAlign w:val="center"/>
            <w:hideMark/>
          </w:tcPr>
          <w:p w14:paraId="3F18CB00" w14:textId="77777777" w:rsidR="00EA028B" w:rsidRPr="008C1E40" w:rsidRDefault="00EA028B" w:rsidP="006C365F">
            <w:pPr>
              <w:jc w:val="center"/>
              <w:rPr>
                <w:b/>
                <w:bCs/>
                <w:color w:val="000000"/>
                <w:sz w:val="16"/>
                <w:szCs w:val="16"/>
              </w:rPr>
            </w:pPr>
            <w:r w:rsidRPr="008C1E40">
              <w:rPr>
                <w:b/>
                <w:bCs/>
                <w:color w:val="000000"/>
                <w:sz w:val="16"/>
                <w:szCs w:val="16"/>
              </w:rPr>
              <w:t>d</w:t>
            </w:r>
          </w:p>
        </w:tc>
        <w:tc>
          <w:tcPr>
            <w:tcW w:w="774" w:type="dxa"/>
            <w:tcBorders>
              <w:top w:val="nil"/>
              <w:left w:val="nil"/>
              <w:bottom w:val="single" w:sz="8" w:space="0" w:color="1F497D"/>
              <w:right w:val="single" w:sz="8" w:space="0" w:color="1F497D"/>
            </w:tcBorders>
            <w:shd w:val="clear" w:color="000000" w:fill="8DB4E2"/>
            <w:vAlign w:val="center"/>
            <w:hideMark/>
          </w:tcPr>
          <w:p w14:paraId="35309ACA" w14:textId="77777777" w:rsidR="00EA028B" w:rsidRPr="008C1E40" w:rsidRDefault="00EA028B" w:rsidP="006C365F">
            <w:pPr>
              <w:jc w:val="center"/>
              <w:rPr>
                <w:b/>
                <w:bCs/>
                <w:color w:val="000000"/>
                <w:sz w:val="16"/>
                <w:szCs w:val="16"/>
              </w:rPr>
            </w:pPr>
            <w:r w:rsidRPr="008C1E40">
              <w:rPr>
                <w:b/>
                <w:bCs/>
                <w:color w:val="000000"/>
                <w:sz w:val="16"/>
                <w:szCs w:val="16"/>
              </w:rPr>
              <w:t>e</w:t>
            </w:r>
          </w:p>
        </w:tc>
        <w:tc>
          <w:tcPr>
            <w:tcW w:w="611" w:type="dxa"/>
            <w:tcBorders>
              <w:top w:val="nil"/>
              <w:left w:val="nil"/>
              <w:bottom w:val="single" w:sz="8" w:space="0" w:color="1F497D"/>
              <w:right w:val="single" w:sz="8" w:space="0" w:color="1F497D"/>
            </w:tcBorders>
            <w:shd w:val="clear" w:color="000000" w:fill="8DB4E2"/>
            <w:vAlign w:val="center"/>
            <w:hideMark/>
          </w:tcPr>
          <w:p w14:paraId="24AEFE6B" w14:textId="77777777" w:rsidR="00EA028B" w:rsidRPr="008C1E40" w:rsidRDefault="00EA028B" w:rsidP="006C365F">
            <w:pPr>
              <w:jc w:val="center"/>
              <w:rPr>
                <w:b/>
                <w:bCs/>
                <w:color w:val="000000"/>
                <w:sz w:val="16"/>
                <w:szCs w:val="16"/>
              </w:rPr>
            </w:pPr>
            <w:r w:rsidRPr="008C1E40">
              <w:rPr>
                <w:b/>
                <w:bCs/>
                <w:color w:val="000000"/>
                <w:sz w:val="16"/>
                <w:szCs w:val="16"/>
              </w:rPr>
              <w:t xml:space="preserve">e/a </w:t>
            </w:r>
          </w:p>
        </w:tc>
        <w:tc>
          <w:tcPr>
            <w:tcW w:w="652" w:type="dxa"/>
            <w:vMerge/>
            <w:tcBorders>
              <w:top w:val="nil"/>
              <w:left w:val="single" w:sz="8" w:space="0" w:color="1F497D"/>
              <w:bottom w:val="single" w:sz="8" w:space="0" w:color="1F497D"/>
              <w:right w:val="single" w:sz="8" w:space="0" w:color="1F497D"/>
            </w:tcBorders>
            <w:vAlign w:val="center"/>
            <w:hideMark/>
          </w:tcPr>
          <w:p w14:paraId="686309D6" w14:textId="77777777" w:rsidR="00EA028B" w:rsidRPr="008C1E40" w:rsidRDefault="00EA028B" w:rsidP="006C365F">
            <w:pPr>
              <w:rPr>
                <w:b/>
                <w:bCs/>
                <w:color w:val="000000"/>
                <w:sz w:val="16"/>
                <w:szCs w:val="16"/>
              </w:rPr>
            </w:pPr>
          </w:p>
        </w:tc>
        <w:tc>
          <w:tcPr>
            <w:tcW w:w="713" w:type="dxa"/>
            <w:tcBorders>
              <w:top w:val="nil"/>
              <w:left w:val="nil"/>
              <w:bottom w:val="single" w:sz="8" w:space="0" w:color="1F497D"/>
              <w:right w:val="single" w:sz="8" w:space="0" w:color="1F497D"/>
            </w:tcBorders>
            <w:shd w:val="clear" w:color="000000" w:fill="8DB4E2"/>
            <w:vAlign w:val="center"/>
            <w:hideMark/>
          </w:tcPr>
          <w:p w14:paraId="3A7D5512" w14:textId="77777777" w:rsidR="00EA028B" w:rsidRPr="008C1E40" w:rsidRDefault="00EA028B" w:rsidP="006C365F">
            <w:pPr>
              <w:jc w:val="center"/>
              <w:rPr>
                <w:b/>
                <w:bCs/>
                <w:color w:val="000000"/>
                <w:sz w:val="16"/>
                <w:szCs w:val="16"/>
              </w:rPr>
            </w:pPr>
            <w:r w:rsidRPr="008C1E40">
              <w:rPr>
                <w:b/>
                <w:bCs/>
                <w:color w:val="000000"/>
                <w:sz w:val="16"/>
                <w:szCs w:val="16"/>
              </w:rPr>
              <w:t>f</w:t>
            </w:r>
          </w:p>
        </w:tc>
        <w:tc>
          <w:tcPr>
            <w:tcW w:w="652" w:type="dxa"/>
            <w:tcBorders>
              <w:top w:val="nil"/>
              <w:left w:val="nil"/>
              <w:bottom w:val="single" w:sz="8" w:space="0" w:color="1F497D"/>
              <w:right w:val="single" w:sz="8" w:space="0" w:color="1F497D"/>
            </w:tcBorders>
            <w:shd w:val="clear" w:color="000000" w:fill="8DB4E2"/>
            <w:vAlign w:val="center"/>
            <w:hideMark/>
          </w:tcPr>
          <w:p w14:paraId="753576D1" w14:textId="77777777" w:rsidR="00EA028B" w:rsidRPr="008C1E40" w:rsidRDefault="00EA028B" w:rsidP="006C365F">
            <w:pPr>
              <w:jc w:val="center"/>
              <w:rPr>
                <w:b/>
                <w:bCs/>
                <w:color w:val="000000"/>
                <w:sz w:val="16"/>
                <w:szCs w:val="16"/>
              </w:rPr>
            </w:pPr>
            <w:r w:rsidRPr="008C1E40">
              <w:rPr>
                <w:b/>
                <w:bCs/>
                <w:color w:val="000000"/>
                <w:sz w:val="16"/>
                <w:szCs w:val="16"/>
              </w:rPr>
              <w:t xml:space="preserve">f/a </w:t>
            </w:r>
          </w:p>
        </w:tc>
        <w:tc>
          <w:tcPr>
            <w:tcW w:w="591" w:type="dxa"/>
            <w:vMerge/>
            <w:tcBorders>
              <w:top w:val="nil"/>
              <w:left w:val="single" w:sz="8" w:space="0" w:color="1F497D"/>
              <w:bottom w:val="single" w:sz="8" w:space="0" w:color="1F497D"/>
              <w:right w:val="single" w:sz="8" w:space="0" w:color="1F497D"/>
            </w:tcBorders>
            <w:vAlign w:val="center"/>
            <w:hideMark/>
          </w:tcPr>
          <w:p w14:paraId="1F1C239E" w14:textId="77777777" w:rsidR="00EA028B" w:rsidRPr="008C1E40" w:rsidRDefault="00EA028B" w:rsidP="006C365F">
            <w:pPr>
              <w:rPr>
                <w:b/>
                <w:bCs/>
                <w:color w:val="000000"/>
                <w:sz w:val="16"/>
                <w:szCs w:val="16"/>
              </w:rPr>
            </w:pPr>
          </w:p>
        </w:tc>
        <w:tc>
          <w:tcPr>
            <w:tcW w:w="713" w:type="dxa"/>
            <w:tcBorders>
              <w:top w:val="nil"/>
              <w:left w:val="nil"/>
              <w:bottom w:val="single" w:sz="8" w:space="0" w:color="1F497D"/>
              <w:right w:val="single" w:sz="8" w:space="0" w:color="1F497D"/>
            </w:tcBorders>
            <w:shd w:val="clear" w:color="000000" w:fill="8DB4E2"/>
            <w:vAlign w:val="center"/>
            <w:hideMark/>
          </w:tcPr>
          <w:p w14:paraId="158F2943" w14:textId="77777777" w:rsidR="00EA028B" w:rsidRPr="008C1E40" w:rsidRDefault="00EA028B" w:rsidP="006C365F">
            <w:pPr>
              <w:jc w:val="center"/>
              <w:rPr>
                <w:b/>
                <w:bCs/>
                <w:color w:val="000000"/>
                <w:sz w:val="16"/>
                <w:szCs w:val="16"/>
              </w:rPr>
            </w:pPr>
            <w:r w:rsidRPr="008C1E40">
              <w:rPr>
                <w:b/>
                <w:bCs/>
                <w:color w:val="000000"/>
                <w:sz w:val="16"/>
                <w:szCs w:val="16"/>
              </w:rPr>
              <w:t>g</w:t>
            </w:r>
          </w:p>
        </w:tc>
        <w:tc>
          <w:tcPr>
            <w:tcW w:w="631" w:type="dxa"/>
            <w:tcBorders>
              <w:top w:val="nil"/>
              <w:left w:val="nil"/>
              <w:bottom w:val="single" w:sz="8" w:space="0" w:color="1F497D"/>
              <w:right w:val="single" w:sz="8" w:space="0" w:color="1F497D"/>
            </w:tcBorders>
            <w:shd w:val="clear" w:color="000000" w:fill="8DB4E2"/>
            <w:vAlign w:val="center"/>
            <w:hideMark/>
          </w:tcPr>
          <w:p w14:paraId="302EA00B" w14:textId="77777777" w:rsidR="00EA028B" w:rsidRPr="008C1E40" w:rsidRDefault="00EA028B" w:rsidP="006C365F">
            <w:pPr>
              <w:jc w:val="center"/>
              <w:rPr>
                <w:b/>
                <w:bCs/>
                <w:color w:val="000000"/>
                <w:sz w:val="16"/>
                <w:szCs w:val="16"/>
              </w:rPr>
            </w:pPr>
            <w:r w:rsidRPr="008C1E40">
              <w:rPr>
                <w:b/>
                <w:bCs/>
                <w:color w:val="000000"/>
                <w:sz w:val="16"/>
                <w:szCs w:val="16"/>
              </w:rPr>
              <w:t xml:space="preserve">g/a </w:t>
            </w:r>
          </w:p>
        </w:tc>
        <w:tc>
          <w:tcPr>
            <w:tcW w:w="591" w:type="dxa"/>
            <w:vMerge/>
            <w:tcBorders>
              <w:top w:val="nil"/>
              <w:left w:val="single" w:sz="8" w:space="0" w:color="1F497D"/>
              <w:bottom w:val="single" w:sz="8" w:space="0" w:color="1F497D"/>
              <w:right w:val="single" w:sz="8" w:space="0" w:color="1F497D"/>
            </w:tcBorders>
            <w:vAlign w:val="center"/>
            <w:hideMark/>
          </w:tcPr>
          <w:p w14:paraId="07BEA263" w14:textId="77777777" w:rsidR="00EA028B" w:rsidRPr="008C1E40" w:rsidRDefault="00EA028B" w:rsidP="006C365F">
            <w:pPr>
              <w:rPr>
                <w:b/>
                <w:bCs/>
                <w:color w:val="000000"/>
                <w:sz w:val="16"/>
                <w:szCs w:val="16"/>
              </w:rPr>
            </w:pPr>
          </w:p>
        </w:tc>
        <w:tc>
          <w:tcPr>
            <w:tcW w:w="754" w:type="dxa"/>
            <w:tcBorders>
              <w:top w:val="nil"/>
              <w:left w:val="nil"/>
              <w:bottom w:val="single" w:sz="8" w:space="0" w:color="1F497D"/>
              <w:right w:val="single" w:sz="8" w:space="0" w:color="1F497D"/>
            </w:tcBorders>
            <w:shd w:val="clear" w:color="000000" w:fill="8DB4E2"/>
            <w:vAlign w:val="center"/>
            <w:hideMark/>
          </w:tcPr>
          <w:p w14:paraId="37686205" w14:textId="77777777" w:rsidR="00EA028B" w:rsidRPr="008C1E40" w:rsidRDefault="00EA028B" w:rsidP="006C365F">
            <w:pPr>
              <w:jc w:val="center"/>
              <w:rPr>
                <w:b/>
                <w:bCs/>
                <w:color w:val="000000"/>
                <w:sz w:val="16"/>
                <w:szCs w:val="16"/>
              </w:rPr>
            </w:pPr>
            <w:r w:rsidRPr="008C1E40">
              <w:rPr>
                <w:b/>
                <w:bCs/>
                <w:color w:val="000000"/>
                <w:sz w:val="16"/>
                <w:szCs w:val="16"/>
              </w:rPr>
              <w:t>h</w:t>
            </w:r>
          </w:p>
        </w:tc>
        <w:tc>
          <w:tcPr>
            <w:tcW w:w="555" w:type="dxa"/>
            <w:tcBorders>
              <w:top w:val="nil"/>
              <w:left w:val="nil"/>
              <w:bottom w:val="single" w:sz="8" w:space="0" w:color="1F497D"/>
              <w:right w:val="single" w:sz="8" w:space="0" w:color="1F497D"/>
            </w:tcBorders>
            <w:shd w:val="clear" w:color="000000" w:fill="8DB4E2"/>
            <w:vAlign w:val="center"/>
            <w:hideMark/>
          </w:tcPr>
          <w:p w14:paraId="3A851A2E" w14:textId="77777777" w:rsidR="00EA028B" w:rsidRPr="008C1E40" w:rsidRDefault="00EA028B" w:rsidP="006C365F">
            <w:pPr>
              <w:jc w:val="center"/>
              <w:rPr>
                <w:b/>
                <w:bCs/>
                <w:color w:val="000000"/>
                <w:sz w:val="16"/>
                <w:szCs w:val="16"/>
              </w:rPr>
            </w:pPr>
            <w:r w:rsidRPr="008C1E40">
              <w:rPr>
                <w:b/>
                <w:bCs/>
                <w:color w:val="000000"/>
                <w:sz w:val="16"/>
                <w:szCs w:val="16"/>
              </w:rPr>
              <w:t xml:space="preserve">h/a </w:t>
            </w:r>
          </w:p>
        </w:tc>
        <w:tc>
          <w:tcPr>
            <w:tcW w:w="611" w:type="dxa"/>
            <w:vMerge/>
            <w:tcBorders>
              <w:top w:val="nil"/>
              <w:left w:val="single" w:sz="8" w:space="0" w:color="1F497D"/>
              <w:bottom w:val="single" w:sz="8" w:space="0" w:color="1F497D"/>
              <w:right w:val="single" w:sz="8" w:space="0" w:color="1F497D"/>
            </w:tcBorders>
            <w:vAlign w:val="center"/>
            <w:hideMark/>
          </w:tcPr>
          <w:p w14:paraId="1F4A31AD" w14:textId="77777777" w:rsidR="00EA028B" w:rsidRPr="008C1E40" w:rsidRDefault="00EA028B" w:rsidP="006C365F">
            <w:pPr>
              <w:rPr>
                <w:b/>
                <w:bCs/>
                <w:color w:val="000000"/>
                <w:sz w:val="16"/>
                <w:szCs w:val="16"/>
              </w:rPr>
            </w:pPr>
          </w:p>
        </w:tc>
      </w:tr>
      <w:tr w:rsidR="00EA028B" w:rsidRPr="008C1E40" w14:paraId="5A4FF994" w14:textId="77777777" w:rsidTr="00EA028B">
        <w:trPr>
          <w:trHeight w:val="316"/>
        </w:trPr>
        <w:tc>
          <w:tcPr>
            <w:tcW w:w="682"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1D3FF8F1" w14:textId="77777777" w:rsidR="00EA028B" w:rsidRPr="008C1E40" w:rsidRDefault="00EA028B" w:rsidP="006C365F">
            <w:pPr>
              <w:jc w:val="center"/>
              <w:rPr>
                <w:color w:val="000000"/>
                <w:sz w:val="16"/>
                <w:szCs w:val="16"/>
              </w:rPr>
            </w:pPr>
            <w:r w:rsidRPr="008C1E40">
              <w:rPr>
                <w:color w:val="000000"/>
                <w:sz w:val="16"/>
                <w:szCs w:val="16"/>
              </w:rPr>
              <w:t>1.a</w:t>
            </w:r>
          </w:p>
        </w:tc>
        <w:tc>
          <w:tcPr>
            <w:tcW w:w="869" w:type="dxa"/>
            <w:tcBorders>
              <w:top w:val="nil"/>
              <w:left w:val="nil"/>
              <w:bottom w:val="single" w:sz="8" w:space="0" w:color="538DD5"/>
              <w:right w:val="single" w:sz="8" w:space="0" w:color="538DD5"/>
            </w:tcBorders>
            <w:shd w:val="clear" w:color="000000" w:fill="FFFFFF"/>
            <w:hideMark/>
          </w:tcPr>
          <w:p w14:paraId="3A3E0965" w14:textId="77777777" w:rsidR="00EA028B" w:rsidRPr="008C1E40" w:rsidRDefault="00EA028B" w:rsidP="006C365F">
            <w:pPr>
              <w:rPr>
                <w:color w:val="000000"/>
                <w:sz w:val="16"/>
                <w:szCs w:val="16"/>
              </w:rPr>
            </w:pPr>
            <w:r w:rsidRPr="008C1E40">
              <w:rPr>
                <w:color w:val="000000"/>
                <w:sz w:val="16"/>
                <w:szCs w:val="16"/>
              </w:rPr>
              <w:t>2014/04/03</w:t>
            </w:r>
          </w:p>
        </w:tc>
        <w:tc>
          <w:tcPr>
            <w:tcW w:w="733" w:type="dxa"/>
            <w:tcBorders>
              <w:top w:val="nil"/>
              <w:left w:val="nil"/>
              <w:bottom w:val="single" w:sz="8" w:space="0" w:color="538DD5"/>
              <w:right w:val="single" w:sz="8" w:space="0" w:color="538DD5"/>
            </w:tcBorders>
            <w:shd w:val="clear" w:color="000000" w:fill="FFFFFF"/>
            <w:noWrap/>
            <w:hideMark/>
          </w:tcPr>
          <w:p w14:paraId="78FB4B58" w14:textId="77777777" w:rsidR="00EA028B" w:rsidRPr="008C1E40" w:rsidRDefault="00EA028B" w:rsidP="006C365F">
            <w:pPr>
              <w:jc w:val="right"/>
              <w:rPr>
                <w:color w:val="000000"/>
                <w:sz w:val="16"/>
                <w:szCs w:val="16"/>
              </w:rPr>
            </w:pPr>
            <w:r w:rsidRPr="008C1E40">
              <w:rPr>
                <w:color w:val="000000"/>
                <w:sz w:val="16"/>
                <w:szCs w:val="16"/>
              </w:rPr>
              <w:t>7 640,78</w:t>
            </w:r>
          </w:p>
        </w:tc>
        <w:tc>
          <w:tcPr>
            <w:tcW w:w="611" w:type="dxa"/>
            <w:tcBorders>
              <w:top w:val="nil"/>
              <w:left w:val="nil"/>
              <w:bottom w:val="single" w:sz="8" w:space="0" w:color="538DD5"/>
              <w:right w:val="single" w:sz="8" w:space="0" w:color="538DD5"/>
            </w:tcBorders>
            <w:shd w:val="clear" w:color="000000" w:fill="FFFFFF"/>
            <w:noWrap/>
            <w:hideMark/>
          </w:tcPr>
          <w:p w14:paraId="5B865F23" w14:textId="77777777" w:rsidR="00EA028B" w:rsidRPr="008C1E40" w:rsidRDefault="00EA028B" w:rsidP="006C365F">
            <w:pPr>
              <w:jc w:val="right"/>
              <w:rPr>
                <w:color w:val="000000"/>
                <w:sz w:val="16"/>
                <w:szCs w:val="16"/>
              </w:rPr>
            </w:pPr>
            <w:r w:rsidRPr="008C1E40">
              <w:rPr>
                <w:color w:val="000000"/>
                <w:sz w:val="16"/>
                <w:szCs w:val="16"/>
              </w:rPr>
              <w:t>290,94</w:t>
            </w:r>
          </w:p>
        </w:tc>
        <w:tc>
          <w:tcPr>
            <w:tcW w:w="709" w:type="dxa"/>
            <w:tcBorders>
              <w:top w:val="nil"/>
              <w:left w:val="nil"/>
              <w:bottom w:val="single" w:sz="8" w:space="0" w:color="538DD5"/>
              <w:right w:val="single" w:sz="8" w:space="0" w:color="538DD5"/>
            </w:tcBorders>
            <w:shd w:val="clear" w:color="000000" w:fill="FFFFFF"/>
            <w:hideMark/>
          </w:tcPr>
          <w:p w14:paraId="4CFC9868" w14:textId="77777777" w:rsidR="00EA028B" w:rsidRPr="008C1E40" w:rsidRDefault="00EA028B" w:rsidP="006C365F">
            <w:pPr>
              <w:jc w:val="right"/>
              <w:rPr>
                <w:color w:val="000000"/>
                <w:sz w:val="16"/>
                <w:szCs w:val="16"/>
              </w:rPr>
            </w:pPr>
            <w:r w:rsidRPr="008C1E40">
              <w:rPr>
                <w:color w:val="000000"/>
                <w:sz w:val="16"/>
                <w:szCs w:val="16"/>
              </w:rPr>
              <w:t>101</w:t>
            </w:r>
          </w:p>
        </w:tc>
        <w:tc>
          <w:tcPr>
            <w:tcW w:w="835" w:type="dxa"/>
            <w:tcBorders>
              <w:top w:val="nil"/>
              <w:left w:val="nil"/>
              <w:bottom w:val="single" w:sz="8" w:space="0" w:color="538DD5"/>
              <w:right w:val="single" w:sz="8" w:space="0" w:color="538DD5"/>
            </w:tcBorders>
            <w:shd w:val="clear" w:color="000000" w:fill="FFFFFF"/>
            <w:noWrap/>
            <w:hideMark/>
          </w:tcPr>
          <w:p w14:paraId="116FADB1" w14:textId="77777777" w:rsidR="00EA028B" w:rsidRPr="008C1E40" w:rsidRDefault="00EA028B" w:rsidP="006C365F">
            <w:pPr>
              <w:jc w:val="right"/>
              <w:rPr>
                <w:color w:val="000000"/>
                <w:sz w:val="16"/>
                <w:szCs w:val="16"/>
              </w:rPr>
            </w:pPr>
            <w:r w:rsidRPr="008C1E40">
              <w:rPr>
                <w:color w:val="000000"/>
                <w:sz w:val="16"/>
                <w:szCs w:val="16"/>
              </w:rPr>
              <w:t>10 347,87</w:t>
            </w:r>
          </w:p>
        </w:tc>
        <w:tc>
          <w:tcPr>
            <w:tcW w:w="647" w:type="dxa"/>
            <w:tcBorders>
              <w:top w:val="nil"/>
              <w:left w:val="nil"/>
              <w:bottom w:val="single" w:sz="8" w:space="0" w:color="538DD5"/>
              <w:right w:val="single" w:sz="8" w:space="0" w:color="538DD5"/>
            </w:tcBorders>
            <w:shd w:val="clear" w:color="000000" w:fill="FFFFFF"/>
            <w:noWrap/>
            <w:hideMark/>
          </w:tcPr>
          <w:p w14:paraId="046725F6" w14:textId="77777777" w:rsidR="00EA028B" w:rsidRPr="008C1E40" w:rsidRDefault="00EA028B" w:rsidP="006C365F">
            <w:pPr>
              <w:jc w:val="right"/>
              <w:rPr>
                <w:color w:val="000000"/>
                <w:sz w:val="16"/>
                <w:szCs w:val="16"/>
              </w:rPr>
            </w:pPr>
            <w:r w:rsidRPr="008C1E40">
              <w:rPr>
                <w:color w:val="000000"/>
                <w:sz w:val="16"/>
                <w:szCs w:val="16"/>
              </w:rPr>
              <w:t>135,43</w:t>
            </w:r>
          </w:p>
        </w:tc>
        <w:tc>
          <w:tcPr>
            <w:tcW w:w="591" w:type="dxa"/>
            <w:tcBorders>
              <w:top w:val="nil"/>
              <w:left w:val="nil"/>
              <w:bottom w:val="single" w:sz="8" w:space="0" w:color="538DD5"/>
              <w:right w:val="single" w:sz="8" w:space="0" w:color="538DD5"/>
            </w:tcBorders>
            <w:shd w:val="clear" w:color="000000" w:fill="FFFFFF"/>
            <w:noWrap/>
            <w:hideMark/>
          </w:tcPr>
          <w:p w14:paraId="04280CDD" w14:textId="77777777" w:rsidR="00EA028B" w:rsidRPr="008C1E40" w:rsidRDefault="00EA028B" w:rsidP="006C365F">
            <w:pPr>
              <w:jc w:val="right"/>
              <w:rPr>
                <w:color w:val="000000"/>
                <w:sz w:val="16"/>
                <w:szCs w:val="16"/>
              </w:rPr>
            </w:pPr>
            <w:r w:rsidRPr="008C1E40">
              <w:rPr>
                <w:color w:val="000000"/>
                <w:sz w:val="16"/>
                <w:szCs w:val="16"/>
              </w:rPr>
              <w:t>389,66</w:t>
            </w:r>
          </w:p>
        </w:tc>
        <w:tc>
          <w:tcPr>
            <w:tcW w:w="591" w:type="dxa"/>
            <w:tcBorders>
              <w:top w:val="nil"/>
              <w:left w:val="nil"/>
              <w:bottom w:val="single" w:sz="8" w:space="0" w:color="538DD5"/>
              <w:right w:val="single" w:sz="8" w:space="0" w:color="538DD5"/>
            </w:tcBorders>
            <w:shd w:val="clear" w:color="000000" w:fill="FFFFFF"/>
            <w:noWrap/>
            <w:hideMark/>
          </w:tcPr>
          <w:p w14:paraId="0F821A22" w14:textId="77777777" w:rsidR="00EA028B" w:rsidRPr="008C1E40" w:rsidRDefault="00EA028B" w:rsidP="006C365F">
            <w:pPr>
              <w:jc w:val="right"/>
              <w:rPr>
                <w:color w:val="000000"/>
                <w:sz w:val="16"/>
                <w:szCs w:val="16"/>
              </w:rPr>
            </w:pPr>
            <w:r w:rsidRPr="008C1E40">
              <w:rPr>
                <w:color w:val="000000"/>
                <w:sz w:val="16"/>
                <w:szCs w:val="16"/>
              </w:rPr>
              <w:t>56</w:t>
            </w:r>
          </w:p>
        </w:tc>
        <w:tc>
          <w:tcPr>
            <w:tcW w:w="774" w:type="dxa"/>
            <w:tcBorders>
              <w:top w:val="nil"/>
              <w:left w:val="nil"/>
              <w:bottom w:val="single" w:sz="8" w:space="0" w:color="538DD5"/>
              <w:right w:val="single" w:sz="8" w:space="0" w:color="538DD5"/>
            </w:tcBorders>
            <w:shd w:val="clear" w:color="000000" w:fill="FFFFFF"/>
            <w:noWrap/>
            <w:hideMark/>
          </w:tcPr>
          <w:p w14:paraId="0D314566" w14:textId="77777777" w:rsidR="00EA028B" w:rsidRPr="008C1E40" w:rsidRDefault="00EA028B" w:rsidP="006C365F">
            <w:pPr>
              <w:jc w:val="right"/>
              <w:rPr>
                <w:color w:val="000000"/>
                <w:sz w:val="16"/>
                <w:szCs w:val="16"/>
              </w:rPr>
            </w:pPr>
            <w:r w:rsidRPr="008C1E40">
              <w:rPr>
                <w:color w:val="000000"/>
                <w:sz w:val="16"/>
                <w:szCs w:val="16"/>
              </w:rPr>
              <w:t>6 446,26</w:t>
            </w:r>
          </w:p>
        </w:tc>
        <w:tc>
          <w:tcPr>
            <w:tcW w:w="611" w:type="dxa"/>
            <w:tcBorders>
              <w:top w:val="nil"/>
              <w:left w:val="nil"/>
              <w:bottom w:val="single" w:sz="8" w:space="0" w:color="538DD5"/>
              <w:right w:val="single" w:sz="8" w:space="0" w:color="538DD5"/>
            </w:tcBorders>
            <w:shd w:val="clear" w:color="000000" w:fill="FFFFFF"/>
            <w:noWrap/>
            <w:hideMark/>
          </w:tcPr>
          <w:p w14:paraId="364012A0" w14:textId="77777777" w:rsidR="00EA028B" w:rsidRPr="008C1E40" w:rsidRDefault="00EA028B" w:rsidP="006C365F">
            <w:pPr>
              <w:jc w:val="right"/>
              <w:rPr>
                <w:color w:val="000000"/>
                <w:sz w:val="16"/>
                <w:szCs w:val="16"/>
              </w:rPr>
            </w:pPr>
            <w:r w:rsidRPr="008C1E40">
              <w:rPr>
                <w:color w:val="000000"/>
                <w:sz w:val="16"/>
                <w:szCs w:val="16"/>
              </w:rPr>
              <w:t>84,37</w:t>
            </w:r>
          </w:p>
        </w:tc>
        <w:tc>
          <w:tcPr>
            <w:tcW w:w="652" w:type="dxa"/>
            <w:tcBorders>
              <w:top w:val="nil"/>
              <w:left w:val="nil"/>
              <w:bottom w:val="single" w:sz="8" w:space="0" w:color="538DD5"/>
              <w:right w:val="single" w:sz="8" w:space="0" w:color="538DD5"/>
            </w:tcBorders>
            <w:shd w:val="clear" w:color="000000" w:fill="FFFFFF"/>
            <w:noWrap/>
            <w:hideMark/>
          </w:tcPr>
          <w:p w14:paraId="53176348" w14:textId="77777777" w:rsidR="00EA028B" w:rsidRPr="008C1E40" w:rsidRDefault="00EA028B" w:rsidP="006C365F">
            <w:pPr>
              <w:jc w:val="right"/>
              <w:rPr>
                <w:color w:val="000000"/>
                <w:sz w:val="16"/>
                <w:szCs w:val="16"/>
              </w:rPr>
            </w:pPr>
            <w:r w:rsidRPr="008C1E40">
              <w:rPr>
                <w:color w:val="000000"/>
                <w:sz w:val="16"/>
                <w:szCs w:val="16"/>
              </w:rPr>
              <w:t>247,33</w:t>
            </w:r>
          </w:p>
        </w:tc>
        <w:tc>
          <w:tcPr>
            <w:tcW w:w="713" w:type="dxa"/>
            <w:tcBorders>
              <w:top w:val="nil"/>
              <w:left w:val="nil"/>
              <w:bottom w:val="single" w:sz="8" w:space="0" w:color="538DD5"/>
              <w:right w:val="single" w:sz="8" w:space="0" w:color="538DD5"/>
            </w:tcBorders>
            <w:shd w:val="clear" w:color="000000" w:fill="FFFFFF"/>
            <w:noWrap/>
            <w:hideMark/>
          </w:tcPr>
          <w:p w14:paraId="4348B538" w14:textId="77777777" w:rsidR="00EA028B" w:rsidRPr="008C1E40" w:rsidRDefault="00EA028B" w:rsidP="006C365F">
            <w:pPr>
              <w:jc w:val="right"/>
              <w:rPr>
                <w:color w:val="000000"/>
                <w:sz w:val="16"/>
                <w:szCs w:val="16"/>
              </w:rPr>
            </w:pPr>
            <w:r w:rsidRPr="008C1E40">
              <w:rPr>
                <w:color w:val="000000"/>
                <w:sz w:val="16"/>
                <w:szCs w:val="16"/>
              </w:rPr>
              <w:t>4 115,03</w:t>
            </w:r>
          </w:p>
        </w:tc>
        <w:tc>
          <w:tcPr>
            <w:tcW w:w="652" w:type="dxa"/>
            <w:tcBorders>
              <w:top w:val="nil"/>
              <w:left w:val="nil"/>
              <w:bottom w:val="single" w:sz="8" w:space="0" w:color="538DD5"/>
              <w:right w:val="single" w:sz="8" w:space="0" w:color="538DD5"/>
            </w:tcBorders>
            <w:shd w:val="clear" w:color="000000" w:fill="FFFFFF"/>
            <w:noWrap/>
            <w:hideMark/>
          </w:tcPr>
          <w:p w14:paraId="575D0D0B" w14:textId="77777777" w:rsidR="00EA028B" w:rsidRPr="008C1E40" w:rsidRDefault="00EA028B" w:rsidP="006C365F">
            <w:pPr>
              <w:jc w:val="right"/>
              <w:rPr>
                <w:color w:val="000000"/>
                <w:sz w:val="16"/>
                <w:szCs w:val="16"/>
              </w:rPr>
            </w:pPr>
            <w:r w:rsidRPr="008C1E40">
              <w:rPr>
                <w:color w:val="000000"/>
                <w:sz w:val="16"/>
                <w:szCs w:val="16"/>
              </w:rPr>
              <w:t>53,86</w:t>
            </w:r>
          </w:p>
        </w:tc>
        <w:tc>
          <w:tcPr>
            <w:tcW w:w="591" w:type="dxa"/>
            <w:tcBorders>
              <w:top w:val="nil"/>
              <w:left w:val="nil"/>
              <w:bottom w:val="single" w:sz="8" w:space="0" w:color="538DD5"/>
              <w:right w:val="single" w:sz="8" w:space="0" w:color="538DD5"/>
            </w:tcBorders>
            <w:shd w:val="clear" w:color="000000" w:fill="FFFFFF"/>
            <w:noWrap/>
            <w:hideMark/>
          </w:tcPr>
          <w:p w14:paraId="27CA47D3" w14:textId="77777777" w:rsidR="00EA028B" w:rsidRPr="008C1E40" w:rsidRDefault="00EA028B" w:rsidP="006C365F">
            <w:pPr>
              <w:jc w:val="right"/>
              <w:rPr>
                <w:color w:val="000000"/>
                <w:sz w:val="16"/>
                <w:szCs w:val="16"/>
              </w:rPr>
            </w:pPr>
            <w:r w:rsidRPr="008C1E40">
              <w:rPr>
                <w:color w:val="000000"/>
                <w:sz w:val="16"/>
                <w:szCs w:val="16"/>
              </w:rPr>
              <w:t>162,37</w:t>
            </w:r>
          </w:p>
        </w:tc>
        <w:tc>
          <w:tcPr>
            <w:tcW w:w="713" w:type="dxa"/>
            <w:tcBorders>
              <w:top w:val="nil"/>
              <w:left w:val="nil"/>
              <w:bottom w:val="single" w:sz="8" w:space="0" w:color="538DD5"/>
              <w:right w:val="single" w:sz="8" w:space="0" w:color="538DD5"/>
            </w:tcBorders>
            <w:shd w:val="clear" w:color="000000" w:fill="FFFFFF"/>
            <w:noWrap/>
            <w:hideMark/>
          </w:tcPr>
          <w:p w14:paraId="1632218D" w14:textId="77777777" w:rsidR="00EA028B" w:rsidRPr="008C1E40" w:rsidRDefault="00EA028B" w:rsidP="006C365F">
            <w:pPr>
              <w:jc w:val="right"/>
              <w:rPr>
                <w:color w:val="000000"/>
                <w:sz w:val="16"/>
                <w:szCs w:val="16"/>
              </w:rPr>
            </w:pPr>
            <w:r w:rsidRPr="008C1E40">
              <w:rPr>
                <w:color w:val="000000"/>
                <w:sz w:val="16"/>
                <w:szCs w:val="16"/>
              </w:rPr>
              <w:t>4 066,69</w:t>
            </w:r>
          </w:p>
        </w:tc>
        <w:tc>
          <w:tcPr>
            <w:tcW w:w="631" w:type="dxa"/>
            <w:tcBorders>
              <w:top w:val="nil"/>
              <w:left w:val="nil"/>
              <w:bottom w:val="single" w:sz="8" w:space="0" w:color="538DD5"/>
              <w:right w:val="single" w:sz="8" w:space="0" w:color="538DD5"/>
            </w:tcBorders>
            <w:shd w:val="clear" w:color="000000" w:fill="FFFFFF"/>
            <w:noWrap/>
            <w:hideMark/>
          </w:tcPr>
          <w:p w14:paraId="1C3DE508" w14:textId="77777777" w:rsidR="00EA028B" w:rsidRPr="008C1E40" w:rsidRDefault="00EA028B" w:rsidP="006C365F">
            <w:pPr>
              <w:jc w:val="right"/>
              <w:rPr>
                <w:color w:val="000000"/>
                <w:sz w:val="16"/>
                <w:szCs w:val="16"/>
              </w:rPr>
            </w:pPr>
            <w:r w:rsidRPr="008C1E40">
              <w:rPr>
                <w:color w:val="000000"/>
                <w:sz w:val="16"/>
                <w:szCs w:val="16"/>
              </w:rPr>
              <w:t>53,22</w:t>
            </w:r>
          </w:p>
        </w:tc>
        <w:tc>
          <w:tcPr>
            <w:tcW w:w="591" w:type="dxa"/>
            <w:tcBorders>
              <w:top w:val="nil"/>
              <w:left w:val="nil"/>
              <w:bottom w:val="single" w:sz="8" w:space="0" w:color="538DD5"/>
              <w:right w:val="single" w:sz="8" w:space="0" w:color="538DD5"/>
            </w:tcBorders>
            <w:shd w:val="clear" w:color="000000" w:fill="FFFFFF"/>
            <w:noWrap/>
            <w:hideMark/>
          </w:tcPr>
          <w:p w14:paraId="0D883056" w14:textId="77777777" w:rsidR="00EA028B" w:rsidRPr="008C1E40" w:rsidRDefault="00EA028B" w:rsidP="006C365F">
            <w:pPr>
              <w:jc w:val="right"/>
              <w:rPr>
                <w:color w:val="000000"/>
                <w:sz w:val="16"/>
                <w:szCs w:val="16"/>
              </w:rPr>
            </w:pPr>
            <w:r w:rsidRPr="008C1E40">
              <w:rPr>
                <w:color w:val="000000"/>
                <w:sz w:val="16"/>
                <w:szCs w:val="16"/>
              </w:rPr>
              <w:t>160,61</w:t>
            </w:r>
          </w:p>
        </w:tc>
        <w:tc>
          <w:tcPr>
            <w:tcW w:w="754" w:type="dxa"/>
            <w:tcBorders>
              <w:top w:val="nil"/>
              <w:left w:val="nil"/>
              <w:bottom w:val="single" w:sz="8" w:space="0" w:color="538DD5"/>
              <w:right w:val="single" w:sz="8" w:space="0" w:color="538DD5"/>
            </w:tcBorders>
            <w:shd w:val="clear" w:color="000000" w:fill="FFFFFF"/>
            <w:noWrap/>
            <w:hideMark/>
          </w:tcPr>
          <w:p w14:paraId="3CB31135" w14:textId="77777777" w:rsidR="00EA028B" w:rsidRPr="008C1E40" w:rsidRDefault="00EA028B" w:rsidP="006C365F">
            <w:pPr>
              <w:jc w:val="right"/>
              <w:rPr>
                <w:color w:val="000000"/>
                <w:sz w:val="16"/>
                <w:szCs w:val="16"/>
              </w:rPr>
            </w:pPr>
            <w:r w:rsidRPr="008C1E40">
              <w:rPr>
                <w:color w:val="000000"/>
                <w:sz w:val="16"/>
                <w:szCs w:val="16"/>
              </w:rPr>
              <w:t>3 920,80</w:t>
            </w:r>
          </w:p>
        </w:tc>
        <w:tc>
          <w:tcPr>
            <w:tcW w:w="555" w:type="dxa"/>
            <w:tcBorders>
              <w:top w:val="nil"/>
              <w:left w:val="nil"/>
              <w:bottom w:val="single" w:sz="8" w:space="0" w:color="538DD5"/>
              <w:right w:val="single" w:sz="8" w:space="0" w:color="538DD5"/>
            </w:tcBorders>
            <w:shd w:val="clear" w:color="000000" w:fill="FFFFFF"/>
            <w:noWrap/>
            <w:hideMark/>
          </w:tcPr>
          <w:p w14:paraId="3CA80069" w14:textId="77777777" w:rsidR="00EA028B" w:rsidRPr="008C1E40" w:rsidRDefault="00EA028B" w:rsidP="006C365F">
            <w:pPr>
              <w:jc w:val="right"/>
              <w:rPr>
                <w:color w:val="000000"/>
                <w:sz w:val="16"/>
                <w:szCs w:val="16"/>
              </w:rPr>
            </w:pPr>
            <w:r w:rsidRPr="008C1E40">
              <w:rPr>
                <w:color w:val="000000"/>
                <w:sz w:val="16"/>
                <w:szCs w:val="16"/>
              </w:rPr>
              <w:t>51,31</w:t>
            </w:r>
          </w:p>
        </w:tc>
        <w:tc>
          <w:tcPr>
            <w:tcW w:w="611" w:type="dxa"/>
            <w:tcBorders>
              <w:top w:val="nil"/>
              <w:left w:val="nil"/>
              <w:bottom w:val="single" w:sz="8" w:space="0" w:color="538DD5"/>
              <w:right w:val="single" w:sz="8" w:space="0" w:color="538DD5"/>
            </w:tcBorders>
            <w:shd w:val="clear" w:color="000000" w:fill="FFFFFF"/>
            <w:noWrap/>
            <w:hideMark/>
          </w:tcPr>
          <w:p w14:paraId="1424940A" w14:textId="77777777" w:rsidR="00EA028B" w:rsidRPr="008C1E40" w:rsidRDefault="00EA028B" w:rsidP="006C365F">
            <w:pPr>
              <w:jc w:val="right"/>
              <w:rPr>
                <w:color w:val="000000"/>
                <w:sz w:val="16"/>
                <w:szCs w:val="16"/>
              </w:rPr>
            </w:pPr>
            <w:r w:rsidRPr="008C1E40">
              <w:rPr>
                <w:color w:val="000000"/>
                <w:sz w:val="16"/>
                <w:szCs w:val="16"/>
              </w:rPr>
              <w:t>155,13</w:t>
            </w:r>
          </w:p>
        </w:tc>
      </w:tr>
      <w:tr w:rsidR="00EA028B" w:rsidRPr="008C1E40" w14:paraId="3BFA00FD" w14:textId="77777777" w:rsidTr="00EA028B">
        <w:trPr>
          <w:trHeight w:val="316"/>
        </w:trPr>
        <w:tc>
          <w:tcPr>
            <w:tcW w:w="682" w:type="dxa"/>
            <w:vMerge/>
            <w:tcBorders>
              <w:top w:val="nil"/>
              <w:left w:val="single" w:sz="8" w:space="0" w:color="538DD5"/>
              <w:bottom w:val="single" w:sz="8" w:space="0" w:color="538DD5"/>
              <w:right w:val="single" w:sz="8" w:space="0" w:color="538DD5"/>
            </w:tcBorders>
            <w:vAlign w:val="center"/>
            <w:hideMark/>
          </w:tcPr>
          <w:p w14:paraId="49269A93" w14:textId="77777777" w:rsidR="00EA028B" w:rsidRPr="008C1E40" w:rsidRDefault="00EA028B" w:rsidP="006C365F">
            <w:pPr>
              <w:rPr>
                <w:color w:val="000000"/>
                <w:sz w:val="16"/>
                <w:szCs w:val="16"/>
              </w:rPr>
            </w:pPr>
          </w:p>
        </w:tc>
        <w:tc>
          <w:tcPr>
            <w:tcW w:w="869" w:type="dxa"/>
            <w:tcBorders>
              <w:top w:val="nil"/>
              <w:left w:val="nil"/>
              <w:bottom w:val="single" w:sz="8" w:space="0" w:color="538DD5"/>
              <w:right w:val="single" w:sz="8" w:space="0" w:color="538DD5"/>
            </w:tcBorders>
            <w:shd w:val="clear" w:color="000000" w:fill="FFFFFF"/>
            <w:hideMark/>
          </w:tcPr>
          <w:p w14:paraId="6904E43F" w14:textId="77777777" w:rsidR="00EA028B" w:rsidRPr="008C1E40" w:rsidRDefault="00EA028B" w:rsidP="006C365F">
            <w:pPr>
              <w:rPr>
                <w:color w:val="000000"/>
                <w:sz w:val="16"/>
                <w:szCs w:val="16"/>
              </w:rPr>
            </w:pPr>
            <w:r w:rsidRPr="008C1E40">
              <w:rPr>
                <w:color w:val="000000"/>
                <w:sz w:val="16"/>
                <w:szCs w:val="16"/>
              </w:rPr>
              <w:t>2014/10/03</w:t>
            </w:r>
          </w:p>
        </w:tc>
        <w:tc>
          <w:tcPr>
            <w:tcW w:w="733" w:type="dxa"/>
            <w:tcBorders>
              <w:top w:val="nil"/>
              <w:left w:val="nil"/>
              <w:bottom w:val="single" w:sz="8" w:space="0" w:color="538DD5"/>
              <w:right w:val="single" w:sz="8" w:space="0" w:color="538DD5"/>
            </w:tcBorders>
            <w:shd w:val="clear" w:color="000000" w:fill="FFFFFF"/>
            <w:noWrap/>
            <w:hideMark/>
          </w:tcPr>
          <w:p w14:paraId="7BB545D6" w14:textId="77777777" w:rsidR="00EA028B" w:rsidRPr="008C1E40" w:rsidRDefault="00EA028B" w:rsidP="006C365F">
            <w:pPr>
              <w:jc w:val="right"/>
              <w:rPr>
                <w:color w:val="000000"/>
                <w:sz w:val="16"/>
                <w:szCs w:val="16"/>
              </w:rPr>
            </w:pPr>
            <w:r w:rsidRPr="008C1E40">
              <w:rPr>
                <w:color w:val="000000"/>
                <w:sz w:val="16"/>
                <w:szCs w:val="16"/>
              </w:rPr>
              <w:t>7 656,19</w:t>
            </w:r>
          </w:p>
        </w:tc>
        <w:tc>
          <w:tcPr>
            <w:tcW w:w="611" w:type="dxa"/>
            <w:tcBorders>
              <w:top w:val="nil"/>
              <w:left w:val="nil"/>
              <w:bottom w:val="single" w:sz="8" w:space="0" w:color="538DD5"/>
              <w:right w:val="single" w:sz="8" w:space="0" w:color="538DD5"/>
            </w:tcBorders>
            <w:shd w:val="clear" w:color="000000" w:fill="FFFFFF"/>
            <w:noWrap/>
            <w:hideMark/>
          </w:tcPr>
          <w:p w14:paraId="744513BB" w14:textId="77777777" w:rsidR="00EA028B" w:rsidRPr="008C1E40" w:rsidRDefault="00EA028B" w:rsidP="006C365F">
            <w:pPr>
              <w:jc w:val="right"/>
              <w:rPr>
                <w:color w:val="000000"/>
                <w:sz w:val="16"/>
                <w:szCs w:val="16"/>
              </w:rPr>
            </w:pPr>
            <w:r w:rsidRPr="008C1E40">
              <w:rPr>
                <w:color w:val="000000"/>
                <w:sz w:val="16"/>
                <w:szCs w:val="16"/>
              </w:rPr>
              <w:t>290,94</w:t>
            </w:r>
          </w:p>
        </w:tc>
        <w:tc>
          <w:tcPr>
            <w:tcW w:w="709" w:type="dxa"/>
            <w:tcBorders>
              <w:top w:val="nil"/>
              <w:left w:val="nil"/>
              <w:bottom w:val="single" w:sz="8" w:space="0" w:color="538DD5"/>
              <w:right w:val="single" w:sz="8" w:space="0" w:color="538DD5"/>
            </w:tcBorders>
            <w:shd w:val="clear" w:color="000000" w:fill="FFFFFF"/>
            <w:hideMark/>
          </w:tcPr>
          <w:p w14:paraId="1912E9D7" w14:textId="77777777" w:rsidR="00EA028B" w:rsidRPr="008C1E40" w:rsidRDefault="00EA028B" w:rsidP="006C365F">
            <w:pPr>
              <w:jc w:val="right"/>
              <w:rPr>
                <w:color w:val="000000"/>
                <w:sz w:val="16"/>
                <w:szCs w:val="16"/>
              </w:rPr>
            </w:pPr>
            <w:r w:rsidRPr="008C1E40">
              <w:rPr>
                <w:color w:val="000000"/>
                <w:sz w:val="16"/>
                <w:szCs w:val="16"/>
              </w:rPr>
              <w:t>141</w:t>
            </w:r>
          </w:p>
        </w:tc>
        <w:tc>
          <w:tcPr>
            <w:tcW w:w="835" w:type="dxa"/>
            <w:tcBorders>
              <w:top w:val="nil"/>
              <w:left w:val="nil"/>
              <w:bottom w:val="single" w:sz="8" w:space="0" w:color="538DD5"/>
              <w:right w:val="single" w:sz="8" w:space="0" w:color="538DD5"/>
            </w:tcBorders>
            <w:shd w:val="clear" w:color="000000" w:fill="FFFFFF"/>
            <w:noWrap/>
            <w:hideMark/>
          </w:tcPr>
          <w:p w14:paraId="05A1AF28" w14:textId="77777777" w:rsidR="00EA028B" w:rsidRPr="008C1E40" w:rsidRDefault="00EA028B" w:rsidP="006C365F">
            <w:pPr>
              <w:jc w:val="right"/>
              <w:rPr>
                <w:color w:val="000000"/>
                <w:sz w:val="16"/>
                <w:szCs w:val="16"/>
              </w:rPr>
            </w:pPr>
            <w:r w:rsidRPr="008C1E40">
              <w:rPr>
                <w:color w:val="000000"/>
                <w:sz w:val="16"/>
                <w:szCs w:val="16"/>
              </w:rPr>
              <w:t>12 273,40</w:t>
            </w:r>
          </w:p>
        </w:tc>
        <w:tc>
          <w:tcPr>
            <w:tcW w:w="647" w:type="dxa"/>
            <w:tcBorders>
              <w:top w:val="nil"/>
              <w:left w:val="nil"/>
              <w:bottom w:val="single" w:sz="8" w:space="0" w:color="538DD5"/>
              <w:right w:val="single" w:sz="8" w:space="0" w:color="538DD5"/>
            </w:tcBorders>
            <w:shd w:val="clear" w:color="000000" w:fill="FFFFFF"/>
            <w:noWrap/>
            <w:hideMark/>
          </w:tcPr>
          <w:p w14:paraId="26C9410A" w14:textId="77777777" w:rsidR="00EA028B" w:rsidRPr="008C1E40" w:rsidRDefault="00EA028B" w:rsidP="006C365F">
            <w:pPr>
              <w:jc w:val="right"/>
              <w:rPr>
                <w:color w:val="000000"/>
                <w:sz w:val="16"/>
                <w:szCs w:val="16"/>
              </w:rPr>
            </w:pPr>
            <w:r w:rsidRPr="008C1E40">
              <w:rPr>
                <w:color w:val="000000"/>
                <w:sz w:val="16"/>
                <w:szCs w:val="16"/>
              </w:rPr>
              <w:t>160,31</w:t>
            </w:r>
          </w:p>
        </w:tc>
        <w:tc>
          <w:tcPr>
            <w:tcW w:w="591" w:type="dxa"/>
            <w:tcBorders>
              <w:top w:val="nil"/>
              <w:left w:val="nil"/>
              <w:bottom w:val="single" w:sz="8" w:space="0" w:color="538DD5"/>
              <w:right w:val="single" w:sz="8" w:space="0" w:color="538DD5"/>
            </w:tcBorders>
            <w:shd w:val="clear" w:color="000000" w:fill="FFFFFF"/>
            <w:noWrap/>
            <w:hideMark/>
          </w:tcPr>
          <w:p w14:paraId="11D0D641" w14:textId="77777777" w:rsidR="00EA028B" w:rsidRPr="008C1E40" w:rsidRDefault="00EA028B" w:rsidP="006C365F">
            <w:pPr>
              <w:jc w:val="right"/>
              <w:rPr>
                <w:color w:val="000000"/>
                <w:sz w:val="16"/>
                <w:szCs w:val="16"/>
              </w:rPr>
            </w:pPr>
            <w:r w:rsidRPr="008C1E40">
              <w:rPr>
                <w:color w:val="000000"/>
                <w:sz w:val="16"/>
                <w:szCs w:val="16"/>
              </w:rPr>
              <w:t>458,60</w:t>
            </w:r>
          </w:p>
        </w:tc>
        <w:tc>
          <w:tcPr>
            <w:tcW w:w="591" w:type="dxa"/>
            <w:tcBorders>
              <w:top w:val="nil"/>
              <w:left w:val="nil"/>
              <w:bottom w:val="single" w:sz="8" w:space="0" w:color="538DD5"/>
              <w:right w:val="single" w:sz="8" w:space="0" w:color="538DD5"/>
            </w:tcBorders>
            <w:shd w:val="clear" w:color="000000" w:fill="FFFFFF"/>
            <w:noWrap/>
            <w:hideMark/>
          </w:tcPr>
          <w:p w14:paraId="13B8493E" w14:textId="77777777" w:rsidR="00EA028B" w:rsidRPr="008C1E40" w:rsidRDefault="00EA028B" w:rsidP="006C365F">
            <w:pPr>
              <w:jc w:val="right"/>
              <w:rPr>
                <w:color w:val="000000"/>
                <w:sz w:val="16"/>
                <w:szCs w:val="16"/>
              </w:rPr>
            </w:pPr>
            <w:r w:rsidRPr="008C1E40">
              <w:rPr>
                <w:color w:val="000000"/>
                <w:sz w:val="16"/>
                <w:szCs w:val="16"/>
              </w:rPr>
              <w:t>55</w:t>
            </w:r>
          </w:p>
        </w:tc>
        <w:tc>
          <w:tcPr>
            <w:tcW w:w="774" w:type="dxa"/>
            <w:tcBorders>
              <w:top w:val="nil"/>
              <w:left w:val="nil"/>
              <w:bottom w:val="single" w:sz="8" w:space="0" w:color="538DD5"/>
              <w:right w:val="single" w:sz="8" w:space="0" w:color="538DD5"/>
            </w:tcBorders>
            <w:shd w:val="clear" w:color="000000" w:fill="FFFFFF"/>
            <w:noWrap/>
            <w:hideMark/>
          </w:tcPr>
          <w:p w14:paraId="1FDE89E5" w14:textId="77777777" w:rsidR="00EA028B" w:rsidRPr="008C1E40" w:rsidRDefault="00EA028B" w:rsidP="006C365F">
            <w:pPr>
              <w:jc w:val="right"/>
              <w:rPr>
                <w:color w:val="000000"/>
                <w:sz w:val="16"/>
                <w:szCs w:val="16"/>
              </w:rPr>
            </w:pPr>
            <w:r w:rsidRPr="008C1E40">
              <w:rPr>
                <w:color w:val="000000"/>
                <w:sz w:val="16"/>
                <w:szCs w:val="16"/>
              </w:rPr>
              <w:t>5 608,10</w:t>
            </w:r>
          </w:p>
        </w:tc>
        <w:tc>
          <w:tcPr>
            <w:tcW w:w="611" w:type="dxa"/>
            <w:tcBorders>
              <w:top w:val="nil"/>
              <w:left w:val="nil"/>
              <w:bottom w:val="single" w:sz="8" w:space="0" w:color="538DD5"/>
              <w:right w:val="single" w:sz="8" w:space="0" w:color="538DD5"/>
            </w:tcBorders>
            <w:shd w:val="clear" w:color="000000" w:fill="FFFFFF"/>
            <w:noWrap/>
            <w:hideMark/>
          </w:tcPr>
          <w:p w14:paraId="375CDCC6" w14:textId="77777777" w:rsidR="00EA028B" w:rsidRPr="008C1E40" w:rsidRDefault="00EA028B" w:rsidP="006C365F">
            <w:pPr>
              <w:jc w:val="right"/>
              <w:rPr>
                <w:color w:val="000000"/>
                <w:sz w:val="16"/>
                <w:szCs w:val="16"/>
              </w:rPr>
            </w:pPr>
            <w:r w:rsidRPr="008C1E40">
              <w:rPr>
                <w:color w:val="000000"/>
                <w:sz w:val="16"/>
                <w:szCs w:val="16"/>
              </w:rPr>
              <w:t>73,25</w:t>
            </w:r>
          </w:p>
        </w:tc>
        <w:tc>
          <w:tcPr>
            <w:tcW w:w="652" w:type="dxa"/>
            <w:tcBorders>
              <w:top w:val="nil"/>
              <w:left w:val="nil"/>
              <w:bottom w:val="single" w:sz="8" w:space="0" w:color="538DD5"/>
              <w:right w:val="single" w:sz="8" w:space="0" w:color="538DD5"/>
            </w:tcBorders>
            <w:shd w:val="clear" w:color="000000" w:fill="FFFFFF"/>
            <w:noWrap/>
            <w:hideMark/>
          </w:tcPr>
          <w:p w14:paraId="008E75D2" w14:textId="77777777" w:rsidR="00EA028B" w:rsidRPr="008C1E40" w:rsidRDefault="00EA028B" w:rsidP="006C365F">
            <w:pPr>
              <w:jc w:val="right"/>
              <w:rPr>
                <w:color w:val="000000"/>
                <w:sz w:val="16"/>
                <w:szCs w:val="16"/>
              </w:rPr>
            </w:pPr>
            <w:r w:rsidRPr="008C1E40">
              <w:rPr>
                <w:color w:val="000000"/>
                <w:sz w:val="16"/>
                <w:szCs w:val="16"/>
              </w:rPr>
              <w:t>216,50</w:t>
            </w:r>
          </w:p>
        </w:tc>
        <w:tc>
          <w:tcPr>
            <w:tcW w:w="713" w:type="dxa"/>
            <w:tcBorders>
              <w:top w:val="nil"/>
              <w:left w:val="nil"/>
              <w:bottom w:val="single" w:sz="8" w:space="0" w:color="538DD5"/>
              <w:right w:val="single" w:sz="8" w:space="0" w:color="538DD5"/>
            </w:tcBorders>
            <w:shd w:val="clear" w:color="000000" w:fill="FFFFFF"/>
            <w:noWrap/>
            <w:hideMark/>
          </w:tcPr>
          <w:p w14:paraId="744A9D40" w14:textId="77777777" w:rsidR="00EA028B" w:rsidRPr="008C1E40" w:rsidRDefault="00EA028B" w:rsidP="006C365F">
            <w:pPr>
              <w:jc w:val="right"/>
              <w:rPr>
                <w:color w:val="000000"/>
                <w:sz w:val="16"/>
                <w:szCs w:val="16"/>
              </w:rPr>
            </w:pPr>
            <w:r w:rsidRPr="008C1E40">
              <w:rPr>
                <w:color w:val="000000"/>
                <w:sz w:val="16"/>
                <w:szCs w:val="16"/>
              </w:rPr>
              <w:t>4 389,22</w:t>
            </w:r>
          </w:p>
        </w:tc>
        <w:tc>
          <w:tcPr>
            <w:tcW w:w="652" w:type="dxa"/>
            <w:tcBorders>
              <w:top w:val="nil"/>
              <w:left w:val="nil"/>
              <w:bottom w:val="single" w:sz="8" w:space="0" w:color="538DD5"/>
              <w:right w:val="single" w:sz="8" w:space="0" w:color="538DD5"/>
            </w:tcBorders>
            <w:shd w:val="clear" w:color="000000" w:fill="FFFFFF"/>
            <w:noWrap/>
            <w:hideMark/>
          </w:tcPr>
          <w:p w14:paraId="6D7FA7A5" w14:textId="77777777" w:rsidR="00EA028B" w:rsidRPr="008C1E40" w:rsidRDefault="00EA028B" w:rsidP="006C365F">
            <w:pPr>
              <w:jc w:val="right"/>
              <w:rPr>
                <w:color w:val="000000"/>
                <w:sz w:val="16"/>
                <w:szCs w:val="16"/>
              </w:rPr>
            </w:pPr>
            <w:r w:rsidRPr="008C1E40">
              <w:rPr>
                <w:color w:val="000000"/>
                <w:sz w:val="16"/>
                <w:szCs w:val="16"/>
              </w:rPr>
              <w:t>57,33</w:t>
            </w:r>
          </w:p>
        </w:tc>
        <w:tc>
          <w:tcPr>
            <w:tcW w:w="591" w:type="dxa"/>
            <w:tcBorders>
              <w:top w:val="nil"/>
              <w:left w:val="nil"/>
              <w:bottom w:val="single" w:sz="8" w:space="0" w:color="538DD5"/>
              <w:right w:val="single" w:sz="8" w:space="0" w:color="538DD5"/>
            </w:tcBorders>
            <w:shd w:val="clear" w:color="000000" w:fill="FFFFFF"/>
            <w:noWrap/>
            <w:hideMark/>
          </w:tcPr>
          <w:p w14:paraId="554F5303" w14:textId="77777777" w:rsidR="00EA028B" w:rsidRPr="008C1E40" w:rsidRDefault="00EA028B" w:rsidP="006C365F">
            <w:pPr>
              <w:jc w:val="right"/>
              <w:rPr>
                <w:color w:val="000000"/>
                <w:sz w:val="16"/>
                <w:szCs w:val="16"/>
              </w:rPr>
            </w:pPr>
            <w:r w:rsidRPr="008C1E40">
              <w:rPr>
                <w:color w:val="000000"/>
                <w:sz w:val="16"/>
                <w:szCs w:val="16"/>
              </w:rPr>
              <w:t>172,32</w:t>
            </w:r>
          </w:p>
        </w:tc>
        <w:tc>
          <w:tcPr>
            <w:tcW w:w="713" w:type="dxa"/>
            <w:tcBorders>
              <w:top w:val="nil"/>
              <w:left w:val="nil"/>
              <w:bottom w:val="single" w:sz="8" w:space="0" w:color="538DD5"/>
              <w:right w:val="single" w:sz="8" w:space="0" w:color="538DD5"/>
            </w:tcBorders>
            <w:shd w:val="clear" w:color="000000" w:fill="FFFFFF"/>
            <w:noWrap/>
            <w:hideMark/>
          </w:tcPr>
          <w:p w14:paraId="5F306D7C" w14:textId="77777777" w:rsidR="00EA028B" w:rsidRPr="008C1E40" w:rsidRDefault="00EA028B" w:rsidP="006C365F">
            <w:pPr>
              <w:jc w:val="right"/>
              <w:rPr>
                <w:color w:val="000000"/>
                <w:sz w:val="16"/>
                <w:szCs w:val="16"/>
              </w:rPr>
            </w:pPr>
            <w:r w:rsidRPr="008C1E40">
              <w:rPr>
                <w:color w:val="000000"/>
                <w:sz w:val="16"/>
                <w:szCs w:val="16"/>
              </w:rPr>
              <w:t>4 249,44</w:t>
            </w:r>
          </w:p>
        </w:tc>
        <w:tc>
          <w:tcPr>
            <w:tcW w:w="631" w:type="dxa"/>
            <w:tcBorders>
              <w:top w:val="nil"/>
              <w:left w:val="nil"/>
              <w:bottom w:val="single" w:sz="8" w:space="0" w:color="538DD5"/>
              <w:right w:val="single" w:sz="8" w:space="0" w:color="538DD5"/>
            </w:tcBorders>
            <w:shd w:val="clear" w:color="000000" w:fill="FFFFFF"/>
            <w:noWrap/>
            <w:hideMark/>
          </w:tcPr>
          <w:p w14:paraId="5FE50E41" w14:textId="77777777" w:rsidR="00EA028B" w:rsidRPr="008C1E40" w:rsidRDefault="00EA028B" w:rsidP="006C365F">
            <w:pPr>
              <w:jc w:val="right"/>
              <w:rPr>
                <w:color w:val="000000"/>
                <w:sz w:val="16"/>
                <w:szCs w:val="16"/>
              </w:rPr>
            </w:pPr>
            <w:r w:rsidRPr="008C1E40">
              <w:rPr>
                <w:color w:val="000000"/>
                <w:sz w:val="16"/>
                <w:szCs w:val="16"/>
              </w:rPr>
              <w:t>55,50</w:t>
            </w:r>
          </w:p>
        </w:tc>
        <w:tc>
          <w:tcPr>
            <w:tcW w:w="591" w:type="dxa"/>
            <w:tcBorders>
              <w:top w:val="nil"/>
              <w:left w:val="nil"/>
              <w:bottom w:val="single" w:sz="8" w:space="0" w:color="538DD5"/>
              <w:right w:val="single" w:sz="8" w:space="0" w:color="538DD5"/>
            </w:tcBorders>
            <w:shd w:val="clear" w:color="000000" w:fill="FFFFFF"/>
            <w:noWrap/>
            <w:hideMark/>
          </w:tcPr>
          <w:p w14:paraId="7160B624" w14:textId="77777777" w:rsidR="00EA028B" w:rsidRPr="008C1E40" w:rsidRDefault="00EA028B" w:rsidP="006C365F">
            <w:pPr>
              <w:jc w:val="right"/>
              <w:rPr>
                <w:color w:val="000000"/>
                <w:sz w:val="16"/>
                <w:szCs w:val="16"/>
              </w:rPr>
            </w:pPr>
            <w:r w:rsidRPr="008C1E40">
              <w:rPr>
                <w:color w:val="000000"/>
                <w:sz w:val="16"/>
                <w:szCs w:val="16"/>
              </w:rPr>
              <w:t>167,24</w:t>
            </w:r>
          </w:p>
        </w:tc>
        <w:tc>
          <w:tcPr>
            <w:tcW w:w="754" w:type="dxa"/>
            <w:tcBorders>
              <w:top w:val="nil"/>
              <w:left w:val="nil"/>
              <w:bottom w:val="single" w:sz="8" w:space="0" w:color="538DD5"/>
              <w:right w:val="single" w:sz="8" w:space="0" w:color="538DD5"/>
            </w:tcBorders>
            <w:shd w:val="clear" w:color="000000" w:fill="FFFFFF"/>
            <w:noWrap/>
            <w:hideMark/>
          </w:tcPr>
          <w:p w14:paraId="26387DD0" w14:textId="77777777" w:rsidR="00EA028B" w:rsidRPr="008C1E40" w:rsidRDefault="00EA028B" w:rsidP="006C365F">
            <w:pPr>
              <w:jc w:val="right"/>
              <w:rPr>
                <w:color w:val="000000"/>
                <w:sz w:val="16"/>
                <w:szCs w:val="16"/>
              </w:rPr>
            </w:pPr>
            <w:r w:rsidRPr="008C1E40">
              <w:rPr>
                <w:color w:val="000000"/>
                <w:sz w:val="16"/>
                <w:szCs w:val="16"/>
              </w:rPr>
              <w:t>3 997,25</w:t>
            </w:r>
          </w:p>
        </w:tc>
        <w:tc>
          <w:tcPr>
            <w:tcW w:w="555" w:type="dxa"/>
            <w:tcBorders>
              <w:top w:val="nil"/>
              <w:left w:val="nil"/>
              <w:bottom w:val="single" w:sz="8" w:space="0" w:color="538DD5"/>
              <w:right w:val="single" w:sz="8" w:space="0" w:color="538DD5"/>
            </w:tcBorders>
            <w:shd w:val="clear" w:color="000000" w:fill="FFFFFF"/>
            <w:noWrap/>
            <w:hideMark/>
          </w:tcPr>
          <w:p w14:paraId="603F5C6B" w14:textId="77777777" w:rsidR="00EA028B" w:rsidRPr="008C1E40" w:rsidRDefault="00EA028B" w:rsidP="006C365F">
            <w:pPr>
              <w:jc w:val="right"/>
              <w:rPr>
                <w:color w:val="000000"/>
                <w:sz w:val="16"/>
                <w:szCs w:val="16"/>
              </w:rPr>
            </w:pPr>
            <w:r w:rsidRPr="008C1E40">
              <w:rPr>
                <w:color w:val="000000"/>
                <w:sz w:val="16"/>
                <w:szCs w:val="16"/>
              </w:rPr>
              <w:t>52,21</w:t>
            </w:r>
          </w:p>
        </w:tc>
        <w:tc>
          <w:tcPr>
            <w:tcW w:w="611" w:type="dxa"/>
            <w:tcBorders>
              <w:top w:val="nil"/>
              <w:left w:val="nil"/>
              <w:bottom w:val="single" w:sz="8" w:space="0" w:color="538DD5"/>
              <w:right w:val="single" w:sz="8" w:space="0" w:color="538DD5"/>
            </w:tcBorders>
            <w:shd w:val="clear" w:color="000000" w:fill="FFFFFF"/>
            <w:noWrap/>
            <w:hideMark/>
          </w:tcPr>
          <w:p w14:paraId="79C95620" w14:textId="77777777" w:rsidR="00EA028B" w:rsidRPr="008C1E40" w:rsidRDefault="00EA028B" w:rsidP="006C365F">
            <w:pPr>
              <w:jc w:val="right"/>
              <w:rPr>
                <w:color w:val="000000"/>
                <w:sz w:val="16"/>
                <w:szCs w:val="16"/>
              </w:rPr>
            </w:pPr>
            <w:r w:rsidRPr="008C1E40">
              <w:rPr>
                <w:color w:val="000000"/>
                <w:sz w:val="16"/>
                <w:szCs w:val="16"/>
              </w:rPr>
              <w:t>157,74</w:t>
            </w:r>
          </w:p>
        </w:tc>
      </w:tr>
      <w:tr w:rsidR="00EA028B" w:rsidRPr="008C1E40" w14:paraId="428FA153" w14:textId="77777777" w:rsidTr="00EA028B">
        <w:trPr>
          <w:trHeight w:val="316"/>
        </w:trPr>
        <w:tc>
          <w:tcPr>
            <w:tcW w:w="682" w:type="dxa"/>
            <w:vMerge/>
            <w:tcBorders>
              <w:top w:val="nil"/>
              <w:left w:val="single" w:sz="8" w:space="0" w:color="538DD5"/>
              <w:bottom w:val="single" w:sz="8" w:space="0" w:color="538DD5"/>
              <w:right w:val="single" w:sz="8" w:space="0" w:color="538DD5"/>
            </w:tcBorders>
            <w:vAlign w:val="center"/>
            <w:hideMark/>
          </w:tcPr>
          <w:p w14:paraId="0104AB07" w14:textId="77777777" w:rsidR="00EA028B" w:rsidRPr="008C1E40" w:rsidRDefault="00EA028B" w:rsidP="006C365F">
            <w:pPr>
              <w:rPr>
                <w:color w:val="000000"/>
                <w:sz w:val="16"/>
                <w:szCs w:val="16"/>
              </w:rPr>
            </w:pPr>
          </w:p>
        </w:tc>
        <w:tc>
          <w:tcPr>
            <w:tcW w:w="869" w:type="dxa"/>
            <w:tcBorders>
              <w:top w:val="nil"/>
              <w:left w:val="nil"/>
              <w:bottom w:val="single" w:sz="8" w:space="0" w:color="538DD5"/>
              <w:right w:val="single" w:sz="8" w:space="0" w:color="538DD5"/>
            </w:tcBorders>
            <w:shd w:val="clear" w:color="000000" w:fill="FFFFFF"/>
            <w:hideMark/>
          </w:tcPr>
          <w:p w14:paraId="2B21D91A" w14:textId="14FC9366" w:rsidR="00EA028B" w:rsidRPr="008C1E40" w:rsidRDefault="00EA028B" w:rsidP="00EA028B">
            <w:pPr>
              <w:rPr>
                <w:color w:val="000000"/>
                <w:sz w:val="16"/>
                <w:szCs w:val="16"/>
              </w:rPr>
            </w:pPr>
            <w:r>
              <w:rPr>
                <w:color w:val="000000"/>
                <w:sz w:val="16"/>
                <w:szCs w:val="16"/>
              </w:rPr>
              <w:t>Difference</w:t>
            </w:r>
          </w:p>
        </w:tc>
        <w:tc>
          <w:tcPr>
            <w:tcW w:w="733" w:type="dxa"/>
            <w:tcBorders>
              <w:top w:val="nil"/>
              <w:left w:val="nil"/>
              <w:bottom w:val="single" w:sz="8" w:space="0" w:color="538DD5"/>
              <w:right w:val="single" w:sz="8" w:space="0" w:color="538DD5"/>
            </w:tcBorders>
            <w:shd w:val="clear" w:color="000000" w:fill="FFFFFF"/>
            <w:noWrap/>
            <w:hideMark/>
          </w:tcPr>
          <w:p w14:paraId="4C927EB5" w14:textId="77777777" w:rsidR="00EA028B" w:rsidRPr="008C1E40" w:rsidRDefault="00EA028B" w:rsidP="006C365F">
            <w:pPr>
              <w:jc w:val="right"/>
              <w:rPr>
                <w:color w:val="000000"/>
                <w:sz w:val="16"/>
                <w:szCs w:val="16"/>
              </w:rPr>
            </w:pPr>
            <w:r w:rsidRPr="008C1E40">
              <w:rPr>
                <w:color w:val="000000"/>
                <w:sz w:val="16"/>
                <w:szCs w:val="16"/>
              </w:rPr>
              <w:t>7 656,19</w:t>
            </w:r>
          </w:p>
        </w:tc>
        <w:tc>
          <w:tcPr>
            <w:tcW w:w="611" w:type="dxa"/>
            <w:tcBorders>
              <w:top w:val="nil"/>
              <w:left w:val="nil"/>
              <w:bottom w:val="single" w:sz="8" w:space="0" w:color="538DD5"/>
              <w:right w:val="single" w:sz="8" w:space="0" w:color="538DD5"/>
            </w:tcBorders>
            <w:shd w:val="clear" w:color="000000" w:fill="FFFFFF"/>
            <w:noWrap/>
            <w:hideMark/>
          </w:tcPr>
          <w:p w14:paraId="2B13B6F1" w14:textId="77777777" w:rsidR="00EA028B" w:rsidRPr="008C1E40" w:rsidRDefault="00EA028B" w:rsidP="006C365F">
            <w:pPr>
              <w:jc w:val="right"/>
              <w:rPr>
                <w:color w:val="000000"/>
                <w:sz w:val="16"/>
                <w:szCs w:val="16"/>
              </w:rPr>
            </w:pPr>
            <w:r w:rsidRPr="008C1E40">
              <w:rPr>
                <w:color w:val="000000"/>
                <w:sz w:val="16"/>
                <w:szCs w:val="16"/>
              </w:rPr>
              <w:t>290,94</w:t>
            </w:r>
          </w:p>
        </w:tc>
        <w:tc>
          <w:tcPr>
            <w:tcW w:w="709" w:type="dxa"/>
            <w:tcBorders>
              <w:top w:val="nil"/>
              <w:left w:val="nil"/>
              <w:bottom w:val="single" w:sz="8" w:space="0" w:color="538DD5"/>
              <w:right w:val="single" w:sz="8" w:space="0" w:color="538DD5"/>
            </w:tcBorders>
            <w:shd w:val="clear" w:color="000000" w:fill="FFFFFF"/>
            <w:hideMark/>
          </w:tcPr>
          <w:p w14:paraId="2E5DFACB" w14:textId="77777777" w:rsidR="00EA028B" w:rsidRPr="008C1E40" w:rsidRDefault="00EA028B" w:rsidP="006C365F">
            <w:pPr>
              <w:jc w:val="right"/>
              <w:rPr>
                <w:color w:val="000000"/>
                <w:sz w:val="16"/>
                <w:szCs w:val="16"/>
              </w:rPr>
            </w:pPr>
            <w:r w:rsidRPr="008C1E40">
              <w:rPr>
                <w:color w:val="000000"/>
                <w:sz w:val="16"/>
                <w:szCs w:val="16"/>
              </w:rPr>
              <w:t>40</w:t>
            </w:r>
          </w:p>
        </w:tc>
        <w:tc>
          <w:tcPr>
            <w:tcW w:w="835" w:type="dxa"/>
            <w:tcBorders>
              <w:top w:val="nil"/>
              <w:left w:val="nil"/>
              <w:bottom w:val="single" w:sz="8" w:space="0" w:color="538DD5"/>
              <w:right w:val="single" w:sz="8" w:space="0" w:color="538DD5"/>
            </w:tcBorders>
            <w:shd w:val="clear" w:color="000000" w:fill="FFFFFF"/>
            <w:noWrap/>
            <w:hideMark/>
          </w:tcPr>
          <w:p w14:paraId="666AFCE9" w14:textId="77777777" w:rsidR="00EA028B" w:rsidRPr="008C1E40" w:rsidRDefault="00EA028B" w:rsidP="006C365F">
            <w:pPr>
              <w:jc w:val="right"/>
              <w:rPr>
                <w:color w:val="000000"/>
                <w:sz w:val="16"/>
                <w:szCs w:val="16"/>
              </w:rPr>
            </w:pPr>
            <w:r w:rsidRPr="008C1E40">
              <w:rPr>
                <w:color w:val="000000"/>
                <w:sz w:val="16"/>
                <w:szCs w:val="16"/>
              </w:rPr>
              <w:t>1 925,53</w:t>
            </w:r>
          </w:p>
        </w:tc>
        <w:tc>
          <w:tcPr>
            <w:tcW w:w="647" w:type="dxa"/>
            <w:tcBorders>
              <w:top w:val="nil"/>
              <w:left w:val="nil"/>
              <w:bottom w:val="single" w:sz="8" w:space="0" w:color="538DD5"/>
              <w:right w:val="single" w:sz="8" w:space="0" w:color="538DD5"/>
            </w:tcBorders>
            <w:shd w:val="clear" w:color="000000" w:fill="FFFFFF"/>
            <w:noWrap/>
            <w:hideMark/>
          </w:tcPr>
          <w:p w14:paraId="31755535" w14:textId="77777777" w:rsidR="00EA028B" w:rsidRPr="008C1E40" w:rsidRDefault="00EA028B" w:rsidP="006C365F">
            <w:pPr>
              <w:jc w:val="right"/>
              <w:rPr>
                <w:color w:val="000000"/>
                <w:sz w:val="16"/>
                <w:szCs w:val="16"/>
              </w:rPr>
            </w:pPr>
            <w:r w:rsidRPr="008C1E40">
              <w:rPr>
                <w:color w:val="000000"/>
                <w:sz w:val="16"/>
                <w:szCs w:val="16"/>
              </w:rPr>
              <w:t>25,15</w:t>
            </w:r>
          </w:p>
        </w:tc>
        <w:tc>
          <w:tcPr>
            <w:tcW w:w="591" w:type="dxa"/>
            <w:tcBorders>
              <w:top w:val="nil"/>
              <w:left w:val="nil"/>
              <w:bottom w:val="single" w:sz="8" w:space="0" w:color="538DD5"/>
              <w:right w:val="single" w:sz="8" w:space="0" w:color="538DD5"/>
            </w:tcBorders>
            <w:shd w:val="clear" w:color="000000" w:fill="FFFFFF"/>
            <w:noWrap/>
            <w:hideMark/>
          </w:tcPr>
          <w:p w14:paraId="7D528E91" w14:textId="77777777" w:rsidR="00EA028B" w:rsidRPr="008C1E40" w:rsidRDefault="00EA028B" w:rsidP="006C365F">
            <w:pPr>
              <w:jc w:val="right"/>
              <w:rPr>
                <w:color w:val="000000"/>
                <w:sz w:val="16"/>
                <w:szCs w:val="16"/>
              </w:rPr>
            </w:pPr>
            <w:r w:rsidRPr="008C1E40">
              <w:rPr>
                <w:color w:val="000000"/>
                <w:sz w:val="16"/>
                <w:szCs w:val="16"/>
              </w:rPr>
              <w:t>68,94</w:t>
            </w:r>
          </w:p>
        </w:tc>
        <w:tc>
          <w:tcPr>
            <w:tcW w:w="591" w:type="dxa"/>
            <w:tcBorders>
              <w:top w:val="nil"/>
              <w:left w:val="nil"/>
              <w:bottom w:val="single" w:sz="8" w:space="0" w:color="538DD5"/>
              <w:right w:val="single" w:sz="8" w:space="0" w:color="538DD5"/>
            </w:tcBorders>
            <w:shd w:val="clear" w:color="000000" w:fill="FFFFFF"/>
            <w:noWrap/>
            <w:hideMark/>
          </w:tcPr>
          <w:p w14:paraId="63345958" w14:textId="77777777" w:rsidR="00EA028B" w:rsidRPr="008C1E40" w:rsidRDefault="00EA028B" w:rsidP="006C365F">
            <w:pPr>
              <w:jc w:val="right"/>
              <w:rPr>
                <w:color w:val="000000"/>
                <w:sz w:val="16"/>
                <w:szCs w:val="16"/>
              </w:rPr>
            </w:pPr>
            <w:r w:rsidRPr="008C1E40">
              <w:rPr>
                <w:color w:val="000000"/>
                <w:sz w:val="16"/>
                <w:szCs w:val="16"/>
              </w:rPr>
              <w:t>-1</w:t>
            </w:r>
          </w:p>
        </w:tc>
        <w:tc>
          <w:tcPr>
            <w:tcW w:w="774" w:type="dxa"/>
            <w:tcBorders>
              <w:top w:val="nil"/>
              <w:left w:val="nil"/>
              <w:bottom w:val="single" w:sz="8" w:space="0" w:color="538DD5"/>
              <w:right w:val="single" w:sz="8" w:space="0" w:color="538DD5"/>
            </w:tcBorders>
            <w:shd w:val="clear" w:color="000000" w:fill="FFFFFF"/>
            <w:noWrap/>
            <w:hideMark/>
          </w:tcPr>
          <w:p w14:paraId="6A546ACB" w14:textId="77777777" w:rsidR="00EA028B" w:rsidRPr="008C1E40" w:rsidRDefault="00EA028B" w:rsidP="006C365F">
            <w:pPr>
              <w:jc w:val="right"/>
              <w:rPr>
                <w:color w:val="000000"/>
                <w:sz w:val="16"/>
                <w:szCs w:val="16"/>
              </w:rPr>
            </w:pPr>
            <w:r w:rsidRPr="008C1E40">
              <w:rPr>
                <w:color w:val="000000"/>
                <w:sz w:val="16"/>
                <w:szCs w:val="16"/>
              </w:rPr>
              <w:t>-838,16</w:t>
            </w:r>
          </w:p>
        </w:tc>
        <w:tc>
          <w:tcPr>
            <w:tcW w:w="611" w:type="dxa"/>
            <w:tcBorders>
              <w:top w:val="nil"/>
              <w:left w:val="nil"/>
              <w:bottom w:val="single" w:sz="8" w:space="0" w:color="538DD5"/>
              <w:right w:val="single" w:sz="8" w:space="0" w:color="538DD5"/>
            </w:tcBorders>
            <w:shd w:val="clear" w:color="000000" w:fill="FFFFFF"/>
            <w:noWrap/>
            <w:hideMark/>
          </w:tcPr>
          <w:p w14:paraId="4391E82E" w14:textId="77777777" w:rsidR="00EA028B" w:rsidRPr="008C1E40" w:rsidRDefault="00EA028B" w:rsidP="006C365F">
            <w:pPr>
              <w:jc w:val="right"/>
              <w:rPr>
                <w:color w:val="000000"/>
                <w:sz w:val="16"/>
                <w:szCs w:val="16"/>
              </w:rPr>
            </w:pPr>
            <w:r w:rsidRPr="008C1E40">
              <w:rPr>
                <w:color w:val="000000"/>
                <w:sz w:val="16"/>
                <w:szCs w:val="16"/>
              </w:rPr>
              <w:t>-10,95</w:t>
            </w:r>
          </w:p>
        </w:tc>
        <w:tc>
          <w:tcPr>
            <w:tcW w:w="652" w:type="dxa"/>
            <w:tcBorders>
              <w:top w:val="nil"/>
              <w:left w:val="nil"/>
              <w:bottom w:val="single" w:sz="8" w:space="0" w:color="538DD5"/>
              <w:right w:val="single" w:sz="8" w:space="0" w:color="538DD5"/>
            </w:tcBorders>
            <w:shd w:val="clear" w:color="000000" w:fill="FFFFFF"/>
            <w:noWrap/>
            <w:hideMark/>
          </w:tcPr>
          <w:p w14:paraId="4F84FEE8" w14:textId="77777777" w:rsidR="00EA028B" w:rsidRPr="008C1E40" w:rsidRDefault="00EA028B" w:rsidP="006C365F">
            <w:pPr>
              <w:jc w:val="right"/>
              <w:rPr>
                <w:color w:val="000000"/>
                <w:sz w:val="16"/>
                <w:szCs w:val="16"/>
              </w:rPr>
            </w:pPr>
            <w:r w:rsidRPr="008C1E40">
              <w:rPr>
                <w:color w:val="000000"/>
                <w:sz w:val="16"/>
                <w:szCs w:val="16"/>
              </w:rPr>
              <w:t>-30,83</w:t>
            </w:r>
          </w:p>
        </w:tc>
        <w:tc>
          <w:tcPr>
            <w:tcW w:w="713" w:type="dxa"/>
            <w:tcBorders>
              <w:top w:val="nil"/>
              <w:left w:val="nil"/>
              <w:bottom w:val="single" w:sz="8" w:space="0" w:color="538DD5"/>
              <w:right w:val="single" w:sz="8" w:space="0" w:color="538DD5"/>
            </w:tcBorders>
            <w:shd w:val="clear" w:color="000000" w:fill="FFFFFF"/>
            <w:noWrap/>
            <w:hideMark/>
          </w:tcPr>
          <w:p w14:paraId="3C33EE16" w14:textId="77777777" w:rsidR="00EA028B" w:rsidRPr="008C1E40" w:rsidRDefault="00EA028B" w:rsidP="006C365F">
            <w:pPr>
              <w:jc w:val="right"/>
              <w:rPr>
                <w:color w:val="000000"/>
                <w:sz w:val="16"/>
                <w:szCs w:val="16"/>
              </w:rPr>
            </w:pPr>
            <w:r w:rsidRPr="008C1E40">
              <w:rPr>
                <w:color w:val="000000"/>
                <w:sz w:val="16"/>
                <w:szCs w:val="16"/>
              </w:rPr>
              <w:t>274,19</w:t>
            </w:r>
          </w:p>
        </w:tc>
        <w:tc>
          <w:tcPr>
            <w:tcW w:w="652" w:type="dxa"/>
            <w:tcBorders>
              <w:top w:val="nil"/>
              <w:left w:val="nil"/>
              <w:bottom w:val="single" w:sz="8" w:space="0" w:color="538DD5"/>
              <w:right w:val="single" w:sz="8" w:space="0" w:color="538DD5"/>
            </w:tcBorders>
            <w:shd w:val="clear" w:color="000000" w:fill="FFFFFF"/>
            <w:noWrap/>
            <w:hideMark/>
          </w:tcPr>
          <w:p w14:paraId="2F4199BC" w14:textId="77777777" w:rsidR="00EA028B" w:rsidRPr="008C1E40" w:rsidRDefault="00EA028B" w:rsidP="006C365F">
            <w:pPr>
              <w:jc w:val="right"/>
              <w:rPr>
                <w:color w:val="000000"/>
                <w:sz w:val="16"/>
                <w:szCs w:val="16"/>
              </w:rPr>
            </w:pPr>
            <w:r w:rsidRPr="008C1E40">
              <w:rPr>
                <w:color w:val="000000"/>
                <w:sz w:val="16"/>
                <w:szCs w:val="16"/>
              </w:rPr>
              <w:t>3,58</w:t>
            </w:r>
          </w:p>
        </w:tc>
        <w:tc>
          <w:tcPr>
            <w:tcW w:w="591" w:type="dxa"/>
            <w:tcBorders>
              <w:top w:val="nil"/>
              <w:left w:val="nil"/>
              <w:bottom w:val="single" w:sz="8" w:space="0" w:color="538DD5"/>
              <w:right w:val="single" w:sz="8" w:space="0" w:color="538DD5"/>
            </w:tcBorders>
            <w:shd w:val="clear" w:color="000000" w:fill="FFFFFF"/>
            <w:noWrap/>
            <w:hideMark/>
          </w:tcPr>
          <w:p w14:paraId="02B38FAD" w14:textId="77777777" w:rsidR="00EA028B" w:rsidRPr="008C1E40" w:rsidRDefault="00EA028B" w:rsidP="006C365F">
            <w:pPr>
              <w:jc w:val="right"/>
              <w:rPr>
                <w:color w:val="000000"/>
                <w:sz w:val="16"/>
                <w:szCs w:val="16"/>
              </w:rPr>
            </w:pPr>
            <w:r w:rsidRPr="008C1E40">
              <w:rPr>
                <w:color w:val="000000"/>
                <w:sz w:val="16"/>
                <w:szCs w:val="16"/>
              </w:rPr>
              <w:t>9,94</w:t>
            </w:r>
          </w:p>
        </w:tc>
        <w:tc>
          <w:tcPr>
            <w:tcW w:w="713" w:type="dxa"/>
            <w:tcBorders>
              <w:top w:val="nil"/>
              <w:left w:val="nil"/>
              <w:bottom w:val="single" w:sz="8" w:space="0" w:color="538DD5"/>
              <w:right w:val="single" w:sz="8" w:space="0" w:color="538DD5"/>
            </w:tcBorders>
            <w:shd w:val="clear" w:color="000000" w:fill="FFFFFF"/>
            <w:noWrap/>
            <w:hideMark/>
          </w:tcPr>
          <w:p w14:paraId="3D9B932D" w14:textId="77777777" w:rsidR="00EA028B" w:rsidRPr="008C1E40" w:rsidRDefault="00EA028B" w:rsidP="006C365F">
            <w:pPr>
              <w:jc w:val="right"/>
              <w:rPr>
                <w:color w:val="000000"/>
                <w:sz w:val="16"/>
                <w:szCs w:val="16"/>
              </w:rPr>
            </w:pPr>
            <w:r w:rsidRPr="008C1E40">
              <w:rPr>
                <w:color w:val="000000"/>
                <w:sz w:val="16"/>
                <w:szCs w:val="16"/>
              </w:rPr>
              <w:t>182,74</w:t>
            </w:r>
          </w:p>
        </w:tc>
        <w:tc>
          <w:tcPr>
            <w:tcW w:w="631" w:type="dxa"/>
            <w:tcBorders>
              <w:top w:val="nil"/>
              <w:left w:val="nil"/>
              <w:bottom w:val="single" w:sz="8" w:space="0" w:color="538DD5"/>
              <w:right w:val="single" w:sz="8" w:space="0" w:color="538DD5"/>
            </w:tcBorders>
            <w:shd w:val="clear" w:color="000000" w:fill="FFFFFF"/>
            <w:noWrap/>
            <w:hideMark/>
          </w:tcPr>
          <w:p w14:paraId="1469E917" w14:textId="77777777" w:rsidR="00EA028B" w:rsidRPr="008C1E40" w:rsidRDefault="00EA028B" w:rsidP="006C365F">
            <w:pPr>
              <w:jc w:val="right"/>
              <w:rPr>
                <w:color w:val="000000"/>
                <w:sz w:val="16"/>
                <w:szCs w:val="16"/>
              </w:rPr>
            </w:pPr>
            <w:r w:rsidRPr="008C1E40">
              <w:rPr>
                <w:color w:val="000000"/>
                <w:sz w:val="16"/>
                <w:szCs w:val="16"/>
              </w:rPr>
              <w:t>2,39</w:t>
            </w:r>
          </w:p>
        </w:tc>
        <w:tc>
          <w:tcPr>
            <w:tcW w:w="591" w:type="dxa"/>
            <w:tcBorders>
              <w:top w:val="nil"/>
              <w:left w:val="nil"/>
              <w:bottom w:val="single" w:sz="8" w:space="0" w:color="538DD5"/>
              <w:right w:val="single" w:sz="8" w:space="0" w:color="538DD5"/>
            </w:tcBorders>
            <w:shd w:val="clear" w:color="000000" w:fill="FFFFFF"/>
            <w:noWrap/>
            <w:hideMark/>
          </w:tcPr>
          <w:p w14:paraId="3E1FC344" w14:textId="77777777" w:rsidR="00EA028B" w:rsidRPr="008C1E40" w:rsidRDefault="00EA028B" w:rsidP="006C365F">
            <w:pPr>
              <w:jc w:val="right"/>
              <w:rPr>
                <w:color w:val="000000"/>
                <w:sz w:val="16"/>
                <w:szCs w:val="16"/>
              </w:rPr>
            </w:pPr>
            <w:r w:rsidRPr="008C1E40">
              <w:rPr>
                <w:color w:val="000000"/>
                <w:sz w:val="16"/>
                <w:szCs w:val="16"/>
              </w:rPr>
              <w:t>6,63</w:t>
            </w:r>
          </w:p>
        </w:tc>
        <w:tc>
          <w:tcPr>
            <w:tcW w:w="754" w:type="dxa"/>
            <w:tcBorders>
              <w:top w:val="nil"/>
              <w:left w:val="nil"/>
              <w:bottom w:val="single" w:sz="8" w:space="0" w:color="538DD5"/>
              <w:right w:val="single" w:sz="8" w:space="0" w:color="538DD5"/>
            </w:tcBorders>
            <w:shd w:val="clear" w:color="000000" w:fill="FFFFFF"/>
            <w:noWrap/>
            <w:hideMark/>
          </w:tcPr>
          <w:p w14:paraId="6392CC1C" w14:textId="77777777" w:rsidR="00EA028B" w:rsidRPr="008C1E40" w:rsidRDefault="00EA028B" w:rsidP="006C365F">
            <w:pPr>
              <w:jc w:val="right"/>
              <w:rPr>
                <w:color w:val="000000"/>
                <w:sz w:val="16"/>
                <w:szCs w:val="16"/>
              </w:rPr>
            </w:pPr>
            <w:r w:rsidRPr="008C1E40">
              <w:rPr>
                <w:color w:val="000000"/>
                <w:sz w:val="16"/>
                <w:szCs w:val="16"/>
              </w:rPr>
              <w:t>76,45</w:t>
            </w:r>
          </w:p>
        </w:tc>
        <w:tc>
          <w:tcPr>
            <w:tcW w:w="555" w:type="dxa"/>
            <w:tcBorders>
              <w:top w:val="nil"/>
              <w:left w:val="nil"/>
              <w:bottom w:val="single" w:sz="8" w:space="0" w:color="538DD5"/>
              <w:right w:val="single" w:sz="8" w:space="0" w:color="538DD5"/>
            </w:tcBorders>
            <w:shd w:val="clear" w:color="000000" w:fill="FFFFFF"/>
            <w:noWrap/>
            <w:hideMark/>
          </w:tcPr>
          <w:p w14:paraId="11AD4829" w14:textId="77777777" w:rsidR="00EA028B" w:rsidRPr="008C1E40" w:rsidRDefault="00EA028B" w:rsidP="006C365F">
            <w:pPr>
              <w:jc w:val="right"/>
              <w:rPr>
                <w:color w:val="000000"/>
                <w:sz w:val="16"/>
                <w:szCs w:val="16"/>
              </w:rPr>
            </w:pPr>
            <w:r w:rsidRPr="008C1E40">
              <w:rPr>
                <w:color w:val="000000"/>
                <w:sz w:val="16"/>
                <w:szCs w:val="16"/>
              </w:rPr>
              <w:t>1,00</w:t>
            </w:r>
          </w:p>
        </w:tc>
        <w:tc>
          <w:tcPr>
            <w:tcW w:w="611" w:type="dxa"/>
            <w:tcBorders>
              <w:top w:val="nil"/>
              <w:left w:val="nil"/>
              <w:bottom w:val="single" w:sz="8" w:space="0" w:color="538DD5"/>
              <w:right w:val="single" w:sz="8" w:space="0" w:color="538DD5"/>
            </w:tcBorders>
            <w:shd w:val="clear" w:color="000000" w:fill="FFFFFF"/>
            <w:noWrap/>
            <w:hideMark/>
          </w:tcPr>
          <w:p w14:paraId="3FB5F548" w14:textId="77777777" w:rsidR="00EA028B" w:rsidRPr="008C1E40" w:rsidRDefault="00EA028B" w:rsidP="006C365F">
            <w:pPr>
              <w:jc w:val="right"/>
              <w:rPr>
                <w:color w:val="000000"/>
                <w:sz w:val="16"/>
                <w:szCs w:val="16"/>
              </w:rPr>
            </w:pPr>
            <w:r w:rsidRPr="008C1E40">
              <w:rPr>
                <w:color w:val="000000"/>
                <w:sz w:val="16"/>
                <w:szCs w:val="16"/>
              </w:rPr>
              <w:t>2,61</w:t>
            </w:r>
          </w:p>
        </w:tc>
      </w:tr>
      <w:tr w:rsidR="00EA028B" w:rsidRPr="008C1E40" w14:paraId="543B8EED" w14:textId="77777777" w:rsidTr="00EA028B">
        <w:trPr>
          <w:trHeight w:val="316"/>
        </w:trPr>
        <w:tc>
          <w:tcPr>
            <w:tcW w:w="682" w:type="dxa"/>
            <w:vMerge w:val="restart"/>
            <w:tcBorders>
              <w:top w:val="single" w:sz="8" w:space="0" w:color="1F497D"/>
              <w:left w:val="single" w:sz="8" w:space="0" w:color="538DD5"/>
              <w:bottom w:val="single" w:sz="8" w:space="0" w:color="538DD5"/>
              <w:right w:val="single" w:sz="8" w:space="0" w:color="538DD5"/>
            </w:tcBorders>
            <w:shd w:val="clear" w:color="000000" w:fill="FFFFFF"/>
            <w:vAlign w:val="center"/>
            <w:hideMark/>
          </w:tcPr>
          <w:p w14:paraId="1B2CC2A6" w14:textId="77777777" w:rsidR="00EA028B" w:rsidRPr="008C1E40" w:rsidRDefault="00EA028B" w:rsidP="006C365F">
            <w:pPr>
              <w:jc w:val="center"/>
              <w:rPr>
                <w:color w:val="000000"/>
                <w:sz w:val="16"/>
                <w:szCs w:val="16"/>
              </w:rPr>
            </w:pPr>
            <w:r w:rsidRPr="008C1E40">
              <w:rPr>
                <w:color w:val="000000"/>
                <w:sz w:val="16"/>
                <w:szCs w:val="16"/>
              </w:rPr>
              <w:t>1.b</w:t>
            </w:r>
          </w:p>
        </w:tc>
        <w:tc>
          <w:tcPr>
            <w:tcW w:w="869" w:type="dxa"/>
            <w:tcBorders>
              <w:top w:val="nil"/>
              <w:left w:val="nil"/>
              <w:bottom w:val="single" w:sz="8" w:space="0" w:color="538DD5"/>
              <w:right w:val="single" w:sz="8" w:space="0" w:color="538DD5"/>
            </w:tcBorders>
            <w:shd w:val="clear" w:color="000000" w:fill="FFFFFF"/>
            <w:hideMark/>
          </w:tcPr>
          <w:p w14:paraId="1F341773" w14:textId="77777777" w:rsidR="00EA028B" w:rsidRPr="008C1E40" w:rsidRDefault="00EA028B" w:rsidP="006C365F">
            <w:pPr>
              <w:rPr>
                <w:color w:val="000000"/>
                <w:sz w:val="16"/>
                <w:szCs w:val="16"/>
              </w:rPr>
            </w:pPr>
            <w:r w:rsidRPr="008C1E40">
              <w:rPr>
                <w:color w:val="000000"/>
                <w:sz w:val="16"/>
                <w:szCs w:val="16"/>
              </w:rPr>
              <w:t>2014/04/03</w:t>
            </w:r>
          </w:p>
        </w:tc>
        <w:tc>
          <w:tcPr>
            <w:tcW w:w="733" w:type="dxa"/>
            <w:tcBorders>
              <w:top w:val="nil"/>
              <w:left w:val="nil"/>
              <w:bottom w:val="single" w:sz="8" w:space="0" w:color="538DD5"/>
              <w:right w:val="single" w:sz="8" w:space="0" w:color="538DD5"/>
            </w:tcBorders>
            <w:shd w:val="clear" w:color="000000" w:fill="FFFFFF"/>
            <w:noWrap/>
            <w:hideMark/>
          </w:tcPr>
          <w:p w14:paraId="2C7452A6" w14:textId="77777777" w:rsidR="00EA028B" w:rsidRPr="008C1E40" w:rsidRDefault="00EA028B" w:rsidP="006C365F">
            <w:pPr>
              <w:jc w:val="right"/>
              <w:rPr>
                <w:color w:val="000000"/>
                <w:sz w:val="16"/>
                <w:szCs w:val="16"/>
              </w:rPr>
            </w:pPr>
            <w:r w:rsidRPr="008C1E40">
              <w:rPr>
                <w:color w:val="000000"/>
                <w:sz w:val="16"/>
                <w:szCs w:val="16"/>
              </w:rPr>
              <w:t>587,75</w:t>
            </w:r>
          </w:p>
        </w:tc>
        <w:tc>
          <w:tcPr>
            <w:tcW w:w="611" w:type="dxa"/>
            <w:tcBorders>
              <w:top w:val="nil"/>
              <w:left w:val="nil"/>
              <w:bottom w:val="single" w:sz="8" w:space="0" w:color="538DD5"/>
              <w:right w:val="single" w:sz="8" w:space="0" w:color="538DD5"/>
            </w:tcBorders>
            <w:shd w:val="clear" w:color="000000" w:fill="FFFFFF"/>
            <w:noWrap/>
            <w:hideMark/>
          </w:tcPr>
          <w:p w14:paraId="059362CE" w14:textId="77777777" w:rsidR="00EA028B" w:rsidRPr="008C1E40" w:rsidRDefault="00EA028B" w:rsidP="006C365F">
            <w:pPr>
              <w:jc w:val="right"/>
              <w:rPr>
                <w:color w:val="000000"/>
                <w:sz w:val="16"/>
                <w:szCs w:val="16"/>
              </w:rPr>
            </w:pPr>
            <w:r w:rsidRPr="008C1E40">
              <w:rPr>
                <w:color w:val="000000"/>
                <w:sz w:val="16"/>
                <w:szCs w:val="16"/>
              </w:rPr>
              <w:t>22,38</w:t>
            </w:r>
          </w:p>
        </w:tc>
        <w:tc>
          <w:tcPr>
            <w:tcW w:w="709" w:type="dxa"/>
            <w:tcBorders>
              <w:top w:val="nil"/>
              <w:left w:val="nil"/>
              <w:bottom w:val="single" w:sz="8" w:space="0" w:color="538DD5"/>
              <w:right w:val="single" w:sz="8" w:space="0" w:color="538DD5"/>
            </w:tcBorders>
            <w:shd w:val="clear" w:color="000000" w:fill="FFFFFF"/>
            <w:hideMark/>
          </w:tcPr>
          <w:p w14:paraId="02422AAB" w14:textId="77777777" w:rsidR="00EA028B" w:rsidRPr="008C1E40" w:rsidRDefault="00EA028B" w:rsidP="006C365F">
            <w:pPr>
              <w:jc w:val="right"/>
              <w:rPr>
                <w:color w:val="000000"/>
                <w:sz w:val="16"/>
                <w:szCs w:val="16"/>
              </w:rPr>
            </w:pPr>
            <w:r w:rsidRPr="008C1E40">
              <w:rPr>
                <w:color w:val="000000"/>
                <w:sz w:val="16"/>
                <w:szCs w:val="16"/>
              </w:rPr>
              <w:t>0</w:t>
            </w:r>
          </w:p>
        </w:tc>
        <w:tc>
          <w:tcPr>
            <w:tcW w:w="835" w:type="dxa"/>
            <w:tcBorders>
              <w:top w:val="nil"/>
              <w:left w:val="nil"/>
              <w:bottom w:val="single" w:sz="8" w:space="0" w:color="538DD5"/>
              <w:right w:val="single" w:sz="8" w:space="0" w:color="538DD5"/>
            </w:tcBorders>
            <w:shd w:val="clear" w:color="000000" w:fill="FFFFFF"/>
            <w:noWrap/>
            <w:hideMark/>
          </w:tcPr>
          <w:p w14:paraId="3F6B8D94" w14:textId="77777777" w:rsidR="00EA028B" w:rsidRPr="008C1E40" w:rsidRDefault="00EA028B" w:rsidP="006C365F">
            <w:pPr>
              <w:jc w:val="right"/>
              <w:rPr>
                <w:color w:val="000000"/>
                <w:sz w:val="16"/>
                <w:szCs w:val="16"/>
              </w:rPr>
            </w:pPr>
            <w:r w:rsidRPr="008C1E40">
              <w:rPr>
                <w:color w:val="000000"/>
                <w:sz w:val="16"/>
                <w:szCs w:val="16"/>
              </w:rPr>
              <w:t>795,99</w:t>
            </w:r>
          </w:p>
        </w:tc>
        <w:tc>
          <w:tcPr>
            <w:tcW w:w="647" w:type="dxa"/>
            <w:tcBorders>
              <w:top w:val="nil"/>
              <w:left w:val="nil"/>
              <w:bottom w:val="single" w:sz="8" w:space="0" w:color="538DD5"/>
              <w:right w:val="single" w:sz="8" w:space="0" w:color="538DD5"/>
            </w:tcBorders>
            <w:shd w:val="clear" w:color="000000" w:fill="FFFFFF"/>
            <w:noWrap/>
            <w:hideMark/>
          </w:tcPr>
          <w:p w14:paraId="1C234E19" w14:textId="77777777" w:rsidR="00EA028B" w:rsidRPr="008C1E40" w:rsidRDefault="00EA028B" w:rsidP="006C365F">
            <w:pPr>
              <w:jc w:val="right"/>
              <w:rPr>
                <w:color w:val="000000"/>
                <w:sz w:val="16"/>
                <w:szCs w:val="16"/>
              </w:rPr>
            </w:pPr>
            <w:r w:rsidRPr="008C1E40">
              <w:rPr>
                <w:color w:val="000000"/>
                <w:sz w:val="16"/>
                <w:szCs w:val="16"/>
              </w:rPr>
              <w:t>135,43</w:t>
            </w:r>
          </w:p>
        </w:tc>
        <w:tc>
          <w:tcPr>
            <w:tcW w:w="591" w:type="dxa"/>
            <w:tcBorders>
              <w:top w:val="nil"/>
              <w:left w:val="nil"/>
              <w:bottom w:val="single" w:sz="8" w:space="0" w:color="538DD5"/>
              <w:right w:val="single" w:sz="8" w:space="0" w:color="538DD5"/>
            </w:tcBorders>
            <w:shd w:val="clear" w:color="000000" w:fill="FFFFFF"/>
            <w:noWrap/>
            <w:hideMark/>
          </w:tcPr>
          <w:p w14:paraId="1177CBB5" w14:textId="77777777" w:rsidR="00EA028B" w:rsidRPr="008C1E40" w:rsidRDefault="00EA028B" w:rsidP="006C365F">
            <w:pPr>
              <w:jc w:val="right"/>
              <w:rPr>
                <w:color w:val="000000"/>
                <w:sz w:val="16"/>
                <w:szCs w:val="16"/>
              </w:rPr>
            </w:pPr>
            <w:r w:rsidRPr="008C1E40">
              <w:rPr>
                <w:color w:val="000000"/>
                <w:sz w:val="16"/>
                <w:szCs w:val="16"/>
              </w:rPr>
              <w:t>29,97</w:t>
            </w:r>
          </w:p>
        </w:tc>
        <w:tc>
          <w:tcPr>
            <w:tcW w:w="591" w:type="dxa"/>
            <w:tcBorders>
              <w:top w:val="nil"/>
              <w:left w:val="nil"/>
              <w:bottom w:val="single" w:sz="8" w:space="0" w:color="538DD5"/>
              <w:right w:val="single" w:sz="8" w:space="0" w:color="538DD5"/>
            </w:tcBorders>
            <w:shd w:val="clear" w:color="000000" w:fill="FFFFFF"/>
            <w:noWrap/>
            <w:hideMark/>
          </w:tcPr>
          <w:p w14:paraId="3BCEA231" w14:textId="77777777" w:rsidR="00EA028B" w:rsidRPr="008C1E40" w:rsidRDefault="00EA028B" w:rsidP="006C365F">
            <w:pPr>
              <w:jc w:val="right"/>
              <w:rPr>
                <w:color w:val="000000"/>
                <w:sz w:val="16"/>
                <w:szCs w:val="16"/>
              </w:rPr>
            </w:pPr>
            <w:r w:rsidRPr="008C1E40">
              <w:rPr>
                <w:color w:val="000000"/>
                <w:sz w:val="16"/>
                <w:szCs w:val="16"/>
              </w:rPr>
              <w:t>0</w:t>
            </w:r>
          </w:p>
        </w:tc>
        <w:tc>
          <w:tcPr>
            <w:tcW w:w="774" w:type="dxa"/>
            <w:tcBorders>
              <w:top w:val="nil"/>
              <w:left w:val="nil"/>
              <w:bottom w:val="single" w:sz="8" w:space="0" w:color="538DD5"/>
              <w:right w:val="single" w:sz="8" w:space="0" w:color="538DD5"/>
            </w:tcBorders>
            <w:shd w:val="clear" w:color="000000" w:fill="FFFFFF"/>
            <w:noWrap/>
            <w:hideMark/>
          </w:tcPr>
          <w:p w14:paraId="0130F790" w14:textId="77777777" w:rsidR="00EA028B" w:rsidRPr="008C1E40" w:rsidRDefault="00EA028B" w:rsidP="006C365F">
            <w:pPr>
              <w:jc w:val="right"/>
              <w:rPr>
                <w:color w:val="000000"/>
                <w:sz w:val="16"/>
                <w:szCs w:val="16"/>
              </w:rPr>
            </w:pPr>
            <w:r w:rsidRPr="008C1E40">
              <w:rPr>
                <w:color w:val="000000"/>
                <w:sz w:val="16"/>
                <w:szCs w:val="16"/>
              </w:rPr>
              <w:t>495,87</w:t>
            </w:r>
          </w:p>
        </w:tc>
        <w:tc>
          <w:tcPr>
            <w:tcW w:w="611" w:type="dxa"/>
            <w:tcBorders>
              <w:top w:val="nil"/>
              <w:left w:val="nil"/>
              <w:bottom w:val="single" w:sz="8" w:space="0" w:color="538DD5"/>
              <w:right w:val="single" w:sz="8" w:space="0" w:color="538DD5"/>
            </w:tcBorders>
            <w:shd w:val="clear" w:color="000000" w:fill="FFFFFF"/>
            <w:noWrap/>
            <w:hideMark/>
          </w:tcPr>
          <w:p w14:paraId="4E9606E9" w14:textId="77777777" w:rsidR="00EA028B" w:rsidRPr="008C1E40" w:rsidRDefault="00EA028B" w:rsidP="006C365F">
            <w:pPr>
              <w:jc w:val="right"/>
              <w:rPr>
                <w:color w:val="000000"/>
                <w:sz w:val="16"/>
                <w:szCs w:val="16"/>
              </w:rPr>
            </w:pPr>
            <w:r w:rsidRPr="008C1E40">
              <w:rPr>
                <w:color w:val="000000"/>
                <w:sz w:val="16"/>
                <w:szCs w:val="16"/>
              </w:rPr>
              <w:t>84,37</w:t>
            </w:r>
          </w:p>
        </w:tc>
        <w:tc>
          <w:tcPr>
            <w:tcW w:w="652" w:type="dxa"/>
            <w:tcBorders>
              <w:top w:val="nil"/>
              <w:left w:val="nil"/>
              <w:bottom w:val="single" w:sz="8" w:space="0" w:color="538DD5"/>
              <w:right w:val="single" w:sz="8" w:space="0" w:color="538DD5"/>
            </w:tcBorders>
            <w:shd w:val="clear" w:color="000000" w:fill="FFFFFF"/>
            <w:noWrap/>
            <w:hideMark/>
          </w:tcPr>
          <w:p w14:paraId="6C93E9F1" w14:textId="77777777" w:rsidR="00EA028B" w:rsidRPr="008C1E40" w:rsidRDefault="00EA028B" w:rsidP="006C365F">
            <w:pPr>
              <w:jc w:val="right"/>
              <w:rPr>
                <w:color w:val="000000"/>
                <w:sz w:val="16"/>
                <w:szCs w:val="16"/>
              </w:rPr>
            </w:pPr>
            <w:r w:rsidRPr="008C1E40">
              <w:rPr>
                <w:color w:val="000000"/>
                <w:sz w:val="16"/>
                <w:szCs w:val="16"/>
              </w:rPr>
              <w:t>19,03</w:t>
            </w:r>
          </w:p>
        </w:tc>
        <w:tc>
          <w:tcPr>
            <w:tcW w:w="713" w:type="dxa"/>
            <w:tcBorders>
              <w:top w:val="nil"/>
              <w:left w:val="nil"/>
              <w:bottom w:val="single" w:sz="8" w:space="0" w:color="538DD5"/>
              <w:right w:val="single" w:sz="8" w:space="0" w:color="538DD5"/>
            </w:tcBorders>
            <w:shd w:val="clear" w:color="000000" w:fill="FFFFFF"/>
            <w:noWrap/>
            <w:hideMark/>
          </w:tcPr>
          <w:p w14:paraId="0182AAEE" w14:textId="77777777" w:rsidR="00EA028B" w:rsidRPr="008C1E40" w:rsidRDefault="00EA028B" w:rsidP="006C365F">
            <w:pPr>
              <w:jc w:val="right"/>
              <w:rPr>
                <w:color w:val="000000"/>
                <w:sz w:val="16"/>
                <w:szCs w:val="16"/>
              </w:rPr>
            </w:pPr>
            <w:r w:rsidRPr="008C1E40">
              <w:rPr>
                <w:color w:val="000000"/>
                <w:sz w:val="16"/>
                <w:szCs w:val="16"/>
              </w:rPr>
              <w:t>316,54</w:t>
            </w:r>
          </w:p>
        </w:tc>
        <w:tc>
          <w:tcPr>
            <w:tcW w:w="652" w:type="dxa"/>
            <w:tcBorders>
              <w:top w:val="nil"/>
              <w:left w:val="nil"/>
              <w:bottom w:val="single" w:sz="8" w:space="0" w:color="538DD5"/>
              <w:right w:val="single" w:sz="8" w:space="0" w:color="538DD5"/>
            </w:tcBorders>
            <w:shd w:val="clear" w:color="000000" w:fill="FFFFFF"/>
            <w:noWrap/>
            <w:hideMark/>
          </w:tcPr>
          <w:p w14:paraId="0CE420FD" w14:textId="77777777" w:rsidR="00EA028B" w:rsidRPr="008C1E40" w:rsidRDefault="00EA028B" w:rsidP="006C365F">
            <w:pPr>
              <w:jc w:val="right"/>
              <w:rPr>
                <w:color w:val="000000"/>
                <w:sz w:val="16"/>
                <w:szCs w:val="16"/>
              </w:rPr>
            </w:pPr>
            <w:r w:rsidRPr="008C1E40">
              <w:rPr>
                <w:color w:val="000000"/>
                <w:sz w:val="16"/>
                <w:szCs w:val="16"/>
              </w:rPr>
              <w:t>53,86</w:t>
            </w:r>
          </w:p>
        </w:tc>
        <w:tc>
          <w:tcPr>
            <w:tcW w:w="591" w:type="dxa"/>
            <w:tcBorders>
              <w:top w:val="nil"/>
              <w:left w:val="nil"/>
              <w:bottom w:val="single" w:sz="8" w:space="0" w:color="538DD5"/>
              <w:right w:val="single" w:sz="8" w:space="0" w:color="538DD5"/>
            </w:tcBorders>
            <w:shd w:val="clear" w:color="000000" w:fill="FFFFFF"/>
            <w:noWrap/>
            <w:hideMark/>
          </w:tcPr>
          <w:p w14:paraId="26D24A0D" w14:textId="77777777" w:rsidR="00EA028B" w:rsidRPr="008C1E40" w:rsidRDefault="00EA028B" w:rsidP="006C365F">
            <w:pPr>
              <w:jc w:val="right"/>
              <w:rPr>
                <w:color w:val="000000"/>
                <w:sz w:val="16"/>
                <w:szCs w:val="16"/>
              </w:rPr>
            </w:pPr>
            <w:r w:rsidRPr="008C1E40">
              <w:rPr>
                <w:color w:val="000000"/>
                <w:sz w:val="16"/>
                <w:szCs w:val="16"/>
              </w:rPr>
              <w:t>12,49</w:t>
            </w:r>
          </w:p>
        </w:tc>
        <w:tc>
          <w:tcPr>
            <w:tcW w:w="713" w:type="dxa"/>
            <w:tcBorders>
              <w:top w:val="nil"/>
              <w:left w:val="nil"/>
              <w:bottom w:val="single" w:sz="8" w:space="0" w:color="538DD5"/>
              <w:right w:val="single" w:sz="8" w:space="0" w:color="538DD5"/>
            </w:tcBorders>
            <w:shd w:val="clear" w:color="000000" w:fill="FFFFFF"/>
            <w:noWrap/>
            <w:hideMark/>
          </w:tcPr>
          <w:p w14:paraId="6C6FA648" w14:textId="77777777" w:rsidR="00EA028B" w:rsidRPr="008C1E40" w:rsidRDefault="00EA028B" w:rsidP="006C365F">
            <w:pPr>
              <w:jc w:val="right"/>
              <w:rPr>
                <w:color w:val="000000"/>
                <w:sz w:val="16"/>
                <w:szCs w:val="16"/>
              </w:rPr>
            </w:pPr>
            <w:r w:rsidRPr="008C1E40">
              <w:rPr>
                <w:color w:val="000000"/>
                <w:sz w:val="16"/>
                <w:szCs w:val="16"/>
              </w:rPr>
              <w:t>312,82</w:t>
            </w:r>
          </w:p>
        </w:tc>
        <w:tc>
          <w:tcPr>
            <w:tcW w:w="631" w:type="dxa"/>
            <w:tcBorders>
              <w:top w:val="nil"/>
              <w:left w:val="nil"/>
              <w:bottom w:val="single" w:sz="8" w:space="0" w:color="538DD5"/>
              <w:right w:val="single" w:sz="8" w:space="0" w:color="538DD5"/>
            </w:tcBorders>
            <w:shd w:val="clear" w:color="000000" w:fill="FFFFFF"/>
            <w:noWrap/>
            <w:hideMark/>
          </w:tcPr>
          <w:p w14:paraId="124AFA47" w14:textId="77777777" w:rsidR="00EA028B" w:rsidRPr="008C1E40" w:rsidRDefault="00EA028B" w:rsidP="006C365F">
            <w:pPr>
              <w:jc w:val="right"/>
              <w:rPr>
                <w:color w:val="000000"/>
                <w:sz w:val="16"/>
                <w:szCs w:val="16"/>
              </w:rPr>
            </w:pPr>
            <w:r w:rsidRPr="008C1E40">
              <w:rPr>
                <w:color w:val="000000"/>
                <w:sz w:val="16"/>
                <w:szCs w:val="16"/>
              </w:rPr>
              <w:t>53,22</w:t>
            </w:r>
          </w:p>
        </w:tc>
        <w:tc>
          <w:tcPr>
            <w:tcW w:w="591" w:type="dxa"/>
            <w:tcBorders>
              <w:top w:val="nil"/>
              <w:left w:val="nil"/>
              <w:bottom w:val="single" w:sz="8" w:space="0" w:color="538DD5"/>
              <w:right w:val="single" w:sz="8" w:space="0" w:color="538DD5"/>
            </w:tcBorders>
            <w:shd w:val="clear" w:color="000000" w:fill="FFFFFF"/>
            <w:noWrap/>
            <w:hideMark/>
          </w:tcPr>
          <w:p w14:paraId="6170370E" w14:textId="77777777" w:rsidR="00EA028B" w:rsidRPr="008C1E40" w:rsidRDefault="00EA028B" w:rsidP="006C365F">
            <w:pPr>
              <w:jc w:val="right"/>
              <w:rPr>
                <w:color w:val="000000"/>
                <w:sz w:val="16"/>
                <w:szCs w:val="16"/>
              </w:rPr>
            </w:pPr>
            <w:r w:rsidRPr="008C1E40">
              <w:rPr>
                <w:color w:val="000000"/>
                <w:sz w:val="16"/>
                <w:szCs w:val="16"/>
              </w:rPr>
              <w:t>12,35</w:t>
            </w:r>
          </w:p>
        </w:tc>
        <w:tc>
          <w:tcPr>
            <w:tcW w:w="754" w:type="dxa"/>
            <w:tcBorders>
              <w:top w:val="nil"/>
              <w:left w:val="nil"/>
              <w:bottom w:val="single" w:sz="8" w:space="0" w:color="538DD5"/>
              <w:right w:val="single" w:sz="8" w:space="0" w:color="538DD5"/>
            </w:tcBorders>
            <w:shd w:val="clear" w:color="000000" w:fill="FFFFFF"/>
            <w:noWrap/>
            <w:hideMark/>
          </w:tcPr>
          <w:p w14:paraId="28FCF5F2" w14:textId="77777777" w:rsidR="00EA028B" w:rsidRPr="008C1E40" w:rsidRDefault="00EA028B" w:rsidP="006C365F">
            <w:pPr>
              <w:jc w:val="right"/>
              <w:rPr>
                <w:color w:val="000000"/>
                <w:sz w:val="16"/>
                <w:szCs w:val="16"/>
              </w:rPr>
            </w:pPr>
            <w:r w:rsidRPr="008C1E40">
              <w:rPr>
                <w:color w:val="000000"/>
                <w:sz w:val="16"/>
                <w:szCs w:val="16"/>
              </w:rPr>
              <w:t>301,60</w:t>
            </w:r>
          </w:p>
        </w:tc>
        <w:tc>
          <w:tcPr>
            <w:tcW w:w="555" w:type="dxa"/>
            <w:tcBorders>
              <w:top w:val="nil"/>
              <w:left w:val="nil"/>
              <w:bottom w:val="single" w:sz="8" w:space="0" w:color="538DD5"/>
              <w:right w:val="single" w:sz="8" w:space="0" w:color="538DD5"/>
            </w:tcBorders>
            <w:shd w:val="clear" w:color="000000" w:fill="FFFFFF"/>
            <w:noWrap/>
            <w:hideMark/>
          </w:tcPr>
          <w:p w14:paraId="0B7400EF" w14:textId="77777777" w:rsidR="00EA028B" w:rsidRPr="008C1E40" w:rsidRDefault="00EA028B" w:rsidP="006C365F">
            <w:pPr>
              <w:jc w:val="right"/>
              <w:rPr>
                <w:color w:val="000000"/>
                <w:sz w:val="16"/>
                <w:szCs w:val="16"/>
              </w:rPr>
            </w:pPr>
            <w:r w:rsidRPr="008C1E40">
              <w:rPr>
                <w:color w:val="000000"/>
                <w:sz w:val="16"/>
                <w:szCs w:val="16"/>
              </w:rPr>
              <w:t>51,31</w:t>
            </w:r>
          </w:p>
        </w:tc>
        <w:tc>
          <w:tcPr>
            <w:tcW w:w="611" w:type="dxa"/>
            <w:tcBorders>
              <w:top w:val="nil"/>
              <w:left w:val="nil"/>
              <w:bottom w:val="single" w:sz="8" w:space="0" w:color="538DD5"/>
              <w:right w:val="single" w:sz="8" w:space="0" w:color="538DD5"/>
            </w:tcBorders>
            <w:shd w:val="clear" w:color="000000" w:fill="FFFFFF"/>
            <w:noWrap/>
            <w:hideMark/>
          </w:tcPr>
          <w:p w14:paraId="7C549741" w14:textId="77777777" w:rsidR="00EA028B" w:rsidRPr="008C1E40" w:rsidRDefault="00EA028B" w:rsidP="006C365F">
            <w:pPr>
              <w:jc w:val="right"/>
              <w:rPr>
                <w:color w:val="000000"/>
                <w:sz w:val="16"/>
                <w:szCs w:val="16"/>
              </w:rPr>
            </w:pPr>
            <w:r w:rsidRPr="008C1E40">
              <w:rPr>
                <w:color w:val="000000"/>
                <w:sz w:val="16"/>
                <w:szCs w:val="16"/>
              </w:rPr>
              <w:t>11,93</w:t>
            </w:r>
          </w:p>
        </w:tc>
      </w:tr>
      <w:tr w:rsidR="00EA028B" w:rsidRPr="008C1E40" w14:paraId="2A1E87FC" w14:textId="77777777" w:rsidTr="00EA028B">
        <w:trPr>
          <w:trHeight w:val="316"/>
        </w:trPr>
        <w:tc>
          <w:tcPr>
            <w:tcW w:w="682" w:type="dxa"/>
            <w:vMerge/>
            <w:tcBorders>
              <w:top w:val="single" w:sz="8" w:space="0" w:color="1F497D"/>
              <w:left w:val="single" w:sz="8" w:space="0" w:color="538DD5"/>
              <w:bottom w:val="single" w:sz="8" w:space="0" w:color="538DD5"/>
              <w:right w:val="single" w:sz="8" w:space="0" w:color="538DD5"/>
            </w:tcBorders>
            <w:vAlign w:val="center"/>
            <w:hideMark/>
          </w:tcPr>
          <w:p w14:paraId="0BE6ECBF" w14:textId="77777777" w:rsidR="00EA028B" w:rsidRPr="008C1E40" w:rsidRDefault="00EA028B" w:rsidP="006C365F">
            <w:pPr>
              <w:rPr>
                <w:color w:val="000000"/>
                <w:sz w:val="16"/>
                <w:szCs w:val="16"/>
              </w:rPr>
            </w:pPr>
          </w:p>
        </w:tc>
        <w:tc>
          <w:tcPr>
            <w:tcW w:w="869" w:type="dxa"/>
            <w:tcBorders>
              <w:top w:val="nil"/>
              <w:left w:val="nil"/>
              <w:bottom w:val="single" w:sz="8" w:space="0" w:color="538DD5"/>
              <w:right w:val="single" w:sz="8" w:space="0" w:color="538DD5"/>
            </w:tcBorders>
            <w:shd w:val="clear" w:color="000000" w:fill="FFFFFF"/>
            <w:hideMark/>
          </w:tcPr>
          <w:p w14:paraId="35151C47" w14:textId="77777777" w:rsidR="00EA028B" w:rsidRPr="008C1E40" w:rsidRDefault="00EA028B" w:rsidP="006C365F">
            <w:pPr>
              <w:rPr>
                <w:color w:val="000000"/>
                <w:sz w:val="16"/>
                <w:szCs w:val="16"/>
              </w:rPr>
            </w:pPr>
            <w:r w:rsidRPr="008C1E40">
              <w:rPr>
                <w:color w:val="000000"/>
                <w:sz w:val="16"/>
                <w:szCs w:val="16"/>
              </w:rPr>
              <w:t>2014/10/03</w:t>
            </w:r>
          </w:p>
        </w:tc>
        <w:tc>
          <w:tcPr>
            <w:tcW w:w="733" w:type="dxa"/>
            <w:tcBorders>
              <w:top w:val="nil"/>
              <w:left w:val="nil"/>
              <w:bottom w:val="single" w:sz="8" w:space="0" w:color="538DD5"/>
              <w:right w:val="single" w:sz="8" w:space="0" w:color="538DD5"/>
            </w:tcBorders>
            <w:shd w:val="clear" w:color="000000" w:fill="FFFFFF"/>
            <w:noWrap/>
            <w:hideMark/>
          </w:tcPr>
          <w:p w14:paraId="05EA8ED0" w14:textId="77777777" w:rsidR="00EA028B" w:rsidRPr="008C1E40" w:rsidRDefault="00EA028B" w:rsidP="006C365F">
            <w:pPr>
              <w:jc w:val="right"/>
              <w:rPr>
                <w:color w:val="000000"/>
                <w:sz w:val="16"/>
                <w:szCs w:val="16"/>
              </w:rPr>
            </w:pPr>
            <w:r w:rsidRPr="008C1E40">
              <w:rPr>
                <w:color w:val="000000"/>
                <w:sz w:val="16"/>
                <w:szCs w:val="16"/>
              </w:rPr>
              <w:t>588,94</w:t>
            </w:r>
          </w:p>
        </w:tc>
        <w:tc>
          <w:tcPr>
            <w:tcW w:w="611" w:type="dxa"/>
            <w:tcBorders>
              <w:top w:val="nil"/>
              <w:left w:val="nil"/>
              <w:bottom w:val="single" w:sz="8" w:space="0" w:color="538DD5"/>
              <w:right w:val="single" w:sz="8" w:space="0" w:color="538DD5"/>
            </w:tcBorders>
            <w:shd w:val="clear" w:color="000000" w:fill="FFFFFF"/>
            <w:noWrap/>
            <w:hideMark/>
          </w:tcPr>
          <w:p w14:paraId="12756BD3" w14:textId="77777777" w:rsidR="00EA028B" w:rsidRPr="008C1E40" w:rsidRDefault="00EA028B" w:rsidP="006C365F">
            <w:pPr>
              <w:jc w:val="right"/>
              <w:rPr>
                <w:color w:val="000000"/>
                <w:sz w:val="16"/>
                <w:szCs w:val="16"/>
              </w:rPr>
            </w:pPr>
            <w:r w:rsidRPr="008C1E40">
              <w:rPr>
                <w:color w:val="000000"/>
                <w:sz w:val="16"/>
                <w:szCs w:val="16"/>
              </w:rPr>
              <w:t>22,38</w:t>
            </w:r>
          </w:p>
        </w:tc>
        <w:tc>
          <w:tcPr>
            <w:tcW w:w="709" w:type="dxa"/>
            <w:tcBorders>
              <w:top w:val="nil"/>
              <w:left w:val="nil"/>
              <w:bottom w:val="single" w:sz="8" w:space="0" w:color="538DD5"/>
              <w:right w:val="single" w:sz="8" w:space="0" w:color="538DD5"/>
            </w:tcBorders>
            <w:shd w:val="clear" w:color="000000" w:fill="FFFFFF"/>
            <w:hideMark/>
          </w:tcPr>
          <w:p w14:paraId="3DB64236" w14:textId="77777777" w:rsidR="00EA028B" w:rsidRPr="008C1E40" w:rsidRDefault="00EA028B" w:rsidP="006C365F">
            <w:pPr>
              <w:jc w:val="right"/>
              <w:rPr>
                <w:color w:val="000000"/>
                <w:sz w:val="16"/>
                <w:szCs w:val="16"/>
              </w:rPr>
            </w:pPr>
            <w:r w:rsidRPr="008C1E40">
              <w:rPr>
                <w:color w:val="000000"/>
                <w:sz w:val="16"/>
                <w:szCs w:val="16"/>
              </w:rPr>
              <w:t>0</w:t>
            </w:r>
          </w:p>
        </w:tc>
        <w:tc>
          <w:tcPr>
            <w:tcW w:w="835" w:type="dxa"/>
            <w:tcBorders>
              <w:top w:val="nil"/>
              <w:left w:val="nil"/>
              <w:bottom w:val="single" w:sz="8" w:space="0" w:color="538DD5"/>
              <w:right w:val="single" w:sz="8" w:space="0" w:color="538DD5"/>
            </w:tcBorders>
            <w:shd w:val="clear" w:color="000000" w:fill="FFFFFF"/>
            <w:noWrap/>
            <w:hideMark/>
          </w:tcPr>
          <w:p w14:paraId="1416F32D" w14:textId="77777777" w:rsidR="00EA028B" w:rsidRPr="008C1E40" w:rsidRDefault="00EA028B" w:rsidP="006C365F">
            <w:pPr>
              <w:jc w:val="right"/>
              <w:rPr>
                <w:color w:val="000000"/>
                <w:sz w:val="16"/>
                <w:szCs w:val="16"/>
              </w:rPr>
            </w:pPr>
            <w:r w:rsidRPr="008C1E40">
              <w:rPr>
                <w:color w:val="000000"/>
                <w:sz w:val="16"/>
                <w:szCs w:val="16"/>
              </w:rPr>
              <w:t>944,11</w:t>
            </w:r>
          </w:p>
        </w:tc>
        <w:tc>
          <w:tcPr>
            <w:tcW w:w="647" w:type="dxa"/>
            <w:tcBorders>
              <w:top w:val="nil"/>
              <w:left w:val="nil"/>
              <w:bottom w:val="single" w:sz="8" w:space="0" w:color="538DD5"/>
              <w:right w:val="single" w:sz="8" w:space="0" w:color="538DD5"/>
            </w:tcBorders>
            <w:shd w:val="clear" w:color="000000" w:fill="FFFFFF"/>
            <w:noWrap/>
            <w:hideMark/>
          </w:tcPr>
          <w:p w14:paraId="4F7BCBDB" w14:textId="77777777" w:rsidR="00EA028B" w:rsidRPr="008C1E40" w:rsidRDefault="00EA028B" w:rsidP="006C365F">
            <w:pPr>
              <w:jc w:val="right"/>
              <w:rPr>
                <w:color w:val="000000"/>
                <w:sz w:val="16"/>
                <w:szCs w:val="16"/>
              </w:rPr>
            </w:pPr>
            <w:r w:rsidRPr="008C1E40">
              <w:rPr>
                <w:color w:val="000000"/>
                <w:sz w:val="16"/>
                <w:szCs w:val="16"/>
              </w:rPr>
              <w:t>160,31</w:t>
            </w:r>
          </w:p>
        </w:tc>
        <w:tc>
          <w:tcPr>
            <w:tcW w:w="591" w:type="dxa"/>
            <w:tcBorders>
              <w:top w:val="nil"/>
              <w:left w:val="nil"/>
              <w:bottom w:val="single" w:sz="8" w:space="0" w:color="538DD5"/>
              <w:right w:val="single" w:sz="8" w:space="0" w:color="538DD5"/>
            </w:tcBorders>
            <w:shd w:val="clear" w:color="000000" w:fill="FFFFFF"/>
            <w:noWrap/>
            <w:hideMark/>
          </w:tcPr>
          <w:p w14:paraId="5B486779" w14:textId="77777777" w:rsidR="00EA028B" w:rsidRPr="008C1E40" w:rsidRDefault="00EA028B" w:rsidP="006C365F">
            <w:pPr>
              <w:jc w:val="right"/>
              <w:rPr>
                <w:color w:val="000000"/>
                <w:sz w:val="16"/>
                <w:szCs w:val="16"/>
              </w:rPr>
            </w:pPr>
            <w:r w:rsidRPr="008C1E40">
              <w:rPr>
                <w:color w:val="000000"/>
                <w:sz w:val="16"/>
                <w:szCs w:val="16"/>
              </w:rPr>
              <w:t>35,28</w:t>
            </w:r>
          </w:p>
        </w:tc>
        <w:tc>
          <w:tcPr>
            <w:tcW w:w="591" w:type="dxa"/>
            <w:tcBorders>
              <w:top w:val="nil"/>
              <w:left w:val="nil"/>
              <w:bottom w:val="single" w:sz="8" w:space="0" w:color="538DD5"/>
              <w:right w:val="single" w:sz="8" w:space="0" w:color="538DD5"/>
            </w:tcBorders>
            <w:shd w:val="clear" w:color="000000" w:fill="FFFFFF"/>
            <w:noWrap/>
            <w:hideMark/>
          </w:tcPr>
          <w:p w14:paraId="03B681C6" w14:textId="77777777" w:rsidR="00EA028B" w:rsidRPr="008C1E40" w:rsidRDefault="00EA028B" w:rsidP="006C365F">
            <w:pPr>
              <w:jc w:val="right"/>
              <w:rPr>
                <w:color w:val="000000"/>
                <w:sz w:val="16"/>
                <w:szCs w:val="16"/>
              </w:rPr>
            </w:pPr>
            <w:r w:rsidRPr="008C1E40">
              <w:rPr>
                <w:color w:val="000000"/>
                <w:sz w:val="16"/>
                <w:szCs w:val="16"/>
              </w:rPr>
              <w:t>0</w:t>
            </w:r>
          </w:p>
        </w:tc>
        <w:tc>
          <w:tcPr>
            <w:tcW w:w="774" w:type="dxa"/>
            <w:tcBorders>
              <w:top w:val="nil"/>
              <w:left w:val="nil"/>
              <w:bottom w:val="single" w:sz="8" w:space="0" w:color="538DD5"/>
              <w:right w:val="single" w:sz="8" w:space="0" w:color="538DD5"/>
            </w:tcBorders>
            <w:shd w:val="clear" w:color="000000" w:fill="FFFFFF"/>
            <w:noWrap/>
            <w:hideMark/>
          </w:tcPr>
          <w:p w14:paraId="0B9D433A" w14:textId="77777777" w:rsidR="00EA028B" w:rsidRPr="008C1E40" w:rsidRDefault="00EA028B" w:rsidP="006C365F">
            <w:pPr>
              <w:jc w:val="right"/>
              <w:rPr>
                <w:color w:val="000000"/>
                <w:sz w:val="16"/>
                <w:szCs w:val="16"/>
              </w:rPr>
            </w:pPr>
            <w:r w:rsidRPr="008C1E40">
              <w:rPr>
                <w:color w:val="000000"/>
                <w:sz w:val="16"/>
                <w:szCs w:val="16"/>
              </w:rPr>
              <w:t>431,39</w:t>
            </w:r>
          </w:p>
        </w:tc>
        <w:tc>
          <w:tcPr>
            <w:tcW w:w="611" w:type="dxa"/>
            <w:tcBorders>
              <w:top w:val="nil"/>
              <w:left w:val="nil"/>
              <w:bottom w:val="single" w:sz="8" w:space="0" w:color="538DD5"/>
              <w:right w:val="single" w:sz="8" w:space="0" w:color="538DD5"/>
            </w:tcBorders>
            <w:shd w:val="clear" w:color="000000" w:fill="FFFFFF"/>
            <w:noWrap/>
            <w:hideMark/>
          </w:tcPr>
          <w:p w14:paraId="2B28C7B0" w14:textId="77777777" w:rsidR="00EA028B" w:rsidRPr="008C1E40" w:rsidRDefault="00EA028B" w:rsidP="006C365F">
            <w:pPr>
              <w:jc w:val="right"/>
              <w:rPr>
                <w:color w:val="000000"/>
                <w:sz w:val="16"/>
                <w:szCs w:val="16"/>
              </w:rPr>
            </w:pPr>
            <w:r w:rsidRPr="008C1E40">
              <w:rPr>
                <w:color w:val="000000"/>
                <w:sz w:val="16"/>
                <w:szCs w:val="16"/>
              </w:rPr>
              <w:t>73,25</w:t>
            </w:r>
          </w:p>
        </w:tc>
        <w:tc>
          <w:tcPr>
            <w:tcW w:w="652" w:type="dxa"/>
            <w:tcBorders>
              <w:top w:val="nil"/>
              <w:left w:val="nil"/>
              <w:bottom w:val="single" w:sz="8" w:space="0" w:color="538DD5"/>
              <w:right w:val="single" w:sz="8" w:space="0" w:color="538DD5"/>
            </w:tcBorders>
            <w:shd w:val="clear" w:color="000000" w:fill="FFFFFF"/>
            <w:noWrap/>
            <w:hideMark/>
          </w:tcPr>
          <w:p w14:paraId="56816694" w14:textId="77777777" w:rsidR="00EA028B" w:rsidRPr="008C1E40" w:rsidRDefault="00EA028B" w:rsidP="006C365F">
            <w:pPr>
              <w:jc w:val="right"/>
              <w:rPr>
                <w:color w:val="000000"/>
                <w:sz w:val="16"/>
                <w:szCs w:val="16"/>
              </w:rPr>
            </w:pPr>
            <w:r w:rsidRPr="008C1E40">
              <w:rPr>
                <w:color w:val="000000"/>
                <w:sz w:val="16"/>
                <w:szCs w:val="16"/>
              </w:rPr>
              <w:t>16,65</w:t>
            </w:r>
          </w:p>
        </w:tc>
        <w:tc>
          <w:tcPr>
            <w:tcW w:w="713" w:type="dxa"/>
            <w:tcBorders>
              <w:top w:val="nil"/>
              <w:left w:val="nil"/>
              <w:bottom w:val="single" w:sz="8" w:space="0" w:color="538DD5"/>
              <w:right w:val="single" w:sz="8" w:space="0" w:color="538DD5"/>
            </w:tcBorders>
            <w:shd w:val="clear" w:color="000000" w:fill="FFFFFF"/>
            <w:noWrap/>
            <w:hideMark/>
          </w:tcPr>
          <w:p w14:paraId="3D492C15" w14:textId="77777777" w:rsidR="00EA028B" w:rsidRPr="008C1E40" w:rsidRDefault="00EA028B" w:rsidP="006C365F">
            <w:pPr>
              <w:jc w:val="right"/>
              <w:rPr>
                <w:color w:val="000000"/>
                <w:sz w:val="16"/>
                <w:szCs w:val="16"/>
              </w:rPr>
            </w:pPr>
            <w:r w:rsidRPr="008C1E40">
              <w:rPr>
                <w:color w:val="000000"/>
                <w:sz w:val="16"/>
                <w:szCs w:val="16"/>
              </w:rPr>
              <w:t>337,63</w:t>
            </w:r>
          </w:p>
        </w:tc>
        <w:tc>
          <w:tcPr>
            <w:tcW w:w="652" w:type="dxa"/>
            <w:tcBorders>
              <w:top w:val="nil"/>
              <w:left w:val="nil"/>
              <w:bottom w:val="single" w:sz="8" w:space="0" w:color="538DD5"/>
              <w:right w:val="single" w:sz="8" w:space="0" w:color="538DD5"/>
            </w:tcBorders>
            <w:shd w:val="clear" w:color="000000" w:fill="FFFFFF"/>
            <w:noWrap/>
            <w:hideMark/>
          </w:tcPr>
          <w:p w14:paraId="3B2D062F" w14:textId="77777777" w:rsidR="00EA028B" w:rsidRPr="008C1E40" w:rsidRDefault="00EA028B" w:rsidP="006C365F">
            <w:pPr>
              <w:jc w:val="right"/>
              <w:rPr>
                <w:color w:val="000000"/>
                <w:sz w:val="16"/>
                <w:szCs w:val="16"/>
              </w:rPr>
            </w:pPr>
            <w:r w:rsidRPr="008C1E40">
              <w:rPr>
                <w:color w:val="000000"/>
                <w:sz w:val="16"/>
                <w:szCs w:val="16"/>
              </w:rPr>
              <w:t>57,33</w:t>
            </w:r>
          </w:p>
        </w:tc>
        <w:tc>
          <w:tcPr>
            <w:tcW w:w="591" w:type="dxa"/>
            <w:tcBorders>
              <w:top w:val="nil"/>
              <w:left w:val="nil"/>
              <w:bottom w:val="single" w:sz="8" w:space="0" w:color="538DD5"/>
              <w:right w:val="single" w:sz="8" w:space="0" w:color="538DD5"/>
            </w:tcBorders>
            <w:shd w:val="clear" w:color="000000" w:fill="FFFFFF"/>
            <w:noWrap/>
            <w:hideMark/>
          </w:tcPr>
          <w:p w14:paraId="495309C6" w14:textId="77777777" w:rsidR="00EA028B" w:rsidRPr="008C1E40" w:rsidRDefault="00EA028B" w:rsidP="006C365F">
            <w:pPr>
              <w:jc w:val="right"/>
              <w:rPr>
                <w:color w:val="000000"/>
                <w:sz w:val="16"/>
                <w:szCs w:val="16"/>
              </w:rPr>
            </w:pPr>
            <w:r w:rsidRPr="008C1E40">
              <w:rPr>
                <w:color w:val="000000"/>
                <w:sz w:val="16"/>
                <w:szCs w:val="16"/>
              </w:rPr>
              <w:t>13,25</w:t>
            </w:r>
          </w:p>
        </w:tc>
        <w:tc>
          <w:tcPr>
            <w:tcW w:w="713" w:type="dxa"/>
            <w:tcBorders>
              <w:top w:val="nil"/>
              <w:left w:val="nil"/>
              <w:bottom w:val="single" w:sz="8" w:space="0" w:color="538DD5"/>
              <w:right w:val="single" w:sz="8" w:space="0" w:color="538DD5"/>
            </w:tcBorders>
            <w:shd w:val="clear" w:color="000000" w:fill="FFFFFF"/>
            <w:noWrap/>
            <w:hideMark/>
          </w:tcPr>
          <w:p w14:paraId="11AABC76" w14:textId="77777777" w:rsidR="00EA028B" w:rsidRPr="008C1E40" w:rsidRDefault="00EA028B" w:rsidP="006C365F">
            <w:pPr>
              <w:jc w:val="right"/>
              <w:rPr>
                <w:color w:val="000000"/>
                <w:sz w:val="16"/>
                <w:szCs w:val="16"/>
              </w:rPr>
            </w:pPr>
            <w:r w:rsidRPr="008C1E40">
              <w:rPr>
                <w:color w:val="000000"/>
                <w:sz w:val="16"/>
                <w:szCs w:val="16"/>
              </w:rPr>
              <w:t>326,88</w:t>
            </w:r>
          </w:p>
        </w:tc>
        <w:tc>
          <w:tcPr>
            <w:tcW w:w="631" w:type="dxa"/>
            <w:tcBorders>
              <w:top w:val="nil"/>
              <w:left w:val="nil"/>
              <w:bottom w:val="single" w:sz="8" w:space="0" w:color="538DD5"/>
              <w:right w:val="single" w:sz="8" w:space="0" w:color="538DD5"/>
            </w:tcBorders>
            <w:shd w:val="clear" w:color="000000" w:fill="FFFFFF"/>
            <w:noWrap/>
            <w:hideMark/>
          </w:tcPr>
          <w:p w14:paraId="5E0CB1F0" w14:textId="77777777" w:rsidR="00EA028B" w:rsidRPr="008C1E40" w:rsidRDefault="00EA028B" w:rsidP="006C365F">
            <w:pPr>
              <w:jc w:val="right"/>
              <w:rPr>
                <w:color w:val="000000"/>
                <w:sz w:val="16"/>
                <w:szCs w:val="16"/>
              </w:rPr>
            </w:pPr>
            <w:r w:rsidRPr="008C1E40">
              <w:rPr>
                <w:color w:val="000000"/>
                <w:sz w:val="16"/>
                <w:szCs w:val="16"/>
              </w:rPr>
              <w:t>55,50</w:t>
            </w:r>
          </w:p>
        </w:tc>
        <w:tc>
          <w:tcPr>
            <w:tcW w:w="591" w:type="dxa"/>
            <w:tcBorders>
              <w:top w:val="nil"/>
              <w:left w:val="nil"/>
              <w:bottom w:val="single" w:sz="8" w:space="0" w:color="538DD5"/>
              <w:right w:val="single" w:sz="8" w:space="0" w:color="538DD5"/>
            </w:tcBorders>
            <w:shd w:val="clear" w:color="000000" w:fill="FFFFFF"/>
            <w:noWrap/>
            <w:hideMark/>
          </w:tcPr>
          <w:p w14:paraId="2813316F" w14:textId="77777777" w:rsidR="00EA028B" w:rsidRPr="008C1E40" w:rsidRDefault="00EA028B" w:rsidP="006C365F">
            <w:pPr>
              <w:jc w:val="right"/>
              <w:rPr>
                <w:color w:val="000000"/>
                <w:sz w:val="16"/>
                <w:szCs w:val="16"/>
              </w:rPr>
            </w:pPr>
            <w:r w:rsidRPr="008C1E40">
              <w:rPr>
                <w:color w:val="000000"/>
                <w:sz w:val="16"/>
                <w:szCs w:val="16"/>
              </w:rPr>
              <w:t>12,86</w:t>
            </w:r>
          </w:p>
        </w:tc>
        <w:tc>
          <w:tcPr>
            <w:tcW w:w="754" w:type="dxa"/>
            <w:tcBorders>
              <w:top w:val="nil"/>
              <w:left w:val="nil"/>
              <w:bottom w:val="single" w:sz="8" w:space="0" w:color="538DD5"/>
              <w:right w:val="single" w:sz="8" w:space="0" w:color="538DD5"/>
            </w:tcBorders>
            <w:shd w:val="clear" w:color="000000" w:fill="FFFFFF"/>
            <w:noWrap/>
            <w:hideMark/>
          </w:tcPr>
          <w:p w14:paraId="035C42B9" w14:textId="77777777" w:rsidR="00EA028B" w:rsidRPr="008C1E40" w:rsidRDefault="00EA028B" w:rsidP="006C365F">
            <w:pPr>
              <w:jc w:val="right"/>
              <w:rPr>
                <w:color w:val="000000"/>
                <w:sz w:val="16"/>
                <w:szCs w:val="16"/>
              </w:rPr>
            </w:pPr>
            <w:r w:rsidRPr="008C1E40">
              <w:rPr>
                <w:color w:val="000000"/>
                <w:sz w:val="16"/>
                <w:szCs w:val="16"/>
              </w:rPr>
              <w:t>307,48</w:t>
            </w:r>
          </w:p>
        </w:tc>
        <w:tc>
          <w:tcPr>
            <w:tcW w:w="555" w:type="dxa"/>
            <w:tcBorders>
              <w:top w:val="nil"/>
              <w:left w:val="nil"/>
              <w:bottom w:val="single" w:sz="8" w:space="0" w:color="538DD5"/>
              <w:right w:val="single" w:sz="8" w:space="0" w:color="538DD5"/>
            </w:tcBorders>
            <w:shd w:val="clear" w:color="000000" w:fill="FFFFFF"/>
            <w:noWrap/>
            <w:hideMark/>
          </w:tcPr>
          <w:p w14:paraId="05786D0E" w14:textId="77777777" w:rsidR="00EA028B" w:rsidRPr="008C1E40" w:rsidRDefault="00EA028B" w:rsidP="006C365F">
            <w:pPr>
              <w:jc w:val="right"/>
              <w:rPr>
                <w:color w:val="000000"/>
                <w:sz w:val="16"/>
                <w:szCs w:val="16"/>
              </w:rPr>
            </w:pPr>
            <w:r w:rsidRPr="008C1E40">
              <w:rPr>
                <w:color w:val="000000"/>
                <w:sz w:val="16"/>
                <w:szCs w:val="16"/>
              </w:rPr>
              <w:t>52,21</w:t>
            </w:r>
          </w:p>
        </w:tc>
        <w:tc>
          <w:tcPr>
            <w:tcW w:w="611" w:type="dxa"/>
            <w:tcBorders>
              <w:top w:val="nil"/>
              <w:left w:val="nil"/>
              <w:bottom w:val="single" w:sz="8" w:space="0" w:color="538DD5"/>
              <w:right w:val="single" w:sz="8" w:space="0" w:color="538DD5"/>
            </w:tcBorders>
            <w:shd w:val="clear" w:color="000000" w:fill="FFFFFF"/>
            <w:noWrap/>
            <w:hideMark/>
          </w:tcPr>
          <w:p w14:paraId="77FC6E40" w14:textId="77777777" w:rsidR="00EA028B" w:rsidRPr="008C1E40" w:rsidRDefault="00EA028B" w:rsidP="006C365F">
            <w:pPr>
              <w:jc w:val="right"/>
              <w:rPr>
                <w:color w:val="000000"/>
                <w:sz w:val="16"/>
                <w:szCs w:val="16"/>
              </w:rPr>
            </w:pPr>
            <w:r w:rsidRPr="008C1E40">
              <w:rPr>
                <w:color w:val="000000"/>
                <w:sz w:val="16"/>
                <w:szCs w:val="16"/>
              </w:rPr>
              <w:t>12,13</w:t>
            </w:r>
          </w:p>
        </w:tc>
      </w:tr>
      <w:tr w:rsidR="00EA028B" w:rsidRPr="008C1E40" w14:paraId="0ECCE46D" w14:textId="77777777" w:rsidTr="00EA028B">
        <w:trPr>
          <w:trHeight w:val="316"/>
        </w:trPr>
        <w:tc>
          <w:tcPr>
            <w:tcW w:w="682" w:type="dxa"/>
            <w:vMerge/>
            <w:tcBorders>
              <w:top w:val="single" w:sz="8" w:space="0" w:color="1F497D"/>
              <w:left w:val="single" w:sz="8" w:space="0" w:color="538DD5"/>
              <w:bottom w:val="single" w:sz="8" w:space="0" w:color="538DD5"/>
              <w:right w:val="single" w:sz="8" w:space="0" w:color="538DD5"/>
            </w:tcBorders>
            <w:vAlign w:val="center"/>
            <w:hideMark/>
          </w:tcPr>
          <w:p w14:paraId="70539667" w14:textId="77777777" w:rsidR="00EA028B" w:rsidRPr="008C1E40" w:rsidRDefault="00EA028B" w:rsidP="006C365F">
            <w:pPr>
              <w:rPr>
                <w:color w:val="000000"/>
                <w:sz w:val="16"/>
                <w:szCs w:val="16"/>
              </w:rPr>
            </w:pPr>
          </w:p>
        </w:tc>
        <w:tc>
          <w:tcPr>
            <w:tcW w:w="869" w:type="dxa"/>
            <w:tcBorders>
              <w:top w:val="nil"/>
              <w:left w:val="nil"/>
              <w:bottom w:val="single" w:sz="8" w:space="0" w:color="538DD5"/>
              <w:right w:val="single" w:sz="8" w:space="0" w:color="538DD5"/>
            </w:tcBorders>
            <w:shd w:val="clear" w:color="000000" w:fill="FFFFFF"/>
            <w:hideMark/>
          </w:tcPr>
          <w:p w14:paraId="51BDCEAD" w14:textId="20E526C6" w:rsidR="00EA028B" w:rsidRPr="008C1E40" w:rsidRDefault="00EA028B" w:rsidP="006C365F">
            <w:pPr>
              <w:rPr>
                <w:color w:val="000000"/>
                <w:sz w:val="16"/>
                <w:szCs w:val="16"/>
              </w:rPr>
            </w:pPr>
            <w:r>
              <w:rPr>
                <w:color w:val="000000"/>
                <w:sz w:val="16"/>
                <w:szCs w:val="16"/>
              </w:rPr>
              <w:t>Difference</w:t>
            </w:r>
          </w:p>
        </w:tc>
        <w:tc>
          <w:tcPr>
            <w:tcW w:w="733" w:type="dxa"/>
            <w:tcBorders>
              <w:top w:val="nil"/>
              <w:left w:val="nil"/>
              <w:bottom w:val="single" w:sz="8" w:space="0" w:color="538DD5"/>
              <w:right w:val="single" w:sz="8" w:space="0" w:color="538DD5"/>
            </w:tcBorders>
            <w:shd w:val="clear" w:color="000000" w:fill="FFFFFF"/>
            <w:noWrap/>
            <w:hideMark/>
          </w:tcPr>
          <w:p w14:paraId="79AE93FE" w14:textId="77777777" w:rsidR="00EA028B" w:rsidRPr="008C1E40" w:rsidRDefault="00EA028B" w:rsidP="006C365F">
            <w:pPr>
              <w:jc w:val="right"/>
              <w:rPr>
                <w:color w:val="000000"/>
                <w:sz w:val="16"/>
                <w:szCs w:val="16"/>
              </w:rPr>
            </w:pPr>
            <w:r w:rsidRPr="008C1E40">
              <w:rPr>
                <w:color w:val="000000"/>
                <w:sz w:val="16"/>
                <w:szCs w:val="16"/>
              </w:rPr>
              <w:t>588,94</w:t>
            </w:r>
          </w:p>
        </w:tc>
        <w:tc>
          <w:tcPr>
            <w:tcW w:w="611" w:type="dxa"/>
            <w:tcBorders>
              <w:top w:val="nil"/>
              <w:left w:val="nil"/>
              <w:bottom w:val="single" w:sz="8" w:space="0" w:color="538DD5"/>
              <w:right w:val="single" w:sz="8" w:space="0" w:color="538DD5"/>
            </w:tcBorders>
            <w:shd w:val="clear" w:color="000000" w:fill="FFFFFF"/>
            <w:noWrap/>
            <w:hideMark/>
          </w:tcPr>
          <w:p w14:paraId="39706C9D" w14:textId="77777777" w:rsidR="00EA028B" w:rsidRPr="008C1E40" w:rsidRDefault="00EA028B" w:rsidP="006C365F">
            <w:pPr>
              <w:jc w:val="right"/>
              <w:rPr>
                <w:color w:val="000000"/>
                <w:sz w:val="16"/>
                <w:szCs w:val="16"/>
              </w:rPr>
            </w:pPr>
            <w:r w:rsidRPr="008C1E40">
              <w:rPr>
                <w:color w:val="000000"/>
                <w:sz w:val="16"/>
                <w:szCs w:val="16"/>
              </w:rPr>
              <w:t>22,38</w:t>
            </w:r>
          </w:p>
        </w:tc>
        <w:tc>
          <w:tcPr>
            <w:tcW w:w="709" w:type="dxa"/>
            <w:tcBorders>
              <w:top w:val="nil"/>
              <w:left w:val="nil"/>
              <w:bottom w:val="single" w:sz="8" w:space="0" w:color="538DD5"/>
              <w:right w:val="single" w:sz="8" w:space="0" w:color="538DD5"/>
            </w:tcBorders>
            <w:shd w:val="clear" w:color="000000" w:fill="FFFFFF"/>
            <w:hideMark/>
          </w:tcPr>
          <w:p w14:paraId="290387E5" w14:textId="77777777" w:rsidR="00EA028B" w:rsidRPr="008C1E40" w:rsidRDefault="00EA028B" w:rsidP="006C365F">
            <w:pPr>
              <w:jc w:val="right"/>
              <w:rPr>
                <w:color w:val="000000"/>
                <w:sz w:val="16"/>
                <w:szCs w:val="16"/>
              </w:rPr>
            </w:pPr>
            <w:r w:rsidRPr="008C1E40">
              <w:rPr>
                <w:color w:val="000000"/>
                <w:sz w:val="16"/>
                <w:szCs w:val="16"/>
              </w:rPr>
              <w:t>0</w:t>
            </w:r>
          </w:p>
        </w:tc>
        <w:tc>
          <w:tcPr>
            <w:tcW w:w="835" w:type="dxa"/>
            <w:tcBorders>
              <w:top w:val="nil"/>
              <w:left w:val="nil"/>
              <w:bottom w:val="single" w:sz="8" w:space="0" w:color="538DD5"/>
              <w:right w:val="single" w:sz="8" w:space="0" w:color="538DD5"/>
            </w:tcBorders>
            <w:shd w:val="clear" w:color="000000" w:fill="FFFFFF"/>
            <w:noWrap/>
            <w:hideMark/>
          </w:tcPr>
          <w:p w14:paraId="07813343" w14:textId="77777777" w:rsidR="00EA028B" w:rsidRPr="008C1E40" w:rsidRDefault="00EA028B" w:rsidP="006C365F">
            <w:pPr>
              <w:jc w:val="right"/>
              <w:rPr>
                <w:color w:val="000000"/>
                <w:sz w:val="16"/>
                <w:szCs w:val="16"/>
              </w:rPr>
            </w:pPr>
            <w:r w:rsidRPr="008C1E40">
              <w:rPr>
                <w:color w:val="000000"/>
                <w:sz w:val="16"/>
                <w:szCs w:val="16"/>
              </w:rPr>
              <w:t>148,12</w:t>
            </w:r>
          </w:p>
        </w:tc>
        <w:tc>
          <w:tcPr>
            <w:tcW w:w="647" w:type="dxa"/>
            <w:tcBorders>
              <w:top w:val="nil"/>
              <w:left w:val="nil"/>
              <w:bottom w:val="single" w:sz="8" w:space="0" w:color="538DD5"/>
              <w:right w:val="single" w:sz="8" w:space="0" w:color="538DD5"/>
            </w:tcBorders>
            <w:shd w:val="clear" w:color="000000" w:fill="FFFFFF"/>
            <w:noWrap/>
            <w:hideMark/>
          </w:tcPr>
          <w:p w14:paraId="0298475E" w14:textId="77777777" w:rsidR="00EA028B" w:rsidRPr="008C1E40" w:rsidRDefault="00EA028B" w:rsidP="006C365F">
            <w:pPr>
              <w:jc w:val="right"/>
              <w:rPr>
                <w:color w:val="000000"/>
                <w:sz w:val="16"/>
                <w:szCs w:val="16"/>
              </w:rPr>
            </w:pPr>
            <w:r w:rsidRPr="008C1E40">
              <w:rPr>
                <w:color w:val="000000"/>
                <w:sz w:val="16"/>
                <w:szCs w:val="16"/>
              </w:rPr>
              <w:t>25,15</w:t>
            </w:r>
          </w:p>
        </w:tc>
        <w:tc>
          <w:tcPr>
            <w:tcW w:w="591" w:type="dxa"/>
            <w:tcBorders>
              <w:top w:val="nil"/>
              <w:left w:val="nil"/>
              <w:bottom w:val="single" w:sz="8" w:space="0" w:color="538DD5"/>
              <w:right w:val="single" w:sz="8" w:space="0" w:color="538DD5"/>
            </w:tcBorders>
            <w:shd w:val="clear" w:color="000000" w:fill="FFFFFF"/>
            <w:noWrap/>
            <w:hideMark/>
          </w:tcPr>
          <w:p w14:paraId="26F69334" w14:textId="77777777" w:rsidR="00EA028B" w:rsidRPr="008C1E40" w:rsidRDefault="00EA028B" w:rsidP="006C365F">
            <w:pPr>
              <w:jc w:val="right"/>
              <w:rPr>
                <w:color w:val="000000"/>
                <w:sz w:val="16"/>
                <w:szCs w:val="16"/>
              </w:rPr>
            </w:pPr>
            <w:r w:rsidRPr="008C1E40">
              <w:rPr>
                <w:color w:val="000000"/>
                <w:sz w:val="16"/>
                <w:szCs w:val="16"/>
              </w:rPr>
              <w:t>5,30</w:t>
            </w:r>
          </w:p>
        </w:tc>
        <w:tc>
          <w:tcPr>
            <w:tcW w:w="591" w:type="dxa"/>
            <w:tcBorders>
              <w:top w:val="nil"/>
              <w:left w:val="nil"/>
              <w:bottom w:val="single" w:sz="8" w:space="0" w:color="538DD5"/>
              <w:right w:val="single" w:sz="8" w:space="0" w:color="538DD5"/>
            </w:tcBorders>
            <w:shd w:val="clear" w:color="000000" w:fill="FFFFFF"/>
            <w:noWrap/>
            <w:hideMark/>
          </w:tcPr>
          <w:p w14:paraId="5C79F241" w14:textId="77777777" w:rsidR="00EA028B" w:rsidRPr="008C1E40" w:rsidRDefault="00EA028B" w:rsidP="006C365F">
            <w:pPr>
              <w:jc w:val="right"/>
              <w:rPr>
                <w:color w:val="000000"/>
                <w:sz w:val="16"/>
                <w:szCs w:val="16"/>
              </w:rPr>
            </w:pPr>
            <w:r w:rsidRPr="008C1E40">
              <w:rPr>
                <w:color w:val="000000"/>
                <w:sz w:val="16"/>
                <w:szCs w:val="16"/>
              </w:rPr>
              <w:t>0</w:t>
            </w:r>
          </w:p>
        </w:tc>
        <w:tc>
          <w:tcPr>
            <w:tcW w:w="774" w:type="dxa"/>
            <w:tcBorders>
              <w:top w:val="nil"/>
              <w:left w:val="nil"/>
              <w:bottom w:val="single" w:sz="8" w:space="0" w:color="538DD5"/>
              <w:right w:val="single" w:sz="8" w:space="0" w:color="538DD5"/>
            </w:tcBorders>
            <w:shd w:val="clear" w:color="000000" w:fill="FFFFFF"/>
            <w:noWrap/>
            <w:hideMark/>
          </w:tcPr>
          <w:p w14:paraId="4D4F9994" w14:textId="77777777" w:rsidR="00EA028B" w:rsidRPr="008C1E40" w:rsidRDefault="00EA028B" w:rsidP="006C365F">
            <w:pPr>
              <w:jc w:val="right"/>
              <w:rPr>
                <w:color w:val="000000"/>
                <w:sz w:val="16"/>
                <w:szCs w:val="16"/>
              </w:rPr>
            </w:pPr>
            <w:r w:rsidRPr="008C1E40">
              <w:rPr>
                <w:color w:val="000000"/>
                <w:sz w:val="16"/>
                <w:szCs w:val="16"/>
              </w:rPr>
              <w:t>-64,47</w:t>
            </w:r>
          </w:p>
        </w:tc>
        <w:tc>
          <w:tcPr>
            <w:tcW w:w="611" w:type="dxa"/>
            <w:tcBorders>
              <w:top w:val="nil"/>
              <w:left w:val="nil"/>
              <w:bottom w:val="single" w:sz="8" w:space="0" w:color="538DD5"/>
              <w:right w:val="single" w:sz="8" w:space="0" w:color="538DD5"/>
            </w:tcBorders>
            <w:shd w:val="clear" w:color="000000" w:fill="FFFFFF"/>
            <w:noWrap/>
            <w:hideMark/>
          </w:tcPr>
          <w:p w14:paraId="01C3A72C" w14:textId="77777777" w:rsidR="00EA028B" w:rsidRPr="008C1E40" w:rsidRDefault="00EA028B" w:rsidP="006C365F">
            <w:pPr>
              <w:jc w:val="right"/>
              <w:rPr>
                <w:color w:val="000000"/>
                <w:sz w:val="16"/>
                <w:szCs w:val="16"/>
              </w:rPr>
            </w:pPr>
            <w:r w:rsidRPr="008C1E40">
              <w:rPr>
                <w:color w:val="000000"/>
                <w:sz w:val="16"/>
                <w:szCs w:val="16"/>
              </w:rPr>
              <w:t>-10,95</w:t>
            </w:r>
          </w:p>
        </w:tc>
        <w:tc>
          <w:tcPr>
            <w:tcW w:w="652" w:type="dxa"/>
            <w:tcBorders>
              <w:top w:val="nil"/>
              <w:left w:val="nil"/>
              <w:bottom w:val="single" w:sz="8" w:space="0" w:color="538DD5"/>
              <w:right w:val="single" w:sz="8" w:space="0" w:color="538DD5"/>
            </w:tcBorders>
            <w:shd w:val="clear" w:color="000000" w:fill="FFFFFF"/>
            <w:noWrap/>
            <w:hideMark/>
          </w:tcPr>
          <w:p w14:paraId="49F105BF" w14:textId="77777777" w:rsidR="00EA028B" w:rsidRPr="008C1E40" w:rsidRDefault="00EA028B" w:rsidP="006C365F">
            <w:pPr>
              <w:jc w:val="right"/>
              <w:rPr>
                <w:color w:val="000000"/>
                <w:sz w:val="16"/>
                <w:szCs w:val="16"/>
              </w:rPr>
            </w:pPr>
            <w:r w:rsidRPr="008C1E40">
              <w:rPr>
                <w:color w:val="000000"/>
                <w:sz w:val="16"/>
                <w:szCs w:val="16"/>
              </w:rPr>
              <w:t>-2,37</w:t>
            </w:r>
          </w:p>
        </w:tc>
        <w:tc>
          <w:tcPr>
            <w:tcW w:w="713" w:type="dxa"/>
            <w:tcBorders>
              <w:top w:val="nil"/>
              <w:left w:val="nil"/>
              <w:bottom w:val="single" w:sz="8" w:space="0" w:color="538DD5"/>
              <w:right w:val="single" w:sz="8" w:space="0" w:color="538DD5"/>
            </w:tcBorders>
            <w:shd w:val="clear" w:color="000000" w:fill="FFFFFF"/>
            <w:noWrap/>
            <w:hideMark/>
          </w:tcPr>
          <w:p w14:paraId="3E764429" w14:textId="77777777" w:rsidR="00EA028B" w:rsidRPr="008C1E40" w:rsidRDefault="00EA028B" w:rsidP="006C365F">
            <w:pPr>
              <w:jc w:val="right"/>
              <w:rPr>
                <w:color w:val="000000"/>
                <w:sz w:val="16"/>
                <w:szCs w:val="16"/>
              </w:rPr>
            </w:pPr>
            <w:r w:rsidRPr="008C1E40">
              <w:rPr>
                <w:color w:val="000000"/>
                <w:sz w:val="16"/>
                <w:szCs w:val="16"/>
              </w:rPr>
              <w:t>21,09</w:t>
            </w:r>
          </w:p>
        </w:tc>
        <w:tc>
          <w:tcPr>
            <w:tcW w:w="652" w:type="dxa"/>
            <w:tcBorders>
              <w:top w:val="nil"/>
              <w:left w:val="nil"/>
              <w:bottom w:val="single" w:sz="8" w:space="0" w:color="538DD5"/>
              <w:right w:val="single" w:sz="8" w:space="0" w:color="538DD5"/>
            </w:tcBorders>
            <w:shd w:val="clear" w:color="000000" w:fill="FFFFFF"/>
            <w:noWrap/>
            <w:hideMark/>
          </w:tcPr>
          <w:p w14:paraId="5A21A638" w14:textId="77777777" w:rsidR="00EA028B" w:rsidRPr="008C1E40" w:rsidRDefault="00EA028B" w:rsidP="006C365F">
            <w:pPr>
              <w:jc w:val="right"/>
              <w:rPr>
                <w:color w:val="000000"/>
                <w:sz w:val="16"/>
                <w:szCs w:val="16"/>
              </w:rPr>
            </w:pPr>
            <w:r w:rsidRPr="008C1E40">
              <w:rPr>
                <w:color w:val="000000"/>
                <w:sz w:val="16"/>
                <w:szCs w:val="16"/>
              </w:rPr>
              <w:t>3,58</w:t>
            </w:r>
          </w:p>
        </w:tc>
        <w:tc>
          <w:tcPr>
            <w:tcW w:w="591" w:type="dxa"/>
            <w:tcBorders>
              <w:top w:val="nil"/>
              <w:left w:val="nil"/>
              <w:bottom w:val="single" w:sz="8" w:space="0" w:color="538DD5"/>
              <w:right w:val="single" w:sz="8" w:space="0" w:color="538DD5"/>
            </w:tcBorders>
            <w:shd w:val="clear" w:color="000000" w:fill="FFFFFF"/>
            <w:noWrap/>
            <w:hideMark/>
          </w:tcPr>
          <w:p w14:paraId="57F29D91" w14:textId="77777777" w:rsidR="00EA028B" w:rsidRPr="008C1E40" w:rsidRDefault="00EA028B" w:rsidP="006C365F">
            <w:pPr>
              <w:jc w:val="right"/>
              <w:rPr>
                <w:color w:val="000000"/>
                <w:sz w:val="16"/>
                <w:szCs w:val="16"/>
              </w:rPr>
            </w:pPr>
            <w:r w:rsidRPr="008C1E40">
              <w:rPr>
                <w:color w:val="000000"/>
                <w:sz w:val="16"/>
                <w:szCs w:val="16"/>
              </w:rPr>
              <w:t>0,76</w:t>
            </w:r>
          </w:p>
        </w:tc>
        <w:tc>
          <w:tcPr>
            <w:tcW w:w="713" w:type="dxa"/>
            <w:tcBorders>
              <w:top w:val="nil"/>
              <w:left w:val="nil"/>
              <w:bottom w:val="single" w:sz="8" w:space="0" w:color="538DD5"/>
              <w:right w:val="single" w:sz="8" w:space="0" w:color="538DD5"/>
            </w:tcBorders>
            <w:shd w:val="clear" w:color="000000" w:fill="FFFFFF"/>
            <w:noWrap/>
            <w:hideMark/>
          </w:tcPr>
          <w:p w14:paraId="11939ABF" w14:textId="77777777" w:rsidR="00EA028B" w:rsidRPr="008C1E40" w:rsidRDefault="00EA028B" w:rsidP="006C365F">
            <w:pPr>
              <w:jc w:val="right"/>
              <w:rPr>
                <w:color w:val="000000"/>
                <w:sz w:val="16"/>
                <w:szCs w:val="16"/>
              </w:rPr>
            </w:pPr>
            <w:r w:rsidRPr="008C1E40">
              <w:rPr>
                <w:color w:val="000000"/>
                <w:sz w:val="16"/>
                <w:szCs w:val="16"/>
              </w:rPr>
              <w:t>14,06</w:t>
            </w:r>
          </w:p>
        </w:tc>
        <w:tc>
          <w:tcPr>
            <w:tcW w:w="631" w:type="dxa"/>
            <w:tcBorders>
              <w:top w:val="nil"/>
              <w:left w:val="nil"/>
              <w:bottom w:val="single" w:sz="8" w:space="0" w:color="538DD5"/>
              <w:right w:val="single" w:sz="8" w:space="0" w:color="538DD5"/>
            </w:tcBorders>
            <w:shd w:val="clear" w:color="000000" w:fill="FFFFFF"/>
            <w:noWrap/>
            <w:hideMark/>
          </w:tcPr>
          <w:p w14:paraId="66A44768" w14:textId="77777777" w:rsidR="00EA028B" w:rsidRPr="008C1E40" w:rsidRDefault="00EA028B" w:rsidP="006C365F">
            <w:pPr>
              <w:jc w:val="right"/>
              <w:rPr>
                <w:color w:val="000000"/>
                <w:sz w:val="16"/>
                <w:szCs w:val="16"/>
              </w:rPr>
            </w:pPr>
            <w:r w:rsidRPr="008C1E40">
              <w:rPr>
                <w:color w:val="000000"/>
                <w:sz w:val="16"/>
                <w:szCs w:val="16"/>
              </w:rPr>
              <w:t>2,39</w:t>
            </w:r>
          </w:p>
        </w:tc>
        <w:tc>
          <w:tcPr>
            <w:tcW w:w="591" w:type="dxa"/>
            <w:tcBorders>
              <w:top w:val="nil"/>
              <w:left w:val="nil"/>
              <w:bottom w:val="single" w:sz="8" w:space="0" w:color="538DD5"/>
              <w:right w:val="single" w:sz="8" w:space="0" w:color="538DD5"/>
            </w:tcBorders>
            <w:shd w:val="clear" w:color="000000" w:fill="FFFFFF"/>
            <w:noWrap/>
            <w:hideMark/>
          </w:tcPr>
          <w:p w14:paraId="47545F8F" w14:textId="77777777" w:rsidR="00EA028B" w:rsidRPr="008C1E40" w:rsidRDefault="00EA028B" w:rsidP="006C365F">
            <w:pPr>
              <w:jc w:val="right"/>
              <w:rPr>
                <w:color w:val="000000"/>
                <w:sz w:val="16"/>
                <w:szCs w:val="16"/>
              </w:rPr>
            </w:pPr>
            <w:r w:rsidRPr="008C1E40">
              <w:rPr>
                <w:color w:val="000000"/>
                <w:sz w:val="16"/>
                <w:szCs w:val="16"/>
              </w:rPr>
              <w:t>0,51</w:t>
            </w:r>
          </w:p>
        </w:tc>
        <w:tc>
          <w:tcPr>
            <w:tcW w:w="754" w:type="dxa"/>
            <w:tcBorders>
              <w:top w:val="nil"/>
              <w:left w:val="nil"/>
              <w:bottom w:val="single" w:sz="8" w:space="0" w:color="538DD5"/>
              <w:right w:val="single" w:sz="8" w:space="0" w:color="538DD5"/>
            </w:tcBorders>
            <w:shd w:val="clear" w:color="000000" w:fill="FFFFFF"/>
            <w:noWrap/>
            <w:hideMark/>
          </w:tcPr>
          <w:p w14:paraId="0AE2D7AE" w14:textId="77777777" w:rsidR="00EA028B" w:rsidRPr="008C1E40" w:rsidRDefault="00EA028B" w:rsidP="006C365F">
            <w:pPr>
              <w:jc w:val="right"/>
              <w:rPr>
                <w:color w:val="000000"/>
                <w:sz w:val="16"/>
                <w:szCs w:val="16"/>
              </w:rPr>
            </w:pPr>
            <w:r w:rsidRPr="008C1E40">
              <w:rPr>
                <w:color w:val="000000"/>
                <w:sz w:val="16"/>
                <w:szCs w:val="16"/>
              </w:rPr>
              <w:t>5,88</w:t>
            </w:r>
          </w:p>
        </w:tc>
        <w:tc>
          <w:tcPr>
            <w:tcW w:w="555" w:type="dxa"/>
            <w:tcBorders>
              <w:top w:val="nil"/>
              <w:left w:val="nil"/>
              <w:bottom w:val="single" w:sz="8" w:space="0" w:color="538DD5"/>
              <w:right w:val="single" w:sz="8" w:space="0" w:color="538DD5"/>
            </w:tcBorders>
            <w:shd w:val="clear" w:color="000000" w:fill="FFFFFF"/>
            <w:noWrap/>
            <w:hideMark/>
          </w:tcPr>
          <w:p w14:paraId="3B78E2D0" w14:textId="77777777" w:rsidR="00EA028B" w:rsidRPr="008C1E40" w:rsidRDefault="00EA028B" w:rsidP="006C365F">
            <w:pPr>
              <w:jc w:val="right"/>
              <w:rPr>
                <w:color w:val="000000"/>
                <w:sz w:val="16"/>
                <w:szCs w:val="16"/>
              </w:rPr>
            </w:pPr>
            <w:r w:rsidRPr="008C1E40">
              <w:rPr>
                <w:color w:val="000000"/>
                <w:sz w:val="16"/>
                <w:szCs w:val="16"/>
              </w:rPr>
              <w:t>1,00</w:t>
            </w:r>
          </w:p>
        </w:tc>
        <w:tc>
          <w:tcPr>
            <w:tcW w:w="611" w:type="dxa"/>
            <w:tcBorders>
              <w:top w:val="nil"/>
              <w:left w:val="nil"/>
              <w:bottom w:val="single" w:sz="8" w:space="0" w:color="538DD5"/>
              <w:right w:val="single" w:sz="8" w:space="0" w:color="538DD5"/>
            </w:tcBorders>
            <w:shd w:val="clear" w:color="000000" w:fill="FFFFFF"/>
            <w:noWrap/>
            <w:hideMark/>
          </w:tcPr>
          <w:p w14:paraId="27A20CAC" w14:textId="77777777" w:rsidR="00EA028B" w:rsidRPr="008C1E40" w:rsidRDefault="00EA028B" w:rsidP="006C365F">
            <w:pPr>
              <w:jc w:val="right"/>
              <w:rPr>
                <w:color w:val="000000"/>
                <w:sz w:val="16"/>
                <w:szCs w:val="16"/>
              </w:rPr>
            </w:pPr>
            <w:r w:rsidRPr="008C1E40">
              <w:rPr>
                <w:color w:val="000000"/>
                <w:sz w:val="16"/>
                <w:szCs w:val="16"/>
              </w:rPr>
              <w:t>0,20</w:t>
            </w:r>
          </w:p>
        </w:tc>
      </w:tr>
    </w:tbl>
    <w:p w14:paraId="6563D714" w14:textId="0381E870" w:rsidR="00920E5C" w:rsidRPr="008C1E40" w:rsidRDefault="00C23EF2" w:rsidP="00920E5C">
      <w:pPr>
        <w:jc w:val="both"/>
        <w:rPr>
          <w:i/>
          <w:sz w:val="18"/>
          <w:szCs w:val="18"/>
        </w:rPr>
      </w:pPr>
      <w:r>
        <w:rPr>
          <w:i/>
          <w:sz w:val="18"/>
          <w:szCs w:val="18"/>
        </w:rPr>
        <w:t>Source</w:t>
      </w:r>
      <w:r w:rsidR="00920E5C" w:rsidRPr="008C1E40">
        <w:rPr>
          <w:i/>
          <w:sz w:val="18"/>
          <w:szCs w:val="18"/>
        </w:rPr>
        <w:t xml:space="preserve">: </w:t>
      </w:r>
      <w:r>
        <w:rPr>
          <w:i/>
          <w:sz w:val="18"/>
          <w:szCs w:val="18"/>
        </w:rPr>
        <w:t>Current MC</w:t>
      </w:r>
      <w:r w:rsidR="00920E5C" w:rsidRPr="008C1E40">
        <w:rPr>
          <w:i/>
          <w:sz w:val="18"/>
          <w:szCs w:val="18"/>
        </w:rPr>
        <w:t xml:space="preserve"> – MSC2007 </w:t>
      </w:r>
      <w:r>
        <w:rPr>
          <w:i/>
          <w:sz w:val="18"/>
          <w:szCs w:val="18"/>
        </w:rPr>
        <w:t>as of</w:t>
      </w:r>
      <w:r w:rsidR="00920E5C" w:rsidRPr="008C1E40">
        <w:rPr>
          <w:i/>
          <w:sz w:val="18"/>
          <w:szCs w:val="18"/>
        </w:rPr>
        <w:t xml:space="preserve"> 3</w:t>
      </w:r>
      <w:r>
        <w:rPr>
          <w:i/>
          <w:sz w:val="18"/>
          <w:szCs w:val="18"/>
        </w:rPr>
        <w:t xml:space="preserve"> Oct 2</w:t>
      </w:r>
      <w:r w:rsidR="00920E5C" w:rsidRPr="008C1E40">
        <w:rPr>
          <w:i/>
          <w:sz w:val="18"/>
          <w:szCs w:val="18"/>
        </w:rPr>
        <w:t xml:space="preserve">014; </w:t>
      </w:r>
      <w:r>
        <w:rPr>
          <w:i/>
          <w:sz w:val="18"/>
          <w:szCs w:val="18"/>
        </w:rPr>
        <w:t xml:space="preserve">Previous MC </w:t>
      </w:r>
      <w:r w:rsidR="00920E5C" w:rsidRPr="008C1E40">
        <w:rPr>
          <w:i/>
          <w:sz w:val="18"/>
          <w:szCs w:val="18"/>
        </w:rPr>
        <w:t xml:space="preserve">– MSC2007+ </w:t>
      </w:r>
      <w:r>
        <w:rPr>
          <w:i/>
          <w:sz w:val="18"/>
          <w:szCs w:val="18"/>
        </w:rPr>
        <w:t>as of</w:t>
      </w:r>
      <w:r w:rsidR="00920E5C" w:rsidRPr="008C1E40">
        <w:rPr>
          <w:i/>
          <w:sz w:val="18"/>
          <w:szCs w:val="18"/>
        </w:rPr>
        <w:t xml:space="preserve"> 3</w:t>
      </w:r>
      <w:r>
        <w:rPr>
          <w:i/>
          <w:sz w:val="18"/>
          <w:szCs w:val="18"/>
        </w:rPr>
        <w:t xml:space="preserve"> Apr </w:t>
      </w:r>
      <w:r w:rsidR="00920E5C" w:rsidRPr="008C1E40">
        <w:rPr>
          <w:i/>
          <w:sz w:val="18"/>
          <w:szCs w:val="18"/>
        </w:rPr>
        <w:t>2014</w:t>
      </w:r>
    </w:p>
    <w:p w14:paraId="423EFDEC" w14:textId="7377A4A5" w:rsidR="00920E5C" w:rsidRPr="008C1E40" w:rsidRDefault="00920E5C" w:rsidP="00920E5C">
      <w:pPr>
        <w:jc w:val="both"/>
        <w:rPr>
          <w:i/>
          <w:sz w:val="18"/>
          <w:szCs w:val="18"/>
        </w:rPr>
      </w:pPr>
      <w:r w:rsidRPr="008C1E40">
        <w:rPr>
          <w:i/>
          <w:sz w:val="18"/>
          <w:szCs w:val="18"/>
        </w:rPr>
        <w:t>CZK/EUR</w:t>
      </w:r>
      <w:r w:rsidR="00C23EF2">
        <w:rPr>
          <w:i/>
          <w:sz w:val="18"/>
          <w:szCs w:val="18"/>
        </w:rPr>
        <w:t xml:space="preserve"> exchange rate</w:t>
      </w:r>
      <w:r w:rsidRPr="008C1E40">
        <w:rPr>
          <w:i/>
          <w:sz w:val="18"/>
          <w:szCs w:val="18"/>
        </w:rPr>
        <w:t xml:space="preserve">: </w:t>
      </w:r>
      <w:r w:rsidR="00C23EF2">
        <w:rPr>
          <w:i/>
          <w:sz w:val="18"/>
          <w:szCs w:val="18"/>
        </w:rPr>
        <w:t>Current MC</w:t>
      </w:r>
      <w:r w:rsidRPr="008C1E40">
        <w:rPr>
          <w:i/>
          <w:sz w:val="18"/>
          <w:szCs w:val="18"/>
        </w:rPr>
        <w:t xml:space="preserve"> – 27</w:t>
      </w:r>
      <w:r w:rsidR="00C23EF2">
        <w:rPr>
          <w:i/>
          <w:sz w:val="18"/>
          <w:szCs w:val="18"/>
        </w:rPr>
        <w:t>.</w:t>
      </w:r>
      <w:r w:rsidR="007C5937" w:rsidRPr="008C1E40">
        <w:rPr>
          <w:i/>
          <w:sz w:val="18"/>
          <w:szCs w:val="18"/>
        </w:rPr>
        <w:t xml:space="preserve">54; </w:t>
      </w:r>
      <w:r w:rsidR="00C23EF2">
        <w:rPr>
          <w:i/>
          <w:sz w:val="18"/>
          <w:szCs w:val="18"/>
        </w:rPr>
        <w:t>Previous MC</w:t>
      </w:r>
      <w:r w:rsidRPr="008C1E40">
        <w:rPr>
          <w:i/>
          <w:sz w:val="18"/>
          <w:szCs w:val="18"/>
        </w:rPr>
        <w:t xml:space="preserve"> – 27</w:t>
      </w:r>
      <w:r w:rsidR="00C23EF2">
        <w:rPr>
          <w:i/>
          <w:sz w:val="18"/>
          <w:szCs w:val="18"/>
        </w:rPr>
        <w:t>.</w:t>
      </w:r>
      <w:r w:rsidRPr="008C1E40">
        <w:rPr>
          <w:i/>
          <w:sz w:val="18"/>
          <w:szCs w:val="18"/>
        </w:rPr>
        <w:t>423</w:t>
      </w:r>
    </w:p>
    <w:p w14:paraId="05A0108B" w14:textId="675E67D6" w:rsidR="00FB1985" w:rsidRPr="008C1E40" w:rsidRDefault="00C23EF2" w:rsidP="00920E5C">
      <w:pPr>
        <w:rPr>
          <w:sz w:val="22"/>
          <w:szCs w:val="22"/>
        </w:rPr>
        <w:sectPr w:rsidR="00FB1985" w:rsidRPr="008C1E40" w:rsidSect="00356E21">
          <w:pgSz w:w="16840" w:h="11907" w:orient="landscape" w:code="9"/>
          <w:pgMar w:top="1418" w:right="1418" w:bottom="1418" w:left="1418" w:header="709" w:footer="709" w:gutter="0"/>
          <w:cols w:space="708"/>
          <w:docGrid w:linePitch="272"/>
        </w:sectPr>
      </w:pPr>
      <w:r>
        <w:rPr>
          <w:i/>
          <w:sz w:val="18"/>
          <w:szCs w:val="18"/>
        </w:rPr>
        <w:t>Source of funding</w:t>
      </w:r>
      <w:r w:rsidR="00920E5C" w:rsidRPr="008C1E40">
        <w:rPr>
          <w:i/>
          <w:sz w:val="18"/>
          <w:szCs w:val="18"/>
        </w:rPr>
        <w:t xml:space="preserve"> – </w:t>
      </w:r>
      <w:r>
        <w:rPr>
          <w:i/>
          <w:sz w:val="18"/>
          <w:szCs w:val="18"/>
        </w:rPr>
        <w:t>EU share</w:t>
      </w:r>
    </w:p>
    <w:p w14:paraId="68A754BF" w14:textId="37B0E0AF" w:rsidR="003C5C22" w:rsidRPr="008C1E40" w:rsidRDefault="00CF3AC5" w:rsidP="003C5C22">
      <w:pPr>
        <w:jc w:val="both"/>
        <w:rPr>
          <w:b/>
          <w:sz w:val="22"/>
          <w:szCs w:val="22"/>
        </w:rPr>
      </w:pPr>
      <w:r>
        <w:rPr>
          <w:b/>
          <w:sz w:val="22"/>
          <w:szCs w:val="22"/>
        </w:rPr>
        <w:lastRenderedPageBreak/>
        <w:t>Overview of ongoing calls:</w:t>
      </w:r>
      <w:r w:rsidR="00D33542" w:rsidRPr="008C1E40">
        <w:rPr>
          <w:b/>
          <w:sz w:val="22"/>
          <w:szCs w:val="22"/>
        </w:rPr>
        <w:t xml:space="preserve"> </w:t>
      </w:r>
    </w:p>
    <w:p w14:paraId="766B22B0" w14:textId="3FBE8419" w:rsidR="004D548F" w:rsidRPr="008C1E40" w:rsidRDefault="00CF3AC5" w:rsidP="00FB1985">
      <w:pPr>
        <w:jc w:val="both"/>
        <w:rPr>
          <w:sz w:val="22"/>
          <w:szCs w:val="22"/>
        </w:rPr>
      </w:pPr>
      <w:r>
        <w:rPr>
          <w:b/>
          <w:sz w:val="22"/>
          <w:szCs w:val="22"/>
        </w:rPr>
        <w:t xml:space="preserve">In Intervention areas </w:t>
      </w:r>
      <w:r w:rsidR="003C5C22" w:rsidRPr="008C1E40">
        <w:rPr>
          <w:b/>
          <w:sz w:val="22"/>
          <w:szCs w:val="22"/>
        </w:rPr>
        <w:t>1.1a a</w:t>
      </w:r>
      <w:r>
        <w:rPr>
          <w:b/>
          <w:sz w:val="22"/>
          <w:szCs w:val="22"/>
        </w:rPr>
        <w:t>nd</w:t>
      </w:r>
      <w:r w:rsidR="003C5C22" w:rsidRPr="008C1E40">
        <w:rPr>
          <w:b/>
          <w:sz w:val="22"/>
          <w:szCs w:val="22"/>
        </w:rPr>
        <w:t xml:space="preserve"> 1.1b</w:t>
      </w:r>
      <w:r w:rsidR="00CC21F4">
        <w:rPr>
          <w:b/>
          <w:sz w:val="22"/>
          <w:szCs w:val="22"/>
        </w:rPr>
        <w:t>,</w:t>
      </w:r>
      <w:r>
        <w:rPr>
          <w:sz w:val="22"/>
          <w:szCs w:val="22"/>
        </w:rPr>
        <w:t xml:space="preserve"> 1 call was under way in the monitored period</w:t>
      </w:r>
      <w:r w:rsidR="003C5C22" w:rsidRPr="008C1E40">
        <w:rPr>
          <w:sz w:val="22"/>
          <w:szCs w:val="22"/>
        </w:rPr>
        <w:t xml:space="preserve">. </w:t>
      </w:r>
    </w:p>
    <w:tbl>
      <w:tblPr>
        <w:tblW w:w="9122" w:type="dxa"/>
        <w:tblInd w:w="47" w:type="dxa"/>
        <w:tblCellMar>
          <w:left w:w="70" w:type="dxa"/>
          <w:right w:w="70" w:type="dxa"/>
        </w:tblCellMar>
        <w:tblLook w:val="04A0" w:firstRow="1" w:lastRow="0" w:firstColumn="1" w:lastColumn="0" w:noHBand="0" w:noVBand="1"/>
      </w:tblPr>
      <w:tblGrid>
        <w:gridCol w:w="651"/>
        <w:gridCol w:w="709"/>
        <w:gridCol w:w="1047"/>
        <w:gridCol w:w="763"/>
        <w:gridCol w:w="756"/>
        <w:gridCol w:w="566"/>
        <w:gridCol w:w="959"/>
        <w:gridCol w:w="709"/>
        <w:gridCol w:w="923"/>
        <w:gridCol w:w="755"/>
        <w:gridCol w:w="1284"/>
      </w:tblGrid>
      <w:tr w:rsidR="007806AB" w:rsidRPr="008C1E40" w14:paraId="5D1F218C" w14:textId="77777777" w:rsidTr="00662562">
        <w:trPr>
          <w:trHeight w:val="316"/>
        </w:trPr>
        <w:tc>
          <w:tcPr>
            <w:tcW w:w="651" w:type="dxa"/>
            <w:vMerge w:val="restart"/>
            <w:tcBorders>
              <w:top w:val="double" w:sz="6" w:space="0" w:color="0070C0"/>
              <w:left w:val="double" w:sz="6" w:space="0" w:color="0070C0"/>
              <w:bottom w:val="single" w:sz="8" w:space="0" w:color="0070C0"/>
              <w:right w:val="single" w:sz="8" w:space="0" w:color="0070C0"/>
            </w:tcBorders>
            <w:shd w:val="clear" w:color="000000" w:fill="8DB4E2"/>
            <w:vAlign w:val="center"/>
            <w:hideMark/>
          </w:tcPr>
          <w:p w14:paraId="071EAB15" w14:textId="6827C3BC" w:rsidR="007806AB" w:rsidRPr="008C1E40" w:rsidRDefault="007806AB" w:rsidP="007806AB">
            <w:pPr>
              <w:rPr>
                <w:b/>
                <w:bCs/>
                <w:color w:val="000000"/>
                <w:sz w:val="16"/>
                <w:szCs w:val="16"/>
              </w:rPr>
            </w:pPr>
            <w:r w:rsidRPr="00754E2B">
              <w:rPr>
                <w:b/>
                <w:bCs/>
                <w:sz w:val="16"/>
                <w:szCs w:val="16"/>
              </w:rPr>
              <w:t>Order of the call</w:t>
            </w:r>
          </w:p>
        </w:tc>
        <w:tc>
          <w:tcPr>
            <w:tcW w:w="709"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3E9602E5" w14:textId="3128C113" w:rsidR="007806AB" w:rsidRPr="008C1E40" w:rsidRDefault="007806AB" w:rsidP="007806AB">
            <w:pPr>
              <w:jc w:val="center"/>
              <w:rPr>
                <w:b/>
                <w:bCs/>
                <w:color w:val="000000"/>
                <w:sz w:val="16"/>
                <w:szCs w:val="16"/>
              </w:rPr>
            </w:pPr>
            <w:proofErr w:type="spellStart"/>
            <w:r w:rsidRPr="00754E2B">
              <w:rPr>
                <w:b/>
                <w:bCs/>
                <w:sz w:val="16"/>
                <w:szCs w:val="16"/>
              </w:rPr>
              <w:t>Num-ber</w:t>
            </w:r>
            <w:proofErr w:type="spellEnd"/>
            <w:r w:rsidRPr="00754E2B">
              <w:rPr>
                <w:b/>
                <w:bCs/>
                <w:sz w:val="16"/>
                <w:szCs w:val="16"/>
              </w:rPr>
              <w:t xml:space="preserve"> of the call</w:t>
            </w:r>
          </w:p>
        </w:tc>
        <w:tc>
          <w:tcPr>
            <w:tcW w:w="1810" w:type="dxa"/>
            <w:gridSpan w:val="2"/>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1BF9E2DC" w14:textId="7194CB67" w:rsidR="007806AB" w:rsidRPr="008C1E40" w:rsidRDefault="007806AB" w:rsidP="00FB1985">
            <w:pPr>
              <w:jc w:val="center"/>
              <w:rPr>
                <w:b/>
                <w:bCs/>
                <w:color w:val="000000"/>
                <w:sz w:val="16"/>
                <w:szCs w:val="16"/>
              </w:rPr>
            </w:pPr>
            <w:r w:rsidRPr="00754E2B">
              <w:rPr>
                <w:b/>
                <w:bCs/>
                <w:sz w:val="16"/>
                <w:szCs w:val="16"/>
              </w:rPr>
              <w:t>Submission of project applications</w:t>
            </w:r>
          </w:p>
        </w:tc>
        <w:tc>
          <w:tcPr>
            <w:tcW w:w="756"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5C80D954" w14:textId="260D84E5" w:rsidR="007806AB" w:rsidRPr="008C1E40" w:rsidRDefault="007806AB" w:rsidP="00FB1985">
            <w:pPr>
              <w:jc w:val="center"/>
              <w:rPr>
                <w:b/>
                <w:bCs/>
                <w:color w:val="000000"/>
                <w:sz w:val="16"/>
                <w:szCs w:val="16"/>
              </w:rPr>
            </w:pPr>
            <w:r w:rsidRPr="00754E2B">
              <w:rPr>
                <w:b/>
                <w:bCs/>
                <w:sz w:val="16"/>
                <w:szCs w:val="16"/>
              </w:rPr>
              <w:t>Type of the call</w:t>
            </w:r>
          </w:p>
        </w:tc>
        <w:tc>
          <w:tcPr>
            <w:tcW w:w="566"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50086595" w14:textId="77777777" w:rsidR="007806AB" w:rsidRPr="00754E2B" w:rsidRDefault="007806AB" w:rsidP="003C2665">
            <w:pPr>
              <w:jc w:val="center"/>
              <w:rPr>
                <w:b/>
                <w:bCs/>
                <w:sz w:val="16"/>
                <w:szCs w:val="16"/>
              </w:rPr>
            </w:pPr>
            <w:r w:rsidRPr="00754E2B">
              <w:rPr>
                <w:b/>
                <w:bCs/>
                <w:sz w:val="16"/>
                <w:szCs w:val="16"/>
              </w:rPr>
              <w:t>IA</w:t>
            </w:r>
          </w:p>
          <w:p w14:paraId="561E4953" w14:textId="6FB00DA5" w:rsidR="007806AB" w:rsidRPr="008C1E40" w:rsidRDefault="007806AB" w:rsidP="00FB1985">
            <w:pPr>
              <w:jc w:val="center"/>
              <w:rPr>
                <w:b/>
                <w:bCs/>
                <w:color w:val="000000"/>
                <w:sz w:val="16"/>
                <w:szCs w:val="16"/>
              </w:rPr>
            </w:pPr>
          </w:p>
        </w:tc>
        <w:tc>
          <w:tcPr>
            <w:tcW w:w="959"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134B67B8" w14:textId="77777777" w:rsidR="007806AB" w:rsidRPr="00754E2B" w:rsidRDefault="007806AB" w:rsidP="003C2665">
            <w:pPr>
              <w:jc w:val="center"/>
              <w:rPr>
                <w:b/>
                <w:bCs/>
                <w:sz w:val="16"/>
                <w:szCs w:val="16"/>
              </w:rPr>
            </w:pPr>
            <w:r w:rsidRPr="00754E2B">
              <w:rPr>
                <w:b/>
                <w:bCs/>
                <w:sz w:val="16"/>
                <w:szCs w:val="16"/>
              </w:rPr>
              <w:t>Allocation for the call</w:t>
            </w:r>
          </w:p>
          <w:p w14:paraId="62EFDEE0" w14:textId="449F9C6B" w:rsidR="007806AB" w:rsidRPr="008C1E40" w:rsidRDefault="007806AB" w:rsidP="00FB1985">
            <w:pPr>
              <w:jc w:val="center"/>
              <w:rPr>
                <w:b/>
                <w:bCs/>
                <w:color w:val="000000"/>
                <w:sz w:val="16"/>
                <w:szCs w:val="16"/>
              </w:rPr>
            </w:pPr>
          </w:p>
        </w:tc>
        <w:tc>
          <w:tcPr>
            <w:tcW w:w="1632" w:type="dxa"/>
            <w:gridSpan w:val="2"/>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27461C88" w14:textId="21966C32" w:rsidR="007806AB" w:rsidRPr="008C1E40" w:rsidRDefault="007806AB" w:rsidP="00FB1985">
            <w:pPr>
              <w:jc w:val="center"/>
              <w:rPr>
                <w:b/>
                <w:bCs/>
                <w:color w:val="000000"/>
                <w:sz w:val="16"/>
                <w:szCs w:val="16"/>
              </w:rPr>
            </w:pPr>
            <w:r>
              <w:rPr>
                <w:b/>
                <w:bCs/>
                <w:color w:val="000000"/>
                <w:sz w:val="16"/>
                <w:szCs w:val="16"/>
              </w:rPr>
              <w:t>Submitted applications for support</w:t>
            </w:r>
          </w:p>
        </w:tc>
        <w:tc>
          <w:tcPr>
            <w:tcW w:w="2039" w:type="dxa"/>
            <w:gridSpan w:val="2"/>
            <w:vMerge w:val="restart"/>
            <w:tcBorders>
              <w:top w:val="double" w:sz="6" w:space="0" w:color="0070C0"/>
              <w:left w:val="single" w:sz="8" w:space="0" w:color="0070C0"/>
              <w:bottom w:val="single" w:sz="8" w:space="0" w:color="0070C0"/>
              <w:right w:val="double" w:sz="6" w:space="0" w:color="0070C0"/>
            </w:tcBorders>
            <w:shd w:val="clear" w:color="000000" w:fill="8DB4E2"/>
            <w:vAlign w:val="center"/>
            <w:hideMark/>
          </w:tcPr>
          <w:p w14:paraId="47C14920" w14:textId="56BF7954" w:rsidR="007806AB" w:rsidRPr="008C1E40" w:rsidRDefault="007806AB" w:rsidP="007806AB">
            <w:pPr>
              <w:jc w:val="center"/>
              <w:rPr>
                <w:b/>
                <w:bCs/>
                <w:color w:val="000000"/>
                <w:sz w:val="16"/>
                <w:szCs w:val="16"/>
              </w:rPr>
            </w:pPr>
            <w:r w:rsidRPr="008C1E40">
              <w:rPr>
                <w:b/>
                <w:bCs/>
                <w:color w:val="000000"/>
                <w:sz w:val="16"/>
                <w:szCs w:val="16"/>
              </w:rPr>
              <w:t>Proje</w:t>
            </w:r>
            <w:r>
              <w:rPr>
                <w:b/>
                <w:bCs/>
                <w:color w:val="000000"/>
                <w:sz w:val="16"/>
                <w:szCs w:val="16"/>
              </w:rPr>
              <w:t>cts with issued Decision/signed Contract</w:t>
            </w:r>
          </w:p>
        </w:tc>
      </w:tr>
      <w:tr w:rsidR="007806AB" w:rsidRPr="008C1E40" w14:paraId="27BDAC36" w14:textId="77777777" w:rsidTr="00662562">
        <w:trPr>
          <w:trHeight w:val="316"/>
        </w:trPr>
        <w:tc>
          <w:tcPr>
            <w:tcW w:w="651" w:type="dxa"/>
            <w:vMerge/>
            <w:tcBorders>
              <w:top w:val="double" w:sz="6" w:space="0" w:color="0070C0"/>
              <w:left w:val="double" w:sz="6" w:space="0" w:color="0070C0"/>
              <w:bottom w:val="single" w:sz="8" w:space="0" w:color="0070C0"/>
              <w:right w:val="single" w:sz="8" w:space="0" w:color="0070C0"/>
            </w:tcBorders>
            <w:vAlign w:val="center"/>
            <w:hideMark/>
          </w:tcPr>
          <w:p w14:paraId="0E56D84C" w14:textId="77777777" w:rsidR="007806AB" w:rsidRPr="008C1E40" w:rsidRDefault="007806AB" w:rsidP="00FB1985">
            <w:pPr>
              <w:rPr>
                <w:b/>
                <w:bCs/>
                <w:color w:val="000000"/>
                <w:sz w:val="16"/>
                <w:szCs w:val="16"/>
              </w:rPr>
            </w:pPr>
          </w:p>
        </w:tc>
        <w:tc>
          <w:tcPr>
            <w:tcW w:w="709" w:type="dxa"/>
            <w:vMerge/>
            <w:tcBorders>
              <w:top w:val="double" w:sz="6" w:space="0" w:color="0070C0"/>
              <w:left w:val="single" w:sz="8" w:space="0" w:color="0070C0"/>
              <w:bottom w:val="single" w:sz="8" w:space="0" w:color="0070C0"/>
              <w:right w:val="single" w:sz="8" w:space="0" w:color="0070C0"/>
            </w:tcBorders>
            <w:vAlign w:val="center"/>
            <w:hideMark/>
          </w:tcPr>
          <w:p w14:paraId="34B48652" w14:textId="77777777" w:rsidR="007806AB" w:rsidRPr="008C1E40" w:rsidRDefault="007806AB" w:rsidP="00FB1985">
            <w:pPr>
              <w:rPr>
                <w:b/>
                <w:bCs/>
                <w:color w:val="000000"/>
                <w:sz w:val="16"/>
                <w:szCs w:val="16"/>
              </w:rPr>
            </w:pPr>
          </w:p>
        </w:tc>
        <w:tc>
          <w:tcPr>
            <w:tcW w:w="1810" w:type="dxa"/>
            <w:gridSpan w:val="2"/>
            <w:vMerge/>
            <w:tcBorders>
              <w:top w:val="double" w:sz="6" w:space="0" w:color="0070C0"/>
              <w:left w:val="single" w:sz="8" w:space="0" w:color="0070C0"/>
              <w:bottom w:val="single" w:sz="8" w:space="0" w:color="0070C0"/>
              <w:right w:val="single" w:sz="8" w:space="0" w:color="0070C0"/>
            </w:tcBorders>
            <w:vAlign w:val="center"/>
            <w:hideMark/>
          </w:tcPr>
          <w:p w14:paraId="0C91BFCC" w14:textId="77777777" w:rsidR="007806AB" w:rsidRPr="008C1E40" w:rsidRDefault="007806AB" w:rsidP="00FB1985">
            <w:pPr>
              <w:rPr>
                <w:b/>
                <w:bCs/>
                <w:color w:val="000000"/>
                <w:sz w:val="16"/>
                <w:szCs w:val="16"/>
              </w:rPr>
            </w:pPr>
          </w:p>
        </w:tc>
        <w:tc>
          <w:tcPr>
            <w:tcW w:w="756" w:type="dxa"/>
            <w:vMerge/>
            <w:tcBorders>
              <w:top w:val="double" w:sz="6" w:space="0" w:color="0070C0"/>
              <w:left w:val="single" w:sz="8" w:space="0" w:color="0070C0"/>
              <w:bottom w:val="single" w:sz="8" w:space="0" w:color="0070C0"/>
              <w:right w:val="single" w:sz="8" w:space="0" w:color="0070C0"/>
            </w:tcBorders>
            <w:vAlign w:val="center"/>
            <w:hideMark/>
          </w:tcPr>
          <w:p w14:paraId="4E77BDF0" w14:textId="77777777" w:rsidR="007806AB" w:rsidRPr="008C1E40" w:rsidRDefault="007806AB" w:rsidP="00FB1985">
            <w:pPr>
              <w:rPr>
                <w:b/>
                <w:bCs/>
                <w:color w:val="000000"/>
                <w:sz w:val="16"/>
                <w:szCs w:val="16"/>
              </w:rPr>
            </w:pPr>
          </w:p>
        </w:tc>
        <w:tc>
          <w:tcPr>
            <w:tcW w:w="566" w:type="dxa"/>
            <w:vMerge/>
            <w:tcBorders>
              <w:top w:val="double" w:sz="6" w:space="0" w:color="0070C0"/>
              <w:left w:val="single" w:sz="8" w:space="0" w:color="0070C0"/>
              <w:bottom w:val="single" w:sz="8" w:space="0" w:color="0070C0"/>
              <w:right w:val="single" w:sz="8" w:space="0" w:color="0070C0"/>
            </w:tcBorders>
            <w:vAlign w:val="center"/>
            <w:hideMark/>
          </w:tcPr>
          <w:p w14:paraId="62BE8F4E" w14:textId="77777777" w:rsidR="007806AB" w:rsidRPr="008C1E40" w:rsidRDefault="007806AB" w:rsidP="00FB1985">
            <w:pPr>
              <w:rPr>
                <w:b/>
                <w:bCs/>
                <w:color w:val="000000"/>
                <w:sz w:val="16"/>
                <w:szCs w:val="16"/>
              </w:rPr>
            </w:pPr>
          </w:p>
        </w:tc>
        <w:tc>
          <w:tcPr>
            <w:tcW w:w="959" w:type="dxa"/>
            <w:vMerge/>
            <w:tcBorders>
              <w:top w:val="double" w:sz="6" w:space="0" w:color="0070C0"/>
              <w:left w:val="single" w:sz="8" w:space="0" w:color="0070C0"/>
              <w:bottom w:val="single" w:sz="8" w:space="0" w:color="0070C0"/>
              <w:right w:val="single" w:sz="8" w:space="0" w:color="0070C0"/>
            </w:tcBorders>
            <w:vAlign w:val="center"/>
            <w:hideMark/>
          </w:tcPr>
          <w:p w14:paraId="438C8B7D" w14:textId="77777777" w:rsidR="007806AB" w:rsidRPr="008C1E40" w:rsidRDefault="007806AB" w:rsidP="00FB1985">
            <w:pPr>
              <w:rPr>
                <w:b/>
                <w:bCs/>
                <w:color w:val="000000"/>
                <w:sz w:val="16"/>
                <w:szCs w:val="16"/>
              </w:rPr>
            </w:pPr>
          </w:p>
        </w:tc>
        <w:tc>
          <w:tcPr>
            <w:tcW w:w="1632" w:type="dxa"/>
            <w:gridSpan w:val="2"/>
            <w:vMerge/>
            <w:tcBorders>
              <w:top w:val="double" w:sz="6" w:space="0" w:color="0070C0"/>
              <w:left w:val="single" w:sz="8" w:space="0" w:color="0070C0"/>
              <w:bottom w:val="single" w:sz="8" w:space="0" w:color="0070C0"/>
              <w:right w:val="single" w:sz="8" w:space="0" w:color="0070C0"/>
            </w:tcBorders>
            <w:vAlign w:val="center"/>
            <w:hideMark/>
          </w:tcPr>
          <w:p w14:paraId="01D00053" w14:textId="77777777" w:rsidR="007806AB" w:rsidRPr="008C1E40" w:rsidRDefault="007806AB" w:rsidP="00FB1985">
            <w:pPr>
              <w:rPr>
                <w:b/>
                <w:bCs/>
                <w:color w:val="000000"/>
                <w:sz w:val="16"/>
                <w:szCs w:val="16"/>
              </w:rPr>
            </w:pPr>
          </w:p>
        </w:tc>
        <w:tc>
          <w:tcPr>
            <w:tcW w:w="2039" w:type="dxa"/>
            <w:gridSpan w:val="2"/>
            <w:vMerge/>
            <w:tcBorders>
              <w:top w:val="double" w:sz="6" w:space="0" w:color="0070C0"/>
              <w:left w:val="single" w:sz="8" w:space="0" w:color="0070C0"/>
              <w:bottom w:val="single" w:sz="8" w:space="0" w:color="0070C0"/>
              <w:right w:val="double" w:sz="6" w:space="0" w:color="0070C0"/>
            </w:tcBorders>
            <w:vAlign w:val="center"/>
            <w:hideMark/>
          </w:tcPr>
          <w:p w14:paraId="23A90F53" w14:textId="77777777" w:rsidR="007806AB" w:rsidRPr="008C1E40" w:rsidRDefault="007806AB" w:rsidP="00FB1985">
            <w:pPr>
              <w:rPr>
                <w:b/>
                <w:bCs/>
                <w:color w:val="000000"/>
                <w:sz w:val="16"/>
                <w:szCs w:val="16"/>
              </w:rPr>
            </w:pPr>
          </w:p>
        </w:tc>
      </w:tr>
      <w:tr w:rsidR="00662562" w:rsidRPr="008C1E40" w14:paraId="310C598F" w14:textId="77777777" w:rsidTr="00662562">
        <w:trPr>
          <w:trHeight w:val="1070"/>
        </w:trPr>
        <w:tc>
          <w:tcPr>
            <w:tcW w:w="651" w:type="dxa"/>
            <w:vMerge/>
            <w:tcBorders>
              <w:top w:val="double" w:sz="6" w:space="0" w:color="0070C0"/>
              <w:left w:val="double" w:sz="6" w:space="0" w:color="0070C0"/>
              <w:bottom w:val="single" w:sz="8" w:space="0" w:color="0070C0"/>
              <w:right w:val="single" w:sz="8" w:space="0" w:color="0070C0"/>
            </w:tcBorders>
            <w:vAlign w:val="center"/>
            <w:hideMark/>
          </w:tcPr>
          <w:p w14:paraId="328461EB" w14:textId="77777777" w:rsidR="00662562" w:rsidRPr="008C1E40" w:rsidRDefault="00662562" w:rsidP="00FB1985">
            <w:pPr>
              <w:rPr>
                <w:b/>
                <w:bCs/>
                <w:color w:val="000000"/>
                <w:sz w:val="16"/>
                <w:szCs w:val="16"/>
              </w:rPr>
            </w:pPr>
          </w:p>
        </w:tc>
        <w:tc>
          <w:tcPr>
            <w:tcW w:w="709" w:type="dxa"/>
            <w:vMerge/>
            <w:tcBorders>
              <w:top w:val="double" w:sz="6" w:space="0" w:color="0070C0"/>
              <w:left w:val="single" w:sz="8" w:space="0" w:color="0070C0"/>
              <w:bottom w:val="single" w:sz="8" w:space="0" w:color="0070C0"/>
              <w:right w:val="single" w:sz="8" w:space="0" w:color="0070C0"/>
            </w:tcBorders>
            <w:vAlign w:val="center"/>
            <w:hideMark/>
          </w:tcPr>
          <w:p w14:paraId="1BAD4718" w14:textId="77777777" w:rsidR="00662562" w:rsidRPr="008C1E40" w:rsidRDefault="00662562" w:rsidP="00FB1985">
            <w:pPr>
              <w:rPr>
                <w:b/>
                <w:bCs/>
                <w:color w:val="000000"/>
                <w:sz w:val="16"/>
                <w:szCs w:val="16"/>
              </w:rPr>
            </w:pPr>
          </w:p>
        </w:tc>
        <w:tc>
          <w:tcPr>
            <w:tcW w:w="1047" w:type="dxa"/>
            <w:tcBorders>
              <w:top w:val="nil"/>
              <w:left w:val="nil"/>
              <w:bottom w:val="single" w:sz="8" w:space="0" w:color="0070C0"/>
              <w:right w:val="single" w:sz="8" w:space="0" w:color="0070C0"/>
            </w:tcBorders>
            <w:shd w:val="clear" w:color="000000" w:fill="8DB4E2"/>
            <w:vAlign w:val="center"/>
            <w:hideMark/>
          </w:tcPr>
          <w:p w14:paraId="618D2B93" w14:textId="7A871B85" w:rsidR="00662562" w:rsidRPr="008C1E40" w:rsidRDefault="00662562" w:rsidP="00FB1985">
            <w:pPr>
              <w:jc w:val="center"/>
              <w:rPr>
                <w:b/>
                <w:bCs/>
                <w:color w:val="000000"/>
                <w:sz w:val="16"/>
                <w:szCs w:val="16"/>
              </w:rPr>
            </w:pPr>
            <w:r w:rsidRPr="00754E2B">
              <w:rPr>
                <w:b/>
                <w:bCs/>
                <w:sz w:val="16"/>
                <w:szCs w:val="16"/>
              </w:rPr>
              <w:t>Opening date of the call</w:t>
            </w:r>
          </w:p>
        </w:tc>
        <w:tc>
          <w:tcPr>
            <w:tcW w:w="763" w:type="dxa"/>
            <w:tcBorders>
              <w:top w:val="nil"/>
              <w:left w:val="nil"/>
              <w:bottom w:val="single" w:sz="8" w:space="0" w:color="0070C0"/>
              <w:right w:val="single" w:sz="8" w:space="0" w:color="0070C0"/>
            </w:tcBorders>
            <w:shd w:val="clear" w:color="000000" w:fill="8DB4E2"/>
            <w:vAlign w:val="center"/>
            <w:hideMark/>
          </w:tcPr>
          <w:p w14:paraId="7FCD87A8" w14:textId="715A49E4" w:rsidR="00662562" w:rsidRPr="008C1E40" w:rsidRDefault="00662562" w:rsidP="00FB1985">
            <w:pPr>
              <w:jc w:val="center"/>
              <w:rPr>
                <w:b/>
                <w:bCs/>
                <w:color w:val="000000"/>
                <w:sz w:val="16"/>
                <w:szCs w:val="16"/>
              </w:rPr>
            </w:pPr>
            <w:r w:rsidRPr="00754E2B">
              <w:rPr>
                <w:b/>
                <w:bCs/>
                <w:sz w:val="16"/>
                <w:szCs w:val="16"/>
              </w:rPr>
              <w:t>Closing date of the call</w:t>
            </w:r>
          </w:p>
        </w:tc>
        <w:tc>
          <w:tcPr>
            <w:tcW w:w="756" w:type="dxa"/>
            <w:vMerge/>
            <w:tcBorders>
              <w:top w:val="double" w:sz="6" w:space="0" w:color="0070C0"/>
              <w:left w:val="single" w:sz="8" w:space="0" w:color="0070C0"/>
              <w:bottom w:val="single" w:sz="8" w:space="0" w:color="0070C0"/>
              <w:right w:val="single" w:sz="8" w:space="0" w:color="0070C0"/>
            </w:tcBorders>
            <w:vAlign w:val="center"/>
            <w:hideMark/>
          </w:tcPr>
          <w:p w14:paraId="0ADA2F65" w14:textId="77777777" w:rsidR="00662562" w:rsidRPr="008C1E40" w:rsidRDefault="00662562" w:rsidP="00FB1985">
            <w:pPr>
              <w:rPr>
                <w:b/>
                <w:bCs/>
                <w:color w:val="000000"/>
                <w:sz w:val="16"/>
                <w:szCs w:val="16"/>
              </w:rPr>
            </w:pPr>
          </w:p>
        </w:tc>
        <w:tc>
          <w:tcPr>
            <w:tcW w:w="566" w:type="dxa"/>
            <w:vMerge/>
            <w:tcBorders>
              <w:top w:val="double" w:sz="6" w:space="0" w:color="0070C0"/>
              <w:left w:val="single" w:sz="8" w:space="0" w:color="0070C0"/>
              <w:bottom w:val="single" w:sz="8" w:space="0" w:color="0070C0"/>
              <w:right w:val="single" w:sz="8" w:space="0" w:color="0070C0"/>
            </w:tcBorders>
            <w:vAlign w:val="center"/>
            <w:hideMark/>
          </w:tcPr>
          <w:p w14:paraId="6F58F6CD" w14:textId="77777777" w:rsidR="00662562" w:rsidRPr="008C1E40" w:rsidRDefault="00662562" w:rsidP="00FB1985">
            <w:pPr>
              <w:rPr>
                <w:b/>
                <w:bCs/>
                <w:color w:val="000000"/>
                <w:sz w:val="16"/>
                <w:szCs w:val="16"/>
              </w:rPr>
            </w:pPr>
          </w:p>
        </w:tc>
        <w:tc>
          <w:tcPr>
            <w:tcW w:w="959" w:type="dxa"/>
            <w:tcBorders>
              <w:top w:val="nil"/>
              <w:left w:val="nil"/>
              <w:bottom w:val="single" w:sz="8" w:space="0" w:color="0070C0"/>
              <w:right w:val="single" w:sz="8" w:space="0" w:color="0070C0"/>
            </w:tcBorders>
            <w:shd w:val="clear" w:color="000000" w:fill="8DB4E2"/>
            <w:vAlign w:val="center"/>
            <w:hideMark/>
          </w:tcPr>
          <w:p w14:paraId="430110C1" w14:textId="74126A13" w:rsidR="00662562" w:rsidRPr="008C1E40" w:rsidRDefault="00662562" w:rsidP="00FB1985">
            <w:pPr>
              <w:jc w:val="center"/>
              <w:rPr>
                <w:b/>
                <w:bCs/>
                <w:color w:val="000000"/>
                <w:sz w:val="16"/>
                <w:szCs w:val="16"/>
              </w:rPr>
            </w:pPr>
            <w:r w:rsidRPr="00754E2B">
              <w:rPr>
                <w:b/>
                <w:bCs/>
                <w:sz w:val="16"/>
                <w:szCs w:val="16"/>
              </w:rPr>
              <w:t>in EUR</w:t>
            </w:r>
          </w:p>
        </w:tc>
        <w:tc>
          <w:tcPr>
            <w:tcW w:w="709" w:type="dxa"/>
            <w:tcBorders>
              <w:top w:val="nil"/>
              <w:left w:val="nil"/>
              <w:bottom w:val="single" w:sz="8" w:space="0" w:color="0070C0"/>
              <w:right w:val="single" w:sz="8" w:space="0" w:color="0070C0"/>
            </w:tcBorders>
            <w:shd w:val="clear" w:color="000000" w:fill="8DB4E2"/>
            <w:vAlign w:val="center"/>
            <w:hideMark/>
          </w:tcPr>
          <w:p w14:paraId="1AECA6BD" w14:textId="16EE9887" w:rsidR="00662562" w:rsidRPr="008C1E40" w:rsidRDefault="00662562" w:rsidP="00FB1985">
            <w:pPr>
              <w:jc w:val="center"/>
              <w:rPr>
                <w:b/>
                <w:bCs/>
                <w:color w:val="000000"/>
                <w:sz w:val="16"/>
                <w:szCs w:val="16"/>
              </w:rPr>
            </w:pPr>
            <w:r>
              <w:rPr>
                <w:b/>
                <w:bCs/>
                <w:color w:val="000000"/>
                <w:sz w:val="16"/>
                <w:szCs w:val="16"/>
              </w:rPr>
              <w:t>number</w:t>
            </w:r>
          </w:p>
        </w:tc>
        <w:tc>
          <w:tcPr>
            <w:tcW w:w="923" w:type="dxa"/>
            <w:tcBorders>
              <w:top w:val="nil"/>
              <w:left w:val="nil"/>
              <w:bottom w:val="single" w:sz="8" w:space="0" w:color="0070C0"/>
              <w:right w:val="single" w:sz="8" w:space="0" w:color="0070C0"/>
            </w:tcBorders>
            <w:shd w:val="clear" w:color="000000" w:fill="8DB4E2"/>
            <w:vAlign w:val="center"/>
            <w:hideMark/>
          </w:tcPr>
          <w:p w14:paraId="03C56659" w14:textId="6CF50B94" w:rsidR="00662562" w:rsidRPr="008C1E40" w:rsidRDefault="00662562" w:rsidP="00FB1985">
            <w:pPr>
              <w:jc w:val="center"/>
              <w:rPr>
                <w:b/>
                <w:bCs/>
                <w:color w:val="000000"/>
                <w:sz w:val="16"/>
                <w:szCs w:val="16"/>
              </w:rPr>
            </w:pPr>
            <w:r>
              <w:rPr>
                <w:b/>
                <w:bCs/>
                <w:color w:val="000000"/>
                <w:sz w:val="16"/>
                <w:szCs w:val="16"/>
              </w:rPr>
              <w:t>in</w:t>
            </w:r>
            <w:r w:rsidRPr="008C1E40">
              <w:rPr>
                <w:b/>
                <w:bCs/>
                <w:color w:val="000000"/>
                <w:sz w:val="16"/>
                <w:szCs w:val="16"/>
              </w:rPr>
              <w:t xml:space="preserve"> EUR</w:t>
            </w:r>
          </w:p>
        </w:tc>
        <w:tc>
          <w:tcPr>
            <w:tcW w:w="755" w:type="dxa"/>
            <w:tcBorders>
              <w:top w:val="nil"/>
              <w:left w:val="nil"/>
              <w:bottom w:val="single" w:sz="8" w:space="0" w:color="0070C0"/>
              <w:right w:val="single" w:sz="8" w:space="0" w:color="0070C0"/>
            </w:tcBorders>
            <w:shd w:val="clear" w:color="000000" w:fill="8DB4E2"/>
            <w:noWrap/>
            <w:vAlign w:val="center"/>
            <w:hideMark/>
          </w:tcPr>
          <w:p w14:paraId="46F414F6" w14:textId="55C80A55" w:rsidR="00662562" w:rsidRPr="008C1E40" w:rsidRDefault="00662562" w:rsidP="00FB1985">
            <w:pPr>
              <w:jc w:val="center"/>
              <w:rPr>
                <w:b/>
                <w:bCs/>
                <w:color w:val="000000"/>
                <w:sz w:val="16"/>
                <w:szCs w:val="16"/>
              </w:rPr>
            </w:pPr>
            <w:r>
              <w:rPr>
                <w:b/>
                <w:bCs/>
                <w:color w:val="000000"/>
                <w:sz w:val="16"/>
                <w:szCs w:val="16"/>
              </w:rPr>
              <w:t>number</w:t>
            </w:r>
          </w:p>
        </w:tc>
        <w:tc>
          <w:tcPr>
            <w:tcW w:w="1284" w:type="dxa"/>
            <w:tcBorders>
              <w:top w:val="nil"/>
              <w:left w:val="nil"/>
              <w:bottom w:val="single" w:sz="8" w:space="0" w:color="0070C0"/>
              <w:right w:val="double" w:sz="6" w:space="0" w:color="0070C0"/>
            </w:tcBorders>
            <w:shd w:val="clear" w:color="000000" w:fill="8DB4E2"/>
            <w:noWrap/>
            <w:vAlign w:val="center"/>
            <w:hideMark/>
          </w:tcPr>
          <w:p w14:paraId="1CD4F6CA" w14:textId="3F1B5D2A" w:rsidR="00662562" w:rsidRPr="008C1E40" w:rsidRDefault="00662562" w:rsidP="00FB1985">
            <w:pPr>
              <w:jc w:val="center"/>
              <w:rPr>
                <w:b/>
                <w:bCs/>
                <w:color w:val="000000"/>
                <w:sz w:val="16"/>
                <w:szCs w:val="16"/>
              </w:rPr>
            </w:pPr>
            <w:r>
              <w:rPr>
                <w:b/>
                <w:bCs/>
                <w:color w:val="000000"/>
                <w:sz w:val="16"/>
                <w:szCs w:val="16"/>
              </w:rPr>
              <w:t>in</w:t>
            </w:r>
            <w:r w:rsidRPr="008C1E40">
              <w:rPr>
                <w:b/>
                <w:bCs/>
                <w:color w:val="000000"/>
                <w:sz w:val="16"/>
                <w:szCs w:val="16"/>
              </w:rPr>
              <w:t xml:space="preserve"> EUR</w:t>
            </w:r>
          </w:p>
        </w:tc>
      </w:tr>
      <w:tr w:rsidR="00662562" w:rsidRPr="008C1E40" w14:paraId="51108466" w14:textId="77777777" w:rsidTr="00662562">
        <w:trPr>
          <w:trHeight w:val="316"/>
        </w:trPr>
        <w:tc>
          <w:tcPr>
            <w:tcW w:w="651" w:type="dxa"/>
            <w:tcBorders>
              <w:top w:val="nil"/>
              <w:left w:val="double" w:sz="6" w:space="0" w:color="0070C0"/>
              <w:bottom w:val="single" w:sz="8" w:space="0" w:color="0070C0"/>
              <w:right w:val="single" w:sz="8" w:space="0" w:color="0070C0"/>
            </w:tcBorders>
            <w:shd w:val="clear" w:color="000000" w:fill="FFFFFF"/>
            <w:noWrap/>
            <w:vAlign w:val="center"/>
            <w:hideMark/>
          </w:tcPr>
          <w:p w14:paraId="41D482F0" w14:textId="77777777" w:rsidR="00662562" w:rsidRPr="008C1E40" w:rsidRDefault="00662562" w:rsidP="00FB1985">
            <w:pPr>
              <w:jc w:val="right"/>
              <w:rPr>
                <w:color w:val="000000"/>
                <w:sz w:val="16"/>
                <w:szCs w:val="16"/>
              </w:rPr>
            </w:pPr>
            <w:r w:rsidRPr="008C1E40">
              <w:rPr>
                <w:color w:val="000000"/>
                <w:sz w:val="16"/>
                <w:szCs w:val="16"/>
              </w:rPr>
              <w:t>70</w:t>
            </w:r>
          </w:p>
        </w:tc>
        <w:tc>
          <w:tcPr>
            <w:tcW w:w="709" w:type="dxa"/>
            <w:tcBorders>
              <w:top w:val="nil"/>
              <w:left w:val="nil"/>
              <w:bottom w:val="single" w:sz="8" w:space="0" w:color="0070C0"/>
              <w:right w:val="single" w:sz="8" w:space="0" w:color="0070C0"/>
            </w:tcBorders>
            <w:shd w:val="clear" w:color="000000" w:fill="FFFFFF"/>
            <w:noWrap/>
            <w:vAlign w:val="center"/>
            <w:hideMark/>
          </w:tcPr>
          <w:p w14:paraId="10B00FAD" w14:textId="77777777" w:rsidR="00662562" w:rsidRPr="008C1E40" w:rsidRDefault="00662562" w:rsidP="00FB1985">
            <w:pPr>
              <w:jc w:val="right"/>
              <w:rPr>
                <w:color w:val="000000"/>
                <w:sz w:val="16"/>
                <w:szCs w:val="16"/>
              </w:rPr>
            </w:pPr>
            <w:r w:rsidRPr="008C1E40">
              <w:rPr>
                <w:color w:val="000000"/>
                <w:sz w:val="16"/>
                <w:szCs w:val="16"/>
              </w:rPr>
              <w:t>17</w:t>
            </w:r>
          </w:p>
        </w:tc>
        <w:tc>
          <w:tcPr>
            <w:tcW w:w="1047" w:type="dxa"/>
            <w:tcBorders>
              <w:top w:val="nil"/>
              <w:left w:val="nil"/>
              <w:bottom w:val="single" w:sz="8" w:space="0" w:color="0070C0"/>
              <w:right w:val="single" w:sz="8" w:space="0" w:color="0070C0"/>
            </w:tcBorders>
            <w:shd w:val="clear" w:color="000000" w:fill="FFFFFF"/>
            <w:vAlign w:val="center"/>
            <w:hideMark/>
          </w:tcPr>
          <w:p w14:paraId="4D561532" w14:textId="77777777" w:rsidR="00662562" w:rsidRPr="008C1E40" w:rsidRDefault="00662562" w:rsidP="00FB1985">
            <w:pPr>
              <w:jc w:val="right"/>
              <w:rPr>
                <w:color w:val="000000"/>
                <w:sz w:val="16"/>
                <w:szCs w:val="16"/>
              </w:rPr>
            </w:pPr>
            <w:r w:rsidRPr="008C1E40">
              <w:rPr>
                <w:color w:val="000000"/>
                <w:sz w:val="16"/>
                <w:szCs w:val="16"/>
              </w:rPr>
              <w:t>16.4.2014</w:t>
            </w:r>
          </w:p>
        </w:tc>
        <w:tc>
          <w:tcPr>
            <w:tcW w:w="763" w:type="dxa"/>
            <w:tcBorders>
              <w:top w:val="nil"/>
              <w:left w:val="nil"/>
              <w:bottom w:val="single" w:sz="8" w:space="0" w:color="0070C0"/>
              <w:right w:val="single" w:sz="8" w:space="0" w:color="0070C0"/>
            </w:tcBorders>
            <w:shd w:val="clear" w:color="000000" w:fill="FFFFFF"/>
            <w:vAlign w:val="center"/>
            <w:hideMark/>
          </w:tcPr>
          <w:p w14:paraId="7A780596" w14:textId="77777777" w:rsidR="00662562" w:rsidRPr="008C1E40" w:rsidRDefault="00662562" w:rsidP="00FB1985">
            <w:pPr>
              <w:jc w:val="right"/>
              <w:rPr>
                <w:color w:val="000000"/>
                <w:sz w:val="16"/>
                <w:szCs w:val="16"/>
              </w:rPr>
            </w:pPr>
            <w:r w:rsidRPr="008C1E40">
              <w:rPr>
                <w:color w:val="000000"/>
                <w:sz w:val="16"/>
                <w:szCs w:val="16"/>
              </w:rPr>
              <w:t>6.6.2014</w:t>
            </w:r>
          </w:p>
        </w:tc>
        <w:tc>
          <w:tcPr>
            <w:tcW w:w="756" w:type="dxa"/>
            <w:tcBorders>
              <w:top w:val="nil"/>
              <w:left w:val="nil"/>
              <w:bottom w:val="single" w:sz="8" w:space="0" w:color="0070C0"/>
              <w:right w:val="single" w:sz="8" w:space="0" w:color="0070C0"/>
            </w:tcBorders>
            <w:shd w:val="clear" w:color="000000" w:fill="FFFFFF"/>
            <w:noWrap/>
            <w:vAlign w:val="center"/>
            <w:hideMark/>
          </w:tcPr>
          <w:p w14:paraId="697B574E" w14:textId="12ED7B20" w:rsidR="00662562" w:rsidRPr="008C1E40" w:rsidRDefault="00662562" w:rsidP="00662562">
            <w:pPr>
              <w:rPr>
                <w:color w:val="000000"/>
                <w:sz w:val="16"/>
                <w:szCs w:val="16"/>
              </w:rPr>
            </w:pPr>
            <w:r>
              <w:rPr>
                <w:color w:val="000000"/>
                <w:sz w:val="16"/>
                <w:szCs w:val="16"/>
              </w:rPr>
              <w:t>Time-limited</w:t>
            </w:r>
          </w:p>
        </w:tc>
        <w:tc>
          <w:tcPr>
            <w:tcW w:w="566" w:type="dxa"/>
            <w:tcBorders>
              <w:top w:val="nil"/>
              <w:left w:val="nil"/>
              <w:bottom w:val="single" w:sz="8" w:space="0" w:color="0070C0"/>
              <w:right w:val="single" w:sz="8" w:space="0" w:color="0070C0"/>
            </w:tcBorders>
            <w:shd w:val="clear" w:color="000000" w:fill="FFFFFF"/>
            <w:noWrap/>
            <w:vAlign w:val="center"/>
            <w:hideMark/>
          </w:tcPr>
          <w:p w14:paraId="3BD14971" w14:textId="77777777" w:rsidR="00662562" w:rsidRPr="008C1E40" w:rsidRDefault="00662562" w:rsidP="00FB1985">
            <w:pPr>
              <w:rPr>
                <w:color w:val="000000"/>
                <w:sz w:val="16"/>
                <w:szCs w:val="16"/>
              </w:rPr>
            </w:pPr>
            <w:r w:rsidRPr="008C1E40">
              <w:rPr>
                <w:color w:val="000000"/>
                <w:sz w:val="16"/>
                <w:szCs w:val="16"/>
              </w:rPr>
              <w:t>1.1a</w:t>
            </w:r>
          </w:p>
        </w:tc>
        <w:tc>
          <w:tcPr>
            <w:tcW w:w="959" w:type="dxa"/>
            <w:tcBorders>
              <w:top w:val="nil"/>
              <w:left w:val="nil"/>
              <w:bottom w:val="single" w:sz="8" w:space="0" w:color="0070C0"/>
              <w:right w:val="single" w:sz="8" w:space="0" w:color="0070C0"/>
            </w:tcBorders>
            <w:shd w:val="clear" w:color="000000" w:fill="FFFFFF"/>
            <w:noWrap/>
            <w:vAlign w:val="center"/>
            <w:hideMark/>
          </w:tcPr>
          <w:p w14:paraId="66FB426C" w14:textId="77777777" w:rsidR="00662562" w:rsidRPr="008C1E40" w:rsidRDefault="00662562" w:rsidP="00FB1985">
            <w:pPr>
              <w:jc w:val="right"/>
              <w:rPr>
                <w:color w:val="000000"/>
                <w:sz w:val="16"/>
                <w:szCs w:val="16"/>
              </w:rPr>
            </w:pPr>
            <w:r w:rsidRPr="008C1E40">
              <w:rPr>
                <w:color w:val="000000"/>
                <w:sz w:val="16"/>
                <w:szCs w:val="16"/>
              </w:rPr>
              <w:t>23 602 033</w:t>
            </w:r>
          </w:p>
        </w:tc>
        <w:tc>
          <w:tcPr>
            <w:tcW w:w="709" w:type="dxa"/>
            <w:tcBorders>
              <w:top w:val="nil"/>
              <w:left w:val="nil"/>
              <w:bottom w:val="single" w:sz="8" w:space="0" w:color="0070C0"/>
              <w:right w:val="single" w:sz="8" w:space="0" w:color="0070C0"/>
            </w:tcBorders>
            <w:shd w:val="clear" w:color="000000" w:fill="FFFFFF"/>
            <w:noWrap/>
            <w:vAlign w:val="center"/>
            <w:hideMark/>
          </w:tcPr>
          <w:p w14:paraId="50302949" w14:textId="77777777" w:rsidR="00662562" w:rsidRPr="008C1E40" w:rsidRDefault="00662562" w:rsidP="00FB1985">
            <w:pPr>
              <w:jc w:val="right"/>
              <w:rPr>
                <w:color w:val="000000"/>
                <w:sz w:val="16"/>
                <w:szCs w:val="16"/>
              </w:rPr>
            </w:pPr>
            <w:r w:rsidRPr="008C1E40">
              <w:rPr>
                <w:color w:val="000000"/>
                <w:sz w:val="16"/>
                <w:szCs w:val="16"/>
              </w:rPr>
              <w:t>40</w:t>
            </w:r>
          </w:p>
        </w:tc>
        <w:tc>
          <w:tcPr>
            <w:tcW w:w="923" w:type="dxa"/>
            <w:tcBorders>
              <w:top w:val="nil"/>
              <w:left w:val="nil"/>
              <w:bottom w:val="single" w:sz="8" w:space="0" w:color="0070C0"/>
              <w:right w:val="single" w:sz="8" w:space="0" w:color="0070C0"/>
            </w:tcBorders>
            <w:shd w:val="clear" w:color="000000" w:fill="FFFFFF"/>
            <w:noWrap/>
            <w:vAlign w:val="center"/>
            <w:hideMark/>
          </w:tcPr>
          <w:p w14:paraId="62ACBF9E" w14:textId="77777777" w:rsidR="00662562" w:rsidRPr="008C1E40" w:rsidRDefault="00662562" w:rsidP="00FB1985">
            <w:pPr>
              <w:jc w:val="right"/>
              <w:rPr>
                <w:color w:val="000000"/>
                <w:sz w:val="16"/>
                <w:szCs w:val="16"/>
              </w:rPr>
            </w:pPr>
            <w:r w:rsidRPr="008C1E40">
              <w:rPr>
                <w:color w:val="000000"/>
                <w:sz w:val="16"/>
                <w:szCs w:val="16"/>
              </w:rPr>
              <w:t>82 256 638</w:t>
            </w:r>
          </w:p>
        </w:tc>
        <w:tc>
          <w:tcPr>
            <w:tcW w:w="755" w:type="dxa"/>
            <w:tcBorders>
              <w:top w:val="nil"/>
              <w:left w:val="nil"/>
              <w:bottom w:val="single" w:sz="8" w:space="0" w:color="0070C0"/>
              <w:right w:val="single" w:sz="8" w:space="0" w:color="0070C0"/>
            </w:tcBorders>
            <w:shd w:val="clear" w:color="000000" w:fill="FFFFFF"/>
            <w:noWrap/>
            <w:vAlign w:val="center"/>
            <w:hideMark/>
          </w:tcPr>
          <w:p w14:paraId="183FF208" w14:textId="77777777" w:rsidR="00662562" w:rsidRPr="008C1E40" w:rsidRDefault="00662562" w:rsidP="00FB1985">
            <w:pPr>
              <w:jc w:val="right"/>
              <w:rPr>
                <w:color w:val="000000"/>
                <w:sz w:val="16"/>
                <w:szCs w:val="16"/>
              </w:rPr>
            </w:pPr>
            <w:r w:rsidRPr="008C1E40">
              <w:rPr>
                <w:color w:val="000000"/>
                <w:sz w:val="16"/>
                <w:szCs w:val="16"/>
              </w:rPr>
              <w:t>1</w:t>
            </w:r>
          </w:p>
        </w:tc>
        <w:tc>
          <w:tcPr>
            <w:tcW w:w="1284" w:type="dxa"/>
            <w:tcBorders>
              <w:top w:val="nil"/>
              <w:left w:val="nil"/>
              <w:bottom w:val="single" w:sz="8" w:space="0" w:color="0070C0"/>
              <w:right w:val="double" w:sz="6" w:space="0" w:color="0070C0"/>
            </w:tcBorders>
            <w:shd w:val="clear" w:color="000000" w:fill="FFFFFF"/>
            <w:noWrap/>
            <w:vAlign w:val="center"/>
            <w:hideMark/>
          </w:tcPr>
          <w:p w14:paraId="6834EA61" w14:textId="77777777" w:rsidR="00662562" w:rsidRPr="008C1E40" w:rsidRDefault="00662562" w:rsidP="00FB1985">
            <w:pPr>
              <w:jc w:val="right"/>
              <w:rPr>
                <w:color w:val="000000"/>
                <w:sz w:val="16"/>
                <w:szCs w:val="16"/>
              </w:rPr>
            </w:pPr>
            <w:r w:rsidRPr="008C1E40">
              <w:rPr>
                <w:color w:val="000000"/>
                <w:sz w:val="16"/>
                <w:szCs w:val="16"/>
              </w:rPr>
              <w:t>1 161 085</w:t>
            </w:r>
          </w:p>
        </w:tc>
      </w:tr>
      <w:tr w:rsidR="00662562" w:rsidRPr="008C1E40" w14:paraId="418D0B79" w14:textId="77777777" w:rsidTr="00662562">
        <w:trPr>
          <w:trHeight w:val="316"/>
        </w:trPr>
        <w:tc>
          <w:tcPr>
            <w:tcW w:w="651" w:type="dxa"/>
            <w:tcBorders>
              <w:top w:val="nil"/>
              <w:left w:val="double" w:sz="6" w:space="0" w:color="0070C0"/>
              <w:bottom w:val="single" w:sz="8" w:space="0" w:color="0070C0"/>
              <w:right w:val="single" w:sz="8" w:space="0" w:color="0070C0"/>
            </w:tcBorders>
            <w:shd w:val="clear" w:color="000000" w:fill="FFFFFF"/>
            <w:noWrap/>
            <w:vAlign w:val="center"/>
            <w:hideMark/>
          </w:tcPr>
          <w:p w14:paraId="01B40BE2" w14:textId="77777777" w:rsidR="00662562" w:rsidRPr="008C1E40" w:rsidRDefault="00662562" w:rsidP="00FB1985">
            <w:pPr>
              <w:jc w:val="right"/>
              <w:rPr>
                <w:color w:val="000000"/>
                <w:sz w:val="16"/>
                <w:szCs w:val="16"/>
              </w:rPr>
            </w:pPr>
            <w:r w:rsidRPr="008C1E40">
              <w:rPr>
                <w:color w:val="000000"/>
                <w:sz w:val="16"/>
                <w:szCs w:val="16"/>
              </w:rPr>
              <w:t> </w:t>
            </w:r>
          </w:p>
        </w:tc>
        <w:tc>
          <w:tcPr>
            <w:tcW w:w="709" w:type="dxa"/>
            <w:tcBorders>
              <w:top w:val="nil"/>
              <w:left w:val="nil"/>
              <w:bottom w:val="single" w:sz="8" w:space="0" w:color="0070C0"/>
              <w:right w:val="single" w:sz="8" w:space="0" w:color="0070C0"/>
            </w:tcBorders>
            <w:shd w:val="clear" w:color="000000" w:fill="FFFFFF"/>
            <w:noWrap/>
            <w:vAlign w:val="center"/>
            <w:hideMark/>
          </w:tcPr>
          <w:p w14:paraId="733893DF" w14:textId="77777777" w:rsidR="00662562" w:rsidRPr="008C1E40" w:rsidRDefault="00662562" w:rsidP="00FB1985">
            <w:pPr>
              <w:jc w:val="right"/>
              <w:rPr>
                <w:color w:val="000000"/>
                <w:sz w:val="16"/>
                <w:szCs w:val="16"/>
              </w:rPr>
            </w:pPr>
            <w:r w:rsidRPr="008C1E40">
              <w:rPr>
                <w:color w:val="000000"/>
                <w:sz w:val="16"/>
                <w:szCs w:val="16"/>
              </w:rPr>
              <w:t> </w:t>
            </w:r>
          </w:p>
        </w:tc>
        <w:tc>
          <w:tcPr>
            <w:tcW w:w="1047" w:type="dxa"/>
            <w:tcBorders>
              <w:top w:val="nil"/>
              <w:left w:val="nil"/>
              <w:bottom w:val="single" w:sz="8" w:space="0" w:color="0070C0"/>
              <w:right w:val="single" w:sz="8" w:space="0" w:color="0070C0"/>
            </w:tcBorders>
            <w:shd w:val="clear" w:color="000000" w:fill="FFFFFF"/>
            <w:vAlign w:val="center"/>
            <w:hideMark/>
          </w:tcPr>
          <w:p w14:paraId="5C8DC9C0" w14:textId="77777777" w:rsidR="00662562" w:rsidRPr="008C1E40" w:rsidRDefault="00662562" w:rsidP="00FB1985">
            <w:pPr>
              <w:jc w:val="right"/>
              <w:rPr>
                <w:color w:val="000000"/>
                <w:sz w:val="16"/>
                <w:szCs w:val="16"/>
              </w:rPr>
            </w:pPr>
            <w:r w:rsidRPr="008C1E40">
              <w:rPr>
                <w:color w:val="000000"/>
                <w:sz w:val="16"/>
                <w:szCs w:val="16"/>
              </w:rPr>
              <w:t> </w:t>
            </w:r>
          </w:p>
        </w:tc>
        <w:tc>
          <w:tcPr>
            <w:tcW w:w="763" w:type="dxa"/>
            <w:tcBorders>
              <w:top w:val="nil"/>
              <w:left w:val="nil"/>
              <w:bottom w:val="single" w:sz="8" w:space="0" w:color="0070C0"/>
              <w:right w:val="single" w:sz="8" w:space="0" w:color="0070C0"/>
            </w:tcBorders>
            <w:shd w:val="clear" w:color="000000" w:fill="FFFFFF"/>
            <w:vAlign w:val="center"/>
            <w:hideMark/>
          </w:tcPr>
          <w:p w14:paraId="46819F58" w14:textId="77777777" w:rsidR="00662562" w:rsidRPr="008C1E40" w:rsidRDefault="00662562" w:rsidP="00FB1985">
            <w:pPr>
              <w:jc w:val="right"/>
              <w:rPr>
                <w:color w:val="000000"/>
                <w:sz w:val="16"/>
                <w:szCs w:val="16"/>
              </w:rPr>
            </w:pPr>
            <w:r w:rsidRPr="008C1E40">
              <w:rPr>
                <w:color w:val="000000"/>
                <w:sz w:val="16"/>
                <w:szCs w:val="16"/>
              </w:rPr>
              <w:t> </w:t>
            </w:r>
          </w:p>
        </w:tc>
        <w:tc>
          <w:tcPr>
            <w:tcW w:w="756" w:type="dxa"/>
            <w:tcBorders>
              <w:top w:val="nil"/>
              <w:left w:val="nil"/>
              <w:bottom w:val="single" w:sz="8" w:space="0" w:color="0070C0"/>
              <w:right w:val="single" w:sz="8" w:space="0" w:color="0070C0"/>
            </w:tcBorders>
            <w:shd w:val="clear" w:color="000000" w:fill="FFFFFF"/>
            <w:noWrap/>
            <w:vAlign w:val="center"/>
            <w:hideMark/>
          </w:tcPr>
          <w:p w14:paraId="75CACF94" w14:textId="77777777" w:rsidR="00662562" w:rsidRPr="008C1E40" w:rsidRDefault="00662562" w:rsidP="00FB1985">
            <w:pPr>
              <w:rPr>
                <w:color w:val="000000"/>
                <w:sz w:val="16"/>
                <w:szCs w:val="16"/>
              </w:rPr>
            </w:pPr>
            <w:r w:rsidRPr="008C1E40">
              <w:rPr>
                <w:color w:val="000000"/>
                <w:sz w:val="16"/>
                <w:szCs w:val="16"/>
              </w:rPr>
              <w:t> </w:t>
            </w:r>
          </w:p>
        </w:tc>
        <w:tc>
          <w:tcPr>
            <w:tcW w:w="566" w:type="dxa"/>
            <w:tcBorders>
              <w:top w:val="nil"/>
              <w:left w:val="nil"/>
              <w:bottom w:val="single" w:sz="8" w:space="0" w:color="0070C0"/>
              <w:right w:val="single" w:sz="8" w:space="0" w:color="0070C0"/>
            </w:tcBorders>
            <w:shd w:val="clear" w:color="000000" w:fill="FFFFFF"/>
            <w:noWrap/>
            <w:vAlign w:val="center"/>
            <w:hideMark/>
          </w:tcPr>
          <w:p w14:paraId="008A4E17" w14:textId="77777777" w:rsidR="00662562" w:rsidRPr="008C1E40" w:rsidRDefault="00662562" w:rsidP="00FB1985">
            <w:pPr>
              <w:rPr>
                <w:color w:val="000000"/>
                <w:sz w:val="16"/>
                <w:szCs w:val="16"/>
              </w:rPr>
            </w:pPr>
            <w:r w:rsidRPr="008C1E40">
              <w:rPr>
                <w:color w:val="000000"/>
                <w:sz w:val="16"/>
                <w:szCs w:val="16"/>
              </w:rPr>
              <w:t>1.1b</w:t>
            </w:r>
          </w:p>
        </w:tc>
        <w:tc>
          <w:tcPr>
            <w:tcW w:w="959" w:type="dxa"/>
            <w:tcBorders>
              <w:top w:val="nil"/>
              <w:left w:val="nil"/>
              <w:bottom w:val="single" w:sz="8" w:space="0" w:color="0070C0"/>
              <w:right w:val="single" w:sz="8" w:space="0" w:color="0070C0"/>
            </w:tcBorders>
            <w:shd w:val="clear" w:color="000000" w:fill="FFFFFF"/>
            <w:noWrap/>
            <w:vAlign w:val="center"/>
            <w:hideMark/>
          </w:tcPr>
          <w:p w14:paraId="54E27C6E" w14:textId="77777777" w:rsidR="00662562" w:rsidRPr="008C1E40" w:rsidRDefault="00662562" w:rsidP="00FB1985">
            <w:pPr>
              <w:jc w:val="right"/>
              <w:rPr>
                <w:color w:val="000000"/>
                <w:sz w:val="16"/>
                <w:szCs w:val="16"/>
              </w:rPr>
            </w:pPr>
            <w:r w:rsidRPr="008C1E40">
              <w:rPr>
                <w:color w:val="000000"/>
                <w:sz w:val="16"/>
                <w:szCs w:val="16"/>
              </w:rPr>
              <w:t> </w:t>
            </w:r>
          </w:p>
        </w:tc>
        <w:tc>
          <w:tcPr>
            <w:tcW w:w="709" w:type="dxa"/>
            <w:tcBorders>
              <w:top w:val="nil"/>
              <w:left w:val="nil"/>
              <w:bottom w:val="single" w:sz="8" w:space="0" w:color="0070C0"/>
              <w:right w:val="single" w:sz="8" w:space="0" w:color="0070C0"/>
            </w:tcBorders>
            <w:shd w:val="clear" w:color="000000" w:fill="FFFFFF"/>
            <w:noWrap/>
            <w:vAlign w:val="center"/>
            <w:hideMark/>
          </w:tcPr>
          <w:p w14:paraId="0FCC6B05" w14:textId="77777777" w:rsidR="00662562" w:rsidRPr="008C1E40" w:rsidRDefault="00662562" w:rsidP="00FB1985">
            <w:pPr>
              <w:jc w:val="right"/>
              <w:rPr>
                <w:color w:val="000000"/>
                <w:sz w:val="16"/>
                <w:szCs w:val="16"/>
              </w:rPr>
            </w:pPr>
            <w:r w:rsidRPr="008C1E40">
              <w:rPr>
                <w:color w:val="000000"/>
                <w:sz w:val="16"/>
                <w:szCs w:val="16"/>
              </w:rPr>
              <w:t>0</w:t>
            </w:r>
          </w:p>
        </w:tc>
        <w:tc>
          <w:tcPr>
            <w:tcW w:w="923" w:type="dxa"/>
            <w:tcBorders>
              <w:top w:val="nil"/>
              <w:left w:val="nil"/>
              <w:bottom w:val="single" w:sz="8" w:space="0" w:color="0070C0"/>
              <w:right w:val="single" w:sz="8" w:space="0" w:color="0070C0"/>
            </w:tcBorders>
            <w:shd w:val="clear" w:color="000000" w:fill="FFFFFF"/>
            <w:noWrap/>
            <w:vAlign w:val="center"/>
            <w:hideMark/>
          </w:tcPr>
          <w:p w14:paraId="303262B4" w14:textId="77777777" w:rsidR="00662562" w:rsidRPr="008C1E40" w:rsidRDefault="00662562" w:rsidP="00FB1985">
            <w:pPr>
              <w:jc w:val="right"/>
              <w:rPr>
                <w:color w:val="000000"/>
                <w:sz w:val="16"/>
                <w:szCs w:val="16"/>
              </w:rPr>
            </w:pPr>
            <w:r w:rsidRPr="008C1E40">
              <w:rPr>
                <w:color w:val="000000"/>
                <w:sz w:val="16"/>
                <w:szCs w:val="16"/>
              </w:rPr>
              <w:t>6 327 434</w:t>
            </w:r>
          </w:p>
        </w:tc>
        <w:tc>
          <w:tcPr>
            <w:tcW w:w="755" w:type="dxa"/>
            <w:tcBorders>
              <w:top w:val="nil"/>
              <w:left w:val="nil"/>
              <w:bottom w:val="single" w:sz="8" w:space="0" w:color="0070C0"/>
              <w:right w:val="single" w:sz="8" w:space="0" w:color="0070C0"/>
            </w:tcBorders>
            <w:shd w:val="clear" w:color="000000" w:fill="FFFFFF"/>
            <w:noWrap/>
            <w:vAlign w:val="center"/>
            <w:hideMark/>
          </w:tcPr>
          <w:p w14:paraId="18015C99" w14:textId="77777777" w:rsidR="00662562" w:rsidRPr="008C1E40" w:rsidRDefault="00662562" w:rsidP="00FB1985">
            <w:pPr>
              <w:jc w:val="right"/>
              <w:rPr>
                <w:color w:val="000000"/>
                <w:sz w:val="16"/>
                <w:szCs w:val="16"/>
              </w:rPr>
            </w:pPr>
            <w:r w:rsidRPr="008C1E40">
              <w:rPr>
                <w:color w:val="000000"/>
                <w:sz w:val="16"/>
                <w:szCs w:val="16"/>
              </w:rPr>
              <w:t>0</w:t>
            </w:r>
          </w:p>
        </w:tc>
        <w:tc>
          <w:tcPr>
            <w:tcW w:w="1284" w:type="dxa"/>
            <w:tcBorders>
              <w:top w:val="nil"/>
              <w:left w:val="nil"/>
              <w:bottom w:val="single" w:sz="8" w:space="0" w:color="0070C0"/>
              <w:right w:val="double" w:sz="6" w:space="0" w:color="0070C0"/>
            </w:tcBorders>
            <w:shd w:val="clear" w:color="000000" w:fill="FFFFFF"/>
            <w:noWrap/>
            <w:vAlign w:val="center"/>
            <w:hideMark/>
          </w:tcPr>
          <w:p w14:paraId="074A1ED2" w14:textId="77777777" w:rsidR="00662562" w:rsidRPr="008C1E40" w:rsidRDefault="00662562" w:rsidP="00FB1985">
            <w:pPr>
              <w:jc w:val="right"/>
              <w:rPr>
                <w:color w:val="000000"/>
                <w:sz w:val="16"/>
                <w:szCs w:val="16"/>
              </w:rPr>
            </w:pPr>
            <w:r w:rsidRPr="008C1E40">
              <w:rPr>
                <w:color w:val="000000"/>
                <w:sz w:val="16"/>
                <w:szCs w:val="16"/>
              </w:rPr>
              <w:t>89 314</w:t>
            </w:r>
          </w:p>
        </w:tc>
      </w:tr>
      <w:tr w:rsidR="00662562" w:rsidRPr="008C1E40" w14:paraId="67D960F1" w14:textId="77777777" w:rsidTr="00662562">
        <w:trPr>
          <w:trHeight w:val="316"/>
        </w:trPr>
        <w:tc>
          <w:tcPr>
            <w:tcW w:w="4492" w:type="dxa"/>
            <w:gridSpan w:val="6"/>
            <w:tcBorders>
              <w:top w:val="single" w:sz="8" w:space="0" w:color="0070C0"/>
              <w:left w:val="double" w:sz="6" w:space="0" w:color="0070C0"/>
              <w:bottom w:val="single" w:sz="8" w:space="0" w:color="0070C0"/>
              <w:right w:val="single" w:sz="8" w:space="0" w:color="0070C0"/>
            </w:tcBorders>
            <w:shd w:val="clear" w:color="000000" w:fill="DCE6F1"/>
            <w:noWrap/>
            <w:vAlign w:val="center"/>
            <w:hideMark/>
          </w:tcPr>
          <w:p w14:paraId="5AFDE8BD" w14:textId="78B6C5E8" w:rsidR="00662562" w:rsidRPr="008C1E40" w:rsidRDefault="00662562" w:rsidP="007806AB">
            <w:pPr>
              <w:rPr>
                <w:color w:val="000000"/>
                <w:sz w:val="16"/>
                <w:szCs w:val="16"/>
              </w:rPr>
            </w:pPr>
            <w:r>
              <w:rPr>
                <w:color w:val="000000"/>
                <w:sz w:val="16"/>
                <w:szCs w:val="16"/>
              </w:rPr>
              <w:t>C</w:t>
            </w:r>
            <w:r w:rsidRPr="008C1E40">
              <w:rPr>
                <w:color w:val="000000"/>
                <w:sz w:val="16"/>
                <w:szCs w:val="16"/>
              </w:rPr>
              <w:t>ONV</w:t>
            </w:r>
            <w:r>
              <w:rPr>
                <w:color w:val="000000"/>
                <w:sz w:val="16"/>
                <w:szCs w:val="16"/>
              </w:rPr>
              <w:t xml:space="preserve"> total</w:t>
            </w:r>
          </w:p>
        </w:tc>
        <w:tc>
          <w:tcPr>
            <w:tcW w:w="959" w:type="dxa"/>
            <w:tcBorders>
              <w:top w:val="nil"/>
              <w:left w:val="nil"/>
              <w:bottom w:val="single" w:sz="8" w:space="0" w:color="0070C0"/>
              <w:right w:val="single" w:sz="8" w:space="0" w:color="0070C0"/>
            </w:tcBorders>
            <w:shd w:val="clear" w:color="000000" w:fill="DCE6F1"/>
            <w:noWrap/>
            <w:vAlign w:val="center"/>
            <w:hideMark/>
          </w:tcPr>
          <w:p w14:paraId="59D674F3" w14:textId="77777777" w:rsidR="00662562" w:rsidRPr="008C1E40" w:rsidRDefault="00662562" w:rsidP="00FB1985">
            <w:pPr>
              <w:jc w:val="right"/>
              <w:rPr>
                <w:color w:val="000000"/>
                <w:sz w:val="16"/>
                <w:szCs w:val="16"/>
              </w:rPr>
            </w:pPr>
            <w:r w:rsidRPr="008C1E40">
              <w:rPr>
                <w:color w:val="000000"/>
                <w:sz w:val="16"/>
                <w:szCs w:val="16"/>
              </w:rPr>
              <w:t>23 602 033</w:t>
            </w:r>
          </w:p>
        </w:tc>
        <w:tc>
          <w:tcPr>
            <w:tcW w:w="709" w:type="dxa"/>
            <w:tcBorders>
              <w:top w:val="nil"/>
              <w:left w:val="nil"/>
              <w:bottom w:val="single" w:sz="8" w:space="0" w:color="0070C0"/>
              <w:right w:val="single" w:sz="8" w:space="0" w:color="0070C0"/>
            </w:tcBorders>
            <w:shd w:val="clear" w:color="000000" w:fill="DCE6F1"/>
            <w:noWrap/>
            <w:vAlign w:val="center"/>
            <w:hideMark/>
          </w:tcPr>
          <w:p w14:paraId="13516366" w14:textId="77777777" w:rsidR="00662562" w:rsidRPr="008C1E40" w:rsidRDefault="00662562" w:rsidP="00FB1985">
            <w:pPr>
              <w:jc w:val="right"/>
              <w:rPr>
                <w:color w:val="000000"/>
                <w:sz w:val="16"/>
                <w:szCs w:val="16"/>
              </w:rPr>
            </w:pPr>
            <w:r w:rsidRPr="008C1E40">
              <w:rPr>
                <w:color w:val="000000"/>
                <w:sz w:val="16"/>
                <w:szCs w:val="16"/>
              </w:rPr>
              <w:t>40</w:t>
            </w:r>
          </w:p>
        </w:tc>
        <w:tc>
          <w:tcPr>
            <w:tcW w:w="923" w:type="dxa"/>
            <w:tcBorders>
              <w:top w:val="nil"/>
              <w:left w:val="nil"/>
              <w:bottom w:val="single" w:sz="8" w:space="0" w:color="0070C0"/>
              <w:right w:val="single" w:sz="8" w:space="0" w:color="0070C0"/>
            </w:tcBorders>
            <w:shd w:val="clear" w:color="000000" w:fill="DCE6F1"/>
            <w:noWrap/>
            <w:vAlign w:val="center"/>
            <w:hideMark/>
          </w:tcPr>
          <w:p w14:paraId="345F00B8" w14:textId="77777777" w:rsidR="00662562" w:rsidRPr="008C1E40" w:rsidRDefault="00662562" w:rsidP="00FB1985">
            <w:pPr>
              <w:jc w:val="right"/>
              <w:rPr>
                <w:color w:val="000000"/>
                <w:sz w:val="16"/>
                <w:szCs w:val="16"/>
              </w:rPr>
            </w:pPr>
            <w:r w:rsidRPr="008C1E40">
              <w:rPr>
                <w:color w:val="000000"/>
                <w:sz w:val="16"/>
                <w:szCs w:val="16"/>
              </w:rPr>
              <w:t>82 256 638</w:t>
            </w:r>
          </w:p>
        </w:tc>
        <w:tc>
          <w:tcPr>
            <w:tcW w:w="755" w:type="dxa"/>
            <w:tcBorders>
              <w:top w:val="nil"/>
              <w:left w:val="nil"/>
              <w:bottom w:val="single" w:sz="8" w:space="0" w:color="0070C0"/>
              <w:right w:val="single" w:sz="8" w:space="0" w:color="0070C0"/>
            </w:tcBorders>
            <w:shd w:val="clear" w:color="000000" w:fill="DCE6F1"/>
            <w:noWrap/>
            <w:vAlign w:val="center"/>
            <w:hideMark/>
          </w:tcPr>
          <w:p w14:paraId="3BAB6351" w14:textId="77777777" w:rsidR="00662562" w:rsidRPr="008C1E40" w:rsidRDefault="00662562" w:rsidP="00FB1985">
            <w:pPr>
              <w:jc w:val="right"/>
              <w:rPr>
                <w:color w:val="000000"/>
                <w:sz w:val="16"/>
                <w:szCs w:val="16"/>
              </w:rPr>
            </w:pPr>
            <w:r w:rsidRPr="008C1E40">
              <w:rPr>
                <w:color w:val="000000"/>
                <w:sz w:val="16"/>
                <w:szCs w:val="16"/>
              </w:rPr>
              <w:t>1</w:t>
            </w:r>
          </w:p>
        </w:tc>
        <w:tc>
          <w:tcPr>
            <w:tcW w:w="1284" w:type="dxa"/>
            <w:tcBorders>
              <w:top w:val="nil"/>
              <w:left w:val="nil"/>
              <w:bottom w:val="single" w:sz="8" w:space="0" w:color="0070C0"/>
              <w:right w:val="double" w:sz="6" w:space="0" w:color="0070C0"/>
            </w:tcBorders>
            <w:shd w:val="clear" w:color="000000" w:fill="DCE6F1"/>
            <w:noWrap/>
            <w:vAlign w:val="center"/>
            <w:hideMark/>
          </w:tcPr>
          <w:p w14:paraId="390DF76A" w14:textId="77777777" w:rsidR="00662562" w:rsidRPr="008C1E40" w:rsidRDefault="00662562" w:rsidP="00FB1985">
            <w:pPr>
              <w:jc w:val="right"/>
              <w:rPr>
                <w:color w:val="000000"/>
                <w:sz w:val="16"/>
                <w:szCs w:val="16"/>
              </w:rPr>
            </w:pPr>
            <w:r w:rsidRPr="008C1E40">
              <w:rPr>
                <w:color w:val="000000"/>
                <w:sz w:val="16"/>
                <w:szCs w:val="16"/>
              </w:rPr>
              <w:t>1 161 085</w:t>
            </w:r>
          </w:p>
        </w:tc>
      </w:tr>
      <w:tr w:rsidR="00662562" w:rsidRPr="008C1E40" w14:paraId="3CCC76B3" w14:textId="77777777" w:rsidTr="00662562">
        <w:trPr>
          <w:trHeight w:val="316"/>
        </w:trPr>
        <w:tc>
          <w:tcPr>
            <w:tcW w:w="4492" w:type="dxa"/>
            <w:gridSpan w:val="6"/>
            <w:tcBorders>
              <w:top w:val="single" w:sz="8" w:space="0" w:color="0070C0"/>
              <w:left w:val="double" w:sz="6" w:space="0" w:color="0070C0"/>
              <w:bottom w:val="single" w:sz="8" w:space="0" w:color="0070C0"/>
              <w:right w:val="single" w:sz="8" w:space="0" w:color="0070C0"/>
            </w:tcBorders>
            <w:shd w:val="clear" w:color="auto" w:fill="C6D9F1" w:themeFill="text2" w:themeFillTint="33"/>
            <w:noWrap/>
            <w:vAlign w:val="center"/>
            <w:hideMark/>
          </w:tcPr>
          <w:p w14:paraId="1968E9AD" w14:textId="3A261BD5" w:rsidR="00662562" w:rsidRPr="008C1E40" w:rsidRDefault="00662562" w:rsidP="007806AB">
            <w:pPr>
              <w:rPr>
                <w:color w:val="000000"/>
                <w:sz w:val="16"/>
                <w:szCs w:val="16"/>
              </w:rPr>
            </w:pPr>
            <w:r>
              <w:rPr>
                <w:color w:val="000000"/>
                <w:sz w:val="16"/>
                <w:szCs w:val="16"/>
              </w:rPr>
              <w:t>RCE total</w:t>
            </w:r>
          </w:p>
        </w:tc>
        <w:tc>
          <w:tcPr>
            <w:tcW w:w="959" w:type="dxa"/>
            <w:tcBorders>
              <w:top w:val="nil"/>
              <w:left w:val="nil"/>
              <w:bottom w:val="single" w:sz="8" w:space="0" w:color="0070C0"/>
              <w:right w:val="single" w:sz="8" w:space="0" w:color="0070C0"/>
            </w:tcBorders>
            <w:shd w:val="clear" w:color="auto" w:fill="C6D9F1" w:themeFill="text2" w:themeFillTint="33"/>
            <w:noWrap/>
            <w:vAlign w:val="center"/>
            <w:hideMark/>
          </w:tcPr>
          <w:p w14:paraId="68D94971" w14:textId="77777777" w:rsidR="00662562" w:rsidRPr="008C1E40" w:rsidRDefault="00662562" w:rsidP="00FB1985">
            <w:pPr>
              <w:jc w:val="right"/>
              <w:rPr>
                <w:color w:val="000000"/>
                <w:sz w:val="16"/>
                <w:szCs w:val="16"/>
              </w:rPr>
            </w:pPr>
            <w:r w:rsidRPr="008C1E40">
              <w:rPr>
                <w:color w:val="000000"/>
                <w:sz w:val="16"/>
                <w:szCs w:val="16"/>
              </w:rPr>
              <w:t>0</w:t>
            </w:r>
          </w:p>
        </w:tc>
        <w:tc>
          <w:tcPr>
            <w:tcW w:w="709" w:type="dxa"/>
            <w:tcBorders>
              <w:top w:val="nil"/>
              <w:left w:val="nil"/>
              <w:bottom w:val="single" w:sz="8" w:space="0" w:color="0070C0"/>
              <w:right w:val="single" w:sz="8" w:space="0" w:color="0070C0"/>
            </w:tcBorders>
            <w:shd w:val="clear" w:color="auto" w:fill="C6D9F1" w:themeFill="text2" w:themeFillTint="33"/>
            <w:noWrap/>
            <w:vAlign w:val="center"/>
            <w:hideMark/>
          </w:tcPr>
          <w:p w14:paraId="72E36BB5" w14:textId="77777777" w:rsidR="00662562" w:rsidRPr="008C1E40" w:rsidRDefault="00662562" w:rsidP="00FB1985">
            <w:pPr>
              <w:jc w:val="right"/>
              <w:rPr>
                <w:color w:val="000000"/>
                <w:sz w:val="16"/>
                <w:szCs w:val="16"/>
              </w:rPr>
            </w:pPr>
            <w:r w:rsidRPr="008C1E40">
              <w:rPr>
                <w:color w:val="000000"/>
                <w:sz w:val="16"/>
                <w:szCs w:val="16"/>
              </w:rPr>
              <w:t>0</w:t>
            </w:r>
          </w:p>
        </w:tc>
        <w:tc>
          <w:tcPr>
            <w:tcW w:w="923" w:type="dxa"/>
            <w:tcBorders>
              <w:top w:val="nil"/>
              <w:left w:val="nil"/>
              <w:bottom w:val="single" w:sz="8" w:space="0" w:color="0070C0"/>
              <w:right w:val="single" w:sz="8" w:space="0" w:color="0070C0"/>
            </w:tcBorders>
            <w:shd w:val="clear" w:color="auto" w:fill="C6D9F1" w:themeFill="text2" w:themeFillTint="33"/>
            <w:noWrap/>
            <w:vAlign w:val="center"/>
            <w:hideMark/>
          </w:tcPr>
          <w:p w14:paraId="19A80208" w14:textId="77777777" w:rsidR="00662562" w:rsidRPr="008C1E40" w:rsidRDefault="00662562" w:rsidP="00FB1985">
            <w:pPr>
              <w:jc w:val="right"/>
              <w:rPr>
                <w:color w:val="000000"/>
                <w:sz w:val="16"/>
                <w:szCs w:val="16"/>
              </w:rPr>
            </w:pPr>
            <w:r w:rsidRPr="008C1E40">
              <w:rPr>
                <w:color w:val="000000"/>
                <w:sz w:val="16"/>
                <w:szCs w:val="16"/>
              </w:rPr>
              <w:t>6 327 434</w:t>
            </w:r>
          </w:p>
        </w:tc>
        <w:tc>
          <w:tcPr>
            <w:tcW w:w="755" w:type="dxa"/>
            <w:tcBorders>
              <w:top w:val="nil"/>
              <w:left w:val="nil"/>
              <w:bottom w:val="single" w:sz="8" w:space="0" w:color="0070C0"/>
              <w:right w:val="single" w:sz="8" w:space="0" w:color="0070C0"/>
            </w:tcBorders>
            <w:shd w:val="clear" w:color="auto" w:fill="C6D9F1" w:themeFill="text2" w:themeFillTint="33"/>
            <w:noWrap/>
            <w:vAlign w:val="center"/>
            <w:hideMark/>
          </w:tcPr>
          <w:p w14:paraId="5D62A95F" w14:textId="77777777" w:rsidR="00662562" w:rsidRPr="008C1E40" w:rsidRDefault="00662562" w:rsidP="00FB1985">
            <w:pPr>
              <w:jc w:val="right"/>
              <w:rPr>
                <w:color w:val="000000"/>
                <w:sz w:val="16"/>
                <w:szCs w:val="16"/>
              </w:rPr>
            </w:pPr>
            <w:r w:rsidRPr="008C1E40">
              <w:rPr>
                <w:color w:val="000000"/>
                <w:sz w:val="16"/>
                <w:szCs w:val="16"/>
              </w:rPr>
              <w:t>0</w:t>
            </w:r>
          </w:p>
        </w:tc>
        <w:tc>
          <w:tcPr>
            <w:tcW w:w="1284" w:type="dxa"/>
            <w:tcBorders>
              <w:top w:val="nil"/>
              <w:left w:val="nil"/>
              <w:bottom w:val="single" w:sz="8" w:space="0" w:color="0070C0"/>
              <w:right w:val="double" w:sz="6" w:space="0" w:color="0070C0"/>
            </w:tcBorders>
            <w:shd w:val="clear" w:color="auto" w:fill="C6D9F1" w:themeFill="text2" w:themeFillTint="33"/>
            <w:noWrap/>
            <w:vAlign w:val="center"/>
            <w:hideMark/>
          </w:tcPr>
          <w:p w14:paraId="2D0891C1" w14:textId="77777777" w:rsidR="00662562" w:rsidRPr="008C1E40" w:rsidRDefault="00662562" w:rsidP="00FB1985">
            <w:pPr>
              <w:jc w:val="right"/>
              <w:rPr>
                <w:color w:val="000000"/>
                <w:sz w:val="16"/>
                <w:szCs w:val="16"/>
              </w:rPr>
            </w:pPr>
            <w:r w:rsidRPr="008C1E40">
              <w:rPr>
                <w:color w:val="000000"/>
                <w:sz w:val="16"/>
                <w:szCs w:val="16"/>
              </w:rPr>
              <w:t>89 314</w:t>
            </w:r>
          </w:p>
        </w:tc>
      </w:tr>
      <w:tr w:rsidR="00662562" w:rsidRPr="008C1E40" w14:paraId="253EAD94" w14:textId="77777777" w:rsidTr="00662562">
        <w:trPr>
          <w:trHeight w:val="316"/>
        </w:trPr>
        <w:tc>
          <w:tcPr>
            <w:tcW w:w="4492" w:type="dxa"/>
            <w:gridSpan w:val="6"/>
            <w:tcBorders>
              <w:top w:val="single" w:sz="8" w:space="0" w:color="0070C0"/>
              <w:left w:val="double" w:sz="6" w:space="0" w:color="0070C0"/>
              <w:bottom w:val="double" w:sz="6" w:space="0" w:color="0070C0"/>
              <w:right w:val="single" w:sz="8" w:space="0" w:color="0070C0"/>
            </w:tcBorders>
            <w:shd w:val="clear" w:color="auto" w:fill="8DB3E2" w:themeFill="text2" w:themeFillTint="66"/>
            <w:noWrap/>
            <w:vAlign w:val="center"/>
            <w:hideMark/>
          </w:tcPr>
          <w:p w14:paraId="0AF285DA" w14:textId="495D0D95" w:rsidR="00662562" w:rsidRPr="008C1E40" w:rsidRDefault="00662562" w:rsidP="007806AB">
            <w:pPr>
              <w:rPr>
                <w:b/>
                <w:bCs/>
                <w:color w:val="000000"/>
                <w:sz w:val="16"/>
                <w:szCs w:val="16"/>
              </w:rPr>
            </w:pPr>
            <w:r>
              <w:rPr>
                <w:b/>
                <w:bCs/>
                <w:color w:val="000000"/>
                <w:sz w:val="16"/>
                <w:szCs w:val="16"/>
              </w:rPr>
              <w:t>IOP total</w:t>
            </w:r>
          </w:p>
        </w:tc>
        <w:tc>
          <w:tcPr>
            <w:tcW w:w="959" w:type="dxa"/>
            <w:tcBorders>
              <w:top w:val="nil"/>
              <w:left w:val="nil"/>
              <w:bottom w:val="double" w:sz="6" w:space="0" w:color="0070C0"/>
              <w:right w:val="single" w:sz="8" w:space="0" w:color="0070C0"/>
            </w:tcBorders>
            <w:shd w:val="clear" w:color="auto" w:fill="8DB3E2" w:themeFill="text2" w:themeFillTint="66"/>
            <w:noWrap/>
            <w:vAlign w:val="center"/>
            <w:hideMark/>
          </w:tcPr>
          <w:p w14:paraId="1505A0FD" w14:textId="77777777" w:rsidR="00662562" w:rsidRPr="008C1E40" w:rsidRDefault="00662562" w:rsidP="00FB1985">
            <w:pPr>
              <w:jc w:val="right"/>
              <w:rPr>
                <w:b/>
                <w:bCs/>
                <w:color w:val="000000"/>
                <w:sz w:val="16"/>
                <w:szCs w:val="16"/>
              </w:rPr>
            </w:pPr>
            <w:r w:rsidRPr="008C1E40">
              <w:rPr>
                <w:b/>
                <w:bCs/>
                <w:color w:val="000000"/>
                <w:sz w:val="16"/>
                <w:szCs w:val="16"/>
              </w:rPr>
              <w:t>23 602 033</w:t>
            </w:r>
          </w:p>
        </w:tc>
        <w:tc>
          <w:tcPr>
            <w:tcW w:w="709" w:type="dxa"/>
            <w:tcBorders>
              <w:top w:val="nil"/>
              <w:left w:val="nil"/>
              <w:bottom w:val="double" w:sz="6" w:space="0" w:color="0070C0"/>
              <w:right w:val="single" w:sz="8" w:space="0" w:color="0070C0"/>
            </w:tcBorders>
            <w:shd w:val="clear" w:color="auto" w:fill="8DB3E2" w:themeFill="text2" w:themeFillTint="66"/>
            <w:noWrap/>
            <w:vAlign w:val="center"/>
            <w:hideMark/>
          </w:tcPr>
          <w:p w14:paraId="13FDC482" w14:textId="77777777" w:rsidR="00662562" w:rsidRPr="008C1E40" w:rsidRDefault="00662562" w:rsidP="00FB1985">
            <w:pPr>
              <w:jc w:val="right"/>
              <w:rPr>
                <w:b/>
                <w:bCs/>
                <w:color w:val="000000"/>
                <w:sz w:val="16"/>
                <w:szCs w:val="16"/>
              </w:rPr>
            </w:pPr>
            <w:r w:rsidRPr="008C1E40">
              <w:rPr>
                <w:b/>
                <w:bCs/>
                <w:color w:val="000000"/>
                <w:sz w:val="16"/>
                <w:szCs w:val="16"/>
              </w:rPr>
              <w:t>40</w:t>
            </w:r>
          </w:p>
        </w:tc>
        <w:tc>
          <w:tcPr>
            <w:tcW w:w="923" w:type="dxa"/>
            <w:tcBorders>
              <w:top w:val="nil"/>
              <w:left w:val="nil"/>
              <w:bottom w:val="double" w:sz="6" w:space="0" w:color="0070C0"/>
              <w:right w:val="single" w:sz="8" w:space="0" w:color="0070C0"/>
            </w:tcBorders>
            <w:shd w:val="clear" w:color="auto" w:fill="8DB3E2" w:themeFill="text2" w:themeFillTint="66"/>
            <w:noWrap/>
            <w:vAlign w:val="center"/>
            <w:hideMark/>
          </w:tcPr>
          <w:p w14:paraId="0968645B" w14:textId="77777777" w:rsidR="00662562" w:rsidRPr="008C1E40" w:rsidRDefault="00662562" w:rsidP="00FB1985">
            <w:pPr>
              <w:jc w:val="right"/>
              <w:rPr>
                <w:b/>
                <w:bCs/>
                <w:color w:val="000000"/>
                <w:sz w:val="16"/>
                <w:szCs w:val="16"/>
              </w:rPr>
            </w:pPr>
            <w:r w:rsidRPr="008C1E40">
              <w:rPr>
                <w:b/>
                <w:bCs/>
                <w:color w:val="000000"/>
                <w:sz w:val="16"/>
                <w:szCs w:val="16"/>
              </w:rPr>
              <w:t>88 584 072</w:t>
            </w:r>
          </w:p>
        </w:tc>
        <w:tc>
          <w:tcPr>
            <w:tcW w:w="755" w:type="dxa"/>
            <w:tcBorders>
              <w:top w:val="nil"/>
              <w:left w:val="nil"/>
              <w:bottom w:val="double" w:sz="6" w:space="0" w:color="0070C0"/>
              <w:right w:val="single" w:sz="8" w:space="0" w:color="0070C0"/>
            </w:tcBorders>
            <w:shd w:val="clear" w:color="auto" w:fill="8DB3E2" w:themeFill="text2" w:themeFillTint="66"/>
            <w:noWrap/>
            <w:vAlign w:val="center"/>
            <w:hideMark/>
          </w:tcPr>
          <w:p w14:paraId="04DEA239" w14:textId="77777777" w:rsidR="00662562" w:rsidRPr="008C1E40" w:rsidRDefault="00662562" w:rsidP="00FB1985">
            <w:pPr>
              <w:jc w:val="right"/>
              <w:rPr>
                <w:b/>
                <w:bCs/>
                <w:color w:val="000000"/>
                <w:sz w:val="16"/>
                <w:szCs w:val="16"/>
              </w:rPr>
            </w:pPr>
            <w:r w:rsidRPr="008C1E40">
              <w:rPr>
                <w:b/>
                <w:bCs/>
                <w:color w:val="000000"/>
                <w:sz w:val="16"/>
                <w:szCs w:val="16"/>
              </w:rPr>
              <w:t>1</w:t>
            </w:r>
          </w:p>
        </w:tc>
        <w:tc>
          <w:tcPr>
            <w:tcW w:w="1284" w:type="dxa"/>
            <w:tcBorders>
              <w:top w:val="nil"/>
              <w:left w:val="nil"/>
              <w:bottom w:val="double" w:sz="6" w:space="0" w:color="0070C0"/>
              <w:right w:val="double" w:sz="6" w:space="0" w:color="0070C0"/>
            </w:tcBorders>
            <w:shd w:val="clear" w:color="auto" w:fill="8DB3E2" w:themeFill="text2" w:themeFillTint="66"/>
            <w:noWrap/>
            <w:vAlign w:val="center"/>
            <w:hideMark/>
          </w:tcPr>
          <w:p w14:paraId="6C0209CB" w14:textId="77777777" w:rsidR="00662562" w:rsidRPr="008C1E40" w:rsidRDefault="00662562" w:rsidP="00FB1985">
            <w:pPr>
              <w:jc w:val="right"/>
              <w:rPr>
                <w:b/>
                <w:bCs/>
                <w:color w:val="000000"/>
                <w:sz w:val="16"/>
                <w:szCs w:val="16"/>
              </w:rPr>
            </w:pPr>
            <w:r w:rsidRPr="008C1E40">
              <w:rPr>
                <w:b/>
                <w:bCs/>
                <w:color w:val="000000"/>
                <w:sz w:val="16"/>
                <w:szCs w:val="16"/>
              </w:rPr>
              <w:t>1 250 399</w:t>
            </w:r>
          </w:p>
        </w:tc>
      </w:tr>
    </w:tbl>
    <w:p w14:paraId="7095D1EB" w14:textId="5240A0D5" w:rsidR="00FB1985" w:rsidRPr="008C1E40" w:rsidRDefault="007806AB" w:rsidP="004D548F">
      <w:pPr>
        <w:rPr>
          <w:i/>
          <w:sz w:val="18"/>
          <w:szCs w:val="18"/>
        </w:rPr>
      </w:pPr>
      <w:r>
        <w:rPr>
          <w:i/>
          <w:sz w:val="18"/>
          <w:szCs w:val="18"/>
        </w:rPr>
        <w:t>Source</w:t>
      </w:r>
      <w:r w:rsidR="00FB1985" w:rsidRPr="008C1E40">
        <w:rPr>
          <w:i/>
          <w:sz w:val="18"/>
          <w:szCs w:val="18"/>
        </w:rPr>
        <w:t xml:space="preserve">: MSC2007 </w:t>
      </w:r>
      <w:r>
        <w:rPr>
          <w:i/>
          <w:sz w:val="18"/>
          <w:szCs w:val="18"/>
        </w:rPr>
        <w:t>as of</w:t>
      </w:r>
      <w:r w:rsidR="00FB1985" w:rsidRPr="008C1E40">
        <w:rPr>
          <w:i/>
          <w:sz w:val="18"/>
          <w:szCs w:val="18"/>
        </w:rPr>
        <w:t> 3</w:t>
      </w:r>
      <w:r>
        <w:rPr>
          <w:i/>
          <w:sz w:val="18"/>
          <w:szCs w:val="18"/>
        </w:rPr>
        <w:t xml:space="preserve"> Oct </w:t>
      </w:r>
      <w:r w:rsidR="00FB1985" w:rsidRPr="008C1E40">
        <w:rPr>
          <w:i/>
          <w:sz w:val="18"/>
          <w:szCs w:val="18"/>
        </w:rPr>
        <w:t>2014</w:t>
      </w:r>
    </w:p>
    <w:p w14:paraId="62BA288A" w14:textId="12917B61" w:rsidR="007806AB" w:rsidRPr="007806AB" w:rsidRDefault="007806AB" w:rsidP="007806AB">
      <w:pPr>
        <w:autoSpaceDE w:val="0"/>
        <w:autoSpaceDN w:val="0"/>
        <w:adjustRightInd w:val="0"/>
        <w:rPr>
          <w:i/>
          <w:sz w:val="18"/>
          <w:szCs w:val="18"/>
        </w:rPr>
      </w:pPr>
      <w:r>
        <w:rPr>
          <w:i/>
          <w:sz w:val="18"/>
          <w:szCs w:val="18"/>
        </w:rPr>
        <w:t>Note</w:t>
      </w:r>
      <w:r w:rsidR="00FB1985" w:rsidRPr="008C1E40">
        <w:rPr>
          <w:i/>
          <w:sz w:val="18"/>
          <w:szCs w:val="18"/>
        </w:rPr>
        <w:t xml:space="preserve">: </w:t>
      </w:r>
      <w:r>
        <w:rPr>
          <w:i/>
          <w:sz w:val="18"/>
          <w:szCs w:val="18"/>
        </w:rPr>
        <w:t xml:space="preserve">The number of Submitted </w:t>
      </w:r>
      <w:r w:rsidRPr="007806AB">
        <w:rPr>
          <w:i/>
          <w:sz w:val="18"/>
          <w:szCs w:val="18"/>
        </w:rPr>
        <w:t>applications and Projects with issued Decision/signed Contract in multi-objective priority axes is given only in intervention areas related to the Convergence objective. In intervention areas falling under the Regional competitiveness and employment objective, the number is zero.</w:t>
      </w:r>
    </w:p>
    <w:p w14:paraId="0F104328" w14:textId="77777777" w:rsidR="00D54372" w:rsidRPr="008C1E40" w:rsidRDefault="00D54372" w:rsidP="00CC247F">
      <w:pPr>
        <w:pStyle w:val="Nadpis3"/>
        <w:spacing w:before="0" w:after="0"/>
        <w:rPr>
          <w:rFonts w:ascii="Times New Roman" w:hAnsi="Times New Roman"/>
          <w:sz w:val="24"/>
          <w:szCs w:val="24"/>
        </w:rPr>
      </w:pPr>
      <w:bookmarkStart w:id="124" w:name="_Toc306893704"/>
    </w:p>
    <w:p w14:paraId="7DED0EA0" w14:textId="68ACDD54" w:rsidR="00CC247F" w:rsidRPr="008C1E40" w:rsidRDefault="00CC247F" w:rsidP="00CC247F">
      <w:pPr>
        <w:pStyle w:val="Nadpis3"/>
        <w:spacing w:before="0" w:after="0"/>
        <w:rPr>
          <w:rFonts w:ascii="Times New Roman" w:hAnsi="Times New Roman"/>
          <w:sz w:val="24"/>
          <w:szCs w:val="24"/>
        </w:rPr>
      </w:pPr>
      <w:bookmarkStart w:id="125" w:name="_Toc403377075"/>
      <w:r w:rsidRPr="008C1E40">
        <w:rPr>
          <w:rFonts w:ascii="Times New Roman" w:hAnsi="Times New Roman"/>
          <w:sz w:val="24"/>
          <w:szCs w:val="24"/>
        </w:rPr>
        <w:t xml:space="preserve">3.1.3 </w:t>
      </w:r>
      <w:r w:rsidR="00BF3C73">
        <w:rPr>
          <w:rFonts w:ascii="Times New Roman" w:hAnsi="Times New Roman"/>
          <w:sz w:val="24"/>
          <w:szCs w:val="24"/>
        </w:rPr>
        <w:t>Fulfilment</w:t>
      </w:r>
      <w:r w:rsidR="007806AB">
        <w:rPr>
          <w:rFonts w:ascii="Times New Roman" w:hAnsi="Times New Roman"/>
          <w:sz w:val="24"/>
          <w:szCs w:val="24"/>
        </w:rPr>
        <w:t xml:space="preserve"> of indicators</w:t>
      </w:r>
      <w:bookmarkEnd w:id="124"/>
      <w:bookmarkEnd w:id="125"/>
    </w:p>
    <w:p w14:paraId="24812185" w14:textId="282E44A7" w:rsidR="007806AB" w:rsidRPr="005E5608" w:rsidRDefault="007806AB" w:rsidP="007806AB">
      <w:pPr>
        <w:spacing w:line="276" w:lineRule="auto"/>
        <w:jc w:val="both"/>
        <w:rPr>
          <w:sz w:val="22"/>
          <w:szCs w:val="22"/>
        </w:rPr>
      </w:pPr>
      <w:r w:rsidRPr="005E5608">
        <w:rPr>
          <w:sz w:val="22"/>
          <w:szCs w:val="22"/>
        </w:rPr>
        <w:t xml:space="preserve">The achieved values of monitoring indicators are ascertained as at the date of completion of project implementation. In ratio indicators, the resulting value is set as the average of values stated by beneficiaries in their final monitoring reports. Indicator No 150106 </w:t>
      </w:r>
      <w:r w:rsidRPr="005E5608">
        <w:rPr>
          <w:b/>
          <w:sz w:val="22"/>
          <w:szCs w:val="22"/>
        </w:rPr>
        <w:t xml:space="preserve">“Number of created basic registers of public administration” </w:t>
      </w:r>
      <w:r w:rsidRPr="005E5608">
        <w:rPr>
          <w:sz w:val="22"/>
          <w:szCs w:val="22"/>
        </w:rPr>
        <w:t>gives the sum total of the achieved target values set in the projects.</w:t>
      </w:r>
    </w:p>
    <w:p w14:paraId="45B61F52" w14:textId="77777777" w:rsidR="00CC247F" w:rsidRPr="005E5608" w:rsidRDefault="00CC247F" w:rsidP="00C93494">
      <w:pPr>
        <w:jc w:val="both"/>
        <w:rPr>
          <w:sz w:val="22"/>
          <w:szCs w:val="22"/>
        </w:rPr>
      </w:pPr>
    </w:p>
    <w:p w14:paraId="76E91F09" w14:textId="0559EB8B" w:rsidR="007806AB" w:rsidRPr="005E5608" w:rsidRDefault="007806AB" w:rsidP="007806AB">
      <w:pPr>
        <w:spacing w:line="276" w:lineRule="auto"/>
        <w:jc w:val="both"/>
        <w:rPr>
          <w:sz w:val="22"/>
          <w:szCs w:val="22"/>
        </w:rPr>
      </w:pPr>
      <w:r w:rsidRPr="005E5608">
        <w:rPr>
          <w:sz w:val="22"/>
          <w:szCs w:val="22"/>
        </w:rPr>
        <w:t xml:space="preserve">In ratio indicators, the achieved value oscillates at the time of completion of projects. It is caused by the way </w:t>
      </w:r>
      <w:r w:rsidR="005E5608" w:rsidRPr="005E5608">
        <w:rPr>
          <w:sz w:val="22"/>
          <w:szCs w:val="22"/>
        </w:rPr>
        <w:t>of calculation of the average va</w:t>
      </w:r>
      <w:r w:rsidR="00CC21F4">
        <w:rPr>
          <w:sz w:val="22"/>
          <w:szCs w:val="22"/>
        </w:rPr>
        <w:t>l</w:t>
      </w:r>
      <w:r w:rsidR="005E5608" w:rsidRPr="005E5608">
        <w:rPr>
          <w:sz w:val="22"/>
          <w:szCs w:val="22"/>
        </w:rPr>
        <w:t>ues. T</w:t>
      </w:r>
      <w:r w:rsidRPr="005E5608">
        <w:rPr>
          <w:sz w:val="22"/>
          <w:szCs w:val="22"/>
        </w:rPr>
        <w:t>he number of completed projects increases</w:t>
      </w:r>
      <w:r w:rsidR="005E5608" w:rsidRPr="005E5608">
        <w:rPr>
          <w:sz w:val="22"/>
          <w:szCs w:val="22"/>
        </w:rPr>
        <w:t>, but</w:t>
      </w:r>
      <w:r w:rsidRPr="005E5608">
        <w:rPr>
          <w:sz w:val="22"/>
          <w:szCs w:val="22"/>
        </w:rPr>
        <w:t xml:space="preserve"> the sum total of </w:t>
      </w:r>
      <w:r w:rsidR="005E5608" w:rsidRPr="005E5608">
        <w:rPr>
          <w:sz w:val="22"/>
          <w:szCs w:val="22"/>
        </w:rPr>
        <w:t>individual</w:t>
      </w:r>
      <w:r w:rsidRPr="005E5608">
        <w:rPr>
          <w:sz w:val="22"/>
          <w:szCs w:val="22"/>
        </w:rPr>
        <w:t xml:space="preserve"> values </w:t>
      </w:r>
      <w:r w:rsidR="005E5608" w:rsidRPr="005E5608">
        <w:rPr>
          <w:sz w:val="22"/>
          <w:szCs w:val="22"/>
        </w:rPr>
        <w:t xml:space="preserve">varies, therefore the resulting value </w:t>
      </w:r>
      <w:r w:rsidRPr="005E5608">
        <w:rPr>
          <w:sz w:val="22"/>
          <w:szCs w:val="22"/>
        </w:rPr>
        <w:t>grow</w:t>
      </w:r>
      <w:r w:rsidR="005E5608" w:rsidRPr="005E5608">
        <w:rPr>
          <w:sz w:val="22"/>
          <w:szCs w:val="22"/>
        </w:rPr>
        <w:t>s</w:t>
      </w:r>
      <w:r w:rsidRPr="005E5608">
        <w:rPr>
          <w:sz w:val="22"/>
          <w:szCs w:val="22"/>
        </w:rPr>
        <w:t xml:space="preserve"> </w:t>
      </w:r>
      <w:r w:rsidR="005E5608" w:rsidRPr="005E5608">
        <w:rPr>
          <w:sz w:val="22"/>
          <w:szCs w:val="22"/>
        </w:rPr>
        <w:t>un</w:t>
      </w:r>
      <w:r w:rsidRPr="005E5608">
        <w:rPr>
          <w:sz w:val="22"/>
          <w:szCs w:val="22"/>
        </w:rPr>
        <w:t xml:space="preserve">evenly. </w:t>
      </w:r>
    </w:p>
    <w:p w14:paraId="7E1DF9E4" w14:textId="77777777" w:rsidR="00CC247F" w:rsidRPr="005E5608" w:rsidRDefault="00CC247F" w:rsidP="00C93494">
      <w:pPr>
        <w:rPr>
          <w:sz w:val="22"/>
          <w:szCs w:val="22"/>
        </w:rPr>
      </w:pPr>
    </w:p>
    <w:p w14:paraId="5F08AE1E" w14:textId="025F6973" w:rsidR="00CC247F" w:rsidRPr="005E5608" w:rsidRDefault="005E5608" w:rsidP="00C93494">
      <w:pPr>
        <w:jc w:val="both"/>
        <w:rPr>
          <w:sz w:val="22"/>
          <w:szCs w:val="22"/>
        </w:rPr>
      </w:pPr>
      <w:r w:rsidRPr="00754E2B">
        <w:rPr>
          <w:b/>
          <w:sz w:val="22"/>
          <w:szCs w:val="22"/>
        </w:rPr>
        <w:t xml:space="preserve">150106 </w:t>
      </w:r>
      <w:r w:rsidRPr="00754E2B">
        <w:rPr>
          <w:b/>
          <w:sz w:val="22"/>
        </w:rPr>
        <w:t>Number of created basic registers of public administration</w:t>
      </w:r>
      <w:r w:rsidR="00CC247F" w:rsidRPr="005E5608">
        <w:rPr>
          <w:sz w:val="22"/>
          <w:szCs w:val="22"/>
        </w:rPr>
        <w:t xml:space="preserve"> </w:t>
      </w:r>
      <w:r>
        <w:rPr>
          <w:sz w:val="22"/>
          <w:szCs w:val="22"/>
        </w:rPr>
        <w:t>–</w:t>
      </w:r>
      <w:r w:rsidR="00CC247F" w:rsidRPr="005E5608">
        <w:rPr>
          <w:sz w:val="22"/>
          <w:szCs w:val="22"/>
        </w:rPr>
        <w:t xml:space="preserve"> </w:t>
      </w:r>
      <w:r>
        <w:rPr>
          <w:sz w:val="22"/>
          <w:szCs w:val="22"/>
        </w:rPr>
        <w:t>the target value, or the commitment of beneficiaries has been achieved</w:t>
      </w:r>
      <w:r w:rsidR="00CC247F" w:rsidRPr="005E5608">
        <w:rPr>
          <w:sz w:val="22"/>
          <w:szCs w:val="22"/>
        </w:rPr>
        <w:t xml:space="preserve">, </w:t>
      </w:r>
      <w:r>
        <w:rPr>
          <w:sz w:val="22"/>
          <w:szCs w:val="22"/>
        </w:rPr>
        <w:t>projects have been completed and expenditure has been certified</w:t>
      </w:r>
      <w:r w:rsidR="00CC247F" w:rsidRPr="005E5608">
        <w:rPr>
          <w:sz w:val="22"/>
          <w:szCs w:val="22"/>
        </w:rPr>
        <w:t xml:space="preserve">. </w:t>
      </w:r>
      <w:r>
        <w:rPr>
          <w:sz w:val="22"/>
          <w:szCs w:val="22"/>
        </w:rPr>
        <w:t>The achieved target value as at 3 Oct</w:t>
      </w:r>
      <w:r w:rsidR="00CC247F" w:rsidRPr="005E5608">
        <w:rPr>
          <w:sz w:val="22"/>
          <w:szCs w:val="22"/>
        </w:rPr>
        <w:t xml:space="preserve"> 2014 </w:t>
      </w:r>
      <w:r>
        <w:rPr>
          <w:sz w:val="22"/>
          <w:szCs w:val="22"/>
        </w:rPr>
        <w:t>is</w:t>
      </w:r>
      <w:r w:rsidR="00CC247F" w:rsidRPr="005E5608">
        <w:rPr>
          <w:sz w:val="22"/>
          <w:szCs w:val="22"/>
        </w:rPr>
        <w:t xml:space="preserve"> 5. </w:t>
      </w:r>
    </w:p>
    <w:p w14:paraId="6B0C8C56" w14:textId="77777777" w:rsidR="00CC247F" w:rsidRPr="005E5608" w:rsidRDefault="00CC247F" w:rsidP="00C93494">
      <w:pPr>
        <w:jc w:val="both"/>
        <w:rPr>
          <w:sz w:val="22"/>
          <w:szCs w:val="22"/>
        </w:rPr>
      </w:pPr>
    </w:p>
    <w:p w14:paraId="5B70BE78" w14:textId="70FB2DBE" w:rsidR="00CC247F" w:rsidRPr="005E5608" w:rsidRDefault="005E5608" w:rsidP="00C93494">
      <w:pPr>
        <w:jc w:val="both"/>
        <w:rPr>
          <w:b/>
          <w:sz w:val="22"/>
          <w:szCs w:val="22"/>
        </w:rPr>
      </w:pPr>
      <w:r w:rsidRPr="005E5608">
        <w:rPr>
          <w:b/>
          <w:sz w:val="22"/>
          <w:szCs w:val="22"/>
        </w:rPr>
        <w:t>150109 Share of registers connected to central registers</w:t>
      </w:r>
      <w:r w:rsidR="00CC247F" w:rsidRPr="005E5608">
        <w:rPr>
          <w:b/>
          <w:sz w:val="22"/>
          <w:szCs w:val="22"/>
        </w:rPr>
        <w:t xml:space="preserve"> </w:t>
      </w:r>
      <w:r>
        <w:rPr>
          <w:b/>
          <w:sz w:val="22"/>
          <w:szCs w:val="22"/>
        </w:rPr>
        <w:t>–</w:t>
      </w:r>
      <w:r w:rsidR="00CC247F" w:rsidRPr="005E5608">
        <w:rPr>
          <w:b/>
          <w:sz w:val="22"/>
          <w:szCs w:val="22"/>
        </w:rPr>
        <w:t xml:space="preserve"> </w:t>
      </w:r>
      <w:r w:rsidR="00CC247F" w:rsidRPr="005E5608">
        <w:rPr>
          <w:sz w:val="22"/>
          <w:szCs w:val="22"/>
        </w:rPr>
        <w:t>t</w:t>
      </w:r>
      <w:r>
        <w:rPr>
          <w:sz w:val="22"/>
          <w:szCs w:val="22"/>
        </w:rPr>
        <w:t xml:space="preserve">his indicator was opted for by </w:t>
      </w:r>
      <w:r w:rsidR="00CC247F" w:rsidRPr="005E5608">
        <w:rPr>
          <w:sz w:val="22"/>
          <w:szCs w:val="22"/>
        </w:rPr>
        <w:t>10 proje</w:t>
      </w:r>
      <w:r>
        <w:rPr>
          <w:sz w:val="22"/>
          <w:szCs w:val="22"/>
        </w:rPr>
        <w:t>cts</w:t>
      </w:r>
      <w:r w:rsidR="00CC247F" w:rsidRPr="005E5608">
        <w:rPr>
          <w:sz w:val="22"/>
          <w:szCs w:val="22"/>
        </w:rPr>
        <w:t xml:space="preserve">. </w:t>
      </w:r>
      <w:r>
        <w:rPr>
          <w:sz w:val="22"/>
          <w:szCs w:val="22"/>
        </w:rPr>
        <w:t>Of these projects</w:t>
      </w:r>
      <w:r w:rsidR="00CC21F4">
        <w:rPr>
          <w:sz w:val="22"/>
          <w:szCs w:val="22"/>
        </w:rPr>
        <w:t>,</w:t>
      </w:r>
      <w:r>
        <w:rPr>
          <w:sz w:val="22"/>
          <w:szCs w:val="22"/>
        </w:rPr>
        <w:t xml:space="preserve"> </w:t>
      </w:r>
      <w:r w:rsidR="00CC247F" w:rsidRPr="005E5608">
        <w:rPr>
          <w:sz w:val="22"/>
          <w:szCs w:val="22"/>
        </w:rPr>
        <w:t>5 proje</w:t>
      </w:r>
      <w:r>
        <w:rPr>
          <w:sz w:val="22"/>
          <w:szCs w:val="22"/>
        </w:rPr>
        <w:t xml:space="preserve">cts are at </w:t>
      </w:r>
      <w:r w:rsidR="00CC247F" w:rsidRPr="005E5608">
        <w:rPr>
          <w:sz w:val="22"/>
          <w:szCs w:val="22"/>
        </w:rPr>
        <w:t>P7</w:t>
      </w:r>
      <w:r w:rsidR="00D60329" w:rsidRPr="005E5608">
        <w:rPr>
          <w:sz w:val="22"/>
          <w:szCs w:val="22"/>
        </w:rPr>
        <w:t xml:space="preserve"> </w:t>
      </w:r>
      <w:r>
        <w:rPr>
          <w:sz w:val="22"/>
          <w:szCs w:val="22"/>
        </w:rPr>
        <w:t xml:space="preserve">status </w:t>
      </w:r>
      <w:r w:rsidR="00634ADE">
        <w:rPr>
          <w:sz w:val="22"/>
          <w:szCs w:val="22"/>
        </w:rPr>
        <w:t xml:space="preserve">- </w:t>
      </w:r>
      <w:r>
        <w:rPr>
          <w:sz w:val="22"/>
          <w:szCs w:val="22"/>
        </w:rPr>
        <w:t xml:space="preserve">certified and </w:t>
      </w:r>
      <w:r w:rsidR="00CC247F" w:rsidRPr="005E5608">
        <w:rPr>
          <w:sz w:val="22"/>
          <w:szCs w:val="22"/>
        </w:rPr>
        <w:t>5 proje</w:t>
      </w:r>
      <w:r>
        <w:rPr>
          <w:sz w:val="22"/>
          <w:szCs w:val="22"/>
        </w:rPr>
        <w:t>cts are under implementation</w:t>
      </w:r>
      <w:r w:rsidR="00CC247F" w:rsidRPr="005E5608">
        <w:rPr>
          <w:sz w:val="22"/>
          <w:szCs w:val="22"/>
        </w:rPr>
        <w:t xml:space="preserve">. </w:t>
      </w:r>
      <w:r>
        <w:rPr>
          <w:sz w:val="22"/>
          <w:szCs w:val="22"/>
        </w:rPr>
        <w:t xml:space="preserve">Since different target values </w:t>
      </w:r>
      <w:r w:rsidR="005173B0">
        <w:rPr>
          <w:sz w:val="22"/>
          <w:szCs w:val="22"/>
        </w:rPr>
        <w:t xml:space="preserve">of indicators </w:t>
      </w:r>
      <w:r>
        <w:rPr>
          <w:sz w:val="22"/>
          <w:szCs w:val="22"/>
        </w:rPr>
        <w:t>were set by beneficiaries, they were recalculated and the values given in the table were arrived at by the IB</w:t>
      </w:r>
      <w:r w:rsidR="00CC247F" w:rsidRPr="005E5608">
        <w:rPr>
          <w:sz w:val="22"/>
          <w:szCs w:val="22"/>
        </w:rPr>
        <w:t xml:space="preserve">. </w:t>
      </w:r>
      <w:r>
        <w:rPr>
          <w:sz w:val="22"/>
          <w:szCs w:val="22"/>
        </w:rPr>
        <w:t xml:space="preserve">The recalculation showed that the commitment of projects equals </w:t>
      </w:r>
      <w:r w:rsidR="00CC247F" w:rsidRPr="005E5608">
        <w:rPr>
          <w:sz w:val="22"/>
          <w:szCs w:val="22"/>
        </w:rPr>
        <w:t>84</w:t>
      </w:r>
      <w:r w:rsidR="00AE0327" w:rsidRPr="005E5608">
        <w:rPr>
          <w:sz w:val="22"/>
          <w:szCs w:val="22"/>
        </w:rPr>
        <w:t xml:space="preserve"> </w:t>
      </w:r>
      <w:r w:rsidR="00CC247F" w:rsidRPr="005E5608">
        <w:rPr>
          <w:sz w:val="22"/>
          <w:szCs w:val="22"/>
        </w:rPr>
        <w:t xml:space="preserve">%, </w:t>
      </w:r>
      <w:r>
        <w:rPr>
          <w:sz w:val="22"/>
          <w:szCs w:val="22"/>
        </w:rPr>
        <w:t xml:space="preserve">while the currently achieved value of completed projects is </w:t>
      </w:r>
      <w:r w:rsidR="00CC247F" w:rsidRPr="005E5608">
        <w:rPr>
          <w:sz w:val="22"/>
          <w:szCs w:val="22"/>
        </w:rPr>
        <w:t>80</w:t>
      </w:r>
      <w:r>
        <w:rPr>
          <w:sz w:val="22"/>
          <w:szCs w:val="22"/>
        </w:rPr>
        <w:t>.</w:t>
      </w:r>
      <w:r w:rsidR="00CC247F" w:rsidRPr="005E5608">
        <w:rPr>
          <w:sz w:val="22"/>
          <w:szCs w:val="22"/>
        </w:rPr>
        <w:t xml:space="preserve">89%. </w:t>
      </w:r>
      <w:r>
        <w:rPr>
          <w:sz w:val="22"/>
          <w:szCs w:val="22"/>
        </w:rPr>
        <w:t xml:space="preserve">The recalculation was done using the table of </w:t>
      </w:r>
      <w:r w:rsidR="00CC247F" w:rsidRPr="005E5608">
        <w:rPr>
          <w:sz w:val="22"/>
          <w:szCs w:val="22"/>
        </w:rPr>
        <w:t>R 18</w:t>
      </w:r>
      <w:r w:rsidR="00D60329" w:rsidRPr="005E5608">
        <w:rPr>
          <w:sz w:val="22"/>
          <w:szCs w:val="22"/>
        </w:rPr>
        <w:t xml:space="preserve"> </w:t>
      </w:r>
      <w:r>
        <w:rPr>
          <w:sz w:val="22"/>
          <w:szCs w:val="22"/>
        </w:rPr>
        <w:t xml:space="preserve">report from </w:t>
      </w:r>
      <w:r w:rsidR="00D60329" w:rsidRPr="005E5608">
        <w:rPr>
          <w:sz w:val="22"/>
          <w:szCs w:val="22"/>
        </w:rPr>
        <w:t xml:space="preserve">IS Monit7+, </w:t>
      </w:r>
      <w:r>
        <w:rPr>
          <w:sz w:val="22"/>
          <w:szCs w:val="22"/>
        </w:rPr>
        <w:t>which contains the monitoring indicators of projects.</w:t>
      </w:r>
    </w:p>
    <w:p w14:paraId="0F47EBEC" w14:textId="77777777" w:rsidR="00CC247F" w:rsidRPr="005E5608" w:rsidRDefault="00CC247F" w:rsidP="00C93494">
      <w:pPr>
        <w:rPr>
          <w:sz w:val="22"/>
          <w:szCs w:val="22"/>
        </w:rPr>
      </w:pPr>
    </w:p>
    <w:p w14:paraId="6A17294C" w14:textId="77777777" w:rsidR="00634ADE" w:rsidRPr="00634ADE" w:rsidRDefault="00634ADE" w:rsidP="00634ADE">
      <w:pPr>
        <w:jc w:val="both"/>
        <w:rPr>
          <w:b/>
          <w:sz w:val="22"/>
          <w:szCs w:val="22"/>
        </w:rPr>
      </w:pPr>
      <w:r w:rsidRPr="00634ADE">
        <w:rPr>
          <w:b/>
          <w:sz w:val="22"/>
          <w:szCs w:val="22"/>
        </w:rPr>
        <w:t>150110 Share of state administration authorities using the shared CIPA</w:t>
      </w:r>
    </w:p>
    <w:p w14:paraId="0994C9FA" w14:textId="6F16D4C5" w:rsidR="00CC247F" w:rsidRPr="005E5608" w:rsidRDefault="00634ADE" w:rsidP="00C93494">
      <w:pPr>
        <w:jc w:val="both"/>
        <w:rPr>
          <w:sz w:val="22"/>
          <w:szCs w:val="22"/>
        </w:rPr>
      </w:pPr>
      <w:r>
        <w:rPr>
          <w:sz w:val="22"/>
          <w:szCs w:val="22"/>
        </w:rPr>
        <w:t xml:space="preserve">This indicator was reported by </w:t>
      </w:r>
      <w:r w:rsidR="00CC247F" w:rsidRPr="005E5608">
        <w:rPr>
          <w:sz w:val="22"/>
          <w:szCs w:val="22"/>
        </w:rPr>
        <w:t>18 proje</w:t>
      </w:r>
      <w:r>
        <w:rPr>
          <w:sz w:val="22"/>
          <w:szCs w:val="22"/>
        </w:rPr>
        <w:t>cts</w:t>
      </w:r>
      <w:r w:rsidR="00CC247F" w:rsidRPr="005E5608">
        <w:rPr>
          <w:sz w:val="22"/>
          <w:szCs w:val="22"/>
        </w:rPr>
        <w:t xml:space="preserve">. </w:t>
      </w:r>
      <w:r>
        <w:rPr>
          <w:sz w:val="22"/>
          <w:szCs w:val="22"/>
        </w:rPr>
        <w:t xml:space="preserve">Ten projects are at </w:t>
      </w:r>
      <w:r w:rsidR="00CC247F" w:rsidRPr="005E5608">
        <w:rPr>
          <w:sz w:val="22"/>
          <w:szCs w:val="22"/>
        </w:rPr>
        <w:t>P7</w:t>
      </w:r>
      <w:r w:rsidR="00015555" w:rsidRPr="005E5608">
        <w:rPr>
          <w:sz w:val="22"/>
          <w:szCs w:val="22"/>
        </w:rPr>
        <w:t xml:space="preserve"> </w:t>
      </w:r>
      <w:r>
        <w:rPr>
          <w:sz w:val="22"/>
          <w:szCs w:val="22"/>
        </w:rPr>
        <w:t>status - certified</w:t>
      </w:r>
      <w:r w:rsidR="00CC247F" w:rsidRPr="005E5608">
        <w:rPr>
          <w:sz w:val="22"/>
          <w:szCs w:val="22"/>
        </w:rPr>
        <w:t xml:space="preserve">. </w:t>
      </w:r>
      <w:r>
        <w:rPr>
          <w:sz w:val="22"/>
          <w:szCs w:val="22"/>
        </w:rPr>
        <w:t>Since the target values are not set in a uniform manner, they had t</w:t>
      </w:r>
      <w:r w:rsidR="00523C8F">
        <w:rPr>
          <w:sz w:val="22"/>
          <w:szCs w:val="22"/>
        </w:rPr>
        <w:t>o</w:t>
      </w:r>
      <w:r>
        <w:rPr>
          <w:sz w:val="22"/>
          <w:szCs w:val="22"/>
        </w:rPr>
        <w:t xml:space="preserve"> be recalculated</w:t>
      </w:r>
      <w:r w:rsidR="00CC247F" w:rsidRPr="005E5608">
        <w:rPr>
          <w:sz w:val="22"/>
          <w:szCs w:val="22"/>
        </w:rPr>
        <w:t xml:space="preserve">. </w:t>
      </w:r>
      <w:r>
        <w:rPr>
          <w:sz w:val="22"/>
          <w:szCs w:val="22"/>
        </w:rPr>
        <w:t xml:space="preserve">It was found out that the commitment of projects equals </w:t>
      </w:r>
      <w:r w:rsidR="00CC247F" w:rsidRPr="005E5608">
        <w:rPr>
          <w:sz w:val="22"/>
          <w:szCs w:val="22"/>
        </w:rPr>
        <w:t>93</w:t>
      </w:r>
      <w:r w:rsidR="00AE0327" w:rsidRPr="005E5608">
        <w:rPr>
          <w:sz w:val="22"/>
          <w:szCs w:val="22"/>
        </w:rPr>
        <w:t xml:space="preserve"> </w:t>
      </w:r>
      <w:r w:rsidR="00CC247F" w:rsidRPr="005E5608">
        <w:rPr>
          <w:sz w:val="22"/>
          <w:szCs w:val="22"/>
        </w:rPr>
        <w:t xml:space="preserve">%, </w:t>
      </w:r>
      <w:r>
        <w:rPr>
          <w:sz w:val="22"/>
          <w:szCs w:val="22"/>
        </w:rPr>
        <w:t xml:space="preserve">while the currently achieved value of the indicator </w:t>
      </w:r>
      <w:r w:rsidR="005173B0">
        <w:rPr>
          <w:sz w:val="22"/>
          <w:szCs w:val="22"/>
        </w:rPr>
        <w:t xml:space="preserve">reported </w:t>
      </w:r>
      <w:r>
        <w:rPr>
          <w:sz w:val="22"/>
          <w:szCs w:val="22"/>
        </w:rPr>
        <w:t>by completed projects is</w:t>
      </w:r>
      <w:r w:rsidR="00CC247F" w:rsidRPr="005E5608">
        <w:rPr>
          <w:sz w:val="22"/>
          <w:szCs w:val="22"/>
        </w:rPr>
        <w:t xml:space="preserve"> 94</w:t>
      </w:r>
      <w:r>
        <w:rPr>
          <w:sz w:val="22"/>
          <w:szCs w:val="22"/>
        </w:rPr>
        <w:t>.</w:t>
      </w:r>
      <w:r w:rsidR="00CC247F" w:rsidRPr="005E5608">
        <w:rPr>
          <w:sz w:val="22"/>
          <w:szCs w:val="22"/>
        </w:rPr>
        <w:t>77</w:t>
      </w:r>
      <w:r w:rsidR="00AE0327" w:rsidRPr="005E5608">
        <w:rPr>
          <w:sz w:val="22"/>
          <w:szCs w:val="22"/>
        </w:rPr>
        <w:t xml:space="preserve"> </w:t>
      </w:r>
      <w:r w:rsidR="00CC247F" w:rsidRPr="005E5608">
        <w:rPr>
          <w:sz w:val="22"/>
          <w:szCs w:val="22"/>
        </w:rPr>
        <w:t>%.</w:t>
      </w:r>
    </w:p>
    <w:p w14:paraId="2C152961" w14:textId="77777777" w:rsidR="00D54372" w:rsidRDefault="00D54372" w:rsidP="00CC247F">
      <w:pPr>
        <w:spacing w:line="276" w:lineRule="auto"/>
        <w:jc w:val="both"/>
        <w:rPr>
          <w:sz w:val="22"/>
          <w:szCs w:val="22"/>
        </w:rPr>
      </w:pPr>
    </w:p>
    <w:p w14:paraId="2156FDCA" w14:textId="77777777" w:rsidR="003213B6" w:rsidRDefault="003213B6" w:rsidP="00CC247F">
      <w:pPr>
        <w:spacing w:line="276" w:lineRule="auto"/>
        <w:jc w:val="both"/>
        <w:rPr>
          <w:sz w:val="22"/>
          <w:szCs w:val="22"/>
        </w:rPr>
      </w:pPr>
    </w:p>
    <w:p w14:paraId="2152F019" w14:textId="77777777" w:rsidR="003213B6" w:rsidRPr="005E5608" w:rsidRDefault="003213B6" w:rsidP="00CC247F">
      <w:pPr>
        <w:spacing w:line="276" w:lineRule="auto"/>
        <w:jc w:val="both"/>
        <w:rPr>
          <w:sz w:val="22"/>
          <w:szCs w:val="22"/>
        </w:rPr>
      </w:pPr>
    </w:p>
    <w:p w14:paraId="3E0E90D5" w14:textId="77777777" w:rsidR="00B672B9" w:rsidRPr="009E2DC1" w:rsidRDefault="00B672B9" w:rsidP="00B672B9">
      <w:pPr>
        <w:jc w:val="both"/>
        <w:rPr>
          <w:b/>
          <w:sz w:val="22"/>
          <w:szCs w:val="22"/>
        </w:rPr>
      </w:pPr>
      <w:r w:rsidRPr="009E2DC1">
        <w:rPr>
          <w:b/>
          <w:sz w:val="22"/>
          <w:szCs w:val="22"/>
        </w:rPr>
        <w:lastRenderedPageBreak/>
        <w:t>150111 Share of ministerial and agenda portals interconnected to the Public Administration Portal</w:t>
      </w:r>
    </w:p>
    <w:p w14:paraId="545B1E2F" w14:textId="30062D1F" w:rsidR="00CC247F" w:rsidRPr="005E5608" w:rsidRDefault="00CC247F" w:rsidP="00CC247F">
      <w:pPr>
        <w:spacing w:line="276" w:lineRule="auto"/>
        <w:jc w:val="both"/>
        <w:rPr>
          <w:sz w:val="22"/>
          <w:szCs w:val="22"/>
        </w:rPr>
      </w:pPr>
      <w:r w:rsidRPr="005E5608">
        <w:rPr>
          <w:sz w:val="22"/>
          <w:szCs w:val="22"/>
        </w:rPr>
        <w:t>T</w:t>
      </w:r>
      <w:r w:rsidR="00B672B9">
        <w:rPr>
          <w:sz w:val="22"/>
          <w:szCs w:val="22"/>
        </w:rPr>
        <w:t xml:space="preserve">his indicator is being fulfilled by </w:t>
      </w:r>
      <w:r w:rsidRPr="005E5608">
        <w:rPr>
          <w:sz w:val="22"/>
          <w:szCs w:val="22"/>
        </w:rPr>
        <w:t>6 proje</w:t>
      </w:r>
      <w:r w:rsidR="00B672B9">
        <w:rPr>
          <w:sz w:val="22"/>
          <w:szCs w:val="22"/>
        </w:rPr>
        <w:t>cts</w:t>
      </w:r>
      <w:r w:rsidRPr="005E5608">
        <w:rPr>
          <w:sz w:val="22"/>
          <w:szCs w:val="22"/>
        </w:rPr>
        <w:t xml:space="preserve">, </w:t>
      </w:r>
      <w:r w:rsidR="00B672B9">
        <w:rPr>
          <w:sz w:val="22"/>
          <w:szCs w:val="22"/>
        </w:rPr>
        <w:t xml:space="preserve">of which two are at </w:t>
      </w:r>
      <w:r w:rsidRPr="005E5608">
        <w:rPr>
          <w:sz w:val="22"/>
          <w:szCs w:val="22"/>
        </w:rPr>
        <w:t>P7</w:t>
      </w:r>
      <w:r w:rsidR="00B672B9">
        <w:rPr>
          <w:sz w:val="22"/>
          <w:szCs w:val="22"/>
        </w:rPr>
        <w:t xml:space="preserve"> status - certified</w:t>
      </w:r>
      <w:r w:rsidRPr="005E5608">
        <w:rPr>
          <w:sz w:val="22"/>
          <w:szCs w:val="22"/>
        </w:rPr>
        <w:t xml:space="preserve">. </w:t>
      </w:r>
      <w:r w:rsidR="00B672B9">
        <w:rPr>
          <w:sz w:val="22"/>
          <w:szCs w:val="22"/>
        </w:rPr>
        <w:t xml:space="preserve">By recalculation of </w:t>
      </w:r>
      <w:r w:rsidR="005173B0">
        <w:rPr>
          <w:sz w:val="22"/>
          <w:szCs w:val="22"/>
        </w:rPr>
        <w:t>wrongly</w:t>
      </w:r>
      <w:r w:rsidR="00B672B9">
        <w:rPr>
          <w:sz w:val="22"/>
          <w:szCs w:val="22"/>
        </w:rPr>
        <w:t xml:space="preserve"> selected values</w:t>
      </w:r>
      <w:r w:rsidR="005173B0">
        <w:rPr>
          <w:sz w:val="22"/>
          <w:szCs w:val="22"/>
        </w:rPr>
        <w:t>,</w:t>
      </w:r>
      <w:r w:rsidR="00B672B9">
        <w:rPr>
          <w:sz w:val="22"/>
          <w:szCs w:val="22"/>
        </w:rPr>
        <w:t xml:space="preserve"> the following values were ascertained</w:t>
      </w:r>
      <w:r w:rsidRPr="005E5608">
        <w:rPr>
          <w:sz w:val="22"/>
          <w:szCs w:val="22"/>
        </w:rPr>
        <w:t xml:space="preserve">. </w:t>
      </w:r>
      <w:r w:rsidR="00B672B9">
        <w:rPr>
          <w:sz w:val="22"/>
          <w:szCs w:val="22"/>
        </w:rPr>
        <w:t>The commitment of projects equals</w:t>
      </w:r>
      <w:r w:rsidRPr="005E5608">
        <w:rPr>
          <w:sz w:val="22"/>
          <w:szCs w:val="22"/>
        </w:rPr>
        <w:t xml:space="preserve"> 78</w:t>
      </w:r>
      <w:r w:rsidR="00AE0327" w:rsidRPr="005E5608">
        <w:rPr>
          <w:sz w:val="22"/>
          <w:szCs w:val="22"/>
        </w:rPr>
        <w:t xml:space="preserve"> </w:t>
      </w:r>
      <w:r w:rsidRPr="005E5608">
        <w:rPr>
          <w:sz w:val="22"/>
          <w:szCs w:val="22"/>
        </w:rPr>
        <w:t>% a</w:t>
      </w:r>
      <w:r w:rsidR="00B672B9">
        <w:rPr>
          <w:sz w:val="22"/>
          <w:szCs w:val="22"/>
        </w:rPr>
        <w:t xml:space="preserve">nd the currently achieved value of completed projects is </w:t>
      </w:r>
      <w:r w:rsidRPr="005E5608">
        <w:rPr>
          <w:sz w:val="22"/>
          <w:szCs w:val="22"/>
        </w:rPr>
        <w:t>68</w:t>
      </w:r>
      <w:r w:rsidR="00B672B9">
        <w:rPr>
          <w:sz w:val="22"/>
          <w:szCs w:val="22"/>
        </w:rPr>
        <w:t>.</w:t>
      </w:r>
      <w:r w:rsidRPr="005E5608">
        <w:rPr>
          <w:sz w:val="22"/>
          <w:szCs w:val="22"/>
        </w:rPr>
        <w:t>75</w:t>
      </w:r>
      <w:r w:rsidR="00AE0327" w:rsidRPr="005E5608">
        <w:rPr>
          <w:sz w:val="22"/>
          <w:szCs w:val="22"/>
        </w:rPr>
        <w:t xml:space="preserve"> </w:t>
      </w:r>
      <w:r w:rsidRPr="005E5608">
        <w:rPr>
          <w:sz w:val="22"/>
          <w:szCs w:val="22"/>
        </w:rPr>
        <w:t>%.</w:t>
      </w:r>
    </w:p>
    <w:p w14:paraId="46A1C811" w14:textId="77777777" w:rsidR="00C93494" w:rsidRPr="005E5608" w:rsidRDefault="00C93494" w:rsidP="00CC247F">
      <w:pPr>
        <w:spacing w:line="276" w:lineRule="auto"/>
        <w:jc w:val="both"/>
        <w:rPr>
          <w:sz w:val="22"/>
          <w:szCs w:val="22"/>
        </w:rPr>
      </w:pPr>
    </w:p>
    <w:p w14:paraId="47850998" w14:textId="77FDC00C" w:rsidR="004B6E2A" w:rsidRPr="005E5608" w:rsidRDefault="00523C8F" w:rsidP="00C93494">
      <w:pPr>
        <w:jc w:val="both"/>
        <w:rPr>
          <w:b/>
          <w:sz w:val="22"/>
          <w:szCs w:val="22"/>
        </w:rPr>
      </w:pPr>
      <w:r w:rsidRPr="007F208E">
        <w:rPr>
          <w:b/>
          <w:sz w:val="22"/>
          <w:szCs w:val="22"/>
        </w:rPr>
        <w:t>150112 Share of digitized documents</w:t>
      </w:r>
      <w:r>
        <w:rPr>
          <w:b/>
          <w:sz w:val="22"/>
          <w:szCs w:val="22"/>
        </w:rPr>
        <w:t xml:space="preserve"> –</w:t>
      </w:r>
      <w:r w:rsidR="00FB07D1" w:rsidRPr="005E5608">
        <w:rPr>
          <w:b/>
          <w:sz w:val="22"/>
          <w:szCs w:val="22"/>
        </w:rPr>
        <w:t xml:space="preserve"> </w:t>
      </w:r>
      <w:r>
        <w:rPr>
          <w:sz w:val="22"/>
          <w:szCs w:val="22"/>
        </w:rPr>
        <w:t>t</w:t>
      </w:r>
      <w:r w:rsidRPr="00523C8F">
        <w:rPr>
          <w:sz w:val="22"/>
          <w:szCs w:val="22"/>
        </w:rPr>
        <w:t>he indicator is</w:t>
      </w:r>
      <w:r>
        <w:rPr>
          <w:b/>
          <w:sz w:val="22"/>
          <w:szCs w:val="22"/>
        </w:rPr>
        <w:t xml:space="preserve"> </w:t>
      </w:r>
      <w:r>
        <w:rPr>
          <w:sz w:val="22"/>
          <w:szCs w:val="22"/>
        </w:rPr>
        <w:t xml:space="preserve">being fulfilled by </w:t>
      </w:r>
      <w:r w:rsidR="004B6E2A" w:rsidRPr="005E5608">
        <w:rPr>
          <w:sz w:val="22"/>
          <w:szCs w:val="22"/>
        </w:rPr>
        <w:t>8 proje</w:t>
      </w:r>
      <w:r>
        <w:rPr>
          <w:sz w:val="22"/>
          <w:szCs w:val="22"/>
        </w:rPr>
        <w:t xml:space="preserve">cts, of which three are at </w:t>
      </w:r>
      <w:r w:rsidR="004B6E2A" w:rsidRPr="005E5608">
        <w:rPr>
          <w:sz w:val="22"/>
          <w:szCs w:val="22"/>
        </w:rPr>
        <w:t>P7</w:t>
      </w:r>
      <w:r w:rsidR="00503F74" w:rsidRPr="005E5608">
        <w:rPr>
          <w:sz w:val="22"/>
          <w:szCs w:val="22"/>
        </w:rPr>
        <w:t xml:space="preserve"> </w:t>
      </w:r>
      <w:r>
        <w:rPr>
          <w:sz w:val="22"/>
          <w:szCs w:val="22"/>
        </w:rPr>
        <w:t>status - certified</w:t>
      </w:r>
      <w:r w:rsidR="004B6E2A" w:rsidRPr="005E5608">
        <w:rPr>
          <w:sz w:val="22"/>
          <w:szCs w:val="22"/>
        </w:rPr>
        <w:t xml:space="preserve">. </w:t>
      </w:r>
      <w:r>
        <w:rPr>
          <w:sz w:val="22"/>
          <w:szCs w:val="22"/>
        </w:rPr>
        <w:t>The commitment of projects equals</w:t>
      </w:r>
      <w:r w:rsidR="004B6E2A" w:rsidRPr="005E5608">
        <w:rPr>
          <w:sz w:val="22"/>
          <w:szCs w:val="22"/>
        </w:rPr>
        <w:t xml:space="preserve"> 26</w:t>
      </w:r>
      <w:r>
        <w:rPr>
          <w:sz w:val="22"/>
          <w:szCs w:val="22"/>
        </w:rPr>
        <w:t>.</w:t>
      </w:r>
      <w:r w:rsidR="004B6E2A" w:rsidRPr="005E5608">
        <w:rPr>
          <w:sz w:val="22"/>
          <w:szCs w:val="22"/>
        </w:rPr>
        <w:t>62</w:t>
      </w:r>
      <w:r w:rsidR="00AE0327" w:rsidRPr="005E5608">
        <w:rPr>
          <w:sz w:val="22"/>
          <w:szCs w:val="22"/>
        </w:rPr>
        <w:t xml:space="preserve"> </w:t>
      </w:r>
      <w:r w:rsidR="004B6E2A" w:rsidRPr="005E5608">
        <w:rPr>
          <w:sz w:val="22"/>
          <w:szCs w:val="22"/>
        </w:rPr>
        <w:t>% a</w:t>
      </w:r>
      <w:r>
        <w:rPr>
          <w:sz w:val="22"/>
          <w:szCs w:val="22"/>
        </w:rPr>
        <w:t xml:space="preserve">nd the achieved value of the indicator </w:t>
      </w:r>
      <w:r w:rsidR="005173B0">
        <w:rPr>
          <w:sz w:val="22"/>
          <w:szCs w:val="22"/>
        </w:rPr>
        <w:t xml:space="preserve">reported </w:t>
      </w:r>
      <w:r>
        <w:rPr>
          <w:sz w:val="22"/>
          <w:szCs w:val="22"/>
        </w:rPr>
        <w:t xml:space="preserve">by completed projects is </w:t>
      </w:r>
      <w:r w:rsidR="004B6E2A" w:rsidRPr="005E5608">
        <w:rPr>
          <w:sz w:val="22"/>
          <w:szCs w:val="22"/>
        </w:rPr>
        <w:t>29</w:t>
      </w:r>
      <w:r>
        <w:rPr>
          <w:sz w:val="22"/>
          <w:szCs w:val="22"/>
        </w:rPr>
        <w:t>.</w:t>
      </w:r>
      <w:r w:rsidR="004B6E2A" w:rsidRPr="005E5608">
        <w:rPr>
          <w:sz w:val="22"/>
          <w:szCs w:val="22"/>
        </w:rPr>
        <w:t>53</w:t>
      </w:r>
      <w:r w:rsidR="00AE0327" w:rsidRPr="005E5608">
        <w:rPr>
          <w:sz w:val="22"/>
          <w:szCs w:val="22"/>
        </w:rPr>
        <w:t xml:space="preserve"> </w:t>
      </w:r>
      <w:r w:rsidR="004B6E2A" w:rsidRPr="005E5608">
        <w:rPr>
          <w:sz w:val="22"/>
          <w:szCs w:val="22"/>
        </w:rPr>
        <w:t>%.</w:t>
      </w:r>
      <w:r w:rsidR="00AE0327" w:rsidRPr="005E5608">
        <w:rPr>
          <w:sz w:val="22"/>
          <w:szCs w:val="22"/>
        </w:rPr>
        <w:t xml:space="preserve"> </w:t>
      </w:r>
    </w:p>
    <w:p w14:paraId="55CDE8C1" w14:textId="77777777" w:rsidR="004B6E2A" w:rsidRPr="005E5608" w:rsidRDefault="004B6E2A" w:rsidP="00C93494">
      <w:pPr>
        <w:jc w:val="both"/>
        <w:rPr>
          <w:sz w:val="22"/>
          <w:szCs w:val="22"/>
        </w:rPr>
      </w:pPr>
    </w:p>
    <w:p w14:paraId="57671A77" w14:textId="5CBD78A1" w:rsidR="004B6E2A" w:rsidRPr="005E5608" w:rsidRDefault="00523C8F" w:rsidP="00C93494">
      <w:pPr>
        <w:jc w:val="both"/>
        <w:rPr>
          <w:b/>
          <w:sz w:val="22"/>
          <w:szCs w:val="22"/>
        </w:rPr>
      </w:pPr>
      <w:r w:rsidRPr="007F208E">
        <w:rPr>
          <w:b/>
          <w:sz w:val="22"/>
          <w:szCs w:val="22"/>
        </w:rPr>
        <w:t>150113 Share of authorities with electronic records management system and electronic document circulation</w:t>
      </w:r>
      <w:r w:rsidR="00FB07D1" w:rsidRPr="005E5608">
        <w:rPr>
          <w:b/>
          <w:sz w:val="22"/>
          <w:szCs w:val="22"/>
        </w:rPr>
        <w:t xml:space="preserve"> -</w:t>
      </w:r>
      <w:r w:rsidR="00AE0327" w:rsidRPr="005E5608">
        <w:rPr>
          <w:b/>
          <w:sz w:val="22"/>
          <w:szCs w:val="22"/>
        </w:rPr>
        <w:t xml:space="preserve"> </w:t>
      </w:r>
      <w:r w:rsidR="00FB07D1" w:rsidRPr="005E5608">
        <w:rPr>
          <w:sz w:val="22"/>
          <w:szCs w:val="22"/>
        </w:rPr>
        <w:t>t</w:t>
      </w:r>
      <w:r>
        <w:rPr>
          <w:sz w:val="22"/>
          <w:szCs w:val="22"/>
        </w:rPr>
        <w:t>his ratio indicator was selected by two projects which have already been completed</w:t>
      </w:r>
      <w:r w:rsidR="004B6E2A" w:rsidRPr="005E5608">
        <w:rPr>
          <w:sz w:val="22"/>
          <w:szCs w:val="22"/>
        </w:rPr>
        <w:t xml:space="preserve">. </w:t>
      </w:r>
      <w:r>
        <w:rPr>
          <w:sz w:val="22"/>
          <w:szCs w:val="22"/>
        </w:rPr>
        <w:t>By recalculating the selected values it was ascertained that the achieved value of the indicator is</w:t>
      </w:r>
      <w:r w:rsidR="004B6E2A" w:rsidRPr="005E5608">
        <w:rPr>
          <w:sz w:val="22"/>
          <w:szCs w:val="22"/>
        </w:rPr>
        <w:t xml:space="preserve"> 100</w:t>
      </w:r>
      <w:r w:rsidR="00A8192C" w:rsidRPr="005E5608">
        <w:rPr>
          <w:sz w:val="22"/>
          <w:szCs w:val="22"/>
        </w:rPr>
        <w:t xml:space="preserve"> </w:t>
      </w:r>
      <w:r w:rsidR="004B6E2A" w:rsidRPr="005E5608">
        <w:rPr>
          <w:sz w:val="22"/>
          <w:szCs w:val="22"/>
        </w:rPr>
        <w:t>%.</w:t>
      </w:r>
    </w:p>
    <w:p w14:paraId="296F25B7" w14:textId="77777777" w:rsidR="004B6E2A" w:rsidRPr="005E5608" w:rsidRDefault="004B6E2A" w:rsidP="00C93494">
      <w:pPr>
        <w:jc w:val="both"/>
        <w:rPr>
          <w:sz w:val="22"/>
          <w:szCs w:val="22"/>
        </w:rPr>
      </w:pPr>
      <w:r w:rsidRPr="005E5608">
        <w:rPr>
          <w:sz w:val="22"/>
          <w:szCs w:val="22"/>
        </w:rPr>
        <w:t xml:space="preserve"> </w:t>
      </w:r>
    </w:p>
    <w:p w14:paraId="24FB733B" w14:textId="48A837D4" w:rsidR="00F23354" w:rsidRPr="008C1E40" w:rsidRDefault="00523C8F" w:rsidP="00523C8F">
      <w:pPr>
        <w:spacing w:line="276" w:lineRule="auto"/>
        <w:jc w:val="both"/>
        <w:rPr>
          <w:b/>
          <w:sz w:val="22"/>
          <w:szCs w:val="22"/>
        </w:rPr>
      </w:pPr>
      <w:r w:rsidRPr="00754E2B">
        <w:rPr>
          <w:b/>
          <w:sz w:val="22"/>
          <w:szCs w:val="22"/>
        </w:rPr>
        <w:t>152105 Reduction of administrative burden of citizens, entrepreneurs and public sector</w:t>
      </w:r>
      <w:r w:rsidR="00FB07D1" w:rsidRPr="005E5608">
        <w:rPr>
          <w:b/>
          <w:sz w:val="22"/>
          <w:szCs w:val="22"/>
        </w:rPr>
        <w:t xml:space="preserve"> </w:t>
      </w:r>
      <w:r>
        <w:rPr>
          <w:b/>
          <w:sz w:val="22"/>
          <w:szCs w:val="22"/>
        </w:rPr>
        <w:t>–</w:t>
      </w:r>
      <w:r w:rsidR="00FB07D1" w:rsidRPr="005E5608">
        <w:rPr>
          <w:b/>
          <w:sz w:val="22"/>
          <w:szCs w:val="22"/>
        </w:rPr>
        <w:t xml:space="preserve"> </w:t>
      </w:r>
      <w:r>
        <w:rPr>
          <w:sz w:val="22"/>
          <w:szCs w:val="22"/>
        </w:rPr>
        <w:t xml:space="preserve">the indicator is being fulfilled by </w:t>
      </w:r>
      <w:r w:rsidR="004B6E2A" w:rsidRPr="005E5608">
        <w:rPr>
          <w:sz w:val="22"/>
          <w:szCs w:val="22"/>
        </w:rPr>
        <w:t>16 proje</w:t>
      </w:r>
      <w:r>
        <w:rPr>
          <w:sz w:val="22"/>
          <w:szCs w:val="22"/>
        </w:rPr>
        <w:t>cts</w:t>
      </w:r>
      <w:r w:rsidR="004B6E2A" w:rsidRPr="005E5608">
        <w:rPr>
          <w:sz w:val="22"/>
          <w:szCs w:val="22"/>
        </w:rPr>
        <w:t xml:space="preserve">. </w:t>
      </w:r>
      <w:r>
        <w:rPr>
          <w:sz w:val="22"/>
          <w:szCs w:val="22"/>
        </w:rPr>
        <w:t xml:space="preserve">Twelve projects have already been completed. The selected values of indicator that had not been set in a uniform manner, were recalculated, the resulting value of the commitment following the recalculation </w:t>
      </w:r>
      <w:r w:rsidR="005173B0">
        <w:rPr>
          <w:sz w:val="22"/>
          <w:szCs w:val="22"/>
        </w:rPr>
        <w:t>is</w:t>
      </w:r>
      <w:r w:rsidR="004B6E2A" w:rsidRPr="005E5608">
        <w:rPr>
          <w:sz w:val="22"/>
          <w:szCs w:val="22"/>
        </w:rPr>
        <w:t xml:space="preserve"> 75</w:t>
      </w:r>
      <w:r w:rsidR="00A8192C" w:rsidRPr="005E5608">
        <w:rPr>
          <w:sz w:val="22"/>
          <w:szCs w:val="22"/>
        </w:rPr>
        <w:t xml:space="preserve"> </w:t>
      </w:r>
      <w:r w:rsidR="004B6E2A" w:rsidRPr="005E5608">
        <w:rPr>
          <w:sz w:val="22"/>
          <w:szCs w:val="22"/>
        </w:rPr>
        <w:t>% a</w:t>
      </w:r>
      <w:r>
        <w:rPr>
          <w:sz w:val="22"/>
          <w:szCs w:val="22"/>
        </w:rPr>
        <w:t>nd the target value is also</w:t>
      </w:r>
      <w:r w:rsidR="004B6E2A" w:rsidRPr="005E5608">
        <w:rPr>
          <w:sz w:val="22"/>
          <w:szCs w:val="22"/>
        </w:rPr>
        <w:t xml:space="preserve"> 75</w:t>
      </w:r>
      <w:r w:rsidR="00A8192C" w:rsidRPr="005E5608">
        <w:rPr>
          <w:sz w:val="22"/>
          <w:szCs w:val="22"/>
        </w:rPr>
        <w:t xml:space="preserve"> </w:t>
      </w:r>
      <w:r w:rsidR="004B6E2A" w:rsidRPr="005E5608">
        <w:rPr>
          <w:sz w:val="22"/>
          <w:szCs w:val="22"/>
        </w:rPr>
        <w:t>%.</w:t>
      </w:r>
    </w:p>
    <w:p w14:paraId="5D805D86" w14:textId="77777777" w:rsidR="00FB07D1" w:rsidRPr="008C1E40" w:rsidRDefault="00FB07D1" w:rsidP="00482561">
      <w:pPr>
        <w:spacing w:line="276" w:lineRule="auto"/>
        <w:jc w:val="both"/>
        <w:rPr>
          <w:sz w:val="22"/>
          <w:szCs w:val="22"/>
        </w:rPr>
      </w:pPr>
    </w:p>
    <w:p w14:paraId="2090B546" w14:textId="2D3F0192" w:rsidR="000A6415" w:rsidRPr="008C1E40" w:rsidRDefault="003F5CBA" w:rsidP="00C03B7C">
      <w:pPr>
        <w:pStyle w:val="Tabulkanzev"/>
        <w:keepNext/>
        <w:ind w:left="357" w:hanging="357"/>
        <w:rPr>
          <w:bCs/>
        </w:rPr>
      </w:pPr>
      <w:r w:rsidRPr="008C1E40">
        <w:rPr>
          <w:sz w:val="22"/>
          <w:szCs w:val="22"/>
        </w:rPr>
        <w:t xml:space="preserve"> </w:t>
      </w:r>
      <w:bookmarkStart w:id="126" w:name="_Toc403377009"/>
      <w:r w:rsidR="00032BF6">
        <w:rPr>
          <w:rStyle w:val="Siln"/>
        </w:rPr>
        <w:t>Output indicators</w:t>
      </w:r>
      <w:bookmarkEnd w:id="126"/>
    </w:p>
    <w:tbl>
      <w:tblPr>
        <w:tblW w:w="9124" w:type="dxa"/>
        <w:tblInd w:w="65"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tblBorders>
        <w:tblCellMar>
          <w:left w:w="70" w:type="dxa"/>
          <w:right w:w="70" w:type="dxa"/>
        </w:tblCellMar>
        <w:tblLook w:val="04A0" w:firstRow="1" w:lastRow="0" w:firstColumn="1" w:lastColumn="0" w:noHBand="0" w:noVBand="1"/>
      </w:tblPr>
      <w:tblGrid>
        <w:gridCol w:w="902"/>
        <w:gridCol w:w="1503"/>
        <w:gridCol w:w="902"/>
        <w:gridCol w:w="902"/>
        <w:gridCol w:w="902"/>
        <w:gridCol w:w="1100"/>
        <w:gridCol w:w="1090"/>
        <w:gridCol w:w="1823"/>
      </w:tblGrid>
      <w:tr w:rsidR="000D6CD8" w:rsidRPr="008C1E40" w14:paraId="7173F26D" w14:textId="77777777" w:rsidTr="00C03B7C">
        <w:trPr>
          <w:trHeight w:val="239"/>
        </w:trPr>
        <w:tc>
          <w:tcPr>
            <w:tcW w:w="902" w:type="dxa"/>
            <w:vMerge w:val="restart"/>
            <w:tcBorders>
              <w:top w:val="double" w:sz="4" w:space="0" w:color="548DD4" w:themeColor="text2" w:themeTint="99"/>
              <w:bottom w:val="double" w:sz="4" w:space="0" w:color="548DD4" w:themeColor="text2" w:themeTint="99"/>
              <w:right w:val="single" w:sz="4" w:space="0" w:color="1F497D"/>
            </w:tcBorders>
            <w:shd w:val="clear" w:color="000000" w:fill="8DB4E2"/>
            <w:noWrap/>
            <w:vAlign w:val="center"/>
            <w:hideMark/>
          </w:tcPr>
          <w:p w14:paraId="6A86FEDE" w14:textId="1176D2F2" w:rsidR="00032BF6" w:rsidRPr="008C1E40" w:rsidRDefault="00032BF6" w:rsidP="000A6415">
            <w:pPr>
              <w:jc w:val="center"/>
              <w:rPr>
                <w:b/>
                <w:bCs/>
                <w:sz w:val="18"/>
                <w:szCs w:val="18"/>
              </w:rPr>
            </w:pPr>
            <w:r w:rsidRPr="00754E2B">
              <w:rPr>
                <w:b/>
                <w:bCs/>
                <w:sz w:val="18"/>
                <w:szCs w:val="18"/>
              </w:rPr>
              <w:t>Code</w:t>
            </w:r>
          </w:p>
        </w:tc>
        <w:tc>
          <w:tcPr>
            <w:tcW w:w="1503" w:type="dxa"/>
            <w:vMerge w:val="restart"/>
            <w:tcBorders>
              <w:top w:val="double" w:sz="4" w:space="0" w:color="548DD4" w:themeColor="text2" w:themeTint="99"/>
              <w:left w:val="single" w:sz="4" w:space="0" w:color="1F497D"/>
              <w:bottom w:val="double" w:sz="4" w:space="0" w:color="548DD4" w:themeColor="text2" w:themeTint="99"/>
              <w:right w:val="single" w:sz="4" w:space="0" w:color="1F497D"/>
            </w:tcBorders>
            <w:shd w:val="clear" w:color="000000" w:fill="8DB4E2"/>
            <w:noWrap/>
            <w:vAlign w:val="center"/>
            <w:hideMark/>
          </w:tcPr>
          <w:p w14:paraId="57EC6C94" w14:textId="5E4BE658" w:rsidR="00032BF6" w:rsidRPr="008C1E40" w:rsidRDefault="00032BF6" w:rsidP="000A6415">
            <w:pPr>
              <w:jc w:val="center"/>
              <w:rPr>
                <w:b/>
                <w:bCs/>
                <w:sz w:val="18"/>
                <w:szCs w:val="18"/>
              </w:rPr>
            </w:pPr>
            <w:r w:rsidRPr="00754E2B">
              <w:rPr>
                <w:b/>
                <w:bCs/>
                <w:sz w:val="18"/>
                <w:szCs w:val="18"/>
              </w:rPr>
              <w:t>Name of the indicator</w:t>
            </w:r>
          </w:p>
        </w:tc>
        <w:tc>
          <w:tcPr>
            <w:tcW w:w="902" w:type="dxa"/>
            <w:vMerge w:val="restart"/>
            <w:tcBorders>
              <w:top w:val="double" w:sz="4" w:space="0" w:color="548DD4" w:themeColor="text2" w:themeTint="99"/>
              <w:left w:val="single" w:sz="4" w:space="0" w:color="1F497D"/>
              <w:bottom w:val="double" w:sz="4" w:space="0" w:color="548DD4" w:themeColor="text2" w:themeTint="99"/>
              <w:right w:val="single" w:sz="4" w:space="0" w:color="1F497D"/>
            </w:tcBorders>
            <w:shd w:val="clear" w:color="000000" w:fill="8DB4E2"/>
            <w:vAlign w:val="center"/>
            <w:hideMark/>
          </w:tcPr>
          <w:p w14:paraId="240E531E" w14:textId="564814A4" w:rsidR="00032BF6" w:rsidRPr="008C1E40" w:rsidRDefault="00032BF6" w:rsidP="000A6415">
            <w:pPr>
              <w:jc w:val="center"/>
              <w:rPr>
                <w:b/>
                <w:bCs/>
                <w:sz w:val="18"/>
                <w:szCs w:val="18"/>
              </w:rPr>
            </w:pPr>
            <w:r w:rsidRPr="00754E2B">
              <w:rPr>
                <w:b/>
                <w:bCs/>
                <w:sz w:val="18"/>
                <w:szCs w:val="18"/>
              </w:rPr>
              <w:t>Unit of measure</w:t>
            </w:r>
            <w:r>
              <w:rPr>
                <w:b/>
                <w:bCs/>
                <w:sz w:val="18"/>
                <w:szCs w:val="18"/>
              </w:rPr>
              <w:t>-</w:t>
            </w:r>
            <w:proofErr w:type="spellStart"/>
            <w:r w:rsidRPr="00754E2B">
              <w:rPr>
                <w:b/>
                <w:bCs/>
                <w:sz w:val="18"/>
                <w:szCs w:val="18"/>
              </w:rPr>
              <w:t>ment</w:t>
            </w:r>
            <w:proofErr w:type="spellEnd"/>
          </w:p>
        </w:tc>
        <w:tc>
          <w:tcPr>
            <w:tcW w:w="902" w:type="dxa"/>
            <w:vMerge w:val="restart"/>
            <w:tcBorders>
              <w:top w:val="double" w:sz="4" w:space="0" w:color="548DD4" w:themeColor="text2" w:themeTint="99"/>
              <w:left w:val="single" w:sz="4" w:space="0" w:color="1F497D"/>
              <w:bottom w:val="double" w:sz="4" w:space="0" w:color="548DD4" w:themeColor="text2" w:themeTint="99"/>
              <w:right w:val="single" w:sz="4" w:space="0" w:color="1F497D"/>
            </w:tcBorders>
            <w:shd w:val="clear" w:color="000000" w:fill="8DB4E2"/>
            <w:vAlign w:val="center"/>
            <w:hideMark/>
          </w:tcPr>
          <w:p w14:paraId="10F2574B" w14:textId="77777777" w:rsidR="00032BF6" w:rsidRPr="00754E2B" w:rsidRDefault="00032BF6" w:rsidP="003C2665">
            <w:pPr>
              <w:jc w:val="center"/>
              <w:rPr>
                <w:b/>
                <w:bCs/>
                <w:sz w:val="18"/>
                <w:szCs w:val="18"/>
              </w:rPr>
            </w:pPr>
          </w:p>
          <w:p w14:paraId="3C0B9071" w14:textId="77777777" w:rsidR="00032BF6" w:rsidRPr="00754E2B" w:rsidRDefault="00032BF6" w:rsidP="003C2665">
            <w:pPr>
              <w:jc w:val="center"/>
              <w:rPr>
                <w:b/>
                <w:bCs/>
                <w:sz w:val="18"/>
                <w:szCs w:val="18"/>
              </w:rPr>
            </w:pPr>
            <w:r w:rsidRPr="00754E2B">
              <w:rPr>
                <w:b/>
                <w:bCs/>
                <w:sz w:val="18"/>
                <w:szCs w:val="18"/>
              </w:rPr>
              <w:t xml:space="preserve">Baseline value </w:t>
            </w:r>
          </w:p>
          <w:p w14:paraId="54976836" w14:textId="1D2E36A0" w:rsidR="00032BF6" w:rsidRPr="008C1E40" w:rsidRDefault="00032BF6" w:rsidP="000A6415">
            <w:pPr>
              <w:jc w:val="center"/>
              <w:rPr>
                <w:b/>
                <w:bCs/>
                <w:sz w:val="18"/>
                <w:szCs w:val="18"/>
              </w:rPr>
            </w:pPr>
          </w:p>
        </w:tc>
        <w:tc>
          <w:tcPr>
            <w:tcW w:w="902" w:type="dxa"/>
            <w:vMerge w:val="restart"/>
            <w:tcBorders>
              <w:top w:val="double" w:sz="4" w:space="0" w:color="548DD4" w:themeColor="text2" w:themeTint="99"/>
              <w:left w:val="single" w:sz="4" w:space="0" w:color="1F497D"/>
              <w:bottom w:val="double" w:sz="4" w:space="0" w:color="548DD4" w:themeColor="text2" w:themeTint="99"/>
              <w:right w:val="single" w:sz="4" w:space="0" w:color="1F497D"/>
            </w:tcBorders>
            <w:shd w:val="clear" w:color="000000" w:fill="8DB4E2"/>
            <w:vAlign w:val="center"/>
            <w:hideMark/>
          </w:tcPr>
          <w:p w14:paraId="4F85AFF1" w14:textId="0067E53E" w:rsidR="00032BF6" w:rsidRPr="008C1E40" w:rsidRDefault="00032BF6" w:rsidP="000A6415">
            <w:pPr>
              <w:jc w:val="center"/>
              <w:rPr>
                <w:b/>
                <w:bCs/>
                <w:sz w:val="18"/>
                <w:szCs w:val="18"/>
              </w:rPr>
            </w:pPr>
            <w:r w:rsidRPr="00754E2B">
              <w:rPr>
                <w:b/>
                <w:bCs/>
                <w:sz w:val="18"/>
                <w:szCs w:val="18"/>
              </w:rPr>
              <w:t>Target value</w:t>
            </w:r>
          </w:p>
        </w:tc>
        <w:tc>
          <w:tcPr>
            <w:tcW w:w="1100" w:type="dxa"/>
            <w:vMerge w:val="restart"/>
            <w:tcBorders>
              <w:top w:val="double" w:sz="4" w:space="0" w:color="548DD4" w:themeColor="text2" w:themeTint="99"/>
              <w:left w:val="single" w:sz="4" w:space="0" w:color="1F497D"/>
              <w:bottom w:val="double" w:sz="4" w:space="0" w:color="548DD4" w:themeColor="text2" w:themeTint="99"/>
              <w:right w:val="single" w:sz="4" w:space="0" w:color="1F497D"/>
            </w:tcBorders>
            <w:shd w:val="clear" w:color="000000" w:fill="8DB4E2"/>
            <w:vAlign w:val="center"/>
            <w:hideMark/>
          </w:tcPr>
          <w:p w14:paraId="182DCFFC" w14:textId="172ADE71" w:rsidR="00032BF6" w:rsidRPr="00754E2B" w:rsidRDefault="00032BF6" w:rsidP="003C2665">
            <w:pPr>
              <w:jc w:val="center"/>
              <w:rPr>
                <w:b/>
                <w:bCs/>
                <w:sz w:val="18"/>
                <w:szCs w:val="18"/>
              </w:rPr>
            </w:pPr>
            <w:r w:rsidRPr="00754E2B">
              <w:rPr>
                <w:b/>
                <w:bCs/>
                <w:sz w:val="18"/>
                <w:szCs w:val="18"/>
              </w:rPr>
              <w:t>Commit</w:t>
            </w:r>
            <w:r>
              <w:rPr>
                <w:b/>
                <w:bCs/>
                <w:sz w:val="18"/>
                <w:szCs w:val="18"/>
              </w:rPr>
              <w:t>-</w:t>
            </w:r>
            <w:proofErr w:type="spellStart"/>
            <w:r w:rsidRPr="00754E2B">
              <w:rPr>
                <w:b/>
                <w:bCs/>
                <w:sz w:val="18"/>
                <w:szCs w:val="18"/>
              </w:rPr>
              <w:t>ment</w:t>
            </w:r>
            <w:proofErr w:type="spellEnd"/>
            <w:r w:rsidRPr="00754E2B">
              <w:rPr>
                <w:b/>
                <w:bCs/>
                <w:sz w:val="18"/>
                <w:szCs w:val="18"/>
              </w:rPr>
              <w:t xml:space="preserve"> of approved projects</w:t>
            </w:r>
          </w:p>
          <w:p w14:paraId="56BB7F99" w14:textId="3090B0C4" w:rsidR="00032BF6" w:rsidRPr="008C1E40" w:rsidRDefault="00032BF6" w:rsidP="00C03B7C">
            <w:pPr>
              <w:jc w:val="center"/>
              <w:rPr>
                <w:b/>
                <w:bCs/>
                <w:sz w:val="18"/>
                <w:szCs w:val="18"/>
              </w:rPr>
            </w:pPr>
            <w:r w:rsidRPr="00754E2B">
              <w:rPr>
                <w:b/>
                <w:bCs/>
                <w:sz w:val="18"/>
                <w:szCs w:val="18"/>
              </w:rPr>
              <w:t>CONV</w:t>
            </w:r>
          </w:p>
        </w:tc>
        <w:tc>
          <w:tcPr>
            <w:tcW w:w="1090" w:type="dxa"/>
            <w:vMerge w:val="restart"/>
            <w:tcBorders>
              <w:top w:val="double" w:sz="4" w:space="0" w:color="548DD4" w:themeColor="text2" w:themeTint="99"/>
              <w:left w:val="single" w:sz="4" w:space="0" w:color="1F497D"/>
              <w:bottom w:val="double" w:sz="4" w:space="0" w:color="548DD4" w:themeColor="text2" w:themeTint="99"/>
              <w:right w:val="single" w:sz="4" w:space="0" w:color="1F497D"/>
            </w:tcBorders>
            <w:shd w:val="clear" w:color="000000" w:fill="8DB4E2"/>
            <w:vAlign w:val="center"/>
            <w:hideMark/>
          </w:tcPr>
          <w:p w14:paraId="442A0A9D" w14:textId="30BF3E96" w:rsidR="00032BF6" w:rsidRPr="00754E2B" w:rsidRDefault="00032BF6" w:rsidP="00032BF6">
            <w:pPr>
              <w:jc w:val="center"/>
              <w:rPr>
                <w:b/>
                <w:bCs/>
                <w:sz w:val="18"/>
                <w:szCs w:val="18"/>
              </w:rPr>
            </w:pPr>
            <w:r w:rsidRPr="00754E2B">
              <w:rPr>
                <w:b/>
                <w:bCs/>
                <w:sz w:val="18"/>
                <w:szCs w:val="18"/>
              </w:rPr>
              <w:t xml:space="preserve">Value achieved as </w:t>
            </w:r>
          </w:p>
          <w:p w14:paraId="721B029F" w14:textId="584A63D4" w:rsidR="00032BF6" w:rsidRPr="008C1E40" w:rsidRDefault="00032BF6" w:rsidP="00032BF6">
            <w:pPr>
              <w:jc w:val="center"/>
              <w:rPr>
                <w:b/>
                <w:bCs/>
                <w:sz w:val="18"/>
                <w:szCs w:val="18"/>
              </w:rPr>
            </w:pPr>
            <w:r>
              <w:rPr>
                <w:b/>
                <w:bCs/>
                <w:sz w:val="18"/>
                <w:szCs w:val="18"/>
              </w:rPr>
              <w:t xml:space="preserve">of 3 Oct </w:t>
            </w:r>
            <w:r w:rsidRPr="00754E2B">
              <w:rPr>
                <w:b/>
                <w:bCs/>
                <w:sz w:val="18"/>
                <w:szCs w:val="18"/>
              </w:rPr>
              <w:t>2014</w:t>
            </w:r>
          </w:p>
        </w:tc>
        <w:tc>
          <w:tcPr>
            <w:tcW w:w="1823" w:type="dxa"/>
            <w:vMerge w:val="restart"/>
            <w:tcBorders>
              <w:top w:val="double" w:sz="4" w:space="0" w:color="548DD4" w:themeColor="text2" w:themeTint="99"/>
              <w:left w:val="single" w:sz="4" w:space="0" w:color="1F497D"/>
              <w:bottom w:val="double" w:sz="4" w:space="0" w:color="548DD4" w:themeColor="text2" w:themeTint="99"/>
            </w:tcBorders>
            <w:shd w:val="clear" w:color="000000" w:fill="8DB4E2"/>
            <w:vAlign w:val="center"/>
            <w:hideMark/>
          </w:tcPr>
          <w:p w14:paraId="23233ECF" w14:textId="431FB01A" w:rsidR="00032BF6" w:rsidRPr="00754E2B" w:rsidRDefault="000D6CD8" w:rsidP="003C2665">
            <w:pPr>
              <w:jc w:val="center"/>
              <w:rPr>
                <w:b/>
                <w:bCs/>
                <w:sz w:val="18"/>
                <w:szCs w:val="18"/>
              </w:rPr>
            </w:pPr>
            <w:r>
              <w:rPr>
                <w:b/>
                <w:bCs/>
                <w:sz w:val="18"/>
                <w:szCs w:val="18"/>
              </w:rPr>
              <w:t xml:space="preserve">As stated in the </w:t>
            </w:r>
            <w:r w:rsidR="00032BF6">
              <w:rPr>
                <w:b/>
                <w:bCs/>
                <w:sz w:val="18"/>
                <w:szCs w:val="18"/>
              </w:rPr>
              <w:t xml:space="preserve">Decision </w:t>
            </w:r>
            <w:r w:rsidR="00032BF6" w:rsidRPr="00754E2B">
              <w:rPr>
                <w:b/>
                <w:bCs/>
                <w:sz w:val="18"/>
                <w:szCs w:val="18"/>
              </w:rPr>
              <w:t>a</w:t>
            </w:r>
            <w:r w:rsidR="00032BF6">
              <w:rPr>
                <w:b/>
                <w:bCs/>
                <w:sz w:val="18"/>
                <w:szCs w:val="18"/>
              </w:rPr>
              <w:t>s</w:t>
            </w:r>
            <w:r w:rsidR="00032BF6" w:rsidRPr="00754E2B">
              <w:rPr>
                <w:b/>
                <w:bCs/>
                <w:sz w:val="18"/>
                <w:szCs w:val="18"/>
              </w:rPr>
              <w:t xml:space="preserve"> of </w:t>
            </w:r>
          </w:p>
          <w:p w14:paraId="11407923" w14:textId="71397640" w:rsidR="00032BF6" w:rsidRPr="008C1E40" w:rsidRDefault="000D6CD8" w:rsidP="00032BF6">
            <w:pPr>
              <w:jc w:val="center"/>
              <w:rPr>
                <w:b/>
                <w:bCs/>
                <w:sz w:val="18"/>
                <w:szCs w:val="18"/>
              </w:rPr>
            </w:pPr>
            <w:r>
              <w:rPr>
                <w:b/>
                <w:bCs/>
                <w:sz w:val="18"/>
                <w:szCs w:val="18"/>
              </w:rPr>
              <w:t xml:space="preserve"> </w:t>
            </w:r>
            <w:r w:rsidR="00032BF6">
              <w:rPr>
                <w:b/>
                <w:bCs/>
                <w:sz w:val="18"/>
                <w:szCs w:val="18"/>
              </w:rPr>
              <w:t xml:space="preserve">3 Oct </w:t>
            </w:r>
            <w:r w:rsidR="00032BF6" w:rsidRPr="00754E2B">
              <w:rPr>
                <w:b/>
                <w:bCs/>
                <w:sz w:val="18"/>
                <w:szCs w:val="18"/>
              </w:rPr>
              <w:t>2014</w:t>
            </w:r>
          </w:p>
        </w:tc>
      </w:tr>
      <w:tr w:rsidR="000D6CD8" w:rsidRPr="008C1E40" w14:paraId="24A01EEA" w14:textId="77777777" w:rsidTr="00C03B7C">
        <w:trPr>
          <w:trHeight w:val="897"/>
        </w:trPr>
        <w:tc>
          <w:tcPr>
            <w:tcW w:w="902" w:type="dxa"/>
            <w:vMerge/>
            <w:tcBorders>
              <w:top w:val="nil"/>
              <w:bottom w:val="double" w:sz="4" w:space="0" w:color="548DD4" w:themeColor="text2" w:themeTint="99"/>
              <w:right w:val="single" w:sz="4" w:space="0" w:color="1F497D"/>
            </w:tcBorders>
            <w:vAlign w:val="center"/>
            <w:hideMark/>
          </w:tcPr>
          <w:p w14:paraId="08284114" w14:textId="77777777" w:rsidR="00032BF6" w:rsidRPr="008C1E40" w:rsidRDefault="00032BF6" w:rsidP="000A6415">
            <w:pPr>
              <w:rPr>
                <w:b/>
                <w:bCs/>
                <w:sz w:val="18"/>
                <w:szCs w:val="18"/>
              </w:rPr>
            </w:pPr>
          </w:p>
        </w:tc>
        <w:tc>
          <w:tcPr>
            <w:tcW w:w="1503" w:type="dxa"/>
            <w:vMerge/>
            <w:tcBorders>
              <w:top w:val="nil"/>
              <w:left w:val="single" w:sz="4" w:space="0" w:color="1F497D"/>
              <w:bottom w:val="double" w:sz="4" w:space="0" w:color="548DD4" w:themeColor="text2" w:themeTint="99"/>
              <w:right w:val="single" w:sz="4" w:space="0" w:color="1F497D"/>
            </w:tcBorders>
            <w:vAlign w:val="center"/>
            <w:hideMark/>
          </w:tcPr>
          <w:p w14:paraId="0B554AF3" w14:textId="77777777" w:rsidR="00032BF6" w:rsidRPr="008C1E40" w:rsidRDefault="00032BF6" w:rsidP="000A6415">
            <w:pPr>
              <w:rPr>
                <w:b/>
                <w:bCs/>
                <w:sz w:val="18"/>
                <w:szCs w:val="18"/>
              </w:rPr>
            </w:pPr>
          </w:p>
        </w:tc>
        <w:tc>
          <w:tcPr>
            <w:tcW w:w="902" w:type="dxa"/>
            <w:vMerge/>
            <w:tcBorders>
              <w:top w:val="nil"/>
              <w:left w:val="single" w:sz="4" w:space="0" w:color="1F497D"/>
              <w:bottom w:val="double" w:sz="4" w:space="0" w:color="548DD4" w:themeColor="text2" w:themeTint="99"/>
              <w:right w:val="single" w:sz="4" w:space="0" w:color="1F497D"/>
            </w:tcBorders>
            <w:vAlign w:val="center"/>
            <w:hideMark/>
          </w:tcPr>
          <w:p w14:paraId="622905F8" w14:textId="77777777" w:rsidR="00032BF6" w:rsidRPr="008C1E40" w:rsidRDefault="00032BF6" w:rsidP="000A6415">
            <w:pPr>
              <w:rPr>
                <w:b/>
                <w:bCs/>
                <w:sz w:val="18"/>
                <w:szCs w:val="18"/>
              </w:rPr>
            </w:pPr>
          </w:p>
        </w:tc>
        <w:tc>
          <w:tcPr>
            <w:tcW w:w="902" w:type="dxa"/>
            <w:vMerge/>
            <w:tcBorders>
              <w:top w:val="nil"/>
              <w:left w:val="single" w:sz="4" w:space="0" w:color="1F497D"/>
              <w:bottom w:val="double" w:sz="4" w:space="0" w:color="548DD4" w:themeColor="text2" w:themeTint="99"/>
              <w:right w:val="single" w:sz="4" w:space="0" w:color="1F497D"/>
            </w:tcBorders>
            <w:vAlign w:val="center"/>
            <w:hideMark/>
          </w:tcPr>
          <w:p w14:paraId="5AD6F60D" w14:textId="77777777" w:rsidR="00032BF6" w:rsidRPr="008C1E40" w:rsidRDefault="00032BF6" w:rsidP="000A6415">
            <w:pPr>
              <w:rPr>
                <w:b/>
                <w:bCs/>
                <w:sz w:val="18"/>
                <w:szCs w:val="18"/>
              </w:rPr>
            </w:pPr>
          </w:p>
        </w:tc>
        <w:tc>
          <w:tcPr>
            <w:tcW w:w="902" w:type="dxa"/>
            <w:vMerge/>
            <w:tcBorders>
              <w:top w:val="nil"/>
              <w:left w:val="single" w:sz="4" w:space="0" w:color="1F497D"/>
              <w:bottom w:val="double" w:sz="4" w:space="0" w:color="548DD4" w:themeColor="text2" w:themeTint="99"/>
              <w:right w:val="single" w:sz="4" w:space="0" w:color="1F497D"/>
            </w:tcBorders>
            <w:vAlign w:val="center"/>
            <w:hideMark/>
          </w:tcPr>
          <w:p w14:paraId="03AA2D57" w14:textId="77777777" w:rsidR="00032BF6" w:rsidRPr="008C1E40" w:rsidRDefault="00032BF6" w:rsidP="000A6415">
            <w:pPr>
              <w:rPr>
                <w:b/>
                <w:bCs/>
                <w:sz w:val="18"/>
                <w:szCs w:val="18"/>
              </w:rPr>
            </w:pPr>
          </w:p>
        </w:tc>
        <w:tc>
          <w:tcPr>
            <w:tcW w:w="1100" w:type="dxa"/>
            <w:vMerge/>
            <w:tcBorders>
              <w:top w:val="nil"/>
              <w:left w:val="single" w:sz="4" w:space="0" w:color="1F497D"/>
              <w:bottom w:val="double" w:sz="4" w:space="0" w:color="548DD4" w:themeColor="text2" w:themeTint="99"/>
              <w:right w:val="single" w:sz="4" w:space="0" w:color="1F497D"/>
            </w:tcBorders>
            <w:vAlign w:val="center"/>
            <w:hideMark/>
          </w:tcPr>
          <w:p w14:paraId="329A0333" w14:textId="77777777" w:rsidR="00032BF6" w:rsidRPr="008C1E40" w:rsidRDefault="00032BF6" w:rsidP="000A6415">
            <w:pPr>
              <w:rPr>
                <w:b/>
                <w:bCs/>
                <w:sz w:val="18"/>
                <w:szCs w:val="18"/>
              </w:rPr>
            </w:pPr>
          </w:p>
        </w:tc>
        <w:tc>
          <w:tcPr>
            <w:tcW w:w="1090" w:type="dxa"/>
            <w:vMerge/>
            <w:tcBorders>
              <w:top w:val="nil"/>
              <w:left w:val="single" w:sz="4" w:space="0" w:color="1F497D"/>
              <w:bottom w:val="double" w:sz="4" w:space="0" w:color="548DD4" w:themeColor="text2" w:themeTint="99"/>
              <w:right w:val="single" w:sz="4" w:space="0" w:color="1F497D"/>
            </w:tcBorders>
            <w:vAlign w:val="center"/>
            <w:hideMark/>
          </w:tcPr>
          <w:p w14:paraId="597995E4" w14:textId="77777777" w:rsidR="00032BF6" w:rsidRPr="008C1E40" w:rsidRDefault="00032BF6" w:rsidP="000A6415">
            <w:pPr>
              <w:rPr>
                <w:b/>
                <w:bCs/>
                <w:sz w:val="18"/>
                <w:szCs w:val="18"/>
              </w:rPr>
            </w:pPr>
          </w:p>
        </w:tc>
        <w:tc>
          <w:tcPr>
            <w:tcW w:w="1823" w:type="dxa"/>
            <w:vMerge/>
            <w:tcBorders>
              <w:top w:val="nil"/>
              <w:left w:val="single" w:sz="4" w:space="0" w:color="1F497D"/>
              <w:bottom w:val="double" w:sz="4" w:space="0" w:color="548DD4" w:themeColor="text2" w:themeTint="99"/>
            </w:tcBorders>
            <w:vAlign w:val="center"/>
            <w:hideMark/>
          </w:tcPr>
          <w:p w14:paraId="287827EB" w14:textId="77777777" w:rsidR="00032BF6" w:rsidRPr="008C1E40" w:rsidRDefault="00032BF6" w:rsidP="000A6415">
            <w:pPr>
              <w:rPr>
                <w:b/>
                <w:bCs/>
                <w:sz w:val="18"/>
                <w:szCs w:val="18"/>
              </w:rPr>
            </w:pPr>
          </w:p>
        </w:tc>
      </w:tr>
      <w:tr w:rsidR="000D6CD8" w:rsidRPr="008C1E40" w14:paraId="7E57FC52" w14:textId="77777777" w:rsidTr="00A524AD">
        <w:trPr>
          <w:trHeight w:val="897"/>
        </w:trPr>
        <w:tc>
          <w:tcPr>
            <w:tcW w:w="902" w:type="dxa"/>
            <w:tcBorders>
              <w:top w:val="double" w:sz="4" w:space="0" w:color="548DD4" w:themeColor="text2" w:themeTint="99"/>
              <w:bottom w:val="single" w:sz="4" w:space="0" w:color="1F497D"/>
              <w:right w:val="single" w:sz="4" w:space="0" w:color="1F497D"/>
            </w:tcBorders>
            <w:shd w:val="clear" w:color="auto" w:fill="auto"/>
            <w:noWrap/>
            <w:vAlign w:val="center"/>
            <w:hideMark/>
          </w:tcPr>
          <w:p w14:paraId="2DCEC7DB" w14:textId="77777777" w:rsidR="000D6CD8" w:rsidRPr="008C1E40" w:rsidRDefault="000D6CD8" w:rsidP="000A6415">
            <w:pPr>
              <w:jc w:val="center"/>
              <w:rPr>
                <w:sz w:val="18"/>
                <w:szCs w:val="18"/>
              </w:rPr>
            </w:pPr>
            <w:r w:rsidRPr="008C1E40">
              <w:rPr>
                <w:sz w:val="18"/>
                <w:szCs w:val="18"/>
              </w:rPr>
              <w:t>150106</w:t>
            </w:r>
          </w:p>
        </w:tc>
        <w:tc>
          <w:tcPr>
            <w:tcW w:w="1503" w:type="dxa"/>
            <w:tcBorders>
              <w:top w:val="double" w:sz="4" w:space="0" w:color="548DD4" w:themeColor="text2" w:themeTint="99"/>
              <w:left w:val="single" w:sz="4" w:space="0" w:color="1F497D"/>
              <w:bottom w:val="single" w:sz="4" w:space="0" w:color="1F497D"/>
              <w:right w:val="single" w:sz="4" w:space="0" w:color="1F497D"/>
            </w:tcBorders>
            <w:shd w:val="clear" w:color="auto" w:fill="auto"/>
            <w:vAlign w:val="center"/>
            <w:hideMark/>
          </w:tcPr>
          <w:p w14:paraId="70D5F605" w14:textId="0ECE16AC" w:rsidR="000D6CD8" w:rsidRPr="000D6CD8" w:rsidRDefault="000D6CD8" w:rsidP="000A6415">
            <w:pPr>
              <w:rPr>
                <w:sz w:val="18"/>
                <w:szCs w:val="18"/>
              </w:rPr>
            </w:pPr>
            <w:r w:rsidRPr="000D6CD8">
              <w:rPr>
                <w:sz w:val="18"/>
                <w:szCs w:val="18"/>
              </w:rPr>
              <w:t>Number of created basic registers of public administration</w:t>
            </w:r>
          </w:p>
        </w:tc>
        <w:tc>
          <w:tcPr>
            <w:tcW w:w="902" w:type="dxa"/>
            <w:tcBorders>
              <w:top w:val="double" w:sz="4" w:space="0" w:color="548DD4" w:themeColor="text2" w:themeTint="99"/>
              <w:left w:val="single" w:sz="4" w:space="0" w:color="1F497D"/>
              <w:bottom w:val="single" w:sz="4" w:space="0" w:color="1F497D"/>
              <w:right w:val="single" w:sz="4" w:space="0" w:color="1F497D"/>
            </w:tcBorders>
            <w:shd w:val="clear" w:color="auto" w:fill="auto"/>
            <w:noWrap/>
            <w:vAlign w:val="center"/>
            <w:hideMark/>
          </w:tcPr>
          <w:p w14:paraId="5B4C195F" w14:textId="08FAB542" w:rsidR="000D6CD8" w:rsidRPr="008C1E40" w:rsidRDefault="000D6CD8" w:rsidP="000D6CD8">
            <w:pPr>
              <w:jc w:val="center"/>
              <w:rPr>
                <w:sz w:val="18"/>
                <w:szCs w:val="18"/>
              </w:rPr>
            </w:pPr>
            <w:r>
              <w:rPr>
                <w:sz w:val="18"/>
                <w:szCs w:val="18"/>
              </w:rPr>
              <w:t>Number</w:t>
            </w:r>
          </w:p>
        </w:tc>
        <w:tc>
          <w:tcPr>
            <w:tcW w:w="902" w:type="dxa"/>
            <w:tcBorders>
              <w:top w:val="double" w:sz="4" w:space="0" w:color="548DD4" w:themeColor="text2" w:themeTint="99"/>
              <w:left w:val="single" w:sz="4" w:space="0" w:color="1F497D"/>
              <w:bottom w:val="single" w:sz="4" w:space="0" w:color="1F497D"/>
              <w:right w:val="single" w:sz="4" w:space="0" w:color="1F497D"/>
            </w:tcBorders>
            <w:shd w:val="clear" w:color="auto" w:fill="auto"/>
            <w:noWrap/>
            <w:vAlign w:val="center"/>
            <w:hideMark/>
          </w:tcPr>
          <w:p w14:paraId="11763F96" w14:textId="77777777" w:rsidR="000D6CD8" w:rsidRPr="008C1E40" w:rsidRDefault="000D6CD8" w:rsidP="000A6415">
            <w:pPr>
              <w:jc w:val="center"/>
              <w:rPr>
                <w:sz w:val="18"/>
                <w:szCs w:val="18"/>
              </w:rPr>
            </w:pPr>
            <w:r w:rsidRPr="008C1E40">
              <w:rPr>
                <w:sz w:val="18"/>
                <w:szCs w:val="18"/>
              </w:rPr>
              <w:t>0</w:t>
            </w:r>
          </w:p>
        </w:tc>
        <w:tc>
          <w:tcPr>
            <w:tcW w:w="902" w:type="dxa"/>
            <w:tcBorders>
              <w:top w:val="double" w:sz="4" w:space="0" w:color="548DD4" w:themeColor="text2" w:themeTint="99"/>
              <w:left w:val="single" w:sz="4" w:space="0" w:color="1F497D"/>
              <w:bottom w:val="single" w:sz="4" w:space="0" w:color="1F497D"/>
              <w:right w:val="single" w:sz="4" w:space="0" w:color="1F497D"/>
            </w:tcBorders>
            <w:shd w:val="clear" w:color="auto" w:fill="auto"/>
            <w:noWrap/>
            <w:vAlign w:val="center"/>
            <w:hideMark/>
          </w:tcPr>
          <w:p w14:paraId="00720A74" w14:textId="77777777" w:rsidR="000D6CD8" w:rsidRPr="008C1E40" w:rsidRDefault="000D6CD8" w:rsidP="000A6415">
            <w:pPr>
              <w:jc w:val="center"/>
              <w:rPr>
                <w:sz w:val="18"/>
                <w:szCs w:val="18"/>
              </w:rPr>
            </w:pPr>
            <w:r w:rsidRPr="008C1E40">
              <w:rPr>
                <w:sz w:val="18"/>
                <w:szCs w:val="18"/>
              </w:rPr>
              <w:t>4</w:t>
            </w:r>
          </w:p>
        </w:tc>
        <w:tc>
          <w:tcPr>
            <w:tcW w:w="1100" w:type="dxa"/>
            <w:tcBorders>
              <w:top w:val="double" w:sz="4" w:space="0" w:color="548DD4" w:themeColor="text2" w:themeTint="99"/>
              <w:left w:val="single" w:sz="4" w:space="0" w:color="1F497D"/>
              <w:bottom w:val="single" w:sz="4" w:space="0" w:color="1F497D"/>
              <w:right w:val="single" w:sz="4" w:space="0" w:color="1F497D"/>
            </w:tcBorders>
            <w:shd w:val="clear" w:color="auto" w:fill="auto"/>
            <w:noWrap/>
            <w:vAlign w:val="center"/>
            <w:hideMark/>
          </w:tcPr>
          <w:p w14:paraId="3207B705" w14:textId="77777777" w:rsidR="000D6CD8" w:rsidRPr="008C1E40" w:rsidRDefault="000D6CD8" w:rsidP="000A6415">
            <w:pPr>
              <w:jc w:val="center"/>
              <w:rPr>
                <w:sz w:val="18"/>
                <w:szCs w:val="18"/>
              </w:rPr>
            </w:pPr>
            <w:r w:rsidRPr="008C1E40">
              <w:rPr>
                <w:sz w:val="18"/>
                <w:szCs w:val="18"/>
              </w:rPr>
              <w:t>5</w:t>
            </w:r>
          </w:p>
        </w:tc>
        <w:tc>
          <w:tcPr>
            <w:tcW w:w="1090" w:type="dxa"/>
            <w:tcBorders>
              <w:top w:val="double" w:sz="4" w:space="0" w:color="548DD4" w:themeColor="text2" w:themeTint="99"/>
              <w:left w:val="single" w:sz="4" w:space="0" w:color="1F497D"/>
              <w:bottom w:val="single" w:sz="4" w:space="0" w:color="1F497D"/>
              <w:right w:val="single" w:sz="4" w:space="0" w:color="1F497D"/>
            </w:tcBorders>
            <w:shd w:val="clear" w:color="auto" w:fill="auto"/>
            <w:noWrap/>
            <w:vAlign w:val="center"/>
            <w:hideMark/>
          </w:tcPr>
          <w:p w14:paraId="6D04FB1B" w14:textId="77777777" w:rsidR="000D6CD8" w:rsidRPr="008C1E40" w:rsidRDefault="000D6CD8" w:rsidP="000A6415">
            <w:pPr>
              <w:jc w:val="center"/>
              <w:rPr>
                <w:sz w:val="18"/>
                <w:szCs w:val="18"/>
              </w:rPr>
            </w:pPr>
            <w:r w:rsidRPr="008C1E40">
              <w:rPr>
                <w:sz w:val="18"/>
                <w:szCs w:val="18"/>
              </w:rPr>
              <w:t>5</w:t>
            </w:r>
          </w:p>
        </w:tc>
        <w:tc>
          <w:tcPr>
            <w:tcW w:w="1823" w:type="dxa"/>
            <w:tcBorders>
              <w:top w:val="double" w:sz="4" w:space="0" w:color="548DD4" w:themeColor="text2" w:themeTint="99"/>
              <w:left w:val="single" w:sz="4" w:space="0" w:color="1F497D"/>
              <w:bottom w:val="single" w:sz="4" w:space="0" w:color="1F497D"/>
            </w:tcBorders>
            <w:shd w:val="clear" w:color="auto" w:fill="auto"/>
            <w:noWrap/>
            <w:vAlign w:val="center"/>
            <w:hideMark/>
          </w:tcPr>
          <w:p w14:paraId="73221A4D" w14:textId="77777777" w:rsidR="000D6CD8" w:rsidRPr="008C1E40" w:rsidRDefault="000D6CD8" w:rsidP="00A524AD">
            <w:pPr>
              <w:jc w:val="center"/>
              <w:rPr>
                <w:sz w:val="18"/>
                <w:szCs w:val="18"/>
              </w:rPr>
            </w:pPr>
            <w:r w:rsidRPr="008C1E40">
              <w:rPr>
                <w:sz w:val="18"/>
                <w:szCs w:val="18"/>
              </w:rPr>
              <w:t>3 249 593 526</w:t>
            </w:r>
          </w:p>
        </w:tc>
      </w:tr>
      <w:tr w:rsidR="000D6CD8" w:rsidRPr="008C1E40" w14:paraId="4E8F81F7" w14:textId="77777777" w:rsidTr="00A524AD">
        <w:trPr>
          <w:trHeight w:val="672"/>
        </w:trPr>
        <w:tc>
          <w:tcPr>
            <w:tcW w:w="902" w:type="dxa"/>
            <w:tcBorders>
              <w:top w:val="single" w:sz="4" w:space="0" w:color="1F497D"/>
              <w:bottom w:val="single" w:sz="4" w:space="0" w:color="1F497D"/>
              <w:right w:val="single" w:sz="4" w:space="0" w:color="1F497D"/>
            </w:tcBorders>
            <w:shd w:val="clear" w:color="auto" w:fill="auto"/>
            <w:noWrap/>
            <w:vAlign w:val="center"/>
            <w:hideMark/>
          </w:tcPr>
          <w:p w14:paraId="1077DBD7" w14:textId="77777777" w:rsidR="000D6CD8" w:rsidRPr="008C1E40" w:rsidRDefault="000D6CD8" w:rsidP="000A6415">
            <w:pPr>
              <w:jc w:val="center"/>
              <w:rPr>
                <w:sz w:val="18"/>
                <w:szCs w:val="18"/>
              </w:rPr>
            </w:pPr>
            <w:r w:rsidRPr="008C1E40">
              <w:rPr>
                <w:sz w:val="18"/>
                <w:szCs w:val="18"/>
              </w:rPr>
              <w:t>150109</w:t>
            </w:r>
          </w:p>
        </w:tc>
        <w:tc>
          <w:tcPr>
            <w:tcW w:w="1503" w:type="dxa"/>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613978EE" w14:textId="5C601EDC" w:rsidR="000D6CD8" w:rsidRPr="000D6CD8" w:rsidRDefault="000D6CD8" w:rsidP="000A6415">
            <w:pPr>
              <w:rPr>
                <w:sz w:val="18"/>
                <w:szCs w:val="18"/>
              </w:rPr>
            </w:pPr>
            <w:r w:rsidRPr="000D6CD8">
              <w:rPr>
                <w:sz w:val="18"/>
                <w:szCs w:val="18"/>
              </w:rPr>
              <w:t>Share of registers connected to central registers</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74E13AA5" w14:textId="77777777" w:rsidR="000D6CD8" w:rsidRPr="008C1E40" w:rsidRDefault="000D6CD8" w:rsidP="000A6415">
            <w:pPr>
              <w:jc w:val="center"/>
              <w:rPr>
                <w:sz w:val="18"/>
                <w:szCs w:val="18"/>
              </w:rPr>
            </w:pPr>
            <w:r w:rsidRPr="008C1E40">
              <w:rPr>
                <w:sz w:val="18"/>
                <w:szCs w:val="18"/>
              </w:rPr>
              <w:t>%</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7F93B344" w14:textId="77777777" w:rsidR="000D6CD8" w:rsidRPr="008C1E40" w:rsidRDefault="000D6CD8" w:rsidP="000A6415">
            <w:pPr>
              <w:jc w:val="center"/>
              <w:rPr>
                <w:sz w:val="18"/>
                <w:szCs w:val="18"/>
              </w:rPr>
            </w:pPr>
            <w:r w:rsidRPr="008C1E40">
              <w:rPr>
                <w:sz w:val="18"/>
                <w:szCs w:val="18"/>
              </w:rPr>
              <w:t>0</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6051241F" w14:textId="77777777" w:rsidR="000D6CD8" w:rsidRPr="008C1E40" w:rsidRDefault="000D6CD8" w:rsidP="000A6415">
            <w:pPr>
              <w:jc w:val="center"/>
              <w:rPr>
                <w:sz w:val="18"/>
                <w:szCs w:val="18"/>
              </w:rPr>
            </w:pPr>
            <w:r w:rsidRPr="008C1E40">
              <w:rPr>
                <w:sz w:val="18"/>
                <w:szCs w:val="18"/>
              </w:rPr>
              <w:t>75</w:t>
            </w:r>
          </w:p>
        </w:tc>
        <w:tc>
          <w:tcPr>
            <w:tcW w:w="1100"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23E3B32C" w14:textId="77777777" w:rsidR="000D6CD8" w:rsidRPr="008C1E40" w:rsidRDefault="000D6CD8" w:rsidP="000A6415">
            <w:pPr>
              <w:jc w:val="center"/>
              <w:rPr>
                <w:sz w:val="18"/>
                <w:szCs w:val="18"/>
              </w:rPr>
            </w:pPr>
            <w:r w:rsidRPr="008C1E40">
              <w:rPr>
                <w:sz w:val="18"/>
                <w:szCs w:val="18"/>
              </w:rPr>
              <w:t>84,00</w:t>
            </w:r>
          </w:p>
        </w:tc>
        <w:tc>
          <w:tcPr>
            <w:tcW w:w="1090"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715D66C3" w14:textId="77777777" w:rsidR="000D6CD8" w:rsidRPr="008C1E40" w:rsidRDefault="000D6CD8" w:rsidP="000A6415">
            <w:pPr>
              <w:jc w:val="center"/>
              <w:rPr>
                <w:sz w:val="18"/>
                <w:szCs w:val="18"/>
              </w:rPr>
            </w:pPr>
            <w:r w:rsidRPr="008C1E40">
              <w:rPr>
                <w:sz w:val="18"/>
                <w:szCs w:val="18"/>
              </w:rPr>
              <w:t>80,89</w:t>
            </w:r>
          </w:p>
        </w:tc>
        <w:tc>
          <w:tcPr>
            <w:tcW w:w="1823" w:type="dxa"/>
            <w:tcBorders>
              <w:top w:val="single" w:sz="4" w:space="0" w:color="1F497D"/>
              <w:left w:val="single" w:sz="4" w:space="0" w:color="1F497D"/>
              <w:bottom w:val="single" w:sz="4" w:space="0" w:color="1F497D"/>
            </w:tcBorders>
            <w:shd w:val="clear" w:color="auto" w:fill="auto"/>
            <w:noWrap/>
            <w:vAlign w:val="center"/>
            <w:hideMark/>
          </w:tcPr>
          <w:p w14:paraId="273C477E" w14:textId="77777777" w:rsidR="000D6CD8" w:rsidRPr="008C1E40" w:rsidRDefault="000D6CD8" w:rsidP="00A524AD">
            <w:pPr>
              <w:jc w:val="center"/>
              <w:rPr>
                <w:sz w:val="18"/>
                <w:szCs w:val="18"/>
              </w:rPr>
            </w:pPr>
            <w:r w:rsidRPr="008C1E40">
              <w:rPr>
                <w:sz w:val="18"/>
                <w:szCs w:val="18"/>
              </w:rPr>
              <w:t>3 249 593 526</w:t>
            </w:r>
          </w:p>
        </w:tc>
      </w:tr>
      <w:tr w:rsidR="000D6CD8" w:rsidRPr="008C1E40" w14:paraId="35FCB044" w14:textId="77777777" w:rsidTr="00A524AD">
        <w:trPr>
          <w:trHeight w:val="897"/>
        </w:trPr>
        <w:tc>
          <w:tcPr>
            <w:tcW w:w="902" w:type="dxa"/>
            <w:tcBorders>
              <w:top w:val="single" w:sz="4" w:space="0" w:color="1F497D"/>
              <w:bottom w:val="single" w:sz="4" w:space="0" w:color="1F497D"/>
              <w:right w:val="single" w:sz="4" w:space="0" w:color="1F497D"/>
            </w:tcBorders>
            <w:shd w:val="clear" w:color="auto" w:fill="auto"/>
            <w:noWrap/>
            <w:vAlign w:val="center"/>
            <w:hideMark/>
          </w:tcPr>
          <w:p w14:paraId="7279CEB9" w14:textId="77777777" w:rsidR="000D6CD8" w:rsidRPr="008C1E40" w:rsidRDefault="000D6CD8" w:rsidP="000A6415">
            <w:pPr>
              <w:jc w:val="center"/>
              <w:rPr>
                <w:sz w:val="18"/>
                <w:szCs w:val="18"/>
              </w:rPr>
            </w:pPr>
            <w:r w:rsidRPr="008C1E40">
              <w:rPr>
                <w:sz w:val="18"/>
                <w:szCs w:val="18"/>
              </w:rPr>
              <w:t>150110</w:t>
            </w:r>
          </w:p>
        </w:tc>
        <w:tc>
          <w:tcPr>
            <w:tcW w:w="1503" w:type="dxa"/>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45FC81EC" w14:textId="291352C3" w:rsidR="000D6CD8" w:rsidRPr="000D6CD8" w:rsidRDefault="000D6CD8" w:rsidP="000A6415">
            <w:pPr>
              <w:rPr>
                <w:sz w:val="18"/>
                <w:szCs w:val="18"/>
              </w:rPr>
            </w:pPr>
            <w:r w:rsidRPr="000D6CD8">
              <w:rPr>
                <w:sz w:val="18"/>
                <w:szCs w:val="18"/>
              </w:rPr>
              <w:t>Share of authorities using the shared CIPA</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0311182D" w14:textId="77777777" w:rsidR="000D6CD8" w:rsidRPr="008C1E40" w:rsidRDefault="000D6CD8" w:rsidP="000A6415">
            <w:pPr>
              <w:jc w:val="center"/>
              <w:rPr>
                <w:sz w:val="18"/>
                <w:szCs w:val="18"/>
              </w:rPr>
            </w:pPr>
            <w:r w:rsidRPr="008C1E40">
              <w:rPr>
                <w:sz w:val="18"/>
                <w:szCs w:val="18"/>
              </w:rPr>
              <w:t>%</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41D916DE" w14:textId="77777777" w:rsidR="000D6CD8" w:rsidRPr="008C1E40" w:rsidRDefault="000D6CD8" w:rsidP="000A6415">
            <w:pPr>
              <w:jc w:val="center"/>
              <w:rPr>
                <w:sz w:val="18"/>
                <w:szCs w:val="18"/>
              </w:rPr>
            </w:pPr>
            <w:r w:rsidRPr="008C1E40">
              <w:rPr>
                <w:sz w:val="18"/>
                <w:szCs w:val="18"/>
              </w:rPr>
              <w:t>0</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404F160C" w14:textId="77777777" w:rsidR="000D6CD8" w:rsidRPr="008C1E40" w:rsidRDefault="000D6CD8" w:rsidP="000A6415">
            <w:pPr>
              <w:jc w:val="center"/>
              <w:rPr>
                <w:sz w:val="18"/>
                <w:szCs w:val="18"/>
              </w:rPr>
            </w:pPr>
            <w:r w:rsidRPr="008C1E40">
              <w:rPr>
                <w:sz w:val="18"/>
                <w:szCs w:val="18"/>
              </w:rPr>
              <w:t>80</w:t>
            </w:r>
          </w:p>
        </w:tc>
        <w:tc>
          <w:tcPr>
            <w:tcW w:w="1100"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350D9B35" w14:textId="77777777" w:rsidR="000D6CD8" w:rsidRPr="008C1E40" w:rsidRDefault="000D6CD8" w:rsidP="000A6415">
            <w:pPr>
              <w:jc w:val="center"/>
              <w:rPr>
                <w:sz w:val="18"/>
                <w:szCs w:val="18"/>
              </w:rPr>
            </w:pPr>
            <w:r w:rsidRPr="008C1E40">
              <w:rPr>
                <w:sz w:val="18"/>
                <w:szCs w:val="18"/>
              </w:rPr>
              <w:t>93,00</w:t>
            </w:r>
          </w:p>
        </w:tc>
        <w:tc>
          <w:tcPr>
            <w:tcW w:w="1090"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660819B7" w14:textId="77777777" w:rsidR="000D6CD8" w:rsidRPr="008C1E40" w:rsidRDefault="000D6CD8" w:rsidP="000A6415">
            <w:pPr>
              <w:jc w:val="center"/>
              <w:rPr>
                <w:sz w:val="18"/>
                <w:szCs w:val="18"/>
              </w:rPr>
            </w:pPr>
            <w:r w:rsidRPr="008C1E40">
              <w:rPr>
                <w:sz w:val="18"/>
                <w:szCs w:val="18"/>
              </w:rPr>
              <w:t>94,77</w:t>
            </w:r>
          </w:p>
        </w:tc>
        <w:tc>
          <w:tcPr>
            <w:tcW w:w="1823" w:type="dxa"/>
            <w:tcBorders>
              <w:top w:val="single" w:sz="4" w:space="0" w:color="1F497D"/>
              <w:left w:val="single" w:sz="4" w:space="0" w:color="1F497D"/>
              <w:bottom w:val="single" w:sz="4" w:space="0" w:color="1F497D"/>
            </w:tcBorders>
            <w:shd w:val="clear" w:color="auto" w:fill="auto"/>
            <w:noWrap/>
            <w:vAlign w:val="center"/>
            <w:hideMark/>
          </w:tcPr>
          <w:p w14:paraId="5FCF7D09" w14:textId="77777777" w:rsidR="000D6CD8" w:rsidRPr="008C1E40" w:rsidRDefault="000D6CD8" w:rsidP="00A524AD">
            <w:pPr>
              <w:jc w:val="center"/>
              <w:rPr>
                <w:sz w:val="18"/>
                <w:szCs w:val="18"/>
              </w:rPr>
            </w:pPr>
            <w:r w:rsidRPr="008C1E40">
              <w:rPr>
                <w:sz w:val="18"/>
                <w:szCs w:val="18"/>
              </w:rPr>
              <w:t>1 216 521 740</w:t>
            </w:r>
          </w:p>
        </w:tc>
      </w:tr>
      <w:tr w:rsidR="000D6CD8" w:rsidRPr="008C1E40" w14:paraId="3EA31A2D" w14:textId="77777777" w:rsidTr="00A524AD">
        <w:trPr>
          <w:trHeight w:val="1121"/>
        </w:trPr>
        <w:tc>
          <w:tcPr>
            <w:tcW w:w="902" w:type="dxa"/>
            <w:tcBorders>
              <w:top w:val="single" w:sz="4" w:space="0" w:color="1F497D"/>
              <w:bottom w:val="single" w:sz="4" w:space="0" w:color="1F497D"/>
              <w:right w:val="single" w:sz="4" w:space="0" w:color="1F497D"/>
            </w:tcBorders>
            <w:shd w:val="clear" w:color="auto" w:fill="auto"/>
            <w:noWrap/>
            <w:vAlign w:val="center"/>
            <w:hideMark/>
          </w:tcPr>
          <w:p w14:paraId="3A02ED0E" w14:textId="77777777" w:rsidR="000D6CD8" w:rsidRPr="008C1E40" w:rsidRDefault="000D6CD8" w:rsidP="000A6415">
            <w:pPr>
              <w:jc w:val="center"/>
              <w:rPr>
                <w:sz w:val="18"/>
                <w:szCs w:val="18"/>
              </w:rPr>
            </w:pPr>
            <w:r w:rsidRPr="008C1E40">
              <w:rPr>
                <w:sz w:val="18"/>
                <w:szCs w:val="18"/>
              </w:rPr>
              <w:t>150111</w:t>
            </w:r>
          </w:p>
        </w:tc>
        <w:tc>
          <w:tcPr>
            <w:tcW w:w="1503" w:type="dxa"/>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1D4D0F73" w14:textId="667277AE" w:rsidR="000D6CD8" w:rsidRPr="000D6CD8" w:rsidRDefault="000D6CD8" w:rsidP="000A6415">
            <w:pPr>
              <w:rPr>
                <w:sz w:val="18"/>
                <w:szCs w:val="18"/>
              </w:rPr>
            </w:pPr>
            <w:r w:rsidRPr="000D6CD8">
              <w:rPr>
                <w:sz w:val="18"/>
                <w:szCs w:val="18"/>
              </w:rPr>
              <w:t>Share of ministerial and agenda portals interconnected to the Public Administration Portal</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30566EB1" w14:textId="77777777" w:rsidR="000D6CD8" w:rsidRPr="008C1E40" w:rsidRDefault="000D6CD8" w:rsidP="000A6415">
            <w:pPr>
              <w:jc w:val="center"/>
              <w:rPr>
                <w:sz w:val="18"/>
                <w:szCs w:val="18"/>
              </w:rPr>
            </w:pPr>
            <w:r w:rsidRPr="008C1E40">
              <w:rPr>
                <w:sz w:val="18"/>
                <w:szCs w:val="18"/>
              </w:rPr>
              <w:t>%</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7EE153D0" w14:textId="77777777" w:rsidR="000D6CD8" w:rsidRPr="008C1E40" w:rsidRDefault="000D6CD8" w:rsidP="000A6415">
            <w:pPr>
              <w:jc w:val="center"/>
              <w:rPr>
                <w:sz w:val="18"/>
                <w:szCs w:val="18"/>
              </w:rPr>
            </w:pPr>
            <w:r w:rsidRPr="008C1E40">
              <w:rPr>
                <w:sz w:val="18"/>
                <w:szCs w:val="18"/>
              </w:rPr>
              <w:t>19</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255958C3" w14:textId="77777777" w:rsidR="000D6CD8" w:rsidRPr="008C1E40" w:rsidRDefault="000D6CD8" w:rsidP="000A6415">
            <w:pPr>
              <w:jc w:val="center"/>
              <w:rPr>
                <w:sz w:val="18"/>
                <w:szCs w:val="18"/>
              </w:rPr>
            </w:pPr>
            <w:r w:rsidRPr="008C1E40">
              <w:rPr>
                <w:sz w:val="18"/>
                <w:szCs w:val="18"/>
              </w:rPr>
              <w:t>75</w:t>
            </w:r>
          </w:p>
        </w:tc>
        <w:tc>
          <w:tcPr>
            <w:tcW w:w="1100"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6FAEF09A" w14:textId="77777777" w:rsidR="000D6CD8" w:rsidRPr="008C1E40" w:rsidRDefault="000D6CD8" w:rsidP="000A6415">
            <w:pPr>
              <w:jc w:val="center"/>
              <w:rPr>
                <w:sz w:val="18"/>
                <w:szCs w:val="18"/>
              </w:rPr>
            </w:pPr>
            <w:r w:rsidRPr="008C1E40">
              <w:rPr>
                <w:sz w:val="18"/>
                <w:szCs w:val="18"/>
              </w:rPr>
              <w:t>78,00</w:t>
            </w:r>
          </w:p>
        </w:tc>
        <w:tc>
          <w:tcPr>
            <w:tcW w:w="1090"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255133E4" w14:textId="77777777" w:rsidR="000D6CD8" w:rsidRPr="008C1E40" w:rsidRDefault="000D6CD8" w:rsidP="000A6415">
            <w:pPr>
              <w:jc w:val="center"/>
              <w:rPr>
                <w:sz w:val="18"/>
                <w:szCs w:val="18"/>
              </w:rPr>
            </w:pPr>
            <w:r w:rsidRPr="008C1E40">
              <w:rPr>
                <w:sz w:val="18"/>
                <w:szCs w:val="18"/>
              </w:rPr>
              <w:t>68,75</w:t>
            </w:r>
          </w:p>
        </w:tc>
        <w:tc>
          <w:tcPr>
            <w:tcW w:w="1823" w:type="dxa"/>
            <w:tcBorders>
              <w:top w:val="single" w:sz="4" w:space="0" w:color="1F497D"/>
              <w:left w:val="single" w:sz="4" w:space="0" w:color="1F497D"/>
              <w:bottom w:val="single" w:sz="4" w:space="0" w:color="1F497D"/>
            </w:tcBorders>
            <w:shd w:val="clear" w:color="auto" w:fill="auto"/>
            <w:noWrap/>
            <w:vAlign w:val="center"/>
            <w:hideMark/>
          </w:tcPr>
          <w:p w14:paraId="374073B1" w14:textId="77777777" w:rsidR="000D6CD8" w:rsidRPr="008C1E40" w:rsidRDefault="000D6CD8" w:rsidP="00A524AD">
            <w:pPr>
              <w:jc w:val="center"/>
              <w:rPr>
                <w:sz w:val="18"/>
                <w:szCs w:val="18"/>
              </w:rPr>
            </w:pPr>
            <w:r w:rsidRPr="008C1E40">
              <w:rPr>
                <w:sz w:val="18"/>
                <w:szCs w:val="18"/>
              </w:rPr>
              <w:t>500 388 307</w:t>
            </w:r>
          </w:p>
        </w:tc>
      </w:tr>
      <w:tr w:rsidR="000D6CD8" w:rsidRPr="008C1E40" w14:paraId="7508A328" w14:textId="77777777" w:rsidTr="00A524AD">
        <w:trPr>
          <w:trHeight w:val="672"/>
        </w:trPr>
        <w:tc>
          <w:tcPr>
            <w:tcW w:w="902" w:type="dxa"/>
            <w:tcBorders>
              <w:top w:val="single" w:sz="4" w:space="0" w:color="1F497D"/>
              <w:bottom w:val="single" w:sz="4" w:space="0" w:color="1F497D"/>
              <w:right w:val="single" w:sz="4" w:space="0" w:color="1F497D"/>
            </w:tcBorders>
            <w:shd w:val="clear" w:color="auto" w:fill="auto"/>
            <w:noWrap/>
            <w:vAlign w:val="center"/>
            <w:hideMark/>
          </w:tcPr>
          <w:p w14:paraId="12301820" w14:textId="77777777" w:rsidR="000D6CD8" w:rsidRPr="008C1E40" w:rsidRDefault="000D6CD8" w:rsidP="000A6415">
            <w:pPr>
              <w:jc w:val="center"/>
              <w:rPr>
                <w:sz w:val="18"/>
                <w:szCs w:val="18"/>
              </w:rPr>
            </w:pPr>
            <w:r w:rsidRPr="008C1E40">
              <w:rPr>
                <w:sz w:val="18"/>
                <w:szCs w:val="18"/>
              </w:rPr>
              <w:t>150112</w:t>
            </w:r>
          </w:p>
        </w:tc>
        <w:tc>
          <w:tcPr>
            <w:tcW w:w="1503" w:type="dxa"/>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5A1A4D0E" w14:textId="7B577E2A" w:rsidR="000D6CD8" w:rsidRPr="000D6CD8" w:rsidRDefault="000D6CD8" w:rsidP="000A6415">
            <w:pPr>
              <w:rPr>
                <w:sz w:val="18"/>
                <w:szCs w:val="18"/>
              </w:rPr>
            </w:pPr>
            <w:r w:rsidRPr="000D6CD8">
              <w:rPr>
                <w:sz w:val="18"/>
                <w:szCs w:val="18"/>
              </w:rPr>
              <w:t>Share of digitized documents</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3E0AEC3A" w14:textId="77777777" w:rsidR="000D6CD8" w:rsidRPr="008C1E40" w:rsidRDefault="000D6CD8" w:rsidP="000A6415">
            <w:pPr>
              <w:jc w:val="center"/>
              <w:rPr>
                <w:sz w:val="18"/>
                <w:szCs w:val="18"/>
              </w:rPr>
            </w:pPr>
            <w:r w:rsidRPr="008C1E40">
              <w:rPr>
                <w:sz w:val="18"/>
                <w:szCs w:val="18"/>
              </w:rPr>
              <w:t>%</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44153441" w14:textId="77777777" w:rsidR="000D6CD8" w:rsidRPr="008C1E40" w:rsidRDefault="000D6CD8" w:rsidP="000A6415">
            <w:pPr>
              <w:jc w:val="center"/>
              <w:rPr>
                <w:sz w:val="18"/>
                <w:szCs w:val="18"/>
              </w:rPr>
            </w:pPr>
            <w:r w:rsidRPr="008C1E40">
              <w:rPr>
                <w:sz w:val="18"/>
                <w:szCs w:val="18"/>
              </w:rPr>
              <w:t>0</w:t>
            </w:r>
          </w:p>
        </w:tc>
        <w:tc>
          <w:tcPr>
            <w:tcW w:w="9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7C826A84" w14:textId="77777777" w:rsidR="000D6CD8" w:rsidRPr="008C1E40" w:rsidRDefault="000D6CD8" w:rsidP="000A6415">
            <w:pPr>
              <w:jc w:val="center"/>
              <w:rPr>
                <w:sz w:val="18"/>
                <w:szCs w:val="18"/>
              </w:rPr>
            </w:pPr>
            <w:r w:rsidRPr="008C1E40">
              <w:rPr>
                <w:sz w:val="18"/>
                <w:szCs w:val="18"/>
              </w:rPr>
              <w:t>20</w:t>
            </w:r>
          </w:p>
        </w:tc>
        <w:tc>
          <w:tcPr>
            <w:tcW w:w="1100"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323D400B" w14:textId="77777777" w:rsidR="000D6CD8" w:rsidRPr="008C1E40" w:rsidRDefault="000D6CD8" w:rsidP="000A6415">
            <w:pPr>
              <w:jc w:val="center"/>
              <w:rPr>
                <w:sz w:val="18"/>
                <w:szCs w:val="18"/>
              </w:rPr>
            </w:pPr>
            <w:r w:rsidRPr="008C1E40">
              <w:rPr>
                <w:sz w:val="18"/>
                <w:szCs w:val="18"/>
              </w:rPr>
              <w:t>26,62</w:t>
            </w:r>
          </w:p>
        </w:tc>
        <w:tc>
          <w:tcPr>
            <w:tcW w:w="1090"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14:paraId="72CEA3A9" w14:textId="77777777" w:rsidR="000D6CD8" w:rsidRPr="008C1E40" w:rsidRDefault="000D6CD8" w:rsidP="000A6415">
            <w:pPr>
              <w:jc w:val="center"/>
              <w:rPr>
                <w:sz w:val="18"/>
                <w:szCs w:val="18"/>
              </w:rPr>
            </w:pPr>
            <w:r w:rsidRPr="008C1E40">
              <w:rPr>
                <w:sz w:val="18"/>
                <w:szCs w:val="18"/>
              </w:rPr>
              <w:t>29,53</w:t>
            </w:r>
          </w:p>
        </w:tc>
        <w:tc>
          <w:tcPr>
            <w:tcW w:w="1823" w:type="dxa"/>
            <w:tcBorders>
              <w:top w:val="single" w:sz="4" w:space="0" w:color="1F497D"/>
              <w:left w:val="single" w:sz="4" w:space="0" w:color="1F497D"/>
              <w:bottom w:val="single" w:sz="4" w:space="0" w:color="1F497D"/>
            </w:tcBorders>
            <w:shd w:val="clear" w:color="auto" w:fill="auto"/>
            <w:noWrap/>
            <w:vAlign w:val="center"/>
            <w:hideMark/>
          </w:tcPr>
          <w:p w14:paraId="7C69770A" w14:textId="77777777" w:rsidR="000D6CD8" w:rsidRPr="008C1E40" w:rsidRDefault="000D6CD8" w:rsidP="00A524AD">
            <w:pPr>
              <w:jc w:val="center"/>
              <w:rPr>
                <w:sz w:val="18"/>
                <w:szCs w:val="18"/>
              </w:rPr>
            </w:pPr>
            <w:r w:rsidRPr="008C1E40">
              <w:rPr>
                <w:sz w:val="18"/>
                <w:szCs w:val="18"/>
              </w:rPr>
              <w:t>1 072 990 614</w:t>
            </w:r>
          </w:p>
        </w:tc>
      </w:tr>
      <w:tr w:rsidR="000D6CD8" w:rsidRPr="008C1E40" w14:paraId="701ECBBB" w14:textId="77777777" w:rsidTr="00A524AD">
        <w:trPr>
          <w:trHeight w:val="1346"/>
        </w:trPr>
        <w:tc>
          <w:tcPr>
            <w:tcW w:w="902" w:type="dxa"/>
            <w:tcBorders>
              <w:top w:val="single" w:sz="4" w:space="0" w:color="1F497D"/>
              <w:bottom w:val="double" w:sz="4" w:space="0" w:color="548DD4" w:themeColor="text2" w:themeTint="99"/>
              <w:right w:val="single" w:sz="4" w:space="0" w:color="1F497D"/>
            </w:tcBorders>
            <w:shd w:val="clear" w:color="auto" w:fill="auto"/>
            <w:noWrap/>
            <w:vAlign w:val="center"/>
            <w:hideMark/>
          </w:tcPr>
          <w:p w14:paraId="67681E5B" w14:textId="77777777" w:rsidR="000D6CD8" w:rsidRPr="008C1E40" w:rsidRDefault="000D6CD8" w:rsidP="000A6415">
            <w:pPr>
              <w:jc w:val="center"/>
              <w:rPr>
                <w:sz w:val="18"/>
                <w:szCs w:val="18"/>
              </w:rPr>
            </w:pPr>
            <w:r w:rsidRPr="008C1E40">
              <w:rPr>
                <w:sz w:val="18"/>
                <w:szCs w:val="18"/>
              </w:rPr>
              <w:t>150113</w:t>
            </w:r>
          </w:p>
        </w:tc>
        <w:tc>
          <w:tcPr>
            <w:tcW w:w="1503" w:type="dxa"/>
            <w:tcBorders>
              <w:top w:val="single" w:sz="4" w:space="0" w:color="1F497D"/>
              <w:left w:val="single" w:sz="4" w:space="0" w:color="1F497D"/>
              <w:bottom w:val="double" w:sz="4" w:space="0" w:color="548DD4" w:themeColor="text2" w:themeTint="99"/>
              <w:right w:val="single" w:sz="4" w:space="0" w:color="1F497D"/>
            </w:tcBorders>
            <w:shd w:val="clear" w:color="auto" w:fill="auto"/>
            <w:vAlign w:val="center"/>
            <w:hideMark/>
          </w:tcPr>
          <w:p w14:paraId="20616765" w14:textId="40F7A23C" w:rsidR="000D6CD8" w:rsidRPr="000D6CD8" w:rsidRDefault="000D6CD8" w:rsidP="000A6415">
            <w:pPr>
              <w:rPr>
                <w:sz w:val="18"/>
                <w:szCs w:val="18"/>
              </w:rPr>
            </w:pPr>
            <w:r w:rsidRPr="000D6CD8">
              <w:rPr>
                <w:sz w:val="18"/>
                <w:szCs w:val="18"/>
              </w:rPr>
              <w:t>Share of authorities with electronic records management system and electronic document circulation</w:t>
            </w:r>
          </w:p>
        </w:tc>
        <w:tc>
          <w:tcPr>
            <w:tcW w:w="902" w:type="dxa"/>
            <w:tcBorders>
              <w:top w:val="single" w:sz="4" w:space="0" w:color="1F497D"/>
              <w:left w:val="single" w:sz="4" w:space="0" w:color="1F497D"/>
              <w:bottom w:val="double" w:sz="4" w:space="0" w:color="548DD4" w:themeColor="text2" w:themeTint="99"/>
              <w:right w:val="single" w:sz="4" w:space="0" w:color="1F497D"/>
            </w:tcBorders>
            <w:shd w:val="clear" w:color="auto" w:fill="auto"/>
            <w:noWrap/>
            <w:vAlign w:val="center"/>
            <w:hideMark/>
          </w:tcPr>
          <w:p w14:paraId="53C85B77" w14:textId="77777777" w:rsidR="000D6CD8" w:rsidRPr="008C1E40" w:rsidRDefault="000D6CD8" w:rsidP="000A6415">
            <w:pPr>
              <w:jc w:val="center"/>
              <w:rPr>
                <w:sz w:val="18"/>
                <w:szCs w:val="18"/>
              </w:rPr>
            </w:pPr>
            <w:r w:rsidRPr="008C1E40">
              <w:rPr>
                <w:sz w:val="18"/>
                <w:szCs w:val="18"/>
              </w:rPr>
              <w:t>%</w:t>
            </w:r>
          </w:p>
        </w:tc>
        <w:tc>
          <w:tcPr>
            <w:tcW w:w="902" w:type="dxa"/>
            <w:tcBorders>
              <w:top w:val="single" w:sz="4" w:space="0" w:color="1F497D"/>
              <w:left w:val="single" w:sz="4" w:space="0" w:color="1F497D"/>
              <w:bottom w:val="double" w:sz="4" w:space="0" w:color="548DD4" w:themeColor="text2" w:themeTint="99"/>
              <w:right w:val="single" w:sz="4" w:space="0" w:color="1F497D"/>
            </w:tcBorders>
            <w:shd w:val="clear" w:color="auto" w:fill="auto"/>
            <w:noWrap/>
            <w:vAlign w:val="center"/>
            <w:hideMark/>
          </w:tcPr>
          <w:p w14:paraId="4869D2E6" w14:textId="77777777" w:rsidR="000D6CD8" w:rsidRPr="008C1E40" w:rsidRDefault="000D6CD8" w:rsidP="000A6415">
            <w:pPr>
              <w:jc w:val="center"/>
              <w:rPr>
                <w:sz w:val="18"/>
                <w:szCs w:val="18"/>
              </w:rPr>
            </w:pPr>
            <w:r w:rsidRPr="008C1E40">
              <w:rPr>
                <w:sz w:val="18"/>
                <w:szCs w:val="18"/>
              </w:rPr>
              <w:t>20</w:t>
            </w:r>
          </w:p>
        </w:tc>
        <w:tc>
          <w:tcPr>
            <w:tcW w:w="902" w:type="dxa"/>
            <w:tcBorders>
              <w:top w:val="single" w:sz="4" w:space="0" w:color="1F497D"/>
              <w:left w:val="single" w:sz="4" w:space="0" w:color="1F497D"/>
              <w:bottom w:val="double" w:sz="4" w:space="0" w:color="548DD4" w:themeColor="text2" w:themeTint="99"/>
              <w:right w:val="single" w:sz="4" w:space="0" w:color="1F497D"/>
            </w:tcBorders>
            <w:shd w:val="clear" w:color="auto" w:fill="auto"/>
            <w:noWrap/>
            <w:vAlign w:val="center"/>
            <w:hideMark/>
          </w:tcPr>
          <w:p w14:paraId="1ECCA643" w14:textId="77777777" w:rsidR="000D6CD8" w:rsidRPr="008C1E40" w:rsidRDefault="000D6CD8" w:rsidP="000A6415">
            <w:pPr>
              <w:jc w:val="center"/>
              <w:rPr>
                <w:sz w:val="18"/>
                <w:szCs w:val="18"/>
              </w:rPr>
            </w:pPr>
            <w:r w:rsidRPr="008C1E40">
              <w:rPr>
                <w:sz w:val="18"/>
                <w:szCs w:val="18"/>
              </w:rPr>
              <w:t>100</w:t>
            </w:r>
          </w:p>
        </w:tc>
        <w:tc>
          <w:tcPr>
            <w:tcW w:w="1100" w:type="dxa"/>
            <w:tcBorders>
              <w:top w:val="single" w:sz="4" w:space="0" w:color="1F497D"/>
              <w:left w:val="single" w:sz="4" w:space="0" w:color="1F497D"/>
              <w:bottom w:val="double" w:sz="4" w:space="0" w:color="548DD4" w:themeColor="text2" w:themeTint="99"/>
              <w:right w:val="single" w:sz="4" w:space="0" w:color="1F497D"/>
            </w:tcBorders>
            <w:shd w:val="clear" w:color="auto" w:fill="auto"/>
            <w:noWrap/>
            <w:vAlign w:val="center"/>
            <w:hideMark/>
          </w:tcPr>
          <w:p w14:paraId="2C13109D" w14:textId="77777777" w:rsidR="000D6CD8" w:rsidRPr="008C1E40" w:rsidRDefault="000D6CD8" w:rsidP="000A6415">
            <w:pPr>
              <w:jc w:val="center"/>
              <w:rPr>
                <w:sz w:val="18"/>
                <w:szCs w:val="18"/>
              </w:rPr>
            </w:pPr>
            <w:r w:rsidRPr="008C1E40">
              <w:rPr>
                <w:sz w:val="18"/>
                <w:szCs w:val="18"/>
              </w:rPr>
              <w:t>100,00</w:t>
            </w:r>
          </w:p>
        </w:tc>
        <w:tc>
          <w:tcPr>
            <w:tcW w:w="1090" w:type="dxa"/>
            <w:tcBorders>
              <w:top w:val="single" w:sz="4" w:space="0" w:color="1F497D"/>
              <w:left w:val="single" w:sz="4" w:space="0" w:color="1F497D"/>
              <w:bottom w:val="double" w:sz="4" w:space="0" w:color="548DD4" w:themeColor="text2" w:themeTint="99"/>
              <w:right w:val="single" w:sz="4" w:space="0" w:color="1F497D"/>
            </w:tcBorders>
            <w:shd w:val="clear" w:color="auto" w:fill="auto"/>
            <w:noWrap/>
            <w:vAlign w:val="center"/>
            <w:hideMark/>
          </w:tcPr>
          <w:p w14:paraId="72711A51" w14:textId="77777777" w:rsidR="000D6CD8" w:rsidRPr="008C1E40" w:rsidRDefault="000D6CD8" w:rsidP="000A6415">
            <w:pPr>
              <w:jc w:val="center"/>
              <w:rPr>
                <w:sz w:val="18"/>
                <w:szCs w:val="18"/>
              </w:rPr>
            </w:pPr>
            <w:r w:rsidRPr="008C1E40">
              <w:rPr>
                <w:sz w:val="18"/>
                <w:szCs w:val="18"/>
              </w:rPr>
              <w:t>100,00</w:t>
            </w:r>
          </w:p>
        </w:tc>
        <w:tc>
          <w:tcPr>
            <w:tcW w:w="1823" w:type="dxa"/>
            <w:tcBorders>
              <w:top w:val="single" w:sz="4" w:space="0" w:color="1F497D"/>
              <w:left w:val="single" w:sz="4" w:space="0" w:color="1F497D"/>
              <w:bottom w:val="double" w:sz="4" w:space="0" w:color="548DD4" w:themeColor="text2" w:themeTint="99"/>
            </w:tcBorders>
            <w:shd w:val="clear" w:color="auto" w:fill="auto"/>
            <w:noWrap/>
            <w:vAlign w:val="center"/>
            <w:hideMark/>
          </w:tcPr>
          <w:p w14:paraId="780B99F9" w14:textId="77777777" w:rsidR="000D6CD8" w:rsidRPr="008C1E40" w:rsidRDefault="000D6CD8" w:rsidP="00A524AD">
            <w:pPr>
              <w:jc w:val="center"/>
              <w:rPr>
                <w:sz w:val="18"/>
                <w:szCs w:val="18"/>
              </w:rPr>
            </w:pPr>
            <w:r w:rsidRPr="008C1E40">
              <w:rPr>
                <w:sz w:val="18"/>
                <w:szCs w:val="18"/>
              </w:rPr>
              <w:t>1 072 990 614</w:t>
            </w:r>
          </w:p>
        </w:tc>
      </w:tr>
    </w:tbl>
    <w:p w14:paraId="687AC2E3" w14:textId="64A30EA5" w:rsidR="00810330" w:rsidRPr="008C1E40" w:rsidRDefault="000D6CD8" w:rsidP="00482561">
      <w:pPr>
        <w:spacing w:line="276" w:lineRule="auto"/>
        <w:jc w:val="both"/>
        <w:rPr>
          <w:i/>
          <w:sz w:val="18"/>
          <w:szCs w:val="18"/>
        </w:rPr>
      </w:pPr>
      <w:r>
        <w:rPr>
          <w:i/>
          <w:sz w:val="18"/>
          <w:szCs w:val="18"/>
        </w:rPr>
        <w:t>Source</w:t>
      </w:r>
      <w:r w:rsidR="006E1F91" w:rsidRPr="008C1E40">
        <w:rPr>
          <w:i/>
          <w:sz w:val="18"/>
          <w:szCs w:val="18"/>
        </w:rPr>
        <w:t xml:space="preserve">: MIS </w:t>
      </w:r>
      <w:r>
        <w:rPr>
          <w:i/>
          <w:sz w:val="18"/>
          <w:szCs w:val="18"/>
        </w:rPr>
        <w:t>as of</w:t>
      </w:r>
      <w:r w:rsidR="006E1F91" w:rsidRPr="008C1E40">
        <w:rPr>
          <w:i/>
          <w:sz w:val="18"/>
          <w:szCs w:val="18"/>
        </w:rPr>
        <w:t xml:space="preserve"> 3</w:t>
      </w:r>
      <w:r>
        <w:rPr>
          <w:i/>
          <w:sz w:val="18"/>
          <w:szCs w:val="18"/>
        </w:rPr>
        <w:t xml:space="preserve"> Oct </w:t>
      </w:r>
      <w:r w:rsidR="006E1F91" w:rsidRPr="008C1E40">
        <w:rPr>
          <w:i/>
          <w:sz w:val="18"/>
          <w:szCs w:val="18"/>
        </w:rPr>
        <w:t>2014 a</w:t>
      </w:r>
      <w:r>
        <w:rPr>
          <w:i/>
          <w:sz w:val="18"/>
          <w:szCs w:val="18"/>
        </w:rPr>
        <w:t>nd data obtained from IBs on ratio indicators</w:t>
      </w:r>
    </w:p>
    <w:p w14:paraId="6E8A435E" w14:textId="77777777" w:rsidR="00C93494" w:rsidRDefault="00C93494" w:rsidP="00482561">
      <w:pPr>
        <w:spacing w:line="276" w:lineRule="auto"/>
        <w:jc w:val="both"/>
        <w:rPr>
          <w:sz w:val="22"/>
          <w:szCs w:val="22"/>
        </w:rPr>
      </w:pPr>
    </w:p>
    <w:p w14:paraId="05B0EEB1" w14:textId="77777777" w:rsidR="00CE4A10" w:rsidRDefault="00CE4A10" w:rsidP="00482561">
      <w:pPr>
        <w:spacing w:line="276" w:lineRule="auto"/>
        <w:jc w:val="both"/>
        <w:rPr>
          <w:sz w:val="22"/>
          <w:szCs w:val="22"/>
        </w:rPr>
      </w:pPr>
    </w:p>
    <w:p w14:paraId="6FC19DCB" w14:textId="77777777" w:rsidR="00CE4A10" w:rsidRPr="008C1E40" w:rsidRDefault="00CE4A10" w:rsidP="00482561">
      <w:pPr>
        <w:spacing w:line="276" w:lineRule="auto"/>
        <w:jc w:val="both"/>
        <w:rPr>
          <w:sz w:val="22"/>
          <w:szCs w:val="22"/>
        </w:rPr>
      </w:pPr>
    </w:p>
    <w:p w14:paraId="49476C14" w14:textId="3DC376F0" w:rsidR="00C03B7C" w:rsidRPr="008C1E40" w:rsidRDefault="005173B0" w:rsidP="00C03B7C">
      <w:pPr>
        <w:pStyle w:val="Tabulkanzev"/>
        <w:keepNext/>
        <w:ind w:left="357" w:hanging="357"/>
        <w:rPr>
          <w:b w:val="0"/>
          <w:bCs/>
        </w:rPr>
      </w:pPr>
      <w:bookmarkStart w:id="127" w:name="_Toc403377010"/>
      <w:r>
        <w:rPr>
          <w:rStyle w:val="Siln"/>
        </w:rPr>
        <w:t>Result indicators</w:t>
      </w:r>
      <w:bookmarkEnd w:id="127"/>
    </w:p>
    <w:tbl>
      <w:tblPr>
        <w:tblW w:w="9042" w:type="dxa"/>
        <w:tblInd w:w="65"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1F497D"/>
          <w:insideV w:val="single" w:sz="4" w:space="0" w:color="1F497D"/>
        </w:tblBorders>
        <w:tblCellMar>
          <w:left w:w="70" w:type="dxa"/>
          <w:right w:w="70" w:type="dxa"/>
        </w:tblCellMar>
        <w:tblLook w:val="04A0" w:firstRow="1" w:lastRow="0" w:firstColumn="1" w:lastColumn="0" w:noHBand="0" w:noVBand="1"/>
      </w:tblPr>
      <w:tblGrid>
        <w:gridCol w:w="1069"/>
        <w:gridCol w:w="1569"/>
        <w:gridCol w:w="993"/>
        <w:gridCol w:w="978"/>
        <w:gridCol w:w="978"/>
        <w:gridCol w:w="1191"/>
        <w:gridCol w:w="1006"/>
        <w:gridCol w:w="1258"/>
      </w:tblGrid>
      <w:tr w:rsidR="000D6CD8" w:rsidRPr="008C1E40" w14:paraId="6E6B6122" w14:textId="77777777" w:rsidTr="006436D0">
        <w:trPr>
          <w:trHeight w:val="207"/>
        </w:trPr>
        <w:tc>
          <w:tcPr>
            <w:tcW w:w="1069" w:type="dxa"/>
            <w:vMerge w:val="restart"/>
            <w:shd w:val="clear" w:color="000000" w:fill="8DB4E2"/>
            <w:noWrap/>
            <w:vAlign w:val="center"/>
            <w:hideMark/>
          </w:tcPr>
          <w:p w14:paraId="540A09B7" w14:textId="5C8C34B5" w:rsidR="000D6CD8" w:rsidRPr="008C1E40" w:rsidRDefault="000D6CD8" w:rsidP="00C03B7C">
            <w:pPr>
              <w:jc w:val="center"/>
              <w:rPr>
                <w:b/>
                <w:bCs/>
                <w:sz w:val="18"/>
                <w:szCs w:val="18"/>
              </w:rPr>
            </w:pPr>
            <w:bookmarkStart w:id="128" w:name="_Toc387914715"/>
            <w:bookmarkStart w:id="129" w:name="_Toc387928041"/>
            <w:bookmarkStart w:id="130" w:name="_Toc387994530"/>
            <w:bookmarkStart w:id="131" w:name="_Toc387914716"/>
            <w:bookmarkStart w:id="132" w:name="_Toc387928042"/>
            <w:bookmarkStart w:id="133" w:name="_Toc387994531"/>
            <w:bookmarkEnd w:id="128"/>
            <w:bookmarkEnd w:id="129"/>
            <w:bookmarkEnd w:id="130"/>
            <w:bookmarkEnd w:id="131"/>
            <w:bookmarkEnd w:id="132"/>
            <w:bookmarkEnd w:id="133"/>
            <w:r w:rsidRPr="00754E2B">
              <w:rPr>
                <w:b/>
                <w:bCs/>
                <w:sz w:val="18"/>
                <w:szCs w:val="18"/>
              </w:rPr>
              <w:t>Code</w:t>
            </w:r>
          </w:p>
        </w:tc>
        <w:tc>
          <w:tcPr>
            <w:tcW w:w="1569" w:type="dxa"/>
            <w:vMerge w:val="restart"/>
            <w:shd w:val="clear" w:color="000000" w:fill="8DB4E2"/>
            <w:noWrap/>
            <w:vAlign w:val="center"/>
            <w:hideMark/>
          </w:tcPr>
          <w:p w14:paraId="20239224" w14:textId="13B167F3" w:rsidR="000D6CD8" w:rsidRPr="008C1E40" w:rsidRDefault="000D6CD8" w:rsidP="00C03B7C">
            <w:pPr>
              <w:jc w:val="center"/>
              <w:rPr>
                <w:b/>
                <w:bCs/>
                <w:sz w:val="18"/>
                <w:szCs w:val="18"/>
              </w:rPr>
            </w:pPr>
            <w:r w:rsidRPr="00754E2B">
              <w:rPr>
                <w:b/>
                <w:bCs/>
                <w:sz w:val="18"/>
                <w:szCs w:val="18"/>
              </w:rPr>
              <w:t>Name of the indicator</w:t>
            </w:r>
          </w:p>
        </w:tc>
        <w:tc>
          <w:tcPr>
            <w:tcW w:w="993" w:type="dxa"/>
            <w:vMerge w:val="restart"/>
            <w:shd w:val="clear" w:color="000000" w:fill="8DB4E2"/>
            <w:vAlign w:val="center"/>
            <w:hideMark/>
          </w:tcPr>
          <w:p w14:paraId="0FAA2EB2" w14:textId="0D5F5467" w:rsidR="000D6CD8" w:rsidRPr="008C1E40" w:rsidRDefault="000D6CD8" w:rsidP="00C03B7C">
            <w:pPr>
              <w:jc w:val="center"/>
              <w:rPr>
                <w:b/>
                <w:bCs/>
                <w:sz w:val="18"/>
                <w:szCs w:val="18"/>
              </w:rPr>
            </w:pPr>
            <w:r w:rsidRPr="00754E2B">
              <w:rPr>
                <w:b/>
                <w:bCs/>
                <w:sz w:val="18"/>
                <w:szCs w:val="18"/>
              </w:rPr>
              <w:t>Unit of measure</w:t>
            </w:r>
            <w:r>
              <w:rPr>
                <w:b/>
                <w:bCs/>
                <w:sz w:val="18"/>
                <w:szCs w:val="18"/>
              </w:rPr>
              <w:t>-</w:t>
            </w:r>
            <w:proofErr w:type="spellStart"/>
            <w:r w:rsidRPr="00754E2B">
              <w:rPr>
                <w:b/>
                <w:bCs/>
                <w:sz w:val="18"/>
                <w:szCs w:val="18"/>
              </w:rPr>
              <w:t>ment</w:t>
            </w:r>
            <w:proofErr w:type="spellEnd"/>
          </w:p>
        </w:tc>
        <w:tc>
          <w:tcPr>
            <w:tcW w:w="978" w:type="dxa"/>
            <w:vMerge w:val="restart"/>
            <w:shd w:val="clear" w:color="000000" w:fill="8DB4E2"/>
            <w:vAlign w:val="center"/>
            <w:hideMark/>
          </w:tcPr>
          <w:p w14:paraId="2F0B4875" w14:textId="77777777" w:rsidR="000D6CD8" w:rsidRPr="00754E2B" w:rsidRDefault="000D6CD8" w:rsidP="003C2665">
            <w:pPr>
              <w:jc w:val="center"/>
              <w:rPr>
                <w:b/>
                <w:bCs/>
                <w:sz w:val="18"/>
                <w:szCs w:val="18"/>
              </w:rPr>
            </w:pPr>
          </w:p>
          <w:p w14:paraId="5EE78A91" w14:textId="77777777" w:rsidR="000D6CD8" w:rsidRPr="00754E2B" w:rsidRDefault="000D6CD8" w:rsidP="003C2665">
            <w:pPr>
              <w:jc w:val="center"/>
              <w:rPr>
                <w:b/>
                <w:bCs/>
                <w:sz w:val="18"/>
                <w:szCs w:val="18"/>
              </w:rPr>
            </w:pPr>
            <w:r w:rsidRPr="00754E2B">
              <w:rPr>
                <w:b/>
                <w:bCs/>
                <w:sz w:val="18"/>
                <w:szCs w:val="18"/>
              </w:rPr>
              <w:t xml:space="preserve">Baseline value </w:t>
            </w:r>
          </w:p>
          <w:p w14:paraId="0ECE1E4F" w14:textId="1D35ABC4" w:rsidR="000D6CD8" w:rsidRPr="008C1E40" w:rsidRDefault="000D6CD8" w:rsidP="00C03B7C">
            <w:pPr>
              <w:jc w:val="center"/>
              <w:rPr>
                <w:b/>
                <w:bCs/>
                <w:sz w:val="18"/>
                <w:szCs w:val="18"/>
              </w:rPr>
            </w:pPr>
          </w:p>
        </w:tc>
        <w:tc>
          <w:tcPr>
            <w:tcW w:w="978" w:type="dxa"/>
            <w:vMerge w:val="restart"/>
            <w:shd w:val="clear" w:color="000000" w:fill="8DB4E2"/>
            <w:vAlign w:val="center"/>
            <w:hideMark/>
          </w:tcPr>
          <w:p w14:paraId="146D86A8" w14:textId="053E61A5" w:rsidR="000D6CD8" w:rsidRPr="008C1E40" w:rsidRDefault="000D6CD8" w:rsidP="00C03B7C">
            <w:pPr>
              <w:jc w:val="center"/>
              <w:rPr>
                <w:b/>
                <w:bCs/>
                <w:sz w:val="18"/>
                <w:szCs w:val="18"/>
              </w:rPr>
            </w:pPr>
            <w:r w:rsidRPr="00754E2B">
              <w:rPr>
                <w:b/>
                <w:bCs/>
                <w:sz w:val="18"/>
                <w:szCs w:val="18"/>
              </w:rPr>
              <w:t>Target value</w:t>
            </w:r>
          </w:p>
        </w:tc>
        <w:tc>
          <w:tcPr>
            <w:tcW w:w="1191" w:type="dxa"/>
            <w:vMerge w:val="restart"/>
            <w:shd w:val="clear" w:color="000000" w:fill="8DB4E2"/>
            <w:vAlign w:val="center"/>
            <w:hideMark/>
          </w:tcPr>
          <w:p w14:paraId="0EE82EA7" w14:textId="77777777" w:rsidR="000D6CD8" w:rsidRPr="00754E2B" w:rsidRDefault="000D6CD8" w:rsidP="003C2665">
            <w:pPr>
              <w:jc w:val="center"/>
              <w:rPr>
                <w:b/>
                <w:bCs/>
                <w:sz w:val="18"/>
                <w:szCs w:val="18"/>
              </w:rPr>
            </w:pPr>
            <w:r w:rsidRPr="00754E2B">
              <w:rPr>
                <w:b/>
                <w:bCs/>
                <w:sz w:val="18"/>
                <w:szCs w:val="18"/>
              </w:rPr>
              <w:t>Commit</w:t>
            </w:r>
            <w:r>
              <w:rPr>
                <w:b/>
                <w:bCs/>
                <w:sz w:val="18"/>
                <w:szCs w:val="18"/>
              </w:rPr>
              <w:t>-</w:t>
            </w:r>
            <w:proofErr w:type="spellStart"/>
            <w:r w:rsidRPr="00754E2B">
              <w:rPr>
                <w:b/>
                <w:bCs/>
                <w:sz w:val="18"/>
                <w:szCs w:val="18"/>
              </w:rPr>
              <w:t>ment</w:t>
            </w:r>
            <w:proofErr w:type="spellEnd"/>
            <w:r w:rsidRPr="00754E2B">
              <w:rPr>
                <w:b/>
                <w:bCs/>
                <w:sz w:val="18"/>
                <w:szCs w:val="18"/>
              </w:rPr>
              <w:t xml:space="preserve"> of approved projects</w:t>
            </w:r>
          </w:p>
          <w:p w14:paraId="48D39939" w14:textId="7C527130" w:rsidR="000D6CD8" w:rsidRPr="008C1E40" w:rsidRDefault="000D6CD8" w:rsidP="00C03B7C">
            <w:pPr>
              <w:jc w:val="center"/>
              <w:rPr>
                <w:b/>
                <w:bCs/>
                <w:sz w:val="18"/>
                <w:szCs w:val="18"/>
              </w:rPr>
            </w:pPr>
            <w:r w:rsidRPr="00754E2B">
              <w:rPr>
                <w:b/>
                <w:bCs/>
                <w:sz w:val="18"/>
                <w:szCs w:val="18"/>
              </w:rPr>
              <w:t>CONV</w:t>
            </w:r>
          </w:p>
        </w:tc>
        <w:tc>
          <w:tcPr>
            <w:tcW w:w="1006" w:type="dxa"/>
            <w:vMerge w:val="restart"/>
            <w:shd w:val="clear" w:color="000000" w:fill="8DB4E2"/>
            <w:vAlign w:val="center"/>
            <w:hideMark/>
          </w:tcPr>
          <w:p w14:paraId="3BCEB565" w14:textId="77777777" w:rsidR="000D6CD8" w:rsidRPr="00754E2B" w:rsidRDefault="000D6CD8" w:rsidP="003C2665">
            <w:pPr>
              <w:jc w:val="center"/>
              <w:rPr>
                <w:b/>
                <w:bCs/>
                <w:sz w:val="18"/>
                <w:szCs w:val="18"/>
              </w:rPr>
            </w:pPr>
            <w:r w:rsidRPr="00754E2B">
              <w:rPr>
                <w:b/>
                <w:bCs/>
                <w:sz w:val="18"/>
                <w:szCs w:val="18"/>
              </w:rPr>
              <w:t xml:space="preserve">Value achieved as </w:t>
            </w:r>
          </w:p>
          <w:p w14:paraId="78A9F067" w14:textId="0411B72B" w:rsidR="000D6CD8" w:rsidRPr="008C1E40" w:rsidRDefault="000D6CD8" w:rsidP="00C03B7C">
            <w:pPr>
              <w:jc w:val="center"/>
              <w:rPr>
                <w:b/>
                <w:bCs/>
                <w:sz w:val="18"/>
                <w:szCs w:val="18"/>
              </w:rPr>
            </w:pPr>
            <w:r>
              <w:rPr>
                <w:b/>
                <w:bCs/>
                <w:sz w:val="18"/>
                <w:szCs w:val="18"/>
              </w:rPr>
              <w:t xml:space="preserve">of 3 Oct </w:t>
            </w:r>
            <w:r w:rsidRPr="00754E2B">
              <w:rPr>
                <w:b/>
                <w:bCs/>
                <w:sz w:val="18"/>
                <w:szCs w:val="18"/>
              </w:rPr>
              <w:t>2014</w:t>
            </w:r>
          </w:p>
        </w:tc>
        <w:tc>
          <w:tcPr>
            <w:tcW w:w="1258" w:type="dxa"/>
            <w:vMerge w:val="restart"/>
            <w:shd w:val="clear" w:color="000000" w:fill="8DB4E2"/>
            <w:vAlign w:val="center"/>
            <w:hideMark/>
          </w:tcPr>
          <w:p w14:paraId="17391440" w14:textId="4422D1B7" w:rsidR="000D6CD8" w:rsidRPr="00754E2B" w:rsidRDefault="000D6CD8" w:rsidP="003C2665">
            <w:pPr>
              <w:jc w:val="center"/>
              <w:rPr>
                <w:b/>
                <w:bCs/>
                <w:sz w:val="18"/>
                <w:szCs w:val="18"/>
              </w:rPr>
            </w:pPr>
            <w:r>
              <w:rPr>
                <w:b/>
                <w:bCs/>
                <w:sz w:val="18"/>
                <w:szCs w:val="18"/>
              </w:rPr>
              <w:t xml:space="preserve">As stated in the Decision  </w:t>
            </w:r>
            <w:r w:rsidRPr="00754E2B">
              <w:rPr>
                <w:b/>
                <w:bCs/>
                <w:sz w:val="18"/>
                <w:szCs w:val="18"/>
              </w:rPr>
              <w:t>a</w:t>
            </w:r>
            <w:r>
              <w:rPr>
                <w:b/>
                <w:bCs/>
                <w:sz w:val="18"/>
                <w:szCs w:val="18"/>
              </w:rPr>
              <w:t>s</w:t>
            </w:r>
            <w:r w:rsidRPr="00754E2B">
              <w:rPr>
                <w:b/>
                <w:bCs/>
                <w:sz w:val="18"/>
                <w:szCs w:val="18"/>
              </w:rPr>
              <w:t xml:space="preserve"> of </w:t>
            </w:r>
          </w:p>
          <w:p w14:paraId="2A789150" w14:textId="03CA8A75" w:rsidR="000D6CD8" w:rsidRPr="008C1E40" w:rsidRDefault="000D6CD8" w:rsidP="00C03B7C">
            <w:pPr>
              <w:jc w:val="center"/>
              <w:rPr>
                <w:b/>
                <w:bCs/>
                <w:sz w:val="18"/>
                <w:szCs w:val="18"/>
              </w:rPr>
            </w:pPr>
            <w:r>
              <w:rPr>
                <w:b/>
                <w:bCs/>
                <w:sz w:val="18"/>
                <w:szCs w:val="18"/>
              </w:rPr>
              <w:t xml:space="preserve"> 3 Oct </w:t>
            </w:r>
            <w:r w:rsidRPr="00754E2B">
              <w:rPr>
                <w:b/>
                <w:bCs/>
                <w:sz w:val="18"/>
                <w:szCs w:val="18"/>
              </w:rPr>
              <w:t>2014</w:t>
            </w:r>
          </w:p>
        </w:tc>
      </w:tr>
      <w:tr w:rsidR="000D6CD8" w:rsidRPr="008C1E40" w14:paraId="253DC7F2" w14:textId="77777777" w:rsidTr="006436D0">
        <w:trPr>
          <w:trHeight w:val="633"/>
        </w:trPr>
        <w:tc>
          <w:tcPr>
            <w:tcW w:w="1069" w:type="dxa"/>
            <w:vMerge/>
            <w:vAlign w:val="center"/>
            <w:hideMark/>
          </w:tcPr>
          <w:p w14:paraId="287A4299" w14:textId="77777777" w:rsidR="000D6CD8" w:rsidRPr="008C1E40" w:rsidRDefault="000D6CD8" w:rsidP="00C03B7C">
            <w:pPr>
              <w:rPr>
                <w:b/>
                <w:bCs/>
                <w:sz w:val="18"/>
                <w:szCs w:val="18"/>
              </w:rPr>
            </w:pPr>
          </w:p>
        </w:tc>
        <w:tc>
          <w:tcPr>
            <w:tcW w:w="1569" w:type="dxa"/>
            <w:vMerge/>
            <w:vAlign w:val="center"/>
            <w:hideMark/>
          </w:tcPr>
          <w:p w14:paraId="7559BB20" w14:textId="77777777" w:rsidR="000D6CD8" w:rsidRPr="008C1E40" w:rsidRDefault="000D6CD8" w:rsidP="00C03B7C">
            <w:pPr>
              <w:rPr>
                <w:b/>
                <w:bCs/>
                <w:sz w:val="18"/>
                <w:szCs w:val="18"/>
              </w:rPr>
            </w:pPr>
          </w:p>
        </w:tc>
        <w:tc>
          <w:tcPr>
            <w:tcW w:w="993" w:type="dxa"/>
            <w:vMerge/>
            <w:vAlign w:val="center"/>
            <w:hideMark/>
          </w:tcPr>
          <w:p w14:paraId="0E6CA8C6" w14:textId="77777777" w:rsidR="000D6CD8" w:rsidRPr="008C1E40" w:rsidRDefault="000D6CD8" w:rsidP="00C03B7C">
            <w:pPr>
              <w:rPr>
                <w:b/>
                <w:bCs/>
                <w:sz w:val="18"/>
                <w:szCs w:val="18"/>
              </w:rPr>
            </w:pPr>
          </w:p>
        </w:tc>
        <w:tc>
          <w:tcPr>
            <w:tcW w:w="978" w:type="dxa"/>
            <w:vMerge/>
            <w:vAlign w:val="center"/>
            <w:hideMark/>
          </w:tcPr>
          <w:p w14:paraId="79936800" w14:textId="77777777" w:rsidR="000D6CD8" w:rsidRPr="008C1E40" w:rsidRDefault="000D6CD8" w:rsidP="00C03B7C">
            <w:pPr>
              <w:rPr>
                <w:b/>
                <w:bCs/>
                <w:sz w:val="18"/>
                <w:szCs w:val="18"/>
              </w:rPr>
            </w:pPr>
          </w:p>
        </w:tc>
        <w:tc>
          <w:tcPr>
            <w:tcW w:w="978" w:type="dxa"/>
            <w:vMerge/>
            <w:vAlign w:val="center"/>
            <w:hideMark/>
          </w:tcPr>
          <w:p w14:paraId="2709D16C" w14:textId="77777777" w:rsidR="000D6CD8" w:rsidRPr="008C1E40" w:rsidRDefault="000D6CD8" w:rsidP="00C03B7C">
            <w:pPr>
              <w:rPr>
                <w:b/>
                <w:bCs/>
                <w:sz w:val="18"/>
                <w:szCs w:val="18"/>
              </w:rPr>
            </w:pPr>
          </w:p>
        </w:tc>
        <w:tc>
          <w:tcPr>
            <w:tcW w:w="1191" w:type="dxa"/>
            <w:vMerge/>
            <w:vAlign w:val="center"/>
            <w:hideMark/>
          </w:tcPr>
          <w:p w14:paraId="3EB3D4CE" w14:textId="77777777" w:rsidR="000D6CD8" w:rsidRPr="008C1E40" w:rsidRDefault="000D6CD8" w:rsidP="00C03B7C">
            <w:pPr>
              <w:rPr>
                <w:b/>
                <w:bCs/>
                <w:sz w:val="18"/>
                <w:szCs w:val="18"/>
              </w:rPr>
            </w:pPr>
          </w:p>
        </w:tc>
        <w:tc>
          <w:tcPr>
            <w:tcW w:w="1006" w:type="dxa"/>
            <w:vMerge/>
            <w:vAlign w:val="center"/>
            <w:hideMark/>
          </w:tcPr>
          <w:p w14:paraId="13F7C1FF" w14:textId="77777777" w:rsidR="000D6CD8" w:rsidRPr="008C1E40" w:rsidRDefault="000D6CD8" w:rsidP="00C03B7C">
            <w:pPr>
              <w:rPr>
                <w:b/>
                <w:bCs/>
                <w:sz w:val="18"/>
                <w:szCs w:val="18"/>
              </w:rPr>
            </w:pPr>
          </w:p>
        </w:tc>
        <w:tc>
          <w:tcPr>
            <w:tcW w:w="1258" w:type="dxa"/>
            <w:vMerge/>
            <w:vAlign w:val="center"/>
            <w:hideMark/>
          </w:tcPr>
          <w:p w14:paraId="22DA2157" w14:textId="77777777" w:rsidR="000D6CD8" w:rsidRPr="008C1E40" w:rsidRDefault="000D6CD8" w:rsidP="00C03B7C">
            <w:pPr>
              <w:rPr>
                <w:b/>
                <w:bCs/>
                <w:sz w:val="18"/>
                <w:szCs w:val="18"/>
              </w:rPr>
            </w:pPr>
          </w:p>
        </w:tc>
      </w:tr>
      <w:tr w:rsidR="000D6CD8" w:rsidRPr="008C1E40" w14:paraId="2C88BD16" w14:textId="77777777" w:rsidTr="006436D0">
        <w:trPr>
          <w:trHeight w:val="1266"/>
        </w:trPr>
        <w:tc>
          <w:tcPr>
            <w:tcW w:w="1069" w:type="dxa"/>
            <w:shd w:val="clear" w:color="auto" w:fill="auto"/>
            <w:noWrap/>
            <w:vAlign w:val="center"/>
            <w:hideMark/>
          </w:tcPr>
          <w:p w14:paraId="4E2C5160" w14:textId="77777777" w:rsidR="000D6CD8" w:rsidRPr="008C1E40" w:rsidRDefault="000D6CD8" w:rsidP="00C03B7C">
            <w:pPr>
              <w:jc w:val="center"/>
              <w:rPr>
                <w:sz w:val="18"/>
                <w:szCs w:val="18"/>
              </w:rPr>
            </w:pPr>
            <w:r w:rsidRPr="008C1E40">
              <w:rPr>
                <w:sz w:val="18"/>
                <w:szCs w:val="18"/>
              </w:rPr>
              <w:t>152105</w:t>
            </w:r>
          </w:p>
        </w:tc>
        <w:tc>
          <w:tcPr>
            <w:tcW w:w="1569" w:type="dxa"/>
            <w:shd w:val="clear" w:color="auto" w:fill="auto"/>
            <w:vAlign w:val="center"/>
            <w:hideMark/>
          </w:tcPr>
          <w:p w14:paraId="153AAE23" w14:textId="484F43DC" w:rsidR="000D6CD8" w:rsidRPr="008C1E40" w:rsidRDefault="000D6CD8" w:rsidP="00C03B7C">
            <w:pPr>
              <w:rPr>
                <w:sz w:val="18"/>
                <w:szCs w:val="18"/>
              </w:rPr>
            </w:pPr>
            <w:r w:rsidRPr="00EB66B6">
              <w:rPr>
                <w:sz w:val="18"/>
                <w:szCs w:val="18"/>
              </w:rPr>
              <w:t xml:space="preserve">Reduction of administrative burden of citizens, entrepreneurs and public sector </w:t>
            </w:r>
          </w:p>
        </w:tc>
        <w:tc>
          <w:tcPr>
            <w:tcW w:w="993" w:type="dxa"/>
            <w:shd w:val="clear" w:color="auto" w:fill="auto"/>
            <w:noWrap/>
            <w:vAlign w:val="center"/>
            <w:hideMark/>
          </w:tcPr>
          <w:p w14:paraId="07373B87" w14:textId="77777777" w:rsidR="000D6CD8" w:rsidRPr="008C1E40" w:rsidRDefault="000D6CD8" w:rsidP="00C03B7C">
            <w:pPr>
              <w:jc w:val="center"/>
              <w:rPr>
                <w:sz w:val="18"/>
                <w:szCs w:val="18"/>
              </w:rPr>
            </w:pPr>
            <w:r w:rsidRPr="008C1E40">
              <w:rPr>
                <w:sz w:val="18"/>
                <w:szCs w:val="18"/>
              </w:rPr>
              <w:t>%</w:t>
            </w:r>
          </w:p>
        </w:tc>
        <w:tc>
          <w:tcPr>
            <w:tcW w:w="978" w:type="dxa"/>
            <w:shd w:val="clear" w:color="auto" w:fill="auto"/>
            <w:noWrap/>
            <w:vAlign w:val="center"/>
            <w:hideMark/>
          </w:tcPr>
          <w:p w14:paraId="6CF3501B" w14:textId="77777777" w:rsidR="000D6CD8" w:rsidRPr="008C1E40" w:rsidRDefault="000D6CD8" w:rsidP="00C03B7C">
            <w:pPr>
              <w:jc w:val="center"/>
              <w:rPr>
                <w:sz w:val="18"/>
                <w:szCs w:val="18"/>
              </w:rPr>
            </w:pPr>
            <w:r w:rsidRPr="008C1E40">
              <w:rPr>
                <w:sz w:val="18"/>
                <w:szCs w:val="18"/>
              </w:rPr>
              <w:t>100</w:t>
            </w:r>
          </w:p>
        </w:tc>
        <w:tc>
          <w:tcPr>
            <w:tcW w:w="978" w:type="dxa"/>
            <w:shd w:val="clear" w:color="auto" w:fill="auto"/>
            <w:noWrap/>
            <w:vAlign w:val="center"/>
            <w:hideMark/>
          </w:tcPr>
          <w:p w14:paraId="4D550023" w14:textId="77777777" w:rsidR="000D6CD8" w:rsidRPr="008C1E40" w:rsidRDefault="000D6CD8" w:rsidP="00C03B7C">
            <w:pPr>
              <w:jc w:val="center"/>
              <w:rPr>
                <w:sz w:val="18"/>
                <w:szCs w:val="18"/>
              </w:rPr>
            </w:pPr>
            <w:r w:rsidRPr="008C1E40">
              <w:rPr>
                <w:sz w:val="18"/>
                <w:szCs w:val="18"/>
              </w:rPr>
              <w:t>75</w:t>
            </w:r>
          </w:p>
        </w:tc>
        <w:tc>
          <w:tcPr>
            <w:tcW w:w="1191" w:type="dxa"/>
            <w:shd w:val="clear" w:color="auto" w:fill="auto"/>
            <w:noWrap/>
            <w:vAlign w:val="center"/>
            <w:hideMark/>
          </w:tcPr>
          <w:p w14:paraId="50F320F2" w14:textId="77777777" w:rsidR="000D6CD8" w:rsidRPr="008C1E40" w:rsidRDefault="000D6CD8" w:rsidP="00C03B7C">
            <w:pPr>
              <w:jc w:val="center"/>
              <w:rPr>
                <w:sz w:val="18"/>
                <w:szCs w:val="18"/>
              </w:rPr>
            </w:pPr>
            <w:r w:rsidRPr="008C1E40">
              <w:rPr>
                <w:sz w:val="18"/>
                <w:szCs w:val="18"/>
              </w:rPr>
              <w:t>75</w:t>
            </w:r>
          </w:p>
        </w:tc>
        <w:tc>
          <w:tcPr>
            <w:tcW w:w="1006" w:type="dxa"/>
            <w:shd w:val="clear" w:color="auto" w:fill="auto"/>
            <w:noWrap/>
            <w:vAlign w:val="center"/>
            <w:hideMark/>
          </w:tcPr>
          <w:p w14:paraId="1A43C2C7" w14:textId="77777777" w:rsidR="000D6CD8" w:rsidRPr="008C1E40" w:rsidRDefault="000D6CD8" w:rsidP="00C03B7C">
            <w:pPr>
              <w:jc w:val="center"/>
              <w:rPr>
                <w:sz w:val="18"/>
                <w:szCs w:val="18"/>
              </w:rPr>
            </w:pPr>
            <w:r w:rsidRPr="008C1E40">
              <w:rPr>
                <w:sz w:val="18"/>
                <w:szCs w:val="18"/>
              </w:rPr>
              <w:t>75</w:t>
            </w:r>
          </w:p>
        </w:tc>
        <w:tc>
          <w:tcPr>
            <w:tcW w:w="1258" w:type="dxa"/>
            <w:shd w:val="clear" w:color="auto" w:fill="auto"/>
            <w:noWrap/>
            <w:vAlign w:val="center"/>
            <w:hideMark/>
          </w:tcPr>
          <w:p w14:paraId="3493FE1F" w14:textId="77777777" w:rsidR="000D6CD8" w:rsidRPr="008C1E40" w:rsidRDefault="000D6CD8" w:rsidP="00C03B7C">
            <w:pPr>
              <w:jc w:val="center"/>
              <w:rPr>
                <w:sz w:val="18"/>
                <w:szCs w:val="18"/>
              </w:rPr>
            </w:pPr>
            <w:r w:rsidRPr="008C1E40">
              <w:rPr>
                <w:sz w:val="18"/>
                <w:szCs w:val="18"/>
              </w:rPr>
              <w:t>6 039 494 186</w:t>
            </w:r>
          </w:p>
        </w:tc>
      </w:tr>
    </w:tbl>
    <w:p w14:paraId="0F9BB19C" w14:textId="47D19F5A" w:rsidR="000D6CD8" w:rsidRPr="008C1E40" w:rsidRDefault="000D6CD8" w:rsidP="000D6CD8">
      <w:pPr>
        <w:spacing w:line="276" w:lineRule="auto"/>
        <w:jc w:val="both"/>
        <w:rPr>
          <w:i/>
          <w:sz w:val="18"/>
          <w:szCs w:val="18"/>
        </w:rPr>
      </w:pPr>
      <w:r>
        <w:rPr>
          <w:i/>
          <w:sz w:val="18"/>
          <w:szCs w:val="18"/>
        </w:rPr>
        <w:t>Source</w:t>
      </w:r>
      <w:r w:rsidRPr="008C1E40">
        <w:rPr>
          <w:i/>
          <w:sz w:val="18"/>
          <w:szCs w:val="18"/>
        </w:rPr>
        <w:t xml:space="preserve">: MIS </w:t>
      </w:r>
      <w:r>
        <w:rPr>
          <w:i/>
          <w:sz w:val="18"/>
          <w:szCs w:val="18"/>
        </w:rPr>
        <w:t>as of</w:t>
      </w:r>
      <w:r w:rsidRPr="008C1E40">
        <w:rPr>
          <w:i/>
          <w:sz w:val="18"/>
          <w:szCs w:val="18"/>
        </w:rPr>
        <w:t xml:space="preserve"> 3</w:t>
      </w:r>
      <w:r>
        <w:rPr>
          <w:i/>
          <w:sz w:val="18"/>
          <w:szCs w:val="18"/>
        </w:rPr>
        <w:t xml:space="preserve"> Oct </w:t>
      </w:r>
      <w:r w:rsidRPr="008C1E40">
        <w:rPr>
          <w:i/>
          <w:sz w:val="18"/>
          <w:szCs w:val="18"/>
        </w:rPr>
        <w:t>2014 a</w:t>
      </w:r>
      <w:r>
        <w:rPr>
          <w:i/>
          <w:sz w:val="18"/>
          <w:szCs w:val="18"/>
        </w:rPr>
        <w:t>nd data obtained from IBs on ratio indicators</w:t>
      </w:r>
    </w:p>
    <w:p w14:paraId="3FB33DFD" w14:textId="77777777" w:rsidR="00CE147A" w:rsidRPr="008C1E40" w:rsidRDefault="00CE147A" w:rsidP="003D21E5">
      <w:pPr>
        <w:jc w:val="both"/>
        <w:rPr>
          <w:sz w:val="22"/>
          <w:szCs w:val="22"/>
        </w:rPr>
      </w:pPr>
    </w:p>
    <w:p w14:paraId="00FCEE7C" w14:textId="77777777" w:rsidR="000D6CD8" w:rsidRPr="00754E2B" w:rsidRDefault="000D6CD8" w:rsidP="000D6CD8">
      <w:pPr>
        <w:adjustRightInd w:val="0"/>
        <w:spacing w:after="120"/>
        <w:jc w:val="both"/>
        <w:rPr>
          <w:bCs/>
          <w:color w:val="000000"/>
          <w:sz w:val="22"/>
          <w:szCs w:val="22"/>
        </w:rPr>
      </w:pPr>
      <w:r w:rsidRPr="00754E2B">
        <w:rPr>
          <w:sz w:val="22"/>
          <w:szCs w:val="22"/>
        </w:rPr>
        <w:t>In the “Comparison of physical and financial progress” charts the violet bar expresses the commitment of approved projects, i.e. the total target value of the indicator, stated by beneficiaries in their applications for support and expressed in % of the total value set in the IOP Programming Document, the same value is given in the tables of indicators. The blue bar covers the funds of projects for which the Decision on providing a grant is issued, expressed as a percentage of the allocation for activity under which the relevant indicator falls.</w:t>
      </w:r>
    </w:p>
    <w:p w14:paraId="5E50AA71" w14:textId="59CC294C" w:rsidR="003D21E5" w:rsidRDefault="000D6CD8" w:rsidP="00105340">
      <w:pPr>
        <w:pStyle w:val="Graf"/>
        <w:keepNext/>
        <w:keepLines/>
        <w:spacing w:before="360"/>
        <w:jc w:val="both"/>
      </w:pPr>
      <w:bookmarkStart w:id="134" w:name="_Toc403371439"/>
      <w:r>
        <w:t>Comparison of physical and financial progress in Intervention area</w:t>
      </w:r>
      <w:r w:rsidR="003D21E5" w:rsidRPr="008C1E40">
        <w:t xml:space="preserve"> 1.1</w:t>
      </w:r>
      <w:bookmarkEnd w:id="134"/>
    </w:p>
    <w:p w14:paraId="615CB67F" w14:textId="186101FD" w:rsidR="00B90D42" w:rsidRDefault="00B90D42" w:rsidP="00B90D42">
      <w:r>
        <w:rPr>
          <w:noProof/>
          <w:lang w:val="cs-CZ"/>
        </w:rPr>
        <w:drawing>
          <wp:inline distT="0" distB="0" distL="0" distR="0" wp14:anchorId="36E5660E" wp14:editId="4C4A3E74">
            <wp:extent cx="5791200" cy="3134067"/>
            <wp:effectExtent l="0" t="0" r="0" b="952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6303" cy="3136829"/>
                    </a:xfrm>
                    <a:prstGeom prst="rect">
                      <a:avLst/>
                    </a:prstGeom>
                    <a:noFill/>
                  </pic:spPr>
                </pic:pic>
              </a:graphicData>
            </a:graphic>
          </wp:inline>
        </w:drawing>
      </w:r>
    </w:p>
    <w:p w14:paraId="52291742" w14:textId="5D7047FC" w:rsidR="003D21E5" w:rsidRPr="008C1E40" w:rsidRDefault="000D6CD8" w:rsidP="006056E8">
      <w:pPr>
        <w:adjustRightInd w:val="0"/>
        <w:spacing w:after="120"/>
        <w:jc w:val="both"/>
        <w:rPr>
          <w:i/>
          <w:noProof/>
          <w:sz w:val="18"/>
          <w:szCs w:val="18"/>
        </w:rPr>
      </w:pPr>
      <w:r>
        <w:rPr>
          <w:i/>
          <w:noProof/>
          <w:sz w:val="18"/>
          <w:szCs w:val="18"/>
        </w:rPr>
        <w:t>Source</w:t>
      </w:r>
      <w:r w:rsidR="003D21E5" w:rsidRPr="008C1E40">
        <w:rPr>
          <w:i/>
          <w:noProof/>
          <w:sz w:val="18"/>
          <w:szCs w:val="18"/>
        </w:rPr>
        <w:t>: M</w:t>
      </w:r>
      <w:r w:rsidR="000051E8" w:rsidRPr="008C1E40">
        <w:rPr>
          <w:i/>
          <w:noProof/>
          <w:sz w:val="18"/>
          <w:szCs w:val="18"/>
        </w:rPr>
        <w:t>SC2007</w:t>
      </w:r>
      <w:r w:rsidR="003D21E5" w:rsidRPr="008C1E40">
        <w:rPr>
          <w:i/>
          <w:noProof/>
          <w:sz w:val="18"/>
          <w:szCs w:val="18"/>
        </w:rPr>
        <w:t xml:space="preserve"> </w:t>
      </w:r>
      <w:r>
        <w:rPr>
          <w:i/>
          <w:noProof/>
          <w:sz w:val="18"/>
          <w:szCs w:val="18"/>
        </w:rPr>
        <w:t xml:space="preserve">as of </w:t>
      </w:r>
      <w:r w:rsidR="003D21E5" w:rsidRPr="008C1E40">
        <w:rPr>
          <w:i/>
          <w:noProof/>
          <w:sz w:val="18"/>
          <w:szCs w:val="18"/>
        </w:rPr>
        <w:t>3</w:t>
      </w:r>
      <w:r>
        <w:rPr>
          <w:i/>
          <w:noProof/>
          <w:sz w:val="18"/>
          <w:szCs w:val="18"/>
        </w:rPr>
        <w:t xml:space="preserve"> Oct </w:t>
      </w:r>
      <w:r w:rsidR="003D21E5" w:rsidRPr="008C1E40">
        <w:rPr>
          <w:i/>
          <w:noProof/>
          <w:sz w:val="18"/>
          <w:szCs w:val="18"/>
        </w:rPr>
        <w:t>2014</w:t>
      </w:r>
      <w:r w:rsidR="00105340" w:rsidRPr="008C1E40">
        <w:rPr>
          <w:i/>
          <w:noProof/>
          <w:sz w:val="18"/>
          <w:szCs w:val="18"/>
        </w:rPr>
        <w:t>,</w:t>
      </w:r>
      <w:r w:rsidR="003D21E5" w:rsidRPr="008C1E40">
        <w:rPr>
          <w:i/>
          <w:noProof/>
          <w:sz w:val="18"/>
          <w:szCs w:val="18"/>
        </w:rPr>
        <w:t xml:space="preserve"> </w:t>
      </w:r>
      <w:r>
        <w:rPr>
          <w:i/>
          <w:noProof/>
          <w:sz w:val="18"/>
          <w:szCs w:val="18"/>
        </w:rPr>
        <w:t>data obtained from IBs on ratio indicators</w:t>
      </w:r>
    </w:p>
    <w:p w14:paraId="0D6E17C5" w14:textId="77777777" w:rsidR="003D21E5" w:rsidRPr="008C1E40" w:rsidRDefault="003D21E5" w:rsidP="006056E8">
      <w:pPr>
        <w:adjustRightInd w:val="0"/>
        <w:spacing w:after="120"/>
        <w:jc w:val="both"/>
        <w:rPr>
          <w:bCs/>
          <w:color w:val="000000"/>
          <w:sz w:val="24"/>
          <w:szCs w:val="24"/>
        </w:rPr>
      </w:pPr>
    </w:p>
    <w:p w14:paraId="3957E827" w14:textId="77777777" w:rsidR="003C2665" w:rsidRPr="006E2960" w:rsidRDefault="003C2665" w:rsidP="003C2665">
      <w:pPr>
        <w:pStyle w:val="Nadpis3"/>
        <w:rPr>
          <w:rFonts w:ascii="Times New Roman" w:hAnsi="Times New Roman"/>
          <w:sz w:val="24"/>
          <w:szCs w:val="24"/>
        </w:rPr>
      </w:pPr>
      <w:bookmarkStart w:id="135" w:name="_Toc402510128"/>
      <w:bookmarkStart w:id="136" w:name="_Toc403377076"/>
      <w:r w:rsidRPr="006E2960">
        <w:rPr>
          <w:rFonts w:ascii="Times New Roman" w:hAnsi="Times New Roman"/>
          <w:sz w:val="24"/>
          <w:szCs w:val="24"/>
        </w:rPr>
        <w:t>3.1.4 Probl</w:t>
      </w:r>
      <w:r>
        <w:rPr>
          <w:rFonts w:ascii="Times New Roman" w:hAnsi="Times New Roman"/>
          <w:sz w:val="24"/>
          <w:szCs w:val="24"/>
        </w:rPr>
        <w:t>ems and measures taken</w:t>
      </w:r>
      <w:bookmarkEnd w:id="135"/>
      <w:bookmarkEnd w:id="136"/>
    </w:p>
    <w:p w14:paraId="7C71E181" w14:textId="77777777" w:rsidR="003C2665" w:rsidRPr="006E2960" w:rsidRDefault="003C2665" w:rsidP="003C2665">
      <w:pPr>
        <w:pStyle w:val="Odstavecseseznamem"/>
        <w:spacing w:after="0" w:line="240" w:lineRule="auto"/>
        <w:ind w:left="0"/>
        <w:jc w:val="both"/>
        <w:rPr>
          <w:rFonts w:ascii="Times New Roman" w:hAnsi="Times New Roman"/>
          <w:b/>
        </w:rPr>
      </w:pPr>
    </w:p>
    <w:p w14:paraId="37E4FAB0" w14:textId="77777777" w:rsidR="003C2665" w:rsidRPr="006E2960" w:rsidRDefault="003C2665" w:rsidP="003C2665">
      <w:pPr>
        <w:pStyle w:val="Odstavecseseznamem"/>
        <w:spacing w:after="0" w:line="240" w:lineRule="auto"/>
        <w:ind w:left="0"/>
        <w:jc w:val="both"/>
        <w:rPr>
          <w:rFonts w:ascii="Times New Roman" w:hAnsi="Times New Roman"/>
          <w:b/>
          <w:i/>
        </w:rPr>
      </w:pPr>
      <w:r w:rsidRPr="006E2960">
        <w:rPr>
          <w:rFonts w:ascii="Times New Roman" w:hAnsi="Times New Roman"/>
          <w:b/>
          <w:i/>
        </w:rPr>
        <w:t>Probl</w:t>
      </w:r>
      <w:r>
        <w:rPr>
          <w:rFonts w:ascii="Times New Roman" w:hAnsi="Times New Roman"/>
          <w:b/>
          <w:i/>
        </w:rPr>
        <w:t>e</w:t>
      </w:r>
      <w:r w:rsidRPr="006E2960">
        <w:rPr>
          <w:rFonts w:ascii="Times New Roman" w:hAnsi="Times New Roman"/>
          <w:b/>
          <w:i/>
        </w:rPr>
        <w:t>m</w:t>
      </w:r>
    </w:p>
    <w:p w14:paraId="66721045" w14:textId="77777777" w:rsidR="003C2665" w:rsidRPr="006E2960" w:rsidRDefault="003C2665" w:rsidP="003C2665">
      <w:pPr>
        <w:pStyle w:val="Odstavecseseznamem"/>
        <w:spacing w:after="0" w:line="240" w:lineRule="auto"/>
        <w:ind w:left="0"/>
        <w:jc w:val="both"/>
        <w:rPr>
          <w:rFonts w:ascii="Times New Roman" w:hAnsi="Times New Roman"/>
          <w:b/>
        </w:rPr>
      </w:pPr>
      <w:r w:rsidRPr="006E2960">
        <w:rPr>
          <w:rFonts w:ascii="Times New Roman" w:hAnsi="Times New Roman"/>
          <w:b/>
        </w:rPr>
        <w:t>S</w:t>
      </w:r>
      <w:r>
        <w:rPr>
          <w:rFonts w:ascii="Times New Roman" w:hAnsi="Times New Roman"/>
          <w:b/>
        </w:rPr>
        <w:t xml:space="preserve">leeping, high-risk and risky </w:t>
      </w:r>
      <w:r w:rsidRPr="006E2960">
        <w:rPr>
          <w:rFonts w:ascii="Times New Roman" w:hAnsi="Times New Roman"/>
          <w:b/>
        </w:rPr>
        <w:t>p</w:t>
      </w:r>
      <w:r>
        <w:rPr>
          <w:rFonts w:ascii="Times New Roman" w:hAnsi="Times New Roman"/>
          <w:b/>
        </w:rPr>
        <w:t>rojects</w:t>
      </w:r>
      <w:r w:rsidRPr="006E2960">
        <w:rPr>
          <w:rFonts w:ascii="Times New Roman" w:hAnsi="Times New Roman"/>
          <w:b/>
        </w:rPr>
        <w:t xml:space="preserve"> </w:t>
      </w:r>
    </w:p>
    <w:p w14:paraId="40E71B35" w14:textId="77777777" w:rsidR="003C2665" w:rsidRPr="006E2960" w:rsidRDefault="003C2665" w:rsidP="003C2665">
      <w:pPr>
        <w:pStyle w:val="Odstavecseseznamem"/>
        <w:spacing w:after="0" w:line="240" w:lineRule="auto"/>
        <w:ind w:left="0"/>
        <w:jc w:val="both"/>
        <w:rPr>
          <w:rFonts w:ascii="Times New Roman" w:hAnsi="Times New Roman"/>
        </w:rPr>
      </w:pPr>
      <w:r>
        <w:rPr>
          <w:rFonts w:ascii="Times New Roman" w:hAnsi="Times New Roman"/>
        </w:rPr>
        <w:t>Sleeping, high-risk and risky projects continue to be identified in Intervention area</w:t>
      </w:r>
      <w:r w:rsidRPr="006E2960">
        <w:rPr>
          <w:rFonts w:ascii="Times New Roman" w:hAnsi="Times New Roman"/>
        </w:rPr>
        <w:t xml:space="preserve"> 1.1. </w:t>
      </w:r>
      <w:r>
        <w:rPr>
          <w:rFonts w:ascii="Times New Roman" w:hAnsi="Times New Roman"/>
        </w:rPr>
        <w:t>The main reason for classifying a project into this category is the delay in project implementation and the related failure to accomplish the financing plan</w:t>
      </w:r>
      <w:r w:rsidRPr="006E2960">
        <w:rPr>
          <w:rFonts w:ascii="Times New Roman" w:hAnsi="Times New Roman"/>
        </w:rPr>
        <w:t xml:space="preserve">. </w:t>
      </w:r>
    </w:p>
    <w:p w14:paraId="7D0B888E" w14:textId="77777777" w:rsidR="003C2665" w:rsidRPr="006E2960" w:rsidRDefault="003C2665" w:rsidP="003C2665">
      <w:pPr>
        <w:pStyle w:val="Odstavecseseznamem"/>
        <w:spacing w:after="0"/>
        <w:ind w:left="0"/>
        <w:jc w:val="both"/>
        <w:rPr>
          <w:rFonts w:ascii="Times New Roman" w:hAnsi="Times New Roman"/>
          <w:i/>
        </w:rPr>
      </w:pPr>
    </w:p>
    <w:p w14:paraId="05D1AE07" w14:textId="77777777" w:rsidR="003213B6" w:rsidRDefault="003213B6" w:rsidP="003C2665">
      <w:pPr>
        <w:pStyle w:val="Odstavecseseznamem"/>
        <w:spacing w:after="0"/>
        <w:ind w:left="0"/>
        <w:jc w:val="both"/>
        <w:rPr>
          <w:rFonts w:ascii="Times New Roman" w:hAnsi="Times New Roman"/>
          <w:b/>
          <w:i/>
        </w:rPr>
      </w:pPr>
    </w:p>
    <w:p w14:paraId="580DE5D5" w14:textId="77777777" w:rsidR="003213B6" w:rsidRDefault="003213B6" w:rsidP="003C2665">
      <w:pPr>
        <w:pStyle w:val="Odstavecseseznamem"/>
        <w:spacing w:after="0"/>
        <w:ind w:left="0"/>
        <w:jc w:val="both"/>
        <w:rPr>
          <w:rFonts w:ascii="Times New Roman" w:hAnsi="Times New Roman"/>
          <w:b/>
          <w:i/>
        </w:rPr>
      </w:pPr>
    </w:p>
    <w:p w14:paraId="3E82BAA7" w14:textId="77777777" w:rsidR="003C2665" w:rsidRPr="006E2960" w:rsidRDefault="003C2665" w:rsidP="003C2665">
      <w:pPr>
        <w:pStyle w:val="Odstavecseseznamem"/>
        <w:spacing w:after="0"/>
        <w:ind w:left="0"/>
        <w:jc w:val="both"/>
        <w:rPr>
          <w:rFonts w:ascii="Times New Roman" w:hAnsi="Times New Roman"/>
          <w:bCs/>
        </w:rPr>
      </w:pPr>
      <w:r>
        <w:rPr>
          <w:rFonts w:ascii="Times New Roman" w:hAnsi="Times New Roman"/>
          <w:b/>
          <w:i/>
        </w:rPr>
        <w:lastRenderedPageBreak/>
        <w:t>Measures taken</w:t>
      </w:r>
    </w:p>
    <w:p w14:paraId="383F774E" w14:textId="77777777" w:rsidR="003C2665" w:rsidRPr="006E2960" w:rsidRDefault="003C2665" w:rsidP="003C2665">
      <w:pPr>
        <w:pStyle w:val="Odstavecseseznamem"/>
        <w:spacing w:after="0" w:line="240" w:lineRule="auto"/>
        <w:ind w:left="0"/>
        <w:jc w:val="both"/>
        <w:rPr>
          <w:rFonts w:ascii="Times New Roman" w:hAnsi="Times New Roman"/>
        </w:rPr>
      </w:pPr>
      <w:r>
        <w:rPr>
          <w:rFonts w:ascii="Times New Roman" w:hAnsi="Times New Roman"/>
        </w:rPr>
        <w:t xml:space="preserve">The </w:t>
      </w:r>
      <w:proofErr w:type="spellStart"/>
      <w:r>
        <w:rPr>
          <w:rFonts w:ascii="Times New Roman" w:hAnsi="Times New Roman"/>
        </w:rPr>
        <w:t>MoI</w:t>
      </w:r>
      <w:proofErr w:type="spellEnd"/>
      <w:r>
        <w:rPr>
          <w:rFonts w:ascii="Times New Roman" w:hAnsi="Times New Roman"/>
        </w:rPr>
        <w:t xml:space="preserve"> IB continued to apply the adopted measures</w:t>
      </w:r>
      <w:r w:rsidRPr="006E2960">
        <w:rPr>
          <w:rFonts w:ascii="Times New Roman" w:hAnsi="Times New Roman"/>
        </w:rPr>
        <w:t xml:space="preserve">. </w:t>
      </w:r>
      <w:r>
        <w:rPr>
          <w:rFonts w:ascii="Times New Roman" w:hAnsi="Times New Roman"/>
        </w:rPr>
        <w:t>It consisted primarily in project monitoring</w:t>
      </w:r>
      <w:r w:rsidRPr="006E2960">
        <w:rPr>
          <w:rFonts w:ascii="Times New Roman" w:hAnsi="Times New Roman"/>
        </w:rPr>
        <w:t xml:space="preserve">, </w:t>
      </w:r>
      <w:r>
        <w:rPr>
          <w:rFonts w:ascii="Times New Roman" w:hAnsi="Times New Roman"/>
        </w:rPr>
        <w:t>monitoring of implementation-related problems</w:t>
      </w:r>
      <w:r w:rsidRPr="006E2960">
        <w:rPr>
          <w:rFonts w:ascii="Times New Roman" w:hAnsi="Times New Roman"/>
        </w:rPr>
        <w:t>, poten</w:t>
      </w:r>
      <w:r>
        <w:rPr>
          <w:rFonts w:ascii="Times New Roman" w:hAnsi="Times New Roman"/>
        </w:rPr>
        <w:t>tial risks ensuing therefrom and a summary of specific measures to address them, including the anticipated date of their resolution</w:t>
      </w:r>
      <w:r w:rsidRPr="006E2960">
        <w:rPr>
          <w:rFonts w:ascii="Times New Roman" w:hAnsi="Times New Roman"/>
        </w:rPr>
        <w:t xml:space="preserve">. </w:t>
      </w:r>
      <w:r>
        <w:rPr>
          <w:rFonts w:ascii="Times New Roman" w:hAnsi="Times New Roman"/>
        </w:rPr>
        <w:t>These measures comprise the setting of a crisis project timetable</w:t>
      </w:r>
      <w:r w:rsidRPr="006E2960">
        <w:rPr>
          <w:rFonts w:ascii="Times New Roman" w:hAnsi="Times New Roman"/>
        </w:rPr>
        <w:t xml:space="preserve">, </w:t>
      </w:r>
      <w:r>
        <w:rPr>
          <w:rFonts w:ascii="Times New Roman" w:hAnsi="Times New Roman"/>
        </w:rPr>
        <w:t>sending of letters by the SFD director to the representatives of projects notifying them of the binding deadlines and procedures</w:t>
      </w:r>
      <w:r w:rsidRPr="006E2960">
        <w:rPr>
          <w:rFonts w:ascii="Times New Roman" w:hAnsi="Times New Roman"/>
        </w:rPr>
        <w:t>, bilater</w:t>
      </w:r>
      <w:r>
        <w:rPr>
          <w:rFonts w:ascii="Times New Roman" w:hAnsi="Times New Roman"/>
        </w:rPr>
        <w:t>al meetings with project directors, or trilateral meetings attended by IOP MA representatives</w:t>
      </w:r>
      <w:r w:rsidRPr="006E2960">
        <w:rPr>
          <w:rFonts w:ascii="Times New Roman" w:hAnsi="Times New Roman"/>
        </w:rPr>
        <w:t xml:space="preserve">. </w:t>
      </w:r>
      <w:r>
        <w:rPr>
          <w:rFonts w:ascii="Times New Roman" w:hAnsi="Times New Roman"/>
        </w:rPr>
        <w:t xml:space="preserve">Still applied is also the regulation of the top officials of the Ministry concerning a close monitoring of sleeping and risky projects under the responsibility of the </w:t>
      </w:r>
      <w:proofErr w:type="spellStart"/>
      <w:r>
        <w:rPr>
          <w:rFonts w:ascii="Times New Roman" w:hAnsi="Times New Roman"/>
        </w:rPr>
        <w:t>MoI</w:t>
      </w:r>
      <w:proofErr w:type="spellEnd"/>
      <w:r w:rsidRPr="006E2960">
        <w:rPr>
          <w:rFonts w:ascii="Times New Roman" w:hAnsi="Times New Roman"/>
        </w:rPr>
        <w:t>.</w:t>
      </w:r>
    </w:p>
    <w:p w14:paraId="75D0AE9E" w14:textId="77777777" w:rsidR="003C2665" w:rsidRPr="006E2960" w:rsidRDefault="003C2665" w:rsidP="003C2665">
      <w:pPr>
        <w:pStyle w:val="Odstavecseseznamem"/>
        <w:ind w:left="0"/>
        <w:jc w:val="both"/>
        <w:rPr>
          <w:rFonts w:ascii="Times New Roman" w:hAnsi="Times New Roman"/>
        </w:rPr>
      </w:pPr>
    </w:p>
    <w:p w14:paraId="61C7E7F2" w14:textId="77777777" w:rsidR="003C2665" w:rsidRPr="006E2960" w:rsidRDefault="003C2665" w:rsidP="003C2665">
      <w:pPr>
        <w:pStyle w:val="Odstavecseseznamem"/>
        <w:spacing w:after="0" w:line="240" w:lineRule="auto"/>
        <w:ind w:left="0"/>
        <w:jc w:val="both"/>
        <w:rPr>
          <w:rFonts w:ascii="Times New Roman" w:hAnsi="Times New Roman"/>
          <w:b/>
          <w:i/>
        </w:rPr>
      </w:pPr>
      <w:r w:rsidRPr="006E2960">
        <w:rPr>
          <w:rFonts w:ascii="Times New Roman" w:hAnsi="Times New Roman"/>
          <w:b/>
          <w:i/>
        </w:rPr>
        <w:t>Probl</w:t>
      </w:r>
      <w:r>
        <w:rPr>
          <w:rFonts w:ascii="Times New Roman" w:hAnsi="Times New Roman"/>
          <w:b/>
          <w:i/>
        </w:rPr>
        <w:t>e</w:t>
      </w:r>
      <w:r w:rsidRPr="006E2960">
        <w:rPr>
          <w:rFonts w:ascii="Times New Roman" w:hAnsi="Times New Roman"/>
          <w:b/>
          <w:i/>
        </w:rPr>
        <w:t>m</w:t>
      </w:r>
    </w:p>
    <w:p w14:paraId="4D1A1531" w14:textId="77777777" w:rsidR="003C2665" w:rsidRPr="006E2960" w:rsidRDefault="003C2665" w:rsidP="003C2665">
      <w:pPr>
        <w:pStyle w:val="Odstavecseseznamem"/>
        <w:spacing w:after="0" w:line="240" w:lineRule="auto"/>
        <w:ind w:left="0"/>
        <w:jc w:val="both"/>
        <w:rPr>
          <w:rFonts w:ascii="Times New Roman" w:hAnsi="Times New Roman"/>
          <w:b/>
        </w:rPr>
      </w:pPr>
      <w:r>
        <w:rPr>
          <w:rFonts w:ascii="Times New Roman" w:hAnsi="Times New Roman"/>
          <w:b/>
        </w:rPr>
        <w:t>Withdrawal of projects from implementation</w:t>
      </w:r>
    </w:p>
    <w:p w14:paraId="7CABD050" w14:textId="77777777" w:rsidR="003C2665" w:rsidRPr="006E2960" w:rsidRDefault="003C2665" w:rsidP="003C2665">
      <w:pPr>
        <w:pStyle w:val="Odstavecseseznamem"/>
        <w:spacing w:after="0" w:line="240" w:lineRule="auto"/>
        <w:ind w:left="0"/>
        <w:jc w:val="both"/>
        <w:rPr>
          <w:rFonts w:ascii="Times New Roman" w:hAnsi="Times New Roman"/>
        </w:rPr>
      </w:pPr>
      <w:r>
        <w:rPr>
          <w:rFonts w:ascii="Times New Roman" w:hAnsi="Times New Roman"/>
        </w:rPr>
        <w:t>In the course of the monitored period, three projects in the total amount exceeding CZK 764 million (ERDF contribution) were withdrawn from implementation</w:t>
      </w:r>
      <w:r w:rsidRPr="006E2960">
        <w:rPr>
          <w:rFonts w:ascii="Times New Roman" w:hAnsi="Times New Roman"/>
        </w:rPr>
        <w:t xml:space="preserve">. </w:t>
      </w:r>
      <w:r>
        <w:rPr>
          <w:rFonts w:ascii="Times New Roman" w:hAnsi="Times New Roman"/>
        </w:rPr>
        <w:t>A prevailing part of these funds was not drawn down and the funds were blocked for the use in other projects</w:t>
      </w:r>
      <w:r w:rsidRPr="006E2960">
        <w:rPr>
          <w:rFonts w:ascii="Times New Roman" w:hAnsi="Times New Roman"/>
        </w:rPr>
        <w:t xml:space="preserve">. </w:t>
      </w:r>
    </w:p>
    <w:p w14:paraId="1515311B" w14:textId="77777777" w:rsidR="003C2665" w:rsidRPr="006E2960" w:rsidRDefault="003C2665" w:rsidP="003C2665">
      <w:pPr>
        <w:pStyle w:val="Odstavecseseznamem"/>
        <w:spacing w:after="0" w:line="240" w:lineRule="auto"/>
        <w:ind w:left="0"/>
        <w:jc w:val="both"/>
        <w:rPr>
          <w:rFonts w:ascii="Times New Roman" w:hAnsi="Times New Roman"/>
        </w:rPr>
      </w:pPr>
      <w:r>
        <w:rPr>
          <w:rFonts w:ascii="Times New Roman" w:hAnsi="Times New Roman"/>
        </w:rPr>
        <w:t>Seven other projects submitted under the 16</w:t>
      </w:r>
      <w:r w:rsidRPr="00E83DB2">
        <w:rPr>
          <w:rFonts w:ascii="Times New Roman" w:hAnsi="Times New Roman"/>
          <w:vertAlign w:val="superscript"/>
        </w:rPr>
        <w:t>th</w:t>
      </w:r>
      <w:r>
        <w:rPr>
          <w:rFonts w:ascii="Times New Roman" w:hAnsi="Times New Roman"/>
        </w:rPr>
        <w:t xml:space="preserve"> call were also withdrawn from implementation as well as one project submitted under the </w:t>
      </w:r>
      <w:r w:rsidRPr="006E2960">
        <w:rPr>
          <w:rFonts w:ascii="Times New Roman" w:hAnsi="Times New Roman"/>
        </w:rPr>
        <w:t>14</w:t>
      </w:r>
      <w:r w:rsidRPr="00554B20">
        <w:rPr>
          <w:rFonts w:ascii="Times New Roman" w:hAnsi="Times New Roman"/>
          <w:vertAlign w:val="superscript"/>
        </w:rPr>
        <w:t>th</w:t>
      </w:r>
      <w:r>
        <w:rPr>
          <w:rFonts w:ascii="Times New Roman" w:hAnsi="Times New Roman"/>
        </w:rPr>
        <w:t xml:space="preserve"> call</w:t>
      </w:r>
      <w:r w:rsidRPr="006E2960">
        <w:rPr>
          <w:rFonts w:ascii="Times New Roman" w:hAnsi="Times New Roman"/>
        </w:rPr>
        <w:t xml:space="preserve">. </w:t>
      </w:r>
      <w:r>
        <w:rPr>
          <w:rFonts w:ascii="Times New Roman" w:hAnsi="Times New Roman"/>
        </w:rPr>
        <w:t>Their total value equalled approximately CZK</w:t>
      </w:r>
      <w:r w:rsidRPr="006E2960">
        <w:rPr>
          <w:rFonts w:ascii="Times New Roman" w:hAnsi="Times New Roman"/>
        </w:rPr>
        <w:t xml:space="preserve"> 355 mil</w:t>
      </w:r>
      <w:r>
        <w:rPr>
          <w:rFonts w:ascii="Times New Roman" w:hAnsi="Times New Roman"/>
        </w:rPr>
        <w:t>lion</w:t>
      </w:r>
      <w:r w:rsidRPr="006E2960">
        <w:rPr>
          <w:rFonts w:ascii="Times New Roman" w:hAnsi="Times New Roman"/>
        </w:rPr>
        <w:t xml:space="preserve"> (</w:t>
      </w:r>
      <w:r>
        <w:rPr>
          <w:rFonts w:ascii="Times New Roman" w:hAnsi="Times New Roman"/>
        </w:rPr>
        <w:t>ERDF contribution</w:t>
      </w:r>
      <w:r w:rsidRPr="006E2960">
        <w:rPr>
          <w:rFonts w:ascii="Times New Roman" w:hAnsi="Times New Roman"/>
        </w:rPr>
        <w:t xml:space="preserve">). </w:t>
      </w:r>
    </w:p>
    <w:p w14:paraId="6909A263" w14:textId="77777777" w:rsidR="003C2665" w:rsidRPr="006E2960" w:rsidRDefault="003C2665" w:rsidP="003C2665">
      <w:pPr>
        <w:pStyle w:val="Odstavecseseznamem"/>
        <w:ind w:left="0"/>
        <w:jc w:val="both"/>
        <w:rPr>
          <w:b/>
        </w:rPr>
      </w:pPr>
    </w:p>
    <w:p w14:paraId="31A7980B" w14:textId="77777777" w:rsidR="003C2665" w:rsidRPr="006E2960" w:rsidRDefault="003C2665" w:rsidP="003C2665">
      <w:pPr>
        <w:pStyle w:val="Odstavecseseznamem"/>
        <w:spacing w:after="0"/>
        <w:ind w:left="0"/>
        <w:jc w:val="both"/>
        <w:rPr>
          <w:rFonts w:ascii="Times New Roman" w:hAnsi="Times New Roman"/>
          <w:b/>
          <w:i/>
        </w:rPr>
      </w:pPr>
      <w:r>
        <w:rPr>
          <w:rFonts w:ascii="Times New Roman" w:hAnsi="Times New Roman"/>
          <w:b/>
          <w:i/>
        </w:rPr>
        <w:t>Measures taken</w:t>
      </w:r>
    </w:p>
    <w:p w14:paraId="05809CF1" w14:textId="77777777" w:rsidR="003C2665" w:rsidRPr="006E2960" w:rsidRDefault="003C2665" w:rsidP="003C2665">
      <w:pPr>
        <w:pStyle w:val="Odstavecseseznamem"/>
        <w:spacing w:after="0" w:line="240" w:lineRule="auto"/>
        <w:ind w:left="0"/>
        <w:jc w:val="both"/>
        <w:rPr>
          <w:rFonts w:ascii="Times New Roman" w:hAnsi="Times New Roman"/>
        </w:rPr>
      </w:pPr>
      <w:r>
        <w:rPr>
          <w:rFonts w:ascii="Times New Roman" w:hAnsi="Times New Roman"/>
        </w:rPr>
        <w:t xml:space="preserve">The </w:t>
      </w:r>
      <w:proofErr w:type="spellStart"/>
      <w:r>
        <w:rPr>
          <w:rFonts w:ascii="Times New Roman" w:hAnsi="Times New Roman"/>
        </w:rPr>
        <w:t>MoI</w:t>
      </w:r>
      <w:proofErr w:type="spellEnd"/>
      <w:r>
        <w:rPr>
          <w:rFonts w:ascii="Times New Roman" w:hAnsi="Times New Roman"/>
        </w:rPr>
        <w:t xml:space="preserve"> IB and IOP MA held intensive discussions with beneficiaries on the absorption of funds for project implementation</w:t>
      </w:r>
      <w:r w:rsidRPr="006E2960">
        <w:rPr>
          <w:rFonts w:ascii="Times New Roman" w:hAnsi="Times New Roman"/>
        </w:rPr>
        <w:t xml:space="preserve">. </w:t>
      </w:r>
      <w:r>
        <w:rPr>
          <w:rFonts w:ascii="Times New Roman" w:hAnsi="Times New Roman"/>
        </w:rPr>
        <w:t>The final decision on a project withdrawal was made by beneficiaries mainly for organisational and time reasons</w:t>
      </w:r>
      <w:r w:rsidRPr="006E2960">
        <w:rPr>
          <w:rFonts w:ascii="Times New Roman" w:hAnsi="Times New Roman"/>
        </w:rPr>
        <w:t xml:space="preserve">. </w:t>
      </w:r>
      <w:r>
        <w:rPr>
          <w:rFonts w:ascii="Times New Roman" w:hAnsi="Times New Roman"/>
        </w:rPr>
        <w:t xml:space="preserve">The financial resources intended for </w:t>
      </w:r>
      <w:r w:rsidRPr="006E2960">
        <w:rPr>
          <w:rFonts w:ascii="Times New Roman" w:hAnsi="Times New Roman"/>
        </w:rPr>
        <w:t xml:space="preserve">2015, </w:t>
      </w:r>
      <w:r>
        <w:rPr>
          <w:rFonts w:ascii="Times New Roman" w:hAnsi="Times New Roman"/>
        </w:rPr>
        <w:t>released by withdrawal of projects</w:t>
      </w:r>
      <w:r w:rsidRPr="006E2960">
        <w:rPr>
          <w:rFonts w:ascii="Times New Roman" w:hAnsi="Times New Roman"/>
        </w:rPr>
        <w:t xml:space="preserve">, </w:t>
      </w:r>
      <w:r>
        <w:rPr>
          <w:rFonts w:ascii="Times New Roman" w:hAnsi="Times New Roman"/>
        </w:rPr>
        <w:t>will be used to increase the allocation for call No 1</w:t>
      </w:r>
      <w:r w:rsidRPr="006E2960">
        <w:rPr>
          <w:rFonts w:ascii="Times New Roman" w:hAnsi="Times New Roman"/>
        </w:rPr>
        <w:t xml:space="preserve">7. </w:t>
      </w:r>
      <w:r>
        <w:rPr>
          <w:rFonts w:ascii="Times New Roman" w:hAnsi="Times New Roman"/>
        </w:rPr>
        <w:t xml:space="preserve">The funds to be spent in </w:t>
      </w:r>
      <w:r w:rsidRPr="006E2960">
        <w:rPr>
          <w:rFonts w:ascii="Times New Roman" w:hAnsi="Times New Roman"/>
        </w:rPr>
        <w:t xml:space="preserve">2014 </w:t>
      </w:r>
      <w:r>
        <w:rPr>
          <w:rFonts w:ascii="Times New Roman" w:hAnsi="Times New Roman"/>
        </w:rPr>
        <w:t>will not be absorbed, therefore they will cause an increase of 2014 loss</w:t>
      </w:r>
      <w:r w:rsidRPr="006E2960">
        <w:rPr>
          <w:rFonts w:ascii="Times New Roman" w:hAnsi="Times New Roman"/>
        </w:rPr>
        <w:t>.</w:t>
      </w:r>
    </w:p>
    <w:p w14:paraId="71CF5600" w14:textId="77777777" w:rsidR="00CE4A10" w:rsidRDefault="00CE4A10" w:rsidP="003C2665">
      <w:pPr>
        <w:pStyle w:val="Odstavecseseznamem"/>
        <w:spacing w:after="0" w:line="240" w:lineRule="auto"/>
        <w:ind w:left="0"/>
        <w:jc w:val="both"/>
        <w:rPr>
          <w:rFonts w:ascii="Times New Roman" w:hAnsi="Times New Roman"/>
        </w:rPr>
      </w:pPr>
    </w:p>
    <w:p w14:paraId="129378F1" w14:textId="77777777" w:rsidR="003C2665" w:rsidRPr="006E2960" w:rsidRDefault="003C2665" w:rsidP="003C2665">
      <w:pPr>
        <w:pStyle w:val="Odstavecseseznamem"/>
        <w:spacing w:after="0" w:line="240" w:lineRule="auto"/>
        <w:ind w:left="0"/>
        <w:jc w:val="both"/>
        <w:rPr>
          <w:rFonts w:ascii="Times New Roman" w:hAnsi="Times New Roman"/>
        </w:rPr>
      </w:pPr>
      <w:r w:rsidRPr="006E2960">
        <w:rPr>
          <w:rFonts w:ascii="Times New Roman" w:hAnsi="Times New Roman"/>
          <w:b/>
        </w:rPr>
        <w:t>Probl</w:t>
      </w:r>
      <w:r>
        <w:rPr>
          <w:rFonts w:ascii="Times New Roman" w:hAnsi="Times New Roman"/>
          <w:b/>
        </w:rPr>
        <w:t>em</w:t>
      </w:r>
    </w:p>
    <w:p w14:paraId="3E937AB6" w14:textId="77777777" w:rsidR="003C2665" w:rsidRPr="006E2960" w:rsidRDefault="003C2665" w:rsidP="003C2665">
      <w:pPr>
        <w:pStyle w:val="Odstavecseseznamem"/>
        <w:spacing w:after="0" w:line="240" w:lineRule="auto"/>
        <w:ind w:left="0"/>
        <w:jc w:val="both"/>
        <w:rPr>
          <w:rFonts w:ascii="Times New Roman" w:hAnsi="Times New Roman"/>
          <w:b/>
        </w:rPr>
      </w:pPr>
      <w:r>
        <w:rPr>
          <w:rFonts w:ascii="Times New Roman" w:hAnsi="Times New Roman"/>
          <w:b/>
        </w:rPr>
        <w:t>Low absorption</w:t>
      </w:r>
      <w:r w:rsidRPr="006E2960">
        <w:rPr>
          <w:rFonts w:ascii="Times New Roman" w:hAnsi="Times New Roman"/>
          <w:b/>
        </w:rPr>
        <w:t>, n</w:t>
      </w:r>
      <w:r>
        <w:rPr>
          <w:rFonts w:ascii="Times New Roman" w:hAnsi="Times New Roman"/>
          <w:b/>
        </w:rPr>
        <w:t xml:space="preserve">on-fulfilment of </w:t>
      </w:r>
      <w:r w:rsidRPr="006E2960">
        <w:rPr>
          <w:rFonts w:ascii="Times New Roman" w:hAnsi="Times New Roman"/>
          <w:b/>
        </w:rPr>
        <w:t>n+2</w:t>
      </w:r>
      <w:r>
        <w:rPr>
          <w:rFonts w:ascii="Times New Roman" w:hAnsi="Times New Roman"/>
          <w:b/>
        </w:rPr>
        <w:t xml:space="preserve"> rule</w:t>
      </w:r>
    </w:p>
    <w:p w14:paraId="3AD764B2" w14:textId="77777777" w:rsidR="003C2665" w:rsidRPr="006E2960" w:rsidRDefault="003C2665" w:rsidP="003C2665">
      <w:pPr>
        <w:pStyle w:val="Odstavecseseznamem"/>
        <w:spacing w:after="0" w:line="240" w:lineRule="auto"/>
        <w:ind w:left="0"/>
        <w:jc w:val="both"/>
        <w:rPr>
          <w:rFonts w:ascii="Times New Roman" w:hAnsi="Times New Roman"/>
        </w:rPr>
      </w:pPr>
      <w:r>
        <w:rPr>
          <w:rFonts w:ascii="Times New Roman" w:hAnsi="Times New Roman"/>
        </w:rPr>
        <w:t>In the course of project implementation delays occurred in project timetables, which</w:t>
      </w:r>
      <w:r w:rsidRPr="006E2960">
        <w:rPr>
          <w:rFonts w:ascii="Times New Roman" w:hAnsi="Times New Roman"/>
        </w:rPr>
        <w:t xml:space="preserve"> </w:t>
      </w:r>
      <w:r>
        <w:rPr>
          <w:rFonts w:ascii="Times New Roman" w:hAnsi="Times New Roman"/>
        </w:rPr>
        <w:t>often triggered an investigation of public contracts by the Office for the Protection of Competition</w:t>
      </w:r>
      <w:r w:rsidRPr="006E2960">
        <w:rPr>
          <w:rFonts w:ascii="Times New Roman" w:hAnsi="Times New Roman"/>
        </w:rPr>
        <w:t xml:space="preserve">, </w:t>
      </w:r>
      <w:r>
        <w:rPr>
          <w:rFonts w:ascii="Times New Roman" w:hAnsi="Times New Roman"/>
        </w:rPr>
        <w:t>difficulties related to delivery from contractors</w:t>
      </w:r>
      <w:r w:rsidRPr="006E2960">
        <w:rPr>
          <w:rFonts w:ascii="Times New Roman" w:hAnsi="Times New Roman"/>
        </w:rPr>
        <w:t xml:space="preserve">, </w:t>
      </w:r>
      <w:r>
        <w:rPr>
          <w:rFonts w:ascii="Times New Roman" w:hAnsi="Times New Roman"/>
        </w:rPr>
        <w:t>frequent changes in staffing of projects and the associated changes in concepts and opinions on project management</w:t>
      </w:r>
      <w:r w:rsidRPr="006E2960">
        <w:rPr>
          <w:rFonts w:ascii="Times New Roman" w:hAnsi="Times New Roman"/>
        </w:rPr>
        <w:t xml:space="preserve">. </w:t>
      </w:r>
      <w:r>
        <w:rPr>
          <w:rFonts w:ascii="Times New Roman" w:hAnsi="Times New Roman"/>
        </w:rPr>
        <w:t>These and other facts resulted in transfers of financial resources to next periods</w:t>
      </w:r>
      <w:r w:rsidRPr="006E2960">
        <w:rPr>
          <w:rFonts w:ascii="Times New Roman" w:hAnsi="Times New Roman"/>
        </w:rPr>
        <w:t xml:space="preserve"> a</w:t>
      </w:r>
      <w:r>
        <w:rPr>
          <w:rFonts w:ascii="Times New Roman" w:hAnsi="Times New Roman"/>
        </w:rPr>
        <w:t>nd changes in deadlines of project implementation requested by beneficiaries</w:t>
      </w:r>
      <w:r w:rsidRPr="006E2960">
        <w:rPr>
          <w:rFonts w:ascii="Times New Roman" w:hAnsi="Times New Roman"/>
        </w:rPr>
        <w:t xml:space="preserve">. </w:t>
      </w:r>
      <w:r>
        <w:rPr>
          <w:rFonts w:ascii="Times New Roman" w:hAnsi="Times New Roman"/>
        </w:rPr>
        <w:t>The amounts of submitted and approved applications for payment were often lower than planned</w:t>
      </w:r>
      <w:r w:rsidRPr="006E2960">
        <w:rPr>
          <w:rFonts w:ascii="Times New Roman" w:hAnsi="Times New Roman"/>
        </w:rPr>
        <w:t xml:space="preserve">. </w:t>
      </w:r>
    </w:p>
    <w:p w14:paraId="743ECC90" w14:textId="77777777" w:rsidR="003C2665" w:rsidRPr="006E2960" w:rsidRDefault="003C2665" w:rsidP="003C2665">
      <w:pPr>
        <w:pStyle w:val="Odstavecseseznamem"/>
        <w:ind w:left="0"/>
        <w:jc w:val="both"/>
        <w:rPr>
          <w:highlight w:val="yellow"/>
        </w:rPr>
      </w:pPr>
    </w:p>
    <w:p w14:paraId="283AB097" w14:textId="77777777" w:rsidR="003C2665" w:rsidRPr="006E2960" w:rsidRDefault="003C2665" w:rsidP="003C2665">
      <w:pPr>
        <w:pStyle w:val="Odstavecseseznamem"/>
        <w:spacing w:after="0" w:line="240" w:lineRule="auto"/>
        <w:ind w:left="0"/>
        <w:jc w:val="both"/>
        <w:rPr>
          <w:rFonts w:ascii="Times New Roman" w:hAnsi="Times New Roman"/>
          <w:b/>
          <w:i/>
        </w:rPr>
      </w:pPr>
      <w:r>
        <w:rPr>
          <w:rFonts w:ascii="Times New Roman" w:hAnsi="Times New Roman"/>
          <w:b/>
          <w:i/>
        </w:rPr>
        <w:t>Measures taken</w:t>
      </w:r>
    </w:p>
    <w:p w14:paraId="6E95697E" w14:textId="77777777" w:rsidR="003C2665" w:rsidRPr="006E2960" w:rsidRDefault="003C2665" w:rsidP="003C2665">
      <w:pPr>
        <w:pStyle w:val="Odstavecseseznamem"/>
        <w:spacing w:after="0" w:line="240" w:lineRule="auto"/>
        <w:ind w:left="0"/>
        <w:jc w:val="both"/>
        <w:rPr>
          <w:rFonts w:ascii="Times New Roman" w:hAnsi="Times New Roman"/>
        </w:rPr>
      </w:pPr>
      <w:r>
        <w:rPr>
          <w:rFonts w:ascii="Times New Roman" w:hAnsi="Times New Roman"/>
        </w:rPr>
        <w:t>Monthly meetings of working teams (the so called task force) continued to take place, attended by the IB project and financial managers and representatives</w:t>
      </w:r>
      <w:r w:rsidRPr="006E2960">
        <w:rPr>
          <w:rFonts w:ascii="Times New Roman" w:hAnsi="Times New Roman"/>
        </w:rPr>
        <w:t xml:space="preserve">, </w:t>
      </w:r>
      <w:r>
        <w:rPr>
          <w:rFonts w:ascii="Times New Roman" w:hAnsi="Times New Roman"/>
        </w:rPr>
        <w:t>on the occasion of which updated information was shared on project implementation and any problems encountered in projects</w:t>
      </w:r>
      <w:r w:rsidRPr="006E2960">
        <w:rPr>
          <w:rFonts w:ascii="Times New Roman" w:hAnsi="Times New Roman"/>
        </w:rPr>
        <w:t xml:space="preserve">. </w:t>
      </w:r>
      <w:r>
        <w:rPr>
          <w:rFonts w:ascii="Times New Roman" w:hAnsi="Times New Roman"/>
        </w:rPr>
        <w:t>The progress in implementation of activities under all projects continued to be monitored through the evaluation of submitted status reports and other documents</w:t>
      </w:r>
      <w:r w:rsidRPr="006E2960">
        <w:rPr>
          <w:rFonts w:ascii="Times New Roman" w:hAnsi="Times New Roman"/>
        </w:rPr>
        <w:t xml:space="preserve">. </w:t>
      </w:r>
      <w:r>
        <w:rPr>
          <w:rFonts w:ascii="Times New Roman" w:hAnsi="Times New Roman"/>
        </w:rPr>
        <w:t>Where during the examination of status reports or discussions of working teams risks were identified that could affect the fulfilment of absorption forecasts and fulfilment of</w:t>
      </w:r>
      <w:r w:rsidRPr="006E2960">
        <w:rPr>
          <w:rFonts w:ascii="Times New Roman" w:hAnsi="Times New Roman"/>
        </w:rPr>
        <w:t xml:space="preserve"> n+2</w:t>
      </w:r>
      <w:r>
        <w:rPr>
          <w:rFonts w:ascii="Times New Roman" w:hAnsi="Times New Roman"/>
        </w:rPr>
        <w:t xml:space="preserve"> rule</w:t>
      </w:r>
      <w:r w:rsidRPr="006E2960">
        <w:rPr>
          <w:rFonts w:ascii="Times New Roman" w:hAnsi="Times New Roman"/>
        </w:rPr>
        <w:t xml:space="preserve">, </w:t>
      </w:r>
      <w:r>
        <w:rPr>
          <w:rFonts w:ascii="Times New Roman" w:hAnsi="Times New Roman"/>
        </w:rPr>
        <w:t>tripartite meetings were convened, with the participation of IOP MA</w:t>
      </w:r>
      <w:r w:rsidRPr="006E2960">
        <w:rPr>
          <w:rFonts w:ascii="Times New Roman" w:hAnsi="Times New Roman"/>
        </w:rPr>
        <w:t xml:space="preserve">. </w:t>
      </w:r>
      <w:r>
        <w:rPr>
          <w:rFonts w:ascii="Times New Roman" w:hAnsi="Times New Roman"/>
        </w:rPr>
        <w:t xml:space="preserve">Intensive consultations were held with beneficiaries on the existing division of projects into stages so that the submitted applications for payment contribute as much as possible to the fulfilment of </w:t>
      </w:r>
      <w:r w:rsidRPr="006E2960">
        <w:rPr>
          <w:rFonts w:ascii="Times New Roman" w:hAnsi="Times New Roman"/>
        </w:rPr>
        <w:t xml:space="preserve">n+2 </w:t>
      </w:r>
      <w:r>
        <w:rPr>
          <w:rFonts w:ascii="Times New Roman" w:hAnsi="Times New Roman"/>
        </w:rPr>
        <w:t xml:space="preserve">rule in </w:t>
      </w:r>
      <w:r w:rsidRPr="006E2960">
        <w:rPr>
          <w:rFonts w:ascii="Times New Roman" w:hAnsi="Times New Roman"/>
        </w:rPr>
        <w:t>2014.</w:t>
      </w:r>
    </w:p>
    <w:p w14:paraId="74FD0267" w14:textId="77777777" w:rsidR="003C2665" w:rsidRPr="006E2960" w:rsidRDefault="003C2665" w:rsidP="003C2665">
      <w:pPr>
        <w:pStyle w:val="Odstavecseseznamem"/>
        <w:ind w:left="0"/>
        <w:jc w:val="both"/>
        <w:rPr>
          <w:rFonts w:ascii="Times New Roman" w:hAnsi="Times New Roman"/>
        </w:rPr>
      </w:pPr>
    </w:p>
    <w:p w14:paraId="62BE0F6A" w14:textId="77777777" w:rsidR="003213B6" w:rsidRDefault="003C2665" w:rsidP="003C2665">
      <w:pPr>
        <w:pStyle w:val="Odstavecseseznamem"/>
        <w:spacing w:after="0" w:line="240" w:lineRule="auto"/>
        <w:ind w:left="0"/>
        <w:jc w:val="both"/>
        <w:rPr>
          <w:rFonts w:ascii="Times New Roman" w:hAnsi="Times New Roman"/>
        </w:rPr>
      </w:pPr>
      <w:r>
        <w:rPr>
          <w:rFonts w:ascii="Times New Roman" w:hAnsi="Times New Roman"/>
        </w:rPr>
        <w:t xml:space="preserve">The </w:t>
      </w:r>
      <w:proofErr w:type="spellStart"/>
      <w:r>
        <w:rPr>
          <w:rFonts w:ascii="Times New Roman" w:hAnsi="Times New Roman"/>
        </w:rPr>
        <w:t>MoI</w:t>
      </w:r>
      <w:proofErr w:type="spellEnd"/>
      <w:r>
        <w:rPr>
          <w:rFonts w:ascii="Times New Roman" w:hAnsi="Times New Roman"/>
        </w:rPr>
        <w:t xml:space="preserve"> IB has adopted and implemented measures to reduce the error rate in applications </w:t>
      </w:r>
      <w:r w:rsidR="003213B6">
        <w:rPr>
          <w:rFonts w:ascii="Times New Roman" w:hAnsi="Times New Roman"/>
        </w:rPr>
        <w:br/>
      </w:r>
      <w:r>
        <w:rPr>
          <w:rFonts w:ascii="Times New Roman" w:hAnsi="Times New Roman"/>
        </w:rPr>
        <w:t>for payment and monitoring reports</w:t>
      </w:r>
      <w:r w:rsidRPr="006E2960">
        <w:rPr>
          <w:rFonts w:ascii="Times New Roman" w:hAnsi="Times New Roman"/>
        </w:rPr>
        <w:t xml:space="preserve">, </w:t>
      </w:r>
      <w:r>
        <w:rPr>
          <w:rFonts w:ascii="Times New Roman" w:hAnsi="Times New Roman"/>
        </w:rPr>
        <w:t xml:space="preserve">to reduce the time before submission of monitoring reports and applications for payment by the beneficiary, and to reduce the administration period at the </w:t>
      </w:r>
      <w:proofErr w:type="spellStart"/>
      <w:r>
        <w:rPr>
          <w:rFonts w:ascii="Times New Roman" w:hAnsi="Times New Roman"/>
        </w:rPr>
        <w:t>MoI</w:t>
      </w:r>
      <w:proofErr w:type="spellEnd"/>
      <w:r>
        <w:rPr>
          <w:rFonts w:ascii="Times New Roman" w:hAnsi="Times New Roman"/>
        </w:rPr>
        <w:t xml:space="preserve"> IB</w:t>
      </w:r>
      <w:r w:rsidRPr="006E2960">
        <w:rPr>
          <w:rFonts w:ascii="Times New Roman" w:hAnsi="Times New Roman"/>
        </w:rPr>
        <w:t xml:space="preserve">. </w:t>
      </w:r>
      <w:r>
        <w:rPr>
          <w:rFonts w:ascii="Times New Roman" w:hAnsi="Times New Roman"/>
        </w:rPr>
        <w:t>One of the measures was the assistance to beneficiaries in preparation and elaboration of the monitoring reports and the applications for payment</w:t>
      </w:r>
      <w:r w:rsidRPr="006E2960">
        <w:rPr>
          <w:rFonts w:ascii="Times New Roman" w:hAnsi="Times New Roman"/>
        </w:rPr>
        <w:t xml:space="preserve">. </w:t>
      </w:r>
    </w:p>
    <w:p w14:paraId="29521E62" w14:textId="306245E7" w:rsidR="003C2665" w:rsidRPr="006E2960" w:rsidRDefault="003C2665" w:rsidP="003C2665">
      <w:pPr>
        <w:pStyle w:val="Odstavecseseznamem"/>
        <w:spacing w:after="0" w:line="240" w:lineRule="auto"/>
        <w:ind w:left="0"/>
        <w:jc w:val="both"/>
        <w:rPr>
          <w:rFonts w:ascii="Times New Roman" w:hAnsi="Times New Roman"/>
        </w:rPr>
      </w:pPr>
      <w:r>
        <w:rPr>
          <w:rFonts w:ascii="Times New Roman" w:hAnsi="Times New Roman"/>
        </w:rPr>
        <w:lastRenderedPageBreak/>
        <w:t xml:space="preserve">It has been agreed with beneficiaries that the documentation related to tenders is to be submitted immediately after the respective step </w:t>
      </w:r>
      <w:r w:rsidRPr="006E2960">
        <w:rPr>
          <w:rFonts w:ascii="Times New Roman" w:hAnsi="Times New Roman"/>
        </w:rPr>
        <w:t>(</w:t>
      </w:r>
      <w:r>
        <w:rPr>
          <w:rFonts w:ascii="Times New Roman" w:hAnsi="Times New Roman"/>
        </w:rPr>
        <w:t>elaboration of tender documentation</w:t>
      </w:r>
      <w:r w:rsidRPr="006E2960">
        <w:rPr>
          <w:rFonts w:ascii="Times New Roman" w:hAnsi="Times New Roman"/>
        </w:rPr>
        <w:t xml:space="preserve">, </w:t>
      </w:r>
      <w:r>
        <w:rPr>
          <w:rFonts w:ascii="Times New Roman" w:hAnsi="Times New Roman"/>
        </w:rPr>
        <w:t>documentation related to tenders before/after the contract execution</w:t>
      </w:r>
      <w:r w:rsidRPr="006E2960">
        <w:rPr>
          <w:rFonts w:ascii="Times New Roman" w:hAnsi="Times New Roman"/>
        </w:rPr>
        <w:t xml:space="preserve">, </w:t>
      </w:r>
      <w:r>
        <w:rPr>
          <w:rFonts w:ascii="Times New Roman" w:hAnsi="Times New Roman"/>
        </w:rPr>
        <w:t>conclusion of an addendum) is taken in order to prevent any protractions in administration of applications for payment and monitoring reports</w:t>
      </w:r>
      <w:r w:rsidRPr="006E2960">
        <w:rPr>
          <w:rFonts w:ascii="Times New Roman" w:hAnsi="Times New Roman"/>
        </w:rPr>
        <w:t xml:space="preserve">. </w:t>
      </w:r>
      <w:r>
        <w:rPr>
          <w:rFonts w:ascii="Times New Roman" w:hAnsi="Times New Roman"/>
        </w:rPr>
        <w:t>The beneficiaries were also asked to cut short the time submission of applications for payment and monitoring reports</w:t>
      </w:r>
      <w:r w:rsidRPr="006E2960">
        <w:rPr>
          <w:rFonts w:ascii="Times New Roman" w:hAnsi="Times New Roman"/>
        </w:rPr>
        <w:t xml:space="preserve">. </w:t>
      </w:r>
    </w:p>
    <w:p w14:paraId="4E645DE8" w14:textId="77777777" w:rsidR="003C2665" w:rsidRPr="006E2960" w:rsidRDefault="003C2665" w:rsidP="003C2665">
      <w:pPr>
        <w:pStyle w:val="Odstavecseseznamem"/>
        <w:ind w:left="0"/>
        <w:jc w:val="both"/>
        <w:rPr>
          <w:rFonts w:ascii="Times New Roman" w:hAnsi="Times New Roman"/>
          <w:b/>
        </w:rPr>
      </w:pPr>
    </w:p>
    <w:p w14:paraId="7B7371FB" w14:textId="77777777" w:rsidR="003C2665" w:rsidRPr="006E2960" w:rsidRDefault="003C2665" w:rsidP="003C2665">
      <w:pPr>
        <w:pStyle w:val="Nadpis3"/>
        <w:rPr>
          <w:rFonts w:ascii="Times New Roman" w:hAnsi="Times New Roman"/>
          <w:sz w:val="24"/>
          <w:szCs w:val="24"/>
        </w:rPr>
      </w:pPr>
      <w:bookmarkStart w:id="137" w:name="_Toc402510129"/>
      <w:bookmarkStart w:id="138" w:name="_Toc403377077"/>
      <w:r w:rsidRPr="006E2960">
        <w:rPr>
          <w:rFonts w:ascii="Times New Roman" w:hAnsi="Times New Roman"/>
          <w:sz w:val="24"/>
          <w:szCs w:val="24"/>
        </w:rPr>
        <w:t xml:space="preserve">3.1.5 </w:t>
      </w:r>
      <w:r>
        <w:rPr>
          <w:rFonts w:ascii="Times New Roman" w:hAnsi="Times New Roman"/>
          <w:sz w:val="24"/>
          <w:szCs w:val="24"/>
        </w:rPr>
        <w:t>Example of a project</w:t>
      </w:r>
      <w:bookmarkEnd w:id="137"/>
      <w:bookmarkEnd w:id="138"/>
    </w:p>
    <w:p w14:paraId="16E8AF2F" w14:textId="77777777" w:rsidR="003C2665" w:rsidRPr="00446893" w:rsidRDefault="003C2665" w:rsidP="003C2665">
      <w:pPr>
        <w:rPr>
          <w:sz w:val="22"/>
          <w:szCs w:val="22"/>
        </w:rPr>
      </w:pPr>
    </w:p>
    <w:p w14:paraId="7795616F" w14:textId="77777777" w:rsidR="003C2665" w:rsidRPr="00446893" w:rsidRDefault="003C2665" w:rsidP="003C2665">
      <w:pPr>
        <w:jc w:val="both"/>
        <w:rPr>
          <w:sz w:val="22"/>
          <w:szCs w:val="22"/>
        </w:rPr>
      </w:pPr>
      <w:r w:rsidRPr="00446893">
        <w:rPr>
          <w:b/>
          <w:sz w:val="22"/>
          <w:szCs w:val="22"/>
        </w:rPr>
        <w:t>Intervention area:</w:t>
      </w:r>
      <w:r w:rsidRPr="00446893">
        <w:rPr>
          <w:sz w:val="22"/>
          <w:szCs w:val="22"/>
        </w:rPr>
        <w:t xml:space="preserve"> 1.1 Developing information society in public administration</w:t>
      </w:r>
    </w:p>
    <w:p w14:paraId="38C7C47A" w14:textId="77777777" w:rsidR="003C2665" w:rsidRPr="006E2960" w:rsidRDefault="003C2665" w:rsidP="003C2665">
      <w:r>
        <w:rPr>
          <w:b/>
          <w:sz w:val="22"/>
          <w:szCs w:val="22"/>
        </w:rPr>
        <w:t>Name of the project, registration number</w:t>
      </w:r>
      <w:r w:rsidRPr="006E2960">
        <w:rPr>
          <w:b/>
          <w:sz w:val="22"/>
          <w:szCs w:val="22"/>
        </w:rPr>
        <w:t>:</w:t>
      </w:r>
      <w:r w:rsidRPr="006E2960">
        <w:rPr>
          <w:sz w:val="22"/>
          <w:szCs w:val="22"/>
        </w:rPr>
        <w:t xml:space="preserve"> Redesign</w:t>
      </w:r>
      <w:r>
        <w:rPr>
          <w:sz w:val="22"/>
          <w:szCs w:val="22"/>
        </w:rPr>
        <w:t xml:space="preserve"> of Statistical Information System as a follow up to the introduction of </w:t>
      </w:r>
      <w:proofErr w:type="spellStart"/>
      <w:r>
        <w:rPr>
          <w:sz w:val="22"/>
          <w:szCs w:val="22"/>
        </w:rPr>
        <w:t>e</w:t>
      </w:r>
      <w:r w:rsidRPr="006E2960">
        <w:rPr>
          <w:sz w:val="22"/>
          <w:szCs w:val="22"/>
        </w:rPr>
        <w:t>Government</w:t>
      </w:r>
      <w:proofErr w:type="spellEnd"/>
      <w:r>
        <w:rPr>
          <w:sz w:val="22"/>
          <w:szCs w:val="22"/>
        </w:rPr>
        <w:t xml:space="preserve"> in the CR</w:t>
      </w:r>
      <w:r w:rsidRPr="006E2960">
        <w:rPr>
          <w:sz w:val="22"/>
          <w:szCs w:val="22"/>
        </w:rPr>
        <w:t>; CZ.1.06/1.1.00/07.06396</w:t>
      </w:r>
    </w:p>
    <w:p w14:paraId="62C95E66" w14:textId="77777777" w:rsidR="003C2665" w:rsidRPr="006E2960" w:rsidRDefault="003C2665" w:rsidP="003C2665">
      <w:pPr>
        <w:jc w:val="both"/>
        <w:rPr>
          <w:sz w:val="22"/>
          <w:szCs w:val="22"/>
        </w:rPr>
      </w:pPr>
      <w:r>
        <w:rPr>
          <w:b/>
          <w:sz w:val="22"/>
          <w:szCs w:val="22"/>
        </w:rPr>
        <w:t>Beneficiary</w:t>
      </w:r>
      <w:r w:rsidRPr="006E2960">
        <w:rPr>
          <w:b/>
          <w:sz w:val="22"/>
          <w:szCs w:val="22"/>
        </w:rPr>
        <w:t>:</w:t>
      </w:r>
      <w:r w:rsidRPr="006E2960">
        <w:rPr>
          <w:sz w:val="22"/>
          <w:szCs w:val="22"/>
        </w:rPr>
        <w:t xml:space="preserve"> </w:t>
      </w:r>
      <w:r>
        <w:rPr>
          <w:sz w:val="22"/>
          <w:szCs w:val="22"/>
        </w:rPr>
        <w:t>Czech Statistical Office</w:t>
      </w:r>
    </w:p>
    <w:p w14:paraId="62376657" w14:textId="77777777" w:rsidR="003C2665" w:rsidRPr="006E2960" w:rsidRDefault="003C2665" w:rsidP="003C2665">
      <w:pPr>
        <w:rPr>
          <w:sz w:val="22"/>
          <w:szCs w:val="22"/>
        </w:rPr>
      </w:pPr>
      <w:r>
        <w:rPr>
          <w:b/>
          <w:sz w:val="22"/>
          <w:szCs w:val="22"/>
        </w:rPr>
        <w:t>Project funding</w:t>
      </w:r>
      <w:r w:rsidRPr="006E2960">
        <w:rPr>
          <w:b/>
          <w:sz w:val="22"/>
          <w:szCs w:val="22"/>
        </w:rPr>
        <w:t>:</w:t>
      </w:r>
      <w:r w:rsidRPr="006E2960">
        <w:rPr>
          <w:sz w:val="22"/>
          <w:szCs w:val="22"/>
        </w:rPr>
        <w:t xml:space="preserve"> </w:t>
      </w:r>
      <w:r>
        <w:rPr>
          <w:sz w:val="22"/>
          <w:szCs w:val="22"/>
        </w:rPr>
        <w:t xml:space="preserve">Total budget in CZK - CZK </w:t>
      </w:r>
      <w:r w:rsidRPr="006E2960">
        <w:rPr>
          <w:sz w:val="22"/>
          <w:szCs w:val="22"/>
        </w:rPr>
        <w:t>205 496 842 (</w:t>
      </w:r>
      <w:r>
        <w:rPr>
          <w:sz w:val="22"/>
          <w:szCs w:val="22"/>
        </w:rPr>
        <w:t>SF contribution - CZK</w:t>
      </w:r>
      <w:r w:rsidRPr="006E2960">
        <w:rPr>
          <w:sz w:val="22"/>
          <w:szCs w:val="22"/>
        </w:rPr>
        <w:t xml:space="preserve"> 174 653 493, </w:t>
      </w:r>
      <w:r>
        <w:rPr>
          <w:sz w:val="22"/>
          <w:szCs w:val="22"/>
        </w:rPr>
        <w:t>SB contribution - CZK</w:t>
      </w:r>
      <w:r w:rsidRPr="006E2960">
        <w:rPr>
          <w:sz w:val="22"/>
          <w:szCs w:val="22"/>
        </w:rPr>
        <w:t xml:space="preserve"> 30 821 314)</w:t>
      </w:r>
    </w:p>
    <w:p w14:paraId="025DF80B" w14:textId="77777777" w:rsidR="003C2665" w:rsidRPr="006E2960" w:rsidRDefault="003C2665" w:rsidP="003C2665">
      <w:pPr>
        <w:rPr>
          <w:sz w:val="22"/>
          <w:szCs w:val="22"/>
        </w:rPr>
      </w:pPr>
      <w:r>
        <w:rPr>
          <w:b/>
          <w:sz w:val="22"/>
          <w:szCs w:val="22"/>
        </w:rPr>
        <w:t>Implementation period</w:t>
      </w:r>
      <w:r w:rsidRPr="006E2960">
        <w:rPr>
          <w:b/>
          <w:sz w:val="22"/>
          <w:szCs w:val="22"/>
        </w:rPr>
        <w:t>:</w:t>
      </w:r>
      <w:r w:rsidRPr="006E2960">
        <w:rPr>
          <w:sz w:val="22"/>
          <w:szCs w:val="22"/>
        </w:rPr>
        <w:t xml:space="preserve"> 1</w:t>
      </w:r>
      <w:r>
        <w:rPr>
          <w:sz w:val="22"/>
          <w:szCs w:val="22"/>
        </w:rPr>
        <w:t xml:space="preserve"> Jan</w:t>
      </w:r>
      <w:r w:rsidRPr="006E2960">
        <w:rPr>
          <w:sz w:val="22"/>
          <w:szCs w:val="22"/>
        </w:rPr>
        <w:t xml:space="preserve"> 2010 – 30</w:t>
      </w:r>
      <w:r>
        <w:rPr>
          <w:sz w:val="22"/>
          <w:szCs w:val="22"/>
        </w:rPr>
        <w:t xml:space="preserve"> Sep </w:t>
      </w:r>
      <w:r w:rsidRPr="006E2960">
        <w:rPr>
          <w:sz w:val="22"/>
          <w:szCs w:val="22"/>
        </w:rPr>
        <w:t>2014</w:t>
      </w:r>
    </w:p>
    <w:p w14:paraId="6A0168B4" w14:textId="77777777" w:rsidR="003C2665" w:rsidRPr="006E2960" w:rsidRDefault="003C2665" w:rsidP="003C2665">
      <w:pPr>
        <w:rPr>
          <w:sz w:val="22"/>
          <w:szCs w:val="22"/>
        </w:rPr>
      </w:pPr>
    </w:p>
    <w:p w14:paraId="531AAFC3" w14:textId="77777777" w:rsidR="003C2665" w:rsidRPr="006E2960" w:rsidRDefault="003C2665" w:rsidP="003C2665">
      <w:pPr>
        <w:jc w:val="both"/>
        <w:rPr>
          <w:sz w:val="22"/>
          <w:szCs w:val="22"/>
        </w:rPr>
      </w:pPr>
      <w:r>
        <w:rPr>
          <w:sz w:val="22"/>
          <w:szCs w:val="22"/>
        </w:rPr>
        <w:t xml:space="preserve">The main aim of the project is to reduce the burden of respondents of statistical surveys </w:t>
      </w:r>
      <w:r w:rsidRPr="006E2960">
        <w:rPr>
          <w:sz w:val="22"/>
          <w:szCs w:val="22"/>
        </w:rPr>
        <w:t>a</w:t>
      </w:r>
      <w:r>
        <w:rPr>
          <w:sz w:val="22"/>
          <w:szCs w:val="22"/>
        </w:rPr>
        <w:t>nd to enhance the quality and availability of statistical information for all users of the Statistical Information System. The specific aim of the project is to integrate procedures, tools and technologies employed in assessing the users' requirements</w:t>
      </w:r>
      <w:r w:rsidRPr="006E2960">
        <w:rPr>
          <w:sz w:val="22"/>
          <w:szCs w:val="22"/>
        </w:rPr>
        <w:t>, p</w:t>
      </w:r>
      <w:r>
        <w:rPr>
          <w:sz w:val="22"/>
          <w:szCs w:val="22"/>
        </w:rPr>
        <w:t>reparing and processing the statistical tasks, analysing and publishing the statistical information</w:t>
      </w:r>
      <w:r w:rsidRPr="006E2960">
        <w:rPr>
          <w:sz w:val="22"/>
          <w:szCs w:val="22"/>
        </w:rPr>
        <w:t xml:space="preserve"> </w:t>
      </w:r>
      <w:r>
        <w:rPr>
          <w:sz w:val="22"/>
          <w:szCs w:val="22"/>
        </w:rPr>
        <w:t>with respect to overall efficiency of SIS tool and component creation</w:t>
      </w:r>
      <w:r w:rsidRPr="006E2960">
        <w:rPr>
          <w:sz w:val="22"/>
          <w:szCs w:val="22"/>
        </w:rPr>
        <w:t xml:space="preserve">. </w:t>
      </w:r>
      <w:r>
        <w:rPr>
          <w:sz w:val="22"/>
          <w:szCs w:val="22"/>
        </w:rPr>
        <w:t>The project covers predominantly technology and investments</w:t>
      </w:r>
      <w:r w:rsidRPr="006E2960">
        <w:rPr>
          <w:sz w:val="22"/>
          <w:szCs w:val="22"/>
        </w:rPr>
        <w:t xml:space="preserve">. </w:t>
      </w:r>
      <w:r>
        <w:rPr>
          <w:sz w:val="22"/>
          <w:szCs w:val="22"/>
        </w:rPr>
        <w:t>The content of the Statistical Information System is simultaneously addressed by the CSO in-house capacities</w:t>
      </w:r>
      <w:r w:rsidRPr="006E2960">
        <w:rPr>
          <w:sz w:val="22"/>
          <w:szCs w:val="22"/>
        </w:rPr>
        <w:t>.</w:t>
      </w:r>
    </w:p>
    <w:p w14:paraId="41D5ABAC" w14:textId="77777777" w:rsidR="003C2665" w:rsidRPr="006E2960" w:rsidRDefault="003C2665" w:rsidP="003C2665">
      <w:pPr>
        <w:jc w:val="both"/>
        <w:rPr>
          <w:sz w:val="22"/>
          <w:szCs w:val="22"/>
        </w:rPr>
      </w:pPr>
    </w:p>
    <w:p w14:paraId="3D27CB8A" w14:textId="77777777" w:rsidR="003C2665" w:rsidRPr="006E2960" w:rsidRDefault="003C2665" w:rsidP="003C2665">
      <w:pPr>
        <w:jc w:val="both"/>
      </w:pPr>
      <w:r>
        <w:rPr>
          <w:sz w:val="22"/>
          <w:szCs w:val="22"/>
        </w:rPr>
        <w:t xml:space="preserve">Integration of individual solutions involves the completion of a statistical </w:t>
      </w:r>
      <w:proofErr w:type="spellStart"/>
      <w:r>
        <w:rPr>
          <w:sz w:val="22"/>
          <w:szCs w:val="22"/>
        </w:rPr>
        <w:t>metainformation</w:t>
      </w:r>
      <w:proofErr w:type="spellEnd"/>
      <w:r>
        <w:rPr>
          <w:sz w:val="22"/>
          <w:szCs w:val="22"/>
        </w:rPr>
        <w:t xml:space="preserve"> system and tools for creation of operational standards </w:t>
      </w:r>
      <w:r w:rsidRPr="006E2960">
        <w:rPr>
          <w:sz w:val="22"/>
          <w:szCs w:val="22"/>
        </w:rPr>
        <w:t>(</w:t>
      </w:r>
      <w:r>
        <w:rPr>
          <w:sz w:val="22"/>
          <w:szCs w:val="22"/>
        </w:rPr>
        <w:t>records, projects</w:t>
      </w:r>
      <w:r w:rsidRPr="006E2960">
        <w:rPr>
          <w:sz w:val="22"/>
          <w:szCs w:val="22"/>
        </w:rPr>
        <w:t xml:space="preserve">), </w:t>
      </w:r>
      <w:r>
        <w:rPr>
          <w:sz w:val="22"/>
          <w:szCs w:val="22"/>
        </w:rPr>
        <w:t>proposal and introduction of tools for input data collection and processing and for central processing</w:t>
      </w:r>
      <w:r w:rsidRPr="006E2960">
        <w:rPr>
          <w:sz w:val="22"/>
          <w:szCs w:val="22"/>
        </w:rPr>
        <w:t xml:space="preserve">. </w:t>
      </w:r>
      <w:r>
        <w:rPr>
          <w:sz w:val="22"/>
          <w:szCs w:val="22"/>
        </w:rPr>
        <w:t xml:space="preserve">An essential integrating element of the project is the completion of a single data warehouse and data marts and </w:t>
      </w:r>
      <w:proofErr w:type="spellStart"/>
      <w:r>
        <w:rPr>
          <w:sz w:val="22"/>
          <w:szCs w:val="22"/>
        </w:rPr>
        <w:t>interlinkage</w:t>
      </w:r>
      <w:proofErr w:type="spellEnd"/>
      <w:r>
        <w:rPr>
          <w:sz w:val="22"/>
          <w:szCs w:val="22"/>
        </w:rPr>
        <w:t xml:space="preserve"> of the data warehouse with the CSO public database</w:t>
      </w:r>
      <w:r w:rsidRPr="006E2960">
        <w:rPr>
          <w:sz w:val="22"/>
          <w:szCs w:val="22"/>
        </w:rPr>
        <w:t xml:space="preserve">. </w:t>
      </w:r>
      <w:r>
        <w:rPr>
          <w:sz w:val="22"/>
          <w:szCs w:val="22"/>
        </w:rPr>
        <w:t>One of the project outputs is the provision of statistical information to users through the CSO website and information services</w:t>
      </w:r>
      <w:r w:rsidRPr="006E2960">
        <w:rPr>
          <w:sz w:val="22"/>
          <w:szCs w:val="22"/>
        </w:rPr>
        <w:t xml:space="preserve">. </w:t>
      </w:r>
    </w:p>
    <w:p w14:paraId="3AB82FBF" w14:textId="77777777" w:rsidR="003C2665" w:rsidRPr="006E2960" w:rsidRDefault="003C2665" w:rsidP="003C2665">
      <w:pPr>
        <w:jc w:val="both"/>
        <w:rPr>
          <w:sz w:val="22"/>
          <w:szCs w:val="22"/>
        </w:rPr>
      </w:pPr>
    </w:p>
    <w:p w14:paraId="470C7838" w14:textId="77777777" w:rsidR="003C2665" w:rsidRPr="006E2960" w:rsidRDefault="003C2665" w:rsidP="003C2665">
      <w:pPr>
        <w:jc w:val="both"/>
        <w:rPr>
          <w:sz w:val="22"/>
          <w:szCs w:val="22"/>
        </w:rPr>
      </w:pPr>
      <w:r w:rsidRPr="006E2960">
        <w:rPr>
          <w:i/>
          <w:noProof/>
          <w:lang w:val="cs-CZ"/>
        </w:rPr>
        <w:drawing>
          <wp:inline distT="0" distB="0" distL="0" distR="0" wp14:anchorId="446CE146" wp14:editId="200B079C">
            <wp:extent cx="2819400" cy="2114550"/>
            <wp:effectExtent l="0" t="0" r="0" b="0"/>
            <wp:docPr id="18" name="Obrázek 18" descr="Sídlo ČSÚ v Pr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dlo ČSÚ v Praz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14:paraId="1FFB2B7B" w14:textId="77777777" w:rsidR="003C2665" w:rsidRPr="006E2960" w:rsidRDefault="004A17F6" w:rsidP="003C2665">
      <w:pPr>
        <w:pStyle w:val="Nadpis2"/>
        <w:rPr>
          <w:b w:val="0"/>
          <w:sz w:val="32"/>
          <w:szCs w:val="32"/>
        </w:rPr>
      </w:pPr>
      <w:r w:rsidRPr="008C1E40">
        <w:rPr>
          <w:rFonts w:ascii="Times New Roman" w:hAnsi="Times New Roman"/>
          <w:i w:val="0"/>
        </w:rPr>
        <w:br w:type="page"/>
      </w:r>
      <w:bookmarkStart w:id="139" w:name="_Toc402510130"/>
      <w:bookmarkStart w:id="140" w:name="_Toc403377078"/>
      <w:r w:rsidR="003C2665" w:rsidRPr="006E2960">
        <w:rPr>
          <w:rFonts w:ascii="Times New Roman" w:hAnsi="Times New Roman"/>
          <w:i w:val="0"/>
        </w:rPr>
        <w:lastRenderedPageBreak/>
        <w:t>3.2 Priorit</w:t>
      </w:r>
      <w:r w:rsidR="003C2665">
        <w:rPr>
          <w:rFonts w:ascii="Times New Roman" w:hAnsi="Times New Roman"/>
          <w:i w:val="0"/>
        </w:rPr>
        <w:t>y axis</w:t>
      </w:r>
      <w:r w:rsidR="003C2665" w:rsidRPr="006E2960">
        <w:rPr>
          <w:rFonts w:ascii="Times New Roman" w:hAnsi="Times New Roman"/>
          <w:i w:val="0"/>
        </w:rPr>
        <w:t xml:space="preserve"> 2 – </w:t>
      </w:r>
      <w:r w:rsidR="003C2665" w:rsidRPr="00754E2B">
        <w:rPr>
          <w:rFonts w:ascii="Times New Roman" w:hAnsi="Times New Roman"/>
          <w:i w:val="0"/>
        </w:rPr>
        <w:t>Introducing ICT in territorial public administration</w:t>
      </w:r>
      <w:bookmarkEnd w:id="139"/>
      <w:bookmarkEnd w:id="140"/>
      <w:r w:rsidR="003C2665" w:rsidRPr="006E2960">
        <w:rPr>
          <w:rFonts w:ascii="Times New Roman" w:hAnsi="Times New Roman"/>
          <w:i w:val="0"/>
        </w:rPr>
        <w:t xml:space="preserve"> </w:t>
      </w:r>
    </w:p>
    <w:p w14:paraId="01BFBEFE" w14:textId="77777777" w:rsidR="003C2665" w:rsidRPr="006E2960" w:rsidRDefault="003C2665" w:rsidP="003C2665">
      <w:pPr>
        <w:rPr>
          <w:b/>
          <w:i/>
          <w:sz w:val="22"/>
          <w:szCs w:val="22"/>
          <w:u w:val="single"/>
        </w:rPr>
      </w:pPr>
    </w:p>
    <w:p w14:paraId="340EB751" w14:textId="77777777" w:rsidR="003C2665" w:rsidRPr="006E2960" w:rsidRDefault="003C2665" w:rsidP="003C2665">
      <w:pPr>
        <w:pStyle w:val="Nadpis3"/>
        <w:rPr>
          <w:rFonts w:ascii="Times New Roman" w:hAnsi="Times New Roman"/>
          <w:sz w:val="24"/>
          <w:szCs w:val="24"/>
        </w:rPr>
      </w:pPr>
      <w:bookmarkStart w:id="141" w:name="_Toc402510131"/>
      <w:bookmarkStart w:id="142" w:name="_Toc403377079"/>
      <w:r w:rsidRPr="006E2960">
        <w:rPr>
          <w:rFonts w:ascii="Times New Roman" w:hAnsi="Times New Roman"/>
          <w:sz w:val="24"/>
          <w:szCs w:val="24"/>
        </w:rPr>
        <w:t xml:space="preserve">3.2.1 </w:t>
      </w:r>
      <w:r>
        <w:rPr>
          <w:rFonts w:ascii="Times New Roman" w:hAnsi="Times New Roman"/>
          <w:sz w:val="24"/>
          <w:szCs w:val="24"/>
        </w:rPr>
        <w:t>Focus of priority axes/intervention areas</w:t>
      </w:r>
      <w:bookmarkEnd w:id="141"/>
      <w:bookmarkEnd w:id="142"/>
    </w:p>
    <w:p w14:paraId="339B7C3D" w14:textId="77777777" w:rsidR="003C2665" w:rsidRPr="00754E2B" w:rsidRDefault="003C2665" w:rsidP="003C2665">
      <w:pPr>
        <w:autoSpaceDE w:val="0"/>
        <w:autoSpaceDN w:val="0"/>
        <w:adjustRightInd w:val="0"/>
        <w:jc w:val="both"/>
        <w:rPr>
          <w:bCs/>
          <w:sz w:val="22"/>
          <w:szCs w:val="22"/>
        </w:rPr>
      </w:pPr>
      <w:r w:rsidRPr="00754E2B">
        <w:rPr>
          <w:sz w:val="22"/>
          <w:szCs w:val="22"/>
        </w:rPr>
        <w:t xml:space="preserve">Priority axis 2 is focused on modernisation of the </w:t>
      </w:r>
      <w:r w:rsidRPr="00754E2B">
        <w:rPr>
          <w:bCs/>
          <w:sz w:val="22"/>
          <w:szCs w:val="22"/>
        </w:rPr>
        <w:t>territorial</w:t>
      </w:r>
      <w:r w:rsidRPr="00754E2B">
        <w:rPr>
          <w:sz w:val="22"/>
          <w:szCs w:val="22"/>
        </w:rPr>
        <w:t xml:space="preserve"> public administration, mainly on creating the conditions for application of e-Government at the local level, on optimisation of processes in the local self-governing bodies, mainstreaming electronic communication between the individual levels of public administration by ensuring mutual compatibility of information systems and data consistency, by providing as much information as possible free of charge via the Internet. </w:t>
      </w:r>
    </w:p>
    <w:p w14:paraId="6EFA0A85" w14:textId="77777777" w:rsidR="003C2665" w:rsidRPr="00754E2B" w:rsidRDefault="003C2665" w:rsidP="003C2665">
      <w:pPr>
        <w:jc w:val="both"/>
        <w:rPr>
          <w:sz w:val="22"/>
          <w:szCs w:val="22"/>
        </w:rPr>
      </w:pPr>
    </w:p>
    <w:p w14:paraId="097292C5" w14:textId="77777777" w:rsidR="003C2665" w:rsidRPr="00754E2B" w:rsidRDefault="003C2665" w:rsidP="003C2665">
      <w:pPr>
        <w:jc w:val="both"/>
        <w:rPr>
          <w:sz w:val="22"/>
          <w:szCs w:val="22"/>
        </w:rPr>
      </w:pPr>
      <w:r w:rsidRPr="00754E2B">
        <w:rPr>
          <w:sz w:val="22"/>
          <w:szCs w:val="22"/>
        </w:rPr>
        <w:t>Specific goals:</w:t>
      </w:r>
    </w:p>
    <w:p w14:paraId="0B754C30" w14:textId="77777777" w:rsidR="003C2665" w:rsidRPr="00754E2B" w:rsidRDefault="003C2665" w:rsidP="003C2665">
      <w:pPr>
        <w:jc w:val="both"/>
        <w:rPr>
          <w:sz w:val="22"/>
          <w:szCs w:val="22"/>
        </w:rPr>
      </w:pPr>
    </w:p>
    <w:p w14:paraId="2DF87EE4" w14:textId="77777777" w:rsidR="003C2665" w:rsidRPr="00754E2B" w:rsidRDefault="003C2665" w:rsidP="003C2665">
      <w:pPr>
        <w:numPr>
          <w:ilvl w:val="0"/>
          <w:numId w:val="1"/>
        </w:numPr>
        <w:jc w:val="both"/>
        <w:rPr>
          <w:sz w:val="22"/>
          <w:szCs w:val="22"/>
        </w:rPr>
      </w:pPr>
      <w:r w:rsidRPr="00754E2B">
        <w:rPr>
          <w:sz w:val="22"/>
          <w:szCs w:val="22"/>
        </w:rPr>
        <w:t xml:space="preserve">To increase the level of services of electronic public administration at regional and local level, </w:t>
      </w:r>
    </w:p>
    <w:p w14:paraId="3128C62C" w14:textId="77777777" w:rsidR="003C2665" w:rsidRPr="00754E2B" w:rsidRDefault="003C2665" w:rsidP="003C2665">
      <w:pPr>
        <w:numPr>
          <w:ilvl w:val="0"/>
          <w:numId w:val="1"/>
        </w:numPr>
        <w:jc w:val="both"/>
        <w:rPr>
          <w:sz w:val="22"/>
          <w:szCs w:val="22"/>
        </w:rPr>
      </w:pPr>
      <w:r w:rsidRPr="00754E2B">
        <w:rPr>
          <w:sz w:val="22"/>
          <w:szCs w:val="22"/>
        </w:rPr>
        <w:t xml:space="preserve">To decrease the administrative burden of citizens, entrepreneurs and public sector. </w:t>
      </w:r>
    </w:p>
    <w:p w14:paraId="04475B8E" w14:textId="77777777" w:rsidR="003C2665" w:rsidRPr="00754E2B" w:rsidRDefault="003C2665" w:rsidP="003C2665">
      <w:pPr>
        <w:jc w:val="both"/>
        <w:rPr>
          <w:sz w:val="22"/>
          <w:szCs w:val="22"/>
        </w:rPr>
      </w:pPr>
    </w:p>
    <w:p w14:paraId="40901AB2" w14:textId="77777777" w:rsidR="003C2665" w:rsidRPr="00754E2B" w:rsidRDefault="003C2665" w:rsidP="003C2665">
      <w:pPr>
        <w:pStyle w:val="Zkladntext-prvnodsazen"/>
        <w:spacing w:after="0"/>
        <w:ind w:firstLine="0"/>
        <w:jc w:val="both"/>
        <w:rPr>
          <w:rFonts w:cs="Arial"/>
          <w:bCs/>
          <w:iCs/>
          <w:sz w:val="22"/>
          <w:szCs w:val="22"/>
        </w:rPr>
      </w:pPr>
      <w:r w:rsidRPr="00754E2B">
        <w:rPr>
          <w:rFonts w:cs="Arial"/>
          <w:bCs/>
          <w:iCs/>
          <w:sz w:val="22"/>
          <w:szCs w:val="22"/>
        </w:rPr>
        <w:t>Supported activities:</w:t>
      </w:r>
    </w:p>
    <w:p w14:paraId="735CFCC5" w14:textId="77777777" w:rsidR="003C2665" w:rsidRPr="00754E2B" w:rsidRDefault="003C2665" w:rsidP="003C2665">
      <w:pPr>
        <w:pStyle w:val="Zkladntext-prvnodsazen"/>
        <w:spacing w:after="0"/>
        <w:ind w:firstLine="0"/>
        <w:jc w:val="both"/>
        <w:rPr>
          <w:rFonts w:cs="Arial"/>
          <w:bCs/>
          <w:iCs/>
          <w:sz w:val="22"/>
          <w:szCs w:val="22"/>
        </w:rPr>
      </w:pPr>
    </w:p>
    <w:p w14:paraId="515A172A" w14:textId="77777777" w:rsidR="003C2665" w:rsidRPr="00754E2B" w:rsidRDefault="003C2665" w:rsidP="003C2665">
      <w:pPr>
        <w:numPr>
          <w:ilvl w:val="0"/>
          <w:numId w:val="2"/>
        </w:numPr>
        <w:suppressAutoHyphens/>
        <w:ind w:left="714" w:hanging="357"/>
        <w:jc w:val="both"/>
        <w:rPr>
          <w:sz w:val="22"/>
          <w:szCs w:val="22"/>
        </w:rPr>
      </w:pPr>
      <w:r w:rsidRPr="00754E2B">
        <w:rPr>
          <w:sz w:val="22"/>
          <w:szCs w:val="22"/>
        </w:rPr>
        <w:t xml:space="preserve">Data sharing with central registers in public administration and creation of other relevant registers for needs of territorial (local) public administration, </w:t>
      </w:r>
    </w:p>
    <w:p w14:paraId="08377B01" w14:textId="77777777" w:rsidR="003C2665" w:rsidRPr="00754E2B" w:rsidRDefault="003C2665" w:rsidP="003C2665">
      <w:pPr>
        <w:numPr>
          <w:ilvl w:val="0"/>
          <w:numId w:val="2"/>
        </w:numPr>
        <w:suppressAutoHyphens/>
        <w:ind w:left="714" w:hanging="357"/>
        <w:jc w:val="both"/>
        <w:rPr>
          <w:sz w:val="22"/>
          <w:szCs w:val="22"/>
        </w:rPr>
      </w:pPr>
      <w:r w:rsidRPr="00754E2B">
        <w:rPr>
          <w:sz w:val="22"/>
          <w:szCs w:val="22"/>
        </w:rPr>
        <w:t>Construction of the territorial public administration communication infrastructure:</w:t>
      </w:r>
    </w:p>
    <w:p w14:paraId="5376998C" w14:textId="77777777" w:rsidR="003C2665" w:rsidRPr="00754E2B" w:rsidRDefault="003C2665" w:rsidP="003C2665">
      <w:pPr>
        <w:numPr>
          <w:ilvl w:val="0"/>
          <w:numId w:val="2"/>
        </w:numPr>
        <w:suppressAutoHyphens/>
        <w:ind w:left="714" w:hanging="357"/>
        <w:jc w:val="both"/>
        <w:rPr>
          <w:sz w:val="22"/>
          <w:szCs w:val="22"/>
        </w:rPr>
      </w:pPr>
      <w:r w:rsidRPr="00754E2B">
        <w:rPr>
          <w:sz w:val="22"/>
          <w:szCs w:val="22"/>
        </w:rPr>
        <w:t xml:space="preserve">Creation of access points for communication with the public administration information systems </w:t>
      </w:r>
    </w:p>
    <w:p w14:paraId="07ED74F1" w14:textId="77777777" w:rsidR="003C2665" w:rsidRPr="00754E2B" w:rsidRDefault="003C2665" w:rsidP="003C2665">
      <w:pPr>
        <w:pStyle w:val="Zkladntext-prvnodsazen"/>
        <w:numPr>
          <w:ilvl w:val="0"/>
          <w:numId w:val="2"/>
        </w:numPr>
        <w:spacing w:after="0"/>
        <w:ind w:left="714" w:hanging="357"/>
        <w:jc w:val="both"/>
        <w:rPr>
          <w:rFonts w:cs="Arial"/>
          <w:bCs/>
          <w:iCs/>
          <w:sz w:val="22"/>
          <w:szCs w:val="22"/>
        </w:rPr>
      </w:pPr>
      <w:r w:rsidRPr="00754E2B">
        <w:rPr>
          <w:sz w:val="22"/>
          <w:szCs w:val="22"/>
        </w:rPr>
        <w:t>Computerisation of public administration services, particularly by means of computerisation of procedures of individual agendas performed by the local public administration bodies.</w:t>
      </w:r>
      <w:r w:rsidRPr="00754E2B">
        <w:rPr>
          <w:rFonts w:cs="Arial"/>
          <w:bCs/>
          <w:iCs/>
          <w:sz w:val="22"/>
          <w:szCs w:val="22"/>
        </w:rPr>
        <w:t xml:space="preserve"> </w:t>
      </w:r>
    </w:p>
    <w:p w14:paraId="3BABF64D" w14:textId="77777777" w:rsidR="003C2665" w:rsidRPr="00754E2B" w:rsidRDefault="003C2665" w:rsidP="003C2665">
      <w:pPr>
        <w:jc w:val="both"/>
        <w:rPr>
          <w:sz w:val="22"/>
          <w:szCs w:val="22"/>
        </w:rPr>
      </w:pPr>
    </w:p>
    <w:p w14:paraId="4F14BD04" w14:textId="77777777" w:rsidR="003C2665" w:rsidRPr="00754E2B" w:rsidRDefault="003C2665" w:rsidP="003C2665">
      <w:pPr>
        <w:jc w:val="both"/>
        <w:rPr>
          <w:sz w:val="22"/>
          <w:szCs w:val="22"/>
        </w:rPr>
      </w:pPr>
      <w:r w:rsidRPr="00754E2B">
        <w:rPr>
          <w:sz w:val="22"/>
          <w:szCs w:val="22"/>
        </w:rPr>
        <w:t>Beneficiaries:</w:t>
      </w:r>
    </w:p>
    <w:p w14:paraId="1096E338" w14:textId="0FED6D6D" w:rsidR="00D644B0" w:rsidRPr="003C2665" w:rsidRDefault="003C2665" w:rsidP="006571B4">
      <w:pPr>
        <w:numPr>
          <w:ilvl w:val="0"/>
          <w:numId w:val="3"/>
        </w:numPr>
        <w:spacing w:before="120"/>
        <w:jc w:val="both"/>
        <w:rPr>
          <w:sz w:val="22"/>
          <w:szCs w:val="22"/>
        </w:rPr>
      </w:pPr>
      <w:r w:rsidRPr="003C2665">
        <w:rPr>
          <w:sz w:val="22"/>
          <w:szCs w:val="22"/>
        </w:rPr>
        <w:t>Regions and municipalities and organisations established and founded by them, unions of municipalities.</w:t>
      </w:r>
    </w:p>
    <w:p w14:paraId="079789FE" w14:textId="77777777" w:rsidR="00D644B0" w:rsidRPr="008C1E40" w:rsidRDefault="00D644B0">
      <w:pPr>
        <w:jc w:val="both"/>
        <w:rPr>
          <w:b/>
          <w:sz w:val="28"/>
          <w:szCs w:val="28"/>
        </w:rPr>
        <w:sectPr w:rsidR="00D644B0" w:rsidRPr="008C1E40" w:rsidSect="00356E21">
          <w:pgSz w:w="11907" w:h="16840" w:code="9"/>
          <w:pgMar w:top="1418" w:right="1418" w:bottom="1418" w:left="1418" w:header="709" w:footer="709" w:gutter="0"/>
          <w:cols w:space="708"/>
        </w:sectPr>
      </w:pPr>
    </w:p>
    <w:p w14:paraId="5B95784D" w14:textId="6EFCCF71" w:rsidR="00D644B0" w:rsidRPr="008C1E40" w:rsidRDefault="00D644B0">
      <w:pPr>
        <w:pStyle w:val="Nadpis3"/>
        <w:rPr>
          <w:rFonts w:ascii="Times New Roman" w:hAnsi="Times New Roman"/>
          <w:sz w:val="24"/>
          <w:szCs w:val="24"/>
        </w:rPr>
      </w:pPr>
      <w:bookmarkStart w:id="143" w:name="_Toc403377080"/>
      <w:r w:rsidRPr="008C1E40">
        <w:rPr>
          <w:rFonts w:ascii="Times New Roman" w:hAnsi="Times New Roman"/>
          <w:sz w:val="24"/>
          <w:szCs w:val="24"/>
        </w:rPr>
        <w:lastRenderedPageBreak/>
        <w:t xml:space="preserve">3.2.2 </w:t>
      </w:r>
      <w:r w:rsidR="008B647B" w:rsidRPr="00754E2B">
        <w:rPr>
          <w:rFonts w:ascii="Times New Roman" w:hAnsi="Times New Roman"/>
          <w:sz w:val="24"/>
          <w:szCs w:val="24"/>
        </w:rPr>
        <w:t>Progress achieved in implementation of priority axes/intervention areas</w:t>
      </w:r>
      <w:bookmarkEnd w:id="143"/>
      <w:r w:rsidR="008B647B" w:rsidRPr="008C1E40">
        <w:rPr>
          <w:rFonts w:ascii="Times New Roman" w:hAnsi="Times New Roman"/>
          <w:sz w:val="24"/>
          <w:szCs w:val="24"/>
        </w:rPr>
        <w:t xml:space="preserve"> </w:t>
      </w:r>
    </w:p>
    <w:p w14:paraId="10350BD0" w14:textId="2BA8648B" w:rsidR="009E5200" w:rsidRPr="008C1E40" w:rsidRDefault="008B647B" w:rsidP="00D54372">
      <w:pPr>
        <w:spacing w:after="120"/>
        <w:jc w:val="both"/>
        <w:rPr>
          <w:sz w:val="22"/>
          <w:szCs w:val="22"/>
        </w:rPr>
      </w:pPr>
      <w:r w:rsidRPr="005173B0">
        <w:rPr>
          <w:b/>
          <w:sz w:val="22"/>
          <w:szCs w:val="22"/>
        </w:rPr>
        <w:t>In Intervention area</w:t>
      </w:r>
      <w:r w:rsidR="008A34EC" w:rsidRPr="005173B0">
        <w:rPr>
          <w:b/>
          <w:sz w:val="22"/>
          <w:szCs w:val="22"/>
        </w:rPr>
        <w:t xml:space="preserve"> 2.1</w:t>
      </w:r>
      <w:r w:rsidR="00CA6B58">
        <w:rPr>
          <w:b/>
          <w:sz w:val="22"/>
          <w:szCs w:val="22"/>
        </w:rPr>
        <w:t>,</w:t>
      </w:r>
      <w:r w:rsidR="008A34EC" w:rsidRPr="005173B0">
        <w:rPr>
          <w:b/>
          <w:sz w:val="22"/>
          <w:szCs w:val="22"/>
        </w:rPr>
        <w:t xml:space="preserve"> </w:t>
      </w:r>
      <w:r w:rsidRPr="005173B0">
        <w:rPr>
          <w:sz w:val="22"/>
          <w:szCs w:val="22"/>
        </w:rPr>
        <w:t xml:space="preserve">altogether 215 applications were submitted in the monitored period under the </w:t>
      </w:r>
      <w:r w:rsidR="00D54372" w:rsidRPr="005173B0">
        <w:rPr>
          <w:sz w:val="22"/>
          <w:szCs w:val="22"/>
        </w:rPr>
        <w:t>22</w:t>
      </w:r>
      <w:r w:rsidRPr="005173B0">
        <w:rPr>
          <w:sz w:val="22"/>
          <w:szCs w:val="22"/>
          <w:vertAlign w:val="superscript"/>
        </w:rPr>
        <w:t>nd</w:t>
      </w:r>
      <w:r w:rsidRPr="005173B0">
        <w:rPr>
          <w:sz w:val="22"/>
          <w:szCs w:val="22"/>
        </w:rPr>
        <w:t xml:space="preserve"> call</w:t>
      </w:r>
      <w:r w:rsidR="00D54372" w:rsidRPr="005173B0">
        <w:rPr>
          <w:sz w:val="22"/>
          <w:szCs w:val="22"/>
        </w:rPr>
        <w:t xml:space="preserve">, </w:t>
      </w:r>
      <w:r w:rsidRPr="005173B0">
        <w:rPr>
          <w:sz w:val="22"/>
          <w:szCs w:val="22"/>
        </w:rPr>
        <w:t xml:space="preserve">the allocation for the call was exceeded by CZK </w:t>
      </w:r>
      <w:r w:rsidR="00D54372" w:rsidRPr="005173B0">
        <w:rPr>
          <w:sz w:val="22"/>
          <w:szCs w:val="22"/>
        </w:rPr>
        <w:t>300 mil</w:t>
      </w:r>
      <w:r w:rsidRPr="005173B0">
        <w:rPr>
          <w:sz w:val="22"/>
          <w:szCs w:val="22"/>
        </w:rPr>
        <w:t>lion</w:t>
      </w:r>
      <w:r w:rsidR="00D54372" w:rsidRPr="005173B0">
        <w:rPr>
          <w:sz w:val="22"/>
          <w:szCs w:val="22"/>
        </w:rPr>
        <w:t xml:space="preserve">. </w:t>
      </w:r>
      <w:r w:rsidRPr="005173B0">
        <w:rPr>
          <w:sz w:val="22"/>
          <w:szCs w:val="22"/>
        </w:rPr>
        <w:t xml:space="preserve">Approval of projects and issuance of legal acts for projects from the </w:t>
      </w:r>
      <w:r w:rsidR="00D54372" w:rsidRPr="005173B0">
        <w:rPr>
          <w:sz w:val="22"/>
          <w:szCs w:val="22"/>
        </w:rPr>
        <w:t>19</w:t>
      </w:r>
      <w:r w:rsidRPr="005173B0">
        <w:rPr>
          <w:sz w:val="22"/>
          <w:szCs w:val="22"/>
          <w:vertAlign w:val="superscript"/>
        </w:rPr>
        <w:t>th</w:t>
      </w:r>
      <w:r w:rsidRPr="005173B0">
        <w:rPr>
          <w:sz w:val="22"/>
          <w:szCs w:val="22"/>
        </w:rPr>
        <w:t xml:space="preserve"> call and a part of projects from the </w:t>
      </w:r>
      <w:r w:rsidR="00D54372" w:rsidRPr="005173B0">
        <w:rPr>
          <w:sz w:val="22"/>
          <w:szCs w:val="22"/>
        </w:rPr>
        <w:t>22</w:t>
      </w:r>
      <w:r w:rsidRPr="005173B0">
        <w:rPr>
          <w:sz w:val="22"/>
          <w:szCs w:val="22"/>
          <w:vertAlign w:val="superscript"/>
        </w:rPr>
        <w:t>nd</w:t>
      </w:r>
      <w:r w:rsidRPr="005173B0">
        <w:rPr>
          <w:sz w:val="22"/>
          <w:szCs w:val="22"/>
        </w:rPr>
        <w:t xml:space="preserve"> call was completed</w:t>
      </w:r>
      <w:r w:rsidR="00D54372" w:rsidRPr="005173B0">
        <w:rPr>
          <w:sz w:val="22"/>
          <w:szCs w:val="22"/>
        </w:rPr>
        <w:t xml:space="preserve">. </w:t>
      </w:r>
      <w:r w:rsidRPr="005173B0">
        <w:rPr>
          <w:sz w:val="22"/>
          <w:szCs w:val="22"/>
        </w:rPr>
        <w:t>Due to the planned dates of project</w:t>
      </w:r>
      <w:r w:rsidR="00CA6B58">
        <w:rPr>
          <w:sz w:val="22"/>
          <w:szCs w:val="22"/>
        </w:rPr>
        <w:t xml:space="preserve"> completion</w:t>
      </w:r>
      <w:r w:rsidRPr="005173B0">
        <w:rPr>
          <w:sz w:val="22"/>
          <w:szCs w:val="22"/>
        </w:rPr>
        <w:t xml:space="preserve"> or stage completion  only in August or September </w:t>
      </w:r>
      <w:r w:rsidR="00D54372" w:rsidRPr="005173B0">
        <w:rPr>
          <w:sz w:val="22"/>
          <w:szCs w:val="22"/>
        </w:rPr>
        <w:t>2014</w:t>
      </w:r>
      <w:r w:rsidRPr="005173B0">
        <w:rPr>
          <w:sz w:val="22"/>
          <w:szCs w:val="22"/>
        </w:rPr>
        <w:t>, a substantial increase in the amount of funds included in the aggregate payment claims will be seen only in October and November</w:t>
      </w:r>
      <w:r w:rsidR="00CA6B58">
        <w:rPr>
          <w:sz w:val="22"/>
          <w:szCs w:val="22"/>
        </w:rPr>
        <w:t>,</w:t>
      </w:r>
      <w:r w:rsidRPr="005173B0">
        <w:rPr>
          <w:sz w:val="22"/>
          <w:szCs w:val="22"/>
        </w:rPr>
        <w:t xml:space="preserve"> and in case of certified expenditure </w:t>
      </w:r>
      <w:r w:rsidR="00CA6B58">
        <w:rPr>
          <w:sz w:val="22"/>
          <w:szCs w:val="22"/>
        </w:rPr>
        <w:t xml:space="preserve">only </w:t>
      </w:r>
      <w:r w:rsidRPr="005173B0">
        <w:rPr>
          <w:sz w:val="22"/>
          <w:szCs w:val="22"/>
        </w:rPr>
        <w:t>in December</w:t>
      </w:r>
      <w:r w:rsidR="00D54372" w:rsidRPr="005173B0">
        <w:rPr>
          <w:sz w:val="22"/>
          <w:szCs w:val="22"/>
        </w:rPr>
        <w:t xml:space="preserve"> 2014.</w:t>
      </w:r>
    </w:p>
    <w:p w14:paraId="5E12E0A9" w14:textId="019B539E" w:rsidR="00941E7F" w:rsidRPr="008C1E40" w:rsidRDefault="008B647B" w:rsidP="00941E7F">
      <w:pPr>
        <w:pStyle w:val="Tabulkanzev"/>
        <w:rPr>
          <w:b w:val="0"/>
          <w:bCs/>
        </w:rPr>
      </w:pPr>
      <w:bookmarkStart w:id="144" w:name="_Toc403377011"/>
      <w:r>
        <w:rPr>
          <w:rStyle w:val="Siln"/>
        </w:rPr>
        <w:t>C</w:t>
      </w:r>
      <w:r w:rsidR="009E5200" w:rsidRPr="008C1E40">
        <w:rPr>
          <w:rStyle w:val="Siln"/>
        </w:rPr>
        <w:t>umulativ</w:t>
      </w:r>
      <w:r>
        <w:rPr>
          <w:rStyle w:val="Siln"/>
        </w:rPr>
        <w:t>e progress at the level of Intervention area</w:t>
      </w:r>
      <w:r w:rsidR="009E5200" w:rsidRPr="008C1E40">
        <w:rPr>
          <w:rStyle w:val="Siln"/>
        </w:rPr>
        <w:t xml:space="preserve"> 2.1 (</w:t>
      </w:r>
      <w:r>
        <w:rPr>
          <w:rStyle w:val="Siln"/>
        </w:rPr>
        <w:t>in</w:t>
      </w:r>
      <w:r w:rsidR="009E5200" w:rsidRPr="008C1E40">
        <w:rPr>
          <w:rStyle w:val="Siln"/>
        </w:rPr>
        <w:t xml:space="preserve"> mil. CZK/EUR)</w:t>
      </w:r>
      <w:bookmarkEnd w:id="144"/>
    </w:p>
    <w:tbl>
      <w:tblPr>
        <w:tblW w:w="13820" w:type="dxa"/>
        <w:tblInd w:w="55" w:type="dxa"/>
        <w:tblCellMar>
          <w:left w:w="70" w:type="dxa"/>
          <w:right w:w="70" w:type="dxa"/>
        </w:tblCellMar>
        <w:tblLook w:val="04A0" w:firstRow="1" w:lastRow="0" w:firstColumn="1" w:lastColumn="0" w:noHBand="0" w:noVBand="1"/>
      </w:tblPr>
      <w:tblGrid>
        <w:gridCol w:w="682"/>
        <w:gridCol w:w="869"/>
        <w:gridCol w:w="720"/>
        <w:gridCol w:w="600"/>
        <w:gridCol w:w="709"/>
        <w:gridCol w:w="820"/>
        <w:gridCol w:w="600"/>
        <w:gridCol w:w="580"/>
        <w:gridCol w:w="709"/>
        <w:gridCol w:w="760"/>
        <w:gridCol w:w="600"/>
        <w:gridCol w:w="640"/>
        <w:gridCol w:w="700"/>
        <w:gridCol w:w="640"/>
        <w:gridCol w:w="580"/>
        <w:gridCol w:w="700"/>
        <w:gridCol w:w="620"/>
        <w:gridCol w:w="580"/>
        <w:gridCol w:w="740"/>
        <w:gridCol w:w="520"/>
        <w:gridCol w:w="600"/>
      </w:tblGrid>
      <w:tr w:rsidR="0012654B" w:rsidRPr="008C1E40" w14:paraId="0425A434" w14:textId="77777777" w:rsidTr="00941E7F">
        <w:trPr>
          <w:trHeight w:val="1050"/>
        </w:trPr>
        <w:tc>
          <w:tcPr>
            <w:tcW w:w="760"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154192C8" w14:textId="003FDBD2" w:rsidR="008B647B" w:rsidRPr="008C1E40" w:rsidRDefault="008B647B" w:rsidP="00941E7F">
            <w:pPr>
              <w:jc w:val="center"/>
              <w:rPr>
                <w:b/>
                <w:bCs/>
                <w:color w:val="000000"/>
                <w:sz w:val="16"/>
                <w:szCs w:val="16"/>
              </w:rPr>
            </w:pPr>
            <w:r w:rsidRPr="008C1E40">
              <w:rPr>
                <w:b/>
                <w:bCs/>
                <w:color w:val="000000"/>
                <w:sz w:val="16"/>
                <w:szCs w:val="16"/>
              </w:rPr>
              <w:t>Priorit</w:t>
            </w:r>
            <w:r>
              <w:rPr>
                <w:b/>
                <w:bCs/>
                <w:color w:val="000000"/>
                <w:sz w:val="16"/>
                <w:szCs w:val="16"/>
              </w:rPr>
              <w:t>y axis</w:t>
            </w:r>
          </w:p>
        </w:tc>
        <w:tc>
          <w:tcPr>
            <w:tcW w:w="920" w:type="dxa"/>
            <w:tcBorders>
              <w:top w:val="single" w:sz="8" w:space="0" w:color="1F497D"/>
              <w:left w:val="nil"/>
              <w:bottom w:val="single" w:sz="8" w:space="0" w:color="1F497D"/>
              <w:right w:val="single" w:sz="8" w:space="0" w:color="1F497D"/>
            </w:tcBorders>
            <w:shd w:val="clear" w:color="000000" w:fill="8DB4E2"/>
            <w:vAlign w:val="center"/>
            <w:hideMark/>
          </w:tcPr>
          <w:p w14:paraId="0FA8BEE7" w14:textId="5850124F" w:rsidR="008B647B" w:rsidRPr="008C1E40" w:rsidRDefault="008B647B" w:rsidP="0012654B">
            <w:pPr>
              <w:jc w:val="center"/>
              <w:rPr>
                <w:b/>
                <w:bCs/>
                <w:color w:val="000000"/>
                <w:sz w:val="16"/>
                <w:szCs w:val="16"/>
              </w:rPr>
            </w:pPr>
            <w:r w:rsidRPr="008C1E40">
              <w:rPr>
                <w:b/>
                <w:bCs/>
                <w:color w:val="000000"/>
                <w:sz w:val="16"/>
                <w:szCs w:val="16"/>
              </w:rPr>
              <w:t>Dat</w:t>
            </w:r>
            <w:r>
              <w:rPr>
                <w:b/>
                <w:bCs/>
                <w:color w:val="000000"/>
                <w:sz w:val="16"/>
                <w:szCs w:val="16"/>
              </w:rPr>
              <w:t xml:space="preserve">e of </w:t>
            </w:r>
            <w:r w:rsidR="0012654B">
              <w:rPr>
                <w:b/>
                <w:bCs/>
                <w:color w:val="000000"/>
                <w:sz w:val="16"/>
                <w:szCs w:val="16"/>
              </w:rPr>
              <w:t>the snapshot</w:t>
            </w:r>
          </w:p>
        </w:tc>
        <w:tc>
          <w:tcPr>
            <w:tcW w:w="1320" w:type="dxa"/>
            <w:gridSpan w:val="2"/>
            <w:tcBorders>
              <w:top w:val="single" w:sz="8" w:space="0" w:color="1F497D"/>
              <w:left w:val="nil"/>
              <w:bottom w:val="single" w:sz="8" w:space="0" w:color="1F497D"/>
              <w:right w:val="single" w:sz="8" w:space="0" w:color="1F497D"/>
            </w:tcBorders>
            <w:shd w:val="clear" w:color="000000" w:fill="8DB4E2"/>
            <w:vAlign w:val="center"/>
            <w:hideMark/>
          </w:tcPr>
          <w:p w14:paraId="57B058E4" w14:textId="64358019" w:rsidR="008B647B" w:rsidRPr="008C1E40" w:rsidRDefault="008B647B" w:rsidP="00941E7F">
            <w:pPr>
              <w:jc w:val="center"/>
              <w:rPr>
                <w:b/>
                <w:bCs/>
                <w:color w:val="000000"/>
                <w:sz w:val="16"/>
                <w:szCs w:val="16"/>
              </w:rPr>
            </w:pPr>
            <w:r>
              <w:rPr>
                <w:b/>
                <w:bCs/>
                <w:color w:val="000000"/>
                <w:sz w:val="16"/>
                <w:szCs w:val="16"/>
              </w:rPr>
              <w:t xml:space="preserve">Total allocation for </w:t>
            </w:r>
            <w:r w:rsidRPr="008C1E40">
              <w:rPr>
                <w:b/>
                <w:bCs/>
                <w:color w:val="000000"/>
                <w:sz w:val="16"/>
                <w:szCs w:val="16"/>
              </w:rPr>
              <w:t>2007-2013</w:t>
            </w:r>
            <w:r w:rsidRPr="008C1E40">
              <w:rPr>
                <w:rStyle w:val="Znakapoznpodarou"/>
                <w:b/>
                <w:bCs/>
                <w:color w:val="000000"/>
                <w:sz w:val="16"/>
                <w:szCs w:val="16"/>
              </w:rPr>
              <w:footnoteReference w:id="6"/>
            </w:r>
          </w:p>
        </w:tc>
        <w:tc>
          <w:tcPr>
            <w:tcW w:w="256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234F0CC7" w14:textId="1FF9D207" w:rsidR="008B647B" w:rsidRPr="008C1E40" w:rsidRDefault="008B647B" w:rsidP="00941E7F">
            <w:pPr>
              <w:jc w:val="center"/>
              <w:rPr>
                <w:b/>
                <w:bCs/>
                <w:color w:val="000000"/>
                <w:sz w:val="16"/>
                <w:szCs w:val="16"/>
              </w:rPr>
            </w:pPr>
            <w:r w:rsidRPr="00754E2B">
              <w:rPr>
                <w:b/>
                <w:bCs/>
                <w:sz w:val="16"/>
                <w:szCs w:val="16"/>
              </w:rPr>
              <w:t>Submitted applications</w:t>
            </w:r>
          </w:p>
        </w:tc>
        <w:tc>
          <w:tcPr>
            <w:tcW w:w="258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2AAA01FD" w14:textId="27E85F85" w:rsidR="008B647B" w:rsidRPr="008C1E40" w:rsidRDefault="00CA6B58" w:rsidP="00CA6B58">
            <w:pPr>
              <w:jc w:val="center"/>
              <w:rPr>
                <w:b/>
                <w:bCs/>
                <w:color w:val="000000"/>
                <w:sz w:val="16"/>
                <w:szCs w:val="16"/>
              </w:rPr>
            </w:pPr>
            <w:r>
              <w:rPr>
                <w:b/>
                <w:bCs/>
                <w:sz w:val="16"/>
                <w:szCs w:val="16"/>
              </w:rPr>
              <w:t>Funds</w:t>
            </w:r>
            <w:r w:rsidR="008B647B" w:rsidRPr="00754E2B">
              <w:rPr>
                <w:b/>
                <w:bCs/>
                <w:sz w:val="16"/>
                <w:szCs w:val="16"/>
              </w:rPr>
              <w:t xml:space="preserve"> </w:t>
            </w:r>
            <w:r w:rsidR="008B647B">
              <w:rPr>
                <w:b/>
                <w:bCs/>
                <w:sz w:val="16"/>
                <w:szCs w:val="16"/>
              </w:rPr>
              <w:t xml:space="preserve">covered by the </w:t>
            </w:r>
            <w:r w:rsidR="008B647B" w:rsidRPr="00754E2B">
              <w:rPr>
                <w:b/>
                <w:bCs/>
                <w:sz w:val="16"/>
                <w:szCs w:val="16"/>
              </w:rPr>
              <w:t>Decision/ Contract</w:t>
            </w:r>
            <w:r w:rsidR="008B647B">
              <w:rPr>
                <w:b/>
                <w:bCs/>
                <w:sz w:val="16"/>
                <w:szCs w:val="16"/>
              </w:rPr>
              <w:t xml:space="preserve"> (Addendum)</w:t>
            </w:r>
          </w:p>
        </w:tc>
        <w:tc>
          <w:tcPr>
            <w:tcW w:w="192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571B1CA1" w14:textId="0D30FF03" w:rsidR="008B647B" w:rsidRPr="008C1E40" w:rsidRDefault="008B647B" w:rsidP="00941E7F">
            <w:pPr>
              <w:jc w:val="center"/>
              <w:rPr>
                <w:b/>
                <w:bCs/>
                <w:color w:val="000000"/>
                <w:sz w:val="16"/>
                <w:szCs w:val="16"/>
              </w:rPr>
            </w:pPr>
            <w:r w:rsidRPr="00754E2B">
              <w:rPr>
                <w:b/>
                <w:bCs/>
                <w:sz w:val="16"/>
                <w:szCs w:val="16"/>
              </w:rPr>
              <w:t>Funds paid to beneficiaries</w:t>
            </w:r>
            <w:r>
              <w:rPr>
                <w:b/>
                <w:bCs/>
                <w:sz w:val="16"/>
                <w:szCs w:val="16"/>
              </w:rPr>
              <w:t xml:space="preserve"> (funds that have been accounted for)</w:t>
            </w:r>
          </w:p>
        </w:tc>
        <w:tc>
          <w:tcPr>
            <w:tcW w:w="190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46261E89" w14:textId="295747B9" w:rsidR="008B647B" w:rsidRPr="008C1E40" w:rsidRDefault="008B647B" w:rsidP="00941E7F">
            <w:pPr>
              <w:jc w:val="center"/>
              <w:rPr>
                <w:b/>
                <w:bCs/>
                <w:color w:val="000000"/>
                <w:sz w:val="16"/>
                <w:szCs w:val="16"/>
              </w:rPr>
            </w:pPr>
            <w:r>
              <w:rPr>
                <w:b/>
                <w:bCs/>
                <w:sz w:val="16"/>
                <w:szCs w:val="16"/>
              </w:rPr>
              <w:t>Aggregate p</w:t>
            </w:r>
            <w:r w:rsidRPr="00754E2B">
              <w:rPr>
                <w:b/>
                <w:bCs/>
                <w:sz w:val="16"/>
                <w:szCs w:val="16"/>
              </w:rPr>
              <w:t>ayment claims accounted for by the PCA</w:t>
            </w:r>
          </w:p>
        </w:tc>
        <w:tc>
          <w:tcPr>
            <w:tcW w:w="186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3F6E43A3" w14:textId="5A1A405A" w:rsidR="008B647B" w:rsidRPr="008C1E40" w:rsidRDefault="008B647B" w:rsidP="00941E7F">
            <w:pPr>
              <w:jc w:val="center"/>
              <w:rPr>
                <w:b/>
                <w:bCs/>
                <w:color w:val="000000"/>
                <w:sz w:val="16"/>
                <w:szCs w:val="16"/>
              </w:rPr>
            </w:pPr>
            <w:r w:rsidRPr="00754E2B">
              <w:rPr>
                <w:b/>
                <w:bCs/>
                <w:sz w:val="16"/>
                <w:szCs w:val="16"/>
              </w:rPr>
              <w:t xml:space="preserve">Certified </w:t>
            </w:r>
            <w:r>
              <w:rPr>
                <w:b/>
                <w:bCs/>
                <w:sz w:val="16"/>
                <w:szCs w:val="16"/>
              </w:rPr>
              <w:t>funds (including recoveries)</w:t>
            </w:r>
          </w:p>
        </w:tc>
      </w:tr>
      <w:tr w:rsidR="0012654B" w:rsidRPr="008C1E40" w14:paraId="4455A1A1" w14:textId="77777777" w:rsidTr="00941E7F">
        <w:trPr>
          <w:trHeight w:val="43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33190627" w14:textId="77777777" w:rsidR="008B647B" w:rsidRPr="008C1E40" w:rsidRDefault="008B647B" w:rsidP="00941E7F">
            <w:pPr>
              <w:rPr>
                <w:b/>
                <w:bCs/>
                <w:color w:val="000000"/>
                <w:sz w:val="16"/>
                <w:szCs w:val="16"/>
              </w:rPr>
            </w:pPr>
          </w:p>
        </w:tc>
        <w:tc>
          <w:tcPr>
            <w:tcW w:w="92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620DE6E6" w14:textId="1B76ACB0" w:rsidR="008B647B" w:rsidRPr="008C1E40" w:rsidRDefault="008B647B" w:rsidP="008B647B">
            <w:pPr>
              <w:jc w:val="center"/>
              <w:rPr>
                <w:b/>
                <w:bCs/>
                <w:color w:val="000000"/>
                <w:sz w:val="16"/>
                <w:szCs w:val="16"/>
              </w:rPr>
            </w:pPr>
            <w:r w:rsidRPr="008C1E40">
              <w:rPr>
                <w:b/>
                <w:bCs/>
                <w:color w:val="000000"/>
                <w:sz w:val="16"/>
                <w:szCs w:val="16"/>
              </w:rPr>
              <w:t>D</w:t>
            </w:r>
            <w:r>
              <w:rPr>
                <w:b/>
                <w:bCs/>
                <w:color w:val="000000"/>
                <w:sz w:val="16"/>
                <w:szCs w:val="16"/>
              </w:rPr>
              <w:t>ate</w:t>
            </w:r>
          </w:p>
        </w:tc>
        <w:tc>
          <w:tcPr>
            <w:tcW w:w="720" w:type="dxa"/>
            <w:tcBorders>
              <w:top w:val="nil"/>
              <w:left w:val="nil"/>
              <w:bottom w:val="single" w:sz="8" w:space="0" w:color="1F497D"/>
              <w:right w:val="single" w:sz="8" w:space="0" w:color="1F497D"/>
            </w:tcBorders>
            <w:shd w:val="clear" w:color="000000" w:fill="8DB4E2"/>
            <w:vAlign w:val="center"/>
            <w:hideMark/>
          </w:tcPr>
          <w:p w14:paraId="4A5FF280" w14:textId="77777777" w:rsidR="008B647B" w:rsidRPr="008C1E40" w:rsidRDefault="008B647B" w:rsidP="00941E7F">
            <w:pPr>
              <w:jc w:val="center"/>
              <w:rPr>
                <w:b/>
                <w:bCs/>
                <w:color w:val="000000"/>
                <w:sz w:val="16"/>
                <w:szCs w:val="16"/>
              </w:rPr>
            </w:pPr>
            <w:r w:rsidRPr="008C1E40">
              <w:rPr>
                <w:b/>
                <w:bCs/>
                <w:color w:val="000000"/>
                <w:sz w:val="16"/>
                <w:szCs w:val="16"/>
              </w:rPr>
              <w:t>mil. CZK</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DE6F662" w14:textId="77777777" w:rsidR="008B647B" w:rsidRPr="008C1E40" w:rsidRDefault="008B647B" w:rsidP="00941E7F">
            <w:pPr>
              <w:jc w:val="center"/>
              <w:rPr>
                <w:b/>
                <w:bCs/>
                <w:color w:val="000000"/>
                <w:sz w:val="16"/>
                <w:szCs w:val="16"/>
              </w:rPr>
            </w:pPr>
            <w:r w:rsidRPr="008C1E40">
              <w:rPr>
                <w:b/>
                <w:bCs/>
                <w:color w:val="000000"/>
                <w:sz w:val="16"/>
                <w:szCs w:val="16"/>
              </w:rPr>
              <w:t>mil. EUR</w:t>
            </w:r>
          </w:p>
        </w:tc>
        <w:tc>
          <w:tcPr>
            <w:tcW w:w="560" w:type="dxa"/>
            <w:tcBorders>
              <w:top w:val="nil"/>
              <w:left w:val="nil"/>
              <w:bottom w:val="single" w:sz="8" w:space="0" w:color="1F497D"/>
              <w:right w:val="single" w:sz="8" w:space="0" w:color="1F497D"/>
            </w:tcBorders>
            <w:shd w:val="clear" w:color="000000" w:fill="8DB4E2"/>
            <w:vAlign w:val="center"/>
            <w:hideMark/>
          </w:tcPr>
          <w:p w14:paraId="0086FE4C" w14:textId="3B811D6A" w:rsidR="008B647B" w:rsidRPr="008C1E40" w:rsidRDefault="008B647B" w:rsidP="008B647B">
            <w:pPr>
              <w:jc w:val="center"/>
              <w:rPr>
                <w:b/>
                <w:bCs/>
                <w:color w:val="000000"/>
                <w:sz w:val="16"/>
                <w:szCs w:val="16"/>
              </w:rPr>
            </w:pPr>
            <w:r>
              <w:rPr>
                <w:b/>
                <w:bCs/>
                <w:color w:val="000000"/>
                <w:sz w:val="16"/>
                <w:szCs w:val="16"/>
              </w:rPr>
              <w:t>Number</w:t>
            </w:r>
          </w:p>
        </w:tc>
        <w:tc>
          <w:tcPr>
            <w:tcW w:w="820" w:type="dxa"/>
            <w:tcBorders>
              <w:top w:val="nil"/>
              <w:left w:val="nil"/>
              <w:bottom w:val="single" w:sz="8" w:space="0" w:color="1F497D"/>
              <w:right w:val="single" w:sz="8" w:space="0" w:color="1F497D"/>
            </w:tcBorders>
            <w:shd w:val="clear" w:color="000000" w:fill="8DB4E2"/>
            <w:vAlign w:val="center"/>
            <w:hideMark/>
          </w:tcPr>
          <w:p w14:paraId="55D66447" w14:textId="77777777" w:rsidR="008B647B" w:rsidRPr="008C1E40" w:rsidRDefault="008B647B" w:rsidP="00941E7F">
            <w:pPr>
              <w:jc w:val="center"/>
              <w:rPr>
                <w:b/>
                <w:bCs/>
                <w:color w:val="000000"/>
                <w:sz w:val="16"/>
                <w:szCs w:val="16"/>
              </w:rPr>
            </w:pPr>
            <w:r w:rsidRPr="008C1E40">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1CD1DA41" w14:textId="77777777" w:rsidR="008B647B" w:rsidRPr="008C1E40" w:rsidRDefault="008B647B" w:rsidP="00941E7F">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39AEA21E" w14:textId="77777777" w:rsidR="008B647B" w:rsidRPr="008C1E40" w:rsidRDefault="008B647B" w:rsidP="00941E7F">
            <w:pPr>
              <w:jc w:val="center"/>
              <w:rPr>
                <w:b/>
                <w:bCs/>
                <w:color w:val="000000"/>
                <w:sz w:val="16"/>
                <w:szCs w:val="16"/>
              </w:rPr>
            </w:pPr>
            <w:r w:rsidRPr="008C1E40">
              <w:rPr>
                <w:b/>
                <w:bCs/>
                <w:color w:val="000000"/>
                <w:sz w:val="16"/>
                <w:szCs w:val="16"/>
              </w:rPr>
              <w:t>mil. EUR</w:t>
            </w:r>
          </w:p>
        </w:tc>
        <w:tc>
          <w:tcPr>
            <w:tcW w:w="580" w:type="dxa"/>
            <w:tcBorders>
              <w:top w:val="nil"/>
              <w:left w:val="nil"/>
              <w:bottom w:val="single" w:sz="8" w:space="0" w:color="1F497D"/>
              <w:right w:val="single" w:sz="8" w:space="0" w:color="1F497D"/>
            </w:tcBorders>
            <w:shd w:val="clear" w:color="000000" w:fill="8DB4E2"/>
            <w:vAlign w:val="center"/>
            <w:hideMark/>
          </w:tcPr>
          <w:p w14:paraId="7B8E1CB5" w14:textId="02FDFED3" w:rsidR="008B647B" w:rsidRPr="008C1E40" w:rsidRDefault="008B647B" w:rsidP="008B647B">
            <w:pPr>
              <w:jc w:val="center"/>
              <w:rPr>
                <w:b/>
                <w:bCs/>
                <w:color w:val="000000"/>
                <w:sz w:val="16"/>
                <w:szCs w:val="16"/>
              </w:rPr>
            </w:pPr>
            <w:r>
              <w:rPr>
                <w:b/>
                <w:bCs/>
                <w:color w:val="000000"/>
                <w:sz w:val="16"/>
                <w:szCs w:val="16"/>
              </w:rPr>
              <w:t>Number</w:t>
            </w:r>
          </w:p>
        </w:tc>
        <w:tc>
          <w:tcPr>
            <w:tcW w:w="760" w:type="dxa"/>
            <w:tcBorders>
              <w:top w:val="nil"/>
              <w:left w:val="nil"/>
              <w:bottom w:val="single" w:sz="8" w:space="0" w:color="1F497D"/>
              <w:right w:val="single" w:sz="8" w:space="0" w:color="1F497D"/>
            </w:tcBorders>
            <w:shd w:val="clear" w:color="000000" w:fill="8DB4E2"/>
            <w:vAlign w:val="center"/>
            <w:hideMark/>
          </w:tcPr>
          <w:p w14:paraId="15F0345B" w14:textId="77777777" w:rsidR="008B647B" w:rsidRPr="008C1E40" w:rsidRDefault="008B647B" w:rsidP="00941E7F">
            <w:pPr>
              <w:jc w:val="center"/>
              <w:rPr>
                <w:b/>
                <w:bCs/>
                <w:color w:val="000000"/>
                <w:sz w:val="16"/>
                <w:szCs w:val="16"/>
              </w:rPr>
            </w:pPr>
            <w:r w:rsidRPr="008C1E40">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3B15506A" w14:textId="77777777" w:rsidR="008B647B" w:rsidRPr="008C1E40" w:rsidRDefault="008B647B" w:rsidP="00941E7F">
            <w:pPr>
              <w:jc w:val="center"/>
              <w:rPr>
                <w:b/>
                <w:bCs/>
                <w:color w:val="000000"/>
                <w:sz w:val="16"/>
                <w:szCs w:val="16"/>
              </w:rPr>
            </w:pPr>
            <w:r w:rsidRPr="008C1E40">
              <w:rPr>
                <w:b/>
                <w:bCs/>
                <w:color w:val="000000"/>
                <w:sz w:val="16"/>
                <w:szCs w:val="16"/>
              </w:rPr>
              <w:t>%</w:t>
            </w:r>
          </w:p>
        </w:tc>
        <w:tc>
          <w:tcPr>
            <w:tcW w:w="64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3BBAC5AE" w14:textId="77777777" w:rsidR="008B647B" w:rsidRPr="008C1E40" w:rsidRDefault="008B647B" w:rsidP="00941E7F">
            <w:pPr>
              <w:jc w:val="center"/>
              <w:rPr>
                <w:b/>
                <w:bCs/>
                <w:color w:val="000000"/>
                <w:sz w:val="16"/>
                <w:szCs w:val="16"/>
              </w:rPr>
            </w:pPr>
            <w:r w:rsidRPr="008C1E40">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073E6F85" w14:textId="77777777" w:rsidR="008B647B" w:rsidRPr="008C1E40" w:rsidRDefault="008B647B" w:rsidP="00941E7F">
            <w:pPr>
              <w:jc w:val="center"/>
              <w:rPr>
                <w:b/>
                <w:bCs/>
                <w:color w:val="000000"/>
                <w:sz w:val="16"/>
                <w:szCs w:val="16"/>
              </w:rPr>
            </w:pPr>
            <w:r w:rsidRPr="008C1E40">
              <w:rPr>
                <w:b/>
                <w:bCs/>
                <w:color w:val="000000"/>
                <w:sz w:val="16"/>
                <w:szCs w:val="16"/>
              </w:rPr>
              <w:t>mil. CZK</w:t>
            </w:r>
          </w:p>
        </w:tc>
        <w:tc>
          <w:tcPr>
            <w:tcW w:w="640" w:type="dxa"/>
            <w:tcBorders>
              <w:top w:val="nil"/>
              <w:left w:val="nil"/>
              <w:bottom w:val="single" w:sz="8" w:space="0" w:color="1F497D"/>
              <w:right w:val="single" w:sz="8" w:space="0" w:color="1F497D"/>
            </w:tcBorders>
            <w:shd w:val="clear" w:color="000000" w:fill="8DB4E2"/>
            <w:vAlign w:val="center"/>
            <w:hideMark/>
          </w:tcPr>
          <w:p w14:paraId="0148E37D" w14:textId="77777777" w:rsidR="008B647B" w:rsidRPr="008C1E40" w:rsidRDefault="008B647B" w:rsidP="00941E7F">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644BDF4A" w14:textId="77777777" w:rsidR="008B647B" w:rsidRPr="008C1E40" w:rsidRDefault="008B647B" w:rsidP="00941E7F">
            <w:pPr>
              <w:jc w:val="center"/>
              <w:rPr>
                <w:b/>
                <w:bCs/>
                <w:color w:val="000000"/>
                <w:sz w:val="16"/>
                <w:szCs w:val="16"/>
              </w:rPr>
            </w:pPr>
            <w:r w:rsidRPr="008C1E40">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4DC21285" w14:textId="77777777" w:rsidR="008B647B" w:rsidRPr="008C1E40" w:rsidRDefault="008B647B" w:rsidP="00941E7F">
            <w:pPr>
              <w:jc w:val="center"/>
              <w:rPr>
                <w:b/>
                <w:bCs/>
                <w:color w:val="000000"/>
                <w:sz w:val="16"/>
                <w:szCs w:val="16"/>
              </w:rPr>
            </w:pPr>
            <w:r w:rsidRPr="008C1E40">
              <w:rPr>
                <w:b/>
                <w:bCs/>
                <w:color w:val="000000"/>
                <w:sz w:val="16"/>
                <w:szCs w:val="16"/>
              </w:rPr>
              <w:t>mil. CZK</w:t>
            </w:r>
          </w:p>
        </w:tc>
        <w:tc>
          <w:tcPr>
            <w:tcW w:w="620" w:type="dxa"/>
            <w:tcBorders>
              <w:top w:val="nil"/>
              <w:left w:val="nil"/>
              <w:bottom w:val="single" w:sz="8" w:space="0" w:color="1F497D"/>
              <w:right w:val="single" w:sz="8" w:space="0" w:color="1F497D"/>
            </w:tcBorders>
            <w:shd w:val="clear" w:color="000000" w:fill="8DB4E2"/>
            <w:vAlign w:val="center"/>
            <w:hideMark/>
          </w:tcPr>
          <w:p w14:paraId="294D4831" w14:textId="77777777" w:rsidR="008B647B" w:rsidRPr="008C1E40" w:rsidRDefault="008B647B" w:rsidP="00941E7F">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4D74B68" w14:textId="77777777" w:rsidR="008B647B" w:rsidRPr="008C1E40" w:rsidRDefault="008B647B" w:rsidP="00941E7F">
            <w:pPr>
              <w:jc w:val="center"/>
              <w:rPr>
                <w:b/>
                <w:bCs/>
                <w:color w:val="000000"/>
                <w:sz w:val="16"/>
                <w:szCs w:val="16"/>
              </w:rPr>
            </w:pPr>
            <w:r w:rsidRPr="008C1E40">
              <w:rPr>
                <w:b/>
                <w:bCs/>
                <w:color w:val="000000"/>
                <w:sz w:val="16"/>
                <w:szCs w:val="16"/>
              </w:rPr>
              <w:t>mil. EUR</w:t>
            </w:r>
          </w:p>
        </w:tc>
        <w:tc>
          <w:tcPr>
            <w:tcW w:w="740" w:type="dxa"/>
            <w:tcBorders>
              <w:top w:val="nil"/>
              <w:left w:val="nil"/>
              <w:bottom w:val="single" w:sz="8" w:space="0" w:color="1F497D"/>
              <w:right w:val="single" w:sz="8" w:space="0" w:color="1F497D"/>
            </w:tcBorders>
            <w:shd w:val="clear" w:color="000000" w:fill="8DB4E2"/>
            <w:vAlign w:val="center"/>
            <w:hideMark/>
          </w:tcPr>
          <w:p w14:paraId="227492D3" w14:textId="77777777" w:rsidR="008B647B" w:rsidRPr="008C1E40" w:rsidRDefault="008B647B" w:rsidP="00941E7F">
            <w:pPr>
              <w:jc w:val="center"/>
              <w:rPr>
                <w:b/>
                <w:bCs/>
                <w:color w:val="000000"/>
                <w:sz w:val="16"/>
                <w:szCs w:val="16"/>
              </w:rPr>
            </w:pPr>
            <w:r w:rsidRPr="008C1E40">
              <w:rPr>
                <w:b/>
                <w:bCs/>
                <w:color w:val="000000"/>
                <w:sz w:val="16"/>
                <w:szCs w:val="16"/>
              </w:rPr>
              <w:t>mil. CZK</w:t>
            </w:r>
          </w:p>
        </w:tc>
        <w:tc>
          <w:tcPr>
            <w:tcW w:w="520" w:type="dxa"/>
            <w:tcBorders>
              <w:top w:val="nil"/>
              <w:left w:val="nil"/>
              <w:bottom w:val="single" w:sz="8" w:space="0" w:color="1F497D"/>
              <w:right w:val="single" w:sz="8" w:space="0" w:color="1F497D"/>
            </w:tcBorders>
            <w:shd w:val="clear" w:color="000000" w:fill="8DB4E2"/>
            <w:vAlign w:val="center"/>
            <w:hideMark/>
          </w:tcPr>
          <w:p w14:paraId="6D316B69" w14:textId="77777777" w:rsidR="008B647B" w:rsidRPr="008C1E40" w:rsidRDefault="008B647B" w:rsidP="00941E7F">
            <w:pPr>
              <w:jc w:val="center"/>
              <w:rPr>
                <w:b/>
                <w:bCs/>
                <w:color w:val="000000"/>
                <w:sz w:val="16"/>
                <w:szCs w:val="16"/>
              </w:rPr>
            </w:pPr>
            <w:r w:rsidRPr="008C1E40">
              <w:rPr>
                <w:b/>
                <w:bCs/>
                <w:color w:val="000000"/>
                <w:sz w:val="16"/>
                <w:szCs w:val="16"/>
              </w:rPr>
              <w:t>%</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BF29548" w14:textId="77777777" w:rsidR="008B647B" w:rsidRPr="008C1E40" w:rsidRDefault="008B647B" w:rsidP="00941E7F">
            <w:pPr>
              <w:jc w:val="center"/>
              <w:rPr>
                <w:b/>
                <w:bCs/>
                <w:color w:val="000000"/>
                <w:sz w:val="16"/>
                <w:szCs w:val="16"/>
              </w:rPr>
            </w:pPr>
            <w:r w:rsidRPr="008C1E40">
              <w:rPr>
                <w:b/>
                <w:bCs/>
                <w:color w:val="000000"/>
                <w:sz w:val="16"/>
                <w:szCs w:val="16"/>
              </w:rPr>
              <w:t>mil. EUR</w:t>
            </w:r>
          </w:p>
        </w:tc>
      </w:tr>
      <w:tr w:rsidR="0012654B" w:rsidRPr="008C1E40" w14:paraId="57D0EC04" w14:textId="77777777" w:rsidTr="00941E7F">
        <w:trPr>
          <w:trHeight w:val="31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2426795A" w14:textId="77777777" w:rsidR="008B647B" w:rsidRPr="008C1E40" w:rsidRDefault="008B647B" w:rsidP="00941E7F">
            <w:pPr>
              <w:rPr>
                <w:b/>
                <w:bCs/>
                <w:color w:val="000000"/>
                <w:sz w:val="16"/>
                <w:szCs w:val="16"/>
              </w:rPr>
            </w:pPr>
          </w:p>
        </w:tc>
        <w:tc>
          <w:tcPr>
            <w:tcW w:w="920" w:type="dxa"/>
            <w:vMerge/>
            <w:tcBorders>
              <w:top w:val="nil"/>
              <w:left w:val="single" w:sz="8" w:space="0" w:color="1F497D"/>
              <w:bottom w:val="single" w:sz="8" w:space="0" w:color="1F497D"/>
              <w:right w:val="single" w:sz="8" w:space="0" w:color="1F497D"/>
            </w:tcBorders>
            <w:vAlign w:val="center"/>
            <w:hideMark/>
          </w:tcPr>
          <w:p w14:paraId="730A3FB1" w14:textId="77777777" w:rsidR="008B647B" w:rsidRPr="008C1E40" w:rsidRDefault="008B647B" w:rsidP="00941E7F">
            <w:pPr>
              <w:rPr>
                <w:b/>
                <w:bCs/>
                <w:color w:val="000000"/>
                <w:sz w:val="16"/>
                <w:szCs w:val="16"/>
              </w:rPr>
            </w:pPr>
          </w:p>
        </w:tc>
        <w:tc>
          <w:tcPr>
            <w:tcW w:w="720" w:type="dxa"/>
            <w:tcBorders>
              <w:top w:val="nil"/>
              <w:left w:val="nil"/>
              <w:bottom w:val="single" w:sz="8" w:space="0" w:color="1F497D"/>
              <w:right w:val="single" w:sz="8" w:space="0" w:color="1F497D"/>
            </w:tcBorders>
            <w:shd w:val="clear" w:color="000000" w:fill="8DB4E2"/>
            <w:vAlign w:val="center"/>
            <w:hideMark/>
          </w:tcPr>
          <w:p w14:paraId="6B3A6CDF" w14:textId="77777777" w:rsidR="008B647B" w:rsidRPr="008C1E40" w:rsidRDefault="008B647B" w:rsidP="00941E7F">
            <w:pPr>
              <w:jc w:val="center"/>
              <w:rPr>
                <w:b/>
                <w:bCs/>
                <w:color w:val="000000"/>
                <w:sz w:val="16"/>
                <w:szCs w:val="16"/>
              </w:rPr>
            </w:pPr>
            <w:r w:rsidRPr="008C1E40">
              <w:rPr>
                <w:b/>
                <w:bCs/>
                <w:color w:val="000000"/>
                <w:sz w:val="16"/>
                <w:szCs w:val="16"/>
              </w:rPr>
              <w:t xml:space="preserve">a </w:t>
            </w:r>
          </w:p>
        </w:tc>
        <w:tc>
          <w:tcPr>
            <w:tcW w:w="600" w:type="dxa"/>
            <w:vMerge/>
            <w:tcBorders>
              <w:top w:val="nil"/>
              <w:left w:val="single" w:sz="8" w:space="0" w:color="1F497D"/>
              <w:bottom w:val="single" w:sz="8" w:space="0" w:color="1F497D"/>
              <w:right w:val="single" w:sz="8" w:space="0" w:color="1F497D"/>
            </w:tcBorders>
            <w:vAlign w:val="center"/>
            <w:hideMark/>
          </w:tcPr>
          <w:p w14:paraId="3B6FA5B7" w14:textId="77777777" w:rsidR="008B647B" w:rsidRPr="008C1E40" w:rsidRDefault="008B647B" w:rsidP="00941E7F">
            <w:pPr>
              <w:rPr>
                <w:b/>
                <w:bCs/>
                <w:color w:val="000000"/>
                <w:sz w:val="16"/>
                <w:szCs w:val="16"/>
              </w:rPr>
            </w:pPr>
          </w:p>
        </w:tc>
        <w:tc>
          <w:tcPr>
            <w:tcW w:w="560" w:type="dxa"/>
            <w:tcBorders>
              <w:top w:val="nil"/>
              <w:left w:val="nil"/>
              <w:bottom w:val="single" w:sz="8" w:space="0" w:color="1F497D"/>
              <w:right w:val="single" w:sz="8" w:space="0" w:color="1F497D"/>
            </w:tcBorders>
            <w:shd w:val="clear" w:color="000000" w:fill="8DB4E2"/>
            <w:vAlign w:val="center"/>
            <w:hideMark/>
          </w:tcPr>
          <w:p w14:paraId="45353D50" w14:textId="77777777" w:rsidR="008B647B" w:rsidRPr="008C1E40" w:rsidRDefault="008B647B" w:rsidP="00941E7F">
            <w:pPr>
              <w:jc w:val="center"/>
              <w:rPr>
                <w:b/>
                <w:bCs/>
                <w:color w:val="000000"/>
                <w:sz w:val="16"/>
                <w:szCs w:val="16"/>
              </w:rPr>
            </w:pPr>
            <w:r w:rsidRPr="008C1E40">
              <w:rPr>
                <w:b/>
                <w:bCs/>
                <w:color w:val="000000"/>
                <w:sz w:val="16"/>
                <w:szCs w:val="16"/>
              </w:rPr>
              <w:t>b</w:t>
            </w:r>
          </w:p>
        </w:tc>
        <w:tc>
          <w:tcPr>
            <w:tcW w:w="820" w:type="dxa"/>
            <w:tcBorders>
              <w:top w:val="nil"/>
              <w:left w:val="nil"/>
              <w:bottom w:val="single" w:sz="8" w:space="0" w:color="1F497D"/>
              <w:right w:val="single" w:sz="8" w:space="0" w:color="1F497D"/>
            </w:tcBorders>
            <w:shd w:val="clear" w:color="000000" w:fill="8DB4E2"/>
            <w:vAlign w:val="center"/>
            <w:hideMark/>
          </w:tcPr>
          <w:p w14:paraId="267E0C1E" w14:textId="3D369EA5" w:rsidR="008B647B" w:rsidRPr="008C1E40" w:rsidRDefault="008B647B" w:rsidP="00941E7F">
            <w:pPr>
              <w:jc w:val="center"/>
              <w:rPr>
                <w:b/>
                <w:bCs/>
                <w:color w:val="000000"/>
                <w:sz w:val="16"/>
                <w:szCs w:val="16"/>
              </w:rPr>
            </w:pPr>
            <w:r w:rsidRPr="008C1E40">
              <w:rPr>
                <w:b/>
                <w:bCs/>
                <w:color w:val="000000"/>
                <w:sz w:val="16"/>
                <w:szCs w:val="16"/>
              </w:rPr>
              <w:t>C</w:t>
            </w:r>
          </w:p>
        </w:tc>
        <w:tc>
          <w:tcPr>
            <w:tcW w:w="600" w:type="dxa"/>
            <w:tcBorders>
              <w:top w:val="nil"/>
              <w:left w:val="nil"/>
              <w:bottom w:val="single" w:sz="8" w:space="0" w:color="1F497D"/>
              <w:right w:val="single" w:sz="8" w:space="0" w:color="1F497D"/>
            </w:tcBorders>
            <w:shd w:val="clear" w:color="000000" w:fill="8DB4E2"/>
            <w:vAlign w:val="center"/>
            <w:hideMark/>
          </w:tcPr>
          <w:p w14:paraId="4CA39D82" w14:textId="77777777" w:rsidR="008B647B" w:rsidRPr="008C1E40" w:rsidRDefault="008B647B" w:rsidP="00941E7F">
            <w:pPr>
              <w:jc w:val="center"/>
              <w:rPr>
                <w:b/>
                <w:bCs/>
                <w:color w:val="000000"/>
                <w:sz w:val="16"/>
                <w:szCs w:val="16"/>
              </w:rPr>
            </w:pPr>
            <w:r w:rsidRPr="008C1E40">
              <w:rPr>
                <w:b/>
                <w:bCs/>
                <w:color w:val="000000"/>
                <w:sz w:val="16"/>
                <w:szCs w:val="16"/>
              </w:rPr>
              <w:t>c/a</w:t>
            </w:r>
          </w:p>
        </w:tc>
        <w:tc>
          <w:tcPr>
            <w:tcW w:w="580" w:type="dxa"/>
            <w:vMerge/>
            <w:tcBorders>
              <w:top w:val="nil"/>
              <w:left w:val="single" w:sz="8" w:space="0" w:color="1F497D"/>
              <w:bottom w:val="single" w:sz="8" w:space="0" w:color="1F497D"/>
              <w:right w:val="single" w:sz="8" w:space="0" w:color="1F497D"/>
            </w:tcBorders>
            <w:vAlign w:val="center"/>
            <w:hideMark/>
          </w:tcPr>
          <w:p w14:paraId="3BDE706C" w14:textId="77777777" w:rsidR="008B647B" w:rsidRPr="008C1E40" w:rsidRDefault="008B647B" w:rsidP="00941E7F">
            <w:pPr>
              <w:rPr>
                <w:b/>
                <w:bCs/>
                <w:color w:val="000000"/>
                <w:sz w:val="16"/>
                <w:szCs w:val="16"/>
              </w:rPr>
            </w:pPr>
          </w:p>
        </w:tc>
        <w:tc>
          <w:tcPr>
            <w:tcW w:w="580" w:type="dxa"/>
            <w:tcBorders>
              <w:top w:val="nil"/>
              <w:left w:val="nil"/>
              <w:bottom w:val="single" w:sz="8" w:space="0" w:color="1F497D"/>
              <w:right w:val="single" w:sz="8" w:space="0" w:color="1F497D"/>
            </w:tcBorders>
            <w:shd w:val="clear" w:color="000000" w:fill="8DB4E2"/>
            <w:vAlign w:val="center"/>
            <w:hideMark/>
          </w:tcPr>
          <w:p w14:paraId="5F8BC429" w14:textId="6D1389A1" w:rsidR="008B647B" w:rsidRPr="008C1E40" w:rsidRDefault="008B647B" w:rsidP="00941E7F">
            <w:pPr>
              <w:jc w:val="center"/>
              <w:rPr>
                <w:b/>
                <w:bCs/>
                <w:color w:val="000000"/>
                <w:sz w:val="16"/>
                <w:szCs w:val="16"/>
              </w:rPr>
            </w:pPr>
            <w:r w:rsidRPr="008C1E40">
              <w:rPr>
                <w:b/>
                <w:bCs/>
                <w:color w:val="000000"/>
                <w:sz w:val="16"/>
                <w:szCs w:val="16"/>
              </w:rPr>
              <w:t>D</w:t>
            </w:r>
          </w:p>
        </w:tc>
        <w:tc>
          <w:tcPr>
            <w:tcW w:w="760" w:type="dxa"/>
            <w:tcBorders>
              <w:top w:val="nil"/>
              <w:left w:val="nil"/>
              <w:bottom w:val="single" w:sz="8" w:space="0" w:color="1F497D"/>
              <w:right w:val="single" w:sz="8" w:space="0" w:color="1F497D"/>
            </w:tcBorders>
            <w:shd w:val="clear" w:color="000000" w:fill="8DB4E2"/>
            <w:vAlign w:val="center"/>
            <w:hideMark/>
          </w:tcPr>
          <w:p w14:paraId="0FF14C70" w14:textId="77777777" w:rsidR="008B647B" w:rsidRPr="008C1E40" w:rsidRDefault="008B647B" w:rsidP="00941E7F">
            <w:pPr>
              <w:jc w:val="center"/>
              <w:rPr>
                <w:b/>
                <w:bCs/>
                <w:color w:val="000000"/>
                <w:sz w:val="16"/>
                <w:szCs w:val="16"/>
              </w:rPr>
            </w:pPr>
            <w:r w:rsidRPr="008C1E40">
              <w:rPr>
                <w:b/>
                <w:bCs/>
                <w:color w:val="000000"/>
                <w:sz w:val="16"/>
                <w:szCs w:val="16"/>
              </w:rPr>
              <w:t>e</w:t>
            </w:r>
          </w:p>
        </w:tc>
        <w:tc>
          <w:tcPr>
            <w:tcW w:w="600" w:type="dxa"/>
            <w:tcBorders>
              <w:top w:val="nil"/>
              <w:left w:val="nil"/>
              <w:bottom w:val="single" w:sz="8" w:space="0" w:color="1F497D"/>
              <w:right w:val="single" w:sz="8" w:space="0" w:color="1F497D"/>
            </w:tcBorders>
            <w:shd w:val="clear" w:color="000000" w:fill="8DB4E2"/>
            <w:vAlign w:val="center"/>
            <w:hideMark/>
          </w:tcPr>
          <w:p w14:paraId="370E1B9C" w14:textId="77777777" w:rsidR="008B647B" w:rsidRPr="008C1E40" w:rsidRDefault="008B647B" w:rsidP="00941E7F">
            <w:pPr>
              <w:jc w:val="center"/>
              <w:rPr>
                <w:b/>
                <w:bCs/>
                <w:color w:val="000000"/>
                <w:sz w:val="16"/>
                <w:szCs w:val="16"/>
              </w:rPr>
            </w:pPr>
            <w:r w:rsidRPr="008C1E40">
              <w:rPr>
                <w:b/>
                <w:bCs/>
                <w:color w:val="000000"/>
                <w:sz w:val="16"/>
                <w:szCs w:val="16"/>
              </w:rPr>
              <w:t xml:space="preserve">e/a </w:t>
            </w:r>
          </w:p>
        </w:tc>
        <w:tc>
          <w:tcPr>
            <w:tcW w:w="640" w:type="dxa"/>
            <w:vMerge/>
            <w:tcBorders>
              <w:top w:val="nil"/>
              <w:left w:val="single" w:sz="8" w:space="0" w:color="1F497D"/>
              <w:bottom w:val="single" w:sz="8" w:space="0" w:color="1F497D"/>
              <w:right w:val="single" w:sz="8" w:space="0" w:color="1F497D"/>
            </w:tcBorders>
            <w:vAlign w:val="center"/>
            <w:hideMark/>
          </w:tcPr>
          <w:p w14:paraId="33460EFB" w14:textId="77777777" w:rsidR="008B647B" w:rsidRPr="008C1E40" w:rsidRDefault="008B647B" w:rsidP="00941E7F">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21B98ED3" w14:textId="77777777" w:rsidR="008B647B" w:rsidRPr="008C1E40" w:rsidRDefault="008B647B" w:rsidP="00941E7F">
            <w:pPr>
              <w:jc w:val="center"/>
              <w:rPr>
                <w:b/>
                <w:bCs/>
                <w:color w:val="000000"/>
                <w:sz w:val="16"/>
                <w:szCs w:val="16"/>
              </w:rPr>
            </w:pPr>
            <w:r w:rsidRPr="008C1E40">
              <w:rPr>
                <w:b/>
                <w:bCs/>
                <w:color w:val="000000"/>
                <w:sz w:val="16"/>
                <w:szCs w:val="16"/>
              </w:rPr>
              <w:t>f</w:t>
            </w:r>
          </w:p>
        </w:tc>
        <w:tc>
          <w:tcPr>
            <w:tcW w:w="640" w:type="dxa"/>
            <w:tcBorders>
              <w:top w:val="nil"/>
              <w:left w:val="nil"/>
              <w:bottom w:val="single" w:sz="8" w:space="0" w:color="1F497D"/>
              <w:right w:val="single" w:sz="8" w:space="0" w:color="1F497D"/>
            </w:tcBorders>
            <w:shd w:val="clear" w:color="000000" w:fill="8DB4E2"/>
            <w:vAlign w:val="center"/>
            <w:hideMark/>
          </w:tcPr>
          <w:p w14:paraId="66A8EDBF" w14:textId="77777777" w:rsidR="008B647B" w:rsidRPr="008C1E40" w:rsidRDefault="008B647B" w:rsidP="00941E7F">
            <w:pPr>
              <w:jc w:val="center"/>
              <w:rPr>
                <w:b/>
                <w:bCs/>
                <w:color w:val="000000"/>
                <w:sz w:val="16"/>
                <w:szCs w:val="16"/>
              </w:rPr>
            </w:pPr>
            <w:r w:rsidRPr="008C1E40">
              <w:rPr>
                <w:b/>
                <w:bCs/>
                <w:color w:val="000000"/>
                <w:sz w:val="16"/>
                <w:szCs w:val="16"/>
              </w:rPr>
              <w:t xml:space="preserve">f/a </w:t>
            </w:r>
          </w:p>
        </w:tc>
        <w:tc>
          <w:tcPr>
            <w:tcW w:w="580" w:type="dxa"/>
            <w:vMerge/>
            <w:tcBorders>
              <w:top w:val="nil"/>
              <w:left w:val="single" w:sz="8" w:space="0" w:color="1F497D"/>
              <w:bottom w:val="single" w:sz="8" w:space="0" w:color="1F497D"/>
              <w:right w:val="single" w:sz="8" w:space="0" w:color="1F497D"/>
            </w:tcBorders>
            <w:vAlign w:val="center"/>
            <w:hideMark/>
          </w:tcPr>
          <w:p w14:paraId="79B5A1F5" w14:textId="77777777" w:rsidR="008B647B" w:rsidRPr="008C1E40" w:rsidRDefault="008B647B" w:rsidP="00941E7F">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48133195" w14:textId="77777777" w:rsidR="008B647B" w:rsidRPr="008C1E40" w:rsidRDefault="008B647B" w:rsidP="00941E7F">
            <w:pPr>
              <w:jc w:val="center"/>
              <w:rPr>
                <w:b/>
                <w:bCs/>
                <w:color w:val="000000"/>
                <w:sz w:val="16"/>
                <w:szCs w:val="16"/>
              </w:rPr>
            </w:pPr>
            <w:r w:rsidRPr="008C1E40">
              <w:rPr>
                <w:b/>
                <w:bCs/>
                <w:color w:val="000000"/>
                <w:sz w:val="16"/>
                <w:szCs w:val="16"/>
              </w:rPr>
              <w:t>g</w:t>
            </w:r>
          </w:p>
        </w:tc>
        <w:tc>
          <w:tcPr>
            <w:tcW w:w="620" w:type="dxa"/>
            <w:tcBorders>
              <w:top w:val="nil"/>
              <w:left w:val="nil"/>
              <w:bottom w:val="single" w:sz="8" w:space="0" w:color="1F497D"/>
              <w:right w:val="single" w:sz="8" w:space="0" w:color="1F497D"/>
            </w:tcBorders>
            <w:shd w:val="clear" w:color="000000" w:fill="8DB4E2"/>
            <w:vAlign w:val="center"/>
            <w:hideMark/>
          </w:tcPr>
          <w:p w14:paraId="23620B74" w14:textId="77777777" w:rsidR="008B647B" w:rsidRPr="008C1E40" w:rsidRDefault="008B647B" w:rsidP="00941E7F">
            <w:pPr>
              <w:jc w:val="center"/>
              <w:rPr>
                <w:b/>
                <w:bCs/>
                <w:color w:val="000000"/>
                <w:sz w:val="16"/>
                <w:szCs w:val="16"/>
              </w:rPr>
            </w:pPr>
            <w:r w:rsidRPr="008C1E40">
              <w:rPr>
                <w:b/>
                <w:bCs/>
                <w:color w:val="000000"/>
                <w:sz w:val="16"/>
                <w:szCs w:val="16"/>
              </w:rPr>
              <w:t xml:space="preserve">g/a </w:t>
            </w:r>
          </w:p>
        </w:tc>
        <w:tc>
          <w:tcPr>
            <w:tcW w:w="580" w:type="dxa"/>
            <w:vMerge/>
            <w:tcBorders>
              <w:top w:val="nil"/>
              <w:left w:val="single" w:sz="8" w:space="0" w:color="1F497D"/>
              <w:bottom w:val="single" w:sz="8" w:space="0" w:color="1F497D"/>
              <w:right w:val="single" w:sz="8" w:space="0" w:color="1F497D"/>
            </w:tcBorders>
            <w:vAlign w:val="center"/>
            <w:hideMark/>
          </w:tcPr>
          <w:p w14:paraId="035E3151" w14:textId="77777777" w:rsidR="008B647B" w:rsidRPr="008C1E40" w:rsidRDefault="008B647B" w:rsidP="00941E7F">
            <w:pPr>
              <w:rPr>
                <w:b/>
                <w:bCs/>
                <w:color w:val="000000"/>
                <w:sz w:val="16"/>
                <w:szCs w:val="16"/>
              </w:rPr>
            </w:pPr>
          </w:p>
        </w:tc>
        <w:tc>
          <w:tcPr>
            <w:tcW w:w="740" w:type="dxa"/>
            <w:tcBorders>
              <w:top w:val="nil"/>
              <w:left w:val="nil"/>
              <w:bottom w:val="single" w:sz="8" w:space="0" w:color="1F497D"/>
              <w:right w:val="single" w:sz="8" w:space="0" w:color="1F497D"/>
            </w:tcBorders>
            <w:shd w:val="clear" w:color="000000" w:fill="8DB4E2"/>
            <w:vAlign w:val="center"/>
            <w:hideMark/>
          </w:tcPr>
          <w:p w14:paraId="4F96B18A" w14:textId="77777777" w:rsidR="008B647B" w:rsidRPr="008C1E40" w:rsidRDefault="008B647B" w:rsidP="00941E7F">
            <w:pPr>
              <w:jc w:val="center"/>
              <w:rPr>
                <w:b/>
                <w:bCs/>
                <w:color w:val="000000"/>
                <w:sz w:val="16"/>
                <w:szCs w:val="16"/>
              </w:rPr>
            </w:pPr>
            <w:r w:rsidRPr="008C1E40">
              <w:rPr>
                <w:b/>
                <w:bCs/>
                <w:color w:val="000000"/>
                <w:sz w:val="16"/>
                <w:szCs w:val="16"/>
              </w:rPr>
              <w:t>h</w:t>
            </w:r>
          </w:p>
        </w:tc>
        <w:tc>
          <w:tcPr>
            <w:tcW w:w="520" w:type="dxa"/>
            <w:tcBorders>
              <w:top w:val="nil"/>
              <w:left w:val="nil"/>
              <w:bottom w:val="single" w:sz="8" w:space="0" w:color="1F497D"/>
              <w:right w:val="single" w:sz="8" w:space="0" w:color="1F497D"/>
            </w:tcBorders>
            <w:shd w:val="clear" w:color="000000" w:fill="8DB4E2"/>
            <w:vAlign w:val="center"/>
            <w:hideMark/>
          </w:tcPr>
          <w:p w14:paraId="6325CF0D" w14:textId="77777777" w:rsidR="008B647B" w:rsidRPr="008C1E40" w:rsidRDefault="008B647B" w:rsidP="00941E7F">
            <w:pPr>
              <w:jc w:val="center"/>
              <w:rPr>
                <w:b/>
                <w:bCs/>
                <w:color w:val="000000"/>
                <w:sz w:val="16"/>
                <w:szCs w:val="16"/>
              </w:rPr>
            </w:pPr>
            <w:r w:rsidRPr="008C1E40">
              <w:rPr>
                <w:b/>
                <w:bCs/>
                <w:color w:val="000000"/>
                <w:sz w:val="16"/>
                <w:szCs w:val="16"/>
              </w:rPr>
              <w:t xml:space="preserve">h/a </w:t>
            </w:r>
          </w:p>
        </w:tc>
        <w:tc>
          <w:tcPr>
            <w:tcW w:w="600" w:type="dxa"/>
            <w:vMerge/>
            <w:tcBorders>
              <w:top w:val="nil"/>
              <w:left w:val="single" w:sz="8" w:space="0" w:color="1F497D"/>
              <w:bottom w:val="single" w:sz="8" w:space="0" w:color="1F497D"/>
              <w:right w:val="single" w:sz="8" w:space="0" w:color="1F497D"/>
            </w:tcBorders>
            <w:vAlign w:val="center"/>
            <w:hideMark/>
          </w:tcPr>
          <w:p w14:paraId="3C851059" w14:textId="77777777" w:rsidR="008B647B" w:rsidRPr="008C1E40" w:rsidRDefault="008B647B" w:rsidP="00941E7F">
            <w:pPr>
              <w:rPr>
                <w:b/>
                <w:bCs/>
                <w:color w:val="000000"/>
                <w:sz w:val="16"/>
                <w:szCs w:val="16"/>
              </w:rPr>
            </w:pPr>
          </w:p>
        </w:tc>
      </w:tr>
      <w:tr w:rsidR="0012654B" w:rsidRPr="008C1E40" w14:paraId="35AF8CBC" w14:textId="77777777" w:rsidTr="00941E7F">
        <w:trPr>
          <w:trHeight w:val="315"/>
        </w:trPr>
        <w:tc>
          <w:tcPr>
            <w:tcW w:w="760"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04FB2C73" w14:textId="77777777" w:rsidR="008B647B" w:rsidRPr="008C1E40" w:rsidRDefault="008B647B" w:rsidP="00941E7F">
            <w:pPr>
              <w:jc w:val="center"/>
              <w:rPr>
                <w:color w:val="000000"/>
                <w:sz w:val="16"/>
                <w:szCs w:val="16"/>
              </w:rPr>
            </w:pPr>
            <w:r w:rsidRPr="008C1E40">
              <w:rPr>
                <w:color w:val="000000"/>
                <w:sz w:val="16"/>
                <w:szCs w:val="16"/>
              </w:rPr>
              <w:t>2.1</w:t>
            </w:r>
          </w:p>
        </w:tc>
        <w:tc>
          <w:tcPr>
            <w:tcW w:w="920" w:type="dxa"/>
            <w:tcBorders>
              <w:top w:val="nil"/>
              <w:left w:val="nil"/>
              <w:bottom w:val="single" w:sz="8" w:space="0" w:color="538DD5"/>
              <w:right w:val="single" w:sz="8" w:space="0" w:color="538DD5"/>
            </w:tcBorders>
            <w:shd w:val="clear" w:color="000000" w:fill="FFFFFF"/>
            <w:hideMark/>
          </w:tcPr>
          <w:p w14:paraId="32E4E6D5" w14:textId="77777777" w:rsidR="008B647B" w:rsidRPr="008C1E40" w:rsidRDefault="008B647B" w:rsidP="00941E7F">
            <w:pPr>
              <w:rPr>
                <w:color w:val="000000"/>
                <w:sz w:val="16"/>
                <w:szCs w:val="16"/>
              </w:rPr>
            </w:pPr>
            <w:r w:rsidRPr="008C1E40">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127855EB" w14:textId="77777777" w:rsidR="008B647B" w:rsidRPr="008C1E40" w:rsidRDefault="008B647B" w:rsidP="00941E7F">
            <w:pPr>
              <w:jc w:val="right"/>
              <w:rPr>
                <w:color w:val="000000"/>
                <w:sz w:val="16"/>
                <w:szCs w:val="16"/>
              </w:rPr>
            </w:pPr>
            <w:r w:rsidRPr="008C1E40">
              <w:rPr>
                <w:color w:val="000000"/>
                <w:sz w:val="16"/>
                <w:szCs w:val="16"/>
              </w:rPr>
              <w:t>3 921,70</w:t>
            </w:r>
          </w:p>
        </w:tc>
        <w:tc>
          <w:tcPr>
            <w:tcW w:w="600" w:type="dxa"/>
            <w:tcBorders>
              <w:top w:val="nil"/>
              <w:left w:val="nil"/>
              <w:bottom w:val="single" w:sz="8" w:space="0" w:color="538DD5"/>
              <w:right w:val="single" w:sz="8" w:space="0" w:color="538DD5"/>
            </w:tcBorders>
            <w:shd w:val="clear" w:color="000000" w:fill="FFFFFF"/>
            <w:noWrap/>
            <w:hideMark/>
          </w:tcPr>
          <w:p w14:paraId="2D84D85C" w14:textId="77777777" w:rsidR="008B647B" w:rsidRPr="008C1E40" w:rsidRDefault="008B647B" w:rsidP="00941E7F">
            <w:pPr>
              <w:jc w:val="right"/>
              <w:rPr>
                <w:color w:val="000000"/>
                <w:sz w:val="16"/>
                <w:szCs w:val="16"/>
              </w:rPr>
            </w:pPr>
            <w:r w:rsidRPr="008C1E40">
              <w:rPr>
                <w:color w:val="000000"/>
                <w:sz w:val="16"/>
                <w:szCs w:val="16"/>
              </w:rPr>
              <w:t>148,51</w:t>
            </w:r>
          </w:p>
        </w:tc>
        <w:tc>
          <w:tcPr>
            <w:tcW w:w="560" w:type="dxa"/>
            <w:tcBorders>
              <w:top w:val="nil"/>
              <w:left w:val="nil"/>
              <w:bottom w:val="single" w:sz="8" w:space="0" w:color="538DD5"/>
              <w:right w:val="single" w:sz="8" w:space="0" w:color="538DD5"/>
            </w:tcBorders>
            <w:shd w:val="clear" w:color="000000" w:fill="FFFFFF"/>
            <w:hideMark/>
          </w:tcPr>
          <w:p w14:paraId="5C6D1FE8" w14:textId="77777777" w:rsidR="008B647B" w:rsidRPr="008C1E40" w:rsidRDefault="008B647B" w:rsidP="00941E7F">
            <w:pPr>
              <w:jc w:val="right"/>
              <w:rPr>
                <w:color w:val="000000"/>
                <w:sz w:val="16"/>
                <w:szCs w:val="16"/>
              </w:rPr>
            </w:pPr>
            <w:r w:rsidRPr="008C1E40">
              <w:rPr>
                <w:color w:val="000000"/>
                <w:sz w:val="16"/>
                <w:szCs w:val="16"/>
              </w:rPr>
              <w:t>5 854</w:t>
            </w:r>
          </w:p>
        </w:tc>
        <w:tc>
          <w:tcPr>
            <w:tcW w:w="820" w:type="dxa"/>
            <w:tcBorders>
              <w:top w:val="nil"/>
              <w:left w:val="nil"/>
              <w:bottom w:val="single" w:sz="8" w:space="0" w:color="538DD5"/>
              <w:right w:val="single" w:sz="8" w:space="0" w:color="538DD5"/>
            </w:tcBorders>
            <w:shd w:val="clear" w:color="000000" w:fill="FFFFFF"/>
            <w:noWrap/>
            <w:hideMark/>
          </w:tcPr>
          <w:p w14:paraId="616DE2FE" w14:textId="77777777" w:rsidR="008B647B" w:rsidRPr="008C1E40" w:rsidRDefault="008B647B" w:rsidP="00941E7F">
            <w:pPr>
              <w:jc w:val="right"/>
              <w:rPr>
                <w:color w:val="000000"/>
                <w:sz w:val="16"/>
                <w:szCs w:val="16"/>
              </w:rPr>
            </w:pPr>
            <w:r w:rsidRPr="008C1E40">
              <w:rPr>
                <w:color w:val="000000"/>
                <w:sz w:val="16"/>
                <w:szCs w:val="16"/>
              </w:rPr>
              <w:t>4 920,07</w:t>
            </w:r>
          </w:p>
        </w:tc>
        <w:tc>
          <w:tcPr>
            <w:tcW w:w="600" w:type="dxa"/>
            <w:tcBorders>
              <w:top w:val="nil"/>
              <w:left w:val="nil"/>
              <w:bottom w:val="single" w:sz="8" w:space="0" w:color="538DD5"/>
              <w:right w:val="single" w:sz="8" w:space="0" w:color="538DD5"/>
            </w:tcBorders>
            <w:shd w:val="clear" w:color="000000" w:fill="FFFFFF"/>
            <w:noWrap/>
            <w:hideMark/>
          </w:tcPr>
          <w:p w14:paraId="4FAA10B3" w14:textId="77777777" w:rsidR="008B647B" w:rsidRPr="008C1E40" w:rsidRDefault="008B647B" w:rsidP="00941E7F">
            <w:pPr>
              <w:jc w:val="right"/>
              <w:rPr>
                <w:color w:val="000000"/>
                <w:sz w:val="16"/>
                <w:szCs w:val="16"/>
              </w:rPr>
            </w:pPr>
            <w:r w:rsidRPr="008C1E40">
              <w:rPr>
                <w:color w:val="000000"/>
                <w:sz w:val="16"/>
                <w:szCs w:val="16"/>
              </w:rPr>
              <w:t>125,46</w:t>
            </w:r>
          </w:p>
        </w:tc>
        <w:tc>
          <w:tcPr>
            <w:tcW w:w="580" w:type="dxa"/>
            <w:tcBorders>
              <w:top w:val="nil"/>
              <w:left w:val="nil"/>
              <w:bottom w:val="single" w:sz="8" w:space="0" w:color="538DD5"/>
              <w:right w:val="single" w:sz="8" w:space="0" w:color="538DD5"/>
            </w:tcBorders>
            <w:shd w:val="clear" w:color="000000" w:fill="FFFFFF"/>
            <w:noWrap/>
            <w:hideMark/>
          </w:tcPr>
          <w:p w14:paraId="4A4F887B" w14:textId="77777777" w:rsidR="008B647B" w:rsidRPr="008C1E40" w:rsidRDefault="008B647B" w:rsidP="00941E7F">
            <w:pPr>
              <w:jc w:val="right"/>
              <w:rPr>
                <w:color w:val="000000"/>
                <w:sz w:val="16"/>
                <w:szCs w:val="16"/>
              </w:rPr>
            </w:pPr>
            <w:r w:rsidRPr="008C1E40">
              <w:rPr>
                <w:color w:val="000000"/>
                <w:sz w:val="16"/>
                <w:szCs w:val="16"/>
              </w:rPr>
              <w:t>184,92</w:t>
            </w:r>
          </w:p>
        </w:tc>
        <w:tc>
          <w:tcPr>
            <w:tcW w:w="580" w:type="dxa"/>
            <w:tcBorders>
              <w:top w:val="nil"/>
              <w:left w:val="nil"/>
              <w:bottom w:val="single" w:sz="8" w:space="0" w:color="538DD5"/>
              <w:right w:val="single" w:sz="8" w:space="0" w:color="538DD5"/>
            </w:tcBorders>
            <w:shd w:val="clear" w:color="000000" w:fill="FFFFFF"/>
            <w:noWrap/>
            <w:hideMark/>
          </w:tcPr>
          <w:p w14:paraId="6833AE46" w14:textId="77777777" w:rsidR="008B647B" w:rsidRPr="008C1E40" w:rsidRDefault="008B647B" w:rsidP="00941E7F">
            <w:pPr>
              <w:jc w:val="right"/>
              <w:rPr>
                <w:color w:val="000000"/>
                <w:sz w:val="16"/>
                <w:szCs w:val="16"/>
              </w:rPr>
            </w:pPr>
            <w:r w:rsidRPr="008C1E40">
              <w:rPr>
                <w:color w:val="000000"/>
                <w:sz w:val="16"/>
                <w:szCs w:val="16"/>
              </w:rPr>
              <w:t>5 477</w:t>
            </w:r>
          </w:p>
        </w:tc>
        <w:tc>
          <w:tcPr>
            <w:tcW w:w="760" w:type="dxa"/>
            <w:tcBorders>
              <w:top w:val="nil"/>
              <w:left w:val="nil"/>
              <w:bottom w:val="single" w:sz="8" w:space="0" w:color="538DD5"/>
              <w:right w:val="single" w:sz="8" w:space="0" w:color="538DD5"/>
            </w:tcBorders>
            <w:shd w:val="clear" w:color="000000" w:fill="FFFFFF"/>
            <w:noWrap/>
            <w:hideMark/>
          </w:tcPr>
          <w:p w14:paraId="21B19A3C" w14:textId="77777777" w:rsidR="008B647B" w:rsidRPr="008C1E40" w:rsidRDefault="008B647B" w:rsidP="00941E7F">
            <w:pPr>
              <w:jc w:val="right"/>
              <w:rPr>
                <w:color w:val="000000"/>
                <w:sz w:val="16"/>
                <w:szCs w:val="16"/>
              </w:rPr>
            </w:pPr>
            <w:r w:rsidRPr="008C1E40">
              <w:rPr>
                <w:color w:val="000000"/>
                <w:sz w:val="16"/>
                <w:szCs w:val="16"/>
              </w:rPr>
              <w:t>3 565,68</w:t>
            </w:r>
          </w:p>
        </w:tc>
        <w:tc>
          <w:tcPr>
            <w:tcW w:w="600" w:type="dxa"/>
            <w:tcBorders>
              <w:top w:val="nil"/>
              <w:left w:val="nil"/>
              <w:bottom w:val="single" w:sz="8" w:space="0" w:color="538DD5"/>
              <w:right w:val="single" w:sz="8" w:space="0" w:color="538DD5"/>
            </w:tcBorders>
            <w:shd w:val="clear" w:color="000000" w:fill="FFFFFF"/>
            <w:noWrap/>
            <w:hideMark/>
          </w:tcPr>
          <w:p w14:paraId="3576AB5E" w14:textId="77777777" w:rsidR="008B647B" w:rsidRPr="008C1E40" w:rsidRDefault="008B647B" w:rsidP="00941E7F">
            <w:pPr>
              <w:jc w:val="right"/>
              <w:rPr>
                <w:color w:val="000000"/>
                <w:sz w:val="16"/>
                <w:szCs w:val="16"/>
              </w:rPr>
            </w:pPr>
            <w:r w:rsidRPr="008C1E40">
              <w:rPr>
                <w:color w:val="000000"/>
                <w:sz w:val="16"/>
                <w:szCs w:val="16"/>
              </w:rPr>
              <w:t>90,92</w:t>
            </w:r>
          </w:p>
        </w:tc>
        <w:tc>
          <w:tcPr>
            <w:tcW w:w="640" w:type="dxa"/>
            <w:tcBorders>
              <w:top w:val="nil"/>
              <w:left w:val="nil"/>
              <w:bottom w:val="single" w:sz="8" w:space="0" w:color="538DD5"/>
              <w:right w:val="single" w:sz="8" w:space="0" w:color="538DD5"/>
            </w:tcBorders>
            <w:shd w:val="clear" w:color="000000" w:fill="FFFFFF"/>
            <w:noWrap/>
            <w:hideMark/>
          </w:tcPr>
          <w:p w14:paraId="2498F823" w14:textId="77777777" w:rsidR="008B647B" w:rsidRPr="008C1E40" w:rsidRDefault="008B647B" w:rsidP="00941E7F">
            <w:pPr>
              <w:jc w:val="right"/>
              <w:rPr>
                <w:color w:val="000000"/>
                <w:sz w:val="16"/>
                <w:szCs w:val="16"/>
              </w:rPr>
            </w:pPr>
            <w:r w:rsidRPr="008C1E40">
              <w:rPr>
                <w:color w:val="000000"/>
                <w:sz w:val="16"/>
                <w:szCs w:val="16"/>
              </w:rPr>
              <w:t>135,53</w:t>
            </w:r>
          </w:p>
        </w:tc>
        <w:tc>
          <w:tcPr>
            <w:tcW w:w="700" w:type="dxa"/>
            <w:tcBorders>
              <w:top w:val="nil"/>
              <w:left w:val="nil"/>
              <w:bottom w:val="single" w:sz="8" w:space="0" w:color="538DD5"/>
              <w:right w:val="single" w:sz="8" w:space="0" w:color="538DD5"/>
            </w:tcBorders>
            <w:shd w:val="clear" w:color="000000" w:fill="FFFFFF"/>
            <w:noWrap/>
            <w:hideMark/>
          </w:tcPr>
          <w:p w14:paraId="1B741907" w14:textId="77777777" w:rsidR="008B647B" w:rsidRPr="008C1E40" w:rsidRDefault="008B647B" w:rsidP="00941E7F">
            <w:pPr>
              <w:jc w:val="right"/>
              <w:rPr>
                <w:color w:val="000000"/>
                <w:sz w:val="16"/>
                <w:szCs w:val="16"/>
              </w:rPr>
            </w:pPr>
            <w:r w:rsidRPr="008C1E40">
              <w:rPr>
                <w:color w:val="000000"/>
                <w:sz w:val="16"/>
                <w:szCs w:val="16"/>
              </w:rPr>
              <w:t>2 055,69</w:t>
            </w:r>
          </w:p>
        </w:tc>
        <w:tc>
          <w:tcPr>
            <w:tcW w:w="640" w:type="dxa"/>
            <w:tcBorders>
              <w:top w:val="nil"/>
              <w:left w:val="nil"/>
              <w:bottom w:val="single" w:sz="8" w:space="0" w:color="538DD5"/>
              <w:right w:val="single" w:sz="8" w:space="0" w:color="538DD5"/>
            </w:tcBorders>
            <w:shd w:val="clear" w:color="000000" w:fill="FFFFFF"/>
            <w:noWrap/>
            <w:hideMark/>
          </w:tcPr>
          <w:p w14:paraId="4FF0F1DE" w14:textId="77777777" w:rsidR="008B647B" w:rsidRPr="008C1E40" w:rsidRDefault="008B647B" w:rsidP="00941E7F">
            <w:pPr>
              <w:jc w:val="right"/>
              <w:rPr>
                <w:color w:val="000000"/>
                <w:sz w:val="16"/>
                <w:szCs w:val="16"/>
              </w:rPr>
            </w:pPr>
            <w:r w:rsidRPr="008C1E40">
              <w:rPr>
                <w:color w:val="000000"/>
                <w:sz w:val="16"/>
                <w:szCs w:val="16"/>
              </w:rPr>
              <w:t>52,42</w:t>
            </w:r>
          </w:p>
        </w:tc>
        <w:tc>
          <w:tcPr>
            <w:tcW w:w="580" w:type="dxa"/>
            <w:tcBorders>
              <w:top w:val="nil"/>
              <w:left w:val="nil"/>
              <w:bottom w:val="single" w:sz="8" w:space="0" w:color="538DD5"/>
              <w:right w:val="single" w:sz="8" w:space="0" w:color="538DD5"/>
            </w:tcBorders>
            <w:shd w:val="clear" w:color="000000" w:fill="FFFFFF"/>
            <w:noWrap/>
            <w:hideMark/>
          </w:tcPr>
          <w:p w14:paraId="697BA0B2" w14:textId="77777777" w:rsidR="008B647B" w:rsidRPr="008C1E40" w:rsidRDefault="008B647B" w:rsidP="00941E7F">
            <w:pPr>
              <w:jc w:val="right"/>
              <w:rPr>
                <w:color w:val="000000"/>
                <w:sz w:val="16"/>
                <w:szCs w:val="16"/>
              </w:rPr>
            </w:pPr>
            <w:r w:rsidRPr="008C1E40">
              <w:rPr>
                <w:color w:val="000000"/>
                <w:sz w:val="16"/>
                <w:szCs w:val="16"/>
              </w:rPr>
              <w:t>80,47</w:t>
            </w:r>
          </w:p>
        </w:tc>
        <w:tc>
          <w:tcPr>
            <w:tcW w:w="700" w:type="dxa"/>
            <w:tcBorders>
              <w:top w:val="nil"/>
              <w:left w:val="nil"/>
              <w:bottom w:val="single" w:sz="8" w:space="0" w:color="538DD5"/>
              <w:right w:val="single" w:sz="8" w:space="0" w:color="538DD5"/>
            </w:tcBorders>
            <w:shd w:val="clear" w:color="000000" w:fill="FFFFFF"/>
            <w:noWrap/>
            <w:hideMark/>
          </w:tcPr>
          <w:p w14:paraId="46D0BEB4" w14:textId="77777777" w:rsidR="008B647B" w:rsidRPr="008C1E40" w:rsidRDefault="008B647B" w:rsidP="00941E7F">
            <w:pPr>
              <w:jc w:val="right"/>
              <w:rPr>
                <w:color w:val="000000"/>
                <w:sz w:val="16"/>
                <w:szCs w:val="16"/>
              </w:rPr>
            </w:pPr>
            <w:r w:rsidRPr="008C1E40">
              <w:rPr>
                <w:color w:val="000000"/>
                <w:sz w:val="16"/>
                <w:szCs w:val="16"/>
              </w:rPr>
              <w:t>1 974,02</w:t>
            </w:r>
          </w:p>
        </w:tc>
        <w:tc>
          <w:tcPr>
            <w:tcW w:w="620" w:type="dxa"/>
            <w:tcBorders>
              <w:top w:val="nil"/>
              <w:left w:val="nil"/>
              <w:bottom w:val="single" w:sz="8" w:space="0" w:color="538DD5"/>
              <w:right w:val="single" w:sz="8" w:space="0" w:color="538DD5"/>
            </w:tcBorders>
            <w:shd w:val="clear" w:color="000000" w:fill="FFFFFF"/>
            <w:noWrap/>
            <w:hideMark/>
          </w:tcPr>
          <w:p w14:paraId="5130EAC3" w14:textId="77777777" w:rsidR="008B647B" w:rsidRPr="008C1E40" w:rsidRDefault="008B647B" w:rsidP="00941E7F">
            <w:pPr>
              <w:jc w:val="right"/>
              <w:rPr>
                <w:color w:val="000000"/>
                <w:sz w:val="16"/>
                <w:szCs w:val="16"/>
              </w:rPr>
            </w:pPr>
            <w:r w:rsidRPr="008C1E40">
              <w:rPr>
                <w:color w:val="000000"/>
                <w:sz w:val="16"/>
                <w:szCs w:val="16"/>
              </w:rPr>
              <w:t>50,34</w:t>
            </w:r>
          </w:p>
        </w:tc>
        <w:tc>
          <w:tcPr>
            <w:tcW w:w="580" w:type="dxa"/>
            <w:tcBorders>
              <w:top w:val="nil"/>
              <w:left w:val="nil"/>
              <w:bottom w:val="single" w:sz="8" w:space="0" w:color="538DD5"/>
              <w:right w:val="single" w:sz="8" w:space="0" w:color="538DD5"/>
            </w:tcBorders>
            <w:shd w:val="clear" w:color="000000" w:fill="FFFFFF"/>
            <w:noWrap/>
            <w:hideMark/>
          </w:tcPr>
          <w:p w14:paraId="5CAB1FD7" w14:textId="77777777" w:rsidR="008B647B" w:rsidRPr="008C1E40" w:rsidRDefault="008B647B" w:rsidP="00941E7F">
            <w:pPr>
              <w:jc w:val="right"/>
              <w:rPr>
                <w:color w:val="000000"/>
                <w:sz w:val="16"/>
                <w:szCs w:val="16"/>
              </w:rPr>
            </w:pPr>
            <w:r w:rsidRPr="008C1E40">
              <w:rPr>
                <w:color w:val="000000"/>
                <w:sz w:val="16"/>
                <w:szCs w:val="16"/>
              </w:rPr>
              <w:t>77,49</w:t>
            </w:r>
          </w:p>
        </w:tc>
        <w:tc>
          <w:tcPr>
            <w:tcW w:w="740" w:type="dxa"/>
            <w:tcBorders>
              <w:top w:val="nil"/>
              <w:left w:val="nil"/>
              <w:bottom w:val="single" w:sz="8" w:space="0" w:color="538DD5"/>
              <w:right w:val="single" w:sz="8" w:space="0" w:color="538DD5"/>
            </w:tcBorders>
            <w:shd w:val="clear" w:color="000000" w:fill="FFFFFF"/>
            <w:noWrap/>
            <w:hideMark/>
          </w:tcPr>
          <w:p w14:paraId="2BF1759D" w14:textId="77777777" w:rsidR="008B647B" w:rsidRPr="008C1E40" w:rsidRDefault="008B647B" w:rsidP="00941E7F">
            <w:pPr>
              <w:jc w:val="right"/>
              <w:rPr>
                <w:color w:val="000000"/>
                <w:sz w:val="16"/>
                <w:szCs w:val="16"/>
              </w:rPr>
            </w:pPr>
            <w:r w:rsidRPr="008C1E40">
              <w:rPr>
                <w:color w:val="000000"/>
                <w:sz w:val="16"/>
                <w:szCs w:val="16"/>
              </w:rPr>
              <w:t>1 932,56</w:t>
            </w:r>
          </w:p>
        </w:tc>
        <w:tc>
          <w:tcPr>
            <w:tcW w:w="520" w:type="dxa"/>
            <w:tcBorders>
              <w:top w:val="nil"/>
              <w:left w:val="nil"/>
              <w:bottom w:val="single" w:sz="8" w:space="0" w:color="538DD5"/>
              <w:right w:val="single" w:sz="8" w:space="0" w:color="538DD5"/>
            </w:tcBorders>
            <w:shd w:val="clear" w:color="000000" w:fill="FFFFFF"/>
            <w:noWrap/>
            <w:hideMark/>
          </w:tcPr>
          <w:p w14:paraId="6939E133" w14:textId="77777777" w:rsidR="008B647B" w:rsidRPr="008C1E40" w:rsidRDefault="008B647B" w:rsidP="00941E7F">
            <w:pPr>
              <w:jc w:val="right"/>
              <w:rPr>
                <w:color w:val="000000"/>
                <w:sz w:val="16"/>
                <w:szCs w:val="16"/>
              </w:rPr>
            </w:pPr>
            <w:r w:rsidRPr="008C1E40">
              <w:rPr>
                <w:color w:val="000000"/>
                <w:sz w:val="16"/>
                <w:szCs w:val="16"/>
              </w:rPr>
              <w:t>49,28</w:t>
            </w:r>
          </w:p>
        </w:tc>
        <w:tc>
          <w:tcPr>
            <w:tcW w:w="600" w:type="dxa"/>
            <w:tcBorders>
              <w:top w:val="nil"/>
              <w:left w:val="nil"/>
              <w:bottom w:val="single" w:sz="8" w:space="0" w:color="538DD5"/>
              <w:right w:val="single" w:sz="8" w:space="0" w:color="538DD5"/>
            </w:tcBorders>
            <w:shd w:val="clear" w:color="000000" w:fill="FFFFFF"/>
            <w:noWrap/>
            <w:hideMark/>
          </w:tcPr>
          <w:p w14:paraId="6C814135" w14:textId="77777777" w:rsidR="008B647B" w:rsidRPr="008C1E40" w:rsidRDefault="008B647B" w:rsidP="00941E7F">
            <w:pPr>
              <w:jc w:val="right"/>
              <w:rPr>
                <w:color w:val="000000"/>
                <w:sz w:val="16"/>
                <w:szCs w:val="16"/>
              </w:rPr>
            </w:pPr>
            <w:r w:rsidRPr="008C1E40">
              <w:rPr>
                <w:color w:val="000000"/>
                <w:sz w:val="16"/>
                <w:szCs w:val="16"/>
              </w:rPr>
              <w:t>75,96</w:t>
            </w:r>
          </w:p>
        </w:tc>
      </w:tr>
      <w:tr w:rsidR="0012654B" w:rsidRPr="008C1E40" w14:paraId="5D06AC61" w14:textId="77777777" w:rsidTr="00941E7F">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2AB6D327" w14:textId="77777777" w:rsidR="008B647B" w:rsidRPr="008C1E40" w:rsidRDefault="008B647B" w:rsidP="00941E7F">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42CF4441" w14:textId="77777777" w:rsidR="008B647B" w:rsidRPr="008C1E40" w:rsidRDefault="008B647B" w:rsidP="00941E7F">
            <w:pPr>
              <w:rPr>
                <w:color w:val="000000"/>
                <w:sz w:val="16"/>
                <w:szCs w:val="16"/>
              </w:rPr>
            </w:pPr>
            <w:r w:rsidRPr="008C1E40">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247A3739" w14:textId="77777777" w:rsidR="008B647B" w:rsidRPr="008C1E40" w:rsidRDefault="008B647B" w:rsidP="00941E7F">
            <w:pPr>
              <w:jc w:val="right"/>
              <w:rPr>
                <w:color w:val="000000"/>
                <w:sz w:val="16"/>
                <w:szCs w:val="16"/>
              </w:rPr>
            </w:pPr>
            <w:r w:rsidRPr="008C1E40">
              <w:rPr>
                <w:color w:val="000000"/>
                <w:sz w:val="16"/>
                <w:szCs w:val="16"/>
              </w:rPr>
              <w:t>3 929,27</w:t>
            </w:r>
          </w:p>
        </w:tc>
        <w:tc>
          <w:tcPr>
            <w:tcW w:w="600" w:type="dxa"/>
            <w:tcBorders>
              <w:top w:val="nil"/>
              <w:left w:val="nil"/>
              <w:bottom w:val="single" w:sz="8" w:space="0" w:color="538DD5"/>
              <w:right w:val="single" w:sz="8" w:space="0" w:color="538DD5"/>
            </w:tcBorders>
            <w:shd w:val="clear" w:color="000000" w:fill="FFFFFF"/>
            <w:noWrap/>
            <w:hideMark/>
          </w:tcPr>
          <w:p w14:paraId="7FA555BA" w14:textId="77777777" w:rsidR="008B647B" w:rsidRPr="008C1E40" w:rsidRDefault="008B647B" w:rsidP="00941E7F">
            <w:pPr>
              <w:jc w:val="right"/>
              <w:rPr>
                <w:color w:val="000000"/>
                <w:sz w:val="16"/>
                <w:szCs w:val="16"/>
              </w:rPr>
            </w:pPr>
            <w:r w:rsidRPr="008C1E40">
              <w:rPr>
                <w:color w:val="000000"/>
                <w:sz w:val="16"/>
                <w:szCs w:val="16"/>
              </w:rPr>
              <w:t>148,51</w:t>
            </w:r>
          </w:p>
        </w:tc>
        <w:tc>
          <w:tcPr>
            <w:tcW w:w="560" w:type="dxa"/>
            <w:tcBorders>
              <w:top w:val="nil"/>
              <w:left w:val="nil"/>
              <w:bottom w:val="single" w:sz="8" w:space="0" w:color="538DD5"/>
              <w:right w:val="single" w:sz="8" w:space="0" w:color="538DD5"/>
            </w:tcBorders>
            <w:shd w:val="clear" w:color="000000" w:fill="FFFFFF"/>
            <w:hideMark/>
          </w:tcPr>
          <w:p w14:paraId="04D6C07A" w14:textId="77777777" w:rsidR="008B647B" w:rsidRPr="008C1E40" w:rsidRDefault="008B647B" w:rsidP="00941E7F">
            <w:pPr>
              <w:jc w:val="right"/>
              <w:rPr>
                <w:color w:val="000000"/>
                <w:sz w:val="16"/>
                <w:szCs w:val="16"/>
              </w:rPr>
            </w:pPr>
            <w:r w:rsidRPr="008C1E40">
              <w:rPr>
                <w:color w:val="000000"/>
                <w:sz w:val="16"/>
                <w:szCs w:val="16"/>
              </w:rPr>
              <w:t>6 069</w:t>
            </w:r>
          </w:p>
        </w:tc>
        <w:tc>
          <w:tcPr>
            <w:tcW w:w="820" w:type="dxa"/>
            <w:tcBorders>
              <w:top w:val="nil"/>
              <w:left w:val="nil"/>
              <w:bottom w:val="single" w:sz="8" w:space="0" w:color="538DD5"/>
              <w:right w:val="single" w:sz="8" w:space="0" w:color="538DD5"/>
            </w:tcBorders>
            <w:shd w:val="clear" w:color="000000" w:fill="FFFFFF"/>
            <w:noWrap/>
            <w:hideMark/>
          </w:tcPr>
          <w:p w14:paraId="3DA2BE32" w14:textId="77777777" w:rsidR="008B647B" w:rsidRPr="008C1E40" w:rsidRDefault="008B647B" w:rsidP="00941E7F">
            <w:pPr>
              <w:jc w:val="right"/>
              <w:rPr>
                <w:color w:val="000000"/>
                <w:sz w:val="16"/>
                <w:szCs w:val="16"/>
              </w:rPr>
            </w:pPr>
            <w:r w:rsidRPr="008C1E40">
              <w:rPr>
                <w:color w:val="000000"/>
                <w:sz w:val="16"/>
                <w:szCs w:val="16"/>
              </w:rPr>
              <w:t>5 618,21</w:t>
            </w:r>
          </w:p>
        </w:tc>
        <w:tc>
          <w:tcPr>
            <w:tcW w:w="600" w:type="dxa"/>
            <w:tcBorders>
              <w:top w:val="nil"/>
              <w:left w:val="nil"/>
              <w:bottom w:val="single" w:sz="8" w:space="0" w:color="538DD5"/>
              <w:right w:val="single" w:sz="8" w:space="0" w:color="538DD5"/>
            </w:tcBorders>
            <w:shd w:val="clear" w:color="000000" w:fill="FFFFFF"/>
            <w:noWrap/>
            <w:hideMark/>
          </w:tcPr>
          <w:p w14:paraId="27674EA5" w14:textId="77777777" w:rsidR="008B647B" w:rsidRPr="008C1E40" w:rsidRDefault="008B647B" w:rsidP="00941E7F">
            <w:pPr>
              <w:jc w:val="right"/>
              <w:rPr>
                <w:color w:val="000000"/>
                <w:sz w:val="16"/>
                <w:szCs w:val="16"/>
              </w:rPr>
            </w:pPr>
            <w:r w:rsidRPr="008C1E40">
              <w:rPr>
                <w:color w:val="000000"/>
                <w:sz w:val="16"/>
                <w:szCs w:val="16"/>
              </w:rPr>
              <w:t>142,98</w:t>
            </w:r>
          </w:p>
        </w:tc>
        <w:tc>
          <w:tcPr>
            <w:tcW w:w="580" w:type="dxa"/>
            <w:tcBorders>
              <w:top w:val="nil"/>
              <w:left w:val="nil"/>
              <w:bottom w:val="single" w:sz="8" w:space="0" w:color="538DD5"/>
              <w:right w:val="single" w:sz="8" w:space="0" w:color="538DD5"/>
            </w:tcBorders>
            <w:shd w:val="clear" w:color="000000" w:fill="FFFFFF"/>
            <w:noWrap/>
            <w:hideMark/>
          </w:tcPr>
          <w:p w14:paraId="4140D88C" w14:textId="77777777" w:rsidR="008B647B" w:rsidRPr="008C1E40" w:rsidRDefault="008B647B" w:rsidP="00941E7F">
            <w:pPr>
              <w:jc w:val="right"/>
              <w:rPr>
                <w:color w:val="000000"/>
                <w:sz w:val="16"/>
                <w:szCs w:val="16"/>
              </w:rPr>
            </w:pPr>
            <w:r w:rsidRPr="008C1E40">
              <w:rPr>
                <w:color w:val="000000"/>
                <w:sz w:val="16"/>
                <w:szCs w:val="16"/>
              </w:rPr>
              <w:t>209,84</w:t>
            </w:r>
          </w:p>
        </w:tc>
        <w:tc>
          <w:tcPr>
            <w:tcW w:w="580" w:type="dxa"/>
            <w:tcBorders>
              <w:top w:val="nil"/>
              <w:left w:val="nil"/>
              <w:bottom w:val="single" w:sz="8" w:space="0" w:color="538DD5"/>
              <w:right w:val="single" w:sz="8" w:space="0" w:color="538DD5"/>
            </w:tcBorders>
            <w:shd w:val="clear" w:color="000000" w:fill="FFFFFF"/>
            <w:noWrap/>
            <w:hideMark/>
          </w:tcPr>
          <w:p w14:paraId="6FC04D12" w14:textId="77777777" w:rsidR="008B647B" w:rsidRPr="008C1E40" w:rsidRDefault="008B647B" w:rsidP="00941E7F">
            <w:pPr>
              <w:jc w:val="right"/>
              <w:rPr>
                <w:color w:val="000000"/>
                <w:sz w:val="16"/>
                <w:szCs w:val="16"/>
              </w:rPr>
            </w:pPr>
            <w:r w:rsidRPr="008C1E40">
              <w:rPr>
                <w:color w:val="000000"/>
                <w:sz w:val="16"/>
                <w:szCs w:val="16"/>
              </w:rPr>
              <w:t>5 593</w:t>
            </w:r>
          </w:p>
        </w:tc>
        <w:tc>
          <w:tcPr>
            <w:tcW w:w="760" w:type="dxa"/>
            <w:tcBorders>
              <w:top w:val="nil"/>
              <w:left w:val="nil"/>
              <w:bottom w:val="single" w:sz="8" w:space="0" w:color="538DD5"/>
              <w:right w:val="single" w:sz="8" w:space="0" w:color="538DD5"/>
            </w:tcBorders>
            <w:shd w:val="clear" w:color="000000" w:fill="FFFFFF"/>
            <w:noWrap/>
            <w:hideMark/>
          </w:tcPr>
          <w:p w14:paraId="3F59A00E" w14:textId="77777777" w:rsidR="008B647B" w:rsidRPr="008C1E40" w:rsidRDefault="008B647B" w:rsidP="00941E7F">
            <w:pPr>
              <w:jc w:val="right"/>
              <w:rPr>
                <w:color w:val="000000"/>
                <w:sz w:val="16"/>
                <w:szCs w:val="16"/>
              </w:rPr>
            </w:pPr>
            <w:r w:rsidRPr="008C1E40">
              <w:rPr>
                <w:color w:val="000000"/>
                <w:sz w:val="16"/>
                <w:szCs w:val="16"/>
              </w:rPr>
              <w:t>4 153,43</w:t>
            </w:r>
          </w:p>
        </w:tc>
        <w:tc>
          <w:tcPr>
            <w:tcW w:w="600" w:type="dxa"/>
            <w:tcBorders>
              <w:top w:val="nil"/>
              <w:left w:val="nil"/>
              <w:bottom w:val="single" w:sz="8" w:space="0" w:color="538DD5"/>
              <w:right w:val="single" w:sz="8" w:space="0" w:color="538DD5"/>
            </w:tcBorders>
            <w:shd w:val="clear" w:color="000000" w:fill="FFFFFF"/>
            <w:noWrap/>
            <w:hideMark/>
          </w:tcPr>
          <w:p w14:paraId="6C5DFDF1" w14:textId="77777777" w:rsidR="008B647B" w:rsidRPr="008C1E40" w:rsidRDefault="008B647B" w:rsidP="00941E7F">
            <w:pPr>
              <w:jc w:val="right"/>
              <w:rPr>
                <w:color w:val="000000"/>
                <w:sz w:val="16"/>
                <w:szCs w:val="16"/>
              </w:rPr>
            </w:pPr>
            <w:r w:rsidRPr="008C1E40">
              <w:rPr>
                <w:color w:val="000000"/>
                <w:sz w:val="16"/>
                <w:szCs w:val="16"/>
              </w:rPr>
              <w:t>105,70</w:t>
            </w:r>
          </w:p>
        </w:tc>
        <w:tc>
          <w:tcPr>
            <w:tcW w:w="640" w:type="dxa"/>
            <w:tcBorders>
              <w:top w:val="nil"/>
              <w:left w:val="nil"/>
              <w:bottom w:val="single" w:sz="8" w:space="0" w:color="538DD5"/>
              <w:right w:val="single" w:sz="8" w:space="0" w:color="538DD5"/>
            </w:tcBorders>
            <w:shd w:val="clear" w:color="000000" w:fill="FFFFFF"/>
            <w:noWrap/>
            <w:hideMark/>
          </w:tcPr>
          <w:p w14:paraId="6CE403FA" w14:textId="77777777" w:rsidR="008B647B" w:rsidRPr="008C1E40" w:rsidRDefault="008B647B" w:rsidP="00941E7F">
            <w:pPr>
              <w:jc w:val="right"/>
              <w:rPr>
                <w:color w:val="000000"/>
                <w:sz w:val="16"/>
                <w:szCs w:val="16"/>
              </w:rPr>
            </w:pPr>
            <w:r w:rsidRPr="008C1E40">
              <w:rPr>
                <w:color w:val="000000"/>
                <w:sz w:val="16"/>
                <w:szCs w:val="16"/>
              </w:rPr>
              <w:t>156,65</w:t>
            </w:r>
          </w:p>
        </w:tc>
        <w:tc>
          <w:tcPr>
            <w:tcW w:w="700" w:type="dxa"/>
            <w:tcBorders>
              <w:top w:val="nil"/>
              <w:left w:val="nil"/>
              <w:bottom w:val="single" w:sz="8" w:space="0" w:color="538DD5"/>
              <w:right w:val="single" w:sz="8" w:space="0" w:color="538DD5"/>
            </w:tcBorders>
            <w:shd w:val="clear" w:color="000000" w:fill="FFFFFF"/>
            <w:noWrap/>
            <w:hideMark/>
          </w:tcPr>
          <w:p w14:paraId="027990B9" w14:textId="77777777" w:rsidR="008B647B" w:rsidRPr="008C1E40" w:rsidRDefault="008B647B" w:rsidP="00941E7F">
            <w:pPr>
              <w:jc w:val="right"/>
              <w:rPr>
                <w:color w:val="000000"/>
                <w:sz w:val="16"/>
                <w:szCs w:val="16"/>
              </w:rPr>
            </w:pPr>
            <w:r w:rsidRPr="008C1E40">
              <w:rPr>
                <w:color w:val="000000"/>
                <w:sz w:val="16"/>
                <w:szCs w:val="16"/>
              </w:rPr>
              <w:t>2 205,52</w:t>
            </w:r>
          </w:p>
        </w:tc>
        <w:tc>
          <w:tcPr>
            <w:tcW w:w="640" w:type="dxa"/>
            <w:tcBorders>
              <w:top w:val="nil"/>
              <w:left w:val="nil"/>
              <w:bottom w:val="single" w:sz="8" w:space="0" w:color="538DD5"/>
              <w:right w:val="single" w:sz="8" w:space="0" w:color="538DD5"/>
            </w:tcBorders>
            <w:shd w:val="clear" w:color="000000" w:fill="FFFFFF"/>
            <w:noWrap/>
            <w:hideMark/>
          </w:tcPr>
          <w:p w14:paraId="0CB1C946" w14:textId="77777777" w:rsidR="008B647B" w:rsidRPr="008C1E40" w:rsidRDefault="008B647B" w:rsidP="00941E7F">
            <w:pPr>
              <w:jc w:val="right"/>
              <w:rPr>
                <w:color w:val="000000"/>
                <w:sz w:val="16"/>
                <w:szCs w:val="16"/>
              </w:rPr>
            </w:pPr>
            <w:r w:rsidRPr="008C1E40">
              <w:rPr>
                <w:color w:val="000000"/>
                <w:sz w:val="16"/>
                <w:szCs w:val="16"/>
              </w:rPr>
              <w:t>56,13</w:t>
            </w:r>
          </w:p>
        </w:tc>
        <w:tc>
          <w:tcPr>
            <w:tcW w:w="580" w:type="dxa"/>
            <w:tcBorders>
              <w:top w:val="nil"/>
              <w:left w:val="nil"/>
              <w:bottom w:val="single" w:sz="8" w:space="0" w:color="538DD5"/>
              <w:right w:val="single" w:sz="8" w:space="0" w:color="538DD5"/>
            </w:tcBorders>
            <w:shd w:val="clear" w:color="000000" w:fill="FFFFFF"/>
            <w:noWrap/>
            <w:hideMark/>
          </w:tcPr>
          <w:p w14:paraId="1B834186" w14:textId="77777777" w:rsidR="008B647B" w:rsidRPr="008C1E40" w:rsidRDefault="008B647B" w:rsidP="00941E7F">
            <w:pPr>
              <w:jc w:val="right"/>
              <w:rPr>
                <w:color w:val="000000"/>
                <w:sz w:val="16"/>
                <w:szCs w:val="16"/>
              </w:rPr>
            </w:pPr>
            <w:r w:rsidRPr="008C1E40">
              <w:rPr>
                <w:color w:val="000000"/>
                <w:sz w:val="16"/>
                <w:szCs w:val="16"/>
              </w:rPr>
              <w:t>85,92</w:t>
            </w:r>
          </w:p>
        </w:tc>
        <w:tc>
          <w:tcPr>
            <w:tcW w:w="700" w:type="dxa"/>
            <w:tcBorders>
              <w:top w:val="nil"/>
              <w:left w:val="nil"/>
              <w:bottom w:val="single" w:sz="8" w:space="0" w:color="538DD5"/>
              <w:right w:val="single" w:sz="8" w:space="0" w:color="538DD5"/>
            </w:tcBorders>
            <w:shd w:val="clear" w:color="000000" w:fill="FFFFFF"/>
            <w:noWrap/>
            <w:hideMark/>
          </w:tcPr>
          <w:p w14:paraId="157579E7" w14:textId="77777777" w:rsidR="008B647B" w:rsidRPr="008C1E40" w:rsidRDefault="008B647B" w:rsidP="00941E7F">
            <w:pPr>
              <w:jc w:val="right"/>
              <w:rPr>
                <w:color w:val="000000"/>
                <w:sz w:val="16"/>
                <w:szCs w:val="16"/>
              </w:rPr>
            </w:pPr>
            <w:r w:rsidRPr="008C1E40">
              <w:rPr>
                <w:color w:val="000000"/>
                <w:sz w:val="16"/>
                <w:szCs w:val="16"/>
              </w:rPr>
              <w:t>2 171,00</w:t>
            </w:r>
          </w:p>
        </w:tc>
        <w:tc>
          <w:tcPr>
            <w:tcW w:w="620" w:type="dxa"/>
            <w:tcBorders>
              <w:top w:val="nil"/>
              <w:left w:val="nil"/>
              <w:bottom w:val="single" w:sz="8" w:space="0" w:color="538DD5"/>
              <w:right w:val="single" w:sz="8" w:space="0" w:color="538DD5"/>
            </w:tcBorders>
            <w:shd w:val="clear" w:color="000000" w:fill="FFFFFF"/>
            <w:noWrap/>
            <w:hideMark/>
          </w:tcPr>
          <w:p w14:paraId="56D26167" w14:textId="77777777" w:rsidR="008B647B" w:rsidRPr="008C1E40" w:rsidRDefault="008B647B" w:rsidP="00941E7F">
            <w:pPr>
              <w:jc w:val="right"/>
              <w:rPr>
                <w:color w:val="000000"/>
                <w:sz w:val="16"/>
                <w:szCs w:val="16"/>
              </w:rPr>
            </w:pPr>
            <w:r w:rsidRPr="008C1E40">
              <w:rPr>
                <w:color w:val="000000"/>
                <w:sz w:val="16"/>
                <w:szCs w:val="16"/>
              </w:rPr>
              <w:t>55,25</w:t>
            </w:r>
          </w:p>
        </w:tc>
        <w:tc>
          <w:tcPr>
            <w:tcW w:w="580" w:type="dxa"/>
            <w:tcBorders>
              <w:top w:val="nil"/>
              <w:left w:val="nil"/>
              <w:bottom w:val="single" w:sz="8" w:space="0" w:color="538DD5"/>
              <w:right w:val="single" w:sz="8" w:space="0" w:color="538DD5"/>
            </w:tcBorders>
            <w:shd w:val="clear" w:color="000000" w:fill="FFFFFF"/>
            <w:noWrap/>
            <w:hideMark/>
          </w:tcPr>
          <w:p w14:paraId="5FEFA3BD" w14:textId="77777777" w:rsidR="008B647B" w:rsidRPr="008C1E40" w:rsidRDefault="008B647B" w:rsidP="00941E7F">
            <w:pPr>
              <w:jc w:val="right"/>
              <w:rPr>
                <w:color w:val="000000"/>
                <w:sz w:val="16"/>
                <w:szCs w:val="16"/>
              </w:rPr>
            </w:pPr>
            <w:r w:rsidRPr="008C1E40">
              <w:rPr>
                <w:color w:val="000000"/>
                <w:sz w:val="16"/>
                <w:szCs w:val="16"/>
              </w:rPr>
              <w:t>84,67</w:t>
            </w:r>
          </w:p>
        </w:tc>
        <w:tc>
          <w:tcPr>
            <w:tcW w:w="740" w:type="dxa"/>
            <w:tcBorders>
              <w:top w:val="nil"/>
              <w:left w:val="nil"/>
              <w:bottom w:val="single" w:sz="8" w:space="0" w:color="538DD5"/>
              <w:right w:val="single" w:sz="8" w:space="0" w:color="538DD5"/>
            </w:tcBorders>
            <w:shd w:val="clear" w:color="000000" w:fill="FFFFFF"/>
            <w:noWrap/>
            <w:hideMark/>
          </w:tcPr>
          <w:p w14:paraId="076980CD" w14:textId="77777777" w:rsidR="008B647B" w:rsidRPr="008C1E40" w:rsidRDefault="008B647B" w:rsidP="00941E7F">
            <w:pPr>
              <w:jc w:val="right"/>
              <w:rPr>
                <w:color w:val="000000"/>
                <w:sz w:val="16"/>
                <w:szCs w:val="16"/>
              </w:rPr>
            </w:pPr>
            <w:r w:rsidRPr="008C1E40">
              <w:rPr>
                <w:color w:val="000000"/>
                <w:sz w:val="16"/>
                <w:szCs w:val="16"/>
              </w:rPr>
              <w:t>2 081,46</w:t>
            </w:r>
          </w:p>
        </w:tc>
        <w:tc>
          <w:tcPr>
            <w:tcW w:w="520" w:type="dxa"/>
            <w:tcBorders>
              <w:top w:val="nil"/>
              <w:left w:val="nil"/>
              <w:bottom w:val="single" w:sz="8" w:space="0" w:color="538DD5"/>
              <w:right w:val="single" w:sz="8" w:space="0" w:color="538DD5"/>
            </w:tcBorders>
            <w:shd w:val="clear" w:color="000000" w:fill="FFFFFF"/>
            <w:noWrap/>
            <w:hideMark/>
          </w:tcPr>
          <w:p w14:paraId="757EE49A" w14:textId="77777777" w:rsidR="008B647B" w:rsidRPr="008C1E40" w:rsidRDefault="008B647B" w:rsidP="00941E7F">
            <w:pPr>
              <w:jc w:val="right"/>
              <w:rPr>
                <w:color w:val="000000"/>
                <w:sz w:val="16"/>
                <w:szCs w:val="16"/>
              </w:rPr>
            </w:pPr>
            <w:r w:rsidRPr="008C1E40">
              <w:rPr>
                <w:color w:val="000000"/>
                <w:sz w:val="16"/>
                <w:szCs w:val="16"/>
              </w:rPr>
              <w:t>52,97</w:t>
            </w:r>
          </w:p>
        </w:tc>
        <w:tc>
          <w:tcPr>
            <w:tcW w:w="600" w:type="dxa"/>
            <w:tcBorders>
              <w:top w:val="nil"/>
              <w:left w:val="nil"/>
              <w:bottom w:val="single" w:sz="8" w:space="0" w:color="538DD5"/>
              <w:right w:val="single" w:sz="8" w:space="0" w:color="538DD5"/>
            </w:tcBorders>
            <w:shd w:val="clear" w:color="000000" w:fill="FFFFFF"/>
            <w:noWrap/>
            <w:hideMark/>
          </w:tcPr>
          <w:p w14:paraId="2014E7A0" w14:textId="77777777" w:rsidR="008B647B" w:rsidRPr="008C1E40" w:rsidRDefault="008B647B" w:rsidP="00941E7F">
            <w:pPr>
              <w:jc w:val="right"/>
              <w:rPr>
                <w:color w:val="000000"/>
                <w:sz w:val="16"/>
                <w:szCs w:val="16"/>
              </w:rPr>
            </w:pPr>
            <w:r w:rsidRPr="008C1E40">
              <w:rPr>
                <w:color w:val="000000"/>
                <w:sz w:val="16"/>
                <w:szCs w:val="16"/>
              </w:rPr>
              <w:t>81,39</w:t>
            </w:r>
          </w:p>
        </w:tc>
      </w:tr>
      <w:tr w:rsidR="0012654B" w:rsidRPr="008C1E40" w14:paraId="589EEBBA" w14:textId="77777777" w:rsidTr="00941E7F">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640FFB79" w14:textId="77777777" w:rsidR="008B647B" w:rsidRPr="008C1E40" w:rsidRDefault="008B647B" w:rsidP="00941E7F">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542F42EC" w14:textId="17275DB7" w:rsidR="008B647B" w:rsidRPr="008C1E40" w:rsidRDefault="008B647B" w:rsidP="008B647B">
            <w:pPr>
              <w:rPr>
                <w:color w:val="000000"/>
                <w:sz w:val="16"/>
                <w:szCs w:val="16"/>
              </w:rPr>
            </w:pPr>
            <w:r>
              <w:rPr>
                <w:color w:val="000000"/>
                <w:sz w:val="16"/>
                <w:szCs w:val="16"/>
              </w:rPr>
              <w:t>Difference</w:t>
            </w:r>
          </w:p>
        </w:tc>
        <w:tc>
          <w:tcPr>
            <w:tcW w:w="720" w:type="dxa"/>
            <w:tcBorders>
              <w:top w:val="nil"/>
              <w:left w:val="nil"/>
              <w:bottom w:val="single" w:sz="8" w:space="0" w:color="538DD5"/>
              <w:right w:val="single" w:sz="8" w:space="0" w:color="538DD5"/>
            </w:tcBorders>
            <w:shd w:val="clear" w:color="000000" w:fill="FFFFFF"/>
            <w:noWrap/>
            <w:hideMark/>
          </w:tcPr>
          <w:p w14:paraId="34273C24" w14:textId="77777777" w:rsidR="008B647B" w:rsidRPr="008C1E40" w:rsidRDefault="008B647B" w:rsidP="00941E7F">
            <w:pPr>
              <w:jc w:val="right"/>
              <w:rPr>
                <w:color w:val="000000"/>
                <w:sz w:val="16"/>
                <w:szCs w:val="16"/>
              </w:rPr>
            </w:pPr>
            <w:r w:rsidRPr="008C1E40">
              <w:rPr>
                <w:color w:val="000000"/>
                <w:sz w:val="16"/>
                <w:szCs w:val="16"/>
              </w:rPr>
              <w:t>3 929,27</w:t>
            </w:r>
          </w:p>
        </w:tc>
        <w:tc>
          <w:tcPr>
            <w:tcW w:w="600" w:type="dxa"/>
            <w:tcBorders>
              <w:top w:val="nil"/>
              <w:left w:val="nil"/>
              <w:bottom w:val="single" w:sz="8" w:space="0" w:color="538DD5"/>
              <w:right w:val="single" w:sz="8" w:space="0" w:color="538DD5"/>
            </w:tcBorders>
            <w:shd w:val="clear" w:color="000000" w:fill="FFFFFF"/>
            <w:noWrap/>
            <w:hideMark/>
          </w:tcPr>
          <w:p w14:paraId="603AF3D6" w14:textId="77777777" w:rsidR="008B647B" w:rsidRPr="008C1E40" w:rsidRDefault="008B647B" w:rsidP="00941E7F">
            <w:pPr>
              <w:jc w:val="right"/>
              <w:rPr>
                <w:color w:val="000000"/>
                <w:sz w:val="16"/>
                <w:szCs w:val="16"/>
              </w:rPr>
            </w:pPr>
            <w:r w:rsidRPr="008C1E40">
              <w:rPr>
                <w:color w:val="000000"/>
                <w:sz w:val="16"/>
                <w:szCs w:val="16"/>
              </w:rPr>
              <w:t>148,51</w:t>
            </w:r>
          </w:p>
        </w:tc>
        <w:tc>
          <w:tcPr>
            <w:tcW w:w="560" w:type="dxa"/>
            <w:tcBorders>
              <w:top w:val="nil"/>
              <w:left w:val="nil"/>
              <w:bottom w:val="single" w:sz="8" w:space="0" w:color="538DD5"/>
              <w:right w:val="single" w:sz="8" w:space="0" w:color="538DD5"/>
            </w:tcBorders>
            <w:shd w:val="clear" w:color="000000" w:fill="FFFFFF"/>
            <w:hideMark/>
          </w:tcPr>
          <w:p w14:paraId="50A952E0" w14:textId="77777777" w:rsidR="008B647B" w:rsidRPr="008C1E40" w:rsidRDefault="008B647B" w:rsidP="00941E7F">
            <w:pPr>
              <w:jc w:val="right"/>
              <w:rPr>
                <w:color w:val="000000"/>
                <w:sz w:val="16"/>
                <w:szCs w:val="16"/>
              </w:rPr>
            </w:pPr>
            <w:r w:rsidRPr="008C1E40">
              <w:rPr>
                <w:color w:val="000000"/>
                <w:sz w:val="16"/>
                <w:szCs w:val="16"/>
              </w:rPr>
              <w:t>215</w:t>
            </w:r>
          </w:p>
        </w:tc>
        <w:tc>
          <w:tcPr>
            <w:tcW w:w="820" w:type="dxa"/>
            <w:tcBorders>
              <w:top w:val="nil"/>
              <w:left w:val="nil"/>
              <w:bottom w:val="single" w:sz="8" w:space="0" w:color="538DD5"/>
              <w:right w:val="single" w:sz="8" w:space="0" w:color="538DD5"/>
            </w:tcBorders>
            <w:shd w:val="clear" w:color="000000" w:fill="FFFFFF"/>
            <w:noWrap/>
            <w:hideMark/>
          </w:tcPr>
          <w:p w14:paraId="0ADD3811" w14:textId="77777777" w:rsidR="008B647B" w:rsidRPr="008C1E40" w:rsidRDefault="008B647B" w:rsidP="00941E7F">
            <w:pPr>
              <w:jc w:val="right"/>
              <w:rPr>
                <w:color w:val="000000"/>
                <w:sz w:val="16"/>
                <w:szCs w:val="16"/>
              </w:rPr>
            </w:pPr>
            <w:r w:rsidRPr="008C1E40">
              <w:rPr>
                <w:color w:val="000000"/>
                <w:sz w:val="16"/>
                <w:szCs w:val="16"/>
              </w:rPr>
              <w:t>698,14</w:t>
            </w:r>
          </w:p>
        </w:tc>
        <w:tc>
          <w:tcPr>
            <w:tcW w:w="600" w:type="dxa"/>
            <w:tcBorders>
              <w:top w:val="nil"/>
              <w:left w:val="nil"/>
              <w:bottom w:val="single" w:sz="8" w:space="0" w:color="538DD5"/>
              <w:right w:val="single" w:sz="8" w:space="0" w:color="538DD5"/>
            </w:tcBorders>
            <w:shd w:val="clear" w:color="000000" w:fill="FFFFFF"/>
            <w:noWrap/>
            <w:hideMark/>
          </w:tcPr>
          <w:p w14:paraId="63BC8BBC" w14:textId="77777777" w:rsidR="008B647B" w:rsidRPr="008C1E40" w:rsidRDefault="008B647B" w:rsidP="00941E7F">
            <w:pPr>
              <w:jc w:val="right"/>
              <w:rPr>
                <w:color w:val="000000"/>
                <w:sz w:val="16"/>
                <w:szCs w:val="16"/>
              </w:rPr>
            </w:pPr>
            <w:r w:rsidRPr="008C1E40">
              <w:rPr>
                <w:color w:val="000000"/>
                <w:sz w:val="16"/>
                <w:szCs w:val="16"/>
              </w:rPr>
              <w:t>17,77</w:t>
            </w:r>
          </w:p>
        </w:tc>
        <w:tc>
          <w:tcPr>
            <w:tcW w:w="580" w:type="dxa"/>
            <w:tcBorders>
              <w:top w:val="nil"/>
              <w:left w:val="nil"/>
              <w:bottom w:val="single" w:sz="8" w:space="0" w:color="538DD5"/>
              <w:right w:val="single" w:sz="8" w:space="0" w:color="538DD5"/>
            </w:tcBorders>
            <w:shd w:val="clear" w:color="000000" w:fill="FFFFFF"/>
            <w:noWrap/>
            <w:hideMark/>
          </w:tcPr>
          <w:p w14:paraId="5349A7E7" w14:textId="77777777" w:rsidR="008B647B" w:rsidRPr="008C1E40" w:rsidRDefault="008B647B" w:rsidP="00941E7F">
            <w:pPr>
              <w:jc w:val="right"/>
              <w:rPr>
                <w:color w:val="000000"/>
                <w:sz w:val="16"/>
                <w:szCs w:val="16"/>
              </w:rPr>
            </w:pPr>
            <w:r w:rsidRPr="008C1E40">
              <w:rPr>
                <w:color w:val="000000"/>
                <w:sz w:val="16"/>
                <w:szCs w:val="16"/>
              </w:rPr>
              <w:t>24,92</w:t>
            </w:r>
          </w:p>
        </w:tc>
        <w:tc>
          <w:tcPr>
            <w:tcW w:w="580" w:type="dxa"/>
            <w:tcBorders>
              <w:top w:val="nil"/>
              <w:left w:val="nil"/>
              <w:bottom w:val="single" w:sz="8" w:space="0" w:color="538DD5"/>
              <w:right w:val="single" w:sz="8" w:space="0" w:color="538DD5"/>
            </w:tcBorders>
            <w:shd w:val="clear" w:color="000000" w:fill="FFFFFF"/>
            <w:noWrap/>
            <w:hideMark/>
          </w:tcPr>
          <w:p w14:paraId="4BBB2561" w14:textId="77777777" w:rsidR="008B647B" w:rsidRPr="008C1E40" w:rsidRDefault="008B647B" w:rsidP="00941E7F">
            <w:pPr>
              <w:jc w:val="right"/>
              <w:rPr>
                <w:color w:val="000000"/>
                <w:sz w:val="16"/>
                <w:szCs w:val="16"/>
              </w:rPr>
            </w:pPr>
            <w:r w:rsidRPr="008C1E40">
              <w:rPr>
                <w:color w:val="000000"/>
                <w:sz w:val="16"/>
                <w:szCs w:val="16"/>
              </w:rPr>
              <w:t>116</w:t>
            </w:r>
          </w:p>
        </w:tc>
        <w:tc>
          <w:tcPr>
            <w:tcW w:w="760" w:type="dxa"/>
            <w:tcBorders>
              <w:top w:val="nil"/>
              <w:left w:val="nil"/>
              <w:bottom w:val="single" w:sz="8" w:space="0" w:color="538DD5"/>
              <w:right w:val="single" w:sz="8" w:space="0" w:color="538DD5"/>
            </w:tcBorders>
            <w:shd w:val="clear" w:color="000000" w:fill="FFFFFF"/>
            <w:noWrap/>
            <w:hideMark/>
          </w:tcPr>
          <w:p w14:paraId="6595D99F" w14:textId="77777777" w:rsidR="008B647B" w:rsidRPr="008C1E40" w:rsidRDefault="008B647B" w:rsidP="00941E7F">
            <w:pPr>
              <w:jc w:val="right"/>
              <w:rPr>
                <w:color w:val="000000"/>
                <w:sz w:val="16"/>
                <w:szCs w:val="16"/>
              </w:rPr>
            </w:pPr>
            <w:r w:rsidRPr="008C1E40">
              <w:rPr>
                <w:color w:val="000000"/>
                <w:sz w:val="16"/>
                <w:szCs w:val="16"/>
              </w:rPr>
              <w:t>587,75</w:t>
            </w:r>
          </w:p>
        </w:tc>
        <w:tc>
          <w:tcPr>
            <w:tcW w:w="600" w:type="dxa"/>
            <w:tcBorders>
              <w:top w:val="nil"/>
              <w:left w:val="nil"/>
              <w:bottom w:val="single" w:sz="8" w:space="0" w:color="538DD5"/>
              <w:right w:val="single" w:sz="8" w:space="0" w:color="538DD5"/>
            </w:tcBorders>
            <w:shd w:val="clear" w:color="000000" w:fill="FFFFFF"/>
            <w:noWrap/>
            <w:hideMark/>
          </w:tcPr>
          <w:p w14:paraId="40CA8B5E" w14:textId="77777777" w:rsidR="008B647B" w:rsidRPr="008C1E40" w:rsidRDefault="008B647B" w:rsidP="00941E7F">
            <w:pPr>
              <w:jc w:val="right"/>
              <w:rPr>
                <w:color w:val="000000"/>
                <w:sz w:val="16"/>
                <w:szCs w:val="16"/>
              </w:rPr>
            </w:pPr>
            <w:r w:rsidRPr="008C1E40">
              <w:rPr>
                <w:color w:val="000000"/>
                <w:sz w:val="16"/>
                <w:szCs w:val="16"/>
              </w:rPr>
              <w:t>14,96</w:t>
            </w:r>
          </w:p>
        </w:tc>
        <w:tc>
          <w:tcPr>
            <w:tcW w:w="640" w:type="dxa"/>
            <w:tcBorders>
              <w:top w:val="nil"/>
              <w:left w:val="nil"/>
              <w:bottom w:val="single" w:sz="8" w:space="0" w:color="538DD5"/>
              <w:right w:val="single" w:sz="8" w:space="0" w:color="538DD5"/>
            </w:tcBorders>
            <w:shd w:val="clear" w:color="000000" w:fill="FFFFFF"/>
            <w:noWrap/>
            <w:hideMark/>
          </w:tcPr>
          <w:p w14:paraId="3551707D" w14:textId="77777777" w:rsidR="008B647B" w:rsidRPr="008C1E40" w:rsidRDefault="008B647B" w:rsidP="00941E7F">
            <w:pPr>
              <w:jc w:val="right"/>
              <w:rPr>
                <w:color w:val="000000"/>
                <w:sz w:val="16"/>
                <w:szCs w:val="16"/>
              </w:rPr>
            </w:pPr>
            <w:r w:rsidRPr="008C1E40">
              <w:rPr>
                <w:color w:val="000000"/>
                <w:sz w:val="16"/>
                <w:szCs w:val="16"/>
              </w:rPr>
              <w:t>21,12</w:t>
            </w:r>
          </w:p>
        </w:tc>
        <w:tc>
          <w:tcPr>
            <w:tcW w:w="700" w:type="dxa"/>
            <w:tcBorders>
              <w:top w:val="nil"/>
              <w:left w:val="nil"/>
              <w:bottom w:val="single" w:sz="8" w:space="0" w:color="538DD5"/>
              <w:right w:val="single" w:sz="8" w:space="0" w:color="538DD5"/>
            </w:tcBorders>
            <w:shd w:val="clear" w:color="000000" w:fill="FFFFFF"/>
            <w:noWrap/>
            <w:hideMark/>
          </w:tcPr>
          <w:p w14:paraId="10552F00" w14:textId="77777777" w:rsidR="008B647B" w:rsidRPr="008C1E40" w:rsidRDefault="008B647B" w:rsidP="00941E7F">
            <w:pPr>
              <w:jc w:val="right"/>
              <w:rPr>
                <w:color w:val="000000"/>
                <w:sz w:val="16"/>
                <w:szCs w:val="16"/>
              </w:rPr>
            </w:pPr>
            <w:r w:rsidRPr="008C1E40">
              <w:rPr>
                <w:color w:val="000000"/>
                <w:sz w:val="16"/>
                <w:szCs w:val="16"/>
              </w:rPr>
              <w:t>149,83</w:t>
            </w:r>
          </w:p>
        </w:tc>
        <w:tc>
          <w:tcPr>
            <w:tcW w:w="640" w:type="dxa"/>
            <w:tcBorders>
              <w:top w:val="nil"/>
              <w:left w:val="nil"/>
              <w:bottom w:val="single" w:sz="8" w:space="0" w:color="538DD5"/>
              <w:right w:val="single" w:sz="8" w:space="0" w:color="538DD5"/>
            </w:tcBorders>
            <w:shd w:val="clear" w:color="000000" w:fill="FFFFFF"/>
            <w:noWrap/>
            <w:hideMark/>
          </w:tcPr>
          <w:p w14:paraId="2EF8C055" w14:textId="77777777" w:rsidR="008B647B" w:rsidRPr="008C1E40" w:rsidRDefault="008B647B" w:rsidP="00941E7F">
            <w:pPr>
              <w:jc w:val="right"/>
              <w:rPr>
                <w:color w:val="000000"/>
                <w:sz w:val="16"/>
                <w:szCs w:val="16"/>
              </w:rPr>
            </w:pPr>
            <w:r w:rsidRPr="008C1E40">
              <w:rPr>
                <w:color w:val="000000"/>
                <w:sz w:val="16"/>
                <w:szCs w:val="16"/>
              </w:rPr>
              <w:t>3,81</w:t>
            </w:r>
          </w:p>
        </w:tc>
        <w:tc>
          <w:tcPr>
            <w:tcW w:w="580" w:type="dxa"/>
            <w:tcBorders>
              <w:top w:val="nil"/>
              <w:left w:val="nil"/>
              <w:bottom w:val="single" w:sz="8" w:space="0" w:color="538DD5"/>
              <w:right w:val="single" w:sz="8" w:space="0" w:color="538DD5"/>
            </w:tcBorders>
            <w:shd w:val="clear" w:color="000000" w:fill="FFFFFF"/>
            <w:noWrap/>
            <w:hideMark/>
          </w:tcPr>
          <w:p w14:paraId="17F7529A" w14:textId="77777777" w:rsidR="008B647B" w:rsidRPr="008C1E40" w:rsidRDefault="008B647B" w:rsidP="00941E7F">
            <w:pPr>
              <w:jc w:val="right"/>
              <w:rPr>
                <w:color w:val="000000"/>
                <w:sz w:val="16"/>
                <w:szCs w:val="16"/>
              </w:rPr>
            </w:pPr>
            <w:r w:rsidRPr="008C1E40">
              <w:rPr>
                <w:color w:val="000000"/>
                <w:sz w:val="16"/>
                <w:szCs w:val="16"/>
              </w:rPr>
              <w:t>5,45</w:t>
            </w:r>
          </w:p>
        </w:tc>
        <w:tc>
          <w:tcPr>
            <w:tcW w:w="700" w:type="dxa"/>
            <w:tcBorders>
              <w:top w:val="nil"/>
              <w:left w:val="nil"/>
              <w:bottom w:val="single" w:sz="8" w:space="0" w:color="538DD5"/>
              <w:right w:val="single" w:sz="8" w:space="0" w:color="538DD5"/>
            </w:tcBorders>
            <w:shd w:val="clear" w:color="000000" w:fill="FFFFFF"/>
            <w:noWrap/>
            <w:hideMark/>
          </w:tcPr>
          <w:p w14:paraId="062889A2" w14:textId="77777777" w:rsidR="008B647B" w:rsidRPr="008C1E40" w:rsidRDefault="008B647B" w:rsidP="00941E7F">
            <w:pPr>
              <w:jc w:val="right"/>
              <w:rPr>
                <w:color w:val="000000"/>
                <w:sz w:val="16"/>
                <w:szCs w:val="16"/>
              </w:rPr>
            </w:pPr>
            <w:r w:rsidRPr="008C1E40">
              <w:rPr>
                <w:color w:val="000000"/>
                <w:sz w:val="16"/>
                <w:szCs w:val="16"/>
              </w:rPr>
              <w:t>196,98</w:t>
            </w:r>
          </w:p>
        </w:tc>
        <w:tc>
          <w:tcPr>
            <w:tcW w:w="620" w:type="dxa"/>
            <w:tcBorders>
              <w:top w:val="nil"/>
              <w:left w:val="nil"/>
              <w:bottom w:val="single" w:sz="8" w:space="0" w:color="538DD5"/>
              <w:right w:val="single" w:sz="8" w:space="0" w:color="538DD5"/>
            </w:tcBorders>
            <w:shd w:val="clear" w:color="000000" w:fill="FFFFFF"/>
            <w:noWrap/>
            <w:hideMark/>
          </w:tcPr>
          <w:p w14:paraId="5C34BB5B" w14:textId="77777777" w:rsidR="008B647B" w:rsidRPr="008C1E40" w:rsidRDefault="008B647B" w:rsidP="00941E7F">
            <w:pPr>
              <w:jc w:val="right"/>
              <w:rPr>
                <w:color w:val="000000"/>
                <w:sz w:val="16"/>
                <w:szCs w:val="16"/>
              </w:rPr>
            </w:pPr>
            <w:r w:rsidRPr="008C1E40">
              <w:rPr>
                <w:color w:val="000000"/>
                <w:sz w:val="16"/>
                <w:szCs w:val="16"/>
              </w:rPr>
              <w:t>5,01</w:t>
            </w:r>
          </w:p>
        </w:tc>
        <w:tc>
          <w:tcPr>
            <w:tcW w:w="580" w:type="dxa"/>
            <w:tcBorders>
              <w:top w:val="nil"/>
              <w:left w:val="nil"/>
              <w:bottom w:val="single" w:sz="8" w:space="0" w:color="538DD5"/>
              <w:right w:val="single" w:sz="8" w:space="0" w:color="538DD5"/>
            </w:tcBorders>
            <w:shd w:val="clear" w:color="000000" w:fill="FFFFFF"/>
            <w:noWrap/>
            <w:hideMark/>
          </w:tcPr>
          <w:p w14:paraId="6E04720A" w14:textId="77777777" w:rsidR="008B647B" w:rsidRPr="008C1E40" w:rsidRDefault="008B647B" w:rsidP="00941E7F">
            <w:pPr>
              <w:jc w:val="right"/>
              <w:rPr>
                <w:color w:val="000000"/>
                <w:sz w:val="16"/>
                <w:szCs w:val="16"/>
              </w:rPr>
            </w:pPr>
            <w:r w:rsidRPr="008C1E40">
              <w:rPr>
                <w:color w:val="000000"/>
                <w:sz w:val="16"/>
                <w:szCs w:val="16"/>
              </w:rPr>
              <w:t>7,18</w:t>
            </w:r>
          </w:p>
        </w:tc>
        <w:tc>
          <w:tcPr>
            <w:tcW w:w="740" w:type="dxa"/>
            <w:tcBorders>
              <w:top w:val="nil"/>
              <w:left w:val="nil"/>
              <w:bottom w:val="single" w:sz="8" w:space="0" w:color="538DD5"/>
              <w:right w:val="single" w:sz="8" w:space="0" w:color="538DD5"/>
            </w:tcBorders>
            <w:shd w:val="clear" w:color="000000" w:fill="FFFFFF"/>
            <w:noWrap/>
            <w:hideMark/>
          </w:tcPr>
          <w:p w14:paraId="3B97DD9F" w14:textId="77777777" w:rsidR="008B647B" w:rsidRPr="008C1E40" w:rsidRDefault="008B647B" w:rsidP="00941E7F">
            <w:pPr>
              <w:jc w:val="right"/>
              <w:rPr>
                <w:color w:val="000000"/>
                <w:sz w:val="16"/>
                <w:szCs w:val="16"/>
              </w:rPr>
            </w:pPr>
            <w:r w:rsidRPr="008C1E40">
              <w:rPr>
                <w:color w:val="000000"/>
                <w:sz w:val="16"/>
                <w:szCs w:val="16"/>
              </w:rPr>
              <w:t>148,90</w:t>
            </w:r>
          </w:p>
        </w:tc>
        <w:tc>
          <w:tcPr>
            <w:tcW w:w="520" w:type="dxa"/>
            <w:tcBorders>
              <w:top w:val="nil"/>
              <w:left w:val="nil"/>
              <w:bottom w:val="single" w:sz="8" w:space="0" w:color="538DD5"/>
              <w:right w:val="single" w:sz="8" w:space="0" w:color="538DD5"/>
            </w:tcBorders>
            <w:shd w:val="clear" w:color="000000" w:fill="FFFFFF"/>
            <w:noWrap/>
            <w:hideMark/>
          </w:tcPr>
          <w:p w14:paraId="4C1DFD7E" w14:textId="77777777" w:rsidR="008B647B" w:rsidRPr="008C1E40" w:rsidRDefault="008B647B" w:rsidP="00941E7F">
            <w:pPr>
              <w:jc w:val="right"/>
              <w:rPr>
                <w:color w:val="000000"/>
                <w:sz w:val="16"/>
                <w:szCs w:val="16"/>
              </w:rPr>
            </w:pPr>
            <w:r w:rsidRPr="008C1E40">
              <w:rPr>
                <w:color w:val="000000"/>
                <w:sz w:val="16"/>
                <w:szCs w:val="16"/>
              </w:rPr>
              <w:t>3,79</w:t>
            </w:r>
          </w:p>
        </w:tc>
        <w:tc>
          <w:tcPr>
            <w:tcW w:w="600" w:type="dxa"/>
            <w:tcBorders>
              <w:top w:val="nil"/>
              <w:left w:val="nil"/>
              <w:bottom w:val="single" w:sz="8" w:space="0" w:color="538DD5"/>
              <w:right w:val="single" w:sz="8" w:space="0" w:color="538DD5"/>
            </w:tcBorders>
            <w:shd w:val="clear" w:color="000000" w:fill="FFFFFF"/>
            <w:noWrap/>
            <w:hideMark/>
          </w:tcPr>
          <w:p w14:paraId="3592B7B8" w14:textId="77777777" w:rsidR="008B647B" w:rsidRPr="008C1E40" w:rsidRDefault="008B647B" w:rsidP="00941E7F">
            <w:pPr>
              <w:jc w:val="right"/>
              <w:rPr>
                <w:color w:val="000000"/>
                <w:sz w:val="16"/>
                <w:szCs w:val="16"/>
              </w:rPr>
            </w:pPr>
            <w:r w:rsidRPr="008C1E40">
              <w:rPr>
                <w:color w:val="000000"/>
                <w:sz w:val="16"/>
                <w:szCs w:val="16"/>
              </w:rPr>
              <w:t>5,43</w:t>
            </w:r>
          </w:p>
        </w:tc>
      </w:tr>
    </w:tbl>
    <w:p w14:paraId="63C62F43" w14:textId="778E4DB6" w:rsidR="003B5A73" w:rsidRPr="008C1E40" w:rsidRDefault="008B647B" w:rsidP="003B5A73">
      <w:pPr>
        <w:jc w:val="both"/>
        <w:rPr>
          <w:i/>
          <w:sz w:val="18"/>
          <w:szCs w:val="18"/>
        </w:rPr>
      </w:pPr>
      <w:r>
        <w:rPr>
          <w:i/>
          <w:sz w:val="18"/>
          <w:szCs w:val="18"/>
        </w:rPr>
        <w:t>Source</w:t>
      </w:r>
      <w:r w:rsidR="003B5A73" w:rsidRPr="008C1E40">
        <w:rPr>
          <w:i/>
          <w:sz w:val="18"/>
          <w:szCs w:val="18"/>
        </w:rPr>
        <w:t xml:space="preserve">: </w:t>
      </w:r>
      <w:r>
        <w:rPr>
          <w:i/>
          <w:sz w:val="18"/>
          <w:szCs w:val="18"/>
        </w:rPr>
        <w:t>Current MC</w:t>
      </w:r>
      <w:r w:rsidR="003B5A73" w:rsidRPr="008C1E40">
        <w:rPr>
          <w:i/>
          <w:sz w:val="18"/>
          <w:szCs w:val="18"/>
        </w:rPr>
        <w:t xml:space="preserve"> – MSC2007 </w:t>
      </w:r>
      <w:r>
        <w:rPr>
          <w:i/>
          <w:sz w:val="18"/>
          <w:szCs w:val="18"/>
        </w:rPr>
        <w:t>as of</w:t>
      </w:r>
      <w:r w:rsidR="003B5A73" w:rsidRPr="008C1E40">
        <w:rPr>
          <w:i/>
          <w:sz w:val="18"/>
          <w:szCs w:val="18"/>
        </w:rPr>
        <w:t xml:space="preserve"> 3</w:t>
      </w:r>
      <w:r>
        <w:rPr>
          <w:i/>
          <w:sz w:val="18"/>
          <w:szCs w:val="18"/>
        </w:rPr>
        <w:t xml:space="preserve"> Oct </w:t>
      </w:r>
      <w:r w:rsidR="003B5A73" w:rsidRPr="008C1E40">
        <w:rPr>
          <w:i/>
          <w:sz w:val="18"/>
          <w:szCs w:val="18"/>
        </w:rPr>
        <w:t>2014</w:t>
      </w:r>
    </w:p>
    <w:p w14:paraId="450FFE5F" w14:textId="3C23FA59" w:rsidR="003B5A73" w:rsidRPr="008C1E40" w:rsidRDefault="003B5A73" w:rsidP="003B5A73">
      <w:pPr>
        <w:jc w:val="both"/>
        <w:rPr>
          <w:i/>
          <w:sz w:val="18"/>
          <w:szCs w:val="18"/>
        </w:rPr>
      </w:pPr>
      <w:r w:rsidRPr="008C1E40">
        <w:rPr>
          <w:i/>
          <w:sz w:val="18"/>
          <w:szCs w:val="18"/>
        </w:rPr>
        <w:t xml:space="preserve">           P</w:t>
      </w:r>
      <w:r w:rsidR="008B647B">
        <w:rPr>
          <w:i/>
          <w:sz w:val="18"/>
          <w:szCs w:val="18"/>
        </w:rPr>
        <w:t>revious MC</w:t>
      </w:r>
      <w:r w:rsidRPr="008C1E40">
        <w:rPr>
          <w:i/>
          <w:sz w:val="18"/>
          <w:szCs w:val="18"/>
        </w:rPr>
        <w:t xml:space="preserve"> – MSC2007+ </w:t>
      </w:r>
      <w:r w:rsidR="008B647B">
        <w:rPr>
          <w:i/>
          <w:sz w:val="18"/>
          <w:szCs w:val="18"/>
        </w:rPr>
        <w:t xml:space="preserve">as of </w:t>
      </w:r>
      <w:r w:rsidRPr="008C1E40">
        <w:rPr>
          <w:i/>
          <w:sz w:val="18"/>
          <w:szCs w:val="18"/>
        </w:rPr>
        <w:t>3</w:t>
      </w:r>
      <w:r w:rsidR="008B647B">
        <w:rPr>
          <w:i/>
          <w:sz w:val="18"/>
          <w:szCs w:val="18"/>
        </w:rPr>
        <w:t xml:space="preserve"> Apr 2</w:t>
      </w:r>
      <w:r w:rsidRPr="008C1E40">
        <w:rPr>
          <w:i/>
          <w:sz w:val="18"/>
          <w:szCs w:val="18"/>
        </w:rPr>
        <w:t>014</w:t>
      </w:r>
    </w:p>
    <w:p w14:paraId="119E64F8" w14:textId="66FE94DA" w:rsidR="009E5200" w:rsidRPr="008C1E40" w:rsidRDefault="009E5200" w:rsidP="00311886">
      <w:pPr>
        <w:pStyle w:val="TabulkaNOK-poznmka"/>
        <w:ind w:left="0" w:firstLine="0"/>
      </w:pPr>
      <w:r w:rsidRPr="008C1E40">
        <w:rPr>
          <w:i/>
        </w:rPr>
        <w:t>CZK/EUR</w:t>
      </w:r>
      <w:r w:rsidR="008B647B">
        <w:rPr>
          <w:i/>
        </w:rPr>
        <w:t xml:space="preserve"> exchange rate</w:t>
      </w:r>
      <w:r w:rsidRPr="008C1E40">
        <w:rPr>
          <w:i/>
        </w:rPr>
        <w:t xml:space="preserve">: </w:t>
      </w:r>
      <w:r w:rsidR="008B647B">
        <w:rPr>
          <w:i/>
        </w:rPr>
        <w:t xml:space="preserve">Current MC </w:t>
      </w:r>
      <w:r w:rsidRPr="008C1E40">
        <w:rPr>
          <w:i/>
        </w:rPr>
        <w:t xml:space="preserve">– </w:t>
      </w:r>
      <w:r w:rsidR="003B5A73" w:rsidRPr="008C1E40">
        <w:rPr>
          <w:i/>
        </w:rPr>
        <w:t>27</w:t>
      </w:r>
      <w:r w:rsidR="008B647B">
        <w:rPr>
          <w:i/>
        </w:rPr>
        <w:t>.</w:t>
      </w:r>
      <w:r w:rsidR="003B5A73" w:rsidRPr="008C1E40">
        <w:rPr>
          <w:i/>
        </w:rPr>
        <w:t>54</w:t>
      </w:r>
    </w:p>
    <w:p w14:paraId="04944B80" w14:textId="7CB78AB1" w:rsidR="009E5200" w:rsidRPr="008C1E40" w:rsidRDefault="009E5200" w:rsidP="009E5200">
      <w:pPr>
        <w:jc w:val="both"/>
        <w:rPr>
          <w:i/>
          <w:sz w:val="18"/>
          <w:szCs w:val="18"/>
        </w:rPr>
      </w:pPr>
      <w:r w:rsidRPr="008C1E40">
        <w:rPr>
          <w:i/>
          <w:sz w:val="18"/>
          <w:szCs w:val="18"/>
        </w:rPr>
        <w:t xml:space="preserve">                            P</w:t>
      </w:r>
      <w:r w:rsidR="008B647B">
        <w:rPr>
          <w:i/>
          <w:sz w:val="18"/>
          <w:szCs w:val="18"/>
        </w:rPr>
        <w:t xml:space="preserve">revious MC </w:t>
      </w:r>
      <w:r w:rsidRPr="008C1E40">
        <w:rPr>
          <w:i/>
          <w:sz w:val="18"/>
          <w:szCs w:val="18"/>
        </w:rPr>
        <w:t xml:space="preserve">– </w:t>
      </w:r>
      <w:r w:rsidR="003B5A73" w:rsidRPr="008C1E40">
        <w:rPr>
          <w:i/>
        </w:rPr>
        <w:t>27</w:t>
      </w:r>
      <w:r w:rsidR="008B647B">
        <w:rPr>
          <w:i/>
        </w:rPr>
        <w:t>.</w:t>
      </w:r>
      <w:r w:rsidR="003B5A73" w:rsidRPr="008C1E40">
        <w:rPr>
          <w:i/>
        </w:rPr>
        <w:t>423</w:t>
      </w:r>
    </w:p>
    <w:p w14:paraId="482112F7" w14:textId="74CD9637" w:rsidR="009E5200" w:rsidRPr="008C1E40" w:rsidRDefault="008B647B" w:rsidP="009E5200">
      <w:pPr>
        <w:jc w:val="both"/>
        <w:rPr>
          <w:i/>
          <w:sz w:val="18"/>
          <w:szCs w:val="18"/>
        </w:rPr>
      </w:pPr>
      <w:r>
        <w:rPr>
          <w:i/>
          <w:sz w:val="18"/>
          <w:szCs w:val="18"/>
        </w:rPr>
        <w:t>Source of funding</w:t>
      </w:r>
      <w:r w:rsidR="009E5200" w:rsidRPr="008C1E40">
        <w:rPr>
          <w:i/>
          <w:sz w:val="18"/>
          <w:szCs w:val="18"/>
        </w:rPr>
        <w:t xml:space="preserve"> – EU</w:t>
      </w:r>
      <w:r>
        <w:rPr>
          <w:i/>
          <w:sz w:val="18"/>
          <w:szCs w:val="18"/>
        </w:rPr>
        <w:t xml:space="preserve"> share</w:t>
      </w:r>
      <w:r w:rsidR="009E5200" w:rsidRPr="008C1E40">
        <w:rPr>
          <w:i/>
          <w:sz w:val="18"/>
          <w:szCs w:val="18"/>
        </w:rPr>
        <w:t xml:space="preserve"> </w:t>
      </w:r>
    </w:p>
    <w:p w14:paraId="37E160AD" w14:textId="77777777" w:rsidR="00D9591B" w:rsidRPr="008C1E40" w:rsidRDefault="00D9591B" w:rsidP="002F2C3F">
      <w:pPr>
        <w:jc w:val="both"/>
        <w:rPr>
          <w:b/>
          <w:sz w:val="28"/>
          <w:szCs w:val="28"/>
        </w:rPr>
      </w:pPr>
    </w:p>
    <w:p w14:paraId="5C46A99C" w14:textId="77777777" w:rsidR="008A34EC" w:rsidRPr="008C1E40" w:rsidRDefault="008A34EC" w:rsidP="002F2C3F">
      <w:pPr>
        <w:jc w:val="both"/>
        <w:rPr>
          <w:b/>
          <w:sz w:val="28"/>
          <w:szCs w:val="28"/>
        </w:rPr>
      </w:pPr>
    </w:p>
    <w:p w14:paraId="1DE59A91" w14:textId="77777777" w:rsidR="008A34EC" w:rsidRPr="008C1E40" w:rsidRDefault="008A34EC" w:rsidP="002F2C3F">
      <w:pPr>
        <w:jc w:val="both"/>
        <w:rPr>
          <w:b/>
          <w:sz w:val="28"/>
          <w:szCs w:val="28"/>
        </w:rPr>
      </w:pPr>
    </w:p>
    <w:p w14:paraId="0C677ECD" w14:textId="77777777" w:rsidR="008A34EC" w:rsidRPr="008C1E40" w:rsidRDefault="008A34EC" w:rsidP="002F2C3F">
      <w:pPr>
        <w:jc w:val="both"/>
        <w:rPr>
          <w:b/>
          <w:sz w:val="28"/>
          <w:szCs w:val="28"/>
        </w:rPr>
        <w:sectPr w:rsidR="008A34EC" w:rsidRPr="008C1E40" w:rsidSect="00356E21">
          <w:pgSz w:w="16840" w:h="11907" w:orient="landscape" w:code="9"/>
          <w:pgMar w:top="1418" w:right="1418" w:bottom="1418" w:left="1418" w:header="709" w:footer="709" w:gutter="0"/>
          <w:cols w:space="708"/>
          <w:docGrid w:linePitch="272"/>
        </w:sectPr>
      </w:pPr>
    </w:p>
    <w:p w14:paraId="797834F1" w14:textId="7BE3BD5B" w:rsidR="002F2C3F" w:rsidRPr="008C1E40" w:rsidRDefault="008B647B" w:rsidP="002F2C3F">
      <w:pPr>
        <w:rPr>
          <w:b/>
          <w:sz w:val="22"/>
          <w:szCs w:val="22"/>
        </w:rPr>
      </w:pPr>
      <w:r>
        <w:rPr>
          <w:b/>
          <w:sz w:val="22"/>
          <w:szCs w:val="22"/>
        </w:rPr>
        <w:lastRenderedPageBreak/>
        <w:t>Overview of ongoing calls</w:t>
      </w:r>
      <w:r w:rsidR="002F2C3F" w:rsidRPr="008C1E40">
        <w:rPr>
          <w:b/>
          <w:sz w:val="22"/>
          <w:szCs w:val="22"/>
        </w:rPr>
        <w:t xml:space="preserve"> </w:t>
      </w:r>
    </w:p>
    <w:p w14:paraId="139403C7" w14:textId="59B5A9D8" w:rsidR="008222BB" w:rsidRPr="008C1E40" w:rsidRDefault="008B6EEA" w:rsidP="008222BB">
      <w:pPr>
        <w:jc w:val="both"/>
        <w:rPr>
          <w:sz w:val="22"/>
          <w:szCs w:val="22"/>
        </w:rPr>
      </w:pPr>
      <w:bookmarkStart w:id="145" w:name="_Toc387914720"/>
      <w:bookmarkStart w:id="146" w:name="_Toc387928046"/>
      <w:bookmarkStart w:id="147" w:name="_Toc387994535"/>
      <w:bookmarkStart w:id="148" w:name="_Toc306893710"/>
      <w:bookmarkEnd w:id="145"/>
      <w:bookmarkEnd w:id="146"/>
      <w:bookmarkEnd w:id="147"/>
      <w:r w:rsidRPr="008B6EEA">
        <w:rPr>
          <w:sz w:val="22"/>
          <w:szCs w:val="22"/>
        </w:rPr>
        <w:t xml:space="preserve">In the monitored period of </w:t>
      </w:r>
      <w:r w:rsidR="008222BB" w:rsidRPr="008B6EEA">
        <w:rPr>
          <w:sz w:val="22"/>
          <w:szCs w:val="22"/>
        </w:rPr>
        <w:t>2014</w:t>
      </w:r>
      <w:r w:rsidR="00CA6B58">
        <w:rPr>
          <w:sz w:val="22"/>
          <w:szCs w:val="22"/>
        </w:rPr>
        <w:t>,</w:t>
      </w:r>
      <w:r w:rsidR="00F577DC" w:rsidRPr="008B6EEA">
        <w:rPr>
          <w:sz w:val="22"/>
          <w:szCs w:val="22"/>
        </w:rPr>
        <w:t xml:space="preserve"> </w:t>
      </w:r>
      <w:r w:rsidRPr="008B6EEA">
        <w:rPr>
          <w:sz w:val="22"/>
          <w:szCs w:val="22"/>
        </w:rPr>
        <w:t>call No 22 for Intervention area 2.1 was under way</w:t>
      </w:r>
      <w:r w:rsidR="008222BB" w:rsidRPr="008B6EEA">
        <w:rPr>
          <w:sz w:val="22"/>
          <w:szCs w:val="22"/>
        </w:rPr>
        <w:t>.</w:t>
      </w:r>
      <w:r w:rsidR="001515C0" w:rsidRPr="008B6EEA">
        <w:rPr>
          <w:sz w:val="22"/>
          <w:szCs w:val="22"/>
        </w:rPr>
        <w:t xml:space="preserve"> </w:t>
      </w:r>
      <w:r w:rsidRPr="008B6EEA">
        <w:rPr>
          <w:sz w:val="22"/>
          <w:szCs w:val="22"/>
        </w:rPr>
        <w:t>In the monitored period</w:t>
      </w:r>
      <w:r w:rsidR="00CA6B58">
        <w:rPr>
          <w:sz w:val="22"/>
          <w:szCs w:val="22"/>
        </w:rPr>
        <w:t>,</w:t>
      </w:r>
      <w:r w:rsidRPr="008B6EEA">
        <w:rPr>
          <w:sz w:val="22"/>
          <w:szCs w:val="22"/>
        </w:rPr>
        <w:t xml:space="preserve"> the allocation of financial support from ERDF was increased from CZK </w:t>
      </w:r>
      <w:r w:rsidR="001515C0" w:rsidRPr="008B6EEA">
        <w:rPr>
          <w:sz w:val="22"/>
          <w:szCs w:val="22"/>
        </w:rPr>
        <w:t>250 mil</w:t>
      </w:r>
      <w:r w:rsidRPr="008B6EEA">
        <w:rPr>
          <w:sz w:val="22"/>
          <w:szCs w:val="22"/>
        </w:rPr>
        <w:t xml:space="preserve">lion to CZK </w:t>
      </w:r>
      <w:r w:rsidR="001515C0" w:rsidRPr="008B6EEA">
        <w:rPr>
          <w:sz w:val="22"/>
          <w:szCs w:val="22"/>
        </w:rPr>
        <w:t>400 mil</w:t>
      </w:r>
      <w:r w:rsidRPr="008B6EEA">
        <w:rPr>
          <w:sz w:val="22"/>
          <w:szCs w:val="22"/>
        </w:rPr>
        <w:t>lion</w:t>
      </w:r>
      <w:r w:rsidR="001515C0" w:rsidRPr="008B6EEA">
        <w:rPr>
          <w:sz w:val="22"/>
          <w:szCs w:val="22"/>
        </w:rPr>
        <w:t>.</w:t>
      </w:r>
    </w:p>
    <w:p w14:paraId="3061B772" w14:textId="77777777" w:rsidR="008222BB" w:rsidRPr="008C1E40" w:rsidRDefault="008222BB" w:rsidP="008222BB">
      <w:pPr>
        <w:rPr>
          <w:sz w:val="22"/>
          <w:szCs w:val="22"/>
        </w:rPr>
      </w:pPr>
    </w:p>
    <w:p w14:paraId="2FC75533" w14:textId="0CD048AB" w:rsidR="008222BB" w:rsidRPr="008C1E40" w:rsidRDefault="008B6EEA" w:rsidP="008222BB">
      <w:pPr>
        <w:pStyle w:val="Tabulkanzev"/>
        <w:rPr>
          <w:rStyle w:val="Siln"/>
        </w:rPr>
      </w:pPr>
      <w:bookmarkStart w:id="149" w:name="_Toc403377012"/>
      <w:r>
        <w:rPr>
          <w:rStyle w:val="Siln"/>
        </w:rPr>
        <w:t xml:space="preserve">Overview of ongoing calls in the period from </w:t>
      </w:r>
      <w:r w:rsidR="008222BB" w:rsidRPr="008C1E40">
        <w:rPr>
          <w:rStyle w:val="Siln"/>
        </w:rPr>
        <w:t>1</w:t>
      </w:r>
      <w:r>
        <w:rPr>
          <w:rStyle w:val="Siln"/>
        </w:rPr>
        <w:t xml:space="preserve"> Apr </w:t>
      </w:r>
      <w:r w:rsidR="0077032F" w:rsidRPr="008C1E40">
        <w:rPr>
          <w:rStyle w:val="Siln"/>
        </w:rPr>
        <w:t>2014</w:t>
      </w:r>
      <w:r>
        <w:rPr>
          <w:rStyle w:val="Siln"/>
        </w:rPr>
        <w:t xml:space="preserve"> to </w:t>
      </w:r>
      <w:r w:rsidR="0077032F" w:rsidRPr="008C1E40">
        <w:rPr>
          <w:rStyle w:val="Siln"/>
        </w:rPr>
        <w:t>30</w:t>
      </w:r>
      <w:r>
        <w:rPr>
          <w:rStyle w:val="Siln"/>
        </w:rPr>
        <w:t xml:space="preserve"> Sep </w:t>
      </w:r>
      <w:r w:rsidR="008222BB" w:rsidRPr="008C1E40">
        <w:rPr>
          <w:rStyle w:val="Siln"/>
        </w:rPr>
        <w:t xml:space="preserve">2014 </w:t>
      </w:r>
      <w:r>
        <w:rPr>
          <w:rStyle w:val="Siln"/>
        </w:rPr>
        <w:t>in Priority axis</w:t>
      </w:r>
      <w:r w:rsidR="008222BB" w:rsidRPr="008C1E40">
        <w:rPr>
          <w:rStyle w:val="Siln"/>
        </w:rPr>
        <w:t xml:space="preserve"> 2</w:t>
      </w:r>
      <w:bookmarkEnd w:id="149"/>
    </w:p>
    <w:tbl>
      <w:tblPr>
        <w:tblW w:w="9044" w:type="dxa"/>
        <w:tblInd w:w="47" w:type="dxa"/>
        <w:tblCellMar>
          <w:left w:w="70" w:type="dxa"/>
          <w:right w:w="70" w:type="dxa"/>
        </w:tblCellMar>
        <w:tblLook w:val="04A0" w:firstRow="1" w:lastRow="0" w:firstColumn="1" w:lastColumn="0" w:noHBand="0" w:noVBand="1"/>
      </w:tblPr>
      <w:tblGrid>
        <w:gridCol w:w="624"/>
        <w:gridCol w:w="532"/>
        <w:gridCol w:w="1047"/>
        <w:gridCol w:w="782"/>
        <w:gridCol w:w="940"/>
        <w:gridCol w:w="547"/>
        <w:gridCol w:w="911"/>
        <w:gridCol w:w="709"/>
        <w:gridCol w:w="973"/>
        <w:gridCol w:w="709"/>
        <w:gridCol w:w="1270"/>
      </w:tblGrid>
      <w:tr w:rsidR="007806AB" w:rsidRPr="008C1E40" w14:paraId="47DB5CF9" w14:textId="77777777" w:rsidTr="00662562">
        <w:trPr>
          <w:trHeight w:val="315"/>
        </w:trPr>
        <w:tc>
          <w:tcPr>
            <w:tcW w:w="624" w:type="dxa"/>
            <w:vMerge w:val="restart"/>
            <w:tcBorders>
              <w:top w:val="double" w:sz="6" w:space="0" w:color="0070C0"/>
              <w:left w:val="double" w:sz="6" w:space="0" w:color="0070C0"/>
              <w:bottom w:val="single" w:sz="8" w:space="0" w:color="0070C0"/>
              <w:right w:val="single" w:sz="8" w:space="0" w:color="0070C0"/>
            </w:tcBorders>
            <w:shd w:val="clear" w:color="000000" w:fill="8DB4E2"/>
            <w:vAlign w:val="center"/>
            <w:hideMark/>
          </w:tcPr>
          <w:p w14:paraId="0D1C55A1" w14:textId="5F8E47F6" w:rsidR="007806AB" w:rsidRPr="008C1E40" w:rsidRDefault="007806AB" w:rsidP="00EC1C99">
            <w:pPr>
              <w:jc w:val="center"/>
              <w:rPr>
                <w:b/>
                <w:bCs/>
                <w:color w:val="000000"/>
                <w:sz w:val="16"/>
                <w:szCs w:val="16"/>
              </w:rPr>
            </w:pPr>
            <w:r w:rsidRPr="00754E2B">
              <w:rPr>
                <w:b/>
                <w:bCs/>
                <w:sz w:val="16"/>
                <w:szCs w:val="16"/>
              </w:rPr>
              <w:t>Order of the call</w:t>
            </w:r>
          </w:p>
        </w:tc>
        <w:tc>
          <w:tcPr>
            <w:tcW w:w="532"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130DBBA3" w14:textId="673B3F40" w:rsidR="007806AB" w:rsidRPr="008C1E40" w:rsidRDefault="007806AB" w:rsidP="00EC1C99">
            <w:pPr>
              <w:jc w:val="center"/>
              <w:rPr>
                <w:b/>
                <w:bCs/>
                <w:color w:val="000000"/>
                <w:sz w:val="16"/>
                <w:szCs w:val="16"/>
              </w:rPr>
            </w:pPr>
            <w:proofErr w:type="spellStart"/>
            <w:r w:rsidRPr="00754E2B">
              <w:rPr>
                <w:b/>
                <w:bCs/>
                <w:sz w:val="16"/>
                <w:szCs w:val="16"/>
              </w:rPr>
              <w:t>Num-ber</w:t>
            </w:r>
            <w:proofErr w:type="spellEnd"/>
            <w:r w:rsidRPr="00754E2B">
              <w:rPr>
                <w:b/>
                <w:bCs/>
                <w:sz w:val="16"/>
                <w:szCs w:val="16"/>
              </w:rPr>
              <w:t xml:space="preserve"> of the call</w:t>
            </w:r>
          </w:p>
        </w:tc>
        <w:tc>
          <w:tcPr>
            <w:tcW w:w="1829" w:type="dxa"/>
            <w:gridSpan w:val="2"/>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10E40DE5" w14:textId="18518AFD" w:rsidR="007806AB" w:rsidRPr="008C1E40" w:rsidRDefault="007806AB" w:rsidP="00EC1C99">
            <w:pPr>
              <w:jc w:val="center"/>
              <w:rPr>
                <w:b/>
                <w:bCs/>
                <w:color w:val="000000"/>
                <w:sz w:val="16"/>
                <w:szCs w:val="16"/>
              </w:rPr>
            </w:pPr>
            <w:r w:rsidRPr="00754E2B">
              <w:rPr>
                <w:b/>
                <w:bCs/>
                <w:sz w:val="16"/>
                <w:szCs w:val="16"/>
              </w:rPr>
              <w:t>Submission of project applications</w:t>
            </w:r>
          </w:p>
        </w:tc>
        <w:tc>
          <w:tcPr>
            <w:tcW w:w="940"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17F5CE14" w14:textId="4257B7C1" w:rsidR="007806AB" w:rsidRPr="008C1E40" w:rsidRDefault="007806AB" w:rsidP="00EC1C99">
            <w:pPr>
              <w:jc w:val="center"/>
              <w:rPr>
                <w:b/>
                <w:bCs/>
                <w:color w:val="000000"/>
                <w:sz w:val="16"/>
                <w:szCs w:val="16"/>
              </w:rPr>
            </w:pPr>
            <w:r w:rsidRPr="00754E2B">
              <w:rPr>
                <w:b/>
                <w:bCs/>
                <w:sz w:val="16"/>
                <w:szCs w:val="16"/>
              </w:rPr>
              <w:t>Type of the call</w:t>
            </w:r>
          </w:p>
        </w:tc>
        <w:tc>
          <w:tcPr>
            <w:tcW w:w="547"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10560E24" w14:textId="77777777" w:rsidR="007806AB" w:rsidRPr="00754E2B" w:rsidRDefault="007806AB" w:rsidP="003C2665">
            <w:pPr>
              <w:jc w:val="center"/>
              <w:rPr>
                <w:b/>
                <w:bCs/>
                <w:sz w:val="16"/>
                <w:szCs w:val="16"/>
              </w:rPr>
            </w:pPr>
            <w:r w:rsidRPr="00754E2B">
              <w:rPr>
                <w:b/>
                <w:bCs/>
                <w:sz w:val="16"/>
                <w:szCs w:val="16"/>
              </w:rPr>
              <w:t>IA</w:t>
            </w:r>
          </w:p>
          <w:p w14:paraId="4BEF9E78" w14:textId="3A314CA4" w:rsidR="007806AB" w:rsidRPr="008C1E40" w:rsidRDefault="007806AB" w:rsidP="00EC1C99">
            <w:pPr>
              <w:jc w:val="center"/>
              <w:rPr>
                <w:b/>
                <w:bCs/>
                <w:color w:val="000000"/>
                <w:sz w:val="16"/>
                <w:szCs w:val="16"/>
              </w:rPr>
            </w:pPr>
          </w:p>
        </w:tc>
        <w:tc>
          <w:tcPr>
            <w:tcW w:w="911"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6F7EFFFF" w14:textId="77777777" w:rsidR="007806AB" w:rsidRPr="00754E2B" w:rsidRDefault="007806AB" w:rsidP="003C2665">
            <w:pPr>
              <w:jc w:val="center"/>
              <w:rPr>
                <w:b/>
                <w:bCs/>
                <w:sz w:val="16"/>
                <w:szCs w:val="16"/>
              </w:rPr>
            </w:pPr>
            <w:r w:rsidRPr="00754E2B">
              <w:rPr>
                <w:b/>
                <w:bCs/>
                <w:sz w:val="16"/>
                <w:szCs w:val="16"/>
              </w:rPr>
              <w:t>Allocation for the call</w:t>
            </w:r>
          </w:p>
          <w:p w14:paraId="429F4D31" w14:textId="47B50E54" w:rsidR="007806AB" w:rsidRPr="008C1E40" w:rsidRDefault="007806AB" w:rsidP="00EC1C99">
            <w:pPr>
              <w:jc w:val="center"/>
              <w:rPr>
                <w:b/>
                <w:bCs/>
                <w:color w:val="000000"/>
                <w:sz w:val="16"/>
                <w:szCs w:val="16"/>
              </w:rPr>
            </w:pPr>
          </w:p>
        </w:tc>
        <w:tc>
          <w:tcPr>
            <w:tcW w:w="1682" w:type="dxa"/>
            <w:gridSpan w:val="2"/>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74612458" w14:textId="0ED4981E" w:rsidR="007806AB" w:rsidRPr="008C1E40" w:rsidRDefault="007806AB" w:rsidP="00EC1C99">
            <w:pPr>
              <w:jc w:val="center"/>
              <w:rPr>
                <w:b/>
                <w:bCs/>
                <w:color w:val="000000"/>
                <w:sz w:val="16"/>
                <w:szCs w:val="16"/>
              </w:rPr>
            </w:pPr>
            <w:r>
              <w:rPr>
                <w:b/>
                <w:bCs/>
                <w:color w:val="000000"/>
                <w:sz w:val="16"/>
                <w:szCs w:val="16"/>
              </w:rPr>
              <w:t>Submitted applications for support</w:t>
            </w:r>
          </w:p>
        </w:tc>
        <w:tc>
          <w:tcPr>
            <w:tcW w:w="1979" w:type="dxa"/>
            <w:gridSpan w:val="2"/>
            <w:vMerge w:val="restart"/>
            <w:tcBorders>
              <w:top w:val="double" w:sz="6" w:space="0" w:color="0070C0"/>
              <w:left w:val="single" w:sz="8" w:space="0" w:color="0070C0"/>
              <w:bottom w:val="single" w:sz="8" w:space="0" w:color="0070C0"/>
              <w:right w:val="double" w:sz="6" w:space="0" w:color="0070C0"/>
            </w:tcBorders>
            <w:shd w:val="clear" w:color="000000" w:fill="8DB4E2"/>
            <w:vAlign w:val="center"/>
            <w:hideMark/>
          </w:tcPr>
          <w:p w14:paraId="4DBC321D" w14:textId="00D54070" w:rsidR="007806AB" w:rsidRPr="008C1E40" w:rsidRDefault="007806AB" w:rsidP="00EC1C99">
            <w:pPr>
              <w:jc w:val="center"/>
              <w:rPr>
                <w:b/>
                <w:bCs/>
                <w:color w:val="000000"/>
                <w:sz w:val="16"/>
                <w:szCs w:val="16"/>
              </w:rPr>
            </w:pPr>
            <w:r w:rsidRPr="008C1E40">
              <w:rPr>
                <w:b/>
                <w:bCs/>
                <w:color w:val="000000"/>
                <w:sz w:val="16"/>
                <w:szCs w:val="16"/>
              </w:rPr>
              <w:t>Proje</w:t>
            </w:r>
            <w:r>
              <w:rPr>
                <w:b/>
                <w:bCs/>
                <w:color w:val="000000"/>
                <w:sz w:val="16"/>
                <w:szCs w:val="16"/>
              </w:rPr>
              <w:t>cts with issued Decision/signed Contract</w:t>
            </w:r>
          </w:p>
        </w:tc>
      </w:tr>
      <w:tr w:rsidR="007806AB" w:rsidRPr="008C1E40" w14:paraId="48AA73C2" w14:textId="77777777" w:rsidTr="00662562">
        <w:trPr>
          <w:trHeight w:val="315"/>
        </w:trPr>
        <w:tc>
          <w:tcPr>
            <w:tcW w:w="624" w:type="dxa"/>
            <w:vMerge/>
            <w:tcBorders>
              <w:top w:val="double" w:sz="6" w:space="0" w:color="0070C0"/>
              <w:left w:val="double" w:sz="6" w:space="0" w:color="0070C0"/>
              <w:bottom w:val="single" w:sz="8" w:space="0" w:color="0070C0"/>
              <w:right w:val="single" w:sz="8" w:space="0" w:color="0070C0"/>
            </w:tcBorders>
            <w:vAlign w:val="center"/>
            <w:hideMark/>
          </w:tcPr>
          <w:p w14:paraId="458A9F83" w14:textId="77777777" w:rsidR="007806AB" w:rsidRPr="008C1E40" w:rsidRDefault="007806AB" w:rsidP="00EC1C99">
            <w:pPr>
              <w:rPr>
                <w:b/>
                <w:bCs/>
                <w:color w:val="000000"/>
                <w:sz w:val="16"/>
                <w:szCs w:val="16"/>
              </w:rPr>
            </w:pPr>
          </w:p>
        </w:tc>
        <w:tc>
          <w:tcPr>
            <w:tcW w:w="532" w:type="dxa"/>
            <w:vMerge/>
            <w:tcBorders>
              <w:top w:val="double" w:sz="6" w:space="0" w:color="0070C0"/>
              <w:left w:val="single" w:sz="8" w:space="0" w:color="0070C0"/>
              <w:bottom w:val="single" w:sz="8" w:space="0" w:color="0070C0"/>
              <w:right w:val="single" w:sz="8" w:space="0" w:color="0070C0"/>
            </w:tcBorders>
            <w:vAlign w:val="center"/>
            <w:hideMark/>
          </w:tcPr>
          <w:p w14:paraId="7216435F" w14:textId="77777777" w:rsidR="007806AB" w:rsidRPr="008C1E40" w:rsidRDefault="007806AB" w:rsidP="00EC1C99">
            <w:pPr>
              <w:rPr>
                <w:b/>
                <w:bCs/>
                <w:color w:val="000000"/>
                <w:sz w:val="16"/>
                <w:szCs w:val="16"/>
              </w:rPr>
            </w:pPr>
          </w:p>
        </w:tc>
        <w:tc>
          <w:tcPr>
            <w:tcW w:w="1829" w:type="dxa"/>
            <w:gridSpan w:val="2"/>
            <w:vMerge/>
            <w:tcBorders>
              <w:top w:val="double" w:sz="6" w:space="0" w:color="0070C0"/>
              <w:left w:val="single" w:sz="8" w:space="0" w:color="0070C0"/>
              <w:bottom w:val="single" w:sz="8" w:space="0" w:color="0070C0"/>
              <w:right w:val="single" w:sz="8" w:space="0" w:color="0070C0"/>
            </w:tcBorders>
            <w:vAlign w:val="center"/>
            <w:hideMark/>
          </w:tcPr>
          <w:p w14:paraId="5B238B19" w14:textId="77777777" w:rsidR="007806AB" w:rsidRPr="008C1E40" w:rsidRDefault="007806AB" w:rsidP="00EC1C99">
            <w:pPr>
              <w:rPr>
                <w:b/>
                <w:bCs/>
                <w:color w:val="000000"/>
                <w:sz w:val="16"/>
                <w:szCs w:val="16"/>
              </w:rPr>
            </w:pPr>
          </w:p>
        </w:tc>
        <w:tc>
          <w:tcPr>
            <w:tcW w:w="940" w:type="dxa"/>
            <w:vMerge/>
            <w:tcBorders>
              <w:top w:val="double" w:sz="6" w:space="0" w:color="0070C0"/>
              <w:left w:val="single" w:sz="8" w:space="0" w:color="0070C0"/>
              <w:bottom w:val="single" w:sz="8" w:space="0" w:color="0070C0"/>
              <w:right w:val="single" w:sz="8" w:space="0" w:color="0070C0"/>
            </w:tcBorders>
            <w:vAlign w:val="center"/>
            <w:hideMark/>
          </w:tcPr>
          <w:p w14:paraId="7D9C1405" w14:textId="77777777" w:rsidR="007806AB" w:rsidRPr="008C1E40" w:rsidRDefault="007806AB" w:rsidP="00EC1C99">
            <w:pPr>
              <w:rPr>
                <w:b/>
                <w:bCs/>
                <w:color w:val="000000"/>
                <w:sz w:val="16"/>
                <w:szCs w:val="16"/>
              </w:rPr>
            </w:pPr>
          </w:p>
        </w:tc>
        <w:tc>
          <w:tcPr>
            <w:tcW w:w="547" w:type="dxa"/>
            <w:vMerge/>
            <w:tcBorders>
              <w:top w:val="double" w:sz="6" w:space="0" w:color="0070C0"/>
              <w:left w:val="single" w:sz="8" w:space="0" w:color="0070C0"/>
              <w:bottom w:val="single" w:sz="8" w:space="0" w:color="0070C0"/>
              <w:right w:val="single" w:sz="8" w:space="0" w:color="0070C0"/>
            </w:tcBorders>
            <w:vAlign w:val="center"/>
            <w:hideMark/>
          </w:tcPr>
          <w:p w14:paraId="67B91121" w14:textId="77777777" w:rsidR="007806AB" w:rsidRPr="008C1E40" w:rsidRDefault="007806AB" w:rsidP="00EC1C99">
            <w:pPr>
              <w:rPr>
                <w:b/>
                <w:bCs/>
                <w:color w:val="000000"/>
                <w:sz w:val="16"/>
                <w:szCs w:val="16"/>
              </w:rPr>
            </w:pPr>
          </w:p>
        </w:tc>
        <w:tc>
          <w:tcPr>
            <w:tcW w:w="911" w:type="dxa"/>
            <w:vMerge/>
            <w:tcBorders>
              <w:top w:val="double" w:sz="6" w:space="0" w:color="0070C0"/>
              <w:left w:val="single" w:sz="8" w:space="0" w:color="0070C0"/>
              <w:bottom w:val="single" w:sz="8" w:space="0" w:color="0070C0"/>
              <w:right w:val="single" w:sz="8" w:space="0" w:color="0070C0"/>
            </w:tcBorders>
            <w:vAlign w:val="center"/>
            <w:hideMark/>
          </w:tcPr>
          <w:p w14:paraId="41D30F02" w14:textId="77777777" w:rsidR="007806AB" w:rsidRPr="008C1E40" w:rsidRDefault="007806AB" w:rsidP="00EC1C99">
            <w:pPr>
              <w:rPr>
                <w:b/>
                <w:bCs/>
                <w:color w:val="000000"/>
                <w:sz w:val="16"/>
                <w:szCs w:val="16"/>
              </w:rPr>
            </w:pPr>
          </w:p>
        </w:tc>
        <w:tc>
          <w:tcPr>
            <w:tcW w:w="1682" w:type="dxa"/>
            <w:gridSpan w:val="2"/>
            <w:vMerge/>
            <w:tcBorders>
              <w:top w:val="double" w:sz="6" w:space="0" w:color="0070C0"/>
              <w:left w:val="single" w:sz="8" w:space="0" w:color="0070C0"/>
              <w:bottom w:val="single" w:sz="8" w:space="0" w:color="0070C0"/>
              <w:right w:val="single" w:sz="8" w:space="0" w:color="0070C0"/>
            </w:tcBorders>
            <w:vAlign w:val="center"/>
            <w:hideMark/>
          </w:tcPr>
          <w:p w14:paraId="58F38868" w14:textId="77777777" w:rsidR="007806AB" w:rsidRPr="008C1E40" w:rsidRDefault="007806AB" w:rsidP="00EC1C99">
            <w:pPr>
              <w:rPr>
                <w:b/>
                <w:bCs/>
                <w:color w:val="000000"/>
                <w:sz w:val="16"/>
                <w:szCs w:val="16"/>
              </w:rPr>
            </w:pPr>
          </w:p>
        </w:tc>
        <w:tc>
          <w:tcPr>
            <w:tcW w:w="1979" w:type="dxa"/>
            <w:gridSpan w:val="2"/>
            <w:vMerge/>
            <w:tcBorders>
              <w:top w:val="double" w:sz="6" w:space="0" w:color="0070C0"/>
              <w:left w:val="single" w:sz="8" w:space="0" w:color="0070C0"/>
              <w:bottom w:val="single" w:sz="8" w:space="0" w:color="0070C0"/>
              <w:right w:val="double" w:sz="6" w:space="0" w:color="0070C0"/>
            </w:tcBorders>
            <w:vAlign w:val="center"/>
            <w:hideMark/>
          </w:tcPr>
          <w:p w14:paraId="11C4DEF7" w14:textId="77777777" w:rsidR="007806AB" w:rsidRPr="008C1E40" w:rsidRDefault="007806AB" w:rsidP="00EC1C99">
            <w:pPr>
              <w:rPr>
                <w:b/>
                <w:bCs/>
                <w:color w:val="000000"/>
                <w:sz w:val="16"/>
                <w:szCs w:val="16"/>
              </w:rPr>
            </w:pPr>
          </w:p>
        </w:tc>
      </w:tr>
      <w:tr w:rsidR="00662562" w:rsidRPr="008C1E40" w14:paraId="258AC415" w14:textId="77777777" w:rsidTr="00662562">
        <w:trPr>
          <w:trHeight w:val="1065"/>
        </w:trPr>
        <w:tc>
          <w:tcPr>
            <w:tcW w:w="624" w:type="dxa"/>
            <w:vMerge/>
            <w:tcBorders>
              <w:top w:val="double" w:sz="6" w:space="0" w:color="0070C0"/>
              <w:left w:val="double" w:sz="6" w:space="0" w:color="0070C0"/>
              <w:bottom w:val="single" w:sz="8" w:space="0" w:color="0070C0"/>
              <w:right w:val="single" w:sz="8" w:space="0" w:color="0070C0"/>
            </w:tcBorders>
            <w:vAlign w:val="center"/>
            <w:hideMark/>
          </w:tcPr>
          <w:p w14:paraId="4E27C500" w14:textId="77777777" w:rsidR="00662562" w:rsidRPr="008C1E40" w:rsidRDefault="00662562" w:rsidP="00EC1C99">
            <w:pPr>
              <w:rPr>
                <w:b/>
                <w:bCs/>
                <w:color w:val="000000"/>
                <w:sz w:val="16"/>
                <w:szCs w:val="16"/>
              </w:rPr>
            </w:pPr>
          </w:p>
        </w:tc>
        <w:tc>
          <w:tcPr>
            <w:tcW w:w="532" w:type="dxa"/>
            <w:vMerge/>
            <w:tcBorders>
              <w:top w:val="double" w:sz="6" w:space="0" w:color="0070C0"/>
              <w:left w:val="single" w:sz="8" w:space="0" w:color="0070C0"/>
              <w:bottom w:val="single" w:sz="8" w:space="0" w:color="0070C0"/>
              <w:right w:val="single" w:sz="8" w:space="0" w:color="0070C0"/>
            </w:tcBorders>
            <w:vAlign w:val="center"/>
            <w:hideMark/>
          </w:tcPr>
          <w:p w14:paraId="66BD5D93" w14:textId="77777777" w:rsidR="00662562" w:rsidRPr="008C1E40" w:rsidRDefault="00662562" w:rsidP="00EC1C99">
            <w:pPr>
              <w:rPr>
                <w:b/>
                <w:bCs/>
                <w:color w:val="000000"/>
                <w:sz w:val="16"/>
                <w:szCs w:val="16"/>
              </w:rPr>
            </w:pPr>
          </w:p>
        </w:tc>
        <w:tc>
          <w:tcPr>
            <w:tcW w:w="1047" w:type="dxa"/>
            <w:tcBorders>
              <w:top w:val="nil"/>
              <w:left w:val="nil"/>
              <w:bottom w:val="single" w:sz="8" w:space="0" w:color="0070C0"/>
              <w:right w:val="single" w:sz="8" w:space="0" w:color="0070C0"/>
            </w:tcBorders>
            <w:shd w:val="clear" w:color="000000" w:fill="8DB4E2"/>
            <w:vAlign w:val="center"/>
            <w:hideMark/>
          </w:tcPr>
          <w:p w14:paraId="09BBC2AC" w14:textId="2AAFE227" w:rsidR="00662562" w:rsidRPr="008C1E40" w:rsidRDefault="00662562" w:rsidP="00EC1C99">
            <w:pPr>
              <w:jc w:val="center"/>
              <w:rPr>
                <w:b/>
                <w:bCs/>
                <w:color w:val="000000"/>
                <w:sz w:val="16"/>
                <w:szCs w:val="16"/>
              </w:rPr>
            </w:pPr>
            <w:r w:rsidRPr="00754E2B">
              <w:rPr>
                <w:b/>
                <w:bCs/>
                <w:sz w:val="16"/>
                <w:szCs w:val="16"/>
              </w:rPr>
              <w:t>Opening date of the call</w:t>
            </w:r>
          </w:p>
        </w:tc>
        <w:tc>
          <w:tcPr>
            <w:tcW w:w="782" w:type="dxa"/>
            <w:tcBorders>
              <w:top w:val="nil"/>
              <w:left w:val="nil"/>
              <w:bottom w:val="single" w:sz="8" w:space="0" w:color="0070C0"/>
              <w:right w:val="single" w:sz="8" w:space="0" w:color="0070C0"/>
            </w:tcBorders>
            <w:shd w:val="clear" w:color="000000" w:fill="8DB4E2"/>
            <w:vAlign w:val="center"/>
            <w:hideMark/>
          </w:tcPr>
          <w:p w14:paraId="0327F40A" w14:textId="2ED0DD08" w:rsidR="00662562" w:rsidRPr="008C1E40" w:rsidRDefault="00662562" w:rsidP="00EC1C99">
            <w:pPr>
              <w:jc w:val="center"/>
              <w:rPr>
                <w:b/>
                <w:bCs/>
                <w:color w:val="000000"/>
                <w:sz w:val="16"/>
                <w:szCs w:val="16"/>
              </w:rPr>
            </w:pPr>
            <w:r w:rsidRPr="00754E2B">
              <w:rPr>
                <w:b/>
                <w:bCs/>
                <w:sz w:val="16"/>
                <w:szCs w:val="16"/>
              </w:rPr>
              <w:t>Closing date of the call</w:t>
            </w:r>
          </w:p>
        </w:tc>
        <w:tc>
          <w:tcPr>
            <w:tcW w:w="940" w:type="dxa"/>
            <w:vMerge/>
            <w:tcBorders>
              <w:top w:val="double" w:sz="6" w:space="0" w:color="0070C0"/>
              <w:left w:val="single" w:sz="8" w:space="0" w:color="0070C0"/>
              <w:bottom w:val="single" w:sz="8" w:space="0" w:color="0070C0"/>
              <w:right w:val="single" w:sz="8" w:space="0" w:color="0070C0"/>
            </w:tcBorders>
            <w:vAlign w:val="center"/>
            <w:hideMark/>
          </w:tcPr>
          <w:p w14:paraId="2EC9D5E9" w14:textId="77777777" w:rsidR="00662562" w:rsidRPr="008C1E40" w:rsidRDefault="00662562" w:rsidP="00EC1C99">
            <w:pPr>
              <w:rPr>
                <w:b/>
                <w:bCs/>
                <w:color w:val="000000"/>
                <w:sz w:val="16"/>
                <w:szCs w:val="16"/>
              </w:rPr>
            </w:pPr>
          </w:p>
        </w:tc>
        <w:tc>
          <w:tcPr>
            <w:tcW w:w="547" w:type="dxa"/>
            <w:vMerge/>
            <w:tcBorders>
              <w:top w:val="double" w:sz="6" w:space="0" w:color="0070C0"/>
              <w:left w:val="single" w:sz="8" w:space="0" w:color="0070C0"/>
              <w:bottom w:val="single" w:sz="8" w:space="0" w:color="0070C0"/>
              <w:right w:val="single" w:sz="8" w:space="0" w:color="0070C0"/>
            </w:tcBorders>
            <w:vAlign w:val="center"/>
            <w:hideMark/>
          </w:tcPr>
          <w:p w14:paraId="102020EB" w14:textId="77777777" w:rsidR="00662562" w:rsidRPr="008C1E40" w:rsidRDefault="00662562" w:rsidP="00EC1C99">
            <w:pPr>
              <w:rPr>
                <w:b/>
                <w:bCs/>
                <w:color w:val="000000"/>
                <w:sz w:val="16"/>
                <w:szCs w:val="16"/>
              </w:rPr>
            </w:pPr>
          </w:p>
        </w:tc>
        <w:tc>
          <w:tcPr>
            <w:tcW w:w="911" w:type="dxa"/>
            <w:tcBorders>
              <w:top w:val="nil"/>
              <w:left w:val="nil"/>
              <w:bottom w:val="single" w:sz="8" w:space="0" w:color="0070C0"/>
              <w:right w:val="single" w:sz="8" w:space="0" w:color="0070C0"/>
            </w:tcBorders>
            <w:shd w:val="clear" w:color="000000" w:fill="8DB4E2"/>
            <w:vAlign w:val="center"/>
            <w:hideMark/>
          </w:tcPr>
          <w:p w14:paraId="3B9B969C" w14:textId="52E27ECA" w:rsidR="00662562" w:rsidRPr="008C1E40" w:rsidRDefault="00662562" w:rsidP="00EC1C99">
            <w:pPr>
              <w:jc w:val="center"/>
              <w:rPr>
                <w:b/>
                <w:bCs/>
                <w:color w:val="000000"/>
                <w:sz w:val="16"/>
                <w:szCs w:val="16"/>
              </w:rPr>
            </w:pPr>
            <w:r w:rsidRPr="00754E2B">
              <w:rPr>
                <w:b/>
                <w:bCs/>
                <w:sz w:val="16"/>
                <w:szCs w:val="16"/>
              </w:rPr>
              <w:t>in EUR</w:t>
            </w:r>
          </w:p>
        </w:tc>
        <w:tc>
          <w:tcPr>
            <w:tcW w:w="709" w:type="dxa"/>
            <w:tcBorders>
              <w:top w:val="nil"/>
              <w:left w:val="nil"/>
              <w:bottom w:val="single" w:sz="8" w:space="0" w:color="0070C0"/>
              <w:right w:val="single" w:sz="8" w:space="0" w:color="0070C0"/>
            </w:tcBorders>
            <w:shd w:val="clear" w:color="000000" w:fill="8DB4E2"/>
            <w:vAlign w:val="center"/>
            <w:hideMark/>
          </w:tcPr>
          <w:p w14:paraId="5AEDC433" w14:textId="2F50F511" w:rsidR="00662562" w:rsidRPr="008C1E40" w:rsidRDefault="00662562" w:rsidP="00EC1C99">
            <w:pPr>
              <w:jc w:val="center"/>
              <w:rPr>
                <w:b/>
                <w:bCs/>
                <w:color w:val="000000"/>
                <w:sz w:val="16"/>
                <w:szCs w:val="16"/>
              </w:rPr>
            </w:pPr>
            <w:r>
              <w:rPr>
                <w:b/>
                <w:bCs/>
                <w:color w:val="000000"/>
                <w:sz w:val="16"/>
                <w:szCs w:val="16"/>
              </w:rPr>
              <w:t>number</w:t>
            </w:r>
          </w:p>
        </w:tc>
        <w:tc>
          <w:tcPr>
            <w:tcW w:w="973" w:type="dxa"/>
            <w:tcBorders>
              <w:top w:val="nil"/>
              <w:left w:val="nil"/>
              <w:bottom w:val="single" w:sz="8" w:space="0" w:color="0070C0"/>
              <w:right w:val="single" w:sz="8" w:space="0" w:color="0070C0"/>
            </w:tcBorders>
            <w:shd w:val="clear" w:color="000000" w:fill="8DB4E2"/>
            <w:vAlign w:val="center"/>
            <w:hideMark/>
          </w:tcPr>
          <w:p w14:paraId="6E8CB716" w14:textId="6E0A23D5" w:rsidR="00662562" w:rsidRPr="008C1E40" w:rsidRDefault="00662562" w:rsidP="00EC1C99">
            <w:pPr>
              <w:jc w:val="center"/>
              <w:rPr>
                <w:b/>
                <w:bCs/>
                <w:color w:val="000000"/>
                <w:sz w:val="16"/>
                <w:szCs w:val="16"/>
              </w:rPr>
            </w:pPr>
            <w:r>
              <w:rPr>
                <w:b/>
                <w:bCs/>
                <w:color w:val="000000"/>
                <w:sz w:val="16"/>
                <w:szCs w:val="16"/>
              </w:rPr>
              <w:t>in</w:t>
            </w:r>
            <w:r w:rsidRPr="008C1E40">
              <w:rPr>
                <w:b/>
                <w:bCs/>
                <w:color w:val="000000"/>
                <w:sz w:val="16"/>
                <w:szCs w:val="16"/>
              </w:rPr>
              <w:t xml:space="preserve"> EUR</w:t>
            </w:r>
          </w:p>
        </w:tc>
        <w:tc>
          <w:tcPr>
            <w:tcW w:w="709" w:type="dxa"/>
            <w:tcBorders>
              <w:top w:val="nil"/>
              <w:left w:val="nil"/>
              <w:bottom w:val="single" w:sz="8" w:space="0" w:color="0070C0"/>
              <w:right w:val="single" w:sz="8" w:space="0" w:color="0070C0"/>
            </w:tcBorders>
            <w:shd w:val="clear" w:color="000000" w:fill="8DB4E2"/>
            <w:noWrap/>
            <w:vAlign w:val="center"/>
            <w:hideMark/>
          </w:tcPr>
          <w:p w14:paraId="2758A9AD" w14:textId="208B2943" w:rsidR="00662562" w:rsidRPr="008C1E40" w:rsidRDefault="00662562" w:rsidP="00EC1C99">
            <w:pPr>
              <w:jc w:val="center"/>
              <w:rPr>
                <w:b/>
                <w:bCs/>
                <w:color w:val="000000"/>
                <w:sz w:val="16"/>
                <w:szCs w:val="16"/>
              </w:rPr>
            </w:pPr>
            <w:r>
              <w:rPr>
                <w:b/>
                <w:bCs/>
                <w:color w:val="000000"/>
                <w:sz w:val="16"/>
                <w:szCs w:val="16"/>
              </w:rPr>
              <w:t>number</w:t>
            </w:r>
          </w:p>
        </w:tc>
        <w:tc>
          <w:tcPr>
            <w:tcW w:w="1270" w:type="dxa"/>
            <w:tcBorders>
              <w:top w:val="nil"/>
              <w:left w:val="nil"/>
              <w:bottom w:val="single" w:sz="8" w:space="0" w:color="0070C0"/>
              <w:right w:val="double" w:sz="6" w:space="0" w:color="0070C0"/>
            </w:tcBorders>
            <w:shd w:val="clear" w:color="000000" w:fill="8DB4E2"/>
            <w:noWrap/>
            <w:vAlign w:val="center"/>
            <w:hideMark/>
          </w:tcPr>
          <w:p w14:paraId="0F720DDE" w14:textId="3726F984" w:rsidR="00662562" w:rsidRPr="008C1E40" w:rsidRDefault="00662562" w:rsidP="00EC1C99">
            <w:pPr>
              <w:jc w:val="center"/>
              <w:rPr>
                <w:b/>
                <w:bCs/>
                <w:color w:val="000000"/>
                <w:sz w:val="16"/>
                <w:szCs w:val="16"/>
              </w:rPr>
            </w:pPr>
            <w:r>
              <w:rPr>
                <w:b/>
                <w:bCs/>
                <w:color w:val="000000"/>
                <w:sz w:val="16"/>
                <w:szCs w:val="16"/>
              </w:rPr>
              <w:t>in</w:t>
            </w:r>
            <w:r w:rsidRPr="008C1E40">
              <w:rPr>
                <w:b/>
                <w:bCs/>
                <w:color w:val="000000"/>
                <w:sz w:val="16"/>
                <w:szCs w:val="16"/>
              </w:rPr>
              <w:t xml:space="preserve"> EUR</w:t>
            </w:r>
          </w:p>
        </w:tc>
      </w:tr>
      <w:tr w:rsidR="00662562" w:rsidRPr="008C1E40" w14:paraId="2A9FA39D" w14:textId="77777777" w:rsidTr="00662562">
        <w:trPr>
          <w:trHeight w:val="315"/>
        </w:trPr>
        <w:tc>
          <w:tcPr>
            <w:tcW w:w="624" w:type="dxa"/>
            <w:tcBorders>
              <w:top w:val="nil"/>
              <w:left w:val="double" w:sz="6" w:space="0" w:color="0070C0"/>
              <w:bottom w:val="single" w:sz="8" w:space="0" w:color="0070C0"/>
              <w:right w:val="single" w:sz="8" w:space="0" w:color="0070C0"/>
            </w:tcBorders>
            <w:shd w:val="clear" w:color="000000" w:fill="FFFFFF"/>
            <w:noWrap/>
            <w:vAlign w:val="center"/>
            <w:hideMark/>
          </w:tcPr>
          <w:p w14:paraId="57912994" w14:textId="77777777" w:rsidR="00662562" w:rsidRPr="008C1E40" w:rsidRDefault="00662562" w:rsidP="00EC1C99">
            <w:pPr>
              <w:jc w:val="right"/>
              <w:rPr>
                <w:color w:val="000000"/>
                <w:sz w:val="16"/>
                <w:szCs w:val="16"/>
              </w:rPr>
            </w:pPr>
            <w:r w:rsidRPr="008C1E40">
              <w:rPr>
                <w:color w:val="000000"/>
                <w:sz w:val="16"/>
                <w:szCs w:val="16"/>
              </w:rPr>
              <w:t>69</w:t>
            </w:r>
          </w:p>
        </w:tc>
        <w:tc>
          <w:tcPr>
            <w:tcW w:w="532" w:type="dxa"/>
            <w:tcBorders>
              <w:top w:val="nil"/>
              <w:left w:val="nil"/>
              <w:bottom w:val="single" w:sz="8" w:space="0" w:color="0070C0"/>
              <w:right w:val="single" w:sz="8" w:space="0" w:color="0070C0"/>
            </w:tcBorders>
            <w:shd w:val="clear" w:color="000000" w:fill="FFFFFF"/>
            <w:noWrap/>
            <w:vAlign w:val="center"/>
            <w:hideMark/>
          </w:tcPr>
          <w:p w14:paraId="76F4E555" w14:textId="77777777" w:rsidR="00662562" w:rsidRPr="008C1E40" w:rsidRDefault="00662562" w:rsidP="00EC1C99">
            <w:pPr>
              <w:jc w:val="right"/>
              <w:rPr>
                <w:color w:val="000000"/>
                <w:sz w:val="16"/>
                <w:szCs w:val="16"/>
              </w:rPr>
            </w:pPr>
            <w:r w:rsidRPr="008C1E40">
              <w:rPr>
                <w:color w:val="000000"/>
                <w:sz w:val="16"/>
                <w:szCs w:val="16"/>
              </w:rPr>
              <w:t>22</w:t>
            </w:r>
          </w:p>
        </w:tc>
        <w:tc>
          <w:tcPr>
            <w:tcW w:w="1047" w:type="dxa"/>
            <w:tcBorders>
              <w:top w:val="nil"/>
              <w:left w:val="nil"/>
              <w:bottom w:val="single" w:sz="8" w:space="0" w:color="0070C0"/>
              <w:right w:val="single" w:sz="8" w:space="0" w:color="0070C0"/>
            </w:tcBorders>
            <w:shd w:val="clear" w:color="000000" w:fill="FFFFFF"/>
            <w:vAlign w:val="center"/>
            <w:hideMark/>
          </w:tcPr>
          <w:p w14:paraId="2C0EF487" w14:textId="77777777" w:rsidR="00662562" w:rsidRPr="008C1E40" w:rsidRDefault="00662562" w:rsidP="00EC1C99">
            <w:pPr>
              <w:jc w:val="right"/>
              <w:rPr>
                <w:color w:val="000000"/>
                <w:sz w:val="16"/>
                <w:szCs w:val="16"/>
              </w:rPr>
            </w:pPr>
            <w:r w:rsidRPr="008C1E40">
              <w:rPr>
                <w:color w:val="000000"/>
                <w:sz w:val="16"/>
                <w:szCs w:val="16"/>
              </w:rPr>
              <w:t>14.2.2014</w:t>
            </w:r>
          </w:p>
        </w:tc>
        <w:tc>
          <w:tcPr>
            <w:tcW w:w="782" w:type="dxa"/>
            <w:tcBorders>
              <w:top w:val="nil"/>
              <w:left w:val="nil"/>
              <w:bottom w:val="single" w:sz="8" w:space="0" w:color="0070C0"/>
              <w:right w:val="single" w:sz="8" w:space="0" w:color="0070C0"/>
            </w:tcBorders>
            <w:shd w:val="clear" w:color="000000" w:fill="FFFFFF"/>
            <w:vAlign w:val="center"/>
            <w:hideMark/>
          </w:tcPr>
          <w:p w14:paraId="54C7A241" w14:textId="77777777" w:rsidR="00662562" w:rsidRPr="008C1E40" w:rsidRDefault="00662562" w:rsidP="00EC1C99">
            <w:pPr>
              <w:jc w:val="right"/>
              <w:rPr>
                <w:color w:val="000000"/>
                <w:sz w:val="16"/>
                <w:szCs w:val="16"/>
              </w:rPr>
            </w:pPr>
            <w:r w:rsidRPr="008C1E40">
              <w:rPr>
                <w:color w:val="000000"/>
                <w:sz w:val="16"/>
                <w:szCs w:val="16"/>
              </w:rPr>
              <w:t>30.6.2014</w:t>
            </w:r>
          </w:p>
        </w:tc>
        <w:tc>
          <w:tcPr>
            <w:tcW w:w="940" w:type="dxa"/>
            <w:tcBorders>
              <w:top w:val="nil"/>
              <w:left w:val="nil"/>
              <w:bottom w:val="single" w:sz="8" w:space="0" w:color="0070C0"/>
              <w:right w:val="single" w:sz="8" w:space="0" w:color="0070C0"/>
            </w:tcBorders>
            <w:shd w:val="clear" w:color="000000" w:fill="FFFFFF"/>
            <w:noWrap/>
            <w:vAlign w:val="center"/>
            <w:hideMark/>
          </w:tcPr>
          <w:p w14:paraId="09A86ED5" w14:textId="2D00C68A" w:rsidR="00662562" w:rsidRPr="008C1E40" w:rsidRDefault="00662562" w:rsidP="008B6EEA">
            <w:pPr>
              <w:rPr>
                <w:color w:val="000000"/>
                <w:sz w:val="16"/>
                <w:szCs w:val="16"/>
              </w:rPr>
            </w:pPr>
            <w:r>
              <w:rPr>
                <w:color w:val="000000"/>
                <w:sz w:val="16"/>
                <w:szCs w:val="16"/>
              </w:rPr>
              <w:t>Time-limited</w:t>
            </w:r>
          </w:p>
        </w:tc>
        <w:tc>
          <w:tcPr>
            <w:tcW w:w="547" w:type="dxa"/>
            <w:tcBorders>
              <w:top w:val="nil"/>
              <w:left w:val="nil"/>
              <w:bottom w:val="single" w:sz="8" w:space="0" w:color="0070C0"/>
              <w:right w:val="single" w:sz="8" w:space="0" w:color="0070C0"/>
            </w:tcBorders>
            <w:shd w:val="clear" w:color="000000" w:fill="FFFFFF"/>
            <w:noWrap/>
            <w:vAlign w:val="center"/>
            <w:hideMark/>
          </w:tcPr>
          <w:p w14:paraId="1DB0A557" w14:textId="77777777" w:rsidR="00662562" w:rsidRPr="008C1E40" w:rsidRDefault="00662562" w:rsidP="00EC1C99">
            <w:pPr>
              <w:rPr>
                <w:color w:val="000000"/>
                <w:sz w:val="16"/>
                <w:szCs w:val="16"/>
              </w:rPr>
            </w:pPr>
            <w:r w:rsidRPr="008C1E40">
              <w:rPr>
                <w:color w:val="000000"/>
                <w:sz w:val="16"/>
                <w:szCs w:val="16"/>
              </w:rPr>
              <w:t>2.1.</w:t>
            </w:r>
          </w:p>
        </w:tc>
        <w:tc>
          <w:tcPr>
            <w:tcW w:w="911" w:type="dxa"/>
            <w:tcBorders>
              <w:top w:val="nil"/>
              <w:left w:val="nil"/>
              <w:bottom w:val="single" w:sz="8" w:space="0" w:color="0070C0"/>
              <w:right w:val="single" w:sz="8" w:space="0" w:color="0070C0"/>
            </w:tcBorders>
            <w:shd w:val="clear" w:color="000000" w:fill="FFFFFF"/>
            <w:noWrap/>
            <w:vAlign w:val="center"/>
            <w:hideMark/>
          </w:tcPr>
          <w:p w14:paraId="1CC3CAC8" w14:textId="77777777" w:rsidR="00662562" w:rsidRPr="008C1E40" w:rsidRDefault="00662562" w:rsidP="00EC1C99">
            <w:pPr>
              <w:jc w:val="right"/>
              <w:rPr>
                <w:color w:val="000000"/>
                <w:sz w:val="16"/>
                <w:szCs w:val="16"/>
              </w:rPr>
            </w:pPr>
            <w:r w:rsidRPr="008C1E40">
              <w:rPr>
                <w:color w:val="000000"/>
                <w:sz w:val="16"/>
                <w:szCs w:val="16"/>
              </w:rPr>
              <w:t>9 116 435</w:t>
            </w:r>
          </w:p>
        </w:tc>
        <w:tc>
          <w:tcPr>
            <w:tcW w:w="709" w:type="dxa"/>
            <w:tcBorders>
              <w:top w:val="nil"/>
              <w:left w:val="nil"/>
              <w:bottom w:val="single" w:sz="8" w:space="0" w:color="0070C0"/>
              <w:right w:val="single" w:sz="8" w:space="0" w:color="0070C0"/>
            </w:tcBorders>
            <w:shd w:val="clear" w:color="000000" w:fill="FFFFFF"/>
            <w:noWrap/>
            <w:vAlign w:val="center"/>
            <w:hideMark/>
          </w:tcPr>
          <w:p w14:paraId="1E471BC5" w14:textId="77777777" w:rsidR="00662562" w:rsidRPr="008C1E40" w:rsidRDefault="00662562" w:rsidP="00EC1C99">
            <w:pPr>
              <w:jc w:val="right"/>
              <w:rPr>
                <w:color w:val="000000"/>
                <w:sz w:val="16"/>
                <w:szCs w:val="16"/>
              </w:rPr>
            </w:pPr>
            <w:r w:rsidRPr="008C1E40">
              <w:rPr>
                <w:color w:val="000000"/>
                <w:sz w:val="16"/>
                <w:szCs w:val="16"/>
              </w:rPr>
              <w:t>215</w:t>
            </w:r>
          </w:p>
        </w:tc>
        <w:tc>
          <w:tcPr>
            <w:tcW w:w="973" w:type="dxa"/>
            <w:tcBorders>
              <w:top w:val="nil"/>
              <w:left w:val="nil"/>
              <w:bottom w:val="single" w:sz="8" w:space="0" w:color="0070C0"/>
              <w:right w:val="single" w:sz="8" w:space="0" w:color="0070C0"/>
            </w:tcBorders>
            <w:shd w:val="clear" w:color="000000" w:fill="FFFFFF"/>
            <w:noWrap/>
            <w:vAlign w:val="center"/>
            <w:hideMark/>
          </w:tcPr>
          <w:p w14:paraId="2901287D" w14:textId="77777777" w:rsidR="00662562" w:rsidRPr="008C1E40" w:rsidRDefault="00662562" w:rsidP="00EC1C99">
            <w:pPr>
              <w:jc w:val="right"/>
              <w:rPr>
                <w:color w:val="000000"/>
                <w:sz w:val="16"/>
                <w:szCs w:val="16"/>
              </w:rPr>
            </w:pPr>
            <w:r w:rsidRPr="008C1E40">
              <w:rPr>
                <w:color w:val="000000"/>
                <w:sz w:val="16"/>
                <w:szCs w:val="16"/>
              </w:rPr>
              <w:t>29 823 668</w:t>
            </w:r>
          </w:p>
        </w:tc>
        <w:tc>
          <w:tcPr>
            <w:tcW w:w="709" w:type="dxa"/>
            <w:tcBorders>
              <w:top w:val="nil"/>
              <w:left w:val="nil"/>
              <w:bottom w:val="single" w:sz="8" w:space="0" w:color="0070C0"/>
              <w:right w:val="single" w:sz="8" w:space="0" w:color="0070C0"/>
            </w:tcBorders>
            <w:shd w:val="clear" w:color="000000" w:fill="FFFFFF"/>
            <w:noWrap/>
            <w:vAlign w:val="center"/>
            <w:hideMark/>
          </w:tcPr>
          <w:p w14:paraId="2C7B07AC" w14:textId="77777777" w:rsidR="00662562" w:rsidRPr="008C1E40" w:rsidRDefault="00662562" w:rsidP="00EC1C99">
            <w:pPr>
              <w:jc w:val="right"/>
              <w:rPr>
                <w:color w:val="000000"/>
                <w:sz w:val="16"/>
                <w:szCs w:val="16"/>
              </w:rPr>
            </w:pPr>
            <w:r w:rsidRPr="008C1E40">
              <w:rPr>
                <w:color w:val="000000"/>
                <w:sz w:val="16"/>
                <w:szCs w:val="16"/>
              </w:rPr>
              <w:t>102</w:t>
            </w:r>
          </w:p>
        </w:tc>
        <w:tc>
          <w:tcPr>
            <w:tcW w:w="1270" w:type="dxa"/>
            <w:tcBorders>
              <w:top w:val="nil"/>
              <w:left w:val="nil"/>
              <w:bottom w:val="single" w:sz="8" w:space="0" w:color="0070C0"/>
              <w:right w:val="double" w:sz="6" w:space="0" w:color="0070C0"/>
            </w:tcBorders>
            <w:shd w:val="clear" w:color="000000" w:fill="FFFFFF"/>
            <w:noWrap/>
            <w:vAlign w:val="center"/>
            <w:hideMark/>
          </w:tcPr>
          <w:p w14:paraId="06E2172C" w14:textId="77777777" w:rsidR="00662562" w:rsidRPr="008C1E40" w:rsidRDefault="00662562" w:rsidP="00EC1C99">
            <w:pPr>
              <w:jc w:val="right"/>
              <w:rPr>
                <w:color w:val="000000"/>
                <w:sz w:val="16"/>
                <w:szCs w:val="16"/>
              </w:rPr>
            </w:pPr>
            <w:r w:rsidRPr="008C1E40">
              <w:rPr>
                <w:color w:val="000000"/>
                <w:sz w:val="16"/>
                <w:szCs w:val="16"/>
              </w:rPr>
              <w:t>14 976 291</w:t>
            </w:r>
          </w:p>
        </w:tc>
      </w:tr>
      <w:tr w:rsidR="00662562" w:rsidRPr="008C1E40" w14:paraId="1A139416" w14:textId="77777777" w:rsidTr="00662562">
        <w:trPr>
          <w:trHeight w:val="315"/>
        </w:trPr>
        <w:tc>
          <w:tcPr>
            <w:tcW w:w="4472" w:type="dxa"/>
            <w:gridSpan w:val="6"/>
            <w:tcBorders>
              <w:top w:val="single" w:sz="8" w:space="0" w:color="0070C0"/>
              <w:left w:val="double" w:sz="6" w:space="0" w:color="0070C0"/>
              <w:bottom w:val="double" w:sz="6" w:space="0" w:color="0070C0"/>
              <w:right w:val="single" w:sz="8" w:space="0" w:color="0070C0"/>
            </w:tcBorders>
            <w:shd w:val="clear" w:color="000000" w:fill="548DD4"/>
            <w:noWrap/>
            <w:vAlign w:val="center"/>
            <w:hideMark/>
          </w:tcPr>
          <w:p w14:paraId="49549374" w14:textId="0592DF22" w:rsidR="00662562" w:rsidRPr="008C1E40" w:rsidRDefault="00662562" w:rsidP="008B6EEA">
            <w:pPr>
              <w:rPr>
                <w:b/>
                <w:bCs/>
                <w:color w:val="000000"/>
                <w:sz w:val="16"/>
                <w:szCs w:val="16"/>
              </w:rPr>
            </w:pPr>
            <w:r>
              <w:rPr>
                <w:b/>
                <w:bCs/>
                <w:color w:val="000000"/>
                <w:sz w:val="16"/>
                <w:szCs w:val="16"/>
              </w:rPr>
              <w:t>PA2 total</w:t>
            </w:r>
          </w:p>
        </w:tc>
        <w:tc>
          <w:tcPr>
            <w:tcW w:w="911" w:type="dxa"/>
            <w:tcBorders>
              <w:top w:val="nil"/>
              <w:left w:val="nil"/>
              <w:bottom w:val="double" w:sz="6" w:space="0" w:color="0070C0"/>
              <w:right w:val="single" w:sz="8" w:space="0" w:color="0070C0"/>
            </w:tcBorders>
            <w:shd w:val="clear" w:color="000000" w:fill="548DD4"/>
            <w:noWrap/>
            <w:vAlign w:val="center"/>
            <w:hideMark/>
          </w:tcPr>
          <w:p w14:paraId="4CA9A5AD" w14:textId="77777777" w:rsidR="00662562" w:rsidRPr="008C1E40" w:rsidRDefault="00662562" w:rsidP="00EC1C99">
            <w:pPr>
              <w:jc w:val="right"/>
              <w:rPr>
                <w:b/>
                <w:bCs/>
                <w:color w:val="000000"/>
                <w:sz w:val="16"/>
                <w:szCs w:val="16"/>
              </w:rPr>
            </w:pPr>
            <w:r w:rsidRPr="008C1E40">
              <w:rPr>
                <w:b/>
                <w:bCs/>
                <w:color w:val="000000"/>
                <w:sz w:val="16"/>
                <w:szCs w:val="16"/>
              </w:rPr>
              <w:t>9 116 435</w:t>
            </w:r>
          </w:p>
        </w:tc>
        <w:tc>
          <w:tcPr>
            <w:tcW w:w="709" w:type="dxa"/>
            <w:tcBorders>
              <w:top w:val="nil"/>
              <w:left w:val="nil"/>
              <w:bottom w:val="double" w:sz="6" w:space="0" w:color="0070C0"/>
              <w:right w:val="single" w:sz="8" w:space="0" w:color="0070C0"/>
            </w:tcBorders>
            <w:shd w:val="clear" w:color="000000" w:fill="548DD4"/>
            <w:noWrap/>
            <w:vAlign w:val="center"/>
            <w:hideMark/>
          </w:tcPr>
          <w:p w14:paraId="2345C434" w14:textId="77777777" w:rsidR="00662562" w:rsidRPr="008C1E40" w:rsidRDefault="00662562" w:rsidP="00EC1C99">
            <w:pPr>
              <w:jc w:val="right"/>
              <w:rPr>
                <w:b/>
                <w:bCs/>
                <w:color w:val="000000"/>
                <w:sz w:val="16"/>
                <w:szCs w:val="16"/>
              </w:rPr>
            </w:pPr>
            <w:r w:rsidRPr="008C1E40">
              <w:rPr>
                <w:b/>
                <w:bCs/>
                <w:color w:val="000000"/>
                <w:sz w:val="16"/>
                <w:szCs w:val="16"/>
              </w:rPr>
              <w:t>215</w:t>
            </w:r>
          </w:p>
        </w:tc>
        <w:tc>
          <w:tcPr>
            <w:tcW w:w="973" w:type="dxa"/>
            <w:tcBorders>
              <w:top w:val="nil"/>
              <w:left w:val="nil"/>
              <w:bottom w:val="double" w:sz="6" w:space="0" w:color="0070C0"/>
              <w:right w:val="single" w:sz="8" w:space="0" w:color="0070C0"/>
            </w:tcBorders>
            <w:shd w:val="clear" w:color="000000" w:fill="548DD4"/>
            <w:noWrap/>
            <w:vAlign w:val="center"/>
            <w:hideMark/>
          </w:tcPr>
          <w:p w14:paraId="4684B703" w14:textId="77777777" w:rsidR="00662562" w:rsidRPr="008C1E40" w:rsidRDefault="00662562" w:rsidP="00EC1C99">
            <w:pPr>
              <w:jc w:val="right"/>
              <w:rPr>
                <w:b/>
                <w:bCs/>
                <w:color w:val="000000"/>
                <w:sz w:val="16"/>
                <w:szCs w:val="16"/>
              </w:rPr>
            </w:pPr>
            <w:r w:rsidRPr="008C1E40">
              <w:rPr>
                <w:b/>
                <w:bCs/>
                <w:color w:val="000000"/>
                <w:sz w:val="16"/>
                <w:szCs w:val="16"/>
              </w:rPr>
              <w:t>29 823 668</w:t>
            </w:r>
          </w:p>
        </w:tc>
        <w:tc>
          <w:tcPr>
            <w:tcW w:w="709" w:type="dxa"/>
            <w:tcBorders>
              <w:top w:val="nil"/>
              <w:left w:val="nil"/>
              <w:bottom w:val="double" w:sz="6" w:space="0" w:color="0070C0"/>
              <w:right w:val="single" w:sz="8" w:space="0" w:color="0070C0"/>
            </w:tcBorders>
            <w:shd w:val="clear" w:color="000000" w:fill="548DD4"/>
            <w:noWrap/>
            <w:vAlign w:val="center"/>
            <w:hideMark/>
          </w:tcPr>
          <w:p w14:paraId="6C6DC9CD" w14:textId="77777777" w:rsidR="00662562" w:rsidRPr="008C1E40" w:rsidRDefault="00662562" w:rsidP="00EC1C99">
            <w:pPr>
              <w:jc w:val="right"/>
              <w:rPr>
                <w:b/>
                <w:bCs/>
                <w:color w:val="000000"/>
                <w:sz w:val="16"/>
                <w:szCs w:val="16"/>
              </w:rPr>
            </w:pPr>
            <w:r w:rsidRPr="008C1E40">
              <w:rPr>
                <w:b/>
                <w:bCs/>
                <w:color w:val="000000"/>
                <w:sz w:val="16"/>
                <w:szCs w:val="16"/>
              </w:rPr>
              <w:t>102</w:t>
            </w:r>
          </w:p>
        </w:tc>
        <w:tc>
          <w:tcPr>
            <w:tcW w:w="1270" w:type="dxa"/>
            <w:tcBorders>
              <w:top w:val="nil"/>
              <w:left w:val="nil"/>
              <w:bottom w:val="double" w:sz="6" w:space="0" w:color="0070C0"/>
              <w:right w:val="double" w:sz="6" w:space="0" w:color="0070C0"/>
            </w:tcBorders>
            <w:shd w:val="clear" w:color="000000" w:fill="548DD4"/>
            <w:noWrap/>
            <w:vAlign w:val="center"/>
            <w:hideMark/>
          </w:tcPr>
          <w:p w14:paraId="4AE3A3E6" w14:textId="77777777" w:rsidR="00662562" w:rsidRPr="008C1E40" w:rsidRDefault="00662562" w:rsidP="00EC1C99">
            <w:pPr>
              <w:jc w:val="right"/>
              <w:rPr>
                <w:b/>
                <w:bCs/>
                <w:color w:val="000000"/>
                <w:sz w:val="16"/>
                <w:szCs w:val="16"/>
              </w:rPr>
            </w:pPr>
            <w:r w:rsidRPr="008C1E40">
              <w:rPr>
                <w:b/>
                <w:bCs/>
                <w:color w:val="000000"/>
                <w:sz w:val="16"/>
                <w:szCs w:val="16"/>
              </w:rPr>
              <w:t>14 976 291</w:t>
            </w:r>
          </w:p>
        </w:tc>
      </w:tr>
    </w:tbl>
    <w:p w14:paraId="7C24C82F" w14:textId="0ABF0144" w:rsidR="008222BB" w:rsidRPr="008C1E40" w:rsidRDefault="008B6EEA" w:rsidP="008222BB">
      <w:pPr>
        <w:rPr>
          <w:i/>
          <w:sz w:val="18"/>
          <w:szCs w:val="18"/>
        </w:rPr>
      </w:pPr>
      <w:r>
        <w:rPr>
          <w:i/>
          <w:sz w:val="18"/>
          <w:szCs w:val="18"/>
        </w:rPr>
        <w:t>Source</w:t>
      </w:r>
      <w:r w:rsidR="008222BB" w:rsidRPr="008C1E40">
        <w:rPr>
          <w:i/>
          <w:sz w:val="18"/>
          <w:szCs w:val="18"/>
        </w:rPr>
        <w:t xml:space="preserve">: IS Monit7+IOP </w:t>
      </w:r>
      <w:r>
        <w:rPr>
          <w:i/>
          <w:sz w:val="18"/>
          <w:szCs w:val="18"/>
        </w:rPr>
        <w:t>as of</w:t>
      </w:r>
      <w:r w:rsidR="008222BB" w:rsidRPr="008C1E40">
        <w:rPr>
          <w:i/>
          <w:sz w:val="18"/>
          <w:szCs w:val="18"/>
        </w:rPr>
        <w:t xml:space="preserve"> </w:t>
      </w:r>
      <w:r w:rsidR="00EC1C99" w:rsidRPr="008C1E40">
        <w:rPr>
          <w:i/>
          <w:sz w:val="18"/>
          <w:szCs w:val="18"/>
        </w:rPr>
        <w:t>3</w:t>
      </w:r>
      <w:r>
        <w:rPr>
          <w:i/>
          <w:sz w:val="18"/>
          <w:szCs w:val="18"/>
        </w:rPr>
        <w:t xml:space="preserve"> Oct </w:t>
      </w:r>
      <w:r w:rsidR="008222BB" w:rsidRPr="008C1E40">
        <w:rPr>
          <w:i/>
          <w:sz w:val="18"/>
          <w:szCs w:val="18"/>
        </w:rPr>
        <w:t>2014</w:t>
      </w:r>
    </w:p>
    <w:p w14:paraId="2A20BC1F" w14:textId="31BE5C0E" w:rsidR="008222BB" w:rsidRPr="008C1E40" w:rsidRDefault="008222BB" w:rsidP="008222BB">
      <w:pPr>
        <w:rPr>
          <w:i/>
          <w:sz w:val="18"/>
          <w:szCs w:val="18"/>
        </w:rPr>
      </w:pPr>
      <w:r w:rsidRPr="008C1E40">
        <w:rPr>
          <w:i/>
          <w:sz w:val="18"/>
          <w:szCs w:val="18"/>
        </w:rPr>
        <w:t>CZK/EUR</w:t>
      </w:r>
      <w:r w:rsidR="008B6EEA">
        <w:rPr>
          <w:i/>
          <w:sz w:val="18"/>
          <w:szCs w:val="18"/>
        </w:rPr>
        <w:t xml:space="preserve"> exchange rate</w:t>
      </w:r>
      <w:r w:rsidRPr="008C1E40">
        <w:rPr>
          <w:i/>
          <w:sz w:val="18"/>
          <w:szCs w:val="18"/>
        </w:rPr>
        <w:t>: 27</w:t>
      </w:r>
      <w:r w:rsidR="008B6EEA">
        <w:rPr>
          <w:i/>
          <w:sz w:val="18"/>
          <w:szCs w:val="18"/>
        </w:rPr>
        <w:t>.</w:t>
      </w:r>
      <w:r w:rsidR="00EC1C99" w:rsidRPr="008C1E40">
        <w:rPr>
          <w:i/>
          <w:sz w:val="18"/>
          <w:szCs w:val="18"/>
        </w:rPr>
        <w:t>54</w:t>
      </w:r>
    </w:p>
    <w:p w14:paraId="44DDAD48" w14:textId="50408AA2" w:rsidR="00FE3FE9" w:rsidRPr="008C1E40" w:rsidRDefault="008B6EEA" w:rsidP="00F635D2">
      <w:pPr>
        <w:rPr>
          <w:i/>
          <w:sz w:val="18"/>
          <w:szCs w:val="18"/>
        </w:rPr>
      </w:pPr>
      <w:r>
        <w:rPr>
          <w:i/>
          <w:sz w:val="18"/>
          <w:szCs w:val="18"/>
        </w:rPr>
        <w:t>Source of funding</w:t>
      </w:r>
      <w:r w:rsidR="008222BB" w:rsidRPr="008C1E40">
        <w:rPr>
          <w:i/>
          <w:sz w:val="18"/>
          <w:szCs w:val="18"/>
        </w:rPr>
        <w:t xml:space="preserve"> – </w:t>
      </w:r>
      <w:r>
        <w:rPr>
          <w:i/>
          <w:sz w:val="18"/>
          <w:szCs w:val="18"/>
        </w:rPr>
        <w:t>public funds total</w:t>
      </w:r>
    </w:p>
    <w:p w14:paraId="074D6998" w14:textId="77777777" w:rsidR="00E07199" w:rsidRPr="008C1E40" w:rsidRDefault="00E07199" w:rsidP="00F635D2">
      <w:pPr>
        <w:rPr>
          <w:i/>
          <w:sz w:val="18"/>
          <w:szCs w:val="18"/>
        </w:rPr>
      </w:pPr>
    </w:p>
    <w:p w14:paraId="3FD895CE" w14:textId="5AFA3AC5" w:rsidR="002F2C3F" w:rsidRPr="008C1E40" w:rsidRDefault="002F2C3F" w:rsidP="002F2C3F">
      <w:pPr>
        <w:pStyle w:val="Nadpis3"/>
        <w:rPr>
          <w:b w:val="0"/>
          <w:sz w:val="28"/>
          <w:szCs w:val="28"/>
        </w:rPr>
      </w:pPr>
      <w:bookmarkStart w:id="150" w:name="_Toc403377081"/>
      <w:r w:rsidRPr="008C1E40">
        <w:rPr>
          <w:rFonts w:ascii="Times New Roman" w:hAnsi="Times New Roman"/>
          <w:sz w:val="24"/>
          <w:szCs w:val="24"/>
        </w:rPr>
        <w:t xml:space="preserve">3.2.3 </w:t>
      </w:r>
      <w:r w:rsidR="008B6EEA">
        <w:rPr>
          <w:rFonts w:ascii="Times New Roman" w:hAnsi="Times New Roman"/>
          <w:sz w:val="24"/>
          <w:szCs w:val="24"/>
        </w:rPr>
        <w:t>Fulfilment of indicators</w:t>
      </w:r>
      <w:bookmarkEnd w:id="148"/>
      <w:bookmarkEnd w:id="150"/>
    </w:p>
    <w:p w14:paraId="57DE3573" w14:textId="4C60527C" w:rsidR="008B6EEA" w:rsidRPr="00754E2B" w:rsidRDefault="008B6EEA" w:rsidP="008B6EEA">
      <w:pPr>
        <w:jc w:val="both"/>
        <w:rPr>
          <w:sz w:val="22"/>
          <w:szCs w:val="22"/>
        </w:rPr>
      </w:pPr>
      <w:r w:rsidRPr="00754E2B">
        <w:rPr>
          <w:sz w:val="22"/>
          <w:szCs w:val="22"/>
        </w:rPr>
        <w:t xml:space="preserve">The dates of fulfilment of monitoring indicators are set in projects </w:t>
      </w:r>
      <w:r>
        <w:rPr>
          <w:sz w:val="22"/>
          <w:szCs w:val="22"/>
        </w:rPr>
        <w:t xml:space="preserve">as </w:t>
      </w:r>
      <w:r w:rsidRPr="00754E2B">
        <w:rPr>
          <w:sz w:val="22"/>
          <w:szCs w:val="22"/>
        </w:rPr>
        <w:t xml:space="preserve">at the end of project implementation, therefore the postponement of the date of project completion results in the postponement of the date of fulfilment of the monitoring indicator. </w:t>
      </w:r>
    </w:p>
    <w:p w14:paraId="4FF1CAA7" w14:textId="77777777" w:rsidR="00C05CC8" w:rsidRPr="008C1E40" w:rsidRDefault="00C05CC8" w:rsidP="0086364A">
      <w:pPr>
        <w:jc w:val="both"/>
        <w:rPr>
          <w:sz w:val="22"/>
          <w:szCs w:val="22"/>
          <w:highlight w:val="yellow"/>
        </w:rPr>
      </w:pPr>
    </w:p>
    <w:p w14:paraId="044A0BA5" w14:textId="092D1E71" w:rsidR="00C05CC8" w:rsidRPr="004E4C17" w:rsidRDefault="008B6EEA" w:rsidP="00C05CC8">
      <w:pPr>
        <w:jc w:val="both"/>
        <w:rPr>
          <w:sz w:val="22"/>
          <w:szCs w:val="22"/>
        </w:rPr>
      </w:pPr>
      <w:r w:rsidRPr="004E4C17">
        <w:rPr>
          <w:sz w:val="22"/>
          <w:szCs w:val="22"/>
        </w:rPr>
        <w:t xml:space="preserve">In the monitored period only a slight progress in the fulfilment of indicators was </w:t>
      </w:r>
      <w:r w:rsidR="00CA6B58">
        <w:rPr>
          <w:sz w:val="22"/>
          <w:szCs w:val="22"/>
        </w:rPr>
        <w:t>achieved</w:t>
      </w:r>
      <w:r w:rsidRPr="004E4C17">
        <w:rPr>
          <w:sz w:val="22"/>
          <w:szCs w:val="22"/>
        </w:rPr>
        <w:t xml:space="preserve"> since the fulfilment of indicators </w:t>
      </w:r>
      <w:r w:rsidR="00CA6B58">
        <w:rPr>
          <w:sz w:val="22"/>
          <w:szCs w:val="22"/>
        </w:rPr>
        <w:t>depends on</w:t>
      </w:r>
      <w:r w:rsidRPr="004E4C17">
        <w:rPr>
          <w:sz w:val="22"/>
          <w:szCs w:val="22"/>
        </w:rPr>
        <w:t xml:space="preserve"> the completion of projects</w:t>
      </w:r>
      <w:r w:rsidR="00CA6B58">
        <w:rPr>
          <w:sz w:val="22"/>
          <w:szCs w:val="22"/>
        </w:rPr>
        <w:t>,</w:t>
      </w:r>
      <w:r w:rsidRPr="004E4C17">
        <w:rPr>
          <w:sz w:val="22"/>
          <w:szCs w:val="22"/>
        </w:rPr>
        <w:t xml:space="preserve"> and only a smaller part of projects </w:t>
      </w:r>
      <w:r w:rsidR="004E4C17">
        <w:rPr>
          <w:sz w:val="22"/>
          <w:szCs w:val="22"/>
        </w:rPr>
        <w:t xml:space="preserve">has </w:t>
      </w:r>
      <w:r w:rsidR="00CA6B58">
        <w:rPr>
          <w:sz w:val="22"/>
          <w:szCs w:val="22"/>
        </w:rPr>
        <w:t xml:space="preserve">already </w:t>
      </w:r>
      <w:r w:rsidR="004E4C17">
        <w:rPr>
          <w:sz w:val="22"/>
          <w:szCs w:val="22"/>
        </w:rPr>
        <w:t>been</w:t>
      </w:r>
      <w:r w:rsidRPr="004E4C17">
        <w:rPr>
          <w:sz w:val="22"/>
          <w:szCs w:val="22"/>
        </w:rPr>
        <w:t xml:space="preserve"> completed</w:t>
      </w:r>
      <w:r w:rsidR="00C05CC8" w:rsidRPr="004E4C17">
        <w:rPr>
          <w:sz w:val="22"/>
          <w:szCs w:val="22"/>
        </w:rPr>
        <w:t xml:space="preserve">. </w:t>
      </w:r>
    </w:p>
    <w:p w14:paraId="27AD7197" w14:textId="77777777" w:rsidR="00C05CC8" w:rsidRPr="004E4C17" w:rsidRDefault="00C05CC8" w:rsidP="00C05CC8">
      <w:pPr>
        <w:jc w:val="both"/>
      </w:pPr>
    </w:p>
    <w:p w14:paraId="39D93658" w14:textId="27ED837F" w:rsidR="00C05CC8" w:rsidRPr="004E4C17" w:rsidRDefault="008B6EEA" w:rsidP="00C05CC8">
      <w:pPr>
        <w:jc w:val="both"/>
        <w:rPr>
          <w:sz w:val="22"/>
          <w:szCs w:val="22"/>
        </w:rPr>
      </w:pPr>
      <w:r w:rsidRPr="004E4C17">
        <w:rPr>
          <w:sz w:val="22"/>
          <w:szCs w:val="22"/>
        </w:rPr>
        <w:t>In indicator No</w:t>
      </w:r>
      <w:r w:rsidR="00C05CC8" w:rsidRPr="004E4C17">
        <w:rPr>
          <w:sz w:val="22"/>
          <w:szCs w:val="22"/>
        </w:rPr>
        <w:t xml:space="preserve"> </w:t>
      </w:r>
      <w:r w:rsidR="00C05CC8" w:rsidRPr="004E4C17">
        <w:rPr>
          <w:b/>
          <w:bCs/>
          <w:sz w:val="22"/>
          <w:szCs w:val="22"/>
        </w:rPr>
        <w:t xml:space="preserve">150105 </w:t>
      </w:r>
      <w:r w:rsidR="004E4C17" w:rsidRPr="004E4C17">
        <w:rPr>
          <w:b/>
          <w:sz w:val="22"/>
          <w:szCs w:val="22"/>
        </w:rPr>
        <w:t>Number of contact points of public administration (Czech Point)</w:t>
      </w:r>
      <w:r w:rsidR="00634E3E">
        <w:rPr>
          <w:b/>
          <w:sz w:val="22"/>
          <w:szCs w:val="22"/>
        </w:rPr>
        <w:t>,</w:t>
      </w:r>
      <w:r w:rsidR="004E4C17" w:rsidRPr="00754E2B">
        <w:t xml:space="preserve"> </w:t>
      </w:r>
      <w:r w:rsidR="004E4C17">
        <w:rPr>
          <w:sz w:val="22"/>
          <w:szCs w:val="22"/>
        </w:rPr>
        <w:t>all the projects, with a few exceptions only, have already been completed</w:t>
      </w:r>
      <w:r w:rsidR="00C05CC8" w:rsidRPr="004E4C17">
        <w:rPr>
          <w:sz w:val="22"/>
          <w:szCs w:val="22"/>
        </w:rPr>
        <w:t xml:space="preserve">. </w:t>
      </w:r>
      <w:r w:rsidR="004E4C17">
        <w:rPr>
          <w:sz w:val="22"/>
          <w:szCs w:val="22"/>
        </w:rPr>
        <w:t>The indicator will be fulfilled</w:t>
      </w:r>
      <w:r w:rsidR="00C05CC8" w:rsidRPr="004E4C17">
        <w:rPr>
          <w:sz w:val="22"/>
          <w:szCs w:val="22"/>
        </w:rPr>
        <w:t>.</w:t>
      </w:r>
    </w:p>
    <w:p w14:paraId="5D068FAE" w14:textId="77777777" w:rsidR="00C05CC8" w:rsidRPr="004E4C17" w:rsidRDefault="00C05CC8" w:rsidP="00C05CC8">
      <w:pPr>
        <w:jc w:val="both"/>
        <w:rPr>
          <w:sz w:val="22"/>
          <w:szCs w:val="22"/>
        </w:rPr>
      </w:pPr>
    </w:p>
    <w:p w14:paraId="5FC2EB83" w14:textId="0D00F5E0" w:rsidR="00C05CC8" w:rsidRPr="004E4C17" w:rsidRDefault="004E4C17" w:rsidP="00C05CC8">
      <w:pPr>
        <w:jc w:val="both"/>
        <w:rPr>
          <w:sz w:val="22"/>
          <w:szCs w:val="22"/>
        </w:rPr>
      </w:pPr>
      <w:r>
        <w:rPr>
          <w:sz w:val="22"/>
          <w:szCs w:val="22"/>
        </w:rPr>
        <w:t xml:space="preserve">As concerns indicators No </w:t>
      </w:r>
      <w:r w:rsidR="00C05CC8" w:rsidRPr="004E4C17">
        <w:rPr>
          <w:b/>
          <w:bCs/>
          <w:sz w:val="22"/>
          <w:szCs w:val="22"/>
        </w:rPr>
        <w:t xml:space="preserve">150117 </w:t>
      </w:r>
      <w:r w:rsidRPr="00351D88">
        <w:rPr>
          <w:b/>
          <w:sz w:val="22"/>
          <w:szCs w:val="22"/>
        </w:rPr>
        <w:t>Share of local public administration registers connected to central registers</w:t>
      </w:r>
      <w:r w:rsidR="00C05CC8" w:rsidRPr="004E4C17">
        <w:rPr>
          <w:sz w:val="22"/>
          <w:szCs w:val="22"/>
        </w:rPr>
        <w:t xml:space="preserve">, </w:t>
      </w:r>
      <w:r>
        <w:rPr>
          <w:sz w:val="22"/>
          <w:szCs w:val="22"/>
        </w:rPr>
        <w:t xml:space="preserve">No </w:t>
      </w:r>
      <w:r w:rsidR="00C05CC8" w:rsidRPr="004E4C17">
        <w:rPr>
          <w:b/>
          <w:bCs/>
          <w:sz w:val="22"/>
          <w:szCs w:val="22"/>
        </w:rPr>
        <w:t xml:space="preserve">150115 </w:t>
      </w:r>
      <w:r w:rsidRPr="00351D88">
        <w:rPr>
          <w:b/>
          <w:sz w:val="22"/>
          <w:szCs w:val="22"/>
        </w:rPr>
        <w:t>Share of local networks connected to CIPA</w:t>
      </w:r>
      <w:r w:rsidRPr="004E4C17">
        <w:rPr>
          <w:b/>
          <w:bCs/>
          <w:sz w:val="22"/>
          <w:szCs w:val="22"/>
        </w:rPr>
        <w:t xml:space="preserve"> </w:t>
      </w:r>
      <w:r w:rsidR="00C05CC8" w:rsidRPr="004E4C17">
        <w:rPr>
          <w:sz w:val="22"/>
          <w:szCs w:val="22"/>
        </w:rPr>
        <w:t>a</w:t>
      </w:r>
      <w:r>
        <w:rPr>
          <w:sz w:val="22"/>
          <w:szCs w:val="22"/>
        </w:rPr>
        <w:t>nd No</w:t>
      </w:r>
      <w:r w:rsidR="00C05CC8" w:rsidRPr="004E4C17">
        <w:rPr>
          <w:sz w:val="22"/>
          <w:szCs w:val="22"/>
        </w:rPr>
        <w:t xml:space="preserve"> </w:t>
      </w:r>
      <w:r w:rsidR="00C05CC8" w:rsidRPr="004E4C17">
        <w:rPr>
          <w:b/>
          <w:bCs/>
          <w:sz w:val="22"/>
          <w:szCs w:val="22"/>
        </w:rPr>
        <w:t xml:space="preserve">150116 </w:t>
      </w:r>
      <w:r w:rsidRPr="00351D88">
        <w:rPr>
          <w:b/>
          <w:sz w:val="22"/>
          <w:szCs w:val="22"/>
        </w:rPr>
        <w:t>Share of regional portals integrated into the Public Administration Portal</w:t>
      </w:r>
      <w:r>
        <w:rPr>
          <w:b/>
          <w:sz w:val="22"/>
          <w:szCs w:val="22"/>
        </w:rPr>
        <w:t>,</w:t>
      </w:r>
      <w:r w:rsidR="00C05CC8" w:rsidRPr="004E4C17">
        <w:rPr>
          <w:b/>
          <w:bCs/>
          <w:sz w:val="22"/>
          <w:szCs w:val="22"/>
        </w:rPr>
        <w:t xml:space="preserve"> </w:t>
      </w:r>
      <w:r>
        <w:rPr>
          <w:sz w:val="22"/>
          <w:szCs w:val="22"/>
        </w:rPr>
        <w:t xml:space="preserve">the implementation of projects fulfilling the MI is </w:t>
      </w:r>
      <w:r w:rsidR="00634E3E">
        <w:rPr>
          <w:sz w:val="22"/>
          <w:szCs w:val="22"/>
        </w:rPr>
        <w:t>extended</w:t>
      </w:r>
      <w:r w:rsidR="00C05CC8" w:rsidRPr="004E4C17">
        <w:rPr>
          <w:sz w:val="22"/>
          <w:szCs w:val="22"/>
        </w:rPr>
        <w:t xml:space="preserve">. </w:t>
      </w:r>
      <w:r>
        <w:rPr>
          <w:sz w:val="22"/>
          <w:szCs w:val="22"/>
        </w:rPr>
        <w:t xml:space="preserve">The MA monitors the situation and based on the changes in projects anticipates </w:t>
      </w:r>
      <w:r w:rsidR="00CA6B58">
        <w:rPr>
          <w:sz w:val="22"/>
          <w:szCs w:val="22"/>
        </w:rPr>
        <w:t xml:space="preserve">that </w:t>
      </w:r>
      <w:r>
        <w:rPr>
          <w:sz w:val="22"/>
          <w:szCs w:val="22"/>
        </w:rPr>
        <w:t xml:space="preserve">the MI </w:t>
      </w:r>
      <w:r w:rsidR="00CA6B58">
        <w:rPr>
          <w:sz w:val="22"/>
          <w:szCs w:val="22"/>
        </w:rPr>
        <w:t xml:space="preserve">will </w:t>
      </w:r>
      <w:r>
        <w:rPr>
          <w:sz w:val="22"/>
          <w:szCs w:val="22"/>
        </w:rPr>
        <w:t>be fulfilled</w:t>
      </w:r>
      <w:r w:rsidR="00C05CC8" w:rsidRPr="004E4C17">
        <w:rPr>
          <w:sz w:val="22"/>
          <w:szCs w:val="22"/>
        </w:rPr>
        <w:t>.</w:t>
      </w:r>
      <w:r w:rsidR="00C05CC8" w:rsidRPr="004E4C17">
        <w:rPr>
          <w:b/>
          <w:bCs/>
          <w:sz w:val="22"/>
          <w:szCs w:val="22"/>
        </w:rPr>
        <w:t xml:space="preserve"> </w:t>
      </w:r>
    </w:p>
    <w:p w14:paraId="53D1F09B" w14:textId="77777777" w:rsidR="00C05CC8" w:rsidRPr="004E4C17" w:rsidRDefault="00C05CC8" w:rsidP="00C05CC8">
      <w:pPr>
        <w:jc w:val="both"/>
        <w:rPr>
          <w:sz w:val="22"/>
          <w:szCs w:val="22"/>
        </w:rPr>
      </w:pPr>
    </w:p>
    <w:p w14:paraId="3808595A" w14:textId="6440E066" w:rsidR="00C05CC8" w:rsidRPr="004E4C17" w:rsidRDefault="004E4C17" w:rsidP="00C05CC8">
      <w:pPr>
        <w:jc w:val="both"/>
        <w:rPr>
          <w:sz w:val="22"/>
          <w:szCs w:val="22"/>
        </w:rPr>
      </w:pPr>
      <w:r>
        <w:rPr>
          <w:sz w:val="22"/>
          <w:szCs w:val="22"/>
        </w:rPr>
        <w:t>In indicator No</w:t>
      </w:r>
      <w:r w:rsidR="00C05CC8" w:rsidRPr="004E4C17">
        <w:rPr>
          <w:sz w:val="22"/>
          <w:szCs w:val="22"/>
        </w:rPr>
        <w:t xml:space="preserve"> </w:t>
      </w:r>
      <w:r w:rsidR="00C05CC8" w:rsidRPr="004E4C17">
        <w:rPr>
          <w:b/>
          <w:bCs/>
          <w:sz w:val="22"/>
          <w:szCs w:val="22"/>
        </w:rPr>
        <w:t xml:space="preserve">150114 </w:t>
      </w:r>
      <w:r w:rsidRPr="00351D88">
        <w:rPr>
          <w:b/>
          <w:sz w:val="22"/>
          <w:szCs w:val="22"/>
        </w:rPr>
        <w:t>Number of new fully digitised agendas of local public administration</w:t>
      </w:r>
      <w:r w:rsidR="00634E3E">
        <w:rPr>
          <w:b/>
          <w:sz w:val="22"/>
          <w:szCs w:val="22"/>
        </w:rPr>
        <w:t>,</w:t>
      </w:r>
      <w:r w:rsidRPr="00351D88">
        <w:rPr>
          <w:b/>
          <w:bCs/>
          <w:sz w:val="22"/>
          <w:szCs w:val="22"/>
        </w:rPr>
        <w:t xml:space="preserve"> </w:t>
      </w:r>
      <w:r w:rsidR="00914B14">
        <w:rPr>
          <w:sz w:val="22"/>
          <w:szCs w:val="22"/>
        </w:rPr>
        <w:t xml:space="preserve">an </w:t>
      </w:r>
      <w:proofErr w:type="spellStart"/>
      <w:r w:rsidR="00914B14">
        <w:rPr>
          <w:sz w:val="22"/>
          <w:szCs w:val="22"/>
        </w:rPr>
        <w:t>overcommitment</w:t>
      </w:r>
      <w:proofErr w:type="spellEnd"/>
      <w:r w:rsidR="00914B14">
        <w:rPr>
          <w:sz w:val="22"/>
          <w:szCs w:val="22"/>
        </w:rPr>
        <w:t xml:space="preserve"> occurred with regard </w:t>
      </w:r>
      <w:r w:rsidR="00634E3E">
        <w:rPr>
          <w:sz w:val="22"/>
          <w:szCs w:val="22"/>
        </w:rPr>
        <w:t>to</w:t>
      </w:r>
      <w:r w:rsidR="00914B14">
        <w:rPr>
          <w:sz w:val="22"/>
          <w:szCs w:val="22"/>
        </w:rPr>
        <w:t xml:space="preserve"> projects from the call No</w:t>
      </w:r>
      <w:r w:rsidR="00C05CC8" w:rsidRPr="004E4C17">
        <w:rPr>
          <w:sz w:val="22"/>
          <w:szCs w:val="22"/>
        </w:rPr>
        <w:t xml:space="preserve"> 22. </w:t>
      </w:r>
      <w:r w:rsidR="00914B14">
        <w:rPr>
          <w:sz w:val="22"/>
          <w:szCs w:val="22"/>
        </w:rPr>
        <w:t>Since in this call the number of projects was excessively high and it is unclear whether the allocation for the call will be increased</w:t>
      </w:r>
      <w:r w:rsidR="00634E3E">
        <w:rPr>
          <w:sz w:val="22"/>
          <w:szCs w:val="22"/>
        </w:rPr>
        <w:t>,</w:t>
      </w:r>
      <w:r w:rsidR="00914B14">
        <w:rPr>
          <w:sz w:val="22"/>
          <w:szCs w:val="22"/>
        </w:rPr>
        <w:t xml:space="preserve"> the MA will consider the </w:t>
      </w:r>
      <w:proofErr w:type="spellStart"/>
      <w:r w:rsidR="00914B14">
        <w:rPr>
          <w:sz w:val="22"/>
          <w:szCs w:val="22"/>
        </w:rPr>
        <w:t>overcommitment</w:t>
      </w:r>
      <w:proofErr w:type="spellEnd"/>
      <w:r w:rsidR="00914B14">
        <w:rPr>
          <w:sz w:val="22"/>
          <w:szCs w:val="22"/>
        </w:rPr>
        <w:t xml:space="preserve"> once the situation is clarified</w:t>
      </w:r>
      <w:r w:rsidR="00C05CC8" w:rsidRPr="004E4C17">
        <w:rPr>
          <w:sz w:val="22"/>
          <w:szCs w:val="22"/>
        </w:rPr>
        <w:t>.</w:t>
      </w:r>
    </w:p>
    <w:p w14:paraId="3358B2E1" w14:textId="77777777" w:rsidR="00C05CC8" w:rsidRPr="004E4C17" w:rsidRDefault="00C05CC8" w:rsidP="00C05CC8">
      <w:pPr>
        <w:jc w:val="both"/>
        <w:rPr>
          <w:sz w:val="22"/>
          <w:szCs w:val="22"/>
        </w:rPr>
      </w:pPr>
    </w:p>
    <w:p w14:paraId="6CD32BC4" w14:textId="4AB3C651" w:rsidR="00C05CC8" w:rsidRPr="004E4C17" w:rsidRDefault="00914B14" w:rsidP="00C05CC8">
      <w:pPr>
        <w:jc w:val="both"/>
        <w:rPr>
          <w:sz w:val="22"/>
          <w:szCs w:val="22"/>
        </w:rPr>
      </w:pPr>
      <w:r>
        <w:rPr>
          <w:sz w:val="22"/>
          <w:szCs w:val="22"/>
        </w:rPr>
        <w:t xml:space="preserve">With respect to indicator No </w:t>
      </w:r>
      <w:r>
        <w:rPr>
          <w:b/>
          <w:bCs/>
          <w:sz w:val="22"/>
          <w:szCs w:val="22"/>
        </w:rPr>
        <w:t>150112 Share of digitised documents,</w:t>
      </w:r>
      <w:r w:rsidR="00C05CC8" w:rsidRPr="004E4C17">
        <w:rPr>
          <w:b/>
          <w:bCs/>
          <w:sz w:val="22"/>
          <w:szCs w:val="22"/>
        </w:rPr>
        <w:t xml:space="preserve"> </w:t>
      </w:r>
      <w:r>
        <w:rPr>
          <w:sz w:val="22"/>
          <w:szCs w:val="22"/>
        </w:rPr>
        <w:t>the largest applicant in Intervention area 1.1</w:t>
      </w:r>
      <w:r w:rsidR="00634E3E">
        <w:rPr>
          <w:sz w:val="22"/>
          <w:szCs w:val="22"/>
        </w:rPr>
        <w:t>,</w:t>
      </w:r>
      <w:r>
        <w:rPr>
          <w:sz w:val="22"/>
          <w:szCs w:val="22"/>
        </w:rPr>
        <w:t xml:space="preserve"> </w:t>
      </w:r>
      <w:r w:rsidR="00634E3E">
        <w:rPr>
          <w:sz w:val="22"/>
          <w:szCs w:val="22"/>
        </w:rPr>
        <w:t xml:space="preserve">with </w:t>
      </w:r>
      <w:r>
        <w:rPr>
          <w:sz w:val="22"/>
          <w:szCs w:val="22"/>
        </w:rPr>
        <w:t xml:space="preserve">which </w:t>
      </w:r>
      <w:r w:rsidR="00634E3E">
        <w:rPr>
          <w:sz w:val="22"/>
          <w:szCs w:val="22"/>
        </w:rPr>
        <w:t xml:space="preserve">the MI is </w:t>
      </w:r>
      <w:r w:rsidR="00BF3C73">
        <w:rPr>
          <w:sz w:val="22"/>
          <w:szCs w:val="22"/>
        </w:rPr>
        <w:t>s</w:t>
      </w:r>
      <w:r w:rsidR="00634E3E">
        <w:rPr>
          <w:sz w:val="22"/>
          <w:szCs w:val="22"/>
        </w:rPr>
        <w:t>hared,</w:t>
      </w:r>
      <w:r>
        <w:rPr>
          <w:sz w:val="22"/>
          <w:szCs w:val="22"/>
        </w:rPr>
        <w:t xml:space="preserve"> withdrew from implementation</w:t>
      </w:r>
      <w:r w:rsidR="00C05CC8" w:rsidRPr="004E4C17">
        <w:rPr>
          <w:sz w:val="22"/>
          <w:szCs w:val="22"/>
        </w:rPr>
        <w:t xml:space="preserve">. </w:t>
      </w:r>
      <w:r>
        <w:rPr>
          <w:sz w:val="22"/>
          <w:szCs w:val="22"/>
        </w:rPr>
        <w:t xml:space="preserve">The MA will </w:t>
      </w:r>
      <w:r w:rsidR="00634E3E">
        <w:rPr>
          <w:sz w:val="22"/>
          <w:szCs w:val="22"/>
        </w:rPr>
        <w:t>consider the modification</w:t>
      </w:r>
      <w:r>
        <w:rPr>
          <w:sz w:val="22"/>
          <w:szCs w:val="22"/>
        </w:rPr>
        <w:t xml:space="preserve"> </w:t>
      </w:r>
      <w:r w:rsidR="00634E3E">
        <w:rPr>
          <w:sz w:val="22"/>
          <w:szCs w:val="22"/>
        </w:rPr>
        <w:t>of</w:t>
      </w:r>
      <w:r>
        <w:rPr>
          <w:sz w:val="22"/>
          <w:szCs w:val="22"/>
        </w:rPr>
        <w:t xml:space="preserve"> description of the MI so that it better suits the needs of Intervention area</w:t>
      </w:r>
      <w:r w:rsidR="00C05CC8" w:rsidRPr="004E4C17">
        <w:rPr>
          <w:sz w:val="22"/>
          <w:szCs w:val="22"/>
        </w:rPr>
        <w:t xml:space="preserve"> 2.1.</w:t>
      </w:r>
    </w:p>
    <w:p w14:paraId="7C42E9B9" w14:textId="77777777" w:rsidR="00C05CC8" w:rsidRPr="004E4C17" w:rsidRDefault="00C05CC8" w:rsidP="00C05CC8">
      <w:pPr>
        <w:jc w:val="both"/>
        <w:rPr>
          <w:b/>
          <w:bCs/>
          <w:sz w:val="22"/>
          <w:szCs w:val="22"/>
        </w:rPr>
      </w:pPr>
    </w:p>
    <w:p w14:paraId="39D43F6F" w14:textId="25F12CE5" w:rsidR="00C05CC8" w:rsidRPr="008C1E40" w:rsidRDefault="00914B14" w:rsidP="00C05CC8">
      <w:pPr>
        <w:jc w:val="both"/>
        <w:rPr>
          <w:sz w:val="22"/>
          <w:szCs w:val="22"/>
        </w:rPr>
      </w:pPr>
      <w:r>
        <w:rPr>
          <w:sz w:val="22"/>
          <w:szCs w:val="22"/>
        </w:rPr>
        <w:t>The indicator No</w:t>
      </w:r>
      <w:r w:rsidR="00C05CC8" w:rsidRPr="004E4C17">
        <w:rPr>
          <w:sz w:val="22"/>
          <w:szCs w:val="22"/>
        </w:rPr>
        <w:t xml:space="preserve"> </w:t>
      </w:r>
      <w:r w:rsidR="00C05CC8" w:rsidRPr="004E4C17">
        <w:rPr>
          <w:b/>
          <w:bCs/>
          <w:sz w:val="22"/>
          <w:szCs w:val="22"/>
        </w:rPr>
        <w:t xml:space="preserve">150113 </w:t>
      </w:r>
      <w:r w:rsidRPr="00351D88">
        <w:rPr>
          <w:b/>
          <w:sz w:val="22"/>
          <w:szCs w:val="22"/>
        </w:rPr>
        <w:t>Share of authorities with electronic records management system and electronic document circulation</w:t>
      </w:r>
      <w:r>
        <w:rPr>
          <w:sz w:val="22"/>
          <w:szCs w:val="22"/>
        </w:rPr>
        <w:t xml:space="preserve"> does not include the authorities of municipalities that use the </w:t>
      </w:r>
      <w:r w:rsidR="00293359">
        <w:rPr>
          <w:sz w:val="22"/>
          <w:szCs w:val="22"/>
        </w:rPr>
        <w:t>guest</w:t>
      </w:r>
      <w:r w:rsidR="00C05CC8" w:rsidRPr="004E4C17">
        <w:rPr>
          <w:sz w:val="22"/>
          <w:szCs w:val="22"/>
        </w:rPr>
        <w:t xml:space="preserve"> </w:t>
      </w:r>
      <w:r w:rsidR="00293359">
        <w:rPr>
          <w:sz w:val="22"/>
          <w:szCs w:val="22"/>
        </w:rPr>
        <w:t>e</w:t>
      </w:r>
      <w:r w:rsidR="00866A13">
        <w:rPr>
          <w:sz w:val="22"/>
          <w:szCs w:val="22"/>
        </w:rPr>
        <w:t>lectronic records management system</w:t>
      </w:r>
      <w:r w:rsidR="00C05CC8" w:rsidRPr="004E4C17">
        <w:rPr>
          <w:sz w:val="22"/>
          <w:szCs w:val="22"/>
        </w:rPr>
        <w:t> </w:t>
      </w:r>
      <w:r>
        <w:rPr>
          <w:sz w:val="22"/>
          <w:szCs w:val="22"/>
        </w:rPr>
        <w:t>o</w:t>
      </w:r>
      <w:r w:rsidR="00634E3E">
        <w:rPr>
          <w:sz w:val="22"/>
          <w:szCs w:val="22"/>
        </w:rPr>
        <w:t>f</w:t>
      </w:r>
      <w:r>
        <w:rPr>
          <w:sz w:val="22"/>
          <w:szCs w:val="22"/>
        </w:rPr>
        <w:t xml:space="preserve"> its superior municipality with extended power</w:t>
      </w:r>
      <w:r w:rsidR="00634E3E">
        <w:rPr>
          <w:sz w:val="22"/>
          <w:szCs w:val="22"/>
        </w:rPr>
        <w:t>s</w:t>
      </w:r>
      <w:r>
        <w:rPr>
          <w:sz w:val="22"/>
          <w:szCs w:val="22"/>
        </w:rPr>
        <w:t xml:space="preserve"> or the Region</w:t>
      </w:r>
      <w:r w:rsidR="00C05CC8" w:rsidRPr="004E4C17">
        <w:rPr>
          <w:sz w:val="22"/>
          <w:szCs w:val="22"/>
        </w:rPr>
        <w:t xml:space="preserve">. </w:t>
      </w:r>
      <w:r>
        <w:rPr>
          <w:sz w:val="22"/>
          <w:szCs w:val="22"/>
        </w:rPr>
        <w:t xml:space="preserve">The </w:t>
      </w:r>
      <w:r w:rsidR="00634E3E">
        <w:rPr>
          <w:sz w:val="22"/>
          <w:szCs w:val="22"/>
        </w:rPr>
        <w:t>planned</w:t>
      </w:r>
      <w:r>
        <w:rPr>
          <w:sz w:val="22"/>
          <w:szCs w:val="22"/>
        </w:rPr>
        <w:t xml:space="preserve"> number of authorities has been supported</w:t>
      </w:r>
      <w:r w:rsidR="00C05CC8" w:rsidRPr="004E4C17">
        <w:rPr>
          <w:sz w:val="22"/>
          <w:szCs w:val="22"/>
        </w:rPr>
        <w:t>.</w:t>
      </w:r>
      <w:r w:rsidR="00C05CC8" w:rsidRPr="008C1E40">
        <w:t xml:space="preserve">  </w:t>
      </w:r>
    </w:p>
    <w:p w14:paraId="246F5ED4" w14:textId="77777777" w:rsidR="00C05CC8" w:rsidRPr="008C1E40" w:rsidRDefault="00C05CC8" w:rsidP="00C05CC8">
      <w:pPr>
        <w:jc w:val="both"/>
        <w:rPr>
          <w:sz w:val="22"/>
          <w:szCs w:val="22"/>
        </w:rPr>
      </w:pPr>
    </w:p>
    <w:p w14:paraId="09F8456F" w14:textId="77777777" w:rsidR="00C05CC8" w:rsidRPr="008C1E40" w:rsidRDefault="00C05CC8" w:rsidP="00C05CC8">
      <w:pPr>
        <w:jc w:val="both"/>
        <w:rPr>
          <w:color w:val="00B050"/>
          <w:sz w:val="22"/>
          <w:szCs w:val="22"/>
        </w:rPr>
      </w:pPr>
    </w:p>
    <w:p w14:paraId="1C9A25CD" w14:textId="77777777" w:rsidR="000E297B" w:rsidRPr="008C1E40" w:rsidRDefault="000E297B" w:rsidP="00C05CC8">
      <w:pPr>
        <w:jc w:val="both"/>
        <w:rPr>
          <w:color w:val="00B050"/>
          <w:sz w:val="22"/>
          <w:szCs w:val="22"/>
        </w:rPr>
      </w:pPr>
    </w:p>
    <w:p w14:paraId="16880F64" w14:textId="35045269" w:rsidR="00F170C7" w:rsidRPr="008C1E40" w:rsidRDefault="004E4C17" w:rsidP="00F170C7">
      <w:pPr>
        <w:pStyle w:val="Tabulkanzev"/>
        <w:rPr>
          <w:b w:val="0"/>
          <w:bCs/>
        </w:rPr>
      </w:pPr>
      <w:bookmarkStart w:id="151" w:name="_Toc403377013"/>
      <w:r>
        <w:rPr>
          <w:rStyle w:val="Siln"/>
        </w:rPr>
        <w:t>Output indicators</w:t>
      </w:r>
      <w:bookmarkEnd w:id="151"/>
    </w:p>
    <w:tbl>
      <w:tblPr>
        <w:tblpPr w:leftFromText="141" w:rightFromText="141" w:vertAnchor="text" w:horzAnchor="margin" w:tblpY="42"/>
        <w:tblW w:w="9177"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1F497D"/>
          <w:insideV w:val="single" w:sz="4" w:space="0" w:color="1F497D"/>
        </w:tblBorders>
        <w:tblCellMar>
          <w:left w:w="70" w:type="dxa"/>
          <w:right w:w="70" w:type="dxa"/>
        </w:tblCellMar>
        <w:tblLook w:val="04A0" w:firstRow="1" w:lastRow="0" w:firstColumn="1" w:lastColumn="0" w:noHBand="0" w:noVBand="1"/>
      </w:tblPr>
      <w:tblGrid>
        <w:gridCol w:w="876"/>
        <w:gridCol w:w="1775"/>
        <w:gridCol w:w="876"/>
        <w:gridCol w:w="876"/>
        <w:gridCol w:w="876"/>
        <w:gridCol w:w="1071"/>
        <w:gridCol w:w="1058"/>
        <w:gridCol w:w="1769"/>
      </w:tblGrid>
      <w:tr w:rsidR="004E4C17" w:rsidRPr="008C1E40" w14:paraId="3C20CD36" w14:textId="77777777" w:rsidTr="004A2608">
        <w:trPr>
          <w:trHeight w:val="264"/>
        </w:trPr>
        <w:tc>
          <w:tcPr>
            <w:tcW w:w="876" w:type="dxa"/>
            <w:vMerge w:val="restart"/>
            <w:shd w:val="clear" w:color="000000" w:fill="8DB4E2"/>
            <w:noWrap/>
            <w:vAlign w:val="center"/>
            <w:hideMark/>
          </w:tcPr>
          <w:p w14:paraId="7CC3202E" w14:textId="2FE33DFF" w:rsidR="004E4C17" w:rsidRPr="008C1E40" w:rsidRDefault="004E4C17" w:rsidP="004A2608">
            <w:pPr>
              <w:jc w:val="center"/>
              <w:rPr>
                <w:b/>
                <w:bCs/>
                <w:sz w:val="18"/>
                <w:szCs w:val="18"/>
              </w:rPr>
            </w:pPr>
            <w:r w:rsidRPr="00754E2B">
              <w:rPr>
                <w:b/>
                <w:bCs/>
                <w:sz w:val="18"/>
                <w:szCs w:val="18"/>
              </w:rPr>
              <w:t>Code</w:t>
            </w:r>
          </w:p>
        </w:tc>
        <w:tc>
          <w:tcPr>
            <w:tcW w:w="1775" w:type="dxa"/>
            <w:vMerge w:val="restart"/>
            <w:shd w:val="clear" w:color="000000" w:fill="8DB4E2"/>
            <w:vAlign w:val="center"/>
            <w:hideMark/>
          </w:tcPr>
          <w:p w14:paraId="64B66F08" w14:textId="6E43F43C" w:rsidR="004E4C17" w:rsidRPr="008C1E40" w:rsidRDefault="004E4C17" w:rsidP="004A2608">
            <w:pPr>
              <w:jc w:val="center"/>
              <w:rPr>
                <w:b/>
                <w:bCs/>
                <w:sz w:val="18"/>
                <w:szCs w:val="18"/>
              </w:rPr>
            </w:pPr>
            <w:r w:rsidRPr="00754E2B">
              <w:rPr>
                <w:b/>
                <w:bCs/>
                <w:sz w:val="18"/>
                <w:szCs w:val="18"/>
              </w:rPr>
              <w:t>Name of the indicator</w:t>
            </w:r>
          </w:p>
        </w:tc>
        <w:tc>
          <w:tcPr>
            <w:tcW w:w="876" w:type="dxa"/>
            <w:vMerge w:val="restart"/>
            <w:shd w:val="clear" w:color="000000" w:fill="8DB4E2"/>
            <w:vAlign w:val="center"/>
            <w:hideMark/>
          </w:tcPr>
          <w:p w14:paraId="45CE7C85" w14:textId="7FCF70A8" w:rsidR="004E4C17" w:rsidRPr="008C1E40" w:rsidRDefault="004E4C17" w:rsidP="004A2608">
            <w:pPr>
              <w:jc w:val="center"/>
              <w:rPr>
                <w:b/>
                <w:bCs/>
                <w:sz w:val="18"/>
                <w:szCs w:val="18"/>
              </w:rPr>
            </w:pPr>
            <w:r w:rsidRPr="00754E2B">
              <w:rPr>
                <w:b/>
                <w:bCs/>
                <w:sz w:val="18"/>
                <w:szCs w:val="18"/>
              </w:rPr>
              <w:t>Unit of measure</w:t>
            </w:r>
            <w:r>
              <w:rPr>
                <w:b/>
                <w:bCs/>
                <w:sz w:val="18"/>
                <w:szCs w:val="18"/>
              </w:rPr>
              <w:t>-</w:t>
            </w:r>
            <w:proofErr w:type="spellStart"/>
            <w:r w:rsidRPr="00754E2B">
              <w:rPr>
                <w:b/>
                <w:bCs/>
                <w:sz w:val="18"/>
                <w:szCs w:val="18"/>
              </w:rPr>
              <w:t>ment</w:t>
            </w:r>
            <w:proofErr w:type="spellEnd"/>
          </w:p>
        </w:tc>
        <w:tc>
          <w:tcPr>
            <w:tcW w:w="876" w:type="dxa"/>
            <w:vMerge w:val="restart"/>
            <w:shd w:val="clear" w:color="000000" w:fill="8DB4E2"/>
            <w:vAlign w:val="center"/>
            <w:hideMark/>
          </w:tcPr>
          <w:p w14:paraId="33A3E7C9" w14:textId="77777777" w:rsidR="004E4C17" w:rsidRPr="00754E2B" w:rsidRDefault="004E4C17" w:rsidP="00BC59AD">
            <w:pPr>
              <w:jc w:val="center"/>
              <w:rPr>
                <w:b/>
                <w:bCs/>
                <w:sz w:val="18"/>
                <w:szCs w:val="18"/>
              </w:rPr>
            </w:pPr>
          </w:p>
          <w:p w14:paraId="31FFE8E1" w14:textId="77777777" w:rsidR="004E4C17" w:rsidRPr="00754E2B" w:rsidRDefault="004E4C17" w:rsidP="00BC59AD">
            <w:pPr>
              <w:jc w:val="center"/>
              <w:rPr>
                <w:b/>
                <w:bCs/>
                <w:sz w:val="18"/>
                <w:szCs w:val="18"/>
              </w:rPr>
            </w:pPr>
            <w:r w:rsidRPr="00754E2B">
              <w:rPr>
                <w:b/>
                <w:bCs/>
                <w:sz w:val="18"/>
                <w:szCs w:val="18"/>
              </w:rPr>
              <w:t xml:space="preserve">Baseline value </w:t>
            </w:r>
          </w:p>
          <w:p w14:paraId="1D8BC266" w14:textId="5421E6E6" w:rsidR="004E4C17" w:rsidRPr="008C1E40" w:rsidRDefault="004E4C17" w:rsidP="004A2608">
            <w:pPr>
              <w:jc w:val="center"/>
              <w:rPr>
                <w:b/>
                <w:bCs/>
                <w:sz w:val="18"/>
                <w:szCs w:val="18"/>
              </w:rPr>
            </w:pPr>
          </w:p>
        </w:tc>
        <w:tc>
          <w:tcPr>
            <w:tcW w:w="876" w:type="dxa"/>
            <w:vMerge w:val="restart"/>
            <w:shd w:val="clear" w:color="000000" w:fill="8DB4E2"/>
            <w:vAlign w:val="center"/>
            <w:hideMark/>
          </w:tcPr>
          <w:p w14:paraId="15AD92DB" w14:textId="2C899749" w:rsidR="004E4C17" w:rsidRPr="008C1E40" w:rsidRDefault="004E4C17" w:rsidP="004A2608">
            <w:pPr>
              <w:jc w:val="center"/>
              <w:rPr>
                <w:b/>
                <w:bCs/>
                <w:sz w:val="18"/>
                <w:szCs w:val="18"/>
              </w:rPr>
            </w:pPr>
            <w:r w:rsidRPr="00754E2B">
              <w:rPr>
                <w:b/>
                <w:bCs/>
                <w:sz w:val="18"/>
                <w:szCs w:val="18"/>
              </w:rPr>
              <w:t>Target value</w:t>
            </w:r>
          </w:p>
        </w:tc>
        <w:tc>
          <w:tcPr>
            <w:tcW w:w="1071" w:type="dxa"/>
            <w:vMerge w:val="restart"/>
            <w:shd w:val="clear" w:color="000000" w:fill="8DB4E2"/>
            <w:vAlign w:val="center"/>
            <w:hideMark/>
          </w:tcPr>
          <w:p w14:paraId="2C833708" w14:textId="77777777" w:rsidR="004E4C17" w:rsidRPr="00754E2B" w:rsidRDefault="004E4C17" w:rsidP="00BC59AD">
            <w:pPr>
              <w:jc w:val="center"/>
              <w:rPr>
                <w:b/>
                <w:bCs/>
                <w:sz w:val="18"/>
                <w:szCs w:val="18"/>
              </w:rPr>
            </w:pPr>
            <w:r w:rsidRPr="00754E2B">
              <w:rPr>
                <w:b/>
                <w:bCs/>
                <w:sz w:val="18"/>
                <w:szCs w:val="18"/>
              </w:rPr>
              <w:t>Commit</w:t>
            </w:r>
            <w:r>
              <w:rPr>
                <w:b/>
                <w:bCs/>
                <w:sz w:val="18"/>
                <w:szCs w:val="18"/>
              </w:rPr>
              <w:t>-</w:t>
            </w:r>
            <w:proofErr w:type="spellStart"/>
            <w:r w:rsidRPr="00754E2B">
              <w:rPr>
                <w:b/>
                <w:bCs/>
                <w:sz w:val="18"/>
                <w:szCs w:val="18"/>
              </w:rPr>
              <w:t>ment</w:t>
            </w:r>
            <w:proofErr w:type="spellEnd"/>
            <w:r w:rsidRPr="00754E2B">
              <w:rPr>
                <w:b/>
                <w:bCs/>
                <w:sz w:val="18"/>
                <w:szCs w:val="18"/>
              </w:rPr>
              <w:t xml:space="preserve"> of approved projects</w:t>
            </w:r>
          </w:p>
          <w:p w14:paraId="3EE7A031" w14:textId="0FFB3E2B" w:rsidR="004E4C17" w:rsidRPr="008C1E40" w:rsidRDefault="004E4C17" w:rsidP="004E4C17">
            <w:pPr>
              <w:rPr>
                <w:b/>
                <w:bCs/>
                <w:sz w:val="18"/>
                <w:szCs w:val="18"/>
              </w:rPr>
            </w:pPr>
          </w:p>
        </w:tc>
        <w:tc>
          <w:tcPr>
            <w:tcW w:w="1058" w:type="dxa"/>
            <w:vMerge w:val="restart"/>
            <w:shd w:val="clear" w:color="000000" w:fill="8DB4E2"/>
            <w:vAlign w:val="center"/>
            <w:hideMark/>
          </w:tcPr>
          <w:p w14:paraId="3A59044D" w14:textId="77777777" w:rsidR="004E4C17" w:rsidRPr="00754E2B" w:rsidRDefault="004E4C17" w:rsidP="00BC59AD">
            <w:pPr>
              <w:jc w:val="center"/>
              <w:rPr>
                <w:b/>
                <w:bCs/>
                <w:sz w:val="18"/>
                <w:szCs w:val="18"/>
              </w:rPr>
            </w:pPr>
            <w:r w:rsidRPr="00754E2B">
              <w:rPr>
                <w:b/>
                <w:bCs/>
                <w:sz w:val="18"/>
                <w:szCs w:val="18"/>
              </w:rPr>
              <w:t xml:space="preserve">Value achieved as </w:t>
            </w:r>
          </w:p>
          <w:p w14:paraId="56F96053" w14:textId="0406D63E" w:rsidR="004E4C17" w:rsidRPr="008C1E40" w:rsidRDefault="004E4C17" w:rsidP="004A2608">
            <w:pPr>
              <w:jc w:val="center"/>
              <w:rPr>
                <w:b/>
                <w:bCs/>
                <w:sz w:val="18"/>
                <w:szCs w:val="18"/>
              </w:rPr>
            </w:pPr>
            <w:r>
              <w:rPr>
                <w:b/>
                <w:bCs/>
                <w:sz w:val="18"/>
                <w:szCs w:val="18"/>
              </w:rPr>
              <w:t xml:space="preserve">of 3 Oct </w:t>
            </w:r>
            <w:r w:rsidRPr="00754E2B">
              <w:rPr>
                <w:b/>
                <w:bCs/>
                <w:sz w:val="18"/>
                <w:szCs w:val="18"/>
              </w:rPr>
              <w:t>2014</w:t>
            </w:r>
          </w:p>
        </w:tc>
        <w:tc>
          <w:tcPr>
            <w:tcW w:w="1769" w:type="dxa"/>
            <w:vMerge w:val="restart"/>
            <w:shd w:val="clear" w:color="000000" w:fill="8DB4E2"/>
            <w:vAlign w:val="center"/>
            <w:hideMark/>
          </w:tcPr>
          <w:p w14:paraId="14F1DF7C" w14:textId="7650461B" w:rsidR="004E4C17" w:rsidRPr="00754E2B" w:rsidRDefault="004E4C17" w:rsidP="00BC59AD">
            <w:pPr>
              <w:jc w:val="center"/>
              <w:rPr>
                <w:b/>
                <w:bCs/>
                <w:sz w:val="18"/>
                <w:szCs w:val="18"/>
              </w:rPr>
            </w:pPr>
            <w:r>
              <w:rPr>
                <w:b/>
                <w:bCs/>
                <w:sz w:val="18"/>
                <w:szCs w:val="18"/>
              </w:rPr>
              <w:t xml:space="preserve">As stated in the  Decision </w:t>
            </w:r>
            <w:r w:rsidRPr="00754E2B">
              <w:rPr>
                <w:b/>
                <w:bCs/>
                <w:sz w:val="18"/>
                <w:szCs w:val="18"/>
              </w:rPr>
              <w:t>a</w:t>
            </w:r>
            <w:r>
              <w:rPr>
                <w:b/>
                <w:bCs/>
                <w:sz w:val="18"/>
                <w:szCs w:val="18"/>
              </w:rPr>
              <w:t>s</w:t>
            </w:r>
            <w:r w:rsidRPr="00754E2B">
              <w:rPr>
                <w:b/>
                <w:bCs/>
                <w:sz w:val="18"/>
                <w:szCs w:val="18"/>
              </w:rPr>
              <w:t xml:space="preserve"> of </w:t>
            </w:r>
          </w:p>
          <w:p w14:paraId="37F138E7" w14:textId="1E175E68" w:rsidR="004E4C17" w:rsidRPr="008C1E40" w:rsidRDefault="004E4C17" w:rsidP="004A2608">
            <w:pPr>
              <w:jc w:val="center"/>
              <w:rPr>
                <w:b/>
                <w:bCs/>
                <w:sz w:val="18"/>
                <w:szCs w:val="18"/>
              </w:rPr>
            </w:pPr>
            <w:r>
              <w:rPr>
                <w:b/>
                <w:bCs/>
                <w:sz w:val="18"/>
                <w:szCs w:val="18"/>
              </w:rPr>
              <w:t xml:space="preserve"> 3 Oct </w:t>
            </w:r>
            <w:r w:rsidRPr="00754E2B">
              <w:rPr>
                <w:b/>
                <w:bCs/>
                <w:sz w:val="18"/>
                <w:szCs w:val="18"/>
              </w:rPr>
              <w:t>2014</w:t>
            </w:r>
          </w:p>
        </w:tc>
      </w:tr>
      <w:tr w:rsidR="004E4C17" w:rsidRPr="008C1E40" w14:paraId="3236BDF1" w14:textId="77777777" w:rsidTr="004A2608">
        <w:trPr>
          <w:trHeight w:val="995"/>
        </w:trPr>
        <w:tc>
          <w:tcPr>
            <w:tcW w:w="876" w:type="dxa"/>
            <w:vMerge/>
            <w:vAlign w:val="center"/>
            <w:hideMark/>
          </w:tcPr>
          <w:p w14:paraId="516D5B8B" w14:textId="77777777" w:rsidR="004E4C17" w:rsidRPr="008C1E40" w:rsidRDefault="004E4C17" w:rsidP="004A2608">
            <w:pPr>
              <w:rPr>
                <w:b/>
                <w:bCs/>
                <w:sz w:val="18"/>
                <w:szCs w:val="18"/>
              </w:rPr>
            </w:pPr>
          </w:p>
        </w:tc>
        <w:tc>
          <w:tcPr>
            <w:tcW w:w="1775" w:type="dxa"/>
            <w:vMerge/>
            <w:vAlign w:val="center"/>
            <w:hideMark/>
          </w:tcPr>
          <w:p w14:paraId="6B5DD5E9" w14:textId="77777777" w:rsidR="004E4C17" w:rsidRPr="008C1E40" w:rsidRDefault="004E4C17" w:rsidP="004A2608">
            <w:pPr>
              <w:rPr>
                <w:b/>
                <w:bCs/>
                <w:sz w:val="18"/>
                <w:szCs w:val="18"/>
              </w:rPr>
            </w:pPr>
          </w:p>
        </w:tc>
        <w:tc>
          <w:tcPr>
            <w:tcW w:w="876" w:type="dxa"/>
            <w:vMerge/>
            <w:vAlign w:val="center"/>
            <w:hideMark/>
          </w:tcPr>
          <w:p w14:paraId="09E43380" w14:textId="77777777" w:rsidR="004E4C17" w:rsidRPr="008C1E40" w:rsidRDefault="004E4C17" w:rsidP="004A2608">
            <w:pPr>
              <w:rPr>
                <w:b/>
                <w:bCs/>
                <w:sz w:val="18"/>
                <w:szCs w:val="18"/>
              </w:rPr>
            </w:pPr>
          </w:p>
        </w:tc>
        <w:tc>
          <w:tcPr>
            <w:tcW w:w="876" w:type="dxa"/>
            <w:vMerge/>
            <w:vAlign w:val="center"/>
            <w:hideMark/>
          </w:tcPr>
          <w:p w14:paraId="12985FB0" w14:textId="77777777" w:rsidR="004E4C17" w:rsidRPr="008C1E40" w:rsidRDefault="004E4C17" w:rsidP="004A2608">
            <w:pPr>
              <w:rPr>
                <w:b/>
                <w:bCs/>
                <w:sz w:val="18"/>
                <w:szCs w:val="18"/>
              </w:rPr>
            </w:pPr>
          </w:p>
        </w:tc>
        <w:tc>
          <w:tcPr>
            <w:tcW w:w="876" w:type="dxa"/>
            <w:vMerge/>
            <w:vAlign w:val="center"/>
            <w:hideMark/>
          </w:tcPr>
          <w:p w14:paraId="7A9BA086" w14:textId="77777777" w:rsidR="004E4C17" w:rsidRPr="008C1E40" w:rsidRDefault="004E4C17" w:rsidP="004A2608">
            <w:pPr>
              <w:rPr>
                <w:b/>
                <w:bCs/>
                <w:sz w:val="18"/>
                <w:szCs w:val="18"/>
              </w:rPr>
            </w:pPr>
          </w:p>
        </w:tc>
        <w:tc>
          <w:tcPr>
            <w:tcW w:w="1071" w:type="dxa"/>
            <w:vMerge/>
            <w:vAlign w:val="center"/>
            <w:hideMark/>
          </w:tcPr>
          <w:p w14:paraId="3F6A40B9" w14:textId="77777777" w:rsidR="004E4C17" w:rsidRPr="008C1E40" w:rsidRDefault="004E4C17" w:rsidP="004A2608">
            <w:pPr>
              <w:rPr>
                <w:b/>
                <w:bCs/>
                <w:sz w:val="18"/>
                <w:szCs w:val="18"/>
              </w:rPr>
            </w:pPr>
          </w:p>
        </w:tc>
        <w:tc>
          <w:tcPr>
            <w:tcW w:w="1058" w:type="dxa"/>
            <w:vMerge/>
            <w:vAlign w:val="center"/>
            <w:hideMark/>
          </w:tcPr>
          <w:p w14:paraId="6A41BF6A" w14:textId="77777777" w:rsidR="004E4C17" w:rsidRPr="008C1E40" w:rsidRDefault="004E4C17" w:rsidP="004A2608">
            <w:pPr>
              <w:rPr>
                <w:b/>
                <w:bCs/>
                <w:sz w:val="18"/>
                <w:szCs w:val="18"/>
              </w:rPr>
            </w:pPr>
          </w:p>
        </w:tc>
        <w:tc>
          <w:tcPr>
            <w:tcW w:w="1769" w:type="dxa"/>
            <w:vMerge/>
            <w:vAlign w:val="center"/>
            <w:hideMark/>
          </w:tcPr>
          <w:p w14:paraId="775926E9" w14:textId="77777777" w:rsidR="004E4C17" w:rsidRPr="008C1E40" w:rsidRDefault="004E4C17" w:rsidP="004A2608">
            <w:pPr>
              <w:rPr>
                <w:b/>
                <w:bCs/>
                <w:sz w:val="18"/>
                <w:szCs w:val="18"/>
              </w:rPr>
            </w:pPr>
          </w:p>
        </w:tc>
      </w:tr>
      <w:tr w:rsidR="004E4C17" w:rsidRPr="008C1E40" w14:paraId="2A9604F1" w14:textId="77777777" w:rsidTr="00754AB8">
        <w:trPr>
          <w:trHeight w:val="746"/>
        </w:trPr>
        <w:tc>
          <w:tcPr>
            <w:tcW w:w="876" w:type="dxa"/>
            <w:shd w:val="clear" w:color="auto" w:fill="auto"/>
            <w:noWrap/>
            <w:vAlign w:val="center"/>
            <w:hideMark/>
          </w:tcPr>
          <w:p w14:paraId="7921A5C8" w14:textId="77777777" w:rsidR="004E4C17" w:rsidRPr="008C1E40" w:rsidRDefault="004E4C17" w:rsidP="00754AB8">
            <w:pPr>
              <w:jc w:val="center"/>
              <w:rPr>
                <w:sz w:val="18"/>
                <w:szCs w:val="18"/>
              </w:rPr>
            </w:pPr>
            <w:r w:rsidRPr="008C1E40">
              <w:rPr>
                <w:sz w:val="18"/>
                <w:szCs w:val="18"/>
              </w:rPr>
              <w:t>150105</w:t>
            </w:r>
          </w:p>
        </w:tc>
        <w:tc>
          <w:tcPr>
            <w:tcW w:w="1775" w:type="dxa"/>
            <w:shd w:val="clear" w:color="auto" w:fill="auto"/>
            <w:vAlign w:val="center"/>
            <w:hideMark/>
          </w:tcPr>
          <w:p w14:paraId="1AE1E4B1" w14:textId="54DC8AC3" w:rsidR="004E4C17" w:rsidRPr="008B6EEA" w:rsidRDefault="004E4C17" w:rsidP="00754AB8">
            <w:pPr>
              <w:jc w:val="center"/>
              <w:rPr>
                <w:sz w:val="18"/>
                <w:szCs w:val="18"/>
              </w:rPr>
            </w:pPr>
            <w:r w:rsidRPr="008B6EEA">
              <w:rPr>
                <w:sz w:val="18"/>
                <w:szCs w:val="18"/>
              </w:rPr>
              <w:t xml:space="preserve">Number of contact points of public administration (Czech Point) </w:t>
            </w:r>
          </w:p>
        </w:tc>
        <w:tc>
          <w:tcPr>
            <w:tcW w:w="876" w:type="dxa"/>
            <w:shd w:val="clear" w:color="auto" w:fill="auto"/>
            <w:noWrap/>
            <w:vAlign w:val="center"/>
            <w:hideMark/>
          </w:tcPr>
          <w:p w14:paraId="670F17AA" w14:textId="0BFA2B27" w:rsidR="004E4C17" w:rsidRPr="008C1E40" w:rsidRDefault="004E4C17" w:rsidP="004E4C17">
            <w:pPr>
              <w:jc w:val="center"/>
              <w:rPr>
                <w:sz w:val="18"/>
                <w:szCs w:val="18"/>
              </w:rPr>
            </w:pPr>
            <w:r>
              <w:rPr>
                <w:sz w:val="18"/>
                <w:szCs w:val="18"/>
              </w:rPr>
              <w:t>Number</w:t>
            </w:r>
          </w:p>
        </w:tc>
        <w:tc>
          <w:tcPr>
            <w:tcW w:w="876" w:type="dxa"/>
            <w:shd w:val="clear" w:color="auto" w:fill="auto"/>
            <w:noWrap/>
            <w:vAlign w:val="center"/>
            <w:hideMark/>
          </w:tcPr>
          <w:p w14:paraId="490BCBE5" w14:textId="77777777" w:rsidR="004E4C17" w:rsidRPr="008C1E40" w:rsidRDefault="004E4C17" w:rsidP="00754AB8">
            <w:pPr>
              <w:jc w:val="center"/>
              <w:rPr>
                <w:sz w:val="18"/>
                <w:szCs w:val="18"/>
              </w:rPr>
            </w:pPr>
            <w:r w:rsidRPr="008C1E40">
              <w:rPr>
                <w:sz w:val="18"/>
                <w:szCs w:val="18"/>
              </w:rPr>
              <w:t>1300</w:t>
            </w:r>
          </w:p>
        </w:tc>
        <w:tc>
          <w:tcPr>
            <w:tcW w:w="876" w:type="dxa"/>
            <w:shd w:val="clear" w:color="auto" w:fill="auto"/>
            <w:noWrap/>
            <w:vAlign w:val="center"/>
            <w:hideMark/>
          </w:tcPr>
          <w:p w14:paraId="6499E2B0" w14:textId="77777777" w:rsidR="004E4C17" w:rsidRPr="008C1E40" w:rsidRDefault="004E4C17" w:rsidP="00754AB8">
            <w:pPr>
              <w:jc w:val="center"/>
              <w:rPr>
                <w:sz w:val="18"/>
                <w:szCs w:val="18"/>
              </w:rPr>
            </w:pPr>
            <w:r w:rsidRPr="008C1E40">
              <w:rPr>
                <w:sz w:val="18"/>
                <w:szCs w:val="18"/>
              </w:rPr>
              <w:t>6244</w:t>
            </w:r>
          </w:p>
        </w:tc>
        <w:tc>
          <w:tcPr>
            <w:tcW w:w="1071" w:type="dxa"/>
            <w:shd w:val="clear" w:color="auto" w:fill="auto"/>
            <w:noWrap/>
            <w:vAlign w:val="center"/>
            <w:hideMark/>
          </w:tcPr>
          <w:p w14:paraId="7E9A5340" w14:textId="77777777" w:rsidR="004E4C17" w:rsidRPr="008C1E40" w:rsidRDefault="004E4C17" w:rsidP="00754AB8">
            <w:pPr>
              <w:jc w:val="center"/>
              <w:rPr>
                <w:sz w:val="18"/>
                <w:szCs w:val="18"/>
              </w:rPr>
            </w:pPr>
            <w:r w:rsidRPr="008C1E40">
              <w:rPr>
                <w:sz w:val="18"/>
                <w:szCs w:val="18"/>
              </w:rPr>
              <w:t>6572</w:t>
            </w:r>
          </w:p>
        </w:tc>
        <w:tc>
          <w:tcPr>
            <w:tcW w:w="1058" w:type="dxa"/>
            <w:shd w:val="clear" w:color="auto" w:fill="auto"/>
            <w:noWrap/>
            <w:vAlign w:val="center"/>
            <w:hideMark/>
          </w:tcPr>
          <w:p w14:paraId="0178ABE0" w14:textId="77777777" w:rsidR="004E4C17" w:rsidRPr="008C1E40" w:rsidRDefault="004E4C17" w:rsidP="00754AB8">
            <w:pPr>
              <w:jc w:val="center"/>
              <w:rPr>
                <w:sz w:val="18"/>
                <w:szCs w:val="18"/>
              </w:rPr>
            </w:pPr>
            <w:r w:rsidRPr="008C1E40">
              <w:rPr>
                <w:sz w:val="18"/>
                <w:szCs w:val="18"/>
              </w:rPr>
              <w:t>6559</w:t>
            </w:r>
          </w:p>
        </w:tc>
        <w:tc>
          <w:tcPr>
            <w:tcW w:w="1769" w:type="dxa"/>
            <w:shd w:val="clear" w:color="auto" w:fill="auto"/>
            <w:noWrap/>
            <w:vAlign w:val="center"/>
            <w:hideMark/>
          </w:tcPr>
          <w:p w14:paraId="0D6659F7" w14:textId="77777777" w:rsidR="004E4C17" w:rsidRPr="008C1E40" w:rsidRDefault="004E4C17" w:rsidP="00754AB8">
            <w:pPr>
              <w:jc w:val="center"/>
              <w:rPr>
                <w:sz w:val="18"/>
                <w:szCs w:val="18"/>
              </w:rPr>
            </w:pPr>
            <w:r w:rsidRPr="008C1E40">
              <w:rPr>
                <w:sz w:val="18"/>
                <w:szCs w:val="18"/>
              </w:rPr>
              <w:t>419 515 419</w:t>
            </w:r>
          </w:p>
        </w:tc>
      </w:tr>
      <w:tr w:rsidR="004E4C17" w:rsidRPr="008C1E40" w14:paraId="5389B254" w14:textId="77777777" w:rsidTr="00754AB8">
        <w:trPr>
          <w:trHeight w:val="995"/>
        </w:trPr>
        <w:tc>
          <w:tcPr>
            <w:tcW w:w="876" w:type="dxa"/>
            <w:shd w:val="clear" w:color="auto" w:fill="auto"/>
            <w:noWrap/>
            <w:vAlign w:val="center"/>
            <w:hideMark/>
          </w:tcPr>
          <w:p w14:paraId="584856F8" w14:textId="77777777" w:rsidR="004E4C17" w:rsidRPr="008C1E40" w:rsidRDefault="004E4C17" w:rsidP="00754AB8">
            <w:pPr>
              <w:jc w:val="center"/>
              <w:rPr>
                <w:sz w:val="18"/>
                <w:szCs w:val="18"/>
              </w:rPr>
            </w:pPr>
            <w:r w:rsidRPr="008C1E40">
              <w:rPr>
                <w:sz w:val="18"/>
                <w:szCs w:val="18"/>
              </w:rPr>
              <w:t>150117</w:t>
            </w:r>
          </w:p>
        </w:tc>
        <w:tc>
          <w:tcPr>
            <w:tcW w:w="1775" w:type="dxa"/>
            <w:shd w:val="clear" w:color="auto" w:fill="auto"/>
            <w:vAlign w:val="center"/>
            <w:hideMark/>
          </w:tcPr>
          <w:p w14:paraId="6A3D603D" w14:textId="2233FCBA" w:rsidR="004E4C17" w:rsidRPr="008B6EEA" w:rsidRDefault="004E4C17" w:rsidP="00754AB8">
            <w:pPr>
              <w:jc w:val="center"/>
              <w:rPr>
                <w:sz w:val="18"/>
                <w:szCs w:val="18"/>
              </w:rPr>
            </w:pPr>
            <w:r w:rsidRPr="008B6EEA">
              <w:rPr>
                <w:sz w:val="18"/>
                <w:szCs w:val="18"/>
              </w:rPr>
              <w:t xml:space="preserve">Share of local public administration registers connected to central registers </w:t>
            </w:r>
          </w:p>
        </w:tc>
        <w:tc>
          <w:tcPr>
            <w:tcW w:w="876" w:type="dxa"/>
            <w:shd w:val="clear" w:color="auto" w:fill="auto"/>
            <w:noWrap/>
            <w:vAlign w:val="center"/>
            <w:hideMark/>
          </w:tcPr>
          <w:p w14:paraId="4FA1FB25" w14:textId="77777777" w:rsidR="004E4C17" w:rsidRPr="008C1E40" w:rsidRDefault="004E4C17" w:rsidP="00754AB8">
            <w:pPr>
              <w:jc w:val="center"/>
              <w:rPr>
                <w:sz w:val="18"/>
                <w:szCs w:val="18"/>
              </w:rPr>
            </w:pPr>
            <w:r w:rsidRPr="008C1E40">
              <w:rPr>
                <w:sz w:val="18"/>
                <w:szCs w:val="18"/>
              </w:rPr>
              <w:t>%</w:t>
            </w:r>
          </w:p>
        </w:tc>
        <w:tc>
          <w:tcPr>
            <w:tcW w:w="876" w:type="dxa"/>
            <w:shd w:val="clear" w:color="auto" w:fill="auto"/>
            <w:noWrap/>
            <w:vAlign w:val="center"/>
            <w:hideMark/>
          </w:tcPr>
          <w:p w14:paraId="142CA55E" w14:textId="77777777" w:rsidR="004E4C17" w:rsidRPr="008C1E40" w:rsidRDefault="004E4C17" w:rsidP="00754AB8">
            <w:pPr>
              <w:jc w:val="center"/>
              <w:rPr>
                <w:sz w:val="18"/>
                <w:szCs w:val="18"/>
              </w:rPr>
            </w:pPr>
            <w:r w:rsidRPr="008C1E40">
              <w:rPr>
                <w:sz w:val="18"/>
                <w:szCs w:val="18"/>
              </w:rPr>
              <w:t>0</w:t>
            </w:r>
          </w:p>
        </w:tc>
        <w:tc>
          <w:tcPr>
            <w:tcW w:w="876" w:type="dxa"/>
            <w:shd w:val="clear" w:color="auto" w:fill="auto"/>
            <w:noWrap/>
            <w:vAlign w:val="center"/>
            <w:hideMark/>
          </w:tcPr>
          <w:p w14:paraId="0FD0C258" w14:textId="77777777" w:rsidR="004E4C17" w:rsidRPr="008C1E40" w:rsidRDefault="004E4C17" w:rsidP="00754AB8">
            <w:pPr>
              <w:jc w:val="center"/>
              <w:rPr>
                <w:sz w:val="18"/>
                <w:szCs w:val="18"/>
              </w:rPr>
            </w:pPr>
            <w:r w:rsidRPr="008C1E40">
              <w:rPr>
                <w:sz w:val="18"/>
                <w:szCs w:val="18"/>
              </w:rPr>
              <w:t>75</w:t>
            </w:r>
          </w:p>
        </w:tc>
        <w:tc>
          <w:tcPr>
            <w:tcW w:w="1071" w:type="dxa"/>
            <w:shd w:val="clear" w:color="auto" w:fill="auto"/>
            <w:noWrap/>
            <w:vAlign w:val="center"/>
            <w:hideMark/>
          </w:tcPr>
          <w:p w14:paraId="56BC707A" w14:textId="77777777" w:rsidR="004E4C17" w:rsidRPr="008C1E40" w:rsidRDefault="004E4C17" w:rsidP="00754AB8">
            <w:pPr>
              <w:jc w:val="center"/>
              <w:rPr>
                <w:sz w:val="18"/>
                <w:szCs w:val="18"/>
              </w:rPr>
            </w:pPr>
            <w:r w:rsidRPr="008C1E40">
              <w:rPr>
                <w:sz w:val="18"/>
                <w:szCs w:val="18"/>
              </w:rPr>
              <w:t>100,00</w:t>
            </w:r>
          </w:p>
        </w:tc>
        <w:tc>
          <w:tcPr>
            <w:tcW w:w="1058" w:type="dxa"/>
            <w:shd w:val="clear" w:color="auto" w:fill="auto"/>
            <w:noWrap/>
            <w:vAlign w:val="center"/>
            <w:hideMark/>
          </w:tcPr>
          <w:p w14:paraId="1633CF3D" w14:textId="77777777" w:rsidR="004E4C17" w:rsidRPr="008C1E40" w:rsidRDefault="004E4C17" w:rsidP="00754AB8">
            <w:pPr>
              <w:jc w:val="center"/>
              <w:rPr>
                <w:sz w:val="18"/>
                <w:szCs w:val="18"/>
              </w:rPr>
            </w:pPr>
            <w:r w:rsidRPr="008C1E40">
              <w:rPr>
                <w:sz w:val="18"/>
                <w:szCs w:val="18"/>
              </w:rPr>
              <w:t>100,00</w:t>
            </w:r>
          </w:p>
        </w:tc>
        <w:tc>
          <w:tcPr>
            <w:tcW w:w="1769" w:type="dxa"/>
            <w:shd w:val="clear" w:color="auto" w:fill="auto"/>
            <w:noWrap/>
            <w:vAlign w:val="center"/>
            <w:hideMark/>
          </w:tcPr>
          <w:p w14:paraId="5CA2259C" w14:textId="77777777" w:rsidR="004E4C17" w:rsidRPr="008C1E40" w:rsidRDefault="004E4C17" w:rsidP="00754AB8">
            <w:pPr>
              <w:jc w:val="center"/>
              <w:rPr>
                <w:sz w:val="18"/>
                <w:szCs w:val="18"/>
              </w:rPr>
            </w:pPr>
            <w:r w:rsidRPr="008C1E40">
              <w:rPr>
                <w:sz w:val="18"/>
                <w:szCs w:val="18"/>
              </w:rPr>
              <w:t>208 715 427</w:t>
            </w:r>
          </w:p>
        </w:tc>
      </w:tr>
      <w:tr w:rsidR="004E4C17" w:rsidRPr="008C1E40" w14:paraId="21326AC7" w14:textId="77777777" w:rsidTr="00754AB8">
        <w:trPr>
          <w:trHeight w:val="497"/>
        </w:trPr>
        <w:tc>
          <w:tcPr>
            <w:tcW w:w="876" w:type="dxa"/>
            <w:shd w:val="clear" w:color="auto" w:fill="auto"/>
            <w:noWrap/>
            <w:vAlign w:val="center"/>
            <w:hideMark/>
          </w:tcPr>
          <w:p w14:paraId="648B267E" w14:textId="77777777" w:rsidR="004E4C17" w:rsidRPr="008C1E40" w:rsidRDefault="004E4C17" w:rsidP="00754AB8">
            <w:pPr>
              <w:jc w:val="center"/>
              <w:rPr>
                <w:sz w:val="18"/>
                <w:szCs w:val="18"/>
              </w:rPr>
            </w:pPr>
            <w:r w:rsidRPr="008C1E40">
              <w:rPr>
                <w:sz w:val="18"/>
                <w:szCs w:val="18"/>
              </w:rPr>
              <w:t>150115</w:t>
            </w:r>
          </w:p>
        </w:tc>
        <w:tc>
          <w:tcPr>
            <w:tcW w:w="1775" w:type="dxa"/>
            <w:shd w:val="clear" w:color="auto" w:fill="auto"/>
            <w:vAlign w:val="center"/>
            <w:hideMark/>
          </w:tcPr>
          <w:p w14:paraId="495091C8" w14:textId="4399A60F" w:rsidR="004E4C17" w:rsidRPr="008B6EEA" w:rsidRDefault="004E4C17" w:rsidP="00754AB8">
            <w:pPr>
              <w:jc w:val="center"/>
              <w:rPr>
                <w:sz w:val="18"/>
                <w:szCs w:val="18"/>
              </w:rPr>
            </w:pPr>
            <w:r w:rsidRPr="008B6EEA">
              <w:rPr>
                <w:sz w:val="18"/>
                <w:szCs w:val="18"/>
              </w:rPr>
              <w:t>Share of local networks connected to CIPA</w:t>
            </w:r>
          </w:p>
        </w:tc>
        <w:tc>
          <w:tcPr>
            <w:tcW w:w="876" w:type="dxa"/>
            <w:shd w:val="clear" w:color="auto" w:fill="auto"/>
            <w:noWrap/>
            <w:vAlign w:val="center"/>
            <w:hideMark/>
          </w:tcPr>
          <w:p w14:paraId="32F56F9D" w14:textId="77777777" w:rsidR="004E4C17" w:rsidRPr="008C1E40" w:rsidRDefault="004E4C17" w:rsidP="00754AB8">
            <w:pPr>
              <w:jc w:val="center"/>
              <w:rPr>
                <w:sz w:val="18"/>
                <w:szCs w:val="18"/>
              </w:rPr>
            </w:pPr>
            <w:r w:rsidRPr="008C1E40">
              <w:rPr>
                <w:sz w:val="18"/>
                <w:szCs w:val="18"/>
              </w:rPr>
              <w:t>%</w:t>
            </w:r>
          </w:p>
        </w:tc>
        <w:tc>
          <w:tcPr>
            <w:tcW w:w="876" w:type="dxa"/>
            <w:shd w:val="clear" w:color="auto" w:fill="auto"/>
            <w:noWrap/>
            <w:vAlign w:val="center"/>
            <w:hideMark/>
          </w:tcPr>
          <w:p w14:paraId="0CC7983B" w14:textId="77777777" w:rsidR="004E4C17" w:rsidRPr="008C1E40" w:rsidRDefault="004E4C17" w:rsidP="00754AB8">
            <w:pPr>
              <w:jc w:val="center"/>
              <w:rPr>
                <w:sz w:val="18"/>
                <w:szCs w:val="18"/>
              </w:rPr>
            </w:pPr>
            <w:r w:rsidRPr="008C1E40">
              <w:rPr>
                <w:sz w:val="18"/>
                <w:szCs w:val="18"/>
              </w:rPr>
              <w:t>10</w:t>
            </w:r>
          </w:p>
        </w:tc>
        <w:tc>
          <w:tcPr>
            <w:tcW w:w="876" w:type="dxa"/>
            <w:shd w:val="clear" w:color="auto" w:fill="auto"/>
            <w:noWrap/>
            <w:vAlign w:val="center"/>
            <w:hideMark/>
          </w:tcPr>
          <w:p w14:paraId="6027B9C4" w14:textId="77777777" w:rsidR="004E4C17" w:rsidRPr="008C1E40" w:rsidRDefault="004E4C17" w:rsidP="00754AB8">
            <w:pPr>
              <w:jc w:val="center"/>
              <w:rPr>
                <w:sz w:val="18"/>
                <w:szCs w:val="18"/>
              </w:rPr>
            </w:pPr>
            <w:r w:rsidRPr="008C1E40">
              <w:rPr>
                <w:sz w:val="18"/>
                <w:szCs w:val="18"/>
              </w:rPr>
              <w:t>85</w:t>
            </w:r>
          </w:p>
        </w:tc>
        <w:tc>
          <w:tcPr>
            <w:tcW w:w="1071" w:type="dxa"/>
            <w:shd w:val="clear" w:color="auto" w:fill="auto"/>
            <w:noWrap/>
            <w:vAlign w:val="center"/>
            <w:hideMark/>
          </w:tcPr>
          <w:p w14:paraId="6F0E8617" w14:textId="77777777" w:rsidR="004E4C17" w:rsidRPr="008C1E40" w:rsidRDefault="004E4C17" w:rsidP="00754AB8">
            <w:pPr>
              <w:jc w:val="center"/>
              <w:rPr>
                <w:sz w:val="18"/>
                <w:szCs w:val="18"/>
              </w:rPr>
            </w:pPr>
            <w:r w:rsidRPr="008C1E40">
              <w:rPr>
                <w:sz w:val="18"/>
                <w:szCs w:val="18"/>
              </w:rPr>
              <w:t>80,77</w:t>
            </w:r>
          </w:p>
        </w:tc>
        <w:tc>
          <w:tcPr>
            <w:tcW w:w="1058" w:type="dxa"/>
            <w:shd w:val="clear" w:color="auto" w:fill="auto"/>
            <w:noWrap/>
            <w:vAlign w:val="center"/>
            <w:hideMark/>
          </w:tcPr>
          <w:p w14:paraId="1B3B2428" w14:textId="77777777" w:rsidR="004E4C17" w:rsidRPr="008C1E40" w:rsidRDefault="004E4C17" w:rsidP="00754AB8">
            <w:pPr>
              <w:jc w:val="center"/>
              <w:rPr>
                <w:sz w:val="18"/>
                <w:szCs w:val="18"/>
              </w:rPr>
            </w:pPr>
            <w:r w:rsidRPr="008C1E40">
              <w:rPr>
                <w:sz w:val="18"/>
                <w:szCs w:val="18"/>
              </w:rPr>
              <w:t>52,88</w:t>
            </w:r>
          </w:p>
        </w:tc>
        <w:tc>
          <w:tcPr>
            <w:tcW w:w="1769" w:type="dxa"/>
            <w:shd w:val="clear" w:color="auto" w:fill="auto"/>
            <w:noWrap/>
            <w:vAlign w:val="center"/>
            <w:hideMark/>
          </w:tcPr>
          <w:p w14:paraId="46E6D97D" w14:textId="77777777" w:rsidR="004E4C17" w:rsidRPr="008C1E40" w:rsidRDefault="004E4C17" w:rsidP="00754AB8">
            <w:pPr>
              <w:jc w:val="center"/>
              <w:rPr>
                <w:sz w:val="18"/>
                <w:szCs w:val="18"/>
              </w:rPr>
            </w:pPr>
            <w:r w:rsidRPr="008C1E40">
              <w:rPr>
                <w:sz w:val="18"/>
                <w:szCs w:val="18"/>
              </w:rPr>
              <w:t>600 222 750</w:t>
            </w:r>
          </w:p>
        </w:tc>
      </w:tr>
      <w:tr w:rsidR="004E4C17" w:rsidRPr="008C1E40" w14:paraId="4E97AD20" w14:textId="77777777" w:rsidTr="00754AB8">
        <w:trPr>
          <w:trHeight w:val="746"/>
        </w:trPr>
        <w:tc>
          <w:tcPr>
            <w:tcW w:w="876" w:type="dxa"/>
            <w:shd w:val="clear" w:color="auto" w:fill="auto"/>
            <w:noWrap/>
            <w:vAlign w:val="center"/>
            <w:hideMark/>
          </w:tcPr>
          <w:p w14:paraId="26370A05" w14:textId="77777777" w:rsidR="004E4C17" w:rsidRPr="008C1E40" w:rsidRDefault="004E4C17" w:rsidP="00754AB8">
            <w:pPr>
              <w:jc w:val="center"/>
              <w:rPr>
                <w:sz w:val="18"/>
                <w:szCs w:val="18"/>
              </w:rPr>
            </w:pPr>
            <w:r w:rsidRPr="008C1E40">
              <w:rPr>
                <w:sz w:val="18"/>
                <w:szCs w:val="18"/>
              </w:rPr>
              <w:t>150116</w:t>
            </w:r>
          </w:p>
        </w:tc>
        <w:tc>
          <w:tcPr>
            <w:tcW w:w="1775" w:type="dxa"/>
            <w:shd w:val="clear" w:color="auto" w:fill="auto"/>
            <w:vAlign w:val="center"/>
            <w:hideMark/>
          </w:tcPr>
          <w:p w14:paraId="28881E5C" w14:textId="0A81134D" w:rsidR="004E4C17" w:rsidRPr="008B6EEA" w:rsidRDefault="004E4C17" w:rsidP="00754AB8">
            <w:pPr>
              <w:jc w:val="center"/>
              <w:rPr>
                <w:sz w:val="18"/>
                <w:szCs w:val="18"/>
              </w:rPr>
            </w:pPr>
            <w:r w:rsidRPr="008B6EEA">
              <w:rPr>
                <w:sz w:val="18"/>
                <w:szCs w:val="18"/>
              </w:rPr>
              <w:t xml:space="preserve">Share of regional portals integrated into the Public Administration Portal </w:t>
            </w:r>
          </w:p>
        </w:tc>
        <w:tc>
          <w:tcPr>
            <w:tcW w:w="876" w:type="dxa"/>
            <w:shd w:val="clear" w:color="auto" w:fill="auto"/>
            <w:noWrap/>
            <w:vAlign w:val="center"/>
            <w:hideMark/>
          </w:tcPr>
          <w:p w14:paraId="09018046" w14:textId="77777777" w:rsidR="004E4C17" w:rsidRPr="008C1E40" w:rsidRDefault="004E4C17" w:rsidP="00754AB8">
            <w:pPr>
              <w:jc w:val="center"/>
              <w:rPr>
                <w:sz w:val="18"/>
                <w:szCs w:val="18"/>
              </w:rPr>
            </w:pPr>
            <w:r w:rsidRPr="008C1E40">
              <w:rPr>
                <w:sz w:val="18"/>
                <w:szCs w:val="18"/>
              </w:rPr>
              <w:t>%</w:t>
            </w:r>
          </w:p>
        </w:tc>
        <w:tc>
          <w:tcPr>
            <w:tcW w:w="876" w:type="dxa"/>
            <w:shd w:val="clear" w:color="auto" w:fill="auto"/>
            <w:noWrap/>
            <w:vAlign w:val="center"/>
            <w:hideMark/>
          </w:tcPr>
          <w:p w14:paraId="19A2B089" w14:textId="77777777" w:rsidR="004E4C17" w:rsidRPr="008C1E40" w:rsidRDefault="004E4C17" w:rsidP="00754AB8">
            <w:pPr>
              <w:jc w:val="center"/>
              <w:rPr>
                <w:sz w:val="18"/>
                <w:szCs w:val="18"/>
              </w:rPr>
            </w:pPr>
            <w:r w:rsidRPr="008C1E40">
              <w:rPr>
                <w:sz w:val="18"/>
                <w:szCs w:val="18"/>
              </w:rPr>
              <w:t>0</w:t>
            </w:r>
          </w:p>
        </w:tc>
        <w:tc>
          <w:tcPr>
            <w:tcW w:w="876" w:type="dxa"/>
            <w:shd w:val="clear" w:color="auto" w:fill="auto"/>
            <w:noWrap/>
            <w:vAlign w:val="center"/>
            <w:hideMark/>
          </w:tcPr>
          <w:p w14:paraId="115B269A" w14:textId="77777777" w:rsidR="004E4C17" w:rsidRPr="008C1E40" w:rsidRDefault="004E4C17" w:rsidP="00754AB8">
            <w:pPr>
              <w:jc w:val="center"/>
              <w:rPr>
                <w:sz w:val="18"/>
                <w:szCs w:val="18"/>
              </w:rPr>
            </w:pPr>
            <w:r w:rsidRPr="008C1E40">
              <w:rPr>
                <w:sz w:val="18"/>
                <w:szCs w:val="18"/>
              </w:rPr>
              <w:t>75</w:t>
            </w:r>
          </w:p>
        </w:tc>
        <w:tc>
          <w:tcPr>
            <w:tcW w:w="1071" w:type="dxa"/>
            <w:shd w:val="clear" w:color="auto" w:fill="auto"/>
            <w:noWrap/>
            <w:vAlign w:val="center"/>
            <w:hideMark/>
          </w:tcPr>
          <w:p w14:paraId="70E4A993" w14:textId="77777777" w:rsidR="004E4C17" w:rsidRPr="008C1E40" w:rsidRDefault="004E4C17" w:rsidP="00754AB8">
            <w:pPr>
              <w:jc w:val="center"/>
              <w:rPr>
                <w:sz w:val="18"/>
                <w:szCs w:val="18"/>
              </w:rPr>
            </w:pPr>
            <w:r w:rsidRPr="008C1E40">
              <w:rPr>
                <w:sz w:val="18"/>
                <w:szCs w:val="18"/>
              </w:rPr>
              <w:t>67,80</w:t>
            </w:r>
          </w:p>
        </w:tc>
        <w:tc>
          <w:tcPr>
            <w:tcW w:w="1058" w:type="dxa"/>
            <w:shd w:val="clear" w:color="auto" w:fill="auto"/>
            <w:noWrap/>
            <w:vAlign w:val="center"/>
            <w:hideMark/>
          </w:tcPr>
          <w:p w14:paraId="0F4A5F1F" w14:textId="77777777" w:rsidR="004E4C17" w:rsidRPr="008C1E40" w:rsidRDefault="004E4C17" w:rsidP="00754AB8">
            <w:pPr>
              <w:jc w:val="center"/>
              <w:rPr>
                <w:sz w:val="18"/>
                <w:szCs w:val="18"/>
              </w:rPr>
            </w:pPr>
            <w:r w:rsidRPr="008C1E40">
              <w:rPr>
                <w:sz w:val="18"/>
                <w:szCs w:val="18"/>
              </w:rPr>
              <w:t>75,00</w:t>
            </w:r>
          </w:p>
        </w:tc>
        <w:tc>
          <w:tcPr>
            <w:tcW w:w="1769" w:type="dxa"/>
            <w:shd w:val="clear" w:color="auto" w:fill="auto"/>
            <w:noWrap/>
            <w:vAlign w:val="center"/>
            <w:hideMark/>
          </w:tcPr>
          <w:p w14:paraId="332FDF56" w14:textId="77777777" w:rsidR="004E4C17" w:rsidRPr="008C1E40" w:rsidRDefault="004E4C17" w:rsidP="00754AB8">
            <w:pPr>
              <w:jc w:val="center"/>
              <w:rPr>
                <w:sz w:val="18"/>
                <w:szCs w:val="18"/>
              </w:rPr>
            </w:pPr>
            <w:r w:rsidRPr="008C1E40">
              <w:rPr>
                <w:sz w:val="18"/>
                <w:szCs w:val="18"/>
              </w:rPr>
              <w:t>419 515 419</w:t>
            </w:r>
          </w:p>
        </w:tc>
      </w:tr>
      <w:tr w:rsidR="004E4C17" w:rsidRPr="008C1E40" w14:paraId="42F33164" w14:textId="77777777" w:rsidTr="00754AB8">
        <w:trPr>
          <w:trHeight w:val="746"/>
        </w:trPr>
        <w:tc>
          <w:tcPr>
            <w:tcW w:w="876" w:type="dxa"/>
            <w:shd w:val="clear" w:color="auto" w:fill="auto"/>
            <w:noWrap/>
            <w:vAlign w:val="center"/>
            <w:hideMark/>
          </w:tcPr>
          <w:p w14:paraId="2BD97806" w14:textId="77777777" w:rsidR="004E4C17" w:rsidRPr="008C1E40" w:rsidRDefault="004E4C17" w:rsidP="004E4C17">
            <w:pPr>
              <w:jc w:val="center"/>
              <w:rPr>
                <w:sz w:val="18"/>
                <w:szCs w:val="18"/>
              </w:rPr>
            </w:pPr>
            <w:r w:rsidRPr="008C1E40">
              <w:rPr>
                <w:sz w:val="18"/>
                <w:szCs w:val="18"/>
              </w:rPr>
              <w:t>150114</w:t>
            </w:r>
          </w:p>
        </w:tc>
        <w:tc>
          <w:tcPr>
            <w:tcW w:w="1775" w:type="dxa"/>
            <w:shd w:val="clear" w:color="auto" w:fill="auto"/>
            <w:vAlign w:val="center"/>
            <w:hideMark/>
          </w:tcPr>
          <w:p w14:paraId="50DE3806" w14:textId="420BB074" w:rsidR="004E4C17" w:rsidRPr="008B6EEA" w:rsidRDefault="004E4C17" w:rsidP="004E4C17">
            <w:pPr>
              <w:jc w:val="center"/>
              <w:rPr>
                <w:sz w:val="18"/>
                <w:szCs w:val="18"/>
              </w:rPr>
            </w:pPr>
            <w:r w:rsidRPr="008B6EEA">
              <w:rPr>
                <w:sz w:val="18"/>
                <w:szCs w:val="18"/>
              </w:rPr>
              <w:t>Number of new fully digitised agendas of local public administration</w:t>
            </w:r>
            <w:r w:rsidRPr="008B6EEA">
              <w:rPr>
                <w:bCs/>
                <w:sz w:val="18"/>
                <w:szCs w:val="18"/>
              </w:rPr>
              <w:t xml:space="preserve"> </w:t>
            </w:r>
          </w:p>
        </w:tc>
        <w:tc>
          <w:tcPr>
            <w:tcW w:w="876" w:type="dxa"/>
            <w:shd w:val="clear" w:color="auto" w:fill="auto"/>
            <w:noWrap/>
            <w:vAlign w:val="center"/>
            <w:hideMark/>
          </w:tcPr>
          <w:p w14:paraId="781820B5" w14:textId="4A775A5A" w:rsidR="004E4C17" w:rsidRPr="008C1E40" w:rsidRDefault="004E4C17" w:rsidP="004E4C17">
            <w:pPr>
              <w:jc w:val="center"/>
              <w:rPr>
                <w:sz w:val="18"/>
                <w:szCs w:val="18"/>
              </w:rPr>
            </w:pPr>
            <w:r>
              <w:rPr>
                <w:sz w:val="18"/>
                <w:szCs w:val="18"/>
              </w:rPr>
              <w:t>Number</w:t>
            </w:r>
          </w:p>
        </w:tc>
        <w:tc>
          <w:tcPr>
            <w:tcW w:w="876" w:type="dxa"/>
            <w:shd w:val="clear" w:color="auto" w:fill="auto"/>
            <w:noWrap/>
            <w:vAlign w:val="center"/>
            <w:hideMark/>
          </w:tcPr>
          <w:p w14:paraId="50ABBA7C" w14:textId="77777777" w:rsidR="004E4C17" w:rsidRPr="008C1E40" w:rsidRDefault="004E4C17" w:rsidP="004E4C17">
            <w:pPr>
              <w:jc w:val="center"/>
              <w:rPr>
                <w:sz w:val="18"/>
                <w:szCs w:val="18"/>
              </w:rPr>
            </w:pPr>
            <w:r w:rsidRPr="008C1E40">
              <w:rPr>
                <w:sz w:val="18"/>
                <w:szCs w:val="18"/>
              </w:rPr>
              <w:t>0</w:t>
            </w:r>
          </w:p>
        </w:tc>
        <w:tc>
          <w:tcPr>
            <w:tcW w:w="876" w:type="dxa"/>
            <w:shd w:val="clear" w:color="auto" w:fill="auto"/>
            <w:noWrap/>
            <w:vAlign w:val="center"/>
            <w:hideMark/>
          </w:tcPr>
          <w:p w14:paraId="671E1544" w14:textId="77777777" w:rsidR="004E4C17" w:rsidRPr="008C1E40" w:rsidRDefault="004E4C17" w:rsidP="004E4C17">
            <w:pPr>
              <w:jc w:val="center"/>
              <w:rPr>
                <w:sz w:val="18"/>
                <w:szCs w:val="18"/>
              </w:rPr>
            </w:pPr>
            <w:r w:rsidRPr="008C1E40">
              <w:rPr>
                <w:sz w:val="18"/>
                <w:szCs w:val="18"/>
              </w:rPr>
              <w:t>126</w:t>
            </w:r>
          </w:p>
        </w:tc>
        <w:tc>
          <w:tcPr>
            <w:tcW w:w="1071" w:type="dxa"/>
            <w:shd w:val="clear" w:color="auto" w:fill="auto"/>
            <w:noWrap/>
            <w:vAlign w:val="center"/>
            <w:hideMark/>
          </w:tcPr>
          <w:p w14:paraId="0822B2F7" w14:textId="77777777" w:rsidR="004E4C17" w:rsidRPr="008C1E40" w:rsidRDefault="004E4C17" w:rsidP="004E4C17">
            <w:pPr>
              <w:jc w:val="center"/>
              <w:rPr>
                <w:sz w:val="18"/>
                <w:szCs w:val="18"/>
              </w:rPr>
            </w:pPr>
            <w:r w:rsidRPr="008C1E40">
              <w:rPr>
                <w:sz w:val="18"/>
                <w:szCs w:val="18"/>
              </w:rPr>
              <w:t>244,00</w:t>
            </w:r>
          </w:p>
        </w:tc>
        <w:tc>
          <w:tcPr>
            <w:tcW w:w="1058" w:type="dxa"/>
            <w:shd w:val="clear" w:color="auto" w:fill="auto"/>
            <w:noWrap/>
            <w:vAlign w:val="center"/>
            <w:hideMark/>
          </w:tcPr>
          <w:p w14:paraId="3638585E" w14:textId="77777777" w:rsidR="004E4C17" w:rsidRPr="008C1E40" w:rsidRDefault="004E4C17" w:rsidP="004E4C17">
            <w:pPr>
              <w:jc w:val="center"/>
              <w:rPr>
                <w:sz w:val="18"/>
                <w:szCs w:val="18"/>
              </w:rPr>
            </w:pPr>
            <w:r w:rsidRPr="008C1E40">
              <w:rPr>
                <w:sz w:val="18"/>
                <w:szCs w:val="18"/>
              </w:rPr>
              <w:t>65,00</w:t>
            </w:r>
          </w:p>
        </w:tc>
        <w:tc>
          <w:tcPr>
            <w:tcW w:w="1769" w:type="dxa"/>
            <w:shd w:val="clear" w:color="auto" w:fill="auto"/>
            <w:noWrap/>
            <w:vAlign w:val="center"/>
            <w:hideMark/>
          </w:tcPr>
          <w:p w14:paraId="2AA2CF30" w14:textId="77777777" w:rsidR="004E4C17" w:rsidRPr="008C1E40" w:rsidRDefault="004E4C17" w:rsidP="004E4C17">
            <w:pPr>
              <w:jc w:val="center"/>
              <w:rPr>
                <w:sz w:val="18"/>
                <w:szCs w:val="18"/>
              </w:rPr>
            </w:pPr>
            <w:r w:rsidRPr="008C1E40">
              <w:rPr>
                <w:sz w:val="18"/>
                <w:szCs w:val="18"/>
              </w:rPr>
              <w:t>2 924 972 974</w:t>
            </w:r>
          </w:p>
        </w:tc>
      </w:tr>
      <w:tr w:rsidR="004E4C17" w:rsidRPr="008C1E40" w14:paraId="657D83A5" w14:textId="77777777" w:rsidTr="00754AB8">
        <w:trPr>
          <w:trHeight w:val="497"/>
        </w:trPr>
        <w:tc>
          <w:tcPr>
            <w:tcW w:w="876" w:type="dxa"/>
            <w:shd w:val="clear" w:color="auto" w:fill="auto"/>
            <w:noWrap/>
            <w:vAlign w:val="center"/>
            <w:hideMark/>
          </w:tcPr>
          <w:p w14:paraId="06BA91B6" w14:textId="77777777" w:rsidR="004E4C17" w:rsidRPr="008C1E40" w:rsidRDefault="004E4C17" w:rsidP="004E4C17">
            <w:pPr>
              <w:jc w:val="center"/>
              <w:rPr>
                <w:sz w:val="18"/>
                <w:szCs w:val="18"/>
              </w:rPr>
            </w:pPr>
            <w:r w:rsidRPr="008C1E40">
              <w:rPr>
                <w:sz w:val="18"/>
                <w:szCs w:val="18"/>
              </w:rPr>
              <w:t>150112</w:t>
            </w:r>
          </w:p>
        </w:tc>
        <w:tc>
          <w:tcPr>
            <w:tcW w:w="1775" w:type="dxa"/>
            <w:shd w:val="clear" w:color="auto" w:fill="auto"/>
            <w:vAlign w:val="center"/>
            <w:hideMark/>
          </w:tcPr>
          <w:p w14:paraId="3E74B86D" w14:textId="3AE27253" w:rsidR="004E4C17" w:rsidRPr="008B6EEA" w:rsidRDefault="004E4C17" w:rsidP="004E4C17">
            <w:pPr>
              <w:jc w:val="center"/>
              <w:rPr>
                <w:sz w:val="18"/>
                <w:szCs w:val="18"/>
              </w:rPr>
            </w:pPr>
            <w:r w:rsidRPr="008B6EEA">
              <w:rPr>
                <w:sz w:val="18"/>
                <w:szCs w:val="18"/>
              </w:rPr>
              <w:t xml:space="preserve">Share of digitised documents </w:t>
            </w:r>
          </w:p>
        </w:tc>
        <w:tc>
          <w:tcPr>
            <w:tcW w:w="876" w:type="dxa"/>
            <w:shd w:val="clear" w:color="auto" w:fill="auto"/>
            <w:noWrap/>
            <w:vAlign w:val="center"/>
            <w:hideMark/>
          </w:tcPr>
          <w:p w14:paraId="1ED4081D" w14:textId="77777777" w:rsidR="004E4C17" w:rsidRPr="008C1E40" w:rsidRDefault="004E4C17" w:rsidP="004E4C17">
            <w:pPr>
              <w:jc w:val="center"/>
              <w:rPr>
                <w:sz w:val="18"/>
                <w:szCs w:val="18"/>
              </w:rPr>
            </w:pPr>
            <w:r w:rsidRPr="008C1E40">
              <w:rPr>
                <w:sz w:val="18"/>
                <w:szCs w:val="18"/>
              </w:rPr>
              <w:t>%</w:t>
            </w:r>
          </w:p>
        </w:tc>
        <w:tc>
          <w:tcPr>
            <w:tcW w:w="876" w:type="dxa"/>
            <w:shd w:val="clear" w:color="auto" w:fill="auto"/>
            <w:noWrap/>
            <w:vAlign w:val="center"/>
            <w:hideMark/>
          </w:tcPr>
          <w:p w14:paraId="47480432" w14:textId="77777777" w:rsidR="004E4C17" w:rsidRPr="008C1E40" w:rsidRDefault="004E4C17" w:rsidP="004E4C17">
            <w:pPr>
              <w:jc w:val="center"/>
              <w:rPr>
                <w:sz w:val="18"/>
                <w:szCs w:val="18"/>
              </w:rPr>
            </w:pPr>
            <w:r w:rsidRPr="008C1E40">
              <w:rPr>
                <w:sz w:val="18"/>
                <w:szCs w:val="18"/>
              </w:rPr>
              <w:t>0</w:t>
            </w:r>
          </w:p>
        </w:tc>
        <w:tc>
          <w:tcPr>
            <w:tcW w:w="876" w:type="dxa"/>
            <w:shd w:val="clear" w:color="auto" w:fill="auto"/>
            <w:noWrap/>
            <w:vAlign w:val="center"/>
            <w:hideMark/>
          </w:tcPr>
          <w:p w14:paraId="30D5CCD4" w14:textId="77777777" w:rsidR="004E4C17" w:rsidRPr="008C1E40" w:rsidRDefault="004E4C17" w:rsidP="004E4C17">
            <w:pPr>
              <w:jc w:val="center"/>
              <w:rPr>
                <w:sz w:val="18"/>
                <w:szCs w:val="18"/>
              </w:rPr>
            </w:pPr>
            <w:r w:rsidRPr="008C1E40">
              <w:rPr>
                <w:sz w:val="18"/>
                <w:szCs w:val="18"/>
              </w:rPr>
              <w:t>20</w:t>
            </w:r>
          </w:p>
        </w:tc>
        <w:tc>
          <w:tcPr>
            <w:tcW w:w="1071" w:type="dxa"/>
            <w:shd w:val="clear" w:color="auto" w:fill="auto"/>
            <w:noWrap/>
            <w:vAlign w:val="center"/>
            <w:hideMark/>
          </w:tcPr>
          <w:p w14:paraId="151FB29E" w14:textId="77777777" w:rsidR="004E4C17" w:rsidRPr="008C1E40" w:rsidRDefault="004E4C17" w:rsidP="004E4C17">
            <w:pPr>
              <w:jc w:val="center"/>
              <w:rPr>
                <w:sz w:val="18"/>
                <w:szCs w:val="18"/>
              </w:rPr>
            </w:pPr>
            <w:r w:rsidRPr="008C1E40">
              <w:rPr>
                <w:sz w:val="18"/>
                <w:szCs w:val="18"/>
              </w:rPr>
              <w:t>22,72</w:t>
            </w:r>
          </w:p>
        </w:tc>
        <w:tc>
          <w:tcPr>
            <w:tcW w:w="1058" w:type="dxa"/>
            <w:shd w:val="clear" w:color="auto" w:fill="auto"/>
            <w:noWrap/>
            <w:vAlign w:val="center"/>
            <w:hideMark/>
          </w:tcPr>
          <w:p w14:paraId="7C140374" w14:textId="77777777" w:rsidR="004E4C17" w:rsidRPr="008C1E40" w:rsidRDefault="004E4C17" w:rsidP="004E4C17">
            <w:pPr>
              <w:jc w:val="center"/>
              <w:rPr>
                <w:sz w:val="18"/>
                <w:szCs w:val="18"/>
              </w:rPr>
            </w:pPr>
            <w:r w:rsidRPr="008C1E40">
              <w:rPr>
                <w:sz w:val="18"/>
                <w:szCs w:val="18"/>
              </w:rPr>
              <w:t>22,10</w:t>
            </w:r>
          </w:p>
        </w:tc>
        <w:tc>
          <w:tcPr>
            <w:tcW w:w="1769" w:type="dxa"/>
            <w:shd w:val="clear" w:color="auto" w:fill="auto"/>
            <w:noWrap/>
            <w:vAlign w:val="center"/>
            <w:hideMark/>
          </w:tcPr>
          <w:p w14:paraId="26D571DA" w14:textId="77777777" w:rsidR="004E4C17" w:rsidRPr="008C1E40" w:rsidRDefault="004E4C17" w:rsidP="004E4C17">
            <w:pPr>
              <w:jc w:val="center"/>
              <w:rPr>
                <w:sz w:val="18"/>
                <w:szCs w:val="18"/>
              </w:rPr>
            </w:pPr>
            <w:r w:rsidRPr="008C1E40">
              <w:rPr>
                <w:sz w:val="18"/>
                <w:szCs w:val="18"/>
              </w:rPr>
              <w:t>2 924 972 974</w:t>
            </w:r>
          </w:p>
        </w:tc>
      </w:tr>
      <w:tr w:rsidR="004E4C17" w:rsidRPr="008C1E40" w14:paraId="346D9FCB" w14:textId="77777777" w:rsidTr="00754AB8">
        <w:trPr>
          <w:trHeight w:val="1243"/>
        </w:trPr>
        <w:tc>
          <w:tcPr>
            <w:tcW w:w="876" w:type="dxa"/>
            <w:shd w:val="clear" w:color="auto" w:fill="auto"/>
            <w:noWrap/>
            <w:vAlign w:val="center"/>
            <w:hideMark/>
          </w:tcPr>
          <w:p w14:paraId="1B304DC6" w14:textId="77777777" w:rsidR="004E4C17" w:rsidRPr="008C1E40" w:rsidRDefault="004E4C17" w:rsidP="004E4C17">
            <w:pPr>
              <w:jc w:val="center"/>
              <w:rPr>
                <w:sz w:val="18"/>
                <w:szCs w:val="18"/>
              </w:rPr>
            </w:pPr>
            <w:r w:rsidRPr="008C1E40">
              <w:rPr>
                <w:sz w:val="18"/>
                <w:szCs w:val="18"/>
              </w:rPr>
              <w:t>150113</w:t>
            </w:r>
          </w:p>
        </w:tc>
        <w:tc>
          <w:tcPr>
            <w:tcW w:w="1775" w:type="dxa"/>
            <w:shd w:val="clear" w:color="auto" w:fill="auto"/>
            <w:vAlign w:val="center"/>
            <w:hideMark/>
          </w:tcPr>
          <w:p w14:paraId="27246FEF" w14:textId="2DCBD653" w:rsidR="004E4C17" w:rsidRPr="008B6EEA" w:rsidRDefault="004E4C17" w:rsidP="004E4C17">
            <w:pPr>
              <w:jc w:val="center"/>
              <w:rPr>
                <w:sz w:val="18"/>
                <w:szCs w:val="18"/>
              </w:rPr>
            </w:pPr>
            <w:r w:rsidRPr="008B6EEA">
              <w:rPr>
                <w:sz w:val="18"/>
                <w:szCs w:val="18"/>
              </w:rPr>
              <w:t xml:space="preserve">Share of authorities with electronic records  management system and electronic document circulation </w:t>
            </w:r>
          </w:p>
        </w:tc>
        <w:tc>
          <w:tcPr>
            <w:tcW w:w="876" w:type="dxa"/>
            <w:shd w:val="clear" w:color="auto" w:fill="auto"/>
            <w:noWrap/>
            <w:vAlign w:val="center"/>
            <w:hideMark/>
          </w:tcPr>
          <w:p w14:paraId="3BE6F6D8" w14:textId="77777777" w:rsidR="004E4C17" w:rsidRPr="008C1E40" w:rsidRDefault="004E4C17" w:rsidP="004E4C17">
            <w:pPr>
              <w:jc w:val="center"/>
              <w:rPr>
                <w:sz w:val="18"/>
                <w:szCs w:val="18"/>
              </w:rPr>
            </w:pPr>
            <w:r w:rsidRPr="008C1E40">
              <w:rPr>
                <w:sz w:val="18"/>
                <w:szCs w:val="18"/>
              </w:rPr>
              <w:t>%</w:t>
            </w:r>
          </w:p>
        </w:tc>
        <w:tc>
          <w:tcPr>
            <w:tcW w:w="876" w:type="dxa"/>
            <w:shd w:val="clear" w:color="auto" w:fill="auto"/>
            <w:noWrap/>
            <w:vAlign w:val="center"/>
            <w:hideMark/>
          </w:tcPr>
          <w:p w14:paraId="2698A033" w14:textId="77777777" w:rsidR="004E4C17" w:rsidRPr="008C1E40" w:rsidRDefault="004E4C17" w:rsidP="004E4C17">
            <w:pPr>
              <w:jc w:val="center"/>
              <w:rPr>
                <w:sz w:val="18"/>
                <w:szCs w:val="18"/>
              </w:rPr>
            </w:pPr>
            <w:r w:rsidRPr="008C1E40">
              <w:rPr>
                <w:sz w:val="18"/>
                <w:szCs w:val="18"/>
              </w:rPr>
              <w:t>20</w:t>
            </w:r>
          </w:p>
        </w:tc>
        <w:tc>
          <w:tcPr>
            <w:tcW w:w="876" w:type="dxa"/>
            <w:shd w:val="clear" w:color="auto" w:fill="auto"/>
            <w:noWrap/>
            <w:vAlign w:val="center"/>
            <w:hideMark/>
          </w:tcPr>
          <w:p w14:paraId="4846954D" w14:textId="77777777" w:rsidR="004E4C17" w:rsidRPr="008C1E40" w:rsidRDefault="004E4C17" w:rsidP="004E4C17">
            <w:pPr>
              <w:jc w:val="center"/>
              <w:rPr>
                <w:sz w:val="18"/>
                <w:szCs w:val="18"/>
              </w:rPr>
            </w:pPr>
            <w:r w:rsidRPr="008C1E40">
              <w:rPr>
                <w:sz w:val="18"/>
                <w:szCs w:val="18"/>
              </w:rPr>
              <w:t>100</w:t>
            </w:r>
          </w:p>
        </w:tc>
        <w:tc>
          <w:tcPr>
            <w:tcW w:w="1071" w:type="dxa"/>
            <w:shd w:val="clear" w:color="auto" w:fill="auto"/>
            <w:noWrap/>
            <w:vAlign w:val="center"/>
            <w:hideMark/>
          </w:tcPr>
          <w:p w14:paraId="56DA7D78" w14:textId="77777777" w:rsidR="004E4C17" w:rsidRPr="008C1E40" w:rsidRDefault="004E4C17" w:rsidP="004E4C17">
            <w:pPr>
              <w:jc w:val="center"/>
              <w:rPr>
                <w:sz w:val="18"/>
                <w:szCs w:val="18"/>
              </w:rPr>
            </w:pPr>
            <w:r w:rsidRPr="008C1E40">
              <w:rPr>
                <w:sz w:val="18"/>
                <w:szCs w:val="18"/>
              </w:rPr>
              <w:t>54,17</w:t>
            </w:r>
          </w:p>
        </w:tc>
        <w:tc>
          <w:tcPr>
            <w:tcW w:w="1058" w:type="dxa"/>
            <w:shd w:val="clear" w:color="auto" w:fill="auto"/>
            <w:noWrap/>
            <w:vAlign w:val="center"/>
            <w:hideMark/>
          </w:tcPr>
          <w:p w14:paraId="170C3DE9" w14:textId="77777777" w:rsidR="004E4C17" w:rsidRPr="008C1E40" w:rsidRDefault="004E4C17" w:rsidP="004E4C17">
            <w:pPr>
              <w:jc w:val="center"/>
              <w:rPr>
                <w:sz w:val="18"/>
                <w:szCs w:val="18"/>
              </w:rPr>
            </w:pPr>
            <w:r w:rsidRPr="008C1E40">
              <w:rPr>
                <w:sz w:val="18"/>
                <w:szCs w:val="18"/>
              </w:rPr>
              <w:t>52,78</w:t>
            </w:r>
          </w:p>
        </w:tc>
        <w:tc>
          <w:tcPr>
            <w:tcW w:w="1769" w:type="dxa"/>
            <w:shd w:val="clear" w:color="auto" w:fill="auto"/>
            <w:noWrap/>
            <w:vAlign w:val="center"/>
            <w:hideMark/>
          </w:tcPr>
          <w:p w14:paraId="4BAFDAE7" w14:textId="77777777" w:rsidR="004E4C17" w:rsidRPr="008C1E40" w:rsidRDefault="004E4C17" w:rsidP="004E4C17">
            <w:pPr>
              <w:jc w:val="center"/>
              <w:rPr>
                <w:sz w:val="18"/>
                <w:szCs w:val="18"/>
              </w:rPr>
            </w:pPr>
            <w:r w:rsidRPr="008C1E40">
              <w:rPr>
                <w:sz w:val="18"/>
                <w:szCs w:val="18"/>
              </w:rPr>
              <w:t>2 924 972 974</w:t>
            </w:r>
          </w:p>
        </w:tc>
      </w:tr>
      <w:tr w:rsidR="004E4C17" w:rsidRPr="008C1E40" w14:paraId="121A2D53" w14:textId="77777777" w:rsidTr="00754AB8">
        <w:trPr>
          <w:trHeight w:val="497"/>
        </w:trPr>
        <w:tc>
          <w:tcPr>
            <w:tcW w:w="876" w:type="dxa"/>
            <w:shd w:val="clear" w:color="auto" w:fill="auto"/>
            <w:noWrap/>
            <w:vAlign w:val="center"/>
            <w:hideMark/>
          </w:tcPr>
          <w:p w14:paraId="6C97FA59" w14:textId="77777777" w:rsidR="004E4C17" w:rsidRPr="008C1E40" w:rsidRDefault="004E4C17" w:rsidP="004E4C17">
            <w:pPr>
              <w:jc w:val="center"/>
              <w:rPr>
                <w:sz w:val="18"/>
                <w:szCs w:val="18"/>
              </w:rPr>
            </w:pPr>
            <w:r w:rsidRPr="008C1E40">
              <w:rPr>
                <w:sz w:val="18"/>
                <w:szCs w:val="18"/>
              </w:rPr>
              <w:t>152000</w:t>
            </w:r>
          </w:p>
        </w:tc>
        <w:tc>
          <w:tcPr>
            <w:tcW w:w="1775" w:type="dxa"/>
            <w:shd w:val="clear" w:color="auto" w:fill="auto"/>
            <w:vAlign w:val="center"/>
            <w:hideMark/>
          </w:tcPr>
          <w:p w14:paraId="1D6C0CBD" w14:textId="7B46ECDA" w:rsidR="004E4C17" w:rsidRPr="008C1E40" w:rsidRDefault="004E4C17" w:rsidP="004E4C17">
            <w:pPr>
              <w:jc w:val="center"/>
              <w:rPr>
                <w:sz w:val="18"/>
                <w:szCs w:val="18"/>
              </w:rPr>
            </w:pPr>
            <w:r>
              <w:rPr>
                <w:sz w:val="18"/>
                <w:szCs w:val="18"/>
              </w:rPr>
              <w:t xml:space="preserve">Online </w:t>
            </w:r>
            <w:r w:rsidR="00BF3C73">
              <w:rPr>
                <w:sz w:val="18"/>
                <w:szCs w:val="18"/>
              </w:rPr>
              <w:t>availability</w:t>
            </w:r>
            <w:r>
              <w:rPr>
                <w:sz w:val="18"/>
                <w:szCs w:val="18"/>
              </w:rPr>
              <w:t xml:space="preserve"> of </w:t>
            </w:r>
            <w:proofErr w:type="spellStart"/>
            <w:r>
              <w:rPr>
                <w:sz w:val="18"/>
                <w:szCs w:val="18"/>
              </w:rPr>
              <w:t>eG</w:t>
            </w:r>
            <w:r w:rsidRPr="008C1E40">
              <w:rPr>
                <w:sz w:val="18"/>
                <w:szCs w:val="18"/>
              </w:rPr>
              <w:t>overnment</w:t>
            </w:r>
            <w:proofErr w:type="spellEnd"/>
            <w:r>
              <w:rPr>
                <w:sz w:val="18"/>
                <w:szCs w:val="18"/>
              </w:rPr>
              <w:t xml:space="preserve"> services</w:t>
            </w:r>
          </w:p>
        </w:tc>
        <w:tc>
          <w:tcPr>
            <w:tcW w:w="876" w:type="dxa"/>
            <w:shd w:val="clear" w:color="auto" w:fill="auto"/>
            <w:noWrap/>
            <w:vAlign w:val="center"/>
            <w:hideMark/>
          </w:tcPr>
          <w:p w14:paraId="5531716C" w14:textId="77777777" w:rsidR="004E4C17" w:rsidRPr="008C1E40" w:rsidRDefault="004E4C17" w:rsidP="004E4C17">
            <w:pPr>
              <w:jc w:val="center"/>
              <w:rPr>
                <w:sz w:val="18"/>
                <w:szCs w:val="18"/>
              </w:rPr>
            </w:pPr>
            <w:r w:rsidRPr="008C1E40">
              <w:rPr>
                <w:sz w:val="18"/>
                <w:szCs w:val="18"/>
              </w:rPr>
              <w:t>%</w:t>
            </w:r>
          </w:p>
        </w:tc>
        <w:tc>
          <w:tcPr>
            <w:tcW w:w="876" w:type="dxa"/>
            <w:shd w:val="clear" w:color="auto" w:fill="auto"/>
            <w:noWrap/>
            <w:vAlign w:val="center"/>
            <w:hideMark/>
          </w:tcPr>
          <w:p w14:paraId="64D91001" w14:textId="77777777" w:rsidR="004E4C17" w:rsidRPr="008C1E40" w:rsidRDefault="004E4C17" w:rsidP="004E4C17">
            <w:pPr>
              <w:jc w:val="center"/>
              <w:rPr>
                <w:sz w:val="18"/>
                <w:szCs w:val="18"/>
              </w:rPr>
            </w:pPr>
            <w:r w:rsidRPr="008C1E40">
              <w:rPr>
                <w:sz w:val="18"/>
                <w:szCs w:val="18"/>
              </w:rPr>
              <w:t>30</w:t>
            </w:r>
          </w:p>
        </w:tc>
        <w:tc>
          <w:tcPr>
            <w:tcW w:w="876" w:type="dxa"/>
            <w:shd w:val="clear" w:color="auto" w:fill="auto"/>
            <w:noWrap/>
            <w:vAlign w:val="center"/>
            <w:hideMark/>
          </w:tcPr>
          <w:p w14:paraId="7647D30C" w14:textId="77777777" w:rsidR="004E4C17" w:rsidRPr="008C1E40" w:rsidRDefault="004E4C17" w:rsidP="004E4C17">
            <w:pPr>
              <w:jc w:val="center"/>
              <w:rPr>
                <w:sz w:val="18"/>
                <w:szCs w:val="18"/>
              </w:rPr>
            </w:pPr>
            <w:r w:rsidRPr="008C1E40">
              <w:rPr>
                <w:sz w:val="18"/>
                <w:szCs w:val="18"/>
              </w:rPr>
              <w:t>75</w:t>
            </w:r>
          </w:p>
        </w:tc>
        <w:tc>
          <w:tcPr>
            <w:tcW w:w="1071" w:type="dxa"/>
            <w:shd w:val="clear" w:color="auto" w:fill="auto"/>
            <w:noWrap/>
            <w:vAlign w:val="center"/>
            <w:hideMark/>
          </w:tcPr>
          <w:p w14:paraId="3C7867A6" w14:textId="77777777" w:rsidR="004E4C17" w:rsidRPr="008C1E40" w:rsidRDefault="004E4C17" w:rsidP="004E4C17">
            <w:pPr>
              <w:jc w:val="center"/>
              <w:rPr>
                <w:sz w:val="18"/>
                <w:szCs w:val="18"/>
              </w:rPr>
            </w:pPr>
            <w:r w:rsidRPr="008C1E40">
              <w:rPr>
                <w:sz w:val="18"/>
                <w:szCs w:val="18"/>
              </w:rPr>
              <w:t>0,00</w:t>
            </w:r>
          </w:p>
        </w:tc>
        <w:tc>
          <w:tcPr>
            <w:tcW w:w="1058" w:type="dxa"/>
            <w:shd w:val="clear" w:color="auto" w:fill="auto"/>
            <w:noWrap/>
            <w:vAlign w:val="center"/>
            <w:hideMark/>
          </w:tcPr>
          <w:p w14:paraId="722D218B" w14:textId="77777777" w:rsidR="004E4C17" w:rsidRPr="008C1E40" w:rsidRDefault="004E4C17" w:rsidP="004E4C17">
            <w:pPr>
              <w:jc w:val="center"/>
              <w:rPr>
                <w:sz w:val="18"/>
                <w:szCs w:val="18"/>
              </w:rPr>
            </w:pPr>
            <w:r w:rsidRPr="008C1E40">
              <w:rPr>
                <w:sz w:val="18"/>
                <w:szCs w:val="18"/>
              </w:rPr>
              <w:t>0,00</w:t>
            </w:r>
          </w:p>
        </w:tc>
        <w:tc>
          <w:tcPr>
            <w:tcW w:w="1769" w:type="dxa"/>
            <w:shd w:val="clear" w:color="auto" w:fill="auto"/>
            <w:noWrap/>
            <w:vAlign w:val="center"/>
            <w:hideMark/>
          </w:tcPr>
          <w:p w14:paraId="486CD452" w14:textId="1B8BCEFB" w:rsidR="004E4C17" w:rsidRPr="008C1E40" w:rsidRDefault="004E4C17" w:rsidP="004E4C17">
            <w:pPr>
              <w:jc w:val="center"/>
              <w:rPr>
                <w:rFonts w:ascii="Arial" w:hAnsi="Arial" w:cs="Arial"/>
                <w:sz w:val="18"/>
                <w:szCs w:val="18"/>
              </w:rPr>
            </w:pPr>
          </w:p>
        </w:tc>
      </w:tr>
    </w:tbl>
    <w:p w14:paraId="50009927" w14:textId="14A8A150" w:rsidR="00F170C7" w:rsidRDefault="004E4C17" w:rsidP="0081252F">
      <w:pPr>
        <w:rPr>
          <w:rStyle w:val="Siln"/>
          <w:b w:val="0"/>
          <w:i/>
          <w:sz w:val="18"/>
          <w:szCs w:val="18"/>
        </w:rPr>
      </w:pPr>
      <w:r>
        <w:rPr>
          <w:rStyle w:val="Siln"/>
          <w:b w:val="0"/>
          <w:i/>
          <w:sz w:val="18"/>
          <w:szCs w:val="18"/>
        </w:rPr>
        <w:t>Source</w:t>
      </w:r>
      <w:r w:rsidR="00F170C7" w:rsidRPr="008C1E40">
        <w:rPr>
          <w:rStyle w:val="Siln"/>
          <w:b w:val="0"/>
          <w:i/>
          <w:sz w:val="18"/>
          <w:szCs w:val="18"/>
        </w:rPr>
        <w:t xml:space="preserve">: MSC2007 </w:t>
      </w:r>
      <w:r>
        <w:rPr>
          <w:rStyle w:val="Siln"/>
          <w:b w:val="0"/>
          <w:i/>
          <w:sz w:val="18"/>
          <w:szCs w:val="18"/>
        </w:rPr>
        <w:t>as of</w:t>
      </w:r>
      <w:r w:rsidR="00111829" w:rsidRPr="008C1E40">
        <w:rPr>
          <w:rStyle w:val="Siln"/>
          <w:b w:val="0"/>
          <w:i/>
          <w:sz w:val="18"/>
          <w:szCs w:val="18"/>
        </w:rPr>
        <w:t> 3</w:t>
      </w:r>
      <w:r>
        <w:rPr>
          <w:rStyle w:val="Siln"/>
          <w:b w:val="0"/>
          <w:i/>
          <w:sz w:val="18"/>
          <w:szCs w:val="18"/>
        </w:rPr>
        <w:t xml:space="preserve"> Oct </w:t>
      </w:r>
      <w:r w:rsidR="00111829" w:rsidRPr="008C1E40">
        <w:rPr>
          <w:rStyle w:val="Siln"/>
          <w:b w:val="0"/>
          <w:i/>
          <w:sz w:val="18"/>
          <w:szCs w:val="18"/>
        </w:rPr>
        <w:t>2014</w:t>
      </w:r>
      <w:r w:rsidR="002D1C24" w:rsidRPr="008C1E40">
        <w:rPr>
          <w:rStyle w:val="Siln"/>
          <w:b w:val="0"/>
          <w:i/>
          <w:sz w:val="18"/>
          <w:szCs w:val="18"/>
        </w:rPr>
        <w:t xml:space="preserve">, </w:t>
      </w:r>
      <w:r>
        <w:rPr>
          <w:rStyle w:val="Siln"/>
          <w:b w:val="0"/>
          <w:i/>
          <w:sz w:val="18"/>
          <w:szCs w:val="18"/>
        </w:rPr>
        <w:t>data obtained from IBs on ratio indicators</w:t>
      </w:r>
    </w:p>
    <w:p w14:paraId="475BE6EA" w14:textId="77777777" w:rsidR="004E4C17" w:rsidRPr="008C1E40" w:rsidRDefault="004E4C17" w:rsidP="0081252F">
      <w:pPr>
        <w:rPr>
          <w:rStyle w:val="Siln"/>
          <w:b w:val="0"/>
          <w:i/>
          <w:sz w:val="18"/>
          <w:szCs w:val="18"/>
        </w:rPr>
      </w:pPr>
    </w:p>
    <w:p w14:paraId="4200602F" w14:textId="6236101E" w:rsidR="00502441" w:rsidRPr="008C1E40" w:rsidRDefault="004E4C17" w:rsidP="00F170C7">
      <w:pPr>
        <w:pStyle w:val="Tabulkanzev"/>
        <w:rPr>
          <w:rStyle w:val="Siln"/>
          <w:b/>
          <w:bCs w:val="0"/>
        </w:rPr>
      </w:pPr>
      <w:bookmarkStart w:id="152" w:name="_Toc403377014"/>
      <w:r>
        <w:rPr>
          <w:rStyle w:val="Siln"/>
        </w:rPr>
        <w:t>Result indicators</w:t>
      </w:r>
      <w:bookmarkEnd w:id="152"/>
    </w:p>
    <w:tbl>
      <w:tblPr>
        <w:tblW w:w="9234" w:type="dxa"/>
        <w:tblInd w:w="47" w:type="dxa"/>
        <w:tblCellMar>
          <w:left w:w="70" w:type="dxa"/>
          <w:right w:w="70" w:type="dxa"/>
        </w:tblCellMar>
        <w:tblLook w:val="04A0" w:firstRow="1" w:lastRow="0" w:firstColumn="1" w:lastColumn="0" w:noHBand="0" w:noVBand="1"/>
      </w:tblPr>
      <w:tblGrid>
        <w:gridCol w:w="881"/>
        <w:gridCol w:w="1793"/>
        <w:gridCol w:w="881"/>
        <w:gridCol w:w="881"/>
        <w:gridCol w:w="881"/>
        <w:gridCol w:w="1071"/>
        <w:gridCol w:w="1065"/>
        <w:gridCol w:w="1781"/>
      </w:tblGrid>
      <w:tr w:rsidR="004E4C17" w:rsidRPr="008C1E40" w14:paraId="51C2FA48" w14:textId="77777777" w:rsidTr="00A252B8">
        <w:trPr>
          <w:trHeight w:val="461"/>
        </w:trPr>
        <w:tc>
          <w:tcPr>
            <w:tcW w:w="881" w:type="dxa"/>
            <w:vMerge w:val="restart"/>
            <w:tcBorders>
              <w:top w:val="double" w:sz="6" w:space="0" w:color="548DD4"/>
              <w:left w:val="double" w:sz="6" w:space="0" w:color="548DD4"/>
              <w:bottom w:val="single" w:sz="8" w:space="0" w:color="1F497D"/>
              <w:right w:val="single" w:sz="8" w:space="0" w:color="1F497D"/>
            </w:tcBorders>
            <w:shd w:val="clear" w:color="000000" w:fill="8DB4E2"/>
            <w:noWrap/>
            <w:vAlign w:val="center"/>
            <w:hideMark/>
          </w:tcPr>
          <w:p w14:paraId="2376BDF2" w14:textId="4AC048BE" w:rsidR="004E4C17" w:rsidRPr="008C1E40" w:rsidRDefault="004E4C17" w:rsidP="004E4C17">
            <w:pPr>
              <w:jc w:val="center"/>
              <w:rPr>
                <w:b/>
                <w:bCs/>
                <w:sz w:val="18"/>
                <w:szCs w:val="18"/>
              </w:rPr>
            </w:pPr>
            <w:r w:rsidRPr="00754E2B">
              <w:rPr>
                <w:b/>
                <w:bCs/>
                <w:sz w:val="18"/>
                <w:szCs w:val="18"/>
              </w:rPr>
              <w:t>Code</w:t>
            </w:r>
          </w:p>
        </w:tc>
        <w:tc>
          <w:tcPr>
            <w:tcW w:w="1793" w:type="dxa"/>
            <w:vMerge w:val="restart"/>
            <w:tcBorders>
              <w:top w:val="double" w:sz="6" w:space="0" w:color="548DD4"/>
              <w:left w:val="single" w:sz="8" w:space="0" w:color="1F497D"/>
              <w:bottom w:val="single" w:sz="8" w:space="0" w:color="1F497D"/>
              <w:right w:val="single" w:sz="8" w:space="0" w:color="1F497D"/>
            </w:tcBorders>
            <w:shd w:val="clear" w:color="000000" w:fill="8DB4E2"/>
            <w:vAlign w:val="center"/>
            <w:hideMark/>
          </w:tcPr>
          <w:p w14:paraId="1D61C2B6" w14:textId="771BDD5F" w:rsidR="004E4C17" w:rsidRPr="008C1E40" w:rsidRDefault="004E4C17" w:rsidP="004E4C17">
            <w:pPr>
              <w:jc w:val="center"/>
              <w:rPr>
                <w:b/>
                <w:bCs/>
                <w:sz w:val="18"/>
                <w:szCs w:val="18"/>
              </w:rPr>
            </w:pPr>
            <w:r w:rsidRPr="00754E2B">
              <w:rPr>
                <w:b/>
                <w:bCs/>
                <w:sz w:val="18"/>
                <w:szCs w:val="18"/>
              </w:rPr>
              <w:t>Name of the indicator</w:t>
            </w:r>
          </w:p>
        </w:tc>
        <w:tc>
          <w:tcPr>
            <w:tcW w:w="881" w:type="dxa"/>
            <w:vMerge w:val="restart"/>
            <w:tcBorders>
              <w:top w:val="double" w:sz="6" w:space="0" w:color="548DD4"/>
              <w:left w:val="single" w:sz="8" w:space="0" w:color="1F497D"/>
              <w:bottom w:val="single" w:sz="8" w:space="0" w:color="1F497D"/>
              <w:right w:val="single" w:sz="8" w:space="0" w:color="1F497D"/>
            </w:tcBorders>
            <w:shd w:val="clear" w:color="000000" w:fill="8DB4E2"/>
            <w:vAlign w:val="center"/>
            <w:hideMark/>
          </w:tcPr>
          <w:p w14:paraId="4A7772C5" w14:textId="779FDF00" w:rsidR="004E4C17" w:rsidRPr="008C1E40" w:rsidRDefault="004E4C17" w:rsidP="004E4C17">
            <w:pPr>
              <w:jc w:val="center"/>
              <w:rPr>
                <w:b/>
                <w:bCs/>
                <w:sz w:val="18"/>
                <w:szCs w:val="18"/>
              </w:rPr>
            </w:pPr>
            <w:r w:rsidRPr="00754E2B">
              <w:rPr>
                <w:b/>
                <w:bCs/>
                <w:sz w:val="18"/>
                <w:szCs w:val="18"/>
              </w:rPr>
              <w:t>Unit of measure</w:t>
            </w:r>
            <w:r>
              <w:rPr>
                <w:b/>
                <w:bCs/>
                <w:sz w:val="18"/>
                <w:szCs w:val="18"/>
              </w:rPr>
              <w:t>-</w:t>
            </w:r>
            <w:proofErr w:type="spellStart"/>
            <w:r w:rsidRPr="00754E2B">
              <w:rPr>
                <w:b/>
                <w:bCs/>
                <w:sz w:val="18"/>
                <w:szCs w:val="18"/>
              </w:rPr>
              <w:t>ment</w:t>
            </w:r>
            <w:proofErr w:type="spellEnd"/>
          </w:p>
        </w:tc>
        <w:tc>
          <w:tcPr>
            <w:tcW w:w="881" w:type="dxa"/>
            <w:vMerge w:val="restart"/>
            <w:tcBorders>
              <w:top w:val="double" w:sz="6" w:space="0" w:color="548DD4"/>
              <w:left w:val="single" w:sz="8" w:space="0" w:color="1F497D"/>
              <w:bottom w:val="single" w:sz="8" w:space="0" w:color="1F497D"/>
              <w:right w:val="single" w:sz="8" w:space="0" w:color="1F497D"/>
            </w:tcBorders>
            <w:shd w:val="clear" w:color="000000" w:fill="8DB4E2"/>
            <w:vAlign w:val="center"/>
            <w:hideMark/>
          </w:tcPr>
          <w:p w14:paraId="338C1842" w14:textId="77777777" w:rsidR="004E4C17" w:rsidRPr="00754E2B" w:rsidRDefault="004E4C17" w:rsidP="004E4C17">
            <w:pPr>
              <w:jc w:val="center"/>
              <w:rPr>
                <w:b/>
                <w:bCs/>
                <w:sz w:val="18"/>
                <w:szCs w:val="18"/>
              </w:rPr>
            </w:pPr>
          </w:p>
          <w:p w14:paraId="208B5FB7" w14:textId="77777777" w:rsidR="004E4C17" w:rsidRPr="00754E2B" w:rsidRDefault="004E4C17" w:rsidP="004E4C17">
            <w:pPr>
              <w:jc w:val="center"/>
              <w:rPr>
                <w:b/>
                <w:bCs/>
                <w:sz w:val="18"/>
                <w:szCs w:val="18"/>
              </w:rPr>
            </w:pPr>
            <w:r w:rsidRPr="00754E2B">
              <w:rPr>
                <w:b/>
                <w:bCs/>
                <w:sz w:val="18"/>
                <w:szCs w:val="18"/>
              </w:rPr>
              <w:t xml:space="preserve">Baseline value </w:t>
            </w:r>
          </w:p>
          <w:p w14:paraId="637AC150" w14:textId="4B3B0DC5" w:rsidR="004E4C17" w:rsidRPr="008C1E40" w:rsidRDefault="004E4C17" w:rsidP="004E4C17">
            <w:pPr>
              <w:jc w:val="center"/>
              <w:rPr>
                <w:b/>
                <w:bCs/>
                <w:sz w:val="18"/>
                <w:szCs w:val="18"/>
              </w:rPr>
            </w:pPr>
          </w:p>
        </w:tc>
        <w:tc>
          <w:tcPr>
            <w:tcW w:w="881" w:type="dxa"/>
            <w:vMerge w:val="restart"/>
            <w:tcBorders>
              <w:top w:val="double" w:sz="6" w:space="0" w:color="548DD4"/>
              <w:left w:val="single" w:sz="8" w:space="0" w:color="1F497D"/>
              <w:bottom w:val="single" w:sz="8" w:space="0" w:color="1F497D"/>
              <w:right w:val="single" w:sz="8" w:space="0" w:color="1F497D"/>
            </w:tcBorders>
            <w:shd w:val="clear" w:color="000000" w:fill="8DB4E2"/>
            <w:vAlign w:val="center"/>
            <w:hideMark/>
          </w:tcPr>
          <w:p w14:paraId="7756FA6B" w14:textId="421A553A" w:rsidR="004E4C17" w:rsidRPr="008C1E40" w:rsidRDefault="004E4C17" w:rsidP="004E4C17">
            <w:pPr>
              <w:jc w:val="center"/>
              <w:rPr>
                <w:b/>
                <w:bCs/>
                <w:sz w:val="18"/>
                <w:szCs w:val="18"/>
              </w:rPr>
            </w:pPr>
            <w:r w:rsidRPr="00754E2B">
              <w:rPr>
                <w:b/>
                <w:bCs/>
                <w:sz w:val="18"/>
                <w:szCs w:val="18"/>
              </w:rPr>
              <w:t>Target value</w:t>
            </w:r>
          </w:p>
        </w:tc>
        <w:tc>
          <w:tcPr>
            <w:tcW w:w="1071" w:type="dxa"/>
            <w:vMerge w:val="restart"/>
            <w:tcBorders>
              <w:top w:val="double" w:sz="6" w:space="0" w:color="548DD4"/>
              <w:left w:val="single" w:sz="8" w:space="0" w:color="1F497D"/>
              <w:bottom w:val="single" w:sz="8" w:space="0" w:color="1F497D"/>
              <w:right w:val="single" w:sz="8" w:space="0" w:color="1F497D"/>
            </w:tcBorders>
            <w:shd w:val="clear" w:color="000000" w:fill="8DB4E2"/>
            <w:vAlign w:val="center"/>
            <w:hideMark/>
          </w:tcPr>
          <w:p w14:paraId="65DE6779" w14:textId="77777777" w:rsidR="004E4C17" w:rsidRPr="00754E2B" w:rsidRDefault="004E4C17" w:rsidP="004E4C17">
            <w:pPr>
              <w:jc w:val="center"/>
              <w:rPr>
                <w:b/>
                <w:bCs/>
                <w:sz w:val="18"/>
                <w:szCs w:val="18"/>
              </w:rPr>
            </w:pPr>
            <w:r w:rsidRPr="00754E2B">
              <w:rPr>
                <w:b/>
                <w:bCs/>
                <w:sz w:val="18"/>
                <w:szCs w:val="18"/>
              </w:rPr>
              <w:t>Commit</w:t>
            </w:r>
            <w:r>
              <w:rPr>
                <w:b/>
                <w:bCs/>
                <w:sz w:val="18"/>
                <w:szCs w:val="18"/>
              </w:rPr>
              <w:t>-</w:t>
            </w:r>
            <w:proofErr w:type="spellStart"/>
            <w:r w:rsidRPr="00754E2B">
              <w:rPr>
                <w:b/>
                <w:bCs/>
                <w:sz w:val="18"/>
                <w:szCs w:val="18"/>
              </w:rPr>
              <w:t>ment</w:t>
            </w:r>
            <w:proofErr w:type="spellEnd"/>
            <w:r w:rsidRPr="00754E2B">
              <w:rPr>
                <w:b/>
                <w:bCs/>
                <w:sz w:val="18"/>
                <w:szCs w:val="18"/>
              </w:rPr>
              <w:t xml:space="preserve"> of approved projects</w:t>
            </w:r>
          </w:p>
          <w:p w14:paraId="5ED1CB56" w14:textId="074464DF" w:rsidR="004E4C17" w:rsidRPr="008C1E40" w:rsidRDefault="004E4C17" w:rsidP="004E4C17">
            <w:pPr>
              <w:jc w:val="center"/>
              <w:rPr>
                <w:b/>
                <w:bCs/>
                <w:sz w:val="18"/>
                <w:szCs w:val="18"/>
              </w:rPr>
            </w:pPr>
          </w:p>
        </w:tc>
        <w:tc>
          <w:tcPr>
            <w:tcW w:w="1065" w:type="dxa"/>
            <w:vMerge w:val="restart"/>
            <w:tcBorders>
              <w:top w:val="double" w:sz="6" w:space="0" w:color="548DD4"/>
              <w:left w:val="single" w:sz="8" w:space="0" w:color="1F497D"/>
              <w:bottom w:val="single" w:sz="8" w:space="0" w:color="1F497D"/>
              <w:right w:val="single" w:sz="8" w:space="0" w:color="1F497D"/>
            </w:tcBorders>
            <w:shd w:val="clear" w:color="000000" w:fill="8DB4E2"/>
            <w:vAlign w:val="center"/>
            <w:hideMark/>
          </w:tcPr>
          <w:p w14:paraId="15D6EC18" w14:textId="77777777" w:rsidR="004E4C17" w:rsidRPr="00754E2B" w:rsidRDefault="004E4C17" w:rsidP="004E4C17">
            <w:pPr>
              <w:jc w:val="center"/>
              <w:rPr>
                <w:b/>
                <w:bCs/>
                <w:sz w:val="18"/>
                <w:szCs w:val="18"/>
              </w:rPr>
            </w:pPr>
            <w:r w:rsidRPr="00754E2B">
              <w:rPr>
                <w:b/>
                <w:bCs/>
                <w:sz w:val="18"/>
                <w:szCs w:val="18"/>
              </w:rPr>
              <w:t xml:space="preserve">Value achieved as </w:t>
            </w:r>
          </w:p>
          <w:p w14:paraId="317294CF" w14:textId="712C123B" w:rsidR="004E4C17" w:rsidRPr="008C1E40" w:rsidRDefault="004E4C17" w:rsidP="004E4C17">
            <w:pPr>
              <w:jc w:val="center"/>
              <w:rPr>
                <w:b/>
                <w:bCs/>
                <w:sz w:val="18"/>
                <w:szCs w:val="18"/>
              </w:rPr>
            </w:pPr>
            <w:r>
              <w:rPr>
                <w:b/>
                <w:bCs/>
                <w:sz w:val="18"/>
                <w:szCs w:val="18"/>
              </w:rPr>
              <w:t xml:space="preserve">of 3 Oct </w:t>
            </w:r>
            <w:r w:rsidRPr="00754E2B">
              <w:rPr>
                <w:b/>
                <w:bCs/>
                <w:sz w:val="18"/>
                <w:szCs w:val="18"/>
              </w:rPr>
              <w:t>2014</w:t>
            </w:r>
          </w:p>
        </w:tc>
        <w:tc>
          <w:tcPr>
            <w:tcW w:w="1781" w:type="dxa"/>
            <w:vMerge w:val="restart"/>
            <w:tcBorders>
              <w:top w:val="double" w:sz="6" w:space="0" w:color="548DD4"/>
              <w:left w:val="single" w:sz="8" w:space="0" w:color="1F497D"/>
              <w:bottom w:val="single" w:sz="8" w:space="0" w:color="1F497D"/>
              <w:right w:val="double" w:sz="6" w:space="0" w:color="548DD4"/>
            </w:tcBorders>
            <w:shd w:val="clear" w:color="000000" w:fill="8DB4E2"/>
            <w:vAlign w:val="center"/>
            <w:hideMark/>
          </w:tcPr>
          <w:p w14:paraId="039D537C" w14:textId="67B445B9" w:rsidR="004E4C17" w:rsidRPr="00754E2B" w:rsidRDefault="004E4C17" w:rsidP="004E4C17">
            <w:pPr>
              <w:jc w:val="center"/>
              <w:rPr>
                <w:b/>
                <w:bCs/>
                <w:sz w:val="18"/>
                <w:szCs w:val="18"/>
              </w:rPr>
            </w:pPr>
            <w:r>
              <w:rPr>
                <w:b/>
                <w:bCs/>
                <w:sz w:val="18"/>
                <w:szCs w:val="18"/>
              </w:rPr>
              <w:t xml:space="preserve">As stated in the  Decision </w:t>
            </w:r>
            <w:r w:rsidRPr="00754E2B">
              <w:rPr>
                <w:b/>
                <w:bCs/>
                <w:sz w:val="18"/>
                <w:szCs w:val="18"/>
              </w:rPr>
              <w:t>a</w:t>
            </w:r>
            <w:r>
              <w:rPr>
                <w:b/>
                <w:bCs/>
                <w:sz w:val="18"/>
                <w:szCs w:val="18"/>
              </w:rPr>
              <w:t>s</w:t>
            </w:r>
            <w:r w:rsidRPr="00754E2B">
              <w:rPr>
                <w:b/>
                <w:bCs/>
                <w:sz w:val="18"/>
                <w:szCs w:val="18"/>
              </w:rPr>
              <w:t xml:space="preserve"> of </w:t>
            </w:r>
          </w:p>
          <w:p w14:paraId="13C398A0" w14:textId="45986FBF" w:rsidR="004E4C17" w:rsidRPr="008C1E40" w:rsidRDefault="004E4C17" w:rsidP="004E4C17">
            <w:pPr>
              <w:jc w:val="center"/>
              <w:rPr>
                <w:b/>
                <w:bCs/>
                <w:sz w:val="18"/>
                <w:szCs w:val="18"/>
              </w:rPr>
            </w:pPr>
            <w:r>
              <w:rPr>
                <w:b/>
                <w:bCs/>
                <w:sz w:val="18"/>
                <w:szCs w:val="18"/>
              </w:rPr>
              <w:t xml:space="preserve"> 3 Oct </w:t>
            </w:r>
            <w:r w:rsidRPr="00754E2B">
              <w:rPr>
                <w:b/>
                <w:bCs/>
                <w:sz w:val="18"/>
                <w:szCs w:val="18"/>
              </w:rPr>
              <w:t>2014</w:t>
            </w:r>
          </w:p>
        </w:tc>
      </w:tr>
      <w:tr w:rsidR="004E4C17" w:rsidRPr="008C1E40" w14:paraId="56B25415" w14:textId="77777777" w:rsidTr="00A252B8">
        <w:trPr>
          <w:trHeight w:val="276"/>
        </w:trPr>
        <w:tc>
          <w:tcPr>
            <w:tcW w:w="881" w:type="dxa"/>
            <w:vMerge/>
            <w:tcBorders>
              <w:top w:val="double" w:sz="6" w:space="0" w:color="548DD4"/>
              <w:left w:val="double" w:sz="6" w:space="0" w:color="548DD4"/>
              <w:bottom w:val="single" w:sz="8" w:space="0" w:color="1F497D"/>
              <w:right w:val="single" w:sz="8" w:space="0" w:color="1F497D"/>
            </w:tcBorders>
            <w:vAlign w:val="center"/>
            <w:hideMark/>
          </w:tcPr>
          <w:p w14:paraId="400872EC" w14:textId="77777777" w:rsidR="004E4C17" w:rsidRPr="008C1E40" w:rsidRDefault="004E4C17" w:rsidP="004E4C17">
            <w:pPr>
              <w:rPr>
                <w:b/>
                <w:bCs/>
                <w:sz w:val="18"/>
                <w:szCs w:val="18"/>
              </w:rPr>
            </w:pPr>
          </w:p>
        </w:tc>
        <w:tc>
          <w:tcPr>
            <w:tcW w:w="1793" w:type="dxa"/>
            <w:vMerge/>
            <w:tcBorders>
              <w:top w:val="double" w:sz="6" w:space="0" w:color="548DD4"/>
              <w:left w:val="single" w:sz="8" w:space="0" w:color="1F497D"/>
              <w:bottom w:val="single" w:sz="8" w:space="0" w:color="1F497D"/>
              <w:right w:val="single" w:sz="8" w:space="0" w:color="1F497D"/>
            </w:tcBorders>
            <w:vAlign w:val="center"/>
            <w:hideMark/>
          </w:tcPr>
          <w:p w14:paraId="1F2DAE9D" w14:textId="77777777" w:rsidR="004E4C17" w:rsidRPr="008C1E40" w:rsidRDefault="004E4C17" w:rsidP="004E4C17">
            <w:pPr>
              <w:rPr>
                <w:b/>
                <w:bCs/>
                <w:sz w:val="18"/>
                <w:szCs w:val="18"/>
              </w:rPr>
            </w:pPr>
          </w:p>
        </w:tc>
        <w:tc>
          <w:tcPr>
            <w:tcW w:w="881" w:type="dxa"/>
            <w:vMerge/>
            <w:tcBorders>
              <w:top w:val="double" w:sz="6" w:space="0" w:color="548DD4"/>
              <w:left w:val="single" w:sz="8" w:space="0" w:color="1F497D"/>
              <w:bottom w:val="single" w:sz="8" w:space="0" w:color="1F497D"/>
              <w:right w:val="single" w:sz="8" w:space="0" w:color="1F497D"/>
            </w:tcBorders>
            <w:vAlign w:val="center"/>
            <w:hideMark/>
          </w:tcPr>
          <w:p w14:paraId="36907F93" w14:textId="77777777" w:rsidR="004E4C17" w:rsidRPr="008C1E40" w:rsidRDefault="004E4C17" w:rsidP="004E4C17">
            <w:pPr>
              <w:rPr>
                <w:b/>
                <w:bCs/>
                <w:sz w:val="18"/>
                <w:szCs w:val="18"/>
              </w:rPr>
            </w:pPr>
          </w:p>
        </w:tc>
        <w:tc>
          <w:tcPr>
            <w:tcW w:w="881" w:type="dxa"/>
            <w:vMerge/>
            <w:tcBorders>
              <w:top w:val="double" w:sz="6" w:space="0" w:color="548DD4"/>
              <w:left w:val="single" w:sz="8" w:space="0" w:color="1F497D"/>
              <w:bottom w:val="single" w:sz="8" w:space="0" w:color="1F497D"/>
              <w:right w:val="single" w:sz="8" w:space="0" w:color="1F497D"/>
            </w:tcBorders>
            <w:vAlign w:val="center"/>
            <w:hideMark/>
          </w:tcPr>
          <w:p w14:paraId="607AE944" w14:textId="77777777" w:rsidR="004E4C17" w:rsidRPr="008C1E40" w:rsidRDefault="004E4C17" w:rsidP="004E4C17">
            <w:pPr>
              <w:rPr>
                <w:b/>
                <w:bCs/>
                <w:sz w:val="18"/>
                <w:szCs w:val="18"/>
              </w:rPr>
            </w:pPr>
          </w:p>
        </w:tc>
        <w:tc>
          <w:tcPr>
            <w:tcW w:w="881" w:type="dxa"/>
            <w:vMerge/>
            <w:tcBorders>
              <w:top w:val="double" w:sz="6" w:space="0" w:color="548DD4"/>
              <w:left w:val="single" w:sz="8" w:space="0" w:color="1F497D"/>
              <w:bottom w:val="single" w:sz="8" w:space="0" w:color="1F497D"/>
              <w:right w:val="single" w:sz="8" w:space="0" w:color="1F497D"/>
            </w:tcBorders>
            <w:vAlign w:val="center"/>
            <w:hideMark/>
          </w:tcPr>
          <w:p w14:paraId="6653BEC0" w14:textId="77777777" w:rsidR="004E4C17" w:rsidRPr="008C1E40" w:rsidRDefault="004E4C17" w:rsidP="004E4C17">
            <w:pPr>
              <w:rPr>
                <w:b/>
                <w:bCs/>
                <w:sz w:val="18"/>
                <w:szCs w:val="18"/>
              </w:rPr>
            </w:pPr>
          </w:p>
        </w:tc>
        <w:tc>
          <w:tcPr>
            <w:tcW w:w="1071" w:type="dxa"/>
            <w:vMerge/>
            <w:tcBorders>
              <w:top w:val="double" w:sz="6" w:space="0" w:color="548DD4"/>
              <w:left w:val="single" w:sz="8" w:space="0" w:color="1F497D"/>
              <w:bottom w:val="single" w:sz="8" w:space="0" w:color="1F497D"/>
              <w:right w:val="single" w:sz="8" w:space="0" w:color="1F497D"/>
            </w:tcBorders>
            <w:vAlign w:val="center"/>
            <w:hideMark/>
          </w:tcPr>
          <w:p w14:paraId="35C9BEEA" w14:textId="77777777" w:rsidR="004E4C17" w:rsidRPr="008C1E40" w:rsidRDefault="004E4C17" w:rsidP="004E4C17">
            <w:pPr>
              <w:rPr>
                <w:b/>
                <w:bCs/>
                <w:sz w:val="18"/>
                <w:szCs w:val="18"/>
              </w:rPr>
            </w:pPr>
          </w:p>
        </w:tc>
        <w:tc>
          <w:tcPr>
            <w:tcW w:w="1065" w:type="dxa"/>
            <w:vMerge/>
            <w:tcBorders>
              <w:top w:val="double" w:sz="6" w:space="0" w:color="548DD4"/>
              <w:left w:val="single" w:sz="8" w:space="0" w:color="1F497D"/>
              <w:bottom w:val="single" w:sz="8" w:space="0" w:color="1F497D"/>
              <w:right w:val="single" w:sz="8" w:space="0" w:color="1F497D"/>
            </w:tcBorders>
            <w:vAlign w:val="center"/>
            <w:hideMark/>
          </w:tcPr>
          <w:p w14:paraId="17ADF7D1" w14:textId="77777777" w:rsidR="004E4C17" w:rsidRPr="008C1E40" w:rsidRDefault="004E4C17" w:rsidP="004E4C17">
            <w:pPr>
              <w:rPr>
                <w:b/>
                <w:bCs/>
                <w:sz w:val="18"/>
                <w:szCs w:val="18"/>
              </w:rPr>
            </w:pPr>
          </w:p>
        </w:tc>
        <w:tc>
          <w:tcPr>
            <w:tcW w:w="1781" w:type="dxa"/>
            <w:vMerge/>
            <w:tcBorders>
              <w:top w:val="double" w:sz="6" w:space="0" w:color="548DD4"/>
              <w:left w:val="single" w:sz="8" w:space="0" w:color="1F497D"/>
              <w:bottom w:val="single" w:sz="8" w:space="0" w:color="1F497D"/>
              <w:right w:val="double" w:sz="6" w:space="0" w:color="548DD4"/>
            </w:tcBorders>
            <w:vAlign w:val="center"/>
            <w:hideMark/>
          </w:tcPr>
          <w:p w14:paraId="0808DA7B" w14:textId="77777777" w:rsidR="004E4C17" w:rsidRPr="008C1E40" w:rsidRDefault="004E4C17" w:rsidP="004E4C17">
            <w:pPr>
              <w:rPr>
                <w:b/>
                <w:bCs/>
                <w:sz w:val="18"/>
                <w:szCs w:val="18"/>
              </w:rPr>
            </w:pPr>
          </w:p>
        </w:tc>
      </w:tr>
      <w:tr w:rsidR="004E4C17" w:rsidRPr="008C1E40" w14:paraId="1ED3D818" w14:textId="77777777" w:rsidTr="00A252B8">
        <w:trPr>
          <w:trHeight w:val="998"/>
        </w:trPr>
        <w:tc>
          <w:tcPr>
            <w:tcW w:w="881" w:type="dxa"/>
            <w:tcBorders>
              <w:top w:val="nil"/>
              <w:left w:val="double" w:sz="6" w:space="0" w:color="548DD4"/>
              <w:bottom w:val="double" w:sz="6" w:space="0" w:color="548DD4"/>
              <w:right w:val="single" w:sz="8" w:space="0" w:color="1F497D"/>
            </w:tcBorders>
            <w:shd w:val="clear" w:color="000000" w:fill="FFFFFF"/>
            <w:noWrap/>
            <w:vAlign w:val="center"/>
            <w:hideMark/>
          </w:tcPr>
          <w:p w14:paraId="12509AB3" w14:textId="77777777" w:rsidR="004E4C17" w:rsidRPr="008C1E40" w:rsidRDefault="004E4C17" w:rsidP="004E4C17">
            <w:pPr>
              <w:jc w:val="center"/>
              <w:rPr>
                <w:sz w:val="18"/>
                <w:szCs w:val="18"/>
              </w:rPr>
            </w:pPr>
            <w:r w:rsidRPr="008C1E40">
              <w:rPr>
                <w:sz w:val="18"/>
                <w:szCs w:val="18"/>
              </w:rPr>
              <w:t>152105</w:t>
            </w:r>
          </w:p>
        </w:tc>
        <w:tc>
          <w:tcPr>
            <w:tcW w:w="1793" w:type="dxa"/>
            <w:tcBorders>
              <w:top w:val="nil"/>
              <w:left w:val="nil"/>
              <w:bottom w:val="double" w:sz="6" w:space="0" w:color="548DD4"/>
              <w:right w:val="single" w:sz="8" w:space="0" w:color="1F497D"/>
            </w:tcBorders>
            <w:shd w:val="clear" w:color="000000" w:fill="FFFFFF"/>
            <w:vAlign w:val="center"/>
            <w:hideMark/>
          </w:tcPr>
          <w:p w14:paraId="394B7C2D" w14:textId="392892CE" w:rsidR="004E4C17" w:rsidRPr="008C1E40" w:rsidRDefault="004E4C17" w:rsidP="004E4C17">
            <w:pPr>
              <w:jc w:val="center"/>
              <w:rPr>
                <w:sz w:val="18"/>
                <w:szCs w:val="18"/>
              </w:rPr>
            </w:pPr>
            <w:r w:rsidRPr="00351D88">
              <w:rPr>
                <w:sz w:val="18"/>
                <w:szCs w:val="18"/>
              </w:rPr>
              <w:t>Reduction of administrative burden of citizens, entrepreneurs and public sector</w:t>
            </w:r>
            <w:r w:rsidRPr="00351D88">
              <w:rPr>
                <w:b/>
                <w:sz w:val="18"/>
                <w:szCs w:val="18"/>
              </w:rPr>
              <w:t xml:space="preserve"> </w:t>
            </w:r>
          </w:p>
        </w:tc>
        <w:tc>
          <w:tcPr>
            <w:tcW w:w="881" w:type="dxa"/>
            <w:tcBorders>
              <w:top w:val="nil"/>
              <w:left w:val="nil"/>
              <w:bottom w:val="double" w:sz="6" w:space="0" w:color="548DD4"/>
              <w:right w:val="single" w:sz="8" w:space="0" w:color="1F497D"/>
            </w:tcBorders>
            <w:shd w:val="clear" w:color="000000" w:fill="FFFFFF"/>
            <w:noWrap/>
            <w:vAlign w:val="center"/>
            <w:hideMark/>
          </w:tcPr>
          <w:p w14:paraId="1FE79833" w14:textId="77777777" w:rsidR="004E4C17" w:rsidRPr="008C1E40" w:rsidRDefault="004E4C17" w:rsidP="004E4C17">
            <w:pPr>
              <w:jc w:val="center"/>
              <w:rPr>
                <w:sz w:val="18"/>
                <w:szCs w:val="18"/>
              </w:rPr>
            </w:pPr>
            <w:r w:rsidRPr="008C1E40">
              <w:rPr>
                <w:sz w:val="18"/>
                <w:szCs w:val="18"/>
              </w:rPr>
              <w:t>%</w:t>
            </w:r>
          </w:p>
        </w:tc>
        <w:tc>
          <w:tcPr>
            <w:tcW w:w="881" w:type="dxa"/>
            <w:tcBorders>
              <w:top w:val="nil"/>
              <w:left w:val="nil"/>
              <w:bottom w:val="double" w:sz="6" w:space="0" w:color="548DD4"/>
              <w:right w:val="single" w:sz="8" w:space="0" w:color="1F497D"/>
            </w:tcBorders>
            <w:shd w:val="clear" w:color="000000" w:fill="FFFFFF"/>
            <w:noWrap/>
            <w:vAlign w:val="center"/>
            <w:hideMark/>
          </w:tcPr>
          <w:p w14:paraId="12C6ABCE" w14:textId="77777777" w:rsidR="004E4C17" w:rsidRPr="008C1E40" w:rsidRDefault="004E4C17" w:rsidP="004E4C17">
            <w:pPr>
              <w:jc w:val="center"/>
              <w:rPr>
                <w:sz w:val="18"/>
                <w:szCs w:val="18"/>
              </w:rPr>
            </w:pPr>
            <w:r w:rsidRPr="008C1E40">
              <w:rPr>
                <w:sz w:val="18"/>
                <w:szCs w:val="18"/>
              </w:rPr>
              <w:t>100</w:t>
            </w:r>
          </w:p>
        </w:tc>
        <w:tc>
          <w:tcPr>
            <w:tcW w:w="881" w:type="dxa"/>
            <w:tcBorders>
              <w:top w:val="nil"/>
              <w:left w:val="nil"/>
              <w:bottom w:val="double" w:sz="6" w:space="0" w:color="548DD4"/>
              <w:right w:val="single" w:sz="8" w:space="0" w:color="1F497D"/>
            </w:tcBorders>
            <w:shd w:val="clear" w:color="000000" w:fill="FFFFFF"/>
            <w:noWrap/>
            <w:vAlign w:val="center"/>
            <w:hideMark/>
          </w:tcPr>
          <w:p w14:paraId="6AB9B80E" w14:textId="77777777" w:rsidR="004E4C17" w:rsidRPr="008C1E40" w:rsidRDefault="004E4C17" w:rsidP="004E4C17">
            <w:pPr>
              <w:jc w:val="center"/>
              <w:rPr>
                <w:sz w:val="18"/>
                <w:szCs w:val="18"/>
              </w:rPr>
            </w:pPr>
            <w:r w:rsidRPr="008C1E40">
              <w:rPr>
                <w:sz w:val="18"/>
                <w:szCs w:val="18"/>
              </w:rPr>
              <w:t>75</w:t>
            </w:r>
          </w:p>
        </w:tc>
        <w:tc>
          <w:tcPr>
            <w:tcW w:w="1071" w:type="dxa"/>
            <w:tcBorders>
              <w:top w:val="nil"/>
              <w:left w:val="nil"/>
              <w:bottom w:val="double" w:sz="6" w:space="0" w:color="548DD4"/>
              <w:right w:val="single" w:sz="8" w:space="0" w:color="1F497D"/>
            </w:tcBorders>
            <w:shd w:val="clear" w:color="auto" w:fill="auto"/>
            <w:noWrap/>
            <w:vAlign w:val="center"/>
            <w:hideMark/>
          </w:tcPr>
          <w:p w14:paraId="71D6D018" w14:textId="77777777" w:rsidR="004E4C17" w:rsidRPr="008C1E40" w:rsidRDefault="004E4C17" w:rsidP="004E4C17">
            <w:pPr>
              <w:jc w:val="center"/>
              <w:rPr>
                <w:sz w:val="18"/>
                <w:szCs w:val="18"/>
              </w:rPr>
            </w:pPr>
            <w:r w:rsidRPr="008C1E40">
              <w:rPr>
                <w:sz w:val="18"/>
                <w:szCs w:val="18"/>
              </w:rPr>
              <w:t>0</w:t>
            </w:r>
          </w:p>
        </w:tc>
        <w:tc>
          <w:tcPr>
            <w:tcW w:w="1065" w:type="dxa"/>
            <w:tcBorders>
              <w:top w:val="nil"/>
              <w:left w:val="nil"/>
              <w:bottom w:val="double" w:sz="6" w:space="0" w:color="548DD4"/>
              <w:right w:val="single" w:sz="8" w:space="0" w:color="1F497D"/>
            </w:tcBorders>
            <w:shd w:val="clear" w:color="auto" w:fill="auto"/>
            <w:noWrap/>
            <w:vAlign w:val="center"/>
            <w:hideMark/>
          </w:tcPr>
          <w:p w14:paraId="58FA0ED8" w14:textId="77777777" w:rsidR="004E4C17" w:rsidRPr="008C1E40" w:rsidRDefault="004E4C17" w:rsidP="004E4C17">
            <w:pPr>
              <w:jc w:val="center"/>
              <w:rPr>
                <w:sz w:val="18"/>
                <w:szCs w:val="18"/>
              </w:rPr>
            </w:pPr>
            <w:r w:rsidRPr="008C1E40">
              <w:rPr>
                <w:sz w:val="18"/>
                <w:szCs w:val="18"/>
              </w:rPr>
              <w:t>N/A</w:t>
            </w:r>
          </w:p>
        </w:tc>
        <w:tc>
          <w:tcPr>
            <w:tcW w:w="1781" w:type="dxa"/>
            <w:tcBorders>
              <w:top w:val="nil"/>
              <w:left w:val="nil"/>
              <w:bottom w:val="double" w:sz="6" w:space="0" w:color="548DD4"/>
              <w:right w:val="double" w:sz="6" w:space="0" w:color="548DD4"/>
            </w:tcBorders>
            <w:shd w:val="clear" w:color="auto" w:fill="auto"/>
            <w:noWrap/>
            <w:vAlign w:val="center"/>
            <w:hideMark/>
          </w:tcPr>
          <w:p w14:paraId="0C18647D" w14:textId="77777777" w:rsidR="004E4C17" w:rsidRPr="008C1E40" w:rsidRDefault="004E4C17" w:rsidP="004E4C17">
            <w:pPr>
              <w:jc w:val="center"/>
              <w:rPr>
                <w:sz w:val="18"/>
                <w:szCs w:val="18"/>
              </w:rPr>
            </w:pPr>
            <w:r w:rsidRPr="008C1E40">
              <w:rPr>
                <w:sz w:val="18"/>
                <w:szCs w:val="18"/>
              </w:rPr>
              <w:t>4 153 426 570</w:t>
            </w:r>
          </w:p>
        </w:tc>
      </w:tr>
    </w:tbl>
    <w:p w14:paraId="4015CB8A" w14:textId="6D00A2A8" w:rsidR="002D1C24" w:rsidRPr="008C1E40" w:rsidRDefault="004E4C17" w:rsidP="00F45842">
      <w:pPr>
        <w:rPr>
          <w:rStyle w:val="Siln"/>
          <w:b w:val="0"/>
          <w:i/>
          <w:sz w:val="18"/>
          <w:szCs w:val="18"/>
        </w:rPr>
      </w:pPr>
      <w:r>
        <w:rPr>
          <w:rStyle w:val="Siln"/>
          <w:b w:val="0"/>
          <w:i/>
          <w:sz w:val="18"/>
          <w:szCs w:val="18"/>
        </w:rPr>
        <w:t>Source</w:t>
      </w:r>
      <w:r w:rsidR="002D1C24" w:rsidRPr="008C1E40">
        <w:rPr>
          <w:rStyle w:val="Siln"/>
          <w:b w:val="0"/>
          <w:i/>
          <w:sz w:val="18"/>
          <w:szCs w:val="18"/>
        </w:rPr>
        <w:t xml:space="preserve">: MSC2007 </w:t>
      </w:r>
      <w:r>
        <w:rPr>
          <w:rStyle w:val="Siln"/>
          <w:b w:val="0"/>
          <w:i/>
          <w:sz w:val="18"/>
          <w:szCs w:val="18"/>
        </w:rPr>
        <w:t xml:space="preserve">as of </w:t>
      </w:r>
      <w:r w:rsidR="002D1C24" w:rsidRPr="008C1E40">
        <w:rPr>
          <w:rStyle w:val="Siln"/>
          <w:b w:val="0"/>
          <w:i/>
          <w:sz w:val="18"/>
          <w:szCs w:val="18"/>
        </w:rPr>
        <w:t>3</w:t>
      </w:r>
      <w:r>
        <w:rPr>
          <w:rStyle w:val="Siln"/>
          <w:b w:val="0"/>
          <w:i/>
          <w:sz w:val="18"/>
          <w:szCs w:val="18"/>
        </w:rPr>
        <w:t xml:space="preserve"> Oct </w:t>
      </w:r>
      <w:r w:rsidR="002D1C24" w:rsidRPr="008C1E40">
        <w:rPr>
          <w:rStyle w:val="Siln"/>
          <w:b w:val="0"/>
          <w:i/>
          <w:sz w:val="18"/>
          <w:szCs w:val="18"/>
        </w:rPr>
        <w:t xml:space="preserve">2014, </w:t>
      </w:r>
      <w:r>
        <w:rPr>
          <w:rStyle w:val="Siln"/>
          <w:b w:val="0"/>
          <w:i/>
          <w:sz w:val="18"/>
          <w:szCs w:val="18"/>
        </w:rPr>
        <w:t>data obtained from IBs on ratio indicators</w:t>
      </w:r>
    </w:p>
    <w:p w14:paraId="1F2E372A" w14:textId="77777777" w:rsidR="00A252B8" w:rsidRPr="008C1E40" w:rsidRDefault="00A252B8" w:rsidP="00A252B8">
      <w:pPr>
        <w:jc w:val="both"/>
        <w:rPr>
          <w:sz w:val="22"/>
          <w:szCs w:val="22"/>
        </w:rPr>
      </w:pPr>
    </w:p>
    <w:p w14:paraId="463F58EA" w14:textId="2A3F44F0" w:rsidR="00293359" w:rsidRPr="00754E2B" w:rsidRDefault="00293359" w:rsidP="00293359">
      <w:pPr>
        <w:adjustRightInd w:val="0"/>
        <w:spacing w:after="120"/>
        <w:jc w:val="both"/>
        <w:rPr>
          <w:bCs/>
          <w:color w:val="000000"/>
          <w:sz w:val="22"/>
          <w:szCs w:val="22"/>
        </w:rPr>
      </w:pPr>
      <w:r w:rsidRPr="00754E2B">
        <w:rPr>
          <w:sz w:val="22"/>
          <w:szCs w:val="22"/>
        </w:rPr>
        <w:t>In the Comparison of physical and financial progress charts the violet bar expresses the commitment of approved projects, i.e. the total target value of the indicator, stated by beneficiaries in their applications for support and expressed in % of the total value set in the IOP Programming Document, the same value is given in the tables of indicators. The blue bar covers the funds of projects for which the Decision on providing a grant is issued, expressed as a percentage of the allocation for activity under which the relevant indicator falls.</w:t>
      </w:r>
    </w:p>
    <w:p w14:paraId="0CDC0BAF" w14:textId="71F5C325" w:rsidR="00A252B8" w:rsidRPr="008C1E40" w:rsidRDefault="00293359" w:rsidP="00A252B8">
      <w:pPr>
        <w:pStyle w:val="Graf"/>
        <w:keepNext/>
        <w:keepLines/>
        <w:spacing w:before="360"/>
        <w:jc w:val="both"/>
      </w:pPr>
      <w:bookmarkStart w:id="153" w:name="_Toc403371440"/>
      <w:r>
        <w:lastRenderedPageBreak/>
        <w:t>Comparison of physical and financial progress in Intervention area</w:t>
      </w:r>
      <w:r w:rsidR="00A252B8" w:rsidRPr="008C1E40">
        <w:t xml:space="preserve"> 2.1</w:t>
      </w:r>
      <w:bookmarkEnd w:id="153"/>
    </w:p>
    <w:p w14:paraId="70B8EC1F" w14:textId="4EF4FDB9" w:rsidR="00502441" w:rsidRPr="008C1E40" w:rsidRDefault="009A46B8" w:rsidP="00502441">
      <w:r>
        <w:rPr>
          <w:noProof/>
          <w:lang w:val="cs-CZ"/>
        </w:rPr>
        <w:drawing>
          <wp:inline distT="0" distB="0" distL="0" distR="0" wp14:anchorId="32D95B7C" wp14:editId="74395F5E">
            <wp:extent cx="5768906" cy="3257550"/>
            <wp:effectExtent l="0" t="0" r="381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2238" cy="3259431"/>
                    </a:xfrm>
                    <a:prstGeom prst="rect">
                      <a:avLst/>
                    </a:prstGeom>
                    <a:noFill/>
                  </pic:spPr>
                </pic:pic>
              </a:graphicData>
            </a:graphic>
          </wp:inline>
        </w:drawing>
      </w:r>
    </w:p>
    <w:p w14:paraId="2A44E60C" w14:textId="29FD39B6" w:rsidR="006E1F91" w:rsidRPr="008C1E40" w:rsidRDefault="00293359" w:rsidP="00695DD4">
      <w:pPr>
        <w:adjustRightInd w:val="0"/>
        <w:spacing w:after="120"/>
        <w:jc w:val="both"/>
      </w:pPr>
      <w:r>
        <w:rPr>
          <w:i/>
          <w:noProof/>
          <w:sz w:val="18"/>
          <w:szCs w:val="18"/>
        </w:rPr>
        <w:t>Source</w:t>
      </w:r>
      <w:r w:rsidR="006E1F91" w:rsidRPr="008C1E40">
        <w:rPr>
          <w:i/>
          <w:noProof/>
          <w:sz w:val="18"/>
          <w:szCs w:val="18"/>
        </w:rPr>
        <w:t>: MSC2007</w:t>
      </w:r>
      <w:r>
        <w:rPr>
          <w:i/>
          <w:noProof/>
          <w:sz w:val="18"/>
          <w:szCs w:val="18"/>
        </w:rPr>
        <w:t xml:space="preserve"> as of 3 Oct </w:t>
      </w:r>
      <w:r w:rsidR="006E1F91" w:rsidRPr="008C1E40">
        <w:rPr>
          <w:i/>
          <w:noProof/>
          <w:sz w:val="18"/>
          <w:szCs w:val="18"/>
        </w:rPr>
        <w:t xml:space="preserve">2014, </w:t>
      </w:r>
      <w:r>
        <w:rPr>
          <w:i/>
          <w:noProof/>
          <w:sz w:val="18"/>
          <w:szCs w:val="18"/>
        </w:rPr>
        <w:t>data obtained from IBs on ratio indicators</w:t>
      </w:r>
    </w:p>
    <w:p w14:paraId="6E75FA8C" w14:textId="77777777" w:rsidR="00325449" w:rsidRPr="006E2960" w:rsidRDefault="00325449" w:rsidP="00325449">
      <w:pPr>
        <w:pStyle w:val="Nadpis3"/>
        <w:rPr>
          <w:rFonts w:ascii="Times New Roman" w:hAnsi="Times New Roman"/>
          <w:sz w:val="24"/>
          <w:szCs w:val="24"/>
        </w:rPr>
      </w:pPr>
      <w:bookmarkStart w:id="154" w:name="_Toc402510134"/>
      <w:bookmarkStart w:id="155" w:name="_Toc403377082"/>
      <w:r w:rsidRPr="006E2960">
        <w:rPr>
          <w:rFonts w:ascii="Times New Roman" w:hAnsi="Times New Roman"/>
          <w:sz w:val="24"/>
          <w:szCs w:val="24"/>
        </w:rPr>
        <w:t>3.2.4 Probl</w:t>
      </w:r>
      <w:r>
        <w:rPr>
          <w:rFonts w:ascii="Times New Roman" w:hAnsi="Times New Roman"/>
          <w:sz w:val="24"/>
          <w:szCs w:val="24"/>
        </w:rPr>
        <w:t>ems and measures taken</w:t>
      </w:r>
      <w:bookmarkEnd w:id="154"/>
      <w:bookmarkEnd w:id="155"/>
    </w:p>
    <w:p w14:paraId="3F19CF03" w14:textId="77777777" w:rsidR="00325449" w:rsidRPr="006E2960" w:rsidRDefault="00325449" w:rsidP="00325449">
      <w:pPr>
        <w:rPr>
          <w:b/>
          <w:i/>
          <w:sz w:val="22"/>
          <w:szCs w:val="22"/>
        </w:rPr>
      </w:pPr>
      <w:r w:rsidRPr="006E2960">
        <w:rPr>
          <w:b/>
          <w:sz w:val="22"/>
          <w:szCs w:val="22"/>
        </w:rPr>
        <w:t>Probl</w:t>
      </w:r>
      <w:r>
        <w:rPr>
          <w:b/>
          <w:sz w:val="22"/>
          <w:szCs w:val="22"/>
        </w:rPr>
        <w:t>e</w:t>
      </w:r>
      <w:r w:rsidRPr="006E2960">
        <w:rPr>
          <w:b/>
          <w:sz w:val="22"/>
          <w:szCs w:val="22"/>
        </w:rPr>
        <w:t>m</w:t>
      </w:r>
      <w:r w:rsidRPr="006E2960">
        <w:rPr>
          <w:b/>
          <w:i/>
          <w:sz w:val="22"/>
          <w:szCs w:val="22"/>
        </w:rPr>
        <w:t xml:space="preserve"> </w:t>
      </w:r>
    </w:p>
    <w:p w14:paraId="5C276D32" w14:textId="77777777" w:rsidR="00325449" w:rsidRPr="006E2960" w:rsidRDefault="00325449" w:rsidP="00325449">
      <w:pPr>
        <w:pStyle w:val="Default"/>
        <w:jc w:val="both"/>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Frequent problems in the conduct of public contracts cause delays in the timetable of implementation and postponement of absorption of funds until the final stages of projects and to</w:t>
      </w:r>
      <w:r w:rsidRPr="006E2960">
        <w:rPr>
          <w:rFonts w:ascii="Times New Roman" w:hAnsi="Times New Roman" w:cs="Times New Roman"/>
          <w:color w:val="auto"/>
          <w:sz w:val="22"/>
          <w:szCs w:val="22"/>
          <w:lang w:val="en-GB"/>
        </w:rPr>
        <w:t xml:space="preserve"> 2015.</w:t>
      </w:r>
    </w:p>
    <w:p w14:paraId="6F94FF76" w14:textId="77777777" w:rsidR="00325449" w:rsidRPr="006E2960" w:rsidRDefault="00325449" w:rsidP="00325449">
      <w:pPr>
        <w:jc w:val="both"/>
        <w:rPr>
          <w:b/>
          <w:sz w:val="22"/>
          <w:szCs w:val="22"/>
        </w:rPr>
      </w:pPr>
    </w:p>
    <w:p w14:paraId="42194C13" w14:textId="77777777" w:rsidR="00325449" w:rsidRPr="006E2960" w:rsidRDefault="00325449" w:rsidP="00325449">
      <w:pPr>
        <w:jc w:val="both"/>
        <w:rPr>
          <w:i/>
          <w:sz w:val="22"/>
          <w:szCs w:val="22"/>
        </w:rPr>
      </w:pPr>
      <w:r>
        <w:rPr>
          <w:b/>
          <w:i/>
          <w:sz w:val="22"/>
          <w:szCs w:val="22"/>
        </w:rPr>
        <w:t>Measures taken</w:t>
      </w:r>
    </w:p>
    <w:p w14:paraId="5F8858A1" w14:textId="77777777" w:rsidR="00325449" w:rsidRPr="006E2960" w:rsidRDefault="00325449" w:rsidP="00325449">
      <w:pPr>
        <w:jc w:val="both"/>
        <w:rPr>
          <w:sz w:val="22"/>
          <w:szCs w:val="22"/>
        </w:rPr>
      </w:pPr>
      <w:r>
        <w:rPr>
          <w:sz w:val="22"/>
          <w:szCs w:val="22"/>
        </w:rPr>
        <w:t>The CRD continues to provide consultations on public contracts</w:t>
      </w:r>
      <w:r w:rsidRPr="006E2960">
        <w:rPr>
          <w:sz w:val="22"/>
          <w:szCs w:val="22"/>
        </w:rPr>
        <w:t xml:space="preserve">. </w:t>
      </w:r>
      <w:r>
        <w:rPr>
          <w:sz w:val="22"/>
          <w:szCs w:val="22"/>
        </w:rPr>
        <w:t>Risky and sleeping projects continue to be identified</w:t>
      </w:r>
      <w:r w:rsidRPr="006E2960">
        <w:rPr>
          <w:sz w:val="22"/>
          <w:szCs w:val="22"/>
        </w:rPr>
        <w:t xml:space="preserve">, </w:t>
      </w:r>
      <w:r>
        <w:rPr>
          <w:sz w:val="22"/>
          <w:szCs w:val="22"/>
        </w:rPr>
        <w:t>further progress in implementing and accomplishing the corrective measures is monitored</w:t>
      </w:r>
      <w:r w:rsidRPr="006E2960">
        <w:rPr>
          <w:sz w:val="22"/>
          <w:szCs w:val="22"/>
        </w:rPr>
        <w:t xml:space="preserve">. </w:t>
      </w:r>
      <w:r>
        <w:rPr>
          <w:sz w:val="22"/>
          <w:szCs w:val="22"/>
        </w:rPr>
        <w:t>The project called Prevention (</w:t>
      </w:r>
      <w:proofErr w:type="spellStart"/>
      <w:r>
        <w:rPr>
          <w:sz w:val="22"/>
          <w:szCs w:val="22"/>
        </w:rPr>
        <w:t>Prevence</w:t>
      </w:r>
      <w:proofErr w:type="spellEnd"/>
      <w:r>
        <w:rPr>
          <w:sz w:val="22"/>
          <w:szCs w:val="22"/>
        </w:rPr>
        <w:t>) of the National Coordination Authority is exploited for consultations with beneficiaries and elimination of mistakes in applications for payment and monitoring reports</w:t>
      </w:r>
      <w:r w:rsidRPr="006E2960">
        <w:rPr>
          <w:sz w:val="22"/>
          <w:szCs w:val="22"/>
        </w:rPr>
        <w:t>.</w:t>
      </w:r>
    </w:p>
    <w:p w14:paraId="0CBD0FA1" w14:textId="77777777" w:rsidR="00325449" w:rsidRPr="006E2960" w:rsidRDefault="00325449" w:rsidP="00325449">
      <w:pPr>
        <w:rPr>
          <w:b/>
          <w:sz w:val="22"/>
          <w:szCs w:val="22"/>
        </w:rPr>
      </w:pPr>
    </w:p>
    <w:p w14:paraId="4C0D3F9F" w14:textId="77777777" w:rsidR="00325449" w:rsidRPr="006E2960" w:rsidRDefault="00325449" w:rsidP="00B90B28">
      <w:pPr>
        <w:numPr>
          <w:ilvl w:val="0"/>
          <w:numId w:val="33"/>
        </w:numPr>
        <w:spacing w:after="120"/>
        <w:jc w:val="both"/>
        <w:rPr>
          <w:sz w:val="22"/>
          <w:szCs w:val="22"/>
        </w:rPr>
      </w:pPr>
      <w:r>
        <w:rPr>
          <w:sz w:val="22"/>
          <w:szCs w:val="22"/>
        </w:rPr>
        <w:t>Errors in tenders and subsequent corrections of eligible expenditure</w:t>
      </w:r>
      <w:r w:rsidRPr="006E2960">
        <w:rPr>
          <w:sz w:val="22"/>
          <w:szCs w:val="22"/>
        </w:rPr>
        <w:t xml:space="preserve"> - </w:t>
      </w:r>
      <w:r>
        <w:rPr>
          <w:sz w:val="22"/>
          <w:szCs w:val="22"/>
        </w:rPr>
        <w:t>measure</w:t>
      </w:r>
      <w:r w:rsidRPr="006E2960">
        <w:rPr>
          <w:sz w:val="22"/>
          <w:szCs w:val="22"/>
        </w:rPr>
        <w:t xml:space="preserve">: </w:t>
      </w:r>
      <w:r>
        <w:rPr>
          <w:sz w:val="22"/>
          <w:szCs w:val="22"/>
        </w:rPr>
        <w:t>the CRD forwards its opinion on tender documentation to the beneficiary, offers consultations</w:t>
      </w:r>
      <w:r w:rsidRPr="006E2960">
        <w:rPr>
          <w:sz w:val="22"/>
          <w:szCs w:val="22"/>
        </w:rPr>
        <w:t xml:space="preserve">. </w:t>
      </w:r>
    </w:p>
    <w:p w14:paraId="334E9014" w14:textId="77777777" w:rsidR="00325449" w:rsidRPr="006E2960" w:rsidRDefault="00325449" w:rsidP="00B90B28">
      <w:pPr>
        <w:numPr>
          <w:ilvl w:val="0"/>
          <w:numId w:val="33"/>
        </w:numPr>
        <w:spacing w:after="120"/>
        <w:jc w:val="both"/>
        <w:rPr>
          <w:sz w:val="22"/>
          <w:szCs w:val="22"/>
        </w:rPr>
      </w:pPr>
      <w:r>
        <w:rPr>
          <w:sz w:val="22"/>
          <w:szCs w:val="22"/>
        </w:rPr>
        <w:t>Violation of Conditions</w:t>
      </w:r>
      <w:r w:rsidRPr="006E2960">
        <w:rPr>
          <w:sz w:val="22"/>
          <w:szCs w:val="22"/>
        </w:rPr>
        <w:t xml:space="preserve">, </w:t>
      </w:r>
      <w:r>
        <w:rPr>
          <w:sz w:val="22"/>
          <w:szCs w:val="22"/>
        </w:rPr>
        <w:t>most often late submission of the monitoring report, application for payment, progress report, failure to submit the progress report</w:t>
      </w:r>
      <w:r w:rsidRPr="006E2960">
        <w:rPr>
          <w:sz w:val="22"/>
          <w:szCs w:val="22"/>
        </w:rPr>
        <w:t xml:space="preserve">, </w:t>
      </w:r>
      <w:r>
        <w:rPr>
          <w:sz w:val="22"/>
          <w:szCs w:val="22"/>
        </w:rPr>
        <w:t>late submission of the notification of a change (modification) in project</w:t>
      </w:r>
      <w:r w:rsidRPr="006E2960">
        <w:rPr>
          <w:sz w:val="22"/>
          <w:szCs w:val="22"/>
        </w:rPr>
        <w:t xml:space="preserve"> - </w:t>
      </w:r>
      <w:r>
        <w:rPr>
          <w:sz w:val="22"/>
          <w:szCs w:val="22"/>
        </w:rPr>
        <w:t>measures</w:t>
      </w:r>
      <w:r w:rsidRPr="006E2960">
        <w:rPr>
          <w:sz w:val="22"/>
          <w:szCs w:val="22"/>
        </w:rPr>
        <w:t xml:space="preserve">: </w:t>
      </w:r>
      <w:r>
        <w:rPr>
          <w:sz w:val="22"/>
          <w:szCs w:val="22"/>
        </w:rPr>
        <w:t xml:space="preserve">using the </w:t>
      </w:r>
      <w:proofErr w:type="spellStart"/>
      <w:r w:rsidRPr="006E2960">
        <w:rPr>
          <w:sz w:val="22"/>
          <w:szCs w:val="22"/>
        </w:rPr>
        <w:t>Monit</w:t>
      </w:r>
      <w:proofErr w:type="spellEnd"/>
      <w:r w:rsidRPr="006E2960">
        <w:rPr>
          <w:sz w:val="22"/>
          <w:szCs w:val="22"/>
        </w:rPr>
        <w:t xml:space="preserve"> Daemon </w:t>
      </w:r>
      <w:r>
        <w:rPr>
          <w:sz w:val="22"/>
          <w:szCs w:val="22"/>
        </w:rPr>
        <w:t xml:space="preserve">services </w:t>
      </w:r>
      <w:r w:rsidRPr="006E2960">
        <w:rPr>
          <w:sz w:val="22"/>
          <w:szCs w:val="22"/>
        </w:rPr>
        <w:t>– intern</w:t>
      </w:r>
      <w:r>
        <w:rPr>
          <w:sz w:val="22"/>
          <w:szCs w:val="22"/>
        </w:rPr>
        <w:t>al dispatches to project administrators on the process of project implementation,</w:t>
      </w:r>
      <w:r w:rsidRPr="006E2960">
        <w:rPr>
          <w:sz w:val="22"/>
          <w:szCs w:val="22"/>
        </w:rPr>
        <w:t xml:space="preserve"> </w:t>
      </w:r>
      <w:r>
        <w:rPr>
          <w:sz w:val="22"/>
          <w:szCs w:val="22"/>
        </w:rPr>
        <w:t>encouraging beneficiaries to submit the monitoring report/application for payment,</w:t>
      </w:r>
      <w:r w:rsidRPr="006E2960">
        <w:rPr>
          <w:sz w:val="22"/>
          <w:szCs w:val="22"/>
        </w:rPr>
        <w:t xml:space="preserve"> semin</w:t>
      </w:r>
      <w:r>
        <w:rPr>
          <w:sz w:val="22"/>
          <w:szCs w:val="22"/>
        </w:rPr>
        <w:t>ars for beneficiaries, consultations</w:t>
      </w:r>
      <w:r w:rsidRPr="006E2960">
        <w:rPr>
          <w:sz w:val="22"/>
          <w:szCs w:val="22"/>
        </w:rPr>
        <w:t>.</w:t>
      </w:r>
    </w:p>
    <w:p w14:paraId="67FA1685" w14:textId="77777777" w:rsidR="00325449" w:rsidRPr="006E2960" w:rsidRDefault="00325449" w:rsidP="00B90B28">
      <w:pPr>
        <w:numPr>
          <w:ilvl w:val="0"/>
          <w:numId w:val="33"/>
        </w:numPr>
        <w:spacing w:after="120"/>
        <w:jc w:val="both"/>
        <w:rPr>
          <w:sz w:val="22"/>
          <w:szCs w:val="22"/>
        </w:rPr>
      </w:pPr>
      <w:r>
        <w:rPr>
          <w:sz w:val="22"/>
          <w:szCs w:val="22"/>
        </w:rPr>
        <w:t>Mistakes in the notifications of a change</w:t>
      </w:r>
      <w:r w:rsidRPr="006E2960">
        <w:rPr>
          <w:sz w:val="22"/>
          <w:szCs w:val="22"/>
        </w:rPr>
        <w:t xml:space="preserve"> </w:t>
      </w:r>
      <w:r>
        <w:rPr>
          <w:sz w:val="22"/>
          <w:szCs w:val="22"/>
        </w:rPr>
        <w:t>make their administration and approval longer</w:t>
      </w:r>
      <w:r w:rsidRPr="006E2960">
        <w:rPr>
          <w:sz w:val="22"/>
          <w:szCs w:val="22"/>
        </w:rPr>
        <w:t xml:space="preserve"> - </w:t>
      </w:r>
      <w:r>
        <w:rPr>
          <w:sz w:val="22"/>
          <w:szCs w:val="22"/>
        </w:rPr>
        <w:t>measures</w:t>
      </w:r>
      <w:r w:rsidRPr="006E2960">
        <w:rPr>
          <w:sz w:val="22"/>
          <w:szCs w:val="22"/>
        </w:rPr>
        <w:t xml:space="preserve">: </w:t>
      </w:r>
      <w:r>
        <w:rPr>
          <w:sz w:val="22"/>
          <w:szCs w:val="22"/>
        </w:rPr>
        <w:t>adding the requirements for data to be stated in a notification of a change to the HAB</w:t>
      </w:r>
      <w:r w:rsidRPr="006E2960">
        <w:rPr>
          <w:sz w:val="22"/>
          <w:szCs w:val="22"/>
        </w:rPr>
        <w:t xml:space="preserve">, </w:t>
      </w:r>
      <w:r>
        <w:rPr>
          <w:sz w:val="22"/>
          <w:szCs w:val="22"/>
        </w:rPr>
        <w:t xml:space="preserve">consultations, seminars, control at </w:t>
      </w:r>
      <w:r w:rsidRPr="006E2960">
        <w:rPr>
          <w:sz w:val="22"/>
          <w:szCs w:val="22"/>
        </w:rPr>
        <w:t xml:space="preserve">HQ </w:t>
      </w:r>
      <w:r>
        <w:rPr>
          <w:sz w:val="22"/>
          <w:szCs w:val="22"/>
        </w:rPr>
        <w:t>before they are sent to the MA for opinion</w:t>
      </w:r>
      <w:r w:rsidRPr="006E2960">
        <w:rPr>
          <w:sz w:val="22"/>
          <w:szCs w:val="22"/>
        </w:rPr>
        <w:t>.</w:t>
      </w:r>
    </w:p>
    <w:p w14:paraId="003EE28F" w14:textId="77777777" w:rsidR="00325449" w:rsidRDefault="00325449" w:rsidP="00325449">
      <w:pPr>
        <w:pStyle w:val="Nadpis3"/>
        <w:rPr>
          <w:rFonts w:ascii="Times New Roman" w:hAnsi="Times New Roman"/>
          <w:color w:val="auto"/>
          <w:sz w:val="22"/>
          <w:szCs w:val="22"/>
          <w:u w:val="single"/>
        </w:rPr>
      </w:pPr>
    </w:p>
    <w:p w14:paraId="3A23355D" w14:textId="77777777" w:rsidR="00CE4A10" w:rsidRDefault="00CE4A10" w:rsidP="00CE4A10"/>
    <w:p w14:paraId="73C2F1E5" w14:textId="77777777" w:rsidR="00CE4A10" w:rsidRDefault="00CE4A10" w:rsidP="00CE4A10"/>
    <w:p w14:paraId="18C6D87A" w14:textId="77777777" w:rsidR="00CE4A10" w:rsidRPr="00CE4A10" w:rsidRDefault="00CE4A10" w:rsidP="00CE4A10"/>
    <w:p w14:paraId="07862D31" w14:textId="77777777" w:rsidR="00325449" w:rsidRPr="006E2960" w:rsidRDefault="00325449" w:rsidP="00325449">
      <w:pPr>
        <w:pStyle w:val="Nadpis3"/>
        <w:rPr>
          <w:rFonts w:ascii="Times New Roman" w:hAnsi="Times New Roman"/>
          <w:sz w:val="24"/>
          <w:szCs w:val="24"/>
        </w:rPr>
      </w:pPr>
      <w:bookmarkStart w:id="156" w:name="_Toc402510135"/>
      <w:bookmarkStart w:id="157" w:name="_Toc403377083"/>
      <w:r w:rsidRPr="006E2960">
        <w:rPr>
          <w:rFonts w:ascii="Times New Roman" w:hAnsi="Times New Roman"/>
          <w:sz w:val="24"/>
          <w:szCs w:val="24"/>
        </w:rPr>
        <w:lastRenderedPageBreak/>
        <w:t xml:space="preserve">3.2.5 </w:t>
      </w:r>
      <w:r>
        <w:rPr>
          <w:rFonts w:ascii="Times New Roman" w:hAnsi="Times New Roman"/>
          <w:sz w:val="24"/>
          <w:szCs w:val="24"/>
        </w:rPr>
        <w:t>Example of a project</w:t>
      </w:r>
      <w:bookmarkEnd w:id="156"/>
      <w:bookmarkEnd w:id="157"/>
    </w:p>
    <w:p w14:paraId="41806ED8" w14:textId="77777777" w:rsidR="00325449" w:rsidRPr="006E2960" w:rsidRDefault="00325449" w:rsidP="00325449">
      <w:pPr>
        <w:jc w:val="both"/>
        <w:rPr>
          <w:b/>
          <w:sz w:val="22"/>
          <w:szCs w:val="22"/>
        </w:rPr>
      </w:pPr>
    </w:p>
    <w:p w14:paraId="7729259B" w14:textId="77777777" w:rsidR="00325449" w:rsidRPr="006E2960" w:rsidRDefault="00325449" w:rsidP="00325449">
      <w:pPr>
        <w:jc w:val="both"/>
        <w:rPr>
          <w:b/>
          <w:sz w:val="22"/>
          <w:szCs w:val="22"/>
        </w:rPr>
      </w:pPr>
      <w:r>
        <w:rPr>
          <w:b/>
          <w:sz w:val="22"/>
          <w:szCs w:val="22"/>
        </w:rPr>
        <w:t>Intervention area</w:t>
      </w:r>
      <w:r w:rsidRPr="006E2960">
        <w:rPr>
          <w:b/>
          <w:sz w:val="22"/>
          <w:szCs w:val="22"/>
        </w:rPr>
        <w:t xml:space="preserve">: 2.1 </w:t>
      </w:r>
      <w:r>
        <w:rPr>
          <w:b/>
          <w:sz w:val="22"/>
          <w:szCs w:val="22"/>
        </w:rPr>
        <w:t>Introducing</w:t>
      </w:r>
      <w:r w:rsidRPr="006E2960">
        <w:rPr>
          <w:b/>
          <w:sz w:val="22"/>
          <w:szCs w:val="22"/>
        </w:rPr>
        <w:t xml:space="preserve"> ICT </w:t>
      </w:r>
      <w:r>
        <w:rPr>
          <w:b/>
          <w:sz w:val="22"/>
          <w:szCs w:val="22"/>
        </w:rPr>
        <w:t>in territorial public administration</w:t>
      </w:r>
    </w:p>
    <w:p w14:paraId="0094915D" w14:textId="77777777" w:rsidR="00325449" w:rsidRPr="006E2960" w:rsidRDefault="00325449" w:rsidP="00325449">
      <w:pPr>
        <w:jc w:val="both"/>
        <w:rPr>
          <w:b/>
          <w:sz w:val="22"/>
          <w:szCs w:val="22"/>
        </w:rPr>
      </w:pPr>
      <w:r w:rsidRPr="006E2960">
        <w:rPr>
          <w:b/>
          <w:sz w:val="22"/>
          <w:szCs w:val="22"/>
        </w:rPr>
        <w:t>N</w:t>
      </w:r>
      <w:r>
        <w:rPr>
          <w:b/>
          <w:sz w:val="22"/>
          <w:szCs w:val="22"/>
        </w:rPr>
        <w:t>ame of the project</w:t>
      </w:r>
      <w:r w:rsidRPr="006E2960">
        <w:rPr>
          <w:b/>
          <w:sz w:val="22"/>
          <w:szCs w:val="22"/>
        </w:rPr>
        <w:t>, registra</w:t>
      </w:r>
      <w:r>
        <w:rPr>
          <w:b/>
          <w:sz w:val="22"/>
          <w:szCs w:val="22"/>
        </w:rPr>
        <w:t>tion number</w:t>
      </w:r>
      <w:r w:rsidRPr="006E2960">
        <w:rPr>
          <w:b/>
          <w:sz w:val="22"/>
          <w:szCs w:val="22"/>
        </w:rPr>
        <w:t xml:space="preserve">: </w:t>
      </w:r>
      <w:r>
        <w:rPr>
          <w:sz w:val="22"/>
          <w:szCs w:val="22"/>
        </w:rPr>
        <w:t xml:space="preserve">Ensuring data and information transfer in the territory of the Statutory Town of </w:t>
      </w:r>
      <w:r w:rsidRPr="006E2960">
        <w:rPr>
          <w:sz w:val="22"/>
          <w:szCs w:val="22"/>
        </w:rPr>
        <w:t>Karlovy Vary, CZ.1.06/2.1.00/09.0739</w:t>
      </w:r>
    </w:p>
    <w:p w14:paraId="5E995F65" w14:textId="77777777" w:rsidR="00325449" w:rsidRPr="006E2960" w:rsidRDefault="00325449" w:rsidP="00325449">
      <w:pPr>
        <w:jc w:val="both"/>
        <w:rPr>
          <w:b/>
          <w:sz w:val="22"/>
          <w:szCs w:val="22"/>
        </w:rPr>
      </w:pPr>
      <w:r>
        <w:rPr>
          <w:b/>
          <w:sz w:val="22"/>
          <w:szCs w:val="22"/>
        </w:rPr>
        <w:t>Beneficiary</w:t>
      </w:r>
      <w:r w:rsidRPr="006E2960">
        <w:rPr>
          <w:b/>
          <w:sz w:val="22"/>
          <w:szCs w:val="22"/>
        </w:rPr>
        <w:t xml:space="preserve">: </w:t>
      </w:r>
      <w:r w:rsidRPr="00446893">
        <w:rPr>
          <w:sz w:val="22"/>
          <w:szCs w:val="22"/>
        </w:rPr>
        <w:t>Town of</w:t>
      </w:r>
      <w:r>
        <w:rPr>
          <w:b/>
          <w:sz w:val="22"/>
          <w:szCs w:val="22"/>
        </w:rPr>
        <w:t xml:space="preserve"> </w:t>
      </w:r>
      <w:r w:rsidRPr="006E2960">
        <w:rPr>
          <w:sz w:val="22"/>
          <w:szCs w:val="22"/>
        </w:rPr>
        <w:t>Karlovy Vary</w:t>
      </w:r>
    </w:p>
    <w:p w14:paraId="3CED91E4" w14:textId="77777777" w:rsidR="00325449" w:rsidRPr="006E2960" w:rsidRDefault="00325449" w:rsidP="00325449">
      <w:pPr>
        <w:jc w:val="both"/>
        <w:rPr>
          <w:sz w:val="22"/>
          <w:szCs w:val="22"/>
        </w:rPr>
      </w:pPr>
      <w:r>
        <w:rPr>
          <w:b/>
          <w:sz w:val="22"/>
          <w:szCs w:val="22"/>
        </w:rPr>
        <w:t>Project funding</w:t>
      </w:r>
      <w:r w:rsidRPr="006E2960">
        <w:rPr>
          <w:b/>
          <w:sz w:val="22"/>
          <w:szCs w:val="22"/>
        </w:rPr>
        <w:t>:</w:t>
      </w:r>
      <w:r>
        <w:rPr>
          <w:sz w:val="22"/>
          <w:szCs w:val="22"/>
        </w:rPr>
        <w:t xml:space="preserve"> Total budget - CZK</w:t>
      </w:r>
      <w:r w:rsidRPr="006E2960">
        <w:rPr>
          <w:sz w:val="22"/>
          <w:szCs w:val="22"/>
        </w:rPr>
        <w:t xml:space="preserve"> 85 000 000 (</w:t>
      </w:r>
      <w:r>
        <w:rPr>
          <w:sz w:val="22"/>
          <w:szCs w:val="22"/>
        </w:rPr>
        <w:t xml:space="preserve">SF contribution – CZK </w:t>
      </w:r>
      <w:r w:rsidRPr="006E2960">
        <w:rPr>
          <w:sz w:val="22"/>
          <w:szCs w:val="22"/>
        </w:rPr>
        <w:t xml:space="preserve">72 250 000, </w:t>
      </w:r>
      <w:r>
        <w:rPr>
          <w:sz w:val="22"/>
          <w:szCs w:val="22"/>
        </w:rPr>
        <w:t xml:space="preserve">SB contribution – CZK </w:t>
      </w:r>
      <w:r w:rsidRPr="006E2960">
        <w:rPr>
          <w:sz w:val="22"/>
          <w:szCs w:val="22"/>
        </w:rPr>
        <w:t xml:space="preserve">0)  </w:t>
      </w:r>
    </w:p>
    <w:p w14:paraId="0102A1DD" w14:textId="77777777" w:rsidR="00325449" w:rsidRPr="006E2960" w:rsidRDefault="00325449" w:rsidP="00325449"/>
    <w:p w14:paraId="5D083A14" w14:textId="77777777" w:rsidR="00325449" w:rsidRPr="006E2960" w:rsidRDefault="00325449" w:rsidP="00325449">
      <w:pPr>
        <w:jc w:val="both"/>
      </w:pPr>
      <w:r>
        <w:rPr>
          <w:sz w:val="22"/>
          <w:szCs w:val="22"/>
        </w:rPr>
        <w:t>The project aims to develop communication infrastructure</w:t>
      </w:r>
      <w:r w:rsidRPr="006E2960">
        <w:rPr>
          <w:sz w:val="22"/>
          <w:szCs w:val="22"/>
        </w:rPr>
        <w:t>, identity a</w:t>
      </w:r>
      <w:r>
        <w:rPr>
          <w:sz w:val="22"/>
          <w:szCs w:val="22"/>
        </w:rPr>
        <w:t>nd</w:t>
      </w:r>
      <w:r w:rsidRPr="006E2960">
        <w:rPr>
          <w:sz w:val="22"/>
          <w:szCs w:val="22"/>
        </w:rPr>
        <w:t xml:space="preserve"> access management, </w:t>
      </w:r>
      <w:r>
        <w:rPr>
          <w:sz w:val="22"/>
          <w:szCs w:val="22"/>
        </w:rPr>
        <w:t>to digitize the building authority archives</w:t>
      </w:r>
      <w:r w:rsidRPr="006E2960">
        <w:rPr>
          <w:sz w:val="22"/>
          <w:szCs w:val="22"/>
        </w:rPr>
        <w:t xml:space="preserve">, </w:t>
      </w:r>
      <w:r>
        <w:rPr>
          <w:sz w:val="22"/>
          <w:szCs w:val="22"/>
        </w:rPr>
        <w:t>to create a data warehouse</w:t>
      </w:r>
      <w:r w:rsidRPr="006E2960">
        <w:rPr>
          <w:sz w:val="22"/>
          <w:szCs w:val="22"/>
        </w:rPr>
        <w:t>,</w:t>
      </w:r>
      <w:r>
        <w:rPr>
          <w:sz w:val="22"/>
          <w:szCs w:val="22"/>
        </w:rPr>
        <w:t xml:space="preserve"> a document </w:t>
      </w:r>
      <w:r w:rsidRPr="006E2960">
        <w:rPr>
          <w:sz w:val="22"/>
          <w:szCs w:val="22"/>
        </w:rPr>
        <w:t>management</w:t>
      </w:r>
      <w:r>
        <w:rPr>
          <w:sz w:val="22"/>
          <w:szCs w:val="22"/>
        </w:rPr>
        <w:t xml:space="preserve"> system and last but not least to elaborate a security strategy</w:t>
      </w:r>
      <w:r w:rsidRPr="006E2960">
        <w:rPr>
          <w:sz w:val="22"/>
          <w:szCs w:val="22"/>
        </w:rPr>
        <w:t xml:space="preserve"> </w:t>
      </w:r>
      <w:r>
        <w:rPr>
          <w:sz w:val="22"/>
          <w:szCs w:val="22"/>
        </w:rPr>
        <w:t>with the view for the created information infrastructure to be used in everyday activities of the authority and in order for it to be compatible with the national infrastructure</w:t>
      </w:r>
      <w:r w:rsidRPr="006E2960">
        <w:rPr>
          <w:sz w:val="22"/>
          <w:szCs w:val="22"/>
        </w:rPr>
        <w:t xml:space="preserve"> (</w:t>
      </w:r>
      <w:r>
        <w:rPr>
          <w:sz w:val="22"/>
          <w:szCs w:val="22"/>
        </w:rPr>
        <w:t>e.g. basic registers</w:t>
      </w:r>
      <w:r w:rsidRPr="006E2960">
        <w:rPr>
          <w:sz w:val="22"/>
          <w:szCs w:val="22"/>
        </w:rPr>
        <w:t xml:space="preserve">). </w:t>
      </w:r>
      <w:r>
        <w:rPr>
          <w:sz w:val="22"/>
          <w:szCs w:val="22"/>
        </w:rPr>
        <w:t>The data security of the Municipal Authority will improve and its services rendered to citizens will become more efficient</w:t>
      </w:r>
      <w:r w:rsidRPr="006E2960">
        <w:rPr>
          <w:sz w:val="22"/>
          <w:szCs w:val="22"/>
        </w:rPr>
        <w:t>.</w:t>
      </w:r>
    </w:p>
    <w:p w14:paraId="270971A9" w14:textId="77777777" w:rsidR="00325449" w:rsidRPr="006E2960" w:rsidRDefault="00325449" w:rsidP="00325449"/>
    <w:p w14:paraId="7B8EE637" w14:textId="1F6B8495" w:rsidR="00D251C1" w:rsidRPr="00CE4A10" w:rsidRDefault="00D251C1" w:rsidP="00CE4A10">
      <w:pPr>
        <w:pStyle w:val="Nadpis2"/>
        <w:rPr>
          <w:rFonts w:ascii="Times New Roman" w:hAnsi="Times New Roman"/>
          <w:i w:val="0"/>
        </w:rPr>
      </w:pPr>
      <w:bookmarkStart w:id="158" w:name="_Toc402510136"/>
      <w:bookmarkStart w:id="159" w:name="_Toc403377084"/>
      <w:r w:rsidRPr="006E2960">
        <w:rPr>
          <w:rFonts w:ascii="Times New Roman" w:hAnsi="Times New Roman"/>
          <w:i w:val="0"/>
        </w:rPr>
        <w:t>3.3 Priorit</w:t>
      </w:r>
      <w:r>
        <w:rPr>
          <w:rFonts w:ascii="Times New Roman" w:hAnsi="Times New Roman"/>
          <w:i w:val="0"/>
        </w:rPr>
        <w:t>y axis</w:t>
      </w:r>
      <w:r w:rsidRPr="006E2960">
        <w:rPr>
          <w:rFonts w:ascii="Times New Roman" w:hAnsi="Times New Roman"/>
          <w:i w:val="0"/>
        </w:rPr>
        <w:t xml:space="preserve"> 3 – </w:t>
      </w:r>
      <w:r w:rsidRPr="00754E2B">
        <w:rPr>
          <w:rFonts w:ascii="Times New Roman" w:hAnsi="Times New Roman"/>
          <w:i w:val="0"/>
        </w:rPr>
        <w:t>Improving public services quality and accessibility</w:t>
      </w:r>
      <w:bookmarkEnd w:id="158"/>
      <w:bookmarkEnd w:id="159"/>
    </w:p>
    <w:p w14:paraId="3422C9A3" w14:textId="77777777" w:rsidR="00D251C1" w:rsidRPr="006E2960" w:rsidRDefault="00D251C1" w:rsidP="00D251C1">
      <w:pPr>
        <w:pStyle w:val="Nadpis3"/>
        <w:rPr>
          <w:rFonts w:ascii="Times New Roman" w:hAnsi="Times New Roman"/>
          <w:sz w:val="24"/>
          <w:szCs w:val="24"/>
        </w:rPr>
      </w:pPr>
      <w:bookmarkStart w:id="160" w:name="_Toc402510137"/>
      <w:bookmarkStart w:id="161" w:name="_Toc403377085"/>
      <w:r w:rsidRPr="006E2960">
        <w:rPr>
          <w:rFonts w:ascii="Times New Roman" w:hAnsi="Times New Roman"/>
          <w:sz w:val="24"/>
          <w:szCs w:val="24"/>
        </w:rPr>
        <w:t xml:space="preserve">3.3.1 </w:t>
      </w:r>
      <w:r>
        <w:rPr>
          <w:rFonts w:ascii="Times New Roman" w:hAnsi="Times New Roman"/>
          <w:sz w:val="24"/>
          <w:szCs w:val="24"/>
        </w:rPr>
        <w:t>Focus of priority axes</w:t>
      </w:r>
      <w:r w:rsidRPr="006E2960">
        <w:rPr>
          <w:rFonts w:ascii="Times New Roman" w:hAnsi="Times New Roman"/>
          <w:sz w:val="24"/>
          <w:szCs w:val="24"/>
        </w:rPr>
        <w:t>/</w:t>
      </w:r>
      <w:r>
        <w:rPr>
          <w:rFonts w:ascii="Times New Roman" w:hAnsi="Times New Roman"/>
          <w:sz w:val="24"/>
          <w:szCs w:val="24"/>
        </w:rPr>
        <w:t>intervention areas</w:t>
      </w:r>
      <w:bookmarkEnd w:id="160"/>
      <w:bookmarkEnd w:id="161"/>
    </w:p>
    <w:p w14:paraId="359E3D38" w14:textId="77777777" w:rsidR="00D251C1" w:rsidRPr="006E2960" w:rsidRDefault="00D251C1" w:rsidP="00D251C1">
      <w:pPr>
        <w:rPr>
          <w:sz w:val="22"/>
          <w:szCs w:val="22"/>
        </w:rPr>
      </w:pPr>
    </w:p>
    <w:p w14:paraId="129F605E" w14:textId="77777777" w:rsidR="00D251C1" w:rsidRPr="00754E2B" w:rsidRDefault="00D251C1" w:rsidP="00D251C1">
      <w:pPr>
        <w:pStyle w:val="Zkladntext-prvnodsazen"/>
        <w:spacing w:after="0"/>
        <w:ind w:firstLine="0"/>
        <w:jc w:val="both"/>
        <w:rPr>
          <w:rFonts w:cs="Arial"/>
          <w:bCs/>
          <w:iCs/>
          <w:sz w:val="22"/>
          <w:szCs w:val="22"/>
        </w:rPr>
      </w:pPr>
      <w:r w:rsidRPr="00754E2B">
        <w:rPr>
          <w:rFonts w:cs="Arial"/>
          <w:bCs/>
          <w:iCs/>
          <w:sz w:val="22"/>
          <w:szCs w:val="22"/>
        </w:rPr>
        <w:t xml:space="preserve">Activities of Priority Axis 3 follow from the interventions into the quality and effectiveness of the public administration functioning. The common goal is to improve the organisation, financing and the evaluation process of public services. The priority axis is focused on </w:t>
      </w:r>
      <w:r w:rsidRPr="00754E2B">
        <w:rPr>
          <w:rFonts w:cs="Arial"/>
          <w:b/>
          <w:bCs/>
          <w:iCs/>
          <w:sz w:val="22"/>
          <w:szCs w:val="22"/>
        </w:rPr>
        <w:t>four intervention areas</w:t>
      </w:r>
      <w:r w:rsidRPr="00754E2B">
        <w:rPr>
          <w:rFonts w:cs="Arial"/>
          <w:bCs/>
          <w:iCs/>
          <w:sz w:val="22"/>
          <w:szCs w:val="22"/>
        </w:rPr>
        <w:t>:</w:t>
      </w:r>
    </w:p>
    <w:p w14:paraId="0740B385" w14:textId="77777777" w:rsidR="00D251C1" w:rsidRPr="00754E2B" w:rsidRDefault="00D251C1" w:rsidP="00B90B28">
      <w:pPr>
        <w:pStyle w:val="Zkladntext-prvnodsazen"/>
        <w:numPr>
          <w:ilvl w:val="0"/>
          <w:numId w:val="35"/>
        </w:numPr>
        <w:spacing w:after="0"/>
        <w:jc w:val="both"/>
        <w:rPr>
          <w:rFonts w:cs="Arial"/>
          <w:bCs/>
          <w:iCs/>
          <w:sz w:val="22"/>
          <w:szCs w:val="22"/>
        </w:rPr>
      </w:pPr>
      <w:r w:rsidRPr="00754E2B">
        <w:rPr>
          <w:rFonts w:cs="Arial"/>
          <w:bCs/>
          <w:iCs/>
          <w:sz w:val="22"/>
          <w:szCs w:val="22"/>
        </w:rPr>
        <w:t>3.1 – Social integration services</w:t>
      </w:r>
    </w:p>
    <w:p w14:paraId="58339FBA" w14:textId="77777777" w:rsidR="00D251C1" w:rsidRPr="00754E2B" w:rsidRDefault="00D251C1" w:rsidP="00B90B28">
      <w:pPr>
        <w:pStyle w:val="Zkladntext-prvnodsazen"/>
        <w:numPr>
          <w:ilvl w:val="0"/>
          <w:numId w:val="35"/>
        </w:numPr>
        <w:spacing w:after="0"/>
        <w:jc w:val="both"/>
        <w:rPr>
          <w:rFonts w:cs="Arial"/>
          <w:bCs/>
          <w:iCs/>
          <w:sz w:val="22"/>
          <w:szCs w:val="22"/>
        </w:rPr>
      </w:pPr>
      <w:r w:rsidRPr="00754E2B">
        <w:rPr>
          <w:rFonts w:cs="Arial"/>
          <w:bCs/>
          <w:iCs/>
          <w:sz w:val="22"/>
          <w:szCs w:val="22"/>
        </w:rPr>
        <w:t>3.2 – Public health services</w:t>
      </w:r>
    </w:p>
    <w:p w14:paraId="4F837511" w14:textId="77777777" w:rsidR="00D251C1" w:rsidRPr="00754E2B" w:rsidRDefault="00D251C1" w:rsidP="00B90B28">
      <w:pPr>
        <w:pStyle w:val="Zkladntext-prvnodsazen"/>
        <w:numPr>
          <w:ilvl w:val="0"/>
          <w:numId w:val="35"/>
        </w:numPr>
        <w:spacing w:after="0"/>
        <w:jc w:val="both"/>
        <w:rPr>
          <w:rFonts w:cs="Arial"/>
          <w:bCs/>
          <w:iCs/>
          <w:sz w:val="22"/>
          <w:szCs w:val="22"/>
        </w:rPr>
      </w:pPr>
      <w:r w:rsidRPr="00754E2B">
        <w:rPr>
          <w:rFonts w:cs="Arial"/>
          <w:bCs/>
          <w:iCs/>
          <w:sz w:val="22"/>
          <w:szCs w:val="22"/>
        </w:rPr>
        <w:t>3.3 – Employment services</w:t>
      </w:r>
    </w:p>
    <w:p w14:paraId="012EE67F" w14:textId="77777777" w:rsidR="00D251C1" w:rsidRPr="00754E2B" w:rsidRDefault="00D251C1" w:rsidP="00B90B28">
      <w:pPr>
        <w:pStyle w:val="Zkladntext-prvnodsazen"/>
        <w:numPr>
          <w:ilvl w:val="0"/>
          <w:numId w:val="35"/>
        </w:numPr>
        <w:spacing w:after="0"/>
        <w:jc w:val="both"/>
        <w:rPr>
          <w:rFonts w:cs="Arial"/>
          <w:bCs/>
          <w:iCs/>
          <w:sz w:val="22"/>
          <w:szCs w:val="22"/>
        </w:rPr>
      </w:pPr>
      <w:r w:rsidRPr="00754E2B">
        <w:rPr>
          <w:rFonts w:cs="Arial"/>
          <w:bCs/>
          <w:iCs/>
          <w:sz w:val="22"/>
          <w:szCs w:val="22"/>
        </w:rPr>
        <w:t>3.4 – Services in security, risk prevention and management</w:t>
      </w:r>
    </w:p>
    <w:p w14:paraId="7F4D3707" w14:textId="77777777" w:rsidR="00D251C1" w:rsidRPr="00754E2B" w:rsidRDefault="00D251C1" w:rsidP="00D251C1">
      <w:pPr>
        <w:rPr>
          <w:sz w:val="22"/>
          <w:szCs w:val="22"/>
        </w:rPr>
      </w:pPr>
    </w:p>
    <w:p w14:paraId="5044FDC8" w14:textId="77777777" w:rsidR="00D251C1" w:rsidRPr="00754E2B" w:rsidRDefault="00D251C1" w:rsidP="00D251C1">
      <w:pPr>
        <w:rPr>
          <w:sz w:val="22"/>
          <w:szCs w:val="22"/>
        </w:rPr>
      </w:pPr>
      <w:r w:rsidRPr="00754E2B">
        <w:rPr>
          <w:sz w:val="22"/>
          <w:szCs w:val="22"/>
        </w:rPr>
        <w:t>Specific goals:</w:t>
      </w:r>
    </w:p>
    <w:p w14:paraId="01C8B8CD" w14:textId="77777777" w:rsidR="00D251C1" w:rsidRPr="00754E2B" w:rsidRDefault="00D251C1" w:rsidP="00D251C1">
      <w:pPr>
        <w:rPr>
          <w:sz w:val="22"/>
          <w:szCs w:val="22"/>
        </w:rPr>
      </w:pPr>
    </w:p>
    <w:p w14:paraId="0C664D78" w14:textId="77777777" w:rsidR="00D251C1" w:rsidRPr="00754E2B" w:rsidRDefault="00D251C1" w:rsidP="00B90B28">
      <w:pPr>
        <w:numPr>
          <w:ilvl w:val="0"/>
          <w:numId w:val="34"/>
        </w:numPr>
        <w:jc w:val="both"/>
        <w:rPr>
          <w:sz w:val="22"/>
          <w:szCs w:val="22"/>
        </w:rPr>
      </w:pPr>
      <w:r w:rsidRPr="00754E2B">
        <w:rPr>
          <w:sz w:val="22"/>
          <w:szCs w:val="22"/>
        </w:rPr>
        <w:t>reinforcing social integration by transforming residential social welfare facilities into other types of social services, while improving the quality and accessibility of social services to allow the clients return to the labour market and to the society in general</w:t>
      </w:r>
    </w:p>
    <w:p w14:paraId="4BB6A287" w14:textId="77777777" w:rsidR="00D251C1" w:rsidRPr="00754E2B" w:rsidRDefault="00D251C1" w:rsidP="00B90B28">
      <w:pPr>
        <w:numPr>
          <w:ilvl w:val="0"/>
          <w:numId w:val="34"/>
        </w:numPr>
        <w:jc w:val="both"/>
        <w:rPr>
          <w:sz w:val="22"/>
          <w:szCs w:val="22"/>
        </w:rPr>
      </w:pPr>
      <w:r w:rsidRPr="00754E2B">
        <w:rPr>
          <w:sz w:val="22"/>
          <w:szCs w:val="22"/>
        </w:rPr>
        <w:t>innovation and modernisation of the infrastructure for care for the population’s health, with an emphasis put on the extension of national networks of specialised facilities, prevention of health risks and higher effectiveness, quality and availability in the system of providing public health services,</w:t>
      </w:r>
    </w:p>
    <w:p w14:paraId="3885ECC7" w14:textId="77777777" w:rsidR="00D251C1" w:rsidRPr="00754E2B" w:rsidRDefault="00D251C1" w:rsidP="00B90B28">
      <w:pPr>
        <w:numPr>
          <w:ilvl w:val="0"/>
          <w:numId w:val="34"/>
        </w:numPr>
        <w:jc w:val="both"/>
        <w:rPr>
          <w:sz w:val="22"/>
          <w:szCs w:val="22"/>
        </w:rPr>
      </w:pPr>
      <w:r w:rsidRPr="00754E2B">
        <w:rPr>
          <w:sz w:val="22"/>
          <w:szCs w:val="22"/>
        </w:rPr>
        <w:t xml:space="preserve">enhancement of quality of employment services and support of development of new tools and  institutions of employment services, including education of employees and clients of the employment services, </w:t>
      </w:r>
    </w:p>
    <w:p w14:paraId="04D94D63" w14:textId="77777777" w:rsidR="00D251C1" w:rsidRPr="00754E2B" w:rsidRDefault="00D251C1" w:rsidP="00D251C1">
      <w:pPr>
        <w:numPr>
          <w:ilvl w:val="0"/>
          <w:numId w:val="1"/>
        </w:numPr>
        <w:rPr>
          <w:sz w:val="22"/>
          <w:szCs w:val="22"/>
        </w:rPr>
      </w:pPr>
      <w:r w:rsidRPr="00754E2B">
        <w:rPr>
          <w:sz w:val="22"/>
          <w:szCs w:val="22"/>
        </w:rPr>
        <w:t xml:space="preserve">better quality in the field of prevention and risk management through modernisation of infrastructure.  </w:t>
      </w:r>
    </w:p>
    <w:p w14:paraId="1F7A8032" w14:textId="77777777" w:rsidR="00D251C1" w:rsidRPr="00754E2B" w:rsidRDefault="00D251C1" w:rsidP="00D251C1">
      <w:pPr>
        <w:rPr>
          <w:sz w:val="22"/>
          <w:szCs w:val="22"/>
        </w:rPr>
      </w:pPr>
    </w:p>
    <w:p w14:paraId="3994BE9A" w14:textId="77777777" w:rsidR="00D251C1" w:rsidRPr="00754E2B" w:rsidRDefault="00D251C1" w:rsidP="00D251C1">
      <w:pPr>
        <w:rPr>
          <w:sz w:val="22"/>
          <w:szCs w:val="22"/>
        </w:rPr>
      </w:pPr>
      <w:r w:rsidRPr="00754E2B">
        <w:rPr>
          <w:sz w:val="22"/>
          <w:szCs w:val="22"/>
        </w:rPr>
        <w:t>Beneficiaries:</w:t>
      </w:r>
    </w:p>
    <w:p w14:paraId="1A60FBE1" w14:textId="77777777" w:rsidR="00D251C1" w:rsidRPr="00754E2B" w:rsidRDefault="00D251C1" w:rsidP="00D251C1">
      <w:pPr>
        <w:rPr>
          <w:sz w:val="22"/>
          <w:szCs w:val="22"/>
        </w:rPr>
      </w:pPr>
    </w:p>
    <w:p w14:paraId="15ABA9BA" w14:textId="77777777" w:rsidR="00D251C1" w:rsidRPr="00754E2B" w:rsidRDefault="00D251C1" w:rsidP="00D251C1">
      <w:pPr>
        <w:numPr>
          <w:ilvl w:val="0"/>
          <w:numId w:val="4"/>
        </w:numPr>
        <w:jc w:val="both"/>
        <w:rPr>
          <w:sz w:val="22"/>
          <w:szCs w:val="22"/>
        </w:rPr>
      </w:pPr>
      <w:r w:rsidRPr="00754E2B">
        <w:rPr>
          <w:sz w:val="22"/>
          <w:szCs w:val="22"/>
        </w:rPr>
        <w:t>government agencies and semi-budgetary organisations established by them,</w:t>
      </w:r>
    </w:p>
    <w:p w14:paraId="759B06E1" w14:textId="77777777" w:rsidR="00D251C1" w:rsidRPr="00754E2B" w:rsidRDefault="00D251C1" w:rsidP="00D251C1">
      <w:pPr>
        <w:numPr>
          <w:ilvl w:val="0"/>
          <w:numId w:val="4"/>
        </w:numPr>
        <w:jc w:val="both"/>
        <w:rPr>
          <w:sz w:val="22"/>
          <w:szCs w:val="22"/>
        </w:rPr>
      </w:pPr>
      <w:r w:rsidRPr="00754E2B">
        <w:rPr>
          <w:sz w:val="22"/>
          <w:szCs w:val="22"/>
        </w:rPr>
        <w:t>regions and municipalities and organisations established by them,</w:t>
      </w:r>
    </w:p>
    <w:p w14:paraId="5763DC6C" w14:textId="77777777" w:rsidR="00D251C1" w:rsidRPr="00754E2B" w:rsidRDefault="00D251C1" w:rsidP="00D251C1">
      <w:pPr>
        <w:numPr>
          <w:ilvl w:val="0"/>
          <w:numId w:val="4"/>
        </w:numPr>
        <w:jc w:val="both"/>
        <w:rPr>
          <w:sz w:val="22"/>
          <w:szCs w:val="22"/>
        </w:rPr>
      </w:pPr>
      <w:r w:rsidRPr="00754E2B">
        <w:rPr>
          <w:sz w:val="22"/>
          <w:szCs w:val="22"/>
        </w:rPr>
        <w:t>non-governmental non-profit organisations,</w:t>
      </w:r>
    </w:p>
    <w:p w14:paraId="4515BE51" w14:textId="1DF8F575" w:rsidR="00D644B0" w:rsidRPr="00D251C1" w:rsidRDefault="00D251C1" w:rsidP="006571B4">
      <w:pPr>
        <w:numPr>
          <w:ilvl w:val="0"/>
          <w:numId w:val="4"/>
        </w:numPr>
        <w:jc w:val="both"/>
        <w:rPr>
          <w:sz w:val="22"/>
          <w:szCs w:val="22"/>
        </w:rPr>
      </w:pPr>
      <w:r w:rsidRPr="00D251C1">
        <w:rPr>
          <w:sz w:val="22"/>
          <w:szCs w:val="22"/>
        </w:rPr>
        <w:t>entrepreneurs (persons registered in the Commercial Register, persons doing business based on a trade licence or based on special regulations).</w:t>
      </w:r>
    </w:p>
    <w:p w14:paraId="333CB9F7" w14:textId="77777777" w:rsidR="000163C8" w:rsidRPr="008C1E40" w:rsidRDefault="000163C8">
      <w:pPr>
        <w:rPr>
          <w:b/>
          <w:sz w:val="28"/>
          <w:szCs w:val="28"/>
        </w:rPr>
        <w:sectPr w:rsidR="000163C8" w:rsidRPr="008C1E40" w:rsidSect="00356E21">
          <w:pgSz w:w="11907" w:h="16840" w:code="9"/>
          <w:pgMar w:top="1418" w:right="1418" w:bottom="1418" w:left="1418" w:header="709" w:footer="709" w:gutter="0"/>
          <w:cols w:space="708"/>
          <w:docGrid w:linePitch="272"/>
        </w:sectPr>
      </w:pPr>
    </w:p>
    <w:p w14:paraId="3BB714F8" w14:textId="1D07F1CD" w:rsidR="000163C8" w:rsidRPr="008C1E40" w:rsidRDefault="000163C8" w:rsidP="000163C8">
      <w:pPr>
        <w:pStyle w:val="Nadpis3"/>
        <w:spacing w:before="0" w:after="0"/>
        <w:rPr>
          <w:rFonts w:ascii="Times New Roman" w:hAnsi="Times New Roman"/>
          <w:sz w:val="24"/>
          <w:szCs w:val="24"/>
        </w:rPr>
      </w:pPr>
      <w:bookmarkStart w:id="162" w:name="_Toc403377086"/>
      <w:r w:rsidRPr="008C1E40">
        <w:rPr>
          <w:rFonts w:ascii="Times New Roman" w:hAnsi="Times New Roman"/>
          <w:sz w:val="24"/>
          <w:szCs w:val="24"/>
        </w:rPr>
        <w:lastRenderedPageBreak/>
        <w:t xml:space="preserve">3.3.2 </w:t>
      </w:r>
      <w:r w:rsidR="00517693" w:rsidRPr="006E2960">
        <w:rPr>
          <w:rFonts w:ascii="Times New Roman" w:hAnsi="Times New Roman"/>
          <w:sz w:val="24"/>
          <w:szCs w:val="24"/>
        </w:rPr>
        <w:t>P</w:t>
      </w:r>
      <w:r w:rsidR="00517693">
        <w:rPr>
          <w:rFonts w:ascii="Times New Roman" w:hAnsi="Times New Roman"/>
          <w:sz w:val="24"/>
          <w:szCs w:val="24"/>
        </w:rPr>
        <w:t>rogress achieved in implementation of priority axes/intervention areas</w:t>
      </w:r>
      <w:bookmarkEnd w:id="162"/>
    </w:p>
    <w:p w14:paraId="19E0A674" w14:textId="49A80C14" w:rsidR="001515C0" w:rsidRPr="008C1E40" w:rsidRDefault="00517693" w:rsidP="00216F4C">
      <w:pPr>
        <w:jc w:val="both"/>
        <w:rPr>
          <w:sz w:val="22"/>
          <w:szCs w:val="22"/>
        </w:rPr>
      </w:pPr>
      <w:r w:rsidRPr="00634E3E">
        <w:rPr>
          <w:b/>
          <w:sz w:val="22"/>
          <w:szCs w:val="22"/>
        </w:rPr>
        <w:t>In Intervention area</w:t>
      </w:r>
      <w:r w:rsidR="000163C8" w:rsidRPr="00634E3E">
        <w:rPr>
          <w:b/>
          <w:sz w:val="22"/>
          <w:szCs w:val="22"/>
        </w:rPr>
        <w:t xml:space="preserve"> 3.1</w:t>
      </w:r>
      <w:r w:rsidR="00C67DD5">
        <w:rPr>
          <w:b/>
          <w:sz w:val="22"/>
          <w:szCs w:val="22"/>
        </w:rPr>
        <w:t>,</w:t>
      </w:r>
      <w:r w:rsidRPr="00634E3E">
        <w:rPr>
          <w:sz w:val="22"/>
          <w:szCs w:val="22"/>
        </w:rPr>
        <w:t xml:space="preserve"> ever si</w:t>
      </w:r>
      <w:r w:rsidR="00C67DD5">
        <w:rPr>
          <w:sz w:val="22"/>
          <w:szCs w:val="22"/>
        </w:rPr>
        <w:t>n</w:t>
      </w:r>
      <w:r w:rsidRPr="00634E3E">
        <w:rPr>
          <w:sz w:val="22"/>
          <w:szCs w:val="22"/>
        </w:rPr>
        <w:t xml:space="preserve">ce the beginning of the monitored period a total of </w:t>
      </w:r>
      <w:r w:rsidR="002E745B" w:rsidRPr="00634E3E">
        <w:rPr>
          <w:sz w:val="22"/>
          <w:szCs w:val="22"/>
        </w:rPr>
        <w:t>474 proje</w:t>
      </w:r>
      <w:r w:rsidRPr="00634E3E">
        <w:rPr>
          <w:sz w:val="22"/>
          <w:szCs w:val="22"/>
        </w:rPr>
        <w:t xml:space="preserve">ct </w:t>
      </w:r>
      <w:r w:rsidR="00BF3C73" w:rsidRPr="00634E3E">
        <w:rPr>
          <w:sz w:val="22"/>
          <w:szCs w:val="22"/>
        </w:rPr>
        <w:t>applications</w:t>
      </w:r>
      <w:r w:rsidRPr="00634E3E">
        <w:rPr>
          <w:sz w:val="22"/>
          <w:szCs w:val="22"/>
        </w:rPr>
        <w:t xml:space="preserve"> have been submitted, equalling EUR </w:t>
      </w:r>
      <w:r w:rsidR="00CE4A10">
        <w:rPr>
          <w:sz w:val="22"/>
          <w:szCs w:val="22"/>
        </w:rPr>
        <w:br/>
      </w:r>
      <w:r w:rsidR="002E745B" w:rsidRPr="00634E3E">
        <w:rPr>
          <w:sz w:val="22"/>
          <w:szCs w:val="22"/>
        </w:rPr>
        <w:t>117</w:t>
      </w:r>
      <w:r w:rsidRPr="00634E3E">
        <w:rPr>
          <w:sz w:val="22"/>
          <w:szCs w:val="22"/>
        </w:rPr>
        <w:t>.</w:t>
      </w:r>
      <w:r w:rsidR="002E745B" w:rsidRPr="00634E3E">
        <w:rPr>
          <w:sz w:val="22"/>
          <w:szCs w:val="22"/>
        </w:rPr>
        <w:t>46 mil</w:t>
      </w:r>
      <w:r w:rsidRPr="00634E3E">
        <w:rPr>
          <w:sz w:val="22"/>
          <w:szCs w:val="22"/>
        </w:rPr>
        <w:t>lion</w:t>
      </w:r>
      <w:r w:rsidR="002E745B" w:rsidRPr="00634E3E">
        <w:rPr>
          <w:sz w:val="22"/>
          <w:szCs w:val="22"/>
        </w:rPr>
        <w:t xml:space="preserve">, </w:t>
      </w:r>
      <w:r w:rsidRPr="00634E3E">
        <w:rPr>
          <w:sz w:val="22"/>
          <w:szCs w:val="22"/>
        </w:rPr>
        <w:t xml:space="preserve">which represents </w:t>
      </w:r>
      <w:r w:rsidR="002E745B" w:rsidRPr="00634E3E">
        <w:rPr>
          <w:sz w:val="22"/>
          <w:szCs w:val="22"/>
        </w:rPr>
        <w:t xml:space="preserve">217 % </w:t>
      </w:r>
      <w:r w:rsidRPr="00634E3E">
        <w:rPr>
          <w:sz w:val="22"/>
          <w:szCs w:val="22"/>
        </w:rPr>
        <w:t>of the allocation</w:t>
      </w:r>
      <w:r w:rsidR="00C67DD5">
        <w:rPr>
          <w:sz w:val="22"/>
          <w:szCs w:val="22"/>
        </w:rPr>
        <w:t>. I</w:t>
      </w:r>
      <w:r w:rsidRPr="00634E3E">
        <w:rPr>
          <w:sz w:val="22"/>
          <w:szCs w:val="22"/>
        </w:rPr>
        <w:t xml:space="preserve">n the period from </w:t>
      </w:r>
      <w:r w:rsidR="002E745B" w:rsidRPr="00634E3E">
        <w:rPr>
          <w:sz w:val="22"/>
          <w:szCs w:val="22"/>
        </w:rPr>
        <w:t>1</w:t>
      </w:r>
      <w:r w:rsidRPr="00634E3E">
        <w:rPr>
          <w:sz w:val="22"/>
          <w:szCs w:val="22"/>
        </w:rPr>
        <w:t xml:space="preserve"> Apr</w:t>
      </w:r>
      <w:r w:rsidR="002E745B" w:rsidRPr="00634E3E">
        <w:rPr>
          <w:sz w:val="22"/>
          <w:szCs w:val="22"/>
        </w:rPr>
        <w:t xml:space="preserve"> 2014 </w:t>
      </w:r>
      <w:r w:rsidRPr="00634E3E">
        <w:rPr>
          <w:sz w:val="22"/>
          <w:szCs w:val="22"/>
        </w:rPr>
        <w:t>to</w:t>
      </w:r>
      <w:r w:rsidR="002E745B" w:rsidRPr="00634E3E">
        <w:rPr>
          <w:sz w:val="22"/>
          <w:szCs w:val="22"/>
        </w:rPr>
        <w:t xml:space="preserve"> 30</w:t>
      </w:r>
      <w:r w:rsidRPr="00634E3E">
        <w:rPr>
          <w:sz w:val="22"/>
          <w:szCs w:val="22"/>
        </w:rPr>
        <w:t xml:space="preserve"> Sep</w:t>
      </w:r>
      <w:r w:rsidR="002E745B" w:rsidRPr="00634E3E">
        <w:rPr>
          <w:sz w:val="22"/>
          <w:szCs w:val="22"/>
        </w:rPr>
        <w:t xml:space="preserve"> 2014 </w:t>
      </w:r>
      <w:r w:rsidRPr="00634E3E">
        <w:rPr>
          <w:sz w:val="22"/>
          <w:szCs w:val="22"/>
        </w:rPr>
        <w:t xml:space="preserve">no project application was submitted, all the calls </w:t>
      </w:r>
      <w:r w:rsidR="00CE4A10">
        <w:rPr>
          <w:sz w:val="22"/>
          <w:szCs w:val="22"/>
        </w:rPr>
        <w:br/>
      </w:r>
      <w:r w:rsidRPr="00634E3E">
        <w:rPr>
          <w:sz w:val="22"/>
          <w:szCs w:val="22"/>
        </w:rPr>
        <w:t xml:space="preserve">for Intervention area </w:t>
      </w:r>
      <w:r w:rsidR="002E745B" w:rsidRPr="00634E3E">
        <w:rPr>
          <w:sz w:val="22"/>
          <w:szCs w:val="22"/>
        </w:rPr>
        <w:t xml:space="preserve">3.1 </w:t>
      </w:r>
      <w:r w:rsidRPr="00634E3E">
        <w:rPr>
          <w:sz w:val="22"/>
          <w:szCs w:val="22"/>
        </w:rPr>
        <w:t>were closed</w:t>
      </w:r>
      <w:r w:rsidR="002E745B" w:rsidRPr="00634E3E">
        <w:rPr>
          <w:sz w:val="22"/>
          <w:szCs w:val="22"/>
        </w:rPr>
        <w:t xml:space="preserve">. </w:t>
      </w:r>
      <w:r w:rsidRPr="00634E3E">
        <w:rPr>
          <w:sz w:val="22"/>
          <w:szCs w:val="22"/>
        </w:rPr>
        <w:t>In the monitored period</w:t>
      </w:r>
      <w:r w:rsidR="00C67DD5">
        <w:rPr>
          <w:sz w:val="22"/>
          <w:szCs w:val="22"/>
        </w:rPr>
        <w:t>,</w:t>
      </w:r>
      <w:r w:rsidRPr="00634E3E">
        <w:rPr>
          <w:sz w:val="22"/>
          <w:szCs w:val="22"/>
        </w:rPr>
        <w:t xml:space="preserve"> the value of projects with issued Decision decreased due to </w:t>
      </w:r>
      <w:r w:rsidR="00C67DD5">
        <w:rPr>
          <w:sz w:val="22"/>
          <w:szCs w:val="22"/>
        </w:rPr>
        <w:t>the</w:t>
      </w:r>
      <w:r w:rsidRPr="00634E3E">
        <w:rPr>
          <w:sz w:val="22"/>
          <w:szCs w:val="22"/>
        </w:rPr>
        <w:t xml:space="preserve"> withdrawal of four projects</w:t>
      </w:r>
      <w:r w:rsidR="002E745B" w:rsidRPr="00634E3E">
        <w:rPr>
          <w:sz w:val="22"/>
          <w:szCs w:val="22"/>
        </w:rPr>
        <w:t xml:space="preserve">. </w:t>
      </w:r>
      <w:r w:rsidR="00CE4A10">
        <w:rPr>
          <w:sz w:val="22"/>
          <w:szCs w:val="22"/>
        </w:rPr>
        <w:br/>
      </w:r>
      <w:r w:rsidR="0093185D" w:rsidRPr="00634E3E">
        <w:rPr>
          <w:sz w:val="22"/>
          <w:szCs w:val="22"/>
        </w:rPr>
        <w:t>In the monitored period</w:t>
      </w:r>
      <w:r w:rsidR="00C67DD5">
        <w:rPr>
          <w:sz w:val="22"/>
          <w:szCs w:val="22"/>
        </w:rPr>
        <w:t>,</w:t>
      </w:r>
      <w:r w:rsidR="0093185D" w:rsidRPr="00634E3E">
        <w:rPr>
          <w:sz w:val="22"/>
          <w:szCs w:val="22"/>
        </w:rPr>
        <w:t xml:space="preserve"> the beneficiaries were paid funds in the amount of EUR </w:t>
      </w:r>
      <w:r w:rsidR="001515C0" w:rsidRPr="00634E3E">
        <w:rPr>
          <w:sz w:val="22"/>
          <w:szCs w:val="22"/>
        </w:rPr>
        <w:t>3</w:t>
      </w:r>
      <w:r w:rsidR="0093185D" w:rsidRPr="00634E3E">
        <w:rPr>
          <w:sz w:val="22"/>
          <w:szCs w:val="22"/>
        </w:rPr>
        <w:t>.</w:t>
      </w:r>
      <w:r w:rsidR="001515C0" w:rsidRPr="00634E3E">
        <w:rPr>
          <w:sz w:val="22"/>
          <w:szCs w:val="22"/>
        </w:rPr>
        <w:t>54 mil</w:t>
      </w:r>
      <w:r w:rsidR="0093185D" w:rsidRPr="00634E3E">
        <w:rPr>
          <w:sz w:val="22"/>
          <w:szCs w:val="22"/>
        </w:rPr>
        <w:t>lion</w:t>
      </w:r>
      <w:r w:rsidR="001515C0" w:rsidRPr="00634E3E">
        <w:rPr>
          <w:sz w:val="22"/>
          <w:szCs w:val="22"/>
        </w:rPr>
        <w:t xml:space="preserve">. </w:t>
      </w:r>
      <w:r w:rsidR="0093185D" w:rsidRPr="00634E3E">
        <w:rPr>
          <w:sz w:val="22"/>
          <w:szCs w:val="22"/>
        </w:rPr>
        <w:t>The aggregate payment claims included less funds than in the prev</w:t>
      </w:r>
      <w:r w:rsidR="00C67DD5">
        <w:rPr>
          <w:sz w:val="22"/>
          <w:szCs w:val="22"/>
        </w:rPr>
        <w:t>i</w:t>
      </w:r>
      <w:r w:rsidR="0093185D" w:rsidRPr="00634E3E">
        <w:rPr>
          <w:sz w:val="22"/>
          <w:szCs w:val="22"/>
        </w:rPr>
        <w:t>ous monitored period, namely by</w:t>
      </w:r>
      <w:r w:rsidR="001515C0" w:rsidRPr="00634E3E">
        <w:rPr>
          <w:sz w:val="22"/>
          <w:szCs w:val="22"/>
        </w:rPr>
        <w:t xml:space="preserve"> </w:t>
      </w:r>
      <w:r w:rsidR="0093185D" w:rsidRPr="00634E3E">
        <w:rPr>
          <w:sz w:val="22"/>
          <w:szCs w:val="22"/>
        </w:rPr>
        <w:t xml:space="preserve">EUR </w:t>
      </w:r>
      <w:r w:rsidR="001515C0" w:rsidRPr="00634E3E">
        <w:rPr>
          <w:sz w:val="22"/>
          <w:szCs w:val="22"/>
        </w:rPr>
        <w:t>2</w:t>
      </w:r>
      <w:r w:rsidR="0093185D" w:rsidRPr="00634E3E">
        <w:rPr>
          <w:sz w:val="22"/>
          <w:szCs w:val="22"/>
        </w:rPr>
        <w:t>.</w:t>
      </w:r>
      <w:r w:rsidR="001515C0" w:rsidRPr="00634E3E">
        <w:rPr>
          <w:sz w:val="22"/>
          <w:szCs w:val="22"/>
        </w:rPr>
        <w:t>33 mil</w:t>
      </w:r>
      <w:r w:rsidR="0093185D" w:rsidRPr="00634E3E">
        <w:rPr>
          <w:sz w:val="22"/>
          <w:szCs w:val="22"/>
        </w:rPr>
        <w:t>lion</w:t>
      </w:r>
      <w:r w:rsidR="001515C0" w:rsidRPr="00634E3E">
        <w:rPr>
          <w:sz w:val="22"/>
          <w:szCs w:val="22"/>
        </w:rPr>
        <w:t>. T</w:t>
      </w:r>
      <w:r w:rsidR="0093185D" w:rsidRPr="00634E3E">
        <w:rPr>
          <w:sz w:val="22"/>
          <w:szCs w:val="22"/>
        </w:rPr>
        <w:t>his development is caused by postponements in project timetables</w:t>
      </w:r>
      <w:r w:rsidR="001515C0" w:rsidRPr="00634E3E">
        <w:rPr>
          <w:sz w:val="22"/>
          <w:szCs w:val="22"/>
        </w:rPr>
        <w:t xml:space="preserve">. </w:t>
      </w:r>
      <w:r w:rsidR="0093185D" w:rsidRPr="00634E3E">
        <w:rPr>
          <w:sz w:val="22"/>
          <w:szCs w:val="22"/>
        </w:rPr>
        <w:t xml:space="preserve">The </w:t>
      </w:r>
      <w:proofErr w:type="spellStart"/>
      <w:r w:rsidR="0093185D" w:rsidRPr="00634E3E">
        <w:rPr>
          <w:sz w:val="22"/>
          <w:szCs w:val="22"/>
        </w:rPr>
        <w:t>MoLSA</w:t>
      </w:r>
      <w:proofErr w:type="spellEnd"/>
      <w:r w:rsidR="0093185D" w:rsidRPr="00634E3E">
        <w:rPr>
          <w:sz w:val="22"/>
          <w:szCs w:val="22"/>
        </w:rPr>
        <w:t xml:space="preserve"> assumes that the approval of applications for payment will accelerate mainly in October and November</w:t>
      </w:r>
      <w:r w:rsidR="001515C0" w:rsidRPr="00634E3E">
        <w:rPr>
          <w:sz w:val="22"/>
          <w:szCs w:val="22"/>
        </w:rPr>
        <w:t xml:space="preserve">, </w:t>
      </w:r>
      <w:r w:rsidR="0093185D" w:rsidRPr="00634E3E">
        <w:rPr>
          <w:sz w:val="22"/>
          <w:szCs w:val="22"/>
        </w:rPr>
        <w:t xml:space="preserve">the fulfilment of </w:t>
      </w:r>
      <w:r w:rsidR="001515C0" w:rsidRPr="00634E3E">
        <w:rPr>
          <w:sz w:val="22"/>
          <w:szCs w:val="22"/>
        </w:rPr>
        <w:t xml:space="preserve">n+2 </w:t>
      </w:r>
      <w:r w:rsidR="0093185D" w:rsidRPr="00634E3E">
        <w:rPr>
          <w:sz w:val="22"/>
          <w:szCs w:val="22"/>
        </w:rPr>
        <w:t xml:space="preserve">rule should not be </w:t>
      </w:r>
      <w:r w:rsidR="00BF3C73" w:rsidRPr="00634E3E">
        <w:rPr>
          <w:sz w:val="22"/>
          <w:szCs w:val="22"/>
        </w:rPr>
        <w:t>jeopardized</w:t>
      </w:r>
      <w:r w:rsidR="001515C0" w:rsidRPr="00634E3E">
        <w:rPr>
          <w:sz w:val="22"/>
          <w:szCs w:val="22"/>
        </w:rPr>
        <w:t xml:space="preserve">. </w:t>
      </w:r>
      <w:r w:rsidR="0093185D" w:rsidRPr="00634E3E">
        <w:rPr>
          <w:sz w:val="22"/>
          <w:szCs w:val="22"/>
        </w:rPr>
        <w:t xml:space="preserve">The certified expenditure rose </w:t>
      </w:r>
      <w:r w:rsidR="00731B6D" w:rsidRPr="00634E3E">
        <w:rPr>
          <w:sz w:val="22"/>
          <w:szCs w:val="22"/>
        </w:rPr>
        <w:t>in the monitored half a year by EUR</w:t>
      </w:r>
      <w:r w:rsidR="001515C0" w:rsidRPr="00634E3E">
        <w:rPr>
          <w:sz w:val="22"/>
          <w:szCs w:val="22"/>
        </w:rPr>
        <w:t xml:space="preserve"> 0</w:t>
      </w:r>
      <w:r w:rsidR="00731B6D" w:rsidRPr="00634E3E">
        <w:rPr>
          <w:sz w:val="22"/>
          <w:szCs w:val="22"/>
        </w:rPr>
        <w:t>.</w:t>
      </w:r>
      <w:r w:rsidR="001515C0" w:rsidRPr="00634E3E">
        <w:rPr>
          <w:sz w:val="22"/>
          <w:szCs w:val="22"/>
        </w:rPr>
        <w:t>69 mil</w:t>
      </w:r>
      <w:r w:rsidR="00731B6D" w:rsidRPr="00634E3E">
        <w:rPr>
          <w:sz w:val="22"/>
          <w:szCs w:val="22"/>
        </w:rPr>
        <w:t>lion</w:t>
      </w:r>
      <w:r w:rsidR="001515C0" w:rsidRPr="00634E3E">
        <w:rPr>
          <w:sz w:val="22"/>
          <w:szCs w:val="22"/>
        </w:rPr>
        <w:t xml:space="preserve">, </w:t>
      </w:r>
      <w:r w:rsidR="00731B6D" w:rsidRPr="00634E3E">
        <w:rPr>
          <w:sz w:val="22"/>
          <w:szCs w:val="22"/>
        </w:rPr>
        <w:t xml:space="preserve">this situation is caused by a short, two-month only period of certification </w:t>
      </w:r>
      <w:r w:rsidR="001515C0" w:rsidRPr="00634E3E">
        <w:rPr>
          <w:sz w:val="22"/>
          <w:szCs w:val="22"/>
        </w:rPr>
        <w:t>(</w:t>
      </w:r>
      <w:r w:rsidR="00731B6D" w:rsidRPr="00634E3E">
        <w:rPr>
          <w:sz w:val="22"/>
          <w:szCs w:val="22"/>
        </w:rPr>
        <w:t>from</w:t>
      </w:r>
      <w:r w:rsidR="001515C0" w:rsidRPr="00634E3E">
        <w:rPr>
          <w:sz w:val="22"/>
          <w:szCs w:val="22"/>
        </w:rPr>
        <w:t xml:space="preserve"> 1</w:t>
      </w:r>
      <w:r w:rsidR="00731B6D" w:rsidRPr="00634E3E">
        <w:rPr>
          <w:sz w:val="22"/>
          <w:szCs w:val="22"/>
        </w:rPr>
        <w:t xml:space="preserve"> Apr to </w:t>
      </w:r>
      <w:r w:rsidR="001515C0" w:rsidRPr="00634E3E">
        <w:rPr>
          <w:sz w:val="22"/>
          <w:szCs w:val="22"/>
        </w:rPr>
        <w:t>1</w:t>
      </w:r>
      <w:r w:rsidR="00731B6D" w:rsidRPr="00634E3E">
        <w:rPr>
          <w:sz w:val="22"/>
          <w:szCs w:val="22"/>
        </w:rPr>
        <w:t xml:space="preserve"> Jun 2014) </w:t>
      </w:r>
      <w:r w:rsidR="00C67DD5">
        <w:rPr>
          <w:sz w:val="22"/>
          <w:szCs w:val="22"/>
        </w:rPr>
        <w:t xml:space="preserve">within </w:t>
      </w:r>
      <w:r w:rsidR="00731B6D" w:rsidRPr="00634E3E">
        <w:rPr>
          <w:sz w:val="22"/>
          <w:szCs w:val="22"/>
        </w:rPr>
        <w:t>the monitored period</w:t>
      </w:r>
      <w:r w:rsidR="001515C0" w:rsidRPr="00634E3E">
        <w:rPr>
          <w:sz w:val="22"/>
          <w:szCs w:val="22"/>
        </w:rPr>
        <w:t>.</w:t>
      </w:r>
    </w:p>
    <w:p w14:paraId="2388CDA7" w14:textId="77777777" w:rsidR="000163C8" w:rsidRPr="008C1E40" w:rsidRDefault="000163C8" w:rsidP="000163C8">
      <w:pPr>
        <w:jc w:val="both"/>
        <w:rPr>
          <w:sz w:val="22"/>
          <w:szCs w:val="22"/>
        </w:rPr>
      </w:pPr>
    </w:p>
    <w:p w14:paraId="5246364A" w14:textId="77741AA9" w:rsidR="000D7B95" w:rsidRPr="008C1E40" w:rsidRDefault="00731B6D" w:rsidP="000163C8">
      <w:pPr>
        <w:pStyle w:val="Tabulkanzev"/>
        <w:rPr>
          <w:b w:val="0"/>
          <w:bCs/>
        </w:rPr>
      </w:pPr>
      <w:bookmarkStart w:id="163" w:name="_Toc403377015"/>
      <w:r>
        <w:rPr>
          <w:rStyle w:val="Siln"/>
        </w:rPr>
        <w:t>C</w:t>
      </w:r>
      <w:r w:rsidR="000163C8" w:rsidRPr="008C1E40">
        <w:rPr>
          <w:rStyle w:val="Siln"/>
        </w:rPr>
        <w:t>umulativ</w:t>
      </w:r>
      <w:r>
        <w:rPr>
          <w:rStyle w:val="Siln"/>
        </w:rPr>
        <w:t xml:space="preserve">e progress at the level of Intervention area </w:t>
      </w:r>
      <w:r w:rsidR="000163C8" w:rsidRPr="008C1E40">
        <w:rPr>
          <w:rStyle w:val="Siln"/>
        </w:rPr>
        <w:t>3.1 (</w:t>
      </w:r>
      <w:r>
        <w:rPr>
          <w:rStyle w:val="Siln"/>
        </w:rPr>
        <w:t>in</w:t>
      </w:r>
      <w:r w:rsidR="000163C8" w:rsidRPr="008C1E40">
        <w:rPr>
          <w:rStyle w:val="Siln"/>
        </w:rPr>
        <w:t xml:space="preserve"> mil. CZK/EUR)</w:t>
      </w:r>
      <w:bookmarkEnd w:id="163"/>
    </w:p>
    <w:tbl>
      <w:tblPr>
        <w:tblW w:w="13916" w:type="dxa"/>
        <w:tblInd w:w="55" w:type="dxa"/>
        <w:tblCellMar>
          <w:left w:w="70" w:type="dxa"/>
          <w:right w:w="70" w:type="dxa"/>
        </w:tblCellMar>
        <w:tblLook w:val="04A0" w:firstRow="1" w:lastRow="0" w:firstColumn="1" w:lastColumn="0" w:noHBand="0" w:noVBand="1"/>
      </w:tblPr>
      <w:tblGrid>
        <w:gridCol w:w="682"/>
        <w:gridCol w:w="869"/>
        <w:gridCol w:w="720"/>
        <w:gridCol w:w="600"/>
        <w:gridCol w:w="709"/>
        <w:gridCol w:w="820"/>
        <w:gridCol w:w="600"/>
        <w:gridCol w:w="580"/>
        <w:gridCol w:w="709"/>
        <w:gridCol w:w="760"/>
        <w:gridCol w:w="600"/>
        <w:gridCol w:w="640"/>
        <w:gridCol w:w="700"/>
        <w:gridCol w:w="640"/>
        <w:gridCol w:w="580"/>
        <w:gridCol w:w="700"/>
        <w:gridCol w:w="620"/>
        <w:gridCol w:w="580"/>
        <w:gridCol w:w="740"/>
        <w:gridCol w:w="520"/>
        <w:gridCol w:w="600"/>
      </w:tblGrid>
      <w:tr w:rsidR="00B55BD3" w:rsidRPr="008C1E40" w14:paraId="362F9174" w14:textId="77777777" w:rsidTr="00731B6D">
        <w:trPr>
          <w:trHeight w:val="1050"/>
        </w:trPr>
        <w:tc>
          <w:tcPr>
            <w:tcW w:w="629"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6A9D9EAE" w14:textId="0A41FFD7" w:rsidR="00731B6D" w:rsidRPr="008C1E40" w:rsidRDefault="00BF3C73" w:rsidP="00731B6D">
            <w:pPr>
              <w:jc w:val="center"/>
              <w:rPr>
                <w:b/>
                <w:bCs/>
                <w:color w:val="000000"/>
                <w:sz w:val="16"/>
                <w:szCs w:val="16"/>
              </w:rPr>
            </w:pPr>
            <w:r w:rsidRPr="008C1E40">
              <w:rPr>
                <w:b/>
                <w:bCs/>
                <w:color w:val="000000"/>
                <w:sz w:val="16"/>
                <w:szCs w:val="16"/>
              </w:rPr>
              <w:t>Priori</w:t>
            </w:r>
            <w:r>
              <w:rPr>
                <w:b/>
                <w:bCs/>
                <w:color w:val="000000"/>
                <w:sz w:val="16"/>
                <w:szCs w:val="16"/>
              </w:rPr>
              <w:t>ty</w:t>
            </w:r>
            <w:r w:rsidR="00731B6D">
              <w:rPr>
                <w:b/>
                <w:bCs/>
                <w:color w:val="000000"/>
                <w:sz w:val="16"/>
                <w:szCs w:val="16"/>
              </w:rPr>
              <w:t xml:space="preserve"> axis</w:t>
            </w:r>
          </w:p>
        </w:tc>
        <w:tc>
          <w:tcPr>
            <w:tcW w:w="869" w:type="dxa"/>
            <w:tcBorders>
              <w:top w:val="single" w:sz="8" w:space="0" w:color="1F497D"/>
              <w:left w:val="nil"/>
              <w:bottom w:val="single" w:sz="8" w:space="0" w:color="1F497D"/>
              <w:right w:val="single" w:sz="8" w:space="0" w:color="1F497D"/>
            </w:tcBorders>
            <w:shd w:val="clear" w:color="000000" w:fill="8DB4E2"/>
            <w:vAlign w:val="center"/>
            <w:hideMark/>
          </w:tcPr>
          <w:p w14:paraId="3BDD6555" w14:textId="12DB3C90" w:rsidR="00731B6D" w:rsidRPr="008C1E40" w:rsidRDefault="00731B6D" w:rsidP="0012654B">
            <w:pPr>
              <w:jc w:val="center"/>
              <w:rPr>
                <w:b/>
                <w:bCs/>
                <w:color w:val="000000"/>
                <w:sz w:val="16"/>
                <w:szCs w:val="16"/>
              </w:rPr>
            </w:pPr>
            <w:r w:rsidRPr="008C1E40">
              <w:rPr>
                <w:b/>
                <w:bCs/>
                <w:color w:val="000000"/>
                <w:sz w:val="16"/>
                <w:szCs w:val="16"/>
              </w:rPr>
              <w:t>Dat</w:t>
            </w:r>
            <w:r w:rsidR="0012654B">
              <w:rPr>
                <w:b/>
                <w:bCs/>
                <w:color w:val="000000"/>
                <w:sz w:val="16"/>
                <w:szCs w:val="16"/>
              </w:rPr>
              <w:t xml:space="preserve">e of </w:t>
            </w:r>
            <w:r>
              <w:rPr>
                <w:b/>
                <w:bCs/>
                <w:color w:val="000000"/>
                <w:sz w:val="16"/>
                <w:szCs w:val="16"/>
              </w:rPr>
              <w:t xml:space="preserve"> </w:t>
            </w:r>
            <w:r w:rsidR="0012654B">
              <w:rPr>
                <w:b/>
                <w:bCs/>
                <w:color w:val="000000"/>
                <w:sz w:val="16"/>
                <w:szCs w:val="16"/>
              </w:rPr>
              <w:t>the snapshot</w:t>
            </w:r>
          </w:p>
        </w:tc>
        <w:tc>
          <w:tcPr>
            <w:tcW w:w="1320" w:type="dxa"/>
            <w:gridSpan w:val="2"/>
            <w:tcBorders>
              <w:top w:val="single" w:sz="8" w:space="0" w:color="1F497D"/>
              <w:left w:val="nil"/>
              <w:bottom w:val="single" w:sz="8" w:space="0" w:color="1F497D"/>
              <w:right w:val="single" w:sz="8" w:space="0" w:color="1F497D"/>
            </w:tcBorders>
            <w:shd w:val="clear" w:color="000000" w:fill="8DB4E2"/>
            <w:vAlign w:val="center"/>
            <w:hideMark/>
          </w:tcPr>
          <w:p w14:paraId="37854BD7" w14:textId="46D177C3" w:rsidR="00731B6D" w:rsidRPr="008C1E40" w:rsidRDefault="00731B6D" w:rsidP="00731B6D">
            <w:pPr>
              <w:jc w:val="center"/>
              <w:rPr>
                <w:b/>
                <w:bCs/>
                <w:color w:val="000000"/>
                <w:sz w:val="16"/>
                <w:szCs w:val="16"/>
              </w:rPr>
            </w:pPr>
            <w:r>
              <w:rPr>
                <w:b/>
                <w:bCs/>
                <w:color w:val="000000"/>
                <w:sz w:val="16"/>
                <w:szCs w:val="16"/>
              </w:rPr>
              <w:t xml:space="preserve">Total allocation for </w:t>
            </w:r>
            <w:r w:rsidRPr="008C1E40">
              <w:rPr>
                <w:b/>
                <w:bCs/>
                <w:color w:val="000000"/>
                <w:sz w:val="16"/>
                <w:szCs w:val="16"/>
              </w:rPr>
              <w:t>2007-2013</w:t>
            </w:r>
            <w:r w:rsidRPr="008C1E40">
              <w:rPr>
                <w:rStyle w:val="Znakapoznpodarou"/>
                <w:b/>
                <w:bCs/>
                <w:color w:val="000000"/>
                <w:sz w:val="16"/>
                <w:szCs w:val="16"/>
              </w:rPr>
              <w:footnoteReference w:id="7"/>
            </w:r>
          </w:p>
        </w:tc>
        <w:tc>
          <w:tcPr>
            <w:tcW w:w="2709"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0FBB4868" w14:textId="6A2875C4" w:rsidR="00731B6D" w:rsidRPr="008C1E40" w:rsidRDefault="00731B6D" w:rsidP="000D7B95">
            <w:pPr>
              <w:jc w:val="center"/>
              <w:rPr>
                <w:b/>
                <w:bCs/>
                <w:color w:val="000000"/>
                <w:sz w:val="16"/>
                <w:szCs w:val="16"/>
              </w:rPr>
            </w:pPr>
            <w:r w:rsidRPr="00754E2B">
              <w:rPr>
                <w:b/>
                <w:bCs/>
                <w:sz w:val="16"/>
                <w:szCs w:val="16"/>
              </w:rPr>
              <w:t>Submitted applications</w:t>
            </w:r>
          </w:p>
        </w:tc>
        <w:tc>
          <w:tcPr>
            <w:tcW w:w="2709"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1ED57455" w14:textId="26AB256F" w:rsidR="00731B6D" w:rsidRPr="008C1E40" w:rsidRDefault="00C67DD5" w:rsidP="00C67DD5">
            <w:pPr>
              <w:jc w:val="center"/>
              <w:rPr>
                <w:b/>
                <w:bCs/>
                <w:color w:val="000000"/>
                <w:sz w:val="16"/>
                <w:szCs w:val="16"/>
              </w:rPr>
            </w:pPr>
            <w:r>
              <w:rPr>
                <w:b/>
                <w:bCs/>
                <w:sz w:val="16"/>
                <w:szCs w:val="16"/>
              </w:rPr>
              <w:t>Funds</w:t>
            </w:r>
            <w:r w:rsidR="00731B6D" w:rsidRPr="00754E2B">
              <w:rPr>
                <w:b/>
                <w:bCs/>
                <w:sz w:val="16"/>
                <w:szCs w:val="16"/>
              </w:rPr>
              <w:t xml:space="preserve"> </w:t>
            </w:r>
            <w:r w:rsidR="00731B6D">
              <w:rPr>
                <w:b/>
                <w:bCs/>
                <w:sz w:val="16"/>
                <w:szCs w:val="16"/>
              </w:rPr>
              <w:t xml:space="preserve">covered by the </w:t>
            </w:r>
            <w:r w:rsidR="00731B6D" w:rsidRPr="00754E2B">
              <w:rPr>
                <w:b/>
                <w:bCs/>
                <w:sz w:val="16"/>
                <w:szCs w:val="16"/>
              </w:rPr>
              <w:t>Decision/ Contract</w:t>
            </w:r>
            <w:r w:rsidR="00731B6D">
              <w:rPr>
                <w:b/>
                <w:bCs/>
                <w:sz w:val="16"/>
                <w:szCs w:val="16"/>
              </w:rPr>
              <w:t xml:space="preserve"> (Addendum)</w:t>
            </w:r>
          </w:p>
        </w:tc>
        <w:tc>
          <w:tcPr>
            <w:tcW w:w="192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7DDC9D58" w14:textId="2B6220C9" w:rsidR="00731B6D" w:rsidRPr="008C1E40" w:rsidRDefault="00731B6D" w:rsidP="000D7B95">
            <w:pPr>
              <w:jc w:val="center"/>
              <w:rPr>
                <w:b/>
                <w:bCs/>
                <w:color w:val="000000"/>
                <w:sz w:val="16"/>
                <w:szCs w:val="16"/>
              </w:rPr>
            </w:pPr>
            <w:r w:rsidRPr="00754E2B">
              <w:rPr>
                <w:b/>
                <w:bCs/>
                <w:sz w:val="16"/>
                <w:szCs w:val="16"/>
              </w:rPr>
              <w:t>Funds paid to beneficiaries</w:t>
            </w:r>
            <w:r>
              <w:rPr>
                <w:b/>
                <w:bCs/>
                <w:sz w:val="16"/>
                <w:szCs w:val="16"/>
              </w:rPr>
              <w:t xml:space="preserve"> (funds that have been accounted for)</w:t>
            </w:r>
          </w:p>
        </w:tc>
        <w:tc>
          <w:tcPr>
            <w:tcW w:w="190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138D2937" w14:textId="38F507BF" w:rsidR="00731B6D" w:rsidRPr="008C1E40" w:rsidRDefault="00731B6D" w:rsidP="000D7B95">
            <w:pPr>
              <w:jc w:val="center"/>
              <w:rPr>
                <w:b/>
                <w:bCs/>
                <w:color w:val="000000"/>
                <w:sz w:val="16"/>
                <w:szCs w:val="16"/>
              </w:rPr>
            </w:pPr>
            <w:r>
              <w:rPr>
                <w:b/>
                <w:bCs/>
                <w:sz w:val="16"/>
                <w:szCs w:val="16"/>
              </w:rPr>
              <w:t>Aggregate p</w:t>
            </w:r>
            <w:r w:rsidRPr="00754E2B">
              <w:rPr>
                <w:b/>
                <w:bCs/>
                <w:sz w:val="16"/>
                <w:szCs w:val="16"/>
              </w:rPr>
              <w:t>ayment claims accounted for by the PCA</w:t>
            </w:r>
          </w:p>
        </w:tc>
        <w:tc>
          <w:tcPr>
            <w:tcW w:w="186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2972DA5B" w14:textId="76D28BF3" w:rsidR="00731B6D" w:rsidRPr="008C1E40" w:rsidRDefault="00731B6D" w:rsidP="000D7B95">
            <w:pPr>
              <w:jc w:val="center"/>
              <w:rPr>
                <w:b/>
                <w:bCs/>
                <w:color w:val="000000"/>
                <w:sz w:val="16"/>
                <w:szCs w:val="16"/>
              </w:rPr>
            </w:pPr>
            <w:r w:rsidRPr="00754E2B">
              <w:rPr>
                <w:b/>
                <w:bCs/>
                <w:sz w:val="16"/>
                <w:szCs w:val="16"/>
              </w:rPr>
              <w:t xml:space="preserve">Certified </w:t>
            </w:r>
            <w:r>
              <w:rPr>
                <w:b/>
                <w:bCs/>
                <w:sz w:val="16"/>
                <w:szCs w:val="16"/>
              </w:rPr>
              <w:t>funds (including recoveries)</w:t>
            </w:r>
          </w:p>
        </w:tc>
      </w:tr>
      <w:tr w:rsidR="0012654B" w:rsidRPr="008C1E40" w14:paraId="3B71A4C4" w14:textId="77777777" w:rsidTr="00731B6D">
        <w:trPr>
          <w:trHeight w:val="435"/>
        </w:trPr>
        <w:tc>
          <w:tcPr>
            <w:tcW w:w="629" w:type="dxa"/>
            <w:vMerge/>
            <w:tcBorders>
              <w:top w:val="single" w:sz="8" w:space="0" w:color="1F497D"/>
              <w:left w:val="single" w:sz="8" w:space="0" w:color="1F497D"/>
              <w:bottom w:val="single" w:sz="8" w:space="0" w:color="1F497D"/>
              <w:right w:val="single" w:sz="8" w:space="0" w:color="1F497D"/>
            </w:tcBorders>
            <w:vAlign w:val="center"/>
            <w:hideMark/>
          </w:tcPr>
          <w:p w14:paraId="59EBD20D" w14:textId="77777777" w:rsidR="00731B6D" w:rsidRPr="008C1E40" w:rsidRDefault="00731B6D" w:rsidP="000D7B95">
            <w:pPr>
              <w:rPr>
                <w:b/>
                <w:bCs/>
                <w:color w:val="000000"/>
                <w:sz w:val="16"/>
                <w:szCs w:val="16"/>
              </w:rPr>
            </w:pPr>
          </w:p>
        </w:tc>
        <w:tc>
          <w:tcPr>
            <w:tcW w:w="869"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46E61E6E" w14:textId="700C006F" w:rsidR="00731B6D" w:rsidRPr="008C1E40" w:rsidRDefault="00731B6D" w:rsidP="00731B6D">
            <w:pPr>
              <w:jc w:val="center"/>
              <w:rPr>
                <w:b/>
                <w:bCs/>
                <w:color w:val="000000"/>
                <w:sz w:val="16"/>
                <w:szCs w:val="16"/>
              </w:rPr>
            </w:pPr>
            <w:r w:rsidRPr="008C1E40">
              <w:rPr>
                <w:b/>
                <w:bCs/>
                <w:color w:val="000000"/>
                <w:sz w:val="16"/>
                <w:szCs w:val="16"/>
              </w:rPr>
              <w:t>D</w:t>
            </w:r>
            <w:r>
              <w:rPr>
                <w:b/>
                <w:bCs/>
                <w:color w:val="000000"/>
                <w:sz w:val="16"/>
                <w:szCs w:val="16"/>
              </w:rPr>
              <w:t>ate</w:t>
            </w:r>
          </w:p>
        </w:tc>
        <w:tc>
          <w:tcPr>
            <w:tcW w:w="720" w:type="dxa"/>
            <w:tcBorders>
              <w:top w:val="nil"/>
              <w:left w:val="nil"/>
              <w:bottom w:val="single" w:sz="8" w:space="0" w:color="1F497D"/>
              <w:right w:val="single" w:sz="8" w:space="0" w:color="1F497D"/>
            </w:tcBorders>
            <w:shd w:val="clear" w:color="000000" w:fill="8DB4E2"/>
            <w:vAlign w:val="center"/>
            <w:hideMark/>
          </w:tcPr>
          <w:p w14:paraId="052A3669" w14:textId="77777777" w:rsidR="00731B6D" w:rsidRPr="008C1E40" w:rsidRDefault="00731B6D" w:rsidP="000D7B95">
            <w:pPr>
              <w:jc w:val="center"/>
              <w:rPr>
                <w:b/>
                <w:bCs/>
                <w:color w:val="000000"/>
                <w:sz w:val="16"/>
                <w:szCs w:val="16"/>
              </w:rPr>
            </w:pPr>
            <w:r w:rsidRPr="008C1E40">
              <w:rPr>
                <w:b/>
                <w:bCs/>
                <w:color w:val="000000"/>
                <w:sz w:val="16"/>
                <w:szCs w:val="16"/>
              </w:rPr>
              <w:t>mil. CZK</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3F760275" w14:textId="77777777" w:rsidR="00731B6D" w:rsidRPr="008C1E40" w:rsidRDefault="00731B6D" w:rsidP="000D7B95">
            <w:pPr>
              <w:jc w:val="center"/>
              <w:rPr>
                <w:b/>
                <w:bCs/>
                <w:color w:val="000000"/>
                <w:sz w:val="16"/>
                <w:szCs w:val="16"/>
              </w:rPr>
            </w:pPr>
            <w:r w:rsidRPr="008C1E40">
              <w:rPr>
                <w:b/>
                <w:bCs/>
                <w:color w:val="000000"/>
                <w:sz w:val="16"/>
                <w:szCs w:val="16"/>
              </w:rPr>
              <w:t>mil. EUR</w:t>
            </w:r>
          </w:p>
        </w:tc>
        <w:tc>
          <w:tcPr>
            <w:tcW w:w="709" w:type="dxa"/>
            <w:tcBorders>
              <w:top w:val="nil"/>
              <w:left w:val="nil"/>
              <w:bottom w:val="single" w:sz="8" w:space="0" w:color="1F497D"/>
              <w:right w:val="single" w:sz="8" w:space="0" w:color="1F497D"/>
            </w:tcBorders>
            <w:shd w:val="clear" w:color="000000" w:fill="8DB4E2"/>
            <w:vAlign w:val="center"/>
            <w:hideMark/>
          </w:tcPr>
          <w:p w14:paraId="2D4911B4" w14:textId="37577C25" w:rsidR="00731B6D" w:rsidRPr="008C1E40" w:rsidRDefault="00731B6D" w:rsidP="00731B6D">
            <w:pPr>
              <w:jc w:val="center"/>
              <w:rPr>
                <w:b/>
                <w:bCs/>
                <w:color w:val="000000"/>
                <w:sz w:val="16"/>
                <w:szCs w:val="16"/>
              </w:rPr>
            </w:pPr>
            <w:r>
              <w:rPr>
                <w:b/>
                <w:bCs/>
                <w:color w:val="000000"/>
                <w:sz w:val="16"/>
                <w:szCs w:val="16"/>
              </w:rPr>
              <w:t>Number</w:t>
            </w:r>
          </w:p>
        </w:tc>
        <w:tc>
          <w:tcPr>
            <w:tcW w:w="820" w:type="dxa"/>
            <w:tcBorders>
              <w:top w:val="nil"/>
              <w:left w:val="nil"/>
              <w:bottom w:val="single" w:sz="8" w:space="0" w:color="1F497D"/>
              <w:right w:val="single" w:sz="8" w:space="0" w:color="1F497D"/>
            </w:tcBorders>
            <w:shd w:val="clear" w:color="000000" w:fill="8DB4E2"/>
            <w:vAlign w:val="center"/>
            <w:hideMark/>
          </w:tcPr>
          <w:p w14:paraId="67390001" w14:textId="77777777" w:rsidR="00731B6D" w:rsidRPr="008C1E40" w:rsidRDefault="00731B6D" w:rsidP="000D7B95">
            <w:pPr>
              <w:jc w:val="center"/>
              <w:rPr>
                <w:b/>
                <w:bCs/>
                <w:color w:val="000000"/>
                <w:sz w:val="16"/>
                <w:szCs w:val="16"/>
              </w:rPr>
            </w:pPr>
            <w:r w:rsidRPr="008C1E40">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10C2097F" w14:textId="77777777" w:rsidR="00731B6D" w:rsidRPr="008C1E40" w:rsidRDefault="00731B6D" w:rsidP="000D7B95">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7EF30C86" w14:textId="77777777" w:rsidR="00731B6D" w:rsidRPr="008C1E40" w:rsidRDefault="00731B6D" w:rsidP="000D7B95">
            <w:pPr>
              <w:jc w:val="center"/>
              <w:rPr>
                <w:b/>
                <w:bCs/>
                <w:color w:val="000000"/>
                <w:sz w:val="16"/>
                <w:szCs w:val="16"/>
              </w:rPr>
            </w:pPr>
            <w:r w:rsidRPr="008C1E40">
              <w:rPr>
                <w:b/>
                <w:bCs/>
                <w:color w:val="000000"/>
                <w:sz w:val="16"/>
                <w:szCs w:val="16"/>
              </w:rPr>
              <w:t>mil. EUR</w:t>
            </w:r>
          </w:p>
        </w:tc>
        <w:tc>
          <w:tcPr>
            <w:tcW w:w="709" w:type="dxa"/>
            <w:tcBorders>
              <w:top w:val="nil"/>
              <w:left w:val="nil"/>
              <w:bottom w:val="single" w:sz="8" w:space="0" w:color="1F497D"/>
              <w:right w:val="single" w:sz="8" w:space="0" w:color="1F497D"/>
            </w:tcBorders>
            <w:shd w:val="clear" w:color="000000" w:fill="8DB4E2"/>
            <w:vAlign w:val="center"/>
            <w:hideMark/>
          </w:tcPr>
          <w:p w14:paraId="4D346425" w14:textId="12AB91EB" w:rsidR="00731B6D" w:rsidRPr="008C1E40" w:rsidRDefault="00731B6D" w:rsidP="00731B6D">
            <w:pPr>
              <w:jc w:val="center"/>
              <w:rPr>
                <w:b/>
                <w:bCs/>
                <w:color w:val="000000"/>
                <w:sz w:val="16"/>
                <w:szCs w:val="16"/>
              </w:rPr>
            </w:pPr>
            <w:r>
              <w:rPr>
                <w:b/>
                <w:bCs/>
                <w:color w:val="000000"/>
                <w:sz w:val="16"/>
                <w:szCs w:val="16"/>
              </w:rPr>
              <w:t>Number</w:t>
            </w:r>
          </w:p>
        </w:tc>
        <w:tc>
          <w:tcPr>
            <w:tcW w:w="760" w:type="dxa"/>
            <w:tcBorders>
              <w:top w:val="nil"/>
              <w:left w:val="nil"/>
              <w:bottom w:val="single" w:sz="8" w:space="0" w:color="1F497D"/>
              <w:right w:val="single" w:sz="8" w:space="0" w:color="1F497D"/>
            </w:tcBorders>
            <w:shd w:val="clear" w:color="000000" w:fill="8DB4E2"/>
            <w:vAlign w:val="center"/>
            <w:hideMark/>
          </w:tcPr>
          <w:p w14:paraId="6DF2B5D5" w14:textId="77777777" w:rsidR="00731B6D" w:rsidRPr="008C1E40" w:rsidRDefault="00731B6D" w:rsidP="000D7B95">
            <w:pPr>
              <w:jc w:val="center"/>
              <w:rPr>
                <w:b/>
                <w:bCs/>
                <w:color w:val="000000"/>
                <w:sz w:val="16"/>
                <w:szCs w:val="16"/>
              </w:rPr>
            </w:pPr>
            <w:r w:rsidRPr="008C1E40">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133696C8" w14:textId="77777777" w:rsidR="00731B6D" w:rsidRPr="008C1E40" w:rsidRDefault="00731B6D" w:rsidP="000D7B95">
            <w:pPr>
              <w:jc w:val="center"/>
              <w:rPr>
                <w:b/>
                <w:bCs/>
                <w:color w:val="000000"/>
                <w:sz w:val="16"/>
                <w:szCs w:val="16"/>
              </w:rPr>
            </w:pPr>
            <w:r w:rsidRPr="008C1E40">
              <w:rPr>
                <w:b/>
                <w:bCs/>
                <w:color w:val="000000"/>
                <w:sz w:val="16"/>
                <w:szCs w:val="16"/>
              </w:rPr>
              <w:t>%</w:t>
            </w:r>
          </w:p>
        </w:tc>
        <w:tc>
          <w:tcPr>
            <w:tcW w:w="64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30432770" w14:textId="77777777" w:rsidR="00731B6D" w:rsidRPr="008C1E40" w:rsidRDefault="00731B6D" w:rsidP="000D7B95">
            <w:pPr>
              <w:jc w:val="center"/>
              <w:rPr>
                <w:b/>
                <w:bCs/>
                <w:color w:val="000000"/>
                <w:sz w:val="16"/>
                <w:szCs w:val="16"/>
              </w:rPr>
            </w:pPr>
            <w:r w:rsidRPr="008C1E40">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1B4CB0AF" w14:textId="77777777" w:rsidR="00731B6D" w:rsidRPr="008C1E40" w:rsidRDefault="00731B6D" w:rsidP="000D7B95">
            <w:pPr>
              <w:jc w:val="center"/>
              <w:rPr>
                <w:b/>
                <w:bCs/>
                <w:color w:val="000000"/>
                <w:sz w:val="16"/>
                <w:szCs w:val="16"/>
              </w:rPr>
            </w:pPr>
            <w:r w:rsidRPr="008C1E40">
              <w:rPr>
                <w:b/>
                <w:bCs/>
                <w:color w:val="000000"/>
                <w:sz w:val="16"/>
                <w:szCs w:val="16"/>
              </w:rPr>
              <w:t>mil. CZK</w:t>
            </w:r>
          </w:p>
        </w:tc>
        <w:tc>
          <w:tcPr>
            <w:tcW w:w="640" w:type="dxa"/>
            <w:tcBorders>
              <w:top w:val="nil"/>
              <w:left w:val="nil"/>
              <w:bottom w:val="single" w:sz="8" w:space="0" w:color="1F497D"/>
              <w:right w:val="single" w:sz="8" w:space="0" w:color="1F497D"/>
            </w:tcBorders>
            <w:shd w:val="clear" w:color="000000" w:fill="8DB4E2"/>
            <w:vAlign w:val="center"/>
            <w:hideMark/>
          </w:tcPr>
          <w:p w14:paraId="6822D781" w14:textId="77777777" w:rsidR="00731B6D" w:rsidRPr="008C1E40" w:rsidRDefault="00731B6D" w:rsidP="000D7B95">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BB256F8" w14:textId="77777777" w:rsidR="00731B6D" w:rsidRPr="008C1E40" w:rsidRDefault="00731B6D" w:rsidP="000D7B95">
            <w:pPr>
              <w:jc w:val="center"/>
              <w:rPr>
                <w:b/>
                <w:bCs/>
                <w:color w:val="000000"/>
                <w:sz w:val="16"/>
                <w:szCs w:val="16"/>
              </w:rPr>
            </w:pPr>
            <w:r w:rsidRPr="008C1E40">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23BF192D" w14:textId="77777777" w:rsidR="00731B6D" w:rsidRPr="008C1E40" w:rsidRDefault="00731B6D" w:rsidP="000D7B95">
            <w:pPr>
              <w:jc w:val="center"/>
              <w:rPr>
                <w:b/>
                <w:bCs/>
                <w:color w:val="000000"/>
                <w:sz w:val="16"/>
                <w:szCs w:val="16"/>
              </w:rPr>
            </w:pPr>
            <w:r w:rsidRPr="008C1E40">
              <w:rPr>
                <w:b/>
                <w:bCs/>
                <w:color w:val="000000"/>
                <w:sz w:val="16"/>
                <w:szCs w:val="16"/>
              </w:rPr>
              <w:t>mil. CZK</w:t>
            </w:r>
          </w:p>
        </w:tc>
        <w:tc>
          <w:tcPr>
            <w:tcW w:w="620" w:type="dxa"/>
            <w:tcBorders>
              <w:top w:val="nil"/>
              <w:left w:val="nil"/>
              <w:bottom w:val="single" w:sz="8" w:space="0" w:color="1F497D"/>
              <w:right w:val="single" w:sz="8" w:space="0" w:color="1F497D"/>
            </w:tcBorders>
            <w:shd w:val="clear" w:color="000000" w:fill="8DB4E2"/>
            <w:vAlign w:val="center"/>
            <w:hideMark/>
          </w:tcPr>
          <w:p w14:paraId="753585D9" w14:textId="77777777" w:rsidR="00731B6D" w:rsidRPr="008C1E40" w:rsidRDefault="00731B6D" w:rsidP="000D7B95">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215CC002" w14:textId="77777777" w:rsidR="00731B6D" w:rsidRPr="008C1E40" w:rsidRDefault="00731B6D" w:rsidP="000D7B95">
            <w:pPr>
              <w:jc w:val="center"/>
              <w:rPr>
                <w:b/>
                <w:bCs/>
                <w:color w:val="000000"/>
                <w:sz w:val="16"/>
                <w:szCs w:val="16"/>
              </w:rPr>
            </w:pPr>
            <w:r w:rsidRPr="008C1E40">
              <w:rPr>
                <w:b/>
                <w:bCs/>
                <w:color w:val="000000"/>
                <w:sz w:val="16"/>
                <w:szCs w:val="16"/>
              </w:rPr>
              <w:t>mil. EUR</w:t>
            </w:r>
          </w:p>
        </w:tc>
        <w:tc>
          <w:tcPr>
            <w:tcW w:w="740" w:type="dxa"/>
            <w:tcBorders>
              <w:top w:val="nil"/>
              <w:left w:val="nil"/>
              <w:bottom w:val="single" w:sz="8" w:space="0" w:color="1F497D"/>
              <w:right w:val="single" w:sz="8" w:space="0" w:color="1F497D"/>
            </w:tcBorders>
            <w:shd w:val="clear" w:color="000000" w:fill="8DB4E2"/>
            <w:vAlign w:val="center"/>
            <w:hideMark/>
          </w:tcPr>
          <w:p w14:paraId="7E3ECF09" w14:textId="77777777" w:rsidR="00731B6D" w:rsidRPr="008C1E40" w:rsidRDefault="00731B6D" w:rsidP="000D7B95">
            <w:pPr>
              <w:jc w:val="center"/>
              <w:rPr>
                <w:b/>
                <w:bCs/>
                <w:color w:val="000000"/>
                <w:sz w:val="16"/>
                <w:szCs w:val="16"/>
              </w:rPr>
            </w:pPr>
            <w:r w:rsidRPr="008C1E40">
              <w:rPr>
                <w:b/>
                <w:bCs/>
                <w:color w:val="000000"/>
                <w:sz w:val="16"/>
                <w:szCs w:val="16"/>
              </w:rPr>
              <w:t>mil. CZK</w:t>
            </w:r>
          </w:p>
        </w:tc>
        <w:tc>
          <w:tcPr>
            <w:tcW w:w="520" w:type="dxa"/>
            <w:tcBorders>
              <w:top w:val="nil"/>
              <w:left w:val="nil"/>
              <w:bottom w:val="single" w:sz="8" w:space="0" w:color="1F497D"/>
              <w:right w:val="single" w:sz="8" w:space="0" w:color="1F497D"/>
            </w:tcBorders>
            <w:shd w:val="clear" w:color="000000" w:fill="8DB4E2"/>
            <w:vAlign w:val="center"/>
            <w:hideMark/>
          </w:tcPr>
          <w:p w14:paraId="4A9982F5" w14:textId="77777777" w:rsidR="00731B6D" w:rsidRPr="008C1E40" w:rsidRDefault="00731B6D" w:rsidP="000D7B95">
            <w:pPr>
              <w:jc w:val="center"/>
              <w:rPr>
                <w:b/>
                <w:bCs/>
                <w:color w:val="000000"/>
                <w:sz w:val="16"/>
                <w:szCs w:val="16"/>
              </w:rPr>
            </w:pPr>
            <w:r w:rsidRPr="008C1E40">
              <w:rPr>
                <w:b/>
                <w:bCs/>
                <w:color w:val="000000"/>
                <w:sz w:val="16"/>
                <w:szCs w:val="16"/>
              </w:rPr>
              <w:t>%</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7E41C00D" w14:textId="77777777" w:rsidR="00731B6D" w:rsidRPr="008C1E40" w:rsidRDefault="00731B6D" w:rsidP="000D7B95">
            <w:pPr>
              <w:jc w:val="center"/>
              <w:rPr>
                <w:b/>
                <w:bCs/>
                <w:color w:val="000000"/>
                <w:sz w:val="16"/>
                <w:szCs w:val="16"/>
              </w:rPr>
            </w:pPr>
            <w:r w:rsidRPr="008C1E40">
              <w:rPr>
                <w:b/>
                <w:bCs/>
                <w:color w:val="000000"/>
                <w:sz w:val="16"/>
                <w:szCs w:val="16"/>
              </w:rPr>
              <w:t>mil. EUR</w:t>
            </w:r>
          </w:p>
        </w:tc>
      </w:tr>
      <w:tr w:rsidR="0012654B" w:rsidRPr="008C1E40" w14:paraId="552F8D85" w14:textId="77777777" w:rsidTr="00731B6D">
        <w:trPr>
          <w:trHeight w:val="315"/>
        </w:trPr>
        <w:tc>
          <w:tcPr>
            <w:tcW w:w="629" w:type="dxa"/>
            <w:vMerge/>
            <w:tcBorders>
              <w:top w:val="single" w:sz="8" w:space="0" w:color="1F497D"/>
              <w:left w:val="single" w:sz="8" w:space="0" w:color="1F497D"/>
              <w:bottom w:val="single" w:sz="8" w:space="0" w:color="1F497D"/>
              <w:right w:val="single" w:sz="8" w:space="0" w:color="1F497D"/>
            </w:tcBorders>
            <w:vAlign w:val="center"/>
            <w:hideMark/>
          </w:tcPr>
          <w:p w14:paraId="11CAB85D" w14:textId="77777777" w:rsidR="00731B6D" w:rsidRPr="008C1E40" w:rsidRDefault="00731B6D" w:rsidP="000D7B95">
            <w:pPr>
              <w:rPr>
                <w:b/>
                <w:bCs/>
                <w:color w:val="000000"/>
                <w:sz w:val="16"/>
                <w:szCs w:val="16"/>
              </w:rPr>
            </w:pPr>
          </w:p>
        </w:tc>
        <w:tc>
          <w:tcPr>
            <w:tcW w:w="869" w:type="dxa"/>
            <w:vMerge/>
            <w:tcBorders>
              <w:top w:val="nil"/>
              <w:left w:val="single" w:sz="8" w:space="0" w:color="1F497D"/>
              <w:bottom w:val="single" w:sz="8" w:space="0" w:color="1F497D"/>
              <w:right w:val="single" w:sz="8" w:space="0" w:color="1F497D"/>
            </w:tcBorders>
            <w:vAlign w:val="center"/>
            <w:hideMark/>
          </w:tcPr>
          <w:p w14:paraId="290F945D" w14:textId="77777777" w:rsidR="00731B6D" w:rsidRPr="008C1E40" w:rsidRDefault="00731B6D" w:rsidP="000D7B95">
            <w:pPr>
              <w:rPr>
                <w:b/>
                <w:bCs/>
                <w:color w:val="000000"/>
                <w:sz w:val="16"/>
                <w:szCs w:val="16"/>
              </w:rPr>
            </w:pPr>
          </w:p>
        </w:tc>
        <w:tc>
          <w:tcPr>
            <w:tcW w:w="720" w:type="dxa"/>
            <w:tcBorders>
              <w:top w:val="nil"/>
              <w:left w:val="nil"/>
              <w:bottom w:val="single" w:sz="8" w:space="0" w:color="1F497D"/>
              <w:right w:val="single" w:sz="8" w:space="0" w:color="1F497D"/>
            </w:tcBorders>
            <w:shd w:val="clear" w:color="000000" w:fill="8DB4E2"/>
            <w:vAlign w:val="center"/>
            <w:hideMark/>
          </w:tcPr>
          <w:p w14:paraId="55BB7FB0" w14:textId="77777777" w:rsidR="00731B6D" w:rsidRPr="008C1E40" w:rsidRDefault="00731B6D" w:rsidP="000D7B95">
            <w:pPr>
              <w:jc w:val="center"/>
              <w:rPr>
                <w:b/>
                <w:bCs/>
                <w:color w:val="000000"/>
                <w:sz w:val="16"/>
                <w:szCs w:val="16"/>
              </w:rPr>
            </w:pPr>
            <w:r w:rsidRPr="008C1E40">
              <w:rPr>
                <w:b/>
                <w:bCs/>
                <w:color w:val="000000"/>
                <w:sz w:val="16"/>
                <w:szCs w:val="16"/>
              </w:rPr>
              <w:t xml:space="preserve">a </w:t>
            </w:r>
          </w:p>
        </w:tc>
        <w:tc>
          <w:tcPr>
            <w:tcW w:w="600" w:type="dxa"/>
            <w:vMerge/>
            <w:tcBorders>
              <w:top w:val="nil"/>
              <w:left w:val="single" w:sz="8" w:space="0" w:color="1F497D"/>
              <w:bottom w:val="single" w:sz="8" w:space="0" w:color="1F497D"/>
              <w:right w:val="single" w:sz="8" w:space="0" w:color="1F497D"/>
            </w:tcBorders>
            <w:vAlign w:val="center"/>
            <w:hideMark/>
          </w:tcPr>
          <w:p w14:paraId="151E5CDB" w14:textId="77777777" w:rsidR="00731B6D" w:rsidRPr="008C1E40" w:rsidRDefault="00731B6D" w:rsidP="000D7B95">
            <w:pPr>
              <w:rPr>
                <w:b/>
                <w:bCs/>
                <w:color w:val="000000"/>
                <w:sz w:val="16"/>
                <w:szCs w:val="16"/>
              </w:rPr>
            </w:pPr>
          </w:p>
        </w:tc>
        <w:tc>
          <w:tcPr>
            <w:tcW w:w="709" w:type="dxa"/>
            <w:tcBorders>
              <w:top w:val="nil"/>
              <w:left w:val="nil"/>
              <w:bottom w:val="single" w:sz="8" w:space="0" w:color="1F497D"/>
              <w:right w:val="single" w:sz="8" w:space="0" w:color="1F497D"/>
            </w:tcBorders>
            <w:shd w:val="clear" w:color="000000" w:fill="8DB4E2"/>
            <w:vAlign w:val="center"/>
            <w:hideMark/>
          </w:tcPr>
          <w:p w14:paraId="48DCEFD6" w14:textId="77777777" w:rsidR="00731B6D" w:rsidRPr="008C1E40" w:rsidRDefault="00731B6D" w:rsidP="000D7B95">
            <w:pPr>
              <w:jc w:val="center"/>
              <w:rPr>
                <w:b/>
                <w:bCs/>
                <w:color w:val="000000"/>
                <w:sz w:val="16"/>
                <w:szCs w:val="16"/>
              </w:rPr>
            </w:pPr>
            <w:r w:rsidRPr="008C1E40">
              <w:rPr>
                <w:b/>
                <w:bCs/>
                <w:color w:val="000000"/>
                <w:sz w:val="16"/>
                <w:szCs w:val="16"/>
              </w:rPr>
              <w:t>b</w:t>
            </w:r>
          </w:p>
        </w:tc>
        <w:tc>
          <w:tcPr>
            <w:tcW w:w="820" w:type="dxa"/>
            <w:tcBorders>
              <w:top w:val="nil"/>
              <w:left w:val="nil"/>
              <w:bottom w:val="single" w:sz="8" w:space="0" w:color="1F497D"/>
              <w:right w:val="single" w:sz="8" w:space="0" w:color="1F497D"/>
            </w:tcBorders>
            <w:shd w:val="clear" w:color="000000" w:fill="8DB4E2"/>
            <w:vAlign w:val="center"/>
            <w:hideMark/>
          </w:tcPr>
          <w:p w14:paraId="5EE9BA02" w14:textId="77777777" w:rsidR="00731B6D" w:rsidRPr="008C1E40" w:rsidRDefault="00731B6D" w:rsidP="000D7B95">
            <w:pPr>
              <w:jc w:val="center"/>
              <w:rPr>
                <w:b/>
                <w:bCs/>
                <w:color w:val="000000"/>
                <w:sz w:val="16"/>
                <w:szCs w:val="16"/>
              </w:rPr>
            </w:pPr>
            <w:r w:rsidRPr="008C1E40">
              <w:rPr>
                <w:b/>
                <w:bCs/>
                <w:color w:val="000000"/>
                <w:sz w:val="16"/>
                <w:szCs w:val="16"/>
              </w:rPr>
              <w:t>c</w:t>
            </w:r>
          </w:p>
        </w:tc>
        <w:tc>
          <w:tcPr>
            <w:tcW w:w="600" w:type="dxa"/>
            <w:tcBorders>
              <w:top w:val="nil"/>
              <w:left w:val="nil"/>
              <w:bottom w:val="single" w:sz="8" w:space="0" w:color="1F497D"/>
              <w:right w:val="single" w:sz="8" w:space="0" w:color="1F497D"/>
            </w:tcBorders>
            <w:shd w:val="clear" w:color="000000" w:fill="8DB4E2"/>
            <w:vAlign w:val="center"/>
            <w:hideMark/>
          </w:tcPr>
          <w:p w14:paraId="4791D3B1" w14:textId="77777777" w:rsidR="00731B6D" w:rsidRPr="008C1E40" w:rsidRDefault="00731B6D" w:rsidP="000D7B95">
            <w:pPr>
              <w:jc w:val="center"/>
              <w:rPr>
                <w:b/>
                <w:bCs/>
                <w:color w:val="000000"/>
                <w:sz w:val="16"/>
                <w:szCs w:val="16"/>
              </w:rPr>
            </w:pPr>
            <w:r w:rsidRPr="008C1E40">
              <w:rPr>
                <w:b/>
                <w:bCs/>
                <w:color w:val="000000"/>
                <w:sz w:val="16"/>
                <w:szCs w:val="16"/>
              </w:rPr>
              <w:t>c/a</w:t>
            </w:r>
          </w:p>
        </w:tc>
        <w:tc>
          <w:tcPr>
            <w:tcW w:w="580" w:type="dxa"/>
            <w:vMerge/>
            <w:tcBorders>
              <w:top w:val="nil"/>
              <w:left w:val="single" w:sz="8" w:space="0" w:color="1F497D"/>
              <w:bottom w:val="single" w:sz="8" w:space="0" w:color="1F497D"/>
              <w:right w:val="single" w:sz="8" w:space="0" w:color="1F497D"/>
            </w:tcBorders>
            <w:vAlign w:val="center"/>
            <w:hideMark/>
          </w:tcPr>
          <w:p w14:paraId="4072F588" w14:textId="77777777" w:rsidR="00731B6D" w:rsidRPr="008C1E40" w:rsidRDefault="00731B6D" w:rsidP="000D7B95">
            <w:pPr>
              <w:rPr>
                <w:b/>
                <w:bCs/>
                <w:color w:val="000000"/>
                <w:sz w:val="16"/>
                <w:szCs w:val="16"/>
              </w:rPr>
            </w:pPr>
          </w:p>
        </w:tc>
        <w:tc>
          <w:tcPr>
            <w:tcW w:w="709" w:type="dxa"/>
            <w:tcBorders>
              <w:top w:val="nil"/>
              <w:left w:val="nil"/>
              <w:bottom w:val="single" w:sz="8" w:space="0" w:color="1F497D"/>
              <w:right w:val="single" w:sz="8" w:space="0" w:color="1F497D"/>
            </w:tcBorders>
            <w:shd w:val="clear" w:color="000000" w:fill="8DB4E2"/>
            <w:vAlign w:val="center"/>
            <w:hideMark/>
          </w:tcPr>
          <w:p w14:paraId="15424025" w14:textId="223C2B79" w:rsidR="00731B6D" w:rsidRPr="008C1E40" w:rsidRDefault="00C67DD5" w:rsidP="000D7B95">
            <w:pPr>
              <w:jc w:val="center"/>
              <w:rPr>
                <w:b/>
                <w:bCs/>
                <w:color w:val="000000"/>
                <w:sz w:val="16"/>
                <w:szCs w:val="16"/>
              </w:rPr>
            </w:pPr>
            <w:r w:rsidRPr="008C1E40">
              <w:rPr>
                <w:b/>
                <w:bCs/>
                <w:color w:val="000000"/>
                <w:sz w:val="16"/>
                <w:szCs w:val="16"/>
              </w:rPr>
              <w:t>D</w:t>
            </w:r>
          </w:p>
        </w:tc>
        <w:tc>
          <w:tcPr>
            <w:tcW w:w="760" w:type="dxa"/>
            <w:tcBorders>
              <w:top w:val="nil"/>
              <w:left w:val="nil"/>
              <w:bottom w:val="single" w:sz="8" w:space="0" w:color="1F497D"/>
              <w:right w:val="single" w:sz="8" w:space="0" w:color="1F497D"/>
            </w:tcBorders>
            <w:shd w:val="clear" w:color="000000" w:fill="8DB4E2"/>
            <w:vAlign w:val="center"/>
            <w:hideMark/>
          </w:tcPr>
          <w:p w14:paraId="29A387D6" w14:textId="77777777" w:rsidR="00731B6D" w:rsidRPr="008C1E40" w:rsidRDefault="00731B6D" w:rsidP="000D7B95">
            <w:pPr>
              <w:jc w:val="center"/>
              <w:rPr>
                <w:b/>
                <w:bCs/>
                <w:color w:val="000000"/>
                <w:sz w:val="16"/>
                <w:szCs w:val="16"/>
              </w:rPr>
            </w:pPr>
            <w:r w:rsidRPr="008C1E40">
              <w:rPr>
                <w:b/>
                <w:bCs/>
                <w:color w:val="000000"/>
                <w:sz w:val="16"/>
                <w:szCs w:val="16"/>
              </w:rPr>
              <w:t>e</w:t>
            </w:r>
          </w:p>
        </w:tc>
        <w:tc>
          <w:tcPr>
            <w:tcW w:w="600" w:type="dxa"/>
            <w:tcBorders>
              <w:top w:val="nil"/>
              <w:left w:val="nil"/>
              <w:bottom w:val="single" w:sz="8" w:space="0" w:color="1F497D"/>
              <w:right w:val="single" w:sz="8" w:space="0" w:color="1F497D"/>
            </w:tcBorders>
            <w:shd w:val="clear" w:color="000000" w:fill="8DB4E2"/>
            <w:vAlign w:val="center"/>
            <w:hideMark/>
          </w:tcPr>
          <w:p w14:paraId="019EDFA8" w14:textId="77777777" w:rsidR="00731B6D" w:rsidRPr="008C1E40" w:rsidRDefault="00731B6D" w:rsidP="000D7B95">
            <w:pPr>
              <w:jc w:val="center"/>
              <w:rPr>
                <w:b/>
                <w:bCs/>
                <w:color w:val="000000"/>
                <w:sz w:val="16"/>
                <w:szCs w:val="16"/>
              </w:rPr>
            </w:pPr>
            <w:r w:rsidRPr="008C1E40">
              <w:rPr>
                <w:b/>
                <w:bCs/>
                <w:color w:val="000000"/>
                <w:sz w:val="16"/>
                <w:szCs w:val="16"/>
              </w:rPr>
              <w:t xml:space="preserve">e/a </w:t>
            </w:r>
          </w:p>
        </w:tc>
        <w:tc>
          <w:tcPr>
            <w:tcW w:w="640" w:type="dxa"/>
            <w:vMerge/>
            <w:tcBorders>
              <w:top w:val="nil"/>
              <w:left w:val="single" w:sz="8" w:space="0" w:color="1F497D"/>
              <w:bottom w:val="single" w:sz="8" w:space="0" w:color="1F497D"/>
              <w:right w:val="single" w:sz="8" w:space="0" w:color="1F497D"/>
            </w:tcBorders>
            <w:vAlign w:val="center"/>
            <w:hideMark/>
          </w:tcPr>
          <w:p w14:paraId="46F6EB60" w14:textId="77777777" w:rsidR="00731B6D" w:rsidRPr="008C1E40" w:rsidRDefault="00731B6D" w:rsidP="000D7B95">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09B09653" w14:textId="77777777" w:rsidR="00731B6D" w:rsidRPr="008C1E40" w:rsidRDefault="00731B6D" w:rsidP="000D7B95">
            <w:pPr>
              <w:jc w:val="center"/>
              <w:rPr>
                <w:b/>
                <w:bCs/>
                <w:color w:val="000000"/>
                <w:sz w:val="16"/>
                <w:szCs w:val="16"/>
              </w:rPr>
            </w:pPr>
            <w:r w:rsidRPr="008C1E40">
              <w:rPr>
                <w:b/>
                <w:bCs/>
                <w:color w:val="000000"/>
                <w:sz w:val="16"/>
                <w:szCs w:val="16"/>
              </w:rPr>
              <w:t>f</w:t>
            </w:r>
          </w:p>
        </w:tc>
        <w:tc>
          <w:tcPr>
            <w:tcW w:w="640" w:type="dxa"/>
            <w:tcBorders>
              <w:top w:val="nil"/>
              <w:left w:val="nil"/>
              <w:bottom w:val="single" w:sz="8" w:space="0" w:color="1F497D"/>
              <w:right w:val="single" w:sz="8" w:space="0" w:color="1F497D"/>
            </w:tcBorders>
            <w:shd w:val="clear" w:color="000000" w:fill="8DB4E2"/>
            <w:vAlign w:val="center"/>
            <w:hideMark/>
          </w:tcPr>
          <w:p w14:paraId="5683A1ED" w14:textId="77777777" w:rsidR="00731B6D" w:rsidRPr="008C1E40" w:rsidRDefault="00731B6D" w:rsidP="000D7B95">
            <w:pPr>
              <w:jc w:val="center"/>
              <w:rPr>
                <w:b/>
                <w:bCs/>
                <w:color w:val="000000"/>
                <w:sz w:val="16"/>
                <w:szCs w:val="16"/>
              </w:rPr>
            </w:pPr>
            <w:r w:rsidRPr="008C1E40">
              <w:rPr>
                <w:b/>
                <w:bCs/>
                <w:color w:val="000000"/>
                <w:sz w:val="16"/>
                <w:szCs w:val="16"/>
              </w:rPr>
              <w:t xml:space="preserve">f/a </w:t>
            </w:r>
          </w:p>
        </w:tc>
        <w:tc>
          <w:tcPr>
            <w:tcW w:w="580" w:type="dxa"/>
            <w:vMerge/>
            <w:tcBorders>
              <w:top w:val="nil"/>
              <w:left w:val="single" w:sz="8" w:space="0" w:color="1F497D"/>
              <w:bottom w:val="single" w:sz="8" w:space="0" w:color="1F497D"/>
              <w:right w:val="single" w:sz="8" w:space="0" w:color="1F497D"/>
            </w:tcBorders>
            <w:vAlign w:val="center"/>
            <w:hideMark/>
          </w:tcPr>
          <w:p w14:paraId="12E7EEA5" w14:textId="77777777" w:rsidR="00731B6D" w:rsidRPr="008C1E40" w:rsidRDefault="00731B6D" w:rsidP="000D7B95">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66BAF8D8" w14:textId="77777777" w:rsidR="00731B6D" w:rsidRPr="008C1E40" w:rsidRDefault="00731B6D" w:rsidP="000D7B95">
            <w:pPr>
              <w:jc w:val="center"/>
              <w:rPr>
                <w:b/>
                <w:bCs/>
                <w:color w:val="000000"/>
                <w:sz w:val="16"/>
                <w:szCs w:val="16"/>
              </w:rPr>
            </w:pPr>
            <w:r w:rsidRPr="008C1E40">
              <w:rPr>
                <w:b/>
                <w:bCs/>
                <w:color w:val="000000"/>
                <w:sz w:val="16"/>
                <w:szCs w:val="16"/>
              </w:rPr>
              <w:t>g</w:t>
            </w:r>
          </w:p>
        </w:tc>
        <w:tc>
          <w:tcPr>
            <w:tcW w:w="620" w:type="dxa"/>
            <w:tcBorders>
              <w:top w:val="nil"/>
              <w:left w:val="nil"/>
              <w:bottom w:val="single" w:sz="8" w:space="0" w:color="1F497D"/>
              <w:right w:val="single" w:sz="8" w:space="0" w:color="1F497D"/>
            </w:tcBorders>
            <w:shd w:val="clear" w:color="000000" w:fill="8DB4E2"/>
            <w:vAlign w:val="center"/>
            <w:hideMark/>
          </w:tcPr>
          <w:p w14:paraId="2DE96C8F" w14:textId="77777777" w:rsidR="00731B6D" w:rsidRPr="008C1E40" w:rsidRDefault="00731B6D" w:rsidP="000D7B95">
            <w:pPr>
              <w:jc w:val="center"/>
              <w:rPr>
                <w:b/>
                <w:bCs/>
                <w:color w:val="000000"/>
                <w:sz w:val="16"/>
                <w:szCs w:val="16"/>
              </w:rPr>
            </w:pPr>
            <w:r w:rsidRPr="008C1E40">
              <w:rPr>
                <w:b/>
                <w:bCs/>
                <w:color w:val="000000"/>
                <w:sz w:val="16"/>
                <w:szCs w:val="16"/>
              </w:rPr>
              <w:t xml:space="preserve">g/a </w:t>
            </w:r>
          </w:p>
        </w:tc>
        <w:tc>
          <w:tcPr>
            <w:tcW w:w="580" w:type="dxa"/>
            <w:vMerge/>
            <w:tcBorders>
              <w:top w:val="nil"/>
              <w:left w:val="single" w:sz="8" w:space="0" w:color="1F497D"/>
              <w:bottom w:val="single" w:sz="8" w:space="0" w:color="1F497D"/>
              <w:right w:val="single" w:sz="8" w:space="0" w:color="1F497D"/>
            </w:tcBorders>
            <w:vAlign w:val="center"/>
            <w:hideMark/>
          </w:tcPr>
          <w:p w14:paraId="6EF6679D" w14:textId="77777777" w:rsidR="00731B6D" w:rsidRPr="008C1E40" w:rsidRDefault="00731B6D" w:rsidP="000D7B95">
            <w:pPr>
              <w:rPr>
                <w:b/>
                <w:bCs/>
                <w:color w:val="000000"/>
                <w:sz w:val="16"/>
                <w:szCs w:val="16"/>
              </w:rPr>
            </w:pPr>
          </w:p>
        </w:tc>
        <w:tc>
          <w:tcPr>
            <w:tcW w:w="740" w:type="dxa"/>
            <w:tcBorders>
              <w:top w:val="nil"/>
              <w:left w:val="nil"/>
              <w:bottom w:val="single" w:sz="8" w:space="0" w:color="1F497D"/>
              <w:right w:val="single" w:sz="8" w:space="0" w:color="1F497D"/>
            </w:tcBorders>
            <w:shd w:val="clear" w:color="000000" w:fill="8DB4E2"/>
            <w:vAlign w:val="center"/>
            <w:hideMark/>
          </w:tcPr>
          <w:p w14:paraId="7DF1DEAE" w14:textId="77777777" w:rsidR="00731B6D" w:rsidRPr="008C1E40" w:rsidRDefault="00731B6D" w:rsidP="000D7B95">
            <w:pPr>
              <w:jc w:val="center"/>
              <w:rPr>
                <w:b/>
                <w:bCs/>
                <w:color w:val="000000"/>
                <w:sz w:val="16"/>
                <w:szCs w:val="16"/>
              </w:rPr>
            </w:pPr>
            <w:r w:rsidRPr="008C1E40">
              <w:rPr>
                <w:b/>
                <w:bCs/>
                <w:color w:val="000000"/>
                <w:sz w:val="16"/>
                <w:szCs w:val="16"/>
              </w:rPr>
              <w:t>h</w:t>
            </w:r>
          </w:p>
        </w:tc>
        <w:tc>
          <w:tcPr>
            <w:tcW w:w="520" w:type="dxa"/>
            <w:tcBorders>
              <w:top w:val="nil"/>
              <w:left w:val="nil"/>
              <w:bottom w:val="single" w:sz="8" w:space="0" w:color="1F497D"/>
              <w:right w:val="single" w:sz="8" w:space="0" w:color="1F497D"/>
            </w:tcBorders>
            <w:shd w:val="clear" w:color="000000" w:fill="8DB4E2"/>
            <w:vAlign w:val="center"/>
            <w:hideMark/>
          </w:tcPr>
          <w:p w14:paraId="42F8A1BC" w14:textId="77777777" w:rsidR="00731B6D" w:rsidRPr="008C1E40" w:rsidRDefault="00731B6D" w:rsidP="000D7B95">
            <w:pPr>
              <w:jc w:val="center"/>
              <w:rPr>
                <w:b/>
                <w:bCs/>
                <w:color w:val="000000"/>
                <w:sz w:val="16"/>
                <w:szCs w:val="16"/>
              </w:rPr>
            </w:pPr>
            <w:r w:rsidRPr="008C1E40">
              <w:rPr>
                <w:b/>
                <w:bCs/>
                <w:color w:val="000000"/>
                <w:sz w:val="16"/>
                <w:szCs w:val="16"/>
              </w:rPr>
              <w:t xml:space="preserve">h/a </w:t>
            </w:r>
          </w:p>
        </w:tc>
        <w:tc>
          <w:tcPr>
            <w:tcW w:w="600" w:type="dxa"/>
            <w:vMerge/>
            <w:tcBorders>
              <w:top w:val="nil"/>
              <w:left w:val="single" w:sz="8" w:space="0" w:color="1F497D"/>
              <w:bottom w:val="single" w:sz="8" w:space="0" w:color="1F497D"/>
              <w:right w:val="single" w:sz="8" w:space="0" w:color="1F497D"/>
            </w:tcBorders>
            <w:vAlign w:val="center"/>
            <w:hideMark/>
          </w:tcPr>
          <w:p w14:paraId="5761921F" w14:textId="77777777" w:rsidR="00731B6D" w:rsidRPr="008C1E40" w:rsidRDefault="00731B6D" w:rsidP="000D7B95">
            <w:pPr>
              <w:rPr>
                <w:b/>
                <w:bCs/>
                <w:color w:val="000000"/>
                <w:sz w:val="16"/>
                <w:szCs w:val="16"/>
              </w:rPr>
            </w:pPr>
          </w:p>
        </w:tc>
      </w:tr>
      <w:tr w:rsidR="0012654B" w:rsidRPr="008C1E40" w14:paraId="4E0948B4" w14:textId="77777777" w:rsidTr="00731B6D">
        <w:trPr>
          <w:trHeight w:val="315"/>
        </w:trPr>
        <w:tc>
          <w:tcPr>
            <w:tcW w:w="629"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1C55147D" w14:textId="77777777" w:rsidR="00731B6D" w:rsidRPr="008C1E40" w:rsidRDefault="00731B6D" w:rsidP="000D7B95">
            <w:pPr>
              <w:jc w:val="center"/>
              <w:rPr>
                <w:color w:val="000000"/>
                <w:sz w:val="16"/>
                <w:szCs w:val="16"/>
              </w:rPr>
            </w:pPr>
            <w:r w:rsidRPr="008C1E40">
              <w:rPr>
                <w:color w:val="000000"/>
                <w:sz w:val="16"/>
                <w:szCs w:val="16"/>
              </w:rPr>
              <w:t>3.1</w:t>
            </w:r>
          </w:p>
        </w:tc>
        <w:tc>
          <w:tcPr>
            <w:tcW w:w="869" w:type="dxa"/>
            <w:tcBorders>
              <w:top w:val="nil"/>
              <w:left w:val="nil"/>
              <w:bottom w:val="single" w:sz="8" w:space="0" w:color="538DD5"/>
              <w:right w:val="single" w:sz="8" w:space="0" w:color="538DD5"/>
            </w:tcBorders>
            <w:shd w:val="clear" w:color="000000" w:fill="FFFFFF"/>
            <w:hideMark/>
          </w:tcPr>
          <w:p w14:paraId="06FFCBD7" w14:textId="77777777" w:rsidR="00731B6D" w:rsidRPr="008C1E40" w:rsidRDefault="00731B6D" w:rsidP="000D7B95">
            <w:pPr>
              <w:rPr>
                <w:color w:val="000000"/>
                <w:sz w:val="16"/>
                <w:szCs w:val="16"/>
              </w:rPr>
            </w:pPr>
            <w:r w:rsidRPr="008C1E40">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1E3BB513" w14:textId="77777777" w:rsidR="00731B6D" w:rsidRPr="008C1E40" w:rsidRDefault="00731B6D" w:rsidP="000D7B95">
            <w:pPr>
              <w:jc w:val="right"/>
              <w:rPr>
                <w:color w:val="000000"/>
                <w:sz w:val="16"/>
                <w:szCs w:val="16"/>
              </w:rPr>
            </w:pPr>
            <w:r w:rsidRPr="008C1E40">
              <w:rPr>
                <w:color w:val="000000"/>
                <w:sz w:val="16"/>
                <w:szCs w:val="16"/>
              </w:rPr>
              <w:t>1 475,69</w:t>
            </w:r>
          </w:p>
        </w:tc>
        <w:tc>
          <w:tcPr>
            <w:tcW w:w="600" w:type="dxa"/>
            <w:tcBorders>
              <w:top w:val="nil"/>
              <w:left w:val="nil"/>
              <w:bottom w:val="single" w:sz="8" w:space="0" w:color="538DD5"/>
              <w:right w:val="single" w:sz="8" w:space="0" w:color="538DD5"/>
            </w:tcBorders>
            <w:shd w:val="clear" w:color="000000" w:fill="FFFFFF"/>
            <w:noWrap/>
            <w:hideMark/>
          </w:tcPr>
          <w:p w14:paraId="739E55B1" w14:textId="77777777" w:rsidR="00731B6D" w:rsidRPr="008C1E40" w:rsidRDefault="00731B6D" w:rsidP="000D7B95">
            <w:pPr>
              <w:jc w:val="right"/>
              <w:rPr>
                <w:color w:val="000000"/>
                <w:sz w:val="16"/>
                <w:szCs w:val="16"/>
              </w:rPr>
            </w:pPr>
            <w:r w:rsidRPr="008C1E40">
              <w:rPr>
                <w:color w:val="000000"/>
                <w:sz w:val="16"/>
                <w:szCs w:val="16"/>
              </w:rPr>
              <w:t>54,64</w:t>
            </w:r>
          </w:p>
        </w:tc>
        <w:tc>
          <w:tcPr>
            <w:tcW w:w="709" w:type="dxa"/>
            <w:tcBorders>
              <w:top w:val="nil"/>
              <w:left w:val="nil"/>
              <w:bottom w:val="single" w:sz="8" w:space="0" w:color="538DD5"/>
              <w:right w:val="single" w:sz="8" w:space="0" w:color="538DD5"/>
            </w:tcBorders>
            <w:shd w:val="clear" w:color="000000" w:fill="FFFFFF"/>
            <w:hideMark/>
          </w:tcPr>
          <w:p w14:paraId="1C4A658F" w14:textId="77777777" w:rsidR="00731B6D" w:rsidRPr="008C1E40" w:rsidRDefault="00731B6D" w:rsidP="000D7B95">
            <w:pPr>
              <w:jc w:val="right"/>
              <w:rPr>
                <w:color w:val="000000"/>
                <w:sz w:val="16"/>
                <w:szCs w:val="16"/>
              </w:rPr>
            </w:pPr>
            <w:r w:rsidRPr="008C1E40">
              <w:rPr>
                <w:color w:val="000000"/>
                <w:sz w:val="16"/>
                <w:szCs w:val="16"/>
              </w:rPr>
              <w:t>474</w:t>
            </w:r>
          </w:p>
        </w:tc>
        <w:tc>
          <w:tcPr>
            <w:tcW w:w="820" w:type="dxa"/>
            <w:tcBorders>
              <w:top w:val="nil"/>
              <w:left w:val="nil"/>
              <w:bottom w:val="single" w:sz="8" w:space="0" w:color="538DD5"/>
              <w:right w:val="single" w:sz="8" w:space="0" w:color="538DD5"/>
            </w:tcBorders>
            <w:shd w:val="clear" w:color="000000" w:fill="FFFFFF"/>
            <w:noWrap/>
            <w:hideMark/>
          </w:tcPr>
          <w:p w14:paraId="6D26D4F8" w14:textId="77777777" w:rsidR="00731B6D" w:rsidRPr="008C1E40" w:rsidRDefault="00731B6D" w:rsidP="000D7B95">
            <w:pPr>
              <w:jc w:val="right"/>
              <w:rPr>
                <w:color w:val="000000"/>
                <w:sz w:val="16"/>
                <w:szCs w:val="16"/>
              </w:rPr>
            </w:pPr>
            <w:r w:rsidRPr="008C1E40">
              <w:rPr>
                <w:color w:val="000000"/>
                <w:sz w:val="16"/>
                <w:szCs w:val="16"/>
              </w:rPr>
              <w:t>3 210,61</w:t>
            </w:r>
          </w:p>
        </w:tc>
        <w:tc>
          <w:tcPr>
            <w:tcW w:w="600" w:type="dxa"/>
            <w:tcBorders>
              <w:top w:val="nil"/>
              <w:left w:val="nil"/>
              <w:bottom w:val="single" w:sz="8" w:space="0" w:color="538DD5"/>
              <w:right w:val="single" w:sz="8" w:space="0" w:color="538DD5"/>
            </w:tcBorders>
            <w:shd w:val="clear" w:color="000000" w:fill="FFFFFF"/>
            <w:noWrap/>
            <w:hideMark/>
          </w:tcPr>
          <w:p w14:paraId="05C52CE0" w14:textId="77777777" w:rsidR="00731B6D" w:rsidRPr="008C1E40" w:rsidRDefault="00731B6D" w:rsidP="000D7B95">
            <w:pPr>
              <w:jc w:val="right"/>
              <w:rPr>
                <w:color w:val="000000"/>
                <w:sz w:val="16"/>
                <w:szCs w:val="16"/>
              </w:rPr>
            </w:pPr>
            <w:r w:rsidRPr="008C1E40">
              <w:rPr>
                <w:color w:val="000000"/>
                <w:sz w:val="16"/>
                <w:szCs w:val="16"/>
              </w:rPr>
              <w:t>217,57</w:t>
            </w:r>
          </w:p>
        </w:tc>
        <w:tc>
          <w:tcPr>
            <w:tcW w:w="580" w:type="dxa"/>
            <w:tcBorders>
              <w:top w:val="nil"/>
              <w:left w:val="nil"/>
              <w:bottom w:val="single" w:sz="8" w:space="0" w:color="538DD5"/>
              <w:right w:val="single" w:sz="8" w:space="0" w:color="538DD5"/>
            </w:tcBorders>
            <w:shd w:val="clear" w:color="000000" w:fill="FFFFFF"/>
            <w:noWrap/>
            <w:hideMark/>
          </w:tcPr>
          <w:p w14:paraId="78574DBC" w14:textId="77777777" w:rsidR="00731B6D" w:rsidRPr="008C1E40" w:rsidRDefault="00731B6D" w:rsidP="000D7B95">
            <w:pPr>
              <w:jc w:val="right"/>
              <w:rPr>
                <w:color w:val="000000"/>
                <w:sz w:val="16"/>
                <w:szCs w:val="16"/>
              </w:rPr>
            </w:pPr>
            <w:r w:rsidRPr="008C1E40">
              <w:rPr>
                <w:color w:val="000000"/>
                <w:sz w:val="16"/>
                <w:szCs w:val="16"/>
              </w:rPr>
              <w:t>117,91</w:t>
            </w:r>
          </w:p>
        </w:tc>
        <w:tc>
          <w:tcPr>
            <w:tcW w:w="709" w:type="dxa"/>
            <w:tcBorders>
              <w:top w:val="nil"/>
              <w:left w:val="nil"/>
              <w:bottom w:val="single" w:sz="8" w:space="0" w:color="538DD5"/>
              <w:right w:val="single" w:sz="8" w:space="0" w:color="538DD5"/>
            </w:tcBorders>
            <w:shd w:val="clear" w:color="000000" w:fill="FFFFFF"/>
            <w:noWrap/>
            <w:hideMark/>
          </w:tcPr>
          <w:p w14:paraId="484E269F" w14:textId="77777777" w:rsidR="00731B6D" w:rsidRPr="008C1E40" w:rsidRDefault="00731B6D" w:rsidP="000D7B95">
            <w:pPr>
              <w:jc w:val="right"/>
              <w:rPr>
                <w:color w:val="000000"/>
                <w:sz w:val="16"/>
                <w:szCs w:val="16"/>
              </w:rPr>
            </w:pPr>
            <w:r w:rsidRPr="008C1E40">
              <w:rPr>
                <w:color w:val="000000"/>
                <w:sz w:val="16"/>
                <w:szCs w:val="16"/>
              </w:rPr>
              <w:t>125</w:t>
            </w:r>
          </w:p>
        </w:tc>
        <w:tc>
          <w:tcPr>
            <w:tcW w:w="760" w:type="dxa"/>
            <w:tcBorders>
              <w:top w:val="nil"/>
              <w:left w:val="nil"/>
              <w:bottom w:val="single" w:sz="8" w:space="0" w:color="538DD5"/>
              <w:right w:val="single" w:sz="8" w:space="0" w:color="538DD5"/>
            </w:tcBorders>
            <w:shd w:val="clear" w:color="000000" w:fill="FFFFFF"/>
            <w:noWrap/>
            <w:hideMark/>
          </w:tcPr>
          <w:p w14:paraId="792C8F61" w14:textId="77777777" w:rsidR="00731B6D" w:rsidRPr="008C1E40" w:rsidRDefault="00731B6D" w:rsidP="000D7B95">
            <w:pPr>
              <w:jc w:val="right"/>
              <w:rPr>
                <w:color w:val="000000"/>
                <w:sz w:val="16"/>
                <w:szCs w:val="16"/>
              </w:rPr>
            </w:pPr>
            <w:r w:rsidRPr="008C1E40">
              <w:rPr>
                <w:color w:val="000000"/>
                <w:sz w:val="16"/>
                <w:szCs w:val="16"/>
              </w:rPr>
              <w:t>1 452,62</w:t>
            </w:r>
          </w:p>
        </w:tc>
        <w:tc>
          <w:tcPr>
            <w:tcW w:w="600" w:type="dxa"/>
            <w:tcBorders>
              <w:top w:val="nil"/>
              <w:left w:val="nil"/>
              <w:bottom w:val="single" w:sz="8" w:space="0" w:color="538DD5"/>
              <w:right w:val="single" w:sz="8" w:space="0" w:color="538DD5"/>
            </w:tcBorders>
            <w:shd w:val="clear" w:color="000000" w:fill="FFFFFF"/>
            <w:noWrap/>
            <w:hideMark/>
          </w:tcPr>
          <w:p w14:paraId="3D85727A" w14:textId="77777777" w:rsidR="00731B6D" w:rsidRPr="008C1E40" w:rsidRDefault="00731B6D" w:rsidP="000D7B95">
            <w:pPr>
              <w:jc w:val="right"/>
              <w:rPr>
                <w:color w:val="000000"/>
                <w:sz w:val="16"/>
                <w:szCs w:val="16"/>
              </w:rPr>
            </w:pPr>
            <w:r w:rsidRPr="008C1E40">
              <w:rPr>
                <w:color w:val="000000"/>
                <w:sz w:val="16"/>
                <w:szCs w:val="16"/>
              </w:rPr>
              <w:t>98,44</w:t>
            </w:r>
          </w:p>
        </w:tc>
        <w:tc>
          <w:tcPr>
            <w:tcW w:w="640" w:type="dxa"/>
            <w:tcBorders>
              <w:top w:val="nil"/>
              <w:left w:val="nil"/>
              <w:bottom w:val="single" w:sz="8" w:space="0" w:color="538DD5"/>
              <w:right w:val="single" w:sz="8" w:space="0" w:color="538DD5"/>
            </w:tcBorders>
            <w:shd w:val="clear" w:color="000000" w:fill="FFFFFF"/>
            <w:noWrap/>
            <w:hideMark/>
          </w:tcPr>
          <w:p w14:paraId="43857E13" w14:textId="77777777" w:rsidR="00731B6D" w:rsidRPr="008C1E40" w:rsidRDefault="00731B6D" w:rsidP="000D7B95">
            <w:pPr>
              <w:jc w:val="right"/>
              <w:rPr>
                <w:color w:val="000000"/>
                <w:sz w:val="16"/>
                <w:szCs w:val="16"/>
              </w:rPr>
            </w:pPr>
            <w:r w:rsidRPr="008C1E40">
              <w:rPr>
                <w:color w:val="000000"/>
                <w:sz w:val="16"/>
                <w:szCs w:val="16"/>
              </w:rPr>
              <w:t>53,80</w:t>
            </w:r>
          </w:p>
        </w:tc>
        <w:tc>
          <w:tcPr>
            <w:tcW w:w="700" w:type="dxa"/>
            <w:tcBorders>
              <w:top w:val="nil"/>
              <w:left w:val="nil"/>
              <w:bottom w:val="single" w:sz="8" w:space="0" w:color="538DD5"/>
              <w:right w:val="single" w:sz="8" w:space="0" w:color="538DD5"/>
            </w:tcBorders>
            <w:shd w:val="clear" w:color="000000" w:fill="FFFFFF"/>
            <w:noWrap/>
            <w:hideMark/>
          </w:tcPr>
          <w:p w14:paraId="73426AE0" w14:textId="77777777" w:rsidR="00731B6D" w:rsidRPr="008C1E40" w:rsidRDefault="00731B6D" w:rsidP="000D7B95">
            <w:pPr>
              <w:jc w:val="right"/>
              <w:rPr>
                <w:color w:val="000000"/>
                <w:sz w:val="16"/>
                <w:szCs w:val="16"/>
              </w:rPr>
            </w:pPr>
            <w:r w:rsidRPr="008C1E40">
              <w:rPr>
                <w:color w:val="000000"/>
                <w:sz w:val="16"/>
                <w:szCs w:val="16"/>
              </w:rPr>
              <w:t>342,00</w:t>
            </w:r>
          </w:p>
        </w:tc>
        <w:tc>
          <w:tcPr>
            <w:tcW w:w="640" w:type="dxa"/>
            <w:tcBorders>
              <w:top w:val="nil"/>
              <w:left w:val="nil"/>
              <w:bottom w:val="single" w:sz="8" w:space="0" w:color="538DD5"/>
              <w:right w:val="single" w:sz="8" w:space="0" w:color="538DD5"/>
            </w:tcBorders>
            <w:shd w:val="clear" w:color="000000" w:fill="FFFFFF"/>
            <w:noWrap/>
            <w:hideMark/>
          </w:tcPr>
          <w:p w14:paraId="560B1A9F" w14:textId="77777777" w:rsidR="00731B6D" w:rsidRPr="008C1E40" w:rsidRDefault="00731B6D" w:rsidP="000D7B95">
            <w:pPr>
              <w:jc w:val="right"/>
              <w:rPr>
                <w:color w:val="000000"/>
                <w:sz w:val="16"/>
                <w:szCs w:val="16"/>
              </w:rPr>
            </w:pPr>
            <w:r w:rsidRPr="008C1E40">
              <w:rPr>
                <w:color w:val="000000"/>
                <w:sz w:val="16"/>
                <w:szCs w:val="16"/>
              </w:rPr>
              <w:t>23,18</w:t>
            </w:r>
          </w:p>
        </w:tc>
        <w:tc>
          <w:tcPr>
            <w:tcW w:w="580" w:type="dxa"/>
            <w:tcBorders>
              <w:top w:val="nil"/>
              <w:left w:val="nil"/>
              <w:bottom w:val="single" w:sz="8" w:space="0" w:color="538DD5"/>
              <w:right w:val="single" w:sz="8" w:space="0" w:color="538DD5"/>
            </w:tcBorders>
            <w:shd w:val="clear" w:color="000000" w:fill="FFFFFF"/>
            <w:noWrap/>
            <w:hideMark/>
          </w:tcPr>
          <w:p w14:paraId="03091A5C" w14:textId="77777777" w:rsidR="00731B6D" w:rsidRPr="008C1E40" w:rsidRDefault="00731B6D" w:rsidP="000D7B95">
            <w:pPr>
              <w:jc w:val="right"/>
              <w:rPr>
                <w:color w:val="000000"/>
                <w:sz w:val="16"/>
                <w:szCs w:val="16"/>
              </w:rPr>
            </w:pPr>
            <w:r w:rsidRPr="008C1E40">
              <w:rPr>
                <w:color w:val="000000"/>
                <w:sz w:val="16"/>
                <w:szCs w:val="16"/>
              </w:rPr>
              <w:t>13,30</w:t>
            </w:r>
          </w:p>
        </w:tc>
        <w:tc>
          <w:tcPr>
            <w:tcW w:w="700" w:type="dxa"/>
            <w:tcBorders>
              <w:top w:val="nil"/>
              <w:left w:val="nil"/>
              <w:bottom w:val="single" w:sz="8" w:space="0" w:color="538DD5"/>
              <w:right w:val="single" w:sz="8" w:space="0" w:color="538DD5"/>
            </w:tcBorders>
            <w:shd w:val="clear" w:color="000000" w:fill="FFFFFF"/>
            <w:noWrap/>
            <w:hideMark/>
          </w:tcPr>
          <w:p w14:paraId="0F44F1AC" w14:textId="77777777" w:rsidR="00731B6D" w:rsidRPr="008C1E40" w:rsidRDefault="00731B6D" w:rsidP="000D7B95">
            <w:pPr>
              <w:jc w:val="right"/>
              <w:rPr>
                <w:color w:val="000000"/>
                <w:sz w:val="16"/>
                <w:szCs w:val="16"/>
              </w:rPr>
            </w:pPr>
            <w:r w:rsidRPr="008C1E40">
              <w:rPr>
                <w:color w:val="000000"/>
                <w:sz w:val="16"/>
                <w:szCs w:val="16"/>
              </w:rPr>
              <w:t>329,16</w:t>
            </w:r>
          </w:p>
        </w:tc>
        <w:tc>
          <w:tcPr>
            <w:tcW w:w="620" w:type="dxa"/>
            <w:tcBorders>
              <w:top w:val="nil"/>
              <w:left w:val="nil"/>
              <w:bottom w:val="single" w:sz="8" w:space="0" w:color="538DD5"/>
              <w:right w:val="single" w:sz="8" w:space="0" w:color="538DD5"/>
            </w:tcBorders>
            <w:shd w:val="clear" w:color="000000" w:fill="FFFFFF"/>
            <w:noWrap/>
            <w:hideMark/>
          </w:tcPr>
          <w:p w14:paraId="62F81A71" w14:textId="77777777" w:rsidR="00731B6D" w:rsidRPr="008C1E40" w:rsidRDefault="00731B6D" w:rsidP="000D7B95">
            <w:pPr>
              <w:jc w:val="right"/>
              <w:rPr>
                <w:color w:val="000000"/>
                <w:sz w:val="16"/>
                <w:szCs w:val="16"/>
              </w:rPr>
            </w:pPr>
            <w:r w:rsidRPr="008C1E40">
              <w:rPr>
                <w:color w:val="000000"/>
                <w:sz w:val="16"/>
                <w:szCs w:val="16"/>
              </w:rPr>
              <w:t>22,31</w:t>
            </w:r>
          </w:p>
        </w:tc>
        <w:tc>
          <w:tcPr>
            <w:tcW w:w="580" w:type="dxa"/>
            <w:tcBorders>
              <w:top w:val="nil"/>
              <w:left w:val="nil"/>
              <w:bottom w:val="single" w:sz="8" w:space="0" w:color="538DD5"/>
              <w:right w:val="single" w:sz="8" w:space="0" w:color="538DD5"/>
            </w:tcBorders>
            <w:shd w:val="clear" w:color="000000" w:fill="FFFFFF"/>
            <w:noWrap/>
            <w:hideMark/>
          </w:tcPr>
          <w:p w14:paraId="631B526A" w14:textId="77777777" w:rsidR="00731B6D" w:rsidRPr="008C1E40" w:rsidRDefault="00731B6D" w:rsidP="000D7B95">
            <w:pPr>
              <w:jc w:val="right"/>
              <w:rPr>
                <w:color w:val="000000"/>
                <w:sz w:val="16"/>
                <w:szCs w:val="16"/>
              </w:rPr>
            </w:pPr>
            <w:r w:rsidRPr="008C1E40">
              <w:rPr>
                <w:color w:val="000000"/>
                <w:sz w:val="16"/>
                <w:szCs w:val="16"/>
              </w:rPr>
              <w:t>12,83</w:t>
            </w:r>
          </w:p>
        </w:tc>
        <w:tc>
          <w:tcPr>
            <w:tcW w:w="740" w:type="dxa"/>
            <w:tcBorders>
              <w:top w:val="nil"/>
              <w:left w:val="nil"/>
              <w:bottom w:val="single" w:sz="8" w:space="0" w:color="538DD5"/>
              <w:right w:val="single" w:sz="8" w:space="0" w:color="538DD5"/>
            </w:tcBorders>
            <w:shd w:val="clear" w:color="000000" w:fill="FFFFFF"/>
            <w:noWrap/>
            <w:hideMark/>
          </w:tcPr>
          <w:p w14:paraId="2A35A5E5" w14:textId="77777777" w:rsidR="00731B6D" w:rsidRPr="008C1E40" w:rsidRDefault="00731B6D" w:rsidP="000D7B95">
            <w:pPr>
              <w:jc w:val="right"/>
              <w:rPr>
                <w:color w:val="000000"/>
                <w:sz w:val="16"/>
                <w:szCs w:val="16"/>
              </w:rPr>
            </w:pPr>
            <w:r w:rsidRPr="008C1E40">
              <w:rPr>
                <w:color w:val="000000"/>
                <w:sz w:val="16"/>
                <w:szCs w:val="16"/>
              </w:rPr>
              <w:t>310,32</w:t>
            </w:r>
          </w:p>
        </w:tc>
        <w:tc>
          <w:tcPr>
            <w:tcW w:w="520" w:type="dxa"/>
            <w:tcBorders>
              <w:top w:val="nil"/>
              <w:left w:val="nil"/>
              <w:bottom w:val="single" w:sz="8" w:space="0" w:color="538DD5"/>
              <w:right w:val="single" w:sz="8" w:space="0" w:color="538DD5"/>
            </w:tcBorders>
            <w:shd w:val="clear" w:color="000000" w:fill="FFFFFF"/>
            <w:noWrap/>
            <w:hideMark/>
          </w:tcPr>
          <w:p w14:paraId="6729FF8E" w14:textId="77777777" w:rsidR="00731B6D" w:rsidRPr="008C1E40" w:rsidRDefault="00731B6D" w:rsidP="000D7B95">
            <w:pPr>
              <w:jc w:val="right"/>
              <w:rPr>
                <w:color w:val="000000"/>
                <w:sz w:val="16"/>
                <w:szCs w:val="16"/>
              </w:rPr>
            </w:pPr>
            <w:r w:rsidRPr="008C1E40">
              <w:rPr>
                <w:color w:val="000000"/>
                <w:sz w:val="16"/>
                <w:szCs w:val="16"/>
              </w:rPr>
              <w:t>21,03</w:t>
            </w:r>
          </w:p>
        </w:tc>
        <w:tc>
          <w:tcPr>
            <w:tcW w:w="600" w:type="dxa"/>
            <w:tcBorders>
              <w:top w:val="nil"/>
              <w:left w:val="nil"/>
              <w:bottom w:val="single" w:sz="8" w:space="0" w:color="538DD5"/>
              <w:right w:val="single" w:sz="8" w:space="0" w:color="538DD5"/>
            </w:tcBorders>
            <w:shd w:val="clear" w:color="000000" w:fill="FFFFFF"/>
            <w:noWrap/>
            <w:hideMark/>
          </w:tcPr>
          <w:p w14:paraId="513DE1B9" w14:textId="77777777" w:rsidR="00731B6D" w:rsidRPr="008C1E40" w:rsidRDefault="00731B6D" w:rsidP="000D7B95">
            <w:pPr>
              <w:jc w:val="right"/>
              <w:rPr>
                <w:color w:val="000000"/>
                <w:sz w:val="16"/>
                <w:szCs w:val="16"/>
              </w:rPr>
            </w:pPr>
            <w:r w:rsidRPr="008C1E40">
              <w:rPr>
                <w:color w:val="000000"/>
                <w:sz w:val="16"/>
                <w:szCs w:val="16"/>
              </w:rPr>
              <w:t>12,15</w:t>
            </w:r>
          </w:p>
        </w:tc>
      </w:tr>
      <w:tr w:rsidR="0012654B" w:rsidRPr="008C1E40" w14:paraId="0E31F530" w14:textId="77777777" w:rsidTr="00731B6D">
        <w:trPr>
          <w:trHeight w:val="315"/>
        </w:trPr>
        <w:tc>
          <w:tcPr>
            <w:tcW w:w="629" w:type="dxa"/>
            <w:vMerge/>
            <w:tcBorders>
              <w:top w:val="nil"/>
              <w:left w:val="single" w:sz="8" w:space="0" w:color="538DD5"/>
              <w:bottom w:val="single" w:sz="8" w:space="0" w:color="538DD5"/>
              <w:right w:val="single" w:sz="8" w:space="0" w:color="538DD5"/>
            </w:tcBorders>
            <w:vAlign w:val="center"/>
            <w:hideMark/>
          </w:tcPr>
          <w:p w14:paraId="5536FAB4" w14:textId="77777777" w:rsidR="00731B6D" w:rsidRPr="008C1E40" w:rsidRDefault="00731B6D" w:rsidP="000D7B95">
            <w:pPr>
              <w:rPr>
                <w:color w:val="000000"/>
                <w:sz w:val="16"/>
                <w:szCs w:val="16"/>
              </w:rPr>
            </w:pPr>
          </w:p>
        </w:tc>
        <w:tc>
          <w:tcPr>
            <w:tcW w:w="869" w:type="dxa"/>
            <w:tcBorders>
              <w:top w:val="nil"/>
              <w:left w:val="nil"/>
              <w:bottom w:val="single" w:sz="8" w:space="0" w:color="538DD5"/>
              <w:right w:val="single" w:sz="8" w:space="0" w:color="538DD5"/>
            </w:tcBorders>
            <w:shd w:val="clear" w:color="000000" w:fill="FFFFFF"/>
            <w:hideMark/>
          </w:tcPr>
          <w:p w14:paraId="393CB903" w14:textId="77777777" w:rsidR="00731B6D" w:rsidRPr="008C1E40" w:rsidRDefault="00731B6D" w:rsidP="000D7B95">
            <w:pPr>
              <w:rPr>
                <w:color w:val="000000"/>
                <w:sz w:val="16"/>
                <w:szCs w:val="16"/>
              </w:rPr>
            </w:pPr>
            <w:r w:rsidRPr="008C1E40">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699277F6" w14:textId="77777777" w:rsidR="00731B6D" w:rsidRPr="008C1E40" w:rsidRDefault="00731B6D" w:rsidP="000D7B95">
            <w:pPr>
              <w:jc w:val="right"/>
              <w:rPr>
                <w:color w:val="000000"/>
                <w:sz w:val="16"/>
                <w:szCs w:val="16"/>
              </w:rPr>
            </w:pPr>
            <w:r w:rsidRPr="008C1E40">
              <w:rPr>
                <w:color w:val="000000"/>
                <w:sz w:val="16"/>
                <w:szCs w:val="16"/>
              </w:rPr>
              <w:t>1 480,56</w:t>
            </w:r>
          </w:p>
        </w:tc>
        <w:tc>
          <w:tcPr>
            <w:tcW w:w="600" w:type="dxa"/>
            <w:tcBorders>
              <w:top w:val="nil"/>
              <w:left w:val="nil"/>
              <w:bottom w:val="single" w:sz="8" w:space="0" w:color="538DD5"/>
              <w:right w:val="single" w:sz="8" w:space="0" w:color="538DD5"/>
            </w:tcBorders>
            <w:shd w:val="clear" w:color="000000" w:fill="FFFFFF"/>
            <w:noWrap/>
            <w:hideMark/>
          </w:tcPr>
          <w:p w14:paraId="33110A56" w14:textId="77777777" w:rsidR="00731B6D" w:rsidRPr="008C1E40" w:rsidRDefault="00731B6D" w:rsidP="000D7B95">
            <w:pPr>
              <w:jc w:val="right"/>
              <w:rPr>
                <w:color w:val="000000"/>
                <w:sz w:val="16"/>
                <w:szCs w:val="16"/>
              </w:rPr>
            </w:pPr>
            <w:r w:rsidRPr="008C1E40">
              <w:rPr>
                <w:color w:val="000000"/>
                <w:sz w:val="16"/>
                <w:szCs w:val="16"/>
              </w:rPr>
              <w:t>54,64</w:t>
            </w:r>
          </w:p>
        </w:tc>
        <w:tc>
          <w:tcPr>
            <w:tcW w:w="709" w:type="dxa"/>
            <w:tcBorders>
              <w:top w:val="nil"/>
              <w:left w:val="nil"/>
              <w:bottom w:val="single" w:sz="8" w:space="0" w:color="538DD5"/>
              <w:right w:val="single" w:sz="8" w:space="0" w:color="538DD5"/>
            </w:tcBorders>
            <w:shd w:val="clear" w:color="000000" w:fill="FFFFFF"/>
            <w:hideMark/>
          </w:tcPr>
          <w:p w14:paraId="2FC64349" w14:textId="77777777" w:rsidR="00731B6D" w:rsidRPr="008C1E40" w:rsidRDefault="00731B6D" w:rsidP="000D7B95">
            <w:pPr>
              <w:jc w:val="right"/>
              <w:rPr>
                <w:color w:val="000000"/>
                <w:sz w:val="16"/>
                <w:szCs w:val="16"/>
              </w:rPr>
            </w:pPr>
            <w:r w:rsidRPr="008C1E40">
              <w:rPr>
                <w:color w:val="000000"/>
                <w:sz w:val="16"/>
                <w:szCs w:val="16"/>
              </w:rPr>
              <w:t>474</w:t>
            </w:r>
          </w:p>
        </w:tc>
        <w:tc>
          <w:tcPr>
            <w:tcW w:w="820" w:type="dxa"/>
            <w:tcBorders>
              <w:top w:val="nil"/>
              <w:left w:val="nil"/>
              <w:bottom w:val="single" w:sz="8" w:space="0" w:color="538DD5"/>
              <w:right w:val="single" w:sz="8" w:space="0" w:color="538DD5"/>
            </w:tcBorders>
            <w:shd w:val="clear" w:color="000000" w:fill="FFFFFF"/>
            <w:noWrap/>
            <w:hideMark/>
          </w:tcPr>
          <w:p w14:paraId="64100A47" w14:textId="77777777" w:rsidR="00731B6D" w:rsidRPr="008C1E40" w:rsidRDefault="00731B6D" w:rsidP="000D7B95">
            <w:pPr>
              <w:jc w:val="right"/>
              <w:rPr>
                <w:color w:val="000000"/>
                <w:sz w:val="16"/>
                <w:szCs w:val="16"/>
              </w:rPr>
            </w:pPr>
            <w:r w:rsidRPr="008C1E40">
              <w:rPr>
                <w:color w:val="000000"/>
                <w:sz w:val="16"/>
                <w:szCs w:val="16"/>
              </w:rPr>
              <w:t>3 210,61</w:t>
            </w:r>
          </w:p>
        </w:tc>
        <w:tc>
          <w:tcPr>
            <w:tcW w:w="600" w:type="dxa"/>
            <w:tcBorders>
              <w:top w:val="nil"/>
              <w:left w:val="nil"/>
              <w:bottom w:val="single" w:sz="8" w:space="0" w:color="538DD5"/>
              <w:right w:val="single" w:sz="8" w:space="0" w:color="538DD5"/>
            </w:tcBorders>
            <w:shd w:val="clear" w:color="000000" w:fill="FFFFFF"/>
            <w:noWrap/>
            <w:hideMark/>
          </w:tcPr>
          <w:p w14:paraId="56673FED" w14:textId="77777777" w:rsidR="00731B6D" w:rsidRPr="008C1E40" w:rsidRDefault="00731B6D" w:rsidP="000D7B95">
            <w:pPr>
              <w:jc w:val="right"/>
              <w:rPr>
                <w:color w:val="000000"/>
                <w:sz w:val="16"/>
                <w:szCs w:val="16"/>
              </w:rPr>
            </w:pPr>
            <w:r w:rsidRPr="008C1E40">
              <w:rPr>
                <w:color w:val="000000"/>
                <w:sz w:val="16"/>
                <w:szCs w:val="16"/>
              </w:rPr>
              <w:t>216,85</w:t>
            </w:r>
          </w:p>
        </w:tc>
        <w:tc>
          <w:tcPr>
            <w:tcW w:w="580" w:type="dxa"/>
            <w:tcBorders>
              <w:top w:val="nil"/>
              <w:left w:val="nil"/>
              <w:bottom w:val="single" w:sz="8" w:space="0" w:color="538DD5"/>
              <w:right w:val="single" w:sz="8" w:space="0" w:color="538DD5"/>
            </w:tcBorders>
            <w:shd w:val="clear" w:color="000000" w:fill="FFFFFF"/>
            <w:noWrap/>
            <w:hideMark/>
          </w:tcPr>
          <w:p w14:paraId="520C43C8" w14:textId="77777777" w:rsidR="00731B6D" w:rsidRPr="008C1E40" w:rsidRDefault="00731B6D" w:rsidP="000D7B95">
            <w:pPr>
              <w:jc w:val="right"/>
              <w:rPr>
                <w:color w:val="000000"/>
                <w:sz w:val="16"/>
                <w:szCs w:val="16"/>
              </w:rPr>
            </w:pPr>
            <w:r w:rsidRPr="008C1E40">
              <w:rPr>
                <w:color w:val="000000"/>
                <w:sz w:val="16"/>
                <w:szCs w:val="16"/>
              </w:rPr>
              <w:t>117,46</w:t>
            </w:r>
          </w:p>
        </w:tc>
        <w:tc>
          <w:tcPr>
            <w:tcW w:w="709" w:type="dxa"/>
            <w:tcBorders>
              <w:top w:val="nil"/>
              <w:left w:val="nil"/>
              <w:bottom w:val="single" w:sz="8" w:space="0" w:color="538DD5"/>
              <w:right w:val="single" w:sz="8" w:space="0" w:color="538DD5"/>
            </w:tcBorders>
            <w:shd w:val="clear" w:color="000000" w:fill="FFFFFF"/>
            <w:noWrap/>
            <w:hideMark/>
          </w:tcPr>
          <w:p w14:paraId="3B9143F2" w14:textId="77777777" w:rsidR="00731B6D" w:rsidRPr="008C1E40" w:rsidRDefault="00731B6D" w:rsidP="000D7B95">
            <w:pPr>
              <w:jc w:val="right"/>
              <w:rPr>
                <w:color w:val="000000"/>
                <w:sz w:val="16"/>
                <w:szCs w:val="16"/>
              </w:rPr>
            </w:pPr>
            <w:r w:rsidRPr="008C1E40">
              <w:rPr>
                <w:color w:val="000000"/>
                <w:sz w:val="16"/>
                <w:szCs w:val="16"/>
              </w:rPr>
              <w:t>121</w:t>
            </w:r>
          </w:p>
        </w:tc>
        <w:tc>
          <w:tcPr>
            <w:tcW w:w="760" w:type="dxa"/>
            <w:tcBorders>
              <w:top w:val="nil"/>
              <w:left w:val="nil"/>
              <w:bottom w:val="single" w:sz="8" w:space="0" w:color="538DD5"/>
              <w:right w:val="single" w:sz="8" w:space="0" w:color="538DD5"/>
            </w:tcBorders>
            <w:shd w:val="clear" w:color="000000" w:fill="FFFFFF"/>
            <w:noWrap/>
            <w:hideMark/>
          </w:tcPr>
          <w:p w14:paraId="4EE87128" w14:textId="77777777" w:rsidR="00731B6D" w:rsidRPr="008C1E40" w:rsidRDefault="00731B6D" w:rsidP="000D7B95">
            <w:pPr>
              <w:jc w:val="right"/>
              <w:rPr>
                <w:color w:val="000000"/>
                <w:sz w:val="16"/>
                <w:szCs w:val="16"/>
              </w:rPr>
            </w:pPr>
            <w:r w:rsidRPr="008C1E40">
              <w:rPr>
                <w:color w:val="000000"/>
                <w:sz w:val="16"/>
                <w:szCs w:val="16"/>
              </w:rPr>
              <w:t>1 386,67</w:t>
            </w:r>
          </w:p>
        </w:tc>
        <w:tc>
          <w:tcPr>
            <w:tcW w:w="600" w:type="dxa"/>
            <w:tcBorders>
              <w:top w:val="nil"/>
              <w:left w:val="nil"/>
              <w:bottom w:val="single" w:sz="8" w:space="0" w:color="538DD5"/>
              <w:right w:val="single" w:sz="8" w:space="0" w:color="538DD5"/>
            </w:tcBorders>
            <w:shd w:val="clear" w:color="000000" w:fill="FFFFFF"/>
            <w:noWrap/>
            <w:hideMark/>
          </w:tcPr>
          <w:p w14:paraId="4649E7FE" w14:textId="77777777" w:rsidR="00731B6D" w:rsidRPr="008C1E40" w:rsidRDefault="00731B6D" w:rsidP="000D7B95">
            <w:pPr>
              <w:jc w:val="right"/>
              <w:rPr>
                <w:color w:val="000000"/>
                <w:sz w:val="16"/>
                <w:szCs w:val="16"/>
              </w:rPr>
            </w:pPr>
            <w:r w:rsidRPr="008C1E40">
              <w:rPr>
                <w:color w:val="000000"/>
                <w:sz w:val="16"/>
                <w:szCs w:val="16"/>
              </w:rPr>
              <w:t>93,66</w:t>
            </w:r>
          </w:p>
        </w:tc>
        <w:tc>
          <w:tcPr>
            <w:tcW w:w="640" w:type="dxa"/>
            <w:tcBorders>
              <w:top w:val="nil"/>
              <w:left w:val="nil"/>
              <w:bottom w:val="single" w:sz="8" w:space="0" w:color="538DD5"/>
              <w:right w:val="single" w:sz="8" w:space="0" w:color="538DD5"/>
            </w:tcBorders>
            <w:shd w:val="clear" w:color="000000" w:fill="FFFFFF"/>
            <w:noWrap/>
            <w:hideMark/>
          </w:tcPr>
          <w:p w14:paraId="1C55DAA9" w14:textId="77777777" w:rsidR="00731B6D" w:rsidRPr="008C1E40" w:rsidRDefault="00731B6D" w:rsidP="000D7B95">
            <w:pPr>
              <w:jc w:val="right"/>
              <w:rPr>
                <w:color w:val="000000"/>
                <w:sz w:val="16"/>
                <w:szCs w:val="16"/>
              </w:rPr>
            </w:pPr>
            <w:r w:rsidRPr="008C1E40">
              <w:rPr>
                <w:color w:val="000000"/>
                <w:sz w:val="16"/>
                <w:szCs w:val="16"/>
              </w:rPr>
              <w:t>51,23</w:t>
            </w:r>
          </w:p>
        </w:tc>
        <w:tc>
          <w:tcPr>
            <w:tcW w:w="700" w:type="dxa"/>
            <w:tcBorders>
              <w:top w:val="nil"/>
              <w:left w:val="nil"/>
              <w:bottom w:val="single" w:sz="8" w:space="0" w:color="538DD5"/>
              <w:right w:val="single" w:sz="8" w:space="0" w:color="538DD5"/>
            </w:tcBorders>
            <w:shd w:val="clear" w:color="000000" w:fill="FFFFFF"/>
            <w:noWrap/>
            <w:hideMark/>
          </w:tcPr>
          <w:p w14:paraId="24B241A4" w14:textId="77777777" w:rsidR="00731B6D" w:rsidRPr="008C1E40" w:rsidRDefault="00731B6D" w:rsidP="000D7B95">
            <w:pPr>
              <w:jc w:val="right"/>
              <w:rPr>
                <w:color w:val="000000"/>
                <w:sz w:val="16"/>
                <w:szCs w:val="16"/>
              </w:rPr>
            </w:pPr>
            <w:r w:rsidRPr="008C1E40">
              <w:rPr>
                <w:color w:val="000000"/>
                <w:sz w:val="16"/>
                <w:szCs w:val="16"/>
              </w:rPr>
              <w:t>439,39</w:t>
            </w:r>
          </w:p>
        </w:tc>
        <w:tc>
          <w:tcPr>
            <w:tcW w:w="640" w:type="dxa"/>
            <w:tcBorders>
              <w:top w:val="nil"/>
              <w:left w:val="nil"/>
              <w:bottom w:val="single" w:sz="8" w:space="0" w:color="538DD5"/>
              <w:right w:val="single" w:sz="8" w:space="0" w:color="538DD5"/>
            </w:tcBorders>
            <w:shd w:val="clear" w:color="000000" w:fill="FFFFFF"/>
            <w:noWrap/>
            <w:hideMark/>
          </w:tcPr>
          <w:p w14:paraId="658CE58D" w14:textId="77777777" w:rsidR="00731B6D" w:rsidRPr="008C1E40" w:rsidRDefault="00731B6D" w:rsidP="000D7B95">
            <w:pPr>
              <w:jc w:val="right"/>
              <w:rPr>
                <w:color w:val="000000"/>
                <w:sz w:val="16"/>
                <w:szCs w:val="16"/>
              </w:rPr>
            </w:pPr>
            <w:r w:rsidRPr="008C1E40">
              <w:rPr>
                <w:color w:val="000000"/>
                <w:sz w:val="16"/>
                <w:szCs w:val="16"/>
              </w:rPr>
              <w:t>29,68</w:t>
            </w:r>
          </w:p>
        </w:tc>
        <w:tc>
          <w:tcPr>
            <w:tcW w:w="580" w:type="dxa"/>
            <w:tcBorders>
              <w:top w:val="nil"/>
              <w:left w:val="nil"/>
              <w:bottom w:val="single" w:sz="8" w:space="0" w:color="538DD5"/>
              <w:right w:val="single" w:sz="8" w:space="0" w:color="538DD5"/>
            </w:tcBorders>
            <w:shd w:val="clear" w:color="000000" w:fill="FFFFFF"/>
            <w:noWrap/>
            <w:hideMark/>
          </w:tcPr>
          <w:p w14:paraId="694F3C2B" w14:textId="77777777" w:rsidR="00731B6D" w:rsidRPr="008C1E40" w:rsidRDefault="00731B6D" w:rsidP="000D7B95">
            <w:pPr>
              <w:jc w:val="right"/>
              <w:rPr>
                <w:color w:val="000000"/>
                <w:sz w:val="16"/>
                <w:szCs w:val="16"/>
              </w:rPr>
            </w:pPr>
            <w:r w:rsidRPr="008C1E40">
              <w:rPr>
                <w:color w:val="000000"/>
                <w:sz w:val="16"/>
                <w:szCs w:val="16"/>
              </w:rPr>
              <w:t>16,84</w:t>
            </w:r>
          </w:p>
        </w:tc>
        <w:tc>
          <w:tcPr>
            <w:tcW w:w="700" w:type="dxa"/>
            <w:tcBorders>
              <w:top w:val="nil"/>
              <w:left w:val="nil"/>
              <w:bottom w:val="single" w:sz="8" w:space="0" w:color="538DD5"/>
              <w:right w:val="single" w:sz="8" w:space="0" w:color="538DD5"/>
            </w:tcBorders>
            <w:shd w:val="clear" w:color="000000" w:fill="FFFFFF"/>
            <w:noWrap/>
            <w:hideMark/>
          </w:tcPr>
          <w:p w14:paraId="1FC437AE" w14:textId="77777777" w:rsidR="00731B6D" w:rsidRPr="008C1E40" w:rsidRDefault="00731B6D" w:rsidP="000D7B95">
            <w:pPr>
              <w:jc w:val="right"/>
              <w:rPr>
                <w:color w:val="000000"/>
                <w:sz w:val="16"/>
                <w:szCs w:val="16"/>
              </w:rPr>
            </w:pPr>
            <w:r w:rsidRPr="008C1E40">
              <w:rPr>
                <w:color w:val="000000"/>
                <w:sz w:val="16"/>
                <w:szCs w:val="16"/>
              </w:rPr>
              <w:t>353,80</w:t>
            </w:r>
          </w:p>
        </w:tc>
        <w:tc>
          <w:tcPr>
            <w:tcW w:w="620" w:type="dxa"/>
            <w:tcBorders>
              <w:top w:val="nil"/>
              <w:left w:val="nil"/>
              <w:bottom w:val="single" w:sz="8" w:space="0" w:color="538DD5"/>
              <w:right w:val="single" w:sz="8" w:space="0" w:color="538DD5"/>
            </w:tcBorders>
            <w:shd w:val="clear" w:color="000000" w:fill="FFFFFF"/>
            <w:noWrap/>
            <w:hideMark/>
          </w:tcPr>
          <w:p w14:paraId="4598E3EE" w14:textId="77777777" w:rsidR="00731B6D" w:rsidRPr="008C1E40" w:rsidRDefault="00731B6D" w:rsidP="000D7B95">
            <w:pPr>
              <w:jc w:val="right"/>
              <w:rPr>
                <w:color w:val="000000"/>
                <w:sz w:val="16"/>
                <w:szCs w:val="16"/>
              </w:rPr>
            </w:pPr>
            <w:r w:rsidRPr="008C1E40">
              <w:rPr>
                <w:color w:val="000000"/>
                <w:sz w:val="16"/>
                <w:szCs w:val="16"/>
              </w:rPr>
              <w:t>23,90</w:t>
            </w:r>
          </w:p>
        </w:tc>
        <w:tc>
          <w:tcPr>
            <w:tcW w:w="580" w:type="dxa"/>
            <w:tcBorders>
              <w:top w:val="nil"/>
              <w:left w:val="nil"/>
              <w:bottom w:val="single" w:sz="8" w:space="0" w:color="538DD5"/>
              <w:right w:val="single" w:sz="8" w:space="0" w:color="538DD5"/>
            </w:tcBorders>
            <w:shd w:val="clear" w:color="000000" w:fill="FFFFFF"/>
            <w:noWrap/>
            <w:hideMark/>
          </w:tcPr>
          <w:p w14:paraId="156CF383" w14:textId="77777777" w:rsidR="00731B6D" w:rsidRPr="008C1E40" w:rsidRDefault="00731B6D" w:rsidP="000D7B95">
            <w:pPr>
              <w:jc w:val="right"/>
              <w:rPr>
                <w:color w:val="000000"/>
                <w:sz w:val="16"/>
                <w:szCs w:val="16"/>
              </w:rPr>
            </w:pPr>
            <w:r w:rsidRPr="008C1E40">
              <w:rPr>
                <w:color w:val="000000"/>
                <w:sz w:val="16"/>
                <w:szCs w:val="16"/>
              </w:rPr>
              <w:t>13,73</w:t>
            </w:r>
          </w:p>
        </w:tc>
        <w:tc>
          <w:tcPr>
            <w:tcW w:w="740" w:type="dxa"/>
            <w:tcBorders>
              <w:top w:val="nil"/>
              <w:left w:val="nil"/>
              <w:bottom w:val="single" w:sz="8" w:space="0" w:color="538DD5"/>
              <w:right w:val="single" w:sz="8" w:space="0" w:color="538DD5"/>
            </w:tcBorders>
            <w:shd w:val="clear" w:color="000000" w:fill="FFFFFF"/>
            <w:noWrap/>
            <w:hideMark/>
          </w:tcPr>
          <w:p w14:paraId="0FC69819" w14:textId="77777777" w:rsidR="00731B6D" w:rsidRPr="008C1E40" w:rsidRDefault="00731B6D" w:rsidP="000D7B95">
            <w:pPr>
              <w:jc w:val="right"/>
              <w:rPr>
                <w:color w:val="000000"/>
                <w:sz w:val="16"/>
                <w:szCs w:val="16"/>
              </w:rPr>
            </w:pPr>
            <w:r w:rsidRPr="008C1E40">
              <w:rPr>
                <w:color w:val="000000"/>
                <w:sz w:val="16"/>
                <w:szCs w:val="16"/>
              </w:rPr>
              <w:t>329,33</w:t>
            </w:r>
          </w:p>
        </w:tc>
        <w:tc>
          <w:tcPr>
            <w:tcW w:w="520" w:type="dxa"/>
            <w:tcBorders>
              <w:top w:val="nil"/>
              <w:left w:val="nil"/>
              <w:bottom w:val="single" w:sz="8" w:space="0" w:color="538DD5"/>
              <w:right w:val="single" w:sz="8" w:space="0" w:color="538DD5"/>
            </w:tcBorders>
            <w:shd w:val="clear" w:color="000000" w:fill="FFFFFF"/>
            <w:noWrap/>
            <w:hideMark/>
          </w:tcPr>
          <w:p w14:paraId="50C5B0B4" w14:textId="77777777" w:rsidR="00731B6D" w:rsidRPr="008C1E40" w:rsidRDefault="00731B6D" w:rsidP="000D7B95">
            <w:pPr>
              <w:jc w:val="right"/>
              <w:rPr>
                <w:color w:val="000000"/>
                <w:sz w:val="16"/>
                <w:szCs w:val="16"/>
              </w:rPr>
            </w:pPr>
            <w:r w:rsidRPr="008C1E40">
              <w:rPr>
                <w:color w:val="000000"/>
                <w:sz w:val="16"/>
                <w:szCs w:val="16"/>
              </w:rPr>
              <w:t>22,24</w:t>
            </w:r>
          </w:p>
        </w:tc>
        <w:tc>
          <w:tcPr>
            <w:tcW w:w="600" w:type="dxa"/>
            <w:tcBorders>
              <w:top w:val="nil"/>
              <w:left w:val="nil"/>
              <w:bottom w:val="single" w:sz="8" w:space="0" w:color="538DD5"/>
              <w:right w:val="single" w:sz="8" w:space="0" w:color="538DD5"/>
            </w:tcBorders>
            <w:shd w:val="clear" w:color="000000" w:fill="FFFFFF"/>
            <w:noWrap/>
            <w:hideMark/>
          </w:tcPr>
          <w:p w14:paraId="4B18B704" w14:textId="77777777" w:rsidR="00731B6D" w:rsidRPr="008C1E40" w:rsidRDefault="00731B6D" w:rsidP="000D7B95">
            <w:pPr>
              <w:jc w:val="right"/>
              <w:rPr>
                <w:color w:val="000000"/>
                <w:sz w:val="16"/>
                <w:szCs w:val="16"/>
              </w:rPr>
            </w:pPr>
            <w:r w:rsidRPr="008C1E40">
              <w:rPr>
                <w:color w:val="000000"/>
                <w:sz w:val="16"/>
                <w:szCs w:val="16"/>
              </w:rPr>
              <w:t>12,84</w:t>
            </w:r>
          </w:p>
        </w:tc>
      </w:tr>
      <w:tr w:rsidR="0012654B" w:rsidRPr="008C1E40" w14:paraId="7E6133E1" w14:textId="77777777" w:rsidTr="00731B6D">
        <w:trPr>
          <w:trHeight w:val="315"/>
        </w:trPr>
        <w:tc>
          <w:tcPr>
            <w:tcW w:w="629" w:type="dxa"/>
            <w:vMerge/>
            <w:tcBorders>
              <w:top w:val="nil"/>
              <w:left w:val="single" w:sz="8" w:space="0" w:color="538DD5"/>
              <w:bottom w:val="single" w:sz="8" w:space="0" w:color="538DD5"/>
              <w:right w:val="single" w:sz="8" w:space="0" w:color="538DD5"/>
            </w:tcBorders>
            <w:vAlign w:val="center"/>
            <w:hideMark/>
          </w:tcPr>
          <w:p w14:paraId="2D97F905" w14:textId="77777777" w:rsidR="00731B6D" w:rsidRPr="008C1E40" w:rsidRDefault="00731B6D" w:rsidP="000D7B95">
            <w:pPr>
              <w:rPr>
                <w:color w:val="000000"/>
                <w:sz w:val="16"/>
                <w:szCs w:val="16"/>
              </w:rPr>
            </w:pPr>
          </w:p>
        </w:tc>
        <w:tc>
          <w:tcPr>
            <w:tcW w:w="869" w:type="dxa"/>
            <w:tcBorders>
              <w:top w:val="nil"/>
              <w:left w:val="nil"/>
              <w:bottom w:val="single" w:sz="8" w:space="0" w:color="538DD5"/>
              <w:right w:val="single" w:sz="8" w:space="0" w:color="538DD5"/>
            </w:tcBorders>
            <w:shd w:val="clear" w:color="000000" w:fill="FFFFFF"/>
            <w:hideMark/>
          </w:tcPr>
          <w:p w14:paraId="3A3912B4" w14:textId="6FFC3A2D" w:rsidR="00731B6D" w:rsidRPr="008C1E40" w:rsidRDefault="00B55BD3" w:rsidP="00B55BD3">
            <w:pPr>
              <w:rPr>
                <w:color w:val="000000"/>
                <w:sz w:val="16"/>
                <w:szCs w:val="16"/>
              </w:rPr>
            </w:pPr>
            <w:r>
              <w:rPr>
                <w:color w:val="000000"/>
                <w:sz w:val="16"/>
                <w:szCs w:val="16"/>
              </w:rPr>
              <w:t>Difference</w:t>
            </w:r>
          </w:p>
        </w:tc>
        <w:tc>
          <w:tcPr>
            <w:tcW w:w="720" w:type="dxa"/>
            <w:tcBorders>
              <w:top w:val="nil"/>
              <w:left w:val="nil"/>
              <w:bottom w:val="single" w:sz="8" w:space="0" w:color="538DD5"/>
              <w:right w:val="single" w:sz="8" w:space="0" w:color="538DD5"/>
            </w:tcBorders>
            <w:shd w:val="clear" w:color="000000" w:fill="FFFFFF"/>
            <w:noWrap/>
            <w:hideMark/>
          </w:tcPr>
          <w:p w14:paraId="3A8F4DB8" w14:textId="77777777" w:rsidR="00731B6D" w:rsidRPr="008C1E40" w:rsidRDefault="00731B6D" w:rsidP="000D7B95">
            <w:pPr>
              <w:jc w:val="right"/>
              <w:rPr>
                <w:color w:val="000000"/>
                <w:sz w:val="16"/>
                <w:szCs w:val="16"/>
              </w:rPr>
            </w:pPr>
            <w:r w:rsidRPr="008C1E40">
              <w:rPr>
                <w:color w:val="000000"/>
                <w:sz w:val="16"/>
                <w:szCs w:val="16"/>
              </w:rPr>
              <w:t>1 480,56</w:t>
            </w:r>
          </w:p>
        </w:tc>
        <w:tc>
          <w:tcPr>
            <w:tcW w:w="600" w:type="dxa"/>
            <w:tcBorders>
              <w:top w:val="nil"/>
              <w:left w:val="nil"/>
              <w:bottom w:val="single" w:sz="8" w:space="0" w:color="538DD5"/>
              <w:right w:val="single" w:sz="8" w:space="0" w:color="538DD5"/>
            </w:tcBorders>
            <w:shd w:val="clear" w:color="000000" w:fill="FFFFFF"/>
            <w:noWrap/>
            <w:hideMark/>
          </w:tcPr>
          <w:p w14:paraId="26A56CE1" w14:textId="77777777" w:rsidR="00731B6D" w:rsidRPr="008C1E40" w:rsidRDefault="00731B6D" w:rsidP="000D7B95">
            <w:pPr>
              <w:jc w:val="right"/>
              <w:rPr>
                <w:color w:val="000000"/>
                <w:sz w:val="16"/>
                <w:szCs w:val="16"/>
              </w:rPr>
            </w:pPr>
            <w:r w:rsidRPr="008C1E40">
              <w:rPr>
                <w:color w:val="000000"/>
                <w:sz w:val="16"/>
                <w:szCs w:val="16"/>
              </w:rPr>
              <w:t>54,64</w:t>
            </w:r>
          </w:p>
        </w:tc>
        <w:tc>
          <w:tcPr>
            <w:tcW w:w="709" w:type="dxa"/>
            <w:tcBorders>
              <w:top w:val="nil"/>
              <w:left w:val="nil"/>
              <w:bottom w:val="single" w:sz="8" w:space="0" w:color="538DD5"/>
              <w:right w:val="single" w:sz="8" w:space="0" w:color="538DD5"/>
            </w:tcBorders>
            <w:shd w:val="clear" w:color="000000" w:fill="FFFFFF"/>
            <w:hideMark/>
          </w:tcPr>
          <w:p w14:paraId="334EAFD5" w14:textId="77777777" w:rsidR="00731B6D" w:rsidRPr="008C1E40" w:rsidRDefault="00731B6D" w:rsidP="000D7B95">
            <w:pPr>
              <w:jc w:val="right"/>
              <w:rPr>
                <w:color w:val="000000"/>
                <w:sz w:val="16"/>
                <w:szCs w:val="16"/>
              </w:rPr>
            </w:pPr>
            <w:r w:rsidRPr="008C1E40">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6CBC4BC7" w14:textId="77777777" w:rsidR="00731B6D" w:rsidRPr="008C1E40" w:rsidRDefault="00731B6D" w:rsidP="000D7B95">
            <w:pPr>
              <w:jc w:val="right"/>
              <w:rPr>
                <w:color w:val="000000"/>
                <w:sz w:val="16"/>
                <w:szCs w:val="16"/>
              </w:rPr>
            </w:pPr>
            <w:r w:rsidRPr="008C1E40">
              <w:rPr>
                <w:color w:val="000000"/>
                <w:sz w:val="16"/>
                <w:szCs w:val="16"/>
              </w:rPr>
              <w:t>0,00</w:t>
            </w:r>
          </w:p>
        </w:tc>
        <w:tc>
          <w:tcPr>
            <w:tcW w:w="600" w:type="dxa"/>
            <w:tcBorders>
              <w:top w:val="nil"/>
              <w:left w:val="nil"/>
              <w:bottom w:val="single" w:sz="8" w:space="0" w:color="538DD5"/>
              <w:right w:val="single" w:sz="8" w:space="0" w:color="538DD5"/>
            </w:tcBorders>
            <w:shd w:val="clear" w:color="000000" w:fill="FFFFFF"/>
            <w:noWrap/>
            <w:hideMark/>
          </w:tcPr>
          <w:p w14:paraId="0EB4037D" w14:textId="77777777" w:rsidR="00731B6D" w:rsidRPr="008C1E40" w:rsidRDefault="00731B6D" w:rsidP="000D7B95">
            <w:pPr>
              <w:jc w:val="right"/>
              <w:rPr>
                <w:color w:val="000000"/>
                <w:sz w:val="16"/>
                <w:szCs w:val="16"/>
              </w:rPr>
            </w:pPr>
            <w:r w:rsidRPr="008C1E40">
              <w:rPr>
                <w:color w:val="000000"/>
                <w:sz w:val="16"/>
                <w:szCs w:val="16"/>
              </w:rPr>
              <w:t>0,00</w:t>
            </w:r>
          </w:p>
        </w:tc>
        <w:tc>
          <w:tcPr>
            <w:tcW w:w="580" w:type="dxa"/>
            <w:tcBorders>
              <w:top w:val="nil"/>
              <w:left w:val="nil"/>
              <w:bottom w:val="single" w:sz="8" w:space="0" w:color="538DD5"/>
              <w:right w:val="single" w:sz="8" w:space="0" w:color="538DD5"/>
            </w:tcBorders>
            <w:shd w:val="clear" w:color="000000" w:fill="FFFFFF"/>
            <w:noWrap/>
            <w:hideMark/>
          </w:tcPr>
          <w:p w14:paraId="2AF67EFE" w14:textId="77777777" w:rsidR="00731B6D" w:rsidRPr="008C1E40" w:rsidRDefault="00731B6D" w:rsidP="000D7B95">
            <w:pPr>
              <w:jc w:val="right"/>
              <w:rPr>
                <w:color w:val="000000"/>
                <w:sz w:val="16"/>
                <w:szCs w:val="16"/>
              </w:rPr>
            </w:pPr>
            <w:r w:rsidRPr="008C1E40">
              <w:rPr>
                <w:color w:val="000000"/>
                <w:sz w:val="16"/>
                <w:szCs w:val="16"/>
              </w:rPr>
              <w:t>-0,45</w:t>
            </w:r>
          </w:p>
        </w:tc>
        <w:tc>
          <w:tcPr>
            <w:tcW w:w="709" w:type="dxa"/>
            <w:tcBorders>
              <w:top w:val="nil"/>
              <w:left w:val="nil"/>
              <w:bottom w:val="single" w:sz="8" w:space="0" w:color="538DD5"/>
              <w:right w:val="single" w:sz="8" w:space="0" w:color="538DD5"/>
            </w:tcBorders>
            <w:shd w:val="clear" w:color="000000" w:fill="FFFFFF"/>
            <w:noWrap/>
            <w:hideMark/>
          </w:tcPr>
          <w:p w14:paraId="4D72B309" w14:textId="77777777" w:rsidR="00731B6D" w:rsidRPr="008C1E40" w:rsidRDefault="00731B6D" w:rsidP="000D7B95">
            <w:pPr>
              <w:jc w:val="right"/>
              <w:rPr>
                <w:color w:val="000000"/>
                <w:sz w:val="16"/>
                <w:szCs w:val="16"/>
              </w:rPr>
            </w:pPr>
            <w:r w:rsidRPr="008C1E40">
              <w:rPr>
                <w:color w:val="000000"/>
                <w:sz w:val="16"/>
                <w:szCs w:val="16"/>
              </w:rPr>
              <w:t>-4</w:t>
            </w:r>
          </w:p>
        </w:tc>
        <w:tc>
          <w:tcPr>
            <w:tcW w:w="760" w:type="dxa"/>
            <w:tcBorders>
              <w:top w:val="nil"/>
              <w:left w:val="nil"/>
              <w:bottom w:val="single" w:sz="8" w:space="0" w:color="538DD5"/>
              <w:right w:val="single" w:sz="8" w:space="0" w:color="538DD5"/>
            </w:tcBorders>
            <w:shd w:val="clear" w:color="000000" w:fill="FFFFFF"/>
            <w:noWrap/>
            <w:hideMark/>
          </w:tcPr>
          <w:p w14:paraId="444B352A" w14:textId="77777777" w:rsidR="00731B6D" w:rsidRPr="008C1E40" w:rsidRDefault="00731B6D" w:rsidP="000D7B95">
            <w:pPr>
              <w:jc w:val="right"/>
              <w:rPr>
                <w:color w:val="000000"/>
                <w:sz w:val="16"/>
                <w:szCs w:val="16"/>
              </w:rPr>
            </w:pPr>
            <w:r w:rsidRPr="008C1E40">
              <w:rPr>
                <w:color w:val="000000"/>
                <w:sz w:val="16"/>
                <w:szCs w:val="16"/>
              </w:rPr>
              <w:t>-65,95</w:t>
            </w:r>
          </w:p>
        </w:tc>
        <w:tc>
          <w:tcPr>
            <w:tcW w:w="600" w:type="dxa"/>
            <w:tcBorders>
              <w:top w:val="nil"/>
              <w:left w:val="nil"/>
              <w:bottom w:val="single" w:sz="8" w:space="0" w:color="538DD5"/>
              <w:right w:val="single" w:sz="8" w:space="0" w:color="538DD5"/>
            </w:tcBorders>
            <w:shd w:val="clear" w:color="000000" w:fill="FFFFFF"/>
            <w:noWrap/>
            <w:hideMark/>
          </w:tcPr>
          <w:p w14:paraId="14435E62" w14:textId="77777777" w:rsidR="00731B6D" w:rsidRPr="008C1E40" w:rsidRDefault="00731B6D" w:rsidP="000D7B95">
            <w:pPr>
              <w:jc w:val="right"/>
              <w:rPr>
                <w:color w:val="000000"/>
                <w:sz w:val="16"/>
                <w:szCs w:val="16"/>
              </w:rPr>
            </w:pPr>
            <w:r w:rsidRPr="008C1E40">
              <w:rPr>
                <w:color w:val="000000"/>
                <w:sz w:val="16"/>
                <w:szCs w:val="16"/>
              </w:rPr>
              <w:t>-4,45</w:t>
            </w:r>
          </w:p>
        </w:tc>
        <w:tc>
          <w:tcPr>
            <w:tcW w:w="640" w:type="dxa"/>
            <w:tcBorders>
              <w:top w:val="nil"/>
              <w:left w:val="nil"/>
              <w:bottom w:val="single" w:sz="8" w:space="0" w:color="538DD5"/>
              <w:right w:val="single" w:sz="8" w:space="0" w:color="538DD5"/>
            </w:tcBorders>
            <w:shd w:val="clear" w:color="000000" w:fill="FFFFFF"/>
            <w:noWrap/>
            <w:hideMark/>
          </w:tcPr>
          <w:p w14:paraId="77888C12" w14:textId="77777777" w:rsidR="00731B6D" w:rsidRPr="008C1E40" w:rsidRDefault="00731B6D" w:rsidP="000D7B95">
            <w:pPr>
              <w:jc w:val="right"/>
              <w:rPr>
                <w:color w:val="000000"/>
                <w:sz w:val="16"/>
                <w:szCs w:val="16"/>
              </w:rPr>
            </w:pPr>
            <w:r w:rsidRPr="008C1E40">
              <w:rPr>
                <w:color w:val="000000"/>
                <w:sz w:val="16"/>
                <w:szCs w:val="16"/>
              </w:rPr>
              <w:t>-2,57</w:t>
            </w:r>
          </w:p>
        </w:tc>
        <w:tc>
          <w:tcPr>
            <w:tcW w:w="700" w:type="dxa"/>
            <w:tcBorders>
              <w:top w:val="nil"/>
              <w:left w:val="nil"/>
              <w:bottom w:val="single" w:sz="8" w:space="0" w:color="538DD5"/>
              <w:right w:val="single" w:sz="8" w:space="0" w:color="538DD5"/>
            </w:tcBorders>
            <w:shd w:val="clear" w:color="000000" w:fill="FFFFFF"/>
            <w:noWrap/>
            <w:hideMark/>
          </w:tcPr>
          <w:p w14:paraId="4C7290C4" w14:textId="77777777" w:rsidR="00731B6D" w:rsidRPr="008C1E40" w:rsidRDefault="00731B6D" w:rsidP="000D7B95">
            <w:pPr>
              <w:jc w:val="right"/>
              <w:rPr>
                <w:color w:val="000000"/>
                <w:sz w:val="16"/>
                <w:szCs w:val="16"/>
              </w:rPr>
            </w:pPr>
            <w:r w:rsidRPr="008C1E40">
              <w:rPr>
                <w:color w:val="000000"/>
                <w:sz w:val="16"/>
                <w:szCs w:val="16"/>
              </w:rPr>
              <w:t>97,39</w:t>
            </w:r>
          </w:p>
        </w:tc>
        <w:tc>
          <w:tcPr>
            <w:tcW w:w="640" w:type="dxa"/>
            <w:tcBorders>
              <w:top w:val="nil"/>
              <w:left w:val="nil"/>
              <w:bottom w:val="single" w:sz="8" w:space="0" w:color="538DD5"/>
              <w:right w:val="single" w:sz="8" w:space="0" w:color="538DD5"/>
            </w:tcBorders>
            <w:shd w:val="clear" w:color="000000" w:fill="FFFFFF"/>
            <w:noWrap/>
            <w:hideMark/>
          </w:tcPr>
          <w:p w14:paraId="62287D5A" w14:textId="77777777" w:rsidR="00731B6D" w:rsidRPr="008C1E40" w:rsidRDefault="00731B6D" w:rsidP="000D7B95">
            <w:pPr>
              <w:jc w:val="right"/>
              <w:rPr>
                <w:color w:val="000000"/>
                <w:sz w:val="16"/>
                <w:szCs w:val="16"/>
              </w:rPr>
            </w:pPr>
            <w:r w:rsidRPr="008C1E40">
              <w:rPr>
                <w:color w:val="000000"/>
                <w:sz w:val="16"/>
                <w:szCs w:val="16"/>
              </w:rPr>
              <w:t>6,58</w:t>
            </w:r>
          </w:p>
        </w:tc>
        <w:tc>
          <w:tcPr>
            <w:tcW w:w="580" w:type="dxa"/>
            <w:tcBorders>
              <w:top w:val="nil"/>
              <w:left w:val="nil"/>
              <w:bottom w:val="single" w:sz="8" w:space="0" w:color="538DD5"/>
              <w:right w:val="single" w:sz="8" w:space="0" w:color="538DD5"/>
            </w:tcBorders>
            <w:shd w:val="clear" w:color="000000" w:fill="FFFFFF"/>
            <w:noWrap/>
            <w:hideMark/>
          </w:tcPr>
          <w:p w14:paraId="465DD0D8" w14:textId="77777777" w:rsidR="00731B6D" w:rsidRPr="008C1E40" w:rsidRDefault="00731B6D" w:rsidP="000D7B95">
            <w:pPr>
              <w:jc w:val="right"/>
              <w:rPr>
                <w:color w:val="000000"/>
                <w:sz w:val="16"/>
                <w:szCs w:val="16"/>
              </w:rPr>
            </w:pPr>
            <w:r w:rsidRPr="008C1E40">
              <w:rPr>
                <w:color w:val="000000"/>
                <w:sz w:val="16"/>
                <w:szCs w:val="16"/>
              </w:rPr>
              <w:t>3,54</w:t>
            </w:r>
          </w:p>
        </w:tc>
        <w:tc>
          <w:tcPr>
            <w:tcW w:w="700" w:type="dxa"/>
            <w:tcBorders>
              <w:top w:val="nil"/>
              <w:left w:val="nil"/>
              <w:bottom w:val="single" w:sz="8" w:space="0" w:color="538DD5"/>
              <w:right w:val="single" w:sz="8" w:space="0" w:color="538DD5"/>
            </w:tcBorders>
            <w:shd w:val="clear" w:color="000000" w:fill="FFFFFF"/>
            <w:noWrap/>
            <w:hideMark/>
          </w:tcPr>
          <w:p w14:paraId="1821BE92" w14:textId="77777777" w:rsidR="00731B6D" w:rsidRPr="008C1E40" w:rsidRDefault="00731B6D" w:rsidP="000D7B95">
            <w:pPr>
              <w:jc w:val="right"/>
              <w:rPr>
                <w:color w:val="000000"/>
                <w:sz w:val="16"/>
                <w:szCs w:val="16"/>
              </w:rPr>
            </w:pPr>
            <w:r w:rsidRPr="008C1E40">
              <w:rPr>
                <w:color w:val="000000"/>
                <w:sz w:val="16"/>
                <w:szCs w:val="16"/>
              </w:rPr>
              <w:t>24,64</w:t>
            </w:r>
          </w:p>
        </w:tc>
        <w:tc>
          <w:tcPr>
            <w:tcW w:w="620" w:type="dxa"/>
            <w:tcBorders>
              <w:top w:val="nil"/>
              <w:left w:val="nil"/>
              <w:bottom w:val="single" w:sz="8" w:space="0" w:color="538DD5"/>
              <w:right w:val="single" w:sz="8" w:space="0" w:color="538DD5"/>
            </w:tcBorders>
            <w:shd w:val="clear" w:color="000000" w:fill="FFFFFF"/>
            <w:noWrap/>
            <w:hideMark/>
          </w:tcPr>
          <w:p w14:paraId="6198A12F" w14:textId="77777777" w:rsidR="00731B6D" w:rsidRPr="008C1E40" w:rsidRDefault="00731B6D" w:rsidP="000D7B95">
            <w:pPr>
              <w:jc w:val="right"/>
              <w:rPr>
                <w:color w:val="000000"/>
                <w:sz w:val="16"/>
                <w:szCs w:val="16"/>
              </w:rPr>
            </w:pPr>
            <w:r w:rsidRPr="008C1E40">
              <w:rPr>
                <w:color w:val="000000"/>
                <w:sz w:val="16"/>
                <w:szCs w:val="16"/>
              </w:rPr>
              <w:t>1,66</w:t>
            </w:r>
          </w:p>
        </w:tc>
        <w:tc>
          <w:tcPr>
            <w:tcW w:w="580" w:type="dxa"/>
            <w:tcBorders>
              <w:top w:val="nil"/>
              <w:left w:val="nil"/>
              <w:bottom w:val="single" w:sz="8" w:space="0" w:color="538DD5"/>
              <w:right w:val="single" w:sz="8" w:space="0" w:color="538DD5"/>
            </w:tcBorders>
            <w:shd w:val="clear" w:color="000000" w:fill="FFFFFF"/>
            <w:noWrap/>
            <w:hideMark/>
          </w:tcPr>
          <w:p w14:paraId="376C601E" w14:textId="77777777" w:rsidR="00731B6D" w:rsidRPr="008C1E40" w:rsidRDefault="00731B6D" w:rsidP="000D7B95">
            <w:pPr>
              <w:jc w:val="right"/>
              <w:rPr>
                <w:color w:val="000000"/>
                <w:sz w:val="16"/>
                <w:szCs w:val="16"/>
              </w:rPr>
            </w:pPr>
            <w:r w:rsidRPr="008C1E40">
              <w:rPr>
                <w:color w:val="000000"/>
                <w:sz w:val="16"/>
                <w:szCs w:val="16"/>
              </w:rPr>
              <w:t>0,90</w:t>
            </w:r>
          </w:p>
        </w:tc>
        <w:tc>
          <w:tcPr>
            <w:tcW w:w="740" w:type="dxa"/>
            <w:tcBorders>
              <w:top w:val="nil"/>
              <w:left w:val="nil"/>
              <w:bottom w:val="single" w:sz="8" w:space="0" w:color="538DD5"/>
              <w:right w:val="single" w:sz="8" w:space="0" w:color="538DD5"/>
            </w:tcBorders>
            <w:shd w:val="clear" w:color="000000" w:fill="FFFFFF"/>
            <w:noWrap/>
            <w:hideMark/>
          </w:tcPr>
          <w:p w14:paraId="53B022C8" w14:textId="77777777" w:rsidR="00731B6D" w:rsidRPr="008C1E40" w:rsidRDefault="00731B6D" w:rsidP="000D7B95">
            <w:pPr>
              <w:jc w:val="right"/>
              <w:rPr>
                <w:color w:val="000000"/>
                <w:sz w:val="16"/>
                <w:szCs w:val="16"/>
              </w:rPr>
            </w:pPr>
            <w:r w:rsidRPr="008C1E40">
              <w:rPr>
                <w:color w:val="000000"/>
                <w:sz w:val="16"/>
                <w:szCs w:val="16"/>
              </w:rPr>
              <w:t>19,00</w:t>
            </w:r>
          </w:p>
        </w:tc>
        <w:tc>
          <w:tcPr>
            <w:tcW w:w="520" w:type="dxa"/>
            <w:tcBorders>
              <w:top w:val="nil"/>
              <w:left w:val="nil"/>
              <w:bottom w:val="single" w:sz="8" w:space="0" w:color="538DD5"/>
              <w:right w:val="single" w:sz="8" w:space="0" w:color="538DD5"/>
            </w:tcBorders>
            <w:shd w:val="clear" w:color="000000" w:fill="FFFFFF"/>
            <w:noWrap/>
            <w:hideMark/>
          </w:tcPr>
          <w:p w14:paraId="2733423A" w14:textId="77777777" w:rsidR="00731B6D" w:rsidRPr="008C1E40" w:rsidRDefault="00731B6D" w:rsidP="000D7B95">
            <w:pPr>
              <w:jc w:val="right"/>
              <w:rPr>
                <w:color w:val="000000"/>
                <w:sz w:val="16"/>
                <w:szCs w:val="16"/>
              </w:rPr>
            </w:pPr>
            <w:r w:rsidRPr="008C1E40">
              <w:rPr>
                <w:color w:val="000000"/>
                <w:sz w:val="16"/>
                <w:szCs w:val="16"/>
              </w:rPr>
              <w:t>1,28</w:t>
            </w:r>
          </w:p>
        </w:tc>
        <w:tc>
          <w:tcPr>
            <w:tcW w:w="600" w:type="dxa"/>
            <w:tcBorders>
              <w:top w:val="nil"/>
              <w:left w:val="nil"/>
              <w:bottom w:val="single" w:sz="8" w:space="0" w:color="538DD5"/>
              <w:right w:val="single" w:sz="8" w:space="0" w:color="538DD5"/>
            </w:tcBorders>
            <w:shd w:val="clear" w:color="000000" w:fill="FFFFFF"/>
            <w:noWrap/>
            <w:hideMark/>
          </w:tcPr>
          <w:p w14:paraId="7480704D" w14:textId="77777777" w:rsidR="00731B6D" w:rsidRPr="008C1E40" w:rsidRDefault="00731B6D" w:rsidP="000D7B95">
            <w:pPr>
              <w:jc w:val="right"/>
              <w:rPr>
                <w:color w:val="000000"/>
                <w:sz w:val="16"/>
                <w:szCs w:val="16"/>
              </w:rPr>
            </w:pPr>
            <w:r w:rsidRPr="008C1E40">
              <w:rPr>
                <w:color w:val="000000"/>
                <w:sz w:val="16"/>
                <w:szCs w:val="16"/>
              </w:rPr>
              <w:t>0,69</w:t>
            </w:r>
          </w:p>
        </w:tc>
      </w:tr>
    </w:tbl>
    <w:p w14:paraId="78B0E4C3" w14:textId="6F56E109" w:rsidR="00731B6D" w:rsidRPr="00754E2B" w:rsidRDefault="00731B6D" w:rsidP="00731B6D">
      <w:pPr>
        <w:spacing w:before="120"/>
        <w:rPr>
          <w:b/>
          <w:u w:val="single"/>
        </w:rPr>
      </w:pPr>
      <w:r w:rsidRPr="00754E2B">
        <w:rPr>
          <w:b/>
          <w:u w:val="single"/>
        </w:rPr>
        <w:t xml:space="preserve">The following is applicable to all the tables </w:t>
      </w:r>
      <w:r>
        <w:rPr>
          <w:b/>
          <w:u w:val="single"/>
        </w:rPr>
        <w:t>below:</w:t>
      </w:r>
      <w:r w:rsidRPr="00754E2B">
        <w:rPr>
          <w:b/>
          <w:u w:val="single"/>
        </w:rPr>
        <w:t xml:space="preserve">  </w:t>
      </w:r>
    </w:p>
    <w:p w14:paraId="354511D7" w14:textId="26457781" w:rsidR="00731B6D" w:rsidRPr="00754E2B" w:rsidRDefault="00731B6D" w:rsidP="00731B6D">
      <w:pPr>
        <w:jc w:val="both"/>
        <w:rPr>
          <w:i/>
          <w:sz w:val="18"/>
          <w:szCs w:val="18"/>
        </w:rPr>
      </w:pPr>
      <w:r w:rsidRPr="00754E2B">
        <w:rPr>
          <w:i/>
          <w:sz w:val="18"/>
          <w:szCs w:val="18"/>
        </w:rPr>
        <w:t xml:space="preserve">Source: Current MC – MSC2007 as of 3 </w:t>
      </w:r>
      <w:r>
        <w:rPr>
          <w:i/>
          <w:sz w:val="18"/>
          <w:szCs w:val="18"/>
        </w:rPr>
        <w:t>Oct</w:t>
      </w:r>
      <w:r w:rsidRPr="00754E2B">
        <w:rPr>
          <w:i/>
          <w:sz w:val="18"/>
          <w:szCs w:val="18"/>
        </w:rPr>
        <w:t xml:space="preserve"> 2014</w:t>
      </w:r>
    </w:p>
    <w:p w14:paraId="35CA2878" w14:textId="17348C8E" w:rsidR="00731B6D" w:rsidRPr="00754E2B" w:rsidRDefault="00731B6D" w:rsidP="00731B6D">
      <w:pPr>
        <w:jc w:val="both"/>
        <w:rPr>
          <w:i/>
          <w:sz w:val="18"/>
          <w:szCs w:val="18"/>
        </w:rPr>
      </w:pPr>
      <w:r w:rsidRPr="00754E2B">
        <w:rPr>
          <w:i/>
          <w:sz w:val="18"/>
          <w:szCs w:val="18"/>
        </w:rPr>
        <w:t xml:space="preserve">            Previous MC – MSC2007+ as of </w:t>
      </w:r>
      <w:r>
        <w:rPr>
          <w:i/>
          <w:sz w:val="18"/>
          <w:szCs w:val="18"/>
        </w:rPr>
        <w:t>3</w:t>
      </w:r>
      <w:r w:rsidRPr="00754E2B">
        <w:rPr>
          <w:i/>
          <w:sz w:val="18"/>
          <w:szCs w:val="18"/>
        </w:rPr>
        <w:t xml:space="preserve"> </w:t>
      </w:r>
      <w:r>
        <w:rPr>
          <w:i/>
          <w:sz w:val="18"/>
          <w:szCs w:val="18"/>
        </w:rPr>
        <w:t>Apr</w:t>
      </w:r>
      <w:r w:rsidRPr="00754E2B">
        <w:rPr>
          <w:i/>
          <w:sz w:val="18"/>
          <w:szCs w:val="18"/>
        </w:rPr>
        <w:t xml:space="preserve"> 201</w:t>
      </w:r>
      <w:r>
        <w:rPr>
          <w:i/>
          <w:sz w:val="18"/>
          <w:szCs w:val="18"/>
        </w:rPr>
        <w:t>4</w:t>
      </w:r>
    </w:p>
    <w:p w14:paraId="277F4263" w14:textId="51B6B7FC" w:rsidR="00731B6D" w:rsidRPr="00754E2B" w:rsidRDefault="00731B6D" w:rsidP="00731B6D">
      <w:pPr>
        <w:jc w:val="both"/>
        <w:rPr>
          <w:i/>
          <w:sz w:val="18"/>
          <w:szCs w:val="18"/>
        </w:rPr>
      </w:pPr>
      <w:r w:rsidRPr="00754E2B">
        <w:rPr>
          <w:i/>
          <w:sz w:val="18"/>
          <w:szCs w:val="18"/>
        </w:rPr>
        <w:t>CZK/EUR exchange rate: Current MC – 27.</w:t>
      </w:r>
      <w:r>
        <w:rPr>
          <w:i/>
          <w:sz w:val="18"/>
          <w:szCs w:val="18"/>
        </w:rPr>
        <w:t>54</w:t>
      </w:r>
    </w:p>
    <w:p w14:paraId="58228BAE" w14:textId="2E1522CB" w:rsidR="00731B6D" w:rsidRPr="00754E2B" w:rsidRDefault="00731B6D" w:rsidP="00731B6D">
      <w:pPr>
        <w:jc w:val="both"/>
        <w:rPr>
          <w:i/>
          <w:sz w:val="18"/>
          <w:szCs w:val="18"/>
        </w:rPr>
      </w:pPr>
      <w:r w:rsidRPr="00754E2B">
        <w:rPr>
          <w:i/>
          <w:sz w:val="18"/>
          <w:szCs w:val="18"/>
        </w:rPr>
        <w:t xml:space="preserve">                                     Previous MC – 2</w:t>
      </w:r>
      <w:r>
        <w:rPr>
          <w:i/>
          <w:sz w:val="18"/>
          <w:szCs w:val="18"/>
        </w:rPr>
        <w:t>7</w:t>
      </w:r>
      <w:r w:rsidRPr="00754E2B">
        <w:rPr>
          <w:i/>
          <w:sz w:val="18"/>
          <w:szCs w:val="18"/>
        </w:rPr>
        <w:t>.</w:t>
      </w:r>
      <w:r>
        <w:rPr>
          <w:i/>
          <w:sz w:val="18"/>
          <w:szCs w:val="18"/>
        </w:rPr>
        <w:t>423</w:t>
      </w:r>
    </w:p>
    <w:p w14:paraId="75C20E08" w14:textId="472CD66F" w:rsidR="003B5A73" w:rsidRPr="008C1E40" w:rsidRDefault="00731B6D" w:rsidP="00731B6D">
      <w:pPr>
        <w:jc w:val="both"/>
        <w:rPr>
          <w:i/>
          <w:sz w:val="18"/>
          <w:szCs w:val="18"/>
        </w:rPr>
      </w:pPr>
      <w:r w:rsidRPr="00754E2B">
        <w:rPr>
          <w:i/>
          <w:sz w:val="18"/>
          <w:szCs w:val="18"/>
        </w:rPr>
        <w:t>Source of funding –</w:t>
      </w:r>
      <w:r>
        <w:rPr>
          <w:i/>
          <w:sz w:val="18"/>
          <w:szCs w:val="18"/>
        </w:rPr>
        <w:t xml:space="preserve"> EU share</w:t>
      </w:r>
    </w:p>
    <w:p w14:paraId="30A14344" w14:textId="77777777" w:rsidR="00520A85" w:rsidRPr="008C1E40" w:rsidRDefault="00520A85" w:rsidP="003B5A73">
      <w:pPr>
        <w:rPr>
          <w:i/>
          <w:sz w:val="18"/>
          <w:szCs w:val="18"/>
        </w:rPr>
        <w:sectPr w:rsidR="00520A85" w:rsidRPr="008C1E40" w:rsidSect="00356E21">
          <w:pgSz w:w="16840" w:h="11907" w:orient="landscape" w:code="9"/>
          <w:pgMar w:top="1418" w:right="1418" w:bottom="1418" w:left="1418" w:header="709" w:footer="709" w:gutter="0"/>
          <w:cols w:space="708"/>
          <w:docGrid w:linePitch="272"/>
        </w:sectPr>
      </w:pPr>
    </w:p>
    <w:p w14:paraId="359E5302" w14:textId="45207414" w:rsidR="00B604FD" w:rsidRPr="00DE6B54" w:rsidRDefault="00DE6B54" w:rsidP="00B604FD">
      <w:pPr>
        <w:spacing w:after="120"/>
        <w:jc w:val="both"/>
        <w:rPr>
          <w:sz w:val="22"/>
          <w:szCs w:val="22"/>
        </w:rPr>
      </w:pPr>
      <w:r>
        <w:rPr>
          <w:b/>
          <w:sz w:val="22"/>
          <w:szCs w:val="22"/>
        </w:rPr>
        <w:lastRenderedPageBreak/>
        <w:t xml:space="preserve">In Intervention area </w:t>
      </w:r>
      <w:r w:rsidR="000163C8" w:rsidRPr="00DE6B54">
        <w:rPr>
          <w:b/>
          <w:sz w:val="22"/>
          <w:szCs w:val="22"/>
        </w:rPr>
        <w:t>3.2</w:t>
      </w:r>
      <w:r w:rsidR="00C67DD5">
        <w:rPr>
          <w:b/>
          <w:sz w:val="22"/>
          <w:szCs w:val="22"/>
        </w:rPr>
        <w:t>,</w:t>
      </w:r>
      <w:r w:rsidR="00B604FD" w:rsidRPr="00DE6B54">
        <w:rPr>
          <w:color w:val="984806"/>
          <w:sz w:val="22"/>
          <w:szCs w:val="22"/>
        </w:rPr>
        <w:t xml:space="preserve"> </w:t>
      </w:r>
      <w:r w:rsidR="00C67DD5">
        <w:rPr>
          <w:sz w:val="22"/>
          <w:szCs w:val="22"/>
        </w:rPr>
        <w:t xml:space="preserve">the </w:t>
      </w:r>
      <w:r w:rsidR="00BF3C73">
        <w:rPr>
          <w:sz w:val="22"/>
          <w:szCs w:val="22"/>
        </w:rPr>
        <w:t>certification</w:t>
      </w:r>
      <w:r w:rsidR="00BC59AD">
        <w:rPr>
          <w:sz w:val="22"/>
          <w:szCs w:val="22"/>
        </w:rPr>
        <w:t xml:space="preserve"> has been suspended and the horizontal audit is carried out</w:t>
      </w:r>
      <w:r w:rsidR="00B604FD" w:rsidRPr="00DE6B54">
        <w:rPr>
          <w:sz w:val="22"/>
          <w:szCs w:val="22"/>
        </w:rPr>
        <w:t xml:space="preserve">. </w:t>
      </w:r>
      <w:r w:rsidR="00BC59AD">
        <w:rPr>
          <w:sz w:val="22"/>
          <w:szCs w:val="22"/>
        </w:rPr>
        <w:t xml:space="preserve">Until its </w:t>
      </w:r>
      <w:r w:rsidR="00B07E3D">
        <w:rPr>
          <w:sz w:val="22"/>
          <w:szCs w:val="22"/>
        </w:rPr>
        <w:t>results</w:t>
      </w:r>
      <w:r w:rsidR="00BC59AD">
        <w:rPr>
          <w:sz w:val="22"/>
          <w:szCs w:val="22"/>
        </w:rPr>
        <w:t xml:space="preserve"> are obtained, the issuance of guidance documents for projects from the </w:t>
      </w:r>
      <w:r w:rsidR="00B604FD" w:rsidRPr="00DE6B54">
        <w:rPr>
          <w:sz w:val="22"/>
          <w:szCs w:val="22"/>
        </w:rPr>
        <w:t>17</w:t>
      </w:r>
      <w:r w:rsidR="00BC59AD" w:rsidRPr="00BC59AD">
        <w:rPr>
          <w:sz w:val="22"/>
          <w:szCs w:val="22"/>
          <w:vertAlign w:val="superscript"/>
        </w:rPr>
        <w:t>th</w:t>
      </w:r>
      <w:r w:rsidR="00BC59AD">
        <w:rPr>
          <w:sz w:val="22"/>
          <w:szCs w:val="22"/>
        </w:rPr>
        <w:t xml:space="preserve"> and </w:t>
      </w:r>
      <w:r w:rsidR="00B604FD" w:rsidRPr="00DE6B54">
        <w:rPr>
          <w:sz w:val="22"/>
          <w:szCs w:val="22"/>
        </w:rPr>
        <w:t>18</w:t>
      </w:r>
      <w:r w:rsidR="00BC59AD" w:rsidRPr="00BC59AD">
        <w:rPr>
          <w:sz w:val="22"/>
          <w:szCs w:val="22"/>
          <w:vertAlign w:val="superscript"/>
        </w:rPr>
        <w:t>th</w:t>
      </w:r>
      <w:r w:rsidR="00BC59AD">
        <w:rPr>
          <w:sz w:val="22"/>
          <w:szCs w:val="22"/>
        </w:rPr>
        <w:t xml:space="preserve"> call is suspended because of </w:t>
      </w:r>
      <w:r w:rsidR="00D0788C">
        <w:rPr>
          <w:sz w:val="22"/>
          <w:szCs w:val="22"/>
        </w:rPr>
        <w:t>concerns about the imposition of financial corrections that would have to be covered from the state budget</w:t>
      </w:r>
      <w:r w:rsidR="00B604FD" w:rsidRPr="00DE6B54">
        <w:rPr>
          <w:sz w:val="22"/>
          <w:szCs w:val="22"/>
        </w:rPr>
        <w:t xml:space="preserve"> (</w:t>
      </w:r>
      <w:r w:rsidR="00D0788C">
        <w:rPr>
          <w:sz w:val="22"/>
          <w:szCs w:val="22"/>
        </w:rPr>
        <w:t>error</w:t>
      </w:r>
      <w:r w:rsidR="00FB34C3">
        <w:rPr>
          <w:sz w:val="22"/>
          <w:szCs w:val="22"/>
        </w:rPr>
        <w:t>s</w:t>
      </w:r>
      <w:r w:rsidR="00D0788C">
        <w:rPr>
          <w:sz w:val="22"/>
          <w:szCs w:val="22"/>
        </w:rPr>
        <w:t xml:space="preserve"> </w:t>
      </w:r>
      <w:r w:rsidR="00FB34C3">
        <w:rPr>
          <w:sz w:val="22"/>
          <w:szCs w:val="22"/>
        </w:rPr>
        <w:t xml:space="preserve">were not made by </w:t>
      </w:r>
      <w:r w:rsidR="00D0788C">
        <w:rPr>
          <w:sz w:val="22"/>
          <w:szCs w:val="22"/>
        </w:rPr>
        <w:t>aid beneficiaries</w:t>
      </w:r>
      <w:r w:rsidR="00B604FD" w:rsidRPr="00DE6B54">
        <w:rPr>
          <w:sz w:val="22"/>
          <w:szCs w:val="22"/>
        </w:rPr>
        <w:t xml:space="preserve">). </w:t>
      </w:r>
      <w:r w:rsidR="00D0788C">
        <w:rPr>
          <w:sz w:val="22"/>
          <w:szCs w:val="22"/>
        </w:rPr>
        <w:t>If the guidance document</w:t>
      </w:r>
      <w:r w:rsidR="00B07E3D">
        <w:rPr>
          <w:sz w:val="22"/>
          <w:szCs w:val="22"/>
        </w:rPr>
        <w:t>s were</w:t>
      </w:r>
      <w:r w:rsidR="00D0788C">
        <w:rPr>
          <w:sz w:val="22"/>
          <w:szCs w:val="22"/>
        </w:rPr>
        <w:t xml:space="preserve"> issued, </w:t>
      </w:r>
      <w:r w:rsidR="00B07E3D">
        <w:rPr>
          <w:sz w:val="22"/>
          <w:szCs w:val="22"/>
        </w:rPr>
        <w:t xml:space="preserve">an imminent </w:t>
      </w:r>
      <w:r w:rsidR="00D0788C">
        <w:rPr>
          <w:sz w:val="22"/>
          <w:szCs w:val="22"/>
        </w:rPr>
        <w:t xml:space="preserve">risk </w:t>
      </w:r>
      <w:r w:rsidR="00B07E3D">
        <w:rPr>
          <w:sz w:val="22"/>
          <w:szCs w:val="22"/>
        </w:rPr>
        <w:t xml:space="preserve">would arise </w:t>
      </w:r>
      <w:r w:rsidR="00D0788C">
        <w:rPr>
          <w:sz w:val="22"/>
          <w:szCs w:val="22"/>
        </w:rPr>
        <w:t xml:space="preserve">of </w:t>
      </w:r>
      <w:proofErr w:type="spellStart"/>
      <w:r w:rsidR="00D0788C">
        <w:rPr>
          <w:sz w:val="22"/>
          <w:szCs w:val="22"/>
        </w:rPr>
        <w:t>overcommitment</w:t>
      </w:r>
      <w:proofErr w:type="spellEnd"/>
      <w:r w:rsidR="00D0788C">
        <w:rPr>
          <w:sz w:val="22"/>
          <w:szCs w:val="22"/>
        </w:rPr>
        <w:t xml:space="preserve"> </w:t>
      </w:r>
      <w:r w:rsidR="003213B6">
        <w:rPr>
          <w:sz w:val="22"/>
          <w:szCs w:val="22"/>
        </w:rPr>
        <w:br/>
      </w:r>
      <w:r w:rsidR="00D0788C">
        <w:rPr>
          <w:sz w:val="22"/>
          <w:szCs w:val="22"/>
        </w:rPr>
        <w:t>of state budget funds with no appropriate coverage from the European Commission funds</w:t>
      </w:r>
      <w:r w:rsidR="00B604FD" w:rsidRPr="00DE6B54">
        <w:rPr>
          <w:sz w:val="22"/>
          <w:szCs w:val="22"/>
        </w:rPr>
        <w:t xml:space="preserve">. </w:t>
      </w:r>
    </w:p>
    <w:p w14:paraId="15E33C43" w14:textId="3BD9B136" w:rsidR="00520A85" w:rsidRPr="008C1E40" w:rsidRDefault="00D0788C" w:rsidP="00520A85">
      <w:pPr>
        <w:spacing w:after="120"/>
        <w:jc w:val="both"/>
        <w:rPr>
          <w:sz w:val="22"/>
          <w:szCs w:val="22"/>
        </w:rPr>
      </w:pPr>
      <w:r>
        <w:rPr>
          <w:sz w:val="22"/>
          <w:szCs w:val="22"/>
        </w:rPr>
        <w:t>The funds are re</w:t>
      </w:r>
      <w:r w:rsidR="00B07E3D">
        <w:rPr>
          <w:sz w:val="22"/>
          <w:szCs w:val="22"/>
        </w:rPr>
        <w:t>i</w:t>
      </w:r>
      <w:r>
        <w:rPr>
          <w:sz w:val="22"/>
          <w:szCs w:val="22"/>
        </w:rPr>
        <w:t>mb</w:t>
      </w:r>
      <w:r w:rsidR="00B07E3D">
        <w:rPr>
          <w:sz w:val="22"/>
          <w:szCs w:val="22"/>
        </w:rPr>
        <w:t>u</w:t>
      </w:r>
      <w:r>
        <w:rPr>
          <w:sz w:val="22"/>
          <w:szCs w:val="22"/>
        </w:rPr>
        <w:t>rsed to aid beneficiaries regardless the suspended certification of expenditure</w:t>
      </w:r>
      <w:r w:rsidR="00B604FD" w:rsidRPr="00DE6B54">
        <w:rPr>
          <w:sz w:val="22"/>
          <w:szCs w:val="22"/>
        </w:rPr>
        <w:t xml:space="preserve">.  </w:t>
      </w:r>
      <w:r>
        <w:rPr>
          <w:sz w:val="22"/>
          <w:szCs w:val="22"/>
        </w:rPr>
        <w:t>In the monitored period</w:t>
      </w:r>
      <w:r w:rsidR="00B07E3D">
        <w:rPr>
          <w:sz w:val="22"/>
          <w:szCs w:val="22"/>
        </w:rPr>
        <w:t>,</w:t>
      </w:r>
      <w:r>
        <w:rPr>
          <w:sz w:val="22"/>
          <w:szCs w:val="22"/>
        </w:rPr>
        <w:t xml:space="preserve"> the amount of EUR </w:t>
      </w:r>
      <w:r w:rsidR="00311DBF" w:rsidRPr="00DE6B54">
        <w:rPr>
          <w:sz w:val="22"/>
          <w:szCs w:val="22"/>
        </w:rPr>
        <w:t>9</w:t>
      </w:r>
      <w:r>
        <w:rPr>
          <w:sz w:val="22"/>
          <w:szCs w:val="22"/>
        </w:rPr>
        <w:t>.</w:t>
      </w:r>
      <w:r w:rsidR="00311DBF" w:rsidRPr="00DE6B54">
        <w:rPr>
          <w:sz w:val="22"/>
          <w:szCs w:val="22"/>
        </w:rPr>
        <w:t>69</w:t>
      </w:r>
      <w:r w:rsidR="00B604FD" w:rsidRPr="00DE6B54">
        <w:rPr>
          <w:sz w:val="22"/>
          <w:szCs w:val="22"/>
        </w:rPr>
        <w:t xml:space="preserve"> mil</w:t>
      </w:r>
      <w:r>
        <w:rPr>
          <w:sz w:val="22"/>
          <w:szCs w:val="22"/>
        </w:rPr>
        <w:t>lion was reimbursed</w:t>
      </w:r>
      <w:r w:rsidR="00311DBF" w:rsidRPr="00DE6B54">
        <w:rPr>
          <w:sz w:val="22"/>
          <w:szCs w:val="22"/>
        </w:rPr>
        <w:t>.</w:t>
      </w:r>
    </w:p>
    <w:p w14:paraId="498B8339" w14:textId="77777777" w:rsidR="00520A85" w:rsidRPr="008C1E40" w:rsidRDefault="00520A85" w:rsidP="002D6D88"/>
    <w:p w14:paraId="0835F3FB" w14:textId="4182520F" w:rsidR="003867D1" w:rsidRPr="008C1E40" w:rsidRDefault="00DE6B54" w:rsidP="003867D1">
      <w:pPr>
        <w:pStyle w:val="Tabulkanzev"/>
        <w:rPr>
          <w:b w:val="0"/>
          <w:bCs/>
        </w:rPr>
      </w:pPr>
      <w:bookmarkStart w:id="164" w:name="_Toc403377016"/>
      <w:r>
        <w:rPr>
          <w:rStyle w:val="Siln"/>
        </w:rPr>
        <w:t>C</w:t>
      </w:r>
      <w:r w:rsidR="000163C8" w:rsidRPr="008C1E40">
        <w:rPr>
          <w:rStyle w:val="Siln"/>
        </w:rPr>
        <w:t>umulativ</w:t>
      </w:r>
      <w:r>
        <w:rPr>
          <w:rStyle w:val="Siln"/>
        </w:rPr>
        <w:t>e progress at the level of Intervention area</w:t>
      </w:r>
      <w:r w:rsidR="000163C8" w:rsidRPr="008C1E40">
        <w:rPr>
          <w:rStyle w:val="Siln"/>
        </w:rPr>
        <w:t xml:space="preserve"> 3.2 (</w:t>
      </w:r>
      <w:r>
        <w:rPr>
          <w:rStyle w:val="Siln"/>
        </w:rPr>
        <w:t>in</w:t>
      </w:r>
      <w:r w:rsidR="000163C8" w:rsidRPr="008C1E40">
        <w:rPr>
          <w:rStyle w:val="Siln"/>
        </w:rPr>
        <w:t xml:space="preserve"> mil. CZK/EUR)</w:t>
      </w:r>
      <w:bookmarkEnd w:id="164"/>
    </w:p>
    <w:tbl>
      <w:tblPr>
        <w:tblW w:w="13820" w:type="dxa"/>
        <w:tblInd w:w="55" w:type="dxa"/>
        <w:tblCellMar>
          <w:left w:w="70" w:type="dxa"/>
          <w:right w:w="70" w:type="dxa"/>
        </w:tblCellMar>
        <w:tblLook w:val="04A0" w:firstRow="1" w:lastRow="0" w:firstColumn="1" w:lastColumn="0" w:noHBand="0" w:noVBand="1"/>
      </w:tblPr>
      <w:tblGrid>
        <w:gridCol w:w="682"/>
        <w:gridCol w:w="869"/>
        <w:gridCol w:w="720"/>
        <w:gridCol w:w="600"/>
        <w:gridCol w:w="709"/>
        <w:gridCol w:w="820"/>
        <w:gridCol w:w="600"/>
        <w:gridCol w:w="580"/>
        <w:gridCol w:w="709"/>
        <w:gridCol w:w="760"/>
        <w:gridCol w:w="600"/>
        <w:gridCol w:w="640"/>
        <w:gridCol w:w="700"/>
        <w:gridCol w:w="640"/>
        <w:gridCol w:w="580"/>
        <w:gridCol w:w="700"/>
        <w:gridCol w:w="620"/>
        <w:gridCol w:w="580"/>
        <w:gridCol w:w="740"/>
        <w:gridCol w:w="520"/>
        <w:gridCol w:w="600"/>
      </w:tblGrid>
      <w:tr w:rsidR="0012654B" w:rsidRPr="008C1E40" w14:paraId="3C219C05" w14:textId="77777777" w:rsidTr="003867D1">
        <w:trPr>
          <w:trHeight w:val="1050"/>
        </w:trPr>
        <w:tc>
          <w:tcPr>
            <w:tcW w:w="760"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18DDA899" w14:textId="33799CC8" w:rsidR="0025646A" w:rsidRPr="008C1E40" w:rsidRDefault="0025646A" w:rsidP="003867D1">
            <w:pPr>
              <w:jc w:val="center"/>
              <w:rPr>
                <w:b/>
                <w:bCs/>
                <w:color w:val="000000"/>
                <w:sz w:val="16"/>
                <w:szCs w:val="16"/>
              </w:rPr>
            </w:pPr>
            <w:r w:rsidRPr="008C1E40">
              <w:rPr>
                <w:b/>
                <w:bCs/>
                <w:color w:val="000000"/>
                <w:sz w:val="16"/>
                <w:szCs w:val="16"/>
              </w:rPr>
              <w:t>Priorit</w:t>
            </w:r>
            <w:r>
              <w:rPr>
                <w:b/>
                <w:bCs/>
                <w:color w:val="000000"/>
                <w:sz w:val="16"/>
                <w:szCs w:val="16"/>
              </w:rPr>
              <w:t>y axis</w:t>
            </w:r>
          </w:p>
        </w:tc>
        <w:tc>
          <w:tcPr>
            <w:tcW w:w="920" w:type="dxa"/>
            <w:tcBorders>
              <w:top w:val="single" w:sz="8" w:space="0" w:color="1F497D"/>
              <w:left w:val="nil"/>
              <w:bottom w:val="single" w:sz="8" w:space="0" w:color="1F497D"/>
              <w:right w:val="single" w:sz="8" w:space="0" w:color="1F497D"/>
            </w:tcBorders>
            <w:shd w:val="clear" w:color="000000" w:fill="8DB4E2"/>
            <w:vAlign w:val="center"/>
            <w:hideMark/>
          </w:tcPr>
          <w:p w14:paraId="0A99A2D8" w14:textId="70D4B1C1" w:rsidR="0025646A" w:rsidRPr="008C1E40" w:rsidRDefault="0025646A" w:rsidP="0012654B">
            <w:pPr>
              <w:jc w:val="center"/>
              <w:rPr>
                <w:b/>
                <w:bCs/>
                <w:color w:val="000000"/>
                <w:sz w:val="16"/>
                <w:szCs w:val="16"/>
              </w:rPr>
            </w:pPr>
            <w:r w:rsidRPr="008C1E40">
              <w:rPr>
                <w:b/>
                <w:bCs/>
                <w:color w:val="000000"/>
                <w:sz w:val="16"/>
                <w:szCs w:val="16"/>
              </w:rPr>
              <w:t>Dat</w:t>
            </w:r>
            <w:r>
              <w:rPr>
                <w:b/>
                <w:bCs/>
                <w:color w:val="000000"/>
                <w:sz w:val="16"/>
                <w:szCs w:val="16"/>
              </w:rPr>
              <w:t xml:space="preserve">e of </w:t>
            </w:r>
            <w:r w:rsidR="0012654B">
              <w:rPr>
                <w:b/>
                <w:bCs/>
                <w:color w:val="000000"/>
                <w:sz w:val="16"/>
                <w:szCs w:val="16"/>
              </w:rPr>
              <w:t>the snapshot</w:t>
            </w:r>
          </w:p>
        </w:tc>
        <w:tc>
          <w:tcPr>
            <w:tcW w:w="1320" w:type="dxa"/>
            <w:gridSpan w:val="2"/>
            <w:tcBorders>
              <w:top w:val="single" w:sz="8" w:space="0" w:color="1F497D"/>
              <w:left w:val="nil"/>
              <w:bottom w:val="single" w:sz="8" w:space="0" w:color="1F497D"/>
              <w:right w:val="single" w:sz="8" w:space="0" w:color="1F497D"/>
            </w:tcBorders>
            <w:shd w:val="clear" w:color="000000" w:fill="8DB4E2"/>
            <w:vAlign w:val="center"/>
            <w:hideMark/>
          </w:tcPr>
          <w:p w14:paraId="4308E0DB" w14:textId="296A518D" w:rsidR="0025646A" w:rsidRPr="008C1E40" w:rsidRDefault="0025646A" w:rsidP="0025646A">
            <w:pPr>
              <w:jc w:val="center"/>
              <w:rPr>
                <w:b/>
                <w:bCs/>
                <w:color w:val="000000"/>
                <w:sz w:val="16"/>
                <w:szCs w:val="16"/>
              </w:rPr>
            </w:pPr>
            <w:r>
              <w:rPr>
                <w:b/>
                <w:bCs/>
                <w:color w:val="000000"/>
                <w:sz w:val="16"/>
                <w:szCs w:val="16"/>
              </w:rPr>
              <w:t xml:space="preserve">Total allocation for </w:t>
            </w:r>
            <w:r w:rsidRPr="008C1E40">
              <w:rPr>
                <w:b/>
                <w:bCs/>
                <w:color w:val="000000"/>
                <w:sz w:val="16"/>
                <w:szCs w:val="16"/>
              </w:rPr>
              <w:t>2007-2013</w:t>
            </w:r>
          </w:p>
        </w:tc>
        <w:tc>
          <w:tcPr>
            <w:tcW w:w="256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46A707BA" w14:textId="05765998" w:rsidR="0025646A" w:rsidRPr="008C1E40" w:rsidRDefault="0025646A" w:rsidP="003867D1">
            <w:pPr>
              <w:jc w:val="center"/>
              <w:rPr>
                <w:b/>
                <w:bCs/>
                <w:color w:val="000000"/>
                <w:sz w:val="16"/>
                <w:szCs w:val="16"/>
              </w:rPr>
            </w:pPr>
            <w:r w:rsidRPr="00754E2B">
              <w:rPr>
                <w:b/>
                <w:bCs/>
                <w:sz w:val="16"/>
                <w:szCs w:val="16"/>
              </w:rPr>
              <w:t>Submitted applications</w:t>
            </w:r>
          </w:p>
        </w:tc>
        <w:tc>
          <w:tcPr>
            <w:tcW w:w="258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10E04011" w14:textId="0262C074" w:rsidR="0025646A" w:rsidRPr="008C1E40" w:rsidRDefault="00B07E3D" w:rsidP="00B07E3D">
            <w:pPr>
              <w:jc w:val="center"/>
              <w:rPr>
                <w:b/>
                <w:bCs/>
                <w:color w:val="000000"/>
                <w:sz w:val="16"/>
                <w:szCs w:val="16"/>
              </w:rPr>
            </w:pPr>
            <w:r>
              <w:rPr>
                <w:b/>
                <w:bCs/>
                <w:sz w:val="16"/>
                <w:szCs w:val="16"/>
              </w:rPr>
              <w:t>Funds</w:t>
            </w:r>
            <w:r w:rsidR="0025646A" w:rsidRPr="00754E2B">
              <w:rPr>
                <w:b/>
                <w:bCs/>
                <w:sz w:val="16"/>
                <w:szCs w:val="16"/>
              </w:rPr>
              <w:t xml:space="preserve"> </w:t>
            </w:r>
            <w:r w:rsidR="0025646A">
              <w:rPr>
                <w:b/>
                <w:bCs/>
                <w:sz w:val="16"/>
                <w:szCs w:val="16"/>
              </w:rPr>
              <w:t xml:space="preserve">covered by the </w:t>
            </w:r>
            <w:r w:rsidR="0025646A" w:rsidRPr="00754E2B">
              <w:rPr>
                <w:b/>
                <w:bCs/>
                <w:sz w:val="16"/>
                <w:szCs w:val="16"/>
              </w:rPr>
              <w:t>Decision/ Contract</w:t>
            </w:r>
            <w:r w:rsidR="0025646A">
              <w:rPr>
                <w:b/>
                <w:bCs/>
                <w:sz w:val="16"/>
                <w:szCs w:val="16"/>
              </w:rPr>
              <w:t xml:space="preserve"> (Addendum)</w:t>
            </w:r>
          </w:p>
        </w:tc>
        <w:tc>
          <w:tcPr>
            <w:tcW w:w="192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06068952" w14:textId="2B3C27E7" w:rsidR="0025646A" w:rsidRPr="008C1E40" w:rsidRDefault="0025646A" w:rsidP="003867D1">
            <w:pPr>
              <w:jc w:val="center"/>
              <w:rPr>
                <w:b/>
                <w:bCs/>
                <w:color w:val="000000"/>
                <w:sz w:val="16"/>
                <w:szCs w:val="16"/>
              </w:rPr>
            </w:pPr>
            <w:r w:rsidRPr="00754E2B">
              <w:rPr>
                <w:b/>
                <w:bCs/>
                <w:sz w:val="16"/>
                <w:szCs w:val="16"/>
              </w:rPr>
              <w:t>Funds paid to beneficiaries</w:t>
            </w:r>
            <w:r>
              <w:rPr>
                <w:b/>
                <w:bCs/>
                <w:sz w:val="16"/>
                <w:szCs w:val="16"/>
              </w:rPr>
              <w:t xml:space="preserve"> (funds that have been accounted for)</w:t>
            </w:r>
          </w:p>
        </w:tc>
        <w:tc>
          <w:tcPr>
            <w:tcW w:w="190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43CECAA8" w14:textId="7A7105A5" w:rsidR="0025646A" w:rsidRPr="008C1E40" w:rsidRDefault="0025646A" w:rsidP="003867D1">
            <w:pPr>
              <w:jc w:val="center"/>
              <w:rPr>
                <w:b/>
                <w:bCs/>
                <w:color w:val="000000"/>
                <w:sz w:val="16"/>
                <w:szCs w:val="16"/>
              </w:rPr>
            </w:pPr>
            <w:r>
              <w:rPr>
                <w:b/>
                <w:bCs/>
                <w:sz w:val="16"/>
                <w:szCs w:val="16"/>
              </w:rPr>
              <w:t>Aggregate p</w:t>
            </w:r>
            <w:r w:rsidRPr="00754E2B">
              <w:rPr>
                <w:b/>
                <w:bCs/>
                <w:sz w:val="16"/>
                <w:szCs w:val="16"/>
              </w:rPr>
              <w:t>ayment claims accounted for by the PCA</w:t>
            </w:r>
          </w:p>
        </w:tc>
        <w:tc>
          <w:tcPr>
            <w:tcW w:w="186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6F416DE3" w14:textId="6112CDB4" w:rsidR="0025646A" w:rsidRPr="008C1E40" w:rsidRDefault="0025646A" w:rsidP="003867D1">
            <w:pPr>
              <w:jc w:val="center"/>
              <w:rPr>
                <w:b/>
                <w:bCs/>
                <w:color w:val="000000"/>
                <w:sz w:val="16"/>
                <w:szCs w:val="16"/>
              </w:rPr>
            </w:pPr>
            <w:r w:rsidRPr="00754E2B">
              <w:rPr>
                <w:b/>
                <w:bCs/>
                <w:sz w:val="16"/>
                <w:szCs w:val="16"/>
              </w:rPr>
              <w:t xml:space="preserve">Certified </w:t>
            </w:r>
            <w:r>
              <w:rPr>
                <w:b/>
                <w:bCs/>
                <w:sz w:val="16"/>
                <w:szCs w:val="16"/>
              </w:rPr>
              <w:t>funds (including recoveries)</w:t>
            </w:r>
          </w:p>
        </w:tc>
      </w:tr>
      <w:tr w:rsidR="0012654B" w:rsidRPr="008C1E40" w14:paraId="71230A09" w14:textId="77777777" w:rsidTr="003867D1">
        <w:trPr>
          <w:trHeight w:val="43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706B3DB6" w14:textId="77777777" w:rsidR="0025646A" w:rsidRPr="008C1E40" w:rsidRDefault="0025646A" w:rsidP="003867D1">
            <w:pPr>
              <w:rPr>
                <w:b/>
                <w:bCs/>
                <w:color w:val="000000"/>
                <w:sz w:val="16"/>
                <w:szCs w:val="16"/>
              </w:rPr>
            </w:pPr>
          </w:p>
        </w:tc>
        <w:tc>
          <w:tcPr>
            <w:tcW w:w="92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D2B5D69" w14:textId="339A0F26" w:rsidR="0025646A" w:rsidRPr="008C1E40" w:rsidRDefault="0025646A" w:rsidP="0025646A">
            <w:pPr>
              <w:jc w:val="center"/>
              <w:rPr>
                <w:b/>
                <w:bCs/>
                <w:color w:val="000000"/>
                <w:sz w:val="16"/>
                <w:szCs w:val="16"/>
              </w:rPr>
            </w:pPr>
            <w:r w:rsidRPr="008C1E40">
              <w:rPr>
                <w:b/>
                <w:bCs/>
                <w:color w:val="000000"/>
                <w:sz w:val="16"/>
                <w:szCs w:val="16"/>
              </w:rPr>
              <w:t>D</w:t>
            </w:r>
            <w:r>
              <w:rPr>
                <w:b/>
                <w:bCs/>
                <w:color w:val="000000"/>
                <w:sz w:val="16"/>
                <w:szCs w:val="16"/>
              </w:rPr>
              <w:t>ate</w:t>
            </w:r>
          </w:p>
        </w:tc>
        <w:tc>
          <w:tcPr>
            <w:tcW w:w="720" w:type="dxa"/>
            <w:tcBorders>
              <w:top w:val="nil"/>
              <w:left w:val="nil"/>
              <w:bottom w:val="single" w:sz="8" w:space="0" w:color="1F497D"/>
              <w:right w:val="single" w:sz="8" w:space="0" w:color="1F497D"/>
            </w:tcBorders>
            <w:shd w:val="clear" w:color="000000" w:fill="8DB4E2"/>
            <w:vAlign w:val="center"/>
            <w:hideMark/>
          </w:tcPr>
          <w:p w14:paraId="63AB6D5E" w14:textId="77777777" w:rsidR="0025646A" w:rsidRPr="008C1E40" w:rsidRDefault="0025646A" w:rsidP="003867D1">
            <w:pPr>
              <w:jc w:val="center"/>
              <w:rPr>
                <w:b/>
                <w:bCs/>
                <w:color w:val="000000"/>
                <w:sz w:val="16"/>
                <w:szCs w:val="16"/>
              </w:rPr>
            </w:pPr>
            <w:r w:rsidRPr="008C1E40">
              <w:rPr>
                <w:b/>
                <w:bCs/>
                <w:color w:val="000000"/>
                <w:sz w:val="16"/>
                <w:szCs w:val="16"/>
              </w:rPr>
              <w:t>mil. CZK</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428FA263" w14:textId="77777777" w:rsidR="0025646A" w:rsidRPr="008C1E40" w:rsidRDefault="0025646A" w:rsidP="003867D1">
            <w:pPr>
              <w:jc w:val="center"/>
              <w:rPr>
                <w:b/>
                <w:bCs/>
                <w:color w:val="000000"/>
                <w:sz w:val="16"/>
                <w:szCs w:val="16"/>
              </w:rPr>
            </w:pPr>
            <w:r w:rsidRPr="008C1E40">
              <w:rPr>
                <w:b/>
                <w:bCs/>
                <w:color w:val="000000"/>
                <w:sz w:val="16"/>
                <w:szCs w:val="16"/>
              </w:rPr>
              <w:t>mil. EUR</w:t>
            </w:r>
          </w:p>
        </w:tc>
        <w:tc>
          <w:tcPr>
            <w:tcW w:w="560" w:type="dxa"/>
            <w:tcBorders>
              <w:top w:val="nil"/>
              <w:left w:val="nil"/>
              <w:bottom w:val="single" w:sz="8" w:space="0" w:color="1F497D"/>
              <w:right w:val="single" w:sz="8" w:space="0" w:color="1F497D"/>
            </w:tcBorders>
            <w:shd w:val="clear" w:color="000000" w:fill="8DB4E2"/>
            <w:vAlign w:val="center"/>
            <w:hideMark/>
          </w:tcPr>
          <w:p w14:paraId="1B5597BE" w14:textId="546D8E38" w:rsidR="0025646A" w:rsidRPr="008C1E40" w:rsidRDefault="0025646A" w:rsidP="0025646A">
            <w:pPr>
              <w:jc w:val="center"/>
              <w:rPr>
                <w:b/>
                <w:bCs/>
                <w:color w:val="000000"/>
                <w:sz w:val="16"/>
                <w:szCs w:val="16"/>
              </w:rPr>
            </w:pPr>
            <w:r>
              <w:rPr>
                <w:b/>
                <w:bCs/>
                <w:color w:val="000000"/>
                <w:sz w:val="16"/>
                <w:szCs w:val="16"/>
              </w:rPr>
              <w:t>Number</w:t>
            </w:r>
          </w:p>
        </w:tc>
        <w:tc>
          <w:tcPr>
            <w:tcW w:w="820" w:type="dxa"/>
            <w:tcBorders>
              <w:top w:val="nil"/>
              <w:left w:val="nil"/>
              <w:bottom w:val="single" w:sz="8" w:space="0" w:color="1F497D"/>
              <w:right w:val="single" w:sz="8" w:space="0" w:color="1F497D"/>
            </w:tcBorders>
            <w:shd w:val="clear" w:color="000000" w:fill="8DB4E2"/>
            <w:vAlign w:val="center"/>
            <w:hideMark/>
          </w:tcPr>
          <w:p w14:paraId="3DAB1D74" w14:textId="77777777" w:rsidR="0025646A" w:rsidRPr="008C1E40" w:rsidRDefault="0025646A" w:rsidP="003867D1">
            <w:pPr>
              <w:jc w:val="center"/>
              <w:rPr>
                <w:b/>
                <w:bCs/>
                <w:color w:val="000000"/>
                <w:sz w:val="16"/>
                <w:szCs w:val="16"/>
              </w:rPr>
            </w:pPr>
            <w:r w:rsidRPr="008C1E40">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6895C547" w14:textId="77777777" w:rsidR="0025646A" w:rsidRPr="008C1E40" w:rsidRDefault="0025646A" w:rsidP="003867D1">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4BE2256" w14:textId="77777777" w:rsidR="0025646A" w:rsidRPr="008C1E40" w:rsidRDefault="0025646A" w:rsidP="003867D1">
            <w:pPr>
              <w:jc w:val="center"/>
              <w:rPr>
                <w:b/>
                <w:bCs/>
                <w:color w:val="000000"/>
                <w:sz w:val="16"/>
                <w:szCs w:val="16"/>
              </w:rPr>
            </w:pPr>
            <w:r w:rsidRPr="008C1E40">
              <w:rPr>
                <w:b/>
                <w:bCs/>
                <w:color w:val="000000"/>
                <w:sz w:val="16"/>
                <w:szCs w:val="16"/>
              </w:rPr>
              <w:t>mil. EUR</w:t>
            </w:r>
          </w:p>
        </w:tc>
        <w:tc>
          <w:tcPr>
            <w:tcW w:w="580" w:type="dxa"/>
            <w:tcBorders>
              <w:top w:val="nil"/>
              <w:left w:val="nil"/>
              <w:bottom w:val="single" w:sz="8" w:space="0" w:color="1F497D"/>
              <w:right w:val="single" w:sz="8" w:space="0" w:color="1F497D"/>
            </w:tcBorders>
            <w:shd w:val="clear" w:color="000000" w:fill="8DB4E2"/>
            <w:vAlign w:val="center"/>
            <w:hideMark/>
          </w:tcPr>
          <w:p w14:paraId="1D382C83" w14:textId="790A3F42" w:rsidR="0025646A" w:rsidRPr="008C1E40" w:rsidRDefault="0025646A" w:rsidP="0025646A">
            <w:pPr>
              <w:jc w:val="center"/>
              <w:rPr>
                <w:b/>
                <w:bCs/>
                <w:color w:val="000000"/>
                <w:sz w:val="16"/>
                <w:szCs w:val="16"/>
              </w:rPr>
            </w:pPr>
            <w:r>
              <w:rPr>
                <w:b/>
                <w:bCs/>
                <w:color w:val="000000"/>
                <w:sz w:val="16"/>
                <w:szCs w:val="16"/>
              </w:rPr>
              <w:t>Number</w:t>
            </w:r>
          </w:p>
        </w:tc>
        <w:tc>
          <w:tcPr>
            <w:tcW w:w="760" w:type="dxa"/>
            <w:tcBorders>
              <w:top w:val="nil"/>
              <w:left w:val="nil"/>
              <w:bottom w:val="single" w:sz="8" w:space="0" w:color="1F497D"/>
              <w:right w:val="single" w:sz="8" w:space="0" w:color="1F497D"/>
            </w:tcBorders>
            <w:shd w:val="clear" w:color="000000" w:fill="8DB4E2"/>
            <w:vAlign w:val="center"/>
            <w:hideMark/>
          </w:tcPr>
          <w:p w14:paraId="0F106D51" w14:textId="77777777" w:rsidR="0025646A" w:rsidRPr="008C1E40" w:rsidRDefault="0025646A" w:rsidP="003867D1">
            <w:pPr>
              <w:jc w:val="center"/>
              <w:rPr>
                <w:b/>
                <w:bCs/>
                <w:color w:val="000000"/>
                <w:sz w:val="16"/>
                <w:szCs w:val="16"/>
              </w:rPr>
            </w:pPr>
            <w:r w:rsidRPr="008C1E40">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043E7A19" w14:textId="77777777" w:rsidR="0025646A" w:rsidRPr="008C1E40" w:rsidRDefault="0025646A" w:rsidP="003867D1">
            <w:pPr>
              <w:jc w:val="center"/>
              <w:rPr>
                <w:b/>
                <w:bCs/>
                <w:color w:val="000000"/>
                <w:sz w:val="16"/>
                <w:szCs w:val="16"/>
              </w:rPr>
            </w:pPr>
            <w:r w:rsidRPr="008C1E40">
              <w:rPr>
                <w:b/>
                <w:bCs/>
                <w:color w:val="000000"/>
                <w:sz w:val="16"/>
                <w:szCs w:val="16"/>
              </w:rPr>
              <w:t>%</w:t>
            </w:r>
          </w:p>
        </w:tc>
        <w:tc>
          <w:tcPr>
            <w:tcW w:w="64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6BDEB100" w14:textId="77777777" w:rsidR="0025646A" w:rsidRPr="008C1E40" w:rsidRDefault="0025646A" w:rsidP="003867D1">
            <w:pPr>
              <w:jc w:val="center"/>
              <w:rPr>
                <w:b/>
                <w:bCs/>
                <w:color w:val="000000"/>
                <w:sz w:val="16"/>
                <w:szCs w:val="16"/>
              </w:rPr>
            </w:pPr>
            <w:r w:rsidRPr="008C1E40">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59393560" w14:textId="77777777" w:rsidR="0025646A" w:rsidRPr="008C1E40" w:rsidRDefault="0025646A" w:rsidP="003867D1">
            <w:pPr>
              <w:jc w:val="center"/>
              <w:rPr>
                <w:b/>
                <w:bCs/>
                <w:color w:val="000000"/>
                <w:sz w:val="16"/>
                <w:szCs w:val="16"/>
              </w:rPr>
            </w:pPr>
            <w:r w:rsidRPr="008C1E40">
              <w:rPr>
                <w:b/>
                <w:bCs/>
                <w:color w:val="000000"/>
                <w:sz w:val="16"/>
                <w:szCs w:val="16"/>
              </w:rPr>
              <w:t>mil. CZK</w:t>
            </w:r>
          </w:p>
        </w:tc>
        <w:tc>
          <w:tcPr>
            <w:tcW w:w="640" w:type="dxa"/>
            <w:tcBorders>
              <w:top w:val="nil"/>
              <w:left w:val="nil"/>
              <w:bottom w:val="single" w:sz="8" w:space="0" w:color="1F497D"/>
              <w:right w:val="single" w:sz="8" w:space="0" w:color="1F497D"/>
            </w:tcBorders>
            <w:shd w:val="clear" w:color="000000" w:fill="8DB4E2"/>
            <w:vAlign w:val="center"/>
            <w:hideMark/>
          </w:tcPr>
          <w:p w14:paraId="02C17EC4" w14:textId="77777777" w:rsidR="0025646A" w:rsidRPr="008C1E40" w:rsidRDefault="0025646A" w:rsidP="003867D1">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428E557" w14:textId="77777777" w:rsidR="0025646A" w:rsidRPr="008C1E40" w:rsidRDefault="0025646A" w:rsidP="003867D1">
            <w:pPr>
              <w:jc w:val="center"/>
              <w:rPr>
                <w:b/>
                <w:bCs/>
                <w:color w:val="000000"/>
                <w:sz w:val="16"/>
                <w:szCs w:val="16"/>
              </w:rPr>
            </w:pPr>
            <w:r w:rsidRPr="008C1E40">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3FF32708" w14:textId="77777777" w:rsidR="0025646A" w:rsidRPr="008C1E40" w:rsidRDefault="0025646A" w:rsidP="003867D1">
            <w:pPr>
              <w:jc w:val="center"/>
              <w:rPr>
                <w:b/>
                <w:bCs/>
                <w:color w:val="000000"/>
                <w:sz w:val="16"/>
                <w:szCs w:val="16"/>
              </w:rPr>
            </w:pPr>
            <w:r w:rsidRPr="008C1E40">
              <w:rPr>
                <w:b/>
                <w:bCs/>
                <w:color w:val="000000"/>
                <w:sz w:val="16"/>
                <w:szCs w:val="16"/>
              </w:rPr>
              <w:t>mil. CZK</w:t>
            </w:r>
          </w:p>
        </w:tc>
        <w:tc>
          <w:tcPr>
            <w:tcW w:w="620" w:type="dxa"/>
            <w:tcBorders>
              <w:top w:val="nil"/>
              <w:left w:val="nil"/>
              <w:bottom w:val="single" w:sz="8" w:space="0" w:color="1F497D"/>
              <w:right w:val="single" w:sz="8" w:space="0" w:color="1F497D"/>
            </w:tcBorders>
            <w:shd w:val="clear" w:color="000000" w:fill="8DB4E2"/>
            <w:vAlign w:val="center"/>
            <w:hideMark/>
          </w:tcPr>
          <w:p w14:paraId="6E2D2203" w14:textId="77777777" w:rsidR="0025646A" w:rsidRPr="008C1E40" w:rsidRDefault="0025646A" w:rsidP="003867D1">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47ED190" w14:textId="77777777" w:rsidR="0025646A" w:rsidRPr="008C1E40" w:rsidRDefault="0025646A" w:rsidP="003867D1">
            <w:pPr>
              <w:jc w:val="center"/>
              <w:rPr>
                <w:b/>
                <w:bCs/>
                <w:color w:val="000000"/>
                <w:sz w:val="16"/>
                <w:szCs w:val="16"/>
              </w:rPr>
            </w:pPr>
            <w:r w:rsidRPr="008C1E40">
              <w:rPr>
                <w:b/>
                <w:bCs/>
                <w:color w:val="000000"/>
                <w:sz w:val="16"/>
                <w:szCs w:val="16"/>
              </w:rPr>
              <w:t>mil. EUR</w:t>
            </w:r>
          </w:p>
        </w:tc>
        <w:tc>
          <w:tcPr>
            <w:tcW w:w="740" w:type="dxa"/>
            <w:tcBorders>
              <w:top w:val="nil"/>
              <w:left w:val="nil"/>
              <w:bottom w:val="single" w:sz="8" w:space="0" w:color="1F497D"/>
              <w:right w:val="single" w:sz="8" w:space="0" w:color="1F497D"/>
            </w:tcBorders>
            <w:shd w:val="clear" w:color="000000" w:fill="8DB4E2"/>
            <w:vAlign w:val="center"/>
            <w:hideMark/>
          </w:tcPr>
          <w:p w14:paraId="203A608C" w14:textId="77777777" w:rsidR="0025646A" w:rsidRPr="008C1E40" w:rsidRDefault="0025646A" w:rsidP="003867D1">
            <w:pPr>
              <w:jc w:val="center"/>
              <w:rPr>
                <w:b/>
                <w:bCs/>
                <w:color w:val="000000"/>
                <w:sz w:val="16"/>
                <w:szCs w:val="16"/>
              </w:rPr>
            </w:pPr>
            <w:r w:rsidRPr="008C1E40">
              <w:rPr>
                <w:b/>
                <w:bCs/>
                <w:color w:val="000000"/>
                <w:sz w:val="16"/>
                <w:szCs w:val="16"/>
              </w:rPr>
              <w:t>mil. CZK</w:t>
            </w:r>
          </w:p>
        </w:tc>
        <w:tc>
          <w:tcPr>
            <w:tcW w:w="520" w:type="dxa"/>
            <w:tcBorders>
              <w:top w:val="nil"/>
              <w:left w:val="nil"/>
              <w:bottom w:val="single" w:sz="8" w:space="0" w:color="1F497D"/>
              <w:right w:val="single" w:sz="8" w:space="0" w:color="1F497D"/>
            </w:tcBorders>
            <w:shd w:val="clear" w:color="000000" w:fill="8DB4E2"/>
            <w:vAlign w:val="center"/>
            <w:hideMark/>
          </w:tcPr>
          <w:p w14:paraId="7A96AF86" w14:textId="77777777" w:rsidR="0025646A" w:rsidRPr="008C1E40" w:rsidRDefault="0025646A" w:rsidP="003867D1">
            <w:pPr>
              <w:jc w:val="center"/>
              <w:rPr>
                <w:b/>
                <w:bCs/>
                <w:color w:val="000000"/>
                <w:sz w:val="16"/>
                <w:szCs w:val="16"/>
              </w:rPr>
            </w:pPr>
            <w:r w:rsidRPr="008C1E40">
              <w:rPr>
                <w:b/>
                <w:bCs/>
                <w:color w:val="000000"/>
                <w:sz w:val="16"/>
                <w:szCs w:val="16"/>
              </w:rPr>
              <w:t>%</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01D8B1A0" w14:textId="77777777" w:rsidR="0025646A" w:rsidRPr="008C1E40" w:rsidRDefault="0025646A" w:rsidP="003867D1">
            <w:pPr>
              <w:jc w:val="center"/>
              <w:rPr>
                <w:b/>
                <w:bCs/>
                <w:color w:val="000000"/>
                <w:sz w:val="16"/>
                <w:szCs w:val="16"/>
              </w:rPr>
            </w:pPr>
            <w:r w:rsidRPr="008C1E40">
              <w:rPr>
                <w:b/>
                <w:bCs/>
                <w:color w:val="000000"/>
                <w:sz w:val="16"/>
                <w:szCs w:val="16"/>
              </w:rPr>
              <w:t>mil. EUR</w:t>
            </w:r>
          </w:p>
        </w:tc>
      </w:tr>
      <w:tr w:rsidR="0012654B" w:rsidRPr="008C1E40" w14:paraId="64002AE1" w14:textId="77777777" w:rsidTr="003867D1">
        <w:trPr>
          <w:trHeight w:val="31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6844DCFA" w14:textId="77777777" w:rsidR="0025646A" w:rsidRPr="008C1E40" w:rsidRDefault="0025646A" w:rsidP="003867D1">
            <w:pPr>
              <w:rPr>
                <w:b/>
                <w:bCs/>
                <w:color w:val="000000"/>
                <w:sz w:val="16"/>
                <w:szCs w:val="16"/>
              </w:rPr>
            </w:pPr>
          </w:p>
        </w:tc>
        <w:tc>
          <w:tcPr>
            <w:tcW w:w="920" w:type="dxa"/>
            <w:vMerge/>
            <w:tcBorders>
              <w:top w:val="nil"/>
              <w:left w:val="single" w:sz="8" w:space="0" w:color="1F497D"/>
              <w:bottom w:val="single" w:sz="8" w:space="0" w:color="1F497D"/>
              <w:right w:val="single" w:sz="8" w:space="0" w:color="1F497D"/>
            </w:tcBorders>
            <w:vAlign w:val="center"/>
            <w:hideMark/>
          </w:tcPr>
          <w:p w14:paraId="34DE4E58" w14:textId="77777777" w:rsidR="0025646A" w:rsidRPr="008C1E40" w:rsidRDefault="0025646A" w:rsidP="003867D1">
            <w:pPr>
              <w:rPr>
                <w:b/>
                <w:bCs/>
                <w:color w:val="000000"/>
                <w:sz w:val="16"/>
                <w:szCs w:val="16"/>
              </w:rPr>
            </w:pPr>
          </w:p>
        </w:tc>
        <w:tc>
          <w:tcPr>
            <w:tcW w:w="720" w:type="dxa"/>
            <w:tcBorders>
              <w:top w:val="nil"/>
              <w:left w:val="nil"/>
              <w:bottom w:val="single" w:sz="8" w:space="0" w:color="1F497D"/>
              <w:right w:val="single" w:sz="8" w:space="0" w:color="1F497D"/>
            </w:tcBorders>
            <w:shd w:val="clear" w:color="000000" w:fill="8DB4E2"/>
            <w:vAlign w:val="center"/>
            <w:hideMark/>
          </w:tcPr>
          <w:p w14:paraId="4F70528B" w14:textId="77777777" w:rsidR="0025646A" w:rsidRPr="008C1E40" w:rsidRDefault="0025646A" w:rsidP="003867D1">
            <w:pPr>
              <w:jc w:val="center"/>
              <w:rPr>
                <w:b/>
                <w:bCs/>
                <w:color w:val="000000"/>
                <w:sz w:val="16"/>
                <w:szCs w:val="16"/>
              </w:rPr>
            </w:pPr>
            <w:r w:rsidRPr="008C1E40">
              <w:rPr>
                <w:b/>
                <w:bCs/>
                <w:color w:val="000000"/>
                <w:sz w:val="16"/>
                <w:szCs w:val="16"/>
              </w:rPr>
              <w:t xml:space="preserve">a </w:t>
            </w:r>
          </w:p>
        </w:tc>
        <w:tc>
          <w:tcPr>
            <w:tcW w:w="600" w:type="dxa"/>
            <w:vMerge/>
            <w:tcBorders>
              <w:top w:val="nil"/>
              <w:left w:val="single" w:sz="8" w:space="0" w:color="1F497D"/>
              <w:bottom w:val="single" w:sz="8" w:space="0" w:color="1F497D"/>
              <w:right w:val="single" w:sz="8" w:space="0" w:color="1F497D"/>
            </w:tcBorders>
            <w:vAlign w:val="center"/>
            <w:hideMark/>
          </w:tcPr>
          <w:p w14:paraId="231B90C4" w14:textId="77777777" w:rsidR="0025646A" w:rsidRPr="008C1E40" w:rsidRDefault="0025646A" w:rsidP="003867D1">
            <w:pPr>
              <w:rPr>
                <w:b/>
                <w:bCs/>
                <w:color w:val="000000"/>
                <w:sz w:val="16"/>
                <w:szCs w:val="16"/>
              </w:rPr>
            </w:pPr>
          </w:p>
        </w:tc>
        <w:tc>
          <w:tcPr>
            <w:tcW w:w="560" w:type="dxa"/>
            <w:tcBorders>
              <w:top w:val="nil"/>
              <w:left w:val="nil"/>
              <w:bottom w:val="single" w:sz="8" w:space="0" w:color="1F497D"/>
              <w:right w:val="single" w:sz="8" w:space="0" w:color="1F497D"/>
            </w:tcBorders>
            <w:shd w:val="clear" w:color="000000" w:fill="8DB4E2"/>
            <w:vAlign w:val="center"/>
            <w:hideMark/>
          </w:tcPr>
          <w:p w14:paraId="738D62C0" w14:textId="77777777" w:rsidR="0025646A" w:rsidRPr="008C1E40" w:rsidRDefault="0025646A" w:rsidP="003867D1">
            <w:pPr>
              <w:jc w:val="center"/>
              <w:rPr>
                <w:b/>
                <w:bCs/>
                <w:color w:val="000000"/>
                <w:sz w:val="16"/>
                <w:szCs w:val="16"/>
              </w:rPr>
            </w:pPr>
            <w:r w:rsidRPr="008C1E40">
              <w:rPr>
                <w:b/>
                <w:bCs/>
                <w:color w:val="000000"/>
                <w:sz w:val="16"/>
                <w:szCs w:val="16"/>
              </w:rPr>
              <w:t>b</w:t>
            </w:r>
          </w:p>
        </w:tc>
        <w:tc>
          <w:tcPr>
            <w:tcW w:w="820" w:type="dxa"/>
            <w:tcBorders>
              <w:top w:val="nil"/>
              <w:left w:val="nil"/>
              <w:bottom w:val="single" w:sz="8" w:space="0" w:color="1F497D"/>
              <w:right w:val="single" w:sz="8" w:space="0" w:color="1F497D"/>
            </w:tcBorders>
            <w:shd w:val="clear" w:color="000000" w:fill="8DB4E2"/>
            <w:vAlign w:val="center"/>
            <w:hideMark/>
          </w:tcPr>
          <w:p w14:paraId="12125EC2" w14:textId="77777777" w:rsidR="0025646A" w:rsidRPr="008C1E40" w:rsidRDefault="0025646A" w:rsidP="003867D1">
            <w:pPr>
              <w:jc w:val="center"/>
              <w:rPr>
                <w:b/>
                <w:bCs/>
                <w:color w:val="000000"/>
                <w:sz w:val="16"/>
                <w:szCs w:val="16"/>
              </w:rPr>
            </w:pPr>
            <w:r w:rsidRPr="008C1E40">
              <w:rPr>
                <w:b/>
                <w:bCs/>
                <w:color w:val="000000"/>
                <w:sz w:val="16"/>
                <w:szCs w:val="16"/>
              </w:rPr>
              <w:t>c</w:t>
            </w:r>
          </w:p>
        </w:tc>
        <w:tc>
          <w:tcPr>
            <w:tcW w:w="600" w:type="dxa"/>
            <w:tcBorders>
              <w:top w:val="nil"/>
              <w:left w:val="nil"/>
              <w:bottom w:val="single" w:sz="8" w:space="0" w:color="1F497D"/>
              <w:right w:val="single" w:sz="8" w:space="0" w:color="1F497D"/>
            </w:tcBorders>
            <w:shd w:val="clear" w:color="000000" w:fill="8DB4E2"/>
            <w:vAlign w:val="center"/>
            <w:hideMark/>
          </w:tcPr>
          <w:p w14:paraId="65C9E774" w14:textId="77777777" w:rsidR="0025646A" w:rsidRPr="008C1E40" w:rsidRDefault="0025646A" w:rsidP="003867D1">
            <w:pPr>
              <w:jc w:val="center"/>
              <w:rPr>
                <w:b/>
                <w:bCs/>
                <w:color w:val="000000"/>
                <w:sz w:val="16"/>
                <w:szCs w:val="16"/>
              </w:rPr>
            </w:pPr>
            <w:r w:rsidRPr="008C1E40">
              <w:rPr>
                <w:b/>
                <w:bCs/>
                <w:color w:val="000000"/>
                <w:sz w:val="16"/>
                <w:szCs w:val="16"/>
              </w:rPr>
              <w:t>c/a</w:t>
            </w:r>
          </w:p>
        </w:tc>
        <w:tc>
          <w:tcPr>
            <w:tcW w:w="580" w:type="dxa"/>
            <w:vMerge/>
            <w:tcBorders>
              <w:top w:val="nil"/>
              <w:left w:val="single" w:sz="8" w:space="0" w:color="1F497D"/>
              <w:bottom w:val="single" w:sz="8" w:space="0" w:color="1F497D"/>
              <w:right w:val="single" w:sz="8" w:space="0" w:color="1F497D"/>
            </w:tcBorders>
            <w:vAlign w:val="center"/>
            <w:hideMark/>
          </w:tcPr>
          <w:p w14:paraId="0DC14913" w14:textId="77777777" w:rsidR="0025646A" w:rsidRPr="008C1E40" w:rsidRDefault="0025646A" w:rsidP="003867D1">
            <w:pPr>
              <w:rPr>
                <w:b/>
                <w:bCs/>
                <w:color w:val="000000"/>
                <w:sz w:val="16"/>
                <w:szCs w:val="16"/>
              </w:rPr>
            </w:pPr>
          </w:p>
        </w:tc>
        <w:tc>
          <w:tcPr>
            <w:tcW w:w="580" w:type="dxa"/>
            <w:tcBorders>
              <w:top w:val="nil"/>
              <w:left w:val="nil"/>
              <w:bottom w:val="single" w:sz="8" w:space="0" w:color="1F497D"/>
              <w:right w:val="single" w:sz="8" w:space="0" w:color="1F497D"/>
            </w:tcBorders>
            <w:shd w:val="clear" w:color="000000" w:fill="8DB4E2"/>
            <w:vAlign w:val="center"/>
            <w:hideMark/>
          </w:tcPr>
          <w:p w14:paraId="4B1D2203" w14:textId="50395A9E" w:rsidR="0025646A" w:rsidRPr="008C1E40" w:rsidRDefault="0025646A" w:rsidP="003867D1">
            <w:pPr>
              <w:jc w:val="center"/>
              <w:rPr>
                <w:b/>
                <w:bCs/>
                <w:color w:val="000000"/>
                <w:sz w:val="16"/>
                <w:szCs w:val="16"/>
              </w:rPr>
            </w:pPr>
            <w:r w:rsidRPr="008C1E40">
              <w:rPr>
                <w:b/>
                <w:bCs/>
                <w:color w:val="000000"/>
                <w:sz w:val="16"/>
                <w:szCs w:val="16"/>
              </w:rPr>
              <w:t>D</w:t>
            </w:r>
          </w:p>
        </w:tc>
        <w:tc>
          <w:tcPr>
            <w:tcW w:w="760" w:type="dxa"/>
            <w:tcBorders>
              <w:top w:val="nil"/>
              <w:left w:val="nil"/>
              <w:bottom w:val="single" w:sz="8" w:space="0" w:color="1F497D"/>
              <w:right w:val="single" w:sz="8" w:space="0" w:color="1F497D"/>
            </w:tcBorders>
            <w:shd w:val="clear" w:color="000000" w:fill="8DB4E2"/>
            <w:vAlign w:val="center"/>
            <w:hideMark/>
          </w:tcPr>
          <w:p w14:paraId="37AEAB33" w14:textId="77777777" w:rsidR="0025646A" w:rsidRPr="008C1E40" w:rsidRDefault="0025646A" w:rsidP="003867D1">
            <w:pPr>
              <w:jc w:val="center"/>
              <w:rPr>
                <w:b/>
                <w:bCs/>
                <w:color w:val="000000"/>
                <w:sz w:val="16"/>
                <w:szCs w:val="16"/>
              </w:rPr>
            </w:pPr>
            <w:r w:rsidRPr="008C1E40">
              <w:rPr>
                <w:b/>
                <w:bCs/>
                <w:color w:val="000000"/>
                <w:sz w:val="16"/>
                <w:szCs w:val="16"/>
              </w:rPr>
              <w:t>e</w:t>
            </w:r>
          </w:p>
        </w:tc>
        <w:tc>
          <w:tcPr>
            <w:tcW w:w="600" w:type="dxa"/>
            <w:tcBorders>
              <w:top w:val="nil"/>
              <w:left w:val="nil"/>
              <w:bottom w:val="single" w:sz="8" w:space="0" w:color="1F497D"/>
              <w:right w:val="single" w:sz="8" w:space="0" w:color="1F497D"/>
            </w:tcBorders>
            <w:shd w:val="clear" w:color="000000" w:fill="8DB4E2"/>
            <w:vAlign w:val="center"/>
            <w:hideMark/>
          </w:tcPr>
          <w:p w14:paraId="42EAA2C3" w14:textId="77777777" w:rsidR="0025646A" w:rsidRPr="008C1E40" w:rsidRDefault="0025646A" w:rsidP="003867D1">
            <w:pPr>
              <w:jc w:val="center"/>
              <w:rPr>
                <w:b/>
                <w:bCs/>
                <w:color w:val="000000"/>
                <w:sz w:val="16"/>
                <w:szCs w:val="16"/>
              </w:rPr>
            </w:pPr>
            <w:r w:rsidRPr="008C1E40">
              <w:rPr>
                <w:b/>
                <w:bCs/>
                <w:color w:val="000000"/>
                <w:sz w:val="16"/>
                <w:szCs w:val="16"/>
              </w:rPr>
              <w:t xml:space="preserve">e/a </w:t>
            </w:r>
          </w:p>
        </w:tc>
        <w:tc>
          <w:tcPr>
            <w:tcW w:w="640" w:type="dxa"/>
            <w:vMerge/>
            <w:tcBorders>
              <w:top w:val="nil"/>
              <w:left w:val="single" w:sz="8" w:space="0" w:color="1F497D"/>
              <w:bottom w:val="single" w:sz="8" w:space="0" w:color="1F497D"/>
              <w:right w:val="single" w:sz="8" w:space="0" w:color="1F497D"/>
            </w:tcBorders>
            <w:vAlign w:val="center"/>
            <w:hideMark/>
          </w:tcPr>
          <w:p w14:paraId="3E72E782" w14:textId="77777777" w:rsidR="0025646A" w:rsidRPr="008C1E40" w:rsidRDefault="0025646A" w:rsidP="003867D1">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592849CE" w14:textId="77777777" w:rsidR="0025646A" w:rsidRPr="008C1E40" w:rsidRDefault="0025646A" w:rsidP="003867D1">
            <w:pPr>
              <w:jc w:val="center"/>
              <w:rPr>
                <w:b/>
                <w:bCs/>
                <w:color w:val="000000"/>
                <w:sz w:val="16"/>
                <w:szCs w:val="16"/>
              </w:rPr>
            </w:pPr>
            <w:r w:rsidRPr="008C1E40">
              <w:rPr>
                <w:b/>
                <w:bCs/>
                <w:color w:val="000000"/>
                <w:sz w:val="16"/>
                <w:szCs w:val="16"/>
              </w:rPr>
              <w:t>f</w:t>
            </w:r>
          </w:p>
        </w:tc>
        <w:tc>
          <w:tcPr>
            <w:tcW w:w="640" w:type="dxa"/>
            <w:tcBorders>
              <w:top w:val="nil"/>
              <w:left w:val="nil"/>
              <w:bottom w:val="single" w:sz="8" w:space="0" w:color="1F497D"/>
              <w:right w:val="single" w:sz="8" w:space="0" w:color="1F497D"/>
            </w:tcBorders>
            <w:shd w:val="clear" w:color="000000" w:fill="8DB4E2"/>
            <w:vAlign w:val="center"/>
            <w:hideMark/>
          </w:tcPr>
          <w:p w14:paraId="79A44D08" w14:textId="77777777" w:rsidR="0025646A" w:rsidRPr="008C1E40" w:rsidRDefault="0025646A" w:rsidP="003867D1">
            <w:pPr>
              <w:jc w:val="center"/>
              <w:rPr>
                <w:b/>
                <w:bCs/>
                <w:color w:val="000000"/>
                <w:sz w:val="16"/>
                <w:szCs w:val="16"/>
              </w:rPr>
            </w:pPr>
            <w:r w:rsidRPr="008C1E40">
              <w:rPr>
                <w:b/>
                <w:bCs/>
                <w:color w:val="000000"/>
                <w:sz w:val="16"/>
                <w:szCs w:val="16"/>
              </w:rPr>
              <w:t xml:space="preserve">f/a </w:t>
            </w:r>
          </w:p>
        </w:tc>
        <w:tc>
          <w:tcPr>
            <w:tcW w:w="580" w:type="dxa"/>
            <w:vMerge/>
            <w:tcBorders>
              <w:top w:val="nil"/>
              <w:left w:val="single" w:sz="8" w:space="0" w:color="1F497D"/>
              <w:bottom w:val="single" w:sz="8" w:space="0" w:color="1F497D"/>
              <w:right w:val="single" w:sz="8" w:space="0" w:color="1F497D"/>
            </w:tcBorders>
            <w:vAlign w:val="center"/>
            <w:hideMark/>
          </w:tcPr>
          <w:p w14:paraId="2F2C2D02" w14:textId="77777777" w:rsidR="0025646A" w:rsidRPr="008C1E40" w:rsidRDefault="0025646A" w:rsidP="003867D1">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4CC77E5E" w14:textId="77777777" w:rsidR="0025646A" w:rsidRPr="008C1E40" w:rsidRDefault="0025646A" w:rsidP="003867D1">
            <w:pPr>
              <w:jc w:val="center"/>
              <w:rPr>
                <w:b/>
                <w:bCs/>
                <w:color w:val="000000"/>
                <w:sz w:val="16"/>
                <w:szCs w:val="16"/>
              </w:rPr>
            </w:pPr>
            <w:r w:rsidRPr="008C1E40">
              <w:rPr>
                <w:b/>
                <w:bCs/>
                <w:color w:val="000000"/>
                <w:sz w:val="16"/>
                <w:szCs w:val="16"/>
              </w:rPr>
              <w:t>g</w:t>
            </w:r>
          </w:p>
        </w:tc>
        <w:tc>
          <w:tcPr>
            <w:tcW w:w="620" w:type="dxa"/>
            <w:tcBorders>
              <w:top w:val="nil"/>
              <w:left w:val="nil"/>
              <w:bottom w:val="single" w:sz="8" w:space="0" w:color="1F497D"/>
              <w:right w:val="single" w:sz="8" w:space="0" w:color="1F497D"/>
            </w:tcBorders>
            <w:shd w:val="clear" w:color="000000" w:fill="8DB4E2"/>
            <w:vAlign w:val="center"/>
            <w:hideMark/>
          </w:tcPr>
          <w:p w14:paraId="1C47B16B" w14:textId="77777777" w:rsidR="0025646A" w:rsidRPr="008C1E40" w:rsidRDefault="0025646A" w:rsidP="003867D1">
            <w:pPr>
              <w:jc w:val="center"/>
              <w:rPr>
                <w:b/>
                <w:bCs/>
                <w:color w:val="000000"/>
                <w:sz w:val="16"/>
                <w:szCs w:val="16"/>
              </w:rPr>
            </w:pPr>
            <w:r w:rsidRPr="008C1E40">
              <w:rPr>
                <w:b/>
                <w:bCs/>
                <w:color w:val="000000"/>
                <w:sz w:val="16"/>
                <w:szCs w:val="16"/>
              </w:rPr>
              <w:t xml:space="preserve">g/a </w:t>
            </w:r>
          </w:p>
        </w:tc>
        <w:tc>
          <w:tcPr>
            <w:tcW w:w="580" w:type="dxa"/>
            <w:vMerge/>
            <w:tcBorders>
              <w:top w:val="nil"/>
              <w:left w:val="single" w:sz="8" w:space="0" w:color="1F497D"/>
              <w:bottom w:val="single" w:sz="8" w:space="0" w:color="1F497D"/>
              <w:right w:val="single" w:sz="8" w:space="0" w:color="1F497D"/>
            </w:tcBorders>
            <w:vAlign w:val="center"/>
            <w:hideMark/>
          </w:tcPr>
          <w:p w14:paraId="056E247A" w14:textId="77777777" w:rsidR="0025646A" w:rsidRPr="008C1E40" w:rsidRDefault="0025646A" w:rsidP="003867D1">
            <w:pPr>
              <w:rPr>
                <w:b/>
                <w:bCs/>
                <w:color w:val="000000"/>
                <w:sz w:val="16"/>
                <w:szCs w:val="16"/>
              </w:rPr>
            </w:pPr>
          </w:p>
        </w:tc>
        <w:tc>
          <w:tcPr>
            <w:tcW w:w="740" w:type="dxa"/>
            <w:tcBorders>
              <w:top w:val="nil"/>
              <w:left w:val="nil"/>
              <w:bottom w:val="single" w:sz="8" w:space="0" w:color="1F497D"/>
              <w:right w:val="single" w:sz="8" w:space="0" w:color="1F497D"/>
            </w:tcBorders>
            <w:shd w:val="clear" w:color="000000" w:fill="8DB4E2"/>
            <w:vAlign w:val="center"/>
            <w:hideMark/>
          </w:tcPr>
          <w:p w14:paraId="6D79FE2F" w14:textId="77777777" w:rsidR="0025646A" w:rsidRPr="008C1E40" w:rsidRDefault="0025646A" w:rsidP="003867D1">
            <w:pPr>
              <w:jc w:val="center"/>
              <w:rPr>
                <w:b/>
                <w:bCs/>
                <w:color w:val="000000"/>
                <w:sz w:val="16"/>
                <w:szCs w:val="16"/>
              </w:rPr>
            </w:pPr>
            <w:r w:rsidRPr="008C1E40">
              <w:rPr>
                <w:b/>
                <w:bCs/>
                <w:color w:val="000000"/>
                <w:sz w:val="16"/>
                <w:szCs w:val="16"/>
              </w:rPr>
              <w:t>h</w:t>
            </w:r>
          </w:p>
        </w:tc>
        <w:tc>
          <w:tcPr>
            <w:tcW w:w="520" w:type="dxa"/>
            <w:tcBorders>
              <w:top w:val="nil"/>
              <w:left w:val="nil"/>
              <w:bottom w:val="single" w:sz="8" w:space="0" w:color="1F497D"/>
              <w:right w:val="single" w:sz="8" w:space="0" w:color="1F497D"/>
            </w:tcBorders>
            <w:shd w:val="clear" w:color="000000" w:fill="8DB4E2"/>
            <w:vAlign w:val="center"/>
            <w:hideMark/>
          </w:tcPr>
          <w:p w14:paraId="7C19552B" w14:textId="77777777" w:rsidR="0025646A" w:rsidRPr="008C1E40" w:rsidRDefault="0025646A" w:rsidP="003867D1">
            <w:pPr>
              <w:jc w:val="center"/>
              <w:rPr>
                <w:b/>
                <w:bCs/>
                <w:color w:val="000000"/>
                <w:sz w:val="16"/>
                <w:szCs w:val="16"/>
              </w:rPr>
            </w:pPr>
            <w:r w:rsidRPr="008C1E40">
              <w:rPr>
                <w:b/>
                <w:bCs/>
                <w:color w:val="000000"/>
                <w:sz w:val="16"/>
                <w:szCs w:val="16"/>
              </w:rPr>
              <w:t xml:space="preserve">h/a </w:t>
            </w:r>
          </w:p>
        </w:tc>
        <w:tc>
          <w:tcPr>
            <w:tcW w:w="600" w:type="dxa"/>
            <w:vMerge/>
            <w:tcBorders>
              <w:top w:val="nil"/>
              <w:left w:val="single" w:sz="8" w:space="0" w:color="1F497D"/>
              <w:bottom w:val="single" w:sz="8" w:space="0" w:color="1F497D"/>
              <w:right w:val="single" w:sz="8" w:space="0" w:color="1F497D"/>
            </w:tcBorders>
            <w:vAlign w:val="center"/>
            <w:hideMark/>
          </w:tcPr>
          <w:p w14:paraId="72E55BD0" w14:textId="77777777" w:rsidR="0025646A" w:rsidRPr="008C1E40" w:rsidRDefault="0025646A" w:rsidP="003867D1">
            <w:pPr>
              <w:rPr>
                <w:b/>
                <w:bCs/>
                <w:color w:val="000000"/>
                <w:sz w:val="16"/>
                <w:szCs w:val="16"/>
              </w:rPr>
            </w:pPr>
          </w:p>
        </w:tc>
      </w:tr>
      <w:tr w:rsidR="0012654B" w:rsidRPr="008C1E40" w14:paraId="2B8E8BD5" w14:textId="77777777" w:rsidTr="003867D1">
        <w:trPr>
          <w:trHeight w:val="315"/>
        </w:trPr>
        <w:tc>
          <w:tcPr>
            <w:tcW w:w="760"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7579DE5D" w14:textId="77777777" w:rsidR="0025646A" w:rsidRPr="008C1E40" w:rsidRDefault="0025646A" w:rsidP="003867D1">
            <w:pPr>
              <w:jc w:val="center"/>
              <w:rPr>
                <w:color w:val="000000"/>
                <w:sz w:val="16"/>
                <w:szCs w:val="16"/>
              </w:rPr>
            </w:pPr>
            <w:r w:rsidRPr="008C1E40">
              <w:rPr>
                <w:color w:val="000000"/>
                <w:sz w:val="16"/>
                <w:szCs w:val="16"/>
              </w:rPr>
              <w:t>3.2</w:t>
            </w:r>
          </w:p>
        </w:tc>
        <w:tc>
          <w:tcPr>
            <w:tcW w:w="920" w:type="dxa"/>
            <w:tcBorders>
              <w:top w:val="nil"/>
              <w:left w:val="nil"/>
              <w:bottom w:val="single" w:sz="8" w:space="0" w:color="538DD5"/>
              <w:right w:val="single" w:sz="8" w:space="0" w:color="538DD5"/>
            </w:tcBorders>
            <w:shd w:val="clear" w:color="000000" w:fill="FFFFFF"/>
            <w:hideMark/>
          </w:tcPr>
          <w:p w14:paraId="5F5493D0" w14:textId="77777777" w:rsidR="0025646A" w:rsidRPr="008C1E40" w:rsidRDefault="0025646A" w:rsidP="003867D1">
            <w:pPr>
              <w:rPr>
                <w:color w:val="000000"/>
                <w:sz w:val="16"/>
                <w:szCs w:val="16"/>
              </w:rPr>
            </w:pPr>
            <w:r w:rsidRPr="008C1E40">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4AB7807B" w14:textId="77777777" w:rsidR="0025646A" w:rsidRPr="008C1E40" w:rsidRDefault="0025646A" w:rsidP="003867D1">
            <w:pPr>
              <w:jc w:val="right"/>
              <w:rPr>
                <w:color w:val="000000"/>
                <w:sz w:val="16"/>
                <w:szCs w:val="16"/>
              </w:rPr>
            </w:pPr>
            <w:r w:rsidRPr="008C1E40">
              <w:rPr>
                <w:color w:val="000000"/>
                <w:sz w:val="16"/>
                <w:szCs w:val="16"/>
              </w:rPr>
              <w:t>6 509,54</w:t>
            </w:r>
          </w:p>
        </w:tc>
        <w:tc>
          <w:tcPr>
            <w:tcW w:w="600" w:type="dxa"/>
            <w:tcBorders>
              <w:top w:val="nil"/>
              <w:left w:val="nil"/>
              <w:bottom w:val="single" w:sz="8" w:space="0" w:color="538DD5"/>
              <w:right w:val="single" w:sz="8" w:space="0" w:color="538DD5"/>
            </w:tcBorders>
            <w:shd w:val="clear" w:color="000000" w:fill="FFFFFF"/>
            <w:noWrap/>
            <w:hideMark/>
          </w:tcPr>
          <w:p w14:paraId="7CC8DA6D" w14:textId="77777777" w:rsidR="0025646A" w:rsidRPr="008C1E40" w:rsidRDefault="0025646A" w:rsidP="003867D1">
            <w:pPr>
              <w:jc w:val="right"/>
              <w:rPr>
                <w:color w:val="000000"/>
                <w:sz w:val="16"/>
                <w:szCs w:val="16"/>
              </w:rPr>
            </w:pPr>
            <w:r w:rsidRPr="008C1E40">
              <w:rPr>
                <w:color w:val="000000"/>
                <w:sz w:val="16"/>
                <w:szCs w:val="16"/>
              </w:rPr>
              <w:t>248,48</w:t>
            </w:r>
          </w:p>
        </w:tc>
        <w:tc>
          <w:tcPr>
            <w:tcW w:w="560" w:type="dxa"/>
            <w:tcBorders>
              <w:top w:val="nil"/>
              <w:left w:val="nil"/>
              <w:bottom w:val="single" w:sz="8" w:space="0" w:color="538DD5"/>
              <w:right w:val="single" w:sz="8" w:space="0" w:color="538DD5"/>
            </w:tcBorders>
            <w:shd w:val="clear" w:color="000000" w:fill="FFFFFF"/>
            <w:hideMark/>
          </w:tcPr>
          <w:p w14:paraId="40708F71" w14:textId="77777777" w:rsidR="0025646A" w:rsidRPr="008C1E40" w:rsidRDefault="0025646A" w:rsidP="003867D1">
            <w:pPr>
              <w:jc w:val="right"/>
              <w:rPr>
                <w:color w:val="000000"/>
                <w:sz w:val="16"/>
                <w:szCs w:val="16"/>
              </w:rPr>
            </w:pPr>
            <w:r w:rsidRPr="008C1E40">
              <w:rPr>
                <w:color w:val="000000"/>
                <w:sz w:val="16"/>
                <w:szCs w:val="16"/>
              </w:rPr>
              <w:t>249</w:t>
            </w:r>
          </w:p>
        </w:tc>
        <w:tc>
          <w:tcPr>
            <w:tcW w:w="820" w:type="dxa"/>
            <w:tcBorders>
              <w:top w:val="nil"/>
              <w:left w:val="nil"/>
              <w:bottom w:val="single" w:sz="8" w:space="0" w:color="538DD5"/>
              <w:right w:val="single" w:sz="8" w:space="0" w:color="538DD5"/>
            </w:tcBorders>
            <w:shd w:val="clear" w:color="000000" w:fill="FFFFFF"/>
            <w:noWrap/>
            <w:hideMark/>
          </w:tcPr>
          <w:p w14:paraId="393BC807" w14:textId="77777777" w:rsidR="0025646A" w:rsidRPr="008C1E40" w:rsidRDefault="0025646A" w:rsidP="003867D1">
            <w:pPr>
              <w:jc w:val="right"/>
              <w:rPr>
                <w:color w:val="000000"/>
                <w:sz w:val="16"/>
                <w:szCs w:val="16"/>
              </w:rPr>
            </w:pPr>
            <w:r w:rsidRPr="008C1E40">
              <w:rPr>
                <w:color w:val="000000"/>
                <w:sz w:val="16"/>
                <w:szCs w:val="16"/>
              </w:rPr>
              <w:t>9 585,40</w:t>
            </w:r>
          </w:p>
        </w:tc>
        <w:tc>
          <w:tcPr>
            <w:tcW w:w="600" w:type="dxa"/>
            <w:tcBorders>
              <w:top w:val="nil"/>
              <w:left w:val="nil"/>
              <w:bottom w:val="single" w:sz="8" w:space="0" w:color="538DD5"/>
              <w:right w:val="single" w:sz="8" w:space="0" w:color="538DD5"/>
            </w:tcBorders>
            <w:shd w:val="clear" w:color="000000" w:fill="FFFFFF"/>
            <w:noWrap/>
            <w:hideMark/>
          </w:tcPr>
          <w:p w14:paraId="4575968D" w14:textId="77777777" w:rsidR="0025646A" w:rsidRPr="008C1E40" w:rsidRDefault="0025646A" w:rsidP="003867D1">
            <w:pPr>
              <w:jc w:val="right"/>
              <w:rPr>
                <w:color w:val="000000"/>
                <w:sz w:val="16"/>
                <w:szCs w:val="16"/>
              </w:rPr>
            </w:pPr>
            <w:r w:rsidRPr="008C1E40">
              <w:rPr>
                <w:color w:val="000000"/>
                <w:sz w:val="16"/>
                <w:szCs w:val="16"/>
              </w:rPr>
              <w:t>147,25</w:t>
            </w:r>
          </w:p>
        </w:tc>
        <w:tc>
          <w:tcPr>
            <w:tcW w:w="580" w:type="dxa"/>
            <w:tcBorders>
              <w:top w:val="nil"/>
              <w:left w:val="nil"/>
              <w:bottom w:val="single" w:sz="8" w:space="0" w:color="538DD5"/>
              <w:right w:val="single" w:sz="8" w:space="0" w:color="538DD5"/>
            </w:tcBorders>
            <w:shd w:val="clear" w:color="000000" w:fill="FFFFFF"/>
            <w:noWrap/>
            <w:hideMark/>
          </w:tcPr>
          <w:p w14:paraId="4B1D692D" w14:textId="77777777" w:rsidR="0025646A" w:rsidRPr="008C1E40" w:rsidRDefault="0025646A" w:rsidP="003867D1">
            <w:pPr>
              <w:jc w:val="right"/>
              <w:rPr>
                <w:color w:val="000000"/>
                <w:sz w:val="16"/>
                <w:szCs w:val="16"/>
              </w:rPr>
            </w:pPr>
            <w:r w:rsidRPr="008C1E40">
              <w:rPr>
                <w:color w:val="000000"/>
                <w:sz w:val="16"/>
                <w:szCs w:val="16"/>
              </w:rPr>
              <w:t>360,65</w:t>
            </w:r>
          </w:p>
        </w:tc>
        <w:tc>
          <w:tcPr>
            <w:tcW w:w="580" w:type="dxa"/>
            <w:tcBorders>
              <w:top w:val="nil"/>
              <w:left w:val="nil"/>
              <w:bottom w:val="single" w:sz="8" w:space="0" w:color="538DD5"/>
              <w:right w:val="single" w:sz="8" w:space="0" w:color="538DD5"/>
            </w:tcBorders>
            <w:shd w:val="clear" w:color="000000" w:fill="FFFFFF"/>
            <w:noWrap/>
            <w:hideMark/>
          </w:tcPr>
          <w:p w14:paraId="4258C7E7" w14:textId="77777777" w:rsidR="0025646A" w:rsidRPr="008C1E40" w:rsidRDefault="0025646A" w:rsidP="003867D1">
            <w:pPr>
              <w:jc w:val="right"/>
              <w:rPr>
                <w:color w:val="000000"/>
                <w:sz w:val="16"/>
                <w:szCs w:val="16"/>
              </w:rPr>
            </w:pPr>
            <w:r w:rsidRPr="008C1E40">
              <w:rPr>
                <w:color w:val="000000"/>
                <w:sz w:val="16"/>
                <w:szCs w:val="16"/>
              </w:rPr>
              <w:t>184</w:t>
            </w:r>
          </w:p>
        </w:tc>
        <w:tc>
          <w:tcPr>
            <w:tcW w:w="760" w:type="dxa"/>
            <w:tcBorders>
              <w:top w:val="nil"/>
              <w:left w:val="nil"/>
              <w:bottom w:val="single" w:sz="8" w:space="0" w:color="538DD5"/>
              <w:right w:val="single" w:sz="8" w:space="0" w:color="538DD5"/>
            </w:tcBorders>
            <w:shd w:val="clear" w:color="000000" w:fill="FFFFFF"/>
            <w:noWrap/>
            <w:hideMark/>
          </w:tcPr>
          <w:p w14:paraId="62F9B99D" w14:textId="77777777" w:rsidR="0025646A" w:rsidRPr="008C1E40" w:rsidRDefault="0025646A" w:rsidP="003867D1">
            <w:pPr>
              <w:jc w:val="right"/>
              <w:rPr>
                <w:color w:val="000000"/>
                <w:sz w:val="16"/>
                <w:szCs w:val="16"/>
              </w:rPr>
            </w:pPr>
            <w:r w:rsidRPr="008C1E40">
              <w:rPr>
                <w:color w:val="000000"/>
                <w:sz w:val="16"/>
                <w:szCs w:val="16"/>
              </w:rPr>
              <w:t>6 240,77</w:t>
            </w:r>
          </w:p>
        </w:tc>
        <w:tc>
          <w:tcPr>
            <w:tcW w:w="600" w:type="dxa"/>
            <w:tcBorders>
              <w:top w:val="nil"/>
              <w:left w:val="nil"/>
              <w:bottom w:val="single" w:sz="8" w:space="0" w:color="538DD5"/>
              <w:right w:val="single" w:sz="8" w:space="0" w:color="538DD5"/>
            </w:tcBorders>
            <w:shd w:val="clear" w:color="000000" w:fill="FFFFFF"/>
            <w:noWrap/>
            <w:hideMark/>
          </w:tcPr>
          <w:p w14:paraId="2152ADEE" w14:textId="77777777" w:rsidR="0025646A" w:rsidRPr="008C1E40" w:rsidRDefault="0025646A" w:rsidP="003867D1">
            <w:pPr>
              <w:jc w:val="right"/>
              <w:rPr>
                <w:color w:val="000000"/>
                <w:sz w:val="16"/>
                <w:szCs w:val="16"/>
              </w:rPr>
            </w:pPr>
            <w:r w:rsidRPr="008C1E40">
              <w:rPr>
                <w:color w:val="000000"/>
                <w:sz w:val="16"/>
                <w:szCs w:val="16"/>
              </w:rPr>
              <w:t>95,87</w:t>
            </w:r>
          </w:p>
        </w:tc>
        <w:tc>
          <w:tcPr>
            <w:tcW w:w="640" w:type="dxa"/>
            <w:tcBorders>
              <w:top w:val="nil"/>
              <w:left w:val="nil"/>
              <w:bottom w:val="single" w:sz="8" w:space="0" w:color="538DD5"/>
              <w:right w:val="single" w:sz="8" w:space="0" w:color="538DD5"/>
            </w:tcBorders>
            <w:shd w:val="clear" w:color="000000" w:fill="FFFFFF"/>
            <w:noWrap/>
            <w:hideMark/>
          </w:tcPr>
          <w:p w14:paraId="7BE73A88" w14:textId="77777777" w:rsidR="0025646A" w:rsidRPr="008C1E40" w:rsidRDefault="0025646A" w:rsidP="003867D1">
            <w:pPr>
              <w:jc w:val="right"/>
              <w:rPr>
                <w:color w:val="000000"/>
                <w:sz w:val="16"/>
                <w:szCs w:val="16"/>
              </w:rPr>
            </w:pPr>
            <w:r w:rsidRPr="008C1E40">
              <w:rPr>
                <w:color w:val="000000"/>
                <w:sz w:val="16"/>
                <w:szCs w:val="16"/>
              </w:rPr>
              <w:t>238,68</w:t>
            </w:r>
          </w:p>
        </w:tc>
        <w:tc>
          <w:tcPr>
            <w:tcW w:w="700" w:type="dxa"/>
            <w:tcBorders>
              <w:top w:val="nil"/>
              <w:left w:val="nil"/>
              <w:bottom w:val="single" w:sz="8" w:space="0" w:color="538DD5"/>
              <w:right w:val="single" w:sz="8" w:space="0" w:color="538DD5"/>
            </w:tcBorders>
            <w:shd w:val="clear" w:color="000000" w:fill="FFFFFF"/>
            <w:noWrap/>
            <w:hideMark/>
          </w:tcPr>
          <w:p w14:paraId="70BD60A6" w14:textId="77777777" w:rsidR="0025646A" w:rsidRPr="008C1E40" w:rsidRDefault="0025646A" w:rsidP="003867D1">
            <w:pPr>
              <w:jc w:val="right"/>
              <w:rPr>
                <w:color w:val="000000"/>
                <w:sz w:val="16"/>
                <w:szCs w:val="16"/>
              </w:rPr>
            </w:pPr>
            <w:r w:rsidRPr="008C1E40">
              <w:rPr>
                <w:color w:val="000000"/>
                <w:sz w:val="16"/>
                <w:szCs w:val="16"/>
              </w:rPr>
              <w:t>3 906,13</w:t>
            </w:r>
          </w:p>
        </w:tc>
        <w:tc>
          <w:tcPr>
            <w:tcW w:w="640" w:type="dxa"/>
            <w:tcBorders>
              <w:top w:val="nil"/>
              <w:left w:val="nil"/>
              <w:bottom w:val="single" w:sz="8" w:space="0" w:color="538DD5"/>
              <w:right w:val="single" w:sz="8" w:space="0" w:color="538DD5"/>
            </w:tcBorders>
            <w:shd w:val="clear" w:color="000000" w:fill="FFFFFF"/>
            <w:noWrap/>
            <w:hideMark/>
          </w:tcPr>
          <w:p w14:paraId="2C31BA37" w14:textId="77777777" w:rsidR="0025646A" w:rsidRPr="008C1E40" w:rsidRDefault="0025646A" w:rsidP="003867D1">
            <w:pPr>
              <w:jc w:val="right"/>
              <w:rPr>
                <w:color w:val="000000"/>
                <w:sz w:val="16"/>
                <w:szCs w:val="16"/>
              </w:rPr>
            </w:pPr>
            <w:r w:rsidRPr="008C1E40">
              <w:rPr>
                <w:color w:val="000000"/>
                <w:sz w:val="16"/>
                <w:szCs w:val="16"/>
              </w:rPr>
              <w:t>60,01</w:t>
            </w:r>
          </w:p>
        </w:tc>
        <w:tc>
          <w:tcPr>
            <w:tcW w:w="580" w:type="dxa"/>
            <w:tcBorders>
              <w:top w:val="nil"/>
              <w:left w:val="nil"/>
              <w:bottom w:val="single" w:sz="8" w:space="0" w:color="538DD5"/>
              <w:right w:val="single" w:sz="8" w:space="0" w:color="538DD5"/>
            </w:tcBorders>
            <w:shd w:val="clear" w:color="000000" w:fill="FFFFFF"/>
            <w:noWrap/>
            <w:hideMark/>
          </w:tcPr>
          <w:p w14:paraId="0AC197D7" w14:textId="77777777" w:rsidR="0025646A" w:rsidRPr="008C1E40" w:rsidRDefault="0025646A" w:rsidP="003867D1">
            <w:pPr>
              <w:jc w:val="right"/>
              <w:rPr>
                <w:color w:val="000000"/>
                <w:sz w:val="16"/>
                <w:szCs w:val="16"/>
              </w:rPr>
            </w:pPr>
            <w:r w:rsidRPr="008C1E40">
              <w:rPr>
                <w:color w:val="000000"/>
                <w:sz w:val="16"/>
                <w:szCs w:val="16"/>
              </w:rPr>
              <w:t>153,55</w:t>
            </w:r>
          </w:p>
        </w:tc>
        <w:tc>
          <w:tcPr>
            <w:tcW w:w="700" w:type="dxa"/>
            <w:tcBorders>
              <w:top w:val="nil"/>
              <w:left w:val="nil"/>
              <w:bottom w:val="single" w:sz="8" w:space="0" w:color="538DD5"/>
              <w:right w:val="single" w:sz="8" w:space="0" w:color="538DD5"/>
            </w:tcBorders>
            <w:shd w:val="clear" w:color="000000" w:fill="FFFFFF"/>
            <w:noWrap/>
            <w:hideMark/>
          </w:tcPr>
          <w:p w14:paraId="3FEACE00" w14:textId="77777777" w:rsidR="0025646A" w:rsidRPr="008C1E40" w:rsidRDefault="0025646A" w:rsidP="003867D1">
            <w:pPr>
              <w:jc w:val="right"/>
              <w:rPr>
                <w:color w:val="000000"/>
                <w:sz w:val="16"/>
                <w:szCs w:val="16"/>
              </w:rPr>
            </w:pPr>
            <w:r w:rsidRPr="008C1E40">
              <w:rPr>
                <w:color w:val="000000"/>
                <w:sz w:val="16"/>
                <w:szCs w:val="16"/>
              </w:rPr>
              <w:t>3 741,22</w:t>
            </w:r>
          </w:p>
        </w:tc>
        <w:tc>
          <w:tcPr>
            <w:tcW w:w="620" w:type="dxa"/>
            <w:tcBorders>
              <w:top w:val="nil"/>
              <w:left w:val="nil"/>
              <w:bottom w:val="single" w:sz="8" w:space="0" w:color="538DD5"/>
              <w:right w:val="single" w:sz="8" w:space="0" w:color="538DD5"/>
            </w:tcBorders>
            <w:shd w:val="clear" w:color="000000" w:fill="FFFFFF"/>
            <w:noWrap/>
            <w:hideMark/>
          </w:tcPr>
          <w:p w14:paraId="2DEDA700" w14:textId="77777777" w:rsidR="0025646A" w:rsidRPr="008C1E40" w:rsidRDefault="0025646A" w:rsidP="003867D1">
            <w:pPr>
              <w:jc w:val="right"/>
              <w:rPr>
                <w:color w:val="000000"/>
                <w:sz w:val="16"/>
                <w:szCs w:val="16"/>
              </w:rPr>
            </w:pPr>
            <w:r w:rsidRPr="008C1E40">
              <w:rPr>
                <w:color w:val="000000"/>
                <w:sz w:val="16"/>
                <w:szCs w:val="16"/>
              </w:rPr>
              <w:t>57,47</w:t>
            </w:r>
          </w:p>
        </w:tc>
        <w:tc>
          <w:tcPr>
            <w:tcW w:w="580" w:type="dxa"/>
            <w:tcBorders>
              <w:top w:val="nil"/>
              <w:left w:val="nil"/>
              <w:bottom w:val="single" w:sz="8" w:space="0" w:color="538DD5"/>
              <w:right w:val="single" w:sz="8" w:space="0" w:color="538DD5"/>
            </w:tcBorders>
            <w:shd w:val="clear" w:color="000000" w:fill="FFFFFF"/>
            <w:noWrap/>
            <w:hideMark/>
          </w:tcPr>
          <w:p w14:paraId="112C6C0A" w14:textId="77777777" w:rsidR="0025646A" w:rsidRPr="008C1E40" w:rsidRDefault="0025646A" w:rsidP="003867D1">
            <w:pPr>
              <w:jc w:val="right"/>
              <w:rPr>
                <w:color w:val="000000"/>
                <w:sz w:val="16"/>
                <w:szCs w:val="16"/>
              </w:rPr>
            </w:pPr>
            <w:r w:rsidRPr="008C1E40">
              <w:rPr>
                <w:color w:val="000000"/>
                <w:sz w:val="16"/>
                <w:szCs w:val="16"/>
              </w:rPr>
              <w:t>147,53</w:t>
            </w:r>
          </w:p>
        </w:tc>
        <w:tc>
          <w:tcPr>
            <w:tcW w:w="740" w:type="dxa"/>
            <w:tcBorders>
              <w:top w:val="nil"/>
              <w:left w:val="nil"/>
              <w:bottom w:val="single" w:sz="8" w:space="0" w:color="538DD5"/>
              <w:right w:val="single" w:sz="8" w:space="0" w:color="538DD5"/>
            </w:tcBorders>
            <w:shd w:val="clear" w:color="000000" w:fill="FFFFFF"/>
            <w:noWrap/>
            <w:hideMark/>
          </w:tcPr>
          <w:p w14:paraId="70398895" w14:textId="77777777" w:rsidR="0025646A" w:rsidRPr="008C1E40" w:rsidRDefault="0025646A" w:rsidP="003867D1">
            <w:pPr>
              <w:jc w:val="right"/>
              <w:rPr>
                <w:color w:val="000000"/>
                <w:sz w:val="16"/>
                <w:szCs w:val="16"/>
              </w:rPr>
            </w:pPr>
            <w:r w:rsidRPr="008C1E40">
              <w:rPr>
                <w:color w:val="000000"/>
                <w:sz w:val="16"/>
                <w:szCs w:val="16"/>
              </w:rPr>
              <w:t>3 573,21</w:t>
            </w:r>
          </w:p>
        </w:tc>
        <w:tc>
          <w:tcPr>
            <w:tcW w:w="520" w:type="dxa"/>
            <w:tcBorders>
              <w:top w:val="nil"/>
              <w:left w:val="nil"/>
              <w:bottom w:val="single" w:sz="8" w:space="0" w:color="538DD5"/>
              <w:right w:val="single" w:sz="8" w:space="0" w:color="538DD5"/>
            </w:tcBorders>
            <w:shd w:val="clear" w:color="000000" w:fill="FFFFFF"/>
            <w:noWrap/>
            <w:hideMark/>
          </w:tcPr>
          <w:p w14:paraId="6A39AADF" w14:textId="77777777" w:rsidR="0025646A" w:rsidRPr="008C1E40" w:rsidRDefault="0025646A" w:rsidP="003867D1">
            <w:pPr>
              <w:jc w:val="right"/>
              <w:rPr>
                <w:color w:val="000000"/>
                <w:sz w:val="16"/>
                <w:szCs w:val="16"/>
              </w:rPr>
            </w:pPr>
            <w:r w:rsidRPr="008C1E40">
              <w:rPr>
                <w:color w:val="000000"/>
                <w:sz w:val="16"/>
                <w:szCs w:val="16"/>
              </w:rPr>
              <w:t>54,89</w:t>
            </w:r>
          </w:p>
        </w:tc>
        <w:tc>
          <w:tcPr>
            <w:tcW w:w="600" w:type="dxa"/>
            <w:tcBorders>
              <w:top w:val="nil"/>
              <w:left w:val="nil"/>
              <w:bottom w:val="single" w:sz="8" w:space="0" w:color="538DD5"/>
              <w:right w:val="single" w:sz="8" w:space="0" w:color="538DD5"/>
            </w:tcBorders>
            <w:shd w:val="clear" w:color="000000" w:fill="FFFFFF"/>
            <w:noWrap/>
            <w:hideMark/>
          </w:tcPr>
          <w:p w14:paraId="415D18D5" w14:textId="77777777" w:rsidR="0025646A" w:rsidRPr="008C1E40" w:rsidRDefault="0025646A" w:rsidP="003867D1">
            <w:pPr>
              <w:jc w:val="right"/>
              <w:rPr>
                <w:color w:val="000000"/>
                <w:sz w:val="16"/>
                <w:szCs w:val="16"/>
              </w:rPr>
            </w:pPr>
            <w:r w:rsidRPr="008C1E40">
              <w:rPr>
                <w:color w:val="000000"/>
                <w:sz w:val="16"/>
                <w:szCs w:val="16"/>
              </w:rPr>
              <w:t>141,06</w:t>
            </w:r>
          </w:p>
        </w:tc>
      </w:tr>
      <w:tr w:rsidR="0012654B" w:rsidRPr="008C1E40" w14:paraId="317C0524" w14:textId="77777777" w:rsidTr="003867D1">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169725CD" w14:textId="77777777" w:rsidR="0025646A" w:rsidRPr="008C1E40" w:rsidRDefault="0025646A" w:rsidP="003867D1">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3F91DE86" w14:textId="77777777" w:rsidR="0025646A" w:rsidRPr="008C1E40" w:rsidRDefault="0025646A" w:rsidP="003867D1">
            <w:pPr>
              <w:rPr>
                <w:color w:val="000000"/>
                <w:sz w:val="16"/>
                <w:szCs w:val="16"/>
              </w:rPr>
            </w:pPr>
            <w:r w:rsidRPr="008C1E40">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5A12853B" w14:textId="77777777" w:rsidR="0025646A" w:rsidRPr="008C1E40" w:rsidRDefault="0025646A" w:rsidP="003867D1">
            <w:pPr>
              <w:jc w:val="right"/>
              <w:rPr>
                <w:color w:val="000000"/>
                <w:sz w:val="16"/>
                <w:szCs w:val="16"/>
              </w:rPr>
            </w:pPr>
            <w:r w:rsidRPr="008C1E40">
              <w:rPr>
                <w:color w:val="000000"/>
                <w:sz w:val="16"/>
                <w:szCs w:val="16"/>
              </w:rPr>
              <w:t>6 521,06</w:t>
            </w:r>
          </w:p>
        </w:tc>
        <w:tc>
          <w:tcPr>
            <w:tcW w:w="600" w:type="dxa"/>
            <w:tcBorders>
              <w:top w:val="nil"/>
              <w:left w:val="nil"/>
              <w:bottom w:val="single" w:sz="8" w:space="0" w:color="538DD5"/>
              <w:right w:val="single" w:sz="8" w:space="0" w:color="538DD5"/>
            </w:tcBorders>
            <w:shd w:val="clear" w:color="000000" w:fill="FFFFFF"/>
            <w:noWrap/>
            <w:hideMark/>
          </w:tcPr>
          <w:p w14:paraId="138E1E60" w14:textId="77777777" w:rsidR="0025646A" w:rsidRPr="008C1E40" w:rsidRDefault="0025646A" w:rsidP="003867D1">
            <w:pPr>
              <w:jc w:val="right"/>
              <w:rPr>
                <w:color w:val="000000"/>
                <w:sz w:val="16"/>
                <w:szCs w:val="16"/>
              </w:rPr>
            </w:pPr>
            <w:r w:rsidRPr="008C1E40">
              <w:rPr>
                <w:color w:val="000000"/>
                <w:sz w:val="16"/>
                <w:szCs w:val="16"/>
              </w:rPr>
              <w:t>248,48</w:t>
            </w:r>
          </w:p>
        </w:tc>
        <w:tc>
          <w:tcPr>
            <w:tcW w:w="560" w:type="dxa"/>
            <w:tcBorders>
              <w:top w:val="nil"/>
              <w:left w:val="nil"/>
              <w:bottom w:val="single" w:sz="8" w:space="0" w:color="538DD5"/>
              <w:right w:val="single" w:sz="8" w:space="0" w:color="538DD5"/>
            </w:tcBorders>
            <w:shd w:val="clear" w:color="000000" w:fill="FFFFFF"/>
            <w:hideMark/>
          </w:tcPr>
          <w:p w14:paraId="4E2FF89B" w14:textId="77777777" w:rsidR="0025646A" w:rsidRPr="008C1E40" w:rsidRDefault="0025646A" w:rsidP="003867D1">
            <w:pPr>
              <w:jc w:val="right"/>
              <w:rPr>
                <w:color w:val="000000"/>
                <w:sz w:val="16"/>
                <w:szCs w:val="16"/>
              </w:rPr>
            </w:pPr>
            <w:r w:rsidRPr="008C1E40">
              <w:rPr>
                <w:color w:val="000000"/>
                <w:sz w:val="16"/>
                <w:szCs w:val="16"/>
              </w:rPr>
              <w:t>249</w:t>
            </w:r>
          </w:p>
        </w:tc>
        <w:tc>
          <w:tcPr>
            <w:tcW w:w="820" w:type="dxa"/>
            <w:tcBorders>
              <w:top w:val="nil"/>
              <w:left w:val="nil"/>
              <w:bottom w:val="single" w:sz="8" w:space="0" w:color="538DD5"/>
              <w:right w:val="single" w:sz="8" w:space="0" w:color="538DD5"/>
            </w:tcBorders>
            <w:shd w:val="clear" w:color="000000" w:fill="FFFFFF"/>
            <w:noWrap/>
            <w:hideMark/>
          </w:tcPr>
          <w:p w14:paraId="216120D6" w14:textId="77777777" w:rsidR="0025646A" w:rsidRPr="008C1E40" w:rsidRDefault="0025646A" w:rsidP="003867D1">
            <w:pPr>
              <w:jc w:val="right"/>
              <w:rPr>
                <w:color w:val="000000"/>
                <w:sz w:val="16"/>
                <w:szCs w:val="16"/>
              </w:rPr>
            </w:pPr>
            <w:r w:rsidRPr="008C1E40">
              <w:rPr>
                <w:color w:val="000000"/>
                <w:sz w:val="16"/>
                <w:szCs w:val="16"/>
              </w:rPr>
              <w:t>9 585,40</w:t>
            </w:r>
          </w:p>
        </w:tc>
        <w:tc>
          <w:tcPr>
            <w:tcW w:w="600" w:type="dxa"/>
            <w:tcBorders>
              <w:top w:val="nil"/>
              <w:left w:val="nil"/>
              <w:bottom w:val="single" w:sz="8" w:space="0" w:color="538DD5"/>
              <w:right w:val="single" w:sz="8" w:space="0" w:color="538DD5"/>
            </w:tcBorders>
            <w:shd w:val="clear" w:color="000000" w:fill="FFFFFF"/>
            <w:noWrap/>
            <w:hideMark/>
          </w:tcPr>
          <w:p w14:paraId="26357302" w14:textId="77777777" w:rsidR="0025646A" w:rsidRPr="008C1E40" w:rsidRDefault="0025646A" w:rsidP="003867D1">
            <w:pPr>
              <w:jc w:val="right"/>
              <w:rPr>
                <w:color w:val="000000"/>
                <w:sz w:val="16"/>
                <w:szCs w:val="16"/>
              </w:rPr>
            </w:pPr>
            <w:r w:rsidRPr="008C1E40">
              <w:rPr>
                <w:color w:val="000000"/>
                <w:sz w:val="16"/>
                <w:szCs w:val="16"/>
              </w:rPr>
              <w:t>146,99</w:t>
            </w:r>
          </w:p>
        </w:tc>
        <w:tc>
          <w:tcPr>
            <w:tcW w:w="580" w:type="dxa"/>
            <w:tcBorders>
              <w:top w:val="nil"/>
              <w:left w:val="nil"/>
              <w:bottom w:val="single" w:sz="8" w:space="0" w:color="538DD5"/>
              <w:right w:val="single" w:sz="8" w:space="0" w:color="538DD5"/>
            </w:tcBorders>
            <w:shd w:val="clear" w:color="000000" w:fill="FFFFFF"/>
            <w:noWrap/>
            <w:hideMark/>
          </w:tcPr>
          <w:p w14:paraId="6B89CF38" w14:textId="77777777" w:rsidR="0025646A" w:rsidRPr="008C1E40" w:rsidRDefault="0025646A" w:rsidP="003867D1">
            <w:pPr>
              <w:jc w:val="right"/>
              <w:rPr>
                <w:color w:val="000000"/>
                <w:sz w:val="16"/>
                <w:szCs w:val="16"/>
              </w:rPr>
            </w:pPr>
            <w:r w:rsidRPr="008C1E40">
              <w:rPr>
                <w:color w:val="000000"/>
                <w:sz w:val="16"/>
                <w:szCs w:val="16"/>
              </w:rPr>
              <w:t>359,75</w:t>
            </w:r>
          </w:p>
        </w:tc>
        <w:tc>
          <w:tcPr>
            <w:tcW w:w="580" w:type="dxa"/>
            <w:tcBorders>
              <w:top w:val="nil"/>
              <w:left w:val="nil"/>
              <w:bottom w:val="single" w:sz="8" w:space="0" w:color="538DD5"/>
              <w:right w:val="single" w:sz="8" w:space="0" w:color="538DD5"/>
            </w:tcBorders>
            <w:shd w:val="clear" w:color="000000" w:fill="FFFFFF"/>
            <w:noWrap/>
            <w:hideMark/>
          </w:tcPr>
          <w:p w14:paraId="20DF79BA" w14:textId="77777777" w:rsidR="0025646A" w:rsidRPr="008C1E40" w:rsidRDefault="0025646A" w:rsidP="003867D1">
            <w:pPr>
              <w:jc w:val="right"/>
              <w:rPr>
                <w:color w:val="000000"/>
                <w:sz w:val="16"/>
                <w:szCs w:val="16"/>
              </w:rPr>
            </w:pPr>
            <w:r w:rsidRPr="008C1E40">
              <w:rPr>
                <w:color w:val="000000"/>
                <w:sz w:val="16"/>
                <w:szCs w:val="16"/>
              </w:rPr>
              <w:t>180</w:t>
            </w:r>
          </w:p>
        </w:tc>
        <w:tc>
          <w:tcPr>
            <w:tcW w:w="760" w:type="dxa"/>
            <w:tcBorders>
              <w:top w:val="nil"/>
              <w:left w:val="nil"/>
              <w:bottom w:val="single" w:sz="8" w:space="0" w:color="538DD5"/>
              <w:right w:val="single" w:sz="8" w:space="0" w:color="538DD5"/>
            </w:tcBorders>
            <w:shd w:val="clear" w:color="000000" w:fill="FFFFFF"/>
            <w:noWrap/>
            <w:hideMark/>
          </w:tcPr>
          <w:p w14:paraId="384D9B14" w14:textId="77777777" w:rsidR="0025646A" w:rsidRPr="008C1E40" w:rsidRDefault="0025646A" w:rsidP="003867D1">
            <w:pPr>
              <w:jc w:val="right"/>
              <w:rPr>
                <w:color w:val="000000"/>
                <w:sz w:val="16"/>
                <w:szCs w:val="16"/>
              </w:rPr>
            </w:pPr>
            <w:r w:rsidRPr="008C1E40">
              <w:rPr>
                <w:color w:val="000000"/>
                <w:sz w:val="16"/>
                <w:szCs w:val="16"/>
              </w:rPr>
              <w:t>6 156,61</w:t>
            </w:r>
          </w:p>
        </w:tc>
        <w:tc>
          <w:tcPr>
            <w:tcW w:w="600" w:type="dxa"/>
            <w:tcBorders>
              <w:top w:val="nil"/>
              <w:left w:val="nil"/>
              <w:bottom w:val="single" w:sz="8" w:space="0" w:color="538DD5"/>
              <w:right w:val="single" w:sz="8" w:space="0" w:color="538DD5"/>
            </w:tcBorders>
            <w:shd w:val="clear" w:color="000000" w:fill="FFFFFF"/>
            <w:noWrap/>
            <w:hideMark/>
          </w:tcPr>
          <w:p w14:paraId="1443252F" w14:textId="77777777" w:rsidR="0025646A" w:rsidRPr="008C1E40" w:rsidRDefault="0025646A" w:rsidP="003867D1">
            <w:pPr>
              <w:jc w:val="right"/>
              <w:rPr>
                <w:color w:val="000000"/>
                <w:sz w:val="16"/>
                <w:szCs w:val="16"/>
              </w:rPr>
            </w:pPr>
            <w:r w:rsidRPr="008C1E40">
              <w:rPr>
                <w:color w:val="000000"/>
                <w:sz w:val="16"/>
                <w:szCs w:val="16"/>
              </w:rPr>
              <w:t>94,41</w:t>
            </w:r>
          </w:p>
        </w:tc>
        <w:tc>
          <w:tcPr>
            <w:tcW w:w="640" w:type="dxa"/>
            <w:tcBorders>
              <w:top w:val="nil"/>
              <w:left w:val="nil"/>
              <w:bottom w:val="single" w:sz="8" w:space="0" w:color="538DD5"/>
              <w:right w:val="single" w:sz="8" w:space="0" w:color="538DD5"/>
            </w:tcBorders>
            <w:shd w:val="clear" w:color="000000" w:fill="FFFFFF"/>
            <w:noWrap/>
            <w:hideMark/>
          </w:tcPr>
          <w:p w14:paraId="6EF64A86" w14:textId="77777777" w:rsidR="0025646A" w:rsidRPr="008C1E40" w:rsidRDefault="0025646A" w:rsidP="003867D1">
            <w:pPr>
              <w:jc w:val="right"/>
              <w:rPr>
                <w:color w:val="000000"/>
                <w:sz w:val="16"/>
                <w:szCs w:val="16"/>
              </w:rPr>
            </w:pPr>
            <w:r w:rsidRPr="008C1E40">
              <w:rPr>
                <w:color w:val="000000"/>
                <w:sz w:val="16"/>
                <w:szCs w:val="16"/>
              </w:rPr>
              <w:t>235,25</w:t>
            </w:r>
          </w:p>
        </w:tc>
        <w:tc>
          <w:tcPr>
            <w:tcW w:w="700" w:type="dxa"/>
            <w:tcBorders>
              <w:top w:val="nil"/>
              <w:left w:val="nil"/>
              <w:bottom w:val="single" w:sz="8" w:space="0" w:color="538DD5"/>
              <w:right w:val="single" w:sz="8" w:space="0" w:color="538DD5"/>
            </w:tcBorders>
            <w:shd w:val="clear" w:color="000000" w:fill="FFFFFF"/>
            <w:noWrap/>
            <w:hideMark/>
          </w:tcPr>
          <w:p w14:paraId="7995D756" w14:textId="77777777" w:rsidR="0025646A" w:rsidRPr="008C1E40" w:rsidRDefault="0025646A" w:rsidP="003867D1">
            <w:pPr>
              <w:jc w:val="right"/>
              <w:rPr>
                <w:color w:val="000000"/>
                <w:sz w:val="16"/>
                <w:szCs w:val="16"/>
              </w:rPr>
            </w:pPr>
            <w:r w:rsidRPr="008C1E40">
              <w:rPr>
                <w:color w:val="000000"/>
                <w:sz w:val="16"/>
                <w:szCs w:val="16"/>
              </w:rPr>
              <w:t>4 173,36</w:t>
            </w:r>
          </w:p>
        </w:tc>
        <w:tc>
          <w:tcPr>
            <w:tcW w:w="640" w:type="dxa"/>
            <w:tcBorders>
              <w:top w:val="nil"/>
              <w:left w:val="nil"/>
              <w:bottom w:val="single" w:sz="8" w:space="0" w:color="538DD5"/>
              <w:right w:val="single" w:sz="8" w:space="0" w:color="538DD5"/>
            </w:tcBorders>
            <w:shd w:val="clear" w:color="000000" w:fill="FFFFFF"/>
            <w:noWrap/>
            <w:hideMark/>
          </w:tcPr>
          <w:p w14:paraId="0472E460" w14:textId="77777777" w:rsidR="0025646A" w:rsidRPr="008C1E40" w:rsidRDefault="0025646A" w:rsidP="003867D1">
            <w:pPr>
              <w:jc w:val="right"/>
              <w:rPr>
                <w:color w:val="000000"/>
                <w:sz w:val="16"/>
                <w:szCs w:val="16"/>
              </w:rPr>
            </w:pPr>
            <w:r w:rsidRPr="008C1E40">
              <w:rPr>
                <w:color w:val="000000"/>
                <w:sz w:val="16"/>
                <w:szCs w:val="16"/>
              </w:rPr>
              <w:t>64,00</w:t>
            </w:r>
          </w:p>
        </w:tc>
        <w:tc>
          <w:tcPr>
            <w:tcW w:w="580" w:type="dxa"/>
            <w:tcBorders>
              <w:top w:val="nil"/>
              <w:left w:val="nil"/>
              <w:bottom w:val="single" w:sz="8" w:space="0" w:color="538DD5"/>
              <w:right w:val="single" w:sz="8" w:space="0" w:color="538DD5"/>
            </w:tcBorders>
            <w:shd w:val="clear" w:color="000000" w:fill="FFFFFF"/>
            <w:noWrap/>
            <w:hideMark/>
          </w:tcPr>
          <w:p w14:paraId="46AFDA2B" w14:textId="77777777" w:rsidR="0025646A" w:rsidRPr="008C1E40" w:rsidRDefault="0025646A" w:rsidP="003867D1">
            <w:pPr>
              <w:jc w:val="right"/>
              <w:rPr>
                <w:color w:val="000000"/>
                <w:sz w:val="16"/>
                <w:szCs w:val="16"/>
              </w:rPr>
            </w:pPr>
            <w:r w:rsidRPr="008C1E40">
              <w:rPr>
                <w:color w:val="000000"/>
                <w:sz w:val="16"/>
                <w:szCs w:val="16"/>
              </w:rPr>
              <w:t>163,23</w:t>
            </w:r>
          </w:p>
        </w:tc>
        <w:tc>
          <w:tcPr>
            <w:tcW w:w="700" w:type="dxa"/>
            <w:tcBorders>
              <w:top w:val="nil"/>
              <w:left w:val="nil"/>
              <w:bottom w:val="single" w:sz="8" w:space="0" w:color="538DD5"/>
              <w:right w:val="single" w:sz="8" w:space="0" w:color="538DD5"/>
            </w:tcBorders>
            <w:shd w:val="clear" w:color="000000" w:fill="FFFFFF"/>
            <w:noWrap/>
            <w:hideMark/>
          </w:tcPr>
          <w:p w14:paraId="63516C4D" w14:textId="77777777" w:rsidR="0025646A" w:rsidRPr="008C1E40" w:rsidRDefault="0025646A" w:rsidP="003867D1">
            <w:pPr>
              <w:jc w:val="right"/>
              <w:rPr>
                <w:color w:val="000000"/>
                <w:sz w:val="16"/>
                <w:szCs w:val="16"/>
              </w:rPr>
            </w:pPr>
            <w:r w:rsidRPr="008C1E40">
              <w:rPr>
                <w:color w:val="000000"/>
                <w:sz w:val="16"/>
                <w:szCs w:val="16"/>
              </w:rPr>
              <w:t>3 810,19</w:t>
            </w:r>
          </w:p>
        </w:tc>
        <w:tc>
          <w:tcPr>
            <w:tcW w:w="620" w:type="dxa"/>
            <w:tcBorders>
              <w:top w:val="nil"/>
              <w:left w:val="nil"/>
              <w:bottom w:val="single" w:sz="8" w:space="0" w:color="538DD5"/>
              <w:right w:val="single" w:sz="8" w:space="0" w:color="538DD5"/>
            </w:tcBorders>
            <w:shd w:val="clear" w:color="000000" w:fill="FFFFFF"/>
            <w:noWrap/>
            <w:hideMark/>
          </w:tcPr>
          <w:p w14:paraId="45B4A728" w14:textId="77777777" w:rsidR="0025646A" w:rsidRPr="008C1E40" w:rsidRDefault="0025646A" w:rsidP="003867D1">
            <w:pPr>
              <w:jc w:val="right"/>
              <w:rPr>
                <w:color w:val="000000"/>
                <w:sz w:val="16"/>
                <w:szCs w:val="16"/>
              </w:rPr>
            </w:pPr>
            <w:r w:rsidRPr="008C1E40">
              <w:rPr>
                <w:color w:val="000000"/>
                <w:sz w:val="16"/>
                <w:szCs w:val="16"/>
              </w:rPr>
              <w:t>58,43</w:t>
            </w:r>
          </w:p>
        </w:tc>
        <w:tc>
          <w:tcPr>
            <w:tcW w:w="580" w:type="dxa"/>
            <w:tcBorders>
              <w:top w:val="nil"/>
              <w:left w:val="nil"/>
              <w:bottom w:val="single" w:sz="8" w:space="0" w:color="538DD5"/>
              <w:right w:val="single" w:sz="8" w:space="0" w:color="538DD5"/>
            </w:tcBorders>
            <w:shd w:val="clear" w:color="000000" w:fill="FFFFFF"/>
            <w:noWrap/>
            <w:hideMark/>
          </w:tcPr>
          <w:p w14:paraId="3E7D7390" w14:textId="77777777" w:rsidR="0025646A" w:rsidRPr="008C1E40" w:rsidRDefault="0025646A" w:rsidP="003867D1">
            <w:pPr>
              <w:jc w:val="right"/>
              <w:rPr>
                <w:color w:val="000000"/>
                <w:sz w:val="16"/>
                <w:szCs w:val="16"/>
              </w:rPr>
            </w:pPr>
            <w:r w:rsidRPr="008C1E40">
              <w:rPr>
                <w:color w:val="000000"/>
                <w:sz w:val="16"/>
                <w:szCs w:val="16"/>
              </w:rPr>
              <w:t>150,05</w:t>
            </w:r>
          </w:p>
        </w:tc>
        <w:tc>
          <w:tcPr>
            <w:tcW w:w="740" w:type="dxa"/>
            <w:tcBorders>
              <w:top w:val="nil"/>
              <w:left w:val="nil"/>
              <w:bottom w:val="single" w:sz="8" w:space="0" w:color="538DD5"/>
              <w:right w:val="single" w:sz="8" w:space="0" w:color="538DD5"/>
            </w:tcBorders>
            <w:shd w:val="clear" w:color="000000" w:fill="FFFFFF"/>
            <w:noWrap/>
            <w:hideMark/>
          </w:tcPr>
          <w:p w14:paraId="6DC72078" w14:textId="77777777" w:rsidR="0025646A" w:rsidRPr="008C1E40" w:rsidRDefault="0025646A" w:rsidP="003867D1">
            <w:pPr>
              <w:jc w:val="right"/>
              <w:rPr>
                <w:color w:val="000000"/>
                <w:sz w:val="16"/>
                <w:szCs w:val="16"/>
              </w:rPr>
            </w:pPr>
            <w:r w:rsidRPr="008C1E40">
              <w:rPr>
                <w:color w:val="000000"/>
                <w:sz w:val="16"/>
                <w:szCs w:val="16"/>
              </w:rPr>
              <w:t>3 548,83</w:t>
            </w:r>
          </w:p>
        </w:tc>
        <w:tc>
          <w:tcPr>
            <w:tcW w:w="520" w:type="dxa"/>
            <w:tcBorders>
              <w:top w:val="nil"/>
              <w:left w:val="nil"/>
              <w:bottom w:val="single" w:sz="8" w:space="0" w:color="538DD5"/>
              <w:right w:val="single" w:sz="8" w:space="0" w:color="538DD5"/>
            </w:tcBorders>
            <w:shd w:val="clear" w:color="000000" w:fill="FFFFFF"/>
            <w:noWrap/>
            <w:hideMark/>
          </w:tcPr>
          <w:p w14:paraId="0B358E8A" w14:textId="77777777" w:rsidR="0025646A" w:rsidRPr="008C1E40" w:rsidRDefault="0025646A" w:rsidP="003867D1">
            <w:pPr>
              <w:jc w:val="right"/>
              <w:rPr>
                <w:color w:val="000000"/>
                <w:sz w:val="16"/>
                <w:szCs w:val="16"/>
              </w:rPr>
            </w:pPr>
            <w:r w:rsidRPr="008C1E40">
              <w:rPr>
                <w:color w:val="000000"/>
                <w:sz w:val="16"/>
                <w:szCs w:val="16"/>
              </w:rPr>
              <w:t>54,42</w:t>
            </w:r>
          </w:p>
        </w:tc>
        <w:tc>
          <w:tcPr>
            <w:tcW w:w="600" w:type="dxa"/>
            <w:tcBorders>
              <w:top w:val="nil"/>
              <w:left w:val="nil"/>
              <w:bottom w:val="single" w:sz="8" w:space="0" w:color="538DD5"/>
              <w:right w:val="single" w:sz="8" w:space="0" w:color="538DD5"/>
            </w:tcBorders>
            <w:shd w:val="clear" w:color="000000" w:fill="FFFFFF"/>
            <w:noWrap/>
            <w:hideMark/>
          </w:tcPr>
          <w:p w14:paraId="20A9E9D3" w14:textId="77777777" w:rsidR="0025646A" w:rsidRPr="008C1E40" w:rsidRDefault="0025646A" w:rsidP="003867D1">
            <w:pPr>
              <w:jc w:val="right"/>
              <w:rPr>
                <w:color w:val="000000"/>
                <w:sz w:val="16"/>
                <w:szCs w:val="16"/>
              </w:rPr>
            </w:pPr>
            <w:r w:rsidRPr="008C1E40">
              <w:rPr>
                <w:color w:val="000000"/>
                <w:sz w:val="16"/>
                <w:szCs w:val="16"/>
              </w:rPr>
              <w:t>140,08</w:t>
            </w:r>
          </w:p>
        </w:tc>
      </w:tr>
      <w:tr w:rsidR="0012654B" w:rsidRPr="008C1E40" w14:paraId="44109EBC" w14:textId="77777777" w:rsidTr="003867D1">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7DDE0679" w14:textId="77777777" w:rsidR="0025646A" w:rsidRPr="008C1E40" w:rsidRDefault="0025646A" w:rsidP="003867D1">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49AB4C56" w14:textId="2CEC0BE9" w:rsidR="0025646A" w:rsidRPr="008C1E40" w:rsidRDefault="0025646A" w:rsidP="00DE6B54">
            <w:pPr>
              <w:rPr>
                <w:color w:val="000000"/>
                <w:sz w:val="16"/>
                <w:szCs w:val="16"/>
              </w:rPr>
            </w:pPr>
            <w:r>
              <w:rPr>
                <w:color w:val="000000"/>
                <w:sz w:val="16"/>
                <w:szCs w:val="16"/>
              </w:rPr>
              <w:t>Difference</w:t>
            </w:r>
          </w:p>
        </w:tc>
        <w:tc>
          <w:tcPr>
            <w:tcW w:w="720" w:type="dxa"/>
            <w:tcBorders>
              <w:top w:val="nil"/>
              <w:left w:val="nil"/>
              <w:bottom w:val="single" w:sz="8" w:space="0" w:color="538DD5"/>
              <w:right w:val="single" w:sz="8" w:space="0" w:color="538DD5"/>
            </w:tcBorders>
            <w:shd w:val="clear" w:color="000000" w:fill="FFFFFF"/>
            <w:noWrap/>
            <w:hideMark/>
          </w:tcPr>
          <w:p w14:paraId="4B9C6D29" w14:textId="77777777" w:rsidR="0025646A" w:rsidRPr="008C1E40" w:rsidRDefault="0025646A" w:rsidP="003867D1">
            <w:pPr>
              <w:jc w:val="right"/>
              <w:rPr>
                <w:color w:val="000000"/>
                <w:sz w:val="16"/>
                <w:szCs w:val="16"/>
              </w:rPr>
            </w:pPr>
            <w:r w:rsidRPr="008C1E40">
              <w:rPr>
                <w:color w:val="000000"/>
                <w:sz w:val="16"/>
                <w:szCs w:val="16"/>
              </w:rPr>
              <w:t>6 521,06</w:t>
            </w:r>
          </w:p>
        </w:tc>
        <w:tc>
          <w:tcPr>
            <w:tcW w:w="600" w:type="dxa"/>
            <w:tcBorders>
              <w:top w:val="nil"/>
              <w:left w:val="nil"/>
              <w:bottom w:val="single" w:sz="8" w:space="0" w:color="538DD5"/>
              <w:right w:val="single" w:sz="8" w:space="0" w:color="538DD5"/>
            </w:tcBorders>
            <w:shd w:val="clear" w:color="000000" w:fill="FFFFFF"/>
            <w:noWrap/>
            <w:hideMark/>
          </w:tcPr>
          <w:p w14:paraId="4B14A9A4" w14:textId="77777777" w:rsidR="0025646A" w:rsidRPr="008C1E40" w:rsidRDefault="0025646A" w:rsidP="003867D1">
            <w:pPr>
              <w:jc w:val="right"/>
              <w:rPr>
                <w:color w:val="000000"/>
                <w:sz w:val="16"/>
                <w:szCs w:val="16"/>
              </w:rPr>
            </w:pPr>
            <w:r w:rsidRPr="008C1E40">
              <w:rPr>
                <w:color w:val="000000"/>
                <w:sz w:val="16"/>
                <w:szCs w:val="16"/>
              </w:rPr>
              <w:t>248,48</w:t>
            </w:r>
          </w:p>
        </w:tc>
        <w:tc>
          <w:tcPr>
            <w:tcW w:w="560" w:type="dxa"/>
            <w:tcBorders>
              <w:top w:val="nil"/>
              <w:left w:val="nil"/>
              <w:bottom w:val="single" w:sz="8" w:space="0" w:color="538DD5"/>
              <w:right w:val="single" w:sz="8" w:space="0" w:color="538DD5"/>
            </w:tcBorders>
            <w:shd w:val="clear" w:color="000000" w:fill="FFFFFF"/>
            <w:hideMark/>
          </w:tcPr>
          <w:p w14:paraId="72BCDA0F" w14:textId="77777777" w:rsidR="0025646A" w:rsidRPr="008C1E40" w:rsidRDefault="0025646A" w:rsidP="003867D1">
            <w:pPr>
              <w:jc w:val="right"/>
              <w:rPr>
                <w:color w:val="000000"/>
                <w:sz w:val="16"/>
                <w:szCs w:val="16"/>
              </w:rPr>
            </w:pPr>
            <w:r w:rsidRPr="008C1E40">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5206575A" w14:textId="77777777" w:rsidR="0025646A" w:rsidRPr="008C1E40" w:rsidRDefault="0025646A" w:rsidP="003867D1">
            <w:pPr>
              <w:jc w:val="right"/>
              <w:rPr>
                <w:color w:val="000000"/>
                <w:sz w:val="16"/>
                <w:szCs w:val="16"/>
              </w:rPr>
            </w:pPr>
            <w:r w:rsidRPr="008C1E40">
              <w:rPr>
                <w:color w:val="000000"/>
                <w:sz w:val="16"/>
                <w:szCs w:val="16"/>
              </w:rPr>
              <w:t>0,00</w:t>
            </w:r>
          </w:p>
        </w:tc>
        <w:tc>
          <w:tcPr>
            <w:tcW w:w="600" w:type="dxa"/>
            <w:tcBorders>
              <w:top w:val="nil"/>
              <w:left w:val="nil"/>
              <w:bottom w:val="single" w:sz="8" w:space="0" w:color="538DD5"/>
              <w:right w:val="single" w:sz="8" w:space="0" w:color="538DD5"/>
            </w:tcBorders>
            <w:shd w:val="clear" w:color="000000" w:fill="FFFFFF"/>
            <w:noWrap/>
            <w:hideMark/>
          </w:tcPr>
          <w:p w14:paraId="5851F2BB" w14:textId="77777777" w:rsidR="0025646A" w:rsidRPr="008C1E40" w:rsidRDefault="0025646A" w:rsidP="003867D1">
            <w:pPr>
              <w:jc w:val="right"/>
              <w:rPr>
                <w:color w:val="000000"/>
                <w:sz w:val="16"/>
                <w:szCs w:val="16"/>
              </w:rPr>
            </w:pPr>
            <w:r w:rsidRPr="008C1E40">
              <w:rPr>
                <w:color w:val="000000"/>
                <w:sz w:val="16"/>
                <w:szCs w:val="16"/>
              </w:rPr>
              <w:t>0,00</w:t>
            </w:r>
          </w:p>
        </w:tc>
        <w:tc>
          <w:tcPr>
            <w:tcW w:w="580" w:type="dxa"/>
            <w:tcBorders>
              <w:top w:val="nil"/>
              <w:left w:val="nil"/>
              <w:bottom w:val="single" w:sz="8" w:space="0" w:color="538DD5"/>
              <w:right w:val="single" w:sz="8" w:space="0" w:color="538DD5"/>
            </w:tcBorders>
            <w:shd w:val="clear" w:color="000000" w:fill="FFFFFF"/>
            <w:noWrap/>
            <w:hideMark/>
          </w:tcPr>
          <w:p w14:paraId="5AD9E45F" w14:textId="77777777" w:rsidR="0025646A" w:rsidRPr="008C1E40" w:rsidRDefault="0025646A" w:rsidP="003867D1">
            <w:pPr>
              <w:jc w:val="right"/>
              <w:rPr>
                <w:color w:val="000000"/>
                <w:sz w:val="16"/>
                <w:szCs w:val="16"/>
              </w:rPr>
            </w:pPr>
            <w:r w:rsidRPr="008C1E40">
              <w:rPr>
                <w:color w:val="000000"/>
                <w:sz w:val="16"/>
                <w:szCs w:val="16"/>
              </w:rPr>
              <w:t>-0,89</w:t>
            </w:r>
          </w:p>
        </w:tc>
        <w:tc>
          <w:tcPr>
            <w:tcW w:w="580" w:type="dxa"/>
            <w:tcBorders>
              <w:top w:val="nil"/>
              <w:left w:val="nil"/>
              <w:bottom w:val="single" w:sz="8" w:space="0" w:color="538DD5"/>
              <w:right w:val="single" w:sz="8" w:space="0" w:color="538DD5"/>
            </w:tcBorders>
            <w:shd w:val="clear" w:color="000000" w:fill="FFFFFF"/>
            <w:noWrap/>
            <w:hideMark/>
          </w:tcPr>
          <w:p w14:paraId="741AF4B0" w14:textId="77777777" w:rsidR="0025646A" w:rsidRPr="008C1E40" w:rsidRDefault="0025646A" w:rsidP="003867D1">
            <w:pPr>
              <w:jc w:val="right"/>
              <w:rPr>
                <w:color w:val="000000"/>
                <w:sz w:val="16"/>
                <w:szCs w:val="16"/>
              </w:rPr>
            </w:pPr>
            <w:r w:rsidRPr="008C1E40">
              <w:rPr>
                <w:color w:val="000000"/>
                <w:sz w:val="16"/>
                <w:szCs w:val="16"/>
              </w:rPr>
              <w:t>-4</w:t>
            </w:r>
          </w:p>
        </w:tc>
        <w:tc>
          <w:tcPr>
            <w:tcW w:w="760" w:type="dxa"/>
            <w:tcBorders>
              <w:top w:val="nil"/>
              <w:left w:val="nil"/>
              <w:bottom w:val="single" w:sz="8" w:space="0" w:color="538DD5"/>
              <w:right w:val="single" w:sz="8" w:space="0" w:color="538DD5"/>
            </w:tcBorders>
            <w:shd w:val="clear" w:color="000000" w:fill="FFFFFF"/>
            <w:noWrap/>
            <w:hideMark/>
          </w:tcPr>
          <w:p w14:paraId="4929FE85" w14:textId="77777777" w:rsidR="0025646A" w:rsidRPr="008C1E40" w:rsidRDefault="0025646A" w:rsidP="003867D1">
            <w:pPr>
              <w:jc w:val="right"/>
              <w:rPr>
                <w:color w:val="000000"/>
                <w:sz w:val="16"/>
                <w:szCs w:val="16"/>
              </w:rPr>
            </w:pPr>
            <w:r w:rsidRPr="008C1E40">
              <w:rPr>
                <w:color w:val="000000"/>
                <w:sz w:val="16"/>
                <w:szCs w:val="16"/>
              </w:rPr>
              <w:t>-84,16</w:t>
            </w:r>
          </w:p>
        </w:tc>
        <w:tc>
          <w:tcPr>
            <w:tcW w:w="600" w:type="dxa"/>
            <w:tcBorders>
              <w:top w:val="nil"/>
              <w:left w:val="nil"/>
              <w:bottom w:val="single" w:sz="8" w:space="0" w:color="538DD5"/>
              <w:right w:val="single" w:sz="8" w:space="0" w:color="538DD5"/>
            </w:tcBorders>
            <w:shd w:val="clear" w:color="000000" w:fill="FFFFFF"/>
            <w:noWrap/>
            <w:hideMark/>
          </w:tcPr>
          <w:p w14:paraId="6B161472" w14:textId="77777777" w:rsidR="0025646A" w:rsidRPr="008C1E40" w:rsidRDefault="0025646A" w:rsidP="003867D1">
            <w:pPr>
              <w:jc w:val="right"/>
              <w:rPr>
                <w:color w:val="000000"/>
                <w:sz w:val="16"/>
                <w:szCs w:val="16"/>
              </w:rPr>
            </w:pPr>
            <w:r w:rsidRPr="008C1E40">
              <w:rPr>
                <w:color w:val="000000"/>
                <w:sz w:val="16"/>
                <w:szCs w:val="16"/>
              </w:rPr>
              <w:t>-1,29</w:t>
            </w:r>
          </w:p>
        </w:tc>
        <w:tc>
          <w:tcPr>
            <w:tcW w:w="640" w:type="dxa"/>
            <w:tcBorders>
              <w:top w:val="nil"/>
              <w:left w:val="nil"/>
              <w:bottom w:val="single" w:sz="8" w:space="0" w:color="538DD5"/>
              <w:right w:val="single" w:sz="8" w:space="0" w:color="538DD5"/>
            </w:tcBorders>
            <w:shd w:val="clear" w:color="000000" w:fill="FFFFFF"/>
            <w:noWrap/>
            <w:hideMark/>
          </w:tcPr>
          <w:p w14:paraId="491B5B57" w14:textId="77777777" w:rsidR="0025646A" w:rsidRPr="008C1E40" w:rsidRDefault="0025646A" w:rsidP="003867D1">
            <w:pPr>
              <w:jc w:val="right"/>
              <w:rPr>
                <w:color w:val="000000"/>
                <w:sz w:val="16"/>
                <w:szCs w:val="16"/>
              </w:rPr>
            </w:pPr>
            <w:r w:rsidRPr="008C1E40">
              <w:rPr>
                <w:color w:val="000000"/>
                <w:sz w:val="16"/>
                <w:szCs w:val="16"/>
              </w:rPr>
              <w:t>-3,43</w:t>
            </w:r>
          </w:p>
        </w:tc>
        <w:tc>
          <w:tcPr>
            <w:tcW w:w="700" w:type="dxa"/>
            <w:tcBorders>
              <w:top w:val="nil"/>
              <w:left w:val="nil"/>
              <w:bottom w:val="single" w:sz="8" w:space="0" w:color="538DD5"/>
              <w:right w:val="single" w:sz="8" w:space="0" w:color="538DD5"/>
            </w:tcBorders>
            <w:shd w:val="clear" w:color="000000" w:fill="FFFFFF"/>
            <w:noWrap/>
            <w:hideMark/>
          </w:tcPr>
          <w:p w14:paraId="398BF13F" w14:textId="77777777" w:rsidR="0025646A" w:rsidRPr="008C1E40" w:rsidRDefault="0025646A" w:rsidP="003867D1">
            <w:pPr>
              <w:jc w:val="right"/>
              <w:rPr>
                <w:color w:val="000000"/>
                <w:sz w:val="16"/>
                <w:szCs w:val="16"/>
              </w:rPr>
            </w:pPr>
            <w:r w:rsidRPr="008C1E40">
              <w:rPr>
                <w:color w:val="000000"/>
                <w:sz w:val="16"/>
                <w:szCs w:val="16"/>
              </w:rPr>
              <w:t>267,23</w:t>
            </w:r>
          </w:p>
        </w:tc>
        <w:tc>
          <w:tcPr>
            <w:tcW w:w="640" w:type="dxa"/>
            <w:tcBorders>
              <w:top w:val="nil"/>
              <w:left w:val="nil"/>
              <w:bottom w:val="single" w:sz="8" w:space="0" w:color="538DD5"/>
              <w:right w:val="single" w:sz="8" w:space="0" w:color="538DD5"/>
            </w:tcBorders>
            <w:shd w:val="clear" w:color="000000" w:fill="FFFFFF"/>
            <w:noWrap/>
            <w:hideMark/>
          </w:tcPr>
          <w:p w14:paraId="48B2D328" w14:textId="77777777" w:rsidR="0025646A" w:rsidRPr="008C1E40" w:rsidRDefault="0025646A" w:rsidP="003867D1">
            <w:pPr>
              <w:jc w:val="right"/>
              <w:rPr>
                <w:color w:val="000000"/>
                <w:sz w:val="16"/>
                <w:szCs w:val="16"/>
              </w:rPr>
            </w:pPr>
            <w:r w:rsidRPr="008C1E40">
              <w:rPr>
                <w:color w:val="000000"/>
                <w:sz w:val="16"/>
                <w:szCs w:val="16"/>
              </w:rPr>
              <w:t>4,10</w:t>
            </w:r>
          </w:p>
        </w:tc>
        <w:tc>
          <w:tcPr>
            <w:tcW w:w="580" w:type="dxa"/>
            <w:tcBorders>
              <w:top w:val="nil"/>
              <w:left w:val="nil"/>
              <w:bottom w:val="single" w:sz="8" w:space="0" w:color="538DD5"/>
              <w:right w:val="single" w:sz="8" w:space="0" w:color="538DD5"/>
            </w:tcBorders>
            <w:shd w:val="clear" w:color="000000" w:fill="FFFFFF"/>
            <w:noWrap/>
            <w:hideMark/>
          </w:tcPr>
          <w:p w14:paraId="0F5B7422" w14:textId="77777777" w:rsidR="0025646A" w:rsidRPr="008C1E40" w:rsidRDefault="0025646A" w:rsidP="003867D1">
            <w:pPr>
              <w:jc w:val="right"/>
              <w:rPr>
                <w:color w:val="000000"/>
                <w:sz w:val="16"/>
                <w:szCs w:val="16"/>
              </w:rPr>
            </w:pPr>
            <w:r w:rsidRPr="008C1E40">
              <w:rPr>
                <w:color w:val="000000"/>
                <w:sz w:val="16"/>
                <w:szCs w:val="16"/>
              </w:rPr>
              <w:t>9,69</w:t>
            </w:r>
          </w:p>
        </w:tc>
        <w:tc>
          <w:tcPr>
            <w:tcW w:w="700" w:type="dxa"/>
            <w:tcBorders>
              <w:top w:val="nil"/>
              <w:left w:val="nil"/>
              <w:bottom w:val="single" w:sz="8" w:space="0" w:color="538DD5"/>
              <w:right w:val="single" w:sz="8" w:space="0" w:color="538DD5"/>
            </w:tcBorders>
            <w:shd w:val="clear" w:color="000000" w:fill="FFFFFF"/>
            <w:noWrap/>
            <w:hideMark/>
          </w:tcPr>
          <w:p w14:paraId="42830495" w14:textId="77777777" w:rsidR="0025646A" w:rsidRPr="008C1E40" w:rsidRDefault="0025646A" w:rsidP="003867D1">
            <w:pPr>
              <w:jc w:val="right"/>
              <w:rPr>
                <w:color w:val="000000"/>
                <w:sz w:val="16"/>
                <w:szCs w:val="16"/>
              </w:rPr>
            </w:pPr>
            <w:r w:rsidRPr="008C1E40">
              <w:rPr>
                <w:color w:val="000000"/>
                <w:sz w:val="16"/>
                <w:szCs w:val="16"/>
              </w:rPr>
              <w:t>68,97</w:t>
            </w:r>
          </w:p>
        </w:tc>
        <w:tc>
          <w:tcPr>
            <w:tcW w:w="620" w:type="dxa"/>
            <w:tcBorders>
              <w:top w:val="nil"/>
              <w:left w:val="nil"/>
              <w:bottom w:val="single" w:sz="8" w:space="0" w:color="538DD5"/>
              <w:right w:val="single" w:sz="8" w:space="0" w:color="538DD5"/>
            </w:tcBorders>
            <w:shd w:val="clear" w:color="000000" w:fill="FFFFFF"/>
            <w:noWrap/>
            <w:hideMark/>
          </w:tcPr>
          <w:p w14:paraId="3753A5DD" w14:textId="77777777" w:rsidR="0025646A" w:rsidRPr="008C1E40" w:rsidRDefault="0025646A" w:rsidP="003867D1">
            <w:pPr>
              <w:jc w:val="right"/>
              <w:rPr>
                <w:color w:val="000000"/>
                <w:sz w:val="16"/>
                <w:szCs w:val="16"/>
              </w:rPr>
            </w:pPr>
            <w:r w:rsidRPr="008C1E40">
              <w:rPr>
                <w:color w:val="000000"/>
                <w:sz w:val="16"/>
                <w:szCs w:val="16"/>
              </w:rPr>
              <w:t>1,06</w:t>
            </w:r>
          </w:p>
        </w:tc>
        <w:tc>
          <w:tcPr>
            <w:tcW w:w="580" w:type="dxa"/>
            <w:tcBorders>
              <w:top w:val="nil"/>
              <w:left w:val="nil"/>
              <w:bottom w:val="single" w:sz="8" w:space="0" w:color="538DD5"/>
              <w:right w:val="single" w:sz="8" w:space="0" w:color="538DD5"/>
            </w:tcBorders>
            <w:shd w:val="clear" w:color="000000" w:fill="FFFFFF"/>
            <w:noWrap/>
            <w:hideMark/>
          </w:tcPr>
          <w:p w14:paraId="1F0EF20B" w14:textId="77777777" w:rsidR="0025646A" w:rsidRPr="008C1E40" w:rsidRDefault="0025646A" w:rsidP="003867D1">
            <w:pPr>
              <w:jc w:val="right"/>
              <w:rPr>
                <w:color w:val="000000"/>
                <w:sz w:val="16"/>
                <w:szCs w:val="16"/>
              </w:rPr>
            </w:pPr>
            <w:r w:rsidRPr="008C1E40">
              <w:rPr>
                <w:color w:val="000000"/>
                <w:sz w:val="16"/>
                <w:szCs w:val="16"/>
              </w:rPr>
              <w:t>2,51</w:t>
            </w:r>
          </w:p>
        </w:tc>
        <w:tc>
          <w:tcPr>
            <w:tcW w:w="740" w:type="dxa"/>
            <w:tcBorders>
              <w:top w:val="nil"/>
              <w:left w:val="nil"/>
              <w:bottom w:val="single" w:sz="8" w:space="0" w:color="538DD5"/>
              <w:right w:val="single" w:sz="8" w:space="0" w:color="538DD5"/>
            </w:tcBorders>
            <w:shd w:val="clear" w:color="000000" w:fill="FFFFFF"/>
            <w:noWrap/>
            <w:hideMark/>
          </w:tcPr>
          <w:p w14:paraId="1B6852E9" w14:textId="77777777" w:rsidR="0025646A" w:rsidRPr="008C1E40" w:rsidRDefault="0025646A" w:rsidP="003867D1">
            <w:pPr>
              <w:jc w:val="right"/>
              <w:rPr>
                <w:color w:val="000000"/>
                <w:sz w:val="16"/>
                <w:szCs w:val="16"/>
              </w:rPr>
            </w:pPr>
            <w:r w:rsidRPr="008C1E40">
              <w:rPr>
                <w:color w:val="000000"/>
                <w:sz w:val="16"/>
                <w:szCs w:val="16"/>
              </w:rPr>
              <w:t>-24,37</w:t>
            </w:r>
          </w:p>
        </w:tc>
        <w:tc>
          <w:tcPr>
            <w:tcW w:w="520" w:type="dxa"/>
            <w:tcBorders>
              <w:top w:val="nil"/>
              <w:left w:val="nil"/>
              <w:bottom w:val="single" w:sz="8" w:space="0" w:color="538DD5"/>
              <w:right w:val="single" w:sz="8" w:space="0" w:color="538DD5"/>
            </w:tcBorders>
            <w:shd w:val="clear" w:color="000000" w:fill="FFFFFF"/>
            <w:noWrap/>
            <w:hideMark/>
          </w:tcPr>
          <w:p w14:paraId="0C416FFE" w14:textId="77777777" w:rsidR="0025646A" w:rsidRPr="008C1E40" w:rsidRDefault="0025646A" w:rsidP="003867D1">
            <w:pPr>
              <w:jc w:val="right"/>
              <w:rPr>
                <w:color w:val="000000"/>
                <w:sz w:val="16"/>
                <w:szCs w:val="16"/>
              </w:rPr>
            </w:pPr>
            <w:r w:rsidRPr="008C1E40">
              <w:rPr>
                <w:color w:val="000000"/>
                <w:sz w:val="16"/>
                <w:szCs w:val="16"/>
              </w:rPr>
              <w:t>-0,37</w:t>
            </w:r>
          </w:p>
        </w:tc>
        <w:tc>
          <w:tcPr>
            <w:tcW w:w="600" w:type="dxa"/>
            <w:tcBorders>
              <w:top w:val="nil"/>
              <w:left w:val="nil"/>
              <w:bottom w:val="single" w:sz="8" w:space="0" w:color="538DD5"/>
              <w:right w:val="single" w:sz="8" w:space="0" w:color="538DD5"/>
            </w:tcBorders>
            <w:shd w:val="clear" w:color="000000" w:fill="FFFFFF"/>
            <w:noWrap/>
            <w:hideMark/>
          </w:tcPr>
          <w:p w14:paraId="4572115B" w14:textId="77777777" w:rsidR="0025646A" w:rsidRPr="008C1E40" w:rsidRDefault="0025646A" w:rsidP="003867D1">
            <w:pPr>
              <w:jc w:val="right"/>
              <w:rPr>
                <w:color w:val="000000"/>
                <w:sz w:val="16"/>
                <w:szCs w:val="16"/>
              </w:rPr>
            </w:pPr>
            <w:r w:rsidRPr="008C1E40">
              <w:rPr>
                <w:color w:val="000000"/>
                <w:sz w:val="16"/>
                <w:szCs w:val="16"/>
              </w:rPr>
              <w:t>-0,98</w:t>
            </w:r>
          </w:p>
        </w:tc>
      </w:tr>
    </w:tbl>
    <w:p w14:paraId="4CA6617F" w14:textId="77777777" w:rsidR="006A0472" w:rsidRPr="008C1E40" w:rsidRDefault="006A0472" w:rsidP="00DB6581">
      <w:pPr>
        <w:tabs>
          <w:tab w:val="left" w:pos="3356"/>
        </w:tabs>
        <w:jc w:val="both"/>
        <w:rPr>
          <w:color w:val="000000"/>
          <w:sz w:val="22"/>
          <w:szCs w:val="22"/>
        </w:rPr>
      </w:pPr>
    </w:p>
    <w:p w14:paraId="25F71EC1" w14:textId="77777777" w:rsidR="00520A85" w:rsidRPr="008C1E40" w:rsidRDefault="00520A85" w:rsidP="00520A85">
      <w:pPr>
        <w:spacing w:after="120"/>
        <w:jc w:val="both"/>
        <w:rPr>
          <w:b/>
          <w:color w:val="000000"/>
          <w:sz w:val="22"/>
          <w:szCs w:val="22"/>
        </w:rPr>
      </w:pPr>
    </w:p>
    <w:p w14:paraId="4929D121" w14:textId="77777777" w:rsidR="005247F8" w:rsidRPr="008C1E40" w:rsidRDefault="005247F8" w:rsidP="00520A85">
      <w:pPr>
        <w:spacing w:after="120"/>
        <w:jc w:val="both"/>
        <w:rPr>
          <w:b/>
          <w:color w:val="000000"/>
          <w:sz w:val="22"/>
          <w:szCs w:val="22"/>
        </w:rPr>
      </w:pPr>
    </w:p>
    <w:p w14:paraId="6448B348" w14:textId="77777777" w:rsidR="005247F8" w:rsidRPr="008C1E40" w:rsidRDefault="005247F8" w:rsidP="00520A85">
      <w:pPr>
        <w:spacing w:after="120"/>
        <w:jc w:val="both"/>
        <w:rPr>
          <w:b/>
          <w:color w:val="000000"/>
          <w:sz w:val="22"/>
          <w:szCs w:val="22"/>
        </w:rPr>
      </w:pPr>
    </w:p>
    <w:p w14:paraId="5412B842" w14:textId="77777777" w:rsidR="005247F8" w:rsidRPr="008C1E40" w:rsidRDefault="005247F8" w:rsidP="00520A85">
      <w:pPr>
        <w:spacing w:after="120"/>
        <w:jc w:val="both"/>
        <w:rPr>
          <w:b/>
          <w:color w:val="000000"/>
          <w:sz w:val="22"/>
          <w:szCs w:val="22"/>
        </w:rPr>
      </w:pPr>
    </w:p>
    <w:p w14:paraId="6D33936A" w14:textId="77777777" w:rsidR="005247F8" w:rsidRPr="008C1E40" w:rsidRDefault="005247F8" w:rsidP="00520A85">
      <w:pPr>
        <w:spacing w:after="120"/>
        <w:jc w:val="both"/>
        <w:rPr>
          <w:b/>
          <w:color w:val="000000"/>
          <w:sz w:val="22"/>
          <w:szCs w:val="22"/>
        </w:rPr>
      </w:pPr>
    </w:p>
    <w:p w14:paraId="6EAB48BC" w14:textId="77777777" w:rsidR="005247F8" w:rsidRPr="008C1E40" w:rsidRDefault="005247F8" w:rsidP="00520A85">
      <w:pPr>
        <w:spacing w:after="120"/>
        <w:jc w:val="both"/>
        <w:rPr>
          <w:b/>
          <w:color w:val="000000"/>
          <w:sz w:val="22"/>
          <w:szCs w:val="22"/>
        </w:rPr>
      </w:pPr>
    </w:p>
    <w:p w14:paraId="3C123E79" w14:textId="77777777" w:rsidR="005247F8" w:rsidRPr="008C1E40" w:rsidRDefault="005247F8" w:rsidP="00520A85">
      <w:pPr>
        <w:spacing w:after="120"/>
        <w:jc w:val="both"/>
        <w:rPr>
          <w:b/>
          <w:color w:val="000000"/>
          <w:sz w:val="22"/>
          <w:szCs w:val="22"/>
        </w:rPr>
      </w:pPr>
    </w:p>
    <w:p w14:paraId="22F36A45" w14:textId="77777777" w:rsidR="005247F8" w:rsidRPr="008C1E40" w:rsidRDefault="005247F8" w:rsidP="00520A85">
      <w:pPr>
        <w:spacing w:after="120"/>
        <w:jc w:val="both"/>
        <w:rPr>
          <w:b/>
          <w:color w:val="000000"/>
          <w:sz w:val="22"/>
          <w:szCs w:val="22"/>
        </w:rPr>
      </w:pPr>
    </w:p>
    <w:p w14:paraId="6F40A963" w14:textId="77777777" w:rsidR="005247F8" w:rsidRPr="008C1E40" w:rsidRDefault="005247F8" w:rsidP="00520A85">
      <w:pPr>
        <w:spacing w:after="120"/>
        <w:jc w:val="both"/>
        <w:rPr>
          <w:b/>
          <w:color w:val="000000"/>
          <w:sz w:val="22"/>
          <w:szCs w:val="22"/>
        </w:rPr>
      </w:pPr>
    </w:p>
    <w:p w14:paraId="1EAF3061" w14:textId="77777777" w:rsidR="005247F8" w:rsidRPr="008C1E40" w:rsidRDefault="005247F8" w:rsidP="00520A85">
      <w:pPr>
        <w:spacing w:after="120"/>
        <w:jc w:val="both"/>
        <w:rPr>
          <w:b/>
          <w:color w:val="000000"/>
          <w:sz w:val="22"/>
          <w:szCs w:val="22"/>
        </w:rPr>
      </w:pPr>
    </w:p>
    <w:p w14:paraId="4A6D337E" w14:textId="0911EFD9" w:rsidR="00520A85" w:rsidRPr="008C1E40" w:rsidRDefault="0025646A" w:rsidP="00520A85">
      <w:pPr>
        <w:spacing w:after="120"/>
        <w:jc w:val="both"/>
        <w:rPr>
          <w:sz w:val="22"/>
          <w:szCs w:val="22"/>
        </w:rPr>
      </w:pPr>
      <w:r w:rsidRPr="00AD27C5">
        <w:rPr>
          <w:b/>
          <w:color w:val="000000"/>
          <w:sz w:val="22"/>
          <w:szCs w:val="22"/>
        </w:rPr>
        <w:lastRenderedPageBreak/>
        <w:t xml:space="preserve">In Intervention area </w:t>
      </w:r>
      <w:r w:rsidR="00DB6581" w:rsidRPr="00AD27C5">
        <w:rPr>
          <w:b/>
          <w:color w:val="000000"/>
          <w:sz w:val="22"/>
          <w:szCs w:val="22"/>
        </w:rPr>
        <w:t>3.3</w:t>
      </w:r>
      <w:r w:rsidR="00B07E3D">
        <w:rPr>
          <w:b/>
          <w:color w:val="000000"/>
          <w:sz w:val="22"/>
          <w:szCs w:val="22"/>
        </w:rPr>
        <w:t>,</w:t>
      </w:r>
      <w:r w:rsidR="00E0218F" w:rsidRPr="00AD27C5">
        <w:rPr>
          <w:sz w:val="22"/>
          <w:szCs w:val="22"/>
        </w:rPr>
        <w:t xml:space="preserve"> n</w:t>
      </w:r>
      <w:r w:rsidR="00AD27C5">
        <w:rPr>
          <w:sz w:val="22"/>
          <w:szCs w:val="22"/>
        </w:rPr>
        <w:t>o project application was submitted in the monitored period</w:t>
      </w:r>
      <w:r w:rsidR="00134515" w:rsidRPr="00AD27C5">
        <w:rPr>
          <w:sz w:val="22"/>
          <w:szCs w:val="22"/>
        </w:rPr>
        <w:t xml:space="preserve">. </w:t>
      </w:r>
      <w:r w:rsidR="00AD27C5">
        <w:rPr>
          <w:sz w:val="22"/>
          <w:szCs w:val="22"/>
        </w:rPr>
        <w:t xml:space="preserve">The amount covered by the issued Decisions dropped by EUR </w:t>
      </w:r>
      <w:r w:rsidR="003213B6">
        <w:rPr>
          <w:sz w:val="22"/>
          <w:szCs w:val="22"/>
        </w:rPr>
        <w:br/>
      </w:r>
      <w:r w:rsidR="00134515" w:rsidRPr="00AD27C5">
        <w:rPr>
          <w:sz w:val="22"/>
          <w:szCs w:val="22"/>
        </w:rPr>
        <w:t>9</w:t>
      </w:r>
      <w:r w:rsidR="00AD27C5">
        <w:rPr>
          <w:sz w:val="22"/>
          <w:szCs w:val="22"/>
        </w:rPr>
        <w:t>.</w:t>
      </w:r>
      <w:r w:rsidR="00134515" w:rsidRPr="00AD27C5">
        <w:rPr>
          <w:sz w:val="22"/>
          <w:szCs w:val="22"/>
        </w:rPr>
        <w:t>39 mil</w:t>
      </w:r>
      <w:r w:rsidR="00AD27C5">
        <w:rPr>
          <w:sz w:val="22"/>
          <w:szCs w:val="22"/>
        </w:rPr>
        <w:t>lion due to savings made in conducted tenders</w:t>
      </w:r>
      <w:r w:rsidR="00134515" w:rsidRPr="00AD27C5">
        <w:rPr>
          <w:sz w:val="22"/>
          <w:szCs w:val="22"/>
        </w:rPr>
        <w:t xml:space="preserve">. </w:t>
      </w:r>
      <w:r w:rsidR="00AD27C5">
        <w:rPr>
          <w:sz w:val="22"/>
          <w:szCs w:val="22"/>
        </w:rPr>
        <w:t xml:space="preserve">Funds in the amount of EUR </w:t>
      </w:r>
      <w:r w:rsidR="00134515" w:rsidRPr="00AD27C5">
        <w:rPr>
          <w:sz w:val="22"/>
          <w:szCs w:val="22"/>
        </w:rPr>
        <w:t>2</w:t>
      </w:r>
      <w:r w:rsidR="00AD27C5">
        <w:rPr>
          <w:sz w:val="22"/>
          <w:szCs w:val="22"/>
        </w:rPr>
        <w:t>.</w:t>
      </w:r>
      <w:r w:rsidR="00134515" w:rsidRPr="00AD27C5">
        <w:rPr>
          <w:sz w:val="22"/>
          <w:szCs w:val="22"/>
        </w:rPr>
        <w:t>15 mil</w:t>
      </w:r>
      <w:r w:rsidR="00AD27C5">
        <w:rPr>
          <w:sz w:val="22"/>
          <w:szCs w:val="22"/>
        </w:rPr>
        <w:t>lion were reimbursed</w:t>
      </w:r>
      <w:r w:rsidR="00134515" w:rsidRPr="00AD27C5">
        <w:rPr>
          <w:sz w:val="22"/>
          <w:szCs w:val="22"/>
        </w:rPr>
        <w:t xml:space="preserve">. </w:t>
      </w:r>
      <w:r w:rsidR="00AD27C5">
        <w:rPr>
          <w:sz w:val="22"/>
          <w:szCs w:val="22"/>
        </w:rPr>
        <w:t xml:space="preserve">In total, funds amounting to EUR </w:t>
      </w:r>
      <w:r w:rsidR="00134515" w:rsidRPr="00AD27C5">
        <w:rPr>
          <w:sz w:val="22"/>
          <w:szCs w:val="22"/>
        </w:rPr>
        <w:t>20</w:t>
      </w:r>
      <w:r w:rsidR="00AD27C5">
        <w:rPr>
          <w:sz w:val="22"/>
          <w:szCs w:val="22"/>
        </w:rPr>
        <w:t>.</w:t>
      </w:r>
      <w:r w:rsidR="00134515" w:rsidRPr="00AD27C5">
        <w:rPr>
          <w:sz w:val="22"/>
          <w:szCs w:val="22"/>
        </w:rPr>
        <w:t>65 mil</w:t>
      </w:r>
      <w:r w:rsidR="00AD27C5">
        <w:rPr>
          <w:sz w:val="22"/>
          <w:szCs w:val="22"/>
        </w:rPr>
        <w:t xml:space="preserve">lion have been reimbursed, which represents </w:t>
      </w:r>
      <w:r w:rsidR="00134515" w:rsidRPr="00AD27C5">
        <w:rPr>
          <w:sz w:val="22"/>
          <w:szCs w:val="22"/>
        </w:rPr>
        <w:t>49</w:t>
      </w:r>
      <w:r w:rsidR="00AD27C5">
        <w:rPr>
          <w:sz w:val="22"/>
          <w:szCs w:val="22"/>
        </w:rPr>
        <w:t>.</w:t>
      </w:r>
      <w:r w:rsidR="00134515" w:rsidRPr="00AD27C5">
        <w:rPr>
          <w:sz w:val="22"/>
          <w:szCs w:val="22"/>
        </w:rPr>
        <w:t xml:space="preserve">75 % </w:t>
      </w:r>
      <w:r w:rsidR="00AD27C5">
        <w:rPr>
          <w:sz w:val="22"/>
          <w:szCs w:val="22"/>
        </w:rPr>
        <w:t>of the allocation</w:t>
      </w:r>
      <w:r w:rsidR="00134515" w:rsidRPr="00AD27C5">
        <w:rPr>
          <w:sz w:val="22"/>
          <w:szCs w:val="22"/>
        </w:rPr>
        <w:t xml:space="preserve">.  </w:t>
      </w:r>
      <w:r w:rsidR="00B07E3D">
        <w:rPr>
          <w:sz w:val="22"/>
          <w:szCs w:val="22"/>
        </w:rPr>
        <w:t xml:space="preserve">The </w:t>
      </w:r>
      <w:r w:rsidR="00AD27C5">
        <w:rPr>
          <w:sz w:val="22"/>
          <w:szCs w:val="22"/>
        </w:rPr>
        <w:t>expenditure totalling EUR</w:t>
      </w:r>
      <w:r w:rsidR="00134515" w:rsidRPr="00AD27C5">
        <w:rPr>
          <w:sz w:val="22"/>
          <w:szCs w:val="22"/>
        </w:rPr>
        <w:t xml:space="preserve"> 20</w:t>
      </w:r>
      <w:r w:rsidR="00AD27C5">
        <w:rPr>
          <w:sz w:val="22"/>
          <w:szCs w:val="22"/>
        </w:rPr>
        <w:t>.</w:t>
      </w:r>
      <w:r w:rsidR="00134515" w:rsidRPr="00AD27C5">
        <w:rPr>
          <w:sz w:val="22"/>
          <w:szCs w:val="22"/>
        </w:rPr>
        <w:t>11 mil</w:t>
      </w:r>
      <w:r w:rsidR="00AD27C5">
        <w:rPr>
          <w:sz w:val="22"/>
          <w:szCs w:val="22"/>
        </w:rPr>
        <w:t xml:space="preserve">lion has been </w:t>
      </w:r>
      <w:r w:rsidR="00B07E3D">
        <w:rPr>
          <w:sz w:val="22"/>
          <w:szCs w:val="22"/>
        </w:rPr>
        <w:t>certified</w:t>
      </w:r>
      <w:r w:rsidR="00AD27C5">
        <w:rPr>
          <w:sz w:val="22"/>
          <w:szCs w:val="22"/>
        </w:rPr>
        <w:t>, i.e.</w:t>
      </w:r>
      <w:r w:rsidR="00134515" w:rsidRPr="00AD27C5">
        <w:rPr>
          <w:sz w:val="22"/>
          <w:szCs w:val="22"/>
        </w:rPr>
        <w:t xml:space="preserve"> 48</w:t>
      </w:r>
      <w:r w:rsidR="00AD27C5">
        <w:rPr>
          <w:sz w:val="22"/>
          <w:szCs w:val="22"/>
        </w:rPr>
        <w:t>.</w:t>
      </w:r>
      <w:r w:rsidR="00134515" w:rsidRPr="00AD27C5">
        <w:rPr>
          <w:sz w:val="22"/>
          <w:szCs w:val="22"/>
        </w:rPr>
        <w:t xml:space="preserve">37 % </w:t>
      </w:r>
      <w:r w:rsidR="00AD27C5">
        <w:rPr>
          <w:sz w:val="22"/>
          <w:szCs w:val="22"/>
        </w:rPr>
        <w:t>of the allocation</w:t>
      </w:r>
      <w:r w:rsidR="00134515" w:rsidRPr="00AD27C5">
        <w:rPr>
          <w:sz w:val="22"/>
          <w:szCs w:val="22"/>
        </w:rPr>
        <w:t>.</w:t>
      </w:r>
      <w:r w:rsidR="00134515" w:rsidRPr="008C1E40">
        <w:rPr>
          <w:sz w:val="22"/>
          <w:szCs w:val="22"/>
        </w:rPr>
        <w:t xml:space="preserve">  </w:t>
      </w:r>
    </w:p>
    <w:p w14:paraId="5A5D35E0" w14:textId="463FEA27" w:rsidR="000163C8" w:rsidRPr="008C1E40" w:rsidRDefault="00AD27C5" w:rsidP="000163C8">
      <w:pPr>
        <w:pStyle w:val="Tabulkanzev"/>
        <w:rPr>
          <w:b w:val="0"/>
          <w:bCs/>
        </w:rPr>
      </w:pPr>
      <w:bookmarkStart w:id="165" w:name="_Toc403377017"/>
      <w:r>
        <w:rPr>
          <w:rStyle w:val="Siln"/>
        </w:rPr>
        <w:t>C</w:t>
      </w:r>
      <w:r w:rsidR="00DB6581" w:rsidRPr="008C1E40">
        <w:rPr>
          <w:rStyle w:val="Siln"/>
        </w:rPr>
        <w:t>umulativ</w:t>
      </w:r>
      <w:r>
        <w:rPr>
          <w:rStyle w:val="Siln"/>
        </w:rPr>
        <w:t xml:space="preserve">e progress at the level of Intervention area </w:t>
      </w:r>
      <w:r w:rsidR="00DB6581" w:rsidRPr="008C1E40">
        <w:rPr>
          <w:rStyle w:val="Siln"/>
        </w:rPr>
        <w:t>3.3 (</w:t>
      </w:r>
      <w:r>
        <w:rPr>
          <w:rStyle w:val="Siln"/>
        </w:rPr>
        <w:t>in</w:t>
      </w:r>
      <w:r w:rsidR="00DB6581" w:rsidRPr="008C1E40">
        <w:rPr>
          <w:rStyle w:val="Siln"/>
        </w:rPr>
        <w:t xml:space="preserve"> mil. CZK/EUR)</w:t>
      </w:r>
      <w:bookmarkEnd w:id="165"/>
    </w:p>
    <w:tbl>
      <w:tblPr>
        <w:tblW w:w="13820" w:type="dxa"/>
        <w:tblInd w:w="55" w:type="dxa"/>
        <w:tblCellMar>
          <w:left w:w="70" w:type="dxa"/>
          <w:right w:w="70" w:type="dxa"/>
        </w:tblCellMar>
        <w:tblLook w:val="04A0" w:firstRow="1" w:lastRow="0" w:firstColumn="1" w:lastColumn="0" w:noHBand="0" w:noVBand="1"/>
      </w:tblPr>
      <w:tblGrid>
        <w:gridCol w:w="682"/>
        <w:gridCol w:w="869"/>
        <w:gridCol w:w="720"/>
        <w:gridCol w:w="600"/>
        <w:gridCol w:w="709"/>
        <w:gridCol w:w="820"/>
        <w:gridCol w:w="600"/>
        <w:gridCol w:w="580"/>
        <w:gridCol w:w="709"/>
        <w:gridCol w:w="760"/>
        <w:gridCol w:w="600"/>
        <w:gridCol w:w="640"/>
        <w:gridCol w:w="700"/>
        <w:gridCol w:w="640"/>
        <w:gridCol w:w="580"/>
        <w:gridCol w:w="700"/>
        <w:gridCol w:w="620"/>
        <w:gridCol w:w="580"/>
        <w:gridCol w:w="740"/>
        <w:gridCol w:w="520"/>
        <w:gridCol w:w="600"/>
      </w:tblGrid>
      <w:tr w:rsidR="0012654B" w:rsidRPr="008C1E40" w14:paraId="24BE4A85" w14:textId="77777777" w:rsidTr="007425B1">
        <w:trPr>
          <w:trHeight w:val="1050"/>
        </w:trPr>
        <w:tc>
          <w:tcPr>
            <w:tcW w:w="760"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44E8A8B1" w14:textId="17CA5610" w:rsidR="0025646A" w:rsidRPr="008C1E40" w:rsidRDefault="0025646A" w:rsidP="007425B1">
            <w:pPr>
              <w:jc w:val="center"/>
              <w:rPr>
                <w:b/>
                <w:bCs/>
                <w:color w:val="000000"/>
                <w:sz w:val="16"/>
                <w:szCs w:val="16"/>
              </w:rPr>
            </w:pPr>
            <w:r w:rsidRPr="008C1E40">
              <w:rPr>
                <w:b/>
                <w:bCs/>
                <w:color w:val="000000"/>
                <w:sz w:val="16"/>
                <w:szCs w:val="16"/>
              </w:rPr>
              <w:t>Priorit</w:t>
            </w:r>
            <w:r>
              <w:rPr>
                <w:b/>
                <w:bCs/>
                <w:color w:val="000000"/>
                <w:sz w:val="16"/>
                <w:szCs w:val="16"/>
              </w:rPr>
              <w:t>y axis</w:t>
            </w:r>
          </w:p>
        </w:tc>
        <w:tc>
          <w:tcPr>
            <w:tcW w:w="920" w:type="dxa"/>
            <w:tcBorders>
              <w:top w:val="single" w:sz="8" w:space="0" w:color="1F497D"/>
              <w:left w:val="nil"/>
              <w:bottom w:val="single" w:sz="8" w:space="0" w:color="1F497D"/>
              <w:right w:val="single" w:sz="8" w:space="0" w:color="1F497D"/>
            </w:tcBorders>
            <w:shd w:val="clear" w:color="000000" w:fill="8DB4E2"/>
            <w:vAlign w:val="center"/>
            <w:hideMark/>
          </w:tcPr>
          <w:p w14:paraId="2C9C71BB" w14:textId="2A120736" w:rsidR="0025646A" w:rsidRPr="008C1E40" w:rsidRDefault="0025646A" w:rsidP="0012654B">
            <w:pPr>
              <w:jc w:val="center"/>
              <w:rPr>
                <w:b/>
                <w:bCs/>
                <w:color w:val="000000"/>
                <w:sz w:val="16"/>
                <w:szCs w:val="16"/>
              </w:rPr>
            </w:pPr>
            <w:r w:rsidRPr="008C1E40">
              <w:rPr>
                <w:b/>
                <w:bCs/>
                <w:color w:val="000000"/>
                <w:sz w:val="16"/>
                <w:szCs w:val="16"/>
              </w:rPr>
              <w:t>Dat</w:t>
            </w:r>
            <w:r>
              <w:rPr>
                <w:b/>
                <w:bCs/>
                <w:color w:val="000000"/>
                <w:sz w:val="16"/>
                <w:szCs w:val="16"/>
              </w:rPr>
              <w:t xml:space="preserve">e of </w:t>
            </w:r>
            <w:r w:rsidR="0012654B">
              <w:rPr>
                <w:b/>
                <w:bCs/>
                <w:color w:val="000000"/>
                <w:sz w:val="16"/>
                <w:szCs w:val="16"/>
              </w:rPr>
              <w:t>the snapshot</w:t>
            </w:r>
          </w:p>
        </w:tc>
        <w:tc>
          <w:tcPr>
            <w:tcW w:w="1320" w:type="dxa"/>
            <w:gridSpan w:val="2"/>
            <w:tcBorders>
              <w:top w:val="single" w:sz="8" w:space="0" w:color="1F497D"/>
              <w:left w:val="nil"/>
              <w:bottom w:val="single" w:sz="8" w:space="0" w:color="1F497D"/>
              <w:right w:val="single" w:sz="8" w:space="0" w:color="1F497D"/>
            </w:tcBorders>
            <w:shd w:val="clear" w:color="000000" w:fill="8DB4E2"/>
            <w:vAlign w:val="center"/>
            <w:hideMark/>
          </w:tcPr>
          <w:p w14:paraId="08C3EE33" w14:textId="3A8A82FD" w:rsidR="0025646A" w:rsidRPr="008C1E40" w:rsidRDefault="0025646A" w:rsidP="007425B1">
            <w:pPr>
              <w:jc w:val="center"/>
              <w:rPr>
                <w:b/>
                <w:bCs/>
                <w:color w:val="000000"/>
                <w:sz w:val="16"/>
                <w:szCs w:val="16"/>
              </w:rPr>
            </w:pPr>
            <w:r>
              <w:rPr>
                <w:b/>
                <w:bCs/>
                <w:color w:val="000000"/>
                <w:sz w:val="16"/>
                <w:szCs w:val="16"/>
              </w:rPr>
              <w:t xml:space="preserve">Total allocation for </w:t>
            </w:r>
            <w:r w:rsidRPr="008C1E40">
              <w:rPr>
                <w:b/>
                <w:bCs/>
                <w:color w:val="000000"/>
                <w:sz w:val="16"/>
                <w:szCs w:val="16"/>
              </w:rPr>
              <w:t>2007-2013</w:t>
            </w:r>
          </w:p>
        </w:tc>
        <w:tc>
          <w:tcPr>
            <w:tcW w:w="256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5F95D725" w14:textId="39106569" w:rsidR="0025646A" w:rsidRPr="008C1E40" w:rsidRDefault="0025646A" w:rsidP="007425B1">
            <w:pPr>
              <w:jc w:val="center"/>
              <w:rPr>
                <w:b/>
                <w:bCs/>
                <w:color w:val="000000"/>
                <w:sz w:val="16"/>
                <w:szCs w:val="16"/>
              </w:rPr>
            </w:pPr>
            <w:r w:rsidRPr="00754E2B">
              <w:rPr>
                <w:b/>
                <w:bCs/>
                <w:sz w:val="16"/>
                <w:szCs w:val="16"/>
              </w:rPr>
              <w:t>Submitted applications</w:t>
            </w:r>
          </w:p>
        </w:tc>
        <w:tc>
          <w:tcPr>
            <w:tcW w:w="258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126B7E43" w14:textId="171E8776" w:rsidR="0025646A" w:rsidRPr="008C1E40" w:rsidRDefault="00B07E3D" w:rsidP="00B07E3D">
            <w:pPr>
              <w:jc w:val="center"/>
              <w:rPr>
                <w:b/>
                <w:bCs/>
                <w:color w:val="000000"/>
                <w:sz w:val="16"/>
                <w:szCs w:val="16"/>
              </w:rPr>
            </w:pPr>
            <w:r>
              <w:rPr>
                <w:b/>
                <w:bCs/>
                <w:sz w:val="16"/>
                <w:szCs w:val="16"/>
              </w:rPr>
              <w:t>Funds</w:t>
            </w:r>
            <w:r w:rsidR="0025646A" w:rsidRPr="00754E2B">
              <w:rPr>
                <w:b/>
                <w:bCs/>
                <w:sz w:val="16"/>
                <w:szCs w:val="16"/>
              </w:rPr>
              <w:t xml:space="preserve"> </w:t>
            </w:r>
            <w:r w:rsidR="0025646A">
              <w:rPr>
                <w:b/>
                <w:bCs/>
                <w:sz w:val="16"/>
                <w:szCs w:val="16"/>
              </w:rPr>
              <w:t xml:space="preserve">covered by the </w:t>
            </w:r>
            <w:r w:rsidR="0025646A" w:rsidRPr="00754E2B">
              <w:rPr>
                <w:b/>
                <w:bCs/>
                <w:sz w:val="16"/>
                <w:szCs w:val="16"/>
              </w:rPr>
              <w:t>Decision/ Contract</w:t>
            </w:r>
            <w:r w:rsidR="0025646A">
              <w:rPr>
                <w:b/>
                <w:bCs/>
                <w:sz w:val="16"/>
                <w:szCs w:val="16"/>
              </w:rPr>
              <w:t xml:space="preserve"> (Addendum)</w:t>
            </w:r>
          </w:p>
        </w:tc>
        <w:tc>
          <w:tcPr>
            <w:tcW w:w="192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40D77F52" w14:textId="08842097" w:rsidR="0025646A" w:rsidRPr="008C1E40" w:rsidRDefault="0025646A" w:rsidP="007425B1">
            <w:pPr>
              <w:jc w:val="center"/>
              <w:rPr>
                <w:b/>
                <w:bCs/>
                <w:color w:val="000000"/>
                <w:sz w:val="16"/>
                <w:szCs w:val="16"/>
              </w:rPr>
            </w:pPr>
            <w:r w:rsidRPr="00754E2B">
              <w:rPr>
                <w:b/>
                <w:bCs/>
                <w:sz w:val="16"/>
                <w:szCs w:val="16"/>
              </w:rPr>
              <w:t>Funds paid to beneficiaries</w:t>
            </w:r>
            <w:r>
              <w:rPr>
                <w:b/>
                <w:bCs/>
                <w:sz w:val="16"/>
                <w:szCs w:val="16"/>
              </w:rPr>
              <w:t xml:space="preserve"> (funds that have been accounted for)</w:t>
            </w:r>
          </w:p>
        </w:tc>
        <w:tc>
          <w:tcPr>
            <w:tcW w:w="190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263C425C" w14:textId="531457E9" w:rsidR="0025646A" w:rsidRPr="008C1E40" w:rsidRDefault="0025646A" w:rsidP="007425B1">
            <w:pPr>
              <w:jc w:val="center"/>
              <w:rPr>
                <w:b/>
                <w:bCs/>
                <w:color w:val="000000"/>
                <w:sz w:val="16"/>
                <w:szCs w:val="16"/>
              </w:rPr>
            </w:pPr>
            <w:r>
              <w:rPr>
                <w:b/>
                <w:bCs/>
                <w:sz w:val="16"/>
                <w:szCs w:val="16"/>
              </w:rPr>
              <w:t>Aggregate p</w:t>
            </w:r>
            <w:r w:rsidRPr="00754E2B">
              <w:rPr>
                <w:b/>
                <w:bCs/>
                <w:sz w:val="16"/>
                <w:szCs w:val="16"/>
              </w:rPr>
              <w:t>ayment claims accounted for by the PCA</w:t>
            </w:r>
          </w:p>
        </w:tc>
        <w:tc>
          <w:tcPr>
            <w:tcW w:w="186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70CA8787" w14:textId="39F5F308" w:rsidR="0025646A" w:rsidRPr="008C1E40" w:rsidRDefault="0025646A" w:rsidP="007425B1">
            <w:pPr>
              <w:jc w:val="center"/>
              <w:rPr>
                <w:b/>
                <w:bCs/>
                <w:color w:val="000000"/>
                <w:sz w:val="16"/>
                <w:szCs w:val="16"/>
              </w:rPr>
            </w:pPr>
            <w:r w:rsidRPr="00754E2B">
              <w:rPr>
                <w:b/>
                <w:bCs/>
                <w:sz w:val="16"/>
                <w:szCs w:val="16"/>
              </w:rPr>
              <w:t xml:space="preserve">Certified </w:t>
            </w:r>
            <w:r>
              <w:rPr>
                <w:b/>
                <w:bCs/>
                <w:sz w:val="16"/>
                <w:szCs w:val="16"/>
              </w:rPr>
              <w:t>funds (including recoveries)</w:t>
            </w:r>
          </w:p>
        </w:tc>
      </w:tr>
      <w:tr w:rsidR="0012654B" w:rsidRPr="008C1E40" w14:paraId="28EC049B" w14:textId="77777777" w:rsidTr="007425B1">
        <w:trPr>
          <w:trHeight w:val="43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333D8930" w14:textId="77777777" w:rsidR="0025646A" w:rsidRPr="008C1E40" w:rsidRDefault="0025646A" w:rsidP="007425B1">
            <w:pPr>
              <w:rPr>
                <w:b/>
                <w:bCs/>
                <w:color w:val="000000"/>
                <w:sz w:val="16"/>
                <w:szCs w:val="16"/>
              </w:rPr>
            </w:pPr>
          </w:p>
        </w:tc>
        <w:tc>
          <w:tcPr>
            <w:tcW w:w="92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AC4CB1B" w14:textId="66F66A6C" w:rsidR="0025646A" w:rsidRPr="008C1E40" w:rsidRDefault="0025646A" w:rsidP="007425B1">
            <w:pPr>
              <w:jc w:val="center"/>
              <w:rPr>
                <w:b/>
                <w:bCs/>
                <w:color w:val="000000"/>
                <w:sz w:val="16"/>
                <w:szCs w:val="16"/>
              </w:rPr>
            </w:pPr>
            <w:r w:rsidRPr="008C1E40">
              <w:rPr>
                <w:b/>
                <w:bCs/>
                <w:color w:val="000000"/>
                <w:sz w:val="16"/>
                <w:szCs w:val="16"/>
              </w:rPr>
              <w:t>D</w:t>
            </w:r>
            <w:r>
              <w:rPr>
                <w:b/>
                <w:bCs/>
                <w:color w:val="000000"/>
                <w:sz w:val="16"/>
                <w:szCs w:val="16"/>
              </w:rPr>
              <w:t>ate</w:t>
            </w:r>
          </w:p>
        </w:tc>
        <w:tc>
          <w:tcPr>
            <w:tcW w:w="720" w:type="dxa"/>
            <w:tcBorders>
              <w:top w:val="nil"/>
              <w:left w:val="nil"/>
              <w:bottom w:val="single" w:sz="8" w:space="0" w:color="1F497D"/>
              <w:right w:val="single" w:sz="8" w:space="0" w:color="1F497D"/>
            </w:tcBorders>
            <w:shd w:val="clear" w:color="000000" w:fill="8DB4E2"/>
            <w:vAlign w:val="center"/>
            <w:hideMark/>
          </w:tcPr>
          <w:p w14:paraId="4AB0AE63" w14:textId="1F11998A" w:rsidR="0025646A" w:rsidRPr="008C1E40" w:rsidRDefault="0025646A" w:rsidP="007425B1">
            <w:pPr>
              <w:jc w:val="center"/>
              <w:rPr>
                <w:b/>
                <w:bCs/>
                <w:color w:val="000000"/>
                <w:sz w:val="16"/>
                <w:szCs w:val="16"/>
              </w:rPr>
            </w:pPr>
            <w:r w:rsidRPr="008C1E40">
              <w:rPr>
                <w:b/>
                <w:bCs/>
                <w:color w:val="000000"/>
                <w:sz w:val="16"/>
                <w:szCs w:val="16"/>
              </w:rPr>
              <w:t>mil. CZK</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771EF529" w14:textId="7847A41C" w:rsidR="0025646A" w:rsidRPr="008C1E40" w:rsidRDefault="0025646A" w:rsidP="007425B1">
            <w:pPr>
              <w:jc w:val="center"/>
              <w:rPr>
                <w:b/>
                <w:bCs/>
                <w:color w:val="000000"/>
                <w:sz w:val="16"/>
                <w:szCs w:val="16"/>
              </w:rPr>
            </w:pPr>
            <w:r w:rsidRPr="008C1E40">
              <w:rPr>
                <w:b/>
                <w:bCs/>
                <w:color w:val="000000"/>
                <w:sz w:val="16"/>
                <w:szCs w:val="16"/>
              </w:rPr>
              <w:t>mil. EUR</w:t>
            </w:r>
          </w:p>
        </w:tc>
        <w:tc>
          <w:tcPr>
            <w:tcW w:w="560" w:type="dxa"/>
            <w:tcBorders>
              <w:top w:val="nil"/>
              <w:left w:val="nil"/>
              <w:bottom w:val="single" w:sz="8" w:space="0" w:color="1F497D"/>
              <w:right w:val="single" w:sz="8" w:space="0" w:color="1F497D"/>
            </w:tcBorders>
            <w:shd w:val="clear" w:color="000000" w:fill="8DB4E2"/>
            <w:vAlign w:val="center"/>
            <w:hideMark/>
          </w:tcPr>
          <w:p w14:paraId="79B026FE" w14:textId="2F8A1D75" w:rsidR="0025646A" w:rsidRPr="008C1E40" w:rsidRDefault="0025646A" w:rsidP="007425B1">
            <w:pPr>
              <w:jc w:val="center"/>
              <w:rPr>
                <w:b/>
                <w:bCs/>
                <w:color w:val="000000"/>
                <w:sz w:val="16"/>
                <w:szCs w:val="16"/>
              </w:rPr>
            </w:pPr>
            <w:r>
              <w:rPr>
                <w:b/>
                <w:bCs/>
                <w:color w:val="000000"/>
                <w:sz w:val="16"/>
                <w:szCs w:val="16"/>
              </w:rPr>
              <w:t>Number</w:t>
            </w:r>
          </w:p>
        </w:tc>
        <w:tc>
          <w:tcPr>
            <w:tcW w:w="820" w:type="dxa"/>
            <w:tcBorders>
              <w:top w:val="nil"/>
              <w:left w:val="nil"/>
              <w:bottom w:val="single" w:sz="8" w:space="0" w:color="1F497D"/>
              <w:right w:val="single" w:sz="8" w:space="0" w:color="1F497D"/>
            </w:tcBorders>
            <w:shd w:val="clear" w:color="000000" w:fill="8DB4E2"/>
            <w:vAlign w:val="center"/>
            <w:hideMark/>
          </w:tcPr>
          <w:p w14:paraId="75D4DD46" w14:textId="65B75E92" w:rsidR="0025646A" w:rsidRPr="008C1E40" w:rsidRDefault="0025646A" w:rsidP="007425B1">
            <w:pPr>
              <w:jc w:val="center"/>
              <w:rPr>
                <w:b/>
                <w:bCs/>
                <w:color w:val="000000"/>
                <w:sz w:val="16"/>
                <w:szCs w:val="16"/>
              </w:rPr>
            </w:pPr>
            <w:r w:rsidRPr="008C1E40">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0239C224" w14:textId="7F53978F" w:rsidR="0025646A" w:rsidRPr="008C1E40" w:rsidRDefault="0025646A" w:rsidP="007425B1">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7CD98E5B" w14:textId="6BF6A40D" w:rsidR="0025646A" w:rsidRPr="008C1E40" w:rsidRDefault="0025646A" w:rsidP="007425B1">
            <w:pPr>
              <w:jc w:val="center"/>
              <w:rPr>
                <w:b/>
                <w:bCs/>
                <w:color w:val="000000"/>
                <w:sz w:val="16"/>
                <w:szCs w:val="16"/>
              </w:rPr>
            </w:pPr>
            <w:r w:rsidRPr="008C1E40">
              <w:rPr>
                <w:b/>
                <w:bCs/>
                <w:color w:val="000000"/>
                <w:sz w:val="16"/>
                <w:szCs w:val="16"/>
              </w:rPr>
              <w:t>mil. EUR</w:t>
            </w:r>
          </w:p>
        </w:tc>
        <w:tc>
          <w:tcPr>
            <w:tcW w:w="580" w:type="dxa"/>
            <w:tcBorders>
              <w:top w:val="nil"/>
              <w:left w:val="nil"/>
              <w:bottom w:val="single" w:sz="8" w:space="0" w:color="1F497D"/>
              <w:right w:val="single" w:sz="8" w:space="0" w:color="1F497D"/>
            </w:tcBorders>
            <w:shd w:val="clear" w:color="000000" w:fill="8DB4E2"/>
            <w:vAlign w:val="center"/>
            <w:hideMark/>
          </w:tcPr>
          <w:p w14:paraId="41372A81" w14:textId="5A5CDC49" w:rsidR="0025646A" w:rsidRPr="008C1E40" w:rsidRDefault="0025646A" w:rsidP="007425B1">
            <w:pPr>
              <w:jc w:val="center"/>
              <w:rPr>
                <w:b/>
                <w:bCs/>
                <w:color w:val="000000"/>
                <w:sz w:val="16"/>
                <w:szCs w:val="16"/>
              </w:rPr>
            </w:pPr>
            <w:r>
              <w:rPr>
                <w:b/>
                <w:bCs/>
                <w:color w:val="000000"/>
                <w:sz w:val="16"/>
                <w:szCs w:val="16"/>
              </w:rPr>
              <w:t>Number</w:t>
            </w:r>
          </w:p>
        </w:tc>
        <w:tc>
          <w:tcPr>
            <w:tcW w:w="760" w:type="dxa"/>
            <w:tcBorders>
              <w:top w:val="nil"/>
              <w:left w:val="nil"/>
              <w:bottom w:val="single" w:sz="8" w:space="0" w:color="1F497D"/>
              <w:right w:val="single" w:sz="8" w:space="0" w:color="1F497D"/>
            </w:tcBorders>
            <w:shd w:val="clear" w:color="000000" w:fill="8DB4E2"/>
            <w:vAlign w:val="center"/>
            <w:hideMark/>
          </w:tcPr>
          <w:p w14:paraId="7C666190" w14:textId="1FADFD7E" w:rsidR="0025646A" w:rsidRPr="008C1E40" w:rsidRDefault="0025646A" w:rsidP="007425B1">
            <w:pPr>
              <w:jc w:val="center"/>
              <w:rPr>
                <w:b/>
                <w:bCs/>
                <w:color w:val="000000"/>
                <w:sz w:val="16"/>
                <w:szCs w:val="16"/>
              </w:rPr>
            </w:pPr>
            <w:r w:rsidRPr="008C1E40">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7EB9D52F" w14:textId="3FC10481" w:rsidR="0025646A" w:rsidRPr="008C1E40" w:rsidRDefault="0025646A" w:rsidP="007425B1">
            <w:pPr>
              <w:jc w:val="center"/>
              <w:rPr>
                <w:b/>
                <w:bCs/>
                <w:color w:val="000000"/>
                <w:sz w:val="16"/>
                <w:szCs w:val="16"/>
              </w:rPr>
            </w:pPr>
            <w:r w:rsidRPr="008C1E40">
              <w:rPr>
                <w:b/>
                <w:bCs/>
                <w:color w:val="000000"/>
                <w:sz w:val="16"/>
                <w:szCs w:val="16"/>
              </w:rPr>
              <w:t>%</w:t>
            </w:r>
          </w:p>
        </w:tc>
        <w:tc>
          <w:tcPr>
            <w:tcW w:w="64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3A34604A" w14:textId="45C2755C" w:rsidR="0025646A" w:rsidRPr="008C1E40" w:rsidRDefault="0025646A" w:rsidP="007425B1">
            <w:pPr>
              <w:jc w:val="center"/>
              <w:rPr>
                <w:b/>
                <w:bCs/>
                <w:color w:val="000000"/>
                <w:sz w:val="16"/>
                <w:szCs w:val="16"/>
              </w:rPr>
            </w:pPr>
            <w:r w:rsidRPr="008C1E40">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065EC63C" w14:textId="06478F92" w:rsidR="0025646A" w:rsidRPr="008C1E40" w:rsidRDefault="0025646A" w:rsidP="007425B1">
            <w:pPr>
              <w:jc w:val="center"/>
              <w:rPr>
                <w:b/>
                <w:bCs/>
                <w:color w:val="000000"/>
                <w:sz w:val="16"/>
                <w:szCs w:val="16"/>
              </w:rPr>
            </w:pPr>
            <w:r w:rsidRPr="008C1E40">
              <w:rPr>
                <w:b/>
                <w:bCs/>
                <w:color w:val="000000"/>
                <w:sz w:val="16"/>
                <w:szCs w:val="16"/>
              </w:rPr>
              <w:t>mil. CZK</w:t>
            </w:r>
          </w:p>
        </w:tc>
        <w:tc>
          <w:tcPr>
            <w:tcW w:w="640" w:type="dxa"/>
            <w:tcBorders>
              <w:top w:val="nil"/>
              <w:left w:val="nil"/>
              <w:bottom w:val="single" w:sz="8" w:space="0" w:color="1F497D"/>
              <w:right w:val="single" w:sz="8" w:space="0" w:color="1F497D"/>
            </w:tcBorders>
            <w:shd w:val="clear" w:color="000000" w:fill="8DB4E2"/>
            <w:vAlign w:val="center"/>
            <w:hideMark/>
          </w:tcPr>
          <w:p w14:paraId="7CE7ACFB" w14:textId="0D8FD770" w:rsidR="0025646A" w:rsidRPr="008C1E40" w:rsidRDefault="0025646A" w:rsidP="007425B1">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EE41A6F" w14:textId="160A0CDE" w:rsidR="0025646A" w:rsidRPr="008C1E40" w:rsidRDefault="0025646A" w:rsidP="007425B1">
            <w:pPr>
              <w:jc w:val="center"/>
              <w:rPr>
                <w:b/>
                <w:bCs/>
                <w:color w:val="000000"/>
                <w:sz w:val="16"/>
                <w:szCs w:val="16"/>
              </w:rPr>
            </w:pPr>
            <w:r w:rsidRPr="008C1E40">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6FD6FAE6" w14:textId="7A84FF18" w:rsidR="0025646A" w:rsidRPr="008C1E40" w:rsidRDefault="0025646A" w:rsidP="007425B1">
            <w:pPr>
              <w:jc w:val="center"/>
              <w:rPr>
                <w:b/>
                <w:bCs/>
                <w:color w:val="000000"/>
                <w:sz w:val="16"/>
                <w:szCs w:val="16"/>
              </w:rPr>
            </w:pPr>
            <w:r w:rsidRPr="008C1E40">
              <w:rPr>
                <w:b/>
                <w:bCs/>
                <w:color w:val="000000"/>
                <w:sz w:val="16"/>
                <w:szCs w:val="16"/>
              </w:rPr>
              <w:t>mil. CZK</w:t>
            </w:r>
          </w:p>
        </w:tc>
        <w:tc>
          <w:tcPr>
            <w:tcW w:w="620" w:type="dxa"/>
            <w:tcBorders>
              <w:top w:val="nil"/>
              <w:left w:val="nil"/>
              <w:bottom w:val="single" w:sz="8" w:space="0" w:color="1F497D"/>
              <w:right w:val="single" w:sz="8" w:space="0" w:color="1F497D"/>
            </w:tcBorders>
            <w:shd w:val="clear" w:color="000000" w:fill="8DB4E2"/>
            <w:vAlign w:val="center"/>
            <w:hideMark/>
          </w:tcPr>
          <w:p w14:paraId="25643CF2" w14:textId="0B6533AD" w:rsidR="0025646A" w:rsidRPr="008C1E40" w:rsidRDefault="0025646A" w:rsidP="007425B1">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182DF44" w14:textId="6A67C809" w:rsidR="0025646A" w:rsidRPr="008C1E40" w:rsidRDefault="0025646A" w:rsidP="007425B1">
            <w:pPr>
              <w:jc w:val="center"/>
              <w:rPr>
                <w:b/>
                <w:bCs/>
                <w:color w:val="000000"/>
                <w:sz w:val="16"/>
                <w:szCs w:val="16"/>
              </w:rPr>
            </w:pPr>
            <w:r w:rsidRPr="008C1E40">
              <w:rPr>
                <w:b/>
                <w:bCs/>
                <w:color w:val="000000"/>
                <w:sz w:val="16"/>
                <w:szCs w:val="16"/>
              </w:rPr>
              <w:t>mil. EUR</w:t>
            </w:r>
          </w:p>
        </w:tc>
        <w:tc>
          <w:tcPr>
            <w:tcW w:w="740" w:type="dxa"/>
            <w:tcBorders>
              <w:top w:val="nil"/>
              <w:left w:val="nil"/>
              <w:bottom w:val="single" w:sz="8" w:space="0" w:color="1F497D"/>
              <w:right w:val="single" w:sz="8" w:space="0" w:color="1F497D"/>
            </w:tcBorders>
            <w:shd w:val="clear" w:color="000000" w:fill="8DB4E2"/>
            <w:vAlign w:val="center"/>
            <w:hideMark/>
          </w:tcPr>
          <w:p w14:paraId="64BBF4E4" w14:textId="72C36FB9" w:rsidR="0025646A" w:rsidRPr="008C1E40" w:rsidRDefault="0025646A" w:rsidP="007425B1">
            <w:pPr>
              <w:jc w:val="center"/>
              <w:rPr>
                <w:b/>
                <w:bCs/>
                <w:color w:val="000000"/>
                <w:sz w:val="16"/>
                <w:szCs w:val="16"/>
              </w:rPr>
            </w:pPr>
            <w:r w:rsidRPr="008C1E40">
              <w:rPr>
                <w:b/>
                <w:bCs/>
                <w:color w:val="000000"/>
                <w:sz w:val="16"/>
                <w:szCs w:val="16"/>
              </w:rPr>
              <w:t>mil. CZK</w:t>
            </w:r>
          </w:p>
        </w:tc>
        <w:tc>
          <w:tcPr>
            <w:tcW w:w="520" w:type="dxa"/>
            <w:tcBorders>
              <w:top w:val="nil"/>
              <w:left w:val="nil"/>
              <w:bottom w:val="single" w:sz="8" w:space="0" w:color="1F497D"/>
              <w:right w:val="single" w:sz="8" w:space="0" w:color="1F497D"/>
            </w:tcBorders>
            <w:shd w:val="clear" w:color="000000" w:fill="8DB4E2"/>
            <w:vAlign w:val="center"/>
            <w:hideMark/>
          </w:tcPr>
          <w:p w14:paraId="19AEA9B8" w14:textId="355EFC62" w:rsidR="0025646A" w:rsidRPr="008C1E40" w:rsidRDefault="0025646A" w:rsidP="007425B1">
            <w:pPr>
              <w:jc w:val="center"/>
              <w:rPr>
                <w:b/>
                <w:bCs/>
                <w:color w:val="000000"/>
                <w:sz w:val="16"/>
                <w:szCs w:val="16"/>
              </w:rPr>
            </w:pPr>
            <w:r w:rsidRPr="008C1E40">
              <w:rPr>
                <w:b/>
                <w:bCs/>
                <w:color w:val="000000"/>
                <w:sz w:val="16"/>
                <w:szCs w:val="16"/>
              </w:rPr>
              <w:t>%</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CB1B7FB" w14:textId="1606025F" w:rsidR="0025646A" w:rsidRPr="008C1E40" w:rsidRDefault="0025646A" w:rsidP="007425B1">
            <w:pPr>
              <w:jc w:val="center"/>
              <w:rPr>
                <w:b/>
                <w:bCs/>
                <w:color w:val="000000"/>
                <w:sz w:val="16"/>
                <w:szCs w:val="16"/>
              </w:rPr>
            </w:pPr>
            <w:r w:rsidRPr="008C1E40">
              <w:rPr>
                <w:b/>
                <w:bCs/>
                <w:color w:val="000000"/>
                <w:sz w:val="16"/>
                <w:szCs w:val="16"/>
              </w:rPr>
              <w:t>mil. EUR</w:t>
            </w:r>
          </w:p>
        </w:tc>
      </w:tr>
      <w:tr w:rsidR="0012654B" w:rsidRPr="008C1E40" w14:paraId="5C9E5FD4" w14:textId="77777777" w:rsidTr="007425B1">
        <w:trPr>
          <w:trHeight w:val="31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017981C8" w14:textId="77777777" w:rsidR="0025646A" w:rsidRPr="008C1E40" w:rsidRDefault="0025646A" w:rsidP="007425B1">
            <w:pPr>
              <w:rPr>
                <w:b/>
                <w:bCs/>
                <w:color w:val="000000"/>
                <w:sz w:val="16"/>
                <w:szCs w:val="16"/>
              </w:rPr>
            </w:pPr>
          </w:p>
        </w:tc>
        <w:tc>
          <w:tcPr>
            <w:tcW w:w="920" w:type="dxa"/>
            <w:vMerge/>
            <w:tcBorders>
              <w:top w:val="nil"/>
              <w:left w:val="single" w:sz="8" w:space="0" w:color="1F497D"/>
              <w:bottom w:val="single" w:sz="8" w:space="0" w:color="1F497D"/>
              <w:right w:val="single" w:sz="8" w:space="0" w:color="1F497D"/>
            </w:tcBorders>
            <w:vAlign w:val="center"/>
            <w:hideMark/>
          </w:tcPr>
          <w:p w14:paraId="2D749678" w14:textId="77777777" w:rsidR="0025646A" w:rsidRPr="008C1E40" w:rsidRDefault="0025646A" w:rsidP="007425B1">
            <w:pPr>
              <w:rPr>
                <w:b/>
                <w:bCs/>
                <w:color w:val="000000"/>
                <w:sz w:val="16"/>
                <w:szCs w:val="16"/>
              </w:rPr>
            </w:pPr>
          </w:p>
        </w:tc>
        <w:tc>
          <w:tcPr>
            <w:tcW w:w="720" w:type="dxa"/>
            <w:tcBorders>
              <w:top w:val="nil"/>
              <w:left w:val="nil"/>
              <w:bottom w:val="single" w:sz="8" w:space="0" w:color="1F497D"/>
              <w:right w:val="single" w:sz="8" w:space="0" w:color="1F497D"/>
            </w:tcBorders>
            <w:shd w:val="clear" w:color="000000" w:fill="8DB4E2"/>
            <w:vAlign w:val="center"/>
            <w:hideMark/>
          </w:tcPr>
          <w:p w14:paraId="6CBD5801" w14:textId="77777777" w:rsidR="0025646A" w:rsidRPr="008C1E40" w:rsidRDefault="0025646A" w:rsidP="007425B1">
            <w:pPr>
              <w:jc w:val="center"/>
              <w:rPr>
                <w:b/>
                <w:bCs/>
                <w:color w:val="000000"/>
                <w:sz w:val="16"/>
                <w:szCs w:val="16"/>
              </w:rPr>
            </w:pPr>
            <w:r w:rsidRPr="008C1E40">
              <w:rPr>
                <w:b/>
                <w:bCs/>
                <w:color w:val="000000"/>
                <w:sz w:val="16"/>
                <w:szCs w:val="16"/>
              </w:rPr>
              <w:t xml:space="preserve">a </w:t>
            </w:r>
          </w:p>
        </w:tc>
        <w:tc>
          <w:tcPr>
            <w:tcW w:w="600" w:type="dxa"/>
            <w:vMerge/>
            <w:tcBorders>
              <w:top w:val="nil"/>
              <w:left w:val="single" w:sz="8" w:space="0" w:color="1F497D"/>
              <w:bottom w:val="single" w:sz="8" w:space="0" w:color="1F497D"/>
              <w:right w:val="single" w:sz="8" w:space="0" w:color="1F497D"/>
            </w:tcBorders>
            <w:vAlign w:val="center"/>
            <w:hideMark/>
          </w:tcPr>
          <w:p w14:paraId="36E5FE9C" w14:textId="77777777" w:rsidR="0025646A" w:rsidRPr="008C1E40" w:rsidRDefault="0025646A" w:rsidP="007425B1">
            <w:pPr>
              <w:rPr>
                <w:b/>
                <w:bCs/>
                <w:color w:val="000000"/>
                <w:sz w:val="16"/>
                <w:szCs w:val="16"/>
              </w:rPr>
            </w:pPr>
          </w:p>
        </w:tc>
        <w:tc>
          <w:tcPr>
            <w:tcW w:w="560" w:type="dxa"/>
            <w:tcBorders>
              <w:top w:val="nil"/>
              <w:left w:val="nil"/>
              <w:bottom w:val="single" w:sz="8" w:space="0" w:color="1F497D"/>
              <w:right w:val="single" w:sz="8" w:space="0" w:color="1F497D"/>
            </w:tcBorders>
            <w:shd w:val="clear" w:color="000000" w:fill="8DB4E2"/>
            <w:vAlign w:val="center"/>
            <w:hideMark/>
          </w:tcPr>
          <w:p w14:paraId="3065799E" w14:textId="77777777" w:rsidR="0025646A" w:rsidRPr="008C1E40" w:rsidRDefault="0025646A" w:rsidP="007425B1">
            <w:pPr>
              <w:jc w:val="center"/>
              <w:rPr>
                <w:b/>
                <w:bCs/>
                <w:color w:val="000000"/>
                <w:sz w:val="16"/>
                <w:szCs w:val="16"/>
              </w:rPr>
            </w:pPr>
            <w:r w:rsidRPr="008C1E40">
              <w:rPr>
                <w:b/>
                <w:bCs/>
                <w:color w:val="000000"/>
                <w:sz w:val="16"/>
                <w:szCs w:val="16"/>
              </w:rPr>
              <w:t>b</w:t>
            </w:r>
          </w:p>
        </w:tc>
        <w:tc>
          <w:tcPr>
            <w:tcW w:w="820" w:type="dxa"/>
            <w:tcBorders>
              <w:top w:val="nil"/>
              <w:left w:val="nil"/>
              <w:bottom w:val="single" w:sz="8" w:space="0" w:color="1F497D"/>
              <w:right w:val="single" w:sz="8" w:space="0" w:color="1F497D"/>
            </w:tcBorders>
            <w:shd w:val="clear" w:color="000000" w:fill="8DB4E2"/>
            <w:vAlign w:val="center"/>
            <w:hideMark/>
          </w:tcPr>
          <w:p w14:paraId="3FF77F29" w14:textId="77777777" w:rsidR="0025646A" w:rsidRPr="008C1E40" w:rsidRDefault="0025646A" w:rsidP="007425B1">
            <w:pPr>
              <w:jc w:val="center"/>
              <w:rPr>
                <w:b/>
                <w:bCs/>
                <w:color w:val="000000"/>
                <w:sz w:val="16"/>
                <w:szCs w:val="16"/>
              </w:rPr>
            </w:pPr>
            <w:r w:rsidRPr="008C1E40">
              <w:rPr>
                <w:b/>
                <w:bCs/>
                <w:color w:val="000000"/>
                <w:sz w:val="16"/>
                <w:szCs w:val="16"/>
              </w:rPr>
              <w:t>c</w:t>
            </w:r>
          </w:p>
        </w:tc>
        <w:tc>
          <w:tcPr>
            <w:tcW w:w="600" w:type="dxa"/>
            <w:tcBorders>
              <w:top w:val="nil"/>
              <w:left w:val="nil"/>
              <w:bottom w:val="single" w:sz="8" w:space="0" w:color="1F497D"/>
              <w:right w:val="single" w:sz="8" w:space="0" w:color="1F497D"/>
            </w:tcBorders>
            <w:shd w:val="clear" w:color="000000" w:fill="8DB4E2"/>
            <w:vAlign w:val="center"/>
            <w:hideMark/>
          </w:tcPr>
          <w:p w14:paraId="14D61CCB" w14:textId="77777777" w:rsidR="0025646A" w:rsidRPr="008C1E40" w:rsidRDefault="0025646A" w:rsidP="007425B1">
            <w:pPr>
              <w:jc w:val="center"/>
              <w:rPr>
                <w:b/>
                <w:bCs/>
                <w:color w:val="000000"/>
                <w:sz w:val="16"/>
                <w:szCs w:val="16"/>
              </w:rPr>
            </w:pPr>
            <w:r w:rsidRPr="008C1E40">
              <w:rPr>
                <w:b/>
                <w:bCs/>
                <w:color w:val="000000"/>
                <w:sz w:val="16"/>
                <w:szCs w:val="16"/>
              </w:rPr>
              <w:t>c/a</w:t>
            </w:r>
          </w:p>
        </w:tc>
        <w:tc>
          <w:tcPr>
            <w:tcW w:w="580" w:type="dxa"/>
            <w:vMerge/>
            <w:tcBorders>
              <w:top w:val="nil"/>
              <w:left w:val="single" w:sz="8" w:space="0" w:color="1F497D"/>
              <w:bottom w:val="single" w:sz="8" w:space="0" w:color="1F497D"/>
              <w:right w:val="single" w:sz="8" w:space="0" w:color="1F497D"/>
            </w:tcBorders>
            <w:vAlign w:val="center"/>
            <w:hideMark/>
          </w:tcPr>
          <w:p w14:paraId="751B4380" w14:textId="77777777" w:rsidR="0025646A" w:rsidRPr="008C1E40" w:rsidRDefault="0025646A" w:rsidP="007425B1">
            <w:pPr>
              <w:rPr>
                <w:b/>
                <w:bCs/>
                <w:color w:val="000000"/>
                <w:sz w:val="16"/>
                <w:szCs w:val="16"/>
              </w:rPr>
            </w:pPr>
          </w:p>
        </w:tc>
        <w:tc>
          <w:tcPr>
            <w:tcW w:w="580" w:type="dxa"/>
            <w:tcBorders>
              <w:top w:val="nil"/>
              <w:left w:val="nil"/>
              <w:bottom w:val="single" w:sz="8" w:space="0" w:color="1F497D"/>
              <w:right w:val="single" w:sz="8" w:space="0" w:color="1F497D"/>
            </w:tcBorders>
            <w:shd w:val="clear" w:color="000000" w:fill="8DB4E2"/>
            <w:vAlign w:val="center"/>
            <w:hideMark/>
          </w:tcPr>
          <w:p w14:paraId="31F988B3" w14:textId="7516CD72" w:rsidR="0025646A" w:rsidRPr="008C1E40" w:rsidRDefault="00B07E3D" w:rsidP="007425B1">
            <w:pPr>
              <w:jc w:val="center"/>
              <w:rPr>
                <w:b/>
                <w:bCs/>
                <w:color w:val="000000"/>
                <w:sz w:val="16"/>
                <w:szCs w:val="16"/>
              </w:rPr>
            </w:pPr>
            <w:r w:rsidRPr="008C1E40">
              <w:rPr>
                <w:b/>
                <w:bCs/>
                <w:color w:val="000000"/>
                <w:sz w:val="16"/>
                <w:szCs w:val="16"/>
              </w:rPr>
              <w:t>D</w:t>
            </w:r>
          </w:p>
        </w:tc>
        <w:tc>
          <w:tcPr>
            <w:tcW w:w="760" w:type="dxa"/>
            <w:tcBorders>
              <w:top w:val="nil"/>
              <w:left w:val="nil"/>
              <w:bottom w:val="single" w:sz="8" w:space="0" w:color="1F497D"/>
              <w:right w:val="single" w:sz="8" w:space="0" w:color="1F497D"/>
            </w:tcBorders>
            <w:shd w:val="clear" w:color="000000" w:fill="8DB4E2"/>
            <w:vAlign w:val="center"/>
            <w:hideMark/>
          </w:tcPr>
          <w:p w14:paraId="4CFE16F7" w14:textId="77777777" w:rsidR="0025646A" w:rsidRPr="008C1E40" w:rsidRDefault="0025646A" w:rsidP="007425B1">
            <w:pPr>
              <w:jc w:val="center"/>
              <w:rPr>
                <w:b/>
                <w:bCs/>
                <w:color w:val="000000"/>
                <w:sz w:val="16"/>
                <w:szCs w:val="16"/>
              </w:rPr>
            </w:pPr>
            <w:r w:rsidRPr="008C1E40">
              <w:rPr>
                <w:b/>
                <w:bCs/>
                <w:color w:val="000000"/>
                <w:sz w:val="16"/>
                <w:szCs w:val="16"/>
              </w:rPr>
              <w:t>e</w:t>
            </w:r>
          </w:p>
        </w:tc>
        <w:tc>
          <w:tcPr>
            <w:tcW w:w="600" w:type="dxa"/>
            <w:tcBorders>
              <w:top w:val="nil"/>
              <w:left w:val="nil"/>
              <w:bottom w:val="single" w:sz="8" w:space="0" w:color="1F497D"/>
              <w:right w:val="single" w:sz="8" w:space="0" w:color="1F497D"/>
            </w:tcBorders>
            <w:shd w:val="clear" w:color="000000" w:fill="8DB4E2"/>
            <w:vAlign w:val="center"/>
            <w:hideMark/>
          </w:tcPr>
          <w:p w14:paraId="4AC3D6B3" w14:textId="77777777" w:rsidR="0025646A" w:rsidRPr="008C1E40" w:rsidRDefault="0025646A" w:rsidP="007425B1">
            <w:pPr>
              <w:jc w:val="center"/>
              <w:rPr>
                <w:b/>
                <w:bCs/>
                <w:color w:val="000000"/>
                <w:sz w:val="16"/>
                <w:szCs w:val="16"/>
              </w:rPr>
            </w:pPr>
            <w:r w:rsidRPr="008C1E40">
              <w:rPr>
                <w:b/>
                <w:bCs/>
                <w:color w:val="000000"/>
                <w:sz w:val="16"/>
                <w:szCs w:val="16"/>
              </w:rPr>
              <w:t xml:space="preserve">e/a </w:t>
            </w:r>
          </w:p>
        </w:tc>
        <w:tc>
          <w:tcPr>
            <w:tcW w:w="640" w:type="dxa"/>
            <w:vMerge/>
            <w:tcBorders>
              <w:top w:val="nil"/>
              <w:left w:val="single" w:sz="8" w:space="0" w:color="1F497D"/>
              <w:bottom w:val="single" w:sz="8" w:space="0" w:color="1F497D"/>
              <w:right w:val="single" w:sz="8" w:space="0" w:color="1F497D"/>
            </w:tcBorders>
            <w:vAlign w:val="center"/>
            <w:hideMark/>
          </w:tcPr>
          <w:p w14:paraId="56106A1E" w14:textId="77777777" w:rsidR="0025646A" w:rsidRPr="008C1E40" w:rsidRDefault="0025646A" w:rsidP="007425B1">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4EC3D99D" w14:textId="77777777" w:rsidR="0025646A" w:rsidRPr="008C1E40" w:rsidRDefault="0025646A" w:rsidP="007425B1">
            <w:pPr>
              <w:jc w:val="center"/>
              <w:rPr>
                <w:b/>
                <w:bCs/>
                <w:color w:val="000000"/>
                <w:sz w:val="16"/>
                <w:szCs w:val="16"/>
              </w:rPr>
            </w:pPr>
            <w:r w:rsidRPr="008C1E40">
              <w:rPr>
                <w:b/>
                <w:bCs/>
                <w:color w:val="000000"/>
                <w:sz w:val="16"/>
                <w:szCs w:val="16"/>
              </w:rPr>
              <w:t>f</w:t>
            </w:r>
          </w:p>
        </w:tc>
        <w:tc>
          <w:tcPr>
            <w:tcW w:w="640" w:type="dxa"/>
            <w:tcBorders>
              <w:top w:val="nil"/>
              <w:left w:val="nil"/>
              <w:bottom w:val="single" w:sz="8" w:space="0" w:color="1F497D"/>
              <w:right w:val="single" w:sz="8" w:space="0" w:color="1F497D"/>
            </w:tcBorders>
            <w:shd w:val="clear" w:color="000000" w:fill="8DB4E2"/>
            <w:vAlign w:val="center"/>
            <w:hideMark/>
          </w:tcPr>
          <w:p w14:paraId="4A803846" w14:textId="77777777" w:rsidR="0025646A" w:rsidRPr="008C1E40" w:rsidRDefault="0025646A" w:rsidP="007425B1">
            <w:pPr>
              <w:jc w:val="center"/>
              <w:rPr>
                <w:b/>
                <w:bCs/>
                <w:color w:val="000000"/>
                <w:sz w:val="16"/>
                <w:szCs w:val="16"/>
              </w:rPr>
            </w:pPr>
            <w:r w:rsidRPr="008C1E40">
              <w:rPr>
                <w:b/>
                <w:bCs/>
                <w:color w:val="000000"/>
                <w:sz w:val="16"/>
                <w:szCs w:val="16"/>
              </w:rPr>
              <w:t xml:space="preserve">f/a </w:t>
            </w:r>
          </w:p>
        </w:tc>
        <w:tc>
          <w:tcPr>
            <w:tcW w:w="580" w:type="dxa"/>
            <w:vMerge/>
            <w:tcBorders>
              <w:top w:val="nil"/>
              <w:left w:val="single" w:sz="8" w:space="0" w:color="1F497D"/>
              <w:bottom w:val="single" w:sz="8" w:space="0" w:color="1F497D"/>
              <w:right w:val="single" w:sz="8" w:space="0" w:color="1F497D"/>
            </w:tcBorders>
            <w:vAlign w:val="center"/>
            <w:hideMark/>
          </w:tcPr>
          <w:p w14:paraId="33FB9FE9" w14:textId="77777777" w:rsidR="0025646A" w:rsidRPr="008C1E40" w:rsidRDefault="0025646A" w:rsidP="007425B1">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57327640" w14:textId="77777777" w:rsidR="0025646A" w:rsidRPr="008C1E40" w:rsidRDefault="0025646A" w:rsidP="007425B1">
            <w:pPr>
              <w:jc w:val="center"/>
              <w:rPr>
                <w:b/>
                <w:bCs/>
                <w:color w:val="000000"/>
                <w:sz w:val="16"/>
                <w:szCs w:val="16"/>
              </w:rPr>
            </w:pPr>
            <w:r w:rsidRPr="008C1E40">
              <w:rPr>
                <w:b/>
                <w:bCs/>
                <w:color w:val="000000"/>
                <w:sz w:val="16"/>
                <w:szCs w:val="16"/>
              </w:rPr>
              <w:t>g</w:t>
            </w:r>
          </w:p>
        </w:tc>
        <w:tc>
          <w:tcPr>
            <w:tcW w:w="620" w:type="dxa"/>
            <w:tcBorders>
              <w:top w:val="nil"/>
              <w:left w:val="nil"/>
              <w:bottom w:val="single" w:sz="8" w:space="0" w:color="1F497D"/>
              <w:right w:val="single" w:sz="8" w:space="0" w:color="1F497D"/>
            </w:tcBorders>
            <w:shd w:val="clear" w:color="000000" w:fill="8DB4E2"/>
            <w:vAlign w:val="center"/>
            <w:hideMark/>
          </w:tcPr>
          <w:p w14:paraId="45EF4F77" w14:textId="77777777" w:rsidR="0025646A" w:rsidRPr="008C1E40" w:rsidRDefault="0025646A" w:rsidP="007425B1">
            <w:pPr>
              <w:jc w:val="center"/>
              <w:rPr>
                <w:b/>
                <w:bCs/>
                <w:color w:val="000000"/>
                <w:sz w:val="16"/>
                <w:szCs w:val="16"/>
              </w:rPr>
            </w:pPr>
            <w:r w:rsidRPr="008C1E40">
              <w:rPr>
                <w:b/>
                <w:bCs/>
                <w:color w:val="000000"/>
                <w:sz w:val="16"/>
                <w:szCs w:val="16"/>
              </w:rPr>
              <w:t xml:space="preserve">g/a </w:t>
            </w:r>
          </w:p>
        </w:tc>
        <w:tc>
          <w:tcPr>
            <w:tcW w:w="580" w:type="dxa"/>
            <w:vMerge/>
            <w:tcBorders>
              <w:top w:val="nil"/>
              <w:left w:val="single" w:sz="8" w:space="0" w:color="1F497D"/>
              <w:bottom w:val="single" w:sz="8" w:space="0" w:color="1F497D"/>
              <w:right w:val="single" w:sz="8" w:space="0" w:color="1F497D"/>
            </w:tcBorders>
            <w:vAlign w:val="center"/>
            <w:hideMark/>
          </w:tcPr>
          <w:p w14:paraId="08C85662" w14:textId="77777777" w:rsidR="0025646A" w:rsidRPr="008C1E40" w:rsidRDefault="0025646A" w:rsidP="007425B1">
            <w:pPr>
              <w:rPr>
                <w:b/>
                <w:bCs/>
                <w:color w:val="000000"/>
                <w:sz w:val="16"/>
                <w:szCs w:val="16"/>
              </w:rPr>
            </w:pPr>
          </w:p>
        </w:tc>
        <w:tc>
          <w:tcPr>
            <w:tcW w:w="740" w:type="dxa"/>
            <w:tcBorders>
              <w:top w:val="nil"/>
              <w:left w:val="nil"/>
              <w:bottom w:val="single" w:sz="8" w:space="0" w:color="1F497D"/>
              <w:right w:val="single" w:sz="8" w:space="0" w:color="1F497D"/>
            </w:tcBorders>
            <w:shd w:val="clear" w:color="000000" w:fill="8DB4E2"/>
            <w:vAlign w:val="center"/>
            <w:hideMark/>
          </w:tcPr>
          <w:p w14:paraId="08A6B264" w14:textId="77777777" w:rsidR="0025646A" w:rsidRPr="008C1E40" w:rsidRDefault="0025646A" w:rsidP="007425B1">
            <w:pPr>
              <w:jc w:val="center"/>
              <w:rPr>
                <w:b/>
                <w:bCs/>
                <w:color w:val="000000"/>
                <w:sz w:val="16"/>
                <w:szCs w:val="16"/>
              </w:rPr>
            </w:pPr>
            <w:r w:rsidRPr="008C1E40">
              <w:rPr>
                <w:b/>
                <w:bCs/>
                <w:color w:val="000000"/>
                <w:sz w:val="16"/>
                <w:szCs w:val="16"/>
              </w:rPr>
              <w:t>h</w:t>
            </w:r>
          </w:p>
        </w:tc>
        <w:tc>
          <w:tcPr>
            <w:tcW w:w="520" w:type="dxa"/>
            <w:tcBorders>
              <w:top w:val="nil"/>
              <w:left w:val="nil"/>
              <w:bottom w:val="single" w:sz="8" w:space="0" w:color="1F497D"/>
              <w:right w:val="single" w:sz="8" w:space="0" w:color="1F497D"/>
            </w:tcBorders>
            <w:shd w:val="clear" w:color="000000" w:fill="8DB4E2"/>
            <w:vAlign w:val="center"/>
            <w:hideMark/>
          </w:tcPr>
          <w:p w14:paraId="7E16500F" w14:textId="77777777" w:rsidR="0025646A" w:rsidRPr="008C1E40" w:rsidRDefault="0025646A" w:rsidP="007425B1">
            <w:pPr>
              <w:jc w:val="center"/>
              <w:rPr>
                <w:b/>
                <w:bCs/>
                <w:color w:val="000000"/>
                <w:sz w:val="16"/>
                <w:szCs w:val="16"/>
              </w:rPr>
            </w:pPr>
            <w:r w:rsidRPr="008C1E40">
              <w:rPr>
                <w:b/>
                <w:bCs/>
                <w:color w:val="000000"/>
                <w:sz w:val="16"/>
                <w:szCs w:val="16"/>
              </w:rPr>
              <w:t xml:space="preserve">h/a </w:t>
            </w:r>
          </w:p>
        </w:tc>
        <w:tc>
          <w:tcPr>
            <w:tcW w:w="600" w:type="dxa"/>
            <w:vMerge/>
            <w:tcBorders>
              <w:top w:val="nil"/>
              <w:left w:val="single" w:sz="8" w:space="0" w:color="1F497D"/>
              <w:bottom w:val="single" w:sz="8" w:space="0" w:color="1F497D"/>
              <w:right w:val="single" w:sz="8" w:space="0" w:color="1F497D"/>
            </w:tcBorders>
            <w:vAlign w:val="center"/>
            <w:hideMark/>
          </w:tcPr>
          <w:p w14:paraId="390A5652" w14:textId="77777777" w:rsidR="0025646A" w:rsidRPr="008C1E40" w:rsidRDefault="0025646A" w:rsidP="007425B1">
            <w:pPr>
              <w:rPr>
                <w:b/>
                <w:bCs/>
                <w:color w:val="000000"/>
                <w:sz w:val="16"/>
                <w:szCs w:val="16"/>
              </w:rPr>
            </w:pPr>
          </w:p>
        </w:tc>
      </w:tr>
      <w:tr w:rsidR="0012654B" w:rsidRPr="008C1E40" w14:paraId="12395CF1" w14:textId="77777777" w:rsidTr="007425B1">
        <w:trPr>
          <w:trHeight w:val="315"/>
        </w:trPr>
        <w:tc>
          <w:tcPr>
            <w:tcW w:w="760"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42CF3244" w14:textId="77777777" w:rsidR="0025646A" w:rsidRPr="008C1E40" w:rsidRDefault="0025646A" w:rsidP="007425B1">
            <w:pPr>
              <w:jc w:val="center"/>
              <w:rPr>
                <w:color w:val="000000"/>
                <w:sz w:val="16"/>
                <w:szCs w:val="16"/>
              </w:rPr>
            </w:pPr>
            <w:r w:rsidRPr="008C1E40">
              <w:rPr>
                <w:color w:val="000000"/>
                <w:sz w:val="16"/>
                <w:szCs w:val="16"/>
              </w:rPr>
              <w:t>3.3</w:t>
            </w:r>
          </w:p>
        </w:tc>
        <w:tc>
          <w:tcPr>
            <w:tcW w:w="920" w:type="dxa"/>
            <w:tcBorders>
              <w:top w:val="nil"/>
              <w:left w:val="nil"/>
              <w:bottom w:val="single" w:sz="8" w:space="0" w:color="538DD5"/>
              <w:right w:val="single" w:sz="8" w:space="0" w:color="538DD5"/>
            </w:tcBorders>
            <w:shd w:val="clear" w:color="000000" w:fill="FFFFFF"/>
            <w:hideMark/>
          </w:tcPr>
          <w:p w14:paraId="21C823E9" w14:textId="77777777" w:rsidR="0025646A" w:rsidRPr="008C1E40" w:rsidRDefault="0025646A" w:rsidP="007425B1">
            <w:pPr>
              <w:rPr>
                <w:color w:val="000000"/>
                <w:sz w:val="16"/>
                <w:szCs w:val="16"/>
              </w:rPr>
            </w:pPr>
            <w:r w:rsidRPr="008C1E40">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161666E2" w14:textId="77777777" w:rsidR="0025646A" w:rsidRPr="008C1E40" w:rsidRDefault="0025646A" w:rsidP="007425B1">
            <w:pPr>
              <w:jc w:val="right"/>
              <w:rPr>
                <w:color w:val="000000"/>
                <w:sz w:val="16"/>
                <w:szCs w:val="16"/>
              </w:rPr>
            </w:pPr>
            <w:r w:rsidRPr="008C1E40">
              <w:rPr>
                <w:color w:val="000000"/>
                <w:sz w:val="16"/>
                <w:szCs w:val="16"/>
              </w:rPr>
              <w:t>1 069,53</w:t>
            </w:r>
          </w:p>
        </w:tc>
        <w:tc>
          <w:tcPr>
            <w:tcW w:w="600" w:type="dxa"/>
            <w:tcBorders>
              <w:top w:val="nil"/>
              <w:left w:val="nil"/>
              <w:bottom w:val="single" w:sz="8" w:space="0" w:color="538DD5"/>
              <w:right w:val="single" w:sz="8" w:space="0" w:color="538DD5"/>
            </w:tcBorders>
            <w:shd w:val="clear" w:color="000000" w:fill="FFFFFF"/>
            <w:noWrap/>
            <w:hideMark/>
          </w:tcPr>
          <w:p w14:paraId="74759948" w14:textId="77777777" w:rsidR="0025646A" w:rsidRPr="008C1E40" w:rsidRDefault="0025646A" w:rsidP="007425B1">
            <w:pPr>
              <w:jc w:val="right"/>
              <w:rPr>
                <w:color w:val="000000"/>
                <w:sz w:val="16"/>
                <w:szCs w:val="16"/>
              </w:rPr>
            </w:pPr>
            <w:r w:rsidRPr="008C1E40">
              <w:rPr>
                <w:color w:val="000000"/>
                <w:sz w:val="16"/>
                <w:szCs w:val="16"/>
              </w:rPr>
              <w:t>40,21</w:t>
            </w:r>
          </w:p>
        </w:tc>
        <w:tc>
          <w:tcPr>
            <w:tcW w:w="560" w:type="dxa"/>
            <w:tcBorders>
              <w:top w:val="nil"/>
              <w:left w:val="nil"/>
              <w:bottom w:val="single" w:sz="8" w:space="0" w:color="538DD5"/>
              <w:right w:val="single" w:sz="8" w:space="0" w:color="538DD5"/>
            </w:tcBorders>
            <w:shd w:val="clear" w:color="000000" w:fill="FFFFFF"/>
            <w:hideMark/>
          </w:tcPr>
          <w:p w14:paraId="5E864D4D" w14:textId="77777777" w:rsidR="0025646A" w:rsidRPr="008C1E40" w:rsidRDefault="0025646A" w:rsidP="007425B1">
            <w:pPr>
              <w:jc w:val="right"/>
              <w:rPr>
                <w:color w:val="000000"/>
                <w:sz w:val="16"/>
                <w:szCs w:val="16"/>
              </w:rPr>
            </w:pPr>
            <w:r w:rsidRPr="008C1E40">
              <w:rPr>
                <w:color w:val="000000"/>
                <w:sz w:val="16"/>
                <w:szCs w:val="16"/>
              </w:rPr>
              <w:t>29</w:t>
            </w:r>
          </w:p>
        </w:tc>
        <w:tc>
          <w:tcPr>
            <w:tcW w:w="820" w:type="dxa"/>
            <w:tcBorders>
              <w:top w:val="nil"/>
              <w:left w:val="nil"/>
              <w:bottom w:val="single" w:sz="8" w:space="0" w:color="538DD5"/>
              <w:right w:val="single" w:sz="8" w:space="0" w:color="538DD5"/>
            </w:tcBorders>
            <w:shd w:val="clear" w:color="000000" w:fill="FFFFFF"/>
            <w:noWrap/>
            <w:hideMark/>
          </w:tcPr>
          <w:p w14:paraId="61505D69" w14:textId="77777777" w:rsidR="0025646A" w:rsidRPr="008C1E40" w:rsidRDefault="0025646A" w:rsidP="007425B1">
            <w:pPr>
              <w:jc w:val="right"/>
              <w:rPr>
                <w:color w:val="000000"/>
                <w:sz w:val="16"/>
                <w:szCs w:val="16"/>
              </w:rPr>
            </w:pPr>
            <w:r w:rsidRPr="008C1E40">
              <w:rPr>
                <w:color w:val="000000"/>
                <w:sz w:val="16"/>
                <w:szCs w:val="16"/>
              </w:rPr>
              <w:t>1 854,55</w:t>
            </w:r>
          </w:p>
        </w:tc>
        <w:tc>
          <w:tcPr>
            <w:tcW w:w="600" w:type="dxa"/>
            <w:tcBorders>
              <w:top w:val="nil"/>
              <w:left w:val="nil"/>
              <w:bottom w:val="single" w:sz="8" w:space="0" w:color="538DD5"/>
              <w:right w:val="single" w:sz="8" w:space="0" w:color="538DD5"/>
            </w:tcBorders>
            <w:shd w:val="clear" w:color="000000" w:fill="FFFFFF"/>
            <w:noWrap/>
            <w:hideMark/>
          </w:tcPr>
          <w:p w14:paraId="631C6833" w14:textId="77777777" w:rsidR="0025646A" w:rsidRPr="008C1E40" w:rsidRDefault="0025646A" w:rsidP="007425B1">
            <w:pPr>
              <w:jc w:val="right"/>
              <w:rPr>
                <w:color w:val="000000"/>
                <w:sz w:val="16"/>
                <w:szCs w:val="16"/>
              </w:rPr>
            </w:pPr>
            <w:r w:rsidRPr="008C1E40">
              <w:rPr>
                <w:color w:val="000000"/>
                <w:sz w:val="16"/>
                <w:szCs w:val="16"/>
              </w:rPr>
              <w:t>173,40</w:t>
            </w:r>
          </w:p>
        </w:tc>
        <w:tc>
          <w:tcPr>
            <w:tcW w:w="580" w:type="dxa"/>
            <w:tcBorders>
              <w:top w:val="nil"/>
              <w:left w:val="nil"/>
              <w:bottom w:val="single" w:sz="8" w:space="0" w:color="538DD5"/>
              <w:right w:val="single" w:sz="8" w:space="0" w:color="538DD5"/>
            </w:tcBorders>
            <w:shd w:val="clear" w:color="000000" w:fill="FFFFFF"/>
            <w:noWrap/>
            <w:hideMark/>
          </w:tcPr>
          <w:p w14:paraId="53D64B50" w14:textId="77777777" w:rsidR="0025646A" w:rsidRPr="008C1E40" w:rsidRDefault="0025646A" w:rsidP="007425B1">
            <w:pPr>
              <w:jc w:val="right"/>
              <w:rPr>
                <w:color w:val="000000"/>
                <w:sz w:val="16"/>
                <w:szCs w:val="16"/>
              </w:rPr>
            </w:pPr>
            <w:r w:rsidRPr="008C1E40">
              <w:rPr>
                <w:color w:val="000000"/>
                <w:sz w:val="16"/>
                <w:szCs w:val="16"/>
              </w:rPr>
              <w:t>68,83</w:t>
            </w:r>
          </w:p>
        </w:tc>
        <w:tc>
          <w:tcPr>
            <w:tcW w:w="580" w:type="dxa"/>
            <w:tcBorders>
              <w:top w:val="nil"/>
              <w:left w:val="nil"/>
              <w:bottom w:val="single" w:sz="8" w:space="0" w:color="538DD5"/>
              <w:right w:val="single" w:sz="8" w:space="0" w:color="538DD5"/>
            </w:tcBorders>
            <w:shd w:val="clear" w:color="000000" w:fill="FFFFFF"/>
            <w:noWrap/>
            <w:hideMark/>
          </w:tcPr>
          <w:p w14:paraId="5F140D48" w14:textId="77777777" w:rsidR="0025646A" w:rsidRPr="008C1E40" w:rsidRDefault="0025646A" w:rsidP="007425B1">
            <w:pPr>
              <w:jc w:val="right"/>
              <w:rPr>
                <w:color w:val="000000"/>
                <w:sz w:val="16"/>
                <w:szCs w:val="16"/>
              </w:rPr>
            </w:pPr>
            <w:r w:rsidRPr="008C1E40">
              <w:rPr>
                <w:color w:val="000000"/>
                <w:sz w:val="16"/>
                <w:szCs w:val="16"/>
              </w:rPr>
              <w:t>16</w:t>
            </w:r>
          </w:p>
        </w:tc>
        <w:tc>
          <w:tcPr>
            <w:tcW w:w="760" w:type="dxa"/>
            <w:tcBorders>
              <w:top w:val="nil"/>
              <w:left w:val="nil"/>
              <w:bottom w:val="single" w:sz="8" w:space="0" w:color="538DD5"/>
              <w:right w:val="single" w:sz="8" w:space="0" w:color="538DD5"/>
            </w:tcBorders>
            <w:shd w:val="clear" w:color="000000" w:fill="FFFFFF"/>
            <w:noWrap/>
            <w:hideMark/>
          </w:tcPr>
          <w:p w14:paraId="1F4E7F77" w14:textId="77777777" w:rsidR="0025646A" w:rsidRPr="008C1E40" w:rsidRDefault="0025646A" w:rsidP="007425B1">
            <w:pPr>
              <w:jc w:val="right"/>
              <w:rPr>
                <w:color w:val="000000"/>
                <w:sz w:val="16"/>
                <w:szCs w:val="16"/>
              </w:rPr>
            </w:pPr>
            <w:r w:rsidRPr="008C1E40">
              <w:rPr>
                <w:color w:val="000000"/>
                <w:sz w:val="16"/>
                <w:szCs w:val="16"/>
              </w:rPr>
              <w:t>1 031,68</w:t>
            </w:r>
          </w:p>
        </w:tc>
        <w:tc>
          <w:tcPr>
            <w:tcW w:w="600" w:type="dxa"/>
            <w:tcBorders>
              <w:top w:val="nil"/>
              <w:left w:val="nil"/>
              <w:bottom w:val="single" w:sz="8" w:space="0" w:color="538DD5"/>
              <w:right w:val="single" w:sz="8" w:space="0" w:color="538DD5"/>
            </w:tcBorders>
            <w:shd w:val="clear" w:color="000000" w:fill="FFFFFF"/>
            <w:noWrap/>
            <w:hideMark/>
          </w:tcPr>
          <w:p w14:paraId="217CB8D2" w14:textId="77777777" w:rsidR="0025646A" w:rsidRPr="008C1E40" w:rsidRDefault="0025646A" w:rsidP="007425B1">
            <w:pPr>
              <w:jc w:val="right"/>
              <w:rPr>
                <w:color w:val="000000"/>
                <w:sz w:val="16"/>
                <w:szCs w:val="16"/>
              </w:rPr>
            </w:pPr>
            <w:r w:rsidRPr="008C1E40">
              <w:rPr>
                <w:color w:val="000000"/>
                <w:sz w:val="16"/>
                <w:szCs w:val="16"/>
              </w:rPr>
              <w:t>96,46</w:t>
            </w:r>
          </w:p>
        </w:tc>
        <w:tc>
          <w:tcPr>
            <w:tcW w:w="640" w:type="dxa"/>
            <w:tcBorders>
              <w:top w:val="nil"/>
              <w:left w:val="nil"/>
              <w:bottom w:val="single" w:sz="8" w:space="0" w:color="538DD5"/>
              <w:right w:val="single" w:sz="8" w:space="0" w:color="538DD5"/>
            </w:tcBorders>
            <w:shd w:val="clear" w:color="000000" w:fill="FFFFFF"/>
            <w:noWrap/>
            <w:hideMark/>
          </w:tcPr>
          <w:p w14:paraId="48CB19CB" w14:textId="77777777" w:rsidR="0025646A" w:rsidRPr="008C1E40" w:rsidRDefault="0025646A" w:rsidP="007425B1">
            <w:pPr>
              <w:jc w:val="right"/>
              <w:rPr>
                <w:color w:val="000000"/>
                <w:sz w:val="16"/>
                <w:szCs w:val="16"/>
              </w:rPr>
            </w:pPr>
            <w:r w:rsidRPr="008C1E40">
              <w:rPr>
                <w:color w:val="000000"/>
                <w:sz w:val="16"/>
                <w:szCs w:val="16"/>
              </w:rPr>
              <w:t>38,83</w:t>
            </w:r>
          </w:p>
        </w:tc>
        <w:tc>
          <w:tcPr>
            <w:tcW w:w="700" w:type="dxa"/>
            <w:tcBorders>
              <w:top w:val="nil"/>
              <w:left w:val="nil"/>
              <w:bottom w:val="single" w:sz="8" w:space="0" w:color="538DD5"/>
              <w:right w:val="single" w:sz="8" w:space="0" w:color="538DD5"/>
            </w:tcBorders>
            <w:shd w:val="clear" w:color="000000" w:fill="FFFFFF"/>
            <w:noWrap/>
            <w:hideMark/>
          </w:tcPr>
          <w:p w14:paraId="32A961DB" w14:textId="77777777" w:rsidR="0025646A" w:rsidRPr="008C1E40" w:rsidRDefault="0025646A" w:rsidP="007425B1">
            <w:pPr>
              <w:jc w:val="right"/>
              <w:rPr>
                <w:color w:val="000000"/>
                <w:sz w:val="16"/>
                <w:szCs w:val="16"/>
              </w:rPr>
            </w:pPr>
            <w:r w:rsidRPr="008C1E40">
              <w:rPr>
                <w:color w:val="000000"/>
                <w:sz w:val="16"/>
                <w:szCs w:val="16"/>
              </w:rPr>
              <w:t>474,09</w:t>
            </w:r>
          </w:p>
        </w:tc>
        <w:tc>
          <w:tcPr>
            <w:tcW w:w="640" w:type="dxa"/>
            <w:tcBorders>
              <w:top w:val="nil"/>
              <w:left w:val="nil"/>
              <w:bottom w:val="single" w:sz="8" w:space="0" w:color="538DD5"/>
              <w:right w:val="single" w:sz="8" w:space="0" w:color="538DD5"/>
            </w:tcBorders>
            <w:shd w:val="clear" w:color="000000" w:fill="FFFFFF"/>
            <w:noWrap/>
            <w:hideMark/>
          </w:tcPr>
          <w:p w14:paraId="271BD19F" w14:textId="77777777" w:rsidR="0025646A" w:rsidRPr="008C1E40" w:rsidRDefault="0025646A" w:rsidP="007425B1">
            <w:pPr>
              <w:jc w:val="right"/>
              <w:rPr>
                <w:color w:val="000000"/>
                <w:sz w:val="16"/>
                <w:szCs w:val="16"/>
              </w:rPr>
            </w:pPr>
            <w:r w:rsidRPr="008C1E40">
              <w:rPr>
                <w:color w:val="000000"/>
                <w:sz w:val="16"/>
                <w:szCs w:val="16"/>
              </w:rPr>
              <w:t>44,33</w:t>
            </w:r>
          </w:p>
        </w:tc>
        <w:tc>
          <w:tcPr>
            <w:tcW w:w="580" w:type="dxa"/>
            <w:tcBorders>
              <w:top w:val="nil"/>
              <w:left w:val="nil"/>
              <w:bottom w:val="single" w:sz="8" w:space="0" w:color="538DD5"/>
              <w:right w:val="single" w:sz="8" w:space="0" w:color="538DD5"/>
            </w:tcBorders>
            <w:shd w:val="clear" w:color="000000" w:fill="FFFFFF"/>
            <w:noWrap/>
            <w:hideMark/>
          </w:tcPr>
          <w:p w14:paraId="71458A0A" w14:textId="77777777" w:rsidR="0025646A" w:rsidRPr="008C1E40" w:rsidRDefault="0025646A" w:rsidP="007425B1">
            <w:pPr>
              <w:jc w:val="right"/>
              <w:rPr>
                <w:color w:val="000000"/>
                <w:sz w:val="16"/>
                <w:szCs w:val="16"/>
              </w:rPr>
            </w:pPr>
            <w:r w:rsidRPr="008C1E40">
              <w:rPr>
                <w:color w:val="000000"/>
                <w:sz w:val="16"/>
                <w:szCs w:val="16"/>
              </w:rPr>
              <w:t>18,49</w:t>
            </w:r>
          </w:p>
        </w:tc>
        <w:tc>
          <w:tcPr>
            <w:tcW w:w="700" w:type="dxa"/>
            <w:tcBorders>
              <w:top w:val="nil"/>
              <w:left w:val="nil"/>
              <w:bottom w:val="single" w:sz="8" w:space="0" w:color="538DD5"/>
              <w:right w:val="single" w:sz="8" w:space="0" w:color="538DD5"/>
            </w:tcBorders>
            <w:shd w:val="clear" w:color="000000" w:fill="FFFFFF"/>
            <w:noWrap/>
            <w:hideMark/>
          </w:tcPr>
          <w:p w14:paraId="13CD9434" w14:textId="77777777" w:rsidR="0025646A" w:rsidRPr="008C1E40" w:rsidRDefault="0025646A" w:rsidP="007425B1">
            <w:pPr>
              <w:jc w:val="right"/>
              <w:rPr>
                <w:color w:val="000000"/>
                <w:sz w:val="16"/>
                <w:szCs w:val="16"/>
              </w:rPr>
            </w:pPr>
            <w:r w:rsidRPr="008C1E40">
              <w:rPr>
                <w:color w:val="000000"/>
                <w:sz w:val="16"/>
                <w:szCs w:val="16"/>
              </w:rPr>
              <w:t>474,09</w:t>
            </w:r>
          </w:p>
        </w:tc>
        <w:tc>
          <w:tcPr>
            <w:tcW w:w="620" w:type="dxa"/>
            <w:tcBorders>
              <w:top w:val="nil"/>
              <w:left w:val="nil"/>
              <w:bottom w:val="single" w:sz="8" w:space="0" w:color="538DD5"/>
              <w:right w:val="single" w:sz="8" w:space="0" w:color="538DD5"/>
            </w:tcBorders>
            <w:shd w:val="clear" w:color="000000" w:fill="FFFFFF"/>
            <w:noWrap/>
            <w:hideMark/>
          </w:tcPr>
          <w:p w14:paraId="50BB3807" w14:textId="77777777" w:rsidR="0025646A" w:rsidRPr="008C1E40" w:rsidRDefault="0025646A" w:rsidP="007425B1">
            <w:pPr>
              <w:jc w:val="right"/>
              <w:rPr>
                <w:color w:val="000000"/>
                <w:sz w:val="16"/>
                <w:szCs w:val="16"/>
              </w:rPr>
            </w:pPr>
            <w:r w:rsidRPr="008C1E40">
              <w:rPr>
                <w:color w:val="000000"/>
                <w:sz w:val="16"/>
                <w:szCs w:val="16"/>
              </w:rPr>
              <w:t>44,33</w:t>
            </w:r>
          </w:p>
        </w:tc>
        <w:tc>
          <w:tcPr>
            <w:tcW w:w="580" w:type="dxa"/>
            <w:tcBorders>
              <w:top w:val="nil"/>
              <w:left w:val="nil"/>
              <w:bottom w:val="single" w:sz="8" w:space="0" w:color="538DD5"/>
              <w:right w:val="single" w:sz="8" w:space="0" w:color="538DD5"/>
            </w:tcBorders>
            <w:shd w:val="clear" w:color="000000" w:fill="FFFFFF"/>
            <w:noWrap/>
            <w:hideMark/>
          </w:tcPr>
          <w:p w14:paraId="396133AB" w14:textId="77777777" w:rsidR="0025646A" w:rsidRPr="008C1E40" w:rsidRDefault="0025646A" w:rsidP="007425B1">
            <w:pPr>
              <w:jc w:val="right"/>
              <w:rPr>
                <w:color w:val="000000"/>
                <w:sz w:val="16"/>
                <w:szCs w:val="16"/>
              </w:rPr>
            </w:pPr>
            <w:r w:rsidRPr="008C1E40">
              <w:rPr>
                <w:color w:val="000000"/>
                <w:sz w:val="16"/>
                <w:szCs w:val="16"/>
              </w:rPr>
              <w:t>18,49</w:t>
            </w:r>
          </w:p>
        </w:tc>
        <w:tc>
          <w:tcPr>
            <w:tcW w:w="740" w:type="dxa"/>
            <w:tcBorders>
              <w:top w:val="nil"/>
              <w:left w:val="nil"/>
              <w:bottom w:val="single" w:sz="8" w:space="0" w:color="538DD5"/>
              <w:right w:val="single" w:sz="8" w:space="0" w:color="538DD5"/>
            </w:tcBorders>
            <w:shd w:val="clear" w:color="000000" w:fill="FFFFFF"/>
            <w:noWrap/>
            <w:hideMark/>
          </w:tcPr>
          <w:p w14:paraId="6107F9C4" w14:textId="77777777" w:rsidR="0025646A" w:rsidRPr="008C1E40" w:rsidRDefault="0025646A" w:rsidP="007425B1">
            <w:pPr>
              <w:jc w:val="right"/>
              <w:rPr>
                <w:color w:val="000000"/>
                <w:sz w:val="16"/>
                <w:szCs w:val="16"/>
              </w:rPr>
            </w:pPr>
            <w:r w:rsidRPr="008C1E40">
              <w:rPr>
                <w:color w:val="000000"/>
                <w:sz w:val="16"/>
                <w:szCs w:val="16"/>
              </w:rPr>
              <w:t>457,73</w:t>
            </w:r>
          </w:p>
        </w:tc>
        <w:tc>
          <w:tcPr>
            <w:tcW w:w="520" w:type="dxa"/>
            <w:tcBorders>
              <w:top w:val="nil"/>
              <w:left w:val="nil"/>
              <w:bottom w:val="single" w:sz="8" w:space="0" w:color="538DD5"/>
              <w:right w:val="single" w:sz="8" w:space="0" w:color="538DD5"/>
            </w:tcBorders>
            <w:shd w:val="clear" w:color="000000" w:fill="FFFFFF"/>
            <w:noWrap/>
            <w:hideMark/>
          </w:tcPr>
          <w:p w14:paraId="0A05BB75" w14:textId="77777777" w:rsidR="0025646A" w:rsidRPr="008C1E40" w:rsidRDefault="0025646A" w:rsidP="007425B1">
            <w:pPr>
              <w:jc w:val="right"/>
              <w:rPr>
                <w:color w:val="000000"/>
                <w:sz w:val="16"/>
                <w:szCs w:val="16"/>
              </w:rPr>
            </w:pPr>
            <w:r w:rsidRPr="008C1E40">
              <w:rPr>
                <w:color w:val="000000"/>
                <w:sz w:val="16"/>
                <w:szCs w:val="16"/>
              </w:rPr>
              <w:t>42,80</w:t>
            </w:r>
          </w:p>
        </w:tc>
        <w:tc>
          <w:tcPr>
            <w:tcW w:w="600" w:type="dxa"/>
            <w:tcBorders>
              <w:top w:val="nil"/>
              <w:left w:val="nil"/>
              <w:bottom w:val="single" w:sz="8" w:space="0" w:color="538DD5"/>
              <w:right w:val="single" w:sz="8" w:space="0" w:color="538DD5"/>
            </w:tcBorders>
            <w:shd w:val="clear" w:color="000000" w:fill="FFFFFF"/>
            <w:noWrap/>
            <w:hideMark/>
          </w:tcPr>
          <w:p w14:paraId="18F53685" w14:textId="77777777" w:rsidR="0025646A" w:rsidRPr="008C1E40" w:rsidRDefault="0025646A" w:rsidP="007425B1">
            <w:pPr>
              <w:jc w:val="right"/>
              <w:rPr>
                <w:color w:val="000000"/>
                <w:sz w:val="16"/>
                <w:szCs w:val="16"/>
              </w:rPr>
            </w:pPr>
            <w:r w:rsidRPr="008C1E40">
              <w:rPr>
                <w:color w:val="000000"/>
                <w:sz w:val="16"/>
                <w:szCs w:val="16"/>
              </w:rPr>
              <w:t>17,90</w:t>
            </w:r>
          </w:p>
        </w:tc>
      </w:tr>
      <w:tr w:rsidR="0012654B" w:rsidRPr="008C1E40" w14:paraId="1E072984" w14:textId="77777777" w:rsidTr="007425B1">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3DAF4E1C" w14:textId="77777777" w:rsidR="0025646A" w:rsidRPr="008C1E40" w:rsidRDefault="0025646A" w:rsidP="007425B1">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095469BB" w14:textId="77777777" w:rsidR="0025646A" w:rsidRPr="008C1E40" w:rsidRDefault="0025646A" w:rsidP="007425B1">
            <w:pPr>
              <w:rPr>
                <w:color w:val="000000"/>
                <w:sz w:val="16"/>
                <w:szCs w:val="16"/>
              </w:rPr>
            </w:pPr>
            <w:r w:rsidRPr="008C1E40">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0668F172" w14:textId="77777777" w:rsidR="0025646A" w:rsidRPr="008C1E40" w:rsidRDefault="0025646A" w:rsidP="007425B1">
            <w:pPr>
              <w:jc w:val="right"/>
              <w:rPr>
                <w:color w:val="000000"/>
                <w:sz w:val="16"/>
                <w:szCs w:val="16"/>
              </w:rPr>
            </w:pPr>
            <w:r w:rsidRPr="008C1E40">
              <w:rPr>
                <w:color w:val="000000"/>
                <w:sz w:val="16"/>
                <w:szCs w:val="16"/>
              </w:rPr>
              <w:t>1 071,90</w:t>
            </w:r>
          </w:p>
        </w:tc>
        <w:tc>
          <w:tcPr>
            <w:tcW w:w="600" w:type="dxa"/>
            <w:tcBorders>
              <w:top w:val="nil"/>
              <w:left w:val="nil"/>
              <w:bottom w:val="single" w:sz="8" w:space="0" w:color="538DD5"/>
              <w:right w:val="single" w:sz="8" w:space="0" w:color="538DD5"/>
            </w:tcBorders>
            <w:shd w:val="clear" w:color="000000" w:fill="FFFFFF"/>
            <w:noWrap/>
            <w:hideMark/>
          </w:tcPr>
          <w:p w14:paraId="030352F9" w14:textId="77777777" w:rsidR="0025646A" w:rsidRPr="008C1E40" w:rsidRDefault="0025646A" w:rsidP="007425B1">
            <w:pPr>
              <w:jc w:val="right"/>
              <w:rPr>
                <w:color w:val="000000"/>
                <w:sz w:val="16"/>
                <w:szCs w:val="16"/>
              </w:rPr>
            </w:pPr>
            <w:r w:rsidRPr="008C1E40">
              <w:rPr>
                <w:color w:val="000000"/>
                <w:sz w:val="16"/>
                <w:szCs w:val="16"/>
              </w:rPr>
              <w:t>40,21</w:t>
            </w:r>
          </w:p>
        </w:tc>
        <w:tc>
          <w:tcPr>
            <w:tcW w:w="560" w:type="dxa"/>
            <w:tcBorders>
              <w:top w:val="nil"/>
              <w:left w:val="nil"/>
              <w:bottom w:val="single" w:sz="8" w:space="0" w:color="538DD5"/>
              <w:right w:val="single" w:sz="8" w:space="0" w:color="538DD5"/>
            </w:tcBorders>
            <w:shd w:val="clear" w:color="000000" w:fill="FFFFFF"/>
            <w:hideMark/>
          </w:tcPr>
          <w:p w14:paraId="3192C28B" w14:textId="77777777" w:rsidR="0025646A" w:rsidRPr="008C1E40" w:rsidRDefault="0025646A" w:rsidP="007425B1">
            <w:pPr>
              <w:jc w:val="right"/>
              <w:rPr>
                <w:color w:val="000000"/>
                <w:sz w:val="16"/>
                <w:szCs w:val="16"/>
              </w:rPr>
            </w:pPr>
            <w:r w:rsidRPr="008C1E40">
              <w:rPr>
                <w:color w:val="000000"/>
                <w:sz w:val="16"/>
                <w:szCs w:val="16"/>
              </w:rPr>
              <w:t>29</w:t>
            </w:r>
          </w:p>
        </w:tc>
        <w:tc>
          <w:tcPr>
            <w:tcW w:w="820" w:type="dxa"/>
            <w:tcBorders>
              <w:top w:val="nil"/>
              <w:left w:val="nil"/>
              <w:bottom w:val="single" w:sz="8" w:space="0" w:color="538DD5"/>
              <w:right w:val="single" w:sz="8" w:space="0" w:color="538DD5"/>
            </w:tcBorders>
            <w:shd w:val="clear" w:color="000000" w:fill="FFFFFF"/>
            <w:noWrap/>
            <w:hideMark/>
          </w:tcPr>
          <w:p w14:paraId="663E2F27" w14:textId="77777777" w:rsidR="0025646A" w:rsidRPr="008C1E40" w:rsidRDefault="0025646A" w:rsidP="007425B1">
            <w:pPr>
              <w:jc w:val="right"/>
              <w:rPr>
                <w:color w:val="000000"/>
                <w:sz w:val="16"/>
                <w:szCs w:val="16"/>
              </w:rPr>
            </w:pPr>
            <w:r w:rsidRPr="008C1E40">
              <w:rPr>
                <w:color w:val="000000"/>
                <w:sz w:val="16"/>
                <w:szCs w:val="16"/>
              </w:rPr>
              <w:t>1 854,55</w:t>
            </w:r>
          </w:p>
        </w:tc>
        <w:tc>
          <w:tcPr>
            <w:tcW w:w="600" w:type="dxa"/>
            <w:tcBorders>
              <w:top w:val="nil"/>
              <w:left w:val="nil"/>
              <w:bottom w:val="single" w:sz="8" w:space="0" w:color="538DD5"/>
              <w:right w:val="single" w:sz="8" w:space="0" w:color="538DD5"/>
            </w:tcBorders>
            <w:shd w:val="clear" w:color="000000" w:fill="FFFFFF"/>
            <w:noWrap/>
            <w:hideMark/>
          </w:tcPr>
          <w:p w14:paraId="7AA3E825" w14:textId="77777777" w:rsidR="0025646A" w:rsidRPr="008C1E40" w:rsidRDefault="0025646A" w:rsidP="007425B1">
            <w:pPr>
              <w:jc w:val="right"/>
              <w:rPr>
                <w:color w:val="000000"/>
                <w:sz w:val="16"/>
                <w:szCs w:val="16"/>
              </w:rPr>
            </w:pPr>
            <w:r w:rsidRPr="008C1E40">
              <w:rPr>
                <w:color w:val="000000"/>
                <w:sz w:val="16"/>
                <w:szCs w:val="16"/>
              </w:rPr>
              <w:t>173,02</w:t>
            </w:r>
          </w:p>
        </w:tc>
        <w:tc>
          <w:tcPr>
            <w:tcW w:w="580" w:type="dxa"/>
            <w:tcBorders>
              <w:top w:val="nil"/>
              <w:left w:val="nil"/>
              <w:bottom w:val="single" w:sz="8" w:space="0" w:color="538DD5"/>
              <w:right w:val="single" w:sz="8" w:space="0" w:color="538DD5"/>
            </w:tcBorders>
            <w:shd w:val="clear" w:color="000000" w:fill="FFFFFF"/>
            <w:noWrap/>
            <w:hideMark/>
          </w:tcPr>
          <w:p w14:paraId="7D0DD2BE" w14:textId="77777777" w:rsidR="0025646A" w:rsidRPr="008C1E40" w:rsidRDefault="0025646A" w:rsidP="007425B1">
            <w:pPr>
              <w:jc w:val="right"/>
              <w:rPr>
                <w:color w:val="000000"/>
                <w:sz w:val="16"/>
                <w:szCs w:val="16"/>
              </w:rPr>
            </w:pPr>
            <w:r w:rsidRPr="008C1E40">
              <w:rPr>
                <w:color w:val="000000"/>
                <w:sz w:val="16"/>
                <w:szCs w:val="16"/>
              </w:rPr>
              <w:t>68,63</w:t>
            </w:r>
          </w:p>
        </w:tc>
        <w:tc>
          <w:tcPr>
            <w:tcW w:w="580" w:type="dxa"/>
            <w:tcBorders>
              <w:top w:val="nil"/>
              <w:left w:val="nil"/>
              <w:bottom w:val="single" w:sz="8" w:space="0" w:color="538DD5"/>
              <w:right w:val="single" w:sz="8" w:space="0" w:color="538DD5"/>
            </w:tcBorders>
            <w:shd w:val="clear" w:color="000000" w:fill="FFFFFF"/>
            <w:noWrap/>
            <w:hideMark/>
          </w:tcPr>
          <w:p w14:paraId="165AB43E" w14:textId="77777777" w:rsidR="0025646A" w:rsidRPr="008C1E40" w:rsidRDefault="0025646A" w:rsidP="007425B1">
            <w:pPr>
              <w:jc w:val="right"/>
              <w:rPr>
                <w:color w:val="000000"/>
                <w:sz w:val="16"/>
                <w:szCs w:val="16"/>
              </w:rPr>
            </w:pPr>
            <w:r w:rsidRPr="008C1E40">
              <w:rPr>
                <w:color w:val="000000"/>
                <w:sz w:val="16"/>
                <w:szCs w:val="16"/>
              </w:rPr>
              <w:t>16</w:t>
            </w:r>
          </w:p>
        </w:tc>
        <w:tc>
          <w:tcPr>
            <w:tcW w:w="760" w:type="dxa"/>
            <w:tcBorders>
              <w:top w:val="nil"/>
              <w:left w:val="nil"/>
              <w:bottom w:val="single" w:sz="8" w:space="0" w:color="538DD5"/>
              <w:right w:val="single" w:sz="8" w:space="0" w:color="538DD5"/>
            </w:tcBorders>
            <w:shd w:val="clear" w:color="000000" w:fill="FFFFFF"/>
            <w:noWrap/>
            <w:hideMark/>
          </w:tcPr>
          <w:p w14:paraId="30C173AF" w14:textId="77777777" w:rsidR="0025646A" w:rsidRPr="008C1E40" w:rsidRDefault="0025646A" w:rsidP="007425B1">
            <w:pPr>
              <w:jc w:val="right"/>
              <w:rPr>
                <w:color w:val="000000"/>
                <w:sz w:val="16"/>
                <w:szCs w:val="16"/>
              </w:rPr>
            </w:pPr>
            <w:r w:rsidRPr="008C1E40">
              <w:rPr>
                <w:color w:val="000000"/>
                <w:sz w:val="16"/>
                <w:szCs w:val="16"/>
              </w:rPr>
              <w:t>780,28</w:t>
            </w:r>
          </w:p>
        </w:tc>
        <w:tc>
          <w:tcPr>
            <w:tcW w:w="600" w:type="dxa"/>
            <w:tcBorders>
              <w:top w:val="nil"/>
              <w:left w:val="nil"/>
              <w:bottom w:val="single" w:sz="8" w:space="0" w:color="538DD5"/>
              <w:right w:val="single" w:sz="8" w:space="0" w:color="538DD5"/>
            </w:tcBorders>
            <w:shd w:val="clear" w:color="000000" w:fill="FFFFFF"/>
            <w:noWrap/>
            <w:hideMark/>
          </w:tcPr>
          <w:p w14:paraId="087FCD28" w14:textId="77777777" w:rsidR="0025646A" w:rsidRPr="008C1E40" w:rsidRDefault="0025646A" w:rsidP="007425B1">
            <w:pPr>
              <w:jc w:val="right"/>
              <w:rPr>
                <w:color w:val="000000"/>
                <w:sz w:val="16"/>
                <w:szCs w:val="16"/>
              </w:rPr>
            </w:pPr>
            <w:r w:rsidRPr="008C1E40">
              <w:rPr>
                <w:color w:val="000000"/>
                <w:sz w:val="16"/>
                <w:szCs w:val="16"/>
              </w:rPr>
              <w:t>72,79</w:t>
            </w:r>
          </w:p>
        </w:tc>
        <w:tc>
          <w:tcPr>
            <w:tcW w:w="640" w:type="dxa"/>
            <w:tcBorders>
              <w:top w:val="nil"/>
              <w:left w:val="nil"/>
              <w:bottom w:val="single" w:sz="8" w:space="0" w:color="538DD5"/>
              <w:right w:val="single" w:sz="8" w:space="0" w:color="538DD5"/>
            </w:tcBorders>
            <w:shd w:val="clear" w:color="000000" w:fill="FFFFFF"/>
            <w:noWrap/>
            <w:hideMark/>
          </w:tcPr>
          <w:p w14:paraId="29EE1D12" w14:textId="77777777" w:rsidR="0025646A" w:rsidRPr="008C1E40" w:rsidRDefault="0025646A" w:rsidP="007425B1">
            <w:pPr>
              <w:jc w:val="right"/>
              <w:rPr>
                <w:color w:val="000000"/>
                <w:sz w:val="16"/>
                <w:szCs w:val="16"/>
              </w:rPr>
            </w:pPr>
            <w:r w:rsidRPr="008C1E40">
              <w:rPr>
                <w:color w:val="000000"/>
                <w:sz w:val="16"/>
                <w:szCs w:val="16"/>
              </w:rPr>
              <w:t>29,44</w:t>
            </w:r>
          </w:p>
        </w:tc>
        <w:tc>
          <w:tcPr>
            <w:tcW w:w="700" w:type="dxa"/>
            <w:tcBorders>
              <w:top w:val="nil"/>
              <w:left w:val="nil"/>
              <w:bottom w:val="single" w:sz="8" w:space="0" w:color="538DD5"/>
              <w:right w:val="single" w:sz="8" w:space="0" w:color="538DD5"/>
            </w:tcBorders>
            <w:shd w:val="clear" w:color="000000" w:fill="FFFFFF"/>
            <w:noWrap/>
            <w:hideMark/>
          </w:tcPr>
          <w:p w14:paraId="2EDE1574" w14:textId="77777777" w:rsidR="0025646A" w:rsidRPr="008C1E40" w:rsidRDefault="0025646A" w:rsidP="007425B1">
            <w:pPr>
              <w:jc w:val="right"/>
              <w:rPr>
                <w:color w:val="000000"/>
                <w:sz w:val="16"/>
                <w:szCs w:val="16"/>
              </w:rPr>
            </w:pPr>
            <w:r w:rsidRPr="008C1E40">
              <w:rPr>
                <w:color w:val="000000"/>
                <w:sz w:val="16"/>
                <w:szCs w:val="16"/>
              </w:rPr>
              <w:t>533,23</w:t>
            </w:r>
          </w:p>
        </w:tc>
        <w:tc>
          <w:tcPr>
            <w:tcW w:w="640" w:type="dxa"/>
            <w:tcBorders>
              <w:top w:val="nil"/>
              <w:left w:val="nil"/>
              <w:bottom w:val="single" w:sz="8" w:space="0" w:color="538DD5"/>
              <w:right w:val="single" w:sz="8" w:space="0" w:color="538DD5"/>
            </w:tcBorders>
            <w:shd w:val="clear" w:color="000000" w:fill="FFFFFF"/>
            <w:noWrap/>
            <w:hideMark/>
          </w:tcPr>
          <w:p w14:paraId="18E9DBC9" w14:textId="77777777" w:rsidR="0025646A" w:rsidRPr="008C1E40" w:rsidRDefault="0025646A" w:rsidP="007425B1">
            <w:pPr>
              <w:jc w:val="right"/>
              <w:rPr>
                <w:color w:val="000000"/>
                <w:sz w:val="16"/>
                <w:szCs w:val="16"/>
              </w:rPr>
            </w:pPr>
            <w:r w:rsidRPr="008C1E40">
              <w:rPr>
                <w:color w:val="000000"/>
                <w:sz w:val="16"/>
                <w:szCs w:val="16"/>
              </w:rPr>
              <w:t>49,75</w:t>
            </w:r>
          </w:p>
        </w:tc>
        <w:tc>
          <w:tcPr>
            <w:tcW w:w="580" w:type="dxa"/>
            <w:tcBorders>
              <w:top w:val="nil"/>
              <w:left w:val="nil"/>
              <w:bottom w:val="single" w:sz="8" w:space="0" w:color="538DD5"/>
              <w:right w:val="single" w:sz="8" w:space="0" w:color="538DD5"/>
            </w:tcBorders>
            <w:shd w:val="clear" w:color="000000" w:fill="FFFFFF"/>
            <w:noWrap/>
            <w:hideMark/>
          </w:tcPr>
          <w:p w14:paraId="5EA15CEC" w14:textId="77777777" w:rsidR="0025646A" w:rsidRPr="008C1E40" w:rsidRDefault="0025646A" w:rsidP="007425B1">
            <w:pPr>
              <w:jc w:val="right"/>
              <w:rPr>
                <w:color w:val="000000"/>
                <w:sz w:val="16"/>
                <w:szCs w:val="16"/>
              </w:rPr>
            </w:pPr>
            <w:r w:rsidRPr="008C1E40">
              <w:rPr>
                <w:color w:val="000000"/>
                <w:sz w:val="16"/>
                <w:szCs w:val="16"/>
              </w:rPr>
              <w:t>20,65</w:t>
            </w:r>
          </w:p>
        </w:tc>
        <w:tc>
          <w:tcPr>
            <w:tcW w:w="700" w:type="dxa"/>
            <w:tcBorders>
              <w:top w:val="nil"/>
              <w:left w:val="nil"/>
              <w:bottom w:val="single" w:sz="8" w:space="0" w:color="538DD5"/>
              <w:right w:val="single" w:sz="8" w:space="0" w:color="538DD5"/>
            </w:tcBorders>
            <w:shd w:val="clear" w:color="000000" w:fill="FFFFFF"/>
            <w:noWrap/>
            <w:hideMark/>
          </w:tcPr>
          <w:p w14:paraId="6F76BEB2" w14:textId="77777777" w:rsidR="0025646A" w:rsidRPr="008C1E40" w:rsidRDefault="0025646A" w:rsidP="007425B1">
            <w:pPr>
              <w:jc w:val="right"/>
              <w:rPr>
                <w:color w:val="000000"/>
                <w:sz w:val="16"/>
                <w:szCs w:val="16"/>
              </w:rPr>
            </w:pPr>
            <w:r w:rsidRPr="008C1E40">
              <w:rPr>
                <w:color w:val="000000"/>
                <w:sz w:val="16"/>
                <w:szCs w:val="16"/>
              </w:rPr>
              <w:t>519,86</w:t>
            </w:r>
          </w:p>
        </w:tc>
        <w:tc>
          <w:tcPr>
            <w:tcW w:w="620" w:type="dxa"/>
            <w:tcBorders>
              <w:top w:val="nil"/>
              <w:left w:val="nil"/>
              <w:bottom w:val="single" w:sz="8" w:space="0" w:color="538DD5"/>
              <w:right w:val="single" w:sz="8" w:space="0" w:color="538DD5"/>
            </w:tcBorders>
            <w:shd w:val="clear" w:color="000000" w:fill="FFFFFF"/>
            <w:noWrap/>
            <w:hideMark/>
          </w:tcPr>
          <w:p w14:paraId="397EA142" w14:textId="77777777" w:rsidR="0025646A" w:rsidRPr="008C1E40" w:rsidRDefault="0025646A" w:rsidP="007425B1">
            <w:pPr>
              <w:jc w:val="right"/>
              <w:rPr>
                <w:color w:val="000000"/>
                <w:sz w:val="16"/>
                <w:szCs w:val="16"/>
              </w:rPr>
            </w:pPr>
            <w:r w:rsidRPr="008C1E40">
              <w:rPr>
                <w:color w:val="000000"/>
                <w:sz w:val="16"/>
                <w:szCs w:val="16"/>
              </w:rPr>
              <w:t>48,50</w:t>
            </w:r>
          </w:p>
        </w:tc>
        <w:tc>
          <w:tcPr>
            <w:tcW w:w="580" w:type="dxa"/>
            <w:tcBorders>
              <w:top w:val="nil"/>
              <w:left w:val="nil"/>
              <w:bottom w:val="single" w:sz="8" w:space="0" w:color="538DD5"/>
              <w:right w:val="single" w:sz="8" w:space="0" w:color="538DD5"/>
            </w:tcBorders>
            <w:shd w:val="clear" w:color="000000" w:fill="FFFFFF"/>
            <w:noWrap/>
            <w:hideMark/>
          </w:tcPr>
          <w:p w14:paraId="49FD3EB6" w14:textId="77777777" w:rsidR="0025646A" w:rsidRPr="008C1E40" w:rsidRDefault="0025646A" w:rsidP="007425B1">
            <w:pPr>
              <w:jc w:val="right"/>
              <w:rPr>
                <w:color w:val="000000"/>
                <w:sz w:val="16"/>
                <w:szCs w:val="16"/>
              </w:rPr>
            </w:pPr>
            <w:r w:rsidRPr="008C1E40">
              <w:rPr>
                <w:color w:val="000000"/>
                <w:sz w:val="16"/>
                <w:szCs w:val="16"/>
              </w:rPr>
              <w:t>20,16</w:t>
            </w:r>
          </w:p>
        </w:tc>
        <w:tc>
          <w:tcPr>
            <w:tcW w:w="740" w:type="dxa"/>
            <w:tcBorders>
              <w:top w:val="nil"/>
              <w:left w:val="nil"/>
              <w:bottom w:val="single" w:sz="8" w:space="0" w:color="538DD5"/>
              <w:right w:val="single" w:sz="8" w:space="0" w:color="538DD5"/>
            </w:tcBorders>
            <w:shd w:val="clear" w:color="000000" w:fill="FFFFFF"/>
            <w:noWrap/>
            <w:hideMark/>
          </w:tcPr>
          <w:p w14:paraId="135BAEE0" w14:textId="77777777" w:rsidR="0025646A" w:rsidRPr="008C1E40" w:rsidRDefault="0025646A" w:rsidP="007425B1">
            <w:pPr>
              <w:jc w:val="right"/>
              <w:rPr>
                <w:color w:val="000000"/>
                <w:sz w:val="16"/>
                <w:szCs w:val="16"/>
              </w:rPr>
            </w:pPr>
            <w:r w:rsidRPr="008C1E40">
              <w:rPr>
                <w:color w:val="000000"/>
                <w:sz w:val="16"/>
                <w:szCs w:val="16"/>
              </w:rPr>
              <w:t>518,48</w:t>
            </w:r>
          </w:p>
        </w:tc>
        <w:tc>
          <w:tcPr>
            <w:tcW w:w="520" w:type="dxa"/>
            <w:tcBorders>
              <w:top w:val="nil"/>
              <w:left w:val="nil"/>
              <w:bottom w:val="single" w:sz="8" w:space="0" w:color="538DD5"/>
              <w:right w:val="single" w:sz="8" w:space="0" w:color="538DD5"/>
            </w:tcBorders>
            <w:shd w:val="clear" w:color="000000" w:fill="FFFFFF"/>
            <w:noWrap/>
            <w:hideMark/>
          </w:tcPr>
          <w:p w14:paraId="3F508A49" w14:textId="77777777" w:rsidR="0025646A" w:rsidRPr="008C1E40" w:rsidRDefault="0025646A" w:rsidP="007425B1">
            <w:pPr>
              <w:jc w:val="right"/>
              <w:rPr>
                <w:color w:val="000000"/>
                <w:sz w:val="16"/>
                <w:szCs w:val="16"/>
              </w:rPr>
            </w:pPr>
            <w:r w:rsidRPr="008C1E40">
              <w:rPr>
                <w:color w:val="000000"/>
                <w:sz w:val="16"/>
                <w:szCs w:val="16"/>
              </w:rPr>
              <w:t>48,37</w:t>
            </w:r>
          </w:p>
        </w:tc>
        <w:tc>
          <w:tcPr>
            <w:tcW w:w="600" w:type="dxa"/>
            <w:tcBorders>
              <w:top w:val="nil"/>
              <w:left w:val="nil"/>
              <w:bottom w:val="single" w:sz="8" w:space="0" w:color="538DD5"/>
              <w:right w:val="single" w:sz="8" w:space="0" w:color="538DD5"/>
            </w:tcBorders>
            <w:shd w:val="clear" w:color="000000" w:fill="FFFFFF"/>
            <w:noWrap/>
            <w:hideMark/>
          </w:tcPr>
          <w:p w14:paraId="0FD5F43B" w14:textId="77777777" w:rsidR="0025646A" w:rsidRPr="008C1E40" w:rsidRDefault="0025646A" w:rsidP="007425B1">
            <w:pPr>
              <w:jc w:val="right"/>
              <w:rPr>
                <w:color w:val="000000"/>
                <w:sz w:val="16"/>
                <w:szCs w:val="16"/>
              </w:rPr>
            </w:pPr>
            <w:r w:rsidRPr="008C1E40">
              <w:rPr>
                <w:color w:val="000000"/>
                <w:sz w:val="16"/>
                <w:szCs w:val="16"/>
              </w:rPr>
              <w:t>20,11</w:t>
            </w:r>
          </w:p>
        </w:tc>
      </w:tr>
      <w:tr w:rsidR="0012654B" w:rsidRPr="008C1E40" w14:paraId="617DA371" w14:textId="77777777" w:rsidTr="007425B1">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13D07BA1" w14:textId="77777777" w:rsidR="0025646A" w:rsidRPr="008C1E40" w:rsidRDefault="0025646A" w:rsidP="007425B1">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40239EB0" w14:textId="4528919B" w:rsidR="0025646A" w:rsidRPr="008C1E40" w:rsidRDefault="00AD27C5" w:rsidP="00AD27C5">
            <w:pPr>
              <w:rPr>
                <w:color w:val="000000"/>
                <w:sz w:val="16"/>
                <w:szCs w:val="16"/>
              </w:rPr>
            </w:pPr>
            <w:r>
              <w:rPr>
                <w:color w:val="000000"/>
                <w:sz w:val="16"/>
                <w:szCs w:val="16"/>
              </w:rPr>
              <w:t>Difference</w:t>
            </w:r>
          </w:p>
        </w:tc>
        <w:tc>
          <w:tcPr>
            <w:tcW w:w="720" w:type="dxa"/>
            <w:tcBorders>
              <w:top w:val="nil"/>
              <w:left w:val="nil"/>
              <w:bottom w:val="single" w:sz="8" w:space="0" w:color="538DD5"/>
              <w:right w:val="single" w:sz="8" w:space="0" w:color="538DD5"/>
            </w:tcBorders>
            <w:shd w:val="clear" w:color="000000" w:fill="FFFFFF"/>
            <w:noWrap/>
            <w:hideMark/>
          </w:tcPr>
          <w:p w14:paraId="318B9F8E" w14:textId="77777777" w:rsidR="0025646A" w:rsidRPr="008C1E40" w:rsidRDefault="0025646A" w:rsidP="007425B1">
            <w:pPr>
              <w:jc w:val="right"/>
              <w:rPr>
                <w:color w:val="000000"/>
                <w:sz w:val="16"/>
                <w:szCs w:val="16"/>
              </w:rPr>
            </w:pPr>
            <w:r w:rsidRPr="008C1E40">
              <w:rPr>
                <w:color w:val="000000"/>
                <w:sz w:val="16"/>
                <w:szCs w:val="16"/>
              </w:rPr>
              <w:t>1 071,90</w:t>
            </w:r>
          </w:p>
        </w:tc>
        <w:tc>
          <w:tcPr>
            <w:tcW w:w="600" w:type="dxa"/>
            <w:tcBorders>
              <w:top w:val="nil"/>
              <w:left w:val="nil"/>
              <w:bottom w:val="single" w:sz="8" w:space="0" w:color="538DD5"/>
              <w:right w:val="single" w:sz="8" w:space="0" w:color="538DD5"/>
            </w:tcBorders>
            <w:shd w:val="clear" w:color="000000" w:fill="FFFFFF"/>
            <w:noWrap/>
            <w:hideMark/>
          </w:tcPr>
          <w:p w14:paraId="5474C75A" w14:textId="77777777" w:rsidR="0025646A" w:rsidRPr="008C1E40" w:rsidRDefault="0025646A" w:rsidP="007425B1">
            <w:pPr>
              <w:jc w:val="right"/>
              <w:rPr>
                <w:color w:val="000000"/>
                <w:sz w:val="16"/>
                <w:szCs w:val="16"/>
              </w:rPr>
            </w:pPr>
            <w:r w:rsidRPr="008C1E40">
              <w:rPr>
                <w:color w:val="000000"/>
                <w:sz w:val="16"/>
                <w:szCs w:val="16"/>
              </w:rPr>
              <w:t>40,21</w:t>
            </w:r>
          </w:p>
        </w:tc>
        <w:tc>
          <w:tcPr>
            <w:tcW w:w="560" w:type="dxa"/>
            <w:tcBorders>
              <w:top w:val="nil"/>
              <w:left w:val="nil"/>
              <w:bottom w:val="single" w:sz="8" w:space="0" w:color="538DD5"/>
              <w:right w:val="single" w:sz="8" w:space="0" w:color="538DD5"/>
            </w:tcBorders>
            <w:shd w:val="clear" w:color="000000" w:fill="FFFFFF"/>
            <w:hideMark/>
          </w:tcPr>
          <w:p w14:paraId="1F10AD73" w14:textId="77777777" w:rsidR="0025646A" w:rsidRPr="008C1E40" w:rsidRDefault="0025646A" w:rsidP="007425B1">
            <w:pPr>
              <w:jc w:val="right"/>
              <w:rPr>
                <w:color w:val="000000"/>
                <w:sz w:val="16"/>
                <w:szCs w:val="16"/>
              </w:rPr>
            </w:pPr>
            <w:r w:rsidRPr="008C1E40">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5DDAE1E1" w14:textId="77777777" w:rsidR="0025646A" w:rsidRPr="008C1E40" w:rsidRDefault="0025646A" w:rsidP="007425B1">
            <w:pPr>
              <w:jc w:val="right"/>
              <w:rPr>
                <w:color w:val="000000"/>
                <w:sz w:val="16"/>
                <w:szCs w:val="16"/>
              </w:rPr>
            </w:pPr>
            <w:r w:rsidRPr="008C1E40">
              <w:rPr>
                <w:color w:val="000000"/>
                <w:sz w:val="16"/>
                <w:szCs w:val="16"/>
              </w:rPr>
              <w:t>0,00</w:t>
            </w:r>
          </w:p>
        </w:tc>
        <w:tc>
          <w:tcPr>
            <w:tcW w:w="600" w:type="dxa"/>
            <w:tcBorders>
              <w:top w:val="nil"/>
              <w:left w:val="nil"/>
              <w:bottom w:val="single" w:sz="8" w:space="0" w:color="538DD5"/>
              <w:right w:val="single" w:sz="8" w:space="0" w:color="538DD5"/>
            </w:tcBorders>
            <w:shd w:val="clear" w:color="000000" w:fill="FFFFFF"/>
            <w:noWrap/>
            <w:hideMark/>
          </w:tcPr>
          <w:p w14:paraId="31184B0F" w14:textId="77777777" w:rsidR="0025646A" w:rsidRPr="008C1E40" w:rsidRDefault="0025646A" w:rsidP="007425B1">
            <w:pPr>
              <w:jc w:val="right"/>
              <w:rPr>
                <w:color w:val="000000"/>
                <w:sz w:val="16"/>
                <w:szCs w:val="16"/>
              </w:rPr>
            </w:pPr>
            <w:r w:rsidRPr="008C1E40">
              <w:rPr>
                <w:color w:val="000000"/>
                <w:sz w:val="16"/>
                <w:szCs w:val="16"/>
              </w:rPr>
              <w:t>0,00</w:t>
            </w:r>
          </w:p>
        </w:tc>
        <w:tc>
          <w:tcPr>
            <w:tcW w:w="580" w:type="dxa"/>
            <w:tcBorders>
              <w:top w:val="nil"/>
              <w:left w:val="nil"/>
              <w:bottom w:val="single" w:sz="8" w:space="0" w:color="538DD5"/>
              <w:right w:val="single" w:sz="8" w:space="0" w:color="538DD5"/>
            </w:tcBorders>
            <w:shd w:val="clear" w:color="000000" w:fill="FFFFFF"/>
            <w:noWrap/>
            <w:hideMark/>
          </w:tcPr>
          <w:p w14:paraId="0C043B85" w14:textId="77777777" w:rsidR="0025646A" w:rsidRPr="008C1E40" w:rsidRDefault="0025646A" w:rsidP="007425B1">
            <w:pPr>
              <w:jc w:val="right"/>
              <w:rPr>
                <w:color w:val="000000"/>
                <w:sz w:val="16"/>
                <w:szCs w:val="16"/>
              </w:rPr>
            </w:pPr>
            <w:r w:rsidRPr="008C1E40">
              <w:rPr>
                <w:color w:val="000000"/>
                <w:sz w:val="16"/>
                <w:szCs w:val="16"/>
              </w:rPr>
              <w:t>-0,21</w:t>
            </w:r>
          </w:p>
        </w:tc>
        <w:tc>
          <w:tcPr>
            <w:tcW w:w="580" w:type="dxa"/>
            <w:tcBorders>
              <w:top w:val="nil"/>
              <w:left w:val="nil"/>
              <w:bottom w:val="single" w:sz="8" w:space="0" w:color="538DD5"/>
              <w:right w:val="single" w:sz="8" w:space="0" w:color="538DD5"/>
            </w:tcBorders>
            <w:shd w:val="clear" w:color="000000" w:fill="FFFFFF"/>
            <w:noWrap/>
            <w:hideMark/>
          </w:tcPr>
          <w:p w14:paraId="196C1238" w14:textId="77777777" w:rsidR="0025646A" w:rsidRPr="008C1E40" w:rsidRDefault="0025646A" w:rsidP="007425B1">
            <w:pPr>
              <w:jc w:val="right"/>
              <w:rPr>
                <w:color w:val="000000"/>
                <w:sz w:val="16"/>
                <w:szCs w:val="16"/>
              </w:rPr>
            </w:pPr>
            <w:r w:rsidRPr="008C1E40">
              <w:rPr>
                <w:color w:val="000000"/>
                <w:sz w:val="16"/>
                <w:szCs w:val="16"/>
              </w:rPr>
              <w:t>0</w:t>
            </w:r>
          </w:p>
        </w:tc>
        <w:tc>
          <w:tcPr>
            <w:tcW w:w="760" w:type="dxa"/>
            <w:tcBorders>
              <w:top w:val="nil"/>
              <w:left w:val="nil"/>
              <w:bottom w:val="single" w:sz="8" w:space="0" w:color="538DD5"/>
              <w:right w:val="single" w:sz="8" w:space="0" w:color="538DD5"/>
            </w:tcBorders>
            <w:shd w:val="clear" w:color="000000" w:fill="FFFFFF"/>
            <w:noWrap/>
            <w:hideMark/>
          </w:tcPr>
          <w:p w14:paraId="6203AAF6" w14:textId="77777777" w:rsidR="0025646A" w:rsidRPr="008C1E40" w:rsidRDefault="0025646A" w:rsidP="007425B1">
            <w:pPr>
              <w:jc w:val="right"/>
              <w:rPr>
                <w:color w:val="000000"/>
                <w:sz w:val="16"/>
                <w:szCs w:val="16"/>
              </w:rPr>
            </w:pPr>
            <w:r w:rsidRPr="008C1E40">
              <w:rPr>
                <w:color w:val="000000"/>
                <w:sz w:val="16"/>
                <w:szCs w:val="16"/>
              </w:rPr>
              <w:t>-251,41</w:t>
            </w:r>
          </w:p>
        </w:tc>
        <w:tc>
          <w:tcPr>
            <w:tcW w:w="600" w:type="dxa"/>
            <w:tcBorders>
              <w:top w:val="nil"/>
              <w:left w:val="nil"/>
              <w:bottom w:val="single" w:sz="8" w:space="0" w:color="538DD5"/>
              <w:right w:val="single" w:sz="8" w:space="0" w:color="538DD5"/>
            </w:tcBorders>
            <w:shd w:val="clear" w:color="000000" w:fill="FFFFFF"/>
            <w:noWrap/>
            <w:hideMark/>
          </w:tcPr>
          <w:p w14:paraId="41C2772F" w14:textId="77777777" w:rsidR="0025646A" w:rsidRPr="008C1E40" w:rsidRDefault="0025646A" w:rsidP="007425B1">
            <w:pPr>
              <w:jc w:val="right"/>
              <w:rPr>
                <w:color w:val="000000"/>
                <w:sz w:val="16"/>
                <w:szCs w:val="16"/>
              </w:rPr>
            </w:pPr>
            <w:r w:rsidRPr="008C1E40">
              <w:rPr>
                <w:color w:val="000000"/>
                <w:sz w:val="16"/>
                <w:szCs w:val="16"/>
              </w:rPr>
              <w:t>-23,45</w:t>
            </w:r>
          </w:p>
        </w:tc>
        <w:tc>
          <w:tcPr>
            <w:tcW w:w="640" w:type="dxa"/>
            <w:tcBorders>
              <w:top w:val="nil"/>
              <w:left w:val="nil"/>
              <w:bottom w:val="single" w:sz="8" w:space="0" w:color="538DD5"/>
              <w:right w:val="single" w:sz="8" w:space="0" w:color="538DD5"/>
            </w:tcBorders>
            <w:shd w:val="clear" w:color="000000" w:fill="FFFFFF"/>
            <w:noWrap/>
            <w:hideMark/>
          </w:tcPr>
          <w:p w14:paraId="5C631B6B" w14:textId="77777777" w:rsidR="0025646A" w:rsidRPr="008C1E40" w:rsidRDefault="0025646A" w:rsidP="007425B1">
            <w:pPr>
              <w:jc w:val="right"/>
              <w:rPr>
                <w:color w:val="000000"/>
                <w:sz w:val="16"/>
                <w:szCs w:val="16"/>
              </w:rPr>
            </w:pPr>
            <w:r w:rsidRPr="008C1E40">
              <w:rPr>
                <w:color w:val="000000"/>
                <w:sz w:val="16"/>
                <w:szCs w:val="16"/>
              </w:rPr>
              <w:t>-9,39</w:t>
            </w:r>
          </w:p>
        </w:tc>
        <w:tc>
          <w:tcPr>
            <w:tcW w:w="700" w:type="dxa"/>
            <w:tcBorders>
              <w:top w:val="nil"/>
              <w:left w:val="nil"/>
              <w:bottom w:val="single" w:sz="8" w:space="0" w:color="538DD5"/>
              <w:right w:val="single" w:sz="8" w:space="0" w:color="538DD5"/>
            </w:tcBorders>
            <w:shd w:val="clear" w:color="000000" w:fill="FFFFFF"/>
            <w:noWrap/>
            <w:hideMark/>
          </w:tcPr>
          <w:p w14:paraId="611FAD70" w14:textId="77777777" w:rsidR="0025646A" w:rsidRPr="008C1E40" w:rsidRDefault="0025646A" w:rsidP="007425B1">
            <w:pPr>
              <w:jc w:val="right"/>
              <w:rPr>
                <w:color w:val="000000"/>
                <w:sz w:val="16"/>
                <w:szCs w:val="16"/>
              </w:rPr>
            </w:pPr>
            <w:r w:rsidRPr="008C1E40">
              <w:rPr>
                <w:color w:val="000000"/>
                <w:sz w:val="16"/>
                <w:szCs w:val="16"/>
              </w:rPr>
              <w:t>59,13</w:t>
            </w:r>
          </w:p>
        </w:tc>
        <w:tc>
          <w:tcPr>
            <w:tcW w:w="640" w:type="dxa"/>
            <w:tcBorders>
              <w:top w:val="nil"/>
              <w:left w:val="nil"/>
              <w:bottom w:val="single" w:sz="8" w:space="0" w:color="538DD5"/>
              <w:right w:val="single" w:sz="8" w:space="0" w:color="538DD5"/>
            </w:tcBorders>
            <w:shd w:val="clear" w:color="000000" w:fill="FFFFFF"/>
            <w:noWrap/>
            <w:hideMark/>
          </w:tcPr>
          <w:p w14:paraId="174D8C2A" w14:textId="77777777" w:rsidR="0025646A" w:rsidRPr="008C1E40" w:rsidRDefault="0025646A" w:rsidP="007425B1">
            <w:pPr>
              <w:jc w:val="right"/>
              <w:rPr>
                <w:color w:val="000000"/>
                <w:sz w:val="16"/>
                <w:szCs w:val="16"/>
              </w:rPr>
            </w:pPr>
            <w:r w:rsidRPr="008C1E40">
              <w:rPr>
                <w:color w:val="000000"/>
                <w:sz w:val="16"/>
                <w:szCs w:val="16"/>
              </w:rPr>
              <w:t>5,52</w:t>
            </w:r>
          </w:p>
        </w:tc>
        <w:tc>
          <w:tcPr>
            <w:tcW w:w="580" w:type="dxa"/>
            <w:tcBorders>
              <w:top w:val="nil"/>
              <w:left w:val="nil"/>
              <w:bottom w:val="single" w:sz="8" w:space="0" w:color="538DD5"/>
              <w:right w:val="single" w:sz="8" w:space="0" w:color="538DD5"/>
            </w:tcBorders>
            <w:shd w:val="clear" w:color="000000" w:fill="FFFFFF"/>
            <w:noWrap/>
            <w:hideMark/>
          </w:tcPr>
          <w:p w14:paraId="1506DF02" w14:textId="77777777" w:rsidR="0025646A" w:rsidRPr="008C1E40" w:rsidRDefault="0025646A" w:rsidP="007425B1">
            <w:pPr>
              <w:jc w:val="right"/>
              <w:rPr>
                <w:color w:val="000000"/>
                <w:sz w:val="16"/>
                <w:szCs w:val="16"/>
              </w:rPr>
            </w:pPr>
            <w:r w:rsidRPr="008C1E40">
              <w:rPr>
                <w:color w:val="000000"/>
                <w:sz w:val="16"/>
                <w:szCs w:val="16"/>
              </w:rPr>
              <w:t>2,15</w:t>
            </w:r>
          </w:p>
        </w:tc>
        <w:tc>
          <w:tcPr>
            <w:tcW w:w="700" w:type="dxa"/>
            <w:tcBorders>
              <w:top w:val="nil"/>
              <w:left w:val="nil"/>
              <w:bottom w:val="single" w:sz="8" w:space="0" w:color="538DD5"/>
              <w:right w:val="single" w:sz="8" w:space="0" w:color="538DD5"/>
            </w:tcBorders>
            <w:shd w:val="clear" w:color="000000" w:fill="FFFFFF"/>
            <w:noWrap/>
            <w:hideMark/>
          </w:tcPr>
          <w:p w14:paraId="43A60899" w14:textId="77777777" w:rsidR="0025646A" w:rsidRPr="008C1E40" w:rsidRDefault="0025646A" w:rsidP="007425B1">
            <w:pPr>
              <w:jc w:val="right"/>
              <w:rPr>
                <w:color w:val="000000"/>
                <w:sz w:val="16"/>
                <w:szCs w:val="16"/>
              </w:rPr>
            </w:pPr>
            <w:r w:rsidRPr="008C1E40">
              <w:rPr>
                <w:color w:val="000000"/>
                <w:sz w:val="16"/>
                <w:szCs w:val="16"/>
              </w:rPr>
              <w:t>45,77</w:t>
            </w:r>
          </w:p>
        </w:tc>
        <w:tc>
          <w:tcPr>
            <w:tcW w:w="620" w:type="dxa"/>
            <w:tcBorders>
              <w:top w:val="nil"/>
              <w:left w:val="nil"/>
              <w:bottom w:val="single" w:sz="8" w:space="0" w:color="538DD5"/>
              <w:right w:val="single" w:sz="8" w:space="0" w:color="538DD5"/>
            </w:tcBorders>
            <w:shd w:val="clear" w:color="000000" w:fill="FFFFFF"/>
            <w:noWrap/>
            <w:hideMark/>
          </w:tcPr>
          <w:p w14:paraId="53A4AA40" w14:textId="77777777" w:rsidR="0025646A" w:rsidRPr="008C1E40" w:rsidRDefault="0025646A" w:rsidP="007425B1">
            <w:pPr>
              <w:jc w:val="right"/>
              <w:rPr>
                <w:color w:val="000000"/>
                <w:sz w:val="16"/>
                <w:szCs w:val="16"/>
              </w:rPr>
            </w:pPr>
            <w:r w:rsidRPr="008C1E40">
              <w:rPr>
                <w:color w:val="000000"/>
                <w:sz w:val="16"/>
                <w:szCs w:val="16"/>
              </w:rPr>
              <w:t>4,27</w:t>
            </w:r>
          </w:p>
        </w:tc>
        <w:tc>
          <w:tcPr>
            <w:tcW w:w="580" w:type="dxa"/>
            <w:tcBorders>
              <w:top w:val="nil"/>
              <w:left w:val="nil"/>
              <w:bottom w:val="single" w:sz="8" w:space="0" w:color="538DD5"/>
              <w:right w:val="single" w:sz="8" w:space="0" w:color="538DD5"/>
            </w:tcBorders>
            <w:shd w:val="clear" w:color="000000" w:fill="FFFFFF"/>
            <w:noWrap/>
            <w:hideMark/>
          </w:tcPr>
          <w:p w14:paraId="6F243CD4" w14:textId="77777777" w:rsidR="0025646A" w:rsidRPr="008C1E40" w:rsidRDefault="0025646A" w:rsidP="007425B1">
            <w:pPr>
              <w:jc w:val="right"/>
              <w:rPr>
                <w:color w:val="000000"/>
                <w:sz w:val="16"/>
                <w:szCs w:val="16"/>
              </w:rPr>
            </w:pPr>
            <w:r w:rsidRPr="008C1E40">
              <w:rPr>
                <w:color w:val="000000"/>
                <w:sz w:val="16"/>
                <w:szCs w:val="16"/>
              </w:rPr>
              <w:t>1,67</w:t>
            </w:r>
          </w:p>
        </w:tc>
        <w:tc>
          <w:tcPr>
            <w:tcW w:w="740" w:type="dxa"/>
            <w:tcBorders>
              <w:top w:val="nil"/>
              <w:left w:val="nil"/>
              <w:bottom w:val="single" w:sz="8" w:space="0" w:color="538DD5"/>
              <w:right w:val="single" w:sz="8" w:space="0" w:color="538DD5"/>
            </w:tcBorders>
            <w:shd w:val="clear" w:color="000000" w:fill="FFFFFF"/>
            <w:noWrap/>
            <w:hideMark/>
          </w:tcPr>
          <w:p w14:paraId="5C3E7A37" w14:textId="77777777" w:rsidR="0025646A" w:rsidRPr="008C1E40" w:rsidRDefault="0025646A" w:rsidP="007425B1">
            <w:pPr>
              <w:jc w:val="right"/>
              <w:rPr>
                <w:color w:val="000000"/>
                <w:sz w:val="16"/>
                <w:szCs w:val="16"/>
              </w:rPr>
            </w:pPr>
            <w:r w:rsidRPr="008C1E40">
              <w:rPr>
                <w:color w:val="000000"/>
                <w:sz w:val="16"/>
                <w:szCs w:val="16"/>
              </w:rPr>
              <w:t>60,75</w:t>
            </w:r>
          </w:p>
        </w:tc>
        <w:tc>
          <w:tcPr>
            <w:tcW w:w="520" w:type="dxa"/>
            <w:tcBorders>
              <w:top w:val="nil"/>
              <w:left w:val="nil"/>
              <w:bottom w:val="single" w:sz="8" w:space="0" w:color="538DD5"/>
              <w:right w:val="single" w:sz="8" w:space="0" w:color="538DD5"/>
            </w:tcBorders>
            <w:shd w:val="clear" w:color="000000" w:fill="FFFFFF"/>
            <w:noWrap/>
            <w:hideMark/>
          </w:tcPr>
          <w:p w14:paraId="63E36AB7" w14:textId="77777777" w:rsidR="0025646A" w:rsidRPr="008C1E40" w:rsidRDefault="0025646A" w:rsidP="007425B1">
            <w:pPr>
              <w:jc w:val="right"/>
              <w:rPr>
                <w:color w:val="000000"/>
                <w:sz w:val="16"/>
                <w:szCs w:val="16"/>
              </w:rPr>
            </w:pPr>
            <w:r w:rsidRPr="008C1E40">
              <w:rPr>
                <w:color w:val="000000"/>
                <w:sz w:val="16"/>
                <w:szCs w:val="16"/>
              </w:rPr>
              <w:t>5,67</w:t>
            </w:r>
          </w:p>
        </w:tc>
        <w:tc>
          <w:tcPr>
            <w:tcW w:w="600" w:type="dxa"/>
            <w:tcBorders>
              <w:top w:val="nil"/>
              <w:left w:val="nil"/>
              <w:bottom w:val="single" w:sz="8" w:space="0" w:color="538DD5"/>
              <w:right w:val="single" w:sz="8" w:space="0" w:color="538DD5"/>
            </w:tcBorders>
            <w:shd w:val="clear" w:color="000000" w:fill="FFFFFF"/>
            <w:noWrap/>
            <w:hideMark/>
          </w:tcPr>
          <w:p w14:paraId="2681ED69" w14:textId="77777777" w:rsidR="0025646A" w:rsidRPr="008C1E40" w:rsidRDefault="0025646A" w:rsidP="007425B1">
            <w:pPr>
              <w:jc w:val="right"/>
              <w:rPr>
                <w:color w:val="000000"/>
                <w:sz w:val="16"/>
                <w:szCs w:val="16"/>
              </w:rPr>
            </w:pPr>
            <w:r w:rsidRPr="008C1E40">
              <w:rPr>
                <w:color w:val="000000"/>
                <w:sz w:val="16"/>
                <w:szCs w:val="16"/>
              </w:rPr>
              <w:t>2,22</w:t>
            </w:r>
          </w:p>
        </w:tc>
      </w:tr>
    </w:tbl>
    <w:p w14:paraId="2BF41F23" w14:textId="77777777" w:rsidR="007425B1" w:rsidRPr="008C1E40" w:rsidRDefault="007425B1" w:rsidP="000163C8"/>
    <w:p w14:paraId="4F5B4992" w14:textId="77777777" w:rsidR="007425B1" w:rsidRPr="008C1E40" w:rsidRDefault="007425B1" w:rsidP="000163C8"/>
    <w:p w14:paraId="7C22474B" w14:textId="27F72170" w:rsidR="00DB6581" w:rsidRPr="008C1E40" w:rsidRDefault="00AD27C5" w:rsidP="00E1460A">
      <w:pPr>
        <w:spacing w:after="120"/>
        <w:jc w:val="both"/>
        <w:rPr>
          <w:sz w:val="22"/>
          <w:szCs w:val="22"/>
        </w:rPr>
      </w:pPr>
      <w:r>
        <w:rPr>
          <w:b/>
          <w:sz w:val="22"/>
          <w:szCs w:val="22"/>
        </w:rPr>
        <w:t>In Intervention area</w:t>
      </w:r>
      <w:r w:rsidR="00DB6581" w:rsidRPr="00AD27C5">
        <w:rPr>
          <w:b/>
          <w:sz w:val="22"/>
          <w:szCs w:val="22"/>
        </w:rPr>
        <w:t xml:space="preserve"> 3.</w:t>
      </w:r>
      <w:r w:rsidR="00EE035B" w:rsidRPr="00AD27C5">
        <w:rPr>
          <w:b/>
          <w:sz w:val="22"/>
          <w:szCs w:val="22"/>
        </w:rPr>
        <w:t xml:space="preserve"> 4</w:t>
      </w:r>
      <w:r>
        <w:rPr>
          <w:b/>
          <w:sz w:val="22"/>
          <w:szCs w:val="22"/>
        </w:rPr>
        <w:t>,</w:t>
      </w:r>
      <w:r>
        <w:rPr>
          <w:sz w:val="22"/>
          <w:szCs w:val="22"/>
        </w:rPr>
        <w:t xml:space="preserve"> in the monitored period the legal act was issued for the major project of the GD FRS and for other projects of the PCR, FRS and EMS</w:t>
      </w:r>
      <w:r w:rsidR="00EE035B" w:rsidRPr="00AD27C5">
        <w:rPr>
          <w:sz w:val="22"/>
          <w:szCs w:val="22"/>
        </w:rPr>
        <w:t xml:space="preserve">. </w:t>
      </w:r>
      <w:r w:rsidR="00B07E3D">
        <w:rPr>
          <w:sz w:val="22"/>
          <w:szCs w:val="22"/>
        </w:rPr>
        <w:t>E</w:t>
      </w:r>
      <w:r>
        <w:rPr>
          <w:sz w:val="22"/>
          <w:szCs w:val="22"/>
        </w:rPr>
        <w:t>ssential for certification in 2014 will be October</w:t>
      </w:r>
      <w:r w:rsidR="00EE035B" w:rsidRPr="00AD27C5">
        <w:rPr>
          <w:sz w:val="22"/>
          <w:szCs w:val="22"/>
        </w:rPr>
        <w:t xml:space="preserve"> 2014, </w:t>
      </w:r>
      <w:r>
        <w:rPr>
          <w:sz w:val="22"/>
          <w:szCs w:val="22"/>
        </w:rPr>
        <w:t>when the FRS projects from the 11</w:t>
      </w:r>
      <w:r w:rsidRPr="00AD27C5">
        <w:rPr>
          <w:sz w:val="22"/>
          <w:szCs w:val="22"/>
          <w:vertAlign w:val="superscript"/>
        </w:rPr>
        <w:t>th</w:t>
      </w:r>
      <w:r>
        <w:rPr>
          <w:sz w:val="22"/>
          <w:szCs w:val="22"/>
        </w:rPr>
        <w:t xml:space="preserve"> and 18</w:t>
      </w:r>
      <w:r w:rsidRPr="00AD27C5">
        <w:rPr>
          <w:sz w:val="22"/>
          <w:szCs w:val="22"/>
          <w:vertAlign w:val="superscript"/>
        </w:rPr>
        <w:t>th</w:t>
      </w:r>
      <w:r>
        <w:rPr>
          <w:sz w:val="22"/>
          <w:szCs w:val="22"/>
        </w:rPr>
        <w:t xml:space="preserve"> call will be divided into stages so as to achieve maximum absorption this year</w:t>
      </w:r>
      <w:r w:rsidR="00EE035B" w:rsidRPr="00AD27C5">
        <w:rPr>
          <w:sz w:val="22"/>
          <w:szCs w:val="22"/>
        </w:rPr>
        <w:t>.</w:t>
      </w:r>
    </w:p>
    <w:p w14:paraId="4A15FF9B" w14:textId="4ECA97BC" w:rsidR="00DB6581" w:rsidRPr="008C1E40" w:rsidRDefault="00AD27C5" w:rsidP="00DB6581">
      <w:pPr>
        <w:pStyle w:val="Tabulkanzev"/>
        <w:keepNext/>
        <w:rPr>
          <w:b w:val="0"/>
          <w:bCs/>
        </w:rPr>
      </w:pPr>
      <w:bookmarkStart w:id="166" w:name="_Toc403377018"/>
      <w:r>
        <w:rPr>
          <w:rStyle w:val="Siln"/>
        </w:rPr>
        <w:t>C</w:t>
      </w:r>
      <w:r w:rsidR="00B07E3D">
        <w:rPr>
          <w:rStyle w:val="Siln"/>
        </w:rPr>
        <w:t>u</w:t>
      </w:r>
      <w:r w:rsidR="00DB6581" w:rsidRPr="008C1E40">
        <w:rPr>
          <w:rStyle w:val="Siln"/>
        </w:rPr>
        <w:t>mulativ</w:t>
      </w:r>
      <w:r>
        <w:rPr>
          <w:rStyle w:val="Siln"/>
        </w:rPr>
        <w:t xml:space="preserve">e progress at the level of Intervention area </w:t>
      </w:r>
      <w:r w:rsidR="00DB6581" w:rsidRPr="008C1E40">
        <w:rPr>
          <w:rStyle w:val="Siln"/>
        </w:rPr>
        <w:t>3.4 (</w:t>
      </w:r>
      <w:r>
        <w:rPr>
          <w:rStyle w:val="Siln"/>
        </w:rPr>
        <w:t>in</w:t>
      </w:r>
      <w:r w:rsidR="00DB6581" w:rsidRPr="008C1E40">
        <w:rPr>
          <w:rStyle w:val="Siln"/>
        </w:rPr>
        <w:t xml:space="preserve"> mil. CZK/EUR)</w:t>
      </w:r>
      <w:bookmarkEnd w:id="166"/>
    </w:p>
    <w:tbl>
      <w:tblPr>
        <w:tblW w:w="13820" w:type="dxa"/>
        <w:tblInd w:w="55" w:type="dxa"/>
        <w:tblCellMar>
          <w:left w:w="70" w:type="dxa"/>
          <w:right w:w="70" w:type="dxa"/>
        </w:tblCellMar>
        <w:tblLook w:val="04A0" w:firstRow="1" w:lastRow="0" w:firstColumn="1" w:lastColumn="0" w:noHBand="0" w:noVBand="1"/>
      </w:tblPr>
      <w:tblGrid>
        <w:gridCol w:w="682"/>
        <w:gridCol w:w="869"/>
        <w:gridCol w:w="720"/>
        <w:gridCol w:w="600"/>
        <w:gridCol w:w="709"/>
        <w:gridCol w:w="820"/>
        <w:gridCol w:w="600"/>
        <w:gridCol w:w="580"/>
        <w:gridCol w:w="709"/>
        <w:gridCol w:w="760"/>
        <w:gridCol w:w="600"/>
        <w:gridCol w:w="640"/>
        <w:gridCol w:w="700"/>
        <w:gridCol w:w="640"/>
        <w:gridCol w:w="580"/>
        <w:gridCol w:w="700"/>
        <w:gridCol w:w="620"/>
        <w:gridCol w:w="580"/>
        <w:gridCol w:w="740"/>
        <w:gridCol w:w="520"/>
        <w:gridCol w:w="600"/>
      </w:tblGrid>
      <w:tr w:rsidR="0012654B" w:rsidRPr="008C1E40" w14:paraId="1E2145D8" w14:textId="77777777" w:rsidTr="00B34447">
        <w:trPr>
          <w:trHeight w:val="1050"/>
        </w:trPr>
        <w:tc>
          <w:tcPr>
            <w:tcW w:w="760"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48FBC4C9" w14:textId="4176BE43" w:rsidR="0025646A" w:rsidRPr="008C1E40" w:rsidRDefault="0025646A" w:rsidP="00B34447">
            <w:pPr>
              <w:jc w:val="center"/>
              <w:rPr>
                <w:b/>
                <w:bCs/>
                <w:color w:val="000000"/>
                <w:sz w:val="16"/>
                <w:szCs w:val="16"/>
              </w:rPr>
            </w:pPr>
            <w:r w:rsidRPr="008C1E40">
              <w:rPr>
                <w:b/>
                <w:bCs/>
                <w:color w:val="000000"/>
                <w:sz w:val="16"/>
                <w:szCs w:val="16"/>
              </w:rPr>
              <w:t>Priorit</w:t>
            </w:r>
            <w:r>
              <w:rPr>
                <w:b/>
                <w:bCs/>
                <w:color w:val="000000"/>
                <w:sz w:val="16"/>
                <w:szCs w:val="16"/>
              </w:rPr>
              <w:t>y axis</w:t>
            </w:r>
          </w:p>
        </w:tc>
        <w:tc>
          <w:tcPr>
            <w:tcW w:w="920" w:type="dxa"/>
            <w:tcBorders>
              <w:top w:val="single" w:sz="8" w:space="0" w:color="1F497D"/>
              <w:left w:val="nil"/>
              <w:bottom w:val="single" w:sz="8" w:space="0" w:color="1F497D"/>
              <w:right w:val="single" w:sz="8" w:space="0" w:color="1F497D"/>
            </w:tcBorders>
            <w:shd w:val="clear" w:color="000000" w:fill="8DB4E2"/>
            <w:vAlign w:val="center"/>
            <w:hideMark/>
          </w:tcPr>
          <w:p w14:paraId="7DB926F0" w14:textId="017AE8EB" w:rsidR="0025646A" w:rsidRPr="008C1E40" w:rsidRDefault="0025646A" w:rsidP="0012654B">
            <w:pPr>
              <w:jc w:val="center"/>
              <w:rPr>
                <w:b/>
                <w:bCs/>
                <w:color w:val="000000"/>
                <w:sz w:val="16"/>
                <w:szCs w:val="16"/>
              </w:rPr>
            </w:pPr>
            <w:r w:rsidRPr="008C1E40">
              <w:rPr>
                <w:b/>
                <w:bCs/>
                <w:color w:val="000000"/>
                <w:sz w:val="16"/>
                <w:szCs w:val="16"/>
              </w:rPr>
              <w:t>Dat</w:t>
            </w:r>
            <w:r>
              <w:rPr>
                <w:b/>
                <w:bCs/>
                <w:color w:val="000000"/>
                <w:sz w:val="16"/>
                <w:szCs w:val="16"/>
              </w:rPr>
              <w:t xml:space="preserve">e of </w:t>
            </w:r>
            <w:r w:rsidR="0012654B">
              <w:rPr>
                <w:b/>
                <w:bCs/>
                <w:color w:val="000000"/>
                <w:sz w:val="16"/>
                <w:szCs w:val="16"/>
              </w:rPr>
              <w:t>the snapshot</w:t>
            </w:r>
          </w:p>
        </w:tc>
        <w:tc>
          <w:tcPr>
            <w:tcW w:w="1320" w:type="dxa"/>
            <w:gridSpan w:val="2"/>
            <w:tcBorders>
              <w:top w:val="single" w:sz="8" w:space="0" w:color="1F497D"/>
              <w:left w:val="nil"/>
              <w:bottom w:val="single" w:sz="8" w:space="0" w:color="1F497D"/>
              <w:right w:val="single" w:sz="8" w:space="0" w:color="1F497D"/>
            </w:tcBorders>
            <w:shd w:val="clear" w:color="000000" w:fill="8DB4E2"/>
            <w:vAlign w:val="center"/>
            <w:hideMark/>
          </w:tcPr>
          <w:p w14:paraId="4317AFD0" w14:textId="70C51604" w:rsidR="0025646A" w:rsidRPr="008C1E40" w:rsidRDefault="0025646A" w:rsidP="00B34447">
            <w:pPr>
              <w:jc w:val="center"/>
              <w:rPr>
                <w:b/>
                <w:bCs/>
                <w:color w:val="000000"/>
                <w:sz w:val="16"/>
                <w:szCs w:val="16"/>
              </w:rPr>
            </w:pPr>
            <w:r>
              <w:rPr>
                <w:b/>
                <w:bCs/>
                <w:color w:val="000000"/>
                <w:sz w:val="16"/>
                <w:szCs w:val="16"/>
              </w:rPr>
              <w:t xml:space="preserve">Total allocation for </w:t>
            </w:r>
            <w:r w:rsidRPr="008C1E40">
              <w:rPr>
                <w:b/>
                <w:bCs/>
                <w:color w:val="000000"/>
                <w:sz w:val="16"/>
                <w:szCs w:val="16"/>
              </w:rPr>
              <w:t>2007-2013</w:t>
            </w:r>
          </w:p>
        </w:tc>
        <w:tc>
          <w:tcPr>
            <w:tcW w:w="256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7EC08451" w14:textId="69B1DACF" w:rsidR="0025646A" w:rsidRPr="008C1E40" w:rsidRDefault="0025646A" w:rsidP="00B34447">
            <w:pPr>
              <w:jc w:val="center"/>
              <w:rPr>
                <w:b/>
                <w:bCs/>
                <w:color w:val="000000"/>
                <w:sz w:val="16"/>
                <w:szCs w:val="16"/>
              </w:rPr>
            </w:pPr>
            <w:r w:rsidRPr="00754E2B">
              <w:rPr>
                <w:b/>
                <w:bCs/>
                <w:sz w:val="16"/>
                <w:szCs w:val="16"/>
              </w:rPr>
              <w:t>Submitted applications</w:t>
            </w:r>
          </w:p>
        </w:tc>
        <w:tc>
          <w:tcPr>
            <w:tcW w:w="258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3AA11BC0" w14:textId="771D83F4" w:rsidR="0025646A" w:rsidRPr="008C1E40" w:rsidRDefault="00BF3C73" w:rsidP="00B07E3D">
            <w:pPr>
              <w:jc w:val="center"/>
              <w:rPr>
                <w:b/>
                <w:bCs/>
                <w:color w:val="000000"/>
                <w:sz w:val="16"/>
                <w:szCs w:val="16"/>
              </w:rPr>
            </w:pPr>
            <w:r>
              <w:rPr>
                <w:b/>
                <w:bCs/>
                <w:sz w:val="16"/>
                <w:szCs w:val="16"/>
              </w:rPr>
              <w:t>Funds</w:t>
            </w:r>
            <w:r w:rsidR="0025646A" w:rsidRPr="00754E2B">
              <w:rPr>
                <w:b/>
                <w:bCs/>
                <w:sz w:val="16"/>
                <w:szCs w:val="16"/>
              </w:rPr>
              <w:t xml:space="preserve"> </w:t>
            </w:r>
            <w:r w:rsidR="0025646A">
              <w:rPr>
                <w:b/>
                <w:bCs/>
                <w:sz w:val="16"/>
                <w:szCs w:val="16"/>
              </w:rPr>
              <w:t xml:space="preserve">covered by the </w:t>
            </w:r>
            <w:r w:rsidR="0025646A" w:rsidRPr="00754E2B">
              <w:rPr>
                <w:b/>
                <w:bCs/>
                <w:sz w:val="16"/>
                <w:szCs w:val="16"/>
              </w:rPr>
              <w:t>Decision/ Contract</w:t>
            </w:r>
            <w:r w:rsidR="0025646A">
              <w:rPr>
                <w:b/>
                <w:bCs/>
                <w:sz w:val="16"/>
                <w:szCs w:val="16"/>
              </w:rPr>
              <w:t xml:space="preserve"> (Addendum)</w:t>
            </w:r>
          </w:p>
        </w:tc>
        <w:tc>
          <w:tcPr>
            <w:tcW w:w="192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51B26632" w14:textId="54887BA7" w:rsidR="0025646A" w:rsidRPr="008C1E40" w:rsidRDefault="0025646A" w:rsidP="00B34447">
            <w:pPr>
              <w:jc w:val="center"/>
              <w:rPr>
                <w:b/>
                <w:bCs/>
                <w:color w:val="000000"/>
                <w:sz w:val="16"/>
                <w:szCs w:val="16"/>
              </w:rPr>
            </w:pPr>
            <w:r w:rsidRPr="00754E2B">
              <w:rPr>
                <w:b/>
                <w:bCs/>
                <w:sz w:val="16"/>
                <w:szCs w:val="16"/>
              </w:rPr>
              <w:t>Funds paid to beneficiaries</w:t>
            </w:r>
            <w:r>
              <w:rPr>
                <w:b/>
                <w:bCs/>
                <w:sz w:val="16"/>
                <w:szCs w:val="16"/>
              </w:rPr>
              <w:t xml:space="preserve"> (funds that have been accounted for)</w:t>
            </w:r>
          </w:p>
        </w:tc>
        <w:tc>
          <w:tcPr>
            <w:tcW w:w="190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44077703" w14:textId="7F92CEF4" w:rsidR="0025646A" w:rsidRPr="008C1E40" w:rsidRDefault="0025646A" w:rsidP="00B34447">
            <w:pPr>
              <w:jc w:val="center"/>
              <w:rPr>
                <w:b/>
                <w:bCs/>
                <w:color w:val="000000"/>
                <w:sz w:val="16"/>
                <w:szCs w:val="16"/>
              </w:rPr>
            </w:pPr>
            <w:r>
              <w:rPr>
                <w:b/>
                <w:bCs/>
                <w:sz w:val="16"/>
                <w:szCs w:val="16"/>
              </w:rPr>
              <w:t>Aggregate p</w:t>
            </w:r>
            <w:r w:rsidRPr="00754E2B">
              <w:rPr>
                <w:b/>
                <w:bCs/>
                <w:sz w:val="16"/>
                <w:szCs w:val="16"/>
              </w:rPr>
              <w:t>ayment claims accounted for by the PCA</w:t>
            </w:r>
          </w:p>
        </w:tc>
        <w:tc>
          <w:tcPr>
            <w:tcW w:w="186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6D6D88AD" w14:textId="156CA3B4" w:rsidR="0025646A" w:rsidRPr="008C1E40" w:rsidRDefault="0025646A" w:rsidP="00B34447">
            <w:pPr>
              <w:jc w:val="center"/>
              <w:rPr>
                <w:b/>
                <w:bCs/>
                <w:color w:val="000000"/>
                <w:sz w:val="16"/>
                <w:szCs w:val="16"/>
              </w:rPr>
            </w:pPr>
            <w:r w:rsidRPr="00754E2B">
              <w:rPr>
                <w:b/>
                <w:bCs/>
                <w:sz w:val="16"/>
                <w:szCs w:val="16"/>
              </w:rPr>
              <w:t xml:space="preserve">Certified </w:t>
            </w:r>
            <w:r>
              <w:rPr>
                <w:b/>
                <w:bCs/>
                <w:sz w:val="16"/>
                <w:szCs w:val="16"/>
              </w:rPr>
              <w:t>funds (including recoveries)</w:t>
            </w:r>
          </w:p>
        </w:tc>
      </w:tr>
      <w:tr w:rsidR="0012654B" w:rsidRPr="008C1E40" w14:paraId="7A3BC3FA" w14:textId="77777777" w:rsidTr="00B34447">
        <w:trPr>
          <w:trHeight w:val="43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7D811FA5" w14:textId="77777777" w:rsidR="0025646A" w:rsidRPr="008C1E40" w:rsidRDefault="0025646A" w:rsidP="00B34447">
            <w:pPr>
              <w:rPr>
                <w:b/>
                <w:bCs/>
                <w:color w:val="000000"/>
                <w:sz w:val="16"/>
                <w:szCs w:val="16"/>
              </w:rPr>
            </w:pPr>
          </w:p>
        </w:tc>
        <w:tc>
          <w:tcPr>
            <w:tcW w:w="92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DA7F546" w14:textId="0340851B" w:rsidR="0025646A" w:rsidRPr="008C1E40" w:rsidRDefault="0025646A" w:rsidP="00B34447">
            <w:pPr>
              <w:jc w:val="center"/>
              <w:rPr>
                <w:b/>
                <w:bCs/>
                <w:color w:val="000000"/>
                <w:sz w:val="16"/>
                <w:szCs w:val="16"/>
              </w:rPr>
            </w:pPr>
            <w:r w:rsidRPr="008C1E40">
              <w:rPr>
                <w:b/>
                <w:bCs/>
                <w:color w:val="000000"/>
                <w:sz w:val="16"/>
                <w:szCs w:val="16"/>
              </w:rPr>
              <w:t>D</w:t>
            </w:r>
            <w:r>
              <w:rPr>
                <w:b/>
                <w:bCs/>
                <w:color w:val="000000"/>
                <w:sz w:val="16"/>
                <w:szCs w:val="16"/>
              </w:rPr>
              <w:t>ate</w:t>
            </w:r>
          </w:p>
        </w:tc>
        <w:tc>
          <w:tcPr>
            <w:tcW w:w="720" w:type="dxa"/>
            <w:tcBorders>
              <w:top w:val="nil"/>
              <w:left w:val="nil"/>
              <w:bottom w:val="single" w:sz="8" w:space="0" w:color="1F497D"/>
              <w:right w:val="single" w:sz="8" w:space="0" w:color="1F497D"/>
            </w:tcBorders>
            <w:shd w:val="clear" w:color="000000" w:fill="8DB4E2"/>
            <w:vAlign w:val="center"/>
            <w:hideMark/>
          </w:tcPr>
          <w:p w14:paraId="0F7973D8" w14:textId="54F68DFF" w:rsidR="0025646A" w:rsidRPr="008C1E40" w:rsidRDefault="0025646A" w:rsidP="00B34447">
            <w:pPr>
              <w:jc w:val="center"/>
              <w:rPr>
                <w:b/>
                <w:bCs/>
                <w:color w:val="000000"/>
                <w:sz w:val="16"/>
                <w:szCs w:val="16"/>
              </w:rPr>
            </w:pPr>
            <w:r w:rsidRPr="008C1E40">
              <w:rPr>
                <w:b/>
                <w:bCs/>
                <w:color w:val="000000"/>
                <w:sz w:val="16"/>
                <w:szCs w:val="16"/>
              </w:rPr>
              <w:t>mil. CZK</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415DF126" w14:textId="03A7B1BB" w:rsidR="0025646A" w:rsidRPr="008C1E40" w:rsidRDefault="0025646A" w:rsidP="00B34447">
            <w:pPr>
              <w:jc w:val="center"/>
              <w:rPr>
                <w:b/>
                <w:bCs/>
                <w:color w:val="000000"/>
                <w:sz w:val="16"/>
                <w:szCs w:val="16"/>
              </w:rPr>
            </w:pPr>
            <w:r w:rsidRPr="008C1E40">
              <w:rPr>
                <w:b/>
                <w:bCs/>
                <w:color w:val="000000"/>
                <w:sz w:val="16"/>
                <w:szCs w:val="16"/>
              </w:rPr>
              <w:t>mil. EUR</w:t>
            </w:r>
          </w:p>
        </w:tc>
        <w:tc>
          <w:tcPr>
            <w:tcW w:w="560" w:type="dxa"/>
            <w:tcBorders>
              <w:top w:val="nil"/>
              <w:left w:val="nil"/>
              <w:bottom w:val="single" w:sz="8" w:space="0" w:color="1F497D"/>
              <w:right w:val="single" w:sz="8" w:space="0" w:color="1F497D"/>
            </w:tcBorders>
            <w:shd w:val="clear" w:color="000000" w:fill="8DB4E2"/>
            <w:vAlign w:val="center"/>
            <w:hideMark/>
          </w:tcPr>
          <w:p w14:paraId="4BF903D0" w14:textId="41F3A1F4" w:rsidR="0025646A" w:rsidRPr="008C1E40" w:rsidRDefault="0025646A" w:rsidP="00B34447">
            <w:pPr>
              <w:jc w:val="center"/>
              <w:rPr>
                <w:b/>
                <w:bCs/>
                <w:color w:val="000000"/>
                <w:sz w:val="16"/>
                <w:szCs w:val="16"/>
              </w:rPr>
            </w:pPr>
            <w:r>
              <w:rPr>
                <w:b/>
                <w:bCs/>
                <w:color w:val="000000"/>
                <w:sz w:val="16"/>
                <w:szCs w:val="16"/>
              </w:rPr>
              <w:t>Number</w:t>
            </w:r>
          </w:p>
        </w:tc>
        <w:tc>
          <w:tcPr>
            <w:tcW w:w="820" w:type="dxa"/>
            <w:tcBorders>
              <w:top w:val="nil"/>
              <w:left w:val="nil"/>
              <w:bottom w:val="single" w:sz="8" w:space="0" w:color="1F497D"/>
              <w:right w:val="single" w:sz="8" w:space="0" w:color="1F497D"/>
            </w:tcBorders>
            <w:shd w:val="clear" w:color="000000" w:fill="8DB4E2"/>
            <w:vAlign w:val="center"/>
            <w:hideMark/>
          </w:tcPr>
          <w:p w14:paraId="2B142791" w14:textId="141B0C35" w:rsidR="0025646A" w:rsidRPr="008C1E40" w:rsidRDefault="0025646A" w:rsidP="00B34447">
            <w:pPr>
              <w:jc w:val="center"/>
              <w:rPr>
                <w:b/>
                <w:bCs/>
                <w:color w:val="000000"/>
                <w:sz w:val="16"/>
                <w:szCs w:val="16"/>
              </w:rPr>
            </w:pPr>
            <w:r w:rsidRPr="008C1E40">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3F3EB9D2" w14:textId="38AB4580" w:rsidR="0025646A" w:rsidRPr="008C1E40" w:rsidRDefault="0025646A" w:rsidP="00B34447">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646B8674" w14:textId="220C33A4" w:rsidR="0025646A" w:rsidRPr="008C1E40" w:rsidRDefault="0025646A" w:rsidP="00B34447">
            <w:pPr>
              <w:jc w:val="center"/>
              <w:rPr>
                <w:b/>
                <w:bCs/>
                <w:color w:val="000000"/>
                <w:sz w:val="16"/>
                <w:szCs w:val="16"/>
              </w:rPr>
            </w:pPr>
            <w:r w:rsidRPr="008C1E40">
              <w:rPr>
                <w:b/>
                <w:bCs/>
                <w:color w:val="000000"/>
                <w:sz w:val="16"/>
                <w:szCs w:val="16"/>
              </w:rPr>
              <w:t>mil. EUR</w:t>
            </w:r>
          </w:p>
        </w:tc>
        <w:tc>
          <w:tcPr>
            <w:tcW w:w="580" w:type="dxa"/>
            <w:tcBorders>
              <w:top w:val="nil"/>
              <w:left w:val="nil"/>
              <w:bottom w:val="single" w:sz="8" w:space="0" w:color="1F497D"/>
              <w:right w:val="single" w:sz="8" w:space="0" w:color="1F497D"/>
            </w:tcBorders>
            <w:shd w:val="clear" w:color="000000" w:fill="8DB4E2"/>
            <w:vAlign w:val="center"/>
            <w:hideMark/>
          </w:tcPr>
          <w:p w14:paraId="0C11EFD4" w14:textId="4EDC8D07" w:rsidR="0025646A" w:rsidRPr="008C1E40" w:rsidRDefault="0025646A" w:rsidP="00B34447">
            <w:pPr>
              <w:jc w:val="center"/>
              <w:rPr>
                <w:b/>
                <w:bCs/>
                <w:color w:val="000000"/>
                <w:sz w:val="16"/>
                <w:szCs w:val="16"/>
              </w:rPr>
            </w:pPr>
            <w:r>
              <w:rPr>
                <w:b/>
                <w:bCs/>
                <w:color w:val="000000"/>
                <w:sz w:val="16"/>
                <w:szCs w:val="16"/>
              </w:rPr>
              <w:t>Number</w:t>
            </w:r>
          </w:p>
        </w:tc>
        <w:tc>
          <w:tcPr>
            <w:tcW w:w="760" w:type="dxa"/>
            <w:tcBorders>
              <w:top w:val="nil"/>
              <w:left w:val="nil"/>
              <w:bottom w:val="single" w:sz="8" w:space="0" w:color="1F497D"/>
              <w:right w:val="single" w:sz="8" w:space="0" w:color="1F497D"/>
            </w:tcBorders>
            <w:shd w:val="clear" w:color="000000" w:fill="8DB4E2"/>
            <w:vAlign w:val="center"/>
            <w:hideMark/>
          </w:tcPr>
          <w:p w14:paraId="272A49C5" w14:textId="71AC82FA" w:rsidR="0025646A" w:rsidRPr="008C1E40" w:rsidRDefault="0025646A" w:rsidP="00B34447">
            <w:pPr>
              <w:jc w:val="center"/>
              <w:rPr>
                <w:b/>
                <w:bCs/>
                <w:color w:val="000000"/>
                <w:sz w:val="16"/>
                <w:szCs w:val="16"/>
              </w:rPr>
            </w:pPr>
            <w:r w:rsidRPr="008C1E40">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1C5CD56C" w14:textId="13FA8A9F" w:rsidR="0025646A" w:rsidRPr="008C1E40" w:rsidRDefault="0025646A" w:rsidP="00B34447">
            <w:pPr>
              <w:jc w:val="center"/>
              <w:rPr>
                <w:b/>
                <w:bCs/>
                <w:color w:val="000000"/>
                <w:sz w:val="16"/>
                <w:szCs w:val="16"/>
              </w:rPr>
            </w:pPr>
            <w:r w:rsidRPr="008C1E40">
              <w:rPr>
                <w:b/>
                <w:bCs/>
                <w:color w:val="000000"/>
                <w:sz w:val="16"/>
                <w:szCs w:val="16"/>
              </w:rPr>
              <w:t>%</w:t>
            </w:r>
          </w:p>
        </w:tc>
        <w:tc>
          <w:tcPr>
            <w:tcW w:w="64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30745552" w14:textId="006518B2" w:rsidR="0025646A" w:rsidRPr="008C1E40" w:rsidRDefault="0025646A" w:rsidP="00B34447">
            <w:pPr>
              <w:jc w:val="center"/>
              <w:rPr>
                <w:b/>
                <w:bCs/>
                <w:color w:val="000000"/>
                <w:sz w:val="16"/>
                <w:szCs w:val="16"/>
              </w:rPr>
            </w:pPr>
            <w:r w:rsidRPr="008C1E40">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79F9F065" w14:textId="2787937B" w:rsidR="0025646A" w:rsidRPr="008C1E40" w:rsidRDefault="0025646A" w:rsidP="00B34447">
            <w:pPr>
              <w:jc w:val="center"/>
              <w:rPr>
                <w:b/>
                <w:bCs/>
                <w:color w:val="000000"/>
                <w:sz w:val="16"/>
                <w:szCs w:val="16"/>
              </w:rPr>
            </w:pPr>
            <w:r w:rsidRPr="008C1E40">
              <w:rPr>
                <w:b/>
                <w:bCs/>
                <w:color w:val="000000"/>
                <w:sz w:val="16"/>
                <w:szCs w:val="16"/>
              </w:rPr>
              <w:t>mil. CZK</w:t>
            </w:r>
          </w:p>
        </w:tc>
        <w:tc>
          <w:tcPr>
            <w:tcW w:w="640" w:type="dxa"/>
            <w:tcBorders>
              <w:top w:val="nil"/>
              <w:left w:val="nil"/>
              <w:bottom w:val="single" w:sz="8" w:space="0" w:color="1F497D"/>
              <w:right w:val="single" w:sz="8" w:space="0" w:color="1F497D"/>
            </w:tcBorders>
            <w:shd w:val="clear" w:color="000000" w:fill="8DB4E2"/>
            <w:vAlign w:val="center"/>
            <w:hideMark/>
          </w:tcPr>
          <w:p w14:paraId="04884915" w14:textId="6769C1E3" w:rsidR="0025646A" w:rsidRPr="008C1E40" w:rsidRDefault="0025646A" w:rsidP="00B34447">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7B685DCD" w14:textId="350BABD6" w:rsidR="0025646A" w:rsidRPr="008C1E40" w:rsidRDefault="0025646A" w:rsidP="00B34447">
            <w:pPr>
              <w:jc w:val="center"/>
              <w:rPr>
                <w:b/>
                <w:bCs/>
                <w:color w:val="000000"/>
                <w:sz w:val="16"/>
                <w:szCs w:val="16"/>
              </w:rPr>
            </w:pPr>
            <w:r w:rsidRPr="008C1E40">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6DE383FF" w14:textId="7BF89C3B" w:rsidR="0025646A" w:rsidRPr="008C1E40" w:rsidRDefault="0025646A" w:rsidP="00B34447">
            <w:pPr>
              <w:jc w:val="center"/>
              <w:rPr>
                <w:b/>
                <w:bCs/>
                <w:color w:val="000000"/>
                <w:sz w:val="16"/>
                <w:szCs w:val="16"/>
              </w:rPr>
            </w:pPr>
            <w:r w:rsidRPr="008C1E40">
              <w:rPr>
                <w:b/>
                <w:bCs/>
                <w:color w:val="000000"/>
                <w:sz w:val="16"/>
                <w:szCs w:val="16"/>
              </w:rPr>
              <w:t>mil. CZK</w:t>
            </w:r>
          </w:p>
        </w:tc>
        <w:tc>
          <w:tcPr>
            <w:tcW w:w="620" w:type="dxa"/>
            <w:tcBorders>
              <w:top w:val="nil"/>
              <w:left w:val="nil"/>
              <w:bottom w:val="single" w:sz="8" w:space="0" w:color="1F497D"/>
              <w:right w:val="single" w:sz="8" w:space="0" w:color="1F497D"/>
            </w:tcBorders>
            <w:shd w:val="clear" w:color="000000" w:fill="8DB4E2"/>
            <w:vAlign w:val="center"/>
            <w:hideMark/>
          </w:tcPr>
          <w:p w14:paraId="4C4BB7A9" w14:textId="7523588C" w:rsidR="0025646A" w:rsidRPr="008C1E40" w:rsidRDefault="0025646A" w:rsidP="00B34447">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0FD1A923" w14:textId="36764B9F" w:rsidR="0025646A" w:rsidRPr="008C1E40" w:rsidRDefault="0025646A" w:rsidP="00B34447">
            <w:pPr>
              <w:jc w:val="center"/>
              <w:rPr>
                <w:b/>
                <w:bCs/>
                <w:color w:val="000000"/>
                <w:sz w:val="16"/>
                <w:szCs w:val="16"/>
              </w:rPr>
            </w:pPr>
            <w:r w:rsidRPr="008C1E40">
              <w:rPr>
                <w:b/>
                <w:bCs/>
                <w:color w:val="000000"/>
                <w:sz w:val="16"/>
                <w:szCs w:val="16"/>
              </w:rPr>
              <w:t>mil. EUR</w:t>
            </w:r>
          </w:p>
        </w:tc>
        <w:tc>
          <w:tcPr>
            <w:tcW w:w="740" w:type="dxa"/>
            <w:tcBorders>
              <w:top w:val="nil"/>
              <w:left w:val="nil"/>
              <w:bottom w:val="single" w:sz="8" w:space="0" w:color="1F497D"/>
              <w:right w:val="single" w:sz="8" w:space="0" w:color="1F497D"/>
            </w:tcBorders>
            <w:shd w:val="clear" w:color="000000" w:fill="8DB4E2"/>
            <w:vAlign w:val="center"/>
            <w:hideMark/>
          </w:tcPr>
          <w:p w14:paraId="795255EA" w14:textId="73652425" w:rsidR="0025646A" w:rsidRPr="008C1E40" w:rsidRDefault="0025646A" w:rsidP="00B34447">
            <w:pPr>
              <w:jc w:val="center"/>
              <w:rPr>
                <w:b/>
                <w:bCs/>
                <w:color w:val="000000"/>
                <w:sz w:val="16"/>
                <w:szCs w:val="16"/>
              </w:rPr>
            </w:pPr>
            <w:r w:rsidRPr="008C1E40">
              <w:rPr>
                <w:b/>
                <w:bCs/>
                <w:color w:val="000000"/>
                <w:sz w:val="16"/>
                <w:szCs w:val="16"/>
              </w:rPr>
              <w:t>mil. CZK</w:t>
            </w:r>
          </w:p>
        </w:tc>
        <w:tc>
          <w:tcPr>
            <w:tcW w:w="520" w:type="dxa"/>
            <w:tcBorders>
              <w:top w:val="nil"/>
              <w:left w:val="nil"/>
              <w:bottom w:val="single" w:sz="8" w:space="0" w:color="1F497D"/>
              <w:right w:val="single" w:sz="8" w:space="0" w:color="1F497D"/>
            </w:tcBorders>
            <w:shd w:val="clear" w:color="000000" w:fill="8DB4E2"/>
            <w:vAlign w:val="center"/>
            <w:hideMark/>
          </w:tcPr>
          <w:p w14:paraId="66B6E6AB" w14:textId="519E646A" w:rsidR="0025646A" w:rsidRPr="008C1E40" w:rsidRDefault="0025646A" w:rsidP="00B34447">
            <w:pPr>
              <w:jc w:val="center"/>
              <w:rPr>
                <w:b/>
                <w:bCs/>
                <w:color w:val="000000"/>
                <w:sz w:val="16"/>
                <w:szCs w:val="16"/>
              </w:rPr>
            </w:pPr>
            <w:r w:rsidRPr="008C1E40">
              <w:rPr>
                <w:b/>
                <w:bCs/>
                <w:color w:val="000000"/>
                <w:sz w:val="16"/>
                <w:szCs w:val="16"/>
              </w:rPr>
              <w:t>%</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1BC2749" w14:textId="5AE209A6" w:rsidR="0025646A" w:rsidRPr="008C1E40" w:rsidRDefault="0025646A" w:rsidP="00B34447">
            <w:pPr>
              <w:jc w:val="center"/>
              <w:rPr>
                <w:b/>
                <w:bCs/>
                <w:color w:val="000000"/>
                <w:sz w:val="16"/>
                <w:szCs w:val="16"/>
              </w:rPr>
            </w:pPr>
            <w:r w:rsidRPr="008C1E40">
              <w:rPr>
                <w:b/>
                <w:bCs/>
                <w:color w:val="000000"/>
                <w:sz w:val="16"/>
                <w:szCs w:val="16"/>
              </w:rPr>
              <w:t>mil. EUR</w:t>
            </w:r>
          </w:p>
        </w:tc>
      </w:tr>
      <w:tr w:rsidR="0012654B" w:rsidRPr="008C1E40" w14:paraId="4C05C2D6" w14:textId="77777777" w:rsidTr="00B34447">
        <w:trPr>
          <w:trHeight w:val="31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61DA5151" w14:textId="77777777" w:rsidR="0025646A" w:rsidRPr="008C1E40" w:rsidRDefault="0025646A" w:rsidP="00B34447">
            <w:pPr>
              <w:rPr>
                <w:b/>
                <w:bCs/>
                <w:color w:val="000000"/>
                <w:sz w:val="16"/>
                <w:szCs w:val="16"/>
              </w:rPr>
            </w:pPr>
          </w:p>
        </w:tc>
        <w:tc>
          <w:tcPr>
            <w:tcW w:w="920" w:type="dxa"/>
            <w:vMerge/>
            <w:tcBorders>
              <w:top w:val="nil"/>
              <w:left w:val="single" w:sz="8" w:space="0" w:color="1F497D"/>
              <w:bottom w:val="single" w:sz="8" w:space="0" w:color="1F497D"/>
              <w:right w:val="single" w:sz="8" w:space="0" w:color="1F497D"/>
            </w:tcBorders>
            <w:vAlign w:val="center"/>
            <w:hideMark/>
          </w:tcPr>
          <w:p w14:paraId="0F6E883D" w14:textId="77777777" w:rsidR="0025646A" w:rsidRPr="008C1E40" w:rsidRDefault="0025646A" w:rsidP="00B34447">
            <w:pPr>
              <w:rPr>
                <w:b/>
                <w:bCs/>
                <w:color w:val="000000"/>
                <w:sz w:val="16"/>
                <w:szCs w:val="16"/>
              </w:rPr>
            </w:pPr>
          </w:p>
        </w:tc>
        <w:tc>
          <w:tcPr>
            <w:tcW w:w="720" w:type="dxa"/>
            <w:tcBorders>
              <w:top w:val="nil"/>
              <w:left w:val="nil"/>
              <w:bottom w:val="single" w:sz="8" w:space="0" w:color="1F497D"/>
              <w:right w:val="single" w:sz="8" w:space="0" w:color="1F497D"/>
            </w:tcBorders>
            <w:shd w:val="clear" w:color="000000" w:fill="8DB4E2"/>
            <w:vAlign w:val="center"/>
            <w:hideMark/>
          </w:tcPr>
          <w:p w14:paraId="1E6D50A6" w14:textId="77777777" w:rsidR="0025646A" w:rsidRPr="008C1E40" w:rsidRDefault="0025646A" w:rsidP="00B34447">
            <w:pPr>
              <w:jc w:val="center"/>
              <w:rPr>
                <w:b/>
                <w:bCs/>
                <w:color w:val="000000"/>
                <w:sz w:val="16"/>
                <w:szCs w:val="16"/>
              </w:rPr>
            </w:pPr>
            <w:r w:rsidRPr="008C1E40">
              <w:rPr>
                <w:b/>
                <w:bCs/>
                <w:color w:val="000000"/>
                <w:sz w:val="16"/>
                <w:szCs w:val="16"/>
              </w:rPr>
              <w:t xml:space="preserve">a </w:t>
            </w:r>
          </w:p>
        </w:tc>
        <w:tc>
          <w:tcPr>
            <w:tcW w:w="600" w:type="dxa"/>
            <w:vMerge/>
            <w:tcBorders>
              <w:top w:val="nil"/>
              <w:left w:val="single" w:sz="8" w:space="0" w:color="1F497D"/>
              <w:bottom w:val="single" w:sz="8" w:space="0" w:color="1F497D"/>
              <w:right w:val="single" w:sz="8" w:space="0" w:color="1F497D"/>
            </w:tcBorders>
            <w:vAlign w:val="center"/>
            <w:hideMark/>
          </w:tcPr>
          <w:p w14:paraId="62BBA487" w14:textId="77777777" w:rsidR="0025646A" w:rsidRPr="008C1E40" w:rsidRDefault="0025646A" w:rsidP="00B34447">
            <w:pPr>
              <w:rPr>
                <w:b/>
                <w:bCs/>
                <w:color w:val="000000"/>
                <w:sz w:val="16"/>
                <w:szCs w:val="16"/>
              </w:rPr>
            </w:pPr>
          </w:p>
        </w:tc>
        <w:tc>
          <w:tcPr>
            <w:tcW w:w="560" w:type="dxa"/>
            <w:tcBorders>
              <w:top w:val="nil"/>
              <w:left w:val="nil"/>
              <w:bottom w:val="single" w:sz="8" w:space="0" w:color="1F497D"/>
              <w:right w:val="single" w:sz="8" w:space="0" w:color="1F497D"/>
            </w:tcBorders>
            <w:shd w:val="clear" w:color="000000" w:fill="8DB4E2"/>
            <w:vAlign w:val="center"/>
            <w:hideMark/>
          </w:tcPr>
          <w:p w14:paraId="53A3C009" w14:textId="77777777" w:rsidR="0025646A" w:rsidRPr="008C1E40" w:rsidRDefault="0025646A" w:rsidP="00B34447">
            <w:pPr>
              <w:jc w:val="center"/>
              <w:rPr>
                <w:b/>
                <w:bCs/>
                <w:color w:val="000000"/>
                <w:sz w:val="16"/>
                <w:szCs w:val="16"/>
              </w:rPr>
            </w:pPr>
            <w:r w:rsidRPr="008C1E40">
              <w:rPr>
                <w:b/>
                <w:bCs/>
                <w:color w:val="000000"/>
                <w:sz w:val="16"/>
                <w:szCs w:val="16"/>
              </w:rPr>
              <w:t>b</w:t>
            </w:r>
          </w:p>
        </w:tc>
        <w:tc>
          <w:tcPr>
            <w:tcW w:w="820" w:type="dxa"/>
            <w:tcBorders>
              <w:top w:val="nil"/>
              <w:left w:val="nil"/>
              <w:bottom w:val="single" w:sz="8" w:space="0" w:color="1F497D"/>
              <w:right w:val="single" w:sz="8" w:space="0" w:color="1F497D"/>
            </w:tcBorders>
            <w:shd w:val="clear" w:color="000000" w:fill="8DB4E2"/>
            <w:vAlign w:val="center"/>
            <w:hideMark/>
          </w:tcPr>
          <w:p w14:paraId="4C0AEFD0" w14:textId="77777777" w:rsidR="0025646A" w:rsidRPr="008C1E40" w:rsidRDefault="0025646A" w:rsidP="00B34447">
            <w:pPr>
              <w:jc w:val="center"/>
              <w:rPr>
                <w:b/>
                <w:bCs/>
                <w:color w:val="000000"/>
                <w:sz w:val="16"/>
                <w:szCs w:val="16"/>
              </w:rPr>
            </w:pPr>
            <w:r w:rsidRPr="008C1E40">
              <w:rPr>
                <w:b/>
                <w:bCs/>
                <w:color w:val="000000"/>
                <w:sz w:val="16"/>
                <w:szCs w:val="16"/>
              </w:rPr>
              <w:t>c</w:t>
            </w:r>
          </w:p>
        </w:tc>
        <w:tc>
          <w:tcPr>
            <w:tcW w:w="600" w:type="dxa"/>
            <w:tcBorders>
              <w:top w:val="nil"/>
              <w:left w:val="nil"/>
              <w:bottom w:val="single" w:sz="8" w:space="0" w:color="1F497D"/>
              <w:right w:val="single" w:sz="8" w:space="0" w:color="1F497D"/>
            </w:tcBorders>
            <w:shd w:val="clear" w:color="000000" w:fill="8DB4E2"/>
            <w:vAlign w:val="center"/>
            <w:hideMark/>
          </w:tcPr>
          <w:p w14:paraId="5A9ED088" w14:textId="77777777" w:rsidR="0025646A" w:rsidRPr="008C1E40" w:rsidRDefault="0025646A" w:rsidP="00B34447">
            <w:pPr>
              <w:jc w:val="center"/>
              <w:rPr>
                <w:b/>
                <w:bCs/>
                <w:color w:val="000000"/>
                <w:sz w:val="16"/>
                <w:szCs w:val="16"/>
              </w:rPr>
            </w:pPr>
            <w:r w:rsidRPr="008C1E40">
              <w:rPr>
                <w:b/>
                <w:bCs/>
                <w:color w:val="000000"/>
                <w:sz w:val="16"/>
                <w:szCs w:val="16"/>
              </w:rPr>
              <w:t>c/a</w:t>
            </w:r>
          </w:p>
        </w:tc>
        <w:tc>
          <w:tcPr>
            <w:tcW w:w="580" w:type="dxa"/>
            <w:vMerge/>
            <w:tcBorders>
              <w:top w:val="nil"/>
              <w:left w:val="single" w:sz="8" w:space="0" w:color="1F497D"/>
              <w:bottom w:val="single" w:sz="8" w:space="0" w:color="1F497D"/>
              <w:right w:val="single" w:sz="8" w:space="0" w:color="1F497D"/>
            </w:tcBorders>
            <w:vAlign w:val="center"/>
            <w:hideMark/>
          </w:tcPr>
          <w:p w14:paraId="19B2E6AC" w14:textId="77777777" w:rsidR="0025646A" w:rsidRPr="008C1E40" w:rsidRDefault="0025646A" w:rsidP="00B34447">
            <w:pPr>
              <w:rPr>
                <w:b/>
                <w:bCs/>
                <w:color w:val="000000"/>
                <w:sz w:val="16"/>
                <w:szCs w:val="16"/>
              </w:rPr>
            </w:pPr>
          </w:p>
        </w:tc>
        <w:tc>
          <w:tcPr>
            <w:tcW w:w="580" w:type="dxa"/>
            <w:tcBorders>
              <w:top w:val="nil"/>
              <w:left w:val="nil"/>
              <w:bottom w:val="single" w:sz="8" w:space="0" w:color="1F497D"/>
              <w:right w:val="single" w:sz="8" w:space="0" w:color="1F497D"/>
            </w:tcBorders>
            <w:shd w:val="clear" w:color="000000" w:fill="8DB4E2"/>
            <w:vAlign w:val="center"/>
            <w:hideMark/>
          </w:tcPr>
          <w:p w14:paraId="7F481239" w14:textId="4F77B591" w:rsidR="0025646A" w:rsidRPr="008C1E40" w:rsidRDefault="00B07E3D" w:rsidP="00B34447">
            <w:pPr>
              <w:jc w:val="center"/>
              <w:rPr>
                <w:b/>
                <w:bCs/>
                <w:color w:val="000000"/>
                <w:sz w:val="16"/>
                <w:szCs w:val="16"/>
              </w:rPr>
            </w:pPr>
            <w:r w:rsidRPr="008C1E40">
              <w:rPr>
                <w:b/>
                <w:bCs/>
                <w:color w:val="000000"/>
                <w:sz w:val="16"/>
                <w:szCs w:val="16"/>
              </w:rPr>
              <w:t>D</w:t>
            </w:r>
          </w:p>
        </w:tc>
        <w:tc>
          <w:tcPr>
            <w:tcW w:w="760" w:type="dxa"/>
            <w:tcBorders>
              <w:top w:val="nil"/>
              <w:left w:val="nil"/>
              <w:bottom w:val="single" w:sz="8" w:space="0" w:color="1F497D"/>
              <w:right w:val="single" w:sz="8" w:space="0" w:color="1F497D"/>
            </w:tcBorders>
            <w:shd w:val="clear" w:color="000000" w:fill="8DB4E2"/>
            <w:vAlign w:val="center"/>
            <w:hideMark/>
          </w:tcPr>
          <w:p w14:paraId="0AF00853" w14:textId="77777777" w:rsidR="0025646A" w:rsidRPr="008C1E40" w:rsidRDefault="0025646A" w:rsidP="00B34447">
            <w:pPr>
              <w:jc w:val="center"/>
              <w:rPr>
                <w:b/>
                <w:bCs/>
                <w:color w:val="000000"/>
                <w:sz w:val="16"/>
                <w:szCs w:val="16"/>
              </w:rPr>
            </w:pPr>
            <w:r w:rsidRPr="008C1E40">
              <w:rPr>
                <w:b/>
                <w:bCs/>
                <w:color w:val="000000"/>
                <w:sz w:val="16"/>
                <w:szCs w:val="16"/>
              </w:rPr>
              <w:t>e</w:t>
            </w:r>
          </w:p>
        </w:tc>
        <w:tc>
          <w:tcPr>
            <w:tcW w:w="600" w:type="dxa"/>
            <w:tcBorders>
              <w:top w:val="nil"/>
              <w:left w:val="nil"/>
              <w:bottom w:val="single" w:sz="8" w:space="0" w:color="1F497D"/>
              <w:right w:val="single" w:sz="8" w:space="0" w:color="1F497D"/>
            </w:tcBorders>
            <w:shd w:val="clear" w:color="000000" w:fill="8DB4E2"/>
            <w:vAlign w:val="center"/>
            <w:hideMark/>
          </w:tcPr>
          <w:p w14:paraId="357C161E" w14:textId="77777777" w:rsidR="0025646A" w:rsidRPr="008C1E40" w:rsidRDefault="0025646A" w:rsidP="00B34447">
            <w:pPr>
              <w:jc w:val="center"/>
              <w:rPr>
                <w:b/>
                <w:bCs/>
                <w:color w:val="000000"/>
                <w:sz w:val="16"/>
                <w:szCs w:val="16"/>
              </w:rPr>
            </w:pPr>
            <w:r w:rsidRPr="008C1E40">
              <w:rPr>
                <w:b/>
                <w:bCs/>
                <w:color w:val="000000"/>
                <w:sz w:val="16"/>
                <w:szCs w:val="16"/>
              </w:rPr>
              <w:t xml:space="preserve">e/a </w:t>
            </w:r>
          </w:p>
        </w:tc>
        <w:tc>
          <w:tcPr>
            <w:tcW w:w="640" w:type="dxa"/>
            <w:vMerge/>
            <w:tcBorders>
              <w:top w:val="nil"/>
              <w:left w:val="single" w:sz="8" w:space="0" w:color="1F497D"/>
              <w:bottom w:val="single" w:sz="8" w:space="0" w:color="1F497D"/>
              <w:right w:val="single" w:sz="8" w:space="0" w:color="1F497D"/>
            </w:tcBorders>
            <w:vAlign w:val="center"/>
            <w:hideMark/>
          </w:tcPr>
          <w:p w14:paraId="74695F0D" w14:textId="77777777" w:rsidR="0025646A" w:rsidRPr="008C1E40" w:rsidRDefault="0025646A" w:rsidP="00B34447">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097073FB" w14:textId="77777777" w:rsidR="0025646A" w:rsidRPr="008C1E40" w:rsidRDefault="0025646A" w:rsidP="00B34447">
            <w:pPr>
              <w:jc w:val="center"/>
              <w:rPr>
                <w:b/>
                <w:bCs/>
                <w:color w:val="000000"/>
                <w:sz w:val="16"/>
                <w:szCs w:val="16"/>
              </w:rPr>
            </w:pPr>
            <w:r w:rsidRPr="008C1E40">
              <w:rPr>
                <w:b/>
                <w:bCs/>
                <w:color w:val="000000"/>
                <w:sz w:val="16"/>
                <w:szCs w:val="16"/>
              </w:rPr>
              <w:t>f</w:t>
            </w:r>
          </w:p>
        </w:tc>
        <w:tc>
          <w:tcPr>
            <w:tcW w:w="640" w:type="dxa"/>
            <w:tcBorders>
              <w:top w:val="nil"/>
              <w:left w:val="nil"/>
              <w:bottom w:val="single" w:sz="8" w:space="0" w:color="1F497D"/>
              <w:right w:val="single" w:sz="8" w:space="0" w:color="1F497D"/>
            </w:tcBorders>
            <w:shd w:val="clear" w:color="000000" w:fill="8DB4E2"/>
            <w:vAlign w:val="center"/>
            <w:hideMark/>
          </w:tcPr>
          <w:p w14:paraId="3A1E1A35" w14:textId="77777777" w:rsidR="0025646A" w:rsidRPr="008C1E40" w:rsidRDefault="0025646A" w:rsidP="00B34447">
            <w:pPr>
              <w:jc w:val="center"/>
              <w:rPr>
                <w:b/>
                <w:bCs/>
                <w:color w:val="000000"/>
                <w:sz w:val="16"/>
                <w:szCs w:val="16"/>
              </w:rPr>
            </w:pPr>
            <w:r w:rsidRPr="008C1E40">
              <w:rPr>
                <w:b/>
                <w:bCs/>
                <w:color w:val="000000"/>
                <w:sz w:val="16"/>
                <w:szCs w:val="16"/>
              </w:rPr>
              <w:t xml:space="preserve">f/a </w:t>
            </w:r>
          </w:p>
        </w:tc>
        <w:tc>
          <w:tcPr>
            <w:tcW w:w="580" w:type="dxa"/>
            <w:vMerge/>
            <w:tcBorders>
              <w:top w:val="nil"/>
              <w:left w:val="single" w:sz="8" w:space="0" w:color="1F497D"/>
              <w:bottom w:val="single" w:sz="8" w:space="0" w:color="1F497D"/>
              <w:right w:val="single" w:sz="8" w:space="0" w:color="1F497D"/>
            </w:tcBorders>
            <w:vAlign w:val="center"/>
            <w:hideMark/>
          </w:tcPr>
          <w:p w14:paraId="2FE03BAC" w14:textId="77777777" w:rsidR="0025646A" w:rsidRPr="008C1E40" w:rsidRDefault="0025646A" w:rsidP="00B34447">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485DF5D9" w14:textId="77777777" w:rsidR="0025646A" w:rsidRPr="008C1E40" w:rsidRDefault="0025646A" w:rsidP="00B34447">
            <w:pPr>
              <w:jc w:val="center"/>
              <w:rPr>
                <w:b/>
                <w:bCs/>
                <w:color w:val="000000"/>
                <w:sz w:val="16"/>
                <w:szCs w:val="16"/>
              </w:rPr>
            </w:pPr>
            <w:r w:rsidRPr="008C1E40">
              <w:rPr>
                <w:b/>
                <w:bCs/>
                <w:color w:val="000000"/>
                <w:sz w:val="16"/>
                <w:szCs w:val="16"/>
              </w:rPr>
              <w:t>g</w:t>
            </w:r>
          </w:p>
        </w:tc>
        <w:tc>
          <w:tcPr>
            <w:tcW w:w="620" w:type="dxa"/>
            <w:tcBorders>
              <w:top w:val="nil"/>
              <w:left w:val="nil"/>
              <w:bottom w:val="single" w:sz="8" w:space="0" w:color="1F497D"/>
              <w:right w:val="single" w:sz="8" w:space="0" w:color="1F497D"/>
            </w:tcBorders>
            <w:shd w:val="clear" w:color="000000" w:fill="8DB4E2"/>
            <w:vAlign w:val="center"/>
            <w:hideMark/>
          </w:tcPr>
          <w:p w14:paraId="57AD60CB" w14:textId="77777777" w:rsidR="0025646A" w:rsidRPr="008C1E40" w:rsidRDefault="0025646A" w:rsidP="00B34447">
            <w:pPr>
              <w:jc w:val="center"/>
              <w:rPr>
                <w:b/>
                <w:bCs/>
                <w:color w:val="000000"/>
                <w:sz w:val="16"/>
                <w:szCs w:val="16"/>
              </w:rPr>
            </w:pPr>
            <w:r w:rsidRPr="008C1E40">
              <w:rPr>
                <w:b/>
                <w:bCs/>
                <w:color w:val="000000"/>
                <w:sz w:val="16"/>
                <w:szCs w:val="16"/>
              </w:rPr>
              <w:t xml:space="preserve">g/a </w:t>
            </w:r>
          </w:p>
        </w:tc>
        <w:tc>
          <w:tcPr>
            <w:tcW w:w="580" w:type="dxa"/>
            <w:vMerge/>
            <w:tcBorders>
              <w:top w:val="nil"/>
              <w:left w:val="single" w:sz="8" w:space="0" w:color="1F497D"/>
              <w:bottom w:val="single" w:sz="8" w:space="0" w:color="1F497D"/>
              <w:right w:val="single" w:sz="8" w:space="0" w:color="1F497D"/>
            </w:tcBorders>
            <w:vAlign w:val="center"/>
            <w:hideMark/>
          </w:tcPr>
          <w:p w14:paraId="31673938" w14:textId="77777777" w:rsidR="0025646A" w:rsidRPr="008C1E40" w:rsidRDefault="0025646A" w:rsidP="00B34447">
            <w:pPr>
              <w:rPr>
                <w:b/>
                <w:bCs/>
                <w:color w:val="000000"/>
                <w:sz w:val="16"/>
                <w:szCs w:val="16"/>
              </w:rPr>
            </w:pPr>
          </w:p>
        </w:tc>
        <w:tc>
          <w:tcPr>
            <w:tcW w:w="740" w:type="dxa"/>
            <w:tcBorders>
              <w:top w:val="nil"/>
              <w:left w:val="nil"/>
              <w:bottom w:val="single" w:sz="8" w:space="0" w:color="1F497D"/>
              <w:right w:val="single" w:sz="8" w:space="0" w:color="1F497D"/>
            </w:tcBorders>
            <w:shd w:val="clear" w:color="000000" w:fill="8DB4E2"/>
            <w:vAlign w:val="center"/>
            <w:hideMark/>
          </w:tcPr>
          <w:p w14:paraId="600ADB47" w14:textId="77777777" w:rsidR="0025646A" w:rsidRPr="008C1E40" w:rsidRDefault="0025646A" w:rsidP="00B34447">
            <w:pPr>
              <w:jc w:val="center"/>
              <w:rPr>
                <w:b/>
                <w:bCs/>
                <w:color w:val="000000"/>
                <w:sz w:val="16"/>
                <w:szCs w:val="16"/>
              </w:rPr>
            </w:pPr>
            <w:r w:rsidRPr="008C1E40">
              <w:rPr>
                <w:b/>
                <w:bCs/>
                <w:color w:val="000000"/>
                <w:sz w:val="16"/>
                <w:szCs w:val="16"/>
              </w:rPr>
              <w:t>h</w:t>
            </w:r>
          </w:p>
        </w:tc>
        <w:tc>
          <w:tcPr>
            <w:tcW w:w="520" w:type="dxa"/>
            <w:tcBorders>
              <w:top w:val="nil"/>
              <w:left w:val="nil"/>
              <w:bottom w:val="single" w:sz="8" w:space="0" w:color="1F497D"/>
              <w:right w:val="single" w:sz="8" w:space="0" w:color="1F497D"/>
            </w:tcBorders>
            <w:shd w:val="clear" w:color="000000" w:fill="8DB4E2"/>
            <w:vAlign w:val="center"/>
            <w:hideMark/>
          </w:tcPr>
          <w:p w14:paraId="1B8B2D01" w14:textId="77777777" w:rsidR="0025646A" w:rsidRPr="008C1E40" w:rsidRDefault="0025646A" w:rsidP="00B34447">
            <w:pPr>
              <w:jc w:val="center"/>
              <w:rPr>
                <w:b/>
                <w:bCs/>
                <w:color w:val="000000"/>
                <w:sz w:val="16"/>
                <w:szCs w:val="16"/>
              </w:rPr>
            </w:pPr>
            <w:r w:rsidRPr="008C1E40">
              <w:rPr>
                <w:b/>
                <w:bCs/>
                <w:color w:val="000000"/>
                <w:sz w:val="16"/>
                <w:szCs w:val="16"/>
              </w:rPr>
              <w:t xml:space="preserve">h/a </w:t>
            </w:r>
          </w:p>
        </w:tc>
        <w:tc>
          <w:tcPr>
            <w:tcW w:w="600" w:type="dxa"/>
            <w:vMerge/>
            <w:tcBorders>
              <w:top w:val="nil"/>
              <w:left w:val="single" w:sz="8" w:space="0" w:color="1F497D"/>
              <w:bottom w:val="single" w:sz="8" w:space="0" w:color="1F497D"/>
              <w:right w:val="single" w:sz="8" w:space="0" w:color="1F497D"/>
            </w:tcBorders>
            <w:vAlign w:val="center"/>
            <w:hideMark/>
          </w:tcPr>
          <w:p w14:paraId="454A3CA8" w14:textId="77777777" w:rsidR="0025646A" w:rsidRPr="008C1E40" w:rsidRDefault="0025646A" w:rsidP="00B34447">
            <w:pPr>
              <w:rPr>
                <w:b/>
                <w:bCs/>
                <w:color w:val="000000"/>
                <w:sz w:val="16"/>
                <w:szCs w:val="16"/>
              </w:rPr>
            </w:pPr>
          </w:p>
        </w:tc>
      </w:tr>
      <w:tr w:rsidR="0012654B" w:rsidRPr="008C1E40" w14:paraId="62CB117A" w14:textId="77777777" w:rsidTr="00B34447">
        <w:trPr>
          <w:trHeight w:val="315"/>
        </w:trPr>
        <w:tc>
          <w:tcPr>
            <w:tcW w:w="760"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1410625D" w14:textId="77777777" w:rsidR="0025646A" w:rsidRPr="008C1E40" w:rsidRDefault="0025646A" w:rsidP="00B34447">
            <w:pPr>
              <w:jc w:val="center"/>
              <w:rPr>
                <w:color w:val="000000"/>
                <w:sz w:val="16"/>
                <w:szCs w:val="16"/>
              </w:rPr>
            </w:pPr>
            <w:r w:rsidRPr="008C1E40">
              <w:rPr>
                <w:color w:val="000000"/>
                <w:sz w:val="16"/>
                <w:szCs w:val="16"/>
              </w:rPr>
              <w:t>3.4</w:t>
            </w:r>
          </w:p>
        </w:tc>
        <w:tc>
          <w:tcPr>
            <w:tcW w:w="920" w:type="dxa"/>
            <w:tcBorders>
              <w:top w:val="nil"/>
              <w:left w:val="nil"/>
              <w:bottom w:val="single" w:sz="8" w:space="0" w:color="538DD5"/>
              <w:right w:val="single" w:sz="8" w:space="0" w:color="538DD5"/>
            </w:tcBorders>
            <w:shd w:val="clear" w:color="000000" w:fill="FFFFFF"/>
            <w:hideMark/>
          </w:tcPr>
          <w:p w14:paraId="539A3C5C" w14:textId="77777777" w:rsidR="0025646A" w:rsidRPr="008C1E40" w:rsidRDefault="0025646A" w:rsidP="00B34447">
            <w:pPr>
              <w:rPr>
                <w:color w:val="000000"/>
                <w:sz w:val="16"/>
                <w:szCs w:val="16"/>
              </w:rPr>
            </w:pPr>
            <w:r w:rsidRPr="008C1E40">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5F0A8690" w14:textId="77777777" w:rsidR="0025646A" w:rsidRPr="008C1E40" w:rsidRDefault="0025646A" w:rsidP="00B34447">
            <w:pPr>
              <w:jc w:val="right"/>
              <w:rPr>
                <w:color w:val="000000"/>
                <w:sz w:val="16"/>
                <w:szCs w:val="16"/>
              </w:rPr>
            </w:pPr>
            <w:r w:rsidRPr="008C1E40">
              <w:rPr>
                <w:color w:val="000000"/>
                <w:sz w:val="16"/>
                <w:szCs w:val="16"/>
              </w:rPr>
              <w:t>7 325,90</w:t>
            </w:r>
          </w:p>
        </w:tc>
        <w:tc>
          <w:tcPr>
            <w:tcW w:w="600" w:type="dxa"/>
            <w:tcBorders>
              <w:top w:val="nil"/>
              <w:left w:val="nil"/>
              <w:bottom w:val="single" w:sz="8" w:space="0" w:color="538DD5"/>
              <w:right w:val="single" w:sz="8" w:space="0" w:color="538DD5"/>
            </w:tcBorders>
            <w:shd w:val="clear" w:color="000000" w:fill="FFFFFF"/>
            <w:noWrap/>
            <w:hideMark/>
          </w:tcPr>
          <w:p w14:paraId="31D926CB" w14:textId="77777777" w:rsidR="0025646A" w:rsidRPr="008C1E40" w:rsidRDefault="0025646A" w:rsidP="00B34447">
            <w:pPr>
              <w:jc w:val="right"/>
              <w:rPr>
                <w:color w:val="000000"/>
                <w:sz w:val="16"/>
                <w:szCs w:val="16"/>
              </w:rPr>
            </w:pPr>
            <w:r w:rsidRPr="008C1E40">
              <w:rPr>
                <w:color w:val="000000"/>
                <w:sz w:val="16"/>
                <w:szCs w:val="16"/>
              </w:rPr>
              <w:t>271,29</w:t>
            </w:r>
          </w:p>
        </w:tc>
        <w:tc>
          <w:tcPr>
            <w:tcW w:w="560" w:type="dxa"/>
            <w:tcBorders>
              <w:top w:val="nil"/>
              <w:left w:val="nil"/>
              <w:bottom w:val="single" w:sz="8" w:space="0" w:color="538DD5"/>
              <w:right w:val="single" w:sz="8" w:space="0" w:color="538DD5"/>
            </w:tcBorders>
            <w:shd w:val="clear" w:color="000000" w:fill="FFFFFF"/>
            <w:hideMark/>
          </w:tcPr>
          <w:p w14:paraId="72B20379" w14:textId="77777777" w:rsidR="0025646A" w:rsidRPr="008C1E40" w:rsidRDefault="0025646A" w:rsidP="00B34447">
            <w:pPr>
              <w:jc w:val="right"/>
              <w:rPr>
                <w:color w:val="000000"/>
                <w:sz w:val="16"/>
                <w:szCs w:val="16"/>
              </w:rPr>
            </w:pPr>
            <w:r w:rsidRPr="008C1E40">
              <w:rPr>
                <w:color w:val="000000"/>
                <w:sz w:val="16"/>
                <w:szCs w:val="16"/>
              </w:rPr>
              <w:t>130</w:t>
            </w:r>
          </w:p>
        </w:tc>
        <w:tc>
          <w:tcPr>
            <w:tcW w:w="820" w:type="dxa"/>
            <w:tcBorders>
              <w:top w:val="nil"/>
              <w:left w:val="nil"/>
              <w:bottom w:val="single" w:sz="8" w:space="0" w:color="538DD5"/>
              <w:right w:val="single" w:sz="8" w:space="0" w:color="538DD5"/>
            </w:tcBorders>
            <w:shd w:val="clear" w:color="000000" w:fill="FFFFFF"/>
            <w:noWrap/>
            <w:hideMark/>
          </w:tcPr>
          <w:p w14:paraId="323C2EF8" w14:textId="77777777" w:rsidR="0025646A" w:rsidRPr="008C1E40" w:rsidRDefault="0025646A" w:rsidP="00B34447">
            <w:pPr>
              <w:jc w:val="right"/>
              <w:rPr>
                <w:color w:val="000000"/>
                <w:sz w:val="16"/>
                <w:szCs w:val="16"/>
              </w:rPr>
            </w:pPr>
            <w:r w:rsidRPr="008C1E40">
              <w:rPr>
                <w:color w:val="000000"/>
                <w:sz w:val="16"/>
                <w:szCs w:val="16"/>
              </w:rPr>
              <w:t>8 112,50</w:t>
            </w:r>
          </w:p>
        </w:tc>
        <w:tc>
          <w:tcPr>
            <w:tcW w:w="600" w:type="dxa"/>
            <w:tcBorders>
              <w:top w:val="nil"/>
              <w:left w:val="nil"/>
              <w:bottom w:val="single" w:sz="8" w:space="0" w:color="538DD5"/>
              <w:right w:val="single" w:sz="8" w:space="0" w:color="538DD5"/>
            </w:tcBorders>
            <w:shd w:val="clear" w:color="000000" w:fill="FFFFFF"/>
            <w:noWrap/>
            <w:hideMark/>
          </w:tcPr>
          <w:p w14:paraId="49E2BD3B" w14:textId="77777777" w:rsidR="0025646A" w:rsidRPr="008C1E40" w:rsidRDefault="0025646A" w:rsidP="00B34447">
            <w:pPr>
              <w:jc w:val="right"/>
              <w:rPr>
                <w:color w:val="000000"/>
                <w:sz w:val="16"/>
                <w:szCs w:val="16"/>
              </w:rPr>
            </w:pPr>
            <w:r w:rsidRPr="008C1E40">
              <w:rPr>
                <w:color w:val="000000"/>
                <w:sz w:val="16"/>
                <w:szCs w:val="16"/>
              </w:rPr>
              <w:t>110,74</w:t>
            </w:r>
          </w:p>
        </w:tc>
        <w:tc>
          <w:tcPr>
            <w:tcW w:w="580" w:type="dxa"/>
            <w:tcBorders>
              <w:top w:val="nil"/>
              <w:left w:val="nil"/>
              <w:bottom w:val="single" w:sz="8" w:space="0" w:color="538DD5"/>
              <w:right w:val="single" w:sz="8" w:space="0" w:color="538DD5"/>
            </w:tcBorders>
            <w:shd w:val="clear" w:color="000000" w:fill="FFFFFF"/>
            <w:noWrap/>
            <w:hideMark/>
          </w:tcPr>
          <w:p w14:paraId="1A8251CF" w14:textId="77777777" w:rsidR="0025646A" w:rsidRPr="008C1E40" w:rsidRDefault="0025646A" w:rsidP="00B34447">
            <w:pPr>
              <w:jc w:val="right"/>
              <w:rPr>
                <w:color w:val="000000"/>
                <w:sz w:val="16"/>
                <w:szCs w:val="16"/>
              </w:rPr>
            </w:pPr>
            <w:r w:rsidRPr="008C1E40">
              <w:rPr>
                <w:color w:val="000000"/>
                <w:sz w:val="16"/>
                <w:szCs w:val="16"/>
              </w:rPr>
              <w:t>299,97</w:t>
            </w:r>
          </w:p>
        </w:tc>
        <w:tc>
          <w:tcPr>
            <w:tcW w:w="580" w:type="dxa"/>
            <w:tcBorders>
              <w:top w:val="nil"/>
              <w:left w:val="nil"/>
              <w:bottom w:val="single" w:sz="8" w:space="0" w:color="538DD5"/>
              <w:right w:val="single" w:sz="8" w:space="0" w:color="538DD5"/>
            </w:tcBorders>
            <w:shd w:val="clear" w:color="000000" w:fill="FFFFFF"/>
            <w:noWrap/>
            <w:hideMark/>
          </w:tcPr>
          <w:p w14:paraId="14892FB8" w14:textId="77777777" w:rsidR="0025646A" w:rsidRPr="008C1E40" w:rsidRDefault="0025646A" w:rsidP="00B34447">
            <w:pPr>
              <w:jc w:val="right"/>
              <w:rPr>
                <w:color w:val="000000"/>
                <w:sz w:val="16"/>
                <w:szCs w:val="16"/>
              </w:rPr>
            </w:pPr>
            <w:r w:rsidRPr="008C1E40">
              <w:rPr>
                <w:color w:val="000000"/>
                <w:sz w:val="16"/>
                <w:szCs w:val="16"/>
              </w:rPr>
              <w:t>125</w:t>
            </w:r>
          </w:p>
        </w:tc>
        <w:tc>
          <w:tcPr>
            <w:tcW w:w="760" w:type="dxa"/>
            <w:tcBorders>
              <w:top w:val="nil"/>
              <w:left w:val="nil"/>
              <w:bottom w:val="single" w:sz="8" w:space="0" w:color="538DD5"/>
              <w:right w:val="single" w:sz="8" w:space="0" w:color="538DD5"/>
            </w:tcBorders>
            <w:shd w:val="clear" w:color="000000" w:fill="FFFFFF"/>
            <w:noWrap/>
            <w:hideMark/>
          </w:tcPr>
          <w:p w14:paraId="6DF85E30" w14:textId="77777777" w:rsidR="0025646A" w:rsidRPr="008C1E40" w:rsidRDefault="0025646A" w:rsidP="00B34447">
            <w:pPr>
              <w:jc w:val="right"/>
              <w:rPr>
                <w:color w:val="000000"/>
                <w:sz w:val="16"/>
                <w:szCs w:val="16"/>
              </w:rPr>
            </w:pPr>
            <w:r w:rsidRPr="008C1E40">
              <w:rPr>
                <w:color w:val="000000"/>
                <w:sz w:val="16"/>
                <w:szCs w:val="16"/>
              </w:rPr>
              <w:t>4 234,02</w:t>
            </w:r>
          </w:p>
        </w:tc>
        <w:tc>
          <w:tcPr>
            <w:tcW w:w="600" w:type="dxa"/>
            <w:tcBorders>
              <w:top w:val="nil"/>
              <w:left w:val="nil"/>
              <w:bottom w:val="single" w:sz="8" w:space="0" w:color="538DD5"/>
              <w:right w:val="single" w:sz="8" w:space="0" w:color="538DD5"/>
            </w:tcBorders>
            <w:shd w:val="clear" w:color="000000" w:fill="FFFFFF"/>
            <w:noWrap/>
            <w:hideMark/>
          </w:tcPr>
          <w:p w14:paraId="6C42480D" w14:textId="77777777" w:rsidR="0025646A" w:rsidRPr="008C1E40" w:rsidRDefault="0025646A" w:rsidP="00B34447">
            <w:pPr>
              <w:jc w:val="right"/>
              <w:rPr>
                <w:color w:val="000000"/>
                <w:sz w:val="16"/>
                <w:szCs w:val="16"/>
              </w:rPr>
            </w:pPr>
            <w:r w:rsidRPr="008C1E40">
              <w:rPr>
                <w:color w:val="000000"/>
                <w:sz w:val="16"/>
                <w:szCs w:val="16"/>
              </w:rPr>
              <w:t>57,80</w:t>
            </w:r>
          </w:p>
        </w:tc>
        <w:tc>
          <w:tcPr>
            <w:tcW w:w="640" w:type="dxa"/>
            <w:tcBorders>
              <w:top w:val="nil"/>
              <w:left w:val="nil"/>
              <w:bottom w:val="single" w:sz="8" w:space="0" w:color="538DD5"/>
              <w:right w:val="single" w:sz="8" w:space="0" w:color="538DD5"/>
            </w:tcBorders>
            <w:shd w:val="clear" w:color="000000" w:fill="FFFFFF"/>
            <w:noWrap/>
            <w:hideMark/>
          </w:tcPr>
          <w:p w14:paraId="45D31B3A" w14:textId="77777777" w:rsidR="0025646A" w:rsidRPr="008C1E40" w:rsidRDefault="0025646A" w:rsidP="00B34447">
            <w:pPr>
              <w:jc w:val="right"/>
              <w:rPr>
                <w:color w:val="000000"/>
                <w:sz w:val="16"/>
                <w:szCs w:val="16"/>
              </w:rPr>
            </w:pPr>
            <w:r w:rsidRPr="008C1E40">
              <w:rPr>
                <w:color w:val="000000"/>
                <w:sz w:val="16"/>
                <w:szCs w:val="16"/>
              </w:rPr>
              <w:t>158,54</w:t>
            </w:r>
          </w:p>
        </w:tc>
        <w:tc>
          <w:tcPr>
            <w:tcW w:w="700" w:type="dxa"/>
            <w:tcBorders>
              <w:top w:val="nil"/>
              <w:left w:val="nil"/>
              <w:bottom w:val="single" w:sz="8" w:space="0" w:color="538DD5"/>
              <w:right w:val="single" w:sz="8" w:space="0" w:color="538DD5"/>
            </w:tcBorders>
            <w:shd w:val="clear" w:color="000000" w:fill="FFFFFF"/>
            <w:noWrap/>
            <w:hideMark/>
          </w:tcPr>
          <w:p w14:paraId="4EC84754" w14:textId="77777777" w:rsidR="0025646A" w:rsidRPr="008C1E40" w:rsidRDefault="0025646A" w:rsidP="00B34447">
            <w:pPr>
              <w:jc w:val="right"/>
              <w:rPr>
                <w:color w:val="000000"/>
                <w:sz w:val="16"/>
                <w:szCs w:val="16"/>
              </w:rPr>
            </w:pPr>
            <w:r w:rsidRPr="008C1E40">
              <w:rPr>
                <w:color w:val="000000"/>
                <w:sz w:val="16"/>
                <w:szCs w:val="16"/>
              </w:rPr>
              <w:t>1 695,70</w:t>
            </w:r>
          </w:p>
        </w:tc>
        <w:tc>
          <w:tcPr>
            <w:tcW w:w="640" w:type="dxa"/>
            <w:tcBorders>
              <w:top w:val="nil"/>
              <w:left w:val="nil"/>
              <w:bottom w:val="single" w:sz="8" w:space="0" w:color="538DD5"/>
              <w:right w:val="single" w:sz="8" w:space="0" w:color="538DD5"/>
            </w:tcBorders>
            <w:shd w:val="clear" w:color="000000" w:fill="FFFFFF"/>
            <w:noWrap/>
            <w:hideMark/>
          </w:tcPr>
          <w:p w14:paraId="74653163" w14:textId="77777777" w:rsidR="0025646A" w:rsidRPr="008C1E40" w:rsidRDefault="0025646A" w:rsidP="00B34447">
            <w:pPr>
              <w:jc w:val="right"/>
              <w:rPr>
                <w:color w:val="000000"/>
                <w:sz w:val="16"/>
                <w:szCs w:val="16"/>
              </w:rPr>
            </w:pPr>
            <w:r w:rsidRPr="008C1E40">
              <w:rPr>
                <w:color w:val="000000"/>
                <w:sz w:val="16"/>
                <w:szCs w:val="16"/>
              </w:rPr>
              <w:t>23,15</w:t>
            </w:r>
          </w:p>
        </w:tc>
        <w:tc>
          <w:tcPr>
            <w:tcW w:w="580" w:type="dxa"/>
            <w:tcBorders>
              <w:top w:val="nil"/>
              <w:left w:val="nil"/>
              <w:bottom w:val="single" w:sz="8" w:space="0" w:color="538DD5"/>
              <w:right w:val="single" w:sz="8" w:space="0" w:color="538DD5"/>
            </w:tcBorders>
            <w:shd w:val="clear" w:color="000000" w:fill="FFFFFF"/>
            <w:noWrap/>
            <w:hideMark/>
          </w:tcPr>
          <w:p w14:paraId="692494EE" w14:textId="77777777" w:rsidR="0025646A" w:rsidRPr="008C1E40" w:rsidRDefault="0025646A" w:rsidP="00B34447">
            <w:pPr>
              <w:jc w:val="right"/>
              <w:rPr>
                <w:color w:val="000000"/>
                <w:sz w:val="16"/>
                <w:szCs w:val="16"/>
              </w:rPr>
            </w:pPr>
            <w:r w:rsidRPr="008C1E40">
              <w:rPr>
                <w:color w:val="000000"/>
                <w:sz w:val="16"/>
                <w:szCs w:val="16"/>
              </w:rPr>
              <w:t>65,98</w:t>
            </w:r>
          </w:p>
        </w:tc>
        <w:tc>
          <w:tcPr>
            <w:tcW w:w="700" w:type="dxa"/>
            <w:tcBorders>
              <w:top w:val="nil"/>
              <w:left w:val="nil"/>
              <w:bottom w:val="single" w:sz="8" w:space="0" w:color="538DD5"/>
              <w:right w:val="single" w:sz="8" w:space="0" w:color="538DD5"/>
            </w:tcBorders>
            <w:shd w:val="clear" w:color="000000" w:fill="FFFFFF"/>
            <w:noWrap/>
            <w:hideMark/>
          </w:tcPr>
          <w:p w14:paraId="3B7252F1" w14:textId="77777777" w:rsidR="0025646A" w:rsidRPr="008C1E40" w:rsidRDefault="0025646A" w:rsidP="00B34447">
            <w:pPr>
              <w:jc w:val="right"/>
              <w:rPr>
                <w:color w:val="000000"/>
                <w:sz w:val="16"/>
                <w:szCs w:val="16"/>
              </w:rPr>
            </w:pPr>
            <w:r w:rsidRPr="008C1E40">
              <w:rPr>
                <w:color w:val="000000"/>
                <w:sz w:val="16"/>
                <w:szCs w:val="16"/>
              </w:rPr>
              <w:t>1 691,47</w:t>
            </w:r>
          </w:p>
        </w:tc>
        <w:tc>
          <w:tcPr>
            <w:tcW w:w="620" w:type="dxa"/>
            <w:tcBorders>
              <w:top w:val="nil"/>
              <w:left w:val="nil"/>
              <w:bottom w:val="single" w:sz="8" w:space="0" w:color="538DD5"/>
              <w:right w:val="single" w:sz="8" w:space="0" w:color="538DD5"/>
            </w:tcBorders>
            <w:shd w:val="clear" w:color="000000" w:fill="FFFFFF"/>
            <w:noWrap/>
            <w:hideMark/>
          </w:tcPr>
          <w:p w14:paraId="2BE4B148" w14:textId="77777777" w:rsidR="0025646A" w:rsidRPr="008C1E40" w:rsidRDefault="0025646A" w:rsidP="00B34447">
            <w:pPr>
              <w:jc w:val="right"/>
              <w:rPr>
                <w:color w:val="000000"/>
                <w:sz w:val="16"/>
                <w:szCs w:val="16"/>
              </w:rPr>
            </w:pPr>
            <w:r w:rsidRPr="008C1E40">
              <w:rPr>
                <w:color w:val="000000"/>
                <w:sz w:val="16"/>
                <w:szCs w:val="16"/>
              </w:rPr>
              <w:t>23,09</w:t>
            </w:r>
          </w:p>
        </w:tc>
        <w:tc>
          <w:tcPr>
            <w:tcW w:w="580" w:type="dxa"/>
            <w:tcBorders>
              <w:top w:val="nil"/>
              <w:left w:val="nil"/>
              <w:bottom w:val="single" w:sz="8" w:space="0" w:color="538DD5"/>
              <w:right w:val="single" w:sz="8" w:space="0" w:color="538DD5"/>
            </w:tcBorders>
            <w:shd w:val="clear" w:color="000000" w:fill="FFFFFF"/>
            <w:noWrap/>
            <w:hideMark/>
          </w:tcPr>
          <w:p w14:paraId="7F71E6CD" w14:textId="77777777" w:rsidR="0025646A" w:rsidRPr="008C1E40" w:rsidRDefault="0025646A" w:rsidP="00B34447">
            <w:pPr>
              <w:jc w:val="right"/>
              <w:rPr>
                <w:color w:val="000000"/>
                <w:sz w:val="16"/>
                <w:szCs w:val="16"/>
              </w:rPr>
            </w:pPr>
            <w:r w:rsidRPr="008C1E40">
              <w:rPr>
                <w:color w:val="000000"/>
                <w:sz w:val="16"/>
                <w:szCs w:val="16"/>
              </w:rPr>
              <w:t>65,82</w:t>
            </w:r>
          </w:p>
        </w:tc>
        <w:tc>
          <w:tcPr>
            <w:tcW w:w="740" w:type="dxa"/>
            <w:tcBorders>
              <w:top w:val="nil"/>
              <w:left w:val="nil"/>
              <w:bottom w:val="single" w:sz="8" w:space="0" w:color="538DD5"/>
              <w:right w:val="single" w:sz="8" w:space="0" w:color="538DD5"/>
            </w:tcBorders>
            <w:shd w:val="clear" w:color="000000" w:fill="FFFFFF"/>
            <w:noWrap/>
            <w:hideMark/>
          </w:tcPr>
          <w:p w14:paraId="4FB049E5" w14:textId="77777777" w:rsidR="0025646A" w:rsidRPr="008C1E40" w:rsidRDefault="0025646A" w:rsidP="00B34447">
            <w:pPr>
              <w:jc w:val="right"/>
              <w:rPr>
                <w:color w:val="000000"/>
                <w:sz w:val="16"/>
                <w:szCs w:val="16"/>
              </w:rPr>
            </w:pPr>
            <w:r w:rsidRPr="008C1E40">
              <w:rPr>
                <w:color w:val="000000"/>
                <w:sz w:val="16"/>
                <w:szCs w:val="16"/>
              </w:rPr>
              <w:t>1 554,08</w:t>
            </w:r>
          </w:p>
        </w:tc>
        <w:tc>
          <w:tcPr>
            <w:tcW w:w="520" w:type="dxa"/>
            <w:tcBorders>
              <w:top w:val="nil"/>
              <w:left w:val="nil"/>
              <w:bottom w:val="single" w:sz="8" w:space="0" w:color="538DD5"/>
              <w:right w:val="single" w:sz="8" w:space="0" w:color="538DD5"/>
            </w:tcBorders>
            <w:shd w:val="clear" w:color="000000" w:fill="FFFFFF"/>
            <w:noWrap/>
            <w:hideMark/>
          </w:tcPr>
          <w:p w14:paraId="390FC71C" w14:textId="77777777" w:rsidR="0025646A" w:rsidRPr="008C1E40" w:rsidRDefault="0025646A" w:rsidP="00B34447">
            <w:pPr>
              <w:jc w:val="right"/>
              <w:rPr>
                <w:color w:val="000000"/>
                <w:sz w:val="16"/>
                <w:szCs w:val="16"/>
              </w:rPr>
            </w:pPr>
            <w:r w:rsidRPr="008C1E40">
              <w:rPr>
                <w:color w:val="000000"/>
                <w:sz w:val="16"/>
                <w:szCs w:val="16"/>
              </w:rPr>
              <w:t>21,21</w:t>
            </w:r>
          </w:p>
        </w:tc>
        <w:tc>
          <w:tcPr>
            <w:tcW w:w="600" w:type="dxa"/>
            <w:tcBorders>
              <w:top w:val="nil"/>
              <w:left w:val="nil"/>
              <w:bottom w:val="single" w:sz="8" w:space="0" w:color="538DD5"/>
              <w:right w:val="single" w:sz="8" w:space="0" w:color="538DD5"/>
            </w:tcBorders>
            <w:shd w:val="clear" w:color="000000" w:fill="FFFFFF"/>
            <w:noWrap/>
            <w:hideMark/>
          </w:tcPr>
          <w:p w14:paraId="2D564CBF" w14:textId="77777777" w:rsidR="0025646A" w:rsidRPr="008C1E40" w:rsidRDefault="0025646A" w:rsidP="00B34447">
            <w:pPr>
              <w:jc w:val="right"/>
              <w:rPr>
                <w:color w:val="000000"/>
                <w:sz w:val="16"/>
                <w:szCs w:val="16"/>
              </w:rPr>
            </w:pPr>
            <w:r w:rsidRPr="008C1E40">
              <w:rPr>
                <w:color w:val="000000"/>
                <w:sz w:val="16"/>
                <w:szCs w:val="16"/>
              </w:rPr>
              <w:t>60,80</w:t>
            </w:r>
          </w:p>
        </w:tc>
      </w:tr>
      <w:tr w:rsidR="0012654B" w:rsidRPr="008C1E40" w14:paraId="6B533E90" w14:textId="77777777" w:rsidTr="00B34447">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236A6A36" w14:textId="77777777" w:rsidR="0025646A" w:rsidRPr="008C1E40" w:rsidRDefault="0025646A" w:rsidP="00B34447">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44795AE1" w14:textId="77777777" w:rsidR="0025646A" w:rsidRPr="008C1E40" w:rsidRDefault="0025646A" w:rsidP="00B34447">
            <w:pPr>
              <w:rPr>
                <w:color w:val="000000"/>
                <w:sz w:val="16"/>
                <w:szCs w:val="16"/>
              </w:rPr>
            </w:pPr>
            <w:r w:rsidRPr="008C1E40">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7EA04B97" w14:textId="77777777" w:rsidR="0025646A" w:rsidRPr="008C1E40" w:rsidRDefault="0025646A" w:rsidP="00B34447">
            <w:pPr>
              <w:jc w:val="right"/>
              <w:rPr>
                <w:color w:val="000000"/>
                <w:sz w:val="16"/>
                <w:szCs w:val="16"/>
              </w:rPr>
            </w:pPr>
            <w:r w:rsidRPr="008C1E40">
              <w:rPr>
                <w:color w:val="000000"/>
                <w:sz w:val="16"/>
                <w:szCs w:val="16"/>
              </w:rPr>
              <w:t>7 349,36</w:t>
            </w:r>
          </w:p>
        </w:tc>
        <w:tc>
          <w:tcPr>
            <w:tcW w:w="600" w:type="dxa"/>
            <w:tcBorders>
              <w:top w:val="nil"/>
              <w:left w:val="nil"/>
              <w:bottom w:val="single" w:sz="8" w:space="0" w:color="538DD5"/>
              <w:right w:val="single" w:sz="8" w:space="0" w:color="538DD5"/>
            </w:tcBorders>
            <w:shd w:val="clear" w:color="000000" w:fill="FFFFFF"/>
            <w:noWrap/>
            <w:hideMark/>
          </w:tcPr>
          <w:p w14:paraId="6680E899" w14:textId="77777777" w:rsidR="0025646A" w:rsidRPr="008C1E40" w:rsidRDefault="0025646A" w:rsidP="00B34447">
            <w:pPr>
              <w:jc w:val="right"/>
              <w:rPr>
                <w:color w:val="000000"/>
                <w:sz w:val="16"/>
                <w:szCs w:val="16"/>
              </w:rPr>
            </w:pPr>
            <w:r w:rsidRPr="008C1E40">
              <w:rPr>
                <w:color w:val="000000"/>
                <w:sz w:val="16"/>
                <w:szCs w:val="16"/>
              </w:rPr>
              <w:t>271,29</w:t>
            </w:r>
          </w:p>
        </w:tc>
        <w:tc>
          <w:tcPr>
            <w:tcW w:w="560" w:type="dxa"/>
            <w:tcBorders>
              <w:top w:val="nil"/>
              <w:left w:val="nil"/>
              <w:bottom w:val="single" w:sz="8" w:space="0" w:color="538DD5"/>
              <w:right w:val="single" w:sz="8" w:space="0" w:color="538DD5"/>
            </w:tcBorders>
            <w:shd w:val="clear" w:color="000000" w:fill="FFFFFF"/>
            <w:hideMark/>
          </w:tcPr>
          <w:p w14:paraId="7A682273" w14:textId="77777777" w:rsidR="0025646A" w:rsidRPr="008C1E40" w:rsidRDefault="0025646A" w:rsidP="00B34447">
            <w:pPr>
              <w:jc w:val="right"/>
              <w:rPr>
                <w:color w:val="000000"/>
                <w:sz w:val="16"/>
                <w:szCs w:val="16"/>
              </w:rPr>
            </w:pPr>
            <w:r w:rsidRPr="008C1E40">
              <w:rPr>
                <w:color w:val="000000"/>
                <w:sz w:val="16"/>
                <w:szCs w:val="16"/>
              </w:rPr>
              <w:t>158</w:t>
            </w:r>
          </w:p>
        </w:tc>
        <w:tc>
          <w:tcPr>
            <w:tcW w:w="820" w:type="dxa"/>
            <w:tcBorders>
              <w:top w:val="nil"/>
              <w:left w:val="nil"/>
              <w:bottom w:val="single" w:sz="8" w:space="0" w:color="538DD5"/>
              <w:right w:val="single" w:sz="8" w:space="0" w:color="538DD5"/>
            </w:tcBorders>
            <w:shd w:val="clear" w:color="000000" w:fill="FFFFFF"/>
            <w:noWrap/>
            <w:hideMark/>
          </w:tcPr>
          <w:p w14:paraId="07FE9310" w14:textId="77777777" w:rsidR="0025646A" w:rsidRPr="008C1E40" w:rsidRDefault="0025646A" w:rsidP="00B34447">
            <w:pPr>
              <w:jc w:val="right"/>
              <w:rPr>
                <w:color w:val="000000"/>
                <w:sz w:val="16"/>
                <w:szCs w:val="16"/>
              </w:rPr>
            </w:pPr>
            <w:r w:rsidRPr="008C1E40">
              <w:rPr>
                <w:color w:val="000000"/>
                <w:sz w:val="16"/>
                <w:szCs w:val="16"/>
              </w:rPr>
              <w:t>10 100,79</w:t>
            </w:r>
          </w:p>
        </w:tc>
        <w:tc>
          <w:tcPr>
            <w:tcW w:w="600" w:type="dxa"/>
            <w:tcBorders>
              <w:top w:val="nil"/>
              <w:left w:val="nil"/>
              <w:bottom w:val="single" w:sz="8" w:space="0" w:color="538DD5"/>
              <w:right w:val="single" w:sz="8" w:space="0" w:color="538DD5"/>
            </w:tcBorders>
            <w:shd w:val="clear" w:color="000000" w:fill="FFFFFF"/>
            <w:noWrap/>
            <w:hideMark/>
          </w:tcPr>
          <w:p w14:paraId="4C5C74E6" w14:textId="77777777" w:rsidR="0025646A" w:rsidRPr="008C1E40" w:rsidRDefault="0025646A" w:rsidP="00B34447">
            <w:pPr>
              <w:jc w:val="right"/>
              <w:rPr>
                <w:color w:val="000000"/>
                <w:sz w:val="16"/>
                <w:szCs w:val="16"/>
              </w:rPr>
            </w:pPr>
            <w:r w:rsidRPr="008C1E40">
              <w:rPr>
                <w:color w:val="000000"/>
                <w:sz w:val="16"/>
                <w:szCs w:val="16"/>
              </w:rPr>
              <w:t>137,44</w:t>
            </w:r>
          </w:p>
        </w:tc>
        <w:tc>
          <w:tcPr>
            <w:tcW w:w="580" w:type="dxa"/>
            <w:tcBorders>
              <w:top w:val="nil"/>
              <w:left w:val="nil"/>
              <w:bottom w:val="single" w:sz="8" w:space="0" w:color="538DD5"/>
              <w:right w:val="single" w:sz="8" w:space="0" w:color="538DD5"/>
            </w:tcBorders>
            <w:shd w:val="clear" w:color="000000" w:fill="FFFFFF"/>
            <w:noWrap/>
            <w:hideMark/>
          </w:tcPr>
          <w:p w14:paraId="11FD7C37" w14:textId="77777777" w:rsidR="0025646A" w:rsidRPr="008C1E40" w:rsidRDefault="0025646A" w:rsidP="00B34447">
            <w:pPr>
              <w:jc w:val="right"/>
              <w:rPr>
                <w:color w:val="000000"/>
                <w:sz w:val="16"/>
                <w:szCs w:val="16"/>
              </w:rPr>
            </w:pPr>
            <w:r w:rsidRPr="008C1E40">
              <w:rPr>
                <w:color w:val="000000"/>
                <w:sz w:val="16"/>
                <w:szCs w:val="16"/>
              </w:rPr>
              <w:t>371,19</w:t>
            </w:r>
          </w:p>
        </w:tc>
        <w:tc>
          <w:tcPr>
            <w:tcW w:w="580" w:type="dxa"/>
            <w:tcBorders>
              <w:top w:val="nil"/>
              <w:left w:val="nil"/>
              <w:bottom w:val="single" w:sz="8" w:space="0" w:color="538DD5"/>
              <w:right w:val="single" w:sz="8" w:space="0" w:color="538DD5"/>
            </w:tcBorders>
            <w:shd w:val="clear" w:color="000000" w:fill="FFFFFF"/>
            <w:noWrap/>
            <w:hideMark/>
          </w:tcPr>
          <w:p w14:paraId="44930998" w14:textId="77777777" w:rsidR="0025646A" w:rsidRPr="008C1E40" w:rsidRDefault="0025646A" w:rsidP="00B34447">
            <w:pPr>
              <w:jc w:val="right"/>
              <w:rPr>
                <w:color w:val="000000"/>
                <w:sz w:val="16"/>
                <w:szCs w:val="16"/>
              </w:rPr>
            </w:pPr>
            <w:r w:rsidRPr="008C1E40">
              <w:rPr>
                <w:color w:val="000000"/>
                <w:sz w:val="16"/>
                <w:szCs w:val="16"/>
              </w:rPr>
              <w:t>141</w:t>
            </w:r>
          </w:p>
        </w:tc>
        <w:tc>
          <w:tcPr>
            <w:tcW w:w="760" w:type="dxa"/>
            <w:tcBorders>
              <w:top w:val="nil"/>
              <w:left w:val="nil"/>
              <w:bottom w:val="single" w:sz="8" w:space="0" w:color="538DD5"/>
              <w:right w:val="single" w:sz="8" w:space="0" w:color="538DD5"/>
            </w:tcBorders>
            <w:shd w:val="clear" w:color="000000" w:fill="FFFFFF"/>
            <w:noWrap/>
            <w:hideMark/>
          </w:tcPr>
          <w:p w14:paraId="57E3EE39" w14:textId="77777777" w:rsidR="0025646A" w:rsidRPr="008C1E40" w:rsidRDefault="0025646A" w:rsidP="00B34447">
            <w:pPr>
              <w:jc w:val="right"/>
              <w:rPr>
                <w:color w:val="000000"/>
                <w:sz w:val="16"/>
                <w:szCs w:val="16"/>
              </w:rPr>
            </w:pPr>
            <w:r w:rsidRPr="008C1E40">
              <w:rPr>
                <w:color w:val="000000"/>
                <w:sz w:val="16"/>
                <w:szCs w:val="16"/>
              </w:rPr>
              <w:t>6 583,52</w:t>
            </w:r>
          </w:p>
        </w:tc>
        <w:tc>
          <w:tcPr>
            <w:tcW w:w="600" w:type="dxa"/>
            <w:tcBorders>
              <w:top w:val="nil"/>
              <w:left w:val="nil"/>
              <w:bottom w:val="single" w:sz="8" w:space="0" w:color="538DD5"/>
              <w:right w:val="single" w:sz="8" w:space="0" w:color="538DD5"/>
            </w:tcBorders>
            <w:shd w:val="clear" w:color="000000" w:fill="FFFFFF"/>
            <w:noWrap/>
            <w:hideMark/>
          </w:tcPr>
          <w:p w14:paraId="5E36F106" w14:textId="77777777" w:rsidR="0025646A" w:rsidRPr="008C1E40" w:rsidRDefault="0025646A" w:rsidP="00B34447">
            <w:pPr>
              <w:jc w:val="right"/>
              <w:rPr>
                <w:color w:val="000000"/>
                <w:sz w:val="16"/>
                <w:szCs w:val="16"/>
              </w:rPr>
            </w:pPr>
            <w:r w:rsidRPr="008C1E40">
              <w:rPr>
                <w:color w:val="000000"/>
                <w:sz w:val="16"/>
                <w:szCs w:val="16"/>
              </w:rPr>
              <w:t>89,58</w:t>
            </w:r>
          </w:p>
        </w:tc>
        <w:tc>
          <w:tcPr>
            <w:tcW w:w="640" w:type="dxa"/>
            <w:tcBorders>
              <w:top w:val="nil"/>
              <w:left w:val="nil"/>
              <w:bottom w:val="single" w:sz="8" w:space="0" w:color="538DD5"/>
              <w:right w:val="single" w:sz="8" w:space="0" w:color="538DD5"/>
            </w:tcBorders>
            <w:shd w:val="clear" w:color="000000" w:fill="FFFFFF"/>
            <w:noWrap/>
            <w:hideMark/>
          </w:tcPr>
          <w:p w14:paraId="7CC957BB" w14:textId="77777777" w:rsidR="0025646A" w:rsidRPr="008C1E40" w:rsidRDefault="0025646A" w:rsidP="00B34447">
            <w:pPr>
              <w:jc w:val="right"/>
              <w:rPr>
                <w:color w:val="000000"/>
                <w:sz w:val="16"/>
                <w:szCs w:val="16"/>
              </w:rPr>
            </w:pPr>
            <w:r w:rsidRPr="008C1E40">
              <w:rPr>
                <w:color w:val="000000"/>
                <w:sz w:val="16"/>
                <w:szCs w:val="16"/>
              </w:rPr>
              <w:t>243,48</w:t>
            </w:r>
          </w:p>
        </w:tc>
        <w:tc>
          <w:tcPr>
            <w:tcW w:w="700" w:type="dxa"/>
            <w:tcBorders>
              <w:top w:val="nil"/>
              <w:left w:val="nil"/>
              <w:bottom w:val="single" w:sz="8" w:space="0" w:color="538DD5"/>
              <w:right w:val="single" w:sz="8" w:space="0" w:color="538DD5"/>
            </w:tcBorders>
            <w:shd w:val="clear" w:color="000000" w:fill="FFFFFF"/>
            <w:noWrap/>
            <w:hideMark/>
          </w:tcPr>
          <w:p w14:paraId="533797FE" w14:textId="77777777" w:rsidR="0025646A" w:rsidRPr="008C1E40" w:rsidRDefault="0025646A" w:rsidP="00B34447">
            <w:pPr>
              <w:jc w:val="right"/>
              <w:rPr>
                <w:color w:val="000000"/>
                <w:sz w:val="16"/>
                <w:szCs w:val="16"/>
              </w:rPr>
            </w:pPr>
            <w:r w:rsidRPr="008C1E40">
              <w:rPr>
                <w:color w:val="000000"/>
                <w:sz w:val="16"/>
                <w:szCs w:val="16"/>
              </w:rPr>
              <w:t>2 068,70</w:t>
            </w:r>
          </w:p>
        </w:tc>
        <w:tc>
          <w:tcPr>
            <w:tcW w:w="640" w:type="dxa"/>
            <w:tcBorders>
              <w:top w:val="nil"/>
              <w:left w:val="nil"/>
              <w:bottom w:val="single" w:sz="8" w:space="0" w:color="538DD5"/>
              <w:right w:val="single" w:sz="8" w:space="0" w:color="538DD5"/>
            </w:tcBorders>
            <w:shd w:val="clear" w:color="000000" w:fill="FFFFFF"/>
            <w:noWrap/>
            <w:hideMark/>
          </w:tcPr>
          <w:p w14:paraId="16CEDD3E" w14:textId="77777777" w:rsidR="0025646A" w:rsidRPr="008C1E40" w:rsidRDefault="0025646A" w:rsidP="00B34447">
            <w:pPr>
              <w:jc w:val="right"/>
              <w:rPr>
                <w:color w:val="000000"/>
                <w:sz w:val="16"/>
                <w:szCs w:val="16"/>
              </w:rPr>
            </w:pPr>
            <w:r w:rsidRPr="008C1E40">
              <w:rPr>
                <w:color w:val="000000"/>
                <w:sz w:val="16"/>
                <w:szCs w:val="16"/>
              </w:rPr>
              <w:t>28,15</w:t>
            </w:r>
          </w:p>
        </w:tc>
        <w:tc>
          <w:tcPr>
            <w:tcW w:w="580" w:type="dxa"/>
            <w:tcBorders>
              <w:top w:val="nil"/>
              <w:left w:val="nil"/>
              <w:bottom w:val="single" w:sz="8" w:space="0" w:color="538DD5"/>
              <w:right w:val="single" w:sz="8" w:space="0" w:color="538DD5"/>
            </w:tcBorders>
            <w:shd w:val="clear" w:color="000000" w:fill="FFFFFF"/>
            <w:noWrap/>
            <w:hideMark/>
          </w:tcPr>
          <w:p w14:paraId="190A5191" w14:textId="77777777" w:rsidR="0025646A" w:rsidRPr="008C1E40" w:rsidRDefault="0025646A" w:rsidP="00B34447">
            <w:pPr>
              <w:jc w:val="right"/>
              <w:rPr>
                <w:color w:val="000000"/>
                <w:sz w:val="16"/>
                <w:szCs w:val="16"/>
              </w:rPr>
            </w:pPr>
            <w:r w:rsidRPr="008C1E40">
              <w:rPr>
                <w:color w:val="000000"/>
                <w:sz w:val="16"/>
                <w:szCs w:val="16"/>
              </w:rPr>
              <w:t>79,54</w:t>
            </w:r>
          </w:p>
        </w:tc>
        <w:tc>
          <w:tcPr>
            <w:tcW w:w="700" w:type="dxa"/>
            <w:tcBorders>
              <w:top w:val="nil"/>
              <w:left w:val="nil"/>
              <w:bottom w:val="single" w:sz="8" w:space="0" w:color="538DD5"/>
              <w:right w:val="single" w:sz="8" w:space="0" w:color="538DD5"/>
            </w:tcBorders>
            <w:shd w:val="clear" w:color="000000" w:fill="FFFFFF"/>
            <w:noWrap/>
            <w:hideMark/>
          </w:tcPr>
          <w:p w14:paraId="3BE7EA70" w14:textId="77777777" w:rsidR="0025646A" w:rsidRPr="008C1E40" w:rsidRDefault="0025646A" w:rsidP="00B34447">
            <w:pPr>
              <w:jc w:val="right"/>
              <w:rPr>
                <w:color w:val="000000"/>
                <w:sz w:val="16"/>
                <w:szCs w:val="16"/>
              </w:rPr>
            </w:pPr>
            <w:r w:rsidRPr="008C1E40">
              <w:rPr>
                <w:color w:val="000000"/>
                <w:sz w:val="16"/>
                <w:szCs w:val="16"/>
              </w:rPr>
              <w:t>2 000,12</w:t>
            </w:r>
          </w:p>
        </w:tc>
        <w:tc>
          <w:tcPr>
            <w:tcW w:w="620" w:type="dxa"/>
            <w:tcBorders>
              <w:top w:val="nil"/>
              <w:left w:val="nil"/>
              <w:bottom w:val="single" w:sz="8" w:space="0" w:color="538DD5"/>
              <w:right w:val="single" w:sz="8" w:space="0" w:color="538DD5"/>
            </w:tcBorders>
            <w:shd w:val="clear" w:color="000000" w:fill="FFFFFF"/>
            <w:noWrap/>
            <w:hideMark/>
          </w:tcPr>
          <w:p w14:paraId="4B199E75" w14:textId="77777777" w:rsidR="0025646A" w:rsidRPr="008C1E40" w:rsidRDefault="0025646A" w:rsidP="00B34447">
            <w:pPr>
              <w:jc w:val="right"/>
              <w:rPr>
                <w:color w:val="000000"/>
                <w:sz w:val="16"/>
                <w:szCs w:val="16"/>
              </w:rPr>
            </w:pPr>
            <w:r w:rsidRPr="008C1E40">
              <w:rPr>
                <w:color w:val="000000"/>
                <w:sz w:val="16"/>
                <w:szCs w:val="16"/>
              </w:rPr>
              <w:t>27,21</w:t>
            </w:r>
          </w:p>
        </w:tc>
        <w:tc>
          <w:tcPr>
            <w:tcW w:w="580" w:type="dxa"/>
            <w:tcBorders>
              <w:top w:val="nil"/>
              <w:left w:val="nil"/>
              <w:bottom w:val="single" w:sz="8" w:space="0" w:color="538DD5"/>
              <w:right w:val="single" w:sz="8" w:space="0" w:color="538DD5"/>
            </w:tcBorders>
            <w:shd w:val="clear" w:color="000000" w:fill="FFFFFF"/>
            <w:noWrap/>
            <w:hideMark/>
          </w:tcPr>
          <w:p w14:paraId="30E0CB31" w14:textId="77777777" w:rsidR="0025646A" w:rsidRPr="008C1E40" w:rsidRDefault="0025646A" w:rsidP="00B34447">
            <w:pPr>
              <w:jc w:val="right"/>
              <w:rPr>
                <w:color w:val="000000"/>
                <w:sz w:val="16"/>
                <w:szCs w:val="16"/>
              </w:rPr>
            </w:pPr>
            <w:r w:rsidRPr="008C1E40">
              <w:rPr>
                <w:color w:val="000000"/>
                <w:sz w:val="16"/>
                <w:szCs w:val="16"/>
              </w:rPr>
              <w:t>77,05</w:t>
            </w:r>
          </w:p>
        </w:tc>
        <w:tc>
          <w:tcPr>
            <w:tcW w:w="740" w:type="dxa"/>
            <w:tcBorders>
              <w:top w:val="nil"/>
              <w:left w:val="nil"/>
              <w:bottom w:val="single" w:sz="8" w:space="0" w:color="538DD5"/>
              <w:right w:val="single" w:sz="8" w:space="0" w:color="538DD5"/>
            </w:tcBorders>
            <w:shd w:val="clear" w:color="000000" w:fill="FFFFFF"/>
            <w:noWrap/>
            <w:hideMark/>
          </w:tcPr>
          <w:p w14:paraId="3ADFE4BA" w14:textId="77777777" w:rsidR="0025646A" w:rsidRPr="008C1E40" w:rsidRDefault="0025646A" w:rsidP="00B34447">
            <w:pPr>
              <w:jc w:val="right"/>
              <w:rPr>
                <w:color w:val="000000"/>
                <w:sz w:val="16"/>
                <w:szCs w:val="16"/>
              </w:rPr>
            </w:pPr>
            <w:r w:rsidRPr="008C1E40">
              <w:rPr>
                <w:color w:val="000000"/>
                <w:sz w:val="16"/>
                <w:szCs w:val="16"/>
              </w:rPr>
              <w:t>1 854,67</w:t>
            </w:r>
          </w:p>
        </w:tc>
        <w:tc>
          <w:tcPr>
            <w:tcW w:w="520" w:type="dxa"/>
            <w:tcBorders>
              <w:top w:val="nil"/>
              <w:left w:val="nil"/>
              <w:bottom w:val="single" w:sz="8" w:space="0" w:color="538DD5"/>
              <w:right w:val="single" w:sz="8" w:space="0" w:color="538DD5"/>
            </w:tcBorders>
            <w:shd w:val="clear" w:color="000000" w:fill="FFFFFF"/>
            <w:noWrap/>
            <w:hideMark/>
          </w:tcPr>
          <w:p w14:paraId="3A5689D0" w14:textId="77777777" w:rsidR="0025646A" w:rsidRPr="008C1E40" w:rsidRDefault="0025646A" w:rsidP="00B34447">
            <w:pPr>
              <w:jc w:val="right"/>
              <w:rPr>
                <w:color w:val="000000"/>
                <w:sz w:val="16"/>
                <w:szCs w:val="16"/>
              </w:rPr>
            </w:pPr>
            <w:r w:rsidRPr="008C1E40">
              <w:rPr>
                <w:color w:val="000000"/>
                <w:sz w:val="16"/>
                <w:szCs w:val="16"/>
              </w:rPr>
              <w:t>25,24</w:t>
            </w:r>
          </w:p>
        </w:tc>
        <w:tc>
          <w:tcPr>
            <w:tcW w:w="600" w:type="dxa"/>
            <w:tcBorders>
              <w:top w:val="nil"/>
              <w:left w:val="nil"/>
              <w:bottom w:val="single" w:sz="8" w:space="0" w:color="538DD5"/>
              <w:right w:val="single" w:sz="8" w:space="0" w:color="538DD5"/>
            </w:tcBorders>
            <w:shd w:val="clear" w:color="000000" w:fill="FFFFFF"/>
            <w:noWrap/>
            <w:hideMark/>
          </w:tcPr>
          <w:p w14:paraId="24F1CD07" w14:textId="77777777" w:rsidR="0025646A" w:rsidRPr="008C1E40" w:rsidRDefault="0025646A" w:rsidP="00B34447">
            <w:pPr>
              <w:jc w:val="right"/>
              <w:rPr>
                <w:color w:val="000000"/>
                <w:sz w:val="16"/>
                <w:szCs w:val="16"/>
              </w:rPr>
            </w:pPr>
            <w:r w:rsidRPr="008C1E40">
              <w:rPr>
                <w:color w:val="000000"/>
                <w:sz w:val="16"/>
                <w:szCs w:val="16"/>
              </w:rPr>
              <w:t>71,77</w:t>
            </w:r>
          </w:p>
        </w:tc>
      </w:tr>
      <w:tr w:rsidR="0012654B" w:rsidRPr="008C1E40" w14:paraId="563AEC35" w14:textId="77777777" w:rsidTr="00B34447">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7393FCEA" w14:textId="77777777" w:rsidR="0025646A" w:rsidRPr="008C1E40" w:rsidRDefault="0025646A" w:rsidP="00B34447">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0F5A9EB6" w14:textId="2DF72F78" w:rsidR="0025646A" w:rsidRPr="008C1E40" w:rsidRDefault="00AD27C5" w:rsidP="00AD27C5">
            <w:pPr>
              <w:rPr>
                <w:color w:val="000000"/>
                <w:sz w:val="16"/>
                <w:szCs w:val="16"/>
              </w:rPr>
            </w:pPr>
            <w:r>
              <w:rPr>
                <w:color w:val="000000"/>
                <w:sz w:val="16"/>
                <w:szCs w:val="16"/>
              </w:rPr>
              <w:t>Difference</w:t>
            </w:r>
          </w:p>
        </w:tc>
        <w:tc>
          <w:tcPr>
            <w:tcW w:w="720" w:type="dxa"/>
            <w:tcBorders>
              <w:top w:val="nil"/>
              <w:left w:val="nil"/>
              <w:bottom w:val="single" w:sz="8" w:space="0" w:color="538DD5"/>
              <w:right w:val="single" w:sz="8" w:space="0" w:color="538DD5"/>
            </w:tcBorders>
            <w:shd w:val="clear" w:color="000000" w:fill="FFFFFF"/>
            <w:noWrap/>
            <w:hideMark/>
          </w:tcPr>
          <w:p w14:paraId="22876FC8" w14:textId="77777777" w:rsidR="0025646A" w:rsidRPr="008C1E40" w:rsidRDefault="0025646A" w:rsidP="00B34447">
            <w:pPr>
              <w:jc w:val="right"/>
              <w:rPr>
                <w:color w:val="000000"/>
                <w:sz w:val="16"/>
                <w:szCs w:val="16"/>
              </w:rPr>
            </w:pPr>
            <w:r w:rsidRPr="008C1E40">
              <w:rPr>
                <w:color w:val="000000"/>
                <w:sz w:val="16"/>
                <w:szCs w:val="16"/>
              </w:rPr>
              <w:t>7 349,36</w:t>
            </w:r>
          </w:p>
        </w:tc>
        <w:tc>
          <w:tcPr>
            <w:tcW w:w="600" w:type="dxa"/>
            <w:tcBorders>
              <w:top w:val="nil"/>
              <w:left w:val="nil"/>
              <w:bottom w:val="single" w:sz="8" w:space="0" w:color="538DD5"/>
              <w:right w:val="single" w:sz="8" w:space="0" w:color="538DD5"/>
            </w:tcBorders>
            <w:shd w:val="clear" w:color="000000" w:fill="FFFFFF"/>
            <w:noWrap/>
            <w:hideMark/>
          </w:tcPr>
          <w:p w14:paraId="40D7FFF5" w14:textId="77777777" w:rsidR="0025646A" w:rsidRPr="008C1E40" w:rsidRDefault="0025646A" w:rsidP="00B34447">
            <w:pPr>
              <w:jc w:val="right"/>
              <w:rPr>
                <w:color w:val="000000"/>
                <w:sz w:val="16"/>
                <w:szCs w:val="16"/>
              </w:rPr>
            </w:pPr>
            <w:r w:rsidRPr="008C1E40">
              <w:rPr>
                <w:color w:val="000000"/>
                <w:sz w:val="16"/>
                <w:szCs w:val="16"/>
              </w:rPr>
              <w:t>271,29</w:t>
            </w:r>
          </w:p>
        </w:tc>
        <w:tc>
          <w:tcPr>
            <w:tcW w:w="560" w:type="dxa"/>
            <w:tcBorders>
              <w:top w:val="nil"/>
              <w:left w:val="nil"/>
              <w:bottom w:val="single" w:sz="8" w:space="0" w:color="538DD5"/>
              <w:right w:val="single" w:sz="8" w:space="0" w:color="538DD5"/>
            </w:tcBorders>
            <w:shd w:val="clear" w:color="000000" w:fill="FFFFFF"/>
            <w:hideMark/>
          </w:tcPr>
          <w:p w14:paraId="39832B9A" w14:textId="77777777" w:rsidR="0025646A" w:rsidRPr="008C1E40" w:rsidRDefault="0025646A" w:rsidP="00B34447">
            <w:pPr>
              <w:jc w:val="right"/>
              <w:rPr>
                <w:color w:val="000000"/>
                <w:sz w:val="16"/>
                <w:szCs w:val="16"/>
              </w:rPr>
            </w:pPr>
            <w:r w:rsidRPr="008C1E40">
              <w:rPr>
                <w:color w:val="000000"/>
                <w:sz w:val="16"/>
                <w:szCs w:val="16"/>
              </w:rPr>
              <w:t>28</w:t>
            </w:r>
          </w:p>
        </w:tc>
        <w:tc>
          <w:tcPr>
            <w:tcW w:w="820" w:type="dxa"/>
            <w:tcBorders>
              <w:top w:val="nil"/>
              <w:left w:val="nil"/>
              <w:bottom w:val="single" w:sz="8" w:space="0" w:color="538DD5"/>
              <w:right w:val="single" w:sz="8" w:space="0" w:color="538DD5"/>
            </w:tcBorders>
            <w:shd w:val="clear" w:color="000000" w:fill="FFFFFF"/>
            <w:noWrap/>
            <w:hideMark/>
          </w:tcPr>
          <w:p w14:paraId="782C855D" w14:textId="77777777" w:rsidR="0025646A" w:rsidRPr="008C1E40" w:rsidRDefault="0025646A" w:rsidP="00B34447">
            <w:pPr>
              <w:jc w:val="right"/>
              <w:rPr>
                <w:color w:val="000000"/>
                <w:sz w:val="16"/>
                <w:szCs w:val="16"/>
              </w:rPr>
            </w:pPr>
            <w:r w:rsidRPr="008C1E40">
              <w:rPr>
                <w:color w:val="000000"/>
                <w:sz w:val="16"/>
                <w:szCs w:val="16"/>
              </w:rPr>
              <w:t>1 988,28</w:t>
            </w:r>
          </w:p>
        </w:tc>
        <w:tc>
          <w:tcPr>
            <w:tcW w:w="600" w:type="dxa"/>
            <w:tcBorders>
              <w:top w:val="nil"/>
              <w:left w:val="nil"/>
              <w:bottom w:val="single" w:sz="8" w:space="0" w:color="538DD5"/>
              <w:right w:val="single" w:sz="8" w:space="0" w:color="538DD5"/>
            </w:tcBorders>
            <w:shd w:val="clear" w:color="000000" w:fill="FFFFFF"/>
            <w:noWrap/>
            <w:hideMark/>
          </w:tcPr>
          <w:p w14:paraId="5F05397E" w14:textId="77777777" w:rsidR="0025646A" w:rsidRPr="008C1E40" w:rsidRDefault="0025646A" w:rsidP="00B34447">
            <w:pPr>
              <w:jc w:val="right"/>
              <w:rPr>
                <w:color w:val="000000"/>
                <w:sz w:val="16"/>
                <w:szCs w:val="16"/>
              </w:rPr>
            </w:pPr>
            <w:r w:rsidRPr="008C1E40">
              <w:rPr>
                <w:color w:val="000000"/>
                <w:sz w:val="16"/>
                <w:szCs w:val="16"/>
              </w:rPr>
              <w:t>27,05</w:t>
            </w:r>
          </w:p>
        </w:tc>
        <w:tc>
          <w:tcPr>
            <w:tcW w:w="580" w:type="dxa"/>
            <w:tcBorders>
              <w:top w:val="nil"/>
              <w:left w:val="nil"/>
              <w:bottom w:val="single" w:sz="8" w:space="0" w:color="538DD5"/>
              <w:right w:val="single" w:sz="8" w:space="0" w:color="538DD5"/>
            </w:tcBorders>
            <w:shd w:val="clear" w:color="000000" w:fill="FFFFFF"/>
            <w:noWrap/>
            <w:hideMark/>
          </w:tcPr>
          <w:p w14:paraId="667B8896" w14:textId="77777777" w:rsidR="0025646A" w:rsidRPr="008C1E40" w:rsidRDefault="0025646A" w:rsidP="00B34447">
            <w:pPr>
              <w:jc w:val="right"/>
              <w:rPr>
                <w:color w:val="000000"/>
                <w:sz w:val="16"/>
                <w:szCs w:val="16"/>
              </w:rPr>
            </w:pPr>
            <w:r w:rsidRPr="008C1E40">
              <w:rPr>
                <w:color w:val="000000"/>
                <w:sz w:val="16"/>
                <w:szCs w:val="16"/>
              </w:rPr>
              <w:t>71,22</w:t>
            </w:r>
          </w:p>
        </w:tc>
        <w:tc>
          <w:tcPr>
            <w:tcW w:w="580" w:type="dxa"/>
            <w:tcBorders>
              <w:top w:val="nil"/>
              <w:left w:val="nil"/>
              <w:bottom w:val="single" w:sz="8" w:space="0" w:color="538DD5"/>
              <w:right w:val="single" w:sz="8" w:space="0" w:color="538DD5"/>
            </w:tcBorders>
            <w:shd w:val="clear" w:color="000000" w:fill="FFFFFF"/>
            <w:noWrap/>
            <w:hideMark/>
          </w:tcPr>
          <w:p w14:paraId="2C33DF53" w14:textId="77777777" w:rsidR="0025646A" w:rsidRPr="008C1E40" w:rsidRDefault="0025646A" w:rsidP="00B34447">
            <w:pPr>
              <w:jc w:val="right"/>
              <w:rPr>
                <w:color w:val="000000"/>
                <w:sz w:val="16"/>
                <w:szCs w:val="16"/>
              </w:rPr>
            </w:pPr>
            <w:r w:rsidRPr="008C1E40">
              <w:rPr>
                <w:color w:val="000000"/>
                <w:sz w:val="16"/>
                <w:szCs w:val="16"/>
              </w:rPr>
              <w:t>16</w:t>
            </w:r>
          </w:p>
        </w:tc>
        <w:tc>
          <w:tcPr>
            <w:tcW w:w="760" w:type="dxa"/>
            <w:tcBorders>
              <w:top w:val="nil"/>
              <w:left w:val="nil"/>
              <w:bottom w:val="single" w:sz="8" w:space="0" w:color="538DD5"/>
              <w:right w:val="single" w:sz="8" w:space="0" w:color="538DD5"/>
            </w:tcBorders>
            <w:shd w:val="clear" w:color="000000" w:fill="FFFFFF"/>
            <w:noWrap/>
            <w:hideMark/>
          </w:tcPr>
          <w:p w14:paraId="5D0B3E27" w14:textId="77777777" w:rsidR="0025646A" w:rsidRPr="008C1E40" w:rsidRDefault="0025646A" w:rsidP="00B34447">
            <w:pPr>
              <w:jc w:val="right"/>
              <w:rPr>
                <w:color w:val="000000"/>
                <w:sz w:val="16"/>
                <w:szCs w:val="16"/>
              </w:rPr>
            </w:pPr>
            <w:r w:rsidRPr="008C1E40">
              <w:rPr>
                <w:color w:val="000000"/>
                <w:sz w:val="16"/>
                <w:szCs w:val="16"/>
              </w:rPr>
              <w:t>2 349,50</w:t>
            </w:r>
          </w:p>
        </w:tc>
        <w:tc>
          <w:tcPr>
            <w:tcW w:w="600" w:type="dxa"/>
            <w:tcBorders>
              <w:top w:val="nil"/>
              <w:left w:val="nil"/>
              <w:bottom w:val="single" w:sz="8" w:space="0" w:color="538DD5"/>
              <w:right w:val="single" w:sz="8" w:space="0" w:color="538DD5"/>
            </w:tcBorders>
            <w:shd w:val="clear" w:color="000000" w:fill="FFFFFF"/>
            <w:noWrap/>
            <w:hideMark/>
          </w:tcPr>
          <w:p w14:paraId="135C578E" w14:textId="77777777" w:rsidR="0025646A" w:rsidRPr="008C1E40" w:rsidRDefault="0025646A" w:rsidP="00B34447">
            <w:pPr>
              <w:jc w:val="right"/>
              <w:rPr>
                <w:color w:val="000000"/>
                <w:sz w:val="16"/>
                <w:szCs w:val="16"/>
              </w:rPr>
            </w:pPr>
            <w:r w:rsidRPr="008C1E40">
              <w:rPr>
                <w:color w:val="000000"/>
                <w:sz w:val="16"/>
                <w:szCs w:val="16"/>
              </w:rPr>
              <w:t>31,97</w:t>
            </w:r>
          </w:p>
        </w:tc>
        <w:tc>
          <w:tcPr>
            <w:tcW w:w="640" w:type="dxa"/>
            <w:tcBorders>
              <w:top w:val="nil"/>
              <w:left w:val="nil"/>
              <w:bottom w:val="single" w:sz="8" w:space="0" w:color="538DD5"/>
              <w:right w:val="single" w:sz="8" w:space="0" w:color="538DD5"/>
            </w:tcBorders>
            <w:shd w:val="clear" w:color="000000" w:fill="FFFFFF"/>
            <w:noWrap/>
            <w:hideMark/>
          </w:tcPr>
          <w:p w14:paraId="58979FF3" w14:textId="77777777" w:rsidR="0025646A" w:rsidRPr="008C1E40" w:rsidRDefault="0025646A" w:rsidP="00B34447">
            <w:pPr>
              <w:jc w:val="right"/>
              <w:rPr>
                <w:color w:val="000000"/>
                <w:sz w:val="16"/>
                <w:szCs w:val="16"/>
              </w:rPr>
            </w:pPr>
            <w:r w:rsidRPr="008C1E40">
              <w:rPr>
                <w:color w:val="000000"/>
                <w:sz w:val="16"/>
                <w:szCs w:val="16"/>
              </w:rPr>
              <w:t>84,94</w:t>
            </w:r>
          </w:p>
        </w:tc>
        <w:tc>
          <w:tcPr>
            <w:tcW w:w="700" w:type="dxa"/>
            <w:tcBorders>
              <w:top w:val="nil"/>
              <w:left w:val="nil"/>
              <w:bottom w:val="single" w:sz="8" w:space="0" w:color="538DD5"/>
              <w:right w:val="single" w:sz="8" w:space="0" w:color="538DD5"/>
            </w:tcBorders>
            <w:shd w:val="clear" w:color="000000" w:fill="FFFFFF"/>
            <w:noWrap/>
            <w:hideMark/>
          </w:tcPr>
          <w:p w14:paraId="4BE0246A" w14:textId="77777777" w:rsidR="0025646A" w:rsidRPr="008C1E40" w:rsidRDefault="0025646A" w:rsidP="00B34447">
            <w:pPr>
              <w:jc w:val="right"/>
              <w:rPr>
                <w:color w:val="000000"/>
                <w:sz w:val="16"/>
                <w:szCs w:val="16"/>
              </w:rPr>
            </w:pPr>
            <w:r w:rsidRPr="008C1E40">
              <w:rPr>
                <w:color w:val="000000"/>
                <w:sz w:val="16"/>
                <w:szCs w:val="16"/>
              </w:rPr>
              <w:t>373,01</w:t>
            </w:r>
          </w:p>
        </w:tc>
        <w:tc>
          <w:tcPr>
            <w:tcW w:w="640" w:type="dxa"/>
            <w:tcBorders>
              <w:top w:val="nil"/>
              <w:left w:val="nil"/>
              <w:bottom w:val="single" w:sz="8" w:space="0" w:color="538DD5"/>
              <w:right w:val="single" w:sz="8" w:space="0" w:color="538DD5"/>
            </w:tcBorders>
            <w:shd w:val="clear" w:color="000000" w:fill="FFFFFF"/>
            <w:noWrap/>
            <w:hideMark/>
          </w:tcPr>
          <w:p w14:paraId="70E1C900" w14:textId="77777777" w:rsidR="0025646A" w:rsidRPr="008C1E40" w:rsidRDefault="0025646A" w:rsidP="00B34447">
            <w:pPr>
              <w:jc w:val="right"/>
              <w:rPr>
                <w:color w:val="000000"/>
                <w:sz w:val="16"/>
                <w:szCs w:val="16"/>
              </w:rPr>
            </w:pPr>
            <w:r w:rsidRPr="008C1E40">
              <w:rPr>
                <w:color w:val="000000"/>
                <w:sz w:val="16"/>
                <w:szCs w:val="16"/>
              </w:rPr>
              <w:t>5,08</w:t>
            </w:r>
          </w:p>
        </w:tc>
        <w:tc>
          <w:tcPr>
            <w:tcW w:w="580" w:type="dxa"/>
            <w:tcBorders>
              <w:top w:val="nil"/>
              <w:left w:val="nil"/>
              <w:bottom w:val="single" w:sz="8" w:space="0" w:color="538DD5"/>
              <w:right w:val="single" w:sz="8" w:space="0" w:color="538DD5"/>
            </w:tcBorders>
            <w:shd w:val="clear" w:color="000000" w:fill="FFFFFF"/>
            <w:noWrap/>
            <w:hideMark/>
          </w:tcPr>
          <w:p w14:paraId="20E904AE" w14:textId="77777777" w:rsidR="0025646A" w:rsidRPr="008C1E40" w:rsidRDefault="0025646A" w:rsidP="00B34447">
            <w:pPr>
              <w:jc w:val="right"/>
              <w:rPr>
                <w:color w:val="000000"/>
                <w:sz w:val="16"/>
                <w:szCs w:val="16"/>
              </w:rPr>
            </w:pPr>
            <w:r w:rsidRPr="008C1E40">
              <w:rPr>
                <w:color w:val="000000"/>
                <w:sz w:val="16"/>
                <w:szCs w:val="16"/>
              </w:rPr>
              <w:t>13,56</w:t>
            </w:r>
          </w:p>
        </w:tc>
        <w:tc>
          <w:tcPr>
            <w:tcW w:w="700" w:type="dxa"/>
            <w:tcBorders>
              <w:top w:val="nil"/>
              <w:left w:val="nil"/>
              <w:bottom w:val="single" w:sz="8" w:space="0" w:color="538DD5"/>
              <w:right w:val="single" w:sz="8" w:space="0" w:color="538DD5"/>
            </w:tcBorders>
            <w:shd w:val="clear" w:color="000000" w:fill="FFFFFF"/>
            <w:noWrap/>
            <w:hideMark/>
          </w:tcPr>
          <w:p w14:paraId="26654E78" w14:textId="77777777" w:rsidR="0025646A" w:rsidRPr="008C1E40" w:rsidRDefault="0025646A" w:rsidP="00B34447">
            <w:pPr>
              <w:jc w:val="right"/>
              <w:rPr>
                <w:color w:val="000000"/>
                <w:sz w:val="16"/>
                <w:szCs w:val="16"/>
              </w:rPr>
            </w:pPr>
            <w:r w:rsidRPr="008C1E40">
              <w:rPr>
                <w:color w:val="000000"/>
                <w:sz w:val="16"/>
                <w:szCs w:val="16"/>
              </w:rPr>
              <w:t>308,65</w:t>
            </w:r>
          </w:p>
        </w:tc>
        <w:tc>
          <w:tcPr>
            <w:tcW w:w="620" w:type="dxa"/>
            <w:tcBorders>
              <w:top w:val="nil"/>
              <w:left w:val="nil"/>
              <w:bottom w:val="single" w:sz="8" w:space="0" w:color="538DD5"/>
              <w:right w:val="single" w:sz="8" w:space="0" w:color="538DD5"/>
            </w:tcBorders>
            <w:shd w:val="clear" w:color="000000" w:fill="FFFFFF"/>
            <w:noWrap/>
            <w:hideMark/>
          </w:tcPr>
          <w:p w14:paraId="17802178" w14:textId="77777777" w:rsidR="0025646A" w:rsidRPr="008C1E40" w:rsidRDefault="0025646A" w:rsidP="00B34447">
            <w:pPr>
              <w:jc w:val="right"/>
              <w:rPr>
                <w:color w:val="000000"/>
                <w:sz w:val="16"/>
                <w:szCs w:val="16"/>
              </w:rPr>
            </w:pPr>
            <w:r w:rsidRPr="008C1E40">
              <w:rPr>
                <w:color w:val="000000"/>
                <w:sz w:val="16"/>
                <w:szCs w:val="16"/>
              </w:rPr>
              <w:t>4,20</w:t>
            </w:r>
          </w:p>
        </w:tc>
        <w:tc>
          <w:tcPr>
            <w:tcW w:w="580" w:type="dxa"/>
            <w:tcBorders>
              <w:top w:val="nil"/>
              <w:left w:val="nil"/>
              <w:bottom w:val="single" w:sz="8" w:space="0" w:color="538DD5"/>
              <w:right w:val="single" w:sz="8" w:space="0" w:color="538DD5"/>
            </w:tcBorders>
            <w:shd w:val="clear" w:color="000000" w:fill="FFFFFF"/>
            <w:noWrap/>
            <w:hideMark/>
          </w:tcPr>
          <w:p w14:paraId="2990C433" w14:textId="77777777" w:rsidR="0025646A" w:rsidRPr="008C1E40" w:rsidRDefault="0025646A" w:rsidP="00B34447">
            <w:pPr>
              <w:jc w:val="right"/>
              <w:rPr>
                <w:color w:val="000000"/>
                <w:sz w:val="16"/>
                <w:szCs w:val="16"/>
              </w:rPr>
            </w:pPr>
            <w:r w:rsidRPr="008C1E40">
              <w:rPr>
                <w:color w:val="000000"/>
                <w:sz w:val="16"/>
                <w:szCs w:val="16"/>
              </w:rPr>
              <w:t>11,23</w:t>
            </w:r>
          </w:p>
        </w:tc>
        <w:tc>
          <w:tcPr>
            <w:tcW w:w="740" w:type="dxa"/>
            <w:tcBorders>
              <w:top w:val="nil"/>
              <w:left w:val="nil"/>
              <w:bottom w:val="single" w:sz="8" w:space="0" w:color="538DD5"/>
              <w:right w:val="single" w:sz="8" w:space="0" w:color="538DD5"/>
            </w:tcBorders>
            <w:shd w:val="clear" w:color="000000" w:fill="FFFFFF"/>
            <w:noWrap/>
            <w:hideMark/>
          </w:tcPr>
          <w:p w14:paraId="31C39692" w14:textId="77777777" w:rsidR="0025646A" w:rsidRPr="008C1E40" w:rsidRDefault="0025646A" w:rsidP="00B34447">
            <w:pPr>
              <w:jc w:val="right"/>
              <w:rPr>
                <w:color w:val="000000"/>
                <w:sz w:val="16"/>
                <w:szCs w:val="16"/>
              </w:rPr>
            </w:pPr>
            <w:r w:rsidRPr="008C1E40">
              <w:rPr>
                <w:color w:val="000000"/>
                <w:sz w:val="16"/>
                <w:szCs w:val="16"/>
              </w:rPr>
              <w:t>300,59</w:t>
            </w:r>
          </w:p>
        </w:tc>
        <w:tc>
          <w:tcPr>
            <w:tcW w:w="520" w:type="dxa"/>
            <w:tcBorders>
              <w:top w:val="nil"/>
              <w:left w:val="nil"/>
              <w:bottom w:val="single" w:sz="8" w:space="0" w:color="538DD5"/>
              <w:right w:val="single" w:sz="8" w:space="0" w:color="538DD5"/>
            </w:tcBorders>
            <w:shd w:val="clear" w:color="000000" w:fill="FFFFFF"/>
            <w:noWrap/>
            <w:hideMark/>
          </w:tcPr>
          <w:p w14:paraId="377421CD" w14:textId="77777777" w:rsidR="0025646A" w:rsidRPr="008C1E40" w:rsidRDefault="0025646A" w:rsidP="00B34447">
            <w:pPr>
              <w:jc w:val="right"/>
              <w:rPr>
                <w:color w:val="000000"/>
                <w:sz w:val="16"/>
                <w:szCs w:val="16"/>
              </w:rPr>
            </w:pPr>
            <w:r w:rsidRPr="008C1E40">
              <w:rPr>
                <w:color w:val="000000"/>
                <w:sz w:val="16"/>
                <w:szCs w:val="16"/>
              </w:rPr>
              <w:t>4,09</w:t>
            </w:r>
          </w:p>
        </w:tc>
        <w:tc>
          <w:tcPr>
            <w:tcW w:w="600" w:type="dxa"/>
            <w:tcBorders>
              <w:top w:val="nil"/>
              <w:left w:val="nil"/>
              <w:bottom w:val="single" w:sz="8" w:space="0" w:color="538DD5"/>
              <w:right w:val="single" w:sz="8" w:space="0" w:color="538DD5"/>
            </w:tcBorders>
            <w:shd w:val="clear" w:color="000000" w:fill="FFFFFF"/>
            <w:noWrap/>
            <w:hideMark/>
          </w:tcPr>
          <w:p w14:paraId="7D41893D" w14:textId="77777777" w:rsidR="0025646A" w:rsidRPr="008C1E40" w:rsidRDefault="0025646A" w:rsidP="00B34447">
            <w:pPr>
              <w:jc w:val="right"/>
              <w:rPr>
                <w:color w:val="000000"/>
                <w:sz w:val="16"/>
                <w:szCs w:val="16"/>
              </w:rPr>
            </w:pPr>
            <w:r w:rsidRPr="008C1E40">
              <w:rPr>
                <w:color w:val="000000"/>
                <w:sz w:val="16"/>
                <w:szCs w:val="16"/>
              </w:rPr>
              <w:t>10,97</w:t>
            </w:r>
          </w:p>
        </w:tc>
      </w:tr>
    </w:tbl>
    <w:p w14:paraId="4B9D86D9" w14:textId="7304EEB0" w:rsidR="00EC5A1D" w:rsidRDefault="00EC5A1D" w:rsidP="002F2C3F">
      <w:pPr>
        <w:rPr>
          <w:b/>
          <w:sz w:val="22"/>
          <w:szCs w:val="22"/>
        </w:rPr>
      </w:pPr>
    </w:p>
    <w:p w14:paraId="57F5F679" w14:textId="79D789F7" w:rsidR="001A377B" w:rsidRPr="00EC5A1D" w:rsidRDefault="001A377B" w:rsidP="00CE4A10">
      <w:pPr>
        <w:tabs>
          <w:tab w:val="left" w:pos="1540"/>
        </w:tabs>
        <w:rPr>
          <w:sz w:val="22"/>
          <w:szCs w:val="22"/>
        </w:rPr>
        <w:sectPr w:rsidR="001A377B" w:rsidRPr="00EC5A1D" w:rsidSect="000328AD">
          <w:pgSz w:w="16840" w:h="11907" w:orient="landscape" w:code="9"/>
          <w:pgMar w:top="1418" w:right="1418" w:bottom="1418" w:left="1418" w:header="709" w:footer="709" w:gutter="0"/>
          <w:cols w:space="708"/>
          <w:docGrid w:linePitch="360"/>
        </w:sectPr>
      </w:pPr>
    </w:p>
    <w:p w14:paraId="754B11EA" w14:textId="69AF8C7D" w:rsidR="002F2C3F" w:rsidRPr="008C1E40" w:rsidRDefault="00AD27C5" w:rsidP="002F2C3F">
      <w:pPr>
        <w:rPr>
          <w:b/>
          <w:sz w:val="22"/>
          <w:szCs w:val="22"/>
        </w:rPr>
      </w:pPr>
      <w:r>
        <w:rPr>
          <w:b/>
          <w:sz w:val="22"/>
          <w:szCs w:val="22"/>
        </w:rPr>
        <w:lastRenderedPageBreak/>
        <w:t>Overview of ongoing calls</w:t>
      </w:r>
      <w:r w:rsidR="002F2C3F" w:rsidRPr="008C1E40">
        <w:rPr>
          <w:b/>
          <w:sz w:val="22"/>
          <w:szCs w:val="22"/>
        </w:rPr>
        <w:t xml:space="preserve"> </w:t>
      </w:r>
    </w:p>
    <w:p w14:paraId="5BFB2B1A" w14:textId="102AFD60" w:rsidR="001A377B" w:rsidRPr="00EC5A1D" w:rsidRDefault="00EC5A1D" w:rsidP="001A377B">
      <w:pPr>
        <w:jc w:val="both"/>
        <w:rPr>
          <w:sz w:val="22"/>
          <w:szCs w:val="22"/>
        </w:rPr>
      </w:pPr>
      <w:r>
        <w:rPr>
          <w:sz w:val="22"/>
          <w:szCs w:val="22"/>
        </w:rPr>
        <w:t xml:space="preserve">In Priority axis </w:t>
      </w:r>
      <w:r w:rsidR="001A377B" w:rsidRPr="00EC5A1D">
        <w:rPr>
          <w:sz w:val="22"/>
          <w:szCs w:val="22"/>
        </w:rPr>
        <w:t>3</w:t>
      </w:r>
      <w:r>
        <w:rPr>
          <w:sz w:val="22"/>
          <w:szCs w:val="22"/>
        </w:rPr>
        <w:t xml:space="preserve">, 5 calls with the total allocation of EUR </w:t>
      </w:r>
      <w:r w:rsidR="00202DE3" w:rsidRPr="00EC5A1D">
        <w:rPr>
          <w:sz w:val="22"/>
          <w:szCs w:val="22"/>
        </w:rPr>
        <w:t>140</w:t>
      </w:r>
      <w:r>
        <w:rPr>
          <w:sz w:val="22"/>
          <w:szCs w:val="22"/>
        </w:rPr>
        <w:t>.</w:t>
      </w:r>
      <w:r w:rsidR="00202DE3" w:rsidRPr="00EC5A1D">
        <w:rPr>
          <w:sz w:val="22"/>
          <w:szCs w:val="22"/>
        </w:rPr>
        <w:t xml:space="preserve">88 </w:t>
      </w:r>
      <w:r w:rsidR="001A377B" w:rsidRPr="00EC5A1D">
        <w:rPr>
          <w:sz w:val="22"/>
          <w:szCs w:val="22"/>
        </w:rPr>
        <w:t>mil</w:t>
      </w:r>
      <w:r>
        <w:rPr>
          <w:sz w:val="22"/>
          <w:szCs w:val="22"/>
        </w:rPr>
        <w:t xml:space="preserve">lion were under way, in which </w:t>
      </w:r>
      <w:r w:rsidR="003213B6">
        <w:rPr>
          <w:sz w:val="22"/>
          <w:szCs w:val="22"/>
        </w:rPr>
        <w:br/>
      </w:r>
      <w:r>
        <w:rPr>
          <w:sz w:val="22"/>
          <w:szCs w:val="22"/>
        </w:rPr>
        <w:t xml:space="preserve">49 project applications in the volume of EUR </w:t>
      </w:r>
      <w:r w:rsidR="00202DE3" w:rsidRPr="00EC5A1D">
        <w:rPr>
          <w:sz w:val="22"/>
          <w:szCs w:val="22"/>
        </w:rPr>
        <w:t>169</w:t>
      </w:r>
      <w:r>
        <w:rPr>
          <w:sz w:val="22"/>
          <w:szCs w:val="22"/>
        </w:rPr>
        <w:t>.</w:t>
      </w:r>
      <w:r w:rsidR="00202DE3" w:rsidRPr="00EC5A1D">
        <w:rPr>
          <w:sz w:val="22"/>
          <w:szCs w:val="22"/>
        </w:rPr>
        <w:t>07</w:t>
      </w:r>
      <w:r w:rsidR="001A377B" w:rsidRPr="00EC5A1D">
        <w:rPr>
          <w:sz w:val="22"/>
          <w:szCs w:val="22"/>
        </w:rPr>
        <w:t xml:space="preserve"> mil</w:t>
      </w:r>
      <w:r>
        <w:rPr>
          <w:sz w:val="22"/>
          <w:szCs w:val="22"/>
        </w:rPr>
        <w:t>lion were submitted</w:t>
      </w:r>
      <w:r w:rsidR="001A377B" w:rsidRPr="00EC5A1D">
        <w:rPr>
          <w:sz w:val="22"/>
          <w:szCs w:val="22"/>
        </w:rPr>
        <w:t xml:space="preserve">, </w:t>
      </w:r>
      <w:r w:rsidR="00202DE3" w:rsidRPr="00EC5A1D">
        <w:rPr>
          <w:sz w:val="22"/>
          <w:szCs w:val="22"/>
        </w:rPr>
        <w:t>33</w:t>
      </w:r>
      <w:r w:rsidR="001A377B" w:rsidRPr="00EC5A1D">
        <w:rPr>
          <w:sz w:val="22"/>
          <w:szCs w:val="22"/>
        </w:rPr>
        <w:t xml:space="preserve"> proje</w:t>
      </w:r>
      <w:r>
        <w:rPr>
          <w:sz w:val="22"/>
          <w:szCs w:val="22"/>
        </w:rPr>
        <w:t xml:space="preserve">cts in the amount of EUR </w:t>
      </w:r>
      <w:r w:rsidR="00202DE3" w:rsidRPr="00EC5A1D">
        <w:rPr>
          <w:sz w:val="22"/>
          <w:szCs w:val="22"/>
        </w:rPr>
        <w:t>113</w:t>
      </w:r>
      <w:r>
        <w:rPr>
          <w:sz w:val="22"/>
          <w:szCs w:val="22"/>
        </w:rPr>
        <w:t>.</w:t>
      </w:r>
      <w:r w:rsidR="00202DE3" w:rsidRPr="00EC5A1D">
        <w:rPr>
          <w:sz w:val="22"/>
          <w:szCs w:val="22"/>
        </w:rPr>
        <w:t xml:space="preserve">49 </w:t>
      </w:r>
      <w:r w:rsidR="001A377B" w:rsidRPr="00EC5A1D">
        <w:rPr>
          <w:sz w:val="22"/>
          <w:szCs w:val="22"/>
        </w:rPr>
        <w:t>mil</w:t>
      </w:r>
      <w:r>
        <w:rPr>
          <w:sz w:val="22"/>
          <w:szCs w:val="22"/>
        </w:rPr>
        <w:t>lion were approved</w:t>
      </w:r>
      <w:r w:rsidR="001A377B" w:rsidRPr="00EC5A1D">
        <w:rPr>
          <w:sz w:val="22"/>
          <w:szCs w:val="22"/>
        </w:rPr>
        <w:t>.</w:t>
      </w:r>
    </w:p>
    <w:p w14:paraId="4DB17044" w14:textId="77777777" w:rsidR="001A377B" w:rsidRPr="00EC5A1D" w:rsidRDefault="001A377B" w:rsidP="001A377B">
      <w:pPr>
        <w:jc w:val="both"/>
        <w:rPr>
          <w:sz w:val="22"/>
          <w:szCs w:val="22"/>
        </w:rPr>
      </w:pPr>
      <w:r w:rsidRPr="00EC5A1D">
        <w:rPr>
          <w:sz w:val="22"/>
          <w:szCs w:val="22"/>
        </w:rPr>
        <w:t xml:space="preserve"> </w:t>
      </w:r>
    </w:p>
    <w:p w14:paraId="2B2CC928" w14:textId="5F9DFA92" w:rsidR="001A377B" w:rsidRPr="00EC5A1D" w:rsidRDefault="00EC5A1D" w:rsidP="001A377B">
      <w:pPr>
        <w:jc w:val="both"/>
        <w:rPr>
          <w:sz w:val="22"/>
          <w:szCs w:val="22"/>
        </w:rPr>
      </w:pPr>
      <w:r>
        <w:rPr>
          <w:b/>
          <w:sz w:val="22"/>
          <w:szCs w:val="22"/>
        </w:rPr>
        <w:t>In Intervention area</w:t>
      </w:r>
      <w:r w:rsidR="001A377B" w:rsidRPr="00EC5A1D">
        <w:rPr>
          <w:b/>
          <w:sz w:val="22"/>
          <w:szCs w:val="22"/>
        </w:rPr>
        <w:t xml:space="preserve"> 3.1</w:t>
      </w:r>
      <w:r>
        <w:rPr>
          <w:b/>
          <w:sz w:val="22"/>
          <w:szCs w:val="22"/>
        </w:rPr>
        <w:t>,</w:t>
      </w:r>
      <w:r w:rsidR="001A377B" w:rsidRPr="00EC5A1D">
        <w:rPr>
          <w:sz w:val="22"/>
          <w:szCs w:val="22"/>
        </w:rPr>
        <w:t xml:space="preserve"> n</w:t>
      </w:r>
      <w:r>
        <w:rPr>
          <w:sz w:val="22"/>
          <w:szCs w:val="22"/>
        </w:rPr>
        <w:t>o call was under way in the monitored period</w:t>
      </w:r>
      <w:r w:rsidR="001A377B" w:rsidRPr="00EC5A1D">
        <w:rPr>
          <w:sz w:val="22"/>
          <w:szCs w:val="22"/>
        </w:rPr>
        <w:t xml:space="preserve">. </w:t>
      </w:r>
    </w:p>
    <w:p w14:paraId="702DBEF2" w14:textId="77777777" w:rsidR="001A377B" w:rsidRPr="00EC5A1D" w:rsidRDefault="001A377B" w:rsidP="001A377B">
      <w:pPr>
        <w:jc w:val="both"/>
        <w:rPr>
          <w:sz w:val="22"/>
          <w:szCs w:val="22"/>
        </w:rPr>
      </w:pPr>
    </w:p>
    <w:p w14:paraId="26034BB1" w14:textId="5C46FF6D" w:rsidR="001A377B" w:rsidRPr="00EC5A1D" w:rsidRDefault="00EC5A1D" w:rsidP="001A377B">
      <w:pPr>
        <w:jc w:val="both"/>
        <w:rPr>
          <w:sz w:val="22"/>
          <w:szCs w:val="22"/>
        </w:rPr>
      </w:pPr>
      <w:r>
        <w:rPr>
          <w:b/>
          <w:sz w:val="22"/>
          <w:szCs w:val="22"/>
        </w:rPr>
        <w:t>In Intervention area</w:t>
      </w:r>
      <w:r w:rsidR="001A377B" w:rsidRPr="00EC5A1D">
        <w:rPr>
          <w:b/>
          <w:sz w:val="22"/>
          <w:szCs w:val="22"/>
        </w:rPr>
        <w:t xml:space="preserve"> 3.2</w:t>
      </w:r>
      <w:r>
        <w:rPr>
          <w:b/>
          <w:sz w:val="22"/>
          <w:szCs w:val="22"/>
        </w:rPr>
        <w:t xml:space="preserve">, </w:t>
      </w:r>
      <w:r w:rsidRPr="00EC5A1D">
        <w:rPr>
          <w:sz w:val="22"/>
          <w:szCs w:val="22"/>
        </w:rPr>
        <w:t>n</w:t>
      </w:r>
      <w:r>
        <w:rPr>
          <w:sz w:val="22"/>
          <w:szCs w:val="22"/>
        </w:rPr>
        <w:t xml:space="preserve">o call was under way in the monitored period. Due to the suspension </w:t>
      </w:r>
      <w:r w:rsidR="003213B6">
        <w:rPr>
          <w:sz w:val="22"/>
          <w:szCs w:val="22"/>
        </w:rPr>
        <w:br/>
      </w:r>
      <w:r>
        <w:rPr>
          <w:sz w:val="22"/>
          <w:szCs w:val="22"/>
        </w:rPr>
        <w:t>of certification</w:t>
      </w:r>
      <w:r w:rsidR="005D5AE4">
        <w:rPr>
          <w:sz w:val="22"/>
          <w:szCs w:val="22"/>
        </w:rPr>
        <w:t>,</w:t>
      </w:r>
      <w:r>
        <w:rPr>
          <w:sz w:val="22"/>
          <w:szCs w:val="22"/>
        </w:rPr>
        <w:t xml:space="preserve"> no guidance documents were issued for projects from the </w:t>
      </w:r>
      <w:r w:rsidR="00875A3D" w:rsidRPr="00EC5A1D">
        <w:rPr>
          <w:sz w:val="22"/>
          <w:szCs w:val="22"/>
        </w:rPr>
        <w:t>18</w:t>
      </w:r>
      <w:r w:rsidRPr="00EC5A1D">
        <w:rPr>
          <w:sz w:val="22"/>
          <w:szCs w:val="22"/>
          <w:vertAlign w:val="superscript"/>
        </w:rPr>
        <w:t>th</w:t>
      </w:r>
      <w:r>
        <w:rPr>
          <w:sz w:val="22"/>
          <w:szCs w:val="22"/>
        </w:rPr>
        <w:t xml:space="preserve"> call</w:t>
      </w:r>
      <w:r w:rsidR="00875A3D" w:rsidRPr="00EC5A1D">
        <w:rPr>
          <w:sz w:val="22"/>
          <w:szCs w:val="22"/>
        </w:rPr>
        <w:t xml:space="preserve"> (11 proje</w:t>
      </w:r>
      <w:r>
        <w:rPr>
          <w:sz w:val="22"/>
          <w:szCs w:val="22"/>
        </w:rPr>
        <w:t>cts in the amount of EUR</w:t>
      </w:r>
      <w:r w:rsidR="00875A3D" w:rsidRPr="00EC5A1D">
        <w:rPr>
          <w:sz w:val="22"/>
          <w:szCs w:val="22"/>
        </w:rPr>
        <w:t xml:space="preserve"> 28</w:t>
      </w:r>
      <w:r>
        <w:rPr>
          <w:sz w:val="22"/>
          <w:szCs w:val="22"/>
        </w:rPr>
        <w:t>.</w:t>
      </w:r>
      <w:r w:rsidR="00875A3D" w:rsidRPr="00EC5A1D">
        <w:rPr>
          <w:sz w:val="22"/>
          <w:szCs w:val="22"/>
        </w:rPr>
        <w:t>5 mil</w:t>
      </w:r>
      <w:r>
        <w:rPr>
          <w:sz w:val="22"/>
          <w:szCs w:val="22"/>
        </w:rPr>
        <w:t>lion</w:t>
      </w:r>
      <w:r w:rsidR="00875A3D" w:rsidRPr="00EC5A1D">
        <w:rPr>
          <w:sz w:val="22"/>
          <w:szCs w:val="22"/>
        </w:rPr>
        <w:t>)</w:t>
      </w:r>
      <w:r w:rsidR="00875A3D" w:rsidRPr="00EC5A1D">
        <w:rPr>
          <w:rFonts w:ascii="Arial" w:hAnsi="Arial" w:cs="Arial"/>
        </w:rPr>
        <w:t xml:space="preserve"> </w:t>
      </w:r>
      <w:r w:rsidR="00875A3D" w:rsidRPr="00EC5A1D">
        <w:rPr>
          <w:sz w:val="22"/>
          <w:szCs w:val="22"/>
        </w:rPr>
        <w:t>a</w:t>
      </w:r>
      <w:r>
        <w:rPr>
          <w:sz w:val="22"/>
          <w:szCs w:val="22"/>
        </w:rPr>
        <w:t>nd the process of approval of projects from the 17</w:t>
      </w:r>
      <w:r w:rsidRPr="00EC5A1D">
        <w:rPr>
          <w:sz w:val="22"/>
          <w:szCs w:val="22"/>
          <w:vertAlign w:val="superscript"/>
        </w:rPr>
        <w:t>th</w:t>
      </w:r>
      <w:r>
        <w:rPr>
          <w:sz w:val="22"/>
          <w:szCs w:val="22"/>
        </w:rPr>
        <w:t xml:space="preserve"> call was suspended</w:t>
      </w:r>
      <w:r w:rsidR="00875A3D" w:rsidRPr="00EC5A1D">
        <w:rPr>
          <w:rFonts w:ascii="Arial" w:hAnsi="Arial" w:cs="Arial"/>
        </w:rPr>
        <w:t xml:space="preserve"> </w:t>
      </w:r>
      <w:r w:rsidR="001A377B" w:rsidRPr="00EC5A1D">
        <w:rPr>
          <w:sz w:val="22"/>
          <w:szCs w:val="22"/>
        </w:rPr>
        <w:t>(8 proje</w:t>
      </w:r>
      <w:r>
        <w:rPr>
          <w:sz w:val="22"/>
          <w:szCs w:val="22"/>
        </w:rPr>
        <w:t xml:space="preserve">ct applications in the amount of EUR </w:t>
      </w:r>
      <w:r w:rsidR="001A377B" w:rsidRPr="00EC5A1D">
        <w:rPr>
          <w:sz w:val="22"/>
          <w:szCs w:val="22"/>
        </w:rPr>
        <w:t>4</w:t>
      </w:r>
      <w:r>
        <w:rPr>
          <w:sz w:val="22"/>
          <w:szCs w:val="22"/>
        </w:rPr>
        <w:t>.</w:t>
      </w:r>
      <w:r w:rsidR="001A377B" w:rsidRPr="00EC5A1D">
        <w:rPr>
          <w:sz w:val="22"/>
          <w:szCs w:val="22"/>
        </w:rPr>
        <w:t>6 mil</w:t>
      </w:r>
      <w:r>
        <w:rPr>
          <w:sz w:val="22"/>
          <w:szCs w:val="22"/>
        </w:rPr>
        <w:t>lion</w:t>
      </w:r>
      <w:r w:rsidR="001A377B" w:rsidRPr="00EC5A1D">
        <w:rPr>
          <w:sz w:val="22"/>
          <w:szCs w:val="22"/>
        </w:rPr>
        <w:t>)</w:t>
      </w:r>
      <w:r w:rsidR="000662C9" w:rsidRPr="00EC5A1D">
        <w:rPr>
          <w:sz w:val="22"/>
          <w:szCs w:val="22"/>
        </w:rPr>
        <w:t>.</w:t>
      </w:r>
      <w:r w:rsidR="001A377B" w:rsidRPr="00EC5A1D">
        <w:rPr>
          <w:sz w:val="22"/>
          <w:szCs w:val="22"/>
        </w:rPr>
        <w:t xml:space="preserve">  </w:t>
      </w:r>
      <w:r w:rsidR="00875A3D" w:rsidRPr="00EC5A1D">
        <w:rPr>
          <w:rFonts w:ascii="Arial" w:hAnsi="Arial" w:cs="Arial"/>
        </w:rPr>
        <w:t xml:space="preserve"> </w:t>
      </w:r>
    </w:p>
    <w:p w14:paraId="677B8FDA" w14:textId="77777777" w:rsidR="001A377B" w:rsidRPr="00EC5A1D" w:rsidRDefault="001A377B" w:rsidP="001A377B">
      <w:pPr>
        <w:jc w:val="both"/>
        <w:rPr>
          <w:b/>
          <w:sz w:val="22"/>
          <w:szCs w:val="22"/>
        </w:rPr>
      </w:pPr>
      <w:r w:rsidRPr="00EC5A1D">
        <w:rPr>
          <w:b/>
          <w:sz w:val="22"/>
          <w:szCs w:val="22"/>
        </w:rPr>
        <w:t xml:space="preserve"> </w:t>
      </w:r>
    </w:p>
    <w:p w14:paraId="0A4A9423" w14:textId="2AC1D13D" w:rsidR="001A377B" w:rsidRPr="00EC5A1D" w:rsidRDefault="00EC5A1D" w:rsidP="001A377B">
      <w:pPr>
        <w:jc w:val="both"/>
        <w:rPr>
          <w:sz w:val="22"/>
          <w:szCs w:val="22"/>
        </w:rPr>
      </w:pPr>
      <w:r>
        <w:rPr>
          <w:b/>
          <w:sz w:val="22"/>
          <w:szCs w:val="22"/>
        </w:rPr>
        <w:t>In Intervention area</w:t>
      </w:r>
      <w:r w:rsidR="001A377B" w:rsidRPr="00EC5A1D">
        <w:rPr>
          <w:b/>
          <w:sz w:val="22"/>
          <w:szCs w:val="22"/>
        </w:rPr>
        <w:t xml:space="preserve"> 3.3</w:t>
      </w:r>
      <w:r>
        <w:rPr>
          <w:b/>
          <w:sz w:val="22"/>
          <w:szCs w:val="22"/>
        </w:rPr>
        <w:t xml:space="preserve">, </w:t>
      </w:r>
      <w:r>
        <w:rPr>
          <w:sz w:val="22"/>
          <w:szCs w:val="22"/>
        </w:rPr>
        <w:t xml:space="preserve">one call with the volume of EUR </w:t>
      </w:r>
      <w:r w:rsidR="001A377B" w:rsidRPr="00EC5A1D">
        <w:rPr>
          <w:sz w:val="22"/>
          <w:szCs w:val="22"/>
        </w:rPr>
        <w:t>46</w:t>
      </w:r>
      <w:r>
        <w:rPr>
          <w:sz w:val="22"/>
          <w:szCs w:val="22"/>
        </w:rPr>
        <w:t>.</w:t>
      </w:r>
      <w:r w:rsidR="001A377B" w:rsidRPr="00EC5A1D">
        <w:rPr>
          <w:sz w:val="22"/>
          <w:szCs w:val="22"/>
        </w:rPr>
        <w:t>2 mil</w:t>
      </w:r>
      <w:r>
        <w:rPr>
          <w:sz w:val="22"/>
          <w:szCs w:val="22"/>
        </w:rPr>
        <w:t>lion was under way</w:t>
      </w:r>
      <w:r w:rsidR="001A377B" w:rsidRPr="00EC5A1D">
        <w:rPr>
          <w:sz w:val="22"/>
          <w:szCs w:val="22"/>
        </w:rPr>
        <w:t xml:space="preserve">. </w:t>
      </w:r>
      <w:r>
        <w:rPr>
          <w:sz w:val="22"/>
          <w:szCs w:val="22"/>
        </w:rPr>
        <w:t xml:space="preserve">The call </w:t>
      </w:r>
      <w:r w:rsidR="003213B6">
        <w:rPr>
          <w:sz w:val="22"/>
          <w:szCs w:val="22"/>
        </w:rPr>
        <w:br/>
      </w:r>
      <w:r>
        <w:rPr>
          <w:sz w:val="22"/>
          <w:szCs w:val="22"/>
        </w:rPr>
        <w:t xml:space="preserve">is scheduled to be closed on </w:t>
      </w:r>
      <w:r w:rsidR="00FA224A" w:rsidRPr="00EC5A1D">
        <w:rPr>
          <w:sz w:val="22"/>
          <w:szCs w:val="22"/>
        </w:rPr>
        <w:t>31</w:t>
      </w:r>
      <w:r>
        <w:rPr>
          <w:sz w:val="22"/>
          <w:szCs w:val="22"/>
        </w:rPr>
        <w:t xml:space="preserve"> May</w:t>
      </w:r>
      <w:r w:rsidR="00FA224A" w:rsidRPr="00EC5A1D">
        <w:rPr>
          <w:sz w:val="22"/>
          <w:szCs w:val="22"/>
        </w:rPr>
        <w:t xml:space="preserve"> 2015, 20 </w:t>
      </w:r>
      <w:r w:rsidR="001A377B" w:rsidRPr="00EC5A1D">
        <w:rPr>
          <w:sz w:val="22"/>
          <w:szCs w:val="22"/>
        </w:rPr>
        <w:t>proje</w:t>
      </w:r>
      <w:r>
        <w:rPr>
          <w:sz w:val="22"/>
          <w:szCs w:val="22"/>
        </w:rPr>
        <w:t>ct applications in the amount of EUR</w:t>
      </w:r>
      <w:r w:rsidR="003E76AC" w:rsidRPr="00EC5A1D">
        <w:rPr>
          <w:sz w:val="22"/>
          <w:szCs w:val="22"/>
        </w:rPr>
        <w:t xml:space="preserve"> 71</w:t>
      </w:r>
      <w:r>
        <w:rPr>
          <w:sz w:val="22"/>
          <w:szCs w:val="22"/>
        </w:rPr>
        <w:t>.</w:t>
      </w:r>
      <w:r w:rsidR="003E76AC" w:rsidRPr="00EC5A1D">
        <w:rPr>
          <w:sz w:val="22"/>
          <w:szCs w:val="22"/>
        </w:rPr>
        <w:t>78</w:t>
      </w:r>
      <w:r w:rsidR="001A377B" w:rsidRPr="00EC5A1D">
        <w:rPr>
          <w:sz w:val="22"/>
          <w:szCs w:val="22"/>
        </w:rPr>
        <w:t xml:space="preserve"> mil</w:t>
      </w:r>
      <w:r>
        <w:rPr>
          <w:sz w:val="22"/>
          <w:szCs w:val="22"/>
        </w:rPr>
        <w:t xml:space="preserve">lion were submitted and </w:t>
      </w:r>
      <w:r w:rsidR="00FA224A" w:rsidRPr="00EC5A1D">
        <w:rPr>
          <w:sz w:val="22"/>
          <w:szCs w:val="22"/>
        </w:rPr>
        <w:t>17</w:t>
      </w:r>
      <w:r w:rsidR="001A377B" w:rsidRPr="00EC5A1D">
        <w:rPr>
          <w:sz w:val="22"/>
          <w:szCs w:val="22"/>
        </w:rPr>
        <w:t xml:space="preserve"> proje</w:t>
      </w:r>
      <w:r>
        <w:rPr>
          <w:sz w:val="22"/>
          <w:szCs w:val="22"/>
        </w:rPr>
        <w:t>cts in the volume of EUR</w:t>
      </w:r>
      <w:r w:rsidR="001A377B" w:rsidRPr="00EC5A1D">
        <w:rPr>
          <w:sz w:val="22"/>
          <w:szCs w:val="22"/>
        </w:rPr>
        <w:t xml:space="preserve"> </w:t>
      </w:r>
      <w:r w:rsidR="00FA224A" w:rsidRPr="00EC5A1D">
        <w:rPr>
          <w:sz w:val="22"/>
          <w:szCs w:val="22"/>
        </w:rPr>
        <w:t>52</w:t>
      </w:r>
      <w:r>
        <w:rPr>
          <w:sz w:val="22"/>
          <w:szCs w:val="22"/>
        </w:rPr>
        <w:t>.</w:t>
      </w:r>
      <w:r w:rsidR="00FA224A" w:rsidRPr="00EC5A1D">
        <w:rPr>
          <w:sz w:val="22"/>
          <w:szCs w:val="22"/>
        </w:rPr>
        <w:t>49</w:t>
      </w:r>
      <w:r w:rsidR="001A377B" w:rsidRPr="00EC5A1D">
        <w:rPr>
          <w:sz w:val="22"/>
          <w:szCs w:val="22"/>
        </w:rPr>
        <w:t xml:space="preserve"> mil</w:t>
      </w:r>
      <w:r>
        <w:rPr>
          <w:sz w:val="22"/>
          <w:szCs w:val="22"/>
        </w:rPr>
        <w:t>lion were approved</w:t>
      </w:r>
      <w:r w:rsidR="001A377B" w:rsidRPr="00EC5A1D">
        <w:rPr>
          <w:sz w:val="22"/>
          <w:szCs w:val="22"/>
        </w:rPr>
        <w:t>.</w:t>
      </w:r>
    </w:p>
    <w:p w14:paraId="6A21B271" w14:textId="77777777" w:rsidR="001A377B" w:rsidRPr="00EC5A1D" w:rsidRDefault="001A377B" w:rsidP="001A377B">
      <w:pPr>
        <w:jc w:val="both"/>
        <w:rPr>
          <w:sz w:val="22"/>
          <w:szCs w:val="22"/>
        </w:rPr>
      </w:pPr>
    </w:p>
    <w:p w14:paraId="29C78DF1" w14:textId="642D9ADD" w:rsidR="001A377B" w:rsidRPr="008C1E40" w:rsidRDefault="00EC5A1D" w:rsidP="001A377B">
      <w:pPr>
        <w:jc w:val="both"/>
        <w:rPr>
          <w:sz w:val="22"/>
          <w:szCs w:val="22"/>
        </w:rPr>
      </w:pPr>
      <w:r>
        <w:rPr>
          <w:b/>
          <w:sz w:val="22"/>
          <w:szCs w:val="22"/>
        </w:rPr>
        <w:t>In Intervention area</w:t>
      </w:r>
      <w:r w:rsidR="001A377B" w:rsidRPr="00EC5A1D">
        <w:rPr>
          <w:b/>
          <w:sz w:val="22"/>
          <w:szCs w:val="22"/>
        </w:rPr>
        <w:t xml:space="preserve"> 3.4</w:t>
      </w:r>
      <w:r>
        <w:rPr>
          <w:b/>
          <w:sz w:val="22"/>
          <w:szCs w:val="22"/>
        </w:rPr>
        <w:t>,</w:t>
      </w:r>
      <w:r>
        <w:rPr>
          <w:sz w:val="22"/>
          <w:szCs w:val="22"/>
        </w:rPr>
        <w:t xml:space="preserve"> </w:t>
      </w:r>
      <w:r w:rsidR="00FA224A" w:rsidRPr="00EC5A1D">
        <w:rPr>
          <w:sz w:val="22"/>
          <w:szCs w:val="22"/>
        </w:rPr>
        <w:t xml:space="preserve">4 </w:t>
      </w:r>
      <w:r>
        <w:rPr>
          <w:sz w:val="22"/>
          <w:szCs w:val="22"/>
        </w:rPr>
        <w:t>calls with the total allocation of EUR</w:t>
      </w:r>
      <w:r w:rsidR="00FA224A" w:rsidRPr="00EC5A1D">
        <w:rPr>
          <w:sz w:val="22"/>
          <w:szCs w:val="22"/>
        </w:rPr>
        <w:t xml:space="preserve"> </w:t>
      </w:r>
      <w:r w:rsidR="00A34DCB" w:rsidRPr="00EC5A1D">
        <w:rPr>
          <w:sz w:val="22"/>
          <w:szCs w:val="22"/>
        </w:rPr>
        <w:t>94</w:t>
      </w:r>
      <w:r>
        <w:rPr>
          <w:sz w:val="22"/>
          <w:szCs w:val="22"/>
        </w:rPr>
        <w:t>.</w:t>
      </w:r>
      <w:r w:rsidR="00A34DCB" w:rsidRPr="00EC5A1D">
        <w:rPr>
          <w:sz w:val="22"/>
          <w:szCs w:val="22"/>
        </w:rPr>
        <w:t xml:space="preserve">7 </w:t>
      </w:r>
      <w:r w:rsidR="001A377B" w:rsidRPr="00EC5A1D">
        <w:rPr>
          <w:sz w:val="22"/>
          <w:szCs w:val="22"/>
        </w:rPr>
        <w:t>mil</w:t>
      </w:r>
      <w:r>
        <w:rPr>
          <w:sz w:val="22"/>
          <w:szCs w:val="22"/>
        </w:rPr>
        <w:t xml:space="preserve">lion were </w:t>
      </w:r>
      <w:r w:rsidR="00BF3C73">
        <w:rPr>
          <w:sz w:val="22"/>
          <w:szCs w:val="22"/>
        </w:rPr>
        <w:t>under way</w:t>
      </w:r>
      <w:r w:rsidR="001A377B" w:rsidRPr="00EC5A1D">
        <w:rPr>
          <w:sz w:val="22"/>
          <w:szCs w:val="22"/>
        </w:rPr>
        <w:t xml:space="preserve">. </w:t>
      </w:r>
      <w:r>
        <w:rPr>
          <w:sz w:val="22"/>
          <w:szCs w:val="22"/>
        </w:rPr>
        <w:t>In the monitored period</w:t>
      </w:r>
      <w:r w:rsidR="005D5AE4">
        <w:rPr>
          <w:sz w:val="22"/>
          <w:szCs w:val="22"/>
        </w:rPr>
        <w:t>,</w:t>
      </w:r>
      <w:r>
        <w:rPr>
          <w:sz w:val="22"/>
          <w:szCs w:val="22"/>
        </w:rPr>
        <w:t xml:space="preserve"> </w:t>
      </w:r>
      <w:r w:rsidR="00A34DCB" w:rsidRPr="00EC5A1D">
        <w:rPr>
          <w:sz w:val="22"/>
          <w:szCs w:val="22"/>
        </w:rPr>
        <w:t>29</w:t>
      </w:r>
      <w:r w:rsidR="001A377B" w:rsidRPr="00EC5A1D">
        <w:rPr>
          <w:sz w:val="22"/>
          <w:szCs w:val="22"/>
        </w:rPr>
        <w:t xml:space="preserve"> proje</w:t>
      </w:r>
      <w:r>
        <w:rPr>
          <w:sz w:val="22"/>
          <w:szCs w:val="22"/>
        </w:rPr>
        <w:t>ct applications in the amount of EUR</w:t>
      </w:r>
      <w:r w:rsidR="001A377B" w:rsidRPr="00EC5A1D">
        <w:rPr>
          <w:sz w:val="22"/>
          <w:szCs w:val="22"/>
        </w:rPr>
        <w:t xml:space="preserve"> </w:t>
      </w:r>
      <w:r w:rsidR="002950CE" w:rsidRPr="00EC5A1D">
        <w:rPr>
          <w:sz w:val="22"/>
          <w:szCs w:val="22"/>
        </w:rPr>
        <w:t>97</w:t>
      </w:r>
      <w:r>
        <w:rPr>
          <w:sz w:val="22"/>
          <w:szCs w:val="22"/>
        </w:rPr>
        <w:t>.</w:t>
      </w:r>
      <w:r w:rsidR="002950CE" w:rsidRPr="00EC5A1D">
        <w:rPr>
          <w:sz w:val="22"/>
          <w:szCs w:val="22"/>
        </w:rPr>
        <w:t>28 mil</w:t>
      </w:r>
      <w:r>
        <w:rPr>
          <w:sz w:val="22"/>
          <w:szCs w:val="22"/>
        </w:rPr>
        <w:t xml:space="preserve">lion were submitted and </w:t>
      </w:r>
      <w:r w:rsidR="00A34DCB" w:rsidRPr="00EC5A1D">
        <w:rPr>
          <w:sz w:val="22"/>
          <w:szCs w:val="22"/>
        </w:rPr>
        <w:t>16</w:t>
      </w:r>
      <w:r w:rsidR="001A377B" w:rsidRPr="00EC5A1D">
        <w:rPr>
          <w:sz w:val="22"/>
          <w:szCs w:val="22"/>
        </w:rPr>
        <w:t xml:space="preserve"> proje</w:t>
      </w:r>
      <w:r>
        <w:rPr>
          <w:sz w:val="22"/>
          <w:szCs w:val="22"/>
        </w:rPr>
        <w:t xml:space="preserve">cts in the volume of EUR </w:t>
      </w:r>
      <w:r w:rsidR="00A34DCB" w:rsidRPr="00EC5A1D">
        <w:rPr>
          <w:sz w:val="22"/>
          <w:szCs w:val="22"/>
        </w:rPr>
        <w:t>60</w:t>
      </w:r>
      <w:r>
        <w:rPr>
          <w:sz w:val="22"/>
          <w:szCs w:val="22"/>
        </w:rPr>
        <w:t>.</w:t>
      </w:r>
      <w:r w:rsidR="00A34DCB" w:rsidRPr="00EC5A1D">
        <w:rPr>
          <w:sz w:val="22"/>
          <w:szCs w:val="22"/>
        </w:rPr>
        <w:t xml:space="preserve">99 </w:t>
      </w:r>
      <w:r w:rsidR="001A377B" w:rsidRPr="00EC5A1D">
        <w:rPr>
          <w:sz w:val="22"/>
          <w:szCs w:val="22"/>
        </w:rPr>
        <w:t>mil</w:t>
      </w:r>
      <w:r>
        <w:rPr>
          <w:sz w:val="22"/>
          <w:szCs w:val="22"/>
        </w:rPr>
        <w:t>lion were approved</w:t>
      </w:r>
      <w:r w:rsidR="001A377B" w:rsidRPr="00EC5A1D">
        <w:rPr>
          <w:sz w:val="22"/>
          <w:szCs w:val="22"/>
        </w:rPr>
        <w:t>.</w:t>
      </w:r>
    </w:p>
    <w:p w14:paraId="679D17D0" w14:textId="77777777" w:rsidR="001A377B" w:rsidRPr="008C1E40" w:rsidRDefault="001A377B" w:rsidP="001A377B">
      <w:pPr>
        <w:rPr>
          <w:sz w:val="24"/>
          <w:szCs w:val="24"/>
        </w:rPr>
      </w:pPr>
    </w:p>
    <w:p w14:paraId="10A7686C" w14:textId="77777777" w:rsidR="001A377B" w:rsidRPr="008C1E40" w:rsidRDefault="001A377B" w:rsidP="002F2C3F">
      <w:pPr>
        <w:rPr>
          <w:b/>
          <w:sz w:val="22"/>
          <w:szCs w:val="22"/>
        </w:rPr>
      </w:pPr>
    </w:p>
    <w:p w14:paraId="015DB342" w14:textId="53AEA1A7" w:rsidR="001A377B" w:rsidRPr="008C1E40" w:rsidRDefault="00EC5A1D" w:rsidP="002F2C3F">
      <w:pPr>
        <w:pStyle w:val="Tabulkanzev"/>
        <w:rPr>
          <w:b w:val="0"/>
          <w:bCs/>
        </w:rPr>
      </w:pPr>
      <w:bookmarkStart w:id="167" w:name="_Toc403377019"/>
      <w:r>
        <w:rPr>
          <w:rStyle w:val="Siln"/>
        </w:rPr>
        <w:t xml:space="preserve">Overview of ongoing calls in the period from </w:t>
      </w:r>
      <w:r w:rsidR="001A377B" w:rsidRPr="008C1E40">
        <w:rPr>
          <w:rStyle w:val="Siln"/>
        </w:rPr>
        <w:t>1</w:t>
      </w:r>
      <w:r>
        <w:rPr>
          <w:rStyle w:val="Siln"/>
        </w:rPr>
        <w:t xml:space="preserve"> Apr </w:t>
      </w:r>
      <w:r w:rsidR="001A377B" w:rsidRPr="008C1E40">
        <w:rPr>
          <w:rStyle w:val="Siln"/>
        </w:rPr>
        <w:t>201</w:t>
      </w:r>
      <w:r w:rsidR="0035038C" w:rsidRPr="008C1E40">
        <w:rPr>
          <w:rStyle w:val="Siln"/>
        </w:rPr>
        <w:t>4</w:t>
      </w:r>
      <w:r>
        <w:rPr>
          <w:rStyle w:val="Siln"/>
        </w:rPr>
        <w:t xml:space="preserve"> to </w:t>
      </w:r>
      <w:r w:rsidR="001A377B" w:rsidRPr="008C1E40">
        <w:rPr>
          <w:rStyle w:val="Siln"/>
        </w:rPr>
        <w:t>3</w:t>
      </w:r>
      <w:r w:rsidR="0035038C" w:rsidRPr="008C1E40">
        <w:rPr>
          <w:rStyle w:val="Siln"/>
        </w:rPr>
        <w:t>0</w:t>
      </w:r>
      <w:r>
        <w:rPr>
          <w:rStyle w:val="Siln"/>
        </w:rPr>
        <w:t xml:space="preserve"> Sep </w:t>
      </w:r>
      <w:r w:rsidR="001A377B" w:rsidRPr="008C1E40">
        <w:rPr>
          <w:rStyle w:val="Siln"/>
        </w:rPr>
        <w:t xml:space="preserve">2014 </w:t>
      </w:r>
      <w:r>
        <w:rPr>
          <w:rStyle w:val="Siln"/>
        </w:rPr>
        <w:t xml:space="preserve">in </w:t>
      </w:r>
      <w:r w:rsidR="00BF3C73">
        <w:rPr>
          <w:rStyle w:val="Siln"/>
        </w:rPr>
        <w:t>Priority</w:t>
      </w:r>
      <w:r>
        <w:rPr>
          <w:rStyle w:val="Siln"/>
        </w:rPr>
        <w:t xml:space="preserve"> axis</w:t>
      </w:r>
      <w:r w:rsidR="001A377B" w:rsidRPr="008C1E40">
        <w:rPr>
          <w:rStyle w:val="Siln"/>
        </w:rPr>
        <w:t xml:space="preserve"> 3</w:t>
      </w:r>
      <w:bookmarkEnd w:id="167"/>
    </w:p>
    <w:tbl>
      <w:tblPr>
        <w:tblW w:w="9237" w:type="dxa"/>
        <w:tblInd w:w="47" w:type="dxa"/>
        <w:tblLayout w:type="fixed"/>
        <w:tblCellMar>
          <w:left w:w="70" w:type="dxa"/>
          <w:right w:w="70" w:type="dxa"/>
        </w:tblCellMar>
        <w:tblLook w:val="04A0" w:firstRow="1" w:lastRow="0" w:firstColumn="1" w:lastColumn="0" w:noHBand="0" w:noVBand="1"/>
      </w:tblPr>
      <w:tblGrid>
        <w:gridCol w:w="630"/>
        <w:gridCol w:w="532"/>
        <w:gridCol w:w="1047"/>
        <w:gridCol w:w="799"/>
        <w:gridCol w:w="966"/>
        <w:gridCol w:w="561"/>
        <w:gridCol w:w="1017"/>
        <w:gridCol w:w="708"/>
        <w:gridCol w:w="993"/>
        <w:gridCol w:w="567"/>
        <w:gridCol w:w="1417"/>
      </w:tblGrid>
      <w:tr w:rsidR="000E6706" w:rsidRPr="008C1E40" w14:paraId="4B230992" w14:textId="77777777" w:rsidTr="005030A8">
        <w:trPr>
          <w:trHeight w:val="315"/>
        </w:trPr>
        <w:tc>
          <w:tcPr>
            <w:tcW w:w="630" w:type="dxa"/>
            <w:vMerge w:val="restart"/>
            <w:tcBorders>
              <w:top w:val="double" w:sz="6" w:space="0" w:color="0070C0"/>
              <w:left w:val="double" w:sz="6" w:space="0" w:color="0070C0"/>
              <w:bottom w:val="single" w:sz="8" w:space="0" w:color="0070C0"/>
              <w:right w:val="single" w:sz="8" w:space="0" w:color="0070C0"/>
            </w:tcBorders>
            <w:shd w:val="clear" w:color="000000" w:fill="8DB4E2"/>
            <w:vAlign w:val="center"/>
            <w:hideMark/>
          </w:tcPr>
          <w:p w14:paraId="02B28B0D" w14:textId="0EFA6D3B" w:rsidR="000E6706" w:rsidRPr="008C1E40" w:rsidRDefault="000E6706" w:rsidP="000A3E11">
            <w:pPr>
              <w:jc w:val="center"/>
              <w:rPr>
                <w:b/>
                <w:bCs/>
                <w:color w:val="000000"/>
                <w:sz w:val="16"/>
                <w:szCs w:val="16"/>
              </w:rPr>
            </w:pPr>
            <w:r>
              <w:rPr>
                <w:b/>
                <w:bCs/>
                <w:color w:val="000000"/>
                <w:sz w:val="16"/>
                <w:szCs w:val="16"/>
              </w:rPr>
              <w:t>Order of the call</w:t>
            </w:r>
          </w:p>
        </w:tc>
        <w:tc>
          <w:tcPr>
            <w:tcW w:w="532"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168D1B50" w14:textId="776CB232" w:rsidR="000E6706" w:rsidRPr="008C1E40" w:rsidRDefault="000E6706" w:rsidP="000E6706">
            <w:pPr>
              <w:jc w:val="center"/>
              <w:rPr>
                <w:b/>
                <w:bCs/>
                <w:color w:val="000000"/>
                <w:sz w:val="16"/>
                <w:szCs w:val="16"/>
              </w:rPr>
            </w:pPr>
            <w:r>
              <w:rPr>
                <w:b/>
                <w:bCs/>
                <w:color w:val="000000"/>
                <w:sz w:val="16"/>
                <w:szCs w:val="16"/>
              </w:rPr>
              <w:t>Number of the call</w:t>
            </w:r>
          </w:p>
        </w:tc>
        <w:tc>
          <w:tcPr>
            <w:tcW w:w="1846" w:type="dxa"/>
            <w:gridSpan w:val="2"/>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3E5D83C5" w14:textId="280740C8" w:rsidR="000E6706" w:rsidRPr="008C1E40" w:rsidRDefault="000E6706" w:rsidP="00023A63">
            <w:pPr>
              <w:jc w:val="center"/>
              <w:rPr>
                <w:b/>
                <w:bCs/>
                <w:color w:val="000000"/>
                <w:sz w:val="16"/>
                <w:szCs w:val="16"/>
              </w:rPr>
            </w:pPr>
            <w:r w:rsidRPr="00754E2B">
              <w:rPr>
                <w:b/>
                <w:bCs/>
                <w:sz w:val="16"/>
                <w:szCs w:val="16"/>
              </w:rPr>
              <w:t>Submission of project applications</w:t>
            </w:r>
          </w:p>
        </w:tc>
        <w:tc>
          <w:tcPr>
            <w:tcW w:w="966"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2494F47F" w14:textId="5A222275" w:rsidR="000E6706" w:rsidRPr="008C1E40" w:rsidRDefault="000E6706" w:rsidP="00023A63">
            <w:pPr>
              <w:jc w:val="center"/>
              <w:rPr>
                <w:b/>
                <w:bCs/>
                <w:color w:val="000000"/>
                <w:sz w:val="16"/>
                <w:szCs w:val="16"/>
              </w:rPr>
            </w:pPr>
            <w:r w:rsidRPr="00754E2B">
              <w:rPr>
                <w:b/>
                <w:bCs/>
                <w:sz w:val="16"/>
                <w:szCs w:val="16"/>
              </w:rPr>
              <w:t>Type of the call</w:t>
            </w:r>
          </w:p>
        </w:tc>
        <w:tc>
          <w:tcPr>
            <w:tcW w:w="561"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50289006" w14:textId="77777777" w:rsidR="000E6706" w:rsidRPr="00754E2B" w:rsidRDefault="000E6706" w:rsidP="00EA5CEF">
            <w:pPr>
              <w:jc w:val="center"/>
              <w:rPr>
                <w:b/>
                <w:bCs/>
                <w:sz w:val="16"/>
                <w:szCs w:val="16"/>
              </w:rPr>
            </w:pPr>
            <w:r w:rsidRPr="00754E2B">
              <w:rPr>
                <w:b/>
                <w:bCs/>
                <w:sz w:val="16"/>
                <w:szCs w:val="16"/>
              </w:rPr>
              <w:t>IA</w:t>
            </w:r>
          </w:p>
          <w:p w14:paraId="017478B8" w14:textId="6A90CD80" w:rsidR="000E6706" w:rsidRPr="008C1E40" w:rsidRDefault="000E6706" w:rsidP="00023A63">
            <w:pPr>
              <w:jc w:val="center"/>
              <w:rPr>
                <w:b/>
                <w:bCs/>
                <w:color w:val="000000"/>
                <w:sz w:val="16"/>
                <w:szCs w:val="16"/>
              </w:rPr>
            </w:pPr>
          </w:p>
        </w:tc>
        <w:tc>
          <w:tcPr>
            <w:tcW w:w="1017"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4DF167C0" w14:textId="77777777" w:rsidR="000E6706" w:rsidRPr="00754E2B" w:rsidRDefault="000E6706" w:rsidP="00EA5CEF">
            <w:pPr>
              <w:jc w:val="center"/>
              <w:rPr>
                <w:b/>
                <w:bCs/>
                <w:sz w:val="16"/>
                <w:szCs w:val="16"/>
              </w:rPr>
            </w:pPr>
            <w:r w:rsidRPr="00754E2B">
              <w:rPr>
                <w:b/>
                <w:bCs/>
                <w:sz w:val="16"/>
                <w:szCs w:val="16"/>
              </w:rPr>
              <w:t>Allocation for the call</w:t>
            </w:r>
          </w:p>
          <w:p w14:paraId="6C47D061" w14:textId="3F2A1EEE" w:rsidR="000E6706" w:rsidRPr="008C1E40" w:rsidRDefault="000E6706" w:rsidP="00023A63">
            <w:pPr>
              <w:jc w:val="center"/>
              <w:rPr>
                <w:b/>
                <w:bCs/>
                <w:color w:val="000000"/>
                <w:sz w:val="16"/>
                <w:szCs w:val="16"/>
              </w:rPr>
            </w:pPr>
          </w:p>
        </w:tc>
        <w:tc>
          <w:tcPr>
            <w:tcW w:w="1701" w:type="dxa"/>
            <w:gridSpan w:val="2"/>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1A121985" w14:textId="6EF4CC0C" w:rsidR="000E6706" w:rsidRPr="008C1E40" w:rsidRDefault="000E6706" w:rsidP="00023A63">
            <w:pPr>
              <w:jc w:val="center"/>
              <w:rPr>
                <w:b/>
                <w:bCs/>
                <w:color w:val="000000"/>
                <w:sz w:val="16"/>
                <w:szCs w:val="16"/>
              </w:rPr>
            </w:pPr>
            <w:r>
              <w:rPr>
                <w:b/>
                <w:bCs/>
                <w:color w:val="000000"/>
                <w:sz w:val="16"/>
                <w:szCs w:val="16"/>
              </w:rPr>
              <w:t>Submitted applications for support</w:t>
            </w:r>
          </w:p>
        </w:tc>
        <w:tc>
          <w:tcPr>
            <w:tcW w:w="1984" w:type="dxa"/>
            <w:gridSpan w:val="2"/>
            <w:vMerge w:val="restart"/>
            <w:tcBorders>
              <w:top w:val="double" w:sz="6" w:space="0" w:color="0070C0"/>
              <w:left w:val="single" w:sz="8" w:space="0" w:color="0070C0"/>
              <w:bottom w:val="single" w:sz="8" w:space="0" w:color="0070C0"/>
              <w:right w:val="double" w:sz="6" w:space="0" w:color="0070C0"/>
            </w:tcBorders>
            <w:shd w:val="clear" w:color="000000" w:fill="8DB4E2"/>
            <w:vAlign w:val="center"/>
            <w:hideMark/>
          </w:tcPr>
          <w:p w14:paraId="4369C122" w14:textId="53493BF8" w:rsidR="000E6706" w:rsidRPr="008C1E40" w:rsidRDefault="000E6706" w:rsidP="005D5AE4">
            <w:pPr>
              <w:jc w:val="center"/>
              <w:rPr>
                <w:b/>
                <w:bCs/>
                <w:color w:val="000000"/>
                <w:sz w:val="16"/>
                <w:szCs w:val="16"/>
              </w:rPr>
            </w:pPr>
            <w:r w:rsidRPr="008C1E40">
              <w:rPr>
                <w:b/>
                <w:bCs/>
                <w:color w:val="000000"/>
                <w:sz w:val="16"/>
                <w:szCs w:val="16"/>
              </w:rPr>
              <w:t>Proje</w:t>
            </w:r>
            <w:r>
              <w:rPr>
                <w:b/>
                <w:bCs/>
                <w:color w:val="000000"/>
                <w:sz w:val="16"/>
                <w:szCs w:val="16"/>
              </w:rPr>
              <w:t>cts with issued Decision</w:t>
            </w:r>
            <w:r w:rsidRPr="008C1E40">
              <w:rPr>
                <w:b/>
                <w:bCs/>
                <w:color w:val="000000"/>
                <w:sz w:val="16"/>
                <w:szCs w:val="16"/>
              </w:rPr>
              <w:t>/</w:t>
            </w:r>
            <w:r>
              <w:rPr>
                <w:b/>
                <w:bCs/>
                <w:color w:val="000000"/>
                <w:sz w:val="16"/>
                <w:szCs w:val="16"/>
              </w:rPr>
              <w:t>signed Contract</w:t>
            </w:r>
            <w:r w:rsidRPr="008C1E40">
              <w:rPr>
                <w:rStyle w:val="Znakapoznpodarou"/>
                <w:b/>
                <w:bCs/>
                <w:color w:val="000000"/>
                <w:sz w:val="16"/>
                <w:szCs w:val="16"/>
              </w:rPr>
              <w:footnoteReference w:id="8"/>
            </w:r>
          </w:p>
        </w:tc>
      </w:tr>
      <w:tr w:rsidR="000E6706" w:rsidRPr="008C1E40" w14:paraId="22B7EFF3" w14:textId="77777777" w:rsidTr="005030A8">
        <w:trPr>
          <w:trHeight w:val="315"/>
        </w:trPr>
        <w:tc>
          <w:tcPr>
            <w:tcW w:w="630" w:type="dxa"/>
            <w:vMerge/>
            <w:tcBorders>
              <w:top w:val="double" w:sz="6" w:space="0" w:color="0070C0"/>
              <w:left w:val="double" w:sz="6" w:space="0" w:color="0070C0"/>
              <w:bottom w:val="single" w:sz="8" w:space="0" w:color="0070C0"/>
              <w:right w:val="single" w:sz="8" w:space="0" w:color="0070C0"/>
            </w:tcBorders>
            <w:vAlign w:val="center"/>
            <w:hideMark/>
          </w:tcPr>
          <w:p w14:paraId="1A33062D" w14:textId="77777777" w:rsidR="000E6706" w:rsidRPr="008C1E40" w:rsidRDefault="000E6706" w:rsidP="00023A63">
            <w:pPr>
              <w:rPr>
                <w:b/>
                <w:bCs/>
                <w:color w:val="000000"/>
                <w:sz w:val="16"/>
                <w:szCs w:val="16"/>
              </w:rPr>
            </w:pPr>
          </w:p>
        </w:tc>
        <w:tc>
          <w:tcPr>
            <w:tcW w:w="532" w:type="dxa"/>
            <w:vMerge/>
            <w:tcBorders>
              <w:top w:val="double" w:sz="6" w:space="0" w:color="0070C0"/>
              <w:left w:val="single" w:sz="8" w:space="0" w:color="0070C0"/>
              <w:bottom w:val="single" w:sz="8" w:space="0" w:color="0070C0"/>
              <w:right w:val="single" w:sz="8" w:space="0" w:color="0070C0"/>
            </w:tcBorders>
            <w:vAlign w:val="center"/>
            <w:hideMark/>
          </w:tcPr>
          <w:p w14:paraId="3280A18C" w14:textId="77777777" w:rsidR="000E6706" w:rsidRPr="008C1E40" w:rsidRDefault="000E6706" w:rsidP="00023A63">
            <w:pPr>
              <w:rPr>
                <w:b/>
                <w:bCs/>
                <w:color w:val="000000"/>
                <w:sz w:val="16"/>
                <w:szCs w:val="16"/>
              </w:rPr>
            </w:pPr>
          </w:p>
        </w:tc>
        <w:tc>
          <w:tcPr>
            <w:tcW w:w="1846" w:type="dxa"/>
            <w:gridSpan w:val="2"/>
            <w:vMerge/>
            <w:tcBorders>
              <w:top w:val="double" w:sz="6" w:space="0" w:color="0070C0"/>
              <w:left w:val="single" w:sz="8" w:space="0" w:color="0070C0"/>
              <w:bottom w:val="single" w:sz="8" w:space="0" w:color="0070C0"/>
              <w:right w:val="single" w:sz="8" w:space="0" w:color="0070C0"/>
            </w:tcBorders>
            <w:vAlign w:val="center"/>
            <w:hideMark/>
          </w:tcPr>
          <w:p w14:paraId="0BC2505A" w14:textId="77777777" w:rsidR="000E6706" w:rsidRPr="008C1E40" w:rsidRDefault="000E6706" w:rsidP="00023A63">
            <w:pPr>
              <w:rPr>
                <w:b/>
                <w:bCs/>
                <w:color w:val="000000"/>
                <w:sz w:val="16"/>
                <w:szCs w:val="16"/>
              </w:rPr>
            </w:pPr>
          </w:p>
        </w:tc>
        <w:tc>
          <w:tcPr>
            <w:tcW w:w="966" w:type="dxa"/>
            <w:vMerge/>
            <w:tcBorders>
              <w:top w:val="double" w:sz="6" w:space="0" w:color="0070C0"/>
              <w:left w:val="single" w:sz="8" w:space="0" w:color="0070C0"/>
              <w:bottom w:val="single" w:sz="8" w:space="0" w:color="0070C0"/>
              <w:right w:val="single" w:sz="8" w:space="0" w:color="0070C0"/>
            </w:tcBorders>
            <w:vAlign w:val="center"/>
            <w:hideMark/>
          </w:tcPr>
          <w:p w14:paraId="38915407" w14:textId="77777777" w:rsidR="000E6706" w:rsidRPr="008C1E40" w:rsidRDefault="000E6706" w:rsidP="00023A63">
            <w:pPr>
              <w:rPr>
                <w:b/>
                <w:bCs/>
                <w:color w:val="000000"/>
                <w:sz w:val="16"/>
                <w:szCs w:val="16"/>
              </w:rPr>
            </w:pPr>
          </w:p>
        </w:tc>
        <w:tc>
          <w:tcPr>
            <w:tcW w:w="561" w:type="dxa"/>
            <w:vMerge/>
            <w:tcBorders>
              <w:top w:val="double" w:sz="6" w:space="0" w:color="0070C0"/>
              <w:left w:val="single" w:sz="8" w:space="0" w:color="0070C0"/>
              <w:bottom w:val="single" w:sz="8" w:space="0" w:color="0070C0"/>
              <w:right w:val="single" w:sz="8" w:space="0" w:color="0070C0"/>
            </w:tcBorders>
            <w:vAlign w:val="center"/>
            <w:hideMark/>
          </w:tcPr>
          <w:p w14:paraId="3A516763" w14:textId="77777777" w:rsidR="000E6706" w:rsidRPr="008C1E40" w:rsidRDefault="000E6706" w:rsidP="00023A63">
            <w:pPr>
              <w:rPr>
                <w:b/>
                <w:bCs/>
                <w:color w:val="000000"/>
                <w:sz w:val="16"/>
                <w:szCs w:val="16"/>
              </w:rPr>
            </w:pPr>
          </w:p>
        </w:tc>
        <w:tc>
          <w:tcPr>
            <w:tcW w:w="1017" w:type="dxa"/>
            <w:vMerge/>
            <w:tcBorders>
              <w:top w:val="double" w:sz="6" w:space="0" w:color="0070C0"/>
              <w:left w:val="single" w:sz="8" w:space="0" w:color="0070C0"/>
              <w:bottom w:val="single" w:sz="8" w:space="0" w:color="0070C0"/>
              <w:right w:val="single" w:sz="8" w:space="0" w:color="0070C0"/>
            </w:tcBorders>
            <w:vAlign w:val="center"/>
            <w:hideMark/>
          </w:tcPr>
          <w:p w14:paraId="5FF80872" w14:textId="77777777" w:rsidR="000E6706" w:rsidRPr="008C1E40" w:rsidRDefault="000E6706" w:rsidP="00023A63">
            <w:pPr>
              <w:rPr>
                <w:b/>
                <w:bCs/>
                <w:color w:val="000000"/>
                <w:sz w:val="16"/>
                <w:szCs w:val="16"/>
              </w:rPr>
            </w:pPr>
          </w:p>
        </w:tc>
        <w:tc>
          <w:tcPr>
            <w:tcW w:w="1701" w:type="dxa"/>
            <w:gridSpan w:val="2"/>
            <w:vMerge/>
            <w:tcBorders>
              <w:top w:val="double" w:sz="6" w:space="0" w:color="0070C0"/>
              <w:left w:val="single" w:sz="8" w:space="0" w:color="0070C0"/>
              <w:bottom w:val="single" w:sz="8" w:space="0" w:color="0070C0"/>
              <w:right w:val="single" w:sz="8" w:space="0" w:color="0070C0"/>
            </w:tcBorders>
            <w:vAlign w:val="center"/>
            <w:hideMark/>
          </w:tcPr>
          <w:p w14:paraId="4968E231" w14:textId="77777777" w:rsidR="000E6706" w:rsidRPr="008C1E40" w:rsidRDefault="000E6706" w:rsidP="00023A63">
            <w:pPr>
              <w:rPr>
                <w:b/>
                <w:bCs/>
                <w:color w:val="000000"/>
                <w:sz w:val="16"/>
                <w:szCs w:val="16"/>
              </w:rPr>
            </w:pPr>
          </w:p>
        </w:tc>
        <w:tc>
          <w:tcPr>
            <w:tcW w:w="1984" w:type="dxa"/>
            <w:gridSpan w:val="2"/>
            <w:vMerge/>
            <w:tcBorders>
              <w:top w:val="double" w:sz="6" w:space="0" w:color="0070C0"/>
              <w:left w:val="single" w:sz="8" w:space="0" w:color="0070C0"/>
              <w:bottom w:val="single" w:sz="8" w:space="0" w:color="0070C0"/>
              <w:right w:val="double" w:sz="6" w:space="0" w:color="0070C0"/>
            </w:tcBorders>
            <w:vAlign w:val="center"/>
            <w:hideMark/>
          </w:tcPr>
          <w:p w14:paraId="57BA5767" w14:textId="77777777" w:rsidR="000E6706" w:rsidRPr="008C1E40" w:rsidRDefault="000E6706" w:rsidP="00023A63">
            <w:pPr>
              <w:rPr>
                <w:b/>
                <w:bCs/>
                <w:color w:val="000000"/>
                <w:sz w:val="16"/>
                <w:szCs w:val="16"/>
              </w:rPr>
            </w:pPr>
          </w:p>
        </w:tc>
      </w:tr>
      <w:tr w:rsidR="00662562" w:rsidRPr="008C1E40" w14:paraId="33245228" w14:textId="77777777" w:rsidTr="005030A8">
        <w:trPr>
          <w:trHeight w:val="1065"/>
        </w:trPr>
        <w:tc>
          <w:tcPr>
            <w:tcW w:w="630" w:type="dxa"/>
            <w:vMerge/>
            <w:tcBorders>
              <w:top w:val="double" w:sz="6" w:space="0" w:color="0070C0"/>
              <w:left w:val="double" w:sz="6" w:space="0" w:color="0070C0"/>
              <w:bottom w:val="single" w:sz="8" w:space="0" w:color="0070C0"/>
              <w:right w:val="single" w:sz="8" w:space="0" w:color="0070C0"/>
            </w:tcBorders>
            <w:vAlign w:val="center"/>
            <w:hideMark/>
          </w:tcPr>
          <w:p w14:paraId="057CF57A" w14:textId="77777777" w:rsidR="00662562" w:rsidRPr="008C1E40" w:rsidRDefault="00662562" w:rsidP="00023A63">
            <w:pPr>
              <w:rPr>
                <w:b/>
                <w:bCs/>
                <w:color w:val="000000"/>
                <w:sz w:val="16"/>
                <w:szCs w:val="16"/>
              </w:rPr>
            </w:pPr>
          </w:p>
        </w:tc>
        <w:tc>
          <w:tcPr>
            <w:tcW w:w="532" w:type="dxa"/>
            <w:vMerge/>
            <w:tcBorders>
              <w:top w:val="double" w:sz="6" w:space="0" w:color="0070C0"/>
              <w:left w:val="single" w:sz="8" w:space="0" w:color="0070C0"/>
              <w:bottom w:val="single" w:sz="8" w:space="0" w:color="0070C0"/>
              <w:right w:val="single" w:sz="8" w:space="0" w:color="0070C0"/>
            </w:tcBorders>
            <w:vAlign w:val="center"/>
            <w:hideMark/>
          </w:tcPr>
          <w:p w14:paraId="25E205A4" w14:textId="77777777" w:rsidR="00662562" w:rsidRPr="008C1E40" w:rsidRDefault="00662562" w:rsidP="00023A63">
            <w:pPr>
              <w:rPr>
                <w:b/>
                <w:bCs/>
                <w:color w:val="000000"/>
                <w:sz w:val="16"/>
                <w:szCs w:val="16"/>
              </w:rPr>
            </w:pPr>
          </w:p>
        </w:tc>
        <w:tc>
          <w:tcPr>
            <w:tcW w:w="1047" w:type="dxa"/>
            <w:tcBorders>
              <w:top w:val="nil"/>
              <w:left w:val="nil"/>
              <w:bottom w:val="single" w:sz="8" w:space="0" w:color="0070C0"/>
              <w:right w:val="single" w:sz="8" w:space="0" w:color="0070C0"/>
            </w:tcBorders>
            <w:shd w:val="clear" w:color="000000" w:fill="8DB4E2"/>
            <w:vAlign w:val="center"/>
            <w:hideMark/>
          </w:tcPr>
          <w:p w14:paraId="6AFF2085" w14:textId="2AF47804" w:rsidR="00662562" w:rsidRPr="008C1E40" w:rsidRDefault="00662562" w:rsidP="00023A63">
            <w:pPr>
              <w:jc w:val="center"/>
              <w:rPr>
                <w:b/>
                <w:bCs/>
                <w:color w:val="000000"/>
                <w:sz w:val="16"/>
                <w:szCs w:val="16"/>
              </w:rPr>
            </w:pPr>
            <w:r w:rsidRPr="00754E2B">
              <w:rPr>
                <w:b/>
                <w:bCs/>
                <w:sz w:val="16"/>
                <w:szCs w:val="16"/>
              </w:rPr>
              <w:t>Opening date of the call</w:t>
            </w:r>
          </w:p>
        </w:tc>
        <w:tc>
          <w:tcPr>
            <w:tcW w:w="799" w:type="dxa"/>
            <w:tcBorders>
              <w:top w:val="nil"/>
              <w:left w:val="nil"/>
              <w:bottom w:val="single" w:sz="8" w:space="0" w:color="0070C0"/>
              <w:right w:val="single" w:sz="8" w:space="0" w:color="0070C0"/>
            </w:tcBorders>
            <w:shd w:val="clear" w:color="000000" w:fill="8DB4E2"/>
            <w:vAlign w:val="center"/>
            <w:hideMark/>
          </w:tcPr>
          <w:p w14:paraId="588F7425" w14:textId="2C047484" w:rsidR="00662562" w:rsidRPr="008C1E40" w:rsidRDefault="00662562" w:rsidP="00023A63">
            <w:pPr>
              <w:jc w:val="center"/>
              <w:rPr>
                <w:b/>
                <w:bCs/>
                <w:color w:val="000000"/>
                <w:sz w:val="16"/>
                <w:szCs w:val="16"/>
              </w:rPr>
            </w:pPr>
            <w:r w:rsidRPr="00754E2B">
              <w:rPr>
                <w:b/>
                <w:bCs/>
                <w:sz w:val="16"/>
                <w:szCs w:val="16"/>
              </w:rPr>
              <w:t>Closing date of the call</w:t>
            </w:r>
          </w:p>
        </w:tc>
        <w:tc>
          <w:tcPr>
            <w:tcW w:w="966" w:type="dxa"/>
            <w:vMerge/>
            <w:tcBorders>
              <w:top w:val="double" w:sz="6" w:space="0" w:color="0070C0"/>
              <w:left w:val="single" w:sz="8" w:space="0" w:color="0070C0"/>
              <w:bottom w:val="single" w:sz="8" w:space="0" w:color="0070C0"/>
              <w:right w:val="single" w:sz="8" w:space="0" w:color="0070C0"/>
            </w:tcBorders>
            <w:vAlign w:val="center"/>
            <w:hideMark/>
          </w:tcPr>
          <w:p w14:paraId="12678397" w14:textId="77777777" w:rsidR="00662562" w:rsidRPr="008C1E40" w:rsidRDefault="00662562" w:rsidP="00023A63">
            <w:pPr>
              <w:rPr>
                <w:b/>
                <w:bCs/>
                <w:color w:val="000000"/>
                <w:sz w:val="16"/>
                <w:szCs w:val="16"/>
              </w:rPr>
            </w:pPr>
          </w:p>
        </w:tc>
        <w:tc>
          <w:tcPr>
            <w:tcW w:w="561" w:type="dxa"/>
            <w:vMerge/>
            <w:tcBorders>
              <w:top w:val="double" w:sz="6" w:space="0" w:color="0070C0"/>
              <w:left w:val="single" w:sz="8" w:space="0" w:color="0070C0"/>
              <w:bottom w:val="single" w:sz="8" w:space="0" w:color="0070C0"/>
              <w:right w:val="single" w:sz="8" w:space="0" w:color="0070C0"/>
            </w:tcBorders>
            <w:vAlign w:val="center"/>
            <w:hideMark/>
          </w:tcPr>
          <w:p w14:paraId="282FEAA9" w14:textId="77777777" w:rsidR="00662562" w:rsidRPr="008C1E40" w:rsidRDefault="00662562" w:rsidP="00023A63">
            <w:pPr>
              <w:rPr>
                <w:b/>
                <w:bCs/>
                <w:color w:val="000000"/>
                <w:sz w:val="16"/>
                <w:szCs w:val="16"/>
              </w:rPr>
            </w:pPr>
          </w:p>
        </w:tc>
        <w:tc>
          <w:tcPr>
            <w:tcW w:w="1017" w:type="dxa"/>
            <w:tcBorders>
              <w:top w:val="nil"/>
              <w:left w:val="nil"/>
              <w:bottom w:val="single" w:sz="8" w:space="0" w:color="0070C0"/>
              <w:right w:val="single" w:sz="8" w:space="0" w:color="0070C0"/>
            </w:tcBorders>
            <w:shd w:val="clear" w:color="000000" w:fill="8DB4E2"/>
            <w:vAlign w:val="center"/>
            <w:hideMark/>
          </w:tcPr>
          <w:p w14:paraId="514A0EB7" w14:textId="6D5FCD4C" w:rsidR="00662562" w:rsidRPr="008C1E40" w:rsidRDefault="00662562" w:rsidP="00023A63">
            <w:pPr>
              <w:jc w:val="center"/>
              <w:rPr>
                <w:b/>
                <w:bCs/>
                <w:color w:val="000000"/>
                <w:sz w:val="16"/>
                <w:szCs w:val="16"/>
              </w:rPr>
            </w:pPr>
            <w:r w:rsidRPr="00754E2B">
              <w:rPr>
                <w:b/>
                <w:bCs/>
                <w:sz w:val="16"/>
                <w:szCs w:val="16"/>
              </w:rPr>
              <w:t>in EUR</w:t>
            </w:r>
          </w:p>
        </w:tc>
        <w:tc>
          <w:tcPr>
            <w:tcW w:w="708" w:type="dxa"/>
            <w:tcBorders>
              <w:top w:val="nil"/>
              <w:left w:val="nil"/>
              <w:bottom w:val="single" w:sz="8" w:space="0" w:color="0070C0"/>
              <w:right w:val="single" w:sz="8" w:space="0" w:color="0070C0"/>
            </w:tcBorders>
            <w:shd w:val="clear" w:color="000000" w:fill="8DB4E2"/>
            <w:vAlign w:val="center"/>
            <w:hideMark/>
          </w:tcPr>
          <w:p w14:paraId="21235A99" w14:textId="1C99085A" w:rsidR="00662562" w:rsidRPr="008C1E40" w:rsidRDefault="00662562" w:rsidP="00023A63">
            <w:pPr>
              <w:jc w:val="center"/>
              <w:rPr>
                <w:b/>
                <w:bCs/>
                <w:color w:val="000000"/>
                <w:sz w:val="16"/>
                <w:szCs w:val="16"/>
              </w:rPr>
            </w:pPr>
            <w:r>
              <w:rPr>
                <w:b/>
                <w:bCs/>
                <w:color w:val="000000"/>
                <w:sz w:val="16"/>
                <w:szCs w:val="16"/>
              </w:rPr>
              <w:t>number</w:t>
            </w:r>
          </w:p>
        </w:tc>
        <w:tc>
          <w:tcPr>
            <w:tcW w:w="993" w:type="dxa"/>
            <w:tcBorders>
              <w:top w:val="nil"/>
              <w:left w:val="nil"/>
              <w:bottom w:val="single" w:sz="8" w:space="0" w:color="0070C0"/>
              <w:right w:val="single" w:sz="8" w:space="0" w:color="0070C0"/>
            </w:tcBorders>
            <w:shd w:val="clear" w:color="000000" w:fill="8DB4E2"/>
            <w:vAlign w:val="center"/>
            <w:hideMark/>
          </w:tcPr>
          <w:p w14:paraId="64576A6F" w14:textId="3D7E44E4" w:rsidR="00662562" w:rsidRPr="008C1E40" w:rsidRDefault="00662562" w:rsidP="00023A63">
            <w:pPr>
              <w:jc w:val="center"/>
              <w:rPr>
                <w:b/>
                <w:bCs/>
                <w:color w:val="000000"/>
                <w:sz w:val="16"/>
                <w:szCs w:val="16"/>
              </w:rPr>
            </w:pPr>
            <w:r>
              <w:rPr>
                <w:b/>
                <w:bCs/>
                <w:color w:val="000000"/>
                <w:sz w:val="16"/>
                <w:szCs w:val="16"/>
              </w:rPr>
              <w:t>in</w:t>
            </w:r>
            <w:r w:rsidRPr="008C1E40">
              <w:rPr>
                <w:b/>
                <w:bCs/>
                <w:color w:val="000000"/>
                <w:sz w:val="16"/>
                <w:szCs w:val="16"/>
              </w:rPr>
              <w:t xml:space="preserve"> EUR</w:t>
            </w:r>
          </w:p>
        </w:tc>
        <w:tc>
          <w:tcPr>
            <w:tcW w:w="567" w:type="dxa"/>
            <w:tcBorders>
              <w:top w:val="nil"/>
              <w:left w:val="nil"/>
              <w:bottom w:val="single" w:sz="8" w:space="0" w:color="0070C0"/>
              <w:right w:val="single" w:sz="8" w:space="0" w:color="0070C0"/>
            </w:tcBorders>
            <w:shd w:val="clear" w:color="000000" w:fill="8DB4E2"/>
            <w:noWrap/>
            <w:vAlign w:val="center"/>
            <w:hideMark/>
          </w:tcPr>
          <w:p w14:paraId="089B0FC6" w14:textId="304A3F64" w:rsidR="00662562" w:rsidRPr="008C1E40" w:rsidRDefault="00662562" w:rsidP="00023A63">
            <w:pPr>
              <w:jc w:val="center"/>
              <w:rPr>
                <w:b/>
                <w:bCs/>
                <w:color w:val="000000"/>
                <w:sz w:val="16"/>
                <w:szCs w:val="16"/>
              </w:rPr>
            </w:pPr>
            <w:r>
              <w:rPr>
                <w:b/>
                <w:bCs/>
                <w:color w:val="000000"/>
                <w:sz w:val="16"/>
                <w:szCs w:val="16"/>
              </w:rPr>
              <w:t>number</w:t>
            </w:r>
          </w:p>
        </w:tc>
        <w:tc>
          <w:tcPr>
            <w:tcW w:w="1417" w:type="dxa"/>
            <w:tcBorders>
              <w:top w:val="nil"/>
              <w:left w:val="nil"/>
              <w:bottom w:val="single" w:sz="8" w:space="0" w:color="0070C0"/>
              <w:right w:val="double" w:sz="6" w:space="0" w:color="0070C0"/>
            </w:tcBorders>
            <w:shd w:val="clear" w:color="000000" w:fill="8DB4E2"/>
            <w:noWrap/>
            <w:vAlign w:val="center"/>
            <w:hideMark/>
          </w:tcPr>
          <w:p w14:paraId="3FB8E48A" w14:textId="51581D14" w:rsidR="00662562" w:rsidRPr="008C1E40" w:rsidRDefault="00662562" w:rsidP="00023A63">
            <w:pPr>
              <w:jc w:val="center"/>
              <w:rPr>
                <w:b/>
                <w:bCs/>
                <w:color w:val="000000"/>
                <w:sz w:val="16"/>
                <w:szCs w:val="16"/>
              </w:rPr>
            </w:pPr>
            <w:r>
              <w:rPr>
                <w:b/>
                <w:bCs/>
                <w:color w:val="000000"/>
                <w:sz w:val="16"/>
                <w:szCs w:val="16"/>
              </w:rPr>
              <w:t>in</w:t>
            </w:r>
            <w:r w:rsidRPr="008C1E40">
              <w:rPr>
                <w:b/>
                <w:bCs/>
                <w:color w:val="000000"/>
                <w:sz w:val="16"/>
                <w:szCs w:val="16"/>
              </w:rPr>
              <w:t xml:space="preserve"> EUR</w:t>
            </w:r>
          </w:p>
        </w:tc>
      </w:tr>
      <w:tr w:rsidR="00662562" w:rsidRPr="008C1E40" w14:paraId="759791B4" w14:textId="77777777" w:rsidTr="005030A8">
        <w:trPr>
          <w:trHeight w:val="330"/>
        </w:trPr>
        <w:tc>
          <w:tcPr>
            <w:tcW w:w="630" w:type="dxa"/>
            <w:tcBorders>
              <w:top w:val="nil"/>
              <w:left w:val="double" w:sz="6" w:space="0" w:color="0070C0"/>
              <w:bottom w:val="single" w:sz="8" w:space="0" w:color="0070C0"/>
              <w:right w:val="single" w:sz="8" w:space="0" w:color="0070C0"/>
            </w:tcBorders>
            <w:shd w:val="clear" w:color="000000" w:fill="FFFFFF"/>
            <w:noWrap/>
            <w:vAlign w:val="center"/>
            <w:hideMark/>
          </w:tcPr>
          <w:p w14:paraId="1370A213" w14:textId="77777777" w:rsidR="00662562" w:rsidRPr="008C1E40" w:rsidRDefault="00662562" w:rsidP="00023A63">
            <w:pPr>
              <w:jc w:val="right"/>
              <w:rPr>
                <w:color w:val="000000"/>
                <w:sz w:val="16"/>
                <w:szCs w:val="16"/>
              </w:rPr>
            </w:pPr>
            <w:r w:rsidRPr="008C1E40">
              <w:rPr>
                <w:color w:val="000000"/>
                <w:sz w:val="16"/>
                <w:szCs w:val="16"/>
              </w:rPr>
              <w:t>22</w:t>
            </w:r>
          </w:p>
        </w:tc>
        <w:tc>
          <w:tcPr>
            <w:tcW w:w="532" w:type="dxa"/>
            <w:tcBorders>
              <w:top w:val="nil"/>
              <w:left w:val="nil"/>
              <w:bottom w:val="single" w:sz="8" w:space="0" w:color="0070C0"/>
              <w:right w:val="single" w:sz="8" w:space="0" w:color="0070C0"/>
            </w:tcBorders>
            <w:shd w:val="clear" w:color="000000" w:fill="FFFFFF"/>
            <w:noWrap/>
            <w:vAlign w:val="center"/>
            <w:hideMark/>
          </w:tcPr>
          <w:p w14:paraId="630668B3" w14:textId="77777777" w:rsidR="00662562" w:rsidRPr="008C1E40" w:rsidRDefault="00662562" w:rsidP="00023A63">
            <w:pPr>
              <w:jc w:val="right"/>
              <w:rPr>
                <w:color w:val="000000"/>
                <w:sz w:val="16"/>
                <w:szCs w:val="16"/>
              </w:rPr>
            </w:pPr>
            <w:r w:rsidRPr="008C1E40">
              <w:rPr>
                <w:color w:val="000000"/>
                <w:sz w:val="16"/>
                <w:szCs w:val="16"/>
              </w:rPr>
              <w:t>4</w:t>
            </w:r>
          </w:p>
        </w:tc>
        <w:tc>
          <w:tcPr>
            <w:tcW w:w="1047" w:type="dxa"/>
            <w:tcBorders>
              <w:top w:val="nil"/>
              <w:left w:val="nil"/>
              <w:bottom w:val="single" w:sz="8" w:space="0" w:color="0070C0"/>
              <w:right w:val="single" w:sz="8" w:space="0" w:color="0070C0"/>
            </w:tcBorders>
            <w:shd w:val="clear" w:color="000000" w:fill="FFFFFF"/>
            <w:vAlign w:val="center"/>
            <w:hideMark/>
          </w:tcPr>
          <w:p w14:paraId="07EB84E8" w14:textId="77777777" w:rsidR="00662562" w:rsidRPr="008C1E40" w:rsidRDefault="00662562" w:rsidP="00023A63">
            <w:pPr>
              <w:jc w:val="right"/>
              <w:rPr>
                <w:color w:val="000000"/>
                <w:sz w:val="16"/>
                <w:szCs w:val="16"/>
              </w:rPr>
            </w:pPr>
            <w:r w:rsidRPr="008C1E40">
              <w:rPr>
                <w:color w:val="000000"/>
                <w:sz w:val="16"/>
                <w:szCs w:val="16"/>
              </w:rPr>
              <w:t>11.11.2009</w:t>
            </w:r>
          </w:p>
        </w:tc>
        <w:tc>
          <w:tcPr>
            <w:tcW w:w="799" w:type="dxa"/>
            <w:tcBorders>
              <w:top w:val="nil"/>
              <w:left w:val="nil"/>
              <w:bottom w:val="single" w:sz="8" w:space="0" w:color="0070C0"/>
              <w:right w:val="single" w:sz="8" w:space="0" w:color="0070C0"/>
            </w:tcBorders>
            <w:shd w:val="clear" w:color="000000" w:fill="FFFFFF"/>
            <w:vAlign w:val="center"/>
            <w:hideMark/>
          </w:tcPr>
          <w:p w14:paraId="71565EA4" w14:textId="77777777" w:rsidR="00662562" w:rsidRPr="008C1E40" w:rsidRDefault="00662562" w:rsidP="00023A63">
            <w:pPr>
              <w:jc w:val="right"/>
              <w:rPr>
                <w:color w:val="000000"/>
                <w:sz w:val="16"/>
                <w:szCs w:val="16"/>
              </w:rPr>
            </w:pPr>
            <w:r w:rsidRPr="008C1E40">
              <w:rPr>
                <w:color w:val="000000"/>
                <w:sz w:val="16"/>
                <w:szCs w:val="16"/>
              </w:rPr>
              <w:t>31.5.2014</w:t>
            </w:r>
          </w:p>
        </w:tc>
        <w:tc>
          <w:tcPr>
            <w:tcW w:w="966" w:type="dxa"/>
            <w:tcBorders>
              <w:top w:val="nil"/>
              <w:left w:val="nil"/>
              <w:bottom w:val="single" w:sz="8" w:space="0" w:color="0070C0"/>
              <w:right w:val="single" w:sz="8" w:space="0" w:color="0070C0"/>
            </w:tcBorders>
            <w:shd w:val="clear" w:color="000000" w:fill="FFFFFF"/>
            <w:noWrap/>
            <w:vAlign w:val="center"/>
            <w:hideMark/>
          </w:tcPr>
          <w:p w14:paraId="1979B9C8" w14:textId="43534DE5" w:rsidR="00662562" w:rsidRPr="008C1E40" w:rsidRDefault="00662562" w:rsidP="00662562">
            <w:pPr>
              <w:rPr>
                <w:color w:val="000000"/>
                <w:sz w:val="16"/>
                <w:szCs w:val="16"/>
              </w:rPr>
            </w:pPr>
            <w:r>
              <w:rPr>
                <w:color w:val="000000"/>
                <w:sz w:val="16"/>
                <w:szCs w:val="16"/>
              </w:rPr>
              <w:t>Continuous</w:t>
            </w:r>
          </w:p>
        </w:tc>
        <w:tc>
          <w:tcPr>
            <w:tcW w:w="561" w:type="dxa"/>
            <w:tcBorders>
              <w:top w:val="nil"/>
              <w:left w:val="nil"/>
              <w:bottom w:val="single" w:sz="8" w:space="0" w:color="0070C0"/>
              <w:right w:val="single" w:sz="8" w:space="0" w:color="0070C0"/>
            </w:tcBorders>
            <w:shd w:val="clear" w:color="000000" w:fill="FFFFFF"/>
            <w:noWrap/>
            <w:vAlign w:val="center"/>
            <w:hideMark/>
          </w:tcPr>
          <w:p w14:paraId="6DD8FF67" w14:textId="77777777" w:rsidR="00662562" w:rsidRPr="008C1E40" w:rsidRDefault="00662562" w:rsidP="00023A63">
            <w:pPr>
              <w:rPr>
                <w:color w:val="000000"/>
                <w:sz w:val="16"/>
                <w:szCs w:val="16"/>
              </w:rPr>
            </w:pPr>
            <w:r w:rsidRPr="008C1E40">
              <w:rPr>
                <w:color w:val="000000"/>
                <w:sz w:val="16"/>
                <w:szCs w:val="16"/>
              </w:rPr>
              <w:t xml:space="preserve">3.3. </w:t>
            </w:r>
          </w:p>
        </w:tc>
        <w:tc>
          <w:tcPr>
            <w:tcW w:w="1017" w:type="dxa"/>
            <w:tcBorders>
              <w:top w:val="nil"/>
              <w:left w:val="nil"/>
              <w:bottom w:val="single" w:sz="8" w:space="0" w:color="0070C0"/>
              <w:right w:val="single" w:sz="8" w:space="0" w:color="0070C0"/>
            </w:tcBorders>
            <w:shd w:val="clear" w:color="000000" w:fill="FFFFFF"/>
            <w:noWrap/>
            <w:vAlign w:val="center"/>
            <w:hideMark/>
          </w:tcPr>
          <w:p w14:paraId="38CAF2C7" w14:textId="77777777" w:rsidR="00662562" w:rsidRPr="008C1E40" w:rsidRDefault="00662562" w:rsidP="00023A63">
            <w:pPr>
              <w:jc w:val="right"/>
              <w:rPr>
                <w:color w:val="000000"/>
                <w:sz w:val="16"/>
                <w:szCs w:val="16"/>
              </w:rPr>
            </w:pPr>
            <w:r w:rsidRPr="008C1E40">
              <w:rPr>
                <w:color w:val="000000"/>
                <w:sz w:val="16"/>
                <w:szCs w:val="16"/>
              </w:rPr>
              <w:t>46 177 308</w:t>
            </w:r>
          </w:p>
        </w:tc>
        <w:tc>
          <w:tcPr>
            <w:tcW w:w="708" w:type="dxa"/>
            <w:tcBorders>
              <w:top w:val="nil"/>
              <w:left w:val="nil"/>
              <w:bottom w:val="single" w:sz="8" w:space="0" w:color="0070C0"/>
              <w:right w:val="single" w:sz="8" w:space="0" w:color="0070C0"/>
            </w:tcBorders>
            <w:shd w:val="clear" w:color="000000" w:fill="FFFFFF"/>
            <w:noWrap/>
            <w:vAlign w:val="center"/>
            <w:hideMark/>
          </w:tcPr>
          <w:p w14:paraId="5CD0868C" w14:textId="77777777" w:rsidR="00662562" w:rsidRPr="008C1E40" w:rsidRDefault="00662562" w:rsidP="00023A63">
            <w:pPr>
              <w:jc w:val="right"/>
              <w:rPr>
                <w:color w:val="000000"/>
                <w:sz w:val="16"/>
                <w:szCs w:val="16"/>
              </w:rPr>
            </w:pPr>
            <w:r w:rsidRPr="008C1E40">
              <w:rPr>
                <w:color w:val="000000"/>
                <w:sz w:val="16"/>
                <w:szCs w:val="16"/>
              </w:rPr>
              <w:t>20</w:t>
            </w:r>
          </w:p>
        </w:tc>
        <w:tc>
          <w:tcPr>
            <w:tcW w:w="993" w:type="dxa"/>
            <w:tcBorders>
              <w:top w:val="nil"/>
              <w:left w:val="nil"/>
              <w:bottom w:val="single" w:sz="8" w:space="0" w:color="0070C0"/>
              <w:right w:val="single" w:sz="8" w:space="0" w:color="0070C0"/>
            </w:tcBorders>
            <w:shd w:val="clear" w:color="000000" w:fill="FFFFFF"/>
            <w:noWrap/>
            <w:vAlign w:val="center"/>
            <w:hideMark/>
          </w:tcPr>
          <w:p w14:paraId="46C682EC" w14:textId="77777777" w:rsidR="00662562" w:rsidRPr="008C1E40" w:rsidRDefault="00662562" w:rsidP="00023A63">
            <w:pPr>
              <w:jc w:val="right"/>
              <w:rPr>
                <w:color w:val="000000"/>
                <w:sz w:val="16"/>
                <w:szCs w:val="16"/>
              </w:rPr>
            </w:pPr>
            <w:r w:rsidRPr="008C1E40">
              <w:rPr>
                <w:color w:val="000000"/>
                <w:sz w:val="16"/>
                <w:szCs w:val="16"/>
              </w:rPr>
              <w:t>71 788 645</w:t>
            </w:r>
          </w:p>
        </w:tc>
        <w:tc>
          <w:tcPr>
            <w:tcW w:w="567" w:type="dxa"/>
            <w:tcBorders>
              <w:top w:val="nil"/>
              <w:left w:val="nil"/>
              <w:bottom w:val="single" w:sz="8" w:space="0" w:color="0070C0"/>
              <w:right w:val="single" w:sz="8" w:space="0" w:color="0070C0"/>
            </w:tcBorders>
            <w:shd w:val="clear" w:color="000000" w:fill="FFFFFF"/>
            <w:noWrap/>
            <w:vAlign w:val="center"/>
            <w:hideMark/>
          </w:tcPr>
          <w:p w14:paraId="48997E50" w14:textId="77777777" w:rsidR="00662562" w:rsidRPr="008C1E40" w:rsidRDefault="00662562" w:rsidP="00023A63">
            <w:pPr>
              <w:jc w:val="right"/>
              <w:rPr>
                <w:color w:val="000000"/>
                <w:sz w:val="16"/>
                <w:szCs w:val="16"/>
              </w:rPr>
            </w:pPr>
            <w:r w:rsidRPr="008C1E40">
              <w:rPr>
                <w:color w:val="000000"/>
                <w:sz w:val="16"/>
                <w:szCs w:val="16"/>
              </w:rPr>
              <w:t>17</w:t>
            </w:r>
          </w:p>
        </w:tc>
        <w:tc>
          <w:tcPr>
            <w:tcW w:w="1417" w:type="dxa"/>
            <w:tcBorders>
              <w:top w:val="nil"/>
              <w:left w:val="nil"/>
              <w:bottom w:val="single" w:sz="8" w:space="0" w:color="0070C0"/>
              <w:right w:val="double" w:sz="6" w:space="0" w:color="0070C0"/>
            </w:tcBorders>
            <w:shd w:val="clear" w:color="000000" w:fill="FFFFFF"/>
            <w:noWrap/>
            <w:vAlign w:val="center"/>
            <w:hideMark/>
          </w:tcPr>
          <w:p w14:paraId="438F9017" w14:textId="77777777" w:rsidR="00662562" w:rsidRPr="008C1E40" w:rsidRDefault="00662562" w:rsidP="00023A63">
            <w:pPr>
              <w:jc w:val="right"/>
              <w:rPr>
                <w:color w:val="000000"/>
                <w:sz w:val="16"/>
                <w:szCs w:val="16"/>
              </w:rPr>
            </w:pPr>
            <w:r w:rsidRPr="008C1E40">
              <w:rPr>
                <w:color w:val="000000"/>
                <w:sz w:val="16"/>
                <w:szCs w:val="16"/>
              </w:rPr>
              <w:t>52 496 575</w:t>
            </w:r>
          </w:p>
        </w:tc>
      </w:tr>
      <w:tr w:rsidR="00662562" w:rsidRPr="008C1E40" w14:paraId="092E9FF4" w14:textId="77777777" w:rsidTr="005030A8">
        <w:trPr>
          <w:trHeight w:val="330"/>
        </w:trPr>
        <w:tc>
          <w:tcPr>
            <w:tcW w:w="630" w:type="dxa"/>
            <w:tcBorders>
              <w:top w:val="nil"/>
              <w:left w:val="double" w:sz="6" w:space="0" w:color="0070C0"/>
              <w:bottom w:val="single" w:sz="8" w:space="0" w:color="0070C0"/>
              <w:right w:val="single" w:sz="8" w:space="0" w:color="0070C0"/>
            </w:tcBorders>
            <w:shd w:val="clear" w:color="000000" w:fill="FFFFFF"/>
            <w:noWrap/>
            <w:vAlign w:val="center"/>
            <w:hideMark/>
          </w:tcPr>
          <w:p w14:paraId="52BD8DF1" w14:textId="77777777" w:rsidR="00662562" w:rsidRPr="008C1E40" w:rsidRDefault="00662562" w:rsidP="00023A63">
            <w:pPr>
              <w:jc w:val="right"/>
              <w:rPr>
                <w:color w:val="000000"/>
                <w:sz w:val="16"/>
                <w:szCs w:val="16"/>
              </w:rPr>
            </w:pPr>
            <w:r w:rsidRPr="008C1E40">
              <w:rPr>
                <w:color w:val="000000"/>
                <w:sz w:val="16"/>
                <w:szCs w:val="16"/>
              </w:rPr>
              <w:t>66</w:t>
            </w:r>
          </w:p>
        </w:tc>
        <w:tc>
          <w:tcPr>
            <w:tcW w:w="532" w:type="dxa"/>
            <w:tcBorders>
              <w:top w:val="nil"/>
              <w:left w:val="nil"/>
              <w:bottom w:val="single" w:sz="8" w:space="0" w:color="0070C0"/>
              <w:right w:val="single" w:sz="8" w:space="0" w:color="0070C0"/>
            </w:tcBorders>
            <w:shd w:val="clear" w:color="000000" w:fill="FFFFFF"/>
            <w:noWrap/>
            <w:vAlign w:val="center"/>
            <w:hideMark/>
          </w:tcPr>
          <w:p w14:paraId="4CFB3197" w14:textId="77777777" w:rsidR="00662562" w:rsidRPr="008C1E40" w:rsidRDefault="00662562" w:rsidP="00023A63">
            <w:pPr>
              <w:jc w:val="right"/>
              <w:rPr>
                <w:color w:val="000000"/>
                <w:sz w:val="16"/>
                <w:szCs w:val="16"/>
              </w:rPr>
            </w:pPr>
            <w:r w:rsidRPr="008C1E40">
              <w:rPr>
                <w:color w:val="000000"/>
                <w:sz w:val="16"/>
                <w:szCs w:val="16"/>
              </w:rPr>
              <w:t>21</w:t>
            </w:r>
          </w:p>
        </w:tc>
        <w:tc>
          <w:tcPr>
            <w:tcW w:w="1047" w:type="dxa"/>
            <w:tcBorders>
              <w:top w:val="nil"/>
              <w:left w:val="nil"/>
              <w:bottom w:val="single" w:sz="8" w:space="0" w:color="0070C0"/>
              <w:right w:val="single" w:sz="8" w:space="0" w:color="0070C0"/>
            </w:tcBorders>
            <w:shd w:val="clear" w:color="000000" w:fill="FFFFFF"/>
            <w:vAlign w:val="center"/>
            <w:hideMark/>
          </w:tcPr>
          <w:p w14:paraId="5BAA3BEE" w14:textId="77777777" w:rsidR="00662562" w:rsidRPr="008C1E40" w:rsidRDefault="00662562" w:rsidP="00023A63">
            <w:pPr>
              <w:jc w:val="right"/>
              <w:rPr>
                <w:color w:val="000000"/>
                <w:sz w:val="16"/>
                <w:szCs w:val="16"/>
              </w:rPr>
            </w:pPr>
            <w:r w:rsidRPr="008C1E40">
              <w:rPr>
                <w:color w:val="000000"/>
                <w:sz w:val="16"/>
                <w:szCs w:val="16"/>
              </w:rPr>
              <w:t>10.12.2013</w:t>
            </w:r>
          </w:p>
        </w:tc>
        <w:tc>
          <w:tcPr>
            <w:tcW w:w="799" w:type="dxa"/>
            <w:tcBorders>
              <w:top w:val="nil"/>
              <w:left w:val="nil"/>
              <w:bottom w:val="single" w:sz="8" w:space="0" w:color="0070C0"/>
              <w:right w:val="single" w:sz="8" w:space="0" w:color="0070C0"/>
            </w:tcBorders>
            <w:shd w:val="clear" w:color="000000" w:fill="FFFFFF"/>
            <w:vAlign w:val="center"/>
            <w:hideMark/>
          </w:tcPr>
          <w:p w14:paraId="2CC9FDA4" w14:textId="77777777" w:rsidR="00662562" w:rsidRPr="008C1E40" w:rsidRDefault="00662562" w:rsidP="00023A63">
            <w:pPr>
              <w:jc w:val="right"/>
              <w:rPr>
                <w:color w:val="000000"/>
                <w:sz w:val="16"/>
                <w:szCs w:val="16"/>
              </w:rPr>
            </w:pPr>
            <w:r w:rsidRPr="008C1E40">
              <w:rPr>
                <w:color w:val="000000"/>
                <w:sz w:val="16"/>
                <w:szCs w:val="16"/>
              </w:rPr>
              <w:t>25.4.2014</w:t>
            </w:r>
          </w:p>
        </w:tc>
        <w:tc>
          <w:tcPr>
            <w:tcW w:w="966" w:type="dxa"/>
            <w:tcBorders>
              <w:top w:val="nil"/>
              <w:left w:val="nil"/>
              <w:bottom w:val="single" w:sz="8" w:space="0" w:color="0070C0"/>
              <w:right w:val="single" w:sz="8" w:space="0" w:color="0070C0"/>
            </w:tcBorders>
            <w:shd w:val="clear" w:color="000000" w:fill="FFFFFF"/>
            <w:noWrap/>
            <w:vAlign w:val="center"/>
            <w:hideMark/>
          </w:tcPr>
          <w:p w14:paraId="5C1450CC" w14:textId="069B42F2" w:rsidR="00662562" w:rsidRPr="008C1E40" w:rsidRDefault="00662562" w:rsidP="00662562">
            <w:pPr>
              <w:rPr>
                <w:color w:val="000000"/>
                <w:sz w:val="16"/>
                <w:szCs w:val="16"/>
              </w:rPr>
            </w:pPr>
            <w:r>
              <w:rPr>
                <w:color w:val="000000"/>
                <w:sz w:val="16"/>
                <w:szCs w:val="16"/>
              </w:rPr>
              <w:t>Time-limited</w:t>
            </w:r>
          </w:p>
        </w:tc>
        <w:tc>
          <w:tcPr>
            <w:tcW w:w="561" w:type="dxa"/>
            <w:tcBorders>
              <w:top w:val="nil"/>
              <w:left w:val="nil"/>
              <w:bottom w:val="single" w:sz="8" w:space="0" w:color="0070C0"/>
              <w:right w:val="single" w:sz="8" w:space="0" w:color="0070C0"/>
            </w:tcBorders>
            <w:shd w:val="clear" w:color="000000" w:fill="FFFFFF"/>
            <w:noWrap/>
            <w:vAlign w:val="center"/>
            <w:hideMark/>
          </w:tcPr>
          <w:p w14:paraId="126C823F" w14:textId="77777777" w:rsidR="00662562" w:rsidRPr="008C1E40" w:rsidRDefault="00662562" w:rsidP="00023A63">
            <w:pPr>
              <w:rPr>
                <w:color w:val="000000"/>
                <w:sz w:val="16"/>
                <w:szCs w:val="16"/>
              </w:rPr>
            </w:pPr>
            <w:r w:rsidRPr="008C1E40">
              <w:rPr>
                <w:color w:val="000000"/>
                <w:sz w:val="16"/>
                <w:szCs w:val="16"/>
              </w:rPr>
              <w:t>3.4.</w:t>
            </w:r>
          </w:p>
        </w:tc>
        <w:tc>
          <w:tcPr>
            <w:tcW w:w="1017" w:type="dxa"/>
            <w:tcBorders>
              <w:top w:val="nil"/>
              <w:left w:val="nil"/>
              <w:bottom w:val="single" w:sz="8" w:space="0" w:color="0070C0"/>
              <w:right w:val="single" w:sz="8" w:space="0" w:color="0070C0"/>
            </w:tcBorders>
            <w:shd w:val="clear" w:color="000000" w:fill="FFFFFF"/>
            <w:noWrap/>
            <w:vAlign w:val="center"/>
            <w:hideMark/>
          </w:tcPr>
          <w:p w14:paraId="67CD6015" w14:textId="77777777" w:rsidR="00662562" w:rsidRPr="008C1E40" w:rsidRDefault="00662562" w:rsidP="00023A63">
            <w:pPr>
              <w:jc w:val="right"/>
              <w:rPr>
                <w:color w:val="000000"/>
                <w:sz w:val="16"/>
                <w:szCs w:val="16"/>
              </w:rPr>
            </w:pPr>
            <w:r w:rsidRPr="008C1E40">
              <w:rPr>
                <w:color w:val="000000"/>
                <w:sz w:val="16"/>
                <w:szCs w:val="16"/>
              </w:rPr>
              <w:t>19 180 979</w:t>
            </w:r>
          </w:p>
        </w:tc>
        <w:tc>
          <w:tcPr>
            <w:tcW w:w="708" w:type="dxa"/>
            <w:tcBorders>
              <w:top w:val="nil"/>
              <w:left w:val="nil"/>
              <w:bottom w:val="single" w:sz="8" w:space="0" w:color="0070C0"/>
              <w:right w:val="single" w:sz="8" w:space="0" w:color="0070C0"/>
            </w:tcBorders>
            <w:shd w:val="clear" w:color="000000" w:fill="FFFFFF"/>
            <w:noWrap/>
            <w:vAlign w:val="center"/>
            <w:hideMark/>
          </w:tcPr>
          <w:p w14:paraId="4CEC047B" w14:textId="77777777" w:rsidR="00662562" w:rsidRPr="008C1E40" w:rsidRDefault="00662562" w:rsidP="00023A63">
            <w:pPr>
              <w:jc w:val="right"/>
              <w:rPr>
                <w:color w:val="000000"/>
                <w:sz w:val="16"/>
                <w:szCs w:val="16"/>
              </w:rPr>
            </w:pPr>
            <w:r w:rsidRPr="008C1E40">
              <w:rPr>
                <w:color w:val="000000"/>
                <w:sz w:val="16"/>
                <w:szCs w:val="16"/>
              </w:rPr>
              <w:t>15</w:t>
            </w:r>
          </w:p>
        </w:tc>
        <w:tc>
          <w:tcPr>
            <w:tcW w:w="993" w:type="dxa"/>
            <w:tcBorders>
              <w:top w:val="nil"/>
              <w:left w:val="nil"/>
              <w:bottom w:val="single" w:sz="8" w:space="0" w:color="0070C0"/>
              <w:right w:val="single" w:sz="8" w:space="0" w:color="0070C0"/>
            </w:tcBorders>
            <w:shd w:val="clear" w:color="000000" w:fill="FFFFFF"/>
            <w:noWrap/>
            <w:vAlign w:val="center"/>
            <w:hideMark/>
          </w:tcPr>
          <w:p w14:paraId="1574D062" w14:textId="77777777" w:rsidR="00662562" w:rsidRPr="008C1E40" w:rsidRDefault="00662562" w:rsidP="00023A63">
            <w:pPr>
              <w:jc w:val="right"/>
              <w:rPr>
                <w:color w:val="000000"/>
                <w:sz w:val="16"/>
                <w:szCs w:val="16"/>
              </w:rPr>
            </w:pPr>
            <w:r w:rsidRPr="008C1E40">
              <w:rPr>
                <w:color w:val="000000"/>
                <w:sz w:val="16"/>
                <w:szCs w:val="16"/>
              </w:rPr>
              <w:t>22 063 208</w:t>
            </w:r>
          </w:p>
        </w:tc>
        <w:tc>
          <w:tcPr>
            <w:tcW w:w="567" w:type="dxa"/>
            <w:tcBorders>
              <w:top w:val="nil"/>
              <w:left w:val="nil"/>
              <w:bottom w:val="single" w:sz="8" w:space="0" w:color="0070C0"/>
              <w:right w:val="single" w:sz="8" w:space="0" w:color="0070C0"/>
            </w:tcBorders>
            <w:shd w:val="clear" w:color="000000" w:fill="FFFFFF"/>
            <w:noWrap/>
            <w:vAlign w:val="center"/>
            <w:hideMark/>
          </w:tcPr>
          <w:p w14:paraId="3D6AF015" w14:textId="77777777" w:rsidR="00662562" w:rsidRPr="008C1E40" w:rsidRDefault="00662562" w:rsidP="00023A63">
            <w:pPr>
              <w:jc w:val="right"/>
              <w:rPr>
                <w:color w:val="000000"/>
                <w:sz w:val="16"/>
                <w:szCs w:val="16"/>
              </w:rPr>
            </w:pPr>
            <w:r w:rsidRPr="008C1E40">
              <w:rPr>
                <w:color w:val="000000"/>
                <w:sz w:val="16"/>
                <w:szCs w:val="16"/>
              </w:rPr>
              <w:t>15</w:t>
            </w:r>
          </w:p>
        </w:tc>
        <w:tc>
          <w:tcPr>
            <w:tcW w:w="1417" w:type="dxa"/>
            <w:tcBorders>
              <w:top w:val="nil"/>
              <w:left w:val="nil"/>
              <w:bottom w:val="single" w:sz="8" w:space="0" w:color="0070C0"/>
              <w:right w:val="double" w:sz="6" w:space="0" w:color="0070C0"/>
            </w:tcBorders>
            <w:shd w:val="clear" w:color="000000" w:fill="FFFFFF"/>
            <w:noWrap/>
            <w:vAlign w:val="center"/>
            <w:hideMark/>
          </w:tcPr>
          <w:p w14:paraId="4A891D1C" w14:textId="77777777" w:rsidR="00662562" w:rsidRPr="008C1E40" w:rsidRDefault="00662562" w:rsidP="00023A63">
            <w:pPr>
              <w:jc w:val="right"/>
              <w:rPr>
                <w:color w:val="000000"/>
                <w:sz w:val="16"/>
                <w:szCs w:val="16"/>
              </w:rPr>
            </w:pPr>
            <w:r w:rsidRPr="008C1E40">
              <w:rPr>
                <w:color w:val="000000"/>
                <w:sz w:val="16"/>
                <w:szCs w:val="16"/>
              </w:rPr>
              <w:t>22 085 295</w:t>
            </w:r>
          </w:p>
        </w:tc>
      </w:tr>
      <w:tr w:rsidR="00662562" w:rsidRPr="008C1E40" w14:paraId="7F98023B" w14:textId="77777777" w:rsidTr="005030A8">
        <w:trPr>
          <w:trHeight w:val="330"/>
        </w:trPr>
        <w:tc>
          <w:tcPr>
            <w:tcW w:w="630" w:type="dxa"/>
            <w:tcBorders>
              <w:top w:val="nil"/>
              <w:left w:val="double" w:sz="6" w:space="0" w:color="0070C0"/>
              <w:bottom w:val="single" w:sz="8" w:space="0" w:color="0070C0"/>
              <w:right w:val="single" w:sz="8" w:space="0" w:color="0070C0"/>
            </w:tcBorders>
            <w:shd w:val="clear" w:color="000000" w:fill="FFFFFF"/>
            <w:noWrap/>
            <w:vAlign w:val="center"/>
            <w:hideMark/>
          </w:tcPr>
          <w:p w14:paraId="5CBB12E1" w14:textId="77777777" w:rsidR="00662562" w:rsidRPr="008C1E40" w:rsidRDefault="00662562" w:rsidP="00023A63">
            <w:pPr>
              <w:jc w:val="right"/>
              <w:rPr>
                <w:color w:val="000000"/>
                <w:sz w:val="16"/>
                <w:szCs w:val="16"/>
              </w:rPr>
            </w:pPr>
            <w:r w:rsidRPr="008C1E40">
              <w:rPr>
                <w:color w:val="000000"/>
                <w:sz w:val="16"/>
                <w:szCs w:val="16"/>
              </w:rPr>
              <w:t>71</w:t>
            </w:r>
          </w:p>
        </w:tc>
        <w:tc>
          <w:tcPr>
            <w:tcW w:w="532" w:type="dxa"/>
            <w:tcBorders>
              <w:top w:val="nil"/>
              <w:left w:val="nil"/>
              <w:bottom w:val="single" w:sz="8" w:space="0" w:color="0070C0"/>
              <w:right w:val="single" w:sz="8" w:space="0" w:color="0070C0"/>
            </w:tcBorders>
            <w:shd w:val="clear" w:color="000000" w:fill="FFFFFF"/>
            <w:noWrap/>
            <w:vAlign w:val="center"/>
            <w:hideMark/>
          </w:tcPr>
          <w:p w14:paraId="0FD02745" w14:textId="77777777" w:rsidR="00662562" w:rsidRPr="008C1E40" w:rsidRDefault="00662562" w:rsidP="00023A63">
            <w:pPr>
              <w:jc w:val="right"/>
              <w:rPr>
                <w:color w:val="000000"/>
                <w:sz w:val="16"/>
                <w:szCs w:val="16"/>
              </w:rPr>
            </w:pPr>
            <w:r w:rsidRPr="008C1E40">
              <w:rPr>
                <w:color w:val="000000"/>
                <w:sz w:val="16"/>
                <w:szCs w:val="16"/>
              </w:rPr>
              <w:t>23</w:t>
            </w:r>
          </w:p>
        </w:tc>
        <w:tc>
          <w:tcPr>
            <w:tcW w:w="1047" w:type="dxa"/>
            <w:tcBorders>
              <w:top w:val="nil"/>
              <w:left w:val="nil"/>
              <w:bottom w:val="single" w:sz="8" w:space="0" w:color="0070C0"/>
              <w:right w:val="single" w:sz="8" w:space="0" w:color="0070C0"/>
            </w:tcBorders>
            <w:shd w:val="clear" w:color="000000" w:fill="FFFFFF"/>
            <w:vAlign w:val="center"/>
            <w:hideMark/>
          </w:tcPr>
          <w:p w14:paraId="3F7F3A43" w14:textId="77777777" w:rsidR="00662562" w:rsidRPr="008C1E40" w:rsidRDefault="00662562" w:rsidP="00023A63">
            <w:pPr>
              <w:jc w:val="right"/>
              <w:rPr>
                <w:color w:val="000000"/>
                <w:sz w:val="16"/>
                <w:szCs w:val="16"/>
              </w:rPr>
            </w:pPr>
            <w:r w:rsidRPr="008C1E40">
              <w:rPr>
                <w:color w:val="000000"/>
                <w:sz w:val="16"/>
                <w:szCs w:val="16"/>
              </w:rPr>
              <w:t>28.2.2014</w:t>
            </w:r>
          </w:p>
        </w:tc>
        <w:tc>
          <w:tcPr>
            <w:tcW w:w="799" w:type="dxa"/>
            <w:tcBorders>
              <w:top w:val="nil"/>
              <w:left w:val="nil"/>
              <w:bottom w:val="single" w:sz="8" w:space="0" w:color="0070C0"/>
              <w:right w:val="single" w:sz="8" w:space="0" w:color="0070C0"/>
            </w:tcBorders>
            <w:shd w:val="clear" w:color="000000" w:fill="FFFFFF"/>
            <w:vAlign w:val="center"/>
            <w:hideMark/>
          </w:tcPr>
          <w:p w14:paraId="0EEAFF06" w14:textId="77777777" w:rsidR="00662562" w:rsidRPr="008C1E40" w:rsidRDefault="00662562" w:rsidP="00023A63">
            <w:pPr>
              <w:jc w:val="right"/>
              <w:rPr>
                <w:color w:val="000000"/>
                <w:sz w:val="16"/>
                <w:szCs w:val="16"/>
              </w:rPr>
            </w:pPr>
            <w:r w:rsidRPr="008C1E40">
              <w:rPr>
                <w:color w:val="000000"/>
                <w:sz w:val="16"/>
                <w:szCs w:val="16"/>
              </w:rPr>
              <w:t>30.5.2014</w:t>
            </w:r>
          </w:p>
        </w:tc>
        <w:tc>
          <w:tcPr>
            <w:tcW w:w="966" w:type="dxa"/>
            <w:tcBorders>
              <w:top w:val="nil"/>
              <w:left w:val="nil"/>
              <w:bottom w:val="single" w:sz="8" w:space="0" w:color="0070C0"/>
              <w:right w:val="single" w:sz="8" w:space="0" w:color="0070C0"/>
            </w:tcBorders>
            <w:shd w:val="clear" w:color="000000" w:fill="FFFFFF"/>
            <w:noWrap/>
            <w:vAlign w:val="center"/>
            <w:hideMark/>
          </w:tcPr>
          <w:p w14:paraId="6846451F" w14:textId="5EBCCA29" w:rsidR="00662562" w:rsidRPr="008C1E40" w:rsidRDefault="00662562" w:rsidP="00023A63">
            <w:pPr>
              <w:rPr>
                <w:color w:val="000000"/>
                <w:sz w:val="16"/>
                <w:szCs w:val="16"/>
              </w:rPr>
            </w:pPr>
            <w:r>
              <w:rPr>
                <w:color w:val="000000"/>
                <w:sz w:val="16"/>
                <w:szCs w:val="16"/>
              </w:rPr>
              <w:t>Time-limited</w:t>
            </w:r>
          </w:p>
        </w:tc>
        <w:tc>
          <w:tcPr>
            <w:tcW w:w="561" w:type="dxa"/>
            <w:tcBorders>
              <w:top w:val="nil"/>
              <w:left w:val="nil"/>
              <w:bottom w:val="single" w:sz="8" w:space="0" w:color="0070C0"/>
              <w:right w:val="single" w:sz="8" w:space="0" w:color="0070C0"/>
            </w:tcBorders>
            <w:shd w:val="clear" w:color="000000" w:fill="FFFFFF"/>
            <w:noWrap/>
            <w:vAlign w:val="center"/>
            <w:hideMark/>
          </w:tcPr>
          <w:p w14:paraId="6AD69C16" w14:textId="77777777" w:rsidR="00662562" w:rsidRPr="008C1E40" w:rsidRDefault="00662562" w:rsidP="00023A63">
            <w:pPr>
              <w:rPr>
                <w:color w:val="000000"/>
                <w:sz w:val="16"/>
                <w:szCs w:val="16"/>
              </w:rPr>
            </w:pPr>
            <w:r w:rsidRPr="008C1E40">
              <w:rPr>
                <w:color w:val="000000"/>
                <w:sz w:val="16"/>
                <w:szCs w:val="16"/>
              </w:rPr>
              <w:t>3.4</w:t>
            </w:r>
          </w:p>
        </w:tc>
        <w:tc>
          <w:tcPr>
            <w:tcW w:w="1017" w:type="dxa"/>
            <w:tcBorders>
              <w:top w:val="nil"/>
              <w:left w:val="nil"/>
              <w:bottom w:val="single" w:sz="8" w:space="0" w:color="0070C0"/>
              <w:right w:val="single" w:sz="8" w:space="0" w:color="0070C0"/>
            </w:tcBorders>
            <w:shd w:val="clear" w:color="000000" w:fill="FFFFFF"/>
            <w:noWrap/>
            <w:vAlign w:val="center"/>
            <w:hideMark/>
          </w:tcPr>
          <w:p w14:paraId="462EF26D" w14:textId="77777777" w:rsidR="00662562" w:rsidRPr="008C1E40" w:rsidRDefault="00662562" w:rsidP="00023A63">
            <w:pPr>
              <w:jc w:val="right"/>
              <w:rPr>
                <w:color w:val="000000"/>
                <w:sz w:val="16"/>
                <w:szCs w:val="16"/>
              </w:rPr>
            </w:pPr>
            <w:r w:rsidRPr="008C1E40">
              <w:rPr>
                <w:color w:val="000000"/>
                <w:sz w:val="16"/>
                <w:szCs w:val="16"/>
              </w:rPr>
              <w:t>24 432 046</w:t>
            </w:r>
          </w:p>
        </w:tc>
        <w:tc>
          <w:tcPr>
            <w:tcW w:w="708" w:type="dxa"/>
            <w:tcBorders>
              <w:top w:val="nil"/>
              <w:left w:val="nil"/>
              <w:bottom w:val="single" w:sz="8" w:space="0" w:color="0070C0"/>
              <w:right w:val="single" w:sz="8" w:space="0" w:color="0070C0"/>
            </w:tcBorders>
            <w:shd w:val="clear" w:color="000000" w:fill="FFFFFF"/>
            <w:noWrap/>
            <w:vAlign w:val="center"/>
            <w:hideMark/>
          </w:tcPr>
          <w:p w14:paraId="121711F2" w14:textId="77777777" w:rsidR="00662562" w:rsidRPr="008C1E40" w:rsidRDefault="00662562" w:rsidP="00023A63">
            <w:pPr>
              <w:jc w:val="right"/>
              <w:rPr>
                <w:color w:val="000000"/>
                <w:sz w:val="16"/>
                <w:szCs w:val="16"/>
              </w:rPr>
            </w:pPr>
            <w:r w:rsidRPr="008C1E40">
              <w:rPr>
                <w:color w:val="000000"/>
                <w:sz w:val="16"/>
                <w:szCs w:val="16"/>
              </w:rPr>
              <w:t>13</w:t>
            </w:r>
          </w:p>
        </w:tc>
        <w:tc>
          <w:tcPr>
            <w:tcW w:w="993" w:type="dxa"/>
            <w:tcBorders>
              <w:top w:val="nil"/>
              <w:left w:val="nil"/>
              <w:bottom w:val="single" w:sz="8" w:space="0" w:color="0070C0"/>
              <w:right w:val="single" w:sz="8" w:space="0" w:color="0070C0"/>
            </w:tcBorders>
            <w:shd w:val="clear" w:color="000000" w:fill="FFFFFF"/>
            <w:noWrap/>
            <w:vAlign w:val="center"/>
            <w:hideMark/>
          </w:tcPr>
          <w:p w14:paraId="1A183C4B" w14:textId="04021C65" w:rsidR="00662562" w:rsidRPr="008C1E40" w:rsidRDefault="00662562" w:rsidP="005030A8">
            <w:pPr>
              <w:jc w:val="right"/>
              <w:rPr>
                <w:color w:val="000000"/>
                <w:sz w:val="16"/>
                <w:szCs w:val="16"/>
              </w:rPr>
            </w:pPr>
            <w:r w:rsidRPr="008C1E40">
              <w:rPr>
                <w:color w:val="000000"/>
                <w:sz w:val="16"/>
                <w:szCs w:val="16"/>
              </w:rPr>
              <w:t>36 308 111</w:t>
            </w:r>
          </w:p>
        </w:tc>
        <w:tc>
          <w:tcPr>
            <w:tcW w:w="567" w:type="dxa"/>
            <w:tcBorders>
              <w:top w:val="nil"/>
              <w:left w:val="nil"/>
              <w:bottom w:val="single" w:sz="8" w:space="0" w:color="0070C0"/>
              <w:right w:val="single" w:sz="8" w:space="0" w:color="0070C0"/>
            </w:tcBorders>
            <w:shd w:val="clear" w:color="000000" w:fill="FFFFFF"/>
            <w:noWrap/>
            <w:vAlign w:val="center"/>
            <w:hideMark/>
          </w:tcPr>
          <w:p w14:paraId="2ECDD8BF" w14:textId="77777777" w:rsidR="00662562" w:rsidRPr="008C1E40" w:rsidRDefault="00662562" w:rsidP="00023A63">
            <w:pPr>
              <w:jc w:val="right"/>
              <w:rPr>
                <w:color w:val="000000"/>
                <w:sz w:val="16"/>
                <w:szCs w:val="16"/>
              </w:rPr>
            </w:pPr>
            <w:r w:rsidRPr="008C1E40">
              <w:rPr>
                <w:color w:val="000000"/>
                <w:sz w:val="16"/>
                <w:szCs w:val="16"/>
              </w:rPr>
              <w:t>0</w:t>
            </w:r>
          </w:p>
        </w:tc>
        <w:tc>
          <w:tcPr>
            <w:tcW w:w="1417" w:type="dxa"/>
            <w:tcBorders>
              <w:top w:val="nil"/>
              <w:left w:val="nil"/>
              <w:bottom w:val="single" w:sz="8" w:space="0" w:color="0070C0"/>
              <w:right w:val="double" w:sz="6" w:space="0" w:color="0070C0"/>
            </w:tcBorders>
            <w:shd w:val="clear" w:color="000000" w:fill="FFFFFF"/>
            <w:noWrap/>
            <w:vAlign w:val="center"/>
            <w:hideMark/>
          </w:tcPr>
          <w:p w14:paraId="2A00E683" w14:textId="77777777" w:rsidR="00662562" w:rsidRPr="008C1E40" w:rsidRDefault="00662562" w:rsidP="00023A63">
            <w:pPr>
              <w:jc w:val="right"/>
              <w:rPr>
                <w:color w:val="000000"/>
                <w:sz w:val="16"/>
                <w:szCs w:val="16"/>
              </w:rPr>
            </w:pPr>
            <w:r w:rsidRPr="008C1E40">
              <w:rPr>
                <w:color w:val="000000"/>
                <w:sz w:val="16"/>
                <w:szCs w:val="16"/>
              </w:rPr>
              <w:t>0</w:t>
            </w:r>
          </w:p>
        </w:tc>
      </w:tr>
      <w:tr w:rsidR="00662562" w:rsidRPr="008C1E40" w14:paraId="147C66EB" w14:textId="77777777" w:rsidTr="005030A8">
        <w:trPr>
          <w:trHeight w:val="330"/>
        </w:trPr>
        <w:tc>
          <w:tcPr>
            <w:tcW w:w="630" w:type="dxa"/>
            <w:tcBorders>
              <w:top w:val="nil"/>
              <w:left w:val="double" w:sz="6" w:space="0" w:color="0070C0"/>
              <w:bottom w:val="single" w:sz="8" w:space="0" w:color="0070C0"/>
              <w:right w:val="single" w:sz="8" w:space="0" w:color="0070C0"/>
            </w:tcBorders>
            <w:shd w:val="clear" w:color="000000" w:fill="FFFFFF"/>
            <w:noWrap/>
            <w:vAlign w:val="center"/>
            <w:hideMark/>
          </w:tcPr>
          <w:p w14:paraId="059A9F0D" w14:textId="77777777" w:rsidR="00662562" w:rsidRPr="008C1E40" w:rsidRDefault="00662562" w:rsidP="00023A63">
            <w:pPr>
              <w:jc w:val="right"/>
              <w:rPr>
                <w:color w:val="000000"/>
                <w:sz w:val="16"/>
                <w:szCs w:val="16"/>
              </w:rPr>
            </w:pPr>
            <w:r w:rsidRPr="008C1E40">
              <w:rPr>
                <w:color w:val="000000"/>
                <w:sz w:val="16"/>
                <w:szCs w:val="16"/>
              </w:rPr>
              <w:t>74</w:t>
            </w:r>
          </w:p>
        </w:tc>
        <w:tc>
          <w:tcPr>
            <w:tcW w:w="532" w:type="dxa"/>
            <w:tcBorders>
              <w:top w:val="nil"/>
              <w:left w:val="nil"/>
              <w:bottom w:val="single" w:sz="8" w:space="0" w:color="0070C0"/>
              <w:right w:val="single" w:sz="8" w:space="0" w:color="0070C0"/>
            </w:tcBorders>
            <w:shd w:val="clear" w:color="000000" w:fill="FFFFFF"/>
            <w:noWrap/>
            <w:vAlign w:val="center"/>
            <w:hideMark/>
          </w:tcPr>
          <w:p w14:paraId="17D474E4" w14:textId="77777777" w:rsidR="00662562" w:rsidRPr="008C1E40" w:rsidRDefault="00662562" w:rsidP="00023A63">
            <w:pPr>
              <w:jc w:val="right"/>
              <w:rPr>
                <w:color w:val="000000"/>
                <w:sz w:val="16"/>
                <w:szCs w:val="16"/>
              </w:rPr>
            </w:pPr>
            <w:r w:rsidRPr="008C1E40">
              <w:rPr>
                <w:color w:val="000000"/>
                <w:sz w:val="16"/>
                <w:szCs w:val="16"/>
              </w:rPr>
              <w:t>26</w:t>
            </w:r>
          </w:p>
        </w:tc>
        <w:tc>
          <w:tcPr>
            <w:tcW w:w="1047" w:type="dxa"/>
            <w:tcBorders>
              <w:top w:val="nil"/>
              <w:left w:val="nil"/>
              <w:bottom w:val="single" w:sz="8" w:space="0" w:color="0070C0"/>
              <w:right w:val="single" w:sz="8" w:space="0" w:color="0070C0"/>
            </w:tcBorders>
            <w:shd w:val="clear" w:color="000000" w:fill="FFFFFF"/>
            <w:vAlign w:val="center"/>
            <w:hideMark/>
          </w:tcPr>
          <w:p w14:paraId="4C950706" w14:textId="77777777" w:rsidR="00662562" w:rsidRPr="008C1E40" w:rsidRDefault="00662562" w:rsidP="00023A63">
            <w:pPr>
              <w:jc w:val="right"/>
              <w:rPr>
                <w:color w:val="000000"/>
                <w:sz w:val="16"/>
                <w:szCs w:val="16"/>
              </w:rPr>
            </w:pPr>
            <w:r w:rsidRPr="008C1E40">
              <w:rPr>
                <w:color w:val="000000"/>
                <w:sz w:val="16"/>
                <w:szCs w:val="16"/>
              </w:rPr>
              <w:t>30.6.2014</w:t>
            </w:r>
          </w:p>
        </w:tc>
        <w:tc>
          <w:tcPr>
            <w:tcW w:w="799" w:type="dxa"/>
            <w:tcBorders>
              <w:top w:val="nil"/>
              <w:left w:val="nil"/>
              <w:bottom w:val="single" w:sz="8" w:space="0" w:color="0070C0"/>
              <w:right w:val="single" w:sz="8" w:space="0" w:color="0070C0"/>
            </w:tcBorders>
            <w:shd w:val="clear" w:color="000000" w:fill="FFFFFF"/>
            <w:vAlign w:val="center"/>
            <w:hideMark/>
          </w:tcPr>
          <w:p w14:paraId="0C3B53DD" w14:textId="77777777" w:rsidR="00662562" w:rsidRPr="008C1E40" w:rsidRDefault="00662562" w:rsidP="00023A63">
            <w:pPr>
              <w:jc w:val="right"/>
              <w:rPr>
                <w:color w:val="000000"/>
                <w:sz w:val="16"/>
                <w:szCs w:val="16"/>
              </w:rPr>
            </w:pPr>
            <w:r w:rsidRPr="008C1E40">
              <w:rPr>
                <w:color w:val="000000"/>
                <w:sz w:val="16"/>
                <w:szCs w:val="16"/>
              </w:rPr>
              <w:t>29.8.2014</w:t>
            </w:r>
          </w:p>
        </w:tc>
        <w:tc>
          <w:tcPr>
            <w:tcW w:w="966" w:type="dxa"/>
            <w:tcBorders>
              <w:top w:val="nil"/>
              <w:left w:val="nil"/>
              <w:bottom w:val="single" w:sz="8" w:space="0" w:color="0070C0"/>
              <w:right w:val="single" w:sz="8" w:space="0" w:color="0070C0"/>
            </w:tcBorders>
            <w:shd w:val="clear" w:color="000000" w:fill="FFFFFF"/>
            <w:noWrap/>
            <w:vAlign w:val="center"/>
            <w:hideMark/>
          </w:tcPr>
          <w:p w14:paraId="5B0D013A" w14:textId="6F8FEC46" w:rsidR="00662562" w:rsidRPr="008C1E40" w:rsidRDefault="00662562" w:rsidP="00023A63">
            <w:pPr>
              <w:rPr>
                <w:color w:val="000000"/>
                <w:sz w:val="16"/>
                <w:szCs w:val="16"/>
              </w:rPr>
            </w:pPr>
            <w:r>
              <w:rPr>
                <w:color w:val="000000"/>
                <w:sz w:val="16"/>
                <w:szCs w:val="16"/>
              </w:rPr>
              <w:t>Time-limited</w:t>
            </w:r>
          </w:p>
        </w:tc>
        <w:tc>
          <w:tcPr>
            <w:tcW w:w="561" w:type="dxa"/>
            <w:tcBorders>
              <w:top w:val="nil"/>
              <w:left w:val="nil"/>
              <w:bottom w:val="single" w:sz="8" w:space="0" w:color="0070C0"/>
              <w:right w:val="single" w:sz="8" w:space="0" w:color="0070C0"/>
            </w:tcBorders>
            <w:shd w:val="clear" w:color="000000" w:fill="FFFFFF"/>
            <w:noWrap/>
            <w:vAlign w:val="center"/>
            <w:hideMark/>
          </w:tcPr>
          <w:p w14:paraId="1CF4F3E6" w14:textId="77777777" w:rsidR="00662562" w:rsidRPr="008C1E40" w:rsidRDefault="00662562" w:rsidP="00023A63">
            <w:pPr>
              <w:rPr>
                <w:color w:val="000000"/>
                <w:sz w:val="16"/>
                <w:szCs w:val="16"/>
              </w:rPr>
            </w:pPr>
            <w:r w:rsidRPr="008C1E40">
              <w:rPr>
                <w:color w:val="000000"/>
                <w:sz w:val="16"/>
                <w:szCs w:val="16"/>
              </w:rPr>
              <w:t>3.4.</w:t>
            </w:r>
          </w:p>
        </w:tc>
        <w:tc>
          <w:tcPr>
            <w:tcW w:w="1017" w:type="dxa"/>
            <w:tcBorders>
              <w:top w:val="nil"/>
              <w:left w:val="nil"/>
              <w:bottom w:val="single" w:sz="8" w:space="0" w:color="0070C0"/>
              <w:right w:val="single" w:sz="8" w:space="0" w:color="0070C0"/>
            </w:tcBorders>
            <w:shd w:val="clear" w:color="000000" w:fill="FFFFFF"/>
            <w:noWrap/>
            <w:vAlign w:val="center"/>
            <w:hideMark/>
          </w:tcPr>
          <w:p w14:paraId="7C3D929F" w14:textId="77777777" w:rsidR="00662562" w:rsidRPr="008C1E40" w:rsidRDefault="00662562" w:rsidP="00023A63">
            <w:pPr>
              <w:jc w:val="right"/>
              <w:rPr>
                <w:color w:val="000000"/>
                <w:sz w:val="16"/>
                <w:szCs w:val="16"/>
              </w:rPr>
            </w:pPr>
            <w:r w:rsidRPr="008C1E40">
              <w:rPr>
                <w:color w:val="000000"/>
                <w:sz w:val="16"/>
                <w:szCs w:val="16"/>
              </w:rPr>
              <w:t>39 397 240</w:t>
            </w:r>
          </w:p>
        </w:tc>
        <w:tc>
          <w:tcPr>
            <w:tcW w:w="708" w:type="dxa"/>
            <w:tcBorders>
              <w:top w:val="nil"/>
              <w:left w:val="nil"/>
              <w:bottom w:val="single" w:sz="8" w:space="0" w:color="0070C0"/>
              <w:right w:val="single" w:sz="8" w:space="0" w:color="0070C0"/>
            </w:tcBorders>
            <w:shd w:val="clear" w:color="000000" w:fill="FFFFFF"/>
            <w:noWrap/>
            <w:vAlign w:val="center"/>
            <w:hideMark/>
          </w:tcPr>
          <w:p w14:paraId="612ED652" w14:textId="77777777" w:rsidR="00662562" w:rsidRPr="008C1E40" w:rsidRDefault="00662562" w:rsidP="00023A63">
            <w:pPr>
              <w:jc w:val="right"/>
              <w:rPr>
                <w:color w:val="000000"/>
                <w:sz w:val="16"/>
                <w:szCs w:val="16"/>
              </w:rPr>
            </w:pPr>
            <w:r w:rsidRPr="008C1E40">
              <w:rPr>
                <w:color w:val="000000"/>
                <w:sz w:val="16"/>
                <w:szCs w:val="16"/>
              </w:rPr>
              <w:t>1</w:t>
            </w:r>
          </w:p>
        </w:tc>
        <w:tc>
          <w:tcPr>
            <w:tcW w:w="993" w:type="dxa"/>
            <w:tcBorders>
              <w:top w:val="nil"/>
              <w:left w:val="nil"/>
              <w:bottom w:val="single" w:sz="8" w:space="0" w:color="0070C0"/>
              <w:right w:val="single" w:sz="8" w:space="0" w:color="0070C0"/>
            </w:tcBorders>
            <w:shd w:val="clear" w:color="000000" w:fill="FFFFFF"/>
            <w:noWrap/>
            <w:vAlign w:val="center"/>
            <w:hideMark/>
          </w:tcPr>
          <w:p w14:paraId="5CE0EBAB" w14:textId="77777777" w:rsidR="00662562" w:rsidRPr="008C1E40" w:rsidRDefault="00662562" w:rsidP="00023A63">
            <w:pPr>
              <w:jc w:val="right"/>
              <w:rPr>
                <w:color w:val="000000"/>
                <w:sz w:val="16"/>
                <w:szCs w:val="16"/>
              </w:rPr>
            </w:pPr>
            <w:r w:rsidRPr="008C1E40">
              <w:rPr>
                <w:color w:val="000000"/>
                <w:sz w:val="16"/>
                <w:szCs w:val="16"/>
              </w:rPr>
              <w:t>38 911 002</w:t>
            </w:r>
          </w:p>
        </w:tc>
        <w:tc>
          <w:tcPr>
            <w:tcW w:w="567" w:type="dxa"/>
            <w:tcBorders>
              <w:top w:val="nil"/>
              <w:left w:val="nil"/>
              <w:bottom w:val="single" w:sz="8" w:space="0" w:color="0070C0"/>
              <w:right w:val="single" w:sz="8" w:space="0" w:color="0070C0"/>
            </w:tcBorders>
            <w:shd w:val="clear" w:color="000000" w:fill="FFFFFF"/>
            <w:noWrap/>
            <w:vAlign w:val="center"/>
            <w:hideMark/>
          </w:tcPr>
          <w:p w14:paraId="3BBDDDD5" w14:textId="77777777" w:rsidR="00662562" w:rsidRPr="008C1E40" w:rsidRDefault="00662562" w:rsidP="00023A63">
            <w:pPr>
              <w:jc w:val="right"/>
              <w:rPr>
                <w:color w:val="000000"/>
                <w:sz w:val="16"/>
                <w:szCs w:val="16"/>
              </w:rPr>
            </w:pPr>
            <w:r w:rsidRPr="008C1E40">
              <w:rPr>
                <w:color w:val="000000"/>
                <w:sz w:val="16"/>
                <w:szCs w:val="16"/>
              </w:rPr>
              <w:t>1</w:t>
            </w:r>
          </w:p>
        </w:tc>
        <w:tc>
          <w:tcPr>
            <w:tcW w:w="1417" w:type="dxa"/>
            <w:tcBorders>
              <w:top w:val="nil"/>
              <w:left w:val="nil"/>
              <w:bottom w:val="single" w:sz="8" w:space="0" w:color="0070C0"/>
              <w:right w:val="double" w:sz="6" w:space="0" w:color="0070C0"/>
            </w:tcBorders>
            <w:shd w:val="clear" w:color="000000" w:fill="FFFFFF"/>
            <w:noWrap/>
            <w:vAlign w:val="center"/>
            <w:hideMark/>
          </w:tcPr>
          <w:p w14:paraId="7DF3FEA1" w14:textId="77777777" w:rsidR="00662562" w:rsidRPr="008C1E40" w:rsidRDefault="00662562" w:rsidP="00023A63">
            <w:pPr>
              <w:jc w:val="right"/>
              <w:rPr>
                <w:color w:val="000000"/>
                <w:sz w:val="16"/>
                <w:szCs w:val="16"/>
              </w:rPr>
            </w:pPr>
            <w:r w:rsidRPr="008C1E40">
              <w:rPr>
                <w:color w:val="000000"/>
                <w:sz w:val="16"/>
                <w:szCs w:val="16"/>
              </w:rPr>
              <w:t>38 911 002</w:t>
            </w:r>
          </w:p>
        </w:tc>
      </w:tr>
      <w:tr w:rsidR="00662562" w:rsidRPr="008C1E40" w14:paraId="7262B806" w14:textId="77777777" w:rsidTr="005030A8">
        <w:trPr>
          <w:trHeight w:val="330"/>
        </w:trPr>
        <w:tc>
          <w:tcPr>
            <w:tcW w:w="630" w:type="dxa"/>
            <w:tcBorders>
              <w:top w:val="nil"/>
              <w:left w:val="double" w:sz="6" w:space="0" w:color="0070C0"/>
              <w:bottom w:val="single" w:sz="8" w:space="0" w:color="0070C0"/>
              <w:right w:val="single" w:sz="8" w:space="0" w:color="0070C0"/>
            </w:tcBorders>
            <w:shd w:val="clear" w:color="000000" w:fill="FFFFFF"/>
            <w:noWrap/>
            <w:vAlign w:val="center"/>
            <w:hideMark/>
          </w:tcPr>
          <w:p w14:paraId="038505BD" w14:textId="77777777" w:rsidR="00662562" w:rsidRPr="008C1E40" w:rsidRDefault="00662562" w:rsidP="00023A63">
            <w:pPr>
              <w:jc w:val="right"/>
              <w:rPr>
                <w:color w:val="000000"/>
                <w:sz w:val="16"/>
                <w:szCs w:val="16"/>
              </w:rPr>
            </w:pPr>
            <w:r w:rsidRPr="008C1E40">
              <w:rPr>
                <w:color w:val="000000"/>
                <w:sz w:val="16"/>
                <w:szCs w:val="16"/>
              </w:rPr>
              <w:t>75</w:t>
            </w:r>
          </w:p>
        </w:tc>
        <w:tc>
          <w:tcPr>
            <w:tcW w:w="532" w:type="dxa"/>
            <w:tcBorders>
              <w:top w:val="nil"/>
              <w:left w:val="nil"/>
              <w:bottom w:val="single" w:sz="8" w:space="0" w:color="0070C0"/>
              <w:right w:val="single" w:sz="8" w:space="0" w:color="0070C0"/>
            </w:tcBorders>
            <w:shd w:val="clear" w:color="000000" w:fill="FFFFFF"/>
            <w:noWrap/>
            <w:vAlign w:val="center"/>
            <w:hideMark/>
          </w:tcPr>
          <w:p w14:paraId="2139D843" w14:textId="77777777" w:rsidR="00662562" w:rsidRPr="008C1E40" w:rsidRDefault="00662562" w:rsidP="00023A63">
            <w:pPr>
              <w:jc w:val="right"/>
              <w:rPr>
                <w:color w:val="000000"/>
                <w:sz w:val="16"/>
                <w:szCs w:val="16"/>
              </w:rPr>
            </w:pPr>
            <w:r w:rsidRPr="008C1E40">
              <w:rPr>
                <w:color w:val="000000"/>
                <w:sz w:val="16"/>
                <w:szCs w:val="16"/>
              </w:rPr>
              <w:t>27</w:t>
            </w:r>
          </w:p>
        </w:tc>
        <w:tc>
          <w:tcPr>
            <w:tcW w:w="1047" w:type="dxa"/>
            <w:tcBorders>
              <w:top w:val="nil"/>
              <w:left w:val="nil"/>
              <w:bottom w:val="single" w:sz="8" w:space="0" w:color="0070C0"/>
              <w:right w:val="single" w:sz="8" w:space="0" w:color="0070C0"/>
            </w:tcBorders>
            <w:shd w:val="clear" w:color="000000" w:fill="FFFFFF"/>
            <w:vAlign w:val="center"/>
            <w:hideMark/>
          </w:tcPr>
          <w:p w14:paraId="432A4972" w14:textId="77777777" w:rsidR="00662562" w:rsidRPr="008C1E40" w:rsidRDefault="00662562" w:rsidP="00023A63">
            <w:pPr>
              <w:jc w:val="right"/>
              <w:rPr>
                <w:color w:val="000000"/>
                <w:sz w:val="16"/>
                <w:szCs w:val="16"/>
              </w:rPr>
            </w:pPr>
            <w:r w:rsidRPr="008C1E40">
              <w:rPr>
                <w:color w:val="000000"/>
                <w:sz w:val="16"/>
                <w:szCs w:val="16"/>
              </w:rPr>
              <w:t>5.9.2014</w:t>
            </w:r>
          </w:p>
        </w:tc>
        <w:tc>
          <w:tcPr>
            <w:tcW w:w="799" w:type="dxa"/>
            <w:tcBorders>
              <w:top w:val="nil"/>
              <w:left w:val="nil"/>
              <w:bottom w:val="single" w:sz="8" w:space="0" w:color="0070C0"/>
              <w:right w:val="single" w:sz="8" w:space="0" w:color="0070C0"/>
            </w:tcBorders>
            <w:shd w:val="clear" w:color="000000" w:fill="FFFFFF"/>
            <w:vAlign w:val="center"/>
            <w:hideMark/>
          </w:tcPr>
          <w:p w14:paraId="485082B7" w14:textId="77777777" w:rsidR="00662562" w:rsidRPr="008C1E40" w:rsidRDefault="00662562" w:rsidP="00023A63">
            <w:pPr>
              <w:jc w:val="right"/>
              <w:rPr>
                <w:color w:val="000000"/>
                <w:sz w:val="16"/>
                <w:szCs w:val="16"/>
              </w:rPr>
            </w:pPr>
            <w:r w:rsidRPr="008C1E40">
              <w:rPr>
                <w:color w:val="000000"/>
                <w:sz w:val="16"/>
                <w:szCs w:val="16"/>
              </w:rPr>
              <w:t>27.2.2015</w:t>
            </w:r>
          </w:p>
        </w:tc>
        <w:tc>
          <w:tcPr>
            <w:tcW w:w="966" w:type="dxa"/>
            <w:tcBorders>
              <w:top w:val="nil"/>
              <w:left w:val="nil"/>
              <w:bottom w:val="single" w:sz="8" w:space="0" w:color="0070C0"/>
              <w:right w:val="single" w:sz="8" w:space="0" w:color="0070C0"/>
            </w:tcBorders>
            <w:shd w:val="clear" w:color="000000" w:fill="FFFFFF"/>
            <w:noWrap/>
            <w:vAlign w:val="center"/>
            <w:hideMark/>
          </w:tcPr>
          <w:p w14:paraId="53B37A53" w14:textId="3DD53E42" w:rsidR="00662562" w:rsidRPr="008C1E40" w:rsidRDefault="00662562" w:rsidP="00023A63">
            <w:pPr>
              <w:rPr>
                <w:color w:val="000000"/>
                <w:sz w:val="16"/>
                <w:szCs w:val="16"/>
              </w:rPr>
            </w:pPr>
            <w:r>
              <w:rPr>
                <w:color w:val="000000"/>
                <w:sz w:val="16"/>
                <w:szCs w:val="16"/>
              </w:rPr>
              <w:t>Time-limited</w:t>
            </w:r>
          </w:p>
        </w:tc>
        <w:tc>
          <w:tcPr>
            <w:tcW w:w="561" w:type="dxa"/>
            <w:tcBorders>
              <w:top w:val="nil"/>
              <w:left w:val="nil"/>
              <w:bottom w:val="single" w:sz="8" w:space="0" w:color="0070C0"/>
              <w:right w:val="single" w:sz="8" w:space="0" w:color="0070C0"/>
            </w:tcBorders>
            <w:shd w:val="clear" w:color="000000" w:fill="FFFFFF"/>
            <w:noWrap/>
            <w:vAlign w:val="center"/>
            <w:hideMark/>
          </w:tcPr>
          <w:p w14:paraId="2768A5CF" w14:textId="77777777" w:rsidR="00662562" w:rsidRPr="008C1E40" w:rsidRDefault="00662562" w:rsidP="00023A63">
            <w:pPr>
              <w:rPr>
                <w:color w:val="000000"/>
                <w:sz w:val="16"/>
                <w:szCs w:val="16"/>
              </w:rPr>
            </w:pPr>
            <w:r w:rsidRPr="008C1E40">
              <w:rPr>
                <w:color w:val="000000"/>
                <w:sz w:val="16"/>
                <w:szCs w:val="16"/>
              </w:rPr>
              <w:t>3.4.</w:t>
            </w:r>
          </w:p>
        </w:tc>
        <w:tc>
          <w:tcPr>
            <w:tcW w:w="1017" w:type="dxa"/>
            <w:tcBorders>
              <w:top w:val="nil"/>
              <w:left w:val="nil"/>
              <w:bottom w:val="single" w:sz="8" w:space="0" w:color="0070C0"/>
              <w:right w:val="single" w:sz="8" w:space="0" w:color="0070C0"/>
            </w:tcBorders>
            <w:shd w:val="clear" w:color="000000" w:fill="FFFFFF"/>
            <w:noWrap/>
            <w:vAlign w:val="center"/>
            <w:hideMark/>
          </w:tcPr>
          <w:p w14:paraId="74ADC000" w14:textId="77777777" w:rsidR="00662562" w:rsidRPr="008C1E40" w:rsidRDefault="00662562" w:rsidP="00023A63">
            <w:pPr>
              <w:jc w:val="right"/>
              <w:rPr>
                <w:color w:val="000000"/>
                <w:sz w:val="16"/>
                <w:szCs w:val="16"/>
              </w:rPr>
            </w:pPr>
            <w:r w:rsidRPr="008C1E40">
              <w:rPr>
                <w:color w:val="000000"/>
                <w:sz w:val="16"/>
                <w:szCs w:val="16"/>
              </w:rPr>
              <w:t>11 692 084</w:t>
            </w:r>
          </w:p>
        </w:tc>
        <w:tc>
          <w:tcPr>
            <w:tcW w:w="708" w:type="dxa"/>
            <w:tcBorders>
              <w:top w:val="nil"/>
              <w:left w:val="nil"/>
              <w:bottom w:val="single" w:sz="8" w:space="0" w:color="0070C0"/>
              <w:right w:val="single" w:sz="8" w:space="0" w:color="0070C0"/>
            </w:tcBorders>
            <w:shd w:val="clear" w:color="000000" w:fill="FFFFFF"/>
            <w:noWrap/>
            <w:vAlign w:val="center"/>
            <w:hideMark/>
          </w:tcPr>
          <w:p w14:paraId="48ABBCFB" w14:textId="77777777" w:rsidR="00662562" w:rsidRPr="008C1E40" w:rsidRDefault="00662562" w:rsidP="00023A63">
            <w:pPr>
              <w:jc w:val="right"/>
              <w:rPr>
                <w:color w:val="000000"/>
                <w:sz w:val="16"/>
                <w:szCs w:val="16"/>
              </w:rPr>
            </w:pPr>
            <w:r w:rsidRPr="008C1E40">
              <w:rPr>
                <w:color w:val="000000"/>
                <w:sz w:val="16"/>
                <w:szCs w:val="16"/>
              </w:rPr>
              <w:t> </w:t>
            </w:r>
          </w:p>
        </w:tc>
        <w:tc>
          <w:tcPr>
            <w:tcW w:w="993" w:type="dxa"/>
            <w:tcBorders>
              <w:top w:val="nil"/>
              <w:left w:val="nil"/>
              <w:bottom w:val="single" w:sz="8" w:space="0" w:color="0070C0"/>
              <w:right w:val="single" w:sz="8" w:space="0" w:color="0070C0"/>
            </w:tcBorders>
            <w:shd w:val="clear" w:color="000000" w:fill="FFFFFF"/>
            <w:noWrap/>
            <w:vAlign w:val="center"/>
            <w:hideMark/>
          </w:tcPr>
          <w:p w14:paraId="7F7DC21F" w14:textId="77777777" w:rsidR="00662562" w:rsidRPr="008C1E40" w:rsidRDefault="00662562" w:rsidP="00023A63">
            <w:pPr>
              <w:jc w:val="right"/>
              <w:rPr>
                <w:color w:val="000000"/>
                <w:sz w:val="16"/>
                <w:szCs w:val="16"/>
              </w:rPr>
            </w:pPr>
            <w:r w:rsidRPr="008C1E40">
              <w:rPr>
                <w:color w:val="000000"/>
                <w:sz w:val="16"/>
                <w:szCs w:val="16"/>
              </w:rPr>
              <w:t> </w:t>
            </w:r>
          </w:p>
        </w:tc>
        <w:tc>
          <w:tcPr>
            <w:tcW w:w="567" w:type="dxa"/>
            <w:tcBorders>
              <w:top w:val="nil"/>
              <w:left w:val="nil"/>
              <w:bottom w:val="single" w:sz="8" w:space="0" w:color="0070C0"/>
              <w:right w:val="single" w:sz="8" w:space="0" w:color="0070C0"/>
            </w:tcBorders>
            <w:shd w:val="clear" w:color="000000" w:fill="FFFFFF"/>
            <w:noWrap/>
            <w:vAlign w:val="center"/>
            <w:hideMark/>
          </w:tcPr>
          <w:p w14:paraId="168D1068" w14:textId="77777777" w:rsidR="00662562" w:rsidRPr="008C1E40" w:rsidRDefault="00662562" w:rsidP="00023A63">
            <w:pPr>
              <w:jc w:val="right"/>
              <w:rPr>
                <w:color w:val="000000"/>
                <w:sz w:val="16"/>
                <w:szCs w:val="16"/>
              </w:rPr>
            </w:pPr>
            <w:r w:rsidRPr="008C1E40">
              <w:rPr>
                <w:color w:val="000000"/>
                <w:sz w:val="16"/>
                <w:szCs w:val="16"/>
              </w:rPr>
              <w:t> </w:t>
            </w:r>
          </w:p>
        </w:tc>
        <w:tc>
          <w:tcPr>
            <w:tcW w:w="1417" w:type="dxa"/>
            <w:tcBorders>
              <w:top w:val="nil"/>
              <w:left w:val="nil"/>
              <w:bottom w:val="single" w:sz="8" w:space="0" w:color="0070C0"/>
              <w:right w:val="double" w:sz="6" w:space="0" w:color="0070C0"/>
            </w:tcBorders>
            <w:shd w:val="clear" w:color="000000" w:fill="FFFFFF"/>
            <w:noWrap/>
            <w:vAlign w:val="center"/>
            <w:hideMark/>
          </w:tcPr>
          <w:p w14:paraId="3CBB240C" w14:textId="77777777" w:rsidR="00662562" w:rsidRPr="008C1E40" w:rsidRDefault="00662562" w:rsidP="00023A63">
            <w:pPr>
              <w:jc w:val="right"/>
              <w:rPr>
                <w:color w:val="000000"/>
                <w:sz w:val="16"/>
                <w:szCs w:val="16"/>
              </w:rPr>
            </w:pPr>
            <w:r w:rsidRPr="008C1E40">
              <w:rPr>
                <w:color w:val="000000"/>
                <w:sz w:val="16"/>
                <w:szCs w:val="16"/>
              </w:rPr>
              <w:t> </w:t>
            </w:r>
          </w:p>
        </w:tc>
      </w:tr>
      <w:tr w:rsidR="00662562" w:rsidRPr="008C1E40" w14:paraId="3F9EDCBA" w14:textId="77777777" w:rsidTr="005030A8">
        <w:trPr>
          <w:trHeight w:val="315"/>
        </w:trPr>
        <w:tc>
          <w:tcPr>
            <w:tcW w:w="4535" w:type="dxa"/>
            <w:gridSpan w:val="6"/>
            <w:tcBorders>
              <w:top w:val="single" w:sz="8" w:space="0" w:color="0070C0"/>
              <w:left w:val="double" w:sz="6" w:space="0" w:color="0070C0"/>
              <w:bottom w:val="double" w:sz="6" w:space="0" w:color="0070C0"/>
              <w:right w:val="single" w:sz="8" w:space="0" w:color="0070C0"/>
            </w:tcBorders>
            <w:shd w:val="clear" w:color="auto" w:fill="8DB3E2" w:themeFill="text2" w:themeFillTint="66"/>
            <w:noWrap/>
            <w:vAlign w:val="center"/>
            <w:hideMark/>
          </w:tcPr>
          <w:p w14:paraId="503AABF3" w14:textId="524E2308" w:rsidR="00662562" w:rsidRPr="008C1E40" w:rsidRDefault="00662562" w:rsidP="000E6706">
            <w:pPr>
              <w:rPr>
                <w:b/>
                <w:bCs/>
                <w:color w:val="000000"/>
                <w:sz w:val="16"/>
                <w:szCs w:val="16"/>
              </w:rPr>
            </w:pPr>
            <w:r>
              <w:rPr>
                <w:b/>
                <w:bCs/>
                <w:color w:val="000000"/>
                <w:sz w:val="16"/>
                <w:szCs w:val="16"/>
              </w:rPr>
              <w:t>PA3 total</w:t>
            </w:r>
          </w:p>
        </w:tc>
        <w:tc>
          <w:tcPr>
            <w:tcW w:w="1017" w:type="dxa"/>
            <w:tcBorders>
              <w:top w:val="nil"/>
              <w:left w:val="nil"/>
              <w:bottom w:val="double" w:sz="6" w:space="0" w:color="0070C0"/>
              <w:right w:val="single" w:sz="8" w:space="0" w:color="0070C0"/>
            </w:tcBorders>
            <w:shd w:val="clear" w:color="auto" w:fill="8DB3E2" w:themeFill="text2" w:themeFillTint="66"/>
            <w:noWrap/>
            <w:vAlign w:val="center"/>
            <w:hideMark/>
          </w:tcPr>
          <w:p w14:paraId="75E36729" w14:textId="77777777" w:rsidR="00662562" w:rsidRPr="008C1E40" w:rsidRDefault="00662562" w:rsidP="00023A63">
            <w:pPr>
              <w:jc w:val="right"/>
              <w:rPr>
                <w:b/>
                <w:bCs/>
                <w:color w:val="000000"/>
                <w:sz w:val="16"/>
                <w:szCs w:val="16"/>
              </w:rPr>
            </w:pPr>
            <w:r w:rsidRPr="008C1E40">
              <w:rPr>
                <w:b/>
                <w:bCs/>
                <w:color w:val="000000"/>
                <w:sz w:val="16"/>
                <w:szCs w:val="16"/>
              </w:rPr>
              <w:t>140 879 658</w:t>
            </w:r>
          </w:p>
        </w:tc>
        <w:tc>
          <w:tcPr>
            <w:tcW w:w="708" w:type="dxa"/>
            <w:tcBorders>
              <w:top w:val="nil"/>
              <w:left w:val="nil"/>
              <w:bottom w:val="double" w:sz="6" w:space="0" w:color="0070C0"/>
              <w:right w:val="single" w:sz="8" w:space="0" w:color="0070C0"/>
            </w:tcBorders>
            <w:shd w:val="clear" w:color="auto" w:fill="8DB3E2" w:themeFill="text2" w:themeFillTint="66"/>
            <w:noWrap/>
            <w:vAlign w:val="center"/>
            <w:hideMark/>
          </w:tcPr>
          <w:p w14:paraId="2FF98097" w14:textId="77777777" w:rsidR="00662562" w:rsidRPr="008C1E40" w:rsidRDefault="00662562" w:rsidP="00023A63">
            <w:pPr>
              <w:jc w:val="right"/>
              <w:rPr>
                <w:b/>
                <w:bCs/>
                <w:color w:val="000000"/>
                <w:sz w:val="16"/>
                <w:szCs w:val="16"/>
              </w:rPr>
            </w:pPr>
            <w:r w:rsidRPr="008C1E40">
              <w:rPr>
                <w:b/>
                <w:bCs/>
                <w:color w:val="000000"/>
                <w:sz w:val="16"/>
                <w:szCs w:val="16"/>
              </w:rPr>
              <w:t>49</w:t>
            </w:r>
          </w:p>
        </w:tc>
        <w:tc>
          <w:tcPr>
            <w:tcW w:w="993" w:type="dxa"/>
            <w:tcBorders>
              <w:top w:val="nil"/>
              <w:left w:val="nil"/>
              <w:bottom w:val="double" w:sz="6" w:space="0" w:color="0070C0"/>
              <w:right w:val="single" w:sz="8" w:space="0" w:color="0070C0"/>
            </w:tcBorders>
            <w:shd w:val="clear" w:color="auto" w:fill="8DB3E2" w:themeFill="text2" w:themeFillTint="66"/>
            <w:noWrap/>
            <w:vAlign w:val="center"/>
            <w:hideMark/>
          </w:tcPr>
          <w:p w14:paraId="11C6DB87" w14:textId="77777777" w:rsidR="00662562" w:rsidRPr="008C1E40" w:rsidRDefault="00662562" w:rsidP="00023A63">
            <w:pPr>
              <w:jc w:val="right"/>
              <w:rPr>
                <w:b/>
                <w:bCs/>
                <w:color w:val="000000"/>
                <w:sz w:val="16"/>
                <w:szCs w:val="16"/>
              </w:rPr>
            </w:pPr>
            <w:r w:rsidRPr="008C1E40">
              <w:rPr>
                <w:b/>
                <w:bCs/>
                <w:color w:val="000000"/>
                <w:sz w:val="16"/>
                <w:szCs w:val="16"/>
              </w:rPr>
              <w:t>169 070 966</w:t>
            </w:r>
          </w:p>
        </w:tc>
        <w:tc>
          <w:tcPr>
            <w:tcW w:w="567" w:type="dxa"/>
            <w:tcBorders>
              <w:top w:val="nil"/>
              <w:left w:val="nil"/>
              <w:bottom w:val="double" w:sz="6" w:space="0" w:color="0070C0"/>
              <w:right w:val="single" w:sz="8" w:space="0" w:color="0070C0"/>
            </w:tcBorders>
            <w:shd w:val="clear" w:color="auto" w:fill="8DB3E2" w:themeFill="text2" w:themeFillTint="66"/>
            <w:noWrap/>
            <w:vAlign w:val="center"/>
            <w:hideMark/>
          </w:tcPr>
          <w:p w14:paraId="14E08623" w14:textId="77777777" w:rsidR="00662562" w:rsidRPr="008C1E40" w:rsidRDefault="00662562" w:rsidP="00023A63">
            <w:pPr>
              <w:jc w:val="right"/>
              <w:rPr>
                <w:b/>
                <w:bCs/>
                <w:color w:val="000000"/>
                <w:sz w:val="16"/>
                <w:szCs w:val="16"/>
              </w:rPr>
            </w:pPr>
            <w:r w:rsidRPr="008C1E40">
              <w:rPr>
                <w:b/>
                <w:bCs/>
                <w:color w:val="000000"/>
                <w:sz w:val="16"/>
                <w:szCs w:val="16"/>
              </w:rPr>
              <w:t>33</w:t>
            </w:r>
          </w:p>
        </w:tc>
        <w:tc>
          <w:tcPr>
            <w:tcW w:w="1417" w:type="dxa"/>
            <w:tcBorders>
              <w:top w:val="nil"/>
              <w:left w:val="nil"/>
              <w:bottom w:val="double" w:sz="6" w:space="0" w:color="0070C0"/>
              <w:right w:val="double" w:sz="6" w:space="0" w:color="0070C0"/>
            </w:tcBorders>
            <w:shd w:val="clear" w:color="auto" w:fill="8DB3E2" w:themeFill="text2" w:themeFillTint="66"/>
            <w:noWrap/>
            <w:vAlign w:val="center"/>
            <w:hideMark/>
          </w:tcPr>
          <w:p w14:paraId="0486BA1F" w14:textId="77777777" w:rsidR="00662562" w:rsidRPr="008C1E40" w:rsidRDefault="00662562" w:rsidP="00023A63">
            <w:pPr>
              <w:jc w:val="right"/>
              <w:rPr>
                <w:b/>
                <w:bCs/>
                <w:color w:val="000000"/>
                <w:sz w:val="16"/>
                <w:szCs w:val="16"/>
              </w:rPr>
            </w:pPr>
            <w:r w:rsidRPr="008C1E40">
              <w:rPr>
                <w:b/>
                <w:bCs/>
                <w:color w:val="000000"/>
                <w:sz w:val="16"/>
                <w:szCs w:val="16"/>
              </w:rPr>
              <w:t>113 492 872</w:t>
            </w:r>
          </w:p>
        </w:tc>
      </w:tr>
    </w:tbl>
    <w:p w14:paraId="4C869E84" w14:textId="6D7C690B" w:rsidR="008A1A8F" w:rsidRPr="008C1E40" w:rsidRDefault="000E6706" w:rsidP="008A1A8F">
      <w:pPr>
        <w:rPr>
          <w:i/>
          <w:sz w:val="18"/>
          <w:szCs w:val="18"/>
        </w:rPr>
      </w:pPr>
      <w:r>
        <w:rPr>
          <w:i/>
          <w:sz w:val="18"/>
          <w:szCs w:val="18"/>
        </w:rPr>
        <w:t>Source</w:t>
      </w:r>
      <w:r w:rsidR="008A1A8F" w:rsidRPr="008C1E40">
        <w:rPr>
          <w:i/>
          <w:sz w:val="18"/>
          <w:szCs w:val="18"/>
        </w:rPr>
        <w:t>:</w:t>
      </w:r>
      <w:r w:rsidR="00BF3C73">
        <w:rPr>
          <w:i/>
          <w:sz w:val="18"/>
          <w:szCs w:val="18"/>
        </w:rPr>
        <w:t xml:space="preserve"> </w:t>
      </w:r>
      <w:r w:rsidR="008A1A8F" w:rsidRPr="008C1E40">
        <w:rPr>
          <w:i/>
          <w:sz w:val="18"/>
          <w:szCs w:val="18"/>
        </w:rPr>
        <w:t xml:space="preserve">IS Monit7+IOP </w:t>
      </w:r>
      <w:r>
        <w:rPr>
          <w:i/>
          <w:sz w:val="18"/>
          <w:szCs w:val="18"/>
        </w:rPr>
        <w:t>as of</w:t>
      </w:r>
      <w:r w:rsidR="008A1A8F" w:rsidRPr="008C1E40">
        <w:rPr>
          <w:i/>
          <w:sz w:val="18"/>
          <w:szCs w:val="18"/>
        </w:rPr>
        <w:t xml:space="preserve"> 3</w:t>
      </w:r>
      <w:r>
        <w:rPr>
          <w:i/>
          <w:sz w:val="18"/>
          <w:szCs w:val="18"/>
        </w:rPr>
        <w:t xml:space="preserve"> Oct </w:t>
      </w:r>
      <w:r w:rsidR="008A1A8F" w:rsidRPr="008C1E40">
        <w:rPr>
          <w:i/>
          <w:sz w:val="18"/>
          <w:szCs w:val="18"/>
        </w:rPr>
        <w:t>2014</w:t>
      </w:r>
    </w:p>
    <w:p w14:paraId="637C0AB6" w14:textId="5CCBA5E0" w:rsidR="008A1A8F" w:rsidRPr="008C1E40" w:rsidRDefault="008A1A8F" w:rsidP="008A1A8F">
      <w:pPr>
        <w:rPr>
          <w:i/>
          <w:sz w:val="18"/>
          <w:szCs w:val="18"/>
        </w:rPr>
      </w:pPr>
      <w:r w:rsidRPr="008C1E40">
        <w:rPr>
          <w:i/>
          <w:sz w:val="18"/>
          <w:szCs w:val="18"/>
        </w:rPr>
        <w:t>CZK/EUR</w:t>
      </w:r>
      <w:r w:rsidR="000E6706">
        <w:rPr>
          <w:i/>
          <w:sz w:val="18"/>
          <w:szCs w:val="18"/>
        </w:rPr>
        <w:t xml:space="preserve"> exchange rate</w:t>
      </w:r>
      <w:r w:rsidRPr="008C1E40">
        <w:rPr>
          <w:i/>
          <w:sz w:val="18"/>
          <w:szCs w:val="18"/>
        </w:rPr>
        <w:t>: 27</w:t>
      </w:r>
      <w:r w:rsidR="000E6706">
        <w:rPr>
          <w:i/>
          <w:sz w:val="18"/>
          <w:szCs w:val="18"/>
        </w:rPr>
        <w:t>.</w:t>
      </w:r>
      <w:r w:rsidRPr="008C1E40">
        <w:rPr>
          <w:i/>
          <w:sz w:val="18"/>
          <w:szCs w:val="18"/>
        </w:rPr>
        <w:t>54</w:t>
      </w:r>
    </w:p>
    <w:p w14:paraId="28B3E360" w14:textId="69995315" w:rsidR="008A1A8F" w:rsidRPr="008C1E40" w:rsidRDefault="000E6706" w:rsidP="008A1A8F">
      <w:pPr>
        <w:rPr>
          <w:i/>
          <w:sz w:val="18"/>
          <w:szCs w:val="18"/>
        </w:rPr>
      </w:pPr>
      <w:r>
        <w:rPr>
          <w:i/>
          <w:sz w:val="18"/>
          <w:szCs w:val="18"/>
        </w:rPr>
        <w:t>Source of funding</w:t>
      </w:r>
      <w:r w:rsidR="008A1A8F" w:rsidRPr="008C1E40">
        <w:rPr>
          <w:i/>
          <w:sz w:val="18"/>
          <w:szCs w:val="18"/>
        </w:rPr>
        <w:t xml:space="preserve"> – </w:t>
      </w:r>
      <w:r>
        <w:rPr>
          <w:i/>
          <w:sz w:val="18"/>
          <w:szCs w:val="18"/>
        </w:rPr>
        <w:t>public funds total</w:t>
      </w:r>
    </w:p>
    <w:p w14:paraId="1826AC00" w14:textId="77777777" w:rsidR="006E536A" w:rsidRPr="008C1E40" w:rsidRDefault="006E536A" w:rsidP="00E50867"/>
    <w:p w14:paraId="1EA1327A" w14:textId="77777777" w:rsidR="00520A85" w:rsidRPr="008C1E40" w:rsidRDefault="00520A85" w:rsidP="0065017F">
      <w:pPr>
        <w:pStyle w:val="Nadpis3"/>
        <w:spacing w:before="0" w:after="0"/>
        <w:rPr>
          <w:rFonts w:ascii="Times New Roman" w:hAnsi="Times New Roman"/>
          <w:sz w:val="24"/>
          <w:szCs w:val="24"/>
        </w:rPr>
      </w:pPr>
      <w:bookmarkStart w:id="168" w:name="_Toc306893716"/>
    </w:p>
    <w:p w14:paraId="291A27D2" w14:textId="37EE7338" w:rsidR="001E01FF" w:rsidRPr="008C1E40" w:rsidRDefault="002F2C3F" w:rsidP="0065017F">
      <w:pPr>
        <w:pStyle w:val="Nadpis3"/>
        <w:spacing w:before="0" w:after="0"/>
        <w:rPr>
          <w:rFonts w:ascii="Times New Roman" w:hAnsi="Times New Roman"/>
          <w:sz w:val="24"/>
          <w:szCs w:val="24"/>
        </w:rPr>
      </w:pPr>
      <w:bookmarkStart w:id="169" w:name="_Toc403377087"/>
      <w:r w:rsidRPr="008C1E40">
        <w:rPr>
          <w:rFonts w:ascii="Times New Roman" w:hAnsi="Times New Roman"/>
          <w:sz w:val="24"/>
          <w:szCs w:val="24"/>
        </w:rPr>
        <w:t xml:space="preserve">3.3.3 </w:t>
      </w:r>
      <w:r w:rsidR="000E6706">
        <w:rPr>
          <w:rFonts w:ascii="Times New Roman" w:hAnsi="Times New Roman"/>
          <w:sz w:val="24"/>
          <w:szCs w:val="24"/>
        </w:rPr>
        <w:t>Fulfilment of indicators</w:t>
      </w:r>
      <w:bookmarkEnd w:id="168"/>
      <w:bookmarkEnd w:id="169"/>
    </w:p>
    <w:p w14:paraId="6B767149" w14:textId="77777777" w:rsidR="00134515" w:rsidRPr="008C1E40" w:rsidRDefault="00134515" w:rsidP="00052D5E">
      <w:pPr>
        <w:rPr>
          <w:b/>
          <w:sz w:val="22"/>
          <w:szCs w:val="22"/>
        </w:rPr>
      </w:pPr>
    </w:p>
    <w:p w14:paraId="39E50118" w14:textId="738BB918" w:rsidR="00052D5E" w:rsidRPr="000E6706" w:rsidRDefault="000E6706" w:rsidP="00052D5E">
      <w:pPr>
        <w:rPr>
          <w:b/>
          <w:sz w:val="22"/>
          <w:szCs w:val="22"/>
        </w:rPr>
      </w:pPr>
      <w:r>
        <w:rPr>
          <w:b/>
          <w:sz w:val="22"/>
          <w:szCs w:val="22"/>
        </w:rPr>
        <w:t>Intervention area</w:t>
      </w:r>
      <w:r w:rsidR="00052D5E" w:rsidRPr="000E6706">
        <w:rPr>
          <w:b/>
          <w:sz w:val="22"/>
          <w:szCs w:val="22"/>
        </w:rPr>
        <w:t xml:space="preserve"> 3.1</w:t>
      </w:r>
    </w:p>
    <w:p w14:paraId="2167CE10" w14:textId="6884E66D" w:rsidR="002649C3" w:rsidRPr="000E6706" w:rsidRDefault="000E6706" w:rsidP="000E6706">
      <w:pPr>
        <w:jc w:val="both"/>
        <w:rPr>
          <w:sz w:val="22"/>
          <w:szCs w:val="22"/>
        </w:rPr>
      </w:pPr>
      <w:r w:rsidRPr="000E6706">
        <w:rPr>
          <w:sz w:val="22"/>
          <w:szCs w:val="22"/>
        </w:rPr>
        <w:t>Indicator</w:t>
      </w:r>
      <w:r w:rsidRPr="004A244D">
        <w:rPr>
          <w:b/>
          <w:sz w:val="22"/>
          <w:szCs w:val="22"/>
        </w:rPr>
        <w:t xml:space="preserve"> No 330300 “Number of projects focused on social inclusion“</w:t>
      </w:r>
      <w:r w:rsidRPr="004A244D">
        <w:rPr>
          <w:sz w:val="22"/>
          <w:szCs w:val="22"/>
        </w:rPr>
        <w:t xml:space="preserve"> reflects the fulfilment under all </w:t>
      </w:r>
      <w:r>
        <w:rPr>
          <w:sz w:val="22"/>
          <w:szCs w:val="22"/>
        </w:rPr>
        <w:t>three</w:t>
      </w:r>
      <w:r w:rsidRPr="004A244D">
        <w:rPr>
          <w:sz w:val="22"/>
          <w:szCs w:val="22"/>
        </w:rPr>
        <w:t xml:space="preserve"> activities. Since as of </w:t>
      </w:r>
      <w:r>
        <w:rPr>
          <w:sz w:val="22"/>
          <w:szCs w:val="22"/>
        </w:rPr>
        <w:t>3</w:t>
      </w:r>
      <w:r w:rsidRPr="004A244D">
        <w:rPr>
          <w:sz w:val="22"/>
          <w:szCs w:val="22"/>
        </w:rPr>
        <w:t xml:space="preserve"> </w:t>
      </w:r>
      <w:r>
        <w:rPr>
          <w:sz w:val="22"/>
          <w:szCs w:val="22"/>
        </w:rPr>
        <w:t>Oct</w:t>
      </w:r>
      <w:r w:rsidRPr="004A244D">
        <w:rPr>
          <w:sz w:val="22"/>
          <w:szCs w:val="22"/>
        </w:rPr>
        <w:t xml:space="preserve"> 2014 altogether 12</w:t>
      </w:r>
      <w:r>
        <w:rPr>
          <w:sz w:val="22"/>
          <w:szCs w:val="22"/>
        </w:rPr>
        <w:t>1</w:t>
      </w:r>
      <w:r w:rsidRPr="004A244D">
        <w:rPr>
          <w:sz w:val="22"/>
          <w:szCs w:val="22"/>
        </w:rPr>
        <w:t xml:space="preserve"> projects reached the status of commitment </w:t>
      </w:r>
      <w:r w:rsidR="003213B6">
        <w:rPr>
          <w:sz w:val="22"/>
          <w:szCs w:val="22"/>
        </w:rPr>
        <w:br/>
      </w:r>
      <w:r w:rsidRPr="004A244D">
        <w:rPr>
          <w:sz w:val="22"/>
          <w:szCs w:val="22"/>
        </w:rPr>
        <w:t xml:space="preserve">of approved projects, </w:t>
      </w:r>
      <w:r>
        <w:rPr>
          <w:sz w:val="22"/>
          <w:szCs w:val="22"/>
        </w:rPr>
        <w:t xml:space="preserve">which means 95.3 % of the target value of the monitoring indicator, the </w:t>
      </w:r>
      <w:proofErr w:type="spellStart"/>
      <w:r>
        <w:rPr>
          <w:sz w:val="22"/>
          <w:szCs w:val="22"/>
        </w:rPr>
        <w:t>MoLSA</w:t>
      </w:r>
      <w:proofErr w:type="spellEnd"/>
      <w:r>
        <w:rPr>
          <w:sz w:val="22"/>
          <w:szCs w:val="22"/>
        </w:rPr>
        <w:t xml:space="preserve"> </w:t>
      </w:r>
      <w:r w:rsidRPr="004A244D">
        <w:rPr>
          <w:sz w:val="22"/>
          <w:szCs w:val="22"/>
        </w:rPr>
        <w:t>assume</w:t>
      </w:r>
      <w:r>
        <w:rPr>
          <w:sz w:val="22"/>
          <w:szCs w:val="22"/>
        </w:rPr>
        <w:t>s</w:t>
      </w:r>
      <w:r w:rsidRPr="004A244D">
        <w:rPr>
          <w:sz w:val="22"/>
          <w:szCs w:val="22"/>
        </w:rPr>
        <w:t xml:space="preserve"> that th</w:t>
      </w:r>
      <w:r w:rsidR="00327E48">
        <w:rPr>
          <w:sz w:val="22"/>
          <w:szCs w:val="22"/>
        </w:rPr>
        <w:t>is</w:t>
      </w:r>
      <w:r>
        <w:rPr>
          <w:sz w:val="22"/>
          <w:szCs w:val="22"/>
        </w:rPr>
        <w:t xml:space="preserve"> target value of the</w:t>
      </w:r>
      <w:r w:rsidRPr="004A244D">
        <w:rPr>
          <w:sz w:val="22"/>
          <w:szCs w:val="22"/>
        </w:rPr>
        <w:t xml:space="preserve"> indicator will be fulfilled. </w:t>
      </w:r>
      <w:r>
        <w:rPr>
          <w:sz w:val="22"/>
          <w:szCs w:val="22"/>
        </w:rPr>
        <w:t xml:space="preserve">The achieved value as against the previous monitored period increased by </w:t>
      </w:r>
      <w:r w:rsidR="002649C3" w:rsidRPr="000E6706">
        <w:rPr>
          <w:sz w:val="22"/>
          <w:szCs w:val="22"/>
        </w:rPr>
        <w:t>22 proje</w:t>
      </w:r>
      <w:r>
        <w:rPr>
          <w:sz w:val="22"/>
          <w:szCs w:val="22"/>
        </w:rPr>
        <w:t>cts</w:t>
      </w:r>
      <w:r w:rsidR="002649C3" w:rsidRPr="000E6706">
        <w:rPr>
          <w:sz w:val="22"/>
          <w:szCs w:val="22"/>
        </w:rPr>
        <w:t xml:space="preserve">. </w:t>
      </w:r>
    </w:p>
    <w:p w14:paraId="5EDAFD1B" w14:textId="743A4E4D" w:rsidR="00BB3591" w:rsidRPr="00754E2B" w:rsidRDefault="00BB3591" w:rsidP="00BB3591">
      <w:pPr>
        <w:spacing w:after="120"/>
        <w:jc w:val="both"/>
        <w:rPr>
          <w:sz w:val="22"/>
          <w:szCs w:val="22"/>
        </w:rPr>
      </w:pPr>
      <w:r w:rsidRPr="00754E2B">
        <w:rPr>
          <w:b/>
          <w:sz w:val="22"/>
          <w:szCs w:val="22"/>
        </w:rPr>
        <w:lastRenderedPageBreak/>
        <w:t>Indicator No 75713</w:t>
      </w:r>
      <w:r w:rsidRPr="00754E2B">
        <w:rPr>
          <w:sz w:val="22"/>
          <w:szCs w:val="22"/>
        </w:rPr>
        <w:t xml:space="preserve"> </w:t>
      </w:r>
      <w:r w:rsidRPr="00754E2B">
        <w:rPr>
          <w:b/>
          <w:sz w:val="22"/>
          <w:szCs w:val="22"/>
        </w:rPr>
        <w:t>“Facilities with transformation in progress”</w:t>
      </w:r>
      <w:r w:rsidRPr="00754E2B">
        <w:rPr>
          <w:sz w:val="22"/>
          <w:szCs w:val="22"/>
        </w:rPr>
        <w:t xml:space="preserve"> gives the number of social service facilities with transformation in progress. Following the revision of the </w:t>
      </w:r>
      <w:r w:rsidR="004C575B">
        <w:rPr>
          <w:sz w:val="22"/>
          <w:szCs w:val="22"/>
        </w:rPr>
        <w:t xml:space="preserve">IOP </w:t>
      </w:r>
      <w:r w:rsidRPr="00754E2B">
        <w:rPr>
          <w:sz w:val="22"/>
          <w:szCs w:val="22"/>
        </w:rPr>
        <w:t xml:space="preserve">Programming Document the target value </w:t>
      </w:r>
      <w:r>
        <w:rPr>
          <w:sz w:val="22"/>
          <w:szCs w:val="22"/>
        </w:rPr>
        <w:t xml:space="preserve">in 2013 </w:t>
      </w:r>
      <w:r w:rsidRPr="00754E2B">
        <w:rPr>
          <w:sz w:val="22"/>
          <w:szCs w:val="22"/>
        </w:rPr>
        <w:t>was decreased from 30 to 20</w:t>
      </w:r>
      <w:r>
        <w:rPr>
          <w:sz w:val="22"/>
          <w:szCs w:val="22"/>
        </w:rPr>
        <w:t xml:space="preserve"> facilities</w:t>
      </w:r>
      <w:r w:rsidRPr="00754E2B">
        <w:rPr>
          <w:sz w:val="22"/>
          <w:szCs w:val="22"/>
        </w:rPr>
        <w:t xml:space="preserve">. As of </w:t>
      </w:r>
      <w:r>
        <w:rPr>
          <w:sz w:val="22"/>
          <w:szCs w:val="22"/>
        </w:rPr>
        <w:t>3</w:t>
      </w:r>
      <w:r w:rsidRPr="00754E2B">
        <w:rPr>
          <w:sz w:val="22"/>
          <w:szCs w:val="22"/>
        </w:rPr>
        <w:t xml:space="preserve"> </w:t>
      </w:r>
      <w:r>
        <w:rPr>
          <w:sz w:val="22"/>
          <w:szCs w:val="22"/>
        </w:rPr>
        <w:t>Oct</w:t>
      </w:r>
      <w:r w:rsidRPr="00754E2B">
        <w:rPr>
          <w:sz w:val="22"/>
          <w:szCs w:val="22"/>
        </w:rPr>
        <w:t xml:space="preserve"> 2014, 21 </w:t>
      </w:r>
      <w:r w:rsidR="002C5DE1">
        <w:rPr>
          <w:sz w:val="22"/>
          <w:szCs w:val="22"/>
        </w:rPr>
        <w:t xml:space="preserve">social service </w:t>
      </w:r>
      <w:r w:rsidRPr="00754E2B">
        <w:rPr>
          <w:sz w:val="22"/>
          <w:szCs w:val="22"/>
        </w:rPr>
        <w:t xml:space="preserve">facilities reached the status of commitment, which is why the </w:t>
      </w:r>
      <w:proofErr w:type="spellStart"/>
      <w:r w:rsidRPr="00754E2B">
        <w:rPr>
          <w:sz w:val="22"/>
          <w:szCs w:val="22"/>
        </w:rPr>
        <w:t>MoLSA</w:t>
      </w:r>
      <w:proofErr w:type="spellEnd"/>
      <w:r w:rsidRPr="00754E2B">
        <w:rPr>
          <w:sz w:val="22"/>
          <w:szCs w:val="22"/>
        </w:rPr>
        <w:t xml:space="preserve"> anticipates that the </w:t>
      </w:r>
      <w:r>
        <w:rPr>
          <w:sz w:val="22"/>
          <w:szCs w:val="22"/>
        </w:rPr>
        <w:t xml:space="preserve">target value of this </w:t>
      </w:r>
      <w:r w:rsidRPr="00754E2B">
        <w:rPr>
          <w:sz w:val="22"/>
          <w:szCs w:val="22"/>
        </w:rPr>
        <w:t xml:space="preserve">indicator will be </w:t>
      </w:r>
      <w:r w:rsidR="002C5DE1">
        <w:rPr>
          <w:sz w:val="22"/>
          <w:szCs w:val="22"/>
        </w:rPr>
        <w:t>achieved</w:t>
      </w:r>
      <w:r w:rsidRPr="00754E2B">
        <w:rPr>
          <w:sz w:val="22"/>
          <w:szCs w:val="22"/>
        </w:rPr>
        <w:t>. As compared to the previous monitored period</w:t>
      </w:r>
      <w:r w:rsidR="002C5DE1">
        <w:rPr>
          <w:sz w:val="22"/>
          <w:szCs w:val="22"/>
        </w:rPr>
        <w:t>,</w:t>
      </w:r>
      <w:r w:rsidRPr="00754E2B">
        <w:rPr>
          <w:sz w:val="22"/>
          <w:szCs w:val="22"/>
        </w:rPr>
        <w:t xml:space="preserve"> the number of facilities in which the transformation was launched </w:t>
      </w:r>
      <w:r>
        <w:rPr>
          <w:sz w:val="22"/>
          <w:szCs w:val="22"/>
        </w:rPr>
        <w:t>remained the same</w:t>
      </w:r>
      <w:r w:rsidRPr="00754E2B">
        <w:rPr>
          <w:sz w:val="22"/>
          <w:szCs w:val="22"/>
        </w:rPr>
        <w:t xml:space="preserve">. </w:t>
      </w:r>
    </w:p>
    <w:p w14:paraId="39949BF6" w14:textId="4D88D88F" w:rsidR="00BB3591" w:rsidRPr="00754E2B" w:rsidRDefault="00BB3591" w:rsidP="00BB3591">
      <w:pPr>
        <w:spacing w:after="120"/>
        <w:jc w:val="both"/>
        <w:rPr>
          <w:sz w:val="22"/>
          <w:szCs w:val="22"/>
        </w:rPr>
      </w:pPr>
      <w:r w:rsidRPr="00754E2B">
        <w:rPr>
          <w:sz w:val="22"/>
          <w:szCs w:val="22"/>
        </w:rPr>
        <w:t xml:space="preserve">The target value of </w:t>
      </w:r>
      <w:r w:rsidRPr="00AD0CB2">
        <w:rPr>
          <w:sz w:val="22"/>
          <w:szCs w:val="22"/>
        </w:rPr>
        <w:t>indicator</w:t>
      </w:r>
      <w:r w:rsidRPr="00754E2B">
        <w:rPr>
          <w:b/>
          <w:sz w:val="22"/>
          <w:szCs w:val="22"/>
        </w:rPr>
        <w:t xml:space="preserve"> No 75714 “Number of supported organisations”</w:t>
      </w:r>
      <w:r w:rsidRPr="00754E2B">
        <w:rPr>
          <w:sz w:val="22"/>
          <w:szCs w:val="22"/>
        </w:rPr>
        <w:t xml:space="preserve"> in act</w:t>
      </w:r>
      <w:r w:rsidR="00AD0CB2">
        <w:rPr>
          <w:sz w:val="22"/>
          <w:szCs w:val="22"/>
        </w:rPr>
        <w:t>ivity 3.1 b) is</w:t>
      </w:r>
      <w:r w:rsidRPr="00754E2B">
        <w:rPr>
          <w:sz w:val="22"/>
          <w:szCs w:val="22"/>
        </w:rPr>
        <w:t xml:space="preserve"> </w:t>
      </w:r>
      <w:r w:rsidR="003213B6">
        <w:rPr>
          <w:sz w:val="22"/>
          <w:szCs w:val="22"/>
        </w:rPr>
        <w:br/>
      </w:r>
      <w:r w:rsidRPr="00754E2B">
        <w:rPr>
          <w:sz w:val="22"/>
          <w:szCs w:val="22"/>
        </w:rPr>
        <w:t>30</w:t>
      </w:r>
      <w:r w:rsidR="00AD0CB2">
        <w:rPr>
          <w:sz w:val="22"/>
          <w:szCs w:val="22"/>
        </w:rPr>
        <w:t xml:space="preserve"> organisations</w:t>
      </w:r>
      <w:r w:rsidRPr="00754E2B">
        <w:rPr>
          <w:sz w:val="22"/>
          <w:szCs w:val="22"/>
        </w:rPr>
        <w:t>. As of </w:t>
      </w:r>
      <w:r w:rsidR="00AD0CB2">
        <w:rPr>
          <w:sz w:val="22"/>
          <w:szCs w:val="22"/>
        </w:rPr>
        <w:t>3</w:t>
      </w:r>
      <w:r w:rsidRPr="00754E2B">
        <w:rPr>
          <w:sz w:val="22"/>
          <w:szCs w:val="22"/>
        </w:rPr>
        <w:t xml:space="preserve"> </w:t>
      </w:r>
      <w:r w:rsidR="00AD0CB2">
        <w:rPr>
          <w:sz w:val="22"/>
          <w:szCs w:val="22"/>
        </w:rPr>
        <w:t>Oct</w:t>
      </w:r>
      <w:r w:rsidRPr="00754E2B">
        <w:rPr>
          <w:sz w:val="22"/>
          <w:szCs w:val="22"/>
        </w:rPr>
        <w:t xml:space="preserve"> 2014, the achieved value of the indicator i</w:t>
      </w:r>
      <w:r w:rsidR="00AD0CB2">
        <w:rPr>
          <w:sz w:val="22"/>
          <w:szCs w:val="22"/>
        </w:rPr>
        <w:t>s 21, 29 projects are at the status of commitment, which represents 96.7%</w:t>
      </w:r>
      <w:r w:rsidRPr="00754E2B">
        <w:rPr>
          <w:sz w:val="22"/>
          <w:szCs w:val="22"/>
        </w:rPr>
        <w:t xml:space="preserve">. </w:t>
      </w:r>
    </w:p>
    <w:p w14:paraId="15300084" w14:textId="202EB63C" w:rsidR="00BB3591" w:rsidRPr="00754E2B" w:rsidRDefault="00BB3591" w:rsidP="00BB3591">
      <w:pPr>
        <w:jc w:val="both"/>
        <w:rPr>
          <w:sz w:val="22"/>
          <w:szCs w:val="22"/>
        </w:rPr>
      </w:pPr>
      <w:r w:rsidRPr="00754E2B">
        <w:rPr>
          <w:sz w:val="22"/>
          <w:szCs w:val="22"/>
        </w:rPr>
        <w:t xml:space="preserve">The </w:t>
      </w:r>
      <w:r w:rsidR="00AD0CB2">
        <w:rPr>
          <w:sz w:val="22"/>
          <w:szCs w:val="22"/>
        </w:rPr>
        <w:t xml:space="preserve">achieved value </w:t>
      </w:r>
      <w:r w:rsidRPr="00754E2B">
        <w:rPr>
          <w:sz w:val="22"/>
          <w:szCs w:val="22"/>
        </w:rPr>
        <w:t xml:space="preserve">of </w:t>
      </w:r>
      <w:r w:rsidRPr="00AD0CB2">
        <w:rPr>
          <w:sz w:val="22"/>
          <w:szCs w:val="22"/>
        </w:rPr>
        <w:t>indicator</w:t>
      </w:r>
      <w:r w:rsidRPr="00754E2B">
        <w:rPr>
          <w:b/>
          <w:sz w:val="22"/>
          <w:szCs w:val="22"/>
        </w:rPr>
        <w:t xml:space="preserve"> No 75802 “Number of supported entities“</w:t>
      </w:r>
      <w:r w:rsidRPr="00754E2B">
        <w:rPr>
          <w:sz w:val="22"/>
          <w:szCs w:val="22"/>
        </w:rPr>
        <w:t xml:space="preserve"> </w:t>
      </w:r>
      <w:r w:rsidR="00AD0CB2">
        <w:rPr>
          <w:sz w:val="22"/>
          <w:szCs w:val="22"/>
        </w:rPr>
        <w:t xml:space="preserve">in the field of social economy as of 3 Oct 2014 is 38 supported entities,  as against </w:t>
      </w:r>
      <w:r w:rsidR="002668BD">
        <w:rPr>
          <w:sz w:val="22"/>
          <w:szCs w:val="22"/>
        </w:rPr>
        <w:t>t</w:t>
      </w:r>
      <w:r w:rsidR="00AD0CB2">
        <w:rPr>
          <w:sz w:val="22"/>
          <w:szCs w:val="22"/>
        </w:rPr>
        <w:t xml:space="preserve">he previous monitored period there was an increase by 5 supported </w:t>
      </w:r>
      <w:r w:rsidR="002668BD">
        <w:rPr>
          <w:sz w:val="22"/>
          <w:szCs w:val="22"/>
        </w:rPr>
        <w:t>entities</w:t>
      </w:r>
      <w:r w:rsidR="00AD0CB2">
        <w:rPr>
          <w:sz w:val="22"/>
          <w:szCs w:val="22"/>
        </w:rPr>
        <w:t xml:space="preserve"> . As of 3 Oct 2014,</w:t>
      </w:r>
      <w:r w:rsidRPr="00754E2B">
        <w:rPr>
          <w:sz w:val="22"/>
          <w:szCs w:val="22"/>
        </w:rPr>
        <w:t xml:space="preserve"> 4</w:t>
      </w:r>
      <w:r w:rsidR="00AD0CB2">
        <w:rPr>
          <w:sz w:val="22"/>
          <w:szCs w:val="22"/>
        </w:rPr>
        <w:t>5</w:t>
      </w:r>
      <w:r w:rsidRPr="00754E2B">
        <w:rPr>
          <w:sz w:val="22"/>
          <w:szCs w:val="22"/>
        </w:rPr>
        <w:t xml:space="preserve"> projects are at the status of commitment. Activity 3.1 c) contributes to a high share of rejected </w:t>
      </w:r>
      <w:r w:rsidR="00AD0CB2">
        <w:rPr>
          <w:sz w:val="22"/>
          <w:szCs w:val="22"/>
        </w:rPr>
        <w:t>projects</w:t>
      </w:r>
      <w:r w:rsidRPr="00754E2B">
        <w:rPr>
          <w:sz w:val="22"/>
          <w:szCs w:val="22"/>
        </w:rPr>
        <w:t xml:space="preserve"> on the grounds of withdrawal </w:t>
      </w:r>
      <w:r w:rsidR="003213B6">
        <w:rPr>
          <w:sz w:val="22"/>
          <w:szCs w:val="22"/>
        </w:rPr>
        <w:br/>
      </w:r>
      <w:r w:rsidRPr="00754E2B">
        <w:rPr>
          <w:sz w:val="22"/>
          <w:szCs w:val="22"/>
        </w:rPr>
        <w:t xml:space="preserve">of beneficiaries from project implementation. </w:t>
      </w:r>
      <w:r w:rsidR="00AD0CB2">
        <w:rPr>
          <w:sz w:val="22"/>
          <w:szCs w:val="22"/>
        </w:rPr>
        <w:t xml:space="preserve">The </w:t>
      </w:r>
      <w:proofErr w:type="spellStart"/>
      <w:r w:rsidR="00AD0CB2">
        <w:rPr>
          <w:sz w:val="22"/>
          <w:szCs w:val="22"/>
        </w:rPr>
        <w:t>MoLSA</w:t>
      </w:r>
      <w:proofErr w:type="spellEnd"/>
      <w:r w:rsidR="00AD0CB2">
        <w:rPr>
          <w:sz w:val="22"/>
          <w:szCs w:val="22"/>
        </w:rPr>
        <w:t xml:space="preserve"> has taken measures to support beneficiaries and intensified its </w:t>
      </w:r>
      <w:r w:rsidR="002668BD">
        <w:rPr>
          <w:sz w:val="22"/>
          <w:szCs w:val="22"/>
        </w:rPr>
        <w:t>work with</w:t>
      </w:r>
      <w:r w:rsidR="00AD0CB2">
        <w:rPr>
          <w:sz w:val="22"/>
          <w:szCs w:val="22"/>
        </w:rPr>
        <w:t xml:space="preserve"> beneficiaries in the form of one-to-one consultations. A project pipeline comprising twenty five projects was created in this activity, of which in May 2014 altogether </w:t>
      </w:r>
      <w:r w:rsidR="003213B6">
        <w:rPr>
          <w:sz w:val="22"/>
          <w:szCs w:val="22"/>
        </w:rPr>
        <w:br/>
      </w:r>
      <w:r w:rsidR="00AD0CB2">
        <w:rPr>
          <w:sz w:val="22"/>
          <w:szCs w:val="22"/>
        </w:rPr>
        <w:t>17 projects were recommended for financing by the</w:t>
      </w:r>
      <w:r w:rsidRPr="00754E2B">
        <w:rPr>
          <w:sz w:val="22"/>
          <w:szCs w:val="22"/>
        </w:rPr>
        <w:t xml:space="preserve"> Selection Committee</w:t>
      </w:r>
      <w:r w:rsidR="00AD0CB2">
        <w:rPr>
          <w:sz w:val="22"/>
          <w:szCs w:val="22"/>
        </w:rPr>
        <w:t xml:space="preserve">. </w:t>
      </w:r>
      <w:r w:rsidR="002668BD">
        <w:rPr>
          <w:sz w:val="22"/>
          <w:szCs w:val="22"/>
        </w:rPr>
        <w:t>If</w:t>
      </w:r>
      <w:r w:rsidRPr="00754E2B">
        <w:rPr>
          <w:sz w:val="22"/>
          <w:szCs w:val="22"/>
        </w:rPr>
        <w:t xml:space="preserve"> the projects from the pipeline are </w:t>
      </w:r>
      <w:r w:rsidR="00AD0CB2">
        <w:rPr>
          <w:sz w:val="22"/>
          <w:szCs w:val="22"/>
        </w:rPr>
        <w:t xml:space="preserve">not </w:t>
      </w:r>
      <w:r w:rsidRPr="00754E2B">
        <w:rPr>
          <w:sz w:val="22"/>
          <w:szCs w:val="22"/>
        </w:rPr>
        <w:t xml:space="preserve">implemented, the </w:t>
      </w:r>
      <w:r w:rsidR="002668BD">
        <w:rPr>
          <w:sz w:val="22"/>
          <w:szCs w:val="22"/>
        </w:rPr>
        <w:t xml:space="preserve">target value of the </w:t>
      </w:r>
      <w:r w:rsidRPr="00754E2B">
        <w:rPr>
          <w:sz w:val="22"/>
          <w:szCs w:val="22"/>
        </w:rPr>
        <w:t xml:space="preserve">indicator will most likely </w:t>
      </w:r>
      <w:r w:rsidR="00AD0CB2">
        <w:rPr>
          <w:sz w:val="22"/>
          <w:szCs w:val="22"/>
        </w:rPr>
        <w:t xml:space="preserve">not </w:t>
      </w:r>
      <w:r w:rsidRPr="00754E2B">
        <w:rPr>
          <w:sz w:val="22"/>
          <w:szCs w:val="22"/>
        </w:rPr>
        <w:t xml:space="preserve">be </w:t>
      </w:r>
      <w:r w:rsidR="002668BD">
        <w:rPr>
          <w:sz w:val="22"/>
          <w:szCs w:val="22"/>
        </w:rPr>
        <w:t>achieved</w:t>
      </w:r>
      <w:r w:rsidRPr="00754E2B">
        <w:rPr>
          <w:sz w:val="22"/>
          <w:szCs w:val="22"/>
        </w:rPr>
        <w:t>.</w:t>
      </w:r>
    </w:p>
    <w:p w14:paraId="63FDF34C" w14:textId="77777777" w:rsidR="00BB3591" w:rsidRDefault="00BB3591" w:rsidP="00134515">
      <w:pPr>
        <w:spacing w:after="120"/>
        <w:jc w:val="both"/>
        <w:rPr>
          <w:sz w:val="22"/>
          <w:szCs w:val="22"/>
        </w:rPr>
      </w:pPr>
    </w:p>
    <w:p w14:paraId="78AC85F2" w14:textId="3B11D831" w:rsidR="005F5E2A" w:rsidRDefault="003378B7" w:rsidP="00134515">
      <w:pPr>
        <w:jc w:val="both"/>
        <w:rPr>
          <w:sz w:val="22"/>
          <w:szCs w:val="22"/>
        </w:rPr>
      </w:pPr>
      <w:r w:rsidRPr="00754E2B">
        <w:rPr>
          <w:sz w:val="22"/>
          <w:szCs w:val="22"/>
        </w:rPr>
        <w:t xml:space="preserve">In </w:t>
      </w:r>
      <w:r w:rsidRPr="003378B7">
        <w:rPr>
          <w:sz w:val="22"/>
          <w:szCs w:val="22"/>
        </w:rPr>
        <w:t>indicator</w:t>
      </w:r>
      <w:r w:rsidRPr="00754E2B">
        <w:rPr>
          <w:b/>
          <w:sz w:val="22"/>
          <w:szCs w:val="22"/>
        </w:rPr>
        <w:t xml:space="preserve"> No 75711 “Alternative social services”</w:t>
      </w:r>
      <w:r w:rsidR="00BC5EEE">
        <w:rPr>
          <w:b/>
          <w:sz w:val="22"/>
          <w:szCs w:val="22"/>
        </w:rPr>
        <w:t>,</w:t>
      </w:r>
      <w:r w:rsidRPr="00754E2B">
        <w:rPr>
          <w:sz w:val="22"/>
          <w:szCs w:val="22"/>
        </w:rPr>
        <w:t xml:space="preserve"> </w:t>
      </w:r>
      <w:r>
        <w:rPr>
          <w:sz w:val="22"/>
          <w:szCs w:val="22"/>
        </w:rPr>
        <w:t xml:space="preserve">in activity 3.1 a) </w:t>
      </w:r>
      <w:r w:rsidRPr="00754E2B">
        <w:rPr>
          <w:sz w:val="22"/>
          <w:szCs w:val="22"/>
        </w:rPr>
        <w:t xml:space="preserve">the achieved value as of </w:t>
      </w:r>
      <w:r>
        <w:rPr>
          <w:sz w:val="22"/>
          <w:szCs w:val="22"/>
        </w:rPr>
        <w:t>3</w:t>
      </w:r>
      <w:r w:rsidRPr="00754E2B">
        <w:rPr>
          <w:sz w:val="22"/>
          <w:szCs w:val="22"/>
        </w:rPr>
        <w:t xml:space="preserve"> </w:t>
      </w:r>
      <w:r>
        <w:rPr>
          <w:sz w:val="22"/>
          <w:szCs w:val="22"/>
        </w:rPr>
        <w:t>Oct</w:t>
      </w:r>
      <w:r w:rsidRPr="00754E2B">
        <w:rPr>
          <w:sz w:val="22"/>
          <w:szCs w:val="22"/>
        </w:rPr>
        <w:t xml:space="preserve"> </w:t>
      </w:r>
      <w:r w:rsidRPr="003378B7">
        <w:rPr>
          <w:sz w:val="22"/>
          <w:szCs w:val="22"/>
        </w:rPr>
        <w:t xml:space="preserve">2014 as compared to the previous monitored period increased by 13 alternative social services. </w:t>
      </w:r>
      <w:r w:rsidR="00BA2902">
        <w:rPr>
          <w:sz w:val="22"/>
          <w:szCs w:val="22"/>
        </w:rPr>
        <w:t xml:space="preserve">In this indicator the commitment of approved projects equals </w:t>
      </w:r>
      <w:r w:rsidR="00FB7BC7" w:rsidRPr="003378B7">
        <w:rPr>
          <w:sz w:val="22"/>
          <w:szCs w:val="22"/>
        </w:rPr>
        <w:t>120</w:t>
      </w:r>
      <w:r w:rsidR="00BA2902">
        <w:rPr>
          <w:sz w:val="22"/>
          <w:szCs w:val="22"/>
        </w:rPr>
        <w:t>.</w:t>
      </w:r>
      <w:r w:rsidR="00FB7BC7" w:rsidRPr="003378B7">
        <w:rPr>
          <w:sz w:val="22"/>
          <w:szCs w:val="22"/>
        </w:rPr>
        <w:t>78 %</w:t>
      </w:r>
      <w:proofErr w:type="gramStart"/>
      <w:r w:rsidR="00FB7BC7" w:rsidRPr="003378B7">
        <w:rPr>
          <w:sz w:val="22"/>
          <w:szCs w:val="22"/>
        </w:rPr>
        <w:t>,</w:t>
      </w:r>
      <w:proofErr w:type="gramEnd"/>
      <w:r w:rsidR="00FB7BC7" w:rsidRPr="003378B7">
        <w:rPr>
          <w:sz w:val="22"/>
          <w:szCs w:val="22"/>
        </w:rPr>
        <w:t xml:space="preserve"> </w:t>
      </w:r>
      <w:r w:rsidR="00BA2902">
        <w:rPr>
          <w:sz w:val="22"/>
          <w:szCs w:val="22"/>
        </w:rPr>
        <w:t xml:space="preserve">the target value of the indicator </w:t>
      </w:r>
      <w:r w:rsidR="003213B6">
        <w:rPr>
          <w:sz w:val="22"/>
          <w:szCs w:val="22"/>
        </w:rPr>
        <w:br/>
      </w:r>
      <w:r w:rsidR="00BA2902">
        <w:rPr>
          <w:sz w:val="22"/>
          <w:szCs w:val="22"/>
        </w:rPr>
        <w:t>is exceeded</w:t>
      </w:r>
      <w:r w:rsidR="00FB7BC7" w:rsidRPr="003378B7">
        <w:rPr>
          <w:sz w:val="22"/>
          <w:szCs w:val="22"/>
        </w:rPr>
        <w:t>.</w:t>
      </w:r>
    </w:p>
    <w:p w14:paraId="73467A1E" w14:textId="08550772" w:rsidR="002649C3" w:rsidRPr="003378B7" w:rsidRDefault="00521377" w:rsidP="00134515">
      <w:pPr>
        <w:jc w:val="both"/>
        <w:rPr>
          <w:rFonts w:ascii="Calibri" w:hAnsi="Calibri"/>
          <w:color w:val="000000"/>
        </w:rPr>
      </w:pPr>
      <w:r>
        <w:rPr>
          <w:sz w:val="22"/>
          <w:szCs w:val="22"/>
        </w:rPr>
        <w:t xml:space="preserve">In order to maximize the use of available funds under IOP saved in public contracts, a decision was adopted together with the IOP MA to release </w:t>
      </w:r>
      <w:r w:rsidR="00BC5EEE">
        <w:rPr>
          <w:sz w:val="22"/>
          <w:szCs w:val="22"/>
        </w:rPr>
        <w:t xml:space="preserve">the </w:t>
      </w:r>
      <w:r>
        <w:rPr>
          <w:sz w:val="22"/>
          <w:szCs w:val="22"/>
        </w:rPr>
        <w:t xml:space="preserve">funds for projects  from the List of substitute projects approved in activity </w:t>
      </w:r>
      <w:r w:rsidR="00FB7BC7" w:rsidRPr="003378B7">
        <w:rPr>
          <w:sz w:val="22"/>
          <w:szCs w:val="22"/>
        </w:rPr>
        <w:t xml:space="preserve">3.1 a), </w:t>
      </w:r>
      <w:r w:rsidR="00BC5EEE">
        <w:rPr>
          <w:sz w:val="22"/>
          <w:szCs w:val="22"/>
        </w:rPr>
        <w:t xml:space="preserve">with the </w:t>
      </w:r>
      <w:r>
        <w:rPr>
          <w:sz w:val="22"/>
          <w:szCs w:val="22"/>
        </w:rPr>
        <w:t xml:space="preserve">creation of the project pipeline in this </w:t>
      </w:r>
      <w:r w:rsidR="00BF3C73">
        <w:rPr>
          <w:sz w:val="22"/>
          <w:szCs w:val="22"/>
        </w:rPr>
        <w:t>activity</w:t>
      </w:r>
      <w:r w:rsidR="00BC5EEE">
        <w:rPr>
          <w:sz w:val="22"/>
          <w:szCs w:val="22"/>
        </w:rPr>
        <w:t xml:space="preserve"> being</w:t>
      </w:r>
      <w:r>
        <w:rPr>
          <w:sz w:val="22"/>
          <w:szCs w:val="22"/>
        </w:rPr>
        <w:t xml:space="preserve"> one of the tasks assigned by the </w:t>
      </w:r>
      <w:r w:rsidR="00FB7BC7" w:rsidRPr="003378B7">
        <w:rPr>
          <w:sz w:val="22"/>
          <w:szCs w:val="22"/>
        </w:rPr>
        <w:t>12</w:t>
      </w:r>
      <w:r w:rsidRPr="00521377">
        <w:rPr>
          <w:sz w:val="22"/>
          <w:szCs w:val="22"/>
          <w:vertAlign w:val="superscript"/>
        </w:rPr>
        <w:t>th</w:t>
      </w:r>
      <w:r>
        <w:rPr>
          <w:sz w:val="22"/>
          <w:szCs w:val="22"/>
        </w:rPr>
        <w:t xml:space="preserve"> IOP MC</w:t>
      </w:r>
      <w:r w:rsidR="00FB7BC7" w:rsidRPr="003378B7">
        <w:rPr>
          <w:sz w:val="22"/>
          <w:szCs w:val="22"/>
        </w:rPr>
        <w:t xml:space="preserve">. </w:t>
      </w:r>
      <w:r>
        <w:rPr>
          <w:sz w:val="22"/>
          <w:szCs w:val="22"/>
        </w:rPr>
        <w:t>Projects in this activity were supported also due to the upcoming end o</w:t>
      </w:r>
      <w:r w:rsidR="00BC5EEE">
        <w:rPr>
          <w:sz w:val="22"/>
          <w:szCs w:val="22"/>
        </w:rPr>
        <w:t>f</w:t>
      </w:r>
      <w:r>
        <w:rPr>
          <w:sz w:val="22"/>
          <w:szCs w:val="22"/>
        </w:rPr>
        <w:t xml:space="preserve"> the programming period since the Regions avail of much more experience with the implementation of investment projects and are able to implement the project</w:t>
      </w:r>
      <w:r w:rsidR="00BC5EEE">
        <w:rPr>
          <w:sz w:val="22"/>
          <w:szCs w:val="22"/>
        </w:rPr>
        <w:t>s</w:t>
      </w:r>
      <w:r>
        <w:rPr>
          <w:sz w:val="22"/>
          <w:szCs w:val="22"/>
        </w:rPr>
        <w:t xml:space="preserve"> </w:t>
      </w:r>
      <w:r w:rsidR="00BC5EEE">
        <w:rPr>
          <w:sz w:val="22"/>
          <w:szCs w:val="22"/>
        </w:rPr>
        <w:t xml:space="preserve">smoothly also </w:t>
      </w:r>
      <w:r>
        <w:rPr>
          <w:sz w:val="22"/>
          <w:szCs w:val="22"/>
        </w:rPr>
        <w:t>in a fairly short period of time. In projects included in the pipeline the feasibility of their implementation by 30 Nov 2015 was carefully assessed</w:t>
      </w:r>
      <w:r w:rsidR="00FB7BC7" w:rsidRPr="003378B7">
        <w:rPr>
          <w:color w:val="000000"/>
          <w:sz w:val="22"/>
          <w:szCs w:val="22"/>
        </w:rPr>
        <w:t>.</w:t>
      </w:r>
    </w:p>
    <w:p w14:paraId="71C7D2AC" w14:textId="77777777" w:rsidR="002649C3" w:rsidRPr="003378B7" w:rsidRDefault="002649C3" w:rsidP="00134515">
      <w:pPr>
        <w:ind w:left="1797"/>
        <w:jc w:val="both"/>
        <w:rPr>
          <w:sz w:val="22"/>
          <w:szCs w:val="22"/>
        </w:rPr>
      </w:pPr>
    </w:p>
    <w:p w14:paraId="30591D2E" w14:textId="71DE6142" w:rsidR="00E72D7F" w:rsidRPr="00754E2B" w:rsidRDefault="00E72D7F" w:rsidP="00E72D7F">
      <w:pPr>
        <w:jc w:val="both"/>
        <w:rPr>
          <w:sz w:val="22"/>
          <w:szCs w:val="22"/>
        </w:rPr>
      </w:pPr>
      <w:r w:rsidRPr="00754E2B">
        <w:rPr>
          <w:sz w:val="22"/>
          <w:szCs w:val="22"/>
        </w:rPr>
        <w:t xml:space="preserve">In </w:t>
      </w:r>
      <w:r w:rsidRPr="00E72D7F">
        <w:rPr>
          <w:sz w:val="22"/>
          <w:szCs w:val="22"/>
        </w:rPr>
        <w:t>indicator</w:t>
      </w:r>
      <w:r w:rsidRPr="00754E2B">
        <w:rPr>
          <w:b/>
          <w:sz w:val="22"/>
          <w:szCs w:val="22"/>
        </w:rPr>
        <w:t xml:space="preserve"> No 75712 “Number of newly established social services and activities”</w:t>
      </w:r>
      <w:r w:rsidRPr="00754E2B">
        <w:rPr>
          <w:sz w:val="22"/>
          <w:szCs w:val="22"/>
        </w:rPr>
        <w:t>, linked to activity 3.1 b), the number of newly established social services grew by 1</w:t>
      </w:r>
      <w:r>
        <w:rPr>
          <w:sz w:val="22"/>
          <w:szCs w:val="22"/>
        </w:rPr>
        <w:t>4</w:t>
      </w:r>
      <w:r w:rsidRPr="00754E2B">
        <w:rPr>
          <w:sz w:val="22"/>
          <w:szCs w:val="22"/>
        </w:rPr>
        <w:t xml:space="preserve"> as against the previous monitored period. </w:t>
      </w:r>
      <w:r w:rsidR="00BC5EEE">
        <w:rPr>
          <w:sz w:val="22"/>
          <w:szCs w:val="22"/>
        </w:rPr>
        <w:t xml:space="preserve">A total of 127 projects is at the status of commitment and the target value of the indicator is 142. </w:t>
      </w:r>
      <w:r w:rsidRPr="00754E2B">
        <w:rPr>
          <w:sz w:val="22"/>
          <w:szCs w:val="22"/>
        </w:rPr>
        <w:t xml:space="preserve">The </w:t>
      </w:r>
      <w:proofErr w:type="spellStart"/>
      <w:r w:rsidRPr="00754E2B">
        <w:rPr>
          <w:sz w:val="22"/>
          <w:szCs w:val="22"/>
        </w:rPr>
        <w:t>MoLSA</w:t>
      </w:r>
      <w:proofErr w:type="spellEnd"/>
      <w:r w:rsidRPr="00754E2B">
        <w:rPr>
          <w:sz w:val="22"/>
          <w:szCs w:val="22"/>
        </w:rPr>
        <w:t xml:space="preserve"> expects that the indicator will </w:t>
      </w:r>
      <w:r>
        <w:rPr>
          <w:sz w:val="22"/>
          <w:szCs w:val="22"/>
        </w:rPr>
        <w:t xml:space="preserve">not </w:t>
      </w:r>
      <w:r w:rsidRPr="00754E2B">
        <w:rPr>
          <w:sz w:val="22"/>
          <w:szCs w:val="22"/>
        </w:rPr>
        <w:t>be fulfilled.</w:t>
      </w:r>
    </w:p>
    <w:p w14:paraId="65C13D5C" w14:textId="77777777" w:rsidR="00E72D7F" w:rsidRDefault="00E72D7F" w:rsidP="00FB7BC7">
      <w:pPr>
        <w:spacing w:after="120"/>
        <w:jc w:val="both"/>
        <w:rPr>
          <w:sz w:val="22"/>
          <w:szCs w:val="22"/>
        </w:rPr>
      </w:pPr>
    </w:p>
    <w:p w14:paraId="4BF795C2" w14:textId="34C7CDC2" w:rsidR="00FB7BC7" w:rsidRPr="003378B7" w:rsidRDefault="00E72D7F" w:rsidP="00FB7BC7">
      <w:pPr>
        <w:jc w:val="both"/>
        <w:rPr>
          <w:bCs/>
          <w:sz w:val="22"/>
          <w:szCs w:val="22"/>
        </w:rPr>
      </w:pPr>
      <w:r w:rsidRPr="00754E2B">
        <w:rPr>
          <w:sz w:val="22"/>
          <w:szCs w:val="22"/>
        </w:rPr>
        <w:t xml:space="preserve">The </w:t>
      </w:r>
      <w:r>
        <w:rPr>
          <w:sz w:val="22"/>
          <w:szCs w:val="22"/>
        </w:rPr>
        <w:t xml:space="preserve">target </w:t>
      </w:r>
      <w:r w:rsidRPr="00754E2B">
        <w:rPr>
          <w:sz w:val="22"/>
          <w:szCs w:val="22"/>
        </w:rPr>
        <w:t xml:space="preserve">value of </w:t>
      </w:r>
      <w:r w:rsidRPr="00E72D7F">
        <w:rPr>
          <w:sz w:val="22"/>
          <w:szCs w:val="22"/>
        </w:rPr>
        <w:t>indicator</w:t>
      </w:r>
      <w:r w:rsidRPr="00754E2B">
        <w:rPr>
          <w:b/>
          <w:sz w:val="22"/>
          <w:szCs w:val="22"/>
        </w:rPr>
        <w:t xml:space="preserve"> No 75603 “Efficiency of support”</w:t>
      </w:r>
      <w:r>
        <w:rPr>
          <w:sz w:val="22"/>
          <w:szCs w:val="22"/>
        </w:rPr>
        <w:t xml:space="preserve"> in activity 3.1 c) r</w:t>
      </w:r>
      <w:r w:rsidRPr="00754E2B">
        <w:rPr>
          <w:sz w:val="22"/>
          <w:szCs w:val="22"/>
        </w:rPr>
        <w:t xml:space="preserve">emains at 60 % and </w:t>
      </w:r>
      <w:r w:rsidR="003472AC">
        <w:rPr>
          <w:sz w:val="22"/>
          <w:szCs w:val="22"/>
        </w:rPr>
        <w:t>t</w:t>
      </w:r>
      <w:r>
        <w:rPr>
          <w:sz w:val="22"/>
          <w:szCs w:val="22"/>
        </w:rPr>
        <w:t xml:space="preserve">he achieved value is </w:t>
      </w:r>
      <w:r w:rsidR="00FB7BC7" w:rsidRPr="003378B7">
        <w:rPr>
          <w:sz w:val="22"/>
          <w:szCs w:val="22"/>
        </w:rPr>
        <w:t>70</w:t>
      </w:r>
      <w:r>
        <w:rPr>
          <w:sz w:val="22"/>
          <w:szCs w:val="22"/>
        </w:rPr>
        <w:t>.</w:t>
      </w:r>
      <w:r w:rsidR="00FB7BC7" w:rsidRPr="003378B7">
        <w:rPr>
          <w:sz w:val="22"/>
          <w:szCs w:val="22"/>
        </w:rPr>
        <w:t xml:space="preserve">11 %, </w:t>
      </w:r>
      <w:r>
        <w:rPr>
          <w:sz w:val="22"/>
          <w:szCs w:val="22"/>
        </w:rPr>
        <w:t xml:space="preserve">which means that the target value of the indicator </w:t>
      </w:r>
      <w:r w:rsidR="003472AC">
        <w:rPr>
          <w:sz w:val="22"/>
          <w:szCs w:val="22"/>
        </w:rPr>
        <w:t>is</w:t>
      </w:r>
      <w:r>
        <w:rPr>
          <w:sz w:val="22"/>
          <w:szCs w:val="22"/>
        </w:rPr>
        <w:t xml:space="preserve"> exceeded</w:t>
      </w:r>
      <w:r w:rsidR="00FB7BC7" w:rsidRPr="003378B7">
        <w:rPr>
          <w:sz w:val="22"/>
          <w:szCs w:val="22"/>
        </w:rPr>
        <w:t xml:space="preserve">. </w:t>
      </w:r>
      <w:r w:rsidR="003472AC">
        <w:rPr>
          <w:sz w:val="22"/>
          <w:szCs w:val="22"/>
        </w:rPr>
        <w:t>C</w:t>
      </w:r>
      <w:r w:rsidR="00EA5CEF">
        <w:rPr>
          <w:sz w:val="22"/>
          <w:szCs w:val="22"/>
        </w:rPr>
        <w:t xml:space="preserve">urrently, </w:t>
      </w:r>
      <w:r w:rsidR="004E3101">
        <w:rPr>
          <w:sz w:val="22"/>
          <w:szCs w:val="22"/>
        </w:rPr>
        <w:t xml:space="preserve">due to the </w:t>
      </w:r>
      <w:r w:rsidR="00EA5CEF">
        <w:rPr>
          <w:sz w:val="22"/>
          <w:szCs w:val="22"/>
        </w:rPr>
        <w:t xml:space="preserve"> implement</w:t>
      </w:r>
      <w:r w:rsidR="004E3101">
        <w:rPr>
          <w:sz w:val="22"/>
          <w:szCs w:val="22"/>
        </w:rPr>
        <w:t>ation of</w:t>
      </w:r>
      <w:r w:rsidR="00EA5CEF">
        <w:rPr>
          <w:sz w:val="22"/>
          <w:szCs w:val="22"/>
        </w:rPr>
        <w:t xml:space="preserve"> the Action Plan </w:t>
      </w:r>
      <w:r w:rsidR="004E3101">
        <w:rPr>
          <w:sz w:val="22"/>
          <w:szCs w:val="22"/>
        </w:rPr>
        <w:t xml:space="preserve">for the </w:t>
      </w:r>
      <w:r w:rsidR="00EA5CEF">
        <w:rPr>
          <w:sz w:val="22"/>
          <w:szCs w:val="22"/>
        </w:rPr>
        <w:t xml:space="preserve">Evaluation of consistency </w:t>
      </w:r>
      <w:r w:rsidR="003213B6">
        <w:rPr>
          <w:sz w:val="22"/>
          <w:szCs w:val="22"/>
        </w:rPr>
        <w:br/>
      </w:r>
      <w:r w:rsidR="00EA5CEF">
        <w:rPr>
          <w:sz w:val="22"/>
          <w:szCs w:val="22"/>
        </w:rPr>
        <w:t>of monitoring indicators with the IOP objectives</w:t>
      </w:r>
      <w:r w:rsidR="004E3101">
        <w:rPr>
          <w:sz w:val="22"/>
          <w:szCs w:val="22"/>
        </w:rPr>
        <w:t>,</w:t>
      </w:r>
      <w:r w:rsidR="00EA5CEF">
        <w:rPr>
          <w:sz w:val="22"/>
          <w:szCs w:val="22"/>
        </w:rPr>
        <w:t xml:space="preserve"> the values of the “Efficiency of support” indicator </w:t>
      </w:r>
      <w:r w:rsidR="00FB7BC7" w:rsidRPr="003378B7">
        <w:rPr>
          <w:bCs/>
          <w:sz w:val="22"/>
          <w:szCs w:val="22"/>
        </w:rPr>
        <w:t xml:space="preserve"> </w:t>
      </w:r>
      <w:r w:rsidR="00EA5CEF">
        <w:rPr>
          <w:bCs/>
          <w:sz w:val="22"/>
          <w:szCs w:val="22"/>
        </w:rPr>
        <w:t xml:space="preserve">from the </w:t>
      </w:r>
      <w:r w:rsidR="00FB7BC7" w:rsidRPr="003378B7">
        <w:rPr>
          <w:bCs/>
          <w:sz w:val="22"/>
          <w:szCs w:val="22"/>
        </w:rPr>
        <w:t>1</w:t>
      </w:r>
      <w:r w:rsidR="00EA5CEF" w:rsidRPr="00EA5CEF">
        <w:rPr>
          <w:bCs/>
          <w:sz w:val="22"/>
          <w:szCs w:val="22"/>
          <w:vertAlign w:val="superscript"/>
        </w:rPr>
        <w:t>st</w:t>
      </w:r>
      <w:r w:rsidR="00EA5CEF">
        <w:rPr>
          <w:bCs/>
          <w:sz w:val="22"/>
          <w:szCs w:val="22"/>
        </w:rPr>
        <w:t xml:space="preserve"> and </w:t>
      </w:r>
      <w:r w:rsidR="00FB7BC7" w:rsidRPr="003378B7">
        <w:rPr>
          <w:bCs/>
          <w:sz w:val="22"/>
          <w:szCs w:val="22"/>
        </w:rPr>
        <w:t>8</w:t>
      </w:r>
      <w:r w:rsidR="00EA5CEF" w:rsidRPr="00EA5CEF">
        <w:rPr>
          <w:bCs/>
          <w:sz w:val="22"/>
          <w:szCs w:val="22"/>
          <w:vertAlign w:val="superscript"/>
        </w:rPr>
        <w:t>th</w:t>
      </w:r>
      <w:r w:rsidR="00EA5CEF">
        <w:rPr>
          <w:bCs/>
          <w:sz w:val="22"/>
          <w:szCs w:val="22"/>
        </w:rPr>
        <w:t xml:space="preserve"> call for activity </w:t>
      </w:r>
      <w:r w:rsidR="00FB7BC7" w:rsidRPr="003378B7">
        <w:rPr>
          <w:bCs/>
          <w:sz w:val="22"/>
          <w:szCs w:val="22"/>
        </w:rPr>
        <w:t>3.1 c)</w:t>
      </w:r>
      <w:r w:rsidR="00EA5CEF">
        <w:rPr>
          <w:bCs/>
          <w:sz w:val="22"/>
          <w:szCs w:val="22"/>
        </w:rPr>
        <w:t xml:space="preserve"> are being harmonised</w:t>
      </w:r>
      <w:r w:rsidR="00FB7BC7" w:rsidRPr="003378B7">
        <w:rPr>
          <w:bCs/>
          <w:sz w:val="22"/>
          <w:szCs w:val="22"/>
        </w:rPr>
        <w:t>.</w:t>
      </w:r>
      <w:r w:rsidR="00FB7BC7" w:rsidRPr="003378B7">
        <w:rPr>
          <w:sz w:val="22"/>
          <w:szCs w:val="22"/>
        </w:rPr>
        <w:t xml:space="preserve"> </w:t>
      </w:r>
      <w:r w:rsidR="00EA5CEF">
        <w:rPr>
          <w:sz w:val="22"/>
          <w:szCs w:val="22"/>
        </w:rPr>
        <w:t>This way the</w:t>
      </w:r>
      <w:r w:rsidR="004E3101">
        <w:rPr>
          <w:sz w:val="22"/>
          <w:szCs w:val="22"/>
        </w:rPr>
        <w:t xml:space="preserve"> </w:t>
      </w:r>
      <w:proofErr w:type="spellStart"/>
      <w:r w:rsidR="00EA5CEF">
        <w:rPr>
          <w:sz w:val="22"/>
          <w:szCs w:val="22"/>
        </w:rPr>
        <w:t>MoLSA</w:t>
      </w:r>
      <w:proofErr w:type="spellEnd"/>
      <w:r w:rsidR="00EA5CEF">
        <w:rPr>
          <w:sz w:val="22"/>
          <w:szCs w:val="22"/>
        </w:rPr>
        <w:t xml:space="preserve"> will ensure the compar</w:t>
      </w:r>
      <w:r w:rsidR="004E3101">
        <w:rPr>
          <w:sz w:val="22"/>
          <w:szCs w:val="22"/>
        </w:rPr>
        <w:t>a</w:t>
      </w:r>
      <w:r w:rsidR="00EA5CEF">
        <w:rPr>
          <w:sz w:val="22"/>
          <w:szCs w:val="22"/>
        </w:rPr>
        <w:t>bility of reported values by ascertaining the number of FTE from the target group employed in projects from the 1</w:t>
      </w:r>
      <w:r w:rsidR="00EA5CEF" w:rsidRPr="00EA5CEF">
        <w:rPr>
          <w:sz w:val="22"/>
          <w:szCs w:val="22"/>
          <w:vertAlign w:val="superscript"/>
        </w:rPr>
        <w:t>st</w:t>
      </w:r>
      <w:r w:rsidR="00EA5CEF">
        <w:rPr>
          <w:sz w:val="22"/>
          <w:szCs w:val="22"/>
        </w:rPr>
        <w:t xml:space="preserve"> call</w:t>
      </w:r>
      <w:r w:rsidR="00FB7BC7" w:rsidRPr="003378B7">
        <w:rPr>
          <w:sz w:val="22"/>
          <w:szCs w:val="22"/>
        </w:rPr>
        <w:t xml:space="preserve">, </w:t>
      </w:r>
      <w:r w:rsidR="004E3101">
        <w:rPr>
          <w:sz w:val="22"/>
          <w:szCs w:val="22"/>
        </w:rPr>
        <w:t xml:space="preserve">the </w:t>
      </w:r>
      <w:r w:rsidR="00EA5CEF">
        <w:rPr>
          <w:sz w:val="22"/>
          <w:szCs w:val="22"/>
        </w:rPr>
        <w:t xml:space="preserve">results </w:t>
      </w:r>
      <w:r w:rsidR="004E3101">
        <w:rPr>
          <w:sz w:val="22"/>
          <w:szCs w:val="22"/>
        </w:rPr>
        <w:t xml:space="preserve">of which </w:t>
      </w:r>
      <w:r w:rsidR="00EA5CEF">
        <w:rPr>
          <w:sz w:val="22"/>
          <w:szCs w:val="22"/>
        </w:rPr>
        <w:t xml:space="preserve">were formerly </w:t>
      </w:r>
      <w:r w:rsidR="004E3101">
        <w:rPr>
          <w:sz w:val="22"/>
          <w:szCs w:val="22"/>
        </w:rPr>
        <w:t xml:space="preserve">mandatorily </w:t>
      </w:r>
      <w:r w:rsidR="00EA5CEF">
        <w:rPr>
          <w:sz w:val="22"/>
          <w:szCs w:val="22"/>
        </w:rPr>
        <w:t xml:space="preserve">recorded </w:t>
      </w:r>
      <w:r w:rsidR="004E3101">
        <w:rPr>
          <w:sz w:val="22"/>
          <w:szCs w:val="22"/>
        </w:rPr>
        <w:t>as</w:t>
      </w:r>
      <w:r w:rsidR="00EA5CEF">
        <w:rPr>
          <w:sz w:val="22"/>
          <w:szCs w:val="22"/>
        </w:rPr>
        <w:t xml:space="preserve"> the number </w:t>
      </w:r>
      <w:r w:rsidR="003213B6">
        <w:rPr>
          <w:sz w:val="22"/>
          <w:szCs w:val="22"/>
        </w:rPr>
        <w:br/>
      </w:r>
      <w:r w:rsidR="00EA5CEF">
        <w:rPr>
          <w:sz w:val="22"/>
          <w:szCs w:val="22"/>
        </w:rPr>
        <w:t>of employees.</w:t>
      </w:r>
      <w:r w:rsidR="00FB7BC7" w:rsidRPr="003378B7">
        <w:rPr>
          <w:sz w:val="22"/>
          <w:szCs w:val="22"/>
        </w:rPr>
        <w:t xml:space="preserve"> </w:t>
      </w:r>
      <w:r w:rsidR="00FB7BC7" w:rsidRPr="003378B7">
        <w:rPr>
          <w:bCs/>
          <w:sz w:val="22"/>
          <w:szCs w:val="22"/>
        </w:rPr>
        <w:t>T</w:t>
      </w:r>
      <w:r w:rsidR="00EA5CEF">
        <w:rPr>
          <w:bCs/>
          <w:sz w:val="22"/>
          <w:szCs w:val="22"/>
        </w:rPr>
        <w:t xml:space="preserve">his fact will </w:t>
      </w:r>
      <w:r w:rsidR="004E3101">
        <w:rPr>
          <w:bCs/>
          <w:sz w:val="22"/>
          <w:szCs w:val="22"/>
        </w:rPr>
        <w:t>contri</w:t>
      </w:r>
      <w:r w:rsidR="00EA5CEF">
        <w:rPr>
          <w:bCs/>
          <w:sz w:val="22"/>
          <w:szCs w:val="22"/>
        </w:rPr>
        <w:t>bute to the decre</w:t>
      </w:r>
      <w:r w:rsidR="004E3101">
        <w:rPr>
          <w:bCs/>
          <w:sz w:val="22"/>
          <w:szCs w:val="22"/>
        </w:rPr>
        <w:t>a</w:t>
      </w:r>
      <w:r w:rsidR="00EA5CEF">
        <w:rPr>
          <w:bCs/>
          <w:sz w:val="22"/>
          <w:szCs w:val="22"/>
        </w:rPr>
        <w:t>se of the achieved value of the indicator</w:t>
      </w:r>
      <w:r w:rsidR="00FB7BC7" w:rsidRPr="003378B7">
        <w:rPr>
          <w:bCs/>
          <w:sz w:val="22"/>
          <w:szCs w:val="22"/>
        </w:rPr>
        <w:t>.</w:t>
      </w:r>
    </w:p>
    <w:p w14:paraId="0024153E" w14:textId="77777777" w:rsidR="00134515" w:rsidRPr="008C1E40" w:rsidRDefault="00134515" w:rsidP="00134515">
      <w:pPr>
        <w:jc w:val="both"/>
        <w:rPr>
          <w:bCs/>
          <w:sz w:val="22"/>
          <w:szCs w:val="22"/>
          <w:highlight w:val="yellow"/>
        </w:rPr>
      </w:pPr>
    </w:p>
    <w:p w14:paraId="034F8F91" w14:textId="4983282B" w:rsidR="00134515" w:rsidRPr="008E6FC4" w:rsidRDefault="00EA5CEF" w:rsidP="00E1460A">
      <w:pPr>
        <w:jc w:val="both"/>
        <w:rPr>
          <w:sz w:val="22"/>
          <w:szCs w:val="22"/>
        </w:rPr>
      </w:pPr>
      <w:r w:rsidRPr="008E6FC4">
        <w:rPr>
          <w:sz w:val="22"/>
          <w:szCs w:val="22"/>
        </w:rPr>
        <w:t>In activity</w:t>
      </w:r>
      <w:r w:rsidR="00134515" w:rsidRPr="008E6FC4">
        <w:rPr>
          <w:sz w:val="22"/>
          <w:szCs w:val="22"/>
        </w:rPr>
        <w:t xml:space="preserve"> 3.1 a)</w:t>
      </w:r>
      <w:r w:rsidR="004E3101">
        <w:rPr>
          <w:sz w:val="22"/>
          <w:szCs w:val="22"/>
        </w:rPr>
        <w:t>,</w:t>
      </w:r>
      <w:r w:rsidR="00134515" w:rsidRPr="008E6FC4">
        <w:rPr>
          <w:sz w:val="22"/>
          <w:szCs w:val="22"/>
        </w:rPr>
        <w:t xml:space="preserve"> </w:t>
      </w:r>
      <w:r w:rsidRPr="008E6FC4">
        <w:rPr>
          <w:sz w:val="22"/>
          <w:szCs w:val="22"/>
        </w:rPr>
        <w:t xml:space="preserve">the target values of the monitoring indicator No </w:t>
      </w:r>
      <w:r w:rsidRPr="008E6FC4">
        <w:rPr>
          <w:b/>
          <w:sz w:val="22"/>
          <w:szCs w:val="22"/>
        </w:rPr>
        <w:t>75713</w:t>
      </w:r>
      <w:r w:rsidRPr="008E6FC4">
        <w:rPr>
          <w:sz w:val="22"/>
          <w:szCs w:val="22"/>
        </w:rPr>
        <w:t xml:space="preserve"> </w:t>
      </w:r>
      <w:r w:rsidRPr="008E6FC4">
        <w:rPr>
          <w:b/>
          <w:sz w:val="22"/>
          <w:szCs w:val="22"/>
        </w:rPr>
        <w:t>“</w:t>
      </w:r>
      <w:r w:rsidR="008E6FC4" w:rsidRPr="008E6FC4">
        <w:rPr>
          <w:b/>
          <w:sz w:val="22"/>
          <w:szCs w:val="22"/>
        </w:rPr>
        <w:t>F</w:t>
      </w:r>
      <w:r w:rsidRPr="008E6FC4">
        <w:rPr>
          <w:b/>
          <w:sz w:val="22"/>
          <w:szCs w:val="22"/>
        </w:rPr>
        <w:t>acilities with transformation in progress”</w:t>
      </w:r>
      <w:r w:rsidRPr="008E6FC4">
        <w:rPr>
          <w:sz w:val="22"/>
          <w:szCs w:val="22"/>
        </w:rPr>
        <w:t xml:space="preserve"> </w:t>
      </w:r>
      <w:r w:rsidR="008E6FC4" w:rsidRPr="008E6FC4">
        <w:rPr>
          <w:sz w:val="22"/>
          <w:szCs w:val="22"/>
        </w:rPr>
        <w:t xml:space="preserve">and No </w:t>
      </w:r>
      <w:r w:rsidR="00134515" w:rsidRPr="008E6FC4">
        <w:rPr>
          <w:b/>
          <w:sz w:val="22"/>
          <w:szCs w:val="22"/>
        </w:rPr>
        <w:t>75711</w:t>
      </w:r>
      <w:r w:rsidR="008E6FC4" w:rsidRPr="008E6FC4">
        <w:rPr>
          <w:b/>
          <w:sz w:val="22"/>
          <w:szCs w:val="22"/>
        </w:rPr>
        <w:t xml:space="preserve"> “</w:t>
      </w:r>
      <w:r w:rsidR="00DF5442" w:rsidRPr="008E6FC4">
        <w:rPr>
          <w:b/>
          <w:sz w:val="22"/>
          <w:szCs w:val="22"/>
        </w:rPr>
        <w:t>Alternativ</w:t>
      </w:r>
      <w:r w:rsidR="008E6FC4" w:rsidRPr="008E6FC4">
        <w:rPr>
          <w:b/>
          <w:sz w:val="22"/>
          <w:szCs w:val="22"/>
        </w:rPr>
        <w:t>e social services</w:t>
      </w:r>
      <w:r w:rsidR="00DF5442" w:rsidRPr="008E6FC4">
        <w:rPr>
          <w:b/>
          <w:sz w:val="22"/>
          <w:szCs w:val="22"/>
        </w:rPr>
        <w:t>“</w:t>
      </w:r>
      <w:r w:rsidR="008E6FC4" w:rsidRPr="008E6FC4">
        <w:rPr>
          <w:b/>
          <w:sz w:val="22"/>
          <w:szCs w:val="22"/>
        </w:rPr>
        <w:t xml:space="preserve"> </w:t>
      </w:r>
      <w:r w:rsidR="008E6FC4" w:rsidRPr="008E6FC4">
        <w:rPr>
          <w:sz w:val="22"/>
          <w:szCs w:val="22"/>
        </w:rPr>
        <w:t xml:space="preserve">are </w:t>
      </w:r>
      <w:r w:rsidR="004E3101">
        <w:rPr>
          <w:sz w:val="22"/>
          <w:szCs w:val="22"/>
        </w:rPr>
        <w:t>expected</w:t>
      </w:r>
      <w:r w:rsidR="008E6FC4" w:rsidRPr="008E6FC4">
        <w:rPr>
          <w:sz w:val="22"/>
          <w:szCs w:val="22"/>
        </w:rPr>
        <w:t xml:space="preserve"> to be fulfilled</w:t>
      </w:r>
      <w:r w:rsidR="00134515" w:rsidRPr="008E6FC4">
        <w:rPr>
          <w:sz w:val="22"/>
          <w:szCs w:val="22"/>
        </w:rPr>
        <w:t xml:space="preserve">. </w:t>
      </w:r>
      <w:r w:rsidR="008E6FC4" w:rsidRPr="008E6FC4">
        <w:rPr>
          <w:sz w:val="22"/>
          <w:szCs w:val="22"/>
        </w:rPr>
        <w:t xml:space="preserve">The projects with issued Decision currently achieve the </w:t>
      </w:r>
      <w:r w:rsidR="004E3101">
        <w:rPr>
          <w:sz w:val="22"/>
          <w:szCs w:val="22"/>
        </w:rPr>
        <w:t xml:space="preserve">target </w:t>
      </w:r>
      <w:r w:rsidR="008E6FC4" w:rsidRPr="008E6FC4">
        <w:rPr>
          <w:sz w:val="22"/>
          <w:szCs w:val="22"/>
        </w:rPr>
        <w:t>value of indicator of 9</w:t>
      </w:r>
      <w:r w:rsidR="00134515" w:rsidRPr="008E6FC4">
        <w:rPr>
          <w:sz w:val="22"/>
          <w:szCs w:val="22"/>
        </w:rPr>
        <w:t>8</w:t>
      </w:r>
      <w:r w:rsidR="00E858A5" w:rsidRPr="008E6FC4">
        <w:rPr>
          <w:sz w:val="22"/>
          <w:szCs w:val="22"/>
        </w:rPr>
        <w:t xml:space="preserve"> </w:t>
      </w:r>
      <w:r w:rsidR="00134515" w:rsidRPr="008E6FC4">
        <w:rPr>
          <w:sz w:val="22"/>
          <w:szCs w:val="22"/>
        </w:rPr>
        <w:t>%.</w:t>
      </w:r>
    </w:p>
    <w:p w14:paraId="1E436F51" w14:textId="77777777" w:rsidR="00DF5442" w:rsidRPr="008E6FC4" w:rsidRDefault="00DF5442" w:rsidP="00E1460A">
      <w:pPr>
        <w:jc w:val="both"/>
        <w:rPr>
          <w:sz w:val="22"/>
          <w:szCs w:val="22"/>
        </w:rPr>
      </w:pPr>
    </w:p>
    <w:p w14:paraId="369F92B6" w14:textId="77777777" w:rsidR="003213B6" w:rsidRDefault="00B12984" w:rsidP="00B12984">
      <w:pPr>
        <w:spacing w:after="120"/>
        <w:jc w:val="both"/>
        <w:rPr>
          <w:sz w:val="22"/>
          <w:szCs w:val="22"/>
        </w:rPr>
      </w:pPr>
      <w:r>
        <w:rPr>
          <w:sz w:val="22"/>
          <w:szCs w:val="22"/>
        </w:rPr>
        <w:t xml:space="preserve">In the monitoring indicator No </w:t>
      </w:r>
      <w:r w:rsidRPr="00754E2B">
        <w:rPr>
          <w:b/>
          <w:sz w:val="22"/>
          <w:szCs w:val="22"/>
        </w:rPr>
        <w:t>75714 “Number of supported organisations”</w:t>
      </w:r>
      <w:r w:rsidR="004E3101">
        <w:rPr>
          <w:b/>
          <w:sz w:val="22"/>
          <w:szCs w:val="22"/>
        </w:rPr>
        <w:t>,</w:t>
      </w:r>
      <w:r w:rsidRPr="00754E2B">
        <w:rPr>
          <w:sz w:val="22"/>
          <w:szCs w:val="22"/>
        </w:rPr>
        <w:t xml:space="preserve"> in activity 3.1 b) </w:t>
      </w:r>
      <w:r>
        <w:rPr>
          <w:sz w:val="22"/>
          <w:szCs w:val="22"/>
        </w:rPr>
        <w:t xml:space="preserve">the status of </w:t>
      </w:r>
      <w:proofErr w:type="gramStart"/>
      <w:r>
        <w:rPr>
          <w:sz w:val="22"/>
          <w:szCs w:val="22"/>
        </w:rPr>
        <w:t>commitment</w:t>
      </w:r>
      <w:proofErr w:type="gramEnd"/>
      <w:r>
        <w:rPr>
          <w:sz w:val="22"/>
          <w:szCs w:val="22"/>
        </w:rPr>
        <w:t xml:space="preserve"> of approved projects reached 96.7 % and the number of new social services at the status of commitment reached the value of 89.4 %. </w:t>
      </w:r>
    </w:p>
    <w:p w14:paraId="0E635D56" w14:textId="22CC31D3" w:rsidR="00FB7BC7" w:rsidRPr="008E6FC4" w:rsidRDefault="00BF3C73" w:rsidP="00B12984">
      <w:pPr>
        <w:spacing w:after="120"/>
        <w:jc w:val="both"/>
        <w:rPr>
          <w:color w:val="000000"/>
          <w:sz w:val="22"/>
          <w:szCs w:val="22"/>
        </w:rPr>
      </w:pPr>
      <w:r>
        <w:rPr>
          <w:sz w:val="22"/>
          <w:szCs w:val="22"/>
        </w:rPr>
        <w:lastRenderedPageBreak/>
        <w:t xml:space="preserve">The </w:t>
      </w:r>
      <w:proofErr w:type="spellStart"/>
      <w:r>
        <w:rPr>
          <w:sz w:val="22"/>
          <w:szCs w:val="22"/>
        </w:rPr>
        <w:t>MoLSA</w:t>
      </w:r>
      <w:proofErr w:type="spellEnd"/>
      <w:r>
        <w:rPr>
          <w:sz w:val="22"/>
          <w:szCs w:val="22"/>
        </w:rPr>
        <w:t xml:space="preserve"> expects that these indicators will not be fulfilled.</w:t>
      </w:r>
      <w:r w:rsidRPr="00754E2B">
        <w:rPr>
          <w:sz w:val="22"/>
          <w:szCs w:val="22"/>
        </w:rPr>
        <w:t xml:space="preserve"> </w:t>
      </w:r>
      <w:r w:rsidR="00B12984">
        <w:rPr>
          <w:sz w:val="22"/>
          <w:szCs w:val="22"/>
        </w:rPr>
        <w:t>In the monitored period, the already supported projects were withdrawn from implementation in this activity</w:t>
      </w:r>
      <w:r w:rsidR="00B12984" w:rsidRPr="003378B7">
        <w:rPr>
          <w:sz w:val="22"/>
          <w:szCs w:val="22"/>
        </w:rPr>
        <w:t xml:space="preserve"> </w:t>
      </w:r>
      <w:r w:rsidR="00B12984">
        <w:rPr>
          <w:sz w:val="22"/>
          <w:szCs w:val="22"/>
        </w:rPr>
        <w:t xml:space="preserve">due to complications </w:t>
      </w:r>
      <w:r w:rsidR="004E3101">
        <w:rPr>
          <w:sz w:val="22"/>
          <w:szCs w:val="22"/>
        </w:rPr>
        <w:t>accompanying the</w:t>
      </w:r>
      <w:r w:rsidR="006F2E10">
        <w:rPr>
          <w:sz w:val="22"/>
          <w:szCs w:val="22"/>
        </w:rPr>
        <w:t xml:space="preserve"> issuance of the building permit, tenders for construction </w:t>
      </w:r>
      <w:r w:rsidR="004E3101">
        <w:rPr>
          <w:sz w:val="22"/>
          <w:szCs w:val="22"/>
        </w:rPr>
        <w:t>w</w:t>
      </w:r>
      <w:r w:rsidR="006F2E10">
        <w:rPr>
          <w:sz w:val="22"/>
          <w:szCs w:val="22"/>
        </w:rPr>
        <w:t xml:space="preserve">ork contractors and also the </w:t>
      </w:r>
      <w:r w:rsidR="00FB7BC7" w:rsidRPr="008E6FC4">
        <w:rPr>
          <w:color w:val="000000"/>
          <w:sz w:val="22"/>
          <w:szCs w:val="22"/>
        </w:rPr>
        <w:t>peti</w:t>
      </w:r>
      <w:r w:rsidR="00CE3F40">
        <w:rPr>
          <w:color w:val="000000"/>
          <w:sz w:val="22"/>
          <w:szCs w:val="22"/>
        </w:rPr>
        <w:t>tions of residents who refused the projects focusing on integration of socially excluded persons in referendums</w:t>
      </w:r>
      <w:r w:rsidR="00FB7BC7" w:rsidRPr="008E6FC4">
        <w:rPr>
          <w:color w:val="000000"/>
          <w:sz w:val="22"/>
          <w:szCs w:val="22"/>
        </w:rPr>
        <w:t xml:space="preserve">. </w:t>
      </w:r>
      <w:r w:rsidR="00CE3F40">
        <w:rPr>
          <w:color w:val="000000"/>
          <w:sz w:val="22"/>
          <w:szCs w:val="22"/>
        </w:rPr>
        <w:t xml:space="preserve">Due to the </w:t>
      </w:r>
      <w:r>
        <w:rPr>
          <w:color w:val="000000"/>
          <w:sz w:val="22"/>
          <w:szCs w:val="22"/>
        </w:rPr>
        <w:t>demanding</w:t>
      </w:r>
      <w:r w:rsidR="00CE3F40">
        <w:rPr>
          <w:color w:val="000000"/>
          <w:sz w:val="22"/>
          <w:szCs w:val="22"/>
        </w:rPr>
        <w:t xml:space="preserve"> nature of investment actions, opening of a new call and implementation of new projects before </w:t>
      </w:r>
      <w:r w:rsidR="00FB7BC7" w:rsidRPr="008E6FC4">
        <w:rPr>
          <w:color w:val="000000"/>
          <w:sz w:val="22"/>
          <w:szCs w:val="22"/>
        </w:rPr>
        <w:t>30</w:t>
      </w:r>
      <w:r w:rsidR="00CE3F40">
        <w:rPr>
          <w:color w:val="000000"/>
          <w:sz w:val="22"/>
          <w:szCs w:val="22"/>
        </w:rPr>
        <w:t xml:space="preserve"> Nov</w:t>
      </w:r>
      <w:r w:rsidR="00FB7BC7" w:rsidRPr="008E6FC4">
        <w:rPr>
          <w:color w:val="000000"/>
          <w:sz w:val="22"/>
          <w:szCs w:val="22"/>
        </w:rPr>
        <w:t xml:space="preserve"> 2015 </w:t>
      </w:r>
      <w:r w:rsidR="00CE3F40">
        <w:rPr>
          <w:color w:val="000000"/>
          <w:sz w:val="22"/>
          <w:szCs w:val="22"/>
        </w:rPr>
        <w:t>is</w:t>
      </w:r>
      <w:r w:rsidR="004E3101">
        <w:rPr>
          <w:color w:val="000000"/>
          <w:sz w:val="22"/>
          <w:szCs w:val="22"/>
        </w:rPr>
        <w:t xml:space="preserve"> not </w:t>
      </w:r>
      <w:r w:rsidR="00CE3F40">
        <w:rPr>
          <w:color w:val="000000"/>
          <w:sz w:val="22"/>
          <w:szCs w:val="22"/>
        </w:rPr>
        <w:t>feasible</w:t>
      </w:r>
      <w:r w:rsidR="00FB7BC7" w:rsidRPr="008E6FC4">
        <w:rPr>
          <w:color w:val="000000"/>
          <w:sz w:val="22"/>
          <w:szCs w:val="22"/>
        </w:rPr>
        <w:t>.</w:t>
      </w:r>
    </w:p>
    <w:p w14:paraId="0B755125" w14:textId="77777777" w:rsidR="00052D5E" w:rsidRPr="008E6FC4" w:rsidRDefault="00052D5E" w:rsidP="00E858A5">
      <w:pPr>
        <w:jc w:val="both"/>
        <w:rPr>
          <w:sz w:val="22"/>
          <w:szCs w:val="22"/>
        </w:rPr>
      </w:pPr>
    </w:p>
    <w:p w14:paraId="2EB6BEFD" w14:textId="60C3B82C" w:rsidR="00052D5E" w:rsidRPr="000E1D53" w:rsidRDefault="00CE3F40" w:rsidP="00E858A5">
      <w:pPr>
        <w:jc w:val="both"/>
        <w:rPr>
          <w:b/>
          <w:sz w:val="22"/>
          <w:szCs w:val="22"/>
        </w:rPr>
      </w:pPr>
      <w:r w:rsidRPr="000E1D53">
        <w:rPr>
          <w:b/>
          <w:sz w:val="22"/>
          <w:szCs w:val="22"/>
        </w:rPr>
        <w:t xml:space="preserve">Intervention area </w:t>
      </w:r>
      <w:r w:rsidR="00052D5E" w:rsidRPr="000E1D53">
        <w:rPr>
          <w:b/>
          <w:sz w:val="22"/>
          <w:szCs w:val="22"/>
        </w:rPr>
        <w:t>3.2</w:t>
      </w:r>
    </w:p>
    <w:p w14:paraId="1C837C00" w14:textId="77777777" w:rsidR="000E1D53" w:rsidRPr="000E1D53" w:rsidRDefault="000E1D53" w:rsidP="000E1D53">
      <w:pPr>
        <w:jc w:val="both"/>
        <w:rPr>
          <w:b/>
          <w:sz w:val="22"/>
          <w:szCs w:val="22"/>
        </w:rPr>
      </w:pPr>
      <w:r w:rsidRPr="000E1D53">
        <w:rPr>
          <w:b/>
          <w:sz w:val="22"/>
          <w:szCs w:val="22"/>
        </w:rPr>
        <w:t>Indicator No 80721 “Increase in the standard (fit-out) of specialised workplaces in national networks”</w:t>
      </w:r>
    </w:p>
    <w:p w14:paraId="7B38BE46" w14:textId="6EA629FF" w:rsidR="000E1D53" w:rsidRPr="000E1D53" w:rsidRDefault="00633994" w:rsidP="000E1D53">
      <w:pPr>
        <w:jc w:val="both"/>
        <w:rPr>
          <w:sz w:val="22"/>
          <w:szCs w:val="22"/>
        </w:rPr>
      </w:pPr>
      <w:r>
        <w:rPr>
          <w:sz w:val="22"/>
          <w:szCs w:val="22"/>
        </w:rPr>
        <w:t>In this indicator the achieved value is 69.47</w:t>
      </w:r>
      <w:proofErr w:type="gramStart"/>
      <w:r w:rsidR="000E1D53" w:rsidRPr="000E1D53">
        <w:rPr>
          <w:sz w:val="22"/>
          <w:szCs w:val="22"/>
        </w:rPr>
        <w:t xml:space="preserve">% </w:t>
      </w:r>
      <w:r>
        <w:rPr>
          <w:sz w:val="22"/>
          <w:szCs w:val="22"/>
        </w:rPr>
        <w:t>,</w:t>
      </w:r>
      <w:proofErr w:type="gramEnd"/>
      <w:r>
        <w:rPr>
          <w:sz w:val="22"/>
          <w:szCs w:val="22"/>
        </w:rPr>
        <w:t xml:space="preserve"> wher</w:t>
      </w:r>
      <w:r w:rsidR="004E3101">
        <w:rPr>
          <w:sz w:val="22"/>
          <w:szCs w:val="22"/>
        </w:rPr>
        <w:t>e</w:t>
      </w:r>
      <w:r>
        <w:rPr>
          <w:sz w:val="22"/>
          <w:szCs w:val="22"/>
        </w:rPr>
        <w:t xml:space="preserve">as the target value equals 60 % of </w:t>
      </w:r>
      <w:r w:rsidR="004E3101">
        <w:rPr>
          <w:sz w:val="22"/>
          <w:szCs w:val="22"/>
        </w:rPr>
        <w:t xml:space="preserve">the </w:t>
      </w:r>
      <w:r>
        <w:rPr>
          <w:sz w:val="22"/>
          <w:szCs w:val="22"/>
        </w:rPr>
        <w:t>fit</w:t>
      </w:r>
      <w:r w:rsidR="004E3101">
        <w:rPr>
          <w:sz w:val="22"/>
          <w:szCs w:val="22"/>
        </w:rPr>
        <w:t>-</w:t>
      </w:r>
      <w:r>
        <w:rPr>
          <w:sz w:val="22"/>
          <w:szCs w:val="22"/>
        </w:rPr>
        <w:t xml:space="preserve">out </w:t>
      </w:r>
      <w:r w:rsidR="004E3101">
        <w:rPr>
          <w:sz w:val="22"/>
          <w:szCs w:val="22"/>
        </w:rPr>
        <w:t xml:space="preserve"> </w:t>
      </w:r>
      <w:r w:rsidR="003213B6">
        <w:rPr>
          <w:sz w:val="22"/>
          <w:szCs w:val="22"/>
        </w:rPr>
        <w:br/>
      </w:r>
      <w:r w:rsidR="000E1D53" w:rsidRPr="000E1D53">
        <w:rPr>
          <w:sz w:val="22"/>
          <w:szCs w:val="22"/>
        </w:rPr>
        <w:t>(</w:t>
      </w:r>
      <w:r>
        <w:rPr>
          <w:sz w:val="22"/>
          <w:szCs w:val="22"/>
        </w:rPr>
        <w:t xml:space="preserve">the target value of indicator was </w:t>
      </w:r>
      <w:r w:rsidR="004E3101">
        <w:rPr>
          <w:sz w:val="22"/>
          <w:szCs w:val="22"/>
        </w:rPr>
        <w:t xml:space="preserve">thus </w:t>
      </w:r>
      <w:r>
        <w:rPr>
          <w:sz w:val="22"/>
          <w:szCs w:val="22"/>
        </w:rPr>
        <w:t xml:space="preserve">exceeded by roughly 15.8 </w:t>
      </w:r>
      <w:r w:rsidR="000E1D53" w:rsidRPr="000E1D53">
        <w:rPr>
          <w:sz w:val="22"/>
          <w:szCs w:val="22"/>
        </w:rPr>
        <w:t>%).</w:t>
      </w:r>
      <w:r>
        <w:rPr>
          <w:sz w:val="22"/>
          <w:szCs w:val="22"/>
        </w:rPr>
        <w:t xml:space="preserve"> Since the Decision on providing </w:t>
      </w:r>
      <w:r w:rsidR="003213B6">
        <w:rPr>
          <w:sz w:val="22"/>
          <w:szCs w:val="22"/>
        </w:rPr>
        <w:br/>
      </w:r>
      <w:r>
        <w:rPr>
          <w:sz w:val="22"/>
          <w:szCs w:val="22"/>
        </w:rPr>
        <w:t>a grant ha</w:t>
      </w:r>
      <w:r w:rsidR="004E3101">
        <w:rPr>
          <w:sz w:val="22"/>
          <w:szCs w:val="22"/>
        </w:rPr>
        <w:t>s</w:t>
      </w:r>
      <w:r>
        <w:rPr>
          <w:sz w:val="22"/>
          <w:szCs w:val="22"/>
        </w:rPr>
        <w:t xml:space="preserve"> so far not been issued for </w:t>
      </w:r>
      <w:r w:rsidR="00BF3C73">
        <w:rPr>
          <w:sz w:val="22"/>
          <w:szCs w:val="22"/>
        </w:rPr>
        <w:t>projects</w:t>
      </w:r>
      <w:r>
        <w:rPr>
          <w:sz w:val="22"/>
          <w:szCs w:val="22"/>
        </w:rPr>
        <w:t xml:space="preserve"> from the 18</w:t>
      </w:r>
      <w:r w:rsidRPr="00633994">
        <w:rPr>
          <w:sz w:val="22"/>
          <w:szCs w:val="22"/>
          <w:vertAlign w:val="superscript"/>
        </w:rPr>
        <w:t>th</w:t>
      </w:r>
      <w:r>
        <w:rPr>
          <w:sz w:val="22"/>
          <w:szCs w:val="22"/>
        </w:rPr>
        <w:t xml:space="preserve"> call, a sligh</w:t>
      </w:r>
      <w:r w:rsidR="004E3101">
        <w:rPr>
          <w:sz w:val="22"/>
          <w:szCs w:val="22"/>
        </w:rPr>
        <w:t>t</w:t>
      </w:r>
      <w:r>
        <w:rPr>
          <w:sz w:val="22"/>
          <w:szCs w:val="22"/>
        </w:rPr>
        <w:t xml:space="preserve"> increase of the target value </w:t>
      </w:r>
      <w:r w:rsidR="003213B6">
        <w:rPr>
          <w:sz w:val="22"/>
          <w:szCs w:val="22"/>
        </w:rPr>
        <w:br/>
      </w:r>
      <w:r>
        <w:rPr>
          <w:sz w:val="22"/>
          <w:szCs w:val="22"/>
        </w:rPr>
        <w:t xml:space="preserve">at the end of the programming period can be foreseen. </w:t>
      </w:r>
      <w:r w:rsidR="000E1D53" w:rsidRPr="000E1D53">
        <w:rPr>
          <w:sz w:val="22"/>
          <w:szCs w:val="22"/>
        </w:rPr>
        <w:t xml:space="preserve">  </w:t>
      </w:r>
    </w:p>
    <w:p w14:paraId="64C575F9" w14:textId="77777777" w:rsidR="00C625DF" w:rsidRPr="000E1D53" w:rsidRDefault="00C625DF" w:rsidP="00E858A5">
      <w:pPr>
        <w:jc w:val="both"/>
        <w:rPr>
          <w:sz w:val="22"/>
          <w:szCs w:val="22"/>
        </w:rPr>
      </w:pPr>
    </w:p>
    <w:p w14:paraId="76B76A64" w14:textId="77777777" w:rsidR="004B1E60" w:rsidRPr="00754E2B" w:rsidRDefault="004B1E60" w:rsidP="004B1E60">
      <w:pPr>
        <w:jc w:val="both"/>
        <w:rPr>
          <w:b/>
          <w:sz w:val="22"/>
          <w:szCs w:val="22"/>
        </w:rPr>
      </w:pPr>
      <w:r w:rsidRPr="00754E2B">
        <w:rPr>
          <w:b/>
          <w:sz w:val="22"/>
          <w:szCs w:val="22"/>
        </w:rPr>
        <w:t xml:space="preserve">Indicator No 080712 “Number of prevention programmes available to citizens” </w:t>
      </w:r>
    </w:p>
    <w:p w14:paraId="7579632E" w14:textId="77A60163" w:rsidR="004B1E60" w:rsidRPr="00754E2B" w:rsidRDefault="004B1E60" w:rsidP="004B1E60">
      <w:pPr>
        <w:jc w:val="both"/>
        <w:rPr>
          <w:sz w:val="22"/>
          <w:szCs w:val="22"/>
        </w:rPr>
      </w:pPr>
      <w:r w:rsidRPr="00754E2B">
        <w:rPr>
          <w:sz w:val="22"/>
          <w:szCs w:val="22"/>
        </w:rPr>
        <w:t xml:space="preserve">The indicator is currently fulfilled to the level of </w:t>
      </w:r>
      <w:r>
        <w:rPr>
          <w:sz w:val="22"/>
          <w:szCs w:val="22"/>
        </w:rPr>
        <w:t>76</w:t>
      </w:r>
      <w:r w:rsidRPr="00754E2B">
        <w:rPr>
          <w:sz w:val="22"/>
          <w:szCs w:val="22"/>
        </w:rPr>
        <w:t xml:space="preserve"> % (</w:t>
      </w:r>
      <w:r>
        <w:rPr>
          <w:sz w:val="22"/>
          <w:szCs w:val="22"/>
        </w:rPr>
        <w:t>32</w:t>
      </w:r>
      <w:r w:rsidRPr="00754E2B">
        <w:rPr>
          <w:sz w:val="22"/>
          <w:szCs w:val="22"/>
        </w:rPr>
        <w:t xml:space="preserve"> prevention programmes of the target value of 45 programmes have been introduced). In activity 3.2 b)</w:t>
      </w:r>
      <w:r w:rsidR="00394E2B">
        <w:rPr>
          <w:sz w:val="22"/>
          <w:szCs w:val="22"/>
        </w:rPr>
        <w:t>,</w:t>
      </w:r>
      <w:r w:rsidRPr="00754E2B">
        <w:rPr>
          <w:sz w:val="22"/>
          <w:szCs w:val="22"/>
        </w:rPr>
        <w:t xml:space="preserve"> a gradual increase in absorption capacity has been reported in the field of prevention of health risks and epidemiology, which resulted in </w:t>
      </w:r>
      <w:r w:rsidR="003213B6">
        <w:rPr>
          <w:sz w:val="22"/>
          <w:szCs w:val="22"/>
        </w:rPr>
        <w:br/>
      </w:r>
      <w:r w:rsidRPr="00754E2B">
        <w:rPr>
          <w:sz w:val="22"/>
          <w:szCs w:val="22"/>
        </w:rPr>
        <w:t xml:space="preserve">a higher number of announced calls, in which projects </w:t>
      </w:r>
      <w:r w:rsidR="00394E2B">
        <w:rPr>
          <w:sz w:val="22"/>
          <w:szCs w:val="22"/>
        </w:rPr>
        <w:t>with</w:t>
      </w:r>
      <w:r w:rsidRPr="00754E2B">
        <w:rPr>
          <w:sz w:val="22"/>
          <w:szCs w:val="22"/>
        </w:rPr>
        <w:t xml:space="preserve"> a lower volume of funds were submitted. Since each of the implemented projects usually results in one prevention programme and the commitment of approved projects has currently reached </w:t>
      </w:r>
      <w:r w:rsidR="007705CC">
        <w:rPr>
          <w:sz w:val="22"/>
          <w:szCs w:val="22"/>
        </w:rPr>
        <w:t>56</w:t>
      </w:r>
      <w:r w:rsidRPr="00754E2B">
        <w:rPr>
          <w:sz w:val="22"/>
          <w:szCs w:val="22"/>
        </w:rPr>
        <w:t xml:space="preserve"> </w:t>
      </w:r>
      <w:r w:rsidR="007705CC">
        <w:rPr>
          <w:sz w:val="22"/>
          <w:szCs w:val="22"/>
        </w:rPr>
        <w:t xml:space="preserve">prevention </w:t>
      </w:r>
      <w:r w:rsidRPr="00754E2B">
        <w:rPr>
          <w:sz w:val="22"/>
          <w:szCs w:val="22"/>
        </w:rPr>
        <w:t xml:space="preserve">programmes, the </w:t>
      </w:r>
      <w:r w:rsidR="007705CC">
        <w:rPr>
          <w:sz w:val="22"/>
          <w:szCs w:val="22"/>
        </w:rPr>
        <w:t>achieved</w:t>
      </w:r>
      <w:r w:rsidRPr="00754E2B">
        <w:rPr>
          <w:sz w:val="22"/>
          <w:szCs w:val="22"/>
        </w:rPr>
        <w:t xml:space="preserve"> value of the indicator </w:t>
      </w:r>
      <w:r w:rsidR="007705CC">
        <w:rPr>
          <w:sz w:val="22"/>
          <w:szCs w:val="22"/>
        </w:rPr>
        <w:t xml:space="preserve">as at the end of the programming period </w:t>
      </w:r>
      <w:r w:rsidRPr="00754E2B">
        <w:rPr>
          <w:sz w:val="22"/>
          <w:szCs w:val="22"/>
        </w:rPr>
        <w:t xml:space="preserve">will be </w:t>
      </w:r>
      <w:r w:rsidR="007705CC">
        <w:rPr>
          <w:sz w:val="22"/>
          <w:szCs w:val="22"/>
        </w:rPr>
        <w:t>higher</w:t>
      </w:r>
      <w:r w:rsidRPr="00754E2B">
        <w:rPr>
          <w:sz w:val="22"/>
          <w:szCs w:val="22"/>
        </w:rPr>
        <w:t xml:space="preserve">. </w:t>
      </w:r>
    </w:p>
    <w:p w14:paraId="4CDEC848" w14:textId="77777777" w:rsidR="004B1E60" w:rsidRDefault="004B1E60" w:rsidP="00C625DF">
      <w:pPr>
        <w:jc w:val="both"/>
        <w:rPr>
          <w:b/>
          <w:sz w:val="22"/>
          <w:szCs w:val="22"/>
        </w:rPr>
      </w:pPr>
    </w:p>
    <w:p w14:paraId="36D754BF" w14:textId="3690266E" w:rsidR="007705CC" w:rsidRPr="00754E2B" w:rsidRDefault="007705CC" w:rsidP="007705CC">
      <w:pPr>
        <w:jc w:val="both"/>
        <w:rPr>
          <w:sz w:val="22"/>
          <w:szCs w:val="22"/>
        </w:rPr>
      </w:pPr>
      <w:r w:rsidRPr="00754E2B">
        <w:rPr>
          <w:b/>
          <w:sz w:val="22"/>
          <w:szCs w:val="22"/>
        </w:rPr>
        <w:t>Indicator No 080704 “Number of programmes introducing the standards and standard procedures for quality and cost management</w:t>
      </w:r>
      <w:proofErr w:type="gramStart"/>
      <w:r w:rsidRPr="00754E2B">
        <w:rPr>
          <w:b/>
          <w:sz w:val="22"/>
          <w:szCs w:val="22"/>
        </w:rPr>
        <w:t xml:space="preserve">“ </w:t>
      </w:r>
      <w:r w:rsidRPr="00754E2B">
        <w:rPr>
          <w:sz w:val="22"/>
          <w:szCs w:val="22"/>
        </w:rPr>
        <w:t>is</w:t>
      </w:r>
      <w:proofErr w:type="gramEnd"/>
      <w:r w:rsidRPr="00754E2B">
        <w:rPr>
          <w:sz w:val="22"/>
          <w:szCs w:val="22"/>
        </w:rPr>
        <w:t xml:space="preserve"> currently fulfilled to the </w:t>
      </w:r>
      <w:r>
        <w:rPr>
          <w:sz w:val="22"/>
          <w:szCs w:val="22"/>
        </w:rPr>
        <w:t xml:space="preserve">level of </w:t>
      </w:r>
      <w:r w:rsidRPr="00754E2B">
        <w:rPr>
          <w:sz w:val="22"/>
          <w:szCs w:val="22"/>
        </w:rPr>
        <w:t>5</w:t>
      </w:r>
      <w:r>
        <w:rPr>
          <w:sz w:val="22"/>
          <w:szCs w:val="22"/>
        </w:rPr>
        <w:t>8</w:t>
      </w:r>
      <w:r w:rsidRPr="00754E2B">
        <w:rPr>
          <w:sz w:val="22"/>
          <w:szCs w:val="22"/>
        </w:rPr>
        <w:t xml:space="preserve"> % </w:t>
      </w:r>
      <w:r>
        <w:rPr>
          <w:sz w:val="22"/>
          <w:szCs w:val="22"/>
        </w:rPr>
        <w:t xml:space="preserve">of the target value </w:t>
      </w:r>
      <w:r w:rsidRPr="00754E2B">
        <w:rPr>
          <w:sz w:val="22"/>
          <w:szCs w:val="22"/>
        </w:rPr>
        <w:t>(1</w:t>
      </w:r>
      <w:r>
        <w:rPr>
          <w:sz w:val="22"/>
          <w:szCs w:val="22"/>
        </w:rPr>
        <w:t>4</w:t>
      </w:r>
      <w:r w:rsidRPr="00754E2B">
        <w:rPr>
          <w:sz w:val="22"/>
          <w:szCs w:val="22"/>
        </w:rPr>
        <w:t xml:space="preserve"> prevention programmes of the target value of 24 programmes have been introduced). </w:t>
      </w:r>
      <w:r w:rsidR="003213B6">
        <w:rPr>
          <w:sz w:val="22"/>
          <w:szCs w:val="22"/>
        </w:rPr>
        <w:br/>
      </w:r>
      <w:r w:rsidRPr="00754E2B">
        <w:rPr>
          <w:sz w:val="22"/>
          <w:szCs w:val="22"/>
        </w:rPr>
        <w:t xml:space="preserve">At present, the registered commitment is </w:t>
      </w:r>
      <w:r>
        <w:rPr>
          <w:sz w:val="22"/>
          <w:szCs w:val="22"/>
        </w:rPr>
        <w:t>17</w:t>
      </w:r>
      <w:r w:rsidRPr="00754E2B">
        <w:rPr>
          <w:sz w:val="22"/>
          <w:szCs w:val="22"/>
        </w:rPr>
        <w:t xml:space="preserve"> programmes. The commitment </w:t>
      </w:r>
      <w:r w:rsidR="004A5592">
        <w:rPr>
          <w:sz w:val="22"/>
          <w:szCs w:val="22"/>
        </w:rPr>
        <w:t>of</w:t>
      </w:r>
      <w:r>
        <w:rPr>
          <w:sz w:val="22"/>
          <w:szCs w:val="22"/>
        </w:rPr>
        <w:t xml:space="preserve"> the number of projects </w:t>
      </w:r>
      <w:r w:rsidRPr="00754E2B">
        <w:rPr>
          <w:sz w:val="22"/>
          <w:szCs w:val="22"/>
        </w:rPr>
        <w:t xml:space="preserve">is therefore lower than the target value. </w:t>
      </w:r>
      <w:r>
        <w:rPr>
          <w:sz w:val="22"/>
          <w:szCs w:val="22"/>
        </w:rPr>
        <w:t>As long as the Decisions on provi</w:t>
      </w:r>
      <w:r w:rsidR="004A5592">
        <w:rPr>
          <w:sz w:val="22"/>
          <w:szCs w:val="22"/>
        </w:rPr>
        <w:t>ding a</w:t>
      </w:r>
      <w:r>
        <w:rPr>
          <w:sz w:val="22"/>
          <w:szCs w:val="22"/>
        </w:rPr>
        <w:t xml:space="preserve"> grant are issued for projects from the 17</w:t>
      </w:r>
      <w:r w:rsidRPr="007705CC">
        <w:rPr>
          <w:sz w:val="22"/>
          <w:szCs w:val="22"/>
          <w:vertAlign w:val="superscript"/>
        </w:rPr>
        <w:t>th</w:t>
      </w:r>
      <w:r>
        <w:rPr>
          <w:sz w:val="22"/>
          <w:szCs w:val="22"/>
        </w:rPr>
        <w:t xml:space="preserve"> call, the target value of the indicator could be fulfilled. Otherwise the achieved </w:t>
      </w:r>
      <w:r w:rsidR="004A5592">
        <w:rPr>
          <w:sz w:val="22"/>
          <w:szCs w:val="22"/>
        </w:rPr>
        <w:t xml:space="preserve">target </w:t>
      </w:r>
      <w:r>
        <w:rPr>
          <w:sz w:val="22"/>
          <w:szCs w:val="22"/>
        </w:rPr>
        <w:t xml:space="preserve">value of the indicator will be lower. </w:t>
      </w:r>
    </w:p>
    <w:p w14:paraId="7DDAFAAD" w14:textId="77777777" w:rsidR="007705CC" w:rsidRDefault="007705CC" w:rsidP="00C625DF">
      <w:pPr>
        <w:jc w:val="both"/>
        <w:rPr>
          <w:b/>
          <w:sz w:val="22"/>
          <w:szCs w:val="22"/>
        </w:rPr>
      </w:pPr>
    </w:p>
    <w:p w14:paraId="0D7D8251" w14:textId="7A85C7F7" w:rsidR="00C625DF" w:rsidRPr="000E1D53" w:rsidRDefault="007705CC" w:rsidP="00C625DF">
      <w:pPr>
        <w:jc w:val="both"/>
        <w:rPr>
          <w:b/>
          <w:sz w:val="22"/>
          <w:szCs w:val="22"/>
          <w:u w:val="single"/>
        </w:rPr>
      </w:pPr>
      <w:r>
        <w:rPr>
          <w:b/>
          <w:sz w:val="22"/>
          <w:szCs w:val="22"/>
          <w:u w:val="single"/>
        </w:rPr>
        <w:t>Output indicators</w:t>
      </w:r>
    </w:p>
    <w:p w14:paraId="58CA981B" w14:textId="263A8DED" w:rsidR="007705CC" w:rsidRPr="00754E2B" w:rsidRDefault="007705CC" w:rsidP="007705CC">
      <w:pPr>
        <w:jc w:val="both"/>
        <w:rPr>
          <w:sz w:val="22"/>
          <w:szCs w:val="22"/>
        </w:rPr>
      </w:pPr>
      <w:r w:rsidRPr="00754E2B">
        <w:rPr>
          <w:b/>
          <w:sz w:val="22"/>
          <w:szCs w:val="22"/>
        </w:rPr>
        <w:t>Indicator No 080101 “Number of projects on the support of health – health risk prevention” -</w:t>
      </w:r>
      <w:r w:rsidRPr="00754E2B">
        <w:rPr>
          <w:sz w:val="22"/>
          <w:szCs w:val="22"/>
        </w:rPr>
        <w:t xml:space="preserve">The indicator is currently fulfilled to the </w:t>
      </w:r>
      <w:r>
        <w:rPr>
          <w:sz w:val="22"/>
          <w:szCs w:val="22"/>
        </w:rPr>
        <w:t xml:space="preserve">level </w:t>
      </w:r>
      <w:r w:rsidRPr="00754E2B">
        <w:rPr>
          <w:sz w:val="22"/>
          <w:szCs w:val="22"/>
        </w:rPr>
        <w:t>of 7</w:t>
      </w:r>
      <w:r>
        <w:rPr>
          <w:sz w:val="22"/>
          <w:szCs w:val="22"/>
        </w:rPr>
        <w:t>6</w:t>
      </w:r>
      <w:r w:rsidRPr="00754E2B">
        <w:rPr>
          <w:sz w:val="22"/>
          <w:szCs w:val="22"/>
        </w:rPr>
        <w:t xml:space="preserve"> % (32 projects focused on health risk prevention of the target value of 45 projects have been implemented). In activity 3.2 b), a gradual increase of absorption capacity was seen in health risk prevention and epidemiology, which resulted in a larger number of announced calls under which a larger number of projects with a lower financial volume was submitted. Since the indicator gives the number of implemented projects on health risk prevention and currently the commitment of approved projects is 5</w:t>
      </w:r>
      <w:r>
        <w:rPr>
          <w:sz w:val="22"/>
          <w:szCs w:val="22"/>
        </w:rPr>
        <w:t>5</w:t>
      </w:r>
      <w:r w:rsidRPr="00754E2B">
        <w:rPr>
          <w:sz w:val="22"/>
          <w:szCs w:val="22"/>
        </w:rPr>
        <w:t xml:space="preserve"> projects (12</w:t>
      </w:r>
      <w:r>
        <w:rPr>
          <w:sz w:val="22"/>
          <w:szCs w:val="22"/>
        </w:rPr>
        <w:t>2</w:t>
      </w:r>
      <w:r w:rsidRPr="00754E2B">
        <w:rPr>
          <w:sz w:val="22"/>
          <w:szCs w:val="22"/>
        </w:rPr>
        <w:t xml:space="preserve"> %), the target value of </w:t>
      </w:r>
      <w:r w:rsidR="004A5592">
        <w:rPr>
          <w:sz w:val="22"/>
          <w:szCs w:val="22"/>
        </w:rPr>
        <w:t xml:space="preserve">the </w:t>
      </w:r>
      <w:r w:rsidRPr="00754E2B">
        <w:rPr>
          <w:sz w:val="22"/>
          <w:szCs w:val="22"/>
        </w:rPr>
        <w:t>indicator will be slightly exceeded</w:t>
      </w:r>
      <w:r>
        <w:rPr>
          <w:sz w:val="22"/>
          <w:szCs w:val="22"/>
        </w:rPr>
        <w:t xml:space="preserve"> </w:t>
      </w:r>
      <w:r w:rsidR="004A5592">
        <w:rPr>
          <w:sz w:val="22"/>
          <w:szCs w:val="22"/>
        </w:rPr>
        <w:t xml:space="preserve">in the future, by </w:t>
      </w:r>
      <w:r w:rsidR="00BF3C73">
        <w:rPr>
          <w:sz w:val="22"/>
          <w:szCs w:val="22"/>
        </w:rPr>
        <w:t>approximately</w:t>
      </w:r>
      <w:r>
        <w:rPr>
          <w:sz w:val="22"/>
          <w:szCs w:val="22"/>
        </w:rPr>
        <w:t xml:space="preserve"> 22 %</w:t>
      </w:r>
      <w:r w:rsidRPr="00754E2B">
        <w:rPr>
          <w:sz w:val="22"/>
          <w:szCs w:val="22"/>
        </w:rPr>
        <w:t xml:space="preserve">. </w:t>
      </w:r>
    </w:p>
    <w:p w14:paraId="6F3A3745" w14:textId="77777777" w:rsidR="007705CC" w:rsidRDefault="007705CC" w:rsidP="00C625DF">
      <w:pPr>
        <w:jc w:val="both"/>
        <w:rPr>
          <w:b/>
          <w:sz w:val="22"/>
          <w:szCs w:val="22"/>
        </w:rPr>
      </w:pPr>
    </w:p>
    <w:p w14:paraId="5374F5E2" w14:textId="77777777" w:rsidR="003F59CD" w:rsidRDefault="003F59CD" w:rsidP="003F59CD">
      <w:pPr>
        <w:jc w:val="both"/>
        <w:rPr>
          <w:b/>
          <w:sz w:val="22"/>
          <w:szCs w:val="22"/>
        </w:rPr>
      </w:pPr>
      <w:r w:rsidRPr="00754E2B">
        <w:rPr>
          <w:b/>
          <w:sz w:val="22"/>
          <w:szCs w:val="22"/>
        </w:rPr>
        <w:t xml:space="preserve">Indicator No 080102 “Projects on the support of health – modernising medical equipment” </w:t>
      </w:r>
    </w:p>
    <w:p w14:paraId="158A7DEF" w14:textId="531F205A" w:rsidR="003F59CD" w:rsidRPr="00754E2B" w:rsidRDefault="003F59CD" w:rsidP="003F59CD">
      <w:pPr>
        <w:jc w:val="both"/>
        <w:rPr>
          <w:sz w:val="22"/>
          <w:szCs w:val="22"/>
        </w:rPr>
      </w:pPr>
      <w:r w:rsidRPr="003F59CD">
        <w:rPr>
          <w:sz w:val="22"/>
          <w:szCs w:val="22"/>
        </w:rPr>
        <w:t xml:space="preserve">The indicator </w:t>
      </w:r>
      <w:r>
        <w:rPr>
          <w:sz w:val="22"/>
          <w:szCs w:val="22"/>
        </w:rPr>
        <w:t xml:space="preserve">concerning the number of projects on the support of health </w:t>
      </w:r>
      <w:r w:rsidR="004A5592">
        <w:rPr>
          <w:sz w:val="22"/>
          <w:szCs w:val="22"/>
        </w:rPr>
        <w:t xml:space="preserve">has </w:t>
      </w:r>
      <w:r>
        <w:rPr>
          <w:sz w:val="22"/>
          <w:szCs w:val="22"/>
        </w:rPr>
        <w:t>reache</w:t>
      </w:r>
      <w:r w:rsidR="004A5592">
        <w:rPr>
          <w:sz w:val="22"/>
          <w:szCs w:val="22"/>
        </w:rPr>
        <w:t>d</w:t>
      </w:r>
      <w:r>
        <w:rPr>
          <w:sz w:val="22"/>
          <w:szCs w:val="22"/>
        </w:rPr>
        <w:t xml:space="preserve"> a high value </w:t>
      </w:r>
      <w:r w:rsidR="003213B6">
        <w:rPr>
          <w:sz w:val="22"/>
          <w:szCs w:val="22"/>
        </w:rPr>
        <w:br/>
      </w:r>
      <w:r>
        <w:rPr>
          <w:sz w:val="22"/>
          <w:szCs w:val="22"/>
        </w:rPr>
        <w:t>of around 152 % (76</w:t>
      </w:r>
      <w:r w:rsidRPr="003F59CD">
        <w:rPr>
          <w:sz w:val="22"/>
          <w:szCs w:val="22"/>
        </w:rPr>
        <w:t> projects</w:t>
      </w:r>
      <w:r w:rsidRPr="00754E2B">
        <w:rPr>
          <w:sz w:val="22"/>
          <w:szCs w:val="22"/>
        </w:rPr>
        <w:t xml:space="preserve"> focusing on the modernisation of medical equipment of the target value of 50 projects have already been implemented).</w:t>
      </w:r>
    </w:p>
    <w:p w14:paraId="38006CCE" w14:textId="10E52E21" w:rsidR="00851239" w:rsidRDefault="003F59CD" w:rsidP="00851239">
      <w:pPr>
        <w:jc w:val="both"/>
        <w:rPr>
          <w:sz w:val="22"/>
          <w:szCs w:val="22"/>
        </w:rPr>
      </w:pPr>
      <w:r w:rsidRPr="00754E2B">
        <w:rPr>
          <w:sz w:val="22"/>
          <w:szCs w:val="22"/>
        </w:rPr>
        <w:t>Activity 3.2 a) reports the highest absorption capacity</w:t>
      </w:r>
      <w:r w:rsidR="00851239">
        <w:rPr>
          <w:sz w:val="22"/>
          <w:szCs w:val="22"/>
        </w:rPr>
        <w:t xml:space="preserve"> in</w:t>
      </w:r>
      <w:r w:rsidR="00851239" w:rsidRPr="00754E2B">
        <w:rPr>
          <w:sz w:val="22"/>
          <w:szCs w:val="22"/>
        </w:rPr>
        <w:t xml:space="preserve"> material replacement or purchase of medical equipment for individual hospitals - specialised centres in the national networks (traumatology, oncology, cardiology, neurology, etc.). With respect to the duration of the programming period and requirements for material fit-out of centres spread into individual years and thus also with respect to the </w:t>
      </w:r>
      <w:proofErr w:type="spellStart"/>
      <w:r w:rsidR="00851239" w:rsidRPr="00754E2B">
        <w:rPr>
          <w:sz w:val="22"/>
          <w:szCs w:val="22"/>
        </w:rPr>
        <w:t>ensurance</w:t>
      </w:r>
      <w:proofErr w:type="spellEnd"/>
      <w:r w:rsidR="00851239" w:rsidRPr="00754E2B">
        <w:rPr>
          <w:sz w:val="22"/>
          <w:szCs w:val="22"/>
        </w:rPr>
        <w:t xml:space="preserve"> of quality care, the announcement of calls was adapted to these requirements. </w:t>
      </w:r>
    </w:p>
    <w:p w14:paraId="45BF7115" w14:textId="77777777" w:rsidR="00727BA2" w:rsidRDefault="00727BA2" w:rsidP="00851239">
      <w:pPr>
        <w:jc w:val="both"/>
        <w:rPr>
          <w:sz w:val="22"/>
          <w:szCs w:val="22"/>
        </w:rPr>
      </w:pPr>
    </w:p>
    <w:p w14:paraId="5C62160F" w14:textId="77777777" w:rsidR="00727BA2" w:rsidRDefault="00727BA2" w:rsidP="00851239">
      <w:pPr>
        <w:jc w:val="both"/>
        <w:rPr>
          <w:sz w:val="22"/>
          <w:szCs w:val="22"/>
        </w:rPr>
      </w:pPr>
    </w:p>
    <w:p w14:paraId="08958C20" w14:textId="23203D51" w:rsidR="00851239" w:rsidRDefault="00851239" w:rsidP="00851239">
      <w:pPr>
        <w:jc w:val="both"/>
        <w:rPr>
          <w:sz w:val="22"/>
          <w:szCs w:val="22"/>
        </w:rPr>
      </w:pPr>
      <w:r>
        <w:rPr>
          <w:sz w:val="22"/>
          <w:szCs w:val="22"/>
        </w:rPr>
        <w:lastRenderedPageBreak/>
        <w:t>The reason behind the publishing of a large</w:t>
      </w:r>
      <w:r w:rsidR="004A5592">
        <w:rPr>
          <w:sz w:val="22"/>
          <w:szCs w:val="22"/>
        </w:rPr>
        <w:t>r</w:t>
      </w:r>
      <w:r>
        <w:rPr>
          <w:sz w:val="22"/>
          <w:szCs w:val="22"/>
        </w:rPr>
        <w:t xml:space="preserve"> number of calls was also the necessity to fulfil the value of result indicator No </w:t>
      </w:r>
      <w:r w:rsidRPr="000E1D53">
        <w:rPr>
          <w:sz w:val="22"/>
          <w:szCs w:val="22"/>
        </w:rPr>
        <w:t>080721</w:t>
      </w:r>
      <w:r>
        <w:rPr>
          <w:sz w:val="22"/>
          <w:szCs w:val="22"/>
        </w:rPr>
        <w:t>, where the percentage is used as the unit of measurement, expressing the increase in the number of material fit-out of standardised specialised wo</w:t>
      </w:r>
      <w:r w:rsidR="004A5592">
        <w:rPr>
          <w:sz w:val="22"/>
          <w:szCs w:val="22"/>
        </w:rPr>
        <w:t>r</w:t>
      </w:r>
      <w:r>
        <w:rPr>
          <w:sz w:val="22"/>
          <w:szCs w:val="22"/>
        </w:rPr>
        <w:t xml:space="preserve">kplaces to 60 % of the standard. Since the indicator expresses the number of implemented projects on modernisation of medical equipment and currently the commitment of approved projects equals 110 projects, the value of the indicator will be substantially exceeded in the future (the indicator will be fulfilled to the level of 220 %).    </w:t>
      </w:r>
    </w:p>
    <w:p w14:paraId="464B8017" w14:textId="6C2D6BE2" w:rsidR="00851239" w:rsidRDefault="00851239" w:rsidP="00851239">
      <w:pPr>
        <w:jc w:val="both"/>
        <w:rPr>
          <w:sz w:val="22"/>
          <w:szCs w:val="22"/>
        </w:rPr>
      </w:pPr>
      <w:r>
        <w:rPr>
          <w:sz w:val="22"/>
          <w:szCs w:val="22"/>
        </w:rPr>
        <w:t xml:space="preserve"> </w:t>
      </w:r>
    </w:p>
    <w:p w14:paraId="1DA95749" w14:textId="77777777" w:rsidR="00031A48" w:rsidRDefault="00031A48" w:rsidP="00031A48">
      <w:pPr>
        <w:jc w:val="both"/>
        <w:rPr>
          <w:b/>
          <w:sz w:val="22"/>
          <w:szCs w:val="22"/>
        </w:rPr>
      </w:pPr>
      <w:r w:rsidRPr="00754E2B">
        <w:rPr>
          <w:b/>
          <w:sz w:val="22"/>
          <w:szCs w:val="22"/>
        </w:rPr>
        <w:t xml:space="preserve">Indicator No 080702 </w:t>
      </w:r>
      <w:r>
        <w:rPr>
          <w:b/>
          <w:sz w:val="22"/>
          <w:szCs w:val="22"/>
        </w:rPr>
        <w:t>“</w:t>
      </w:r>
      <w:r w:rsidRPr="00754E2B">
        <w:rPr>
          <w:b/>
          <w:sz w:val="22"/>
          <w:szCs w:val="22"/>
        </w:rPr>
        <w:t>Number of projects focused on the introduction of standards and standard procedures of quality and cost management</w:t>
      </w:r>
      <w:r>
        <w:rPr>
          <w:b/>
          <w:sz w:val="22"/>
          <w:szCs w:val="22"/>
        </w:rPr>
        <w:t>”</w:t>
      </w:r>
      <w:r w:rsidRPr="00754E2B">
        <w:rPr>
          <w:b/>
          <w:sz w:val="22"/>
          <w:szCs w:val="22"/>
        </w:rPr>
        <w:t xml:space="preserve"> </w:t>
      </w:r>
    </w:p>
    <w:p w14:paraId="171E7259" w14:textId="045A8026" w:rsidR="00C625DF" w:rsidRPr="00031A48" w:rsidRDefault="00031A48" w:rsidP="00C625DF">
      <w:pPr>
        <w:jc w:val="both"/>
        <w:rPr>
          <w:sz w:val="22"/>
          <w:szCs w:val="22"/>
        </w:rPr>
      </w:pPr>
      <w:r w:rsidRPr="00754E2B">
        <w:rPr>
          <w:sz w:val="22"/>
          <w:szCs w:val="22"/>
        </w:rPr>
        <w:t xml:space="preserve">The </w:t>
      </w:r>
      <w:r>
        <w:rPr>
          <w:sz w:val="22"/>
          <w:szCs w:val="22"/>
        </w:rPr>
        <w:t xml:space="preserve">target </w:t>
      </w:r>
      <w:r w:rsidRPr="00754E2B">
        <w:rPr>
          <w:sz w:val="22"/>
          <w:szCs w:val="22"/>
        </w:rPr>
        <w:t xml:space="preserve">value of </w:t>
      </w:r>
      <w:r>
        <w:rPr>
          <w:sz w:val="22"/>
          <w:szCs w:val="22"/>
        </w:rPr>
        <w:t xml:space="preserve">the </w:t>
      </w:r>
      <w:r w:rsidRPr="00754E2B">
        <w:rPr>
          <w:sz w:val="22"/>
          <w:szCs w:val="22"/>
        </w:rPr>
        <w:t xml:space="preserve">indicator is currently fulfilled to the degree of </w:t>
      </w:r>
      <w:r>
        <w:rPr>
          <w:sz w:val="22"/>
          <w:szCs w:val="22"/>
        </w:rPr>
        <w:t>80</w:t>
      </w:r>
      <w:r w:rsidRPr="00754E2B">
        <w:rPr>
          <w:sz w:val="22"/>
          <w:szCs w:val="22"/>
        </w:rPr>
        <w:t xml:space="preserve"> % (1</w:t>
      </w:r>
      <w:r>
        <w:rPr>
          <w:sz w:val="22"/>
          <w:szCs w:val="22"/>
        </w:rPr>
        <w:t>2</w:t>
      </w:r>
      <w:r w:rsidRPr="00754E2B">
        <w:rPr>
          <w:sz w:val="22"/>
          <w:szCs w:val="22"/>
        </w:rPr>
        <w:t xml:space="preserve"> projects focusing on introducing the standards and standard procedures of quality and cost management of the target value of 15 projects have already been implemented). Since </w:t>
      </w:r>
      <w:r w:rsidR="004A5592">
        <w:rPr>
          <w:sz w:val="22"/>
          <w:szCs w:val="22"/>
        </w:rPr>
        <w:t xml:space="preserve">currently </w:t>
      </w:r>
      <w:r w:rsidRPr="00754E2B">
        <w:rPr>
          <w:sz w:val="22"/>
          <w:szCs w:val="22"/>
        </w:rPr>
        <w:t xml:space="preserve">the commitment </w:t>
      </w:r>
      <w:r w:rsidR="004A5592">
        <w:rPr>
          <w:sz w:val="22"/>
          <w:szCs w:val="22"/>
        </w:rPr>
        <w:t>of</w:t>
      </w:r>
      <w:r w:rsidRPr="00754E2B">
        <w:rPr>
          <w:sz w:val="22"/>
          <w:szCs w:val="22"/>
        </w:rPr>
        <w:t xml:space="preserve"> 1</w:t>
      </w:r>
      <w:r>
        <w:rPr>
          <w:sz w:val="22"/>
          <w:szCs w:val="22"/>
        </w:rPr>
        <w:t>5</w:t>
      </w:r>
      <w:r w:rsidRPr="00754E2B">
        <w:rPr>
          <w:sz w:val="22"/>
          <w:szCs w:val="22"/>
        </w:rPr>
        <w:t xml:space="preserve"> approved projects is registered, the target value of the indicator will be fulfilled.</w:t>
      </w:r>
      <w:r>
        <w:rPr>
          <w:sz w:val="22"/>
          <w:szCs w:val="22"/>
        </w:rPr>
        <w:t xml:space="preserve"> </w:t>
      </w:r>
      <w:r w:rsidR="004A5592">
        <w:rPr>
          <w:sz w:val="22"/>
          <w:szCs w:val="22"/>
        </w:rPr>
        <w:t>As long as</w:t>
      </w:r>
      <w:r>
        <w:rPr>
          <w:sz w:val="22"/>
          <w:szCs w:val="22"/>
        </w:rPr>
        <w:t xml:space="preserve"> the Decision on providing a grant </w:t>
      </w:r>
      <w:r w:rsidR="004A5592">
        <w:rPr>
          <w:sz w:val="22"/>
          <w:szCs w:val="22"/>
        </w:rPr>
        <w:t>is</w:t>
      </w:r>
      <w:r>
        <w:rPr>
          <w:sz w:val="22"/>
          <w:szCs w:val="22"/>
        </w:rPr>
        <w:t xml:space="preserve"> issued for projects from the </w:t>
      </w:r>
      <w:r w:rsidR="00C625DF" w:rsidRPr="00031A48">
        <w:rPr>
          <w:sz w:val="22"/>
          <w:szCs w:val="22"/>
        </w:rPr>
        <w:t>17</w:t>
      </w:r>
      <w:r w:rsidRPr="00031A48">
        <w:rPr>
          <w:sz w:val="22"/>
          <w:szCs w:val="22"/>
          <w:vertAlign w:val="superscript"/>
        </w:rPr>
        <w:t>th</w:t>
      </w:r>
      <w:r>
        <w:rPr>
          <w:sz w:val="22"/>
          <w:szCs w:val="22"/>
        </w:rPr>
        <w:t xml:space="preserve"> call</w:t>
      </w:r>
      <w:r w:rsidR="00C625DF" w:rsidRPr="00031A48">
        <w:rPr>
          <w:sz w:val="22"/>
          <w:szCs w:val="22"/>
        </w:rPr>
        <w:t xml:space="preserve">, </w:t>
      </w:r>
      <w:r>
        <w:rPr>
          <w:sz w:val="22"/>
          <w:szCs w:val="22"/>
        </w:rPr>
        <w:t>the target value of the indicator will be exceeded</w:t>
      </w:r>
      <w:r w:rsidR="00C625DF" w:rsidRPr="00031A48">
        <w:rPr>
          <w:sz w:val="22"/>
          <w:szCs w:val="22"/>
        </w:rPr>
        <w:t xml:space="preserve">. </w:t>
      </w:r>
    </w:p>
    <w:p w14:paraId="061582CC" w14:textId="77777777" w:rsidR="00052D5E" w:rsidRPr="00031A48" w:rsidRDefault="00052D5E" w:rsidP="00052D5E">
      <w:pPr>
        <w:jc w:val="both"/>
      </w:pPr>
    </w:p>
    <w:p w14:paraId="02478403" w14:textId="14A287F7" w:rsidR="00052D5E" w:rsidRPr="00031A48" w:rsidRDefault="00031A48" w:rsidP="00052D5E">
      <w:pPr>
        <w:jc w:val="both"/>
        <w:rPr>
          <w:b/>
          <w:sz w:val="22"/>
          <w:szCs w:val="22"/>
        </w:rPr>
      </w:pPr>
      <w:r>
        <w:rPr>
          <w:b/>
          <w:sz w:val="22"/>
          <w:szCs w:val="22"/>
        </w:rPr>
        <w:t>Intervention area</w:t>
      </w:r>
      <w:r w:rsidR="00052D5E" w:rsidRPr="00031A48">
        <w:rPr>
          <w:b/>
          <w:sz w:val="22"/>
          <w:szCs w:val="22"/>
        </w:rPr>
        <w:t xml:space="preserve"> 3.3</w:t>
      </w:r>
    </w:p>
    <w:p w14:paraId="724DDF32" w14:textId="0AC1E11A" w:rsidR="00A4504A" w:rsidRPr="00031A48" w:rsidRDefault="002B2B66" w:rsidP="002B2B66">
      <w:pPr>
        <w:jc w:val="both"/>
        <w:rPr>
          <w:sz w:val="22"/>
          <w:szCs w:val="22"/>
        </w:rPr>
      </w:pPr>
      <w:r>
        <w:rPr>
          <w:sz w:val="22"/>
          <w:szCs w:val="22"/>
        </w:rPr>
        <w:t xml:space="preserve">In Intervention area </w:t>
      </w:r>
      <w:r w:rsidR="00F2175C" w:rsidRPr="00031A48">
        <w:rPr>
          <w:sz w:val="22"/>
          <w:szCs w:val="22"/>
        </w:rPr>
        <w:t>3.3 a)</w:t>
      </w:r>
      <w:r>
        <w:rPr>
          <w:sz w:val="22"/>
          <w:szCs w:val="22"/>
        </w:rPr>
        <w:t xml:space="preserve">, the achieved value of indicator No </w:t>
      </w:r>
      <w:r w:rsidR="00F2175C" w:rsidRPr="00031A48">
        <w:rPr>
          <w:b/>
          <w:sz w:val="22"/>
          <w:szCs w:val="22"/>
        </w:rPr>
        <w:t>74521</w:t>
      </w:r>
      <w:r w:rsidR="00263C3A" w:rsidRPr="00031A48">
        <w:rPr>
          <w:b/>
          <w:sz w:val="22"/>
          <w:szCs w:val="22"/>
        </w:rPr>
        <w:t xml:space="preserve"> </w:t>
      </w:r>
      <w:r>
        <w:rPr>
          <w:b/>
          <w:sz w:val="22"/>
          <w:szCs w:val="22"/>
        </w:rPr>
        <w:t>“</w:t>
      </w:r>
      <w:r w:rsidRPr="00754E2B">
        <w:rPr>
          <w:b/>
          <w:sz w:val="22"/>
          <w:szCs w:val="22"/>
        </w:rPr>
        <w:t>Number of supported employment services institutions”</w:t>
      </w:r>
      <w:r w:rsidRPr="00754E2B">
        <w:rPr>
          <w:sz w:val="22"/>
          <w:szCs w:val="22"/>
        </w:rPr>
        <w:t xml:space="preserve"> </w:t>
      </w:r>
      <w:r>
        <w:rPr>
          <w:sz w:val="22"/>
          <w:szCs w:val="22"/>
        </w:rPr>
        <w:t>is</w:t>
      </w:r>
      <w:r w:rsidR="00263C3A" w:rsidRPr="00031A48">
        <w:rPr>
          <w:b/>
          <w:sz w:val="22"/>
          <w:szCs w:val="22"/>
        </w:rPr>
        <w:t xml:space="preserve"> </w:t>
      </w:r>
      <w:r w:rsidR="00263C3A" w:rsidRPr="00031A48">
        <w:rPr>
          <w:sz w:val="22"/>
          <w:szCs w:val="22"/>
        </w:rPr>
        <w:t>2</w:t>
      </w:r>
      <w:r w:rsidR="00263C3A" w:rsidRPr="00031A48">
        <w:rPr>
          <w:sz w:val="18"/>
          <w:szCs w:val="18"/>
        </w:rPr>
        <w:t>.</w:t>
      </w:r>
      <w:r w:rsidR="00F2175C" w:rsidRPr="00031A48">
        <w:rPr>
          <w:sz w:val="22"/>
          <w:szCs w:val="22"/>
        </w:rPr>
        <w:t xml:space="preserve"> </w:t>
      </w:r>
      <w:r>
        <w:rPr>
          <w:sz w:val="22"/>
          <w:szCs w:val="22"/>
        </w:rPr>
        <w:t xml:space="preserve">In the monitored period, the implementation of project </w:t>
      </w:r>
      <w:r w:rsidR="00727BA2">
        <w:rPr>
          <w:sz w:val="22"/>
          <w:szCs w:val="22"/>
        </w:rPr>
        <w:br/>
      </w:r>
      <w:r>
        <w:rPr>
          <w:sz w:val="22"/>
          <w:szCs w:val="22"/>
        </w:rPr>
        <w:t>in activity 3.3 a) “LO CR</w:t>
      </w:r>
      <w:r w:rsidR="00F2175C" w:rsidRPr="00031A48">
        <w:rPr>
          <w:sz w:val="22"/>
          <w:szCs w:val="22"/>
        </w:rPr>
        <w:t xml:space="preserve"> - Brno - </w:t>
      </w:r>
      <w:r>
        <w:rPr>
          <w:sz w:val="22"/>
          <w:szCs w:val="22"/>
        </w:rPr>
        <w:t>City</w:t>
      </w:r>
      <w:r w:rsidR="00F2175C" w:rsidRPr="00031A48">
        <w:rPr>
          <w:sz w:val="22"/>
          <w:szCs w:val="22"/>
        </w:rPr>
        <w:t xml:space="preserve"> </w:t>
      </w:r>
      <w:r>
        <w:rPr>
          <w:sz w:val="22"/>
          <w:szCs w:val="22"/>
        </w:rPr>
        <w:t>–</w:t>
      </w:r>
      <w:r w:rsidR="00F2175C" w:rsidRPr="00031A48">
        <w:rPr>
          <w:sz w:val="22"/>
          <w:szCs w:val="22"/>
        </w:rPr>
        <w:t xml:space="preserve"> </w:t>
      </w:r>
      <w:r>
        <w:rPr>
          <w:sz w:val="22"/>
          <w:szCs w:val="22"/>
        </w:rPr>
        <w:t>Construction of the Building</w:t>
      </w:r>
      <w:r w:rsidR="009F1004">
        <w:rPr>
          <w:sz w:val="22"/>
          <w:szCs w:val="22"/>
        </w:rPr>
        <w:t>”</w:t>
      </w:r>
      <w:r>
        <w:rPr>
          <w:sz w:val="22"/>
          <w:szCs w:val="22"/>
        </w:rPr>
        <w:t xml:space="preserve"> was completed</w:t>
      </w:r>
      <w:r w:rsidR="00F2175C" w:rsidRPr="00031A48">
        <w:rPr>
          <w:sz w:val="22"/>
          <w:szCs w:val="22"/>
        </w:rPr>
        <w:t xml:space="preserve">. </w:t>
      </w:r>
      <w:r w:rsidRPr="00754E2B">
        <w:rPr>
          <w:sz w:val="22"/>
          <w:szCs w:val="22"/>
        </w:rPr>
        <w:t xml:space="preserve">The commitment of approved projects as of </w:t>
      </w:r>
      <w:r>
        <w:rPr>
          <w:sz w:val="22"/>
          <w:szCs w:val="22"/>
        </w:rPr>
        <w:t>3</w:t>
      </w:r>
      <w:r w:rsidRPr="00754E2B">
        <w:rPr>
          <w:sz w:val="22"/>
          <w:szCs w:val="22"/>
        </w:rPr>
        <w:t xml:space="preserve"> </w:t>
      </w:r>
      <w:r>
        <w:rPr>
          <w:sz w:val="22"/>
          <w:szCs w:val="22"/>
        </w:rPr>
        <w:t>Oct</w:t>
      </w:r>
      <w:r w:rsidRPr="00754E2B">
        <w:rPr>
          <w:sz w:val="22"/>
          <w:szCs w:val="22"/>
        </w:rPr>
        <w:t xml:space="preserve"> 2014 represents </w:t>
      </w:r>
      <w:r>
        <w:rPr>
          <w:sz w:val="22"/>
          <w:szCs w:val="22"/>
        </w:rPr>
        <w:t xml:space="preserve">a total of </w:t>
      </w:r>
      <w:r w:rsidRPr="00754E2B">
        <w:rPr>
          <w:sz w:val="22"/>
          <w:szCs w:val="22"/>
        </w:rPr>
        <w:t xml:space="preserve">12 projects. The </w:t>
      </w:r>
      <w:proofErr w:type="spellStart"/>
      <w:r w:rsidRPr="00754E2B">
        <w:rPr>
          <w:sz w:val="22"/>
          <w:szCs w:val="22"/>
        </w:rPr>
        <w:t>MoLSA</w:t>
      </w:r>
      <w:proofErr w:type="spellEnd"/>
      <w:r w:rsidRPr="00754E2B">
        <w:rPr>
          <w:sz w:val="22"/>
          <w:szCs w:val="22"/>
        </w:rPr>
        <w:t xml:space="preserve"> </w:t>
      </w:r>
      <w:r w:rsidR="00727BA2">
        <w:rPr>
          <w:sz w:val="22"/>
          <w:szCs w:val="22"/>
        </w:rPr>
        <w:br/>
      </w:r>
      <w:r w:rsidRPr="00754E2B">
        <w:rPr>
          <w:sz w:val="22"/>
          <w:szCs w:val="22"/>
        </w:rPr>
        <w:t>is aware of problems in implementation of some projects that indi</w:t>
      </w:r>
      <w:r>
        <w:rPr>
          <w:sz w:val="22"/>
          <w:szCs w:val="22"/>
        </w:rPr>
        <w:t xml:space="preserve">cate </w:t>
      </w:r>
      <w:r w:rsidR="009F1004">
        <w:rPr>
          <w:sz w:val="22"/>
          <w:szCs w:val="22"/>
        </w:rPr>
        <w:t xml:space="preserve">the </w:t>
      </w:r>
      <w:r w:rsidRPr="00754E2B">
        <w:rPr>
          <w:sz w:val="22"/>
          <w:szCs w:val="22"/>
        </w:rPr>
        <w:t xml:space="preserve">withdrawal of </w:t>
      </w:r>
      <w:r w:rsidR="009F1004">
        <w:rPr>
          <w:sz w:val="22"/>
          <w:szCs w:val="22"/>
        </w:rPr>
        <w:t>projects</w:t>
      </w:r>
      <w:r w:rsidRPr="00754E2B">
        <w:rPr>
          <w:sz w:val="22"/>
          <w:szCs w:val="22"/>
        </w:rPr>
        <w:t xml:space="preserve">. </w:t>
      </w:r>
      <w:r>
        <w:rPr>
          <w:sz w:val="22"/>
          <w:szCs w:val="22"/>
        </w:rPr>
        <w:t>In the monitored period</w:t>
      </w:r>
      <w:r w:rsidR="009F1004">
        <w:rPr>
          <w:sz w:val="22"/>
          <w:szCs w:val="22"/>
        </w:rPr>
        <w:t>,</w:t>
      </w:r>
      <w:r>
        <w:rPr>
          <w:sz w:val="22"/>
          <w:szCs w:val="22"/>
        </w:rPr>
        <w:t xml:space="preserve"> the GD LO CR decided that the</w:t>
      </w:r>
      <w:r w:rsidRPr="00754E2B">
        <w:rPr>
          <w:sz w:val="22"/>
          <w:szCs w:val="22"/>
        </w:rPr>
        <w:t xml:space="preserve"> project called “LO CR - </w:t>
      </w:r>
      <w:r>
        <w:rPr>
          <w:sz w:val="22"/>
          <w:szCs w:val="22"/>
        </w:rPr>
        <w:t>Liberec</w:t>
      </w:r>
      <w:r w:rsidRPr="00754E2B">
        <w:rPr>
          <w:sz w:val="22"/>
          <w:szCs w:val="22"/>
        </w:rPr>
        <w:t xml:space="preserve"> – construction, purchase, reconstruction of the office building“</w:t>
      </w:r>
      <w:r>
        <w:rPr>
          <w:sz w:val="22"/>
          <w:szCs w:val="22"/>
        </w:rPr>
        <w:t xml:space="preserve"> will be withdrawn</w:t>
      </w:r>
      <w:r w:rsidRPr="00754E2B">
        <w:rPr>
          <w:sz w:val="22"/>
          <w:szCs w:val="22"/>
        </w:rPr>
        <w:t xml:space="preserve">. The </w:t>
      </w:r>
      <w:r>
        <w:rPr>
          <w:sz w:val="22"/>
          <w:szCs w:val="22"/>
        </w:rPr>
        <w:t xml:space="preserve">project was </w:t>
      </w:r>
      <w:r w:rsidRPr="00754E2B">
        <w:rPr>
          <w:sz w:val="22"/>
          <w:szCs w:val="22"/>
        </w:rPr>
        <w:t>terminate</w:t>
      </w:r>
      <w:r>
        <w:rPr>
          <w:sz w:val="22"/>
          <w:szCs w:val="22"/>
        </w:rPr>
        <w:t xml:space="preserve">d </w:t>
      </w:r>
      <w:r w:rsidRPr="00754E2B">
        <w:rPr>
          <w:sz w:val="22"/>
          <w:szCs w:val="22"/>
        </w:rPr>
        <w:t xml:space="preserve">on the grounds of cancellation of the public contract for selection of the supplier of project documentation and a building contractor because in the </w:t>
      </w:r>
      <w:r w:rsidR="009F1004">
        <w:rPr>
          <w:sz w:val="22"/>
          <w:szCs w:val="22"/>
        </w:rPr>
        <w:t xml:space="preserve">course of </w:t>
      </w:r>
      <w:r w:rsidRPr="00754E2B">
        <w:rPr>
          <w:sz w:val="22"/>
          <w:szCs w:val="22"/>
        </w:rPr>
        <w:t xml:space="preserve">contract award procedure </w:t>
      </w:r>
      <w:r w:rsidR="009F1004">
        <w:rPr>
          <w:sz w:val="22"/>
          <w:szCs w:val="22"/>
        </w:rPr>
        <w:t xml:space="preserve">obstacles arose </w:t>
      </w:r>
      <w:r w:rsidRPr="00754E2B">
        <w:rPr>
          <w:sz w:val="22"/>
          <w:szCs w:val="22"/>
        </w:rPr>
        <w:t>which caused its discontinuation</w:t>
      </w:r>
      <w:r w:rsidRPr="00754E2B">
        <w:rPr>
          <w:rFonts w:eastAsia="Calibri"/>
          <w:sz w:val="22"/>
          <w:szCs w:val="22"/>
          <w:lang w:eastAsia="en-US"/>
        </w:rPr>
        <w:t xml:space="preserve">. Repeated publishing of the public contract and completion of the project before 30 Nov 2015 were considered unrealistic. </w:t>
      </w:r>
    </w:p>
    <w:p w14:paraId="0643177A" w14:textId="77777777" w:rsidR="002B2B66" w:rsidRDefault="002B2B66" w:rsidP="00A4504A">
      <w:pPr>
        <w:jc w:val="both"/>
        <w:rPr>
          <w:sz w:val="22"/>
          <w:szCs w:val="22"/>
          <w:highlight w:val="yellow"/>
        </w:rPr>
      </w:pPr>
    </w:p>
    <w:p w14:paraId="30787C7D" w14:textId="25C793D4" w:rsidR="00F2175C" w:rsidRPr="008C1E40" w:rsidRDefault="002B2B66" w:rsidP="00A4504A">
      <w:pPr>
        <w:jc w:val="both"/>
        <w:rPr>
          <w:sz w:val="22"/>
          <w:szCs w:val="22"/>
          <w:highlight w:val="yellow"/>
        </w:rPr>
      </w:pPr>
      <w:r>
        <w:rPr>
          <w:sz w:val="22"/>
          <w:szCs w:val="22"/>
        </w:rPr>
        <w:t>In t</w:t>
      </w:r>
      <w:r w:rsidRPr="00754E2B">
        <w:rPr>
          <w:sz w:val="22"/>
          <w:szCs w:val="22"/>
        </w:rPr>
        <w:t xml:space="preserve">he project called “LO CR Prague – purchase of an office building” </w:t>
      </w:r>
      <w:r>
        <w:rPr>
          <w:sz w:val="22"/>
          <w:szCs w:val="22"/>
        </w:rPr>
        <w:t>the expenditure on the purchase of the building has so far not been certified due to the</w:t>
      </w:r>
      <w:r w:rsidRPr="00754E2B">
        <w:rPr>
          <w:sz w:val="22"/>
          <w:szCs w:val="22"/>
        </w:rPr>
        <w:t xml:space="preserve"> objections made by the European Commission. </w:t>
      </w:r>
      <w:r>
        <w:rPr>
          <w:sz w:val="22"/>
          <w:szCs w:val="22"/>
        </w:rPr>
        <w:t>The objections concerned s</w:t>
      </w:r>
      <w:r w:rsidRPr="00754E2B">
        <w:rPr>
          <w:sz w:val="22"/>
          <w:szCs w:val="22"/>
        </w:rPr>
        <w:t xml:space="preserve">pecifically </w:t>
      </w:r>
      <w:r>
        <w:rPr>
          <w:sz w:val="22"/>
          <w:szCs w:val="22"/>
        </w:rPr>
        <w:t>the</w:t>
      </w:r>
      <w:r w:rsidRPr="00754E2B">
        <w:rPr>
          <w:sz w:val="22"/>
          <w:szCs w:val="22"/>
        </w:rPr>
        <w:t xml:space="preserve"> benefit of the purchase of the building in Prague (i.e. in the region ineligible under IOP) for the region under the Convergence objective. </w:t>
      </w:r>
      <w:r w:rsidR="00E0371F">
        <w:rPr>
          <w:sz w:val="22"/>
          <w:szCs w:val="22"/>
        </w:rPr>
        <w:t xml:space="preserve">The </w:t>
      </w:r>
      <w:proofErr w:type="spellStart"/>
      <w:r w:rsidR="00E0371F">
        <w:rPr>
          <w:sz w:val="22"/>
          <w:szCs w:val="22"/>
        </w:rPr>
        <w:t>MoLSA</w:t>
      </w:r>
      <w:proofErr w:type="spellEnd"/>
      <w:r w:rsidR="00E0371F">
        <w:rPr>
          <w:sz w:val="22"/>
          <w:szCs w:val="22"/>
        </w:rPr>
        <w:t xml:space="preserve"> IB cooperates with the IOP MA in </w:t>
      </w:r>
      <w:r w:rsidR="009F1004">
        <w:rPr>
          <w:sz w:val="22"/>
          <w:szCs w:val="22"/>
        </w:rPr>
        <w:t>drafting</w:t>
      </w:r>
      <w:r w:rsidR="00E0371F">
        <w:rPr>
          <w:sz w:val="22"/>
          <w:szCs w:val="22"/>
        </w:rPr>
        <w:t xml:space="preserve"> the responses (for more see point 3 – Specific problems in implementation – Intervention area 3.3). </w:t>
      </w:r>
      <w:r w:rsidR="00F2175C" w:rsidRPr="008C1E40">
        <w:rPr>
          <w:sz w:val="22"/>
          <w:szCs w:val="22"/>
          <w:highlight w:val="yellow"/>
        </w:rPr>
        <w:t xml:space="preserve"> </w:t>
      </w:r>
    </w:p>
    <w:p w14:paraId="4B7A7523" w14:textId="7BF902C4" w:rsidR="00E0371F" w:rsidRPr="00754E2B" w:rsidRDefault="00E0371F" w:rsidP="00E0371F">
      <w:pPr>
        <w:jc w:val="both"/>
        <w:rPr>
          <w:sz w:val="22"/>
          <w:szCs w:val="22"/>
        </w:rPr>
      </w:pPr>
      <w:r w:rsidRPr="00754E2B">
        <w:rPr>
          <w:sz w:val="22"/>
          <w:szCs w:val="22"/>
        </w:rPr>
        <w:t xml:space="preserve">Unless serious difficulties occur in the course of implementation of other projects, the </w:t>
      </w:r>
      <w:proofErr w:type="spellStart"/>
      <w:r w:rsidRPr="00754E2B">
        <w:rPr>
          <w:sz w:val="22"/>
          <w:szCs w:val="22"/>
        </w:rPr>
        <w:t>MoLSA</w:t>
      </w:r>
      <w:proofErr w:type="spellEnd"/>
      <w:r w:rsidR="009F1004">
        <w:rPr>
          <w:sz w:val="22"/>
          <w:szCs w:val="22"/>
        </w:rPr>
        <w:t>, if all goes well,</w:t>
      </w:r>
      <w:r>
        <w:rPr>
          <w:sz w:val="22"/>
          <w:szCs w:val="22"/>
        </w:rPr>
        <w:t xml:space="preserve"> </w:t>
      </w:r>
      <w:r w:rsidRPr="00754E2B">
        <w:rPr>
          <w:sz w:val="22"/>
          <w:szCs w:val="22"/>
        </w:rPr>
        <w:t xml:space="preserve">expects that the </w:t>
      </w:r>
      <w:r>
        <w:rPr>
          <w:sz w:val="22"/>
          <w:szCs w:val="22"/>
        </w:rPr>
        <w:t xml:space="preserve">target value of the </w:t>
      </w:r>
      <w:r w:rsidRPr="00754E2B">
        <w:rPr>
          <w:sz w:val="22"/>
          <w:szCs w:val="22"/>
        </w:rPr>
        <w:t xml:space="preserve">MI will be </w:t>
      </w:r>
      <w:r w:rsidR="009F1004">
        <w:rPr>
          <w:sz w:val="22"/>
          <w:szCs w:val="22"/>
        </w:rPr>
        <w:t>achieved</w:t>
      </w:r>
      <w:r w:rsidRPr="00754E2B">
        <w:rPr>
          <w:sz w:val="22"/>
          <w:szCs w:val="22"/>
        </w:rPr>
        <w:t>.</w:t>
      </w:r>
    </w:p>
    <w:p w14:paraId="33EC9CDA" w14:textId="77777777" w:rsidR="00E0371F" w:rsidRPr="009651C2" w:rsidRDefault="00E0371F" w:rsidP="00E0371F">
      <w:pPr>
        <w:ind w:left="-142"/>
        <w:jc w:val="both"/>
        <w:rPr>
          <w:sz w:val="22"/>
          <w:szCs w:val="22"/>
        </w:rPr>
      </w:pPr>
    </w:p>
    <w:p w14:paraId="7C90BD41" w14:textId="5AD073E6" w:rsidR="009651C2" w:rsidRPr="00754E2B" w:rsidRDefault="009651C2" w:rsidP="009651C2">
      <w:pPr>
        <w:jc w:val="both"/>
        <w:rPr>
          <w:sz w:val="22"/>
          <w:szCs w:val="22"/>
        </w:rPr>
      </w:pPr>
      <w:r w:rsidRPr="009651C2">
        <w:rPr>
          <w:sz w:val="22"/>
          <w:szCs w:val="22"/>
        </w:rPr>
        <w:t>Indicator No</w:t>
      </w:r>
      <w:r w:rsidRPr="00754E2B">
        <w:rPr>
          <w:b/>
          <w:sz w:val="22"/>
          <w:szCs w:val="22"/>
        </w:rPr>
        <w:t xml:space="preserve"> 74532 “Number of newly built and supported existing training centres of employment services”</w:t>
      </w:r>
      <w:r w:rsidRPr="00754E2B">
        <w:rPr>
          <w:sz w:val="22"/>
          <w:szCs w:val="22"/>
        </w:rPr>
        <w:t xml:space="preserve"> in activity 3.3 b) includes </w:t>
      </w:r>
      <w:r>
        <w:rPr>
          <w:sz w:val="22"/>
          <w:szCs w:val="22"/>
        </w:rPr>
        <w:t>one</w:t>
      </w:r>
      <w:r w:rsidRPr="00754E2B">
        <w:rPr>
          <w:sz w:val="22"/>
          <w:szCs w:val="22"/>
        </w:rPr>
        <w:t xml:space="preserve"> successfully completed project called “LO CR – Hradec </w:t>
      </w:r>
      <w:proofErr w:type="spellStart"/>
      <w:r w:rsidRPr="00754E2B">
        <w:rPr>
          <w:sz w:val="22"/>
          <w:szCs w:val="22"/>
        </w:rPr>
        <w:t>Králové</w:t>
      </w:r>
      <w:proofErr w:type="spellEnd"/>
      <w:r w:rsidRPr="00754E2B">
        <w:rPr>
          <w:sz w:val="22"/>
          <w:szCs w:val="22"/>
        </w:rPr>
        <w:t xml:space="preserve"> – reconstruction of a training centre“</w:t>
      </w:r>
      <w:r w:rsidR="009F1004">
        <w:rPr>
          <w:sz w:val="22"/>
          <w:szCs w:val="22"/>
        </w:rPr>
        <w:t>,</w:t>
      </w:r>
      <w:r w:rsidRPr="00754E2B">
        <w:rPr>
          <w:sz w:val="22"/>
          <w:szCs w:val="22"/>
        </w:rPr>
        <w:t xml:space="preserve"> and the achieved valu</w:t>
      </w:r>
      <w:r w:rsidR="009F1004">
        <w:rPr>
          <w:sz w:val="22"/>
          <w:szCs w:val="22"/>
        </w:rPr>
        <w:t xml:space="preserve">e of this indicator is </w:t>
      </w:r>
      <w:r w:rsidRPr="00754E2B">
        <w:rPr>
          <w:sz w:val="22"/>
          <w:szCs w:val="22"/>
        </w:rPr>
        <w:t xml:space="preserve">1. </w:t>
      </w:r>
      <w:r w:rsidR="00727BA2">
        <w:rPr>
          <w:sz w:val="22"/>
          <w:szCs w:val="22"/>
        </w:rPr>
        <w:br/>
      </w:r>
      <w:r w:rsidRPr="00754E2B">
        <w:rPr>
          <w:sz w:val="22"/>
          <w:szCs w:val="22"/>
        </w:rPr>
        <w:t xml:space="preserve">As of </w:t>
      </w:r>
      <w:r>
        <w:rPr>
          <w:sz w:val="22"/>
          <w:szCs w:val="22"/>
        </w:rPr>
        <w:t>3</w:t>
      </w:r>
      <w:r w:rsidRPr="00754E2B">
        <w:rPr>
          <w:sz w:val="22"/>
          <w:szCs w:val="22"/>
        </w:rPr>
        <w:t xml:space="preserve"> </w:t>
      </w:r>
      <w:r>
        <w:rPr>
          <w:sz w:val="22"/>
          <w:szCs w:val="22"/>
        </w:rPr>
        <w:t>Oct</w:t>
      </w:r>
      <w:r w:rsidRPr="00754E2B">
        <w:rPr>
          <w:sz w:val="22"/>
          <w:szCs w:val="22"/>
        </w:rPr>
        <w:t xml:space="preserve"> 2014, there are 4 projects in the status of commitment of approved projects. Optimally, </w:t>
      </w:r>
      <w:r w:rsidR="00727BA2">
        <w:rPr>
          <w:sz w:val="22"/>
          <w:szCs w:val="22"/>
        </w:rPr>
        <w:br/>
      </w:r>
      <w:r w:rsidRPr="00754E2B">
        <w:rPr>
          <w:sz w:val="22"/>
          <w:szCs w:val="22"/>
        </w:rPr>
        <w:t xml:space="preserve">3 training centres of employment services could be built and unless problems occur in project implementation, the achievement of the target value of MI can be foreseen. </w:t>
      </w:r>
    </w:p>
    <w:p w14:paraId="57B9664A" w14:textId="77777777" w:rsidR="009651C2" w:rsidRDefault="009651C2" w:rsidP="00F2175C">
      <w:pPr>
        <w:jc w:val="both"/>
        <w:rPr>
          <w:sz w:val="22"/>
          <w:szCs w:val="22"/>
          <w:highlight w:val="yellow"/>
        </w:rPr>
      </w:pPr>
    </w:p>
    <w:p w14:paraId="0B525B8B" w14:textId="4A4B7AC4" w:rsidR="002A1666" w:rsidRPr="00D64116" w:rsidRDefault="002A1666" w:rsidP="002A1666">
      <w:pPr>
        <w:jc w:val="both"/>
        <w:rPr>
          <w:b/>
          <w:sz w:val="22"/>
          <w:szCs w:val="22"/>
        </w:rPr>
      </w:pPr>
      <w:r w:rsidRPr="00D64116">
        <w:rPr>
          <w:sz w:val="22"/>
          <w:szCs w:val="22"/>
        </w:rPr>
        <w:t>In the monitored period</w:t>
      </w:r>
      <w:r>
        <w:rPr>
          <w:sz w:val="22"/>
          <w:szCs w:val="22"/>
        </w:rPr>
        <w:t>, from 1 Apr 2014 to 30 Sep 2014</w:t>
      </w:r>
      <w:r w:rsidRPr="00D64116">
        <w:rPr>
          <w:sz w:val="22"/>
          <w:szCs w:val="22"/>
        </w:rPr>
        <w:t>, the value of indicator</w:t>
      </w:r>
      <w:r>
        <w:rPr>
          <w:sz w:val="22"/>
          <w:szCs w:val="22"/>
        </w:rPr>
        <w:t xml:space="preserve"> No</w:t>
      </w:r>
      <w:r w:rsidRPr="00D64116">
        <w:rPr>
          <w:b/>
          <w:sz w:val="22"/>
          <w:szCs w:val="22"/>
        </w:rPr>
        <w:t xml:space="preserve"> 74533</w:t>
      </w:r>
      <w:r w:rsidRPr="00D64116">
        <w:rPr>
          <w:sz w:val="22"/>
          <w:szCs w:val="22"/>
        </w:rPr>
        <w:t xml:space="preserve"> </w:t>
      </w:r>
      <w:r w:rsidRPr="00D64116">
        <w:rPr>
          <w:b/>
          <w:sz w:val="22"/>
          <w:szCs w:val="22"/>
        </w:rPr>
        <w:t>“Number of newly built and supported existing information and education centres of employment services”</w:t>
      </w:r>
      <w:r w:rsidRPr="00D64116">
        <w:rPr>
          <w:sz w:val="22"/>
          <w:szCs w:val="22"/>
        </w:rPr>
        <w:t xml:space="preserve"> as compared to the previous period remained unchanged. The </w:t>
      </w:r>
      <w:r>
        <w:rPr>
          <w:sz w:val="22"/>
          <w:szCs w:val="22"/>
        </w:rPr>
        <w:t xml:space="preserve">achieved </w:t>
      </w:r>
      <w:r w:rsidRPr="00D64116">
        <w:rPr>
          <w:sz w:val="22"/>
          <w:szCs w:val="22"/>
        </w:rPr>
        <w:t xml:space="preserve">value of the indicator is 1 and is linked to </w:t>
      </w:r>
      <w:r w:rsidR="009F1004">
        <w:rPr>
          <w:sz w:val="22"/>
          <w:szCs w:val="22"/>
        </w:rPr>
        <w:t xml:space="preserve">the </w:t>
      </w:r>
      <w:r w:rsidRPr="00D64116">
        <w:rPr>
          <w:sz w:val="22"/>
          <w:szCs w:val="22"/>
        </w:rPr>
        <w:t xml:space="preserve">successfully completed project in activity 3.3 c) “Building an information and education centre of the South Bohemian Region“. In activity 3.3 c), another project called “Information and education centre of </w:t>
      </w:r>
      <w:proofErr w:type="spellStart"/>
      <w:r w:rsidRPr="00D64116">
        <w:rPr>
          <w:sz w:val="22"/>
          <w:szCs w:val="22"/>
        </w:rPr>
        <w:t>Plzeň</w:t>
      </w:r>
      <w:proofErr w:type="spellEnd"/>
      <w:r w:rsidRPr="00D64116">
        <w:rPr>
          <w:sz w:val="22"/>
          <w:szCs w:val="22"/>
        </w:rPr>
        <w:t xml:space="preserve"> Region” is in the status of commitment. The</w:t>
      </w:r>
      <w:r>
        <w:rPr>
          <w:sz w:val="22"/>
          <w:szCs w:val="22"/>
        </w:rPr>
        <w:t>refore, the</w:t>
      </w:r>
      <w:r w:rsidRPr="00D64116">
        <w:rPr>
          <w:sz w:val="22"/>
          <w:szCs w:val="22"/>
        </w:rPr>
        <w:t xml:space="preserve"> target value of the indicator is expected to be achieved unless serious complications occur</w:t>
      </w:r>
      <w:r>
        <w:rPr>
          <w:sz w:val="22"/>
          <w:szCs w:val="22"/>
        </w:rPr>
        <w:t xml:space="preserve"> in the referred to project</w:t>
      </w:r>
      <w:r w:rsidRPr="00D64116">
        <w:rPr>
          <w:sz w:val="22"/>
          <w:szCs w:val="22"/>
        </w:rPr>
        <w:t>.</w:t>
      </w:r>
    </w:p>
    <w:p w14:paraId="05318C6B" w14:textId="77777777" w:rsidR="002A1666" w:rsidRPr="00AB0621" w:rsidRDefault="002A1666" w:rsidP="00F2175C">
      <w:pPr>
        <w:jc w:val="both"/>
        <w:rPr>
          <w:sz w:val="22"/>
          <w:szCs w:val="22"/>
          <w:highlight w:val="yellow"/>
        </w:rPr>
      </w:pPr>
    </w:p>
    <w:p w14:paraId="43D61F0C" w14:textId="57BE1FDF" w:rsidR="00C94CAD" w:rsidRPr="008C1E40" w:rsidRDefault="00AB0621" w:rsidP="00C60E0C">
      <w:pPr>
        <w:jc w:val="both"/>
        <w:rPr>
          <w:sz w:val="22"/>
          <w:szCs w:val="22"/>
          <w:highlight w:val="yellow"/>
        </w:rPr>
      </w:pPr>
      <w:r w:rsidRPr="00AB0621">
        <w:rPr>
          <w:sz w:val="22"/>
          <w:szCs w:val="22"/>
        </w:rPr>
        <w:lastRenderedPageBreak/>
        <w:t>Result indicator No</w:t>
      </w:r>
      <w:r w:rsidRPr="00754E2B">
        <w:rPr>
          <w:b/>
          <w:sz w:val="22"/>
          <w:szCs w:val="22"/>
        </w:rPr>
        <w:t xml:space="preserve"> 74514</w:t>
      </w:r>
      <w:r w:rsidRPr="00754E2B">
        <w:rPr>
          <w:sz w:val="22"/>
          <w:szCs w:val="22"/>
        </w:rPr>
        <w:t xml:space="preserve"> </w:t>
      </w:r>
      <w:r w:rsidRPr="00754E2B">
        <w:rPr>
          <w:b/>
          <w:sz w:val="22"/>
          <w:szCs w:val="22"/>
        </w:rPr>
        <w:t>“Quality increase in working and client environment of the employment services institutions”</w:t>
      </w:r>
      <w:r w:rsidRPr="00754E2B">
        <w:rPr>
          <w:sz w:val="22"/>
          <w:szCs w:val="22"/>
        </w:rPr>
        <w:t xml:space="preserve"> is reported for the programming period and its target value equals the </w:t>
      </w:r>
      <w:r w:rsidR="009F1004">
        <w:rPr>
          <w:sz w:val="22"/>
          <w:szCs w:val="22"/>
        </w:rPr>
        <w:t>total</w:t>
      </w:r>
      <w:r w:rsidRPr="00754E2B">
        <w:rPr>
          <w:sz w:val="22"/>
          <w:szCs w:val="22"/>
        </w:rPr>
        <w:t xml:space="preserve"> increase by 18 %. </w:t>
      </w:r>
      <w:r>
        <w:rPr>
          <w:sz w:val="22"/>
          <w:szCs w:val="22"/>
        </w:rPr>
        <w:t>The achieved value of the indicator as of 30 Sep 2014 is 10.56 and the commitment of approved projects equals 22.21.</w:t>
      </w:r>
      <w:r w:rsidRPr="00754E2B">
        <w:rPr>
          <w:sz w:val="22"/>
          <w:szCs w:val="22"/>
        </w:rPr>
        <w:t xml:space="preserve"> </w:t>
      </w:r>
      <w:r>
        <w:rPr>
          <w:sz w:val="22"/>
          <w:szCs w:val="22"/>
        </w:rPr>
        <w:t xml:space="preserve">Bearing in mind the state of play of </w:t>
      </w:r>
      <w:r w:rsidR="00BF3C73">
        <w:rPr>
          <w:sz w:val="22"/>
          <w:szCs w:val="22"/>
        </w:rPr>
        <w:t>implementation</w:t>
      </w:r>
      <w:r>
        <w:rPr>
          <w:sz w:val="22"/>
          <w:szCs w:val="22"/>
        </w:rPr>
        <w:t xml:space="preserve"> of </w:t>
      </w:r>
      <w:r w:rsidR="00C60E0C">
        <w:rPr>
          <w:sz w:val="22"/>
          <w:szCs w:val="22"/>
        </w:rPr>
        <w:t xml:space="preserve">individual </w:t>
      </w:r>
      <w:proofErr w:type="spellStart"/>
      <w:r w:rsidR="00C60E0C">
        <w:rPr>
          <w:sz w:val="22"/>
          <w:szCs w:val="22"/>
        </w:rPr>
        <w:t>MoLSA</w:t>
      </w:r>
      <w:proofErr w:type="spellEnd"/>
      <w:r w:rsidR="00C60E0C">
        <w:rPr>
          <w:sz w:val="22"/>
          <w:szCs w:val="22"/>
        </w:rPr>
        <w:t xml:space="preserve"> projects, the indicator </w:t>
      </w:r>
      <w:r w:rsidR="009F1004">
        <w:rPr>
          <w:sz w:val="22"/>
          <w:szCs w:val="22"/>
        </w:rPr>
        <w:t>is</w:t>
      </w:r>
      <w:r w:rsidR="00C60E0C">
        <w:rPr>
          <w:sz w:val="22"/>
          <w:szCs w:val="22"/>
        </w:rPr>
        <w:t xml:space="preserve"> anticipated to be fulfilled unless serious complications occur that would </w:t>
      </w:r>
      <w:r w:rsidR="00BF3C73">
        <w:rPr>
          <w:sz w:val="22"/>
          <w:szCs w:val="22"/>
        </w:rPr>
        <w:t>jeopardize</w:t>
      </w:r>
      <w:r w:rsidR="00C60E0C">
        <w:rPr>
          <w:sz w:val="22"/>
          <w:szCs w:val="22"/>
        </w:rPr>
        <w:t xml:space="preserve"> the i</w:t>
      </w:r>
      <w:r w:rsidR="009F1004">
        <w:rPr>
          <w:sz w:val="22"/>
          <w:szCs w:val="22"/>
        </w:rPr>
        <w:t>mpl</w:t>
      </w:r>
      <w:r w:rsidR="00C60E0C">
        <w:rPr>
          <w:sz w:val="22"/>
          <w:szCs w:val="22"/>
        </w:rPr>
        <w:t xml:space="preserve">ementation of projects.  </w:t>
      </w:r>
    </w:p>
    <w:p w14:paraId="7E3205A5" w14:textId="77777777" w:rsidR="0066391A" w:rsidRDefault="0066391A" w:rsidP="00F2175C">
      <w:pPr>
        <w:jc w:val="both"/>
        <w:rPr>
          <w:highlight w:val="yellow"/>
        </w:rPr>
      </w:pPr>
    </w:p>
    <w:p w14:paraId="600F91BC" w14:textId="2BAAB169" w:rsidR="0066391A" w:rsidRPr="00754E2B" w:rsidRDefault="0066391A" w:rsidP="0066391A">
      <w:pPr>
        <w:jc w:val="both"/>
        <w:rPr>
          <w:sz w:val="22"/>
          <w:szCs w:val="22"/>
        </w:rPr>
      </w:pPr>
      <w:r w:rsidRPr="00754E2B">
        <w:rPr>
          <w:sz w:val="22"/>
          <w:szCs w:val="22"/>
        </w:rPr>
        <w:t xml:space="preserve">Indicator No </w:t>
      </w:r>
      <w:r w:rsidRPr="0066391A">
        <w:rPr>
          <w:b/>
          <w:sz w:val="22"/>
          <w:szCs w:val="22"/>
        </w:rPr>
        <w:t>74512 “Increase in the capacity of training centres of employment services</w:t>
      </w:r>
      <w:r>
        <w:rPr>
          <w:b/>
          <w:sz w:val="22"/>
          <w:szCs w:val="22"/>
        </w:rPr>
        <w:t>”</w:t>
      </w:r>
      <w:r w:rsidRPr="0066391A">
        <w:rPr>
          <w:b/>
          <w:sz w:val="22"/>
          <w:szCs w:val="22"/>
        </w:rPr>
        <w:t xml:space="preserve"> </w:t>
      </w:r>
      <w:r w:rsidR="00727BA2">
        <w:rPr>
          <w:b/>
          <w:sz w:val="22"/>
          <w:szCs w:val="22"/>
        </w:rPr>
        <w:br/>
      </w:r>
      <w:r>
        <w:rPr>
          <w:sz w:val="22"/>
          <w:szCs w:val="22"/>
        </w:rPr>
        <w:t xml:space="preserve">and indicator No </w:t>
      </w:r>
      <w:r>
        <w:rPr>
          <w:b/>
          <w:sz w:val="22"/>
          <w:szCs w:val="22"/>
        </w:rPr>
        <w:t>74513 “</w:t>
      </w:r>
      <w:r w:rsidRPr="0066391A">
        <w:rPr>
          <w:b/>
          <w:sz w:val="22"/>
          <w:szCs w:val="22"/>
        </w:rPr>
        <w:t xml:space="preserve">Increase in the capacity of consultancy and training centres </w:t>
      </w:r>
      <w:r>
        <w:rPr>
          <w:sz w:val="22"/>
          <w:szCs w:val="22"/>
        </w:rPr>
        <w:t>will be</w:t>
      </w:r>
      <w:r w:rsidRPr="00754E2B">
        <w:rPr>
          <w:sz w:val="22"/>
          <w:szCs w:val="22"/>
        </w:rPr>
        <w:t xml:space="preserve"> </w:t>
      </w:r>
      <w:r>
        <w:rPr>
          <w:sz w:val="22"/>
          <w:szCs w:val="22"/>
        </w:rPr>
        <w:t xml:space="preserve">gradually </w:t>
      </w:r>
      <w:r w:rsidR="009F1004">
        <w:rPr>
          <w:sz w:val="22"/>
          <w:szCs w:val="22"/>
        </w:rPr>
        <w:t xml:space="preserve">fulfilled </w:t>
      </w:r>
      <w:r>
        <w:rPr>
          <w:sz w:val="22"/>
          <w:szCs w:val="22"/>
        </w:rPr>
        <w:t>after the co</w:t>
      </w:r>
      <w:r w:rsidRPr="00754E2B">
        <w:rPr>
          <w:sz w:val="22"/>
          <w:szCs w:val="22"/>
        </w:rPr>
        <w:t xml:space="preserve">mpletion of project implementation </w:t>
      </w:r>
      <w:r>
        <w:rPr>
          <w:sz w:val="22"/>
          <w:szCs w:val="22"/>
        </w:rPr>
        <w:t xml:space="preserve">until the end of </w:t>
      </w:r>
      <w:r w:rsidRPr="00754E2B">
        <w:rPr>
          <w:sz w:val="22"/>
          <w:szCs w:val="22"/>
        </w:rPr>
        <w:t xml:space="preserve">obligatory project sustainability. </w:t>
      </w:r>
      <w:r>
        <w:rPr>
          <w:sz w:val="22"/>
          <w:szCs w:val="22"/>
        </w:rPr>
        <w:t xml:space="preserve">Thus, the achieved value as of 3 Oct 2014 </w:t>
      </w:r>
      <w:r w:rsidR="00F11664">
        <w:rPr>
          <w:sz w:val="22"/>
          <w:szCs w:val="22"/>
        </w:rPr>
        <w:t>is low. In the monitored period</w:t>
      </w:r>
      <w:r w:rsidR="009F1004">
        <w:rPr>
          <w:sz w:val="22"/>
          <w:szCs w:val="22"/>
        </w:rPr>
        <w:t>,</w:t>
      </w:r>
      <w:r w:rsidR="00F11664">
        <w:rPr>
          <w:sz w:val="22"/>
          <w:szCs w:val="22"/>
        </w:rPr>
        <w:t xml:space="preserve"> no progress was seen in </w:t>
      </w:r>
      <w:r w:rsidRPr="00754E2B">
        <w:rPr>
          <w:sz w:val="22"/>
          <w:szCs w:val="22"/>
        </w:rPr>
        <w:t>the fulfilment of indicator No 74512</w:t>
      </w:r>
      <w:r w:rsidR="00F11664">
        <w:rPr>
          <w:sz w:val="22"/>
          <w:szCs w:val="22"/>
        </w:rPr>
        <w:t xml:space="preserve"> in activity 3.3 b)</w:t>
      </w:r>
      <w:r w:rsidRPr="00754E2B">
        <w:rPr>
          <w:sz w:val="22"/>
          <w:szCs w:val="22"/>
        </w:rPr>
        <w:t xml:space="preserve">, in which the value </w:t>
      </w:r>
      <w:r w:rsidR="00F11664">
        <w:rPr>
          <w:sz w:val="22"/>
          <w:szCs w:val="22"/>
        </w:rPr>
        <w:t>of</w:t>
      </w:r>
      <w:r w:rsidRPr="00754E2B">
        <w:rPr>
          <w:sz w:val="22"/>
          <w:szCs w:val="22"/>
        </w:rPr>
        <w:t xml:space="preserve"> 0.61%</w:t>
      </w:r>
      <w:r w:rsidR="00F11664">
        <w:rPr>
          <w:sz w:val="22"/>
          <w:szCs w:val="22"/>
        </w:rPr>
        <w:t xml:space="preserve"> of the increase in the capacity of training centres of employment services achiev</w:t>
      </w:r>
      <w:r w:rsidR="009F1004">
        <w:rPr>
          <w:sz w:val="22"/>
          <w:szCs w:val="22"/>
        </w:rPr>
        <w:t>e</w:t>
      </w:r>
      <w:r w:rsidR="00F11664">
        <w:rPr>
          <w:sz w:val="22"/>
          <w:szCs w:val="22"/>
        </w:rPr>
        <w:t xml:space="preserve">d in the previous period remains unchanged. </w:t>
      </w:r>
      <w:r w:rsidRPr="00754E2B">
        <w:rPr>
          <w:sz w:val="22"/>
          <w:szCs w:val="22"/>
        </w:rPr>
        <w:t xml:space="preserve">The target value of the indicator showing the increase in capacity of training centres of employment services by 20 % will not necessarily be achieved </w:t>
      </w:r>
      <w:r w:rsidR="00F11664">
        <w:rPr>
          <w:sz w:val="22"/>
          <w:szCs w:val="22"/>
        </w:rPr>
        <w:t>since t</w:t>
      </w:r>
      <w:r w:rsidRPr="00754E2B">
        <w:rPr>
          <w:sz w:val="22"/>
          <w:szCs w:val="22"/>
        </w:rPr>
        <w:t>he achievement of the target value of the indicator</w:t>
      </w:r>
      <w:r w:rsidR="00F11664">
        <w:rPr>
          <w:sz w:val="22"/>
          <w:szCs w:val="22"/>
        </w:rPr>
        <w:t>, i.</w:t>
      </w:r>
      <w:r w:rsidRPr="00754E2B">
        <w:rPr>
          <w:sz w:val="22"/>
          <w:szCs w:val="22"/>
        </w:rPr>
        <w:t xml:space="preserve">e. an increase by 20 %, depends on successful implementation of </w:t>
      </w:r>
      <w:r w:rsidR="00F11664">
        <w:rPr>
          <w:sz w:val="22"/>
          <w:szCs w:val="22"/>
        </w:rPr>
        <w:t>a l</w:t>
      </w:r>
      <w:r w:rsidR="009F1004">
        <w:rPr>
          <w:sz w:val="22"/>
          <w:szCs w:val="22"/>
        </w:rPr>
        <w:t>a</w:t>
      </w:r>
      <w:r w:rsidR="00F11664">
        <w:rPr>
          <w:sz w:val="22"/>
          <w:szCs w:val="22"/>
        </w:rPr>
        <w:t xml:space="preserve">rge investment </w:t>
      </w:r>
      <w:r w:rsidRPr="00754E2B">
        <w:rPr>
          <w:sz w:val="22"/>
          <w:szCs w:val="22"/>
        </w:rPr>
        <w:t xml:space="preserve">project </w:t>
      </w:r>
      <w:r w:rsidR="00F11664">
        <w:rPr>
          <w:sz w:val="22"/>
          <w:szCs w:val="22"/>
        </w:rPr>
        <w:t xml:space="preserve">- </w:t>
      </w:r>
      <w:r w:rsidRPr="00754E2B">
        <w:rPr>
          <w:sz w:val="22"/>
          <w:szCs w:val="22"/>
        </w:rPr>
        <w:t>“LO CR Prague – purchase of the office building”.</w:t>
      </w:r>
    </w:p>
    <w:p w14:paraId="5056D0CF" w14:textId="77777777" w:rsidR="0066391A" w:rsidRPr="00754E2B" w:rsidRDefault="0066391A" w:rsidP="0066391A">
      <w:pPr>
        <w:jc w:val="both"/>
        <w:rPr>
          <w:b/>
          <w:sz w:val="22"/>
          <w:szCs w:val="22"/>
        </w:rPr>
      </w:pPr>
    </w:p>
    <w:p w14:paraId="1190F896" w14:textId="003FD3BD" w:rsidR="00FB7BC7" w:rsidRPr="007D052D" w:rsidRDefault="007D052D" w:rsidP="00FB7BC7">
      <w:pPr>
        <w:jc w:val="both"/>
        <w:rPr>
          <w:sz w:val="22"/>
          <w:szCs w:val="22"/>
        </w:rPr>
      </w:pPr>
      <w:r w:rsidRPr="007D052D">
        <w:rPr>
          <w:sz w:val="22"/>
          <w:szCs w:val="22"/>
        </w:rPr>
        <w:t xml:space="preserve">An increase was reported in the achieved value of indicator No </w:t>
      </w:r>
      <w:r w:rsidR="00FB7BC7" w:rsidRPr="007D052D">
        <w:rPr>
          <w:b/>
          <w:sz w:val="22"/>
          <w:szCs w:val="22"/>
        </w:rPr>
        <w:t>74513</w:t>
      </w:r>
      <w:r w:rsidR="00FB7BC7" w:rsidRPr="007D052D">
        <w:rPr>
          <w:b/>
          <w:sz w:val="18"/>
          <w:szCs w:val="18"/>
        </w:rPr>
        <w:t xml:space="preserve"> </w:t>
      </w:r>
      <w:r w:rsidRPr="007D052D">
        <w:rPr>
          <w:b/>
          <w:sz w:val="22"/>
          <w:szCs w:val="22"/>
        </w:rPr>
        <w:t xml:space="preserve">“Increase in the capacity </w:t>
      </w:r>
      <w:r w:rsidR="00727BA2">
        <w:rPr>
          <w:b/>
          <w:sz w:val="22"/>
          <w:szCs w:val="22"/>
        </w:rPr>
        <w:br/>
      </w:r>
      <w:r w:rsidRPr="007D052D">
        <w:rPr>
          <w:b/>
          <w:sz w:val="22"/>
          <w:szCs w:val="22"/>
        </w:rPr>
        <w:t>of consultancy and training centres</w:t>
      </w:r>
      <w:r w:rsidR="00FB7BC7" w:rsidRPr="007D052D">
        <w:rPr>
          <w:b/>
          <w:sz w:val="22"/>
          <w:szCs w:val="22"/>
        </w:rPr>
        <w:t>,</w:t>
      </w:r>
      <w:r>
        <w:rPr>
          <w:sz w:val="22"/>
          <w:szCs w:val="22"/>
        </w:rPr>
        <w:t xml:space="preserve"> which is linked to activity </w:t>
      </w:r>
      <w:r w:rsidR="00FB7BC7" w:rsidRPr="007D052D">
        <w:rPr>
          <w:sz w:val="22"/>
          <w:szCs w:val="22"/>
        </w:rPr>
        <w:t xml:space="preserve">3.3 c) – </w:t>
      </w:r>
      <w:r>
        <w:rPr>
          <w:sz w:val="22"/>
          <w:szCs w:val="22"/>
        </w:rPr>
        <w:t xml:space="preserve">Increase in the capacity </w:t>
      </w:r>
      <w:r w:rsidR="00727BA2">
        <w:rPr>
          <w:sz w:val="22"/>
          <w:szCs w:val="22"/>
        </w:rPr>
        <w:br/>
      </w:r>
      <w:r>
        <w:rPr>
          <w:sz w:val="22"/>
          <w:szCs w:val="22"/>
        </w:rPr>
        <w:t>of consultancy and training centres</w:t>
      </w:r>
      <w:r w:rsidR="00FB7BC7" w:rsidRPr="007D052D">
        <w:rPr>
          <w:sz w:val="22"/>
          <w:szCs w:val="22"/>
        </w:rPr>
        <w:t xml:space="preserve">, </w:t>
      </w:r>
      <w:r>
        <w:rPr>
          <w:sz w:val="22"/>
          <w:szCs w:val="22"/>
        </w:rPr>
        <w:t xml:space="preserve">currently the achieved value is </w:t>
      </w:r>
      <w:r w:rsidR="00FB7BC7" w:rsidRPr="007D052D">
        <w:rPr>
          <w:sz w:val="22"/>
          <w:szCs w:val="22"/>
        </w:rPr>
        <w:t>0</w:t>
      </w:r>
      <w:r>
        <w:rPr>
          <w:sz w:val="22"/>
          <w:szCs w:val="22"/>
        </w:rPr>
        <w:t>.</w:t>
      </w:r>
      <w:r w:rsidR="00FB7BC7" w:rsidRPr="007D052D">
        <w:rPr>
          <w:sz w:val="22"/>
          <w:szCs w:val="22"/>
        </w:rPr>
        <w:t xml:space="preserve">28 %. </w:t>
      </w:r>
      <w:r>
        <w:rPr>
          <w:sz w:val="22"/>
          <w:szCs w:val="22"/>
        </w:rPr>
        <w:t xml:space="preserve">Two projects with the target value </w:t>
      </w:r>
      <w:r w:rsidR="00BF3C73">
        <w:rPr>
          <w:sz w:val="22"/>
          <w:szCs w:val="22"/>
        </w:rPr>
        <w:t>of the</w:t>
      </w:r>
      <w:r>
        <w:rPr>
          <w:sz w:val="22"/>
          <w:szCs w:val="22"/>
        </w:rPr>
        <w:t xml:space="preserve"> increase in the capacity of consultancy and training centres by 25 % are in the status of commitment as in the previous monitored period</w:t>
      </w:r>
      <w:r w:rsidR="00FB7BC7" w:rsidRPr="007D052D">
        <w:rPr>
          <w:sz w:val="22"/>
          <w:szCs w:val="22"/>
        </w:rPr>
        <w:t xml:space="preserve">. </w:t>
      </w:r>
      <w:r>
        <w:rPr>
          <w:sz w:val="22"/>
          <w:szCs w:val="22"/>
        </w:rPr>
        <w:t xml:space="preserve">Hence, the </w:t>
      </w:r>
      <w:proofErr w:type="spellStart"/>
      <w:r>
        <w:rPr>
          <w:sz w:val="22"/>
          <w:szCs w:val="22"/>
        </w:rPr>
        <w:t>MoLSA</w:t>
      </w:r>
      <w:proofErr w:type="spellEnd"/>
      <w:r>
        <w:rPr>
          <w:sz w:val="22"/>
          <w:szCs w:val="22"/>
        </w:rPr>
        <w:t xml:space="preserve"> anticipates that the target value of the indicator will be fulfilled</w:t>
      </w:r>
      <w:r w:rsidR="00FB7BC7" w:rsidRPr="007D052D">
        <w:rPr>
          <w:sz w:val="22"/>
          <w:szCs w:val="22"/>
        </w:rPr>
        <w:t xml:space="preserve">. </w:t>
      </w:r>
    </w:p>
    <w:p w14:paraId="7015643C" w14:textId="77777777" w:rsidR="00D54C15" w:rsidRPr="007D052D" w:rsidRDefault="00D54C15" w:rsidP="00D54C15">
      <w:pPr>
        <w:jc w:val="both"/>
        <w:rPr>
          <w:b/>
          <w:sz w:val="22"/>
          <w:szCs w:val="22"/>
        </w:rPr>
      </w:pPr>
    </w:p>
    <w:p w14:paraId="7FB34D0D" w14:textId="19074E37" w:rsidR="00D54C15" w:rsidRPr="007D052D" w:rsidRDefault="007D052D" w:rsidP="00D54C15">
      <w:pPr>
        <w:jc w:val="both"/>
        <w:rPr>
          <w:b/>
          <w:sz w:val="22"/>
          <w:szCs w:val="22"/>
        </w:rPr>
      </w:pPr>
      <w:r>
        <w:rPr>
          <w:b/>
          <w:sz w:val="22"/>
          <w:szCs w:val="22"/>
        </w:rPr>
        <w:t>Intervention area</w:t>
      </w:r>
      <w:r w:rsidR="00052D5E" w:rsidRPr="007D052D">
        <w:rPr>
          <w:b/>
          <w:sz w:val="22"/>
          <w:szCs w:val="22"/>
        </w:rPr>
        <w:t xml:space="preserve"> 3.4</w:t>
      </w:r>
    </w:p>
    <w:p w14:paraId="1C9FE449" w14:textId="168029D4" w:rsidR="00D54C15" w:rsidRPr="00EC5A1D" w:rsidRDefault="00C60CA8" w:rsidP="00D54C15">
      <w:pPr>
        <w:jc w:val="both"/>
        <w:rPr>
          <w:b/>
          <w:sz w:val="22"/>
          <w:szCs w:val="22"/>
        </w:rPr>
      </w:pPr>
      <w:r>
        <w:rPr>
          <w:sz w:val="22"/>
          <w:szCs w:val="22"/>
        </w:rPr>
        <w:t>No significant progress was achieved in the fulfilment of monitoring indicators</w:t>
      </w:r>
      <w:r w:rsidR="00D54C15" w:rsidRPr="00EC5A1D">
        <w:rPr>
          <w:sz w:val="22"/>
          <w:szCs w:val="22"/>
        </w:rPr>
        <w:t xml:space="preserve">. </w:t>
      </w:r>
      <w:r>
        <w:rPr>
          <w:sz w:val="22"/>
          <w:szCs w:val="22"/>
        </w:rPr>
        <w:t xml:space="preserve">Only </w:t>
      </w:r>
      <w:r w:rsidR="00D67EAF">
        <w:rPr>
          <w:sz w:val="22"/>
          <w:szCs w:val="22"/>
        </w:rPr>
        <w:t>the</w:t>
      </w:r>
      <w:r>
        <w:rPr>
          <w:sz w:val="22"/>
          <w:szCs w:val="22"/>
        </w:rPr>
        <w:t xml:space="preserve"> indicator No</w:t>
      </w:r>
      <w:r w:rsidR="00D54C15" w:rsidRPr="00EC5A1D">
        <w:rPr>
          <w:sz w:val="22"/>
          <w:szCs w:val="22"/>
        </w:rPr>
        <w:t xml:space="preserve"> </w:t>
      </w:r>
      <w:r w:rsidR="00D54C15" w:rsidRPr="00EC5A1D">
        <w:rPr>
          <w:b/>
          <w:sz w:val="22"/>
          <w:szCs w:val="22"/>
        </w:rPr>
        <w:t xml:space="preserve">260412 </w:t>
      </w:r>
      <w:r>
        <w:rPr>
          <w:b/>
          <w:sz w:val="22"/>
          <w:szCs w:val="22"/>
        </w:rPr>
        <w:t>“</w:t>
      </w:r>
      <w:r w:rsidRPr="00C60CA8">
        <w:rPr>
          <w:b/>
          <w:sz w:val="22"/>
          <w:szCs w:val="22"/>
        </w:rPr>
        <w:t>Number of technological equipment for elimination of safety risks or their implications</w:t>
      </w:r>
      <w:r>
        <w:rPr>
          <w:b/>
          <w:sz w:val="22"/>
          <w:szCs w:val="22"/>
        </w:rPr>
        <w:t>”</w:t>
      </w:r>
      <w:r>
        <w:rPr>
          <w:sz w:val="22"/>
          <w:szCs w:val="22"/>
        </w:rPr>
        <w:t xml:space="preserve"> reported a considerable </w:t>
      </w:r>
      <w:proofErr w:type="spellStart"/>
      <w:r>
        <w:rPr>
          <w:sz w:val="22"/>
          <w:szCs w:val="22"/>
        </w:rPr>
        <w:t>overcommitment</w:t>
      </w:r>
      <w:proofErr w:type="spellEnd"/>
      <w:r>
        <w:rPr>
          <w:sz w:val="22"/>
          <w:szCs w:val="22"/>
        </w:rPr>
        <w:t xml:space="preserve"> since it is unclear whether the major project of the Police CR will be approved</w:t>
      </w:r>
      <w:r w:rsidR="00D67EAF">
        <w:rPr>
          <w:sz w:val="22"/>
          <w:szCs w:val="22"/>
        </w:rPr>
        <w:t xml:space="preserve">, which is why </w:t>
      </w:r>
      <w:r>
        <w:rPr>
          <w:sz w:val="22"/>
          <w:szCs w:val="22"/>
        </w:rPr>
        <w:t xml:space="preserve">a project of similar scope was submitted. </w:t>
      </w:r>
      <w:r w:rsidR="00E51D47">
        <w:rPr>
          <w:sz w:val="22"/>
          <w:szCs w:val="22"/>
        </w:rPr>
        <w:t>T</w:t>
      </w:r>
      <w:r>
        <w:rPr>
          <w:sz w:val="22"/>
          <w:szCs w:val="22"/>
        </w:rPr>
        <w:t>his indica</w:t>
      </w:r>
      <w:r w:rsidR="00E51D47">
        <w:rPr>
          <w:sz w:val="22"/>
          <w:szCs w:val="22"/>
        </w:rPr>
        <w:t>tor was the only one</w:t>
      </w:r>
      <w:r w:rsidR="00D67EAF">
        <w:rPr>
          <w:sz w:val="22"/>
          <w:szCs w:val="22"/>
        </w:rPr>
        <w:t>,</w:t>
      </w:r>
      <w:r w:rsidR="00E51D47">
        <w:rPr>
          <w:sz w:val="22"/>
          <w:szCs w:val="22"/>
        </w:rPr>
        <w:t xml:space="preserve"> in which a progress in fulfilment was made, since the FRS projects from the 13</w:t>
      </w:r>
      <w:r w:rsidR="00E51D47" w:rsidRPr="00E51D47">
        <w:rPr>
          <w:sz w:val="22"/>
          <w:szCs w:val="22"/>
          <w:vertAlign w:val="superscript"/>
        </w:rPr>
        <w:t>th</w:t>
      </w:r>
      <w:r w:rsidR="00E51D47">
        <w:rPr>
          <w:sz w:val="22"/>
          <w:szCs w:val="22"/>
        </w:rPr>
        <w:t xml:space="preserve"> call were completed</w:t>
      </w:r>
      <w:r w:rsidR="00D54C15" w:rsidRPr="00EC5A1D">
        <w:rPr>
          <w:sz w:val="22"/>
          <w:szCs w:val="22"/>
        </w:rPr>
        <w:t>.</w:t>
      </w:r>
    </w:p>
    <w:p w14:paraId="4BA20DD6" w14:textId="77777777" w:rsidR="00D3055D" w:rsidRPr="008C1E40" w:rsidRDefault="00D3055D" w:rsidP="00D3055D">
      <w:pPr>
        <w:rPr>
          <w:highlight w:val="yellow"/>
        </w:rPr>
      </w:pPr>
    </w:p>
    <w:p w14:paraId="22F999CB" w14:textId="262C9584" w:rsidR="00D3055D" w:rsidRPr="00C60CA8" w:rsidRDefault="00D67EAF" w:rsidP="00D3055D">
      <w:pPr>
        <w:jc w:val="both"/>
        <w:rPr>
          <w:sz w:val="22"/>
          <w:szCs w:val="22"/>
        </w:rPr>
      </w:pPr>
      <w:r>
        <w:rPr>
          <w:sz w:val="22"/>
          <w:szCs w:val="22"/>
        </w:rPr>
        <w:t>The completion of implementation of projects fulfilling i</w:t>
      </w:r>
      <w:r w:rsidR="00E51D47">
        <w:rPr>
          <w:sz w:val="22"/>
          <w:szCs w:val="22"/>
        </w:rPr>
        <w:t>ndicator No</w:t>
      </w:r>
      <w:r w:rsidR="00D3055D" w:rsidRPr="00C60CA8">
        <w:rPr>
          <w:sz w:val="22"/>
          <w:szCs w:val="22"/>
        </w:rPr>
        <w:t xml:space="preserve"> </w:t>
      </w:r>
      <w:r w:rsidR="00D3055D" w:rsidRPr="00C60CA8">
        <w:rPr>
          <w:b/>
          <w:bCs/>
          <w:sz w:val="22"/>
          <w:szCs w:val="22"/>
        </w:rPr>
        <w:t xml:space="preserve">260407 </w:t>
      </w:r>
      <w:r w:rsidR="00E51D47" w:rsidRPr="00754E2B">
        <w:rPr>
          <w:b/>
          <w:sz w:val="22"/>
          <w:szCs w:val="22"/>
        </w:rPr>
        <w:t xml:space="preserve">“Number of IRS operational centres with integrated ICT” </w:t>
      </w:r>
      <w:r>
        <w:rPr>
          <w:sz w:val="22"/>
          <w:szCs w:val="22"/>
        </w:rPr>
        <w:t>was postponed to</w:t>
      </w:r>
      <w:r w:rsidR="00E51D47">
        <w:rPr>
          <w:sz w:val="22"/>
          <w:szCs w:val="22"/>
        </w:rPr>
        <w:t xml:space="preserve"> 2015. After their completion the monitoring indicator will be fulfilled.</w:t>
      </w:r>
    </w:p>
    <w:p w14:paraId="5C8DCC6C" w14:textId="77777777" w:rsidR="00D3055D" w:rsidRPr="00C60CA8" w:rsidRDefault="00D3055D" w:rsidP="00D3055D">
      <w:pPr>
        <w:jc w:val="both"/>
        <w:rPr>
          <w:sz w:val="22"/>
          <w:szCs w:val="22"/>
        </w:rPr>
      </w:pPr>
    </w:p>
    <w:p w14:paraId="46E8369B" w14:textId="70CE44D0" w:rsidR="00D3055D" w:rsidRPr="00C60CA8" w:rsidRDefault="00E51D47" w:rsidP="00D3055D">
      <w:pPr>
        <w:jc w:val="both"/>
        <w:rPr>
          <w:sz w:val="22"/>
          <w:szCs w:val="22"/>
        </w:rPr>
      </w:pPr>
      <w:r>
        <w:rPr>
          <w:sz w:val="22"/>
          <w:szCs w:val="22"/>
        </w:rPr>
        <w:t>In indicator No</w:t>
      </w:r>
      <w:r w:rsidR="00D3055D" w:rsidRPr="00C60CA8">
        <w:rPr>
          <w:sz w:val="22"/>
          <w:szCs w:val="22"/>
        </w:rPr>
        <w:t xml:space="preserve"> </w:t>
      </w:r>
      <w:r w:rsidR="00D3055D" w:rsidRPr="00C60CA8">
        <w:rPr>
          <w:b/>
          <w:bCs/>
          <w:sz w:val="22"/>
          <w:szCs w:val="22"/>
        </w:rPr>
        <w:t xml:space="preserve">260408 </w:t>
      </w:r>
      <w:r>
        <w:rPr>
          <w:b/>
          <w:bCs/>
          <w:sz w:val="22"/>
          <w:szCs w:val="22"/>
        </w:rPr>
        <w:t>“Number of newly built logistics bases”</w:t>
      </w:r>
      <w:r w:rsidR="00D3055D" w:rsidRPr="00C60CA8">
        <w:rPr>
          <w:sz w:val="22"/>
          <w:szCs w:val="22"/>
        </w:rPr>
        <w:t xml:space="preserve"> a</w:t>
      </w:r>
      <w:r>
        <w:rPr>
          <w:sz w:val="22"/>
          <w:szCs w:val="22"/>
        </w:rPr>
        <w:t>nd No</w:t>
      </w:r>
      <w:r w:rsidR="00D3055D" w:rsidRPr="00C60CA8">
        <w:rPr>
          <w:sz w:val="22"/>
          <w:szCs w:val="22"/>
        </w:rPr>
        <w:t xml:space="preserve"> </w:t>
      </w:r>
      <w:r w:rsidR="00D3055D" w:rsidRPr="00C60CA8">
        <w:rPr>
          <w:b/>
          <w:bCs/>
          <w:sz w:val="22"/>
          <w:szCs w:val="22"/>
        </w:rPr>
        <w:t xml:space="preserve">260404 </w:t>
      </w:r>
      <w:r>
        <w:rPr>
          <w:b/>
          <w:bCs/>
          <w:sz w:val="22"/>
          <w:szCs w:val="22"/>
        </w:rPr>
        <w:t>“</w:t>
      </w:r>
      <w:r w:rsidRPr="00E51D47">
        <w:rPr>
          <w:b/>
          <w:sz w:val="22"/>
          <w:szCs w:val="22"/>
        </w:rPr>
        <w:t>Creation of new capacities for effective provision of humanitarian aid to other countries</w:t>
      </w:r>
      <w:r>
        <w:rPr>
          <w:b/>
          <w:sz w:val="22"/>
          <w:szCs w:val="22"/>
        </w:rPr>
        <w:t xml:space="preserve">” </w:t>
      </w:r>
      <w:r>
        <w:rPr>
          <w:sz w:val="22"/>
          <w:szCs w:val="22"/>
        </w:rPr>
        <w:t>the major project of the Fire Rescue Service was approved and after its completion the indicators will be fulfilled</w:t>
      </w:r>
      <w:r w:rsidR="00D3055D" w:rsidRPr="00C60CA8">
        <w:rPr>
          <w:sz w:val="22"/>
          <w:szCs w:val="22"/>
        </w:rPr>
        <w:t>.</w:t>
      </w:r>
    </w:p>
    <w:p w14:paraId="5583BD50" w14:textId="77777777" w:rsidR="00D3055D" w:rsidRPr="00C60CA8" w:rsidRDefault="00D3055D" w:rsidP="00D3055D">
      <w:pPr>
        <w:jc w:val="both"/>
        <w:rPr>
          <w:sz w:val="22"/>
          <w:szCs w:val="22"/>
        </w:rPr>
      </w:pPr>
    </w:p>
    <w:p w14:paraId="3A027A35" w14:textId="33BE357E" w:rsidR="00D3055D" w:rsidRPr="000664A6" w:rsidRDefault="00D3055D" w:rsidP="00D3055D">
      <w:pPr>
        <w:jc w:val="both"/>
        <w:rPr>
          <w:sz w:val="22"/>
          <w:szCs w:val="22"/>
        </w:rPr>
      </w:pPr>
      <w:r w:rsidRPr="00C60CA8">
        <w:rPr>
          <w:sz w:val="22"/>
          <w:szCs w:val="22"/>
        </w:rPr>
        <w:t>Indi</w:t>
      </w:r>
      <w:r w:rsidR="000664A6">
        <w:rPr>
          <w:sz w:val="22"/>
          <w:szCs w:val="22"/>
        </w:rPr>
        <w:t>cator No</w:t>
      </w:r>
      <w:r w:rsidRPr="00C60CA8">
        <w:rPr>
          <w:sz w:val="22"/>
          <w:szCs w:val="22"/>
        </w:rPr>
        <w:t xml:space="preserve"> </w:t>
      </w:r>
      <w:r w:rsidRPr="00C60CA8">
        <w:rPr>
          <w:b/>
          <w:bCs/>
          <w:sz w:val="22"/>
          <w:szCs w:val="22"/>
        </w:rPr>
        <w:t xml:space="preserve">260410 </w:t>
      </w:r>
      <w:r w:rsidR="000664A6">
        <w:rPr>
          <w:b/>
          <w:bCs/>
          <w:sz w:val="22"/>
          <w:szCs w:val="22"/>
        </w:rPr>
        <w:t>“</w:t>
      </w:r>
      <w:r w:rsidR="000664A6" w:rsidRPr="000664A6">
        <w:rPr>
          <w:b/>
          <w:sz w:val="22"/>
          <w:szCs w:val="22"/>
        </w:rPr>
        <w:t>Number of modernised or newly built contact points of Front office type connected to IRS network</w:t>
      </w:r>
      <w:r w:rsidR="000664A6">
        <w:rPr>
          <w:b/>
          <w:sz w:val="22"/>
          <w:szCs w:val="22"/>
        </w:rPr>
        <w:t xml:space="preserve">” </w:t>
      </w:r>
      <w:r w:rsidR="000664A6" w:rsidRPr="000664A6">
        <w:rPr>
          <w:sz w:val="22"/>
          <w:szCs w:val="22"/>
        </w:rPr>
        <w:t>has already been fulfilled</w:t>
      </w:r>
      <w:r w:rsidRPr="000664A6">
        <w:rPr>
          <w:sz w:val="22"/>
          <w:szCs w:val="22"/>
        </w:rPr>
        <w:t>.</w:t>
      </w:r>
    </w:p>
    <w:p w14:paraId="5F9DDF39" w14:textId="77777777" w:rsidR="00D3055D" w:rsidRPr="008C1E40" w:rsidRDefault="00D3055D" w:rsidP="00052D5E">
      <w:pPr>
        <w:jc w:val="both"/>
        <w:rPr>
          <w:sz w:val="22"/>
          <w:szCs w:val="22"/>
        </w:rPr>
      </w:pPr>
    </w:p>
    <w:p w14:paraId="175A71FB" w14:textId="77777777" w:rsidR="005502E3" w:rsidRPr="008C1E40" w:rsidRDefault="005502E3" w:rsidP="005502E3">
      <w:pPr>
        <w:jc w:val="both"/>
      </w:pPr>
    </w:p>
    <w:p w14:paraId="03D37471" w14:textId="514E1F4E" w:rsidR="00DB0C1D" w:rsidRPr="008C1E40" w:rsidRDefault="000664A6" w:rsidP="000B4F62">
      <w:pPr>
        <w:pStyle w:val="Tabulkanzev"/>
        <w:rPr>
          <w:rStyle w:val="Siln"/>
        </w:rPr>
      </w:pPr>
      <w:bookmarkStart w:id="170" w:name="_Toc403377020"/>
      <w:r>
        <w:rPr>
          <w:rStyle w:val="Siln"/>
        </w:rPr>
        <w:t>Output indicators</w:t>
      </w:r>
      <w:bookmarkEnd w:id="170"/>
    </w:p>
    <w:tbl>
      <w:tblPr>
        <w:tblW w:w="9101" w:type="dxa"/>
        <w:tblInd w:w="47" w:type="dxa"/>
        <w:tblCellMar>
          <w:left w:w="70" w:type="dxa"/>
          <w:right w:w="70" w:type="dxa"/>
        </w:tblCellMar>
        <w:tblLook w:val="04A0" w:firstRow="1" w:lastRow="0" w:firstColumn="1" w:lastColumn="0" w:noHBand="0" w:noVBand="1"/>
      </w:tblPr>
      <w:tblGrid>
        <w:gridCol w:w="778"/>
        <w:gridCol w:w="1638"/>
        <w:gridCol w:w="1025"/>
        <w:gridCol w:w="963"/>
        <w:gridCol w:w="963"/>
        <w:gridCol w:w="1345"/>
        <w:gridCol w:w="1090"/>
        <w:gridCol w:w="1299"/>
      </w:tblGrid>
      <w:tr w:rsidR="000664A6" w:rsidRPr="008C1E40" w14:paraId="18E5B970" w14:textId="77777777" w:rsidTr="00E31E74">
        <w:trPr>
          <w:trHeight w:val="719"/>
          <w:tblHeader/>
        </w:trPr>
        <w:tc>
          <w:tcPr>
            <w:tcW w:w="778" w:type="dxa"/>
            <w:tcBorders>
              <w:top w:val="double" w:sz="6" w:space="0" w:color="0070C0"/>
              <w:left w:val="double" w:sz="6" w:space="0" w:color="0070C0"/>
              <w:bottom w:val="single" w:sz="8" w:space="0" w:color="1F497D"/>
              <w:right w:val="single" w:sz="8" w:space="0" w:color="1F497D"/>
            </w:tcBorders>
            <w:shd w:val="clear" w:color="000000" w:fill="8DB4E2"/>
            <w:vAlign w:val="center"/>
            <w:hideMark/>
          </w:tcPr>
          <w:p w14:paraId="7D022FCC" w14:textId="4A811373" w:rsidR="000664A6" w:rsidRPr="000664A6" w:rsidRDefault="000664A6" w:rsidP="008E0127">
            <w:pPr>
              <w:jc w:val="center"/>
              <w:rPr>
                <w:b/>
                <w:bCs/>
                <w:color w:val="000000"/>
              </w:rPr>
            </w:pPr>
            <w:r w:rsidRPr="000664A6">
              <w:rPr>
                <w:b/>
                <w:bCs/>
              </w:rPr>
              <w:t>Code</w:t>
            </w:r>
          </w:p>
        </w:tc>
        <w:tc>
          <w:tcPr>
            <w:tcW w:w="1638" w:type="dxa"/>
            <w:tcBorders>
              <w:top w:val="double" w:sz="6" w:space="0" w:color="0070C0"/>
              <w:left w:val="nil"/>
              <w:bottom w:val="single" w:sz="8" w:space="0" w:color="1F497D"/>
              <w:right w:val="single" w:sz="8" w:space="0" w:color="1F497D"/>
            </w:tcBorders>
            <w:shd w:val="clear" w:color="000000" w:fill="8DB4E2"/>
            <w:vAlign w:val="center"/>
            <w:hideMark/>
          </w:tcPr>
          <w:p w14:paraId="57F0ACCE" w14:textId="65DF306D" w:rsidR="000664A6" w:rsidRPr="000664A6" w:rsidRDefault="000664A6" w:rsidP="008E0127">
            <w:pPr>
              <w:jc w:val="center"/>
              <w:rPr>
                <w:b/>
                <w:bCs/>
                <w:color w:val="000000"/>
              </w:rPr>
            </w:pPr>
            <w:r w:rsidRPr="000664A6">
              <w:rPr>
                <w:b/>
                <w:bCs/>
              </w:rPr>
              <w:t>Name of the indicator</w:t>
            </w:r>
          </w:p>
        </w:tc>
        <w:tc>
          <w:tcPr>
            <w:tcW w:w="1025" w:type="dxa"/>
            <w:tcBorders>
              <w:top w:val="double" w:sz="6" w:space="0" w:color="0070C0"/>
              <w:left w:val="nil"/>
              <w:bottom w:val="single" w:sz="8" w:space="0" w:color="1F497D"/>
              <w:right w:val="single" w:sz="8" w:space="0" w:color="1F497D"/>
            </w:tcBorders>
            <w:shd w:val="clear" w:color="000000" w:fill="8DB4E2"/>
            <w:vAlign w:val="center"/>
            <w:hideMark/>
          </w:tcPr>
          <w:p w14:paraId="472232E0" w14:textId="614F2474" w:rsidR="000664A6" w:rsidRPr="000664A6" w:rsidRDefault="000664A6" w:rsidP="008E0127">
            <w:pPr>
              <w:jc w:val="center"/>
              <w:rPr>
                <w:b/>
                <w:bCs/>
                <w:color w:val="000000"/>
              </w:rPr>
            </w:pPr>
            <w:r w:rsidRPr="000664A6">
              <w:rPr>
                <w:b/>
                <w:bCs/>
              </w:rPr>
              <w:t>Unit of measure-</w:t>
            </w:r>
            <w:proofErr w:type="spellStart"/>
            <w:r w:rsidRPr="000664A6">
              <w:rPr>
                <w:b/>
                <w:bCs/>
              </w:rPr>
              <w:t>ment</w:t>
            </w:r>
            <w:proofErr w:type="spellEnd"/>
          </w:p>
        </w:tc>
        <w:tc>
          <w:tcPr>
            <w:tcW w:w="963" w:type="dxa"/>
            <w:tcBorders>
              <w:top w:val="double" w:sz="6" w:space="0" w:color="0070C0"/>
              <w:left w:val="nil"/>
              <w:bottom w:val="single" w:sz="8" w:space="0" w:color="1F497D"/>
              <w:right w:val="single" w:sz="8" w:space="0" w:color="1F497D"/>
            </w:tcBorders>
            <w:shd w:val="clear" w:color="000000" w:fill="8DB4E2"/>
            <w:vAlign w:val="center"/>
            <w:hideMark/>
          </w:tcPr>
          <w:p w14:paraId="26CEB202" w14:textId="77777777" w:rsidR="000664A6" w:rsidRPr="000664A6" w:rsidRDefault="000664A6" w:rsidP="005F5723">
            <w:pPr>
              <w:jc w:val="center"/>
              <w:rPr>
                <w:b/>
                <w:bCs/>
              </w:rPr>
            </w:pPr>
          </w:p>
          <w:p w14:paraId="628FB37E" w14:textId="77777777" w:rsidR="000664A6" w:rsidRPr="000664A6" w:rsidRDefault="000664A6" w:rsidP="005F5723">
            <w:pPr>
              <w:jc w:val="center"/>
              <w:rPr>
                <w:b/>
                <w:bCs/>
              </w:rPr>
            </w:pPr>
            <w:r w:rsidRPr="000664A6">
              <w:rPr>
                <w:b/>
                <w:bCs/>
              </w:rPr>
              <w:t xml:space="preserve">Baseline value </w:t>
            </w:r>
          </w:p>
          <w:p w14:paraId="0606A5A1" w14:textId="34366BB4" w:rsidR="000664A6" w:rsidRPr="000664A6" w:rsidRDefault="000664A6" w:rsidP="008E0127">
            <w:pPr>
              <w:jc w:val="center"/>
              <w:rPr>
                <w:b/>
                <w:bCs/>
                <w:color w:val="000000"/>
              </w:rPr>
            </w:pPr>
          </w:p>
        </w:tc>
        <w:tc>
          <w:tcPr>
            <w:tcW w:w="963" w:type="dxa"/>
            <w:tcBorders>
              <w:top w:val="double" w:sz="6" w:space="0" w:color="0070C0"/>
              <w:left w:val="nil"/>
              <w:bottom w:val="single" w:sz="8" w:space="0" w:color="1F497D"/>
              <w:right w:val="single" w:sz="8" w:space="0" w:color="1F497D"/>
            </w:tcBorders>
            <w:shd w:val="clear" w:color="000000" w:fill="8DB4E2"/>
            <w:vAlign w:val="center"/>
            <w:hideMark/>
          </w:tcPr>
          <w:p w14:paraId="480CB454" w14:textId="3430DE25" w:rsidR="000664A6" w:rsidRPr="000664A6" w:rsidRDefault="000664A6" w:rsidP="008E0127">
            <w:pPr>
              <w:jc w:val="center"/>
              <w:rPr>
                <w:b/>
                <w:bCs/>
                <w:color w:val="000000"/>
              </w:rPr>
            </w:pPr>
            <w:r w:rsidRPr="000664A6">
              <w:rPr>
                <w:b/>
                <w:bCs/>
              </w:rPr>
              <w:t>Target value</w:t>
            </w:r>
          </w:p>
        </w:tc>
        <w:tc>
          <w:tcPr>
            <w:tcW w:w="1345" w:type="dxa"/>
            <w:tcBorders>
              <w:top w:val="double" w:sz="6" w:space="0" w:color="0070C0"/>
              <w:left w:val="nil"/>
              <w:bottom w:val="single" w:sz="8" w:space="0" w:color="1F497D"/>
              <w:right w:val="single" w:sz="8" w:space="0" w:color="1F497D"/>
            </w:tcBorders>
            <w:shd w:val="clear" w:color="000000" w:fill="8DB4E2"/>
            <w:vAlign w:val="center"/>
            <w:hideMark/>
          </w:tcPr>
          <w:p w14:paraId="5B8180E8" w14:textId="77777777" w:rsidR="000664A6" w:rsidRPr="000664A6" w:rsidRDefault="000664A6" w:rsidP="005F5723">
            <w:pPr>
              <w:jc w:val="center"/>
              <w:rPr>
                <w:b/>
                <w:bCs/>
              </w:rPr>
            </w:pPr>
            <w:r w:rsidRPr="000664A6">
              <w:rPr>
                <w:b/>
                <w:bCs/>
              </w:rPr>
              <w:t>Commit-</w:t>
            </w:r>
            <w:proofErr w:type="spellStart"/>
            <w:r w:rsidRPr="000664A6">
              <w:rPr>
                <w:b/>
                <w:bCs/>
              </w:rPr>
              <w:t>ment</w:t>
            </w:r>
            <w:proofErr w:type="spellEnd"/>
            <w:r w:rsidRPr="000664A6">
              <w:rPr>
                <w:b/>
                <w:bCs/>
              </w:rPr>
              <w:t xml:space="preserve"> of approved projects</w:t>
            </w:r>
          </w:p>
          <w:p w14:paraId="2A6EE61D" w14:textId="123B1F8C" w:rsidR="000664A6" w:rsidRPr="000664A6" w:rsidRDefault="000664A6" w:rsidP="008E0127">
            <w:pPr>
              <w:jc w:val="center"/>
              <w:rPr>
                <w:b/>
                <w:bCs/>
                <w:color w:val="000000"/>
              </w:rPr>
            </w:pPr>
            <w:r w:rsidRPr="000664A6">
              <w:rPr>
                <w:b/>
                <w:bCs/>
              </w:rPr>
              <w:t>CONV</w:t>
            </w:r>
          </w:p>
        </w:tc>
        <w:tc>
          <w:tcPr>
            <w:tcW w:w="1090" w:type="dxa"/>
            <w:tcBorders>
              <w:top w:val="double" w:sz="6" w:space="0" w:color="0070C0"/>
              <w:left w:val="nil"/>
              <w:bottom w:val="single" w:sz="8" w:space="0" w:color="1F497D"/>
              <w:right w:val="single" w:sz="8" w:space="0" w:color="1F497D"/>
            </w:tcBorders>
            <w:shd w:val="clear" w:color="000000" w:fill="8DB4E2"/>
            <w:vAlign w:val="center"/>
            <w:hideMark/>
          </w:tcPr>
          <w:p w14:paraId="0ED6F224" w14:textId="77777777" w:rsidR="000664A6" w:rsidRPr="000664A6" w:rsidRDefault="000664A6" w:rsidP="005F5723">
            <w:pPr>
              <w:jc w:val="center"/>
              <w:rPr>
                <w:b/>
                <w:bCs/>
              </w:rPr>
            </w:pPr>
            <w:r w:rsidRPr="000664A6">
              <w:rPr>
                <w:b/>
                <w:bCs/>
              </w:rPr>
              <w:t xml:space="preserve">Value achieved as </w:t>
            </w:r>
          </w:p>
          <w:p w14:paraId="7B7EBA14" w14:textId="6713FE0F" w:rsidR="000664A6" w:rsidRPr="000664A6" w:rsidRDefault="000664A6" w:rsidP="008E0127">
            <w:pPr>
              <w:jc w:val="center"/>
              <w:rPr>
                <w:b/>
                <w:bCs/>
                <w:color w:val="000000"/>
              </w:rPr>
            </w:pPr>
            <w:r w:rsidRPr="000664A6">
              <w:rPr>
                <w:b/>
                <w:bCs/>
              </w:rPr>
              <w:t>of 3 Oct 2014</w:t>
            </w:r>
          </w:p>
        </w:tc>
        <w:tc>
          <w:tcPr>
            <w:tcW w:w="1299" w:type="dxa"/>
            <w:tcBorders>
              <w:top w:val="double" w:sz="6" w:space="0" w:color="0070C0"/>
              <w:left w:val="nil"/>
              <w:bottom w:val="single" w:sz="8" w:space="0" w:color="1F497D"/>
              <w:right w:val="double" w:sz="6" w:space="0" w:color="0070C0"/>
            </w:tcBorders>
            <w:shd w:val="clear" w:color="000000" w:fill="8DB4E2"/>
            <w:vAlign w:val="center"/>
            <w:hideMark/>
          </w:tcPr>
          <w:p w14:paraId="6197CF1C" w14:textId="38F24C37" w:rsidR="000664A6" w:rsidRPr="000664A6" w:rsidRDefault="000664A6" w:rsidP="005F5723">
            <w:pPr>
              <w:jc w:val="center"/>
              <w:rPr>
                <w:b/>
                <w:bCs/>
              </w:rPr>
            </w:pPr>
            <w:r w:rsidRPr="000664A6">
              <w:rPr>
                <w:b/>
                <w:bCs/>
              </w:rPr>
              <w:t xml:space="preserve">As stated in the  Decision  as of </w:t>
            </w:r>
          </w:p>
          <w:p w14:paraId="47B57F69" w14:textId="17F15A5D" w:rsidR="000664A6" w:rsidRPr="000664A6" w:rsidRDefault="000664A6" w:rsidP="008E0127">
            <w:pPr>
              <w:jc w:val="center"/>
              <w:rPr>
                <w:b/>
                <w:bCs/>
                <w:color w:val="000000"/>
              </w:rPr>
            </w:pPr>
            <w:r w:rsidRPr="000664A6">
              <w:rPr>
                <w:b/>
                <w:bCs/>
              </w:rPr>
              <w:t xml:space="preserve"> 3 Oct 2014</w:t>
            </w:r>
          </w:p>
        </w:tc>
      </w:tr>
      <w:tr w:rsidR="000664A6" w:rsidRPr="008C1E40" w14:paraId="1A315DD2" w14:textId="77777777" w:rsidTr="008E0127">
        <w:trPr>
          <w:trHeight w:val="802"/>
        </w:trPr>
        <w:tc>
          <w:tcPr>
            <w:tcW w:w="778" w:type="dxa"/>
            <w:tcBorders>
              <w:top w:val="nil"/>
              <w:left w:val="double" w:sz="6" w:space="0" w:color="0070C0"/>
              <w:bottom w:val="single" w:sz="8" w:space="0" w:color="1F497D"/>
              <w:right w:val="single" w:sz="8" w:space="0" w:color="1F497D"/>
            </w:tcBorders>
            <w:shd w:val="clear" w:color="auto" w:fill="auto"/>
            <w:vAlign w:val="center"/>
            <w:hideMark/>
          </w:tcPr>
          <w:p w14:paraId="4007AC71" w14:textId="77777777" w:rsidR="000664A6" w:rsidRPr="008C1E40" w:rsidRDefault="000664A6" w:rsidP="008E0127">
            <w:pPr>
              <w:jc w:val="center"/>
              <w:rPr>
                <w:color w:val="000000"/>
                <w:sz w:val="18"/>
                <w:szCs w:val="18"/>
              </w:rPr>
            </w:pPr>
            <w:r w:rsidRPr="008C1E40">
              <w:rPr>
                <w:color w:val="000000"/>
                <w:sz w:val="18"/>
                <w:szCs w:val="18"/>
              </w:rPr>
              <w:t>330300</w:t>
            </w:r>
          </w:p>
        </w:tc>
        <w:tc>
          <w:tcPr>
            <w:tcW w:w="1638" w:type="dxa"/>
            <w:tcBorders>
              <w:top w:val="nil"/>
              <w:left w:val="nil"/>
              <w:bottom w:val="single" w:sz="8" w:space="0" w:color="1F497D"/>
              <w:right w:val="single" w:sz="8" w:space="0" w:color="1F497D"/>
            </w:tcBorders>
            <w:shd w:val="clear" w:color="auto" w:fill="auto"/>
            <w:vAlign w:val="center"/>
            <w:hideMark/>
          </w:tcPr>
          <w:p w14:paraId="016F5215" w14:textId="713E3FED" w:rsidR="000664A6" w:rsidRPr="000664A6" w:rsidRDefault="000664A6" w:rsidP="008E0127">
            <w:pPr>
              <w:rPr>
                <w:color w:val="000000"/>
                <w:sz w:val="18"/>
                <w:szCs w:val="18"/>
              </w:rPr>
            </w:pPr>
            <w:r w:rsidRPr="000664A6">
              <w:rPr>
                <w:sz w:val="18"/>
                <w:szCs w:val="18"/>
              </w:rPr>
              <w:t xml:space="preserve">Number of projects focused on social inclusion </w:t>
            </w:r>
          </w:p>
        </w:tc>
        <w:tc>
          <w:tcPr>
            <w:tcW w:w="1025" w:type="dxa"/>
            <w:tcBorders>
              <w:top w:val="nil"/>
              <w:left w:val="nil"/>
              <w:bottom w:val="single" w:sz="8" w:space="0" w:color="1F497D"/>
              <w:right w:val="single" w:sz="8" w:space="0" w:color="1F497D"/>
            </w:tcBorders>
            <w:shd w:val="clear" w:color="auto" w:fill="auto"/>
            <w:noWrap/>
            <w:vAlign w:val="center"/>
            <w:hideMark/>
          </w:tcPr>
          <w:p w14:paraId="26AC99BE" w14:textId="0A8F8644" w:rsidR="000664A6" w:rsidRPr="000664A6" w:rsidRDefault="000664A6" w:rsidP="008E0127">
            <w:pPr>
              <w:jc w:val="center"/>
              <w:rPr>
                <w:color w:val="000000"/>
                <w:sz w:val="18"/>
                <w:szCs w:val="18"/>
              </w:rPr>
            </w:pPr>
            <w:r w:rsidRPr="000664A6">
              <w:rPr>
                <w:sz w:val="18"/>
                <w:szCs w:val="18"/>
              </w:rPr>
              <w:t>Number</w:t>
            </w:r>
          </w:p>
        </w:tc>
        <w:tc>
          <w:tcPr>
            <w:tcW w:w="963" w:type="dxa"/>
            <w:tcBorders>
              <w:top w:val="nil"/>
              <w:left w:val="nil"/>
              <w:bottom w:val="single" w:sz="8" w:space="0" w:color="1F497D"/>
              <w:right w:val="single" w:sz="8" w:space="0" w:color="1F497D"/>
            </w:tcBorders>
            <w:shd w:val="clear" w:color="auto" w:fill="auto"/>
            <w:noWrap/>
            <w:vAlign w:val="center"/>
            <w:hideMark/>
          </w:tcPr>
          <w:p w14:paraId="4692C4A6" w14:textId="77777777" w:rsidR="000664A6" w:rsidRPr="008C1E40" w:rsidRDefault="000664A6" w:rsidP="008E0127">
            <w:pPr>
              <w:jc w:val="center"/>
              <w:rPr>
                <w:color w:val="000000"/>
                <w:sz w:val="18"/>
                <w:szCs w:val="18"/>
              </w:rPr>
            </w:pPr>
            <w:r w:rsidRPr="008C1E40">
              <w:rPr>
                <w:color w:val="000000"/>
                <w:sz w:val="18"/>
                <w:szCs w:val="18"/>
              </w:rPr>
              <w:t>0</w:t>
            </w:r>
          </w:p>
        </w:tc>
        <w:tc>
          <w:tcPr>
            <w:tcW w:w="963" w:type="dxa"/>
            <w:tcBorders>
              <w:top w:val="nil"/>
              <w:left w:val="nil"/>
              <w:bottom w:val="single" w:sz="8" w:space="0" w:color="1F497D"/>
              <w:right w:val="single" w:sz="8" w:space="0" w:color="1F497D"/>
            </w:tcBorders>
            <w:shd w:val="clear" w:color="auto" w:fill="auto"/>
            <w:noWrap/>
            <w:vAlign w:val="center"/>
            <w:hideMark/>
          </w:tcPr>
          <w:p w14:paraId="078EE33F" w14:textId="77777777" w:rsidR="000664A6" w:rsidRPr="008C1E40" w:rsidRDefault="000664A6" w:rsidP="008E0127">
            <w:pPr>
              <w:jc w:val="center"/>
              <w:rPr>
                <w:color w:val="000000"/>
                <w:sz w:val="18"/>
                <w:szCs w:val="18"/>
              </w:rPr>
            </w:pPr>
            <w:r w:rsidRPr="008C1E40">
              <w:rPr>
                <w:color w:val="000000"/>
                <w:sz w:val="18"/>
                <w:szCs w:val="18"/>
              </w:rPr>
              <w:t>127</w:t>
            </w:r>
          </w:p>
        </w:tc>
        <w:tc>
          <w:tcPr>
            <w:tcW w:w="1345" w:type="dxa"/>
            <w:tcBorders>
              <w:top w:val="nil"/>
              <w:left w:val="nil"/>
              <w:bottom w:val="single" w:sz="8" w:space="0" w:color="1F497D"/>
              <w:right w:val="single" w:sz="8" w:space="0" w:color="1F497D"/>
            </w:tcBorders>
            <w:shd w:val="clear" w:color="auto" w:fill="auto"/>
            <w:vAlign w:val="center"/>
            <w:hideMark/>
          </w:tcPr>
          <w:p w14:paraId="0FB095F9" w14:textId="77777777" w:rsidR="000664A6" w:rsidRPr="008C1E40" w:rsidRDefault="000664A6" w:rsidP="008E0127">
            <w:pPr>
              <w:jc w:val="center"/>
              <w:rPr>
                <w:color w:val="000000"/>
                <w:sz w:val="18"/>
                <w:szCs w:val="18"/>
              </w:rPr>
            </w:pPr>
            <w:r w:rsidRPr="008C1E40">
              <w:rPr>
                <w:color w:val="000000"/>
                <w:sz w:val="18"/>
                <w:szCs w:val="18"/>
              </w:rPr>
              <w:t>121</w:t>
            </w:r>
          </w:p>
        </w:tc>
        <w:tc>
          <w:tcPr>
            <w:tcW w:w="1090" w:type="dxa"/>
            <w:tcBorders>
              <w:top w:val="nil"/>
              <w:left w:val="nil"/>
              <w:bottom w:val="single" w:sz="8" w:space="0" w:color="1F497D"/>
              <w:right w:val="single" w:sz="8" w:space="0" w:color="1F497D"/>
            </w:tcBorders>
            <w:shd w:val="clear" w:color="auto" w:fill="auto"/>
            <w:noWrap/>
            <w:vAlign w:val="center"/>
            <w:hideMark/>
          </w:tcPr>
          <w:p w14:paraId="047619C6" w14:textId="77777777" w:rsidR="000664A6" w:rsidRPr="008C1E40" w:rsidRDefault="000664A6" w:rsidP="008E0127">
            <w:pPr>
              <w:jc w:val="center"/>
              <w:rPr>
                <w:color w:val="000000"/>
                <w:sz w:val="18"/>
                <w:szCs w:val="18"/>
              </w:rPr>
            </w:pPr>
            <w:r w:rsidRPr="008C1E40">
              <w:rPr>
                <w:color w:val="000000"/>
                <w:sz w:val="18"/>
                <w:szCs w:val="18"/>
              </w:rPr>
              <w:t>72</w:t>
            </w:r>
          </w:p>
        </w:tc>
        <w:tc>
          <w:tcPr>
            <w:tcW w:w="1299" w:type="dxa"/>
            <w:tcBorders>
              <w:top w:val="nil"/>
              <w:left w:val="nil"/>
              <w:bottom w:val="single" w:sz="8" w:space="0" w:color="1F497D"/>
              <w:right w:val="double" w:sz="6" w:space="0" w:color="0070C0"/>
            </w:tcBorders>
            <w:shd w:val="clear" w:color="auto" w:fill="auto"/>
            <w:noWrap/>
            <w:vAlign w:val="center"/>
            <w:hideMark/>
          </w:tcPr>
          <w:p w14:paraId="41C769C4" w14:textId="77777777" w:rsidR="000664A6" w:rsidRPr="008C1E40" w:rsidRDefault="000664A6" w:rsidP="008E0127">
            <w:pPr>
              <w:jc w:val="center"/>
              <w:rPr>
                <w:color w:val="000000"/>
                <w:sz w:val="18"/>
                <w:szCs w:val="18"/>
              </w:rPr>
            </w:pPr>
            <w:r w:rsidRPr="008C1E40">
              <w:rPr>
                <w:color w:val="000000"/>
                <w:sz w:val="18"/>
                <w:szCs w:val="18"/>
              </w:rPr>
              <w:t>1 386 667 299</w:t>
            </w:r>
          </w:p>
        </w:tc>
      </w:tr>
      <w:tr w:rsidR="000664A6" w:rsidRPr="008C1E40" w14:paraId="2A9BA587" w14:textId="77777777" w:rsidTr="008E0127">
        <w:trPr>
          <w:trHeight w:val="537"/>
        </w:trPr>
        <w:tc>
          <w:tcPr>
            <w:tcW w:w="778" w:type="dxa"/>
            <w:tcBorders>
              <w:top w:val="nil"/>
              <w:left w:val="double" w:sz="6" w:space="0" w:color="0070C0"/>
              <w:bottom w:val="single" w:sz="8" w:space="0" w:color="1F497D"/>
              <w:right w:val="single" w:sz="8" w:space="0" w:color="1F497D"/>
            </w:tcBorders>
            <w:shd w:val="clear" w:color="000000" w:fill="FFFFFF"/>
            <w:noWrap/>
            <w:vAlign w:val="center"/>
            <w:hideMark/>
          </w:tcPr>
          <w:p w14:paraId="72E8FE0E" w14:textId="77777777" w:rsidR="000664A6" w:rsidRPr="008C1E40" w:rsidRDefault="000664A6" w:rsidP="008E0127">
            <w:pPr>
              <w:jc w:val="center"/>
              <w:rPr>
                <w:color w:val="000000"/>
                <w:sz w:val="18"/>
                <w:szCs w:val="18"/>
              </w:rPr>
            </w:pPr>
            <w:r w:rsidRPr="008C1E40">
              <w:rPr>
                <w:color w:val="000000"/>
                <w:sz w:val="18"/>
                <w:szCs w:val="18"/>
              </w:rPr>
              <w:lastRenderedPageBreak/>
              <w:t>75713</w:t>
            </w:r>
          </w:p>
        </w:tc>
        <w:tc>
          <w:tcPr>
            <w:tcW w:w="1638" w:type="dxa"/>
            <w:tcBorders>
              <w:top w:val="nil"/>
              <w:left w:val="nil"/>
              <w:bottom w:val="single" w:sz="8" w:space="0" w:color="1F497D"/>
              <w:right w:val="single" w:sz="8" w:space="0" w:color="1F497D"/>
            </w:tcBorders>
            <w:shd w:val="clear" w:color="000000" w:fill="FFFFFF"/>
            <w:vAlign w:val="center"/>
            <w:hideMark/>
          </w:tcPr>
          <w:p w14:paraId="6F6744D6" w14:textId="15A3A050" w:rsidR="000664A6" w:rsidRPr="000664A6" w:rsidRDefault="000664A6" w:rsidP="008E0127">
            <w:pPr>
              <w:rPr>
                <w:color w:val="000000"/>
                <w:sz w:val="18"/>
                <w:szCs w:val="18"/>
              </w:rPr>
            </w:pPr>
            <w:r w:rsidRPr="000664A6">
              <w:rPr>
                <w:sz w:val="18"/>
                <w:szCs w:val="18"/>
              </w:rPr>
              <w:t>Facilities with transformation in progress</w:t>
            </w:r>
          </w:p>
        </w:tc>
        <w:tc>
          <w:tcPr>
            <w:tcW w:w="1025" w:type="dxa"/>
            <w:tcBorders>
              <w:top w:val="nil"/>
              <w:left w:val="nil"/>
              <w:bottom w:val="single" w:sz="8" w:space="0" w:color="1F497D"/>
              <w:right w:val="single" w:sz="8" w:space="0" w:color="1F497D"/>
            </w:tcBorders>
            <w:shd w:val="clear" w:color="000000" w:fill="FFFFFF"/>
            <w:noWrap/>
            <w:vAlign w:val="center"/>
            <w:hideMark/>
          </w:tcPr>
          <w:p w14:paraId="67C8B934" w14:textId="49D1B8C9" w:rsidR="000664A6" w:rsidRPr="000664A6" w:rsidRDefault="000664A6" w:rsidP="008E0127">
            <w:pPr>
              <w:jc w:val="center"/>
              <w:rPr>
                <w:color w:val="000000"/>
                <w:sz w:val="18"/>
                <w:szCs w:val="18"/>
              </w:rPr>
            </w:pPr>
            <w:r w:rsidRPr="000664A6">
              <w:rPr>
                <w:sz w:val="18"/>
                <w:szCs w:val="18"/>
              </w:rPr>
              <w:t>Number</w:t>
            </w:r>
          </w:p>
        </w:tc>
        <w:tc>
          <w:tcPr>
            <w:tcW w:w="963" w:type="dxa"/>
            <w:tcBorders>
              <w:top w:val="nil"/>
              <w:left w:val="nil"/>
              <w:bottom w:val="single" w:sz="8" w:space="0" w:color="1F497D"/>
              <w:right w:val="single" w:sz="8" w:space="0" w:color="1F497D"/>
            </w:tcBorders>
            <w:shd w:val="clear" w:color="000000" w:fill="FFFFFF"/>
            <w:noWrap/>
            <w:vAlign w:val="center"/>
            <w:hideMark/>
          </w:tcPr>
          <w:p w14:paraId="1A75FCA6" w14:textId="77777777" w:rsidR="000664A6" w:rsidRPr="008C1E40" w:rsidRDefault="000664A6" w:rsidP="008E0127">
            <w:pPr>
              <w:jc w:val="center"/>
              <w:rPr>
                <w:color w:val="000000"/>
                <w:sz w:val="18"/>
                <w:szCs w:val="18"/>
              </w:rPr>
            </w:pPr>
            <w:r w:rsidRPr="008C1E40">
              <w:rPr>
                <w:color w:val="000000"/>
                <w:sz w:val="18"/>
                <w:szCs w:val="18"/>
              </w:rPr>
              <w:t>0</w:t>
            </w:r>
          </w:p>
        </w:tc>
        <w:tc>
          <w:tcPr>
            <w:tcW w:w="963" w:type="dxa"/>
            <w:tcBorders>
              <w:top w:val="nil"/>
              <w:left w:val="nil"/>
              <w:bottom w:val="single" w:sz="8" w:space="0" w:color="1F497D"/>
              <w:right w:val="single" w:sz="8" w:space="0" w:color="1F497D"/>
            </w:tcBorders>
            <w:shd w:val="clear" w:color="000000" w:fill="FFFFFF"/>
            <w:noWrap/>
            <w:vAlign w:val="center"/>
            <w:hideMark/>
          </w:tcPr>
          <w:p w14:paraId="3B6A3057" w14:textId="77777777" w:rsidR="000664A6" w:rsidRPr="008C1E40" w:rsidRDefault="000664A6" w:rsidP="008E0127">
            <w:pPr>
              <w:jc w:val="center"/>
              <w:rPr>
                <w:color w:val="000000"/>
                <w:sz w:val="18"/>
                <w:szCs w:val="18"/>
              </w:rPr>
            </w:pPr>
            <w:r w:rsidRPr="008C1E40">
              <w:rPr>
                <w:color w:val="000000"/>
                <w:sz w:val="18"/>
                <w:szCs w:val="18"/>
              </w:rPr>
              <w:t>20</w:t>
            </w:r>
          </w:p>
        </w:tc>
        <w:tc>
          <w:tcPr>
            <w:tcW w:w="1345" w:type="dxa"/>
            <w:tcBorders>
              <w:top w:val="nil"/>
              <w:left w:val="nil"/>
              <w:bottom w:val="single" w:sz="8" w:space="0" w:color="1F497D"/>
              <w:right w:val="single" w:sz="8" w:space="0" w:color="1F497D"/>
            </w:tcBorders>
            <w:shd w:val="clear" w:color="000000" w:fill="FFFFFF"/>
            <w:vAlign w:val="center"/>
            <w:hideMark/>
          </w:tcPr>
          <w:p w14:paraId="73CD50BF" w14:textId="77777777" w:rsidR="000664A6" w:rsidRPr="008C1E40" w:rsidRDefault="000664A6" w:rsidP="008E0127">
            <w:pPr>
              <w:jc w:val="center"/>
              <w:rPr>
                <w:color w:val="000000"/>
                <w:sz w:val="18"/>
                <w:szCs w:val="18"/>
              </w:rPr>
            </w:pPr>
            <w:r w:rsidRPr="008C1E40">
              <w:rPr>
                <w:color w:val="000000"/>
                <w:sz w:val="18"/>
                <w:szCs w:val="18"/>
              </w:rPr>
              <w:t>21</w:t>
            </w:r>
          </w:p>
        </w:tc>
        <w:tc>
          <w:tcPr>
            <w:tcW w:w="1090" w:type="dxa"/>
            <w:tcBorders>
              <w:top w:val="nil"/>
              <w:left w:val="nil"/>
              <w:bottom w:val="single" w:sz="8" w:space="0" w:color="1F497D"/>
              <w:right w:val="single" w:sz="8" w:space="0" w:color="1F497D"/>
            </w:tcBorders>
            <w:shd w:val="clear" w:color="auto" w:fill="auto"/>
            <w:noWrap/>
            <w:vAlign w:val="center"/>
            <w:hideMark/>
          </w:tcPr>
          <w:p w14:paraId="269F92BE" w14:textId="77777777" w:rsidR="000664A6" w:rsidRPr="008C1E40" w:rsidRDefault="000664A6" w:rsidP="008E0127">
            <w:pPr>
              <w:jc w:val="center"/>
              <w:rPr>
                <w:color w:val="000000"/>
                <w:sz w:val="18"/>
                <w:szCs w:val="18"/>
              </w:rPr>
            </w:pPr>
            <w:r w:rsidRPr="008C1E40">
              <w:rPr>
                <w:color w:val="000000"/>
                <w:sz w:val="18"/>
                <w:szCs w:val="18"/>
              </w:rPr>
              <w:t>3</w:t>
            </w:r>
          </w:p>
        </w:tc>
        <w:tc>
          <w:tcPr>
            <w:tcW w:w="1299" w:type="dxa"/>
            <w:tcBorders>
              <w:top w:val="nil"/>
              <w:left w:val="nil"/>
              <w:bottom w:val="single" w:sz="8" w:space="0" w:color="1F497D"/>
              <w:right w:val="double" w:sz="6" w:space="0" w:color="0070C0"/>
            </w:tcBorders>
            <w:shd w:val="clear" w:color="auto" w:fill="auto"/>
            <w:noWrap/>
            <w:vAlign w:val="center"/>
            <w:hideMark/>
          </w:tcPr>
          <w:p w14:paraId="52CD5751" w14:textId="77777777" w:rsidR="000664A6" w:rsidRPr="008C1E40" w:rsidRDefault="000664A6" w:rsidP="008E0127">
            <w:pPr>
              <w:jc w:val="center"/>
              <w:rPr>
                <w:color w:val="000000"/>
                <w:sz w:val="18"/>
                <w:szCs w:val="18"/>
              </w:rPr>
            </w:pPr>
            <w:r w:rsidRPr="008C1E40">
              <w:rPr>
                <w:color w:val="000000"/>
                <w:sz w:val="18"/>
                <w:szCs w:val="18"/>
              </w:rPr>
              <w:t>1 052 800 597</w:t>
            </w:r>
          </w:p>
        </w:tc>
      </w:tr>
      <w:tr w:rsidR="000664A6" w:rsidRPr="008C1E40" w14:paraId="0B646E08" w14:textId="77777777" w:rsidTr="008E0127">
        <w:trPr>
          <w:trHeight w:val="537"/>
        </w:trPr>
        <w:tc>
          <w:tcPr>
            <w:tcW w:w="778" w:type="dxa"/>
            <w:tcBorders>
              <w:top w:val="nil"/>
              <w:left w:val="double" w:sz="6" w:space="0" w:color="0070C0"/>
              <w:bottom w:val="single" w:sz="8" w:space="0" w:color="1F497D"/>
              <w:right w:val="single" w:sz="8" w:space="0" w:color="1F497D"/>
            </w:tcBorders>
            <w:shd w:val="clear" w:color="000000" w:fill="FFFFFF"/>
            <w:noWrap/>
            <w:vAlign w:val="center"/>
            <w:hideMark/>
          </w:tcPr>
          <w:p w14:paraId="302A037C" w14:textId="77777777" w:rsidR="000664A6" w:rsidRPr="008C1E40" w:rsidRDefault="000664A6" w:rsidP="008E0127">
            <w:pPr>
              <w:jc w:val="center"/>
              <w:rPr>
                <w:color w:val="000000"/>
                <w:sz w:val="18"/>
                <w:szCs w:val="18"/>
              </w:rPr>
            </w:pPr>
            <w:r w:rsidRPr="008C1E40">
              <w:rPr>
                <w:color w:val="000000"/>
                <w:sz w:val="18"/>
                <w:szCs w:val="18"/>
              </w:rPr>
              <w:t>75714</w:t>
            </w:r>
          </w:p>
        </w:tc>
        <w:tc>
          <w:tcPr>
            <w:tcW w:w="1638" w:type="dxa"/>
            <w:tcBorders>
              <w:top w:val="nil"/>
              <w:left w:val="nil"/>
              <w:bottom w:val="single" w:sz="8" w:space="0" w:color="1F497D"/>
              <w:right w:val="single" w:sz="8" w:space="0" w:color="1F497D"/>
            </w:tcBorders>
            <w:shd w:val="clear" w:color="000000" w:fill="FFFFFF"/>
            <w:vAlign w:val="center"/>
            <w:hideMark/>
          </w:tcPr>
          <w:p w14:paraId="56D484E9" w14:textId="6C57E263" w:rsidR="000664A6" w:rsidRPr="000664A6" w:rsidRDefault="000664A6" w:rsidP="008E0127">
            <w:pPr>
              <w:rPr>
                <w:color w:val="000000"/>
                <w:sz w:val="18"/>
                <w:szCs w:val="18"/>
              </w:rPr>
            </w:pPr>
            <w:r w:rsidRPr="000664A6">
              <w:rPr>
                <w:sz w:val="18"/>
                <w:szCs w:val="18"/>
              </w:rPr>
              <w:t>Number of supported organisations</w:t>
            </w:r>
          </w:p>
        </w:tc>
        <w:tc>
          <w:tcPr>
            <w:tcW w:w="1025" w:type="dxa"/>
            <w:tcBorders>
              <w:top w:val="nil"/>
              <w:left w:val="nil"/>
              <w:bottom w:val="single" w:sz="8" w:space="0" w:color="1F497D"/>
              <w:right w:val="single" w:sz="8" w:space="0" w:color="1F497D"/>
            </w:tcBorders>
            <w:shd w:val="clear" w:color="000000" w:fill="FFFFFF"/>
            <w:noWrap/>
            <w:vAlign w:val="center"/>
            <w:hideMark/>
          </w:tcPr>
          <w:p w14:paraId="31FBC8D2" w14:textId="22BDE230" w:rsidR="000664A6" w:rsidRPr="000664A6" w:rsidRDefault="000664A6" w:rsidP="008E0127">
            <w:pPr>
              <w:jc w:val="center"/>
              <w:rPr>
                <w:color w:val="000000"/>
                <w:sz w:val="18"/>
                <w:szCs w:val="18"/>
              </w:rPr>
            </w:pPr>
            <w:r w:rsidRPr="000664A6">
              <w:rPr>
                <w:sz w:val="18"/>
                <w:szCs w:val="18"/>
              </w:rPr>
              <w:t>Number</w:t>
            </w:r>
          </w:p>
        </w:tc>
        <w:tc>
          <w:tcPr>
            <w:tcW w:w="963" w:type="dxa"/>
            <w:tcBorders>
              <w:top w:val="nil"/>
              <w:left w:val="nil"/>
              <w:bottom w:val="single" w:sz="8" w:space="0" w:color="1F497D"/>
              <w:right w:val="single" w:sz="8" w:space="0" w:color="1F497D"/>
            </w:tcBorders>
            <w:shd w:val="clear" w:color="000000" w:fill="FFFFFF"/>
            <w:noWrap/>
            <w:vAlign w:val="center"/>
            <w:hideMark/>
          </w:tcPr>
          <w:p w14:paraId="2353E287" w14:textId="77777777" w:rsidR="000664A6" w:rsidRPr="008C1E40" w:rsidRDefault="000664A6" w:rsidP="008E0127">
            <w:pPr>
              <w:jc w:val="center"/>
              <w:rPr>
                <w:color w:val="000000"/>
                <w:sz w:val="18"/>
                <w:szCs w:val="18"/>
              </w:rPr>
            </w:pPr>
            <w:r w:rsidRPr="008C1E40">
              <w:rPr>
                <w:color w:val="000000"/>
                <w:sz w:val="18"/>
                <w:szCs w:val="18"/>
              </w:rPr>
              <w:t>0</w:t>
            </w:r>
          </w:p>
        </w:tc>
        <w:tc>
          <w:tcPr>
            <w:tcW w:w="963" w:type="dxa"/>
            <w:tcBorders>
              <w:top w:val="nil"/>
              <w:left w:val="nil"/>
              <w:bottom w:val="single" w:sz="8" w:space="0" w:color="1F497D"/>
              <w:right w:val="single" w:sz="8" w:space="0" w:color="1F497D"/>
            </w:tcBorders>
            <w:shd w:val="clear" w:color="000000" w:fill="FFFFFF"/>
            <w:noWrap/>
            <w:vAlign w:val="center"/>
            <w:hideMark/>
          </w:tcPr>
          <w:p w14:paraId="64261E65" w14:textId="77777777" w:rsidR="000664A6" w:rsidRPr="008C1E40" w:rsidRDefault="000664A6" w:rsidP="008E0127">
            <w:pPr>
              <w:jc w:val="center"/>
              <w:rPr>
                <w:color w:val="000000"/>
                <w:sz w:val="18"/>
                <w:szCs w:val="18"/>
              </w:rPr>
            </w:pPr>
            <w:r w:rsidRPr="008C1E40">
              <w:rPr>
                <w:color w:val="000000"/>
                <w:sz w:val="18"/>
                <w:szCs w:val="18"/>
              </w:rPr>
              <w:t>30</w:t>
            </w:r>
          </w:p>
        </w:tc>
        <w:tc>
          <w:tcPr>
            <w:tcW w:w="1345" w:type="dxa"/>
            <w:tcBorders>
              <w:top w:val="nil"/>
              <w:left w:val="nil"/>
              <w:bottom w:val="single" w:sz="8" w:space="0" w:color="1F497D"/>
              <w:right w:val="single" w:sz="8" w:space="0" w:color="1F497D"/>
            </w:tcBorders>
            <w:shd w:val="clear" w:color="000000" w:fill="FFFFFF"/>
            <w:vAlign w:val="center"/>
            <w:hideMark/>
          </w:tcPr>
          <w:p w14:paraId="2569023A" w14:textId="77777777" w:rsidR="000664A6" w:rsidRPr="008C1E40" w:rsidRDefault="000664A6" w:rsidP="008E0127">
            <w:pPr>
              <w:jc w:val="center"/>
              <w:rPr>
                <w:color w:val="000000"/>
                <w:sz w:val="18"/>
                <w:szCs w:val="18"/>
              </w:rPr>
            </w:pPr>
            <w:r w:rsidRPr="008C1E40">
              <w:rPr>
                <w:color w:val="000000"/>
                <w:sz w:val="18"/>
                <w:szCs w:val="18"/>
              </w:rPr>
              <w:t>29</w:t>
            </w:r>
          </w:p>
        </w:tc>
        <w:tc>
          <w:tcPr>
            <w:tcW w:w="1090" w:type="dxa"/>
            <w:tcBorders>
              <w:top w:val="nil"/>
              <w:left w:val="nil"/>
              <w:bottom w:val="single" w:sz="8" w:space="0" w:color="1F497D"/>
              <w:right w:val="single" w:sz="8" w:space="0" w:color="1F497D"/>
            </w:tcBorders>
            <w:shd w:val="clear" w:color="auto" w:fill="auto"/>
            <w:noWrap/>
            <w:vAlign w:val="center"/>
            <w:hideMark/>
          </w:tcPr>
          <w:p w14:paraId="48873660" w14:textId="77777777" w:rsidR="000664A6" w:rsidRPr="008C1E40" w:rsidRDefault="000664A6" w:rsidP="008E0127">
            <w:pPr>
              <w:jc w:val="center"/>
              <w:rPr>
                <w:color w:val="000000"/>
                <w:sz w:val="18"/>
                <w:szCs w:val="18"/>
              </w:rPr>
            </w:pPr>
            <w:r w:rsidRPr="008C1E40">
              <w:rPr>
                <w:color w:val="000000"/>
                <w:sz w:val="18"/>
                <w:szCs w:val="18"/>
              </w:rPr>
              <w:t>21</w:t>
            </w:r>
          </w:p>
        </w:tc>
        <w:tc>
          <w:tcPr>
            <w:tcW w:w="1299" w:type="dxa"/>
            <w:tcBorders>
              <w:top w:val="nil"/>
              <w:left w:val="nil"/>
              <w:bottom w:val="single" w:sz="8" w:space="0" w:color="1F497D"/>
              <w:right w:val="double" w:sz="6" w:space="0" w:color="0070C0"/>
            </w:tcBorders>
            <w:shd w:val="clear" w:color="auto" w:fill="auto"/>
            <w:noWrap/>
            <w:vAlign w:val="center"/>
            <w:hideMark/>
          </w:tcPr>
          <w:p w14:paraId="063DC969" w14:textId="77777777" w:rsidR="000664A6" w:rsidRPr="008C1E40" w:rsidRDefault="000664A6" w:rsidP="008E0127">
            <w:pPr>
              <w:jc w:val="center"/>
              <w:rPr>
                <w:color w:val="000000"/>
                <w:sz w:val="18"/>
                <w:szCs w:val="18"/>
              </w:rPr>
            </w:pPr>
            <w:r w:rsidRPr="008C1E40">
              <w:rPr>
                <w:color w:val="000000"/>
                <w:sz w:val="18"/>
                <w:szCs w:val="18"/>
              </w:rPr>
              <w:t>234 387 829</w:t>
            </w:r>
          </w:p>
        </w:tc>
      </w:tr>
      <w:tr w:rsidR="000664A6" w:rsidRPr="008C1E40" w14:paraId="77913BD8" w14:textId="77777777" w:rsidTr="008E0127">
        <w:trPr>
          <w:trHeight w:val="405"/>
        </w:trPr>
        <w:tc>
          <w:tcPr>
            <w:tcW w:w="778" w:type="dxa"/>
            <w:tcBorders>
              <w:top w:val="nil"/>
              <w:left w:val="double" w:sz="6" w:space="0" w:color="0070C0"/>
              <w:bottom w:val="single" w:sz="8" w:space="0" w:color="1F497D"/>
              <w:right w:val="single" w:sz="8" w:space="0" w:color="1F497D"/>
            </w:tcBorders>
            <w:shd w:val="clear" w:color="auto" w:fill="auto"/>
            <w:noWrap/>
            <w:vAlign w:val="center"/>
            <w:hideMark/>
          </w:tcPr>
          <w:p w14:paraId="26DDD4D1" w14:textId="77777777" w:rsidR="000664A6" w:rsidRPr="008C1E40" w:rsidRDefault="000664A6" w:rsidP="008E0127">
            <w:pPr>
              <w:jc w:val="center"/>
              <w:rPr>
                <w:color w:val="000000"/>
                <w:sz w:val="18"/>
                <w:szCs w:val="18"/>
              </w:rPr>
            </w:pPr>
            <w:r w:rsidRPr="008C1E40">
              <w:rPr>
                <w:color w:val="000000"/>
                <w:sz w:val="18"/>
                <w:szCs w:val="18"/>
              </w:rPr>
              <w:t>75802</w:t>
            </w:r>
          </w:p>
        </w:tc>
        <w:tc>
          <w:tcPr>
            <w:tcW w:w="1638" w:type="dxa"/>
            <w:tcBorders>
              <w:top w:val="nil"/>
              <w:left w:val="nil"/>
              <w:bottom w:val="single" w:sz="8" w:space="0" w:color="1F497D"/>
              <w:right w:val="single" w:sz="8" w:space="0" w:color="1F497D"/>
            </w:tcBorders>
            <w:shd w:val="clear" w:color="auto" w:fill="auto"/>
            <w:vAlign w:val="center"/>
            <w:hideMark/>
          </w:tcPr>
          <w:p w14:paraId="273A1A56" w14:textId="7A859BEE" w:rsidR="000664A6" w:rsidRPr="000664A6" w:rsidRDefault="000664A6" w:rsidP="008E0127">
            <w:pPr>
              <w:rPr>
                <w:color w:val="000000"/>
                <w:sz w:val="18"/>
                <w:szCs w:val="18"/>
              </w:rPr>
            </w:pPr>
            <w:r w:rsidRPr="000664A6">
              <w:rPr>
                <w:sz w:val="18"/>
                <w:szCs w:val="18"/>
              </w:rPr>
              <w:t>Number of supported entities</w:t>
            </w:r>
          </w:p>
        </w:tc>
        <w:tc>
          <w:tcPr>
            <w:tcW w:w="1025" w:type="dxa"/>
            <w:tcBorders>
              <w:top w:val="nil"/>
              <w:left w:val="nil"/>
              <w:bottom w:val="single" w:sz="8" w:space="0" w:color="1F497D"/>
              <w:right w:val="single" w:sz="8" w:space="0" w:color="1F497D"/>
            </w:tcBorders>
            <w:shd w:val="clear" w:color="auto" w:fill="auto"/>
            <w:noWrap/>
            <w:vAlign w:val="center"/>
            <w:hideMark/>
          </w:tcPr>
          <w:p w14:paraId="7B1128DC" w14:textId="2E4F1890" w:rsidR="000664A6" w:rsidRPr="000664A6" w:rsidRDefault="000664A6" w:rsidP="008E0127">
            <w:pPr>
              <w:jc w:val="center"/>
              <w:rPr>
                <w:color w:val="000000"/>
                <w:sz w:val="18"/>
                <w:szCs w:val="18"/>
              </w:rPr>
            </w:pPr>
            <w:r w:rsidRPr="000664A6">
              <w:rPr>
                <w:sz w:val="18"/>
                <w:szCs w:val="18"/>
              </w:rPr>
              <w:t>Number</w:t>
            </w:r>
          </w:p>
        </w:tc>
        <w:tc>
          <w:tcPr>
            <w:tcW w:w="963" w:type="dxa"/>
            <w:tcBorders>
              <w:top w:val="nil"/>
              <w:left w:val="nil"/>
              <w:bottom w:val="single" w:sz="8" w:space="0" w:color="1F497D"/>
              <w:right w:val="single" w:sz="8" w:space="0" w:color="1F497D"/>
            </w:tcBorders>
            <w:shd w:val="clear" w:color="auto" w:fill="auto"/>
            <w:noWrap/>
            <w:vAlign w:val="center"/>
            <w:hideMark/>
          </w:tcPr>
          <w:p w14:paraId="5C597509" w14:textId="77777777" w:rsidR="000664A6" w:rsidRPr="008C1E40" w:rsidRDefault="000664A6" w:rsidP="008E0127">
            <w:pPr>
              <w:jc w:val="center"/>
              <w:rPr>
                <w:color w:val="000000"/>
                <w:sz w:val="18"/>
                <w:szCs w:val="18"/>
              </w:rPr>
            </w:pPr>
            <w:r w:rsidRPr="008C1E40">
              <w:rPr>
                <w:color w:val="000000"/>
                <w:sz w:val="18"/>
                <w:szCs w:val="18"/>
              </w:rPr>
              <w:t>0</w:t>
            </w:r>
          </w:p>
        </w:tc>
        <w:tc>
          <w:tcPr>
            <w:tcW w:w="963" w:type="dxa"/>
            <w:tcBorders>
              <w:top w:val="nil"/>
              <w:left w:val="nil"/>
              <w:bottom w:val="single" w:sz="8" w:space="0" w:color="1F497D"/>
              <w:right w:val="single" w:sz="8" w:space="0" w:color="1F497D"/>
            </w:tcBorders>
            <w:shd w:val="clear" w:color="auto" w:fill="auto"/>
            <w:noWrap/>
            <w:vAlign w:val="center"/>
            <w:hideMark/>
          </w:tcPr>
          <w:p w14:paraId="6EEBB082" w14:textId="77777777" w:rsidR="000664A6" w:rsidRPr="008C1E40" w:rsidRDefault="000664A6" w:rsidP="008E0127">
            <w:pPr>
              <w:jc w:val="center"/>
              <w:rPr>
                <w:color w:val="000000"/>
                <w:sz w:val="18"/>
                <w:szCs w:val="18"/>
              </w:rPr>
            </w:pPr>
            <w:r w:rsidRPr="008C1E40">
              <w:rPr>
                <w:color w:val="000000"/>
                <w:sz w:val="18"/>
                <w:szCs w:val="18"/>
              </w:rPr>
              <w:t>52</w:t>
            </w:r>
          </w:p>
        </w:tc>
        <w:tc>
          <w:tcPr>
            <w:tcW w:w="1345" w:type="dxa"/>
            <w:tcBorders>
              <w:top w:val="nil"/>
              <w:left w:val="nil"/>
              <w:bottom w:val="single" w:sz="8" w:space="0" w:color="1F497D"/>
              <w:right w:val="single" w:sz="8" w:space="0" w:color="1F497D"/>
            </w:tcBorders>
            <w:shd w:val="clear" w:color="auto" w:fill="auto"/>
            <w:vAlign w:val="center"/>
            <w:hideMark/>
          </w:tcPr>
          <w:p w14:paraId="62DF6E0D" w14:textId="77777777" w:rsidR="000664A6" w:rsidRPr="008C1E40" w:rsidRDefault="000664A6" w:rsidP="008E0127">
            <w:pPr>
              <w:jc w:val="center"/>
              <w:rPr>
                <w:color w:val="000000"/>
                <w:sz w:val="18"/>
                <w:szCs w:val="18"/>
              </w:rPr>
            </w:pPr>
            <w:r w:rsidRPr="008C1E40">
              <w:rPr>
                <w:color w:val="000000"/>
                <w:sz w:val="18"/>
                <w:szCs w:val="18"/>
              </w:rPr>
              <w:t>45</w:t>
            </w:r>
          </w:p>
        </w:tc>
        <w:tc>
          <w:tcPr>
            <w:tcW w:w="1090" w:type="dxa"/>
            <w:tcBorders>
              <w:top w:val="nil"/>
              <w:left w:val="nil"/>
              <w:bottom w:val="single" w:sz="8" w:space="0" w:color="1F497D"/>
              <w:right w:val="single" w:sz="8" w:space="0" w:color="1F497D"/>
            </w:tcBorders>
            <w:shd w:val="clear" w:color="auto" w:fill="auto"/>
            <w:noWrap/>
            <w:vAlign w:val="center"/>
            <w:hideMark/>
          </w:tcPr>
          <w:p w14:paraId="308DC81C" w14:textId="77777777" w:rsidR="000664A6" w:rsidRPr="008C1E40" w:rsidRDefault="000664A6" w:rsidP="008E0127">
            <w:pPr>
              <w:jc w:val="center"/>
              <w:rPr>
                <w:color w:val="000000"/>
                <w:sz w:val="18"/>
                <w:szCs w:val="18"/>
              </w:rPr>
            </w:pPr>
            <w:r w:rsidRPr="008C1E40">
              <w:rPr>
                <w:color w:val="000000"/>
                <w:sz w:val="18"/>
                <w:szCs w:val="18"/>
              </w:rPr>
              <w:t>38</w:t>
            </w:r>
          </w:p>
        </w:tc>
        <w:tc>
          <w:tcPr>
            <w:tcW w:w="1299" w:type="dxa"/>
            <w:tcBorders>
              <w:top w:val="nil"/>
              <w:left w:val="nil"/>
              <w:bottom w:val="single" w:sz="8" w:space="0" w:color="1F497D"/>
              <w:right w:val="double" w:sz="6" w:space="0" w:color="0070C0"/>
            </w:tcBorders>
            <w:shd w:val="clear" w:color="auto" w:fill="auto"/>
            <w:noWrap/>
            <w:vAlign w:val="center"/>
            <w:hideMark/>
          </w:tcPr>
          <w:p w14:paraId="4A42966A" w14:textId="77777777" w:rsidR="000664A6" w:rsidRPr="008C1E40" w:rsidRDefault="000664A6" w:rsidP="008E0127">
            <w:pPr>
              <w:jc w:val="center"/>
              <w:rPr>
                <w:color w:val="000000"/>
                <w:sz w:val="18"/>
                <w:szCs w:val="18"/>
              </w:rPr>
            </w:pPr>
            <w:r w:rsidRPr="008C1E40">
              <w:rPr>
                <w:color w:val="000000"/>
                <w:sz w:val="18"/>
                <w:szCs w:val="18"/>
              </w:rPr>
              <w:t>99 478 873</w:t>
            </w:r>
          </w:p>
        </w:tc>
      </w:tr>
      <w:tr w:rsidR="000664A6" w:rsidRPr="008C1E40" w14:paraId="4CA421E5" w14:textId="77777777" w:rsidTr="008E0127">
        <w:trPr>
          <w:trHeight w:val="537"/>
        </w:trPr>
        <w:tc>
          <w:tcPr>
            <w:tcW w:w="778" w:type="dxa"/>
            <w:tcBorders>
              <w:top w:val="nil"/>
              <w:left w:val="double" w:sz="6" w:space="0" w:color="0070C0"/>
              <w:bottom w:val="single" w:sz="8" w:space="0" w:color="1F497D"/>
              <w:right w:val="single" w:sz="8" w:space="0" w:color="1F497D"/>
            </w:tcBorders>
            <w:shd w:val="clear" w:color="auto" w:fill="auto"/>
            <w:vAlign w:val="center"/>
            <w:hideMark/>
          </w:tcPr>
          <w:p w14:paraId="19B1B76C" w14:textId="77777777" w:rsidR="000664A6" w:rsidRPr="008C1E40" w:rsidRDefault="000664A6" w:rsidP="008E0127">
            <w:pPr>
              <w:jc w:val="center"/>
              <w:rPr>
                <w:color w:val="000000"/>
                <w:sz w:val="18"/>
                <w:szCs w:val="18"/>
              </w:rPr>
            </w:pPr>
            <w:r w:rsidRPr="008C1E40">
              <w:rPr>
                <w:color w:val="000000"/>
                <w:sz w:val="18"/>
                <w:szCs w:val="18"/>
              </w:rPr>
              <w:t>80100</w:t>
            </w:r>
          </w:p>
        </w:tc>
        <w:tc>
          <w:tcPr>
            <w:tcW w:w="1638" w:type="dxa"/>
            <w:tcBorders>
              <w:top w:val="nil"/>
              <w:left w:val="nil"/>
              <w:bottom w:val="single" w:sz="8" w:space="0" w:color="1F497D"/>
              <w:right w:val="single" w:sz="8" w:space="0" w:color="1F497D"/>
            </w:tcBorders>
            <w:shd w:val="clear" w:color="auto" w:fill="auto"/>
            <w:vAlign w:val="center"/>
            <w:hideMark/>
          </w:tcPr>
          <w:p w14:paraId="51D65791" w14:textId="36DAEFF8" w:rsidR="000664A6" w:rsidRPr="000664A6" w:rsidRDefault="000664A6" w:rsidP="008E0127">
            <w:pPr>
              <w:rPr>
                <w:color w:val="000000"/>
                <w:sz w:val="18"/>
                <w:szCs w:val="18"/>
              </w:rPr>
            </w:pPr>
            <w:r w:rsidRPr="000664A6">
              <w:rPr>
                <w:sz w:val="18"/>
                <w:szCs w:val="18"/>
              </w:rPr>
              <w:t>Projects on the support of health – total</w:t>
            </w:r>
          </w:p>
        </w:tc>
        <w:tc>
          <w:tcPr>
            <w:tcW w:w="1025" w:type="dxa"/>
            <w:tcBorders>
              <w:top w:val="nil"/>
              <w:left w:val="nil"/>
              <w:bottom w:val="single" w:sz="8" w:space="0" w:color="1F497D"/>
              <w:right w:val="single" w:sz="8" w:space="0" w:color="1F497D"/>
            </w:tcBorders>
            <w:shd w:val="clear" w:color="auto" w:fill="auto"/>
            <w:noWrap/>
            <w:vAlign w:val="center"/>
            <w:hideMark/>
          </w:tcPr>
          <w:p w14:paraId="26EA2B65" w14:textId="6BE77A5C" w:rsidR="000664A6" w:rsidRPr="000664A6" w:rsidRDefault="000664A6" w:rsidP="008E0127">
            <w:pPr>
              <w:jc w:val="center"/>
              <w:rPr>
                <w:color w:val="000000"/>
                <w:sz w:val="18"/>
                <w:szCs w:val="18"/>
              </w:rPr>
            </w:pPr>
            <w:r w:rsidRPr="000664A6">
              <w:rPr>
                <w:sz w:val="18"/>
                <w:szCs w:val="18"/>
              </w:rPr>
              <w:t>Number</w:t>
            </w:r>
          </w:p>
        </w:tc>
        <w:tc>
          <w:tcPr>
            <w:tcW w:w="963" w:type="dxa"/>
            <w:tcBorders>
              <w:top w:val="nil"/>
              <w:left w:val="nil"/>
              <w:bottom w:val="single" w:sz="8" w:space="0" w:color="1F497D"/>
              <w:right w:val="single" w:sz="8" w:space="0" w:color="1F497D"/>
            </w:tcBorders>
            <w:shd w:val="clear" w:color="auto" w:fill="auto"/>
            <w:noWrap/>
            <w:vAlign w:val="center"/>
            <w:hideMark/>
          </w:tcPr>
          <w:p w14:paraId="008F93BE" w14:textId="77777777" w:rsidR="000664A6" w:rsidRPr="008C1E40" w:rsidRDefault="000664A6" w:rsidP="008E0127">
            <w:pPr>
              <w:jc w:val="center"/>
              <w:rPr>
                <w:color w:val="000000"/>
                <w:sz w:val="18"/>
                <w:szCs w:val="18"/>
              </w:rPr>
            </w:pPr>
            <w:r w:rsidRPr="008C1E40">
              <w:rPr>
                <w:color w:val="000000"/>
                <w:sz w:val="18"/>
                <w:szCs w:val="18"/>
              </w:rPr>
              <w:t>0</w:t>
            </w:r>
          </w:p>
        </w:tc>
        <w:tc>
          <w:tcPr>
            <w:tcW w:w="963" w:type="dxa"/>
            <w:tcBorders>
              <w:top w:val="nil"/>
              <w:left w:val="nil"/>
              <w:bottom w:val="single" w:sz="8" w:space="0" w:color="1F497D"/>
              <w:right w:val="single" w:sz="8" w:space="0" w:color="1F497D"/>
            </w:tcBorders>
            <w:shd w:val="clear" w:color="auto" w:fill="auto"/>
            <w:noWrap/>
            <w:vAlign w:val="center"/>
            <w:hideMark/>
          </w:tcPr>
          <w:p w14:paraId="1F238F88" w14:textId="77777777" w:rsidR="000664A6" w:rsidRPr="008C1E40" w:rsidRDefault="000664A6" w:rsidP="008E0127">
            <w:pPr>
              <w:jc w:val="center"/>
              <w:rPr>
                <w:color w:val="000000"/>
                <w:sz w:val="18"/>
                <w:szCs w:val="18"/>
              </w:rPr>
            </w:pPr>
            <w:r w:rsidRPr="008C1E40">
              <w:rPr>
                <w:color w:val="000000"/>
                <w:sz w:val="18"/>
                <w:szCs w:val="18"/>
              </w:rPr>
              <w:t>110</w:t>
            </w:r>
          </w:p>
        </w:tc>
        <w:tc>
          <w:tcPr>
            <w:tcW w:w="1345" w:type="dxa"/>
            <w:tcBorders>
              <w:top w:val="nil"/>
              <w:left w:val="nil"/>
              <w:bottom w:val="single" w:sz="8" w:space="0" w:color="1F497D"/>
              <w:right w:val="single" w:sz="8" w:space="0" w:color="1F497D"/>
            </w:tcBorders>
            <w:shd w:val="clear" w:color="auto" w:fill="auto"/>
            <w:vAlign w:val="center"/>
            <w:hideMark/>
          </w:tcPr>
          <w:p w14:paraId="32460E07" w14:textId="77777777" w:rsidR="000664A6" w:rsidRPr="008C1E40" w:rsidRDefault="000664A6" w:rsidP="008E0127">
            <w:pPr>
              <w:jc w:val="center"/>
              <w:rPr>
                <w:color w:val="000000"/>
                <w:sz w:val="18"/>
                <w:szCs w:val="18"/>
              </w:rPr>
            </w:pPr>
            <w:r w:rsidRPr="008C1E40">
              <w:rPr>
                <w:color w:val="000000"/>
                <w:sz w:val="18"/>
                <w:szCs w:val="18"/>
              </w:rPr>
              <w:t>180</w:t>
            </w:r>
          </w:p>
        </w:tc>
        <w:tc>
          <w:tcPr>
            <w:tcW w:w="1090" w:type="dxa"/>
            <w:tcBorders>
              <w:top w:val="nil"/>
              <w:left w:val="nil"/>
              <w:bottom w:val="single" w:sz="8" w:space="0" w:color="1F497D"/>
              <w:right w:val="single" w:sz="8" w:space="0" w:color="1F497D"/>
            </w:tcBorders>
            <w:shd w:val="clear" w:color="auto" w:fill="auto"/>
            <w:noWrap/>
            <w:vAlign w:val="center"/>
            <w:hideMark/>
          </w:tcPr>
          <w:p w14:paraId="4494FBAC" w14:textId="77777777" w:rsidR="000664A6" w:rsidRPr="008C1E40" w:rsidRDefault="000664A6" w:rsidP="008E0127">
            <w:pPr>
              <w:jc w:val="center"/>
              <w:rPr>
                <w:color w:val="000000"/>
                <w:sz w:val="18"/>
                <w:szCs w:val="18"/>
              </w:rPr>
            </w:pPr>
            <w:r w:rsidRPr="008C1E40">
              <w:rPr>
                <w:color w:val="000000"/>
                <w:sz w:val="18"/>
                <w:szCs w:val="18"/>
              </w:rPr>
              <w:t>126</w:t>
            </w:r>
          </w:p>
        </w:tc>
        <w:tc>
          <w:tcPr>
            <w:tcW w:w="1299" w:type="dxa"/>
            <w:tcBorders>
              <w:top w:val="nil"/>
              <w:left w:val="nil"/>
              <w:bottom w:val="single" w:sz="8" w:space="0" w:color="1F497D"/>
              <w:right w:val="double" w:sz="6" w:space="0" w:color="0070C0"/>
            </w:tcBorders>
            <w:shd w:val="clear" w:color="auto" w:fill="auto"/>
            <w:noWrap/>
            <w:vAlign w:val="center"/>
            <w:hideMark/>
          </w:tcPr>
          <w:p w14:paraId="2287BE81" w14:textId="77777777" w:rsidR="000664A6" w:rsidRPr="008C1E40" w:rsidRDefault="000664A6" w:rsidP="008E0127">
            <w:pPr>
              <w:jc w:val="center"/>
              <w:rPr>
                <w:color w:val="000000"/>
                <w:sz w:val="18"/>
                <w:szCs w:val="18"/>
              </w:rPr>
            </w:pPr>
            <w:r w:rsidRPr="008C1E40">
              <w:rPr>
                <w:color w:val="000000"/>
                <w:sz w:val="18"/>
                <w:szCs w:val="18"/>
              </w:rPr>
              <w:t>6 156 608 172</w:t>
            </w:r>
          </w:p>
        </w:tc>
      </w:tr>
      <w:tr w:rsidR="000664A6" w:rsidRPr="008C1E40" w14:paraId="067E220A" w14:textId="77777777" w:rsidTr="008E0127">
        <w:trPr>
          <w:trHeight w:val="1198"/>
        </w:trPr>
        <w:tc>
          <w:tcPr>
            <w:tcW w:w="778" w:type="dxa"/>
            <w:tcBorders>
              <w:top w:val="nil"/>
              <w:left w:val="double" w:sz="6" w:space="0" w:color="0070C0"/>
              <w:bottom w:val="single" w:sz="8" w:space="0" w:color="1F497D"/>
              <w:right w:val="single" w:sz="8" w:space="0" w:color="1F497D"/>
            </w:tcBorders>
            <w:shd w:val="clear" w:color="auto" w:fill="auto"/>
            <w:noWrap/>
            <w:vAlign w:val="center"/>
            <w:hideMark/>
          </w:tcPr>
          <w:p w14:paraId="4FB52F86" w14:textId="77777777" w:rsidR="000664A6" w:rsidRPr="008C1E40" w:rsidRDefault="000664A6" w:rsidP="008E0127">
            <w:pPr>
              <w:jc w:val="center"/>
              <w:rPr>
                <w:color w:val="000000"/>
                <w:sz w:val="18"/>
                <w:szCs w:val="18"/>
              </w:rPr>
            </w:pPr>
            <w:r w:rsidRPr="008C1E40">
              <w:rPr>
                <w:color w:val="000000"/>
                <w:sz w:val="18"/>
                <w:szCs w:val="18"/>
              </w:rPr>
              <w:t>80102</w:t>
            </w:r>
          </w:p>
        </w:tc>
        <w:tc>
          <w:tcPr>
            <w:tcW w:w="1638" w:type="dxa"/>
            <w:tcBorders>
              <w:top w:val="nil"/>
              <w:left w:val="nil"/>
              <w:bottom w:val="single" w:sz="8" w:space="0" w:color="1F497D"/>
              <w:right w:val="single" w:sz="8" w:space="0" w:color="1F497D"/>
            </w:tcBorders>
            <w:shd w:val="clear" w:color="auto" w:fill="auto"/>
            <w:vAlign w:val="center"/>
            <w:hideMark/>
          </w:tcPr>
          <w:p w14:paraId="74ECFFA5" w14:textId="0E7E7DCB" w:rsidR="000664A6" w:rsidRPr="000664A6" w:rsidRDefault="000664A6" w:rsidP="008E0127">
            <w:pPr>
              <w:rPr>
                <w:color w:val="000000"/>
                <w:sz w:val="18"/>
                <w:szCs w:val="18"/>
              </w:rPr>
            </w:pPr>
            <w:r w:rsidRPr="000664A6">
              <w:rPr>
                <w:sz w:val="18"/>
                <w:szCs w:val="18"/>
              </w:rPr>
              <w:t>Projects on the support of health – modernising medical equipment</w:t>
            </w:r>
          </w:p>
        </w:tc>
        <w:tc>
          <w:tcPr>
            <w:tcW w:w="1025" w:type="dxa"/>
            <w:tcBorders>
              <w:top w:val="nil"/>
              <w:left w:val="nil"/>
              <w:bottom w:val="single" w:sz="8" w:space="0" w:color="1F497D"/>
              <w:right w:val="single" w:sz="8" w:space="0" w:color="1F497D"/>
            </w:tcBorders>
            <w:shd w:val="clear" w:color="auto" w:fill="auto"/>
            <w:noWrap/>
            <w:vAlign w:val="center"/>
            <w:hideMark/>
          </w:tcPr>
          <w:p w14:paraId="43184039" w14:textId="67F298DE" w:rsidR="000664A6" w:rsidRPr="000664A6" w:rsidRDefault="000664A6" w:rsidP="008E0127">
            <w:pPr>
              <w:jc w:val="center"/>
              <w:rPr>
                <w:color w:val="000000"/>
                <w:sz w:val="18"/>
                <w:szCs w:val="18"/>
              </w:rPr>
            </w:pPr>
            <w:r w:rsidRPr="000664A6">
              <w:rPr>
                <w:sz w:val="18"/>
                <w:szCs w:val="18"/>
              </w:rPr>
              <w:t>Number</w:t>
            </w:r>
          </w:p>
        </w:tc>
        <w:tc>
          <w:tcPr>
            <w:tcW w:w="963" w:type="dxa"/>
            <w:tcBorders>
              <w:top w:val="nil"/>
              <w:left w:val="nil"/>
              <w:bottom w:val="single" w:sz="8" w:space="0" w:color="1F497D"/>
              <w:right w:val="single" w:sz="8" w:space="0" w:color="1F497D"/>
            </w:tcBorders>
            <w:shd w:val="clear" w:color="auto" w:fill="auto"/>
            <w:noWrap/>
            <w:vAlign w:val="center"/>
            <w:hideMark/>
          </w:tcPr>
          <w:p w14:paraId="1464981C" w14:textId="77777777" w:rsidR="000664A6" w:rsidRPr="008C1E40" w:rsidRDefault="000664A6" w:rsidP="008E0127">
            <w:pPr>
              <w:jc w:val="center"/>
              <w:rPr>
                <w:color w:val="000000"/>
                <w:sz w:val="18"/>
                <w:szCs w:val="18"/>
              </w:rPr>
            </w:pPr>
            <w:r w:rsidRPr="008C1E40">
              <w:rPr>
                <w:color w:val="000000"/>
                <w:sz w:val="18"/>
                <w:szCs w:val="18"/>
              </w:rPr>
              <w:t>0</w:t>
            </w:r>
          </w:p>
        </w:tc>
        <w:tc>
          <w:tcPr>
            <w:tcW w:w="963" w:type="dxa"/>
            <w:tcBorders>
              <w:top w:val="nil"/>
              <w:left w:val="nil"/>
              <w:bottom w:val="single" w:sz="8" w:space="0" w:color="1F497D"/>
              <w:right w:val="single" w:sz="8" w:space="0" w:color="1F497D"/>
            </w:tcBorders>
            <w:shd w:val="clear" w:color="auto" w:fill="auto"/>
            <w:noWrap/>
            <w:vAlign w:val="center"/>
            <w:hideMark/>
          </w:tcPr>
          <w:p w14:paraId="722C35FF" w14:textId="77777777" w:rsidR="000664A6" w:rsidRPr="008C1E40" w:rsidRDefault="000664A6" w:rsidP="008E0127">
            <w:pPr>
              <w:jc w:val="center"/>
              <w:rPr>
                <w:color w:val="000000"/>
                <w:sz w:val="18"/>
                <w:szCs w:val="18"/>
              </w:rPr>
            </w:pPr>
            <w:r w:rsidRPr="008C1E40">
              <w:rPr>
                <w:color w:val="000000"/>
                <w:sz w:val="18"/>
                <w:szCs w:val="18"/>
              </w:rPr>
              <w:t>50</w:t>
            </w:r>
          </w:p>
        </w:tc>
        <w:tc>
          <w:tcPr>
            <w:tcW w:w="1345" w:type="dxa"/>
            <w:tcBorders>
              <w:top w:val="nil"/>
              <w:left w:val="nil"/>
              <w:bottom w:val="single" w:sz="8" w:space="0" w:color="1F497D"/>
              <w:right w:val="single" w:sz="8" w:space="0" w:color="1F497D"/>
            </w:tcBorders>
            <w:shd w:val="clear" w:color="auto" w:fill="auto"/>
            <w:vAlign w:val="center"/>
            <w:hideMark/>
          </w:tcPr>
          <w:p w14:paraId="252070F3" w14:textId="77777777" w:rsidR="000664A6" w:rsidRPr="008C1E40" w:rsidRDefault="000664A6" w:rsidP="008E0127">
            <w:pPr>
              <w:jc w:val="center"/>
              <w:rPr>
                <w:color w:val="000000"/>
                <w:sz w:val="18"/>
                <w:szCs w:val="18"/>
              </w:rPr>
            </w:pPr>
            <w:r w:rsidRPr="008C1E40">
              <w:rPr>
                <w:color w:val="000000"/>
                <w:sz w:val="18"/>
                <w:szCs w:val="18"/>
              </w:rPr>
              <w:t>110</w:t>
            </w:r>
          </w:p>
        </w:tc>
        <w:tc>
          <w:tcPr>
            <w:tcW w:w="1090" w:type="dxa"/>
            <w:tcBorders>
              <w:top w:val="nil"/>
              <w:left w:val="nil"/>
              <w:bottom w:val="single" w:sz="8" w:space="0" w:color="1F497D"/>
              <w:right w:val="single" w:sz="8" w:space="0" w:color="1F497D"/>
            </w:tcBorders>
            <w:shd w:val="clear" w:color="auto" w:fill="auto"/>
            <w:noWrap/>
            <w:vAlign w:val="center"/>
            <w:hideMark/>
          </w:tcPr>
          <w:p w14:paraId="6899D0C0" w14:textId="77777777" w:rsidR="000664A6" w:rsidRPr="008C1E40" w:rsidRDefault="000664A6" w:rsidP="008E0127">
            <w:pPr>
              <w:jc w:val="center"/>
              <w:rPr>
                <w:color w:val="000000"/>
                <w:sz w:val="18"/>
                <w:szCs w:val="18"/>
              </w:rPr>
            </w:pPr>
            <w:r w:rsidRPr="008C1E40">
              <w:rPr>
                <w:color w:val="000000"/>
                <w:sz w:val="18"/>
                <w:szCs w:val="18"/>
              </w:rPr>
              <w:t>76</w:t>
            </w:r>
          </w:p>
        </w:tc>
        <w:tc>
          <w:tcPr>
            <w:tcW w:w="1299" w:type="dxa"/>
            <w:tcBorders>
              <w:top w:val="nil"/>
              <w:left w:val="nil"/>
              <w:bottom w:val="single" w:sz="8" w:space="0" w:color="1F497D"/>
              <w:right w:val="double" w:sz="6" w:space="0" w:color="0070C0"/>
            </w:tcBorders>
            <w:shd w:val="clear" w:color="auto" w:fill="auto"/>
            <w:noWrap/>
            <w:vAlign w:val="center"/>
            <w:hideMark/>
          </w:tcPr>
          <w:p w14:paraId="6FEA319C" w14:textId="77777777" w:rsidR="000664A6" w:rsidRPr="008C1E40" w:rsidRDefault="000664A6" w:rsidP="008E0127">
            <w:pPr>
              <w:jc w:val="center"/>
              <w:rPr>
                <w:color w:val="000000"/>
                <w:sz w:val="18"/>
                <w:szCs w:val="18"/>
              </w:rPr>
            </w:pPr>
            <w:r w:rsidRPr="008C1E40">
              <w:rPr>
                <w:color w:val="000000"/>
                <w:sz w:val="18"/>
                <w:szCs w:val="18"/>
              </w:rPr>
              <w:t>5 003 563 476</w:t>
            </w:r>
          </w:p>
        </w:tc>
      </w:tr>
      <w:tr w:rsidR="000664A6" w:rsidRPr="008C1E40" w14:paraId="7C4F4D9A" w14:textId="77777777" w:rsidTr="008E0127">
        <w:trPr>
          <w:trHeight w:val="802"/>
        </w:trPr>
        <w:tc>
          <w:tcPr>
            <w:tcW w:w="778" w:type="dxa"/>
            <w:tcBorders>
              <w:top w:val="nil"/>
              <w:left w:val="double" w:sz="6" w:space="0" w:color="0070C0"/>
              <w:bottom w:val="single" w:sz="8" w:space="0" w:color="1F497D"/>
              <w:right w:val="single" w:sz="8" w:space="0" w:color="1F497D"/>
            </w:tcBorders>
            <w:shd w:val="clear" w:color="auto" w:fill="auto"/>
            <w:noWrap/>
            <w:vAlign w:val="center"/>
            <w:hideMark/>
          </w:tcPr>
          <w:p w14:paraId="2FEC908E" w14:textId="77777777" w:rsidR="000664A6" w:rsidRPr="008C1E40" w:rsidRDefault="000664A6" w:rsidP="008E0127">
            <w:pPr>
              <w:jc w:val="center"/>
              <w:rPr>
                <w:color w:val="000000"/>
                <w:sz w:val="18"/>
                <w:szCs w:val="18"/>
              </w:rPr>
            </w:pPr>
            <w:r w:rsidRPr="008C1E40">
              <w:rPr>
                <w:color w:val="000000"/>
                <w:sz w:val="18"/>
                <w:szCs w:val="18"/>
              </w:rPr>
              <w:t>80101</w:t>
            </w:r>
          </w:p>
        </w:tc>
        <w:tc>
          <w:tcPr>
            <w:tcW w:w="1638" w:type="dxa"/>
            <w:tcBorders>
              <w:top w:val="nil"/>
              <w:left w:val="nil"/>
              <w:bottom w:val="single" w:sz="8" w:space="0" w:color="1F497D"/>
              <w:right w:val="single" w:sz="8" w:space="0" w:color="1F497D"/>
            </w:tcBorders>
            <w:shd w:val="clear" w:color="auto" w:fill="auto"/>
            <w:vAlign w:val="center"/>
            <w:hideMark/>
          </w:tcPr>
          <w:p w14:paraId="217276E6" w14:textId="757B4EC2" w:rsidR="000664A6" w:rsidRPr="000664A6" w:rsidRDefault="000664A6" w:rsidP="008E0127">
            <w:pPr>
              <w:rPr>
                <w:color w:val="000000"/>
                <w:sz w:val="18"/>
                <w:szCs w:val="18"/>
              </w:rPr>
            </w:pPr>
            <w:r w:rsidRPr="000664A6">
              <w:rPr>
                <w:sz w:val="18"/>
                <w:szCs w:val="18"/>
              </w:rPr>
              <w:t>Project on the support of health – health risk prevention</w:t>
            </w:r>
          </w:p>
        </w:tc>
        <w:tc>
          <w:tcPr>
            <w:tcW w:w="1025" w:type="dxa"/>
            <w:tcBorders>
              <w:top w:val="nil"/>
              <w:left w:val="nil"/>
              <w:bottom w:val="single" w:sz="8" w:space="0" w:color="1F497D"/>
              <w:right w:val="single" w:sz="8" w:space="0" w:color="1F497D"/>
            </w:tcBorders>
            <w:shd w:val="clear" w:color="auto" w:fill="auto"/>
            <w:noWrap/>
            <w:vAlign w:val="center"/>
            <w:hideMark/>
          </w:tcPr>
          <w:p w14:paraId="3F480AD4" w14:textId="2D6B3073" w:rsidR="000664A6" w:rsidRPr="000664A6" w:rsidRDefault="000664A6" w:rsidP="008E0127">
            <w:pPr>
              <w:jc w:val="center"/>
              <w:rPr>
                <w:color w:val="000000"/>
                <w:sz w:val="18"/>
                <w:szCs w:val="18"/>
              </w:rPr>
            </w:pPr>
            <w:r w:rsidRPr="000664A6">
              <w:rPr>
                <w:sz w:val="18"/>
                <w:szCs w:val="18"/>
              </w:rPr>
              <w:t>Number</w:t>
            </w:r>
          </w:p>
        </w:tc>
        <w:tc>
          <w:tcPr>
            <w:tcW w:w="963" w:type="dxa"/>
            <w:tcBorders>
              <w:top w:val="nil"/>
              <w:left w:val="nil"/>
              <w:bottom w:val="single" w:sz="8" w:space="0" w:color="1F497D"/>
              <w:right w:val="single" w:sz="8" w:space="0" w:color="1F497D"/>
            </w:tcBorders>
            <w:shd w:val="clear" w:color="auto" w:fill="auto"/>
            <w:noWrap/>
            <w:vAlign w:val="center"/>
            <w:hideMark/>
          </w:tcPr>
          <w:p w14:paraId="49D44679" w14:textId="77777777" w:rsidR="000664A6" w:rsidRPr="008C1E40" w:rsidRDefault="000664A6" w:rsidP="008E0127">
            <w:pPr>
              <w:jc w:val="center"/>
              <w:rPr>
                <w:color w:val="000000"/>
                <w:sz w:val="18"/>
                <w:szCs w:val="18"/>
              </w:rPr>
            </w:pPr>
            <w:r w:rsidRPr="008C1E40">
              <w:rPr>
                <w:color w:val="000000"/>
                <w:sz w:val="18"/>
                <w:szCs w:val="18"/>
              </w:rPr>
              <w:t>0</w:t>
            </w:r>
          </w:p>
        </w:tc>
        <w:tc>
          <w:tcPr>
            <w:tcW w:w="963" w:type="dxa"/>
            <w:tcBorders>
              <w:top w:val="nil"/>
              <w:left w:val="nil"/>
              <w:bottom w:val="single" w:sz="8" w:space="0" w:color="1F497D"/>
              <w:right w:val="single" w:sz="8" w:space="0" w:color="1F497D"/>
            </w:tcBorders>
            <w:shd w:val="clear" w:color="auto" w:fill="auto"/>
            <w:noWrap/>
            <w:vAlign w:val="center"/>
            <w:hideMark/>
          </w:tcPr>
          <w:p w14:paraId="6FA07987" w14:textId="77777777" w:rsidR="000664A6" w:rsidRPr="008C1E40" w:rsidRDefault="000664A6" w:rsidP="008E0127">
            <w:pPr>
              <w:jc w:val="center"/>
              <w:rPr>
                <w:color w:val="000000"/>
                <w:sz w:val="18"/>
                <w:szCs w:val="18"/>
              </w:rPr>
            </w:pPr>
            <w:r w:rsidRPr="008C1E40">
              <w:rPr>
                <w:color w:val="000000"/>
                <w:sz w:val="18"/>
                <w:szCs w:val="18"/>
              </w:rPr>
              <w:t>45</w:t>
            </w:r>
          </w:p>
        </w:tc>
        <w:tc>
          <w:tcPr>
            <w:tcW w:w="1345" w:type="dxa"/>
            <w:tcBorders>
              <w:top w:val="nil"/>
              <w:left w:val="nil"/>
              <w:bottom w:val="single" w:sz="8" w:space="0" w:color="1F497D"/>
              <w:right w:val="single" w:sz="8" w:space="0" w:color="1F497D"/>
            </w:tcBorders>
            <w:shd w:val="clear" w:color="auto" w:fill="auto"/>
            <w:vAlign w:val="center"/>
            <w:hideMark/>
          </w:tcPr>
          <w:p w14:paraId="7A632D9F" w14:textId="77777777" w:rsidR="000664A6" w:rsidRPr="008C1E40" w:rsidRDefault="000664A6" w:rsidP="008E0127">
            <w:pPr>
              <w:jc w:val="center"/>
              <w:rPr>
                <w:color w:val="000000"/>
                <w:sz w:val="18"/>
                <w:szCs w:val="18"/>
              </w:rPr>
            </w:pPr>
            <w:r w:rsidRPr="008C1E40">
              <w:rPr>
                <w:color w:val="000000"/>
                <w:sz w:val="18"/>
                <w:szCs w:val="18"/>
              </w:rPr>
              <w:t>55</w:t>
            </w:r>
          </w:p>
        </w:tc>
        <w:tc>
          <w:tcPr>
            <w:tcW w:w="1090" w:type="dxa"/>
            <w:tcBorders>
              <w:top w:val="nil"/>
              <w:left w:val="nil"/>
              <w:bottom w:val="single" w:sz="8" w:space="0" w:color="1F497D"/>
              <w:right w:val="single" w:sz="8" w:space="0" w:color="1F497D"/>
            </w:tcBorders>
            <w:shd w:val="clear" w:color="auto" w:fill="auto"/>
            <w:noWrap/>
            <w:vAlign w:val="center"/>
            <w:hideMark/>
          </w:tcPr>
          <w:p w14:paraId="49DA1716" w14:textId="77777777" w:rsidR="000664A6" w:rsidRPr="008C1E40" w:rsidRDefault="000664A6" w:rsidP="008E0127">
            <w:pPr>
              <w:jc w:val="center"/>
              <w:rPr>
                <w:color w:val="000000"/>
                <w:sz w:val="18"/>
                <w:szCs w:val="18"/>
              </w:rPr>
            </w:pPr>
            <w:r w:rsidRPr="008C1E40">
              <w:rPr>
                <w:color w:val="000000"/>
                <w:sz w:val="18"/>
                <w:szCs w:val="18"/>
              </w:rPr>
              <w:t>38</w:t>
            </w:r>
          </w:p>
        </w:tc>
        <w:tc>
          <w:tcPr>
            <w:tcW w:w="1299" w:type="dxa"/>
            <w:tcBorders>
              <w:top w:val="nil"/>
              <w:left w:val="nil"/>
              <w:bottom w:val="single" w:sz="8" w:space="0" w:color="1F497D"/>
              <w:right w:val="double" w:sz="6" w:space="0" w:color="0070C0"/>
            </w:tcBorders>
            <w:shd w:val="clear" w:color="auto" w:fill="auto"/>
            <w:noWrap/>
            <w:vAlign w:val="center"/>
            <w:hideMark/>
          </w:tcPr>
          <w:p w14:paraId="4EB4773D" w14:textId="77777777" w:rsidR="000664A6" w:rsidRPr="008C1E40" w:rsidRDefault="000664A6" w:rsidP="008E0127">
            <w:pPr>
              <w:jc w:val="center"/>
              <w:rPr>
                <w:color w:val="000000"/>
                <w:sz w:val="18"/>
                <w:szCs w:val="18"/>
              </w:rPr>
            </w:pPr>
            <w:r w:rsidRPr="008C1E40">
              <w:rPr>
                <w:color w:val="000000"/>
                <w:sz w:val="18"/>
                <w:szCs w:val="18"/>
              </w:rPr>
              <w:t>892 512 740</w:t>
            </w:r>
          </w:p>
        </w:tc>
      </w:tr>
      <w:tr w:rsidR="000664A6" w:rsidRPr="008C1E40" w14:paraId="6DD17D56" w14:textId="77777777" w:rsidTr="00E82CC5">
        <w:trPr>
          <w:trHeight w:val="1595"/>
        </w:trPr>
        <w:tc>
          <w:tcPr>
            <w:tcW w:w="778" w:type="dxa"/>
            <w:tcBorders>
              <w:top w:val="nil"/>
              <w:left w:val="double" w:sz="6" w:space="0" w:color="0070C0"/>
              <w:bottom w:val="single" w:sz="8" w:space="0" w:color="1F497D"/>
              <w:right w:val="single" w:sz="8" w:space="0" w:color="1F497D"/>
            </w:tcBorders>
            <w:shd w:val="clear" w:color="auto" w:fill="auto"/>
            <w:noWrap/>
            <w:vAlign w:val="center"/>
            <w:hideMark/>
          </w:tcPr>
          <w:p w14:paraId="0961031C" w14:textId="77777777" w:rsidR="000664A6" w:rsidRPr="008C1E40" w:rsidRDefault="000664A6" w:rsidP="008E0127">
            <w:pPr>
              <w:jc w:val="center"/>
              <w:rPr>
                <w:color w:val="000000"/>
                <w:sz w:val="18"/>
                <w:szCs w:val="18"/>
              </w:rPr>
            </w:pPr>
            <w:r w:rsidRPr="008C1E40">
              <w:rPr>
                <w:color w:val="000000"/>
                <w:sz w:val="18"/>
                <w:szCs w:val="18"/>
              </w:rPr>
              <w:t>80702</w:t>
            </w:r>
          </w:p>
        </w:tc>
        <w:tc>
          <w:tcPr>
            <w:tcW w:w="1638" w:type="dxa"/>
            <w:tcBorders>
              <w:top w:val="nil"/>
              <w:left w:val="nil"/>
              <w:bottom w:val="single" w:sz="8" w:space="0" w:color="1F497D"/>
              <w:right w:val="single" w:sz="8" w:space="0" w:color="1F497D"/>
            </w:tcBorders>
            <w:shd w:val="clear" w:color="auto" w:fill="auto"/>
            <w:vAlign w:val="center"/>
            <w:hideMark/>
          </w:tcPr>
          <w:p w14:paraId="69C10DE1" w14:textId="05140F3E" w:rsidR="000664A6" w:rsidRPr="000664A6" w:rsidRDefault="000664A6" w:rsidP="008E0127">
            <w:pPr>
              <w:rPr>
                <w:color w:val="000000"/>
                <w:sz w:val="18"/>
                <w:szCs w:val="18"/>
              </w:rPr>
            </w:pPr>
            <w:r w:rsidRPr="000664A6">
              <w:rPr>
                <w:sz w:val="18"/>
                <w:szCs w:val="18"/>
              </w:rPr>
              <w:t>Number of projects focused on the introduction of standards and standard procedures for quality and cost management</w:t>
            </w:r>
          </w:p>
        </w:tc>
        <w:tc>
          <w:tcPr>
            <w:tcW w:w="1025" w:type="dxa"/>
            <w:tcBorders>
              <w:top w:val="nil"/>
              <w:left w:val="nil"/>
              <w:bottom w:val="single" w:sz="8" w:space="0" w:color="1F497D"/>
              <w:right w:val="single" w:sz="8" w:space="0" w:color="1F497D"/>
            </w:tcBorders>
            <w:shd w:val="clear" w:color="auto" w:fill="auto"/>
            <w:noWrap/>
            <w:vAlign w:val="center"/>
            <w:hideMark/>
          </w:tcPr>
          <w:p w14:paraId="2E3E603C" w14:textId="31DBC6D2" w:rsidR="000664A6" w:rsidRPr="000664A6" w:rsidRDefault="000664A6" w:rsidP="008E0127">
            <w:pPr>
              <w:jc w:val="center"/>
              <w:rPr>
                <w:color w:val="000000"/>
                <w:sz w:val="18"/>
                <w:szCs w:val="18"/>
              </w:rPr>
            </w:pPr>
            <w:r w:rsidRPr="000664A6">
              <w:rPr>
                <w:sz w:val="18"/>
                <w:szCs w:val="18"/>
              </w:rPr>
              <w:t>Number</w:t>
            </w:r>
          </w:p>
        </w:tc>
        <w:tc>
          <w:tcPr>
            <w:tcW w:w="963" w:type="dxa"/>
            <w:tcBorders>
              <w:top w:val="nil"/>
              <w:left w:val="nil"/>
              <w:bottom w:val="single" w:sz="8" w:space="0" w:color="1F497D"/>
              <w:right w:val="single" w:sz="8" w:space="0" w:color="1F497D"/>
            </w:tcBorders>
            <w:shd w:val="clear" w:color="auto" w:fill="auto"/>
            <w:noWrap/>
            <w:vAlign w:val="center"/>
            <w:hideMark/>
          </w:tcPr>
          <w:p w14:paraId="29FE9C10" w14:textId="77777777" w:rsidR="000664A6" w:rsidRPr="008C1E40" w:rsidRDefault="000664A6" w:rsidP="008E0127">
            <w:pPr>
              <w:jc w:val="center"/>
              <w:rPr>
                <w:color w:val="000000"/>
                <w:sz w:val="18"/>
                <w:szCs w:val="18"/>
              </w:rPr>
            </w:pPr>
            <w:r w:rsidRPr="008C1E40">
              <w:rPr>
                <w:color w:val="000000"/>
                <w:sz w:val="18"/>
                <w:szCs w:val="18"/>
              </w:rPr>
              <w:t>0</w:t>
            </w:r>
          </w:p>
        </w:tc>
        <w:tc>
          <w:tcPr>
            <w:tcW w:w="963" w:type="dxa"/>
            <w:tcBorders>
              <w:top w:val="nil"/>
              <w:left w:val="nil"/>
              <w:bottom w:val="single" w:sz="8" w:space="0" w:color="1F497D"/>
              <w:right w:val="single" w:sz="8" w:space="0" w:color="1F497D"/>
            </w:tcBorders>
            <w:shd w:val="clear" w:color="auto" w:fill="auto"/>
            <w:noWrap/>
            <w:vAlign w:val="center"/>
            <w:hideMark/>
          </w:tcPr>
          <w:p w14:paraId="27B5E97B" w14:textId="77777777" w:rsidR="000664A6" w:rsidRPr="008C1E40" w:rsidRDefault="000664A6" w:rsidP="008E0127">
            <w:pPr>
              <w:jc w:val="center"/>
              <w:rPr>
                <w:color w:val="000000"/>
                <w:sz w:val="18"/>
                <w:szCs w:val="18"/>
              </w:rPr>
            </w:pPr>
            <w:r w:rsidRPr="008C1E40">
              <w:rPr>
                <w:color w:val="000000"/>
                <w:sz w:val="18"/>
                <w:szCs w:val="18"/>
              </w:rPr>
              <w:t>15</w:t>
            </w:r>
          </w:p>
        </w:tc>
        <w:tc>
          <w:tcPr>
            <w:tcW w:w="1345" w:type="dxa"/>
            <w:tcBorders>
              <w:top w:val="nil"/>
              <w:left w:val="nil"/>
              <w:bottom w:val="single" w:sz="8" w:space="0" w:color="1F497D"/>
              <w:right w:val="single" w:sz="8" w:space="0" w:color="1F497D"/>
            </w:tcBorders>
            <w:shd w:val="clear" w:color="auto" w:fill="auto"/>
            <w:vAlign w:val="center"/>
            <w:hideMark/>
          </w:tcPr>
          <w:p w14:paraId="08CADB18" w14:textId="77777777" w:rsidR="000664A6" w:rsidRPr="008C1E40" w:rsidRDefault="000664A6" w:rsidP="008E0127">
            <w:pPr>
              <w:jc w:val="center"/>
              <w:rPr>
                <w:color w:val="000000"/>
                <w:sz w:val="18"/>
                <w:szCs w:val="18"/>
              </w:rPr>
            </w:pPr>
            <w:r w:rsidRPr="008C1E40">
              <w:rPr>
                <w:color w:val="000000"/>
                <w:sz w:val="18"/>
                <w:szCs w:val="18"/>
              </w:rPr>
              <w:t>15</w:t>
            </w:r>
          </w:p>
        </w:tc>
        <w:tc>
          <w:tcPr>
            <w:tcW w:w="1090" w:type="dxa"/>
            <w:tcBorders>
              <w:top w:val="nil"/>
              <w:left w:val="nil"/>
              <w:bottom w:val="single" w:sz="8" w:space="0" w:color="1F497D"/>
              <w:right w:val="single" w:sz="8" w:space="0" w:color="1F497D"/>
            </w:tcBorders>
            <w:shd w:val="clear" w:color="auto" w:fill="auto"/>
            <w:noWrap/>
            <w:vAlign w:val="center"/>
            <w:hideMark/>
          </w:tcPr>
          <w:p w14:paraId="6943DF2A" w14:textId="77777777" w:rsidR="000664A6" w:rsidRPr="008C1E40" w:rsidRDefault="000664A6" w:rsidP="008E0127">
            <w:pPr>
              <w:jc w:val="center"/>
              <w:rPr>
                <w:color w:val="000000"/>
                <w:sz w:val="18"/>
                <w:szCs w:val="18"/>
              </w:rPr>
            </w:pPr>
            <w:r w:rsidRPr="008C1E40">
              <w:rPr>
                <w:color w:val="000000"/>
                <w:sz w:val="18"/>
                <w:szCs w:val="18"/>
              </w:rPr>
              <w:t>12</w:t>
            </w:r>
          </w:p>
        </w:tc>
        <w:tc>
          <w:tcPr>
            <w:tcW w:w="1299" w:type="dxa"/>
            <w:tcBorders>
              <w:top w:val="nil"/>
              <w:left w:val="nil"/>
              <w:bottom w:val="single" w:sz="8" w:space="0" w:color="1F497D"/>
              <w:right w:val="double" w:sz="6" w:space="0" w:color="0070C0"/>
            </w:tcBorders>
            <w:shd w:val="clear" w:color="auto" w:fill="auto"/>
            <w:noWrap/>
            <w:vAlign w:val="center"/>
            <w:hideMark/>
          </w:tcPr>
          <w:p w14:paraId="6BD537FB" w14:textId="77777777" w:rsidR="000664A6" w:rsidRPr="008C1E40" w:rsidRDefault="000664A6" w:rsidP="008E0127">
            <w:pPr>
              <w:jc w:val="center"/>
              <w:rPr>
                <w:color w:val="000000"/>
                <w:sz w:val="18"/>
                <w:szCs w:val="18"/>
              </w:rPr>
            </w:pPr>
            <w:r w:rsidRPr="008C1E40">
              <w:rPr>
                <w:color w:val="000000"/>
                <w:sz w:val="18"/>
                <w:szCs w:val="18"/>
              </w:rPr>
              <w:t>260 531 955</w:t>
            </w:r>
          </w:p>
        </w:tc>
      </w:tr>
      <w:tr w:rsidR="000664A6" w:rsidRPr="008C1E40" w14:paraId="5B8DDA50" w14:textId="77777777" w:rsidTr="00E82CC5">
        <w:trPr>
          <w:trHeight w:val="802"/>
        </w:trPr>
        <w:tc>
          <w:tcPr>
            <w:tcW w:w="778" w:type="dxa"/>
            <w:tcBorders>
              <w:top w:val="single" w:sz="8" w:space="0" w:color="1F497D"/>
              <w:left w:val="double" w:sz="6" w:space="0" w:color="0070C0"/>
              <w:bottom w:val="single" w:sz="8" w:space="0" w:color="1F497D"/>
              <w:right w:val="single" w:sz="8" w:space="0" w:color="1F497D"/>
            </w:tcBorders>
            <w:shd w:val="clear" w:color="auto" w:fill="auto"/>
            <w:noWrap/>
            <w:vAlign w:val="center"/>
            <w:hideMark/>
          </w:tcPr>
          <w:p w14:paraId="18C22E53" w14:textId="77777777" w:rsidR="000664A6" w:rsidRPr="008C1E40" w:rsidRDefault="000664A6" w:rsidP="008E0127">
            <w:pPr>
              <w:jc w:val="center"/>
              <w:rPr>
                <w:color w:val="000000"/>
                <w:sz w:val="18"/>
                <w:szCs w:val="18"/>
              </w:rPr>
            </w:pPr>
            <w:r w:rsidRPr="008C1E40">
              <w:rPr>
                <w:color w:val="000000"/>
                <w:sz w:val="18"/>
                <w:szCs w:val="18"/>
              </w:rPr>
              <w:t>74521</w:t>
            </w:r>
          </w:p>
        </w:tc>
        <w:tc>
          <w:tcPr>
            <w:tcW w:w="1638" w:type="dxa"/>
            <w:tcBorders>
              <w:top w:val="single" w:sz="8" w:space="0" w:color="1F497D"/>
              <w:left w:val="nil"/>
              <w:bottom w:val="single" w:sz="8" w:space="0" w:color="1F497D"/>
              <w:right w:val="single" w:sz="8" w:space="0" w:color="1F497D"/>
            </w:tcBorders>
            <w:shd w:val="clear" w:color="auto" w:fill="auto"/>
            <w:vAlign w:val="center"/>
            <w:hideMark/>
          </w:tcPr>
          <w:p w14:paraId="6C77F726" w14:textId="2DAF93B3" w:rsidR="000664A6" w:rsidRPr="000664A6" w:rsidRDefault="000664A6" w:rsidP="008E0127">
            <w:pPr>
              <w:rPr>
                <w:color w:val="000000"/>
                <w:sz w:val="18"/>
                <w:szCs w:val="18"/>
              </w:rPr>
            </w:pPr>
            <w:r w:rsidRPr="000664A6">
              <w:rPr>
                <w:sz w:val="18"/>
                <w:szCs w:val="18"/>
              </w:rPr>
              <w:t xml:space="preserve">Number of supported employment services institutions </w:t>
            </w:r>
          </w:p>
        </w:tc>
        <w:tc>
          <w:tcPr>
            <w:tcW w:w="1025" w:type="dxa"/>
            <w:tcBorders>
              <w:top w:val="single" w:sz="8" w:space="0" w:color="1F497D"/>
              <w:left w:val="nil"/>
              <w:bottom w:val="single" w:sz="8" w:space="0" w:color="1F497D"/>
              <w:right w:val="single" w:sz="8" w:space="0" w:color="1F497D"/>
            </w:tcBorders>
            <w:shd w:val="clear" w:color="auto" w:fill="auto"/>
            <w:noWrap/>
            <w:vAlign w:val="center"/>
            <w:hideMark/>
          </w:tcPr>
          <w:p w14:paraId="51515434" w14:textId="03876B1B" w:rsidR="000664A6" w:rsidRPr="000664A6" w:rsidRDefault="000664A6" w:rsidP="008E0127">
            <w:pPr>
              <w:jc w:val="center"/>
              <w:rPr>
                <w:color w:val="000000"/>
                <w:sz w:val="18"/>
                <w:szCs w:val="18"/>
              </w:rPr>
            </w:pPr>
            <w:r w:rsidRPr="000664A6">
              <w:rPr>
                <w:sz w:val="18"/>
                <w:szCs w:val="18"/>
              </w:rPr>
              <w:t>Number</w:t>
            </w:r>
          </w:p>
        </w:tc>
        <w:tc>
          <w:tcPr>
            <w:tcW w:w="963" w:type="dxa"/>
            <w:tcBorders>
              <w:top w:val="single" w:sz="8" w:space="0" w:color="1F497D"/>
              <w:left w:val="nil"/>
              <w:bottom w:val="single" w:sz="8" w:space="0" w:color="1F497D"/>
              <w:right w:val="single" w:sz="8" w:space="0" w:color="1F497D"/>
            </w:tcBorders>
            <w:shd w:val="clear" w:color="auto" w:fill="auto"/>
            <w:noWrap/>
            <w:vAlign w:val="center"/>
            <w:hideMark/>
          </w:tcPr>
          <w:p w14:paraId="38184235" w14:textId="77777777" w:rsidR="000664A6" w:rsidRPr="008C1E40" w:rsidRDefault="000664A6" w:rsidP="008E0127">
            <w:pPr>
              <w:jc w:val="center"/>
              <w:rPr>
                <w:color w:val="000000"/>
                <w:sz w:val="18"/>
                <w:szCs w:val="18"/>
              </w:rPr>
            </w:pPr>
            <w:r w:rsidRPr="008C1E40">
              <w:rPr>
                <w:color w:val="000000"/>
                <w:sz w:val="18"/>
                <w:szCs w:val="18"/>
              </w:rPr>
              <w:t>0</w:t>
            </w:r>
          </w:p>
        </w:tc>
        <w:tc>
          <w:tcPr>
            <w:tcW w:w="963" w:type="dxa"/>
            <w:tcBorders>
              <w:top w:val="single" w:sz="8" w:space="0" w:color="1F497D"/>
              <w:left w:val="nil"/>
              <w:bottom w:val="single" w:sz="8" w:space="0" w:color="1F497D"/>
              <w:right w:val="single" w:sz="8" w:space="0" w:color="1F497D"/>
            </w:tcBorders>
            <w:shd w:val="clear" w:color="auto" w:fill="auto"/>
            <w:noWrap/>
            <w:vAlign w:val="center"/>
            <w:hideMark/>
          </w:tcPr>
          <w:p w14:paraId="15B0B3A3" w14:textId="77777777" w:rsidR="000664A6" w:rsidRPr="008C1E40" w:rsidRDefault="000664A6" w:rsidP="008E0127">
            <w:pPr>
              <w:jc w:val="center"/>
              <w:rPr>
                <w:color w:val="000000"/>
                <w:sz w:val="18"/>
                <w:szCs w:val="18"/>
              </w:rPr>
            </w:pPr>
            <w:r w:rsidRPr="008C1E40">
              <w:rPr>
                <w:color w:val="000000"/>
                <w:sz w:val="18"/>
                <w:szCs w:val="18"/>
              </w:rPr>
              <w:t>12</w:t>
            </w:r>
          </w:p>
        </w:tc>
        <w:tc>
          <w:tcPr>
            <w:tcW w:w="1345" w:type="dxa"/>
            <w:tcBorders>
              <w:top w:val="single" w:sz="8" w:space="0" w:color="1F497D"/>
              <w:left w:val="nil"/>
              <w:bottom w:val="single" w:sz="8" w:space="0" w:color="1F497D"/>
              <w:right w:val="single" w:sz="8" w:space="0" w:color="1F497D"/>
            </w:tcBorders>
            <w:shd w:val="clear" w:color="auto" w:fill="auto"/>
            <w:vAlign w:val="center"/>
            <w:hideMark/>
          </w:tcPr>
          <w:p w14:paraId="36E83986" w14:textId="77777777" w:rsidR="000664A6" w:rsidRPr="008C1E40" w:rsidRDefault="000664A6" w:rsidP="008E0127">
            <w:pPr>
              <w:jc w:val="center"/>
              <w:rPr>
                <w:color w:val="000000"/>
                <w:sz w:val="18"/>
                <w:szCs w:val="18"/>
              </w:rPr>
            </w:pPr>
            <w:r w:rsidRPr="008C1E40">
              <w:rPr>
                <w:color w:val="000000"/>
                <w:sz w:val="18"/>
                <w:szCs w:val="18"/>
              </w:rPr>
              <w:t>12</w:t>
            </w:r>
          </w:p>
        </w:tc>
        <w:tc>
          <w:tcPr>
            <w:tcW w:w="1090" w:type="dxa"/>
            <w:tcBorders>
              <w:top w:val="single" w:sz="8" w:space="0" w:color="1F497D"/>
              <w:left w:val="nil"/>
              <w:bottom w:val="single" w:sz="8" w:space="0" w:color="1F497D"/>
              <w:right w:val="single" w:sz="8" w:space="0" w:color="1F497D"/>
            </w:tcBorders>
            <w:shd w:val="clear" w:color="auto" w:fill="auto"/>
            <w:noWrap/>
            <w:vAlign w:val="center"/>
            <w:hideMark/>
          </w:tcPr>
          <w:p w14:paraId="05F3A432" w14:textId="77777777" w:rsidR="000664A6" w:rsidRPr="008C1E40" w:rsidRDefault="000664A6" w:rsidP="008E0127">
            <w:pPr>
              <w:jc w:val="center"/>
              <w:rPr>
                <w:color w:val="000000"/>
                <w:sz w:val="18"/>
                <w:szCs w:val="18"/>
              </w:rPr>
            </w:pPr>
            <w:r w:rsidRPr="008C1E40">
              <w:rPr>
                <w:color w:val="000000"/>
                <w:sz w:val="18"/>
                <w:szCs w:val="18"/>
              </w:rPr>
              <w:t>2</w:t>
            </w:r>
          </w:p>
        </w:tc>
        <w:tc>
          <w:tcPr>
            <w:tcW w:w="1299" w:type="dxa"/>
            <w:tcBorders>
              <w:top w:val="single" w:sz="8" w:space="0" w:color="1F497D"/>
              <w:left w:val="nil"/>
              <w:bottom w:val="single" w:sz="8" w:space="0" w:color="1F497D"/>
              <w:right w:val="double" w:sz="6" w:space="0" w:color="0070C0"/>
            </w:tcBorders>
            <w:shd w:val="clear" w:color="auto" w:fill="auto"/>
            <w:noWrap/>
            <w:vAlign w:val="center"/>
            <w:hideMark/>
          </w:tcPr>
          <w:p w14:paraId="6EEED5D2" w14:textId="77777777" w:rsidR="000664A6" w:rsidRPr="008C1E40" w:rsidRDefault="000664A6" w:rsidP="008E0127">
            <w:pPr>
              <w:jc w:val="center"/>
              <w:rPr>
                <w:color w:val="000000"/>
                <w:sz w:val="18"/>
                <w:szCs w:val="18"/>
              </w:rPr>
            </w:pPr>
            <w:r w:rsidRPr="008C1E40">
              <w:rPr>
                <w:color w:val="000000"/>
                <w:sz w:val="18"/>
                <w:szCs w:val="18"/>
              </w:rPr>
              <w:t>653 048 945</w:t>
            </w:r>
          </w:p>
        </w:tc>
      </w:tr>
      <w:tr w:rsidR="000664A6" w:rsidRPr="008C1E40" w14:paraId="2E2C70A2" w14:textId="77777777" w:rsidTr="008E0127">
        <w:trPr>
          <w:trHeight w:val="1198"/>
        </w:trPr>
        <w:tc>
          <w:tcPr>
            <w:tcW w:w="778" w:type="dxa"/>
            <w:tcBorders>
              <w:top w:val="nil"/>
              <w:left w:val="double" w:sz="6" w:space="0" w:color="0070C0"/>
              <w:bottom w:val="single" w:sz="8" w:space="0" w:color="1F497D"/>
              <w:right w:val="single" w:sz="8" w:space="0" w:color="1F497D"/>
            </w:tcBorders>
            <w:shd w:val="clear" w:color="auto" w:fill="auto"/>
            <w:noWrap/>
            <w:vAlign w:val="center"/>
            <w:hideMark/>
          </w:tcPr>
          <w:p w14:paraId="6BFD2705" w14:textId="77777777" w:rsidR="000664A6" w:rsidRPr="008C1E40" w:rsidRDefault="000664A6" w:rsidP="008E0127">
            <w:pPr>
              <w:jc w:val="center"/>
              <w:rPr>
                <w:color w:val="000000"/>
                <w:sz w:val="18"/>
                <w:szCs w:val="18"/>
              </w:rPr>
            </w:pPr>
            <w:r w:rsidRPr="008C1E40">
              <w:rPr>
                <w:color w:val="000000"/>
                <w:sz w:val="18"/>
                <w:szCs w:val="18"/>
              </w:rPr>
              <w:t>74532</w:t>
            </w:r>
          </w:p>
        </w:tc>
        <w:tc>
          <w:tcPr>
            <w:tcW w:w="1638" w:type="dxa"/>
            <w:tcBorders>
              <w:top w:val="nil"/>
              <w:left w:val="nil"/>
              <w:bottom w:val="single" w:sz="8" w:space="0" w:color="1F497D"/>
              <w:right w:val="single" w:sz="8" w:space="0" w:color="1F497D"/>
            </w:tcBorders>
            <w:shd w:val="clear" w:color="auto" w:fill="auto"/>
            <w:vAlign w:val="center"/>
            <w:hideMark/>
          </w:tcPr>
          <w:p w14:paraId="69CEE399" w14:textId="00F02729" w:rsidR="000664A6" w:rsidRPr="000664A6" w:rsidRDefault="000664A6" w:rsidP="008E0127">
            <w:pPr>
              <w:rPr>
                <w:color w:val="000000"/>
                <w:sz w:val="18"/>
                <w:szCs w:val="18"/>
              </w:rPr>
            </w:pPr>
            <w:r w:rsidRPr="000664A6">
              <w:rPr>
                <w:sz w:val="18"/>
                <w:szCs w:val="18"/>
              </w:rPr>
              <w:t xml:space="preserve">Number of newly built and supported existing training centres of employment services </w:t>
            </w:r>
          </w:p>
        </w:tc>
        <w:tc>
          <w:tcPr>
            <w:tcW w:w="1025" w:type="dxa"/>
            <w:tcBorders>
              <w:top w:val="nil"/>
              <w:left w:val="nil"/>
              <w:bottom w:val="single" w:sz="8" w:space="0" w:color="1F497D"/>
              <w:right w:val="single" w:sz="8" w:space="0" w:color="1F497D"/>
            </w:tcBorders>
            <w:shd w:val="clear" w:color="auto" w:fill="auto"/>
            <w:noWrap/>
            <w:vAlign w:val="center"/>
            <w:hideMark/>
          </w:tcPr>
          <w:p w14:paraId="40FE5D4B" w14:textId="601ADCA6" w:rsidR="000664A6" w:rsidRPr="000664A6" w:rsidRDefault="000664A6" w:rsidP="008E0127">
            <w:pPr>
              <w:jc w:val="center"/>
              <w:rPr>
                <w:color w:val="000000"/>
                <w:sz w:val="18"/>
                <w:szCs w:val="18"/>
              </w:rPr>
            </w:pPr>
            <w:r w:rsidRPr="000664A6">
              <w:rPr>
                <w:sz w:val="18"/>
                <w:szCs w:val="18"/>
              </w:rPr>
              <w:t>Number</w:t>
            </w:r>
          </w:p>
        </w:tc>
        <w:tc>
          <w:tcPr>
            <w:tcW w:w="963" w:type="dxa"/>
            <w:tcBorders>
              <w:top w:val="nil"/>
              <w:left w:val="nil"/>
              <w:bottom w:val="single" w:sz="8" w:space="0" w:color="1F497D"/>
              <w:right w:val="single" w:sz="8" w:space="0" w:color="1F497D"/>
            </w:tcBorders>
            <w:shd w:val="clear" w:color="auto" w:fill="auto"/>
            <w:noWrap/>
            <w:vAlign w:val="center"/>
            <w:hideMark/>
          </w:tcPr>
          <w:p w14:paraId="794DD19F" w14:textId="77777777" w:rsidR="000664A6" w:rsidRPr="008C1E40" w:rsidRDefault="000664A6" w:rsidP="008E0127">
            <w:pPr>
              <w:jc w:val="center"/>
              <w:rPr>
                <w:color w:val="000000"/>
                <w:sz w:val="18"/>
                <w:szCs w:val="18"/>
              </w:rPr>
            </w:pPr>
            <w:r w:rsidRPr="008C1E40">
              <w:rPr>
                <w:color w:val="000000"/>
                <w:sz w:val="18"/>
                <w:szCs w:val="18"/>
              </w:rPr>
              <w:t>0</w:t>
            </w:r>
          </w:p>
        </w:tc>
        <w:tc>
          <w:tcPr>
            <w:tcW w:w="963" w:type="dxa"/>
            <w:tcBorders>
              <w:top w:val="nil"/>
              <w:left w:val="nil"/>
              <w:bottom w:val="single" w:sz="8" w:space="0" w:color="1F497D"/>
              <w:right w:val="single" w:sz="8" w:space="0" w:color="1F497D"/>
            </w:tcBorders>
            <w:shd w:val="clear" w:color="auto" w:fill="auto"/>
            <w:noWrap/>
            <w:vAlign w:val="center"/>
            <w:hideMark/>
          </w:tcPr>
          <w:p w14:paraId="396FB6A0" w14:textId="77777777" w:rsidR="000664A6" w:rsidRPr="008C1E40" w:rsidRDefault="000664A6" w:rsidP="008E0127">
            <w:pPr>
              <w:jc w:val="center"/>
              <w:rPr>
                <w:color w:val="000000"/>
                <w:sz w:val="18"/>
                <w:szCs w:val="18"/>
              </w:rPr>
            </w:pPr>
            <w:r w:rsidRPr="008C1E40">
              <w:rPr>
                <w:color w:val="000000"/>
                <w:sz w:val="18"/>
                <w:szCs w:val="18"/>
              </w:rPr>
              <w:t>3</w:t>
            </w:r>
          </w:p>
        </w:tc>
        <w:tc>
          <w:tcPr>
            <w:tcW w:w="1345" w:type="dxa"/>
            <w:tcBorders>
              <w:top w:val="nil"/>
              <w:left w:val="nil"/>
              <w:bottom w:val="single" w:sz="8" w:space="0" w:color="1F497D"/>
              <w:right w:val="single" w:sz="8" w:space="0" w:color="1F497D"/>
            </w:tcBorders>
            <w:shd w:val="clear" w:color="auto" w:fill="auto"/>
            <w:vAlign w:val="center"/>
            <w:hideMark/>
          </w:tcPr>
          <w:p w14:paraId="0DBDE754" w14:textId="77777777" w:rsidR="000664A6" w:rsidRPr="008C1E40" w:rsidRDefault="000664A6" w:rsidP="008E0127">
            <w:pPr>
              <w:jc w:val="center"/>
              <w:rPr>
                <w:color w:val="000000"/>
                <w:sz w:val="18"/>
                <w:szCs w:val="18"/>
              </w:rPr>
            </w:pPr>
            <w:r w:rsidRPr="008C1E40">
              <w:rPr>
                <w:color w:val="000000"/>
                <w:sz w:val="18"/>
                <w:szCs w:val="18"/>
              </w:rPr>
              <w:t>4</w:t>
            </w:r>
          </w:p>
        </w:tc>
        <w:tc>
          <w:tcPr>
            <w:tcW w:w="1090" w:type="dxa"/>
            <w:tcBorders>
              <w:top w:val="nil"/>
              <w:left w:val="nil"/>
              <w:bottom w:val="single" w:sz="8" w:space="0" w:color="1F497D"/>
              <w:right w:val="single" w:sz="8" w:space="0" w:color="1F497D"/>
            </w:tcBorders>
            <w:shd w:val="clear" w:color="auto" w:fill="auto"/>
            <w:noWrap/>
            <w:vAlign w:val="center"/>
            <w:hideMark/>
          </w:tcPr>
          <w:p w14:paraId="496034C4" w14:textId="77777777" w:rsidR="000664A6" w:rsidRPr="008C1E40" w:rsidRDefault="000664A6" w:rsidP="008E0127">
            <w:pPr>
              <w:jc w:val="center"/>
              <w:rPr>
                <w:color w:val="000000"/>
                <w:sz w:val="18"/>
                <w:szCs w:val="18"/>
              </w:rPr>
            </w:pPr>
            <w:r w:rsidRPr="008C1E40">
              <w:rPr>
                <w:color w:val="000000"/>
                <w:sz w:val="18"/>
                <w:szCs w:val="18"/>
              </w:rPr>
              <w:t>1</w:t>
            </w:r>
          </w:p>
        </w:tc>
        <w:tc>
          <w:tcPr>
            <w:tcW w:w="1299" w:type="dxa"/>
            <w:tcBorders>
              <w:top w:val="nil"/>
              <w:left w:val="nil"/>
              <w:bottom w:val="single" w:sz="8" w:space="0" w:color="1F497D"/>
              <w:right w:val="double" w:sz="6" w:space="0" w:color="0070C0"/>
            </w:tcBorders>
            <w:shd w:val="clear" w:color="auto" w:fill="auto"/>
            <w:noWrap/>
            <w:vAlign w:val="center"/>
            <w:hideMark/>
          </w:tcPr>
          <w:p w14:paraId="0AD52656" w14:textId="77777777" w:rsidR="000664A6" w:rsidRPr="008C1E40" w:rsidRDefault="000664A6" w:rsidP="008E0127">
            <w:pPr>
              <w:jc w:val="center"/>
              <w:rPr>
                <w:color w:val="000000"/>
                <w:sz w:val="18"/>
                <w:szCs w:val="18"/>
              </w:rPr>
            </w:pPr>
            <w:r w:rsidRPr="008C1E40">
              <w:rPr>
                <w:color w:val="000000"/>
                <w:sz w:val="18"/>
                <w:szCs w:val="18"/>
              </w:rPr>
              <w:t>92 980 752</w:t>
            </w:r>
          </w:p>
        </w:tc>
      </w:tr>
      <w:tr w:rsidR="000664A6" w:rsidRPr="008C1E40" w14:paraId="34511250" w14:textId="77777777" w:rsidTr="008E0127">
        <w:trPr>
          <w:trHeight w:val="934"/>
        </w:trPr>
        <w:tc>
          <w:tcPr>
            <w:tcW w:w="778" w:type="dxa"/>
            <w:tcBorders>
              <w:top w:val="nil"/>
              <w:left w:val="double" w:sz="6" w:space="0" w:color="0070C0"/>
              <w:bottom w:val="single" w:sz="8" w:space="0" w:color="1F497D"/>
              <w:right w:val="single" w:sz="8" w:space="0" w:color="1F497D"/>
            </w:tcBorders>
            <w:shd w:val="clear" w:color="auto" w:fill="auto"/>
            <w:noWrap/>
            <w:vAlign w:val="center"/>
            <w:hideMark/>
          </w:tcPr>
          <w:p w14:paraId="79E9C3F3" w14:textId="77777777" w:rsidR="000664A6" w:rsidRPr="008C1E40" w:rsidRDefault="000664A6" w:rsidP="008E0127">
            <w:pPr>
              <w:jc w:val="center"/>
              <w:rPr>
                <w:color w:val="000000"/>
                <w:sz w:val="18"/>
                <w:szCs w:val="18"/>
              </w:rPr>
            </w:pPr>
            <w:r w:rsidRPr="008C1E40">
              <w:rPr>
                <w:color w:val="000000"/>
                <w:sz w:val="18"/>
                <w:szCs w:val="18"/>
              </w:rPr>
              <w:t>74533</w:t>
            </w:r>
          </w:p>
        </w:tc>
        <w:tc>
          <w:tcPr>
            <w:tcW w:w="1638" w:type="dxa"/>
            <w:tcBorders>
              <w:top w:val="nil"/>
              <w:left w:val="nil"/>
              <w:bottom w:val="single" w:sz="8" w:space="0" w:color="1F497D"/>
              <w:right w:val="single" w:sz="8" w:space="0" w:color="1F497D"/>
            </w:tcBorders>
            <w:shd w:val="clear" w:color="auto" w:fill="auto"/>
            <w:vAlign w:val="center"/>
            <w:hideMark/>
          </w:tcPr>
          <w:p w14:paraId="180F3DF6" w14:textId="00096E07" w:rsidR="000664A6" w:rsidRPr="000664A6" w:rsidRDefault="000664A6" w:rsidP="008E0127">
            <w:pPr>
              <w:rPr>
                <w:color w:val="000000"/>
                <w:sz w:val="18"/>
                <w:szCs w:val="18"/>
              </w:rPr>
            </w:pPr>
            <w:r w:rsidRPr="000664A6">
              <w:rPr>
                <w:sz w:val="18"/>
                <w:szCs w:val="18"/>
              </w:rPr>
              <w:t>Number of newly built and supported existing information and education centres of employment services</w:t>
            </w:r>
          </w:p>
        </w:tc>
        <w:tc>
          <w:tcPr>
            <w:tcW w:w="1025" w:type="dxa"/>
            <w:tcBorders>
              <w:top w:val="nil"/>
              <w:left w:val="nil"/>
              <w:bottom w:val="single" w:sz="8" w:space="0" w:color="1F497D"/>
              <w:right w:val="single" w:sz="8" w:space="0" w:color="1F497D"/>
            </w:tcBorders>
            <w:shd w:val="clear" w:color="auto" w:fill="auto"/>
            <w:noWrap/>
            <w:vAlign w:val="center"/>
            <w:hideMark/>
          </w:tcPr>
          <w:p w14:paraId="1BC8C370" w14:textId="0A2C6F5A" w:rsidR="000664A6" w:rsidRPr="000664A6" w:rsidRDefault="000664A6" w:rsidP="008E0127">
            <w:pPr>
              <w:jc w:val="center"/>
              <w:rPr>
                <w:color w:val="000000"/>
                <w:sz w:val="18"/>
                <w:szCs w:val="18"/>
              </w:rPr>
            </w:pPr>
            <w:r w:rsidRPr="000664A6">
              <w:rPr>
                <w:sz w:val="18"/>
                <w:szCs w:val="18"/>
              </w:rPr>
              <w:t>Number</w:t>
            </w:r>
          </w:p>
        </w:tc>
        <w:tc>
          <w:tcPr>
            <w:tcW w:w="963" w:type="dxa"/>
            <w:tcBorders>
              <w:top w:val="nil"/>
              <w:left w:val="nil"/>
              <w:bottom w:val="single" w:sz="8" w:space="0" w:color="1F497D"/>
              <w:right w:val="single" w:sz="8" w:space="0" w:color="1F497D"/>
            </w:tcBorders>
            <w:shd w:val="clear" w:color="auto" w:fill="auto"/>
            <w:noWrap/>
            <w:vAlign w:val="center"/>
            <w:hideMark/>
          </w:tcPr>
          <w:p w14:paraId="7FFE5495" w14:textId="77777777" w:rsidR="000664A6" w:rsidRPr="008C1E40" w:rsidRDefault="000664A6" w:rsidP="008E0127">
            <w:pPr>
              <w:jc w:val="center"/>
              <w:rPr>
                <w:color w:val="000000"/>
                <w:sz w:val="18"/>
                <w:szCs w:val="18"/>
              </w:rPr>
            </w:pPr>
            <w:r w:rsidRPr="008C1E40">
              <w:rPr>
                <w:color w:val="000000"/>
                <w:sz w:val="18"/>
                <w:szCs w:val="18"/>
              </w:rPr>
              <w:t>0</w:t>
            </w:r>
          </w:p>
        </w:tc>
        <w:tc>
          <w:tcPr>
            <w:tcW w:w="963" w:type="dxa"/>
            <w:tcBorders>
              <w:top w:val="nil"/>
              <w:left w:val="nil"/>
              <w:bottom w:val="single" w:sz="8" w:space="0" w:color="1F497D"/>
              <w:right w:val="single" w:sz="8" w:space="0" w:color="1F497D"/>
            </w:tcBorders>
            <w:shd w:val="clear" w:color="auto" w:fill="auto"/>
            <w:noWrap/>
            <w:vAlign w:val="center"/>
            <w:hideMark/>
          </w:tcPr>
          <w:p w14:paraId="5AFFE179" w14:textId="77777777" w:rsidR="000664A6" w:rsidRPr="008C1E40" w:rsidRDefault="000664A6" w:rsidP="008E0127">
            <w:pPr>
              <w:jc w:val="center"/>
              <w:rPr>
                <w:color w:val="000000"/>
                <w:sz w:val="18"/>
                <w:szCs w:val="18"/>
              </w:rPr>
            </w:pPr>
            <w:r w:rsidRPr="008C1E40">
              <w:rPr>
                <w:color w:val="000000"/>
                <w:sz w:val="18"/>
                <w:szCs w:val="18"/>
              </w:rPr>
              <w:t>2</w:t>
            </w:r>
          </w:p>
        </w:tc>
        <w:tc>
          <w:tcPr>
            <w:tcW w:w="1345" w:type="dxa"/>
            <w:tcBorders>
              <w:top w:val="nil"/>
              <w:left w:val="nil"/>
              <w:bottom w:val="single" w:sz="8" w:space="0" w:color="1F497D"/>
              <w:right w:val="single" w:sz="8" w:space="0" w:color="1F497D"/>
            </w:tcBorders>
            <w:shd w:val="clear" w:color="auto" w:fill="auto"/>
            <w:vAlign w:val="center"/>
            <w:hideMark/>
          </w:tcPr>
          <w:p w14:paraId="2579B6DA" w14:textId="77777777" w:rsidR="000664A6" w:rsidRPr="008C1E40" w:rsidRDefault="000664A6" w:rsidP="008E0127">
            <w:pPr>
              <w:jc w:val="center"/>
              <w:rPr>
                <w:color w:val="000000"/>
                <w:sz w:val="18"/>
                <w:szCs w:val="18"/>
              </w:rPr>
            </w:pPr>
            <w:r w:rsidRPr="008C1E40">
              <w:rPr>
                <w:color w:val="000000"/>
                <w:sz w:val="18"/>
                <w:szCs w:val="18"/>
              </w:rPr>
              <w:t>2</w:t>
            </w:r>
          </w:p>
        </w:tc>
        <w:tc>
          <w:tcPr>
            <w:tcW w:w="1090" w:type="dxa"/>
            <w:tcBorders>
              <w:top w:val="nil"/>
              <w:left w:val="nil"/>
              <w:bottom w:val="single" w:sz="8" w:space="0" w:color="1F497D"/>
              <w:right w:val="single" w:sz="8" w:space="0" w:color="1F497D"/>
            </w:tcBorders>
            <w:shd w:val="clear" w:color="auto" w:fill="auto"/>
            <w:noWrap/>
            <w:vAlign w:val="center"/>
            <w:hideMark/>
          </w:tcPr>
          <w:p w14:paraId="49687F25" w14:textId="77777777" w:rsidR="000664A6" w:rsidRPr="008C1E40" w:rsidRDefault="000664A6" w:rsidP="008E0127">
            <w:pPr>
              <w:jc w:val="center"/>
              <w:rPr>
                <w:color w:val="000000"/>
                <w:sz w:val="18"/>
                <w:szCs w:val="18"/>
              </w:rPr>
            </w:pPr>
            <w:r w:rsidRPr="008C1E40">
              <w:rPr>
                <w:color w:val="000000"/>
                <w:sz w:val="18"/>
                <w:szCs w:val="18"/>
              </w:rPr>
              <w:t>1</w:t>
            </w:r>
          </w:p>
        </w:tc>
        <w:tc>
          <w:tcPr>
            <w:tcW w:w="1299" w:type="dxa"/>
            <w:tcBorders>
              <w:top w:val="nil"/>
              <w:left w:val="nil"/>
              <w:bottom w:val="single" w:sz="8" w:space="0" w:color="1F497D"/>
              <w:right w:val="double" w:sz="6" w:space="0" w:color="0070C0"/>
            </w:tcBorders>
            <w:shd w:val="clear" w:color="auto" w:fill="auto"/>
            <w:noWrap/>
            <w:vAlign w:val="center"/>
            <w:hideMark/>
          </w:tcPr>
          <w:p w14:paraId="48E27FE3" w14:textId="77777777" w:rsidR="000664A6" w:rsidRPr="008C1E40" w:rsidRDefault="000664A6" w:rsidP="008E0127">
            <w:pPr>
              <w:jc w:val="center"/>
              <w:rPr>
                <w:color w:val="000000"/>
                <w:sz w:val="18"/>
                <w:szCs w:val="18"/>
              </w:rPr>
            </w:pPr>
            <w:r w:rsidRPr="008C1E40">
              <w:rPr>
                <w:color w:val="000000"/>
                <w:sz w:val="18"/>
                <w:szCs w:val="18"/>
              </w:rPr>
              <w:t>34 248 527</w:t>
            </w:r>
          </w:p>
        </w:tc>
      </w:tr>
      <w:tr w:rsidR="000664A6" w:rsidRPr="008C1E40" w14:paraId="4D98DA96" w14:textId="77777777" w:rsidTr="008E0127">
        <w:trPr>
          <w:trHeight w:val="934"/>
        </w:trPr>
        <w:tc>
          <w:tcPr>
            <w:tcW w:w="778" w:type="dxa"/>
            <w:tcBorders>
              <w:top w:val="nil"/>
              <w:left w:val="double" w:sz="6" w:space="0" w:color="0070C0"/>
              <w:bottom w:val="single" w:sz="8" w:space="0" w:color="1F497D"/>
              <w:right w:val="single" w:sz="8" w:space="0" w:color="1F497D"/>
            </w:tcBorders>
            <w:shd w:val="clear" w:color="auto" w:fill="auto"/>
            <w:noWrap/>
            <w:vAlign w:val="center"/>
            <w:hideMark/>
          </w:tcPr>
          <w:p w14:paraId="253861A7" w14:textId="77777777" w:rsidR="000664A6" w:rsidRPr="008C1E40" w:rsidRDefault="000664A6" w:rsidP="008E0127">
            <w:pPr>
              <w:jc w:val="center"/>
              <w:rPr>
                <w:color w:val="000000"/>
                <w:sz w:val="18"/>
                <w:szCs w:val="18"/>
              </w:rPr>
            </w:pPr>
            <w:r w:rsidRPr="008C1E40">
              <w:rPr>
                <w:color w:val="000000"/>
                <w:sz w:val="18"/>
                <w:szCs w:val="18"/>
              </w:rPr>
              <w:t>260407</w:t>
            </w:r>
          </w:p>
        </w:tc>
        <w:tc>
          <w:tcPr>
            <w:tcW w:w="1638" w:type="dxa"/>
            <w:tcBorders>
              <w:top w:val="nil"/>
              <w:left w:val="nil"/>
              <w:bottom w:val="single" w:sz="8" w:space="0" w:color="1F497D"/>
              <w:right w:val="single" w:sz="8" w:space="0" w:color="1F497D"/>
            </w:tcBorders>
            <w:shd w:val="clear" w:color="auto" w:fill="auto"/>
            <w:vAlign w:val="center"/>
            <w:hideMark/>
          </w:tcPr>
          <w:p w14:paraId="7F070E4B" w14:textId="0C4A55FC" w:rsidR="000664A6" w:rsidRPr="000664A6" w:rsidRDefault="000664A6" w:rsidP="008E0127">
            <w:pPr>
              <w:rPr>
                <w:color w:val="000000"/>
                <w:sz w:val="18"/>
                <w:szCs w:val="18"/>
              </w:rPr>
            </w:pPr>
            <w:r w:rsidRPr="000664A6">
              <w:rPr>
                <w:sz w:val="18"/>
                <w:szCs w:val="18"/>
              </w:rPr>
              <w:t>Number of IRS operation</w:t>
            </w:r>
            <w:r>
              <w:rPr>
                <w:sz w:val="18"/>
                <w:szCs w:val="18"/>
              </w:rPr>
              <w:t>s</w:t>
            </w:r>
            <w:r w:rsidRPr="000664A6">
              <w:rPr>
                <w:sz w:val="18"/>
                <w:szCs w:val="18"/>
              </w:rPr>
              <w:t xml:space="preserve"> centres with integrated ICT </w:t>
            </w:r>
          </w:p>
        </w:tc>
        <w:tc>
          <w:tcPr>
            <w:tcW w:w="1025" w:type="dxa"/>
            <w:tcBorders>
              <w:top w:val="nil"/>
              <w:left w:val="nil"/>
              <w:bottom w:val="single" w:sz="8" w:space="0" w:color="1F497D"/>
              <w:right w:val="single" w:sz="8" w:space="0" w:color="1F497D"/>
            </w:tcBorders>
            <w:shd w:val="clear" w:color="auto" w:fill="auto"/>
            <w:noWrap/>
            <w:vAlign w:val="center"/>
            <w:hideMark/>
          </w:tcPr>
          <w:p w14:paraId="4CBC5027" w14:textId="22E71616" w:rsidR="000664A6" w:rsidRPr="000664A6" w:rsidRDefault="000664A6" w:rsidP="008E0127">
            <w:pPr>
              <w:jc w:val="center"/>
              <w:rPr>
                <w:color w:val="000000"/>
                <w:sz w:val="18"/>
                <w:szCs w:val="18"/>
              </w:rPr>
            </w:pPr>
            <w:r w:rsidRPr="000664A6">
              <w:rPr>
                <w:sz w:val="18"/>
                <w:szCs w:val="18"/>
              </w:rPr>
              <w:t>Number</w:t>
            </w:r>
          </w:p>
        </w:tc>
        <w:tc>
          <w:tcPr>
            <w:tcW w:w="963" w:type="dxa"/>
            <w:tcBorders>
              <w:top w:val="nil"/>
              <w:left w:val="nil"/>
              <w:bottom w:val="single" w:sz="8" w:space="0" w:color="1F497D"/>
              <w:right w:val="single" w:sz="8" w:space="0" w:color="1F497D"/>
            </w:tcBorders>
            <w:shd w:val="clear" w:color="auto" w:fill="auto"/>
            <w:noWrap/>
            <w:vAlign w:val="center"/>
            <w:hideMark/>
          </w:tcPr>
          <w:p w14:paraId="6F5BBA36" w14:textId="77777777" w:rsidR="000664A6" w:rsidRPr="008C1E40" w:rsidRDefault="000664A6" w:rsidP="008E0127">
            <w:pPr>
              <w:jc w:val="center"/>
              <w:rPr>
                <w:color w:val="000000"/>
                <w:sz w:val="18"/>
                <w:szCs w:val="18"/>
              </w:rPr>
            </w:pPr>
            <w:r w:rsidRPr="008C1E40">
              <w:rPr>
                <w:color w:val="000000"/>
                <w:sz w:val="18"/>
                <w:szCs w:val="18"/>
              </w:rPr>
              <w:t>0</w:t>
            </w:r>
          </w:p>
        </w:tc>
        <w:tc>
          <w:tcPr>
            <w:tcW w:w="963" w:type="dxa"/>
            <w:tcBorders>
              <w:top w:val="nil"/>
              <w:left w:val="nil"/>
              <w:bottom w:val="single" w:sz="8" w:space="0" w:color="1F497D"/>
              <w:right w:val="single" w:sz="8" w:space="0" w:color="1F497D"/>
            </w:tcBorders>
            <w:shd w:val="clear" w:color="auto" w:fill="auto"/>
            <w:noWrap/>
            <w:vAlign w:val="center"/>
            <w:hideMark/>
          </w:tcPr>
          <w:p w14:paraId="2D03A5DA" w14:textId="77777777" w:rsidR="000664A6" w:rsidRPr="008C1E40" w:rsidRDefault="000664A6" w:rsidP="008E0127">
            <w:pPr>
              <w:jc w:val="center"/>
              <w:rPr>
                <w:color w:val="000000"/>
                <w:sz w:val="18"/>
                <w:szCs w:val="18"/>
              </w:rPr>
            </w:pPr>
            <w:r w:rsidRPr="008C1E40">
              <w:rPr>
                <w:color w:val="000000"/>
                <w:sz w:val="18"/>
                <w:szCs w:val="18"/>
              </w:rPr>
              <w:t>41</w:t>
            </w:r>
          </w:p>
        </w:tc>
        <w:tc>
          <w:tcPr>
            <w:tcW w:w="1345" w:type="dxa"/>
            <w:tcBorders>
              <w:top w:val="nil"/>
              <w:left w:val="nil"/>
              <w:bottom w:val="single" w:sz="8" w:space="0" w:color="1F497D"/>
              <w:right w:val="single" w:sz="8" w:space="0" w:color="1F497D"/>
            </w:tcBorders>
            <w:shd w:val="clear" w:color="auto" w:fill="auto"/>
            <w:vAlign w:val="center"/>
            <w:hideMark/>
          </w:tcPr>
          <w:p w14:paraId="7FFE55D0" w14:textId="77777777" w:rsidR="000664A6" w:rsidRPr="008C1E40" w:rsidRDefault="000664A6" w:rsidP="008E0127">
            <w:pPr>
              <w:jc w:val="center"/>
              <w:rPr>
                <w:color w:val="000000"/>
                <w:sz w:val="18"/>
                <w:szCs w:val="18"/>
              </w:rPr>
            </w:pPr>
            <w:r w:rsidRPr="008C1E40">
              <w:rPr>
                <w:color w:val="000000"/>
                <w:sz w:val="18"/>
                <w:szCs w:val="18"/>
              </w:rPr>
              <w:t>41</w:t>
            </w:r>
          </w:p>
        </w:tc>
        <w:tc>
          <w:tcPr>
            <w:tcW w:w="1090" w:type="dxa"/>
            <w:tcBorders>
              <w:top w:val="nil"/>
              <w:left w:val="nil"/>
              <w:bottom w:val="single" w:sz="8" w:space="0" w:color="1F497D"/>
              <w:right w:val="single" w:sz="8" w:space="0" w:color="1F497D"/>
            </w:tcBorders>
            <w:shd w:val="clear" w:color="auto" w:fill="auto"/>
            <w:noWrap/>
            <w:vAlign w:val="center"/>
            <w:hideMark/>
          </w:tcPr>
          <w:p w14:paraId="5B2F008D" w14:textId="77777777" w:rsidR="000664A6" w:rsidRPr="008C1E40" w:rsidRDefault="000664A6" w:rsidP="008E0127">
            <w:pPr>
              <w:jc w:val="center"/>
              <w:rPr>
                <w:color w:val="000000"/>
                <w:sz w:val="18"/>
                <w:szCs w:val="18"/>
              </w:rPr>
            </w:pPr>
            <w:r w:rsidRPr="008C1E40">
              <w:rPr>
                <w:color w:val="000000"/>
                <w:sz w:val="18"/>
                <w:szCs w:val="18"/>
              </w:rPr>
              <w:t>1</w:t>
            </w:r>
          </w:p>
        </w:tc>
        <w:tc>
          <w:tcPr>
            <w:tcW w:w="1299" w:type="dxa"/>
            <w:tcBorders>
              <w:top w:val="nil"/>
              <w:left w:val="nil"/>
              <w:bottom w:val="single" w:sz="8" w:space="0" w:color="1F497D"/>
              <w:right w:val="double" w:sz="6" w:space="0" w:color="0070C0"/>
            </w:tcBorders>
            <w:shd w:val="clear" w:color="auto" w:fill="auto"/>
            <w:noWrap/>
            <w:vAlign w:val="center"/>
            <w:hideMark/>
          </w:tcPr>
          <w:p w14:paraId="353501F5" w14:textId="77777777" w:rsidR="000664A6" w:rsidRPr="008C1E40" w:rsidRDefault="000664A6" w:rsidP="008E0127">
            <w:pPr>
              <w:jc w:val="center"/>
              <w:rPr>
                <w:color w:val="000000"/>
                <w:sz w:val="18"/>
                <w:szCs w:val="18"/>
              </w:rPr>
            </w:pPr>
            <w:r w:rsidRPr="008C1E40">
              <w:rPr>
                <w:color w:val="000000"/>
                <w:sz w:val="18"/>
                <w:szCs w:val="18"/>
              </w:rPr>
              <w:t>1 847 839 171</w:t>
            </w:r>
          </w:p>
        </w:tc>
      </w:tr>
      <w:tr w:rsidR="000664A6" w:rsidRPr="008C1E40" w14:paraId="11A270F8" w14:textId="77777777" w:rsidTr="008E0127">
        <w:trPr>
          <w:trHeight w:val="669"/>
        </w:trPr>
        <w:tc>
          <w:tcPr>
            <w:tcW w:w="778" w:type="dxa"/>
            <w:tcBorders>
              <w:top w:val="nil"/>
              <w:left w:val="double" w:sz="6" w:space="0" w:color="0070C0"/>
              <w:bottom w:val="single" w:sz="8" w:space="0" w:color="1F497D"/>
              <w:right w:val="single" w:sz="8" w:space="0" w:color="1F497D"/>
            </w:tcBorders>
            <w:shd w:val="clear" w:color="auto" w:fill="auto"/>
            <w:noWrap/>
            <w:vAlign w:val="center"/>
            <w:hideMark/>
          </w:tcPr>
          <w:p w14:paraId="7C068A60" w14:textId="77777777" w:rsidR="000664A6" w:rsidRPr="008C1E40" w:rsidRDefault="000664A6" w:rsidP="008E0127">
            <w:pPr>
              <w:jc w:val="center"/>
              <w:rPr>
                <w:color w:val="000000"/>
                <w:sz w:val="18"/>
                <w:szCs w:val="18"/>
              </w:rPr>
            </w:pPr>
            <w:r w:rsidRPr="008C1E40">
              <w:rPr>
                <w:color w:val="000000"/>
                <w:sz w:val="18"/>
                <w:szCs w:val="18"/>
              </w:rPr>
              <w:t>260408</w:t>
            </w:r>
          </w:p>
        </w:tc>
        <w:tc>
          <w:tcPr>
            <w:tcW w:w="1638" w:type="dxa"/>
            <w:tcBorders>
              <w:top w:val="nil"/>
              <w:left w:val="nil"/>
              <w:bottom w:val="single" w:sz="8" w:space="0" w:color="1F497D"/>
              <w:right w:val="single" w:sz="8" w:space="0" w:color="1F497D"/>
            </w:tcBorders>
            <w:shd w:val="clear" w:color="auto" w:fill="auto"/>
            <w:vAlign w:val="center"/>
            <w:hideMark/>
          </w:tcPr>
          <w:p w14:paraId="21F77592" w14:textId="3DF50511" w:rsidR="000664A6" w:rsidRPr="000664A6" w:rsidRDefault="000664A6" w:rsidP="008E0127">
            <w:pPr>
              <w:rPr>
                <w:color w:val="000000"/>
                <w:sz w:val="18"/>
                <w:szCs w:val="18"/>
              </w:rPr>
            </w:pPr>
            <w:r w:rsidRPr="000664A6">
              <w:rPr>
                <w:sz w:val="18"/>
                <w:szCs w:val="18"/>
              </w:rPr>
              <w:t>Number of newly built logistics bases</w:t>
            </w:r>
          </w:p>
        </w:tc>
        <w:tc>
          <w:tcPr>
            <w:tcW w:w="1025" w:type="dxa"/>
            <w:tcBorders>
              <w:top w:val="nil"/>
              <w:left w:val="nil"/>
              <w:bottom w:val="single" w:sz="8" w:space="0" w:color="1F497D"/>
              <w:right w:val="single" w:sz="8" w:space="0" w:color="1F497D"/>
            </w:tcBorders>
            <w:shd w:val="clear" w:color="auto" w:fill="auto"/>
            <w:noWrap/>
            <w:vAlign w:val="center"/>
            <w:hideMark/>
          </w:tcPr>
          <w:p w14:paraId="2D661CB6" w14:textId="7C2399E9" w:rsidR="000664A6" w:rsidRPr="000664A6" w:rsidRDefault="000664A6" w:rsidP="008E0127">
            <w:pPr>
              <w:jc w:val="center"/>
              <w:rPr>
                <w:color w:val="000000"/>
                <w:sz w:val="18"/>
                <w:szCs w:val="18"/>
              </w:rPr>
            </w:pPr>
            <w:r w:rsidRPr="000664A6">
              <w:rPr>
                <w:sz w:val="18"/>
                <w:szCs w:val="18"/>
              </w:rPr>
              <w:t>Number</w:t>
            </w:r>
          </w:p>
        </w:tc>
        <w:tc>
          <w:tcPr>
            <w:tcW w:w="963" w:type="dxa"/>
            <w:tcBorders>
              <w:top w:val="nil"/>
              <w:left w:val="nil"/>
              <w:bottom w:val="single" w:sz="8" w:space="0" w:color="1F497D"/>
              <w:right w:val="single" w:sz="8" w:space="0" w:color="1F497D"/>
            </w:tcBorders>
            <w:shd w:val="clear" w:color="auto" w:fill="auto"/>
            <w:noWrap/>
            <w:vAlign w:val="center"/>
            <w:hideMark/>
          </w:tcPr>
          <w:p w14:paraId="41682E36" w14:textId="77777777" w:rsidR="000664A6" w:rsidRPr="008C1E40" w:rsidRDefault="000664A6" w:rsidP="008E0127">
            <w:pPr>
              <w:jc w:val="center"/>
              <w:rPr>
                <w:color w:val="000000"/>
                <w:sz w:val="18"/>
                <w:szCs w:val="18"/>
              </w:rPr>
            </w:pPr>
            <w:r w:rsidRPr="008C1E40">
              <w:rPr>
                <w:color w:val="000000"/>
                <w:sz w:val="18"/>
                <w:szCs w:val="18"/>
              </w:rPr>
              <w:t>0</w:t>
            </w:r>
          </w:p>
        </w:tc>
        <w:tc>
          <w:tcPr>
            <w:tcW w:w="963" w:type="dxa"/>
            <w:tcBorders>
              <w:top w:val="nil"/>
              <w:left w:val="nil"/>
              <w:bottom w:val="single" w:sz="8" w:space="0" w:color="1F497D"/>
              <w:right w:val="single" w:sz="8" w:space="0" w:color="1F497D"/>
            </w:tcBorders>
            <w:shd w:val="clear" w:color="auto" w:fill="auto"/>
            <w:noWrap/>
            <w:vAlign w:val="center"/>
            <w:hideMark/>
          </w:tcPr>
          <w:p w14:paraId="54C19B04" w14:textId="77777777" w:rsidR="000664A6" w:rsidRPr="008C1E40" w:rsidRDefault="000664A6" w:rsidP="008E0127">
            <w:pPr>
              <w:jc w:val="center"/>
              <w:rPr>
                <w:color w:val="000000"/>
                <w:sz w:val="18"/>
                <w:szCs w:val="18"/>
              </w:rPr>
            </w:pPr>
            <w:r w:rsidRPr="008C1E40">
              <w:rPr>
                <w:color w:val="000000"/>
                <w:sz w:val="18"/>
                <w:szCs w:val="18"/>
              </w:rPr>
              <w:t>2</w:t>
            </w:r>
          </w:p>
        </w:tc>
        <w:tc>
          <w:tcPr>
            <w:tcW w:w="1345" w:type="dxa"/>
            <w:tcBorders>
              <w:top w:val="nil"/>
              <w:left w:val="nil"/>
              <w:bottom w:val="single" w:sz="8" w:space="0" w:color="1F497D"/>
              <w:right w:val="single" w:sz="8" w:space="0" w:color="1F497D"/>
            </w:tcBorders>
            <w:shd w:val="clear" w:color="auto" w:fill="auto"/>
            <w:vAlign w:val="center"/>
            <w:hideMark/>
          </w:tcPr>
          <w:p w14:paraId="2264DAA5" w14:textId="77777777" w:rsidR="000664A6" w:rsidRPr="008C1E40" w:rsidRDefault="000664A6" w:rsidP="008E0127">
            <w:pPr>
              <w:jc w:val="center"/>
              <w:rPr>
                <w:color w:val="000000"/>
                <w:sz w:val="18"/>
                <w:szCs w:val="18"/>
              </w:rPr>
            </w:pPr>
            <w:r w:rsidRPr="008C1E40">
              <w:rPr>
                <w:color w:val="000000"/>
                <w:sz w:val="18"/>
                <w:szCs w:val="18"/>
              </w:rPr>
              <w:t>2</w:t>
            </w:r>
          </w:p>
        </w:tc>
        <w:tc>
          <w:tcPr>
            <w:tcW w:w="1090" w:type="dxa"/>
            <w:tcBorders>
              <w:top w:val="nil"/>
              <w:left w:val="nil"/>
              <w:bottom w:val="single" w:sz="8" w:space="0" w:color="1F497D"/>
              <w:right w:val="single" w:sz="8" w:space="0" w:color="1F497D"/>
            </w:tcBorders>
            <w:shd w:val="clear" w:color="auto" w:fill="auto"/>
            <w:noWrap/>
            <w:vAlign w:val="center"/>
            <w:hideMark/>
          </w:tcPr>
          <w:p w14:paraId="1224BEE4" w14:textId="77777777" w:rsidR="000664A6" w:rsidRPr="008C1E40" w:rsidRDefault="000664A6" w:rsidP="008E0127">
            <w:pPr>
              <w:jc w:val="center"/>
              <w:rPr>
                <w:color w:val="000000"/>
                <w:sz w:val="18"/>
                <w:szCs w:val="18"/>
              </w:rPr>
            </w:pPr>
            <w:r w:rsidRPr="008C1E40">
              <w:rPr>
                <w:color w:val="000000"/>
                <w:sz w:val="18"/>
                <w:szCs w:val="18"/>
              </w:rPr>
              <w:t>1</w:t>
            </w:r>
          </w:p>
        </w:tc>
        <w:tc>
          <w:tcPr>
            <w:tcW w:w="1299" w:type="dxa"/>
            <w:tcBorders>
              <w:top w:val="nil"/>
              <w:left w:val="nil"/>
              <w:bottom w:val="single" w:sz="8" w:space="0" w:color="1F497D"/>
              <w:right w:val="double" w:sz="6" w:space="0" w:color="0070C0"/>
            </w:tcBorders>
            <w:shd w:val="clear" w:color="auto" w:fill="auto"/>
            <w:noWrap/>
            <w:vAlign w:val="center"/>
            <w:hideMark/>
          </w:tcPr>
          <w:p w14:paraId="26BBE73A" w14:textId="77777777" w:rsidR="000664A6" w:rsidRPr="008C1E40" w:rsidRDefault="000664A6" w:rsidP="008E0127">
            <w:pPr>
              <w:jc w:val="center"/>
              <w:rPr>
                <w:color w:val="000000"/>
                <w:sz w:val="18"/>
                <w:szCs w:val="18"/>
              </w:rPr>
            </w:pPr>
            <w:r w:rsidRPr="008C1E40">
              <w:rPr>
                <w:color w:val="000000"/>
                <w:sz w:val="18"/>
                <w:szCs w:val="18"/>
              </w:rPr>
              <w:t>175 123 827</w:t>
            </w:r>
          </w:p>
        </w:tc>
      </w:tr>
      <w:tr w:rsidR="000664A6" w:rsidRPr="008C1E40" w14:paraId="628C8811" w14:textId="77777777" w:rsidTr="008E0127">
        <w:trPr>
          <w:trHeight w:val="1463"/>
        </w:trPr>
        <w:tc>
          <w:tcPr>
            <w:tcW w:w="778" w:type="dxa"/>
            <w:tcBorders>
              <w:top w:val="nil"/>
              <w:left w:val="double" w:sz="6" w:space="0" w:color="0070C0"/>
              <w:bottom w:val="single" w:sz="8" w:space="0" w:color="1F497D"/>
              <w:right w:val="single" w:sz="8" w:space="0" w:color="1F497D"/>
            </w:tcBorders>
            <w:shd w:val="clear" w:color="auto" w:fill="auto"/>
            <w:noWrap/>
            <w:vAlign w:val="center"/>
            <w:hideMark/>
          </w:tcPr>
          <w:p w14:paraId="1FD485DB" w14:textId="77777777" w:rsidR="000664A6" w:rsidRPr="008C1E40" w:rsidRDefault="000664A6" w:rsidP="008E0127">
            <w:pPr>
              <w:jc w:val="center"/>
              <w:rPr>
                <w:color w:val="000000"/>
                <w:sz w:val="18"/>
                <w:szCs w:val="18"/>
              </w:rPr>
            </w:pPr>
            <w:r w:rsidRPr="008C1E40">
              <w:rPr>
                <w:color w:val="000000"/>
                <w:sz w:val="18"/>
                <w:szCs w:val="18"/>
              </w:rPr>
              <w:t>260410</w:t>
            </w:r>
          </w:p>
        </w:tc>
        <w:tc>
          <w:tcPr>
            <w:tcW w:w="1638" w:type="dxa"/>
            <w:tcBorders>
              <w:top w:val="nil"/>
              <w:left w:val="nil"/>
              <w:bottom w:val="single" w:sz="8" w:space="0" w:color="1F497D"/>
              <w:right w:val="single" w:sz="8" w:space="0" w:color="1F497D"/>
            </w:tcBorders>
            <w:shd w:val="clear" w:color="auto" w:fill="auto"/>
            <w:vAlign w:val="center"/>
            <w:hideMark/>
          </w:tcPr>
          <w:p w14:paraId="371FD908" w14:textId="7BEC5F99" w:rsidR="000664A6" w:rsidRPr="000664A6" w:rsidRDefault="000664A6" w:rsidP="008E0127">
            <w:pPr>
              <w:rPr>
                <w:color w:val="000000"/>
                <w:sz w:val="18"/>
                <w:szCs w:val="18"/>
              </w:rPr>
            </w:pPr>
            <w:r w:rsidRPr="000664A6">
              <w:rPr>
                <w:sz w:val="18"/>
                <w:szCs w:val="18"/>
              </w:rPr>
              <w:t xml:space="preserve">Number of modernised or newly built  contact points of Front office type connected to IRS network </w:t>
            </w:r>
          </w:p>
        </w:tc>
        <w:tc>
          <w:tcPr>
            <w:tcW w:w="1025" w:type="dxa"/>
            <w:tcBorders>
              <w:top w:val="nil"/>
              <w:left w:val="nil"/>
              <w:bottom w:val="single" w:sz="8" w:space="0" w:color="1F497D"/>
              <w:right w:val="single" w:sz="8" w:space="0" w:color="1F497D"/>
            </w:tcBorders>
            <w:shd w:val="clear" w:color="auto" w:fill="auto"/>
            <w:noWrap/>
            <w:vAlign w:val="center"/>
            <w:hideMark/>
          </w:tcPr>
          <w:p w14:paraId="5BD5E3C4" w14:textId="7AB5710F" w:rsidR="000664A6" w:rsidRPr="000664A6" w:rsidRDefault="000664A6" w:rsidP="008E0127">
            <w:pPr>
              <w:jc w:val="center"/>
              <w:rPr>
                <w:color w:val="000000"/>
                <w:sz w:val="18"/>
                <w:szCs w:val="18"/>
              </w:rPr>
            </w:pPr>
            <w:r w:rsidRPr="000664A6">
              <w:rPr>
                <w:sz w:val="18"/>
                <w:szCs w:val="18"/>
              </w:rPr>
              <w:t>Number</w:t>
            </w:r>
          </w:p>
        </w:tc>
        <w:tc>
          <w:tcPr>
            <w:tcW w:w="963" w:type="dxa"/>
            <w:tcBorders>
              <w:top w:val="nil"/>
              <w:left w:val="nil"/>
              <w:bottom w:val="single" w:sz="8" w:space="0" w:color="1F497D"/>
              <w:right w:val="single" w:sz="8" w:space="0" w:color="1F497D"/>
            </w:tcBorders>
            <w:shd w:val="clear" w:color="auto" w:fill="auto"/>
            <w:noWrap/>
            <w:vAlign w:val="center"/>
            <w:hideMark/>
          </w:tcPr>
          <w:p w14:paraId="378FCA91" w14:textId="77777777" w:rsidR="000664A6" w:rsidRPr="008C1E40" w:rsidRDefault="000664A6" w:rsidP="008E0127">
            <w:pPr>
              <w:jc w:val="center"/>
              <w:rPr>
                <w:color w:val="000000"/>
                <w:sz w:val="18"/>
                <w:szCs w:val="18"/>
              </w:rPr>
            </w:pPr>
            <w:r w:rsidRPr="008C1E40">
              <w:rPr>
                <w:color w:val="000000"/>
                <w:sz w:val="18"/>
                <w:szCs w:val="18"/>
              </w:rPr>
              <w:t>0</w:t>
            </w:r>
          </w:p>
        </w:tc>
        <w:tc>
          <w:tcPr>
            <w:tcW w:w="963" w:type="dxa"/>
            <w:tcBorders>
              <w:top w:val="nil"/>
              <w:left w:val="nil"/>
              <w:bottom w:val="single" w:sz="8" w:space="0" w:color="1F497D"/>
              <w:right w:val="single" w:sz="8" w:space="0" w:color="1F497D"/>
            </w:tcBorders>
            <w:shd w:val="clear" w:color="auto" w:fill="auto"/>
            <w:noWrap/>
            <w:vAlign w:val="center"/>
            <w:hideMark/>
          </w:tcPr>
          <w:p w14:paraId="225AF9E4" w14:textId="77777777" w:rsidR="000664A6" w:rsidRPr="008C1E40" w:rsidRDefault="000664A6" w:rsidP="008E0127">
            <w:pPr>
              <w:jc w:val="center"/>
              <w:rPr>
                <w:color w:val="000000"/>
                <w:sz w:val="18"/>
                <w:szCs w:val="18"/>
              </w:rPr>
            </w:pPr>
            <w:r w:rsidRPr="008C1E40">
              <w:rPr>
                <w:color w:val="000000"/>
                <w:sz w:val="18"/>
                <w:szCs w:val="18"/>
              </w:rPr>
              <w:t>369</w:t>
            </w:r>
          </w:p>
        </w:tc>
        <w:tc>
          <w:tcPr>
            <w:tcW w:w="1345" w:type="dxa"/>
            <w:tcBorders>
              <w:top w:val="nil"/>
              <w:left w:val="nil"/>
              <w:bottom w:val="single" w:sz="8" w:space="0" w:color="1F497D"/>
              <w:right w:val="single" w:sz="8" w:space="0" w:color="1F497D"/>
            </w:tcBorders>
            <w:shd w:val="clear" w:color="auto" w:fill="auto"/>
            <w:vAlign w:val="center"/>
            <w:hideMark/>
          </w:tcPr>
          <w:p w14:paraId="173151CF" w14:textId="77777777" w:rsidR="000664A6" w:rsidRPr="008C1E40" w:rsidRDefault="000664A6" w:rsidP="008E0127">
            <w:pPr>
              <w:jc w:val="center"/>
              <w:rPr>
                <w:color w:val="000000"/>
                <w:sz w:val="18"/>
                <w:szCs w:val="18"/>
              </w:rPr>
            </w:pPr>
            <w:r w:rsidRPr="008C1E40">
              <w:rPr>
                <w:color w:val="000000"/>
                <w:sz w:val="18"/>
                <w:szCs w:val="18"/>
              </w:rPr>
              <w:t>368</w:t>
            </w:r>
          </w:p>
        </w:tc>
        <w:tc>
          <w:tcPr>
            <w:tcW w:w="1090" w:type="dxa"/>
            <w:tcBorders>
              <w:top w:val="nil"/>
              <w:left w:val="nil"/>
              <w:bottom w:val="single" w:sz="8" w:space="0" w:color="1F497D"/>
              <w:right w:val="single" w:sz="8" w:space="0" w:color="1F497D"/>
            </w:tcBorders>
            <w:shd w:val="clear" w:color="auto" w:fill="auto"/>
            <w:noWrap/>
            <w:vAlign w:val="center"/>
            <w:hideMark/>
          </w:tcPr>
          <w:p w14:paraId="5A1C2B98" w14:textId="77777777" w:rsidR="000664A6" w:rsidRPr="008C1E40" w:rsidRDefault="000664A6" w:rsidP="008E0127">
            <w:pPr>
              <w:jc w:val="center"/>
              <w:rPr>
                <w:color w:val="000000"/>
                <w:sz w:val="18"/>
                <w:szCs w:val="18"/>
              </w:rPr>
            </w:pPr>
            <w:r w:rsidRPr="008C1E40">
              <w:rPr>
                <w:color w:val="000000"/>
                <w:sz w:val="18"/>
                <w:szCs w:val="18"/>
              </w:rPr>
              <w:t>368</w:t>
            </w:r>
          </w:p>
        </w:tc>
        <w:tc>
          <w:tcPr>
            <w:tcW w:w="1299" w:type="dxa"/>
            <w:tcBorders>
              <w:top w:val="nil"/>
              <w:left w:val="nil"/>
              <w:bottom w:val="single" w:sz="8" w:space="0" w:color="1F497D"/>
              <w:right w:val="double" w:sz="6" w:space="0" w:color="0070C0"/>
            </w:tcBorders>
            <w:shd w:val="clear" w:color="auto" w:fill="auto"/>
            <w:noWrap/>
            <w:vAlign w:val="center"/>
            <w:hideMark/>
          </w:tcPr>
          <w:p w14:paraId="05C1454E" w14:textId="77777777" w:rsidR="000664A6" w:rsidRPr="008C1E40" w:rsidRDefault="000664A6" w:rsidP="008E0127">
            <w:pPr>
              <w:jc w:val="center"/>
              <w:rPr>
                <w:color w:val="000000"/>
                <w:sz w:val="18"/>
                <w:szCs w:val="18"/>
              </w:rPr>
            </w:pPr>
            <w:r w:rsidRPr="008C1E40">
              <w:rPr>
                <w:color w:val="000000"/>
                <w:sz w:val="18"/>
                <w:szCs w:val="18"/>
              </w:rPr>
              <w:t>730 615 103</w:t>
            </w:r>
          </w:p>
        </w:tc>
      </w:tr>
      <w:tr w:rsidR="000664A6" w:rsidRPr="008C1E40" w14:paraId="22A7246C" w14:textId="77777777" w:rsidTr="008E0127">
        <w:trPr>
          <w:trHeight w:val="1198"/>
        </w:trPr>
        <w:tc>
          <w:tcPr>
            <w:tcW w:w="778" w:type="dxa"/>
            <w:tcBorders>
              <w:top w:val="nil"/>
              <w:left w:val="double" w:sz="6" w:space="0" w:color="0070C0"/>
              <w:bottom w:val="double" w:sz="6" w:space="0" w:color="0070C0"/>
              <w:right w:val="single" w:sz="8" w:space="0" w:color="1F497D"/>
            </w:tcBorders>
            <w:shd w:val="clear" w:color="auto" w:fill="auto"/>
            <w:noWrap/>
            <w:vAlign w:val="center"/>
            <w:hideMark/>
          </w:tcPr>
          <w:p w14:paraId="444CDFFF" w14:textId="77777777" w:rsidR="000664A6" w:rsidRPr="008C1E40" w:rsidRDefault="000664A6" w:rsidP="008E0127">
            <w:pPr>
              <w:jc w:val="center"/>
              <w:rPr>
                <w:color w:val="000000"/>
                <w:sz w:val="18"/>
                <w:szCs w:val="18"/>
              </w:rPr>
            </w:pPr>
            <w:r w:rsidRPr="008C1E40">
              <w:rPr>
                <w:color w:val="000000"/>
                <w:sz w:val="18"/>
                <w:szCs w:val="18"/>
              </w:rPr>
              <w:lastRenderedPageBreak/>
              <w:t>260412</w:t>
            </w:r>
          </w:p>
        </w:tc>
        <w:tc>
          <w:tcPr>
            <w:tcW w:w="1638" w:type="dxa"/>
            <w:tcBorders>
              <w:top w:val="nil"/>
              <w:left w:val="nil"/>
              <w:bottom w:val="double" w:sz="6" w:space="0" w:color="0070C0"/>
              <w:right w:val="single" w:sz="8" w:space="0" w:color="1F497D"/>
            </w:tcBorders>
            <w:shd w:val="clear" w:color="auto" w:fill="auto"/>
            <w:vAlign w:val="center"/>
            <w:hideMark/>
          </w:tcPr>
          <w:p w14:paraId="543A2216" w14:textId="4D3A67DE" w:rsidR="000664A6" w:rsidRPr="000664A6" w:rsidRDefault="000664A6" w:rsidP="008E0127">
            <w:pPr>
              <w:rPr>
                <w:color w:val="000000"/>
                <w:sz w:val="18"/>
                <w:szCs w:val="18"/>
              </w:rPr>
            </w:pPr>
            <w:r w:rsidRPr="000664A6">
              <w:rPr>
                <w:sz w:val="18"/>
                <w:szCs w:val="18"/>
              </w:rPr>
              <w:t>Number of technological equipment  for elimination of safety risks or their implications</w:t>
            </w:r>
          </w:p>
        </w:tc>
        <w:tc>
          <w:tcPr>
            <w:tcW w:w="1025" w:type="dxa"/>
            <w:tcBorders>
              <w:top w:val="nil"/>
              <w:left w:val="nil"/>
              <w:bottom w:val="double" w:sz="6" w:space="0" w:color="0070C0"/>
              <w:right w:val="single" w:sz="8" w:space="0" w:color="1F497D"/>
            </w:tcBorders>
            <w:shd w:val="clear" w:color="auto" w:fill="auto"/>
            <w:noWrap/>
            <w:vAlign w:val="center"/>
            <w:hideMark/>
          </w:tcPr>
          <w:p w14:paraId="553A87C6" w14:textId="6E6DE43E" w:rsidR="000664A6" w:rsidRPr="000664A6" w:rsidRDefault="000664A6" w:rsidP="008E0127">
            <w:pPr>
              <w:jc w:val="center"/>
              <w:rPr>
                <w:color w:val="000000"/>
                <w:sz w:val="18"/>
                <w:szCs w:val="18"/>
              </w:rPr>
            </w:pPr>
            <w:r w:rsidRPr="000664A6">
              <w:rPr>
                <w:sz w:val="18"/>
                <w:szCs w:val="18"/>
              </w:rPr>
              <w:t>Number</w:t>
            </w:r>
          </w:p>
        </w:tc>
        <w:tc>
          <w:tcPr>
            <w:tcW w:w="963" w:type="dxa"/>
            <w:tcBorders>
              <w:top w:val="nil"/>
              <w:left w:val="nil"/>
              <w:bottom w:val="double" w:sz="6" w:space="0" w:color="0070C0"/>
              <w:right w:val="single" w:sz="8" w:space="0" w:color="1F497D"/>
            </w:tcBorders>
            <w:shd w:val="clear" w:color="auto" w:fill="auto"/>
            <w:noWrap/>
            <w:vAlign w:val="center"/>
            <w:hideMark/>
          </w:tcPr>
          <w:p w14:paraId="41779258" w14:textId="77777777" w:rsidR="000664A6" w:rsidRPr="008C1E40" w:rsidRDefault="000664A6" w:rsidP="008E0127">
            <w:pPr>
              <w:jc w:val="center"/>
              <w:rPr>
                <w:color w:val="000000"/>
                <w:sz w:val="18"/>
                <w:szCs w:val="18"/>
              </w:rPr>
            </w:pPr>
            <w:r w:rsidRPr="008C1E40">
              <w:rPr>
                <w:color w:val="000000"/>
                <w:sz w:val="18"/>
                <w:szCs w:val="18"/>
              </w:rPr>
              <w:t>0</w:t>
            </w:r>
          </w:p>
        </w:tc>
        <w:tc>
          <w:tcPr>
            <w:tcW w:w="963" w:type="dxa"/>
            <w:tcBorders>
              <w:top w:val="nil"/>
              <w:left w:val="nil"/>
              <w:bottom w:val="double" w:sz="6" w:space="0" w:color="0070C0"/>
              <w:right w:val="single" w:sz="8" w:space="0" w:color="1F497D"/>
            </w:tcBorders>
            <w:shd w:val="clear" w:color="auto" w:fill="auto"/>
            <w:noWrap/>
            <w:vAlign w:val="center"/>
            <w:hideMark/>
          </w:tcPr>
          <w:p w14:paraId="23360486" w14:textId="77777777" w:rsidR="000664A6" w:rsidRPr="008C1E40" w:rsidRDefault="000664A6" w:rsidP="008E0127">
            <w:pPr>
              <w:jc w:val="center"/>
              <w:rPr>
                <w:color w:val="000000"/>
                <w:sz w:val="18"/>
                <w:szCs w:val="18"/>
              </w:rPr>
            </w:pPr>
            <w:r w:rsidRPr="008C1E40">
              <w:rPr>
                <w:color w:val="000000"/>
                <w:sz w:val="18"/>
                <w:szCs w:val="18"/>
              </w:rPr>
              <w:t>3286</w:t>
            </w:r>
          </w:p>
        </w:tc>
        <w:tc>
          <w:tcPr>
            <w:tcW w:w="1345" w:type="dxa"/>
            <w:tcBorders>
              <w:top w:val="nil"/>
              <w:left w:val="nil"/>
              <w:bottom w:val="double" w:sz="6" w:space="0" w:color="0070C0"/>
              <w:right w:val="single" w:sz="8" w:space="0" w:color="1F497D"/>
            </w:tcBorders>
            <w:shd w:val="clear" w:color="auto" w:fill="auto"/>
            <w:vAlign w:val="center"/>
            <w:hideMark/>
          </w:tcPr>
          <w:p w14:paraId="6A585840" w14:textId="77777777" w:rsidR="000664A6" w:rsidRPr="008C1E40" w:rsidRDefault="000664A6" w:rsidP="008E0127">
            <w:pPr>
              <w:jc w:val="center"/>
              <w:rPr>
                <w:color w:val="000000"/>
                <w:sz w:val="18"/>
                <w:szCs w:val="18"/>
              </w:rPr>
            </w:pPr>
            <w:r w:rsidRPr="008C1E40">
              <w:rPr>
                <w:color w:val="000000"/>
                <w:sz w:val="18"/>
                <w:szCs w:val="18"/>
              </w:rPr>
              <w:t>6885</w:t>
            </w:r>
          </w:p>
        </w:tc>
        <w:tc>
          <w:tcPr>
            <w:tcW w:w="1090" w:type="dxa"/>
            <w:tcBorders>
              <w:top w:val="nil"/>
              <w:left w:val="nil"/>
              <w:bottom w:val="double" w:sz="6" w:space="0" w:color="0070C0"/>
              <w:right w:val="single" w:sz="8" w:space="0" w:color="1F497D"/>
            </w:tcBorders>
            <w:shd w:val="clear" w:color="auto" w:fill="auto"/>
            <w:noWrap/>
            <w:vAlign w:val="center"/>
            <w:hideMark/>
          </w:tcPr>
          <w:p w14:paraId="5A3E8BB4" w14:textId="77777777" w:rsidR="000664A6" w:rsidRPr="008C1E40" w:rsidRDefault="000664A6" w:rsidP="008E0127">
            <w:pPr>
              <w:jc w:val="center"/>
              <w:rPr>
                <w:color w:val="000000"/>
                <w:sz w:val="18"/>
                <w:szCs w:val="18"/>
              </w:rPr>
            </w:pPr>
            <w:r w:rsidRPr="008C1E40">
              <w:rPr>
                <w:color w:val="000000"/>
                <w:sz w:val="18"/>
                <w:szCs w:val="18"/>
              </w:rPr>
              <w:t>189</w:t>
            </w:r>
          </w:p>
        </w:tc>
        <w:tc>
          <w:tcPr>
            <w:tcW w:w="1299" w:type="dxa"/>
            <w:tcBorders>
              <w:top w:val="nil"/>
              <w:left w:val="nil"/>
              <w:bottom w:val="double" w:sz="6" w:space="0" w:color="0070C0"/>
              <w:right w:val="double" w:sz="6" w:space="0" w:color="0070C0"/>
            </w:tcBorders>
            <w:shd w:val="clear" w:color="auto" w:fill="auto"/>
            <w:noWrap/>
            <w:vAlign w:val="center"/>
            <w:hideMark/>
          </w:tcPr>
          <w:p w14:paraId="2C826D48" w14:textId="77777777" w:rsidR="000664A6" w:rsidRPr="008C1E40" w:rsidRDefault="000664A6" w:rsidP="008E0127">
            <w:pPr>
              <w:jc w:val="center"/>
              <w:rPr>
                <w:color w:val="000000"/>
                <w:sz w:val="18"/>
                <w:szCs w:val="18"/>
              </w:rPr>
            </w:pPr>
            <w:r w:rsidRPr="008C1E40">
              <w:rPr>
                <w:color w:val="000000"/>
                <w:sz w:val="18"/>
                <w:szCs w:val="18"/>
              </w:rPr>
              <w:t>3 829 945 270</w:t>
            </w:r>
          </w:p>
        </w:tc>
      </w:tr>
    </w:tbl>
    <w:p w14:paraId="363507F4" w14:textId="5B74FCD9" w:rsidR="008E0127" w:rsidRPr="008C1E40" w:rsidRDefault="000664A6" w:rsidP="008E0127">
      <w:pPr>
        <w:rPr>
          <w:bCs/>
          <w:i/>
          <w:sz w:val="18"/>
          <w:szCs w:val="18"/>
        </w:rPr>
      </w:pPr>
      <w:r>
        <w:rPr>
          <w:rStyle w:val="Siln"/>
          <w:b w:val="0"/>
          <w:i/>
          <w:sz w:val="18"/>
          <w:szCs w:val="18"/>
        </w:rPr>
        <w:t>Source</w:t>
      </w:r>
      <w:r w:rsidR="008E0127" w:rsidRPr="008C1E40">
        <w:rPr>
          <w:rStyle w:val="Siln"/>
          <w:b w:val="0"/>
          <w:i/>
          <w:sz w:val="18"/>
          <w:szCs w:val="18"/>
        </w:rPr>
        <w:t xml:space="preserve">: MSC2007 </w:t>
      </w:r>
      <w:r>
        <w:rPr>
          <w:rStyle w:val="Siln"/>
          <w:b w:val="0"/>
          <w:i/>
          <w:sz w:val="18"/>
          <w:szCs w:val="18"/>
        </w:rPr>
        <w:t>as of</w:t>
      </w:r>
      <w:r w:rsidR="008E0127" w:rsidRPr="008C1E40">
        <w:rPr>
          <w:rStyle w:val="Siln"/>
          <w:b w:val="0"/>
          <w:i/>
          <w:sz w:val="18"/>
          <w:szCs w:val="18"/>
        </w:rPr>
        <w:t> 3</w:t>
      </w:r>
      <w:r>
        <w:rPr>
          <w:rStyle w:val="Siln"/>
          <w:b w:val="0"/>
          <w:i/>
          <w:sz w:val="18"/>
          <w:szCs w:val="18"/>
        </w:rPr>
        <w:t xml:space="preserve"> Oct </w:t>
      </w:r>
      <w:r w:rsidR="008E0127" w:rsidRPr="008C1E40">
        <w:rPr>
          <w:rStyle w:val="Siln"/>
          <w:b w:val="0"/>
          <w:i/>
          <w:sz w:val="18"/>
          <w:szCs w:val="18"/>
        </w:rPr>
        <w:t xml:space="preserve">2014, </w:t>
      </w:r>
      <w:r w:rsidR="00D67EAF">
        <w:rPr>
          <w:rStyle w:val="Siln"/>
          <w:b w:val="0"/>
          <w:i/>
          <w:sz w:val="18"/>
          <w:szCs w:val="18"/>
        </w:rPr>
        <w:t>d</w:t>
      </w:r>
      <w:r>
        <w:rPr>
          <w:rStyle w:val="Siln"/>
          <w:b w:val="0"/>
          <w:i/>
          <w:sz w:val="18"/>
          <w:szCs w:val="18"/>
        </w:rPr>
        <w:t>ata obtained from IBs on ratio indicators</w:t>
      </w:r>
    </w:p>
    <w:p w14:paraId="217AA63B" w14:textId="77777777" w:rsidR="00E31E74" w:rsidRPr="008C1E40" w:rsidRDefault="00E31E74" w:rsidP="00DF3B19"/>
    <w:p w14:paraId="0A1AC4BA" w14:textId="77777777" w:rsidR="00DB0C1D" w:rsidRPr="008C1E40" w:rsidRDefault="00DB0C1D" w:rsidP="005502E3">
      <w:pPr>
        <w:jc w:val="both"/>
      </w:pPr>
    </w:p>
    <w:p w14:paraId="363B3C1E" w14:textId="07A908D2" w:rsidR="001C307C" w:rsidRPr="008C1E40" w:rsidRDefault="000664A6" w:rsidP="001C307C">
      <w:pPr>
        <w:pStyle w:val="Tabulkanzev"/>
        <w:keepNext/>
        <w:rPr>
          <w:b w:val="0"/>
          <w:bCs/>
        </w:rPr>
      </w:pPr>
      <w:bookmarkStart w:id="171" w:name="_Toc403377021"/>
      <w:r>
        <w:rPr>
          <w:rStyle w:val="Siln"/>
        </w:rPr>
        <w:t>Result indicators</w:t>
      </w:r>
      <w:bookmarkEnd w:id="171"/>
    </w:p>
    <w:tbl>
      <w:tblPr>
        <w:tblW w:w="9106" w:type="dxa"/>
        <w:tblInd w:w="47" w:type="dxa"/>
        <w:tblCellMar>
          <w:left w:w="70" w:type="dxa"/>
          <w:right w:w="70" w:type="dxa"/>
        </w:tblCellMar>
        <w:tblLook w:val="04A0" w:firstRow="1" w:lastRow="0" w:firstColumn="1" w:lastColumn="0" w:noHBand="0" w:noVBand="1"/>
      </w:tblPr>
      <w:tblGrid>
        <w:gridCol w:w="786"/>
        <w:gridCol w:w="1595"/>
        <w:gridCol w:w="1036"/>
        <w:gridCol w:w="972"/>
        <w:gridCol w:w="972"/>
        <w:gridCol w:w="1357"/>
        <w:gridCol w:w="1100"/>
        <w:gridCol w:w="1288"/>
      </w:tblGrid>
      <w:tr w:rsidR="000664A6" w:rsidRPr="008C1E40" w14:paraId="38C3989A" w14:textId="77777777" w:rsidTr="002E0954">
        <w:trPr>
          <w:trHeight w:val="1223"/>
          <w:tblHeader/>
        </w:trPr>
        <w:tc>
          <w:tcPr>
            <w:tcW w:w="786" w:type="dxa"/>
            <w:tcBorders>
              <w:top w:val="double" w:sz="6" w:space="0" w:color="0070C0"/>
              <w:left w:val="double" w:sz="6" w:space="0" w:color="0070C0"/>
              <w:bottom w:val="double" w:sz="6" w:space="0" w:color="548DD4"/>
              <w:right w:val="single" w:sz="8" w:space="0" w:color="1F497D"/>
            </w:tcBorders>
            <w:shd w:val="clear" w:color="000000" w:fill="8DB4E2"/>
            <w:vAlign w:val="center"/>
            <w:hideMark/>
          </w:tcPr>
          <w:p w14:paraId="6D6044C2" w14:textId="7CA878A5" w:rsidR="000664A6" w:rsidRPr="008C1E40" w:rsidRDefault="000664A6" w:rsidP="001C307C">
            <w:pPr>
              <w:jc w:val="center"/>
              <w:rPr>
                <w:b/>
                <w:bCs/>
                <w:color w:val="000000"/>
              </w:rPr>
            </w:pPr>
            <w:r w:rsidRPr="000664A6">
              <w:rPr>
                <w:b/>
                <w:bCs/>
              </w:rPr>
              <w:t>Code</w:t>
            </w:r>
          </w:p>
        </w:tc>
        <w:tc>
          <w:tcPr>
            <w:tcW w:w="1595" w:type="dxa"/>
            <w:tcBorders>
              <w:top w:val="double" w:sz="6" w:space="0" w:color="0070C0"/>
              <w:left w:val="nil"/>
              <w:bottom w:val="double" w:sz="6" w:space="0" w:color="548DD4"/>
              <w:right w:val="single" w:sz="8" w:space="0" w:color="1F497D"/>
            </w:tcBorders>
            <w:shd w:val="clear" w:color="000000" w:fill="8DB4E2"/>
            <w:vAlign w:val="center"/>
            <w:hideMark/>
          </w:tcPr>
          <w:p w14:paraId="213ABEF7" w14:textId="5C12D23C" w:rsidR="000664A6" w:rsidRPr="008C1E40" w:rsidRDefault="000664A6" w:rsidP="001C307C">
            <w:pPr>
              <w:jc w:val="center"/>
              <w:rPr>
                <w:b/>
                <w:bCs/>
                <w:color w:val="000000"/>
              </w:rPr>
            </w:pPr>
            <w:r w:rsidRPr="000664A6">
              <w:rPr>
                <w:b/>
                <w:bCs/>
              </w:rPr>
              <w:t>Name of the indicator</w:t>
            </w:r>
          </w:p>
        </w:tc>
        <w:tc>
          <w:tcPr>
            <w:tcW w:w="1036" w:type="dxa"/>
            <w:tcBorders>
              <w:top w:val="double" w:sz="6" w:space="0" w:color="0070C0"/>
              <w:left w:val="nil"/>
              <w:bottom w:val="double" w:sz="6" w:space="0" w:color="548DD4"/>
              <w:right w:val="single" w:sz="8" w:space="0" w:color="1F497D"/>
            </w:tcBorders>
            <w:shd w:val="clear" w:color="000000" w:fill="8DB4E2"/>
            <w:vAlign w:val="center"/>
            <w:hideMark/>
          </w:tcPr>
          <w:p w14:paraId="65BCC034" w14:textId="1238E911" w:rsidR="000664A6" w:rsidRPr="008C1E40" w:rsidRDefault="000664A6" w:rsidP="001C307C">
            <w:pPr>
              <w:jc w:val="center"/>
              <w:rPr>
                <w:b/>
                <w:bCs/>
                <w:color w:val="000000"/>
              </w:rPr>
            </w:pPr>
            <w:r w:rsidRPr="000664A6">
              <w:rPr>
                <w:b/>
                <w:bCs/>
              </w:rPr>
              <w:t>Unit of measure-</w:t>
            </w:r>
            <w:proofErr w:type="spellStart"/>
            <w:r w:rsidRPr="000664A6">
              <w:rPr>
                <w:b/>
                <w:bCs/>
              </w:rPr>
              <w:t>ment</w:t>
            </w:r>
            <w:proofErr w:type="spellEnd"/>
          </w:p>
        </w:tc>
        <w:tc>
          <w:tcPr>
            <w:tcW w:w="972" w:type="dxa"/>
            <w:tcBorders>
              <w:top w:val="double" w:sz="6" w:space="0" w:color="0070C0"/>
              <w:left w:val="nil"/>
              <w:bottom w:val="double" w:sz="6" w:space="0" w:color="548DD4"/>
              <w:right w:val="single" w:sz="8" w:space="0" w:color="1F497D"/>
            </w:tcBorders>
            <w:shd w:val="clear" w:color="000000" w:fill="8DB4E2"/>
            <w:vAlign w:val="center"/>
            <w:hideMark/>
          </w:tcPr>
          <w:p w14:paraId="5B6D5B78" w14:textId="77777777" w:rsidR="000664A6" w:rsidRPr="000664A6" w:rsidRDefault="000664A6" w:rsidP="005F5723">
            <w:pPr>
              <w:jc w:val="center"/>
              <w:rPr>
                <w:b/>
                <w:bCs/>
              </w:rPr>
            </w:pPr>
          </w:p>
          <w:p w14:paraId="0D5AF9CA" w14:textId="77777777" w:rsidR="000664A6" w:rsidRPr="000664A6" w:rsidRDefault="000664A6" w:rsidP="005F5723">
            <w:pPr>
              <w:jc w:val="center"/>
              <w:rPr>
                <w:b/>
                <w:bCs/>
              </w:rPr>
            </w:pPr>
            <w:r w:rsidRPr="000664A6">
              <w:rPr>
                <w:b/>
                <w:bCs/>
              </w:rPr>
              <w:t xml:space="preserve">Baseline value </w:t>
            </w:r>
          </w:p>
          <w:p w14:paraId="152666C1" w14:textId="2C51DBE3" w:rsidR="000664A6" w:rsidRPr="008C1E40" w:rsidRDefault="000664A6" w:rsidP="001C307C">
            <w:pPr>
              <w:jc w:val="center"/>
              <w:rPr>
                <w:b/>
                <w:bCs/>
                <w:color w:val="000000"/>
              </w:rPr>
            </w:pPr>
          </w:p>
        </w:tc>
        <w:tc>
          <w:tcPr>
            <w:tcW w:w="972" w:type="dxa"/>
            <w:tcBorders>
              <w:top w:val="double" w:sz="6" w:space="0" w:color="0070C0"/>
              <w:left w:val="nil"/>
              <w:bottom w:val="double" w:sz="6" w:space="0" w:color="548DD4"/>
              <w:right w:val="single" w:sz="8" w:space="0" w:color="1F497D"/>
            </w:tcBorders>
            <w:shd w:val="clear" w:color="000000" w:fill="8DB4E2"/>
            <w:vAlign w:val="center"/>
            <w:hideMark/>
          </w:tcPr>
          <w:p w14:paraId="7D40C81C" w14:textId="4B0CBDDD" w:rsidR="000664A6" w:rsidRPr="008C1E40" w:rsidRDefault="000664A6" w:rsidP="001C307C">
            <w:pPr>
              <w:jc w:val="center"/>
              <w:rPr>
                <w:b/>
                <w:bCs/>
                <w:color w:val="000000"/>
              </w:rPr>
            </w:pPr>
            <w:r w:rsidRPr="000664A6">
              <w:rPr>
                <w:b/>
                <w:bCs/>
              </w:rPr>
              <w:t>Target value</w:t>
            </w:r>
          </w:p>
        </w:tc>
        <w:tc>
          <w:tcPr>
            <w:tcW w:w="1357" w:type="dxa"/>
            <w:tcBorders>
              <w:top w:val="double" w:sz="6" w:space="0" w:color="0070C0"/>
              <w:left w:val="nil"/>
              <w:bottom w:val="double" w:sz="6" w:space="0" w:color="548DD4"/>
              <w:right w:val="single" w:sz="8" w:space="0" w:color="1F497D"/>
            </w:tcBorders>
            <w:shd w:val="clear" w:color="000000" w:fill="8DB4E2"/>
            <w:vAlign w:val="center"/>
            <w:hideMark/>
          </w:tcPr>
          <w:p w14:paraId="27E13A7C" w14:textId="77777777" w:rsidR="000664A6" w:rsidRPr="000664A6" w:rsidRDefault="000664A6" w:rsidP="005F5723">
            <w:pPr>
              <w:jc w:val="center"/>
              <w:rPr>
                <w:b/>
                <w:bCs/>
              </w:rPr>
            </w:pPr>
            <w:r w:rsidRPr="000664A6">
              <w:rPr>
                <w:b/>
                <w:bCs/>
              </w:rPr>
              <w:t>Commit-</w:t>
            </w:r>
            <w:proofErr w:type="spellStart"/>
            <w:r w:rsidRPr="000664A6">
              <w:rPr>
                <w:b/>
                <w:bCs/>
              </w:rPr>
              <w:t>ment</w:t>
            </w:r>
            <w:proofErr w:type="spellEnd"/>
            <w:r w:rsidRPr="000664A6">
              <w:rPr>
                <w:b/>
                <w:bCs/>
              </w:rPr>
              <w:t xml:space="preserve"> of approved projects</w:t>
            </w:r>
          </w:p>
          <w:p w14:paraId="3949DDBF" w14:textId="068D701B" w:rsidR="000664A6" w:rsidRPr="008C1E40" w:rsidRDefault="000664A6" w:rsidP="001C307C">
            <w:pPr>
              <w:jc w:val="center"/>
              <w:rPr>
                <w:b/>
                <w:bCs/>
                <w:color w:val="000000"/>
              </w:rPr>
            </w:pPr>
            <w:r w:rsidRPr="000664A6">
              <w:rPr>
                <w:b/>
                <w:bCs/>
              </w:rPr>
              <w:t>CONV</w:t>
            </w:r>
          </w:p>
        </w:tc>
        <w:tc>
          <w:tcPr>
            <w:tcW w:w="1100" w:type="dxa"/>
            <w:tcBorders>
              <w:top w:val="double" w:sz="6" w:space="0" w:color="0070C0"/>
              <w:left w:val="nil"/>
              <w:bottom w:val="double" w:sz="6" w:space="0" w:color="548DD4"/>
              <w:right w:val="single" w:sz="8" w:space="0" w:color="1F497D"/>
            </w:tcBorders>
            <w:shd w:val="clear" w:color="000000" w:fill="8DB4E2"/>
            <w:vAlign w:val="center"/>
            <w:hideMark/>
          </w:tcPr>
          <w:p w14:paraId="0DD6AE99" w14:textId="77777777" w:rsidR="000664A6" w:rsidRPr="000664A6" w:rsidRDefault="000664A6" w:rsidP="005F5723">
            <w:pPr>
              <w:jc w:val="center"/>
              <w:rPr>
                <w:b/>
                <w:bCs/>
              </w:rPr>
            </w:pPr>
            <w:r w:rsidRPr="000664A6">
              <w:rPr>
                <w:b/>
                <w:bCs/>
              </w:rPr>
              <w:t xml:space="preserve">Value achieved as </w:t>
            </w:r>
          </w:p>
          <w:p w14:paraId="61CCC0BA" w14:textId="7FF4EAAF" w:rsidR="000664A6" w:rsidRPr="008C1E40" w:rsidRDefault="000664A6" w:rsidP="001C307C">
            <w:pPr>
              <w:jc w:val="center"/>
              <w:rPr>
                <w:b/>
                <w:bCs/>
                <w:color w:val="000000"/>
              </w:rPr>
            </w:pPr>
            <w:r w:rsidRPr="000664A6">
              <w:rPr>
                <w:b/>
                <w:bCs/>
              </w:rPr>
              <w:t>of 3 Oct 2014</w:t>
            </w:r>
          </w:p>
        </w:tc>
        <w:tc>
          <w:tcPr>
            <w:tcW w:w="1288" w:type="dxa"/>
            <w:tcBorders>
              <w:top w:val="double" w:sz="6" w:space="0" w:color="0070C0"/>
              <w:left w:val="nil"/>
              <w:bottom w:val="double" w:sz="6" w:space="0" w:color="548DD4"/>
              <w:right w:val="double" w:sz="6" w:space="0" w:color="0070C0"/>
            </w:tcBorders>
            <w:shd w:val="clear" w:color="000000" w:fill="8DB4E2"/>
            <w:vAlign w:val="center"/>
            <w:hideMark/>
          </w:tcPr>
          <w:p w14:paraId="2B18DA02" w14:textId="569CC6FB" w:rsidR="000664A6" w:rsidRPr="000664A6" w:rsidRDefault="000664A6" w:rsidP="005F5723">
            <w:pPr>
              <w:jc w:val="center"/>
              <w:rPr>
                <w:b/>
                <w:bCs/>
              </w:rPr>
            </w:pPr>
            <w:r w:rsidRPr="000664A6">
              <w:rPr>
                <w:b/>
                <w:bCs/>
              </w:rPr>
              <w:t xml:space="preserve">As stated in the  Decision  as of </w:t>
            </w:r>
          </w:p>
          <w:p w14:paraId="070A7F55" w14:textId="73703C17" w:rsidR="000664A6" w:rsidRPr="008C1E40" w:rsidRDefault="000664A6" w:rsidP="001C307C">
            <w:pPr>
              <w:jc w:val="center"/>
              <w:rPr>
                <w:b/>
                <w:bCs/>
                <w:color w:val="000000"/>
              </w:rPr>
            </w:pPr>
            <w:r w:rsidRPr="000664A6">
              <w:rPr>
                <w:b/>
                <w:bCs/>
              </w:rPr>
              <w:t xml:space="preserve"> 3 Oct 2014</w:t>
            </w:r>
          </w:p>
        </w:tc>
      </w:tr>
      <w:tr w:rsidR="0045215A" w:rsidRPr="008C1E40" w14:paraId="6F5E3963" w14:textId="77777777" w:rsidTr="001C307C">
        <w:trPr>
          <w:trHeight w:val="703"/>
        </w:trPr>
        <w:tc>
          <w:tcPr>
            <w:tcW w:w="786" w:type="dxa"/>
            <w:tcBorders>
              <w:top w:val="double" w:sz="6" w:space="0" w:color="548DD4"/>
              <w:left w:val="double" w:sz="6" w:space="0" w:color="548DD4"/>
              <w:bottom w:val="single" w:sz="8" w:space="0" w:color="1F497D" w:themeColor="text2"/>
              <w:right w:val="single" w:sz="8" w:space="0" w:color="1F497D" w:themeColor="text2"/>
            </w:tcBorders>
            <w:shd w:val="clear" w:color="000000" w:fill="FFFFFF"/>
            <w:vAlign w:val="center"/>
            <w:hideMark/>
          </w:tcPr>
          <w:p w14:paraId="42C212AE" w14:textId="77777777" w:rsidR="0045215A" w:rsidRPr="008C1E40" w:rsidRDefault="0045215A" w:rsidP="001C307C">
            <w:pPr>
              <w:jc w:val="center"/>
              <w:rPr>
                <w:color w:val="000000"/>
                <w:sz w:val="18"/>
                <w:szCs w:val="18"/>
              </w:rPr>
            </w:pPr>
            <w:r w:rsidRPr="008C1E40">
              <w:rPr>
                <w:color w:val="000000"/>
                <w:sz w:val="18"/>
                <w:szCs w:val="18"/>
              </w:rPr>
              <w:t>75711</w:t>
            </w:r>
          </w:p>
        </w:tc>
        <w:tc>
          <w:tcPr>
            <w:tcW w:w="1595" w:type="dxa"/>
            <w:tcBorders>
              <w:top w:val="double" w:sz="6" w:space="0" w:color="548DD4"/>
              <w:left w:val="single" w:sz="8" w:space="0" w:color="1F497D" w:themeColor="text2"/>
              <w:bottom w:val="single" w:sz="8" w:space="0" w:color="1F497D" w:themeColor="text2"/>
              <w:right w:val="single" w:sz="8" w:space="0" w:color="1F497D" w:themeColor="text2"/>
            </w:tcBorders>
            <w:shd w:val="clear" w:color="auto" w:fill="auto"/>
            <w:vAlign w:val="center"/>
            <w:hideMark/>
          </w:tcPr>
          <w:p w14:paraId="2A5362AC" w14:textId="5995E1B4" w:rsidR="0045215A" w:rsidRPr="008C1E40" w:rsidRDefault="0045215A" w:rsidP="001C307C">
            <w:pPr>
              <w:rPr>
                <w:color w:val="000000"/>
                <w:sz w:val="18"/>
                <w:szCs w:val="18"/>
              </w:rPr>
            </w:pPr>
            <w:r w:rsidRPr="00111CBF">
              <w:rPr>
                <w:sz w:val="18"/>
                <w:szCs w:val="18"/>
              </w:rPr>
              <w:t xml:space="preserve">Alternative social services </w:t>
            </w:r>
          </w:p>
        </w:tc>
        <w:tc>
          <w:tcPr>
            <w:tcW w:w="1036" w:type="dxa"/>
            <w:tcBorders>
              <w:top w:val="double" w:sz="6" w:space="0" w:color="548DD4"/>
              <w:left w:val="single" w:sz="8" w:space="0" w:color="1F497D" w:themeColor="text2"/>
              <w:bottom w:val="single" w:sz="8" w:space="0" w:color="1F497D" w:themeColor="text2"/>
              <w:right w:val="single" w:sz="8" w:space="0" w:color="1F497D" w:themeColor="text2"/>
            </w:tcBorders>
            <w:shd w:val="clear" w:color="auto" w:fill="auto"/>
            <w:vAlign w:val="center"/>
            <w:hideMark/>
          </w:tcPr>
          <w:p w14:paraId="5BFD2292" w14:textId="3FCC4C0B" w:rsidR="0045215A" w:rsidRPr="008C1E40" w:rsidRDefault="0045215A" w:rsidP="001C307C">
            <w:pPr>
              <w:jc w:val="center"/>
              <w:rPr>
                <w:color w:val="000000"/>
                <w:sz w:val="18"/>
                <w:szCs w:val="18"/>
              </w:rPr>
            </w:pPr>
            <w:r w:rsidRPr="00111CBF">
              <w:rPr>
                <w:sz w:val="18"/>
                <w:szCs w:val="18"/>
              </w:rPr>
              <w:t>Number</w:t>
            </w:r>
          </w:p>
        </w:tc>
        <w:tc>
          <w:tcPr>
            <w:tcW w:w="972" w:type="dxa"/>
            <w:tcBorders>
              <w:top w:val="double" w:sz="6" w:space="0" w:color="548DD4"/>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19241CD3" w14:textId="77777777" w:rsidR="0045215A" w:rsidRPr="008C1E40" w:rsidRDefault="0045215A" w:rsidP="001C307C">
            <w:pPr>
              <w:jc w:val="center"/>
              <w:rPr>
                <w:color w:val="000000"/>
                <w:sz w:val="18"/>
                <w:szCs w:val="18"/>
              </w:rPr>
            </w:pPr>
            <w:r w:rsidRPr="008C1E40">
              <w:rPr>
                <w:color w:val="000000"/>
                <w:sz w:val="18"/>
                <w:szCs w:val="18"/>
              </w:rPr>
              <w:t>0</w:t>
            </w:r>
          </w:p>
        </w:tc>
        <w:tc>
          <w:tcPr>
            <w:tcW w:w="972" w:type="dxa"/>
            <w:tcBorders>
              <w:top w:val="double" w:sz="6" w:space="0" w:color="548DD4"/>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19727FB4" w14:textId="77777777" w:rsidR="0045215A" w:rsidRPr="008C1E40" w:rsidRDefault="0045215A" w:rsidP="001C307C">
            <w:pPr>
              <w:jc w:val="center"/>
              <w:rPr>
                <w:color w:val="000000"/>
                <w:sz w:val="18"/>
                <w:szCs w:val="18"/>
              </w:rPr>
            </w:pPr>
            <w:r w:rsidRPr="008C1E40">
              <w:rPr>
                <w:color w:val="000000"/>
                <w:sz w:val="18"/>
                <w:szCs w:val="18"/>
              </w:rPr>
              <w:t>77</w:t>
            </w:r>
          </w:p>
        </w:tc>
        <w:tc>
          <w:tcPr>
            <w:tcW w:w="1357" w:type="dxa"/>
            <w:tcBorders>
              <w:top w:val="double" w:sz="6" w:space="0" w:color="548DD4"/>
              <w:left w:val="single" w:sz="8" w:space="0" w:color="1F497D" w:themeColor="text2"/>
              <w:bottom w:val="single" w:sz="8" w:space="0" w:color="1F497D" w:themeColor="text2"/>
              <w:right w:val="single" w:sz="8" w:space="0" w:color="1F497D" w:themeColor="text2"/>
            </w:tcBorders>
            <w:shd w:val="clear" w:color="auto" w:fill="auto"/>
            <w:vAlign w:val="center"/>
            <w:hideMark/>
          </w:tcPr>
          <w:p w14:paraId="5899E6F1" w14:textId="77777777" w:rsidR="0045215A" w:rsidRPr="008C1E40" w:rsidRDefault="0045215A" w:rsidP="001C307C">
            <w:pPr>
              <w:jc w:val="center"/>
              <w:rPr>
                <w:color w:val="000000"/>
                <w:sz w:val="18"/>
                <w:szCs w:val="18"/>
              </w:rPr>
            </w:pPr>
            <w:r w:rsidRPr="008C1E40">
              <w:rPr>
                <w:color w:val="000000"/>
                <w:sz w:val="18"/>
                <w:szCs w:val="18"/>
              </w:rPr>
              <w:t>93</w:t>
            </w:r>
          </w:p>
        </w:tc>
        <w:tc>
          <w:tcPr>
            <w:tcW w:w="1100" w:type="dxa"/>
            <w:tcBorders>
              <w:top w:val="double" w:sz="6" w:space="0" w:color="548DD4"/>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233DA17D" w14:textId="77777777" w:rsidR="0045215A" w:rsidRPr="008C1E40" w:rsidRDefault="0045215A" w:rsidP="001C307C">
            <w:pPr>
              <w:jc w:val="center"/>
              <w:rPr>
                <w:color w:val="000000"/>
                <w:sz w:val="18"/>
                <w:szCs w:val="18"/>
              </w:rPr>
            </w:pPr>
            <w:r w:rsidRPr="008C1E40">
              <w:rPr>
                <w:color w:val="000000"/>
                <w:sz w:val="18"/>
                <w:szCs w:val="18"/>
              </w:rPr>
              <w:t>30</w:t>
            </w:r>
          </w:p>
        </w:tc>
        <w:tc>
          <w:tcPr>
            <w:tcW w:w="1288" w:type="dxa"/>
            <w:tcBorders>
              <w:top w:val="double" w:sz="6" w:space="0" w:color="548DD4"/>
              <w:left w:val="single" w:sz="8" w:space="0" w:color="1F497D" w:themeColor="text2"/>
              <w:bottom w:val="single" w:sz="8" w:space="0" w:color="1F497D" w:themeColor="text2"/>
              <w:right w:val="double" w:sz="6" w:space="0" w:color="548DD4"/>
            </w:tcBorders>
            <w:shd w:val="clear" w:color="auto" w:fill="auto"/>
            <w:noWrap/>
            <w:vAlign w:val="center"/>
            <w:hideMark/>
          </w:tcPr>
          <w:p w14:paraId="0E690E82" w14:textId="77777777" w:rsidR="0045215A" w:rsidRPr="008C1E40" w:rsidRDefault="0045215A" w:rsidP="001C307C">
            <w:pPr>
              <w:jc w:val="center"/>
              <w:rPr>
                <w:color w:val="000000"/>
                <w:sz w:val="18"/>
                <w:szCs w:val="18"/>
              </w:rPr>
            </w:pPr>
            <w:r w:rsidRPr="008C1E40">
              <w:rPr>
                <w:color w:val="000000"/>
                <w:sz w:val="18"/>
                <w:szCs w:val="18"/>
              </w:rPr>
              <w:t>1 052 800 597</w:t>
            </w:r>
          </w:p>
        </w:tc>
      </w:tr>
      <w:tr w:rsidR="0045215A" w:rsidRPr="008C1E40" w14:paraId="3B16D1B4" w14:textId="77777777" w:rsidTr="001C307C">
        <w:trPr>
          <w:trHeight w:val="689"/>
        </w:trPr>
        <w:tc>
          <w:tcPr>
            <w:tcW w:w="786" w:type="dxa"/>
            <w:tcBorders>
              <w:top w:val="single" w:sz="8" w:space="0" w:color="1F497D" w:themeColor="text2"/>
              <w:left w:val="double" w:sz="6" w:space="0" w:color="548DD4"/>
              <w:bottom w:val="single" w:sz="8" w:space="0" w:color="1F497D" w:themeColor="text2"/>
              <w:right w:val="single" w:sz="8" w:space="0" w:color="1F497D" w:themeColor="text2"/>
            </w:tcBorders>
            <w:shd w:val="clear" w:color="000000" w:fill="FFFFFF"/>
            <w:vAlign w:val="center"/>
            <w:hideMark/>
          </w:tcPr>
          <w:p w14:paraId="0CCC7298" w14:textId="77777777" w:rsidR="0045215A" w:rsidRPr="008C1E40" w:rsidRDefault="0045215A" w:rsidP="001C307C">
            <w:pPr>
              <w:jc w:val="center"/>
              <w:rPr>
                <w:color w:val="000000"/>
                <w:sz w:val="18"/>
                <w:szCs w:val="18"/>
              </w:rPr>
            </w:pPr>
            <w:r w:rsidRPr="008C1E40">
              <w:rPr>
                <w:color w:val="000000"/>
                <w:sz w:val="18"/>
                <w:szCs w:val="18"/>
              </w:rPr>
              <w:t>75712</w:t>
            </w:r>
          </w:p>
        </w:tc>
        <w:tc>
          <w:tcPr>
            <w:tcW w:w="1595"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1A54ECCA" w14:textId="369AC93C" w:rsidR="0045215A" w:rsidRPr="008C1E40" w:rsidRDefault="0045215A" w:rsidP="001C307C">
            <w:pPr>
              <w:rPr>
                <w:color w:val="000000"/>
                <w:sz w:val="18"/>
                <w:szCs w:val="18"/>
              </w:rPr>
            </w:pPr>
            <w:r w:rsidRPr="00111CBF">
              <w:rPr>
                <w:sz w:val="18"/>
                <w:szCs w:val="18"/>
              </w:rPr>
              <w:t>Number of newly established social services and activities</w:t>
            </w:r>
          </w:p>
        </w:tc>
        <w:tc>
          <w:tcPr>
            <w:tcW w:w="103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470CC45E" w14:textId="493F352D" w:rsidR="0045215A" w:rsidRPr="008C1E40" w:rsidRDefault="0045215A" w:rsidP="001C307C">
            <w:pPr>
              <w:jc w:val="center"/>
              <w:rPr>
                <w:color w:val="000000"/>
                <w:sz w:val="18"/>
                <w:szCs w:val="18"/>
              </w:rPr>
            </w:pPr>
            <w:r w:rsidRPr="00111CBF">
              <w:rPr>
                <w:sz w:val="18"/>
                <w:szCs w:val="18"/>
              </w:rPr>
              <w:t>Number</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4FD632D3" w14:textId="77777777" w:rsidR="0045215A" w:rsidRPr="008C1E40" w:rsidRDefault="0045215A" w:rsidP="001C307C">
            <w:pPr>
              <w:jc w:val="center"/>
              <w:rPr>
                <w:color w:val="000000"/>
                <w:sz w:val="18"/>
                <w:szCs w:val="18"/>
              </w:rPr>
            </w:pPr>
            <w:r w:rsidRPr="008C1E40">
              <w:rPr>
                <w:color w:val="000000"/>
                <w:sz w:val="18"/>
                <w:szCs w:val="18"/>
              </w:rPr>
              <w:t>0</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676898F9" w14:textId="77777777" w:rsidR="0045215A" w:rsidRPr="008C1E40" w:rsidRDefault="0045215A" w:rsidP="001C307C">
            <w:pPr>
              <w:jc w:val="center"/>
              <w:rPr>
                <w:color w:val="000000"/>
                <w:sz w:val="18"/>
                <w:szCs w:val="18"/>
              </w:rPr>
            </w:pPr>
            <w:r w:rsidRPr="008C1E40">
              <w:rPr>
                <w:color w:val="000000"/>
                <w:sz w:val="18"/>
                <w:szCs w:val="18"/>
              </w:rPr>
              <w:t>142</w:t>
            </w:r>
          </w:p>
        </w:tc>
        <w:tc>
          <w:tcPr>
            <w:tcW w:w="1357"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32C17DDF" w14:textId="77777777" w:rsidR="0045215A" w:rsidRPr="008C1E40" w:rsidRDefault="0045215A" w:rsidP="001C307C">
            <w:pPr>
              <w:jc w:val="center"/>
              <w:rPr>
                <w:color w:val="000000"/>
                <w:sz w:val="18"/>
                <w:szCs w:val="18"/>
              </w:rPr>
            </w:pPr>
            <w:r w:rsidRPr="008C1E40">
              <w:rPr>
                <w:color w:val="000000"/>
                <w:sz w:val="18"/>
                <w:szCs w:val="18"/>
              </w:rPr>
              <w:t>127</w:t>
            </w:r>
          </w:p>
        </w:tc>
        <w:tc>
          <w:tcPr>
            <w:tcW w:w="110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44069FB0" w14:textId="77777777" w:rsidR="0045215A" w:rsidRPr="008C1E40" w:rsidRDefault="0045215A" w:rsidP="001C307C">
            <w:pPr>
              <w:jc w:val="center"/>
              <w:rPr>
                <w:color w:val="000000"/>
                <w:sz w:val="18"/>
                <w:szCs w:val="18"/>
              </w:rPr>
            </w:pPr>
            <w:r w:rsidRPr="008C1E40">
              <w:rPr>
                <w:color w:val="000000"/>
                <w:sz w:val="18"/>
                <w:szCs w:val="18"/>
              </w:rPr>
              <w:t>68</w:t>
            </w:r>
          </w:p>
        </w:tc>
        <w:tc>
          <w:tcPr>
            <w:tcW w:w="1288" w:type="dxa"/>
            <w:tcBorders>
              <w:top w:val="single" w:sz="8" w:space="0" w:color="1F497D" w:themeColor="text2"/>
              <w:left w:val="single" w:sz="8" w:space="0" w:color="1F497D" w:themeColor="text2"/>
              <w:bottom w:val="single" w:sz="8" w:space="0" w:color="1F497D" w:themeColor="text2"/>
              <w:right w:val="double" w:sz="6" w:space="0" w:color="548DD4"/>
            </w:tcBorders>
            <w:shd w:val="clear" w:color="auto" w:fill="auto"/>
            <w:noWrap/>
            <w:vAlign w:val="center"/>
            <w:hideMark/>
          </w:tcPr>
          <w:p w14:paraId="4D290E4F" w14:textId="77777777" w:rsidR="0045215A" w:rsidRPr="008C1E40" w:rsidRDefault="0045215A" w:rsidP="001C307C">
            <w:pPr>
              <w:jc w:val="center"/>
              <w:rPr>
                <w:color w:val="000000"/>
                <w:sz w:val="18"/>
                <w:szCs w:val="18"/>
              </w:rPr>
            </w:pPr>
            <w:r w:rsidRPr="008C1E40">
              <w:rPr>
                <w:color w:val="000000"/>
                <w:sz w:val="18"/>
                <w:szCs w:val="18"/>
              </w:rPr>
              <w:t>234 387 829</w:t>
            </w:r>
          </w:p>
        </w:tc>
      </w:tr>
      <w:tr w:rsidR="0045215A" w:rsidRPr="008C1E40" w14:paraId="167B38E6" w14:textId="77777777" w:rsidTr="001C307C">
        <w:trPr>
          <w:trHeight w:val="464"/>
        </w:trPr>
        <w:tc>
          <w:tcPr>
            <w:tcW w:w="786" w:type="dxa"/>
            <w:tcBorders>
              <w:top w:val="single" w:sz="8" w:space="0" w:color="1F497D" w:themeColor="text2"/>
              <w:left w:val="double" w:sz="6" w:space="0" w:color="548DD4"/>
              <w:bottom w:val="single" w:sz="8" w:space="0" w:color="1F497D" w:themeColor="text2"/>
              <w:right w:val="single" w:sz="8" w:space="0" w:color="1F497D" w:themeColor="text2"/>
            </w:tcBorders>
            <w:shd w:val="clear" w:color="000000" w:fill="FFFFFF"/>
            <w:vAlign w:val="center"/>
            <w:hideMark/>
          </w:tcPr>
          <w:p w14:paraId="7577BA88" w14:textId="77777777" w:rsidR="0045215A" w:rsidRPr="008C1E40" w:rsidRDefault="0045215A" w:rsidP="001C307C">
            <w:pPr>
              <w:jc w:val="center"/>
              <w:rPr>
                <w:color w:val="000000"/>
                <w:sz w:val="18"/>
                <w:szCs w:val="18"/>
              </w:rPr>
            </w:pPr>
            <w:r w:rsidRPr="008C1E40">
              <w:rPr>
                <w:color w:val="000000"/>
                <w:sz w:val="18"/>
                <w:szCs w:val="18"/>
              </w:rPr>
              <w:t>75603</w:t>
            </w:r>
          </w:p>
        </w:tc>
        <w:tc>
          <w:tcPr>
            <w:tcW w:w="1595"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0D3BF2F0" w14:textId="1230505A" w:rsidR="0045215A" w:rsidRPr="008C1E40" w:rsidRDefault="0045215A" w:rsidP="001C307C">
            <w:pPr>
              <w:rPr>
                <w:color w:val="000000"/>
                <w:sz w:val="18"/>
                <w:szCs w:val="18"/>
              </w:rPr>
            </w:pPr>
            <w:r w:rsidRPr="00111CBF">
              <w:rPr>
                <w:sz w:val="18"/>
                <w:szCs w:val="18"/>
              </w:rPr>
              <w:t>Efficiency of support</w:t>
            </w:r>
          </w:p>
        </w:tc>
        <w:tc>
          <w:tcPr>
            <w:tcW w:w="103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4FE39A82" w14:textId="7CD4C5B3" w:rsidR="0045215A" w:rsidRPr="008C1E40" w:rsidRDefault="0045215A" w:rsidP="001C307C">
            <w:pPr>
              <w:jc w:val="center"/>
              <w:rPr>
                <w:color w:val="000000"/>
                <w:sz w:val="18"/>
                <w:szCs w:val="18"/>
              </w:rPr>
            </w:pPr>
            <w:r w:rsidRPr="00111CBF">
              <w:rPr>
                <w:sz w:val="18"/>
                <w:szCs w:val="18"/>
              </w:rPr>
              <w:t>%</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69AB4557" w14:textId="77777777" w:rsidR="0045215A" w:rsidRPr="008C1E40" w:rsidRDefault="0045215A" w:rsidP="001C307C">
            <w:pPr>
              <w:jc w:val="center"/>
              <w:rPr>
                <w:color w:val="000000"/>
                <w:sz w:val="18"/>
                <w:szCs w:val="18"/>
              </w:rPr>
            </w:pPr>
            <w:r w:rsidRPr="008C1E40">
              <w:rPr>
                <w:color w:val="000000"/>
                <w:sz w:val="18"/>
                <w:szCs w:val="18"/>
              </w:rPr>
              <w:t>0</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6A900BD2" w14:textId="77777777" w:rsidR="0045215A" w:rsidRPr="008C1E40" w:rsidRDefault="0045215A" w:rsidP="001C307C">
            <w:pPr>
              <w:jc w:val="center"/>
              <w:rPr>
                <w:color w:val="000000"/>
                <w:sz w:val="18"/>
                <w:szCs w:val="18"/>
              </w:rPr>
            </w:pPr>
            <w:r w:rsidRPr="008C1E40">
              <w:rPr>
                <w:color w:val="000000"/>
                <w:sz w:val="18"/>
                <w:szCs w:val="18"/>
              </w:rPr>
              <w:t>60</w:t>
            </w:r>
          </w:p>
        </w:tc>
        <w:tc>
          <w:tcPr>
            <w:tcW w:w="1357"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332262BD" w14:textId="77777777" w:rsidR="0045215A" w:rsidRPr="008C1E40" w:rsidRDefault="0045215A" w:rsidP="001C307C">
            <w:pPr>
              <w:jc w:val="center"/>
              <w:rPr>
                <w:color w:val="000000"/>
                <w:sz w:val="18"/>
                <w:szCs w:val="18"/>
              </w:rPr>
            </w:pPr>
            <w:r w:rsidRPr="008C1E40">
              <w:rPr>
                <w:color w:val="000000"/>
                <w:sz w:val="18"/>
                <w:szCs w:val="18"/>
              </w:rPr>
              <w:t>69,17</w:t>
            </w:r>
          </w:p>
        </w:tc>
        <w:tc>
          <w:tcPr>
            <w:tcW w:w="110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4932B245" w14:textId="77777777" w:rsidR="0045215A" w:rsidRPr="008C1E40" w:rsidRDefault="0045215A" w:rsidP="001C307C">
            <w:pPr>
              <w:jc w:val="center"/>
              <w:rPr>
                <w:color w:val="000000"/>
                <w:sz w:val="18"/>
                <w:szCs w:val="18"/>
              </w:rPr>
            </w:pPr>
            <w:r w:rsidRPr="008C1E40">
              <w:rPr>
                <w:color w:val="000000"/>
                <w:sz w:val="18"/>
                <w:szCs w:val="18"/>
              </w:rPr>
              <w:t>70,11</w:t>
            </w:r>
          </w:p>
        </w:tc>
        <w:tc>
          <w:tcPr>
            <w:tcW w:w="1288" w:type="dxa"/>
            <w:tcBorders>
              <w:top w:val="single" w:sz="8" w:space="0" w:color="1F497D" w:themeColor="text2"/>
              <w:left w:val="single" w:sz="8" w:space="0" w:color="1F497D" w:themeColor="text2"/>
              <w:bottom w:val="single" w:sz="8" w:space="0" w:color="1F497D" w:themeColor="text2"/>
              <w:right w:val="double" w:sz="6" w:space="0" w:color="548DD4"/>
            </w:tcBorders>
            <w:shd w:val="clear" w:color="auto" w:fill="auto"/>
            <w:noWrap/>
            <w:vAlign w:val="center"/>
            <w:hideMark/>
          </w:tcPr>
          <w:p w14:paraId="38EDD117" w14:textId="77777777" w:rsidR="0045215A" w:rsidRPr="008C1E40" w:rsidRDefault="0045215A" w:rsidP="001C307C">
            <w:pPr>
              <w:jc w:val="center"/>
              <w:rPr>
                <w:color w:val="000000"/>
                <w:sz w:val="18"/>
                <w:szCs w:val="18"/>
              </w:rPr>
            </w:pPr>
            <w:r w:rsidRPr="008C1E40">
              <w:rPr>
                <w:color w:val="000000"/>
                <w:sz w:val="18"/>
                <w:szCs w:val="18"/>
              </w:rPr>
              <w:t>99 478 873</w:t>
            </w:r>
          </w:p>
        </w:tc>
      </w:tr>
      <w:tr w:rsidR="0045215A" w:rsidRPr="008C1E40" w14:paraId="4616978F" w14:textId="77777777" w:rsidTr="001C307C">
        <w:trPr>
          <w:trHeight w:val="914"/>
        </w:trPr>
        <w:tc>
          <w:tcPr>
            <w:tcW w:w="786" w:type="dxa"/>
            <w:tcBorders>
              <w:top w:val="single" w:sz="8" w:space="0" w:color="1F497D" w:themeColor="text2"/>
              <w:left w:val="double" w:sz="6" w:space="0" w:color="548DD4"/>
              <w:bottom w:val="single" w:sz="8" w:space="0" w:color="1F497D" w:themeColor="text2"/>
              <w:right w:val="single" w:sz="8" w:space="0" w:color="1F497D" w:themeColor="text2"/>
            </w:tcBorders>
            <w:shd w:val="clear" w:color="000000" w:fill="FFFFFF"/>
            <w:vAlign w:val="center"/>
            <w:hideMark/>
          </w:tcPr>
          <w:p w14:paraId="1042855B" w14:textId="77777777" w:rsidR="0045215A" w:rsidRPr="008C1E40" w:rsidRDefault="0045215A" w:rsidP="001C307C">
            <w:pPr>
              <w:jc w:val="center"/>
              <w:rPr>
                <w:color w:val="000000"/>
                <w:sz w:val="18"/>
                <w:szCs w:val="18"/>
              </w:rPr>
            </w:pPr>
            <w:r w:rsidRPr="008C1E40">
              <w:rPr>
                <w:color w:val="000000"/>
                <w:sz w:val="18"/>
                <w:szCs w:val="18"/>
              </w:rPr>
              <w:t>80721</w:t>
            </w:r>
          </w:p>
        </w:tc>
        <w:tc>
          <w:tcPr>
            <w:tcW w:w="1595"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6302B791" w14:textId="7616F4E7" w:rsidR="0045215A" w:rsidRPr="008C1E40" w:rsidRDefault="0045215A" w:rsidP="001C307C">
            <w:pPr>
              <w:rPr>
                <w:color w:val="000000"/>
                <w:sz w:val="18"/>
                <w:szCs w:val="18"/>
              </w:rPr>
            </w:pPr>
            <w:r w:rsidRPr="00111CBF">
              <w:rPr>
                <w:sz w:val="18"/>
                <w:szCs w:val="18"/>
              </w:rPr>
              <w:t>Increase in the standard (fit-out) of specialised workplaces</w:t>
            </w:r>
          </w:p>
        </w:tc>
        <w:tc>
          <w:tcPr>
            <w:tcW w:w="103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7A4928C3" w14:textId="3EEDBF9F" w:rsidR="0045215A" w:rsidRPr="008C1E40" w:rsidRDefault="0045215A" w:rsidP="001C307C">
            <w:pPr>
              <w:jc w:val="center"/>
              <w:rPr>
                <w:color w:val="000000"/>
                <w:sz w:val="18"/>
                <w:szCs w:val="18"/>
              </w:rPr>
            </w:pPr>
            <w:r w:rsidRPr="00111CBF">
              <w:rPr>
                <w:sz w:val="18"/>
                <w:szCs w:val="18"/>
              </w:rPr>
              <w:t>%</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63ADC10A" w14:textId="77777777" w:rsidR="0045215A" w:rsidRPr="008C1E40" w:rsidRDefault="0045215A" w:rsidP="001C307C">
            <w:pPr>
              <w:jc w:val="center"/>
              <w:rPr>
                <w:color w:val="000000"/>
                <w:sz w:val="18"/>
                <w:szCs w:val="18"/>
              </w:rPr>
            </w:pPr>
            <w:r w:rsidRPr="008C1E40">
              <w:rPr>
                <w:color w:val="000000"/>
                <w:sz w:val="18"/>
                <w:szCs w:val="18"/>
              </w:rPr>
              <w:t>0</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1BD394BF" w14:textId="77777777" w:rsidR="0045215A" w:rsidRPr="008C1E40" w:rsidRDefault="0045215A" w:rsidP="001C307C">
            <w:pPr>
              <w:jc w:val="center"/>
              <w:rPr>
                <w:color w:val="000000"/>
                <w:sz w:val="18"/>
                <w:szCs w:val="18"/>
              </w:rPr>
            </w:pPr>
            <w:r w:rsidRPr="008C1E40">
              <w:rPr>
                <w:color w:val="000000"/>
                <w:sz w:val="18"/>
                <w:szCs w:val="18"/>
              </w:rPr>
              <w:t>60</w:t>
            </w:r>
          </w:p>
        </w:tc>
        <w:tc>
          <w:tcPr>
            <w:tcW w:w="1357"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1EFE1D62" w14:textId="77777777" w:rsidR="0045215A" w:rsidRPr="008C1E40" w:rsidRDefault="0045215A" w:rsidP="001C307C">
            <w:pPr>
              <w:jc w:val="center"/>
              <w:rPr>
                <w:color w:val="000000"/>
                <w:sz w:val="18"/>
                <w:szCs w:val="18"/>
              </w:rPr>
            </w:pPr>
            <w:r w:rsidRPr="008C1E40">
              <w:rPr>
                <w:color w:val="000000"/>
                <w:sz w:val="18"/>
                <w:szCs w:val="18"/>
              </w:rPr>
              <w:t>60</w:t>
            </w:r>
          </w:p>
        </w:tc>
        <w:tc>
          <w:tcPr>
            <w:tcW w:w="110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15BA02B5" w14:textId="77777777" w:rsidR="0045215A" w:rsidRPr="008C1E40" w:rsidRDefault="0045215A" w:rsidP="001C307C">
            <w:pPr>
              <w:jc w:val="center"/>
              <w:rPr>
                <w:color w:val="000000"/>
                <w:sz w:val="18"/>
                <w:szCs w:val="18"/>
              </w:rPr>
            </w:pPr>
            <w:r w:rsidRPr="008C1E40">
              <w:rPr>
                <w:color w:val="000000"/>
                <w:sz w:val="18"/>
                <w:szCs w:val="18"/>
              </w:rPr>
              <w:t>69,47</w:t>
            </w:r>
          </w:p>
        </w:tc>
        <w:tc>
          <w:tcPr>
            <w:tcW w:w="1288" w:type="dxa"/>
            <w:tcBorders>
              <w:top w:val="single" w:sz="8" w:space="0" w:color="1F497D" w:themeColor="text2"/>
              <w:left w:val="single" w:sz="8" w:space="0" w:color="1F497D" w:themeColor="text2"/>
              <w:bottom w:val="single" w:sz="8" w:space="0" w:color="1F497D" w:themeColor="text2"/>
              <w:right w:val="double" w:sz="6" w:space="0" w:color="548DD4"/>
            </w:tcBorders>
            <w:shd w:val="clear" w:color="auto" w:fill="auto"/>
            <w:noWrap/>
            <w:vAlign w:val="center"/>
            <w:hideMark/>
          </w:tcPr>
          <w:p w14:paraId="1C06A5E2" w14:textId="77777777" w:rsidR="0045215A" w:rsidRPr="008C1E40" w:rsidRDefault="0045215A" w:rsidP="001C307C">
            <w:pPr>
              <w:jc w:val="center"/>
              <w:rPr>
                <w:color w:val="000000"/>
                <w:sz w:val="18"/>
                <w:szCs w:val="18"/>
              </w:rPr>
            </w:pPr>
            <w:r w:rsidRPr="008C1E40">
              <w:rPr>
                <w:color w:val="000000"/>
                <w:sz w:val="18"/>
                <w:szCs w:val="18"/>
              </w:rPr>
              <w:t>5 003 563 476</w:t>
            </w:r>
          </w:p>
        </w:tc>
      </w:tr>
      <w:tr w:rsidR="0045215A" w:rsidRPr="008C1E40" w14:paraId="777C5C35" w14:textId="77777777" w:rsidTr="001C307C">
        <w:trPr>
          <w:trHeight w:val="689"/>
        </w:trPr>
        <w:tc>
          <w:tcPr>
            <w:tcW w:w="786" w:type="dxa"/>
            <w:tcBorders>
              <w:top w:val="single" w:sz="8" w:space="0" w:color="1F497D" w:themeColor="text2"/>
              <w:left w:val="double" w:sz="6" w:space="0" w:color="548DD4"/>
              <w:bottom w:val="single" w:sz="8" w:space="0" w:color="1F497D" w:themeColor="text2"/>
              <w:right w:val="single" w:sz="8" w:space="0" w:color="1F497D" w:themeColor="text2"/>
            </w:tcBorders>
            <w:shd w:val="clear" w:color="000000" w:fill="FFFFFF"/>
            <w:vAlign w:val="center"/>
            <w:hideMark/>
          </w:tcPr>
          <w:p w14:paraId="6BC11539" w14:textId="77777777" w:rsidR="0045215A" w:rsidRPr="008C1E40" w:rsidRDefault="0045215A" w:rsidP="001C307C">
            <w:pPr>
              <w:jc w:val="center"/>
              <w:rPr>
                <w:color w:val="000000"/>
                <w:sz w:val="18"/>
                <w:szCs w:val="18"/>
              </w:rPr>
            </w:pPr>
            <w:r w:rsidRPr="008C1E40">
              <w:rPr>
                <w:color w:val="000000"/>
                <w:sz w:val="18"/>
                <w:szCs w:val="18"/>
              </w:rPr>
              <w:t>80712</w:t>
            </w:r>
          </w:p>
        </w:tc>
        <w:tc>
          <w:tcPr>
            <w:tcW w:w="1595"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69582876" w14:textId="577CA501" w:rsidR="0045215A" w:rsidRPr="008C1E40" w:rsidRDefault="0045215A" w:rsidP="001C307C">
            <w:pPr>
              <w:rPr>
                <w:color w:val="000000"/>
                <w:sz w:val="18"/>
                <w:szCs w:val="18"/>
              </w:rPr>
            </w:pPr>
            <w:r w:rsidRPr="00111CBF">
              <w:rPr>
                <w:sz w:val="18"/>
                <w:szCs w:val="18"/>
              </w:rPr>
              <w:t xml:space="preserve">Number of prevention programmes available to citizens </w:t>
            </w:r>
          </w:p>
        </w:tc>
        <w:tc>
          <w:tcPr>
            <w:tcW w:w="103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76152156" w14:textId="32EB967B" w:rsidR="0045215A" w:rsidRPr="008C1E40" w:rsidRDefault="0045215A" w:rsidP="001C307C">
            <w:pPr>
              <w:jc w:val="center"/>
              <w:rPr>
                <w:color w:val="000000"/>
                <w:sz w:val="18"/>
                <w:szCs w:val="18"/>
              </w:rPr>
            </w:pPr>
            <w:r w:rsidRPr="00111CBF">
              <w:rPr>
                <w:sz w:val="18"/>
                <w:szCs w:val="18"/>
              </w:rPr>
              <w:t>Number</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23ACE4B8" w14:textId="77777777" w:rsidR="0045215A" w:rsidRPr="008C1E40" w:rsidRDefault="0045215A" w:rsidP="001C307C">
            <w:pPr>
              <w:jc w:val="center"/>
              <w:rPr>
                <w:color w:val="000000"/>
                <w:sz w:val="18"/>
                <w:szCs w:val="18"/>
              </w:rPr>
            </w:pPr>
            <w:r w:rsidRPr="008C1E40">
              <w:rPr>
                <w:color w:val="000000"/>
                <w:sz w:val="18"/>
                <w:szCs w:val="18"/>
              </w:rPr>
              <w:t>0</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3ACF1FB7" w14:textId="77777777" w:rsidR="0045215A" w:rsidRPr="008C1E40" w:rsidRDefault="0045215A" w:rsidP="001C307C">
            <w:pPr>
              <w:jc w:val="center"/>
              <w:rPr>
                <w:color w:val="000000"/>
                <w:sz w:val="18"/>
                <w:szCs w:val="18"/>
              </w:rPr>
            </w:pPr>
            <w:r w:rsidRPr="008C1E40">
              <w:rPr>
                <w:color w:val="000000"/>
                <w:sz w:val="18"/>
                <w:szCs w:val="18"/>
              </w:rPr>
              <w:t>45</w:t>
            </w:r>
          </w:p>
        </w:tc>
        <w:tc>
          <w:tcPr>
            <w:tcW w:w="1357"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37008426" w14:textId="77777777" w:rsidR="0045215A" w:rsidRPr="008C1E40" w:rsidRDefault="0045215A" w:rsidP="001C307C">
            <w:pPr>
              <w:jc w:val="center"/>
              <w:rPr>
                <w:color w:val="000000"/>
                <w:sz w:val="18"/>
                <w:szCs w:val="18"/>
              </w:rPr>
            </w:pPr>
            <w:r w:rsidRPr="008C1E40">
              <w:rPr>
                <w:color w:val="000000"/>
                <w:sz w:val="18"/>
                <w:szCs w:val="18"/>
              </w:rPr>
              <w:t>56</w:t>
            </w:r>
          </w:p>
        </w:tc>
        <w:tc>
          <w:tcPr>
            <w:tcW w:w="110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29DA8963" w14:textId="77777777" w:rsidR="0045215A" w:rsidRPr="008C1E40" w:rsidRDefault="0045215A" w:rsidP="001C307C">
            <w:pPr>
              <w:jc w:val="center"/>
              <w:rPr>
                <w:color w:val="000000"/>
                <w:sz w:val="18"/>
                <w:szCs w:val="18"/>
              </w:rPr>
            </w:pPr>
            <w:r w:rsidRPr="008C1E40">
              <w:rPr>
                <w:color w:val="000000"/>
                <w:sz w:val="18"/>
                <w:szCs w:val="18"/>
              </w:rPr>
              <w:t>32</w:t>
            </w:r>
          </w:p>
        </w:tc>
        <w:tc>
          <w:tcPr>
            <w:tcW w:w="1288" w:type="dxa"/>
            <w:tcBorders>
              <w:top w:val="single" w:sz="8" w:space="0" w:color="1F497D" w:themeColor="text2"/>
              <w:left w:val="single" w:sz="8" w:space="0" w:color="1F497D" w:themeColor="text2"/>
              <w:bottom w:val="single" w:sz="8" w:space="0" w:color="1F497D" w:themeColor="text2"/>
              <w:right w:val="double" w:sz="6" w:space="0" w:color="548DD4"/>
            </w:tcBorders>
            <w:shd w:val="clear" w:color="auto" w:fill="auto"/>
            <w:noWrap/>
            <w:vAlign w:val="center"/>
            <w:hideMark/>
          </w:tcPr>
          <w:p w14:paraId="3FD55DCD" w14:textId="77777777" w:rsidR="0045215A" w:rsidRPr="008C1E40" w:rsidRDefault="0045215A" w:rsidP="001C307C">
            <w:pPr>
              <w:jc w:val="center"/>
              <w:rPr>
                <w:color w:val="000000"/>
                <w:sz w:val="18"/>
                <w:szCs w:val="18"/>
              </w:rPr>
            </w:pPr>
            <w:r w:rsidRPr="008C1E40">
              <w:rPr>
                <w:color w:val="000000"/>
                <w:sz w:val="18"/>
                <w:szCs w:val="18"/>
              </w:rPr>
              <w:t>892 512 740</w:t>
            </w:r>
          </w:p>
        </w:tc>
      </w:tr>
      <w:tr w:rsidR="0045215A" w:rsidRPr="008C1E40" w14:paraId="415338E5" w14:textId="77777777" w:rsidTr="001C307C">
        <w:trPr>
          <w:trHeight w:val="1363"/>
        </w:trPr>
        <w:tc>
          <w:tcPr>
            <w:tcW w:w="786" w:type="dxa"/>
            <w:tcBorders>
              <w:top w:val="single" w:sz="8" w:space="0" w:color="1F497D" w:themeColor="text2"/>
              <w:left w:val="double" w:sz="6" w:space="0" w:color="548DD4"/>
              <w:bottom w:val="single" w:sz="8" w:space="0" w:color="1F497D" w:themeColor="text2"/>
              <w:right w:val="single" w:sz="8" w:space="0" w:color="1F497D" w:themeColor="text2"/>
            </w:tcBorders>
            <w:shd w:val="clear" w:color="000000" w:fill="FFFFFF"/>
            <w:vAlign w:val="center"/>
            <w:hideMark/>
          </w:tcPr>
          <w:p w14:paraId="78EA5C2E" w14:textId="77777777" w:rsidR="0045215A" w:rsidRPr="008C1E40" w:rsidRDefault="0045215A" w:rsidP="001C307C">
            <w:pPr>
              <w:jc w:val="center"/>
              <w:rPr>
                <w:color w:val="000000"/>
                <w:sz w:val="18"/>
                <w:szCs w:val="18"/>
              </w:rPr>
            </w:pPr>
            <w:r w:rsidRPr="008C1E40">
              <w:rPr>
                <w:color w:val="000000"/>
                <w:sz w:val="18"/>
                <w:szCs w:val="18"/>
              </w:rPr>
              <w:t>80704</w:t>
            </w:r>
          </w:p>
        </w:tc>
        <w:tc>
          <w:tcPr>
            <w:tcW w:w="1595"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51DF4560" w14:textId="6A5851B5" w:rsidR="0045215A" w:rsidRPr="008C1E40" w:rsidRDefault="0045215A" w:rsidP="001C307C">
            <w:pPr>
              <w:rPr>
                <w:color w:val="000000"/>
                <w:sz w:val="18"/>
                <w:szCs w:val="18"/>
              </w:rPr>
            </w:pPr>
            <w:r w:rsidRPr="00111CBF">
              <w:rPr>
                <w:sz w:val="18"/>
                <w:szCs w:val="18"/>
              </w:rPr>
              <w:t>Number of programmes introducing the standards and standard procedures for quality and cost management</w:t>
            </w:r>
          </w:p>
        </w:tc>
        <w:tc>
          <w:tcPr>
            <w:tcW w:w="103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7D7546AB" w14:textId="0BE8AE31" w:rsidR="0045215A" w:rsidRPr="008C1E40" w:rsidRDefault="0045215A" w:rsidP="001C307C">
            <w:pPr>
              <w:jc w:val="center"/>
              <w:rPr>
                <w:color w:val="000000"/>
                <w:sz w:val="18"/>
                <w:szCs w:val="18"/>
              </w:rPr>
            </w:pPr>
            <w:r w:rsidRPr="00111CBF">
              <w:rPr>
                <w:sz w:val="18"/>
                <w:szCs w:val="18"/>
              </w:rPr>
              <w:t>Number</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17250350" w14:textId="77777777" w:rsidR="0045215A" w:rsidRPr="008C1E40" w:rsidRDefault="0045215A" w:rsidP="001C307C">
            <w:pPr>
              <w:jc w:val="center"/>
              <w:rPr>
                <w:color w:val="000000"/>
                <w:sz w:val="18"/>
                <w:szCs w:val="18"/>
              </w:rPr>
            </w:pPr>
            <w:r w:rsidRPr="008C1E40">
              <w:rPr>
                <w:color w:val="000000"/>
                <w:sz w:val="18"/>
                <w:szCs w:val="18"/>
              </w:rPr>
              <w:t>0</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01FCCAD7" w14:textId="77777777" w:rsidR="0045215A" w:rsidRPr="008C1E40" w:rsidRDefault="0045215A" w:rsidP="001C307C">
            <w:pPr>
              <w:jc w:val="center"/>
              <w:rPr>
                <w:color w:val="000000"/>
                <w:sz w:val="18"/>
                <w:szCs w:val="18"/>
              </w:rPr>
            </w:pPr>
            <w:r w:rsidRPr="008C1E40">
              <w:rPr>
                <w:color w:val="000000"/>
                <w:sz w:val="18"/>
                <w:szCs w:val="18"/>
              </w:rPr>
              <w:t>24</w:t>
            </w:r>
          </w:p>
        </w:tc>
        <w:tc>
          <w:tcPr>
            <w:tcW w:w="1357"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59FE451D" w14:textId="77777777" w:rsidR="0045215A" w:rsidRPr="008C1E40" w:rsidRDefault="0045215A" w:rsidP="001C307C">
            <w:pPr>
              <w:jc w:val="center"/>
              <w:rPr>
                <w:color w:val="000000"/>
                <w:sz w:val="18"/>
                <w:szCs w:val="18"/>
              </w:rPr>
            </w:pPr>
            <w:r w:rsidRPr="008C1E40">
              <w:rPr>
                <w:color w:val="000000"/>
                <w:sz w:val="18"/>
                <w:szCs w:val="18"/>
              </w:rPr>
              <w:t>17</w:t>
            </w:r>
          </w:p>
        </w:tc>
        <w:tc>
          <w:tcPr>
            <w:tcW w:w="110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0AAE4D6C" w14:textId="77777777" w:rsidR="0045215A" w:rsidRPr="008C1E40" w:rsidRDefault="0045215A" w:rsidP="001C307C">
            <w:pPr>
              <w:jc w:val="center"/>
              <w:rPr>
                <w:color w:val="000000"/>
                <w:sz w:val="18"/>
                <w:szCs w:val="18"/>
              </w:rPr>
            </w:pPr>
            <w:r w:rsidRPr="008C1E40">
              <w:rPr>
                <w:color w:val="000000"/>
                <w:sz w:val="18"/>
                <w:szCs w:val="18"/>
              </w:rPr>
              <w:t>14</w:t>
            </w:r>
          </w:p>
        </w:tc>
        <w:tc>
          <w:tcPr>
            <w:tcW w:w="1288" w:type="dxa"/>
            <w:tcBorders>
              <w:top w:val="single" w:sz="8" w:space="0" w:color="1F497D" w:themeColor="text2"/>
              <w:left w:val="single" w:sz="8" w:space="0" w:color="1F497D" w:themeColor="text2"/>
              <w:bottom w:val="single" w:sz="8" w:space="0" w:color="1F497D" w:themeColor="text2"/>
              <w:right w:val="double" w:sz="6" w:space="0" w:color="548DD4"/>
            </w:tcBorders>
            <w:shd w:val="clear" w:color="auto" w:fill="auto"/>
            <w:noWrap/>
            <w:vAlign w:val="center"/>
            <w:hideMark/>
          </w:tcPr>
          <w:p w14:paraId="5BDCD138" w14:textId="77777777" w:rsidR="0045215A" w:rsidRPr="008C1E40" w:rsidRDefault="0045215A" w:rsidP="001C307C">
            <w:pPr>
              <w:jc w:val="center"/>
              <w:rPr>
                <w:color w:val="000000"/>
                <w:sz w:val="18"/>
                <w:szCs w:val="18"/>
              </w:rPr>
            </w:pPr>
            <w:r w:rsidRPr="008C1E40">
              <w:rPr>
                <w:color w:val="000000"/>
                <w:sz w:val="18"/>
                <w:szCs w:val="18"/>
              </w:rPr>
              <w:t>260 531 955</w:t>
            </w:r>
          </w:p>
        </w:tc>
      </w:tr>
      <w:tr w:rsidR="0045215A" w:rsidRPr="008C1E40" w14:paraId="03720A4C" w14:textId="77777777" w:rsidTr="001C307C">
        <w:trPr>
          <w:trHeight w:val="1363"/>
        </w:trPr>
        <w:tc>
          <w:tcPr>
            <w:tcW w:w="786" w:type="dxa"/>
            <w:tcBorders>
              <w:top w:val="single" w:sz="8" w:space="0" w:color="1F497D" w:themeColor="text2"/>
              <w:left w:val="double" w:sz="6" w:space="0" w:color="548DD4"/>
              <w:bottom w:val="single" w:sz="8" w:space="0" w:color="1F497D" w:themeColor="text2"/>
              <w:right w:val="single" w:sz="8" w:space="0" w:color="1F497D" w:themeColor="text2"/>
            </w:tcBorders>
            <w:shd w:val="clear" w:color="000000" w:fill="FFFFFF"/>
            <w:vAlign w:val="center"/>
            <w:hideMark/>
          </w:tcPr>
          <w:p w14:paraId="30BA8415" w14:textId="77777777" w:rsidR="0045215A" w:rsidRPr="008C1E40" w:rsidRDefault="0045215A" w:rsidP="001C307C">
            <w:pPr>
              <w:jc w:val="center"/>
              <w:rPr>
                <w:color w:val="000000"/>
                <w:sz w:val="18"/>
                <w:szCs w:val="18"/>
              </w:rPr>
            </w:pPr>
            <w:r w:rsidRPr="008C1E40">
              <w:rPr>
                <w:color w:val="000000"/>
                <w:sz w:val="18"/>
                <w:szCs w:val="18"/>
              </w:rPr>
              <w:t>74514</w:t>
            </w:r>
          </w:p>
        </w:tc>
        <w:tc>
          <w:tcPr>
            <w:tcW w:w="1595"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vAlign w:val="center"/>
            <w:hideMark/>
          </w:tcPr>
          <w:p w14:paraId="7E69D9C4" w14:textId="61DCD34C" w:rsidR="0045215A" w:rsidRPr="008C1E40" w:rsidRDefault="0045215A" w:rsidP="001C307C">
            <w:pPr>
              <w:rPr>
                <w:color w:val="000000"/>
                <w:sz w:val="18"/>
                <w:szCs w:val="18"/>
              </w:rPr>
            </w:pPr>
            <w:r w:rsidRPr="00111CBF">
              <w:rPr>
                <w:sz w:val="18"/>
                <w:szCs w:val="18"/>
              </w:rPr>
              <w:t xml:space="preserve">Quality increase in working and client environment of the employment services  institutions </w:t>
            </w:r>
          </w:p>
        </w:tc>
        <w:tc>
          <w:tcPr>
            <w:tcW w:w="103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vAlign w:val="center"/>
            <w:hideMark/>
          </w:tcPr>
          <w:p w14:paraId="3DD420A0" w14:textId="57B85AB9" w:rsidR="0045215A" w:rsidRPr="008C1E40" w:rsidRDefault="0045215A" w:rsidP="001C307C">
            <w:pPr>
              <w:jc w:val="center"/>
              <w:rPr>
                <w:color w:val="000000"/>
                <w:sz w:val="18"/>
                <w:szCs w:val="18"/>
              </w:rPr>
            </w:pPr>
            <w:r w:rsidRPr="00111CBF">
              <w:rPr>
                <w:sz w:val="18"/>
                <w:szCs w:val="18"/>
              </w:rPr>
              <w:t>%</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noWrap/>
            <w:vAlign w:val="center"/>
            <w:hideMark/>
          </w:tcPr>
          <w:p w14:paraId="0DF46DAC" w14:textId="77777777" w:rsidR="0045215A" w:rsidRPr="008C1E40" w:rsidRDefault="0045215A" w:rsidP="001C307C">
            <w:pPr>
              <w:jc w:val="center"/>
              <w:rPr>
                <w:color w:val="000000"/>
                <w:sz w:val="18"/>
                <w:szCs w:val="18"/>
              </w:rPr>
            </w:pPr>
            <w:r w:rsidRPr="008C1E40">
              <w:rPr>
                <w:color w:val="000000"/>
                <w:sz w:val="18"/>
                <w:szCs w:val="18"/>
              </w:rPr>
              <w:t>0</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noWrap/>
            <w:vAlign w:val="center"/>
            <w:hideMark/>
          </w:tcPr>
          <w:p w14:paraId="75202743" w14:textId="77777777" w:rsidR="0045215A" w:rsidRPr="008C1E40" w:rsidRDefault="0045215A" w:rsidP="001C307C">
            <w:pPr>
              <w:jc w:val="center"/>
              <w:rPr>
                <w:color w:val="000000"/>
                <w:sz w:val="18"/>
                <w:szCs w:val="18"/>
              </w:rPr>
            </w:pPr>
            <w:r w:rsidRPr="008C1E40">
              <w:rPr>
                <w:color w:val="000000"/>
                <w:sz w:val="18"/>
                <w:szCs w:val="18"/>
              </w:rPr>
              <w:t>18</w:t>
            </w:r>
          </w:p>
        </w:tc>
        <w:tc>
          <w:tcPr>
            <w:tcW w:w="1357"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vAlign w:val="center"/>
            <w:hideMark/>
          </w:tcPr>
          <w:p w14:paraId="6D8F35FD" w14:textId="77777777" w:rsidR="0045215A" w:rsidRPr="008C1E40" w:rsidRDefault="0045215A" w:rsidP="001C307C">
            <w:pPr>
              <w:jc w:val="center"/>
              <w:rPr>
                <w:color w:val="000000"/>
                <w:sz w:val="18"/>
                <w:szCs w:val="18"/>
              </w:rPr>
            </w:pPr>
            <w:r w:rsidRPr="008C1E40">
              <w:rPr>
                <w:color w:val="000000"/>
                <w:sz w:val="18"/>
                <w:szCs w:val="18"/>
              </w:rPr>
              <w:t>22,21</w:t>
            </w:r>
          </w:p>
        </w:tc>
        <w:tc>
          <w:tcPr>
            <w:tcW w:w="110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2A172678" w14:textId="77777777" w:rsidR="0045215A" w:rsidRPr="008C1E40" w:rsidRDefault="0045215A" w:rsidP="001C307C">
            <w:pPr>
              <w:jc w:val="center"/>
              <w:rPr>
                <w:color w:val="000000"/>
                <w:sz w:val="18"/>
                <w:szCs w:val="18"/>
              </w:rPr>
            </w:pPr>
            <w:r w:rsidRPr="008C1E40">
              <w:rPr>
                <w:color w:val="000000"/>
                <w:sz w:val="18"/>
                <w:szCs w:val="18"/>
              </w:rPr>
              <w:t>10,56</w:t>
            </w:r>
          </w:p>
        </w:tc>
        <w:tc>
          <w:tcPr>
            <w:tcW w:w="1288" w:type="dxa"/>
            <w:tcBorders>
              <w:top w:val="single" w:sz="8" w:space="0" w:color="1F497D" w:themeColor="text2"/>
              <w:left w:val="single" w:sz="8" w:space="0" w:color="1F497D" w:themeColor="text2"/>
              <w:bottom w:val="single" w:sz="8" w:space="0" w:color="1F497D" w:themeColor="text2"/>
              <w:right w:val="double" w:sz="6" w:space="0" w:color="548DD4"/>
            </w:tcBorders>
            <w:shd w:val="clear" w:color="auto" w:fill="auto"/>
            <w:noWrap/>
            <w:vAlign w:val="center"/>
            <w:hideMark/>
          </w:tcPr>
          <w:p w14:paraId="552B914D" w14:textId="77777777" w:rsidR="0045215A" w:rsidRPr="008C1E40" w:rsidRDefault="0045215A" w:rsidP="001C307C">
            <w:pPr>
              <w:jc w:val="center"/>
              <w:rPr>
                <w:color w:val="000000"/>
                <w:sz w:val="18"/>
                <w:szCs w:val="18"/>
              </w:rPr>
            </w:pPr>
            <w:r w:rsidRPr="008C1E40">
              <w:rPr>
                <w:color w:val="000000"/>
                <w:sz w:val="18"/>
                <w:szCs w:val="18"/>
              </w:rPr>
              <w:t>653 048 945</w:t>
            </w:r>
          </w:p>
        </w:tc>
      </w:tr>
      <w:tr w:rsidR="0045215A" w:rsidRPr="008C1E40" w14:paraId="7D6ED8F2" w14:textId="77777777" w:rsidTr="001C307C">
        <w:trPr>
          <w:trHeight w:val="914"/>
        </w:trPr>
        <w:tc>
          <w:tcPr>
            <w:tcW w:w="786" w:type="dxa"/>
            <w:tcBorders>
              <w:top w:val="single" w:sz="8" w:space="0" w:color="1F497D" w:themeColor="text2"/>
              <w:left w:val="double" w:sz="6" w:space="0" w:color="548DD4"/>
              <w:bottom w:val="single" w:sz="8" w:space="0" w:color="1F497D" w:themeColor="text2"/>
              <w:right w:val="single" w:sz="8" w:space="0" w:color="1F497D" w:themeColor="text2"/>
            </w:tcBorders>
            <w:shd w:val="clear" w:color="000000" w:fill="FFFFFF"/>
            <w:vAlign w:val="center"/>
            <w:hideMark/>
          </w:tcPr>
          <w:p w14:paraId="4901B87C" w14:textId="77777777" w:rsidR="0045215A" w:rsidRPr="008C1E40" w:rsidRDefault="0045215A" w:rsidP="001C307C">
            <w:pPr>
              <w:jc w:val="center"/>
              <w:rPr>
                <w:color w:val="000000"/>
                <w:sz w:val="18"/>
                <w:szCs w:val="18"/>
              </w:rPr>
            </w:pPr>
            <w:r w:rsidRPr="008C1E40">
              <w:rPr>
                <w:color w:val="000000"/>
                <w:sz w:val="18"/>
                <w:szCs w:val="18"/>
              </w:rPr>
              <w:t>74512</w:t>
            </w:r>
          </w:p>
        </w:tc>
        <w:tc>
          <w:tcPr>
            <w:tcW w:w="1595"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vAlign w:val="center"/>
            <w:hideMark/>
          </w:tcPr>
          <w:p w14:paraId="620F53B2" w14:textId="211ED464" w:rsidR="0045215A" w:rsidRPr="008C1E40" w:rsidRDefault="0045215A" w:rsidP="001C307C">
            <w:pPr>
              <w:rPr>
                <w:color w:val="000000"/>
                <w:sz w:val="18"/>
                <w:szCs w:val="18"/>
              </w:rPr>
            </w:pPr>
            <w:r w:rsidRPr="00111CBF">
              <w:rPr>
                <w:sz w:val="18"/>
                <w:szCs w:val="18"/>
              </w:rPr>
              <w:t>Increase in the capacity of training centres  of employment services</w:t>
            </w:r>
          </w:p>
        </w:tc>
        <w:tc>
          <w:tcPr>
            <w:tcW w:w="103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vAlign w:val="center"/>
            <w:hideMark/>
          </w:tcPr>
          <w:p w14:paraId="010ACE07" w14:textId="04DD7E9C" w:rsidR="0045215A" w:rsidRPr="008C1E40" w:rsidRDefault="0045215A" w:rsidP="001C307C">
            <w:pPr>
              <w:jc w:val="center"/>
              <w:rPr>
                <w:color w:val="000000"/>
                <w:sz w:val="18"/>
                <w:szCs w:val="18"/>
              </w:rPr>
            </w:pPr>
            <w:r w:rsidRPr="00111CBF">
              <w:rPr>
                <w:sz w:val="18"/>
                <w:szCs w:val="18"/>
              </w:rPr>
              <w:t>%</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noWrap/>
            <w:vAlign w:val="center"/>
            <w:hideMark/>
          </w:tcPr>
          <w:p w14:paraId="168E8769" w14:textId="77777777" w:rsidR="0045215A" w:rsidRPr="008C1E40" w:rsidRDefault="0045215A" w:rsidP="001C307C">
            <w:pPr>
              <w:jc w:val="center"/>
              <w:rPr>
                <w:color w:val="000000"/>
                <w:sz w:val="18"/>
                <w:szCs w:val="18"/>
              </w:rPr>
            </w:pPr>
            <w:r w:rsidRPr="008C1E40">
              <w:rPr>
                <w:color w:val="000000"/>
                <w:sz w:val="18"/>
                <w:szCs w:val="18"/>
              </w:rPr>
              <w:t>0</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noWrap/>
            <w:vAlign w:val="center"/>
            <w:hideMark/>
          </w:tcPr>
          <w:p w14:paraId="74ED88B4" w14:textId="77777777" w:rsidR="0045215A" w:rsidRPr="008C1E40" w:rsidRDefault="0045215A" w:rsidP="001C307C">
            <w:pPr>
              <w:jc w:val="center"/>
              <w:rPr>
                <w:color w:val="000000"/>
                <w:sz w:val="18"/>
                <w:szCs w:val="18"/>
              </w:rPr>
            </w:pPr>
            <w:r w:rsidRPr="008C1E40">
              <w:rPr>
                <w:color w:val="000000"/>
                <w:sz w:val="18"/>
                <w:szCs w:val="18"/>
              </w:rPr>
              <w:t>20</w:t>
            </w:r>
          </w:p>
        </w:tc>
        <w:tc>
          <w:tcPr>
            <w:tcW w:w="1357"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vAlign w:val="center"/>
            <w:hideMark/>
          </w:tcPr>
          <w:p w14:paraId="57A26A9F" w14:textId="77777777" w:rsidR="0045215A" w:rsidRPr="008C1E40" w:rsidRDefault="0045215A" w:rsidP="001C307C">
            <w:pPr>
              <w:jc w:val="center"/>
              <w:rPr>
                <w:color w:val="000000"/>
                <w:sz w:val="18"/>
                <w:szCs w:val="18"/>
              </w:rPr>
            </w:pPr>
            <w:r w:rsidRPr="008C1E40">
              <w:rPr>
                <w:color w:val="000000"/>
                <w:sz w:val="18"/>
                <w:szCs w:val="18"/>
              </w:rPr>
              <w:t>23,9</w:t>
            </w:r>
          </w:p>
        </w:tc>
        <w:tc>
          <w:tcPr>
            <w:tcW w:w="110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noWrap/>
            <w:vAlign w:val="center"/>
            <w:hideMark/>
          </w:tcPr>
          <w:p w14:paraId="0CE13659" w14:textId="77777777" w:rsidR="0045215A" w:rsidRPr="008C1E40" w:rsidRDefault="0045215A" w:rsidP="001C307C">
            <w:pPr>
              <w:jc w:val="center"/>
              <w:rPr>
                <w:color w:val="000000"/>
                <w:sz w:val="18"/>
                <w:szCs w:val="18"/>
              </w:rPr>
            </w:pPr>
            <w:r w:rsidRPr="008C1E40">
              <w:rPr>
                <w:color w:val="000000"/>
                <w:sz w:val="18"/>
                <w:szCs w:val="18"/>
              </w:rPr>
              <w:t>0,61</w:t>
            </w:r>
          </w:p>
        </w:tc>
        <w:tc>
          <w:tcPr>
            <w:tcW w:w="1288" w:type="dxa"/>
            <w:tcBorders>
              <w:top w:val="single" w:sz="8" w:space="0" w:color="1F497D" w:themeColor="text2"/>
              <w:left w:val="single" w:sz="8" w:space="0" w:color="1F497D" w:themeColor="text2"/>
              <w:bottom w:val="single" w:sz="8" w:space="0" w:color="1F497D" w:themeColor="text2"/>
              <w:right w:val="double" w:sz="6" w:space="0" w:color="548DD4"/>
            </w:tcBorders>
            <w:shd w:val="clear" w:color="auto" w:fill="auto"/>
            <w:noWrap/>
            <w:vAlign w:val="center"/>
            <w:hideMark/>
          </w:tcPr>
          <w:p w14:paraId="36EEACFB" w14:textId="77777777" w:rsidR="0045215A" w:rsidRPr="008C1E40" w:rsidRDefault="0045215A" w:rsidP="001C307C">
            <w:pPr>
              <w:jc w:val="center"/>
              <w:rPr>
                <w:color w:val="000000"/>
                <w:sz w:val="18"/>
                <w:szCs w:val="18"/>
              </w:rPr>
            </w:pPr>
            <w:r w:rsidRPr="008C1E40">
              <w:rPr>
                <w:color w:val="000000"/>
                <w:sz w:val="18"/>
                <w:szCs w:val="18"/>
              </w:rPr>
              <w:t>92 980 752</w:t>
            </w:r>
          </w:p>
        </w:tc>
      </w:tr>
      <w:tr w:rsidR="0045215A" w:rsidRPr="008C1E40" w14:paraId="1A8E992A" w14:textId="77777777" w:rsidTr="001C307C">
        <w:trPr>
          <w:trHeight w:val="914"/>
        </w:trPr>
        <w:tc>
          <w:tcPr>
            <w:tcW w:w="786" w:type="dxa"/>
            <w:tcBorders>
              <w:top w:val="single" w:sz="8" w:space="0" w:color="1F497D" w:themeColor="text2"/>
              <w:left w:val="double" w:sz="6" w:space="0" w:color="548DD4"/>
              <w:bottom w:val="single" w:sz="8" w:space="0" w:color="1F497D" w:themeColor="text2"/>
              <w:right w:val="single" w:sz="8" w:space="0" w:color="1F497D" w:themeColor="text2"/>
            </w:tcBorders>
            <w:shd w:val="clear" w:color="000000" w:fill="FFFFFF"/>
            <w:vAlign w:val="center"/>
            <w:hideMark/>
          </w:tcPr>
          <w:p w14:paraId="2085ABDC" w14:textId="77777777" w:rsidR="0045215A" w:rsidRPr="008C1E40" w:rsidRDefault="0045215A" w:rsidP="001C307C">
            <w:pPr>
              <w:jc w:val="center"/>
              <w:rPr>
                <w:color w:val="000000"/>
                <w:sz w:val="18"/>
                <w:szCs w:val="18"/>
              </w:rPr>
            </w:pPr>
            <w:r w:rsidRPr="008C1E40">
              <w:rPr>
                <w:color w:val="000000"/>
                <w:sz w:val="18"/>
                <w:szCs w:val="18"/>
              </w:rPr>
              <w:t>74513</w:t>
            </w:r>
          </w:p>
        </w:tc>
        <w:tc>
          <w:tcPr>
            <w:tcW w:w="1595"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vAlign w:val="center"/>
            <w:hideMark/>
          </w:tcPr>
          <w:p w14:paraId="431ED8A2" w14:textId="2A7B87D8" w:rsidR="0045215A" w:rsidRPr="008C1E40" w:rsidRDefault="0045215A" w:rsidP="001C307C">
            <w:pPr>
              <w:rPr>
                <w:color w:val="000000"/>
                <w:sz w:val="18"/>
                <w:szCs w:val="18"/>
              </w:rPr>
            </w:pPr>
            <w:r w:rsidRPr="00111CBF">
              <w:rPr>
                <w:sz w:val="18"/>
                <w:szCs w:val="18"/>
              </w:rPr>
              <w:t xml:space="preserve">Increase in the capacity of consultancy and training centres </w:t>
            </w:r>
          </w:p>
        </w:tc>
        <w:tc>
          <w:tcPr>
            <w:tcW w:w="103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vAlign w:val="center"/>
            <w:hideMark/>
          </w:tcPr>
          <w:p w14:paraId="1169A428" w14:textId="7322B18C" w:rsidR="0045215A" w:rsidRPr="008C1E40" w:rsidRDefault="0045215A" w:rsidP="001C307C">
            <w:pPr>
              <w:jc w:val="center"/>
              <w:rPr>
                <w:color w:val="000000"/>
                <w:sz w:val="18"/>
                <w:szCs w:val="18"/>
              </w:rPr>
            </w:pPr>
            <w:r w:rsidRPr="00111CBF">
              <w:rPr>
                <w:sz w:val="18"/>
                <w:szCs w:val="18"/>
              </w:rPr>
              <w:t>%</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noWrap/>
            <w:vAlign w:val="center"/>
            <w:hideMark/>
          </w:tcPr>
          <w:p w14:paraId="1CCB5C30" w14:textId="77777777" w:rsidR="0045215A" w:rsidRPr="008C1E40" w:rsidRDefault="0045215A" w:rsidP="001C307C">
            <w:pPr>
              <w:jc w:val="center"/>
              <w:rPr>
                <w:color w:val="000000"/>
                <w:sz w:val="18"/>
                <w:szCs w:val="18"/>
              </w:rPr>
            </w:pPr>
            <w:r w:rsidRPr="008C1E40">
              <w:rPr>
                <w:color w:val="000000"/>
                <w:sz w:val="18"/>
                <w:szCs w:val="18"/>
              </w:rPr>
              <w:t>0</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noWrap/>
            <w:vAlign w:val="center"/>
            <w:hideMark/>
          </w:tcPr>
          <w:p w14:paraId="409C661E" w14:textId="77777777" w:rsidR="0045215A" w:rsidRPr="008C1E40" w:rsidRDefault="0045215A" w:rsidP="001C307C">
            <w:pPr>
              <w:jc w:val="center"/>
              <w:rPr>
                <w:color w:val="000000"/>
                <w:sz w:val="18"/>
                <w:szCs w:val="18"/>
              </w:rPr>
            </w:pPr>
            <w:r w:rsidRPr="008C1E40">
              <w:rPr>
                <w:color w:val="000000"/>
                <w:sz w:val="18"/>
                <w:szCs w:val="18"/>
              </w:rPr>
              <w:t>25</w:t>
            </w:r>
          </w:p>
        </w:tc>
        <w:tc>
          <w:tcPr>
            <w:tcW w:w="1357"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vAlign w:val="center"/>
            <w:hideMark/>
          </w:tcPr>
          <w:p w14:paraId="4B066E15" w14:textId="77777777" w:rsidR="0045215A" w:rsidRPr="008C1E40" w:rsidRDefault="0045215A" w:rsidP="001C307C">
            <w:pPr>
              <w:jc w:val="center"/>
              <w:rPr>
                <w:color w:val="000000"/>
                <w:sz w:val="18"/>
                <w:szCs w:val="18"/>
              </w:rPr>
            </w:pPr>
            <w:r w:rsidRPr="008C1E40">
              <w:rPr>
                <w:color w:val="000000"/>
                <w:sz w:val="18"/>
                <w:szCs w:val="18"/>
              </w:rPr>
              <w:t>25</w:t>
            </w:r>
          </w:p>
        </w:tc>
        <w:tc>
          <w:tcPr>
            <w:tcW w:w="110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noWrap/>
            <w:vAlign w:val="center"/>
            <w:hideMark/>
          </w:tcPr>
          <w:p w14:paraId="50B9E5A8" w14:textId="77777777" w:rsidR="0045215A" w:rsidRPr="008C1E40" w:rsidRDefault="0045215A" w:rsidP="001C307C">
            <w:pPr>
              <w:jc w:val="center"/>
              <w:rPr>
                <w:color w:val="000000"/>
                <w:sz w:val="18"/>
                <w:szCs w:val="18"/>
              </w:rPr>
            </w:pPr>
            <w:r w:rsidRPr="008C1E40">
              <w:rPr>
                <w:color w:val="000000"/>
                <w:sz w:val="18"/>
                <w:szCs w:val="18"/>
              </w:rPr>
              <w:t>0,28</w:t>
            </w:r>
          </w:p>
        </w:tc>
        <w:tc>
          <w:tcPr>
            <w:tcW w:w="1288" w:type="dxa"/>
            <w:tcBorders>
              <w:top w:val="single" w:sz="8" w:space="0" w:color="1F497D" w:themeColor="text2"/>
              <w:left w:val="single" w:sz="8" w:space="0" w:color="1F497D" w:themeColor="text2"/>
              <w:bottom w:val="single" w:sz="8" w:space="0" w:color="1F497D" w:themeColor="text2"/>
              <w:right w:val="double" w:sz="6" w:space="0" w:color="548DD4"/>
            </w:tcBorders>
            <w:shd w:val="clear" w:color="auto" w:fill="auto"/>
            <w:noWrap/>
            <w:vAlign w:val="center"/>
            <w:hideMark/>
          </w:tcPr>
          <w:p w14:paraId="06AC498F" w14:textId="77777777" w:rsidR="0045215A" w:rsidRPr="008C1E40" w:rsidRDefault="0045215A" w:rsidP="001C307C">
            <w:pPr>
              <w:jc w:val="center"/>
              <w:rPr>
                <w:color w:val="000000"/>
                <w:sz w:val="18"/>
                <w:szCs w:val="18"/>
              </w:rPr>
            </w:pPr>
            <w:r w:rsidRPr="008C1E40">
              <w:rPr>
                <w:color w:val="000000"/>
                <w:sz w:val="18"/>
                <w:szCs w:val="18"/>
              </w:rPr>
              <w:t>34 248 527</w:t>
            </w:r>
          </w:p>
        </w:tc>
      </w:tr>
      <w:tr w:rsidR="0045215A" w:rsidRPr="008C1E40" w14:paraId="4B0CEFC0" w14:textId="77777777" w:rsidTr="001C307C">
        <w:trPr>
          <w:trHeight w:val="464"/>
        </w:trPr>
        <w:tc>
          <w:tcPr>
            <w:tcW w:w="786" w:type="dxa"/>
            <w:tcBorders>
              <w:top w:val="single" w:sz="8" w:space="0" w:color="1F497D" w:themeColor="text2"/>
              <w:left w:val="double" w:sz="6" w:space="0" w:color="548DD4"/>
              <w:bottom w:val="single" w:sz="8" w:space="0" w:color="1F497D" w:themeColor="text2"/>
              <w:right w:val="single" w:sz="8" w:space="0" w:color="1F497D" w:themeColor="text2"/>
            </w:tcBorders>
            <w:shd w:val="clear" w:color="000000" w:fill="FFFFFF"/>
            <w:vAlign w:val="center"/>
            <w:hideMark/>
          </w:tcPr>
          <w:p w14:paraId="6B96AC28" w14:textId="77777777" w:rsidR="0045215A" w:rsidRPr="008C1E40" w:rsidRDefault="0045215A" w:rsidP="001C307C">
            <w:pPr>
              <w:jc w:val="center"/>
              <w:rPr>
                <w:color w:val="000000"/>
                <w:sz w:val="18"/>
                <w:szCs w:val="18"/>
              </w:rPr>
            </w:pPr>
            <w:r w:rsidRPr="008C1E40">
              <w:rPr>
                <w:color w:val="000000"/>
                <w:sz w:val="18"/>
                <w:szCs w:val="18"/>
              </w:rPr>
              <w:t>260401</w:t>
            </w:r>
          </w:p>
        </w:tc>
        <w:tc>
          <w:tcPr>
            <w:tcW w:w="1595"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0E577AD0" w14:textId="11AAB58C" w:rsidR="0045215A" w:rsidRPr="008C1E40" w:rsidRDefault="0045215A" w:rsidP="001C307C">
            <w:pPr>
              <w:rPr>
                <w:color w:val="000000"/>
                <w:sz w:val="18"/>
                <w:szCs w:val="18"/>
              </w:rPr>
            </w:pPr>
            <w:r w:rsidRPr="00111CBF">
              <w:rPr>
                <w:sz w:val="18"/>
                <w:szCs w:val="18"/>
              </w:rPr>
              <w:t xml:space="preserve">Number of supported IRS units  </w:t>
            </w:r>
          </w:p>
        </w:tc>
        <w:tc>
          <w:tcPr>
            <w:tcW w:w="103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4D0F2FD7" w14:textId="6A4E4B55" w:rsidR="0045215A" w:rsidRPr="008C1E40" w:rsidRDefault="0045215A" w:rsidP="001C307C">
            <w:pPr>
              <w:jc w:val="center"/>
              <w:rPr>
                <w:color w:val="000000"/>
                <w:sz w:val="18"/>
                <w:szCs w:val="18"/>
              </w:rPr>
            </w:pPr>
            <w:r w:rsidRPr="00111CBF">
              <w:rPr>
                <w:sz w:val="18"/>
                <w:szCs w:val="18"/>
              </w:rPr>
              <w:t>Number</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5AAB205F" w14:textId="77777777" w:rsidR="0045215A" w:rsidRPr="008C1E40" w:rsidRDefault="0045215A" w:rsidP="001C307C">
            <w:pPr>
              <w:jc w:val="center"/>
              <w:rPr>
                <w:color w:val="000000"/>
                <w:sz w:val="18"/>
                <w:szCs w:val="18"/>
              </w:rPr>
            </w:pPr>
            <w:r w:rsidRPr="008C1E40">
              <w:rPr>
                <w:color w:val="000000"/>
                <w:sz w:val="18"/>
                <w:szCs w:val="18"/>
              </w:rPr>
              <w:t> 0</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7205D179" w14:textId="77777777" w:rsidR="0045215A" w:rsidRPr="008C1E40" w:rsidRDefault="0045215A" w:rsidP="001C307C">
            <w:pPr>
              <w:jc w:val="center"/>
              <w:rPr>
                <w:color w:val="000000"/>
                <w:sz w:val="18"/>
                <w:szCs w:val="18"/>
              </w:rPr>
            </w:pPr>
            <w:r w:rsidRPr="008C1E40">
              <w:rPr>
                <w:color w:val="000000"/>
                <w:sz w:val="18"/>
                <w:szCs w:val="18"/>
              </w:rPr>
              <w:t>3</w:t>
            </w:r>
          </w:p>
        </w:tc>
        <w:tc>
          <w:tcPr>
            <w:tcW w:w="1357"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6441FD8D" w14:textId="77777777" w:rsidR="0045215A" w:rsidRPr="008C1E40" w:rsidRDefault="0045215A" w:rsidP="001C307C">
            <w:pPr>
              <w:jc w:val="center"/>
              <w:rPr>
                <w:color w:val="000000"/>
                <w:sz w:val="18"/>
                <w:szCs w:val="18"/>
              </w:rPr>
            </w:pPr>
            <w:r w:rsidRPr="008C1E40">
              <w:rPr>
                <w:color w:val="000000"/>
                <w:sz w:val="18"/>
                <w:szCs w:val="18"/>
              </w:rPr>
              <w:t>3</w:t>
            </w:r>
          </w:p>
        </w:tc>
        <w:tc>
          <w:tcPr>
            <w:tcW w:w="110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52A8E7F5" w14:textId="77777777" w:rsidR="0045215A" w:rsidRPr="008C1E40" w:rsidRDefault="0045215A" w:rsidP="001C307C">
            <w:pPr>
              <w:jc w:val="center"/>
              <w:rPr>
                <w:color w:val="000000"/>
                <w:sz w:val="18"/>
                <w:szCs w:val="18"/>
              </w:rPr>
            </w:pPr>
            <w:r w:rsidRPr="008C1E40">
              <w:rPr>
                <w:color w:val="000000"/>
                <w:sz w:val="18"/>
                <w:szCs w:val="18"/>
              </w:rPr>
              <w:t>0</w:t>
            </w:r>
          </w:p>
        </w:tc>
        <w:tc>
          <w:tcPr>
            <w:tcW w:w="1288" w:type="dxa"/>
            <w:tcBorders>
              <w:top w:val="single" w:sz="8" w:space="0" w:color="1F497D" w:themeColor="text2"/>
              <w:left w:val="single" w:sz="8" w:space="0" w:color="1F497D" w:themeColor="text2"/>
              <w:bottom w:val="single" w:sz="8" w:space="0" w:color="1F497D" w:themeColor="text2"/>
              <w:right w:val="double" w:sz="6" w:space="0" w:color="548DD4"/>
            </w:tcBorders>
            <w:shd w:val="clear" w:color="auto" w:fill="auto"/>
            <w:noWrap/>
            <w:vAlign w:val="center"/>
            <w:hideMark/>
          </w:tcPr>
          <w:p w14:paraId="34D784C3" w14:textId="77777777" w:rsidR="0045215A" w:rsidRPr="008C1E40" w:rsidRDefault="0045215A" w:rsidP="001C307C">
            <w:pPr>
              <w:jc w:val="center"/>
              <w:rPr>
                <w:color w:val="000000"/>
                <w:sz w:val="18"/>
                <w:szCs w:val="18"/>
              </w:rPr>
            </w:pPr>
            <w:r w:rsidRPr="008C1E40">
              <w:rPr>
                <w:color w:val="000000"/>
                <w:sz w:val="18"/>
                <w:szCs w:val="18"/>
              </w:rPr>
              <w:t>1 847 839 171</w:t>
            </w:r>
          </w:p>
        </w:tc>
      </w:tr>
      <w:tr w:rsidR="0045215A" w:rsidRPr="008C1E40" w14:paraId="3CB17E2A" w14:textId="77777777" w:rsidTr="001C307C">
        <w:trPr>
          <w:trHeight w:val="914"/>
        </w:trPr>
        <w:tc>
          <w:tcPr>
            <w:tcW w:w="786" w:type="dxa"/>
            <w:tcBorders>
              <w:top w:val="single" w:sz="8" w:space="0" w:color="1F497D" w:themeColor="text2"/>
              <w:left w:val="double" w:sz="6" w:space="0" w:color="548DD4"/>
              <w:bottom w:val="single" w:sz="8" w:space="0" w:color="1F497D" w:themeColor="text2"/>
              <w:right w:val="single" w:sz="8" w:space="0" w:color="1F497D" w:themeColor="text2"/>
            </w:tcBorders>
            <w:shd w:val="clear" w:color="000000" w:fill="FFFFFF"/>
            <w:vAlign w:val="center"/>
            <w:hideMark/>
          </w:tcPr>
          <w:p w14:paraId="4A567A75" w14:textId="77777777" w:rsidR="0045215A" w:rsidRPr="008C1E40" w:rsidRDefault="0045215A" w:rsidP="001C307C">
            <w:pPr>
              <w:jc w:val="center"/>
              <w:rPr>
                <w:color w:val="000000"/>
                <w:sz w:val="18"/>
                <w:szCs w:val="18"/>
              </w:rPr>
            </w:pPr>
            <w:r w:rsidRPr="008C1E40">
              <w:rPr>
                <w:color w:val="000000"/>
                <w:sz w:val="18"/>
                <w:szCs w:val="18"/>
              </w:rPr>
              <w:lastRenderedPageBreak/>
              <w:t>260406</w:t>
            </w:r>
          </w:p>
        </w:tc>
        <w:tc>
          <w:tcPr>
            <w:tcW w:w="1595"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72A4AEF2" w14:textId="7AFCD517" w:rsidR="0045215A" w:rsidRPr="008C1E40" w:rsidRDefault="0045215A" w:rsidP="001C307C">
            <w:pPr>
              <w:rPr>
                <w:color w:val="000000"/>
                <w:sz w:val="18"/>
                <w:szCs w:val="18"/>
              </w:rPr>
            </w:pPr>
            <w:r w:rsidRPr="00111CBF">
              <w:rPr>
                <w:sz w:val="18"/>
                <w:szCs w:val="18"/>
              </w:rPr>
              <w:t xml:space="preserve">Decrease in average response time to imminent or existing safety risks </w:t>
            </w:r>
          </w:p>
        </w:tc>
        <w:tc>
          <w:tcPr>
            <w:tcW w:w="1036"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vAlign w:val="center"/>
            <w:hideMark/>
          </w:tcPr>
          <w:p w14:paraId="32D86EF4" w14:textId="0208F1F3" w:rsidR="0045215A" w:rsidRPr="008C1E40" w:rsidRDefault="0045215A" w:rsidP="001C307C">
            <w:pPr>
              <w:jc w:val="center"/>
              <w:rPr>
                <w:color w:val="000000"/>
                <w:sz w:val="18"/>
                <w:szCs w:val="18"/>
              </w:rPr>
            </w:pPr>
            <w:r w:rsidRPr="00111CBF">
              <w:rPr>
                <w:sz w:val="18"/>
                <w:szCs w:val="18"/>
              </w:rPr>
              <w:t>%</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342555D7" w14:textId="77777777" w:rsidR="0045215A" w:rsidRPr="008C1E40" w:rsidRDefault="0045215A" w:rsidP="001C307C">
            <w:pPr>
              <w:jc w:val="center"/>
              <w:rPr>
                <w:color w:val="000000"/>
                <w:sz w:val="18"/>
                <w:szCs w:val="18"/>
              </w:rPr>
            </w:pPr>
            <w:r w:rsidRPr="008C1E40">
              <w:rPr>
                <w:color w:val="000000"/>
                <w:sz w:val="18"/>
                <w:szCs w:val="18"/>
              </w:rPr>
              <w:t>100</w:t>
            </w:r>
          </w:p>
        </w:tc>
        <w:tc>
          <w:tcPr>
            <w:tcW w:w="972"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175AF2B9" w14:textId="77777777" w:rsidR="0045215A" w:rsidRPr="008C1E40" w:rsidRDefault="0045215A" w:rsidP="001C307C">
            <w:pPr>
              <w:jc w:val="center"/>
              <w:rPr>
                <w:color w:val="000000"/>
                <w:sz w:val="18"/>
                <w:szCs w:val="18"/>
              </w:rPr>
            </w:pPr>
            <w:r w:rsidRPr="008C1E40">
              <w:rPr>
                <w:color w:val="000000"/>
                <w:sz w:val="18"/>
                <w:szCs w:val="18"/>
              </w:rPr>
              <w:t>75</w:t>
            </w:r>
          </w:p>
        </w:tc>
        <w:tc>
          <w:tcPr>
            <w:tcW w:w="1357"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FFFFFF"/>
            <w:vAlign w:val="center"/>
            <w:hideMark/>
          </w:tcPr>
          <w:p w14:paraId="171E5FFA" w14:textId="77777777" w:rsidR="0045215A" w:rsidRPr="008C1E40" w:rsidRDefault="0045215A" w:rsidP="001C307C">
            <w:pPr>
              <w:jc w:val="center"/>
              <w:rPr>
                <w:color w:val="000000"/>
                <w:sz w:val="18"/>
                <w:szCs w:val="18"/>
              </w:rPr>
            </w:pPr>
            <w:r w:rsidRPr="008C1E40">
              <w:rPr>
                <w:color w:val="000000"/>
                <w:sz w:val="18"/>
                <w:szCs w:val="18"/>
              </w:rPr>
              <w:t>0</w:t>
            </w:r>
          </w:p>
        </w:tc>
        <w:tc>
          <w:tcPr>
            <w:tcW w:w="1100"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center"/>
            <w:hideMark/>
          </w:tcPr>
          <w:p w14:paraId="0354B937" w14:textId="77777777" w:rsidR="0045215A" w:rsidRPr="008C1E40" w:rsidRDefault="0045215A" w:rsidP="001C307C">
            <w:pPr>
              <w:jc w:val="center"/>
              <w:rPr>
                <w:color w:val="000000"/>
                <w:sz w:val="18"/>
                <w:szCs w:val="18"/>
              </w:rPr>
            </w:pPr>
            <w:r w:rsidRPr="008C1E40">
              <w:rPr>
                <w:color w:val="000000"/>
                <w:sz w:val="18"/>
                <w:szCs w:val="18"/>
              </w:rPr>
              <w:t>N/A</w:t>
            </w:r>
          </w:p>
        </w:tc>
        <w:tc>
          <w:tcPr>
            <w:tcW w:w="1288" w:type="dxa"/>
            <w:tcBorders>
              <w:top w:val="single" w:sz="8" w:space="0" w:color="1F497D" w:themeColor="text2"/>
              <w:left w:val="single" w:sz="8" w:space="0" w:color="1F497D" w:themeColor="text2"/>
              <w:bottom w:val="single" w:sz="8" w:space="0" w:color="1F497D" w:themeColor="text2"/>
              <w:right w:val="double" w:sz="6" w:space="0" w:color="548DD4"/>
            </w:tcBorders>
            <w:shd w:val="clear" w:color="auto" w:fill="auto"/>
            <w:noWrap/>
            <w:vAlign w:val="center"/>
            <w:hideMark/>
          </w:tcPr>
          <w:p w14:paraId="645219B7" w14:textId="77777777" w:rsidR="0045215A" w:rsidRPr="008C1E40" w:rsidRDefault="0045215A" w:rsidP="001C307C">
            <w:pPr>
              <w:jc w:val="center"/>
              <w:rPr>
                <w:color w:val="000000"/>
                <w:sz w:val="18"/>
                <w:szCs w:val="18"/>
              </w:rPr>
            </w:pPr>
            <w:r w:rsidRPr="008C1E40">
              <w:rPr>
                <w:color w:val="000000"/>
                <w:sz w:val="18"/>
                <w:szCs w:val="18"/>
              </w:rPr>
              <w:t>3 829 945 270</w:t>
            </w:r>
          </w:p>
        </w:tc>
      </w:tr>
      <w:tr w:rsidR="0045215A" w:rsidRPr="008C1E40" w14:paraId="77EF9E1E" w14:textId="77777777" w:rsidTr="001C307C">
        <w:trPr>
          <w:trHeight w:val="1588"/>
        </w:trPr>
        <w:tc>
          <w:tcPr>
            <w:tcW w:w="786" w:type="dxa"/>
            <w:tcBorders>
              <w:top w:val="single" w:sz="8" w:space="0" w:color="1F497D" w:themeColor="text2"/>
              <w:left w:val="double" w:sz="6" w:space="0" w:color="548DD4"/>
              <w:bottom w:val="double" w:sz="6" w:space="0" w:color="548DD4"/>
              <w:right w:val="single" w:sz="8" w:space="0" w:color="1F497D" w:themeColor="text2"/>
            </w:tcBorders>
            <w:shd w:val="clear" w:color="000000" w:fill="FFFFFF"/>
            <w:vAlign w:val="center"/>
            <w:hideMark/>
          </w:tcPr>
          <w:p w14:paraId="0041E555" w14:textId="77777777" w:rsidR="0045215A" w:rsidRPr="008C1E40" w:rsidRDefault="0045215A" w:rsidP="001C307C">
            <w:pPr>
              <w:jc w:val="center"/>
              <w:rPr>
                <w:color w:val="000000"/>
                <w:sz w:val="18"/>
                <w:szCs w:val="18"/>
              </w:rPr>
            </w:pPr>
            <w:r w:rsidRPr="008C1E40">
              <w:rPr>
                <w:color w:val="000000"/>
                <w:sz w:val="18"/>
                <w:szCs w:val="18"/>
              </w:rPr>
              <w:t>260404</w:t>
            </w:r>
          </w:p>
        </w:tc>
        <w:tc>
          <w:tcPr>
            <w:tcW w:w="1595" w:type="dxa"/>
            <w:tcBorders>
              <w:top w:val="single" w:sz="8" w:space="0" w:color="1F497D" w:themeColor="text2"/>
              <w:left w:val="single" w:sz="8" w:space="0" w:color="1F497D" w:themeColor="text2"/>
              <w:bottom w:val="double" w:sz="6" w:space="0" w:color="548DD4"/>
              <w:right w:val="single" w:sz="8" w:space="0" w:color="1F497D" w:themeColor="text2"/>
            </w:tcBorders>
            <w:shd w:val="clear" w:color="auto" w:fill="auto"/>
            <w:vAlign w:val="center"/>
            <w:hideMark/>
          </w:tcPr>
          <w:p w14:paraId="7B0799B5" w14:textId="481C2178" w:rsidR="0045215A" w:rsidRPr="008C1E40" w:rsidRDefault="0045215A" w:rsidP="001C307C">
            <w:pPr>
              <w:rPr>
                <w:color w:val="000000"/>
                <w:sz w:val="18"/>
                <w:szCs w:val="18"/>
              </w:rPr>
            </w:pPr>
            <w:r w:rsidRPr="00111CBF">
              <w:rPr>
                <w:sz w:val="18"/>
                <w:szCs w:val="18"/>
              </w:rPr>
              <w:t>Creation of new capacities for effective provision of humanitarian aid to other countries</w:t>
            </w:r>
          </w:p>
        </w:tc>
        <w:tc>
          <w:tcPr>
            <w:tcW w:w="1036" w:type="dxa"/>
            <w:tcBorders>
              <w:top w:val="single" w:sz="8" w:space="0" w:color="1F497D" w:themeColor="text2"/>
              <w:left w:val="single" w:sz="8" w:space="0" w:color="1F497D" w:themeColor="text2"/>
              <w:bottom w:val="double" w:sz="6" w:space="0" w:color="548DD4"/>
              <w:right w:val="single" w:sz="8" w:space="0" w:color="1F497D" w:themeColor="text2"/>
            </w:tcBorders>
            <w:shd w:val="clear" w:color="auto" w:fill="auto"/>
            <w:vAlign w:val="center"/>
            <w:hideMark/>
          </w:tcPr>
          <w:p w14:paraId="6DA0BEEC" w14:textId="0A4ABF09" w:rsidR="0045215A" w:rsidRPr="008C1E40" w:rsidRDefault="0045215A" w:rsidP="001C307C">
            <w:pPr>
              <w:jc w:val="center"/>
              <w:rPr>
                <w:color w:val="000000"/>
                <w:sz w:val="18"/>
                <w:szCs w:val="18"/>
              </w:rPr>
            </w:pPr>
            <w:r w:rsidRPr="00111CBF">
              <w:rPr>
                <w:sz w:val="18"/>
                <w:szCs w:val="18"/>
              </w:rPr>
              <w:t>m</w:t>
            </w:r>
            <w:r w:rsidRPr="00111CBF">
              <w:rPr>
                <w:sz w:val="18"/>
                <w:szCs w:val="18"/>
                <w:vertAlign w:val="superscript"/>
              </w:rPr>
              <w:t>2</w:t>
            </w:r>
          </w:p>
        </w:tc>
        <w:tc>
          <w:tcPr>
            <w:tcW w:w="972" w:type="dxa"/>
            <w:tcBorders>
              <w:top w:val="single" w:sz="8" w:space="0" w:color="1F497D" w:themeColor="text2"/>
              <w:left w:val="single" w:sz="8" w:space="0" w:color="1F497D" w:themeColor="text2"/>
              <w:bottom w:val="double" w:sz="6" w:space="0" w:color="548DD4"/>
              <w:right w:val="single" w:sz="8" w:space="0" w:color="1F497D" w:themeColor="text2"/>
            </w:tcBorders>
            <w:shd w:val="clear" w:color="auto" w:fill="auto"/>
            <w:noWrap/>
            <w:vAlign w:val="center"/>
            <w:hideMark/>
          </w:tcPr>
          <w:p w14:paraId="4AC949DC" w14:textId="77777777" w:rsidR="0045215A" w:rsidRPr="008C1E40" w:rsidRDefault="0045215A" w:rsidP="001C307C">
            <w:pPr>
              <w:jc w:val="center"/>
              <w:rPr>
                <w:color w:val="000000"/>
                <w:sz w:val="18"/>
                <w:szCs w:val="18"/>
              </w:rPr>
            </w:pPr>
            <w:r w:rsidRPr="008C1E40">
              <w:rPr>
                <w:color w:val="000000"/>
                <w:sz w:val="18"/>
                <w:szCs w:val="18"/>
              </w:rPr>
              <w:t>0</w:t>
            </w:r>
          </w:p>
        </w:tc>
        <w:tc>
          <w:tcPr>
            <w:tcW w:w="972" w:type="dxa"/>
            <w:tcBorders>
              <w:top w:val="single" w:sz="8" w:space="0" w:color="1F497D" w:themeColor="text2"/>
              <w:left w:val="single" w:sz="8" w:space="0" w:color="1F497D" w:themeColor="text2"/>
              <w:bottom w:val="double" w:sz="6" w:space="0" w:color="548DD4"/>
              <w:right w:val="single" w:sz="8" w:space="0" w:color="1F497D" w:themeColor="text2"/>
            </w:tcBorders>
            <w:shd w:val="clear" w:color="auto" w:fill="auto"/>
            <w:noWrap/>
            <w:vAlign w:val="center"/>
            <w:hideMark/>
          </w:tcPr>
          <w:p w14:paraId="27236CF1" w14:textId="77777777" w:rsidR="0045215A" w:rsidRPr="008C1E40" w:rsidRDefault="0045215A" w:rsidP="001C307C">
            <w:pPr>
              <w:jc w:val="center"/>
              <w:rPr>
                <w:color w:val="000000"/>
                <w:sz w:val="18"/>
                <w:szCs w:val="18"/>
              </w:rPr>
            </w:pPr>
            <w:r w:rsidRPr="008C1E40">
              <w:rPr>
                <w:color w:val="000000"/>
                <w:sz w:val="18"/>
                <w:szCs w:val="18"/>
              </w:rPr>
              <w:t>3 450</w:t>
            </w:r>
          </w:p>
        </w:tc>
        <w:tc>
          <w:tcPr>
            <w:tcW w:w="1357" w:type="dxa"/>
            <w:tcBorders>
              <w:top w:val="single" w:sz="8" w:space="0" w:color="1F497D" w:themeColor="text2"/>
              <w:left w:val="single" w:sz="8" w:space="0" w:color="1F497D" w:themeColor="text2"/>
              <w:bottom w:val="double" w:sz="6" w:space="0" w:color="548DD4"/>
              <w:right w:val="single" w:sz="8" w:space="0" w:color="1F497D" w:themeColor="text2"/>
            </w:tcBorders>
            <w:shd w:val="clear" w:color="auto" w:fill="auto"/>
            <w:vAlign w:val="center"/>
            <w:hideMark/>
          </w:tcPr>
          <w:p w14:paraId="1517223C" w14:textId="77777777" w:rsidR="0045215A" w:rsidRPr="008C1E40" w:rsidRDefault="0045215A" w:rsidP="001C307C">
            <w:pPr>
              <w:jc w:val="center"/>
              <w:rPr>
                <w:color w:val="000000"/>
                <w:sz w:val="18"/>
                <w:szCs w:val="18"/>
              </w:rPr>
            </w:pPr>
            <w:r w:rsidRPr="008C1E40">
              <w:rPr>
                <w:color w:val="000000"/>
                <w:sz w:val="18"/>
                <w:szCs w:val="18"/>
              </w:rPr>
              <w:t>3 450</w:t>
            </w:r>
          </w:p>
        </w:tc>
        <w:tc>
          <w:tcPr>
            <w:tcW w:w="1100" w:type="dxa"/>
            <w:tcBorders>
              <w:top w:val="single" w:sz="8" w:space="0" w:color="1F497D" w:themeColor="text2"/>
              <w:left w:val="single" w:sz="8" w:space="0" w:color="1F497D" w:themeColor="text2"/>
              <w:bottom w:val="double" w:sz="6" w:space="0" w:color="548DD4"/>
              <w:right w:val="single" w:sz="8" w:space="0" w:color="1F497D" w:themeColor="text2"/>
            </w:tcBorders>
            <w:shd w:val="clear" w:color="auto" w:fill="auto"/>
            <w:noWrap/>
            <w:vAlign w:val="center"/>
            <w:hideMark/>
          </w:tcPr>
          <w:p w14:paraId="3389129E" w14:textId="77777777" w:rsidR="0045215A" w:rsidRPr="008C1E40" w:rsidRDefault="0045215A" w:rsidP="001C307C">
            <w:pPr>
              <w:jc w:val="center"/>
              <w:rPr>
                <w:color w:val="000000"/>
                <w:sz w:val="18"/>
                <w:szCs w:val="18"/>
              </w:rPr>
            </w:pPr>
            <w:r w:rsidRPr="008C1E40">
              <w:rPr>
                <w:color w:val="000000"/>
                <w:sz w:val="18"/>
                <w:szCs w:val="18"/>
              </w:rPr>
              <w:t>2500</w:t>
            </w:r>
          </w:p>
        </w:tc>
        <w:tc>
          <w:tcPr>
            <w:tcW w:w="1288" w:type="dxa"/>
            <w:tcBorders>
              <w:top w:val="single" w:sz="8" w:space="0" w:color="1F497D" w:themeColor="text2"/>
              <w:left w:val="single" w:sz="8" w:space="0" w:color="1F497D" w:themeColor="text2"/>
              <w:bottom w:val="double" w:sz="6" w:space="0" w:color="548DD4"/>
              <w:right w:val="double" w:sz="6" w:space="0" w:color="548DD4"/>
            </w:tcBorders>
            <w:shd w:val="clear" w:color="auto" w:fill="auto"/>
            <w:noWrap/>
            <w:vAlign w:val="center"/>
            <w:hideMark/>
          </w:tcPr>
          <w:p w14:paraId="2C9C016E" w14:textId="77777777" w:rsidR="0045215A" w:rsidRPr="008C1E40" w:rsidRDefault="0045215A" w:rsidP="001C307C">
            <w:pPr>
              <w:jc w:val="center"/>
              <w:rPr>
                <w:color w:val="000000"/>
                <w:sz w:val="18"/>
                <w:szCs w:val="18"/>
              </w:rPr>
            </w:pPr>
            <w:r w:rsidRPr="008C1E40">
              <w:rPr>
                <w:color w:val="000000"/>
                <w:sz w:val="18"/>
                <w:szCs w:val="18"/>
              </w:rPr>
              <w:t>175 123 827</w:t>
            </w:r>
          </w:p>
        </w:tc>
      </w:tr>
    </w:tbl>
    <w:p w14:paraId="25164277" w14:textId="64A5D3AD" w:rsidR="00DF3B19" w:rsidRPr="008C1E40" w:rsidRDefault="00ED04FE" w:rsidP="00DF3B19">
      <w:pPr>
        <w:rPr>
          <w:rStyle w:val="Siln"/>
          <w:b w:val="0"/>
          <w:i/>
          <w:sz w:val="18"/>
          <w:szCs w:val="18"/>
        </w:rPr>
      </w:pPr>
      <w:r>
        <w:rPr>
          <w:rStyle w:val="Siln"/>
          <w:b w:val="0"/>
          <w:i/>
          <w:sz w:val="18"/>
          <w:szCs w:val="18"/>
        </w:rPr>
        <w:t>Source</w:t>
      </w:r>
      <w:r w:rsidR="00DF3B19" w:rsidRPr="008C1E40">
        <w:rPr>
          <w:rStyle w:val="Siln"/>
          <w:b w:val="0"/>
          <w:i/>
          <w:sz w:val="18"/>
          <w:szCs w:val="18"/>
        </w:rPr>
        <w:t xml:space="preserve">: MSC2007 </w:t>
      </w:r>
      <w:r>
        <w:rPr>
          <w:rStyle w:val="Siln"/>
          <w:b w:val="0"/>
          <w:i/>
          <w:sz w:val="18"/>
          <w:szCs w:val="18"/>
        </w:rPr>
        <w:t>as of</w:t>
      </w:r>
      <w:r w:rsidR="00DF3B19" w:rsidRPr="008C1E40">
        <w:rPr>
          <w:rStyle w:val="Siln"/>
          <w:b w:val="0"/>
          <w:i/>
          <w:sz w:val="18"/>
          <w:szCs w:val="18"/>
        </w:rPr>
        <w:t> 3</w:t>
      </w:r>
      <w:r>
        <w:rPr>
          <w:rStyle w:val="Siln"/>
          <w:b w:val="0"/>
          <w:i/>
          <w:sz w:val="18"/>
          <w:szCs w:val="18"/>
        </w:rPr>
        <w:t xml:space="preserve"> Oct </w:t>
      </w:r>
      <w:r w:rsidR="00DF3B19" w:rsidRPr="008C1E40">
        <w:rPr>
          <w:rStyle w:val="Siln"/>
          <w:b w:val="0"/>
          <w:i/>
          <w:sz w:val="18"/>
          <w:szCs w:val="18"/>
        </w:rPr>
        <w:t xml:space="preserve">2014, </w:t>
      </w:r>
      <w:r>
        <w:rPr>
          <w:rStyle w:val="Siln"/>
          <w:b w:val="0"/>
          <w:i/>
          <w:sz w:val="18"/>
          <w:szCs w:val="18"/>
        </w:rPr>
        <w:t>data obtained from IBs on ratio indicators</w:t>
      </w:r>
    </w:p>
    <w:p w14:paraId="3263EF32" w14:textId="77777777" w:rsidR="002E4E77" w:rsidRPr="008C1E40" w:rsidRDefault="002E4E77" w:rsidP="002E4E77"/>
    <w:p w14:paraId="3EDC1EB7" w14:textId="77777777" w:rsidR="00821BB2" w:rsidRPr="008C1E40" w:rsidRDefault="00821BB2" w:rsidP="00821BB2">
      <w:pPr>
        <w:jc w:val="both"/>
        <w:rPr>
          <w:sz w:val="22"/>
          <w:szCs w:val="22"/>
        </w:rPr>
      </w:pPr>
    </w:p>
    <w:p w14:paraId="7302795D" w14:textId="0FA58BF0" w:rsidR="00821BB2" w:rsidRPr="00FE0031" w:rsidRDefault="00B66396" w:rsidP="00FE0031">
      <w:pPr>
        <w:adjustRightInd w:val="0"/>
        <w:spacing w:after="120"/>
        <w:jc w:val="both"/>
        <w:rPr>
          <w:bCs/>
          <w:color w:val="000000"/>
          <w:sz w:val="22"/>
          <w:szCs w:val="22"/>
        </w:rPr>
      </w:pPr>
      <w:r w:rsidRPr="00754E2B">
        <w:rPr>
          <w:sz w:val="22"/>
          <w:szCs w:val="22"/>
        </w:rPr>
        <w:t>In the “Comparison of physical and financial progress” charts the violet bar expresses the commitment of approved projects, i.e. the total target value of the indicator, stated by beneficiaries in their applications for support and expressed in % of the total value set in the IOP Programming Document, the same value is given in the tables of indicators. The blue bar covers the funds of projects for which the Decision on providing a grant is issued, expressed as a percentage of the allocation for activity under which the relevant indicator falls.</w:t>
      </w:r>
    </w:p>
    <w:p w14:paraId="40F6D900" w14:textId="77777777" w:rsidR="002D1C24" w:rsidRPr="008C1E40" w:rsidRDefault="002D1C24" w:rsidP="002E4E77">
      <w:pPr>
        <w:rPr>
          <w:sz w:val="22"/>
          <w:szCs w:val="22"/>
        </w:rPr>
      </w:pPr>
    </w:p>
    <w:p w14:paraId="58EFA459" w14:textId="0F839030" w:rsidR="005B3F0B" w:rsidRPr="008C1E40" w:rsidRDefault="00B66396" w:rsidP="002E4E77">
      <w:pPr>
        <w:pStyle w:val="Graf"/>
        <w:keepNext/>
        <w:ind w:left="0"/>
        <w:rPr>
          <w:bCs/>
          <w:i/>
          <w:sz w:val="18"/>
          <w:szCs w:val="18"/>
        </w:rPr>
      </w:pPr>
      <w:bookmarkStart w:id="172" w:name="_Toc403371441"/>
      <w:r>
        <w:t>Comparison of physical and financial progress in Intervention area</w:t>
      </w:r>
      <w:r w:rsidR="002E4E77" w:rsidRPr="008C1E40">
        <w:t xml:space="preserve"> 3.1</w:t>
      </w:r>
      <w:bookmarkEnd w:id="172"/>
    </w:p>
    <w:p w14:paraId="7C80D1E1" w14:textId="1EDC959F" w:rsidR="005B3F0B" w:rsidRDefault="00E15B6F" w:rsidP="005502E3">
      <w:pPr>
        <w:jc w:val="both"/>
        <w:rPr>
          <w:noProof/>
          <w:lang w:val="cs-CZ"/>
        </w:rPr>
      </w:pPr>
      <w:r>
        <w:rPr>
          <w:noProof/>
          <w:lang w:val="cs-CZ"/>
        </w:rPr>
        <w:drawing>
          <wp:inline distT="0" distB="0" distL="0" distR="0" wp14:anchorId="0F64C53D" wp14:editId="52709990">
            <wp:extent cx="5760085" cy="2617942"/>
            <wp:effectExtent l="0" t="0" r="12065" b="11430"/>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500A5FD" w14:textId="517FA05F" w:rsidR="002D1C24" w:rsidRPr="008C1E40" w:rsidRDefault="00B66396" w:rsidP="0063687B">
      <w:pPr>
        <w:rPr>
          <w:rStyle w:val="Siln"/>
          <w:b w:val="0"/>
          <w:i/>
          <w:sz w:val="18"/>
          <w:szCs w:val="18"/>
        </w:rPr>
      </w:pPr>
      <w:r>
        <w:rPr>
          <w:rStyle w:val="Siln"/>
          <w:b w:val="0"/>
          <w:i/>
          <w:sz w:val="18"/>
          <w:szCs w:val="18"/>
        </w:rPr>
        <w:t>Source</w:t>
      </w:r>
      <w:r w:rsidR="002D1C24" w:rsidRPr="008C1E40">
        <w:rPr>
          <w:rStyle w:val="Siln"/>
          <w:b w:val="0"/>
          <w:i/>
          <w:sz w:val="18"/>
          <w:szCs w:val="18"/>
        </w:rPr>
        <w:t xml:space="preserve">: MSC2007 </w:t>
      </w:r>
      <w:r>
        <w:rPr>
          <w:rStyle w:val="Siln"/>
          <w:b w:val="0"/>
          <w:i/>
          <w:sz w:val="18"/>
          <w:szCs w:val="18"/>
        </w:rPr>
        <w:t>as of</w:t>
      </w:r>
      <w:r w:rsidR="002D1C24" w:rsidRPr="008C1E40">
        <w:rPr>
          <w:rStyle w:val="Siln"/>
          <w:b w:val="0"/>
          <w:i/>
          <w:sz w:val="18"/>
          <w:szCs w:val="18"/>
        </w:rPr>
        <w:t> 3</w:t>
      </w:r>
      <w:r>
        <w:rPr>
          <w:rStyle w:val="Siln"/>
          <w:b w:val="0"/>
          <w:i/>
          <w:sz w:val="18"/>
          <w:szCs w:val="18"/>
        </w:rPr>
        <w:t xml:space="preserve"> Oct </w:t>
      </w:r>
      <w:r w:rsidR="002D1C24" w:rsidRPr="008C1E40">
        <w:rPr>
          <w:rStyle w:val="Siln"/>
          <w:b w:val="0"/>
          <w:i/>
          <w:sz w:val="18"/>
          <w:szCs w:val="18"/>
        </w:rPr>
        <w:t xml:space="preserve">2014, </w:t>
      </w:r>
      <w:r>
        <w:rPr>
          <w:rStyle w:val="Siln"/>
          <w:b w:val="0"/>
          <w:i/>
          <w:sz w:val="18"/>
          <w:szCs w:val="18"/>
        </w:rPr>
        <w:t>data obtained from IBs on ratio indicators</w:t>
      </w:r>
    </w:p>
    <w:p w14:paraId="34ECC17D" w14:textId="77777777" w:rsidR="002E4E77" w:rsidRPr="008C1E40" w:rsidRDefault="002E4E77" w:rsidP="005502E3">
      <w:pPr>
        <w:jc w:val="both"/>
      </w:pPr>
    </w:p>
    <w:p w14:paraId="79C7A582" w14:textId="77777777" w:rsidR="00821BB2" w:rsidRPr="008C1E40" w:rsidRDefault="00821BB2" w:rsidP="005502E3">
      <w:pPr>
        <w:jc w:val="both"/>
      </w:pPr>
    </w:p>
    <w:p w14:paraId="7B2568E7" w14:textId="77777777" w:rsidR="00821BB2" w:rsidRPr="008C1E40" w:rsidRDefault="00821BB2" w:rsidP="005502E3">
      <w:pPr>
        <w:jc w:val="both"/>
      </w:pPr>
    </w:p>
    <w:p w14:paraId="416448F3" w14:textId="0F2C1818" w:rsidR="00854BE8" w:rsidRDefault="00B66396" w:rsidP="00854BE8">
      <w:pPr>
        <w:pStyle w:val="Graf"/>
        <w:keepNext/>
        <w:ind w:left="0"/>
      </w:pPr>
      <w:bookmarkStart w:id="173" w:name="_Toc403371442"/>
      <w:r>
        <w:lastRenderedPageBreak/>
        <w:t>Comparison of physical and financial progress in Intervention area</w:t>
      </w:r>
      <w:r w:rsidR="002E4E77" w:rsidRPr="008C1E40">
        <w:t xml:space="preserve"> 3.2</w:t>
      </w:r>
      <w:bookmarkEnd w:id="173"/>
    </w:p>
    <w:p w14:paraId="3F4F702A" w14:textId="60DAFA08" w:rsidR="00854BE8" w:rsidRDefault="00854BE8" w:rsidP="00854BE8">
      <w:r>
        <w:rPr>
          <w:noProof/>
          <w:lang w:val="cs-CZ"/>
        </w:rPr>
        <w:drawing>
          <wp:inline distT="0" distB="0" distL="0" distR="0" wp14:anchorId="4BB6F23A" wp14:editId="44C0107D">
            <wp:extent cx="5760085" cy="2745930"/>
            <wp:effectExtent l="0" t="0" r="12065" b="16510"/>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2DBF20F" w14:textId="77777777" w:rsidR="00B66396" w:rsidRPr="008C1E40" w:rsidRDefault="00B66396" w:rsidP="00B66396">
      <w:pPr>
        <w:rPr>
          <w:rStyle w:val="Siln"/>
          <w:b w:val="0"/>
          <w:i/>
          <w:sz w:val="18"/>
          <w:szCs w:val="18"/>
        </w:rPr>
      </w:pPr>
      <w:r>
        <w:rPr>
          <w:rStyle w:val="Siln"/>
          <w:b w:val="0"/>
          <w:i/>
          <w:sz w:val="18"/>
          <w:szCs w:val="18"/>
        </w:rPr>
        <w:t>Source</w:t>
      </w:r>
      <w:r w:rsidRPr="008C1E40">
        <w:rPr>
          <w:rStyle w:val="Siln"/>
          <w:b w:val="0"/>
          <w:i/>
          <w:sz w:val="18"/>
          <w:szCs w:val="18"/>
        </w:rPr>
        <w:t xml:space="preserve">: MSC2007 </w:t>
      </w:r>
      <w:r>
        <w:rPr>
          <w:rStyle w:val="Siln"/>
          <w:b w:val="0"/>
          <w:i/>
          <w:sz w:val="18"/>
          <w:szCs w:val="18"/>
        </w:rPr>
        <w:t>as of</w:t>
      </w:r>
      <w:r w:rsidRPr="008C1E40">
        <w:rPr>
          <w:rStyle w:val="Siln"/>
          <w:b w:val="0"/>
          <w:i/>
          <w:sz w:val="18"/>
          <w:szCs w:val="18"/>
        </w:rPr>
        <w:t> 3</w:t>
      </w:r>
      <w:r>
        <w:rPr>
          <w:rStyle w:val="Siln"/>
          <w:b w:val="0"/>
          <w:i/>
          <w:sz w:val="18"/>
          <w:szCs w:val="18"/>
        </w:rPr>
        <w:t xml:space="preserve"> Oct </w:t>
      </w:r>
      <w:r w:rsidRPr="008C1E40">
        <w:rPr>
          <w:rStyle w:val="Siln"/>
          <w:b w:val="0"/>
          <w:i/>
          <w:sz w:val="18"/>
          <w:szCs w:val="18"/>
        </w:rPr>
        <w:t xml:space="preserve">2014, </w:t>
      </w:r>
      <w:r>
        <w:rPr>
          <w:rStyle w:val="Siln"/>
          <w:b w:val="0"/>
          <w:i/>
          <w:sz w:val="18"/>
          <w:szCs w:val="18"/>
        </w:rPr>
        <w:t>data obtained from IBs on ratio indicators</w:t>
      </w:r>
    </w:p>
    <w:p w14:paraId="0400F634" w14:textId="77777777" w:rsidR="005B3F0B" w:rsidRPr="008C1E40" w:rsidRDefault="005B3F0B" w:rsidP="005502E3">
      <w:pPr>
        <w:jc w:val="both"/>
      </w:pPr>
    </w:p>
    <w:p w14:paraId="33F1E62F" w14:textId="77777777" w:rsidR="006F63CC" w:rsidRPr="008C1E40" w:rsidRDefault="006F63CC" w:rsidP="005502E3">
      <w:pPr>
        <w:jc w:val="both"/>
      </w:pPr>
    </w:p>
    <w:p w14:paraId="621862E0" w14:textId="305EE2D2" w:rsidR="006F63CC" w:rsidRPr="008C1E40" w:rsidRDefault="00B66396" w:rsidP="006F63CC">
      <w:pPr>
        <w:pStyle w:val="Graf"/>
        <w:keepNext/>
        <w:ind w:left="0"/>
        <w:rPr>
          <w:bCs/>
          <w:i/>
          <w:sz w:val="18"/>
          <w:szCs w:val="18"/>
        </w:rPr>
      </w:pPr>
      <w:bookmarkStart w:id="174" w:name="_Toc403371443"/>
      <w:r>
        <w:t>Comparison of physical and financial progress in Intervention area</w:t>
      </w:r>
      <w:r w:rsidR="006F63CC" w:rsidRPr="008C1E40">
        <w:t xml:space="preserve"> 3.3</w:t>
      </w:r>
      <w:bookmarkEnd w:id="174"/>
    </w:p>
    <w:p w14:paraId="5C96285B" w14:textId="58ED44D8" w:rsidR="006F63CC" w:rsidRDefault="00854BE8" w:rsidP="005502E3">
      <w:pPr>
        <w:jc w:val="both"/>
        <w:rPr>
          <w:noProof/>
          <w:lang w:val="cs-CZ"/>
        </w:rPr>
      </w:pPr>
      <w:r>
        <w:rPr>
          <w:noProof/>
          <w:lang w:val="cs-CZ"/>
        </w:rPr>
        <w:drawing>
          <wp:inline distT="0" distB="0" distL="0" distR="0" wp14:anchorId="21770530" wp14:editId="174569D3">
            <wp:extent cx="5760085" cy="2622229"/>
            <wp:effectExtent l="0" t="0" r="12065" b="26035"/>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306070" w14:textId="77777777" w:rsidR="00B66396" w:rsidRPr="008C1E40" w:rsidRDefault="00B66396" w:rsidP="00B66396">
      <w:pPr>
        <w:rPr>
          <w:rStyle w:val="Siln"/>
          <w:b w:val="0"/>
          <w:i/>
          <w:sz w:val="18"/>
          <w:szCs w:val="18"/>
        </w:rPr>
      </w:pPr>
      <w:r>
        <w:rPr>
          <w:rStyle w:val="Siln"/>
          <w:b w:val="0"/>
          <w:i/>
          <w:sz w:val="18"/>
          <w:szCs w:val="18"/>
        </w:rPr>
        <w:t>Source</w:t>
      </w:r>
      <w:r w:rsidRPr="008C1E40">
        <w:rPr>
          <w:rStyle w:val="Siln"/>
          <w:b w:val="0"/>
          <w:i/>
          <w:sz w:val="18"/>
          <w:szCs w:val="18"/>
        </w:rPr>
        <w:t xml:space="preserve">: MSC2007 </w:t>
      </w:r>
      <w:r>
        <w:rPr>
          <w:rStyle w:val="Siln"/>
          <w:b w:val="0"/>
          <w:i/>
          <w:sz w:val="18"/>
          <w:szCs w:val="18"/>
        </w:rPr>
        <w:t>as of</w:t>
      </w:r>
      <w:r w:rsidRPr="008C1E40">
        <w:rPr>
          <w:rStyle w:val="Siln"/>
          <w:b w:val="0"/>
          <w:i/>
          <w:sz w:val="18"/>
          <w:szCs w:val="18"/>
        </w:rPr>
        <w:t> 3</w:t>
      </w:r>
      <w:r>
        <w:rPr>
          <w:rStyle w:val="Siln"/>
          <w:b w:val="0"/>
          <w:i/>
          <w:sz w:val="18"/>
          <w:szCs w:val="18"/>
        </w:rPr>
        <w:t xml:space="preserve"> Oct </w:t>
      </w:r>
      <w:r w:rsidRPr="008C1E40">
        <w:rPr>
          <w:rStyle w:val="Siln"/>
          <w:b w:val="0"/>
          <w:i/>
          <w:sz w:val="18"/>
          <w:szCs w:val="18"/>
        </w:rPr>
        <w:t xml:space="preserve">2014, </w:t>
      </w:r>
      <w:r>
        <w:rPr>
          <w:rStyle w:val="Siln"/>
          <w:b w:val="0"/>
          <w:i/>
          <w:sz w:val="18"/>
          <w:szCs w:val="18"/>
        </w:rPr>
        <w:t>data obtained from IBs on ratio indicators</w:t>
      </w:r>
    </w:p>
    <w:p w14:paraId="47813EC7" w14:textId="77777777" w:rsidR="004364F7" w:rsidRPr="008C1E40" w:rsidRDefault="004364F7" w:rsidP="005502E3">
      <w:pPr>
        <w:jc w:val="both"/>
      </w:pPr>
    </w:p>
    <w:p w14:paraId="44523CC6" w14:textId="77777777" w:rsidR="00821BB2" w:rsidRPr="008C1E40" w:rsidRDefault="00821BB2" w:rsidP="004364F7">
      <w:pPr>
        <w:jc w:val="both"/>
        <w:rPr>
          <w:sz w:val="22"/>
          <w:szCs w:val="22"/>
        </w:rPr>
      </w:pPr>
    </w:p>
    <w:p w14:paraId="21F241A9" w14:textId="77777777" w:rsidR="00821BB2" w:rsidRPr="008C1E40" w:rsidRDefault="00821BB2" w:rsidP="004364F7">
      <w:pPr>
        <w:jc w:val="both"/>
        <w:rPr>
          <w:sz w:val="22"/>
          <w:szCs w:val="22"/>
        </w:rPr>
      </w:pPr>
    </w:p>
    <w:p w14:paraId="65CDC00B" w14:textId="091D1AAB" w:rsidR="004364F7" w:rsidRDefault="00B66396" w:rsidP="004364F7">
      <w:pPr>
        <w:pStyle w:val="Graf"/>
        <w:keepNext/>
        <w:ind w:left="0"/>
        <w:rPr>
          <w:noProof/>
          <w:lang w:val="cs-CZ"/>
        </w:rPr>
      </w:pPr>
      <w:bookmarkStart w:id="175" w:name="_Toc403371444"/>
      <w:r>
        <w:lastRenderedPageBreak/>
        <w:t>Comparison of physical and financial progress in Intervention area</w:t>
      </w:r>
      <w:r w:rsidR="004364F7" w:rsidRPr="008C1E40">
        <w:t xml:space="preserve"> 3.4</w:t>
      </w:r>
      <w:bookmarkEnd w:id="175"/>
    </w:p>
    <w:p w14:paraId="5D8A577F" w14:textId="3DEB723B" w:rsidR="00854BE8" w:rsidRDefault="00854BE8" w:rsidP="00854BE8">
      <w:pPr>
        <w:rPr>
          <w:lang w:val="cs-CZ"/>
        </w:rPr>
      </w:pPr>
      <w:r>
        <w:rPr>
          <w:noProof/>
          <w:lang w:val="cs-CZ"/>
        </w:rPr>
        <w:drawing>
          <wp:inline distT="0" distB="0" distL="0" distR="0" wp14:anchorId="0C8A0A44" wp14:editId="5CF97208">
            <wp:extent cx="5760085" cy="2763077"/>
            <wp:effectExtent l="0" t="0" r="12065" b="18415"/>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14D430F" w14:textId="727B53B9" w:rsidR="002D1C24" w:rsidRPr="008C1E40" w:rsidRDefault="00B66396" w:rsidP="00737330">
      <w:pPr>
        <w:rPr>
          <w:rStyle w:val="Siln"/>
          <w:b w:val="0"/>
          <w:i/>
          <w:sz w:val="18"/>
          <w:szCs w:val="18"/>
        </w:rPr>
      </w:pPr>
      <w:r>
        <w:rPr>
          <w:rStyle w:val="Siln"/>
          <w:b w:val="0"/>
          <w:i/>
          <w:sz w:val="18"/>
          <w:szCs w:val="18"/>
        </w:rPr>
        <w:t>Source</w:t>
      </w:r>
      <w:r w:rsidR="002D1C24" w:rsidRPr="008C1E40">
        <w:rPr>
          <w:rStyle w:val="Siln"/>
          <w:b w:val="0"/>
          <w:i/>
          <w:sz w:val="18"/>
          <w:szCs w:val="18"/>
        </w:rPr>
        <w:t xml:space="preserve">: MSC2007 </w:t>
      </w:r>
      <w:r>
        <w:rPr>
          <w:rStyle w:val="Siln"/>
          <w:b w:val="0"/>
          <w:i/>
          <w:sz w:val="18"/>
          <w:szCs w:val="18"/>
        </w:rPr>
        <w:t>as of</w:t>
      </w:r>
      <w:r w:rsidR="002D1C24" w:rsidRPr="008C1E40">
        <w:rPr>
          <w:rStyle w:val="Siln"/>
          <w:b w:val="0"/>
          <w:i/>
          <w:sz w:val="18"/>
          <w:szCs w:val="18"/>
        </w:rPr>
        <w:t> 3</w:t>
      </w:r>
      <w:r>
        <w:rPr>
          <w:rStyle w:val="Siln"/>
          <w:b w:val="0"/>
          <w:i/>
          <w:sz w:val="18"/>
          <w:szCs w:val="18"/>
        </w:rPr>
        <w:t xml:space="preserve"> Oct </w:t>
      </w:r>
      <w:r w:rsidR="002D1C24" w:rsidRPr="008C1E40">
        <w:rPr>
          <w:rStyle w:val="Siln"/>
          <w:b w:val="0"/>
          <w:i/>
          <w:sz w:val="18"/>
          <w:szCs w:val="18"/>
        </w:rPr>
        <w:t xml:space="preserve">2014, </w:t>
      </w:r>
      <w:r>
        <w:rPr>
          <w:rStyle w:val="Siln"/>
          <w:b w:val="0"/>
          <w:i/>
          <w:sz w:val="18"/>
          <w:szCs w:val="18"/>
        </w:rPr>
        <w:t>data obtained from IBs on ratio indicators</w:t>
      </w:r>
    </w:p>
    <w:p w14:paraId="2C1260DB" w14:textId="77777777" w:rsidR="002D1C24" w:rsidRPr="008C1E40" w:rsidRDefault="002D1C24" w:rsidP="002D1C24"/>
    <w:p w14:paraId="7F1EF663" w14:textId="77777777" w:rsidR="005F5723" w:rsidRPr="006E2960" w:rsidRDefault="005F5723" w:rsidP="005F5723">
      <w:pPr>
        <w:pStyle w:val="Nadpis3"/>
        <w:rPr>
          <w:rFonts w:ascii="Times New Roman" w:hAnsi="Times New Roman"/>
          <w:sz w:val="24"/>
          <w:szCs w:val="24"/>
        </w:rPr>
      </w:pPr>
      <w:bookmarkStart w:id="176" w:name="_Toc402510140"/>
      <w:bookmarkStart w:id="177" w:name="_Toc403377088"/>
      <w:r w:rsidRPr="006E2960">
        <w:rPr>
          <w:rFonts w:ascii="Times New Roman" w:hAnsi="Times New Roman"/>
          <w:sz w:val="24"/>
          <w:szCs w:val="24"/>
        </w:rPr>
        <w:t>3.3.4 Probl</w:t>
      </w:r>
      <w:r>
        <w:rPr>
          <w:rFonts w:ascii="Times New Roman" w:hAnsi="Times New Roman"/>
          <w:sz w:val="24"/>
          <w:szCs w:val="24"/>
        </w:rPr>
        <w:t>ems and measures taken</w:t>
      </w:r>
      <w:bookmarkEnd w:id="176"/>
      <w:bookmarkEnd w:id="177"/>
    </w:p>
    <w:p w14:paraId="483DA5AF" w14:textId="77777777" w:rsidR="005F5723" w:rsidRPr="006E2960" w:rsidRDefault="005F5723" w:rsidP="005F5723">
      <w:pPr>
        <w:pStyle w:val="TextNOK"/>
        <w:spacing w:line="240" w:lineRule="auto"/>
        <w:rPr>
          <w:b/>
          <w:szCs w:val="22"/>
        </w:rPr>
      </w:pPr>
      <w:r>
        <w:rPr>
          <w:b/>
          <w:szCs w:val="22"/>
        </w:rPr>
        <w:t>Intervention area</w:t>
      </w:r>
      <w:r w:rsidRPr="006E2960">
        <w:rPr>
          <w:b/>
          <w:szCs w:val="22"/>
        </w:rPr>
        <w:t xml:space="preserve"> 3.1</w:t>
      </w:r>
    </w:p>
    <w:p w14:paraId="000A0D55" w14:textId="77777777" w:rsidR="005F5723" w:rsidRPr="006E2960" w:rsidRDefault="005F5723" w:rsidP="005F5723">
      <w:pPr>
        <w:rPr>
          <w:b/>
          <w:i/>
          <w:sz w:val="22"/>
          <w:szCs w:val="22"/>
        </w:rPr>
      </w:pPr>
      <w:r w:rsidRPr="006E2960">
        <w:rPr>
          <w:b/>
          <w:i/>
          <w:sz w:val="22"/>
          <w:szCs w:val="22"/>
        </w:rPr>
        <w:t>Probl</w:t>
      </w:r>
      <w:r>
        <w:rPr>
          <w:b/>
          <w:i/>
          <w:sz w:val="22"/>
          <w:szCs w:val="22"/>
        </w:rPr>
        <w:t>em</w:t>
      </w:r>
    </w:p>
    <w:p w14:paraId="1CAE38CB" w14:textId="77777777" w:rsidR="005F5723" w:rsidRPr="006E2960" w:rsidRDefault="005F5723" w:rsidP="005F5723">
      <w:pPr>
        <w:spacing w:after="120"/>
        <w:jc w:val="both"/>
        <w:rPr>
          <w:b/>
          <w:sz w:val="22"/>
          <w:szCs w:val="22"/>
        </w:rPr>
      </w:pPr>
      <w:r w:rsidRPr="006E2960">
        <w:rPr>
          <w:b/>
          <w:sz w:val="22"/>
          <w:szCs w:val="22"/>
        </w:rPr>
        <w:t>Ri</w:t>
      </w:r>
      <w:r>
        <w:rPr>
          <w:b/>
          <w:sz w:val="22"/>
          <w:szCs w:val="22"/>
        </w:rPr>
        <w:t xml:space="preserve">sk of non-fulfilment of </w:t>
      </w:r>
      <w:r w:rsidRPr="006E2960">
        <w:rPr>
          <w:b/>
          <w:sz w:val="22"/>
          <w:szCs w:val="22"/>
        </w:rPr>
        <w:t xml:space="preserve">n+2 </w:t>
      </w:r>
      <w:r>
        <w:rPr>
          <w:b/>
          <w:sz w:val="22"/>
          <w:szCs w:val="22"/>
        </w:rPr>
        <w:t>rule and loss of allocation</w:t>
      </w:r>
      <w:r w:rsidRPr="006E2960">
        <w:rPr>
          <w:b/>
          <w:sz w:val="22"/>
          <w:szCs w:val="22"/>
        </w:rPr>
        <w:t xml:space="preserve"> </w:t>
      </w:r>
    </w:p>
    <w:p w14:paraId="62C57F17" w14:textId="77777777" w:rsidR="005F5723" w:rsidRPr="006E2960" w:rsidRDefault="005F5723" w:rsidP="005F5723">
      <w:pPr>
        <w:pStyle w:val="Odstavecseseznamem"/>
        <w:spacing w:after="0" w:line="240" w:lineRule="auto"/>
        <w:ind w:left="0"/>
        <w:jc w:val="both"/>
        <w:rPr>
          <w:rFonts w:ascii="Times New Roman" w:hAnsi="Times New Roman"/>
        </w:rPr>
      </w:pPr>
      <w:r>
        <w:rPr>
          <w:rFonts w:ascii="Times New Roman" w:hAnsi="Times New Roman"/>
        </w:rPr>
        <w:t xml:space="preserve">Ranking among the main causes contributing to non-fulfilment of </w:t>
      </w:r>
      <w:r w:rsidRPr="006E2960">
        <w:rPr>
          <w:rFonts w:ascii="Times New Roman" w:hAnsi="Times New Roman"/>
        </w:rPr>
        <w:t>n+2</w:t>
      </w:r>
      <w:r>
        <w:rPr>
          <w:rFonts w:ascii="Times New Roman" w:hAnsi="Times New Roman"/>
        </w:rPr>
        <w:t xml:space="preserve"> rule</w:t>
      </w:r>
      <w:r w:rsidRPr="006E2960">
        <w:rPr>
          <w:rFonts w:ascii="Times New Roman" w:hAnsi="Times New Roman"/>
        </w:rPr>
        <w:t xml:space="preserve"> </w:t>
      </w:r>
      <w:r>
        <w:rPr>
          <w:rFonts w:ascii="Times New Roman" w:hAnsi="Times New Roman"/>
        </w:rPr>
        <w:t>is especially the prolongation of construction works, acquisition of a building permit</w:t>
      </w:r>
      <w:r w:rsidRPr="006E2960">
        <w:rPr>
          <w:rFonts w:ascii="Times New Roman" w:hAnsi="Times New Roman"/>
        </w:rPr>
        <w:t xml:space="preserve">, </w:t>
      </w:r>
      <w:r>
        <w:rPr>
          <w:rFonts w:ascii="Times New Roman" w:hAnsi="Times New Roman"/>
        </w:rPr>
        <w:t>delays in conduct of tenders, necessity to cancel tenders and publish new calls for tenders</w:t>
      </w:r>
      <w:r w:rsidRPr="006E2960">
        <w:rPr>
          <w:rFonts w:ascii="Times New Roman" w:hAnsi="Times New Roman"/>
        </w:rPr>
        <w:t xml:space="preserve">. </w:t>
      </w:r>
      <w:r>
        <w:rPr>
          <w:rFonts w:ascii="Times New Roman" w:hAnsi="Times New Roman"/>
        </w:rPr>
        <w:t xml:space="preserve">On account of slow progress in implementation, a loss of financial resources due to the non-fulfilment of </w:t>
      </w:r>
      <w:r w:rsidRPr="006E2960">
        <w:rPr>
          <w:rFonts w:ascii="Times New Roman" w:hAnsi="Times New Roman"/>
        </w:rPr>
        <w:t>n+2</w:t>
      </w:r>
      <w:r>
        <w:rPr>
          <w:rFonts w:ascii="Times New Roman" w:hAnsi="Times New Roman"/>
        </w:rPr>
        <w:t xml:space="preserve"> rule is imminent</w:t>
      </w:r>
      <w:r w:rsidRPr="006E2960">
        <w:rPr>
          <w:rFonts w:ascii="Times New Roman" w:hAnsi="Times New Roman"/>
        </w:rPr>
        <w:t xml:space="preserve">. </w:t>
      </w:r>
      <w:r>
        <w:rPr>
          <w:rFonts w:ascii="Times New Roman" w:hAnsi="Times New Roman"/>
        </w:rPr>
        <w:t xml:space="preserve">In the light of the imminent risk of a loss of a part of financial resources, the </w:t>
      </w:r>
      <w:proofErr w:type="spellStart"/>
      <w:r>
        <w:rPr>
          <w:rFonts w:ascii="Times New Roman" w:hAnsi="Times New Roman"/>
        </w:rPr>
        <w:t>MoLSA</w:t>
      </w:r>
      <w:proofErr w:type="spellEnd"/>
      <w:r>
        <w:rPr>
          <w:rFonts w:ascii="Times New Roman" w:hAnsi="Times New Roman"/>
        </w:rPr>
        <w:t xml:space="preserve"> adopted measures to maximise the absorption in </w:t>
      </w:r>
      <w:r w:rsidRPr="006E2960">
        <w:rPr>
          <w:rFonts w:ascii="Times New Roman" w:hAnsi="Times New Roman"/>
        </w:rPr>
        <w:t xml:space="preserve">2014. </w:t>
      </w:r>
    </w:p>
    <w:p w14:paraId="4DA97770" w14:textId="77777777" w:rsidR="005F5723" w:rsidRPr="006E2960" w:rsidRDefault="005F5723" w:rsidP="005F5723">
      <w:pPr>
        <w:jc w:val="both"/>
        <w:rPr>
          <w:color w:val="1F497D"/>
        </w:rPr>
      </w:pPr>
    </w:p>
    <w:p w14:paraId="7957D49B" w14:textId="77777777" w:rsidR="005F5723" w:rsidRPr="006E2960" w:rsidRDefault="005F5723" w:rsidP="005F5723">
      <w:pPr>
        <w:rPr>
          <w:b/>
          <w:i/>
          <w:sz w:val="22"/>
          <w:szCs w:val="22"/>
        </w:rPr>
      </w:pPr>
      <w:r>
        <w:rPr>
          <w:b/>
          <w:i/>
          <w:sz w:val="22"/>
          <w:szCs w:val="22"/>
        </w:rPr>
        <w:t>Measures taken</w:t>
      </w:r>
    </w:p>
    <w:p w14:paraId="3984451B" w14:textId="77777777" w:rsidR="005F5723" w:rsidRPr="006E2960" w:rsidRDefault="005F5723" w:rsidP="005F5723">
      <w:pPr>
        <w:jc w:val="both"/>
        <w:rPr>
          <w:sz w:val="22"/>
          <w:szCs w:val="22"/>
        </w:rPr>
      </w:pPr>
      <w:r>
        <w:rPr>
          <w:sz w:val="22"/>
          <w:szCs w:val="22"/>
        </w:rPr>
        <w:t xml:space="preserve">The </w:t>
      </w:r>
      <w:proofErr w:type="spellStart"/>
      <w:r>
        <w:rPr>
          <w:sz w:val="22"/>
          <w:szCs w:val="22"/>
        </w:rPr>
        <w:t>MoLSA</w:t>
      </w:r>
      <w:proofErr w:type="spellEnd"/>
      <w:r>
        <w:rPr>
          <w:sz w:val="22"/>
          <w:szCs w:val="22"/>
        </w:rPr>
        <w:t xml:space="preserve"> identified and addressed the relevant beneficiaries, requesting a division of projects into stages in order to maximise the absorption in </w:t>
      </w:r>
      <w:r w:rsidRPr="006E2960">
        <w:rPr>
          <w:sz w:val="22"/>
          <w:szCs w:val="22"/>
        </w:rPr>
        <w:t xml:space="preserve">2014. </w:t>
      </w:r>
    </w:p>
    <w:p w14:paraId="3BC49EFB" w14:textId="77777777" w:rsidR="005F5723" w:rsidRPr="006E2960" w:rsidRDefault="005F5723" w:rsidP="005F5723">
      <w:pPr>
        <w:jc w:val="both"/>
        <w:rPr>
          <w:sz w:val="22"/>
          <w:szCs w:val="22"/>
        </w:rPr>
      </w:pPr>
      <w:r>
        <w:rPr>
          <w:sz w:val="22"/>
          <w:szCs w:val="22"/>
        </w:rPr>
        <w:t xml:space="preserve">The </w:t>
      </w:r>
      <w:proofErr w:type="spellStart"/>
      <w:r>
        <w:rPr>
          <w:sz w:val="22"/>
          <w:szCs w:val="22"/>
        </w:rPr>
        <w:t>MoLSA</w:t>
      </w:r>
      <w:proofErr w:type="spellEnd"/>
      <w:r w:rsidRPr="006E2960">
        <w:rPr>
          <w:sz w:val="22"/>
          <w:szCs w:val="22"/>
        </w:rPr>
        <w:t xml:space="preserve"> </w:t>
      </w:r>
      <w:r>
        <w:rPr>
          <w:sz w:val="22"/>
          <w:szCs w:val="22"/>
        </w:rPr>
        <w:t>called upon the selected aid beneficiaries to cooperate as much as possible in submitting the monitoring reports and applications for payment,</w:t>
      </w:r>
      <w:r w:rsidRPr="006E2960">
        <w:rPr>
          <w:sz w:val="22"/>
          <w:szCs w:val="22"/>
        </w:rPr>
        <w:t xml:space="preserve"> </w:t>
      </w:r>
      <w:r>
        <w:rPr>
          <w:sz w:val="22"/>
          <w:szCs w:val="22"/>
        </w:rPr>
        <w:t xml:space="preserve">planned to be submitted before the end of October </w:t>
      </w:r>
      <w:r w:rsidRPr="006E2960">
        <w:rPr>
          <w:sz w:val="22"/>
          <w:szCs w:val="22"/>
        </w:rPr>
        <w:t xml:space="preserve">2014. </w:t>
      </w:r>
      <w:r>
        <w:rPr>
          <w:sz w:val="22"/>
          <w:szCs w:val="22"/>
        </w:rPr>
        <w:t>The beneficiaries were requested by a letter</w:t>
      </w:r>
      <w:r w:rsidRPr="006E2960">
        <w:rPr>
          <w:sz w:val="22"/>
          <w:szCs w:val="22"/>
        </w:rPr>
        <w:t xml:space="preserve"> </w:t>
      </w:r>
      <w:r>
        <w:rPr>
          <w:sz w:val="22"/>
          <w:szCs w:val="22"/>
        </w:rPr>
        <w:t>to submit the monitoring report with the application for payment within five working days after the completion of implementation of the respective project stage.</w:t>
      </w:r>
      <w:r w:rsidRPr="006E2960">
        <w:rPr>
          <w:sz w:val="22"/>
          <w:szCs w:val="22"/>
        </w:rPr>
        <w:t xml:space="preserve"> </w:t>
      </w:r>
    </w:p>
    <w:p w14:paraId="6EE86552" w14:textId="77777777" w:rsidR="005F5723" w:rsidRPr="006E2960" w:rsidRDefault="005F5723" w:rsidP="005F5723">
      <w:pPr>
        <w:jc w:val="both"/>
        <w:rPr>
          <w:sz w:val="22"/>
          <w:szCs w:val="22"/>
        </w:rPr>
      </w:pPr>
      <w:r>
        <w:rPr>
          <w:sz w:val="22"/>
          <w:szCs w:val="22"/>
        </w:rPr>
        <w:t xml:space="preserve">Savings made during the project administration </w:t>
      </w:r>
      <w:r w:rsidRPr="006E2960">
        <w:rPr>
          <w:sz w:val="22"/>
          <w:szCs w:val="22"/>
        </w:rPr>
        <w:t>(</w:t>
      </w:r>
      <w:r w:rsidRPr="00754E2B">
        <w:rPr>
          <w:sz w:val="22"/>
          <w:szCs w:val="22"/>
        </w:rPr>
        <w:t xml:space="preserve">through </w:t>
      </w:r>
      <w:r>
        <w:rPr>
          <w:sz w:val="22"/>
          <w:szCs w:val="22"/>
        </w:rPr>
        <w:t xml:space="preserve">a </w:t>
      </w:r>
      <w:r w:rsidRPr="00754E2B">
        <w:rPr>
          <w:sz w:val="22"/>
          <w:szCs w:val="22"/>
        </w:rPr>
        <w:t xml:space="preserve">withdrawal of projects, </w:t>
      </w:r>
      <w:r>
        <w:rPr>
          <w:sz w:val="22"/>
          <w:szCs w:val="22"/>
        </w:rPr>
        <w:t xml:space="preserve">a </w:t>
      </w:r>
      <w:r w:rsidRPr="00754E2B">
        <w:rPr>
          <w:sz w:val="22"/>
          <w:szCs w:val="22"/>
        </w:rPr>
        <w:t xml:space="preserve">lower price resulting from the tender, or </w:t>
      </w:r>
      <w:r>
        <w:rPr>
          <w:sz w:val="22"/>
          <w:szCs w:val="22"/>
        </w:rPr>
        <w:t xml:space="preserve">a </w:t>
      </w:r>
      <w:r w:rsidRPr="00754E2B">
        <w:rPr>
          <w:sz w:val="22"/>
          <w:szCs w:val="22"/>
        </w:rPr>
        <w:t xml:space="preserve">difference between the submitted and approved </w:t>
      </w:r>
      <w:r>
        <w:rPr>
          <w:sz w:val="22"/>
          <w:szCs w:val="22"/>
        </w:rPr>
        <w:t>application for payment</w:t>
      </w:r>
      <w:r w:rsidRPr="006E2960">
        <w:rPr>
          <w:sz w:val="22"/>
          <w:szCs w:val="22"/>
        </w:rPr>
        <w:t xml:space="preserve">), </w:t>
      </w:r>
      <w:r>
        <w:rPr>
          <w:sz w:val="22"/>
          <w:szCs w:val="22"/>
        </w:rPr>
        <w:t>will be continuously released to projects listed in the List of substitute projects</w:t>
      </w:r>
      <w:r w:rsidRPr="006E2960">
        <w:rPr>
          <w:sz w:val="22"/>
          <w:szCs w:val="22"/>
        </w:rPr>
        <w:t xml:space="preserve">. </w:t>
      </w:r>
      <w:r>
        <w:rPr>
          <w:sz w:val="22"/>
          <w:szCs w:val="22"/>
        </w:rPr>
        <w:t xml:space="preserve">The </w:t>
      </w:r>
      <w:proofErr w:type="spellStart"/>
      <w:r>
        <w:rPr>
          <w:sz w:val="22"/>
          <w:szCs w:val="22"/>
        </w:rPr>
        <w:t>MoLSA</w:t>
      </w:r>
      <w:proofErr w:type="spellEnd"/>
      <w:r>
        <w:rPr>
          <w:sz w:val="22"/>
          <w:szCs w:val="22"/>
        </w:rPr>
        <w:t xml:space="preserve"> will assess whether the implementation of a substitute project can be completed until November</w:t>
      </w:r>
      <w:r w:rsidRPr="006E2960">
        <w:rPr>
          <w:sz w:val="22"/>
          <w:szCs w:val="22"/>
        </w:rPr>
        <w:t xml:space="preserve"> 2015. </w:t>
      </w:r>
    </w:p>
    <w:p w14:paraId="321EEF01" w14:textId="77777777" w:rsidR="005F5723" w:rsidRPr="006E2960" w:rsidRDefault="005F5723" w:rsidP="005F5723">
      <w:pPr>
        <w:jc w:val="both"/>
        <w:rPr>
          <w:sz w:val="22"/>
          <w:szCs w:val="22"/>
        </w:rPr>
      </w:pPr>
      <w:r>
        <w:rPr>
          <w:sz w:val="22"/>
          <w:szCs w:val="22"/>
        </w:rPr>
        <w:t>Savings have been quantified</w:t>
      </w:r>
      <w:r w:rsidRPr="006E2960">
        <w:rPr>
          <w:sz w:val="22"/>
          <w:szCs w:val="22"/>
        </w:rPr>
        <w:t xml:space="preserve"> </w:t>
      </w:r>
      <w:r>
        <w:rPr>
          <w:sz w:val="22"/>
          <w:szCs w:val="22"/>
        </w:rPr>
        <w:t>which will enable to allocate the unused financial resources to other intervention areas</w:t>
      </w:r>
      <w:r w:rsidRPr="006E2960">
        <w:rPr>
          <w:sz w:val="22"/>
          <w:szCs w:val="22"/>
        </w:rPr>
        <w:t>.</w:t>
      </w:r>
    </w:p>
    <w:p w14:paraId="5A939137" w14:textId="77777777" w:rsidR="005F5723" w:rsidRPr="006E2960" w:rsidRDefault="005F5723" w:rsidP="005F5723">
      <w:pPr>
        <w:jc w:val="both"/>
        <w:rPr>
          <w:sz w:val="22"/>
          <w:szCs w:val="22"/>
        </w:rPr>
      </w:pPr>
      <w:r>
        <w:rPr>
          <w:sz w:val="22"/>
          <w:szCs w:val="22"/>
        </w:rPr>
        <w:t>In activity</w:t>
      </w:r>
      <w:r w:rsidRPr="006E2960">
        <w:rPr>
          <w:sz w:val="22"/>
          <w:szCs w:val="22"/>
        </w:rPr>
        <w:t xml:space="preserve"> 3.1 c)</w:t>
      </w:r>
      <w:r>
        <w:rPr>
          <w:sz w:val="22"/>
          <w:szCs w:val="22"/>
        </w:rPr>
        <w:t xml:space="preserve">, the preparation of a project pipeline was wrapped up and on 6 May 2014 the Selection Committee recommended </w:t>
      </w:r>
      <w:r w:rsidRPr="006E2960">
        <w:rPr>
          <w:color w:val="000000"/>
          <w:sz w:val="22"/>
          <w:szCs w:val="22"/>
        </w:rPr>
        <w:t>17 proje</w:t>
      </w:r>
      <w:r>
        <w:rPr>
          <w:color w:val="000000"/>
          <w:sz w:val="22"/>
          <w:szCs w:val="22"/>
        </w:rPr>
        <w:t xml:space="preserve">cts totalling CZK </w:t>
      </w:r>
      <w:r w:rsidRPr="006E2960">
        <w:rPr>
          <w:sz w:val="22"/>
          <w:szCs w:val="22"/>
        </w:rPr>
        <w:t xml:space="preserve">39 918 546 </w:t>
      </w:r>
      <w:r>
        <w:rPr>
          <w:sz w:val="22"/>
          <w:szCs w:val="22"/>
        </w:rPr>
        <w:t>of eligible expenditure for financing</w:t>
      </w:r>
      <w:r w:rsidRPr="006E2960">
        <w:rPr>
          <w:sz w:val="22"/>
          <w:szCs w:val="22"/>
        </w:rPr>
        <w:t>.</w:t>
      </w:r>
      <w:r w:rsidRPr="006E2960">
        <w:rPr>
          <w:color w:val="000000"/>
          <w:sz w:val="22"/>
          <w:szCs w:val="22"/>
        </w:rPr>
        <w:t xml:space="preserve"> </w:t>
      </w:r>
      <w:r>
        <w:rPr>
          <w:color w:val="000000"/>
          <w:sz w:val="22"/>
          <w:szCs w:val="22"/>
        </w:rPr>
        <w:t>The projects in the pipeline for</w:t>
      </w:r>
      <w:r w:rsidRPr="006E2960">
        <w:rPr>
          <w:color w:val="000000"/>
          <w:sz w:val="22"/>
          <w:szCs w:val="22"/>
        </w:rPr>
        <w:t xml:space="preserve"> 3.1 c) </w:t>
      </w:r>
      <w:r>
        <w:rPr>
          <w:color w:val="000000"/>
          <w:sz w:val="22"/>
          <w:szCs w:val="22"/>
        </w:rPr>
        <w:t xml:space="preserve">will be approached in dependence on progress achieved in the absorption in </w:t>
      </w:r>
      <w:r w:rsidRPr="006E2960">
        <w:rPr>
          <w:color w:val="000000"/>
          <w:sz w:val="22"/>
          <w:szCs w:val="22"/>
        </w:rPr>
        <w:t>2014 a</w:t>
      </w:r>
      <w:r>
        <w:rPr>
          <w:color w:val="000000"/>
          <w:sz w:val="22"/>
          <w:szCs w:val="22"/>
        </w:rPr>
        <w:t>nd</w:t>
      </w:r>
      <w:r w:rsidRPr="006E2960">
        <w:rPr>
          <w:color w:val="000000"/>
          <w:sz w:val="22"/>
          <w:szCs w:val="22"/>
        </w:rPr>
        <w:t xml:space="preserve"> 2015. </w:t>
      </w:r>
      <w:r>
        <w:rPr>
          <w:color w:val="000000"/>
          <w:sz w:val="22"/>
          <w:szCs w:val="22"/>
        </w:rPr>
        <w:t>In Intervention area</w:t>
      </w:r>
      <w:r w:rsidRPr="006E2960">
        <w:rPr>
          <w:color w:val="000000"/>
          <w:sz w:val="22"/>
          <w:szCs w:val="22"/>
        </w:rPr>
        <w:t xml:space="preserve"> 3.1 a)</w:t>
      </w:r>
      <w:r>
        <w:rPr>
          <w:color w:val="000000"/>
          <w:sz w:val="22"/>
          <w:szCs w:val="22"/>
        </w:rPr>
        <w:t xml:space="preserve">, 3 projects from the approved List of projects in the project pipeline in the total volume of CZK </w:t>
      </w:r>
      <w:r w:rsidRPr="006E2960">
        <w:rPr>
          <w:color w:val="000000"/>
          <w:sz w:val="22"/>
          <w:szCs w:val="22"/>
        </w:rPr>
        <w:t xml:space="preserve">156 674 875 </w:t>
      </w:r>
      <w:r>
        <w:rPr>
          <w:color w:val="000000"/>
          <w:sz w:val="22"/>
          <w:szCs w:val="22"/>
        </w:rPr>
        <w:t>of eligible expenditure are currently under implementation</w:t>
      </w:r>
      <w:r w:rsidRPr="006E2960">
        <w:rPr>
          <w:color w:val="000000"/>
          <w:sz w:val="22"/>
          <w:szCs w:val="22"/>
        </w:rPr>
        <w:t>.</w:t>
      </w:r>
    </w:p>
    <w:p w14:paraId="51A2640A" w14:textId="77777777" w:rsidR="005F5723" w:rsidRPr="006E2960" w:rsidRDefault="005F5723" w:rsidP="005F5723">
      <w:pPr>
        <w:jc w:val="both"/>
        <w:rPr>
          <w:sz w:val="22"/>
          <w:szCs w:val="22"/>
        </w:rPr>
      </w:pPr>
      <w:r>
        <w:rPr>
          <w:sz w:val="22"/>
          <w:szCs w:val="22"/>
        </w:rPr>
        <w:lastRenderedPageBreak/>
        <w:t xml:space="preserve">The </w:t>
      </w:r>
      <w:proofErr w:type="spellStart"/>
      <w:r>
        <w:rPr>
          <w:sz w:val="22"/>
          <w:szCs w:val="22"/>
        </w:rPr>
        <w:t>MoLSA</w:t>
      </w:r>
      <w:proofErr w:type="spellEnd"/>
      <w:r w:rsidRPr="006E2960">
        <w:rPr>
          <w:sz w:val="22"/>
          <w:szCs w:val="22"/>
        </w:rPr>
        <w:t xml:space="preserve"> </w:t>
      </w:r>
      <w:r>
        <w:rPr>
          <w:sz w:val="22"/>
          <w:szCs w:val="22"/>
        </w:rPr>
        <w:t>assessed the submitted notifications of a change, which trigger the transfer of financial resources from</w:t>
      </w:r>
      <w:r w:rsidRPr="006E2960">
        <w:rPr>
          <w:sz w:val="22"/>
          <w:szCs w:val="22"/>
        </w:rPr>
        <w:t xml:space="preserve"> 2014 </w:t>
      </w:r>
      <w:r>
        <w:rPr>
          <w:sz w:val="22"/>
          <w:szCs w:val="22"/>
        </w:rPr>
        <w:t>to</w:t>
      </w:r>
      <w:r w:rsidRPr="006E2960">
        <w:rPr>
          <w:sz w:val="22"/>
          <w:szCs w:val="22"/>
        </w:rPr>
        <w:t xml:space="preserve"> 2015. </w:t>
      </w:r>
      <w:r>
        <w:rPr>
          <w:sz w:val="22"/>
          <w:szCs w:val="22"/>
        </w:rPr>
        <w:t>The approval of a transfer of funds is subject to the monthly reporting on adherence to the timetable that allows for continuous evaluation of project implementation and adoption of corrective measures</w:t>
      </w:r>
      <w:r w:rsidRPr="006E2960">
        <w:rPr>
          <w:sz w:val="22"/>
          <w:szCs w:val="22"/>
        </w:rPr>
        <w:t>.</w:t>
      </w:r>
    </w:p>
    <w:p w14:paraId="5DE4AEE5" w14:textId="77777777" w:rsidR="005F5723" w:rsidRPr="006E2960" w:rsidRDefault="005F5723" w:rsidP="005F5723">
      <w:pPr>
        <w:ind w:left="1797"/>
        <w:jc w:val="both"/>
        <w:rPr>
          <w:sz w:val="22"/>
          <w:szCs w:val="22"/>
        </w:rPr>
      </w:pPr>
    </w:p>
    <w:p w14:paraId="29166A2C" w14:textId="77777777" w:rsidR="005F5723" w:rsidRPr="006E2960" w:rsidRDefault="005F5723" w:rsidP="005F5723">
      <w:pPr>
        <w:jc w:val="both"/>
        <w:rPr>
          <w:b/>
        </w:rPr>
      </w:pPr>
    </w:p>
    <w:p w14:paraId="5BF3F1CD" w14:textId="77777777" w:rsidR="005F5723" w:rsidRPr="006E2960" w:rsidRDefault="005F5723" w:rsidP="005F5723">
      <w:pPr>
        <w:rPr>
          <w:b/>
          <w:i/>
          <w:sz w:val="22"/>
          <w:szCs w:val="22"/>
        </w:rPr>
      </w:pPr>
      <w:r w:rsidRPr="006E2960">
        <w:rPr>
          <w:b/>
          <w:i/>
          <w:sz w:val="22"/>
          <w:szCs w:val="22"/>
        </w:rPr>
        <w:t>Probl</w:t>
      </w:r>
      <w:r>
        <w:rPr>
          <w:b/>
          <w:i/>
          <w:sz w:val="22"/>
          <w:szCs w:val="22"/>
        </w:rPr>
        <w:t>e</w:t>
      </w:r>
      <w:r w:rsidRPr="006E2960">
        <w:rPr>
          <w:b/>
          <w:i/>
          <w:sz w:val="22"/>
          <w:szCs w:val="22"/>
        </w:rPr>
        <w:t>m</w:t>
      </w:r>
    </w:p>
    <w:p w14:paraId="38901AD1" w14:textId="77777777" w:rsidR="005F5723" w:rsidRPr="006E2960" w:rsidRDefault="005F5723" w:rsidP="005F5723">
      <w:pPr>
        <w:pStyle w:val="Odstavecseseznamem"/>
        <w:spacing w:after="0" w:line="240" w:lineRule="auto"/>
        <w:ind w:left="0"/>
        <w:jc w:val="both"/>
        <w:rPr>
          <w:rFonts w:ascii="Times New Roman" w:hAnsi="Times New Roman"/>
          <w:b/>
        </w:rPr>
      </w:pPr>
      <w:r w:rsidRPr="00754E2B">
        <w:rPr>
          <w:rFonts w:ascii="Times New Roman" w:hAnsi="Times New Roman"/>
          <w:b/>
          <w:bCs/>
        </w:rPr>
        <w:t xml:space="preserve">Extension of </w:t>
      </w:r>
      <w:r>
        <w:rPr>
          <w:rFonts w:ascii="Times New Roman" w:hAnsi="Times New Roman"/>
          <w:b/>
          <w:bCs/>
        </w:rPr>
        <w:t xml:space="preserve">project </w:t>
      </w:r>
      <w:r w:rsidRPr="00754E2B">
        <w:rPr>
          <w:rFonts w:ascii="Times New Roman" w:hAnsi="Times New Roman"/>
          <w:b/>
          <w:bCs/>
        </w:rPr>
        <w:t xml:space="preserve">implementation, risk of withdrawal of </w:t>
      </w:r>
      <w:r>
        <w:rPr>
          <w:rFonts w:ascii="Times New Roman" w:hAnsi="Times New Roman"/>
          <w:b/>
          <w:bCs/>
        </w:rPr>
        <w:t>beneficiaries</w:t>
      </w:r>
      <w:r w:rsidRPr="00754E2B">
        <w:rPr>
          <w:rFonts w:ascii="Times New Roman" w:hAnsi="Times New Roman"/>
          <w:b/>
          <w:bCs/>
        </w:rPr>
        <w:t xml:space="preserve"> from </w:t>
      </w:r>
      <w:r>
        <w:rPr>
          <w:rFonts w:ascii="Times New Roman" w:hAnsi="Times New Roman"/>
          <w:b/>
          <w:bCs/>
        </w:rPr>
        <w:t xml:space="preserve">project </w:t>
      </w:r>
      <w:r w:rsidRPr="00754E2B">
        <w:rPr>
          <w:rFonts w:ascii="Times New Roman" w:hAnsi="Times New Roman"/>
          <w:b/>
          <w:bCs/>
        </w:rPr>
        <w:t>implementation</w:t>
      </w:r>
      <w:r w:rsidRPr="006E2960">
        <w:rPr>
          <w:rFonts w:ascii="Times New Roman" w:hAnsi="Times New Roman"/>
          <w:b/>
        </w:rPr>
        <w:t xml:space="preserve"> </w:t>
      </w:r>
    </w:p>
    <w:p w14:paraId="3A4A613F" w14:textId="77777777" w:rsidR="005F5723" w:rsidRPr="006E2960" w:rsidRDefault="005F5723" w:rsidP="005F5723">
      <w:pPr>
        <w:pStyle w:val="Odstavecseseznamem"/>
        <w:spacing w:after="0" w:line="240" w:lineRule="auto"/>
        <w:ind w:left="0"/>
        <w:jc w:val="both"/>
        <w:rPr>
          <w:rFonts w:ascii="Times New Roman" w:hAnsi="Times New Roman"/>
        </w:rPr>
      </w:pPr>
      <w:r w:rsidRPr="00754E2B">
        <w:rPr>
          <w:rFonts w:ascii="Times New Roman" w:hAnsi="Times New Roman"/>
          <w:bCs/>
        </w:rPr>
        <w:t xml:space="preserve">The reasons behind the lengthy administration of projects are </w:t>
      </w:r>
      <w:r>
        <w:rPr>
          <w:rFonts w:ascii="Times New Roman" w:hAnsi="Times New Roman"/>
          <w:bCs/>
        </w:rPr>
        <w:t xml:space="preserve">particularly the </w:t>
      </w:r>
      <w:r w:rsidRPr="00754E2B">
        <w:rPr>
          <w:rFonts w:ascii="Times New Roman" w:hAnsi="Times New Roman"/>
          <w:bCs/>
        </w:rPr>
        <w:t xml:space="preserve">problems in the building permit procedure and tenders </w:t>
      </w:r>
      <w:r>
        <w:rPr>
          <w:rFonts w:ascii="Times New Roman" w:hAnsi="Times New Roman"/>
        </w:rPr>
        <w:t>–</w:t>
      </w:r>
      <w:r w:rsidRPr="006E2960">
        <w:rPr>
          <w:rFonts w:ascii="Times New Roman" w:hAnsi="Times New Roman"/>
        </w:rPr>
        <w:t xml:space="preserve"> </w:t>
      </w:r>
      <w:r>
        <w:rPr>
          <w:rFonts w:ascii="Times New Roman" w:hAnsi="Times New Roman"/>
        </w:rPr>
        <w:t>delays in the conduct of tenders</w:t>
      </w:r>
      <w:r w:rsidRPr="006E2960">
        <w:rPr>
          <w:rFonts w:ascii="Times New Roman" w:hAnsi="Times New Roman"/>
        </w:rPr>
        <w:t>, n</w:t>
      </w:r>
      <w:r>
        <w:rPr>
          <w:rFonts w:ascii="Times New Roman" w:hAnsi="Times New Roman"/>
        </w:rPr>
        <w:t>ecessity to cancel the tender and publish a new call for tenders</w:t>
      </w:r>
      <w:r w:rsidRPr="006E2960">
        <w:rPr>
          <w:rFonts w:ascii="Times New Roman" w:hAnsi="Times New Roman"/>
        </w:rPr>
        <w:t xml:space="preserve">. </w:t>
      </w:r>
      <w:r>
        <w:rPr>
          <w:rFonts w:ascii="Times New Roman" w:hAnsi="Times New Roman"/>
        </w:rPr>
        <w:t xml:space="preserve">Protractions of project stages in </w:t>
      </w:r>
      <w:r w:rsidRPr="006E2960">
        <w:rPr>
          <w:rFonts w:ascii="Times New Roman" w:hAnsi="Times New Roman"/>
        </w:rPr>
        <w:t xml:space="preserve">2014 </w:t>
      </w:r>
      <w:r>
        <w:rPr>
          <w:rFonts w:ascii="Times New Roman" w:hAnsi="Times New Roman"/>
        </w:rPr>
        <w:t xml:space="preserve">pose a major threat to the fulfilment of </w:t>
      </w:r>
      <w:r w:rsidRPr="006E2960">
        <w:rPr>
          <w:rFonts w:ascii="Times New Roman" w:hAnsi="Times New Roman"/>
        </w:rPr>
        <w:t>n+2</w:t>
      </w:r>
      <w:r>
        <w:rPr>
          <w:rFonts w:ascii="Times New Roman" w:hAnsi="Times New Roman"/>
        </w:rPr>
        <w:t xml:space="preserve"> rule</w:t>
      </w:r>
      <w:r w:rsidRPr="006E2960">
        <w:rPr>
          <w:rFonts w:ascii="Times New Roman" w:hAnsi="Times New Roman"/>
        </w:rPr>
        <w:t xml:space="preserve">. </w:t>
      </w:r>
      <w:r>
        <w:rPr>
          <w:rFonts w:ascii="Times New Roman" w:hAnsi="Times New Roman"/>
        </w:rPr>
        <w:t>There is also a risk of withdrawal of many beneficiaries from project implementation if they cannot postpone the absorption of funds to the following years</w:t>
      </w:r>
      <w:r w:rsidRPr="006E2960">
        <w:rPr>
          <w:rFonts w:ascii="Times New Roman" w:hAnsi="Times New Roman"/>
        </w:rPr>
        <w:t>.</w:t>
      </w:r>
    </w:p>
    <w:p w14:paraId="4EE494DF" w14:textId="77777777" w:rsidR="005F5723" w:rsidRPr="006E2960" w:rsidRDefault="005F5723" w:rsidP="005F5723">
      <w:pPr>
        <w:jc w:val="both"/>
      </w:pPr>
      <w:r>
        <w:rPr>
          <w:bCs/>
          <w:iCs/>
          <w:sz w:val="22"/>
          <w:szCs w:val="22"/>
        </w:rPr>
        <w:t xml:space="preserve">Problems persist in observing the set </w:t>
      </w:r>
      <w:r w:rsidRPr="006E2960">
        <w:rPr>
          <w:bCs/>
          <w:iCs/>
          <w:sz w:val="22"/>
          <w:szCs w:val="22"/>
        </w:rPr>
        <w:t>limit</w:t>
      </w:r>
      <w:r>
        <w:rPr>
          <w:bCs/>
          <w:iCs/>
          <w:sz w:val="22"/>
          <w:szCs w:val="22"/>
        </w:rPr>
        <w:t>s</w:t>
      </w:r>
      <w:r w:rsidRPr="006E2960">
        <w:rPr>
          <w:bCs/>
          <w:iCs/>
          <w:sz w:val="22"/>
          <w:szCs w:val="22"/>
        </w:rPr>
        <w:t xml:space="preserve">, </w:t>
      </w:r>
      <w:r>
        <w:rPr>
          <w:bCs/>
          <w:iCs/>
          <w:sz w:val="22"/>
          <w:szCs w:val="22"/>
        </w:rPr>
        <w:t>ineligibility of unapproved extra work and maintaining the levels of indicators in sustainability period</w:t>
      </w:r>
      <w:r w:rsidRPr="006E2960">
        <w:rPr>
          <w:b/>
          <w:bCs/>
          <w:i/>
          <w:iCs/>
          <w:sz w:val="22"/>
          <w:szCs w:val="22"/>
        </w:rPr>
        <w:t>.</w:t>
      </w:r>
    </w:p>
    <w:p w14:paraId="323003AF" w14:textId="77777777" w:rsidR="005F5723" w:rsidRPr="006E2960" w:rsidRDefault="005F5723" w:rsidP="005F5723">
      <w:pPr>
        <w:pStyle w:val="Odstavecseseznamem"/>
        <w:spacing w:after="0" w:line="240" w:lineRule="auto"/>
        <w:ind w:left="0"/>
        <w:jc w:val="both"/>
        <w:rPr>
          <w:rFonts w:ascii="Times New Roman" w:hAnsi="Times New Roman"/>
        </w:rPr>
      </w:pPr>
    </w:p>
    <w:p w14:paraId="770A0DCA" w14:textId="77777777" w:rsidR="005F5723" w:rsidRPr="006E2960" w:rsidRDefault="005F5723" w:rsidP="005F5723">
      <w:pPr>
        <w:rPr>
          <w:b/>
          <w:i/>
          <w:sz w:val="22"/>
          <w:szCs w:val="22"/>
        </w:rPr>
      </w:pPr>
      <w:r>
        <w:rPr>
          <w:b/>
          <w:i/>
          <w:sz w:val="22"/>
          <w:szCs w:val="22"/>
        </w:rPr>
        <w:t>Measures taken</w:t>
      </w:r>
    </w:p>
    <w:p w14:paraId="57BFE795" w14:textId="4E64C204" w:rsidR="005F5723" w:rsidRPr="000F0D1F" w:rsidRDefault="005F5723" w:rsidP="005F5723">
      <w:pPr>
        <w:jc w:val="both"/>
      </w:pPr>
      <w:r>
        <w:rPr>
          <w:rFonts w:eastAsia="Calibri"/>
          <w:sz w:val="22"/>
          <w:szCs w:val="22"/>
          <w:lang w:eastAsia="en-US"/>
        </w:rPr>
        <w:t xml:space="preserve">The </w:t>
      </w:r>
      <w:proofErr w:type="spellStart"/>
      <w:r>
        <w:rPr>
          <w:rFonts w:eastAsia="Calibri"/>
          <w:sz w:val="22"/>
          <w:szCs w:val="22"/>
          <w:lang w:eastAsia="en-US"/>
        </w:rPr>
        <w:t>MoLSA</w:t>
      </w:r>
      <w:proofErr w:type="spellEnd"/>
      <w:r w:rsidRPr="006E2960">
        <w:rPr>
          <w:rFonts w:eastAsia="Calibri"/>
          <w:sz w:val="22"/>
          <w:szCs w:val="22"/>
          <w:lang w:eastAsia="en-US"/>
        </w:rPr>
        <w:t xml:space="preserve"> </w:t>
      </w:r>
      <w:r>
        <w:rPr>
          <w:rFonts w:eastAsia="Calibri"/>
          <w:sz w:val="22"/>
          <w:szCs w:val="22"/>
          <w:lang w:eastAsia="en-US"/>
        </w:rPr>
        <w:t>communicates intensively with aid beneficiaries with the view to timely resolve issues and prevent critical situations requiring an early termination of project implementation</w:t>
      </w:r>
      <w:r w:rsidRPr="006E2960">
        <w:rPr>
          <w:rFonts w:eastAsia="Calibri"/>
          <w:sz w:val="22"/>
          <w:szCs w:val="22"/>
          <w:lang w:eastAsia="en-US"/>
        </w:rPr>
        <w:t>.</w:t>
      </w:r>
      <w:r>
        <w:rPr>
          <w:rFonts w:eastAsia="Calibri"/>
          <w:sz w:val="22"/>
          <w:szCs w:val="22"/>
          <w:lang w:eastAsia="en-US"/>
        </w:rPr>
        <w:t xml:space="preserve"> In Intervention area </w:t>
      </w:r>
      <w:r w:rsidRPr="006E2960">
        <w:rPr>
          <w:rFonts w:eastAsia="Calibri"/>
          <w:sz w:val="22"/>
          <w:szCs w:val="22"/>
          <w:lang w:eastAsia="en-US"/>
        </w:rPr>
        <w:t>3.1</w:t>
      </w:r>
      <w:r>
        <w:rPr>
          <w:rFonts w:eastAsia="Calibri"/>
          <w:sz w:val="22"/>
          <w:szCs w:val="22"/>
          <w:lang w:eastAsia="en-US"/>
        </w:rPr>
        <w:t xml:space="preserve"> in activity </w:t>
      </w:r>
      <w:r w:rsidRPr="006E2960">
        <w:rPr>
          <w:rFonts w:eastAsia="Calibri"/>
          <w:sz w:val="22"/>
          <w:szCs w:val="22"/>
          <w:lang w:eastAsia="en-US"/>
        </w:rPr>
        <w:t>a)</w:t>
      </w:r>
      <w:r>
        <w:rPr>
          <w:rFonts w:eastAsia="Calibri"/>
          <w:sz w:val="22"/>
          <w:szCs w:val="22"/>
          <w:lang w:eastAsia="en-US"/>
        </w:rPr>
        <w:t>,</w:t>
      </w:r>
      <w:r w:rsidRPr="006E2960">
        <w:rPr>
          <w:rFonts w:eastAsia="Calibri"/>
          <w:sz w:val="22"/>
          <w:szCs w:val="22"/>
          <w:lang w:eastAsia="en-US"/>
        </w:rPr>
        <w:t xml:space="preserve"> </w:t>
      </w:r>
      <w:r>
        <w:rPr>
          <w:rFonts w:eastAsia="Calibri"/>
          <w:sz w:val="22"/>
          <w:szCs w:val="22"/>
          <w:lang w:eastAsia="en-US"/>
        </w:rPr>
        <w:t>monthly r</w:t>
      </w:r>
      <w:r w:rsidRPr="006E2960">
        <w:rPr>
          <w:rFonts w:eastAsia="Calibri"/>
          <w:sz w:val="22"/>
          <w:szCs w:val="22"/>
          <w:lang w:eastAsia="en-US"/>
        </w:rPr>
        <w:t xml:space="preserve">eporting </w:t>
      </w:r>
      <w:r>
        <w:rPr>
          <w:rFonts w:eastAsia="Calibri"/>
          <w:sz w:val="22"/>
          <w:szCs w:val="22"/>
          <w:lang w:eastAsia="en-US"/>
        </w:rPr>
        <w:t>of all beneficiaries is carried out</w:t>
      </w:r>
      <w:r w:rsidRPr="006E2960">
        <w:rPr>
          <w:rFonts w:eastAsia="Calibri"/>
          <w:sz w:val="22"/>
          <w:szCs w:val="22"/>
          <w:lang w:eastAsia="en-US"/>
        </w:rPr>
        <w:t xml:space="preserve">, </w:t>
      </w:r>
      <w:r>
        <w:rPr>
          <w:rFonts w:eastAsia="Calibri"/>
          <w:sz w:val="22"/>
          <w:szCs w:val="22"/>
          <w:lang w:eastAsia="en-US"/>
        </w:rPr>
        <w:t>all problems are notified by beneficiaries and, where necessary, addressed through a</w:t>
      </w:r>
      <w:r w:rsidRPr="006E2960">
        <w:rPr>
          <w:rFonts w:eastAsia="Calibri"/>
          <w:sz w:val="22"/>
          <w:szCs w:val="22"/>
          <w:lang w:eastAsia="en-US"/>
        </w:rPr>
        <w:t xml:space="preserve">d hoc </w:t>
      </w:r>
      <w:r>
        <w:rPr>
          <w:rFonts w:eastAsia="Calibri"/>
          <w:sz w:val="22"/>
          <w:szCs w:val="22"/>
          <w:lang w:eastAsia="en-US"/>
        </w:rPr>
        <w:t>consultations. Regular monthly reporting and consultations</w:t>
      </w:r>
      <w:r w:rsidRPr="006E2960">
        <w:rPr>
          <w:rFonts w:eastAsia="Calibri"/>
          <w:sz w:val="22"/>
          <w:szCs w:val="22"/>
          <w:lang w:eastAsia="en-US"/>
        </w:rPr>
        <w:t xml:space="preserve"> </w:t>
      </w:r>
      <w:r>
        <w:rPr>
          <w:rFonts w:eastAsia="Calibri"/>
          <w:sz w:val="22"/>
          <w:szCs w:val="22"/>
          <w:lang w:eastAsia="en-US"/>
        </w:rPr>
        <w:t xml:space="preserve">take place also in selected projects under </w:t>
      </w:r>
      <w:r w:rsidRPr="006E2960">
        <w:rPr>
          <w:rFonts w:eastAsia="Calibri"/>
          <w:sz w:val="22"/>
          <w:szCs w:val="22"/>
          <w:lang w:eastAsia="en-US"/>
        </w:rPr>
        <w:t>I</w:t>
      </w:r>
      <w:r>
        <w:rPr>
          <w:rFonts w:eastAsia="Calibri"/>
          <w:sz w:val="22"/>
          <w:szCs w:val="22"/>
          <w:lang w:eastAsia="en-US"/>
        </w:rPr>
        <w:t>A</w:t>
      </w:r>
      <w:r w:rsidRPr="006E2960">
        <w:rPr>
          <w:rFonts w:eastAsia="Calibri"/>
          <w:sz w:val="22"/>
          <w:szCs w:val="22"/>
          <w:lang w:eastAsia="en-US"/>
        </w:rPr>
        <w:t xml:space="preserve"> 3.1 b). </w:t>
      </w:r>
      <w:r>
        <w:rPr>
          <w:rFonts w:eastAsia="Calibri"/>
          <w:sz w:val="22"/>
          <w:szCs w:val="22"/>
          <w:lang w:eastAsia="en-US"/>
        </w:rPr>
        <w:t xml:space="preserve">In case of transfers </w:t>
      </w:r>
      <w:r w:rsidR="00727BA2">
        <w:rPr>
          <w:rFonts w:eastAsia="Calibri"/>
          <w:sz w:val="22"/>
          <w:szCs w:val="22"/>
          <w:lang w:eastAsia="en-US"/>
        </w:rPr>
        <w:br/>
      </w:r>
      <w:r>
        <w:rPr>
          <w:rFonts w:eastAsia="Calibri"/>
          <w:sz w:val="22"/>
          <w:szCs w:val="22"/>
          <w:lang w:eastAsia="en-US"/>
        </w:rPr>
        <w:t>of funds, efforts have been made to offset the failures to absorb through absorption in other projects</w:t>
      </w:r>
      <w:r w:rsidRPr="006E2960">
        <w:rPr>
          <w:rFonts w:eastAsia="Calibri"/>
          <w:sz w:val="22"/>
          <w:szCs w:val="22"/>
          <w:lang w:eastAsia="en-US"/>
        </w:rPr>
        <w:t xml:space="preserve">, </w:t>
      </w:r>
      <w:r>
        <w:rPr>
          <w:rFonts w:eastAsia="Calibri"/>
          <w:sz w:val="22"/>
          <w:szCs w:val="22"/>
          <w:lang w:eastAsia="en-US"/>
        </w:rPr>
        <w:t>projects were divided into stages or the sequence of project activities was changed</w:t>
      </w:r>
      <w:r w:rsidRPr="006E2960">
        <w:rPr>
          <w:rFonts w:eastAsia="Calibri"/>
          <w:sz w:val="22"/>
          <w:szCs w:val="22"/>
          <w:lang w:eastAsia="en-US"/>
        </w:rPr>
        <w:t xml:space="preserve">. </w:t>
      </w:r>
      <w:r>
        <w:rPr>
          <w:rFonts w:eastAsia="Calibri"/>
          <w:sz w:val="22"/>
          <w:szCs w:val="22"/>
          <w:lang w:eastAsia="en-US"/>
        </w:rPr>
        <w:t xml:space="preserve">Thanks to these measures, in IA 3.1 the applications for payment were successfully submitted for stages ending before </w:t>
      </w:r>
      <w:r w:rsidRPr="006E2960">
        <w:rPr>
          <w:rFonts w:eastAsia="Calibri"/>
          <w:sz w:val="22"/>
          <w:szCs w:val="22"/>
          <w:lang w:eastAsia="en-US"/>
        </w:rPr>
        <w:t>31</w:t>
      </w:r>
      <w:r>
        <w:rPr>
          <w:rFonts w:eastAsia="Calibri"/>
          <w:sz w:val="22"/>
          <w:szCs w:val="22"/>
          <w:lang w:eastAsia="en-US"/>
        </w:rPr>
        <w:t xml:space="preserve"> Aug </w:t>
      </w:r>
      <w:r w:rsidRPr="006E2960">
        <w:rPr>
          <w:rFonts w:eastAsia="Calibri"/>
          <w:sz w:val="22"/>
          <w:szCs w:val="22"/>
          <w:lang w:eastAsia="en-US"/>
        </w:rPr>
        <w:t>2014</w:t>
      </w:r>
      <w:r>
        <w:rPr>
          <w:rFonts w:eastAsia="Calibri"/>
          <w:sz w:val="22"/>
          <w:szCs w:val="22"/>
          <w:lang w:eastAsia="en-US"/>
        </w:rPr>
        <w:t xml:space="preserve"> with the volume of funds considerably exceeding the </w:t>
      </w:r>
      <w:r w:rsidRPr="006E2960">
        <w:rPr>
          <w:rFonts w:eastAsia="Calibri"/>
          <w:sz w:val="22"/>
          <w:szCs w:val="22"/>
          <w:lang w:eastAsia="en-US"/>
        </w:rPr>
        <w:t xml:space="preserve">n+2 </w:t>
      </w:r>
      <w:r>
        <w:rPr>
          <w:rFonts w:eastAsia="Calibri"/>
          <w:sz w:val="22"/>
          <w:szCs w:val="22"/>
          <w:lang w:eastAsia="en-US"/>
        </w:rPr>
        <w:t>target of this year</w:t>
      </w:r>
      <w:r w:rsidRPr="006E2960">
        <w:rPr>
          <w:rFonts w:eastAsia="Calibri"/>
          <w:sz w:val="22"/>
          <w:szCs w:val="22"/>
          <w:lang w:eastAsia="en-US"/>
        </w:rPr>
        <w:t>.</w:t>
      </w:r>
    </w:p>
    <w:p w14:paraId="782419DD" w14:textId="77777777" w:rsidR="005F5723" w:rsidRPr="006E2960" w:rsidRDefault="005F5723" w:rsidP="005F5723">
      <w:pPr>
        <w:pStyle w:val="Odstavecseseznamem"/>
        <w:spacing w:after="0" w:line="240" w:lineRule="auto"/>
        <w:ind w:left="0"/>
        <w:jc w:val="both"/>
        <w:rPr>
          <w:rFonts w:ascii="Times New Roman" w:hAnsi="Times New Roman"/>
          <w:b/>
        </w:rPr>
      </w:pPr>
      <w:r w:rsidRPr="006E2960">
        <w:rPr>
          <w:rFonts w:ascii="Times New Roman" w:hAnsi="Times New Roman"/>
        </w:rPr>
        <w:t xml:space="preserve"> </w:t>
      </w:r>
    </w:p>
    <w:p w14:paraId="74F03647" w14:textId="0A73F683" w:rsidR="005F5723" w:rsidRPr="00845A03" w:rsidRDefault="005F5723" w:rsidP="00845A03">
      <w:pPr>
        <w:jc w:val="both"/>
        <w:rPr>
          <w:sz w:val="22"/>
          <w:szCs w:val="22"/>
        </w:rPr>
      </w:pPr>
      <w:r>
        <w:rPr>
          <w:sz w:val="22"/>
          <w:szCs w:val="22"/>
        </w:rPr>
        <w:t>In the monitored period, consultations were held at CRD branches</w:t>
      </w:r>
      <w:r w:rsidRPr="006E2960">
        <w:rPr>
          <w:sz w:val="22"/>
          <w:szCs w:val="22"/>
        </w:rPr>
        <w:t>,</w:t>
      </w:r>
      <w:r>
        <w:rPr>
          <w:sz w:val="22"/>
          <w:szCs w:val="22"/>
        </w:rPr>
        <w:t xml:space="preserve"> the CRD, IOP MA and </w:t>
      </w:r>
      <w:proofErr w:type="spellStart"/>
      <w:proofErr w:type="gramStart"/>
      <w:r>
        <w:rPr>
          <w:sz w:val="22"/>
          <w:szCs w:val="22"/>
        </w:rPr>
        <w:t>MoLSA</w:t>
      </w:r>
      <w:proofErr w:type="spellEnd"/>
      <w:r>
        <w:rPr>
          <w:sz w:val="22"/>
          <w:szCs w:val="22"/>
        </w:rPr>
        <w:t xml:space="preserve"> </w:t>
      </w:r>
      <w:r w:rsidRPr="006E2960">
        <w:rPr>
          <w:sz w:val="22"/>
          <w:szCs w:val="22"/>
        </w:rPr>
        <w:t xml:space="preserve"> </w:t>
      </w:r>
      <w:r>
        <w:rPr>
          <w:sz w:val="22"/>
          <w:szCs w:val="22"/>
        </w:rPr>
        <w:t>cooperated</w:t>
      </w:r>
      <w:proofErr w:type="gramEnd"/>
      <w:r>
        <w:rPr>
          <w:sz w:val="22"/>
          <w:szCs w:val="22"/>
        </w:rPr>
        <w:t xml:space="preserve"> in simplifying the procedures</w:t>
      </w:r>
      <w:r w:rsidRPr="006E2960">
        <w:rPr>
          <w:sz w:val="22"/>
          <w:szCs w:val="22"/>
        </w:rPr>
        <w:t xml:space="preserve">, </w:t>
      </w:r>
      <w:r>
        <w:rPr>
          <w:sz w:val="22"/>
          <w:szCs w:val="22"/>
        </w:rPr>
        <w:t xml:space="preserve">the most frequently asked questions </w:t>
      </w:r>
      <w:r w:rsidRPr="006E2960">
        <w:rPr>
          <w:sz w:val="22"/>
          <w:szCs w:val="22"/>
        </w:rPr>
        <w:t>(FAQ)</w:t>
      </w:r>
      <w:r>
        <w:rPr>
          <w:sz w:val="22"/>
          <w:szCs w:val="22"/>
        </w:rPr>
        <w:t xml:space="preserve"> were published</w:t>
      </w:r>
      <w:r w:rsidRPr="006E2960">
        <w:rPr>
          <w:sz w:val="22"/>
          <w:szCs w:val="22"/>
        </w:rPr>
        <w:t>, semin</w:t>
      </w:r>
      <w:r>
        <w:rPr>
          <w:sz w:val="22"/>
          <w:szCs w:val="22"/>
        </w:rPr>
        <w:t xml:space="preserve">ars were held for applicants and beneficiaries on completing the monitoring reports </w:t>
      </w:r>
      <w:r w:rsidR="00727BA2">
        <w:rPr>
          <w:sz w:val="22"/>
          <w:szCs w:val="22"/>
        </w:rPr>
        <w:br/>
      </w:r>
      <w:r>
        <w:rPr>
          <w:sz w:val="22"/>
          <w:szCs w:val="22"/>
        </w:rPr>
        <w:t>and applications for payment in selected beneficiaries</w:t>
      </w:r>
      <w:r w:rsidRPr="006E2960">
        <w:rPr>
          <w:sz w:val="22"/>
          <w:szCs w:val="22"/>
        </w:rPr>
        <w:t xml:space="preserve"> </w:t>
      </w:r>
      <w:r>
        <w:rPr>
          <w:sz w:val="22"/>
          <w:szCs w:val="22"/>
        </w:rPr>
        <w:t>in order to reduce the error rate and the period of administration of monitoring reports and applications for payment</w:t>
      </w:r>
      <w:r w:rsidRPr="006E2960">
        <w:rPr>
          <w:sz w:val="22"/>
          <w:szCs w:val="22"/>
        </w:rPr>
        <w:t xml:space="preserve">. </w:t>
      </w:r>
      <w:r>
        <w:rPr>
          <w:sz w:val="22"/>
          <w:szCs w:val="22"/>
        </w:rPr>
        <w:t>The Prevention project continues to be implemented</w:t>
      </w:r>
      <w:r w:rsidRPr="006E2960">
        <w:rPr>
          <w:sz w:val="22"/>
          <w:szCs w:val="22"/>
        </w:rPr>
        <w:t>.</w:t>
      </w:r>
    </w:p>
    <w:p w14:paraId="3E5F3AE1" w14:textId="77777777" w:rsidR="005F5723" w:rsidRPr="006E2960" w:rsidRDefault="005F5723" w:rsidP="005F5723">
      <w:pPr>
        <w:pStyle w:val="TextNOK"/>
        <w:spacing w:line="240" w:lineRule="auto"/>
        <w:rPr>
          <w:b/>
          <w:szCs w:val="22"/>
        </w:rPr>
      </w:pPr>
    </w:p>
    <w:p w14:paraId="66629198" w14:textId="77777777" w:rsidR="005F5723" w:rsidRPr="006E2960" w:rsidRDefault="005F5723" w:rsidP="005F5723">
      <w:pPr>
        <w:pStyle w:val="TextNOK"/>
        <w:spacing w:line="240" w:lineRule="auto"/>
        <w:rPr>
          <w:b/>
          <w:szCs w:val="22"/>
        </w:rPr>
      </w:pPr>
      <w:r>
        <w:rPr>
          <w:b/>
          <w:szCs w:val="22"/>
        </w:rPr>
        <w:t>Intervention area</w:t>
      </w:r>
      <w:r w:rsidRPr="006E2960">
        <w:rPr>
          <w:b/>
          <w:szCs w:val="22"/>
        </w:rPr>
        <w:t xml:space="preserve"> 3.2</w:t>
      </w:r>
    </w:p>
    <w:p w14:paraId="6E785579" w14:textId="77777777" w:rsidR="005F5723" w:rsidRPr="006E2960" w:rsidRDefault="005F5723" w:rsidP="005F5723">
      <w:pPr>
        <w:pStyle w:val="TextNOK"/>
        <w:spacing w:line="240" w:lineRule="auto"/>
        <w:rPr>
          <w:b/>
          <w:szCs w:val="22"/>
        </w:rPr>
      </w:pPr>
    </w:p>
    <w:p w14:paraId="5670FE5F" w14:textId="77777777" w:rsidR="005F5723" w:rsidRPr="006E2960" w:rsidRDefault="005F5723" w:rsidP="005F5723">
      <w:pPr>
        <w:rPr>
          <w:b/>
          <w:i/>
          <w:sz w:val="22"/>
          <w:szCs w:val="22"/>
        </w:rPr>
      </w:pPr>
      <w:r w:rsidRPr="006E2960">
        <w:rPr>
          <w:b/>
          <w:i/>
          <w:sz w:val="22"/>
          <w:szCs w:val="22"/>
        </w:rPr>
        <w:t>Probl</w:t>
      </w:r>
      <w:r>
        <w:rPr>
          <w:b/>
          <w:i/>
          <w:sz w:val="22"/>
          <w:szCs w:val="22"/>
        </w:rPr>
        <w:t>e</w:t>
      </w:r>
      <w:r w:rsidRPr="006E2960">
        <w:rPr>
          <w:b/>
          <w:i/>
          <w:sz w:val="22"/>
          <w:szCs w:val="22"/>
        </w:rPr>
        <w:t>m</w:t>
      </w:r>
    </w:p>
    <w:p w14:paraId="47DB57EE" w14:textId="77777777" w:rsidR="005F5723" w:rsidRPr="006E2960" w:rsidRDefault="005F5723" w:rsidP="005F5723">
      <w:pPr>
        <w:pStyle w:val="Default"/>
        <w:jc w:val="both"/>
        <w:rPr>
          <w:rFonts w:ascii="Times New Roman" w:hAnsi="Times New Roman" w:cs="Times New Roman"/>
          <w:b/>
          <w:color w:val="auto"/>
          <w:sz w:val="22"/>
          <w:szCs w:val="22"/>
          <w:lang w:val="en-GB"/>
        </w:rPr>
      </w:pPr>
      <w:r w:rsidRPr="006E2960">
        <w:rPr>
          <w:rFonts w:ascii="Times New Roman" w:hAnsi="Times New Roman" w:cs="Times New Roman"/>
          <w:b/>
          <w:sz w:val="22"/>
          <w:szCs w:val="22"/>
          <w:lang w:val="en-GB"/>
        </w:rPr>
        <w:t>N</w:t>
      </w:r>
      <w:r>
        <w:rPr>
          <w:rFonts w:ascii="Times New Roman" w:hAnsi="Times New Roman" w:cs="Times New Roman"/>
          <w:b/>
          <w:sz w:val="22"/>
          <w:szCs w:val="22"/>
          <w:lang w:val="en-GB"/>
        </w:rPr>
        <w:t xml:space="preserve">on-fulfilment of </w:t>
      </w:r>
      <w:r w:rsidRPr="006E2960">
        <w:rPr>
          <w:rFonts w:ascii="Times New Roman" w:hAnsi="Times New Roman" w:cs="Times New Roman"/>
          <w:b/>
          <w:sz w:val="22"/>
          <w:szCs w:val="22"/>
          <w:lang w:val="en-GB"/>
        </w:rPr>
        <w:t xml:space="preserve">N+2 </w:t>
      </w:r>
      <w:r>
        <w:rPr>
          <w:rFonts w:ascii="Times New Roman" w:hAnsi="Times New Roman" w:cs="Times New Roman"/>
          <w:b/>
          <w:sz w:val="22"/>
          <w:szCs w:val="22"/>
          <w:lang w:val="en-GB"/>
        </w:rPr>
        <w:t xml:space="preserve">rule and a risk of </w:t>
      </w:r>
      <w:proofErr w:type="spellStart"/>
      <w:r>
        <w:rPr>
          <w:rFonts w:ascii="Times New Roman" w:hAnsi="Times New Roman" w:cs="Times New Roman"/>
          <w:b/>
          <w:sz w:val="22"/>
          <w:szCs w:val="22"/>
          <w:lang w:val="en-GB"/>
        </w:rPr>
        <w:t>overcommitment</w:t>
      </w:r>
      <w:proofErr w:type="spellEnd"/>
      <w:r>
        <w:rPr>
          <w:rFonts w:ascii="Times New Roman" w:hAnsi="Times New Roman" w:cs="Times New Roman"/>
          <w:b/>
          <w:sz w:val="22"/>
          <w:szCs w:val="22"/>
          <w:lang w:val="en-GB"/>
        </w:rPr>
        <w:t xml:space="preserve"> of state budget</w:t>
      </w:r>
      <w:r w:rsidRPr="006E2960" w:rsidDel="00731794">
        <w:rPr>
          <w:rFonts w:ascii="Times New Roman" w:hAnsi="Times New Roman" w:cs="Times New Roman"/>
          <w:b/>
          <w:color w:val="auto"/>
          <w:sz w:val="22"/>
          <w:szCs w:val="22"/>
          <w:lang w:val="en-GB"/>
        </w:rPr>
        <w:t xml:space="preserve"> </w:t>
      </w:r>
    </w:p>
    <w:p w14:paraId="44C921FF" w14:textId="1ED41C51" w:rsidR="005F5723" w:rsidRPr="006E2960" w:rsidRDefault="005F5723" w:rsidP="005F5723">
      <w:pPr>
        <w:spacing w:after="120"/>
        <w:jc w:val="both"/>
        <w:rPr>
          <w:sz w:val="22"/>
          <w:szCs w:val="22"/>
        </w:rPr>
      </w:pPr>
      <w:r>
        <w:rPr>
          <w:sz w:val="22"/>
          <w:szCs w:val="22"/>
        </w:rPr>
        <w:t xml:space="preserve">Owing to the suspended certification and the quantity of projects requesting the extension </w:t>
      </w:r>
      <w:r w:rsidR="00727BA2">
        <w:rPr>
          <w:sz w:val="22"/>
          <w:szCs w:val="22"/>
        </w:rPr>
        <w:br/>
      </w:r>
      <w:r>
        <w:rPr>
          <w:sz w:val="22"/>
          <w:szCs w:val="22"/>
        </w:rPr>
        <w:t xml:space="preserve">of implementation until the end of </w:t>
      </w:r>
      <w:r w:rsidRPr="006E2960">
        <w:rPr>
          <w:sz w:val="22"/>
          <w:szCs w:val="22"/>
        </w:rPr>
        <w:t xml:space="preserve">2014, </w:t>
      </w:r>
      <w:r>
        <w:rPr>
          <w:sz w:val="22"/>
          <w:szCs w:val="22"/>
        </w:rPr>
        <w:t>or</w:t>
      </w:r>
      <w:r w:rsidRPr="006E2960">
        <w:rPr>
          <w:sz w:val="22"/>
          <w:szCs w:val="22"/>
        </w:rPr>
        <w:t xml:space="preserve"> 2015</w:t>
      </w:r>
      <w:r>
        <w:rPr>
          <w:sz w:val="22"/>
          <w:szCs w:val="22"/>
        </w:rPr>
        <w:t>,</w:t>
      </w:r>
      <w:r w:rsidRPr="006E2960">
        <w:rPr>
          <w:sz w:val="22"/>
          <w:szCs w:val="22"/>
        </w:rPr>
        <w:t xml:space="preserve"> </w:t>
      </w:r>
      <w:r>
        <w:rPr>
          <w:sz w:val="22"/>
          <w:szCs w:val="22"/>
        </w:rPr>
        <w:t xml:space="preserve">the risk of non-fulfilment of the referred to rule, </w:t>
      </w:r>
      <w:r w:rsidR="00727BA2">
        <w:rPr>
          <w:sz w:val="22"/>
          <w:szCs w:val="22"/>
        </w:rPr>
        <w:br/>
      </w:r>
      <w:r>
        <w:rPr>
          <w:sz w:val="22"/>
          <w:szCs w:val="22"/>
        </w:rPr>
        <w:t xml:space="preserve">or </w:t>
      </w:r>
      <w:proofErr w:type="spellStart"/>
      <w:r>
        <w:rPr>
          <w:sz w:val="22"/>
          <w:szCs w:val="22"/>
        </w:rPr>
        <w:t>overcommitment</w:t>
      </w:r>
      <w:proofErr w:type="spellEnd"/>
      <w:r>
        <w:rPr>
          <w:sz w:val="22"/>
          <w:szCs w:val="22"/>
        </w:rPr>
        <w:t xml:space="preserve"> of the state budget increased</w:t>
      </w:r>
      <w:r w:rsidRPr="006E2960">
        <w:rPr>
          <w:sz w:val="22"/>
          <w:szCs w:val="22"/>
        </w:rPr>
        <w:t>.</w:t>
      </w:r>
    </w:p>
    <w:p w14:paraId="732A19FC" w14:textId="77777777" w:rsidR="005F5723" w:rsidRPr="006E2960" w:rsidRDefault="005F5723" w:rsidP="005F5723">
      <w:pPr>
        <w:jc w:val="both"/>
        <w:rPr>
          <w:b/>
          <w:sz w:val="22"/>
          <w:szCs w:val="22"/>
        </w:rPr>
      </w:pPr>
    </w:p>
    <w:p w14:paraId="3133DD65" w14:textId="77777777" w:rsidR="005F5723" w:rsidRPr="006E2960" w:rsidRDefault="005F5723" w:rsidP="005F5723">
      <w:pPr>
        <w:jc w:val="both"/>
        <w:rPr>
          <w:b/>
          <w:i/>
          <w:sz w:val="22"/>
          <w:szCs w:val="22"/>
        </w:rPr>
      </w:pPr>
      <w:r>
        <w:rPr>
          <w:b/>
          <w:i/>
          <w:sz w:val="22"/>
          <w:szCs w:val="22"/>
        </w:rPr>
        <w:t>Measures taken</w:t>
      </w:r>
    </w:p>
    <w:p w14:paraId="2DC1477B" w14:textId="4A0DDCEE" w:rsidR="005F5723" w:rsidRPr="006E2960" w:rsidRDefault="005F5723" w:rsidP="005F5723">
      <w:pPr>
        <w:jc w:val="both"/>
        <w:rPr>
          <w:i/>
          <w:sz w:val="22"/>
          <w:szCs w:val="22"/>
        </w:rPr>
      </w:pPr>
      <w:r>
        <w:rPr>
          <w:sz w:val="22"/>
          <w:szCs w:val="22"/>
        </w:rPr>
        <w:t xml:space="preserve">The </w:t>
      </w:r>
      <w:proofErr w:type="spellStart"/>
      <w:r>
        <w:rPr>
          <w:sz w:val="22"/>
          <w:szCs w:val="22"/>
        </w:rPr>
        <w:t>MoH</w:t>
      </w:r>
      <w:proofErr w:type="spellEnd"/>
      <w:r>
        <w:rPr>
          <w:sz w:val="22"/>
          <w:szCs w:val="22"/>
        </w:rPr>
        <w:t xml:space="preserve"> IB exerted maximum efforts to achieve the certification of the largest possible volume </w:t>
      </w:r>
      <w:r w:rsidR="00727BA2">
        <w:rPr>
          <w:sz w:val="22"/>
          <w:szCs w:val="22"/>
        </w:rPr>
        <w:br/>
      </w:r>
      <w:r>
        <w:rPr>
          <w:sz w:val="22"/>
          <w:szCs w:val="22"/>
        </w:rPr>
        <w:t xml:space="preserve">of expenditure in </w:t>
      </w:r>
      <w:r w:rsidRPr="006E2960">
        <w:rPr>
          <w:sz w:val="22"/>
          <w:szCs w:val="22"/>
        </w:rPr>
        <w:t xml:space="preserve">2014. </w:t>
      </w:r>
      <w:r>
        <w:rPr>
          <w:sz w:val="22"/>
          <w:szCs w:val="22"/>
        </w:rPr>
        <w:t>The tools applied are the division of projects into stages</w:t>
      </w:r>
      <w:r w:rsidRPr="006E2960">
        <w:rPr>
          <w:sz w:val="22"/>
          <w:szCs w:val="22"/>
        </w:rPr>
        <w:t xml:space="preserve">, </w:t>
      </w:r>
      <w:r>
        <w:rPr>
          <w:sz w:val="22"/>
          <w:szCs w:val="22"/>
        </w:rPr>
        <w:t xml:space="preserve">repeated provision </w:t>
      </w:r>
      <w:r w:rsidR="00727BA2">
        <w:rPr>
          <w:sz w:val="22"/>
          <w:szCs w:val="22"/>
        </w:rPr>
        <w:br/>
      </w:r>
      <w:r>
        <w:rPr>
          <w:sz w:val="22"/>
          <w:szCs w:val="22"/>
        </w:rPr>
        <w:t>of information to beneficiaries on risks of a failure to accomplish the projects' purpose</w:t>
      </w:r>
      <w:r w:rsidRPr="006E2960">
        <w:rPr>
          <w:sz w:val="22"/>
          <w:szCs w:val="22"/>
        </w:rPr>
        <w:t xml:space="preserve">, </w:t>
      </w:r>
      <w:r>
        <w:rPr>
          <w:sz w:val="22"/>
          <w:szCs w:val="22"/>
        </w:rPr>
        <w:t>repeated invitation to cooperate</w:t>
      </w:r>
      <w:r w:rsidRPr="006E2960">
        <w:rPr>
          <w:sz w:val="22"/>
          <w:szCs w:val="22"/>
        </w:rPr>
        <w:t xml:space="preserve">, </w:t>
      </w:r>
      <w:r>
        <w:rPr>
          <w:sz w:val="22"/>
          <w:szCs w:val="22"/>
        </w:rPr>
        <w:t xml:space="preserve">the fastest possible assessment and approval of documentation and issuance </w:t>
      </w:r>
      <w:r w:rsidR="00727BA2">
        <w:rPr>
          <w:sz w:val="22"/>
          <w:szCs w:val="22"/>
        </w:rPr>
        <w:br/>
      </w:r>
      <w:r>
        <w:rPr>
          <w:sz w:val="22"/>
          <w:szCs w:val="22"/>
        </w:rPr>
        <w:t>of opinions</w:t>
      </w:r>
      <w:r w:rsidRPr="006E2960">
        <w:rPr>
          <w:sz w:val="22"/>
          <w:szCs w:val="22"/>
        </w:rPr>
        <w:t xml:space="preserve"> </w:t>
      </w:r>
      <w:r>
        <w:rPr>
          <w:sz w:val="22"/>
          <w:szCs w:val="22"/>
        </w:rPr>
        <w:t>thereon, cutting short the deadlines of cooperating bodies</w:t>
      </w:r>
      <w:r w:rsidRPr="006E2960">
        <w:rPr>
          <w:sz w:val="22"/>
          <w:szCs w:val="22"/>
        </w:rPr>
        <w:t xml:space="preserve"> (</w:t>
      </w:r>
      <w:r>
        <w:rPr>
          <w:sz w:val="22"/>
          <w:szCs w:val="22"/>
        </w:rPr>
        <w:t>lawyers</w:t>
      </w:r>
      <w:r w:rsidRPr="006E2960">
        <w:rPr>
          <w:sz w:val="22"/>
          <w:szCs w:val="22"/>
        </w:rPr>
        <w:t>,</w:t>
      </w:r>
      <w:r>
        <w:rPr>
          <w:sz w:val="22"/>
          <w:szCs w:val="22"/>
        </w:rPr>
        <w:t xml:space="preserve"> experts on medical devices</w:t>
      </w:r>
      <w:r w:rsidRPr="006E2960">
        <w:rPr>
          <w:sz w:val="22"/>
          <w:szCs w:val="22"/>
        </w:rPr>
        <w:t xml:space="preserve">). </w:t>
      </w:r>
      <w:r>
        <w:rPr>
          <w:sz w:val="22"/>
          <w:szCs w:val="22"/>
        </w:rPr>
        <w:t>Intensive cooperation takes place with auditors and beneficiaries in the audited projects</w:t>
      </w:r>
      <w:r w:rsidRPr="006E2960">
        <w:rPr>
          <w:sz w:val="22"/>
          <w:szCs w:val="22"/>
        </w:rPr>
        <w:t>.</w:t>
      </w:r>
    </w:p>
    <w:p w14:paraId="6AE000B7" w14:textId="77777777" w:rsidR="005F5723" w:rsidRDefault="005F5723" w:rsidP="005F5723">
      <w:pPr>
        <w:jc w:val="both"/>
        <w:rPr>
          <w:b/>
          <w:bCs/>
          <w:sz w:val="22"/>
          <w:szCs w:val="22"/>
          <w:u w:val="single"/>
        </w:rPr>
      </w:pPr>
    </w:p>
    <w:p w14:paraId="10E17792" w14:textId="77777777" w:rsidR="00727BA2" w:rsidRDefault="00727BA2" w:rsidP="005F5723">
      <w:pPr>
        <w:jc w:val="both"/>
        <w:rPr>
          <w:b/>
          <w:bCs/>
          <w:sz w:val="22"/>
          <w:szCs w:val="22"/>
          <w:u w:val="single"/>
        </w:rPr>
      </w:pPr>
    </w:p>
    <w:p w14:paraId="34B4DF1A" w14:textId="77777777" w:rsidR="00727BA2" w:rsidRDefault="00727BA2" w:rsidP="005F5723">
      <w:pPr>
        <w:jc w:val="both"/>
        <w:rPr>
          <w:b/>
          <w:bCs/>
          <w:sz w:val="22"/>
          <w:szCs w:val="22"/>
          <w:u w:val="single"/>
        </w:rPr>
      </w:pPr>
    </w:p>
    <w:p w14:paraId="19DFB1BA" w14:textId="77777777" w:rsidR="00727BA2" w:rsidRPr="006E2960" w:rsidRDefault="00727BA2" w:rsidP="005F5723">
      <w:pPr>
        <w:jc w:val="both"/>
        <w:rPr>
          <w:b/>
          <w:bCs/>
          <w:sz w:val="22"/>
          <w:szCs w:val="22"/>
          <w:u w:val="single"/>
        </w:rPr>
      </w:pPr>
    </w:p>
    <w:p w14:paraId="2E884DD0" w14:textId="77777777" w:rsidR="005F5723" w:rsidRPr="006E2960" w:rsidRDefault="005F5723" w:rsidP="005F5723">
      <w:pPr>
        <w:rPr>
          <w:b/>
          <w:i/>
          <w:sz w:val="22"/>
          <w:szCs w:val="22"/>
        </w:rPr>
      </w:pPr>
      <w:r w:rsidRPr="006E2960">
        <w:rPr>
          <w:b/>
          <w:i/>
          <w:sz w:val="22"/>
          <w:szCs w:val="22"/>
        </w:rPr>
        <w:lastRenderedPageBreak/>
        <w:t>Probl</w:t>
      </w:r>
      <w:r>
        <w:rPr>
          <w:b/>
          <w:i/>
          <w:sz w:val="22"/>
          <w:szCs w:val="22"/>
        </w:rPr>
        <w:t>em</w:t>
      </w:r>
    </w:p>
    <w:p w14:paraId="3E1DFC9B" w14:textId="77777777" w:rsidR="005F5723" w:rsidRPr="006E2960" w:rsidRDefault="005F5723" w:rsidP="005F5723">
      <w:pPr>
        <w:rPr>
          <w:b/>
          <w:sz w:val="22"/>
          <w:szCs w:val="22"/>
        </w:rPr>
      </w:pPr>
      <w:r>
        <w:rPr>
          <w:b/>
          <w:sz w:val="22"/>
          <w:szCs w:val="22"/>
        </w:rPr>
        <w:t>Suspension of certification in IA</w:t>
      </w:r>
      <w:r w:rsidRPr="006E2960">
        <w:rPr>
          <w:b/>
          <w:sz w:val="22"/>
          <w:szCs w:val="22"/>
        </w:rPr>
        <w:t xml:space="preserve"> 3.2</w:t>
      </w:r>
    </w:p>
    <w:p w14:paraId="1F708A32" w14:textId="35B1F8C6" w:rsidR="005F5723" w:rsidRPr="006E2960" w:rsidRDefault="005F5723" w:rsidP="005F5723">
      <w:pPr>
        <w:jc w:val="both"/>
        <w:rPr>
          <w:sz w:val="22"/>
          <w:szCs w:val="22"/>
        </w:rPr>
      </w:pPr>
      <w:r>
        <w:rPr>
          <w:sz w:val="22"/>
          <w:szCs w:val="22"/>
        </w:rPr>
        <w:t>The EC suspended the reimbursement of funds in Intervention area</w:t>
      </w:r>
      <w:r w:rsidRPr="006E2960">
        <w:rPr>
          <w:sz w:val="22"/>
          <w:szCs w:val="22"/>
        </w:rPr>
        <w:t xml:space="preserve"> 3.2 </w:t>
      </w:r>
      <w:r>
        <w:rPr>
          <w:sz w:val="22"/>
          <w:szCs w:val="22"/>
        </w:rPr>
        <w:t>Public health services</w:t>
      </w:r>
      <w:r w:rsidRPr="006E2960">
        <w:rPr>
          <w:sz w:val="22"/>
          <w:szCs w:val="22"/>
        </w:rPr>
        <w:t xml:space="preserve">. </w:t>
      </w:r>
      <w:r>
        <w:rPr>
          <w:sz w:val="22"/>
          <w:szCs w:val="22"/>
        </w:rPr>
        <w:t xml:space="preserve">Based on the EC requirements, an independent audit should have been performed that either confirms </w:t>
      </w:r>
      <w:r w:rsidR="00727BA2">
        <w:rPr>
          <w:sz w:val="22"/>
          <w:szCs w:val="22"/>
        </w:rPr>
        <w:br/>
      </w:r>
      <w:r>
        <w:rPr>
          <w:sz w:val="22"/>
          <w:szCs w:val="22"/>
        </w:rPr>
        <w:t>or refutes the doubts arising from facts stated in the EC letter</w:t>
      </w:r>
      <w:r w:rsidRPr="006E2960">
        <w:rPr>
          <w:sz w:val="22"/>
          <w:szCs w:val="22"/>
        </w:rPr>
        <w:t xml:space="preserve"> (</w:t>
      </w:r>
      <w:r>
        <w:rPr>
          <w:sz w:val="22"/>
          <w:szCs w:val="22"/>
        </w:rPr>
        <w:t>media coverage</w:t>
      </w:r>
      <w:r w:rsidRPr="006E2960">
        <w:rPr>
          <w:sz w:val="22"/>
          <w:szCs w:val="22"/>
        </w:rPr>
        <w:t xml:space="preserve">, </w:t>
      </w:r>
      <w:r>
        <w:rPr>
          <w:sz w:val="22"/>
          <w:szCs w:val="22"/>
        </w:rPr>
        <w:t>report on corruption in health sector in the EU</w:t>
      </w:r>
      <w:r w:rsidRPr="006E2960">
        <w:rPr>
          <w:sz w:val="22"/>
          <w:szCs w:val="22"/>
        </w:rPr>
        <w:t xml:space="preserve">, </w:t>
      </w:r>
      <w:r>
        <w:rPr>
          <w:sz w:val="22"/>
          <w:szCs w:val="22"/>
        </w:rPr>
        <w:t>problems faced in Regional Operational Programmes</w:t>
      </w:r>
      <w:r w:rsidRPr="006E2960">
        <w:rPr>
          <w:sz w:val="22"/>
          <w:szCs w:val="22"/>
        </w:rPr>
        <w:t>).</w:t>
      </w:r>
    </w:p>
    <w:p w14:paraId="3B72695F" w14:textId="77777777" w:rsidR="005F5723" w:rsidRPr="006E2960" w:rsidRDefault="005F5723" w:rsidP="005F5723">
      <w:pPr>
        <w:rPr>
          <w:b/>
          <w:sz w:val="22"/>
          <w:szCs w:val="22"/>
        </w:rPr>
      </w:pPr>
    </w:p>
    <w:p w14:paraId="2F4126BF" w14:textId="77777777" w:rsidR="005F5723" w:rsidRPr="006E2960" w:rsidRDefault="005F5723" w:rsidP="005F5723">
      <w:pPr>
        <w:jc w:val="both"/>
        <w:rPr>
          <w:b/>
          <w:i/>
          <w:sz w:val="22"/>
          <w:szCs w:val="22"/>
        </w:rPr>
      </w:pPr>
      <w:r>
        <w:rPr>
          <w:b/>
          <w:i/>
          <w:sz w:val="22"/>
          <w:szCs w:val="22"/>
        </w:rPr>
        <w:t>Measures taken</w:t>
      </w:r>
      <w:r w:rsidRPr="006E2960">
        <w:rPr>
          <w:b/>
          <w:i/>
          <w:sz w:val="22"/>
          <w:szCs w:val="22"/>
        </w:rPr>
        <w:t xml:space="preserve"> </w:t>
      </w:r>
    </w:p>
    <w:p w14:paraId="717840EE" w14:textId="77777777" w:rsidR="005F5723" w:rsidRPr="006E2960" w:rsidRDefault="005F5723" w:rsidP="005F5723">
      <w:pPr>
        <w:spacing w:after="120"/>
        <w:jc w:val="both"/>
        <w:rPr>
          <w:sz w:val="22"/>
          <w:szCs w:val="22"/>
        </w:rPr>
      </w:pPr>
      <w:r>
        <w:rPr>
          <w:sz w:val="22"/>
          <w:szCs w:val="22"/>
        </w:rPr>
        <w:t xml:space="preserve">The IB believes that the reasons stated in the EC letter do not concern Intervention area </w:t>
      </w:r>
      <w:r w:rsidRPr="006E2960">
        <w:rPr>
          <w:sz w:val="22"/>
          <w:szCs w:val="22"/>
        </w:rPr>
        <w:t xml:space="preserve">3.2 </w:t>
      </w:r>
      <w:r>
        <w:rPr>
          <w:sz w:val="22"/>
          <w:szCs w:val="22"/>
        </w:rPr>
        <w:t xml:space="preserve">of </w:t>
      </w:r>
      <w:r w:rsidRPr="006E2960">
        <w:rPr>
          <w:sz w:val="22"/>
          <w:szCs w:val="22"/>
        </w:rPr>
        <w:t xml:space="preserve">IOP, </w:t>
      </w:r>
      <w:r>
        <w:rPr>
          <w:sz w:val="22"/>
          <w:szCs w:val="22"/>
        </w:rPr>
        <w:t>but the IB flexibly responds to the auditors' requirements</w:t>
      </w:r>
      <w:r w:rsidRPr="006E2960">
        <w:rPr>
          <w:sz w:val="22"/>
          <w:szCs w:val="22"/>
        </w:rPr>
        <w:t xml:space="preserve">. </w:t>
      </w:r>
      <w:r>
        <w:rPr>
          <w:sz w:val="22"/>
          <w:szCs w:val="22"/>
        </w:rPr>
        <w:t>The IB communicates with individual aid beneficiaries who have already received the draft audit reports</w:t>
      </w:r>
      <w:r w:rsidRPr="006E2960">
        <w:rPr>
          <w:sz w:val="22"/>
          <w:szCs w:val="22"/>
        </w:rPr>
        <w:t>, a</w:t>
      </w:r>
      <w:r>
        <w:rPr>
          <w:sz w:val="22"/>
          <w:szCs w:val="22"/>
        </w:rPr>
        <w:t>nd provides consultations, where it is required by beneficiaries</w:t>
      </w:r>
      <w:r w:rsidRPr="006E2960">
        <w:rPr>
          <w:sz w:val="22"/>
          <w:szCs w:val="22"/>
        </w:rPr>
        <w:t xml:space="preserve"> (</w:t>
      </w:r>
      <w:r>
        <w:rPr>
          <w:sz w:val="22"/>
          <w:szCs w:val="22"/>
        </w:rPr>
        <w:t>opinions of lawyers</w:t>
      </w:r>
      <w:r w:rsidRPr="006E2960">
        <w:rPr>
          <w:sz w:val="22"/>
          <w:szCs w:val="22"/>
        </w:rPr>
        <w:t xml:space="preserve">, </w:t>
      </w:r>
      <w:r>
        <w:rPr>
          <w:sz w:val="22"/>
          <w:szCs w:val="22"/>
        </w:rPr>
        <w:t>MA</w:t>
      </w:r>
      <w:r w:rsidRPr="006E2960">
        <w:rPr>
          <w:sz w:val="22"/>
          <w:szCs w:val="22"/>
        </w:rPr>
        <w:t xml:space="preserve">, </w:t>
      </w:r>
      <w:r>
        <w:rPr>
          <w:sz w:val="22"/>
          <w:szCs w:val="22"/>
        </w:rPr>
        <w:t>or lessons learnt from other cases</w:t>
      </w:r>
      <w:r w:rsidRPr="006E2960">
        <w:rPr>
          <w:sz w:val="22"/>
          <w:szCs w:val="22"/>
        </w:rPr>
        <w:t>).</w:t>
      </w:r>
      <w:r>
        <w:rPr>
          <w:sz w:val="22"/>
          <w:szCs w:val="22"/>
        </w:rPr>
        <w:t xml:space="preserve">The IB has exerted maximum efforts to </w:t>
      </w:r>
      <w:proofErr w:type="spellStart"/>
      <w:r>
        <w:rPr>
          <w:sz w:val="22"/>
          <w:szCs w:val="22"/>
        </w:rPr>
        <w:t>relaunch</w:t>
      </w:r>
      <w:proofErr w:type="spellEnd"/>
      <w:r>
        <w:rPr>
          <w:sz w:val="22"/>
          <w:szCs w:val="22"/>
        </w:rPr>
        <w:t xml:space="preserve"> the certification of expenditure as soon as possible</w:t>
      </w:r>
      <w:r w:rsidRPr="006E2960">
        <w:rPr>
          <w:sz w:val="22"/>
          <w:szCs w:val="22"/>
        </w:rPr>
        <w:t>.</w:t>
      </w:r>
    </w:p>
    <w:p w14:paraId="2D5FD89B" w14:textId="77777777" w:rsidR="005F5723" w:rsidRPr="006E2960" w:rsidRDefault="005F5723" w:rsidP="005F5723">
      <w:pPr>
        <w:rPr>
          <w:b/>
          <w:sz w:val="22"/>
          <w:szCs w:val="22"/>
        </w:rPr>
      </w:pPr>
    </w:p>
    <w:p w14:paraId="51058C99" w14:textId="77777777" w:rsidR="005F5723" w:rsidRPr="006E2960" w:rsidRDefault="005F5723" w:rsidP="005F5723">
      <w:pPr>
        <w:pStyle w:val="TextNOK"/>
        <w:spacing w:line="240" w:lineRule="auto"/>
        <w:rPr>
          <w:b/>
          <w:szCs w:val="22"/>
        </w:rPr>
      </w:pPr>
      <w:r>
        <w:rPr>
          <w:b/>
          <w:szCs w:val="22"/>
        </w:rPr>
        <w:t>Intervention area</w:t>
      </w:r>
      <w:r w:rsidRPr="006E2960">
        <w:rPr>
          <w:b/>
          <w:szCs w:val="22"/>
        </w:rPr>
        <w:t xml:space="preserve"> 3.3</w:t>
      </w:r>
    </w:p>
    <w:p w14:paraId="5CEF9EB3" w14:textId="77777777" w:rsidR="005F5723" w:rsidRPr="006E2960" w:rsidRDefault="005F5723" w:rsidP="005F5723">
      <w:pPr>
        <w:pStyle w:val="TextNOK"/>
        <w:spacing w:line="240" w:lineRule="auto"/>
        <w:rPr>
          <w:b/>
          <w:szCs w:val="22"/>
        </w:rPr>
      </w:pPr>
    </w:p>
    <w:p w14:paraId="6FA8200D" w14:textId="77777777" w:rsidR="005F5723" w:rsidRPr="006E2960" w:rsidRDefault="005F5723" w:rsidP="005F5723">
      <w:pPr>
        <w:rPr>
          <w:b/>
          <w:i/>
          <w:sz w:val="22"/>
          <w:szCs w:val="22"/>
        </w:rPr>
      </w:pPr>
      <w:r w:rsidRPr="006E2960">
        <w:rPr>
          <w:b/>
          <w:i/>
          <w:sz w:val="22"/>
          <w:szCs w:val="22"/>
        </w:rPr>
        <w:t>Probl</w:t>
      </w:r>
      <w:r>
        <w:rPr>
          <w:b/>
          <w:i/>
          <w:sz w:val="22"/>
          <w:szCs w:val="22"/>
        </w:rPr>
        <w:t>e</w:t>
      </w:r>
      <w:r w:rsidRPr="006E2960">
        <w:rPr>
          <w:b/>
          <w:i/>
          <w:sz w:val="22"/>
          <w:szCs w:val="22"/>
        </w:rPr>
        <w:t>m</w:t>
      </w:r>
    </w:p>
    <w:p w14:paraId="1FE28990" w14:textId="77777777" w:rsidR="005F5723" w:rsidRPr="006E2960" w:rsidRDefault="005F5723" w:rsidP="005F5723">
      <w:pPr>
        <w:jc w:val="both"/>
        <w:rPr>
          <w:b/>
          <w:sz w:val="22"/>
          <w:szCs w:val="22"/>
        </w:rPr>
      </w:pPr>
      <w:r w:rsidRPr="006E2960">
        <w:rPr>
          <w:b/>
          <w:sz w:val="22"/>
          <w:szCs w:val="22"/>
        </w:rPr>
        <w:t>Ri</w:t>
      </w:r>
      <w:r>
        <w:rPr>
          <w:b/>
          <w:sz w:val="22"/>
          <w:szCs w:val="22"/>
        </w:rPr>
        <w:t xml:space="preserve">sk of non-fulfilment of </w:t>
      </w:r>
      <w:r w:rsidRPr="006E2960">
        <w:rPr>
          <w:b/>
          <w:sz w:val="22"/>
          <w:szCs w:val="22"/>
        </w:rPr>
        <w:t xml:space="preserve">n+2 </w:t>
      </w:r>
      <w:r>
        <w:rPr>
          <w:b/>
          <w:sz w:val="22"/>
          <w:szCs w:val="22"/>
        </w:rPr>
        <w:t>rule and a failure to absorb the allocation</w:t>
      </w:r>
    </w:p>
    <w:p w14:paraId="50C40FEF" w14:textId="77777777" w:rsidR="005F5723" w:rsidRPr="006E2960" w:rsidRDefault="005F5723" w:rsidP="005F5723">
      <w:pPr>
        <w:jc w:val="both"/>
        <w:rPr>
          <w:color w:val="1F497D"/>
        </w:rPr>
      </w:pPr>
      <w:r>
        <w:rPr>
          <w:sz w:val="22"/>
          <w:szCs w:val="22"/>
        </w:rPr>
        <w:t xml:space="preserve">On account of the up to date development in implementation, problems were indicated in the fulfilment of </w:t>
      </w:r>
      <w:r w:rsidRPr="006E2960">
        <w:rPr>
          <w:sz w:val="22"/>
          <w:szCs w:val="22"/>
        </w:rPr>
        <w:t>n+2</w:t>
      </w:r>
      <w:r>
        <w:rPr>
          <w:sz w:val="22"/>
          <w:szCs w:val="22"/>
        </w:rPr>
        <w:t xml:space="preserve"> rule</w:t>
      </w:r>
      <w:r w:rsidRPr="006E2960">
        <w:rPr>
          <w:sz w:val="22"/>
          <w:szCs w:val="22"/>
        </w:rPr>
        <w:t xml:space="preserve">. </w:t>
      </w:r>
      <w:r w:rsidRPr="00754E2B">
        <w:rPr>
          <w:sz w:val="22"/>
          <w:szCs w:val="22"/>
        </w:rPr>
        <w:t>Main reasons are especially the delays in timetables of implemented projects</w:t>
      </w:r>
      <w:r>
        <w:rPr>
          <w:sz w:val="22"/>
          <w:szCs w:val="22"/>
        </w:rPr>
        <w:t>, p</w:t>
      </w:r>
      <w:r w:rsidRPr="00754E2B">
        <w:rPr>
          <w:sz w:val="22"/>
          <w:szCs w:val="22"/>
        </w:rPr>
        <w:t>rolongation of construction works, acquisition of a building permit</w:t>
      </w:r>
      <w:r>
        <w:rPr>
          <w:sz w:val="22"/>
          <w:szCs w:val="22"/>
        </w:rPr>
        <w:t>, etc</w:t>
      </w:r>
      <w:r w:rsidRPr="00754E2B">
        <w:rPr>
          <w:sz w:val="22"/>
          <w:szCs w:val="22"/>
        </w:rPr>
        <w:t xml:space="preserve">. </w:t>
      </w:r>
      <w:r w:rsidRPr="006E2960">
        <w:rPr>
          <w:sz w:val="22"/>
          <w:szCs w:val="22"/>
        </w:rPr>
        <w:t xml:space="preserve"> </w:t>
      </w:r>
    </w:p>
    <w:p w14:paraId="0CA42DA0" w14:textId="77777777" w:rsidR="005F5723" w:rsidRPr="006E2960" w:rsidRDefault="005F5723" w:rsidP="005F5723">
      <w:pPr>
        <w:jc w:val="both"/>
        <w:rPr>
          <w:sz w:val="22"/>
          <w:szCs w:val="22"/>
        </w:rPr>
      </w:pPr>
    </w:p>
    <w:p w14:paraId="117718E3" w14:textId="77777777" w:rsidR="005F5723" w:rsidRPr="006E2960" w:rsidRDefault="005F5723" w:rsidP="005F5723">
      <w:pPr>
        <w:jc w:val="both"/>
        <w:rPr>
          <w:b/>
          <w:i/>
          <w:sz w:val="22"/>
          <w:szCs w:val="22"/>
        </w:rPr>
      </w:pPr>
      <w:r>
        <w:rPr>
          <w:b/>
          <w:i/>
          <w:sz w:val="22"/>
          <w:szCs w:val="22"/>
        </w:rPr>
        <w:t>Measures taken</w:t>
      </w:r>
    </w:p>
    <w:p w14:paraId="21027410" w14:textId="77777777" w:rsidR="005F5723" w:rsidRPr="006E2960" w:rsidRDefault="005F5723" w:rsidP="005F5723">
      <w:pPr>
        <w:jc w:val="both"/>
        <w:rPr>
          <w:sz w:val="22"/>
          <w:szCs w:val="22"/>
        </w:rPr>
      </w:pPr>
      <w:r>
        <w:rPr>
          <w:sz w:val="22"/>
          <w:szCs w:val="22"/>
        </w:rPr>
        <w:t xml:space="preserve">The </w:t>
      </w:r>
      <w:proofErr w:type="spellStart"/>
      <w:r>
        <w:rPr>
          <w:sz w:val="22"/>
          <w:szCs w:val="22"/>
        </w:rPr>
        <w:t>MoLSA</w:t>
      </w:r>
      <w:proofErr w:type="spellEnd"/>
      <w:r>
        <w:rPr>
          <w:sz w:val="22"/>
          <w:szCs w:val="22"/>
        </w:rPr>
        <w:t xml:space="preserve"> identified and approached appropriate beneficiaries, requesting them to divide the projects into stages in order to maximise the absorption in </w:t>
      </w:r>
      <w:r w:rsidRPr="006E2960">
        <w:rPr>
          <w:sz w:val="22"/>
          <w:szCs w:val="22"/>
        </w:rPr>
        <w:t xml:space="preserve">2014. </w:t>
      </w:r>
      <w:r>
        <w:rPr>
          <w:sz w:val="22"/>
          <w:szCs w:val="22"/>
        </w:rPr>
        <w:t xml:space="preserve">The </w:t>
      </w:r>
      <w:proofErr w:type="spellStart"/>
      <w:r>
        <w:rPr>
          <w:sz w:val="22"/>
          <w:szCs w:val="22"/>
        </w:rPr>
        <w:t>MoLSA</w:t>
      </w:r>
      <w:proofErr w:type="spellEnd"/>
      <w:r>
        <w:rPr>
          <w:sz w:val="22"/>
          <w:szCs w:val="22"/>
        </w:rPr>
        <w:t xml:space="preserve"> called upon the aid beneficiaries to collaborate</w:t>
      </w:r>
      <w:r w:rsidRPr="006E2960">
        <w:rPr>
          <w:sz w:val="22"/>
          <w:szCs w:val="22"/>
        </w:rPr>
        <w:t xml:space="preserve"> </w:t>
      </w:r>
      <w:r>
        <w:rPr>
          <w:sz w:val="22"/>
          <w:szCs w:val="22"/>
        </w:rPr>
        <w:t>to the maximum degree in submitting the monitoring reports together with the applications for payment so that the monitoring reports and applications for payment are submitted within five working days after the stage completion</w:t>
      </w:r>
      <w:r w:rsidRPr="006E2960">
        <w:rPr>
          <w:sz w:val="22"/>
          <w:szCs w:val="22"/>
        </w:rPr>
        <w:t xml:space="preserve">. </w:t>
      </w:r>
    </w:p>
    <w:p w14:paraId="78531E14" w14:textId="77777777" w:rsidR="005F5723" w:rsidRPr="006E2960" w:rsidRDefault="005F5723" w:rsidP="005F5723">
      <w:pPr>
        <w:jc w:val="both"/>
        <w:rPr>
          <w:sz w:val="22"/>
          <w:szCs w:val="22"/>
        </w:rPr>
      </w:pPr>
      <w:r>
        <w:rPr>
          <w:sz w:val="22"/>
          <w:szCs w:val="22"/>
        </w:rPr>
        <w:t>In the monitored period, discussions with competent representatives of GD LO CR were held every week with the view to intensify the activity of all stakeholders and to accelerate the administration of all projects implemented under activities</w:t>
      </w:r>
      <w:r w:rsidRPr="006E2960">
        <w:rPr>
          <w:sz w:val="22"/>
          <w:szCs w:val="22"/>
        </w:rPr>
        <w:t xml:space="preserve"> 3.3 a) a</w:t>
      </w:r>
      <w:r>
        <w:rPr>
          <w:sz w:val="22"/>
          <w:szCs w:val="22"/>
        </w:rPr>
        <w:t>nd</w:t>
      </w:r>
      <w:r w:rsidRPr="006E2960">
        <w:rPr>
          <w:sz w:val="22"/>
          <w:szCs w:val="22"/>
        </w:rPr>
        <w:t xml:space="preserve"> b). </w:t>
      </w:r>
      <w:r>
        <w:rPr>
          <w:sz w:val="22"/>
          <w:szCs w:val="22"/>
        </w:rPr>
        <w:t>On</w:t>
      </w:r>
      <w:r w:rsidRPr="006E2960">
        <w:rPr>
          <w:sz w:val="22"/>
          <w:szCs w:val="22"/>
        </w:rPr>
        <w:t xml:space="preserve"> 29</w:t>
      </w:r>
      <w:r>
        <w:rPr>
          <w:sz w:val="22"/>
          <w:szCs w:val="22"/>
        </w:rPr>
        <w:t xml:space="preserve"> Aug</w:t>
      </w:r>
      <w:r w:rsidRPr="006E2960">
        <w:rPr>
          <w:sz w:val="22"/>
          <w:szCs w:val="22"/>
        </w:rPr>
        <w:t xml:space="preserve"> 2014</w:t>
      </w:r>
      <w:r>
        <w:rPr>
          <w:sz w:val="22"/>
          <w:szCs w:val="22"/>
        </w:rPr>
        <w:t xml:space="preserve">, the deadline for submission of project applications under call No </w:t>
      </w:r>
      <w:r w:rsidRPr="006E2960">
        <w:rPr>
          <w:sz w:val="22"/>
          <w:szCs w:val="22"/>
        </w:rPr>
        <w:t xml:space="preserve">4 </w:t>
      </w:r>
      <w:r>
        <w:rPr>
          <w:sz w:val="22"/>
          <w:szCs w:val="22"/>
        </w:rPr>
        <w:t xml:space="preserve">for activities </w:t>
      </w:r>
      <w:r w:rsidRPr="006E2960">
        <w:rPr>
          <w:sz w:val="22"/>
          <w:szCs w:val="22"/>
        </w:rPr>
        <w:t>3.3 a) a</w:t>
      </w:r>
      <w:r>
        <w:rPr>
          <w:sz w:val="22"/>
          <w:szCs w:val="22"/>
        </w:rPr>
        <w:t>nd</w:t>
      </w:r>
      <w:r w:rsidRPr="006E2960">
        <w:rPr>
          <w:sz w:val="22"/>
          <w:szCs w:val="22"/>
        </w:rPr>
        <w:t xml:space="preserve"> b) </w:t>
      </w:r>
      <w:r>
        <w:rPr>
          <w:sz w:val="22"/>
          <w:szCs w:val="22"/>
        </w:rPr>
        <w:t>was extended until 3</w:t>
      </w:r>
      <w:r w:rsidRPr="006E2960">
        <w:rPr>
          <w:sz w:val="22"/>
          <w:szCs w:val="22"/>
        </w:rPr>
        <w:t>1</w:t>
      </w:r>
      <w:r>
        <w:rPr>
          <w:sz w:val="22"/>
          <w:szCs w:val="22"/>
        </w:rPr>
        <w:t xml:space="preserve"> Dec 2014</w:t>
      </w:r>
      <w:r w:rsidRPr="006E2960">
        <w:rPr>
          <w:sz w:val="22"/>
          <w:szCs w:val="22"/>
        </w:rPr>
        <w:t xml:space="preserve"> </w:t>
      </w:r>
      <w:r>
        <w:rPr>
          <w:sz w:val="22"/>
          <w:szCs w:val="22"/>
        </w:rPr>
        <w:t>which will allow for submission of a new project application</w:t>
      </w:r>
      <w:r w:rsidRPr="006E2960">
        <w:rPr>
          <w:sz w:val="22"/>
          <w:szCs w:val="22"/>
        </w:rPr>
        <w:t>.</w:t>
      </w:r>
    </w:p>
    <w:p w14:paraId="0989EED3" w14:textId="77777777" w:rsidR="005F5723" w:rsidRPr="006E2960" w:rsidRDefault="005F5723" w:rsidP="005F5723">
      <w:pPr>
        <w:jc w:val="both"/>
        <w:rPr>
          <w:sz w:val="22"/>
          <w:szCs w:val="22"/>
        </w:rPr>
      </w:pPr>
      <w:r>
        <w:rPr>
          <w:sz w:val="22"/>
          <w:szCs w:val="22"/>
        </w:rPr>
        <w:t xml:space="preserve">The </w:t>
      </w:r>
      <w:proofErr w:type="spellStart"/>
      <w:r>
        <w:rPr>
          <w:sz w:val="22"/>
          <w:szCs w:val="22"/>
        </w:rPr>
        <w:t>MoLSA</w:t>
      </w:r>
      <w:proofErr w:type="spellEnd"/>
      <w:r w:rsidRPr="006E2960">
        <w:rPr>
          <w:sz w:val="22"/>
          <w:szCs w:val="22"/>
        </w:rPr>
        <w:t xml:space="preserve"> </w:t>
      </w:r>
      <w:r>
        <w:rPr>
          <w:sz w:val="22"/>
          <w:szCs w:val="22"/>
        </w:rPr>
        <w:t>communicates intensively with aid beneficiaries and GD LO Prague and monthly updates the timetable of implementation of projects under activities</w:t>
      </w:r>
      <w:r w:rsidRPr="006E2960">
        <w:rPr>
          <w:sz w:val="22"/>
          <w:szCs w:val="22"/>
        </w:rPr>
        <w:t xml:space="preserve"> 3.3 a) a</w:t>
      </w:r>
      <w:r>
        <w:rPr>
          <w:sz w:val="22"/>
          <w:szCs w:val="22"/>
        </w:rPr>
        <w:t>nd</w:t>
      </w:r>
      <w:r w:rsidRPr="006E2960">
        <w:rPr>
          <w:sz w:val="22"/>
          <w:szCs w:val="22"/>
        </w:rPr>
        <w:t xml:space="preserve"> b) </w:t>
      </w:r>
      <w:r>
        <w:rPr>
          <w:sz w:val="22"/>
          <w:szCs w:val="22"/>
        </w:rPr>
        <w:t>with the view to identify the bottlenecks and take all the available steps to speed up the whole process</w:t>
      </w:r>
      <w:r w:rsidRPr="006E2960">
        <w:rPr>
          <w:sz w:val="22"/>
          <w:szCs w:val="22"/>
        </w:rPr>
        <w:t xml:space="preserve">. </w:t>
      </w:r>
    </w:p>
    <w:p w14:paraId="73F4792A" w14:textId="77777777" w:rsidR="005F5723" w:rsidRPr="006E2960" w:rsidRDefault="005F5723" w:rsidP="005F5723">
      <w:pPr>
        <w:jc w:val="both"/>
        <w:rPr>
          <w:sz w:val="22"/>
          <w:szCs w:val="22"/>
        </w:rPr>
      </w:pPr>
      <w:r>
        <w:rPr>
          <w:sz w:val="22"/>
          <w:szCs w:val="22"/>
        </w:rPr>
        <w:t xml:space="preserve">The </w:t>
      </w:r>
      <w:proofErr w:type="spellStart"/>
      <w:r>
        <w:rPr>
          <w:sz w:val="22"/>
          <w:szCs w:val="22"/>
        </w:rPr>
        <w:t>MoLSA</w:t>
      </w:r>
      <w:proofErr w:type="spellEnd"/>
      <w:r w:rsidRPr="006E2960">
        <w:rPr>
          <w:sz w:val="22"/>
          <w:szCs w:val="22"/>
        </w:rPr>
        <w:t xml:space="preserve"> </w:t>
      </w:r>
      <w:r>
        <w:rPr>
          <w:sz w:val="22"/>
          <w:szCs w:val="22"/>
        </w:rPr>
        <w:t>assessed the submitted notifications of a change, which trigger the transfer of financial resources from</w:t>
      </w:r>
      <w:r w:rsidRPr="006E2960">
        <w:rPr>
          <w:sz w:val="22"/>
          <w:szCs w:val="22"/>
        </w:rPr>
        <w:t xml:space="preserve"> 2014 </w:t>
      </w:r>
      <w:r>
        <w:rPr>
          <w:sz w:val="22"/>
          <w:szCs w:val="22"/>
        </w:rPr>
        <w:t>to</w:t>
      </w:r>
      <w:r w:rsidRPr="006E2960">
        <w:rPr>
          <w:sz w:val="22"/>
          <w:szCs w:val="22"/>
        </w:rPr>
        <w:t xml:space="preserve"> 2015. </w:t>
      </w:r>
      <w:r>
        <w:rPr>
          <w:sz w:val="22"/>
          <w:szCs w:val="22"/>
        </w:rPr>
        <w:t>The approval of a transfer of funds is subject to the monthly reporting on adherence to the timetable that allows for continuous evaluation of project implementation and timely adoption of adequate corrective measures</w:t>
      </w:r>
      <w:r w:rsidRPr="006E2960">
        <w:rPr>
          <w:sz w:val="22"/>
          <w:szCs w:val="22"/>
        </w:rPr>
        <w:t>.</w:t>
      </w:r>
    </w:p>
    <w:p w14:paraId="04D93227" w14:textId="77777777" w:rsidR="005F5723" w:rsidRPr="006E2960" w:rsidRDefault="005F5723" w:rsidP="005F5723">
      <w:pPr>
        <w:ind w:left="1797"/>
        <w:jc w:val="both"/>
        <w:rPr>
          <w:sz w:val="22"/>
          <w:szCs w:val="22"/>
        </w:rPr>
      </w:pPr>
    </w:p>
    <w:p w14:paraId="28804668" w14:textId="77777777" w:rsidR="005F5723" w:rsidRPr="006E2960" w:rsidRDefault="005F5723" w:rsidP="005F5723">
      <w:pPr>
        <w:ind w:left="1797"/>
        <w:jc w:val="both"/>
        <w:rPr>
          <w:sz w:val="22"/>
          <w:szCs w:val="22"/>
        </w:rPr>
      </w:pPr>
    </w:p>
    <w:p w14:paraId="5C19D72D" w14:textId="77777777" w:rsidR="005F5723" w:rsidRPr="006E2960" w:rsidRDefault="005F5723" w:rsidP="005F5723">
      <w:pPr>
        <w:rPr>
          <w:b/>
          <w:i/>
          <w:sz w:val="22"/>
          <w:szCs w:val="22"/>
        </w:rPr>
      </w:pPr>
      <w:r w:rsidRPr="006E2960">
        <w:rPr>
          <w:b/>
          <w:i/>
          <w:sz w:val="22"/>
          <w:szCs w:val="22"/>
        </w:rPr>
        <w:t>Probl</w:t>
      </w:r>
      <w:r>
        <w:rPr>
          <w:b/>
          <w:i/>
          <w:sz w:val="22"/>
          <w:szCs w:val="22"/>
        </w:rPr>
        <w:t>e</w:t>
      </w:r>
      <w:r w:rsidRPr="006E2960">
        <w:rPr>
          <w:b/>
          <w:i/>
          <w:sz w:val="22"/>
          <w:szCs w:val="22"/>
        </w:rPr>
        <w:t>m</w:t>
      </w:r>
    </w:p>
    <w:p w14:paraId="6660B98E" w14:textId="77777777" w:rsidR="005F5723" w:rsidRPr="006E2960" w:rsidRDefault="005F5723" w:rsidP="005F5723">
      <w:pPr>
        <w:pStyle w:val="Odstavecseseznamem"/>
        <w:ind w:left="0"/>
        <w:jc w:val="both"/>
        <w:rPr>
          <w:rFonts w:ascii="Times New Roman" w:hAnsi="Times New Roman"/>
          <w:b/>
        </w:rPr>
      </w:pPr>
      <w:r w:rsidRPr="00754E2B">
        <w:rPr>
          <w:rFonts w:ascii="Times New Roman" w:hAnsi="Times New Roman"/>
          <w:b/>
          <w:bCs/>
        </w:rPr>
        <w:t xml:space="preserve">Extension of </w:t>
      </w:r>
      <w:r>
        <w:rPr>
          <w:rFonts w:ascii="Times New Roman" w:hAnsi="Times New Roman"/>
          <w:b/>
          <w:bCs/>
        </w:rPr>
        <w:t xml:space="preserve">project implementation, risk of </w:t>
      </w:r>
      <w:r w:rsidRPr="00754E2B">
        <w:rPr>
          <w:rFonts w:ascii="Times New Roman" w:hAnsi="Times New Roman"/>
          <w:b/>
          <w:bCs/>
        </w:rPr>
        <w:t xml:space="preserve">withdrawal </w:t>
      </w:r>
      <w:r>
        <w:rPr>
          <w:rFonts w:ascii="Times New Roman" w:hAnsi="Times New Roman"/>
          <w:b/>
          <w:bCs/>
        </w:rPr>
        <w:t xml:space="preserve">of beneficiaries from </w:t>
      </w:r>
      <w:r w:rsidRPr="00754E2B">
        <w:rPr>
          <w:rFonts w:ascii="Times New Roman" w:hAnsi="Times New Roman"/>
          <w:b/>
          <w:bCs/>
        </w:rPr>
        <w:t>project</w:t>
      </w:r>
      <w:r>
        <w:rPr>
          <w:rFonts w:ascii="Times New Roman" w:hAnsi="Times New Roman"/>
          <w:b/>
          <w:bCs/>
        </w:rPr>
        <w:t xml:space="preserve"> </w:t>
      </w:r>
      <w:r w:rsidRPr="00754E2B">
        <w:rPr>
          <w:rFonts w:ascii="Times New Roman" w:hAnsi="Times New Roman"/>
          <w:b/>
          <w:bCs/>
        </w:rPr>
        <w:t>implementation</w:t>
      </w:r>
      <w:r w:rsidRPr="006E2960">
        <w:rPr>
          <w:rFonts w:ascii="Times New Roman" w:hAnsi="Times New Roman"/>
          <w:b/>
        </w:rPr>
        <w:t xml:space="preserve"> </w:t>
      </w:r>
    </w:p>
    <w:p w14:paraId="27BB5F1E" w14:textId="07A1935C" w:rsidR="005F5723" w:rsidRDefault="005F5723" w:rsidP="005F5723">
      <w:pPr>
        <w:pStyle w:val="Odstavecseseznamem"/>
        <w:spacing w:after="0" w:line="240" w:lineRule="auto"/>
        <w:ind w:left="0"/>
        <w:jc w:val="both"/>
        <w:rPr>
          <w:rFonts w:ascii="Times New Roman" w:hAnsi="Times New Roman"/>
        </w:rPr>
      </w:pPr>
      <w:r>
        <w:rPr>
          <w:rFonts w:ascii="Times New Roman" w:hAnsi="Times New Roman"/>
          <w:bCs/>
        </w:rPr>
        <w:t xml:space="preserve">The reasons behind the </w:t>
      </w:r>
      <w:r w:rsidRPr="00754E2B">
        <w:rPr>
          <w:rFonts w:ascii="Times New Roman" w:hAnsi="Times New Roman"/>
          <w:bCs/>
        </w:rPr>
        <w:t xml:space="preserve">lengthy administration of projects are </w:t>
      </w:r>
      <w:r>
        <w:rPr>
          <w:rFonts w:ascii="Times New Roman" w:hAnsi="Times New Roman"/>
          <w:bCs/>
        </w:rPr>
        <w:t xml:space="preserve">especially the </w:t>
      </w:r>
      <w:r w:rsidRPr="00754E2B">
        <w:rPr>
          <w:rFonts w:ascii="Times New Roman" w:hAnsi="Times New Roman"/>
          <w:bCs/>
        </w:rPr>
        <w:t>problems in the building permit procedure and tenders (</w:t>
      </w:r>
      <w:r>
        <w:rPr>
          <w:rFonts w:ascii="Times New Roman" w:hAnsi="Times New Roman"/>
          <w:bCs/>
        </w:rPr>
        <w:t>delays in conduct of tenders</w:t>
      </w:r>
      <w:r w:rsidRPr="006E2960">
        <w:rPr>
          <w:rFonts w:ascii="Times New Roman" w:hAnsi="Times New Roman"/>
        </w:rPr>
        <w:t>, n</w:t>
      </w:r>
      <w:r>
        <w:rPr>
          <w:rFonts w:ascii="Times New Roman" w:hAnsi="Times New Roman"/>
        </w:rPr>
        <w:t>ecessity to cancel tenders and to publish new calls for tenders</w:t>
      </w:r>
      <w:r w:rsidRPr="006E2960">
        <w:rPr>
          <w:rFonts w:ascii="Times New Roman" w:hAnsi="Times New Roman"/>
        </w:rPr>
        <w:t xml:space="preserve">). </w:t>
      </w:r>
      <w:proofErr w:type="gramStart"/>
      <w:r>
        <w:rPr>
          <w:rFonts w:ascii="Times New Roman" w:hAnsi="Times New Roman"/>
        </w:rPr>
        <w:t>Protractions of project stages in August</w:t>
      </w:r>
      <w:r w:rsidRPr="006E2960">
        <w:rPr>
          <w:rFonts w:ascii="Times New Roman" w:hAnsi="Times New Roman"/>
        </w:rPr>
        <w:t xml:space="preserve"> 2014 </w:t>
      </w:r>
      <w:r>
        <w:rPr>
          <w:rFonts w:ascii="Times New Roman" w:hAnsi="Times New Roman"/>
        </w:rPr>
        <w:t>puts</w:t>
      </w:r>
      <w:proofErr w:type="gramEnd"/>
      <w:r>
        <w:rPr>
          <w:rFonts w:ascii="Times New Roman" w:hAnsi="Times New Roman"/>
        </w:rPr>
        <w:t xml:space="preserve"> the fulfilment of </w:t>
      </w:r>
      <w:r w:rsidRPr="006E2960">
        <w:rPr>
          <w:rFonts w:ascii="Times New Roman" w:hAnsi="Times New Roman"/>
        </w:rPr>
        <w:t>n+2</w:t>
      </w:r>
      <w:r>
        <w:rPr>
          <w:rFonts w:ascii="Times New Roman" w:hAnsi="Times New Roman"/>
        </w:rPr>
        <w:t xml:space="preserve"> rule at </w:t>
      </w:r>
      <w:r w:rsidR="00727BA2">
        <w:rPr>
          <w:rFonts w:ascii="Times New Roman" w:hAnsi="Times New Roman"/>
        </w:rPr>
        <w:br/>
      </w:r>
      <w:r>
        <w:rPr>
          <w:rFonts w:ascii="Times New Roman" w:hAnsi="Times New Roman"/>
        </w:rPr>
        <w:t>a considerable risk</w:t>
      </w:r>
      <w:r w:rsidRPr="006E2960">
        <w:rPr>
          <w:rFonts w:ascii="Times New Roman" w:hAnsi="Times New Roman"/>
        </w:rPr>
        <w:t>.</w:t>
      </w:r>
      <w:r>
        <w:rPr>
          <w:rFonts w:ascii="Times New Roman" w:hAnsi="Times New Roman"/>
        </w:rPr>
        <w:t xml:space="preserve"> </w:t>
      </w:r>
    </w:p>
    <w:p w14:paraId="5A3CD644" w14:textId="77777777" w:rsidR="005F5723" w:rsidRPr="006E2960" w:rsidRDefault="005F5723" w:rsidP="005F5723">
      <w:pPr>
        <w:pStyle w:val="Odstavecseseznamem"/>
        <w:spacing w:after="0" w:line="240" w:lineRule="auto"/>
        <w:ind w:left="0"/>
        <w:jc w:val="both"/>
        <w:rPr>
          <w:rFonts w:ascii="Times New Roman" w:hAnsi="Times New Roman"/>
        </w:rPr>
      </w:pPr>
    </w:p>
    <w:p w14:paraId="4EC66B40" w14:textId="77777777" w:rsidR="005F5723" w:rsidRPr="006E2960" w:rsidRDefault="005F5723" w:rsidP="005F5723">
      <w:pPr>
        <w:rPr>
          <w:b/>
          <w:i/>
          <w:sz w:val="22"/>
          <w:szCs w:val="22"/>
        </w:rPr>
      </w:pPr>
      <w:r>
        <w:rPr>
          <w:b/>
          <w:i/>
          <w:sz w:val="22"/>
          <w:szCs w:val="22"/>
        </w:rPr>
        <w:t>Measures taken</w:t>
      </w:r>
    </w:p>
    <w:p w14:paraId="2D0D4F7E" w14:textId="5C9ED237" w:rsidR="005F5723" w:rsidRPr="006E2960" w:rsidRDefault="005F5723" w:rsidP="005F5723">
      <w:pPr>
        <w:jc w:val="both"/>
      </w:pPr>
      <w:r>
        <w:rPr>
          <w:rFonts w:eastAsia="Calibri"/>
          <w:sz w:val="22"/>
          <w:szCs w:val="22"/>
          <w:lang w:eastAsia="en-US"/>
        </w:rPr>
        <w:t xml:space="preserve">The </w:t>
      </w:r>
      <w:proofErr w:type="spellStart"/>
      <w:r>
        <w:rPr>
          <w:rFonts w:eastAsia="Calibri"/>
          <w:sz w:val="22"/>
          <w:szCs w:val="22"/>
          <w:lang w:eastAsia="en-US"/>
        </w:rPr>
        <w:t>MoLSA</w:t>
      </w:r>
      <w:proofErr w:type="spellEnd"/>
      <w:r w:rsidRPr="006E2960">
        <w:rPr>
          <w:rFonts w:eastAsia="Calibri"/>
          <w:sz w:val="22"/>
          <w:szCs w:val="22"/>
          <w:lang w:eastAsia="en-US"/>
        </w:rPr>
        <w:t xml:space="preserve"> </w:t>
      </w:r>
      <w:r>
        <w:rPr>
          <w:rFonts w:eastAsia="Calibri"/>
          <w:sz w:val="22"/>
          <w:szCs w:val="22"/>
          <w:lang w:eastAsia="en-US"/>
        </w:rPr>
        <w:t>communicated with individual aid beneficiaries in order to resolve issues and prevent critical situations requiring an early termination of project implementation</w:t>
      </w:r>
      <w:r w:rsidRPr="006E2960">
        <w:rPr>
          <w:rFonts w:eastAsia="Calibri"/>
          <w:sz w:val="22"/>
          <w:szCs w:val="22"/>
          <w:lang w:eastAsia="en-US"/>
        </w:rPr>
        <w:t>.</w:t>
      </w:r>
      <w:r>
        <w:rPr>
          <w:rFonts w:eastAsia="Calibri"/>
          <w:sz w:val="22"/>
          <w:szCs w:val="22"/>
          <w:lang w:eastAsia="en-US"/>
        </w:rPr>
        <w:t xml:space="preserve"> Continuous monitoring </w:t>
      </w:r>
      <w:r w:rsidR="00727BA2">
        <w:rPr>
          <w:rFonts w:eastAsia="Calibri"/>
          <w:sz w:val="22"/>
          <w:szCs w:val="22"/>
          <w:lang w:eastAsia="en-US"/>
        </w:rPr>
        <w:br/>
      </w:r>
      <w:r>
        <w:rPr>
          <w:rFonts w:eastAsia="Calibri"/>
          <w:sz w:val="22"/>
          <w:szCs w:val="22"/>
          <w:lang w:eastAsia="en-US"/>
        </w:rPr>
        <w:t xml:space="preserve">of individual projects' implementation was performed and in case of extended project implementation </w:t>
      </w:r>
      <w:r>
        <w:rPr>
          <w:rFonts w:eastAsia="Calibri"/>
          <w:sz w:val="22"/>
          <w:szCs w:val="22"/>
          <w:lang w:eastAsia="en-US"/>
        </w:rPr>
        <w:lastRenderedPageBreak/>
        <w:t>steps were put in place to support the absorption of allocation. In case of transfers of funds, efforts were made to offset the failures to absorb through absorption in other projects</w:t>
      </w:r>
      <w:r w:rsidRPr="006E2960">
        <w:rPr>
          <w:rFonts w:eastAsia="Calibri"/>
          <w:sz w:val="22"/>
          <w:szCs w:val="22"/>
          <w:lang w:eastAsia="en-US"/>
        </w:rPr>
        <w:t xml:space="preserve">, </w:t>
      </w:r>
      <w:r>
        <w:rPr>
          <w:rFonts w:eastAsia="Calibri"/>
          <w:sz w:val="22"/>
          <w:szCs w:val="22"/>
          <w:lang w:eastAsia="en-US"/>
        </w:rPr>
        <w:t>projects were divided into stages or the sequence of project activities was changed</w:t>
      </w:r>
      <w:r w:rsidRPr="006E2960">
        <w:rPr>
          <w:rFonts w:eastAsia="Calibri"/>
          <w:sz w:val="22"/>
          <w:szCs w:val="22"/>
          <w:lang w:eastAsia="en-US"/>
        </w:rPr>
        <w:t xml:space="preserve">. </w:t>
      </w:r>
    </w:p>
    <w:p w14:paraId="72AF550F" w14:textId="77777777" w:rsidR="005F5723" w:rsidRPr="006E2960" w:rsidRDefault="005F5723" w:rsidP="005F5723">
      <w:pPr>
        <w:pStyle w:val="Odstavecseseznamem"/>
        <w:spacing w:after="0" w:line="240" w:lineRule="auto"/>
        <w:ind w:left="0"/>
        <w:jc w:val="both"/>
        <w:rPr>
          <w:rFonts w:ascii="Times New Roman" w:hAnsi="Times New Roman"/>
        </w:rPr>
      </w:pPr>
      <w:r>
        <w:rPr>
          <w:rFonts w:ascii="Times New Roman" w:hAnsi="Times New Roman"/>
        </w:rPr>
        <w:t xml:space="preserve">Over a long period of time the </w:t>
      </w:r>
      <w:proofErr w:type="spellStart"/>
      <w:r>
        <w:rPr>
          <w:rFonts w:ascii="Times New Roman" w:hAnsi="Times New Roman"/>
        </w:rPr>
        <w:t>MoLSA</w:t>
      </w:r>
      <w:proofErr w:type="spellEnd"/>
      <w:r>
        <w:rPr>
          <w:rFonts w:ascii="Times New Roman" w:hAnsi="Times New Roman"/>
        </w:rPr>
        <w:t xml:space="preserve"> has been pointing out to beneficiaries the necessity to consult the selection of contractors with the Centre for Regional Development of the CR in order to prevent violation of law and repeated publishing of calls for tenders.</w:t>
      </w:r>
    </w:p>
    <w:p w14:paraId="4B5F1ACF" w14:textId="77777777" w:rsidR="005F5723" w:rsidRPr="006E2960" w:rsidRDefault="005F5723" w:rsidP="005F5723">
      <w:pPr>
        <w:spacing w:after="120"/>
        <w:ind w:left="1797"/>
        <w:jc w:val="both"/>
        <w:rPr>
          <w:color w:val="000080"/>
          <w:sz w:val="22"/>
          <w:szCs w:val="22"/>
        </w:rPr>
      </w:pPr>
    </w:p>
    <w:p w14:paraId="1A944281" w14:textId="77777777" w:rsidR="005F5723" w:rsidRPr="006E2960" w:rsidRDefault="005F5723" w:rsidP="005F5723">
      <w:pPr>
        <w:rPr>
          <w:b/>
          <w:i/>
          <w:sz w:val="22"/>
          <w:szCs w:val="22"/>
        </w:rPr>
      </w:pPr>
      <w:r w:rsidRPr="006E2960">
        <w:rPr>
          <w:b/>
          <w:i/>
          <w:sz w:val="22"/>
          <w:szCs w:val="22"/>
        </w:rPr>
        <w:t>Probl</w:t>
      </w:r>
      <w:r>
        <w:rPr>
          <w:b/>
          <w:i/>
          <w:sz w:val="22"/>
          <w:szCs w:val="22"/>
        </w:rPr>
        <w:t>e</w:t>
      </w:r>
      <w:r w:rsidRPr="006E2960">
        <w:rPr>
          <w:b/>
          <w:i/>
          <w:sz w:val="22"/>
          <w:szCs w:val="22"/>
        </w:rPr>
        <w:t>m</w:t>
      </w:r>
    </w:p>
    <w:p w14:paraId="44C81765" w14:textId="77777777" w:rsidR="005F5723" w:rsidRPr="006E2960" w:rsidRDefault="005F5723" w:rsidP="005F5723">
      <w:pPr>
        <w:pStyle w:val="Odstavecseseznamem"/>
        <w:spacing w:after="0" w:line="240" w:lineRule="auto"/>
        <w:ind w:left="0"/>
        <w:jc w:val="both"/>
        <w:rPr>
          <w:rFonts w:ascii="Times New Roman" w:hAnsi="Times New Roman"/>
          <w:b/>
        </w:rPr>
      </w:pPr>
      <w:r>
        <w:rPr>
          <w:rFonts w:ascii="Times New Roman" w:hAnsi="Times New Roman"/>
          <w:b/>
        </w:rPr>
        <w:t xml:space="preserve">The risk that the EC will not reimburse the funds </w:t>
      </w:r>
      <w:r w:rsidRPr="00C13CF8">
        <w:rPr>
          <w:rFonts w:ascii="Times New Roman" w:hAnsi="Times New Roman"/>
        </w:rPr>
        <w:t>in the amount of CZK 2</w:t>
      </w:r>
      <w:r w:rsidRPr="006E2960">
        <w:rPr>
          <w:rFonts w:ascii="Times New Roman" w:hAnsi="Times New Roman"/>
        </w:rPr>
        <w:t>60 358 286 mil</w:t>
      </w:r>
      <w:r>
        <w:rPr>
          <w:rFonts w:ascii="Times New Roman" w:hAnsi="Times New Roman"/>
        </w:rPr>
        <w:t>lion</w:t>
      </w:r>
      <w:r>
        <w:rPr>
          <w:rFonts w:ascii="Times New Roman" w:hAnsi="Times New Roman"/>
          <w:b/>
        </w:rPr>
        <w:t xml:space="preserve"> for the project called “LO CR Prague</w:t>
      </w:r>
      <w:r w:rsidRPr="006E2960">
        <w:rPr>
          <w:rFonts w:ascii="Times New Roman" w:hAnsi="Times New Roman"/>
          <w:b/>
        </w:rPr>
        <w:t xml:space="preserve"> – </w:t>
      </w:r>
      <w:r>
        <w:rPr>
          <w:rFonts w:ascii="Times New Roman" w:hAnsi="Times New Roman"/>
          <w:b/>
        </w:rPr>
        <w:t>purchase of the office building</w:t>
      </w:r>
      <w:r w:rsidRPr="006E2960">
        <w:rPr>
          <w:rFonts w:ascii="Times New Roman" w:hAnsi="Times New Roman"/>
          <w:b/>
        </w:rPr>
        <w:t xml:space="preserve">“. </w:t>
      </w:r>
    </w:p>
    <w:p w14:paraId="4B3650F0" w14:textId="53F35EBF" w:rsidR="005F5723" w:rsidRPr="006E2960" w:rsidRDefault="005F5723" w:rsidP="005F5723">
      <w:pPr>
        <w:jc w:val="both"/>
        <w:rPr>
          <w:sz w:val="22"/>
          <w:szCs w:val="22"/>
          <w:lang w:eastAsia="en-US"/>
        </w:rPr>
      </w:pPr>
      <w:r>
        <w:rPr>
          <w:sz w:val="22"/>
          <w:szCs w:val="22"/>
        </w:rPr>
        <w:t>At the beginning of 2014, the European Commission made reservations concerning the insufficient benefit brought about by the purchase of the building in Prague for the Convergence region</w:t>
      </w:r>
      <w:r w:rsidRPr="006E2960">
        <w:rPr>
          <w:sz w:val="22"/>
          <w:szCs w:val="22"/>
        </w:rPr>
        <w:t xml:space="preserve">. </w:t>
      </w:r>
      <w:r>
        <w:rPr>
          <w:sz w:val="22"/>
          <w:szCs w:val="22"/>
        </w:rPr>
        <w:t>The EC considers the purchase of the building in Prague to be a support for employers in Prague, not a support for enhancing the quality of employment services in other regions of the CR, and calls into question the purpose of the purchase of General Directorate of the LO CR building</w:t>
      </w:r>
      <w:r w:rsidRPr="006E2960">
        <w:rPr>
          <w:sz w:val="22"/>
          <w:szCs w:val="22"/>
        </w:rPr>
        <w:t xml:space="preserve">. </w:t>
      </w:r>
      <w:r>
        <w:rPr>
          <w:sz w:val="22"/>
          <w:szCs w:val="22"/>
        </w:rPr>
        <w:t xml:space="preserve">According to the opinion </w:t>
      </w:r>
      <w:r w:rsidR="00727BA2">
        <w:rPr>
          <w:sz w:val="22"/>
          <w:szCs w:val="22"/>
        </w:rPr>
        <w:br/>
      </w:r>
      <w:r>
        <w:rPr>
          <w:sz w:val="22"/>
          <w:szCs w:val="22"/>
        </w:rPr>
        <w:t>of 14 April</w:t>
      </w:r>
      <w:r w:rsidRPr="006E2960">
        <w:rPr>
          <w:sz w:val="22"/>
          <w:szCs w:val="22"/>
          <w:lang w:eastAsia="en-US"/>
        </w:rPr>
        <w:t xml:space="preserve"> 2014</w:t>
      </w:r>
      <w:r>
        <w:rPr>
          <w:sz w:val="22"/>
          <w:szCs w:val="22"/>
          <w:lang w:eastAsia="en-US"/>
        </w:rPr>
        <w:t xml:space="preserve">, the EC does not accept the reimbursement of the full amount of support and proposes to co-finance </w:t>
      </w:r>
      <w:r w:rsidRPr="006E2960">
        <w:rPr>
          <w:sz w:val="22"/>
          <w:szCs w:val="22"/>
          <w:lang w:eastAsia="en-US"/>
        </w:rPr>
        <w:t>17</w:t>
      </w:r>
      <w:r>
        <w:rPr>
          <w:sz w:val="22"/>
          <w:szCs w:val="22"/>
          <w:lang w:eastAsia="en-US"/>
        </w:rPr>
        <w:t>.</w:t>
      </w:r>
      <w:r w:rsidRPr="006E2960">
        <w:rPr>
          <w:sz w:val="22"/>
          <w:szCs w:val="22"/>
          <w:lang w:eastAsia="en-US"/>
        </w:rPr>
        <w:t xml:space="preserve">15 % </w:t>
      </w:r>
      <w:r>
        <w:rPr>
          <w:sz w:val="22"/>
          <w:szCs w:val="22"/>
          <w:lang w:eastAsia="en-US"/>
        </w:rPr>
        <w:t xml:space="preserve">of eligible expenditure </w:t>
      </w:r>
      <w:r w:rsidRPr="006E2960">
        <w:rPr>
          <w:sz w:val="22"/>
          <w:szCs w:val="22"/>
          <w:lang w:eastAsia="en-US"/>
        </w:rPr>
        <w:t>associated</w:t>
      </w:r>
      <w:r>
        <w:rPr>
          <w:sz w:val="22"/>
          <w:szCs w:val="22"/>
          <w:lang w:eastAsia="en-US"/>
        </w:rPr>
        <w:t xml:space="preserve"> with the training centre activities</w:t>
      </w:r>
      <w:r w:rsidRPr="006E2960">
        <w:rPr>
          <w:sz w:val="22"/>
          <w:szCs w:val="22"/>
          <w:lang w:eastAsia="en-US"/>
        </w:rPr>
        <w:t xml:space="preserve">. </w:t>
      </w:r>
      <w:r>
        <w:rPr>
          <w:sz w:val="22"/>
          <w:szCs w:val="22"/>
          <w:lang w:eastAsia="en-US"/>
        </w:rPr>
        <w:t xml:space="preserve">The </w:t>
      </w:r>
      <w:proofErr w:type="spellStart"/>
      <w:r>
        <w:rPr>
          <w:sz w:val="22"/>
          <w:szCs w:val="22"/>
          <w:lang w:eastAsia="en-US"/>
        </w:rPr>
        <w:t>MoLSA</w:t>
      </w:r>
      <w:proofErr w:type="spellEnd"/>
      <w:r>
        <w:rPr>
          <w:sz w:val="22"/>
          <w:szCs w:val="22"/>
          <w:lang w:eastAsia="en-US"/>
        </w:rPr>
        <w:t xml:space="preserve"> IB does not find the EC arguments relevant and insists on reimbursement of the full amount</w:t>
      </w:r>
      <w:r w:rsidRPr="006E2960">
        <w:rPr>
          <w:sz w:val="22"/>
          <w:szCs w:val="22"/>
          <w:lang w:eastAsia="en-US"/>
        </w:rPr>
        <w:t xml:space="preserve">. </w:t>
      </w:r>
    </w:p>
    <w:p w14:paraId="7DCBD975" w14:textId="77777777" w:rsidR="005F5723" w:rsidRPr="006E2960" w:rsidRDefault="005F5723" w:rsidP="005F5723">
      <w:pPr>
        <w:pStyle w:val="Odstavecseseznamem"/>
        <w:ind w:left="0"/>
        <w:jc w:val="both"/>
        <w:rPr>
          <w:rFonts w:ascii="Times New Roman" w:hAnsi="Times New Roman"/>
          <w:b/>
        </w:rPr>
      </w:pPr>
    </w:p>
    <w:p w14:paraId="10624848" w14:textId="77777777" w:rsidR="005F5723" w:rsidRPr="006E2960" w:rsidRDefault="005F5723" w:rsidP="005F5723">
      <w:pPr>
        <w:pStyle w:val="Odstavecseseznamem"/>
        <w:ind w:left="0"/>
        <w:jc w:val="both"/>
        <w:rPr>
          <w:rFonts w:ascii="Times New Roman" w:hAnsi="Times New Roman"/>
          <w:b/>
        </w:rPr>
      </w:pPr>
      <w:r>
        <w:rPr>
          <w:rFonts w:ascii="Times New Roman" w:hAnsi="Times New Roman"/>
          <w:b/>
        </w:rPr>
        <w:t>Measures taken</w:t>
      </w:r>
    </w:p>
    <w:p w14:paraId="257B9F7D" w14:textId="77777777" w:rsidR="005F5723" w:rsidRPr="006E2960" w:rsidRDefault="005F5723" w:rsidP="005F5723">
      <w:pPr>
        <w:pStyle w:val="Odstavecseseznamem"/>
        <w:spacing w:after="0" w:line="240" w:lineRule="auto"/>
        <w:ind w:left="0"/>
        <w:jc w:val="both"/>
        <w:rPr>
          <w:rFonts w:ascii="Times New Roman" w:hAnsi="Times New Roman"/>
          <w:color w:val="376092"/>
        </w:rPr>
      </w:pPr>
      <w:r>
        <w:rPr>
          <w:rFonts w:ascii="Times New Roman" w:hAnsi="Times New Roman"/>
        </w:rPr>
        <w:t xml:space="preserve">The </w:t>
      </w:r>
      <w:proofErr w:type="spellStart"/>
      <w:r>
        <w:rPr>
          <w:rFonts w:ascii="Times New Roman" w:hAnsi="Times New Roman"/>
        </w:rPr>
        <w:t>MoLSA</w:t>
      </w:r>
      <w:proofErr w:type="spellEnd"/>
      <w:r>
        <w:rPr>
          <w:rFonts w:ascii="Times New Roman" w:hAnsi="Times New Roman"/>
        </w:rPr>
        <w:t xml:space="preserve"> sent a letter to the Deputy Minister of the Ministry of Regional Development of the CR requesting to take steps necessary to complete the certification of expenditure of projects</w:t>
      </w:r>
      <w:r w:rsidRPr="006E2960">
        <w:rPr>
          <w:rFonts w:ascii="Times New Roman" w:hAnsi="Times New Roman"/>
        </w:rPr>
        <w:t xml:space="preserve">. </w:t>
      </w:r>
      <w:r>
        <w:rPr>
          <w:rFonts w:ascii="Times New Roman" w:hAnsi="Times New Roman"/>
        </w:rPr>
        <w:t xml:space="preserve">The </w:t>
      </w:r>
      <w:proofErr w:type="spellStart"/>
      <w:r>
        <w:rPr>
          <w:rFonts w:ascii="Times New Roman" w:hAnsi="Times New Roman"/>
        </w:rPr>
        <w:t>MoLSA</w:t>
      </w:r>
      <w:proofErr w:type="spellEnd"/>
      <w:r>
        <w:rPr>
          <w:rFonts w:ascii="Times New Roman" w:hAnsi="Times New Roman"/>
        </w:rPr>
        <w:t xml:space="preserve"> in its request provides information concerning the ownership structure of the company selling the property concerned and expert opinions on the property purchase. On 23 Sep 2014, a meeting between the IOP MA and </w:t>
      </w:r>
      <w:proofErr w:type="spellStart"/>
      <w:r>
        <w:rPr>
          <w:rFonts w:ascii="Times New Roman" w:hAnsi="Times New Roman"/>
        </w:rPr>
        <w:t>MoLSA</w:t>
      </w:r>
      <w:proofErr w:type="spellEnd"/>
      <w:r>
        <w:rPr>
          <w:rFonts w:ascii="Times New Roman" w:hAnsi="Times New Roman"/>
        </w:rPr>
        <w:t xml:space="preserve"> directors took place</w:t>
      </w:r>
      <w:r w:rsidRPr="006E2960">
        <w:rPr>
          <w:rFonts w:ascii="Times New Roman" w:hAnsi="Times New Roman"/>
        </w:rPr>
        <w:t xml:space="preserve">. </w:t>
      </w:r>
      <w:r>
        <w:rPr>
          <w:rFonts w:ascii="Times New Roman" w:hAnsi="Times New Roman"/>
        </w:rPr>
        <w:t>Based on this meeting, the IOP MA requests the presentation of new arguments that will serve to reopen the matter of eligibility of expenditure of the entire project</w:t>
      </w:r>
      <w:r w:rsidRPr="006E2960">
        <w:rPr>
          <w:rFonts w:ascii="Times New Roman" w:hAnsi="Times New Roman"/>
        </w:rPr>
        <w:t xml:space="preserve">. </w:t>
      </w:r>
    </w:p>
    <w:p w14:paraId="12A25422" w14:textId="77777777" w:rsidR="005F5723" w:rsidRPr="006E2960" w:rsidRDefault="005F5723" w:rsidP="005F5723">
      <w:pPr>
        <w:rPr>
          <w:b/>
          <w:i/>
          <w:sz w:val="22"/>
          <w:szCs w:val="22"/>
        </w:rPr>
      </w:pPr>
    </w:p>
    <w:p w14:paraId="78824808" w14:textId="77777777" w:rsidR="005F5723" w:rsidRPr="006E2960" w:rsidRDefault="005F5723" w:rsidP="005F5723">
      <w:pPr>
        <w:rPr>
          <w:b/>
          <w:i/>
          <w:sz w:val="22"/>
          <w:szCs w:val="22"/>
        </w:rPr>
      </w:pPr>
    </w:p>
    <w:p w14:paraId="39125723" w14:textId="77777777" w:rsidR="005F5723" w:rsidRPr="006E2960" w:rsidRDefault="005F5723" w:rsidP="005F5723">
      <w:pPr>
        <w:pStyle w:val="TextNOK"/>
        <w:spacing w:line="240" w:lineRule="auto"/>
        <w:rPr>
          <w:b/>
          <w:szCs w:val="22"/>
        </w:rPr>
      </w:pPr>
      <w:r>
        <w:rPr>
          <w:b/>
          <w:szCs w:val="22"/>
        </w:rPr>
        <w:t>Intervention area</w:t>
      </w:r>
      <w:r w:rsidRPr="006E2960">
        <w:rPr>
          <w:b/>
          <w:szCs w:val="22"/>
        </w:rPr>
        <w:t xml:space="preserve"> 3.4</w:t>
      </w:r>
    </w:p>
    <w:p w14:paraId="0FA5B9B4" w14:textId="77777777" w:rsidR="005F5723" w:rsidRPr="006E2960" w:rsidRDefault="005F5723" w:rsidP="005F5723">
      <w:pPr>
        <w:jc w:val="both"/>
        <w:rPr>
          <w:b/>
          <w:sz w:val="22"/>
          <w:szCs w:val="22"/>
        </w:rPr>
      </w:pPr>
    </w:p>
    <w:p w14:paraId="63D1D5A7" w14:textId="77777777" w:rsidR="005F5723" w:rsidRPr="006E2960" w:rsidRDefault="005F5723" w:rsidP="005F5723">
      <w:pPr>
        <w:jc w:val="both"/>
        <w:rPr>
          <w:b/>
          <w:sz w:val="22"/>
          <w:szCs w:val="22"/>
        </w:rPr>
      </w:pPr>
      <w:r w:rsidRPr="006E2960">
        <w:rPr>
          <w:b/>
          <w:sz w:val="22"/>
          <w:szCs w:val="22"/>
        </w:rPr>
        <w:t>Probl</w:t>
      </w:r>
      <w:r>
        <w:rPr>
          <w:b/>
          <w:sz w:val="22"/>
          <w:szCs w:val="22"/>
        </w:rPr>
        <w:t>e</w:t>
      </w:r>
      <w:r w:rsidRPr="006E2960">
        <w:rPr>
          <w:b/>
          <w:sz w:val="22"/>
          <w:szCs w:val="22"/>
        </w:rPr>
        <w:t>m</w:t>
      </w:r>
    </w:p>
    <w:p w14:paraId="03FE4868" w14:textId="77777777" w:rsidR="005F5723" w:rsidRPr="006E2960" w:rsidRDefault="005F5723" w:rsidP="005F5723">
      <w:pPr>
        <w:widowControl w:val="0"/>
        <w:autoSpaceDE w:val="0"/>
        <w:autoSpaceDN w:val="0"/>
        <w:adjustRightInd w:val="0"/>
        <w:jc w:val="both"/>
        <w:rPr>
          <w:sz w:val="22"/>
          <w:szCs w:val="22"/>
        </w:rPr>
      </w:pPr>
      <w:r>
        <w:rPr>
          <w:sz w:val="22"/>
          <w:szCs w:val="22"/>
        </w:rPr>
        <w:t xml:space="preserve">Delays in implementation of the umbrella project of the National Information System of the Integrated Rescue System </w:t>
      </w:r>
      <w:r w:rsidRPr="006E2960">
        <w:rPr>
          <w:sz w:val="22"/>
          <w:szCs w:val="22"/>
        </w:rPr>
        <w:t>(NIS I</w:t>
      </w:r>
      <w:r>
        <w:rPr>
          <w:sz w:val="22"/>
          <w:szCs w:val="22"/>
        </w:rPr>
        <w:t>RS</w:t>
      </w:r>
      <w:r w:rsidRPr="006E2960">
        <w:rPr>
          <w:sz w:val="22"/>
          <w:szCs w:val="22"/>
        </w:rPr>
        <w:t>)</w:t>
      </w:r>
      <w:r w:rsidRPr="006E2960">
        <w:rPr>
          <w:b/>
          <w:sz w:val="22"/>
          <w:szCs w:val="22"/>
        </w:rPr>
        <w:t xml:space="preserve"> </w:t>
      </w:r>
      <w:r w:rsidRPr="006E2960">
        <w:rPr>
          <w:sz w:val="22"/>
          <w:szCs w:val="22"/>
        </w:rPr>
        <w:t>a</w:t>
      </w:r>
      <w:r>
        <w:rPr>
          <w:sz w:val="22"/>
          <w:szCs w:val="22"/>
        </w:rPr>
        <w:t>nd follow-up projects</w:t>
      </w:r>
      <w:r w:rsidRPr="006E2960">
        <w:rPr>
          <w:sz w:val="22"/>
          <w:szCs w:val="22"/>
        </w:rPr>
        <w:t xml:space="preserve"> </w:t>
      </w:r>
      <w:r>
        <w:rPr>
          <w:sz w:val="22"/>
          <w:szCs w:val="22"/>
        </w:rPr>
        <w:t xml:space="preserve">due to the selection of the general contractor of the system </w:t>
      </w:r>
      <w:r w:rsidRPr="006E2960">
        <w:rPr>
          <w:sz w:val="22"/>
          <w:szCs w:val="22"/>
        </w:rPr>
        <w:t xml:space="preserve">(ČP OZ ICT). </w:t>
      </w:r>
      <w:r>
        <w:rPr>
          <w:sz w:val="22"/>
          <w:szCs w:val="22"/>
        </w:rPr>
        <w:t>The implementation of a set of IS IRS projects is at risk</w:t>
      </w:r>
      <w:r w:rsidRPr="006E2960">
        <w:rPr>
          <w:sz w:val="22"/>
          <w:szCs w:val="22"/>
        </w:rPr>
        <w:t xml:space="preserve">. </w:t>
      </w:r>
    </w:p>
    <w:p w14:paraId="4D2C5E00" w14:textId="77777777" w:rsidR="005F5723" w:rsidRPr="006E2960" w:rsidRDefault="005F5723" w:rsidP="005F5723">
      <w:pPr>
        <w:jc w:val="both"/>
        <w:rPr>
          <w:sz w:val="22"/>
          <w:szCs w:val="22"/>
        </w:rPr>
      </w:pPr>
    </w:p>
    <w:p w14:paraId="3A1F03E3" w14:textId="77777777" w:rsidR="005F5723" w:rsidRPr="006E2960" w:rsidRDefault="005F5723" w:rsidP="005F5723">
      <w:pPr>
        <w:jc w:val="both"/>
        <w:rPr>
          <w:b/>
          <w:i/>
          <w:sz w:val="22"/>
          <w:szCs w:val="22"/>
        </w:rPr>
      </w:pPr>
      <w:r>
        <w:rPr>
          <w:b/>
          <w:i/>
          <w:sz w:val="22"/>
          <w:szCs w:val="22"/>
        </w:rPr>
        <w:t>Measures taken</w:t>
      </w:r>
    </w:p>
    <w:p w14:paraId="52E4E5CB" w14:textId="5B8B6F3D" w:rsidR="005F5723" w:rsidRPr="006E2960" w:rsidRDefault="001D4750" w:rsidP="005F5723">
      <w:pPr>
        <w:jc w:val="both"/>
        <w:rPr>
          <w:sz w:val="22"/>
          <w:szCs w:val="22"/>
        </w:rPr>
      </w:pPr>
      <w:r>
        <w:rPr>
          <w:color w:val="222222"/>
          <w:sz w:val="22"/>
          <w:szCs w:val="22"/>
        </w:rPr>
        <w:t xml:space="preserve">Despite all the efforts, the GD FRS was forced to seek an alternative solution to the implementation </w:t>
      </w:r>
      <w:r w:rsidR="00727BA2">
        <w:rPr>
          <w:color w:val="222222"/>
          <w:sz w:val="22"/>
          <w:szCs w:val="22"/>
        </w:rPr>
        <w:br/>
      </w:r>
      <w:r>
        <w:rPr>
          <w:color w:val="222222"/>
          <w:sz w:val="22"/>
          <w:szCs w:val="22"/>
        </w:rPr>
        <w:t xml:space="preserve">of </w:t>
      </w:r>
      <w:r w:rsidRPr="006E2960">
        <w:rPr>
          <w:color w:val="222222"/>
          <w:sz w:val="22"/>
          <w:szCs w:val="22"/>
        </w:rPr>
        <w:t>NIS I</w:t>
      </w:r>
      <w:r>
        <w:rPr>
          <w:color w:val="222222"/>
          <w:sz w:val="22"/>
          <w:szCs w:val="22"/>
        </w:rPr>
        <w:t>R</w:t>
      </w:r>
      <w:r w:rsidRPr="006E2960">
        <w:rPr>
          <w:color w:val="222222"/>
          <w:sz w:val="22"/>
          <w:szCs w:val="22"/>
        </w:rPr>
        <w:t>S</w:t>
      </w:r>
      <w:r>
        <w:rPr>
          <w:color w:val="222222"/>
          <w:sz w:val="22"/>
          <w:szCs w:val="22"/>
        </w:rPr>
        <w:t xml:space="preserve"> project</w:t>
      </w:r>
      <w:r w:rsidRPr="006E2960">
        <w:rPr>
          <w:color w:val="222222"/>
          <w:sz w:val="22"/>
          <w:szCs w:val="22"/>
        </w:rPr>
        <w:t xml:space="preserve">, </w:t>
      </w:r>
      <w:r>
        <w:rPr>
          <w:color w:val="222222"/>
          <w:sz w:val="22"/>
          <w:szCs w:val="22"/>
        </w:rPr>
        <w:t xml:space="preserve">the general contractor of which is </w:t>
      </w:r>
      <w:r w:rsidRPr="006E2960">
        <w:rPr>
          <w:color w:val="222222"/>
          <w:sz w:val="22"/>
          <w:szCs w:val="22"/>
        </w:rPr>
        <w:t>ČP OZ ICT. </w:t>
      </w:r>
      <w:r>
        <w:rPr>
          <w:color w:val="222222"/>
          <w:sz w:val="22"/>
          <w:szCs w:val="22"/>
        </w:rPr>
        <w:t xml:space="preserve">Details of the solution will be released in the upcoming months of </w:t>
      </w:r>
      <w:r w:rsidRPr="006E2960">
        <w:rPr>
          <w:color w:val="222222"/>
          <w:sz w:val="22"/>
          <w:szCs w:val="22"/>
        </w:rPr>
        <w:t xml:space="preserve">2014. </w:t>
      </w:r>
      <w:r>
        <w:rPr>
          <w:color w:val="222222"/>
          <w:sz w:val="22"/>
          <w:szCs w:val="22"/>
        </w:rPr>
        <w:t>A delay or a failure to complete the implementation of this project can influence the implementation of all the projects of the</w:t>
      </w:r>
      <w:r w:rsidRPr="006E2960">
        <w:rPr>
          <w:color w:val="222222"/>
          <w:sz w:val="22"/>
          <w:szCs w:val="22"/>
        </w:rPr>
        <w:t xml:space="preserve"> 11</w:t>
      </w:r>
      <w:r w:rsidRPr="000A5C4A">
        <w:rPr>
          <w:color w:val="222222"/>
          <w:sz w:val="22"/>
          <w:szCs w:val="22"/>
          <w:vertAlign w:val="superscript"/>
        </w:rPr>
        <w:t>th</w:t>
      </w:r>
      <w:r>
        <w:rPr>
          <w:color w:val="222222"/>
          <w:sz w:val="22"/>
          <w:szCs w:val="22"/>
        </w:rPr>
        <w:t xml:space="preserve"> call under Intervention area</w:t>
      </w:r>
      <w:r w:rsidRPr="006E2960">
        <w:rPr>
          <w:color w:val="222222"/>
          <w:sz w:val="22"/>
          <w:szCs w:val="22"/>
        </w:rPr>
        <w:t xml:space="preserve"> </w:t>
      </w:r>
      <w:r w:rsidR="00727BA2">
        <w:rPr>
          <w:color w:val="222222"/>
          <w:sz w:val="22"/>
          <w:szCs w:val="22"/>
        </w:rPr>
        <w:br/>
      </w:r>
      <w:r w:rsidRPr="006E2960">
        <w:rPr>
          <w:color w:val="222222"/>
          <w:sz w:val="22"/>
          <w:szCs w:val="22"/>
        </w:rPr>
        <w:t xml:space="preserve">3.4 </w:t>
      </w:r>
      <w:r>
        <w:rPr>
          <w:color w:val="222222"/>
          <w:sz w:val="22"/>
          <w:szCs w:val="22"/>
        </w:rPr>
        <w:t xml:space="preserve">with CZK </w:t>
      </w:r>
      <w:r w:rsidRPr="006E2960">
        <w:rPr>
          <w:color w:val="222222"/>
          <w:sz w:val="22"/>
          <w:szCs w:val="22"/>
        </w:rPr>
        <w:t xml:space="preserve">2 </w:t>
      </w:r>
      <w:r>
        <w:rPr>
          <w:color w:val="222222"/>
          <w:sz w:val="22"/>
          <w:szCs w:val="22"/>
        </w:rPr>
        <w:t>billion of total eligible expenditure.</w:t>
      </w:r>
    </w:p>
    <w:p w14:paraId="32507DC8" w14:textId="77777777" w:rsidR="005F5723" w:rsidRPr="006E2960" w:rsidRDefault="005F5723" w:rsidP="005F5723">
      <w:pPr>
        <w:jc w:val="both"/>
        <w:rPr>
          <w:sz w:val="22"/>
          <w:szCs w:val="22"/>
        </w:rPr>
      </w:pPr>
    </w:p>
    <w:p w14:paraId="54F61DBF" w14:textId="77777777" w:rsidR="005F5723" w:rsidRPr="006E2960" w:rsidRDefault="005F5723" w:rsidP="005F5723">
      <w:pPr>
        <w:jc w:val="both"/>
        <w:rPr>
          <w:b/>
          <w:sz w:val="22"/>
          <w:szCs w:val="22"/>
        </w:rPr>
      </w:pPr>
      <w:r w:rsidRPr="006E2960">
        <w:rPr>
          <w:b/>
          <w:sz w:val="22"/>
          <w:szCs w:val="22"/>
        </w:rPr>
        <w:t>Probl</w:t>
      </w:r>
      <w:r>
        <w:rPr>
          <w:b/>
          <w:sz w:val="22"/>
          <w:szCs w:val="22"/>
        </w:rPr>
        <w:t>e</w:t>
      </w:r>
      <w:r w:rsidRPr="006E2960">
        <w:rPr>
          <w:b/>
          <w:sz w:val="22"/>
          <w:szCs w:val="22"/>
        </w:rPr>
        <w:t xml:space="preserve">m </w:t>
      </w:r>
    </w:p>
    <w:p w14:paraId="00E01C28" w14:textId="77777777" w:rsidR="005F5723" w:rsidRPr="006E2960" w:rsidRDefault="005F5723" w:rsidP="005F5723">
      <w:pPr>
        <w:jc w:val="both"/>
        <w:rPr>
          <w:sz w:val="22"/>
          <w:szCs w:val="22"/>
        </w:rPr>
      </w:pPr>
      <w:r>
        <w:rPr>
          <w:sz w:val="22"/>
          <w:szCs w:val="22"/>
        </w:rPr>
        <w:t>Errors in tenders and public procurement procedures and corrections of eligible expenditure, errors in applications for payment</w:t>
      </w:r>
      <w:r w:rsidRPr="006E2960">
        <w:rPr>
          <w:sz w:val="22"/>
          <w:szCs w:val="22"/>
        </w:rPr>
        <w:t>, monitor</w:t>
      </w:r>
      <w:r>
        <w:rPr>
          <w:sz w:val="22"/>
          <w:szCs w:val="22"/>
        </w:rPr>
        <w:t>ing reports and notifications of a change in projects</w:t>
      </w:r>
      <w:r w:rsidRPr="006E2960">
        <w:rPr>
          <w:sz w:val="22"/>
          <w:szCs w:val="22"/>
        </w:rPr>
        <w:t xml:space="preserve">. </w:t>
      </w:r>
    </w:p>
    <w:p w14:paraId="30A4CFFF" w14:textId="77777777" w:rsidR="005F5723" w:rsidRPr="006E2960" w:rsidRDefault="005F5723" w:rsidP="005F5723">
      <w:pPr>
        <w:jc w:val="both"/>
        <w:rPr>
          <w:sz w:val="22"/>
          <w:szCs w:val="22"/>
        </w:rPr>
      </w:pPr>
    </w:p>
    <w:p w14:paraId="3DCC3C95" w14:textId="77777777" w:rsidR="005F5723" w:rsidRPr="006E2960" w:rsidRDefault="005F5723" w:rsidP="005F5723">
      <w:pPr>
        <w:jc w:val="both"/>
        <w:rPr>
          <w:sz w:val="22"/>
          <w:szCs w:val="22"/>
        </w:rPr>
      </w:pPr>
    </w:p>
    <w:p w14:paraId="5F3D0864" w14:textId="77777777" w:rsidR="005F5723" w:rsidRPr="006E2960" w:rsidRDefault="005F5723" w:rsidP="005F5723">
      <w:pPr>
        <w:jc w:val="both"/>
        <w:rPr>
          <w:b/>
          <w:sz w:val="22"/>
          <w:szCs w:val="22"/>
        </w:rPr>
      </w:pPr>
      <w:r>
        <w:rPr>
          <w:b/>
          <w:i/>
          <w:sz w:val="22"/>
          <w:szCs w:val="22"/>
        </w:rPr>
        <w:t>Measures taken</w:t>
      </w:r>
      <w:r w:rsidRPr="006E2960">
        <w:rPr>
          <w:b/>
          <w:i/>
          <w:sz w:val="22"/>
          <w:szCs w:val="22"/>
        </w:rPr>
        <w:t xml:space="preserve"> </w:t>
      </w:r>
    </w:p>
    <w:p w14:paraId="4377C7E8" w14:textId="77777777" w:rsidR="005F5723" w:rsidRPr="00E6267A" w:rsidRDefault="005F5723" w:rsidP="00B90B28">
      <w:pPr>
        <w:numPr>
          <w:ilvl w:val="0"/>
          <w:numId w:val="39"/>
        </w:numPr>
        <w:spacing w:after="120"/>
        <w:jc w:val="both"/>
        <w:rPr>
          <w:sz w:val="22"/>
          <w:szCs w:val="22"/>
        </w:rPr>
      </w:pPr>
      <w:r w:rsidRPr="00E6267A">
        <w:rPr>
          <w:sz w:val="22"/>
          <w:szCs w:val="22"/>
        </w:rPr>
        <w:t xml:space="preserve">Violation of obligations of the beneficiary, most often late submission of the monitoring report, application for payment, progress report, failure to submit the progress reports, late submission of the notification of a change in projects, - measures: using the </w:t>
      </w:r>
      <w:proofErr w:type="spellStart"/>
      <w:r w:rsidRPr="00E6267A">
        <w:rPr>
          <w:sz w:val="22"/>
          <w:szCs w:val="22"/>
        </w:rPr>
        <w:t>Monit</w:t>
      </w:r>
      <w:proofErr w:type="spellEnd"/>
      <w:r w:rsidRPr="00E6267A">
        <w:rPr>
          <w:sz w:val="22"/>
          <w:szCs w:val="22"/>
        </w:rPr>
        <w:t xml:space="preserve"> Daemon services – internal dispatches to project administrators on the process of project </w:t>
      </w:r>
      <w:r w:rsidRPr="00E6267A">
        <w:rPr>
          <w:sz w:val="22"/>
          <w:szCs w:val="22"/>
        </w:rPr>
        <w:lastRenderedPageBreak/>
        <w:t xml:space="preserve">implementation, encouraging beneficiaries to submit the monitoring report and the application for payment, seminars for beneficiaries, consultations, </w:t>
      </w:r>
      <w:r>
        <w:rPr>
          <w:sz w:val="22"/>
          <w:szCs w:val="22"/>
        </w:rPr>
        <w:t xml:space="preserve">a </w:t>
      </w:r>
      <w:r w:rsidRPr="00E6267A">
        <w:rPr>
          <w:sz w:val="22"/>
          <w:szCs w:val="22"/>
        </w:rPr>
        <w:t>change in prov</w:t>
      </w:r>
      <w:r>
        <w:rPr>
          <w:sz w:val="22"/>
          <w:szCs w:val="22"/>
        </w:rPr>
        <w:t>i</w:t>
      </w:r>
      <w:r w:rsidRPr="00E6267A">
        <w:rPr>
          <w:sz w:val="22"/>
          <w:szCs w:val="22"/>
        </w:rPr>
        <w:t xml:space="preserve">sions of the Conditions for </w:t>
      </w:r>
      <w:r>
        <w:rPr>
          <w:sz w:val="22"/>
          <w:szCs w:val="22"/>
        </w:rPr>
        <w:t xml:space="preserve">the </w:t>
      </w:r>
      <w:r w:rsidRPr="00E6267A">
        <w:rPr>
          <w:sz w:val="22"/>
          <w:szCs w:val="22"/>
        </w:rPr>
        <w:t>Decision on providing a grant.</w:t>
      </w:r>
    </w:p>
    <w:p w14:paraId="653CF87B" w14:textId="77777777" w:rsidR="005F5723" w:rsidRPr="00DE286E" w:rsidRDefault="005F5723" w:rsidP="00B90B28">
      <w:pPr>
        <w:numPr>
          <w:ilvl w:val="0"/>
          <w:numId w:val="39"/>
        </w:numPr>
        <w:spacing w:after="120"/>
        <w:jc w:val="both"/>
        <w:rPr>
          <w:sz w:val="22"/>
          <w:szCs w:val="22"/>
        </w:rPr>
      </w:pPr>
      <w:r w:rsidRPr="00DE286E">
        <w:rPr>
          <w:sz w:val="22"/>
          <w:szCs w:val="22"/>
        </w:rPr>
        <w:t xml:space="preserve">Mistakes in submitted documents - </w:t>
      </w:r>
      <w:r>
        <w:rPr>
          <w:sz w:val="22"/>
          <w:szCs w:val="22"/>
        </w:rPr>
        <w:t>measures</w:t>
      </w:r>
      <w:r w:rsidRPr="00DE286E">
        <w:rPr>
          <w:sz w:val="22"/>
          <w:szCs w:val="22"/>
        </w:rPr>
        <w:t>: semin</w:t>
      </w:r>
      <w:r>
        <w:rPr>
          <w:sz w:val="22"/>
          <w:szCs w:val="22"/>
        </w:rPr>
        <w:t>ars for beneficiaries</w:t>
      </w:r>
      <w:r w:rsidRPr="00DE286E">
        <w:rPr>
          <w:sz w:val="22"/>
          <w:szCs w:val="22"/>
        </w:rPr>
        <w:t xml:space="preserve">, </w:t>
      </w:r>
      <w:r>
        <w:rPr>
          <w:sz w:val="22"/>
          <w:szCs w:val="22"/>
        </w:rPr>
        <w:t>consultations</w:t>
      </w:r>
      <w:r w:rsidRPr="00DE286E">
        <w:rPr>
          <w:sz w:val="22"/>
          <w:szCs w:val="22"/>
        </w:rPr>
        <w:t xml:space="preserve">, </w:t>
      </w:r>
      <w:r>
        <w:rPr>
          <w:sz w:val="22"/>
          <w:szCs w:val="22"/>
        </w:rPr>
        <w:t>Prevention project</w:t>
      </w:r>
      <w:r w:rsidRPr="00DE286E">
        <w:rPr>
          <w:sz w:val="22"/>
          <w:szCs w:val="22"/>
        </w:rPr>
        <w:t xml:space="preserve">, </w:t>
      </w:r>
      <w:r>
        <w:rPr>
          <w:sz w:val="22"/>
          <w:szCs w:val="22"/>
        </w:rPr>
        <w:t>publishing of the list of mandatory documents to be submitted</w:t>
      </w:r>
      <w:r w:rsidRPr="00DE286E">
        <w:rPr>
          <w:sz w:val="22"/>
          <w:szCs w:val="22"/>
        </w:rPr>
        <w:t xml:space="preserve">. </w:t>
      </w:r>
    </w:p>
    <w:p w14:paraId="6F15616B" w14:textId="77777777" w:rsidR="005F5723" w:rsidRPr="006E2960" w:rsidRDefault="005F5723" w:rsidP="00B90B28">
      <w:pPr>
        <w:numPr>
          <w:ilvl w:val="0"/>
          <w:numId w:val="39"/>
        </w:numPr>
        <w:spacing w:after="120"/>
        <w:jc w:val="both"/>
        <w:rPr>
          <w:sz w:val="22"/>
          <w:szCs w:val="22"/>
        </w:rPr>
      </w:pPr>
      <w:r>
        <w:rPr>
          <w:sz w:val="22"/>
          <w:szCs w:val="22"/>
        </w:rPr>
        <w:t>Identification of ineligible expenditure</w:t>
      </w:r>
      <w:r w:rsidRPr="006E2960">
        <w:rPr>
          <w:sz w:val="22"/>
          <w:szCs w:val="22"/>
        </w:rPr>
        <w:t xml:space="preserve"> - </w:t>
      </w:r>
      <w:r>
        <w:rPr>
          <w:sz w:val="22"/>
          <w:szCs w:val="22"/>
        </w:rPr>
        <w:t>measures</w:t>
      </w:r>
      <w:r w:rsidRPr="006E2960">
        <w:rPr>
          <w:sz w:val="22"/>
          <w:szCs w:val="22"/>
        </w:rPr>
        <w:t>:</w:t>
      </w:r>
      <w:r>
        <w:rPr>
          <w:sz w:val="22"/>
          <w:szCs w:val="22"/>
        </w:rPr>
        <w:t xml:space="preserve"> consultations with the CRD branch</w:t>
      </w:r>
      <w:r w:rsidRPr="006E2960">
        <w:rPr>
          <w:sz w:val="22"/>
          <w:szCs w:val="22"/>
        </w:rPr>
        <w:t xml:space="preserve">, </w:t>
      </w:r>
      <w:r>
        <w:rPr>
          <w:sz w:val="22"/>
          <w:szCs w:val="22"/>
        </w:rPr>
        <w:t xml:space="preserve">publishing of </w:t>
      </w:r>
      <w:r w:rsidRPr="006E2960">
        <w:rPr>
          <w:sz w:val="22"/>
          <w:szCs w:val="22"/>
        </w:rPr>
        <w:t xml:space="preserve">FAQ </w:t>
      </w:r>
      <w:r>
        <w:rPr>
          <w:sz w:val="22"/>
          <w:szCs w:val="22"/>
        </w:rPr>
        <w:t>on the CRD website.</w:t>
      </w:r>
      <w:r w:rsidRPr="006E2960">
        <w:rPr>
          <w:sz w:val="22"/>
          <w:szCs w:val="22"/>
        </w:rPr>
        <w:t xml:space="preserve"> </w:t>
      </w:r>
    </w:p>
    <w:p w14:paraId="224744CD" w14:textId="77777777" w:rsidR="005F5723" w:rsidRPr="006E2960" w:rsidRDefault="005F5723" w:rsidP="005F5723"/>
    <w:p w14:paraId="23273AC6" w14:textId="77777777" w:rsidR="005F5723" w:rsidRPr="006E2960" w:rsidRDefault="005F5723" w:rsidP="005F5723">
      <w:pPr>
        <w:pStyle w:val="Nadpis3"/>
        <w:rPr>
          <w:rFonts w:ascii="Times New Roman" w:hAnsi="Times New Roman"/>
          <w:sz w:val="24"/>
          <w:szCs w:val="24"/>
        </w:rPr>
      </w:pPr>
      <w:bookmarkStart w:id="178" w:name="_Toc402510141"/>
      <w:bookmarkStart w:id="179" w:name="_Toc403377089"/>
      <w:r w:rsidRPr="006E2960">
        <w:rPr>
          <w:rFonts w:ascii="Times New Roman" w:hAnsi="Times New Roman"/>
          <w:sz w:val="24"/>
          <w:szCs w:val="24"/>
        </w:rPr>
        <w:t xml:space="preserve">3.3.5 </w:t>
      </w:r>
      <w:r>
        <w:rPr>
          <w:rFonts w:ascii="Times New Roman" w:hAnsi="Times New Roman"/>
          <w:sz w:val="24"/>
          <w:szCs w:val="24"/>
        </w:rPr>
        <w:t>Example of a project</w:t>
      </w:r>
      <w:bookmarkEnd w:id="178"/>
      <w:bookmarkEnd w:id="179"/>
    </w:p>
    <w:p w14:paraId="330690A7" w14:textId="77777777" w:rsidR="005F5723" w:rsidRPr="006E2960" w:rsidRDefault="005F5723" w:rsidP="005F5723">
      <w:pPr>
        <w:jc w:val="both"/>
        <w:rPr>
          <w:b/>
          <w:sz w:val="22"/>
          <w:szCs w:val="22"/>
        </w:rPr>
      </w:pPr>
    </w:p>
    <w:p w14:paraId="1DE81E87" w14:textId="77777777" w:rsidR="005F5723" w:rsidRPr="006E2960" w:rsidRDefault="005F5723" w:rsidP="005F5723">
      <w:pPr>
        <w:jc w:val="both"/>
        <w:rPr>
          <w:sz w:val="22"/>
          <w:szCs w:val="22"/>
        </w:rPr>
      </w:pPr>
      <w:r>
        <w:rPr>
          <w:b/>
          <w:sz w:val="22"/>
          <w:szCs w:val="22"/>
        </w:rPr>
        <w:t>Intervention area</w:t>
      </w:r>
      <w:r w:rsidRPr="006E2960">
        <w:rPr>
          <w:b/>
          <w:sz w:val="22"/>
          <w:szCs w:val="22"/>
        </w:rPr>
        <w:t xml:space="preserve">: </w:t>
      </w:r>
      <w:r w:rsidRPr="006E2960">
        <w:rPr>
          <w:sz w:val="22"/>
          <w:szCs w:val="22"/>
        </w:rPr>
        <w:t xml:space="preserve">3.1 </w:t>
      </w:r>
      <w:r>
        <w:rPr>
          <w:sz w:val="22"/>
          <w:szCs w:val="22"/>
        </w:rPr>
        <w:t>Social integration services</w:t>
      </w:r>
      <w:r w:rsidRPr="006E2960">
        <w:rPr>
          <w:sz w:val="22"/>
          <w:szCs w:val="22"/>
        </w:rPr>
        <w:t>, a</w:t>
      </w:r>
      <w:r>
        <w:rPr>
          <w:sz w:val="22"/>
          <w:szCs w:val="22"/>
        </w:rPr>
        <w:t>ctivity</w:t>
      </w:r>
      <w:r w:rsidRPr="006E2960">
        <w:rPr>
          <w:sz w:val="22"/>
          <w:szCs w:val="22"/>
        </w:rPr>
        <w:t xml:space="preserve"> c) </w:t>
      </w:r>
      <w:r>
        <w:rPr>
          <w:sz w:val="22"/>
          <w:szCs w:val="22"/>
        </w:rPr>
        <w:t>Investment support for social economy</w:t>
      </w:r>
      <w:r w:rsidRPr="006E2960">
        <w:rPr>
          <w:sz w:val="22"/>
          <w:szCs w:val="22"/>
        </w:rPr>
        <w:t xml:space="preserve"> </w:t>
      </w:r>
    </w:p>
    <w:p w14:paraId="6CE7DBEF" w14:textId="77777777" w:rsidR="005F5723" w:rsidRPr="006E2960" w:rsidRDefault="005F5723" w:rsidP="005F5723">
      <w:pPr>
        <w:jc w:val="both"/>
        <w:rPr>
          <w:sz w:val="22"/>
          <w:szCs w:val="22"/>
        </w:rPr>
      </w:pPr>
      <w:r w:rsidRPr="006E2960">
        <w:rPr>
          <w:b/>
          <w:sz w:val="22"/>
          <w:szCs w:val="22"/>
        </w:rPr>
        <w:t>N</w:t>
      </w:r>
      <w:r>
        <w:rPr>
          <w:b/>
          <w:sz w:val="22"/>
          <w:szCs w:val="22"/>
        </w:rPr>
        <w:t>ame of the project, registration number</w:t>
      </w:r>
      <w:r w:rsidRPr="006E2960">
        <w:rPr>
          <w:b/>
          <w:sz w:val="22"/>
          <w:szCs w:val="22"/>
        </w:rPr>
        <w:t xml:space="preserve">: </w:t>
      </w:r>
      <w:r>
        <w:rPr>
          <w:sz w:val="22"/>
          <w:szCs w:val="22"/>
        </w:rPr>
        <w:t xml:space="preserve">“Setting up and development of a social co-operative </w:t>
      </w:r>
      <w:proofErr w:type="spellStart"/>
      <w:r w:rsidRPr="006E2960">
        <w:rPr>
          <w:sz w:val="22"/>
          <w:szCs w:val="22"/>
        </w:rPr>
        <w:t>Vysoké</w:t>
      </w:r>
      <w:proofErr w:type="spellEnd"/>
      <w:r w:rsidRPr="006E2960">
        <w:rPr>
          <w:sz w:val="22"/>
          <w:szCs w:val="22"/>
        </w:rPr>
        <w:t xml:space="preserve"> II“</w:t>
      </w:r>
      <w:r>
        <w:rPr>
          <w:sz w:val="22"/>
          <w:szCs w:val="22"/>
        </w:rPr>
        <w:t xml:space="preserve">, </w:t>
      </w:r>
      <w:r w:rsidRPr="006E2960">
        <w:rPr>
          <w:sz w:val="22"/>
          <w:szCs w:val="22"/>
        </w:rPr>
        <w:t>reg</w:t>
      </w:r>
      <w:r>
        <w:rPr>
          <w:sz w:val="22"/>
          <w:szCs w:val="22"/>
        </w:rPr>
        <w:t>istration number</w:t>
      </w:r>
      <w:r w:rsidRPr="006E2960">
        <w:rPr>
          <w:sz w:val="22"/>
          <w:szCs w:val="22"/>
        </w:rPr>
        <w:t xml:space="preserve"> CZ.1.06/3.1.02/01.06533</w:t>
      </w:r>
    </w:p>
    <w:p w14:paraId="15ED5730" w14:textId="77777777" w:rsidR="005F5723" w:rsidRPr="006E2960" w:rsidRDefault="005F5723" w:rsidP="005F5723">
      <w:pPr>
        <w:jc w:val="both"/>
        <w:rPr>
          <w:b/>
          <w:sz w:val="22"/>
          <w:szCs w:val="22"/>
        </w:rPr>
      </w:pPr>
      <w:r>
        <w:rPr>
          <w:b/>
          <w:sz w:val="22"/>
          <w:szCs w:val="22"/>
        </w:rPr>
        <w:t>Beneficiary</w:t>
      </w:r>
      <w:r w:rsidRPr="006E2960">
        <w:rPr>
          <w:b/>
          <w:sz w:val="22"/>
          <w:szCs w:val="22"/>
        </w:rPr>
        <w:t xml:space="preserve">: </w:t>
      </w:r>
      <w:proofErr w:type="spellStart"/>
      <w:r w:rsidRPr="006E2960">
        <w:rPr>
          <w:b/>
          <w:sz w:val="22"/>
          <w:szCs w:val="22"/>
        </w:rPr>
        <w:t>Vysoké</w:t>
      </w:r>
      <w:proofErr w:type="spellEnd"/>
      <w:r w:rsidRPr="006E2960">
        <w:rPr>
          <w:b/>
          <w:sz w:val="22"/>
          <w:szCs w:val="22"/>
        </w:rPr>
        <w:t xml:space="preserve"> – </w:t>
      </w:r>
      <w:r>
        <w:rPr>
          <w:b/>
          <w:sz w:val="22"/>
          <w:szCs w:val="22"/>
        </w:rPr>
        <w:t>production co-operative</w:t>
      </w:r>
    </w:p>
    <w:p w14:paraId="4D368D8D" w14:textId="77777777" w:rsidR="005F5723" w:rsidRPr="006E2960" w:rsidRDefault="005F5723" w:rsidP="005F5723">
      <w:pPr>
        <w:jc w:val="both"/>
        <w:rPr>
          <w:sz w:val="22"/>
          <w:szCs w:val="22"/>
        </w:rPr>
      </w:pPr>
      <w:r>
        <w:rPr>
          <w:b/>
          <w:sz w:val="22"/>
          <w:szCs w:val="22"/>
        </w:rPr>
        <w:t>Project funding</w:t>
      </w:r>
      <w:r w:rsidRPr="006E2960">
        <w:rPr>
          <w:b/>
          <w:sz w:val="22"/>
          <w:szCs w:val="22"/>
        </w:rPr>
        <w:t xml:space="preserve">: </w:t>
      </w:r>
      <w:r>
        <w:rPr>
          <w:sz w:val="22"/>
          <w:szCs w:val="22"/>
        </w:rPr>
        <w:t>Total budget in CZK - CZK</w:t>
      </w:r>
      <w:r w:rsidRPr="006E2960">
        <w:rPr>
          <w:sz w:val="22"/>
          <w:szCs w:val="22"/>
        </w:rPr>
        <w:t xml:space="preserve"> 4 642 200,- (</w:t>
      </w:r>
      <w:r>
        <w:rPr>
          <w:sz w:val="22"/>
          <w:szCs w:val="22"/>
        </w:rPr>
        <w:t>SF contribution - CZK</w:t>
      </w:r>
      <w:r w:rsidRPr="006E2960">
        <w:rPr>
          <w:sz w:val="22"/>
          <w:szCs w:val="22"/>
        </w:rPr>
        <w:t xml:space="preserve"> 3 945 </w:t>
      </w:r>
      <w:r>
        <w:rPr>
          <w:sz w:val="22"/>
          <w:szCs w:val="22"/>
        </w:rPr>
        <w:t>870,-</w:t>
      </w:r>
      <w:r w:rsidRPr="006E2960">
        <w:rPr>
          <w:sz w:val="22"/>
          <w:szCs w:val="22"/>
        </w:rPr>
        <w:t xml:space="preserve">, </w:t>
      </w:r>
      <w:r>
        <w:rPr>
          <w:sz w:val="22"/>
          <w:szCs w:val="22"/>
        </w:rPr>
        <w:t xml:space="preserve">SB contribution – CZK </w:t>
      </w:r>
      <w:r w:rsidRPr="006E2960">
        <w:rPr>
          <w:sz w:val="22"/>
          <w:szCs w:val="22"/>
        </w:rPr>
        <w:t>696 330,-)</w:t>
      </w:r>
    </w:p>
    <w:p w14:paraId="40E12E25" w14:textId="77777777" w:rsidR="005F5723" w:rsidRPr="006E2960" w:rsidRDefault="005F5723" w:rsidP="005F5723">
      <w:pPr>
        <w:jc w:val="both"/>
        <w:rPr>
          <w:sz w:val="22"/>
          <w:szCs w:val="22"/>
        </w:rPr>
      </w:pPr>
    </w:p>
    <w:p w14:paraId="19B405B4" w14:textId="77777777" w:rsidR="005F5723" w:rsidRPr="006E2960" w:rsidRDefault="005F5723" w:rsidP="005F5723">
      <w:pPr>
        <w:jc w:val="both"/>
        <w:rPr>
          <w:sz w:val="22"/>
          <w:szCs w:val="22"/>
        </w:rPr>
      </w:pPr>
      <w:r>
        <w:rPr>
          <w:sz w:val="22"/>
          <w:szCs w:val="22"/>
        </w:rPr>
        <w:t>The subject matter of the project was to rebuild the premises of a former cow house and to purchase new plastics processing technologies</w:t>
      </w:r>
      <w:r w:rsidRPr="006E2960">
        <w:rPr>
          <w:sz w:val="22"/>
          <w:szCs w:val="22"/>
        </w:rPr>
        <w:t>.</w:t>
      </w:r>
      <w:r>
        <w:rPr>
          <w:sz w:val="22"/>
          <w:szCs w:val="22"/>
        </w:rPr>
        <w:t xml:space="preserve"> Through reconstruction of premises, five production workshops with a wheelchair access, an office for management of the operations and facilities for employees have been created</w:t>
      </w:r>
      <w:r w:rsidRPr="006E2960">
        <w:rPr>
          <w:sz w:val="22"/>
          <w:szCs w:val="22"/>
        </w:rPr>
        <w:t xml:space="preserve">. </w:t>
      </w:r>
    </w:p>
    <w:p w14:paraId="2A4B9013" w14:textId="77777777" w:rsidR="005F5723" w:rsidRPr="006E2960" w:rsidRDefault="005F5723" w:rsidP="005F5723">
      <w:pPr>
        <w:jc w:val="both"/>
        <w:rPr>
          <w:sz w:val="22"/>
          <w:szCs w:val="22"/>
        </w:rPr>
      </w:pPr>
    </w:p>
    <w:p w14:paraId="2FE2FFE5" w14:textId="77777777" w:rsidR="005F5723" w:rsidRPr="006E2960" w:rsidRDefault="005F5723" w:rsidP="005F5723">
      <w:pPr>
        <w:jc w:val="both"/>
        <w:rPr>
          <w:sz w:val="22"/>
          <w:szCs w:val="22"/>
        </w:rPr>
      </w:pPr>
      <w:r w:rsidRPr="006E2960">
        <w:rPr>
          <w:sz w:val="22"/>
          <w:szCs w:val="22"/>
        </w:rPr>
        <w:t>Technolog</w:t>
      </w:r>
      <w:r>
        <w:rPr>
          <w:sz w:val="22"/>
          <w:szCs w:val="22"/>
        </w:rPr>
        <w:t>y makes it possible to produce musical instrument cases</w:t>
      </w:r>
      <w:r w:rsidRPr="006E2960">
        <w:rPr>
          <w:sz w:val="22"/>
          <w:szCs w:val="22"/>
        </w:rPr>
        <w:t xml:space="preserve">, </w:t>
      </w:r>
      <w:r>
        <w:rPr>
          <w:sz w:val="22"/>
          <w:szCs w:val="22"/>
        </w:rPr>
        <w:t xml:space="preserve">products made by </w:t>
      </w:r>
      <w:proofErr w:type="spellStart"/>
      <w:r>
        <w:rPr>
          <w:sz w:val="22"/>
          <w:szCs w:val="22"/>
        </w:rPr>
        <w:t>IPur</w:t>
      </w:r>
      <w:proofErr w:type="spellEnd"/>
      <w:r>
        <w:rPr>
          <w:sz w:val="22"/>
          <w:szCs w:val="22"/>
        </w:rPr>
        <w:t xml:space="preserve"> processing technology and vacuum forming</w:t>
      </w:r>
      <w:r w:rsidRPr="006E2960">
        <w:rPr>
          <w:sz w:val="22"/>
          <w:szCs w:val="22"/>
        </w:rPr>
        <w:t>, lamin</w:t>
      </w:r>
      <w:r>
        <w:rPr>
          <w:sz w:val="22"/>
          <w:szCs w:val="22"/>
        </w:rPr>
        <w:t>ate tubes and other laminate products</w:t>
      </w:r>
      <w:r w:rsidRPr="006E2960">
        <w:rPr>
          <w:sz w:val="22"/>
          <w:szCs w:val="22"/>
        </w:rPr>
        <w:t xml:space="preserve">. </w:t>
      </w:r>
      <w:r>
        <w:rPr>
          <w:sz w:val="22"/>
          <w:szCs w:val="22"/>
        </w:rPr>
        <w:t>The production equipment is designed taking into account the environmental protection and to ensure easy of handling so that it can be operated by disabled persons employed by the company</w:t>
      </w:r>
      <w:r w:rsidRPr="006E2960">
        <w:rPr>
          <w:sz w:val="22"/>
          <w:szCs w:val="22"/>
        </w:rPr>
        <w:t xml:space="preserve">. </w:t>
      </w:r>
    </w:p>
    <w:p w14:paraId="327FC99C" w14:textId="77777777" w:rsidR="005F5723" w:rsidRPr="006E2960" w:rsidRDefault="005F5723" w:rsidP="005F5723">
      <w:pPr>
        <w:jc w:val="both"/>
        <w:rPr>
          <w:sz w:val="22"/>
          <w:szCs w:val="22"/>
        </w:rPr>
      </w:pPr>
    </w:p>
    <w:p w14:paraId="6B664235" w14:textId="77777777" w:rsidR="005F5723" w:rsidRPr="006E2960" w:rsidRDefault="005F5723" w:rsidP="005F5723">
      <w:pPr>
        <w:jc w:val="both"/>
        <w:rPr>
          <w:color w:val="376092"/>
        </w:rPr>
      </w:pPr>
      <w:r>
        <w:rPr>
          <w:sz w:val="22"/>
          <w:szCs w:val="22"/>
        </w:rPr>
        <w:t>The company production responds to the demand of domestic and foreign customers from among the EU Member States, Japan, Canada, USA and others</w:t>
      </w:r>
      <w:r w:rsidRPr="006E2960">
        <w:rPr>
          <w:sz w:val="22"/>
          <w:szCs w:val="22"/>
        </w:rPr>
        <w:t xml:space="preserve">. </w:t>
      </w:r>
      <w:r>
        <w:rPr>
          <w:sz w:val="22"/>
          <w:szCs w:val="22"/>
        </w:rPr>
        <w:t xml:space="preserve">Project implementation was completed on </w:t>
      </w:r>
      <w:r w:rsidRPr="006E2960">
        <w:rPr>
          <w:sz w:val="22"/>
          <w:szCs w:val="22"/>
        </w:rPr>
        <w:t>31</w:t>
      </w:r>
      <w:r>
        <w:rPr>
          <w:sz w:val="22"/>
          <w:szCs w:val="22"/>
        </w:rPr>
        <w:t xml:space="preserve"> August </w:t>
      </w:r>
      <w:r w:rsidRPr="006E2960">
        <w:rPr>
          <w:sz w:val="22"/>
          <w:szCs w:val="22"/>
        </w:rPr>
        <w:t xml:space="preserve">2013. </w:t>
      </w:r>
      <w:r>
        <w:rPr>
          <w:sz w:val="22"/>
          <w:szCs w:val="22"/>
        </w:rPr>
        <w:t>The beneficiary set up a new business entity</w:t>
      </w:r>
      <w:r w:rsidRPr="006E2960">
        <w:rPr>
          <w:sz w:val="22"/>
          <w:szCs w:val="22"/>
        </w:rPr>
        <w:t xml:space="preserve"> </w:t>
      </w:r>
      <w:r>
        <w:rPr>
          <w:sz w:val="22"/>
          <w:szCs w:val="22"/>
        </w:rPr>
        <w:t>in order to employ disabled persons and ensure their career development</w:t>
      </w:r>
      <w:r w:rsidRPr="006E2960">
        <w:rPr>
          <w:sz w:val="22"/>
          <w:szCs w:val="22"/>
        </w:rPr>
        <w:t xml:space="preserve">. </w:t>
      </w:r>
      <w:r>
        <w:rPr>
          <w:sz w:val="22"/>
          <w:szCs w:val="22"/>
        </w:rPr>
        <w:t>The generated company profit is invested into further business development</w:t>
      </w:r>
      <w:r w:rsidRPr="006E2960">
        <w:rPr>
          <w:sz w:val="22"/>
          <w:szCs w:val="22"/>
        </w:rPr>
        <w:t>.</w:t>
      </w:r>
      <w:r>
        <w:rPr>
          <w:sz w:val="22"/>
          <w:szCs w:val="22"/>
        </w:rPr>
        <w:t xml:space="preserve"> The company employs </w:t>
      </w:r>
      <w:r w:rsidRPr="006E2960">
        <w:rPr>
          <w:sz w:val="22"/>
          <w:szCs w:val="22"/>
        </w:rPr>
        <w:t xml:space="preserve">5 </w:t>
      </w:r>
      <w:r>
        <w:rPr>
          <w:sz w:val="22"/>
          <w:szCs w:val="22"/>
        </w:rPr>
        <w:t>persons from the target group</w:t>
      </w:r>
      <w:r w:rsidRPr="006E2960">
        <w:rPr>
          <w:sz w:val="22"/>
          <w:szCs w:val="22"/>
        </w:rPr>
        <w:t>.</w:t>
      </w:r>
    </w:p>
    <w:p w14:paraId="4D06D19B" w14:textId="77777777" w:rsidR="005F5723" w:rsidRPr="006E2960" w:rsidRDefault="005F5723" w:rsidP="005F5723">
      <w:pPr>
        <w:pStyle w:val="Odstavecseseznamem"/>
        <w:spacing w:after="0" w:line="240" w:lineRule="auto"/>
        <w:ind w:left="0"/>
        <w:jc w:val="both"/>
        <w:rPr>
          <w:rFonts w:ascii="Times New Roman" w:hAnsi="Times New Roman"/>
          <w:b/>
          <w:bCs/>
        </w:rPr>
      </w:pPr>
    </w:p>
    <w:p w14:paraId="19A405CC" w14:textId="77777777" w:rsidR="005F5723" w:rsidRPr="006E2960" w:rsidRDefault="005F5723" w:rsidP="005F5723">
      <w:pPr>
        <w:jc w:val="both"/>
        <w:rPr>
          <w:sz w:val="22"/>
          <w:szCs w:val="22"/>
        </w:rPr>
      </w:pPr>
    </w:p>
    <w:p w14:paraId="447F1875" w14:textId="77777777" w:rsidR="005F5723" w:rsidRPr="006E2960" w:rsidRDefault="005F5723" w:rsidP="005F5723">
      <w:pPr>
        <w:jc w:val="both"/>
        <w:rPr>
          <w:b/>
          <w:sz w:val="22"/>
          <w:szCs w:val="22"/>
        </w:rPr>
      </w:pPr>
    </w:p>
    <w:p w14:paraId="6E63B199" w14:textId="0F375C64" w:rsidR="005F5723" w:rsidRPr="00727BA2" w:rsidRDefault="005F5723" w:rsidP="00727BA2">
      <w:pPr>
        <w:jc w:val="both"/>
        <w:rPr>
          <w:b/>
          <w:sz w:val="22"/>
          <w:szCs w:val="22"/>
        </w:rPr>
      </w:pPr>
      <w:r w:rsidRPr="006E2960">
        <w:rPr>
          <w:b/>
          <w:noProof/>
          <w:sz w:val="22"/>
          <w:szCs w:val="22"/>
          <w:lang w:val="cs-CZ"/>
        </w:rPr>
        <w:drawing>
          <wp:inline distT="0" distB="0" distL="0" distR="0" wp14:anchorId="7A0A1CAC" wp14:editId="70FADA8F">
            <wp:extent cx="1847850" cy="278066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7850" cy="2780665"/>
                    </a:xfrm>
                    <a:prstGeom prst="rect">
                      <a:avLst/>
                    </a:prstGeom>
                    <a:noFill/>
                  </pic:spPr>
                </pic:pic>
              </a:graphicData>
            </a:graphic>
          </wp:inline>
        </w:drawing>
      </w:r>
    </w:p>
    <w:p w14:paraId="01A12176" w14:textId="77777777" w:rsidR="005F5723" w:rsidRPr="006E2960" w:rsidRDefault="005F5723" w:rsidP="005F5723">
      <w:pPr>
        <w:jc w:val="both"/>
        <w:rPr>
          <w:b/>
          <w:sz w:val="22"/>
          <w:szCs w:val="22"/>
        </w:rPr>
      </w:pPr>
      <w:r>
        <w:rPr>
          <w:b/>
          <w:sz w:val="22"/>
          <w:szCs w:val="22"/>
        </w:rPr>
        <w:lastRenderedPageBreak/>
        <w:t>Intervention area</w:t>
      </w:r>
      <w:r w:rsidRPr="006E2960">
        <w:rPr>
          <w:b/>
          <w:sz w:val="22"/>
          <w:szCs w:val="22"/>
        </w:rPr>
        <w:t xml:space="preserve">: </w:t>
      </w:r>
      <w:r w:rsidRPr="006E2960">
        <w:rPr>
          <w:sz w:val="22"/>
          <w:szCs w:val="22"/>
        </w:rPr>
        <w:t xml:space="preserve">3.2. </w:t>
      </w:r>
      <w:r>
        <w:rPr>
          <w:sz w:val="22"/>
          <w:szCs w:val="22"/>
        </w:rPr>
        <w:t>Public health services</w:t>
      </w:r>
      <w:r w:rsidRPr="006E2960">
        <w:rPr>
          <w:b/>
          <w:sz w:val="22"/>
          <w:szCs w:val="22"/>
        </w:rPr>
        <w:t xml:space="preserve">  </w:t>
      </w:r>
    </w:p>
    <w:p w14:paraId="1D8D6E7B" w14:textId="77777777" w:rsidR="005F5723" w:rsidRPr="006E2960" w:rsidRDefault="005F5723" w:rsidP="005F5723">
      <w:pPr>
        <w:rPr>
          <w:b/>
          <w:sz w:val="22"/>
          <w:szCs w:val="22"/>
        </w:rPr>
      </w:pPr>
      <w:r w:rsidRPr="006E2960">
        <w:rPr>
          <w:b/>
          <w:sz w:val="22"/>
          <w:szCs w:val="22"/>
        </w:rPr>
        <w:t>N</w:t>
      </w:r>
      <w:r>
        <w:rPr>
          <w:b/>
          <w:sz w:val="22"/>
          <w:szCs w:val="22"/>
        </w:rPr>
        <w:t>ame of the project, registration number</w:t>
      </w:r>
      <w:r w:rsidRPr="006E2960">
        <w:rPr>
          <w:b/>
          <w:sz w:val="22"/>
          <w:szCs w:val="22"/>
        </w:rPr>
        <w:t xml:space="preserve">: </w:t>
      </w:r>
      <w:r>
        <w:rPr>
          <w:sz w:val="22"/>
          <w:szCs w:val="22"/>
        </w:rPr>
        <w:t xml:space="preserve">Enhancing the quality and efficiency of the system of transport of biological material samples in the University Hospital </w:t>
      </w:r>
      <w:proofErr w:type="spellStart"/>
      <w:r w:rsidRPr="006E2960">
        <w:rPr>
          <w:sz w:val="22"/>
          <w:szCs w:val="22"/>
        </w:rPr>
        <w:t>Plzeň</w:t>
      </w:r>
      <w:proofErr w:type="spellEnd"/>
      <w:r w:rsidRPr="006E2960">
        <w:rPr>
          <w:sz w:val="22"/>
          <w:szCs w:val="22"/>
        </w:rPr>
        <w:t>, CZ.1.06/3.2.01/09.08274</w:t>
      </w:r>
    </w:p>
    <w:p w14:paraId="55D42A84" w14:textId="77777777" w:rsidR="005F5723" w:rsidRPr="006E2960" w:rsidRDefault="005F5723" w:rsidP="005F5723">
      <w:pPr>
        <w:rPr>
          <w:b/>
          <w:sz w:val="22"/>
          <w:szCs w:val="22"/>
        </w:rPr>
      </w:pPr>
      <w:r>
        <w:rPr>
          <w:b/>
          <w:sz w:val="22"/>
          <w:szCs w:val="22"/>
        </w:rPr>
        <w:t>Beneficiary</w:t>
      </w:r>
      <w:r w:rsidRPr="006E2960">
        <w:rPr>
          <w:b/>
          <w:sz w:val="22"/>
          <w:szCs w:val="22"/>
        </w:rPr>
        <w:t xml:space="preserve">: </w:t>
      </w:r>
      <w:r>
        <w:rPr>
          <w:sz w:val="22"/>
          <w:szCs w:val="22"/>
        </w:rPr>
        <w:t xml:space="preserve">University Hospital </w:t>
      </w:r>
      <w:proofErr w:type="spellStart"/>
      <w:r w:rsidRPr="006E2960">
        <w:rPr>
          <w:sz w:val="22"/>
          <w:szCs w:val="22"/>
        </w:rPr>
        <w:t>Plzeň</w:t>
      </w:r>
      <w:proofErr w:type="spellEnd"/>
    </w:p>
    <w:p w14:paraId="476FFA62" w14:textId="77777777" w:rsidR="005F5723" w:rsidRPr="006E2960" w:rsidRDefault="005F5723" w:rsidP="005F5723">
      <w:pPr>
        <w:jc w:val="both"/>
        <w:rPr>
          <w:sz w:val="22"/>
          <w:szCs w:val="22"/>
        </w:rPr>
      </w:pPr>
      <w:r>
        <w:rPr>
          <w:b/>
          <w:sz w:val="22"/>
          <w:szCs w:val="22"/>
        </w:rPr>
        <w:t>Project funding</w:t>
      </w:r>
      <w:r w:rsidRPr="006E2960">
        <w:rPr>
          <w:b/>
          <w:sz w:val="22"/>
          <w:szCs w:val="22"/>
        </w:rPr>
        <w:t>:</w:t>
      </w:r>
      <w:r w:rsidRPr="006E2960">
        <w:rPr>
          <w:sz w:val="22"/>
          <w:szCs w:val="22"/>
        </w:rPr>
        <w:t xml:space="preserve"> </w:t>
      </w:r>
      <w:r>
        <w:rPr>
          <w:sz w:val="22"/>
          <w:szCs w:val="22"/>
        </w:rPr>
        <w:t xml:space="preserve">Total budget in CZK - CZK </w:t>
      </w:r>
      <w:r w:rsidRPr="006E2960">
        <w:rPr>
          <w:sz w:val="22"/>
          <w:szCs w:val="22"/>
        </w:rPr>
        <w:t>13 360</w:t>
      </w:r>
      <w:r>
        <w:rPr>
          <w:sz w:val="22"/>
          <w:szCs w:val="22"/>
        </w:rPr>
        <w:t> </w:t>
      </w:r>
      <w:r w:rsidRPr="006E2960">
        <w:rPr>
          <w:sz w:val="22"/>
          <w:szCs w:val="22"/>
        </w:rPr>
        <w:t>148</w:t>
      </w:r>
      <w:r>
        <w:rPr>
          <w:sz w:val="22"/>
          <w:szCs w:val="22"/>
        </w:rPr>
        <w:t>.</w:t>
      </w:r>
      <w:r w:rsidRPr="006E2960">
        <w:rPr>
          <w:sz w:val="22"/>
          <w:szCs w:val="22"/>
        </w:rPr>
        <w:t>73 (</w:t>
      </w:r>
      <w:r>
        <w:rPr>
          <w:sz w:val="22"/>
          <w:szCs w:val="22"/>
        </w:rPr>
        <w:t>SF contribution</w:t>
      </w:r>
      <w:r w:rsidRPr="006E2960">
        <w:rPr>
          <w:sz w:val="22"/>
          <w:szCs w:val="22"/>
        </w:rPr>
        <w:t xml:space="preserve">: </w:t>
      </w:r>
      <w:r>
        <w:rPr>
          <w:sz w:val="22"/>
          <w:szCs w:val="22"/>
        </w:rPr>
        <w:t xml:space="preserve">CZK </w:t>
      </w:r>
      <w:r w:rsidRPr="006E2960">
        <w:rPr>
          <w:sz w:val="22"/>
          <w:szCs w:val="22"/>
        </w:rPr>
        <w:t>10 736</w:t>
      </w:r>
      <w:r>
        <w:rPr>
          <w:sz w:val="22"/>
          <w:szCs w:val="22"/>
        </w:rPr>
        <w:t> </w:t>
      </w:r>
      <w:r w:rsidRPr="006E2960">
        <w:rPr>
          <w:sz w:val="22"/>
          <w:szCs w:val="22"/>
        </w:rPr>
        <w:t>163</w:t>
      </w:r>
      <w:r>
        <w:rPr>
          <w:sz w:val="22"/>
          <w:szCs w:val="22"/>
        </w:rPr>
        <w:t>.26</w:t>
      </w:r>
      <w:r w:rsidRPr="006E2960">
        <w:rPr>
          <w:sz w:val="22"/>
          <w:szCs w:val="22"/>
        </w:rPr>
        <w:t>)</w:t>
      </w:r>
    </w:p>
    <w:p w14:paraId="2DE55D77" w14:textId="77777777" w:rsidR="005F5723" w:rsidRPr="006E2960" w:rsidRDefault="005F5723" w:rsidP="005F5723">
      <w:pPr>
        <w:jc w:val="both"/>
        <w:rPr>
          <w:i/>
          <w:sz w:val="22"/>
          <w:szCs w:val="22"/>
        </w:rPr>
      </w:pPr>
    </w:p>
    <w:p w14:paraId="533F6C3B" w14:textId="77777777" w:rsidR="005F5723" w:rsidRPr="006E2960" w:rsidRDefault="005F5723" w:rsidP="005F5723">
      <w:pPr>
        <w:jc w:val="both"/>
        <w:rPr>
          <w:b/>
          <w:noProof/>
          <w:sz w:val="22"/>
          <w:szCs w:val="22"/>
          <w:lang w:eastAsia="en-GB"/>
        </w:rPr>
      </w:pPr>
      <w:r>
        <w:rPr>
          <w:b/>
          <w:noProof/>
          <w:sz w:val="22"/>
          <w:szCs w:val="22"/>
          <w:lang w:eastAsia="en-GB"/>
        </w:rPr>
        <w:t xml:space="preserve">The University Hospital </w:t>
      </w:r>
      <w:r w:rsidRPr="006E2960">
        <w:rPr>
          <w:b/>
          <w:noProof/>
          <w:sz w:val="22"/>
          <w:szCs w:val="22"/>
          <w:lang w:eastAsia="en-GB"/>
        </w:rPr>
        <w:t xml:space="preserve">Plzeň </w:t>
      </w:r>
      <w:r>
        <w:rPr>
          <w:b/>
          <w:noProof/>
          <w:sz w:val="22"/>
          <w:szCs w:val="22"/>
          <w:lang w:eastAsia="en-GB"/>
        </w:rPr>
        <w:t>was fitted with a new system of pneumatic tube mail which will connect all the buildings in the hospital premises and speed up the transport of samples into clinical laboratories</w:t>
      </w:r>
      <w:r w:rsidRPr="006E2960">
        <w:rPr>
          <w:b/>
          <w:noProof/>
          <w:sz w:val="22"/>
          <w:szCs w:val="22"/>
          <w:lang w:eastAsia="en-GB"/>
        </w:rPr>
        <w:t>.</w:t>
      </w:r>
    </w:p>
    <w:p w14:paraId="4327F0A5" w14:textId="77777777" w:rsidR="005F5723" w:rsidRPr="006E2960" w:rsidRDefault="005F5723" w:rsidP="005F5723">
      <w:pPr>
        <w:jc w:val="both"/>
        <w:rPr>
          <w:noProof/>
          <w:sz w:val="22"/>
          <w:szCs w:val="22"/>
          <w:lang w:eastAsia="en-GB"/>
        </w:rPr>
      </w:pPr>
    </w:p>
    <w:p w14:paraId="6E47C248" w14:textId="77777777" w:rsidR="005F5723" w:rsidRPr="006E2960" w:rsidRDefault="005F5723" w:rsidP="005F5723">
      <w:pPr>
        <w:jc w:val="both"/>
        <w:rPr>
          <w:noProof/>
          <w:sz w:val="22"/>
          <w:szCs w:val="22"/>
          <w:lang w:eastAsia="en-GB"/>
        </w:rPr>
      </w:pPr>
      <w:r>
        <w:rPr>
          <w:noProof/>
          <w:sz w:val="22"/>
          <w:szCs w:val="22"/>
          <w:lang w:eastAsia="en-GB"/>
        </w:rPr>
        <w:t xml:space="preserve">The main reason for installing the pneumatic tube mail in </w:t>
      </w:r>
      <w:r w:rsidRPr="006E2960">
        <w:rPr>
          <w:noProof/>
          <w:sz w:val="22"/>
          <w:szCs w:val="22"/>
          <w:lang w:eastAsia="en-GB"/>
        </w:rPr>
        <w:t xml:space="preserve">Lochotín </w:t>
      </w:r>
      <w:r>
        <w:rPr>
          <w:noProof/>
          <w:sz w:val="22"/>
          <w:szCs w:val="22"/>
          <w:lang w:eastAsia="en-GB"/>
        </w:rPr>
        <w:t>premises was to streamline, make more efficient and automate the activities of medical staff</w:t>
      </w:r>
      <w:r w:rsidRPr="006E2960">
        <w:rPr>
          <w:noProof/>
          <w:sz w:val="22"/>
          <w:szCs w:val="22"/>
          <w:lang w:eastAsia="en-GB"/>
        </w:rPr>
        <w:t xml:space="preserve">. </w:t>
      </w:r>
      <w:r>
        <w:rPr>
          <w:noProof/>
          <w:sz w:val="22"/>
          <w:szCs w:val="22"/>
          <w:lang w:eastAsia="en-GB"/>
        </w:rPr>
        <w:t>In L</w:t>
      </w:r>
      <w:r w:rsidRPr="006E2960">
        <w:rPr>
          <w:noProof/>
          <w:sz w:val="22"/>
          <w:szCs w:val="22"/>
          <w:lang w:eastAsia="en-GB"/>
        </w:rPr>
        <w:t>ochotín</w:t>
      </w:r>
      <w:r>
        <w:rPr>
          <w:noProof/>
          <w:sz w:val="22"/>
          <w:szCs w:val="22"/>
          <w:lang w:eastAsia="en-GB"/>
        </w:rPr>
        <w:t xml:space="preserve"> premises a total of </w:t>
      </w:r>
      <w:r w:rsidRPr="006E2960">
        <w:rPr>
          <w:noProof/>
          <w:sz w:val="22"/>
          <w:szCs w:val="22"/>
          <w:lang w:eastAsia="en-GB"/>
        </w:rPr>
        <w:t>3</w:t>
      </w:r>
      <w:r>
        <w:rPr>
          <w:noProof/>
          <w:sz w:val="22"/>
          <w:szCs w:val="22"/>
          <w:lang w:eastAsia="en-GB"/>
        </w:rPr>
        <w:t>,</w:t>
      </w:r>
      <w:r w:rsidRPr="006E2960">
        <w:rPr>
          <w:noProof/>
          <w:sz w:val="22"/>
          <w:szCs w:val="22"/>
          <w:lang w:eastAsia="en-GB"/>
        </w:rPr>
        <w:t xml:space="preserve">500 </w:t>
      </w:r>
      <w:r>
        <w:rPr>
          <w:noProof/>
          <w:sz w:val="22"/>
          <w:szCs w:val="22"/>
          <w:lang w:eastAsia="en-GB"/>
        </w:rPr>
        <w:t>to</w:t>
      </w:r>
      <w:r w:rsidRPr="006E2960">
        <w:rPr>
          <w:noProof/>
          <w:sz w:val="22"/>
          <w:szCs w:val="22"/>
          <w:lang w:eastAsia="en-GB"/>
        </w:rPr>
        <w:t xml:space="preserve"> 3</w:t>
      </w:r>
      <w:r>
        <w:rPr>
          <w:noProof/>
          <w:sz w:val="22"/>
          <w:szCs w:val="22"/>
          <w:lang w:eastAsia="en-GB"/>
        </w:rPr>
        <w:t>,</w:t>
      </w:r>
      <w:r w:rsidRPr="006E2960">
        <w:rPr>
          <w:noProof/>
          <w:sz w:val="22"/>
          <w:szCs w:val="22"/>
          <w:lang w:eastAsia="en-GB"/>
        </w:rPr>
        <w:t xml:space="preserve">700 </w:t>
      </w:r>
      <w:r>
        <w:rPr>
          <w:noProof/>
          <w:sz w:val="22"/>
          <w:szCs w:val="22"/>
          <w:lang w:eastAsia="en-GB"/>
        </w:rPr>
        <w:t>samples of biological material are transported daily</w:t>
      </w:r>
      <w:r w:rsidRPr="006E2960">
        <w:rPr>
          <w:noProof/>
          <w:sz w:val="22"/>
          <w:szCs w:val="22"/>
          <w:lang w:eastAsia="en-GB"/>
        </w:rPr>
        <w:t>.</w:t>
      </w:r>
    </w:p>
    <w:p w14:paraId="51F523EA" w14:textId="77777777" w:rsidR="005F5723" w:rsidRPr="006E2960" w:rsidRDefault="005F5723" w:rsidP="005F5723">
      <w:pPr>
        <w:jc w:val="both"/>
        <w:rPr>
          <w:noProof/>
          <w:sz w:val="22"/>
          <w:szCs w:val="22"/>
          <w:lang w:eastAsia="en-GB"/>
        </w:rPr>
      </w:pPr>
    </w:p>
    <w:p w14:paraId="446FA718" w14:textId="77777777" w:rsidR="005F5723" w:rsidRPr="006E2960" w:rsidRDefault="005F5723" w:rsidP="005F5723">
      <w:pPr>
        <w:jc w:val="both"/>
        <w:rPr>
          <w:noProof/>
          <w:sz w:val="22"/>
          <w:szCs w:val="22"/>
          <w:lang w:eastAsia="en-GB"/>
        </w:rPr>
      </w:pPr>
      <w:r>
        <w:rPr>
          <w:noProof/>
          <w:sz w:val="22"/>
          <w:szCs w:val="22"/>
          <w:lang w:eastAsia="en-GB"/>
        </w:rPr>
        <w:t>The standardisation of transport by pneumatic tube mail</w:t>
      </w:r>
      <w:r w:rsidRPr="006E2960">
        <w:rPr>
          <w:noProof/>
          <w:sz w:val="22"/>
          <w:szCs w:val="22"/>
          <w:lang w:eastAsia="en-GB"/>
        </w:rPr>
        <w:t xml:space="preserve"> </w:t>
      </w:r>
      <w:r>
        <w:rPr>
          <w:noProof/>
          <w:sz w:val="22"/>
          <w:szCs w:val="22"/>
          <w:lang w:eastAsia="en-GB"/>
        </w:rPr>
        <w:t>from all outpatient and inpatient departments and operating rooms</w:t>
      </w:r>
      <w:r w:rsidRPr="006E2960">
        <w:rPr>
          <w:noProof/>
          <w:sz w:val="22"/>
          <w:szCs w:val="22"/>
          <w:lang w:eastAsia="en-GB"/>
        </w:rPr>
        <w:t xml:space="preserve">, </w:t>
      </w:r>
      <w:r>
        <w:rPr>
          <w:noProof/>
          <w:sz w:val="22"/>
          <w:szCs w:val="22"/>
          <w:lang w:eastAsia="en-GB"/>
        </w:rPr>
        <w:t xml:space="preserve">emergency and hemodialysis centre or a delivery room will enable to ensure better initial conditions for laboratory examination at its first </w:t>
      </w:r>
      <w:r w:rsidRPr="006E2960">
        <w:rPr>
          <w:noProof/>
          <w:sz w:val="22"/>
          <w:szCs w:val="22"/>
          <w:lang w:eastAsia="en-GB"/>
        </w:rPr>
        <w:t xml:space="preserve">– </w:t>
      </w:r>
      <w:r>
        <w:rPr>
          <w:noProof/>
          <w:sz w:val="22"/>
          <w:szCs w:val="22"/>
          <w:lang w:eastAsia="en-GB"/>
        </w:rPr>
        <w:t>preanalytical stage</w:t>
      </w:r>
      <w:r w:rsidRPr="006E2960">
        <w:rPr>
          <w:noProof/>
          <w:sz w:val="22"/>
          <w:szCs w:val="22"/>
          <w:lang w:eastAsia="en-GB"/>
        </w:rPr>
        <w:t xml:space="preserve">. </w:t>
      </w:r>
      <w:r>
        <w:rPr>
          <w:noProof/>
          <w:sz w:val="22"/>
          <w:szCs w:val="22"/>
          <w:lang w:eastAsia="en-GB"/>
        </w:rPr>
        <w:t>The pneumatic tube mail system eliminates the risk of confusing the destination of the transported biological material</w:t>
      </w:r>
      <w:r w:rsidRPr="006E2960">
        <w:rPr>
          <w:noProof/>
          <w:sz w:val="22"/>
          <w:szCs w:val="22"/>
          <w:lang w:eastAsia="en-GB"/>
        </w:rPr>
        <w:t xml:space="preserve">, </w:t>
      </w:r>
      <w:r>
        <w:rPr>
          <w:noProof/>
          <w:sz w:val="22"/>
          <w:szCs w:val="22"/>
          <w:lang w:eastAsia="en-GB"/>
        </w:rPr>
        <w:t>cuts short the transport time</w:t>
      </w:r>
      <w:r w:rsidRPr="006E2960">
        <w:rPr>
          <w:noProof/>
          <w:sz w:val="22"/>
          <w:szCs w:val="22"/>
          <w:lang w:eastAsia="en-GB"/>
        </w:rPr>
        <w:t xml:space="preserve">, </w:t>
      </w:r>
      <w:r>
        <w:rPr>
          <w:noProof/>
          <w:sz w:val="22"/>
          <w:szCs w:val="22"/>
          <w:lang w:eastAsia="en-GB"/>
        </w:rPr>
        <w:t>enables to accurately record the numbers of transported samples and eliminates the errors caused by human factor</w:t>
      </w:r>
      <w:r w:rsidRPr="006E2960">
        <w:rPr>
          <w:noProof/>
          <w:sz w:val="22"/>
          <w:szCs w:val="22"/>
          <w:lang w:eastAsia="en-GB"/>
        </w:rPr>
        <w:t xml:space="preserve">. </w:t>
      </w:r>
      <w:r>
        <w:rPr>
          <w:noProof/>
          <w:sz w:val="22"/>
          <w:szCs w:val="22"/>
          <w:lang w:eastAsia="en-GB"/>
        </w:rPr>
        <w:t xml:space="preserve">The whole pneumatic tube mail system is composed of more than </w:t>
      </w:r>
      <w:r w:rsidRPr="006E2960">
        <w:rPr>
          <w:noProof/>
          <w:sz w:val="22"/>
          <w:szCs w:val="22"/>
          <w:lang w:eastAsia="en-GB"/>
        </w:rPr>
        <w:t xml:space="preserve"> 3</w:t>
      </w:r>
      <w:r>
        <w:rPr>
          <w:noProof/>
          <w:sz w:val="22"/>
          <w:szCs w:val="22"/>
          <w:lang w:eastAsia="en-GB"/>
        </w:rPr>
        <w:t>.</w:t>
      </w:r>
      <w:r w:rsidRPr="006E2960">
        <w:rPr>
          <w:noProof/>
          <w:sz w:val="22"/>
          <w:szCs w:val="22"/>
          <w:lang w:eastAsia="en-GB"/>
        </w:rPr>
        <w:t>2 kilomet</w:t>
      </w:r>
      <w:r>
        <w:rPr>
          <w:noProof/>
          <w:sz w:val="22"/>
          <w:szCs w:val="22"/>
          <w:lang w:eastAsia="en-GB"/>
        </w:rPr>
        <w:t xml:space="preserve">ers of tubes and </w:t>
      </w:r>
      <w:r w:rsidRPr="006E2960">
        <w:rPr>
          <w:noProof/>
          <w:sz w:val="22"/>
          <w:szCs w:val="22"/>
          <w:lang w:eastAsia="en-GB"/>
        </w:rPr>
        <w:t>76 sta</w:t>
      </w:r>
      <w:r>
        <w:rPr>
          <w:noProof/>
          <w:sz w:val="22"/>
          <w:szCs w:val="22"/>
          <w:lang w:eastAsia="en-GB"/>
        </w:rPr>
        <w:t>tions for sample dispatch</w:t>
      </w:r>
      <w:r w:rsidRPr="006E2960">
        <w:rPr>
          <w:noProof/>
          <w:sz w:val="22"/>
          <w:szCs w:val="22"/>
          <w:lang w:eastAsia="en-GB"/>
        </w:rPr>
        <w:t xml:space="preserve">. </w:t>
      </w:r>
      <w:r>
        <w:rPr>
          <w:noProof/>
          <w:sz w:val="22"/>
          <w:szCs w:val="22"/>
          <w:lang w:eastAsia="en-GB"/>
        </w:rPr>
        <w:t xml:space="preserve">The capsules are transported at the speed of </w:t>
      </w:r>
      <w:r w:rsidRPr="006E2960">
        <w:rPr>
          <w:noProof/>
          <w:sz w:val="22"/>
          <w:szCs w:val="22"/>
          <w:lang w:eastAsia="en-GB"/>
        </w:rPr>
        <w:t xml:space="preserve">4-6 m/s, </w:t>
      </w:r>
      <w:r>
        <w:rPr>
          <w:noProof/>
          <w:sz w:val="22"/>
          <w:szCs w:val="22"/>
          <w:lang w:eastAsia="en-GB"/>
        </w:rPr>
        <w:t>the transport takes minutes only</w:t>
      </w:r>
      <w:r w:rsidRPr="006E2960">
        <w:rPr>
          <w:noProof/>
          <w:sz w:val="22"/>
          <w:szCs w:val="22"/>
          <w:lang w:eastAsia="en-GB"/>
        </w:rPr>
        <w:t>.</w:t>
      </w:r>
    </w:p>
    <w:p w14:paraId="0A6A0A74" w14:textId="77777777" w:rsidR="005F5723" w:rsidRPr="006E2960" w:rsidRDefault="005F5723" w:rsidP="005F5723">
      <w:pPr>
        <w:jc w:val="both"/>
        <w:rPr>
          <w:noProof/>
          <w:sz w:val="22"/>
          <w:szCs w:val="22"/>
          <w:lang w:eastAsia="en-GB"/>
        </w:rPr>
      </w:pPr>
    </w:p>
    <w:p w14:paraId="211FC99A" w14:textId="77777777" w:rsidR="005F5723" w:rsidRPr="006E2960" w:rsidRDefault="005F5723" w:rsidP="005F5723">
      <w:pPr>
        <w:rPr>
          <w:sz w:val="22"/>
          <w:szCs w:val="22"/>
        </w:rPr>
      </w:pPr>
      <w:r w:rsidRPr="006E2960">
        <w:rPr>
          <w:noProof/>
          <w:lang w:val="cs-CZ"/>
        </w:rPr>
        <w:drawing>
          <wp:inline distT="0" distB="0" distL="0" distR="0" wp14:anchorId="629F8553" wp14:editId="1CCAB837">
            <wp:extent cx="2943225" cy="2247900"/>
            <wp:effectExtent l="0" t="0" r="0" b="0"/>
            <wp:docPr id="25" name="Obrázek 25" descr="D:\FN Plzeň_8274_publicita\Fotodokumentace_TK_11062014\potrubní pošta 067.jpg"/>
            <wp:cNvGraphicFramePr/>
            <a:graphic xmlns:a="http://schemas.openxmlformats.org/drawingml/2006/main">
              <a:graphicData uri="http://schemas.openxmlformats.org/drawingml/2006/picture">
                <pic:pic xmlns:pic="http://schemas.openxmlformats.org/drawingml/2006/picture">
                  <pic:nvPicPr>
                    <pic:cNvPr id="1" name="Obrázek 1" descr="D:\FN Plzeň_8274_publicita\Fotodokumentace_TK_11062014\potrubní pošta 067.jpg"/>
                    <pic:cNvPicPr/>
                  </pic:nvPicPr>
                  <pic:blipFill rotWithShape="1">
                    <a:blip r:embed="rId40" cstate="print">
                      <a:extLst>
                        <a:ext uri="{28A0092B-C50C-407E-A947-70E740481C1C}">
                          <a14:useLocalDpi xmlns:a14="http://schemas.microsoft.com/office/drawing/2010/main" val="0"/>
                        </a:ext>
                      </a:extLst>
                    </a:blip>
                    <a:srcRect l="6225" r="10136"/>
                    <a:stretch/>
                  </pic:blipFill>
                  <pic:spPr bwMode="auto">
                    <a:xfrm>
                      <a:off x="0" y="0"/>
                      <a:ext cx="2946750" cy="2250592"/>
                    </a:xfrm>
                    <a:prstGeom prst="rect">
                      <a:avLst/>
                    </a:prstGeom>
                    <a:noFill/>
                    <a:ln>
                      <a:noFill/>
                    </a:ln>
                    <a:extLst>
                      <a:ext uri="{53640926-AAD7-44D8-BBD7-CCE9431645EC}">
                        <a14:shadowObscured xmlns:a14="http://schemas.microsoft.com/office/drawing/2010/main"/>
                      </a:ext>
                    </a:extLst>
                  </pic:spPr>
                </pic:pic>
              </a:graphicData>
            </a:graphic>
          </wp:inline>
        </w:drawing>
      </w:r>
    </w:p>
    <w:p w14:paraId="5B85DB08" w14:textId="77777777" w:rsidR="005F5723" w:rsidRPr="006E2960" w:rsidRDefault="005F5723" w:rsidP="005F5723">
      <w:pPr>
        <w:jc w:val="both"/>
        <w:rPr>
          <w:b/>
          <w:sz w:val="22"/>
          <w:szCs w:val="22"/>
        </w:rPr>
      </w:pPr>
    </w:p>
    <w:p w14:paraId="1A04725A" w14:textId="77777777" w:rsidR="005F5723" w:rsidRPr="006E2960" w:rsidRDefault="005F5723" w:rsidP="005F5723">
      <w:pPr>
        <w:jc w:val="both"/>
        <w:rPr>
          <w:b/>
          <w:sz w:val="22"/>
          <w:szCs w:val="22"/>
        </w:rPr>
      </w:pPr>
    </w:p>
    <w:p w14:paraId="37A3B140" w14:textId="77777777" w:rsidR="005F5723" w:rsidRPr="006E2960" w:rsidRDefault="005F5723" w:rsidP="005F5723">
      <w:pPr>
        <w:jc w:val="both"/>
        <w:rPr>
          <w:b/>
          <w:sz w:val="22"/>
          <w:szCs w:val="22"/>
        </w:rPr>
      </w:pPr>
    </w:p>
    <w:p w14:paraId="1DD3B3D4" w14:textId="77777777" w:rsidR="005F5723" w:rsidRPr="004A7AC2" w:rsidRDefault="005F5723" w:rsidP="005F5723">
      <w:pPr>
        <w:jc w:val="both"/>
        <w:rPr>
          <w:b/>
          <w:sz w:val="22"/>
          <w:szCs w:val="22"/>
        </w:rPr>
      </w:pPr>
      <w:r>
        <w:rPr>
          <w:b/>
          <w:sz w:val="22"/>
          <w:szCs w:val="22"/>
        </w:rPr>
        <w:t>Intervention area</w:t>
      </w:r>
      <w:r w:rsidRPr="006E2960">
        <w:rPr>
          <w:b/>
          <w:sz w:val="22"/>
          <w:szCs w:val="22"/>
        </w:rPr>
        <w:t xml:space="preserve">:  </w:t>
      </w:r>
      <w:r w:rsidRPr="006E2960">
        <w:rPr>
          <w:sz w:val="22"/>
          <w:szCs w:val="22"/>
        </w:rPr>
        <w:t xml:space="preserve">3.3 </w:t>
      </w:r>
      <w:r>
        <w:rPr>
          <w:sz w:val="22"/>
          <w:szCs w:val="22"/>
        </w:rPr>
        <w:t>Employment services</w:t>
      </w:r>
      <w:r w:rsidRPr="006E2960">
        <w:rPr>
          <w:sz w:val="22"/>
          <w:szCs w:val="22"/>
        </w:rPr>
        <w:t>, a</w:t>
      </w:r>
      <w:r>
        <w:rPr>
          <w:sz w:val="22"/>
          <w:szCs w:val="22"/>
        </w:rPr>
        <w:t>c</w:t>
      </w:r>
      <w:r w:rsidRPr="006E2960">
        <w:rPr>
          <w:sz w:val="22"/>
          <w:szCs w:val="22"/>
        </w:rPr>
        <w:t>tivit</w:t>
      </w:r>
      <w:r>
        <w:rPr>
          <w:sz w:val="22"/>
          <w:szCs w:val="22"/>
        </w:rPr>
        <w:t>y</w:t>
      </w:r>
      <w:r w:rsidRPr="006E2960">
        <w:rPr>
          <w:sz w:val="22"/>
          <w:szCs w:val="22"/>
        </w:rPr>
        <w:t xml:space="preserve"> a) </w:t>
      </w:r>
      <w:r w:rsidRPr="00754E2B">
        <w:rPr>
          <w:sz w:val="22"/>
          <w:szCs w:val="22"/>
        </w:rPr>
        <w:t xml:space="preserve">(Investment) support for transformation and fostering of employment services  </w:t>
      </w:r>
    </w:p>
    <w:p w14:paraId="5DA67BBE" w14:textId="77777777" w:rsidR="005F5723" w:rsidRPr="006E2960" w:rsidRDefault="005F5723" w:rsidP="005F5723">
      <w:pPr>
        <w:jc w:val="both"/>
        <w:rPr>
          <w:sz w:val="22"/>
          <w:szCs w:val="22"/>
        </w:rPr>
      </w:pPr>
      <w:r w:rsidRPr="006E2960">
        <w:rPr>
          <w:b/>
          <w:sz w:val="22"/>
          <w:szCs w:val="22"/>
        </w:rPr>
        <w:t>N</w:t>
      </w:r>
      <w:r>
        <w:rPr>
          <w:b/>
          <w:sz w:val="22"/>
          <w:szCs w:val="22"/>
        </w:rPr>
        <w:t>ame of the project</w:t>
      </w:r>
      <w:r w:rsidRPr="006E2960">
        <w:rPr>
          <w:b/>
          <w:sz w:val="22"/>
          <w:szCs w:val="22"/>
        </w:rPr>
        <w:t>, registra</w:t>
      </w:r>
      <w:r>
        <w:rPr>
          <w:b/>
          <w:sz w:val="22"/>
          <w:szCs w:val="22"/>
        </w:rPr>
        <w:t>tion umber</w:t>
      </w:r>
      <w:r w:rsidRPr="006E2960">
        <w:rPr>
          <w:sz w:val="22"/>
          <w:szCs w:val="22"/>
        </w:rPr>
        <w:t xml:space="preserve">: </w:t>
      </w:r>
      <w:r>
        <w:rPr>
          <w:sz w:val="22"/>
          <w:szCs w:val="22"/>
        </w:rPr>
        <w:t>LO CR</w:t>
      </w:r>
      <w:r w:rsidRPr="006E2960">
        <w:rPr>
          <w:sz w:val="22"/>
          <w:szCs w:val="22"/>
        </w:rPr>
        <w:t xml:space="preserve"> </w:t>
      </w:r>
      <w:proofErr w:type="spellStart"/>
      <w:r w:rsidRPr="006E2960">
        <w:rPr>
          <w:sz w:val="22"/>
          <w:szCs w:val="22"/>
        </w:rPr>
        <w:t>Mimoň</w:t>
      </w:r>
      <w:proofErr w:type="spellEnd"/>
      <w:r w:rsidRPr="006E2960">
        <w:rPr>
          <w:sz w:val="22"/>
          <w:szCs w:val="22"/>
        </w:rPr>
        <w:t xml:space="preserve"> – re</w:t>
      </w:r>
      <w:r>
        <w:rPr>
          <w:sz w:val="22"/>
          <w:szCs w:val="22"/>
        </w:rPr>
        <w:t>construction of the building</w:t>
      </w:r>
      <w:r w:rsidRPr="006E2960">
        <w:rPr>
          <w:sz w:val="22"/>
          <w:szCs w:val="22"/>
        </w:rPr>
        <w:t>, reg</w:t>
      </w:r>
      <w:r>
        <w:rPr>
          <w:sz w:val="22"/>
          <w:szCs w:val="22"/>
        </w:rPr>
        <w:t>istration number</w:t>
      </w:r>
      <w:r w:rsidRPr="006E2960">
        <w:rPr>
          <w:sz w:val="22"/>
          <w:szCs w:val="22"/>
        </w:rPr>
        <w:t xml:space="preserve"> CZ.1.06/3.3.00/04.09254</w:t>
      </w:r>
    </w:p>
    <w:p w14:paraId="56E61CE9" w14:textId="77777777" w:rsidR="005F5723" w:rsidRPr="006E2960" w:rsidRDefault="005F5723" w:rsidP="005F5723">
      <w:pPr>
        <w:jc w:val="both"/>
        <w:rPr>
          <w:b/>
          <w:sz w:val="22"/>
          <w:szCs w:val="22"/>
        </w:rPr>
      </w:pPr>
      <w:r>
        <w:rPr>
          <w:b/>
          <w:sz w:val="22"/>
          <w:szCs w:val="22"/>
        </w:rPr>
        <w:t>Beneficiary</w:t>
      </w:r>
      <w:r w:rsidRPr="006E2960">
        <w:rPr>
          <w:b/>
          <w:sz w:val="22"/>
          <w:szCs w:val="22"/>
        </w:rPr>
        <w:t xml:space="preserve">:  </w:t>
      </w:r>
      <w:r>
        <w:rPr>
          <w:sz w:val="22"/>
          <w:szCs w:val="22"/>
        </w:rPr>
        <w:t>Labour Office of the Czech Republic</w:t>
      </w:r>
    </w:p>
    <w:p w14:paraId="54EFFE45" w14:textId="77777777" w:rsidR="005F5723" w:rsidRPr="006E2960" w:rsidRDefault="005F5723" w:rsidP="005F5723">
      <w:pPr>
        <w:jc w:val="both"/>
        <w:rPr>
          <w:sz w:val="22"/>
          <w:szCs w:val="22"/>
        </w:rPr>
      </w:pPr>
      <w:r>
        <w:rPr>
          <w:b/>
          <w:sz w:val="22"/>
          <w:szCs w:val="22"/>
        </w:rPr>
        <w:t>Project funding</w:t>
      </w:r>
      <w:r w:rsidRPr="006E2960">
        <w:rPr>
          <w:b/>
          <w:sz w:val="22"/>
          <w:szCs w:val="22"/>
        </w:rPr>
        <w:t xml:space="preserve">: </w:t>
      </w:r>
      <w:r>
        <w:rPr>
          <w:sz w:val="22"/>
          <w:szCs w:val="22"/>
        </w:rPr>
        <w:t xml:space="preserve">Total budget in CZK – CZK </w:t>
      </w:r>
      <w:r w:rsidRPr="006E2960">
        <w:rPr>
          <w:sz w:val="22"/>
          <w:szCs w:val="22"/>
        </w:rPr>
        <w:t>6 951</w:t>
      </w:r>
      <w:r>
        <w:rPr>
          <w:sz w:val="22"/>
          <w:szCs w:val="22"/>
        </w:rPr>
        <w:t> </w:t>
      </w:r>
      <w:r w:rsidRPr="006E2960">
        <w:rPr>
          <w:sz w:val="22"/>
          <w:szCs w:val="22"/>
        </w:rPr>
        <w:t>000</w:t>
      </w:r>
      <w:r>
        <w:rPr>
          <w:sz w:val="22"/>
          <w:szCs w:val="22"/>
        </w:rPr>
        <w:t>.</w:t>
      </w:r>
      <w:r w:rsidRPr="006E2960">
        <w:rPr>
          <w:sz w:val="22"/>
          <w:szCs w:val="22"/>
        </w:rPr>
        <w:t xml:space="preserve">00, </w:t>
      </w:r>
      <w:r>
        <w:rPr>
          <w:sz w:val="22"/>
          <w:szCs w:val="22"/>
        </w:rPr>
        <w:t xml:space="preserve">SF contribution – CZK </w:t>
      </w:r>
      <w:r w:rsidRPr="006E2960">
        <w:rPr>
          <w:sz w:val="22"/>
          <w:szCs w:val="22"/>
        </w:rPr>
        <w:t>5 908</w:t>
      </w:r>
      <w:r>
        <w:rPr>
          <w:sz w:val="22"/>
          <w:szCs w:val="22"/>
        </w:rPr>
        <w:t> </w:t>
      </w:r>
      <w:r w:rsidRPr="006E2960">
        <w:rPr>
          <w:sz w:val="22"/>
          <w:szCs w:val="22"/>
        </w:rPr>
        <w:t>350</w:t>
      </w:r>
      <w:r>
        <w:rPr>
          <w:sz w:val="22"/>
          <w:szCs w:val="22"/>
        </w:rPr>
        <w:t>.</w:t>
      </w:r>
      <w:r w:rsidRPr="006E2960">
        <w:rPr>
          <w:sz w:val="22"/>
          <w:szCs w:val="22"/>
        </w:rPr>
        <w:t>00 </w:t>
      </w:r>
    </w:p>
    <w:p w14:paraId="15FA7EED" w14:textId="77777777" w:rsidR="005F5723" w:rsidRPr="006E2960" w:rsidRDefault="005F5723" w:rsidP="005F5723">
      <w:pPr>
        <w:spacing w:before="100" w:beforeAutospacing="1" w:after="100" w:afterAutospacing="1"/>
        <w:jc w:val="both"/>
        <w:rPr>
          <w:sz w:val="22"/>
          <w:szCs w:val="22"/>
        </w:rPr>
      </w:pPr>
      <w:r>
        <w:rPr>
          <w:sz w:val="22"/>
          <w:szCs w:val="22"/>
        </w:rPr>
        <w:t xml:space="preserve">The need to provide a new building for the Contact Point of the LO CR </w:t>
      </w:r>
      <w:proofErr w:type="spellStart"/>
      <w:r w:rsidRPr="006E2960">
        <w:rPr>
          <w:sz w:val="22"/>
          <w:szCs w:val="22"/>
        </w:rPr>
        <w:t>Mimoň</w:t>
      </w:r>
      <w:proofErr w:type="spellEnd"/>
      <w:r>
        <w:rPr>
          <w:sz w:val="22"/>
          <w:szCs w:val="22"/>
        </w:rPr>
        <w:t xml:space="preserve">, now located in the leased premises of the Town of </w:t>
      </w:r>
      <w:proofErr w:type="spellStart"/>
      <w:r>
        <w:rPr>
          <w:sz w:val="22"/>
          <w:szCs w:val="22"/>
        </w:rPr>
        <w:t>Mimoň</w:t>
      </w:r>
      <w:proofErr w:type="spellEnd"/>
      <w:r>
        <w:rPr>
          <w:sz w:val="22"/>
          <w:szCs w:val="22"/>
        </w:rPr>
        <w:t xml:space="preserve">, arose at the end of </w:t>
      </w:r>
      <w:r w:rsidRPr="006E2960">
        <w:rPr>
          <w:sz w:val="22"/>
          <w:szCs w:val="22"/>
        </w:rPr>
        <w:t xml:space="preserve">2011, </w:t>
      </w:r>
      <w:r>
        <w:rPr>
          <w:sz w:val="22"/>
          <w:szCs w:val="22"/>
        </w:rPr>
        <w:t xml:space="preserve">when the Town of </w:t>
      </w:r>
      <w:proofErr w:type="spellStart"/>
      <w:r w:rsidRPr="006E2960">
        <w:rPr>
          <w:sz w:val="22"/>
          <w:szCs w:val="22"/>
        </w:rPr>
        <w:t>Mimoň</w:t>
      </w:r>
      <w:proofErr w:type="spellEnd"/>
      <w:r w:rsidRPr="006E2960">
        <w:rPr>
          <w:sz w:val="22"/>
          <w:szCs w:val="22"/>
        </w:rPr>
        <w:t xml:space="preserve"> </w:t>
      </w:r>
      <w:r>
        <w:rPr>
          <w:sz w:val="22"/>
          <w:szCs w:val="22"/>
        </w:rPr>
        <w:t xml:space="preserve">announced its intention to stop renting the premises from </w:t>
      </w:r>
      <w:r w:rsidRPr="006E2960">
        <w:rPr>
          <w:sz w:val="22"/>
          <w:szCs w:val="22"/>
        </w:rPr>
        <w:t xml:space="preserve">2014 </w:t>
      </w:r>
      <w:r>
        <w:rPr>
          <w:sz w:val="22"/>
          <w:szCs w:val="22"/>
        </w:rPr>
        <w:t>and use them for its own agendas</w:t>
      </w:r>
      <w:r w:rsidRPr="006E2960">
        <w:rPr>
          <w:sz w:val="22"/>
          <w:szCs w:val="22"/>
        </w:rPr>
        <w:t xml:space="preserve">. </w:t>
      </w:r>
      <w:r>
        <w:rPr>
          <w:sz w:val="22"/>
          <w:szCs w:val="22"/>
        </w:rPr>
        <w:t xml:space="preserve">It became necessary to arrange for suitable premises in </w:t>
      </w:r>
      <w:proofErr w:type="spellStart"/>
      <w:r>
        <w:rPr>
          <w:sz w:val="22"/>
          <w:szCs w:val="22"/>
        </w:rPr>
        <w:t>M</w:t>
      </w:r>
      <w:r w:rsidRPr="006E2960">
        <w:rPr>
          <w:sz w:val="22"/>
          <w:szCs w:val="22"/>
        </w:rPr>
        <w:t>imoň</w:t>
      </w:r>
      <w:proofErr w:type="spellEnd"/>
      <w:r w:rsidRPr="006E2960">
        <w:rPr>
          <w:sz w:val="22"/>
          <w:szCs w:val="22"/>
        </w:rPr>
        <w:t xml:space="preserve"> </w:t>
      </w:r>
      <w:r>
        <w:rPr>
          <w:sz w:val="22"/>
          <w:szCs w:val="22"/>
        </w:rPr>
        <w:t>and to avoid putting at risk the performance of public administration at the LO CR</w:t>
      </w:r>
      <w:r w:rsidRPr="006E2960">
        <w:rPr>
          <w:sz w:val="22"/>
          <w:szCs w:val="22"/>
        </w:rPr>
        <w:t xml:space="preserve">. </w:t>
      </w:r>
      <w:r>
        <w:rPr>
          <w:sz w:val="22"/>
          <w:szCs w:val="22"/>
        </w:rPr>
        <w:t>The location represents a problem area with a high number of unemployed persons, especially those with no qualification</w:t>
      </w:r>
      <w:r w:rsidRPr="006E2960">
        <w:rPr>
          <w:sz w:val="22"/>
          <w:szCs w:val="22"/>
        </w:rPr>
        <w:t xml:space="preserve">. </w:t>
      </w:r>
      <w:r>
        <w:rPr>
          <w:sz w:val="22"/>
          <w:szCs w:val="22"/>
        </w:rPr>
        <w:t>Due to the growing need of the LO CR for office areas</w:t>
      </w:r>
      <w:r w:rsidRPr="006E2960">
        <w:rPr>
          <w:sz w:val="22"/>
          <w:szCs w:val="22"/>
        </w:rPr>
        <w:t>, technic</w:t>
      </w:r>
      <w:r>
        <w:rPr>
          <w:sz w:val="22"/>
          <w:szCs w:val="22"/>
        </w:rPr>
        <w:t>al equipment and facilities, the rented premises become insufficient and inadequate</w:t>
      </w:r>
      <w:r w:rsidRPr="006E2960">
        <w:rPr>
          <w:sz w:val="22"/>
          <w:szCs w:val="22"/>
        </w:rPr>
        <w:t xml:space="preserve">. </w:t>
      </w:r>
    </w:p>
    <w:p w14:paraId="45E4061D" w14:textId="77777777" w:rsidR="005F5723" w:rsidRPr="006E2960" w:rsidRDefault="005F5723" w:rsidP="005F5723">
      <w:pPr>
        <w:spacing w:before="100" w:beforeAutospacing="1" w:after="100" w:afterAutospacing="1"/>
        <w:jc w:val="both"/>
        <w:rPr>
          <w:sz w:val="22"/>
          <w:szCs w:val="22"/>
        </w:rPr>
      </w:pPr>
      <w:r>
        <w:rPr>
          <w:sz w:val="22"/>
          <w:szCs w:val="22"/>
        </w:rPr>
        <w:lastRenderedPageBreak/>
        <w:t xml:space="preserve">Under the project, the Contact Point of the Labour Office of the CR in </w:t>
      </w:r>
      <w:proofErr w:type="spellStart"/>
      <w:r w:rsidRPr="006E2960">
        <w:rPr>
          <w:sz w:val="22"/>
          <w:szCs w:val="22"/>
        </w:rPr>
        <w:t>Mimoň</w:t>
      </w:r>
      <w:proofErr w:type="spellEnd"/>
      <w:r>
        <w:rPr>
          <w:sz w:val="22"/>
          <w:szCs w:val="22"/>
        </w:rPr>
        <w:t xml:space="preserve"> will be modernised, services provided to unemployed persons, employers and job seekers will be extended</w:t>
      </w:r>
      <w:r w:rsidRPr="006E2960">
        <w:rPr>
          <w:sz w:val="22"/>
          <w:szCs w:val="22"/>
        </w:rPr>
        <w:t xml:space="preserve">. </w:t>
      </w:r>
      <w:r>
        <w:rPr>
          <w:sz w:val="22"/>
          <w:szCs w:val="22"/>
        </w:rPr>
        <w:t>Project implementation will facilitate to increase the capacity of employment services</w:t>
      </w:r>
      <w:r w:rsidRPr="006E2960">
        <w:rPr>
          <w:sz w:val="22"/>
          <w:szCs w:val="22"/>
        </w:rPr>
        <w:t xml:space="preserve">, </w:t>
      </w:r>
      <w:r>
        <w:rPr>
          <w:sz w:val="22"/>
          <w:szCs w:val="22"/>
        </w:rPr>
        <w:t>to foster the client-centred approach</w:t>
      </w:r>
      <w:r w:rsidRPr="006E2960">
        <w:rPr>
          <w:sz w:val="22"/>
          <w:szCs w:val="22"/>
        </w:rPr>
        <w:t xml:space="preserve">, </w:t>
      </w:r>
      <w:r>
        <w:rPr>
          <w:sz w:val="22"/>
          <w:szCs w:val="22"/>
        </w:rPr>
        <w:t>to increase the convenience, to improve communication and to provide a wheelchair access</w:t>
      </w:r>
      <w:r w:rsidRPr="006E2960">
        <w:rPr>
          <w:sz w:val="22"/>
          <w:szCs w:val="22"/>
        </w:rPr>
        <w:t xml:space="preserve">. </w:t>
      </w:r>
      <w:r>
        <w:rPr>
          <w:sz w:val="22"/>
          <w:szCs w:val="22"/>
        </w:rPr>
        <w:t xml:space="preserve">The project implementation is planned to be completed on </w:t>
      </w:r>
      <w:r w:rsidRPr="006E2960">
        <w:rPr>
          <w:sz w:val="22"/>
          <w:szCs w:val="22"/>
        </w:rPr>
        <w:t>31</w:t>
      </w:r>
      <w:r>
        <w:rPr>
          <w:sz w:val="22"/>
          <w:szCs w:val="22"/>
        </w:rPr>
        <w:t xml:space="preserve"> March </w:t>
      </w:r>
      <w:r w:rsidRPr="006E2960">
        <w:rPr>
          <w:sz w:val="22"/>
          <w:szCs w:val="22"/>
        </w:rPr>
        <w:t>2015.</w:t>
      </w:r>
    </w:p>
    <w:p w14:paraId="57CB7354" w14:textId="77777777" w:rsidR="005F5723" w:rsidRPr="006E2960" w:rsidRDefault="005F5723" w:rsidP="005F5723">
      <w:pPr>
        <w:spacing w:before="100" w:beforeAutospacing="1" w:after="100" w:afterAutospacing="1"/>
        <w:jc w:val="both"/>
        <w:rPr>
          <w:sz w:val="22"/>
          <w:szCs w:val="22"/>
        </w:rPr>
      </w:pPr>
    </w:p>
    <w:p w14:paraId="331453D4" w14:textId="77777777" w:rsidR="005F5723" w:rsidRPr="006E2960" w:rsidRDefault="005F5723" w:rsidP="005F5723">
      <w:pPr>
        <w:jc w:val="both"/>
        <w:rPr>
          <w:sz w:val="22"/>
          <w:szCs w:val="22"/>
        </w:rPr>
      </w:pPr>
      <w:r w:rsidRPr="006E2960">
        <w:rPr>
          <w:noProof/>
          <w:lang w:val="cs-CZ"/>
        </w:rPr>
        <w:drawing>
          <wp:inline distT="0" distB="0" distL="0" distR="0" wp14:anchorId="2809E183" wp14:editId="1E1D15AA">
            <wp:extent cx="2524125" cy="1885950"/>
            <wp:effectExtent l="0" t="0" r="0" b="0"/>
            <wp:docPr id="39" name="Obrázek 39" descr="K:\03 OBLAST INTERVENCE 3.3\Fotodokumentace\Fotky.Mimoň\IMG_8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K:\03 OBLAST INTERVENCE 3.3\Fotodokumentace\Fotky.Mimoň\IMG_840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4125" cy="1885950"/>
                    </a:xfrm>
                    <a:prstGeom prst="rect">
                      <a:avLst/>
                    </a:prstGeom>
                    <a:noFill/>
                    <a:ln>
                      <a:noFill/>
                    </a:ln>
                  </pic:spPr>
                </pic:pic>
              </a:graphicData>
            </a:graphic>
          </wp:inline>
        </w:drawing>
      </w:r>
    </w:p>
    <w:p w14:paraId="2DE0BE97" w14:textId="77777777" w:rsidR="005F5723" w:rsidRPr="006E2960" w:rsidRDefault="005F5723" w:rsidP="005F5723">
      <w:pPr>
        <w:autoSpaceDE w:val="0"/>
        <w:autoSpaceDN w:val="0"/>
        <w:adjustRightInd w:val="0"/>
        <w:jc w:val="both"/>
        <w:rPr>
          <w:sz w:val="22"/>
          <w:szCs w:val="22"/>
        </w:rPr>
      </w:pPr>
    </w:p>
    <w:p w14:paraId="21FC60C7" w14:textId="77777777" w:rsidR="005F5723" w:rsidRPr="006E2960" w:rsidRDefault="005F5723" w:rsidP="005F5723">
      <w:pPr>
        <w:spacing w:before="60"/>
        <w:jc w:val="both"/>
        <w:rPr>
          <w:b/>
          <w:sz w:val="22"/>
          <w:szCs w:val="22"/>
        </w:rPr>
      </w:pPr>
    </w:p>
    <w:p w14:paraId="6A19756D" w14:textId="77777777" w:rsidR="005F5723" w:rsidRPr="006E2960" w:rsidRDefault="005F5723" w:rsidP="005F5723">
      <w:pPr>
        <w:spacing w:before="60"/>
        <w:jc w:val="both"/>
        <w:rPr>
          <w:b/>
          <w:sz w:val="22"/>
          <w:szCs w:val="22"/>
        </w:rPr>
      </w:pPr>
      <w:r>
        <w:rPr>
          <w:b/>
          <w:sz w:val="22"/>
          <w:szCs w:val="22"/>
        </w:rPr>
        <w:t>Intervention area</w:t>
      </w:r>
      <w:r w:rsidRPr="006E2960">
        <w:rPr>
          <w:b/>
          <w:sz w:val="22"/>
          <w:szCs w:val="22"/>
        </w:rPr>
        <w:t xml:space="preserve">: 3.4 </w:t>
      </w:r>
      <w:r w:rsidRPr="00EC634E">
        <w:rPr>
          <w:b/>
          <w:sz w:val="22"/>
          <w:szCs w:val="22"/>
        </w:rPr>
        <w:t xml:space="preserve">Services in security, risk prevention and management </w:t>
      </w:r>
    </w:p>
    <w:p w14:paraId="6DBACD35" w14:textId="77777777" w:rsidR="005F5723" w:rsidRPr="006E2960" w:rsidRDefault="005F5723" w:rsidP="005F5723">
      <w:pPr>
        <w:jc w:val="both"/>
        <w:rPr>
          <w:b/>
          <w:sz w:val="22"/>
          <w:szCs w:val="22"/>
        </w:rPr>
      </w:pPr>
      <w:r w:rsidRPr="006E2960">
        <w:rPr>
          <w:b/>
          <w:sz w:val="22"/>
          <w:szCs w:val="22"/>
        </w:rPr>
        <w:t>N</w:t>
      </w:r>
      <w:r>
        <w:rPr>
          <w:b/>
          <w:sz w:val="22"/>
          <w:szCs w:val="22"/>
        </w:rPr>
        <w:t>ame of the project, registration number</w:t>
      </w:r>
      <w:r w:rsidRPr="006E2960">
        <w:rPr>
          <w:b/>
          <w:sz w:val="22"/>
          <w:szCs w:val="22"/>
        </w:rPr>
        <w:t xml:space="preserve">: </w:t>
      </w:r>
      <w:r>
        <w:rPr>
          <w:sz w:val="22"/>
          <w:szCs w:val="22"/>
        </w:rPr>
        <w:t>Development of radio communication network of PEGAS Integrated Rescue System</w:t>
      </w:r>
      <w:r w:rsidRPr="006E2960">
        <w:rPr>
          <w:sz w:val="22"/>
          <w:szCs w:val="22"/>
        </w:rPr>
        <w:t>, CZ.1.06/3.4.00/21.09287</w:t>
      </w:r>
    </w:p>
    <w:p w14:paraId="325F58B3" w14:textId="77777777" w:rsidR="005F5723" w:rsidRPr="006E2960" w:rsidRDefault="005F5723" w:rsidP="005F5723">
      <w:pPr>
        <w:jc w:val="both"/>
        <w:rPr>
          <w:b/>
          <w:sz w:val="22"/>
          <w:szCs w:val="22"/>
        </w:rPr>
      </w:pPr>
      <w:r>
        <w:rPr>
          <w:b/>
          <w:sz w:val="22"/>
          <w:szCs w:val="22"/>
        </w:rPr>
        <w:t>Beneficiary</w:t>
      </w:r>
      <w:r w:rsidRPr="006E2960">
        <w:rPr>
          <w:b/>
          <w:sz w:val="22"/>
          <w:szCs w:val="22"/>
        </w:rPr>
        <w:t xml:space="preserve">: </w:t>
      </w:r>
      <w:r w:rsidRPr="006E2960">
        <w:rPr>
          <w:sz w:val="22"/>
          <w:szCs w:val="22"/>
        </w:rPr>
        <w:t>Minist</w:t>
      </w:r>
      <w:r>
        <w:rPr>
          <w:sz w:val="22"/>
          <w:szCs w:val="22"/>
        </w:rPr>
        <w:t>ry of Interior of the CR</w:t>
      </w:r>
    </w:p>
    <w:p w14:paraId="0EDA9AD4" w14:textId="77777777" w:rsidR="005F5723" w:rsidRPr="006E2960" w:rsidRDefault="005F5723" w:rsidP="005F5723">
      <w:pPr>
        <w:jc w:val="both"/>
        <w:rPr>
          <w:sz w:val="22"/>
          <w:szCs w:val="22"/>
        </w:rPr>
      </w:pPr>
      <w:r>
        <w:rPr>
          <w:b/>
          <w:sz w:val="22"/>
          <w:szCs w:val="22"/>
        </w:rPr>
        <w:t>Project funding</w:t>
      </w:r>
      <w:r w:rsidRPr="006E2960">
        <w:rPr>
          <w:b/>
          <w:sz w:val="22"/>
          <w:szCs w:val="22"/>
        </w:rPr>
        <w:t>:</w:t>
      </w:r>
      <w:r w:rsidRPr="006E2960">
        <w:rPr>
          <w:sz w:val="22"/>
          <w:szCs w:val="22"/>
        </w:rPr>
        <w:t xml:space="preserve"> </w:t>
      </w:r>
      <w:r>
        <w:rPr>
          <w:sz w:val="22"/>
          <w:szCs w:val="22"/>
        </w:rPr>
        <w:t xml:space="preserve">Total budget – CZK </w:t>
      </w:r>
      <w:r w:rsidRPr="006E2960">
        <w:rPr>
          <w:sz w:val="22"/>
          <w:szCs w:val="22"/>
        </w:rPr>
        <w:t>354 646 635 (</w:t>
      </w:r>
      <w:r>
        <w:rPr>
          <w:sz w:val="22"/>
          <w:szCs w:val="22"/>
        </w:rPr>
        <w:t>SF contribution - CZK</w:t>
      </w:r>
      <w:r w:rsidRPr="006E2960">
        <w:rPr>
          <w:sz w:val="22"/>
          <w:szCs w:val="22"/>
        </w:rPr>
        <w:t xml:space="preserve"> 288 874 021, </w:t>
      </w:r>
      <w:r>
        <w:rPr>
          <w:sz w:val="22"/>
          <w:szCs w:val="22"/>
        </w:rPr>
        <w:t>SB contribution - CZK</w:t>
      </w:r>
      <w:r w:rsidRPr="006E2960">
        <w:rPr>
          <w:sz w:val="22"/>
          <w:szCs w:val="22"/>
        </w:rPr>
        <w:t xml:space="preserve"> 65 772 623)  </w:t>
      </w:r>
    </w:p>
    <w:p w14:paraId="73727BA6" w14:textId="77777777" w:rsidR="005F5723" w:rsidRPr="006E2960" w:rsidRDefault="005F5723" w:rsidP="005F5723">
      <w:pPr>
        <w:jc w:val="both"/>
        <w:rPr>
          <w:sz w:val="22"/>
          <w:szCs w:val="22"/>
        </w:rPr>
      </w:pPr>
    </w:p>
    <w:p w14:paraId="09FE77D5" w14:textId="77777777" w:rsidR="005F5723" w:rsidRPr="006E2960" w:rsidRDefault="005F5723" w:rsidP="005F5723">
      <w:pPr>
        <w:jc w:val="both"/>
        <w:rPr>
          <w:sz w:val="22"/>
          <w:szCs w:val="22"/>
        </w:rPr>
      </w:pPr>
      <w:r>
        <w:rPr>
          <w:sz w:val="22"/>
          <w:szCs w:val="22"/>
        </w:rPr>
        <w:t>The project aims to extend the capacity and functions of non-public mass radio communication network of PEGAS Integrated Rescue System components</w:t>
      </w:r>
      <w:r w:rsidRPr="006E2960">
        <w:rPr>
          <w:sz w:val="22"/>
          <w:szCs w:val="22"/>
        </w:rPr>
        <w:t xml:space="preserve">. </w:t>
      </w:r>
      <w:r>
        <w:rPr>
          <w:sz w:val="22"/>
          <w:szCs w:val="22"/>
        </w:rPr>
        <w:t xml:space="preserve">It consists in the purchase of </w:t>
      </w:r>
      <w:r w:rsidRPr="006E2960">
        <w:rPr>
          <w:sz w:val="22"/>
          <w:szCs w:val="22"/>
        </w:rPr>
        <w:t>hardware a</w:t>
      </w:r>
      <w:r>
        <w:rPr>
          <w:sz w:val="22"/>
          <w:szCs w:val="22"/>
        </w:rPr>
        <w:t>nd</w:t>
      </w:r>
      <w:r w:rsidRPr="006E2960">
        <w:rPr>
          <w:sz w:val="22"/>
          <w:szCs w:val="22"/>
        </w:rPr>
        <w:t xml:space="preserve"> software</w:t>
      </w:r>
      <w:r>
        <w:rPr>
          <w:sz w:val="22"/>
          <w:szCs w:val="22"/>
        </w:rPr>
        <w:t xml:space="preserve"> which will enable new functions or adds the needed capacity of appropriate quality and reliability</w:t>
      </w:r>
      <w:r w:rsidRPr="006E2960">
        <w:rPr>
          <w:sz w:val="22"/>
          <w:szCs w:val="22"/>
        </w:rPr>
        <w:t>.</w:t>
      </w:r>
      <w:r>
        <w:rPr>
          <w:sz w:val="22"/>
          <w:szCs w:val="22"/>
        </w:rPr>
        <w:t xml:space="preserve"> The project implementation will result in increasing the reliability and availability of services provided to individual IRS components in addressing emergencies</w:t>
      </w:r>
      <w:r w:rsidRPr="006E2960">
        <w:rPr>
          <w:sz w:val="22"/>
          <w:szCs w:val="22"/>
        </w:rPr>
        <w:t>.</w:t>
      </w:r>
    </w:p>
    <w:p w14:paraId="0247E8D8" w14:textId="77777777" w:rsidR="005F5723" w:rsidRPr="006E2960" w:rsidRDefault="005F5723" w:rsidP="005F5723">
      <w:pPr>
        <w:rPr>
          <w:sz w:val="24"/>
          <w:szCs w:val="24"/>
        </w:rPr>
      </w:pPr>
    </w:p>
    <w:p w14:paraId="1BBC5E5E" w14:textId="77777777" w:rsidR="005F5723" w:rsidRPr="006E2960" w:rsidRDefault="005F5723" w:rsidP="005F5723">
      <w:pPr>
        <w:jc w:val="both"/>
      </w:pPr>
    </w:p>
    <w:p w14:paraId="247D02F6" w14:textId="77777777" w:rsidR="005F5723" w:rsidRPr="006E2960" w:rsidRDefault="005F5723" w:rsidP="005F5723">
      <w:pPr>
        <w:pStyle w:val="Nadpis2"/>
        <w:rPr>
          <w:rFonts w:ascii="Times New Roman" w:hAnsi="Times New Roman"/>
          <w:i w:val="0"/>
        </w:rPr>
      </w:pPr>
      <w:bookmarkStart w:id="180" w:name="_Toc402510142"/>
      <w:bookmarkStart w:id="181" w:name="_Toc403377090"/>
      <w:r w:rsidRPr="006E2960">
        <w:rPr>
          <w:rFonts w:ascii="Times New Roman" w:hAnsi="Times New Roman"/>
          <w:i w:val="0"/>
        </w:rPr>
        <w:t>3.4 Priorit</w:t>
      </w:r>
      <w:r>
        <w:rPr>
          <w:rFonts w:ascii="Times New Roman" w:hAnsi="Times New Roman"/>
          <w:i w:val="0"/>
        </w:rPr>
        <w:t>y axis</w:t>
      </w:r>
      <w:r w:rsidRPr="006E2960">
        <w:rPr>
          <w:rFonts w:ascii="Times New Roman" w:hAnsi="Times New Roman"/>
          <w:i w:val="0"/>
        </w:rPr>
        <w:t xml:space="preserve"> 4a, 4b – N</w:t>
      </w:r>
      <w:r>
        <w:rPr>
          <w:rFonts w:ascii="Times New Roman" w:hAnsi="Times New Roman"/>
          <w:i w:val="0"/>
        </w:rPr>
        <w:t>ational support of tourism</w:t>
      </w:r>
      <w:bookmarkEnd w:id="180"/>
      <w:bookmarkEnd w:id="181"/>
    </w:p>
    <w:p w14:paraId="6AE7546E" w14:textId="77777777" w:rsidR="005F5723" w:rsidRPr="006E2960" w:rsidRDefault="005F5723" w:rsidP="005F5723">
      <w:pPr>
        <w:rPr>
          <w:b/>
          <w:i/>
          <w:sz w:val="18"/>
          <w:szCs w:val="18"/>
        </w:rPr>
      </w:pPr>
    </w:p>
    <w:p w14:paraId="479F0196" w14:textId="77777777" w:rsidR="005F5723" w:rsidRPr="006E2960" w:rsidRDefault="005F5723" w:rsidP="005F5723">
      <w:pPr>
        <w:pStyle w:val="Nadpis3"/>
        <w:rPr>
          <w:rFonts w:ascii="Times New Roman" w:hAnsi="Times New Roman"/>
          <w:sz w:val="24"/>
          <w:szCs w:val="24"/>
        </w:rPr>
      </w:pPr>
      <w:bookmarkStart w:id="182" w:name="_Toc402510143"/>
      <w:bookmarkStart w:id="183" w:name="_Toc403377091"/>
      <w:r w:rsidRPr="006E2960">
        <w:rPr>
          <w:rFonts w:ascii="Times New Roman" w:hAnsi="Times New Roman"/>
          <w:sz w:val="24"/>
          <w:szCs w:val="24"/>
        </w:rPr>
        <w:t xml:space="preserve">3.4.1 </w:t>
      </w:r>
      <w:r>
        <w:rPr>
          <w:rFonts w:ascii="Times New Roman" w:hAnsi="Times New Roman"/>
          <w:sz w:val="24"/>
          <w:szCs w:val="24"/>
        </w:rPr>
        <w:t>Focus of priority axes</w:t>
      </w:r>
      <w:r w:rsidRPr="006E2960">
        <w:rPr>
          <w:rFonts w:ascii="Times New Roman" w:hAnsi="Times New Roman"/>
          <w:sz w:val="24"/>
          <w:szCs w:val="24"/>
        </w:rPr>
        <w:t>/</w:t>
      </w:r>
      <w:r>
        <w:rPr>
          <w:rFonts w:ascii="Times New Roman" w:hAnsi="Times New Roman"/>
          <w:sz w:val="24"/>
          <w:szCs w:val="24"/>
        </w:rPr>
        <w:t>intervention areas</w:t>
      </w:r>
      <w:bookmarkEnd w:id="182"/>
      <w:bookmarkEnd w:id="183"/>
    </w:p>
    <w:p w14:paraId="3A0CBA79" w14:textId="77777777" w:rsidR="005F5723" w:rsidRPr="006E2960" w:rsidRDefault="005F5723" w:rsidP="005F5723">
      <w:pPr>
        <w:rPr>
          <w:sz w:val="22"/>
          <w:szCs w:val="22"/>
        </w:rPr>
      </w:pPr>
    </w:p>
    <w:p w14:paraId="155A8BC7" w14:textId="77777777" w:rsidR="005F5723" w:rsidRPr="00754E2B" w:rsidRDefault="005F5723" w:rsidP="005F5723">
      <w:pPr>
        <w:pStyle w:val="Zkladntext-prvnodsazen"/>
        <w:spacing w:after="0"/>
        <w:ind w:firstLine="0"/>
        <w:jc w:val="both"/>
        <w:rPr>
          <w:rFonts w:cs="Arial"/>
          <w:bCs/>
          <w:iCs/>
          <w:sz w:val="22"/>
          <w:szCs w:val="22"/>
        </w:rPr>
      </w:pPr>
      <w:r w:rsidRPr="00754E2B">
        <w:rPr>
          <w:rFonts w:cs="Arial"/>
          <w:bCs/>
          <w:iCs/>
          <w:sz w:val="22"/>
          <w:szCs w:val="22"/>
        </w:rPr>
        <w:t xml:space="preserve">The aim of Priority axes 4a, 4b is to support the formation of basic environment and conditions necessary for tourism development at the national level. To achieve its effective development it is necessary to manage and coordinate some tourism activities from the national level, which helps create suitable conditions for the development of business, increased competitiveness and employment in the this area. </w:t>
      </w:r>
    </w:p>
    <w:p w14:paraId="4DB10046" w14:textId="77777777" w:rsidR="005F5723" w:rsidRPr="00754E2B" w:rsidRDefault="005F5723" w:rsidP="005F5723">
      <w:pPr>
        <w:jc w:val="both"/>
        <w:rPr>
          <w:sz w:val="22"/>
          <w:szCs w:val="22"/>
        </w:rPr>
      </w:pPr>
    </w:p>
    <w:p w14:paraId="1A645300" w14:textId="77777777" w:rsidR="005F5723" w:rsidRPr="00754E2B" w:rsidRDefault="005F5723" w:rsidP="005F5723">
      <w:pPr>
        <w:jc w:val="both"/>
        <w:rPr>
          <w:sz w:val="22"/>
          <w:szCs w:val="22"/>
        </w:rPr>
      </w:pPr>
      <w:r w:rsidRPr="00754E2B">
        <w:rPr>
          <w:sz w:val="22"/>
          <w:szCs w:val="22"/>
        </w:rPr>
        <w:t>The priority axis covers the Convergence objective (4a) and the Regional Competitiveness and Employment objective (4b).</w:t>
      </w:r>
    </w:p>
    <w:p w14:paraId="15D0EB1D" w14:textId="77777777" w:rsidR="005F5723" w:rsidRPr="00754E2B" w:rsidRDefault="005F5723" w:rsidP="005F5723">
      <w:pPr>
        <w:jc w:val="both"/>
        <w:rPr>
          <w:sz w:val="22"/>
          <w:szCs w:val="22"/>
        </w:rPr>
      </w:pPr>
    </w:p>
    <w:p w14:paraId="59E02B03" w14:textId="77777777" w:rsidR="00727BA2" w:rsidRDefault="00727BA2" w:rsidP="005F5723">
      <w:pPr>
        <w:jc w:val="both"/>
        <w:rPr>
          <w:sz w:val="22"/>
          <w:szCs w:val="22"/>
        </w:rPr>
      </w:pPr>
    </w:p>
    <w:p w14:paraId="07DF0542" w14:textId="77777777" w:rsidR="00727BA2" w:rsidRDefault="00727BA2" w:rsidP="005F5723">
      <w:pPr>
        <w:jc w:val="both"/>
        <w:rPr>
          <w:sz w:val="22"/>
          <w:szCs w:val="22"/>
        </w:rPr>
      </w:pPr>
    </w:p>
    <w:p w14:paraId="11D96F6C" w14:textId="77777777" w:rsidR="00727BA2" w:rsidRDefault="00727BA2" w:rsidP="005F5723">
      <w:pPr>
        <w:jc w:val="both"/>
        <w:rPr>
          <w:sz w:val="22"/>
          <w:szCs w:val="22"/>
        </w:rPr>
      </w:pPr>
    </w:p>
    <w:p w14:paraId="0AD86F49" w14:textId="77777777" w:rsidR="005F5723" w:rsidRPr="00754E2B" w:rsidRDefault="005F5723" w:rsidP="005F5723">
      <w:pPr>
        <w:jc w:val="both"/>
        <w:rPr>
          <w:sz w:val="22"/>
          <w:szCs w:val="22"/>
        </w:rPr>
      </w:pPr>
      <w:r w:rsidRPr="00754E2B">
        <w:rPr>
          <w:sz w:val="22"/>
          <w:szCs w:val="22"/>
        </w:rPr>
        <w:lastRenderedPageBreak/>
        <w:t>Specific goals:</w:t>
      </w:r>
    </w:p>
    <w:p w14:paraId="2C31FC64" w14:textId="77777777" w:rsidR="005F5723" w:rsidRPr="00754E2B" w:rsidRDefault="005F5723" w:rsidP="005F5723">
      <w:pPr>
        <w:jc w:val="both"/>
        <w:rPr>
          <w:sz w:val="22"/>
          <w:szCs w:val="22"/>
        </w:rPr>
      </w:pPr>
    </w:p>
    <w:p w14:paraId="14AC5D00" w14:textId="77777777" w:rsidR="005F5723" w:rsidRPr="00754E2B" w:rsidRDefault="005F5723" w:rsidP="00B90B28">
      <w:pPr>
        <w:numPr>
          <w:ilvl w:val="0"/>
          <w:numId w:val="36"/>
        </w:numPr>
        <w:jc w:val="both"/>
        <w:rPr>
          <w:sz w:val="22"/>
          <w:szCs w:val="22"/>
        </w:rPr>
      </w:pPr>
      <w:r w:rsidRPr="00754E2B">
        <w:rPr>
          <w:sz w:val="22"/>
          <w:szCs w:val="22"/>
        </w:rPr>
        <w:t>Increase of the number of entities connected to the reservation (booking) system in tourism sector,</w:t>
      </w:r>
    </w:p>
    <w:p w14:paraId="33788638" w14:textId="77777777" w:rsidR="005F5723" w:rsidRPr="00754E2B" w:rsidRDefault="005F5723" w:rsidP="00B90B28">
      <w:pPr>
        <w:numPr>
          <w:ilvl w:val="0"/>
          <w:numId w:val="36"/>
        </w:numPr>
        <w:jc w:val="both"/>
        <w:rPr>
          <w:sz w:val="22"/>
          <w:szCs w:val="22"/>
        </w:rPr>
      </w:pPr>
      <w:r w:rsidRPr="00754E2B">
        <w:rPr>
          <w:sz w:val="22"/>
          <w:szCs w:val="22"/>
        </w:rPr>
        <w:t>To improve the quality of services provided in tourism, their uniform certification and standardisation,</w:t>
      </w:r>
    </w:p>
    <w:p w14:paraId="31C1D52E" w14:textId="77777777" w:rsidR="005F5723" w:rsidRPr="00754E2B" w:rsidRDefault="005F5723" w:rsidP="00B90B28">
      <w:pPr>
        <w:numPr>
          <w:ilvl w:val="0"/>
          <w:numId w:val="36"/>
        </w:numPr>
        <w:jc w:val="both"/>
        <w:rPr>
          <w:sz w:val="22"/>
          <w:szCs w:val="22"/>
        </w:rPr>
      </w:pPr>
      <w:r w:rsidRPr="00754E2B">
        <w:rPr>
          <w:sz w:val="22"/>
          <w:szCs w:val="22"/>
        </w:rPr>
        <w:t>To improve the tourism statistics and information,</w:t>
      </w:r>
    </w:p>
    <w:p w14:paraId="741C2072" w14:textId="77777777" w:rsidR="005F5723" w:rsidRPr="00754E2B" w:rsidRDefault="005F5723" w:rsidP="00B90B28">
      <w:pPr>
        <w:numPr>
          <w:ilvl w:val="0"/>
          <w:numId w:val="36"/>
        </w:numPr>
        <w:jc w:val="both"/>
        <w:rPr>
          <w:sz w:val="22"/>
          <w:szCs w:val="22"/>
        </w:rPr>
      </w:pPr>
      <w:r w:rsidRPr="00754E2B">
        <w:rPr>
          <w:sz w:val="22"/>
          <w:szCs w:val="22"/>
        </w:rPr>
        <w:t>To increase the number of publicity and marketing products of tourism.</w:t>
      </w:r>
    </w:p>
    <w:p w14:paraId="7615B457" w14:textId="77777777" w:rsidR="005F5723" w:rsidRPr="00754E2B" w:rsidRDefault="005F5723" w:rsidP="005F5723">
      <w:pPr>
        <w:jc w:val="both"/>
        <w:rPr>
          <w:sz w:val="22"/>
          <w:szCs w:val="22"/>
        </w:rPr>
      </w:pPr>
    </w:p>
    <w:p w14:paraId="39B46245" w14:textId="77777777" w:rsidR="005F5723" w:rsidRPr="00754E2B" w:rsidRDefault="005F5723" w:rsidP="005F5723">
      <w:pPr>
        <w:jc w:val="both"/>
        <w:rPr>
          <w:sz w:val="22"/>
          <w:szCs w:val="22"/>
        </w:rPr>
      </w:pPr>
      <w:r w:rsidRPr="00754E2B">
        <w:rPr>
          <w:sz w:val="22"/>
          <w:szCs w:val="22"/>
        </w:rPr>
        <w:t xml:space="preserve">Supported activities: </w:t>
      </w:r>
    </w:p>
    <w:p w14:paraId="582AC3DC" w14:textId="77777777" w:rsidR="005F5723" w:rsidRPr="00754E2B" w:rsidRDefault="005F5723" w:rsidP="00B90B28">
      <w:pPr>
        <w:numPr>
          <w:ilvl w:val="1"/>
          <w:numId w:val="37"/>
        </w:numPr>
        <w:tabs>
          <w:tab w:val="clear" w:pos="1440"/>
        </w:tabs>
        <w:ind w:left="709" w:firstLine="0"/>
        <w:jc w:val="both"/>
        <w:rPr>
          <w:sz w:val="22"/>
          <w:szCs w:val="22"/>
        </w:rPr>
      </w:pPr>
      <w:r w:rsidRPr="00754E2B">
        <w:rPr>
          <w:sz w:val="22"/>
          <w:szCs w:val="22"/>
        </w:rPr>
        <w:t>establishment of a national information and reservation (booking) system,</w:t>
      </w:r>
    </w:p>
    <w:p w14:paraId="7BA8C41B" w14:textId="77777777" w:rsidR="005F5723" w:rsidRDefault="005F5723" w:rsidP="00B90B28">
      <w:pPr>
        <w:numPr>
          <w:ilvl w:val="1"/>
          <w:numId w:val="37"/>
        </w:numPr>
        <w:tabs>
          <w:tab w:val="clear" w:pos="1440"/>
        </w:tabs>
        <w:ind w:left="709" w:firstLine="0"/>
        <w:jc w:val="both"/>
        <w:rPr>
          <w:sz w:val="22"/>
          <w:szCs w:val="22"/>
        </w:rPr>
      </w:pPr>
      <w:r w:rsidRPr="00754E2B">
        <w:rPr>
          <w:sz w:val="22"/>
          <w:szCs w:val="22"/>
        </w:rPr>
        <w:t xml:space="preserve">introduction and information support of national and international standards in tourism </w:t>
      </w:r>
    </w:p>
    <w:p w14:paraId="14784350" w14:textId="77777777" w:rsidR="005F5723" w:rsidRPr="00754E2B" w:rsidRDefault="005F5723" w:rsidP="005F5723">
      <w:pPr>
        <w:ind w:left="709" w:firstLine="707"/>
        <w:jc w:val="both"/>
        <w:rPr>
          <w:sz w:val="22"/>
          <w:szCs w:val="22"/>
        </w:rPr>
      </w:pPr>
      <w:r w:rsidRPr="00754E2B">
        <w:rPr>
          <w:sz w:val="22"/>
          <w:szCs w:val="22"/>
        </w:rPr>
        <w:t>services,</w:t>
      </w:r>
    </w:p>
    <w:p w14:paraId="64BAFF25" w14:textId="77777777" w:rsidR="005F5723" w:rsidRPr="00754E2B" w:rsidRDefault="005F5723" w:rsidP="00B90B28">
      <w:pPr>
        <w:numPr>
          <w:ilvl w:val="1"/>
          <w:numId w:val="37"/>
        </w:numPr>
        <w:tabs>
          <w:tab w:val="clear" w:pos="1440"/>
        </w:tabs>
        <w:ind w:left="709" w:firstLine="0"/>
        <w:jc w:val="both"/>
        <w:rPr>
          <w:sz w:val="22"/>
          <w:szCs w:val="22"/>
        </w:rPr>
      </w:pPr>
      <w:r w:rsidRPr="00754E2B">
        <w:rPr>
          <w:sz w:val="22"/>
          <w:szCs w:val="22"/>
        </w:rPr>
        <w:t>support of nationwide marketing and creation of source databases,</w:t>
      </w:r>
    </w:p>
    <w:p w14:paraId="74DB1949" w14:textId="77777777" w:rsidR="005F5723" w:rsidRPr="00754E2B" w:rsidRDefault="005F5723" w:rsidP="00B90B28">
      <w:pPr>
        <w:numPr>
          <w:ilvl w:val="1"/>
          <w:numId w:val="37"/>
        </w:numPr>
        <w:tabs>
          <w:tab w:val="clear" w:pos="1440"/>
        </w:tabs>
        <w:ind w:left="709" w:firstLine="0"/>
        <w:jc w:val="both"/>
        <w:rPr>
          <w:sz w:val="22"/>
          <w:szCs w:val="22"/>
        </w:rPr>
      </w:pPr>
      <w:r w:rsidRPr="00754E2B">
        <w:rPr>
          <w:sz w:val="22"/>
          <w:szCs w:val="22"/>
        </w:rPr>
        <w:t>presentation and promotion of cultural and natur</w:t>
      </w:r>
      <w:r>
        <w:rPr>
          <w:sz w:val="22"/>
          <w:szCs w:val="22"/>
        </w:rPr>
        <w:t>al wealth, culture industry and</w:t>
      </w:r>
      <w:r>
        <w:rPr>
          <w:sz w:val="22"/>
          <w:szCs w:val="22"/>
        </w:rPr>
        <w:tab/>
      </w:r>
      <w:r w:rsidRPr="00754E2B">
        <w:rPr>
          <w:sz w:val="22"/>
          <w:szCs w:val="22"/>
        </w:rPr>
        <w:t>services used for tourism on the national level,</w:t>
      </w:r>
    </w:p>
    <w:p w14:paraId="14660679" w14:textId="77777777" w:rsidR="005F5723" w:rsidRPr="00754E2B" w:rsidRDefault="005F5723" w:rsidP="00B90B28">
      <w:pPr>
        <w:numPr>
          <w:ilvl w:val="1"/>
          <w:numId w:val="37"/>
        </w:numPr>
        <w:tabs>
          <w:tab w:val="clear" w:pos="1440"/>
        </w:tabs>
        <w:ind w:left="709" w:firstLine="0"/>
        <w:jc w:val="both"/>
        <w:rPr>
          <w:sz w:val="22"/>
          <w:szCs w:val="22"/>
        </w:rPr>
      </w:pPr>
      <w:r w:rsidRPr="00754E2B">
        <w:rPr>
          <w:sz w:val="22"/>
          <w:szCs w:val="22"/>
        </w:rPr>
        <w:t>support of the promotion of the CR as a tourism destination.</w:t>
      </w:r>
    </w:p>
    <w:p w14:paraId="29131AAA" w14:textId="77777777" w:rsidR="005F5723" w:rsidRPr="00754E2B" w:rsidRDefault="005F5723" w:rsidP="005F5723">
      <w:pPr>
        <w:jc w:val="both"/>
        <w:rPr>
          <w:sz w:val="22"/>
          <w:szCs w:val="22"/>
        </w:rPr>
      </w:pPr>
    </w:p>
    <w:p w14:paraId="5CF2A2E7" w14:textId="77777777" w:rsidR="005F5723" w:rsidRPr="00754E2B" w:rsidRDefault="005F5723" w:rsidP="005F5723">
      <w:pPr>
        <w:jc w:val="both"/>
        <w:rPr>
          <w:sz w:val="22"/>
          <w:szCs w:val="22"/>
        </w:rPr>
      </w:pPr>
      <w:r w:rsidRPr="00754E2B">
        <w:rPr>
          <w:sz w:val="22"/>
          <w:szCs w:val="22"/>
        </w:rPr>
        <w:t>Beneficiaries:</w:t>
      </w:r>
    </w:p>
    <w:p w14:paraId="63606C21" w14:textId="77777777" w:rsidR="005F5723" w:rsidRPr="00754E2B" w:rsidRDefault="005F5723" w:rsidP="005F5723">
      <w:pPr>
        <w:jc w:val="both"/>
        <w:rPr>
          <w:sz w:val="22"/>
          <w:szCs w:val="22"/>
        </w:rPr>
      </w:pPr>
    </w:p>
    <w:p w14:paraId="052123A1" w14:textId="77777777" w:rsidR="005F5723" w:rsidRDefault="005F5723" w:rsidP="00B90B28">
      <w:pPr>
        <w:numPr>
          <w:ilvl w:val="0"/>
          <w:numId w:val="38"/>
        </w:numPr>
        <w:ind w:hanging="11"/>
        <w:jc w:val="both"/>
        <w:rPr>
          <w:sz w:val="22"/>
          <w:szCs w:val="22"/>
        </w:rPr>
      </w:pPr>
      <w:r w:rsidRPr="00754E2B">
        <w:rPr>
          <w:sz w:val="22"/>
          <w:szCs w:val="22"/>
        </w:rPr>
        <w:t xml:space="preserve">government agencies and semi-budgetary organisations established by them (activities </w:t>
      </w:r>
    </w:p>
    <w:p w14:paraId="636091B5" w14:textId="77777777" w:rsidR="005F5723" w:rsidRPr="00754E2B" w:rsidRDefault="005F5723" w:rsidP="005F5723">
      <w:pPr>
        <w:ind w:left="720" w:firstLine="696"/>
        <w:jc w:val="both"/>
        <w:rPr>
          <w:sz w:val="22"/>
          <w:szCs w:val="22"/>
        </w:rPr>
      </w:pPr>
      <w:r w:rsidRPr="00754E2B">
        <w:rPr>
          <w:sz w:val="22"/>
          <w:szCs w:val="22"/>
        </w:rPr>
        <w:t>a, b, c, e),</w:t>
      </w:r>
    </w:p>
    <w:p w14:paraId="0AC2ABC4" w14:textId="77777777" w:rsidR="005F5723" w:rsidRDefault="005F5723" w:rsidP="00B90B28">
      <w:pPr>
        <w:numPr>
          <w:ilvl w:val="0"/>
          <w:numId w:val="38"/>
        </w:numPr>
        <w:ind w:hanging="11"/>
        <w:jc w:val="both"/>
        <w:rPr>
          <w:sz w:val="22"/>
          <w:szCs w:val="22"/>
        </w:rPr>
      </w:pPr>
      <w:r w:rsidRPr="00754E2B">
        <w:rPr>
          <w:sz w:val="22"/>
          <w:szCs w:val="22"/>
        </w:rPr>
        <w:t xml:space="preserve">non-governmental non-profit organisations and interest associations of legal persons </w:t>
      </w:r>
    </w:p>
    <w:p w14:paraId="043F8048" w14:textId="43D78803" w:rsidR="00D644B0" w:rsidRPr="008C1E40" w:rsidRDefault="005F5723" w:rsidP="006543BD">
      <w:pPr>
        <w:ind w:left="720" w:firstLine="696"/>
        <w:jc w:val="both"/>
        <w:rPr>
          <w:sz w:val="22"/>
          <w:szCs w:val="22"/>
        </w:rPr>
      </w:pPr>
      <w:r w:rsidRPr="00754E2B">
        <w:rPr>
          <w:sz w:val="22"/>
          <w:szCs w:val="22"/>
        </w:rPr>
        <w:t xml:space="preserve">with national scope of activities in tourism (activity d). </w:t>
      </w:r>
      <w:r w:rsidR="00D644B0" w:rsidRPr="008C1E40">
        <w:rPr>
          <w:sz w:val="22"/>
          <w:szCs w:val="22"/>
        </w:rPr>
        <w:t xml:space="preserve"> </w:t>
      </w:r>
    </w:p>
    <w:p w14:paraId="1328F910" w14:textId="77777777" w:rsidR="00FB7318" w:rsidRPr="008C1E40" w:rsidRDefault="00FB7318">
      <w:pPr>
        <w:rPr>
          <w:sz w:val="22"/>
          <w:szCs w:val="22"/>
        </w:rPr>
        <w:sectPr w:rsidR="00FB7318" w:rsidRPr="008C1E40" w:rsidSect="001A377B">
          <w:pgSz w:w="11907" w:h="16840" w:code="9"/>
          <w:pgMar w:top="1418" w:right="1418" w:bottom="1418" w:left="1418" w:header="709" w:footer="709" w:gutter="0"/>
          <w:cols w:space="708"/>
          <w:docGrid w:linePitch="360"/>
        </w:sectPr>
      </w:pPr>
    </w:p>
    <w:p w14:paraId="25E7A96A" w14:textId="6BDD5A53" w:rsidR="00FB7318" w:rsidRPr="008C1E40" w:rsidRDefault="00FB7318" w:rsidP="00FB7318">
      <w:pPr>
        <w:pStyle w:val="Nadpis3"/>
        <w:rPr>
          <w:b w:val="0"/>
          <w:sz w:val="28"/>
          <w:szCs w:val="28"/>
        </w:rPr>
      </w:pPr>
      <w:bookmarkStart w:id="184" w:name="_Toc403377092"/>
      <w:r w:rsidRPr="008C1E40">
        <w:rPr>
          <w:rFonts w:ascii="Times New Roman" w:hAnsi="Times New Roman"/>
          <w:sz w:val="24"/>
          <w:szCs w:val="24"/>
        </w:rPr>
        <w:lastRenderedPageBreak/>
        <w:t xml:space="preserve">3.4.2 </w:t>
      </w:r>
      <w:r w:rsidR="00532E71" w:rsidRPr="00754E2B">
        <w:rPr>
          <w:rFonts w:ascii="Times New Roman" w:hAnsi="Times New Roman"/>
          <w:sz w:val="24"/>
          <w:szCs w:val="24"/>
        </w:rPr>
        <w:t>Progress achieved in implementation of priority axes/intervention areas</w:t>
      </w:r>
      <w:r w:rsidR="00532E71" w:rsidRPr="00754E2B">
        <w:rPr>
          <w:b w:val="0"/>
          <w:sz w:val="28"/>
          <w:szCs w:val="28"/>
        </w:rPr>
        <w:t xml:space="preserve"> </w:t>
      </w:r>
      <w:bookmarkEnd w:id="184"/>
      <w:r w:rsidRPr="008C1E40">
        <w:rPr>
          <w:b w:val="0"/>
          <w:sz w:val="28"/>
          <w:szCs w:val="28"/>
        </w:rPr>
        <w:t xml:space="preserve"> </w:t>
      </w:r>
    </w:p>
    <w:p w14:paraId="435B0FBD" w14:textId="6628D1CD" w:rsidR="00EE051E" w:rsidRPr="00532E71" w:rsidRDefault="00532E71" w:rsidP="00EE051E">
      <w:pPr>
        <w:spacing w:after="120"/>
        <w:jc w:val="both"/>
        <w:rPr>
          <w:sz w:val="22"/>
          <w:szCs w:val="22"/>
        </w:rPr>
      </w:pPr>
      <w:r>
        <w:rPr>
          <w:b/>
          <w:sz w:val="22"/>
          <w:szCs w:val="22"/>
        </w:rPr>
        <w:t>In Intervention areas</w:t>
      </w:r>
      <w:r w:rsidR="00EE051E" w:rsidRPr="00532E71">
        <w:rPr>
          <w:b/>
          <w:sz w:val="22"/>
          <w:szCs w:val="22"/>
        </w:rPr>
        <w:t xml:space="preserve"> 4.1a a</w:t>
      </w:r>
      <w:r>
        <w:rPr>
          <w:b/>
          <w:sz w:val="22"/>
          <w:szCs w:val="22"/>
        </w:rPr>
        <w:t>nd</w:t>
      </w:r>
      <w:r w:rsidR="00EE051E" w:rsidRPr="00532E71">
        <w:rPr>
          <w:b/>
          <w:sz w:val="22"/>
          <w:szCs w:val="22"/>
        </w:rPr>
        <w:t xml:space="preserve"> 4.1b</w:t>
      </w:r>
      <w:r w:rsidR="0013446B">
        <w:rPr>
          <w:b/>
          <w:sz w:val="22"/>
          <w:szCs w:val="22"/>
        </w:rPr>
        <w:t xml:space="preserve">, </w:t>
      </w:r>
      <w:r w:rsidR="0013446B">
        <w:rPr>
          <w:sz w:val="22"/>
          <w:szCs w:val="22"/>
        </w:rPr>
        <w:t xml:space="preserve">in the monitored period three new project applications were submitted in the </w:t>
      </w:r>
      <w:r w:rsidR="00EE051E" w:rsidRPr="00532E71">
        <w:rPr>
          <w:sz w:val="22"/>
          <w:szCs w:val="22"/>
        </w:rPr>
        <w:t>12</w:t>
      </w:r>
      <w:r w:rsidR="0013446B" w:rsidRPr="0013446B">
        <w:rPr>
          <w:sz w:val="22"/>
          <w:szCs w:val="22"/>
          <w:vertAlign w:val="superscript"/>
        </w:rPr>
        <w:t>th</w:t>
      </w:r>
      <w:r w:rsidR="0013446B">
        <w:rPr>
          <w:sz w:val="22"/>
          <w:szCs w:val="22"/>
        </w:rPr>
        <w:t xml:space="preserve"> continuous call</w:t>
      </w:r>
      <w:r w:rsidR="00EE051E" w:rsidRPr="00532E71">
        <w:rPr>
          <w:sz w:val="22"/>
          <w:szCs w:val="22"/>
        </w:rPr>
        <w:t xml:space="preserve">. </w:t>
      </w:r>
      <w:r w:rsidR="0013446B">
        <w:rPr>
          <w:sz w:val="22"/>
          <w:szCs w:val="22"/>
        </w:rPr>
        <w:t xml:space="preserve">The last planned project with the budget of approximately CZK </w:t>
      </w:r>
      <w:r w:rsidR="00EE051E" w:rsidRPr="00532E71">
        <w:rPr>
          <w:sz w:val="22"/>
          <w:szCs w:val="22"/>
        </w:rPr>
        <w:t>1 mil</w:t>
      </w:r>
      <w:r w:rsidR="0013446B">
        <w:rPr>
          <w:sz w:val="22"/>
          <w:szCs w:val="22"/>
        </w:rPr>
        <w:t>lion will be submitted in October of this year</w:t>
      </w:r>
      <w:r w:rsidR="00EE051E" w:rsidRPr="00532E71">
        <w:rPr>
          <w:sz w:val="22"/>
          <w:szCs w:val="22"/>
        </w:rPr>
        <w:t xml:space="preserve">. </w:t>
      </w:r>
      <w:r w:rsidR="0013446B">
        <w:rPr>
          <w:sz w:val="22"/>
          <w:szCs w:val="22"/>
        </w:rPr>
        <w:t xml:space="preserve">The remaining available allocation was used for publishing of the </w:t>
      </w:r>
      <w:r w:rsidR="00EE051E" w:rsidRPr="00532E71">
        <w:rPr>
          <w:sz w:val="22"/>
          <w:szCs w:val="22"/>
        </w:rPr>
        <w:t>25</w:t>
      </w:r>
      <w:r w:rsidR="0013446B" w:rsidRPr="0013446B">
        <w:rPr>
          <w:sz w:val="22"/>
          <w:szCs w:val="22"/>
          <w:vertAlign w:val="superscript"/>
        </w:rPr>
        <w:t>th</w:t>
      </w:r>
      <w:r w:rsidR="0013446B">
        <w:rPr>
          <w:sz w:val="22"/>
          <w:szCs w:val="22"/>
        </w:rPr>
        <w:t xml:space="preserve"> continuous call, under which </w:t>
      </w:r>
      <w:r w:rsidR="00EE051E" w:rsidRPr="00532E71">
        <w:rPr>
          <w:sz w:val="22"/>
          <w:szCs w:val="22"/>
        </w:rPr>
        <w:t>16 proje</w:t>
      </w:r>
      <w:r w:rsidR="0013446B">
        <w:rPr>
          <w:sz w:val="22"/>
          <w:szCs w:val="22"/>
        </w:rPr>
        <w:t>ct applications were submitted</w:t>
      </w:r>
      <w:r w:rsidR="00EE051E" w:rsidRPr="00532E71">
        <w:rPr>
          <w:sz w:val="22"/>
          <w:szCs w:val="22"/>
        </w:rPr>
        <w:t xml:space="preserve"> (16 p</w:t>
      </w:r>
      <w:r w:rsidR="00705BFF">
        <w:rPr>
          <w:sz w:val="22"/>
          <w:szCs w:val="22"/>
        </w:rPr>
        <w:t>air projects</w:t>
      </w:r>
      <w:r w:rsidR="00EE051E" w:rsidRPr="00532E71">
        <w:rPr>
          <w:sz w:val="22"/>
          <w:szCs w:val="22"/>
        </w:rPr>
        <w:t xml:space="preserve">). </w:t>
      </w:r>
      <w:r w:rsidR="0013446B">
        <w:rPr>
          <w:sz w:val="22"/>
          <w:szCs w:val="22"/>
        </w:rPr>
        <w:t xml:space="preserve">Financial requirements of these applications exceed the allocation for the call by roughly </w:t>
      </w:r>
      <w:r w:rsidR="00EE051E" w:rsidRPr="00532E71">
        <w:rPr>
          <w:sz w:val="22"/>
          <w:szCs w:val="22"/>
        </w:rPr>
        <w:t xml:space="preserve">200 %. </w:t>
      </w:r>
      <w:r w:rsidR="0013446B">
        <w:rPr>
          <w:sz w:val="22"/>
          <w:szCs w:val="22"/>
        </w:rPr>
        <w:t>Currently, the project applications are at various stages of administration, the Decision has so far not been issued for any of them</w:t>
      </w:r>
      <w:r w:rsidR="00EE051E" w:rsidRPr="00532E71">
        <w:rPr>
          <w:sz w:val="22"/>
          <w:szCs w:val="22"/>
        </w:rPr>
        <w:t xml:space="preserve">. </w:t>
      </w:r>
    </w:p>
    <w:p w14:paraId="1777A366" w14:textId="37A4D3E5" w:rsidR="00EE051E" w:rsidRPr="008C1E40" w:rsidRDefault="0013446B" w:rsidP="00EE051E">
      <w:pPr>
        <w:spacing w:after="120"/>
        <w:jc w:val="both"/>
        <w:rPr>
          <w:sz w:val="22"/>
          <w:szCs w:val="22"/>
        </w:rPr>
      </w:pPr>
      <w:r>
        <w:rPr>
          <w:sz w:val="22"/>
          <w:szCs w:val="22"/>
        </w:rPr>
        <w:t xml:space="preserve">A fairly minor progress in absorption as against the previous period is caused especially by postponements in timetables of project implementation, when the completion of stages, or submission of applications for payment, was in some projects postponed to September and the absorption of support will only be </w:t>
      </w:r>
      <w:r w:rsidR="00705BFF">
        <w:rPr>
          <w:sz w:val="22"/>
          <w:szCs w:val="22"/>
        </w:rPr>
        <w:t>seen</w:t>
      </w:r>
      <w:r>
        <w:rPr>
          <w:sz w:val="22"/>
          <w:szCs w:val="22"/>
        </w:rPr>
        <w:t xml:space="preserve"> in the next period</w:t>
      </w:r>
      <w:r w:rsidR="00EE051E" w:rsidRPr="00532E71">
        <w:rPr>
          <w:sz w:val="22"/>
          <w:szCs w:val="22"/>
        </w:rPr>
        <w:t xml:space="preserve">. </w:t>
      </w:r>
      <w:r>
        <w:rPr>
          <w:sz w:val="22"/>
          <w:szCs w:val="22"/>
        </w:rPr>
        <w:t xml:space="preserve">Another factor contributing to a lower rate of absorption is the fact that the set timetables of a part of projects with the largest budget </w:t>
      </w:r>
      <w:r w:rsidR="00705BFF">
        <w:rPr>
          <w:sz w:val="22"/>
          <w:szCs w:val="22"/>
        </w:rPr>
        <w:t xml:space="preserve">reckon with </w:t>
      </w:r>
      <w:r>
        <w:rPr>
          <w:sz w:val="22"/>
          <w:szCs w:val="22"/>
        </w:rPr>
        <w:t xml:space="preserve">significant absorption of funds </w:t>
      </w:r>
      <w:r w:rsidR="00705BFF">
        <w:rPr>
          <w:sz w:val="22"/>
          <w:szCs w:val="22"/>
        </w:rPr>
        <w:t>o</w:t>
      </w:r>
      <w:r>
        <w:rPr>
          <w:sz w:val="22"/>
          <w:szCs w:val="22"/>
        </w:rPr>
        <w:t xml:space="preserve">nly in </w:t>
      </w:r>
      <w:r w:rsidR="00EE051E" w:rsidRPr="00532E71">
        <w:rPr>
          <w:sz w:val="22"/>
          <w:szCs w:val="22"/>
        </w:rPr>
        <w:t>2015.</w:t>
      </w:r>
      <w:r w:rsidR="00EE051E" w:rsidRPr="008C1E40">
        <w:rPr>
          <w:sz w:val="22"/>
          <w:szCs w:val="22"/>
        </w:rPr>
        <w:t xml:space="preserve">             </w:t>
      </w:r>
    </w:p>
    <w:p w14:paraId="63C43C72" w14:textId="77777777" w:rsidR="00FB7318" w:rsidRPr="008C1E40" w:rsidRDefault="00FB7318" w:rsidP="00FB7318">
      <w:pPr>
        <w:rPr>
          <w:sz w:val="22"/>
          <w:szCs w:val="22"/>
        </w:rPr>
      </w:pPr>
    </w:p>
    <w:p w14:paraId="7A4FCAAF" w14:textId="201BBDAB" w:rsidR="00FB7318" w:rsidRPr="008C1E40" w:rsidRDefault="00532E71" w:rsidP="00FB7318">
      <w:pPr>
        <w:pStyle w:val="Tabulkanzev"/>
        <w:rPr>
          <w:b w:val="0"/>
          <w:bCs/>
        </w:rPr>
      </w:pPr>
      <w:bookmarkStart w:id="185" w:name="_Toc403377022"/>
      <w:r>
        <w:rPr>
          <w:rStyle w:val="Siln"/>
        </w:rPr>
        <w:t>C</w:t>
      </w:r>
      <w:r w:rsidR="00FB7318" w:rsidRPr="008C1E40">
        <w:rPr>
          <w:rStyle w:val="Siln"/>
        </w:rPr>
        <w:t>umulativ</w:t>
      </w:r>
      <w:r>
        <w:rPr>
          <w:rStyle w:val="Siln"/>
        </w:rPr>
        <w:t>e progress at the level of Intervention area</w:t>
      </w:r>
      <w:r w:rsidR="00FB7318" w:rsidRPr="008C1E40">
        <w:rPr>
          <w:rStyle w:val="Siln"/>
        </w:rPr>
        <w:t xml:space="preserve"> 4.1a a</w:t>
      </w:r>
      <w:r>
        <w:rPr>
          <w:rStyle w:val="Siln"/>
        </w:rPr>
        <w:t>nd</w:t>
      </w:r>
      <w:r w:rsidR="00FB7318" w:rsidRPr="008C1E40">
        <w:rPr>
          <w:rStyle w:val="Siln"/>
        </w:rPr>
        <w:t xml:space="preserve"> 4.1b (</w:t>
      </w:r>
      <w:r>
        <w:rPr>
          <w:rStyle w:val="Siln"/>
        </w:rPr>
        <w:t>in</w:t>
      </w:r>
      <w:r w:rsidR="00FB7318" w:rsidRPr="008C1E40">
        <w:rPr>
          <w:rStyle w:val="Siln"/>
        </w:rPr>
        <w:t xml:space="preserve"> mil. CZK/EUR)</w:t>
      </w:r>
      <w:bookmarkEnd w:id="185"/>
    </w:p>
    <w:tbl>
      <w:tblPr>
        <w:tblW w:w="13820" w:type="dxa"/>
        <w:tblInd w:w="55" w:type="dxa"/>
        <w:tblCellMar>
          <w:left w:w="70" w:type="dxa"/>
          <w:right w:w="70" w:type="dxa"/>
        </w:tblCellMar>
        <w:tblLook w:val="04A0" w:firstRow="1" w:lastRow="0" w:firstColumn="1" w:lastColumn="0" w:noHBand="0" w:noVBand="1"/>
      </w:tblPr>
      <w:tblGrid>
        <w:gridCol w:w="682"/>
        <w:gridCol w:w="869"/>
        <w:gridCol w:w="720"/>
        <w:gridCol w:w="600"/>
        <w:gridCol w:w="709"/>
        <w:gridCol w:w="820"/>
        <w:gridCol w:w="600"/>
        <w:gridCol w:w="580"/>
        <w:gridCol w:w="709"/>
        <w:gridCol w:w="760"/>
        <w:gridCol w:w="600"/>
        <w:gridCol w:w="640"/>
        <w:gridCol w:w="700"/>
        <w:gridCol w:w="640"/>
        <w:gridCol w:w="580"/>
        <w:gridCol w:w="700"/>
        <w:gridCol w:w="620"/>
        <w:gridCol w:w="580"/>
        <w:gridCol w:w="740"/>
        <w:gridCol w:w="520"/>
        <w:gridCol w:w="600"/>
      </w:tblGrid>
      <w:tr w:rsidR="00705BFF" w:rsidRPr="008C1E40" w14:paraId="1F716B3D" w14:textId="77777777" w:rsidTr="00E156D9">
        <w:trPr>
          <w:trHeight w:val="1050"/>
        </w:trPr>
        <w:tc>
          <w:tcPr>
            <w:tcW w:w="760"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621FA3A4" w14:textId="40BA16E1" w:rsidR="0013446B" w:rsidRPr="008C1E40" w:rsidRDefault="00BF3C73" w:rsidP="00E156D9">
            <w:pPr>
              <w:jc w:val="center"/>
              <w:rPr>
                <w:b/>
                <w:bCs/>
                <w:color w:val="000000"/>
                <w:sz w:val="16"/>
                <w:szCs w:val="16"/>
              </w:rPr>
            </w:pPr>
            <w:r w:rsidRPr="008C1E40">
              <w:rPr>
                <w:b/>
                <w:bCs/>
                <w:color w:val="000000"/>
                <w:sz w:val="16"/>
                <w:szCs w:val="16"/>
              </w:rPr>
              <w:t>Priori</w:t>
            </w:r>
            <w:r>
              <w:rPr>
                <w:b/>
                <w:bCs/>
                <w:color w:val="000000"/>
                <w:sz w:val="16"/>
                <w:szCs w:val="16"/>
              </w:rPr>
              <w:t>ty</w:t>
            </w:r>
            <w:r w:rsidR="0013446B">
              <w:rPr>
                <w:b/>
                <w:bCs/>
                <w:color w:val="000000"/>
                <w:sz w:val="16"/>
                <w:szCs w:val="16"/>
              </w:rPr>
              <w:t xml:space="preserve"> axis</w:t>
            </w:r>
          </w:p>
        </w:tc>
        <w:tc>
          <w:tcPr>
            <w:tcW w:w="920" w:type="dxa"/>
            <w:tcBorders>
              <w:top w:val="single" w:sz="8" w:space="0" w:color="1F497D"/>
              <w:left w:val="nil"/>
              <w:bottom w:val="single" w:sz="8" w:space="0" w:color="1F497D"/>
              <w:right w:val="single" w:sz="8" w:space="0" w:color="1F497D"/>
            </w:tcBorders>
            <w:shd w:val="clear" w:color="000000" w:fill="8DB4E2"/>
            <w:vAlign w:val="center"/>
            <w:hideMark/>
          </w:tcPr>
          <w:p w14:paraId="72D5C562" w14:textId="0683B30C" w:rsidR="0013446B" w:rsidRPr="008C1E40" w:rsidRDefault="0013446B" w:rsidP="0012654B">
            <w:pPr>
              <w:jc w:val="center"/>
              <w:rPr>
                <w:b/>
                <w:bCs/>
                <w:color w:val="000000"/>
                <w:sz w:val="16"/>
                <w:szCs w:val="16"/>
              </w:rPr>
            </w:pPr>
            <w:r w:rsidRPr="008C1E40">
              <w:rPr>
                <w:b/>
                <w:bCs/>
                <w:color w:val="000000"/>
                <w:sz w:val="16"/>
                <w:szCs w:val="16"/>
              </w:rPr>
              <w:t>Dat</w:t>
            </w:r>
            <w:r>
              <w:rPr>
                <w:b/>
                <w:bCs/>
                <w:color w:val="000000"/>
                <w:sz w:val="16"/>
                <w:szCs w:val="16"/>
              </w:rPr>
              <w:t xml:space="preserve">e of the </w:t>
            </w:r>
            <w:r w:rsidR="0012654B">
              <w:rPr>
                <w:b/>
                <w:bCs/>
                <w:color w:val="000000"/>
                <w:sz w:val="16"/>
                <w:szCs w:val="16"/>
              </w:rPr>
              <w:t>snapshot</w:t>
            </w:r>
          </w:p>
        </w:tc>
        <w:tc>
          <w:tcPr>
            <w:tcW w:w="1320" w:type="dxa"/>
            <w:gridSpan w:val="2"/>
            <w:tcBorders>
              <w:top w:val="single" w:sz="8" w:space="0" w:color="1F497D"/>
              <w:left w:val="nil"/>
              <w:bottom w:val="single" w:sz="8" w:space="0" w:color="1F497D"/>
              <w:right w:val="single" w:sz="8" w:space="0" w:color="1F497D"/>
            </w:tcBorders>
            <w:shd w:val="clear" w:color="000000" w:fill="8DB4E2"/>
            <w:vAlign w:val="center"/>
            <w:hideMark/>
          </w:tcPr>
          <w:p w14:paraId="0E0235A5" w14:textId="07989ED0" w:rsidR="0013446B" w:rsidRPr="008C1E40" w:rsidRDefault="0013446B" w:rsidP="00DD29FD">
            <w:pPr>
              <w:jc w:val="center"/>
              <w:rPr>
                <w:b/>
                <w:bCs/>
                <w:color w:val="000000"/>
                <w:sz w:val="16"/>
                <w:szCs w:val="16"/>
              </w:rPr>
            </w:pPr>
            <w:r>
              <w:rPr>
                <w:b/>
                <w:bCs/>
                <w:color w:val="000000"/>
                <w:sz w:val="16"/>
                <w:szCs w:val="16"/>
              </w:rPr>
              <w:t xml:space="preserve">Total allocation for </w:t>
            </w:r>
            <w:r w:rsidRPr="008C1E40">
              <w:rPr>
                <w:b/>
                <w:bCs/>
                <w:color w:val="000000"/>
                <w:sz w:val="16"/>
                <w:szCs w:val="16"/>
              </w:rPr>
              <w:t>2007-2013</w:t>
            </w:r>
          </w:p>
        </w:tc>
        <w:tc>
          <w:tcPr>
            <w:tcW w:w="256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05D0A3EE" w14:textId="0ED40058" w:rsidR="0013446B" w:rsidRPr="008C1E40" w:rsidRDefault="0013446B" w:rsidP="00E156D9">
            <w:pPr>
              <w:jc w:val="center"/>
              <w:rPr>
                <w:b/>
                <w:bCs/>
                <w:color w:val="000000"/>
                <w:sz w:val="16"/>
                <w:szCs w:val="16"/>
              </w:rPr>
            </w:pPr>
            <w:r w:rsidRPr="00754E2B">
              <w:rPr>
                <w:b/>
                <w:bCs/>
                <w:sz w:val="16"/>
                <w:szCs w:val="16"/>
              </w:rPr>
              <w:t>Submitted applications</w:t>
            </w:r>
          </w:p>
        </w:tc>
        <w:tc>
          <w:tcPr>
            <w:tcW w:w="258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302DA2A6" w14:textId="3698F7B4" w:rsidR="0013446B" w:rsidRPr="008C1E40" w:rsidRDefault="00705BFF" w:rsidP="00705BFF">
            <w:pPr>
              <w:jc w:val="center"/>
              <w:rPr>
                <w:b/>
                <w:bCs/>
                <w:color w:val="000000"/>
                <w:sz w:val="16"/>
                <w:szCs w:val="16"/>
              </w:rPr>
            </w:pPr>
            <w:r>
              <w:rPr>
                <w:b/>
                <w:bCs/>
                <w:sz w:val="16"/>
                <w:szCs w:val="16"/>
              </w:rPr>
              <w:t>Funds</w:t>
            </w:r>
            <w:r w:rsidR="0013446B" w:rsidRPr="00754E2B">
              <w:rPr>
                <w:b/>
                <w:bCs/>
                <w:sz w:val="16"/>
                <w:szCs w:val="16"/>
              </w:rPr>
              <w:t xml:space="preserve"> </w:t>
            </w:r>
            <w:r w:rsidR="0013446B">
              <w:rPr>
                <w:b/>
                <w:bCs/>
                <w:sz w:val="16"/>
                <w:szCs w:val="16"/>
              </w:rPr>
              <w:t xml:space="preserve">covered by the </w:t>
            </w:r>
            <w:r w:rsidR="0013446B" w:rsidRPr="00754E2B">
              <w:rPr>
                <w:b/>
                <w:bCs/>
                <w:sz w:val="16"/>
                <w:szCs w:val="16"/>
              </w:rPr>
              <w:t>Decision/ Contract</w:t>
            </w:r>
            <w:r w:rsidR="0013446B">
              <w:rPr>
                <w:b/>
                <w:bCs/>
                <w:sz w:val="16"/>
                <w:szCs w:val="16"/>
              </w:rPr>
              <w:t xml:space="preserve"> (Addendum)</w:t>
            </w:r>
          </w:p>
        </w:tc>
        <w:tc>
          <w:tcPr>
            <w:tcW w:w="192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61C59531" w14:textId="606B0D6B" w:rsidR="0013446B" w:rsidRPr="008C1E40" w:rsidRDefault="0013446B" w:rsidP="00E156D9">
            <w:pPr>
              <w:jc w:val="center"/>
              <w:rPr>
                <w:b/>
                <w:bCs/>
                <w:color w:val="000000"/>
                <w:sz w:val="16"/>
                <w:szCs w:val="16"/>
              </w:rPr>
            </w:pPr>
            <w:r w:rsidRPr="00754E2B">
              <w:rPr>
                <w:b/>
                <w:bCs/>
                <w:sz w:val="16"/>
                <w:szCs w:val="16"/>
              </w:rPr>
              <w:t>Funds paid to beneficiaries</w:t>
            </w:r>
            <w:r>
              <w:rPr>
                <w:b/>
                <w:bCs/>
                <w:sz w:val="16"/>
                <w:szCs w:val="16"/>
              </w:rPr>
              <w:t xml:space="preserve"> (funds that have been accounted for)</w:t>
            </w:r>
          </w:p>
        </w:tc>
        <w:tc>
          <w:tcPr>
            <w:tcW w:w="190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73F95F4D" w14:textId="2D6E0B93" w:rsidR="0013446B" w:rsidRPr="008C1E40" w:rsidRDefault="0013446B" w:rsidP="00E156D9">
            <w:pPr>
              <w:jc w:val="center"/>
              <w:rPr>
                <w:b/>
                <w:bCs/>
                <w:color w:val="000000"/>
                <w:sz w:val="16"/>
                <w:szCs w:val="16"/>
              </w:rPr>
            </w:pPr>
            <w:r>
              <w:rPr>
                <w:b/>
                <w:bCs/>
                <w:sz w:val="16"/>
                <w:szCs w:val="16"/>
              </w:rPr>
              <w:t>Aggregate p</w:t>
            </w:r>
            <w:r w:rsidRPr="00754E2B">
              <w:rPr>
                <w:b/>
                <w:bCs/>
                <w:sz w:val="16"/>
                <w:szCs w:val="16"/>
              </w:rPr>
              <w:t>ayment claims accounted for by the PCA</w:t>
            </w:r>
          </w:p>
        </w:tc>
        <w:tc>
          <w:tcPr>
            <w:tcW w:w="186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40C9F965" w14:textId="4276DEA7" w:rsidR="0013446B" w:rsidRPr="008C1E40" w:rsidRDefault="0013446B" w:rsidP="00E156D9">
            <w:pPr>
              <w:jc w:val="center"/>
              <w:rPr>
                <w:b/>
                <w:bCs/>
                <w:color w:val="000000"/>
                <w:sz w:val="16"/>
                <w:szCs w:val="16"/>
              </w:rPr>
            </w:pPr>
            <w:r w:rsidRPr="00754E2B">
              <w:rPr>
                <w:b/>
                <w:bCs/>
                <w:sz w:val="16"/>
                <w:szCs w:val="16"/>
              </w:rPr>
              <w:t xml:space="preserve">Certified </w:t>
            </w:r>
            <w:r>
              <w:rPr>
                <w:b/>
                <w:bCs/>
                <w:sz w:val="16"/>
                <w:szCs w:val="16"/>
              </w:rPr>
              <w:t>funds (including recoveries)</w:t>
            </w:r>
          </w:p>
        </w:tc>
      </w:tr>
      <w:tr w:rsidR="0012654B" w:rsidRPr="008C1E40" w14:paraId="53AAA11A" w14:textId="77777777" w:rsidTr="00E156D9">
        <w:trPr>
          <w:trHeight w:val="43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5D2BCAF1" w14:textId="77777777" w:rsidR="0013446B" w:rsidRPr="008C1E40" w:rsidRDefault="0013446B" w:rsidP="00E156D9">
            <w:pPr>
              <w:rPr>
                <w:b/>
                <w:bCs/>
                <w:color w:val="000000"/>
                <w:sz w:val="16"/>
                <w:szCs w:val="16"/>
              </w:rPr>
            </w:pPr>
          </w:p>
        </w:tc>
        <w:tc>
          <w:tcPr>
            <w:tcW w:w="92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741559D6" w14:textId="29F5E2BC" w:rsidR="0013446B" w:rsidRPr="008C1E40" w:rsidRDefault="0013446B" w:rsidP="0013446B">
            <w:pPr>
              <w:jc w:val="center"/>
              <w:rPr>
                <w:b/>
                <w:bCs/>
                <w:color w:val="000000"/>
                <w:sz w:val="16"/>
                <w:szCs w:val="16"/>
              </w:rPr>
            </w:pPr>
            <w:r w:rsidRPr="008C1E40">
              <w:rPr>
                <w:b/>
                <w:bCs/>
                <w:color w:val="000000"/>
                <w:sz w:val="16"/>
                <w:szCs w:val="16"/>
              </w:rPr>
              <w:t>D</w:t>
            </w:r>
            <w:r>
              <w:rPr>
                <w:b/>
                <w:bCs/>
                <w:color w:val="000000"/>
                <w:sz w:val="16"/>
                <w:szCs w:val="16"/>
              </w:rPr>
              <w:t>ate</w:t>
            </w:r>
          </w:p>
        </w:tc>
        <w:tc>
          <w:tcPr>
            <w:tcW w:w="720" w:type="dxa"/>
            <w:tcBorders>
              <w:top w:val="nil"/>
              <w:left w:val="nil"/>
              <w:bottom w:val="single" w:sz="8" w:space="0" w:color="1F497D"/>
              <w:right w:val="single" w:sz="8" w:space="0" w:color="1F497D"/>
            </w:tcBorders>
            <w:shd w:val="clear" w:color="000000" w:fill="8DB4E2"/>
            <w:vAlign w:val="center"/>
            <w:hideMark/>
          </w:tcPr>
          <w:p w14:paraId="72246239" w14:textId="77777777" w:rsidR="0013446B" w:rsidRPr="008C1E40" w:rsidRDefault="0013446B" w:rsidP="00E156D9">
            <w:pPr>
              <w:jc w:val="center"/>
              <w:rPr>
                <w:b/>
                <w:bCs/>
                <w:color w:val="000000"/>
                <w:sz w:val="16"/>
                <w:szCs w:val="16"/>
              </w:rPr>
            </w:pPr>
            <w:r w:rsidRPr="008C1E40">
              <w:rPr>
                <w:b/>
                <w:bCs/>
                <w:color w:val="000000"/>
                <w:sz w:val="16"/>
                <w:szCs w:val="16"/>
              </w:rPr>
              <w:t>mil. CZK</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78D90BBB" w14:textId="77777777" w:rsidR="0013446B" w:rsidRPr="008C1E40" w:rsidRDefault="0013446B" w:rsidP="00E156D9">
            <w:pPr>
              <w:jc w:val="center"/>
              <w:rPr>
                <w:b/>
                <w:bCs/>
                <w:color w:val="000000"/>
                <w:sz w:val="16"/>
                <w:szCs w:val="16"/>
              </w:rPr>
            </w:pPr>
            <w:r w:rsidRPr="008C1E40">
              <w:rPr>
                <w:b/>
                <w:bCs/>
                <w:color w:val="000000"/>
                <w:sz w:val="16"/>
                <w:szCs w:val="16"/>
              </w:rPr>
              <w:t>mil. EUR</w:t>
            </w:r>
          </w:p>
        </w:tc>
        <w:tc>
          <w:tcPr>
            <w:tcW w:w="560" w:type="dxa"/>
            <w:tcBorders>
              <w:top w:val="nil"/>
              <w:left w:val="nil"/>
              <w:bottom w:val="single" w:sz="8" w:space="0" w:color="1F497D"/>
              <w:right w:val="single" w:sz="8" w:space="0" w:color="1F497D"/>
            </w:tcBorders>
            <w:shd w:val="clear" w:color="000000" w:fill="8DB4E2"/>
            <w:vAlign w:val="center"/>
            <w:hideMark/>
          </w:tcPr>
          <w:p w14:paraId="39A3FBD8" w14:textId="7D756C40" w:rsidR="0013446B" w:rsidRPr="008C1E40" w:rsidRDefault="0013446B" w:rsidP="0013446B">
            <w:pPr>
              <w:jc w:val="center"/>
              <w:rPr>
                <w:b/>
                <w:bCs/>
                <w:color w:val="000000"/>
                <w:sz w:val="16"/>
                <w:szCs w:val="16"/>
              </w:rPr>
            </w:pPr>
            <w:r>
              <w:rPr>
                <w:b/>
                <w:bCs/>
                <w:color w:val="000000"/>
                <w:sz w:val="16"/>
                <w:szCs w:val="16"/>
              </w:rPr>
              <w:t>Number</w:t>
            </w:r>
          </w:p>
        </w:tc>
        <w:tc>
          <w:tcPr>
            <w:tcW w:w="820" w:type="dxa"/>
            <w:tcBorders>
              <w:top w:val="nil"/>
              <w:left w:val="nil"/>
              <w:bottom w:val="single" w:sz="8" w:space="0" w:color="1F497D"/>
              <w:right w:val="single" w:sz="8" w:space="0" w:color="1F497D"/>
            </w:tcBorders>
            <w:shd w:val="clear" w:color="000000" w:fill="8DB4E2"/>
            <w:vAlign w:val="center"/>
            <w:hideMark/>
          </w:tcPr>
          <w:p w14:paraId="6301717F" w14:textId="77777777" w:rsidR="0013446B" w:rsidRPr="008C1E40" w:rsidRDefault="0013446B" w:rsidP="00E156D9">
            <w:pPr>
              <w:jc w:val="center"/>
              <w:rPr>
                <w:b/>
                <w:bCs/>
                <w:color w:val="000000"/>
                <w:sz w:val="16"/>
                <w:szCs w:val="16"/>
              </w:rPr>
            </w:pPr>
            <w:r w:rsidRPr="008C1E40">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496C01C8" w14:textId="77777777" w:rsidR="0013446B" w:rsidRPr="008C1E40" w:rsidRDefault="0013446B" w:rsidP="00E156D9">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4F8D3E08" w14:textId="77777777" w:rsidR="0013446B" w:rsidRPr="008C1E40" w:rsidRDefault="0013446B" w:rsidP="00E156D9">
            <w:pPr>
              <w:jc w:val="center"/>
              <w:rPr>
                <w:b/>
                <w:bCs/>
                <w:color w:val="000000"/>
                <w:sz w:val="16"/>
                <w:szCs w:val="16"/>
              </w:rPr>
            </w:pPr>
            <w:r w:rsidRPr="008C1E40">
              <w:rPr>
                <w:b/>
                <w:bCs/>
                <w:color w:val="000000"/>
                <w:sz w:val="16"/>
                <w:szCs w:val="16"/>
              </w:rPr>
              <w:t>mil. EUR</w:t>
            </w:r>
          </w:p>
        </w:tc>
        <w:tc>
          <w:tcPr>
            <w:tcW w:w="580" w:type="dxa"/>
            <w:tcBorders>
              <w:top w:val="nil"/>
              <w:left w:val="nil"/>
              <w:bottom w:val="single" w:sz="8" w:space="0" w:color="1F497D"/>
              <w:right w:val="single" w:sz="8" w:space="0" w:color="1F497D"/>
            </w:tcBorders>
            <w:shd w:val="clear" w:color="000000" w:fill="8DB4E2"/>
            <w:vAlign w:val="center"/>
            <w:hideMark/>
          </w:tcPr>
          <w:p w14:paraId="789193B7" w14:textId="1845EFB6" w:rsidR="0013446B" w:rsidRPr="008C1E40" w:rsidRDefault="0013446B" w:rsidP="0013446B">
            <w:pPr>
              <w:jc w:val="center"/>
              <w:rPr>
                <w:b/>
                <w:bCs/>
                <w:color w:val="000000"/>
                <w:sz w:val="16"/>
                <w:szCs w:val="16"/>
              </w:rPr>
            </w:pPr>
            <w:r>
              <w:rPr>
                <w:b/>
                <w:bCs/>
                <w:color w:val="000000"/>
                <w:sz w:val="16"/>
                <w:szCs w:val="16"/>
              </w:rPr>
              <w:t>Number</w:t>
            </w:r>
          </w:p>
        </w:tc>
        <w:tc>
          <w:tcPr>
            <w:tcW w:w="760" w:type="dxa"/>
            <w:tcBorders>
              <w:top w:val="nil"/>
              <w:left w:val="nil"/>
              <w:bottom w:val="single" w:sz="8" w:space="0" w:color="1F497D"/>
              <w:right w:val="single" w:sz="8" w:space="0" w:color="1F497D"/>
            </w:tcBorders>
            <w:shd w:val="clear" w:color="000000" w:fill="8DB4E2"/>
            <w:vAlign w:val="center"/>
            <w:hideMark/>
          </w:tcPr>
          <w:p w14:paraId="03DCD962" w14:textId="77777777" w:rsidR="0013446B" w:rsidRPr="008C1E40" w:rsidRDefault="0013446B" w:rsidP="00E156D9">
            <w:pPr>
              <w:jc w:val="center"/>
              <w:rPr>
                <w:b/>
                <w:bCs/>
                <w:color w:val="000000"/>
                <w:sz w:val="16"/>
                <w:szCs w:val="16"/>
              </w:rPr>
            </w:pPr>
            <w:r w:rsidRPr="008C1E40">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4A8C287E" w14:textId="77777777" w:rsidR="0013446B" w:rsidRPr="008C1E40" w:rsidRDefault="0013446B" w:rsidP="00E156D9">
            <w:pPr>
              <w:jc w:val="center"/>
              <w:rPr>
                <w:b/>
                <w:bCs/>
                <w:color w:val="000000"/>
                <w:sz w:val="16"/>
                <w:szCs w:val="16"/>
              </w:rPr>
            </w:pPr>
            <w:r w:rsidRPr="008C1E40">
              <w:rPr>
                <w:b/>
                <w:bCs/>
                <w:color w:val="000000"/>
                <w:sz w:val="16"/>
                <w:szCs w:val="16"/>
              </w:rPr>
              <w:t>%</w:t>
            </w:r>
          </w:p>
        </w:tc>
        <w:tc>
          <w:tcPr>
            <w:tcW w:w="64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7DFA43D5" w14:textId="77777777" w:rsidR="0013446B" w:rsidRPr="008C1E40" w:rsidRDefault="0013446B" w:rsidP="00E156D9">
            <w:pPr>
              <w:jc w:val="center"/>
              <w:rPr>
                <w:b/>
                <w:bCs/>
                <w:color w:val="000000"/>
                <w:sz w:val="16"/>
                <w:szCs w:val="16"/>
              </w:rPr>
            </w:pPr>
            <w:r w:rsidRPr="008C1E40">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05094F53" w14:textId="77777777" w:rsidR="0013446B" w:rsidRPr="008C1E40" w:rsidRDefault="0013446B" w:rsidP="00E156D9">
            <w:pPr>
              <w:jc w:val="center"/>
              <w:rPr>
                <w:b/>
                <w:bCs/>
                <w:color w:val="000000"/>
                <w:sz w:val="16"/>
                <w:szCs w:val="16"/>
              </w:rPr>
            </w:pPr>
            <w:r w:rsidRPr="008C1E40">
              <w:rPr>
                <w:b/>
                <w:bCs/>
                <w:color w:val="000000"/>
                <w:sz w:val="16"/>
                <w:szCs w:val="16"/>
              </w:rPr>
              <w:t>mil. CZK</w:t>
            </w:r>
          </w:p>
        </w:tc>
        <w:tc>
          <w:tcPr>
            <w:tcW w:w="640" w:type="dxa"/>
            <w:tcBorders>
              <w:top w:val="nil"/>
              <w:left w:val="nil"/>
              <w:bottom w:val="single" w:sz="8" w:space="0" w:color="1F497D"/>
              <w:right w:val="single" w:sz="8" w:space="0" w:color="1F497D"/>
            </w:tcBorders>
            <w:shd w:val="clear" w:color="000000" w:fill="8DB4E2"/>
            <w:vAlign w:val="center"/>
            <w:hideMark/>
          </w:tcPr>
          <w:p w14:paraId="5134C9E4" w14:textId="77777777" w:rsidR="0013446B" w:rsidRPr="008C1E40" w:rsidRDefault="0013446B" w:rsidP="00E156D9">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71320625" w14:textId="77777777" w:rsidR="0013446B" w:rsidRPr="008C1E40" w:rsidRDefault="0013446B" w:rsidP="00E156D9">
            <w:pPr>
              <w:jc w:val="center"/>
              <w:rPr>
                <w:b/>
                <w:bCs/>
                <w:color w:val="000000"/>
                <w:sz w:val="16"/>
                <w:szCs w:val="16"/>
              </w:rPr>
            </w:pPr>
            <w:r w:rsidRPr="008C1E40">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27229CE0" w14:textId="77777777" w:rsidR="0013446B" w:rsidRPr="008C1E40" w:rsidRDefault="0013446B" w:rsidP="00E156D9">
            <w:pPr>
              <w:jc w:val="center"/>
              <w:rPr>
                <w:b/>
                <w:bCs/>
                <w:color w:val="000000"/>
                <w:sz w:val="16"/>
                <w:szCs w:val="16"/>
              </w:rPr>
            </w:pPr>
            <w:r w:rsidRPr="008C1E40">
              <w:rPr>
                <w:b/>
                <w:bCs/>
                <w:color w:val="000000"/>
                <w:sz w:val="16"/>
                <w:szCs w:val="16"/>
              </w:rPr>
              <w:t>mil. CZK</w:t>
            </w:r>
          </w:p>
        </w:tc>
        <w:tc>
          <w:tcPr>
            <w:tcW w:w="620" w:type="dxa"/>
            <w:tcBorders>
              <w:top w:val="nil"/>
              <w:left w:val="nil"/>
              <w:bottom w:val="single" w:sz="8" w:space="0" w:color="1F497D"/>
              <w:right w:val="single" w:sz="8" w:space="0" w:color="1F497D"/>
            </w:tcBorders>
            <w:shd w:val="clear" w:color="000000" w:fill="8DB4E2"/>
            <w:vAlign w:val="center"/>
            <w:hideMark/>
          </w:tcPr>
          <w:p w14:paraId="75E8F259" w14:textId="77777777" w:rsidR="0013446B" w:rsidRPr="008C1E40" w:rsidRDefault="0013446B" w:rsidP="00E156D9">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04A62A49" w14:textId="77777777" w:rsidR="0013446B" w:rsidRPr="008C1E40" w:rsidRDefault="0013446B" w:rsidP="00E156D9">
            <w:pPr>
              <w:jc w:val="center"/>
              <w:rPr>
                <w:b/>
                <w:bCs/>
                <w:color w:val="000000"/>
                <w:sz w:val="16"/>
                <w:szCs w:val="16"/>
              </w:rPr>
            </w:pPr>
            <w:r w:rsidRPr="008C1E40">
              <w:rPr>
                <w:b/>
                <w:bCs/>
                <w:color w:val="000000"/>
                <w:sz w:val="16"/>
                <w:szCs w:val="16"/>
              </w:rPr>
              <w:t>mil. EUR</w:t>
            </w:r>
          </w:p>
        </w:tc>
        <w:tc>
          <w:tcPr>
            <w:tcW w:w="740" w:type="dxa"/>
            <w:tcBorders>
              <w:top w:val="nil"/>
              <w:left w:val="nil"/>
              <w:bottom w:val="single" w:sz="8" w:space="0" w:color="1F497D"/>
              <w:right w:val="single" w:sz="8" w:space="0" w:color="1F497D"/>
            </w:tcBorders>
            <w:shd w:val="clear" w:color="000000" w:fill="8DB4E2"/>
            <w:vAlign w:val="center"/>
            <w:hideMark/>
          </w:tcPr>
          <w:p w14:paraId="75B0E000" w14:textId="77777777" w:rsidR="0013446B" w:rsidRPr="008C1E40" w:rsidRDefault="0013446B" w:rsidP="00E156D9">
            <w:pPr>
              <w:jc w:val="center"/>
              <w:rPr>
                <w:b/>
                <w:bCs/>
                <w:color w:val="000000"/>
                <w:sz w:val="16"/>
                <w:szCs w:val="16"/>
              </w:rPr>
            </w:pPr>
            <w:r w:rsidRPr="008C1E40">
              <w:rPr>
                <w:b/>
                <w:bCs/>
                <w:color w:val="000000"/>
                <w:sz w:val="16"/>
                <w:szCs w:val="16"/>
              </w:rPr>
              <w:t>mil. CZK</w:t>
            </w:r>
          </w:p>
        </w:tc>
        <w:tc>
          <w:tcPr>
            <w:tcW w:w="520" w:type="dxa"/>
            <w:tcBorders>
              <w:top w:val="nil"/>
              <w:left w:val="nil"/>
              <w:bottom w:val="single" w:sz="8" w:space="0" w:color="1F497D"/>
              <w:right w:val="single" w:sz="8" w:space="0" w:color="1F497D"/>
            </w:tcBorders>
            <w:shd w:val="clear" w:color="000000" w:fill="8DB4E2"/>
            <w:vAlign w:val="center"/>
            <w:hideMark/>
          </w:tcPr>
          <w:p w14:paraId="1D8E43A8" w14:textId="77777777" w:rsidR="0013446B" w:rsidRPr="008C1E40" w:rsidRDefault="0013446B" w:rsidP="00E156D9">
            <w:pPr>
              <w:jc w:val="center"/>
              <w:rPr>
                <w:b/>
                <w:bCs/>
                <w:color w:val="000000"/>
                <w:sz w:val="16"/>
                <w:szCs w:val="16"/>
              </w:rPr>
            </w:pPr>
            <w:r w:rsidRPr="008C1E40">
              <w:rPr>
                <w:b/>
                <w:bCs/>
                <w:color w:val="000000"/>
                <w:sz w:val="16"/>
                <w:szCs w:val="16"/>
              </w:rPr>
              <w:t>%</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75C64DFC" w14:textId="77777777" w:rsidR="0013446B" w:rsidRPr="008C1E40" w:rsidRDefault="0013446B" w:rsidP="00E156D9">
            <w:pPr>
              <w:jc w:val="center"/>
              <w:rPr>
                <w:b/>
                <w:bCs/>
                <w:color w:val="000000"/>
                <w:sz w:val="16"/>
                <w:szCs w:val="16"/>
              </w:rPr>
            </w:pPr>
            <w:r w:rsidRPr="008C1E40">
              <w:rPr>
                <w:b/>
                <w:bCs/>
                <w:color w:val="000000"/>
                <w:sz w:val="16"/>
                <w:szCs w:val="16"/>
              </w:rPr>
              <w:t>mil. EUR</w:t>
            </w:r>
          </w:p>
        </w:tc>
      </w:tr>
      <w:tr w:rsidR="0012654B" w:rsidRPr="008C1E40" w14:paraId="767DEDA5" w14:textId="77777777" w:rsidTr="00E156D9">
        <w:trPr>
          <w:trHeight w:val="31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53F3334B" w14:textId="77777777" w:rsidR="0013446B" w:rsidRPr="008C1E40" w:rsidRDefault="0013446B" w:rsidP="00E156D9">
            <w:pPr>
              <w:rPr>
                <w:b/>
                <w:bCs/>
                <w:color w:val="000000"/>
                <w:sz w:val="16"/>
                <w:szCs w:val="16"/>
              </w:rPr>
            </w:pPr>
          </w:p>
        </w:tc>
        <w:tc>
          <w:tcPr>
            <w:tcW w:w="920" w:type="dxa"/>
            <w:vMerge/>
            <w:tcBorders>
              <w:top w:val="nil"/>
              <w:left w:val="single" w:sz="8" w:space="0" w:color="1F497D"/>
              <w:bottom w:val="single" w:sz="8" w:space="0" w:color="1F497D"/>
              <w:right w:val="single" w:sz="8" w:space="0" w:color="1F497D"/>
            </w:tcBorders>
            <w:vAlign w:val="center"/>
            <w:hideMark/>
          </w:tcPr>
          <w:p w14:paraId="34039DB6" w14:textId="77777777" w:rsidR="0013446B" w:rsidRPr="008C1E40" w:rsidRDefault="0013446B" w:rsidP="00E156D9">
            <w:pPr>
              <w:rPr>
                <w:b/>
                <w:bCs/>
                <w:color w:val="000000"/>
                <w:sz w:val="16"/>
                <w:szCs w:val="16"/>
              </w:rPr>
            </w:pPr>
          </w:p>
        </w:tc>
        <w:tc>
          <w:tcPr>
            <w:tcW w:w="720" w:type="dxa"/>
            <w:tcBorders>
              <w:top w:val="nil"/>
              <w:left w:val="nil"/>
              <w:bottom w:val="single" w:sz="8" w:space="0" w:color="1F497D"/>
              <w:right w:val="single" w:sz="8" w:space="0" w:color="1F497D"/>
            </w:tcBorders>
            <w:shd w:val="clear" w:color="000000" w:fill="8DB4E2"/>
            <w:vAlign w:val="center"/>
            <w:hideMark/>
          </w:tcPr>
          <w:p w14:paraId="09C62450" w14:textId="77777777" w:rsidR="0013446B" w:rsidRPr="008C1E40" w:rsidRDefault="0013446B" w:rsidP="00E156D9">
            <w:pPr>
              <w:jc w:val="center"/>
              <w:rPr>
                <w:b/>
                <w:bCs/>
                <w:color w:val="000000"/>
                <w:sz w:val="16"/>
                <w:szCs w:val="16"/>
              </w:rPr>
            </w:pPr>
            <w:r w:rsidRPr="008C1E40">
              <w:rPr>
                <w:b/>
                <w:bCs/>
                <w:color w:val="000000"/>
                <w:sz w:val="16"/>
                <w:szCs w:val="16"/>
              </w:rPr>
              <w:t xml:space="preserve">a </w:t>
            </w:r>
          </w:p>
        </w:tc>
        <w:tc>
          <w:tcPr>
            <w:tcW w:w="600" w:type="dxa"/>
            <w:vMerge/>
            <w:tcBorders>
              <w:top w:val="nil"/>
              <w:left w:val="single" w:sz="8" w:space="0" w:color="1F497D"/>
              <w:bottom w:val="single" w:sz="8" w:space="0" w:color="1F497D"/>
              <w:right w:val="single" w:sz="8" w:space="0" w:color="1F497D"/>
            </w:tcBorders>
            <w:vAlign w:val="center"/>
            <w:hideMark/>
          </w:tcPr>
          <w:p w14:paraId="116BD8B2" w14:textId="77777777" w:rsidR="0013446B" w:rsidRPr="008C1E40" w:rsidRDefault="0013446B" w:rsidP="00E156D9">
            <w:pPr>
              <w:rPr>
                <w:b/>
                <w:bCs/>
                <w:color w:val="000000"/>
                <w:sz w:val="16"/>
                <w:szCs w:val="16"/>
              </w:rPr>
            </w:pPr>
          </w:p>
        </w:tc>
        <w:tc>
          <w:tcPr>
            <w:tcW w:w="560" w:type="dxa"/>
            <w:tcBorders>
              <w:top w:val="nil"/>
              <w:left w:val="nil"/>
              <w:bottom w:val="single" w:sz="8" w:space="0" w:color="1F497D"/>
              <w:right w:val="single" w:sz="8" w:space="0" w:color="1F497D"/>
            </w:tcBorders>
            <w:shd w:val="clear" w:color="000000" w:fill="8DB4E2"/>
            <w:vAlign w:val="center"/>
            <w:hideMark/>
          </w:tcPr>
          <w:p w14:paraId="7164F103" w14:textId="77777777" w:rsidR="0013446B" w:rsidRPr="008C1E40" w:rsidRDefault="0013446B" w:rsidP="00E156D9">
            <w:pPr>
              <w:jc w:val="center"/>
              <w:rPr>
                <w:b/>
                <w:bCs/>
                <w:color w:val="000000"/>
                <w:sz w:val="16"/>
                <w:szCs w:val="16"/>
              </w:rPr>
            </w:pPr>
            <w:r w:rsidRPr="008C1E40">
              <w:rPr>
                <w:b/>
                <w:bCs/>
                <w:color w:val="000000"/>
                <w:sz w:val="16"/>
                <w:szCs w:val="16"/>
              </w:rPr>
              <w:t>b</w:t>
            </w:r>
          </w:p>
        </w:tc>
        <w:tc>
          <w:tcPr>
            <w:tcW w:w="820" w:type="dxa"/>
            <w:tcBorders>
              <w:top w:val="nil"/>
              <w:left w:val="nil"/>
              <w:bottom w:val="single" w:sz="8" w:space="0" w:color="1F497D"/>
              <w:right w:val="single" w:sz="8" w:space="0" w:color="1F497D"/>
            </w:tcBorders>
            <w:shd w:val="clear" w:color="000000" w:fill="8DB4E2"/>
            <w:vAlign w:val="center"/>
            <w:hideMark/>
          </w:tcPr>
          <w:p w14:paraId="487F03D0" w14:textId="77777777" w:rsidR="0013446B" w:rsidRPr="008C1E40" w:rsidRDefault="0013446B" w:rsidP="00E156D9">
            <w:pPr>
              <w:jc w:val="center"/>
              <w:rPr>
                <w:b/>
                <w:bCs/>
                <w:color w:val="000000"/>
                <w:sz w:val="16"/>
                <w:szCs w:val="16"/>
              </w:rPr>
            </w:pPr>
            <w:r w:rsidRPr="008C1E40">
              <w:rPr>
                <w:b/>
                <w:bCs/>
                <w:color w:val="000000"/>
                <w:sz w:val="16"/>
                <w:szCs w:val="16"/>
              </w:rPr>
              <w:t>c</w:t>
            </w:r>
          </w:p>
        </w:tc>
        <w:tc>
          <w:tcPr>
            <w:tcW w:w="600" w:type="dxa"/>
            <w:tcBorders>
              <w:top w:val="nil"/>
              <w:left w:val="nil"/>
              <w:bottom w:val="single" w:sz="8" w:space="0" w:color="1F497D"/>
              <w:right w:val="single" w:sz="8" w:space="0" w:color="1F497D"/>
            </w:tcBorders>
            <w:shd w:val="clear" w:color="000000" w:fill="8DB4E2"/>
            <w:vAlign w:val="center"/>
            <w:hideMark/>
          </w:tcPr>
          <w:p w14:paraId="4BC228FD" w14:textId="77777777" w:rsidR="0013446B" w:rsidRPr="008C1E40" w:rsidRDefault="0013446B" w:rsidP="00E156D9">
            <w:pPr>
              <w:jc w:val="center"/>
              <w:rPr>
                <w:b/>
                <w:bCs/>
                <w:color w:val="000000"/>
                <w:sz w:val="16"/>
                <w:szCs w:val="16"/>
              </w:rPr>
            </w:pPr>
            <w:r w:rsidRPr="008C1E40">
              <w:rPr>
                <w:b/>
                <w:bCs/>
                <w:color w:val="000000"/>
                <w:sz w:val="16"/>
                <w:szCs w:val="16"/>
              </w:rPr>
              <w:t>c/a</w:t>
            </w:r>
          </w:p>
        </w:tc>
        <w:tc>
          <w:tcPr>
            <w:tcW w:w="580" w:type="dxa"/>
            <w:vMerge/>
            <w:tcBorders>
              <w:top w:val="nil"/>
              <w:left w:val="single" w:sz="8" w:space="0" w:color="1F497D"/>
              <w:bottom w:val="single" w:sz="8" w:space="0" w:color="1F497D"/>
              <w:right w:val="single" w:sz="8" w:space="0" w:color="1F497D"/>
            </w:tcBorders>
            <w:vAlign w:val="center"/>
            <w:hideMark/>
          </w:tcPr>
          <w:p w14:paraId="72AB575C" w14:textId="77777777" w:rsidR="0013446B" w:rsidRPr="008C1E40" w:rsidRDefault="0013446B" w:rsidP="00E156D9">
            <w:pPr>
              <w:rPr>
                <w:b/>
                <w:bCs/>
                <w:color w:val="000000"/>
                <w:sz w:val="16"/>
                <w:szCs w:val="16"/>
              </w:rPr>
            </w:pPr>
          </w:p>
        </w:tc>
        <w:tc>
          <w:tcPr>
            <w:tcW w:w="580" w:type="dxa"/>
            <w:tcBorders>
              <w:top w:val="nil"/>
              <w:left w:val="nil"/>
              <w:bottom w:val="single" w:sz="8" w:space="0" w:color="1F497D"/>
              <w:right w:val="single" w:sz="8" w:space="0" w:color="1F497D"/>
            </w:tcBorders>
            <w:shd w:val="clear" w:color="000000" w:fill="8DB4E2"/>
            <w:vAlign w:val="center"/>
            <w:hideMark/>
          </w:tcPr>
          <w:p w14:paraId="32436261" w14:textId="77777777" w:rsidR="0013446B" w:rsidRPr="008C1E40" w:rsidRDefault="0013446B" w:rsidP="00E156D9">
            <w:pPr>
              <w:jc w:val="center"/>
              <w:rPr>
                <w:b/>
                <w:bCs/>
                <w:color w:val="000000"/>
                <w:sz w:val="16"/>
                <w:szCs w:val="16"/>
              </w:rPr>
            </w:pPr>
            <w:r w:rsidRPr="008C1E40">
              <w:rPr>
                <w:b/>
                <w:bCs/>
                <w:color w:val="000000"/>
                <w:sz w:val="16"/>
                <w:szCs w:val="16"/>
              </w:rPr>
              <w:t>d</w:t>
            </w:r>
          </w:p>
        </w:tc>
        <w:tc>
          <w:tcPr>
            <w:tcW w:w="760" w:type="dxa"/>
            <w:tcBorders>
              <w:top w:val="nil"/>
              <w:left w:val="nil"/>
              <w:bottom w:val="single" w:sz="8" w:space="0" w:color="1F497D"/>
              <w:right w:val="single" w:sz="8" w:space="0" w:color="1F497D"/>
            </w:tcBorders>
            <w:shd w:val="clear" w:color="000000" w:fill="8DB4E2"/>
            <w:vAlign w:val="center"/>
            <w:hideMark/>
          </w:tcPr>
          <w:p w14:paraId="5E21E3C0" w14:textId="77777777" w:rsidR="0013446B" w:rsidRPr="008C1E40" w:rsidRDefault="0013446B" w:rsidP="00E156D9">
            <w:pPr>
              <w:jc w:val="center"/>
              <w:rPr>
                <w:b/>
                <w:bCs/>
                <w:color w:val="000000"/>
                <w:sz w:val="16"/>
                <w:szCs w:val="16"/>
              </w:rPr>
            </w:pPr>
            <w:r w:rsidRPr="008C1E40">
              <w:rPr>
                <w:b/>
                <w:bCs/>
                <w:color w:val="000000"/>
                <w:sz w:val="16"/>
                <w:szCs w:val="16"/>
              </w:rPr>
              <w:t>e</w:t>
            </w:r>
          </w:p>
        </w:tc>
        <w:tc>
          <w:tcPr>
            <w:tcW w:w="600" w:type="dxa"/>
            <w:tcBorders>
              <w:top w:val="nil"/>
              <w:left w:val="nil"/>
              <w:bottom w:val="single" w:sz="8" w:space="0" w:color="1F497D"/>
              <w:right w:val="single" w:sz="8" w:space="0" w:color="1F497D"/>
            </w:tcBorders>
            <w:shd w:val="clear" w:color="000000" w:fill="8DB4E2"/>
            <w:vAlign w:val="center"/>
            <w:hideMark/>
          </w:tcPr>
          <w:p w14:paraId="552B25A6" w14:textId="77777777" w:rsidR="0013446B" w:rsidRPr="008C1E40" w:rsidRDefault="0013446B" w:rsidP="00E156D9">
            <w:pPr>
              <w:jc w:val="center"/>
              <w:rPr>
                <w:b/>
                <w:bCs/>
                <w:color w:val="000000"/>
                <w:sz w:val="16"/>
                <w:szCs w:val="16"/>
              </w:rPr>
            </w:pPr>
            <w:r w:rsidRPr="008C1E40">
              <w:rPr>
                <w:b/>
                <w:bCs/>
                <w:color w:val="000000"/>
                <w:sz w:val="16"/>
                <w:szCs w:val="16"/>
              </w:rPr>
              <w:t xml:space="preserve">e/a </w:t>
            </w:r>
          </w:p>
        </w:tc>
        <w:tc>
          <w:tcPr>
            <w:tcW w:w="640" w:type="dxa"/>
            <w:vMerge/>
            <w:tcBorders>
              <w:top w:val="nil"/>
              <w:left w:val="single" w:sz="8" w:space="0" w:color="1F497D"/>
              <w:bottom w:val="single" w:sz="8" w:space="0" w:color="1F497D"/>
              <w:right w:val="single" w:sz="8" w:space="0" w:color="1F497D"/>
            </w:tcBorders>
            <w:vAlign w:val="center"/>
            <w:hideMark/>
          </w:tcPr>
          <w:p w14:paraId="73503688" w14:textId="77777777" w:rsidR="0013446B" w:rsidRPr="008C1E40" w:rsidRDefault="0013446B" w:rsidP="00E156D9">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6748E874" w14:textId="77777777" w:rsidR="0013446B" w:rsidRPr="008C1E40" w:rsidRDefault="0013446B" w:rsidP="00E156D9">
            <w:pPr>
              <w:jc w:val="center"/>
              <w:rPr>
                <w:b/>
                <w:bCs/>
                <w:color w:val="000000"/>
                <w:sz w:val="16"/>
                <w:szCs w:val="16"/>
              </w:rPr>
            </w:pPr>
            <w:r w:rsidRPr="008C1E40">
              <w:rPr>
                <w:b/>
                <w:bCs/>
                <w:color w:val="000000"/>
                <w:sz w:val="16"/>
                <w:szCs w:val="16"/>
              </w:rPr>
              <w:t>f</w:t>
            </w:r>
          </w:p>
        </w:tc>
        <w:tc>
          <w:tcPr>
            <w:tcW w:w="640" w:type="dxa"/>
            <w:tcBorders>
              <w:top w:val="nil"/>
              <w:left w:val="nil"/>
              <w:bottom w:val="single" w:sz="8" w:space="0" w:color="1F497D"/>
              <w:right w:val="single" w:sz="8" w:space="0" w:color="1F497D"/>
            </w:tcBorders>
            <w:shd w:val="clear" w:color="000000" w:fill="8DB4E2"/>
            <w:vAlign w:val="center"/>
            <w:hideMark/>
          </w:tcPr>
          <w:p w14:paraId="730A9D74" w14:textId="77777777" w:rsidR="0013446B" w:rsidRPr="008C1E40" w:rsidRDefault="0013446B" w:rsidP="00E156D9">
            <w:pPr>
              <w:jc w:val="center"/>
              <w:rPr>
                <w:b/>
                <w:bCs/>
                <w:color w:val="000000"/>
                <w:sz w:val="16"/>
                <w:szCs w:val="16"/>
              </w:rPr>
            </w:pPr>
            <w:r w:rsidRPr="008C1E40">
              <w:rPr>
                <w:b/>
                <w:bCs/>
                <w:color w:val="000000"/>
                <w:sz w:val="16"/>
                <w:szCs w:val="16"/>
              </w:rPr>
              <w:t xml:space="preserve">f/a </w:t>
            </w:r>
          </w:p>
        </w:tc>
        <w:tc>
          <w:tcPr>
            <w:tcW w:w="580" w:type="dxa"/>
            <w:vMerge/>
            <w:tcBorders>
              <w:top w:val="nil"/>
              <w:left w:val="single" w:sz="8" w:space="0" w:color="1F497D"/>
              <w:bottom w:val="single" w:sz="8" w:space="0" w:color="1F497D"/>
              <w:right w:val="single" w:sz="8" w:space="0" w:color="1F497D"/>
            </w:tcBorders>
            <w:vAlign w:val="center"/>
            <w:hideMark/>
          </w:tcPr>
          <w:p w14:paraId="794759E2" w14:textId="77777777" w:rsidR="0013446B" w:rsidRPr="008C1E40" w:rsidRDefault="0013446B" w:rsidP="00E156D9">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41501EEC" w14:textId="77777777" w:rsidR="0013446B" w:rsidRPr="008C1E40" w:rsidRDefault="0013446B" w:rsidP="00E156D9">
            <w:pPr>
              <w:jc w:val="center"/>
              <w:rPr>
                <w:b/>
                <w:bCs/>
                <w:color w:val="000000"/>
                <w:sz w:val="16"/>
                <w:szCs w:val="16"/>
              </w:rPr>
            </w:pPr>
            <w:r w:rsidRPr="008C1E40">
              <w:rPr>
                <w:b/>
                <w:bCs/>
                <w:color w:val="000000"/>
                <w:sz w:val="16"/>
                <w:szCs w:val="16"/>
              </w:rPr>
              <w:t>g</w:t>
            </w:r>
          </w:p>
        </w:tc>
        <w:tc>
          <w:tcPr>
            <w:tcW w:w="620" w:type="dxa"/>
            <w:tcBorders>
              <w:top w:val="nil"/>
              <w:left w:val="nil"/>
              <w:bottom w:val="single" w:sz="8" w:space="0" w:color="1F497D"/>
              <w:right w:val="single" w:sz="8" w:space="0" w:color="1F497D"/>
            </w:tcBorders>
            <w:shd w:val="clear" w:color="000000" w:fill="8DB4E2"/>
            <w:vAlign w:val="center"/>
            <w:hideMark/>
          </w:tcPr>
          <w:p w14:paraId="39BF2C43" w14:textId="77777777" w:rsidR="0013446B" w:rsidRPr="008C1E40" w:rsidRDefault="0013446B" w:rsidP="00E156D9">
            <w:pPr>
              <w:jc w:val="center"/>
              <w:rPr>
                <w:b/>
                <w:bCs/>
                <w:color w:val="000000"/>
                <w:sz w:val="16"/>
                <w:szCs w:val="16"/>
              </w:rPr>
            </w:pPr>
            <w:r w:rsidRPr="008C1E40">
              <w:rPr>
                <w:b/>
                <w:bCs/>
                <w:color w:val="000000"/>
                <w:sz w:val="16"/>
                <w:szCs w:val="16"/>
              </w:rPr>
              <w:t xml:space="preserve">g/a </w:t>
            </w:r>
          </w:p>
        </w:tc>
        <w:tc>
          <w:tcPr>
            <w:tcW w:w="580" w:type="dxa"/>
            <w:vMerge/>
            <w:tcBorders>
              <w:top w:val="nil"/>
              <w:left w:val="single" w:sz="8" w:space="0" w:color="1F497D"/>
              <w:bottom w:val="single" w:sz="8" w:space="0" w:color="1F497D"/>
              <w:right w:val="single" w:sz="8" w:space="0" w:color="1F497D"/>
            </w:tcBorders>
            <w:vAlign w:val="center"/>
            <w:hideMark/>
          </w:tcPr>
          <w:p w14:paraId="7611C8B9" w14:textId="77777777" w:rsidR="0013446B" w:rsidRPr="008C1E40" w:rsidRDefault="0013446B" w:rsidP="00E156D9">
            <w:pPr>
              <w:rPr>
                <w:b/>
                <w:bCs/>
                <w:color w:val="000000"/>
                <w:sz w:val="16"/>
                <w:szCs w:val="16"/>
              </w:rPr>
            </w:pPr>
          </w:p>
        </w:tc>
        <w:tc>
          <w:tcPr>
            <w:tcW w:w="740" w:type="dxa"/>
            <w:tcBorders>
              <w:top w:val="nil"/>
              <w:left w:val="nil"/>
              <w:bottom w:val="single" w:sz="8" w:space="0" w:color="1F497D"/>
              <w:right w:val="single" w:sz="8" w:space="0" w:color="1F497D"/>
            </w:tcBorders>
            <w:shd w:val="clear" w:color="000000" w:fill="8DB4E2"/>
            <w:vAlign w:val="center"/>
            <w:hideMark/>
          </w:tcPr>
          <w:p w14:paraId="234E5EDD" w14:textId="77777777" w:rsidR="0013446B" w:rsidRPr="008C1E40" w:rsidRDefault="0013446B" w:rsidP="00E156D9">
            <w:pPr>
              <w:jc w:val="center"/>
              <w:rPr>
                <w:b/>
                <w:bCs/>
                <w:color w:val="000000"/>
                <w:sz w:val="16"/>
                <w:szCs w:val="16"/>
              </w:rPr>
            </w:pPr>
            <w:r w:rsidRPr="008C1E40">
              <w:rPr>
                <w:b/>
                <w:bCs/>
                <w:color w:val="000000"/>
                <w:sz w:val="16"/>
                <w:szCs w:val="16"/>
              </w:rPr>
              <w:t>h</w:t>
            </w:r>
          </w:p>
        </w:tc>
        <w:tc>
          <w:tcPr>
            <w:tcW w:w="520" w:type="dxa"/>
            <w:tcBorders>
              <w:top w:val="nil"/>
              <w:left w:val="nil"/>
              <w:bottom w:val="single" w:sz="8" w:space="0" w:color="1F497D"/>
              <w:right w:val="single" w:sz="8" w:space="0" w:color="1F497D"/>
            </w:tcBorders>
            <w:shd w:val="clear" w:color="000000" w:fill="8DB4E2"/>
            <w:vAlign w:val="center"/>
            <w:hideMark/>
          </w:tcPr>
          <w:p w14:paraId="109A0F4B" w14:textId="77777777" w:rsidR="0013446B" w:rsidRPr="008C1E40" w:rsidRDefault="0013446B" w:rsidP="00E156D9">
            <w:pPr>
              <w:jc w:val="center"/>
              <w:rPr>
                <w:b/>
                <w:bCs/>
                <w:color w:val="000000"/>
                <w:sz w:val="16"/>
                <w:szCs w:val="16"/>
              </w:rPr>
            </w:pPr>
            <w:r w:rsidRPr="008C1E40">
              <w:rPr>
                <w:b/>
                <w:bCs/>
                <w:color w:val="000000"/>
                <w:sz w:val="16"/>
                <w:szCs w:val="16"/>
              </w:rPr>
              <w:t xml:space="preserve">h/a </w:t>
            </w:r>
          </w:p>
        </w:tc>
        <w:tc>
          <w:tcPr>
            <w:tcW w:w="600" w:type="dxa"/>
            <w:vMerge/>
            <w:tcBorders>
              <w:top w:val="nil"/>
              <w:left w:val="single" w:sz="8" w:space="0" w:color="1F497D"/>
              <w:bottom w:val="single" w:sz="8" w:space="0" w:color="1F497D"/>
              <w:right w:val="single" w:sz="8" w:space="0" w:color="1F497D"/>
            </w:tcBorders>
            <w:vAlign w:val="center"/>
            <w:hideMark/>
          </w:tcPr>
          <w:p w14:paraId="01495CE8" w14:textId="77777777" w:rsidR="0013446B" w:rsidRPr="008C1E40" w:rsidRDefault="0013446B" w:rsidP="00E156D9">
            <w:pPr>
              <w:rPr>
                <w:b/>
                <w:bCs/>
                <w:color w:val="000000"/>
                <w:sz w:val="16"/>
                <w:szCs w:val="16"/>
              </w:rPr>
            </w:pPr>
          </w:p>
        </w:tc>
      </w:tr>
      <w:tr w:rsidR="0012654B" w:rsidRPr="008C1E40" w14:paraId="49E22634" w14:textId="77777777" w:rsidTr="00E156D9">
        <w:trPr>
          <w:trHeight w:val="315"/>
        </w:trPr>
        <w:tc>
          <w:tcPr>
            <w:tcW w:w="760"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5812CA14" w14:textId="77777777" w:rsidR="0013446B" w:rsidRPr="008C1E40" w:rsidRDefault="0013446B" w:rsidP="00E156D9">
            <w:pPr>
              <w:jc w:val="center"/>
              <w:rPr>
                <w:color w:val="000000"/>
                <w:sz w:val="16"/>
                <w:szCs w:val="16"/>
              </w:rPr>
            </w:pPr>
            <w:r w:rsidRPr="008C1E40">
              <w:rPr>
                <w:color w:val="000000"/>
                <w:sz w:val="16"/>
                <w:szCs w:val="16"/>
              </w:rPr>
              <w:t>4.1a</w:t>
            </w:r>
          </w:p>
        </w:tc>
        <w:tc>
          <w:tcPr>
            <w:tcW w:w="920" w:type="dxa"/>
            <w:tcBorders>
              <w:top w:val="nil"/>
              <w:left w:val="nil"/>
              <w:bottom w:val="single" w:sz="8" w:space="0" w:color="538DD5"/>
              <w:right w:val="single" w:sz="8" w:space="0" w:color="538DD5"/>
            </w:tcBorders>
            <w:shd w:val="clear" w:color="000000" w:fill="FFFFFF"/>
            <w:hideMark/>
          </w:tcPr>
          <w:p w14:paraId="63DF3F4C" w14:textId="77777777" w:rsidR="0013446B" w:rsidRPr="008C1E40" w:rsidRDefault="0013446B" w:rsidP="00E156D9">
            <w:pPr>
              <w:rPr>
                <w:color w:val="000000"/>
                <w:sz w:val="16"/>
                <w:szCs w:val="16"/>
              </w:rPr>
            </w:pPr>
            <w:r w:rsidRPr="008C1E40">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068C453E" w14:textId="77777777" w:rsidR="0013446B" w:rsidRPr="008C1E40" w:rsidRDefault="0013446B" w:rsidP="00E156D9">
            <w:pPr>
              <w:jc w:val="right"/>
              <w:rPr>
                <w:color w:val="000000"/>
                <w:sz w:val="16"/>
                <w:szCs w:val="16"/>
              </w:rPr>
            </w:pPr>
            <w:r w:rsidRPr="008C1E40">
              <w:rPr>
                <w:color w:val="000000"/>
                <w:sz w:val="16"/>
                <w:szCs w:val="16"/>
              </w:rPr>
              <w:t>1 605,89</w:t>
            </w:r>
          </w:p>
        </w:tc>
        <w:tc>
          <w:tcPr>
            <w:tcW w:w="600" w:type="dxa"/>
            <w:tcBorders>
              <w:top w:val="nil"/>
              <w:left w:val="nil"/>
              <w:bottom w:val="single" w:sz="8" w:space="0" w:color="538DD5"/>
              <w:right w:val="single" w:sz="8" w:space="0" w:color="538DD5"/>
            </w:tcBorders>
            <w:shd w:val="clear" w:color="000000" w:fill="FFFFFF"/>
            <w:noWrap/>
            <w:hideMark/>
          </w:tcPr>
          <w:p w14:paraId="4E490DF3" w14:textId="77777777" w:rsidR="0013446B" w:rsidRPr="008C1E40" w:rsidRDefault="0013446B" w:rsidP="00E156D9">
            <w:pPr>
              <w:jc w:val="right"/>
              <w:rPr>
                <w:color w:val="000000"/>
                <w:sz w:val="16"/>
                <w:szCs w:val="16"/>
              </w:rPr>
            </w:pPr>
            <w:r w:rsidRPr="008C1E40">
              <w:rPr>
                <w:color w:val="000000"/>
                <w:sz w:val="16"/>
                <w:szCs w:val="16"/>
              </w:rPr>
              <w:t>60,57</w:t>
            </w:r>
          </w:p>
        </w:tc>
        <w:tc>
          <w:tcPr>
            <w:tcW w:w="560" w:type="dxa"/>
            <w:tcBorders>
              <w:top w:val="nil"/>
              <w:left w:val="nil"/>
              <w:bottom w:val="single" w:sz="8" w:space="0" w:color="538DD5"/>
              <w:right w:val="single" w:sz="8" w:space="0" w:color="538DD5"/>
            </w:tcBorders>
            <w:shd w:val="clear" w:color="000000" w:fill="FFFFFF"/>
            <w:hideMark/>
          </w:tcPr>
          <w:p w14:paraId="63A9067B" w14:textId="77777777" w:rsidR="0013446B" w:rsidRPr="008C1E40" w:rsidRDefault="0013446B" w:rsidP="003C0506">
            <w:pPr>
              <w:jc w:val="right"/>
              <w:rPr>
                <w:color w:val="000000"/>
                <w:sz w:val="16"/>
                <w:szCs w:val="16"/>
              </w:rPr>
            </w:pPr>
            <w:r w:rsidRPr="008C1E40">
              <w:rPr>
                <w:color w:val="000000"/>
                <w:sz w:val="16"/>
                <w:szCs w:val="16"/>
              </w:rPr>
              <w:t>91</w:t>
            </w:r>
          </w:p>
        </w:tc>
        <w:tc>
          <w:tcPr>
            <w:tcW w:w="820" w:type="dxa"/>
            <w:tcBorders>
              <w:top w:val="nil"/>
              <w:left w:val="nil"/>
              <w:bottom w:val="single" w:sz="8" w:space="0" w:color="538DD5"/>
              <w:right w:val="single" w:sz="8" w:space="0" w:color="538DD5"/>
            </w:tcBorders>
            <w:shd w:val="clear" w:color="000000" w:fill="FFFFFF"/>
            <w:noWrap/>
            <w:hideMark/>
          </w:tcPr>
          <w:p w14:paraId="666A8967" w14:textId="77777777" w:rsidR="0013446B" w:rsidRPr="008C1E40" w:rsidRDefault="0013446B" w:rsidP="003C0506">
            <w:pPr>
              <w:jc w:val="right"/>
              <w:rPr>
                <w:color w:val="000000"/>
                <w:sz w:val="16"/>
                <w:szCs w:val="16"/>
              </w:rPr>
            </w:pPr>
            <w:r w:rsidRPr="008C1E40">
              <w:rPr>
                <w:color w:val="000000"/>
                <w:sz w:val="16"/>
                <w:szCs w:val="16"/>
              </w:rPr>
              <w:t>3 427,39</w:t>
            </w:r>
          </w:p>
        </w:tc>
        <w:tc>
          <w:tcPr>
            <w:tcW w:w="600" w:type="dxa"/>
            <w:tcBorders>
              <w:top w:val="nil"/>
              <w:left w:val="nil"/>
              <w:bottom w:val="single" w:sz="8" w:space="0" w:color="538DD5"/>
              <w:right w:val="single" w:sz="8" w:space="0" w:color="538DD5"/>
            </w:tcBorders>
            <w:shd w:val="clear" w:color="000000" w:fill="FFFFFF"/>
            <w:noWrap/>
            <w:hideMark/>
          </w:tcPr>
          <w:p w14:paraId="202623C4" w14:textId="77777777" w:rsidR="0013446B" w:rsidRPr="008C1E40" w:rsidRDefault="0013446B" w:rsidP="003C0506">
            <w:pPr>
              <w:jc w:val="right"/>
              <w:rPr>
                <w:color w:val="000000"/>
                <w:sz w:val="16"/>
                <w:szCs w:val="16"/>
              </w:rPr>
            </w:pPr>
            <w:r w:rsidRPr="008C1E40">
              <w:rPr>
                <w:color w:val="000000"/>
                <w:sz w:val="16"/>
                <w:szCs w:val="16"/>
              </w:rPr>
              <w:t>213,43</w:t>
            </w:r>
          </w:p>
        </w:tc>
        <w:tc>
          <w:tcPr>
            <w:tcW w:w="580" w:type="dxa"/>
            <w:tcBorders>
              <w:top w:val="nil"/>
              <w:left w:val="nil"/>
              <w:bottom w:val="single" w:sz="8" w:space="0" w:color="538DD5"/>
              <w:right w:val="single" w:sz="8" w:space="0" w:color="538DD5"/>
            </w:tcBorders>
            <w:shd w:val="clear" w:color="000000" w:fill="FFFFFF"/>
            <w:noWrap/>
            <w:hideMark/>
          </w:tcPr>
          <w:p w14:paraId="7236C687" w14:textId="77777777" w:rsidR="0013446B" w:rsidRPr="008C1E40" w:rsidRDefault="0013446B" w:rsidP="00740628">
            <w:pPr>
              <w:jc w:val="right"/>
              <w:rPr>
                <w:color w:val="000000"/>
                <w:sz w:val="16"/>
                <w:szCs w:val="16"/>
              </w:rPr>
            </w:pPr>
            <w:r w:rsidRPr="008C1E40">
              <w:rPr>
                <w:color w:val="000000"/>
                <w:sz w:val="16"/>
                <w:szCs w:val="16"/>
              </w:rPr>
              <w:t>126,99</w:t>
            </w:r>
          </w:p>
        </w:tc>
        <w:tc>
          <w:tcPr>
            <w:tcW w:w="580" w:type="dxa"/>
            <w:tcBorders>
              <w:top w:val="nil"/>
              <w:left w:val="nil"/>
              <w:bottom w:val="single" w:sz="8" w:space="0" w:color="538DD5"/>
              <w:right w:val="single" w:sz="8" w:space="0" w:color="538DD5"/>
            </w:tcBorders>
            <w:shd w:val="clear" w:color="000000" w:fill="FFFFFF"/>
            <w:noWrap/>
            <w:hideMark/>
          </w:tcPr>
          <w:p w14:paraId="3A6B2F51" w14:textId="77777777" w:rsidR="0013446B" w:rsidRPr="008C1E40" w:rsidRDefault="0013446B" w:rsidP="00E156D9">
            <w:pPr>
              <w:jc w:val="right"/>
              <w:rPr>
                <w:color w:val="000000"/>
                <w:sz w:val="16"/>
                <w:szCs w:val="16"/>
              </w:rPr>
            </w:pPr>
            <w:r w:rsidRPr="008C1E40">
              <w:rPr>
                <w:color w:val="000000"/>
                <w:sz w:val="16"/>
                <w:szCs w:val="16"/>
              </w:rPr>
              <w:t>36</w:t>
            </w:r>
          </w:p>
        </w:tc>
        <w:tc>
          <w:tcPr>
            <w:tcW w:w="760" w:type="dxa"/>
            <w:tcBorders>
              <w:top w:val="nil"/>
              <w:left w:val="nil"/>
              <w:bottom w:val="single" w:sz="8" w:space="0" w:color="538DD5"/>
              <w:right w:val="single" w:sz="8" w:space="0" w:color="538DD5"/>
            </w:tcBorders>
            <w:shd w:val="clear" w:color="000000" w:fill="FFFFFF"/>
            <w:noWrap/>
            <w:hideMark/>
          </w:tcPr>
          <w:p w14:paraId="3D02FD15" w14:textId="77777777" w:rsidR="0013446B" w:rsidRPr="008C1E40" w:rsidRDefault="0013446B" w:rsidP="00E156D9">
            <w:pPr>
              <w:jc w:val="right"/>
              <w:rPr>
                <w:color w:val="000000"/>
                <w:sz w:val="16"/>
                <w:szCs w:val="16"/>
              </w:rPr>
            </w:pPr>
            <w:r w:rsidRPr="008C1E40">
              <w:rPr>
                <w:color w:val="000000"/>
                <w:sz w:val="16"/>
                <w:szCs w:val="16"/>
              </w:rPr>
              <w:t>1 452,99</w:t>
            </w:r>
          </w:p>
        </w:tc>
        <w:tc>
          <w:tcPr>
            <w:tcW w:w="600" w:type="dxa"/>
            <w:tcBorders>
              <w:top w:val="nil"/>
              <w:left w:val="nil"/>
              <w:bottom w:val="single" w:sz="8" w:space="0" w:color="538DD5"/>
              <w:right w:val="single" w:sz="8" w:space="0" w:color="538DD5"/>
            </w:tcBorders>
            <w:shd w:val="clear" w:color="000000" w:fill="FFFFFF"/>
            <w:noWrap/>
            <w:hideMark/>
          </w:tcPr>
          <w:p w14:paraId="36B3F37C" w14:textId="77777777" w:rsidR="0013446B" w:rsidRPr="008C1E40" w:rsidRDefault="0013446B" w:rsidP="00E156D9">
            <w:pPr>
              <w:jc w:val="right"/>
              <w:rPr>
                <w:color w:val="000000"/>
                <w:sz w:val="16"/>
                <w:szCs w:val="16"/>
              </w:rPr>
            </w:pPr>
            <w:r w:rsidRPr="008C1E40">
              <w:rPr>
                <w:color w:val="000000"/>
                <w:sz w:val="16"/>
                <w:szCs w:val="16"/>
              </w:rPr>
              <w:t>90,48</w:t>
            </w:r>
          </w:p>
        </w:tc>
        <w:tc>
          <w:tcPr>
            <w:tcW w:w="640" w:type="dxa"/>
            <w:tcBorders>
              <w:top w:val="nil"/>
              <w:left w:val="nil"/>
              <w:bottom w:val="single" w:sz="8" w:space="0" w:color="538DD5"/>
              <w:right w:val="single" w:sz="8" w:space="0" w:color="538DD5"/>
            </w:tcBorders>
            <w:shd w:val="clear" w:color="000000" w:fill="FFFFFF"/>
            <w:noWrap/>
            <w:hideMark/>
          </w:tcPr>
          <w:p w14:paraId="3090A242" w14:textId="77777777" w:rsidR="0013446B" w:rsidRPr="008C1E40" w:rsidRDefault="0013446B" w:rsidP="00E156D9">
            <w:pPr>
              <w:jc w:val="right"/>
              <w:rPr>
                <w:color w:val="000000"/>
                <w:sz w:val="16"/>
                <w:szCs w:val="16"/>
              </w:rPr>
            </w:pPr>
            <w:r w:rsidRPr="008C1E40">
              <w:rPr>
                <w:color w:val="000000"/>
                <w:sz w:val="16"/>
                <w:szCs w:val="16"/>
              </w:rPr>
              <w:t>54,97</w:t>
            </w:r>
          </w:p>
        </w:tc>
        <w:tc>
          <w:tcPr>
            <w:tcW w:w="700" w:type="dxa"/>
            <w:tcBorders>
              <w:top w:val="nil"/>
              <w:left w:val="nil"/>
              <w:bottom w:val="single" w:sz="8" w:space="0" w:color="538DD5"/>
              <w:right w:val="single" w:sz="8" w:space="0" w:color="538DD5"/>
            </w:tcBorders>
            <w:shd w:val="clear" w:color="000000" w:fill="FFFFFF"/>
            <w:noWrap/>
            <w:hideMark/>
          </w:tcPr>
          <w:p w14:paraId="37AD7905" w14:textId="77777777" w:rsidR="0013446B" w:rsidRPr="008C1E40" w:rsidRDefault="0013446B" w:rsidP="00E156D9">
            <w:pPr>
              <w:jc w:val="right"/>
              <w:rPr>
                <w:color w:val="000000"/>
                <w:sz w:val="16"/>
                <w:szCs w:val="16"/>
              </w:rPr>
            </w:pPr>
            <w:r w:rsidRPr="008C1E40">
              <w:rPr>
                <w:color w:val="000000"/>
                <w:sz w:val="16"/>
                <w:szCs w:val="16"/>
              </w:rPr>
              <w:t>715,57</w:t>
            </w:r>
          </w:p>
        </w:tc>
        <w:tc>
          <w:tcPr>
            <w:tcW w:w="640" w:type="dxa"/>
            <w:tcBorders>
              <w:top w:val="nil"/>
              <w:left w:val="nil"/>
              <w:bottom w:val="single" w:sz="8" w:space="0" w:color="538DD5"/>
              <w:right w:val="single" w:sz="8" w:space="0" w:color="538DD5"/>
            </w:tcBorders>
            <w:shd w:val="clear" w:color="000000" w:fill="FFFFFF"/>
            <w:noWrap/>
            <w:hideMark/>
          </w:tcPr>
          <w:p w14:paraId="150893C1" w14:textId="77777777" w:rsidR="0013446B" w:rsidRPr="008C1E40" w:rsidRDefault="0013446B" w:rsidP="00E156D9">
            <w:pPr>
              <w:jc w:val="right"/>
              <w:rPr>
                <w:color w:val="000000"/>
                <w:sz w:val="16"/>
                <w:szCs w:val="16"/>
              </w:rPr>
            </w:pPr>
            <w:r w:rsidRPr="008C1E40">
              <w:rPr>
                <w:color w:val="000000"/>
                <w:sz w:val="16"/>
                <w:szCs w:val="16"/>
              </w:rPr>
              <w:t>44,56</w:t>
            </w:r>
          </w:p>
        </w:tc>
        <w:tc>
          <w:tcPr>
            <w:tcW w:w="580" w:type="dxa"/>
            <w:tcBorders>
              <w:top w:val="nil"/>
              <w:left w:val="nil"/>
              <w:bottom w:val="single" w:sz="8" w:space="0" w:color="538DD5"/>
              <w:right w:val="single" w:sz="8" w:space="0" w:color="538DD5"/>
            </w:tcBorders>
            <w:shd w:val="clear" w:color="000000" w:fill="FFFFFF"/>
            <w:noWrap/>
            <w:hideMark/>
          </w:tcPr>
          <w:p w14:paraId="05190BEA" w14:textId="77777777" w:rsidR="0013446B" w:rsidRPr="008C1E40" w:rsidRDefault="0013446B" w:rsidP="00E156D9">
            <w:pPr>
              <w:jc w:val="right"/>
              <w:rPr>
                <w:color w:val="000000"/>
                <w:sz w:val="16"/>
                <w:szCs w:val="16"/>
              </w:rPr>
            </w:pPr>
            <w:r w:rsidRPr="008C1E40">
              <w:rPr>
                <w:color w:val="000000"/>
                <w:sz w:val="16"/>
                <w:szCs w:val="16"/>
              </w:rPr>
              <w:t>28,10</w:t>
            </w:r>
          </w:p>
        </w:tc>
        <w:tc>
          <w:tcPr>
            <w:tcW w:w="700" w:type="dxa"/>
            <w:tcBorders>
              <w:top w:val="nil"/>
              <w:left w:val="nil"/>
              <w:bottom w:val="single" w:sz="8" w:space="0" w:color="538DD5"/>
              <w:right w:val="single" w:sz="8" w:space="0" w:color="538DD5"/>
            </w:tcBorders>
            <w:shd w:val="clear" w:color="000000" w:fill="FFFFFF"/>
            <w:noWrap/>
            <w:hideMark/>
          </w:tcPr>
          <w:p w14:paraId="2CEAB759" w14:textId="77777777" w:rsidR="0013446B" w:rsidRPr="008C1E40" w:rsidRDefault="0013446B" w:rsidP="00E156D9">
            <w:pPr>
              <w:jc w:val="right"/>
              <w:rPr>
                <w:color w:val="000000"/>
                <w:sz w:val="16"/>
                <w:szCs w:val="16"/>
              </w:rPr>
            </w:pPr>
            <w:r w:rsidRPr="008C1E40">
              <w:rPr>
                <w:color w:val="000000"/>
                <w:sz w:val="16"/>
                <w:szCs w:val="16"/>
              </w:rPr>
              <w:t>709,40</w:t>
            </w:r>
          </w:p>
        </w:tc>
        <w:tc>
          <w:tcPr>
            <w:tcW w:w="620" w:type="dxa"/>
            <w:tcBorders>
              <w:top w:val="nil"/>
              <w:left w:val="nil"/>
              <w:bottom w:val="single" w:sz="8" w:space="0" w:color="538DD5"/>
              <w:right w:val="single" w:sz="8" w:space="0" w:color="538DD5"/>
            </w:tcBorders>
            <w:shd w:val="clear" w:color="000000" w:fill="FFFFFF"/>
            <w:noWrap/>
            <w:hideMark/>
          </w:tcPr>
          <w:p w14:paraId="438892AB" w14:textId="77777777" w:rsidR="0013446B" w:rsidRPr="008C1E40" w:rsidRDefault="0013446B" w:rsidP="00E156D9">
            <w:pPr>
              <w:jc w:val="right"/>
              <w:rPr>
                <w:color w:val="000000"/>
                <w:sz w:val="16"/>
                <w:szCs w:val="16"/>
              </w:rPr>
            </w:pPr>
            <w:r w:rsidRPr="008C1E40">
              <w:rPr>
                <w:color w:val="000000"/>
                <w:sz w:val="16"/>
                <w:szCs w:val="16"/>
              </w:rPr>
              <w:t>44,17</w:t>
            </w:r>
          </w:p>
        </w:tc>
        <w:tc>
          <w:tcPr>
            <w:tcW w:w="580" w:type="dxa"/>
            <w:tcBorders>
              <w:top w:val="nil"/>
              <w:left w:val="nil"/>
              <w:bottom w:val="single" w:sz="8" w:space="0" w:color="538DD5"/>
              <w:right w:val="single" w:sz="8" w:space="0" w:color="538DD5"/>
            </w:tcBorders>
            <w:shd w:val="clear" w:color="000000" w:fill="FFFFFF"/>
            <w:noWrap/>
            <w:hideMark/>
          </w:tcPr>
          <w:p w14:paraId="696F92F2" w14:textId="77777777" w:rsidR="0013446B" w:rsidRPr="008C1E40" w:rsidRDefault="0013446B" w:rsidP="00E156D9">
            <w:pPr>
              <w:jc w:val="right"/>
              <w:rPr>
                <w:color w:val="000000"/>
                <w:sz w:val="16"/>
                <w:szCs w:val="16"/>
              </w:rPr>
            </w:pPr>
            <w:r w:rsidRPr="008C1E40">
              <w:rPr>
                <w:color w:val="000000"/>
                <w:sz w:val="16"/>
                <w:szCs w:val="16"/>
              </w:rPr>
              <w:t>27,88</w:t>
            </w:r>
          </w:p>
        </w:tc>
        <w:tc>
          <w:tcPr>
            <w:tcW w:w="740" w:type="dxa"/>
            <w:tcBorders>
              <w:top w:val="nil"/>
              <w:left w:val="nil"/>
              <w:bottom w:val="single" w:sz="8" w:space="0" w:color="538DD5"/>
              <w:right w:val="single" w:sz="8" w:space="0" w:color="538DD5"/>
            </w:tcBorders>
            <w:shd w:val="clear" w:color="000000" w:fill="FFFFFF"/>
            <w:noWrap/>
            <w:hideMark/>
          </w:tcPr>
          <w:p w14:paraId="78652C2C" w14:textId="77777777" w:rsidR="0013446B" w:rsidRPr="008C1E40" w:rsidRDefault="0013446B" w:rsidP="00E156D9">
            <w:pPr>
              <w:jc w:val="right"/>
              <w:rPr>
                <w:color w:val="000000"/>
                <w:sz w:val="16"/>
                <w:szCs w:val="16"/>
              </w:rPr>
            </w:pPr>
            <w:r w:rsidRPr="008C1E40">
              <w:rPr>
                <w:color w:val="000000"/>
                <w:sz w:val="16"/>
                <w:szCs w:val="16"/>
              </w:rPr>
              <w:t>692,65</w:t>
            </w:r>
          </w:p>
        </w:tc>
        <w:tc>
          <w:tcPr>
            <w:tcW w:w="520" w:type="dxa"/>
            <w:tcBorders>
              <w:top w:val="nil"/>
              <w:left w:val="nil"/>
              <w:bottom w:val="single" w:sz="8" w:space="0" w:color="538DD5"/>
              <w:right w:val="single" w:sz="8" w:space="0" w:color="538DD5"/>
            </w:tcBorders>
            <w:shd w:val="clear" w:color="000000" w:fill="FFFFFF"/>
            <w:noWrap/>
            <w:hideMark/>
          </w:tcPr>
          <w:p w14:paraId="5C5C8127" w14:textId="77777777" w:rsidR="0013446B" w:rsidRPr="008C1E40" w:rsidRDefault="0013446B" w:rsidP="00E156D9">
            <w:pPr>
              <w:jc w:val="right"/>
              <w:rPr>
                <w:color w:val="000000"/>
                <w:sz w:val="16"/>
                <w:szCs w:val="16"/>
              </w:rPr>
            </w:pPr>
            <w:r w:rsidRPr="008C1E40">
              <w:rPr>
                <w:color w:val="000000"/>
                <w:sz w:val="16"/>
                <w:szCs w:val="16"/>
              </w:rPr>
              <w:t>43,13</w:t>
            </w:r>
          </w:p>
        </w:tc>
        <w:tc>
          <w:tcPr>
            <w:tcW w:w="600" w:type="dxa"/>
            <w:tcBorders>
              <w:top w:val="nil"/>
              <w:left w:val="nil"/>
              <w:bottom w:val="single" w:sz="8" w:space="0" w:color="538DD5"/>
              <w:right w:val="single" w:sz="8" w:space="0" w:color="538DD5"/>
            </w:tcBorders>
            <w:shd w:val="clear" w:color="000000" w:fill="FFFFFF"/>
            <w:noWrap/>
            <w:hideMark/>
          </w:tcPr>
          <w:p w14:paraId="63D3A808" w14:textId="77777777" w:rsidR="0013446B" w:rsidRPr="008C1E40" w:rsidRDefault="0013446B" w:rsidP="00E156D9">
            <w:pPr>
              <w:jc w:val="right"/>
              <w:rPr>
                <w:color w:val="000000"/>
                <w:sz w:val="16"/>
                <w:szCs w:val="16"/>
              </w:rPr>
            </w:pPr>
            <w:r w:rsidRPr="008C1E40">
              <w:rPr>
                <w:color w:val="000000"/>
                <w:sz w:val="16"/>
                <w:szCs w:val="16"/>
              </w:rPr>
              <w:t>27,26</w:t>
            </w:r>
          </w:p>
        </w:tc>
      </w:tr>
      <w:tr w:rsidR="0012654B" w:rsidRPr="008C1E40" w14:paraId="5C163450" w14:textId="77777777" w:rsidTr="00E156D9">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03E076EE" w14:textId="77777777" w:rsidR="0013446B" w:rsidRPr="008C1E40" w:rsidRDefault="0013446B" w:rsidP="00E156D9">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553F3A5D" w14:textId="77777777" w:rsidR="0013446B" w:rsidRPr="008C1E40" w:rsidRDefault="0013446B" w:rsidP="00E156D9">
            <w:pPr>
              <w:rPr>
                <w:color w:val="000000"/>
                <w:sz w:val="16"/>
                <w:szCs w:val="16"/>
              </w:rPr>
            </w:pPr>
            <w:r w:rsidRPr="008C1E40">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75AEDA92" w14:textId="77777777" w:rsidR="0013446B" w:rsidRPr="008C1E40" w:rsidRDefault="0013446B" w:rsidP="00E156D9">
            <w:pPr>
              <w:jc w:val="right"/>
              <w:rPr>
                <w:color w:val="000000"/>
                <w:sz w:val="16"/>
                <w:szCs w:val="16"/>
              </w:rPr>
            </w:pPr>
            <w:r w:rsidRPr="008C1E40">
              <w:rPr>
                <w:color w:val="000000"/>
                <w:sz w:val="16"/>
                <w:szCs w:val="16"/>
              </w:rPr>
              <w:t>1 609,53</w:t>
            </w:r>
          </w:p>
        </w:tc>
        <w:tc>
          <w:tcPr>
            <w:tcW w:w="600" w:type="dxa"/>
            <w:tcBorders>
              <w:top w:val="nil"/>
              <w:left w:val="nil"/>
              <w:bottom w:val="single" w:sz="8" w:space="0" w:color="538DD5"/>
              <w:right w:val="single" w:sz="8" w:space="0" w:color="538DD5"/>
            </w:tcBorders>
            <w:shd w:val="clear" w:color="000000" w:fill="FFFFFF"/>
            <w:noWrap/>
            <w:hideMark/>
          </w:tcPr>
          <w:p w14:paraId="50041C9B" w14:textId="77777777" w:rsidR="0013446B" w:rsidRPr="008C1E40" w:rsidRDefault="0013446B" w:rsidP="00E156D9">
            <w:pPr>
              <w:jc w:val="right"/>
              <w:rPr>
                <w:color w:val="000000"/>
                <w:sz w:val="16"/>
                <w:szCs w:val="16"/>
              </w:rPr>
            </w:pPr>
            <w:r w:rsidRPr="008C1E40">
              <w:rPr>
                <w:color w:val="000000"/>
                <w:sz w:val="16"/>
                <w:szCs w:val="16"/>
              </w:rPr>
              <w:t>60,57</w:t>
            </w:r>
          </w:p>
        </w:tc>
        <w:tc>
          <w:tcPr>
            <w:tcW w:w="560" w:type="dxa"/>
            <w:tcBorders>
              <w:top w:val="nil"/>
              <w:left w:val="nil"/>
              <w:bottom w:val="single" w:sz="8" w:space="0" w:color="538DD5"/>
              <w:right w:val="single" w:sz="8" w:space="0" w:color="538DD5"/>
            </w:tcBorders>
            <w:shd w:val="clear" w:color="000000" w:fill="FFFFFF"/>
            <w:hideMark/>
          </w:tcPr>
          <w:p w14:paraId="48CA5308" w14:textId="77777777" w:rsidR="0013446B" w:rsidRPr="008C1E40" w:rsidRDefault="0013446B" w:rsidP="003C0506">
            <w:pPr>
              <w:jc w:val="right"/>
              <w:rPr>
                <w:color w:val="000000"/>
                <w:sz w:val="16"/>
                <w:szCs w:val="16"/>
              </w:rPr>
            </w:pPr>
            <w:r w:rsidRPr="008C1E40">
              <w:rPr>
                <w:color w:val="000000"/>
                <w:sz w:val="16"/>
                <w:szCs w:val="16"/>
              </w:rPr>
              <w:t>110</w:t>
            </w:r>
          </w:p>
        </w:tc>
        <w:tc>
          <w:tcPr>
            <w:tcW w:w="820" w:type="dxa"/>
            <w:tcBorders>
              <w:top w:val="nil"/>
              <w:left w:val="nil"/>
              <w:bottom w:val="single" w:sz="8" w:space="0" w:color="538DD5"/>
              <w:right w:val="single" w:sz="8" w:space="0" w:color="538DD5"/>
            </w:tcBorders>
            <w:shd w:val="clear" w:color="000000" w:fill="FFFFFF"/>
            <w:noWrap/>
            <w:hideMark/>
          </w:tcPr>
          <w:p w14:paraId="14E022E4" w14:textId="77777777" w:rsidR="0013446B" w:rsidRPr="008C1E40" w:rsidRDefault="0013446B" w:rsidP="003C0506">
            <w:pPr>
              <w:jc w:val="right"/>
              <w:rPr>
                <w:color w:val="000000"/>
                <w:sz w:val="16"/>
                <w:szCs w:val="16"/>
              </w:rPr>
            </w:pPr>
            <w:r w:rsidRPr="008C1E40">
              <w:rPr>
                <w:color w:val="000000"/>
                <w:sz w:val="16"/>
                <w:szCs w:val="16"/>
              </w:rPr>
              <w:t>3 961,12</w:t>
            </w:r>
          </w:p>
        </w:tc>
        <w:tc>
          <w:tcPr>
            <w:tcW w:w="600" w:type="dxa"/>
            <w:tcBorders>
              <w:top w:val="nil"/>
              <w:left w:val="nil"/>
              <w:bottom w:val="single" w:sz="8" w:space="0" w:color="538DD5"/>
              <w:right w:val="single" w:sz="8" w:space="0" w:color="538DD5"/>
            </w:tcBorders>
            <w:shd w:val="clear" w:color="000000" w:fill="FFFFFF"/>
            <w:noWrap/>
            <w:hideMark/>
          </w:tcPr>
          <w:p w14:paraId="75A73527" w14:textId="77777777" w:rsidR="0013446B" w:rsidRPr="008C1E40" w:rsidRDefault="0013446B" w:rsidP="00396F23">
            <w:pPr>
              <w:jc w:val="right"/>
              <w:rPr>
                <w:color w:val="000000"/>
                <w:sz w:val="16"/>
                <w:szCs w:val="16"/>
              </w:rPr>
            </w:pPr>
            <w:r w:rsidRPr="008C1E40">
              <w:rPr>
                <w:color w:val="000000"/>
                <w:sz w:val="16"/>
                <w:szCs w:val="16"/>
              </w:rPr>
              <w:t>246,10</w:t>
            </w:r>
          </w:p>
        </w:tc>
        <w:tc>
          <w:tcPr>
            <w:tcW w:w="580" w:type="dxa"/>
            <w:tcBorders>
              <w:top w:val="nil"/>
              <w:left w:val="nil"/>
              <w:bottom w:val="single" w:sz="8" w:space="0" w:color="538DD5"/>
              <w:right w:val="single" w:sz="8" w:space="0" w:color="538DD5"/>
            </w:tcBorders>
            <w:shd w:val="clear" w:color="000000" w:fill="FFFFFF"/>
            <w:noWrap/>
            <w:hideMark/>
          </w:tcPr>
          <w:p w14:paraId="2AAF1F71" w14:textId="77777777" w:rsidR="0013446B" w:rsidRPr="008C1E40" w:rsidRDefault="0013446B" w:rsidP="00740628">
            <w:pPr>
              <w:jc w:val="right"/>
              <w:rPr>
                <w:color w:val="000000"/>
                <w:sz w:val="16"/>
                <w:szCs w:val="16"/>
              </w:rPr>
            </w:pPr>
            <w:r w:rsidRPr="008C1E40">
              <w:rPr>
                <w:color w:val="000000"/>
                <w:sz w:val="16"/>
                <w:szCs w:val="16"/>
              </w:rPr>
              <w:t>146,01</w:t>
            </w:r>
          </w:p>
        </w:tc>
        <w:tc>
          <w:tcPr>
            <w:tcW w:w="580" w:type="dxa"/>
            <w:tcBorders>
              <w:top w:val="nil"/>
              <w:left w:val="nil"/>
              <w:bottom w:val="single" w:sz="8" w:space="0" w:color="538DD5"/>
              <w:right w:val="single" w:sz="8" w:space="0" w:color="538DD5"/>
            </w:tcBorders>
            <w:shd w:val="clear" w:color="000000" w:fill="FFFFFF"/>
            <w:noWrap/>
            <w:hideMark/>
          </w:tcPr>
          <w:p w14:paraId="1B55F8B6" w14:textId="77777777" w:rsidR="0013446B" w:rsidRPr="008C1E40" w:rsidRDefault="0013446B" w:rsidP="00E156D9">
            <w:pPr>
              <w:jc w:val="right"/>
              <w:rPr>
                <w:color w:val="000000"/>
                <w:sz w:val="16"/>
                <w:szCs w:val="16"/>
              </w:rPr>
            </w:pPr>
            <w:r w:rsidRPr="008C1E40">
              <w:rPr>
                <w:color w:val="000000"/>
                <w:sz w:val="16"/>
                <w:szCs w:val="16"/>
              </w:rPr>
              <w:t>37</w:t>
            </w:r>
          </w:p>
        </w:tc>
        <w:tc>
          <w:tcPr>
            <w:tcW w:w="760" w:type="dxa"/>
            <w:tcBorders>
              <w:top w:val="nil"/>
              <w:left w:val="nil"/>
              <w:bottom w:val="single" w:sz="8" w:space="0" w:color="538DD5"/>
              <w:right w:val="single" w:sz="8" w:space="0" w:color="538DD5"/>
            </w:tcBorders>
            <w:shd w:val="clear" w:color="000000" w:fill="FFFFFF"/>
            <w:noWrap/>
            <w:hideMark/>
          </w:tcPr>
          <w:p w14:paraId="4C331C9B" w14:textId="77777777" w:rsidR="0013446B" w:rsidRPr="008C1E40" w:rsidRDefault="0013446B" w:rsidP="00E156D9">
            <w:pPr>
              <w:jc w:val="right"/>
              <w:rPr>
                <w:color w:val="000000"/>
                <w:sz w:val="16"/>
                <w:szCs w:val="16"/>
              </w:rPr>
            </w:pPr>
            <w:r w:rsidRPr="008C1E40">
              <w:rPr>
                <w:color w:val="000000"/>
                <w:sz w:val="16"/>
                <w:szCs w:val="16"/>
              </w:rPr>
              <w:t>1 462,63</w:t>
            </w:r>
          </w:p>
        </w:tc>
        <w:tc>
          <w:tcPr>
            <w:tcW w:w="600" w:type="dxa"/>
            <w:tcBorders>
              <w:top w:val="nil"/>
              <w:left w:val="nil"/>
              <w:bottom w:val="single" w:sz="8" w:space="0" w:color="538DD5"/>
              <w:right w:val="single" w:sz="8" w:space="0" w:color="538DD5"/>
            </w:tcBorders>
            <w:shd w:val="clear" w:color="000000" w:fill="FFFFFF"/>
            <w:noWrap/>
            <w:hideMark/>
          </w:tcPr>
          <w:p w14:paraId="5FDD52E1" w14:textId="77777777" w:rsidR="0013446B" w:rsidRPr="008C1E40" w:rsidRDefault="0013446B" w:rsidP="00E156D9">
            <w:pPr>
              <w:jc w:val="right"/>
              <w:rPr>
                <w:color w:val="000000"/>
                <w:sz w:val="16"/>
                <w:szCs w:val="16"/>
              </w:rPr>
            </w:pPr>
            <w:r w:rsidRPr="008C1E40">
              <w:rPr>
                <w:color w:val="000000"/>
                <w:sz w:val="16"/>
                <w:szCs w:val="16"/>
              </w:rPr>
              <w:t>90,87</w:t>
            </w:r>
          </w:p>
        </w:tc>
        <w:tc>
          <w:tcPr>
            <w:tcW w:w="640" w:type="dxa"/>
            <w:tcBorders>
              <w:top w:val="nil"/>
              <w:left w:val="nil"/>
              <w:bottom w:val="single" w:sz="8" w:space="0" w:color="538DD5"/>
              <w:right w:val="single" w:sz="8" w:space="0" w:color="538DD5"/>
            </w:tcBorders>
            <w:shd w:val="clear" w:color="000000" w:fill="FFFFFF"/>
            <w:noWrap/>
            <w:hideMark/>
          </w:tcPr>
          <w:p w14:paraId="48C16325" w14:textId="77777777" w:rsidR="0013446B" w:rsidRPr="008C1E40" w:rsidRDefault="0013446B" w:rsidP="00E156D9">
            <w:pPr>
              <w:jc w:val="right"/>
              <w:rPr>
                <w:color w:val="000000"/>
                <w:sz w:val="16"/>
                <w:szCs w:val="16"/>
              </w:rPr>
            </w:pPr>
            <w:r w:rsidRPr="008C1E40">
              <w:rPr>
                <w:color w:val="000000"/>
                <w:sz w:val="16"/>
                <w:szCs w:val="16"/>
              </w:rPr>
              <w:t>55,21</w:t>
            </w:r>
          </w:p>
        </w:tc>
        <w:tc>
          <w:tcPr>
            <w:tcW w:w="700" w:type="dxa"/>
            <w:tcBorders>
              <w:top w:val="nil"/>
              <w:left w:val="nil"/>
              <w:bottom w:val="single" w:sz="8" w:space="0" w:color="538DD5"/>
              <w:right w:val="single" w:sz="8" w:space="0" w:color="538DD5"/>
            </w:tcBorders>
            <w:shd w:val="clear" w:color="000000" w:fill="FFFFFF"/>
            <w:noWrap/>
            <w:hideMark/>
          </w:tcPr>
          <w:p w14:paraId="3E056160" w14:textId="77777777" w:rsidR="0013446B" w:rsidRPr="008C1E40" w:rsidRDefault="0013446B" w:rsidP="00E156D9">
            <w:pPr>
              <w:jc w:val="right"/>
              <w:rPr>
                <w:color w:val="000000"/>
                <w:sz w:val="16"/>
                <w:szCs w:val="16"/>
              </w:rPr>
            </w:pPr>
            <w:r w:rsidRPr="008C1E40">
              <w:rPr>
                <w:color w:val="000000"/>
                <w:sz w:val="16"/>
                <w:szCs w:val="16"/>
              </w:rPr>
              <w:t>842,93</w:t>
            </w:r>
          </w:p>
        </w:tc>
        <w:tc>
          <w:tcPr>
            <w:tcW w:w="640" w:type="dxa"/>
            <w:tcBorders>
              <w:top w:val="nil"/>
              <w:left w:val="nil"/>
              <w:bottom w:val="single" w:sz="8" w:space="0" w:color="538DD5"/>
              <w:right w:val="single" w:sz="8" w:space="0" w:color="538DD5"/>
            </w:tcBorders>
            <w:shd w:val="clear" w:color="000000" w:fill="FFFFFF"/>
            <w:noWrap/>
            <w:hideMark/>
          </w:tcPr>
          <w:p w14:paraId="6F757F08" w14:textId="77777777" w:rsidR="0013446B" w:rsidRPr="008C1E40" w:rsidRDefault="0013446B" w:rsidP="00E156D9">
            <w:pPr>
              <w:jc w:val="right"/>
              <w:rPr>
                <w:color w:val="000000"/>
                <w:sz w:val="16"/>
                <w:szCs w:val="16"/>
              </w:rPr>
            </w:pPr>
            <w:r w:rsidRPr="008C1E40">
              <w:rPr>
                <w:color w:val="000000"/>
                <w:sz w:val="16"/>
                <w:szCs w:val="16"/>
              </w:rPr>
              <w:t>52,37</w:t>
            </w:r>
          </w:p>
        </w:tc>
        <w:tc>
          <w:tcPr>
            <w:tcW w:w="580" w:type="dxa"/>
            <w:tcBorders>
              <w:top w:val="nil"/>
              <w:left w:val="nil"/>
              <w:bottom w:val="single" w:sz="8" w:space="0" w:color="538DD5"/>
              <w:right w:val="single" w:sz="8" w:space="0" w:color="538DD5"/>
            </w:tcBorders>
            <w:shd w:val="clear" w:color="000000" w:fill="FFFFFF"/>
            <w:noWrap/>
            <w:hideMark/>
          </w:tcPr>
          <w:p w14:paraId="099749F9" w14:textId="77777777" w:rsidR="0013446B" w:rsidRPr="008C1E40" w:rsidRDefault="0013446B" w:rsidP="00E156D9">
            <w:pPr>
              <w:jc w:val="right"/>
              <w:rPr>
                <w:color w:val="000000"/>
                <w:sz w:val="16"/>
                <w:szCs w:val="16"/>
              </w:rPr>
            </w:pPr>
            <w:r w:rsidRPr="008C1E40">
              <w:rPr>
                <w:color w:val="000000"/>
                <w:sz w:val="16"/>
                <w:szCs w:val="16"/>
              </w:rPr>
              <w:t>32,73</w:t>
            </w:r>
          </w:p>
        </w:tc>
        <w:tc>
          <w:tcPr>
            <w:tcW w:w="700" w:type="dxa"/>
            <w:tcBorders>
              <w:top w:val="nil"/>
              <w:left w:val="nil"/>
              <w:bottom w:val="single" w:sz="8" w:space="0" w:color="538DD5"/>
              <w:right w:val="single" w:sz="8" w:space="0" w:color="538DD5"/>
            </w:tcBorders>
            <w:shd w:val="clear" w:color="000000" w:fill="FFFFFF"/>
            <w:noWrap/>
            <w:hideMark/>
          </w:tcPr>
          <w:p w14:paraId="0BFD96DF" w14:textId="77777777" w:rsidR="0013446B" w:rsidRPr="008C1E40" w:rsidRDefault="0013446B" w:rsidP="00E156D9">
            <w:pPr>
              <w:jc w:val="right"/>
              <w:rPr>
                <w:color w:val="000000"/>
                <w:sz w:val="16"/>
                <w:szCs w:val="16"/>
              </w:rPr>
            </w:pPr>
            <w:r w:rsidRPr="008C1E40">
              <w:rPr>
                <w:color w:val="000000"/>
                <w:sz w:val="16"/>
                <w:szCs w:val="16"/>
              </w:rPr>
              <w:t>796,80</w:t>
            </w:r>
          </w:p>
        </w:tc>
        <w:tc>
          <w:tcPr>
            <w:tcW w:w="620" w:type="dxa"/>
            <w:tcBorders>
              <w:top w:val="nil"/>
              <w:left w:val="nil"/>
              <w:bottom w:val="single" w:sz="8" w:space="0" w:color="538DD5"/>
              <w:right w:val="single" w:sz="8" w:space="0" w:color="538DD5"/>
            </w:tcBorders>
            <w:shd w:val="clear" w:color="000000" w:fill="FFFFFF"/>
            <w:noWrap/>
            <w:hideMark/>
          </w:tcPr>
          <w:p w14:paraId="1A91B272" w14:textId="77777777" w:rsidR="0013446B" w:rsidRPr="008C1E40" w:rsidRDefault="0013446B" w:rsidP="00E156D9">
            <w:pPr>
              <w:jc w:val="right"/>
              <w:rPr>
                <w:color w:val="000000"/>
                <w:sz w:val="16"/>
                <w:szCs w:val="16"/>
              </w:rPr>
            </w:pPr>
            <w:r w:rsidRPr="008C1E40">
              <w:rPr>
                <w:color w:val="000000"/>
                <w:sz w:val="16"/>
                <w:szCs w:val="16"/>
              </w:rPr>
              <w:t>49,51</w:t>
            </w:r>
          </w:p>
        </w:tc>
        <w:tc>
          <w:tcPr>
            <w:tcW w:w="580" w:type="dxa"/>
            <w:tcBorders>
              <w:top w:val="nil"/>
              <w:left w:val="nil"/>
              <w:bottom w:val="single" w:sz="8" w:space="0" w:color="538DD5"/>
              <w:right w:val="single" w:sz="8" w:space="0" w:color="538DD5"/>
            </w:tcBorders>
            <w:shd w:val="clear" w:color="000000" w:fill="FFFFFF"/>
            <w:noWrap/>
            <w:hideMark/>
          </w:tcPr>
          <w:p w14:paraId="62777330" w14:textId="77777777" w:rsidR="0013446B" w:rsidRPr="008C1E40" w:rsidRDefault="0013446B" w:rsidP="00E156D9">
            <w:pPr>
              <w:jc w:val="right"/>
              <w:rPr>
                <w:color w:val="000000"/>
                <w:sz w:val="16"/>
                <w:szCs w:val="16"/>
              </w:rPr>
            </w:pPr>
            <w:r w:rsidRPr="008C1E40">
              <w:rPr>
                <w:color w:val="000000"/>
                <w:sz w:val="16"/>
                <w:szCs w:val="16"/>
              </w:rPr>
              <w:t>31,06</w:t>
            </w:r>
          </w:p>
        </w:tc>
        <w:tc>
          <w:tcPr>
            <w:tcW w:w="740" w:type="dxa"/>
            <w:tcBorders>
              <w:top w:val="nil"/>
              <w:left w:val="nil"/>
              <w:bottom w:val="single" w:sz="8" w:space="0" w:color="538DD5"/>
              <w:right w:val="single" w:sz="8" w:space="0" w:color="538DD5"/>
            </w:tcBorders>
            <w:shd w:val="clear" w:color="000000" w:fill="FFFFFF"/>
            <w:noWrap/>
            <w:hideMark/>
          </w:tcPr>
          <w:p w14:paraId="1B8AE5FC" w14:textId="77777777" w:rsidR="0013446B" w:rsidRPr="008C1E40" w:rsidRDefault="0013446B" w:rsidP="00E156D9">
            <w:pPr>
              <w:jc w:val="right"/>
              <w:rPr>
                <w:color w:val="000000"/>
                <w:sz w:val="16"/>
                <w:szCs w:val="16"/>
              </w:rPr>
            </w:pPr>
            <w:r w:rsidRPr="008C1E40">
              <w:rPr>
                <w:color w:val="000000"/>
                <w:sz w:val="16"/>
                <w:szCs w:val="16"/>
              </w:rPr>
              <w:t>720,43</w:t>
            </w:r>
          </w:p>
        </w:tc>
        <w:tc>
          <w:tcPr>
            <w:tcW w:w="520" w:type="dxa"/>
            <w:tcBorders>
              <w:top w:val="nil"/>
              <w:left w:val="nil"/>
              <w:bottom w:val="single" w:sz="8" w:space="0" w:color="538DD5"/>
              <w:right w:val="single" w:sz="8" w:space="0" w:color="538DD5"/>
            </w:tcBorders>
            <w:shd w:val="clear" w:color="000000" w:fill="FFFFFF"/>
            <w:noWrap/>
            <w:hideMark/>
          </w:tcPr>
          <w:p w14:paraId="3AA5BD74" w14:textId="77777777" w:rsidR="0013446B" w:rsidRPr="008C1E40" w:rsidRDefault="0013446B" w:rsidP="00E156D9">
            <w:pPr>
              <w:jc w:val="right"/>
              <w:rPr>
                <w:color w:val="000000"/>
                <w:sz w:val="16"/>
                <w:szCs w:val="16"/>
              </w:rPr>
            </w:pPr>
            <w:r w:rsidRPr="008C1E40">
              <w:rPr>
                <w:color w:val="000000"/>
                <w:sz w:val="16"/>
                <w:szCs w:val="16"/>
              </w:rPr>
              <w:t>44,76</w:t>
            </w:r>
          </w:p>
        </w:tc>
        <w:tc>
          <w:tcPr>
            <w:tcW w:w="600" w:type="dxa"/>
            <w:tcBorders>
              <w:top w:val="nil"/>
              <w:left w:val="nil"/>
              <w:bottom w:val="single" w:sz="8" w:space="0" w:color="538DD5"/>
              <w:right w:val="single" w:sz="8" w:space="0" w:color="538DD5"/>
            </w:tcBorders>
            <w:shd w:val="clear" w:color="000000" w:fill="FFFFFF"/>
            <w:noWrap/>
            <w:hideMark/>
          </w:tcPr>
          <w:p w14:paraId="0361DADE" w14:textId="77777777" w:rsidR="0013446B" w:rsidRPr="008C1E40" w:rsidRDefault="0013446B" w:rsidP="00E156D9">
            <w:pPr>
              <w:jc w:val="right"/>
              <w:rPr>
                <w:color w:val="000000"/>
                <w:sz w:val="16"/>
                <w:szCs w:val="16"/>
              </w:rPr>
            </w:pPr>
            <w:r w:rsidRPr="008C1E40">
              <w:rPr>
                <w:color w:val="000000"/>
                <w:sz w:val="16"/>
                <w:szCs w:val="16"/>
              </w:rPr>
              <w:t>28,18</w:t>
            </w:r>
          </w:p>
        </w:tc>
      </w:tr>
      <w:tr w:rsidR="0012654B" w:rsidRPr="008C1E40" w14:paraId="1DAA59D6" w14:textId="77777777" w:rsidTr="00E156D9">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5AE1CDB5" w14:textId="77777777" w:rsidR="0013446B" w:rsidRPr="008C1E40" w:rsidRDefault="0013446B" w:rsidP="00E156D9">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239D8122" w14:textId="2B250FCB" w:rsidR="0013446B" w:rsidRPr="008C1E40" w:rsidRDefault="00705BFF" w:rsidP="00705BFF">
            <w:pPr>
              <w:rPr>
                <w:color w:val="000000"/>
                <w:sz w:val="16"/>
                <w:szCs w:val="16"/>
              </w:rPr>
            </w:pPr>
            <w:r>
              <w:rPr>
                <w:color w:val="000000"/>
                <w:sz w:val="16"/>
                <w:szCs w:val="16"/>
              </w:rPr>
              <w:t>Difference</w:t>
            </w:r>
          </w:p>
        </w:tc>
        <w:tc>
          <w:tcPr>
            <w:tcW w:w="720" w:type="dxa"/>
            <w:tcBorders>
              <w:top w:val="nil"/>
              <w:left w:val="nil"/>
              <w:bottom w:val="single" w:sz="8" w:space="0" w:color="538DD5"/>
              <w:right w:val="single" w:sz="8" w:space="0" w:color="538DD5"/>
            </w:tcBorders>
            <w:shd w:val="clear" w:color="000000" w:fill="FFFFFF"/>
            <w:noWrap/>
            <w:hideMark/>
          </w:tcPr>
          <w:p w14:paraId="6C6FA9CD" w14:textId="77777777" w:rsidR="0013446B" w:rsidRPr="008C1E40" w:rsidRDefault="0013446B" w:rsidP="00E156D9">
            <w:pPr>
              <w:jc w:val="right"/>
              <w:rPr>
                <w:color w:val="000000"/>
                <w:sz w:val="16"/>
                <w:szCs w:val="16"/>
              </w:rPr>
            </w:pPr>
            <w:r w:rsidRPr="008C1E40">
              <w:rPr>
                <w:color w:val="000000"/>
                <w:sz w:val="16"/>
                <w:szCs w:val="16"/>
              </w:rPr>
              <w:t>1 609,53</w:t>
            </w:r>
          </w:p>
        </w:tc>
        <w:tc>
          <w:tcPr>
            <w:tcW w:w="600" w:type="dxa"/>
            <w:tcBorders>
              <w:top w:val="nil"/>
              <w:left w:val="nil"/>
              <w:bottom w:val="single" w:sz="8" w:space="0" w:color="538DD5"/>
              <w:right w:val="single" w:sz="8" w:space="0" w:color="538DD5"/>
            </w:tcBorders>
            <w:shd w:val="clear" w:color="000000" w:fill="FFFFFF"/>
            <w:noWrap/>
            <w:hideMark/>
          </w:tcPr>
          <w:p w14:paraId="12D1FD02" w14:textId="77777777" w:rsidR="0013446B" w:rsidRPr="008C1E40" w:rsidRDefault="0013446B" w:rsidP="00E156D9">
            <w:pPr>
              <w:jc w:val="right"/>
              <w:rPr>
                <w:color w:val="000000"/>
                <w:sz w:val="16"/>
                <w:szCs w:val="16"/>
              </w:rPr>
            </w:pPr>
            <w:r w:rsidRPr="008C1E40">
              <w:rPr>
                <w:color w:val="000000"/>
                <w:sz w:val="16"/>
                <w:szCs w:val="16"/>
              </w:rPr>
              <w:t>60,57</w:t>
            </w:r>
          </w:p>
        </w:tc>
        <w:tc>
          <w:tcPr>
            <w:tcW w:w="560" w:type="dxa"/>
            <w:tcBorders>
              <w:top w:val="nil"/>
              <w:left w:val="nil"/>
              <w:bottom w:val="single" w:sz="8" w:space="0" w:color="538DD5"/>
              <w:right w:val="single" w:sz="8" w:space="0" w:color="538DD5"/>
            </w:tcBorders>
            <w:shd w:val="clear" w:color="000000" w:fill="FFFFFF"/>
            <w:hideMark/>
          </w:tcPr>
          <w:p w14:paraId="1CE3FFFC" w14:textId="77777777" w:rsidR="0013446B" w:rsidRPr="008C1E40" w:rsidRDefault="0013446B" w:rsidP="00E156D9">
            <w:pPr>
              <w:jc w:val="right"/>
              <w:rPr>
                <w:color w:val="000000"/>
                <w:sz w:val="16"/>
                <w:szCs w:val="16"/>
              </w:rPr>
            </w:pPr>
            <w:r w:rsidRPr="008C1E40">
              <w:rPr>
                <w:color w:val="000000"/>
                <w:sz w:val="16"/>
                <w:szCs w:val="16"/>
              </w:rPr>
              <w:t>19</w:t>
            </w:r>
          </w:p>
        </w:tc>
        <w:tc>
          <w:tcPr>
            <w:tcW w:w="820" w:type="dxa"/>
            <w:tcBorders>
              <w:top w:val="nil"/>
              <w:left w:val="nil"/>
              <w:bottom w:val="single" w:sz="8" w:space="0" w:color="538DD5"/>
              <w:right w:val="single" w:sz="8" w:space="0" w:color="538DD5"/>
            </w:tcBorders>
            <w:shd w:val="clear" w:color="000000" w:fill="FFFFFF"/>
            <w:noWrap/>
            <w:hideMark/>
          </w:tcPr>
          <w:p w14:paraId="71E01A3F" w14:textId="77777777" w:rsidR="0013446B" w:rsidRPr="008C1E40" w:rsidRDefault="0013446B" w:rsidP="003C0506">
            <w:pPr>
              <w:jc w:val="right"/>
              <w:rPr>
                <w:color w:val="000000"/>
                <w:sz w:val="16"/>
                <w:szCs w:val="16"/>
              </w:rPr>
            </w:pPr>
            <w:r w:rsidRPr="008C1E40">
              <w:rPr>
                <w:color w:val="000000"/>
                <w:sz w:val="16"/>
                <w:szCs w:val="16"/>
              </w:rPr>
              <w:t>533,73</w:t>
            </w:r>
          </w:p>
        </w:tc>
        <w:tc>
          <w:tcPr>
            <w:tcW w:w="600" w:type="dxa"/>
            <w:tcBorders>
              <w:top w:val="nil"/>
              <w:left w:val="nil"/>
              <w:bottom w:val="single" w:sz="8" w:space="0" w:color="538DD5"/>
              <w:right w:val="single" w:sz="8" w:space="0" w:color="538DD5"/>
            </w:tcBorders>
            <w:shd w:val="clear" w:color="000000" w:fill="FFFFFF"/>
            <w:noWrap/>
            <w:hideMark/>
          </w:tcPr>
          <w:p w14:paraId="3D5BC977" w14:textId="77777777" w:rsidR="0013446B" w:rsidRPr="008C1E40" w:rsidRDefault="0013446B" w:rsidP="00CB07E0">
            <w:pPr>
              <w:jc w:val="right"/>
              <w:rPr>
                <w:color w:val="000000"/>
                <w:sz w:val="16"/>
                <w:szCs w:val="16"/>
              </w:rPr>
            </w:pPr>
            <w:r w:rsidRPr="008C1E40">
              <w:rPr>
                <w:color w:val="000000"/>
                <w:sz w:val="16"/>
                <w:szCs w:val="16"/>
              </w:rPr>
              <w:t>33,16</w:t>
            </w:r>
          </w:p>
        </w:tc>
        <w:tc>
          <w:tcPr>
            <w:tcW w:w="580" w:type="dxa"/>
            <w:tcBorders>
              <w:top w:val="nil"/>
              <w:left w:val="nil"/>
              <w:bottom w:val="single" w:sz="8" w:space="0" w:color="538DD5"/>
              <w:right w:val="single" w:sz="8" w:space="0" w:color="538DD5"/>
            </w:tcBorders>
            <w:shd w:val="clear" w:color="000000" w:fill="FFFFFF"/>
            <w:noWrap/>
            <w:hideMark/>
          </w:tcPr>
          <w:p w14:paraId="054CA756" w14:textId="77777777" w:rsidR="0013446B" w:rsidRPr="008C1E40" w:rsidRDefault="0013446B" w:rsidP="00E156D9">
            <w:pPr>
              <w:jc w:val="right"/>
              <w:rPr>
                <w:color w:val="000000"/>
                <w:sz w:val="16"/>
                <w:szCs w:val="16"/>
              </w:rPr>
            </w:pPr>
            <w:r w:rsidRPr="008C1E40">
              <w:rPr>
                <w:color w:val="000000"/>
                <w:sz w:val="16"/>
                <w:szCs w:val="16"/>
              </w:rPr>
              <w:t>19,02</w:t>
            </w:r>
          </w:p>
        </w:tc>
        <w:tc>
          <w:tcPr>
            <w:tcW w:w="580" w:type="dxa"/>
            <w:tcBorders>
              <w:top w:val="nil"/>
              <w:left w:val="nil"/>
              <w:bottom w:val="single" w:sz="8" w:space="0" w:color="538DD5"/>
              <w:right w:val="single" w:sz="8" w:space="0" w:color="538DD5"/>
            </w:tcBorders>
            <w:shd w:val="clear" w:color="000000" w:fill="FFFFFF"/>
            <w:noWrap/>
            <w:hideMark/>
          </w:tcPr>
          <w:p w14:paraId="68BC3E32" w14:textId="77777777" w:rsidR="0013446B" w:rsidRPr="008C1E40" w:rsidRDefault="0013446B" w:rsidP="00E156D9">
            <w:pPr>
              <w:jc w:val="right"/>
              <w:rPr>
                <w:color w:val="000000"/>
                <w:sz w:val="16"/>
                <w:szCs w:val="16"/>
              </w:rPr>
            </w:pPr>
            <w:r w:rsidRPr="008C1E40">
              <w:rPr>
                <w:color w:val="000000"/>
                <w:sz w:val="16"/>
                <w:szCs w:val="16"/>
              </w:rPr>
              <w:t>1</w:t>
            </w:r>
          </w:p>
        </w:tc>
        <w:tc>
          <w:tcPr>
            <w:tcW w:w="760" w:type="dxa"/>
            <w:tcBorders>
              <w:top w:val="nil"/>
              <w:left w:val="nil"/>
              <w:bottom w:val="single" w:sz="8" w:space="0" w:color="538DD5"/>
              <w:right w:val="single" w:sz="8" w:space="0" w:color="538DD5"/>
            </w:tcBorders>
            <w:shd w:val="clear" w:color="000000" w:fill="FFFFFF"/>
            <w:noWrap/>
            <w:hideMark/>
          </w:tcPr>
          <w:p w14:paraId="18AAE799" w14:textId="77777777" w:rsidR="0013446B" w:rsidRPr="008C1E40" w:rsidRDefault="0013446B" w:rsidP="00E156D9">
            <w:pPr>
              <w:jc w:val="right"/>
              <w:rPr>
                <w:color w:val="000000"/>
                <w:sz w:val="16"/>
                <w:szCs w:val="16"/>
              </w:rPr>
            </w:pPr>
            <w:r w:rsidRPr="008C1E40">
              <w:rPr>
                <w:color w:val="000000"/>
                <w:sz w:val="16"/>
                <w:szCs w:val="16"/>
              </w:rPr>
              <w:t>9,63</w:t>
            </w:r>
          </w:p>
        </w:tc>
        <w:tc>
          <w:tcPr>
            <w:tcW w:w="600" w:type="dxa"/>
            <w:tcBorders>
              <w:top w:val="nil"/>
              <w:left w:val="nil"/>
              <w:bottom w:val="single" w:sz="8" w:space="0" w:color="538DD5"/>
              <w:right w:val="single" w:sz="8" w:space="0" w:color="538DD5"/>
            </w:tcBorders>
            <w:shd w:val="clear" w:color="000000" w:fill="FFFFFF"/>
            <w:noWrap/>
            <w:hideMark/>
          </w:tcPr>
          <w:p w14:paraId="6F838D7B" w14:textId="77777777" w:rsidR="0013446B" w:rsidRPr="008C1E40" w:rsidRDefault="0013446B" w:rsidP="00E156D9">
            <w:pPr>
              <w:jc w:val="right"/>
              <w:rPr>
                <w:color w:val="000000"/>
                <w:sz w:val="16"/>
                <w:szCs w:val="16"/>
              </w:rPr>
            </w:pPr>
            <w:r w:rsidRPr="008C1E40">
              <w:rPr>
                <w:color w:val="000000"/>
                <w:sz w:val="16"/>
                <w:szCs w:val="16"/>
              </w:rPr>
              <w:t>0,60</w:t>
            </w:r>
          </w:p>
        </w:tc>
        <w:tc>
          <w:tcPr>
            <w:tcW w:w="640" w:type="dxa"/>
            <w:tcBorders>
              <w:top w:val="nil"/>
              <w:left w:val="nil"/>
              <w:bottom w:val="single" w:sz="8" w:space="0" w:color="538DD5"/>
              <w:right w:val="single" w:sz="8" w:space="0" w:color="538DD5"/>
            </w:tcBorders>
            <w:shd w:val="clear" w:color="000000" w:fill="FFFFFF"/>
            <w:noWrap/>
            <w:hideMark/>
          </w:tcPr>
          <w:p w14:paraId="24D78AAA" w14:textId="77777777" w:rsidR="0013446B" w:rsidRPr="008C1E40" w:rsidRDefault="0013446B" w:rsidP="00E156D9">
            <w:pPr>
              <w:jc w:val="right"/>
              <w:rPr>
                <w:color w:val="000000"/>
                <w:sz w:val="16"/>
                <w:szCs w:val="16"/>
              </w:rPr>
            </w:pPr>
            <w:r w:rsidRPr="008C1E40">
              <w:rPr>
                <w:color w:val="000000"/>
                <w:sz w:val="16"/>
                <w:szCs w:val="16"/>
              </w:rPr>
              <w:t>0,24</w:t>
            </w:r>
          </w:p>
        </w:tc>
        <w:tc>
          <w:tcPr>
            <w:tcW w:w="700" w:type="dxa"/>
            <w:tcBorders>
              <w:top w:val="nil"/>
              <w:left w:val="nil"/>
              <w:bottom w:val="single" w:sz="8" w:space="0" w:color="538DD5"/>
              <w:right w:val="single" w:sz="8" w:space="0" w:color="538DD5"/>
            </w:tcBorders>
            <w:shd w:val="clear" w:color="000000" w:fill="FFFFFF"/>
            <w:noWrap/>
            <w:hideMark/>
          </w:tcPr>
          <w:p w14:paraId="7BEF73A5" w14:textId="77777777" w:rsidR="0013446B" w:rsidRPr="008C1E40" w:rsidRDefault="0013446B" w:rsidP="00E156D9">
            <w:pPr>
              <w:jc w:val="right"/>
              <w:rPr>
                <w:color w:val="000000"/>
                <w:sz w:val="16"/>
                <w:szCs w:val="16"/>
              </w:rPr>
            </w:pPr>
            <w:r w:rsidRPr="008C1E40">
              <w:rPr>
                <w:color w:val="000000"/>
                <w:sz w:val="16"/>
                <w:szCs w:val="16"/>
              </w:rPr>
              <w:t>127,37</w:t>
            </w:r>
          </w:p>
        </w:tc>
        <w:tc>
          <w:tcPr>
            <w:tcW w:w="640" w:type="dxa"/>
            <w:tcBorders>
              <w:top w:val="nil"/>
              <w:left w:val="nil"/>
              <w:bottom w:val="single" w:sz="8" w:space="0" w:color="538DD5"/>
              <w:right w:val="single" w:sz="8" w:space="0" w:color="538DD5"/>
            </w:tcBorders>
            <w:shd w:val="clear" w:color="000000" w:fill="FFFFFF"/>
            <w:noWrap/>
            <w:hideMark/>
          </w:tcPr>
          <w:p w14:paraId="2C34839E" w14:textId="77777777" w:rsidR="0013446B" w:rsidRPr="008C1E40" w:rsidRDefault="0013446B" w:rsidP="00E156D9">
            <w:pPr>
              <w:jc w:val="right"/>
              <w:rPr>
                <w:color w:val="000000"/>
                <w:sz w:val="16"/>
                <w:szCs w:val="16"/>
              </w:rPr>
            </w:pPr>
            <w:r w:rsidRPr="008C1E40">
              <w:rPr>
                <w:color w:val="000000"/>
                <w:sz w:val="16"/>
                <w:szCs w:val="16"/>
              </w:rPr>
              <w:t>7,91</w:t>
            </w:r>
          </w:p>
        </w:tc>
        <w:tc>
          <w:tcPr>
            <w:tcW w:w="580" w:type="dxa"/>
            <w:tcBorders>
              <w:top w:val="nil"/>
              <w:left w:val="nil"/>
              <w:bottom w:val="single" w:sz="8" w:space="0" w:color="538DD5"/>
              <w:right w:val="single" w:sz="8" w:space="0" w:color="538DD5"/>
            </w:tcBorders>
            <w:shd w:val="clear" w:color="000000" w:fill="FFFFFF"/>
            <w:noWrap/>
            <w:hideMark/>
          </w:tcPr>
          <w:p w14:paraId="75AA15D8" w14:textId="77777777" w:rsidR="0013446B" w:rsidRPr="008C1E40" w:rsidRDefault="0013446B" w:rsidP="00E156D9">
            <w:pPr>
              <w:jc w:val="right"/>
              <w:rPr>
                <w:color w:val="000000"/>
                <w:sz w:val="16"/>
                <w:szCs w:val="16"/>
              </w:rPr>
            </w:pPr>
            <w:r w:rsidRPr="008C1E40">
              <w:rPr>
                <w:color w:val="000000"/>
                <w:sz w:val="16"/>
                <w:szCs w:val="16"/>
              </w:rPr>
              <w:t>4,63</w:t>
            </w:r>
          </w:p>
        </w:tc>
        <w:tc>
          <w:tcPr>
            <w:tcW w:w="700" w:type="dxa"/>
            <w:tcBorders>
              <w:top w:val="nil"/>
              <w:left w:val="nil"/>
              <w:bottom w:val="single" w:sz="8" w:space="0" w:color="538DD5"/>
              <w:right w:val="single" w:sz="8" w:space="0" w:color="538DD5"/>
            </w:tcBorders>
            <w:shd w:val="clear" w:color="000000" w:fill="FFFFFF"/>
            <w:noWrap/>
            <w:hideMark/>
          </w:tcPr>
          <w:p w14:paraId="1914EA52" w14:textId="77777777" w:rsidR="0013446B" w:rsidRPr="008C1E40" w:rsidRDefault="0013446B" w:rsidP="00E156D9">
            <w:pPr>
              <w:jc w:val="right"/>
              <w:rPr>
                <w:color w:val="000000"/>
                <w:sz w:val="16"/>
                <w:szCs w:val="16"/>
              </w:rPr>
            </w:pPr>
            <w:r w:rsidRPr="008C1E40">
              <w:rPr>
                <w:color w:val="000000"/>
                <w:sz w:val="16"/>
                <w:szCs w:val="16"/>
              </w:rPr>
              <w:t>87,40</w:t>
            </w:r>
          </w:p>
        </w:tc>
        <w:tc>
          <w:tcPr>
            <w:tcW w:w="620" w:type="dxa"/>
            <w:tcBorders>
              <w:top w:val="nil"/>
              <w:left w:val="nil"/>
              <w:bottom w:val="single" w:sz="8" w:space="0" w:color="538DD5"/>
              <w:right w:val="single" w:sz="8" w:space="0" w:color="538DD5"/>
            </w:tcBorders>
            <w:shd w:val="clear" w:color="000000" w:fill="FFFFFF"/>
            <w:noWrap/>
            <w:hideMark/>
          </w:tcPr>
          <w:p w14:paraId="526E002A" w14:textId="77777777" w:rsidR="0013446B" w:rsidRPr="008C1E40" w:rsidRDefault="0013446B" w:rsidP="00E156D9">
            <w:pPr>
              <w:jc w:val="right"/>
              <w:rPr>
                <w:color w:val="000000"/>
                <w:sz w:val="16"/>
                <w:szCs w:val="16"/>
              </w:rPr>
            </w:pPr>
            <w:r w:rsidRPr="008C1E40">
              <w:rPr>
                <w:color w:val="000000"/>
                <w:sz w:val="16"/>
                <w:szCs w:val="16"/>
              </w:rPr>
              <w:t>5,43</w:t>
            </w:r>
          </w:p>
        </w:tc>
        <w:tc>
          <w:tcPr>
            <w:tcW w:w="580" w:type="dxa"/>
            <w:tcBorders>
              <w:top w:val="nil"/>
              <w:left w:val="nil"/>
              <w:bottom w:val="single" w:sz="8" w:space="0" w:color="538DD5"/>
              <w:right w:val="single" w:sz="8" w:space="0" w:color="538DD5"/>
            </w:tcBorders>
            <w:shd w:val="clear" w:color="000000" w:fill="FFFFFF"/>
            <w:noWrap/>
            <w:hideMark/>
          </w:tcPr>
          <w:p w14:paraId="610923D2" w14:textId="77777777" w:rsidR="0013446B" w:rsidRPr="008C1E40" w:rsidRDefault="0013446B" w:rsidP="00E156D9">
            <w:pPr>
              <w:jc w:val="right"/>
              <w:rPr>
                <w:color w:val="000000"/>
                <w:sz w:val="16"/>
                <w:szCs w:val="16"/>
              </w:rPr>
            </w:pPr>
            <w:r w:rsidRPr="008C1E40">
              <w:rPr>
                <w:color w:val="000000"/>
                <w:sz w:val="16"/>
                <w:szCs w:val="16"/>
              </w:rPr>
              <w:t>3,18</w:t>
            </w:r>
          </w:p>
        </w:tc>
        <w:tc>
          <w:tcPr>
            <w:tcW w:w="740" w:type="dxa"/>
            <w:tcBorders>
              <w:top w:val="nil"/>
              <w:left w:val="nil"/>
              <w:bottom w:val="single" w:sz="8" w:space="0" w:color="538DD5"/>
              <w:right w:val="single" w:sz="8" w:space="0" w:color="538DD5"/>
            </w:tcBorders>
            <w:shd w:val="clear" w:color="000000" w:fill="FFFFFF"/>
            <w:noWrap/>
            <w:hideMark/>
          </w:tcPr>
          <w:p w14:paraId="36B023F4" w14:textId="77777777" w:rsidR="0013446B" w:rsidRPr="008C1E40" w:rsidRDefault="0013446B" w:rsidP="00E156D9">
            <w:pPr>
              <w:jc w:val="right"/>
              <w:rPr>
                <w:color w:val="000000"/>
                <w:sz w:val="16"/>
                <w:szCs w:val="16"/>
              </w:rPr>
            </w:pPr>
            <w:r w:rsidRPr="008C1E40">
              <w:rPr>
                <w:color w:val="000000"/>
                <w:sz w:val="16"/>
                <w:szCs w:val="16"/>
              </w:rPr>
              <w:t>27,79</w:t>
            </w:r>
          </w:p>
        </w:tc>
        <w:tc>
          <w:tcPr>
            <w:tcW w:w="520" w:type="dxa"/>
            <w:tcBorders>
              <w:top w:val="nil"/>
              <w:left w:val="nil"/>
              <w:bottom w:val="single" w:sz="8" w:space="0" w:color="538DD5"/>
              <w:right w:val="single" w:sz="8" w:space="0" w:color="538DD5"/>
            </w:tcBorders>
            <w:shd w:val="clear" w:color="000000" w:fill="FFFFFF"/>
            <w:noWrap/>
            <w:hideMark/>
          </w:tcPr>
          <w:p w14:paraId="1E601A5D" w14:textId="77777777" w:rsidR="0013446B" w:rsidRPr="008C1E40" w:rsidRDefault="0013446B" w:rsidP="00E156D9">
            <w:pPr>
              <w:jc w:val="right"/>
              <w:rPr>
                <w:color w:val="000000"/>
                <w:sz w:val="16"/>
                <w:szCs w:val="16"/>
              </w:rPr>
            </w:pPr>
            <w:r w:rsidRPr="008C1E40">
              <w:rPr>
                <w:color w:val="000000"/>
                <w:sz w:val="16"/>
                <w:szCs w:val="16"/>
              </w:rPr>
              <w:t>1,73</w:t>
            </w:r>
          </w:p>
        </w:tc>
        <w:tc>
          <w:tcPr>
            <w:tcW w:w="600" w:type="dxa"/>
            <w:tcBorders>
              <w:top w:val="nil"/>
              <w:left w:val="nil"/>
              <w:bottom w:val="single" w:sz="8" w:space="0" w:color="538DD5"/>
              <w:right w:val="single" w:sz="8" w:space="0" w:color="538DD5"/>
            </w:tcBorders>
            <w:shd w:val="clear" w:color="000000" w:fill="FFFFFF"/>
            <w:noWrap/>
            <w:hideMark/>
          </w:tcPr>
          <w:p w14:paraId="67E029A4" w14:textId="77777777" w:rsidR="0013446B" w:rsidRPr="008C1E40" w:rsidRDefault="0013446B" w:rsidP="00E156D9">
            <w:pPr>
              <w:jc w:val="right"/>
              <w:rPr>
                <w:color w:val="000000"/>
                <w:sz w:val="16"/>
                <w:szCs w:val="16"/>
              </w:rPr>
            </w:pPr>
            <w:r w:rsidRPr="008C1E40">
              <w:rPr>
                <w:color w:val="000000"/>
                <w:sz w:val="16"/>
                <w:szCs w:val="16"/>
              </w:rPr>
              <w:t>0,92</w:t>
            </w:r>
          </w:p>
        </w:tc>
      </w:tr>
      <w:tr w:rsidR="0012654B" w:rsidRPr="008C1E40" w14:paraId="596B19D4" w14:textId="77777777" w:rsidTr="00CB07E0">
        <w:trPr>
          <w:trHeight w:val="315"/>
        </w:trPr>
        <w:tc>
          <w:tcPr>
            <w:tcW w:w="760" w:type="dxa"/>
            <w:vMerge w:val="restart"/>
            <w:tcBorders>
              <w:top w:val="single" w:sz="8" w:space="0" w:color="1F497D"/>
              <w:left w:val="single" w:sz="8" w:space="0" w:color="538DD5"/>
              <w:bottom w:val="single" w:sz="8" w:space="0" w:color="538DD5"/>
              <w:right w:val="single" w:sz="8" w:space="0" w:color="538DD5"/>
            </w:tcBorders>
            <w:shd w:val="clear" w:color="000000" w:fill="FFFFFF"/>
            <w:vAlign w:val="center"/>
            <w:hideMark/>
          </w:tcPr>
          <w:p w14:paraId="2B4537BE" w14:textId="77777777" w:rsidR="0013446B" w:rsidRPr="008C1E40" w:rsidRDefault="0013446B" w:rsidP="00E156D9">
            <w:pPr>
              <w:jc w:val="center"/>
              <w:rPr>
                <w:color w:val="000000"/>
                <w:sz w:val="16"/>
                <w:szCs w:val="16"/>
              </w:rPr>
            </w:pPr>
            <w:r w:rsidRPr="008C1E40">
              <w:rPr>
                <w:color w:val="000000"/>
                <w:sz w:val="16"/>
                <w:szCs w:val="16"/>
              </w:rPr>
              <w:t>4.1b</w:t>
            </w:r>
          </w:p>
        </w:tc>
        <w:tc>
          <w:tcPr>
            <w:tcW w:w="920" w:type="dxa"/>
            <w:tcBorders>
              <w:top w:val="nil"/>
              <w:left w:val="nil"/>
              <w:bottom w:val="single" w:sz="8" w:space="0" w:color="538DD5"/>
              <w:right w:val="single" w:sz="8" w:space="0" w:color="538DD5"/>
            </w:tcBorders>
            <w:shd w:val="clear" w:color="000000" w:fill="FFFFFF"/>
            <w:hideMark/>
          </w:tcPr>
          <w:p w14:paraId="19783510" w14:textId="77777777" w:rsidR="0013446B" w:rsidRPr="008C1E40" w:rsidRDefault="0013446B" w:rsidP="00E156D9">
            <w:pPr>
              <w:rPr>
                <w:color w:val="000000"/>
                <w:sz w:val="16"/>
                <w:szCs w:val="16"/>
              </w:rPr>
            </w:pPr>
            <w:r w:rsidRPr="008C1E40">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339873C4" w14:textId="77777777" w:rsidR="0013446B" w:rsidRPr="008C1E40" w:rsidRDefault="0013446B" w:rsidP="00E156D9">
            <w:pPr>
              <w:jc w:val="right"/>
              <w:rPr>
                <w:color w:val="000000"/>
                <w:sz w:val="16"/>
                <w:szCs w:val="16"/>
              </w:rPr>
            </w:pPr>
            <w:r w:rsidRPr="008C1E40">
              <w:rPr>
                <w:color w:val="000000"/>
                <w:sz w:val="16"/>
                <w:szCs w:val="16"/>
              </w:rPr>
              <w:t>123,53</w:t>
            </w:r>
          </w:p>
        </w:tc>
        <w:tc>
          <w:tcPr>
            <w:tcW w:w="600" w:type="dxa"/>
            <w:tcBorders>
              <w:top w:val="nil"/>
              <w:left w:val="nil"/>
              <w:bottom w:val="single" w:sz="8" w:space="0" w:color="538DD5"/>
              <w:right w:val="single" w:sz="8" w:space="0" w:color="538DD5"/>
            </w:tcBorders>
            <w:shd w:val="clear" w:color="000000" w:fill="FFFFFF"/>
            <w:noWrap/>
            <w:hideMark/>
          </w:tcPr>
          <w:p w14:paraId="7A9DEE95" w14:textId="77777777" w:rsidR="0013446B" w:rsidRPr="008C1E40" w:rsidRDefault="0013446B" w:rsidP="00E156D9">
            <w:pPr>
              <w:jc w:val="right"/>
              <w:rPr>
                <w:color w:val="000000"/>
                <w:sz w:val="16"/>
                <w:szCs w:val="16"/>
              </w:rPr>
            </w:pPr>
            <w:r w:rsidRPr="008C1E40">
              <w:rPr>
                <w:color w:val="000000"/>
                <w:sz w:val="16"/>
                <w:szCs w:val="16"/>
              </w:rPr>
              <w:t>4,66</w:t>
            </w:r>
          </w:p>
        </w:tc>
        <w:tc>
          <w:tcPr>
            <w:tcW w:w="560" w:type="dxa"/>
            <w:tcBorders>
              <w:top w:val="nil"/>
              <w:left w:val="nil"/>
              <w:bottom w:val="single" w:sz="8" w:space="0" w:color="538DD5"/>
              <w:right w:val="single" w:sz="8" w:space="0" w:color="538DD5"/>
            </w:tcBorders>
            <w:shd w:val="clear" w:color="000000" w:fill="FFFFFF"/>
            <w:hideMark/>
          </w:tcPr>
          <w:p w14:paraId="17D6B5CE" w14:textId="77777777" w:rsidR="0013446B" w:rsidRPr="008C1E40" w:rsidRDefault="0013446B" w:rsidP="00E156D9">
            <w:pPr>
              <w:jc w:val="right"/>
              <w:rPr>
                <w:color w:val="000000"/>
                <w:sz w:val="16"/>
                <w:szCs w:val="16"/>
              </w:rPr>
            </w:pPr>
            <w:r w:rsidRPr="008C1E40">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tcPr>
          <w:p w14:paraId="23095410" w14:textId="77777777" w:rsidR="0013446B" w:rsidRPr="008C1E40" w:rsidRDefault="0013446B" w:rsidP="00E156D9">
            <w:pPr>
              <w:jc w:val="right"/>
              <w:rPr>
                <w:color w:val="000000"/>
                <w:sz w:val="16"/>
                <w:szCs w:val="16"/>
              </w:rPr>
            </w:pPr>
            <w:r w:rsidRPr="008C1E40">
              <w:rPr>
                <w:color w:val="000000"/>
                <w:sz w:val="16"/>
                <w:szCs w:val="16"/>
              </w:rPr>
              <w:t>263,62</w:t>
            </w:r>
          </w:p>
        </w:tc>
        <w:tc>
          <w:tcPr>
            <w:tcW w:w="600" w:type="dxa"/>
            <w:tcBorders>
              <w:top w:val="nil"/>
              <w:left w:val="nil"/>
              <w:bottom w:val="single" w:sz="8" w:space="0" w:color="538DD5"/>
              <w:right w:val="single" w:sz="8" w:space="0" w:color="538DD5"/>
            </w:tcBorders>
            <w:shd w:val="clear" w:color="000000" w:fill="FFFFFF"/>
            <w:noWrap/>
          </w:tcPr>
          <w:p w14:paraId="37EAB471" w14:textId="77777777" w:rsidR="0013446B" w:rsidRPr="008C1E40" w:rsidRDefault="0013446B" w:rsidP="00E156D9">
            <w:pPr>
              <w:jc w:val="right"/>
              <w:rPr>
                <w:color w:val="000000"/>
                <w:sz w:val="16"/>
                <w:szCs w:val="16"/>
              </w:rPr>
            </w:pPr>
            <w:r w:rsidRPr="008C1E40">
              <w:rPr>
                <w:color w:val="000000"/>
                <w:sz w:val="16"/>
                <w:szCs w:val="16"/>
              </w:rPr>
              <w:t>212,92</w:t>
            </w:r>
          </w:p>
        </w:tc>
        <w:tc>
          <w:tcPr>
            <w:tcW w:w="580" w:type="dxa"/>
            <w:tcBorders>
              <w:top w:val="nil"/>
              <w:left w:val="nil"/>
              <w:bottom w:val="single" w:sz="8" w:space="0" w:color="538DD5"/>
              <w:right w:val="single" w:sz="8" w:space="0" w:color="538DD5"/>
            </w:tcBorders>
            <w:shd w:val="clear" w:color="000000" w:fill="FFFFFF"/>
            <w:noWrap/>
          </w:tcPr>
          <w:p w14:paraId="42192998" w14:textId="77777777" w:rsidR="0013446B" w:rsidRPr="008C1E40" w:rsidRDefault="0013446B" w:rsidP="00E156D9">
            <w:pPr>
              <w:jc w:val="right"/>
              <w:rPr>
                <w:color w:val="000000"/>
                <w:sz w:val="16"/>
                <w:szCs w:val="16"/>
              </w:rPr>
            </w:pPr>
            <w:r w:rsidRPr="008C1E40">
              <w:rPr>
                <w:color w:val="000000"/>
                <w:sz w:val="16"/>
                <w:szCs w:val="16"/>
              </w:rPr>
              <w:t>9,78</w:t>
            </w:r>
          </w:p>
        </w:tc>
        <w:tc>
          <w:tcPr>
            <w:tcW w:w="580" w:type="dxa"/>
            <w:tcBorders>
              <w:top w:val="nil"/>
              <w:left w:val="nil"/>
              <w:bottom w:val="single" w:sz="8" w:space="0" w:color="538DD5"/>
              <w:right w:val="single" w:sz="8" w:space="0" w:color="538DD5"/>
            </w:tcBorders>
            <w:shd w:val="clear" w:color="000000" w:fill="FFFFFF"/>
            <w:noWrap/>
            <w:hideMark/>
          </w:tcPr>
          <w:p w14:paraId="5A5D7E30" w14:textId="77777777" w:rsidR="0013446B" w:rsidRPr="008C1E40" w:rsidRDefault="0013446B" w:rsidP="00E156D9">
            <w:pPr>
              <w:jc w:val="right"/>
              <w:rPr>
                <w:color w:val="000000"/>
                <w:sz w:val="16"/>
                <w:szCs w:val="16"/>
              </w:rPr>
            </w:pPr>
            <w:r w:rsidRPr="008C1E40">
              <w:rPr>
                <w:color w:val="000000"/>
                <w:sz w:val="16"/>
                <w:szCs w:val="16"/>
              </w:rPr>
              <w:t>0</w:t>
            </w:r>
          </w:p>
        </w:tc>
        <w:tc>
          <w:tcPr>
            <w:tcW w:w="760" w:type="dxa"/>
            <w:tcBorders>
              <w:top w:val="nil"/>
              <w:left w:val="nil"/>
              <w:bottom w:val="single" w:sz="8" w:space="0" w:color="538DD5"/>
              <w:right w:val="single" w:sz="8" w:space="0" w:color="538DD5"/>
            </w:tcBorders>
            <w:shd w:val="clear" w:color="000000" w:fill="FFFFFF"/>
            <w:noWrap/>
            <w:hideMark/>
          </w:tcPr>
          <w:p w14:paraId="4FBEECB3" w14:textId="77777777" w:rsidR="0013446B" w:rsidRPr="008C1E40" w:rsidRDefault="0013446B" w:rsidP="00E156D9">
            <w:pPr>
              <w:jc w:val="right"/>
              <w:rPr>
                <w:color w:val="000000"/>
                <w:sz w:val="16"/>
                <w:szCs w:val="16"/>
              </w:rPr>
            </w:pPr>
            <w:r w:rsidRPr="008C1E40">
              <w:rPr>
                <w:color w:val="000000"/>
                <w:sz w:val="16"/>
                <w:szCs w:val="16"/>
              </w:rPr>
              <w:t>111,76</w:t>
            </w:r>
          </w:p>
        </w:tc>
        <w:tc>
          <w:tcPr>
            <w:tcW w:w="600" w:type="dxa"/>
            <w:tcBorders>
              <w:top w:val="nil"/>
              <w:left w:val="nil"/>
              <w:bottom w:val="single" w:sz="8" w:space="0" w:color="538DD5"/>
              <w:right w:val="single" w:sz="8" w:space="0" w:color="538DD5"/>
            </w:tcBorders>
            <w:shd w:val="clear" w:color="000000" w:fill="FFFFFF"/>
            <w:noWrap/>
            <w:hideMark/>
          </w:tcPr>
          <w:p w14:paraId="6A8B7321" w14:textId="77777777" w:rsidR="0013446B" w:rsidRPr="008C1E40" w:rsidRDefault="0013446B" w:rsidP="00E156D9">
            <w:pPr>
              <w:jc w:val="right"/>
              <w:rPr>
                <w:color w:val="000000"/>
                <w:sz w:val="16"/>
                <w:szCs w:val="16"/>
              </w:rPr>
            </w:pPr>
            <w:r w:rsidRPr="008C1E40">
              <w:rPr>
                <w:color w:val="000000"/>
                <w:sz w:val="16"/>
                <w:szCs w:val="16"/>
              </w:rPr>
              <w:t>90,47</w:t>
            </w:r>
          </w:p>
        </w:tc>
        <w:tc>
          <w:tcPr>
            <w:tcW w:w="640" w:type="dxa"/>
            <w:tcBorders>
              <w:top w:val="nil"/>
              <w:left w:val="nil"/>
              <w:bottom w:val="single" w:sz="8" w:space="0" w:color="538DD5"/>
              <w:right w:val="single" w:sz="8" w:space="0" w:color="538DD5"/>
            </w:tcBorders>
            <w:shd w:val="clear" w:color="000000" w:fill="FFFFFF"/>
            <w:noWrap/>
            <w:hideMark/>
          </w:tcPr>
          <w:p w14:paraId="02CCAC9B" w14:textId="77777777" w:rsidR="0013446B" w:rsidRPr="008C1E40" w:rsidRDefault="0013446B" w:rsidP="00E156D9">
            <w:pPr>
              <w:jc w:val="right"/>
              <w:rPr>
                <w:color w:val="000000"/>
                <w:sz w:val="16"/>
                <w:szCs w:val="16"/>
              </w:rPr>
            </w:pPr>
            <w:r w:rsidRPr="008C1E40">
              <w:rPr>
                <w:color w:val="000000"/>
                <w:sz w:val="16"/>
                <w:szCs w:val="16"/>
              </w:rPr>
              <w:t>4,23</w:t>
            </w:r>
          </w:p>
        </w:tc>
        <w:tc>
          <w:tcPr>
            <w:tcW w:w="700" w:type="dxa"/>
            <w:tcBorders>
              <w:top w:val="nil"/>
              <w:left w:val="nil"/>
              <w:bottom w:val="single" w:sz="8" w:space="0" w:color="538DD5"/>
              <w:right w:val="single" w:sz="8" w:space="0" w:color="538DD5"/>
            </w:tcBorders>
            <w:shd w:val="clear" w:color="000000" w:fill="FFFFFF"/>
            <w:noWrap/>
            <w:hideMark/>
          </w:tcPr>
          <w:p w14:paraId="01067434" w14:textId="77777777" w:rsidR="0013446B" w:rsidRPr="008C1E40" w:rsidRDefault="0013446B" w:rsidP="00E156D9">
            <w:pPr>
              <w:jc w:val="right"/>
              <w:rPr>
                <w:color w:val="000000"/>
                <w:sz w:val="16"/>
                <w:szCs w:val="16"/>
              </w:rPr>
            </w:pPr>
            <w:r w:rsidRPr="008C1E40">
              <w:rPr>
                <w:color w:val="000000"/>
                <w:sz w:val="16"/>
                <w:szCs w:val="16"/>
              </w:rPr>
              <w:t>55,04</w:t>
            </w:r>
          </w:p>
        </w:tc>
        <w:tc>
          <w:tcPr>
            <w:tcW w:w="640" w:type="dxa"/>
            <w:tcBorders>
              <w:top w:val="nil"/>
              <w:left w:val="nil"/>
              <w:bottom w:val="single" w:sz="8" w:space="0" w:color="538DD5"/>
              <w:right w:val="single" w:sz="8" w:space="0" w:color="538DD5"/>
            </w:tcBorders>
            <w:shd w:val="clear" w:color="000000" w:fill="FFFFFF"/>
            <w:noWrap/>
            <w:hideMark/>
          </w:tcPr>
          <w:p w14:paraId="6FA4A3B7" w14:textId="77777777" w:rsidR="0013446B" w:rsidRPr="008C1E40" w:rsidRDefault="0013446B" w:rsidP="00E156D9">
            <w:pPr>
              <w:jc w:val="right"/>
              <w:rPr>
                <w:color w:val="000000"/>
                <w:sz w:val="16"/>
                <w:szCs w:val="16"/>
              </w:rPr>
            </w:pPr>
            <w:r w:rsidRPr="008C1E40">
              <w:rPr>
                <w:color w:val="000000"/>
                <w:sz w:val="16"/>
                <w:szCs w:val="16"/>
              </w:rPr>
              <w:t>44,56</w:t>
            </w:r>
          </w:p>
        </w:tc>
        <w:tc>
          <w:tcPr>
            <w:tcW w:w="580" w:type="dxa"/>
            <w:tcBorders>
              <w:top w:val="nil"/>
              <w:left w:val="nil"/>
              <w:bottom w:val="single" w:sz="8" w:space="0" w:color="538DD5"/>
              <w:right w:val="single" w:sz="8" w:space="0" w:color="538DD5"/>
            </w:tcBorders>
            <w:shd w:val="clear" w:color="000000" w:fill="FFFFFF"/>
            <w:noWrap/>
            <w:hideMark/>
          </w:tcPr>
          <w:p w14:paraId="1A29967E" w14:textId="77777777" w:rsidR="0013446B" w:rsidRPr="008C1E40" w:rsidRDefault="0013446B" w:rsidP="00E156D9">
            <w:pPr>
              <w:jc w:val="right"/>
              <w:rPr>
                <w:color w:val="000000"/>
                <w:sz w:val="16"/>
                <w:szCs w:val="16"/>
              </w:rPr>
            </w:pPr>
            <w:r w:rsidRPr="008C1E40">
              <w:rPr>
                <w:color w:val="000000"/>
                <w:sz w:val="16"/>
                <w:szCs w:val="16"/>
              </w:rPr>
              <w:t>2,16</w:t>
            </w:r>
          </w:p>
        </w:tc>
        <w:tc>
          <w:tcPr>
            <w:tcW w:w="700" w:type="dxa"/>
            <w:tcBorders>
              <w:top w:val="nil"/>
              <w:left w:val="nil"/>
              <w:bottom w:val="single" w:sz="8" w:space="0" w:color="538DD5"/>
              <w:right w:val="single" w:sz="8" w:space="0" w:color="538DD5"/>
            </w:tcBorders>
            <w:shd w:val="clear" w:color="000000" w:fill="FFFFFF"/>
            <w:noWrap/>
            <w:hideMark/>
          </w:tcPr>
          <w:p w14:paraId="487F1F8A" w14:textId="77777777" w:rsidR="0013446B" w:rsidRPr="008C1E40" w:rsidRDefault="0013446B" w:rsidP="00E156D9">
            <w:pPr>
              <w:jc w:val="right"/>
              <w:rPr>
                <w:color w:val="000000"/>
                <w:sz w:val="16"/>
                <w:szCs w:val="16"/>
              </w:rPr>
            </w:pPr>
            <w:r w:rsidRPr="008C1E40">
              <w:rPr>
                <w:color w:val="000000"/>
                <w:sz w:val="16"/>
                <w:szCs w:val="16"/>
              </w:rPr>
              <w:t>54,57</w:t>
            </w:r>
          </w:p>
        </w:tc>
        <w:tc>
          <w:tcPr>
            <w:tcW w:w="620" w:type="dxa"/>
            <w:tcBorders>
              <w:top w:val="nil"/>
              <w:left w:val="nil"/>
              <w:bottom w:val="single" w:sz="8" w:space="0" w:color="538DD5"/>
              <w:right w:val="single" w:sz="8" w:space="0" w:color="538DD5"/>
            </w:tcBorders>
            <w:shd w:val="clear" w:color="000000" w:fill="FFFFFF"/>
            <w:noWrap/>
            <w:hideMark/>
          </w:tcPr>
          <w:p w14:paraId="4FE9BAB6" w14:textId="77777777" w:rsidR="0013446B" w:rsidRPr="008C1E40" w:rsidRDefault="0013446B" w:rsidP="00E156D9">
            <w:pPr>
              <w:jc w:val="right"/>
              <w:rPr>
                <w:color w:val="000000"/>
                <w:sz w:val="16"/>
                <w:szCs w:val="16"/>
              </w:rPr>
            </w:pPr>
            <w:r w:rsidRPr="008C1E40">
              <w:rPr>
                <w:color w:val="000000"/>
                <w:sz w:val="16"/>
                <w:szCs w:val="16"/>
              </w:rPr>
              <w:t>44,17</w:t>
            </w:r>
          </w:p>
        </w:tc>
        <w:tc>
          <w:tcPr>
            <w:tcW w:w="580" w:type="dxa"/>
            <w:tcBorders>
              <w:top w:val="nil"/>
              <w:left w:val="nil"/>
              <w:bottom w:val="single" w:sz="8" w:space="0" w:color="538DD5"/>
              <w:right w:val="single" w:sz="8" w:space="0" w:color="538DD5"/>
            </w:tcBorders>
            <w:shd w:val="clear" w:color="000000" w:fill="FFFFFF"/>
            <w:noWrap/>
            <w:hideMark/>
          </w:tcPr>
          <w:p w14:paraId="54ACC031" w14:textId="77777777" w:rsidR="0013446B" w:rsidRPr="008C1E40" w:rsidRDefault="0013446B" w:rsidP="00E156D9">
            <w:pPr>
              <w:jc w:val="right"/>
              <w:rPr>
                <w:color w:val="000000"/>
                <w:sz w:val="16"/>
                <w:szCs w:val="16"/>
              </w:rPr>
            </w:pPr>
            <w:r w:rsidRPr="008C1E40">
              <w:rPr>
                <w:color w:val="000000"/>
                <w:sz w:val="16"/>
                <w:szCs w:val="16"/>
              </w:rPr>
              <w:t>2,14</w:t>
            </w:r>
          </w:p>
        </w:tc>
        <w:tc>
          <w:tcPr>
            <w:tcW w:w="740" w:type="dxa"/>
            <w:tcBorders>
              <w:top w:val="nil"/>
              <w:left w:val="nil"/>
              <w:bottom w:val="single" w:sz="8" w:space="0" w:color="538DD5"/>
              <w:right w:val="single" w:sz="8" w:space="0" w:color="538DD5"/>
            </w:tcBorders>
            <w:shd w:val="clear" w:color="000000" w:fill="FFFFFF"/>
            <w:noWrap/>
            <w:hideMark/>
          </w:tcPr>
          <w:p w14:paraId="0255FD1C" w14:textId="77777777" w:rsidR="0013446B" w:rsidRPr="008C1E40" w:rsidRDefault="0013446B" w:rsidP="00E156D9">
            <w:pPr>
              <w:jc w:val="right"/>
              <w:rPr>
                <w:color w:val="000000"/>
                <w:sz w:val="16"/>
                <w:szCs w:val="16"/>
              </w:rPr>
            </w:pPr>
            <w:r w:rsidRPr="008C1E40">
              <w:rPr>
                <w:color w:val="000000"/>
                <w:sz w:val="16"/>
                <w:szCs w:val="16"/>
              </w:rPr>
              <w:t>53,28</w:t>
            </w:r>
          </w:p>
        </w:tc>
        <w:tc>
          <w:tcPr>
            <w:tcW w:w="520" w:type="dxa"/>
            <w:tcBorders>
              <w:top w:val="nil"/>
              <w:left w:val="nil"/>
              <w:bottom w:val="single" w:sz="8" w:space="0" w:color="538DD5"/>
              <w:right w:val="single" w:sz="8" w:space="0" w:color="538DD5"/>
            </w:tcBorders>
            <w:shd w:val="clear" w:color="000000" w:fill="FFFFFF"/>
            <w:noWrap/>
            <w:hideMark/>
          </w:tcPr>
          <w:p w14:paraId="37DBBE77" w14:textId="77777777" w:rsidR="0013446B" w:rsidRPr="008C1E40" w:rsidRDefault="0013446B" w:rsidP="00E156D9">
            <w:pPr>
              <w:jc w:val="right"/>
              <w:rPr>
                <w:color w:val="000000"/>
                <w:sz w:val="16"/>
                <w:szCs w:val="16"/>
              </w:rPr>
            </w:pPr>
            <w:r w:rsidRPr="008C1E40">
              <w:rPr>
                <w:color w:val="000000"/>
                <w:sz w:val="16"/>
                <w:szCs w:val="16"/>
              </w:rPr>
              <w:t>43,13</w:t>
            </w:r>
          </w:p>
        </w:tc>
        <w:tc>
          <w:tcPr>
            <w:tcW w:w="600" w:type="dxa"/>
            <w:tcBorders>
              <w:top w:val="nil"/>
              <w:left w:val="nil"/>
              <w:bottom w:val="single" w:sz="8" w:space="0" w:color="538DD5"/>
              <w:right w:val="single" w:sz="8" w:space="0" w:color="538DD5"/>
            </w:tcBorders>
            <w:shd w:val="clear" w:color="000000" w:fill="FFFFFF"/>
            <w:noWrap/>
            <w:hideMark/>
          </w:tcPr>
          <w:p w14:paraId="0426A3EB" w14:textId="77777777" w:rsidR="0013446B" w:rsidRPr="008C1E40" w:rsidRDefault="0013446B" w:rsidP="00E156D9">
            <w:pPr>
              <w:jc w:val="right"/>
              <w:rPr>
                <w:color w:val="000000"/>
                <w:sz w:val="16"/>
                <w:szCs w:val="16"/>
              </w:rPr>
            </w:pPr>
            <w:r w:rsidRPr="008C1E40">
              <w:rPr>
                <w:color w:val="000000"/>
                <w:sz w:val="16"/>
                <w:szCs w:val="16"/>
              </w:rPr>
              <w:t>2,10</w:t>
            </w:r>
          </w:p>
        </w:tc>
      </w:tr>
      <w:tr w:rsidR="0012654B" w:rsidRPr="008C1E40" w14:paraId="3AC25B96" w14:textId="77777777" w:rsidTr="00CB07E0">
        <w:trPr>
          <w:trHeight w:val="315"/>
        </w:trPr>
        <w:tc>
          <w:tcPr>
            <w:tcW w:w="760" w:type="dxa"/>
            <w:vMerge/>
            <w:tcBorders>
              <w:top w:val="single" w:sz="8" w:space="0" w:color="1F497D"/>
              <w:left w:val="single" w:sz="8" w:space="0" w:color="538DD5"/>
              <w:bottom w:val="single" w:sz="8" w:space="0" w:color="538DD5"/>
              <w:right w:val="single" w:sz="8" w:space="0" w:color="538DD5"/>
            </w:tcBorders>
            <w:vAlign w:val="center"/>
            <w:hideMark/>
          </w:tcPr>
          <w:p w14:paraId="7CCAC157" w14:textId="77777777" w:rsidR="0013446B" w:rsidRPr="008C1E40" w:rsidRDefault="0013446B" w:rsidP="00E156D9">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096812F5" w14:textId="77777777" w:rsidR="0013446B" w:rsidRPr="008C1E40" w:rsidRDefault="0013446B" w:rsidP="00E156D9">
            <w:pPr>
              <w:rPr>
                <w:color w:val="000000"/>
                <w:sz w:val="16"/>
                <w:szCs w:val="16"/>
              </w:rPr>
            </w:pPr>
            <w:r w:rsidRPr="008C1E40">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78ABE74A" w14:textId="77777777" w:rsidR="0013446B" w:rsidRPr="008C1E40" w:rsidRDefault="0013446B" w:rsidP="00E156D9">
            <w:pPr>
              <w:jc w:val="right"/>
              <w:rPr>
                <w:color w:val="000000"/>
                <w:sz w:val="16"/>
                <w:szCs w:val="16"/>
              </w:rPr>
            </w:pPr>
            <w:r w:rsidRPr="008C1E40">
              <w:rPr>
                <w:color w:val="000000"/>
                <w:sz w:val="16"/>
                <w:szCs w:val="16"/>
              </w:rPr>
              <w:t>123,81</w:t>
            </w:r>
          </w:p>
        </w:tc>
        <w:tc>
          <w:tcPr>
            <w:tcW w:w="600" w:type="dxa"/>
            <w:tcBorders>
              <w:top w:val="nil"/>
              <w:left w:val="nil"/>
              <w:bottom w:val="single" w:sz="8" w:space="0" w:color="538DD5"/>
              <w:right w:val="single" w:sz="8" w:space="0" w:color="538DD5"/>
            </w:tcBorders>
            <w:shd w:val="clear" w:color="000000" w:fill="FFFFFF"/>
            <w:noWrap/>
            <w:hideMark/>
          </w:tcPr>
          <w:p w14:paraId="75D4FB1D" w14:textId="77777777" w:rsidR="0013446B" w:rsidRPr="008C1E40" w:rsidRDefault="0013446B" w:rsidP="00E156D9">
            <w:pPr>
              <w:jc w:val="right"/>
              <w:rPr>
                <w:color w:val="000000"/>
                <w:sz w:val="16"/>
                <w:szCs w:val="16"/>
              </w:rPr>
            </w:pPr>
            <w:r w:rsidRPr="008C1E40">
              <w:rPr>
                <w:color w:val="000000"/>
                <w:sz w:val="16"/>
                <w:szCs w:val="16"/>
              </w:rPr>
              <w:t>4,66</w:t>
            </w:r>
          </w:p>
        </w:tc>
        <w:tc>
          <w:tcPr>
            <w:tcW w:w="560" w:type="dxa"/>
            <w:tcBorders>
              <w:top w:val="nil"/>
              <w:left w:val="nil"/>
              <w:bottom w:val="single" w:sz="8" w:space="0" w:color="538DD5"/>
              <w:right w:val="single" w:sz="8" w:space="0" w:color="538DD5"/>
            </w:tcBorders>
            <w:shd w:val="clear" w:color="000000" w:fill="FFFFFF"/>
            <w:hideMark/>
          </w:tcPr>
          <w:p w14:paraId="06B283D8" w14:textId="77777777" w:rsidR="0013446B" w:rsidRPr="008C1E40" w:rsidRDefault="0013446B" w:rsidP="00E156D9">
            <w:pPr>
              <w:jc w:val="right"/>
              <w:rPr>
                <w:color w:val="000000"/>
                <w:sz w:val="16"/>
                <w:szCs w:val="16"/>
              </w:rPr>
            </w:pPr>
            <w:r w:rsidRPr="008C1E40">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tcPr>
          <w:p w14:paraId="0978B623" w14:textId="77777777" w:rsidR="0013446B" w:rsidRPr="008C1E40" w:rsidRDefault="0013446B" w:rsidP="00E156D9">
            <w:pPr>
              <w:jc w:val="right"/>
              <w:rPr>
                <w:color w:val="000000"/>
                <w:sz w:val="16"/>
                <w:szCs w:val="16"/>
              </w:rPr>
            </w:pPr>
            <w:r w:rsidRPr="008C1E40">
              <w:rPr>
                <w:color w:val="000000"/>
                <w:sz w:val="16"/>
                <w:szCs w:val="16"/>
              </w:rPr>
              <w:t>304,87</w:t>
            </w:r>
          </w:p>
        </w:tc>
        <w:tc>
          <w:tcPr>
            <w:tcW w:w="600" w:type="dxa"/>
            <w:tcBorders>
              <w:top w:val="nil"/>
              <w:left w:val="nil"/>
              <w:bottom w:val="single" w:sz="8" w:space="0" w:color="538DD5"/>
              <w:right w:val="single" w:sz="8" w:space="0" w:color="538DD5"/>
            </w:tcBorders>
            <w:shd w:val="clear" w:color="000000" w:fill="FFFFFF"/>
            <w:noWrap/>
          </w:tcPr>
          <w:p w14:paraId="76F006D2" w14:textId="77777777" w:rsidR="0013446B" w:rsidRPr="008C1E40" w:rsidRDefault="0013446B" w:rsidP="00E156D9">
            <w:pPr>
              <w:jc w:val="right"/>
              <w:rPr>
                <w:color w:val="000000"/>
                <w:sz w:val="16"/>
                <w:szCs w:val="16"/>
              </w:rPr>
            </w:pPr>
            <w:r w:rsidRPr="008C1E40">
              <w:rPr>
                <w:color w:val="000000"/>
                <w:sz w:val="16"/>
                <w:szCs w:val="16"/>
              </w:rPr>
              <w:t>246,24</w:t>
            </w:r>
          </w:p>
        </w:tc>
        <w:tc>
          <w:tcPr>
            <w:tcW w:w="580" w:type="dxa"/>
            <w:tcBorders>
              <w:top w:val="nil"/>
              <w:left w:val="nil"/>
              <w:bottom w:val="single" w:sz="8" w:space="0" w:color="538DD5"/>
              <w:right w:val="single" w:sz="8" w:space="0" w:color="538DD5"/>
            </w:tcBorders>
            <w:shd w:val="clear" w:color="000000" w:fill="FFFFFF"/>
            <w:noWrap/>
          </w:tcPr>
          <w:p w14:paraId="7142A9A3" w14:textId="77777777" w:rsidR="0013446B" w:rsidRPr="008C1E40" w:rsidRDefault="0013446B" w:rsidP="00E156D9">
            <w:pPr>
              <w:jc w:val="right"/>
              <w:rPr>
                <w:color w:val="000000"/>
                <w:sz w:val="16"/>
                <w:szCs w:val="16"/>
              </w:rPr>
            </w:pPr>
            <w:r w:rsidRPr="008C1E40">
              <w:rPr>
                <w:color w:val="000000"/>
                <w:sz w:val="16"/>
                <w:szCs w:val="16"/>
              </w:rPr>
              <w:t>11,23</w:t>
            </w:r>
          </w:p>
        </w:tc>
        <w:tc>
          <w:tcPr>
            <w:tcW w:w="580" w:type="dxa"/>
            <w:tcBorders>
              <w:top w:val="nil"/>
              <w:left w:val="nil"/>
              <w:bottom w:val="single" w:sz="8" w:space="0" w:color="538DD5"/>
              <w:right w:val="single" w:sz="8" w:space="0" w:color="538DD5"/>
            </w:tcBorders>
            <w:shd w:val="clear" w:color="000000" w:fill="FFFFFF"/>
            <w:noWrap/>
            <w:hideMark/>
          </w:tcPr>
          <w:p w14:paraId="2572BC17" w14:textId="77777777" w:rsidR="0013446B" w:rsidRPr="008C1E40" w:rsidRDefault="0013446B" w:rsidP="00E156D9">
            <w:pPr>
              <w:jc w:val="right"/>
              <w:rPr>
                <w:color w:val="000000"/>
                <w:sz w:val="16"/>
                <w:szCs w:val="16"/>
              </w:rPr>
            </w:pPr>
            <w:r w:rsidRPr="008C1E40">
              <w:rPr>
                <w:color w:val="000000"/>
                <w:sz w:val="16"/>
                <w:szCs w:val="16"/>
              </w:rPr>
              <w:t>0</w:t>
            </w:r>
          </w:p>
        </w:tc>
        <w:tc>
          <w:tcPr>
            <w:tcW w:w="760" w:type="dxa"/>
            <w:tcBorders>
              <w:top w:val="nil"/>
              <w:left w:val="nil"/>
              <w:bottom w:val="single" w:sz="8" w:space="0" w:color="538DD5"/>
              <w:right w:val="single" w:sz="8" w:space="0" w:color="538DD5"/>
            </w:tcBorders>
            <w:shd w:val="clear" w:color="000000" w:fill="FFFFFF"/>
            <w:noWrap/>
            <w:hideMark/>
          </w:tcPr>
          <w:p w14:paraId="3DA68B28" w14:textId="77777777" w:rsidR="0013446B" w:rsidRPr="008C1E40" w:rsidRDefault="0013446B" w:rsidP="00E156D9">
            <w:pPr>
              <w:jc w:val="right"/>
              <w:rPr>
                <w:color w:val="000000"/>
                <w:sz w:val="16"/>
                <w:szCs w:val="16"/>
              </w:rPr>
            </w:pPr>
            <w:r w:rsidRPr="008C1E40">
              <w:rPr>
                <w:color w:val="000000"/>
                <w:sz w:val="16"/>
                <w:szCs w:val="16"/>
              </w:rPr>
              <w:t>112,50</w:t>
            </w:r>
          </w:p>
        </w:tc>
        <w:tc>
          <w:tcPr>
            <w:tcW w:w="600" w:type="dxa"/>
            <w:tcBorders>
              <w:top w:val="nil"/>
              <w:left w:val="nil"/>
              <w:bottom w:val="single" w:sz="8" w:space="0" w:color="538DD5"/>
              <w:right w:val="single" w:sz="8" w:space="0" w:color="538DD5"/>
            </w:tcBorders>
            <w:shd w:val="clear" w:color="000000" w:fill="FFFFFF"/>
            <w:noWrap/>
            <w:hideMark/>
          </w:tcPr>
          <w:p w14:paraId="39355E57" w14:textId="77777777" w:rsidR="0013446B" w:rsidRPr="008C1E40" w:rsidRDefault="0013446B" w:rsidP="00E156D9">
            <w:pPr>
              <w:jc w:val="right"/>
              <w:rPr>
                <w:color w:val="000000"/>
                <w:sz w:val="16"/>
                <w:szCs w:val="16"/>
              </w:rPr>
            </w:pPr>
            <w:r w:rsidRPr="008C1E40">
              <w:rPr>
                <w:color w:val="000000"/>
                <w:sz w:val="16"/>
                <w:szCs w:val="16"/>
              </w:rPr>
              <w:t>90,86</w:t>
            </w:r>
          </w:p>
        </w:tc>
        <w:tc>
          <w:tcPr>
            <w:tcW w:w="640" w:type="dxa"/>
            <w:tcBorders>
              <w:top w:val="nil"/>
              <w:left w:val="nil"/>
              <w:bottom w:val="single" w:sz="8" w:space="0" w:color="538DD5"/>
              <w:right w:val="single" w:sz="8" w:space="0" w:color="538DD5"/>
            </w:tcBorders>
            <w:shd w:val="clear" w:color="000000" w:fill="FFFFFF"/>
            <w:noWrap/>
            <w:hideMark/>
          </w:tcPr>
          <w:p w14:paraId="4F70FD28" w14:textId="77777777" w:rsidR="0013446B" w:rsidRPr="008C1E40" w:rsidRDefault="0013446B" w:rsidP="00E156D9">
            <w:pPr>
              <w:jc w:val="right"/>
              <w:rPr>
                <w:color w:val="000000"/>
                <w:sz w:val="16"/>
                <w:szCs w:val="16"/>
              </w:rPr>
            </w:pPr>
            <w:r w:rsidRPr="008C1E40">
              <w:rPr>
                <w:color w:val="000000"/>
                <w:sz w:val="16"/>
                <w:szCs w:val="16"/>
              </w:rPr>
              <w:t>4,25</w:t>
            </w:r>
          </w:p>
        </w:tc>
        <w:tc>
          <w:tcPr>
            <w:tcW w:w="700" w:type="dxa"/>
            <w:tcBorders>
              <w:top w:val="nil"/>
              <w:left w:val="nil"/>
              <w:bottom w:val="single" w:sz="8" w:space="0" w:color="538DD5"/>
              <w:right w:val="single" w:sz="8" w:space="0" w:color="538DD5"/>
            </w:tcBorders>
            <w:shd w:val="clear" w:color="000000" w:fill="FFFFFF"/>
            <w:noWrap/>
            <w:hideMark/>
          </w:tcPr>
          <w:p w14:paraId="3CACC14C" w14:textId="77777777" w:rsidR="0013446B" w:rsidRPr="008C1E40" w:rsidRDefault="0013446B" w:rsidP="00E156D9">
            <w:pPr>
              <w:jc w:val="right"/>
              <w:rPr>
                <w:color w:val="000000"/>
                <w:sz w:val="16"/>
                <w:szCs w:val="16"/>
              </w:rPr>
            </w:pPr>
            <w:r w:rsidRPr="008C1E40">
              <w:rPr>
                <w:color w:val="000000"/>
                <w:sz w:val="16"/>
                <w:szCs w:val="16"/>
              </w:rPr>
              <w:t>64,84</w:t>
            </w:r>
          </w:p>
        </w:tc>
        <w:tc>
          <w:tcPr>
            <w:tcW w:w="640" w:type="dxa"/>
            <w:tcBorders>
              <w:top w:val="nil"/>
              <w:left w:val="nil"/>
              <w:bottom w:val="single" w:sz="8" w:space="0" w:color="538DD5"/>
              <w:right w:val="single" w:sz="8" w:space="0" w:color="538DD5"/>
            </w:tcBorders>
            <w:shd w:val="clear" w:color="000000" w:fill="FFFFFF"/>
            <w:noWrap/>
            <w:hideMark/>
          </w:tcPr>
          <w:p w14:paraId="4A804B50" w14:textId="77777777" w:rsidR="0013446B" w:rsidRPr="008C1E40" w:rsidRDefault="0013446B" w:rsidP="00E156D9">
            <w:pPr>
              <w:jc w:val="right"/>
              <w:rPr>
                <w:color w:val="000000"/>
                <w:sz w:val="16"/>
                <w:szCs w:val="16"/>
              </w:rPr>
            </w:pPr>
            <w:r w:rsidRPr="008C1E40">
              <w:rPr>
                <w:color w:val="000000"/>
                <w:sz w:val="16"/>
                <w:szCs w:val="16"/>
              </w:rPr>
              <w:t>52,37</w:t>
            </w:r>
          </w:p>
        </w:tc>
        <w:tc>
          <w:tcPr>
            <w:tcW w:w="580" w:type="dxa"/>
            <w:tcBorders>
              <w:top w:val="nil"/>
              <w:left w:val="nil"/>
              <w:bottom w:val="single" w:sz="8" w:space="0" w:color="538DD5"/>
              <w:right w:val="single" w:sz="8" w:space="0" w:color="538DD5"/>
            </w:tcBorders>
            <w:shd w:val="clear" w:color="000000" w:fill="FFFFFF"/>
            <w:noWrap/>
            <w:hideMark/>
          </w:tcPr>
          <w:p w14:paraId="36D61993" w14:textId="77777777" w:rsidR="0013446B" w:rsidRPr="008C1E40" w:rsidRDefault="0013446B" w:rsidP="00E156D9">
            <w:pPr>
              <w:jc w:val="right"/>
              <w:rPr>
                <w:color w:val="000000"/>
                <w:sz w:val="16"/>
                <w:szCs w:val="16"/>
              </w:rPr>
            </w:pPr>
            <w:r w:rsidRPr="008C1E40">
              <w:rPr>
                <w:color w:val="000000"/>
                <w:sz w:val="16"/>
                <w:szCs w:val="16"/>
              </w:rPr>
              <w:t>2,52</w:t>
            </w:r>
          </w:p>
        </w:tc>
        <w:tc>
          <w:tcPr>
            <w:tcW w:w="700" w:type="dxa"/>
            <w:tcBorders>
              <w:top w:val="nil"/>
              <w:left w:val="nil"/>
              <w:bottom w:val="single" w:sz="8" w:space="0" w:color="538DD5"/>
              <w:right w:val="single" w:sz="8" w:space="0" w:color="538DD5"/>
            </w:tcBorders>
            <w:shd w:val="clear" w:color="000000" w:fill="FFFFFF"/>
            <w:noWrap/>
            <w:hideMark/>
          </w:tcPr>
          <w:p w14:paraId="4E9FEA41" w14:textId="77777777" w:rsidR="0013446B" w:rsidRPr="008C1E40" w:rsidRDefault="0013446B" w:rsidP="00E156D9">
            <w:pPr>
              <w:jc w:val="right"/>
              <w:rPr>
                <w:color w:val="000000"/>
                <w:sz w:val="16"/>
                <w:szCs w:val="16"/>
              </w:rPr>
            </w:pPr>
            <w:r w:rsidRPr="008C1E40">
              <w:rPr>
                <w:color w:val="000000"/>
                <w:sz w:val="16"/>
                <w:szCs w:val="16"/>
              </w:rPr>
              <w:t>61,29</w:t>
            </w:r>
          </w:p>
        </w:tc>
        <w:tc>
          <w:tcPr>
            <w:tcW w:w="620" w:type="dxa"/>
            <w:tcBorders>
              <w:top w:val="nil"/>
              <w:left w:val="nil"/>
              <w:bottom w:val="single" w:sz="8" w:space="0" w:color="538DD5"/>
              <w:right w:val="single" w:sz="8" w:space="0" w:color="538DD5"/>
            </w:tcBorders>
            <w:shd w:val="clear" w:color="000000" w:fill="FFFFFF"/>
            <w:noWrap/>
            <w:hideMark/>
          </w:tcPr>
          <w:p w14:paraId="67EA8EE3" w14:textId="77777777" w:rsidR="0013446B" w:rsidRPr="008C1E40" w:rsidRDefault="0013446B" w:rsidP="00E156D9">
            <w:pPr>
              <w:jc w:val="right"/>
              <w:rPr>
                <w:color w:val="000000"/>
                <w:sz w:val="16"/>
                <w:szCs w:val="16"/>
              </w:rPr>
            </w:pPr>
            <w:r w:rsidRPr="008C1E40">
              <w:rPr>
                <w:color w:val="000000"/>
                <w:sz w:val="16"/>
                <w:szCs w:val="16"/>
              </w:rPr>
              <w:t>49,50</w:t>
            </w:r>
          </w:p>
        </w:tc>
        <w:tc>
          <w:tcPr>
            <w:tcW w:w="580" w:type="dxa"/>
            <w:tcBorders>
              <w:top w:val="nil"/>
              <w:left w:val="nil"/>
              <w:bottom w:val="single" w:sz="8" w:space="0" w:color="538DD5"/>
              <w:right w:val="single" w:sz="8" w:space="0" w:color="538DD5"/>
            </w:tcBorders>
            <w:shd w:val="clear" w:color="000000" w:fill="FFFFFF"/>
            <w:noWrap/>
            <w:hideMark/>
          </w:tcPr>
          <w:p w14:paraId="2C787B0D" w14:textId="77777777" w:rsidR="0013446B" w:rsidRPr="008C1E40" w:rsidRDefault="0013446B" w:rsidP="00E156D9">
            <w:pPr>
              <w:jc w:val="right"/>
              <w:rPr>
                <w:color w:val="000000"/>
                <w:sz w:val="16"/>
                <w:szCs w:val="16"/>
              </w:rPr>
            </w:pPr>
            <w:r w:rsidRPr="008C1E40">
              <w:rPr>
                <w:color w:val="000000"/>
                <w:sz w:val="16"/>
                <w:szCs w:val="16"/>
              </w:rPr>
              <w:t>2,39</w:t>
            </w:r>
          </w:p>
        </w:tc>
        <w:tc>
          <w:tcPr>
            <w:tcW w:w="740" w:type="dxa"/>
            <w:tcBorders>
              <w:top w:val="nil"/>
              <w:left w:val="nil"/>
              <w:bottom w:val="single" w:sz="8" w:space="0" w:color="538DD5"/>
              <w:right w:val="single" w:sz="8" w:space="0" w:color="538DD5"/>
            </w:tcBorders>
            <w:shd w:val="clear" w:color="000000" w:fill="FFFFFF"/>
            <w:noWrap/>
            <w:hideMark/>
          </w:tcPr>
          <w:p w14:paraId="25155A5F" w14:textId="77777777" w:rsidR="0013446B" w:rsidRPr="008C1E40" w:rsidRDefault="0013446B" w:rsidP="00E156D9">
            <w:pPr>
              <w:jc w:val="right"/>
              <w:rPr>
                <w:color w:val="000000"/>
                <w:sz w:val="16"/>
                <w:szCs w:val="16"/>
              </w:rPr>
            </w:pPr>
            <w:r w:rsidRPr="008C1E40">
              <w:rPr>
                <w:color w:val="000000"/>
                <w:sz w:val="16"/>
                <w:szCs w:val="16"/>
              </w:rPr>
              <w:t>55,42</w:t>
            </w:r>
          </w:p>
        </w:tc>
        <w:tc>
          <w:tcPr>
            <w:tcW w:w="520" w:type="dxa"/>
            <w:tcBorders>
              <w:top w:val="nil"/>
              <w:left w:val="nil"/>
              <w:bottom w:val="single" w:sz="8" w:space="0" w:color="538DD5"/>
              <w:right w:val="single" w:sz="8" w:space="0" w:color="538DD5"/>
            </w:tcBorders>
            <w:shd w:val="clear" w:color="000000" w:fill="FFFFFF"/>
            <w:noWrap/>
            <w:hideMark/>
          </w:tcPr>
          <w:p w14:paraId="3F38AE47" w14:textId="77777777" w:rsidR="0013446B" w:rsidRPr="008C1E40" w:rsidRDefault="0013446B" w:rsidP="00E156D9">
            <w:pPr>
              <w:jc w:val="right"/>
              <w:rPr>
                <w:color w:val="000000"/>
                <w:sz w:val="16"/>
                <w:szCs w:val="16"/>
              </w:rPr>
            </w:pPr>
            <w:r w:rsidRPr="008C1E40">
              <w:rPr>
                <w:color w:val="000000"/>
                <w:sz w:val="16"/>
                <w:szCs w:val="16"/>
              </w:rPr>
              <w:t>44,76</w:t>
            </w:r>
          </w:p>
        </w:tc>
        <w:tc>
          <w:tcPr>
            <w:tcW w:w="600" w:type="dxa"/>
            <w:tcBorders>
              <w:top w:val="nil"/>
              <w:left w:val="nil"/>
              <w:bottom w:val="single" w:sz="8" w:space="0" w:color="538DD5"/>
              <w:right w:val="single" w:sz="8" w:space="0" w:color="538DD5"/>
            </w:tcBorders>
            <w:shd w:val="clear" w:color="000000" w:fill="FFFFFF"/>
            <w:noWrap/>
            <w:hideMark/>
          </w:tcPr>
          <w:p w14:paraId="7C82A35F" w14:textId="77777777" w:rsidR="0013446B" w:rsidRPr="008C1E40" w:rsidRDefault="0013446B" w:rsidP="00E156D9">
            <w:pPr>
              <w:jc w:val="right"/>
              <w:rPr>
                <w:color w:val="000000"/>
                <w:sz w:val="16"/>
                <w:szCs w:val="16"/>
              </w:rPr>
            </w:pPr>
            <w:r w:rsidRPr="008C1E40">
              <w:rPr>
                <w:color w:val="000000"/>
                <w:sz w:val="16"/>
                <w:szCs w:val="16"/>
              </w:rPr>
              <w:t>2,17</w:t>
            </w:r>
          </w:p>
        </w:tc>
      </w:tr>
      <w:tr w:rsidR="0012654B" w:rsidRPr="008C1E40" w14:paraId="45917A3A" w14:textId="77777777" w:rsidTr="00CB07E0">
        <w:trPr>
          <w:trHeight w:val="315"/>
        </w:trPr>
        <w:tc>
          <w:tcPr>
            <w:tcW w:w="760" w:type="dxa"/>
            <w:vMerge/>
            <w:tcBorders>
              <w:top w:val="single" w:sz="8" w:space="0" w:color="1F497D"/>
              <w:left w:val="single" w:sz="8" w:space="0" w:color="538DD5"/>
              <w:bottom w:val="single" w:sz="8" w:space="0" w:color="538DD5"/>
              <w:right w:val="single" w:sz="8" w:space="0" w:color="538DD5"/>
            </w:tcBorders>
            <w:vAlign w:val="center"/>
            <w:hideMark/>
          </w:tcPr>
          <w:p w14:paraId="4D406EDF" w14:textId="77777777" w:rsidR="0013446B" w:rsidRPr="008C1E40" w:rsidRDefault="0013446B" w:rsidP="00E156D9">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3BEA31A3" w14:textId="49F0114A" w:rsidR="0013446B" w:rsidRPr="008C1E40" w:rsidRDefault="00705BFF" w:rsidP="00705BFF">
            <w:pPr>
              <w:rPr>
                <w:color w:val="000000"/>
                <w:sz w:val="16"/>
                <w:szCs w:val="16"/>
              </w:rPr>
            </w:pPr>
            <w:r>
              <w:rPr>
                <w:color w:val="000000"/>
                <w:sz w:val="16"/>
                <w:szCs w:val="16"/>
              </w:rPr>
              <w:t>Difference</w:t>
            </w:r>
          </w:p>
        </w:tc>
        <w:tc>
          <w:tcPr>
            <w:tcW w:w="720" w:type="dxa"/>
            <w:tcBorders>
              <w:top w:val="nil"/>
              <w:left w:val="nil"/>
              <w:bottom w:val="single" w:sz="8" w:space="0" w:color="538DD5"/>
              <w:right w:val="single" w:sz="8" w:space="0" w:color="538DD5"/>
            </w:tcBorders>
            <w:shd w:val="clear" w:color="000000" w:fill="FFFFFF"/>
            <w:noWrap/>
            <w:hideMark/>
          </w:tcPr>
          <w:p w14:paraId="227EFEC7" w14:textId="77777777" w:rsidR="0013446B" w:rsidRPr="008C1E40" w:rsidRDefault="0013446B" w:rsidP="00E156D9">
            <w:pPr>
              <w:jc w:val="right"/>
              <w:rPr>
                <w:color w:val="000000"/>
                <w:sz w:val="16"/>
                <w:szCs w:val="16"/>
              </w:rPr>
            </w:pPr>
            <w:r w:rsidRPr="008C1E40">
              <w:rPr>
                <w:color w:val="000000"/>
                <w:sz w:val="16"/>
                <w:szCs w:val="16"/>
              </w:rPr>
              <w:t>123,81</w:t>
            </w:r>
          </w:p>
        </w:tc>
        <w:tc>
          <w:tcPr>
            <w:tcW w:w="600" w:type="dxa"/>
            <w:tcBorders>
              <w:top w:val="nil"/>
              <w:left w:val="nil"/>
              <w:bottom w:val="single" w:sz="8" w:space="0" w:color="538DD5"/>
              <w:right w:val="single" w:sz="8" w:space="0" w:color="538DD5"/>
            </w:tcBorders>
            <w:shd w:val="clear" w:color="000000" w:fill="FFFFFF"/>
            <w:noWrap/>
            <w:hideMark/>
          </w:tcPr>
          <w:p w14:paraId="7D00D37C" w14:textId="77777777" w:rsidR="0013446B" w:rsidRPr="008C1E40" w:rsidRDefault="0013446B" w:rsidP="00E156D9">
            <w:pPr>
              <w:jc w:val="right"/>
              <w:rPr>
                <w:color w:val="000000"/>
                <w:sz w:val="16"/>
                <w:szCs w:val="16"/>
              </w:rPr>
            </w:pPr>
            <w:r w:rsidRPr="008C1E40">
              <w:rPr>
                <w:color w:val="000000"/>
                <w:sz w:val="16"/>
                <w:szCs w:val="16"/>
              </w:rPr>
              <w:t>4,66</w:t>
            </w:r>
          </w:p>
        </w:tc>
        <w:tc>
          <w:tcPr>
            <w:tcW w:w="560" w:type="dxa"/>
            <w:tcBorders>
              <w:top w:val="nil"/>
              <w:left w:val="nil"/>
              <w:bottom w:val="single" w:sz="8" w:space="0" w:color="538DD5"/>
              <w:right w:val="single" w:sz="8" w:space="0" w:color="538DD5"/>
            </w:tcBorders>
            <w:shd w:val="clear" w:color="000000" w:fill="FFFFFF"/>
            <w:hideMark/>
          </w:tcPr>
          <w:p w14:paraId="23BE28EB" w14:textId="77777777" w:rsidR="0013446B" w:rsidRPr="008C1E40" w:rsidRDefault="0013446B" w:rsidP="00E156D9">
            <w:pPr>
              <w:jc w:val="right"/>
              <w:rPr>
                <w:color w:val="000000"/>
                <w:sz w:val="16"/>
                <w:szCs w:val="16"/>
              </w:rPr>
            </w:pPr>
            <w:r w:rsidRPr="008C1E40">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tcPr>
          <w:p w14:paraId="5134965D" w14:textId="77777777" w:rsidR="0013446B" w:rsidRPr="008C1E40" w:rsidRDefault="0013446B" w:rsidP="00E156D9">
            <w:pPr>
              <w:jc w:val="right"/>
              <w:rPr>
                <w:color w:val="000000"/>
                <w:sz w:val="16"/>
                <w:szCs w:val="16"/>
              </w:rPr>
            </w:pPr>
            <w:r w:rsidRPr="008C1E40">
              <w:rPr>
                <w:color w:val="000000"/>
                <w:sz w:val="16"/>
                <w:szCs w:val="16"/>
              </w:rPr>
              <w:t>41,25</w:t>
            </w:r>
          </w:p>
        </w:tc>
        <w:tc>
          <w:tcPr>
            <w:tcW w:w="600" w:type="dxa"/>
            <w:tcBorders>
              <w:top w:val="nil"/>
              <w:left w:val="nil"/>
              <w:bottom w:val="single" w:sz="8" w:space="0" w:color="538DD5"/>
              <w:right w:val="single" w:sz="8" w:space="0" w:color="538DD5"/>
            </w:tcBorders>
            <w:shd w:val="clear" w:color="000000" w:fill="FFFFFF"/>
            <w:noWrap/>
          </w:tcPr>
          <w:p w14:paraId="69794334" w14:textId="77777777" w:rsidR="0013446B" w:rsidRPr="008C1E40" w:rsidRDefault="0013446B" w:rsidP="00E156D9">
            <w:pPr>
              <w:jc w:val="right"/>
              <w:rPr>
                <w:color w:val="000000"/>
                <w:sz w:val="16"/>
                <w:szCs w:val="16"/>
              </w:rPr>
            </w:pPr>
            <w:r w:rsidRPr="008C1E40">
              <w:rPr>
                <w:color w:val="000000"/>
                <w:sz w:val="16"/>
                <w:szCs w:val="16"/>
              </w:rPr>
              <w:t>33,32</w:t>
            </w:r>
          </w:p>
        </w:tc>
        <w:tc>
          <w:tcPr>
            <w:tcW w:w="580" w:type="dxa"/>
            <w:tcBorders>
              <w:top w:val="nil"/>
              <w:left w:val="nil"/>
              <w:bottom w:val="single" w:sz="8" w:space="0" w:color="538DD5"/>
              <w:right w:val="single" w:sz="8" w:space="0" w:color="538DD5"/>
            </w:tcBorders>
            <w:shd w:val="clear" w:color="000000" w:fill="FFFFFF"/>
            <w:noWrap/>
          </w:tcPr>
          <w:p w14:paraId="6C13FE6D" w14:textId="77777777" w:rsidR="0013446B" w:rsidRPr="008C1E40" w:rsidRDefault="0013446B" w:rsidP="00E156D9">
            <w:pPr>
              <w:jc w:val="right"/>
              <w:rPr>
                <w:color w:val="000000"/>
                <w:sz w:val="16"/>
                <w:szCs w:val="16"/>
              </w:rPr>
            </w:pPr>
            <w:r w:rsidRPr="008C1E40">
              <w:rPr>
                <w:color w:val="000000"/>
                <w:sz w:val="16"/>
                <w:szCs w:val="16"/>
              </w:rPr>
              <w:t>1,45</w:t>
            </w:r>
          </w:p>
        </w:tc>
        <w:tc>
          <w:tcPr>
            <w:tcW w:w="580" w:type="dxa"/>
            <w:tcBorders>
              <w:top w:val="nil"/>
              <w:left w:val="nil"/>
              <w:bottom w:val="single" w:sz="8" w:space="0" w:color="538DD5"/>
              <w:right w:val="single" w:sz="8" w:space="0" w:color="538DD5"/>
            </w:tcBorders>
            <w:shd w:val="clear" w:color="000000" w:fill="FFFFFF"/>
            <w:noWrap/>
            <w:hideMark/>
          </w:tcPr>
          <w:p w14:paraId="561481F3" w14:textId="77777777" w:rsidR="0013446B" w:rsidRPr="008C1E40" w:rsidRDefault="0013446B" w:rsidP="00E156D9">
            <w:pPr>
              <w:jc w:val="right"/>
              <w:rPr>
                <w:color w:val="000000"/>
                <w:sz w:val="16"/>
                <w:szCs w:val="16"/>
              </w:rPr>
            </w:pPr>
            <w:r w:rsidRPr="008C1E40">
              <w:rPr>
                <w:color w:val="000000"/>
                <w:sz w:val="16"/>
                <w:szCs w:val="16"/>
              </w:rPr>
              <w:t>0</w:t>
            </w:r>
          </w:p>
        </w:tc>
        <w:tc>
          <w:tcPr>
            <w:tcW w:w="760" w:type="dxa"/>
            <w:tcBorders>
              <w:top w:val="nil"/>
              <w:left w:val="nil"/>
              <w:bottom w:val="single" w:sz="8" w:space="0" w:color="538DD5"/>
              <w:right w:val="single" w:sz="8" w:space="0" w:color="538DD5"/>
            </w:tcBorders>
            <w:shd w:val="clear" w:color="000000" w:fill="FFFFFF"/>
            <w:noWrap/>
            <w:hideMark/>
          </w:tcPr>
          <w:p w14:paraId="6BCA25E9" w14:textId="77777777" w:rsidR="0013446B" w:rsidRPr="008C1E40" w:rsidRDefault="0013446B" w:rsidP="00E156D9">
            <w:pPr>
              <w:jc w:val="right"/>
              <w:rPr>
                <w:color w:val="000000"/>
                <w:sz w:val="16"/>
                <w:szCs w:val="16"/>
              </w:rPr>
            </w:pPr>
            <w:r w:rsidRPr="008C1E40">
              <w:rPr>
                <w:color w:val="000000"/>
                <w:sz w:val="16"/>
                <w:szCs w:val="16"/>
              </w:rPr>
              <w:t>0,74</w:t>
            </w:r>
          </w:p>
        </w:tc>
        <w:tc>
          <w:tcPr>
            <w:tcW w:w="600" w:type="dxa"/>
            <w:tcBorders>
              <w:top w:val="nil"/>
              <w:left w:val="nil"/>
              <w:bottom w:val="single" w:sz="8" w:space="0" w:color="538DD5"/>
              <w:right w:val="single" w:sz="8" w:space="0" w:color="538DD5"/>
            </w:tcBorders>
            <w:shd w:val="clear" w:color="000000" w:fill="FFFFFF"/>
            <w:noWrap/>
            <w:hideMark/>
          </w:tcPr>
          <w:p w14:paraId="451D454B" w14:textId="77777777" w:rsidR="0013446B" w:rsidRPr="008C1E40" w:rsidRDefault="0013446B" w:rsidP="00E156D9">
            <w:pPr>
              <w:jc w:val="right"/>
              <w:rPr>
                <w:color w:val="000000"/>
                <w:sz w:val="16"/>
                <w:szCs w:val="16"/>
              </w:rPr>
            </w:pPr>
            <w:r w:rsidRPr="008C1E40">
              <w:rPr>
                <w:color w:val="000000"/>
                <w:sz w:val="16"/>
                <w:szCs w:val="16"/>
              </w:rPr>
              <w:t>0,60</w:t>
            </w:r>
          </w:p>
        </w:tc>
        <w:tc>
          <w:tcPr>
            <w:tcW w:w="640" w:type="dxa"/>
            <w:tcBorders>
              <w:top w:val="nil"/>
              <w:left w:val="nil"/>
              <w:bottom w:val="single" w:sz="8" w:space="0" w:color="538DD5"/>
              <w:right w:val="single" w:sz="8" w:space="0" w:color="538DD5"/>
            </w:tcBorders>
            <w:shd w:val="clear" w:color="000000" w:fill="FFFFFF"/>
            <w:noWrap/>
            <w:hideMark/>
          </w:tcPr>
          <w:p w14:paraId="0EF82C96" w14:textId="77777777" w:rsidR="0013446B" w:rsidRPr="008C1E40" w:rsidRDefault="0013446B" w:rsidP="00E156D9">
            <w:pPr>
              <w:jc w:val="right"/>
              <w:rPr>
                <w:color w:val="000000"/>
                <w:sz w:val="16"/>
                <w:szCs w:val="16"/>
              </w:rPr>
            </w:pPr>
            <w:r w:rsidRPr="008C1E40">
              <w:rPr>
                <w:color w:val="000000"/>
                <w:sz w:val="16"/>
                <w:szCs w:val="16"/>
              </w:rPr>
              <w:t>0,02</w:t>
            </w:r>
          </w:p>
        </w:tc>
        <w:tc>
          <w:tcPr>
            <w:tcW w:w="700" w:type="dxa"/>
            <w:tcBorders>
              <w:top w:val="nil"/>
              <w:left w:val="nil"/>
              <w:bottom w:val="single" w:sz="8" w:space="0" w:color="538DD5"/>
              <w:right w:val="single" w:sz="8" w:space="0" w:color="538DD5"/>
            </w:tcBorders>
            <w:shd w:val="clear" w:color="000000" w:fill="FFFFFF"/>
            <w:noWrap/>
            <w:hideMark/>
          </w:tcPr>
          <w:p w14:paraId="61D31DE7" w14:textId="77777777" w:rsidR="0013446B" w:rsidRPr="008C1E40" w:rsidRDefault="0013446B" w:rsidP="00E156D9">
            <w:pPr>
              <w:jc w:val="right"/>
              <w:rPr>
                <w:color w:val="000000"/>
                <w:sz w:val="16"/>
                <w:szCs w:val="16"/>
              </w:rPr>
            </w:pPr>
            <w:r w:rsidRPr="008C1E40">
              <w:rPr>
                <w:color w:val="000000"/>
                <w:sz w:val="16"/>
                <w:szCs w:val="16"/>
              </w:rPr>
              <w:t>9,80</w:t>
            </w:r>
          </w:p>
        </w:tc>
        <w:tc>
          <w:tcPr>
            <w:tcW w:w="640" w:type="dxa"/>
            <w:tcBorders>
              <w:top w:val="nil"/>
              <w:left w:val="nil"/>
              <w:bottom w:val="single" w:sz="8" w:space="0" w:color="538DD5"/>
              <w:right w:val="single" w:sz="8" w:space="0" w:color="538DD5"/>
            </w:tcBorders>
            <w:shd w:val="clear" w:color="000000" w:fill="FFFFFF"/>
            <w:noWrap/>
            <w:hideMark/>
          </w:tcPr>
          <w:p w14:paraId="7B2F1595" w14:textId="77777777" w:rsidR="0013446B" w:rsidRPr="008C1E40" w:rsidRDefault="0013446B" w:rsidP="00E156D9">
            <w:pPr>
              <w:jc w:val="right"/>
              <w:rPr>
                <w:color w:val="000000"/>
                <w:sz w:val="16"/>
                <w:szCs w:val="16"/>
              </w:rPr>
            </w:pPr>
            <w:r w:rsidRPr="008C1E40">
              <w:rPr>
                <w:color w:val="000000"/>
                <w:sz w:val="16"/>
                <w:szCs w:val="16"/>
              </w:rPr>
              <w:t>7,91</w:t>
            </w:r>
          </w:p>
        </w:tc>
        <w:tc>
          <w:tcPr>
            <w:tcW w:w="580" w:type="dxa"/>
            <w:tcBorders>
              <w:top w:val="nil"/>
              <w:left w:val="nil"/>
              <w:bottom w:val="single" w:sz="8" w:space="0" w:color="538DD5"/>
              <w:right w:val="single" w:sz="8" w:space="0" w:color="538DD5"/>
            </w:tcBorders>
            <w:shd w:val="clear" w:color="000000" w:fill="FFFFFF"/>
            <w:noWrap/>
            <w:hideMark/>
          </w:tcPr>
          <w:p w14:paraId="585C0032" w14:textId="77777777" w:rsidR="0013446B" w:rsidRPr="008C1E40" w:rsidRDefault="0013446B" w:rsidP="00E156D9">
            <w:pPr>
              <w:jc w:val="right"/>
              <w:rPr>
                <w:color w:val="000000"/>
                <w:sz w:val="16"/>
                <w:szCs w:val="16"/>
              </w:rPr>
            </w:pPr>
            <w:r w:rsidRPr="008C1E40">
              <w:rPr>
                <w:color w:val="000000"/>
                <w:sz w:val="16"/>
                <w:szCs w:val="16"/>
              </w:rPr>
              <w:t>0,36</w:t>
            </w:r>
          </w:p>
        </w:tc>
        <w:tc>
          <w:tcPr>
            <w:tcW w:w="700" w:type="dxa"/>
            <w:tcBorders>
              <w:top w:val="nil"/>
              <w:left w:val="nil"/>
              <w:bottom w:val="single" w:sz="8" w:space="0" w:color="538DD5"/>
              <w:right w:val="single" w:sz="8" w:space="0" w:color="538DD5"/>
            </w:tcBorders>
            <w:shd w:val="clear" w:color="000000" w:fill="FFFFFF"/>
            <w:noWrap/>
            <w:hideMark/>
          </w:tcPr>
          <w:p w14:paraId="5C805CCC" w14:textId="77777777" w:rsidR="0013446B" w:rsidRPr="008C1E40" w:rsidRDefault="0013446B" w:rsidP="00E156D9">
            <w:pPr>
              <w:jc w:val="right"/>
              <w:rPr>
                <w:color w:val="000000"/>
                <w:sz w:val="16"/>
                <w:szCs w:val="16"/>
              </w:rPr>
            </w:pPr>
            <w:r w:rsidRPr="008C1E40">
              <w:rPr>
                <w:color w:val="000000"/>
                <w:sz w:val="16"/>
                <w:szCs w:val="16"/>
              </w:rPr>
              <w:t>6,72</w:t>
            </w:r>
          </w:p>
        </w:tc>
        <w:tc>
          <w:tcPr>
            <w:tcW w:w="620" w:type="dxa"/>
            <w:tcBorders>
              <w:top w:val="nil"/>
              <w:left w:val="nil"/>
              <w:bottom w:val="single" w:sz="8" w:space="0" w:color="538DD5"/>
              <w:right w:val="single" w:sz="8" w:space="0" w:color="538DD5"/>
            </w:tcBorders>
            <w:shd w:val="clear" w:color="000000" w:fill="FFFFFF"/>
            <w:noWrap/>
            <w:hideMark/>
          </w:tcPr>
          <w:p w14:paraId="4374E7C2" w14:textId="77777777" w:rsidR="0013446B" w:rsidRPr="008C1E40" w:rsidRDefault="0013446B" w:rsidP="00E156D9">
            <w:pPr>
              <w:jc w:val="right"/>
              <w:rPr>
                <w:color w:val="000000"/>
                <w:sz w:val="16"/>
                <w:szCs w:val="16"/>
              </w:rPr>
            </w:pPr>
            <w:r w:rsidRPr="008C1E40">
              <w:rPr>
                <w:color w:val="000000"/>
                <w:sz w:val="16"/>
                <w:szCs w:val="16"/>
              </w:rPr>
              <w:t>5,43</w:t>
            </w:r>
          </w:p>
        </w:tc>
        <w:tc>
          <w:tcPr>
            <w:tcW w:w="580" w:type="dxa"/>
            <w:tcBorders>
              <w:top w:val="nil"/>
              <w:left w:val="nil"/>
              <w:bottom w:val="single" w:sz="8" w:space="0" w:color="538DD5"/>
              <w:right w:val="single" w:sz="8" w:space="0" w:color="538DD5"/>
            </w:tcBorders>
            <w:shd w:val="clear" w:color="000000" w:fill="FFFFFF"/>
            <w:noWrap/>
            <w:hideMark/>
          </w:tcPr>
          <w:p w14:paraId="76EBDBA9" w14:textId="77777777" w:rsidR="0013446B" w:rsidRPr="008C1E40" w:rsidRDefault="0013446B" w:rsidP="00E156D9">
            <w:pPr>
              <w:jc w:val="right"/>
              <w:rPr>
                <w:color w:val="000000"/>
                <w:sz w:val="16"/>
                <w:szCs w:val="16"/>
              </w:rPr>
            </w:pPr>
            <w:r w:rsidRPr="008C1E40">
              <w:rPr>
                <w:color w:val="000000"/>
                <w:sz w:val="16"/>
                <w:szCs w:val="16"/>
              </w:rPr>
              <w:t>0,24</w:t>
            </w:r>
          </w:p>
        </w:tc>
        <w:tc>
          <w:tcPr>
            <w:tcW w:w="740" w:type="dxa"/>
            <w:tcBorders>
              <w:top w:val="nil"/>
              <w:left w:val="nil"/>
              <w:bottom w:val="single" w:sz="8" w:space="0" w:color="538DD5"/>
              <w:right w:val="single" w:sz="8" w:space="0" w:color="538DD5"/>
            </w:tcBorders>
            <w:shd w:val="clear" w:color="000000" w:fill="FFFFFF"/>
            <w:noWrap/>
            <w:hideMark/>
          </w:tcPr>
          <w:p w14:paraId="5156C899" w14:textId="77777777" w:rsidR="0013446B" w:rsidRPr="008C1E40" w:rsidRDefault="0013446B" w:rsidP="00E156D9">
            <w:pPr>
              <w:jc w:val="right"/>
              <w:rPr>
                <w:color w:val="000000"/>
                <w:sz w:val="16"/>
                <w:szCs w:val="16"/>
              </w:rPr>
            </w:pPr>
            <w:r w:rsidRPr="008C1E40">
              <w:rPr>
                <w:color w:val="000000"/>
                <w:sz w:val="16"/>
                <w:szCs w:val="16"/>
              </w:rPr>
              <w:t>2,14</w:t>
            </w:r>
          </w:p>
        </w:tc>
        <w:tc>
          <w:tcPr>
            <w:tcW w:w="520" w:type="dxa"/>
            <w:tcBorders>
              <w:top w:val="nil"/>
              <w:left w:val="nil"/>
              <w:bottom w:val="single" w:sz="8" w:space="0" w:color="538DD5"/>
              <w:right w:val="single" w:sz="8" w:space="0" w:color="538DD5"/>
            </w:tcBorders>
            <w:shd w:val="clear" w:color="000000" w:fill="FFFFFF"/>
            <w:noWrap/>
            <w:hideMark/>
          </w:tcPr>
          <w:p w14:paraId="095A6622" w14:textId="77777777" w:rsidR="0013446B" w:rsidRPr="008C1E40" w:rsidRDefault="0013446B" w:rsidP="00E156D9">
            <w:pPr>
              <w:jc w:val="right"/>
              <w:rPr>
                <w:color w:val="000000"/>
                <w:sz w:val="16"/>
                <w:szCs w:val="16"/>
              </w:rPr>
            </w:pPr>
            <w:r w:rsidRPr="008C1E40">
              <w:rPr>
                <w:color w:val="000000"/>
                <w:sz w:val="16"/>
                <w:szCs w:val="16"/>
              </w:rPr>
              <w:t>1,73</w:t>
            </w:r>
          </w:p>
        </w:tc>
        <w:tc>
          <w:tcPr>
            <w:tcW w:w="600" w:type="dxa"/>
            <w:tcBorders>
              <w:top w:val="nil"/>
              <w:left w:val="nil"/>
              <w:bottom w:val="single" w:sz="8" w:space="0" w:color="538DD5"/>
              <w:right w:val="single" w:sz="8" w:space="0" w:color="538DD5"/>
            </w:tcBorders>
            <w:shd w:val="clear" w:color="000000" w:fill="FFFFFF"/>
            <w:noWrap/>
            <w:hideMark/>
          </w:tcPr>
          <w:p w14:paraId="6C0CE3F1" w14:textId="77777777" w:rsidR="0013446B" w:rsidRPr="008C1E40" w:rsidRDefault="0013446B" w:rsidP="00E156D9">
            <w:pPr>
              <w:jc w:val="right"/>
              <w:rPr>
                <w:color w:val="000000"/>
                <w:sz w:val="16"/>
                <w:szCs w:val="16"/>
              </w:rPr>
            </w:pPr>
            <w:r w:rsidRPr="008C1E40">
              <w:rPr>
                <w:color w:val="000000"/>
                <w:sz w:val="16"/>
                <w:szCs w:val="16"/>
              </w:rPr>
              <w:t>0,07</w:t>
            </w:r>
          </w:p>
        </w:tc>
      </w:tr>
    </w:tbl>
    <w:p w14:paraId="790AEFA3" w14:textId="3160DE93" w:rsidR="000A32B6" w:rsidRPr="008C1E40" w:rsidRDefault="00DD29FD" w:rsidP="00FB7318">
      <w:pPr>
        <w:jc w:val="both"/>
        <w:rPr>
          <w:i/>
          <w:sz w:val="18"/>
          <w:szCs w:val="18"/>
        </w:rPr>
      </w:pPr>
      <w:r>
        <w:rPr>
          <w:i/>
          <w:sz w:val="18"/>
          <w:szCs w:val="18"/>
        </w:rPr>
        <w:t>Source of data</w:t>
      </w:r>
      <w:r w:rsidR="00656358" w:rsidRPr="008C1E40">
        <w:rPr>
          <w:i/>
          <w:sz w:val="18"/>
          <w:szCs w:val="18"/>
        </w:rPr>
        <w:t xml:space="preserve">: </w:t>
      </w:r>
      <w:r>
        <w:rPr>
          <w:i/>
          <w:sz w:val="18"/>
          <w:szCs w:val="18"/>
        </w:rPr>
        <w:t>Current MC</w:t>
      </w:r>
      <w:r w:rsidR="00802760" w:rsidRPr="008C1E40">
        <w:rPr>
          <w:i/>
          <w:sz w:val="18"/>
          <w:szCs w:val="18"/>
        </w:rPr>
        <w:t xml:space="preserve"> - </w:t>
      </w:r>
      <w:r w:rsidR="00656358" w:rsidRPr="008C1E40">
        <w:rPr>
          <w:i/>
          <w:sz w:val="18"/>
          <w:szCs w:val="18"/>
        </w:rPr>
        <w:t xml:space="preserve">MSC 2007 </w:t>
      </w:r>
      <w:r>
        <w:rPr>
          <w:i/>
          <w:sz w:val="18"/>
          <w:szCs w:val="18"/>
        </w:rPr>
        <w:t>as of</w:t>
      </w:r>
      <w:r w:rsidR="00656358" w:rsidRPr="008C1E40">
        <w:rPr>
          <w:i/>
          <w:sz w:val="18"/>
          <w:szCs w:val="18"/>
        </w:rPr>
        <w:t> 3</w:t>
      </w:r>
      <w:r>
        <w:rPr>
          <w:i/>
          <w:sz w:val="18"/>
          <w:szCs w:val="18"/>
        </w:rPr>
        <w:t xml:space="preserve"> Oct </w:t>
      </w:r>
      <w:r w:rsidR="00656358" w:rsidRPr="008C1E40">
        <w:rPr>
          <w:i/>
          <w:sz w:val="18"/>
          <w:szCs w:val="18"/>
        </w:rPr>
        <w:t>2014</w:t>
      </w:r>
    </w:p>
    <w:p w14:paraId="339847FC" w14:textId="76E09C42" w:rsidR="00802760" w:rsidRPr="008C1E40" w:rsidRDefault="00DD29FD" w:rsidP="00802760">
      <w:pPr>
        <w:ind w:firstLine="708"/>
        <w:jc w:val="both"/>
        <w:rPr>
          <w:i/>
          <w:sz w:val="18"/>
          <w:szCs w:val="18"/>
        </w:rPr>
      </w:pPr>
      <w:r>
        <w:rPr>
          <w:i/>
          <w:sz w:val="18"/>
          <w:szCs w:val="18"/>
        </w:rPr>
        <w:t>Previous MC</w:t>
      </w:r>
      <w:r w:rsidR="00802760" w:rsidRPr="008C1E40">
        <w:rPr>
          <w:i/>
          <w:sz w:val="18"/>
          <w:szCs w:val="18"/>
        </w:rPr>
        <w:t xml:space="preserve"> – MSC2007 </w:t>
      </w:r>
      <w:r>
        <w:rPr>
          <w:i/>
          <w:sz w:val="18"/>
          <w:szCs w:val="18"/>
        </w:rPr>
        <w:t xml:space="preserve">as of </w:t>
      </w:r>
      <w:r w:rsidR="00802760" w:rsidRPr="008C1E40">
        <w:rPr>
          <w:i/>
          <w:sz w:val="18"/>
          <w:szCs w:val="18"/>
        </w:rPr>
        <w:t>3</w:t>
      </w:r>
      <w:r>
        <w:rPr>
          <w:i/>
          <w:sz w:val="18"/>
          <w:szCs w:val="18"/>
        </w:rPr>
        <w:t xml:space="preserve"> Apr 2</w:t>
      </w:r>
      <w:r w:rsidR="00802760" w:rsidRPr="008C1E40">
        <w:rPr>
          <w:i/>
          <w:sz w:val="18"/>
          <w:szCs w:val="18"/>
        </w:rPr>
        <w:t>014</w:t>
      </w:r>
    </w:p>
    <w:p w14:paraId="740E6D7A" w14:textId="694718C9" w:rsidR="00802760" w:rsidRPr="008C1E40" w:rsidRDefault="00802760" w:rsidP="00802760">
      <w:pPr>
        <w:jc w:val="both"/>
        <w:rPr>
          <w:i/>
          <w:sz w:val="18"/>
          <w:szCs w:val="18"/>
        </w:rPr>
      </w:pPr>
      <w:r w:rsidRPr="008C1E40">
        <w:rPr>
          <w:i/>
          <w:sz w:val="18"/>
          <w:szCs w:val="18"/>
        </w:rPr>
        <w:t>CZK/EUR</w:t>
      </w:r>
      <w:r w:rsidR="00DD29FD">
        <w:rPr>
          <w:i/>
          <w:sz w:val="18"/>
          <w:szCs w:val="18"/>
        </w:rPr>
        <w:t xml:space="preserve"> exchange rate</w:t>
      </w:r>
      <w:r w:rsidRPr="008C1E40">
        <w:rPr>
          <w:i/>
          <w:sz w:val="18"/>
          <w:szCs w:val="18"/>
        </w:rPr>
        <w:t xml:space="preserve">: </w:t>
      </w:r>
      <w:r w:rsidR="00DD29FD">
        <w:rPr>
          <w:i/>
          <w:sz w:val="18"/>
          <w:szCs w:val="18"/>
        </w:rPr>
        <w:t>Current MC</w:t>
      </w:r>
      <w:r w:rsidRPr="008C1E40">
        <w:rPr>
          <w:i/>
          <w:sz w:val="18"/>
          <w:szCs w:val="18"/>
        </w:rPr>
        <w:t xml:space="preserve"> – 27</w:t>
      </w:r>
      <w:r w:rsidR="00DD29FD">
        <w:rPr>
          <w:i/>
          <w:sz w:val="18"/>
          <w:szCs w:val="18"/>
        </w:rPr>
        <w:t>.</w:t>
      </w:r>
      <w:r w:rsidRPr="008C1E40">
        <w:rPr>
          <w:i/>
          <w:sz w:val="18"/>
          <w:szCs w:val="18"/>
        </w:rPr>
        <w:t>54</w:t>
      </w:r>
    </w:p>
    <w:p w14:paraId="688AE6D7" w14:textId="3A34611B" w:rsidR="00802760" w:rsidRPr="008C1E40" w:rsidRDefault="00802760" w:rsidP="00802760">
      <w:pPr>
        <w:jc w:val="both"/>
        <w:rPr>
          <w:i/>
          <w:sz w:val="18"/>
          <w:szCs w:val="18"/>
        </w:rPr>
      </w:pPr>
      <w:r w:rsidRPr="008C1E40">
        <w:rPr>
          <w:i/>
          <w:sz w:val="18"/>
          <w:szCs w:val="18"/>
        </w:rPr>
        <w:t xml:space="preserve">                            P</w:t>
      </w:r>
      <w:r w:rsidR="00DD29FD">
        <w:rPr>
          <w:i/>
          <w:sz w:val="18"/>
          <w:szCs w:val="18"/>
        </w:rPr>
        <w:t>revious MC</w:t>
      </w:r>
      <w:r w:rsidRPr="008C1E40">
        <w:rPr>
          <w:i/>
          <w:sz w:val="18"/>
          <w:szCs w:val="18"/>
        </w:rPr>
        <w:t xml:space="preserve"> – 27</w:t>
      </w:r>
      <w:r w:rsidR="00DD29FD">
        <w:rPr>
          <w:i/>
          <w:sz w:val="18"/>
          <w:szCs w:val="18"/>
        </w:rPr>
        <w:t>.</w:t>
      </w:r>
      <w:r w:rsidRPr="008C1E40">
        <w:rPr>
          <w:i/>
          <w:sz w:val="18"/>
          <w:szCs w:val="18"/>
        </w:rPr>
        <w:t>423</w:t>
      </w:r>
    </w:p>
    <w:p w14:paraId="33C6BA52" w14:textId="6A4D1771" w:rsidR="00802760" w:rsidRPr="008C1E40" w:rsidRDefault="00DD29FD" w:rsidP="00802760">
      <w:pPr>
        <w:jc w:val="both"/>
        <w:rPr>
          <w:i/>
          <w:sz w:val="18"/>
          <w:szCs w:val="18"/>
        </w:rPr>
      </w:pPr>
      <w:r>
        <w:rPr>
          <w:i/>
          <w:sz w:val="18"/>
          <w:szCs w:val="18"/>
        </w:rPr>
        <w:t>Source of funding</w:t>
      </w:r>
      <w:r w:rsidR="00802760" w:rsidRPr="008C1E40">
        <w:rPr>
          <w:i/>
          <w:sz w:val="18"/>
          <w:szCs w:val="18"/>
        </w:rPr>
        <w:t>: EU</w:t>
      </w:r>
      <w:r>
        <w:rPr>
          <w:i/>
          <w:sz w:val="18"/>
          <w:szCs w:val="18"/>
        </w:rPr>
        <w:t xml:space="preserve"> share </w:t>
      </w:r>
      <w:r w:rsidR="00802760" w:rsidRPr="008C1E40">
        <w:rPr>
          <w:i/>
          <w:sz w:val="18"/>
          <w:szCs w:val="18"/>
        </w:rPr>
        <w:t xml:space="preserve"> </w:t>
      </w:r>
    </w:p>
    <w:p w14:paraId="69E6AB10" w14:textId="77777777" w:rsidR="00802760" w:rsidRPr="008C1E40" w:rsidRDefault="00802760" w:rsidP="000A32B6">
      <w:pPr>
        <w:jc w:val="both"/>
        <w:rPr>
          <w:sz w:val="22"/>
          <w:szCs w:val="22"/>
        </w:rPr>
        <w:sectPr w:rsidR="00802760" w:rsidRPr="008C1E40" w:rsidSect="00FB7318">
          <w:pgSz w:w="16840" w:h="11907" w:orient="landscape" w:code="9"/>
          <w:pgMar w:top="1418" w:right="1418" w:bottom="1418" w:left="1418" w:header="709" w:footer="709" w:gutter="0"/>
          <w:cols w:space="708"/>
          <w:docGrid w:linePitch="360"/>
        </w:sectPr>
      </w:pPr>
    </w:p>
    <w:p w14:paraId="513D6565" w14:textId="4C0E5237" w:rsidR="002F2C3F" w:rsidRPr="008C1E40" w:rsidRDefault="00DD29FD" w:rsidP="002F2C3F">
      <w:pPr>
        <w:rPr>
          <w:b/>
          <w:sz w:val="24"/>
          <w:szCs w:val="24"/>
        </w:rPr>
      </w:pPr>
      <w:r>
        <w:rPr>
          <w:b/>
          <w:sz w:val="24"/>
          <w:szCs w:val="24"/>
        </w:rPr>
        <w:lastRenderedPageBreak/>
        <w:t>Overview of ongoin</w:t>
      </w:r>
      <w:r w:rsidR="00662562">
        <w:rPr>
          <w:b/>
          <w:sz w:val="24"/>
          <w:szCs w:val="24"/>
        </w:rPr>
        <w:t>g</w:t>
      </w:r>
      <w:r>
        <w:rPr>
          <w:b/>
          <w:sz w:val="24"/>
          <w:szCs w:val="24"/>
        </w:rPr>
        <w:t xml:space="preserve"> calls</w:t>
      </w:r>
      <w:r w:rsidR="002F2C3F" w:rsidRPr="008C1E40">
        <w:rPr>
          <w:b/>
          <w:sz w:val="24"/>
          <w:szCs w:val="24"/>
        </w:rPr>
        <w:t xml:space="preserve"> </w:t>
      </w:r>
    </w:p>
    <w:p w14:paraId="143F6328" w14:textId="7BFD776D" w:rsidR="000D1AB7" w:rsidRPr="008C1E40" w:rsidRDefault="00662562" w:rsidP="00B06B99">
      <w:pPr>
        <w:jc w:val="both"/>
        <w:rPr>
          <w:sz w:val="22"/>
          <w:szCs w:val="22"/>
        </w:rPr>
      </w:pPr>
      <w:r>
        <w:rPr>
          <w:b/>
          <w:sz w:val="22"/>
          <w:szCs w:val="22"/>
        </w:rPr>
        <w:t>In Intervention area</w:t>
      </w:r>
      <w:r w:rsidR="000D1AB7" w:rsidRPr="00662562">
        <w:rPr>
          <w:b/>
          <w:sz w:val="22"/>
          <w:szCs w:val="22"/>
        </w:rPr>
        <w:t xml:space="preserve"> 4.1</w:t>
      </w:r>
      <w:r w:rsidR="00705BFF">
        <w:rPr>
          <w:b/>
          <w:sz w:val="22"/>
          <w:szCs w:val="22"/>
        </w:rPr>
        <w:t>,</w:t>
      </w:r>
      <w:r>
        <w:rPr>
          <w:sz w:val="22"/>
          <w:szCs w:val="22"/>
        </w:rPr>
        <w:t xml:space="preserve"> call No</w:t>
      </w:r>
      <w:r w:rsidR="000D1AB7" w:rsidRPr="00662562">
        <w:rPr>
          <w:sz w:val="22"/>
          <w:szCs w:val="22"/>
        </w:rPr>
        <w:t xml:space="preserve"> 12 </w:t>
      </w:r>
      <w:r>
        <w:rPr>
          <w:sz w:val="22"/>
          <w:szCs w:val="22"/>
        </w:rPr>
        <w:t xml:space="preserve">with the allocation of EUR </w:t>
      </w:r>
      <w:r w:rsidR="000D1AB7" w:rsidRPr="00662562">
        <w:rPr>
          <w:sz w:val="22"/>
          <w:szCs w:val="22"/>
        </w:rPr>
        <w:t>59</w:t>
      </w:r>
      <w:r>
        <w:rPr>
          <w:sz w:val="22"/>
          <w:szCs w:val="22"/>
        </w:rPr>
        <w:t>.</w:t>
      </w:r>
      <w:r w:rsidR="000D1AB7" w:rsidRPr="00662562">
        <w:rPr>
          <w:sz w:val="22"/>
          <w:szCs w:val="22"/>
        </w:rPr>
        <w:t>7 mil</w:t>
      </w:r>
      <w:r>
        <w:rPr>
          <w:sz w:val="22"/>
          <w:szCs w:val="22"/>
        </w:rPr>
        <w:t>lion is under way</w:t>
      </w:r>
      <w:r w:rsidR="000D1AB7" w:rsidRPr="00662562">
        <w:rPr>
          <w:sz w:val="22"/>
          <w:szCs w:val="22"/>
        </w:rPr>
        <w:t xml:space="preserve">. </w:t>
      </w:r>
      <w:r>
        <w:rPr>
          <w:sz w:val="22"/>
          <w:szCs w:val="22"/>
        </w:rPr>
        <w:t xml:space="preserve">30 project applications in the volume of EUR </w:t>
      </w:r>
      <w:r w:rsidR="00B06B99" w:rsidRPr="00662562">
        <w:rPr>
          <w:sz w:val="22"/>
          <w:szCs w:val="22"/>
        </w:rPr>
        <w:t>84</w:t>
      </w:r>
      <w:r>
        <w:rPr>
          <w:sz w:val="22"/>
          <w:szCs w:val="22"/>
        </w:rPr>
        <w:t>.</w:t>
      </w:r>
      <w:r w:rsidR="00B06B99" w:rsidRPr="00662562">
        <w:rPr>
          <w:sz w:val="22"/>
          <w:szCs w:val="22"/>
        </w:rPr>
        <w:t>4</w:t>
      </w:r>
      <w:r w:rsidR="003E76AC" w:rsidRPr="00662562">
        <w:rPr>
          <w:sz w:val="22"/>
          <w:szCs w:val="22"/>
        </w:rPr>
        <w:t xml:space="preserve"> </w:t>
      </w:r>
      <w:r w:rsidR="000D1AB7" w:rsidRPr="00662562">
        <w:rPr>
          <w:sz w:val="22"/>
          <w:szCs w:val="22"/>
        </w:rPr>
        <w:t>mil</w:t>
      </w:r>
      <w:r>
        <w:rPr>
          <w:sz w:val="22"/>
          <w:szCs w:val="22"/>
        </w:rPr>
        <w:t xml:space="preserve">lion were submitted, </w:t>
      </w:r>
      <w:r w:rsidR="003E76AC" w:rsidRPr="00662562">
        <w:rPr>
          <w:sz w:val="22"/>
          <w:szCs w:val="22"/>
        </w:rPr>
        <w:t xml:space="preserve">13 </w:t>
      </w:r>
      <w:r w:rsidR="000D1AB7" w:rsidRPr="00662562">
        <w:rPr>
          <w:sz w:val="22"/>
          <w:szCs w:val="22"/>
        </w:rPr>
        <w:t>proje</w:t>
      </w:r>
      <w:r>
        <w:rPr>
          <w:sz w:val="22"/>
          <w:szCs w:val="22"/>
        </w:rPr>
        <w:t xml:space="preserve">cts in the amount of EUR </w:t>
      </w:r>
      <w:r w:rsidR="00B06B99" w:rsidRPr="00662562">
        <w:rPr>
          <w:sz w:val="22"/>
          <w:szCs w:val="22"/>
        </w:rPr>
        <w:t>52</w:t>
      </w:r>
      <w:r>
        <w:rPr>
          <w:sz w:val="22"/>
          <w:szCs w:val="22"/>
        </w:rPr>
        <w:t>.</w:t>
      </w:r>
      <w:r w:rsidR="00B06B99" w:rsidRPr="00662562">
        <w:rPr>
          <w:sz w:val="22"/>
          <w:szCs w:val="22"/>
        </w:rPr>
        <w:t>86</w:t>
      </w:r>
      <w:r w:rsidR="000D1AB7" w:rsidRPr="00662562">
        <w:rPr>
          <w:sz w:val="22"/>
          <w:szCs w:val="22"/>
        </w:rPr>
        <w:t xml:space="preserve"> mil</w:t>
      </w:r>
      <w:r>
        <w:rPr>
          <w:sz w:val="22"/>
          <w:szCs w:val="22"/>
        </w:rPr>
        <w:t>lion were approved</w:t>
      </w:r>
      <w:r w:rsidR="000D1AB7" w:rsidRPr="00662562">
        <w:rPr>
          <w:sz w:val="22"/>
          <w:szCs w:val="22"/>
        </w:rPr>
        <w:t>.</w:t>
      </w:r>
      <w:r w:rsidR="00B06B99" w:rsidRPr="00662562">
        <w:rPr>
          <w:sz w:val="22"/>
          <w:szCs w:val="22"/>
        </w:rPr>
        <w:t xml:space="preserve"> </w:t>
      </w:r>
      <w:r>
        <w:rPr>
          <w:sz w:val="22"/>
          <w:szCs w:val="22"/>
        </w:rPr>
        <w:t>In the monitored period</w:t>
      </w:r>
      <w:r w:rsidR="00705BFF">
        <w:rPr>
          <w:sz w:val="22"/>
          <w:szCs w:val="22"/>
        </w:rPr>
        <w:t>,</w:t>
      </w:r>
      <w:r>
        <w:rPr>
          <w:sz w:val="22"/>
          <w:szCs w:val="22"/>
        </w:rPr>
        <w:t xml:space="preserve"> call No</w:t>
      </w:r>
      <w:r w:rsidR="00EC3BD8" w:rsidRPr="00662562">
        <w:rPr>
          <w:sz w:val="22"/>
          <w:szCs w:val="22"/>
        </w:rPr>
        <w:t xml:space="preserve"> 25 </w:t>
      </w:r>
      <w:r>
        <w:rPr>
          <w:sz w:val="22"/>
          <w:szCs w:val="22"/>
        </w:rPr>
        <w:t>with the allocation of EUR</w:t>
      </w:r>
      <w:r w:rsidR="00EC3BD8" w:rsidRPr="00662562">
        <w:rPr>
          <w:sz w:val="22"/>
          <w:szCs w:val="22"/>
        </w:rPr>
        <w:t xml:space="preserve"> 5</w:t>
      </w:r>
      <w:r>
        <w:rPr>
          <w:sz w:val="22"/>
          <w:szCs w:val="22"/>
        </w:rPr>
        <w:t>.</w:t>
      </w:r>
      <w:r w:rsidR="00EC3BD8" w:rsidRPr="00662562">
        <w:rPr>
          <w:sz w:val="22"/>
          <w:szCs w:val="22"/>
        </w:rPr>
        <w:t>06 mil</w:t>
      </w:r>
      <w:r>
        <w:rPr>
          <w:sz w:val="22"/>
          <w:szCs w:val="22"/>
        </w:rPr>
        <w:t>lion was opened</w:t>
      </w:r>
      <w:r w:rsidR="00EC3BD8" w:rsidRPr="00662562">
        <w:rPr>
          <w:sz w:val="22"/>
          <w:szCs w:val="22"/>
        </w:rPr>
        <w:t xml:space="preserve">, </w:t>
      </w:r>
      <w:r>
        <w:rPr>
          <w:sz w:val="22"/>
          <w:szCs w:val="22"/>
        </w:rPr>
        <w:t>under this call 17 project applications in the volume of EUR 15.6 million were submitted as of 30 Sep 2014</w:t>
      </w:r>
      <w:r w:rsidR="00EC3BD8" w:rsidRPr="00662562">
        <w:rPr>
          <w:sz w:val="22"/>
          <w:szCs w:val="22"/>
        </w:rPr>
        <w:t>.</w:t>
      </w:r>
      <w:r w:rsidR="00EC3BD8" w:rsidRPr="008C1E40">
        <w:rPr>
          <w:sz w:val="22"/>
          <w:szCs w:val="22"/>
        </w:rPr>
        <w:t xml:space="preserve"> </w:t>
      </w:r>
    </w:p>
    <w:p w14:paraId="5ECBBF1C" w14:textId="77777777" w:rsidR="000D1AB7" w:rsidRPr="008C1E40" w:rsidRDefault="000D1AB7" w:rsidP="002F2C3F">
      <w:pPr>
        <w:rPr>
          <w:b/>
          <w:sz w:val="24"/>
          <w:szCs w:val="24"/>
        </w:rPr>
      </w:pPr>
    </w:p>
    <w:p w14:paraId="496F7D3F" w14:textId="1DC5AA4E" w:rsidR="000D1AB7" w:rsidRPr="008C1E40" w:rsidRDefault="00662562" w:rsidP="000D1AB7">
      <w:pPr>
        <w:pStyle w:val="Tabulkanzev"/>
        <w:rPr>
          <w:b w:val="0"/>
          <w:bCs/>
        </w:rPr>
      </w:pPr>
      <w:bookmarkStart w:id="186" w:name="_Toc403377023"/>
      <w:r>
        <w:rPr>
          <w:rStyle w:val="Siln"/>
        </w:rPr>
        <w:t xml:space="preserve">Overview of ongoing calls in the period from </w:t>
      </w:r>
      <w:r w:rsidR="000D1AB7" w:rsidRPr="008C1E40">
        <w:rPr>
          <w:rStyle w:val="Siln"/>
        </w:rPr>
        <w:t>1</w:t>
      </w:r>
      <w:r>
        <w:rPr>
          <w:rStyle w:val="Siln"/>
        </w:rPr>
        <w:t xml:space="preserve"> Apr </w:t>
      </w:r>
      <w:r w:rsidR="000D1AB7" w:rsidRPr="008C1E40">
        <w:rPr>
          <w:rStyle w:val="Siln"/>
        </w:rPr>
        <w:t xml:space="preserve">2014 </w:t>
      </w:r>
      <w:r>
        <w:rPr>
          <w:rStyle w:val="Siln"/>
        </w:rPr>
        <w:t xml:space="preserve">to </w:t>
      </w:r>
      <w:r w:rsidR="000D1AB7" w:rsidRPr="008C1E40">
        <w:rPr>
          <w:rStyle w:val="Siln"/>
        </w:rPr>
        <w:t>30</w:t>
      </w:r>
      <w:r>
        <w:rPr>
          <w:rStyle w:val="Siln"/>
        </w:rPr>
        <w:t xml:space="preserve"> Sep </w:t>
      </w:r>
      <w:r w:rsidR="000D1AB7" w:rsidRPr="008C1E40">
        <w:rPr>
          <w:rStyle w:val="Siln"/>
        </w:rPr>
        <w:t xml:space="preserve">2014 </w:t>
      </w:r>
      <w:r>
        <w:rPr>
          <w:rStyle w:val="Siln"/>
        </w:rPr>
        <w:t xml:space="preserve">in </w:t>
      </w:r>
      <w:r w:rsidR="00BF3C73">
        <w:rPr>
          <w:rStyle w:val="Siln"/>
        </w:rPr>
        <w:t>Priority</w:t>
      </w:r>
      <w:r>
        <w:rPr>
          <w:rStyle w:val="Siln"/>
        </w:rPr>
        <w:t xml:space="preserve"> axis</w:t>
      </w:r>
      <w:r w:rsidR="000D1AB7" w:rsidRPr="008C1E40">
        <w:rPr>
          <w:rStyle w:val="Siln"/>
        </w:rPr>
        <w:t xml:space="preserve"> 4a a</w:t>
      </w:r>
      <w:r>
        <w:rPr>
          <w:rStyle w:val="Siln"/>
        </w:rPr>
        <w:t>nd</w:t>
      </w:r>
      <w:r w:rsidR="000D1AB7" w:rsidRPr="008C1E40">
        <w:rPr>
          <w:rStyle w:val="Siln"/>
        </w:rPr>
        <w:t xml:space="preserve"> 4b</w:t>
      </w:r>
      <w:bookmarkEnd w:id="186"/>
    </w:p>
    <w:tbl>
      <w:tblPr>
        <w:tblW w:w="8985" w:type="dxa"/>
        <w:tblInd w:w="47" w:type="dxa"/>
        <w:tblCellMar>
          <w:left w:w="70" w:type="dxa"/>
          <w:right w:w="70" w:type="dxa"/>
        </w:tblCellMar>
        <w:tblLook w:val="04A0" w:firstRow="1" w:lastRow="0" w:firstColumn="1" w:lastColumn="0" w:noHBand="0" w:noVBand="1"/>
      </w:tblPr>
      <w:tblGrid>
        <w:gridCol w:w="621"/>
        <w:gridCol w:w="532"/>
        <w:gridCol w:w="1047"/>
        <w:gridCol w:w="860"/>
        <w:gridCol w:w="950"/>
        <w:gridCol w:w="539"/>
        <w:gridCol w:w="915"/>
        <w:gridCol w:w="683"/>
        <w:gridCol w:w="977"/>
        <w:gridCol w:w="683"/>
        <w:gridCol w:w="1270"/>
      </w:tblGrid>
      <w:tr w:rsidR="00662562" w:rsidRPr="008C1E40" w14:paraId="1A5939C4" w14:textId="77777777" w:rsidTr="000D1AB7">
        <w:trPr>
          <w:trHeight w:val="315"/>
        </w:trPr>
        <w:tc>
          <w:tcPr>
            <w:tcW w:w="621" w:type="dxa"/>
            <w:vMerge w:val="restart"/>
            <w:tcBorders>
              <w:top w:val="double" w:sz="6" w:space="0" w:color="0070C0"/>
              <w:left w:val="double" w:sz="6" w:space="0" w:color="0070C0"/>
              <w:bottom w:val="single" w:sz="8" w:space="0" w:color="0070C0"/>
              <w:right w:val="single" w:sz="8" w:space="0" w:color="0070C0"/>
            </w:tcBorders>
            <w:shd w:val="clear" w:color="000000" w:fill="8DB4E2"/>
            <w:vAlign w:val="center"/>
            <w:hideMark/>
          </w:tcPr>
          <w:p w14:paraId="5524BF30" w14:textId="17F93814" w:rsidR="007806AB" w:rsidRPr="008C1E40" w:rsidRDefault="007806AB" w:rsidP="000D1AB7">
            <w:pPr>
              <w:jc w:val="center"/>
              <w:rPr>
                <w:b/>
                <w:bCs/>
                <w:color w:val="000000"/>
                <w:sz w:val="16"/>
                <w:szCs w:val="16"/>
              </w:rPr>
            </w:pPr>
            <w:bookmarkStart w:id="187" w:name="_Toc306893722"/>
            <w:r w:rsidRPr="00754E2B">
              <w:rPr>
                <w:b/>
                <w:bCs/>
                <w:sz w:val="16"/>
                <w:szCs w:val="16"/>
              </w:rPr>
              <w:t>Order of the call</w:t>
            </w:r>
          </w:p>
        </w:tc>
        <w:tc>
          <w:tcPr>
            <w:tcW w:w="532"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7DC78474" w14:textId="5CFD8751" w:rsidR="007806AB" w:rsidRPr="008C1E40" w:rsidRDefault="007806AB" w:rsidP="000D1AB7">
            <w:pPr>
              <w:jc w:val="center"/>
              <w:rPr>
                <w:b/>
                <w:bCs/>
                <w:color w:val="000000"/>
                <w:sz w:val="16"/>
                <w:szCs w:val="16"/>
              </w:rPr>
            </w:pPr>
            <w:proofErr w:type="spellStart"/>
            <w:r w:rsidRPr="00754E2B">
              <w:rPr>
                <w:b/>
                <w:bCs/>
                <w:sz w:val="16"/>
                <w:szCs w:val="16"/>
              </w:rPr>
              <w:t>Num-ber</w:t>
            </w:r>
            <w:proofErr w:type="spellEnd"/>
            <w:r w:rsidRPr="00754E2B">
              <w:rPr>
                <w:b/>
                <w:bCs/>
                <w:sz w:val="16"/>
                <w:szCs w:val="16"/>
              </w:rPr>
              <w:t xml:space="preserve"> of the call</w:t>
            </w:r>
          </w:p>
        </w:tc>
        <w:tc>
          <w:tcPr>
            <w:tcW w:w="1907" w:type="dxa"/>
            <w:gridSpan w:val="2"/>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6A31452F" w14:textId="15D11812" w:rsidR="007806AB" w:rsidRPr="008C1E40" w:rsidRDefault="007806AB" w:rsidP="000D1AB7">
            <w:pPr>
              <w:jc w:val="center"/>
              <w:rPr>
                <w:b/>
                <w:bCs/>
                <w:color w:val="000000"/>
                <w:sz w:val="16"/>
                <w:szCs w:val="16"/>
              </w:rPr>
            </w:pPr>
            <w:r w:rsidRPr="00754E2B">
              <w:rPr>
                <w:b/>
                <w:bCs/>
                <w:sz w:val="16"/>
                <w:szCs w:val="16"/>
              </w:rPr>
              <w:t>Submission of project applications</w:t>
            </w:r>
          </w:p>
        </w:tc>
        <w:tc>
          <w:tcPr>
            <w:tcW w:w="950"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7F37FD67" w14:textId="21D563CE" w:rsidR="007806AB" w:rsidRPr="008C1E40" w:rsidRDefault="007806AB" w:rsidP="000D1AB7">
            <w:pPr>
              <w:jc w:val="center"/>
              <w:rPr>
                <w:b/>
                <w:bCs/>
                <w:color w:val="000000"/>
                <w:sz w:val="16"/>
                <w:szCs w:val="16"/>
              </w:rPr>
            </w:pPr>
            <w:r w:rsidRPr="00754E2B">
              <w:rPr>
                <w:b/>
                <w:bCs/>
                <w:sz w:val="16"/>
                <w:szCs w:val="16"/>
              </w:rPr>
              <w:t>Type of the call</w:t>
            </w:r>
          </w:p>
        </w:tc>
        <w:tc>
          <w:tcPr>
            <w:tcW w:w="539"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6E8A3690" w14:textId="77777777" w:rsidR="007806AB" w:rsidRPr="00754E2B" w:rsidRDefault="007806AB" w:rsidP="003C2665">
            <w:pPr>
              <w:jc w:val="center"/>
              <w:rPr>
                <w:b/>
                <w:bCs/>
                <w:sz w:val="16"/>
                <w:szCs w:val="16"/>
              </w:rPr>
            </w:pPr>
            <w:r w:rsidRPr="00754E2B">
              <w:rPr>
                <w:b/>
                <w:bCs/>
                <w:sz w:val="16"/>
                <w:szCs w:val="16"/>
              </w:rPr>
              <w:t>IA</w:t>
            </w:r>
          </w:p>
          <w:p w14:paraId="220156C0" w14:textId="1262ACC2" w:rsidR="007806AB" w:rsidRPr="008C1E40" w:rsidRDefault="007806AB" w:rsidP="000D1AB7">
            <w:pPr>
              <w:jc w:val="center"/>
              <w:rPr>
                <w:b/>
                <w:bCs/>
                <w:color w:val="000000"/>
                <w:sz w:val="16"/>
                <w:szCs w:val="16"/>
              </w:rPr>
            </w:pPr>
          </w:p>
        </w:tc>
        <w:tc>
          <w:tcPr>
            <w:tcW w:w="915" w:type="dxa"/>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32509A13" w14:textId="77777777" w:rsidR="007806AB" w:rsidRPr="00754E2B" w:rsidRDefault="007806AB" w:rsidP="003C2665">
            <w:pPr>
              <w:jc w:val="center"/>
              <w:rPr>
                <w:b/>
                <w:bCs/>
                <w:sz w:val="16"/>
                <w:szCs w:val="16"/>
              </w:rPr>
            </w:pPr>
            <w:r w:rsidRPr="00754E2B">
              <w:rPr>
                <w:b/>
                <w:bCs/>
                <w:sz w:val="16"/>
                <w:szCs w:val="16"/>
              </w:rPr>
              <w:t>Allocation for the call</w:t>
            </w:r>
          </w:p>
          <w:p w14:paraId="2869C0D1" w14:textId="679B3C1B" w:rsidR="007806AB" w:rsidRPr="008C1E40" w:rsidRDefault="007806AB" w:rsidP="000D1AB7">
            <w:pPr>
              <w:jc w:val="center"/>
              <w:rPr>
                <w:b/>
                <w:bCs/>
                <w:color w:val="000000"/>
                <w:sz w:val="16"/>
                <w:szCs w:val="16"/>
              </w:rPr>
            </w:pPr>
          </w:p>
        </w:tc>
        <w:tc>
          <w:tcPr>
            <w:tcW w:w="1584" w:type="dxa"/>
            <w:gridSpan w:val="2"/>
            <w:vMerge w:val="restart"/>
            <w:tcBorders>
              <w:top w:val="double" w:sz="6" w:space="0" w:color="0070C0"/>
              <w:left w:val="single" w:sz="8" w:space="0" w:color="0070C0"/>
              <w:bottom w:val="single" w:sz="8" w:space="0" w:color="0070C0"/>
              <w:right w:val="single" w:sz="8" w:space="0" w:color="0070C0"/>
            </w:tcBorders>
            <w:shd w:val="clear" w:color="000000" w:fill="8DB4E2"/>
            <w:vAlign w:val="center"/>
            <w:hideMark/>
          </w:tcPr>
          <w:p w14:paraId="7C16ED2F" w14:textId="06EA7A1F" w:rsidR="007806AB" w:rsidRPr="008C1E40" w:rsidRDefault="007806AB" w:rsidP="000D1AB7">
            <w:pPr>
              <w:jc w:val="center"/>
              <w:rPr>
                <w:b/>
                <w:bCs/>
                <w:color w:val="000000"/>
                <w:sz w:val="16"/>
                <w:szCs w:val="16"/>
              </w:rPr>
            </w:pPr>
            <w:r>
              <w:rPr>
                <w:b/>
                <w:bCs/>
                <w:color w:val="000000"/>
                <w:sz w:val="16"/>
                <w:szCs w:val="16"/>
              </w:rPr>
              <w:t>Submitted applications for support</w:t>
            </w:r>
          </w:p>
        </w:tc>
        <w:tc>
          <w:tcPr>
            <w:tcW w:w="1937" w:type="dxa"/>
            <w:gridSpan w:val="2"/>
            <w:vMerge w:val="restart"/>
            <w:tcBorders>
              <w:top w:val="double" w:sz="6" w:space="0" w:color="0070C0"/>
              <w:left w:val="single" w:sz="8" w:space="0" w:color="0070C0"/>
              <w:bottom w:val="single" w:sz="8" w:space="0" w:color="0070C0"/>
              <w:right w:val="double" w:sz="6" w:space="0" w:color="0070C0"/>
            </w:tcBorders>
            <w:shd w:val="clear" w:color="000000" w:fill="8DB4E2"/>
            <w:vAlign w:val="center"/>
            <w:hideMark/>
          </w:tcPr>
          <w:p w14:paraId="16962D6C" w14:textId="1253361D" w:rsidR="007806AB" w:rsidRPr="008C1E40" w:rsidRDefault="007806AB" w:rsidP="000D1AB7">
            <w:pPr>
              <w:jc w:val="center"/>
              <w:rPr>
                <w:b/>
                <w:bCs/>
                <w:color w:val="000000"/>
                <w:sz w:val="16"/>
                <w:szCs w:val="16"/>
              </w:rPr>
            </w:pPr>
            <w:r w:rsidRPr="008C1E40">
              <w:rPr>
                <w:b/>
                <w:bCs/>
                <w:color w:val="000000"/>
                <w:sz w:val="16"/>
                <w:szCs w:val="16"/>
              </w:rPr>
              <w:t>Proje</w:t>
            </w:r>
            <w:r>
              <w:rPr>
                <w:b/>
                <w:bCs/>
                <w:color w:val="000000"/>
                <w:sz w:val="16"/>
                <w:szCs w:val="16"/>
              </w:rPr>
              <w:t>cts with issued Decision/signed Contract</w:t>
            </w:r>
          </w:p>
        </w:tc>
      </w:tr>
      <w:tr w:rsidR="00662562" w:rsidRPr="008C1E40" w14:paraId="4A7A3713" w14:textId="77777777" w:rsidTr="000D1AB7">
        <w:trPr>
          <w:trHeight w:val="315"/>
        </w:trPr>
        <w:tc>
          <w:tcPr>
            <w:tcW w:w="621" w:type="dxa"/>
            <w:vMerge/>
            <w:tcBorders>
              <w:top w:val="double" w:sz="6" w:space="0" w:color="0070C0"/>
              <w:left w:val="double" w:sz="6" w:space="0" w:color="0070C0"/>
              <w:bottom w:val="single" w:sz="8" w:space="0" w:color="0070C0"/>
              <w:right w:val="single" w:sz="8" w:space="0" w:color="0070C0"/>
            </w:tcBorders>
            <w:vAlign w:val="center"/>
            <w:hideMark/>
          </w:tcPr>
          <w:p w14:paraId="6C09CA26" w14:textId="77777777" w:rsidR="007806AB" w:rsidRPr="008C1E40" w:rsidRDefault="007806AB" w:rsidP="000D1AB7">
            <w:pPr>
              <w:rPr>
                <w:b/>
                <w:bCs/>
                <w:color w:val="000000"/>
                <w:sz w:val="16"/>
                <w:szCs w:val="16"/>
              </w:rPr>
            </w:pPr>
          </w:p>
        </w:tc>
        <w:tc>
          <w:tcPr>
            <w:tcW w:w="532" w:type="dxa"/>
            <w:vMerge/>
            <w:tcBorders>
              <w:top w:val="double" w:sz="6" w:space="0" w:color="0070C0"/>
              <w:left w:val="single" w:sz="8" w:space="0" w:color="0070C0"/>
              <w:bottom w:val="single" w:sz="8" w:space="0" w:color="0070C0"/>
              <w:right w:val="single" w:sz="8" w:space="0" w:color="0070C0"/>
            </w:tcBorders>
            <w:vAlign w:val="center"/>
            <w:hideMark/>
          </w:tcPr>
          <w:p w14:paraId="4E9D0B9D" w14:textId="77777777" w:rsidR="007806AB" w:rsidRPr="008C1E40" w:rsidRDefault="007806AB" w:rsidP="000D1AB7">
            <w:pPr>
              <w:rPr>
                <w:b/>
                <w:bCs/>
                <w:color w:val="000000"/>
                <w:sz w:val="16"/>
                <w:szCs w:val="16"/>
              </w:rPr>
            </w:pPr>
          </w:p>
        </w:tc>
        <w:tc>
          <w:tcPr>
            <w:tcW w:w="1907" w:type="dxa"/>
            <w:gridSpan w:val="2"/>
            <w:vMerge/>
            <w:tcBorders>
              <w:top w:val="double" w:sz="6" w:space="0" w:color="0070C0"/>
              <w:left w:val="single" w:sz="8" w:space="0" w:color="0070C0"/>
              <w:bottom w:val="single" w:sz="8" w:space="0" w:color="0070C0"/>
              <w:right w:val="single" w:sz="8" w:space="0" w:color="0070C0"/>
            </w:tcBorders>
            <w:vAlign w:val="center"/>
            <w:hideMark/>
          </w:tcPr>
          <w:p w14:paraId="79D370F4" w14:textId="77777777" w:rsidR="007806AB" w:rsidRPr="008C1E40" w:rsidRDefault="007806AB" w:rsidP="000D1AB7">
            <w:pPr>
              <w:rPr>
                <w:b/>
                <w:bCs/>
                <w:color w:val="000000"/>
                <w:sz w:val="16"/>
                <w:szCs w:val="16"/>
              </w:rPr>
            </w:pPr>
          </w:p>
        </w:tc>
        <w:tc>
          <w:tcPr>
            <w:tcW w:w="950" w:type="dxa"/>
            <w:vMerge/>
            <w:tcBorders>
              <w:top w:val="double" w:sz="6" w:space="0" w:color="0070C0"/>
              <w:left w:val="single" w:sz="8" w:space="0" w:color="0070C0"/>
              <w:bottom w:val="single" w:sz="8" w:space="0" w:color="0070C0"/>
              <w:right w:val="single" w:sz="8" w:space="0" w:color="0070C0"/>
            </w:tcBorders>
            <w:vAlign w:val="center"/>
            <w:hideMark/>
          </w:tcPr>
          <w:p w14:paraId="3FA14890" w14:textId="77777777" w:rsidR="007806AB" w:rsidRPr="008C1E40" w:rsidRDefault="007806AB" w:rsidP="000D1AB7">
            <w:pPr>
              <w:rPr>
                <w:b/>
                <w:bCs/>
                <w:color w:val="000000"/>
                <w:sz w:val="16"/>
                <w:szCs w:val="16"/>
              </w:rPr>
            </w:pPr>
          </w:p>
        </w:tc>
        <w:tc>
          <w:tcPr>
            <w:tcW w:w="539" w:type="dxa"/>
            <w:vMerge/>
            <w:tcBorders>
              <w:top w:val="double" w:sz="6" w:space="0" w:color="0070C0"/>
              <w:left w:val="single" w:sz="8" w:space="0" w:color="0070C0"/>
              <w:bottom w:val="single" w:sz="8" w:space="0" w:color="0070C0"/>
              <w:right w:val="single" w:sz="8" w:space="0" w:color="0070C0"/>
            </w:tcBorders>
            <w:vAlign w:val="center"/>
            <w:hideMark/>
          </w:tcPr>
          <w:p w14:paraId="296982F9" w14:textId="77777777" w:rsidR="007806AB" w:rsidRPr="008C1E40" w:rsidRDefault="007806AB" w:rsidP="000D1AB7">
            <w:pPr>
              <w:rPr>
                <w:b/>
                <w:bCs/>
                <w:color w:val="000000"/>
                <w:sz w:val="16"/>
                <w:szCs w:val="16"/>
              </w:rPr>
            </w:pPr>
          </w:p>
        </w:tc>
        <w:tc>
          <w:tcPr>
            <w:tcW w:w="915" w:type="dxa"/>
            <w:vMerge/>
            <w:tcBorders>
              <w:top w:val="double" w:sz="6" w:space="0" w:color="0070C0"/>
              <w:left w:val="single" w:sz="8" w:space="0" w:color="0070C0"/>
              <w:bottom w:val="single" w:sz="8" w:space="0" w:color="0070C0"/>
              <w:right w:val="single" w:sz="8" w:space="0" w:color="0070C0"/>
            </w:tcBorders>
            <w:vAlign w:val="center"/>
            <w:hideMark/>
          </w:tcPr>
          <w:p w14:paraId="4FD248F2" w14:textId="77777777" w:rsidR="007806AB" w:rsidRPr="008C1E40" w:rsidRDefault="007806AB" w:rsidP="000D1AB7">
            <w:pPr>
              <w:rPr>
                <w:b/>
                <w:bCs/>
                <w:color w:val="000000"/>
                <w:sz w:val="16"/>
                <w:szCs w:val="16"/>
              </w:rPr>
            </w:pPr>
          </w:p>
        </w:tc>
        <w:tc>
          <w:tcPr>
            <w:tcW w:w="1584" w:type="dxa"/>
            <w:gridSpan w:val="2"/>
            <w:vMerge/>
            <w:tcBorders>
              <w:top w:val="double" w:sz="6" w:space="0" w:color="0070C0"/>
              <w:left w:val="single" w:sz="8" w:space="0" w:color="0070C0"/>
              <w:bottom w:val="single" w:sz="8" w:space="0" w:color="0070C0"/>
              <w:right w:val="single" w:sz="8" w:space="0" w:color="0070C0"/>
            </w:tcBorders>
            <w:vAlign w:val="center"/>
            <w:hideMark/>
          </w:tcPr>
          <w:p w14:paraId="5145587C" w14:textId="77777777" w:rsidR="007806AB" w:rsidRPr="008C1E40" w:rsidRDefault="007806AB" w:rsidP="000D1AB7">
            <w:pPr>
              <w:rPr>
                <w:b/>
                <w:bCs/>
                <w:color w:val="000000"/>
                <w:sz w:val="16"/>
                <w:szCs w:val="16"/>
              </w:rPr>
            </w:pPr>
          </w:p>
        </w:tc>
        <w:tc>
          <w:tcPr>
            <w:tcW w:w="1937" w:type="dxa"/>
            <w:gridSpan w:val="2"/>
            <w:vMerge/>
            <w:tcBorders>
              <w:top w:val="double" w:sz="6" w:space="0" w:color="0070C0"/>
              <w:left w:val="single" w:sz="8" w:space="0" w:color="0070C0"/>
              <w:bottom w:val="single" w:sz="8" w:space="0" w:color="0070C0"/>
              <w:right w:val="double" w:sz="6" w:space="0" w:color="0070C0"/>
            </w:tcBorders>
            <w:vAlign w:val="center"/>
            <w:hideMark/>
          </w:tcPr>
          <w:p w14:paraId="6C606E74" w14:textId="77777777" w:rsidR="007806AB" w:rsidRPr="008C1E40" w:rsidRDefault="007806AB" w:rsidP="000D1AB7">
            <w:pPr>
              <w:rPr>
                <w:b/>
                <w:bCs/>
                <w:color w:val="000000"/>
                <w:sz w:val="16"/>
                <w:szCs w:val="16"/>
              </w:rPr>
            </w:pPr>
          </w:p>
        </w:tc>
      </w:tr>
      <w:tr w:rsidR="00662562" w:rsidRPr="008C1E40" w14:paraId="48A6C90A" w14:textId="77777777" w:rsidTr="000D1AB7">
        <w:trPr>
          <w:trHeight w:val="1065"/>
        </w:trPr>
        <w:tc>
          <w:tcPr>
            <w:tcW w:w="621" w:type="dxa"/>
            <w:vMerge/>
            <w:tcBorders>
              <w:top w:val="double" w:sz="6" w:space="0" w:color="0070C0"/>
              <w:left w:val="double" w:sz="6" w:space="0" w:color="0070C0"/>
              <w:bottom w:val="single" w:sz="8" w:space="0" w:color="0070C0"/>
              <w:right w:val="single" w:sz="8" w:space="0" w:color="0070C0"/>
            </w:tcBorders>
            <w:vAlign w:val="center"/>
            <w:hideMark/>
          </w:tcPr>
          <w:p w14:paraId="4D9FB323" w14:textId="77777777" w:rsidR="007806AB" w:rsidRPr="008C1E40" w:rsidRDefault="007806AB" w:rsidP="000D1AB7">
            <w:pPr>
              <w:rPr>
                <w:b/>
                <w:bCs/>
                <w:color w:val="000000"/>
                <w:sz w:val="16"/>
                <w:szCs w:val="16"/>
              </w:rPr>
            </w:pPr>
          </w:p>
        </w:tc>
        <w:tc>
          <w:tcPr>
            <w:tcW w:w="532" w:type="dxa"/>
            <w:vMerge/>
            <w:tcBorders>
              <w:top w:val="double" w:sz="6" w:space="0" w:color="0070C0"/>
              <w:left w:val="single" w:sz="8" w:space="0" w:color="0070C0"/>
              <w:bottom w:val="single" w:sz="8" w:space="0" w:color="0070C0"/>
              <w:right w:val="single" w:sz="8" w:space="0" w:color="0070C0"/>
            </w:tcBorders>
            <w:vAlign w:val="center"/>
            <w:hideMark/>
          </w:tcPr>
          <w:p w14:paraId="02A81A63" w14:textId="77777777" w:rsidR="007806AB" w:rsidRPr="008C1E40" w:rsidRDefault="007806AB" w:rsidP="000D1AB7">
            <w:pPr>
              <w:rPr>
                <w:b/>
                <w:bCs/>
                <w:color w:val="000000"/>
                <w:sz w:val="16"/>
                <w:szCs w:val="16"/>
              </w:rPr>
            </w:pPr>
          </w:p>
        </w:tc>
        <w:tc>
          <w:tcPr>
            <w:tcW w:w="1047" w:type="dxa"/>
            <w:tcBorders>
              <w:top w:val="nil"/>
              <w:left w:val="nil"/>
              <w:bottom w:val="single" w:sz="8" w:space="0" w:color="0070C0"/>
              <w:right w:val="single" w:sz="8" w:space="0" w:color="0070C0"/>
            </w:tcBorders>
            <w:shd w:val="clear" w:color="000000" w:fill="8DB4E2"/>
            <w:vAlign w:val="center"/>
            <w:hideMark/>
          </w:tcPr>
          <w:p w14:paraId="0609052F" w14:textId="14C4008F" w:rsidR="007806AB" w:rsidRPr="008C1E40" w:rsidRDefault="007806AB" w:rsidP="000D1AB7">
            <w:pPr>
              <w:jc w:val="center"/>
              <w:rPr>
                <w:b/>
                <w:bCs/>
                <w:color w:val="000000"/>
                <w:sz w:val="16"/>
                <w:szCs w:val="16"/>
              </w:rPr>
            </w:pPr>
            <w:r w:rsidRPr="00754E2B">
              <w:rPr>
                <w:b/>
                <w:bCs/>
                <w:sz w:val="16"/>
                <w:szCs w:val="16"/>
              </w:rPr>
              <w:t>Opening date of the call</w:t>
            </w:r>
          </w:p>
        </w:tc>
        <w:tc>
          <w:tcPr>
            <w:tcW w:w="860" w:type="dxa"/>
            <w:tcBorders>
              <w:top w:val="nil"/>
              <w:left w:val="nil"/>
              <w:bottom w:val="single" w:sz="8" w:space="0" w:color="0070C0"/>
              <w:right w:val="single" w:sz="8" w:space="0" w:color="0070C0"/>
            </w:tcBorders>
            <w:shd w:val="clear" w:color="000000" w:fill="8DB4E2"/>
            <w:vAlign w:val="center"/>
            <w:hideMark/>
          </w:tcPr>
          <w:p w14:paraId="23189EEA" w14:textId="0855EF65" w:rsidR="007806AB" w:rsidRPr="008C1E40" w:rsidRDefault="007806AB" w:rsidP="000D1AB7">
            <w:pPr>
              <w:jc w:val="center"/>
              <w:rPr>
                <w:b/>
                <w:bCs/>
                <w:color w:val="000000"/>
                <w:sz w:val="16"/>
                <w:szCs w:val="16"/>
              </w:rPr>
            </w:pPr>
            <w:r w:rsidRPr="00754E2B">
              <w:rPr>
                <w:b/>
                <w:bCs/>
                <w:sz w:val="16"/>
                <w:szCs w:val="16"/>
              </w:rPr>
              <w:t>Closing date of the call</w:t>
            </w:r>
          </w:p>
        </w:tc>
        <w:tc>
          <w:tcPr>
            <w:tcW w:w="950" w:type="dxa"/>
            <w:vMerge/>
            <w:tcBorders>
              <w:top w:val="double" w:sz="6" w:space="0" w:color="0070C0"/>
              <w:left w:val="single" w:sz="8" w:space="0" w:color="0070C0"/>
              <w:bottom w:val="single" w:sz="8" w:space="0" w:color="0070C0"/>
              <w:right w:val="single" w:sz="8" w:space="0" w:color="0070C0"/>
            </w:tcBorders>
            <w:vAlign w:val="center"/>
            <w:hideMark/>
          </w:tcPr>
          <w:p w14:paraId="02954261" w14:textId="77777777" w:rsidR="007806AB" w:rsidRPr="008C1E40" w:rsidRDefault="007806AB" w:rsidP="000D1AB7">
            <w:pPr>
              <w:rPr>
                <w:b/>
                <w:bCs/>
                <w:color w:val="000000"/>
                <w:sz w:val="16"/>
                <w:szCs w:val="16"/>
              </w:rPr>
            </w:pPr>
          </w:p>
        </w:tc>
        <w:tc>
          <w:tcPr>
            <w:tcW w:w="539" w:type="dxa"/>
            <w:vMerge/>
            <w:tcBorders>
              <w:top w:val="double" w:sz="6" w:space="0" w:color="0070C0"/>
              <w:left w:val="single" w:sz="8" w:space="0" w:color="0070C0"/>
              <w:bottom w:val="single" w:sz="8" w:space="0" w:color="0070C0"/>
              <w:right w:val="single" w:sz="8" w:space="0" w:color="0070C0"/>
            </w:tcBorders>
            <w:vAlign w:val="center"/>
            <w:hideMark/>
          </w:tcPr>
          <w:p w14:paraId="3320437E" w14:textId="77777777" w:rsidR="007806AB" w:rsidRPr="008C1E40" w:rsidRDefault="007806AB" w:rsidP="000D1AB7">
            <w:pPr>
              <w:rPr>
                <w:b/>
                <w:bCs/>
                <w:color w:val="000000"/>
                <w:sz w:val="16"/>
                <w:szCs w:val="16"/>
              </w:rPr>
            </w:pPr>
          </w:p>
        </w:tc>
        <w:tc>
          <w:tcPr>
            <w:tcW w:w="915" w:type="dxa"/>
            <w:tcBorders>
              <w:top w:val="nil"/>
              <w:left w:val="nil"/>
              <w:bottom w:val="single" w:sz="8" w:space="0" w:color="0070C0"/>
              <w:right w:val="single" w:sz="8" w:space="0" w:color="0070C0"/>
            </w:tcBorders>
            <w:shd w:val="clear" w:color="000000" w:fill="8DB4E2"/>
            <w:vAlign w:val="center"/>
            <w:hideMark/>
          </w:tcPr>
          <w:p w14:paraId="77C9F61A" w14:textId="4088162A" w:rsidR="007806AB" w:rsidRPr="008C1E40" w:rsidRDefault="00662562" w:rsidP="000D1AB7">
            <w:pPr>
              <w:jc w:val="center"/>
              <w:rPr>
                <w:b/>
                <w:bCs/>
                <w:color w:val="000000"/>
                <w:sz w:val="16"/>
                <w:szCs w:val="16"/>
              </w:rPr>
            </w:pPr>
            <w:r>
              <w:rPr>
                <w:b/>
                <w:bCs/>
                <w:sz w:val="16"/>
                <w:szCs w:val="16"/>
              </w:rPr>
              <w:t>i</w:t>
            </w:r>
            <w:r w:rsidR="007806AB" w:rsidRPr="00754E2B">
              <w:rPr>
                <w:b/>
                <w:bCs/>
                <w:sz w:val="16"/>
                <w:szCs w:val="16"/>
              </w:rPr>
              <w:t>n EUR</w:t>
            </w:r>
          </w:p>
        </w:tc>
        <w:tc>
          <w:tcPr>
            <w:tcW w:w="607" w:type="dxa"/>
            <w:tcBorders>
              <w:top w:val="nil"/>
              <w:left w:val="nil"/>
              <w:bottom w:val="single" w:sz="8" w:space="0" w:color="0070C0"/>
              <w:right w:val="single" w:sz="8" w:space="0" w:color="0070C0"/>
            </w:tcBorders>
            <w:shd w:val="clear" w:color="000000" w:fill="8DB4E2"/>
            <w:vAlign w:val="center"/>
            <w:hideMark/>
          </w:tcPr>
          <w:p w14:paraId="19F33AEC" w14:textId="56DF1924" w:rsidR="007806AB" w:rsidRPr="008C1E40" w:rsidRDefault="00662562" w:rsidP="00662562">
            <w:pPr>
              <w:jc w:val="center"/>
              <w:rPr>
                <w:b/>
                <w:bCs/>
                <w:color w:val="000000"/>
                <w:sz w:val="16"/>
                <w:szCs w:val="16"/>
              </w:rPr>
            </w:pPr>
            <w:r>
              <w:rPr>
                <w:b/>
                <w:bCs/>
                <w:color w:val="000000"/>
                <w:sz w:val="16"/>
                <w:szCs w:val="16"/>
              </w:rPr>
              <w:t>n</w:t>
            </w:r>
            <w:r w:rsidR="007806AB">
              <w:rPr>
                <w:b/>
                <w:bCs/>
                <w:color w:val="000000"/>
                <w:sz w:val="16"/>
                <w:szCs w:val="16"/>
              </w:rPr>
              <w:t>umber</w:t>
            </w:r>
          </w:p>
        </w:tc>
        <w:tc>
          <w:tcPr>
            <w:tcW w:w="977" w:type="dxa"/>
            <w:tcBorders>
              <w:top w:val="nil"/>
              <w:left w:val="nil"/>
              <w:bottom w:val="single" w:sz="8" w:space="0" w:color="0070C0"/>
              <w:right w:val="single" w:sz="8" w:space="0" w:color="0070C0"/>
            </w:tcBorders>
            <w:shd w:val="clear" w:color="000000" w:fill="8DB4E2"/>
            <w:vAlign w:val="center"/>
            <w:hideMark/>
          </w:tcPr>
          <w:p w14:paraId="23282828" w14:textId="36C6DA00" w:rsidR="007806AB" w:rsidRPr="008C1E40" w:rsidRDefault="00662562" w:rsidP="00662562">
            <w:pPr>
              <w:jc w:val="center"/>
              <w:rPr>
                <w:b/>
                <w:bCs/>
                <w:color w:val="000000"/>
                <w:sz w:val="16"/>
                <w:szCs w:val="16"/>
              </w:rPr>
            </w:pPr>
            <w:r>
              <w:rPr>
                <w:b/>
                <w:bCs/>
                <w:color w:val="000000"/>
                <w:sz w:val="16"/>
                <w:szCs w:val="16"/>
              </w:rPr>
              <w:t>i</w:t>
            </w:r>
            <w:r w:rsidR="007806AB">
              <w:rPr>
                <w:b/>
                <w:bCs/>
                <w:color w:val="000000"/>
                <w:sz w:val="16"/>
                <w:szCs w:val="16"/>
              </w:rPr>
              <w:t>n</w:t>
            </w:r>
            <w:r w:rsidR="007806AB" w:rsidRPr="008C1E40">
              <w:rPr>
                <w:b/>
                <w:bCs/>
                <w:color w:val="000000"/>
                <w:sz w:val="16"/>
                <w:szCs w:val="16"/>
              </w:rPr>
              <w:t xml:space="preserve"> EUR</w:t>
            </w:r>
          </w:p>
        </w:tc>
        <w:tc>
          <w:tcPr>
            <w:tcW w:w="667" w:type="dxa"/>
            <w:tcBorders>
              <w:top w:val="nil"/>
              <w:left w:val="nil"/>
              <w:bottom w:val="single" w:sz="8" w:space="0" w:color="0070C0"/>
              <w:right w:val="single" w:sz="8" w:space="0" w:color="0070C0"/>
            </w:tcBorders>
            <w:shd w:val="clear" w:color="000000" w:fill="8DB4E2"/>
            <w:noWrap/>
            <w:vAlign w:val="center"/>
            <w:hideMark/>
          </w:tcPr>
          <w:p w14:paraId="569957C1" w14:textId="4909919B" w:rsidR="007806AB" w:rsidRPr="008C1E40" w:rsidRDefault="00662562" w:rsidP="00662562">
            <w:pPr>
              <w:jc w:val="center"/>
              <w:rPr>
                <w:b/>
                <w:bCs/>
                <w:color w:val="000000"/>
                <w:sz w:val="16"/>
                <w:szCs w:val="16"/>
              </w:rPr>
            </w:pPr>
            <w:r>
              <w:rPr>
                <w:b/>
                <w:bCs/>
                <w:color w:val="000000"/>
                <w:sz w:val="16"/>
                <w:szCs w:val="16"/>
              </w:rPr>
              <w:t>nu</w:t>
            </w:r>
            <w:r w:rsidR="007806AB">
              <w:rPr>
                <w:b/>
                <w:bCs/>
                <w:color w:val="000000"/>
                <w:sz w:val="16"/>
                <w:szCs w:val="16"/>
              </w:rPr>
              <w:t>mber</w:t>
            </w:r>
          </w:p>
        </w:tc>
        <w:tc>
          <w:tcPr>
            <w:tcW w:w="1270" w:type="dxa"/>
            <w:tcBorders>
              <w:top w:val="nil"/>
              <w:left w:val="nil"/>
              <w:bottom w:val="single" w:sz="8" w:space="0" w:color="0070C0"/>
              <w:right w:val="double" w:sz="6" w:space="0" w:color="0070C0"/>
            </w:tcBorders>
            <w:shd w:val="clear" w:color="000000" w:fill="8DB4E2"/>
            <w:noWrap/>
            <w:vAlign w:val="center"/>
            <w:hideMark/>
          </w:tcPr>
          <w:p w14:paraId="53C85D0E" w14:textId="67DB55D0" w:rsidR="007806AB" w:rsidRPr="008C1E40" w:rsidRDefault="00662562" w:rsidP="00662562">
            <w:pPr>
              <w:jc w:val="center"/>
              <w:rPr>
                <w:b/>
                <w:bCs/>
                <w:color w:val="000000"/>
                <w:sz w:val="16"/>
                <w:szCs w:val="16"/>
              </w:rPr>
            </w:pPr>
            <w:r>
              <w:rPr>
                <w:b/>
                <w:bCs/>
                <w:color w:val="000000"/>
                <w:sz w:val="16"/>
                <w:szCs w:val="16"/>
              </w:rPr>
              <w:t>i</w:t>
            </w:r>
            <w:r w:rsidR="007806AB">
              <w:rPr>
                <w:b/>
                <w:bCs/>
                <w:color w:val="000000"/>
                <w:sz w:val="16"/>
                <w:szCs w:val="16"/>
              </w:rPr>
              <w:t>n</w:t>
            </w:r>
            <w:r w:rsidR="007806AB" w:rsidRPr="008C1E40">
              <w:rPr>
                <w:b/>
                <w:bCs/>
                <w:color w:val="000000"/>
                <w:sz w:val="16"/>
                <w:szCs w:val="16"/>
              </w:rPr>
              <w:t xml:space="preserve"> EUR</w:t>
            </w:r>
          </w:p>
        </w:tc>
      </w:tr>
      <w:tr w:rsidR="00662562" w:rsidRPr="008C1E40" w14:paraId="2EC110D8" w14:textId="77777777" w:rsidTr="000D1AB7">
        <w:trPr>
          <w:trHeight w:val="315"/>
        </w:trPr>
        <w:tc>
          <w:tcPr>
            <w:tcW w:w="621" w:type="dxa"/>
            <w:tcBorders>
              <w:top w:val="nil"/>
              <w:left w:val="double" w:sz="6" w:space="0" w:color="0070C0"/>
              <w:bottom w:val="single" w:sz="8" w:space="0" w:color="0070C0"/>
              <w:right w:val="single" w:sz="8" w:space="0" w:color="0070C0"/>
            </w:tcBorders>
            <w:shd w:val="clear" w:color="000000" w:fill="FFFFFF"/>
            <w:noWrap/>
            <w:vAlign w:val="center"/>
            <w:hideMark/>
          </w:tcPr>
          <w:p w14:paraId="417B4E23" w14:textId="77777777" w:rsidR="007806AB" w:rsidRPr="008C1E40" w:rsidRDefault="007806AB" w:rsidP="000D1AB7">
            <w:pPr>
              <w:jc w:val="right"/>
              <w:rPr>
                <w:color w:val="000000"/>
                <w:sz w:val="16"/>
                <w:szCs w:val="16"/>
              </w:rPr>
            </w:pPr>
            <w:r w:rsidRPr="008C1E40">
              <w:rPr>
                <w:color w:val="000000"/>
                <w:sz w:val="16"/>
                <w:szCs w:val="16"/>
              </w:rPr>
              <w:t>44</w:t>
            </w:r>
          </w:p>
        </w:tc>
        <w:tc>
          <w:tcPr>
            <w:tcW w:w="532" w:type="dxa"/>
            <w:tcBorders>
              <w:top w:val="nil"/>
              <w:left w:val="nil"/>
              <w:bottom w:val="single" w:sz="8" w:space="0" w:color="0070C0"/>
              <w:right w:val="single" w:sz="8" w:space="0" w:color="0070C0"/>
            </w:tcBorders>
            <w:shd w:val="clear" w:color="000000" w:fill="FFFFFF"/>
            <w:noWrap/>
            <w:vAlign w:val="center"/>
            <w:hideMark/>
          </w:tcPr>
          <w:p w14:paraId="327175D3" w14:textId="77777777" w:rsidR="007806AB" w:rsidRPr="008C1E40" w:rsidRDefault="007806AB" w:rsidP="000D1AB7">
            <w:pPr>
              <w:jc w:val="right"/>
              <w:rPr>
                <w:color w:val="000000"/>
                <w:sz w:val="16"/>
                <w:szCs w:val="16"/>
              </w:rPr>
            </w:pPr>
            <w:r w:rsidRPr="008C1E40">
              <w:rPr>
                <w:color w:val="000000"/>
                <w:sz w:val="16"/>
                <w:szCs w:val="16"/>
              </w:rPr>
              <w:t>12</w:t>
            </w:r>
          </w:p>
        </w:tc>
        <w:tc>
          <w:tcPr>
            <w:tcW w:w="1047" w:type="dxa"/>
            <w:tcBorders>
              <w:top w:val="nil"/>
              <w:left w:val="nil"/>
              <w:bottom w:val="single" w:sz="8" w:space="0" w:color="0070C0"/>
              <w:right w:val="single" w:sz="8" w:space="0" w:color="0070C0"/>
            </w:tcBorders>
            <w:shd w:val="clear" w:color="000000" w:fill="FFFFFF"/>
            <w:vAlign w:val="center"/>
            <w:hideMark/>
          </w:tcPr>
          <w:p w14:paraId="45C1E2B7" w14:textId="77777777" w:rsidR="007806AB" w:rsidRPr="008C1E40" w:rsidRDefault="007806AB" w:rsidP="000D1AB7">
            <w:pPr>
              <w:jc w:val="right"/>
              <w:rPr>
                <w:color w:val="000000"/>
                <w:sz w:val="16"/>
                <w:szCs w:val="16"/>
              </w:rPr>
            </w:pPr>
            <w:r w:rsidRPr="008C1E40">
              <w:rPr>
                <w:color w:val="000000"/>
                <w:sz w:val="16"/>
                <w:szCs w:val="16"/>
              </w:rPr>
              <w:t>7.9.2011</w:t>
            </w:r>
          </w:p>
        </w:tc>
        <w:tc>
          <w:tcPr>
            <w:tcW w:w="860" w:type="dxa"/>
            <w:tcBorders>
              <w:top w:val="nil"/>
              <w:left w:val="nil"/>
              <w:bottom w:val="single" w:sz="8" w:space="0" w:color="0070C0"/>
              <w:right w:val="single" w:sz="8" w:space="0" w:color="0070C0"/>
            </w:tcBorders>
            <w:shd w:val="clear" w:color="000000" w:fill="FFFFFF"/>
            <w:vAlign w:val="center"/>
            <w:hideMark/>
          </w:tcPr>
          <w:p w14:paraId="3A234FC3" w14:textId="77777777" w:rsidR="007806AB" w:rsidRPr="008C1E40" w:rsidRDefault="007806AB" w:rsidP="000D1AB7">
            <w:pPr>
              <w:jc w:val="right"/>
              <w:rPr>
                <w:color w:val="000000"/>
                <w:sz w:val="16"/>
                <w:szCs w:val="16"/>
              </w:rPr>
            </w:pPr>
            <w:r w:rsidRPr="008C1E40">
              <w:rPr>
                <w:color w:val="000000"/>
                <w:sz w:val="16"/>
                <w:szCs w:val="16"/>
              </w:rPr>
              <w:t>31.12.2015</w:t>
            </w:r>
          </w:p>
        </w:tc>
        <w:tc>
          <w:tcPr>
            <w:tcW w:w="950" w:type="dxa"/>
            <w:tcBorders>
              <w:top w:val="nil"/>
              <w:left w:val="nil"/>
              <w:bottom w:val="single" w:sz="8" w:space="0" w:color="0070C0"/>
              <w:right w:val="single" w:sz="8" w:space="0" w:color="0070C0"/>
            </w:tcBorders>
            <w:shd w:val="clear" w:color="000000" w:fill="FFFFFF"/>
            <w:noWrap/>
            <w:vAlign w:val="center"/>
            <w:hideMark/>
          </w:tcPr>
          <w:p w14:paraId="77B7B80A" w14:textId="6D31634C" w:rsidR="007806AB" w:rsidRPr="008C1E40" w:rsidRDefault="00662562" w:rsidP="00662562">
            <w:pPr>
              <w:rPr>
                <w:color w:val="000000"/>
                <w:sz w:val="16"/>
                <w:szCs w:val="16"/>
              </w:rPr>
            </w:pPr>
            <w:r>
              <w:rPr>
                <w:color w:val="000000"/>
                <w:sz w:val="16"/>
                <w:szCs w:val="16"/>
              </w:rPr>
              <w:t>Continuous</w:t>
            </w:r>
          </w:p>
        </w:tc>
        <w:tc>
          <w:tcPr>
            <w:tcW w:w="539" w:type="dxa"/>
            <w:tcBorders>
              <w:top w:val="nil"/>
              <w:left w:val="nil"/>
              <w:bottom w:val="single" w:sz="8" w:space="0" w:color="0070C0"/>
              <w:right w:val="single" w:sz="8" w:space="0" w:color="0070C0"/>
            </w:tcBorders>
            <w:shd w:val="clear" w:color="000000" w:fill="FFFFFF"/>
            <w:noWrap/>
            <w:vAlign w:val="center"/>
            <w:hideMark/>
          </w:tcPr>
          <w:p w14:paraId="5E1C4D6B" w14:textId="77777777" w:rsidR="007806AB" w:rsidRPr="008C1E40" w:rsidRDefault="007806AB" w:rsidP="000D1AB7">
            <w:pPr>
              <w:rPr>
                <w:color w:val="000000"/>
                <w:sz w:val="16"/>
                <w:szCs w:val="16"/>
              </w:rPr>
            </w:pPr>
            <w:r w:rsidRPr="008C1E40">
              <w:rPr>
                <w:color w:val="000000"/>
                <w:sz w:val="16"/>
                <w:szCs w:val="16"/>
              </w:rPr>
              <w:t>4.1.</w:t>
            </w:r>
          </w:p>
        </w:tc>
        <w:tc>
          <w:tcPr>
            <w:tcW w:w="915" w:type="dxa"/>
            <w:tcBorders>
              <w:top w:val="nil"/>
              <w:left w:val="nil"/>
              <w:bottom w:val="single" w:sz="8" w:space="0" w:color="0070C0"/>
              <w:right w:val="single" w:sz="8" w:space="0" w:color="0070C0"/>
            </w:tcBorders>
            <w:shd w:val="clear" w:color="000000" w:fill="FFFFFF"/>
            <w:noWrap/>
            <w:vAlign w:val="center"/>
            <w:hideMark/>
          </w:tcPr>
          <w:p w14:paraId="7ED2F063" w14:textId="77777777" w:rsidR="007806AB" w:rsidRPr="008C1E40" w:rsidRDefault="007806AB" w:rsidP="000D1AB7">
            <w:pPr>
              <w:jc w:val="right"/>
              <w:rPr>
                <w:color w:val="000000"/>
                <w:sz w:val="16"/>
                <w:szCs w:val="16"/>
              </w:rPr>
            </w:pPr>
            <w:r w:rsidRPr="008C1E40">
              <w:rPr>
                <w:color w:val="000000"/>
                <w:sz w:val="16"/>
                <w:szCs w:val="16"/>
              </w:rPr>
              <w:t>55 598 605</w:t>
            </w:r>
          </w:p>
        </w:tc>
        <w:tc>
          <w:tcPr>
            <w:tcW w:w="607" w:type="dxa"/>
            <w:tcBorders>
              <w:top w:val="nil"/>
              <w:left w:val="nil"/>
              <w:bottom w:val="single" w:sz="8" w:space="0" w:color="0070C0"/>
              <w:right w:val="single" w:sz="8" w:space="0" w:color="0070C0"/>
            </w:tcBorders>
            <w:shd w:val="clear" w:color="000000" w:fill="FFFFFF"/>
            <w:noWrap/>
            <w:vAlign w:val="center"/>
            <w:hideMark/>
          </w:tcPr>
          <w:p w14:paraId="7D5D0317" w14:textId="77777777" w:rsidR="007806AB" w:rsidRPr="008C1E40" w:rsidRDefault="007806AB" w:rsidP="000D1AB7">
            <w:pPr>
              <w:jc w:val="right"/>
              <w:rPr>
                <w:color w:val="000000"/>
                <w:sz w:val="16"/>
                <w:szCs w:val="16"/>
              </w:rPr>
            </w:pPr>
            <w:r w:rsidRPr="008C1E40">
              <w:rPr>
                <w:color w:val="000000"/>
                <w:sz w:val="16"/>
                <w:szCs w:val="16"/>
              </w:rPr>
              <w:t>30</w:t>
            </w:r>
          </w:p>
        </w:tc>
        <w:tc>
          <w:tcPr>
            <w:tcW w:w="977" w:type="dxa"/>
            <w:tcBorders>
              <w:top w:val="nil"/>
              <w:left w:val="nil"/>
              <w:bottom w:val="single" w:sz="8" w:space="0" w:color="0070C0"/>
              <w:right w:val="single" w:sz="8" w:space="0" w:color="0070C0"/>
            </w:tcBorders>
            <w:shd w:val="clear" w:color="000000" w:fill="FFFFFF"/>
            <w:noWrap/>
            <w:vAlign w:val="center"/>
            <w:hideMark/>
          </w:tcPr>
          <w:p w14:paraId="744C96BE" w14:textId="77777777" w:rsidR="007806AB" w:rsidRPr="008C1E40" w:rsidRDefault="007806AB" w:rsidP="000D1AB7">
            <w:pPr>
              <w:jc w:val="right"/>
              <w:rPr>
                <w:color w:val="000000"/>
                <w:sz w:val="16"/>
                <w:szCs w:val="16"/>
              </w:rPr>
            </w:pPr>
            <w:r w:rsidRPr="008C1E40">
              <w:rPr>
                <w:color w:val="000000"/>
                <w:sz w:val="16"/>
                <w:szCs w:val="16"/>
              </w:rPr>
              <w:t>74 823 249</w:t>
            </w:r>
          </w:p>
        </w:tc>
        <w:tc>
          <w:tcPr>
            <w:tcW w:w="667" w:type="dxa"/>
            <w:tcBorders>
              <w:top w:val="nil"/>
              <w:left w:val="nil"/>
              <w:bottom w:val="single" w:sz="8" w:space="0" w:color="0070C0"/>
              <w:right w:val="single" w:sz="8" w:space="0" w:color="0070C0"/>
            </w:tcBorders>
            <w:shd w:val="clear" w:color="000000" w:fill="FFFFFF"/>
            <w:noWrap/>
            <w:vAlign w:val="center"/>
            <w:hideMark/>
          </w:tcPr>
          <w:p w14:paraId="393FEDEF" w14:textId="77777777" w:rsidR="007806AB" w:rsidRPr="008C1E40" w:rsidRDefault="007806AB" w:rsidP="000D1AB7">
            <w:pPr>
              <w:jc w:val="right"/>
              <w:rPr>
                <w:color w:val="000000"/>
                <w:sz w:val="16"/>
                <w:szCs w:val="16"/>
              </w:rPr>
            </w:pPr>
            <w:r w:rsidRPr="008C1E40">
              <w:rPr>
                <w:color w:val="000000"/>
                <w:sz w:val="16"/>
                <w:szCs w:val="16"/>
              </w:rPr>
              <w:t>13</w:t>
            </w:r>
          </w:p>
        </w:tc>
        <w:tc>
          <w:tcPr>
            <w:tcW w:w="1270" w:type="dxa"/>
            <w:tcBorders>
              <w:top w:val="nil"/>
              <w:left w:val="nil"/>
              <w:bottom w:val="single" w:sz="8" w:space="0" w:color="0070C0"/>
              <w:right w:val="double" w:sz="6" w:space="0" w:color="0070C0"/>
            </w:tcBorders>
            <w:shd w:val="clear" w:color="000000" w:fill="FFFFFF"/>
            <w:noWrap/>
            <w:vAlign w:val="center"/>
            <w:hideMark/>
          </w:tcPr>
          <w:p w14:paraId="6497CDDA" w14:textId="77777777" w:rsidR="007806AB" w:rsidRPr="008C1E40" w:rsidRDefault="007806AB" w:rsidP="000D1AB7">
            <w:pPr>
              <w:jc w:val="right"/>
              <w:rPr>
                <w:color w:val="000000"/>
                <w:sz w:val="16"/>
                <w:szCs w:val="16"/>
              </w:rPr>
            </w:pPr>
            <w:r w:rsidRPr="008C1E40">
              <w:rPr>
                <w:color w:val="000000"/>
                <w:sz w:val="16"/>
                <w:szCs w:val="16"/>
              </w:rPr>
              <w:t>49 081 228</w:t>
            </w:r>
          </w:p>
        </w:tc>
      </w:tr>
      <w:tr w:rsidR="00662562" w:rsidRPr="008C1E40" w14:paraId="17FEDAC5" w14:textId="77777777" w:rsidTr="000D1AB7">
        <w:trPr>
          <w:trHeight w:val="315"/>
        </w:trPr>
        <w:tc>
          <w:tcPr>
            <w:tcW w:w="621" w:type="dxa"/>
            <w:tcBorders>
              <w:top w:val="nil"/>
              <w:left w:val="double" w:sz="6" w:space="0" w:color="0070C0"/>
              <w:bottom w:val="single" w:sz="8" w:space="0" w:color="0070C0"/>
              <w:right w:val="single" w:sz="8" w:space="0" w:color="0070C0"/>
            </w:tcBorders>
            <w:shd w:val="clear" w:color="000000" w:fill="FFFFFF"/>
            <w:noWrap/>
            <w:vAlign w:val="center"/>
            <w:hideMark/>
          </w:tcPr>
          <w:p w14:paraId="3FAFF07B" w14:textId="77777777" w:rsidR="007806AB" w:rsidRPr="008C1E40" w:rsidRDefault="007806AB" w:rsidP="000D1AB7">
            <w:pPr>
              <w:rPr>
                <w:color w:val="000000"/>
                <w:sz w:val="16"/>
                <w:szCs w:val="16"/>
              </w:rPr>
            </w:pPr>
            <w:r w:rsidRPr="008C1E40">
              <w:rPr>
                <w:color w:val="000000"/>
                <w:sz w:val="16"/>
                <w:szCs w:val="16"/>
              </w:rPr>
              <w:t> </w:t>
            </w:r>
          </w:p>
        </w:tc>
        <w:tc>
          <w:tcPr>
            <w:tcW w:w="532" w:type="dxa"/>
            <w:tcBorders>
              <w:top w:val="nil"/>
              <w:left w:val="nil"/>
              <w:bottom w:val="single" w:sz="8" w:space="0" w:color="0070C0"/>
              <w:right w:val="single" w:sz="8" w:space="0" w:color="0070C0"/>
            </w:tcBorders>
            <w:shd w:val="clear" w:color="000000" w:fill="FFFFFF"/>
            <w:noWrap/>
            <w:vAlign w:val="center"/>
            <w:hideMark/>
          </w:tcPr>
          <w:p w14:paraId="5BA9797F" w14:textId="77777777" w:rsidR="007806AB" w:rsidRPr="008C1E40" w:rsidRDefault="007806AB" w:rsidP="000D1AB7">
            <w:pPr>
              <w:rPr>
                <w:color w:val="000000"/>
                <w:sz w:val="16"/>
                <w:szCs w:val="16"/>
              </w:rPr>
            </w:pPr>
            <w:r w:rsidRPr="008C1E40">
              <w:rPr>
                <w:color w:val="000000"/>
                <w:sz w:val="16"/>
                <w:szCs w:val="16"/>
              </w:rPr>
              <w:t> </w:t>
            </w:r>
          </w:p>
        </w:tc>
        <w:tc>
          <w:tcPr>
            <w:tcW w:w="1047" w:type="dxa"/>
            <w:tcBorders>
              <w:top w:val="nil"/>
              <w:left w:val="nil"/>
              <w:bottom w:val="single" w:sz="8" w:space="0" w:color="0070C0"/>
              <w:right w:val="single" w:sz="8" w:space="0" w:color="0070C0"/>
            </w:tcBorders>
            <w:shd w:val="clear" w:color="000000" w:fill="FFFFFF"/>
            <w:vAlign w:val="center"/>
            <w:hideMark/>
          </w:tcPr>
          <w:p w14:paraId="0FA6DCAC" w14:textId="77777777" w:rsidR="007806AB" w:rsidRPr="008C1E40" w:rsidRDefault="007806AB" w:rsidP="000D1AB7">
            <w:pPr>
              <w:rPr>
                <w:color w:val="000000"/>
                <w:sz w:val="16"/>
                <w:szCs w:val="16"/>
              </w:rPr>
            </w:pPr>
            <w:r w:rsidRPr="008C1E40">
              <w:rPr>
                <w:color w:val="000000"/>
                <w:sz w:val="16"/>
                <w:szCs w:val="16"/>
              </w:rPr>
              <w:t> </w:t>
            </w:r>
          </w:p>
        </w:tc>
        <w:tc>
          <w:tcPr>
            <w:tcW w:w="860" w:type="dxa"/>
            <w:tcBorders>
              <w:top w:val="nil"/>
              <w:left w:val="nil"/>
              <w:bottom w:val="single" w:sz="8" w:space="0" w:color="0070C0"/>
              <w:right w:val="single" w:sz="8" w:space="0" w:color="0070C0"/>
            </w:tcBorders>
            <w:shd w:val="clear" w:color="000000" w:fill="FFFFFF"/>
            <w:vAlign w:val="center"/>
            <w:hideMark/>
          </w:tcPr>
          <w:p w14:paraId="0F6C7CAB" w14:textId="77777777" w:rsidR="007806AB" w:rsidRPr="008C1E40" w:rsidRDefault="007806AB" w:rsidP="000D1AB7">
            <w:pPr>
              <w:rPr>
                <w:color w:val="000000"/>
                <w:sz w:val="16"/>
                <w:szCs w:val="16"/>
              </w:rPr>
            </w:pPr>
            <w:r w:rsidRPr="008C1E40">
              <w:rPr>
                <w:color w:val="000000"/>
                <w:sz w:val="16"/>
                <w:szCs w:val="16"/>
              </w:rPr>
              <w:t> </w:t>
            </w:r>
          </w:p>
        </w:tc>
        <w:tc>
          <w:tcPr>
            <w:tcW w:w="950" w:type="dxa"/>
            <w:tcBorders>
              <w:top w:val="nil"/>
              <w:left w:val="nil"/>
              <w:bottom w:val="single" w:sz="8" w:space="0" w:color="0070C0"/>
              <w:right w:val="single" w:sz="8" w:space="0" w:color="0070C0"/>
            </w:tcBorders>
            <w:shd w:val="clear" w:color="000000" w:fill="FFFFFF"/>
            <w:noWrap/>
            <w:vAlign w:val="center"/>
            <w:hideMark/>
          </w:tcPr>
          <w:p w14:paraId="4FF758DA" w14:textId="77777777" w:rsidR="007806AB" w:rsidRPr="008C1E40" w:rsidRDefault="007806AB" w:rsidP="000D1AB7">
            <w:pPr>
              <w:rPr>
                <w:color w:val="000000"/>
                <w:sz w:val="16"/>
                <w:szCs w:val="16"/>
              </w:rPr>
            </w:pPr>
            <w:r w:rsidRPr="008C1E40">
              <w:rPr>
                <w:color w:val="000000"/>
                <w:sz w:val="16"/>
                <w:szCs w:val="16"/>
              </w:rPr>
              <w:t> </w:t>
            </w:r>
          </w:p>
        </w:tc>
        <w:tc>
          <w:tcPr>
            <w:tcW w:w="539" w:type="dxa"/>
            <w:tcBorders>
              <w:top w:val="nil"/>
              <w:left w:val="nil"/>
              <w:bottom w:val="single" w:sz="8" w:space="0" w:color="0070C0"/>
              <w:right w:val="single" w:sz="8" w:space="0" w:color="0070C0"/>
            </w:tcBorders>
            <w:shd w:val="clear" w:color="000000" w:fill="FFFFFF"/>
            <w:noWrap/>
            <w:vAlign w:val="center"/>
            <w:hideMark/>
          </w:tcPr>
          <w:p w14:paraId="5F188DE4" w14:textId="77777777" w:rsidR="007806AB" w:rsidRPr="008C1E40" w:rsidRDefault="007806AB" w:rsidP="000D1AB7">
            <w:pPr>
              <w:rPr>
                <w:color w:val="000000"/>
                <w:sz w:val="16"/>
                <w:szCs w:val="16"/>
              </w:rPr>
            </w:pPr>
            <w:r w:rsidRPr="008C1E40">
              <w:rPr>
                <w:color w:val="000000"/>
                <w:sz w:val="16"/>
                <w:szCs w:val="16"/>
              </w:rPr>
              <w:t> </w:t>
            </w:r>
          </w:p>
        </w:tc>
        <w:tc>
          <w:tcPr>
            <w:tcW w:w="915" w:type="dxa"/>
            <w:tcBorders>
              <w:top w:val="nil"/>
              <w:left w:val="nil"/>
              <w:bottom w:val="single" w:sz="8" w:space="0" w:color="0070C0"/>
              <w:right w:val="single" w:sz="8" w:space="0" w:color="0070C0"/>
            </w:tcBorders>
            <w:shd w:val="clear" w:color="000000" w:fill="FFFFFF"/>
            <w:noWrap/>
            <w:vAlign w:val="center"/>
            <w:hideMark/>
          </w:tcPr>
          <w:p w14:paraId="4C0856D8" w14:textId="77777777" w:rsidR="007806AB" w:rsidRPr="008C1E40" w:rsidRDefault="007806AB" w:rsidP="000D1AB7">
            <w:pPr>
              <w:jc w:val="right"/>
              <w:rPr>
                <w:color w:val="000000"/>
                <w:sz w:val="16"/>
                <w:szCs w:val="16"/>
              </w:rPr>
            </w:pPr>
            <w:r w:rsidRPr="008C1E40">
              <w:rPr>
                <w:color w:val="000000"/>
                <w:sz w:val="16"/>
                <w:szCs w:val="16"/>
              </w:rPr>
              <w:t>4 172 213</w:t>
            </w:r>
          </w:p>
        </w:tc>
        <w:tc>
          <w:tcPr>
            <w:tcW w:w="607" w:type="dxa"/>
            <w:tcBorders>
              <w:top w:val="nil"/>
              <w:left w:val="nil"/>
              <w:bottom w:val="single" w:sz="8" w:space="0" w:color="0070C0"/>
              <w:right w:val="single" w:sz="8" w:space="0" w:color="0070C0"/>
            </w:tcBorders>
            <w:shd w:val="clear" w:color="000000" w:fill="FFFFFF"/>
            <w:noWrap/>
            <w:vAlign w:val="center"/>
            <w:hideMark/>
          </w:tcPr>
          <w:p w14:paraId="76F86F56" w14:textId="77777777" w:rsidR="007806AB" w:rsidRPr="008C1E40" w:rsidRDefault="007806AB" w:rsidP="000D1AB7">
            <w:pPr>
              <w:jc w:val="right"/>
              <w:rPr>
                <w:color w:val="000000"/>
                <w:sz w:val="16"/>
                <w:szCs w:val="16"/>
              </w:rPr>
            </w:pPr>
            <w:r w:rsidRPr="008C1E40">
              <w:rPr>
                <w:color w:val="000000"/>
                <w:sz w:val="16"/>
                <w:szCs w:val="16"/>
              </w:rPr>
              <w:t> </w:t>
            </w:r>
          </w:p>
        </w:tc>
        <w:tc>
          <w:tcPr>
            <w:tcW w:w="977" w:type="dxa"/>
            <w:tcBorders>
              <w:top w:val="nil"/>
              <w:left w:val="nil"/>
              <w:bottom w:val="single" w:sz="8" w:space="0" w:color="0070C0"/>
              <w:right w:val="single" w:sz="8" w:space="0" w:color="0070C0"/>
            </w:tcBorders>
            <w:shd w:val="clear" w:color="000000" w:fill="FFFFFF"/>
            <w:noWrap/>
            <w:vAlign w:val="center"/>
            <w:hideMark/>
          </w:tcPr>
          <w:p w14:paraId="33D43266" w14:textId="77777777" w:rsidR="007806AB" w:rsidRPr="008C1E40" w:rsidRDefault="007806AB" w:rsidP="000D1AB7">
            <w:pPr>
              <w:jc w:val="right"/>
              <w:rPr>
                <w:color w:val="000000"/>
                <w:sz w:val="16"/>
                <w:szCs w:val="16"/>
              </w:rPr>
            </w:pPr>
            <w:r w:rsidRPr="008C1E40">
              <w:rPr>
                <w:color w:val="000000"/>
                <w:sz w:val="16"/>
                <w:szCs w:val="16"/>
              </w:rPr>
              <w:t>9 581 879</w:t>
            </w:r>
          </w:p>
        </w:tc>
        <w:tc>
          <w:tcPr>
            <w:tcW w:w="667" w:type="dxa"/>
            <w:tcBorders>
              <w:top w:val="nil"/>
              <w:left w:val="nil"/>
              <w:bottom w:val="single" w:sz="8" w:space="0" w:color="0070C0"/>
              <w:right w:val="single" w:sz="8" w:space="0" w:color="0070C0"/>
            </w:tcBorders>
            <w:shd w:val="clear" w:color="000000" w:fill="FFFFFF"/>
            <w:noWrap/>
            <w:vAlign w:val="center"/>
            <w:hideMark/>
          </w:tcPr>
          <w:p w14:paraId="6E9E4C24" w14:textId="77777777" w:rsidR="007806AB" w:rsidRPr="008C1E40" w:rsidRDefault="007806AB" w:rsidP="000D1AB7">
            <w:pPr>
              <w:jc w:val="right"/>
              <w:rPr>
                <w:color w:val="000000"/>
                <w:sz w:val="16"/>
                <w:szCs w:val="16"/>
              </w:rPr>
            </w:pPr>
            <w:r w:rsidRPr="008C1E40">
              <w:rPr>
                <w:color w:val="000000"/>
                <w:sz w:val="16"/>
                <w:szCs w:val="16"/>
              </w:rPr>
              <w:t> </w:t>
            </w:r>
          </w:p>
        </w:tc>
        <w:tc>
          <w:tcPr>
            <w:tcW w:w="1270" w:type="dxa"/>
            <w:tcBorders>
              <w:top w:val="nil"/>
              <w:left w:val="nil"/>
              <w:bottom w:val="single" w:sz="8" w:space="0" w:color="0070C0"/>
              <w:right w:val="double" w:sz="6" w:space="0" w:color="0070C0"/>
            </w:tcBorders>
            <w:shd w:val="clear" w:color="000000" w:fill="FFFFFF"/>
            <w:noWrap/>
            <w:vAlign w:val="center"/>
            <w:hideMark/>
          </w:tcPr>
          <w:p w14:paraId="49DC0028" w14:textId="77777777" w:rsidR="007806AB" w:rsidRPr="008C1E40" w:rsidRDefault="007806AB" w:rsidP="000D1AB7">
            <w:pPr>
              <w:jc w:val="right"/>
              <w:rPr>
                <w:color w:val="000000"/>
                <w:sz w:val="16"/>
                <w:szCs w:val="16"/>
              </w:rPr>
            </w:pPr>
            <w:r w:rsidRPr="008C1E40">
              <w:rPr>
                <w:color w:val="000000"/>
                <w:sz w:val="16"/>
                <w:szCs w:val="16"/>
              </w:rPr>
              <w:t>3 774 788</w:t>
            </w:r>
          </w:p>
        </w:tc>
      </w:tr>
      <w:tr w:rsidR="00662562" w:rsidRPr="008C1E40" w14:paraId="6E73F43F" w14:textId="77777777" w:rsidTr="000D1AB7">
        <w:trPr>
          <w:trHeight w:val="315"/>
        </w:trPr>
        <w:tc>
          <w:tcPr>
            <w:tcW w:w="621" w:type="dxa"/>
            <w:tcBorders>
              <w:top w:val="nil"/>
              <w:left w:val="double" w:sz="6" w:space="0" w:color="0070C0"/>
              <w:bottom w:val="single" w:sz="8" w:space="0" w:color="0070C0"/>
              <w:right w:val="single" w:sz="8" w:space="0" w:color="0070C0"/>
            </w:tcBorders>
            <w:shd w:val="clear" w:color="000000" w:fill="FFFFFF"/>
            <w:noWrap/>
            <w:vAlign w:val="center"/>
            <w:hideMark/>
          </w:tcPr>
          <w:p w14:paraId="271B820C" w14:textId="77777777" w:rsidR="007806AB" w:rsidRPr="008C1E40" w:rsidRDefault="007806AB" w:rsidP="000D1AB7">
            <w:pPr>
              <w:jc w:val="right"/>
              <w:rPr>
                <w:color w:val="000000"/>
                <w:sz w:val="16"/>
                <w:szCs w:val="16"/>
              </w:rPr>
            </w:pPr>
            <w:r w:rsidRPr="008C1E40">
              <w:rPr>
                <w:color w:val="000000"/>
                <w:sz w:val="16"/>
                <w:szCs w:val="16"/>
              </w:rPr>
              <w:t>73</w:t>
            </w:r>
          </w:p>
        </w:tc>
        <w:tc>
          <w:tcPr>
            <w:tcW w:w="532" w:type="dxa"/>
            <w:tcBorders>
              <w:top w:val="nil"/>
              <w:left w:val="nil"/>
              <w:bottom w:val="single" w:sz="8" w:space="0" w:color="0070C0"/>
              <w:right w:val="single" w:sz="8" w:space="0" w:color="0070C0"/>
            </w:tcBorders>
            <w:shd w:val="clear" w:color="000000" w:fill="FFFFFF"/>
            <w:noWrap/>
            <w:vAlign w:val="center"/>
            <w:hideMark/>
          </w:tcPr>
          <w:p w14:paraId="6558CEF7" w14:textId="77777777" w:rsidR="007806AB" w:rsidRPr="008C1E40" w:rsidRDefault="007806AB" w:rsidP="000D1AB7">
            <w:pPr>
              <w:jc w:val="right"/>
              <w:rPr>
                <w:color w:val="000000"/>
                <w:sz w:val="16"/>
                <w:szCs w:val="16"/>
              </w:rPr>
            </w:pPr>
            <w:r w:rsidRPr="008C1E40">
              <w:rPr>
                <w:color w:val="000000"/>
                <w:sz w:val="16"/>
                <w:szCs w:val="16"/>
              </w:rPr>
              <w:t>25</w:t>
            </w:r>
          </w:p>
        </w:tc>
        <w:tc>
          <w:tcPr>
            <w:tcW w:w="1047" w:type="dxa"/>
            <w:tcBorders>
              <w:top w:val="nil"/>
              <w:left w:val="nil"/>
              <w:bottom w:val="single" w:sz="8" w:space="0" w:color="0070C0"/>
              <w:right w:val="single" w:sz="8" w:space="0" w:color="0070C0"/>
            </w:tcBorders>
            <w:shd w:val="clear" w:color="000000" w:fill="FFFFFF"/>
            <w:vAlign w:val="center"/>
            <w:hideMark/>
          </w:tcPr>
          <w:p w14:paraId="1B08B3F2" w14:textId="77777777" w:rsidR="007806AB" w:rsidRPr="008C1E40" w:rsidRDefault="007806AB" w:rsidP="000D1AB7">
            <w:pPr>
              <w:jc w:val="right"/>
              <w:rPr>
                <w:color w:val="000000"/>
                <w:sz w:val="16"/>
                <w:szCs w:val="16"/>
              </w:rPr>
            </w:pPr>
            <w:r w:rsidRPr="008C1E40">
              <w:rPr>
                <w:color w:val="000000"/>
                <w:sz w:val="16"/>
                <w:szCs w:val="16"/>
              </w:rPr>
              <w:t>24.6.2014</w:t>
            </w:r>
          </w:p>
        </w:tc>
        <w:tc>
          <w:tcPr>
            <w:tcW w:w="860" w:type="dxa"/>
            <w:tcBorders>
              <w:top w:val="nil"/>
              <w:left w:val="nil"/>
              <w:bottom w:val="single" w:sz="8" w:space="0" w:color="0070C0"/>
              <w:right w:val="single" w:sz="8" w:space="0" w:color="0070C0"/>
            </w:tcBorders>
            <w:shd w:val="clear" w:color="000000" w:fill="FFFFFF"/>
            <w:vAlign w:val="center"/>
            <w:hideMark/>
          </w:tcPr>
          <w:p w14:paraId="37EC1911" w14:textId="77777777" w:rsidR="007806AB" w:rsidRPr="008C1E40" w:rsidRDefault="007806AB" w:rsidP="000D1AB7">
            <w:pPr>
              <w:rPr>
                <w:color w:val="000000"/>
                <w:sz w:val="16"/>
                <w:szCs w:val="16"/>
              </w:rPr>
            </w:pPr>
            <w:r w:rsidRPr="008C1E40">
              <w:rPr>
                <w:color w:val="000000"/>
                <w:sz w:val="16"/>
                <w:szCs w:val="16"/>
              </w:rPr>
              <w:t>1.10.2014</w:t>
            </w:r>
          </w:p>
        </w:tc>
        <w:tc>
          <w:tcPr>
            <w:tcW w:w="950" w:type="dxa"/>
            <w:tcBorders>
              <w:top w:val="nil"/>
              <w:left w:val="nil"/>
              <w:bottom w:val="single" w:sz="8" w:space="0" w:color="0070C0"/>
              <w:right w:val="single" w:sz="8" w:space="0" w:color="0070C0"/>
            </w:tcBorders>
            <w:shd w:val="clear" w:color="000000" w:fill="FFFFFF"/>
            <w:noWrap/>
            <w:vAlign w:val="center"/>
            <w:hideMark/>
          </w:tcPr>
          <w:p w14:paraId="778A65F5" w14:textId="587BB4E6" w:rsidR="007806AB" w:rsidRPr="008C1E40" w:rsidRDefault="00662562" w:rsidP="00662562">
            <w:pPr>
              <w:rPr>
                <w:color w:val="000000"/>
                <w:sz w:val="16"/>
                <w:szCs w:val="16"/>
              </w:rPr>
            </w:pPr>
            <w:r>
              <w:rPr>
                <w:color w:val="000000"/>
                <w:sz w:val="16"/>
                <w:szCs w:val="16"/>
              </w:rPr>
              <w:t>Continuous</w:t>
            </w:r>
          </w:p>
        </w:tc>
        <w:tc>
          <w:tcPr>
            <w:tcW w:w="539" w:type="dxa"/>
            <w:tcBorders>
              <w:top w:val="nil"/>
              <w:left w:val="nil"/>
              <w:bottom w:val="single" w:sz="8" w:space="0" w:color="0070C0"/>
              <w:right w:val="single" w:sz="8" w:space="0" w:color="0070C0"/>
            </w:tcBorders>
            <w:shd w:val="clear" w:color="000000" w:fill="FFFFFF"/>
            <w:noWrap/>
            <w:vAlign w:val="center"/>
            <w:hideMark/>
          </w:tcPr>
          <w:p w14:paraId="13765E78" w14:textId="77777777" w:rsidR="007806AB" w:rsidRPr="008C1E40" w:rsidRDefault="007806AB" w:rsidP="000D1AB7">
            <w:pPr>
              <w:rPr>
                <w:color w:val="000000"/>
                <w:sz w:val="16"/>
                <w:szCs w:val="16"/>
              </w:rPr>
            </w:pPr>
            <w:r w:rsidRPr="008C1E40">
              <w:rPr>
                <w:color w:val="000000"/>
                <w:sz w:val="16"/>
                <w:szCs w:val="16"/>
              </w:rPr>
              <w:t>4.1.</w:t>
            </w:r>
          </w:p>
        </w:tc>
        <w:tc>
          <w:tcPr>
            <w:tcW w:w="915" w:type="dxa"/>
            <w:tcBorders>
              <w:top w:val="nil"/>
              <w:left w:val="nil"/>
              <w:bottom w:val="single" w:sz="8" w:space="0" w:color="0070C0"/>
              <w:right w:val="single" w:sz="8" w:space="0" w:color="0070C0"/>
            </w:tcBorders>
            <w:shd w:val="clear" w:color="000000" w:fill="FFFFFF"/>
            <w:noWrap/>
            <w:vAlign w:val="center"/>
            <w:hideMark/>
          </w:tcPr>
          <w:p w14:paraId="3F12DBD0" w14:textId="77777777" w:rsidR="007806AB" w:rsidRPr="008C1E40" w:rsidRDefault="007806AB" w:rsidP="000D1AB7">
            <w:pPr>
              <w:jc w:val="right"/>
              <w:rPr>
                <w:color w:val="000000"/>
                <w:sz w:val="16"/>
                <w:szCs w:val="16"/>
              </w:rPr>
            </w:pPr>
            <w:r w:rsidRPr="008C1E40">
              <w:rPr>
                <w:color w:val="000000"/>
                <w:sz w:val="16"/>
                <w:szCs w:val="16"/>
              </w:rPr>
              <w:t>5 057 579</w:t>
            </w:r>
          </w:p>
        </w:tc>
        <w:tc>
          <w:tcPr>
            <w:tcW w:w="607" w:type="dxa"/>
            <w:tcBorders>
              <w:top w:val="nil"/>
              <w:left w:val="nil"/>
              <w:bottom w:val="single" w:sz="8" w:space="0" w:color="0070C0"/>
              <w:right w:val="single" w:sz="8" w:space="0" w:color="0070C0"/>
            </w:tcBorders>
            <w:shd w:val="clear" w:color="000000" w:fill="FFFFFF"/>
            <w:noWrap/>
            <w:vAlign w:val="center"/>
            <w:hideMark/>
          </w:tcPr>
          <w:p w14:paraId="51879992" w14:textId="77777777" w:rsidR="007806AB" w:rsidRPr="008C1E40" w:rsidRDefault="007806AB" w:rsidP="000D1AB7">
            <w:pPr>
              <w:jc w:val="right"/>
              <w:rPr>
                <w:color w:val="000000"/>
                <w:sz w:val="16"/>
                <w:szCs w:val="16"/>
              </w:rPr>
            </w:pPr>
            <w:r w:rsidRPr="008C1E40">
              <w:rPr>
                <w:color w:val="000000"/>
                <w:sz w:val="16"/>
                <w:szCs w:val="16"/>
              </w:rPr>
              <w:t>17</w:t>
            </w:r>
          </w:p>
        </w:tc>
        <w:tc>
          <w:tcPr>
            <w:tcW w:w="977" w:type="dxa"/>
            <w:tcBorders>
              <w:top w:val="nil"/>
              <w:left w:val="nil"/>
              <w:bottom w:val="single" w:sz="8" w:space="0" w:color="0070C0"/>
              <w:right w:val="single" w:sz="8" w:space="0" w:color="0070C0"/>
            </w:tcBorders>
            <w:shd w:val="clear" w:color="000000" w:fill="FFFFFF"/>
            <w:noWrap/>
            <w:vAlign w:val="center"/>
            <w:hideMark/>
          </w:tcPr>
          <w:p w14:paraId="5A1B5C2A" w14:textId="77777777" w:rsidR="007806AB" w:rsidRPr="008C1E40" w:rsidRDefault="007806AB" w:rsidP="000D1AB7">
            <w:pPr>
              <w:jc w:val="right"/>
              <w:rPr>
                <w:color w:val="000000"/>
                <w:sz w:val="16"/>
                <w:szCs w:val="16"/>
              </w:rPr>
            </w:pPr>
            <w:r w:rsidRPr="008C1E40">
              <w:rPr>
                <w:color w:val="000000"/>
                <w:sz w:val="16"/>
                <w:szCs w:val="16"/>
              </w:rPr>
              <w:t>14 576 927</w:t>
            </w:r>
          </w:p>
        </w:tc>
        <w:tc>
          <w:tcPr>
            <w:tcW w:w="667" w:type="dxa"/>
            <w:tcBorders>
              <w:top w:val="nil"/>
              <w:left w:val="nil"/>
              <w:bottom w:val="single" w:sz="8" w:space="0" w:color="0070C0"/>
              <w:right w:val="single" w:sz="8" w:space="0" w:color="0070C0"/>
            </w:tcBorders>
            <w:shd w:val="clear" w:color="000000" w:fill="FFFFFF"/>
            <w:noWrap/>
            <w:vAlign w:val="center"/>
            <w:hideMark/>
          </w:tcPr>
          <w:p w14:paraId="66ABA733" w14:textId="77777777" w:rsidR="007806AB" w:rsidRPr="008C1E40" w:rsidRDefault="007806AB" w:rsidP="000D1AB7">
            <w:pPr>
              <w:jc w:val="right"/>
              <w:rPr>
                <w:color w:val="000000"/>
                <w:sz w:val="16"/>
                <w:szCs w:val="16"/>
              </w:rPr>
            </w:pPr>
            <w:r w:rsidRPr="008C1E40">
              <w:rPr>
                <w:color w:val="000000"/>
                <w:sz w:val="16"/>
                <w:szCs w:val="16"/>
              </w:rPr>
              <w:t> </w:t>
            </w:r>
          </w:p>
        </w:tc>
        <w:tc>
          <w:tcPr>
            <w:tcW w:w="1270" w:type="dxa"/>
            <w:tcBorders>
              <w:top w:val="nil"/>
              <w:left w:val="nil"/>
              <w:bottom w:val="single" w:sz="8" w:space="0" w:color="0070C0"/>
              <w:right w:val="double" w:sz="6" w:space="0" w:color="0070C0"/>
            </w:tcBorders>
            <w:shd w:val="clear" w:color="000000" w:fill="FFFFFF"/>
            <w:noWrap/>
            <w:vAlign w:val="center"/>
            <w:hideMark/>
          </w:tcPr>
          <w:p w14:paraId="623A379A" w14:textId="77777777" w:rsidR="007806AB" w:rsidRPr="008C1E40" w:rsidRDefault="007806AB" w:rsidP="000D1AB7">
            <w:pPr>
              <w:jc w:val="right"/>
              <w:rPr>
                <w:color w:val="000000"/>
                <w:sz w:val="16"/>
                <w:szCs w:val="16"/>
              </w:rPr>
            </w:pPr>
            <w:r w:rsidRPr="008C1E40">
              <w:rPr>
                <w:color w:val="000000"/>
                <w:sz w:val="16"/>
                <w:szCs w:val="16"/>
              </w:rPr>
              <w:t> </w:t>
            </w:r>
          </w:p>
        </w:tc>
      </w:tr>
      <w:tr w:rsidR="00662562" w:rsidRPr="008C1E40" w14:paraId="795C0DC5" w14:textId="77777777" w:rsidTr="000D1AB7">
        <w:trPr>
          <w:trHeight w:val="315"/>
        </w:trPr>
        <w:tc>
          <w:tcPr>
            <w:tcW w:w="621" w:type="dxa"/>
            <w:tcBorders>
              <w:top w:val="nil"/>
              <w:left w:val="double" w:sz="6" w:space="0" w:color="0070C0"/>
              <w:bottom w:val="single" w:sz="8" w:space="0" w:color="0070C0"/>
              <w:right w:val="single" w:sz="8" w:space="0" w:color="0070C0"/>
            </w:tcBorders>
            <w:shd w:val="clear" w:color="000000" w:fill="FFFFFF"/>
            <w:noWrap/>
            <w:vAlign w:val="center"/>
            <w:hideMark/>
          </w:tcPr>
          <w:p w14:paraId="716E04E7" w14:textId="77777777" w:rsidR="007806AB" w:rsidRPr="008C1E40" w:rsidRDefault="007806AB" w:rsidP="000D1AB7">
            <w:pPr>
              <w:rPr>
                <w:color w:val="000000"/>
                <w:sz w:val="16"/>
                <w:szCs w:val="16"/>
              </w:rPr>
            </w:pPr>
            <w:r w:rsidRPr="008C1E40">
              <w:rPr>
                <w:color w:val="000000"/>
                <w:sz w:val="16"/>
                <w:szCs w:val="16"/>
              </w:rPr>
              <w:t> </w:t>
            </w:r>
          </w:p>
        </w:tc>
        <w:tc>
          <w:tcPr>
            <w:tcW w:w="532" w:type="dxa"/>
            <w:tcBorders>
              <w:top w:val="nil"/>
              <w:left w:val="nil"/>
              <w:bottom w:val="single" w:sz="8" w:space="0" w:color="0070C0"/>
              <w:right w:val="single" w:sz="8" w:space="0" w:color="0070C0"/>
            </w:tcBorders>
            <w:shd w:val="clear" w:color="000000" w:fill="FFFFFF"/>
            <w:noWrap/>
            <w:vAlign w:val="center"/>
            <w:hideMark/>
          </w:tcPr>
          <w:p w14:paraId="24BF010A" w14:textId="77777777" w:rsidR="007806AB" w:rsidRPr="008C1E40" w:rsidRDefault="007806AB" w:rsidP="000D1AB7">
            <w:pPr>
              <w:rPr>
                <w:color w:val="000000"/>
                <w:sz w:val="16"/>
                <w:szCs w:val="16"/>
              </w:rPr>
            </w:pPr>
            <w:r w:rsidRPr="008C1E40">
              <w:rPr>
                <w:color w:val="000000"/>
                <w:sz w:val="16"/>
                <w:szCs w:val="16"/>
              </w:rPr>
              <w:t> </w:t>
            </w:r>
          </w:p>
        </w:tc>
        <w:tc>
          <w:tcPr>
            <w:tcW w:w="1047" w:type="dxa"/>
            <w:tcBorders>
              <w:top w:val="nil"/>
              <w:left w:val="nil"/>
              <w:bottom w:val="single" w:sz="8" w:space="0" w:color="0070C0"/>
              <w:right w:val="single" w:sz="8" w:space="0" w:color="0070C0"/>
            </w:tcBorders>
            <w:shd w:val="clear" w:color="000000" w:fill="FFFFFF"/>
            <w:vAlign w:val="center"/>
            <w:hideMark/>
          </w:tcPr>
          <w:p w14:paraId="4E979E7F" w14:textId="77777777" w:rsidR="007806AB" w:rsidRPr="008C1E40" w:rsidRDefault="007806AB" w:rsidP="000D1AB7">
            <w:pPr>
              <w:rPr>
                <w:color w:val="000000"/>
                <w:sz w:val="16"/>
                <w:szCs w:val="16"/>
              </w:rPr>
            </w:pPr>
            <w:r w:rsidRPr="008C1E40">
              <w:rPr>
                <w:color w:val="000000"/>
                <w:sz w:val="16"/>
                <w:szCs w:val="16"/>
              </w:rPr>
              <w:t> </w:t>
            </w:r>
          </w:p>
        </w:tc>
        <w:tc>
          <w:tcPr>
            <w:tcW w:w="860" w:type="dxa"/>
            <w:tcBorders>
              <w:top w:val="nil"/>
              <w:left w:val="nil"/>
              <w:bottom w:val="single" w:sz="8" w:space="0" w:color="0070C0"/>
              <w:right w:val="single" w:sz="8" w:space="0" w:color="0070C0"/>
            </w:tcBorders>
            <w:shd w:val="clear" w:color="000000" w:fill="FFFFFF"/>
            <w:vAlign w:val="center"/>
            <w:hideMark/>
          </w:tcPr>
          <w:p w14:paraId="29A83B04" w14:textId="77777777" w:rsidR="007806AB" w:rsidRPr="008C1E40" w:rsidRDefault="007806AB" w:rsidP="000D1AB7">
            <w:pPr>
              <w:rPr>
                <w:color w:val="000000"/>
                <w:sz w:val="16"/>
                <w:szCs w:val="16"/>
              </w:rPr>
            </w:pPr>
            <w:r w:rsidRPr="008C1E40">
              <w:rPr>
                <w:color w:val="000000"/>
                <w:sz w:val="16"/>
                <w:szCs w:val="16"/>
              </w:rPr>
              <w:t> </w:t>
            </w:r>
          </w:p>
        </w:tc>
        <w:tc>
          <w:tcPr>
            <w:tcW w:w="950" w:type="dxa"/>
            <w:tcBorders>
              <w:top w:val="nil"/>
              <w:left w:val="nil"/>
              <w:bottom w:val="single" w:sz="8" w:space="0" w:color="0070C0"/>
              <w:right w:val="nil"/>
            </w:tcBorders>
            <w:shd w:val="clear" w:color="000000" w:fill="FFFFFF"/>
            <w:noWrap/>
            <w:vAlign w:val="center"/>
            <w:hideMark/>
          </w:tcPr>
          <w:p w14:paraId="35ECC9DE" w14:textId="77777777" w:rsidR="007806AB" w:rsidRPr="008C1E40" w:rsidRDefault="007806AB" w:rsidP="000D1AB7">
            <w:pPr>
              <w:jc w:val="center"/>
              <w:rPr>
                <w:color w:val="000000"/>
                <w:sz w:val="16"/>
                <w:szCs w:val="16"/>
              </w:rPr>
            </w:pPr>
            <w:r w:rsidRPr="008C1E40">
              <w:rPr>
                <w:color w:val="000000"/>
                <w:sz w:val="16"/>
                <w:szCs w:val="16"/>
              </w:rPr>
              <w:t> </w:t>
            </w:r>
          </w:p>
        </w:tc>
        <w:tc>
          <w:tcPr>
            <w:tcW w:w="539" w:type="dxa"/>
            <w:tcBorders>
              <w:top w:val="nil"/>
              <w:left w:val="nil"/>
              <w:bottom w:val="single" w:sz="8" w:space="0" w:color="0070C0"/>
              <w:right w:val="single" w:sz="8" w:space="0" w:color="0070C0"/>
            </w:tcBorders>
            <w:shd w:val="clear" w:color="000000" w:fill="FFFFFF"/>
            <w:noWrap/>
            <w:vAlign w:val="center"/>
            <w:hideMark/>
          </w:tcPr>
          <w:p w14:paraId="58091314" w14:textId="77777777" w:rsidR="007806AB" w:rsidRPr="008C1E40" w:rsidRDefault="007806AB" w:rsidP="000D1AB7">
            <w:pPr>
              <w:jc w:val="center"/>
              <w:rPr>
                <w:color w:val="000000"/>
                <w:sz w:val="16"/>
                <w:szCs w:val="16"/>
              </w:rPr>
            </w:pPr>
            <w:r w:rsidRPr="008C1E40">
              <w:rPr>
                <w:color w:val="000000"/>
                <w:sz w:val="16"/>
                <w:szCs w:val="16"/>
              </w:rPr>
              <w:t> </w:t>
            </w:r>
          </w:p>
        </w:tc>
        <w:tc>
          <w:tcPr>
            <w:tcW w:w="915" w:type="dxa"/>
            <w:tcBorders>
              <w:top w:val="nil"/>
              <w:left w:val="nil"/>
              <w:bottom w:val="single" w:sz="8" w:space="0" w:color="0070C0"/>
              <w:right w:val="single" w:sz="8" w:space="0" w:color="0070C0"/>
            </w:tcBorders>
            <w:shd w:val="clear" w:color="000000" w:fill="FFFFFF"/>
            <w:noWrap/>
            <w:vAlign w:val="center"/>
            <w:hideMark/>
          </w:tcPr>
          <w:p w14:paraId="6F2DC067" w14:textId="77777777" w:rsidR="007806AB" w:rsidRPr="008C1E40" w:rsidRDefault="007806AB" w:rsidP="000D1AB7">
            <w:pPr>
              <w:jc w:val="right"/>
              <w:rPr>
                <w:color w:val="000000"/>
                <w:sz w:val="16"/>
                <w:szCs w:val="16"/>
              </w:rPr>
            </w:pPr>
            <w:r w:rsidRPr="008C1E40">
              <w:rPr>
                <w:color w:val="000000"/>
                <w:sz w:val="16"/>
                <w:szCs w:val="16"/>
              </w:rPr>
              <w:t>389 045</w:t>
            </w:r>
          </w:p>
        </w:tc>
        <w:tc>
          <w:tcPr>
            <w:tcW w:w="607" w:type="dxa"/>
            <w:tcBorders>
              <w:top w:val="nil"/>
              <w:left w:val="nil"/>
              <w:bottom w:val="single" w:sz="8" w:space="0" w:color="0070C0"/>
              <w:right w:val="single" w:sz="8" w:space="0" w:color="0070C0"/>
            </w:tcBorders>
            <w:shd w:val="clear" w:color="000000" w:fill="FFFFFF"/>
            <w:noWrap/>
            <w:vAlign w:val="center"/>
            <w:hideMark/>
          </w:tcPr>
          <w:p w14:paraId="493B1CF7" w14:textId="77777777" w:rsidR="007806AB" w:rsidRPr="008C1E40" w:rsidRDefault="007806AB" w:rsidP="000D1AB7">
            <w:pPr>
              <w:jc w:val="right"/>
              <w:rPr>
                <w:color w:val="000000"/>
                <w:sz w:val="16"/>
                <w:szCs w:val="16"/>
              </w:rPr>
            </w:pPr>
            <w:r w:rsidRPr="008C1E40">
              <w:rPr>
                <w:color w:val="000000"/>
                <w:sz w:val="16"/>
                <w:szCs w:val="16"/>
              </w:rPr>
              <w:t> </w:t>
            </w:r>
          </w:p>
        </w:tc>
        <w:tc>
          <w:tcPr>
            <w:tcW w:w="977" w:type="dxa"/>
            <w:tcBorders>
              <w:top w:val="nil"/>
              <w:left w:val="nil"/>
              <w:bottom w:val="single" w:sz="8" w:space="0" w:color="0070C0"/>
              <w:right w:val="single" w:sz="8" w:space="0" w:color="0070C0"/>
            </w:tcBorders>
            <w:shd w:val="clear" w:color="000000" w:fill="FFFFFF"/>
            <w:noWrap/>
            <w:vAlign w:val="center"/>
            <w:hideMark/>
          </w:tcPr>
          <w:p w14:paraId="7BD2F8C8" w14:textId="77777777" w:rsidR="007806AB" w:rsidRPr="008C1E40" w:rsidRDefault="007806AB" w:rsidP="000D1AB7">
            <w:pPr>
              <w:jc w:val="right"/>
              <w:rPr>
                <w:color w:val="000000"/>
                <w:sz w:val="16"/>
                <w:szCs w:val="16"/>
              </w:rPr>
            </w:pPr>
            <w:r w:rsidRPr="008C1E40">
              <w:rPr>
                <w:color w:val="000000"/>
                <w:sz w:val="16"/>
                <w:szCs w:val="16"/>
              </w:rPr>
              <w:t>1 058 033</w:t>
            </w:r>
          </w:p>
        </w:tc>
        <w:tc>
          <w:tcPr>
            <w:tcW w:w="667" w:type="dxa"/>
            <w:tcBorders>
              <w:top w:val="nil"/>
              <w:left w:val="nil"/>
              <w:bottom w:val="single" w:sz="8" w:space="0" w:color="0070C0"/>
              <w:right w:val="single" w:sz="8" w:space="0" w:color="0070C0"/>
            </w:tcBorders>
            <w:shd w:val="clear" w:color="000000" w:fill="FFFFFF"/>
            <w:noWrap/>
            <w:vAlign w:val="center"/>
            <w:hideMark/>
          </w:tcPr>
          <w:p w14:paraId="679F14AE" w14:textId="77777777" w:rsidR="007806AB" w:rsidRPr="008C1E40" w:rsidRDefault="007806AB" w:rsidP="000D1AB7">
            <w:pPr>
              <w:jc w:val="right"/>
              <w:rPr>
                <w:color w:val="000000"/>
                <w:sz w:val="16"/>
                <w:szCs w:val="16"/>
              </w:rPr>
            </w:pPr>
            <w:r w:rsidRPr="008C1E40">
              <w:rPr>
                <w:color w:val="000000"/>
                <w:sz w:val="16"/>
                <w:szCs w:val="16"/>
              </w:rPr>
              <w:t> </w:t>
            </w:r>
          </w:p>
        </w:tc>
        <w:tc>
          <w:tcPr>
            <w:tcW w:w="1270" w:type="dxa"/>
            <w:tcBorders>
              <w:top w:val="nil"/>
              <w:left w:val="nil"/>
              <w:bottom w:val="single" w:sz="8" w:space="0" w:color="0070C0"/>
              <w:right w:val="double" w:sz="6" w:space="0" w:color="0070C0"/>
            </w:tcBorders>
            <w:shd w:val="clear" w:color="000000" w:fill="FFFFFF"/>
            <w:noWrap/>
            <w:vAlign w:val="center"/>
            <w:hideMark/>
          </w:tcPr>
          <w:p w14:paraId="5CE93326" w14:textId="77777777" w:rsidR="007806AB" w:rsidRPr="008C1E40" w:rsidRDefault="007806AB" w:rsidP="000D1AB7">
            <w:pPr>
              <w:jc w:val="right"/>
              <w:rPr>
                <w:color w:val="000000"/>
                <w:sz w:val="16"/>
                <w:szCs w:val="16"/>
              </w:rPr>
            </w:pPr>
            <w:r w:rsidRPr="008C1E40">
              <w:rPr>
                <w:color w:val="000000"/>
                <w:sz w:val="16"/>
                <w:szCs w:val="16"/>
              </w:rPr>
              <w:t> </w:t>
            </w:r>
          </w:p>
        </w:tc>
      </w:tr>
      <w:tr w:rsidR="00662562" w:rsidRPr="008C1E40" w14:paraId="3129FAD9" w14:textId="77777777" w:rsidTr="000D1AB7">
        <w:trPr>
          <w:trHeight w:val="315"/>
        </w:trPr>
        <w:tc>
          <w:tcPr>
            <w:tcW w:w="4549" w:type="dxa"/>
            <w:gridSpan w:val="6"/>
            <w:tcBorders>
              <w:top w:val="single" w:sz="8" w:space="0" w:color="0070C0"/>
              <w:left w:val="double" w:sz="6" w:space="0" w:color="0070C0"/>
              <w:bottom w:val="single" w:sz="8" w:space="0" w:color="0070C0"/>
              <w:right w:val="single" w:sz="8" w:space="0" w:color="0070C0"/>
            </w:tcBorders>
            <w:shd w:val="clear" w:color="000000" w:fill="DCE6F1"/>
            <w:noWrap/>
            <w:vAlign w:val="center"/>
            <w:hideMark/>
          </w:tcPr>
          <w:p w14:paraId="5B893E05" w14:textId="22C6335F" w:rsidR="007806AB" w:rsidRPr="008C1E40" w:rsidRDefault="00662562" w:rsidP="000D1AB7">
            <w:pPr>
              <w:rPr>
                <w:color w:val="000000"/>
                <w:sz w:val="16"/>
                <w:szCs w:val="16"/>
              </w:rPr>
            </w:pPr>
            <w:r>
              <w:rPr>
                <w:color w:val="000000"/>
                <w:sz w:val="16"/>
                <w:szCs w:val="16"/>
              </w:rPr>
              <w:t>C</w:t>
            </w:r>
            <w:r w:rsidR="007806AB" w:rsidRPr="008C1E40">
              <w:rPr>
                <w:color w:val="000000"/>
                <w:sz w:val="16"/>
                <w:szCs w:val="16"/>
              </w:rPr>
              <w:t>ONV</w:t>
            </w:r>
            <w:r>
              <w:rPr>
                <w:color w:val="000000"/>
                <w:sz w:val="16"/>
                <w:szCs w:val="16"/>
              </w:rPr>
              <w:t xml:space="preserve"> total</w:t>
            </w:r>
          </w:p>
        </w:tc>
        <w:tc>
          <w:tcPr>
            <w:tcW w:w="915" w:type="dxa"/>
            <w:tcBorders>
              <w:top w:val="nil"/>
              <w:left w:val="nil"/>
              <w:bottom w:val="single" w:sz="8" w:space="0" w:color="0070C0"/>
              <w:right w:val="single" w:sz="8" w:space="0" w:color="0070C0"/>
            </w:tcBorders>
            <w:shd w:val="clear" w:color="000000" w:fill="DCE6F1"/>
            <w:noWrap/>
            <w:vAlign w:val="center"/>
            <w:hideMark/>
          </w:tcPr>
          <w:p w14:paraId="3B1D1E9B" w14:textId="77777777" w:rsidR="007806AB" w:rsidRPr="008C1E40" w:rsidRDefault="007806AB" w:rsidP="000D1AB7">
            <w:pPr>
              <w:jc w:val="right"/>
              <w:rPr>
                <w:color w:val="000000"/>
                <w:sz w:val="16"/>
                <w:szCs w:val="16"/>
              </w:rPr>
            </w:pPr>
            <w:r w:rsidRPr="008C1E40">
              <w:rPr>
                <w:color w:val="000000"/>
                <w:sz w:val="16"/>
                <w:szCs w:val="16"/>
              </w:rPr>
              <w:t>60 656 184</w:t>
            </w:r>
          </w:p>
        </w:tc>
        <w:tc>
          <w:tcPr>
            <w:tcW w:w="607" w:type="dxa"/>
            <w:tcBorders>
              <w:top w:val="nil"/>
              <w:left w:val="nil"/>
              <w:bottom w:val="single" w:sz="8" w:space="0" w:color="0070C0"/>
              <w:right w:val="single" w:sz="8" w:space="0" w:color="0070C0"/>
            </w:tcBorders>
            <w:shd w:val="clear" w:color="000000" w:fill="DCE6F1"/>
            <w:noWrap/>
            <w:vAlign w:val="center"/>
            <w:hideMark/>
          </w:tcPr>
          <w:p w14:paraId="672C0383" w14:textId="77777777" w:rsidR="007806AB" w:rsidRPr="008C1E40" w:rsidRDefault="007806AB" w:rsidP="000D1AB7">
            <w:pPr>
              <w:jc w:val="right"/>
              <w:rPr>
                <w:color w:val="000000"/>
                <w:sz w:val="16"/>
                <w:szCs w:val="16"/>
              </w:rPr>
            </w:pPr>
            <w:r w:rsidRPr="008C1E40">
              <w:rPr>
                <w:color w:val="000000"/>
                <w:sz w:val="16"/>
                <w:szCs w:val="16"/>
              </w:rPr>
              <w:t>47</w:t>
            </w:r>
          </w:p>
        </w:tc>
        <w:tc>
          <w:tcPr>
            <w:tcW w:w="977" w:type="dxa"/>
            <w:tcBorders>
              <w:top w:val="nil"/>
              <w:left w:val="nil"/>
              <w:bottom w:val="single" w:sz="8" w:space="0" w:color="0070C0"/>
              <w:right w:val="single" w:sz="8" w:space="0" w:color="0070C0"/>
            </w:tcBorders>
            <w:shd w:val="clear" w:color="000000" w:fill="DCE6F1"/>
            <w:noWrap/>
            <w:vAlign w:val="center"/>
            <w:hideMark/>
          </w:tcPr>
          <w:p w14:paraId="1E8FA550" w14:textId="77777777" w:rsidR="007806AB" w:rsidRPr="008C1E40" w:rsidRDefault="007806AB" w:rsidP="000D1AB7">
            <w:pPr>
              <w:jc w:val="right"/>
              <w:rPr>
                <w:color w:val="000000"/>
                <w:sz w:val="16"/>
                <w:szCs w:val="16"/>
              </w:rPr>
            </w:pPr>
            <w:r w:rsidRPr="008C1E40">
              <w:rPr>
                <w:color w:val="000000"/>
                <w:sz w:val="16"/>
                <w:szCs w:val="16"/>
              </w:rPr>
              <w:t>89 400 176</w:t>
            </w:r>
          </w:p>
        </w:tc>
        <w:tc>
          <w:tcPr>
            <w:tcW w:w="667" w:type="dxa"/>
            <w:tcBorders>
              <w:top w:val="nil"/>
              <w:left w:val="nil"/>
              <w:bottom w:val="single" w:sz="8" w:space="0" w:color="0070C0"/>
              <w:right w:val="single" w:sz="8" w:space="0" w:color="0070C0"/>
            </w:tcBorders>
            <w:shd w:val="clear" w:color="000000" w:fill="DCE6F1"/>
            <w:noWrap/>
            <w:vAlign w:val="center"/>
            <w:hideMark/>
          </w:tcPr>
          <w:p w14:paraId="07C5B70C" w14:textId="77777777" w:rsidR="007806AB" w:rsidRPr="008C1E40" w:rsidRDefault="007806AB" w:rsidP="000D1AB7">
            <w:pPr>
              <w:jc w:val="right"/>
              <w:rPr>
                <w:color w:val="000000"/>
                <w:sz w:val="16"/>
                <w:szCs w:val="16"/>
              </w:rPr>
            </w:pPr>
            <w:r w:rsidRPr="008C1E40">
              <w:rPr>
                <w:color w:val="000000"/>
                <w:sz w:val="16"/>
                <w:szCs w:val="16"/>
              </w:rPr>
              <w:t>13</w:t>
            </w:r>
          </w:p>
        </w:tc>
        <w:tc>
          <w:tcPr>
            <w:tcW w:w="1270" w:type="dxa"/>
            <w:tcBorders>
              <w:top w:val="nil"/>
              <w:left w:val="nil"/>
              <w:bottom w:val="single" w:sz="8" w:space="0" w:color="0070C0"/>
              <w:right w:val="double" w:sz="6" w:space="0" w:color="0070C0"/>
            </w:tcBorders>
            <w:shd w:val="clear" w:color="000000" w:fill="DCE6F1"/>
            <w:noWrap/>
            <w:vAlign w:val="center"/>
            <w:hideMark/>
          </w:tcPr>
          <w:p w14:paraId="470BF7B0" w14:textId="77777777" w:rsidR="007806AB" w:rsidRPr="008C1E40" w:rsidRDefault="007806AB" w:rsidP="000D1AB7">
            <w:pPr>
              <w:jc w:val="right"/>
              <w:rPr>
                <w:color w:val="000000"/>
                <w:sz w:val="16"/>
                <w:szCs w:val="16"/>
              </w:rPr>
            </w:pPr>
            <w:r w:rsidRPr="008C1E40">
              <w:rPr>
                <w:color w:val="000000"/>
                <w:sz w:val="16"/>
                <w:szCs w:val="16"/>
              </w:rPr>
              <w:t>49 081 228</w:t>
            </w:r>
          </w:p>
        </w:tc>
      </w:tr>
      <w:tr w:rsidR="00662562" w:rsidRPr="008C1E40" w14:paraId="576061A6" w14:textId="77777777" w:rsidTr="000D1AB7">
        <w:trPr>
          <w:trHeight w:val="315"/>
        </w:trPr>
        <w:tc>
          <w:tcPr>
            <w:tcW w:w="4549" w:type="dxa"/>
            <w:gridSpan w:val="6"/>
            <w:tcBorders>
              <w:top w:val="single" w:sz="8" w:space="0" w:color="0070C0"/>
              <w:left w:val="double" w:sz="6" w:space="0" w:color="0070C0"/>
              <w:bottom w:val="single" w:sz="8" w:space="0" w:color="0070C0"/>
              <w:right w:val="single" w:sz="8" w:space="0" w:color="0070C0"/>
            </w:tcBorders>
            <w:shd w:val="clear" w:color="000000" w:fill="95B3D7"/>
            <w:noWrap/>
            <w:vAlign w:val="center"/>
            <w:hideMark/>
          </w:tcPr>
          <w:p w14:paraId="32891D7E" w14:textId="04888997" w:rsidR="007806AB" w:rsidRPr="008C1E40" w:rsidRDefault="00662562" w:rsidP="00662562">
            <w:pPr>
              <w:rPr>
                <w:color w:val="000000"/>
                <w:sz w:val="16"/>
                <w:szCs w:val="16"/>
              </w:rPr>
            </w:pPr>
            <w:r>
              <w:rPr>
                <w:color w:val="000000"/>
                <w:sz w:val="16"/>
                <w:szCs w:val="16"/>
              </w:rPr>
              <w:t>RCE total</w:t>
            </w:r>
          </w:p>
        </w:tc>
        <w:tc>
          <w:tcPr>
            <w:tcW w:w="915" w:type="dxa"/>
            <w:tcBorders>
              <w:top w:val="nil"/>
              <w:left w:val="nil"/>
              <w:bottom w:val="single" w:sz="8" w:space="0" w:color="0070C0"/>
              <w:right w:val="single" w:sz="8" w:space="0" w:color="0070C0"/>
            </w:tcBorders>
            <w:shd w:val="clear" w:color="000000" w:fill="95B3D7"/>
            <w:noWrap/>
            <w:vAlign w:val="center"/>
            <w:hideMark/>
          </w:tcPr>
          <w:p w14:paraId="513D2943" w14:textId="77777777" w:rsidR="007806AB" w:rsidRPr="008C1E40" w:rsidRDefault="007806AB" w:rsidP="000D1AB7">
            <w:pPr>
              <w:jc w:val="right"/>
              <w:rPr>
                <w:color w:val="000000"/>
                <w:sz w:val="16"/>
                <w:szCs w:val="16"/>
              </w:rPr>
            </w:pPr>
            <w:r w:rsidRPr="008C1E40">
              <w:rPr>
                <w:color w:val="000000"/>
                <w:sz w:val="16"/>
                <w:szCs w:val="16"/>
              </w:rPr>
              <w:t>4 561 258</w:t>
            </w:r>
          </w:p>
        </w:tc>
        <w:tc>
          <w:tcPr>
            <w:tcW w:w="607" w:type="dxa"/>
            <w:tcBorders>
              <w:top w:val="nil"/>
              <w:left w:val="nil"/>
              <w:bottom w:val="single" w:sz="8" w:space="0" w:color="0070C0"/>
              <w:right w:val="single" w:sz="8" w:space="0" w:color="0070C0"/>
            </w:tcBorders>
            <w:shd w:val="clear" w:color="000000" w:fill="95B3D7"/>
            <w:noWrap/>
            <w:vAlign w:val="center"/>
            <w:hideMark/>
          </w:tcPr>
          <w:p w14:paraId="3264DBE9" w14:textId="77777777" w:rsidR="007806AB" w:rsidRPr="008C1E40" w:rsidRDefault="007806AB" w:rsidP="000D1AB7">
            <w:pPr>
              <w:jc w:val="right"/>
              <w:rPr>
                <w:color w:val="000000"/>
                <w:sz w:val="16"/>
                <w:szCs w:val="16"/>
              </w:rPr>
            </w:pPr>
            <w:r w:rsidRPr="008C1E40">
              <w:rPr>
                <w:color w:val="000000"/>
                <w:sz w:val="16"/>
                <w:szCs w:val="16"/>
              </w:rPr>
              <w:t>0</w:t>
            </w:r>
          </w:p>
        </w:tc>
        <w:tc>
          <w:tcPr>
            <w:tcW w:w="977" w:type="dxa"/>
            <w:tcBorders>
              <w:top w:val="nil"/>
              <w:left w:val="nil"/>
              <w:bottom w:val="single" w:sz="8" w:space="0" w:color="0070C0"/>
              <w:right w:val="single" w:sz="8" w:space="0" w:color="0070C0"/>
            </w:tcBorders>
            <w:shd w:val="clear" w:color="000000" w:fill="95B3D7"/>
            <w:noWrap/>
            <w:vAlign w:val="center"/>
            <w:hideMark/>
          </w:tcPr>
          <w:p w14:paraId="62555B0D" w14:textId="77777777" w:rsidR="007806AB" w:rsidRPr="008C1E40" w:rsidRDefault="007806AB" w:rsidP="000D1AB7">
            <w:pPr>
              <w:jc w:val="right"/>
              <w:rPr>
                <w:color w:val="000000"/>
                <w:sz w:val="16"/>
                <w:szCs w:val="16"/>
              </w:rPr>
            </w:pPr>
            <w:r w:rsidRPr="008C1E40">
              <w:rPr>
                <w:color w:val="000000"/>
                <w:sz w:val="16"/>
                <w:szCs w:val="16"/>
              </w:rPr>
              <w:t>10 639 912</w:t>
            </w:r>
          </w:p>
        </w:tc>
        <w:tc>
          <w:tcPr>
            <w:tcW w:w="667" w:type="dxa"/>
            <w:tcBorders>
              <w:top w:val="nil"/>
              <w:left w:val="nil"/>
              <w:bottom w:val="single" w:sz="8" w:space="0" w:color="0070C0"/>
              <w:right w:val="single" w:sz="8" w:space="0" w:color="0070C0"/>
            </w:tcBorders>
            <w:shd w:val="clear" w:color="000000" w:fill="95B3D7"/>
            <w:noWrap/>
            <w:vAlign w:val="center"/>
            <w:hideMark/>
          </w:tcPr>
          <w:p w14:paraId="7F92E0A7" w14:textId="77777777" w:rsidR="007806AB" w:rsidRPr="008C1E40" w:rsidRDefault="007806AB" w:rsidP="000D1AB7">
            <w:pPr>
              <w:jc w:val="right"/>
              <w:rPr>
                <w:color w:val="000000"/>
                <w:sz w:val="16"/>
                <w:szCs w:val="16"/>
              </w:rPr>
            </w:pPr>
            <w:r w:rsidRPr="008C1E40">
              <w:rPr>
                <w:color w:val="000000"/>
                <w:sz w:val="16"/>
                <w:szCs w:val="16"/>
              </w:rPr>
              <w:t>0</w:t>
            </w:r>
          </w:p>
        </w:tc>
        <w:tc>
          <w:tcPr>
            <w:tcW w:w="1270" w:type="dxa"/>
            <w:tcBorders>
              <w:top w:val="nil"/>
              <w:left w:val="nil"/>
              <w:bottom w:val="single" w:sz="8" w:space="0" w:color="0070C0"/>
              <w:right w:val="double" w:sz="6" w:space="0" w:color="0070C0"/>
            </w:tcBorders>
            <w:shd w:val="clear" w:color="000000" w:fill="95B3D7"/>
            <w:noWrap/>
            <w:vAlign w:val="center"/>
            <w:hideMark/>
          </w:tcPr>
          <w:p w14:paraId="40C16C31" w14:textId="77777777" w:rsidR="007806AB" w:rsidRPr="008C1E40" w:rsidRDefault="007806AB" w:rsidP="000D1AB7">
            <w:pPr>
              <w:jc w:val="right"/>
              <w:rPr>
                <w:color w:val="000000"/>
                <w:sz w:val="16"/>
                <w:szCs w:val="16"/>
              </w:rPr>
            </w:pPr>
            <w:r w:rsidRPr="008C1E40">
              <w:rPr>
                <w:color w:val="000000"/>
                <w:sz w:val="16"/>
                <w:szCs w:val="16"/>
              </w:rPr>
              <w:t>3 774 788</w:t>
            </w:r>
          </w:p>
        </w:tc>
      </w:tr>
      <w:tr w:rsidR="00662562" w:rsidRPr="008C1E40" w14:paraId="72E2B43C" w14:textId="77777777" w:rsidTr="000D1AB7">
        <w:trPr>
          <w:trHeight w:val="315"/>
        </w:trPr>
        <w:tc>
          <w:tcPr>
            <w:tcW w:w="4549" w:type="dxa"/>
            <w:gridSpan w:val="6"/>
            <w:tcBorders>
              <w:top w:val="single" w:sz="8" w:space="0" w:color="0070C0"/>
              <w:left w:val="double" w:sz="6" w:space="0" w:color="0070C0"/>
              <w:bottom w:val="double" w:sz="6" w:space="0" w:color="0070C0"/>
              <w:right w:val="single" w:sz="8" w:space="0" w:color="0070C0"/>
            </w:tcBorders>
            <w:shd w:val="clear" w:color="000000" w:fill="548DD4"/>
            <w:noWrap/>
            <w:vAlign w:val="center"/>
            <w:hideMark/>
          </w:tcPr>
          <w:p w14:paraId="278F12F2" w14:textId="2414BBB7" w:rsidR="007806AB" w:rsidRPr="008C1E40" w:rsidRDefault="00662562" w:rsidP="00662562">
            <w:pPr>
              <w:rPr>
                <w:b/>
                <w:bCs/>
                <w:color w:val="000000"/>
                <w:sz w:val="16"/>
                <w:szCs w:val="16"/>
              </w:rPr>
            </w:pPr>
            <w:r>
              <w:rPr>
                <w:b/>
                <w:bCs/>
                <w:color w:val="000000"/>
                <w:sz w:val="16"/>
                <w:szCs w:val="16"/>
              </w:rPr>
              <w:t>IOP total</w:t>
            </w:r>
          </w:p>
        </w:tc>
        <w:tc>
          <w:tcPr>
            <w:tcW w:w="915" w:type="dxa"/>
            <w:tcBorders>
              <w:top w:val="nil"/>
              <w:left w:val="nil"/>
              <w:bottom w:val="double" w:sz="6" w:space="0" w:color="0070C0"/>
              <w:right w:val="single" w:sz="8" w:space="0" w:color="0070C0"/>
            </w:tcBorders>
            <w:shd w:val="clear" w:color="000000" w:fill="548DD4"/>
            <w:noWrap/>
            <w:vAlign w:val="center"/>
            <w:hideMark/>
          </w:tcPr>
          <w:p w14:paraId="36D68822" w14:textId="77777777" w:rsidR="007806AB" w:rsidRPr="008C1E40" w:rsidRDefault="007806AB" w:rsidP="000D1AB7">
            <w:pPr>
              <w:jc w:val="right"/>
              <w:rPr>
                <w:b/>
                <w:bCs/>
                <w:color w:val="000000"/>
                <w:sz w:val="16"/>
                <w:szCs w:val="16"/>
              </w:rPr>
            </w:pPr>
            <w:r w:rsidRPr="008C1E40">
              <w:rPr>
                <w:b/>
                <w:bCs/>
                <w:color w:val="000000"/>
                <w:sz w:val="16"/>
                <w:szCs w:val="16"/>
              </w:rPr>
              <w:t>65 217 441</w:t>
            </w:r>
          </w:p>
        </w:tc>
        <w:tc>
          <w:tcPr>
            <w:tcW w:w="607" w:type="dxa"/>
            <w:tcBorders>
              <w:top w:val="nil"/>
              <w:left w:val="nil"/>
              <w:bottom w:val="double" w:sz="6" w:space="0" w:color="0070C0"/>
              <w:right w:val="single" w:sz="8" w:space="0" w:color="0070C0"/>
            </w:tcBorders>
            <w:shd w:val="clear" w:color="000000" w:fill="548DD4"/>
            <w:noWrap/>
            <w:vAlign w:val="center"/>
            <w:hideMark/>
          </w:tcPr>
          <w:p w14:paraId="5F315F5C" w14:textId="77777777" w:rsidR="007806AB" w:rsidRPr="008C1E40" w:rsidRDefault="007806AB" w:rsidP="000D1AB7">
            <w:pPr>
              <w:jc w:val="right"/>
              <w:rPr>
                <w:b/>
                <w:bCs/>
                <w:color w:val="000000"/>
                <w:sz w:val="16"/>
                <w:szCs w:val="16"/>
              </w:rPr>
            </w:pPr>
            <w:r w:rsidRPr="008C1E40">
              <w:rPr>
                <w:b/>
                <w:bCs/>
                <w:color w:val="000000"/>
                <w:sz w:val="16"/>
                <w:szCs w:val="16"/>
              </w:rPr>
              <w:t>47</w:t>
            </w:r>
          </w:p>
        </w:tc>
        <w:tc>
          <w:tcPr>
            <w:tcW w:w="977" w:type="dxa"/>
            <w:tcBorders>
              <w:top w:val="nil"/>
              <w:left w:val="nil"/>
              <w:bottom w:val="double" w:sz="6" w:space="0" w:color="0070C0"/>
              <w:right w:val="single" w:sz="8" w:space="0" w:color="0070C0"/>
            </w:tcBorders>
            <w:shd w:val="clear" w:color="000000" w:fill="548DD4"/>
            <w:noWrap/>
            <w:vAlign w:val="center"/>
            <w:hideMark/>
          </w:tcPr>
          <w:p w14:paraId="0424328E" w14:textId="77777777" w:rsidR="007806AB" w:rsidRPr="008C1E40" w:rsidRDefault="007806AB" w:rsidP="000D1AB7">
            <w:pPr>
              <w:jc w:val="right"/>
              <w:rPr>
                <w:b/>
                <w:bCs/>
                <w:color w:val="000000"/>
                <w:sz w:val="16"/>
                <w:szCs w:val="16"/>
              </w:rPr>
            </w:pPr>
            <w:r w:rsidRPr="008C1E40">
              <w:rPr>
                <w:b/>
                <w:bCs/>
                <w:color w:val="000000"/>
                <w:sz w:val="16"/>
                <w:szCs w:val="16"/>
              </w:rPr>
              <w:t>100 040 088</w:t>
            </w:r>
          </w:p>
        </w:tc>
        <w:tc>
          <w:tcPr>
            <w:tcW w:w="667" w:type="dxa"/>
            <w:tcBorders>
              <w:top w:val="nil"/>
              <w:left w:val="nil"/>
              <w:bottom w:val="double" w:sz="6" w:space="0" w:color="0070C0"/>
              <w:right w:val="single" w:sz="8" w:space="0" w:color="0070C0"/>
            </w:tcBorders>
            <w:shd w:val="clear" w:color="000000" w:fill="548DD4"/>
            <w:noWrap/>
            <w:vAlign w:val="center"/>
            <w:hideMark/>
          </w:tcPr>
          <w:p w14:paraId="7BB414CD" w14:textId="77777777" w:rsidR="007806AB" w:rsidRPr="008C1E40" w:rsidRDefault="007806AB" w:rsidP="000D1AB7">
            <w:pPr>
              <w:jc w:val="right"/>
              <w:rPr>
                <w:b/>
                <w:bCs/>
                <w:color w:val="000000"/>
                <w:sz w:val="16"/>
                <w:szCs w:val="16"/>
              </w:rPr>
            </w:pPr>
            <w:r w:rsidRPr="008C1E40">
              <w:rPr>
                <w:b/>
                <w:bCs/>
                <w:color w:val="000000"/>
                <w:sz w:val="16"/>
                <w:szCs w:val="16"/>
              </w:rPr>
              <w:t>13</w:t>
            </w:r>
          </w:p>
        </w:tc>
        <w:tc>
          <w:tcPr>
            <w:tcW w:w="1270" w:type="dxa"/>
            <w:tcBorders>
              <w:top w:val="nil"/>
              <w:left w:val="nil"/>
              <w:bottom w:val="double" w:sz="6" w:space="0" w:color="0070C0"/>
              <w:right w:val="double" w:sz="6" w:space="0" w:color="0070C0"/>
            </w:tcBorders>
            <w:shd w:val="clear" w:color="000000" w:fill="548DD4"/>
            <w:noWrap/>
            <w:vAlign w:val="center"/>
            <w:hideMark/>
          </w:tcPr>
          <w:p w14:paraId="468EE48C" w14:textId="77777777" w:rsidR="007806AB" w:rsidRPr="008C1E40" w:rsidRDefault="007806AB" w:rsidP="000D1AB7">
            <w:pPr>
              <w:jc w:val="right"/>
              <w:rPr>
                <w:b/>
                <w:bCs/>
                <w:color w:val="000000"/>
                <w:sz w:val="16"/>
                <w:szCs w:val="16"/>
              </w:rPr>
            </w:pPr>
            <w:r w:rsidRPr="008C1E40">
              <w:rPr>
                <w:b/>
                <w:bCs/>
                <w:color w:val="000000"/>
                <w:sz w:val="16"/>
                <w:szCs w:val="16"/>
              </w:rPr>
              <w:t>52 856 016</w:t>
            </w:r>
          </w:p>
        </w:tc>
      </w:tr>
    </w:tbl>
    <w:p w14:paraId="7E2958C8" w14:textId="7FB96A97" w:rsidR="000D1AB7" w:rsidRPr="008C1E40" w:rsidRDefault="00662562" w:rsidP="000D1AB7">
      <w:pPr>
        <w:rPr>
          <w:i/>
          <w:sz w:val="18"/>
          <w:szCs w:val="18"/>
        </w:rPr>
      </w:pPr>
      <w:r>
        <w:rPr>
          <w:i/>
          <w:sz w:val="18"/>
          <w:szCs w:val="18"/>
        </w:rPr>
        <w:t>Source</w:t>
      </w:r>
      <w:r w:rsidR="000D1AB7" w:rsidRPr="008C1E40">
        <w:rPr>
          <w:i/>
          <w:sz w:val="18"/>
          <w:szCs w:val="18"/>
        </w:rPr>
        <w:t xml:space="preserve">: IS Monit7+ </w:t>
      </w:r>
      <w:r>
        <w:rPr>
          <w:i/>
          <w:sz w:val="18"/>
          <w:szCs w:val="18"/>
        </w:rPr>
        <w:t xml:space="preserve">as of </w:t>
      </w:r>
      <w:r w:rsidR="000D1AB7" w:rsidRPr="008C1E40">
        <w:rPr>
          <w:i/>
          <w:sz w:val="18"/>
          <w:szCs w:val="18"/>
        </w:rPr>
        <w:t>3</w:t>
      </w:r>
      <w:r>
        <w:rPr>
          <w:i/>
          <w:sz w:val="18"/>
          <w:szCs w:val="18"/>
        </w:rPr>
        <w:t xml:space="preserve"> Oct </w:t>
      </w:r>
      <w:r w:rsidR="000D1AB7" w:rsidRPr="008C1E40">
        <w:rPr>
          <w:i/>
          <w:sz w:val="18"/>
          <w:szCs w:val="18"/>
        </w:rPr>
        <w:t>2014</w:t>
      </w:r>
    </w:p>
    <w:p w14:paraId="133FDB95" w14:textId="0C0EF3DB" w:rsidR="000D1AB7" w:rsidRPr="008C1E40" w:rsidRDefault="00662562" w:rsidP="000D1AB7">
      <w:pPr>
        <w:rPr>
          <w:sz w:val="22"/>
          <w:szCs w:val="22"/>
        </w:rPr>
      </w:pPr>
      <w:r>
        <w:rPr>
          <w:i/>
          <w:sz w:val="18"/>
          <w:szCs w:val="18"/>
        </w:rPr>
        <w:t>Source of funding</w:t>
      </w:r>
      <w:r w:rsidR="000D1AB7" w:rsidRPr="008C1E40">
        <w:rPr>
          <w:i/>
          <w:sz w:val="18"/>
          <w:szCs w:val="18"/>
        </w:rPr>
        <w:t xml:space="preserve"> – </w:t>
      </w:r>
      <w:r>
        <w:rPr>
          <w:i/>
          <w:sz w:val="18"/>
          <w:szCs w:val="18"/>
        </w:rPr>
        <w:t>public funds total</w:t>
      </w:r>
    </w:p>
    <w:p w14:paraId="595089B4" w14:textId="77777777" w:rsidR="00662562" w:rsidRPr="007806AB" w:rsidRDefault="00662562" w:rsidP="00662562">
      <w:pPr>
        <w:autoSpaceDE w:val="0"/>
        <w:autoSpaceDN w:val="0"/>
        <w:adjustRightInd w:val="0"/>
        <w:rPr>
          <w:i/>
          <w:sz w:val="18"/>
          <w:szCs w:val="18"/>
        </w:rPr>
      </w:pPr>
      <w:r>
        <w:rPr>
          <w:i/>
          <w:sz w:val="18"/>
          <w:szCs w:val="18"/>
        </w:rPr>
        <w:t>Note</w:t>
      </w:r>
      <w:r w:rsidR="00B141FF" w:rsidRPr="008C1E40">
        <w:rPr>
          <w:i/>
          <w:sz w:val="18"/>
          <w:szCs w:val="18"/>
        </w:rPr>
        <w:t xml:space="preserve">: </w:t>
      </w:r>
      <w:r>
        <w:rPr>
          <w:i/>
          <w:sz w:val="18"/>
          <w:szCs w:val="18"/>
        </w:rPr>
        <w:t xml:space="preserve">The number of Submitted </w:t>
      </w:r>
      <w:r w:rsidRPr="007806AB">
        <w:rPr>
          <w:i/>
          <w:sz w:val="18"/>
          <w:szCs w:val="18"/>
        </w:rPr>
        <w:t>applications and Projects with issued Decision/signed Contract in multi-objective priority axes is given only in intervention areas related to the Convergence objective. In intervention areas falling under the Regional competitiveness and employment objective, the number is zero.</w:t>
      </w:r>
    </w:p>
    <w:p w14:paraId="01BFA918" w14:textId="77777777" w:rsidR="00662562" w:rsidRPr="008C1E40" w:rsidRDefault="00662562" w:rsidP="00662562">
      <w:pPr>
        <w:pStyle w:val="Nadpis3"/>
        <w:spacing w:before="0" w:after="0"/>
        <w:rPr>
          <w:rFonts w:ascii="Times New Roman" w:hAnsi="Times New Roman"/>
          <w:sz w:val="24"/>
          <w:szCs w:val="24"/>
        </w:rPr>
      </w:pPr>
    </w:p>
    <w:p w14:paraId="51E47C88" w14:textId="15B63A76" w:rsidR="002F2C3F" w:rsidRPr="008C1E40" w:rsidRDefault="002F2C3F" w:rsidP="002F2C3F">
      <w:pPr>
        <w:pStyle w:val="Nadpis3"/>
        <w:rPr>
          <w:rFonts w:ascii="Times New Roman" w:hAnsi="Times New Roman"/>
          <w:sz w:val="24"/>
          <w:szCs w:val="24"/>
        </w:rPr>
      </w:pPr>
      <w:bookmarkStart w:id="188" w:name="_Toc403377093"/>
      <w:r w:rsidRPr="008C1E40">
        <w:rPr>
          <w:rFonts w:ascii="Times New Roman" w:hAnsi="Times New Roman"/>
          <w:sz w:val="24"/>
          <w:szCs w:val="24"/>
        </w:rPr>
        <w:t xml:space="preserve">3.4.3 </w:t>
      </w:r>
      <w:r w:rsidR="009D7D42">
        <w:rPr>
          <w:rFonts w:ascii="Times New Roman" w:hAnsi="Times New Roman"/>
          <w:sz w:val="24"/>
          <w:szCs w:val="24"/>
        </w:rPr>
        <w:t>Fulfilment of indicators</w:t>
      </w:r>
      <w:bookmarkEnd w:id="187"/>
      <w:bookmarkEnd w:id="188"/>
    </w:p>
    <w:p w14:paraId="458A4034" w14:textId="70419410" w:rsidR="009B6D39" w:rsidRPr="007F7E78" w:rsidRDefault="00867209" w:rsidP="009B6D39">
      <w:pPr>
        <w:jc w:val="both"/>
        <w:rPr>
          <w:u w:val="single"/>
        </w:rPr>
      </w:pPr>
      <w:r w:rsidRPr="007F7E78">
        <w:rPr>
          <w:sz w:val="22"/>
          <w:szCs w:val="22"/>
        </w:rPr>
        <w:t xml:space="preserve">The target values of majority of indicators were originally set at the same level for both the Convergence and Regional competitiveness and employment objective. In the course of programme implementation, </w:t>
      </w:r>
      <w:r w:rsidR="007F7E78" w:rsidRPr="007F7E78">
        <w:rPr>
          <w:sz w:val="22"/>
          <w:szCs w:val="22"/>
        </w:rPr>
        <w:t xml:space="preserve">a change was made in the </w:t>
      </w:r>
      <w:r w:rsidRPr="007F7E78">
        <w:rPr>
          <w:sz w:val="22"/>
          <w:szCs w:val="22"/>
        </w:rPr>
        <w:t xml:space="preserve">measurement </w:t>
      </w:r>
      <w:r w:rsidR="00705BFF">
        <w:rPr>
          <w:sz w:val="22"/>
          <w:szCs w:val="22"/>
        </w:rPr>
        <w:t xml:space="preserve">of </w:t>
      </w:r>
      <w:r w:rsidRPr="007F7E78">
        <w:rPr>
          <w:sz w:val="22"/>
          <w:szCs w:val="22"/>
        </w:rPr>
        <w:t xml:space="preserve">some </w:t>
      </w:r>
      <w:r w:rsidR="007F7E78" w:rsidRPr="007F7E78">
        <w:rPr>
          <w:sz w:val="22"/>
          <w:szCs w:val="22"/>
        </w:rPr>
        <w:t>indicators</w:t>
      </w:r>
      <w:r w:rsidR="00705BFF">
        <w:rPr>
          <w:sz w:val="22"/>
          <w:szCs w:val="22"/>
        </w:rPr>
        <w:t>, namely</w:t>
      </w:r>
      <w:r w:rsidR="007F7E78" w:rsidRPr="007F7E78">
        <w:rPr>
          <w:sz w:val="22"/>
          <w:szCs w:val="22"/>
        </w:rPr>
        <w:t xml:space="preserve"> from the originally set values </w:t>
      </w:r>
      <w:r w:rsidR="00705BFF">
        <w:rPr>
          <w:sz w:val="22"/>
          <w:szCs w:val="22"/>
        </w:rPr>
        <w:t>that were the same</w:t>
      </w:r>
      <w:r w:rsidR="007F7E78" w:rsidRPr="007F7E78">
        <w:rPr>
          <w:sz w:val="22"/>
          <w:szCs w:val="22"/>
        </w:rPr>
        <w:t xml:space="preserve"> for both the objectives to ratio indicators</w:t>
      </w:r>
      <w:r w:rsidR="009B6D39" w:rsidRPr="007F7E78">
        <w:rPr>
          <w:sz w:val="22"/>
          <w:szCs w:val="22"/>
        </w:rPr>
        <w:t xml:space="preserve">. </w:t>
      </w:r>
      <w:r w:rsidR="007F7E78" w:rsidRPr="007F7E78">
        <w:rPr>
          <w:sz w:val="22"/>
          <w:szCs w:val="22"/>
        </w:rPr>
        <w:t>The values given in this overview are based on the already corrected status.</w:t>
      </w:r>
      <w:r w:rsidR="009B6D39" w:rsidRPr="007F7E78">
        <w:rPr>
          <w:sz w:val="22"/>
          <w:szCs w:val="22"/>
        </w:rPr>
        <w:t xml:space="preserve"> </w:t>
      </w:r>
    </w:p>
    <w:p w14:paraId="63CDD9B7" w14:textId="77777777" w:rsidR="009B6D39" w:rsidRPr="007F7E78" w:rsidRDefault="009B6D39" w:rsidP="009B6D39">
      <w:pPr>
        <w:rPr>
          <w:u w:val="single"/>
        </w:rPr>
      </w:pPr>
    </w:p>
    <w:p w14:paraId="6B261E9D" w14:textId="36041305" w:rsidR="009B6D39" w:rsidRPr="007F7E78" w:rsidRDefault="007F7E78" w:rsidP="009B6D39">
      <w:pPr>
        <w:jc w:val="both"/>
        <w:rPr>
          <w:sz w:val="22"/>
          <w:szCs w:val="22"/>
        </w:rPr>
      </w:pPr>
      <w:r>
        <w:rPr>
          <w:sz w:val="22"/>
          <w:szCs w:val="22"/>
        </w:rPr>
        <w:t xml:space="preserve">The commitments of approved projects show the fulfilment of </w:t>
      </w:r>
      <w:r w:rsidR="009B6D39" w:rsidRPr="007F7E78">
        <w:rPr>
          <w:b/>
          <w:sz w:val="22"/>
          <w:szCs w:val="22"/>
        </w:rPr>
        <w:t>indi</w:t>
      </w:r>
      <w:r>
        <w:rPr>
          <w:b/>
          <w:sz w:val="22"/>
          <w:szCs w:val="22"/>
        </w:rPr>
        <w:t>cator No</w:t>
      </w:r>
      <w:r w:rsidR="009B6D39" w:rsidRPr="007F7E78">
        <w:rPr>
          <w:b/>
          <w:sz w:val="22"/>
          <w:szCs w:val="22"/>
        </w:rPr>
        <w:t xml:space="preserve"> 410100 Core 34 </w:t>
      </w:r>
      <w:r w:rsidR="00334D4C">
        <w:rPr>
          <w:b/>
          <w:sz w:val="22"/>
          <w:szCs w:val="22"/>
        </w:rPr>
        <w:t>“</w:t>
      </w:r>
      <w:r w:rsidRPr="00754E2B">
        <w:rPr>
          <w:b/>
          <w:sz w:val="22"/>
          <w:szCs w:val="22"/>
        </w:rPr>
        <w:t>Number of projects focused on tourism development</w:t>
      </w:r>
      <w:r w:rsidR="00334D4C">
        <w:rPr>
          <w:b/>
          <w:sz w:val="22"/>
          <w:szCs w:val="22"/>
        </w:rPr>
        <w:t>”</w:t>
      </w:r>
      <w:r>
        <w:rPr>
          <w:sz w:val="22"/>
          <w:szCs w:val="22"/>
        </w:rPr>
        <w:t xml:space="preserve"> </w:t>
      </w:r>
      <w:r w:rsidR="002047AA">
        <w:rPr>
          <w:sz w:val="22"/>
          <w:szCs w:val="22"/>
        </w:rPr>
        <w:t>to</w:t>
      </w:r>
      <w:r>
        <w:rPr>
          <w:sz w:val="22"/>
          <w:szCs w:val="22"/>
        </w:rPr>
        <w:t xml:space="preserve"> the level of </w:t>
      </w:r>
      <w:r w:rsidR="009B6D39" w:rsidRPr="007F7E78">
        <w:rPr>
          <w:sz w:val="22"/>
          <w:szCs w:val="22"/>
        </w:rPr>
        <w:t xml:space="preserve">84 %. </w:t>
      </w:r>
      <w:r>
        <w:rPr>
          <w:sz w:val="22"/>
          <w:szCs w:val="22"/>
        </w:rPr>
        <w:t xml:space="preserve">In the </w:t>
      </w:r>
      <w:r w:rsidR="00BF3C73">
        <w:rPr>
          <w:sz w:val="22"/>
          <w:szCs w:val="22"/>
        </w:rPr>
        <w:t>monitored period</w:t>
      </w:r>
      <w:r>
        <w:rPr>
          <w:sz w:val="22"/>
          <w:szCs w:val="22"/>
        </w:rPr>
        <w:t xml:space="preserve">, </w:t>
      </w:r>
      <w:r w:rsidR="009B6D39" w:rsidRPr="007F7E78">
        <w:rPr>
          <w:sz w:val="22"/>
          <w:szCs w:val="22"/>
        </w:rPr>
        <w:t>15 n</w:t>
      </w:r>
      <w:r>
        <w:rPr>
          <w:sz w:val="22"/>
          <w:szCs w:val="22"/>
        </w:rPr>
        <w:t xml:space="preserve">ew pair project applications focussing on the development of tourism  were submitted and the fulfilment of indicator </w:t>
      </w:r>
      <w:r w:rsidR="009B6D39" w:rsidRPr="007F7E78">
        <w:rPr>
          <w:sz w:val="22"/>
          <w:szCs w:val="22"/>
        </w:rPr>
        <w:t xml:space="preserve">410100 Core 34 </w:t>
      </w:r>
      <w:r>
        <w:rPr>
          <w:sz w:val="22"/>
          <w:szCs w:val="22"/>
        </w:rPr>
        <w:t>is anticipated in the upcoming months</w:t>
      </w:r>
      <w:r w:rsidR="009B6D39" w:rsidRPr="007F7E78">
        <w:rPr>
          <w:sz w:val="22"/>
          <w:szCs w:val="22"/>
        </w:rPr>
        <w:t>.</w:t>
      </w:r>
      <w:r w:rsidR="009B6D39" w:rsidRPr="007F7E78">
        <w:rPr>
          <w:b/>
          <w:sz w:val="22"/>
          <w:szCs w:val="22"/>
        </w:rPr>
        <w:t xml:space="preserve"> </w:t>
      </w:r>
      <w:r w:rsidR="009B6D39" w:rsidRPr="007F7E78">
        <w:rPr>
          <w:sz w:val="22"/>
          <w:szCs w:val="22"/>
        </w:rPr>
        <w:t xml:space="preserve">  </w:t>
      </w:r>
    </w:p>
    <w:p w14:paraId="307164C6" w14:textId="77777777" w:rsidR="009B6D39" w:rsidRPr="007F7E78" w:rsidRDefault="009B6D39" w:rsidP="009B6D39">
      <w:pPr>
        <w:jc w:val="both"/>
        <w:rPr>
          <w:sz w:val="22"/>
          <w:szCs w:val="22"/>
        </w:rPr>
      </w:pPr>
    </w:p>
    <w:p w14:paraId="0933BD99" w14:textId="3CC77EB8" w:rsidR="009B6D39" w:rsidRPr="007F7E78" w:rsidRDefault="007F7E78" w:rsidP="009B6D39">
      <w:pPr>
        <w:jc w:val="both"/>
        <w:rPr>
          <w:b/>
          <w:sz w:val="22"/>
          <w:szCs w:val="22"/>
        </w:rPr>
      </w:pPr>
      <w:r>
        <w:rPr>
          <w:sz w:val="22"/>
          <w:szCs w:val="22"/>
        </w:rPr>
        <w:t xml:space="preserve">The fulfilment of target values of several indicators depends on the implementation </w:t>
      </w:r>
      <w:r w:rsidR="00334D4C">
        <w:rPr>
          <w:sz w:val="22"/>
          <w:szCs w:val="22"/>
        </w:rPr>
        <w:t xml:space="preserve">of </w:t>
      </w:r>
      <w:r w:rsidR="002047AA">
        <w:rPr>
          <w:sz w:val="22"/>
          <w:szCs w:val="22"/>
        </w:rPr>
        <w:t>one</w:t>
      </w:r>
      <w:r w:rsidR="00334D4C">
        <w:rPr>
          <w:sz w:val="22"/>
          <w:szCs w:val="22"/>
        </w:rPr>
        <w:t xml:space="preserve"> (pair) project</w:t>
      </w:r>
      <w:r w:rsidR="009B6D39" w:rsidRPr="007F7E78">
        <w:rPr>
          <w:sz w:val="22"/>
          <w:szCs w:val="22"/>
        </w:rPr>
        <w:t xml:space="preserve">. </w:t>
      </w:r>
      <w:r w:rsidR="00334D4C">
        <w:rPr>
          <w:sz w:val="22"/>
          <w:szCs w:val="22"/>
        </w:rPr>
        <w:t xml:space="preserve">It concerns output indicators No </w:t>
      </w:r>
      <w:r w:rsidR="009B6D39" w:rsidRPr="007F7E78">
        <w:rPr>
          <w:sz w:val="22"/>
          <w:szCs w:val="22"/>
        </w:rPr>
        <w:t xml:space="preserve">413305 </w:t>
      </w:r>
      <w:r w:rsidR="00334D4C">
        <w:rPr>
          <w:sz w:val="22"/>
          <w:szCs w:val="22"/>
        </w:rPr>
        <w:t>“Number of information portals”</w:t>
      </w:r>
      <w:r w:rsidR="009B6D39" w:rsidRPr="007F7E78">
        <w:rPr>
          <w:sz w:val="22"/>
          <w:szCs w:val="22"/>
        </w:rPr>
        <w:t xml:space="preserve">, </w:t>
      </w:r>
      <w:r w:rsidR="00334D4C">
        <w:rPr>
          <w:sz w:val="22"/>
          <w:szCs w:val="22"/>
        </w:rPr>
        <w:t xml:space="preserve">No </w:t>
      </w:r>
      <w:r w:rsidR="009B6D39" w:rsidRPr="00334D4C">
        <w:rPr>
          <w:sz w:val="22"/>
          <w:szCs w:val="22"/>
        </w:rPr>
        <w:t xml:space="preserve">413320 </w:t>
      </w:r>
      <w:r w:rsidR="00334D4C">
        <w:rPr>
          <w:sz w:val="22"/>
          <w:szCs w:val="22"/>
        </w:rPr>
        <w:t>“</w:t>
      </w:r>
      <w:r w:rsidR="00334D4C" w:rsidRPr="00334D4C">
        <w:rPr>
          <w:sz w:val="22"/>
          <w:szCs w:val="22"/>
        </w:rPr>
        <w:t>Number of newly classified and certified entities operating in tourism</w:t>
      </w:r>
      <w:r w:rsidR="00334D4C">
        <w:rPr>
          <w:sz w:val="22"/>
          <w:szCs w:val="22"/>
        </w:rPr>
        <w:t>”, and</w:t>
      </w:r>
      <w:r w:rsidR="009B6D39" w:rsidRPr="007F7E78">
        <w:rPr>
          <w:sz w:val="22"/>
          <w:szCs w:val="22"/>
        </w:rPr>
        <w:t xml:space="preserve"> </w:t>
      </w:r>
      <w:r w:rsidR="00334D4C">
        <w:rPr>
          <w:sz w:val="22"/>
          <w:szCs w:val="22"/>
        </w:rPr>
        <w:t xml:space="preserve">No </w:t>
      </w:r>
      <w:r w:rsidR="009B6D39" w:rsidRPr="007F7E78">
        <w:rPr>
          <w:sz w:val="22"/>
          <w:szCs w:val="22"/>
        </w:rPr>
        <w:t xml:space="preserve">413315 </w:t>
      </w:r>
      <w:r w:rsidR="00334D4C">
        <w:rPr>
          <w:sz w:val="22"/>
          <w:szCs w:val="22"/>
        </w:rPr>
        <w:t xml:space="preserve">“Number </w:t>
      </w:r>
      <w:r w:rsidR="00727BA2">
        <w:rPr>
          <w:sz w:val="22"/>
          <w:szCs w:val="22"/>
        </w:rPr>
        <w:br/>
      </w:r>
      <w:r w:rsidR="00334D4C">
        <w:rPr>
          <w:sz w:val="22"/>
          <w:szCs w:val="22"/>
        </w:rPr>
        <w:t>of introduced standards in tourism services”</w:t>
      </w:r>
      <w:r w:rsidR="009B6D39" w:rsidRPr="007F7E78">
        <w:rPr>
          <w:sz w:val="22"/>
          <w:szCs w:val="22"/>
        </w:rPr>
        <w:t xml:space="preserve">.  </w:t>
      </w:r>
    </w:p>
    <w:p w14:paraId="20FD5CDE" w14:textId="77777777" w:rsidR="009B6D39" w:rsidRPr="007F7E78" w:rsidRDefault="009B6D39" w:rsidP="009B6D39">
      <w:pPr>
        <w:jc w:val="both"/>
        <w:rPr>
          <w:b/>
          <w:sz w:val="22"/>
          <w:szCs w:val="22"/>
        </w:rPr>
      </w:pPr>
    </w:p>
    <w:p w14:paraId="32E072A9" w14:textId="0635FAF3" w:rsidR="009B6D39" w:rsidRPr="007F7E78" w:rsidRDefault="009B6D39" w:rsidP="009B6D39">
      <w:pPr>
        <w:jc w:val="both"/>
        <w:rPr>
          <w:b/>
          <w:sz w:val="22"/>
          <w:szCs w:val="22"/>
        </w:rPr>
      </w:pPr>
      <w:r w:rsidRPr="007F7E78">
        <w:rPr>
          <w:b/>
          <w:sz w:val="22"/>
          <w:szCs w:val="22"/>
        </w:rPr>
        <w:t>Indi</w:t>
      </w:r>
      <w:r w:rsidR="00334D4C">
        <w:rPr>
          <w:b/>
          <w:sz w:val="22"/>
          <w:szCs w:val="22"/>
        </w:rPr>
        <w:t xml:space="preserve">cator No </w:t>
      </w:r>
      <w:r w:rsidRPr="007F7E78">
        <w:rPr>
          <w:b/>
          <w:sz w:val="22"/>
          <w:szCs w:val="22"/>
        </w:rPr>
        <w:t>413305</w:t>
      </w:r>
      <w:r w:rsidR="00334D4C">
        <w:rPr>
          <w:sz w:val="22"/>
          <w:szCs w:val="22"/>
        </w:rPr>
        <w:t xml:space="preserve"> will be the result of project called “Introducing the national information portal of tourism</w:t>
      </w:r>
      <w:r w:rsidRPr="007F7E78">
        <w:rPr>
          <w:sz w:val="22"/>
          <w:szCs w:val="22"/>
        </w:rPr>
        <w:t xml:space="preserve">“, </w:t>
      </w:r>
      <w:r w:rsidR="00334D4C">
        <w:rPr>
          <w:sz w:val="22"/>
          <w:szCs w:val="22"/>
        </w:rPr>
        <w:t xml:space="preserve">its target value is anticipated to be achieved as of </w:t>
      </w:r>
      <w:r w:rsidRPr="007F7E78">
        <w:rPr>
          <w:sz w:val="22"/>
          <w:szCs w:val="22"/>
        </w:rPr>
        <w:t>30</w:t>
      </w:r>
      <w:r w:rsidR="00334D4C">
        <w:rPr>
          <w:sz w:val="22"/>
          <w:szCs w:val="22"/>
        </w:rPr>
        <w:t xml:space="preserve"> Jun </w:t>
      </w:r>
      <w:r w:rsidRPr="007F7E78">
        <w:rPr>
          <w:sz w:val="22"/>
          <w:szCs w:val="22"/>
        </w:rPr>
        <w:t>2015.</w:t>
      </w:r>
    </w:p>
    <w:p w14:paraId="679B9835" w14:textId="77777777" w:rsidR="009B6D39" w:rsidRPr="007F7E78" w:rsidRDefault="009B6D39" w:rsidP="009B6D39">
      <w:pPr>
        <w:jc w:val="both"/>
        <w:rPr>
          <w:b/>
          <w:sz w:val="22"/>
          <w:szCs w:val="22"/>
        </w:rPr>
      </w:pPr>
    </w:p>
    <w:p w14:paraId="5D944FC9" w14:textId="435C08B9" w:rsidR="00727BA2" w:rsidRDefault="009B6D39" w:rsidP="009B6D39">
      <w:pPr>
        <w:jc w:val="both"/>
        <w:rPr>
          <w:sz w:val="22"/>
          <w:szCs w:val="22"/>
        </w:rPr>
      </w:pPr>
      <w:r w:rsidRPr="007F7E78">
        <w:rPr>
          <w:b/>
          <w:sz w:val="22"/>
          <w:szCs w:val="22"/>
        </w:rPr>
        <w:t>Indi</w:t>
      </w:r>
      <w:r w:rsidR="00334D4C">
        <w:rPr>
          <w:b/>
          <w:sz w:val="22"/>
          <w:szCs w:val="22"/>
        </w:rPr>
        <w:t>cator No</w:t>
      </w:r>
      <w:r w:rsidRPr="007F7E78">
        <w:rPr>
          <w:b/>
          <w:sz w:val="22"/>
          <w:szCs w:val="22"/>
        </w:rPr>
        <w:t xml:space="preserve"> 413320</w:t>
      </w:r>
      <w:r w:rsidRPr="007F7E78">
        <w:rPr>
          <w:sz w:val="22"/>
          <w:szCs w:val="22"/>
        </w:rPr>
        <w:t xml:space="preserve"> </w:t>
      </w:r>
      <w:r w:rsidR="00334D4C">
        <w:rPr>
          <w:sz w:val="22"/>
          <w:szCs w:val="22"/>
        </w:rPr>
        <w:t>“</w:t>
      </w:r>
      <w:r w:rsidR="00334D4C" w:rsidRPr="00754E2B">
        <w:rPr>
          <w:b/>
          <w:sz w:val="22"/>
          <w:szCs w:val="22"/>
        </w:rPr>
        <w:t>Number of newly classified and certified entities operating in tourism</w:t>
      </w:r>
      <w:r w:rsidR="00334D4C">
        <w:rPr>
          <w:b/>
          <w:sz w:val="22"/>
          <w:szCs w:val="22"/>
        </w:rPr>
        <w:t>”</w:t>
      </w:r>
      <w:r w:rsidR="00334D4C" w:rsidRPr="007F7E78">
        <w:rPr>
          <w:b/>
          <w:sz w:val="22"/>
          <w:szCs w:val="22"/>
        </w:rPr>
        <w:t xml:space="preserve"> </w:t>
      </w:r>
      <w:r w:rsidR="00727BA2">
        <w:rPr>
          <w:b/>
          <w:sz w:val="22"/>
          <w:szCs w:val="22"/>
        </w:rPr>
        <w:br/>
      </w:r>
      <w:r w:rsidR="00334D4C">
        <w:rPr>
          <w:sz w:val="22"/>
          <w:szCs w:val="22"/>
        </w:rPr>
        <w:t>is the result indicator of project called “</w:t>
      </w:r>
      <w:r w:rsidR="00334D4C" w:rsidRPr="00754E2B">
        <w:rPr>
          <w:sz w:val="22"/>
          <w:szCs w:val="22"/>
        </w:rPr>
        <w:t>National system of quality of tourism services in the Czech Republic</w:t>
      </w:r>
      <w:r w:rsidR="00334D4C">
        <w:rPr>
          <w:sz w:val="22"/>
          <w:szCs w:val="22"/>
        </w:rPr>
        <w:t>”</w:t>
      </w:r>
      <w:r w:rsidR="00334D4C" w:rsidRPr="00754E2B">
        <w:rPr>
          <w:sz w:val="22"/>
          <w:szCs w:val="22"/>
        </w:rPr>
        <w:t xml:space="preserve">. </w:t>
      </w:r>
    </w:p>
    <w:p w14:paraId="572B08C9" w14:textId="7AB35CC4" w:rsidR="009B6D39" w:rsidRPr="00B33431" w:rsidRDefault="00334D4C" w:rsidP="009B6D39">
      <w:pPr>
        <w:jc w:val="both"/>
        <w:rPr>
          <w:sz w:val="22"/>
          <w:szCs w:val="22"/>
        </w:rPr>
      </w:pPr>
      <w:r w:rsidRPr="00754E2B">
        <w:rPr>
          <w:sz w:val="22"/>
          <w:szCs w:val="22"/>
        </w:rPr>
        <w:lastRenderedPageBreak/>
        <w:t xml:space="preserve">The target value of the indicator is to be reported by the beneficiary as at the date of completion </w:t>
      </w:r>
      <w:r w:rsidR="00727BA2">
        <w:rPr>
          <w:sz w:val="22"/>
          <w:szCs w:val="22"/>
        </w:rPr>
        <w:br/>
      </w:r>
      <w:r w:rsidRPr="00754E2B">
        <w:rPr>
          <w:sz w:val="22"/>
          <w:szCs w:val="22"/>
        </w:rPr>
        <w:t xml:space="preserve">of project implementation on 30 Dec 2015. The target value of the indicator (2000) is high and this indicator is considered to be the most risky since the </w:t>
      </w:r>
      <w:r w:rsidR="002047AA">
        <w:rPr>
          <w:sz w:val="22"/>
          <w:szCs w:val="22"/>
        </w:rPr>
        <w:t xml:space="preserve">achievement of </w:t>
      </w:r>
      <w:r w:rsidR="00B33431">
        <w:rPr>
          <w:sz w:val="22"/>
          <w:szCs w:val="22"/>
        </w:rPr>
        <w:t xml:space="preserve">progress in the </w:t>
      </w:r>
      <w:r w:rsidRPr="00754E2B">
        <w:rPr>
          <w:sz w:val="22"/>
          <w:szCs w:val="22"/>
        </w:rPr>
        <w:t xml:space="preserve">number </w:t>
      </w:r>
      <w:r w:rsidR="00727BA2">
        <w:rPr>
          <w:sz w:val="22"/>
          <w:szCs w:val="22"/>
        </w:rPr>
        <w:br/>
      </w:r>
      <w:r w:rsidRPr="00754E2B">
        <w:rPr>
          <w:sz w:val="22"/>
          <w:szCs w:val="22"/>
        </w:rPr>
        <w:t xml:space="preserve">of certified entities </w:t>
      </w:r>
      <w:r w:rsidR="00B33431">
        <w:rPr>
          <w:sz w:val="22"/>
          <w:szCs w:val="22"/>
        </w:rPr>
        <w:t xml:space="preserve">is </w:t>
      </w:r>
      <w:r w:rsidRPr="00754E2B">
        <w:rPr>
          <w:sz w:val="22"/>
          <w:szCs w:val="22"/>
        </w:rPr>
        <w:t>very slow.</w:t>
      </w:r>
      <w:r w:rsidR="00B33431">
        <w:rPr>
          <w:sz w:val="22"/>
          <w:szCs w:val="22"/>
        </w:rPr>
        <w:t xml:space="preserve"> </w:t>
      </w:r>
      <w:r w:rsidR="009B6D39" w:rsidRPr="007F7E78">
        <w:rPr>
          <w:sz w:val="22"/>
          <w:szCs w:val="22"/>
        </w:rPr>
        <w:t>T</w:t>
      </w:r>
      <w:r w:rsidR="00B33431">
        <w:rPr>
          <w:sz w:val="22"/>
          <w:szCs w:val="22"/>
        </w:rPr>
        <w:t>his situation is to a certain extent caused by complex</w:t>
      </w:r>
      <w:r w:rsidR="002047AA">
        <w:rPr>
          <w:sz w:val="22"/>
          <w:szCs w:val="22"/>
        </w:rPr>
        <w:t>ity</w:t>
      </w:r>
      <w:r w:rsidR="00B33431">
        <w:rPr>
          <w:sz w:val="22"/>
          <w:szCs w:val="22"/>
        </w:rPr>
        <w:t xml:space="preserve"> of some contracts concluded in the course of project implementation</w:t>
      </w:r>
      <w:r w:rsidR="009B6D39" w:rsidRPr="007F7E78">
        <w:rPr>
          <w:sz w:val="22"/>
          <w:szCs w:val="22"/>
        </w:rPr>
        <w:t xml:space="preserve">. </w:t>
      </w:r>
      <w:r w:rsidR="00B33431">
        <w:rPr>
          <w:sz w:val="22"/>
          <w:szCs w:val="22"/>
        </w:rPr>
        <w:t xml:space="preserve">At the end of the monitored period, an addendum to the contract with one of the key service </w:t>
      </w:r>
      <w:r w:rsidR="002047AA">
        <w:rPr>
          <w:sz w:val="22"/>
          <w:szCs w:val="22"/>
        </w:rPr>
        <w:t>supplier</w:t>
      </w:r>
      <w:r w:rsidR="00B33431">
        <w:rPr>
          <w:sz w:val="22"/>
          <w:szCs w:val="22"/>
        </w:rPr>
        <w:t xml:space="preserve"> was prepared and the certification </w:t>
      </w:r>
      <w:r w:rsidR="00727BA2">
        <w:rPr>
          <w:sz w:val="22"/>
          <w:szCs w:val="22"/>
        </w:rPr>
        <w:br/>
      </w:r>
      <w:r w:rsidR="00B33431">
        <w:rPr>
          <w:sz w:val="22"/>
          <w:szCs w:val="22"/>
        </w:rPr>
        <w:t>of new entities shall be accelerated and a higher absorption of project funds shall be achieved</w:t>
      </w:r>
      <w:r w:rsidR="009B6D39" w:rsidRPr="007F7E78">
        <w:rPr>
          <w:sz w:val="22"/>
          <w:szCs w:val="22"/>
        </w:rPr>
        <w:t xml:space="preserve">. </w:t>
      </w:r>
    </w:p>
    <w:p w14:paraId="28FCF790" w14:textId="77777777" w:rsidR="009B6D39" w:rsidRPr="008C1E40" w:rsidRDefault="009B6D39" w:rsidP="009B6D39">
      <w:pPr>
        <w:jc w:val="both"/>
        <w:rPr>
          <w:b/>
          <w:sz w:val="22"/>
          <w:szCs w:val="22"/>
          <w:highlight w:val="yellow"/>
        </w:rPr>
      </w:pPr>
    </w:p>
    <w:p w14:paraId="0BB22269" w14:textId="148E9023" w:rsidR="009B6D39" w:rsidRPr="002D5893" w:rsidRDefault="009B6D39" w:rsidP="009B6D39">
      <w:pPr>
        <w:jc w:val="both"/>
        <w:rPr>
          <w:sz w:val="22"/>
          <w:szCs w:val="22"/>
        </w:rPr>
      </w:pPr>
      <w:r w:rsidRPr="002D5893">
        <w:rPr>
          <w:b/>
          <w:sz w:val="22"/>
          <w:szCs w:val="22"/>
        </w:rPr>
        <w:t>Indi</w:t>
      </w:r>
      <w:r w:rsidR="002D5893" w:rsidRPr="002D5893">
        <w:rPr>
          <w:b/>
          <w:sz w:val="22"/>
          <w:szCs w:val="22"/>
        </w:rPr>
        <w:t>ca</w:t>
      </w:r>
      <w:r w:rsidRPr="002D5893">
        <w:rPr>
          <w:b/>
          <w:sz w:val="22"/>
          <w:szCs w:val="22"/>
        </w:rPr>
        <w:t xml:space="preserve">tor </w:t>
      </w:r>
      <w:r w:rsidR="002D5893">
        <w:rPr>
          <w:b/>
          <w:sz w:val="22"/>
          <w:szCs w:val="22"/>
        </w:rPr>
        <w:t xml:space="preserve">No </w:t>
      </w:r>
      <w:r w:rsidRPr="002D5893">
        <w:rPr>
          <w:b/>
          <w:sz w:val="22"/>
          <w:szCs w:val="22"/>
        </w:rPr>
        <w:t>413315</w:t>
      </w:r>
      <w:r w:rsidRPr="002D5893">
        <w:rPr>
          <w:sz w:val="22"/>
          <w:szCs w:val="22"/>
        </w:rPr>
        <w:t xml:space="preserve"> </w:t>
      </w:r>
      <w:r w:rsidR="002D5893" w:rsidRPr="002D5893">
        <w:rPr>
          <w:b/>
          <w:sz w:val="22"/>
          <w:szCs w:val="22"/>
        </w:rPr>
        <w:t>Number of introduced standards in tourism services</w:t>
      </w:r>
      <w:r w:rsidR="002D5893" w:rsidRPr="002D5893">
        <w:rPr>
          <w:sz w:val="22"/>
          <w:szCs w:val="22"/>
        </w:rPr>
        <w:t xml:space="preserve"> is also linked to the above mentioned project and the target value was achieved already in </w:t>
      </w:r>
      <w:r w:rsidRPr="002D5893">
        <w:rPr>
          <w:sz w:val="22"/>
          <w:szCs w:val="22"/>
        </w:rPr>
        <w:t>2013.</w:t>
      </w:r>
    </w:p>
    <w:p w14:paraId="4BDEDA7B" w14:textId="77777777" w:rsidR="009B6D39" w:rsidRPr="002D5893" w:rsidRDefault="009B6D39" w:rsidP="009B6D39">
      <w:pPr>
        <w:jc w:val="both"/>
        <w:rPr>
          <w:sz w:val="22"/>
          <w:szCs w:val="22"/>
        </w:rPr>
      </w:pPr>
    </w:p>
    <w:p w14:paraId="2ADE6F8E" w14:textId="0868E4ED" w:rsidR="002D5893" w:rsidRPr="00754E2B" w:rsidRDefault="002D5893" w:rsidP="002D5893">
      <w:pPr>
        <w:jc w:val="both"/>
        <w:rPr>
          <w:sz w:val="22"/>
          <w:szCs w:val="22"/>
        </w:rPr>
      </w:pPr>
      <w:r>
        <w:rPr>
          <w:sz w:val="22"/>
          <w:szCs w:val="22"/>
        </w:rPr>
        <w:t xml:space="preserve">The target value of </w:t>
      </w:r>
      <w:r>
        <w:rPr>
          <w:b/>
          <w:sz w:val="22"/>
          <w:szCs w:val="22"/>
        </w:rPr>
        <w:t xml:space="preserve">indicator No </w:t>
      </w:r>
      <w:r w:rsidR="009B6D39" w:rsidRPr="002D5893">
        <w:rPr>
          <w:b/>
          <w:sz w:val="22"/>
          <w:szCs w:val="22"/>
        </w:rPr>
        <w:t>410302</w:t>
      </w:r>
      <w:r w:rsidR="009B6D39" w:rsidRPr="002D5893">
        <w:rPr>
          <w:sz w:val="22"/>
          <w:szCs w:val="22"/>
        </w:rPr>
        <w:t xml:space="preserve"> </w:t>
      </w:r>
      <w:r w:rsidRPr="00754E2B">
        <w:rPr>
          <w:b/>
          <w:sz w:val="22"/>
          <w:szCs w:val="22"/>
        </w:rPr>
        <w:t>Number of created publicity or marketing products for tourism”</w:t>
      </w:r>
      <w:r w:rsidRPr="00754E2B">
        <w:rPr>
          <w:sz w:val="22"/>
          <w:szCs w:val="22"/>
        </w:rPr>
        <w:t xml:space="preserve"> has </w:t>
      </w:r>
      <w:r>
        <w:rPr>
          <w:sz w:val="22"/>
          <w:szCs w:val="22"/>
        </w:rPr>
        <w:t>been exceeded – it reached the level of commitment of 310%</w:t>
      </w:r>
      <w:r w:rsidRPr="00754E2B">
        <w:rPr>
          <w:sz w:val="22"/>
          <w:szCs w:val="22"/>
        </w:rPr>
        <w:t xml:space="preserve">. The achieved value of the indicator is directly linked to the number of approved projects in activity d) and e). The originally set value of indicator No 410302 disregarded the fact that activity d) and e) show the highest absorption capacity and the mentioned indicator was chosen by all the applicants.  </w:t>
      </w:r>
    </w:p>
    <w:p w14:paraId="326A6810" w14:textId="77777777" w:rsidR="002D5893" w:rsidRDefault="002D5893" w:rsidP="009B6D39">
      <w:pPr>
        <w:jc w:val="both"/>
        <w:rPr>
          <w:b/>
          <w:sz w:val="22"/>
          <w:szCs w:val="22"/>
        </w:rPr>
      </w:pPr>
    </w:p>
    <w:p w14:paraId="672AE153" w14:textId="3BC40252" w:rsidR="005E06B9" w:rsidRPr="002D5893" w:rsidRDefault="002D5893" w:rsidP="005E06B9">
      <w:pPr>
        <w:jc w:val="both"/>
        <w:rPr>
          <w:sz w:val="22"/>
          <w:szCs w:val="22"/>
        </w:rPr>
      </w:pPr>
      <w:r>
        <w:rPr>
          <w:sz w:val="22"/>
          <w:szCs w:val="22"/>
        </w:rPr>
        <w:t>When the absorption capacity was examined during the preparation of the programme, the potential beneficiaries submitted data which lost their reporting value in the course of programme implementation</w:t>
      </w:r>
      <w:r w:rsidR="009B6D39" w:rsidRPr="002D5893">
        <w:rPr>
          <w:sz w:val="22"/>
          <w:szCs w:val="22"/>
        </w:rPr>
        <w:t xml:space="preserve">. </w:t>
      </w:r>
      <w:r w:rsidR="002047AA">
        <w:rPr>
          <w:sz w:val="22"/>
          <w:szCs w:val="22"/>
        </w:rPr>
        <w:t>The beneficiaries from non-</w:t>
      </w:r>
      <w:r>
        <w:rPr>
          <w:sz w:val="22"/>
          <w:szCs w:val="22"/>
        </w:rPr>
        <w:t>profit sector were supposed to submit fewer projects, but due to the necessity of co-financing they submitted less financially demanding p</w:t>
      </w:r>
      <w:r w:rsidR="002047AA">
        <w:rPr>
          <w:sz w:val="22"/>
          <w:szCs w:val="22"/>
        </w:rPr>
        <w:t>r</w:t>
      </w:r>
      <w:r>
        <w:rPr>
          <w:sz w:val="22"/>
          <w:szCs w:val="22"/>
        </w:rPr>
        <w:t xml:space="preserve">ojects with budgets </w:t>
      </w:r>
      <w:r w:rsidR="002047AA">
        <w:rPr>
          <w:sz w:val="22"/>
          <w:szCs w:val="22"/>
        </w:rPr>
        <w:t xml:space="preserve">in the order </w:t>
      </w:r>
      <w:r>
        <w:rPr>
          <w:sz w:val="22"/>
          <w:szCs w:val="22"/>
        </w:rPr>
        <w:t>of millions of CZK</w:t>
      </w:r>
      <w:r w:rsidR="009B6D39" w:rsidRPr="002D5893">
        <w:rPr>
          <w:sz w:val="22"/>
          <w:szCs w:val="22"/>
        </w:rPr>
        <w:t xml:space="preserve">. </w:t>
      </w:r>
      <w:r>
        <w:rPr>
          <w:sz w:val="22"/>
          <w:szCs w:val="22"/>
        </w:rPr>
        <w:t xml:space="preserve">Therefore, a higher number of projects </w:t>
      </w:r>
      <w:r w:rsidR="002047AA">
        <w:rPr>
          <w:sz w:val="22"/>
          <w:szCs w:val="22"/>
        </w:rPr>
        <w:t>of</w:t>
      </w:r>
      <w:r>
        <w:rPr>
          <w:sz w:val="22"/>
          <w:szCs w:val="22"/>
        </w:rPr>
        <w:t xml:space="preserve"> more beneficiaries received support</w:t>
      </w:r>
      <w:r w:rsidR="009B6D39" w:rsidRPr="002D5893">
        <w:rPr>
          <w:sz w:val="22"/>
          <w:szCs w:val="22"/>
        </w:rPr>
        <w:t>.</w:t>
      </w:r>
      <w:r w:rsidR="005E06B9" w:rsidRPr="002D5893">
        <w:rPr>
          <w:sz w:val="22"/>
          <w:szCs w:val="22"/>
        </w:rPr>
        <w:t xml:space="preserve"> </w:t>
      </w:r>
    </w:p>
    <w:p w14:paraId="73132C87" w14:textId="77777777" w:rsidR="005E06B9" w:rsidRPr="002D5893" w:rsidRDefault="005E06B9" w:rsidP="005E06B9">
      <w:pPr>
        <w:jc w:val="both"/>
        <w:rPr>
          <w:sz w:val="22"/>
          <w:szCs w:val="22"/>
        </w:rPr>
      </w:pPr>
    </w:p>
    <w:p w14:paraId="41A02F27" w14:textId="5B9AB9AC" w:rsidR="009B6D39" w:rsidRPr="002D5893" w:rsidRDefault="002D5893" w:rsidP="005E06B9">
      <w:pPr>
        <w:jc w:val="both"/>
        <w:rPr>
          <w:sz w:val="22"/>
          <w:szCs w:val="22"/>
        </w:rPr>
      </w:pPr>
      <w:r>
        <w:rPr>
          <w:sz w:val="22"/>
          <w:szCs w:val="22"/>
        </w:rPr>
        <w:t>The same applies to output indicator No</w:t>
      </w:r>
      <w:r w:rsidR="009B6D39" w:rsidRPr="002D5893">
        <w:rPr>
          <w:sz w:val="22"/>
          <w:szCs w:val="22"/>
        </w:rPr>
        <w:t xml:space="preserve"> </w:t>
      </w:r>
      <w:r w:rsidR="009B6D39" w:rsidRPr="002D5893">
        <w:rPr>
          <w:b/>
          <w:sz w:val="22"/>
          <w:szCs w:val="22"/>
        </w:rPr>
        <w:t xml:space="preserve">410303 </w:t>
      </w:r>
      <w:r>
        <w:rPr>
          <w:b/>
          <w:sz w:val="22"/>
          <w:szCs w:val="22"/>
        </w:rPr>
        <w:t xml:space="preserve">Number of publicity campaigns promoting </w:t>
      </w:r>
      <w:r w:rsidR="00BF3C73">
        <w:rPr>
          <w:b/>
          <w:sz w:val="22"/>
          <w:szCs w:val="22"/>
        </w:rPr>
        <w:t>tourism</w:t>
      </w:r>
      <w:r>
        <w:rPr>
          <w:b/>
          <w:sz w:val="22"/>
          <w:szCs w:val="22"/>
        </w:rPr>
        <w:t xml:space="preserve"> products.</w:t>
      </w:r>
      <w:r w:rsidR="009B6D39" w:rsidRPr="002D5893">
        <w:rPr>
          <w:sz w:val="22"/>
          <w:szCs w:val="22"/>
        </w:rPr>
        <w:t xml:space="preserve"> </w:t>
      </w:r>
    </w:p>
    <w:p w14:paraId="393DCB9A" w14:textId="77777777" w:rsidR="009B6D39" w:rsidRPr="002D5893" w:rsidRDefault="009B6D39" w:rsidP="009B6D39">
      <w:pPr>
        <w:jc w:val="both"/>
        <w:rPr>
          <w:sz w:val="22"/>
          <w:szCs w:val="22"/>
        </w:rPr>
      </w:pPr>
    </w:p>
    <w:p w14:paraId="50791BD2" w14:textId="0F6CF626" w:rsidR="009B6D39" w:rsidRPr="008C1E40" w:rsidRDefault="009B6D39" w:rsidP="00F1367E">
      <w:pPr>
        <w:jc w:val="both"/>
      </w:pPr>
      <w:r w:rsidRPr="002D5893">
        <w:rPr>
          <w:b/>
          <w:sz w:val="22"/>
          <w:szCs w:val="22"/>
        </w:rPr>
        <w:t>Indi</w:t>
      </w:r>
      <w:r w:rsidR="002D5893">
        <w:rPr>
          <w:b/>
          <w:sz w:val="22"/>
          <w:szCs w:val="22"/>
        </w:rPr>
        <w:t>cator No</w:t>
      </w:r>
      <w:r w:rsidRPr="002D5893">
        <w:rPr>
          <w:b/>
          <w:sz w:val="22"/>
          <w:szCs w:val="22"/>
        </w:rPr>
        <w:t xml:space="preserve"> 410304</w:t>
      </w:r>
      <w:r w:rsidRPr="002D5893">
        <w:rPr>
          <w:sz w:val="22"/>
          <w:szCs w:val="22"/>
        </w:rPr>
        <w:t xml:space="preserve"> </w:t>
      </w:r>
      <w:r w:rsidR="002D5893" w:rsidRPr="002D5893">
        <w:rPr>
          <w:b/>
          <w:sz w:val="22"/>
          <w:szCs w:val="22"/>
        </w:rPr>
        <w:t xml:space="preserve">Number of </w:t>
      </w:r>
      <w:r w:rsidRPr="002D5893">
        <w:rPr>
          <w:b/>
          <w:sz w:val="22"/>
          <w:szCs w:val="22"/>
        </w:rPr>
        <w:t>marketing</w:t>
      </w:r>
      <w:r w:rsidR="002D5893">
        <w:rPr>
          <w:b/>
          <w:sz w:val="22"/>
          <w:szCs w:val="22"/>
        </w:rPr>
        <w:t xml:space="preserve"> and statistical surveys</w:t>
      </w:r>
      <w:r w:rsidR="002D5893">
        <w:rPr>
          <w:sz w:val="22"/>
          <w:szCs w:val="22"/>
        </w:rPr>
        <w:t xml:space="preserve"> is reported by all projects supported under activity</w:t>
      </w:r>
      <w:r w:rsidRPr="002D5893">
        <w:rPr>
          <w:sz w:val="22"/>
          <w:szCs w:val="22"/>
        </w:rPr>
        <w:t xml:space="preserve"> c) </w:t>
      </w:r>
      <w:r w:rsidR="002D5893" w:rsidRPr="002D5893">
        <w:rPr>
          <w:sz w:val="22"/>
          <w:szCs w:val="22"/>
        </w:rPr>
        <w:t>Support for nationwide marketing and creation of source databases</w:t>
      </w:r>
      <w:r w:rsidRPr="002D5893">
        <w:rPr>
          <w:sz w:val="22"/>
          <w:szCs w:val="22"/>
        </w:rPr>
        <w:t xml:space="preserve">. </w:t>
      </w:r>
      <w:r w:rsidR="002D5893">
        <w:rPr>
          <w:sz w:val="22"/>
          <w:szCs w:val="22"/>
        </w:rPr>
        <w:t>The state of play of project implementation does not indicate the non-fulfilment of the target value of the indicator</w:t>
      </w:r>
      <w:r w:rsidRPr="002D5893">
        <w:rPr>
          <w:sz w:val="22"/>
          <w:szCs w:val="22"/>
        </w:rPr>
        <w:t>.</w:t>
      </w:r>
    </w:p>
    <w:p w14:paraId="512D367B" w14:textId="77777777" w:rsidR="00B50CFF" w:rsidRDefault="00B50CFF" w:rsidP="00FB7318">
      <w:pPr>
        <w:jc w:val="both"/>
        <w:rPr>
          <w:sz w:val="22"/>
          <w:szCs w:val="22"/>
        </w:rPr>
      </w:pPr>
    </w:p>
    <w:p w14:paraId="4DFAD0A6" w14:textId="77777777" w:rsidR="00727BA2" w:rsidRPr="008C1E40" w:rsidRDefault="00727BA2" w:rsidP="00FB7318">
      <w:pPr>
        <w:jc w:val="both"/>
        <w:rPr>
          <w:sz w:val="22"/>
          <w:szCs w:val="22"/>
        </w:rPr>
      </w:pPr>
    </w:p>
    <w:p w14:paraId="4E8FFBCD" w14:textId="0102D423" w:rsidR="00FB7318" w:rsidRPr="008C1E40" w:rsidRDefault="002B47A9" w:rsidP="00FB7318">
      <w:pPr>
        <w:pStyle w:val="Tabulkanzev"/>
        <w:rPr>
          <w:b w:val="0"/>
          <w:bCs/>
        </w:rPr>
      </w:pPr>
      <w:bookmarkStart w:id="189" w:name="_Toc403377024"/>
      <w:r>
        <w:rPr>
          <w:rStyle w:val="Siln"/>
        </w:rPr>
        <w:t>Output indicators</w:t>
      </w:r>
      <w:bookmarkEnd w:id="189"/>
    </w:p>
    <w:tbl>
      <w:tblPr>
        <w:tblW w:w="8700" w:type="dxa"/>
        <w:tblInd w:w="65"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17365D" w:themeColor="text2" w:themeShade="BF"/>
          <w:insideV w:val="single" w:sz="4" w:space="0" w:color="17365D" w:themeColor="text2" w:themeShade="BF"/>
        </w:tblBorders>
        <w:tblCellMar>
          <w:left w:w="70" w:type="dxa"/>
          <w:right w:w="70" w:type="dxa"/>
        </w:tblCellMar>
        <w:tblLook w:val="04A0" w:firstRow="1" w:lastRow="0" w:firstColumn="1" w:lastColumn="0" w:noHBand="0" w:noVBand="1"/>
      </w:tblPr>
      <w:tblGrid>
        <w:gridCol w:w="800"/>
        <w:gridCol w:w="2110"/>
        <w:gridCol w:w="850"/>
        <w:gridCol w:w="800"/>
        <w:gridCol w:w="840"/>
        <w:gridCol w:w="1120"/>
        <w:gridCol w:w="940"/>
        <w:gridCol w:w="1240"/>
      </w:tblGrid>
      <w:tr w:rsidR="002B47A9" w:rsidRPr="008C1E40" w14:paraId="655A4B1F" w14:textId="77777777" w:rsidTr="004A72F6">
        <w:trPr>
          <w:trHeight w:val="255"/>
        </w:trPr>
        <w:tc>
          <w:tcPr>
            <w:tcW w:w="800" w:type="dxa"/>
            <w:vMerge w:val="restart"/>
            <w:shd w:val="clear" w:color="000000" w:fill="8DB4E2"/>
            <w:noWrap/>
            <w:vAlign w:val="center"/>
            <w:hideMark/>
          </w:tcPr>
          <w:p w14:paraId="04BBCFA0" w14:textId="648B65D2" w:rsidR="002B47A9" w:rsidRPr="008C1E40" w:rsidRDefault="002B47A9" w:rsidP="002B47A9">
            <w:pPr>
              <w:jc w:val="center"/>
              <w:rPr>
                <w:b/>
                <w:bCs/>
                <w:sz w:val="18"/>
                <w:szCs w:val="18"/>
              </w:rPr>
            </w:pPr>
            <w:r w:rsidRPr="00754E2B">
              <w:rPr>
                <w:b/>
                <w:bCs/>
                <w:sz w:val="18"/>
                <w:szCs w:val="18"/>
              </w:rPr>
              <w:t>Code</w:t>
            </w:r>
          </w:p>
        </w:tc>
        <w:tc>
          <w:tcPr>
            <w:tcW w:w="2110" w:type="dxa"/>
            <w:vMerge w:val="restart"/>
            <w:shd w:val="clear" w:color="000000" w:fill="8DB4E2"/>
            <w:vAlign w:val="center"/>
            <w:hideMark/>
          </w:tcPr>
          <w:p w14:paraId="3418F309" w14:textId="458E6CD2" w:rsidR="002B47A9" w:rsidRPr="008C1E40" w:rsidRDefault="002B47A9" w:rsidP="00FB7318">
            <w:pPr>
              <w:jc w:val="center"/>
              <w:rPr>
                <w:b/>
                <w:bCs/>
                <w:sz w:val="18"/>
                <w:szCs w:val="18"/>
              </w:rPr>
            </w:pPr>
            <w:r w:rsidRPr="00754E2B">
              <w:rPr>
                <w:b/>
                <w:bCs/>
                <w:sz w:val="18"/>
                <w:szCs w:val="18"/>
              </w:rPr>
              <w:t>Name of the indicator</w:t>
            </w:r>
          </w:p>
        </w:tc>
        <w:tc>
          <w:tcPr>
            <w:tcW w:w="850" w:type="dxa"/>
            <w:vMerge w:val="restart"/>
            <w:shd w:val="clear" w:color="000000" w:fill="8DB4E2"/>
            <w:vAlign w:val="center"/>
            <w:hideMark/>
          </w:tcPr>
          <w:p w14:paraId="3C3065CE" w14:textId="67BD98F0" w:rsidR="002B47A9" w:rsidRPr="008C1E40" w:rsidRDefault="002B47A9" w:rsidP="00FB7318">
            <w:pPr>
              <w:jc w:val="center"/>
              <w:rPr>
                <w:b/>
                <w:bCs/>
                <w:sz w:val="18"/>
                <w:szCs w:val="18"/>
              </w:rPr>
            </w:pPr>
            <w:r w:rsidRPr="00754E2B">
              <w:rPr>
                <w:b/>
                <w:bCs/>
                <w:sz w:val="18"/>
                <w:szCs w:val="18"/>
              </w:rPr>
              <w:t>Unit of measure</w:t>
            </w:r>
            <w:r>
              <w:rPr>
                <w:b/>
                <w:bCs/>
                <w:sz w:val="18"/>
                <w:szCs w:val="18"/>
              </w:rPr>
              <w:t>-</w:t>
            </w:r>
            <w:proofErr w:type="spellStart"/>
            <w:r w:rsidRPr="00754E2B">
              <w:rPr>
                <w:b/>
                <w:bCs/>
                <w:sz w:val="18"/>
                <w:szCs w:val="18"/>
              </w:rPr>
              <w:t>ment</w:t>
            </w:r>
            <w:proofErr w:type="spellEnd"/>
          </w:p>
        </w:tc>
        <w:tc>
          <w:tcPr>
            <w:tcW w:w="800" w:type="dxa"/>
            <w:vMerge w:val="restart"/>
            <w:shd w:val="clear" w:color="000000" w:fill="8DB4E2"/>
            <w:vAlign w:val="center"/>
            <w:hideMark/>
          </w:tcPr>
          <w:p w14:paraId="148D0D8C" w14:textId="77777777" w:rsidR="002B47A9" w:rsidRPr="00754E2B" w:rsidRDefault="002B47A9" w:rsidP="00922838">
            <w:pPr>
              <w:jc w:val="center"/>
              <w:rPr>
                <w:b/>
                <w:bCs/>
                <w:sz w:val="18"/>
                <w:szCs w:val="18"/>
              </w:rPr>
            </w:pPr>
          </w:p>
          <w:p w14:paraId="024D7713" w14:textId="77777777" w:rsidR="002B47A9" w:rsidRPr="00754E2B" w:rsidRDefault="002B47A9" w:rsidP="00922838">
            <w:pPr>
              <w:jc w:val="center"/>
              <w:rPr>
                <w:b/>
                <w:bCs/>
                <w:sz w:val="18"/>
                <w:szCs w:val="18"/>
              </w:rPr>
            </w:pPr>
            <w:r w:rsidRPr="00754E2B">
              <w:rPr>
                <w:b/>
                <w:bCs/>
                <w:sz w:val="18"/>
                <w:szCs w:val="18"/>
              </w:rPr>
              <w:t xml:space="preserve">Baseline value </w:t>
            </w:r>
          </w:p>
          <w:p w14:paraId="27BE58E5" w14:textId="6FA1281F" w:rsidR="002B47A9" w:rsidRPr="008C1E40" w:rsidRDefault="002B47A9" w:rsidP="00FB7318">
            <w:pPr>
              <w:jc w:val="center"/>
              <w:rPr>
                <w:b/>
                <w:bCs/>
                <w:sz w:val="18"/>
                <w:szCs w:val="18"/>
              </w:rPr>
            </w:pPr>
          </w:p>
        </w:tc>
        <w:tc>
          <w:tcPr>
            <w:tcW w:w="840" w:type="dxa"/>
            <w:vMerge w:val="restart"/>
            <w:shd w:val="clear" w:color="000000" w:fill="8DB4E2"/>
            <w:vAlign w:val="center"/>
            <w:hideMark/>
          </w:tcPr>
          <w:p w14:paraId="4C65007D" w14:textId="06D20A71" w:rsidR="002B47A9" w:rsidRPr="008C1E40" w:rsidRDefault="002B47A9" w:rsidP="00FB7318">
            <w:pPr>
              <w:jc w:val="center"/>
              <w:rPr>
                <w:b/>
                <w:bCs/>
                <w:sz w:val="18"/>
                <w:szCs w:val="18"/>
              </w:rPr>
            </w:pPr>
            <w:r w:rsidRPr="00754E2B">
              <w:rPr>
                <w:b/>
                <w:bCs/>
                <w:sz w:val="18"/>
                <w:szCs w:val="18"/>
              </w:rPr>
              <w:t>Target value</w:t>
            </w:r>
          </w:p>
        </w:tc>
        <w:tc>
          <w:tcPr>
            <w:tcW w:w="1120" w:type="dxa"/>
            <w:vMerge w:val="restart"/>
            <w:shd w:val="clear" w:color="000000" w:fill="8DB4E2"/>
            <w:vAlign w:val="center"/>
            <w:hideMark/>
          </w:tcPr>
          <w:p w14:paraId="3F3C69B2" w14:textId="77777777" w:rsidR="002B47A9" w:rsidRPr="00754E2B" w:rsidRDefault="002B47A9" w:rsidP="00922838">
            <w:pPr>
              <w:jc w:val="center"/>
              <w:rPr>
                <w:b/>
                <w:bCs/>
                <w:sz w:val="18"/>
                <w:szCs w:val="18"/>
              </w:rPr>
            </w:pPr>
            <w:r w:rsidRPr="00754E2B">
              <w:rPr>
                <w:b/>
                <w:bCs/>
                <w:sz w:val="18"/>
                <w:szCs w:val="18"/>
              </w:rPr>
              <w:t>Commit</w:t>
            </w:r>
            <w:r>
              <w:rPr>
                <w:b/>
                <w:bCs/>
                <w:sz w:val="18"/>
                <w:szCs w:val="18"/>
              </w:rPr>
              <w:t>-</w:t>
            </w:r>
            <w:proofErr w:type="spellStart"/>
            <w:r w:rsidRPr="00754E2B">
              <w:rPr>
                <w:b/>
                <w:bCs/>
                <w:sz w:val="18"/>
                <w:szCs w:val="18"/>
              </w:rPr>
              <w:t>ment</w:t>
            </w:r>
            <w:proofErr w:type="spellEnd"/>
            <w:r w:rsidRPr="00754E2B">
              <w:rPr>
                <w:b/>
                <w:bCs/>
                <w:sz w:val="18"/>
                <w:szCs w:val="18"/>
              </w:rPr>
              <w:t xml:space="preserve"> of approved projects</w:t>
            </w:r>
          </w:p>
          <w:p w14:paraId="59D09732" w14:textId="54801E40" w:rsidR="002B47A9" w:rsidRPr="008C1E40" w:rsidRDefault="002B47A9" w:rsidP="00FB7318">
            <w:pPr>
              <w:jc w:val="center"/>
              <w:rPr>
                <w:b/>
                <w:bCs/>
                <w:sz w:val="18"/>
                <w:szCs w:val="18"/>
              </w:rPr>
            </w:pPr>
          </w:p>
        </w:tc>
        <w:tc>
          <w:tcPr>
            <w:tcW w:w="940" w:type="dxa"/>
            <w:vMerge w:val="restart"/>
            <w:shd w:val="clear" w:color="000000" w:fill="8DB4E2"/>
            <w:vAlign w:val="center"/>
            <w:hideMark/>
          </w:tcPr>
          <w:p w14:paraId="63EB5198" w14:textId="77777777" w:rsidR="002B47A9" w:rsidRPr="00754E2B" w:rsidRDefault="002B47A9" w:rsidP="00922838">
            <w:pPr>
              <w:jc w:val="center"/>
              <w:rPr>
                <w:b/>
                <w:bCs/>
                <w:sz w:val="18"/>
                <w:szCs w:val="18"/>
              </w:rPr>
            </w:pPr>
            <w:r w:rsidRPr="00754E2B">
              <w:rPr>
                <w:b/>
                <w:bCs/>
                <w:sz w:val="18"/>
                <w:szCs w:val="18"/>
              </w:rPr>
              <w:t xml:space="preserve">Value achieved as </w:t>
            </w:r>
          </w:p>
          <w:p w14:paraId="3245468F" w14:textId="55A60F68" w:rsidR="002B47A9" w:rsidRPr="008C1E40" w:rsidRDefault="002B47A9" w:rsidP="00FB7318">
            <w:pPr>
              <w:jc w:val="center"/>
              <w:rPr>
                <w:b/>
                <w:bCs/>
                <w:sz w:val="18"/>
                <w:szCs w:val="18"/>
              </w:rPr>
            </w:pPr>
            <w:r>
              <w:rPr>
                <w:b/>
                <w:bCs/>
                <w:sz w:val="18"/>
                <w:szCs w:val="18"/>
              </w:rPr>
              <w:t xml:space="preserve">of 3 Oct </w:t>
            </w:r>
            <w:r w:rsidRPr="00754E2B">
              <w:rPr>
                <w:b/>
                <w:bCs/>
                <w:sz w:val="18"/>
                <w:szCs w:val="18"/>
              </w:rPr>
              <w:t>2014</w:t>
            </w:r>
          </w:p>
        </w:tc>
        <w:tc>
          <w:tcPr>
            <w:tcW w:w="1240" w:type="dxa"/>
            <w:vMerge w:val="restart"/>
            <w:shd w:val="clear" w:color="000000" w:fill="8DB4E2"/>
            <w:vAlign w:val="center"/>
            <w:hideMark/>
          </w:tcPr>
          <w:p w14:paraId="36BB1BAF" w14:textId="5BC1A431" w:rsidR="002B47A9" w:rsidRPr="00754E2B" w:rsidRDefault="002B47A9" w:rsidP="00922838">
            <w:pPr>
              <w:jc w:val="center"/>
              <w:rPr>
                <w:b/>
                <w:bCs/>
                <w:sz w:val="18"/>
                <w:szCs w:val="18"/>
              </w:rPr>
            </w:pPr>
            <w:r>
              <w:rPr>
                <w:b/>
                <w:bCs/>
                <w:sz w:val="18"/>
                <w:szCs w:val="18"/>
              </w:rPr>
              <w:t xml:space="preserve">As stated in the  Decision  </w:t>
            </w:r>
            <w:r w:rsidRPr="00754E2B">
              <w:rPr>
                <w:b/>
                <w:bCs/>
                <w:sz w:val="18"/>
                <w:szCs w:val="18"/>
              </w:rPr>
              <w:t>a</w:t>
            </w:r>
            <w:r>
              <w:rPr>
                <w:b/>
                <w:bCs/>
                <w:sz w:val="18"/>
                <w:szCs w:val="18"/>
              </w:rPr>
              <w:t>s</w:t>
            </w:r>
            <w:r w:rsidRPr="00754E2B">
              <w:rPr>
                <w:b/>
                <w:bCs/>
                <w:sz w:val="18"/>
                <w:szCs w:val="18"/>
              </w:rPr>
              <w:t xml:space="preserve"> of </w:t>
            </w:r>
          </w:p>
          <w:p w14:paraId="26B0BD48" w14:textId="4321DD8B" w:rsidR="002B47A9" w:rsidRPr="008C1E40" w:rsidRDefault="002B47A9" w:rsidP="00FB7318">
            <w:pPr>
              <w:jc w:val="center"/>
              <w:rPr>
                <w:b/>
                <w:bCs/>
                <w:sz w:val="18"/>
                <w:szCs w:val="18"/>
              </w:rPr>
            </w:pPr>
            <w:r>
              <w:rPr>
                <w:b/>
                <w:bCs/>
                <w:sz w:val="18"/>
                <w:szCs w:val="18"/>
              </w:rPr>
              <w:t xml:space="preserve"> 3 Oct </w:t>
            </w:r>
            <w:r w:rsidRPr="00754E2B">
              <w:rPr>
                <w:b/>
                <w:bCs/>
                <w:sz w:val="18"/>
                <w:szCs w:val="18"/>
              </w:rPr>
              <w:t>2014</w:t>
            </w:r>
          </w:p>
        </w:tc>
      </w:tr>
      <w:tr w:rsidR="002B47A9" w:rsidRPr="008C1E40" w14:paraId="2AED0C0B" w14:textId="77777777" w:rsidTr="004A72F6">
        <w:trPr>
          <w:trHeight w:val="720"/>
        </w:trPr>
        <w:tc>
          <w:tcPr>
            <w:tcW w:w="800" w:type="dxa"/>
            <w:vMerge/>
            <w:vAlign w:val="center"/>
            <w:hideMark/>
          </w:tcPr>
          <w:p w14:paraId="5400C78A" w14:textId="77777777" w:rsidR="002B47A9" w:rsidRPr="008C1E40" w:rsidRDefault="002B47A9" w:rsidP="00FB7318">
            <w:pPr>
              <w:rPr>
                <w:b/>
                <w:bCs/>
                <w:sz w:val="18"/>
                <w:szCs w:val="18"/>
              </w:rPr>
            </w:pPr>
          </w:p>
        </w:tc>
        <w:tc>
          <w:tcPr>
            <w:tcW w:w="2110" w:type="dxa"/>
            <w:vMerge/>
            <w:vAlign w:val="center"/>
            <w:hideMark/>
          </w:tcPr>
          <w:p w14:paraId="3CF3ECD3" w14:textId="77777777" w:rsidR="002B47A9" w:rsidRPr="008C1E40" w:rsidRDefault="002B47A9" w:rsidP="00FB7318">
            <w:pPr>
              <w:rPr>
                <w:b/>
                <w:bCs/>
                <w:sz w:val="18"/>
                <w:szCs w:val="18"/>
              </w:rPr>
            </w:pPr>
          </w:p>
        </w:tc>
        <w:tc>
          <w:tcPr>
            <w:tcW w:w="850" w:type="dxa"/>
            <w:vMerge/>
            <w:vAlign w:val="center"/>
            <w:hideMark/>
          </w:tcPr>
          <w:p w14:paraId="74D11F82" w14:textId="77777777" w:rsidR="002B47A9" w:rsidRPr="008C1E40" w:rsidRDefault="002B47A9" w:rsidP="00FB7318">
            <w:pPr>
              <w:rPr>
                <w:b/>
                <w:bCs/>
                <w:sz w:val="18"/>
                <w:szCs w:val="18"/>
              </w:rPr>
            </w:pPr>
          </w:p>
        </w:tc>
        <w:tc>
          <w:tcPr>
            <w:tcW w:w="800" w:type="dxa"/>
            <w:vMerge/>
            <w:vAlign w:val="center"/>
            <w:hideMark/>
          </w:tcPr>
          <w:p w14:paraId="15B2BBA9" w14:textId="77777777" w:rsidR="002B47A9" w:rsidRPr="008C1E40" w:rsidRDefault="002B47A9" w:rsidP="00FB7318">
            <w:pPr>
              <w:rPr>
                <w:b/>
                <w:bCs/>
                <w:sz w:val="18"/>
                <w:szCs w:val="18"/>
              </w:rPr>
            </w:pPr>
          </w:p>
        </w:tc>
        <w:tc>
          <w:tcPr>
            <w:tcW w:w="840" w:type="dxa"/>
            <w:vMerge/>
            <w:vAlign w:val="center"/>
            <w:hideMark/>
          </w:tcPr>
          <w:p w14:paraId="04D5F892" w14:textId="77777777" w:rsidR="002B47A9" w:rsidRPr="008C1E40" w:rsidRDefault="002B47A9" w:rsidP="00FB7318">
            <w:pPr>
              <w:rPr>
                <w:b/>
                <w:bCs/>
                <w:sz w:val="18"/>
                <w:szCs w:val="18"/>
              </w:rPr>
            </w:pPr>
          </w:p>
        </w:tc>
        <w:tc>
          <w:tcPr>
            <w:tcW w:w="1120" w:type="dxa"/>
            <w:vMerge/>
            <w:vAlign w:val="center"/>
            <w:hideMark/>
          </w:tcPr>
          <w:p w14:paraId="1FADB908" w14:textId="77777777" w:rsidR="002B47A9" w:rsidRPr="008C1E40" w:rsidRDefault="002B47A9" w:rsidP="00FB7318">
            <w:pPr>
              <w:rPr>
                <w:b/>
                <w:bCs/>
                <w:sz w:val="18"/>
                <w:szCs w:val="18"/>
              </w:rPr>
            </w:pPr>
          </w:p>
        </w:tc>
        <w:tc>
          <w:tcPr>
            <w:tcW w:w="940" w:type="dxa"/>
            <w:vMerge/>
            <w:vAlign w:val="center"/>
            <w:hideMark/>
          </w:tcPr>
          <w:p w14:paraId="66A02007" w14:textId="77777777" w:rsidR="002B47A9" w:rsidRPr="008C1E40" w:rsidRDefault="002B47A9" w:rsidP="00FB7318">
            <w:pPr>
              <w:rPr>
                <w:b/>
                <w:bCs/>
                <w:sz w:val="18"/>
                <w:szCs w:val="18"/>
              </w:rPr>
            </w:pPr>
          </w:p>
        </w:tc>
        <w:tc>
          <w:tcPr>
            <w:tcW w:w="1240" w:type="dxa"/>
            <w:vMerge/>
            <w:vAlign w:val="center"/>
            <w:hideMark/>
          </w:tcPr>
          <w:p w14:paraId="27F98842" w14:textId="77777777" w:rsidR="002B47A9" w:rsidRPr="008C1E40" w:rsidRDefault="002B47A9" w:rsidP="00FB7318">
            <w:pPr>
              <w:rPr>
                <w:b/>
                <w:bCs/>
                <w:sz w:val="18"/>
                <w:szCs w:val="18"/>
              </w:rPr>
            </w:pPr>
          </w:p>
        </w:tc>
      </w:tr>
      <w:tr w:rsidR="004A72F6" w:rsidRPr="008C1E40" w14:paraId="4F5EF78E" w14:textId="77777777" w:rsidTr="004A72F6">
        <w:trPr>
          <w:trHeight w:val="480"/>
        </w:trPr>
        <w:tc>
          <w:tcPr>
            <w:tcW w:w="800" w:type="dxa"/>
            <w:shd w:val="clear" w:color="auto" w:fill="auto"/>
            <w:vAlign w:val="bottom"/>
            <w:hideMark/>
          </w:tcPr>
          <w:p w14:paraId="62F3C115" w14:textId="77777777" w:rsidR="004A72F6" w:rsidRPr="008C1E40" w:rsidRDefault="004A72F6" w:rsidP="00FB7318">
            <w:pPr>
              <w:jc w:val="center"/>
              <w:rPr>
                <w:sz w:val="18"/>
                <w:szCs w:val="18"/>
              </w:rPr>
            </w:pPr>
            <w:r w:rsidRPr="008C1E40">
              <w:rPr>
                <w:sz w:val="18"/>
                <w:szCs w:val="18"/>
              </w:rPr>
              <w:t>410100   Core 34</w:t>
            </w:r>
          </w:p>
        </w:tc>
        <w:tc>
          <w:tcPr>
            <w:tcW w:w="2110" w:type="dxa"/>
            <w:shd w:val="clear" w:color="auto" w:fill="auto"/>
            <w:vAlign w:val="bottom"/>
            <w:hideMark/>
          </w:tcPr>
          <w:p w14:paraId="3C434095" w14:textId="6B17E693" w:rsidR="004A72F6" w:rsidRPr="008C1E40" w:rsidRDefault="004A72F6" w:rsidP="00FB7318">
            <w:pPr>
              <w:rPr>
                <w:sz w:val="18"/>
                <w:szCs w:val="18"/>
              </w:rPr>
            </w:pPr>
            <w:r w:rsidRPr="00F83C38">
              <w:rPr>
                <w:sz w:val="18"/>
                <w:szCs w:val="18"/>
              </w:rPr>
              <w:t>Number of projects focused on tourism development</w:t>
            </w:r>
          </w:p>
        </w:tc>
        <w:tc>
          <w:tcPr>
            <w:tcW w:w="850" w:type="dxa"/>
            <w:shd w:val="clear" w:color="auto" w:fill="auto"/>
            <w:noWrap/>
            <w:vAlign w:val="bottom"/>
            <w:hideMark/>
          </w:tcPr>
          <w:p w14:paraId="7B117AED" w14:textId="79B0A425" w:rsidR="004A72F6" w:rsidRPr="008C1E40" w:rsidRDefault="004A72F6" w:rsidP="00FB7318">
            <w:pPr>
              <w:jc w:val="center"/>
            </w:pPr>
            <w:r w:rsidRPr="00F83C38">
              <w:rPr>
                <w:sz w:val="18"/>
                <w:szCs w:val="18"/>
              </w:rPr>
              <w:t>Number</w:t>
            </w:r>
          </w:p>
        </w:tc>
        <w:tc>
          <w:tcPr>
            <w:tcW w:w="800" w:type="dxa"/>
            <w:shd w:val="clear" w:color="auto" w:fill="auto"/>
            <w:noWrap/>
            <w:vAlign w:val="bottom"/>
            <w:hideMark/>
          </w:tcPr>
          <w:p w14:paraId="68A5DE64" w14:textId="77777777" w:rsidR="004A72F6" w:rsidRPr="008C1E40" w:rsidRDefault="004A72F6" w:rsidP="00FB7318">
            <w:pPr>
              <w:jc w:val="center"/>
            </w:pPr>
            <w:r w:rsidRPr="008C1E40">
              <w:t>0</w:t>
            </w:r>
          </w:p>
        </w:tc>
        <w:tc>
          <w:tcPr>
            <w:tcW w:w="840" w:type="dxa"/>
            <w:shd w:val="clear" w:color="auto" w:fill="auto"/>
            <w:noWrap/>
            <w:vAlign w:val="bottom"/>
            <w:hideMark/>
          </w:tcPr>
          <w:p w14:paraId="3E518BC1" w14:textId="77777777" w:rsidR="004A72F6" w:rsidRPr="008C1E40" w:rsidRDefault="004A72F6" w:rsidP="00FB7318">
            <w:pPr>
              <w:jc w:val="center"/>
            </w:pPr>
            <w:r w:rsidRPr="008C1E40">
              <w:t>88</w:t>
            </w:r>
          </w:p>
        </w:tc>
        <w:tc>
          <w:tcPr>
            <w:tcW w:w="1120" w:type="dxa"/>
            <w:shd w:val="clear" w:color="auto" w:fill="auto"/>
            <w:noWrap/>
            <w:vAlign w:val="bottom"/>
            <w:hideMark/>
          </w:tcPr>
          <w:p w14:paraId="596B3464" w14:textId="77777777" w:rsidR="004A72F6" w:rsidRPr="008C1E40" w:rsidRDefault="004A72F6" w:rsidP="00FB7318">
            <w:pPr>
              <w:jc w:val="center"/>
            </w:pPr>
            <w:r w:rsidRPr="008C1E40">
              <w:t>74</w:t>
            </w:r>
          </w:p>
        </w:tc>
        <w:tc>
          <w:tcPr>
            <w:tcW w:w="940" w:type="dxa"/>
            <w:shd w:val="clear" w:color="auto" w:fill="auto"/>
            <w:noWrap/>
            <w:vAlign w:val="bottom"/>
            <w:hideMark/>
          </w:tcPr>
          <w:p w14:paraId="00C5D2E6" w14:textId="77777777" w:rsidR="004A72F6" w:rsidRPr="008C1E40" w:rsidRDefault="004A72F6" w:rsidP="00FB7318">
            <w:pPr>
              <w:jc w:val="center"/>
            </w:pPr>
            <w:r w:rsidRPr="008C1E40">
              <w:t>38</w:t>
            </w:r>
          </w:p>
        </w:tc>
        <w:tc>
          <w:tcPr>
            <w:tcW w:w="1240" w:type="dxa"/>
            <w:shd w:val="clear" w:color="000000" w:fill="FFFFFF"/>
            <w:noWrap/>
            <w:vAlign w:val="bottom"/>
            <w:hideMark/>
          </w:tcPr>
          <w:p w14:paraId="40386A9E" w14:textId="77777777" w:rsidR="004A72F6" w:rsidRPr="008C1E40" w:rsidRDefault="004A72F6" w:rsidP="00FB7318">
            <w:pPr>
              <w:jc w:val="center"/>
              <w:rPr>
                <w:sz w:val="18"/>
                <w:szCs w:val="18"/>
              </w:rPr>
            </w:pPr>
            <w:r w:rsidRPr="008C1E40">
              <w:rPr>
                <w:sz w:val="18"/>
                <w:szCs w:val="18"/>
              </w:rPr>
              <w:t>497 168 625</w:t>
            </w:r>
          </w:p>
        </w:tc>
      </w:tr>
      <w:tr w:rsidR="004A72F6" w:rsidRPr="008C1E40" w14:paraId="4645E655" w14:textId="77777777" w:rsidTr="004A72F6">
        <w:trPr>
          <w:trHeight w:val="720"/>
        </w:trPr>
        <w:tc>
          <w:tcPr>
            <w:tcW w:w="800" w:type="dxa"/>
            <w:shd w:val="clear" w:color="auto" w:fill="auto"/>
            <w:noWrap/>
            <w:vAlign w:val="bottom"/>
            <w:hideMark/>
          </w:tcPr>
          <w:p w14:paraId="094BE4D2" w14:textId="77777777" w:rsidR="004A72F6" w:rsidRPr="008C1E40" w:rsidRDefault="004A72F6" w:rsidP="00FB7318">
            <w:pPr>
              <w:jc w:val="center"/>
              <w:rPr>
                <w:sz w:val="18"/>
                <w:szCs w:val="18"/>
              </w:rPr>
            </w:pPr>
            <w:r w:rsidRPr="008C1E40">
              <w:rPr>
                <w:sz w:val="18"/>
                <w:szCs w:val="18"/>
              </w:rPr>
              <w:t>413305</w:t>
            </w:r>
          </w:p>
        </w:tc>
        <w:tc>
          <w:tcPr>
            <w:tcW w:w="2110" w:type="dxa"/>
            <w:shd w:val="clear" w:color="auto" w:fill="auto"/>
            <w:vAlign w:val="center"/>
            <w:hideMark/>
          </w:tcPr>
          <w:p w14:paraId="3F9604C9" w14:textId="01E43325" w:rsidR="004A72F6" w:rsidRPr="008C1E40" w:rsidRDefault="004A72F6" w:rsidP="00FB7318">
            <w:pPr>
              <w:rPr>
                <w:sz w:val="18"/>
                <w:szCs w:val="18"/>
              </w:rPr>
            </w:pPr>
            <w:r w:rsidRPr="00F83C38">
              <w:rPr>
                <w:sz w:val="18"/>
                <w:szCs w:val="18"/>
              </w:rPr>
              <w:t xml:space="preserve">Number of newly introduced  information and reservation systems in tourism </w:t>
            </w:r>
          </w:p>
        </w:tc>
        <w:tc>
          <w:tcPr>
            <w:tcW w:w="850" w:type="dxa"/>
            <w:shd w:val="clear" w:color="auto" w:fill="auto"/>
            <w:noWrap/>
            <w:vAlign w:val="bottom"/>
            <w:hideMark/>
          </w:tcPr>
          <w:p w14:paraId="79426B35" w14:textId="2764CABB" w:rsidR="004A72F6" w:rsidRPr="008C1E40" w:rsidRDefault="004A72F6" w:rsidP="00FB7318">
            <w:pPr>
              <w:jc w:val="center"/>
            </w:pPr>
            <w:r w:rsidRPr="00F83C38">
              <w:rPr>
                <w:sz w:val="18"/>
                <w:szCs w:val="18"/>
              </w:rPr>
              <w:t>Number</w:t>
            </w:r>
          </w:p>
        </w:tc>
        <w:tc>
          <w:tcPr>
            <w:tcW w:w="800" w:type="dxa"/>
            <w:shd w:val="clear" w:color="auto" w:fill="auto"/>
            <w:noWrap/>
            <w:vAlign w:val="bottom"/>
            <w:hideMark/>
          </w:tcPr>
          <w:p w14:paraId="0417C871" w14:textId="77777777" w:rsidR="004A72F6" w:rsidRPr="008C1E40" w:rsidRDefault="004A72F6" w:rsidP="00FB7318">
            <w:pPr>
              <w:jc w:val="center"/>
            </w:pPr>
            <w:r w:rsidRPr="008C1E40">
              <w:t>0</w:t>
            </w:r>
          </w:p>
        </w:tc>
        <w:tc>
          <w:tcPr>
            <w:tcW w:w="840" w:type="dxa"/>
            <w:shd w:val="clear" w:color="auto" w:fill="auto"/>
            <w:noWrap/>
            <w:vAlign w:val="bottom"/>
            <w:hideMark/>
          </w:tcPr>
          <w:p w14:paraId="1F715804" w14:textId="77777777" w:rsidR="004A72F6" w:rsidRPr="008C1E40" w:rsidRDefault="004A72F6" w:rsidP="00FB7318">
            <w:pPr>
              <w:jc w:val="center"/>
            </w:pPr>
            <w:r w:rsidRPr="008C1E40">
              <w:t>1</w:t>
            </w:r>
          </w:p>
        </w:tc>
        <w:tc>
          <w:tcPr>
            <w:tcW w:w="1120" w:type="dxa"/>
            <w:shd w:val="clear" w:color="auto" w:fill="auto"/>
            <w:noWrap/>
            <w:vAlign w:val="bottom"/>
            <w:hideMark/>
          </w:tcPr>
          <w:p w14:paraId="5A4A576F" w14:textId="77777777" w:rsidR="004A72F6" w:rsidRPr="008C1E40" w:rsidRDefault="004A72F6" w:rsidP="00FB7318">
            <w:pPr>
              <w:jc w:val="center"/>
            </w:pPr>
            <w:r w:rsidRPr="008C1E40">
              <w:t>1</w:t>
            </w:r>
          </w:p>
        </w:tc>
        <w:tc>
          <w:tcPr>
            <w:tcW w:w="940" w:type="dxa"/>
            <w:shd w:val="clear" w:color="auto" w:fill="auto"/>
            <w:noWrap/>
            <w:vAlign w:val="bottom"/>
            <w:hideMark/>
          </w:tcPr>
          <w:p w14:paraId="71093030" w14:textId="77777777" w:rsidR="004A72F6" w:rsidRPr="008C1E40" w:rsidRDefault="004A72F6" w:rsidP="00FB7318">
            <w:pPr>
              <w:jc w:val="center"/>
            </w:pPr>
            <w:r w:rsidRPr="008C1E40">
              <w:t>0</w:t>
            </w:r>
          </w:p>
        </w:tc>
        <w:tc>
          <w:tcPr>
            <w:tcW w:w="1240" w:type="dxa"/>
            <w:shd w:val="clear" w:color="000000" w:fill="FFFFFF"/>
            <w:noWrap/>
            <w:vAlign w:val="bottom"/>
            <w:hideMark/>
          </w:tcPr>
          <w:p w14:paraId="088A8CBD" w14:textId="77777777" w:rsidR="004A72F6" w:rsidRPr="008C1E40" w:rsidRDefault="004A72F6" w:rsidP="00FB7318">
            <w:pPr>
              <w:jc w:val="center"/>
              <w:rPr>
                <w:sz w:val="18"/>
                <w:szCs w:val="18"/>
              </w:rPr>
            </w:pPr>
            <w:r w:rsidRPr="008C1E40">
              <w:rPr>
                <w:sz w:val="18"/>
                <w:szCs w:val="18"/>
              </w:rPr>
              <w:t>106 634 519</w:t>
            </w:r>
          </w:p>
        </w:tc>
      </w:tr>
      <w:tr w:rsidR="004A72F6" w:rsidRPr="008C1E40" w14:paraId="43FA7EAB" w14:textId="77777777" w:rsidTr="004A72F6">
        <w:trPr>
          <w:trHeight w:val="720"/>
        </w:trPr>
        <w:tc>
          <w:tcPr>
            <w:tcW w:w="800" w:type="dxa"/>
            <w:shd w:val="clear" w:color="auto" w:fill="auto"/>
            <w:noWrap/>
            <w:vAlign w:val="bottom"/>
            <w:hideMark/>
          </w:tcPr>
          <w:p w14:paraId="02A22326" w14:textId="77777777" w:rsidR="004A72F6" w:rsidRPr="008C1E40" w:rsidRDefault="004A72F6" w:rsidP="00FB7318">
            <w:pPr>
              <w:jc w:val="center"/>
              <w:rPr>
                <w:sz w:val="18"/>
                <w:szCs w:val="18"/>
              </w:rPr>
            </w:pPr>
            <w:r w:rsidRPr="008C1E40">
              <w:rPr>
                <w:sz w:val="18"/>
                <w:szCs w:val="18"/>
              </w:rPr>
              <w:t>413315</w:t>
            </w:r>
          </w:p>
        </w:tc>
        <w:tc>
          <w:tcPr>
            <w:tcW w:w="2110" w:type="dxa"/>
            <w:shd w:val="clear" w:color="auto" w:fill="auto"/>
            <w:vAlign w:val="center"/>
            <w:hideMark/>
          </w:tcPr>
          <w:p w14:paraId="212B1B3C" w14:textId="1431BF55" w:rsidR="004A72F6" w:rsidRPr="008C1E40" w:rsidRDefault="004A72F6" w:rsidP="00FB7318">
            <w:pPr>
              <w:rPr>
                <w:sz w:val="18"/>
                <w:szCs w:val="18"/>
              </w:rPr>
            </w:pPr>
            <w:r w:rsidRPr="00F83C38">
              <w:rPr>
                <w:sz w:val="18"/>
                <w:szCs w:val="18"/>
              </w:rPr>
              <w:t xml:space="preserve">Number of introduced standards in tourism services </w:t>
            </w:r>
          </w:p>
        </w:tc>
        <w:tc>
          <w:tcPr>
            <w:tcW w:w="850" w:type="dxa"/>
            <w:shd w:val="clear" w:color="auto" w:fill="auto"/>
            <w:noWrap/>
            <w:vAlign w:val="bottom"/>
            <w:hideMark/>
          </w:tcPr>
          <w:p w14:paraId="0DC089A5" w14:textId="52E43AE1" w:rsidR="004A72F6" w:rsidRPr="008C1E40" w:rsidRDefault="004A72F6" w:rsidP="00FB7318">
            <w:pPr>
              <w:jc w:val="center"/>
            </w:pPr>
            <w:r w:rsidRPr="00F83C38">
              <w:rPr>
                <w:sz w:val="18"/>
                <w:szCs w:val="18"/>
              </w:rPr>
              <w:t>Number</w:t>
            </w:r>
          </w:p>
        </w:tc>
        <w:tc>
          <w:tcPr>
            <w:tcW w:w="800" w:type="dxa"/>
            <w:shd w:val="clear" w:color="auto" w:fill="auto"/>
            <w:noWrap/>
            <w:vAlign w:val="bottom"/>
            <w:hideMark/>
          </w:tcPr>
          <w:p w14:paraId="2E6D35F1" w14:textId="77777777" w:rsidR="004A72F6" w:rsidRPr="008C1E40" w:rsidRDefault="004A72F6" w:rsidP="00FB7318">
            <w:pPr>
              <w:jc w:val="center"/>
            </w:pPr>
            <w:r w:rsidRPr="008C1E40">
              <w:t>0</w:t>
            </w:r>
          </w:p>
        </w:tc>
        <w:tc>
          <w:tcPr>
            <w:tcW w:w="840" w:type="dxa"/>
            <w:shd w:val="clear" w:color="auto" w:fill="auto"/>
            <w:noWrap/>
            <w:vAlign w:val="bottom"/>
            <w:hideMark/>
          </w:tcPr>
          <w:p w14:paraId="2EBB1E77" w14:textId="77777777" w:rsidR="004A72F6" w:rsidRPr="008C1E40" w:rsidRDefault="004A72F6" w:rsidP="00FB7318">
            <w:pPr>
              <w:jc w:val="center"/>
            </w:pPr>
            <w:r w:rsidRPr="008C1E40">
              <w:t>5</w:t>
            </w:r>
          </w:p>
        </w:tc>
        <w:tc>
          <w:tcPr>
            <w:tcW w:w="1120" w:type="dxa"/>
            <w:shd w:val="clear" w:color="auto" w:fill="auto"/>
            <w:noWrap/>
            <w:vAlign w:val="bottom"/>
            <w:hideMark/>
          </w:tcPr>
          <w:p w14:paraId="5B8C92BF" w14:textId="77777777" w:rsidR="004A72F6" w:rsidRPr="008C1E40" w:rsidRDefault="004A72F6" w:rsidP="00FB7318">
            <w:pPr>
              <w:jc w:val="center"/>
            </w:pPr>
            <w:r w:rsidRPr="008C1E40">
              <w:t>5</w:t>
            </w:r>
          </w:p>
        </w:tc>
        <w:tc>
          <w:tcPr>
            <w:tcW w:w="940" w:type="dxa"/>
            <w:shd w:val="clear" w:color="auto" w:fill="auto"/>
            <w:noWrap/>
            <w:vAlign w:val="bottom"/>
            <w:hideMark/>
          </w:tcPr>
          <w:p w14:paraId="3AE68938" w14:textId="77777777" w:rsidR="004A72F6" w:rsidRPr="008C1E40" w:rsidRDefault="004A72F6" w:rsidP="00FB7318">
            <w:pPr>
              <w:jc w:val="center"/>
            </w:pPr>
            <w:r w:rsidRPr="008C1E40">
              <w:t>5</w:t>
            </w:r>
          </w:p>
        </w:tc>
        <w:tc>
          <w:tcPr>
            <w:tcW w:w="1240" w:type="dxa"/>
            <w:shd w:val="clear" w:color="000000" w:fill="FFFFFF"/>
            <w:noWrap/>
            <w:vAlign w:val="bottom"/>
            <w:hideMark/>
          </w:tcPr>
          <w:p w14:paraId="392B0F66" w14:textId="77777777" w:rsidR="004A72F6" w:rsidRPr="008C1E40" w:rsidRDefault="004A72F6" w:rsidP="00FB7318">
            <w:pPr>
              <w:jc w:val="center"/>
              <w:rPr>
                <w:sz w:val="18"/>
                <w:szCs w:val="18"/>
              </w:rPr>
            </w:pPr>
            <w:r w:rsidRPr="008C1E40">
              <w:rPr>
                <w:sz w:val="18"/>
                <w:szCs w:val="18"/>
              </w:rPr>
              <w:t>75 403 382</w:t>
            </w:r>
          </w:p>
        </w:tc>
      </w:tr>
      <w:tr w:rsidR="004A72F6" w:rsidRPr="008C1E40" w14:paraId="5961E52D" w14:textId="77777777" w:rsidTr="004A72F6">
        <w:trPr>
          <w:trHeight w:val="480"/>
        </w:trPr>
        <w:tc>
          <w:tcPr>
            <w:tcW w:w="800" w:type="dxa"/>
            <w:shd w:val="clear" w:color="auto" w:fill="auto"/>
            <w:noWrap/>
            <w:vAlign w:val="bottom"/>
            <w:hideMark/>
          </w:tcPr>
          <w:p w14:paraId="7BDA2BF3" w14:textId="77777777" w:rsidR="004A72F6" w:rsidRPr="008C1E40" w:rsidRDefault="004A72F6" w:rsidP="00FB7318">
            <w:pPr>
              <w:jc w:val="center"/>
              <w:rPr>
                <w:sz w:val="18"/>
                <w:szCs w:val="18"/>
              </w:rPr>
            </w:pPr>
            <w:r w:rsidRPr="008C1E40">
              <w:rPr>
                <w:sz w:val="18"/>
                <w:szCs w:val="18"/>
              </w:rPr>
              <w:t>410304</w:t>
            </w:r>
          </w:p>
        </w:tc>
        <w:tc>
          <w:tcPr>
            <w:tcW w:w="2110" w:type="dxa"/>
            <w:shd w:val="clear" w:color="auto" w:fill="auto"/>
            <w:vAlign w:val="center"/>
            <w:hideMark/>
          </w:tcPr>
          <w:p w14:paraId="7BD51491" w14:textId="42A207E1" w:rsidR="004A72F6" w:rsidRPr="008C1E40" w:rsidRDefault="004A72F6" w:rsidP="00FB7318">
            <w:pPr>
              <w:rPr>
                <w:sz w:val="18"/>
                <w:szCs w:val="18"/>
              </w:rPr>
            </w:pPr>
            <w:r w:rsidRPr="00F83C38">
              <w:rPr>
                <w:sz w:val="18"/>
                <w:szCs w:val="18"/>
              </w:rPr>
              <w:t>Number of marketing and statistical surveys</w:t>
            </w:r>
          </w:p>
        </w:tc>
        <w:tc>
          <w:tcPr>
            <w:tcW w:w="850" w:type="dxa"/>
            <w:shd w:val="clear" w:color="auto" w:fill="auto"/>
            <w:noWrap/>
            <w:vAlign w:val="bottom"/>
            <w:hideMark/>
          </w:tcPr>
          <w:p w14:paraId="3882F24A" w14:textId="0FC7D67D" w:rsidR="004A72F6" w:rsidRPr="008C1E40" w:rsidRDefault="004A72F6" w:rsidP="00FB7318">
            <w:pPr>
              <w:jc w:val="center"/>
            </w:pPr>
            <w:r w:rsidRPr="00F83C38">
              <w:rPr>
                <w:sz w:val="18"/>
                <w:szCs w:val="18"/>
              </w:rPr>
              <w:t>Number</w:t>
            </w:r>
          </w:p>
        </w:tc>
        <w:tc>
          <w:tcPr>
            <w:tcW w:w="800" w:type="dxa"/>
            <w:shd w:val="clear" w:color="auto" w:fill="auto"/>
            <w:noWrap/>
            <w:vAlign w:val="bottom"/>
            <w:hideMark/>
          </w:tcPr>
          <w:p w14:paraId="1295E537" w14:textId="77777777" w:rsidR="004A72F6" w:rsidRPr="008C1E40" w:rsidRDefault="004A72F6" w:rsidP="00FB7318">
            <w:pPr>
              <w:jc w:val="center"/>
            </w:pPr>
            <w:r w:rsidRPr="008C1E40">
              <w:t>0</w:t>
            </w:r>
          </w:p>
        </w:tc>
        <w:tc>
          <w:tcPr>
            <w:tcW w:w="840" w:type="dxa"/>
            <w:shd w:val="clear" w:color="auto" w:fill="auto"/>
            <w:noWrap/>
            <w:vAlign w:val="bottom"/>
            <w:hideMark/>
          </w:tcPr>
          <w:p w14:paraId="1B872AC7" w14:textId="77777777" w:rsidR="004A72F6" w:rsidRPr="008C1E40" w:rsidRDefault="004A72F6" w:rsidP="00FB7318">
            <w:pPr>
              <w:jc w:val="center"/>
            </w:pPr>
            <w:r w:rsidRPr="008C1E40">
              <w:t>6</w:t>
            </w:r>
          </w:p>
        </w:tc>
        <w:tc>
          <w:tcPr>
            <w:tcW w:w="1120" w:type="dxa"/>
            <w:shd w:val="clear" w:color="auto" w:fill="auto"/>
            <w:noWrap/>
            <w:vAlign w:val="bottom"/>
            <w:hideMark/>
          </w:tcPr>
          <w:p w14:paraId="2B80C5D2" w14:textId="77777777" w:rsidR="004A72F6" w:rsidRPr="008C1E40" w:rsidRDefault="004A72F6" w:rsidP="00FB7318">
            <w:pPr>
              <w:jc w:val="center"/>
            </w:pPr>
            <w:r w:rsidRPr="008C1E40">
              <w:t>12</w:t>
            </w:r>
          </w:p>
        </w:tc>
        <w:tc>
          <w:tcPr>
            <w:tcW w:w="940" w:type="dxa"/>
            <w:shd w:val="clear" w:color="auto" w:fill="auto"/>
            <w:noWrap/>
            <w:vAlign w:val="bottom"/>
            <w:hideMark/>
          </w:tcPr>
          <w:p w14:paraId="0631E59B" w14:textId="77777777" w:rsidR="004A72F6" w:rsidRPr="008C1E40" w:rsidRDefault="004A72F6" w:rsidP="00FB7318">
            <w:pPr>
              <w:jc w:val="center"/>
            </w:pPr>
            <w:r w:rsidRPr="008C1E40">
              <w:t>6</w:t>
            </w:r>
          </w:p>
        </w:tc>
        <w:tc>
          <w:tcPr>
            <w:tcW w:w="1240" w:type="dxa"/>
            <w:shd w:val="clear" w:color="000000" w:fill="FFFFFF"/>
            <w:noWrap/>
            <w:vAlign w:val="bottom"/>
            <w:hideMark/>
          </w:tcPr>
          <w:p w14:paraId="43421664" w14:textId="77777777" w:rsidR="004A72F6" w:rsidRPr="008C1E40" w:rsidRDefault="004A72F6" w:rsidP="00FB7318">
            <w:pPr>
              <w:jc w:val="center"/>
              <w:rPr>
                <w:sz w:val="18"/>
                <w:szCs w:val="18"/>
              </w:rPr>
            </w:pPr>
            <w:r w:rsidRPr="008C1E40">
              <w:rPr>
                <w:sz w:val="18"/>
                <w:szCs w:val="18"/>
              </w:rPr>
              <w:t>233 736 968</w:t>
            </w:r>
          </w:p>
        </w:tc>
      </w:tr>
      <w:tr w:rsidR="004A72F6" w:rsidRPr="008C1E40" w14:paraId="092815CC" w14:textId="77777777" w:rsidTr="004A72F6">
        <w:trPr>
          <w:trHeight w:val="720"/>
        </w:trPr>
        <w:tc>
          <w:tcPr>
            <w:tcW w:w="800" w:type="dxa"/>
            <w:shd w:val="clear" w:color="auto" w:fill="auto"/>
            <w:vAlign w:val="bottom"/>
            <w:hideMark/>
          </w:tcPr>
          <w:p w14:paraId="1BA1C9F0" w14:textId="77777777" w:rsidR="004A72F6" w:rsidRPr="008C1E40" w:rsidRDefault="004A72F6" w:rsidP="00FB7318">
            <w:pPr>
              <w:jc w:val="center"/>
              <w:rPr>
                <w:sz w:val="18"/>
                <w:szCs w:val="18"/>
              </w:rPr>
            </w:pPr>
            <w:r w:rsidRPr="008C1E40">
              <w:rPr>
                <w:sz w:val="18"/>
                <w:szCs w:val="18"/>
              </w:rPr>
              <w:t>410303</w:t>
            </w:r>
          </w:p>
        </w:tc>
        <w:tc>
          <w:tcPr>
            <w:tcW w:w="2110" w:type="dxa"/>
            <w:shd w:val="clear" w:color="auto" w:fill="auto"/>
            <w:vAlign w:val="center"/>
            <w:hideMark/>
          </w:tcPr>
          <w:p w14:paraId="28CCC6D1" w14:textId="3A312B57" w:rsidR="004A72F6" w:rsidRPr="008C1E40" w:rsidRDefault="004A72F6" w:rsidP="00FB7318">
            <w:pPr>
              <w:rPr>
                <w:sz w:val="18"/>
                <w:szCs w:val="18"/>
              </w:rPr>
            </w:pPr>
            <w:r w:rsidRPr="00F83C38">
              <w:rPr>
                <w:sz w:val="18"/>
                <w:szCs w:val="18"/>
              </w:rPr>
              <w:t>Number of publicity campaigns promoting tourism products</w:t>
            </w:r>
          </w:p>
        </w:tc>
        <w:tc>
          <w:tcPr>
            <w:tcW w:w="850" w:type="dxa"/>
            <w:shd w:val="clear" w:color="auto" w:fill="auto"/>
            <w:noWrap/>
            <w:vAlign w:val="bottom"/>
            <w:hideMark/>
          </w:tcPr>
          <w:p w14:paraId="52F41678" w14:textId="5C327C54" w:rsidR="004A72F6" w:rsidRPr="008C1E40" w:rsidRDefault="004A72F6" w:rsidP="00FB7318">
            <w:pPr>
              <w:jc w:val="center"/>
            </w:pPr>
            <w:r w:rsidRPr="00F83C38">
              <w:rPr>
                <w:sz w:val="18"/>
                <w:szCs w:val="18"/>
              </w:rPr>
              <w:t>Number</w:t>
            </w:r>
          </w:p>
        </w:tc>
        <w:tc>
          <w:tcPr>
            <w:tcW w:w="800" w:type="dxa"/>
            <w:shd w:val="clear" w:color="auto" w:fill="auto"/>
            <w:noWrap/>
            <w:vAlign w:val="bottom"/>
            <w:hideMark/>
          </w:tcPr>
          <w:p w14:paraId="790ECB90" w14:textId="77777777" w:rsidR="004A72F6" w:rsidRPr="008C1E40" w:rsidRDefault="004A72F6" w:rsidP="00FB7318">
            <w:pPr>
              <w:jc w:val="center"/>
            </w:pPr>
            <w:r w:rsidRPr="008C1E40">
              <w:t>0</w:t>
            </w:r>
          </w:p>
        </w:tc>
        <w:tc>
          <w:tcPr>
            <w:tcW w:w="840" w:type="dxa"/>
            <w:shd w:val="clear" w:color="auto" w:fill="auto"/>
            <w:noWrap/>
            <w:vAlign w:val="bottom"/>
            <w:hideMark/>
          </w:tcPr>
          <w:p w14:paraId="47A44893" w14:textId="77777777" w:rsidR="004A72F6" w:rsidRPr="008C1E40" w:rsidRDefault="004A72F6" w:rsidP="00FB7318">
            <w:pPr>
              <w:jc w:val="center"/>
            </w:pPr>
            <w:r w:rsidRPr="008C1E40">
              <w:t>32</w:t>
            </w:r>
          </w:p>
        </w:tc>
        <w:tc>
          <w:tcPr>
            <w:tcW w:w="1120" w:type="dxa"/>
            <w:shd w:val="clear" w:color="auto" w:fill="auto"/>
            <w:noWrap/>
            <w:vAlign w:val="bottom"/>
            <w:hideMark/>
          </w:tcPr>
          <w:p w14:paraId="04811396" w14:textId="77777777" w:rsidR="004A72F6" w:rsidRPr="008C1E40" w:rsidRDefault="004A72F6" w:rsidP="00FB7318">
            <w:pPr>
              <w:jc w:val="center"/>
            </w:pPr>
            <w:r w:rsidRPr="008C1E40">
              <w:t>47</w:t>
            </w:r>
          </w:p>
        </w:tc>
        <w:tc>
          <w:tcPr>
            <w:tcW w:w="940" w:type="dxa"/>
            <w:shd w:val="clear" w:color="auto" w:fill="auto"/>
            <w:noWrap/>
            <w:vAlign w:val="bottom"/>
            <w:hideMark/>
          </w:tcPr>
          <w:p w14:paraId="66D90F59" w14:textId="77777777" w:rsidR="004A72F6" w:rsidRPr="008C1E40" w:rsidRDefault="004A72F6" w:rsidP="00FB7318">
            <w:pPr>
              <w:jc w:val="center"/>
            </w:pPr>
            <w:r w:rsidRPr="008C1E40">
              <w:t>23</w:t>
            </w:r>
          </w:p>
        </w:tc>
        <w:tc>
          <w:tcPr>
            <w:tcW w:w="1240" w:type="dxa"/>
            <w:shd w:val="clear" w:color="000000" w:fill="FFFFFF"/>
            <w:noWrap/>
            <w:vAlign w:val="bottom"/>
            <w:hideMark/>
          </w:tcPr>
          <w:p w14:paraId="302EA977" w14:textId="77777777" w:rsidR="004A72F6" w:rsidRPr="008C1E40" w:rsidRDefault="004A72F6" w:rsidP="00FB7318">
            <w:pPr>
              <w:jc w:val="center"/>
              <w:rPr>
                <w:sz w:val="18"/>
                <w:szCs w:val="18"/>
              </w:rPr>
            </w:pPr>
            <w:r w:rsidRPr="008C1E40">
              <w:rPr>
                <w:sz w:val="18"/>
                <w:szCs w:val="18"/>
              </w:rPr>
              <w:t>81 393 756</w:t>
            </w:r>
          </w:p>
        </w:tc>
      </w:tr>
    </w:tbl>
    <w:p w14:paraId="61D8E53C" w14:textId="0C71B577" w:rsidR="002D1C24" w:rsidRPr="008C1E40" w:rsidRDefault="004A72F6" w:rsidP="000F53E8">
      <w:pPr>
        <w:rPr>
          <w:rStyle w:val="Siln"/>
          <w:b w:val="0"/>
          <w:i/>
          <w:sz w:val="18"/>
          <w:szCs w:val="18"/>
        </w:rPr>
      </w:pPr>
      <w:r>
        <w:rPr>
          <w:rStyle w:val="Siln"/>
          <w:b w:val="0"/>
          <w:i/>
          <w:sz w:val="18"/>
          <w:szCs w:val="18"/>
        </w:rPr>
        <w:t>Source</w:t>
      </w:r>
      <w:r w:rsidR="002D1C24" w:rsidRPr="008C1E40">
        <w:rPr>
          <w:rStyle w:val="Siln"/>
          <w:b w:val="0"/>
          <w:i/>
          <w:sz w:val="18"/>
          <w:szCs w:val="18"/>
        </w:rPr>
        <w:t xml:space="preserve">: MSC2007 </w:t>
      </w:r>
      <w:r>
        <w:rPr>
          <w:rStyle w:val="Siln"/>
          <w:b w:val="0"/>
          <w:i/>
          <w:sz w:val="18"/>
          <w:szCs w:val="18"/>
        </w:rPr>
        <w:t>as of</w:t>
      </w:r>
      <w:r w:rsidR="002D1C24" w:rsidRPr="008C1E40">
        <w:rPr>
          <w:rStyle w:val="Siln"/>
          <w:b w:val="0"/>
          <w:i/>
          <w:sz w:val="18"/>
          <w:szCs w:val="18"/>
        </w:rPr>
        <w:t> 3</w:t>
      </w:r>
      <w:r>
        <w:rPr>
          <w:rStyle w:val="Siln"/>
          <w:b w:val="0"/>
          <w:i/>
          <w:sz w:val="18"/>
          <w:szCs w:val="18"/>
        </w:rPr>
        <w:t xml:space="preserve"> Oct </w:t>
      </w:r>
      <w:r w:rsidR="002D1C24" w:rsidRPr="008C1E40">
        <w:rPr>
          <w:rStyle w:val="Siln"/>
          <w:b w:val="0"/>
          <w:i/>
          <w:sz w:val="18"/>
          <w:szCs w:val="18"/>
        </w:rPr>
        <w:t xml:space="preserve">2014, </w:t>
      </w:r>
      <w:r>
        <w:rPr>
          <w:rStyle w:val="Siln"/>
          <w:b w:val="0"/>
          <w:i/>
          <w:sz w:val="18"/>
          <w:szCs w:val="18"/>
        </w:rPr>
        <w:t>data obtained from IBs on ratio indicators</w:t>
      </w:r>
    </w:p>
    <w:p w14:paraId="58DF1C7E" w14:textId="77777777" w:rsidR="00FB7318" w:rsidRPr="008C1E40" w:rsidRDefault="00FB7318" w:rsidP="00FB7318"/>
    <w:p w14:paraId="0254E49F" w14:textId="134201D7" w:rsidR="00B50CFF" w:rsidRPr="008C1E40" w:rsidRDefault="004A72F6" w:rsidP="00FB7318">
      <w:pPr>
        <w:pStyle w:val="Tabulkanzev"/>
        <w:keepNext/>
        <w:rPr>
          <w:b w:val="0"/>
          <w:bCs/>
        </w:rPr>
      </w:pPr>
      <w:bookmarkStart w:id="190" w:name="_Toc403377025"/>
      <w:r>
        <w:rPr>
          <w:rStyle w:val="Siln"/>
        </w:rPr>
        <w:lastRenderedPageBreak/>
        <w:t>Result indicators</w:t>
      </w:r>
      <w:bookmarkEnd w:id="190"/>
    </w:p>
    <w:tbl>
      <w:tblPr>
        <w:tblW w:w="8700" w:type="dxa"/>
        <w:tblInd w:w="65"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1F497D"/>
          <w:insideV w:val="single" w:sz="4" w:space="0" w:color="1F497D"/>
        </w:tblBorders>
        <w:tblCellMar>
          <w:left w:w="70" w:type="dxa"/>
          <w:right w:w="70" w:type="dxa"/>
        </w:tblCellMar>
        <w:tblLook w:val="04A0" w:firstRow="1" w:lastRow="0" w:firstColumn="1" w:lastColumn="0" w:noHBand="0" w:noVBand="1"/>
      </w:tblPr>
      <w:tblGrid>
        <w:gridCol w:w="800"/>
        <w:gridCol w:w="2110"/>
        <w:gridCol w:w="850"/>
        <w:gridCol w:w="800"/>
        <w:gridCol w:w="840"/>
        <w:gridCol w:w="1120"/>
        <w:gridCol w:w="940"/>
        <w:gridCol w:w="1240"/>
      </w:tblGrid>
      <w:tr w:rsidR="002B47A9" w:rsidRPr="008C1E40" w14:paraId="282C1AE3" w14:textId="77777777" w:rsidTr="004A72F6">
        <w:trPr>
          <w:trHeight w:val="255"/>
        </w:trPr>
        <w:tc>
          <w:tcPr>
            <w:tcW w:w="800" w:type="dxa"/>
            <w:vMerge w:val="restart"/>
            <w:shd w:val="clear" w:color="000000" w:fill="8DB4E2"/>
            <w:noWrap/>
            <w:vAlign w:val="center"/>
            <w:hideMark/>
          </w:tcPr>
          <w:p w14:paraId="0DD348E2" w14:textId="5853ECE0" w:rsidR="002B47A9" w:rsidRPr="008C1E40" w:rsidRDefault="002B47A9" w:rsidP="00B50CFF">
            <w:pPr>
              <w:jc w:val="center"/>
              <w:rPr>
                <w:b/>
                <w:bCs/>
                <w:sz w:val="18"/>
                <w:szCs w:val="18"/>
              </w:rPr>
            </w:pPr>
            <w:r w:rsidRPr="00754E2B">
              <w:rPr>
                <w:b/>
                <w:bCs/>
                <w:sz w:val="18"/>
                <w:szCs w:val="18"/>
              </w:rPr>
              <w:t>Code</w:t>
            </w:r>
          </w:p>
        </w:tc>
        <w:tc>
          <w:tcPr>
            <w:tcW w:w="2110" w:type="dxa"/>
            <w:vMerge w:val="restart"/>
            <w:shd w:val="clear" w:color="000000" w:fill="8DB4E2"/>
            <w:vAlign w:val="center"/>
            <w:hideMark/>
          </w:tcPr>
          <w:p w14:paraId="7D9FC484" w14:textId="429AF327" w:rsidR="002B47A9" w:rsidRPr="008C1E40" w:rsidRDefault="002B47A9" w:rsidP="00B50CFF">
            <w:pPr>
              <w:jc w:val="center"/>
              <w:rPr>
                <w:b/>
                <w:bCs/>
                <w:sz w:val="18"/>
                <w:szCs w:val="18"/>
              </w:rPr>
            </w:pPr>
            <w:r w:rsidRPr="00754E2B">
              <w:rPr>
                <w:b/>
                <w:bCs/>
                <w:sz w:val="18"/>
                <w:szCs w:val="18"/>
              </w:rPr>
              <w:t>Name of the indicator</w:t>
            </w:r>
          </w:p>
        </w:tc>
        <w:tc>
          <w:tcPr>
            <w:tcW w:w="850" w:type="dxa"/>
            <w:vMerge w:val="restart"/>
            <w:shd w:val="clear" w:color="000000" w:fill="8DB4E2"/>
            <w:vAlign w:val="center"/>
            <w:hideMark/>
          </w:tcPr>
          <w:p w14:paraId="7542F88E" w14:textId="33EF2370" w:rsidR="002B47A9" w:rsidRPr="008C1E40" w:rsidRDefault="002B47A9" w:rsidP="00B50CFF">
            <w:pPr>
              <w:jc w:val="center"/>
              <w:rPr>
                <w:b/>
                <w:bCs/>
                <w:sz w:val="18"/>
                <w:szCs w:val="18"/>
              </w:rPr>
            </w:pPr>
            <w:r w:rsidRPr="00754E2B">
              <w:rPr>
                <w:b/>
                <w:bCs/>
                <w:sz w:val="18"/>
                <w:szCs w:val="18"/>
              </w:rPr>
              <w:t>Unit of measure</w:t>
            </w:r>
            <w:r>
              <w:rPr>
                <w:b/>
                <w:bCs/>
                <w:sz w:val="18"/>
                <w:szCs w:val="18"/>
              </w:rPr>
              <w:t>-</w:t>
            </w:r>
            <w:proofErr w:type="spellStart"/>
            <w:r w:rsidRPr="00754E2B">
              <w:rPr>
                <w:b/>
                <w:bCs/>
                <w:sz w:val="18"/>
                <w:szCs w:val="18"/>
              </w:rPr>
              <w:t>ment</w:t>
            </w:r>
            <w:proofErr w:type="spellEnd"/>
          </w:p>
        </w:tc>
        <w:tc>
          <w:tcPr>
            <w:tcW w:w="800" w:type="dxa"/>
            <w:vMerge w:val="restart"/>
            <w:shd w:val="clear" w:color="000000" w:fill="8DB4E2"/>
            <w:vAlign w:val="center"/>
            <w:hideMark/>
          </w:tcPr>
          <w:p w14:paraId="4790CF7F" w14:textId="77777777" w:rsidR="002B47A9" w:rsidRPr="00754E2B" w:rsidRDefault="002B47A9" w:rsidP="00922838">
            <w:pPr>
              <w:jc w:val="center"/>
              <w:rPr>
                <w:b/>
                <w:bCs/>
                <w:sz w:val="18"/>
                <w:szCs w:val="18"/>
              </w:rPr>
            </w:pPr>
          </w:p>
          <w:p w14:paraId="19751594" w14:textId="77777777" w:rsidR="002B47A9" w:rsidRPr="00754E2B" w:rsidRDefault="002B47A9" w:rsidP="00922838">
            <w:pPr>
              <w:jc w:val="center"/>
              <w:rPr>
                <w:b/>
                <w:bCs/>
                <w:sz w:val="18"/>
                <w:szCs w:val="18"/>
              </w:rPr>
            </w:pPr>
            <w:r w:rsidRPr="00754E2B">
              <w:rPr>
                <w:b/>
                <w:bCs/>
                <w:sz w:val="18"/>
                <w:szCs w:val="18"/>
              </w:rPr>
              <w:t xml:space="preserve">Baseline value </w:t>
            </w:r>
          </w:p>
          <w:p w14:paraId="2546627D" w14:textId="782F3F00" w:rsidR="002B47A9" w:rsidRPr="008C1E40" w:rsidRDefault="002B47A9" w:rsidP="00B50CFF">
            <w:pPr>
              <w:jc w:val="center"/>
              <w:rPr>
                <w:b/>
                <w:bCs/>
                <w:sz w:val="18"/>
                <w:szCs w:val="18"/>
              </w:rPr>
            </w:pPr>
          </w:p>
        </w:tc>
        <w:tc>
          <w:tcPr>
            <w:tcW w:w="840" w:type="dxa"/>
            <w:vMerge w:val="restart"/>
            <w:shd w:val="clear" w:color="000000" w:fill="8DB4E2"/>
            <w:vAlign w:val="center"/>
            <w:hideMark/>
          </w:tcPr>
          <w:p w14:paraId="183D157A" w14:textId="3DF7E64A" w:rsidR="002B47A9" w:rsidRPr="008C1E40" w:rsidRDefault="002B47A9" w:rsidP="00B50CFF">
            <w:pPr>
              <w:jc w:val="center"/>
              <w:rPr>
                <w:b/>
                <w:bCs/>
                <w:sz w:val="18"/>
                <w:szCs w:val="18"/>
              </w:rPr>
            </w:pPr>
            <w:r w:rsidRPr="00754E2B">
              <w:rPr>
                <w:b/>
                <w:bCs/>
                <w:sz w:val="18"/>
                <w:szCs w:val="18"/>
              </w:rPr>
              <w:t>Target value</w:t>
            </w:r>
          </w:p>
        </w:tc>
        <w:tc>
          <w:tcPr>
            <w:tcW w:w="1120" w:type="dxa"/>
            <w:vMerge w:val="restart"/>
            <w:shd w:val="clear" w:color="000000" w:fill="8DB4E2"/>
            <w:vAlign w:val="center"/>
            <w:hideMark/>
          </w:tcPr>
          <w:p w14:paraId="45A1BFC0" w14:textId="77777777" w:rsidR="002B47A9" w:rsidRPr="00754E2B" w:rsidRDefault="002B47A9" w:rsidP="00922838">
            <w:pPr>
              <w:jc w:val="center"/>
              <w:rPr>
                <w:b/>
                <w:bCs/>
                <w:sz w:val="18"/>
                <w:szCs w:val="18"/>
              </w:rPr>
            </w:pPr>
            <w:r w:rsidRPr="00754E2B">
              <w:rPr>
                <w:b/>
                <w:bCs/>
                <w:sz w:val="18"/>
                <w:szCs w:val="18"/>
              </w:rPr>
              <w:t>Commit</w:t>
            </w:r>
            <w:r>
              <w:rPr>
                <w:b/>
                <w:bCs/>
                <w:sz w:val="18"/>
                <w:szCs w:val="18"/>
              </w:rPr>
              <w:t>-</w:t>
            </w:r>
            <w:proofErr w:type="spellStart"/>
            <w:r w:rsidRPr="00754E2B">
              <w:rPr>
                <w:b/>
                <w:bCs/>
                <w:sz w:val="18"/>
                <w:szCs w:val="18"/>
              </w:rPr>
              <w:t>ment</w:t>
            </w:r>
            <w:proofErr w:type="spellEnd"/>
            <w:r w:rsidRPr="00754E2B">
              <w:rPr>
                <w:b/>
                <w:bCs/>
                <w:sz w:val="18"/>
                <w:szCs w:val="18"/>
              </w:rPr>
              <w:t xml:space="preserve"> of approved projects</w:t>
            </w:r>
          </w:p>
          <w:p w14:paraId="7A6DA868" w14:textId="6A4A761A" w:rsidR="002B47A9" w:rsidRPr="008C1E40" w:rsidRDefault="002B47A9" w:rsidP="00B50CFF">
            <w:pPr>
              <w:jc w:val="center"/>
              <w:rPr>
                <w:b/>
                <w:bCs/>
                <w:sz w:val="18"/>
                <w:szCs w:val="18"/>
              </w:rPr>
            </w:pPr>
          </w:p>
        </w:tc>
        <w:tc>
          <w:tcPr>
            <w:tcW w:w="940" w:type="dxa"/>
            <w:vMerge w:val="restart"/>
            <w:shd w:val="clear" w:color="000000" w:fill="8DB4E2"/>
            <w:vAlign w:val="center"/>
            <w:hideMark/>
          </w:tcPr>
          <w:p w14:paraId="3FD535E5" w14:textId="77777777" w:rsidR="002B47A9" w:rsidRPr="00754E2B" w:rsidRDefault="002B47A9" w:rsidP="00922838">
            <w:pPr>
              <w:jc w:val="center"/>
              <w:rPr>
                <w:b/>
                <w:bCs/>
                <w:sz w:val="18"/>
                <w:szCs w:val="18"/>
              </w:rPr>
            </w:pPr>
            <w:r w:rsidRPr="00754E2B">
              <w:rPr>
                <w:b/>
                <w:bCs/>
                <w:sz w:val="18"/>
                <w:szCs w:val="18"/>
              </w:rPr>
              <w:t xml:space="preserve">Value achieved as </w:t>
            </w:r>
          </w:p>
          <w:p w14:paraId="5BE29BBC" w14:textId="7181734C" w:rsidR="002B47A9" w:rsidRPr="008C1E40" w:rsidRDefault="002B47A9" w:rsidP="00B50CFF">
            <w:pPr>
              <w:jc w:val="center"/>
              <w:rPr>
                <w:b/>
                <w:bCs/>
                <w:sz w:val="18"/>
                <w:szCs w:val="18"/>
              </w:rPr>
            </w:pPr>
            <w:r>
              <w:rPr>
                <w:b/>
                <w:bCs/>
                <w:sz w:val="18"/>
                <w:szCs w:val="18"/>
              </w:rPr>
              <w:t xml:space="preserve">of 3 Oct </w:t>
            </w:r>
            <w:r w:rsidRPr="00754E2B">
              <w:rPr>
                <w:b/>
                <w:bCs/>
                <w:sz w:val="18"/>
                <w:szCs w:val="18"/>
              </w:rPr>
              <w:t>2014</w:t>
            </w:r>
          </w:p>
        </w:tc>
        <w:tc>
          <w:tcPr>
            <w:tcW w:w="1240" w:type="dxa"/>
            <w:vMerge w:val="restart"/>
            <w:shd w:val="clear" w:color="000000" w:fill="8DB4E2"/>
            <w:vAlign w:val="center"/>
            <w:hideMark/>
          </w:tcPr>
          <w:p w14:paraId="0BDA66A1" w14:textId="0EC437E4" w:rsidR="002B47A9" w:rsidRPr="00754E2B" w:rsidRDefault="002B47A9" w:rsidP="00922838">
            <w:pPr>
              <w:jc w:val="center"/>
              <w:rPr>
                <w:b/>
                <w:bCs/>
                <w:sz w:val="18"/>
                <w:szCs w:val="18"/>
              </w:rPr>
            </w:pPr>
            <w:r>
              <w:rPr>
                <w:b/>
                <w:bCs/>
                <w:sz w:val="18"/>
                <w:szCs w:val="18"/>
              </w:rPr>
              <w:t xml:space="preserve">As stated in the Decision </w:t>
            </w:r>
            <w:r w:rsidRPr="00754E2B">
              <w:rPr>
                <w:b/>
                <w:bCs/>
                <w:sz w:val="18"/>
                <w:szCs w:val="18"/>
              </w:rPr>
              <w:t>a</w:t>
            </w:r>
            <w:r>
              <w:rPr>
                <w:b/>
                <w:bCs/>
                <w:sz w:val="18"/>
                <w:szCs w:val="18"/>
              </w:rPr>
              <w:t>s</w:t>
            </w:r>
            <w:r w:rsidRPr="00754E2B">
              <w:rPr>
                <w:b/>
                <w:bCs/>
                <w:sz w:val="18"/>
                <w:szCs w:val="18"/>
              </w:rPr>
              <w:t xml:space="preserve"> of </w:t>
            </w:r>
          </w:p>
          <w:p w14:paraId="1F7D622D" w14:textId="549FDB4B" w:rsidR="002B47A9" w:rsidRPr="008C1E40" w:rsidRDefault="002B47A9" w:rsidP="00B50CFF">
            <w:pPr>
              <w:jc w:val="center"/>
              <w:rPr>
                <w:b/>
                <w:bCs/>
                <w:sz w:val="18"/>
                <w:szCs w:val="18"/>
              </w:rPr>
            </w:pPr>
            <w:r>
              <w:rPr>
                <w:b/>
                <w:bCs/>
                <w:sz w:val="18"/>
                <w:szCs w:val="18"/>
              </w:rPr>
              <w:t xml:space="preserve"> 3 Oct </w:t>
            </w:r>
            <w:r w:rsidRPr="00754E2B">
              <w:rPr>
                <w:b/>
                <w:bCs/>
                <w:sz w:val="18"/>
                <w:szCs w:val="18"/>
              </w:rPr>
              <w:t>2014</w:t>
            </w:r>
          </w:p>
        </w:tc>
      </w:tr>
      <w:tr w:rsidR="002B47A9" w:rsidRPr="008C1E40" w14:paraId="3DF0312B" w14:textId="77777777" w:rsidTr="004A72F6">
        <w:trPr>
          <w:trHeight w:val="720"/>
        </w:trPr>
        <w:tc>
          <w:tcPr>
            <w:tcW w:w="800" w:type="dxa"/>
            <w:vMerge/>
            <w:vAlign w:val="center"/>
            <w:hideMark/>
          </w:tcPr>
          <w:p w14:paraId="3F103554" w14:textId="77777777" w:rsidR="002B47A9" w:rsidRPr="008C1E40" w:rsidRDefault="002B47A9" w:rsidP="00B50CFF">
            <w:pPr>
              <w:rPr>
                <w:b/>
                <w:bCs/>
                <w:sz w:val="18"/>
                <w:szCs w:val="18"/>
              </w:rPr>
            </w:pPr>
          </w:p>
        </w:tc>
        <w:tc>
          <w:tcPr>
            <w:tcW w:w="2110" w:type="dxa"/>
            <w:vMerge/>
            <w:vAlign w:val="center"/>
            <w:hideMark/>
          </w:tcPr>
          <w:p w14:paraId="6BDAC090" w14:textId="77777777" w:rsidR="002B47A9" w:rsidRPr="008C1E40" w:rsidRDefault="002B47A9" w:rsidP="00B50CFF">
            <w:pPr>
              <w:rPr>
                <w:b/>
                <w:bCs/>
                <w:sz w:val="18"/>
                <w:szCs w:val="18"/>
              </w:rPr>
            </w:pPr>
          </w:p>
        </w:tc>
        <w:tc>
          <w:tcPr>
            <w:tcW w:w="850" w:type="dxa"/>
            <w:vMerge/>
            <w:vAlign w:val="center"/>
            <w:hideMark/>
          </w:tcPr>
          <w:p w14:paraId="421A477A" w14:textId="77777777" w:rsidR="002B47A9" w:rsidRPr="008C1E40" w:rsidRDefault="002B47A9" w:rsidP="00B50CFF">
            <w:pPr>
              <w:rPr>
                <w:b/>
                <w:bCs/>
                <w:sz w:val="18"/>
                <w:szCs w:val="18"/>
              </w:rPr>
            </w:pPr>
          </w:p>
        </w:tc>
        <w:tc>
          <w:tcPr>
            <w:tcW w:w="800" w:type="dxa"/>
            <w:vMerge/>
            <w:vAlign w:val="center"/>
            <w:hideMark/>
          </w:tcPr>
          <w:p w14:paraId="0534F435" w14:textId="77777777" w:rsidR="002B47A9" w:rsidRPr="008C1E40" w:rsidRDefault="002B47A9" w:rsidP="00B50CFF">
            <w:pPr>
              <w:rPr>
                <w:b/>
                <w:bCs/>
                <w:sz w:val="18"/>
                <w:szCs w:val="18"/>
              </w:rPr>
            </w:pPr>
          </w:p>
        </w:tc>
        <w:tc>
          <w:tcPr>
            <w:tcW w:w="840" w:type="dxa"/>
            <w:vMerge/>
            <w:vAlign w:val="center"/>
            <w:hideMark/>
          </w:tcPr>
          <w:p w14:paraId="5B894369" w14:textId="77777777" w:rsidR="002B47A9" w:rsidRPr="008C1E40" w:rsidRDefault="002B47A9" w:rsidP="00B50CFF">
            <w:pPr>
              <w:rPr>
                <w:b/>
                <w:bCs/>
                <w:sz w:val="18"/>
                <w:szCs w:val="18"/>
              </w:rPr>
            </w:pPr>
          </w:p>
        </w:tc>
        <w:tc>
          <w:tcPr>
            <w:tcW w:w="1120" w:type="dxa"/>
            <w:vMerge/>
            <w:vAlign w:val="center"/>
            <w:hideMark/>
          </w:tcPr>
          <w:p w14:paraId="3BEBE8CA" w14:textId="77777777" w:rsidR="002B47A9" w:rsidRPr="008C1E40" w:rsidRDefault="002B47A9" w:rsidP="00B50CFF">
            <w:pPr>
              <w:rPr>
                <w:b/>
                <w:bCs/>
                <w:sz w:val="18"/>
                <w:szCs w:val="18"/>
              </w:rPr>
            </w:pPr>
          </w:p>
        </w:tc>
        <w:tc>
          <w:tcPr>
            <w:tcW w:w="940" w:type="dxa"/>
            <w:vMerge/>
            <w:vAlign w:val="center"/>
            <w:hideMark/>
          </w:tcPr>
          <w:p w14:paraId="644E5876" w14:textId="77777777" w:rsidR="002B47A9" w:rsidRPr="008C1E40" w:rsidRDefault="002B47A9" w:rsidP="00B50CFF">
            <w:pPr>
              <w:rPr>
                <w:b/>
                <w:bCs/>
                <w:sz w:val="18"/>
                <w:szCs w:val="18"/>
              </w:rPr>
            </w:pPr>
          </w:p>
        </w:tc>
        <w:tc>
          <w:tcPr>
            <w:tcW w:w="1240" w:type="dxa"/>
            <w:vMerge/>
            <w:vAlign w:val="center"/>
            <w:hideMark/>
          </w:tcPr>
          <w:p w14:paraId="2CA480DC" w14:textId="77777777" w:rsidR="002B47A9" w:rsidRPr="008C1E40" w:rsidRDefault="002B47A9" w:rsidP="00B50CFF">
            <w:pPr>
              <w:rPr>
                <w:b/>
                <w:bCs/>
                <w:sz w:val="18"/>
                <w:szCs w:val="18"/>
              </w:rPr>
            </w:pPr>
          </w:p>
        </w:tc>
      </w:tr>
      <w:tr w:rsidR="004A72F6" w:rsidRPr="008C1E40" w14:paraId="573BDF5C" w14:textId="77777777" w:rsidTr="00922838">
        <w:trPr>
          <w:trHeight w:val="720"/>
        </w:trPr>
        <w:tc>
          <w:tcPr>
            <w:tcW w:w="800" w:type="dxa"/>
            <w:shd w:val="clear" w:color="auto" w:fill="auto"/>
            <w:vAlign w:val="bottom"/>
            <w:hideMark/>
          </w:tcPr>
          <w:p w14:paraId="429B0FC5" w14:textId="77777777" w:rsidR="004A72F6" w:rsidRPr="008C1E40" w:rsidRDefault="004A72F6" w:rsidP="00B50CFF">
            <w:pPr>
              <w:jc w:val="center"/>
              <w:rPr>
                <w:sz w:val="18"/>
                <w:szCs w:val="18"/>
              </w:rPr>
            </w:pPr>
            <w:r w:rsidRPr="008C1E40">
              <w:rPr>
                <w:sz w:val="18"/>
                <w:szCs w:val="18"/>
              </w:rPr>
              <w:t>413311</w:t>
            </w:r>
          </w:p>
        </w:tc>
        <w:tc>
          <w:tcPr>
            <w:tcW w:w="2110" w:type="dxa"/>
            <w:shd w:val="clear" w:color="auto" w:fill="auto"/>
            <w:vAlign w:val="center"/>
            <w:hideMark/>
          </w:tcPr>
          <w:p w14:paraId="51B8C78A" w14:textId="3230D9A4" w:rsidR="004A72F6" w:rsidRPr="008C1E40" w:rsidRDefault="004A72F6" w:rsidP="00B50CFF">
            <w:pPr>
              <w:rPr>
                <w:sz w:val="18"/>
                <w:szCs w:val="18"/>
              </w:rPr>
            </w:pPr>
            <w:r w:rsidRPr="00F83C38">
              <w:rPr>
                <w:sz w:val="18"/>
                <w:szCs w:val="18"/>
              </w:rPr>
              <w:t xml:space="preserve">Share of entities operating in tourism in the CR, which will be connected to the reservation system </w:t>
            </w:r>
          </w:p>
        </w:tc>
        <w:tc>
          <w:tcPr>
            <w:tcW w:w="850" w:type="dxa"/>
            <w:shd w:val="clear" w:color="auto" w:fill="auto"/>
            <w:vAlign w:val="bottom"/>
            <w:hideMark/>
          </w:tcPr>
          <w:p w14:paraId="38CBE435" w14:textId="658413C4" w:rsidR="004A72F6" w:rsidRPr="008C1E40" w:rsidRDefault="004A72F6" w:rsidP="00B50CFF">
            <w:pPr>
              <w:jc w:val="center"/>
              <w:rPr>
                <w:sz w:val="18"/>
                <w:szCs w:val="18"/>
              </w:rPr>
            </w:pPr>
            <w:r w:rsidRPr="00F83C38">
              <w:rPr>
                <w:sz w:val="18"/>
                <w:szCs w:val="18"/>
              </w:rPr>
              <w:t>%</w:t>
            </w:r>
          </w:p>
        </w:tc>
        <w:tc>
          <w:tcPr>
            <w:tcW w:w="800" w:type="dxa"/>
            <w:shd w:val="clear" w:color="auto" w:fill="auto"/>
            <w:noWrap/>
            <w:vAlign w:val="bottom"/>
            <w:hideMark/>
          </w:tcPr>
          <w:p w14:paraId="00FE8E63" w14:textId="77777777" w:rsidR="004A72F6" w:rsidRPr="008C1E40" w:rsidRDefault="004A72F6" w:rsidP="00B50CFF">
            <w:pPr>
              <w:jc w:val="center"/>
              <w:rPr>
                <w:sz w:val="18"/>
                <w:szCs w:val="18"/>
              </w:rPr>
            </w:pPr>
            <w:r w:rsidRPr="008C1E40">
              <w:rPr>
                <w:sz w:val="18"/>
                <w:szCs w:val="18"/>
              </w:rPr>
              <w:t>0</w:t>
            </w:r>
          </w:p>
        </w:tc>
        <w:tc>
          <w:tcPr>
            <w:tcW w:w="840" w:type="dxa"/>
            <w:shd w:val="clear" w:color="auto" w:fill="auto"/>
            <w:noWrap/>
            <w:vAlign w:val="bottom"/>
            <w:hideMark/>
          </w:tcPr>
          <w:p w14:paraId="40A92A3B" w14:textId="77777777" w:rsidR="004A72F6" w:rsidRPr="008C1E40" w:rsidRDefault="004A72F6" w:rsidP="00B50CFF">
            <w:pPr>
              <w:jc w:val="center"/>
              <w:rPr>
                <w:sz w:val="18"/>
                <w:szCs w:val="18"/>
              </w:rPr>
            </w:pPr>
            <w:r w:rsidRPr="008C1E40">
              <w:rPr>
                <w:sz w:val="18"/>
                <w:szCs w:val="18"/>
              </w:rPr>
              <w:t>50</w:t>
            </w:r>
          </w:p>
        </w:tc>
        <w:tc>
          <w:tcPr>
            <w:tcW w:w="1120" w:type="dxa"/>
            <w:shd w:val="clear" w:color="000000" w:fill="FFFFFF"/>
            <w:vAlign w:val="bottom"/>
            <w:hideMark/>
          </w:tcPr>
          <w:p w14:paraId="34C5F11A" w14:textId="77777777" w:rsidR="004A72F6" w:rsidRPr="008C1E40" w:rsidRDefault="004A72F6" w:rsidP="00B50CFF">
            <w:pPr>
              <w:jc w:val="center"/>
              <w:rPr>
                <w:sz w:val="18"/>
                <w:szCs w:val="18"/>
              </w:rPr>
            </w:pPr>
            <w:r w:rsidRPr="008C1E40">
              <w:rPr>
                <w:sz w:val="18"/>
                <w:szCs w:val="18"/>
              </w:rPr>
              <w:t>50</w:t>
            </w:r>
          </w:p>
        </w:tc>
        <w:tc>
          <w:tcPr>
            <w:tcW w:w="940" w:type="dxa"/>
            <w:shd w:val="clear" w:color="auto" w:fill="auto"/>
            <w:noWrap/>
            <w:vAlign w:val="bottom"/>
            <w:hideMark/>
          </w:tcPr>
          <w:p w14:paraId="28BF4551" w14:textId="77777777" w:rsidR="004A72F6" w:rsidRPr="008C1E40" w:rsidRDefault="004A72F6" w:rsidP="00B50CFF">
            <w:pPr>
              <w:jc w:val="center"/>
              <w:rPr>
                <w:sz w:val="18"/>
                <w:szCs w:val="18"/>
              </w:rPr>
            </w:pPr>
            <w:r w:rsidRPr="008C1E40">
              <w:rPr>
                <w:sz w:val="18"/>
                <w:szCs w:val="18"/>
              </w:rPr>
              <w:t>0</w:t>
            </w:r>
          </w:p>
        </w:tc>
        <w:tc>
          <w:tcPr>
            <w:tcW w:w="1240" w:type="dxa"/>
            <w:shd w:val="clear" w:color="000000" w:fill="FFFFFF"/>
            <w:noWrap/>
            <w:vAlign w:val="bottom"/>
            <w:hideMark/>
          </w:tcPr>
          <w:p w14:paraId="4CD30A38" w14:textId="77777777" w:rsidR="004A72F6" w:rsidRPr="008C1E40" w:rsidRDefault="004A72F6" w:rsidP="00B50CFF">
            <w:pPr>
              <w:jc w:val="center"/>
              <w:rPr>
                <w:sz w:val="18"/>
                <w:szCs w:val="18"/>
              </w:rPr>
            </w:pPr>
            <w:r w:rsidRPr="008C1E40">
              <w:rPr>
                <w:sz w:val="18"/>
                <w:szCs w:val="18"/>
              </w:rPr>
              <w:t>106 634 519</w:t>
            </w:r>
          </w:p>
        </w:tc>
      </w:tr>
      <w:tr w:rsidR="004A72F6" w:rsidRPr="008C1E40" w14:paraId="4DB02D4D" w14:textId="77777777" w:rsidTr="00922838">
        <w:trPr>
          <w:trHeight w:val="720"/>
        </w:trPr>
        <w:tc>
          <w:tcPr>
            <w:tcW w:w="800" w:type="dxa"/>
            <w:shd w:val="clear" w:color="auto" w:fill="auto"/>
            <w:vAlign w:val="bottom"/>
            <w:hideMark/>
          </w:tcPr>
          <w:p w14:paraId="2EF49E2C" w14:textId="77777777" w:rsidR="004A72F6" w:rsidRPr="008C1E40" w:rsidRDefault="004A72F6" w:rsidP="00B50CFF">
            <w:pPr>
              <w:jc w:val="center"/>
              <w:rPr>
                <w:sz w:val="18"/>
                <w:szCs w:val="18"/>
              </w:rPr>
            </w:pPr>
            <w:r w:rsidRPr="008C1E40">
              <w:rPr>
                <w:sz w:val="18"/>
                <w:szCs w:val="18"/>
              </w:rPr>
              <w:t>413320</w:t>
            </w:r>
          </w:p>
        </w:tc>
        <w:tc>
          <w:tcPr>
            <w:tcW w:w="2110" w:type="dxa"/>
            <w:shd w:val="clear" w:color="auto" w:fill="auto"/>
            <w:vAlign w:val="center"/>
            <w:hideMark/>
          </w:tcPr>
          <w:p w14:paraId="7964B7FA" w14:textId="238F00E9" w:rsidR="004A72F6" w:rsidRPr="008C1E40" w:rsidRDefault="004A72F6" w:rsidP="00B50CFF">
            <w:pPr>
              <w:rPr>
                <w:sz w:val="18"/>
                <w:szCs w:val="18"/>
              </w:rPr>
            </w:pPr>
            <w:r w:rsidRPr="00F83C38">
              <w:rPr>
                <w:sz w:val="18"/>
                <w:szCs w:val="18"/>
              </w:rPr>
              <w:t xml:space="preserve">Number of newly classified and certified entities operating in tourism </w:t>
            </w:r>
          </w:p>
        </w:tc>
        <w:tc>
          <w:tcPr>
            <w:tcW w:w="850" w:type="dxa"/>
            <w:shd w:val="clear" w:color="auto" w:fill="auto"/>
            <w:vAlign w:val="bottom"/>
            <w:hideMark/>
          </w:tcPr>
          <w:p w14:paraId="27F2E24A" w14:textId="0B919781" w:rsidR="004A72F6" w:rsidRPr="008C1E40" w:rsidRDefault="004A72F6" w:rsidP="00B50CFF">
            <w:pPr>
              <w:jc w:val="center"/>
              <w:rPr>
                <w:sz w:val="18"/>
                <w:szCs w:val="18"/>
              </w:rPr>
            </w:pPr>
            <w:r w:rsidRPr="00F83C38">
              <w:rPr>
                <w:sz w:val="18"/>
                <w:szCs w:val="18"/>
              </w:rPr>
              <w:t>Number</w:t>
            </w:r>
          </w:p>
        </w:tc>
        <w:tc>
          <w:tcPr>
            <w:tcW w:w="800" w:type="dxa"/>
            <w:shd w:val="clear" w:color="auto" w:fill="auto"/>
            <w:noWrap/>
            <w:vAlign w:val="bottom"/>
            <w:hideMark/>
          </w:tcPr>
          <w:p w14:paraId="2BDFFD16" w14:textId="77777777" w:rsidR="004A72F6" w:rsidRPr="008C1E40" w:rsidRDefault="004A72F6" w:rsidP="00B50CFF">
            <w:pPr>
              <w:jc w:val="center"/>
              <w:rPr>
                <w:sz w:val="18"/>
                <w:szCs w:val="18"/>
              </w:rPr>
            </w:pPr>
            <w:r w:rsidRPr="008C1E40">
              <w:rPr>
                <w:sz w:val="18"/>
                <w:szCs w:val="18"/>
              </w:rPr>
              <w:t>0</w:t>
            </w:r>
          </w:p>
        </w:tc>
        <w:tc>
          <w:tcPr>
            <w:tcW w:w="840" w:type="dxa"/>
            <w:shd w:val="clear" w:color="auto" w:fill="auto"/>
            <w:noWrap/>
            <w:vAlign w:val="bottom"/>
            <w:hideMark/>
          </w:tcPr>
          <w:p w14:paraId="4AFD046A" w14:textId="77777777" w:rsidR="004A72F6" w:rsidRPr="008C1E40" w:rsidRDefault="004A72F6" w:rsidP="00B50CFF">
            <w:pPr>
              <w:jc w:val="center"/>
              <w:rPr>
                <w:sz w:val="18"/>
                <w:szCs w:val="18"/>
              </w:rPr>
            </w:pPr>
            <w:r w:rsidRPr="008C1E40">
              <w:rPr>
                <w:sz w:val="18"/>
                <w:szCs w:val="18"/>
              </w:rPr>
              <w:t>2000</w:t>
            </w:r>
          </w:p>
        </w:tc>
        <w:tc>
          <w:tcPr>
            <w:tcW w:w="1120" w:type="dxa"/>
            <w:shd w:val="clear" w:color="auto" w:fill="auto"/>
            <w:noWrap/>
            <w:vAlign w:val="bottom"/>
            <w:hideMark/>
          </w:tcPr>
          <w:p w14:paraId="679F4506" w14:textId="77777777" w:rsidR="004A72F6" w:rsidRPr="008C1E40" w:rsidRDefault="004A72F6" w:rsidP="00B50CFF">
            <w:pPr>
              <w:jc w:val="center"/>
              <w:rPr>
                <w:sz w:val="18"/>
                <w:szCs w:val="18"/>
              </w:rPr>
            </w:pPr>
            <w:r w:rsidRPr="008C1E40">
              <w:rPr>
                <w:sz w:val="18"/>
                <w:szCs w:val="18"/>
              </w:rPr>
              <w:t>2280</w:t>
            </w:r>
          </w:p>
        </w:tc>
        <w:tc>
          <w:tcPr>
            <w:tcW w:w="940" w:type="dxa"/>
            <w:shd w:val="clear" w:color="auto" w:fill="auto"/>
            <w:noWrap/>
            <w:vAlign w:val="bottom"/>
            <w:hideMark/>
          </w:tcPr>
          <w:p w14:paraId="6427F44F" w14:textId="77777777" w:rsidR="004A72F6" w:rsidRPr="008C1E40" w:rsidRDefault="004A72F6" w:rsidP="00B50CFF">
            <w:pPr>
              <w:jc w:val="center"/>
              <w:rPr>
                <w:sz w:val="18"/>
                <w:szCs w:val="18"/>
              </w:rPr>
            </w:pPr>
            <w:r w:rsidRPr="008C1E40">
              <w:rPr>
                <w:sz w:val="18"/>
                <w:szCs w:val="18"/>
              </w:rPr>
              <w:t>643</w:t>
            </w:r>
          </w:p>
        </w:tc>
        <w:tc>
          <w:tcPr>
            <w:tcW w:w="1240" w:type="dxa"/>
            <w:shd w:val="clear" w:color="000000" w:fill="FFFFFF"/>
            <w:noWrap/>
            <w:vAlign w:val="bottom"/>
            <w:hideMark/>
          </w:tcPr>
          <w:p w14:paraId="6BD46193" w14:textId="77777777" w:rsidR="004A72F6" w:rsidRPr="008C1E40" w:rsidRDefault="004A72F6" w:rsidP="00B50CFF">
            <w:pPr>
              <w:jc w:val="center"/>
              <w:rPr>
                <w:sz w:val="18"/>
                <w:szCs w:val="18"/>
              </w:rPr>
            </w:pPr>
            <w:r w:rsidRPr="008C1E40">
              <w:rPr>
                <w:sz w:val="18"/>
                <w:szCs w:val="18"/>
              </w:rPr>
              <w:t>75 403 382</w:t>
            </w:r>
          </w:p>
        </w:tc>
      </w:tr>
      <w:tr w:rsidR="004A72F6" w:rsidRPr="008C1E40" w14:paraId="15F8F4D2" w14:textId="77777777" w:rsidTr="00922838">
        <w:trPr>
          <w:trHeight w:val="480"/>
        </w:trPr>
        <w:tc>
          <w:tcPr>
            <w:tcW w:w="800" w:type="dxa"/>
            <w:shd w:val="clear" w:color="auto" w:fill="auto"/>
            <w:vAlign w:val="bottom"/>
            <w:hideMark/>
          </w:tcPr>
          <w:p w14:paraId="7AC6C833" w14:textId="77777777" w:rsidR="004A72F6" w:rsidRPr="008C1E40" w:rsidRDefault="004A72F6" w:rsidP="00B50CFF">
            <w:pPr>
              <w:jc w:val="center"/>
              <w:rPr>
                <w:sz w:val="18"/>
                <w:szCs w:val="18"/>
              </w:rPr>
            </w:pPr>
            <w:r w:rsidRPr="008C1E40">
              <w:rPr>
                <w:sz w:val="18"/>
                <w:szCs w:val="18"/>
              </w:rPr>
              <w:t>413321</w:t>
            </w:r>
          </w:p>
        </w:tc>
        <w:tc>
          <w:tcPr>
            <w:tcW w:w="2110" w:type="dxa"/>
            <w:shd w:val="clear" w:color="auto" w:fill="auto"/>
            <w:vAlign w:val="center"/>
            <w:hideMark/>
          </w:tcPr>
          <w:p w14:paraId="36FB3594" w14:textId="7474B2B8" w:rsidR="004A72F6" w:rsidRPr="008C1E40" w:rsidRDefault="004A72F6" w:rsidP="00B50CFF">
            <w:pPr>
              <w:rPr>
                <w:sz w:val="18"/>
                <w:szCs w:val="18"/>
              </w:rPr>
            </w:pPr>
            <w:r w:rsidRPr="00F83C38">
              <w:rPr>
                <w:sz w:val="18"/>
                <w:szCs w:val="18"/>
              </w:rPr>
              <w:t>Number of created source databases</w:t>
            </w:r>
          </w:p>
        </w:tc>
        <w:tc>
          <w:tcPr>
            <w:tcW w:w="850" w:type="dxa"/>
            <w:shd w:val="clear" w:color="auto" w:fill="auto"/>
            <w:vAlign w:val="bottom"/>
            <w:hideMark/>
          </w:tcPr>
          <w:p w14:paraId="5E433BB7" w14:textId="626015D9" w:rsidR="004A72F6" w:rsidRPr="008C1E40" w:rsidRDefault="004A72F6" w:rsidP="00B50CFF">
            <w:pPr>
              <w:jc w:val="center"/>
              <w:rPr>
                <w:sz w:val="18"/>
                <w:szCs w:val="18"/>
              </w:rPr>
            </w:pPr>
            <w:r w:rsidRPr="00F83C38">
              <w:rPr>
                <w:sz w:val="18"/>
                <w:szCs w:val="18"/>
              </w:rPr>
              <w:t>Number</w:t>
            </w:r>
          </w:p>
        </w:tc>
        <w:tc>
          <w:tcPr>
            <w:tcW w:w="800" w:type="dxa"/>
            <w:shd w:val="clear" w:color="auto" w:fill="auto"/>
            <w:noWrap/>
            <w:vAlign w:val="bottom"/>
            <w:hideMark/>
          </w:tcPr>
          <w:p w14:paraId="5456CA39" w14:textId="77777777" w:rsidR="004A72F6" w:rsidRPr="008C1E40" w:rsidRDefault="004A72F6" w:rsidP="00B50CFF">
            <w:pPr>
              <w:jc w:val="center"/>
              <w:rPr>
                <w:sz w:val="18"/>
                <w:szCs w:val="18"/>
              </w:rPr>
            </w:pPr>
            <w:r w:rsidRPr="008C1E40">
              <w:rPr>
                <w:sz w:val="18"/>
                <w:szCs w:val="18"/>
              </w:rPr>
              <w:t>0</w:t>
            </w:r>
          </w:p>
        </w:tc>
        <w:tc>
          <w:tcPr>
            <w:tcW w:w="840" w:type="dxa"/>
            <w:shd w:val="clear" w:color="auto" w:fill="auto"/>
            <w:noWrap/>
            <w:vAlign w:val="bottom"/>
            <w:hideMark/>
          </w:tcPr>
          <w:p w14:paraId="2098D862" w14:textId="77777777" w:rsidR="004A72F6" w:rsidRPr="008C1E40" w:rsidRDefault="004A72F6" w:rsidP="00B50CFF">
            <w:pPr>
              <w:jc w:val="center"/>
              <w:rPr>
                <w:sz w:val="18"/>
                <w:szCs w:val="18"/>
              </w:rPr>
            </w:pPr>
            <w:r w:rsidRPr="008C1E40">
              <w:rPr>
                <w:sz w:val="18"/>
                <w:szCs w:val="18"/>
              </w:rPr>
              <w:t>6</w:t>
            </w:r>
          </w:p>
        </w:tc>
        <w:tc>
          <w:tcPr>
            <w:tcW w:w="1120" w:type="dxa"/>
            <w:shd w:val="clear" w:color="auto" w:fill="auto"/>
            <w:noWrap/>
            <w:vAlign w:val="bottom"/>
            <w:hideMark/>
          </w:tcPr>
          <w:p w14:paraId="22B1DBC1" w14:textId="77777777" w:rsidR="004A72F6" w:rsidRPr="008C1E40" w:rsidRDefault="004A72F6" w:rsidP="00B50CFF">
            <w:pPr>
              <w:jc w:val="center"/>
              <w:rPr>
                <w:sz w:val="18"/>
                <w:szCs w:val="18"/>
              </w:rPr>
            </w:pPr>
            <w:r w:rsidRPr="008C1E40">
              <w:rPr>
                <w:sz w:val="18"/>
                <w:szCs w:val="18"/>
              </w:rPr>
              <w:t>7</w:t>
            </w:r>
          </w:p>
        </w:tc>
        <w:tc>
          <w:tcPr>
            <w:tcW w:w="940" w:type="dxa"/>
            <w:shd w:val="clear" w:color="auto" w:fill="auto"/>
            <w:noWrap/>
            <w:vAlign w:val="bottom"/>
            <w:hideMark/>
          </w:tcPr>
          <w:p w14:paraId="1C483EC7" w14:textId="77777777" w:rsidR="004A72F6" w:rsidRPr="008C1E40" w:rsidRDefault="004A72F6" w:rsidP="00B50CFF">
            <w:pPr>
              <w:jc w:val="center"/>
              <w:rPr>
                <w:sz w:val="18"/>
                <w:szCs w:val="18"/>
              </w:rPr>
            </w:pPr>
            <w:r w:rsidRPr="008C1E40">
              <w:rPr>
                <w:sz w:val="18"/>
                <w:szCs w:val="18"/>
              </w:rPr>
              <w:t>1</w:t>
            </w:r>
          </w:p>
        </w:tc>
        <w:tc>
          <w:tcPr>
            <w:tcW w:w="1240" w:type="dxa"/>
            <w:shd w:val="clear" w:color="000000" w:fill="FFFFFF"/>
            <w:noWrap/>
            <w:vAlign w:val="bottom"/>
            <w:hideMark/>
          </w:tcPr>
          <w:p w14:paraId="1A9D0C98" w14:textId="77777777" w:rsidR="004A72F6" w:rsidRPr="008C1E40" w:rsidRDefault="004A72F6" w:rsidP="00B50CFF">
            <w:pPr>
              <w:jc w:val="center"/>
              <w:rPr>
                <w:sz w:val="18"/>
                <w:szCs w:val="18"/>
              </w:rPr>
            </w:pPr>
            <w:r w:rsidRPr="008C1E40">
              <w:rPr>
                <w:sz w:val="18"/>
                <w:szCs w:val="18"/>
              </w:rPr>
              <w:t>233 736 968</w:t>
            </w:r>
          </w:p>
        </w:tc>
      </w:tr>
      <w:tr w:rsidR="004A72F6" w:rsidRPr="008C1E40" w14:paraId="5865F0B4" w14:textId="77777777" w:rsidTr="00922838">
        <w:trPr>
          <w:trHeight w:val="735"/>
        </w:trPr>
        <w:tc>
          <w:tcPr>
            <w:tcW w:w="800" w:type="dxa"/>
            <w:shd w:val="clear" w:color="auto" w:fill="auto"/>
            <w:vAlign w:val="bottom"/>
            <w:hideMark/>
          </w:tcPr>
          <w:p w14:paraId="0AD4C85A" w14:textId="77777777" w:rsidR="004A72F6" w:rsidRPr="008C1E40" w:rsidRDefault="004A72F6" w:rsidP="00B50CFF">
            <w:pPr>
              <w:jc w:val="center"/>
              <w:rPr>
                <w:sz w:val="18"/>
                <w:szCs w:val="18"/>
              </w:rPr>
            </w:pPr>
            <w:r w:rsidRPr="008C1E40">
              <w:rPr>
                <w:sz w:val="18"/>
                <w:szCs w:val="18"/>
              </w:rPr>
              <w:t>410302</w:t>
            </w:r>
          </w:p>
        </w:tc>
        <w:tc>
          <w:tcPr>
            <w:tcW w:w="2110" w:type="dxa"/>
            <w:shd w:val="clear" w:color="auto" w:fill="auto"/>
            <w:vAlign w:val="center"/>
            <w:hideMark/>
          </w:tcPr>
          <w:p w14:paraId="2016D0AE" w14:textId="10EB7F9D" w:rsidR="004A72F6" w:rsidRPr="008C1E40" w:rsidRDefault="004A72F6" w:rsidP="00B50CFF">
            <w:pPr>
              <w:rPr>
                <w:sz w:val="18"/>
                <w:szCs w:val="18"/>
              </w:rPr>
            </w:pPr>
            <w:r w:rsidRPr="00F83C38">
              <w:rPr>
                <w:sz w:val="18"/>
                <w:szCs w:val="18"/>
              </w:rPr>
              <w:t>Number of created publicity or marketing products for tourism</w:t>
            </w:r>
          </w:p>
        </w:tc>
        <w:tc>
          <w:tcPr>
            <w:tcW w:w="850" w:type="dxa"/>
            <w:shd w:val="clear" w:color="auto" w:fill="auto"/>
            <w:vAlign w:val="bottom"/>
            <w:hideMark/>
          </w:tcPr>
          <w:p w14:paraId="26506E97" w14:textId="3F2D5526" w:rsidR="004A72F6" w:rsidRPr="008C1E40" w:rsidRDefault="004A72F6" w:rsidP="00B50CFF">
            <w:pPr>
              <w:jc w:val="center"/>
              <w:rPr>
                <w:sz w:val="18"/>
                <w:szCs w:val="18"/>
              </w:rPr>
            </w:pPr>
            <w:r w:rsidRPr="00F83C38">
              <w:rPr>
                <w:sz w:val="18"/>
                <w:szCs w:val="18"/>
              </w:rPr>
              <w:t>Number</w:t>
            </w:r>
          </w:p>
        </w:tc>
        <w:tc>
          <w:tcPr>
            <w:tcW w:w="800" w:type="dxa"/>
            <w:shd w:val="clear" w:color="auto" w:fill="auto"/>
            <w:noWrap/>
            <w:vAlign w:val="bottom"/>
            <w:hideMark/>
          </w:tcPr>
          <w:p w14:paraId="76AF665A" w14:textId="77777777" w:rsidR="004A72F6" w:rsidRPr="008C1E40" w:rsidRDefault="004A72F6" w:rsidP="00B50CFF">
            <w:pPr>
              <w:jc w:val="center"/>
              <w:rPr>
                <w:sz w:val="18"/>
                <w:szCs w:val="18"/>
              </w:rPr>
            </w:pPr>
            <w:r w:rsidRPr="008C1E40">
              <w:rPr>
                <w:sz w:val="18"/>
                <w:szCs w:val="18"/>
              </w:rPr>
              <w:t>0</w:t>
            </w:r>
          </w:p>
        </w:tc>
        <w:tc>
          <w:tcPr>
            <w:tcW w:w="840" w:type="dxa"/>
            <w:shd w:val="clear" w:color="auto" w:fill="auto"/>
            <w:noWrap/>
            <w:vAlign w:val="bottom"/>
            <w:hideMark/>
          </w:tcPr>
          <w:p w14:paraId="41F6802F" w14:textId="77777777" w:rsidR="004A72F6" w:rsidRPr="008C1E40" w:rsidRDefault="004A72F6" w:rsidP="00B50CFF">
            <w:pPr>
              <w:jc w:val="center"/>
              <w:rPr>
                <w:sz w:val="18"/>
                <w:szCs w:val="18"/>
              </w:rPr>
            </w:pPr>
            <w:r w:rsidRPr="008C1E40">
              <w:rPr>
                <w:sz w:val="18"/>
                <w:szCs w:val="18"/>
              </w:rPr>
              <w:t>10</w:t>
            </w:r>
          </w:p>
        </w:tc>
        <w:tc>
          <w:tcPr>
            <w:tcW w:w="1120" w:type="dxa"/>
            <w:shd w:val="clear" w:color="auto" w:fill="auto"/>
            <w:noWrap/>
            <w:vAlign w:val="bottom"/>
            <w:hideMark/>
          </w:tcPr>
          <w:p w14:paraId="28A05DB9" w14:textId="77777777" w:rsidR="004A72F6" w:rsidRPr="008C1E40" w:rsidRDefault="004A72F6" w:rsidP="00B50CFF">
            <w:pPr>
              <w:jc w:val="center"/>
              <w:rPr>
                <w:sz w:val="18"/>
                <w:szCs w:val="18"/>
              </w:rPr>
            </w:pPr>
            <w:r w:rsidRPr="008C1E40">
              <w:rPr>
                <w:sz w:val="18"/>
                <w:szCs w:val="18"/>
              </w:rPr>
              <w:t>31</w:t>
            </w:r>
          </w:p>
        </w:tc>
        <w:tc>
          <w:tcPr>
            <w:tcW w:w="940" w:type="dxa"/>
            <w:shd w:val="clear" w:color="auto" w:fill="auto"/>
            <w:noWrap/>
            <w:vAlign w:val="bottom"/>
            <w:hideMark/>
          </w:tcPr>
          <w:p w14:paraId="2B384319" w14:textId="77777777" w:rsidR="004A72F6" w:rsidRPr="008C1E40" w:rsidRDefault="004A72F6" w:rsidP="00B50CFF">
            <w:pPr>
              <w:jc w:val="center"/>
              <w:rPr>
                <w:sz w:val="18"/>
                <w:szCs w:val="18"/>
              </w:rPr>
            </w:pPr>
            <w:r w:rsidRPr="008C1E40">
              <w:rPr>
                <w:sz w:val="18"/>
                <w:szCs w:val="18"/>
              </w:rPr>
              <w:t>18</w:t>
            </w:r>
          </w:p>
        </w:tc>
        <w:tc>
          <w:tcPr>
            <w:tcW w:w="1240" w:type="dxa"/>
            <w:shd w:val="clear" w:color="000000" w:fill="FFFFFF"/>
            <w:noWrap/>
            <w:vAlign w:val="bottom"/>
            <w:hideMark/>
          </w:tcPr>
          <w:p w14:paraId="2872D519" w14:textId="77777777" w:rsidR="004A72F6" w:rsidRPr="008C1E40" w:rsidRDefault="004A72F6" w:rsidP="00B50CFF">
            <w:pPr>
              <w:jc w:val="center"/>
              <w:rPr>
                <w:sz w:val="18"/>
                <w:szCs w:val="18"/>
              </w:rPr>
            </w:pPr>
            <w:r w:rsidRPr="008C1E40">
              <w:rPr>
                <w:sz w:val="18"/>
                <w:szCs w:val="18"/>
              </w:rPr>
              <w:t>1 077 958 923</w:t>
            </w:r>
          </w:p>
        </w:tc>
      </w:tr>
    </w:tbl>
    <w:p w14:paraId="265884E3" w14:textId="77777777" w:rsidR="004A72F6" w:rsidRPr="008C1E40" w:rsidRDefault="004A72F6" w:rsidP="004A72F6">
      <w:pPr>
        <w:rPr>
          <w:rStyle w:val="Siln"/>
          <w:b w:val="0"/>
          <w:i/>
          <w:sz w:val="18"/>
          <w:szCs w:val="18"/>
        </w:rPr>
      </w:pPr>
      <w:r>
        <w:rPr>
          <w:rStyle w:val="Siln"/>
          <w:b w:val="0"/>
          <w:i/>
          <w:sz w:val="18"/>
          <w:szCs w:val="18"/>
        </w:rPr>
        <w:t>Source</w:t>
      </w:r>
      <w:r w:rsidRPr="008C1E40">
        <w:rPr>
          <w:rStyle w:val="Siln"/>
          <w:b w:val="0"/>
          <w:i/>
          <w:sz w:val="18"/>
          <w:szCs w:val="18"/>
        </w:rPr>
        <w:t xml:space="preserve">: MSC2007 </w:t>
      </w:r>
      <w:r>
        <w:rPr>
          <w:rStyle w:val="Siln"/>
          <w:b w:val="0"/>
          <w:i/>
          <w:sz w:val="18"/>
          <w:szCs w:val="18"/>
        </w:rPr>
        <w:t>as of</w:t>
      </w:r>
      <w:r w:rsidRPr="008C1E40">
        <w:rPr>
          <w:rStyle w:val="Siln"/>
          <w:b w:val="0"/>
          <w:i/>
          <w:sz w:val="18"/>
          <w:szCs w:val="18"/>
        </w:rPr>
        <w:t> 3</w:t>
      </w:r>
      <w:r>
        <w:rPr>
          <w:rStyle w:val="Siln"/>
          <w:b w:val="0"/>
          <w:i/>
          <w:sz w:val="18"/>
          <w:szCs w:val="18"/>
        </w:rPr>
        <w:t xml:space="preserve"> Oct </w:t>
      </w:r>
      <w:r w:rsidRPr="008C1E40">
        <w:rPr>
          <w:rStyle w:val="Siln"/>
          <w:b w:val="0"/>
          <w:i/>
          <w:sz w:val="18"/>
          <w:szCs w:val="18"/>
        </w:rPr>
        <w:t xml:space="preserve">2014, </w:t>
      </w:r>
      <w:r>
        <w:rPr>
          <w:rStyle w:val="Siln"/>
          <w:b w:val="0"/>
          <w:i/>
          <w:sz w:val="18"/>
          <w:szCs w:val="18"/>
        </w:rPr>
        <w:t>data obtained from IBs on ratio indicators</w:t>
      </w:r>
    </w:p>
    <w:p w14:paraId="1EA8229F" w14:textId="77777777" w:rsidR="003171F3" w:rsidRPr="008C1E40" w:rsidRDefault="003171F3" w:rsidP="003171F3"/>
    <w:p w14:paraId="3344F445" w14:textId="58AE9D67" w:rsidR="00821BB2" w:rsidRPr="001D0FAA" w:rsidRDefault="004A72F6" w:rsidP="001D0FAA">
      <w:pPr>
        <w:adjustRightInd w:val="0"/>
        <w:spacing w:after="120"/>
        <w:jc w:val="both"/>
        <w:rPr>
          <w:bCs/>
          <w:color w:val="000000"/>
          <w:sz w:val="22"/>
          <w:szCs w:val="22"/>
        </w:rPr>
      </w:pPr>
      <w:r w:rsidRPr="00754E2B">
        <w:rPr>
          <w:sz w:val="22"/>
          <w:szCs w:val="22"/>
        </w:rPr>
        <w:t>In the “Comparison of physical and financial progress” charts the violet bar expresses the commitment of approved projects, i.e. the total target value of the indicator, stated by beneficiaries in their applications for support and expressed in % of the total value set in the IOP Programming Document, the same value is given in the tables of indicators. The blue bar covers the funds of projects for which the Decision on providing a grant is issued, expressed as a percentage of the allocation for activity under which the relevant indicator falls.</w:t>
      </w:r>
    </w:p>
    <w:p w14:paraId="6D7BDD5E" w14:textId="77777777" w:rsidR="00B50CFF" w:rsidRPr="008C1E40" w:rsidRDefault="00B50CFF" w:rsidP="003171F3"/>
    <w:p w14:paraId="43E84C18" w14:textId="225A542C" w:rsidR="00B50CFF" w:rsidRPr="008C1E40" w:rsidRDefault="004A72F6" w:rsidP="003171F3">
      <w:pPr>
        <w:pStyle w:val="Graf"/>
        <w:keepNext/>
        <w:ind w:left="0"/>
      </w:pPr>
      <w:bookmarkStart w:id="191" w:name="_Toc403371445"/>
      <w:r>
        <w:t>Comparison of physical and financial progress in Intervention area</w:t>
      </w:r>
      <w:r w:rsidR="00B50CFF" w:rsidRPr="008C1E40">
        <w:t xml:space="preserve"> 4.1</w:t>
      </w:r>
      <w:bookmarkEnd w:id="191"/>
    </w:p>
    <w:p w14:paraId="41BC12C1" w14:textId="42BBE6A3" w:rsidR="00B50CFF" w:rsidRDefault="006352B9" w:rsidP="003171F3">
      <w:pPr>
        <w:rPr>
          <w:noProof/>
          <w:lang w:val="cs-CZ"/>
        </w:rPr>
      </w:pPr>
      <w:r>
        <w:rPr>
          <w:noProof/>
          <w:lang w:val="cs-CZ"/>
        </w:rPr>
        <w:drawing>
          <wp:inline distT="0" distB="0" distL="0" distR="0" wp14:anchorId="3D8BE072" wp14:editId="68988774">
            <wp:extent cx="5760085" cy="2807781"/>
            <wp:effectExtent l="0" t="0" r="12065" b="12065"/>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7284E60" w14:textId="2A232405" w:rsidR="002D1C24" w:rsidRPr="008C1E40" w:rsidRDefault="004A72F6" w:rsidP="00D11CDA">
      <w:pPr>
        <w:rPr>
          <w:rStyle w:val="Siln"/>
          <w:b w:val="0"/>
          <w:i/>
          <w:sz w:val="18"/>
          <w:szCs w:val="18"/>
        </w:rPr>
      </w:pPr>
      <w:r>
        <w:rPr>
          <w:rStyle w:val="Siln"/>
          <w:b w:val="0"/>
          <w:i/>
          <w:sz w:val="18"/>
          <w:szCs w:val="18"/>
        </w:rPr>
        <w:t>Source</w:t>
      </w:r>
      <w:r w:rsidR="002D1C24" w:rsidRPr="008C1E40">
        <w:rPr>
          <w:rStyle w:val="Siln"/>
          <w:b w:val="0"/>
          <w:i/>
          <w:sz w:val="18"/>
          <w:szCs w:val="18"/>
        </w:rPr>
        <w:t xml:space="preserve">: MSC2007 </w:t>
      </w:r>
      <w:r>
        <w:rPr>
          <w:rStyle w:val="Siln"/>
          <w:b w:val="0"/>
          <w:i/>
          <w:sz w:val="18"/>
          <w:szCs w:val="18"/>
        </w:rPr>
        <w:t>as of</w:t>
      </w:r>
      <w:r w:rsidR="002D1C24" w:rsidRPr="008C1E40">
        <w:rPr>
          <w:rStyle w:val="Siln"/>
          <w:b w:val="0"/>
          <w:i/>
          <w:sz w:val="18"/>
          <w:szCs w:val="18"/>
        </w:rPr>
        <w:t> 3</w:t>
      </w:r>
      <w:r>
        <w:rPr>
          <w:rStyle w:val="Siln"/>
          <w:b w:val="0"/>
          <w:i/>
          <w:sz w:val="18"/>
          <w:szCs w:val="18"/>
        </w:rPr>
        <w:t xml:space="preserve"> Oct </w:t>
      </w:r>
      <w:r w:rsidR="002D1C24" w:rsidRPr="008C1E40">
        <w:rPr>
          <w:rStyle w:val="Siln"/>
          <w:b w:val="0"/>
          <w:i/>
          <w:sz w:val="18"/>
          <w:szCs w:val="18"/>
        </w:rPr>
        <w:t xml:space="preserve">2014, </w:t>
      </w:r>
      <w:r>
        <w:rPr>
          <w:rStyle w:val="Siln"/>
          <w:b w:val="0"/>
          <w:i/>
          <w:sz w:val="18"/>
          <w:szCs w:val="18"/>
        </w:rPr>
        <w:t>data obtained from IBs on ratio indicator</w:t>
      </w:r>
    </w:p>
    <w:p w14:paraId="1053B808" w14:textId="77777777" w:rsidR="00B50CFF" w:rsidRPr="008C1E40" w:rsidRDefault="00B50CFF" w:rsidP="003171F3"/>
    <w:p w14:paraId="0C2BB4C2" w14:textId="77777777" w:rsidR="002A4B5B" w:rsidRPr="006E2960" w:rsidRDefault="002A4B5B" w:rsidP="002A4B5B">
      <w:pPr>
        <w:pStyle w:val="Nadpis3"/>
        <w:rPr>
          <w:rFonts w:ascii="Times New Roman" w:hAnsi="Times New Roman"/>
          <w:sz w:val="24"/>
          <w:szCs w:val="24"/>
        </w:rPr>
      </w:pPr>
      <w:bookmarkStart w:id="192" w:name="_Toc402510146"/>
      <w:bookmarkStart w:id="193" w:name="_Toc403377094"/>
      <w:r w:rsidRPr="006E2960">
        <w:rPr>
          <w:rFonts w:ascii="Times New Roman" w:hAnsi="Times New Roman"/>
          <w:sz w:val="24"/>
          <w:szCs w:val="24"/>
        </w:rPr>
        <w:t>3.4.4 Probl</w:t>
      </w:r>
      <w:r>
        <w:rPr>
          <w:rFonts w:ascii="Times New Roman" w:hAnsi="Times New Roman"/>
          <w:sz w:val="24"/>
          <w:szCs w:val="24"/>
        </w:rPr>
        <w:t>ems and measures taken</w:t>
      </w:r>
      <w:bookmarkEnd w:id="192"/>
      <w:bookmarkEnd w:id="193"/>
    </w:p>
    <w:p w14:paraId="03C23CD7" w14:textId="77777777" w:rsidR="002A4B5B" w:rsidRPr="006E2960" w:rsidRDefault="002A4B5B" w:rsidP="002A4B5B">
      <w:pPr>
        <w:jc w:val="both"/>
        <w:rPr>
          <w:b/>
          <w:sz w:val="22"/>
          <w:szCs w:val="22"/>
        </w:rPr>
      </w:pPr>
      <w:r w:rsidRPr="006E2960">
        <w:rPr>
          <w:b/>
          <w:sz w:val="22"/>
          <w:szCs w:val="22"/>
        </w:rPr>
        <w:t>Probl</w:t>
      </w:r>
      <w:r>
        <w:rPr>
          <w:b/>
          <w:sz w:val="22"/>
          <w:szCs w:val="22"/>
        </w:rPr>
        <w:t>e</w:t>
      </w:r>
      <w:r w:rsidRPr="006E2960">
        <w:rPr>
          <w:b/>
          <w:sz w:val="22"/>
          <w:szCs w:val="22"/>
        </w:rPr>
        <w:t>m</w:t>
      </w:r>
    </w:p>
    <w:p w14:paraId="4DA4A6B9" w14:textId="77777777" w:rsidR="002A4B5B" w:rsidRPr="006E2960" w:rsidRDefault="002A4B5B" w:rsidP="002A4B5B">
      <w:pPr>
        <w:jc w:val="both"/>
        <w:rPr>
          <w:b/>
          <w:sz w:val="22"/>
          <w:szCs w:val="22"/>
        </w:rPr>
      </w:pPr>
      <w:r>
        <w:rPr>
          <w:b/>
          <w:sz w:val="22"/>
          <w:szCs w:val="22"/>
        </w:rPr>
        <w:t xml:space="preserve">Non-fulfilment of </w:t>
      </w:r>
      <w:r w:rsidRPr="006E2960">
        <w:rPr>
          <w:b/>
          <w:sz w:val="22"/>
          <w:szCs w:val="22"/>
        </w:rPr>
        <w:t xml:space="preserve">n+2 </w:t>
      </w:r>
      <w:r>
        <w:rPr>
          <w:b/>
          <w:sz w:val="22"/>
          <w:szCs w:val="22"/>
        </w:rPr>
        <w:t>rule</w:t>
      </w:r>
    </w:p>
    <w:p w14:paraId="3DD959FA" w14:textId="77777777" w:rsidR="001D0FAA" w:rsidRDefault="002A4B5B" w:rsidP="002A4B5B">
      <w:pPr>
        <w:jc w:val="both"/>
        <w:rPr>
          <w:sz w:val="22"/>
          <w:szCs w:val="22"/>
        </w:rPr>
      </w:pPr>
      <w:r>
        <w:rPr>
          <w:sz w:val="22"/>
          <w:szCs w:val="22"/>
        </w:rPr>
        <w:t xml:space="preserve">In this intervention area the IOP MA continues to address the problematic fulfilment of </w:t>
      </w:r>
      <w:r w:rsidRPr="006E2960">
        <w:rPr>
          <w:sz w:val="22"/>
          <w:szCs w:val="22"/>
        </w:rPr>
        <w:t>n+2</w:t>
      </w:r>
      <w:r>
        <w:rPr>
          <w:sz w:val="22"/>
          <w:szCs w:val="22"/>
        </w:rPr>
        <w:t xml:space="preserve"> rule caused by low absorption of funds</w:t>
      </w:r>
      <w:r w:rsidRPr="006E2960">
        <w:rPr>
          <w:sz w:val="22"/>
          <w:szCs w:val="22"/>
        </w:rPr>
        <w:t>.</w:t>
      </w:r>
      <w:r>
        <w:rPr>
          <w:sz w:val="22"/>
          <w:szCs w:val="22"/>
        </w:rPr>
        <w:t xml:space="preserve"> </w:t>
      </w:r>
    </w:p>
    <w:p w14:paraId="5EC3776E" w14:textId="77777777" w:rsidR="001D0FAA" w:rsidRDefault="001D0FAA" w:rsidP="002A4B5B">
      <w:pPr>
        <w:jc w:val="both"/>
        <w:rPr>
          <w:sz w:val="22"/>
          <w:szCs w:val="22"/>
        </w:rPr>
      </w:pPr>
    </w:p>
    <w:p w14:paraId="0BC9ABC7" w14:textId="77777777" w:rsidR="001D0FAA" w:rsidRDefault="001D0FAA" w:rsidP="002A4B5B">
      <w:pPr>
        <w:jc w:val="both"/>
        <w:rPr>
          <w:sz w:val="22"/>
          <w:szCs w:val="22"/>
        </w:rPr>
      </w:pPr>
    </w:p>
    <w:p w14:paraId="409CDDE6" w14:textId="565D9254" w:rsidR="002A4B5B" w:rsidRPr="006E2960" w:rsidRDefault="002A4B5B" w:rsidP="002A4B5B">
      <w:pPr>
        <w:jc w:val="both"/>
        <w:rPr>
          <w:sz w:val="22"/>
          <w:szCs w:val="22"/>
        </w:rPr>
      </w:pPr>
      <w:r>
        <w:rPr>
          <w:sz w:val="22"/>
          <w:szCs w:val="22"/>
        </w:rPr>
        <w:lastRenderedPageBreak/>
        <w:t>This situation was brought about mainly by non-adherence to the timetables of project implementation</w:t>
      </w:r>
      <w:r w:rsidRPr="006E2960">
        <w:rPr>
          <w:sz w:val="22"/>
          <w:szCs w:val="22"/>
        </w:rPr>
        <w:t xml:space="preserve"> (</w:t>
      </w:r>
      <w:r>
        <w:rPr>
          <w:sz w:val="22"/>
          <w:szCs w:val="22"/>
        </w:rPr>
        <w:t>as to the dates and transfers of funds</w:t>
      </w:r>
      <w:r w:rsidRPr="006E2960">
        <w:rPr>
          <w:sz w:val="22"/>
          <w:szCs w:val="22"/>
        </w:rPr>
        <w:t xml:space="preserve">), </w:t>
      </w:r>
      <w:r>
        <w:rPr>
          <w:sz w:val="22"/>
          <w:szCs w:val="22"/>
        </w:rPr>
        <w:t>delays in the conduct of public procurement procedures and tenders</w:t>
      </w:r>
      <w:r w:rsidRPr="006E2960">
        <w:rPr>
          <w:sz w:val="22"/>
          <w:szCs w:val="22"/>
        </w:rPr>
        <w:t xml:space="preserve">, </w:t>
      </w:r>
      <w:r>
        <w:rPr>
          <w:sz w:val="22"/>
          <w:szCs w:val="22"/>
        </w:rPr>
        <w:t>poorly designed project activities and frequent changes in staffing of projects</w:t>
      </w:r>
      <w:r w:rsidRPr="006E2960">
        <w:rPr>
          <w:sz w:val="22"/>
          <w:szCs w:val="22"/>
        </w:rPr>
        <w:t xml:space="preserve"> (</w:t>
      </w:r>
      <w:r>
        <w:rPr>
          <w:sz w:val="22"/>
          <w:szCs w:val="22"/>
        </w:rPr>
        <w:t>it concerns especially the project teams of the Czech Tourism Headquarters</w:t>
      </w:r>
      <w:r w:rsidRPr="006E2960">
        <w:rPr>
          <w:sz w:val="22"/>
          <w:szCs w:val="22"/>
        </w:rPr>
        <w:t xml:space="preserve"> - </w:t>
      </w:r>
      <w:proofErr w:type="spellStart"/>
      <w:r w:rsidRPr="006E2960">
        <w:rPr>
          <w:sz w:val="22"/>
          <w:szCs w:val="22"/>
        </w:rPr>
        <w:t>CzechTourism</w:t>
      </w:r>
      <w:proofErr w:type="spellEnd"/>
      <w:r w:rsidRPr="006E2960">
        <w:rPr>
          <w:sz w:val="22"/>
          <w:szCs w:val="22"/>
        </w:rPr>
        <w:t xml:space="preserve">). </w:t>
      </w:r>
    </w:p>
    <w:p w14:paraId="5CF9A076" w14:textId="77777777" w:rsidR="002A4B5B" w:rsidRPr="006E2960" w:rsidRDefault="002A4B5B" w:rsidP="002A4B5B">
      <w:pPr>
        <w:jc w:val="both"/>
        <w:rPr>
          <w:sz w:val="22"/>
          <w:szCs w:val="22"/>
        </w:rPr>
      </w:pPr>
    </w:p>
    <w:p w14:paraId="6F8DBBE3" w14:textId="77777777" w:rsidR="002A4B5B" w:rsidRPr="006E2960" w:rsidRDefault="002A4B5B" w:rsidP="002A4B5B">
      <w:pPr>
        <w:jc w:val="both"/>
        <w:rPr>
          <w:b/>
          <w:i/>
          <w:sz w:val="22"/>
          <w:szCs w:val="22"/>
        </w:rPr>
      </w:pPr>
      <w:r>
        <w:rPr>
          <w:b/>
          <w:i/>
          <w:sz w:val="22"/>
          <w:szCs w:val="22"/>
        </w:rPr>
        <w:t>Measures taken</w:t>
      </w:r>
    </w:p>
    <w:p w14:paraId="2B6DD852" w14:textId="77777777" w:rsidR="002A4B5B" w:rsidRPr="006E2960" w:rsidRDefault="002A4B5B" w:rsidP="002A4B5B">
      <w:pPr>
        <w:jc w:val="both"/>
        <w:rPr>
          <w:sz w:val="22"/>
          <w:szCs w:val="22"/>
        </w:rPr>
      </w:pPr>
      <w:r>
        <w:rPr>
          <w:sz w:val="22"/>
          <w:szCs w:val="22"/>
        </w:rPr>
        <w:t xml:space="preserve">With account taken of progress in implementation, regular meetings take place between two major beneficiaries </w:t>
      </w:r>
      <w:r w:rsidRPr="006E2960">
        <w:rPr>
          <w:sz w:val="22"/>
          <w:szCs w:val="22"/>
        </w:rPr>
        <w:t xml:space="preserve">– </w:t>
      </w:r>
      <w:r>
        <w:rPr>
          <w:sz w:val="22"/>
          <w:szCs w:val="22"/>
        </w:rPr>
        <w:t>the Czech Tourism Headquarters</w:t>
      </w:r>
      <w:r w:rsidRPr="006E2960">
        <w:rPr>
          <w:sz w:val="22"/>
          <w:szCs w:val="22"/>
        </w:rPr>
        <w:t xml:space="preserve"> – </w:t>
      </w:r>
      <w:proofErr w:type="spellStart"/>
      <w:r w:rsidRPr="006E2960">
        <w:rPr>
          <w:sz w:val="22"/>
          <w:szCs w:val="22"/>
        </w:rPr>
        <w:t>CzechTourism</w:t>
      </w:r>
      <w:proofErr w:type="spellEnd"/>
      <w:r w:rsidRPr="006E2960">
        <w:rPr>
          <w:sz w:val="22"/>
          <w:szCs w:val="22"/>
        </w:rPr>
        <w:t xml:space="preserve"> a</w:t>
      </w:r>
      <w:r>
        <w:rPr>
          <w:sz w:val="22"/>
          <w:szCs w:val="22"/>
        </w:rPr>
        <w:t>nd the Tourism department of the MRD with IOP MA and CRD representatives, on the occasion of which topical issues of individual projects are discussed</w:t>
      </w:r>
      <w:r w:rsidRPr="006E2960">
        <w:rPr>
          <w:sz w:val="22"/>
          <w:szCs w:val="22"/>
        </w:rPr>
        <w:t xml:space="preserve">. </w:t>
      </w:r>
      <w:r>
        <w:rPr>
          <w:sz w:val="22"/>
          <w:szCs w:val="22"/>
        </w:rPr>
        <w:t>Used as source documents are the control reports from M</w:t>
      </w:r>
      <w:r w:rsidRPr="006E2960">
        <w:rPr>
          <w:sz w:val="22"/>
          <w:szCs w:val="22"/>
        </w:rPr>
        <w:t>onit7+</w:t>
      </w:r>
      <w:r>
        <w:rPr>
          <w:sz w:val="22"/>
          <w:szCs w:val="22"/>
        </w:rPr>
        <w:t xml:space="preserve"> information system, which present the state of play of individual projects, links between the tenders and applications for payment, etc.</w:t>
      </w:r>
      <w:r w:rsidRPr="006E2960">
        <w:rPr>
          <w:sz w:val="22"/>
          <w:szCs w:val="22"/>
        </w:rPr>
        <w:t xml:space="preserve">  </w:t>
      </w:r>
    </w:p>
    <w:p w14:paraId="30108800" w14:textId="77777777" w:rsidR="002A4B5B" w:rsidRPr="006E2960" w:rsidRDefault="002A4B5B" w:rsidP="002A4B5B">
      <w:pPr>
        <w:jc w:val="both"/>
        <w:rPr>
          <w:sz w:val="22"/>
          <w:szCs w:val="22"/>
        </w:rPr>
      </w:pPr>
    </w:p>
    <w:p w14:paraId="053E230C" w14:textId="77777777" w:rsidR="002A4B5B" w:rsidRPr="006E2960" w:rsidRDefault="002A4B5B" w:rsidP="002A4B5B">
      <w:pPr>
        <w:jc w:val="both"/>
        <w:rPr>
          <w:sz w:val="22"/>
          <w:szCs w:val="22"/>
        </w:rPr>
      </w:pPr>
      <w:r>
        <w:rPr>
          <w:sz w:val="22"/>
          <w:szCs w:val="22"/>
        </w:rPr>
        <w:t>With regard to high error rate of submitted applications for payment</w:t>
      </w:r>
      <w:r w:rsidRPr="006E2960">
        <w:rPr>
          <w:sz w:val="22"/>
          <w:szCs w:val="22"/>
        </w:rPr>
        <w:t xml:space="preserve">, </w:t>
      </w:r>
      <w:r>
        <w:rPr>
          <w:sz w:val="22"/>
          <w:szCs w:val="22"/>
        </w:rPr>
        <w:t>or due to a high turnover of staff in project teams of the Czech Tourism Headquarters</w:t>
      </w:r>
      <w:r w:rsidRPr="006E2960">
        <w:rPr>
          <w:sz w:val="22"/>
          <w:szCs w:val="22"/>
        </w:rPr>
        <w:t xml:space="preserve"> – </w:t>
      </w:r>
      <w:proofErr w:type="spellStart"/>
      <w:r w:rsidRPr="006E2960">
        <w:rPr>
          <w:sz w:val="22"/>
          <w:szCs w:val="22"/>
        </w:rPr>
        <w:t>CzechTourism</w:t>
      </w:r>
      <w:proofErr w:type="spellEnd"/>
      <w:r w:rsidRPr="006E2960">
        <w:rPr>
          <w:sz w:val="22"/>
          <w:szCs w:val="22"/>
        </w:rPr>
        <w:t xml:space="preserve">, </w:t>
      </w:r>
      <w:r>
        <w:rPr>
          <w:sz w:val="22"/>
          <w:szCs w:val="22"/>
        </w:rPr>
        <w:t>the CRD organised a training in July on the most frequent problems faced in completing and submitting the applications for payment</w:t>
      </w:r>
      <w:r w:rsidRPr="006E2960">
        <w:rPr>
          <w:sz w:val="22"/>
          <w:szCs w:val="22"/>
        </w:rPr>
        <w:t>.</w:t>
      </w:r>
    </w:p>
    <w:p w14:paraId="3BD33BEE" w14:textId="77777777" w:rsidR="002A4B5B" w:rsidRPr="006E2960" w:rsidRDefault="002A4B5B" w:rsidP="002A4B5B">
      <w:pPr>
        <w:jc w:val="both"/>
        <w:rPr>
          <w:sz w:val="22"/>
          <w:szCs w:val="22"/>
        </w:rPr>
      </w:pPr>
    </w:p>
    <w:p w14:paraId="31AEF89F" w14:textId="77777777" w:rsidR="002A4B5B" w:rsidRPr="006E2960" w:rsidRDefault="002A4B5B" w:rsidP="002A4B5B">
      <w:pPr>
        <w:jc w:val="both"/>
        <w:rPr>
          <w:sz w:val="22"/>
          <w:szCs w:val="22"/>
        </w:rPr>
      </w:pPr>
      <w:r>
        <w:rPr>
          <w:sz w:val="22"/>
          <w:szCs w:val="22"/>
        </w:rPr>
        <w:t>The CRD asked beneficiaries for maximum collaboration in submitting the applications for payment</w:t>
      </w:r>
      <w:r w:rsidRPr="006E2960">
        <w:rPr>
          <w:sz w:val="22"/>
          <w:szCs w:val="22"/>
        </w:rPr>
        <w:t xml:space="preserve"> (</w:t>
      </w:r>
      <w:r>
        <w:rPr>
          <w:sz w:val="22"/>
          <w:szCs w:val="22"/>
        </w:rPr>
        <w:t>cutting short the periods necessary for submission of applications for payment</w:t>
      </w:r>
      <w:r w:rsidRPr="006E2960">
        <w:rPr>
          <w:sz w:val="22"/>
          <w:szCs w:val="22"/>
        </w:rPr>
        <w:t xml:space="preserve"> </w:t>
      </w:r>
      <w:r>
        <w:rPr>
          <w:sz w:val="22"/>
          <w:szCs w:val="22"/>
        </w:rPr>
        <w:t>after the stage completion</w:t>
      </w:r>
      <w:r w:rsidRPr="006E2960">
        <w:rPr>
          <w:sz w:val="22"/>
          <w:szCs w:val="22"/>
        </w:rPr>
        <w:t>) a</w:t>
      </w:r>
      <w:r>
        <w:rPr>
          <w:sz w:val="22"/>
          <w:szCs w:val="22"/>
        </w:rPr>
        <w:t>nd</w:t>
      </w:r>
      <w:r w:rsidRPr="006E2960">
        <w:rPr>
          <w:sz w:val="22"/>
          <w:szCs w:val="22"/>
        </w:rPr>
        <w:t xml:space="preserve"> </w:t>
      </w:r>
      <w:r>
        <w:rPr>
          <w:sz w:val="22"/>
          <w:szCs w:val="22"/>
        </w:rPr>
        <w:t>offered consultations on accounting and documenting the individual types of expenditure</w:t>
      </w:r>
      <w:r w:rsidRPr="006E2960">
        <w:rPr>
          <w:sz w:val="22"/>
          <w:szCs w:val="22"/>
        </w:rPr>
        <w:t>.</w:t>
      </w:r>
      <w:r>
        <w:rPr>
          <w:sz w:val="22"/>
          <w:szCs w:val="22"/>
        </w:rPr>
        <w:t xml:space="preserve"> In relevant cases the possibility to modify the stages of projects is consulted with beneficiaries</w:t>
      </w:r>
      <w:r w:rsidRPr="006E2960">
        <w:rPr>
          <w:sz w:val="22"/>
          <w:szCs w:val="22"/>
        </w:rPr>
        <w:t xml:space="preserve">. </w:t>
      </w:r>
    </w:p>
    <w:p w14:paraId="2084B977" w14:textId="77777777" w:rsidR="002A4B5B" w:rsidRPr="006E2960" w:rsidRDefault="002A4B5B" w:rsidP="002A4B5B">
      <w:pPr>
        <w:jc w:val="both"/>
        <w:rPr>
          <w:sz w:val="22"/>
          <w:szCs w:val="22"/>
        </w:rPr>
      </w:pPr>
    </w:p>
    <w:p w14:paraId="1ECBCB92" w14:textId="52CFAB96" w:rsidR="002A4B5B" w:rsidRPr="006E2960" w:rsidRDefault="002A4B5B" w:rsidP="002A4B5B">
      <w:pPr>
        <w:jc w:val="both"/>
        <w:rPr>
          <w:sz w:val="22"/>
          <w:szCs w:val="22"/>
        </w:rPr>
      </w:pPr>
      <w:r>
        <w:rPr>
          <w:sz w:val="22"/>
          <w:szCs w:val="22"/>
        </w:rPr>
        <w:t xml:space="preserve">The IOP MA continues to report the progress made in project implementation to the top officials </w:t>
      </w:r>
      <w:r w:rsidR="001D0FAA">
        <w:rPr>
          <w:sz w:val="22"/>
          <w:szCs w:val="22"/>
        </w:rPr>
        <w:br/>
      </w:r>
      <w:r>
        <w:rPr>
          <w:sz w:val="22"/>
          <w:szCs w:val="22"/>
        </w:rPr>
        <w:t>of the Ministry. In</w:t>
      </w:r>
      <w:r w:rsidRPr="006E2960">
        <w:rPr>
          <w:sz w:val="22"/>
          <w:szCs w:val="22"/>
        </w:rPr>
        <w:t xml:space="preserve"> 2014</w:t>
      </w:r>
      <w:r>
        <w:rPr>
          <w:sz w:val="22"/>
          <w:szCs w:val="22"/>
        </w:rPr>
        <w:t>,</w:t>
      </w:r>
      <w:r w:rsidRPr="006E2960">
        <w:rPr>
          <w:sz w:val="22"/>
          <w:szCs w:val="22"/>
        </w:rPr>
        <w:t xml:space="preserve"> </w:t>
      </w:r>
      <w:r>
        <w:rPr>
          <w:sz w:val="22"/>
          <w:szCs w:val="22"/>
        </w:rPr>
        <w:t>the IOP MA submitted to top</w:t>
      </w:r>
      <w:r w:rsidRPr="006E2960">
        <w:rPr>
          <w:sz w:val="22"/>
          <w:szCs w:val="22"/>
        </w:rPr>
        <w:t xml:space="preserve"> </w:t>
      </w:r>
      <w:r>
        <w:rPr>
          <w:sz w:val="22"/>
          <w:szCs w:val="22"/>
        </w:rPr>
        <w:t xml:space="preserve">officials of the Ministry of Regional Development three pieces of information on the current state of play of the implementation, with focus on the Tourism Department and </w:t>
      </w:r>
      <w:proofErr w:type="spellStart"/>
      <w:r w:rsidRPr="006E2960">
        <w:rPr>
          <w:sz w:val="22"/>
          <w:szCs w:val="22"/>
        </w:rPr>
        <w:t>CzT</w:t>
      </w:r>
      <w:proofErr w:type="spellEnd"/>
      <w:r>
        <w:rPr>
          <w:sz w:val="22"/>
          <w:szCs w:val="22"/>
        </w:rPr>
        <w:t xml:space="preserve"> projects which constitute roughly</w:t>
      </w:r>
      <w:r w:rsidRPr="006E2960">
        <w:rPr>
          <w:sz w:val="22"/>
          <w:szCs w:val="22"/>
        </w:rPr>
        <w:t xml:space="preserve"> 85 % </w:t>
      </w:r>
      <w:r>
        <w:rPr>
          <w:sz w:val="22"/>
          <w:szCs w:val="22"/>
        </w:rPr>
        <w:t>of committed funds</w:t>
      </w:r>
      <w:r w:rsidRPr="006E2960">
        <w:rPr>
          <w:sz w:val="22"/>
          <w:szCs w:val="22"/>
        </w:rPr>
        <w:t xml:space="preserve">. </w:t>
      </w:r>
    </w:p>
    <w:p w14:paraId="0B4D6281" w14:textId="77777777" w:rsidR="002A4B5B" w:rsidRPr="006E2960" w:rsidRDefault="002A4B5B" w:rsidP="002A4B5B">
      <w:pPr>
        <w:jc w:val="both"/>
        <w:rPr>
          <w:sz w:val="22"/>
          <w:szCs w:val="22"/>
        </w:rPr>
      </w:pPr>
    </w:p>
    <w:p w14:paraId="32C8A6C3" w14:textId="77777777" w:rsidR="002A4B5B" w:rsidRPr="006E2960" w:rsidRDefault="002A4B5B" w:rsidP="002A4B5B">
      <w:pPr>
        <w:jc w:val="both"/>
        <w:rPr>
          <w:sz w:val="22"/>
          <w:szCs w:val="22"/>
        </w:rPr>
      </w:pPr>
    </w:p>
    <w:p w14:paraId="56B24DA5" w14:textId="77777777" w:rsidR="002A4B5B" w:rsidRPr="006E2960" w:rsidRDefault="002A4B5B" w:rsidP="002A4B5B">
      <w:pPr>
        <w:jc w:val="both"/>
        <w:rPr>
          <w:b/>
          <w:sz w:val="22"/>
          <w:szCs w:val="22"/>
        </w:rPr>
      </w:pPr>
      <w:r w:rsidRPr="006E2960">
        <w:rPr>
          <w:b/>
          <w:sz w:val="22"/>
          <w:szCs w:val="22"/>
        </w:rPr>
        <w:t>Probl</w:t>
      </w:r>
      <w:r>
        <w:rPr>
          <w:b/>
          <w:sz w:val="22"/>
          <w:szCs w:val="22"/>
        </w:rPr>
        <w:t>e</w:t>
      </w:r>
      <w:r w:rsidRPr="006E2960">
        <w:rPr>
          <w:b/>
          <w:sz w:val="22"/>
          <w:szCs w:val="22"/>
        </w:rPr>
        <w:t xml:space="preserve">m </w:t>
      </w:r>
    </w:p>
    <w:p w14:paraId="1159A5BC" w14:textId="77777777" w:rsidR="002A4B5B" w:rsidRPr="006E2960" w:rsidRDefault="002A4B5B" w:rsidP="002A4B5B">
      <w:pPr>
        <w:jc w:val="both"/>
        <w:rPr>
          <w:b/>
          <w:sz w:val="22"/>
          <w:szCs w:val="22"/>
        </w:rPr>
      </w:pPr>
      <w:r>
        <w:rPr>
          <w:b/>
          <w:sz w:val="22"/>
          <w:szCs w:val="22"/>
        </w:rPr>
        <w:t xml:space="preserve">Low quality of projects </w:t>
      </w:r>
    </w:p>
    <w:p w14:paraId="3737DB43" w14:textId="03F67F79" w:rsidR="002A4B5B" w:rsidRPr="006E2960" w:rsidRDefault="002A4B5B" w:rsidP="002A4B5B">
      <w:pPr>
        <w:jc w:val="both"/>
        <w:rPr>
          <w:sz w:val="22"/>
          <w:szCs w:val="22"/>
        </w:rPr>
      </w:pPr>
      <w:r>
        <w:rPr>
          <w:sz w:val="22"/>
          <w:szCs w:val="22"/>
        </w:rPr>
        <w:t>Another problem is the low quality of submitted projects</w:t>
      </w:r>
      <w:r w:rsidRPr="006E2960">
        <w:rPr>
          <w:sz w:val="22"/>
          <w:szCs w:val="22"/>
        </w:rPr>
        <w:t xml:space="preserve">, </w:t>
      </w:r>
      <w:r>
        <w:rPr>
          <w:sz w:val="22"/>
          <w:szCs w:val="22"/>
        </w:rPr>
        <w:t xml:space="preserve">particularly insufficient description </w:t>
      </w:r>
      <w:r w:rsidR="001D0FAA">
        <w:rPr>
          <w:sz w:val="22"/>
          <w:szCs w:val="22"/>
        </w:rPr>
        <w:br/>
      </w:r>
      <w:r>
        <w:rPr>
          <w:sz w:val="22"/>
          <w:szCs w:val="22"/>
        </w:rPr>
        <w:t>of project activities</w:t>
      </w:r>
      <w:r w:rsidRPr="006E2960">
        <w:rPr>
          <w:bCs/>
          <w:iCs/>
          <w:sz w:val="22"/>
          <w:szCs w:val="22"/>
        </w:rPr>
        <w:t xml:space="preserve">, </w:t>
      </w:r>
      <w:r>
        <w:rPr>
          <w:bCs/>
          <w:iCs/>
          <w:sz w:val="22"/>
          <w:szCs w:val="22"/>
        </w:rPr>
        <w:t>no links between the activities and project budget</w:t>
      </w:r>
      <w:r w:rsidRPr="006E2960">
        <w:rPr>
          <w:bCs/>
          <w:iCs/>
          <w:sz w:val="22"/>
          <w:szCs w:val="22"/>
        </w:rPr>
        <w:t xml:space="preserve">, </w:t>
      </w:r>
      <w:r>
        <w:rPr>
          <w:bCs/>
          <w:iCs/>
          <w:sz w:val="22"/>
          <w:szCs w:val="22"/>
        </w:rPr>
        <w:t>or unclear aims of the project</w:t>
      </w:r>
      <w:r w:rsidRPr="006E2960">
        <w:rPr>
          <w:bCs/>
          <w:iCs/>
          <w:sz w:val="22"/>
          <w:szCs w:val="22"/>
        </w:rPr>
        <w:t>.</w:t>
      </w:r>
    </w:p>
    <w:p w14:paraId="74E37B7E" w14:textId="77777777" w:rsidR="002A4B5B" w:rsidRPr="006E2960" w:rsidRDefault="002A4B5B" w:rsidP="002A4B5B">
      <w:pPr>
        <w:jc w:val="both"/>
        <w:rPr>
          <w:sz w:val="22"/>
          <w:szCs w:val="22"/>
        </w:rPr>
      </w:pPr>
    </w:p>
    <w:p w14:paraId="56058F07" w14:textId="77777777" w:rsidR="002A4B5B" w:rsidRPr="006E2960" w:rsidRDefault="002A4B5B" w:rsidP="002A4B5B">
      <w:pPr>
        <w:jc w:val="both"/>
        <w:rPr>
          <w:b/>
          <w:i/>
          <w:sz w:val="22"/>
          <w:szCs w:val="22"/>
        </w:rPr>
      </w:pPr>
      <w:r>
        <w:rPr>
          <w:b/>
          <w:i/>
          <w:sz w:val="22"/>
          <w:szCs w:val="22"/>
        </w:rPr>
        <w:t>Measures taken</w:t>
      </w:r>
    </w:p>
    <w:p w14:paraId="2E4CDBEE" w14:textId="2285009A" w:rsidR="002A4B5B" w:rsidRPr="006E2960" w:rsidRDefault="002A4B5B" w:rsidP="002A4B5B">
      <w:pPr>
        <w:jc w:val="both"/>
        <w:rPr>
          <w:sz w:val="22"/>
          <w:szCs w:val="22"/>
        </w:rPr>
      </w:pPr>
      <w:r>
        <w:rPr>
          <w:sz w:val="22"/>
          <w:szCs w:val="22"/>
        </w:rPr>
        <w:t>The CRD tries to prevent this problem by offering consultations and publishing the most frequently asked questions</w:t>
      </w:r>
      <w:r w:rsidRPr="006E2960">
        <w:rPr>
          <w:sz w:val="22"/>
          <w:szCs w:val="22"/>
        </w:rPr>
        <w:t xml:space="preserve"> (FAQ). </w:t>
      </w:r>
      <w:r>
        <w:rPr>
          <w:sz w:val="22"/>
          <w:szCs w:val="22"/>
        </w:rPr>
        <w:t>Beneficiaries can exploit the Prevention project which is implemented by the Ministry of Regional Development of the CR</w:t>
      </w:r>
      <w:r w:rsidRPr="006E2960">
        <w:rPr>
          <w:sz w:val="22"/>
          <w:szCs w:val="22"/>
        </w:rPr>
        <w:t xml:space="preserve">, </w:t>
      </w:r>
      <w:r>
        <w:rPr>
          <w:sz w:val="22"/>
          <w:szCs w:val="22"/>
        </w:rPr>
        <w:t>the National Coordination Authority</w:t>
      </w:r>
      <w:r w:rsidRPr="006E2960">
        <w:rPr>
          <w:sz w:val="22"/>
          <w:szCs w:val="22"/>
        </w:rPr>
        <w:t xml:space="preserve">. </w:t>
      </w:r>
      <w:r>
        <w:rPr>
          <w:sz w:val="22"/>
          <w:szCs w:val="22"/>
        </w:rPr>
        <w:t>The project aims to minimise the major risks of projects</w:t>
      </w:r>
      <w:r w:rsidRPr="006E2960">
        <w:rPr>
          <w:sz w:val="22"/>
          <w:szCs w:val="22"/>
        </w:rPr>
        <w:t xml:space="preserve">, </w:t>
      </w:r>
      <w:r>
        <w:rPr>
          <w:sz w:val="22"/>
          <w:szCs w:val="22"/>
        </w:rPr>
        <w:t xml:space="preserve">to eliminate errors, to explain the Programme rules, to point </w:t>
      </w:r>
      <w:r w:rsidR="001D0FAA">
        <w:rPr>
          <w:sz w:val="22"/>
          <w:szCs w:val="22"/>
        </w:rPr>
        <w:br/>
      </w:r>
      <w:r>
        <w:rPr>
          <w:sz w:val="22"/>
          <w:szCs w:val="22"/>
        </w:rPr>
        <w:t>at the risks faced at the stage of implementation and project sustainability</w:t>
      </w:r>
      <w:r w:rsidRPr="006E2960">
        <w:rPr>
          <w:sz w:val="22"/>
          <w:szCs w:val="22"/>
        </w:rPr>
        <w:t xml:space="preserve">, </w:t>
      </w:r>
      <w:r>
        <w:rPr>
          <w:sz w:val="22"/>
          <w:szCs w:val="22"/>
        </w:rPr>
        <w:t xml:space="preserve">to propose corrective measures and to assist in their implementation, or to supervise the submitted documents. </w:t>
      </w:r>
      <w:r w:rsidRPr="006E2960">
        <w:rPr>
          <w:sz w:val="22"/>
          <w:szCs w:val="22"/>
        </w:rPr>
        <w:t>T</w:t>
      </w:r>
      <w:r>
        <w:rPr>
          <w:sz w:val="22"/>
          <w:szCs w:val="22"/>
        </w:rPr>
        <w:t>his service,</w:t>
      </w:r>
      <w:r w:rsidRPr="006E2960">
        <w:rPr>
          <w:sz w:val="22"/>
          <w:szCs w:val="22"/>
        </w:rPr>
        <w:t xml:space="preserve"> </w:t>
      </w:r>
      <w:r>
        <w:rPr>
          <w:sz w:val="22"/>
          <w:szCs w:val="22"/>
        </w:rPr>
        <w:t xml:space="preserve"> due to its preventive nature</w:t>
      </w:r>
      <w:r w:rsidRPr="006E2960">
        <w:rPr>
          <w:sz w:val="22"/>
          <w:szCs w:val="22"/>
        </w:rPr>
        <w:t xml:space="preserve">, </w:t>
      </w:r>
      <w:r>
        <w:rPr>
          <w:sz w:val="22"/>
          <w:szCs w:val="22"/>
        </w:rPr>
        <w:t>reduces the risk caused by a violation of conditions for providing a grant</w:t>
      </w:r>
      <w:r w:rsidRPr="006E2960">
        <w:rPr>
          <w:sz w:val="22"/>
          <w:szCs w:val="22"/>
        </w:rPr>
        <w:t>.</w:t>
      </w:r>
    </w:p>
    <w:p w14:paraId="559E11E0" w14:textId="77777777" w:rsidR="002A4B5B" w:rsidRPr="006E2960" w:rsidRDefault="002A4B5B" w:rsidP="002A4B5B">
      <w:pPr>
        <w:jc w:val="both"/>
        <w:rPr>
          <w:sz w:val="22"/>
          <w:szCs w:val="22"/>
        </w:rPr>
      </w:pPr>
    </w:p>
    <w:p w14:paraId="2C20A51A" w14:textId="77777777" w:rsidR="002A4B5B" w:rsidRPr="006E2960" w:rsidRDefault="002A4B5B" w:rsidP="002A4B5B">
      <w:pPr>
        <w:jc w:val="both"/>
        <w:rPr>
          <w:b/>
          <w:sz w:val="22"/>
          <w:szCs w:val="22"/>
        </w:rPr>
      </w:pPr>
    </w:p>
    <w:p w14:paraId="7B6AB168" w14:textId="77777777" w:rsidR="002A4B5B" w:rsidRPr="006E2960" w:rsidRDefault="002A4B5B" w:rsidP="002A4B5B">
      <w:pPr>
        <w:pStyle w:val="Nadpis3"/>
        <w:rPr>
          <w:rFonts w:ascii="Times New Roman" w:hAnsi="Times New Roman"/>
          <w:sz w:val="24"/>
          <w:szCs w:val="24"/>
        </w:rPr>
      </w:pPr>
      <w:bookmarkStart w:id="194" w:name="_Toc402510147"/>
      <w:bookmarkStart w:id="195" w:name="_Toc403377095"/>
      <w:r w:rsidRPr="006E2960">
        <w:rPr>
          <w:rFonts w:ascii="Times New Roman" w:hAnsi="Times New Roman"/>
          <w:sz w:val="24"/>
          <w:szCs w:val="24"/>
        </w:rPr>
        <w:t xml:space="preserve">3.4.5 </w:t>
      </w:r>
      <w:r>
        <w:rPr>
          <w:rFonts w:ascii="Times New Roman" w:hAnsi="Times New Roman"/>
          <w:sz w:val="24"/>
          <w:szCs w:val="24"/>
        </w:rPr>
        <w:t>Example of a project</w:t>
      </w:r>
      <w:bookmarkEnd w:id="194"/>
      <w:bookmarkEnd w:id="195"/>
    </w:p>
    <w:p w14:paraId="4724D040" w14:textId="77777777" w:rsidR="002A4B5B" w:rsidRPr="006E2960" w:rsidRDefault="002A4B5B" w:rsidP="002A4B5B">
      <w:pPr>
        <w:rPr>
          <w:sz w:val="22"/>
          <w:szCs w:val="22"/>
        </w:rPr>
      </w:pPr>
    </w:p>
    <w:p w14:paraId="6A560F9F" w14:textId="77777777" w:rsidR="002A4B5B" w:rsidRPr="006E2960" w:rsidRDefault="002A4B5B" w:rsidP="002A4B5B">
      <w:pPr>
        <w:jc w:val="both"/>
        <w:rPr>
          <w:b/>
          <w:sz w:val="22"/>
          <w:szCs w:val="22"/>
        </w:rPr>
      </w:pPr>
      <w:r>
        <w:rPr>
          <w:b/>
          <w:sz w:val="22"/>
          <w:szCs w:val="22"/>
        </w:rPr>
        <w:t>Intervention area:</w:t>
      </w:r>
      <w:r w:rsidRPr="006E2960">
        <w:rPr>
          <w:b/>
          <w:sz w:val="22"/>
          <w:szCs w:val="22"/>
        </w:rPr>
        <w:t xml:space="preserve"> </w:t>
      </w:r>
      <w:r w:rsidRPr="006E2960">
        <w:rPr>
          <w:sz w:val="22"/>
          <w:szCs w:val="22"/>
        </w:rPr>
        <w:t>4.1 N</w:t>
      </w:r>
      <w:r>
        <w:rPr>
          <w:sz w:val="22"/>
          <w:szCs w:val="22"/>
        </w:rPr>
        <w:t>ational support of tourism</w:t>
      </w:r>
    </w:p>
    <w:p w14:paraId="02A247F1" w14:textId="77777777" w:rsidR="002A4B5B" w:rsidRPr="006E2960" w:rsidRDefault="002A4B5B" w:rsidP="002A4B5B">
      <w:pPr>
        <w:jc w:val="both"/>
        <w:rPr>
          <w:b/>
          <w:sz w:val="22"/>
          <w:szCs w:val="22"/>
        </w:rPr>
      </w:pPr>
      <w:r w:rsidRPr="006E2960">
        <w:rPr>
          <w:b/>
          <w:sz w:val="22"/>
          <w:szCs w:val="22"/>
        </w:rPr>
        <w:t>N</w:t>
      </w:r>
      <w:r>
        <w:rPr>
          <w:b/>
          <w:sz w:val="22"/>
          <w:szCs w:val="22"/>
        </w:rPr>
        <w:t>ame of the project</w:t>
      </w:r>
      <w:r w:rsidRPr="006E2960">
        <w:rPr>
          <w:b/>
          <w:sz w:val="22"/>
          <w:szCs w:val="22"/>
        </w:rPr>
        <w:t>, registra</w:t>
      </w:r>
      <w:r>
        <w:rPr>
          <w:b/>
          <w:sz w:val="22"/>
          <w:szCs w:val="22"/>
        </w:rPr>
        <w:t>tion number</w:t>
      </w:r>
      <w:r w:rsidRPr="006E2960">
        <w:rPr>
          <w:b/>
          <w:sz w:val="22"/>
          <w:szCs w:val="22"/>
        </w:rPr>
        <w:t xml:space="preserve">:  </w:t>
      </w:r>
      <w:r>
        <w:rPr>
          <w:sz w:val="22"/>
          <w:szCs w:val="22"/>
        </w:rPr>
        <w:t>Discover the secrets of Czech castles and palaces</w:t>
      </w:r>
      <w:r w:rsidRPr="006E2960">
        <w:rPr>
          <w:sz w:val="22"/>
          <w:szCs w:val="22"/>
        </w:rPr>
        <w:br/>
        <w:t>CZ. 1.06/4.1.00/09.07182, CZ. 1.06/4.1.00/09.07181</w:t>
      </w:r>
    </w:p>
    <w:p w14:paraId="26AEA1B9" w14:textId="77777777" w:rsidR="002A4B5B" w:rsidRPr="006E2960" w:rsidRDefault="002A4B5B" w:rsidP="002A4B5B">
      <w:pPr>
        <w:jc w:val="both"/>
        <w:rPr>
          <w:b/>
          <w:sz w:val="22"/>
          <w:szCs w:val="22"/>
        </w:rPr>
      </w:pPr>
      <w:r>
        <w:rPr>
          <w:b/>
          <w:sz w:val="22"/>
          <w:szCs w:val="22"/>
        </w:rPr>
        <w:t>Beneficiary</w:t>
      </w:r>
      <w:r w:rsidRPr="006E2960">
        <w:rPr>
          <w:b/>
          <w:sz w:val="22"/>
          <w:szCs w:val="22"/>
        </w:rPr>
        <w:t xml:space="preserve">: </w:t>
      </w:r>
      <w:proofErr w:type="spellStart"/>
      <w:r w:rsidRPr="006E2960">
        <w:rPr>
          <w:sz w:val="22"/>
          <w:szCs w:val="22"/>
        </w:rPr>
        <w:t>Zlatý</w:t>
      </w:r>
      <w:proofErr w:type="spellEnd"/>
      <w:r w:rsidRPr="006E2960">
        <w:rPr>
          <w:sz w:val="22"/>
          <w:szCs w:val="22"/>
        </w:rPr>
        <w:t xml:space="preserve"> </w:t>
      </w:r>
      <w:proofErr w:type="spellStart"/>
      <w:r w:rsidRPr="006E2960">
        <w:rPr>
          <w:sz w:val="22"/>
          <w:szCs w:val="22"/>
        </w:rPr>
        <w:t>pruh</w:t>
      </w:r>
      <w:proofErr w:type="spellEnd"/>
      <w:r w:rsidRPr="006E2960">
        <w:rPr>
          <w:sz w:val="22"/>
          <w:szCs w:val="22"/>
        </w:rPr>
        <w:t xml:space="preserve"> </w:t>
      </w:r>
      <w:proofErr w:type="spellStart"/>
      <w:r w:rsidRPr="006E2960">
        <w:rPr>
          <w:sz w:val="22"/>
          <w:szCs w:val="22"/>
        </w:rPr>
        <w:t>Polabí</w:t>
      </w:r>
      <w:proofErr w:type="spellEnd"/>
      <w:r w:rsidRPr="006E2960">
        <w:rPr>
          <w:sz w:val="22"/>
          <w:szCs w:val="22"/>
        </w:rPr>
        <w:t xml:space="preserve">, </w:t>
      </w:r>
      <w:proofErr w:type="spellStart"/>
      <w:r w:rsidRPr="006E2960">
        <w:rPr>
          <w:sz w:val="22"/>
          <w:szCs w:val="22"/>
        </w:rPr>
        <w:t>o.p.s</w:t>
      </w:r>
      <w:proofErr w:type="spellEnd"/>
    </w:p>
    <w:p w14:paraId="147F0064" w14:textId="77777777" w:rsidR="002A4B5B" w:rsidRPr="006E2960" w:rsidRDefault="002A4B5B" w:rsidP="002A4B5B">
      <w:pPr>
        <w:jc w:val="both"/>
        <w:rPr>
          <w:sz w:val="22"/>
          <w:szCs w:val="22"/>
        </w:rPr>
      </w:pPr>
      <w:r>
        <w:rPr>
          <w:b/>
          <w:sz w:val="22"/>
          <w:szCs w:val="22"/>
        </w:rPr>
        <w:t>Project funding</w:t>
      </w:r>
      <w:r w:rsidRPr="006E2960">
        <w:rPr>
          <w:b/>
          <w:sz w:val="22"/>
          <w:szCs w:val="22"/>
        </w:rPr>
        <w:t xml:space="preserve">: </w:t>
      </w:r>
      <w:r>
        <w:rPr>
          <w:sz w:val="22"/>
          <w:szCs w:val="22"/>
        </w:rPr>
        <w:t>Total budget - CZK</w:t>
      </w:r>
      <w:r w:rsidRPr="006E2960">
        <w:rPr>
          <w:sz w:val="22"/>
          <w:szCs w:val="22"/>
        </w:rPr>
        <w:t xml:space="preserve"> 12 843 436,- (</w:t>
      </w:r>
      <w:r>
        <w:rPr>
          <w:sz w:val="22"/>
          <w:szCs w:val="22"/>
        </w:rPr>
        <w:t>SF contribution - CZK</w:t>
      </w:r>
      <w:r w:rsidRPr="006E2960">
        <w:rPr>
          <w:sz w:val="22"/>
          <w:szCs w:val="22"/>
        </w:rPr>
        <w:t xml:space="preserve"> 10 371 070,-, </w:t>
      </w:r>
      <w:r>
        <w:rPr>
          <w:sz w:val="22"/>
          <w:szCs w:val="22"/>
        </w:rPr>
        <w:t>SB contribution - CZK</w:t>
      </w:r>
      <w:r w:rsidRPr="006E2960">
        <w:rPr>
          <w:sz w:val="22"/>
          <w:szCs w:val="22"/>
        </w:rPr>
        <w:t xml:space="preserve"> 1 830 186,-</w:t>
      </w:r>
      <w:r>
        <w:rPr>
          <w:sz w:val="22"/>
          <w:szCs w:val="22"/>
        </w:rPr>
        <w:t>)</w:t>
      </w:r>
      <w:r w:rsidRPr="006E2960">
        <w:rPr>
          <w:sz w:val="22"/>
          <w:szCs w:val="22"/>
        </w:rPr>
        <w:t xml:space="preserve">    </w:t>
      </w:r>
    </w:p>
    <w:p w14:paraId="673EC010" w14:textId="77777777" w:rsidR="002A4B5B" w:rsidRPr="006E2960" w:rsidRDefault="002A4B5B" w:rsidP="002A4B5B">
      <w:pPr>
        <w:jc w:val="both"/>
        <w:rPr>
          <w:sz w:val="22"/>
          <w:szCs w:val="22"/>
        </w:rPr>
      </w:pPr>
    </w:p>
    <w:p w14:paraId="6D5B0771" w14:textId="77777777" w:rsidR="002A4B5B" w:rsidRPr="006E2960" w:rsidRDefault="002A4B5B" w:rsidP="002A4B5B">
      <w:pPr>
        <w:jc w:val="both"/>
        <w:rPr>
          <w:sz w:val="22"/>
          <w:szCs w:val="22"/>
        </w:rPr>
      </w:pPr>
      <w:r>
        <w:rPr>
          <w:sz w:val="22"/>
          <w:szCs w:val="22"/>
        </w:rPr>
        <w:lastRenderedPageBreak/>
        <w:t xml:space="preserve">The project zeroes in on creation of a new national product of tourism “Secrets of Czech castles and palaces” which represents a new generation of experience gained at </w:t>
      </w:r>
      <w:r w:rsidRPr="006E2960">
        <w:rPr>
          <w:sz w:val="22"/>
          <w:szCs w:val="22"/>
        </w:rPr>
        <w:t xml:space="preserve">10 </w:t>
      </w:r>
      <w:r>
        <w:rPr>
          <w:sz w:val="22"/>
          <w:szCs w:val="22"/>
        </w:rPr>
        <w:t>heritage sites</w:t>
      </w:r>
      <w:r w:rsidRPr="006E2960">
        <w:rPr>
          <w:sz w:val="22"/>
          <w:szCs w:val="22"/>
        </w:rPr>
        <w:t xml:space="preserve">. </w:t>
      </w:r>
      <w:r>
        <w:rPr>
          <w:sz w:val="22"/>
          <w:szCs w:val="22"/>
        </w:rPr>
        <w:t xml:space="preserve">The project is targeted primarily at families with children up to </w:t>
      </w:r>
      <w:r w:rsidRPr="006E2960">
        <w:rPr>
          <w:sz w:val="22"/>
          <w:szCs w:val="22"/>
        </w:rPr>
        <w:t xml:space="preserve">13 </w:t>
      </w:r>
      <w:r>
        <w:rPr>
          <w:sz w:val="22"/>
          <w:szCs w:val="22"/>
        </w:rPr>
        <w:t>years of age</w:t>
      </w:r>
      <w:r w:rsidRPr="006E2960">
        <w:rPr>
          <w:sz w:val="22"/>
          <w:szCs w:val="22"/>
        </w:rPr>
        <w:t>.</w:t>
      </w:r>
    </w:p>
    <w:p w14:paraId="58396DE4" w14:textId="77777777" w:rsidR="002A4B5B" w:rsidRPr="006E2960" w:rsidRDefault="002A4B5B" w:rsidP="002A4B5B">
      <w:pPr>
        <w:jc w:val="both"/>
        <w:rPr>
          <w:sz w:val="22"/>
          <w:szCs w:val="22"/>
        </w:rPr>
      </w:pPr>
    </w:p>
    <w:p w14:paraId="2E3996A0" w14:textId="77777777" w:rsidR="002A4B5B" w:rsidRPr="006E2960" w:rsidRDefault="002A4B5B" w:rsidP="002A4B5B">
      <w:pPr>
        <w:jc w:val="both"/>
        <w:rPr>
          <w:sz w:val="22"/>
          <w:szCs w:val="22"/>
        </w:rPr>
      </w:pPr>
      <w:r>
        <w:rPr>
          <w:sz w:val="22"/>
          <w:szCs w:val="22"/>
        </w:rPr>
        <w:t xml:space="preserve">The core of the product is the offer of </w:t>
      </w:r>
      <w:r w:rsidRPr="006E2960">
        <w:rPr>
          <w:sz w:val="22"/>
          <w:szCs w:val="22"/>
        </w:rPr>
        <w:t>10 n</w:t>
      </w:r>
      <w:r>
        <w:rPr>
          <w:sz w:val="22"/>
          <w:szCs w:val="22"/>
        </w:rPr>
        <w:t>ew guided tours</w:t>
      </w:r>
      <w:r w:rsidRPr="006E2960">
        <w:rPr>
          <w:sz w:val="22"/>
          <w:szCs w:val="22"/>
        </w:rPr>
        <w:t xml:space="preserve">. </w:t>
      </w:r>
      <w:r>
        <w:rPr>
          <w:sz w:val="22"/>
          <w:szCs w:val="22"/>
        </w:rPr>
        <w:t>The tour of each site seeks to discover the story of a mysterious figure and the secret he/she protects</w:t>
      </w:r>
      <w:r w:rsidRPr="006E2960">
        <w:rPr>
          <w:sz w:val="22"/>
          <w:szCs w:val="22"/>
        </w:rPr>
        <w:t xml:space="preserve">, </w:t>
      </w:r>
      <w:r>
        <w:rPr>
          <w:sz w:val="22"/>
          <w:szCs w:val="22"/>
        </w:rPr>
        <w:t xml:space="preserve">namely in the form of a game </w:t>
      </w:r>
      <w:r w:rsidRPr="006E2960">
        <w:rPr>
          <w:sz w:val="22"/>
          <w:szCs w:val="22"/>
        </w:rPr>
        <w:t>(</w:t>
      </w:r>
      <w:r>
        <w:rPr>
          <w:sz w:val="22"/>
          <w:szCs w:val="22"/>
        </w:rPr>
        <w:t>performance of tasks</w:t>
      </w:r>
      <w:r w:rsidRPr="006E2960">
        <w:rPr>
          <w:sz w:val="22"/>
          <w:szCs w:val="22"/>
        </w:rPr>
        <w:t xml:space="preserve">). </w:t>
      </w:r>
      <w:r>
        <w:rPr>
          <w:sz w:val="22"/>
          <w:szCs w:val="22"/>
        </w:rPr>
        <w:t>As soon as the visitors, with the assistance of the mysterious figure, solve the crosswords puzzle</w:t>
      </w:r>
      <w:r w:rsidRPr="006E2960">
        <w:rPr>
          <w:sz w:val="22"/>
          <w:szCs w:val="22"/>
        </w:rPr>
        <w:t>,</w:t>
      </w:r>
      <w:r>
        <w:rPr>
          <w:sz w:val="22"/>
          <w:szCs w:val="22"/>
        </w:rPr>
        <w:t xml:space="preserve"> they receive one key</w:t>
      </w:r>
      <w:r w:rsidRPr="006E2960">
        <w:rPr>
          <w:sz w:val="22"/>
          <w:szCs w:val="22"/>
        </w:rPr>
        <w:t xml:space="preserve"> (</w:t>
      </w:r>
      <w:r>
        <w:rPr>
          <w:sz w:val="22"/>
          <w:szCs w:val="22"/>
        </w:rPr>
        <w:t>a single key at each visited castle and palace</w:t>
      </w:r>
      <w:r w:rsidRPr="006E2960">
        <w:rPr>
          <w:sz w:val="22"/>
          <w:szCs w:val="22"/>
        </w:rPr>
        <w:t xml:space="preserve">). </w:t>
      </w:r>
      <w:r>
        <w:rPr>
          <w:sz w:val="22"/>
          <w:szCs w:val="22"/>
        </w:rPr>
        <w:t xml:space="preserve">Once the visitors obtain </w:t>
      </w:r>
      <w:r w:rsidRPr="006E2960">
        <w:rPr>
          <w:sz w:val="22"/>
          <w:szCs w:val="22"/>
        </w:rPr>
        <w:t xml:space="preserve">7 </w:t>
      </w:r>
      <w:r>
        <w:rPr>
          <w:sz w:val="22"/>
          <w:szCs w:val="22"/>
        </w:rPr>
        <w:t xml:space="preserve">keys, they can open the </w:t>
      </w:r>
      <w:r w:rsidRPr="006E2960">
        <w:rPr>
          <w:sz w:val="22"/>
          <w:szCs w:val="22"/>
        </w:rPr>
        <w:t>13</w:t>
      </w:r>
      <w:r w:rsidRPr="00C80EBA">
        <w:rPr>
          <w:sz w:val="22"/>
          <w:szCs w:val="22"/>
          <w:vertAlign w:val="superscript"/>
        </w:rPr>
        <w:t>th</w:t>
      </w:r>
      <w:r>
        <w:rPr>
          <w:sz w:val="22"/>
          <w:szCs w:val="22"/>
        </w:rPr>
        <w:t xml:space="preserve"> chamber of the visited castles and palaces</w:t>
      </w:r>
      <w:r w:rsidRPr="006E2960">
        <w:rPr>
          <w:sz w:val="22"/>
          <w:szCs w:val="22"/>
        </w:rPr>
        <w:t xml:space="preserve">, </w:t>
      </w:r>
      <w:r>
        <w:rPr>
          <w:sz w:val="22"/>
          <w:szCs w:val="22"/>
        </w:rPr>
        <w:t>or discover the “</w:t>
      </w:r>
      <w:proofErr w:type="spellStart"/>
      <w:r>
        <w:rPr>
          <w:sz w:val="22"/>
          <w:szCs w:val="22"/>
        </w:rPr>
        <w:t>super secret</w:t>
      </w:r>
      <w:proofErr w:type="spellEnd"/>
      <w:r>
        <w:rPr>
          <w:sz w:val="22"/>
          <w:szCs w:val="22"/>
        </w:rPr>
        <w:t>“, shared by all the mysterious figures</w:t>
      </w:r>
      <w:r w:rsidRPr="006E2960">
        <w:rPr>
          <w:sz w:val="22"/>
          <w:szCs w:val="22"/>
        </w:rPr>
        <w:t>.</w:t>
      </w:r>
    </w:p>
    <w:p w14:paraId="725446F2" w14:textId="77777777" w:rsidR="002A4B5B" w:rsidRPr="006E2960" w:rsidRDefault="002A4B5B" w:rsidP="002A4B5B">
      <w:pPr>
        <w:jc w:val="both"/>
        <w:rPr>
          <w:b/>
          <w:sz w:val="22"/>
          <w:szCs w:val="22"/>
        </w:rPr>
      </w:pPr>
    </w:p>
    <w:p w14:paraId="2632B56A" w14:textId="77777777" w:rsidR="002A4B5B" w:rsidRPr="006E2960" w:rsidRDefault="002A4B5B" w:rsidP="002A4B5B">
      <w:pPr>
        <w:jc w:val="both"/>
        <w:rPr>
          <w:sz w:val="22"/>
          <w:szCs w:val="22"/>
        </w:rPr>
      </w:pPr>
    </w:p>
    <w:p w14:paraId="026674F5" w14:textId="77777777" w:rsidR="002A4B5B" w:rsidRPr="006E2960" w:rsidRDefault="002A4B5B" w:rsidP="002A4B5B">
      <w:pPr>
        <w:jc w:val="both"/>
        <w:rPr>
          <w:sz w:val="22"/>
          <w:szCs w:val="22"/>
        </w:rPr>
      </w:pPr>
      <w:r w:rsidRPr="006E2960">
        <w:rPr>
          <w:noProof/>
          <w:sz w:val="22"/>
          <w:szCs w:val="22"/>
          <w:lang w:val="cs-CZ"/>
        </w:rPr>
        <w:drawing>
          <wp:inline distT="0" distB="0" distL="0" distR="0" wp14:anchorId="5930879D" wp14:editId="35CF67E7">
            <wp:extent cx="5381625" cy="359921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83011" cy="3600144"/>
                    </a:xfrm>
                    <a:prstGeom prst="rect">
                      <a:avLst/>
                    </a:prstGeom>
                    <a:noFill/>
                  </pic:spPr>
                </pic:pic>
              </a:graphicData>
            </a:graphic>
          </wp:inline>
        </w:drawing>
      </w:r>
    </w:p>
    <w:p w14:paraId="2FA19F7D" w14:textId="77777777" w:rsidR="002A4B5B" w:rsidRPr="006E2960" w:rsidRDefault="002A4B5B" w:rsidP="002A4B5B">
      <w:pPr>
        <w:jc w:val="both"/>
      </w:pPr>
    </w:p>
    <w:p w14:paraId="66705900" w14:textId="77777777" w:rsidR="002A4B5B" w:rsidRPr="006E2960" w:rsidRDefault="002A4B5B" w:rsidP="002A4B5B">
      <w:pPr>
        <w:pStyle w:val="Nadpis2"/>
        <w:rPr>
          <w:sz w:val="32"/>
          <w:szCs w:val="32"/>
        </w:rPr>
      </w:pPr>
      <w:r w:rsidRPr="006E2960">
        <w:br w:type="page"/>
      </w:r>
      <w:bookmarkStart w:id="196" w:name="_Toc402510148"/>
      <w:bookmarkStart w:id="197" w:name="_Toc403377096"/>
      <w:r w:rsidRPr="006E2960">
        <w:rPr>
          <w:rFonts w:ascii="Times New Roman" w:hAnsi="Times New Roman"/>
        </w:rPr>
        <w:lastRenderedPageBreak/>
        <w:t>3.5 Priorit</w:t>
      </w:r>
      <w:r>
        <w:rPr>
          <w:rFonts w:ascii="Times New Roman" w:hAnsi="Times New Roman"/>
        </w:rPr>
        <w:t>y axis</w:t>
      </w:r>
      <w:r w:rsidRPr="006E2960">
        <w:rPr>
          <w:rFonts w:ascii="Times New Roman" w:hAnsi="Times New Roman"/>
        </w:rPr>
        <w:t xml:space="preserve"> 5 – N</w:t>
      </w:r>
      <w:r>
        <w:rPr>
          <w:rFonts w:ascii="Times New Roman" w:hAnsi="Times New Roman"/>
        </w:rPr>
        <w:t>ational support of territorial development</w:t>
      </w:r>
      <w:bookmarkEnd w:id="196"/>
      <w:bookmarkEnd w:id="197"/>
    </w:p>
    <w:p w14:paraId="7F1336A1" w14:textId="77777777" w:rsidR="002A4B5B" w:rsidRPr="006E2960" w:rsidRDefault="002A4B5B" w:rsidP="002A4B5B">
      <w:pPr>
        <w:rPr>
          <w:sz w:val="22"/>
          <w:szCs w:val="22"/>
        </w:rPr>
      </w:pPr>
    </w:p>
    <w:p w14:paraId="1F23B254" w14:textId="77777777" w:rsidR="002A4B5B" w:rsidRPr="006E2960" w:rsidRDefault="002A4B5B" w:rsidP="002A4B5B">
      <w:pPr>
        <w:pStyle w:val="Nadpis3"/>
        <w:rPr>
          <w:rFonts w:ascii="Times New Roman" w:hAnsi="Times New Roman"/>
          <w:sz w:val="24"/>
          <w:szCs w:val="24"/>
        </w:rPr>
      </w:pPr>
      <w:bookmarkStart w:id="198" w:name="_Toc402510149"/>
      <w:bookmarkStart w:id="199" w:name="_Toc403377097"/>
      <w:r w:rsidRPr="006E2960">
        <w:rPr>
          <w:rFonts w:ascii="Times New Roman" w:hAnsi="Times New Roman"/>
          <w:sz w:val="24"/>
          <w:szCs w:val="24"/>
        </w:rPr>
        <w:t xml:space="preserve">3.5.1 </w:t>
      </w:r>
      <w:r>
        <w:rPr>
          <w:rFonts w:ascii="Times New Roman" w:hAnsi="Times New Roman"/>
          <w:sz w:val="24"/>
          <w:szCs w:val="24"/>
        </w:rPr>
        <w:t>Focus of priority axes/intervention areas</w:t>
      </w:r>
      <w:bookmarkEnd w:id="198"/>
      <w:bookmarkEnd w:id="199"/>
    </w:p>
    <w:p w14:paraId="377D1350" w14:textId="77777777" w:rsidR="002A4B5B" w:rsidRPr="006E2960" w:rsidRDefault="002A4B5B" w:rsidP="002A4B5B">
      <w:pPr>
        <w:rPr>
          <w:sz w:val="22"/>
          <w:szCs w:val="22"/>
        </w:rPr>
      </w:pPr>
    </w:p>
    <w:p w14:paraId="545AB2E3" w14:textId="77777777" w:rsidR="002A4B5B" w:rsidRPr="00754E2B" w:rsidRDefault="002A4B5B" w:rsidP="002A4B5B">
      <w:pPr>
        <w:pStyle w:val="Zkladntext-prvnodsazen"/>
        <w:spacing w:after="0"/>
        <w:ind w:firstLine="0"/>
        <w:jc w:val="both"/>
        <w:rPr>
          <w:rFonts w:cs="Arial"/>
          <w:bCs/>
          <w:iCs/>
          <w:sz w:val="22"/>
          <w:szCs w:val="22"/>
        </w:rPr>
      </w:pPr>
      <w:r w:rsidRPr="00754E2B">
        <w:rPr>
          <w:rFonts w:cs="Arial"/>
          <w:bCs/>
          <w:iCs/>
          <w:sz w:val="22"/>
          <w:szCs w:val="22"/>
        </w:rPr>
        <w:t xml:space="preserve">The interventions aim to create the basic environment that will be complemented by interventions from Regional Operational Programmes. The </w:t>
      </w:r>
      <w:r w:rsidRPr="00754E2B">
        <w:rPr>
          <w:rFonts w:cs="Arial"/>
          <w:b/>
          <w:bCs/>
          <w:iCs/>
          <w:sz w:val="22"/>
          <w:szCs w:val="22"/>
        </w:rPr>
        <w:t>intervention areas</w:t>
      </w:r>
      <w:r w:rsidRPr="00754E2B">
        <w:rPr>
          <w:rFonts w:cs="Arial"/>
          <w:bCs/>
          <w:iCs/>
          <w:sz w:val="22"/>
          <w:szCs w:val="22"/>
        </w:rPr>
        <w:t xml:space="preserve"> are:</w:t>
      </w:r>
    </w:p>
    <w:p w14:paraId="368D8B9A" w14:textId="77777777" w:rsidR="002A4B5B" w:rsidRPr="00754E2B" w:rsidRDefault="002A4B5B" w:rsidP="002A4B5B">
      <w:pPr>
        <w:pStyle w:val="Zkladntext-prvnodsazen"/>
        <w:numPr>
          <w:ilvl w:val="0"/>
          <w:numId w:val="40"/>
        </w:numPr>
        <w:spacing w:after="0"/>
        <w:ind w:left="1134" w:hanging="425"/>
        <w:jc w:val="both"/>
        <w:rPr>
          <w:rFonts w:cs="Arial"/>
          <w:bCs/>
          <w:iCs/>
          <w:sz w:val="22"/>
          <w:szCs w:val="22"/>
        </w:rPr>
      </w:pPr>
      <w:r w:rsidRPr="00754E2B">
        <w:rPr>
          <w:rFonts w:cs="Arial"/>
          <w:bCs/>
          <w:iCs/>
          <w:sz w:val="22"/>
          <w:szCs w:val="22"/>
        </w:rPr>
        <w:t>5.1 – National support for utilising the cultural heritage potential</w:t>
      </w:r>
    </w:p>
    <w:p w14:paraId="6F316451" w14:textId="77777777" w:rsidR="002A4B5B" w:rsidRPr="00754E2B" w:rsidRDefault="002A4B5B" w:rsidP="002A4B5B">
      <w:pPr>
        <w:pStyle w:val="Zkladntext-prvnodsazen"/>
        <w:numPr>
          <w:ilvl w:val="0"/>
          <w:numId w:val="40"/>
        </w:numPr>
        <w:spacing w:after="0"/>
        <w:ind w:left="1134" w:hanging="425"/>
        <w:jc w:val="both"/>
        <w:rPr>
          <w:rFonts w:cs="Arial"/>
          <w:bCs/>
          <w:iCs/>
          <w:sz w:val="22"/>
          <w:szCs w:val="22"/>
        </w:rPr>
      </w:pPr>
      <w:r w:rsidRPr="00754E2B">
        <w:rPr>
          <w:rFonts w:cs="Arial"/>
          <w:bCs/>
          <w:iCs/>
          <w:sz w:val="22"/>
          <w:szCs w:val="22"/>
        </w:rPr>
        <w:t>5.2 – Improving the environment in problematic housing estates</w:t>
      </w:r>
    </w:p>
    <w:p w14:paraId="54E25B4E" w14:textId="77777777" w:rsidR="002A4B5B" w:rsidRPr="00754E2B" w:rsidRDefault="002A4B5B" w:rsidP="002A4B5B">
      <w:pPr>
        <w:pStyle w:val="Zkladntext-prvnodsazen"/>
        <w:numPr>
          <w:ilvl w:val="0"/>
          <w:numId w:val="40"/>
        </w:numPr>
        <w:spacing w:after="0"/>
        <w:ind w:left="1134" w:hanging="425"/>
        <w:jc w:val="both"/>
        <w:rPr>
          <w:rFonts w:cs="Arial"/>
          <w:bCs/>
          <w:iCs/>
          <w:sz w:val="22"/>
          <w:szCs w:val="22"/>
        </w:rPr>
      </w:pPr>
      <w:r w:rsidRPr="00754E2B">
        <w:rPr>
          <w:rFonts w:cs="Arial"/>
          <w:bCs/>
          <w:iCs/>
          <w:sz w:val="22"/>
          <w:szCs w:val="22"/>
        </w:rPr>
        <w:t>5.3    Modernisation and development of systems for creating territorial policies</w:t>
      </w:r>
      <w:r w:rsidRPr="00754E2B">
        <w:rPr>
          <w:rFonts w:cs="Arial"/>
          <w:bCs/>
          <w:iCs/>
          <w:sz w:val="22"/>
          <w:szCs w:val="22"/>
        </w:rPr>
        <w:tab/>
      </w:r>
    </w:p>
    <w:p w14:paraId="0AD59E20" w14:textId="77777777" w:rsidR="002A4B5B" w:rsidRPr="00754E2B" w:rsidRDefault="002A4B5B" w:rsidP="002A4B5B">
      <w:pPr>
        <w:rPr>
          <w:sz w:val="22"/>
          <w:szCs w:val="22"/>
        </w:rPr>
      </w:pPr>
    </w:p>
    <w:p w14:paraId="401FDC7C" w14:textId="77777777" w:rsidR="002A4B5B" w:rsidRPr="00754E2B" w:rsidRDefault="002A4B5B" w:rsidP="002A4B5B">
      <w:pPr>
        <w:rPr>
          <w:sz w:val="22"/>
          <w:szCs w:val="22"/>
        </w:rPr>
      </w:pPr>
      <w:r w:rsidRPr="00754E2B">
        <w:rPr>
          <w:sz w:val="22"/>
          <w:szCs w:val="22"/>
        </w:rPr>
        <w:t>Specific goals:</w:t>
      </w:r>
    </w:p>
    <w:p w14:paraId="215A56FE" w14:textId="77777777" w:rsidR="002A4B5B" w:rsidRPr="00754E2B" w:rsidRDefault="002A4B5B" w:rsidP="002A4B5B">
      <w:pPr>
        <w:numPr>
          <w:ilvl w:val="0"/>
          <w:numId w:val="41"/>
        </w:numPr>
        <w:tabs>
          <w:tab w:val="clear" w:pos="720"/>
        </w:tabs>
        <w:ind w:left="1134" w:hanging="425"/>
        <w:jc w:val="both"/>
        <w:rPr>
          <w:sz w:val="22"/>
          <w:szCs w:val="22"/>
        </w:rPr>
      </w:pPr>
      <w:r w:rsidRPr="00754E2B">
        <w:rPr>
          <w:sz w:val="22"/>
          <w:szCs w:val="22"/>
        </w:rPr>
        <w:t xml:space="preserve">Improvement of services for owners of the monuments in the field of care of the  cultural heritage, more intensive use of cultural heritage in the CR and presentation of culture to the public, </w:t>
      </w:r>
    </w:p>
    <w:p w14:paraId="21C80EDD" w14:textId="77777777" w:rsidR="002A4B5B" w:rsidRPr="00754E2B" w:rsidRDefault="002A4B5B" w:rsidP="002A4B5B">
      <w:pPr>
        <w:numPr>
          <w:ilvl w:val="0"/>
          <w:numId w:val="41"/>
        </w:numPr>
        <w:tabs>
          <w:tab w:val="clear" w:pos="720"/>
        </w:tabs>
        <w:ind w:left="1134" w:hanging="425"/>
        <w:jc w:val="both"/>
        <w:rPr>
          <w:sz w:val="22"/>
          <w:szCs w:val="22"/>
        </w:rPr>
      </w:pPr>
      <w:r w:rsidRPr="00754E2B">
        <w:rPr>
          <w:sz w:val="22"/>
          <w:szCs w:val="22"/>
        </w:rPr>
        <w:t>Enhancing the quality of life and environment for inhabitants of problematic housing estates in large towns over 20 000 inhabitants by means of revitalisation of the environment of these estates and regeneration of residential buildings in the housing estates, including energy savings,</w:t>
      </w:r>
    </w:p>
    <w:p w14:paraId="12EEFDCB" w14:textId="77777777" w:rsidR="002A4B5B" w:rsidRPr="00754E2B" w:rsidRDefault="002A4B5B" w:rsidP="002A4B5B">
      <w:pPr>
        <w:numPr>
          <w:ilvl w:val="0"/>
          <w:numId w:val="41"/>
        </w:numPr>
        <w:tabs>
          <w:tab w:val="clear" w:pos="720"/>
        </w:tabs>
        <w:ind w:left="1134" w:hanging="425"/>
        <w:jc w:val="both"/>
        <w:rPr>
          <w:sz w:val="22"/>
          <w:szCs w:val="22"/>
        </w:rPr>
      </w:pPr>
      <w:r w:rsidRPr="00754E2B">
        <w:rPr>
          <w:sz w:val="22"/>
          <w:szCs w:val="22"/>
        </w:rPr>
        <w:t>Enforcing the management of sustainable development of the territory with the use of territorial plans of municipalities and better analytical planning materials to reduce regional disparities.</w:t>
      </w:r>
    </w:p>
    <w:p w14:paraId="758B0F7D" w14:textId="77777777" w:rsidR="002A4B5B" w:rsidRPr="00754E2B" w:rsidRDefault="002A4B5B" w:rsidP="002A4B5B">
      <w:pPr>
        <w:rPr>
          <w:sz w:val="22"/>
          <w:szCs w:val="22"/>
        </w:rPr>
      </w:pPr>
    </w:p>
    <w:p w14:paraId="72DE17D5" w14:textId="77777777" w:rsidR="002A4B5B" w:rsidRPr="00754E2B" w:rsidRDefault="002A4B5B" w:rsidP="002A4B5B">
      <w:pPr>
        <w:rPr>
          <w:sz w:val="22"/>
          <w:szCs w:val="22"/>
        </w:rPr>
      </w:pPr>
      <w:r w:rsidRPr="00754E2B">
        <w:rPr>
          <w:sz w:val="22"/>
          <w:szCs w:val="22"/>
        </w:rPr>
        <w:t>Beneficiaries:</w:t>
      </w:r>
    </w:p>
    <w:p w14:paraId="4D453619" w14:textId="77777777" w:rsidR="002A4B5B" w:rsidRPr="00754E2B" w:rsidRDefault="002A4B5B" w:rsidP="002A4B5B">
      <w:pPr>
        <w:numPr>
          <w:ilvl w:val="0"/>
          <w:numId w:val="42"/>
        </w:numPr>
        <w:tabs>
          <w:tab w:val="clear" w:pos="720"/>
        </w:tabs>
        <w:spacing w:before="60"/>
        <w:ind w:left="1134" w:hanging="425"/>
        <w:jc w:val="both"/>
        <w:rPr>
          <w:sz w:val="22"/>
          <w:szCs w:val="22"/>
        </w:rPr>
      </w:pPr>
      <w:r w:rsidRPr="00754E2B">
        <w:rPr>
          <w:sz w:val="22"/>
          <w:szCs w:val="22"/>
        </w:rPr>
        <w:t>Government agencies and semi-budgetary organisations established by them,</w:t>
      </w:r>
    </w:p>
    <w:p w14:paraId="73393053" w14:textId="77777777" w:rsidR="002A4B5B" w:rsidRPr="00754E2B" w:rsidRDefault="002A4B5B" w:rsidP="002A4B5B">
      <w:pPr>
        <w:numPr>
          <w:ilvl w:val="0"/>
          <w:numId w:val="42"/>
        </w:numPr>
        <w:tabs>
          <w:tab w:val="clear" w:pos="720"/>
        </w:tabs>
        <w:spacing w:before="60"/>
        <w:ind w:left="1134" w:hanging="425"/>
        <w:jc w:val="both"/>
        <w:rPr>
          <w:sz w:val="22"/>
          <w:szCs w:val="22"/>
        </w:rPr>
      </w:pPr>
      <w:r w:rsidRPr="00754E2B">
        <w:rPr>
          <w:sz w:val="22"/>
          <w:szCs w:val="22"/>
        </w:rPr>
        <w:t>Municipalities and organisations established by them, unions of municipalities,</w:t>
      </w:r>
    </w:p>
    <w:p w14:paraId="73FFD8C9" w14:textId="77777777" w:rsidR="002A4B5B" w:rsidRPr="00754E2B" w:rsidRDefault="002A4B5B" w:rsidP="002A4B5B">
      <w:pPr>
        <w:numPr>
          <w:ilvl w:val="0"/>
          <w:numId w:val="42"/>
        </w:numPr>
        <w:tabs>
          <w:tab w:val="clear" w:pos="720"/>
        </w:tabs>
        <w:spacing w:before="60"/>
        <w:ind w:left="1134" w:hanging="425"/>
        <w:jc w:val="both"/>
        <w:rPr>
          <w:sz w:val="22"/>
          <w:szCs w:val="22"/>
        </w:rPr>
      </w:pPr>
      <w:r w:rsidRPr="00754E2B">
        <w:rPr>
          <w:sz w:val="22"/>
          <w:szCs w:val="22"/>
        </w:rPr>
        <w:t>Non-governmental non-profit organisations and interest associations of legal persons</w:t>
      </w:r>
    </w:p>
    <w:p w14:paraId="392C81CB" w14:textId="77777777" w:rsidR="002A4B5B" w:rsidRPr="00754E2B" w:rsidRDefault="002A4B5B" w:rsidP="002A4B5B">
      <w:pPr>
        <w:numPr>
          <w:ilvl w:val="0"/>
          <w:numId w:val="42"/>
        </w:numPr>
        <w:tabs>
          <w:tab w:val="clear" w:pos="720"/>
        </w:tabs>
        <w:spacing w:before="60"/>
        <w:ind w:left="1134" w:hanging="425"/>
        <w:jc w:val="both"/>
        <w:rPr>
          <w:sz w:val="22"/>
          <w:szCs w:val="22"/>
        </w:rPr>
      </w:pPr>
      <w:r w:rsidRPr="00754E2B">
        <w:rPr>
          <w:sz w:val="22"/>
          <w:szCs w:val="22"/>
        </w:rPr>
        <w:t>Owners of residential, or non-residential premises,</w:t>
      </w:r>
    </w:p>
    <w:p w14:paraId="672FBF11" w14:textId="76DF0A0B" w:rsidR="00D644B0" w:rsidRPr="002A4B5B" w:rsidRDefault="002A4B5B" w:rsidP="002A4B5B">
      <w:pPr>
        <w:numPr>
          <w:ilvl w:val="0"/>
          <w:numId w:val="14"/>
        </w:numPr>
        <w:spacing w:before="60"/>
        <w:jc w:val="both"/>
        <w:rPr>
          <w:sz w:val="22"/>
          <w:szCs w:val="22"/>
        </w:rPr>
        <w:sectPr w:rsidR="00D644B0" w:rsidRPr="002A4B5B" w:rsidSect="00356E21">
          <w:pgSz w:w="11907" w:h="16840" w:code="9"/>
          <w:pgMar w:top="1418" w:right="1418" w:bottom="1418" w:left="1418" w:header="708" w:footer="708" w:gutter="0"/>
          <w:cols w:space="708"/>
          <w:docGrid w:linePitch="360"/>
        </w:sectPr>
      </w:pPr>
      <w:r w:rsidRPr="002A4B5B">
        <w:rPr>
          <w:sz w:val="22"/>
          <w:szCs w:val="22"/>
        </w:rPr>
        <w:t xml:space="preserve">Regions. </w:t>
      </w:r>
    </w:p>
    <w:p w14:paraId="2DC1D860" w14:textId="73B5305D" w:rsidR="00D644B0" w:rsidRPr="008C1E40" w:rsidRDefault="00D644B0">
      <w:pPr>
        <w:pStyle w:val="Nadpis3"/>
        <w:rPr>
          <w:rFonts w:ascii="Times New Roman" w:hAnsi="Times New Roman"/>
          <w:sz w:val="24"/>
          <w:szCs w:val="24"/>
        </w:rPr>
      </w:pPr>
      <w:bookmarkStart w:id="200" w:name="_Toc403377098"/>
      <w:r w:rsidRPr="008C1E40">
        <w:rPr>
          <w:rFonts w:ascii="Times New Roman" w:hAnsi="Times New Roman"/>
          <w:sz w:val="24"/>
          <w:szCs w:val="24"/>
        </w:rPr>
        <w:lastRenderedPageBreak/>
        <w:t xml:space="preserve">3.5.2 </w:t>
      </w:r>
      <w:r w:rsidR="00922838" w:rsidRPr="00754E2B">
        <w:rPr>
          <w:rFonts w:ascii="Times New Roman" w:hAnsi="Times New Roman"/>
          <w:sz w:val="24"/>
          <w:szCs w:val="24"/>
        </w:rPr>
        <w:t>Progress achieved in implementation of priority axes/intervention areas</w:t>
      </w:r>
      <w:bookmarkEnd w:id="200"/>
      <w:r w:rsidR="00922838" w:rsidRPr="00754E2B">
        <w:rPr>
          <w:rFonts w:ascii="Times New Roman" w:hAnsi="Times New Roman"/>
          <w:sz w:val="24"/>
          <w:szCs w:val="24"/>
        </w:rPr>
        <w:t xml:space="preserve"> </w:t>
      </w:r>
      <w:r w:rsidRPr="008C1E40">
        <w:rPr>
          <w:rFonts w:ascii="Times New Roman" w:hAnsi="Times New Roman"/>
          <w:sz w:val="24"/>
          <w:szCs w:val="24"/>
        </w:rPr>
        <w:t xml:space="preserve"> </w:t>
      </w:r>
    </w:p>
    <w:p w14:paraId="0096B59E" w14:textId="058AF60B" w:rsidR="004C6E7E" w:rsidRPr="00922838" w:rsidRDefault="00922838" w:rsidP="004C6E7E">
      <w:pPr>
        <w:jc w:val="both"/>
        <w:rPr>
          <w:sz w:val="22"/>
          <w:szCs w:val="22"/>
        </w:rPr>
      </w:pPr>
      <w:r>
        <w:rPr>
          <w:b/>
          <w:sz w:val="22"/>
          <w:szCs w:val="22"/>
        </w:rPr>
        <w:t xml:space="preserve">In </w:t>
      </w:r>
      <w:r w:rsidR="00BF3C73">
        <w:rPr>
          <w:b/>
          <w:sz w:val="22"/>
          <w:szCs w:val="22"/>
        </w:rPr>
        <w:t>Intervention</w:t>
      </w:r>
      <w:r>
        <w:rPr>
          <w:b/>
          <w:sz w:val="22"/>
          <w:szCs w:val="22"/>
        </w:rPr>
        <w:t xml:space="preserve"> area </w:t>
      </w:r>
      <w:r w:rsidR="004C6E7E" w:rsidRPr="00922838">
        <w:rPr>
          <w:b/>
          <w:sz w:val="22"/>
          <w:szCs w:val="22"/>
        </w:rPr>
        <w:t>5.1</w:t>
      </w:r>
      <w:r>
        <w:rPr>
          <w:b/>
          <w:sz w:val="22"/>
          <w:szCs w:val="22"/>
        </w:rPr>
        <w:t xml:space="preserve">, </w:t>
      </w:r>
      <w:r>
        <w:rPr>
          <w:sz w:val="22"/>
          <w:szCs w:val="22"/>
        </w:rPr>
        <w:t xml:space="preserve">70 project applications were submitted, of which </w:t>
      </w:r>
      <w:r w:rsidR="004C6E7E" w:rsidRPr="00922838">
        <w:rPr>
          <w:sz w:val="22"/>
          <w:szCs w:val="22"/>
        </w:rPr>
        <w:t>21 proje</w:t>
      </w:r>
      <w:r>
        <w:rPr>
          <w:sz w:val="22"/>
          <w:szCs w:val="22"/>
        </w:rPr>
        <w:t xml:space="preserve">cts in the volume of EUR </w:t>
      </w:r>
      <w:r w:rsidR="004C6E7E" w:rsidRPr="00922838">
        <w:rPr>
          <w:sz w:val="22"/>
          <w:szCs w:val="22"/>
        </w:rPr>
        <w:t>198</w:t>
      </w:r>
      <w:r>
        <w:rPr>
          <w:sz w:val="22"/>
          <w:szCs w:val="22"/>
        </w:rPr>
        <w:t>.</w:t>
      </w:r>
      <w:r w:rsidR="004C6E7E" w:rsidRPr="00922838">
        <w:rPr>
          <w:sz w:val="22"/>
          <w:szCs w:val="22"/>
        </w:rPr>
        <w:t>81 mil</w:t>
      </w:r>
      <w:r>
        <w:rPr>
          <w:sz w:val="22"/>
          <w:szCs w:val="22"/>
        </w:rPr>
        <w:t xml:space="preserve">lion were approved. The number of submitted applications grew by </w:t>
      </w:r>
      <w:r w:rsidR="004C6E7E" w:rsidRPr="00922838">
        <w:rPr>
          <w:sz w:val="22"/>
          <w:szCs w:val="22"/>
        </w:rPr>
        <w:t xml:space="preserve">19 </w:t>
      </w:r>
      <w:r>
        <w:rPr>
          <w:sz w:val="22"/>
          <w:szCs w:val="22"/>
        </w:rPr>
        <w:t>thanks to projects from the 24</w:t>
      </w:r>
      <w:r w:rsidRPr="00922838">
        <w:rPr>
          <w:sz w:val="22"/>
          <w:szCs w:val="22"/>
          <w:vertAlign w:val="superscript"/>
        </w:rPr>
        <w:t>th</w:t>
      </w:r>
      <w:r>
        <w:rPr>
          <w:sz w:val="22"/>
          <w:szCs w:val="22"/>
        </w:rPr>
        <w:t xml:space="preserve"> call of MRD</w:t>
      </w:r>
      <w:r w:rsidR="004C6E7E" w:rsidRPr="00922838">
        <w:rPr>
          <w:sz w:val="22"/>
          <w:szCs w:val="22"/>
        </w:rPr>
        <w:t xml:space="preserve">, </w:t>
      </w:r>
      <w:r>
        <w:rPr>
          <w:sz w:val="22"/>
          <w:szCs w:val="22"/>
        </w:rPr>
        <w:t xml:space="preserve">which was under way from </w:t>
      </w:r>
      <w:r w:rsidR="004C6E7E" w:rsidRPr="00922838">
        <w:rPr>
          <w:sz w:val="22"/>
          <w:szCs w:val="22"/>
        </w:rPr>
        <w:t>25</w:t>
      </w:r>
      <w:r>
        <w:rPr>
          <w:sz w:val="22"/>
          <w:szCs w:val="22"/>
        </w:rPr>
        <w:t xml:space="preserve"> April to </w:t>
      </w:r>
      <w:r w:rsidR="004C6E7E" w:rsidRPr="00922838">
        <w:rPr>
          <w:sz w:val="22"/>
          <w:szCs w:val="22"/>
        </w:rPr>
        <w:t>30</w:t>
      </w:r>
      <w:r>
        <w:rPr>
          <w:sz w:val="22"/>
          <w:szCs w:val="22"/>
        </w:rPr>
        <w:t xml:space="preserve"> June</w:t>
      </w:r>
      <w:r w:rsidR="004C6E7E" w:rsidRPr="00922838">
        <w:rPr>
          <w:sz w:val="22"/>
          <w:szCs w:val="22"/>
        </w:rPr>
        <w:t xml:space="preserve"> 2014. </w:t>
      </w:r>
    </w:p>
    <w:p w14:paraId="30C2209A" w14:textId="77777777" w:rsidR="004C6E7E" w:rsidRPr="00922838" w:rsidRDefault="004C6E7E" w:rsidP="004C6E7E">
      <w:pPr>
        <w:jc w:val="both"/>
        <w:rPr>
          <w:sz w:val="22"/>
          <w:szCs w:val="22"/>
        </w:rPr>
      </w:pPr>
    </w:p>
    <w:p w14:paraId="22698240" w14:textId="33552A04" w:rsidR="004C6E7E" w:rsidRPr="008C1E40" w:rsidRDefault="00C90636" w:rsidP="004C6E7E">
      <w:pPr>
        <w:jc w:val="both"/>
        <w:rPr>
          <w:sz w:val="22"/>
          <w:szCs w:val="22"/>
        </w:rPr>
      </w:pPr>
      <w:r>
        <w:rPr>
          <w:sz w:val="22"/>
          <w:szCs w:val="22"/>
        </w:rPr>
        <w:t>The beneficiaries were paid a total of EUR</w:t>
      </w:r>
      <w:r w:rsidR="004C6E7E" w:rsidRPr="00922838">
        <w:rPr>
          <w:sz w:val="22"/>
          <w:szCs w:val="22"/>
        </w:rPr>
        <w:t xml:space="preserve"> 119</w:t>
      </w:r>
      <w:r>
        <w:rPr>
          <w:sz w:val="22"/>
          <w:szCs w:val="22"/>
        </w:rPr>
        <w:t>.</w:t>
      </w:r>
      <w:r w:rsidR="004C6E7E" w:rsidRPr="00922838">
        <w:rPr>
          <w:sz w:val="22"/>
          <w:szCs w:val="22"/>
        </w:rPr>
        <w:t>87 mil</w:t>
      </w:r>
      <w:r>
        <w:rPr>
          <w:sz w:val="22"/>
          <w:szCs w:val="22"/>
        </w:rPr>
        <w:t>lion</w:t>
      </w:r>
      <w:r w:rsidR="004C6E7E" w:rsidRPr="00922838">
        <w:rPr>
          <w:sz w:val="22"/>
          <w:szCs w:val="22"/>
        </w:rPr>
        <w:t xml:space="preserve"> (54</w:t>
      </w:r>
      <w:r>
        <w:rPr>
          <w:sz w:val="22"/>
          <w:szCs w:val="22"/>
        </w:rPr>
        <w:t>.</w:t>
      </w:r>
      <w:r w:rsidR="004C6E7E" w:rsidRPr="00922838">
        <w:rPr>
          <w:sz w:val="22"/>
          <w:szCs w:val="22"/>
        </w:rPr>
        <w:t xml:space="preserve">61 % </w:t>
      </w:r>
      <w:r>
        <w:rPr>
          <w:sz w:val="22"/>
          <w:szCs w:val="22"/>
        </w:rPr>
        <w:t>of the allocation</w:t>
      </w:r>
      <w:r w:rsidR="004C6E7E" w:rsidRPr="00922838">
        <w:rPr>
          <w:sz w:val="22"/>
          <w:szCs w:val="22"/>
        </w:rPr>
        <w:t xml:space="preserve">), </w:t>
      </w:r>
      <w:r>
        <w:rPr>
          <w:sz w:val="22"/>
          <w:szCs w:val="22"/>
        </w:rPr>
        <w:t>which is an increase by EUR 21 million as against the previous period. The certified expenditure accounts for EUR</w:t>
      </w:r>
      <w:r w:rsidR="004C6E7E" w:rsidRPr="00922838">
        <w:rPr>
          <w:sz w:val="22"/>
          <w:szCs w:val="22"/>
        </w:rPr>
        <w:t xml:space="preserve"> 102</w:t>
      </w:r>
      <w:r>
        <w:rPr>
          <w:sz w:val="22"/>
          <w:szCs w:val="22"/>
        </w:rPr>
        <w:t>.</w:t>
      </w:r>
      <w:r w:rsidR="004C6E7E" w:rsidRPr="00922838">
        <w:rPr>
          <w:sz w:val="22"/>
          <w:szCs w:val="22"/>
        </w:rPr>
        <w:t>36 mil</w:t>
      </w:r>
      <w:r>
        <w:rPr>
          <w:sz w:val="22"/>
          <w:szCs w:val="22"/>
        </w:rPr>
        <w:t xml:space="preserve">lion, i.e. </w:t>
      </w:r>
      <w:r w:rsidR="004C6E7E" w:rsidRPr="00922838">
        <w:rPr>
          <w:sz w:val="22"/>
          <w:szCs w:val="22"/>
        </w:rPr>
        <w:t>46</w:t>
      </w:r>
      <w:r>
        <w:rPr>
          <w:sz w:val="22"/>
          <w:szCs w:val="22"/>
        </w:rPr>
        <w:t>.</w:t>
      </w:r>
      <w:r w:rsidR="004C6E7E" w:rsidRPr="00922838">
        <w:rPr>
          <w:sz w:val="22"/>
          <w:szCs w:val="22"/>
        </w:rPr>
        <w:t xml:space="preserve">14 % </w:t>
      </w:r>
      <w:r>
        <w:rPr>
          <w:sz w:val="22"/>
          <w:szCs w:val="22"/>
        </w:rPr>
        <w:t>of the allocation</w:t>
      </w:r>
      <w:r w:rsidR="004C6E7E" w:rsidRPr="00922838">
        <w:rPr>
          <w:sz w:val="22"/>
          <w:szCs w:val="22"/>
        </w:rPr>
        <w:t xml:space="preserve">. </w:t>
      </w:r>
      <w:r>
        <w:rPr>
          <w:sz w:val="22"/>
          <w:szCs w:val="22"/>
        </w:rPr>
        <w:t>In the previous monitored period it reached</w:t>
      </w:r>
      <w:r w:rsidR="00B251C6" w:rsidRPr="00922838">
        <w:rPr>
          <w:sz w:val="22"/>
          <w:szCs w:val="22"/>
        </w:rPr>
        <w:t xml:space="preserve"> 42</w:t>
      </w:r>
      <w:r>
        <w:rPr>
          <w:sz w:val="22"/>
          <w:szCs w:val="22"/>
        </w:rPr>
        <w:t>.</w:t>
      </w:r>
      <w:r w:rsidR="00B251C6" w:rsidRPr="00922838">
        <w:rPr>
          <w:sz w:val="22"/>
          <w:szCs w:val="22"/>
        </w:rPr>
        <w:t>7</w:t>
      </w:r>
      <w:r w:rsidR="004C6E7E" w:rsidRPr="00922838">
        <w:rPr>
          <w:sz w:val="22"/>
          <w:szCs w:val="22"/>
        </w:rPr>
        <w:t>3 %.</w:t>
      </w:r>
    </w:p>
    <w:p w14:paraId="44B6891C" w14:textId="77777777" w:rsidR="00C95C76" w:rsidRPr="008C1E40" w:rsidRDefault="00C95C76" w:rsidP="00C95C76">
      <w:pPr>
        <w:jc w:val="both"/>
        <w:rPr>
          <w:sz w:val="22"/>
          <w:szCs w:val="22"/>
        </w:rPr>
      </w:pPr>
    </w:p>
    <w:p w14:paraId="29B6CDAE" w14:textId="6029078B" w:rsidR="007F3C43" w:rsidRPr="008C1E40" w:rsidRDefault="00C90636" w:rsidP="00342593">
      <w:pPr>
        <w:pStyle w:val="Tabulkanzev"/>
        <w:rPr>
          <w:b w:val="0"/>
          <w:bCs/>
        </w:rPr>
      </w:pPr>
      <w:bookmarkStart w:id="201" w:name="_Toc403377026"/>
      <w:r>
        <w:rPr>
          <w:rStyle w:val="Siln"/>
        </w:rPr>
        <w:t>Cumulative progress at the level of Intervention area</w:t>
      </w:r>
      <w:r w:rsidR="00C95C76" w:rsidRPr="008C1E40">
        <w:rPr>
          <w:rStyle w:val="Siln"/>
        </w:rPr>
        <w:t xml:space="preserve"> 5.1 (</w:t>
      </w:r>
      <w:r>
        <w:rPr>
          <w:rStyle w:val="Siln"/>
        </w:rPr>
        <w:t>in</w:t>
      </w:r>
      <w:r w:rsidR="00C95C76" w:rsidRPr="008C1E40">
        <w:rPr>
          <w:rStyle w:val="Siln"/>
        </w:rPr>
        <w:t xml:space="preserve"> mil. CZK/EUR)</w:t>
      </w:r>
      <w:bookmarkEnd w:id="201"/>
    </w:p>
    <w:tbl>
      <w:tblPr>
        <w:tblW w:w="13820" w:type="dxa"/>
        <w:tblInd w:w="55" w:type="dxa"/>
        <w:tblCellMar>
          <w:left w:w="70" w:type="dxa"/>
          <w:right w:w="70" w:type="dxa"/>
        </w:tblCellMar>
        <w:tblLook w:val="04A0" w:firstRow="1" w:lastRow="0" w:firstColumn="1" w:lastColumn="0" w:noHBand="0" w:noVBand="1"/>
      </w:tblPr>
      <w:tblGrid>
        <w:gridCol w:w="682"/>
        <w:gridCol w:w="869"/>
        <w:gridCol w:w="720"/>
        <w:gridCol w:w="600"/>
        <w:gridCol w:w="709"/>
        <w:gridCol w:w="820"/>
        <w:gridCol w:w="600"/>
        <w:gridCol w:w="580"/>
        <w:gridCol w:w="709"/>
        <w:gridCol w:w="760"/>
        <w:gridCol w:w="600"/>
        <w:gridCol w:w="640"/>
        <w:gridCol w:w="700"/>
        <w:gridCol w:w="640"/>
        <w:gridCol w:w="580"/>
        <w:gridCol w:w="700"/>
        <w:gridCol w:w="620"/>
        <w:gridCol w:w="580"/>
        <w:gridCol w:w="740"/>
        <w:gridCol w:w="520"/>
        <w:gridCol w:w="600"/>
      </w:tblGrid>
      <w:tr w:rsidR="00C90636" w:rsidRPr="008C1E40" w14:paraId="7F9D13C6" w14:textId="77777777" w:rsidTr="00342593">
        <w:trPr>
          <w:trHeight w:val="1050"/>
        </w:trPr>
        <w:tc>
          <w:tcPr>
            <w:tcW w:w="760"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64FD478D" w14:textId="6CF8BD63" w:rsidR="00C90636" w:rsidRPr="008C1E40" w:rsidRDefault="00BF3C73" w:rsidP="00342593">
            <w:pPr>
              <w:jc w:val="center"/>
              <w:rPr>
                <w:b/>
                <w:bCs/>
                <w:color w:val="000000"/>
                <w:sz w:val="16"/>
                <w:szCs w:val="16"/>
              </w:rPr>
            </w:pPr>
            <w:r w:rsidRPr="008C1E40">
              <w:rPr>
                <w:b/>
                <w:bCs/>
                <w:color w:val="000000"/>
                <w:sz w:val="16"/>
                <w:szCs w:val="16"/>
              </w:rPr>
              <w:t>Priori</w:t>
            </w:r>
            <w:r>
              <w:rPr>
                <w:b/>
                <w:bCs/>
                <w:color w:val="000000"/>
                <w:sz w:val="16"/>
                <w:szCs w:val="16"/>
              </w:rPr>
              <w:t>ty</w:t>
            </w:r>
            <w:r w:rsidR="00C90636">
              <w:rPr>
                <w:b/>
                <w:bCs/>
                <w:color w:val="000000"/>
                <w:sz w:val="16"/>
                <w:szCs w:val="16"/>
              </w:rPr>
              <w:t xml:space="preserve"> axis</w:t>
            </w:r>
          </w:p>
        </w:tc>
        <w:tc>
          <w:tcPr>
            <w:tcW w:w="920" w:type="dxa"/>
            <w:tcBorders>
              <w:top w:val="single" w:sz="8" w:space="0" w:color="1F497D"/>
              <w:left w:val="nil"/>
              <w:bottom w:val="single" w:sz="8" w:space="0" w:color="1F497D"/>
              <w:right w:val="single" w:sz="8" w:space="0" w:color="1F497D"/>
            </w:tcBorders>
            <w:shd w:val="clear" w:color="000000" w:fill="8DB4E2"/>
            <w:vAlign w:val="center"/>
            <w:hideMark/>
          </w:tcPr>
          <w:p w14:paraId="63AEE707" w14:textId="155A68CF" w:rsidR="00C90636" w:rsidRPr="008C1E40" w:rsidRDefault="00C90636" w:rsidP="0012654B">
            <w:pPr>
              <w:jc w:val="center"/>
              <w:rPr>
                <w:b/>
                <w:bCs/>
                <w:color w:val="000000"/>
                <w:sz w:val="16"/>
                <w:szCs w:val="16"/>
              </w:rPr>
            </w:pPr>
            <w:r w:rsidRPr="008C1E40">
              <w:rPr>
                <w:b/>
                <w:bCs/>
                <w:color w:val="000000"/>
                <w:sz w:val="16"/>
                <w:szCs w:val="16"/>
              </w:rPr>
              <w:t>Dat</w:t>
            </w:r>
            <w:r>
              <w:rPr>
                <w:b/>
                <w:bCs/>
                <w:color w:val="000000"/>
                <w:sz w:val="16"/>
                <w:szCs w:val="16"/>
              </w:rPr>
              <w:t xml:space="preserve">e of the </w:t>
            </w:r>
            <w:r w:rsidR="0012654B">
              <w:rPr>
                <w:b/>
                <w:bCs/>
                <w:color w:val="000000"/>
                <w:sz w:val="16"/>
                <w:szCs w:val="16"/>
              </w:rPr>
              <w:t>snapshot</w:t>
            </w:r>
          </w:p>
        </w:tc>
        <w:tc>
          <w:tcPr>
            <w:tcW w:w="1320" w:type="dxa"/>
            <w:gridSpan w:val="2"/>
            <w:tcBorders>
              <w:top w:val="single" w:sz="8" w:space="0" w:color="1F497D"/>
              <w:left w:val="nil"/>
              <w:bottom w:val="single" w:sz="8" w:space="0" w:color="1F497D"/>
              <w:right w:val="single" w:sz="8" w:space="0" w:color="1F497D"/>
            </w:tcBorders>
            <w:shd w:val="clear" w:color="000000" w:fill="8DB4E2"/>
            <w:vAlign w:val="center"/>
            <w:hideMark/>
          </w:tcPr>
          <w:p w14:paraId="47E1EC95" w14:textId="77913013" w:rsidR="00C90636" w:rsidRPr="008C1E40" w:rsidRDefault="00C90636" w:rsidP="00C90636">
            <w:pPr>
              <w:jc w:val="center"/>
              <w:rPr>
                <w:b/>
                <w:bCs/>
                <w:color w:val="000000"/>
                <w:sz w:val="16"/>
                <w:szCs w:val="16"/>
              </w:rPr>
            </w:pPr>
            <w:r>
              <w:rPr>
                <w:b/>
                <w:bCs/>
                <w:color w:val="000000"/>
                <w:sz w:val="16"/>
                <w:szCs w:val="16"/>
              </w:rPr>
              <w:t xml:space="preserve">Total allocation for </w:t>
            </w:r>
            <w:r w:rsidRPr="008C1E40">
              <w:rPr>
                <w:b/>
                <w:bCs/>
                <w:color w:val="000000"/>
                <w:sz w:val="16"/>
                <w:szCs w:val="16"/>
              </w:rPr>
              <w:t>2007-2013</w:t>
            </w:r>
          </w:p>
        </w:tc>
        <w:tc>
          <w:tcPr>
            <w:tcW w:w="256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413DDF54" w14:textId="2C24345F" w:rsidR="00C90636" w:rsidRPr="008C1E40" w:rsidRDefault="00C90636" w:rsidP="00342593">
            <w:pPr>
              <w:jc w:val="center"/>
              <w:rPr>
                <w:b/>
                <w:bCs/>
                <w:color w:val="000000"/>
                <w:sz w:val="16"/>
                <w:szCs w:val="16"/>
              </w:rPr>
            </w:pPr>
            <w:r w:rsidRPr="00754E2B">
              <w:rPr>
                <w:b/>
                <w:bCs/>
                <w:sz w:val="16"/>
                <w:szCs w:val="16"/>
              </w:rPr>
              <w:t>Submitted applications</w:t>
            </w:r>
          </w:p>
        </w:tc>
        <w:tc>
          <w:tcPr>
            <w:tcW w:w="258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7DAD7320" w14:textId="2714AB3B" w:rsidR="00C90636" w:rsidRPr="008C1E40" w:rsidRDefault="00C90636" w:rsidP="00342593">
            <w:pPr>
              <w:jc w:val="center"/>
              <w:rPr>
                <w:b/>
                <w:bCs/>
                <w:color w:val="000000"/>
                <w:sz w:val="16"/>
                <w:szCs w:val="16"/>
              </w:rPr>
            </w:pPr>
            <w:r>
              <w:rPr>
                <w:b/>
                <w:bCs/>
                <w:sz w:val="16"/>
                <w:szCs w:val="16"/>
              </w:rPr>
              <w:t>Funds</w:t>
            </w:r>
            <w:r w:rsidRPr="00754E2B">
              <w:rPr>
                <w:b/>
                <w:bCs/>
                <w:sz w:val="16"/>
                <w:szCs w:val="16"/>
              </w:rPr>
              <w:t xml:space="preserve"> </w:t>
            </w:r>
            <w:r>
              <w:rPr>
                <w:b/>
                <w:bCs/>
                <w:sz w:val="16"/>
                <w:szCs w:val="16"/>
              </w:rPr>
              <w:t xml:space="preserve">covered by the </w:t>
            </w:r>
            <w:r w:rsidRPr="00754E2B">
              <w:rPr>
                <w:b/>
                <w:bCs/>
                <w:sz w:val="16"/>
                <w:szCs w:val="16"/>
              </w:rPr>
              <w:t>Decision/ Contract</w:t>
            </w:r>
            <w:r>
              <w:rPr>
                <w:b/>
                <w:bCs/>
                <w:sz w:val="16"/>
                <w:szCs w:val="16"/>
              </w:rPr>
              <w:t xml:space="preserve"> (Addendum)</w:t>
            </w:r>
          </w:p>
        </w:tc>
        <w:tc>
          <w:tcPr>
            <w:tcW w:w="192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02269C1F" w14:textId="30C91E54" w:rsidR="00C90636" w:rsidRPr="008C1E40" w:rsidRDefault="00C90636" w:rsidP="00342593">
            <w:pPr>
              <w:jc w:val="center"/>
              <w:rPr>
                <w:b/>
                <w:bCs/>
                <w:color w:val="000000"/>
                <w:sz w:val="16"/>
                <w:szCs w:val="16"/>
              </w:rPr>
            </w:pPr>
            <w:r w:rsidRPr="00754E2B">
              <w:rPr>
                <w:b/>
                <w:bCs/>
                <w:sz w:val="16"/>
                <w:szCs w:val="16"/>
              </w:rPr>
              <w:t>Funds paid to beneficiaries</w:t>
            </w:r>
            <w:r>
              <w:rPr>
                <w:b/>
                <w:bCs/>
                <w:sz w:val="16"/>
                <w:szCs w:val="16"/>
              </w:rPr>
              <w:t xml:space="preserve"> (funds that have been accounted for)</w:t>
            </w:r>
          </w:p>
        </w:tc>
        <w:tc>
          <w:tcPr>
            <w:tcW w:w="190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1E4010BA" w14:textId="6140DE2F" w:rsidR="00C90636" w:rsidRPr="008C1E40" w:rsidRDefault="00C90636" w:rsidP="00342593">
            <w:pPr>
              <w:jc w:val="center"/>
              <w:rPr>
                <w:b/>
                <w:bCs/>
                <w:color w:val="000000"/>
                <w:sz w:val="16"/>
                <w:szCs w:val="16"/>
              </w:rPr>
            </w:pPr>
            <w:r>
              <w:rPr>
                <w:b/>
                <w:bCs/>
                <w:sz w:val="16"/>
                <w:szCs w:val="16"/>
              </w:rPr>
              <w:t>Aggregate p</w:t>
            </w:r>
            <w:r w:rsidRPr="00754E2B">
              <w:rPr>
                <w:b/>
                <w:bCs/>
                <w:sz w:val="16"/>
                <w:szCs w:val="16"/>
              </w:rPr>
              <w:t>ayment claims accounted for by the PCA</w:t>
            </w:r>
          </w:p>
        </w:tc>
        <w:tc>
          <w:tcPr>
            <w:tcW w:w="186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1ACE83A5" w14:textId="478EBF3F" w:rsidR="00C90636" w:rsidRPr="008C1E40" w:rsidRDefault="00C90636" w:rsidP="00342593">
            <w:pPr>
              <w:jc w:val="center"/>
              <w:rPr>
                <w:b/>
                <w:bCs/>
                <w:color w:val="000000"/>
                <w:sz w:val="16"/>
                <w:szCs w:val="16"/>
              </w:rPr>
            </w:pPr>
            <w:r w:rsidRPr="00754E2B">
              <w:rPr>
                <w:b/>
                <w:bCs/>
                <w:sz w:val="16"/>
                <w:szCs w:val="16"/>
              </w:rPr>
              <w:t xml:space="preserve">Certified </w:t>
            </w:r>
            <w:r>
              <w:rPr>
                <w:b/>
                <w:bCs/>
                <w:sz w:val="16"/>
                <w:szCs w:val="16"/>
              </w:rPr>
              <w:t>funds (including recoveries)</w:t>
            </w:r>
          </w:p>
        </w:tc>
      </w:tr>
      <w:tr w:rsidR="0012654B" w:rsidRPr="008C1E40" w14:paraId="6770D040" w14:textId="77777777" w:rsidTr="00342593">
        <w:trPr>
          <w:trHeight w:val="43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480C9408" w14:textId="77777777" w:rsidR="00C90636" w:rsidRPr="008C1E40" w:rsidRDefault="00C90636" w:rsidP="00342593">
            <w:pPr>
              <w:rPr>
                <w:b/>
                <w:bCs/>
                <w:color w:val="000000"/>
                <w:sz w:val="16"/>
                <w:szCs w:val="16"/>
              </w:rPr>
            </w:pPr>
          </w:p>
        </w:tc>
        <w:tc>
          <w:tcPr>
            <w:tcW w:w="92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2597CF8C" w14:textId="6565333C" w:rsidR="00C90636" w:rsidRPr="008C1E40" w:rsidRDefault="00C90636" w:rsidP="00C90636">
            <w:pPr>
              <w:jc w:val="center"/>
              <w:rPr>
                <w:b/>
                <w:bCs/>
                <w:color w:val="000000"/>
                <w:sz w:val="16"/>
                <w:szCs w:val="16"/>
              </w:rPr>
            </w:pPr>
            <w:r w:rsidRPr="008C1E40">
              <w:rPr>
                <w:b/>
                <w:bCs/>
                <w:color w:val="000000"/>
                <w:sz w:val="16"/>
                <w:szCs w:val="16"/>
              </w:rPr>
              <w:t>D</w:t>
            </w:r>
            <w:r>
              <w:rPr>
                <w:b/>
                <w:bCs/>
                <w:color w:val="000000"/>
                <w:sz w:val="16"/>
                <w:szCs w:val="16"/>
              </w:rPr>
              <w:t>ate</w:t>
            </w:r>
          </w:p>
        </w:tc>
        <w:tc>
          <w:tcPr>
            <w:tcW w:w="720" w:type="dxa"/>
            <w:tcBorders>
              <w:top w:val="nil"/>
              <w:left w:val="nil"/>
              <w:bottom w:val="single" w:sz="8" w:space="0" w:color="1F497D"/>
              <w:right w:val="single" w:sz="8" w:space="0" w:color="1F497D"/>
            </w:tcBorders>
            <w:shd w:val="clear" w:color="000000" w:fill="8DB4E2"/>
            <w:vAlign w:val="center"/>
            <w:hideMark/>
          </w:tcPr>
          <w:p w14:paraId="4C020321" w14:textId="77777777" w:rsidR="00C90636" w:rsidRPr="008C1E40" w:rsidRDefault="00C90636" w:rsidP="00342593">
            <w:pPr>
              <w:jc w:val="center"/>
              <w:rPr>
                <w:b/>
                <w:bCs/>
                <w:color w:val="000000"/>
                <w:sz w:val="16"/>
                <w:szCs w:val="16"/>
              </w:rPr>
            </w:pPr>
            <w:r w:rsidRPr="008C1E40">
              <w:rPr>
                <w:b/>
                <w:bCs/>
                <w:color w:val="000000"/>
                <w:sz w:val="16"/>
                <w:szCs w:val="16"/>
              </w:rPr>
              <w:t>mil. CZK</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043ED798" w14:textId="77777777" w:rsidR="00C90636" w:rsidRPr="008C1E40" w:rsidRDefault="00C90636" w:rsidP="00342593">
            <w:pPr>
              <w:jc w:val="center"/>
              <w:rPr>
                <w:b/>
                <w:bCs/>
                <w:color w:val="000000"/>
                <w:sz w:val="16"/>
                <w:szCs w:val="16"/>
              </w:rPr>
            </w:pPr>
            <w:r w:rsidRPr="008C1E40">
              <w:rPr>
                <w:b/>
                <w:bCs/>
                <w:color w:val="000000"/>
                <w:sz w:val="16"/>
                <w:szCs w:val="16"/>
              </w:rPr>
              <w:t>mil. EUR</w:t>
            </w:r>
          </w:p>
        </w:tc>
        <w:tc>
          <w:tcPr>
            <w:tcW w:w="560" w:type="dxa"/>
            <w:tcBorders>
              <w:top w:val="nil"/>
              <w:left w:val="nil"/>
              <w:bottom w:val="single" w:sz="8" w:space="0" w:color="1F497D"/>
              <w:right w:val="single" w:sz="8" w:space="0" w:color="1F497D"/>
            </w:tcBorders>
            <w:shd w:val="clear" w:color="000000" w:fill="8DB4E2"/>
            <w:vAlign w:val="center"/>
            <w:hideMark/>
          </w:tcPr>
          <w:p w14:paraId="79E18415" w14:textId="0ED27C0C" w:rsidR="00C90636" w:rsidRPr="008C1E40" w:rsidRDefault="00C90636" w:rsidP="00C90636">
            <w:pPr>
              <w:jc w:val="center"/>
              <w:rPr>
                <w:b/>
                <w:bCs/>
                <w:color w:val="000000"/>
                <w:sz w:val="16"/>
                <w:szCs w:val="16"/>
              </w:rPr>
            </w:pPr>
            <w:r>
              <w:rPr>
                <w:b/>
                <w:bCs/>
                <w:color w:val="000000"/>
                <w:sz w:val="16"/>
                <w:szCs w:val="16"/>
              </w:rPr>
              <w:t>Number</w:t>
            </w:r>
          </w:p>
        </w:tc>
        <w:tc>
          <w:tcPr>
            <w:tcW w:w="820" w:type="dxa"/>
            <w:tcBorders>
              <w:top w:val="nil"/>
              <w:left w:val="nil"/>
              <w:bottom w:val="single" w:sz="8" w:space="0" w:color="1F497D"/>
              <w:right w:val="single" w:sz="8" w:space="0" w:color="1F497D"/>
            </w:tcBorders>
            <w:shd w:val="clear" w:color="000000" w:fill="8DB4E2"/>
            <w:vAlign w:val="center"/>
            <w:hideMark/>
          </w:tcPr>
          <w:p w14:paraId="5B951DBA" w14:textId="77777777" w:rsidR="00C90636" w:rsidRPr="008C1E40" w:rsidRDefault="00C90636" w:rsidP="00342593">
            <w:pPr>
              <w:jc w:val="center"/>
              <w:rPr>
                <w:b/>
                <w:bCs/>
                <w:color w:val="000000"/>
                <w:sz w:val="16"/>
                <w:szCs w:val="16"/>
              </w:rPr>
            </w:pPr>
            <w:r w:rsidRPr="008C1E40">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02A24B68" w14:textId="77777777" w:rsidR="00C90636" w:rsidRPr="008C1E40" w:rsidRDefault="00C90636" w:rsidP="00342593">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2733784D" w14:textId="77777777" w:rsidR="00C90636" w:rsidRPr="008C1E40" w:rsidRDefault="00C90636" w:rsidP="00342593">
            <w:pPr>
              <w:jc w:val="center"/>
              <w:rPr>
                <w:b/>
                <w:bCs/>
                <w:color w:val="000000"/>
                <w:sz w:val="16"/>
                <w:szCs w:val="16"/>
              </w:rPr>
            </w:pPr>
            <w:r w:rsidRPr="008C1E40">
              <w:rPr>
                <w:b/>
                <w:bCs/>
                <w:color w:val="000000"/>
                <w:sz w:val="16"/>
                <w:szCs w:val="16"/>
              </w:rPr>
              <w:t>mil. EUR</w:t>
            </w:r>
          </w:p>
        </w:tc>
        <w:tc>
          <w:tcPr>
            <w:tcW w:w="580" w:type="dxa"/>
            <w:tcBorders>
              <w:top w:val="nil"/>
              <w:left w:val="nil"/>
              <w:bottom w:val="single" w:sz="8" w:space="0" w:color="1F497D"/>
              <w:right w:val="single" w:sz="8" w:space="0" w:color="1F497D"/>
            </w:tcBorders>
            <w:shd w:val="clear" w:color="000000" w:fill="8DB4E2"/>
            <w:vAlign w:val="center"/>
            <w:hideMark/>
          </w:tcPr>
          <w:p w14:paraId="7C9AD932" w14:textId="104E747A" w:rsidR="00C90636" w:rsidRPr="008C1E40" w:rsidRDefault="00C90636" w:rsidP="00C90636">
            <w:pPr>
              <w:jc w:val="center"/>
              <w:rPr>
                <w:b/>
                <w:bCs/>
                <w:color w:val="000000"/>
                <w:sz w:val="16"/>
                <w:szCs w:val="16"/>
              </w:rPr>
            </w:pPr>
            <w:r>
              <w:rPr>
                <w:b/>
                <w:bCs/>
                <w:color w:val="000000"/>
                <w:sz w:val="16"/>
                <w:szCs w:val="16"/>
              </w:rPr>
              <w:t>Number</w:t>
            </w:r>
          </w:p>
        </w:tc>
        <w:tc>
          <w:tcPr>
            <w:tcW w:w="760" w:type="dxa"/>
            <w:tcBorders>
              <w:top w:val="nil"/>
              <w:left w:val="nil"/>
              <w:bottom w:val="single" w:sz="8" w:space="0" w:color="1F497D"/>
              <w:right w:val="single" w:sz="8" w:space="0" w:color="1F497D"/>
            </w:tcBorders>
            <w:shd w:val="clear" w:color="000000" w:fill="8DB4E2"/>
            <w:vAlign w:val="center"/>
            <w:hideMark/>
          </w:tcPr>
          <w:p w14:paraId="5B8B3EFC" w14:textId="77777777" w:rsidR="00C90636" w:rsidRPr="008C1E40" w:rsidRDefault="00C90636" w:rsidP="00342593">
            <w:pPr>
              <w:jc w:val="center"/>
              <w:rPr>
                <w:b/>
                <w:bCs/>
                <w:color w:val="000000"/>
                <w:sz w:val="16"/>
                <w:szCs w:val="16"/>
              </w:rPr>
            </w:pPr>
            <w:r w:rsidRPr="008C1E40">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07FC3213" w14:textId="77777777" w:rsidR="00C90636" w:rsidRPr="008C1E40" w:rsidRDefault="00C90636" w:rsidP="00342593">
            <w:pPr>
              <w:jc w:val="center"/>
              <w:rPr>
                <w:b/>
                <w:bCs/>
                <w:color w:val="000000"/>
                <w:sz w:val="16"/>
                <w:szCs w:val="16"/>
              </w:rPr>
            </w:pPr>
            <w:r w:rsidRPr="008C1E40">
              <w:rPr>
                <w:b/>
                <w:bCs/>
                <w:color w:val="000000"/>
                <w:sz w:val="16"/>
                <w:szCs w:val="16"/>
              </w:rPr>
              <w:t>%</w:t>
            </w:r>
          </w:p>
        </w:tc>
        <w:tc>
          <w:tcPr>
            <w:tcW w:w="64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7119C549" w14:textId="77777777" w:rsidR="00C90636" w:rsidRPr="008C1E40" w:rsidRDefault="00C90636" w:rsidP="00342593">
            <w:pPr>
              <w:jc w:val="center"/>
              <w:rPr>
                <w:b/>
                <w:bCs/>
                <w:color w:val="000000"/>
                <w:sz w:val="16"/>
                <w:szCs w:val="16"/>
              </w:rPr>
            </w:pPr>
            <w:r w:rsidRPr="008C1E40">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04B27F2E" w14:textId="77777777" w:rsidR="00C90636" w:rsidRPr="008C1E40" w:rsidRDefault="00C90636" w:rsidP="00342593">
            <w:pPr>
              <w:jc w:val="center"/>
              <w:rPr>
                <w:b/>
                <w:bCs/>
                <w:color w:val="000000"/>
                <w:sz w:val="16"/>
                <w:szCs w:val="16"/>
              </w:rPr>
            </w:pPr>
            <w:r w:rsidRPr="008C1E40">
              <w:rPr>
                <w:b/>
                <w:bCs/>
                <w:color w:val="000000"/>
                <w:sz w:val="16"/>
                <w:szCs w:val="16"/>
              </w:rPr>
              <w:t>mil. CZK</w:t>
            </w:r>
          </w:p>
        </w:tc>
        <w:tc>
          <w:tcPr>
            <w:tcW w:w="640" w:type="dxa"/>
            <w:tcBorders>
              <w:top w:val="nil"/>
              <w:left w:val="nil"/>
              <w:bottom w:val="single" w:sz="8" w:space="0" w:color="1F497D"/>
              <w:right w:val="single" w:sz="8" w:space="0" w:color="1F497D"/>
            </w:tcBorders>
            <w:shd w:val="clear" w:color="000000" w:fill="8DB4E2"/>
            <w:vAlign w:val="center"/>
            <w:hideMark/>
          </w:tcPr>
          <w:p w14:paraId="4EC5AC5A" w14:textId="77777777" w:rsidR="00C90636" w:rsidRPr="008C1E40" w:rsidRDefault="00C90636" w:rsidP="00342593">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071CBB8" w14:textId="77777777" w:rsidR="00C90636" w:rsidRPr="008C1E40" w:rsidRDefault="00C90636" w:rsidP="00342593">
            <w:pPr>
              <w:jc w:val="center"/>
              <w:rPr>
                <w:b/>
                <w:bCs/>
                <w:color w:val="000000"/>
                <w:sz w:val="16"/>
                <w:szCs w:val="16"/>
              </w:rPr>
            </w:pPr>
            <w:r w:rsidRPr="008C1E40">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78A10F35" w14:textId="77777777" w:rsidR="00C90636" w:rsidRPr="008C1E40" w:rsidRDefault="00C90636" w:rsidP="00342593">
            <w:pPr>
              <w:jc w:val="center"/>
              <w:rPr>
                <w:b/>
                <w:bCs/>
                <w:color w:val="000000"/>
                <w:sz w:val="16"/>
                <w:szCs w:val="16"/>
              </w:rPr>
            </w:pPr>
            <w:r w:rsidRPr="008C1E40">
              <w:rPr>
                <w:b/>
                <w:bCs/>
                <w:color w:val="000000"/>
                <w:sz w:val="16"/>
                <w:szCs w:val="16"/>
              </w:rPr>
              <w:t>mil. CZK</w:t>
            </w:r>
          </w:p>
        </w:tc>
        <w:tc>
          <w:tcPr>
            <w:tcW w:w="620" w:type="dxa"/>
            <w:tcBorders>
              <w:top w:val="nil"/>
              <w:left w:val="nil"/>
              <w:bottom w:val="single" w:sz="8" w:space="0" w:color="1F497D"/>
              <w:right w:val="single" w:sz="8" w:space="0" w:color="1F497D"/>
            </w:tcBorders>
            <w:shd w:val="clear" w:color="000000" w:fill="8DB4E2"/>
            <w:vAlign w:val="center"/>
            <w:hideMark/>
          </w:tcPr>
          <w:p w14:paraId="55D15B64" w14:textId="77777777" w:rsidR="00C90636" w:rsidRPr="008C1E40" w:rsidRDefault="00C90636" w:rsidP="00342593">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BABDDF9" w14:textId="77777777" w:rsidR="00C90636" w:rsidRPr="008C1E40" w:rsidRDefault="00C90636" w:rsidP="00342593">
            <w:pPr>
              <w:jc w:val="center"/>
              <w:rPr>
                <w:b/>
                <w:bCs/>
                <w:color w:val="000000"/>
                <w:sz w:val="16"/>
                <w:szCs w:val="16"/>
              </w:rPr>
            </w:pPr>
            <w:r w:rsidRPr="008C1E40">
              <w:rPr>
                <w:b/>
                <w:bCs/>
                <w:color w:val="000000"/>
                <w:sz w:val="16"/>
                <w:szCs w:val="16"/>
              </w:rPr>
              <w:t>mil. EUR</w:t>
            </w:r>
          </w:p>
        </w:tc>
        <w:tc>
          <w:tcPr>
            <w:tcW w:w="740" w:type="dxa"/>
            <w:tcBorders>
              <w:top w:val="nil"/>
              <w:left w:val="nil"/>
              <w:bottom w:val="single" w:sz="8" w:space="0" w:color="1F497D"/>
              <w:right w:val="single" w:sz="8" w:space="0" w:color="1F497D"/>
            </w:tcBorders>
            <w:shd w:val="clear" w:color="000000" w:fill="8DB4E2"/>
            <w:vAlign w:val="center"/>
            <w:hideMark/>
          </w:tcPr>
          <w:p w14:paraId="6B6F80B5" w14:textId="77777777" w:rsidR="00C90636" w:rsidRPr="008C1E40" w:rsidRDefault="00C90636" w:rsidP="00342593">
            <w:pPr>
              <w:jc w:val="center"/>
              <w:rPr>
                <w:b/>
                <w:bCs/>
                <w:color w:val="000000"/>
                <w:sz w:val="16"/>
                <w:szCs w:val="16"/>
              </w:rPr>
            </w:pPr>
            <w:r w:rsidRPr="008C1E40">
              <w:rPr>
                <w:b/>
                <w:bCs/>
                <w:color w:val="000000"/>
                <w:sz w:val="16"/>
                <w:szCs w:val="16"/>
              </w:rPr>
              <w:t>mil. CZK</w:t>
            </w:r>
          </w:p>
        </w:tc>
        <w:tc>
          <w:tcPr>
            <w:tcW w:w="520" w:type="dxa"/>
            <w:tcBorders>
              <w:top w:val="nil"/>
              <w:left w:val="nil"/>
              <w:bottom w:val="single" w:sz="8" w:space="0" w:color="1F497D"/>
              <w:right w:val="single" w:sz="8" w:space="0" w:color="1F497D"/>
            </w:tcBorders>
            <w:shd w:val="clear" w:color="000000" w:fill="8DB4E2"/>
            <w:vAlign w:val="center"/>
            <w:hideMark/>
          </w:tcPr>
          <w:p w14:paraId="2FA98522" w14:textId="77777777" w:rsidR="00C90636" w:rsidRPr="008C1E40" w:rsidRDefault="00C90636" w:rsidP="00342593">
            <w:pPr>
              <w:jc w:val="center"/>
              <w:rPr>
                <w:b/>
                <w:bCs/>
                <w:color w:val="000000"/>
                <w:sz w:val="16"/>
                <w:szCs w:val="16"/>
              </w:rPr>
            </w:pPr>
            <w:r w:rsidRPr="008C1E40">
              <w:rPr>
                <w:b/>
                <w:bCs/>
                <w:color w:val="000000"/>
                <w:sz w:val="16"/>
                <w:szCs w:val="16"/>
              </w:rPr>
              <w:t>%</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5653A0D" w14:textId="77777777" w:rsidR="00C90636" w:rsidRPr="008C1E40" w:rsidRDefault="00C90636" w:rsidP="00342593">
            <w:pPr>
              <w:jc w:val="center"/>
              <w:rPr>
                <w:b/>
                <w:bCs/>
                <w:color w:val="000000"/>
                <w:sz w:val="16"/>
                <w:szCs w:val="16"/>
              </w:rPr>
            </w:pPr>
            <w:r w:rsidRPr="008C1E40">
              <w:rPr>
                <w:b/>
                <w:bCs/>
                <w:color w:val="000000"/>
                <w:sz w:val="16"/>
                <w:szCs w:val="16"/>
              </w:rPr>
              <w:t>mil. EUR</w:t>
            </w:r>
          </w:p>
        </w:tc>
      </w:tr>
      <w:tr w:rsidR="0012654B" w:rsidRPr="008C1E40" w14:paraId="70B0CD2A" w14:textId="77777777" w:rsidTr="00342593">
        <w:trPr>
          <w:trHeight w:val="31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6DF204AF" w14:textId="77777777" w:rsidR="00C90636" w:rsidRPr="008C1E40" w:rsidRDefault="00C90636" w:rsidP="00342593">
            <w:pPr>
              <w:rPr>
                <w:b/>
                <w:bCs/>
                <w:color w:val="000000"/>
                <w:sz w:val="16"/>
                <w:szCs w:val="16"/>
              </w:rPr>
            </w:pPr>
          </w:p>
        </w:tc>
        <w:tc>
          <w:tcPr>
            <w:tcW w:w="920" w:type="dxa"/>
            <w:vMerge/>
            <w:tcBorders>
              <w:top w:val="nil"/>
              <w:left w:val="single" w:sz="8" w:space="0" w:color="1F497D"/>
              <w:bottom w:val="single" w:sz="8" w:space="0" w:color="1F497D"/>
              <w:right w:val="single" w:sz="8" w:space="0" w:color="1F497D"/>
            </w:tcBorders>
            <w:vAlign w:val="center"/>
            <w:hideMark/>
          </w:tcPr>
          <w:p w14:paraId="78AA9AD1" w14:textId="77777777" w:rsidR="00C90636" w:rsidRPr="008C1E40" w:rsidRDefault="00C90636" w:rsidP="00342593">
            <w:pPr>
              <w:rPr>
                <w:b/>
                <w:bCs/>
                <w:color w:val="000000"/>
                <w:sz w:val="16"/>
                <w:szCs w:val="16"/>
              </w:rPr>
            </w:pPr>
          </w:p>
        </w:tc>
        <w:tc>
          <w:tcPr>
            <w:tcW w:w="720" w:type="dxa"/>
            <w:tcBorders>
              <w:top w:val="nil"/>
              <w:left w:val="nil"/>
              <w:bottom w:val="single" w:sz="8" w:space="0" w:color="1F497D"/>
              <w:right w:val="single" w:sz="8" w:space="0" w:color="1F497D"/>
            </w:tcBorders>
            <w:shd w:val="clear" w:color="000000" w:fill="8DB4E2"/>
            <w:vAlign w:val="center"/>
            <w:hideMark/>
          </w:tcPr>
          <w:p w14:paraId="44023DD6" w14:textId="77777777" w:rsidR="00C90636" w:rsidRPr="008C1E40" w:rsidRDefault="00C90636" w:rsidP="00342593">
            <w:pPr>
              <w:jc w:val="center"/>
              <w:rPr>
                <w:b/>
                <w:bCs/>
                <w:color w:val="000000"/>
                <w:sz w:val="16"/>
                <w:szCs w:val="16"/>
              </w:rPr>
            </w:pPr>
            <w:r w:rsidRPr="008C1E40">
              <w:rPr>
                <w:b/>
                <w:bCs/>
                <w:color w:val="000000"/>
                <w:sz w:val="16"/>
                <w:szCs w:val="16"/>
              </w:rPr>
              <w:t xml:space="preserve">a </w:t>
            </w:r>
          </w:p>
        </w:tc>
        <w:tc>
          <w:tcPr>
            <w:tcW w:w="600" w:type="dxa"/>
            <w:vMerge/>
            <w:tcBorders>
              <w:top w:val="nil"/>
              <w:left w:val="single" w:sz="8" w:space="0" w:color="1F497D"/>
              <w:bottom w:val="single" w:sz="8" w:space="0" w:color="1F497D"/>
              <w:right w:val="single" w:sz="8" w:space="0" w:color="1F497D"/>
            </w:tcBorders>
            <w:vAlign w:val="center"/>
            <w:hideMark/>
          </w:tcPr>
          <w:p w14:paraId="250B029A" w14:textId="77777777" w:rsidR="00C90636" w:rsidRPr="008C1E40" w:rsidRDefault="00C90636" w:rsidP="00342593">
            <w:pPr>
              <w:rPr>
                <w:b/>
                <w:bCs/>
                <w:color w:val="000000"/>
                <w:sz w:val="16"/>
                <w:szCs w:val="16"/>
              </w:rPr>
            </w:pPr>
          </w:p>
        </w:tc>
        <w:tc>
          <w:tcPr>
            <w:tcW w:w="560" w:type="dxa"/>
            <w:tcBorders>
              <w:top w:val="nil"/>
              <w:left w:val="nil"/>
              <w:bottom w:val="single" w:sz="8" w:space="0" w:color="1F497D"/>
              <w:right w:val="single" w:sz="8" w:space="0" w:color="1F497D"/>
            </w:tcBorders>
            <w:shd w:val="clear" w:color="000000" w:fill="8DB4E2"/>
            <w:vAlign w:val="center"/>
            <w:hideMark/>
          </w:tcPr>
          <w:p w14:paraId="326F88D7" w14:textId="77777777" w:rsidR="00C90636" w:rsidRPr="008C1E40" w:rsidRDefault="00C90636" w:rsidP="00342593">
            <w:pPr>
              <w:jc w:val="center"/>
              <w:rPr>
                <w:b/>
                <w:bCs/>
                <w:color w:val="000000"/>
                <w:sz w:val="16"/>
                <w:szCs w:val="16"/>
              </w:rPr>
            </w:pPr>
            <w:r w:rsidRPr="008C1E40">
              <w:rPr>
                <w:b/>
                <w:bCs/>
                <w:color w:val="000000"/>
                <w:sz w:val="16"/>
                <w:szCs w:val="16"/>
              </w:rPr>
              <w:t>b</w:t>
            </w:r>
          </w:p>
        </w:tc>
        <w:tc>
          <w:tcPr>
            <w:tcW w:w="820" w:type="dxa"/>
            <w:tcBorders>
              <w:top w:val="nil"/>
              <w:left w:val="nil"/>
              <w:bottom w:val="single" w:sz="8" w:space="0" w:color="1F497D"/>
              <w:right w:val="single" w:sz="8" w:space="0" w:color="1F497D"/>
            </w:tcBorders>
            <w:shd w:val="clear" w:color="000000" w:fill="8DB4E2"/>
            <w:vAlign w:val="center"/>
            <w:hideMark/>
          </w:tcPr>
          <w:p w14:paraId="7BE1711A" w14:textId="77777777" w:rsidR="00C90636" w:rsidRPr="008C1E40" w:rsidRDefault="00C90636" w:rsidP="00342593">
            <w:pPr>
              <w:jc w:val="center"/>
              <w:rPr>
                <w:b/>
                <w:bCs/>
                <w:color w:val="000000"/>
                <w:sz w:val="16"/>
                <w:szCs w:val="16"/>
              </w:rPr>
            </w:pPr>
            <w:r w:rsidRPr="008C1E40">
              <w:rPr>
                <w:b/>
                <w:bCs/>
                <w:color w:val="000000"/>
                <w:sz w:val="16"/>
                <w:szCs w:val="16"/>
              </w:rPr>
              <w:t>c</w:t>
            </w:r>
          </w:p>
        </w:tc>
        <w:tc>
          <w:tcPr>
            <w:tcW w:w="600" w:type="dxa"/>
            <w:tcBorders>
              <w:top w:val="nil"/>
              <w:left w:val="nil"/>
              <w:bottom w:val="single" w:sz="8" w:space="0" w:color="1F497D"/>
              <w:right w:val="single" w:sz="8" w:space="0" w:color="1F497D"/>
            </w:tcBorders>
            <w:shd w:val="clear" w:color="000000" w:fill="8DB4E2"/>
            <w:vAlign w:val="center"/>
            <w:hideMark/>
          </w:tcPr>
          <w:p w14:paraId="12BCD9D9" w14:textId="77777777" w:rsidR="00C90636" w:rsidRPr="008C1E40" w:rsidRDefault="00C90636" w:rsidP="00342593">
            <w:pPr>
              <w:jc w:val="center"/>
              <w:rPr>
                <w:b/>
                <w:bCs/>
                <w:color w:val="000000"/>
                <w:sz w:val="16"/>
                <w:szCs w:val="16"/>
              </w:rPr>
            </w:pPr>
            <w:r w:rsidRPr="008C1E40">
              <w:rPr>
                <w:b/>
                <w:bCs/>
                <w:color w:val="000000"/>
                <w:sz w:val="16"/>
                <w:szCs w:val="16"/>
              </w:rPr>
              <w:t>c/a</w:t>
            </w:r>
          </w:p>
        </w:tc>
        <w:tc>
          <w:tcPr>
            <w:tcW w:w="580" w:type="dxa"/>
            <w:vMerge/>
            <w:tcBorders>
              <w:top w:val="nil"/>
              <w:left w:val="single" w:sz="8" w:space="0" w:color="1F497D"/>
              <w:bottom w:val="single" w:sz="8" w:space="0" w:color="1F497D"/>
              <w:right w:val="single" w:sz="8" w:space="0" w:color="1F497D"/>
            </w:tcBorders>
            <w:vAlign w:val="center"/>
            <w:hideMark/>
          </w:tcPr>
          <w:p w14:paraId="71FE26C8" w14:textId="77777777" w:rsidR="00C90636" w:rsidRPr="008C1E40" w:rsidRDefault="00C90636" w:rsidP="00342593">
            <w:pPr>
              <w:rPr>
                <w:b/>
                <w:bCs/>
                <w:color w:val="000000"/>
                <w:sz w:val="16"/>
                <w:szCs w:val="16"/>
              </w:rPr>
            </w:pPr>
          </w:p>
        </w:tc>
        <w:tc>
          <w:tcPr>
            <w:tcW w:w="580" w:type="dxa"/>
            <w:tcBorders>
              <w:top w:val="nil"/>
              <w:left w:val="nil"/>
              <w:bottom w:val="single" w:sz="8" w:space="0" w:color="1F497D"/>
              <w:right w:val="single" w:sz="8" w:space="0" w:color="1F497D"/>
            </w:tcBorders>
            <w:shd w:val="clear" w:color="000000" w:fill="8DB4E2"/>
            <w:vAlign w:val="center"/>
            <w:hideMark/>
          </w:tcPr>
          <w:p w14:paraId="3E22B567" w14:textId="77777777" w:rsidR="00C90636" w:rsidRPr="008C1E40" w:rsidRDefault="00C90636" w:rsidP="00342593">
            <w:pPr>
              <w:jc w:val="center"/>
              <w:rPr>
                <w:b/>
                <w:bCs/>
                <w:color w:val="000000"/>
                <w:sz w:val="16"/>
                <w:szCs w:val="16"/>
              </w:rPr>
            </w:pPr>
            <w:r w:rsidRPr="008C1E40">
              <w:rPr>
                <w:b/>
                <w:bCs/>
                <w:color w:val="000000"/>
                <w:sz w:val="16"/>
                <w:szCs w:val="16"/>
              </w:rPr>
              <w:t>d</w:t>
            </w:r>
          </w:p>
        </w:tc>
        <w:tc>
          <w:tcPr>
            <w:tcW w:w="760" w:type="dxa"/>
            <w:tcBorders>
              <w:top w:val="nil"/>
              <w:left w:val="nil"/>
              <w:bottom w:val="single" w:sz="8" w:space="0" w:color="1F497D"/>
              <w:right w:val="single" w:sz="8" w:space="0" w:color="1F497D"/>
            </w:tcBorders>
            <w:shd w:val="clear" w:color="000000" w:fill="8DB4E2"/>
            <w:vAlign w:val="center"/>
            <w:hideMark/>
          </w:tcPr>
          <w:p w14:paraId="5495F5E0" w14:textId="77777777" w:rsidR="00C90636" w:rsidRPr="008C1E40" w:rsidRDefault="00C90636" w:rsidP="00342593">
            <w:pPr>
              <w:jc w:val="center"/>
              <w:rPr>
                <w:b/>
                <w:bCs/>
                <w:color w:val="000000"/>
                <w:sz w:val="16"/>
                <w:szCs w:val="16"/>
              </w:rPr>
            </w:pPr>
            <w:r w:rsidRPr="008C1E40">
              <w:rPr>
                <w:b/>
                <w:bCs/>
                <w:color w:val="000000"/>
                <w:sz w:val="16"/>
                <w:szCs w:val="16"/>
              </w:rPr>
              <w:t>e</w:t>
            </w:r>
          </w:p>
        </w:tc>
        <w:tc>
          <w:tcPr>
            <w:tcW w:w="600" w:type="dxa"/>
            <w:tcBorders>
              <w:top w:val="nil"/>
              <w:left w:val="nil"/>
              <w:bottom w:val="single" w:sz="8" w:space="0" w:color="1F497D"/>
              <w:right w:val="single" w:sz="8" w:space="0" w:color="1F497D"/>
            </w:tcBorders>
            <w:shd w:val="clear" w:color="000000" w:fill="8DB4E2"/>
            <w:vAlign w:val="center"/>
            <w:hideMark/>
          </w:tcPr>
          <w:p w14:paraId="18067AD4" w14:textId="77777777" w:rsidR="00C90636" w:rsidRPr="008C1E40" w:rsidRDefault="00C90636" w:rsidP="00342593">
            <w:pPr>
              <w:jc w:val="center"/>
              <w:rPr>
                <w:b/>
                <w:bCs/>
                <w:color w:val="000000"/>
                <w:sz w:val="16"/>
                <w:szCs w:val="16"/>
              </w:rPr>
            </w:pPr>
            <w:r w:rsidRPr="008C1E40">
              <w:rPr>
                <w:b/>
                <w:bCs/>
                <w:color w:val="000000"/>
                <w:sz w:val="16"/>
                <w:szCs w:val="16"/>
              </w:rPr>
              <w:t xml:space="preserve">e/a </w:t>
            </w:r>
          </w:p>
        </w:tc>
        <w:tc>
          <w:tcPr>
            <w:tcW w:w="640" w:type="dxa"/>
            <w:vMerge/>
            <w:tcBorders>
              <w:top w:val="nil"/>
              <w:left w:val="single" w:sz="8" w:space="0" w:color="1F497D"/>
              <w:bottom w:val="single" w:sz="8" w:space="0" w:color="1F497D"/>
              <w:right w:val="single" w:sz="8" w:space="0" w:color="1F497D"/>
            </w:tcBorders>
            <w:vAlign w:val="center"/>
            <w:hideMark/>
          </w:tcPr>
          <w:p w14:paraId="4BA2D26F" w14:textId="77777777" w:rsidR="00C90636" w:rsidRPr="008C1E40" w:rsidRDefault="00C90636" w:rsidP="00342593">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406FC7BD" w14:textId="77777777" w:rsidR="00C90636" w:rsidRPr="008C1E40" w:rsidRDefault="00C90636" w:rsidP="00342593">
            <w:pPr>
              <w:jc w:val="center"/>
              <w:rPr>
                <w:b/>
                <w:bCs/>
                <w:color w:val="000000"/>
                <w:sz w:val="16"/>
                <w:szCs w:val="16"/>
              </w:rPr>
            </w:pPr>
            <w:r w:rsidRPr="008C1E40">
              <w:rPr>
                <w:b/>
                <w:bCs/>
                <w:color w:val="000000"/>
                <w:sz w:val="16"/>
                <w:szCs w:val="16"/>
              </w:rPr>
              <w:t>f</w:t>
            </w:r>
          </w:p>
        </w:tc>
        <w:tc>
          <w:tcPr>
            <w:tcW w:w="640" w:type="dxa"/>
            <w:tcBorders>
              <w:top w:val="nil"/>
              <w:left w:val="nil"/>
              <w:bottom w:val="single" w:sz="8" w:space="0" w:color="1F497D"/>
              <w:right w:val="single" w:sz="8" w:space="0" w:color="1F497D"/>
            </w:tcBorders>
            <w:shd w:val="clear" w:color="000000" w:fill="8DB4E2"/>
            <w:vAlign w:val="center"/>
            <w:hideMark/>
          </w:tcPr>
          <w:p w14:paraId="1B4E6837" w14:textId="77777777" w:rsidR="00C90636" w:rsidRPr="008C1E40" w:rsidRDefault="00C90636" w:rsidP="00342593">
            <w:pPr>
              <w:jc w:val="center"/>
              <w:rPr>
                <w:b/>
                <w:bCs/>
                <w:color w:val="000000"/>
                <w:sz w:val="16"/>
                <w:szCs w:val="16"/>
              </w:rPr>
            </w:pPr>
            <w:r w:rsidRPr="008C1E40">
              <w:rPr>
                <w:b/>
                <w:bCs/>
                <w:color w:val="000000"/>
                <w:sz w:val="16"/>
                <w:szCs w:val="16"/>
              </w:rPr>
              <w:t xml:space="preserve">f/a </w:t>
            </w:r>
          </w:p>
        </w:tc>
        <w:tc>
          <w:tcPr>
            <w:tcW w:w="580" w:type="dxa"/>
            <w:vMerge/>
            <w:tcBorders>
              <w:top w:val="nil"/>
              <w:left w:val="single" w:sz="8" w:space="0" w:color="1F497D"/>
              <w:bottom w:val="single" w:sz="8" w:space="0" w:color="1F497D"/>
              <w:right w:val="single" w:sz="8" w:space="0" w:color="1F497D"/>
            </w:tcBorders>
            <w:vAlign w:val="center"/>
            <w:hideMark/>
          </w:tcPr>
          <w:p w14:paraId="2A00D58E" w14:textId="77777777" w:rsidR="00C90636" w:rsidRPr="008C1E40" w:rsidRDefault="00C90636" w:rsidP="00342593">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7D0D7EAD" w14:textId="77777777" w:rsidR="00C90636" w:rsidRPr="008C1E40" w:rsidRDefault="00C90636" w:rsidP="00342593">
            <w:pPr>
              <w:jc w:val="center"/>
              <w:rPr>
                <w:b/>
                <w:bCs/>
                <w:color w:val="000000"/>
                <w:sz w:val="16"/>
                <w:szCs w:val="16"/>
              </w:rPr>
            </w:pPr>
            <w:r w:rsidRPr="008C1E40">
              <w:rPr>
                <w:b/>
                <w:bCs/>
                <w:color w:val="000000"/>
                <w:sz w:val="16"/>
                <w:szCs w:val="16"/>
              </w:rPr>
              <w:t>g</w:t>
            </w:r>
          </w:p>
        </w:tc>
        <w:tc>
          <w:tcPr>
            <w:tcW w:w="620" w:type="dxa"/>
            <w:tcBorders>
              <w:top w:val="nil"/>
              <w:left w:val="nil"/>
              <w:bottom w:val="single" w:sz="8" w:space="0" w:color="1F497D"/>
              <w:right w:val="single" w:sz="8" w:space="0" w:color="1F497D"/>
            </w:tcBorders>
            <w:shd w:val="clear" w:color="000000" w:fill="8DB4E2"/>
            <w:vAlign w:val="center"/>
            <w:hideMark/>
          </w:tcPr>
          <w:p w14:paraId="09C1A7BD" w14:textId="77777777" w:rsidR="00C90636" w:rsidRPr="008C1E40" w:rsidRDefault="00C90636" w:rsidP="00342593">
            <w:pPr>
              <w:jc w:val="center"/>
              <w:rPr>
                <w:b/>
                <w:bCs/>
                <w:color w:val="000000"/>
                <w:sz w:val="16"/>
                <w:szCs w:val="16"/>
              </w:rPr>
            </w:pPr>
            <w:r w:rsidRPr="008C1E40">
              <w:rPr>
                <w:b/>
                <w:bCs/>
                <w:color w:val="000000"/>
                <w:sz w:val="16"/>
                <w:szCs w:val="16"/>
              </w:rPr>
              <w:t xml:space="preserve">g/a </w:t>
            </w:r>
          </w:p>
        </w:tc>
        <w:tc>
          <w:tcPr>
            <w:tcW w:w="580" w:type="dxa"/>
            <w:vMerge/>
            <w:tcBorders>
              <w:top w:val="nil"/>
              <w:left w:val="single" w:sz="8" w:space="0" w:color="1F497D"/>
              <w:bottom w:val="single" w:sz="8" w:space="0" w:color="1F497D"/>
              <w:right w:val="single" w:sz="8" w:space="0" w:color="1F497D"/>
            </w:tcBorders>
            <w:vAlign w:val="center"/>
            <w:hideMark/>
          </w:tcPr>
          <w:p w14:paraId="654CBEEC" w14:textId="77777777" w:rsidR="00C90636" w:rsidRPr="008C1E40" w:rsidRDefault="00C90636" w:rsidP="00342593">
            <w:pPr>
              <w:rPr>
                <w:b/>
                <w:bCs/>
                <w:color w:val="000000"/>
                <w:sz w:val="16"/>
                <w:szCs w:val="16"/>
              </w:rPr>
            </w:pPr>
          </w:p>
        </w:tc>
        <w:tc>
          <w:tcPr>
            <w:tcW w:w="740" w:type="dxa"/>
            <w:tcBorders>
              <w:top w:val="nil"/>
              <w:left w:val="nil"/>
              <w:bottom w:val="single" w:sz="8" w:space="0" w:color="1F497D"/>
              <w:right w:val="single" w:sz="8" w:space="0" w:color="1F497D"/>
            </w:tcBorders>
            <w:shd w:val="clear" w:color="000000" w:fill="8DB4E2"/>
            <w:vAlign w:val="center"/>
            <w:hideMark/>
          </w:tcPr>
          <w:p w14:paraId="4C454597" w14:textId="77777777" w:rsidR="00C90636" w:rsidRPr="008C1E40" w:rsidRDefault="00C90636" w:rsidP="00342593">
            <w:pPr>
              <w:jc w:val="center"/>
              <w:rPr>
                <w:b/>
                <w:bCs/>
                <w:color w:val="000000"/>
                <w:sz w:val="16"/>
                <w:szCs w:val="16"/>
              </w:rPr>
            </w:pPr>
            <w:r w:rsidRPr="008C1E40">
              <w:rPr>
                <w:b/>
                <w:bCs/>
                <w:color w:val="000000"/>
                <w:sz w:val="16"/>
                <w:szCs w:val="16"/>
              </w:rPr>
              <w:t>h</w:t>
            </w:r>
          </w:p>
        </w:tc>
        <w:tc>
          <w:tcPr>
            <w:tcW w:w="520" w:type="dxa"/>
            <w:tcBorders>
              <w:top w:val="nil"/>
              <w:left w:val="nil"/>
              <w:bottom w:val="single" w:sz="8" w:space="0" w:color="1F497D"/>
              <w:right w:val="single" w:sz="8" w:space="0" w:color="1F497D"/>
            </w:tcBorders>
            <w:shd w:val="clear" w:color="000000" w:fill="8DB4E2"/>
            <w:vAlign w:val="center"/>
            <w:hideMark/>
          </w:tcPr>
          <w:p w14:paraId="188B943D" w14:textId="77777777" w:rsidR="00C90636" w:rsidRPr="008C1E40" w:rsidRDefault="00C90636" w:rsidP="00342593">
            <w:pPr>
              <w:jc w:val="center"/>
              <w:rPr>
                <w:b/>
                <w:bCs/>
                <w:color w:val="000000"/>
                <w:sz w:val="16"/>
                <w:szCs w:val="16"/>
              </w:rPr>
            </w:pPr>
            <w:r w:rsidRPr="008C1E40">
              <w:rPr>
                <w:b/>
                <w:bCs/>
                <w:color w:val="000000"/>
                <w:sz w:val="16"/>
                <w:szCs w:val="16"/>
              </w:rPr>
              <w:t xml:space="preserve">h/a </w:t>
            </w:r>
          </w:p>
        </w:tc>
        <w:tc>
          <w:tcPr>
            <w:tcW w:w="600" w:type="dxa"/>
            <w:vMerge/>
            <w:tcBorders>
              <w:top w:val="nil"/>
              <w:left w:val="single" w:sz="8" w:space="0" w:color="1F497D"/>
              <w:bottom w:val="single" w:sz="8" w:space="0" w:color="1F497D"/>
              <w:right w:val="single" w:sz="8" w:space="0" w:color="1F497D"/>
            </w:tcBorders>
            <w:vAlign w:val="center"/>
            <w:hideMark/>
          </w:tcPr>
          <w:p w14:paraId="3DC2AE98" w14:textId="77777777" w:rsidR="00C90636" w:rsidRPr="008C1E40" w:rsidRDefault="00C90636" w:rsidP="00342593">
            <w:pPr>
              <w:rPr>
                <w:b/>
                <w:bCs/>
                <w:color w:val="000000"/>
                <w:sz w:val="16"/>
                <w:szCs w:val="16"/>
              </w:rPr>
            </w:pPr>
          </w:p>
        </w:tc>
      </w:tr>
      <w:tr w:rsidR="0012654B" w:rsidRPr="008C1E40" w14:paraId="14ADA34F" w14:textId="77777777" w:rsidTr="00342593">
        <w:trPr>
          <w:trHeight w:val="315"/>
        </w:trPr>
        <w:tc>
          <w:tcPr>
            <w:tcW w:w="760"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49BBBD31" w14:textId="77777777" w:rsidR="00C90636" w:rsidRPr="008C1E40" w:rsidRDefault="00C90636" w:rsidP="00342593">
            <w:pPr>
              <w:jc w:val="center"/>
              <w:rPr>
                <w:color w:val="000000"/>
                <w:sz w:val="16"/>
                <w:szCs w:val="16"/>
              </w:rPr>
            </w:pPr>
            <w:r w:rsidRPr="008C1E40">
              <w:rPr>
                <w:color w:val="000000"/>
                <w:sz w:val="16"/>
                <w:szCs w:val="16"/>
              </w:rPr>
              <w:t>5.1</w:t>
            </w:r>
          </w:p>
        </w:tc>
        <w:tc>
          <w:tcPr>
            <w:tcW w:w="920" w:type="dxa"/>
            <w:tcBorders>
              <w:top w:val="nil"/>
              <w:left w:val="nil"/>
              <w:bottom w:val="single" w:sz="8" w:space="0" w:color="538DD5"/>
              <w:right w:val="single" w:sz="8" w:space="0" w:color="538DD5"/>
            </w:tcBorders>
            <w:shd w:val="clear" w:color="000000" w:fill="FFFFFF"/>
            <w:hideMark/>
          </w:tcPr>
          <w:p w14:paraId="4255E13C" w14:textId="77777777" w:rsidR="00C90636" w:rsidRPr="008C1E40" w:rsidRDefault="00C90636" w:rsidP="00342593">
            <w:pPr>
              <w:rPr>
                <w:color w:val="000000"/>
                <w:sz w:val="16"/>
                <w:szCs w:val="16"/>
              </w:rPr>
            </w:pPr>
            <w:r w:rsidRPr="008C1E40">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73AE8BDE" w14:textId="77777777" w:rsidR="00C90636" w:rsidRPr="008C1E40" w:rsidRDefault="00C90636" w:rsidP="00342593">
            <w:pPr>
              <w:jc w:val="right"/>
              <w:rPr>
                <w:color w:val="000000"/>
                <w:sz w:val="16"/>
                <w:szCs w:val="16"/>
              </w:rPr>
            </w:pPr>
            <w:r w:rsidRPr="008C1E40">
              <w:rPr>
                <w:color w:val="000000"/>
                <w:sz w:val="16"/>
                <w:szCs w:val="16"/>
              </w:rPr>
              <w:t>5 680,64</w:t>
            </w:r>
          </w:p>
        </w:tc>
        <w:tc>
          <w:tcPr>
            <w:tcW w:w="600" w:type="dxa"/>
            <w:tcBorders>
              <w:top w:val="nil"/>
              <w:left w:val="nil"/>
              <w:bottom w:val="single" w:sz="8" w:space="0" w:color="538DD5"/>
              <w:right w:val="single" w:sz="8" w:space="0" w:color="538DD5"/>
            </w:tcBorders>
            <w:shd w:val="clear" w:color="000000" w:fill="FFFFFF"/>
            <w:noWrap/>
            <w:hideMark/>
          </w:tcPr>
          <w:p w14:paraId="0A38B205" w14:textId="77777777" w:rsidR="00C90636" w:rsidRPr="008C1E40" w:rsidRDefault="00C90636" w:rsidP="00342593">
            <w:pPr>
              <w:jc w:val="right"/>
              <w:rPr>
                <w:color w:val="000000"/>
                <w:sz w:val="16"/>
                <w:szCs w:val="16"/>
              </w:rPr>
            </w:pPr>
            <w:r w:rsidRPr="008C1E40">
              <w:rPr>
                <w:color w:val="000000"/>
                <w:sz w:val="16"/>
                <w:szCs w:val="16"/>
              </w:rPr>
              <w:t>213,74</w:t>
            </w:r>
          </w:p>
        </w:tc>
        <w:tc>
          <w:tcPr>
            <w:tcW w:w="560" w:type="dxa"/>
            <w:tcBorders>
              <w:top w:val="nil"/>
              <w:left w:val="nil"/>
              <w:bottom w:val="single" w:sz="8" w:space="0" w:color="538DD5"/>
              <w:right w:val="single" w:sz="8" w:space="0" w:color="538DD5"/>
            </w:tcBorders>
            <w:shd w:val="clear" w:color="000000" w:fill="FFFFFF"/>
            <w:hideMark/>
          </w:tcPr>
          <w:p w14:paraId="3C1232B9" w14:textId="77777777" w:rsidR="00C90636" w:rsidRPr="008C1E40" w:rsidRDefault="00C90636" w:rsidP="00342593">
            <w:pPr>
              <w:jc w:val="right"/>
              <w:rPr>
                <w:color w:val="000000"/>
                <w:sz w:val="16"/>
                <w:szCs w:val="16"/>
              </w:rPr>
            </w:pPr>
            <w:r w:rsidRPr="008C1E40">
              <w:rPr>
                <w:color w:val="000000"/>
                <w:sz w:val="16"/>
                <w:szCs w:val="16"/>
              </w:rPr>
              <w:t>51</w:t>
            </w:r>
          </w:p>
        </w:tc>
        <w:tc>
          <w:tcPr>
            <w:tcW w:w="820" w:type="dxa"/>
            <w:tcBorders>
              <w:top w:val="nil"/>
              <w:left w:val="nil"/>
              <w:bottom w:val="single" w:sz="8" w:space="0" w:color="538DD5"/>
              <w:right w:val="single" w:sz="8" w:space="0" w:color="538DD5"/>
            </w:tcBorders>
            <w:shd w:val="clear" w:color="000000" w:fill="FFFFFF"/>
            <w:noWrap/>
            <w:hideMark/>
          </w:tcPr>
          <w:p w14:paraId="2130B2EF" w14:textId="77777777" w:rsidR="00C90636" w:rsidRPr="008C1E40" w:rsidRDefault="00C90636" w:rsidP="00342593">
            <w:pPr>
              <w:jc w:val="right"/>
              <w:rPr>
                <w:color w:val="000000"/>
                <w:sz w:val="16"/>
                <w:szCs w:val="16"/>
              </w:rPr>
            </w:pPr>
            <w:r w:rsidRPr="008C1E40">
              <w:rPr>
                <w:color w:val="000000"/>
                <w:sz w:val="16"/>
                <w:szCs w:val="16"/>
              </w:rPr>
              <w:t>13 420,06</w:t>
            </w:r>
          </w:p>
        </w:tc>
        <w:tc>
          <w:tcPr>
            <w:tcW w:w="600" w:type="dxa"/>
            <w:tcBorders>
              <w:top w:val="nil"/>
              <w:left w:val="nil"/>
              <w:bottom w:val="single" w:sz="8" w:space="0" w:color="538DD5"/>
              <w:right w:val="single" w:sz="8" w:space="0" w:color="538DD5"/>
            </w:tcBorders>
            <w:shd w:val="clear" w:color="000000" w:fill="FFFFFF"/>
            <w:noWrap/>
            <w:hideMark/>
          </w:tcPr>
          <w:p w14:paraId="644D387D" w14:textId="77777777" w:rsidR="00C90636" w:rsidRPr="008C1E40" w:rsidRDefault="00C90636" w:rsidP="00342593">
            <w:pPr>
              <w:jc w:val="right"/>
              <w:rPr>
                <w:color w:val="000000"/>
                <w:sz w:val="16"/>
                <w:szCs w:val="16"/>
              </w:rPr>
            </w:pPr>
            <w:r w:rsidRPr="008C1E40">
              <w:rPr>
                <w:color w:val="000000"/>
                <w:sz w:val="16"/>
                <w:szCs w:val="16"/>
              </w:rPr>
              <w:t>236,24</w:t>
            </w:r>
          </w:p>
        </w:tc>
        <w:tc>
          <w:tcPr>
            <w:tcW w:w="580" w:type="dxa"/>
            <w:tcBorders>
              <w:top w:val="nil"/>
              <w:left w:val="nil"/>
              <w:bottom w:val="single" w:sz="8" w:space="0" w:color="538DD5"/>
              <w:right w:val="single" w:sz="8" w:space="0" w:color="538DD5"/>
            </w:tcBorders>
            <w:shd w:val="clear" w:color="000000" w:fill="FFFFFF"/>
            <w:noWrap/>
            <w:hideMark/>
          </w:tcPr>
          <w:p w14:paraId="017D000F" w14:textId="77777777" w:rsidR="00C90636" w:rsidRPr="008C1E40" w:rsidRDefault="00C90636" w:rsidP="00342593">
            <w:pPr>
              <w:jc w:val="right"/>
              <w:rPr>
                <w:color w:val="000000"/>
                <w:sz w:val="16"/>
                <w:szCs w:val="16"/>
              </w:rPr>
            </w:pPr>
            <w:r w:rsidRPr="008C1E40">
              <w:rPr>
                <w:color w:val="000000"/>
                <w:sz w:val="16"/>
                <w:szCs w:val="16"/>
              </w:rPr>
              <w:t>495,96</w:t>
            </w:r>
          </w:p>
        </w:tc>
        <w:tc>
          <w:tcPr>
            <w:tcW w:w="580" w:type="dxa"/>
            <w:tcBorders>
              <w:top w:val="nil"/>
              <w:left w:val="nil"/>
              <w:bottom w:val="single" w:sz="8" w:space="0" w:color="538DD5"/>
              <w:right w:val="single" w:sz="8" w:space="0" w:color="538DD5"/>
            </w:tcBorders>
            <w:shd w:val="clear" w:color="000000" w:fill="FFFFFF"/>
            <w:noWrap/>
            <w:hideMark/>
          </w:tcPr>
          <w:p w14:paraId="33780176" w14:textId="77777777" w:rsidR="00C90636" w:rsidRPr="008C1E40" w:rsidRDefault="00C90636" w:rsidP="00342593">
            <w:pPr>
              <w:jc w:val="right"/>
              <w:rPr>
                <w:color w:val="000000"/>
                <w:sz w:val="16"/>
                <w:szCs w:val="16"/>
              </w:rPr>
            </w:pPr>
            <w:r w:rsidRPr="008C1E40">
              <w:rPr>
                <w:color w:val="000000"/>
                <w:sz w:val="16"/>
                <w:szCs w:val="16"/>
              </w:rPr>
              <w:t>20</w:t>
            </w:r>
          </w:p>
        </w:tc>
        <w:tc>
          <w:tcPr>
            <w:tcW w:w="760" w:type="dxa"/>
            <w:tcBorders>
              <w:top w:val="nil"/>
              <w:left w:val="nil"/>
              <w:bottom w:val="single" w:sz="8" w:space="0" w:color="538DD5"/>
              <w:right w:val="single" w:sz="8" w:space="0" w:color="538DD5"/>
            </w:tcBorders>
            <w:shd w:val="clear" w:color="000000" w:fill="FFFFFF"/>
            <w:noWrap/>
            <w:hideMark/>
          </w:tcPr>
          <w:p w14:paraId="1DDCE6AF" w14:textId="77777777" w:rsidR="00C90636" w:rsidRPr="008C1E40" w:rsidRDefault="00C90636" w:rsidP="00342593">
            <w:pPr>
              <w:jc w:val="right"/>
              <w:rPr>
                <w:color w:val="000000"/>
                <w:sz w:val="16"/>
                <w:szCs w:val="16"/>
              </w:rPr>
            </w:pPr>
            <w:r w:rsidRPr="008C1E40">
              <w:rPr>
                <w:color w:val="000000"/>
                <w:sz w:val="16"/>
                <w:szCs w:val="16"/>
              </w:rPr>
              <w:t>5 378,54</w:t>
            </w:r>
          </w:p>
        </w:tc>
        <w:tc>
          <w:tcPr>
            <w:tcW w:w="600" w:type="dxa"/>
            <w:tcBorders>
              <w:top w:val="nil"/>
              <w:left w:val="nil"/>
              <w:bottom w:val="single" w:sz="8" w:space="0" w:color="538DD5"/>
              <w:right w:val="single" w:sz="8" w:space="0" w:color="538DD5"/>
            </w:tcBorders>
            <w:shd w:val="clear" w:color="000000" w:fill="FFFFFF"/>
            <w:noWrap/>
            <w:hideMark/>
          </w:tcPr>
          <w:p w14:paraId="3E8A8C3F" w14:textId="77777777" w:rsidR="00C90636" w:rsidRPr="008C1E40" w:rsidRDefault="00C90636" w:rsidP="00342593">
            <w:pPr>
              <w:jc w:val="right"/>
              <w:rPr>
                <w:color w:val="000000"/>
                <w:sz w:val="16"/>
                <w:szCs w:val="16"/>
              </w:rPr>
            </w:pPr>
            <w:r w:rsidRPr="008C1E40">
              <w:rPr>
                <w:color w:val="000000"/>
                <w:sz w:val="16"/>
                <w:szCs w:val="16"/>
              </w:rPr>
              <w:t>94,68</w:t>
            </w:r>
          </w:p>
        </w:tc>
        <w:tc>
          <w:tcPr>
            <w:tcW w:w="640" w:type="dxa"/>
            <w:tcBorders>
              <w:top w:val="nil"/>
              <w:left w:val="nil"/>
              <w:bottom w:val="single" w:sz="8" w:space="0" w:color="538DD5"/>
              <w:right w:val="single" w:sz="8" w:space="0" w:color="538DD5"/>
            </w:tcBorders>
            <w:shd w:val="clear" w:color="000000" w:fill="FFFFFF"/>
            <w:noWrap/>
            <w:hideMark/>
          </w:tcPr>
          <w:p w14:paraId="643325B6" w14:textId="77777777" w:rsidR="00C90636" w:rsidRPr="008C1E40" w:rsidRDefault="00C90636" w:rsidP="00342593">
            <w:pPr>
              <w:jc w:val="right"/>
              <w:rPr>
                <w:color w:val="000000"/>
                <w:sz w:val="16"/>
                <w:szCs w:val="16"/>
              </w:rPr>
            </w:pPr>
            <w:r w:rsidRPr="008C1E40">
              <w:rPr>
                <w:color w:val="000000"/>
                <w:sz w:val="16"/>
                <w:szCs w:val="16"/>
              </w:rPr>
              <w:t>202,72</w:t>
            </w:r>
          </w:p>
        </w:tc>
        <w:tc>
          <w:tcPr>
            <w:tcW w:w="700" w:type="dxa"/>
            <w:tcBorders>
              <w:top w:val="nil"/>
              <w:left w:val="nil"/>
              <w:bottom w:val="single" w:sz="8" w:space="0" w:color="538DD5"/>
              <w:right w:val="single" w:sz="8" w:space="0" w:color="538DD5"/>
            </w:tcBorders>
            <w:shd w:val="clear" w:color="000000" w:fill="FFFFFF"/>
            <w:noWrap/>
            <w:hideMark/>
          </w:tcPr>
          <w:p w14:paraId="193AB0F4" w14:textId="77777777" w:rsidR="00C90636" w:rsidRPr="008C1E40" w:rsidRDefault="00C90636" w:rsidP="00342593">
            <w:pPr>
              <w:jc w:val="right"/>
              <w:rPr>
                <w:color w:val="000000"/>
                <w:sz w:val="16"/>
                <w:szCs w:val="16"/>
              </w:rPr>
            </w:pPr>
            <w:r w:rsidRPr="008C1E40">
              <w:rPr>
                <w:color w:val="000000"/>
                <w:sz w:val="16"/>
                <w:szCs w:val="16"/>
              </w:rPr>
              <w:t>2 530,50</w:t>
            </w:r>
          </w:p>
        </w:tc>
        <w:tc>
          <w:tcPr>
            <w:tcW w:w="640" w:type="dxa"/>
            <w:tcBorders>
              <w:top w:val="nil"/>
              <w:left w:val="nil"/>
              <w:bottom w:val="single" w:sz="8" w:space="0" w:color="538DD5"/>
              <w:right w:val="single" w:sz="8" w:space="0" w:color="538DD5"/>
            </w:tcBorders>
            <w:shd w:val="clear" w:color="000000" w:fill="FFFFFF"/>
            <w:noWrap/>
            <w:hideMark/>
          </w:tcPr>
          <w:p w14:paraId="7BA34173" w14:textId="77777777" w:rsidR="00C90636" w:rsidRPr="008C1E40" w:rsidRDefault="00C90636" w:rsidP="00342593">
            <w:pPr>
              <w:jc w:val="right"/>
              <w:rPr>
                <w:color w:val="000000"/>
                <w:sz w:val="16"/>
                <w:szCs w:val="16"/>
              </w:rPr>
            </w:pPr>
            <w:r w:rsidRPr="008C1E40">
              <w:rPr>
                <w:color w:val="000000"/>
                <w:sz w:val="16"/>
                <w:szCs w:val="16"/>
              </w:rPr>
              <w:t>44,55</w:t>
            </w:r>
          </w:p>
        </w:tc>
        <w:tc>
          <w:tcPr>
            <w:tcW w:w="580" w:type="dxa"/>
            <w:tcBorders>
              <w:top w:val="nil"/>
              <w:left w:val="nil"/>
              <w:bottom w:val="single" w:sz="8" w:space="0" w:color="538DD5"/>
              <w:right w:val="single" w:sz="8" w:space="0" w:color="538DD5"/>
            </w:tcBorders>
            <w:shd w:val="clear" w:color="000000" w:fill="FFFFFF"/>
            <w:noWrap/>
            <w:hideMark/>
          </w:tcPr>
          <w:p w14:paraId="4112DD8D" w14:textId="77777777" w:rsidR="00C90636" w:rsidRPr="008C1E40" w:rsidRDefault="00C90636" w:rsidP="00342593">
            <w:pPr>
              <w:jc w:val="right"/>
              <w:rPr>
                <w:color w:val="000000"/>
                <w:sz w:val="16"/>
                <w:szCs w:val="16"/>
              </w:rPr>
            </w:pPr>
            <w:r w:rsidRPr="008C1E40">
              <w:rPr>
                <w:color w:val="000000"/>
                <w:sz w:val="16"/>
                <w:szCs w:val="16"/>
              </w:rPr>
              <w:t>98,86</w:t>
            </w:r>
          </w:p>
        </w:tc>
        <w:tc>
          <w:tcPr>
            <w:tcW w:w="700" w:type="dxa"/>
            <w:tcBorders>
              <w:top w:val="nil"/>
              <w:left w:val="nil"/>
              <w:bottom w:val="single" w:sz="8" w:space="0" w:color="538DD5"/>
              <w:right w:val="single" w:sz="8" w:space="0" w:color="538DD5"/>
            </w:tcBorders>
            <w:shd w:val="clear" w:color="000000" w:fill="FFFFFF"/>
            <w:noWrap/>
            <w:hideMark/>
          </w:tcPr>
          <w:p w14:paraId="0BCA3EF8" w14:textId="77777777" w:rsidR="00C90636" w:rsidRPr="008C1E40" w:rsidRDefault="00C90636" w:rsidP="00342593">
            <w:pPr>
              <w:jc w:val="right"/>
              <w:rPr>
                <w:color w:val="000000"/>
                <w:sz w:val="16"/>
                <w:szCs w:val="16"/>
              </w:rPr>
            </w:pPr>
            <w:r w:rsidRPr="008C1E40">
              <w:rPr>
                <w:color w:val="000000"/>
                <w:sz w:val="16"/>
                <w:szCs w:val="16"/>
              </w:rPr>
              <w:t>2 438,89</w:t>
            </w:r>
          </w:p>
        </w:tc>
        <w:tc>
          <w:tcPr>
            <w:tcW w:w="620" w:type="dxa"/>
            <w:tcBorders>
              <w:top w:val="nil"/>
              <w:left w:val="nil"/>
              <w:bottom w:val="single" w:sz="8" w:space="0" w:color="538DD5"/>
              <w:right w:val="single" w:sz="8" w:space="0" w:color="538DD5"/>
            </w:tcBorders>
            <w:shd w:val="clear" w:color="000000" w:fill="FFFFFF"/>
            <w:noWrap/>
            <w:hideMark/>
          </w:tcPr>
          <w:p w14:paraId="68DE7447" w14:textId="77777777" w:rsidR="00C90636" w:rsidRPr="008C1E40" w:rsidRDefault="00C90636" w:rsidP="00342593">
            <w:pPr>
              <w:jc w:val="right"/>
              <w:rPr>
                <w:color w:val="000000"/>
                <w:sz w:val="16"/>
                <w:szCs w:val="16"/>
              </w:rPr>
            </w:pPr>
            <w:r w:rsidRPr="008C1E40">
              <w:rPr>
                <w:color w:val="000000"/>
                <w:sz w:val="16"/>
                <w:szCs w:val="16"/>
              </w:rPr>
              <w:t>42,93</w:t>
            </w:r>
          </w:p>
        </w:tc>
        <w:tc>
          <w:tcPr>
            <w:tcW w:w="580" w:type="dxa"/>
            <w:tcBorders>
              <w:top w:val="nil"/>
              <w:left w:val="nil"/>
              <w:bottom w:val="single" w:sz="8" w:space="0" w:color="538DD5"/>
              <w:right w:val="single" w:sz="8" w:space="0" w:color="538DD5"/>
            </w:tcBorders>
            <w:shd w:val="clear" w:color="000000" w:fill="FFFFFF"/>
            <w:noWrap/>
            <w:hideMark/>
          </w:tcPr>
          <w:p w14:paraId="391FACDF" w14:textId="77777777" w:rsidR="00C90636" w:rsidRPr="008C1E40" w:rsidRDefault="00C90636" w:rsidP="00342593">
            <w:pPr>
              <w:jc w:val="right"/>
              <w:rPr>
                <w:color w:val="000000"/>
                <w:sz w:val="16"/>
                <w:szCs w:val="16"/>
              </w:rPr>
            </w:pPr>
            <w:r w:rsidRPr="008C1E40">
              <w:rPr>
                <w:color w:val="000000"/>
                <w:sz w:val="16"/>
                <w:szCs w:val="16"/>
              </w:rPr>
              <w:t>95,52</w:t>
            </w:r>
          </w:p>
        </w:tc>
        <w:tc>
          <w:tcPr>
            <w:tcW w:w="740" w:type="dxa"/>
            <w:tcBorders>
              <w:top w:val="nil"/>
              <w:left w:val="nil"/>
              <w:bottom w:val="single" w:sz="8" w:space="0" w:color="538DD5"/>
              <w:right w:val="single" w:sz="8" w:space="0" w:color="538DD5"/>
            </w:tcBorders>
            <w:shd w:val="clear" w:color="000000" w:fill="FFFFFF"/>
            <w:noWrap/>
            <w:hideMark/>
          </w:tcPr>
          <w:p w14:paraId="0F37C221" w14:textId="77777777" w:rsidR="00C90636" w:rsidRPr="008C1E40" w:rsidRDefault="00C90636" w:rsidP="00342593">
            <w:pPr>
              <w:jc w:val="right"/>
              <w:rPr>
                <w:color w:val="000000"/>
                <w:sz w:val="16"/>
                <w:szCs w:val="16"/>
              </w:rPr>
            </w:pPr>
            <w:r w:rsidRPr="008C1E40">
              <w:rPr>
                <w:color w:val="000000"/>
                <w:sz w:val="16"/>
                <w:szCs w:val="16"/>
              </w:rPr>
              <w:t>2 427,42</w:t>
            </w:r>
          </w:p>
        </w:tc>
        <w:tc>
          <w:tcPr>
            <w:tcW w:w="520" w:type="dxa"/>
            <w:tcBorders>
              <w:top w:val="nil"/>
              <w:left w:val="nil"/>
              <w:bottom w:val="single" w:sz="8" w:space="0" w:color="538DD5"/>
              <w:right w:val="single" w:sz="8" w:space="0" w:color="538DD5"/>
            </w:tcBorders>
            <w:shd w:val="clear" w:color="000000" w:fill="FFFFFF"/>
            <w:noWrap/>
            <w:hideMark/>
          </w:tcPr>
          <w:p w14:paraId="691F1AAB" w14:textId="77777777" w:rsidR="00C90636" w:rsidRPr="008C1E40" w:rsidRDefault="00C90636" w:rsidP="00342593">
            <w:pPr>
              <w:jc w:val="right"/>
              <w:rPr>
                <w:color w:val="000000"/>
                <w:sz w:val="16"/>
                <w:szCs w:val="16"/>
              </w:rPr>
            </w:pPr>
            <w:r w:rsidRPr="008C1E40">
              <w:rPr>
                <w:color w:val="000000"/>
                <w:sz w:val="16"/>
                <w:szCs w:val="16"/>
              </w:rPr>
              <w:t>42,73</w:t>
            </w:r>
          </w:p>
        </w:tc>
        <w:tc>
          <w:tcPr>
            <w:tcW w:w="600" w:type="dxa"/>
            <w:tcBorders>
              <w:top w:val="nil"/>
              <w:left w:val="nil"/>
              <w:bottom w:val="single" w:sz="8" w:space="0" w:color="538DD5"/>
              <w:right w:val="single" w:sz="8" w:space="0" w:color="538DD5"/>
            </w:tcBorders>
            <w:shd w:val="clear" w:color="000000" w:fill="FFFFFF"/>
            <w:noWrap/>
            <w:hideMark/>
          </w:tcPr>
          <w:p w14:paraId="694EF22D" w14:textId="77777777" w:rsidR="00C90636" w:rsidRPr="008C1E40" w:rsidRDefault="00C90636" w:rsidP="00342593">
            <w:pPr>
              <w:jc w:val="right"/>
              <w:rPr>
                <w:color w:val="000000"/>
                <w:sz w:val="16"/>
                <w:szCs w:val="16"/>
              </w:rPr>
            </w:pPr>
            <w:r w:rsidRPr="008C1E40">
              <w:rPr>
                <w:color w:val="000000"/>
                <w:sz w:val="16"/>
                <w:szCs w:val="16"/>
              </w:rPr>
              <w:t>95,06</w:t>
            </w:r>
          </w:p>
        </w:tc>
      </w:tr>
      <w:tr w:rsidR="0012654B" w:rsidRPr="008C1E40" w14:paraId="0032D106" w14:textId="77777777" w:rsidTr="00342593">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645EC3F2" w14:textId="77777777" w:rsidR="00C90636" w:rsidRPr="008C1E40" w:rsidRDefault="00C90636" w:rsidP="00342593">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2290083D" w14:textId="77777777" w:rsidR="00C90636" w:rsidRPr="008C1E40" w:rsidRDefault="00C90636" w:rsidP="00342593">
            <w:pPr>
              <w:rPr>
                <w:color w:val="000000"/>
                <w:sz w:val="16"/>
                <w:szCs w:val="16"/>
              </w:rPr>
            </w:pPr>
            <w:r w:rsidRPr="008C1E40">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0A98C02A" w14:textId="77777777" w:rsidR="00C90636" w:rsidRPr="008C1E40" w:rsidRDefault="00C90636" w:rsidP="00342593">
            <w:pPr>
              <w:jc w:val="right"/>
              <w:rPr>
                <w:color w:val="000000"/>
                <w:sz w:val="16"/>
                <w:szCs w:val="16"/>
              </w:rPr>
            </w:pPr>
            <w:r w:rsidRPr="008C1E40">
              <w:rPr>
                <w:color w:val="000000"/>
                <w:sz w:val="16"/>
                <w:szCs w:val="16"/>
              </w:rPr>
              <w:t>5 694,70</w:t>
            </w:r>
          </w:p>
        </w:tc>
        <w:tc>
          <w:tcPr>
            <w:tcW w:w="600" w:type="dxa"/>
            <w:tcBorders>
              <w:top w:val="nil"/>
              <w:left w:val="nil"/>
              <w:bottom w:val="single" w:sz="8" w:space="0" w:color="538DD5"/>
              <w:right w:val="single" w:sz="8" w:space="0" w:color="538DD5"/>
            </w:tcBorders>
            <w:shd w:val="clear" w:color="000000" w:fill="FFFFFF"/>
            <w:noWrap/>
            <w:hideMark/>
          </w:tcPr>
          <w:p w14:paraId="2110C0FC" w14:textId="77777777" w:rsidR="00C90636" w:rsidRPr="008C1E40" w:rsidRDefault="00C90636" w:rsidP="00342593">
            <w:pPr>
              <w:jc w:val="right"/>
              <w:rPr>
                <w:color w:val="000000"/>
                <w:sz w:val="16"/>
                <w:szCs w:val="16"/>
              </w:rPr>
            </w:pPr>
            <w:r w:rsidRPr="008C1E40">
              <w:rPr>
                <w:color w:val="000000"/>
                <w:sz w:val="16"/>
                <w:szCs w:val="16"/>
              </w:rPr>
              <w:t>213,74</w:t>
            </w:r>
          </w:p>
        </w:tc>
        <w:tc>
          <w:tcPr>
            <w:tcW w:w="560" w:type="dxa"/>
            <w:tcBorders>
              <w:top w:val="nil"/>
              <w:left w:val="nil"/>
              <w:bottom w:val="single" w:sz="8" w:space="0" w:color="538DD5"/>
              <w:right w:val="single" w:sz="8" w:space="0" w:color="538DD5"/>
            </w:tcBorders>
            <w:shd w:val="clear" w:color="000000" w:fill="FFFFFF"/>
            <w:hideMark/>
          </w:tcPr>
          <w:p w14:paraId="1AC84017" w14:textId="77777777" w:rsidR="00C90636" w:rsidRPr="008C1E40" w:rsidRDefault="00C90636" w:rsidP="00342593">
            <w:pPr>
              <w:jc w:val="right"/>
              <w:rPr>
                <w:color w:val="000000"/>
                <w:sz w:val="16"/>
                <w:szCs w:val="16"/>
              </w:rPr>
            </w:pPr>
            <w:r w:rsidRPr="008C1E40">
              <w:rPr>
                <w:color w:val="000000"/>
                <w:sz w:val="16"/>
                <w:szCs w:val="16"/>
              </w:rPr>
              <w:t>70</w:t>
            </w:r>
          </w:p>
        </w:tc>
        <w:tc>
          <w:tcPr>
            <w:tcW w:w="820" w:type="dxa"/>
            <w:tcBorders>
              <w:top w:val="nil"/>
              <w:left w:val="nil"/>
              <w:bottom w:val="single" w:sz="8" w:space="0" w:color="538DD5"/>
              <w:right w:val="single" w:sz="8" w:space="0" w:color="538DD5"/>
            </w:tcBorders>
            <w:shd w:val="clear" w:color="000000" w:fill="FFFFFF"/>
            <w:noWrap/>
            <w:hideMark/>
          </w:tcPr>
          <w:p w14:paraId="0F4F8335" w14:textId="77777777" w:rsidR="00C90636" w:rsidRPr="008C1E40" w:rsidRDefault="00C90636" w:rsidP="00342593">
            <w:pPr>
              <w:jc w:val="right"/>
              <w:rPr>
                <w:color w:val="000000"/>
                <w:sz w:val="16"/>
                <w:szCs w:val="16"/>
              </w:rPr>
            </w:pPr>
            <w:r w:rsidRPr="008C1E40">
              <w:rPr>
                <w:color w:val="000000"/>
                <w:sz w:val="16"/>
                <w:szCs w:val="16"/>
              </w:rPr>
              <w:t>14 902,98</w:t>
            </w:r>
          </w:p>
        </w:tc>
        <w:tc>
          <w:tcPr>
            <w:tcW w:w="600" w:type="dxa"/>
            <w:tcBorders>
              <w:top w:val="nil"/>
              <w:left w:val="nil"/>
              <w:bottom w:val="single" w:sz="8" w:space="0" w:color="538DD5"/>
              <w:right w:val="single" w:sz="8" w:space="0" w:color="538DD5"/>
            </w:tcBorders>
            <w:shd w:val="clear" w:color="000000" w:fill="FFFFFF"/>
            <w:noWrap/>
            <w:hideMark/>
          </w:tcPr>
          <w:p w14:paraId="78693B5A" w14:textId="77777777" w:rsidR="00C90636" w:rsidRPr="008C1E40" w:rsidRDefault="00C90636" w:rsidP="00342593">
            <w:pPr>
              <w:jc w:val="right"/>
              <w:rPr>
                <w:color w:val="000000"/>
                <w:sz w:val="16"/>
                <w:szCs w:val="16"/>
              </w:rPr>
            </w:pPr>
            <w:r w:rsidRPr="008C1E40">
              <w:rPr>
                <w:color w:val="000000"/>
                <w:sz w:val="16"/>
                <w:szCs w:val="16"/>
              </w:rPr>
              <w:t>261,70</w:t>
            </w:r>
          </w:p>
        </w:tc>
        <w:tc>
          <w:tcPr>
            <w:tcW w:w="580" w:type="dxa"/>
            <w:tcBorders>
              <w:top w:val="nil"/>
              <w:left w:val="nil"/>
              <w:bottom w:val="single" w:sz="8" w:space="0" w:color="538DD5"/>
              <w:right w:val="single" w:sz="8" w:space="0" w:color="538DD5"/>
            </w:tcBorders>
            <w:shd w:val="clear" w:color="000000" w:fill="FFFFFF"/>
            <w:noWrap/>
            <w:hideMark/>
          </w:tcPr>
          <w:p w14:paraId="7816E740" w14:textId="77777777" w:rsidR="00C90636" w:rsidRPr="008C1E40" w:rsidRDefault="00C90636" w:rsidP="00342593">
            <w:pPr>
              <w:jc w:val="right"/>
              <w:rPr>
                <w:color w:val="000000"/>
                <w:sz w:val="16"/>
                <w:szCs w:val="16"/>
              </w:rPr>
            </w:pPr>
            <w:r w:rsidRPr="008C1E40">
              <w:rPr>
                <w:color w:val="000000"/>
                <w:sz w:val="16"/>
                <w:szCs w:val="16"/>
              </w:rPr>
              <w:t>548,10</w:t>
            </w:r>
          </w:p>
        </w:tc>
        <w:tc>
          <w:tcPr>
            <w:tcW w:w="580" w:type="dxa"/>
            <w:tcBorders>
              <w:top w:val="nil"/>
              <w:left w:val="nil"/>
              <w:bottom w:val="single" w:sz="8" w:space="0" w:color="538DD5"/>
              <w:right w:val="single" w:sz="8" w:space="0" w:color="538DD5"/>
            </w:tcBorders>
            <w:shd w:val="clear" w:color="000000" w:fill="FFFFFF"/>
            <w:noWrap/>
            <w:hideMark/>
          </w:tcPr>
          <w:p w14:paraId="21B27052" w14:textId="77777777" w:rsidR="00C90636" w:rsidRPr="008C1E40" w:rsidRDefault="00C90636" w:rsidP="00342593">
            <w:pPr>
              <w:jc w:val="right"/>
              <w:rPr>
                <w:color w:val="000000"/>
                <w:sz w:val="16"/>
                <w:szCs w:val="16"/>
              </w:rPr>
            </w:pPr>
            <w:r w:rsidRPr="008C1E40">
              <w:rPr>
                <w:color w:val="000000"/>
                <w:sz w:val="16"/>
                <w:szCs w:val="16"/>
              </w:rPr>
              <w:t>21</w:t>
            </w:r>
          </w:p>
        </w:tc>
        <w:tc>
          <w:tcPr>
            <w:tcW w:w="760" w:type="dxa"/>
            <w:tcBorders>
              <w:top w:val="nil"/>
              <w:left w:val="nil"/>
              <w:bottom w:val="single" w:sz="8" w:space="0" w:color="538DD5"/>
              <w:right w:val="single" w:sz="8" w:space="0" w:color="538DD5"/>
            </w:tcBorders>
            <w:shd w:val="clear" w:color="000000" w:fill="FFFFFF"/>
            <w:noWrap/>
            <w:hideMark/>
          </w:tcPr>
          <w:p w14:paraId="558BCD2F" w14:textId="77777777" w:rsidR="00C90636" w:rsidRPr="008C1E40" w:rsidRDefault="00C90636" w:rsidP="00342593">
            <w:pPr>
              <w:jc w:val="right"/>
              <w:rPr>
                <w:color w:val="000000"/>
                <w:sz w:val="16"/>
                <w:szCs w:val="16"/>
              </w:rPr>
            </w:pPr>
            <w:r w:rsidRPr="008C1E40">
              <w:rPr>
                <w:color w:val="000000"/>
                <w:sz w:val="16"/>
                <w:szCs w:val="16"/>
              </w:rPr>
              <w:t>5 283,68</w:t>
            </w:r>
          </w:p>
        </w:tc>
        <w:tc>
          <w:tcPr>
            <w:tcW w:w="600" w:type="dxa"/>
            <w:tcBorders>
              <w:top w:val="nil"/>
              <w:left w:val="nil"/>
              <w:bottom w:val="single" w:sz="8" w:space="0" w:color="538DD5"/>
              <w:right w:val="single" w:sz="8" w:space="0" w:color="538DD5"/>
            </w:tcBorders>
            <w:shd w:val="clear" w:color="000000" w:fill="FFFFFF"/>
            <w:noWrap/>
            <w:hideMark/>
          </w:tcPr>
          <w:p w14:paraId="6F4B6448" w14:textId="77777777" w:rsidR="00C90636" w:rsidRPr="008C1E40" w:rsidRDefault="00C90636" w:rsidP="00342593">
            <w:pPr>
              <w:jc w:val="right"/>
              <w:rPr>
                <w:color w:val="000000"/>
                <w:sz w:val="16"/>
                <w:szCs w:val="16"/>
              </w:rPr>
            </w:pPr>
            <w:r w:rsidRPr="008C1E40">
              <w:rPr>
                <w:color w:val="000000"/>
                <w:sz w:val="16"/>
                <w:szCs w:val="16"/>
              </w:rPr>
              <w:t>92,78</w:t>
            </w:r>
          </w:p>
        </w:tc>
        <w:tc>
          <w:tcPr>
            <w:tcW w:w="640" w:type="dxa"/>
            <w:tcBorders>
              <w:top w:val="nil"/>
              <w:left w:val="nil"/>
              <w:bottom w:val="single" w:sz="8" w:space="0" w:color="538DD5"/>
              <w:right w:val="single" w:sz="8" w:space="0" w:color="538DD5"/>
            </w:tcBorders>
            <w:shd w:val="clear" w:color="000000" w:fill="FFFFFF"/>
            <w:noWrap/>
            <w:hideMark/>
          </w:tcPr>
          <w:p w14:paraId="3A5300B0" w14:textId="77777777" w:rsidR="00C90636" w:rsidRPr="008C1E40" w:rsidRDefault="00C90636" w:rsidP="00342593">
            <w:pPr>
              <w:jc w:val="right"/>
              <w:rPr>
                <w:color w:val="000000"/>
                <w:sz w:val="16"/>
                <w:szCs w:val="16"/>
              </w:rPr>
            </w:pPr>
            <w:r w:rsidRPr="008C1E40">
              <w:rPr>
                <w:color w:val="000000"/>
                <w:sz w:val="16"/>
                <w:szCs w:val="16"/>
              </w:rPr>
              <w:t>198,81</w:t>
            </w:r>
          </w:p>
        </w:tc>
        <w:tc>
          <w:tcPr>
            <w:tcW w:w="700" w:type="dxa"/>
            <w:tcBorders>
              <w:top w:val="nil"/>
              <w:left w:val="nil"/>
              <w:bottom w:val="single" w:sz="8" w:space="0" w:color="538DD5"/>
              <w:right w:val="single" w:sz="8" w:space="0" w:color="538DD5"/>
            </w:tcBorders>
            <w:shd w:val="clear" w:color="000000" w:fill="FFFFFF"/>
            <w:noWrap/>
            <w:hideMark/>
          </w:tcPr>
          <w:p w14:paraId="1D4E3462" w14:textId="77777777" w:rsidR="00C90636" w:rsidRPr="008C1E40" w:rsidRDefault="00C90636" w:rsidP="00342593">
            <w:pPr>
              <w:jc w:val="right"/>
              <w:rPr>
                <w:color w:val="000000"/>
                <w:sz w:val="16"/>
                <w:szCs w:val="16"/>
              </w:rPr>
            </w:pPr>
            <w:r w:rsidRPr="008C1E40">
              <w:rPr>
                <w:color w:val="000000"/>
                <w:sz w:val="16"/>
                <w:szCs w:val="16"/>
              </w:rPr>
              <w:t>3 109,63</w:t>
            </w:r>
          </w:p>
        </w:tc>
        <w:tc>
          <w:tcPr>
            <w:tcW w:w="640" w:type="dxa"/>
            <w:tcBorders>
              <w:top w:val="nil"/>
              <w:left w:val="nil"/>
              <w:bottom w:val="single" w:sz="8" w:space="0" w:color="538DD5"/>
              <w:right w:val="single" w:sz="8" w:space="0" w:color="538DD5"/>
            </w:tcBorders>
            <w:shd w:val="clear" w:color="000000" w:fill="FFFFFF"/>
            <w:noWrap/>
            <w:hideMark/>
          </w:tcPr>
          <w:p w14:paraId="5C3C6246" w14:textId="77777777" w:rsidR="00C90636" w:rsidRPr="008C1E40" w:rsidRDefault="00C90636" w:rsidP="00342593">
            <w:pPr>
              <w:jc w:val="right"/>
              <w:rPr>
                <w:color w:val="000000"/>
                <w:sz w:val="16"/>
                <w:szCs w:val="16"/>
              </w:rPr>
            </w:pPr>
            <w:r w:rsidRPr="008C1E40">
              <w:rPr>
                <w:color w:val="000000"/>
                <w:sz w:val="16"/>
                <w:szCs w:val="16"/>
              </w:rPr>
              <w:t>54,61</w:t>
            </w:r>
          </w:p>
        </w:tc>
        <w:tc>
          <w:tcPr>
            <w:tcW w:w="580" w:type="dxa"/>
            <w:tcBorders>
              <w:top w:val="nil"/>
              <w:left w:val="nil"/>
              <w:bottom w:val="single" w:sz="8" w:space="0" w:color="538DD5"/>
              <w:right w:val="single" w:sz="8" w:space="0" w:color="538DD5"/>
            </w:tcBorders>
            <w:shd w:val="clear" w:color="000000" w:fill="FFFFFF"/>
            <w:noWrap/>
            <w:hideMark/>
          </w:tcPr>
          <w:p w14:paraId="13930CFF" w14:textId="77777777" w:rsidR="00C90636" w:rsidRPr="008C1E40" w:rsidRDefault="00C90636" w:rsidP="00342593">
            <w:pPr>
              <w:jc w:val="right"/>
              <w:rPr>
                <w:color w:val="000000"/>
                <w:sz w:val="16"/>
                <w:szCs w:val="16"/>
              </w:rPr>
            </w:pPr>
            <w:r w:rsidRPr="008C1E40">
              <w:rPr>
                <w:color w:val="000000"/>
                <w:sz w:val="16"/>
                <w:szCs w:val="16"/>
              </w:rPr>
              <w:t>119,87</w:t>
            </w:r>
          </w:p>
        </w:tc>
        <w:tc>
          <w:tcPr>
            <w:tcW w:w="700" w:type="dxa"/>
            <w:tcBorders>
              <w:top w:val="nil"/>
              <w:left w:val="nil"/>
              <w:bottom w:val="single" w:sz="8" w:space="0" w:color="538DD5"/>
              <w:right w:val="single" w:sz="8" w:space="0" w:color="538DD5"/>
            </w:tcBorders>
            <w:shd w:val="clear" w:color="000000" w:fill="FFFFFF"/>
            <w:noWrap/>
            <w:hideMark/>
          </w:tcPr>
          <w:p w14:paraId="0B6645E4" w14:textId="77777777" w:rsidR="00C90636" w:rsidRPr="008C1E40" w:rsidRDefault="00C90636" w:rsidP="00342593">
            <w:pPr>
              <w:jc w:val="right"/>
              <w:rPr>
                <w:color w:val="000000"/>
                <w:sz w:val="16"/>
                <w:szCs w:val="16"/>
              </w:rPr>
            </w:pPr>
            <w:r w:rsidRPr="008C1E40">
              <w:rPr>
                <w:color w:val="000000"/>
                <w:sz w:val="16"/>
                <w:szCs w:val="16"/>
              </w:rPr>
              <w:t>3 039,23</w:t>
            </w:r>
          </w:p>
        </w:tc>
        <w:tc>
          <w:tcPr>
            <w:tcW w:w="620" w:type="dxa"/>
            <w:tcBorders>
              <w:top w:val="nil"/>
              <w:left w:val="nil"/>
              <w:bottom w:val="single" w:sz="8" w:space="0" w:color="538DD5"/>
              <w:right w:val="single" w:sz="8" w:space="0" w:color="538DD5"/>
            </w:tcBorders>
            <w:shd w:val="clear" w:color="000000" w:fill="FFFFFF"/>
            <w:noWrap/>
            <w:hideMark/>
          </w:tcPr>
          <w:p w14:paraId="6D93F898" w14:textId="77777777" w:rsidR="00C90636" w:rsidRPr="008C1E40" w:rsidRDefault="00C90636" w:rsidP="00342593">
            <w:pPr>
              <w:jc w:val="right"/>
              <w:rPr>
                <w:color w:val="000000"/>
                <w:sz w:val="16"/>
                <w:szCs w:val="16"/>
              </w:rPr>
            </w:pPr>
            <w:r w:rsidRPr="008C1E40">
              <w:rPr>
                <w:color w:val="000000"/>
                <w:sz w:val="16"/>
                <w:szCs w:val="16"/>
              </w:rPr>
              <w:t>53,37</w:t>
            </w:r>
          </w:p>
        </w:tc>
        <w:tc>
          <w:tcPr>
            <w:tcW w:w="580" w:type="dxa"/>
            <w:tcBorders>
              <w:top w:val="nil"/>
              <w:left w:val="nil"/>
              <w:bottom w:val="single" w:sz="8" w:space="0" w:color="538DD5"/>
              <w:right w:val="single" w:sz="8" w:space="0" w:color="538DD5"/>
            </w:tcBorders>
            <w:shd w:val="clear" w:color="000000" w:fill="FFFFFF"/>
            <w:noWrap/>
            <w:hideMark/>
          </w:tcPr>
          <w:p w14:paraId="60B4C4F8" w14:textId="77777777" w:rsidR="00C90636" w:rsidRPr="008C1E40" w:rsidRDefault="00C90636" w:rsidP="00342593">
            <w:pPr>
              <w:jc w:val="right"/>
              <w:rPr>
                <w:color w:val="000000"/>
                <w:sz w:val="16"/>
                <w:szCs w:val="16"/>
              </w:rPr>
            </w:pPr>
            <w:r w:rsidRPr="008C1E40">
              <w:rPr>
                <w:color w:val="000000"/>
                <w:sz w:val="16"/>
                <w:szCs w:val="16"/>
              </w:rPr>
              <w:t>117,31</w:t>
            </w:r>
          </w:p>
        </w:tc>
        <w:tc>
          <w:tcPr>
            <w:tcW w:w="740" w:type="dxa"/>
            <w:tcBorders>
              <w:top w:val="nil"/>
              <w:left w:val="nil"/>
              <w:bottom w:val="single" w:sz="8" w:space="0" w:color="538DD5"/>
              <w:right w:val="single" w:sz="8" w:space="0" w:color="538DD5"/>
            </w:tcBorders>
            <w:shd w:val="clear" w:color="000000" w:fill="FFFFFF"/>
            <w:noWrap/>
            <w:hideMark/>
          </w:tcPr>
          <w:p w14:paraId="11F551B6" w14:textId="77777777" w:rsidR="00C90636" w:rsidRPr="008C1E40" w:rsidRDefault="00C90636" w:rsidP="00342593">
            <w:pPr>
              <w:jc w:val="right"/>
              <w:rPr>
                <w:color w:val="000000"/>
                <w:sz w:val="16"/>
                <w:szCs w:val="16"/>
              </w:rPr>
            </w:pPr>
            <w:r w:rsidRPr="008C1E40">
              <w:rPr>
                <w:color w:val="000000"/>
                <w:sz w:val="16"/>
                <w:szCs w:val="16"/>
              </w:rPr>
              <w:t>2 627,63</w:t>
            </w:r>
          </w:p>
        </w:tc>
        <w:tc>
          <w:tcPr>
            <w:tcW w:w="520" w:type="dxa"/>
            <w:tcBorders>
              <w:top w:val="nil"/>
              <w:left w:val="nil"/>
              <w:bottom w:val="single" w:sz="8" w:space="0" w:color="538DD5"/>
              <w:right w:val="single" w:sz="8" w:space="0" w:color="538DD5"/>
            </w:tcBorders>
            <w:shd w:val="clear" w:color="000000" w:fill="FFFFFF"/>
            <w:noWrap/>
            <w:hideMark/>
          </w:tcPr>
          <w:p w14:paraId="0B4C7103" w14:textId="77777777" w:rsidR="00C90636" w:rsidRPr="008C1E40" w:rsidRDefault="00C90636" w:rsidP="00342593">
            <w:pPr>
              <w:jc w:val="right"/>
              <w:rPr>
                <w:color w:val="000000"/>
                <w:sz w:val="16"/>
                <w:szCs w:val="16"/>
              </w:rPr>
            </w:pPr>
            <w:r w:rsidRPr="008C1E40">
              <w:rPr>
                <w:color w:val="000000"/>
                <w:sz w:val="16"/>
                <w:szCs w:val="16"/>
              </w:rPr>
              <w:t>46,14</w:t>
            </w:r>
          </w:p>
        </w:tc>
        <w:tc>
          <w:tcPr>
            <w:tcW w:w="600" w:type="dxa"/>
            <w:tcBorders>
              <w:top w:val="nil"/>
              <w:left w:val="nil"/>
              <w:bottom w:val="single" w:sz="8" w:space="0" w:color="538DD5"/>
              <w:right w:val="single" w:sz="8" w:space="0" w:color="538DD5"/>
            </w:tcBorders>
            <w:shd w:val="clear" w:color="000000" w:fill="FFFFFF"/>
            <w:noWrap/>
            <w:hideMark/>
          </w:tcPr>
          <w:p w14:paraId="0E9834EB" w14:textId="77777777" w:rsidR="00C90636" w:rsidRPr="008C1E40" w:rsidRDefault="00C90636" w:rsidP="00342593">
            <w:pPr>
              <w:jc w:val="right"/>
              <w:rPr>
                <w:color w:val="000000"/>
                <w:sz w:val="16"/>
                <w:szCs w:val="16"/>
              </w:rPr>
            </w:pPr>
            <w:r w:rsidRPr="008C1E40">
              <w:rPr>
                <w:color w:val="000000"/>
                <w:sz w:val="16"/>
                <w:szCs w:val="16"/>
              </w:rPr>
              <w:t>102,36</w:t>
            </w:r>
          </w:p>
        </w:tc>
      </w:tr>
      <w:tr w:rsidR="0012654B" w:rsidRPr="008C1E40" w14:paraId="195AEFE0" w14:textId="77777777" w:rsidTr="00342593">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388988C1" w14:textId="77777777" w:rsidR="00C90636" w:rsidRPr="008C1E40" w:rsidRDefault="00C90636" w:rsidP="00342593">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0F502916" w14:textId="2366A4E0" w:rsidR="00C90636" w:rsidRPr="008C1E40" w:rsidRDefault="00C90636" w:rsidP="00C90636">
            <w:pPr>
              <w:rPr>
                <w:color w:val="000000"/>
                <w:sz w:val="16"/>
                <w:szCs w:val="16"/>
              </w:rPr>
            </w:pPr>
            <w:r>
              <w:rPr>
                <w:color w:val="000000"/>
                <w:sz w:val="16"/>
                <w:szCs w:val="16"/>
              </w:rPr>
              <w:t>Difference</w:t>
            </w:r>
          </w:p>
        </w:tc>
        <w:tc>
          <w:tcPr>
            <w:tcW w:w="720" w:type="dxa"/>
            <w:tcBorders>
              <w:top w:val="nil"/>
              <w:left w:val="nil"/>
              <w:bottom w:val="single" w:sz="8" w:space="0" w:color="538DD5"/>
              <w:right w:val="single" w:sz="8" w:space="0" w:color="538DD5"/>
            </w:tcBorders>
            <w:shd w:val="clear" w:color="000000" w:fill="FFFFFF"/>
            <w:noWrap/>
            <w:hideMark/>
          </w:tcPr>
          <w:p w14:paraId="1144F21C" w14:textId="77777777" w:rsidR="00C90636" w:rsidRPr="008C1E40" w:rsidRDefault="00C90636" w:rsidP="00342593">
            <w:pPr>
              <w:jc w:val="right"/>
              <w:rPr>
                <w:color w:val="000000"/>
                <w:sz w:val="16"/>
                <w:szCs w:val="16"/>
              </w:rPr>
            </w:pPr>
            <w:r w:rsidRPr="008C1E40">
              <w:rPr>
                <w:color w:val="000000"/>
                <w:sz w:val="16"/>
                <w:szCs w:val="16"/>
              </w:rPr>
              <w:t>5 694,70</w:t>
            </w:r>
          </w:p>
        </w:tc>
        <w:tc>
          <w:tcPr>
            <w:tcW w:w="600" w:type="dxa"/>
            <w:tcBorders>
              <w:top w:val="nil"/>
              <w:left w:val="nil"/>
              <w:bottom w:val="single" w:sz="8" w:space="0" w:color="538DD5"/>
              <w:right w:val="single" w:sz="8" w:space="0" w:color="538DD5"/>
            </w:tcBorders>
            <w:shd w:val="clear" w:color="000000" w:fill="FFFFFF"/>
            <w:noWrap/>
            <w:hideMark/>
          </w:tcPr>
          <w:p w14:paraId="1D08C9BB" w14:textId="77777777" w:rsidR="00C90636" w:rsidRPr="008C1E40" w:rsidRDefault="00C90636" w:rsidP="00342593">
            <w:pPr>
              <w:jc w:val="right"/>
              <w:rPr>
                <w:color w:val="000000"/>
                <w:sz w:val="16"/>
                <w:szCs w:val="16"/>
              </w:rPr>
            </w:pPr>
            <w:r w:rsidRPr="008C1E40">
              <w:rPr>
                <w:color w:val="000000"/>
                <w:sz w:val="16"/>
                <w:szCs w:val="16"/>
              </w:rPr>
              <w:t>213,74</w:t>
            </w:r>
          </w:p>
        </w:tc>
        <w:tc>
          <w:tcPr>
            <w:tcW w:w="560" w:type="dxa"/>
            <w:tcBorders>
              <w:top w:val="nil"/>
              <w:left w:val="nil"/>
              <w:bottom w:val="single" w:sz="8" w:space="0" w:color="538DD5"/>
              <w:right w:val="single" w:sz="8" w:space="0" w:color="538DD5"/>
            </w:tcBorders>
            <w:shd w:val="clear" w:color="000000" w:fill="FFFFFF"/>
            <w:hideMark/>
          </w:tcPr>
          <w:p w14:paraId="752FCF31" w14:textId="77777777" w:rsidR="00C90636" w:rsidRPr="008C1E40" w:rsidRDefault="00C90636" w:rsidP="00342593">
            <w:pPr>
              <w:jc w:val="right"/>
              <w:rPr>
                <w:color w:val="000000"/>
                <w:sz w:val="16"/>
                <w:szCs w:val="16"/>
              </w:rPr>
            </w:pPr>
            <w:r w:rsidRPr="008C1E40">
              <w:rPr>
                <w:color w:val="000000"/>
                <w:sz w:val="16"/>
                <w:szCs w:val="16"/>
              </w:rPr>
              <w:t>19</w:t>
            </w:r>
          </w:p>
        </w:tc>
        <w:tc>
          <w:tcPr>
            <w:tcW w:w="820" w:type="dxa"/>
            <w:tcBorders>
              <w:top w:val="nil"/>
              <w:left w:val="nil"/>
              <w:bottom w:val="single" w:sz="8" w:space="0" w:color="538DD5"/>
              <w:right w:val="single" w:sz="8" w:space="0" w:color="538DD5"/>
            </w:tcBorders>
            <w:shd w:val="clear" w:color="000000" w:fill="FFFFFF"/>
            <w:noWrap/>
            <w:hideMark/>
          </w:tcPr>
          <w:p w14:paraId="462C76D9" w14:textId="77777777" w:rsidR="00C90636" w:rsidRPr="008C1E40" w:rsidRDefault="00C90636" w:rsidP="00342593">
            <w:pPr>
              <w:jc w:val="right"/>
              <w:rPr>
                <w:color w:val="000000"/>
                <w:sz w:val="16"/>
                <w:szCs w:val="16"/>
              </w:rPr>
            </w:pPr>
            <w:r w:rsidRPr="008C1E40">
              <w:rPr>
                <w:color w:val="000000"/>
                <w:sz w:val="16"/>
                <w:szCs w:val="16"/>
              </w:rPr>
              <w:t>1 482,92</w:t>
            </w:r>
          </w:p>
        </w:tc>
        <w:tc>
          <w:tcPr>
            <w:tcW w:w="600" w:type="dxa"/>
            <w:tcBorders>
              <w:top w:val="nil"/>
              <w:left w:val="nil"/>
              <w:bottom w:val="single" w:sz="8" w:space="0" w:color="538DD5"/>
              <w:right w:val="single" w:sz="8" w:space="0" w:color="538DD5"/>
            </w:tcBorders>
            <w:shd w:val="clear" w:color="000000" w:fill="FFFFFF"/>
            <w:noWrap/>
            <w:hideMark/>
          </w:tcPr>
          <w:p w14:paraId="32D839FA" w14:textId="77777777" w:rsidR="00C90636" w:rsidRPr="008C1E40" w:rsidRDefault="00C90636" w:rsidP="00342593">
            <w:pPr>
              <w:jc w:val="right"/>
              <w:rPr>
                <w:color w:val="000000"/>
                <w:sz w:val="16"/>
                <w:szCs w:val="16"/>
              </w:rPr>
            </w:pPr>
            <w:r w:rsidRPr="008C1E40">
              <w:rPr>
                <w:color w:val="000000"/>
                <w:sz w:val="16"/>
                <w:szCs w:val="16"/>
              </w:rPr>
              <w:t>26,04</w:t>
            </w:r>
          </w:p>
        </w:tc>
        <w:tc>
          <w:tcPr>
            <w:tcW w:w="580" w:type="dxa"/>
            <w:tcBorders>
              <w:top w:val="nil"/>
              <w:left w:val="nil"/>
              <w:bottom w:val="single" w:sz="8" w:space="0" w:color="538DD5"/>
              <w:right w:val="single" w:sz="8" w:space="0" w:color="538DD5"/>
            </w:tcBorders>
            <w:shd w:val="clear" w:color="000000" w:fill="FFFFFF"/>
            <w:noWrap/>
            <w:hideMark/>
          </w:tcPr>
          <w:p w14:paraId="2C34E8D0" w14:textId="77777777" w:rsidR="00C90636" w:rsidRPr="008C1E40" w:rsidRDefault="00C90636" w:rsidP="00342593">
            <w:pPr>
              <w:jc w:val="right"/>
              <w:rPr>
                <w:color w:val="000000"/>
                <w:sz w:val="16"/>
                <w:szCs w:val="16"/>
              </w:rPr>
            </w:pPr>
            <w:r w:rsidRPr="008C1E40">
              <w:rPr>
                <w:color w:val="000000"/>
                <w:sz w:val="16"/>
                <w:szCs w:val="16"/>
              </w:rPr>
              <w:t>52,14</w:t>
            </w:r>
          </w:p>
        </w:tc>
        <w:tc>
          <w:tcPr>
            <w:tcW w:w="580" w:type="dxa"/>
            <w:tcBorders>
              <w:top w:val="nil"/>
              <w:left w:val="nil"/>
              <w:bottom w:val="single" w:sz="8" w:space="0" w:color="538DD5"/>
              <w:right w:val="single" w:sz="8" w:space="0" w:color="538DD5"/>
            </w:tcBorders>
            <w:shd w:val="clear" w:color="000000" w:fill="FFFFFF"/>
            <w:noWrap/>
            <w:hideMark/>
          </w:tcPr>
          <w:p w14:paraId="04D447DC" w14:textId="77777777" w:rsidR="00C90636" w:rsidRPr="008C1E40" w:rsidRDefault="00C90636" w:rsidP="00342593">
            <w:pPr>
              <w:jc w:val="right"/>
              <w:rPr>
                <w:color w:val="000000"/>
                <w:sz w:val="16"/>
                <w:szCs w:val="16"/>
              </w:rPr>
            </w:pPr>
            <w:r w:rsidRPr="008C1E40">
              <w:rPr>
                <w:color w:val="000000"/>
                <w:sz w:val="16"/>
                <w:szCs w:val="16"/>
              </w:rPr>
              <w:t>1</w:t>
            </w:r>
          </w:p>
        </w:tc>
        <w:tc>
          <w:tcPr>
            <w:tcW w:w="760" w:type="dxa"/>
            <w:tcBorders>
              <w:top w:val="nil"/>
              <w:left w:val="nil"/>
              <w:bottom w:val="single" w:sz="8" w:space="0" w:color="538DD5"/>
              <w:right w:val="single" w:sz="8" w:space="0" w:color="538DD5"/>
            </w:tcBorders>
            <w:shd w:val="clear" w:color="000000" w:fill="FFFFFF"/>
            <w:noWrap/>
            <w:hideMark/>
          </w:tcPr>
          <w:p w14:paraId="5ED583A9" w14:textId="77777777" w:rsidR="00C90636" w:rsidRPr="008C1E40" w:rsidRDefault="00C90636" w:rsidP="00342593">
            <w:pPr>
              <w:jc w:val="right"/>
              <w:rPr>
                <w:color w:val="000000"/>
                <w:sz w:val="16"/>
                <w:szCs w:val="16"/>
              </w:rPr>
            </w:pPr>
            <w:r w:rsidRPr="008C1E40">
              <w:rPr>
                <w:color w:val="000000"/>
                <w:sz w:val="16"/>
                <w:szCs w:val="16"/>
              </w:rPr>
              <w:t>-94,87</w:t>
            </w:r>
          </w:p>
        </w:tc>
        <w:tc>
          <w:tcPr>
            <w:tcW w:w="600" w:type="dxa"/>
            <w:tcBorders>
              <w:top w:val="nil"/>
              <w:left w:val="nil"/>
              <w:bottom w:val="single" w:sz="8" w:space="0" w:color="538DD5"/>
              <w:right w:val="single" w:sz="8" w:space="0" w:color="538DD5"/>
            </w:tcBorders>
            <w:shd w:val="clear" w:color="000000" w:fill="FFFFFF"/>
            <w:noWrap/>
            <w:hideMark/>
          </w:tcPr>
          <w:p w14:paraId="4028C1D6" w14:textId="77777777" w:rsidR="00C90636" w:rsidRPr="008C1E40" w:rsidRDefault="00C90636" w:rsidP="00342593">
            <w:pPr>
              <w:jc w:val="right"/>
              <w:rPr>
                <w:color w:val="000000"/>
                <w:sz w:val="16"/>
                <w:szCs w:val="16"/>
              </w:rPr>
            </w:pPr>
            <w:r w:rsidRPr="008C1E40">
              <w:rPr>
                <w:color w:val="000000"/>
                <w:sz w:val="16"/>
                <w:szCs w:val="16"/>
              </w:rPr>
              <w:t>-1,67</w:t>
            </w:r>
          </w:p>
        </w:tc>
        <w:tc>
          <w:tcPr>
            <w:tcW w:w="640" w:type="dxa"/>
            <w:tcBorders>
              <w:top w:val="nil"/>
              <w:left w:val="nil"/>
              <w:bottom w:val="single" w:sz="8" w:space="0" w:color="538DD5"/>
              <w:right w:val="single" w:sz="8" w:space="0" w:color="538DD5"/>
            </w:tcBorders>
            <w:shd w:val="clear" w:color="000000" w:fill="FFFFFF"/>
            <w:noWrap/>
            <w:hideMark/>
          </w:tcPr>
          <w:p w14:paraId="76A1079B" w14:textId="77777777" w:rsidR="00C90636" w:rsidRPr="008C1E40" w:rsidRDefault="00C90636" w:rsidP="00342593">
            <w:pPr>
              <w:jc w:val="right"/>
              <w:rPr>
                <w:color w:val="000000"/>
                <w:sz w:val="16"/>
                <w:szCs w:val="16"/>
              </w:rPr>
            </w:pPr>
            <w:r w:rsidRPr="008C1E40">
              <w:rPr>
                <w:color w:val="000000"/>
                <w:sz w:val="16"/>
                <w:szCs w:val="16"/>
              </w:rPr>
              <w:t>-3,91</w:t>
            </w:r>
          </w:p>
        </w:tc>
        <w:tc>
          <w:tcPr>
            <w:tcW w:w="700" w:type="dxa"/>
            <w:tcBorders>
              <w:top w:val="nil"/>
              <w:left w:val="nil"/>
              <w:bottom w:val="single" w:sz="8" w:space="0" w:color="538DD5"/>
              <w:right w:val="single" w:sz="8" w:space="0" w:color="538DD5"/>
            </w:tcBorders>
            <w:shd w:val="clear" w:color="000000" w:fill="FFFFFF"/>
            <w:noWrap/>
            <w:hideMark/>
          </w:tcPr>
          <w:p w14:paraId="1AADAF7C" w14:textId="77777777" w:rsidR="00C90636" w:rsidRPr="008C1E40" w:rsidRDefault="00C90636" w:rsidP="00342593">
            <w:pPr>
              <w:jc w:val="right"/>
              <w:rPr>
                <w:color w:val="000000"/>
                <w:sz w:val="16"/>
                <w:szCs w:val="16"/>
              </w:rPr>
            </w:pPr>
            <w:r w:rsidRPr="008C1E40">
              <w:rPr>
                <w:color w:val="000000"/>
                <w:sz w:val="16"/>
                <w:szCs w:val="16"/>
              </w:rPr>
              <w:t>579,13</w:t>
            </w:r>
          </w:p>
        </w:tc>
        <w:tc>
          <w:tcPr>
            <w:tcW w:w="640" w:type="dxa"/>
            <w:tcBorders>
              <w:top w:val="nil"/>
              <w:left w:val="nil"/>
              <w:bottom w:val="single" w:sz="8" w:space="0" w:color="538DD5"/>
              <w:right w:val="single" w:sz="8" w:space="0" w:color="538DD5"/>
            </w:tcBorders>
            <w:shd w:val="clear" w:color="000000" w:fill="FFFFFF"/>
            <w:noWrap/>
            <w:hideMark/>
          </w:tcPr>
          <w:p w14:paraId="1431EA5D" w14:textId="77777777" w:rsidR="00C90636" w:rsidRPr="008C1E40" w:rsidRDefault="00C90636" w:rsidP="00342593">
            <w:pPr>
              <w:jc w:val="right"/>
              <w:rPr>
                <w:color w:val="000000"/>
                <w:sz w:val="16"/>
                <w:szCs w:val="16"/>
              </w:rPr>
            </w:pPr>
            <w:r w:rsidRPr="008C1E40">
              <w:rPr>
                <w:color w:val="000000"/>
                <w:sz w:val="16"/>
                <w:szCs w:val="16"/>
              </w:rPr>
              <w:t>10,17</w:t>
            </w:r>
          </w:p>
        </w:tc>
        <w:tc>
          <w:tcPr>
            <w:tcW w:w="580" w:type="dxa"/>
            <w:tcBorders>
              <w:top w:val="nil"/>
              <w:left w:val="nil"/>
              <w:bottom w:val="single" w:sz="8" w:space="0" w:color="538DD5"/>
              <w:right w:val="single" w:sz="8" w:space="0" w:color="538DD5"/>
            </w:tcBorders>
            <w:shd w:val="clear" w:color="000000" w:fill="FFFFFF"/>
            <w:noWrap/>
            <w:hideMark/>
          </w:tcPr>
          <w:p w14:paraId="59F89BBE" w14:textId="77777777" w:rsidR="00C90636" w:rsidRPr="008C1E40" w:rsidRDefault="00C90636" w:rsidP="00342593">
            <w:pPr>
              <w:jc w:val="right"/>
              <w:rPr>
                <w:color w:val="000000"/>
                <w:sz w:val="16"/>
                <w:szCs w:val="16"/>
              </w:rPr>
            </w:pPr>
            <w:r w:rsidRPr="008C1E40">
              <w:rPr>
                <w:color w:val="000000"/>
                <w:sz w:val="16"/>
                <w:szCs w:val="16"/>
              </w:rPr>
              <w:t>21,01</w:t>
            </w:r>
          </w:p>
        </w:tc>
        <w:tc>
          <w:tcPr>
            <w:tcW w:w="700" w:type="dxa"/>
            <w:tcBorders>
              <w:top w:val="nil"/>
              <w:left w:val="nil"/>
              <w:bottom w:val="single" w:sz="8" w:space="0" w:color="538DD5"/>
              <w:right w:val="single" w:sz="8" w:space="0" w:color="538DD5"/>
            </w:tcBorders>
            <w:shd w:val="clear" w:color="000000" w:fill="FFFFFF"/>
            <w:noWrap/>
            <w:hideMark/>
          </w:tcPr>
          <w:p w14:paraId="317BBD70" w14:textId="77777777" w:rsidR="00C90636" w:rsidRPr="008C1E40" w:rsidRDefault="00C90636" w:rsidP="00342593">
            <w:pPr>
              <w:jc w:val="right"/>
              <w:rPr>
                <w:color w:val="000000"/>
                <w:sz w:val="16"/>
                <w:szCs w:val="16"/>
              </w:rPr>
            </w:pPr>
            <w:r w:rsidRPr="008C1E40">
              <w:rPr>
                <w:color w:val="000000"/>
                <w:sz w:val="16"/>
                <w:szCs w:val="16"/>
              </w:rPr>
              <w:t>600,34</w:t>
            </w:r>
          </w:p>
        </w:tc>
        <w:tc>
          <w:tcPr>
            <w:tcW w:w="620" w:type="dxa"/>
            <w:tcBorders>
              <w:top w:val="nil"/>
              <w:left w:val="nil"/>
              <w:bottom w:val="single" w:sz="8" w:space="0" w:color="538DD5"/>
              <w:right w:val="single" w:sz="8" w:space="0" w:color="538DD5"/>
            </w:tcBorders>
            <w:shd w:val="clear" w:color="000000" w:fill="FFFFFF"/>
            <w:noWrap/>
            <w:hideMark/>
          </w:tcPr>
          <w:p w14:paraId="731F3D5D" w14:textId="77777777" w:rsidR="00C90636" w:rsidRPr="008C1E40" w:rsidRDefault="00C90636" w:rsidP="00342593">
            <w:pPr>
              <w:jc w:val="right"/>
              <w:rPr>
                <w:color w:val="000000"/>
                <w:sz w:val="16"/>
                <w:szCs w:val="16"/>
              </w:rPr>
            </w:pPr>
            <w:r w:rsidRPr="008C1E40">
              <w:rPr>
                <w:color w:val="000000"/>
                <w:sz w:val="16"/>
                <w:szCs w:val="16"/>
              </w:rPr>
              <w:t>10,54</w:t>
            </w:r>
          </w:p>
        </w:tc>
        <w:tc>
          <w:tcPr>
            <w:tcW w:w="580" w:type="dxa"/>
            <w:tcBorders>
              <w:top w:val="nil"/>
              <w:left w:val="nil"/>
              <w:bottom w:val="single" w:sz="8" w:space="0" w:color="538DD5"/>
              <w:right w:val="single" w:sz="8" w:space="0" w:color="538DD5"/>
            </w:tcBorders>
            <w:shd w:val="clear" w:color="000000" w:fill="FFFFFF"/>
            <w:noWrap/>
            <w:hideMark/>
          </w:tcPr>
          <w:p w14:paraId="10820429" w14:textId="77777777" w:rsidR="00C90636" w:rsidRPr="008C1E40" w:rsidRDefault="00C90636" w:rsidP="00342593">
            <w:pPr>
              <w:jc w:val="right"/>
              <w:rPr>
                <w:color w:val="000000"/>
                <w:sz w:val="16"/>
                <w:szCs w:val="16"/>
              </w:rPr>
            </w:pPr>
            <w:r w:rsidRPr="008C1E40">
              <w:rPr>
                <w:color w:val="000000"/>
                <w:sz w:val="16"/>
                <w:szCs w:val="16"/>
              </w:rPr>
              <w:t>21,79</w:t>
            </w:r>
          </w:p>
        </w:tc>
        <w:tc>
          <w:tcPr>
            <w:tcW w:w="740" w:type="dxa"/>
            <w:tcBorders>
              <w:top w:val="nil"/>
              <w:left w:val="nil"/>
              <w:bottom w:val="single" w:sz="8" w:space="0" w:color="538DD5"/>
              <w:right w:val="single" w:sz="8" w:space="0" w:color="538DD5"/>
            </w:tcBorders>
            <w:shd w:val="clear" w:color="000000" w:fill="FFFFFF"/>
            <w:noWrap/>
            <w:hideMark/>
          </w:tcPr>
          <w:p w14:paraId="66E6579C" w14:textId="77777777" w:rsidR="00C90636" w:rsidRPr="008C1E40" w:rsidRDefault="00C90636" w:rsidP="00342593">
            <w:pPr>
              <w:jc w:val="right"/>
              <w:rPr>
                <w:color w:val="000000"/>
                <w:sz w:val="16"/>
                <w:szCs w:val="16"/>
              </w:rPr>
            </w:pPr>
            <w:r w:rsidRPr="008C1E40">
              <w:rPr>
                <w:color w:val="000000"/>
                <w:sz w:val="16"/>
                <w:szCs w:val="16"/>
              </w:rPr>
              <w:t>200,22</w:t>
            </w:r>
          </w:p>
        </w:tc>
        <w:tc>
          <w:tcPr>
            <w:tcW w:w="520" w:type="dxa"/>
            <w:tcBorders>
              <w:top w:val="nil"/>
              <w:left w:val="nil"/>
              <w:bottom w:val="single" w:sz="8" w:space="0" w:color="538DD5"/>
              <w:right w:val="single" w:sz="8" w:space="0" w:color="538DD5"/>
            </w:tcBorders>
            <w:shd w:val="clear" w:color="000000" w:fill="FFFFFF"/>
            <w:noWrap/>
            <w:hideMark/>
          </w:tcPr>
          <w:p w14:paraId="2DBBD6C9" w14:textId="77777777" w:rsidR="00C90636" w:rsidRPr="008C1E40" w:rsidRDefault="00C90636" w:rsidP="00342593">
            <w:pPr>
              <w:jc w:val="right"/>
              <w:rPr>
                <w:color w:val="000000"/>
                <w:sz w:val="16"/>
                <w:szCs w:val="16"/>
              </w:rPr>
            </w:pPr>
            <w:r w:rsidRPr="008C1E40">
              <w:rPr>
                <w:color w:val="000000"/>
                <w:sz w:val="16"/>
                <w:szCs w:val="16"/>
              </w:rPr>
              <w:t>3,52</w:t>
            </w:r>
          </w:p>
        </w:tc>
        <w:tc>
          <w:tcPr>
            <w:tcW w:w="600" w:type="dxa"/>
            <w:tcBorders>
              <w:top w:val="nil"/>
              <w:left w:val="nil"/>
              <w:bottom w:val="single" w:sz="8" w:space="0" w:color="538DD5"/>
              <w:right w:val="single" w:sz="8" w:space="0" w:color="538DD5"/>
            </w:tcBorders>
            <w:shd w:val="clear" w:color="000000" w:fill="FFFFFF"/>
            <w:noWrap/>
            <w:hideMark/>
          </w:tcPr>
          <w:p w14:paraId="1A2BB211" w14:textId="77777777" w:rsidR="00C90636" w:rsidRPr="008C1E40" w:rsidRDefault="00C90636" w:rsidP="00342593">
            <w:pPr>
              <w:jc w:val="right"/>
              <w:rPr>
                <w:color w:val="000000"/>
                <w:sz w:val="16"/>
                <w:szCs w:val="16"/>
              </w:rPr>
            </w:pPr>
            <w:r w:rsidRPr="008C1E40">
              <w:rPr>
                <w:color w:val="000000"/>
                <w:sz w:val="16"/>
                <w:szCs w:val="16"/>
              </w:rPr>
              <w:t>7,29</w:t>
            </w:r>
          </w:p>
        </w:tc>
      </w:tr>
    </w:tbl>
    <w:p w14:paraId="50B1129B" w14:textId="5C084FDB" w:rsidR="00342593" w:rsidRPr="00C90636" w:rsidRDefault="00C90636" w:rsidP="00A72E60">
      <w:pPr>
        <w:jc w:val="both"/>
        <w:rPr>
          <w:i/>
          <w:sz w:val="16"/>
          <w:szCs w:val="16"/>
        </w:rPr>
      </w:pPr>
      <w:r w:rsidRPr="00C90636">
        <w:rPr>
          <w:i/>
          <w:sz w:val="16"/>
          <w:szCs w:val="16"/>
        </w:rPr>
        <w:t>Source of data</w:t>
      </w:r>
      <w:r w:rsidR="00342593" w:rsidRPr="00C90636">
        <w:rPr>
          <w:i/>
          <w:sz w:val="16"/>
          <w:szCs w:val="16"/>
        </w:rPr>
        <w:t xml:space="preserve">: MSC2007 </w:t>
      </w:r>
      <w:r w:rsidRPr="00C90636">
        <w:rPr>
          <w:i/>
          <w:sz w:val="16"/>
          <w:szCs w:val="16"/>
        </w:rPr>
        <w:t>as of</w:t>
      </w:r>
      <w:r w:rsidR="00342593" w:rsidRPr="00C90636">
        <w:rPr>
          <w:i/>
          <w:sz w:val="16"/>
          <w:szCs w:val="16"/>
        </w:rPr>
        <w:t> 3</w:t>
      </w:r>
      <w:r w:rsidRPr="00C90636">
        <w:rPr>
          <w:i/>
          <w:sz w:val="16"/>
          <w:szCs w:val="16"/>
        </w:rPr>
        <w:t xml:space="preserve"> Oct 2</w:t>
      </w:r>
      <w:r w:rsidR="00342593" w:rsidRPr="00C90636">
        <w:rPr>
          <w:i/>
          <w:sz w:val="16"/>
          <w:szCs w:val="16"/>
        </w:rPr>
        <w:t>014</w:t>
      </w:r>
    </w:p>
    <w:p w14:paraId="5D827FAA" w14:textId="77777777" w:rsidR="00C90636" w:rsidRPr="00754E2B" w:rsidRDefault="00C90636" w:rsidP="00C90636">
      <w:pPr>
        <w:spacing w:before="120"/>
        <w:rPr>
          <w:b/>
          <w:u w:val="single"/>
        </w:rPr>
      </w:pPr>
      <w:r w:rsidRPr="00754E2B">
        <w:rPr>
          <w:b/>
          <w:u w:val="single"/>
        </w:rPr>
        <w:t xml:space="preserve">The following is applicable to all the tables </w:t>
      </w:r>
      <w:r>
        <w:rPr>
          <w:b/>
          <w:u w:val="single"/>
        </w:rPr>
        <w:t>below:</w:t>
      </w:r>
      <w:r w:rsidRPr="00754E2B">
        <w:rPr>
          <w:b/>
          <w:u w:val="single"/>
        </w:rPr>
        <w:t xml:space="preserve">  </w:t>
      </w:r>
    </w:p>
    <w:p w14:paraId="72688701" w14:textId="77777777" w:rsidR="00C90636" w:rsidRPr="00754E2B" w:rsidRDefault="00C90636" w:rsidP="00C90636">
      <w:pPr>
        <w:jc w:val="both"/>
        <w:rPr>
          <w:i/>
          <w:sz w:val="18"/>
          <w:szCs w:val="18"/>
        </w:rPr>
      </w:pPr>
      <w:r w:rsidRPr="00754E2B">
        <w:rPr>
          <w:i/>
          <w:sz w:val="18"/>
          <w:szCs w:val="18"/>
        </w:rPr>
        <w:t xml:space="preserve">Source: Current MC – MSC2007 as of 3 </w:t>
      </w:r>
      <w:r>
        <w:rPr>
          <w:i/>
          <w:sz w:val="18"/>
          <w:szCs w:val="18"/>
        </w:rPr>
        <w:t>Oct</w:t>
      </w:r>
      <w:r w:rsidRPr="00754E2B">
        <w:rPr>
          <w:i/>
          <w:sz w:val="18"/>
          <w:szCs w:val="18"/>
        </w:rPr>
        <w:t xml:space="preserve"> 2014</w:t>
      </w:r>
    </w:p>
    <w:p w14:paraId="2F1020EF" w14:textId="77777777" w:rsidR="00C90636" w:rsidRPr="00754E2B" w:rsidRDefault="00C90636" w:rsidP="00C90636">
      <w:pPr>
        <w:jc w:val="both"/>
        <w:rPr>
          <w:i/>
          <w:sz w:val="18"/>
          <w:szCs w:val="18"/>
        </w:rPr>
      </w:pPr>
      <w:r w:rsidRPr="00754E2B">
        <w:rPr>
          <w:i/>
          <w:sz w:val="18"/>
          <w:szCs w:val="18"/>
        </w:rPr>
        <w:t xml:space="preserve">            Previous MC – MSC2007+ as of </w:t>
      </w:r>
      <w:r>
        <w:rPr>
          <w:i/>
          <w:sz w:val="18"/>
          <w:szCs w:val="18"/>
        </w:rPr>
        <w:t>3</w:t>
      </w:r>
      <w:r w:rsidRPr="00754E2B">
        <w:rPr>
          <w:i/>
          <w:sz w:val="18"/>
          <w:szCs w:val="18"/>
        </w:rPr>
        <w:t xml:space="preserve"> </w:t>
      </w:r>
      <w:r>
        <w:rPr>
          <w:i/>
          <w:sz w:val="18"/>
          <w:szCs w:val="18"/>
        </w:rPr>
        <w:t>Apr</w:t>
      </w:r>
      <w:r w:rsidRPr="00754E2B">
        <w:rPr>
          <w:i/>
          <w:sz w:val="18"/>
          <w:szCs w:val="18"/>
        </w:rPr>
        <w:t xml:space="preserve"> 201</w:t>
      </w:r>
      <w:r>
        <w:rPr>
          <w:i/>
          <w:sz w:val="18"/>
          <w:szCs w:val="18"/>
        </w:rPr>
        <w:t>4</w:t>
      </w:r>
    </w:p>
    <w:p w14:paraId="18CC3623" w14:textId="77777777" w:rsidR="00C90636" w:rsidRPr="00754E2B" w:rsidRDefault="00C90636" w:rsidP="00C90636">
      <w:pPr>
        <w:jc w:val="both"/>
        <w:rPr>
          <w:i/>
          <w:sz w:val="18"/>
          <w:szCs w:val="18"/>
        </w:rPr>
      </w:pPr>
      <w:r w:rsidRPr="00754E2B">
        <w:rPr>
          <w:i/>
          <w:sz w:val="18"/>
          <w:szCs w:val="18"/>
        </w:rPr>
        <w:t>CZK/EUR exchange rate: Current MC – 27.</w:t>
      </w:r>
      <w:r>
        <w:rPr>
          <w:i/>
          <w:sz w:val="18"/>
          <w:szCs w:val="18"/>
        </w:rPr>
        <w:t>54</w:t>
      </w:r>
    </w:p>
    <w:p w14:paraId="6D4590DD" w14:textId="77777777" w:rsidR="00C90636" w:rsidRPr="00754E2B" w:rsidRDefault="00C90636" w:rsidP="00C90636">
      <w:pPr>
        <w:jc w:val="both"/>
        <w:rPr>
          <w:i/>
          <w:sz w:val="18"/>
          <w:szCs w:val="18"/>
        </w:rPr>
      </w:pPr>
      <w:r w:rsidRPr="00754E2B">
        <w:rPr>
          <w:i/>
          <w:sz w:val="18"/>
          <w:szCs w:val="18"/>
        </w:rPr>
        <w:t xml:space="preserve">                                     Previous MC – 2</w:t>
      </w:r>
      <w:r>
        <w:rPr>
          <w:i/>
          <w:sz w:val="18"/>
          <w:szCs w:val="18"/>
        </w:rPr>
        <w:t>7</w:t>
      </w:r>
      <w:r w:rsidRPr="00754E2B">
        <w:rPr>
          <w:i/>
          <w:sz w:val="18"/>
          <w:szCs w:val="18"/>
        </w:rPr>
        <w:t>.</w:t>
      </w:r>
      <w:r>
        <w:rPr>
          <w:i/>
          <w:sz w:val="18"/>
          <w:szCs w:val="18"/>
        </w:rPr>
        <w:t>423</w:t>
      </w:r>
    </w:p>
    <w:p w14:paraId="20D35850" w14:textId="77777777" w:rsidR="00C90636" w:rsidRPr="008C1E40" w:rsidRDefault="00C90636" w:rsidP="00C90636">
      <w:pPr>
        <w:jc w:val="both"/>
        <w:rPr>
          <w:i/>
          <w:sz w:val="18"/>
          <w:szCs w:val="18"/>
        </w:rPr>
      </w:pPr>
      <w:r w:rsidRPr="00754E2B">
        <w:rPr>
          <w:i/>
          <w:sz w:val="18"/>
          <w:szCs w:val="18"/>
        </w:rPr>
        <w:t>Source of funding –</w:t>
      </w:r>
      <w:r>
        <w:rPr>
          <w:i/>
          <w:sz w:val="18"/>
          <w:szCs w:val="18"/>
        </w:rPr>
        <w:t xml:space="preserve"> EU share</w:t>
      </w:r>
    </w:p>
    <w:p w14:paraId="6514F1B8" w14:textId="24C01277" w:rsidR="007903EE" w:rsidRPr="008C1E40" w:rsidRDefault="007903EE" w:rsidP="007903EE">
      <w:pPr>
        <w:rPr>
          <w:i/>
          <w:sz w:val="18"/>
          <w:szCs w:val="18"/>
        </w:rPr>
        <w:sectPr w:rsidR="007903EE" w:rsidRPr="008C1E40" w:rsidSect="00356E21">
          <w:pgSz w:w="16840" w:h="11907" w:orient="landscape" w:code="9"/>
          <w:pgMar w:top="1418" w:right="1418" w:bottom="1418" w:left="1418" w:header="709" w:footer="709" w:gutter="0"/>
          <w:cols w:space="708"/>
          <w:docGrid w:linePitch="272"/>
        </w:sectPr>
      </w:pPr>
    </w:p>
    <w:p w14:paraId="172E9870" w14:textId="77777777" w:rsidR="00C90636" w:rsidRPr="00754E2B" w:rsidRDefault="00C90636" w:rsidP="00C90636">
      <w:pPr>
        <w:jc w:val="both"/>
        <w:rPr>
          <w:sz w:val="22"/>
          <w:szCs w:val="22"/>
        </w:rPr>
      </w:pPr>
    </w:p>
    <w:p w14:paraId="6F8A1FAB" w14:textId="1571A51D" w:rsidR="00C95C76" w:rsidRPr="008C1E40" w:rsidRDefault="00C90636" w:rsidP="00C90636">
      <w:pPr>
        <w:spacing w:after="120"/>
        <w:jc w:val="both"/>
        <w:rPr>
          <w:sz w:val="22"/>
          <w:szCs w:val="22"/>
        </w:rPr>
      </w:pPr>
      <w:r w:rsidRPr="00754E2B">
        <w:rPr>
          <w:b/>
          <w:sz w:val="22"/>
          <w:szCs w:val="22"/>
        </w:rPr>
        <w:t xml:space="preserve">In Intervention area 5.2, </w:t>
      </w:r>
      <w:r w:rsidRPr="00754E2B">
        <w:rPr>
          <w:sz w:val="22"/>
          <w:szCs w:val="22"/>
        </w:rPr>
        <w:t xml:space="preserve">the forecasts of absorption are regularly fulfilled. </w:t>
      </w:r>
      <w:r>
        <w:rPr>
          <w:sz w:val="22"/>
          <w:szCs w:val="22"/>
        </w:rPr>
        <w:t>In this intervention area</w:t>
      </w:r>
      <w:r w:rsidR="008E7698">
        <w:rPr>
          <w:sz w:val="22"/>
          <w:szCs w:val="22"/>
        </w:rPr>
        <w:t>,</w:t>
      </w:r>
      <w:r>
        <w:rPr>
          <w:sz w:val="22"/>
          <w:szCs w:val="22"/>
        </w:rPr>
        <w:t xml:space="preserve"> a total of </w:t>
      </w:r>
      <w:r w:rsidR="003C106C" w:rsidRPr="00C90636">
        <w:rPr>
          <w:sz w:val="22"/>
          <w:szCs w:val="22"/>
        </w:rPr>
        <w:t xml:space="preserve">1 384 </w:t>
      </w:r>
      <w:r>
        <w:rPr>
          <w:sz w:val="22"/>
          <w:szCs w:val="22"/>
        </w:rPr>
        <w:t xml:space="preserve">projects in the volume of EUR </w:t>
      </w:r>
      <w:r w:rsidR="001D0FAA">
        <w:rPr>
          <w:sz w:val="22"/>
          <w:szCs w:val="22"/>
        </w:rPr>
        <w:br/>
      </w:r>
      <w:r>
        <w:rPr>
          <w:sz w:val="22"/>
          <w:szCs w:val="22"/>
        </w:rPr>
        <w:t>207.1 million has been approved</w:t>
      </w:r>
      <w:r w:rsidR="003C106C" w:rsidRPr="00C90636">
        <w:rPr>
          <w:sz w:val="22"/>
          <w:szCs w:val="22"/>
        </w:rPr>
        <w:t xml:space="preserve">. </w:t>
      </w:r>
      <w:r>
        <w:rPr>
          <w:sz w:val="22"/>
          <w:szCs w:val="22"/>
        </w:rPr>
        <w:t xml:space="preserve">The projects with issued Decision equal </w:t>
      </w:r>
      <w:r w:rsidR="003C106C" w:rsidRPr="00C90636">
        <w:rPr>
          <w:sz w:val="22"/>
          <w:szCs w:val="22"/>
        </w:rPr>
        <w:t>96</w:t>
      </w:r>
      <w:r>
        <w:rPr>
          <w:sz w:val="22"/>
          <w:szCs w:val="22"/>
        </w:rPr>
        <w:t>.</w:t>
      </w:r>
      <w:r w:rsidR="003C106C" w:rsidRPr="00C90636">
        <w:rPr>
          <w:sz w:val="22"/>
          <w:szCs w:val="22"/>
        </w:rPr>
        <w:t xml:space="preserve">9 % </w:t>
      </w:r>
      <w:r>
        <w:rPr>
          <w:sz w:val="22"/>
          <w:szCs w:val="22"/>
        </w:rPr>
        <w:t>of the allocation for this intervention area</w:t>
      </w:r>
      <w:r w:rsidR="003C106C" w:rsidRPr="00C90636">
        <w:rPr>
          <w:sz w:val="22"/>
          <w:szCs w:val="22"/>
        </w:rPr>
        <w:t xml:space="preserve">. </w:t>
      </w:r>
      <w:r>
        <w:rPr>
          <w:sz w:val="22"/>
          <w:szCs w:val="22"/>
        </w:rPr>
        <w:t>In the given period</w:t>
      </w:r>
      <w:r w:rsidR="008E7698">
        <w:rPr>
          <w:sz w:val="22"/>
          <w:szCs w:val="22"/>
        </w:rPr>
        <w:t>,</w:t>
      </w:r>
      <w:r>
        <w:rPr>
          <w:sz w:val="22"/>
          <w:szCs w:val="22"/>
        </w:rPr>
        <w:t xml:space="preserve"> the beneficiaries were paid EUR </w:t>
      </w:r>
      <w:r w:rsidR="009C6464" w:rsidRPr="00C90636">
        <w:rPr>
          <w:sz w:val="22"/>
          <w:szCs w:val="22"/>
        </w:rPr>
        <w:t>12</w:t>
      </w:r>
      <w:r>
        <w:rPr>
          <w:sz w:val="22"/>
          <w:szCs w:val="22"/>
        </w:rPr>
        <w:t>.</w:t>
      </w:r>
      <w:r w:rsidR="009C6464" w:rsidRPr="00C90636">
        <w:rPr>
          <w:sz w:val="22"/>
          <w:szCs w:val="22"/>
        </w:rPr>
        <w:t>62</w:t>
      </w:r>
      <w:r w:rsidR="003C106C" w:rsidRPr="00C90636">
        <w:rPr>
          <w:sz w:val="22"/>
          <w:szCs w:val="22"/>
        </w:rPr>
        <w:t xml:space="preserve"> mil</w:t>
      </w:r>
      <w:r>
        <w:rPr>
          <w:sz w:val="22"/>
          <w:szCs w:val="22"/>
        </w:rPr>
        <w:t>lion</w:t>
      </w:r>
      <w:r w:rsidR="003C106C" w:rsidRPr="00C90636">
        <w:rPr>
          <w:sz w:val="22"/>
          <w:szCs w:val="22"/>
        </w:rPr>
        <w:t xml:space="preserve"> (</w:t>
      </w:r>
      <w:r w:rsidR="009C6464" w:rsidRPr="00C90636">
        <w:rPr>
          <w:sz w:val="22"/>
          <w:szCs w:val="22"/>
        </w:rPr>
        <w:t>6</w:t>
      </w:r>
      <w:r>
        <w:rPr>
          <w:sz w:val="22"/>
          <w:szCs w:val="22"/>
        </w:rPr>
        <w:t>.</w:t>
      </w:r>
      <w:r w:rsidR="009C6464" w:rsidRPr="00C90636">
        <w:rPr>
          <w:sz w:val="22"/>
          <w:szCs w:val="22"/>
        </w:rPr>
        <w:t>3</w:t>
      </w:r>
      <w:r w:rsidR="003C106C" w:rsidRPr="00C90636">
        <w:rPr>
          <w:sz w:val="22"/>
          <w:szCs w:val="22"/>
        </w:rPr>
        <w:t xml:space="preserve"> % </w:t>
      </w:r>
      <w:r>
        <w:rPr>
          <w:sz w:val="22"/>
          <w:szCs w:val="22"/>
        </w:rPr>
        <w:t>of the allocation</w:t>
      </w:r>
      <w:r w:rsidR="003C106C" w:rsidRPr="00C90636">
        <w:rPr>
          <w:sz w:val="22"/>
          <w:szCs w:val="22"/>
        </w:rPr>
        <w:t>) a</w:t>
      </w:r>
      <w:r>
        <w:rPr>
          <w:sz w:val="22"/>
          <w:szCs w:val="22"/>
        </w:rPr>
        <w:t>nd the total amount reimbursed is EUR</w:t>
      </w:r>
      <w:r w:rsidR="003C106C" w:rsidRPr="00C90636">
        <w:rPr>
          <w:sz w:val="22"/>
          <w:szCs w:val="22"/>
        </w:rPr>
        <w:t xml:space="preserve"> </w:t>
      </w:r>
      <w:r w:rsidR="009C6464" w:rsidRPr="00C90636">
        <w:rPr>
          <w:sz w:val="22"/>
          <w:szCs w:val="22"/>
        </w:rPr>
        <w:t>156</w:t>
      </w:r>
      <w:r>
        <w:rPr>
          <w:sz w:val="22"/>
          <w:szCs w:val="22"/>
        </w:rPr>
        <w:t>.</w:t>
      </w:r>
      <w:r w:rsidR="009C6464" w:rsidRPr="00C90636">
        <w:rPr>
          <w:sz w:val="22"/>
          <w:szCs w:val="22"/>
        </w:rPr>
        <w:t>7 mil</w:t>
      </w:r>
      <w:r>
        <w:rPr>
          <w:sz w:val="22"/>
          <w:szCs w:val="22"/>
        </w:rPr>
        <w:t>lion</w:t>
      </w:r>
      <w:r w:rsidR="003C106C" w:rsidRPr="00C90636">
        <w:rPr>
          <w:sz w:val="22"/>
          <w:szCs w:val="22"/>
        </w:rPr>
        <w:t xml:space="preserve"> (</w:t>
      </w:r>
      <w:r w:rsidR="009C6464" w:rsidRPr="00C90636">
        <w:rPr>
          <w:sz w:val="22"/>
          <w:szCs w:val="22"/>
        </w:rPr>
        <w:t>71</w:t>
      </w:r>
      <w:r>
        <w:rPr>
          <w:sz w:val="22"/>
          <w:szCs w:val="22"/>
        </w:rPr>
        <w:t>.</w:t>
      </w:r>
      <w:r w:rsidR="009C6464" w:rsidRPr="00C90636">
        <w:rPr>
          <w:sz w:val="22"/>
          <w:szCs w:val="22"/>
        </w:rPr>
        <w:t>8</w:t>
      </w:r>
      <w:r w:rsidR="003C106C" w:rsidRPr="00C90636">
        <w:rPr>
          <w:sz w:val="22"/>
          <w:szCs w:val="22"/>
        </w:rPr>
        <w:t xml:space="preserve"> % </w:t>
      </w:r>
      <w:r>
        <w:rPr>
          <w:sz w:val="22"/>
          <w:szCs w:val="22"/>
        </w:rPr>
        <w:t>of the allocation</w:t>
      </w:r>
      <w:r w:rsidR="003C106C" w:rsidRPr="00C90636">
        <w:rPr>
          <w:sz w:val="22"/>
          <w:szCs w:val="22"/>
        </w:rPr>
        <w:t xml:space="preserve">). </w:t>
      </w:r>
      <w:r w:rsidR="001D0FAA">
        <w:rPr>
          <w:sz w:val="22"/>
          <w:szCs w:val="22"/>
        </w:rPr>
        <w:br/>
      </w:r>
      <w:r>
        <w:rPr>
          <w:sz w:val="22"/>
          <w:szCs w:val="22"/>
        </w:rPr>
        <w:t xml:space="preserve">The certified expenditure amounts to EUR </w:t>
      </w:r>
      <w:r w:rsidR="009C6464" w:rsidRPr="00C90636">
        <w:rPr>
          <w:sz w:val="22"/>
          <w:szCs w:val="22"/>
        </w:rPr>
        <w:t>144</w:t>
      </w:r>
      <w:r>
        <w:rPr>
          <w:sz w:val="22"/>
          <w:szCs w:val="22"/>
        </w:rPr>
        <w:t>.</w:t>
      </w:r>
      <w:r w:rsidR="009C6464" w:rsidRPr="00C90636">
        <w:rPr>
          <w:sz w:val="22"/>
          <w:szCs w:val="22"/>
        </w:rPr>
        <w:t>7</w:t>
      </w:r>
      <w:r w:rsidR="003C106C" w:rsidRPr="00C90636">
        <w:rPr>
          <w:sz w:val="22"/>
          <w:szCs w:val="22"/>
        </w:rPr>
        <w:t xml:space="preserve"> mil</w:t>
      </w:r>
      <w:r>
        <w:rPr>
          <w:sz w:val="22"/>
          <w:szCs w:val="22"/>
        </w:rPr>
        <w:t xml:space="preserve">lion, i.e. </w:t>
      </w:r>
      <w:r w:rsidR="009C6464" w:rsidRPr="00C90636">
        <w:rPr>
          <w:sz w:val="22"/>
          <w:szCs w:val="22"/>
        </w:rPr>
        <w:t>65</w:t>
      </w:r>
      <w:r>
        <w:rPr>
          <w:sz w:val="22"/>
          <w:szCs w:val="22"/>
        </w:rPr>
        <w:t>.</w:t>
      </w:r>
      <w:r w:rsidR="009C6464" w:rsidRPr="00C90636">
        <w:rPr>
          <w:sz w:val="22"/>
          <w:szCs w:val="22"/>
        </w:rPr>
        <w:t xml:space="preserve">9 % </w:t>
      </w:r>
      <w:r>
        <w:rPr>
          <w:sz w:val="22"/>
          <w:szCs w:val="22"/>
        </w:rPr>
        <w:t>of the allocation for this intervention area</w:t>
      </w:r>
      <w:r w:rsidR="009C6464" w:rsidRPr="00C90636">
        <w:rPr>
          <w:sz w:val="22"/>
          <w:szCs w:val="22"/>
        </w:rPr>
        <w:t>.</w:t>
      </w:r>
      <w:r w:rsidR="009C6464" w:rsidRPr="008C1E40">
        <w:rPr>
          <w:sz w:val="22"/>
          <w:szCs w:val="22"/>
        </w:rPr>
        <w:t xml:space="preserve"> </w:t>
      </w:r>
    </w:p>
    <w:p w14:paraId="20EDDEAE" w14:textId="15D2C2C4" w:rsidR="00C95C76" w:rsidRPr="008C1E40" w:rsidRDefault="00C90636" w:rsidP="00342593">
      <w:pPr>
        <w:pStyle w:val="Tabulkanzev"/>
        <w:keepNext/>
        <w:keepLines/>
        <w:rPr>
          <w:b w:val="0"/>
          <w:bCs/>
        </w:rPr>
      </w:pPr>
      <w:bookmarkStart w:id="202" w:name="_Toc403377027"/>
      <w:r>
        <w:rPr>
          <w:rStyle w:val="Siln"/>
        </w:rPr>
        <w:t>C</w:t>
      </w:r>
      <w:r w:rsidR="00C95C76" w:rsidRPr="008C1E40">
        <w:rPr>
          <w:rStyle w:val="Siln"/>
        </w:rPr>
        <w:t>umulativ</w:t>
      </w:r>
      <w:r>
        <w:rPr>
          <w:rStyle w:val="Siln"/>
        </w:rPr>
        <w:t xml:space="preserve">e progress at the level of Intervention area </w:t>
      </w:r>
      <w:r w:rsidR="00C95C76" w:rsidRPr="008C1E40">
        <w:rPr>
          <w:rStyle w:val="Siln"/>
        </w:rPr>
        <w:t>5.2 (</w:t>
      </w:r>
      <w:r>
        <w:rPr>
          <w:rStyle w:val="Siln"/>
        </w:rPr>
        <w:t>in</w:t>
      </w:r>
      <w:r w:rsidR="00C95C76" w:rsidRPr="008C1E40">
        <w:rPr>
          <w:rStyle w:val="Siln"/>
        </w:rPr>
        <w:t xml:space="preserve"> mil. CZK/EUR)</w:t>
      </w:r>
      <w:bookmarkEnd w:id="202"/>
    </w:p>
    <w:tbl>
      <w:tblPr>
        <w:tblW w:w="13820" w:type="dxa"/>
        <w:tblInd w:w="55" w:type="dxa"/>
        <w:tblCellMar>
          <w:left w:w="70" w:type="dxa"/>
          <w:right w:w="70" w:type="dxa"/>
        </w:tblCellMar>
        <w:tblLook w:val="04A0" w:firstRow="1" w:lastRow="0" w:firstColumn="1" w:lastColumn="0" w:noHBand="0" w:noVBand="1"/>
      </w:tblPr>
      <w:tblGrid>
        <w:gridCol w:w="682"/>
        <w:gridCol w:w="869"/>
        <w:gridCol w:w="720"/>
        <w:gridCol w:w="600"/>
        <w:gridCol w:w="709"/>
        <w:gridCol w:w="820"/>
        <w:gridCol w:w="600"/>
        <w:gridCol w:w="580"/>
        <w:gridCol w:w="709"/>
        <w:gridCol w:w="760"/>
        <w:gridCol w:w="600"/>
        <w:gridCol w:w="640"/>
        <w:gridCol w:w="700"/>
        <w:gridCol w:w="640"/>
        <w:gridCol w:w="580"/>
        <w:gridCol w:w="700"/>
        <w:gridCol w:w="620"/>
        <w:gridCol w:w="580"/>
        <w:gridCol w:w="740"/>
        <w:gridCol w:w="520"/>
        <w:gridCol w:w="600"/>
      </w:tblGrid>
      <w:tr w:rsidR="00C90636" w:rsidRPr="008C1E40" w14:paraId="2B7E4CBB" w14:textId="77777777" w:rsidTr="00342593">
        <w:trPr>
          <w:trHeight w:val="1050"/>
        </w:trPr>
        <w:tc>
          <w:tcPr>
            <w:tcW w:w="760"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608480EA" w14:textId="6D211DAE" w:rsidR="00C90636" w:rsidRPr="008C1E40" w:rsidRDefault="00BF3C73" w:rsidP="00342593">
            <w:pPr>
              <w:jc w:val="center"/>
              <w:rPr>
                <w:b/>
                <w:bCs/>
                <w:color w:val="000000"/>
                <w:sz w:val="16"/>
                <w:szCs w:val="16"/>
              </w:rPr>
            </w:pPr>
            <w:r w:rsidRPr="008C1E40">
              <w:rPr>
                <w:b/>
                <w:bCs/>
                <w:color w:val="000000"/>
                <w:sz w:val="16"/>
                <w:szCs w:val="16"/>
              </w:rPr>
              <w:t>Priori</w:t>
            </w:r>
            <w:r>
              <w:rPr>
                <w:b/>
                <w:bCs/>
                <w:color w:val="000000"/>
                <w:sz w:val="16"/>
                <w:szCs w:val="16"/>
              </w:rPr>
              <w:t>ty</w:t>
            </w:r>
            <w:r w:rsidR="00C90636">
              <w:rPr>
                <w:b/>
                <w:bCs/>
                <w:color w:val="000000"/>
                <w:sz w:val="16"/>
                <w:szCs w:val="16"/>
              </w:rPr>
              <w:t xml:space="preserve"> axis</w:t>
            </w:r>
          </w:p>
        </w:tc>
        <w:tc>
          <w:tcPr>
            <w:tcW w:w="920" w:type="dxa"/>
            <w:tcBorders>
              <w:top w:val="single" w:sz="8" w:space="0" w:color="1F497D"/>
              <w:left w:val="nil"/>
              <w:bottom w:val="single" w:sz="8" w:space="0" w:color="1F497D"/>
              <w:right w:val="single" w:sz="8" w:space="0" w:color="1F497D"/>
            </w:tcBorders>
            <w:shd w:val="clear" w:color="000000" w:fill="8DB4E2"/>
            <w:vAlign w:val="center"/>
            <w:hideMark/>
          </w:tcPr>
          <w:p w14:paraId="56528AB1" w14:textId="76B9DE9A" w:rsidR="00C90636" w:rsidRPr="008C1E40" w:rsidRDefault="00C90636" w:rsidP="0012654B">
            <w:pPr>
              <w:jc w:val="center"/>
              <w:rPr>
                <w:b/>
                <w:bCs/>
                <w:color w:val="000000"/>
                <w:sz w:val="16"/>
                <w:szCs w:val="16"/>
              </w:rPr>
            </w:pPr>
            <w:r w:rsidRPr="008C1E40">
              <w:rPr>
                <w:b/>
                <w:bCs/>
                <w:color w:val="000000"/>
                <w:sz w:val="16"/>
                <w:szCs w:val="16"/>
              </w:rPr>
              <w:t>Dat</w:t>
            </w:r>
            <w:r>
              <w:rPr>
                <w:b/>
                <w:bCs/>
                <w:color w:val="000000"/>
                <w:sz w:val="16"/>
                <w:szCs w:val="16"/>
              </w:rPr>
              <w:t xml:space="preserve">e of the </w:t>
            </w:r>
            <w:r w:rsidR="0012654B">
              <w:rPr>
                <w:b/>
                <w:bCs/>
                <w:color w:val="000000"/>
                <w:sz w:val="16"/>
                <w:szCs w:val="16"/>
              </w:rPr>
              <w:t>snapshot</w:t>
            </w:r>
          </w:p>
        </w:tc>
        <w:tc>
          <w:tcPr>
            <w:tcW w:w="1320" w:type="dxa"/>
            <w:gridSpan w:val="2"/>
            <w:tcBorders>
              <w:top w:val="single" w:sz="8" w:space="0" w:color="1F497D"/>
              <w:left w:val="nil"/>
              <w:bottom w:val="single" w:sz="8" w:space="0" w:color="1F497D"/>
              <w:right w:val="single" w:sz="8" w:space="0" w:color="1F497D"/>
            </w:tcBorders>
            <w:shd w:val="clear" w:color="000000" w:fill="8DB4E2"/>
            <w:vAlign w:val="center"/>
            <w:hideMark/>
          </w:tcPr>
          <w:p w14:paraId="379F818B" w14:textId="2111B517" w:rsidR="00C90636" w:rsidRPr="008C1E40" w:rsidRDefault="00C90636" w:rsidP="00342593">
            <w:pPr>
              <w:jc w:val="center"/>
              <w:rPr>
                <w:b/>
                <w:bCs/>
                <w:color w:val="000000"/>
                <w:sz w:val="16"/>
                <w:szCs w:val="16"/>
              </w:rPr>
            </w:pPr>
            <w:r>
              <w:rPr>
                <w:b/>
                <w:bCs/>
                <w:color w:val="000000"/>
                <w:sz w:val="16"/>
                <w:szCs w:val="16"/>
              </w:rPr>
              <w:t xml:space="preserve">Total allocation for </w:t>
            </w:r>
            <w:r w:rsidRPr="008C1E40">
              <w:rPr>
                <w:b/>
                <w:bCs/>
                <w:color w:val="000000"/>
                <w:sz w:val="16"/>
                <w:szCs w:val="16"/>
              </w:rPr>
              <w:t>2007-2013</w:t>
            </w:r>
          </w:p>
        </w:tc>
        <w:tc>
          <w:tcPr>
            <w:tcW w:w="256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7D3971C8" w14:textId="6C6BEFE4" w:rsidR="00C90636" w:rsidRPr="008C1E40" w:rsidRDefault="00C90636" w:rsidP="00342593">
            <w:pPr>
              <w:jc w:val="center"/>
              <w:rPr>
                <w:b/>
                <w:bCs/>
                <w:color w:val="000000"/>
                <w:sz w:val="16"/>
                <w:szCs w:val="16"/>
              </w:rPr>
            </w:pPr>
            <w:r w:rsidRPr="00754E2B">
              <w:rPr>
                <w:b/>
                <w:bCs/>
                <w:sz w:val="16"/>
                <w:szCs w:val="16"/>
              </w:rPr>
              <w:t>Submitted applications</w:t>
            </w:r>
          </w:p>
        </w:tc>
        <w:tc>
          <w:tcPr>
            <w:tcW w:w="258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1FCF0004" w14:textId="197CF06B" w:rsidR="00C90636" w:rsidRPr="008C1E40" w:rsidRDefault="00C90636" w:rsidP="00342593">
            <w:pPr>
              <w:jc w:val="center"/>
              <w:rPr>
                <w:b/>
                <w:bCs/>
                <w:color w:val="000000"/>
                <w:sz w:val="16"/>
                <w:szCs w:val="16"/>
              </w:rPr>
            </w:pPr>
            <w:r>
              <w:rPr>
                <w:b/>
                <w:bCs/>
                <w:sz w:val="16"/>
                <w:szCs w:val="16"/>
              </w:rPr>
              <w:t>Funds</w:t>
            </w:r>
            <w:r w:rsidRPr="00754E2B">
              <w:rPr>
                <w:b/>
                <w:bCs/>
                <w:sz w:val="16"/>
                <w:szCs w:val="16"/>
              </w:rPr>
              <w:t xml:space="preserve"> </w:t>
            </w:r>
            <w:r>
              <w:rPr>
                <w:b/>
                <w:bCs/>
                <w:sz w:val="16"/>
                <w:szCs w:val="16"/>
              </w:rPr>
              <w:t xml:space="preserve">covered by the </w:t>
            </w:r>
            <w:r w:rsidRPr="00754E2B">
              <w:rPr>
                <w:b/>
                <w:bCs/>
                <w:sz w:val="16"/>
                <w:szCs w:val="16"/>
              </w:rPr>
              <w:t>Decision/ Contract</w:t>
            </w:r>
            <w:r>
              <w:rPr>
                <w:b/>
                <w:bCs/>
                <w:sz w:val="16"/>
                <w:szCs w:val="16"/>
              </w:rPr>
              <w:t xml:space="preserve"> (Addendum)</w:t>
            </w:r>
          </w:p>
        </w:tc>
        <w:tc>
          <w:tcPr>
            <w:tcW w:w="192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634064C1" w14:textId="0BD16071" w:rsidR="00C90636" w:rsidRPr="008C1E40" w:rsidRDefault="00C90636" w:rsidP="00342593">
            <w:pPr>
              <w:jc w:val="center"/>
              <w:rPr>
                <w:b/>
                <w:bCs/>
                <w:color w:val="000000"/>
                <w:sz w:val="16"/>
                <w:szCs w:val="16"/>
              </w:rPr>
            </w:pPr>
            <w:r w:rsidRPr="00754E2B">
              <w:rPr>
                <w:b/>
                <w:bCs/>
                <w:sz w:val="16"/>
                <w:szCs w:val="16"/>
              </w:rPr>
              <w:t>Funds paid to beneficiaries</w:t>
            </w:r>
            <w:r>
              <w:rPr>
                <w:b/>
                <w:bCs/>
                <w:sz w:val="16"/>
                <w:szCs w:val="16"/>
              </w:rPr>
              <w:t xml:space="preserve"> (funds that have been accounted for)</w:t>
            </w:r>
          </w:p>
        </w:tc>
        <w:tc>
          <w:tcPr>
            <w:tcW w:w="190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38662F02" w14:textId="58C78919" w:rsidR="00C90636" w:rsidRPr="008C1E40" w:rsidRDefault="00C90636" w:rsidP="00342593">
            <w:pPr>
              <w:jc w:val="center"/>
              <w:rPr>
                <w:b/>
                <w:bCs/>
                <w:color w:val="000000"/>
                <w:sz w:val="16"/>
                <w:szCs w:val="16"/>
              </w:rPr>
            </w:pPr>
            <w:r>
              <w:rPr>
                <w:b/>
                <w:bCs/>
                <w:sz w:val="16"/>
                <w:szCs w:val="16"/>
              </w:rPr>
              <w:t>Aggregate p</w:t>
            </w:r>
            <w:r w:rsidRPr="00754E2B">
              <w:rPr>
                <w:b/>
                <w:bCs/>
                <w:sz w:val="16"/>
                <w:szCs w:val="16"/>
              </w:rPr>
              <w:t>ayment claims accounted for by the PCA</w:t>
            </w:r>
          </w:p>
        </w:tc>
        <w:tc>
          <w:tcPr>
            <w:tcW w:w="186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432632F9" w14:textId="24D5DE8B" w:rsidR="00C90636" w:rsidRPr="008C1E40" w:rsidRDefault="00C90636" w:rsidP="00342593">
            <w:pPr>
              <w:jc w:val="center"/>
              <w:rPr>
                <w:b/>
                <w:bCs/>
                <w:color w:val="000000"/>
                <w:sz w:val="16"/>
                <w:szCs w:val="16"/>
              </w:rPr>
            </w:pPr>
            <w:r w:rsidRPr="00754E2B">
              <w:rPr>
                <w:b/>
                <w:bCs/>
                <w:sz w:val="16"/>
                <w:szCs w:val="16"/>
              </w:rPr>
              <w:t xml:space="preserve">Certified </w:t>
            </w:r>
            <w:r>
              <w:rPr>
                <w:b/>
                <w:bCs/>
                <w:sz w:val="16"/>
                <w:szCs w:val="16"/>
              </w:rPr>
              <w:t>funds (including recoveries)</w:t>
            </w:r>
          </w:p>
        </w:tc>
      </w:tr>
      <w:tr w:rsidR="0012654B" w:rsidRPr="008C1E40" w14:paraId="456AF612" w14:textId="77777777" w:rsidTr="00342593">
        <w:trPr>
          <w:trHeight w:val="43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27526658" w14:textId="77777777" w:rsidR="00C90636" w:rsidRPr="008C1E40" w:rsidRDefault="00C90636" w:rsidP="00342593">
            <w:pPr>
              <w:rPr>
                <w:b/>
                <w:bCs/>
                <w:color w:val="000000"/>
                <w:sz w:val="16"/>
                <w:szCs w:val="16"/>
              </w:rPr>
            </w:pPr>
          </w:p>
        </w:tc>
        <w:tc>
          <w:tcPr>
            <w:tcW w:w="92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F2D1197" w14:textId="1EE6322C" w:rsidR="00C90636" w:rsidRPr="008C1E40" w:rsidRDefault="00C90636" w:rsidP="00C90636">
            <w:pPr>
              <w:jc w:val="center"/>
              <w:rPr>
                <w:b/>
                <w:bCs/>
                <w:color w:val="000000"/>
                <w:sz w:val="16"/>
                <w:szCs w:val="16"/>
              </w:rPr>
            </w:pPr>
            <w:r w:rsidRPr="008C1E40">
              <w:rPr>
                <w:b/>
                <w:bCs/>
                <w:color w:val="000000"/>
                <w:sz w:val="16"/>
                <w:szCs w:val="16"/>
              </w:rPr>
              <w:t>D</w:t>
            </w:r>
            <w:r>
              <w:rPr>
                <w:b/>
                <w:bCs/>
                <w:color w:val="000000"/>
                <w:sz w:val="16"/>
                <w:szCs w:val="16"/>
              </w:rPr>
              <w:t>ate</w:t>
            </w:r>
          </w:p>
        </w:tc>
        <w:tc>
          <w:tcPr>
            <w:tcW w:w="720" w:type="dxa"/>
            <w:tcBorders>
              <w:top w:val="nil"/>
              <w:left w:val="nil"/>
              <w:bottom w:val="single" w:sz="8" w:space="0" w:color="1F497D"/>
              <w:right w:val="single" w:sz="8" w:space="0" w:color="1F497D"/>
            </w:tcBorders>
            <w:shd w:val="clear" w:color="000000" w:fill="8DB4E2"/>
            <w:vAlign w:val="center"/>
            <w:hideMark/>
          </w:tcPr>
          <w:p w14:paraId="1F089C9C" w14:textId="77777777" w:rsidR="00C90636" w:rsidRPr="008C1E40" w:rsidRDefault="00C90636" w:rsidP="00342593">
            <w:pPr>
              <w:jc w:val="center"/>
              <w:rPr>
                <w:b/>
                <w:bCs/>
                <w:color w:val="000000"/>
                <w:sz w:val="16"/>
                <w:szCs w:val="16"/>
              </w:rPr>
            </w:pPr>
            <w:r w:rsidRPr="008C1E40">
              <w:rPr>
                <w:b/>
                <w:bCs/>
                <w:color w:val="000000"/>
                <w:sz w:val="16"/>
                <w:szCs w:val="16"/>
              </w:rPr>
              <w:t>mil. CZK</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286CBC7A" w14:textId="77777777" w:rsidR="00C90636" w:rsidRPr="008C1E40" w:rsidRDefault="00C90636" w:rsidP="00342593">
            <w:pPr>
              <w:jc w:val="center"/>
              <w:rPr>
                <w:b/>
                <w:bCs/>
                <w:color w:val="000000"/>
                <w:sz w:val="16"/>
                <w:szCs w:val="16"/>
              </w:rPr>
            </w:pPr>
            <w:r w:rsidRPr="008C1E40">
              <w:rPr>
                <w:b/>
                <w:bCs/>
                <w:color w:val="000000"/>
                <w:sz w:val="16"/>
                <w:szCs w:val="16"/>
              </w:rPr>
              <w:t>mil. EUR</w:t>
            </w:r>
          </w:p>
        </w:tc>
        <w:tc>
          <w:tcPr>
            <w:tcW w:w="560" w:type="dxa"/>
            <w:tcBorders>
              <w:top w:val="nil"/>
              <w:left w:val="nil"/>
              <w:bottom w:val="single" w:sz="8" w:space="0" w:color="1F497D"/>
              <w:right w:val="single" w:sz="8" w:space="0" w:color="1F497D"/>
            </w:tcBorders>
            <w:shd w:val="clear" w:color="000000" w:fill="8DB4E2"/>
            <w:vAlign w:val="center"/>
            <w:hideMark/>
          </w:tcPr>
          <w:p w14:paraId="6E8769D0" w14:textId="7A18C8DE" w:rsidR="00C90636" w:rsidRPr="008C1E40" w:rsidRDefault="00C90636" w:rsidP="00C90636">
            <w:pPr>
              <w:jc w:val="center"/>
              <w:rPr>
                <w:b/>
                <w:bCs/>
                <w:color w:val="000000"/>
                <w:sz w:val="16"/>
                <w:szCs w:val="16"/>
              </w:rPr>
            </w:pPr>
            <w:r>
              <w:rPr>
                <w:b/>
                <w:bCs/>
                <w:color w:val="000000"/>
                <w:sz w:val="16"/>
                <w:szCs w:val="16"/>
              </w:rPr>
              <w:t>Number</w:t>
            </w:r>
          </w:p>
        </w:tc>
        <w:tc>
          <w:tcPr>
            <w:tcW w:w="820" w:type="dxa"/>
            <w:tcBorders>
              <w:top w:val="nil"/>
              <w:left w:val="nil"/>
              <w:bottom w:val="single" w:sz="8" w:space="0" w:color="1F497D"/>
              <w:right w:val="single" w:sz="8" w:space="0" w:color="1F497D"/>
            </w:tcBorders>
            <w:shd w:val="clear" w:color="000000" w:fill="8DB4E2"/>
            <w:vAlign w:val="center"/>
            <w:hideMark/>
          </w:tcPr>
          <w:p w14:paraId="5BF33411" w14:textId="77777777" w:rsidR="00C90636" w:rsidRPr="008C1E40" w:rsidRDefault="00C90636" w:rsidP="00342593">
            <w:pPr>
              <w:jc w:val="center"/>
              <w:rPr>
                <w:b/>
                <w:bCs/>
                <w:color w:val="000000"/>
                <w:sz w:val="16"/>
                <w:szCs w:val="16"/>
              </w:rPr>
            </w:pPr>
            <w:r w:rsidRPr="008C1E40">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1C215269" w14:textId="77777777" w:rsidR="00C90636" w:rsidRPr="008C1E40" w:rsidRDefault="00C90636" w:rsidP="00342593">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45633EA4" w14:textId="77777777" w:rsidR="00C90636" w:rsidRPr="008C1E40" w:rsidRDefault="00C90636" w:rsidP="00342593">
            <w:pPr>
              <w:jc w:val="center"/>
              <w:rPr>
                <w:b/>
                <w:bCs/>
                <w:color w:val="000000"/>
                <w:sz w:val="16"/>
                <w:szCs w:val="16"/>
              </w:rPr>
            </w:pPr>
            <w:r w:rsidRPr="008C1E40">
              <w:rPr>
                <w:b/>
                <w:bCs/>
                <w:color w:val="000000"/>
                <w:sz w:val="16"/>
                <w:szCs w:val="16"/>
              </w:rPr>
              <w:t>mil. EUR</w:t>
            </w:r>
          </w:p>
        </w:tc>
        <w:tc>
          <w:tcPr>
            <w:tcW w:w="580" w:type="dxa"/>
            <w:tcBorders>
              <w:top w:val="nil"/>
              <w:left w:val="nil"/>
              <w:bottom w:val="single" w:sz="8" w:space="0" w:color="1F497D"/>
              <w:right w:val="single" w:sz="8" w:space="0" w:color="1F497D"/>
            </w:tcBorders>
            <w:shd w:val="clear" w:color="000000" w:fill="8DB4E2"/>
            <w:vAlign w:val="center"/>
            <w:hideMark/>
          </w:tcPr>
          <w:p w14:paraId="0B66F1C6" w14:textId="1C318ACF" w:rsidR="00C90636" w:rsidRPr="008C1E40" w:rsidRDefault="00C90636" w:rsidP="00C90636">
            <w:pPr>
              <w:jc w:val="center"/>
              <w:rPr>
                <w:b/>
                <w:bCs/>
                <w:color w:val="000000"/>
                <w:sz w:val="16"/>
                <w:szCs w:val="16"/>
              </w:rPr>
            </w:pPr>
            <w:r>
              <w:rPr>
                <w:b/>
                <w:bCs/>
                <w:color w:val="000000"/>
                <w:sz w:val="16"/>
                <w:szCs w:val="16"/>
              </w:rPr>
              <w:t>Number</w:t>
            </w:r>
          </w:p>
        </w:tc>
        <w:tc>
          <w:tcPr>
            <w:tcW w:w="760" w:type="dxa"/>
            <w:tcBorders>
              <w:top w:val="nil"/>
              <w:left w:val="nil"/>
              <w:bottom w:val="single" w:sz="8" w:space="0" w:color="1F497D"/>
              <w:right w:val="single" w:sz="8" w:space="0" w:color="1F497D"/>
            </w:tcBorders>
            <w:shd w:val="clear" w:color="000000" w:fill="8DB4E2"/>
            <w:vAlign w:val="center"/>
            <w:hideMark/>
          </w:tcPr>
          <w:p w14:paraId="0755E464" w14:textId="77777777" w:rsidR="00C90636" w:rsidRPr="008C1E40" w:rsidRDefault="00C90636" w:rsidP="00342593">
            <w:pPr>
              <w:jc w:val="center"/>
              <w:rPr>
                <w:b/>
                <w:bCs/>
                <w:color w:val="000000"/>
                <w:sz w:val="16"/>
                <w:szCs w:val="16"/>
              </w:rPr>
            </w:pPr>
            <w:r w:rsidRPr="008C1E40">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0527914B" w14:textId="77777777" w:rsidR="00C90636" w:rsidRPr="008C1E40" w:rsidRDefault="00C90636" w:rsidP="00342593">
            <w:pPr>
              <w:jc w:val="center"/>
              <w:rPr>
                <w:b/>
                <w:bCs/>
                <w:color w:val="000000"/>
                <w:sz w:val="16"/>
                <w:szCs w:val="16"/>
              </w:rPr>
            </w:pPr>
            <w:r w:rsidRPr="008C1E40">
              <w:rPr>
                <w:b/>
                <w:bCs/>
                <w:color w:val="000000"/>
                <w:sz w:val="16"/>
                <w:szCs w:val="16"/>
              </w:rPr>
              <w:t>%</w:t>
            </w:r>
          </w:p>
        </w:tc>
        <w:tc>
          <w:tcPr>
            <w:tcW w:w="64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9FDB03A" w14:textId="77777777" w:rsidR="00C90636" w:rsidRPr="008C1E40" w:rsidRDefault="00C90636" w:rsidP="00342593">
            <w:pPr>
              <w:jc w:val="center"/>
              <w:rPr>
                <w:b/>
                <w:bCs/>
                <w:color w:val="000000"/>
                <w:sz w:val="16"/>
                <w:szCs w:val="16"/>
              </w:rPr>
            </w:pPr>
            <w:r w:rsidRPr="008C1E40">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745E93EF" w14:textId="77777777" w:rsidR="00C90636" w:rsidRPr="008C1E40" w:rsidRDefault="00C90636" w:rsidP="00342593">
            <w:pPr>
              <w:jc w:val="center"/>
              <w:rPr>
                <w:b/>
                <w:bCs/>
                <w:color w:val="000000"/>
                <w:sz w:val="16"/>
                <w:szCs w:val="16"/>
              </w:rPr>
            </w:pPr>
            <w:r w:rsidRPr="008C1E40">
              <w:rPr>
                <w:b/>
                <w:bCs/>
                <w:color w:val="000000"/>
                <w:sz w:val="16"/>
                <w:szCs w:val="16"/>
              </w:rPr>
              <w:t>mil. CZK</w:t>
            </w:r>
          </w:p>
        </w:tc>
        <w:tc>
          <w:tcPr>
            <w:tcW w:w="640" w:type="dxa"/>
            <w:tcBorders>
              <w:top w:val="nil"/>
              <w:left w:val="nil"/>
              <w:bottom w:val="single" w:sz="8" w:space="0" w:color="1F497D"/>
              <w:right w:val="single" w:sz="8" w:space="0" w:color="1F497D"/>
            </w:tcBorders>
            <w:shd w:val="clear" w:color="000000" w:fill="8DB4E2"/>
            <w:vAlign w:val="center"/>
            <w:hideMark/>
          </w:tcPr>
          <w:p w14:paraId="6B5E231F" w14:textId="77777777" w:rsidR="00C90636" w:rsidRPr="008C1E40" w:rsidRDefault="00C90636" w:rsidP="00342593">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5763A4D" w14:textId="77777777" w:rsidR="00C90636" w:rsidRPr="008C1E40" w:rsidRDefault="00C90636" w:rsidP="00342593">
            <w:pPr>
              <w:jc w:val="center"/>
              <w:rPr>
                <w:b/>
                <w:bCs/>
                <w:color w:val="000000"/>
                <w:sz w:val="16"/>
                <w:szCs w:val="16"/>
              </w:rPr>
            </w:pPr>
            <w:r w:rsidRPr="008C1E40">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73A74DF2" w14:textId="77777777" w:rsidR="00C90636" w:rsidRPr="008C1E40" w:rsidRDefault="00C90636" w:rsidP="00342593">
            <w:pPr>
              <w:jc w:val="center"/>
              <w:rPr>
                <w:b/>
                <w:bCs/>
                <w:color w:val="000000"/>
                <w:sz w:val="16"/>
                <w:szCs w:val="16"/>
              </w:rPr>
            </w:pPr>
            <w:r w:rsidRPr="008C1E40">
              <w:rPr>
                <w:b/>
                <w:bCs/>
                <w:color w:val="000000"/>
                <w:sz w:val="16"/>
                <w:szCs w:val="16"/>
              </w:rPr>
              <w:t>mil. CZK</w:t>
            </w:r>
          </w:p>
        </w:tc>
        <w:tc>
          <w:tcPr>
            <w:tcW w:w="620" w:type="dxa"/>
            <w:tcBorders>
              <w:top w:val="nil"/>
              <w:left w:val="nil"/>
              <w:bottom w:val="single" w:sz="8" w:space="0" w:color="1F497D"/>
              <w:right w:val="single" w:sz="8" w:space="0" w:color="1F497D"/>
            </w:tcBorders>
            <w:shd w:val="clear" w:color="000000" w:fill="8DB4E2"/>
            <w:vAlign w:val="center"/>
            <w:hideMark/>
          </w:tcPr>
          <w:p w14:paraId="74664308" w14:textId="77777777" w:rsidR="00C90636" w:rsidRPr="008C1E40" w:rsidRDefault="00C90636" w:rsidP="00342593">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2268F82" w14:textId="77777777" w:rsidR="00C90636" w:rsidRPr="008C1E40" w:rsidRDefault="00C90636" w:rsidP="00342593">
            <w:pPr>
              <w:jc w:val="center"/>
              <w:rPr>
                <w:b/>
                <w:bCs/>
                <w:color w:val="000000"/>
                <w:sz w:val="16"/>
                <w:szCs w:val="16"/>
              </w:rPr>
            </w:pPr>
            <w:r w:rsidRPr="008C1E40">
              <w:rPr>
                <w:b/>
                <w:bCs/>
                <w:color w:val="000000"/>
                <w:sz w:val="16"/>
                <w:szCs w:val="16"/>
              </w:rPr>
              <w:t>mil. EUR</w:t>
            </w:r>
          </w:p>
        </w:tc>
        <w:tc>
          <w:tcPr>
            <w:tcW w:w="740" w:type="dxa"/>
            <w:tcBorders>
              <w:top w:val="nil"/>
              <w:left w:val="nil"/>
              <w:bottom w:val="single" w:sz="8" w:space="0" w:color="1F497D"/>
              <w:right w:val="single" w:sz="8" w:space="0" w:color="1F497D"/>
            </w:tcBorders>
            <w:shd w:val="clear" w:color="000000" w:fill="8DB4E2"/>
            <w:vAlign w:val="center"/>
            <w:hideMark/>
          </w:tcPr>
          <w:p w14:paraId="6C5C1C9B" w14:textId="77777777" w:rsidR="00C90636" w:rsidRPr="008C1E40" w:rsidRDefault="00C90636" w:rsidP="00342593">
            <w:pPr>
              <w:jc w:val="center"/>
              <w:rPr>
                <w:b/>
                <w:bCs/>
                <w:color w:val="000000"/>
                <w:sz w:val="16"/>
                <w:szCs w:val="16"/>
              </w:rPr>
            </w:pPr>
            <w:r w:rsidRPr="008C1E40">
              <w:rPr>
                <w:b/>
                <w:bCs/>
                <w:color w:val="000000"/>
                <w:sz w:val="16"/>
                <w:szCs w:val="16"/>
              </w:rPr>
              <w:t>mil. CZK</w:t>
            </w:r>
          </w:p>
        </w:tc>
        <w:tc>
          <w:tcPr>
            <w:tcW w:w="520" w:type="dxa"/>
            <w:tcBorders>
              <w:top w:val="nil"/>
              <w:left w:val="nil"/>
              <w:bottom w:val="single" w:sz="8" w:space="0" w:color="1F497D"/>
              <w:right w:val="single" w:sz="8" w:space="0" w:color="1F497D"/>
            </w:tcBorders>
            <w:shd w:val="clear" w:color="000000" w:fill="8DB4E2"/>
            <w:vAlign w:val="center"/>
            <w:hideMark/>
          </w:tcPr>
          <w:p w14:paraId="24C250DC" w14:textId="77777777" w:rsidR="00C90636" w:rsidRPr="008C1E40" w:rsidRDefault="00C90636" w:rsidP="00342593">
            <w:pPr>
              <w:jc w:val="center"/>
              <w:rPr>
                <w:b/>
                <w:bCs/>
                <w:color w:val="000000"/>
                <w:sz w:val="16"/>
                <w:szCs w:val="16"/>
              </w:rPr>
            </w:pPr>
            <w:r w:rsidRPr="008C1E40">
              <w:rPr>
                <w:b/>
                <w:bCs/>
                <w:color w:val="000000"/>
                <w:sz w:val="16"/>
                <w:szCs w:val="16"/>
              </w:rPr>
              <w:t>%</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4DA4C6C9" w14:textId="77777777" w:rsidR="00C90636" w:rsidRPr="008C1E40" w:rsidRDefault="00C90636" w:rsidP="00342593">
            <w:pPr>
              <w:jc w:val="center"/>
              <w:rPr>
                <w:b/>
                <w:bCs/>
                <w:color w:val="000000"/>
                <w:sz w:val="16"/>
                <w:szCs w:val="16"/>
              </w:rPr>
            </w:pPr>
            <w:r w:rsidRPr="008C1E40">
              <w:rPr>
                <w:b/>
                <w:bCs/>
                <w:color w:val="000000"/>
                <w:sz w:val="16"/>
                <w:szCs w:val="16"/>
              </w:rPr>
              <w:t>mil. EUR</w:t>
            </w:r>
          </w:p>
        </w:tc>
      </w:tr>
      <w:tr w:rsidR="0012654B" w:rsidRPr="008C1E40" w14:paraId="2EB3CBAF" w14:textId="77777777" w:rsidTr="00342593">
        <w:trPr>
          <w:trHeight w:val="31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336EDD57" w14:textId="77777777" w:rsidR="00C90636" w:rsidRPr="008C1E40" w:rsidRDefault="00C90636" w:rsidP="00342593">
            <w:pPr>
              <w:rPr>
                <w:b/>
                <w:bCs/>
                <w:color w:val="000000"/>
                <w:sz w:val="16"/>
                <w:szCs w:val="16"/>
              </w:rPr>
            </w:pPr>
          </w:p>
        </w:tc>
        <w:tc>
          <w:tcPr>
            <w:tcW w:w="920" w:type="dxa"/>
            <w:vMerge/>
            <w:tcBorders>
              <w:top w:val="nil"/>
              <w:left w:val="single" w:sz="8" w:space="0" w:color="1F497D"/>
              <w:bottom w:val="single" w:sz="8" w:space="0" w:color="1F497D"/>
              <w:right w:val="single" w:sz="8" w:space="0" w:color="1F497D"/>
            </w:tcBorders>
            <w:vAlign w:val="center"/>
            <w:hideMark/>
          </w:tcPr>
          <w:p w14:paraId="3F2E336A" w14:textId="77777777" w:rsidR="00C90636" w:rsidRPr="008C1E40" w:rsidRDefault="00C90636" w:rsidP="00342593">
            <w:pPr>
              <w:rPr>
                <w:b/>
                <w:bCs/>
                <w:color w:val="000000"/>
                <w:sz w:val="16"/>
                <w:szCs w:val="16"/>
              </w:rPr>
            </w:pPr>
          </w:p>
        </w:tc>
        <w:tc>
          <w:tcPr>
            <w:tcW w:w="720" w:type="dxa"/>
            <w:tcBorders>
              <w:top w:val="nil"/>
              <w:left w:val="nil"/>
              <w:bottom w:val="single" w:sz="8" w:space="0" w:color="1F497D"/>
              <w:right w:val="single" w:sz="8" w:space="0" w:color="1F497D"/>
            </w:tcBorders>
            <w:shd w:val="clear" w:color="000000" w:fill="8DB4E2"/>
            <w:vAlign w:val="center"/>
            <w:hideMark/>
          </w:tcPr>
          <w:p w14:paraId="6A77370E" w14:textId="77777777" w:rsidR="00C90636" w:rsidRPr="008C1E40" w:rsidRDefault="00C90636" w:rsidP="00342593">
            <w:pPr>
              <w:jc w:val="center"/>
              <w:rPr>
                <w:b/>
                <w:bCs/>
                <w:color w:val="000000"/>
                <w:sz w:val="16"/>
                <w:szCs w:val="16"/>
              </w:rPr>
            </w:pPr>
            <w:r w:rsidRPr="008C1E40">
              <w:rPr>
                <w:b/>
                <w:bCs/>
                <w:color w:val="000000"/>
                <w:sz w:val="16"/>
                <w:szCs w:val="16"/>
              </w:rPr>
              <w:t xml:space="preserve">a </w:t>
            </w:r>
          </w:p>
        </w:tc>
        <w:tc>
          <w:tcPr>
            <w:tcW w:w="600" w:type="dxa"/>
            <w:vMerge/>
            <w:tcBorders>
              <w:top w:val="nil"/>
              <w:left w:val="single" w:sz="8" w:space="0" w:color="1F497D"/>
              <w:bottom w:val="single" w:sz="8" w:space="0" w:color="1F497D"/>
              <w:right w:val="single" w:sz="8" w:space="0" w:color="1F497D"/>
            </w:tcBorders>
            <w:vAlign w:val="center"/>
            <w:hideMark/>
          </w:tcPr>
          <w:p w14:paraId="7A881436" w14:textId="77777777" w:rsidR="00C90636" w:rsidRPr="008C1E40" w:rsidRDefault="00C90636" w:rsidP="00342593">
            <w:pPr>
              <w:rPr>
                <w:b/>
                <w:bCs/>
                <w:color w:val="000000"/>
                <w:sz w:val="16"/>
                <w:szCs w:val="16"/>
              </w:rPr>
            </w:pPr>
          </w:p>
        </w:tc>
        <w:tc>
          <w:tcPr>
            <w:tcW w:w="560" w:type="dxa"/>
            <w:tcBorders>
              <w:top w:val="nil"/>
              <w:left w:val="nil"/>
              <w:bottom w:val="single" w:sz="8" w:space="0" w:color="1F497D"/>
              <w:right w:val="single" w:sz="8" w:space="0" w:color="1F497D"/>
            </w:tcBorders>
            <w:shd w:val="clear" w:color="000000" w:fill="8DB4E2"/>
            <w:vAlign w:val="center"/>
            <w:hideMark/>
          </w:tcPr>
          <w:p w14:paraId="517C4CAF" w14:textId="77777777" w:rsidR="00C90636" w:rsidRPr="008C1E40" w:rsidRDefault="00C90636" w:rsidP="00342593">
            <w:pPr>
              <w:jc w:val="center"/>
              <w:rPr>
                <w:b/>
                <w:bCs/>
                <w:color w:val="000000"/>
                <w:sz w:val="16"/>
                <w:szCs w:val="16"/>
              </w:rPr>
            </w:pPr>
            <w:r w:rsidRPr="008C1E40">
              <w:rPr>
                <w:b/>
                <w:bCs/>
                <w:color w:val="000000"/>
                <w:sz w:val="16"/>
                <w:szCs w:val="16"/>
              </w:rPr>
              <w:t>b</w:t>
            </w:r>
          </w:p>
        </w:tc>
        <w:tc>
          <w:tcPr>
            <w:tcW w:w="820" w:type="dxa"/>
            <w:tcBorders>
              <w:top w:val="nil"/>
              <w:left w:val="nil"/>
              <w:bottom w:val="single" w:sz="8" w:space="0" w:color="1F497D"/>
              <w:right w:val="single" w:sz="8" w:space="0" w:color="1F497D"/>
            </w:tcBorders>
            <w:shd w:val="clear" w:color="000000" w:fill="8DB4E2"/>
            <w:vAlign w:val="center"/>
            <w:hideMark/>
          </w:tcPr>
          <w:p w14:paraId="2896B329" w14:textId="77777777" w:rsidR="00C90636" w:rsidRPr="008C1E40" w:rsidRDefault="00C90636" w:rsidP="00342593">
            <w:pPr>
              <w:jc w:val="center"/>
              <w:rPr>
                <w:b/>
                <w:bCs/>
                <w:color w:val="000000"/>
                <w:sz w:val="16"/>
                <w:szCs w:val="16"/>
              </w:rPr>
            </w:pPr>
            <w:r w:rsidRPr="008C1E40">
              <w:rPr>
                <w:b/>
                <w:bCs/>
                <w:color w:val="000000"/>
                <w:sz w:val="16"/>
                <w:szCs w:val="16"/>
              </w:rPr>
              <w:t>c</w:t>
            </w:r>
          </w:p>
        </w:tc>
        <w:tc>
          <w:tcPr>
            <w:tcW w:w="600" w:type="dxa"/>
            <w:tcBorders>
              <w:top w:val="nil"/>
              <w:left w:val="nil"/>
              <w:bottom w:val="single" w:sz="8" w:space="0" w:color="1F497D"/>
              <w:right w:val="single" w:sz="8" w:space="0" w:color="1F497D"/>
            </w:tcBorders>
            <w:shd w:val="clear" w:color="000000" w:fill="8DB4E2"/>
            <w:vAlign w:val="center"/>
            <w:hideMark/>
          </w:tcPr>
          <w:p w14:paraId="386400B7" w14:textId="77777777" w:rsidR="00C90636" w:rsidRPr="008C1E40" w:rsidRDefault="00C90636" w:rsidP="00342593">
            <w:pPr>
              <w:jc w:val="center"/>
              <w:rPr>
                <w:b/>
                <w:bCs/>
                <w:color w:val="000000"/>
                <w:sz w:val="16"/>
                <w:szCs w:val="16"/>
              </w:rPr>
            </w:pPr>
            <w:r w:rsidRPr="008C1E40">
              <w:rPr>
                <w:b/>
                <w:bCs/>
                <w:color w:val="000000"/>
                <w:sz w:val="16"/>
                <w:szCs w:val="16"/>
              </w:rPr>
              <w:t>c/a</w:t>
            </w:r>
          </w:p>
        </w:tc>
        <w:tc>
          <w:tcPr>
            <w:tcW w:w="580" w:type="dxa"/>
            <w:vMerge/>
            <w:tcBorders>
              <w:top w:val="nil"/>
              <w:left w:val="single" w:sz="8" w:space="0" w:color="1F497D"/>
              <w:bottom w:val="single" w:sz="8" w:space="0" w:color="1F497D"/>
              <w:right w:val="single" w:sz="8" w:space="0" w:color="1F497D"/>
            </w:tcBorders>
            <w:vAlign w:val="center"/>
            <w:hideMark/>
          </w:tcPr>
          <w:p w14:paraId="6F7C37A2" w14:textId="77777777" w:rsidR="00C90636" w:rsidRPr="008C1E40" w:rsidRDefault="00C90636" w:rsidP="00342593">
            <w:pPr>
              <w:rPr>
                <w:b/>
                <w:bCs/>
                <w:color w:val="000000"/>
                <w:sz w:val="16"/>
                <w:szCs w:val="16"/>
              </w:rPr>
            </w:pPr>
          </w:p>
        </w:tc>
        <w:tc>
          <w:tcPr>
            <w:tcW w:w="580" w:type="dxa"/>
            <w:tcBorders>
              <w:top w:val="nil"/>
              <w:left w:val="nil"/>
              <w:bottom w:val="single" w:sz="8" w:space="0" w:color="1F497D"/>
              <w:right w:val="single" w:sz="8" w:space="0" w:color="1F497D"/>
            </w:tcBorders>
            <w:shd w:val="clear" w:color="000000" w:fill="8DB4E2"/>
            <w:vAlign w:val="center"/>
            <w:hideMark/>
          </w:tcPr>
          <w:p w14:paraId="0B6F22D0" w14:textId="77777777" w:rsidR="00C90636" w:rsidRPr="008C1E40" w:rsidRDefault="00C90636" w:rsidP="00342593">
            <w:pPr>
              <w:jc w:val="center"/>
              <w:rPr>
                <w:b/>
                <w:bCs/>
                <w:color w:val="000000"/>
                <w:sz w:val="16"/>
                <w:szCs w:val="16"/>
              </w:rPr>
            </w:pPr>
            <w:r w:rsidRPr="008C1E40">
              <w:rPr>
                <w:b/>
                <w:bCs/>
                <w:color w:val="000000"/>
                <w:sz w:val="16"/>
                <w:szCs w:val="16"/>
              </w:rPr>
              <w:t>d</w:t>
            </w:r>
          </w:p>
        </w:tc>
        <w:tc>
          <w:tcPr>
            <w:tcW w:w="760" w:type="dxa"/>
            <w:tcBorders>
              <w:top w:val="nil"/>
              <w:left w:val="nil"/>
              <w:bottom w:val="single" w:sz="8" w:space="0" w:color="1F497D"/>
              <w:right w:val="single" w:sz="8" w:space="0" w:color="1F497D"/>
            </w:tcBorders>
            <w:shd w:val="clear" w:color="000000" w:fill="8DB4E2"/>
            <w:vAlign w:val="center"/>
            <w:hideMark/>
          </w:tcPr>
          <w:p w14:paraId="41973AD6" w14:textId="77777777" w:rsidR="00C90636" w:rsidRPr="008C1E40" w:rsidRDefault="00C90636" w:rsidP="00342593">
            <w:pPr>
              <w:jc w:val="center"/>
              <w:rPr>
                <w:b/>
                <w:bCs/>
                <w:color w:val="000000"/>
                <w:sz w:val="16"/>
                <w:szCs w:val="16"/>
              </w:rPr>
            </w:pPr>
            <w:r w:rsidRPr="008C1E40">
              <w:rPr>
                <w:b/>
                <w:bCs/>
                <w:color w:val="000000"/>
                <w:sz w:val="16"/>
                <w:szCs w:val="16"/>
              </w:rPr>
              <w:t>e</w:t>
            </w:r>
          </w:p>
        </w:tc>
        <w:tc>
          <w:tcPr>
            <w:tcW w:w="600" w:type="dxa"/>
            <w:tcBorders>
              <w:top w:val="nil"/>
              <w:left w:val="nil"/>
              <w:bottom w:val="single" w:sz="8" w:space="0" w:color="1F497D"/>
              <w:right w:val="single" w:sz="8" w:space="0" w:color="1F497D"/>
            </w:tcBorders>
            <w:shd w:val="clear" w:color="000000" w:fill="8DB4E2"/>
            <w:vAlign w:val="center"/>
            <w:hideMark/>
          </w:tcPr>
          <w:p w14:paraId="61B90333" w14:textId="77777777" w:rsidR="00C90636" w:rsidRPr="008C1E40" w:rsidRDefault="00C90636" w:rsidP="00342593">
            <w:pPr>
              <w:jc w:val="center"/>
              <w:rPr>
                <w:b/>
                <w:bCs/>
                <w:color w:val="000000"/>
                <w:sz w:val="16"/>
                <w:szCs w:val="16"/>
              </w:rPr>
            </w:pPr>
            <w:r w:rsidRPr="008C1E40">
              <w:rPr>
                <w:b/>
                <w:bCs/>
                <w:color w:val="000000"/>
                <w:sz w:val="16"/>
                <w:szCs w:val="16"/>
              </w:rPr>
              <w:t xml:space="preserve">e/a </w:t>
            </w:r>
          </w:p>
        </w:tc>
        <w:tc>
          <w:tcPr>
            <w:tcW w:w="640" w:type="dxa"/>
            <w:vMerge/>
            <w:tcBorders>
              <w:top w:val="nil"/>
              <w:left w:val="single" w:sz="8" w:space="0" w:color="1F497D"/>
              <w:bottom w:val="single" w:sz="8" w:space="0" w:color="1F497D"/>
              <w:right w:val="single" w:sz="8" w:space="0" w:color="1F497D"/>
            </w:tcBorders>
            <w:vAlign w:val="center"/>
            <w:hideMark/>
          </w:tcPr>
          <w:p w14:paraId="11BCA51B" w14:textId="77777777" w:rsidR="00C90636" w:rsidRPr="008C1E40" w:rsidRDefault="00C90636" w:rsidP="00342593">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0D16ADAA" w14:textId="77777777" w:rsidR="00C90636" w:rsidRPr="008C1E40" w:rsidRDefault="00C90636" w:rsidP="00342593">
            <w:pPr>
              <w:jc w:val="center"/>
              <w:rPr>
                <w:b/>
                <w:bCs/>
                <w:color w:val="000000"/>
                <w:sz w:val="16"/>
                <w:szCs w:val="16"/>
              </w:rPr>
            </w:pPr>
            <w:r w:rsidRPr="008C1E40">
              <w:rPr>
                <w:b/>
                <w:bCs/>
                <w:color w:val="000000"/>
                <w:sz w:val="16"/>
                <w:szCs w:val="16"/>
              </w:rPr>
              <w:t>f</w:t>
            </w:r>
          </w:p>
        </w:tc>
        <w:tc>
          <w:tcPr>
            <w:tcW w:w="640" w:type="dxa"/>
            <w:tcBorders>
              <w:top w:val="nil"/>
              <w:left w:val="nil"/>
              <w:bottom w:val="single" w:sz="8" w:space="0" w:color="1F497D"/>
              <w:right w:val="single" w:sz="8" w:space="0" w:color="1F497D"/>
            </w:tcBorders>
            <w:shd w:val="clear" w:color="000000" w:fill="8DB4E2"/>
            <w:vAlign w:val="center"/>
            <w:hideMark/>
          </w:tcPr>
          <w:p w14:paraId="3A1116B8" w14:textId="77777777" w:rsidR="00C90636" w:rsidRPr="008C1E40" w:rsidRDefault="00C90636" w:rsidP="00342593">
            <w:pPr>
              <w:jc w:val="center"/>
              <w:rPr>
                <w:b/>
                <w:bCs/>
                <w:color w:val="000000"/>
                <w:sz w:val="16"/>
                <w:szCs w:val="16"/>
              </w:rPr>
            </w:pPr>
            <w:r w:rsidRPr="008C1E40">
              <w:rPr>
                <w:b/>
                <w:bCs/>
                <w:color w:val="000000"/>
                <w:sz w:val="16"/>
                <w:szCs w:val="16"/>
              </w:rPr>
              <w:t xml:space="preserve">f/a </w:t>
            </w:r>
          </w:p>
        </w:tc>
        <w:tc>
          <w:tcPr>
            <w:tcW w:w="580" w:type="dxa"/>
            <w:vMerge/>
            <w:tcBorders>
              <w:top w:val="nil"/>
              <w:left w:val="single" w:sz="8" w:space="0" w:color="1F497D"/>
              <w:bottom w:val="single" w:sz="8" w:space="0" w:color="1F497D"/>
              <w:right w:val="single" w:sz="8" w:space="0" w:color="1F497D"/>
            </w:tcBorders>
            <w:vAlign w:val="center"/>
            <w:hideMark/>
          </w:tcPr>
          <w:p w14:paraId="3CA16104" w14:textId="77777777" w:rsidR="00C90636" w:rsidRPr="008C1E40" w:rsidRDefault="00C90636" w:rsidP="00342593">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1613BDEF" w14:textId="77777777" w:rsidR="00C90636" w:rsidRPr="008C1E40" w:rsidRDefault="00C90636" w:rsidP="00342593">
            <w:pPr>
              <w:jc w:val="center"/>
              <w:rPr>
                <w:b/>
                <w:bCs/>
                <w:color w:val="000000"/>
                <w:sz w:val="16"/>
                <w:szCs w:val="16"/>
              </w:rPr>
            </w:pPr>
            <w:r w:rsidRPr="008C1E40">
              <w:rPr>
                <w:b/>
                <w:bCs/>
                <w:color w:val="000000"/>
                <w:sz w:val="16"/>
                <w:szCs w:val="16"/>
              </w:rPr>
              <w:t>g</w:t>
            </w:r>
          </w:p>
        </w:tc>
        <w:tc>
          <w:tcPr>
            <w:tcW w:w="620" w:type="dxa"/>
            <w:tcBorders>
              <w:top w:val="nil"/>
              <w:left w:val="nil"/>
              <w:bottom w:val="single" w:sz="8" w:space="0" w:color="1F497D"/>
              <w:right w:val="single" w:sz="8" w:space="0" w:color="1F497D"/>
            </w:tcBorders>
            <w:shd w:val="clear" w:color="000000" w:fill="8DB4E2"/>
            <w:vAlign w:val="center"/>
            <w:hideMark/>
          </w:tcPr>
          <w:p w14:paraId="0E6A2762" w14:textId="77777777" w:rsidR="00C90636" w:rsidRPr="008C1E40" w:rsidRDefault="00C90636" w:rsidP="00342593">
            <w:pPr>
              <w:jc w:val="center"/>
              <w:rPr>
                <w:b/>
                <w:bCs/>
                <w:color w:val="000000"/>
                <w:sz w:val="16"/>
                <w:szCs w:val="16"/>
              </w:rPr>
            </w:pPr>
            <w:r w:rsidRPr="008C1E40">
              <w:rPr>
                <w:b/>
                <w:bCs/>
                <w:color w:val="000000"/>
                <w:sz w:val="16"/>
                <w:szCs w:val="16"/>
              </w:rPr>
              <w:t xml:space="preserve">g/a </w:t>
            </w:r>
          </w:p>
        </w:tc>
        <w:tc>
          <w:tcPr>
            <w:tcW w:w="580" w:type="dxa"/>
            <w:vMerge/>
            <w:tcBorders>
              <w:top w:val="nil"/>
              <w:left w:val="single" w:sz="8" w:space="0" w:color="1F497D"/>
              <w:bottom w:val="single" w:sz="8" w:space="0" w:color="1F497D"/>
              <w:right w:val="single" w:sz="8" w:space="0" w:color="1F497D"/>
            </w:tcBorders>
            <w:vAlign w:val="center"/>
            <w:hideMark/>
          </w:tcPr>
          <w:p w14:paraId="19759EDD" w14:textId="77777777" w:rsidR="00C90636" w:rsidRPr="008C1E40" w:rsidRDefault="00C90636" w:rsidP="00342593">
            <w:pPr>
              <w:rPr>
                <w:b/>
                <w:bCs/>
                <w:color w:val="000000"/>
                <w:sz w:val="16"/>
                <w:szCs w:val="16"/>
              </w:rPr>
            </w:pPr>
          </w:p>
        </w:tc>
        <w:tc>
          <w:tcPr>
            <w:tcW w:w="740" w:type="dxa"/>
            <w:tcBorders>
              <w:top w:val="nil"/>
              <w:left w:val="nil"/>
              <w:bottom w:val="single" w:sz="8" w:space="0" w:color="1F497D"/>
              <w:right w:val="single" w:sz="8" w:space="0" w:color="1F497D"/>
            </w:tcBorders>
            <w:shd w:val="clear" w:color="000000" w:fill="8DB4E2"/>
            <w:vAlign w:val="center"/>
            <w:hideMark/>
          </w:tcPr>
          <w:p w14:paraId="505C49F8" w14:textId="77777777" w:rsidR="00C90636" w:rsidRPr="008C1E40" w:rsidRDefault="00C90636" w:rsidP="00342593">
            <w:pPr>
              <w:jc w:val="center"/>
              <w:rPr>
                <w:b/>
                <w:bCs/>
                <w:color w:val="000000"/>
                <w:sz w:val="16"/>
                <w:szCs w:val="16"/>
              </w:rPr>
            </w:pPr>
            <w:r w:rsidRPr="008C1E40">
              <w:rPr>
                <w:b/>
                <w:bCs/>
                <w:color w:val="000000"/>
                <w:sz w:val="16"/>
                <w:szCs w:val="16"/>
              </w:rPr>
              <w:t>h</w:t>
            </w:r>
          </w:p>
        </w:tc>
        <w:tc>
          <w:tcPr>
            <w:tcW w:w="520" w:type="dxa"/>
            <w:tcBorders>
              <w:top w:val="nil"/>
              <w:left w:val="nil"/>
              <w:bottom w:val="single" w:sz="8" w:space="0" w:color="1F497D"/>
              <w:right w:val="single" w:sz="8" w:space="0" w:color="1F497D"/>
            </w:tcBorders>
            <w:shd w:val="clear" w:color="000000" w:fill="8DB4E2"/>
            <w:vAlign w:val="center"/>
            <w:hideMark/>
          </w:tcPr>
          <w:p w14:paraId="7F8E8615" w14:textId="77777777" w:rsidR="00C90636" w:rsidRPr="008C1E40" w:rsidRDefault="00C90636" w:rsidP="00342593">
            <w:pPr>
              <w:jc w:val="center"/>
              <w:rPr>
                <w:b/>
                <w:bCs/>
                <w:color w:val="000000"/>
                <w:sz w:val="16"/>
                <w:szCs w:val="16"/>
              </w:rPr>
            </w:pPr>
            <w:r w:rsidRPr="008C1E40">
              <w:rPr>
                <w:b/>
                <w:bCs/>
                <w:color w:val="000000"/>
                <w:sz w:val="16"/>
                <w:szCs w:val="16"/>
              </w:rPr>
              <w:t xml:space="preserve">h/a </w:t>
            </w:r>
          </w:p>
        </w:tc>
        <w:tc>
          <w:tcPr>
            <w:tcW w:w="600" w:type="dxa"/>
            <w:vMerge/>
            <w:tcBorders>
              <w:top w:val="nil"/>
              <w:left w:val="single" w:sz="8" w:space="0" w:color="1F497D"/>
              <w:bottom w:val="single" w:sz="8" w:space="0" w:color="1F497D"/>
              <w:right w:val="single" w:sz="8" w:space="0" w:color="1F497D"/>
            </w:tcBorders>
            <w:vAlign w:val="center"/>
            <w:hideMark/>
          </w:tcPr>
          <w:p w14:paraId="19BACF6A" w14:textId="77777777" w:rsidR="00C90636" w:rsidRPr="008C1E40" w:rsidRDefault="00C90636" w:rsidP="00342593">
            <w:pPr>
              <w:rPr>
                <w:b/>
                <w:bCs/>
                <w:color w:val="000000"/>
                <w:sz w:val="16"/>
                <w:szCs w:val="16"/>
              </w:rPr>
            </w:pPr>
          </w:p>
        </w:tc>
      </w:tr>
      <w:tr w:rsidR="0012654B" w:rsidRPr="008C1E40" w14:paraId="5B46F45D" w14:textId="77777777" w:rsidTr="00342593">
        <w:trPr>
          <w:trHeight w:val="315"/>
        </w:trPr>
        <w:tc>
          <w:tcPr>
            <w:tcW w:w="760"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4299B890" w14:textId="77777777" w:rsidR="00C90636" w:rsidRPr="008C1E40" w:rsidRDefault="00C90636" w:rsidP="00342593">
            <w:pPr>
              <w:jc w:val="center"/>
              <w:rPr>
                <w:color w:val="000000"/>
                <w:sz w:val="16"/>
                <w:szCs w:val="16"/>
              </w:rPr>
            </w:pPr>
            <w:r w:rsidRPr="008C1E40">
              <w:rPr>
                <w:color w:val="000000"/>
                <w:sz w:val="16"/>
                <w:szCs w:val="16"/>
              </w:rPr>
              <w:t>5.2</w:t>
            </w:r>
          </w:p>
        </w:tc>
        <w:tc>
          <w:tcPr>
            <w:tcW w:w="920" w:type="dxa"/>
            <w:tcBorders>
              <w:top w:val="nil"/>
              <w:left w:val="nil"/>
              <w:bottom w:val="single" w:sz="8" w:space="0" w:color="538DD5"/>
              <w:right w:val="single" w:sz="8" w:space="0" w:color="538DD5"/>
            </w:tcBorders>
            <w:shd w:val="clear" w:color="000000" w:fill="FFFFFF"/>
            <w:hideMark/>
          </w:tcPr>
          <w:p w14:paraId="1E4A4ACD" w14:textId="77777777" w:rsidR="00C90636" w:rsidRPr="008C1E40" w:rsidRDefault="00C90636" w:rsidP="00342593">
            <w:pPr>
              <w:rPr>
                <w:color w:val="000000"/>
                <w:sz w:val="16"/>
                <w:szCs w:val="16"/>
              </w:rPr>
            </w:pPr>
            <w:r w:rsidRPr="008C1E40">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23244FD3" w14:textId="77777777" w:rsidR="00C90636" w:rsidRPr="008C1E40" w:rsidRDefault="00C90636" w:rsidP="00342593">
            <w:pPr>
              <w:jc w:val="right"/>
              <w:rPr>
                <w:color w:val="000000"/>
                <w:sz w:val="16"/>
                <w:szCs w:val="16"/>
              </w:rPr>
            </w:pPr>
            <w:r w:rsidRPr="008C1E40">
              <w:rPr>
                <w:color w:val="000000"/>
                <w:sz w:val="16"/>
                <w:szCs w:val="16"/>
              </w:rPr>
              <w:t>5 526,89</w:t>
            </w:r>
          </w:p>
        </w:tc>
        <w:tc>
          <w:tcPr>
            <w:tcW w:w="600" w:type="dxa"/>
            <w:tcBorders>
              <w:top w:val="nil"/>
              <w:left w:val="nil"/>
              <w:bottom w:val="single" w:sz="8" w:space="0" w:color="538DD5"/>
              <w:right w:val="single" w:sz="8" w:space="0" w:color="538DD5"/>
            </w:tcBorders>
            <w:shd w:val="clear" w:color="000000" w:fill="FFFFFF"/>
            <w:noWrap/>
            <w:hideMark/>
          </w:tcPr>
          <w:p w14:paraId="431711B7" w14:textId="77777777" w:rsidR="00C90636" w:rsidRPr="008C1E40" w:rsidRDefault="00C90636" w:rsidP="00342593">
            <w:pPr>
              <w:jc w:val="right"/>
              <w:rPr>
                <w:color w:val="000000"/>
                <w:sz w:val="16"/>
                <w:szCs w:val="16"/>
              </w:rPr>
            </w:pPr>
            <w:r w:rsidRPr="008C1E40">
              <w:rPr>
                <w:color w:val="000000"/>
                <w:sz w:val="16"/>
                <w:szCs w:val="16"/>
              </w:rPr>
              <w:t>213,38</w:t>
            </w:r>
          </w:p>
        </w:tc>
        <w:tc>
          <w:tcPr>
            <w:tcW w:w="560" w:type="dxa"/>
            <w:tcBorders>
              <w:top w:val="nil"/>
              <w:left w:val="nil"/>
              <w:bottom w:val="single" w:sz="8" w:space="0" w:color="538DD5"/>
              <w:right w:val="single" w:sz="8" w:space="0" w:color="538DD5"/>
            </w:tcBorders>
            <w:shd w:val="clear" w:color="000000" w:fill="FFFFFF"/>
            <w:hideMark/>
          </w:tcPr>
          <w:p w14:paraId="670F7EEE" w14:textId="77777777" w:rsidR="00C90636" w:rsidRPr="008C1E40" w:rsidRDefault="00C90636" w:rsidP="00342593">
            <w:pPr>
              <w:jc w:val="right"/>
              <w:rPr>
                <w:color w:val="000000"/>
                <w:sz w:val="16"/>
                <w:szCs w:val="16"/>
              </w:rPr>
            </w:pPr>
            <w:r w:rsidRPr="008C1E40">
              <w:rPr>
                <w:color w:val="000000"/>
                <w:sz w:val="16"/>
                <w:szCs w:val="16"/>
              </w:rPr>
              <w:t>1 436</w:t>
            </w:r>
          </w:p>
        </w:tc>
        <w:tc>
          <w:tcPr>
            <w:tcW w:w="820" w:type="dxa"/>
            <w:tcBorders>
              <w:top w:val="nil"/>
              <w:left w:val="nil"/>
              <w:bottom w:val="single" w:sz="8" w:space="0" w:color="538DD5"/>
              <w:right w:val="single" w:sz="8" w:space="0" w:color="538DD5"/>
            </w:tcBorders>
            <w:shd w:val="clear" w:color="000000" w:fill="FFFFFF"/>
            <w:noWrap/>
            <w:hideMark/>
          </w:tcPr>
          <w:p w14:paraId="58856E6A" w14:textId="77777777" w:rsidR="00C90636" w:rsidRPr="008C1E40" w:rsidRDefault="00C90636" w:rsidP="00342593">
            <w:pPr>
              <w:jc w:val="right"/>
              <w:rPr>
                <w:color w:val="000000"/>
                <w:sz w:val="16"/>
                <w:szCs w:val="16"/>
              </w:rPr>
            </w:pPr>
            <w:r w:rsidRPr="008C1E40">
              <w:rPr>
                <w:color w:val="000000"/>
                <w:sz w:val="16"/>
                <w:szCs w:val="16"/>
              </w:rPr>
              <w:t>5 795,77</w:t>
            </w:r>
          </w:p>
        </w:tc>
        <w:tc>
          <w:tcPr>
            <w:tcW w:w="600" w:type="dxa"/>
            <w:tcBorders>
              <w:top w:val="nil"/>
              <w:left w:val="nil"/>
              <w:bottom w:val="single" w:sz="8" w:space="0" w:color="538DD5"/>
              <w:right w:val="single" w:sz="8" w:space="0" w:color="538DD5"/>
            </w:tcBorders>
            <w:shd w:val="clear" w:color="000000" w:fill="FFFFFF"/>
            <w:noWrap/>
            <w:hideMark/>
          </w:tcPr>
          <w:p w14:paraId="11E9BF50" w14:textId="77777777" w:rsidR="00C90636" w:rsidRPr="008C1E40" w:rsidRDefault="00C90636" w:rsidP="00342593">
            <w:pPr>
              <w:jc w:val="right"/>
              <w:rPr>
                <w:color w:val="000000"/>
                <w:sz w:val="16"/>
                <w:szCs w:val="16"/>
              </w:rPr>
            </w:pPr>
            <w:r w:rsidRPr="008C1E40">
              <w:rPr>
                <w:color w:val="000000"/>
                <w:sz w:val="16"/>
                <w:szCs w:val="16"/>
              </w:rPr>
              <w:t>104,86</w:t>
            </w:r>
          </w:p>
        </w:tc>
        <w:tc>
          <w:tcPr>
            <w:tcW w:w="580" w:type="dxa"/>
            <w:tcBorders>
              <w:top w:val="nil"/>
              <w:left w:val="nil"/>
              <w:bottom w:val="single" w:sz="8" w:space="0" w:color="538DD5"/>
              <w:right w:val="single" w:sz="8" w:space="0" w:color="538DD5"/>
            </w:tcBorders>
            <w:shd w:val="clear" w:color="000000" w:fill="FFFFFF"/>
            <w:noWrap/>
            <w:hideMark/>
          </w:tcPr>
          <w:p w14:paraId="4F5D1BA1" w14:textId="77777777" w:rsidR="00C90636" w:rsidRPr="008C1E40" w:rsidRDefault="00C90636" w:rsidP="00342593">
            <w:pPr>
              <w:jc w:val="right"/>
              <w:rPr>
                <w:color w:val="000000"/>
                <w:sz w:val="16"/>
                <w:szCs w:val="16"/>
              </w:rPr>
            </w:pPr>
            <w:r w:rsidRPr="008C1E40">
              <w:rPr>
                <w:color w:val="000000"/>
                <w:sz w:val="16"/>
                <w:szCs w:val="16"/>
              </w:rPr>
              <w:t>223,18</w:t>
            </w:r>
          </w:p>
        </w:tc>
        <w:tc>
          <w:tcPr>
            <w:tcW w:w="580" w:type="dxa"/>
            <w:tcBorders>
              <w:top w:val="nil"/>
              <w:left w:val="nil"/>
              <w:bottom w:val="single" w:sz="8" w:space="0" w:color="538DD5"/>
              <w:right w:val="single" w:sz="8" w:space="0" w:color="538DD5"/>
            </w:tcBorders>
            <w:shd w:val="clear" w:color="000000" w:fill="FFFFFF"/>
            <w:noWrap/>
            <w:hideMark/>
          </w:tcPr>
          <w:p w14:paraId="41F9D8D6" w14:textId="77777777" w:rsidR="00C90636" w:rsidRPr="008C1E40" w:rsidRDefault="00C90636" w:rsidP="00342593">
            <w:pPr>
              <w:jc w:val="right"/>
              <w:rPr>
                <w:color w:val="000000"/>
                <w:sz w:val="16"/>
                <w:szCs w:val="16"/>
              </w:rPr>
            </w:pPr>
            <w:r w:rsidRPr="008C1E40">
              <w:rPr>
                <w:color w:val="000000"/>
                <w:sz w:val="16"/>
                <w:szCs w:val="16"/>
              </w:rPr>
              <w:t>1 354</w:t>
            </w:r>
          </w:p>
        </w:tc>
        <w:tc>
          <w:tcPr>
            <w:tcW w:w="760" w:type="dxa"/>
            <w:tcBorders>
              <w:top w:val="nil"/>
              <w:left w:val="nil"/>
              <w:bottom w:val="single" w:sz="8" w:space="0" w:color="538DD5"/>
              <w:right w:val="single" w:sz="8" w:space="0" w:color="538DD5"/>
            </w:tcBorders>
            <w:shd w:val="clear" w:color="000000" w:fill="FFFFFF"/>
            <w:noWrap/>
            <w:hideMark/>
          </w:tcPr>
          <w:p w14:paraId="2900726B" w14:textId="77777777" w:rsidR="00C90636" w:rsidRPr="008C1E40" w:rsidRDefault="00C90636" w:rsidP="00342593">
            <w:pPr>
              <w:jc w:val="right"/>
              <w:rPr>
                <w:color w:val="000000"/>
                <w:sz w:val="16"/>
                <w:szCs w:val="16"/>
              </w:rPr>
            </w:pPr>
            <w:r w:rsidRPr="008C1E40">
              <w:rPr>
                <w:color w:val="000000"/>
                <w:sz w:val="16"/>
                <w:szCs w:val="16"/>
              </w:rPr>
              <w:t>4 967,81</w:t>
            </w:r>
          </w:p>
        </w:tc>
        <w:tc>
          <w:tcPr>
            <w:tcW w:w="600" w:type="dxa"/>
            <w:tcBorders>
              <w:top w:val="nil"/>
              <w:left w:val="nil"/>
              <w:bottom w:val="single" w:sz="8" w:space="0" w:color="538DD5"/>
              <w:right w:val="single" w:sz="8" w:space="0" w:color="538DD5"/>
            </w:tcBorders>
            <w:shd w:val="clear" w:color="000000" w:fill="FFFFFF"/>
            <w:noWrap/>
            <w:hideMark/>
          </w:tcPr>
          <w:p w14:paraId="11324333" w14:textId="77777777" w:rsidR="00C90636" w:rsidRPr="008C1E40" w:rsidRDefault="00C90636" w:rsidP="00342593">
            <w:pPr>
              <w:jc w:val="right"/>
              <w:rPr>
                <w:color w:val="000000"/>
                <w:sz w:val="16"/>
                <w:szCs w:val="16"/>
              </w:rPr>
            </w:pPr>
            <w:r w:rsidRPr="008C1E40">
              <w:rPr>
                <w:color w:val="000000"/>
                <w:sz w:val="16"/>
                <w:szCs w:val="16"/>
              </w:rPr>
              <w:t>89,88</w:t>
            </w:r>
          </w:p>
        </w:tc>
        <w:tc>
          <w:tcPr>
            <w:tcW w:w="640" w:type="dxa"/>
            <w:tcBorders>
              <w:top w:val="nil"/>
              <w:left w:val="nil"/>
              <w:bottom w:val="single" w:sz="8" w:space="0" w:color="538DD5"/>
              <w:right w:val="single" w:sz="8" w:space="0" w:color="538DD5"/>
            </w:tcBorders>
            <w:shd w:val="clear" w:color="000000" w:fill="FFFFFF"/>
            <w:noWrap/>
            <w:hideMark/>
          </w:tcPr>
          <w:p w14:paraId="5048A436" w14:textId="77777777" w:rsidR="00C90636" w:rsidRPr="008C1E40" w:rsidRDefault="00C90636" w:rsidP="00342593">
            <w:pPr>
              <w:jc w:val="right"/>
              <w:rPr>
                <w:color w:val="000000"/>
                <w:sz w:val="16"/>
                <w:szCs w:val="16"/>
              </w:rPr>
            </w:pPr>
            <w:r w:rsidRPr="008C1E40">
              <w:rPr>
                <w:color w:val="000000"/>
                <w:sz w:val="16"/>
                <w:szCs w:val="16"/>
              </w:rPr>
              <w:t>192,99</w:t>
            </w:r>
          </w:p>
        </w:tc>
        <w:tc>
          <w:tcPr>
            <w:tcW w:w="700" w:type="dxa"/>
            <w:tcBorders>
              <w:top w:val="nil"/>
              <w:left w:val="nil"/>
              <w:bottom w:val="single" w:sz="8" w:space="0" w:color="538DD5"/>
              <w:right w:val="single" w:sz="8" w:space="0" w:color="538DD5"/>
            </w:tcBorders>
            <w:shd w:val="clear" w:color="000000" w:fill="FFFFFF"/>
            <w:noWrap/>
            <w:hideMark/>
          </w:tcPr>
          <w:p w14:paraId="0DD09DA9" w14:textId="77777777" w:rsidR="00C90636" w:rsidRPr="008C1E40" w:rsidRDefault="00C90636" w:rsidP="00342593">
            <w:pPr>
              <w:jc w:val="right"/>
              <w:rPr>
                <w:color w:val="000000"/>
                <w:sz w:val="16"/>
                <w:szCs w:val="16"/>
              </w:rPr>
            </w:pPr>
            <w:r w:rsidRPr="008C1E40">
              <w:rPr>
                <w:color w:val="000000"/>
                <w:sz w:val="16"/>
                <w:szCs w:val="16"/>
              </w:rPr>
              <w:t>3 626,47</w:t>
            </w:r>
          </w:p>
        </w:tc>
        <w:tc>
          <w:tcPr>
            <w:tcW w:w="640" w:type="dxa"/>
            <w:tcBorders>
              <w:top w:val="nil"/>
              <w:left w:val="nil"/>
              <w:bottom w:val="single" w:sz="8" w:space="0" w:color="538DD5"/>
              <w:right w:val="single" w:sz="8" w:space="0" w:color="538DD5"/>
            </w:tcBorders>
            <w:shd w:val="clear" w:color="000000" w:fill="FFFFFF"/>
            <w:noWrap/>
            <w:hideMark/>
          </w:tcPr>
          <w:p w14:paraId="173D2168" w14:textId="77777777" w:rsidR="00C90636" w:rsidRPr="008C1E40" w:rsidRDefault="00C90636" w:rsidP="00342593">
            <w:pPr>
              <w:jc w:val="right"/>
              <w:rPr>
                <w:color w:val="000000"/>
                <w:sz w:val="16"/>
                <w:szCs w:val="16"/>
              </w:rPr>
            </w:pPr>
            <w:r w:rsidRPr="008C1E40">
              <w:rPr>
                <w:color w:val="000000"/>
                <w:sz w:val="16"/>
                <w:szCs w:val="16"/>
              </w:rPr>
              <w:t>65,61</w:t>
            </w:r>
          </w:p>
        </w:tc>
        <w:tc>
          <w:tcPr>
            <w:tcW w:w="580" w:type="dxa"/>
            <w:tcBorders>
              <w:top w:val="nil"/>
              <w:left w:val="nil"/>
              <w:bottom w:val="single" w:sz="8" w:space="0" w:color="538DD5"/>
              <w:right w:val="single" w:sz="8" w:space="0" w:color="538DD5"/>
            </w:tcBorders>
            <w:shd w:val="clear" w:color="000000" w:fill="FFFFFF"/>
            <w:noWrap/>
            <w:hideMark/>
          </w:tcPr>
          <w:p w14:paraId="1F37516C" w14:textId="77777777" w:rsidR="00C90636" w:rsidRPr="008C1E40" w:rsidRDefault="00C90636" w:rsidP="00342593">
            <w:pPr>
              <w:jc w:val="right"/>
              <w:rPr>
                <w:color w:val="000000"/>
                <w:sz w:val="16"/>
                <w:szCs w:val="16"/>
              </w:rPr>
            </w:pPr>
            <w:r w:rsidRPr="008C1E40">
              <w:rPr>
                <w:color w:val="000000"/>
                <w:sz w:val="16"/>
                <w:szCs w:val="16"/>
              </w:rPr>
              <w:t>144,08</w:t>
            </w:r>
          </w:p>
        </w:tc>
        <w:tc>
          <w:tcPr>
            <w:tcW w:w="700" w:type="dxa"/>
            <w:tcBorders>
              <w:top w:val="nil"/>
              <w:left w:val="nil"/>
              <w:bottom w:val="single" w:sz="8" w:space="0" w:color="538DD5"/>
              <w:right w:val="single" w:sz="8" w:space="0" w:color="538DD5"/>
            </w:tcBorders>
            <w:shd w:val="clear" w:color="000000" w:fill="FFFFFF"/>
            <w:noWrap/>
            <w:hideMark/>
          </w:tcPr>
          <w:p w14:paraId="283B7061" w14:textId="77777777" w:rsidR="00C90636" w:rsidRPr="008C1E40" w:rsidRDefault="00C90636" w:rsidP="00342593">
            <w:pPr>
              <w:jc w:val="right"/>
              <w:rPr>
                <w:color w:val="000000"/>
                <w:sz w:val="16"/>
                <w:szCs w:val="16"/>
              </w:rPr>
            </w:pPr>
            <w:r w:rsidRPr="008C1E40">
              <w:rPr>
                <w:color w:val="000000"/>
                <w:sz w:val="16"/>
                <w:szCs w:val="16"/>
              </w:rPr>
              <w:t>3 536,09</w:t>
            </w:r>
          </w:p>
        </w:tc>
        <w:tc>
          <w:tcPr>
            <w:tcW w:w="620" w:type="dxa"/>
            <w:tcBorders>
              <w:top w:val="nil"/>
              <w:left w:val="nil"/>
              <w:bottom w:val="single" w:sz="8" w:space="0" w:color="538DD5"/>
              <w:right w:val="single" w:sz="8" w:space="0" w:color="538DD5"/>
            </w:tcBorders>
            <w:shd w:val="clear" w:color="000000" w:fill="FFFFFF"/>
            <w:noWrap/>
            <w:hideMark/>
          </w:tcPr>
          <w:p w14:paraId="0B531268" w14:textId="77777777" w:rsidR="00C90636" w:rsidRPr="008C1E40" w:rsidRDefault="00C90636" w:rsidP="00342593">
            <w:pPr>
              <w:jc w:val="right"/>
              <w:rPr>
                <w:color w:val="000000"/>
                <w:sz w:val="16"/>
                <w:szCs w:val="16"/>
              </w:rPr>
            </w:pPr>
            <w:r w:rsidRPr="008C1E40">
              <w:rPr>
                <w:color w:val="000000"/>
                <w:sz w:val="16"/>
                <w:szCs w:val="16"/>
              </w:rPr>
              <w:t>63,98</w:t>
            </w:r>
          </w:p>
        </w:tc>
        <w:tc>
          <w:tcPr>
            <w:tcW w:w="580" w:type="dxa"/>
            <w:tcBorders>
              <w:top w:val="nil"/>
              <w:left w:val="nil"/>
              <w:bottom w:val="single" w:sz="8" w:space="0" w:color="538DD5"/>
              <w:right w:val="single" w:sz="8" w:space="0" w:color="538DD5"/>
            </w:tcBorders>
            <w:shd w:val="clear" w:color="000000" w:fill="FFFFFF"/>
            <w:noWrap/>
            <w:hideMark/>
          </w:tcPr>
          <w:p w14:paraId="0CF5D91B" w14:textId="77777777" w:rsidR="00C90636" w:rsidRPr="008C1E40" w:rsidRDefault="00C90636" w:rsidP="00342593">
            <w:pPr>
              <w:jc w:val="right"/>
              <w:rPr>
                <w:color w:val="000000"/>
                <w:sz w:val="16"/>
                <w:szCs w:val="16"/>
              </w:rPr>
            </w:pPr>
            <w:r w:rsidRPr="008C1E40">
              <w:rPr>
                <w:color w:val="000000"/>
                <w:sz w:val="16"/>
                <w:szCs w:val="16"/>
              </w:rPr>
              <w:t>140,78</w:t>
            </w:r>
          </w:p>
        </w:tc>
        <w:tc>
          <w:tcPr>
            <w:tcW w:w="740" w:type="dxa"/>
            <w:tcBorders>
              <w:top w:val="nil"/>
              <w:left w:val="nil"/>
              <w:bottom w:val="single" w:sz="8" w:space="0" w:color="538DD5"/>
              <w:right w:val="single" w:sz="8" w:space="0" w:color="538DD5"/>
            </w:tcBorders>
            <w:shd w:val="clear" w:color="000000" w:fill="FFFFFF"/>
            <w:noWrap/>
            <w:hideMark/>
          </w:tcPr>
          <w:p w14:paraId="4E96928F" w14:textId="77777777" w:rsidR="00C90636" w:rsidRPr="008C1E40" w:rsidRDefault="00C90636" w:rsidP="00342593">
            <w:pPr>
              <w:jc w:val="right"/>
              <w:rPr>
                <w:color w:val="000000"/>
                <w:sz w:val="16"/>
                <w:szCs w:val="16"/>
              </w:rPr>
            </w:pPr>
            <w:r w:rsidRPr="008C1E40">
              <w:rPr>
                <w:color w:val="000000"/>
                <w:sz w:val="16"/>
                <w:szCs w:val="16"/>
              </w:rPr>
              <w:t>3 379,21</w:t>
            </w:r>
          </w:p>
        </w:tc>
        <w:tc>
          <w:tcPr>
            <w:tcW w:w="520" w:type="dxa"/>
            <w:tcBorders>
              <w:top w:val="nil"/>
              <w:left w:val="nil"/>
              <w:bottom w:val="single" w:sz="8" w:space="0" w:color="538DD5"/>
              <w:right w:val="single" w:sz="8" w:space="0" w:color="538DD5"/>
            </w:tcBorders>
            <w:shd w:val="clear" w:color="000000" w:fill="FFFFFF"/>
            <w:noWrap/>
            <w:hideMark/>
          </w:tcPr>
          <w:p w14:paraId="0181692C" w14:textId="77777777" w:rsidR="00C90636" w:rsidRPr="008C1E40" w:rsidRDefault="00C90636" w:rsidP="00342593">
            <w:pPr>
              <w:jc w:val="right"/>
              <w:rPr>
                <w:color w:val="000000"/>
                <w:sz w:val="16"/>
                <w:szCs w:val="16"/>
              </w:rPr>
            </w:pPr>
            <w:r w:rsidRPr="008C1E40">
              <w:rPr>
                <w:color w:val="000000"/>
                <w:sz w:val="16"/>
                <w:szCs w:val="16"/>
              </w:rPr>
              <w:t>61,14</w:t>
            </w:r>
          </w:p>
        </w:tc>
        <w:tc>
          <w:tcPr>
            <w:tcW w:w="600" w:type="dxa"/>
            <w:tcBorders>
              <w:top w:val="nil"/>
              <w:left w:val="nil"/>
              <w:bottom w:val="single" w:sz="8" w:space="0" w:color="538DD5"/>
              <w:right w:val="single" w:sz="8" w:space="0" w:color="538DD5"/>
            </w:tcBorders>
            <w:shd w:val="clear" w:color="000000" w:fill="FFFFFF"/>
            <w:noWrap/>
            <w:hideMark/>
          </w:tcPr>
          <w:p w14:paraId="5CAC5BB4" w14:textId="77777777" w:rsidR="00C90636" w:rsidRPr="008C1E40" w:rsidRDefault="00C90636" w:rsidP="00342593">
            <w:pPr>
              <w:jc w:val="right"/>
              <w:rPr>
                <w:color w:val="000000"/>
                <w:sz w:val="16"/>
                <w:szCs w:val="16"/>
              </w:rPr>
            </w:pPr>
            <w:r w:rsidRPr="008C1E40">
              <w:rPr>
                <w:color w:val="000000"/>
                <w:sz w:val="16"/>
                <w:szCs w:val="16"/>
              </w:rPr>
              <w:t>135,00</w:t>
            </w:r>
          </w:p>
        </w:tc>
      </w:tr>
      <w:tr w:rsidR="0012654B" w:rsidRPr="008C1E40" w14:paraId="594D1F51" w14:textId="77777777" w:rsidTr="00342593">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4C196F46" w14:textId="77777777" w:rsidR="00C90636" w:rsidRPr="008C1E40" w:rsidRDefault="00C90636" w:rsidP="00342593">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06CEA1F5" w14:textId="77777777" w:rsidR="00C90636" w:rsidRPr="008C1E40" w:rsidRDefault="00C90636" w:rsidP="00342593">
            <w:pPr>
              <w:rPr>
                <w:color w:val="000000"/>
                <w:sz w:val="16"/>
                <w:szCs w:val="16"/>
              </w:rPr>
            </w:pPr>
            <w:r w:rsidRPr="008C1E40">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4027D918" w14:textId="77777777" w:rsidR="00C90636" w:rsidRPr="008C1E40" w:rsidRDefault="00C90636" w:rsidP="00342593">
            <w:pPr>
              <w:jc w:val="right"/>
              <w:rPr>
                <w:color w:val="000000"/>
                <w:sz w:val="16"/>
                <w:szCs w:val="16"/>
              </w:rPr>
            </w:pPr>
            <w:r w:rsidRPr="008C1E40">
              <w:rPr>
                <w:color w:val="000000"/>
                <w:sz w:val="16"/>
                <w:szCs w:val="16"/>
              </w:rPr>
              <w:t>5 535,39</w:t>
            </w:r>
          </w:p>
        </w:tc>
        <w:tc>
          <w:tcPr>
            <w:tcW w:w="600" w:type="dxa"/>
            <w:tcBorders>
              <w:top w:val="nil"/>
              <w:left w:val="nil"/>
              <w:bottom w:val="single" w:sz="8" w:space="0" w:color="538DD5"/>
              <w:right w:val="single" w:sz="8" w:space="0" w:color="538DD5"/>
            </w:tcBorders>
            <w:shd w:val="clear" w:color="000000" w:fill="FFFFFF"/>
            <w:noWrap/>
            <w:hideMark/>
          </w:tcPr>
          <w:p w14:paraId="53C0442F" w14:textId="77777777" w:rsidR="00C90636" w:rsidRPr="008C1E40" w:rsidRDefault="00C90636" w:rsidP="00342593">
            <w:pPr>
              <w:jc w:val="right"/>
              <w:rPr>
                <w:color w:val="000000"/>
                <w:sz w:val="16"/>
                <w:szCs w:val="16"/>
              </w:rPr>
            </w:pPr>
            <w:r w:rsidRPr="008C1E40">
              <w:rPr>
                <w:color w:val="000000"/>
                <w:sz w:val="16"/>
                <w:szCs w:val="16"/>
              </w:rPr>
              <w:t>213,38</w:t>
            </w:r>
          </w:p>
        </w:tc>
        <w:tc>
          <w:tcPr>
            <w:tcW w:w="560" w:type="dxa"/>
            <w:tcBorders>
              <w:top w:val="nil"/>
              <w:left w:val="nil"/>
              <w:bottom w:val="single" w:sz="8" w:space="0" w:color="538DD5"/>
              <w:right w:val="single" w:sz="8" w:space="0" w:color="538DD5"/>
            </w:tcBorders>
            <w:shd w:val="clear" w:color="000000" w:fill="FFFFFF"/>
            <w:hideMark/>
          </w:tcPr>
          <w:p w14:paraId="1204B072" w14:textId="77777777" w:rsidR="00C90636" w:rsidRPr="008C1E40" w:rsidRDefault="00C90636" w:rsidP="00342593">
            <w:pPr>
              <w:jc w:val="right"/>
              <w:rPr>
                <w:color w:val="000000"/>
                <w:sz w:val="16"/>
                <w:szCs w:val="16"/>
              </w:rPr>
            </w:pPr>
            <w:r w:rsidRPr="008C1E40">
              <w:rPr>
                <w:color w:val="000000"/>
                <w:sz w:val="16"/>
                <w:szCs w:val="16"/>
              </w:rPr>
              <w:t>1 477</w:t>
            </w:r>
          </w:p>
        </w:tc>
        <w:tc>
          <w:tcPr>
            <w:tcW w:w="820" w:type="dxa"/>
            <w:tcBorders>
              <w:top w:val="nil"/>
              <w:left w:val="nil"/>
              <w:bottom w:val="single" w:sz="8" w:space="0" w:color="538DD5"/>
              <w:right w:val="single" w:sz="8" w:space="0" w:color="538DD5"/>
            </w:tcBorders>
            <w:shd w:val="clear" w:color="000000" w:fill="FFFFFF"/>
            <w:noWrap/>
            <w:hideMark/>
          </w:tcPr>
          <w:p w14:paraId="58F1B212" w14:textId="77777777" w:rsidR="00C90636" w:rsidRPr="008C1E40" w:rsidRDefault="00C90636" w:rsidP="00342593">
            <w:pPr>
              <w:jc w:val="right"/>
              <w:rPr>
                <w:color w:val="000000"/>
                <w:sz w:val="16"/>
                <w:szCs w:val="16"/>
              </w:rPr>
            </w:pPr>
            <w:r w:rsidRPr="008C1E40">
              <w:rPr>
                <w:color w:val="000000"/>
                <w:sz w:val="16"/>
                <w:szCs w:val="16"/>
              </w:rPr>
              <w:t>6 225,95</w:t>
            </w:r>
          </w:p>
        </w:tc>
        <w:tc>
          <w:tcPr>
            <w:tcW w:w="600" w:type="dxa"/>
            <w:tcBorders>
              <w:top w:val="nil"/>
              <w:left w:val="nil"/>
              <w:bottom w:val="single" w:sz="8" w:space="0" w:color="538DD5"/>
              <w:right w:val="single" w:sz="8" w:space="0" w:color="538DD5"/>
            </w:tcBorders>
            <w:shd w:val="clear" w:color="000000" w:fill="FFFFFF"/>
            <w:noWrap/>
            <w:hideMark/>
          </w:tcPr>
          <w:p w14:paraId="4B494045" w14:textId="77777777" w:rsidR="00C90636" w:rsidRPr="008C1E40" w:rsidRDefault="00C90636" w:rsidP="00342593">
            <w:pPr>
              <w:jc w:val="right"/>
              <w:rPr>
                <w:color w:val="000000"/>
                <w:sz w:val="16"/>
                <w:szCs w:val="16"/>
              </w:rPr>
            </w:pPr>
            <w:r w:rsidRPr="008C1E40">
              <w:rPr>
                <w:color w:val="000000"/>
                <w:sz w:val="16"/>
                <w:szCs w:val="16"/>
              </w:rPr>
              <w:t>112,48</w:t>
            </w:r>
          </w:p>
        </w:tc>
        <w:tc>
          <w:tcPr>
            <w:tcW w:w="580" w:type="dxa"/>
            <w:tcBorders>
              <w:top w:val="nil"/>
              <w:left w:val="nil"/>
              <w:bottom w:val="single" w:sz="8" w:space="0" w:color="538DD5"/>
              <w:right w:val="single" w:sz="8" w:space="0" w:color="538DD5"/>
            </w:tcBorders>
            <w:shd w:val="clear" w:color="000000" w:fill="FFFFFF"/>
            <w:noWrap/>
            <w:hideMark/>
          </w:tcPr>
          <w:p w14:paraId="543367D7" w14:textId="77777777" w:rsidR="00C90636" w:rsidRPr="008C1E40" w:rsidRDefault="00C90636" w:rsidP="00342593">
            <w:pPr>
              <w:jc w:val="right"/>
              <w:rPr>
                <w:color w:val="000000"/>
                <w:sz w:val="16"/>
                <w:szCs w:val="16"/>
              </w:rPr>
            </w:pPr>
            <w:r w:rsidRPr="008C1E40">
              <w:rPr>
                <w:color w:val="000000"/>
                <w:sz w:val="16"/>
                <w:szCs w:val="16"/>
              </w:rPr>
              <w:t>238,45</w:t>
            </w:r>
          </w:p>
        </w:tc>
        <w:tc>
          <w:tcPr>
            <w:tcW w:w="580" w:type="dxa"/>
            <w:tcBorders>
              <w:top w:val="nil"/>
              <w:left w:val="nil"/>
              <w:bottom w:val="single" w:sz="8" w:space="0" w:color="538DD5"/>
              <w:right w:val="single" w:sz="8" w:space="0" w:color="538DD5"/>
            </w:tcBorders>
            <w:shd w:val="clear" w:color="000000" w:fill="FFFFFF"/>
            <w:noWrap/>
            <w:hideMark/>
          </w:tcPr>
          <w:p w14:paraId="5323759A" w14:textId="77777777" w:rsidR="00C90636" w:rsidRPr="008C1E40" w:rsidRDefault="00C90636" w:rsidP="00342593">
            <w:pPr>
              <w:jc w:val="right"/>
              <w:rPr>
                <w:color w:val="000000"/>
                <w:sz w:val="16"/>
                <w:szCs w:val="16"/>
              </w:rPr>
            </w:pPr>
            <w:r w:rsidRPr="008C1E40">
              <w:rPr>
                <w:color w:val="000000"/>
                <w:sz w:val="16"/>
                <w:szCs w:val="16"/>
              </w:rPr>
              <w:t>1 384</w:t>
            </w:r>
          </w:p>
        </w:tc>
        <w:tc>
          <w:tcPr>
            <w:tcW w:w="760" w:type="dxa"/>
            <w:tcBorders>
              <w:top w:val="nil"/>
              <w:left w:val="nil"/>
              <w:bottom w:val="single" w:sz="8" w:space="0" w:color="538DD5"/>
              <w:right w:val="single" w:sz="8" w:space="0" w:color="538DD5"/>
            </w:tcBorders>
            <w:shd w:val="clear" w:color="000000" w:fill="FFFFFF"/>
            <w:noWrap/>
            <w:hideMark/>
          </w:tcPr>
          <w:p w14:paraId="12636E43" w14:textId="77777777" w:rsidR="00C90636" w:rsidRPr="008C1E40" w:rsidRDefault="00C90636" w:rsidP="00342593">
            <w:pPr>
              <w:jc w:val="right"/>
              <w:rPr>
                <w:color w:val="000000"/>
                <w:sz w:val="16"/>
                <w:szCs w:val="16"/>
              </w:rPr>
            </w:pPr>
            <w:r w:rsidRPr="008C1E40">
              <w:rPr>
                <w:color w:val="000000"/>
                <w:sz w:val="16"/>
                <w:szCs w:val="16"/>
              </w:rPr>
              <w:t>5 362,37</w:t>
            </w:r>
          </w:p>
        </w:tc>
        <w:tc>
          <w:tcPr>
            <w:tcW w:w="600" w:type="dxa"/>
            <w:tcBorders>
              <w:top w:val="nil"/>
              <w:left w:val="nil"/>
              <w:bottom w:val="single" w:sz="8" w:space="0" w:color="538DD5"/>
              <w:right w:val="single" w:sz="8" w:space="0" w:color="538DD5"/>
            </w:tcBorders>
            <w:shd w:val="clear" w:color="000000" w:fill="FFFFFF"/>
            <w:noWrap/>
            <w:hideMark/>
          </w:tcPr>
          <w:p w14:paraId="0B89C79A" w14:textId="77777777" w:rsidR="00C90636" w:rsidRPr="008C1E40" w:rsidRDefault="00C90636" w:rsidP="00342593">
            <w:pPr>
              <w:jc w:val="right"/>
              <w:rPr>
                <w:color w:val="000000"/>
                <w:sz w:val="16"/>
                <w:szCs w:val="16"/>
              </w:rPr>
            </w:pPr>
            <w:r w:rsidRPr="008C1E40">
              <w:rPr>
                <w:color w:val="000000"/>
                <w:sz w:val="16"/>
                <w:szCs w:val="16"/>
              </w:rPr>
              <w:t>96,87</w:t>
            </w:r>
          </w:p>
        </w:tc>
        <w:tc>
          <w:tcPr>
            <w:tcW w:w="640" w:type="dxa"/>
            <w:tcBorders>
              <w:top w:val="nil"/>
              <w:left w:val="nil"/>
              <w:bottom w:val="single" w:sz="8" w:space="0" w:color="538DD5"/>
              <w:right w:val="single" w:sz="8" w:space="0" w:color="538DD5"/>
            </w:tcBorders>
            <w:shd w:val="clear" w:color="000000" w:fill="FFFFFF"/>
            <w:noWrap/>
            <w:hideMark/>
          </w:tcPr>
          <w:p w14:paraId="3FBB0875" w14:textId="77777777" w:rsidR="00C90636" w:rsidRPr="008C1E40" w:rsidRDefault="00C90636" w:rsidP="00342593">
            <w:pPr>
              <w:jc w:val="right"/>
              <w:rPr>
                <w:color w:val="000000"/>
                <w:sz w:val="16"/>
                <w:szCs w:val="16"/>
              </w:rPr>
            </w:pPr>
            <w:r w:rsidRPr="008C1E40">
              <w:rPr>
                <w:color w:val="000000"/>
                <w:sz w:val="16"/>
                <w:szCs w:val="16"/>
              </w:rPr>
              <w:t>207,10</w:t>
            </w:r>
          </w:p>
        </w:tc>
        <w:tc>
          <w:tcPr>
            <w:tcW w:w="700" w:type="dxa"/>
            <w:tcBorders>
              <w:top w:val="nil"/>
              <w:left w:val="nil"/>
              <w:bottom w:val="single" w:sz="8" w:space="0" w:color="538DD5"/>
              <w:right w:val="single" w:sz="8" w:space="0" w:color="538DD5"/>
            </w:tcBorders>
            <w:shd w:val="clear" w:color="000000" w:fill="FFFFFF"/>
            <w:noWrap/>
            <w:hideMark/>
          </w:tcPr>
          <w:p w14:paraId="05403C1C" w14:textId="77777777" w:rsidR="00C90636" w:rsidRPr="008C1E40" w:rsidRDefault="00C90636" w:rsidP="00342593">
            <w:pPr>
              <w:jc w:val="right"/>
              <w:rPr>
                <w:color w:val="000000"/>
                <w:sz w:val="16"/>
                <w:szCs w:val="16"/>
              </w:rPr>
            </w:pPr>
            <w:r w:rsidRPr="008C1E40">
              <w:rPr>
                <w:color w:val="000000"/>
                <w:sz w:val="16"/>
                <w:szCs w:val="16"/>
              </w:rPr>
              <w:t>3 974,37</w:t>
            </w:r>
          </w:p>
        </w:tc>
        <w:tc>
          <w:tcPr>
            <w:tcW w:w="640" w:type="dxa"/>
            <w:tcBorders>
              <w:top w:val="nil"/>
              <w:left w:val="nil"/>
              <w:bottom w:val="single" w:sz="8" w:space="0" w:color="538DD5"/>
              <w:right w:val="single" w:sz="8" w:space="0" w:color="538DD5"/>
            </w:tcBorders>
            <w:shd w:val="clear" w:color="000000" w:fill="FFFFFF"/>
            <w:noWrap/>
            <w:hideMark/>
          </w:tcPr>
          <w:p w14:paraId="0C4EBC37" w14:textId="77777777" w:rsidR="00C90636" w:rsidRPr="008C1E40" w:rsidRDefault="00C90636" w:rsidP="00342593">
            <w:pPr>
              <w:jc w:val="right"/>
              <w:rPr>
                <w:color w:val="000000"/>
                <w:sz w:val="16"/>
                <w:szCs w:val="16"/>
              </w:rPr>
            </w:pPr>
            <w:r w:rsidRPr="008C1E40">
              <w:rPr>
                <w:color w:val="000000"/>
                <w:sz w:val="16"/>
                <w:szCs w:val="16"/>
              </w:rPr>
              <w:t>71,80</w:t>
            </w:r>
          </w:p>
        </w:tc>
        <w:tc>
          <w:tcPr>
            <w:tcW w:w="580" w:type="dxa"/>
            <w:tcBorders>
              <w:top w:val="nil"/>
              <w:left w:val="nil"/>
              <w:bottom w:val="single" w:sz="8" w:space="0" w:color="538DD5"/>
              <w:right w:val="single" w:sz="8" w:space="0" w:color="538DD5"/>
            </w:tcBorders>
            <w:shd w:val="clear" w:color="000000" w:fill="FFFFFF"/>
            <w:noWrap/>
            <w:hideMark/>
          </w:tcPr>
          <w:p w14:paraId="43974CBE" w14:textId="77777777" w:rsidR="00C90636" w:rsidRPr="008C1E40" w:rsidRDefault="00C90636" w:rsidP="00342593">
            <w:pPr>
              <w:jc w:val="right"/>
              <w:rPr>
                <w:color w:val="000000"/>
                <w:sz w:val="16"/>
                <w:szCs w:val="16"/>
              </w:rPr>
            </w:pPr>
            <w:r w:rsidRPr="008C1E40">
              <w:rPr>
                <w:color w:val="000000"/>
                <w:sz w:val="16"/>
                <w:szCs w:val="16"/>
              </w:rPr>
              <w:t>156,70</w:t>
            </w:r>
          </w:p>
        </w:tc>
        <w:tc>
          <w:tcPr>
            <w:tcW w:w="700" w:type="dxa"/>
            <w:tcBorders>
              <w:top w:val="nil"/>
              <w:left w:val="nil"/>
              <w:bottom w:val="single" w:sz="8" w:space="0" w:color="538DD5"/>
              <w:right w:val="single" w:sz="8" w:space="0" w:color="538DD5"/>
            </w:tcBorders>
            <w:shd w:val="clear" w:color="000000" w:fill="FFFFFF"/>
            <w:noWrap/>
            <w:hideMark/>
          </w:tcPr>
          <w:p w14:paraId="1E67E8CC" w14:textId="77777777" w:rsidR="00C90636" w:rsidRPr="008C1E40" w:rsidRDefault="00C90636" w:rsidP="00342593">
            <w:pPr>
              <w:jc w:val="right"/>
              <w:rPr>
                <w:color w:val="000000"/>
                <w:sz w:val="16"/>
                <w:szCs w:val="16"/>
              </w:rPr>
            </w:pPr>
            <w:r w:rsidRPr="008C1E40">
              <w:rPr>
                <w:color w:val="000000"/>
                <w:sz w:val="16"/>
                <w:szCs w:val="16"/>
              </w:rPr>
              <w:t>3 882,69</w:t>
            </w:r>
          </w:p>
        </w:tc>
        <w:tc>
          <w:tcPr>
            <w:tcW w:w="620" w:type="dxa"/>
            <w:tcBorders>
              <w:top w:val="nil"/>
              <w:left w:val="nil"/>
              <w:bottom w:val="single" w:sz="8" w:space="0" w:color="538DD5"/>
              <w:right w:val="single" w:sz="8" w:space="0" w:color="538DD5"/>
            </w:tcBorders>
            <w:shd w:val="clear" w:color="000000" w:fill="FFFFFF"/>
            <w:noWrap/>
            <w:hideMark/>
          </w:tcPr>
          <w:p w14:paraId="135A906F" w14:textId="77777777" w:rsidR="00C90636" w:rsidRPr="008C1E40" w:rsidRDefault="00C90636" w:rsidP="00342593">
            <w:pPr>
              <w:jc w:val="right"/>
              <w:rPr>
                <w:color w:val="000000"/>
                <w:sz w:val="16"/>
                <w:szCs w:val="16"/>
              </w:rPr>
            </w:pPr>
            <w:r w:rsidRPr="008C1E40">
              <w:rPr>
                <w:color w:val="000000"/>
                <w:sz w:val="16"/>
                <w:szCs w:val="16"/>
              </w:rPr>
              <w:t>70,14</w:t>
            </w:r>
          </w:p>
        </w:tc>
        <w:tc>
          <w:tcPr>
            <w:tcW w:w="580" w:type="dxa"/>
            <w:tcBorders>
              <w:top w:val="nil"/>
              <w:left w:val="nil"/>
              <w:bottom w:val="single" w:sz="8" w:space="0" w:color="538DD5"/>
              <w:right w:val="single" w:sz="8" w:space="0" w:color="538DD5"/>
            </w:tcBorders>
            <w:shd w:val="clear" w:color="000000" w:fill="FFFFFF"/>
            <w:noWrap/>
            <w:hideMark/>
          </w:tcPr>
          <w:p w14:paraId="1463C041" w14:textId="77777777" w:rsidR="00C90636" w:rsidRPr="008C1E40" w:rsidRDefault="00C90636" w:rsidP="00342593">
            <w:pPr>
              <w:jc w:val="right"/>
              <w:rPr>
                <w:color w:val="000000"/>
                <w:sz w:val="16"/>
                <w:szCs w:val="16"/>
              </w:rPr>
            </w:pPr>
            <w:r w:rsidRPr="008C1E40">
              <w:rPr>
                <w:color w:val="000000"/>
                <w:sz w:val="16"/>
                <w:szCs w:val="16"/>
              </w:rPr>
              <w:t>153,37</w:t>
            </w:r>
          </w:p>
        </w:tc>
        <w:tc>
          <w:tcPr>
            <w:tcW w:w="740" w:type="dxa"/>
            <w:tcBorders>
              <w:top w:val="nil"/>
              <w:left w:val="nil"/>
              <w:bottom w:val="single" w:sz="8" w:space="0" w:color="538DD5"/>
              <w:right w:val="single" w:sz="8" w:space="0" w:color="538DD5"/>
            </w:tcBorders>
            <w:shd w:val="clear" w:color="000000" w:fill="FFFFFF"/>
            <w:noWrap/>
            <w:hideMark/>
          </w:tcPr>
          <w:p w14:paraId="51D32D7E" w14:textId="77777777" w:rsidR="00C90636" w:rsidRPr="008C1E40" w:rsidRDefault="00C90636" w:rsidP="00342593">
            <w:pPr>
              <w:jc w:val="right"/>
              <w:rPr>
                <w:color w:val="000000"/>
                <w:sz w:val="16"/>
                <w:szCs w:val="16"/>
              </w:rPr>
            </w:pPr>
            <w:r w:rsidRPr="008C1E40">
              <w:rPr>
                <w:color w:val="000000"/>
                <w:sz w:val="16"/>
                <w:szCs w:val="16"/>
              </w:rPr>
              <w:t>3 645,91</w:t>
            </w:r>
          </w:p>
        </w:tc>
        <w:tc>
          <w:tcPr>
            <w:tcW w:w="520" w:type="dxa"/>
            <w:tcBorders>
              <w:top w:val="nil"/>
              <w:left w:val="nil"/>
              <w:bottom w:val="single" w:sz="8" w:space="0" w:color="538DD5"/>
              <w:right w:val="single" w:sz="8" w:space="0" w:color="538DD5"/>
            </w:tcBorders>
            <w:shd w:val="clear" w:color="000000" w:fill="FFFFFF"/>
            <w:noWrap/>
            <w:hideMark/>
          </w:tcPr>
          <w:p w14:paraId="2D85173D" w14:textId="77777777" w:rsidR="00C90636" w:rsidRPr="008C1E40" w:rsidRDefault="00C90636" w:rsidP="00342593">
            <w:pPr>
              <w:jc w:val="right"/>
              <w:rPr>
                <w:color w:val="000000"/>
                <w:sz w:val="16"/>
                <w:szCs w:val="16"/>
              </w:rPr>
            </w:pPr>
            <w:r w:rsidRPr="008C1E40">
              <w:rPr>
                <w:color w:val="000000"/>
                <w:sz w:val="16"/>
                <w:szCs w:val="16"/>
              </w:rPr>
              <w:t>65,87</w:t>
            </w:r>
          </w:p>
        </w:tc>
        <w:tc>
          <w:tcPr>
            <w:tcW w:w="600" w:type="dxa"/>
            <w:tcBorders>
              <w:top w:val="nil"/>
              <w:left w:val="nil"/>
              <w:bottom w:val="single" w:sz="8" w:space="0" w:color="538DD5"/>
              <w:right w:val="single" w:sz="8" w:space="0" w:color="538DD5"/>
            </w:tcBorders>
            <w:shd w:val="clear" w:color="000000" w:fill="FFFFFF"/>
            <w:noWrap/>
            <w:hideMark/>
          </w:tcPr>
          <w:p w14:paraId="65D9382E" w14:textId="77777777" w:rsidR="00C90636" w:rsidRPr="008C1E40" w:rsidRDefault="00C90636" w:rsidP="00342593">
            <w:pPr>
              <w:jc w:val="right"/>
              <w:rPr>
                <w:color w:val="000000"/>
                <w:sz w:val="16"/>
                <w:szCs w:val="16"/>
              </w:rPr>
            </w:pPr>
            <w:r w:rsidRPr="008C1E40">
              <w:rPr>
                <w:color w:val="000000"/>
                <w:sz w:val="16"/>
                <w:szCs w:val="16"/>
              </w:rPr>
              <w:t>144,72</w:t>
            </w:r>
          </w:p>
        </w:tc>
      </w:tr>
      <w:tr w:rsidR="0012654B" w:rsidRPr="008C1E40" w14:paraId="61DDAB80" w14:textId="77777777" w:rsidTr="00342593">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7EB741C3" w14:textId="77777777" w:rsidR="00C90636" w:rsidRPr="008C1E40" w:rsidRDefault="00C90636" w:rsidP="00342593">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5762BFCA" w14:textId="4FC055BA" w:rsidR="00C90636" w:rsidRPr="008C1E40" w:rsidRDefault="00C90636" w:rsidP="00C90636">
            <w:pPr>
              <w:rPr>
                <w:color w:val="000000"/>
                <w:sz w:val="16"/>
                <w:szCs w:val="16"/>
              </w:rPr>
            </w:pPr>
            <w:r>
              <w:rPr>
                <w:color w:val="000000"/>
                <w:sz w:val="16"/>
                <w:szCs w:val="16"/>
              </w:rPr>
              <w:t>Difference</w:t>
            </w:r>
          </w:p>
        </w:tc>
        <w:tc>
          <w:tcPr>
            <w:tcW w:w="720" w:type="dxa"/>
            <w:tcBorders>
              <w:top w:val="nil"/>
              <w:left w:val="nil"/>
              <w:bottom w:val="single" w:sz="8" w:space="0" w:color="538DD5"/>
              <w:right w:val="single" w:sz="8" w:space="0" w:color="538DD5"/>
            </w:tcBorders>
            <w:shd w:val="clear" w:color="000000" w:fill="FFFFFF"/>
            <w:noWrap/>
            <w:hideMark/>
          </w:tcPr>
          <w:p w14:paraId="02647C3B" w14:textId="77777777" w:rsidR="00C90636" w:rsidRPr="008C1E40" w:rsidRDefault="00C90636" w:rsidP="00342593">
            <w:pPr>
              <w:jc w:val="right"/>
              <w:rPr>
                <w:color w:val="000000"/>
                <w:sz w:val="16"/>
                <w:szCs w:val="16"/>
              </w:rPr>
            </w:pPr>
            <w:r w:rsidRPr="008C1E40">
              <w:rPr>
                <w:color w:val="000000"/>
                <w:sz w:val="16"/>
                <w:szCs w:val="16"/>
              </w:rPr>
              <w:t>5 535,39</w:t>
            </w:r>
          </w:p>
        </w:tc>
        <w:tc>
          <w:tcPr>
            <w:tcW w:w="600" w:type="dxa"/>
            <w:tcBorders>
              <w:top w:val="nil"/>
              <w:left w:val="nil"/>
              <w:bottom w:val="single" w:sz="8" w:space="0" w:color="538DD5"/>
              <w:right w:val="single" w:sz="8" w:space="0" w:color="538DD5"/>
            </w:tcBorders>
            <w:shd w:val="clear" w:color="000000" w:fill="FFFFFF"/>
            <w:noWrap/>
            <w:hideMark/>
          </w:tcPr>
          <w:p w14:paraId="63FEA0B9" w14:textId="77777777" w:rsidR="00C90636" w:rsidRPr="008C1E40" w:rsidRDefault="00C90636" w:rsidP="00342593">
            <w:pPr>
              <w:jc w:val="right"/>
              <w:rPr>
                <w:color w:val="000000"/>
                <w:sz w:val="16"/>
                <w:szCs w:val="16"/>
              </w:rPr>
            </w:pPr>
            <w:r w:rsidRPr="008C1E40">
              <w:rPr>
                <w:color w:val="000000"/>
                <w:sz w:val="16"/>
                <w:szCs w:val="16"/>
              </w:rPr>
              <w:t>213,38</w:t>
            </w:r>
          </w:p>
        </w:tc>
        <w:tc>
          <w:tcPr>
            <w:tcW w:w="560" w:type="dxa"/>
            <w:tcBorders>
              <w:top w:val="nil"/>
              <w:left w:val="nil"/>
              <w:bottom w:val="single" w:sz="8" w:space="0" w:color="538DD5"/>
              <w:right w:val="single" w:sz="8" w:space="0" w:color="538DD5"/>
            </w:tcBorders>
            <w:shd w:val="clear" w:color="000000" w:fill="FFFFFF"/>
            <w:hideMark/>
          </w:tcPr>
          <w:p w14:paraId="3A68C961" w14:textId="77777777" w:rsidR="00C90636" w:rsidRPr="008C1E40" w:rsidRDefault="00C90636" w:rsidP="00342593">
            <w:pPr>
              <w:jc w:val="right"/>
              <w:rPr>
                <w:color w:val="000000"/>
                <w:sz w:val="16"/>
                <w:szCs w:val="16"/>
              </w:rPr>
            </w:pPr>
            <w:r w:rsidRPr="008C1E40">
              <w:rPr>
                <w:color w:val="000000"/>
                <w:sz w:val="16"/>
                <w:szCs w:val="16"/>
              </w:rPr>
              <w:t>41</w:t>
            </w:r>
          </w:p>
        </w:tc>
        <w:tc>
          <w:tcPr>
            <w:tcW w:w="820" w:type="dxa"/>
            <w:tcBorders>
              <w:top w:val="nil"/>
              <w:left w:val="nil"/>
              <w:bottom w:val="single" w:sz="8" w:space="0" w:color="538DD5"/>
              <w:right w:val="single" w:sz="8" w:space="0" w:color="538DD5"/>
            </w:tcBorders>
            <w:shd w:val="clear" w:color="000000" w:fill="FFFFFF"/>
            <w:noWrap/>
            <w:hideMark/>
          </w:tcPr>
          <w:p w14:paraId="6102557E" w14:textId="77777777" w:rsidR="00C90636" w:rsidRPr="008C1E40" w:rsidRDefault="00C90636" w:rsidP="00342593">
            <w:pPr>
              <w:jc w:val="right"/>
              <w:rPr>
                <w:color w:val="000000"/>
                <w:sz w:val="16"/>
                <w:szCs w:val="16"/>
              </w:rPr>
            </w:pPr>
            <w:r w:rsidRPr="008C1E40">
              <w:rPr>
                <w:color w:val="000000"/>
                <w:sz w:val="16"/>
                <w:szCs w:val="16"/>
              </w:rPr>
              <w:t>430,19</w:t>
            </w:r>
          </w:p>
        </w:tc>
        <w:tc>
          <w:tcPr>
            <w:tcW w:w="600" w:type="dxa"/>
            <w:tcBorders>
              <w:top w:val="nil"/>
              <w:left w:val="nil"/>
              <w:bottom w:val="single" w:sz="8" w:space="0" w:color="538DD5"/>
              <w:right w:val="single" w:sz="8" w:space="0" w:color="538DD5"/>
            </w:tcBorders>
            <w:shd w:val="clear" w:color="000000" w:fill="FFFFFF"/>
            <w:noWrap/>
            <w:hideMark/>
          </w:tcPr>
          <w:p w14:paraId="3196B903" w14:textId="77777777" w:rsidR="00C90636" w:rsidRPr="008C1E40" w:rsidRDefault="00C90636" w:rsidP="00342593">
            <w:pPr>
              <w:jc w:val="right"/>
              <w:rPr>
                <w:color w:val="000000"/>
                <w:sz w:val="16"/>
                <w:szCs w:val="16"/>
              </w:rPr>
            </w:pPr>
            <w:r w:rsidRPr="008C1E40">
              <w:rPr>
                <w:color w:val="000000"/>
                <w:sz w:val="16"/>
                <w:szCs w:val="16"/>
              </w:rPr>
              <w:t>7,77</w:t>
            </w:r>
          </w:p>
        </w:tc>
        <w:tc>
          <w:tcPr>
            <w:tcW w:w="580" w:type="dxa"/>
            <w:tcBorders>
              <w:top w:val="nil"/>
              <w:left w:val="nil"/>
              <w:bottom w:val="single" w:sz="8" w:space="0" w:color="538DD5"/>
              <w:right w:val="single" w:sz="8" w:space="0" w:color="538DD5"/>
            </w:tcBorders>
            <w:shd w:val="clear" w:color="000000" w:fill="FFFFFF"/>
            <w:noWrap/>
            <w:hideMark/>
          </w:tcPr>
          <w:p w14:paraId="7E4473B0" w14:textId="77777777" w:rsidR="00C90636" w:rsidRPr="008C1E40" w:rsidRDefault="00C90636" w:rsidP="00342593">
            <w:pPr>
              <w:jc w:val="right"/>
              <w:rPr>
                <w:color w:val="000000"/>
                <w:sz w:val="16"/>
                <w:szCs w:val="16"/>
              </w:rPr>
            </w:pPr>
            <w:r w:rsidRPr="008C1E40">
              <w:rPr>
                <w:color w:val="000000"/>
                <w:sz w:val="16"/>
                <w:szCs w:val="16"/>
              </w:rPr>
              <w:t>15,27</w:t>
            </w:r>
          </w:p>
        </w:tc>
        <w:tc>
          <w:tcPr>
            <w:tcW w:w="580" w:type="dxa"/>
            <w:tcBorders>
              <w:top w:val="nil"/>
              <w:left w:val="nil"/>
              <w:bottom w:val="single" w:sz="8" w:space="0" w:color="538DD5"/>
              <w:right w:val="single" w:sz="8" w:space="0" w:color="538DD5"/>
            </w:tcBorders>
            <w:shd w:val="clear" w:color="000000" w:fill="FFFFFF"/>
            <w:noWrap/>
            <w:hideMark/>
          </w:tcPr>
          <w:p w14:paraId="231731B5" w14:textId="77777777" w:rsidR="00C90636" w:rsidRPr="008C1E40" w:rsidRDefault="00C90636" w:rsidP="00342593">
            <w:pPr>
              <w:jc w:val="right"/>
              <w:rPr>
                <w:color w:val="000000"/>
                <w:sz w:val="16"/>
                <w:szCs w:val="16"/>
              </w:rPr>
            </w:pPr>
            <w:r w:rsidRPr="008C1E40">
              <w:rPr>
                <w:color w:val="000000"/>
                <w:sz w:val="16"/>
                <w:szCs w:val="16"/>
              </w:rPr>
              <w:t>30</w:t>
            </w:r>
          </w:p>
        </w:tc>
        <w:tc>
          <w:tcPr>
            <w:tcW w:w="760" w:type="dxa"/>
            <w:tcBorders>
              <w:top w:val="nil"/>
              <w:left w:val="nil"/>
              <w:bottom w:val="single" w:sz="8" w:space="0" w:color="538DD5"/>
              <w:right w:val="single" w:sz="8" w:space="0" w:color="538DD5"/>
            </w:tcBorders>
            <w:shd w:val="clear" w:color="000000" w:fill="FFFFFF"/>
            <w:noWrap/>
            <w:hideMark/>
          </w:tcPr>
          <w:p w14:paraId="4BDAAF84" w14:textId="77777777" w:rsidR="00C90636" w:rsidRPr="008C1E40" w:rsidRDefault="00C90636" w:rsidP="00342593">
            <w:pPr>
              <w:jc w:val="right"/>
              <w:rPr>
                <w:color w:val="000000"/>
                <w:sz w:val="16"/>
                <w:szCs w:val="16"/>
              </w:rPr>
            </w:pPr>
            <w:r w:rsidRPr="008C1E40">
              <w:rPr>
                <w:color w:val="000000"/>
                <w:sz w:val="16"/>
                <w:szCs w:val="16"/>
              </w:rPr>
              <w:t>394,56</w:t>
            </w:r>
          </w:p>
        </w:tc>
        <w:tc>
          <w:tcPr>
            <w:tcW w:w="600" w:type="dxa"/>
            <w:tcBorders>
              <w:top w:val="nil"/>
              <w:left w:val="nil"/>
              <w:bottom w:val="single" w:sz="8" w:space="0" w:color="538DD5"/>
              <w:right w:val="single" w:sz="8" w:space="0" w:color="538DD5"/>
            </w:tcBorders>
            <w:shd w:val="clear" w:color="000000" w:fill="FFFFFF"/>
            <w:noWrap/>
            <w:hideMark/>
          </w:tcPr>
          <w:p w14:paraId="1F8C2EBA" w14:textId="77777777" w:rsidR="00C90636" w:rsidRPr="008C1E40" w:rsidRDefault="00C90636" w:rsidP="00342593">
            <w:pPr>
              <w:jc w:val="right"/>
              <w:rPr>
                <w:color w:val="000000"/>
                <w:sz w:val="16"/>
                <w:szCs w:val="16"/>
              </w:rPr>
            </w:pPr>
            <w:r w:rsidRPr="008C1E40">
              <w:rPr>
                <w:color w:val="000000"/>
                <w:sz w:val="16"/>
                <w:szCs w:val="16"/>
              </w:rPr>
              <w:t>7,13</w:t>
            </w:r>
          </w:p>
        </w:tc>
        <w:tc>
          <w:tcPr>
            <w:tcW w:w="640" w:type="dxa"/>
            <w:tcBorders>
              <w:top w:val="nil"/>
              <w:left w:val="nil"/>
              <w:bottom w:val="single" w:sz="8" w:space="0" w:color="538DD5"/>
              <w:right w:val="single" w:sz="8" w:space="0" w:color="538DD5"/>
            </w:tcBorders>
            <w:shd w:val="clear" w:color="000000" w:fill="FFFFFF"/>
            <w:noWrap/>
            <w:hideMark/>
          </w:tcPr>
          <w:p w14:paraId="5FE94BE4" w14:textId="77777777" w:rsidR="00C90636" w:rsidRPr="008C1E40" w:rsidRDefault="00C90636" w:rsidP="00342593">
            <w:pPr>
              <w:jc w:val="right"/>
              <w:rPr>
                <w:color w:val="000000"/>
                <w:sz w:val="16"/>
                <w:szCs w:val="16"/>
              </w:rPr>
            </w:pPr>
            <w:r w:rsidRPr="008C1E40">
              <w:rPr>
                <w:color w:val="000000"/>
                <w:sz w:val="16"/>
                <w:szCs w:val="16"/>
              </w:rPr>
              <w:t>14,10</w:t>
            </w:r>
          </w:p>
        </w:tc>
        <w:tc>
          <w:tcPr>
            <w:tcW w:w="700" w:type="dxa"/>
            <w:tcBorders>
              <w:top w:val="nil"/>
              <w:left w:val="nil"/>
              <w:bottom w:val="single" w:sz="8" w:space="0" w:color="538DD5"/>
              <w:right w:val="single" w:sz="8" w:space="0" w:color="538DD5"/>
            </w:tcBorders>
            <w:shd w:val="clear" w:color="000000" w:fill="FFFFFF"/>
            <w:noWrap/>
            <w:hideMark/>
          </w:tcPr>
          <w:p w14:paraId="14115E1F" w14:textId="77777777" w:rsidR="00C90636" w:rsidRPr="008C1E40" w:rsidRDefault="00C90636" w:rsidP="00342593">
            <w:pPr>
              <w:jc w:val="right"/>
              <w:rPr>
                <w:color w:val="000000"/>
                <w:sz w:val="16"/>
                <w:szCs w:val="16"/>
              </w:rPr>
            </w:pPr>
            <w:r w:rsidRPr="008C1E40">
              <w:rPr>
                <w:color w:val="000000"/>
                <w:sz w:val="16"/>
                <w:szCs w:val="16"/>
              </w:rPr>
              <w:t>347,90</w:t>
            </w:r>
          </w:p>
        </w:tc>
        <w:tc>
          <w:tcPr>
            <w:tcW w:w="640" w:type="dxa"/>
            <w:tcBorders>
              <w:top w:val="nil"/>
              <w:left w:val="nil"/>
              <w:bottom w:val="single" w:sz="8" w:space="0" w:color="538DD5"/>
              <w:right w:val="single" w:sz="8" w:space="0" w:color="538DD5"/>
            </w:tcBorders>
            <w:shd w:val="clear" w:color="000000" w:fill="FFFFFF"/>
            <w:noWrap/>
            <w:hideMark/>
          </w:tcPr>
          <w:p w14:paraId="79547B23" w14:textId="77777777" w:rsidR="00C90636" w:rsidRPr="008C1E40" w:rsidRDefault="00C90636" w:rsidP="00342593">
            <w:pPr>
              <w:jc w:val="right"/>
              <w:rPr>
                <w:color w:val="000000"/>
                <w:sz w:val="16"/>
                <w:szCs w:val="16"/>
              </w:rPr>
            </w:pPr>
            <w:r w:rsidRPr="008C1E40">
              <w:rPr>
                <w:color w:val="000000"/>
                <w:sz w:val="16"/>
                <w:szCs w:val="16"/>
              </w:rPr>
              <w:t>6,29</w:t>
            </w:r>
          </w:p>
        </w:tc>
        <w:tc>
          <w:tcPr>
            <w:tcW w:w="580" w:type="dxa"/>
            <w:tcBorders>
              <w:top w:val="nil"/>
              <w:left w:val="nil"/>
              <w:bottom w:val="single" w:sz="8" w:space="0" w:color="538DD5"/>
              <w:right w:val="single" w:sz="8" w:space="0" w:color="538DD5"/>
            </w:tcBorders>
            <w:shd w:val="clear" w:color="000000" w:fill="FFFFFF"/>
            <w:noWrap/>
            <w:hideMark/>
          </w:tcPr>
          <w:p w14:paraId="3904F08A" w14:textId="77777777" w:rsidR="00C90636" w:rsidRPr="008C1E40" w:rsidRDefault="00C90636" w:rsidP="00342593">
            <w:pPr>
              <w:jc w:val="right"/>
              <w:rPr>
                <w:color w:val="000000"/>
                <w:sz w:val="16"/>
                <w:szCs w:val="16"/>
              </w:rPr>
            </w:pPr>
            <w:r w:rsidRPr="008C1E40">
              <w:rPr>
                <w:color w:val="000000"/>
                <w:sz w:val="16"/>
                <w:szCs w:val="16"/>
              </w:rPr>
              <w:t>12,62</w:t>
            </w:r>
          </w:p>
        </w:tc>
        <w:tc>
          <w:tcPr>
            <w:tcW w:w="700" w:type="dxa"/>
            <w:tcBorders>
              <w:top w:val="nil"/>
              <w:left w:val="nil"/>
              <w:bottom w:val="single" w:sz="8" w:space="0" w:color="538DD5"/>
              <w:right w:val="single" w:sz="8" w:space="0" w:color="538DD5"/>
            </w:tcBorders>
            <w:shd w:val="clear" w:color="000000" w:fill="FFFFFF"/>
            <w:noWrap/>
            <w:hideMark/>
          </w:tcPr>
          <w:p w14:paraId="0D8CBDAB" w14:textId="77777777" w:rsidR="00C90636" w:rsidRPr="008C1E40" w:rsidRDefault="00C90636" w:rsidP="00342593">
            <w:pPr>
              <w:jc w:val="right"/>
              <w:rPr>
                <w:color w:val="000000"/>
                <w:sz w:val="16"/>
                <w:szCs w:val="16"/>
              </w:rPr>
            </w:pPr>
            <w:r w:rsidRPr="008C1E40">
              <w:rPr>
                <w:color w:val="000000"/>
                <w:sz w:val="16"/>
                <w:szCs w:val="16"/>
              </w:rPr>
              <w:t>346,60</w:t>
            </w:r>
          </w:p>
        </w:tc>
        <w:tc>
          <w:tcPr>
            <w:tcW w:w="620" w:type="dxa"/>
            <w:tcBorders>
              <w:top w:val="nil"/>
              <w:left w:val="nil"/>
              <w:bottom w:val="single" w:sz="8" w:space="0" w:color="538DD5"/>
              <w:right w:val="single" w:sz="8" w:space="0" w:color="538DD5"/>
            </w:tcBorders>
            <w:shd w:val="clear" w:color="000000" w:fill="FFFFFF"/>
            <w:noWrap/>
            <w:hideMark/>
          </w:tcPr>
          <w:p w14:paraId="6B55134C" w14:textId="77777777" w:rsidR="00C90636" w:rsidRPr="008C1E40" w:rsidRDefault="00C90636" w:rsidP="00342593">
            <w:pPr>
              <w:jc w:val="right"/>
              <w:rPr>
                <w:color w:val="000000"/>
                <w:sz w:val="16"/>
                <w:szCs w:val="16"/>
              </w:rPr>
            </w:pPr>
            <w:r w:rsidRPr="008C1E40">
              <w:rPr>
                <w:color w:val="000000"/>
                <w:sz w:val="16"/>
                <w:szCs w:val="16"/>
              </w:rPr>
              <w:t>6,26</w:t>
            </w:r>
          </w:p>
        </w:tc>
        <w:tc>
          <w:tcPr>
            <w:tcW w:w="580" w:type="dxa"/>
            <w:tcBorders>
              <w:top w:val="nil"/>
              <w:left w:val="nil"/>
              <w:bottom w:val="single" w:sz="8" w:space="0" w:color="538DD5"/>
              <w:right w:val="single" w:sz="8" w:space="0" w:color="538DD5"/>
            </w:tcBorders>
            <w:shd w:val="clear" w:color="000000" w:fill="FFFFFF"/>
            <w:noWrap/>
            <w:hideMark/>
          </w:tcPr>
          <w:p w14:paraId="39D24412" w14:textId="77777777" w:rsidR="00C90636" w:rsidRPr="008C1E40" w:rsidRDefault="00C90636" w:rsidP="00342593">
            <w:pPr>
              <w:jc w:val="right"/>
              <w:rPr>
                <w:color w:val="000000"/>
                <w:sz w:val="16"/>
                <w:szCs w:val="16"/>
              </w:rPr>
            </w:pPr>
            <w:r w:rsidRPr="008C1E40">
              <w:rPr>
                <w:color w:val="000000"/>
                <w:sz w:val="16"/>
                <w:szCs w:val="16"/>
              </w:rPr>
              <w:t>12,58</w:t>
            </w:r>
          </w:p>
        </w:tc>
        <w:tc>
          <w:tcPr>
            <w:tcW w:w="740" w:type="dxa"/>
            <w:tcBorders>
              <w:top w:val="nil"/>
              <w:left w:val="nil"/>
              <w:bottom w:val="single" w:sz="8" w:space="0" w:color="538DD5"/>
              <w:right w:val="single" w:sz="8" w:space="0" w:color="538DD5"/>
            </w:tcBorders>
            <w:shd w:val="clear" w:color="000000" w:fill="FFFFFF"/>
            <w:noWrap/>
            <w:hideMark/>
          </w:tcPr>
          <w:p w14:paraId="528A2AF3" w14:textId="77777777" w:rsidR="00C90636" w:rsidRPr="008C1E40" w:rsidRDefault="00C90636" w:rsidP="00342593">
            <w:pPr>
              <w:jc w:val="right"/>
              <w:rPr>
                <w:color w:val="000000"/>
                <w:sz w:val="16"/>
                <w:szCs w:val="16"/>
              </w:rPr>
            </w:pPr>
            <w:r w:rsidRPr="008C1E40">
              <w:rPr>
                <w:color w:val="000000"/>
                <w:sz w:val="16"/>
                <w:szCs w:val="16"/>
              </w:rPr>
              <w:t>266,70</w:t>
            </w:r>
          </w:p>
        </w:tc>
        <w:tc>
          <w:tcPr>
            <w:tcW w:w="520" w:type="dxa"/>
            <w:tcBorders>
              <w:top w:val="nil"/>
              <w:left w:val="nil"/>
              <w:bottom w:val="single" w:sz="8" w:space="0" w:color="538DD5"/>
              <w:right w:val="single" w:sz="8" w:space="0" w:color="538DD5"/>
            </w:tcBorders>
            <w:shd w:val="clear" w:color="000000" w:fill="FFFFFF"/>
            <w:noWrap/>
            <w:hideMark/>
          </w:tcPr>
          <w:p w14:paraId="199E7FE6" w14:textId="77777777" w:rsidR="00C90636" w:rsidRPr="008C1E40" w:rsidRDefault="00C90636" w:rsidP="00342593">
            <w:pPr>
              <w:jc w:val="right"/>
              <w:rPr>
                <w:color w:val="000000"/>
                <w:sz w:val="16"/>
                <w:szCs w:val="16"/>
              </w:rPr>
            </w:pPr>
            <w:r w:rsidRPr="008C1E40">
              <w:rPr>
                <w:color w:val="000000"/>
                <w:sz w:val="16"/>
                <w:szCs w:val="16"/>
              </w:rPr>
              <w:t>4,82</w:t>
            </w:r>
          </w:p>
        </w:tc>
        <w:tc>
          <w:tcPr>
            <w:tcW w:w="600" w:type="dxa"/>
            <w:tcBorders>
              <w:top w:val="nil"/>
              <w:left w:val="nil"/>
              <w:bottom w:val="single" w:sz="8" w:space="0" w:color="538DD5"/>
              <w:right w:val="single" w:sz="8" w:space="0" w:color="538DD5"/>
            </w:tcBorders>
            <w:shd w:val="clear" w:color="000000" w:fill="FFFFFF"/>
            <w:noWrap/>
            <w:hideMark/>
          </w:tcPr>
          <w:p w14:paraId="709D694D" w14:textId="77777777" w:rsidR="00C90636" w:rsidRPr="008C1E40" w:rsidRDefault="00C90636" w:rsidP="00342593">
            <w:pPr>
              <w:jc w:val="right"/>
              <w:rPr>
                <w:color w:val="000000"/>
                <w:sz w:val="16"/>
                <w:szCs w:val="16"/>
              </w:rPr>
            </w:pPr>
            <w:r w:rsidRPr="008C1E40">
              <w:rPr>
                <w:color w:val="000000"/>
                <w:sz w:val="16"/>
                <w:szCs w:val="16"/>
              </w:rPr>
              <w:t>9,72</w:t>
            </w:r>
          </w:p>
        </w:tc>
      </w:tr>
    </w:tbl>
    <w:p w14:paraId="10094982" w14:textId="77777777" w:rsidR="00342593" w:rsidRPr="008C1E40" w:rsidRDefault="00342593" w:rsidP="007348EC">
      <w:pPr>
        <w:jc w:val="both"/>
        <w:rPr>
          <w:sz w:val="22"/>
          <w:szCs w:val="22"/>
        </w:rPr>
      </w:pPr>
    </w:p>
    <w:p w14:paraId="4F55CB4E" w14:textId="1A514975" w:rsidR="002F2C3F" w:rsidRPr="008C1E40" w:rsidRDefault="00C90636" w:rsidP="00F14585">
      <w:pPr>
        <w:jc w:val="both"/>
        <w:rPr>
          <w:sz w:val="22"/>
          <w:szCs w:val="22"/>
        </w:rPr>
      </w:pPr>
      <w:r>
        <w:rPr>
          <w:b/>
          <w:sz w:val="22"/>
          <w:szCs w:val="22"/>
        </w:rPr>
        <w:t>In Intervention area</w:t>
      </w:r>
      <w:r w:rsidR="00B50728" w:rsidRPr="00C90636">
        <w:rPr>
          <w:b/>
          <w:sz w:val="22"/>
          <w:szCs w:val="22"/>
        </w:rPr>
        <w:t xml:space="preserve"> 5.3</w:t>
      </w:r>
      <w:r>
        <w:rPr>
          <w:b/>
          <w:sz w:val="22"/>
          <w:szCs w:val="22"/>
        </w:rPr>
        <w:t xml:space="preserve">, </w:t>
      </w:r>
      <w:r w:rsidR="00B50728" w:rsidRPr="00C90636">
        <w:rPr>
          <w:sz w:val="22"/>
          <w:szCs w:val="22"/>
        </w:rPr>
        <w:t xml:space="preserve"> </w:t>
      </w:r>
      <w:r>
        <w:rPr>
          <w:sz w:val="22"/>
          <w:szCs w:val="22"/>
        </w:rPr>
        <w:t>9 project</w:t>
      </w:r>
      <w:r w:rsidR="008E7698">
        <w:rPr>
          <w:sz w:val="22"/>
          <w:szCs w:val="22"/>
        </w:rPr>
        <w:t>s</w:t>
      </w:r>
      <w:r>
        <w:rPr>
          <w:sz w:val="22"/>
          <w:szCs w:val="22"/>
        </w:rPr>
        <w:t xml:space="preserve"> with the total allocation of EUR 0.05 million were approved in the monitored period. The beneficiaries were paid a total of EUR</w:t>
      </w:r>
      <w:r w:rsidR="00210187" w:rsidRPr="00C90636">
        <w:rPr>
          <w:sz w:val="22"/>
          <w:szCs w:val="22"/>
        </w:rPr>
        <w:t xml:space="preserve"> 15</w:t>
      </w:r>
      <w:r>
        <w:rPr>
          <w:sz w:val="22"/>
          <w:szCs w:val="22"/>
        </w:rPr>
        <w:t>.</w:t>
      </w:r>
      <w:r w:rsidR="00210187" w:rsidRPr="00C90636">
        <w:rPr>
          <w:sz w:val="22"/>
          <w:szCs w:val="22"/>
        </w:rPr>
        <w:t>59 mil</w:t>
      </w:r>
      <w:r>
        <w:rPr>
          <w:sz w:val="22"/>
          <w:szCs w:val="22"/>
        </w:rPr>
        <w:t>lion, with EUR 0.8 million reimbursed in the monitored period</w:t>
      </w:r>
      <w:r w:rsidR="00210187" w:rsidRPr="00C90636">
        <w:rPr>
          <w:sz w:val="22"/>
          <w:szCs w:val="22"/>
        </w:rPr>
        <w:t xml:space="preserve">. </w:t>
      </w:r>
      <w:r w:rsidR="005A1E0F">
        <w:rPr>
          <w:sz w:val="22"/>
          <w:szCs w:val="22"/>
        </w:rPr>
        <w:t>In this intervention area</w:t>
      </w:r>
      <w:r w:rsidR="008E7698">
        <w:rPr>
          <w:sz w:val="22"/>
          <w:szCs w:val="22"/>
        </w:rPr>
        <w:t>,</w:t>
      </w:r>
      <w:r w:rsidR="005A1E0F">
        <w:rPr>
          <w:sz w:val="22"/>
          <w:szCs w:val="22"/>
        </w:rPr>
        <w:t xml:space="preserve"> 94.3 % of the allocation has been certified.</w:t>
      </w:r>
      <w:r w:rsidR="00210187" w:rsidRPr="008C1E40">
        <w:rPr>
          <w:sz w:val="22"/>
          <w:szCs w:val="22"/>
        </w:rPr>
        <w:t xml:space="preserve"> </w:t>
      </w:r>
    </w:p>
    <w:p w14:paraId="29654954" w14:textId="77777777" w:rsidR="00BE6D18" w:rsidRPr="008C1E40" w:rsidRDefault="00BE6D18" w:rsidP="00F14585">
      <w:pPr>
        <w:jc w:val="both"/>
        <w:rPr>
          <w:sz w:val="22"/>
          <w:szCs w:val="22"/>
        </w:rPr>
      </w:pPr>
    </w:p>
    <w:p w14:paraId="2DBAD4C3" w14:textId="2127A88B" w:rsidR="009E7855" w:rsidRPr="008C1E40" w:rsidRDefault="005A1E0F" w:rsidP="00A55237">
      <w:pPr>
        <w:pStyle w:val="Tabulkanzev"/>
        <w:keepNext/>
        <w:keepLines/>
        <w:rPr>
          <w:b w:val="0"/>
          <w:bCs/>
        </w:rPr>
      </w:pPr>
      <w:bookmarkStart w:id="203" w:name="_Toc403377028"/>
      <w:r>
        <w:rPr>
          <w:rStyle w:val="Siln"/>
        </w:rPr>
        <w:t>C</w:t>
      </w:r>
      <w:r w:rsidR="00BE6D18" w:rsidRPr="008C1E40">
        <w:rPr>
          <w:rStyle w:val="Siln"/>
        </w:rPr>
        <w:t>umulativ</w:t>
      </w:r>
      <w:r>
        <w:rPr>
          <w:rStyle w:val="Siln"/>
        </w:rPr>
        <w:t>e progress at the level of Intervention area</w:t>
      </w:r>
      <w:r w:rsidR="00BE6D18" w:rsidRPr="008C1E40">
        <w:rPr>
          <w:rStyle w:val="Siln"/>
        </w:rPr>
        <w:t xml:space="preserve"> 5.3 (</w:t>
      </w:r>
      <w:r>
        <w:rPr>
          <w:rStyle w:val="Siln"/>
        </w:rPr>
        <w:t>in</w:t>
      </w:r>
      <w:r w:rsidR="00BE6D18" w:rsidRPr="008C1E40">
        <w:rPr>
          <w:rStyle w:val="Siln"/>
        </w:rPr>
        <w:t xml:space="preserve"> mil. CZK/EUR)</w:t>
      </w:r>
      <w:bookmarkEnd w:id="203"/>
    </w:p>
    <w:tbl>
      <w:tblPr>
        <w:tblW w:w="13820" w:type="dxa"/>
        <w:tblInd w:w="55" w:type="dxa"/>
        <w:tblCellMar>
          <w:left w:w="70" w:type="dxa"/>
          <w:right w:w="70" w:type="dxa"/>
        </w:tblCellMar>
        <w:tblLook w:val="04A0" w:firstRow="1" w:lastRow="0" w:firstColumn="1" w:lastColumn="0" w:noHBand="0" w:noVBand="1"/>
      </w:tblPr>
      <w:tblGrid>
        <w:gridCol w:w="682"/>
        <w:gridCol w:w="869"/>
        <w:gridCol w:w="720"/>
        <w:gridCol w:w="600"/>
        <w:gridCol w:w="709"/>
        <w:gridCol w:w="820"/>
        <w:gridCol w:w="600"/>
        <w:gridCol w:w="580"/>
        <w:gridCol w:w="709"/>
        <w:gridCol w:w="760"/>
        <w:gridCol w:w="600"/>
        <w:gridCol w:w="640"/>
        <w:gridCol w:w="700"/>
        <w:gridCol w:w="640"/>
        <w:gridCol w:w="580"/>
        <w:gridCol w:w="700"/>
        <w:gridCol w:w="620"/>
        <w:gridCol w:w="580"/>
        <w:gridCol w:w="740"/>
        <w:gridCol w:w="520"/>
        <w:gridCol w:w="600"/>
      </w:tblGrid>
      <w:tr w:rsidR="00C90636" w:rsidRPr="008C1E40" w14:paraId="5DEC379D" w14:textId="77777777" w:rsidTr="00A55237">
        <w:trPr>
          <w:trHeight w:val="1050"/>
        </w:trPr>
        <w:tc>
          <w:tcPr>
            <w:tcW w:w="760"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73810DFC" w14:textId="331E4FD9" w:rsidR="00C90636" w:rsidRPr="008C1E40" w:rsidRDefault="00BF3C73" w:rsidP="00A55237">
            <w:pPr>
              <w:jc w:val="center"/>
              <w:rPr>
                <w:b/>
                <w:bCs/>
                <w:color w:val="000000"/>
                <w:sz w:val="16"/>
                <w:szCs w:val="16"/>
              </w:rPr>
            </w:pPr>
            <w:r w:rsidRPr="008C1E40">
              <w:rPr>
                <w:b/>
                <w:bCs/>
                <w:color w:val="000000"/>
                <w:sz w:val="16"/>
                <w:szCs w:val="16"/>
              </w:rPr>
              <w:t>Priori</w:t>
            </w:r>
            <w:r>
              <w:rPr>
                <w:b/>
                <w:bCs/>
                <w:color w:val="000000"/>
                <w:sz w:val="16"/>
                <w:szCs w:val="16"/>
              </w:rPr>
              <w:t>ty</w:t>
            </w:r>
            <w:r w:rsidR="00C90636">
              <w:rPr>
                <w:b/>
                <w:bCs/>
                <w:color w:val="000000"/>
                <w:sz w:val="16"/>
                <w:szCs w:val="16"/>
              </w:rPr>
              <w:t xml:space="preserve"> axis</w:t>
            </w:r>
          </w:p>
        </w:tc>
        <w:tc>
          <w:tcPr>
            <w:tcW w:w="920" w:type="dxa"/>
            <w:tcBorders>
              <w:top w:val="single" w:sz="8" w:space="0" w:color="1F497D"/>
              <w:left w:val="nil"/>
              <w:bottom w:val="single" w:sz="8" w:space="0" w:color="1F497D"/>
              <w:right w:val="single" w:sz="8" w:space="0" w:color="1F497D"/>
            </w:tcBorders>
            <w:shd w:val="clear" w:color="000000" w:fill="8DB4E2"/>
            <w:vAlign w:val="center"/>
            <w:hideMark/>
          </w:tcPr>
          <w:p w14:paraId="390271E3" w14:textId="0666ECAE" w:rsidR="00C90636" w:rsidRPr="008C1E40" w:rsidRDefault="00C90636" w:rsidP="0012654B">
            <w:pPr>
              <w:jc w:val="center"/>
              <w:rPr>
                <w:b/>
                <w:bCs/>
                <w:color w:val="000000"/>
                <w:sz w:val="16"/>
                <w:szCs w:val="16"/>
              </w:rPr>
            </w:pPr>
            <w:r w:rsidRPr="008C1E40">
              <w:rPr>
                <w:b/>
                <w:bCs/>
                <w:color w:val="000000"/>
                <w:sz w:val="16"/>
                <w:szCs w:val="16"/>
              </w:rPr>
              <w:t>Dat</w:t>
            </w:r>
            <w:r>
              <w:rPr>
                <w:b/>
                <w:bCs/>
                <w:color w:val="000000"/>
                <w:sz w:val="16"/>
                <w:szCs w:val="16"/>
              </w:rPr>
              <w:t xml:space="preserve">e of the </w:t>
            </w:r>
            <w:r w:rsidR="0012654B">
              <w:rPr>
                <w:b/>
                <w:bCs/>
                <w:color w:val="000000"/>
                <w:sz w:val="16"/>
                <w:szCs w:val="16"/>
              </w:rPr>
              <w:t>snapshot</w:t>
            </w:r>
          </w:p>
        </w:tc>
        <w:tc>
          <w:tcPr>
            <w:tcW w:w="1320" w:type="dxa"/>
            <w:gridSpan w:val="2"/>
            <w:tcBorders>
              <w:top w:val="single" w:sz="8" w:space="0" w:color="1F497D"/>
              <w:left w:val="nil"/>
              <w:bottom w:val="single" w:sz="8" w:space="0" w:color="1F497D"/>
              <w:right w:val="single" w:sz="8" w:space="0" w:color="1F497D"/>
            </w:tcBorders>
            <w:shd w:val="clear" w:color="000000" w:fill="8DB4E2"/>
            <w:vAlign w:val="center"/>
            <w:hideMark/>
          </w:tcPr>
          <w:p w14:paraId="2DD7D653" w14:textId="56372363" w:rsidR="00C90636" w:rsidRPr="008C1E40" w:rsidRDefault="00C90636" w:rsidP="00A55237">
            <w:pPr>
              <w:jc w:val="center"/>
              <w:rPr>
                <w:b/>
                <w:bCs/>
                <w:color w:val="000000"/>
                <w:sz w:val="16"/>
                <w:szCs w:val="16"/>
              </w:rPr>
            </w:pPr>
            <w:r>
              <w:rPr>
                <w:b/>
                <w:bCs/>
                <w:color w:val="000000"/>
                <w:sz w:val="16"/>
                <w:szCs w:val="16"/>
              </w:rPr>
              <w:t xml:space="preserve">Total allocation for </w:t>
            </w:r>
            <w:r w:rsidRPr="008C1E40">
              <w:rPr>
                <w:b/>
                <w:bCs/>
                <w:color w:val="000000"/>
                <w:sz w:val="16"/>
                <w:szCs w:val="16"/>
              </w:rPr>
              <w:t>2007-2013</w:t>
            </w:r>
          </w:p>
        </w:tc>
        <w:tc>
          <w:tcPr>
            <w:tcW w:w="256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4C460538" w14:textId="153E6886" w:rsidR="00C90636" w:rsidRPr="008C1E40" w:rsidRDefault="00C90636" w:rsidP="00A55237">
            <w:pPr>
              <w:jc w:val="center"/>
              <w:rPr>
                <w:b/>
                <w:bCs/>
                <w:color w:val="000000"/>
                <w:sz w:val="16"/>
                <w:szCs w:val="16"/>
              </w:rPr>
            </w:pPr>
            <w:r w:rsidRPr="00754E2B">
              <w:rPr>
                <w:b/>
                <w:bCs/>
                <w:sz w:val="16"/>
                <w:szCs w:val="16"/>
              </w:rPr>
              <w:t>Submitted applications</w:t>
            </w:r>
          </w:p>
        </w:tc>
        <w:tc>
          <w:tcPr>
            <w:tcW w:w="2580"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354311BB" w14:textId="30A07018" w:rsidR="00C90636" w:rsidRPr="008C1E40" w:rsidRDefault="00C90636" w:rsidP="00A55237">
            <w:pPr>
              <w:jc w:val="center"/>
              <w:rPr>
                <w:b/>
                <w:bCs/>
                <w:color w:val="000000"/>
                <w:sz w:val="16"/>
                <w:szCs w:val="16"/>
              </w:rPr>
            </w:pPr>
            <w:r>
              <w:rPr>
                <w:b/>
                <w:bCs/>
                <w:sz w:val="16"/>
                <w:szCs w:val="16"/>
              </w:rPr>
              <w:t>Funds</w:t>
            </w:r>
            <w:r w:rsidRPr="00754E2B">
              <w:rPr>
                <w:b/>
                <w:bCs/>
                <w:sz w:val="16"/>
                <w:szCs w:val="16"/>
              </w:rPr>
              <w:t xml:space="preserve"> </w:t>
            </w:r>
            <w:r>
              <w:rPr>
                <w:b/>
                <w:bCs/>
                <w:sz w:val="16"/>
                <w:szCs w:val="16"/>
              </w:rPr>
              <w:t xml:space="preserve">covered by the </w:t>
            </w:r>
            <w:r w:rsidRPr="00754E2B">
              <w:rPr>
                <w:b/>
                <w:bCs/>
                <w:sz w:val="16"/>
                <w:szCs w:val="16"/>
              </w:rPr>
              <w:t>Decision/ Contract</w:t>
            </w:r>
            <w:r>
              <w:rPr>
                <w:b/>
                <w:bCs/>
                <w:sz w:val="16"/>
                <w:szCs w:val="16"/>
              </w:rPr>
              <w:t xml:space="preserve"> (Addendum)</w:t>
            </w:r>
          </w:p>
        </w:tc>
        <w:tc>
          <w:tcPr>
            <w:tcW w:w="192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690C0B59" w14:textId="11D7D7D0" w:rsidR="00C90636" w:rsidRPr="008C1E40" w:rsidRDefault="00C90636" w:rsidP="00A55237">
            <w:pPr>
              <w:jc w:val="center"/>
              <w:rPr>
                <w:b/>
                <w:bCs/>
                <w:color w:val="000000"/>
                <w:sz w:val="16"/>
                <w:szCs w:val="16"/>
              </w:rPr>
            </w:pPr>
            <w:r w:rsidRPr="00754E2B">
              <w:rPr>
                <w:b/>
                <w:bCs/>
                <w:sz w:val="16"/>
                <w:szCs w:val="16"/>
              </w:rPr>
              <w:t>Funds paid to beneficiaries</w:t>
            </w:r>
            <w:r>
              <w:rPr>
                <w:b/>
                <w:bCs/>
                <w:sz w:val="16"/>
                <w:szCs w:val="16"/>
              </w:rPr>
              <w:t xml:space="preserve"> (funds that have been accounted for)</w:t>
            </w:r>
          </w:p>
        </w:tc>
        <w:tc>
          <w:tcPr>
            <w:tcW w:w="190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0E1C3C10" w14:textId="4514033B" w:rsidR="00C90636" w:rsidRPr="008C1E40" w:rsidRDefault="00C90636" w:rsidP="00A55237">
            <w:pPr>
              <w:jc w:val="center"/>
              <w:rPr>
                <w:b/>
                <w:bCs/>
                <w:color w:val="000000"/>
                <w:sz w:val="16"/>
                <w:szCs w:val="16"/>
              </w:rPr>
            </w:pPr>
            <w:r>
              <w:rPr>
                <w:b/>
                <w:bCs/>
                <w:sz w:val="16"/>
                <w:szCs w:val="16"/>
              </w:rPr>
              <w:t>Aggregate p</w:t>
            </w:r>
            <w:r w:rsidRPr="00754E2B">
              <w:rPr>
                <w:b/>
                <w:bCs/>
                <w:sz w:val="16"/>
                <w:szCs w:val="16"/>
              </w:rPr>
              <w:t>ayment claims accounted for by the PCA</w:t>
            </w:r>
          </w:p>
        </w:tc>
        <w:tc>
          <w:tcPr>
            <w:tcW w:w="186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6C38E669" w14:textId="6C2BA014" w:rsidR="00C90636" w:rsidRPr="008C1E40" w:rsidRDefault="00C90636" w:rsidP="00A55237">
            <w:pPr>
              <w:jc w:val="center"/>
              <w:rPr>
                <w:b/>
                <w:bCs/>
                <w:color w:val="000000"/>
                <w:sz w:val="16"/>
                <w:szCs w:val="16"/>
              </w:rPr>
            </w:pPr>
            <w:r w:rsidRPr="00754E2B">
              <w:rPr>
                <w:b/>
                <w:bCs/>
                <w:sz w:val="16"/>
                <w:szCs w:val="16"/>
              </w:rPr>
              <w:t xml:space="preserve">Certified </w:t>
            </w:r>
            <w:r>
              <w:rPr>
                <w:b/>
                <w:bCs/>
                <w:sz w:val="16"/>
                <w:szCs w:val="16"/>
              </w:rPr>
              <w:t>funds (including recoveries)</w:t>
            </w:r>
          </w:p>
        </w:tc>
      </w:tr>
      <w:tr w:rsidR="0012654B" w:rsidRPr="008C1E40" w14:paraId="15E130E8" w14:textId="77777777" w:rsidTr="00A55237">
        <w:trPr>
          <w:trHeight w:val="43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4A1E6A69" w14:textId="77777777" w:rsidR="00C90636" w:rsidRPr="008C1E40" w:rsidRDefault="00C90636" w:rsidP="00A55237">
            <w:pPr>
              <w:rPr>
                <w:b/>
                <w:bCs/>
                <w:color w:val="000000"/>
                <w:sz w:val="16"/>
                <w:szCs w:val="16"/>
              </w:rPr>
            </w:pPr>
          </w:p>
        </w:tc>
        <w:tc>
          <w:tcPr>
            <w:tcW w:w="92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0BE518F6" w14:textId="1EB09967" w:rsidR="00C90636" w:rsidRPr="008C1E40" w:rsidRDefault="00C90636" w:rsidP="00C90636">
            <w:pPr>
              <w:jc w:val="center"/>
              <w:rPr>
                <w:b/>
                <w:bCs/>
                <w:color w:val="000000"/>
                <w:sz w:val="16"/>
                <w:szCs w:val="16"/>
              </w:rPr>
            </w:pPr>
            <w:r w:rsidRPr="008C1E40">
              <w:rPr>
                <w:b/>
                <w:bCs/>
                <w:color w:val="000000"/>
                <w:sz w:val="16"/>
                <w:szCs w:val="16"/>
              </w:rPr>
              <w:t>D</w:t>
            </w:r>
            <w:r>
              <w:rPr>
                <w:b/>
                <w:bCs/>
                <w:color w:val="000000"/>
                <w:sz w:val="16"/>
                <w:szCs w:val="16"/>
              </w:rPr>
              <w:t>ate</w:t>
            </w:r>
          </w:p>
        </w:tc>
        <w:tc>
          <w:tcPr>
            <w:tcW w:w="720" w:type="dxa"/>
            <w:tcBorders>
              <w:top w:val="nil"/>
              <w:left w:val="nil"/>
              <w:bottom w:val="single" w:sz="8" w:space="0" w:color="1F497D"/>
              <w:right w:val="single" w:sz="8" w:space="0" w:color="1F497D"/>
            </w:tcBorders>
            <w:shd w:val="clear" w:color="000000" w:fill="8DB4E2"/>
            <w:vAlign w:val="center"/>
            <w:hideMark/>
          </w:tcPr>
          <w:p w14:paraId="6EFB4E89" w14:textId="77777777" w:rsidR="00C90636" w:rsidRPr="008C1E40" w:rsidRDefault="00C90636" w:rsidP="00A55237">
            <w:pPr>
              <w:jc w:val="center"/>
              <w:rPr>
                <w:b/>
                <w:bCs/>
                <w:color w:val="000000"/>
                <w:sz w:val="16"/>
                <w:szCs w:val="16"/>
              </w:rPr>
            </w:pPr>
            <w:r w:rsidRPr="008C1E40">
              <w:rPr>
                <w:b/>
                <w:bCs/>
                <w:color w:val="000000"/>
                <w:sz w:val="16"/>
                <w:szCs w:val="16"/>
              </w:rPr>
              <w:t>mil. CZK</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3A00CE50" w14:textId="77777777" w:rsidR="00C90636" w:rsidRPr="008C1E40" w:rsidRDefault="00C90636" w:rsidP="00A55237">
            <w:pPr>
              <w:jc w:val="center"/>
              <w:rPr>
                <w:b/>
                <w:bCs/>
                <w:color w:val="000000"/>
                <w:sz w:val="16"/>
                <w:szCs w:val="16"/>
              </w:rPr>
            </w:pPr>
            <w:r w:rsidRPr="008C1E40">
              <w:rPr>
                <w:b/>
                <w:bCs/>
                <w:color w:val="000000"/>
                <w:sz w:val="16"/>
                <w:szCs w:val="16"/>
              </w:rPr>
              <w:t>mil. EUR</w:t>
            </w:r>
          </w:p>
        </w:tc>
        <w:tc>
          <w:tcPr>
            <w:tcW w:w="560" w:type="dxa"/>
            <w:tcBorders>
              <w:top w:val="nil"/>
              <w:left w:val="nil"/>
              <w:bottom w:val="single" w:sz="8" w:space="0" w:color="1F497D"/>
              <w:right w:val="single" w:sz="8" w:space="0" w:color="1F497D"/>
            </w:tcBorders>
            <w:shd w:val="clear" w:color="000000" w:fill="8DB4E2"/>
            <w:vAlign w:val="center"/>
            <w:hideMark/>
          </w:tcPr>
          <w:p w14:paraId="4BF7A64F" w14:textId="360F7191" w:rsidR="00C90636" w:rsidRPr="008C1E40" w:rsidRDefault="00C90636" w:rsidP="00C90636">
            <w:pPr>
              <w:jc w:val="center"/>
              <w:rPr>
                <w:b/>
                <w:bCs/>
                <w:color w:val="000000"/>
                <w:sz w:val="16"/>
                <w:szCs w:val="16"/>
              </w:rPr>
            </w:pPr>
            <w:r>
              <w:rPr>
                <w:b/>
                <w:bCs/>
                <w:color w:val="000000"/>
                <w:sz w:val="16"/>
                <w:szCs w:val="16"/>
              </w:rPr>
              <w:t>Number</w:t>
            </w:r>
          </w:p>
        </w:tc>
        <w:tc>
          <w:tcPr>
            <w:tcW w:w="820" w:type="dxa"/>
            <w:tcBorders>
              <w:top w:val="nil"/>
              <w:left w:val="nil"/>
              <w:bottom w:val="single" w:sz="8" w:space="0" w:color="1F497D"/>
              <w:right w:val="single" w:sz="8" w:space="0" w:color="1F497D"/>
            </w:tcBorders>
            <w:shd w:val="clear" w:color="000000" w:fill="8DB4E2"/>
            <w:vAlign w:val="center"/>
            <w:hideMark/>
          </w:tcPr>
          <w:p w14:paraId="76B3F6F8" w14:textId="77777777" w:rsidR="00C90636" w:rsidRPr="008C1E40" w:rsidRDefault="00C90636" w:rsidP="00A55237">
            <w:pPr>
              <w:jc w:val="center"/>
              <w:rPr>
                <w:b/>
                <w:bCs/>
                <w:color w:val="000000"/>
                <w:sz w:val="16"/>
                <w:szCs w:val="16"/>
              </w:rPr>
            </w:pPr>
            <w:r w:rsidRPr="008C1E40">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711672DD" w14:textId="77777777" w:rsidR="00C90636" w:rsidRPr="008C1E40" w:rsidRDefault="00C90636" w:rsidP="00A55237">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05418259" w14:textId="77777777" w:rsidR="00C90636" w:rsidRPr="008C1E40" w:rsidRDefault="00C90636" w:rsidP="00A55237">
            <w:pPr>
              <w:jc w:val="center"/>
              <w:rPr>
                <w:b/>
                <w:bCs/>
                <w:color w:val="000000"/>
                <w:sz w:val="16"/>
                <w:szCs w:val="16"/>
              </w:rPr>
            </w:pPr>
            <w:r w:rsidRPr="008C1E40">
              <w:rPr>
                <w:b/>
                <w:bCs/>
                <w:color w:val="000000"/>
                <w:sz w:val="16"/>
                <w:szCs w:val="16"/>
              </w:rPr>
              <w:t>mil. EUR</w:t>
            </w:r>
          </w:p>
        </w:tc>
        <w:tc>
          <w:tcPr>
            <w:tcW w:w="580" w:type="dxa"/>
            <w:tcBorders>
              <w:top w:val="nil"/>
              <w:left w:val="nil"/>
              <w:bottom w:val="single" w:sz="8" w:space="0" w:color="1F497D"/>
              <w:right w:val="single" w:sz="8" w:space="0" w:color="1F497D"/>
            </w:tcBorders>
            <w:shd w:val="clear" w:color="000000" w:fill="8DB4E2"/>
            <w:vAlign w:val="center"/>
            <w:hideMark/>
          </w:tcPr>
          <w:p w14:paraId="3D323FC3" w14:textId="16108465" w:rsidR="00C90636" w:rsidRPr="008C1E40" w:rsidRDefault="00C90636" w:rsidP="00C90636">
            <w:pPr>
              <w:jc w:val="center"/>
              <w:rPr>
                <w:b/>
                <w:bCs/>
                <w:color w:val="000000"/>
                <w:sz w:val="16"/>
                <w:szCs w:val="16"/>
              </w:rPr>
            </w:pPr>
            <w:r>
              <w:rPr>
                <w:b/>
                <w:bCs/>
                <w:color w:val="000000"/>
                <w:sz w:val="16"/>
                <w:szCs w:val="16"/>
              </w:rPr>
              <w:t>Number</w:t>
            </w:r>
          </w:p>
        </w:tc>
        <w:tc>
          <w:tcPr>
            <w:tcW w:w="760" w:type="dxa"/>
            <w:tcBorders>
              <w:top w:val="nil"/>
              <w:left w:val="nil"/>
              <w:bottom w:val="single" w:sz="8" w:space="0" w:color="1F497D"/>
              <w:right w:val="single" w:sz="8" w:space="0" w:color="1F497D"/>
            </w:tcBorders>
            <w:shd w:val="clear" w:color="000000" w:fill="8DB4E2"/>
            <w:vAlign w:val="center"/>
            <w:hideMark/>
          </w:tcPr>
          <w:p w14:paraId="4BC4F4DB" w14:textId="77777777" w:rsidR="00C90636" w:rsidRPr="008C1E40" w:rsidRDefault="00C90636" w:rsidP="00A55237">
            <w:pPr>
              <w:jc w:val="center"/>
              <w:rPr>
                <w:b/>
                <w:bCs/>
                <w:color w:val="000000"/>
                <w:sz w:val="16"/>
                <w:szCs w:val="16"/>
              </w:rPr>
            </w:pPr>
            <w:r w:rsidRPr="008C1E40">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5DF2474E" w14:textId="77777777" w:rsidR="00C90636" w:rsidRPr="008C1E40" w:rsidRDefault="00C90636" w:rsidP="00A55237">
            <w:pPr>
              <w:jc w:val="center"/>
              <w:rPr>
                <w:b/>
                <w:bCs/>
                <w:color w:val="000000"/>
                <w:sz w:val="16"/>
                <w:szCs w:val="16"/>
              </w:rPr>
            </w:pPr>
            <w:r w:rsidRPr="008C1E40">
              <w:rPr>
                <w:b/>
                <w:bCs/>
                <w:color w:val="000000"/>
                <w:sz w:val="16"/>
                <w:szCs w:val="16"/>
              </w:rPr>
              <w:t>%</w:t>
            </w:r>
          </w:p>
        </w:tc>
        <w:tc>
          <w:tcPr>
            <w:tcW w:w="64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32A65BB2" w14:textId="77777777" w:rsidR="00C90636" w:rsidRPr="008C1E40" w:rsidRDefault="00C90636" w:rsidP="00A55237">
            <w:pPr>
              <w:jc w:val="center"/>
              <w:rPr>
                <w:b/>
                <w:bCs/>
                <w:color w:val="000000"/>
                <w:sz w:val="16"/>
                <w:szCs w:val="16"/>
              </w:rPr>
            </w:pPr>
            <w:r w:rsidRPr="008C1E40">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331885C5" w14:textId="77777777" w:rsidR="00C90636" w:rsidRPr="008C1E40" w:rsidRDefault="00C90636" w:rsidP="00A55237">
            <w:pPr>
              <w:jc w:val="center"/>
              <w:rPr>
                <w:b/>
                <w:bCs/>
                <w:color w:val="000000"/>
                <w:sz w:val="16"/>
                <w:szCs w:val="16"/>
              </w:rPr>
            </w:pPr>
            <w:r w:rsidRPr="008C1E40">
              <w:rPr>
                <w:b/>
                <w:bCs/>
                <w:color w:val="000000"/>
                <w:sz w:val="16"/>
                <w:szCs w:val="16"/>
              </w:rPr>
              <w:t>mil. CZK</w:t>
            </w:r>
          </w:p>
        </w:tc>
        <w:tc>
          <w:tcPr>
            <w:tcW w:w="640" w:type="dxa"/>
            <w:tcBorders>
              <w:top w:val="nil"/>
              <w:left w:val="nil"/>
              <w:bottom w:val="single" w:sz="8" w:space="0" w:color="1F497D"/>
              <w:right w:val="single" w:sz="8" w:space="0" w:color="1F497D"/>
            </w:tcBorders>
            <w:shd w:val="clear" w:color="000000" w:fill="8DB4E2"/>
            <w:vAlign w:val="center"/>
            <w:hideMark/>
          </w:tcPr>
          <w:p w14:paraId="4ED0A2B1" w14:textId="77777777" w:rsidR="00C90636" w:rsidRPr="008C1E40" w:rsidRDefault="00C90636" w:rsidP="00A55237">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34FE4F1F" w14:textId="77777777" w:rsidR="00C90636" w:rsidRPr="008C1E40" w:rsidRDefault="00C90636" w:rsidP="00A55237">
            <w:pPr>
              <w:jc w:val="center"/>
              <w:rPr>
                <w:b/>
                <w:bCs/>
                <w:color w:val="000000"/>
                <w:sz w:val="16"/>
                <w:szCs w:val="16"/>
              </w:rPr>
            </w:pPr>
            <w:r w:rsidRPr="008C1E40">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1B2E248B" w14:textId="77777777" w:rsidR="00C90636" w:rsidRPr="008C1E40" w:rsidRDefault="00C90636" w:rsidP="00A55237">
            <w:pPr>
              <w:jc w:val="center"/>
              <w:rPr>
                <w:b/>
                <w:bCs/>
                <w:color w:val="000000"/>
                <w:sz w:val="16"/>
                <w:szCs w:val="16"/>
              </w:rPr>
            </w:pPr>
            <w:r w:rsidRPr="008C1E40">
              <w:rPr>
                <w:b/>
                <w:bCs/>
                <w:color w:val="000000"/>
                <w:sz w:val="16"/>
                <w:szCs w:val="16"/>
              </w:rPr>
              <w:t>mil. CZK</w:t>
            </w:r>
          </w:p>
        </w:tc>
        <w:tc>
          <w:tcPr>
            <w:tcW w:w="620" w:type="dxa"/>
            <w:tcBorders>
              <w:top w:val="nil"/>
              <w:left w:val="nil"/>
              <w:bottom w:val="single" w:sz="8" w:space="0" w:color="1F497D"/>
              <w:right w:val="single" w:sz="8" w:space="0" w:color="1F497D"/>
            </w:tcBorders>
            <w:shd w:val="clear" w:color="000000" w:fill="8DB4E2"/>
            <w:vAlign w:val="center"/>
            <w:hideMark/>
          </w:tcPr>
          <w:p w14:paraId="543C9886" w14:textId="77777777" w:rsidR="00C90636" w:rsidRPr="008C1E40" w:rsidRDefault="00C90636" w:rsidP="00A55237">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33B43714" w14:textId="77777777" w:rsidR="00C90636" w:rsidRPr="008C1E40" w:rsidRDefault="00C90636" w:rsidP="00A55237">
            <w:pPr>
              <w:jc w:val="center"/>
              <w:rPr>
                <w:b/>
                <w:bCs/>
                <w:color w:val="000000"/>
                <w:sz w:val="16"/>
                <w:szCs w:val="16"/>
              </w:rPr>
            </w:pPr>
            <w:r w:rsidRPr="008C1E40">
              <w:rPr>
                <w:b/>
                <w:bCs/>
                <w:color w:val="000000"/>
                <w:sz w:val="16"/>
                <w:szCs w:val="16"/>
              </w:rPr>
              <w:t>mil. EUR</w:t>
            </w:r>
          </w:p>
        </w:tc>
        <w:tc>
          <w:tcPr>
            <w:tcW w:w="740" w:type="dxa"/>
            <w:tcBorders>
              <w:top w:val="nil"/>
              <w:left w:val="nil"/>
              <w:bottom w:val="single" w:sz="8" w:space="0" w:color="1F497D"/>
              <w:right w:val="single" w:sz="8" w:space="0" w:color="1F497D"/>
            </w:tcBorders>
            <w:shd w:val="clear" w:color="000000" w:fill="8DB4E2"/>
            <w:vAlign w:val="center"/>
            <w:hideMark/>
          </w:tcPr>
          <w:p w14:paraId="23B1D169" w14:textId="77777777" w:rsidR="00C90636" w:rsidRPr="008C1E40" w:rsidRDefault="00C90636" w:rsidP="00A55237">
            <w:pPr>
              <w:jc w:val="center"/>
              <w:rPr>
                <w:b/>
                <w:bCs/>
                <w:color w:val="000000"/>
                <w:sz w:val="16"/>
                <w:szCs w:val="16"/>
              </w:rPr>
            </w:pPr>
            <w:r w:rsidRPr="008C1E40">
              <w:rPr>
                <w:b/>
                <w:bCs/>
                <w:color w:val="000000"/>
                <w:sz w:val="16"/>
                <w:szCs w:val="16"/>
              </w:rPr>
              <w:t>mil. CZK</w:t>
            </w:r>
          </w:p>
        </w:tc>
        <w:tc>
          <w:tcPr>
            <w:tcW w:w="520" w:type="dxa"/>
            <w:tcBorders>
              <w:top w:val="nil"/>
              <w:left w:val="nil"/>
              <w:bottom w:val="single" w:sz="8" w:space="0" w:color="1F497D"/>
              <w:right w:val="single" w:sz="8" w:space="0" w:color="1F497D"/>
            </w:tcBorders>
            <w:shd w:val="clear" w:color="000000" w:fill="8DB4E2"/>
            <w:vAlign w:val="center"/>
            <w:hideMark/>
          </w:tcPr>
          <w:p w14:paraId="77BB6622" w14:textId="77777777" w:rsidR="00C90636" w:rsidRPr="008C1E40" w:rsidRDefault="00C90636" w:rsidP="00A55237">
            <w:pPr>
              <w:jc w:val="center"/>
              <w:rPr>
                <w:b/>
                <w:bCs/>
                <w:color w:val="000000"/>
                <w:sz w:val="16"/>
                <w:szCs w:val="16"/>
              </w:rPr>
            </w:pPr>
            <w:r w:rsidRPr="008C1E40">
              <w:rPr>
                <w:b/>
                <w:bCs/>
                <w:color w:val="000000"/>
                <w:sz w:val="16"/>
                <w:szCs w:val="16"/>
              </w:rPr>
              <w:t>%</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6B4A2102" w14:textId="77777777" w:rsidR="00C90636" w:rsidRPr="008C1E40" w:rsidRDefault="00C90636" w:rsidP="00A55237">
            <w:pPr>
              <w:jc w:val="center"/>
              <w:rPr>
                <w:b/>
                <w:bCs/>
                <w:color w:val="000000"/>
                <w:sz w:val="16"/>
                <w:szCs w:val="16"/>
              </w:rPr>
            </w:pPr>
            <w:r w:rsidRPr="008C1E40">
              <w:rPr>
                <w:b/>
                <w:bCs/>
                <w:color w:val="000000"/>
                <w:sz w:val="16"/>
                <w:szCs w:val="16"/>
              </w:rPr>
              <w:t>mil. EUR</w:t>
            </w:r>
          </w:p>
        </w:tc>
      </w:tr>
      <w:tr w:rsidR="0012654B" w:rsidRPr="008C1E40" w14:paraId="6D43DB9E" w14:textId="77777777" w:rsidTr="00A55237">
        <w:trPr>
          <w:trHeight w:val="315"/>
        </w:trPr>
        <w:tc>
          <w:tcPr>
            <w:tcW w:w="760" w:type="dxa"/>
            <w:vMerge/>
            <w:tcBorders>
              <w:top w:val="single" w:sz="8" w:space="0" w:color="1F497D"/>
              <w:left w:val="single" w:sz="8" w:space="0" w:color="1F497D"/>
              <w:bottom w:val="single" w:sz="8" w:space="0" w:color="1F497D"/>
              <w:right w:val="single" w:sz="8" w:space="0" w:color="1F497D"/>
            </w:tcBorders>
            <w:vAlign w:val="center"/>
            <w:hideMark/>
          </w:tcPr>
          <w:p w14:paraId="7B1DEC66" w14:textId="77777777" w:rsidR="00C90636" w:rsidRPr="008C1E40" w:rsidRDefault="00C90636" w:rsidP="00A55237">
            <w:pPr>
              <w:rPr>
                <w:b/>
                <w:bCs/>
                <w:color w:val="000000"/>
                <w:sz w:val="16"/>
                <w:szCs w:val="16"/>
              </w:rPr>
            </w:pPr>
          </w:p>
        </w:tc>
        <w:tc>
          <w:tcPr>
            <w:tcW w:w="920" w:type="dxa"/>
            <w:vMerge/>
            <w:tcBorders>
              <w:top w:val="nil"/>
              <w:left w:val="single" w:sz="8" w:space="0" w:color="1F497D"/>
              <w:bottom w:val="single" w:sz="8" w:space="0" w:color="1F497D"/>
              <w:right w:val="single" w:sz="8" w:space="0" w:color="1F497D"/>
            </w:tcBorders>
            <w:vAlign w:val="center"/>
            <w:hideMark/>
          </w:tcPr>
          <w:p w14:paraId="46030721" w14:textId="77777777" w:rsidR="00C90636" w:rsidRPr="008C1E40" w:rsidRDefault="00C90636" w:rsidP="00A55237">
            <w:pPr>
              <w:rPr>
                <w:b/>
                <w:bCs/>
                <w:color w:val="000000"/>
                <w:sz w:val="16"/>
                <w:szCs w:val="16"/>
              </w:rPr>
            </w:pPr>
          </w:p>
        </w:tc>
        <w:tc>
          <w:tcPr>
            <w:tcW w:w="720" w:type="dxa"/>
            <w:tcBorders>
              <w:top w:val="nil"/>
              <w:left w:val="nil"/>
              <w:bottom w:val="single" w:sz="8" w:space="0" w:color="1F497D"/>
              <w:right w:val="single" w:sz="8" w:space="0" w:color="1F497D"/>
            </w:tcBorders>
            <w:shd w:val="clear" w:color="000000" w:fill="8DB4E2"/>
            <w:vAlign w:val="center"/>
            <w:hideMark/>
          </w:tcPr>
          <w:p w14:paraId="7D356369" w14:textId="77777777" w:rsidR="00C90636" w:rsidRPr="008C1E40" w:rsidRDefault="00C90636" w:rsidP="00A55237">
            <w:pPr>
              <w:jc w:val="center"/>
              <w:rPr>
                <w:b/>
                <w:bCs/>
                <w:color w:val="000000"/>
                <w:sz w:val="16"/>
                <w:szCs w:val="16"/>
              </w:rPr>
            </w:pPr>
            <w:r w:rsidRPr="008C1E40">
              <w:rPr>
                <w:b/>
                <w:bCs/>
                <w:color w:val="000000"/>
                <w:sz w:val="16"/>
                <w:szCs w:val="16"/>
              </w:rPr>
              <w:t xml:space="preserve">a </w:t>
            </w:r>
          </w:p>
        </w:tc>
        <w:tc>
          <w:tcPr>
            <w:tcW w:w="600" w:type="dxa"/>
            <w:vMerge/>
            <w:tcBorders>
              <w:top w:val="nil"/>
              <w:left w:val="single" w:sz="8" w:space="0" w:color="1F497D"/>
              <w:bottom w:val="single" w:sz="8" w:space="0" w:color="1F497D"/>
              <w:right w:val="single" w:sz="8" w:space="0" w:color="1F497D"/>
            </w:tcBorders>
            <w:vAlign w:val="center"/>
            <w:hideMark/>
          </w:tcPr>
          <w:p w14:paraId="0433BEF7" w14:textId="77777777" w:rsidR="00C90636" w:rsidRPr="008C1E40" w:rsidRDefault="00C90636" w:rsidP="00A55237">
            <w:pPr>
              <w:rPr>
                <w:b/>
                <w:bCs/>
                <w:color w:val="000000"/>
                <w:sz w:val="16"/>
                <w:szCs w:val="16"/>
              </w:rPr>
            </w:pPr>
          </w:p>
        </w:tc>
        <w:tc>
          <w:tcPr>
            <w:tcW w:w="560" w:type="dxa"/>
            <w:tcBorders>
              <w:top w:val="nil"/>
              <w:left w:val="nil"/>
              <w:bottom w:val="single" w:sz="8" w:space="0" w:color="1F497D"/>
              <w:right w:val="single" w:sz="8" w:space="0" w:color="1F497D"/>
            </w:tcBorders>
            <w:shd w:val="clear" w:color="000000" w:fill="8DB4E2"/>
            <w:vAlign w:val="center"/>
            <w:hideMark/>
          </w:tcPr>
          <w:p w14:paraId="5031BB1C" w14:textId="77777777" w:rsidR="00C90636" w:rsidRPr="008C1E40" w:rsidRDefault="00C90636" w:rsidP="00A55237">
            <w:pPr>
              <w:jc w:val="center"/>
              <w:rPr>
                <w:b/>
                <w:bCs/>
                <w:color w:val="000000"/>
                <w:sz w:val="16"/>
                <w:szCs w:val="16"/>
              </w:rPr>
            </w:pPr>
            <w:r w:rsidRPr="008C1E40">
              <w:rPr>
                <w:b/>
                <w:bCs/>
                <w:color w:val="000000"/>
                <w:sz w:val="16"/>
                <w:szCs w:val="16"/>
              </w:rPr>
              <w:t>b</w:t>
            </w:r>
          </w:p>
        </w:tc>
        <w:tc>
          <w:tcPr>
            <w:tcW w:w="820" w:type="dxa"/>
            <w:tcBorders>
              <w:top w:val="nil"/>
              <w:left w:val="nil"/>
              <w:bottom w:val="single" w:sz="8" w:space="0" w:color="1F497D"/>
              <w:right w:val="single" w:sz="8" w:space="0" w:color="1F497D"/>
            </w:tcBorders>
            <w:shd w:val="clear" w:color="000000" w:fill="8DB4E2"/>
            <w:vAlign w:val="center"/>
            <w:hideMark/>
          </w:tcPr>
          <w:p w14:paraId="1EE3EF8D" w14:textId="77777777" w:rsidR="00C90636" w:rsidRPr="008C1E40" w:rsidRDefault="00C90636" w:rsidP="00A55237">
            <w:pPr>
              <w:jc w:val="center"/>
              <w:rPr>
                <w:b/>
                <w:bCs/>
                <w:color w:val="000000"/>
                <w:sz w:val="16"/>
                <w:szCs w:val="16"/>
              </w:rPr>
            </w:pPr>
            <w:r w:rsidRPr="008C1E40">
              <w:rPr>
                <w:b/>
                <w:bCs/>
                <w:color w:val="000000"/>
                <w:sz w:val="16"/>
                <w:szCs w:val="16"/>
              </w:rPr>
              <w:t>c</w:t>
            </w:r>
          </w:p>
        </w:tc>
        <w:tc>
          <w:tcPr>
            <w:tcW w:w="600" w:type="dxa"/>
            <w:tcBorders>
              <w:top w:val="nil"/>
              <w:left w:val="nil"/>
              <w:bottom w:val="single" w:sz="8" w:space="0" w:color="1F497D"/>
              <w:right w:val="single" w:sz="8" w:space="0" w:color="1F497D"/>
            </w:tcBorders>
            <w:shd w:val="clear" w:color="000000" w:fill="8DB4E2"/>
            <w:vAlign w:val="center"/>
            <w:hideMark/>
          </w:tcPr>
          <w:p w14:paraId="2969A78D" w14:textId="77777777" w:rsidR="00C90636" w:rsidRPr="008C1E40" w:rsidRDefault="00C90636" w:rsidP="00A55237">
            <w:pPr>
              <w:jc w:val="center"/>
              <w:rPr>
                <w:b/>
                <w:bCs/>
                <w:color w:val="000000"/>
                <w:sz w:val="16"/>
                <w:szCs w:val="16"/>
              </w:rPr>
            </w:pPr>
            <w:r w:rsidRPr="008C1E40">
              <w:rPr>
                <w:b/>
                <w:bCs/>
                <w:color w:val="000000"/>
                <w:sz w:val="16"/>
                <w:szCs w:val="16"/>
              </w:rPr>
              <w:t>c/a</w:t>
            </w:r>
          </w:p>
        </w:tc>
        <w:tc>
          <w:tcPr>
            <w:tcW w:w="580" w:type="dxa"/>
            <w:vMerge/>
            <w:tcBorders>
              <w:top w:val="nil"/>
              <w:left w:val="single" w:sz="8" w:space="0" w:color="1F497D"/>
              <w:bottom w:val="single" w:sz="8" w:space="0" w:color="1F497D"/>
              <w:right w:val="single" w:sz="8" w:space="0" w:color="1F497D"/>
            </w:tcBorders>
            <w:vAlign w:val="center"/>
            <w:hideMark/>
          </w:tcPr>
          <w:p w14:paraId="554D8FF5" w14:textId="77777777" w:rsidR="00C90636" w:rsidRPr="008C1E40" w:rsidRDefault="00C90636" w:rsidP="00A55237">
            <w:pPr>
              <w:rPr>
                <w:b/>
                <w:bCs/>
                <w:color w:val="000000"/>
                <w:sz w:val="16"/>
                <w:szCs w:val="16"/>
              </w:rPr>
            </w:pPr>
          </w:p>
        </w:tc>
        <w:tc>
          <w:tcPr>
            <w:tcW w:w="580" w:type="dxa"/>
            <w:tcBorders>
              <w:top w:val="nil"/>
              <w:left w:val="nil"/>
              <w:bottom w:val="single" w:sz="8" w:space="0" w:color="1F497D"/>
              <w:right w:val="single" w:sz="8" w:space="0" w:color="1F497D"/>
            </w:tcBorders>
            <w:shd w:val="clear" w:color="000000" w:fill="8DB4E2"/>
            <w:vAlign w:val="center"/>
            <w:hideMark/>
          </w:tcPr>
          <w:p w14:paraId="1B988BA3" w14:textId="77777777" w:rsidR="00C90636" w:rsidRPr="008C1E40" w:rsidRDefault="00C90636" w:rsidP="00A55237">
            <w:pPr>
              <w:jc w:val="center"/>
              <w:rPr>
                <w:b/>
                <w:bCs/>
                <w:color w:val="000000"/>
                <w:sz w:val="16"/>
                <w:szCs w:val="16"/>
              </w:rPr>
            </w:pPr>
            <w:r w:rsidRPr="008C1E40">
              <w:rPr>
                <w:b/>
                <w:bCs/>
                <w:color w:val="000000"/>
                <w:sz w:val="16"/>
                <w:szCs w:val="16"/>
              </w:rPr>
              <w:t>d</w:t>
            </w:r>
          </w:p>
        </w:tc>
        <w:tc>
          <w:tcPr>
            <w:tcW w:w="760" w:type="dxa"/>
            <w:tcBorders>
              <w:top w:val="nil"/>
              <w:left w:val="nil"/>
              <w:bottom w:val="single" w:sz="8" w:space="0" w:color="1F497D"/>
              <w:right w:val="single" w:sz="8" w:space="0" w:color="1F497D"/>
            </w:tcBorders>
            <w:shd w:val="clear" w:color="000000" w:fill="8DB4E2"/>
            <w:vAlign w:val="center"/>
            <w:hideMark/>
          </w:tcPr>
          <w:p w14:paraId="4631B9B1" w14:textId="77777777" w:rsidR="00C90636" w:rsidRPr="008C1E40" w:rsidRDefault="00C90636" w:rsidP="00A55237">
            <w:pPr>
              <w:jc w:val="center"/>
              <w:rPr>
                <w:b/>
                <w:bCs/>
                <w:color w:val="000000"/>
                <w:sz w:val="16"/>
                <w:szCs w:val="16"/>
              </w:rPr>
            </w:pPr>
            <w:r w:rsidRPr="008C1E40">
              <w:rPr>
                <w:b/>
                <w:bCs/>
                <w:color w:val="000000"/>
                <w:sz w:val="16"/>
                <w:szCs w:val="16"/>
              </w:rPr>
              <w:t>e</w:t>
            </w:r>
          </w:p>
        </w:tc>
        <w:tc>
          <w:tcPr>
            <w:tcW w:w="600" w:type="dxa"/>
            <w:tcBorders>
              <w:top w:val="nil"/>
              <w:left w:val="nil"/>
              <w:bottom w:val="single" w:sz="8" w:space="0" w:color="1F497D"/>
              <w:right w:val="single" w:sz="8" w:space="0" w:color="1F497D"/>
            </w:tcBorders>
            <w:shd w:val="clear" w:color="000000" w:fill="8DB4E2"/>
            <w:vAlign w:val="center"/>
            <w:hideMark/>
          </w:tcPr>
          <w:p w14:paraId="7CAD8E18" w14:textId="77777777" w:rsidR="00C90636" w:rsidRPr="008C1E40" w:rsidRDefault="00C90636" w:rsidP="00A55237">
            <w:pPr>
              <w:jc w:val="center"/>
              <w:rPr>
                <w:b/>
                <w:bCs/>
                <w:color w:val="000000"/>
                <w:sz w:val="16"/>
                <w:szCs w:val="16"/>
              </w:rPr>
            </w:pPr>
            <w:r w:rsidRPr="008C1E40">
              <w:rPr>
                <w:b/>
                <w:bCs/>
                <w:color w:val="000000"/>
                <w:sz w:val="16"/>
                <w:szCs w:val="16"/>
              </w:rPr>
              <w:t xml:space="preserve">e/a </w:t>
            </w:r>
          </w:p>
        </w:tc>
        <w:tc>
          <w:tcPr>
            <w:tcW w:w="640" w:type="dxa"/>
            <w:vMerge/>
            <w:tcBorders>
              <w:top w:val="nil"/>
              <w:left w:val="single" w:sz="8" w:space="0" w:color="1F497D"/>
              <w:bottom w:val="single" w:sz="8" w:space="0" w:color="1F497D"/>
              <w:right w:val="single" w:sz="8" w:space="0" w:color="1F497D"/>
            </w:tcBorders>
            <w:vAlign w:val="center"/>
            <w:hideMark/>
          </w:tcPr>
          <w:p w14:paraId="293123E9" w14:textId="77777777" w:rsidR="00C90636" w:rsidRPr="008C1E40" w:rsidRDefault="00C90636" w:rsidP="00A55237">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5D3B586A" w14:textId="77777777" w:rsidR="00C90636" w:rsidRPr="008C1E40" w:rsidRDefault="00C90636" w:rsidP="00A55237">
            <w:pPr>
              <w:jc w:val="center"/>
              <w:rPr>
                <w:b/>
                <w:bCs/>
                <w:color w:val="000000"/>
                <w:sz w:val="16"/>
                <w:szCs w:val="16"/>
              </w:rPr>
            </w:pPr>
            <w:r w:rsidRPr="008C1E40">
              <w:rPr>
                <w:b/>
                <w:bCs/>
                <w:color w:val="000000"/>
                <w:sz w:val="16"/>
                <w:szCs w:val="16"/>
              </w:rPr>
              <w:t>f</w:t>
            </w:r>
          </w:p>
        </w:tc>
        <w:tc>
          <w:tcPr>
            <w:tcW w:w="640" w:type="dxa"/>
            <w:tcBorders>
              <w:top w:val="nil"/>
              <w:left w:val="nil"/>
              <w:bottom w:val="single" w:sz="8" w:space="0" w:color="1F497D"/>
              <w:right w:val="single" w:sz="8" w:space="0" w:color="1F497D"/>
            </w:tcBorders>
            <w:shd w:val="clear" w:color="000000" w:fill="8DB4E2"/>
            <w:vAlign w:val="center"/>
            <w:hideMark/>
          </w:tcPr>
          <w:p w14:paraId="48BBD23E" w14:textId="77777777" w:rsidR="00C90636" w:rsidRPr="008C1E40" w:rsidRDefault="00C90636" w:rsidP="00A55237">
            <w:pPr>
              <w:jc w:val="center"/>
              <w:rPr>
                <w:b/>
                <w:bCs/>
                <w:color w:val="000000"/>
                <w:sz w:val="16"/>
                <w:szCs w:val="16"/>
              </w:rPr>
            </w:pPr>
            <w:r w:rsidRPr="008C1E40">
              <w:rPr>
                <w:b/>
                <w:bCs/>
                <w:color w:val="000000"/>
                <w:sz w:val="16"/>
                <w:szCs w:val="16"/>
              </w:rPr>
              <w:t xml:space="preserve">f/a </w:t>
            </w:r>
          </w:p>
        </w:tc>
        <w:tc>
          <w:tcPr>
            <w:tcW w:w="580" w:type="dxa"/>
            <w:vMerge/>
            <w:tcBorders>
              <w:top w:val="nil"/>
              <w:left w:val="single" w:sz="8" w:space="0" w:color="1F497D"/>
              <w:bottom w:val="single" w:sz="8" w:space="0" w:color="1F497D"/>
              <w:right w:val="single" w:sz="8" w:space="0" w:color="1F497D"/>
            </w:tcBorders>
            <w:vAlign w:val="center"/>
            <w:hideMark/>
          </w:tcPr>
          <w:p w14:paraId="687D7867" w14:textId="77777777" w:rsidR="00C90636" w:rsidRPr="008C1E40" w:rsidRDefault="00C90636" w:rsidP="00A55237">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3080E621" w14:textId="77777777" w:rsidR="00C90636" w:rsidRPr="008C1E40" w:rsidRDefault="00C90636" w:rsidP="00A55237">
            <w:pPr>
              <w:jc w:val="center"/>
              <w:rPr>
                <w:b/>
                <w:bCs/>
                <w:color w:val="000000"/>
                <w:sz w:val="16"/>
                <w:szCs w:val="16"/>
              </w:rPr>
            </w:pPr>
            <w:r w:rsidRPr="008C1E40">
              <w:rPr>
                <w:b/>
                <w:bCs/>
                <w:color w:val="000000"/>
                <w:sz w:val="16"/>
                <w:szCs w:val="16"/>
              </w:rPr>
              <w:t>g</w:t>
            </w:r>
          </w:p>
        </w:tc>
        <w:tc>
          <w:tcPr>
            <w:tcW w:w="620" w:type="dxa"/>
            <w:tcBorders>
              <w:top w:val="nil"/>
              <w:left w:val="nil"/>
              <w:bottom w:val="single" w:sz="8" w:space="0" w:color="1F497D"/>
              <w:right w:val="single" w:sz="8" w:space="0" w:color="1F497D"/>
            </w:tcBorders>
            <w:shd w:val="clear" w:color="000000" w:fill="8DB4E2"/>
            <w:vAlign w:val="center"/>
            <w:hideMark/>
          </w:tcPr>
          <w:p w14:paraId="5C094A3E" w14:textId="77777777" w:rsidR="00C90636" w:rsidRPr="008C1E40" w:rsidRDefault="00C90636" w:rsidP="00A55237">
            <w:pPr>
              <w:jc w:val="center"/>
              <w:rPr>
                <w:b/>
                <w:bCs/>
                <w:color w:val="000000"/>
                <w:sz w:val="16"/>
                <w:szCs w:val="16"/>
              </w:rPr>
            </w:pPr>
            <w:r w:rsidRPr="008C1E40">
              <w:rPr>
                <w:b/>
                <w:bCs/>
                <w:color w:val="000000"/>
                <w:sz w:val="16"/>
                <w:szCs w:val="16"/>
              </w:rPr>
              <w:t xml:space="preserve">g/a </w:t>
            </w:r>
          </w:p>
        </w:tc>
        <w:tc>
          <w:tcPr>
            <w:tcW w:w="580" w:type="dxa"/>
            <w:vMerge/>
            <w:tcBorders>
              <w:top w:val="nil"/>
              <w:left w:val="single" w:sz="8" w:space="0" w:color="1F497D"/>
              <w:bottom w:val="single" w:sz="8" w:space="0" w:color="1F497D"/>
              <w:right w:val="single" w:sz="8" w:space="0" w:color="1F497D"/>
            </w:tcBorders>
            <w:vAlign w:val="center"/>
            <w:hideMark/>
          </w:tcPr>
          <w:p w14:paraId="6B720696" w14:textId="77777777" w:rsidR="00C90636" w:rsidRPr="008C1E40" w:rsidRDefault="00C90636" w:rsidP="00A55237">
            <w:pPr>
              <w:rPr>
                <w:b/>
                <w:bCs/>
                <w:color w:val="000000"/>
                <w:sz w:val="16"/>
                <w:szCs w:val="16"/>
              </w:rPr>
            </w:pPr>
          </w:p>
        </w:tc>
        <w:tc>
          <w:tcPr>
            <w:tcW w:w="740" w:type="dxa"/>
            <w:tcBorders>
              <w:top w:val="nil"/>
              <w:left w:val="nil"/>
              <w:bottom w:val="single" w:sz="8" w:space="0" w:color="1F497D"/>
              <w:right w:val="single" w:sz="8" w:space="0" w:color="1F497D"/>
            </w:tcBorders>
            <w:shd w:val="clear" w:color="000000" w:fill="8DB4E2"/>
            <w:vAlign w:val="center"/>
            <w:hideMark/>
          </w:tcPr>
          <w:p w14:paraId="10738F12" w14:textId="77777777" w:rsidR="00C90636" w:rsidRPr="008C1E40" w:rsidRDefault="00C90636" w:rsidP="00A55237">
            <w:pPr>
              <w:jc w:val="center"/>
              <w:rPr>
                <w:b/>
                <w:bCs/>
                <w:color w:val="000000"/>
                <w:sz w:val="16"/>
                <w:szCs w:val="16"/>
              </w:rPr>
            </w:pPr>
            <w:r w:rsidRPr="008C1E40">
              <w:rPr>
                <w:b/>
                <w:bCs/>
                <w:color w:val="000000"/>
                <w:sz w:val="16"/>
                <w:szCs w:val="16"/>
              </w:rPr>
              <w:t>h</w:t>
            </w:r>
          </w:p>
        </w:tc>
        <w:tc>
          <w:tcPr>
            <w:tcW w:w="520" w:type="dxa"/>
            <w:tcBorders>
              <w:top w:val="nil"/>
              <w:left w:val="nil"/>
              <w:bottom w:val="single" w:sz="8" w:space="0" w:color="1F497D"/>
              <w:right w:val="single" w:sz="8" w:space="0" w:color="1F497D"/>
            </w:tcBorders>
            <w:shd w:val="clear" w:color="000000" w:fill="8DB4E2"/>
            <w:vAlign w:val="center"/>
            <w:hideMark/>
          </w:tcPr>
          <w:p w14:paraId="3C4472A4" w14:textId="77777777" w:rsidR="00C90636" w:rsidRPr="008C1E40" w:rsidRDefault="00C90636" w:rsidP="00A55237">
            <w:pPr>
              <w:jc w:val="center"/>
              <w:rPr>
                <w:b/>
                <w:bCs/>
                <w:color w:val="000000"/>
                <w:sz w:val="16"/>
                <w:szCs w:val="16"/>
              </w:rPr>
            </w:pPr>
            <w:r w:rsidRPr="008C1E40">
              <w:rPr>
                <w:b/>
                <w:bCs/>
                <w:color w:val="000000"/>
                <w:sz w:val="16"/>
                <w:szCs w:val="16"/>
              </w:rPr>
              <w:t xml:space="preserve">h/a </w:t>
            </w:r>
          </w:p>
        </w:tc>
        <w:tc>
          <w:tcPr>
            <w:tcW w:w="600" w:type="dxa"/>
            <w:vMerge/>
            <w:tcBorders>
              <w:top w:val="nil"/>
              <w:left w:val="single" w:sz="8" w:space="0" w:color="1F497D"/>
              <w:bottom w:val="single" w:sz="8" w:space="0" w:color="1F497D"/>
              <w:right w:val="single" w:sz="8" w:space="0" w:color="1F497D"/>
            </w:tcBorders>
            <w:vAlign w:val="center"/>
            <w:hideMark/>
          </w:tcPr>
          <w:p w14:paraId="28EED3E6" w14:textId="77777777" w:rsidR="00C90636" w:rsidRPr="008C1E40" w:rsidRDefault="00C90636" w:rsidP="00A55237">
            <w:pPr>
              <w:rPr>
                <w:b/>
                <w:bCs/>
                <w:color w:val="000000"/>
                <w:sz w:val="16"/>
                <w:szCs w:val="16"/>
              </w:rPr>
            </w:pPr>
          </w:p>
        </w:tc>
      </w:tr>
      <w:tr w:rsidR="0012654B" w:rsidRPr="008C1E40" w14:paraId="445F6FAE" w14:textId="77777777" w:rsidTr="00A55237">
        <w:trPr>
          <w:trHeight w:val="315"/>
        </w:trPr>
        <w:tc>
          <w:tcPr>
            <w:tcW w:w="760"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5F4D3E06" w14:textId="77777777" w:rsidR="00C90636" w:rsidRPr="008C1E40" w:rsidRDefault="00C90636" w:rsidP="00A55237">
            <w:pPr>
              <w:jc w:val="center"/>
              <w:rPr>
                <w:color w:val="000000"/>
                <w:sz w:val="16"/>
                <w:szCs w:val="16"/>
              </w:rPr>
            </w:pPr>
            <w:r w:rsidRPr="008C1E40">
              <w:rPr>
                <w:color w:val="000000"/>
                <w:sz w:val="16"/>
                <w:szCs w:val="16"/>
              </w:rPr>
              <w:t>5.3</w:t>
            </w:r>
          </w:p>
        </w:tc>
        <w:tc>
          <w:tcPr>
            <w:tcW w:w="920" w:type="dxa"/>
            <w:tcBorders>
              <w:top w:val="nil"/>
              <w:left w:val="nil"/>
              <w:bottom w:val="single" w:sz="8" w:space="0" w:color="538DD5"/>
              <w:right w:val="single" w:sz="8" w:space="0" w:color="538DD5"/>
            </w:tcBorders>
            <w:shd w:val="clear" w:color="000000" w:fill="FFFFFF"/>
            <w:hideMark/>
          </w:tcPr>
          <w:p w14:paraId="31514F50" w14:textId="77777777" w:rsidR="00C90636" w:rsidRPr="008C1E40" w:rsidRDefault="00C90636" w:rsidP="00A55237">
            <w:pPr>
              <w:rPr>
                <w:color w:val="000000"/>
                <w:sz w:val="16"/>
                <w:szCs w:val="16"/>
              </w:rPr>
            </w:pPr>
            <w:r w:rsidRPr="008C1E40">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175C6F74" w14:textId="77777777" w:rsidR="00C90636" w:rsidRPr="008C1E40" w:rsidRDefault="00C90636" w:rsidP="00A55237">
            <w:pPr>
              <w:jc w:val="right"/>
              <w:rPr>
                <w:color w:val="000000"/>
                <w:sz w:val="16"/>
                <w:szCs w:val="16"/>
              </w:rPr>
            </w:pPr>
            <w:r w:rsidRPr="008C1E40">
              <w:rPr>
                <w:color w:val="000000"/>
                <w:sz w:val="16"/>
                <w:szCs w:val="16"/>
              </w:rPr>
              <w:t>399,81</w:t>
            </w:r>
          </w:p>
        </w:tc>
        <w:tc>
          <w:tcPr>
            <w:tcW w:w="600" w:type="dxa"/>
            <w:tcBorders>
              <w:top w:val="nil"/>
              <w:left w:val="nil"/>
              <w:bottom w:val="single" w:sz="8" w:space="0" w:color="538DD5"/>
              <w:right w:val="single" w:sz="8" w:space="0" w:color="538DD5"/>
            </w:tcBorders>
            <w:shd w:val="clear" w:color="000000" w:fill="FFFFFF"/>
            <w:noWrap/>
            <w:hideMark/>
          </w:tcPr>
          <w:p w14:paraId="502C823E" w14:textId="77777777" w:rsidR="00C90636" w:rsidRPr="008C1E40" w:rsidRDefault="00C90636" w:rsidP="00A55237">
            <w:pPr>
              <w:jc w:val="right"/>
              <w:rPr>
                <w:color w:val="000000"/>
                <w:sz w:val="16"/>
                <w:szCs w:val="16"/>
              </w:rPr>
            </w:pPr>
            <w:r w:rsidRPr="008C1E40">
              <w:rPr>
                <w:color w:val="000000"/>
                <w:sz w:val="16"/>
                <w:szCs w:val="16"/>
              </w:rPr>
              <w:t>15,53</w:t>
            </w:r>
          </w:p>
        </w:tc>
        <w:tc>
          <w:tcPr>
            <w:tcW w:w="560" w:type="dxa"/>
            <w:tcBorders>
              <w:top w:val="nil"/>
              <w:left w:val="nil"/>
              <w:bottom w:val="single" w:sz="8" w:space="0" w:color="538DD5"/>
              <w:right w:val="single" w:sz="8" w:space="0" w:color="538DD5"/>
            </w:tcBorders>
            <w:shd w:val="clear" w:color="000000" w:fill="FFFFFF"/>
            <w:hideMark/>
          </w:tcPr>
          <w:p w14:paraId="568D5AD7" w14:textId="77777777" w:rsidR="00C90636" w:rsidRPr="008C1E40" w:rsidRDefault="00C90636" w:rsidP="00A55237">
            <w:pPr>
              <w:jc w:val="right"/>
              <w:rPr>
                <w:color w:val="000000"/>
                <w:sz w:val="16"/>
                <w:szCs w:val="16"/>
              </w:rPr>
            </w:pPr>
            <w:r w:rsidRPr="008C1E40">
              <w:rPr>
                <w:color w:val="000000"/>
                <w:sz w:val="16"/>
                <w:szCs w:val="16"/>
              </w:rPr>
              <w:t>700</w:t>
            </w:r>
          </w:p>
        </w:tc>
        <w:tc>
          <w:tcPr>
            <w:tcW w:w="820" w:type="dxa"/>
            <w:tcBorders>
              <w:top w:val="nil"/>
              <w:left w:val="nil"/>
              <w:bottom w:val="single" w:sz="8" w:space="0" w:color="538DD5"/>
              <w:right w:val="single" w:sz="8" w:space="0" w:color="538DD5"/>
            </w:tcBorders>
            <w:shd w:val="clear" w:color="000000" w:fill="FFFFFF"/>
            <w:noWrap/>
            <w:hideMark/>
          </w:tcPr>
          <w:p w14:paraId="07E2CD8A" w14:textId="77777777" w:rsidR="00C90636" w:rsidRPr="008C1E40" w:rsidRDefault="00C90636" w:rsidP="00A55237">
            <w:pPr>
              <w:jc w:val="right"/>
              <w:rPr>
                <w:color w:val="000000"/>
                <w:sz w:val="16"/>
                <w:szCs w:val="16"/>
              </w:rPr>
            </w:pPr>
            <w:r w:rsidRPr="008C1E40">
              <w:rPr>
                <w:color w:val="000000"/>
                <w:sz w:val="16"/>
                <w:szCs w:val="16"/>
              </w:rPr>
              <w:t>498,69</w:t>
            </w:r>
          </w:p>
        </w:tc>
        <w:tc>
          <w:tcPr>
            <w:tcW w:w="600" w:type="dxa"/>
            <w:tcBorders>
              <w:top w:val="nil"/>
              <w:left w:val="nil"/>
              <w:bottom w:val="single" w:sz="8" w:space="0" w:color="538DD5"/>
              <w:right w:val="single" w:sz="8" w:space="0" w:color="538DD5"/>
            </w:tcBorders>
            <w:shd w:val="clear" w:color="000000" w:fill="FFFFFF"/>
            <w:noWrap/>
            <w:hideMark/>
          </w:tcPr>
          <w:p w14:paraId="22F3DC09" w14:textId="77777777" w:rsidR="00C90636" w:rsidRPr="008C1E40" w:rsidRDefault="00C90636" w:rsidP="00A55237">
            <w:pPr>
              <w:jc w:val="right"/>
              <w:rPr>
                <w:color w:val="000000"/>
                <w:sz w:val="16"/>
                <w:szCs w:val="16"/>
              </w:rPr>
            </w:pPr>
            <w:r w:rsidRPr="008C1E40">
              <w:rPr>
                <w:color w:val="000000"/>
                <w:sz w:val="16"/>
                <w:szCs w:val="16"/>
              </w:rPr>
              <w:t>124,73</w:t>
            </w:r>
          </w:p>
        </w:tc>
        <w:tc>
          <w:tcPr>
            <w:tcW w:w="580" w:type="dxa"/>
            <w:tcBorders>
              <w:top w:val="nil"/>
              <w:left w:val="nil"/>
              <w:bottom w:val="single" w:sz="8" w:space="0" w:color="538DD5"/>
              <w:right w:val="single" w:sz="8" w:space="0" w:color="538DD5"/>
            </w:tcBorders>
            <w:shd w:val="clear" w:color="000000" w:fill="FFFFFF"/>
            <w:noWrap/>
            <w:hideMark/>
          </w:tcPr>
          <w:p w14:paraId="004D01E4" w14:textId="77777777" w:rsidR="00C90636" w:rsidRPr="008C1E40" w:rsidRDefault="00C90636" w:rsidP="00A55237">
            <w:pPr>
              <w:jc w:val="right"/>
              <w:rPr>
                <w:color w:val="000000"/>
                <w:sz w:val="16"/>
                <w:szCs w:val="16"/>
              </w:rPr>
            </w:pPr>
            <w:r w:rsidRPr="008C1E40">
              <w:rPr>
                <w:color w:val="000000"/>
                <w:sz w:val="16"/>
                <w:szCs w:val="16"/>
              </w:rPr>
              <w:t>19,14</w:t>
            </w:r>
          </w:p>
        </w:tc>
        <w:tc>
          <w:tcPr>
            <w:tcW w:w="580" w:type="dxa"/>
            <w:tcBorders>
              <w:top w:val="nil"/>
              <w:left w:val="nil"/>
              <w:bottom w:val="single" w:sz="8" w:space="0" w:color="538DD5"/>
              <w:right w:val="single" w:sz="8" w:space="0" w:color="538DD5"/>
            </w:tcBorders>
            <w:shd w:val="clear" w:color="000000" w:fill="FFFFFF"/>
            <w:noWrap/>
            <w:hideMark/>
          </w:tcPr>
          <w:p w14:paraId="254E3948" w14:textId="77777777" w:rsidR="00C90636" w:rsidRPr="008C1E40" w:rsidRDefault="00C90636" w:rsidP="00A55237">
            <w:pPr>
              <w:jc w:val="right"/>
              <w:rPr>
                <w:color w:val="000000"/>
                <w:sz w:val="16"/>
                <w:szCs w:val="16"/>
              </w:rPr>
            </w:pPr>
            <w:r w:rsidRPr="008C1E40">
              <w:rPr>
                <w:color w:val="000000"/>
                <w:sz w:val="16"/>
                <w:szCs w:val="16"/>
              </w:rPr>
              <w:t>582</w:t>
            </w:r>
          </w:p>
        </w:tc>
        <w:tc>
          <w:tcPr>
            <w:tcW w:w="760" w:type="dxa"/>
            <w:tcBorders>
              <w:top w:val="nil"/>
              <w:left w:val="nil"/>
              <w:bottom w:val="single" w:sz="8" w:space="0" w:color="538DD5"/>
              <w:right w:val="single" w:sz="8" w:space="0" w:color="538DD5"/>
            </w:tcBorders>
            <w:shd w:val="clear" w:color="000000" w:fill="FFFFFF"/>
            <w:noWrap/>
            <w:hideMark/>
          </w:tcPr>
          <w:p w14:paraId="44F85480" w14:textId="77777777" w:rsidR="00C90636" w:rsidRPr="008C1E40" w:rsidRDefault="00C90636" w:rsidP="00A55237">
            <w:pPr>
              <w:jc w:val="right"/>
              <w:rPr>
                <w:color w:val="000000"/>
                <w:sz w:val="16"/>
                <w:szCs w:val="16"/>
              </w:rPr>
            </w:pPr>
            <w:r w:rsidRPr="008C1E40">
              <w:rPr>
                <w:color w:val="000000"/>
                <w:sz w:val="16"/>
                <w:szCs w:val="16"/>
              </w:rPr>
              <w:t>402,87</w:t>
            </w:r>
          </w:p>
        </w:tc>
        <w:tc>
          <w:tcPr>
            <w:tcW w:w="600" w:type="dxa"/>
            <w:tcBorders>
              <w:top w:val="nil"/>
              <w:left w:val="nil"/>
              <w:bottom w:val="single" w:sz="8" w:space="0" w:color="538DD5"/>
              <w:right w:val="single" w:sz="8" w:space="0" w:color="538DD5"/>
            </w:tcBorders>
            <w:shd w:val="clear" w:color="000000" w:fill="FFFFFF"/>
            <w:noWrap/>
            <w:hideMark/>
          </w:tcPr>
          <w:p w14:paraId="05CE9675" w14:textId="77777777" w:rsidR="00C90636" w:rsidRPr="008C1E40" w:rsidRDefault="00C90636" w:rsidP="00A55237">
            <w:pPr>
              <w:jc w:val="right"/>
              <w:rPr>
                <w:color w:val="000000"/>
                <w:sz w:val="16"/>
                <w:szCs w:val="16"/>
              </w:rPr>
            </w:pPr>
            <w:r w:rsidRPr="008C1E40">
              <w:rPr>
                <w:color w:val="000000"/>
                <w:sz w:val="16"/>
                <w:szCs w:val="16"/>
              </w:rPr>
              <w:t>100,76</w:t>
            </w:r>
          </w:p>
        </w:tc>
        <w:tc>
          <w:tcPr>
            <w:tcW w:w="640" w:type="dxa"/>
            <w:tcBorders>
              <w:top w:val="nil"/>
              <w:left w:val="nil"/>
              <w:bottom w:val="single" w:sz="8" w:space="0" w:color="538DD5"/>
              <w:right w:val="single" w:sz="8" w:space="0" w:color="538DD5"/>
            </w:tcBorders>
            <w:shd w:val="clear" w:color="000000" w:fill="FFFFFF"/>
            <w:noWrap/>
            <w:hideMark/>
          </w:tcPr>
          <w:p w14:paraId="616EC5D1" w14:textId="77777777" w:rsidR="00C90636" w:rsidRPr="008C1E40" w:rsidRDefault="00C90636" w:rsidP="00A55237">
            <w:pPr>
              <w:jc w:val="right"/>
              <w:rPr>
                <w:color w:val="000000"/>
                <w:sz w:val="16"/>
                <w:szCs w:val="16"/>
              </w:rPr>
            </w:pPr>
            <w:r w:rsidRPr="008C1E40">
              <w:rPr>
                <w:color w:val="000000"/>
                <w:sz w:val="16"/>
                <w:szCs w:val="16"/>
              </w:rPr>
              <w:t>15,64</w:t>
            </w:r>
          </w:p>
        </w:tc>
        <w:tc>
          <w:tcPr>
            <w:tcW w:w="700" w:type="dxa"/>
            <w:tcBorders>
              <w:top w:val="nil"/>
              <w:left w:val="nil"/>
              <w:bottom w:val="single" w:sz="8" w:space="0" w:color="538DD5"/>
              <w:right w:val="single" w:sz="8" w:space="0" w:color="538DD5"/>
            </w:tcBorders>
            <w:shd w:val="clear" w:color="000000" w:fill="FFFFFF"/>
            <w:noWrap/>
            <w:hideMark/>
          </w:tcPr>
          <w:p w14:paraId="71A7CF6B" w14:textId="77777777" w:rsidR="00C90636" w:rsidRPr="008C1E40" w:rsidRDefault="00C90636" w:rsidP="00A55237">
            <w:pPr>
              <w:jc w:val="right"/>
              <w:rPr>
                <w:color w:val="000000"/>
                <w:sz w:val="16"/>
                <w:szCs w:val="16"/>
              </w:rPr>
            </w:pPr>
            <w:r w:rsidRPr="008C1E40">
              <w:rPr>
                <w:color w:val="000000"/>
                <w:sz w:val="16"/>
                <w:szCs w:val="16"/>
              </w:rPr>
              <w:t>379,62</w:t>
            </w:r>
          </w:p>
        </w:tc>
        <w:tc>
          <w:tcPr>
            <w:tcW w:w="640" w:type="dxa"/>
            <w:tcBorders>
              <w:top w:val="nil"/>
              <w:left w:val="nil"/>
              <w:bottom w:val="single" w:sz="8" w:space="0" w:color="538DD5"/>
              <w:right w:val="single" w:sz="8" w:space="0" w:color="538DD5"/>
            </w:tcBorders>
            <w:shd w:val="clear" w:color="000000" w:fill="FFFFFF"/>
            <w:noWrap/>
            <w:hideMark/>
          </w:tcPr>
          <w:p w14:paraId="4DCD3CAC" w14:textId="77777777" w:rsidR="00C90636" w:rsidRPr="008C1E40" w:rsidRDefault="00C90636" w:rsidP="00A55237">
            <w:pPr>
              <w:jc w:val="right"/>
              <w:rPr>
                <w:color w:val="000000"/>
                <w:sz w:val="16"/>
                <w:szCs w:val="16"/>
              </w:rPr>
            </w:pPr>
            <w:r w:rsidRPr="008C1E40">
              <w:rPr>
                <w:color w:val="000000"/>
                <w:sz w:val="16"/>
                <w:szCs w:val="16"/>
              </w:rPr>
              <w:t>94,95</w:t>
            </w:r>
          </w:p>
        </w:tc>
        <w:tc>
          <w:tcPr>
            <w:tcW w:w="580" w:type="dxa"/>
            <w:tcBorders>
              <w:top w:val="nil"/>
              <w:left w:val="nil"/>
              <w:bottom w:val="single" w:sz="8" w:space="0" w:color="538DD5"/>
              <w:right w:val="single" w:sz="8" w:space="0" w:color="538DD5"/>
            </w:tcBorders>
            <w:shd w:val="clear" w:color="000000" w:fill="FFFFFF"/>
            <w:noWrap/>
            <w:hideMark/>
          </w:tcPr>
          <w:p w14:paraId="559D759D" w14:textId="77777777" w:rsidR="00C90636" w:rsidRPr="008C1E40" w:rsidRDefault="00C90636" w:rsidP="00A55237">
            <w:pPr>
              <w:jc w:val="right"/>
              <w:rPr>
                <w:color w:val="000000"/>
                <w:sz w:val="16"/>
                <w:szCs w:val="16"/>
              </w:rPr>
            </w:pPr>
            <w:r w:rsidRPr="008C1E40">
              <w:rPr>
                <w:color w:val="000000"/>
                <w:sz w:val="16"/>
                <w:szCs w:val="16"/>
              </w:rPr>
              <w:t>14,79</w:t>
            </w:r>
          </w:p>
        </w:tc>
        <w:tc>
          <w:tcPr>
            <w:tcW w:w="700" w:type="dxa"/>
            <w:tcBorders>
              <w:top w:val="nil"/>
              <w:left w:val="nil"/>
              <w:bottom w:val="single" w:sz="8" w:space="0" w:color="538DD5"/>
              <w:right w:val="single" w:sz="8" w:space="0" w:color="538DD5"/>
            </w:tcBorders>
            <w:shd w:val="clear" w:color="000000" w:fill="FFFFFF"/>
            <w:noWrap/>
            <w:hideMark/>
          </w:tcPr>
          <w:p w14:paraId="14B5EDCA" w14:textId="77777777" w:rsidR="00C90636" w:rsidRPr="008C1E40" w:rsidRDefault="00C90636" w:rsidP="00A55237">
            <w:pPr>
              <w:jc w:val="right"/>
              <w:rPr>
                <w:color w:val="000000"/>
                <w:sz w:val="16"/>
                <w:szCs w:val="16"/>
              </w:rPr>
            </w:pPr>
            <w:r w:rsidRPr="008C1E40">
              <w:rPr>
                <w:color w:val="000000"/>
                <w:sz w:val="16"/>
                <w:szCs w:val="16"/>
              </w:rPr>
              <w:t>377,69</w:t>
            </w:r>
          </w:p>
        </w:tc>
        <w:tc>
          <w:tcPr>
            <w:tcW w:w="620" w:type="dxa"/>
            <w:tcBorders>
              <w:top w:val="nil"/>
              <w:left w:val="nil"/>
              <w:bottom w:val="single" w:sz="8" w:space="0" w:color="538DD5"/>
              <w:right w:val="single" w:sz="8" w:space="0" w:color="538DD5"/>
            </w:tcBorders>
            <w:shd w:val="clear" w:color="000000" w:fill="FFFFFF"/>
            <w:noWrap/>
            <w:hideMark/>
          </w:tcPr>
          <w:p w14:paraId="22702B7C" w14:textId="77777777" w:rsidR="00C90636" w:rsidRPr="008C1E40" w:rsidRDefault="00C90636" w:rsidP="00A55237">
            <w:pPr>
              <w:jc w:val="right"/>
              <w:rPr>
                <w:color w:val="000000"/>
                <w:sz w:val="16"/>
                <w:szCs w:val="16"/>
              </w:rPr>
            </w:pPr>
            <w:r w:rsidRPr="008C1E40">
              <w:rPr>
                <w:color w:val="000000"/>
                <w:sz w:val="16"/>
                <w:szCs w:val="16"/>
              </w:rPr>
              <w:t>94,47</w:t>
            </w:r>
          </w:p>
        </w:tc>
        <w:tc>
          <w:tcPr>
            <w:tcW w:w="580" w:type="dxa"/>
            <w:tcBorders>
              <w:top w:val="nil"/>
              <w:left w:val="nil"/>
              <w:bottom w:val="single" w:sz="8" w:space="0" w:color="538DD5"/>
              <w:right w:val="single" w:sz="8" w:space="0" w:color="538DD5"/>
            </w:tcBorders>
            <w:shd w:val="clear" w:color="000000" w:fill="FFFFFF"/>
            <w:noWrap/>
            <w:hideMark/>
          </w:tcPr>
          <w:p w14:paraId="44410A5D" w14:textId="77777777" w:rsidR="00C90636" w:rsidRPr="008C1E40" w:rsidRDefault="00C90636" w:rsidP="00A55237">
            <w:pPr>
              <w:jc w:val="right"/>
              <w:rPr>
                <w:color w:val="000000"/>
                <w:sz w:val="16"/>
                <w:szCs w:val="16"/>
              </w:rPr>
            </w:pPr>
            <w:r w:rsidRPr="008C1E40">
              <w:rPr>
                <w:color w:val="000000"/>
                <w:sz w:val="16"/>
                <w:szCs w:val="16"/>
              </w:rPr>
              <w:t>14,72</w:t>
            </w:r>
          </w:p>
        </w:tc>
        <w:tc>
          <w:tcPr>
            <w:tcW w:w="740" w:type="dxa"/>
            <w:tcBorders>
              <w:top w:val="nil"/>
              <w:left w:val="nil"/>
              <w:bottom w:val="single" w:sz="8" w:space="0" w:color="538DD5"/>
              <w:right w:val="single" w:sz="8" w:space="0" w:color="538DD5"/>
            </w:tcBorders>
            <w:shd w:val="clear" w:color="000000" w:fill="FFFFFF"/>
            <w:noWrap/>
            <w:hideMark/>
          </w:tcPr>
          <w:p w14:paraId="0E377538" w14:textId="77777777" w:rsidR="00C90636" w:rsidRPr="008C1E40" w:rsidRDefault="00C90636" w:rsidP="00A55237">
            <w:pPr>
              <w:jc w:val="right"/>
              <w:rPr>
                <w:color w:val="000000"/>
                <w:sz w:val="16"/>
                <w:szCs w:val="16"/>
              </w:rPr>
            </w:pPr>
            <w:r w:rsidRPr="008C1E40">
              <w:rPr>
                <w:color w:val="000000"/>
                <w:sz w:val="16"/>
                <w:szCs w:val="16"/>
              </w:rPr>
              <w:t>370,67</w:t>
            </w:r>
          </w:p>
        </w:tc>
        <w:tc>
          <w:tcPr>
            <w:tcW w:w="520" w:type="dxa"/>
            <w:tcBorders>
              <w:top w:val="nil"/>
              <w:left w:val="nil"/>
              <w:bottom w:val="single" w:sz="8" w:space="0" w:color="538DD5"/>
              <w:right w:val="single" w:sz="8" w:space="0" w:color="538DD5"/>
            </w:tcBorders>
            <w:shd w:val="clear" w:color="000000" w:fill="FFFFFF"/>
            <w:noWrap/>
            <w:hideMark/>
          </w:tcPr>
          <w:p w14:paraId="00989A3F" w14:textId="77777777" w:rsidR="00C90636" w:rsidRPr="008C1E40" w:rsidRDefault="00C90636" w:rsidP="00A55237">
            <w:pPr>
              <w:jc w:val="right"/>
              <w:rPr>
                <w:color w:val="000000"/>
                <w:sz w:val="16"/>
                <w:szCs w:val="16"/>
              </w:rPr>
            </w:pPr>
            <w:r w:rsidRPr="008C1E40">
              <w:rPr>
                <w:color w:val="000000"/>
                <w:sz w:val="16"/>
                <w:szCs w:val="16"/>
              </w:rPr>
              <w:t>92,71</w:t>
            </w:r>
          </w:p>
        </w:tc>
        <w:tc>
          <w:tcPr>
            <w:tcW w:w="600" w:type="dxa"/>
            <w:tcBorders>
              <w:top w:val="nil"/>
              <w:left w:val="nil"/>
              <w:bottom w:val="single" w:sz="8" w:space="0" w:color="538DD5"/>
              <w:right w:val="single" w:sz="8" w:space="0" w:color="538DD5"/>
            </w:tcBorders>
            <w:shd w:val="clear" w:color="000000" w:fill="FFFFFF"/>
            <w:noWrap/>
            <w:hideMark/>
          </w:tcPr>
          <w:p w14:paraId="79621F80" w14:textId="77777777" w:rsidR="00C90636" w:rsidRPr="008C1E40" w:rsidRDefault="00C90636" w:rsidP="00A55237">
            <w:pPr>
              <w:jc w:val="right"/>
              <w:rPr>
                <w:color w:val="000000"/>
                <w:sz w:val="16"/>
                <w:szCs w:val="16"/>
              </w:rPr>
            </w:pPr>
            <w:r w:rsidRPr="008C1E40">
              <w:rPr>
                <w:color w:val="000000"/>
                <w:sz w:val="16"/>
                <w:szCs w:val="16"/>
              </w:rPr>
              <w:t>14,46</w:t>
            </w:r>
          </w:p>
        </w:tc>
      </w:tr>
      <w:tr w:rsidR="0012654B" w:rsidRPr="008C1E40" w14:paraId="26F46EBF" w14:textId="77777777" w:rsidTr="00A55237">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1C4C4719" w14:textId="77777777" w:rsidR="00C90636" w:rsidRPr="008C1E40" w:rsidRDefault="00C90636" w:rsidP="00A55237">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3550383D" w14:textId="77777777" w:rsidR="00C90636" w:rsidRPr="008C1E40" w:rsidRDefault="00C90636" w:rsidP="00A55237">
            <w:pPr>
              <w:rPr>
                <w:color w:val="000000"/>
                <w:sz w:val="16"/>
                <w:szCs w:val="16"/>
              </w:rPr>
            </w:pPr>
            <w:r w:rsidRPr="008C1E40">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618A51CD" w14:textId="77777777" w:rsidR="00C90636" w:rsidRPr="008C1E40" w:rsidRDefault="00C90636" w:rsidP="00A55237">
            <w:pPr>
              <w:jc w:val="right"/>
              <w:rPr>
                <w:color w:val="000000"/>
                <w:sz w:val="16"/>
                <w:szCs w:val="16"/>
              </w:rPr>
            </w:pPr>
            <w:r w:rsidRPr="008C1E40">
              <w:rPr>
                <w:color w:val="000000"/>
                <w:sz w:val="16"/>
                <w:szCs w:val="16"/>
              </w:rPr>
              <w:t>399,97</w:t>
            </w:r>
          </w:p>
        </w:tc>
        <w:tc>
          <w:tcPr>
            <w:tcW w:w="600" w:type="dxa"/>
            <w:tcBorders>
              <w:top w:val="nil"/>
              <w:left w:val="nil"/>
              <w:bottom w:val="single" w:sz="8" w:space="0" w:color="538DD5"/>
              <w:right w:val="single" w:sz="8" w:space="0" w:color="538DD5"/>
            </w:tcBorders>
            <w:shd w:val="clear" w:color="000000" w:fill="FFFFFF"/>
            <w:noWrap/>
            <w:hideMark/>
          </w:tcPr>
          <w:p w14:paraId="127116EB" w14:textId="77777777" w:rsidR="00C90636" w:rsidRPr="008C1E40" w:rsidRDefault="00C90636" w:rsidP="00A55237">
            <w:pPr>
              <w:jc w:val="right"/>
              <w:rPr>
                <w:color w:val="000000"/>
                <w:sz w:val="16"/>
                <w:szCs w:val="16"/>
              </w:rPr>
            </w:pPr>
            <w:r w:rsidRPr="008C1E40">
              <w:rPr>
                <w:color w:val="000000"/>
                <w:sz w:val="16"/>
                <w:szCs w:val="16"/>
              </w:rPr>
              <w:t>15,53</w:t>
            </w:r>
          </w:p>
        </w:tc>
        <w:tc>
          <w:tcPr>
            <w:tcW w:w="560" w:type="dxa"/>
            <w:tcBorders>
              <w:top w:val="nil"/>
              <w:left w:val="nil"/>
              <w:bottom w:val="single" w:sz="8" w:space="0" w:color="538DD5"/>
              <w:right w:val="single" w:sz="8" w:space="0" w:color="538DD5"/>
            </w:tcBorders>
            <w:shd w:val="clear" w:color="000000" w:fill="FFFFFF"/>
            <w:hideMark/>
          </w:tcPr>
          <w:p w14:paraId="1788E900" w14:textId="77777777" w:rsidR="00C90636" w:rsidRPr="008C1E40" w:rsidRDefault="00C90636" w:rsidP="00A55237">
            <w:pPr>
              <w:jc w:val="right"/>
              <w:rPr>
                <w:color w:val="000000"/>
                <w:sz w:val="16"/>
                <w:szCs w:val="16"/>
              </w:rPr>
            </w:pPr>
            <w:r w:rsidRPr="008C1E40">
              <w:rPr>
                <w:color w:val="000000"/>
                <w:sz w:val="16"/>
                <w:szCs w:val="16"/>
              </w:rPr>
              <w:t>700</w:t>
            </w:r>
          </w:p>
        </w:tc>
        <w:tc>
          <w:tcPr>
            <w:tcW w:w="820" w:type="dxa"/>
            <w:tcBorders>
              <w:top w:val="nil"/>
              <w:left w:val="nil"/>
              <w:bottom w:val="single" w:sz="8" w:space="0" w:color="538DD5"/>
              <w:right w:val="single" w:sz="8" w:space="0" w:color="538DD5"/>
            </w:tcBorders>
            <w:shd w:val="clear" w:color="000000" w:fill="FFFFFF"/>
            <w:noWrap/>
            <w:hideMark/>
          </w:tcPr>
          <w:p w14:paraId="7A5F5E3E" w14:textId="77777777" w:rsidR="00C90636" w:rsidRPr="008C1E40" w:rsidRDefault="00C90636" w:rsidP="00A55237">
            <w:pPr>
              <w:jc w:val="right"/>
              <w:rPr>
                <w:color w:val="000000"/>
                <w:sz w:val="16"/>
                <w:szCs w:val="16"/>
              </w:rPr>
            </w:pPr>
            <w:r w:rsidRPr="008C1E40">
              <w:rPr>
                <w:color w:val="000000"/>
                <w:sz w:val="16"/>
                <w:szCs w:val="16"/>
              </w:rPr>
              <w:t>498,69</w:t>
            </w:r>
          </w:p>
        </w:tc>
        <w:tc>
          <w:tcPr>
            <w:tcW w:w="600" w:type="dxa"/>
            <w:tcBorders>
              <w:top w:val="nil"/>
              <w:left w:val="nil"/>
              <w:bottom w:val="single" w:sz="8" w:space="0" w:color="538DD5"/>
              <w:right w:val="single" w:sz="8" w:space="0" w:color="538DD5"/>
            </w:tcBorders>
            <w:shd w:val="clear" w:color="000000" w:fill="FFFFFF"/>
            <w:noWrap/>
            <w:hideMark/>
          </w:tcPr>
          <w:p w14:paraId="37AF6809" w14:textId="77777777" w:rsidR="00C90636" w:rsidRPr="008C1E40" w:rsidRDefault="00C90636" w:rsidP="00A55237">
            <w:pPr>
              <w:jc w:val="right"/>
              <w:rPr>
                <w:color w:val="000000"/>
                <w:sz w:val="16"/>
                <w:szCs w:val="16"/>
              </w:rPr>
            </w:pPr>
            <w:r w:rsidRPr="008C1E40">
              <w:rPr>
                <w:color w:val="000000"/>
                <w:sz w:val="16"/>
                <w:szCs w:val="16"/>
              </w:rPr>
              <w:t>124,68</w:t>
            </w:r>
          </w:p>
        </w:tc>
        <w:tc>
          <w:tcPr>
            <w:tcW w:w="580" w:type="dxa"/>
            <w:tcBorders>
              <w:top w:val="nil"/>
              <w:left w:val="nil"/>
              <w:bottom w:val="single" w:sz="8" w:space="0" w:color="538DD5"/>
              <w:right w:val="single" w:sz="8" w:space="0" w:color="538DD5"/>
            </w:tcBorders>
            <w:shd w:val="clear" w:color="000000" w:fill="FFFFFF"/>
            <w:noWrap/>
            <w:hideMark/>
          </w:tcPr>
          <w:p w14:paraId="5F36F051" w14:textId="77777777" w:rsidR="00C90636" w:rsidRPr="008C1E40" w:rsidRDefault="00C90636" w:rsidP="00A55237">
            <w:pPr>
              <w:jc w:val="right"/>
              <w:rPr>
                <w:color w:val="000000"/>
                <w:sz w:val="16"/>
                <w:szCs w:val="16"/>
              </w:rPr>
            </w:pPr>
            <w:r w:rsidRPr="008C1E40">
              <w:rPr>
                <w:color w:val="000000"/>
                <w:sz w:val="16"/>
                <w:szCs w:val="16"/>
              </w:rPr>
              <w:t>19,11</w:t>
            </w:r>
          </w:p>
        </w:tc>
        <w:tc>
          <w:tcPr>
            <w:tcW w:w="580" w:type="dxa"/>
            <w:tcBorders>
              <w:top w:val="nil"/>
              <w:left w:val="nil"/>
              <w:bottom w:val="single" w:sz="8" w:space="0" w:color="538DD5"/>
              <w:right w:val="single" w:sz="8" w:space="0" w:color="538DD5"/>
            </w:tcBorders>
            <w:shd w:val="clear" w:color="000000" w:fill="FFFFFF"/>
            <w:noWrap/>
            <w:hideMark/>
          </w:tcPr>
          <w:p w14:paraId="59AE4577" w14:textId="77777777" w:rsidR="00C90636" w:rsidRPr="008C1E40" w:rsidRDefault="00C90636" w:rsidP="00A55237">
            <w:pPr>
              <w:jc w:val="right"/>
              <w:rPr>
                <w:color w:val="000000"/>
                <w:sz w:val="16"/>
                <w:szCs w:val="16"/>
              </w:rPr>
            </w:pPr>
            <w:r w:rsidRPr="008C1E40">
              <w:rPr>
                <w:color w:val="000000"/>
                <w:sz w:val="16"/>
                <w:szCs w:val="16"/>
              </w:rPr>
              <w:t>591</w:t>
            </w:r>
          </w:p>
        </w:tc>
        <w:tc>
          <w:tcPr>
            <w:tcW w:w="760" w:type="dxa"/>
            <w:tcBorders>
              <w:top w:val="nil"/>
              <w:left w:val="nil"/>
              <w:bottom w:val="single" w:sz="8" w:space="0" w:color="538DD5"/>
              <w:right w:val="single" w:sz="8" w:space="0" w:color="538DD5"/>
            </w:tcBorders>
            <w:shd w:val="clear" w:color="000000" w:fill="FFFFFF"/>
            <w:noWrap/>
            <w:hideMark/>
          </w:tcPr>
          <w:p w14:paraId="0DABD19B" w14:textId="77777777" w:rsidR="00C90636" w:rsidRPr="008C1E40" w:rsidRDefault="00C90636" w:rsidP="00A55237">
            <w:pPr>
              <w:jc w:val="right"/>
              <w:rPr>
                <w:color w:val="000000"/>
                <w:sz w:val="16"/>
                <w:szCs w:val="16"/>
              </w:rPr>
            </w:pPr>
            <w:r w:rsidRPr="008C1E40">
              <w:rPr>
                <w:color w:val="000000"/>
                <w:sz w:val="16"/>
                <w:szCs w:val="16"/>
              </w:rPr>
              <w:t>404,61</w:t>
            </w:r>
          </w:p>
        </w:tc>
        <w:tc>
          <w:tcPr>
            <w:tcW w:w="600" w:type="dxa"/>
            <w:tcBorders>
              <w:top w:val="nil"/>
              <w:left w:val="nil"/>
              <w:bottom w:val="single" w:sz="8" w:space="0" w:color="538DD5"/>
              <w:right w:val="single" w:sz="8" w:space="0" w:color="538DD5"/>
            </w:tcBorders>
            <w:shd w:val="clear" w:color="000000" w:fill="FFFFFF"/>
            <w:noWrap/>
            <w:hideMark/>
          </w:tcPr>
          <w:p w14:paraId="1394E5F4" w14:textId="77777777" w:rsidR="00C90636" w:rsidRPr="008C1E40" w:rsidRDefault="00C90636" w:rsidP="00A55237">
            <w:pPr>
              <w:jc w:val="right"/>
              <w:rPr>
                <w:color w:val="000000"/>
                <w:sz w:val="16"/>
                <w:szCs w:val="16"/>
              </w:rPr>
            </w:pPr>
            <w:r w:rsidRPr="008C1E40">
              <w:rPr>
                <w:color w:val="000000"/>
                <w:sz w:val="16"/>
                <w:szCs w:val="16"/>
              </w:rPr>
              <w:t>101,16</w:t>
            </w:r>
          </w:p>
        </w:tc>
        <w:tc>
          <w:tcPr>
            <w:tcW w:w="640" w:type="dxa"/>
            <w:tcBorders>
              <w:top w:val="nil"/>
              <w:left w:val="nil"/>
              <w:bottom w:val="single" w:sz="8" w:space="0" w:color="538DD5"/>
              <w:right w:val="single" w:sz="8" w:space="0" w:color="538DD5"/>
            </w:tcBorders>
            <w:shd w:val="clear" w:color="000000" w:fill="FFFFFF"/>
            <w:noWrap/>
            <w:hideMark/>
          </w:tcPr>
          <w:p w14:paraId="52466F6C" w14:textId="77777777" w:rsidR="00C90636" w:rsidRPr="008C1E40" w:rsidRDefault="00C90636" w:rsidP="00A55237">
            <w:pPr>
              <w:jc w:val="right"/>
              <w:rPr>
                <w:color w:val="000000"/>
                <w:sz w:val="16"/>
                <w:szCs w:val="16"/>
              </w:rPr>
            </w:pPr>
            <w:r w:rsidRPr="008C1E40">
              <w:rPr>
                <w:color w:val="000000"/>
                <w:sz w:val="16"/>
                <w:szCs w:val="16"/>
              </w:rPr>
              <w:t>15,70</w:t>
            </w:r>
          </w:p>
        </w:tc>
        <w:tc>
          <w:tcPr>
            <w:tcW w:w="700" w:type="dxa"/>
            <w:tcBorders>
              <w:top w:val="nil"/>
              <w:left w:val="nil"/>
              <w:bottom w:val="single" w:sz="8" w:space="0" w:color="538DD5"/>
              <w:right w:val="single" w:sz="8" w:space="0" w:color="538DD5"/>
            </w:tcBorders>
            <w:shd w:val="clear" w:color="000000" w:fill="FFFFFF"/>
            <w:noWrap/>
            <w:hideMark/>
          </w:tcPr>
          <w:p w14:paraId="732D5B65" w14:textId="77777777" w:rsidR="00C90636" w:rsidRPr="008C1E40" w:rsidRDefault="00C90636" w:rsidP="00A55237">
            <w:pPr>
              <w:jc w:val="right"/>
              <w:rPr>
                <w:color w:val="000000"/>
                <w:sz w:val="16"/>
                <w:szCs w:val="16"/>
              </w:rPr>
            </w:pPr>
            <w:r w:rsidRPr="008C1E40">
              <w:rPr>
                <w:color w:val="000000"/>
                <w:sz w:val="16"/>
                <w:szCs w:val="16"/>
              </w:rPr>
              <w:t>401,73</w:t>
            </w:r>
          </w:p>
        </w:tc>
        <w:tc>
          <w:tcPr>
            <w:tcW w:w="640" w:type="dxa"/>
            <w:tcBorders>
              <w:top w:val="nil"/>
              <w:left w:val="nil"/>
              <w:bottom w:val="single" w:sz="8" w:space="0" w:color="538DD5"/>
              <w:right w:val="single" w:sz="8" w:space="0" w:color="538DD5"/>
            </w:tcBorders>
            <w:shd w:val="clear" w:color="000000" w:fill="FFFFFF"/>
            <w:noWrap/>
            <w:hideMark/>
          </w:tcPr>
          <w:p w14:paraId="2E1837BD" w14:textId="77777777" w:rsidR="00C90636" w:rsidRPr="008C1E40" w:rsidRDefault="00C90636" w:rsidP="00A55237">
            <w:pPr>
              <w:jc w:val="right"/>
              <w:rPr>
                <w:color w:val="000000"/>
                <w:sz w:val="16"/>
                <w:szCs w:val="16"/>
              </w:rPr>
            </w:pPr>
            <w:r w:rsidRPr="008C1E40">
              <w:rPr>
                <w:color w:val="000000"/>
                <w:sz w:val="16"/>
                <w:szCs w:val="16"/>
              </w:rPr>
              <w:t>100,44</w:t>
            </w:r>
          </w:p>
        </w:tc>
        <w:tc>
          <w:tcPr>
            <w:tcW w:w="580" w:type="dxa"/>
            <w:tcBorders>
              <w:top w:val="nil"/>
              <w:left w:val="nil"/>
              <w:bottom w:val="single" w:sz="8" w:space="0" w:color="538DD5"/>
              <w:right w:val="single" w:sz="8" w:space="0" w:color="538DD5"/>
            </w:tcBorders>
            <w:shd w:val="clear" w:color="000000" w:fill="FFFFFF"/>
            <w:noWrap/>
            <w:hideMark/>
          </w:tcPr>
          <w:p w14:paraId="721F25D9" w14:textId="77777777" w:rsidR="00C90636" w:rsidRPr="008C1E40" w:rsidRDefault="00C90636" w:rsidP="00A55237">
            <w:pPr>
              <w:jc w:val="right"/>
              <w:rPr>
                <w:color w:val="000000"/>
                <w:sz w:val="16"/>
                <w:szCs w:val="16"/>
              </w:rPr>
            </w:pPr>
            <w:r w:rsidRPr="008C1E40">
              <w:rPr>
                <w:color w:val="000000"/>
                <w:sz w:val="16"/>
                <w:szCs w:val="16"/>
              </w:rPr>
              <w:t>15,59</w:t>
            </w:r>
          </w:p>
        </w:tc>
        <w:tc>
          <w:tcPr>
            <w:tcW w:w="700" w:type="dxa"/>
            <w:tcBorders>
              <w:top w:val="nil"/>
              <w:left w:val="nil"/>
              <w:bottom w:val="single" w:sz="8" w:space="0" w:color="538DD5"/>
              <w:right w:val="single" w:sz="8" w:space="0" w:color="538DD5"/>
            </w:tcBorders>
            <w:shd w:val="clear" w:color="000000" w:fill="FFFFFF"/>
            <w:noWrap/>
            <w:hideMark/>
          </w:tcPr>
          <w:p w14:paraId="2FFBEE05" w14:textId="77777777" w:rsidR="00C90636" w:rsidRPr="008C1E40" w:rsidRDefault="00C90636" w:rsidP="00A55237">
            <w:pPr>
              <w:jc w:val="right"/>
              <w:rPr>
                <w:color w:val="000000"/>
                <w:sz w:val="16"/>
                <w:szCs w:val="16"/>
              </w:rPr>
            </w:pPr>
            <w:r w:rsidRPr="008C1E40">
              <w:rPr>
                <w:color w:val="000000"/>
                <w:sz w:val="16"/>
                <w:szCs w:val="16"/>
              </w:rPr>
              <w:t>399,79</w:t>
            </w:r>
          </w:p>
        </w:tc>
        <w:tc>
          <w:tcPr>
            <w:tcW w:w="620" w:type="dxa"/>
            <w:tcBorders>
              <w:top w:val="nil"/>
              <w:left w:val="nil"/>
              <w:bottom w:val="single" w:sz="8" w:space="0" w:color="538DD5"/>
              <w:right w:val="single" w:sz="8" w:space="0" w:color="538DD5"/>
            </w:tcBorders>
            <w:shd w:val="clear" w:color="000000" w:fill="FFFFFF"/>
            <w:noWrap/>
            <w:hideMark/>
          </w:tcPr>
          <w:p w14:paraId="6EE6F6C7" w14:textId="77777777" w:rsidR="00C90636" w:rsidRPr="008C1E40" w:rsidRDefault="00C90636" w:rsidP="00A55237">
            <w:pPr>
              <w:jc w:val="right"/>
              <w:rPr>
                <w:color w:val="000000"/>
                <w:sz w:val="16"/>
                <w:szCs w:val="16"/>
              </w:rPr>
            </w:pPr>
            <w:r w:rsidRPr="008C1E40">
              <w:rPr>
                <w:color w:val="000000"/>
                <w:sz w:val="16"/>
                <w:szCs w:val="16"/>
              </w:rPr>
              <w:t>99,96</w:t>
            </w:r>
          </w:p>
        </w:tc>
        <w:tc>
          <w:tcPr>
            <w:tcW w:w="580" w:type="dxa"/>
            <w:tcBorders>
              <w:top w:val="nil"/>
              <w:left w:val="nil"/>
              <w:bottom w:val="single" w:sz="8" w:space="0" w:color="538DD5"/>
              <w:right w:val="single" w:sz="8" w:space="0" w:color="538DD5"/>
            </w:tcBorders>
            <w:shd w:val="clear" w:color="000000" w:fill="FFFFFF"/>
            <w:noWrap/>
            <w:hideMark/>
          </w:tcPr>
          <w:p w14:paraId="2D961CA4" w14:textId="77777777" w:rsidR="00C90636" w:rsidRPr="008C1E40" w:rsidRDefault="00C90636" w:rsidP="00A55237">
            <w:pPr>
              <w:jc w:val="right"/>
              <w:rPr>
                <w:color w:val="000000"/>
                <w:sz w:val="16"/>
                <w:szCs w:val="16"/>
              </w:rPr>
            </w:pPr>
            <w:r w:rsidRPr="008C1E40">
              <w:rPr>
                <w:color w:val="000000"/>
                <w:sz w:val="16"/>
                <w:szCs w:val="16"/>
              </w:rPr>
              <w:t>15,52</w:t>
            </w:r>
          </w:p>
        </w:tc>
        <w:tc>
          <w:tcPr>
            <w:tcW w:w="740" w:type="dxa"/>
            <w:tcBorders>
              <w:top w:val="nil"/>
              <w:left w:val="nil"/>
              <w:bottom w:val="single" w:sz="8" w:space="0" w:color="538DD5"/>
              <w:right w:val="single" w:sz="8" w:space="0" w:color="538DD5"/>
            </w:tcBorders>
            <w:shd w:val="clear" w:color="000000" w:fill="FFFFFF"/>
            <w:noWrap/>
            <w:hideMark/>
          </w:tcPr>
          <w:p w14:paraId="72D58C3A" w14:textId="77777777" w:rsidR="00C90636" w:rsidRPr="008C1E40" w:rsidRDefault="00C90636" w:rsidP="00A55237">
            <w:pPr>
              <w:jc w:val="right"/>
              <w:rPr>
                <w:color w:val="000000"/>
                <w:sz w:val="16"/>
                <w:szCs w:val="16"/>
              </w:rPr>
            </w:pPr>
            <w:r w:rsidRPr="008C1E40">
              <w:rPr>
                <w:color w:val="000000"/>
                <w:sz w:val="16"/>
                <w:szCs w:val="16"/>
              </w:rPr>
              <w:t>377,36</w:t>
            </w:r>
          </w:p>
        </w:tc>
        <w:tc>
          <w:tcPr>
            <w:tcW w:w="520" w:type="dxa"/>
            <w:tcBorders>
              <w:top w:val="nil"/>
              <w:left w:val="nil"/>
              <w:bottom w:val="single" w:sz="8" w:space="0" w:color="538DD5"/>
              <w:right w:val="single" w:sz="8" w:space="0" w:color="538DD5"/>
            </w:tcBorders>
            <w:shd w:val="clear" w:color="000000" w:fill="FFFFFF"/>
            <w:noWrap/>
            <w:hideMark/>
          </w:tcPr>
          <w:p w14:paraId="0571864F" w14:textId="77777777" w:rsidR="00C90636" w:rsidRPr="008C1E40" w:rsidRDefault="00C90636" w:rsidP="00A55237">
            <w:pPr>
              <w:jc w:val="right"/>
              <w:rPr>
                <w:color w:val="000000"/>
                <w:sz w:val="16"/>
                <w:szCs w:val="16"/>
              </w:rPr>
            </w:pPr>
            <w:r w:rsidRPr="008C1E40">
              <w:rPr>
                <w:color w:val="000000"/>
                <w:sz w:val="16"/>
                <w:szCs w:val="16"/>
              </w:rPr>
              <w:t>94,35</w:t>
            </w:r>
          </w:p>
        </w:tc>
        <w:tc>
          <w:tcPr>
            <w:tcW w:w="600" w:type="dxa"/>
            <w:tcBorders>
              <w:top w:val="nil"/>
              <w:left w:val="nil"/>
              <w:bottom w:val="single" w:sz="8" w:space="0" w:color="538DD5"/>
              <w:right w:val="single" w:sz="8" w:space="0" w:color="538DD5"/>
            </w:tcBorders>
            <w:shd w:val="clear" w:color="000000" w:fill="FFFFFF"/>
            <w:noWrap/>
            <w:hideMark/>
          </w:tcPr>
          <w:p w14:paraId="6F3A3447" w14:textId="77777777" w:rsidR="00C90636" w:rsidRPr="008C1E40" w:rsidRDefault="00C90636" w:rsidP="00A55237">
            <w:pPr>
              <w:jc w:val="right"/>
              <w:rPr>
                <w:color w:val="000000"/>
                <w:sz w:val="16"/>
                <w:szCs w:val="16"/>
              </w:rPr>
            </w:pPr>
            <w:r w:rsidRPr="008C1E40">
              <w:rPr>
                <w:color w:val="000000"/>
                <w:sz w:val="16"/>
                <w:szCs w:val="16"/>
              </w:rPr>
              <w:t>14,70</w:t>
            </w:r>
          </w:p>
        </w:tc>
      </w:tr>
      <w:tr w:rsidR="0012654B" w:rsidRPr="008C1E40" w14:paraId="76437584" w14:textId="77777777" w:rsidTr="00A55237">
        <w:trPr>
          <w:trHeight w:val="315"/>
        </w:trPr>
        <w:tc>
          <w:tcPr>
            <w:tcW w:w="760" w:type="dxa"/>
            <w:vMerge/>
            <w:tcBorders>
              <w:top w:val="nil"/>
              <w:left w:val="single" w:sz="8" w:space="0" w:color="538DD5"/>
              <w:bottom w:val="single" w:sz="8" w:space="0" w:color="538DD5"/>
              <w:right w:val="single" w:sz="8" w:space="0" w:color="538DD5"/>
            </w:tcBorders>
            <w:vAlign w:val="center"/>
            <w:hideMark/>
          </w:tcPr>
          <w:p w14:paraId="0A495F0B" w14:textId="77777777" w:rsidR="00C90636" w:rsidRPr="008C1E40" w:rsidRDefault="00C90636" w:rsidP="00A55237">
            <w:pPr>
              <w:rPr>
                <w:color w:val="000000"/>
                <w:sz w:val="16"/>
                <w:szCs w:val="16"/>
              </w:rPr>
            </w:pPr>
          </w:p>
        </w:tc>
        <w:tc>
          <w:tcPr>
            <w:tcW w:w="920" w:type="dxa"/>
            <w:tcBorders>
              <w:top w:val="nil"/>
              <w:left w:val="nil"/>
              <w:bottom w:val="single" w:sz="8" w:space="0" w:color="538DD5"/>
              <w:right w:val="single" w:sz="8" w:space="0" w:color="538DD5"/>
            </w:tcBorders>
            <w:shd w:val="clear" w:color="000000" w:fill="FFFFFF"/>
            <w:hideMark/>
          </w:tcPr>
          <w:p w14:paraId="3BCFF1AD" w14:textId="64B2C6B5" w:rsidR="00C90636" w:rsidRPr="008C1E40" w:rsidRDefault="00C90636" w:rsidP="00C90636">
            <w:pPr>
              <w:rPr>
                <w:color w:val="000000"/>
                <w:sz w:val="16"/>
                <w:szCs w:val="16"/>
              </w:rPr>
            </w:pPr>
            <w:r>
              <w:rPr>
                <w:color w:val="000000"/>
                <w:sz w:val="16"/>
                <w:szCs w:val="16"/>
              </w:rPr>
              <w:t>Difference</w:t>
            </w:r>
          </w:p>
        </w:tc>
        <w:tc>
          <w:tcPr>
            <w:tcW w:w="720" w:type="dxa"/>
            <w:tcBorders>
              <w:top w:val="nil"/>
              <w:left w:val="nil"/>
              <w:bottom w:val="single" w:sz="8" w:space="0" w:color="538DD5"/>
              <w:right w:val="single" w:sz="8" w:space="0" w:color="538DD5"/>
            </w:tcBorders>
            <w:shd w:val="clear" w:color="000000" w:fill="FFFFFF"/>
            <w:noWrap/>
            <w:hideMark/>
          </w:tcPr>
          <w:p w14:paraId="33775B08" w14:textId="77777777" w:rsidR="00C90636" w:rsidRPr="008C1E40" w:rsidRDefault="00C90636" w:rsidP="00A55237">
            <w:pPr>
              <w:jc w:val="right"/>
              <w:rPr>
                <w:color w:val="000000"/>
                <w:sz w:val="16"/>
                <w:szCs w:val="16"/>
              </w:rPr>
            </w:pPr>
            <w:r w:rsidRPr="008C1E40">
              <w:rPr>
                <w:color w:val="000000"/>
                <w:sz w:val="16"/>
                <w:szCs w:val="16"/>
              </w:rPr>
              <w:t>399,97</w:t>
            </w:r>
          </w:p>
        </w:tc>
        <w:tc>
          <w:tcPr>
            <w:tcW w:w="600" w:type="dxa"/>
            <w:tcBorders>
              <w:top w:val="nil"/>
              <w:left w:val="nil"/>
              <w:bottom w:val="single" w:sz="8" w:space="0" w:color="538DD5"/>
              <w:right w:val="single" w:sz="8" w:space="0" w:color="538DD5"/>
            </w:tcBorders>
            <w:shd w:val="clear" w:color="000000" w:fill="FFFFFF"/>
            <w:noWrap/>
            <w:hideMark/>
          </w:tcPr>
          <w:p w14:paraId="04EC0BF0" w14:textId="77777777" w:rsidR="00C90636" w:rsidRPr="008C1E40" w:rsidRDefault="00C90636" w:rsidP="00A55237">
            <w:pPr>
              <w:jc w:val="right"/>
              <w:rPr>
                <w:color w:val="000000"/>
                <w:sz w:val="16"/>
                <w:szCs w:val="16"/>
              </w:rPr>
            </w:pPr>
            <w:r w:rsidRPr="008C1E40">
              <w:rPr>
                <w:color w:val="000000"/>
                <w:sz w:val="16"/>
                <w:szCs w:val="16"/>
              </w:rPr>
              <w:t>15,53</w:t>
            </w:r>
          </w:p>
        </w:tc>
        <w:tc>
          <w:tcPr>
            <w:tcW w:w="560" w:type="dxa"/>
            <w:tcBorders>
              <w:top w:val="nil"/>
              <w:left w:val="nil"/>
              <w:bottom w:val="single" w:sz="8" w:space="0" w:color="538DD5"/>
              <w:right w:val="single" w:sz="8" w:space="0" w:color="538DD5"/>
            </w:tcBorders>
            <w:shd w:val="clear" w:color="000000" w:fill="FFFFFF"/>
            <w:hideMark/>
          </w:tcPr>
          <w:p w14:paraId="6E92BB58" w14:textId="77777777" w:rsidR="00C90636" w:rsidRPr="008C1E40" w:rsidRDefault="00C90636" w:rsidP="00A55237">
            <w:pPr>
              <w:jc w:val="right"/>
              <w:rPr>
                <w:color w:val="000000"/>
                <w:sz w:val="16"/>
                <w:szCs w:val="16"/>
              </w:rPr>
            </w:pPr>
            <w:r w:rsidRPr="008C1E40">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0E2A11EA" w14:textId="77777777" w:rsidR="00C90636" w:rsidRPr="008C1E40" w:rsidRDefault="00C90636" w:rsidP="00A55237">
            <w:pPr>
              <w:jc w:val="right"/>
              <w:rPr>
                <w:color w:val="000000"/>
                <w:sz w:val="16"/>
                <w:szCs w:val="16"/>
              </w:rPr>
            </w:pPr>
            <w:r w:rsidRPr="008C1E40">
              <w:rPr>
                <w:color w:val="000000"/>
                <w:sz w:val="16"/>
                <w:szCs w:val="16"/>
              </w:rPr>
              <w:t>0,00</w:t>
            </w:r>
          </w:p>
        </w:tc>
        <w:tc>
          <w:tcPr>
            <w:tcW w:w="600" w:type="dxa"/>
            <w:tcBorders>
              <w:top w:val="nil"/>
              <w:left w:val="nil"/>
              <w:bottom w:val="single" w:sz="8" w:space="0" w:color="538DD5"/>
              <w:right w:val="single" w:sz="8" w:space="0" w:color="538DD5"/>
            </w:tcBorders>
            <w:shd w:val="clear" w:color="000000" w:fill="FFFFFF"/>
            <w:noWrap/>
            <w:hideMark/>
          </w:tcPr>
          <w:p w14:paraId="7EFDE3B1" w14:textId="77777777" w:rsidR="00C90636" w:rsidRPr="008C1E40" w:rsidRDefault="00C90636" w:rsidP="00A55237">
            <w:pPr>
              <w:jc w:val="right"/>
              <w:rPr>
                <w:color w:val="000000"/>
                <w:sz w:val="16"/>
                <w:szCs w:val="16"/>
              </w:rPr>
            </w:pPr>
            <w:r w:rsidRPr="008C1E40">
              <w:rPr>
                <w:color w:val="000000"/>
                <w:sz w:val="16"/>
                <w:szCs w:val="16"/>
              </w:rPr>
              <w:t>0,00</w:t>
            </w:r>
          </w:p>
        </w:tc>
        <w:tc>
          <w:tcPr>
            <w:tcW w:w="580" w:type="dxa"/>
            <w:tcBorders>
              <w:top w:val="nil"/>
              <w:left w:val="nil"/>
              <w:bottom w:val="single" w:sz="8" w:space="0" w:color="538DD5"/>
              <w:right w:val="single" w:sz="8" w:space="0" w:color="538DD5"/>
            </w:tcBorders>
            <w:shd w:val="clear" w:color="000000" w:fill="FFFFFF"/>
            <w:noWrap/>
            <w:hideMark/>
          </w:tcPr>
          <w:p w14:paraId="6D150B83" w14:textId="77777777" w:rsidR="00C90636" w:rsidRPr="008C1E40" w:rsidRDefault="00C90636" w:rsidP="00A55237">
            <w:pPr>
              <w:jc w:val="right"/>
              <w:rPr>
                <w:color w:val="000000"/>
                <w:sz w:val="16"/>
                <w:szCs w:val="16"/>
              </w:rPr>
            </w:pPr>
            <w:r w:rsidRPr="008C1E40">
              <w:rPr>
                <w:color w:val="000000"/>
                <w:sz w:val="16"/>
                <w:szCs w:val="16"/>
              </w:rPr>
              <w:t>-0,02</w:t>
            </w:r>
          </w:p>
        </w:tc>
        <w:tc>
          <w:tcPr>
            <w:tcW w:w="580" w:type="dxa"/>
            <w:tcBorders>
              <w:top w:val="nil"/>
              <w:left w:val="nil"/>
              <w:bottom w:val="single" w:sz="8" w:space="0" w:color="538DD5"/>
              <w:right w:val="single" w:sz="8" w:space="0" w:color="538DD5"/>
            </w:tcBorders>
            <w:shd w:val="clear" w:color="000000" w:fill="FFFFFF"/>
            <w:noWrap/>
            <w:hideMark/>
          </w:tcPr>
          <w:p w14:paraId="5B679780" w14:textId="77777777" w:rsidR="00C90636" w:rsidRPr="008C1E40" w:rsidRDefault="00C90636" w:rsidP="00A55237">
            <w:pPr>
              <w:jc w:val="right"/>
              <w:rPr>
                <w:color w:val="000000"/>
                <w:sz w:val="16"/>
                <w:szCs w:val="16"/>
              </w:rPr>
            </w:pPr>
            <w:r w:rsidRPr="008C1E40">
              <w:rPr>
                <w:color w:val="000000"/>
                <w:sz w:val="16"/>
                <w:szCs w:val="16"/>
              </w:rPr>
              <w:t>9</w:t>
            </w:r>
          </w:p>
        </w:tc>
        <w:tc>
          <w:tcPr>
            <w:tcW w:w="760" w:type="dxa"/>
            <w:tcBorders>
              <w:top w:val="nil"/>
              <w:left w:val="nil"/>
              <w:bottom w:val="single" w:sz="8" w:space="0" w:color="538DD5"/>
              <w:right w:val="single" w:sz="8" w:space="0" w:color="538DD5"/>
            </w:tcBorders>
            <w:shd w:val="clear" w:color="000000" w:fill="FFFFFF"/>
            <w:noWrap/>
            <w:hideMark/>
          </w:tcPr>
          <w:p w14:paraId="302BED88" w14:textId="77777777" w:rsidR="00C90636" w:rsidRPr="008C1E40" w:rsidRDefault="00C90636" w:rsidP="00A55237">
            <w:pPr>
              <w:jc w:val="right"/>
              <w:rPr>
                <w:color w:val="000000"/>
                <w:sz w:val="16"/>
                <w:szCs w:val="16"/>
              </w:rPr>
            </w:pPr>
            <w:r w:rsidRPr="008C1E40">
              <w:rPr>
                <w:color w:val="000000"/>
                <w:sz w:val="16"/>
                <w:szCs w:val="16"/>
              </w:rPr>
              <w:t>1,74</w:t>
            </w:r>
          </w:p>
        </w:tc>
        <w:tc>
          <w:tcPr>
            <w:tcW w:w="600" w:type="dxa"/>
            <w:tcBorders>
              <w:top w:val="nil"/>
              <w:left w:val="nil"/>
              <w:bottom w:val="single" w:sz="8" w:space="0" w:color="538DD5"/>
              <w:right w:val="single" w:sz="8" w:space="0" w:color="538DD5"/>
            </w:tcBorders>
            <w:shd w:val="clear" w:color="000000" w:fill="FFFFFF"/>
            <w:noWrap/>
            <w:hideMark/>
          </w:tcPr>
          <w:p w14:paraId="204440B1" w14:textId="77777777" w:rsidR="00C90636" w:rsidRPr="008C1E40" w:rsidRDefault="00C90636" w:rsidP="00A55237">
            <w:pPr>
              <w:jc w:val="right"/>
              <w:rPr>
                <w:color w:val="000000"/>
                <w:sz w:val="16"/>
                <w:szCs w:val="16"/>
              </w:rPr>
            </w:pPr>
            <w:r w:rsidRPr="008C1E40">
              <w:rPr>
                <w:color w:val="000000"/>
                <w:sz w:val="16"/>
                <w:szCs w:val="16"/>
              </w:rPr>
              <w:t>0,44</w:t>
            </w:r>
          </w:p>
        </w:tc>
        <w:tc>
          <w:tcPr>
            <w:tcW w:w="640" w:type="dxa"/>
            <w:tcBorders>
              <w:top w:val="nil"/>
              <w:left w:val="nil"/>
              <w:bottom w:val="single" w:sz="8" w:space="0" w:color="538DD5"/>
              <w:right w:val="single" w:sz="8" w:space="0" w:color="538DD5"/>
            </w:tcBorders>
            <w:shd w:val="clear" w:color="000000" w:fill="FFFFFF"/>
            <w:noWrap/>
            <w:hideMark/>
          </w:tcPr>
          <w:p w14:paraId="7572884F" w14:textId="77777777" w:rsidR="00C90636" w:rsidRPr="008C1E40" w:rsidRDefault="00C90636" w:rsidP="00A55237">
            <w:pPr>
              <w:jc w:val="right"/>
              <w:rPr>
                <w:color w:val="000000"/>
                <w:sz w:val="16"/>
                <w:szCs w:val="16"/>
              </w:rPr>
            </w:pPr>
            <w:r w:rsidRPr="008C1E40">
              <w:rPr>
                <w:color w:val="000000"/>
                <w:sz w:val="16"/>
                <w:szCs w:val="16"/>
              </w:rPr>
              <w:t>0,05</w:t>
            </w:r>
          </w:p>
        </w:tc>
        <w:tc>
          <w:tcPr>
            <w:tcW w:w="700" w:type="dxa"/>
            <w:tcBorders>
              <w:top w:val="nil"/>
              <w:left w:val="nil"/>
              <w:bottom w:val="single" w:sz="8" w:space="0" w:color="538DD5"/>
              <w:right w:val="single" w:sz="8" w:space="0" w:color="538DD5"/>
            </w:tcBorders>
            <w:shd w:val="clear" w:color="000000" w:fill="FFFFFF"/>
            <w:noWrap/>
            <w:hideMark/>
          </w:tcPr>
          <w:p w14:paraId="45E43FE0" w14:textId="77777777" w:rsidR="00C90636" w:rsidRPr="008C1E40" w:rsidRDefault="00C90636" w:rsidP="00A55237">
            <w:pPr>
              <w:jc w:val="right"/>
              <w:rPr>
                <w:color w:val="000000"/>
                <w:sz w:val="16"/>
                <w:szCs w:val="16"/>
              </w:rPr>
            </w:pPr>
            <w:r w:rsidRPr="008C1E40">
              <w:rPr>
                <w:color w:val="000000"/>
                <w:sz w:val="16"/>
                <w:szCs w:val="16"/>
              </w:rPr>
              <w:t>22,11</w:t>
            </w:r>
          </w:p>
        </w:tc>
        <w:tc>
          <w:tcPr>
            <w:tcW w:w="640" w:type="dxa"/>
            <w:tcBorders>
              <w:top w:val="nil"/>
              <w:left w:val="nil"/>
              <w:bottom w:val="single" w:sz="8" w:space="0" w:color="538DD5"/>
              <w:right w:val="single" w:sz="8" w:space="0" w:color="538DD5"/>
            </w:tcBorders>
            <w:shd w:val="clear" w:color="000000" w:fill="FFFFFF"/>
            <w:noWrap/>
            <w:hideMark/>
          </w:tcPr>
          <w:p w14:paraId="607353E8" w14:textId="77777777" w:rsidR="00C90636" w:rsidRPr="008C1E40" w:rsidRDefault="00C90636" w:rsidP="00A55237">
            <w:pPr>
              <w:jc w:val="right"/>
              <w:rPr>
                <w:color w:val="000000"/>
                <w:sz w:val="16"/>
                <w:szCs w:val="16"/>
              </w:rPr>
            </w:pPr>
            <w:r w:rsidRPr="008C1E40">
              <w:rPr>
                <w:color w:val="000000"/>
                <w:sz w:val="16"/>
                <w:szCs w:val="16"/>
              </w:rPr>
              <w:t>5,53</w:t>
            </w:r>
          </w:p>
        </w:tc>
        <w:tc>
          <w:tcPr>
            <w:tcW w:w="580" w:type="dxa"/>
            <w:tcBorders>
              <w:top w:val="nil"/>
              <w:left w:val="nil"/>
              <w:bottom w:val="single" w:sz="8" w:space="0" w:color="538DD5"/>
              <w:right w:val="single" w:sz="8" w:space="0" w:color="538DD5"/>
            </w:tcBorders>
            <w:shd w:val="clear" w:color="000000" w:fill="FFFFFF"/>
            <w:noWrap/>
            <w:hideMark/>
          </w:tcPr>
          <w:p w14:paraId="4366DBD3" w14:textId="77777777" w:rsidR="00C90636" w:rsidRPr="008C1E40" w:rsidRDefault="00C90636" w:rsidP="00A55237">
            <w:pPr>
              <w:jc w:val="right"/>
              <w:rPr>
                <w:color w:val="000000"/>
                <w:sz w:val="16"/>
                <w:szCs w:val="16"/>
              </w:rPr>
            </w:pPr>
            <w:r w:rsidRPr="008C1E40">
              <w:rPr>
                <w:color w:val="000000"/>
                <w:sz w:val="16"/>
                <w:szCs w:val="16"/>
              </w:rPr>
              <w:t>0,80</w:t>
            </w:r>
          </w:p>
        </w:tc>
        <w:tc>
          <w:tcPr>
            <w:tcW w:w="700" w:type="dxa"/>
            <w:tcBorders>
              <w:top w:val="nil"/>
              <w:left w:val="nil"/>
              <w:bottom w:val="single" w:sz="8" w:space="0" w:color="538DD5"/>
              <w:right w:val="single" w:sz="8" w:space="0" w:color="538DD5"/>
            </w:tcBorders>
            <w:shd w:val="clear" w:color="000000" w:fill="FFFFFF"/>
            <w:noWrap/>
            <w:hideMark/>
          </w:tcPr>
          <w:p w14:paraId="5C0C00BF" w14:textId="77777777" w:rsidR="00C90636" w:rsidRPr="008C1E40" w:rsidRDefault="00C90636" w:rsidP="00A55237">
            <w:pPr>
              <w:jc w:val="right"/>
              <w:rPr>
                <w:color w:val="000000"/>
                <w:sz w:val="16"/>
                <w:szCs w:val="16"/>
              </w:rPr>
            </w:pPr>
            <w:r w:rsidRPr="008C1E40">
              <w:rPr>
                <w:color w:val="000000"/>
                <w:sz w:val="16"/>
                <w:szCs w:val="16"/>
              </w:rPr>
              <w:t>22,10</w:t>
            </w:r>
          </w:p>
        </w:tc>
        <w:tc>
          <w:tcPr>
            <w:tcW w:w="620" w:type="dxa"/>
            <w:tcBorders>
              <w:top w:val="nil"/>
              <w:left w:val="nil"/>
              <w:bottom w:val="single" w:sz="8" w:space="0" w:color="538DD5"/>
              <w:right w:val="single" w:sz="8" w:space="0" w:color="538DD5"/>
            </w:tcBorders>
            <w:shd w:val="clear" w:color="000000" w:fill="FFFFFF"/>
            <w:noWrap/>
            <w:hideMark/>
          </w:tcPr>
          <w:p w14:paraId="53858A15" w14:textId="77777777" w:rsidR="00C90636" w:rsidRPr="008C1E40" w:rsidRDefault="00C90636" w:rsidP="00A55237">
            <w:pPr>
              <w:jc w:val="right"/>
              <w:rPr>
                <w:color w:val="000000"/>
                <w:sz w:val="16"/>
                <w:szCs w:val="16"/>
              </w:rPr>
            </w:pPr>
            <w:r w:rsidRPr="008C1E40">
              <w:rPr>
                <w:color w:val="000000"/>
                <w:sz w:val="16"/>
                <w:szCs w:val="16"/>
              </w:rPr>
              <w:t>5,53</w:t>
            </w:r>
          </w:p>
        </w:tc>
        <w:tc>
          <w:tcPr>
            <w:tcW w:w="580" w:type="dxa"/>
            <w:tcBorders>
              <w:top w:val="nil"/>
              <w:left w:val="nil"/>
              <w:bottom w:val="single" w:sz="8" w:space="0" w:color="538DD5"/>
              <w:right w:val="single" w:sz="8" w:space="0" w:color="538DD5"/>
            </w:tcBorders>
            <w:shd w:val="clear" w:color="000000" w:fill="FFFFFF"/>
            <w:noWrap/>
            <w:hideMark/>
          </w:tcPr>
          <w:p w14:paraId="450F3AA5" w14:textId="77777777" w:rsidR="00C90636" w:rsidRPr="008C1E40" w:rsidRDefault="00C90636" w:rsidP="00A55237">
            <w:pPr>
              <w:jc w:val="right"/>
              <w:rPr>
                <w:color w:val="000000"/>
                <w:sz w:val="16"/>
                <w:szCs w:val="16"/>
              </w:rPr>
            </w:pPr>
            <w:r w:rsidRPr="008C1E40">
              <w:rPr>
                <w:color w:val="000000"/>
                <w:sz w:val="16"/>
                <w:szCs w:val="16"/>
              </w:rPr>
              <w:t>0,80</w:t>
            </w:r>
          </w:p>
        </w:tc>
        <w:tc>
          <w:tcPr>
            <w:tcW w:w="740" w:type="dxa"/>
            <w:tcBorders>
              <w:top w:val="nil"/>
              <w:left w:val="nil"/>
              <w:bottom w:val="single" w:sz="8" w:space="0" w:color="538DD5"/>
              <w:right w:val="single" w:sz="8" w:space="0" w:color="538DD5"/>
            </w:tcBorders>
            <w:shd w:val="clear" w:color="000000" w:fill="FFFFFF"/>
            <w:noWrap/>
            <w:hideMark/>
          </w:tcPr>
          <w:p w14:paraId="74499ECF" w14:textId="77777777" w:rsidR="00C90636" w:rsidRPr="008C1E40" w:rsidRDefault="00C90636" w:rsidP="00A55237">
            <w:pPr>
              <w:jc w:val="right"/>
              <w:rPr>
                <w:color w:val="000000"/>
                <w:sz w:val="16"/>
                <w:szCs w:val="16"/>
              </w:rPr>
            </w:pPr>
            <w:r w:rsidRPr="008C1E40">
              <w:rPr>
                <w:color w:val="000000"/>
                <w:sz w:val="16"/>
                <w:szCs w:val="16"/>
              </w:rPr>
              <w:t>6,70</w:t>
            </w:r>
          </w:p>
        </w:tc>
        <w:tc>
          <w:tcPr>
            <w:tcW w:w="520" w:type="dxa"/>
            <w:tcBorders>
              <w:top w:val="nil"/>
              <w:left w:val="nil"/>
              <w:bottom w:val="single" w:sz="8" w:space="0" w:color="538DD5"/>
              <w:right w:val="single" w:sz="8" w:space="0" w:color="538DD5"/>
            </w:tcBorders>
            <w:shd w:val="clear" w:color="000000" w:fill="FFFFFF"/>
            <w:noWrap/>
            <w:hideMark/>
          </w:tcPr>
          <w:p w14:paraId="475E675B" w14:textId="77777777" w:rsidR="00C90636" w:rsidRPr="008C1E40" w:rsidRDefault="00C90636" w:rsidP="00A55237">
            <w:pPr>
              <w:jc w:val="right"/>
              <w:rPr>
                <w:color w:val="000000"/>
                <w:sz w:val="16"/>
                <w:szCs w:val="16"/>
              </w:rPr>
            </w:pPr>
            <w:r w:rsidRPr="008C1E40">
              <w:rPr>
                <w:color w:val="000000"/>
                <w:sz w:val="16"/>
                <w:szCs w:val="16"/>
              </w:rPr>
              <w:t>1,67</w:t>
            </w:r>
          </w:p>
        </w:tc>
        <w:tc>
          <w:tcPr>
            <w:tcW w:w="600" w:type="dxa"/>
            <w:tcBorders>
              <w:top w:val="nil"/>
              <w:left w:val="nil"/>
              <w:bottom w:val="single" w:sz="8" w:space="0" w:color="538DD5"/>
              <w:right w:val="single" w:sz="8" w:space="0" w:color="538DD5"/>
            </w:tcBorders>
            <w:shd w:val="clear" w:color="000000" w:fill="FFFFFF"/>
            <w:noWrap/>
            <w:hideMark/>
          </w:tcPr>
          <w:p w14:paraId="0BAFE727" w14:textId="77777777" w:rsidR="00C90636" w:rsidRPr="008C1E40" w:rsidRDefault="00C90636" w:rsidP="00A55237">
            <w:pPr>
              <w:jc w:val="right"/>
              <w:rPr>
                <w:color w:val="000000"/>
                <w:sz w:val="16"/>
                <w:szCs w:val="16"/>
              </w:rPr>
            </w:pPr>
            <w:r w:rsidRPr="008C1E40">
              <w:rPr>
                <w:color w:val="000000"/>
                <w:sz w:val="16"/>
                <w:szCs w:val="16"/>
              </w:rPr>
              <w:t>0,24</w:t>
            </w:r>
          </w:p>
        </w:tc>
      </w:tr>
    </w:tbl>
    <w:p w14:paraId="7C1E59C2" w14:textId="77777777" w:rsidR="00C95C76" w:rsidRPr="008C1E40" w:rsidRDefault="00C95C76" w:rsidP="00F14585">
      <w:pPr>
        <w:jc w:val="both"/>
        <w:rPr>
          <w:sz w:val="22"/>
          <w:szCs w:val="22"/>
        </w:rPr>
        <w:sectPr w:rsidR="00C95C76" w:rsidRPr="008C1E40" w:rsidSect="00356E21">
          <w:pgSz w:w="16840" w:h="11907" w:orient="landscape" w:code="9"/>
          <w:pgMar w:top="1418" w:right="1418" w:bottom="1418" w:left="1418" w:header="709" w:footer="709" w:gutter="0"/>
          <w:cols w:space="708"/>
          <w:docGrid w:linePitch="360"/>
        </w:sectPr>
      </w:pPr>
    </w:p>
    <w:p w14:paraId="33665C5E" w14:textId="3DDC361C" w:rsidR="003A5131" w:rsidRPr="008C1E40" w:rsidRDefault="005A1E0F" w:rsidP="003F6BCC">
      <w:pPr>
        <w:pStyle w:val="Tabulkanzev"/>
        <w:keepNext/>
        <w:keepLines/>
        <w:rPr>
          <w:rStyle w:val="Siln"/>
          <w:b/>
        </w:rPr>
      </w:pPr>
      <w:bookmarkStart w:id="204" w:name="_Toc403377029"/>
      <w:r>
        <w:rPr>
          <w:rStyle w:val="Siln"/>
          <w:b/>
        </w:rPr>
        <w:lastRenderedPageBreak/>
        <w:t>Overview of ongoing calls in PA</w:t>
      </w:r>
      <w:r w:rsidR="003F6BCC" w:rsidRPr="008C1E40">
        <w:rPr>
          <w:rStyle w:val="Siln"/>
          <w:b/>
        </w:rPr>
        <w:t xml:space="preserve"> 5</w:t>
      </w:r>
      <w:bookmarkEnd w:id="204"/>
    </w:p>
    <w:tbl>
      <w:tblPr>
        <w:tblW w:w="9270" w:type="dxa"/>
        <w:tblInd w:w="47" w:type="dxa"/>
        <w:tblCellMar>
          <w:left w:w="70" w:type="dxa"/>
          <w:right w:w="70" w:type="dxa"/>
        </w:tblCellMar>
        <w:tblLook w:val="04A0" w:firstRow="1" w:lastRow="0" w:firstColumn="1" w:lastColumn="0" w:noHBand="0" w:noVBand="1"/>
      </w:tblPr>
      <w:tblGrid>
        <w:gridCol w:w="605"/>
        <w:gridCol w:w="627"/>
        <w:gridCol w:w="1048"/>
        <w:gridCol w:w="861"/>
        <w:gridCol w:w="948"/>
        <w:gridCol w:w="561"/>
        <w:gridCol w:w="1121"/>
        <w:gridCol w:w="709"/>
        <w:gridCol w:w="1046"/>
        <w:gridCol w:w="683"/>
        <w:gridCol w:w="1315"/>
      </w:tblGrid>
      <w:tr w:rsidR="007806AB" w:rsidRPr="008C1E40" w14:paraId="35C4896F" w14:textId="77777777" w:rsidTr="00B21C87">
        <w:trPr>
          <w:trHeight w:val="315"/>
        </w:trPr>
        <w:tc>
          <w:tcPr>
            <w:tcW w:w="605" w:type="dxa"/>
            <w:vMerge w:val="restart"/>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58FD3D1C" w14:textId="27C3AD5A" w:rsidR="007806AB" w:rsidRPr="008C1E40" w:rsidRDefault="007806AB" w:rsidP="00942835">
            <w:pPr>
              <w:jc w:val="center"/>
              <w:rPr>
                <w:b/>
                <w:bCs/>
                <w:color w:val="000000"/>
                <w:sz w:val="16"/>
                <w:szCs w:val="16"/>
              </w:rPr>
            </w:pPr>
            <w:r w:rsidRPr="00754E2B">
              <w:rPr>
                <w:b/>
                <w:bCs/>
                <w:sz w:val="16"/>
                <w:szCs w:val="16"/>
              </w:rPr>
              <w:t>Order of the call</w:t>
            </w:r>
          </w:p>
        </w:tc>
        <w:tc>
          <w:tcPr>
            <w:tcW w:w="627"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061E4BA5" w14:textId="19B0C78C" w:rsidR="007806AB" w:rsidRPr="008C1E40" w:rsidRDefault="007806AB" w:rsidP="00942835">
            <w:pPr>
              <w:jc w:val="center"/>
              <w:rPr>
                <w:b/>
                <w:bCs/>
                <w:color w:val="000000"/>
                <w:sz w:val="16"/>
                <w:szCs w:val="16"/>
              </w:rPr>
            </w:pPr>
            <w:proofErr w:type="spellStart"/>
            <w:r w:rsidRPr="00754E2B">
              <w:rPr>
                <w:b/>
                <w:bCs/>
                <w:sz w:val="16"/>
                <w:szCs w:val="16"/>
              </w:rPr>
              <w:t>Num-ber</w:t>
            </w:r>
            <w:proofErr w:type="spellEnd"/>
            <w:r w:rsidRPr="00754E2B">
              <w:rPr>
                <w:b/>
                <w:bCs/>
                <w:sz w:val="16"/>
                <w:szCs w:val="16"/>
              </w:rPr>
              <w:t xml:space="preserve"> of the call</w:t>
            </w:r>
          </w:p>
        </w:tc>
        <w:tc>
          <w:tcPr>
            <w:tcW w:w="1909" w:type="dxa"/>
            <w:gridSpan w:val="2"/>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53489EB4" w14:textId="1E57049D" w:rsidR="007806AB" w:rsidRPr="008C1E40" w:rsidRDefault="007806AB" w:rsidP="00942835">
            <w:pPr>
              <w:jc w:val="center"/>
              <w:rPr>
                <w:b/>
                <w:bCs/>
                <w:color w:val="000000"/>
                <w:sz w:val="16"/>
                <w:szCs w:val="16"/>
              </w:rPr>
            </w:pPr>
            <w:r w:rsidRPr="00754E2B">
              <w:rPr>
                <w:b/>
                <w:bCs/>
                <w:sz w:val="16"/>
                <w:szCs w:val="16"/>
              </w:rPr>
              <w:t>Submission of project applications</w:t>
            </w:r>
          </w:p>
        </w:tc>
        <w:tc>
          <w:tcPr>
            <w:tcW w:w="948"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23FD4E36" w14:textId="67872297" w:rsidR="007806AB" w:rsidRPr="008C1E40" w:rsidRDefault="007806AB" w:rsidP="00942835">
            <w:pPr>
              <w:jc w:val="center"/>
              <w:rPr>
                <w:b/>
                <w:bCs/>
                <w:color w:val="000000"/>
                <w:sz w:val="16"/>
                <w:szCs w:val="16"/>
              </w:rPr>
            </w:pPr>
            <w:r w:rsidRPr="00754E2B">
              <w:rPr>
                <w:b/>
                <w:bCs/>
                <w:sz w:val="16"/>
                <w:szCs w:val="16"/>
              </w:rPr>
              <w:t>Type of the call</w:t>
            </w:r>
          </w:p>
        </w:tc>
        <w:tc>
          <w:tcPr>
            <w:tcW w:w="561"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2B59A8CA" w14:textId="77777777" w:rsidR="007806AB" w:rsidRPr="00754E2B" w:rsidRDefault="007806AB" w:rsidP="003C2665">
            <w:pPr>
              <w:jc w:val="center"/>
              <w:rPr>
                <w:b/>
                <w:bCs/>
                <w:sz w:val="16"/>
                <w:szCs w:val="16"/>
              </w:rPr>
            </w:pPr>
            <w:r w:rsidRPr="00754E2B">
              <w:rPr>
                <w:b/>
                <w:bCs/>
                <w:sz w:val="16"/>
                <w:szCs w:val="16"/>
              </w:rPr>
              <w:t>IA</w:t>
            </w:r>
          </w:p>
          <w:p w14:paraId="47AE39E5" w14:textId="4646F60A" w:rsidR="007806AB" w:rsidRPr="008C1E40" w:rsidRDefault="007806AB" w:rsidP="00942835">
            <w:pPr>
              <w:jc w:val="center"/>
              <w:rPr>
                <w:b/>
                <w:bCs/>
                <w:color w:val="000000"/>
                <w:sz w:val="16"/>
                <w:szCs w:val="16"/>
              </w:rPr>
            </w:pPr>
          </w:p>
        </w:tc>
        <w:tc>
          <w:tcPr>
            <w:tcW w:w="1121"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6E17DD4E" w14:textId="77777777" w:rsidR="007806AB" w:rsidRPr="00754E2B" w:rsidRDefault="007806AB" w:rsidP="003C2665">
            <w:pPr>
              <w:jc w:val="center"/>
              <w:rPr>
                <w:b/>
                <w:bCs/>
                <w:sz w:val="16"/>
                <w:szCs w:val="16"/>
              </w:rPr>
            </w:pPr>
            <w:r w:rsidRPr="00754E2B">
              <w:rPr>
                <w:b/>
                <w:bCs/>
                <w:sz w:val="16"/>
                <w:szCs w:val="16"/>
              </w:rPr>
              <w:t>Allocation for the call</w:t>
            </w:r>
          </w:p>
          <w:p w14:paraId="01EFDC96" w14:textId="29209935" w:rsidR="007806AB" w:rsidRPr="008C1E40" w:rsidRDefault="007806AB" w:rsidP="00942835">
            <w:pPr>
              <w:jc w:val="center"/>
              <w:rPr>
                <w:b/>
                <w:bCs/>
                <w:color w:val="000000"/>
                <w:sz w:val="16"/>
                <w:szCs w:val="16"/>
              </w:rPr>
            </w:pPr>
          </w:p>
        </w:tc>
        <w:tc>
          <w:tcPr>
            <w:tcW w:w="1560" w:type="dxa"/>
            <w:gridSpan w:val="2"/>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69EE2A86" w14:textId="611A725C" w:rsidR="007806AB" w:rsidRPr="008C1E40" w:rsidRDefault="007806AB" w:rsidP="00942835">
            <w:pPr>
              <w:jc w:val="center"/>
              <w:rPr>
                <w:b/>
                <w:bCs/>
                <w:color w:val="000000"/>
                <w:sz w:val="16"/>
                <w:szCs w:val="16"/>
              </w:rPr>
            </w:pPr>
            <w:r>
              <w:rPr>
                <w:b/>
                <w:bCs/>
                <w:color w:val="000000"/>
                <w:sz w:val="16"/>
                <w:szCs w:val="16"/>
              </w:rPr>
              <w:t>Submitted applications for support</w:t>
            </w:r>
          </w:p>
        </w:tc>
        <w:tc>
          <w:tcPr>
            <w:tcW w:w="1939" w:type="dxa"/>
            <w:gridSpan w:val="2"/>
            <w:vMerge w:val="restart"/>
            <w:tcBorders>
              <w:top w:val="double" w:sz="6" w:space="0" w:color="0070C0"/>
              <w:left w:val="single" w:sz="8" w:space="0" w:color="0070C0"/>
              <w:bottom w:val="single" w:sz="8" w:space="0" w:color="0070C0"/>
              <w:right w:val="double" w:sz="6" w:space="0" w:color="0070C0"/>
            </w:tcBorders>
            <w:shd w:val="clear" w:color="auto" w:fill="8DB3E2" w:themeFill="text2" w:themeFillTint="66"/>
            <w:vAlign w:val="center"/>
            <w:hideMark/>
          </w:tcPr>
          <w:p w14:paraId="70E2542F" w14:textId="3D6A2C67" w:rsidR="007806AB" w:rsidRPr="008C1E40" w:rsidRDefault="007806AB" w:rsidP="00942835">
            <w:pPr>
              <w:jc w:val="center"/>
              <w:rPr>
                <w:b/>
                <w:bCs/>
                <w:color w:val="000000"/>
                <w:sz w:val="16"/>
                <w:szCs w:val="16"/>
              </w:rPr>
            </w:pPr>
            <w:r w:rsidRPr="008C1E40">
              <w:rPr>
                <w:b/>
                <w:bCs/>
                <w:color w:val="000000"/>
                <w:sz w:val="16"/>
                <w:szCs w:val="16"/>
              </w:rPr>
              <w:t>Proje</w:t>
            </w:r>
            <w:r>
              <w:rPr>
                <w:b/>
                <w:bCs/>
                <w:color w:val="000000"/>
                <w:sz w:val="16"/>
                <w:szCs w:val="16"/>
              </w:rPr>
              <w:t>cts with issued Decision/signed Contract</w:t>
            </w:r>
          </w:p>
        </w:tc>
      </w:tr>
      <w:tr w:rsidR="007806AB" w:rsidRPr="008C1E40" w14:paraId="3BDEEAEE" w14:textId="77777777" w:rsidTr="00B21C87">
        <w:trPr>
          <w:trHeight w:val="315"/>
        </w:trPr>
        <w:tc>
          <w:tcPr>
            <w:tcW w:w="605" w:type="dxa"/>
            <w:vMerge/>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4FD932A0" w14:textId="77777777" w:rsidR="007806AB" w:rsidRPr="008C1E40" w:rsidRDefault="007806AB" w:rsidP="00942835">
            <w:pPr>
              <w:rPr>
                <w:b/>
                <w:bCs/>
                <w:color w:val="000000"/>
                <w:sz w:val="16"/>
                <w:szCs w:val="16"/>
              </w:rPr>
            </w:pPr>
          </w:p>
        </w:tc>
        <w:tc>
          <w:tcPr>
            <w:tcW w:w="627"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5A781305" w14:textId="77777777" w:rsidR="007806AB" w:rsidRPr="008C1E40" w:rsidRDefault="007806AB" w:rsidP="00942835">
            <w:pPr>
              <w:rPr>
                <w:b/>
                <w:bCs/>
                <w:color w:val="000000"/>
                <w:sz w:val="16"/>
                <w:szCs w:val="16"/>
              </w:rPr>
            </w:pPr>
          </w:p>
        </w:tc>
        <w:tc>
          <w:tcPr>
            <w:tcW w:w="1909" w:type="dxa"/>
            <w:gridSpan w:val="2"/>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4B7E7A10" w14:textId="77777777" w:rsidR="007806AB" w:rsidRPr="008C1E40" w:rsidRDefault="007806AB" w:rsidP="00942835">
            <w:pPr>
              <w:rPr>
                <w:b/>
                <w:bCs/>
                <w:color w:val="000000"/>
                <w:sz w:val="16"/>
                <w:szCs w:val="16"/>
              </w:rPr>
            </w:pPr>
          </w:p>
        </w:tc>
        <w:tc>
          <w:tcPr>
            <w:tcW w:w="948"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4E1D8A15" w14:textId="77777777" w:rsidR="007806AB" w:rsidRPr="008C1E40" w:rsidRDefault="007806AB" w:rsidP="00942835">
            <w:pPr>
              <w:rPr>
                <w:b/>
                <w:bCs/>
                <w:color w:val="000000"/>
                <w:sz w:val="16"/>
                <w:szCs w:val="16"/>
              </w:rPr>
            </w:pPr>
          </w:p>
        </w:tc>
        <w:tc>
          <w:tcPr>
            <w:tcW w:w="561"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5E473266" w14:textId="77777777" w:rsidR="007806AB" w:rsidRPr="008C1E40" w:rsidRDefault="007806AB" w:rsidP="00942835">
            <w:pPr>
              <w:rPr>
                <w:b/>
                <w:bCs/>
                <w:color w:val="000000"/>
                <w:sz w:val="16"/>
                <w:szCs w:val="16"/>
              </w:rPr>
            </w:pPr>
          </w:p>
        </w:tc>
        <w:tc>
          <w:tcPr>
            <w:tcW w:w="1121"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6C656D09" w14:textId="77777777" w:rsidR="007806AB" w:rsidRPr="008C1E40" w:rsidRDefault="007806AB" w:rsidP="00942835">
            <w:pPr>
              <w:rPr>
                <w:b/>
                <w:bCs/>
                <w:color w:val="000000"/>
                <w:sz w:val="16"/>
                <w:szCs w:val="16"/>
              </w:rPr>
            </w:pPr>
          </w:p>
        </w:tc>
        <w:tc>
          <w:tcPr>
            <w:tcW w:w="1560" w:type="dxa"/>
            <w:gridSpan w:val="2"/>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0A14E763" w14:textId="77777777" w:rsidR="007806AB" w:rsidRPr="008C1E40" w:rsidRDefault="007806AB" w:rsidP="00942835">
            <w:pPr>
              <w:rPr>
                <w:b/>
                <w:bCs/>
                <w:color w:val="000000"/>
                <w:sz w:val="16"/>
                <w:szCs w:val="16"/>
              </w:rPr>
            </w:pPr>
          </w:p>
        </w:tc>
        <w:tc>
          <w:tcPr>
            <w:tcW w:w="1939" w:type="dxa"/>
            <w:gridSpan w:val="2"/>
            <w:vMerge/>
            <w:tcBorders>
              <w:top w:val="double" w:sz="6" w:space="0" w:color="0070C0"/>
              <w:left w:val="single" w:sz="8" w:space="0" w:color="0070C0"/>
              <w:bottom w:val="single" w:sz="8" w:space="0" w:color="0070C0"/>
              <w:right w:val="double" w:sz="6" w:space="0" w:color="0070C0"/>
            </w:tcBorders>
            <w:shd w:val="clear" w:color="auto" w:fill="8DB3E2" w:themeFill="text2" w:themeFillTint="66"/>
            <w:vAlign w:val="center"/>
            <w:hideMark/>
          </w:tcPr>
          <w:p w14:paraId="5EFD70D8" w14:textId="77777777" w:rsidR="007806AB" w:rsidRPr="008C1E40" w:rsidRDefault="007806AB" w:rsidP="00942835">
            <w:pPr>
              <w:rPr>
                <w:b/>
                <w:bCs/>
                <w:color w:val="000000"/>
                <w:sz w:val="16"/>
                <w:szCs w:val="16"/>
              </w:rPr>
            </w:pPr>
          </w:p>
        </w:tc>
      </w:tr>
      <w:tr w:rsidR="007806AB" w:rsidRPr="008C1E40" w14:paraId="141A24F6" w14:textId="77777777" w:rsidTr="00B21C87">
        <w:trPr>
          <w:trHeight w:val="1065"/>
        </w:trPr>
        <w:tc>
          <w:tcPr>
            <w:tcW w:w="605" w:type="dxa"/>
            <w:vMerge/>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71E78BD8" w14:textId="77777777" w:rsidR="007806AB" w:rsidRPr="008C1E40" w:rsidRDefault="007806AB" w:rsidP="00942835">
            <w:pPr>
              <w:rPr>
                <w:b/>
                <w:bCs/>
                <w:color w:val="000000"/>
                <w:sz w:val="16"/>
                <w:szCs w:val="16"/>
              </w:rPr>
            </w:pPr>
          </w:p>
        </w:tc>
        <w:tc>
          <w:tcPr>
            <w:tcW w:w="627"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5AECC013" w14:textId="77777777" w:rsidR="007806AB" w:rsidRPr="008C1E40" w:rsidRDefault="007806AB" w:rsidP="00942835">
            <w:pPr>
              <w:rPr>
                <w:b/>
                <w:bCs/>
                <w:color w:val="000000"/>
                <w:sz w:val="16"/>
                <w:szCs w:val="16"/>
              </w:rPr>
            </w:pPr>
          </w:p>
        </w:tc>
        <w:tc>
          <w:tcPr>
            <w:tcW w:w="1048" w:type="dxa"/>
            <w:tcBorders>
              <w:top w:val="nil"/>
              <w:left w:val="nil"/>
              <w:bottom w:val="single" w:sz="8" w:space="0" w:color="0070C0"/>
              <w:right w:val="single" w:sz="8" w:space="0" w:color="0070C0"/>
            </w:tcBorders>
            <w:shd w:val="clear" w:color="auto" w:fill="8DB3E2" w:themeFill="text2" w:themeFillTint="66"/>
            <w:vAlign w:val="center"/>
            <w:hideMark/>
          </w:tcPr>
          <w:p w14:paraId="4791743D" w14:textId="17873595" w:rsidR="007806AB" w:rsidRPr="008C1E40" w:rsidRDefault="007806AB" w:rsidP="00942835">
            <w:pPr>
              <w:jc w:val="center"/>
              <w:rPr>
                <w:b/>
                <w:bCs/>
                <w:color w:val="000000"/>
                <w:sz w:val="16"/>
                <w:szCs w:val="16"/>
              </w:rPr>
            </w:pPr>
            <w:r w:rsidRPr="00754E2B">
              <w:rPr>
                <w:b/>
                <w:bCs/>
                <w:sz w:val="16"/>
                <w:szCs w:val="16"/>
              </w:rPr>
              <w:t>Opening date of the call</w:t>
            </w:r>
          </w:p>
        </w:tc>
        <w:tc>
          <w:tcPr>
            <w:tcW w:w="861" w:type="dxa"/>
            <w:tcBorders>
              <w:top w:val="nil"/>
              <w:left w:val="nil"/>
              <w:bottom w:val="single" w:sz="8" w:space="0" w:color="0070C0"/>
              <w:right w:val="single" w:sz="8" w:space="0" w:color="0070C0"/>
            </w:tcBorders>
            <w:shd w:val="clear" w:color="auto" w:fill="8DB3E2" w:themeFill="text2" w:themeFillTint="66"/>
            <w:vAlign w:val="center"/>
            <w:hideMark/>
          </w:tcPr>
          <w:p w14:paraId="3225321C" w14:textId="7F1780A7" w:rsidR="007806AB" w:rsidRPr="008C1E40" w:rsidRDefault="007806AB" w:rsidP="00942835">
            <w:pPr>
              <w:jc w:val="center"/>
              <w:rPr>
                <w:b/>
                <w:bCs/>
                <w:color w:val="000000"/>
                <w:sz w:val="16"/>
                <w:szCs w:val="16"/>
              </w:rPr>
            </w:pPr>
            <w:r w:rsidRPr="00754E2B">
              <w:rPr>
                <w:b/>
                <w:bCs/>
                <w:sz w:val="16"/>
                <w:szCs w:val="16"/>
              </w:rPr>
              <w:t>Closing date of the call</w:t>
            </w:r>
          </w:p>
        </w:tc>
        <w:tc>
          <w:tcPr>
            <w:tcW w:w="948"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58002FDE" w14:textId="77777777" w:rsidR="007806AB" w:rsidRPr="008C1E40" w:rsidRDefault="007806AB" w:rsidP="00942835">
            <w:pPr>
              <w:rPr>
                <w:b/>
                <w:bCs/>
                <w:color w:val="000000"/>
                <w:sz w:val="16"/>
                <w:szCs w:val="16"/>
              </w:rPr>
            </w:pPr>
          </w:p>
        </w:tc>
        <w:tc>
          <w:tcPr>
            <w:tcW w:w="561"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1A392D5E" w14:textId="77777777" w:rsidR="007806AB" w:rsidRPr="008C1E40" w:rsidRDefault="007806AB" w:rsidP="00942835">
            <w:pPr>
              <w:rPr>
                <w:b/>
                <w:bCs/>
                <w:color w:val="000000"/>
                <w:sz w:val="16"/>
                <w:szCs w:val="16"/>
              </w:rPr>
            </w:pPr>
          </w:p>
        </w:tc>
        <w:tc>
          <w:tcPr>
            <w:tcW w:w="1121" w:type="dxa"/>
            <w:tcBorders>
              <w:top w:val="nil"/>
              <w:left w:val="nil"/>
              <w:bottom w:val="single" w:sz="8" w:space="0" w:color="0070C0"/>
              <w:right w:val="single" w:sz="8" w:space="0" w:color="0070C0"/>
            </w:tcBorders>
            <w:shd w:val="clear" w:color="auto" w:fill="8DB3E2" w:themeFill="text2" w:themeFillTint="66"/>
            <w:vAlign w:val="center"/>
            <w:hideMark/>
          </w:tcPr>
          <w:p w14:paraId="1E8E4133" w14:textId="3D0D0AD5" w:rsidR="007806AB" w:rsidRPr="008C1E40" w:rsidRDefault="007806AB" w:rsidP="00942835">
            <w:pPr>
              <w:jc w:val="center"/>
              <w:rPr>
                <w:b/>
                <w:bCs/>
                <w:color w:val="000000"/>
                <w:sz w:val="16"/>
                <w:szCs w:val="16"/>
              </w:rPr>
            </w:pPr>
            <w:r w:rsidRPr="00754E2B">
              <w:rPr>
                <w:b/>
                <w:bCs/>
                <w:sz w:val="16"/>
                <w:szCs w:val="16"/>
              </w:rPr>
              <w:t>in EUR</w:t>
            </w:r>
          </w:p>
        </w:tc>
        <w:tc>
          <w:tcPr>
            <w:tcW w:w="514" w:type="dxa"/>
            <w:tcBorders>
              <w:top w:val="nil"/>
              <w:left w:val="nil"/>
              <w:bottom w:val="single" w:sz="8" w:space="0" w:color="0070C0"/>
              <w:right w:val="single" w:sz="8" w:space="0" w:color="0070C0"/>
            </w:tcBorders>
            <w:shd w:val="clear" w:color="auto" w:fill="8DB3E2" w:themeFill="text2" w:themeFillTint="66"/>
            <w:vAlign w:val="center"/>
            <w:hideMark/>
          </w:tcPr>
          <w:p w14:paraId="5267F108" w14:textId="61921E8C" w:rsidR="007806AB" w:rsidRPr="008C1E40" w:rsidRDefault="005A1E0F" w:rsidP="00662562">
            <w:pPr>
              <w:jc w:val="center"/>
              <w:rPr>
                <w:b/>
                <w:bCs/>
                <w:color w:val="000000"/>
                <w:sz w:val="16"/>
                <w:szCs w:val="16"/>
              </w:rPr>
            </w:pPr>
            <w:r>
              <w:rPr>
                <w:b/>
                <w:bCs/>
                <w:color w:val="000000"/>
                <w:sz w:val="16"/>
                <w:szCs w:val="16"/>
              </w:rPr>
              <w:t>N</w:t>
            </w:r>
            <w:r w:rsidR="007806AB">
              <w:rPr>
                <w:b/>
                <w:bCs/>
                <w:color w:val="000000"/>
                <w:sz w:val="16"/>
                <w:szCs w:val="16"/>
              </w:rPr>
              <w:t>umber</w:t>
            </w:r>
          </w:p>
        </w:tc>
        <w:tc>
          <w:tcPr>
            <w:tcW w:w="1046" w:type="dxa"/>
            <w:tcBorders>
              <w:top w:val="nil"/>
              <w:left w:val="nil"/>
              <w:bottom w:val="single" w:sz="8" w:space="0" w:color="0070C0"/>
              <w:right w:val="single" w:sz="8" w:space="0" w:color="0070C0"/>
            </w:tcBorders>
            <w:shd w:val="clear" w:color="auto" w:fill="8DB3E2" w:themeFill="text2" w:themeFillTint="66"/>
            <w:vAlign w:val="center"/>
            <w:hideMark/>
          </w:tcPr>
          <w:p w14:paraId="78969FE3" w14:textId="67388D9F" w:rsidR="007806AB" w:rsidRPr="008C1E40" w:rsidRDefault="00662562" w:rsidP="00662562">
            <w:pPr>
              <w:jc w:val="center"/>
              <w:rPr>
                <w:b/>
                <w:bCs/>
                <w:color w:val="000000"/>
                <w:sz w:val="16"/>
                <w:szCs w:val="16"/>
              </w:rPr>
            </w:pPr>
            <w:r>
              <w:rPr>
                <w:b/>
                <w:bCs/>
                <w:color w:val="000000"/>
                <w:sz w:val="16"/>
                <w:szCs w:val="16"/>
              </w:rPr>
              <w:t>i</w:t>
            </w:r>
            <w:r w:rsidR="007806AB">
              <w:rPr>
                <w:b/>
                <w:bCs/>
                <w:color w:val="000000"/>
                <w:sz w:val="16"/>
                <w:szCs w:val="16"/>
              </w:rPr>
              <w:t>n</w:t>
            </w:r>
            <w:r w:rsidR="007806AB" w:rsidRPr="008C1E40">
              <w:rPr>
                <w:b/>
                <w:bCs/>
                <w:color w:val="000000"/>
                <w:sz w:val="16"/>
                <w:szCs w:val="16"/>
              </w:rPr>
              <w:t xml:space="preserve"> EUR</w:t>
            </w:r>
          </w:p>
        </w:tc>
        <w:tc>
          <w:tcPr>
            <w:tcW w:w="624" w:type="dxa"/>
            <w:tcBorders>
              <w:top w:val="nil"/>
              <w:left w:val="nil"/>
              <w:bottom w:val="single" w:sz="8" w:space="0" w:color="0070C0"/>
              <w:right w:val="single" w:sz="8" w:space="0" w:color="0070C0"/>
            </w:tcBorders>
            <w:shd w:val="clear" w:color="auto" w:fill="8DB3E2" w:themeFill="text2" w:themeFillTint="66"/>
            <w:noWrap/>
            <w:vAlign w:val="center"/>
            <w:hideMark/>
          </w:tcPr>
          <w:p w14:paraId="4580BB74" w14:textId="33D2D6B3" w:rsidR="007806AB" w:rsidRPr="008C1E40" w:rsidRDefault="00662562" w:rsidP="00662562">
            <w:pPr>
              <w:jc w:val="center"/>
              <w:rPr>
                <w:b/>
                <w:bCs/>
                <w:color w:val="000000"/>
                <w:sz w:val="16"/>
                <w:szCs w:val="16"/>
              </w:rPr>
            </w:pPr>
            <w:r>
              <w:rPr>
                <w:b/>
                <w:bCs/>
                <w:color w:val="000000"/>
                <w:sz w:val="16"/>
                <w:szCs w:val="16"/>
              </w:rPr>
              <w:t>nu</w:t>
            </w:r>
            <w:r w:rsidR="007806AB">
              <w:rPr>
                <w:b/>
                <w:bCs/>
                <w:color w:val="000000"/>
                <w:sz w:val="16"/>
                <w:szCs w:val="16"/>
              </w:rPr>
              <w:t>mber</w:t>
            </w:r>
          </w:p>
        </w:tc>
        <w:tc>
          <w:tcPr>
            <w:tcW w:w="1315" w:type="dxa"/>
            <w:tcBorders>
              <w:top w:val="nil"/>
              <w:left w:val="nil"/>
              <w:bottom w:val="single" w:sz="8" w:space="0" w:color="0070C0"/>
              <w:right w:val="double" w:sz="6" w:space="0" w:color="0070C0"/>
            </w:tcBorders>
            <w:shd w:val="clear" w:color="auto" w:fill="8DB3E2" w:themeFill="text2" w:themeFillTint="66"/>
            <w:noWrap/>
            <w:vAlign w:val="center"/>
            <w:hideMark/>
          </w:tcPr>
          <w:p w14:paraId="76A431DF" w14:textId="0562A14E" w:rsidR="007806AB" w:rsidRPr="008C1E40" w:rsidRDefault="00662562" w:rsidP="00662562">
            <w:pPr>
              <w:jc w:val="center"/>
              <w:rPr>
                <w:b/>
                <w:bCs/>
                <w:color w:val="000000"/>
                <w:sz w:val="16"/>
                <w:szCs w:val="16"/>
              </w:rPr>
            </w:pPr>
            <w:r>
              <w:rPr>
                <w:b/>
                <w:bCs/>
                <w:color w:val="000000"/>
                <w:sz w:val="16"/>
                <w:szCs w:val="16"/>
              </w:rPr>
              <w:t>i</w:t>
            </w:r>
            <w:r w:rsidR="007806AB">
              <w:rPr>
                <w:b/>
                <w:bCs/>
                <w:color w:val="000000"/>
                <w:sz w:val="16"/>
                <w:szCs w:val="16"/>
              </w:rPr>
              <w:t>n</w:t>
            </w:r>
            <w:r w:rsidR="007806AB" w:rsidRPr="008C1E40">
              <w:rPr>
                <w:b/>
                <w:bCs/>
                <w:color w:val="000000"/>
                <w:sz w:val="16"/>
                <w:szCs w:val="16"/>
              </w:rPr>
              <w:t xml:space="preserve"> EUR</w:t>
            </w:r>
          </w:p>
        </w:tc>
      </w:tr>
      <w:tr w:rsidR="007806AB" w:rsidRPr="008C1E40" w14:paraId="7FDC3F97" w14:textId="77777777" w:rsidTr="00942835">
        <w:trPr>
          <w:trHeight w:val="315"/>
        </w:trPr>
        <w:tc>
          <w:tcPr>
            <w:tcW w:w="605" w:type="dxa"/>
            <w:tcBorders>
              <w:top w:val="nil"/>
              <w:left w:val="double" w:sz="6" w:space="0" w:color="0070C0"/>
              <w:bottom w:val="single" w:sz="8" w:space="0" w:color="0070C0"/>
              <w:right w:val="single" w:sz="8" w:space="0" w:color="0070C0"/>
            </w:tcBorders>
            <w:shd w:val="clear" w:color="000000" w:fill="FFFFFF"/>
            <w:noWrap/>
            <w:vAlign w:val="center"/>
            <w:hideMark/>
          </w:tcPr>
          <w:p w14:paraId="4A08A8E4" w14:textId="77777777" w:rsidR="007806AB" w:rsidRPr="008C1E40" w:rsidRDefault="007806AB" w:rsidP="00942835">
            <w:pPr>
              <w:jc w:val="right"/>
              <w:rPr>
                <w:color w:val="000000"/>
                <w:sz w:val="16"/>
                <w:szCs w:val="16"/>
              </w:rPr>
            </w:pPr>
            <w:r w:rsidRPr="008C1E40">
              <w:rPr>
                <w:color w:val="000000"/>
                <w:sz w:val="16"/>
                <w:szCs w:val="16"/>
              </w:rPr>
              <w:t>16</w:t>
            </w:r>
          </w:p>
        </w:tc>
        <w:tc>
          <w:tcPr>
            <w:tcW w:w="627" w:type="dxa"/>
            <w:tcBorders>
              <w:top w:val="nil"/>
              <w:left w:val="nil"/>
              <w:bottom w:val="single" w:sz="8" w:space="0" w:color="0070C0"/>
              <w:right w:val="single" w:sz="8" w:space="0" w:color="0070C0"/>
            </w:tcBorders>
            <w:shd w:val="clear" w:color="000000" w:fill="FFFFFF"/>
            <w:noWrap/>
            <w:vAlign w:val="center"/>
            <w:hideMark/>
          </w:tcPr>
          <w:p w14:paraId="4943FD28" w14:textId="77777777" w:rsidR="007806AB" w:rsidRPr="008C1E40" w:rsidRDefault="007806AB" w:rsidP="00942835">
            <w:pPr>
              <w:jc w:val="right"/>
              <w:rPr>
                <w:color w:val="000000"/>
                <w:sz w:val="16"/>
                <w:szCs w:val="16"/>
              </w:rPr>
            </w:pPr>
            <w:r w:rsidRPr="008C1E40">
              <w:rPr>
                <w:color w:val="000000"/>
                <w:sz w:val="16"/>
                <w:szCs w:val="16"/>
              </w:rPr>
              <w:t>7</w:t>
            </w:r>
          </w:p>
        </w:tc>
        <w:tc>
          <w:tcPr>
            <w:tcW w:w="1048" w:type="dxa"/>
            <w:tcBorders>
              <w:top w:val="nil"/>
              <w:left w:val="nil"/>
              <w:bottom w:val="single" w:sz="8" w:space="0" w:color="0070C0"/>
              <w:right w:val="single" w:sz="8" w:space="0" w:color="0070C0"/>
            </w:tcBorders>
            <w:shd w:val="clear" w:color="000000" w:fill="FFFFFF"/>
            <w:vAlign w:val="center"/>
            <w:hideMark/>
          </w:tcPr>
          <w:p w14:paraId="5053C890" w14:textId="77777777" w:rsidR="007806AB" w:rsidRPr="008C1E40" w:rsidRDefault="007806AB" w:rsidP="00942835">
            <w:pPr>
              <w:jc w:val="right"/>
              <w:rPr>
                <w:color w:val="000000"/>
                <w:sz w:val="16"/>
                <w:szCs w:val="16"/>
              </w:rPr>
            </w:pPr>
            <w:r w:rsidRPr="008C1E40">
              <w:rPr>
                <w:color w:val="000000"/>
                <w:sz w:val="16"/>
                <w:szCs w:val="16"/>
              </w:rPr>
              <w:t>22.5.2009</w:t>
            </w:r>
          </w:p>
        </w:tc>
        <w:tc>
          <w:tcPr>
            <w:tcW w:w="861" w:type="dxa"/>
            <w:tcBorders>
              <w:top w:val="nil"/>
              <w:left w:val="nil"/>
              <w:bottom w:val="single" w:sz="8" w:space="0" w:color="0070C0"/>
              <w:right w:val="single" w:sz="8" w:space="0" w:color="0070C0"/>
            </w:tcBorders>
            <w:shd w:val="clear" w:color="000000" w:fill="FFFFFF"/>
            <w:vAlign w:val="center"/>
            <w:hideMark/>
          </w:tcPr>
          <w:p w14:paraId="39421EC5" w14:textId="77777777" w:rsidR="007806AB" w:rsidRPr="008C1E40" w:rsidRDefault="007806AB" w:rsidP="00942835">
            <w:pPr>
              <w:jc w:val="right"/>
              <w:rPr>
                <w:color w:val="000000"/>
                <w:sz w:val="16"/>
                <w:szCs w:val="16"/>
              </w:rPr>
            </w:pPr>
            <w:r w:rsidRPr="008C1E40">
              <w:rPr>
                <w:color w:val="000000"/>
                <w:sz w:val="16"/>
                <w:szCs w:val="16"/>
              </w:rPr>
              <w:t>31.12.2015</w:t>
            </w:r>
          </w:p>
        </w:tc>
        <w:tc>
          <w:tcPr>
            <w:tcW w:w="948" w:type="dxa"/>
            <w:tcBorders>
              <w:top w:val="nil"/>
              <w:left w:val="nil"/>
              <w:bottom w:val="single" w:sz="8" w:space="0" w:color="0070C0"/>
              <w:right w:val="single" w:sz="8" w:space="0" w:color="0070C0"/>
            </w:tcBorders>
            <w:shd w:val="clear" w:color="000000" w:fill="FFFFFF"/>
            <w:noWrap/>
            <w:vAlign w:val="center"/>
            <w:hideMark/>
          </w:tcPr>
          <w:p w14:paraId="38A338F8" w14:textId="36D8A888" w:rsidR="007806AB" w:rsidRPr="008C1E40" w:rsidRDefault="005A1E0F" w:rsidP="005A1E0F">
            <w:pPr>
              <w:rPr>
                <w:color w:val="000000"/>
                <w:sz w:val="16"/>
                <w:szCs w:val="16"/>
              </w:rPr>
            </w:pPr>
            <w:r>
              <w:rPr>
                <w:color w:val="000000"/>
                <w:sz w:val="16"/>
                <w:szCs w:val="16"/>
              </w:rPr>
              <w:t>Continuous</w:t>
            </w:r>
          </w:p>
        </w:tc>
        <w:tc>
          <w:tcPr>
            <w:tcW w:w="561" w:type="dxa"/>
            <w:tcBorders>
              <w:top w:val="nil"/>
              <w:left w:val="nil"/>
              <w:bottom w:val="single" w:sz="8" w:space="0" w:color="0070C0"/>
              <w:right w:val="single" w:sz="8" w:space="0" w:color="0070C0"/>
            </w:tcBorders>
            <w:shd w:val="clear" w:color="000000" w:fill="FFFFFF"/>
            <w:noWrap/>
            <w:vAlign w:val="center"/>
            <w:hideMark/>
          </w:tcPr>
          <w:p w14:paraId="68CD4DEB" w14:textId="77777777" w:rsidR="007806AB" w:rsidRPr="008C1E40" w:rsidRDefault="007806AB" w:rsidP="00942835">
            <w:pPr>
              <w:rPr>
                <w:color w:val="000000"/>
                <w:sz w:val="16"/>
                <w:szCs w:val="16"/>
              </w:rPr>
            </w:pPr>
            <w:r w:rsidRPr="008C1E40">
              <w:rPr>
                <w:color w:val="000000"/>
                <w:sz w:val="16"/>
                <w:szCs w:val="16"/>
              </w:rPr>
              <w:t xml:space="preserve">5.2. </w:t>
            </w:r>
          </w:p>
        </w:tc>
        <w:tc>
          <w:tcPr>
            <w:tcW w:w="1121" w:type="dxa"/>
            <w:tcBorders>
              <w:top w:val="nil"/>
              <w:left w:val="nil"/>
              <w:bottom w:val="single" w:sz="8" w:space="0" w:color="0070C0"/>
              <w:right w:val="single" w:sz="8" w:space="0" w:color="0070C0"/>
            </w:tcBorders>
            <w:shd w:val="clear" w:color="000000" w:fill="FFFFFF"/>
            <w:noWrap/>
            <w:vAlign w:val="center"/>
            <w:hideMark/>
          </w:tcPr>
          <w:p w14:paraId="273329AF" w14:textId="022F9CFA" w:rsidR="007806AB" w:rsidRPr="008C1E40" w:rsidRDefault="007806AB" w:rsidP="001F1CDD">
            <w:pPr>
              <w:jc w:val="right"/>
              <w:rPr>
                <w:color w:val="000000"/>
                <w:sz w:val="16"/>
                <w:szCs w:val="16"/>
              </w:rPr>
            </w:pPr>
            <w:r w:rsidRPr="008C1E40">
              <w:rPr>
                <w:color w:val="000000"/>
                <w:sz w:val="16"/>
                <w:szCs w:val="16"/>
              </w:rPr>
              <w:t>230 086 261</w:t>
            </w:r>
          </w:p>
        </w:tc>
        <w:tc>
          <w:tcPr>
            <w:tcW w:w="514" w:type="dxa"/>
            <w:tcBorders>
              <w:top w:val="nil"/>
              <w:left w:val="nil"/>
              <w:bottom w:val="single" w:sz="8" w:space="0" w:color="0070C0"/>
              <w:right w:val="single" w:sz="8" w:space="0" w:color="0070C0"/>
            </w:tcBorders>
            <w:shd w:val="clear" w:color="000000" w:fill="FFFFFF"/>
            <w:noWrap/>
            <w:vAlign w:val="center"/>
            <w:hideMark/>
          </w:tcPr>
          <w:p w14:paraId="70D2D4F8" w14:textId="77777777" w:rsidR="007806AB" w:rsidRPr="008C1E40" w:rsidRDefault="007806AB" w:rsidP="00942835">
            <w:pPr>
              <w:jc w:val="right"/>
              <w:rPr>
                <w:color w:val="000000"/>
                <w:sz w:val="16"/>
                <w:szCs w:val="16"/>
              </w:rPr>
            </w:pPr>
            <w:r w:rsidRPr="008C1E40">
              <w:rPr>
                <w:color w:val="000000"/>
                <w:sz w:val="16"/>
                <w:szCs w:val="16"/>
              </w:rPr>
              <w:t>1 476</w:t>
            </w:r>
          </w:p>
        </w:tc>
        <w:tc>
          <w:tcPr>
            <w:tcW w:w="1046" w:type="dxa"/>
            <w:tcBorders>
              <w:top w:val="nil"/>
              <w:left w:val="nil"/>
              <w:bottom w:val="single" w:sz="8" w:space="0" w:color="0070C0"/>
              <w:right w:val="single" w:sz="8" w:space="0" w:color="0070C0"/>
            </w:tcBorders>
            <w:shd w:val="clear" w:color="000000" w:fill="FFFFFF"/>
            <w:noWrap/>
            <w:vAlign w:val="center"/>
            <w:hideMark/>
          </w:tcPr>
          <w:p w14:paraId="63412959" w14:textId="77777777" w:rsidR="007806AB" w:rsidRPr="008C1E40" w:rsidRDefault="007806AB" w:rsidP="00942835">
            <w:pPr>
              <w:jc w:val="right"/>
              <w:rPr>
                <w:color w:val="000000"/>
                <w:sz w:val="16"/>
                <w:szCs w:val="16"/>
              </w:rPr>
            </w:pPr>
            <w:r w:rsidRPr="008C1E40">
              <w:rPr>
                <w:color w:val="000000"/>
                <w:sz w:val="16"/>
                <w:szCs w:val="16"/>
              </w:rPr>
              <w:t>256 177 611</w:t>
            </w:r>
          </w:p>
        </w:tc>
        <w:tc>
          <w:tcPr>
            <w:tcW w:w="624" w:type="dxa"/>
            <w:tcBorders>
              <w:top w:val="nil"/>
              <w:left w:val="nil"/>
              <w:bottom w:val="single" w:sz="8" w:space="0" w:color="0070C0"/>
              <w:right w:val="single" w:sz="8" w:space="0" w:color="0070C0"/>
            </w:tcBorders>
            <w:shd w:val="clear" w:color="000000" w:fill="FFFFFF"/>
            <w:noWrap/>
            <w:vAlign w:val="center"/>
            <w:hideMark/>
          </w:tcPr>
          <w:p w14:paraId="55DC33E4" w14:textId="77777777" w:rsidR="007806AB" w:rsidRPr="008C1E40" w:rsidRDefault="007806AB" w:rsidP="00942835">
            <w:pPr>
              <w:jc w:val="right"/>
              <w:rPr>
                <w:color w:val="000000"/>
                <w:sz w:val="16"/>
                <w:szCs w:val="16"/>
              </w:rPr>
            </w:pPr>
            <w:r w:rsidRPr="008C1E40">
              <w:rPr>
                <w:color w:val="000000"/>
                <w:sz w:val="16"/>
                <w:szCs w:val="16"/>
              </w:rPr>
              <w:t>1 421</w:t>
            </w:r>
          </w:p>
        </w:tc>
        <w:tc>
          <w:tcPr>
            <w:tcW w:w="1315" w:type="dxa"/>
            <w:tcBorders>
              <w:top w:val="nil"/>
              <w:left w:val="nil"/>
              <w:bottom w:val="single" w:sz="8" w:space="0" w:color="0070C0"/>
              <w:right w:val="double" w:sz="6" w:space="0" w:color="0070C0"/>
            </w:tcBorders>
            <w:shd w:val="clear" w:color="000000" w:fill="FFFFFF"/>
            <w:noWrap/>
            <w:vAlign w:val="center"/>
            <w:hideMark/>
          </w:tcPr>
          <w:p w14:paraId="7BBF95A1" w14:textId="77777777" w:rsidR="007806AB" w:rsidRPr="008C1E40" w:rsidRDefault="007806AB" w:rsidP="00942835">
            <w:pPr>
              <w:jc w:val="right"/>
              <w:rPr>
                <w:color w:val="000000"/>
                <w:sz w:val="16"/>
                <w:szCs w:val="16"/>
              </w:rPr>
            </w:pPr>
            <w:r w:rsidRPr="008C1E40">
              <w:rPr>
                <w:color w:val="000000"/>
                <w:sz w:val="16"/>
                <w:szCs w:val="16"/>
              </w:rPr>
              <w:t>225 299 588</w:t>
            </w:r>
          </w:p>
        </w:tc>
      </w:tr>
      <w:tr w:rsidR="007806AB" w:rsidRPr="008C1E40" w14:paraId="166F0243" w14:textId="77777777" w:rsidTr="00942835">
        <w:trPr>
          <w:trHeight w:val="315"/>
        </w:trPr>
        <w:tc>
          <w:tcPr>
            <w:tcW w:w="605" w:type="dxa"/>
            <w:tcBorders>
              <w:top w:val="nil"/>
              <w:left w:val="double" w:sz="6" w:space="0" w:color="0070C0"/>
              <w:bottom w:val="single" w:sz="8" w:space="0" w:color="0070C0"/>
              <w:right w:val="single" w:sz="8" w:space="0" w:color="0070C0"/>
            </w:tcBorders>
            <w:shd w:val="clear" w:color="000000" w:fill="FFFFFF"/>
            <w:noWrap/>
            <w:vAlign w:val="center"/>
            <w:hideMark/>
          </w:tcPr>
          <w:p w14:paraId="3F8078AB" w14:textId="77777777" w:rsidR="007806AB" w:rsidRPr="008C1E40" w:rsidRDefault="007806AB" w:rsidP="00942835">
            <w:pPr>
              <w:jc w:val="right"/>
              <w:rPr>
                <w:color w:val="000000"/>
                <w:sz w:val="16"/>
                <w:szCs w:val="16"/>
              </w:rPr>
            </w:pPr>
            <w:r w:rsidRPr="008C1E40">
              <w:rPr>
                <w:color w:val="000000"/>
                <w:sz w:val="16"/>
                <w:szCs w:val="16"/>
              </w:rPr>
              <w:t>72</w:t>
            </w:r>
          </w:p>
        </w:tc>
        <w:tc>
          <w:tcPr>
            <w:tcW w:w="627" w:type="dxa"/>
            <w:tcBorders>
              <w:top w:val="nil"/>
              <w:left w:val="nil"/>
              <w:bottom w:val="single" w:sz="8" w:space="0" w:color="0070C0"/>
              <w:right w:val="single" w:sz="8" w:space="0" w:color="0070C0"/>
            </w:tcBorders>
            <w:shd w:val="clear" w:color="000000" w:fill="FFFFFF"/>
            <w:noWrap/>
            <w:vAlign w:val="center"/>
            <w:hideMark/>
          </w:tcPr>
          <w:p w14:paraId="3EA218DB" w14:textId="77777777" w:rsidR="007806AB" w:rsidRPr="008C1E40" w:rsidRDefault="007806AB" w:rsidP="00942835">
            <w:pPr>
              <w:jc w:val="right"/>
              <w:rPr>
                <w:color w:val="000000"/>
                <w:sz w:val="16"/>
                <w:szCs w:val="16"/>
              </w:rPr>
            </w:pPr>
            <w:r w:rsidRPr="008C1E40">
              <w:rPr>
                <w:color w:val="000000"/>
                <w:sz w:val="16"/>
                <w:szCs w:val="16"/>
              </w:rPr>
              <w:t>24</w:t>
            </w:r>
          </w:p>
        </w:tc>
        <w:tc>
          <w:tcPr>
            <w:tcW w:w="1048" w:type="dxa"/>
            <w:tcBorders>
              <w:top w:val="nil"/>
              <w:left w:val="nil"/>
              <w:bottom w:val="single" w:sz="8" w:space="0" w:color="0070C0"/>
              <w:right w:val="single" w:sz="8" w:space="0" w:color="0070C0"/>
            </w:tcBorders>
            <w:shd w:val="clear" w:color="000000" w:fill="FFFFFF"/>
            <w:vAlign w:val="center"/>
            <w:hideMark/>
          </w:tcPr>
          <w:p w14:paraId="6BA05024" w14:textId="77777777" w:rsidR="007806AB" w:rsidRPr="008C1E40" w:rsidRDefault="007806AB" w:rsidP="00942835">
            <w:pPr>
              <w:jc w:val="right"/>
              <w:rPr>
                <w:color w:val="000000"/>
                <w:sz w:val="16"/>
                <w:szCs w:val="16"/>
              </w:rPr>
            </w:pPr>
            <w:r w:rsidRPr="008C1E40">
              <w:rPr>
                <w:color w:val="000000"/>
                <w:sz w:val="16"/>
                <w:szCs w:val="16"/>
              </w:rPr>
              <w:t>25.4.2014</w:t>
            </w:r>
          </w:p>
        </w:tc>
        <w:tc>
          <w:tcPr>
            <w:tcW w:w="861" w:type="dxa"/>
            <w:tcBorders>
              <w:top w:val="nil"/>
              <w:left w:val="nil"/>
              <w:bottom w:val="single" w:sz="8" w:space="0" w:color="0070C0"/>
              <w:right w:val="single" w:sz="8" w:space="0" w:color="0070C0"/>
            </w:tcBorders>
            <w:shd w:val="clear" w:color="000000" w:fill="FFFFFF"/>
            <w:vAlign w:val="center"/>
            <w:hideMark/>
          </w:tcPr>
          <w:p w14:paraId="002F52F8" w14:textId="77777777" w:rsidR="007806AB" w:rsidRPr="008C1E40" w:rsidRDefault="007806AB" w:rsidP="00942835">
            <w:pPr>
              <w:jc w:val="right"/>
              <w:rPr>
                <w:color w:val="000000"/>
                <w:sz w:val="16"/>
                <w:szCs w:val="16"/>
              </w:rPr>
            </w:pPr>
            <w:r w:rsidRPr="008C1E40">
              <w:rPr>
                <w:color w:val="000000"/>
                <w:sz w:val="16"/>
                <w:szCs w:val="16"/>
              </w:rPr>
              <w:t>30.6.2014</w:t>
            </w:r>
          </w:p>
        </w:tc>
        <w:tc>
          <w:tcPr>
            <w:tcW w:w="948" w:type="dxa"/>
            <w:tcBorders>
              <w:top w:val="nil"/>
              <w:left w:val="nil"/>
              <w:bottom w:val="single" w:sz="8" w:space="0" w:color="0070C0"/>
              <w:right w:val="single" w:sz="8" w:space="0" w:color="0070C0"/>
            </w:tcBorders>
            <w:shd w:val="clear" w:color="000000" w:fill="FFFFFF"/>
            <w:noWrap/>
            <w:vAlign w:val="center"/>
            <w:hideMark/>
          </w:tcPr>
          <w:p w14:paraId="328E9823" w14:textId="01F704C3" w:rsidR="007806AB" w:rsidRPr="008C1E40" w:rsidRDefault="005A1E0F" w:rsidP="00942835">
            <w:pPr>
              <w:rPr>
                <w:color w:val="000000"/>
                <w:sz w:val="16"/>
                <w:szCs w:val="16"/>
              </w:rPr>
            </w:pPr>
            <w:r>
              <w:rPr>
                <w:color w:val="000000"/>
                <w:sz w:val="16"/>
                <w:szCs w:val="16"/>
              </w:rPr>
              <w:t>Continuous</w:t>
            </w:r>
          </w:p>
        </w:tc>
        <w:tc>
          <w:tcPr>
            <w:tcW w:w="561" w:type="dxa"/>
            <w:tcBorders>
              <w:top w:val="nil"/>
              <w:left w:val="nil"/>
              <w:bottom w:val="single" w:sz="8" w:space="0" w:color="0070C0"/>
              <w:right w:val="single" w:sz="8" w:space="0" w:color="0070C0"/>
            </w:tcBorders>
            <w:shd w:val="clear" w:color="000000" w:fill="FFFFFF"/>
            <w:noWrap/>
            <w:vAlign w:val="center"/>
            <w:hideMark/>
          </w:tcPr>
          <w:p w14:paraId="236F385B" w14:textId="77777777" w:rsidR="007806AB" w:rsidRPr="008C1E40" w:rsidRDefault="007806AB" w:rsidP="00942835">
            <w:pPr>
              <w:rPr>
                <w:color w:val="000000"/>
                <w:sz w:val="16"/>
                <w:szCs w:val="16"/>
              </w:rPr>
            </w:pPr>
            <w:r w:rsidRPr="008C1E40">
              <w:rPr>
                <w:color w:val="000000"/>
                <w:sz w:val="16"/>
                <w:szCs w:val="16"/>
              </w:rPr>
              <w:t>5.1</w:t>
            </w:r>
          </w:p>
        </w:tc>
        <w:tc>
          <w:tcPr>
            <w:tcW w:w="1121" w:type="dxa"/>
            <w:tcBorders>
              <w:top w:val="nil"/>
              <w:left w:val="nil"/>
              <w:bottom w:val="single" w:sz="8" w:space="0" w:color="0070C0"/>
              <w:right w:val="single" w:sz="8" w:space="0" w:color="0070C0"/>
            </w:tcBorders>
            <w:shd w:val="clear" w:color="000000" w:fill="FFFFFF"/>
            <w:noWrap/>
            <w:vAlign w:val="center"/>
            <w:hideMark/>
          </w:tcPr>
          <w:p w14:paraId="7CD1C16A" w14:textId="77777777" w:rsidR="007806AB" w:rsidRPr="008C1E40" w:rsidRDefault="007806AB" w:rsidP="00942835">
            <w:pPr>
              <w:jc w:val="right"/>
              <w:rPr>
                <w:color w:val="000000"/>
                <w:sz w:val="16"/>
                <w:szCs w:val="16"/>
              </w:rPr>
            </w:pPr>
            <w:r w:rsidRPr="008C1E40">
              <w:rPr>
                <w:color w:val="000000"/>
                <w:sz w:val="16"/>
                <w:szCs w:val="16"/>
              </w:rPr>
              <w:t>22 549 020</w:t>
            </w:r>
          </w:p>
        </w:tc>
        <w:tc>
          <w:tcPr>
            <w:tcW w:w="514" w:type="dxa"/>
            <w:tcBorders>
              <w:top w:val="nil"/>
              <w:left w:val="nil"/>
              <w:bottom w:val="single" w:sz="8" w:space="0" w:color="0070C0"/>
              <w:right w:val="single" w:sz="8" w:space="0" w:color="0070C0"/>
            </w:tcBorders>
            <w:shd w:val="clear" w:color="000000" w:fill="FFFFFF"/>
            <w:noWrap/>
            <w:vAlign w:val="center"/>
            <w:hideMark/>
          </w:tcPr>
          <w:p w14:paraId="15F5EEDB" w14:textId="77777777" w:rsidR="007806AB" w:rsidRPr="008C1E40" w:rsidRDefault="007806AB" w:rsidP="00942835">
            <w:pPr>
              <w:jc w:val="right"/>
              <w:rPr>
                <w:color w:val="000000"/>
                <w:sz w:val="16"/>
                <w:szCs w:val="16"/>
              </w:rPr>
            </w:pPr>
            <w:r w:rsidRPr="008C1E40">
              <w:rPr>
                <w:color w:val="000000"/>
                <w:sz w:val="16"/>
                <w:szCs w:val="16"/>
              </w:rPr>
              <w:t>19</w:t>
            </w:r>
          </w:p>
        </w:tc>
        <w:tc>
          <w:tcPr>
            <w:tcW w:w="1046" w:type="dxa"/>
            <w:tcBorders>
              <w:top w:val="nil"/>
              <w:left w:val="nil"/>
              <w:bottom w:val="single" w:sz="8" w:space="0" w:color="0070C0"/>
              <w:right w:val="single" w:sz="8" w:space="0" w:color="0070C0"/>
            </w:tcBorders>
            <w:shd w:val="clear" w:color="000000" w:fill="FFFFFF"/>
            <w:noWrap/>
            <w:vAlign w:val="center"/>
            <w:hideMark/>
          </w:tcPr>
          <w:p w14:paraId="16D8F7E4" w14:textId="77777777" w:rsidR="007806AB" w:rsidRPr="008C1E40" w:rsidRDefault="007806AB" w:rsidP="00942835">
            <w:pPr>
              <w:jc w:val="right"/>
              <w:rPr>
                <w:color w:val="000000"/>
                <w:sz w:val="16"/>
                <w:szCs w:val="16"/>
              </w:rPr>
            </w:pPr>
            <w:r w:rsidRPr="008C1E40">
              <w:rPr>
                <w:color w:val="000000"/>
                <w:sz w:val="16"/>
                <w:szCs w:val="16"/>
              </w:rPr>
              <w:t>63 348 388</w:t>
            </w:r>
          </w:p>
        </w:tc>
        <w:tc>
          <w:tcPr>
            <w:tcW w:w="624" w:type="dxa"/>
            <w:tcBorders>
              <w:top w:val="nil"/>
              <w:left w:val="nil"/>
              <w:bottom w:val="single" w:sz="8" w:space="0" w:color="0070C0"/>
              <w:right w:val="single" w:sz="8" w:space="0" w:color="0070C0"/>
            </w:tcBorders>
            <w:shd w:val="clear" w:color="000000" w:fill="FFFFFF"/>
            <w:noWrap/>
            <w:vAlign w:val="center"/>
            <w:hideMark/>
          </w:tcPr>
          <w:p w14:paraId="1CAA9F60" w14:textId="77777777" w:rsidR="007806AB" w:rsidRPr="008C1E40" w:rsidRDefault="007806AB" w:rsidP="00942835">
            <w:pPr>
              <w:jc w:val="right"/>
              <w:rPr>
                <w:color w:val="000000"/>
                <w:sz w:val="16"/>
                <w:szCs w:val="16"/>
              </w:rPr>
            </w:pPr>
            <w:r w:rsidRPr="008C1E40">
              <w:rPr>
                <w:color w:val="000000"/>
                <w:sz w:val="16"/>
                <w:szCs w:val="16"/>
              </w:rPr>
              <w:t>1</w:t>
            </w:r>
          </w:p>
        </w:tc>
        <w:tc>
          <w:tcPr>
            <w:tcW w:w="1315" w:type="dxa"/>
            <w:tcBorders>
              <w:top w:val="nil"/>
              <w:left w:val="nil"/>
              <w:bottom w:val="single" w:sz="8" w:space="0" w:color="0070C0"/>
              <w:right w:val="double" w:sz="6" w:space="0" w:color="0070C0"/>
            </w:tcBorders>
            <w:shd w:val="clear" w:color="000000" w:fill="FFFFFF"/>
            <w:noWrap/>
            <w:vAlign w:val="center"/>
            <w:hideMark/>
          </w:tcPr>
          <w:p w14:paraId="58B0EC88" w14:textId="77777777" w:rsidR="007806AB" w:rsidRPr="008C1E40" w:rsidRDefault="007806AB" w:rsidP="00942835">
            <w:pPr>
              <w:jc w:val="right"/>
              <w:rPr>
                <w:color w:val="000000"/>
                <w:sz w:val="16"/>
                <w:szCs w:val="16"/>
              </w:rPr>
            </w:pPr>
            <w:r w:rsidRPr="008C1E40">
              <w:rPr>
                <w:color w:val="000000"/>
                <w:sz w:val="16"/>
                <w:szCs w:val="16"/>
              </w:rPr>
              <w:t>1 131 398</w:t>
            </w:r>
          </w:p>
        </w:tc>
      </w:tr>
      <w:tr w:rsidR="007806AB" w:rsidRPr="008C1E40" w14:paraId="3FD73245" w14:textId="77777777" w:rsidTr="00765E7F">
        <w:trPr>
          <w:trHeight w:val="315"/>
        </w:trPr>
        <w:tc>
          <w:tcPr>
            <w:tcW w:w="4650" w:type="dxa"/>
            <w:gridSpan w:val="6"/>
            <w:tcBorders>
              <w:top w:val="single" w:sz="8" w:space="0" w:color="0070C0"/>
              <w:left w:val="double" w:sz="6" w:space="0" w:color="0070C0"/>
              <w:bottom w:val="double" w:sz="6" w:space="0" w:color="0070C0"/>
              <w:right w:val="single" w:sz="8" w:space="0" w:color="0070C0"/>
            </w:tcBorders>
            <w:shd w:val="clear" w:color="auto" w:fill="B8CCE4" w:themeFill="accent1" w:themeFillTint="66"/>
            <w:noWrap/>
            <w:vAlign w:val="center"/>
            <w:hideMark/>
          </w:tcPr>
          <w:p w14:paraId="3BB68A8C" w14:textId="050B927A" w:rsidR="007806AB" w:rsidRPr="008C1E40" w:rsidRDefault="005A1E0F" w:rsidP="005A1E0F">
            <w:pPr>
              <w:rPr>
                <w:b/>
                <w:bCs/>
                <w:color w:val="000000"/>
                <w:sz w:val="16"/>
                <w:szCs w:val="16"/>
              </w:rPr>
            </w:pPr>
            <w:r>
              <w:rPr>
                <w:b/>
                <w:bCs/>
                <w:color w:val="000000"/>
                <w:sz w:val="16"/>
                <w:szCs w:val="16"/>
              </w:rPr>
              <w:t>PA 5 total</w:t>
            </w:r>
          </w:p>
        </w:tc>
        <w:tc>
          <w:tcPr>
            <w:tcW w:w="1121" w:type="dxa"/>
            <w:tcBorders>
              <w:top w:val="nil"/>
              <w:left w:val="nil"/>
              <w:bottom w:val="double" w:sz="6" w:space="0" w:color="0070C0"/>
              <w:right w:val="single" w:sz="8" w:space="0" w:color="0070C0"/>
            </w:tcBorders>
            <w:shd w:val="clear" w:color="auto" w:fill="B8CCE4" w:themeFill="accent1" w:themeFillTint="66"/>
            <w:noWrap/>
            <w:vAlign w:val="center"/>
            <w:hideMark/>
          </w:tcPr>
          <w:p w14:paraId="64EDFE44" w14:textId="77777777" w:rsidR="007806AB" w:rsidRPr="008C1E40" w:rsidRDefault="007806AB" w:rsidP="00942835">
            <w:pPr>
              <w:jc w:val="right"/>
              <w:rPr>
                <w:b/>
                <w:bCs/>
                <w:color w:val="000000"/>
                <w:sz w:val="16"/>
                <w:szCs w:val="16"/>
              </w:rPr>
            </w:pPr>
            <w:r w:rsidRPr="008C1E40">
              <w:rPr>
                <w:b/>
                <w:bCs/>
                <w:color w:val="000000"/>
                <w:sz w:val="16"/>
                <w:szCs w:val="16"/>
              </w:rPr>
              <w:t>198 107 239</w:t>
            </w:r>
          </w:p>
        </w:tc>
        <w:tc>
          <w:tcPr>
            <w:tcW w:w="514" w:type="dxa"/>
            <w:tcBorders>
              <w:top w:val="nil"/>
              <w:left w:val="nil"/>
              <w:bottom w:val="double" w:sz="6" w:space="0" w:color="0070C0"/>
              <w:right w:val="single" w:sz="8" w:space="0" w:color="0070C0"/>
            </w:tcBorders>
            <w:shd w:val="clear" w:color="auto" w:fill="B8CCE4" w:themeFill="accent1" w:themeFillTint="66"/>
            <w:noWrap/>
            <w:vAlign w:val="center"/>
            <w:hideMark/>
          </w:tcPr>
          <w:p w14:paraId="194055A4" w14:textId="77777777" w:rsidR="007806AB" w:rsidRPr="008C1E40" w:rsidRDefault="007806AB" w:rsidP="00942835">
            <w:pPr>
              <w:jc w:val="right"/>
              <w:rPr>
                <w:b/>
                <w:bCs/>
                <w:color w:val="000000"/>
                <w:sz w:val="16"/>
                <w:szCs w:val="16"/>
              </w:rPr>
            </w:pPr>
            <w:r w:rsidRPr="008C1E40">
              <w:rPr>
                <w:b/>
                <w:bCs/>
                <w:color w:val="000000"/>
                <w:sz w:val="16"/>
                <w:szCs w:val="16"/>
              </w:rPr>
              <w:t>1 495</w:t>
            </w:r>
          </w:p>
        </w:tc>
        <w:tc>
          <w:tcPr>
            <w:tcW w:w="1046" w:type="dxa"/>
            <w:tcBorders>
              <w:top w:val="nil"/>
              <w:left w:val="nil"/>
              <w:bottom w:val="double" w:sz="6" w:space="0" w:color="0070C0"/>
              <w:right w:val="single" w:sz="8" w:space="0" w:color="0070C0"/>
            </w:tcBorders>
            <w:shd w:val="clear" w:color="auto" w:fill="B8CCE4" w:themeFill="accent1" w:themeFillTint="66"/>
            <w:noWrap/>
            <w:vAlign w:val="center"/>
            <w:hideMark/>
          </w:tcPr>
          <w:p w14:paraId="54222D5F" w14:textId="77777777" w:rsidR="007806AB" w:rsidRPr="008C1E40" w:rsidRDefault="007806AB" w:rsidP="00942835">
            <w:pPr>
              <w:jc w:val="right"/>
              <w:rPr>
                <w:b/>
                <w:bCs/>
                <w:color w:val="000000"/>
                <w:sz w:val="16"/>
                <w:szCs w:val="16"/>
              </w:rPr>
            </w:pPr>
            <w:r w:rsidRPr="008C1E40">
              <w:rPr>
                <w:b/>
                <w:bCs/>
                <w:color w:val="000000"/>
                <w:sz w:val="16"/>
                <w:szCs w:val="16"/>
              </w:rPr>
              <w:t>319 525 999</w:t>
            </w:r>
          </w:p>
        </w:tc>
        <w:tc>
          <w:tcPr>
            <w:tcW w:w="624" w:type="dxa"/>
            <w:tcBorders>
              <w:top w:val="nil"/>
              <w:left w:val="nil"/>
              <w:bottom w:val="double" w:sz="6" w:space="0" w:color="0070C0"/>
              <w:right w:val="single" w:sz="8" w:space="0" w:color="0070C0"/>
            </w:tcBorders>
            <w:shd w:val="clear" w:color="auto" w:fill="B8CCE4" w:themeFill="accent1" w:themeFillTint="66"/>
            <w:noWrap/>
            <w:vAlign w:val="center"/>
            <w:hideMark/>
          </w:tcPr>
          <w:p w14:paraId="3E338993" w14:textId="77777777" w:rsidR="007806AB" w:rsidRPr="008C1E40" w:rsidRDefault="007806AB" w:rsidP="00942835">
            <w:pPr>
              <w:jc w:val="right"/>
              <w:rPr>
                <w:b/>
                <w:bCs/>
                <w:color w:val="000000"/>
                <w:sz w:val="16"/>
                <w:szCs w:val="16"/>
              </w:rPr>
            </w:pPr>
            <w:r w:rsidRPr="008C1E40">
              <w:rPr>
                <w:b/>
                <w:bCs/>
                <w:color w:val="000000"/>
                <w:sz w:val="16"/>
                <w:szCs w:val="16"/>
              </w:rPr>
              <w:t>1 422</w:t>
            </w:r>
          </w:p>
        </w:tc>
        <w:tc>
          <w:tcPr>
            <w:tcW w:w="1315" w:type="dxa"/>
            <w:tcBorders>
              <w:top w:val="nil"/>
              <w:left w:val="nil"/>
              <w:bottom w:val="double" w:sz="6" w:space="0" w:color="0070C0"/>
              <w:right w:val="double" w:sz="6" w:space="0" w:color="0070C0"/>
            </w:tcBorders>
            <w:shd w:val="clear" w:color="auto" w:fill="B8CCE4" w:themeFill="accent1" w:themeFillTint="66"/>
            <w:noWrap/>
            <w:vAlign w:val="center"/>
            <w:hideMark/>
          </w:tcPr>
          <w:p w14:paraId="5A31B41A" w14:textId="77777777" w:rsidR="007806AB" w:rsidRPr="008C1E40" w:rsidRDefault="007806AB" w:rsidP="00942835">
            <w:pPr>
              <w:jc w:val="right"/>
              <w:rPr>
                <w:b/>
                <w:bCs/>
                <w:color w:val="000000"/>
                <w:sz w:val="16"/>
                <w:szCs w:val="16"/>
              </w:rPr>
            </w:pPr>
            <w:r w:rsidRPr="008C1E40">
              <w:rPr>
                <w:b/>
                <w:bCs/>
                <w:color w:val="000000"/>
                <w:sz w:val="16"/>
                <w:szCs w:val="16"/>
              </w:rPr>
              <w:t>226 430 986</w:t>
            </w:r>
          </w:p>
        </w:tc>
      </w:tr>
    </w:tbl>
    <w:p w14:paraId="4C26DE73" w14:textId="6135F4AD" w:rsidR="003E0926" w:rsidRPr="008C1E40" w:rsidRDefault="005A1E0F" w:rsidP="003E0926">
      <w:pPr>
        <w:rPr>
          <w:i/>
          <w:sz w:val="18"/>
          <w:szCs w:val="18"/>
        </w:rPr>
      </w:pPr>
      <w:r>
        <w:rPr>
          <w:i/>
          <w:sz w:val="18"/>
          <w:szCs w:val="18"/>
        </w:rPr>
        <w:t>Source</w:t>
      </w:r>
      <w:r w:rsidR="003E0926" w:rsidRPr="008C1E40">
        <w:rPr>
          <w:i/>
          <w:sz w:val="18"/>
          <w:szCs w:val="18"/>
        </w:rPr>
        <w:t xml:space="preserve">: IS Monit7+ </w:t>
      </w:r>
      <w:r>
        <w:rPr>
          <w:i/>
          <w:sz w:val="18"/>
          <w:szCs w:val="18"/>
        </w:rPr>
        <w:t>as of</w:t>
      </w:r>
      <w:r w:rsidR="003E0926" w:rsidRPr="008C1E40">
        <w:rPr>
          <w:i/>
          <w:sz w:val="18"/>
          <w:szCs w:val="18"/>
        </w:rPr>
        <w:t xml:space="preserve"> 3</w:t>
      </w:r>
      <w:r>
        <w:rPr>
          <w:i/>
          <w:sz w:val="18"/>
          <w:szCs w:val="18"/>
        </w:rPr>
        <w:t xml:space="preserve"> Oct 2</w:t>
      </w:r>
      <w:r w:rsidR="003E0926" w:rsidRPr="008C1E40">
        <w:rPr>
          <w:i/>
          <w:sz w:val="18"/>
          <w:szCs w:val="18"/>
        </w:rPr>
        <w:t>014</w:t>
      </w:r>
    </w:p>
    <w:p w14:paraId="0A30C30A" w14:textId="547873F7" w:rsidR="003E0926" w:rsidRPr="008C1E40" w:rsidRDefault="005A1E0F" w:rsidP="003E0926">
      <w:pPr>
        <w:rPr>
          <w:sz w:val="22"/>
          <w:szCs w:val="22"/>
        </w:rPr>
      </w:pPr>
      <w:r>
        <w:rPr>
          <w:i/>
          <w:sz w:val="18"/>
          <w:szCs w:val="18"/>
        </w:rPr>
        <w:t>Source of funding</w:t>
      </w:r>
      <w:r w:rsidR="003E0926" w:rsidRPr="008C1E40">
        <w:rPr>
          <w:i/>
          <w:sz w:val="18"/>
          <w:szCs w:val="18"/>
        </w:rPr>
        <w:t xml:space="preserve"> – </w:t>
      </w:r>
      <w:r>
        <w:rPr>
          <w:i/>
          <w:sz w:val="18"/>
          <w:szCs w:val="18"/>
        </w:rPr>
        <w:t>public funds total</w:t>
      </w:r>
    </w:p>
    <w:p w14:paraId="0BB70145" w14:textId="77777777" w:rsidR="004063E4" w:rsidRPr="008C1E40" w:rsidRDefault="004063E4" w:rsidP="00592986">
      <w:pPr>
        <w:rPr>
          <w:i/>
          <w:sz w:val="18"/>
          <w:szCs w:val="18"/>
        </w:rPr>
      </w:pPr>
    </w:p>
    <w:p w14:paraId="06B8751C" w14:textId="39A39BFB" w:rsidR="005048AE" w:rsidRPr="005A1E0F" w:rsidRDefault="005A1E0F" w:rsidP="00F14585">
      <w:pPr>
        <w:jc w:val="both"/>
        <w:rPr>
          <w:sz w:val="22"/>
          <w:szCs w:val="22"/>
        </w:rPr>
      </w:pPr>
      <w:r w:rsidRPr="00754E2B">
        <w:rPr>
          <w:b/>
          <w:sz w:val="22"/>
          <w:szCs w:val="22"/>
        </w:rPr>
        <w:t>In Priority axis 5,</w:t>
      </w:r>
      <w:r>
        <w:rPr>
          <w:sz w:val="22"/>
          <w:szCs w:val="22"/>
        </w:rPr>
        <w:t xml:space="preserve"> </w:t>
      </w:r>
      <w:r w:rsidRPr="00754E2B">
        <w:rPr>
          <w:sz w:val="22"/>
          <w:szCs w:val="22"/>
        </w:rPr>
        <w:t>project applications continued to be submitted under call No 07 for Interventio</w:t>
      </w:r>
      <w:r>
        <w:rPr>
          <w:sz w:val="22"/>
          <w:szCs w:val="22"/>
        </w:rPr>
        <w:t xml:space="preserve">n area </w:t>
      </w:r>
      <w:r w:rsidR="003D08FA" w:rsidRPr="005A1E0F">
        <w:rPr>
          <w:sz w:val="22"/>
          <w:szCs w:val="22"/>
        </w:rPr>
        <w:t>5.2</w:t>
      </w:r>
      <w:r w:rsidR="00F10DDD" w:rsidRPr="005A1E0F">
        <w:rPr>
          <w:sz w:val="22"/>
          <w:szCs w:val="22"/>
        </w:rPr>
        <w:t xml:space="preserve">. </w:t>
      </w:r>
      <w:r>
        <w:rPr>
          <w:sz w:val="22"/>
          <w:szCs w:val="22"/>
        </w:rPr>
        <w:t>In April 2</w:t>
      </w:r>
      <w:r w:rsidR="001923D8" w:rsidRPr="005A1E0F">
        <w:rPr>
          <w:sz w:val="22"/>
          <w:szCs w:val="22"/>
        </w:rPr>
        <w:t>014</w:t>
      </w:r>
      <w:r>
        <w:rPr>
          <w:sz w:val="22"/>
          <w:szCs w:val="22"/>
        </w:rPr>
        <w:t>, the 24</w:t>
      </w:r>
      <w:r w:rsidRPr="005A1E0F">
        <w:rPr>
          <w:sz w:val="22"/>
          <w:szCs w:val="22"/>
          <w:vertAlign w:val="superscript"/>
        </w:rPr>
        <w:t>th</w:t>
      </w:r>
      <w:r>
        <w:rPr>
          <w:sz w:val="22"/>
          <w:szCs w:val="22"/>
        </w:rPr>
        <w:t xml:space="preserve"> call was published for Intervention area </w:t>
      </w:r>
      <w:r w:rsidR="001923D8" w:rsidRPr="005A1E0F">
        <w:rPr>
          <w:sz w:val="22"/>
          <w:szCs w:val="22"/>
        </w:rPr>
        <w:t>5.1</w:t>
      </w:r>
      <w:r w:rsidR="003D08FA" w:rsidRPr="005A1E0F">
        <w:rPr>
          <w:sz w:val="22"/>
          <w:szCs w:val="22"/>
        </w:rPr>
        <w:t xml:space="preserve">. </w:t>
      </w:r>
      <w:r>
        <w:rPr>
          <w:sz w:val="22"/>
          <w:szCs w:val="22"/>
        </w:rPr>
        <w:t>In these two calls</w:t>
      </w:r>
      <w:r w:rsidR="008E7698">
        <w:rPr>
          <w:sz w:val="22"/>
          <w:szCs w:val="22"/>
        </w:rPr>
        <w:t>,</w:t>
      </w:r>
      <w:r>
        <w:rPr>
          <w:sz w:val="22"/>
          <w:szCs w:val="22"/>
        </w:rPr>
        <w:t xml:space="preserve"> a total of </w:t>
      </w:r>
      <w:r w:rsidR="003D08FA" w:rsidRPr="005A1E0F">
        <w:rPr>
          <w:sz w:val="22"/>
          <w:szCs w:val="22"/>
        </w:rPr>
        <w:t>1</w:t>
      </w:r>
      <w:r w:rsidR="00862BA8" w:rsidRPr="005A1E0F">
        <w:rPr>
          <w:sz w:val="22"/>
          <w:szCs w:val="22"/>
        </w:rPr>
        <w:t xml:space="preserve"> </w:t>
      </w:r>
      <w:r w:rsidR="003D08FA" w:rsidRPr="005A1E0F">
        <w:rPr>
          <w:sz w:val="22"/>
          <w:szCs w:val="22"/>
        </w:rPr>
        <w:t xml:space="preserve">495 </w:t>
      </w:r>
      <w:r>
        <w:rPr>
          <w:sz w:val="22"/>
          <w:szCs w:val="22"/>
        </w:rPr>
        <w:t>applications for support in the total amount of EUR</w:t>
      </w:r>
      <w:r w:rsidR="003D08FA" w:rsidRPr="005A1E0F">
        <w:rPr>
          <w:sz w:val="22"/>
          <w:szCs w:val="22"/>
        </w:rPr>
        <w:t xml:space="preserve"> 319</w:t>
      </w:r>
      <w:r>
        <w:rPr>
          <w:sz w:val="22"/>
          <w:szCs w:val="22"/>
        </w:rPr>
        <w:t>.</w:t>
      </w:r>
      <w:r w:rsidR="003D08FA" w:rsidRPr="005A1E0F">
        <w:rPr>
          <w:sz w:val="22"/>
          <w:szCs w:val="22"/>
        </w:rPr>
        <w:t xml:space="preserve">52 </w:t>
      </w:r>
      <w:r w:rsidR="008E7698">
        <w:rPr>
          <w:sz w:val="22"/>
          <w:szCs w:val="22"/>
        </w:rPr>
        <w:t xml:space="preserve">million </w:t>
      </w:r>
      <w:r>
        <w:rPr>
          <w:sz w:val="22"/>
          <w:szCs w:val="22"/>
        </w:rPr>
        <w:t>were submitted</w:t>
      </w:r>
      <w:r w:rsidR="003D08FA" w:rsidRPr="005A1E0F">
        <w:rPr>
          <w:sz w:val="22"/>
          <w:szCs w:val="22"/>
        </w:rPr>
        <w:t xml:space="preserve">. </w:t>
      </w:r>
      <w:r>
        <w:rPr>
          <w:sz w:val="22"/>
          <w:szCs w:val="22"/>
        </w:rPr>
        <w:t xml:space="preserve">Projects </w:t>
      </w:r>
      <w:r w:rsidR="008E7698">
        <w:rPr>
          <w:sz w:val="22"/>
          <w:szCs w:val="22"/>
        </w:rPr>
        <w:t>in the value of</w:t>
      </w:r>
      <w:r>
        <w:rPr>
          <w:sz w:val="22"/>
          <w:szCs w:val="22"/>
        </w:rPr>
        <w:t xml:space="preserve"> EUR </w:t>
      </w:r>
      <w:r w:rsidR="003D08FA" w:rsidRPr="005A1E0F">
        <w:rPr>
          <w:sz w:val="22"/>
          <w:szCs w:val="22"/>
        </w:rPr>
        <w:t>226</w:t>
      </w:r>
      <w:r>
        <w:rPr>
          <w:sz w:val="22"/>
          <w:szCs w:val="22"/>
        </w:rPr>
        <w:t>.</w:t>
      </w:r>
      <w:r w:rsidR="003D08FA" w:rsidRPr="005A1E0F">
        <w:rPr>
          <w:sz w:val="22"/>
          <w:szCs w:val="22"/>
        </w:rPr>
        <w:t>43 mil</w:t>
      </w:r>
      <w:r>
        <w:rPr>
          <w:sz w:val="22"/>
          <w:szCs w:val="22"/>
        </w:rPr>
        <w:t>lion were approved</w:t>
      </w:r>
      <w:r w:rsidR="003D08FA" w:rsidRPr="005A1E0F">
        <w:rPr>
          <w:sz w:val="22"/>
          <w:szCs w:val="22"/>
        </w:rPr>
        <w:t xml:space="preserve">. </w:t>
      </w:r>
    </w:p>
    <w:p w14:paraId="6D7159C2" w14:textId="77777777" w:rsidR="009E7855" w:rsidRPr="005A1E0F" w:rsidRDefault="009E7855" w:rsidP="003A5131">
      <w:pPr>
        <w:spacing w:after="120"/>
        <w:rPr>
          <w:rStyle w:val="Siln"/>
          <w:b w:val="0"/>
        </w:rPr>
      </w:pPr>
    </w:p>
    <w:p w14:paraId="33AC3BF0" w14:textId="77777777" w:rsidR="005A1E0F" w:rsidRPr="00754E2B" w:rsidRDefault="005A1E0F" w:rsidP="005A1E0F">
      <w:pPr>
        <w:spacing w:after="120"/>
        <w:rPr>
          <w:b/>
          <w:sz w:val="28"/>
          <w:szCs w:val="28"/>
        </w:rPr>
      </w:pPr>
      <w:r w:rsidRPr="00754E2B">
        <w:rPr>
          <w:b/>
          <w:sz w:val="28"/>
          <w:szCs w:val="28"/>
        </w:rPr>
        <w:t>IUDP implementation</w:t>
      </w:r>
    </w:p>
    <w:p w14:paraId="7184450B" w14:textId="77777777" w:rsidR="005A1E0F" w:rsidRPr="00754E2B" w:rsidRDefault="005A1E0F" w:rsidP="005A1E0F">
      <w:pPr>
        <w:jc w:val="both"/>
        <w:rPr>
          <w:b/>
          <w:sz w:val="22"/>
          <w:szCs w:val="22"/>
        </w:rPr>
      </w:pPr>
      <w:r w:rsidRPr="00754E2B">
        <w:rPr>
          <w:b/>
          <w:sz w:val="22"/>
          <w:szCs w:val="22"/>
        </w:rPr>
        <w:t xml:space="preserve">Status of IUDP implementation </w:t>
      </w:r>
    </w:p>
    <w:p w14:paraId="7A59B58C" w14:textId="77777777" w:rsidR="005A1E0F" w:rsidRPr="00754E2B" w:rsidRDefault="005A1E0F" w:rsidP="005A1E0F">
      <w:pPr>
        <w:jc w:val="both"/>
        <w:rPr>
          <w:sz w:val="22"/>
          <w:szCs w:val="22"/>
        </w:rPr>
      </w:pPr>
    </w:p>
    <w:p w14:paraId="5E96B41E" w14:textId="27771858" w:rsidR="005A1E0F" w:rsidRPr="00754E2B" w:rsidRDefault="005A1E0F" w:rsidP="005A1E0F">
      <w:pPr>
        <w:jc w:val="both"/>
        <w:rPr>
          <w:sz w:val="22"/>
          <w:szCs w:val="22"/>
        </w:rPr>
      </w:pPr>
      <w:r w:rsidRPr="00754E2B">
        <w:rPr>
          <w:sz w:val="22"/>
          <w:szCs w:val="22"/>
        </w:rPr>
        <w:t>The Integrated Urban Development Plans have been implemented in 41 towns. Before 3</w:t>
      </w:r>
      <w:r>
        <w:rPr>
          <w:sz w:val="22"/>
          <w:szCs w:val="22"/>
        </w:rPr>
        <w:t>0</w:t>
      </w:r>
      <w:r w:rsidRPr="00754E2B">
        <w:rPr>
          <w:sz w:val="22"/>
          <w:szCs w:val="22"/>
        </w:rPr>
        <w:t xml:space="preserve"> </w:t>
      </w:r>
      <w:r>
        <w:rPr>
          <w:sz w:val="22"/>
          <w:szCs w:val="22"/>
        </w:rPr>
        <w:t>Sep</w:t>
      </w:r>
      <w:r w:rsidRPr="00754E2B">
        <w:rPr>
          <w:sz w:val="22"/>
          <w:szCs w:val="22"/>
        </w:rPr>
        <w:t xml:space="preserve"> 2014, a total of 258 calls were announced in all the towns, of which 207 calls were closed and the remaining 51 calls, mostly continuous, are still under way. </w:t>
      </w:r>
    </w:p>
    <w:p w14:paraId="3A720689" w14:textId="77777777" w:rsidR="003F6BCC" w:rsidRPr="008C1E40" w:rsidRDefault="003F6BCC" w:rsidP="00367EDA">
      <w:pPr>
        <w:jc w:val="both"/>
        <w:rPr>
          <w:sz w:val="22"/>
          <w:szCs w:val="22"/>
        </w:rPr>
      </w:pPr>
    </w:p>
    <w:p w14:paraId="4371912F" w14:textId="107EF41E" w:rsidR="003F6BCC" w:rsidRPr="008C1E40" w:rsidRDefault="005A1E0F" w:rsidP="001D0167">
      <w:pPr>
        <w:pStyle w:val="Tabulkanzev"/>
        <w:keepNext/>
        <w:keepLines/>
        <w:rPr>
          <w:rStyle w:val="Siln"/>
          <w:bCs w:val="0"/>
        </w:rPr>
      </w:pPr>
      <w:bookmarkStart w:id="205" w:name="_Toc357003760"/>
      <w:bookmarkStart w:id="206" w:name="_Toc403377030"/>
      <w:r>
        <w:rPr>
          <w:rStyle w:val="Siln"/>
          <w:bCs w:val="0"/>
        </w:rPr>
        <w:t xml:space="preserve">Number of calls </w:t>
      </w:r>
      <w:r w:rsidR="008E7698">
        <w:rPr>
          <w:rStyle w:val="Siln"/>
          <w:bCs w:val="0"/>
        </w:rPr>
        <w:t xml:space="preserve">for </w:t>
      </w:r>
      <w:r>
        <w:rPr>
          <w:rStyle w:val="Siln"/>
          <w:bCs w:val="0"/>
        </w:rPr>
        <w:t>IUDP</w:t>
      </w:r>
      <w:bookmarkEnd w:id="205"/>
      <w:bookmarkEnd w:id="206"/>
    </w:p>
    <w:tbl>
      <w:tblPr>
        <w:tblW w:w="0" w:type="auto"/>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4225"/>
        <w:gridCol w:w="1644"/>
        <w:gridCol w:w="1590"/>
        <w:gridCol w:w="1504"/>
      </w:tblGrid>
      <w:tr w:rsidR="005A1E0F" w:rsidRPr="008C1E40" w14:paraId="526D7E0E" w14:textId="77777777" w:rsidTr="00B21C87">
        <w:trPr>
          <w:trHeight w:val="367"/>
          <w:tblHeader/>
          <w:jc w:val="center"/>
        </w:trPr>
        <w:tc>
          <w:tcPr>
            <w:tcW w:w="4225" w:type="dxa"/>
            <w:vMerge w:val="restart"/>
            <w:shd w:val="clear" w:color="auto" w:fill="8DB3E2" w:themeFill="text2" w:themeFillTint="66"/>
            <w:vAlign w:val="center"/>
            <w:hideMark/>
          </w:tcPr>
          <w:p w14:paraId="76DB82A0" w14:textId="2F8925FE" w:rsidR="005A1E0F" w:rsidRPr="008C1E40" w:rsidRDefault="005A1E0F" w:rsidP="00A3292B">
            <w:pPr>
              <w:jc w:val="center"/>
              <w:rPr>
                <w:b/>
              </w:rPr>
            </w:pPr>
            <w:r w:rsidRPr="00754E2B">
              <w:rPr>
                <w:b/>
              </w:rPr>
              <w:t>Activity 5. 2.</w:t>
            </w:r>
          </w:p>
        </w:tc>
        <w:tc>
          <w:tcPr>
            <w:tcW w:w="4738" w:type="dxa"/>
            <w:gridSpan w:val="3"/>
            <w:shd w:val="clear" w:color="auto" w:fill="8DB3E2" w:themeFill="text2" w:themeFillTint="66"/>
            <w:vAlign w:val="center"/>
            <w:hideMark/>
          </w:tcPr>
          <w:p w14:paraId="5E2F2A10" w14:textId="62A307A3" w:rsidR="005A1E0F" w:rsidRPr="008C1E40" w:rsidRDefault="005A1E0F" w:rsidP="008E7698">
            <w:pPr>
              <w:jc w:val="center"/>
              <w:rPr>
                <w:b/>
              </w:rPr>
            </w:pPr>
            <w:r w:rsidRPr="00754E2B">
              <w:rPr>
                <w:b/>
              </w:rPr>
              <w:t xml:space="preserve">Number of calls </w:t>
            </w:r>
            <w:r w:rsidR="008E7698">
              <w:rPr>
                <w:b/>
              </w:rPr>
              <w:t>published</w:t>
            </w:r>
            <w:r w:rsidRPr="00754E2B">
              <w:rPr>
                <w:b/>
              </w:rPr>
              <w:t xml:space="preserve"> before 3</w:t>
            </w:r>
            <w:r>
              <w:rPr>
                <w:b/>
              </w:rPr>
              <w:t>0</w:t>
            </w:r>
            <w:r w:rsidRPr="00754E2B">
              <w:rPr>
                <w:b/>
              </w:rPr>
              <w:t xml:space="preserve"> </w:t>
            </w:r>
            <w:r>
              <w:rPr>
                <w:b/>
              </w:rPr>
              <w:t>Sep</w:t>
            </w:r>
            <w:r w:rsidRPr="00754E2B">
              <w:rPr>
                <w:b/>
              </w:rPr>
              <w:t xml:space="preserve"> 2014</w:t>
            </w:r>
          </w:p>
        </w:tc>
      </w:tr>
      <w:tr w:rsidR="005A1E0F" w:rsidRPr="008C1E40" w14:paraId="0B49151B" w14:textId="77777777" w:rsidTr="00B21C87">
        <w:trPr>
          <w:trHeight w:val="408"/>
          <w:tblHeader/>
          <w:jc w:val="center"/>
        </w:trPr>
        <w:tc>
          <w:tcPr>
            <w:tcW w:w="0" w:type="auto"/>
            <w:vMerge/>
            <w:shd w:val="clear" w:color="auto" w:fill="8DB3E2" w:themeFill="text2" w:themeFillTint="66"/>
            <w:vAlign w:val="center"/>
            <w:hideMark/>
          </w:tcPr>
          <w:p w14:paraId="4D89BB8C" w14:textId="77777777" w:rsidR="005A1E0F" w:rsidRPr="008C1E40" w:rsidRDefault="005A1E0F" w:rsidP="00A3292B">
            <w:pPr>
              <w:jc w:val="center"/>
              <w:rPr>
                <w:b/>
              </w:rPr>
            </w:pPr>
          </w:p>
        </w:tc>
        <w:tc>
          <w:tcPr>
            <w:tcW w:w="1644" w:type="dxa"/>
            <w:shd w:val="clear" w:color="auto" w:fill="8DB3E2" w:themeFill="text2" w:themeFillTint="66"/>
            <w:vAlign w:val="center"/>
            <w:hideMark/>
          </w:tcPr>
          <w:p w14:paraId="37ECC93E" w14:textId="06023274" w:rsidR="005A1E0F" w:rsidRPr="008C1E40" w:rsidRDefault="005A1E0F" w:rsidP="00A3292B">
            <w:pPr>
              <w:jc w:val="center"/>
              <w:rPr>
                <w:b/>
              </w:rPr>
            </w:pPr>
            <w:r w:rsidRPr="00754E2B">
              <w:rPr>
                <w:b/>
              </w:rPr>
              <w:t>Number of calls total</w:t>
            </w:r>
          </w:p>
        </w:tc>
        <w:tc>
          <w:tcPr>
            <w:tcW w:w="1590" w:type="dxa"/>
            <w:shd w:val="clear" w:color="auto" w:fill="8DB3E2" w:themeFill="text2" w:themeFillTint="66"/>
            <w:vAlign w:val="center"/>
            <w:hideMark/>
          </w:tcPr>
          <w:p w14:paraId="11F13222" w14:textId="0E695DE1" w:rsidR="005A1E0F" w:rsidRPr="008C1E40" w:rsidRDefault="005A1E0F" w:rsidP="00A3292B">
            <w:pPr>
              <w:jc w:val="center"/>
              <w:rPr>
                <w:b/>
              </w:rPr>
            </w:pPr>
            <w:r w:rsidRPr="00754E2B">
              <w:rPr>
                <w:b/>
              </w:rPr>
              <w:t>Of which closed calls</w:t>
            </w:r>
          </w:p>
        </w:tc>
        <w:tc>
          <w:tcPr>
            <w:tcW w:w="1504" w:type="dxa"/>
            <w:shd w:val="clear" w:color="auto" w:fill="8DB3E2" w:themeFill="text2" w:themeFillTint="66"/>
            <w:vAlign w:val="center"/>
            <w:hideMark/>
          </w:tcPr>
          <w:p w14:paraId="6D1CF753" w14:textId="5CB28E17" w:rsidR="005A1E0F" w:rsidRPr="008C1E40" w:rsidRDefault="005A1E0F" w:rsidP="00A3292B">
            <w:pPr>
              <w:jc w:val="center"/>
              <w:rPr>
                <w:b/>
              </w:rPr>
            </w:pPr>
            <w:r w:rsidRPr="00754E2B">
              <w:rPr>
                <w:b/>
              </w:rPr>
              <w:t>Of which open calls</w:t>
            </w:r>
          </w:p>
        </w:tc>
      </w:tr>
      <w:tr w:rsidR="005A1E0F" w:rsidRPr="008C1E40" w14:paraId="2D67FBC7" w14:textId="77777777" w:rsidTr="00A3292B">
        <w:trPr>
          <w:trHeight w:val="546"/>
          <w:jc w:val="center"/>
        </w:trPr>
        <w:tc>
          <w:tcPr>
            <w:tcW w:w="4225" w:type="dxa"/>
            <w:shd w:val="clear" w:color="auto" w:fill="FFFFFF" w:themeFill="background1"/>
            <w:vAlign w:val="center"/>
            <w:hideMark/>
          </w:tcPr>
          <w:p w14:paraId="0DBB5A4B" w14:textId="62CE3B3D" w:rsidR="005A1E0F" w:rsidRPr="008C1E40" w:rsidRDefault="005A1E0F" w:rsidP="003A2AD6">
            <w:r w:rsidRPr="00754E2B">
              <w:t xml:space="preserve">a) revitalisation of public spaces </w:t>
            </w:r>
          </w:p>
        </w:tc>
        <w:tc>
          <w:tcPr>
            <w:tcW w:w="1644" w:type="dxa"/>
            <w:vAlign w:val="center"/>
            <w:hideMark/>
          </w:tcPr>
          <w:p w14:paraId="6783AC89" w14:textId="77777777" w:rsidR="005A1E0F" w:rsidRPr="008C1E40" w:rsidRDefault="005A1E0F" w:rsidP="003A2AD6">
            <w:r w:rsidRPr="008C1E40">
              <w:t>69</w:t>
            </w:r>
          </w:p>
        </w:tc>
        <w:tc>
          <w:tcPr>
            <w:tcW w:w="1590" w:type="dxa"/>
            <w:vAlign w:val="center"/>
            <w:hideMark/>
          </w:tcPr>
          <w:p w14:paraId="417EF3F0" w14:textId="77777777" w:rsidR="005A1E0F" w:rsidRPr="008C1E40" w:rsidRDefault="005A1E0F" w:rsidP="003A2AD6">
            <w:r w:rsidRPr="008C1E40">
              <w:t>30</w:t>
            </w:r>
          </w:p>
        </w:tc>
        <w:tc>
          <w:tcPr>
            <w:tcW w:w="1504" w:type="dxa"/>
            <w:vAlign w:val="center"/>
            <w:hideMark/>
          </w:tcPr>
          <w:p w14:paraId="3E6114CE" w14:textId="77777777" w:rsidR="005A1E0F" w:rsidRPr="008C1E40" w:rsidRDefault="005A1E0F" w:rsidP="003A2AD6">
            <w:r w:rsidRPr="008C1E40">
              <w:t>39</w:t>
            </w:r>
          </w:p>
        </w:tc>
      </w:tr>
      <w:tr w:rsidR="005A1E0F" w:rsidRPr="008C1E40" w14:paraId="09FACA4B" w14:textId="77777777" w:rsidTr="00A3292B">
        <w:trPr>
          <w:trHeight w:val="436"/>
          <w:jc w:val="center"/>
        </w:trPr>
        <w:tc>
          <w:tcPr>
            <w:tcW w:w="4225" w:type="dxa"/>
            <w:shd w:val="clear" w:color="auto" w:fill="FFFFFF" w:themeFill="background1"/>
            <w:vAlign w:val="center"/>
            <w:hideMark/>
          </w:tcPr>
          <w:p w14:paraId="0932CC13" w14:textId="111100FA" w:rsidR="005A1E0F" w:rsidRPr="008C1E40" w:rsidRDefault="005A1E0F" w:rsidP="003A2AD6">
            <w:r w:rsidRPr="00754E2B">
              <w:t>b) regeneration of residential buildings</w:t>
            </w:r>
          </w:p>
        </w:tc>
        <w:tc>
          <w:tcPr>
            <w:tcW w:w="1644" w:type="dxa"/>
            <w:vAlign w:val="center"/>
            <w:hideMark/>
          </w:tcPr>
          <w:p w14:paraId="7CCBB304" w14:textId="77777777" w:rsidR="005A1E0F" w:rsidRPr="008C1E40" w:rsidRDefault="005A1E0F" w:rsidP="003A2AD6">
            <w:r w:rsidRPr="008C1E40">
              <w:t>173</w:t>
            </w:r>
          </w:p>
        </w:tc>
        <w:tc>
          <w:tcPr>
            <w:tcW w:w="1590" w:type="dxa"/>
            <w:vAlign w:val="center"/>
            <w:hideMark/>
          </w:tcPr>
          <w:p w14:paraId="2D9F908C" w14:textId="77777777" w:rsidR="005A1E0F" w:rsidRPr="008C1E40" w:rsidRDefault="005A1E0F" w:rsidP="003A2AD6">
            <w:r w:rsidRPr="008C1E40">
              <w:t>163</w:t>
            </w:r>
          </w:p>
        </w:tc>
        <w:tc>
          <w:tcPr>
            <w:tcW w:w="1504" w:type="dxa"/>
            <w:vAlign w:val="center"/>
            <w:hideMark/>
          </w:tcPr>
          <w:p w14:paraId="5D791A82" w14:textId="77777777" w:rsidR="005A1E0F" w:rsidRPr="008C1E40" w:rsidRDefault="005A1E0F" w:rsidP="003A2AD6">
            <w:r w:rsidRPr="008C1E40">
              <w:t>10</w:t>
            </w:r>
          </w:p>
        </w:tc>
      </w:tr>
      <w:tr w:rsidR="005A1E0F" w:rsidRPr="008C1E40" w14:paraId="0C71F8B9" w14:textId="77777777" w:rsidTr="00A3292B">
        <w:trPr>
          <w:trHeight w:val="428"/>
          <w:jc w:val="center"/>
        </w:trPr>
        <w:tc>
          <w:tcPr>
            <w:tcW w:w="4225" w:type="dxa"/>
            <w:shd w:val="clear" w:color="auto" w:fill="FFFFFF" w:themeFill="background1"/>
            <w:vAlign w:val="center"/>
            <w:hideMark/>
          </w:tcPr>
          <w:p w14:paraId="752F4349" w14:textId="6181DBCE" w:rsidR="005A1E0F" w:rsidRPr="008C1E40" w:rsidRDefault="005A1E0F" w:rsidP="003A2AD6">
            <w:r w:rsidRPr="00754E2B">
              <w:t>c) pilot projects</w:t>
            </w:r>
          </w:p>
        </w:tc>
        <w:tc>
          <w:tcPr>
            <w:tcW w:w="1644" w:type="dxa"/>
            <w:vAlign w:val="center"/>
            <w:hideMark/>
          </w:tcPr>
          <w:p w14:paraId="31352F85" w14:textId="77777777" w:rsidR="005A1E0F" w:rsidRPr="008C1E40" w:rsidRDefault="005A1E0F" w:rsidP="003A2AD6">
            <w:r w:rsidRPr="008C1E40">
              <w:t>11</w:t>
            </w:r>
          </w:p>
        </w:tc>
        <w:tc>
          <w:tcPr>
            <w:tcW w:w="1590" w:type="dxa"/>
            <w:vAlign w:val="center"/>
            <w:hideMark/>
          </w:tcPr>
          <w:p w14:paraId="606CDFA6" w14:textId="77777777" w:rsidR="005A1E0F" w:rsidRPr="008C1E40" w:rsidRDefault="005A1E0F" w:rsidP="003A2AD6">
            <w:r w:rsidRPr="008C1E40">
              <w:t>9</w:t>
            </w:r>
          </w:p>
        </w:tc>
        <w:tc>
          <w:tcPr>
            <w:tcW w:w="1504" w:type="dxa"/>
            <w:vAlign w:val="center"/>
            <w:hideMark/>
          </w:tcPr>
          <w:p w14:paraId="4BCCD771" w14:textId="77777777" w:rsidR="005A1E0F" w:rsidRPr="008C1E40" w:rsidRDefault="005A1E0F" w:rsidP="003A2AD6">
            <w:r w:rsidRPr="008C1E40">
              <w:t>2</w:t>
            </w:r>
          </w:p>
        </w:tc>
      </w:tr>
      <w:tr w:rsidR="005A1E0F" w:rsidRPr="008C1E40" w14:paraId="6E31C6D0" w14:textId="77777777" w:rsidTr="00A3292B">
        <w:trPr>
          <w:trHeight w:val="428"/>
          <w:jc w:val="center"/>
        </w:trPr>
        <w:tc>
          <w:tcPr>
            <w:tcW w:w="4225" w:type="dxa"/>
            <w:shd w:val="clear" w:color="auto" w:fill="FFFFFF" w:themeFill="background1"/>
            <w:vAlign w:val="center"/>
            <w:hideMark/>
          </w:tcPr>
          <w:p w14:paraId="0B5F8F8D" w14:textId="4E4977FD" w:rsidR="005A1E0F" w:rsidRPr="008C1E40" w:rsidRDefault="005A1E0F" w:rsidP="003A2AD6">
            <w:r w:rsidRPr="00754E2B">
              <w:t xml:space="preserve">Combined calls for a) + b) </w:t>
            </w:r>
          </w:p>
        </w:tc>
        <w:tc>
          <w:tcPr>
            <w:tcW w:w="1644" w:type="dxa"/>
            <w:vAlign w:val="center"/>
            <w:hideMark/>
          </w:tcPr>
          <w:p w14:paraId="6C12CC7E" w14:textId="77777777" w:rsidR="005A1E0F" w:rsidRPr="008C1E40" w:rsidRDefault="005A1E0F" w:rsidP="003A2AD6">
            <w:r w:rsidRPr="008C1E40">
              <w:t>9</w:t>
            </w:r>
          </w:p>
        </w:tc>
        <w:tc>
          <w:tcPr>
            <w:tcW w:w="1590" w:type="dxa"/>
            <w:vAlign w:val="center"/>
            <w:hideMark/>
          </w:tcPr>
          <w:p w14:paraId="283BE76D" w14:textId="77777777" w:rsidR="005A1E0F" w:rsidRPr="008C1E40" w:rsidRDefault="005A1E0F" w:rsidP="003A2AD6">
            <w:r w:rsidRPr="008C1E40">
              <w:t>8</w:t>
            </w:r>
          </w:p>
        </w:tc>
        <w:tc>
          <w:tcPr>
            <w:tcW w:w="1504" w:type="dxa"/>
            <w:vAlign w:val="center"/>
            <w:hideMark/>
          </w:tcPr>
          <w:p w14:paraId="1D29F892" w14:textId="77777777" w:rsidR="005A1E0F" w:rsidRPr="008C1E40" w:rsidRDefault="005A1E0F" w:rsidP="003A2AD6">
            <w:r w:rsidRPr="008C1E40">
              <w:t>1</w:t>
            </w:r>
          </w:p>
        </w:tc>
      </w:tr>
      <w:tr w:rsidR="005A1E0F" w:rsidRPr="008C1E40" w14:paraId="6943A792" w14:textId="77777777" w:rsidTr="00A3292B">
        <w:trPr>
          <w:trHeight w:val="491"/>
          <w:jc w:val="center"/>
        </w:trPr>
        <w:tc>
          <w:tcPr>
            <w:tcW w:w="4225" w:type="dxa"/>
            <w:shd w:val="clear" w:color="auto" w:fill="FFFFFF" w:themeFill="background1"/>
            <w:vAlign w:val="center"/>
            <w:hideMark/>
          </w:tcPr>
          <w:p w14:paraId="06A5083C" w14:textId="0232C7A5" w:rsidR="005A1E0F" w:rsidRPr="008C1E40" w:rsidRDefault="005A1E0F" w:rsidP="003A2AD6">
            <w:r w:rsidRPr="00754E2B">
              <w:t xml:space="preserve">Combined calls for a) + b) + c) </w:t>
            </w:r>
          </w:p>
        </w:tc>
        <w:tc>
          <w:tcPr>
            <w:tcW w:w="1644" w:type="dxa"/>
            <w:vAlign w:val="center"/>
            <w:hideMark/>
          </w:tcPr>
          <w:p w14:paraId="0439A437" w14:textId="77777777" w:rsidR="005A1E0F" w:rsidRPr="008C1E40" w:rsidRDefault="005A1E0F" w:rsidP="003A2AD6">
            <w:r w:rsidRPr="008C1E40">
              <w:t>3</w:t>
            </w:r>
          </w:p>
        </w:tc>
        <w:tc>
          <w:tcPr>
            <w:tcW w:w="1590" w:type="dxa"/>
            <w:vAlign w:val="center"/>
            <w:hideMark/>
          </w:tcPr>
          <w:p w14:paraId="325D9139" w14:textId="77777777" w:rsidR="005A1E0F" w:rsidRPr="008C1E40" w:rsidRDefault="005A1E0F" w:rsidP="003A2AD6">
            <w:r w:rsidRPr="008C1E40">
              <w:t>1</w:t>
            </w:r>
          </w:p>
        </w:tc>
        <w:tc>
          <w:tcPr>
            <w:tcW w:w="1504" w:type="dxa"/>
            <w:vAlign w:val="center"/>
            <w:hideMark/>
          </w:tcPr>
          <w:p w14:paraId="4A98F6DF" w14:textId="77777777" w:rsidR="005A1E0F" w:rsidRPr="008C1E40" w:rsidRDefault="005A1E0F" w:rsidP="003A2AD6">
            <w:r w:rsidRPr="008C1E40">
              <w:t>2</w:t>
            </w:r>
          </w:p>
        </w:tc>
      </w:tr>
      <w:tr w:rsidR="005A1E0F" w:rsidRPr="008C1E40" w14:paraId="57E84814" w14:textId="77777777" w:rsidTr="00A3292B">
        <w:trPr>
          <w:trHeight w:val="491"/>
          <w:jc w:val="center"/>
        </w:trPr>
        <w:tc>
          <w:tcPr>
            <w:tcW w:w="4225" w:type="dxa"/>
            <w:shd w:val="clear" w:color="auto" w:fill="FFFFFF" w:themeFill="background1"/>
            <w:vAlign w:val="center"/>
            <w:hideMark/>
          </w:tcPr>
          <w:p w14:paraId="63806EB8" w14:textId="32AA5535" w:rsidR="005A1E0F" w:rsidRPr="008C1E40" w:rsidRDefault="005A1E0F" w:rsidP="003A2AD6">
            <w:pPr>
              <w:rPr>
                <w:b/>
              </w:rPr>
            </w:pPr>
            <w:r w:rsidRPr="00754E2B">
              <w:rPr>
                <w:b/>
              </w:rPr>
              <w:t xml:space="preserve">Total </w:t>
            </w:r>
          </w:p>
        </w:tc>
        <w:tc>
          <w:tcPr>
            <w:tcW w:w="1644" w:type="dxa"/>
            <w:vAlign w:val="center"/>
            <w:hideMark/>
          </w:tcPr>
          <w:p w14:paraId="51246B26" w14:textId="77777777" w:rsidR="005A1E0F" w:rsidRPr="008C1E40" w:rsidRDefault="005A1E0F" w:rsidP="003A2AD6">
            <w:pPr>
              <w:rPr>
                <w:b/>
              </w:rPr>
            </w:pPr>
            <w:r w:rsidRPr="008C1E40">
              <w:rPr>
                <w:b/>
              </w:rPr>
              <w:t>265</w:t>
            </w:r>
          </w:p>
        </w:tc>
        <w:tc>
          <w:tcPr>
            <w:tcW w:w="1590" w:type="dxa"/>
            <w:vAlign w:val="center"/>
            <w:hideMark/>
          </w:tcPr>
          <w:p w14:paraId="7D2F76A1" w14:textId="77777777" w:rsidR="005A1E0F" w:rsidRPr="008C1E40" w:rsidRDefault="005A1E0F" w:rsidP="003A2AD6">
            <w:pPr>
              <w:rPr>
                <w:b/>
              </w:rPr>
            </w:pPr>
            <w:r w:rsidRPr="008C1E40">
              <w:rPr>
                <w:b/>
              </w:rPr>
              <w:t>211</w:t>
            </w:r>
          </w:p>
        </w:tc>
        <w:tc>
          <w:tcPr>
            <w:tcW w:w="1504" w:type="dxa"/>
            <w:vAlign w:val="center"/>
            <w:hideMark/>
          </w:tcPr>
          <w:p w14:paraId="20E6F8EC" w14:textId="77777777" w:rsidR="005A1E0F" w:rsidRPr="008C1E40" w:rsidRDefault="005A1E0F" w:rsidP="003A2AD6">
            <w:pPr>
              <w:rPr>
                <w:b/>
              </w:rPr>
            </w:pPr>
            <w:r w:rsidRPr="008C1E40">
              <w:rPr>
                <w:b/>
              </w:rPr>
              <w:t>54</w:t>
            </w:r>
          </w:p>
        </w:tc>
      </w:tr>
    </w:tbl>
    <w:p w14:paraId="05221903" w14:textId="3F12F0D1" w:rsidR="003F6BCC" w:rsidRPr="008C1E40" w:rsidRDefault="005A1E0F" w:rsidP="003F6BCC">
      <w:pPr>
        <w:rPr>
          <w:i/>
          <w:sz w:val="18"/>
          <w:szCs w:val="18"/>
        </w:rPr>
      </w:pPr>
      <w:r>
        <w:rPr>
          <w:i/>
          <w:sz w:val="18"/>
          <w:szCs w:val="18"/>
        </w:rPr>
        <w:t>Source</w:t>
      </w:r>
      <w:r w:rsidR="003F6BCC" w:rsidRPr="008C1E40">
        <w:rPr>
          <w:i/>
          <w:sz w:val="18"/>
          <w:szCs w:val="18"/>
        </w:rPr>
        <w:t xml:space="preserve">: </w:t>
      </w:r>
      <w:r>
        <w:rPr>
          <w:i/>
          <w:sz w:val="18"/>
          <w:szCs w:val="18"/>
        </w:rPr>
        <w:t xml:space="preserve">IOP MA as of </w:t>
      </w:r>
      <w:r w:rsidR="003F6BCC" w:rsidRPr="008C1E40">
        <w:rPr>
          <w:i/>
          <w:sz w:val="18"/>
          <w:szCs w:val="18"/>
        </w:rPr>
        <w:t>30</w:t>
      </w:r>
      <w:r>
        <w:rPr>
          <w:i/>
          <w:sz w:val="18"/>
          <w:szCs w:val="18"/>
        </w:rPr>
        <w:t xml:space="preserve"> Sep</w:t>
      </w:r>
      <w:r w:rsidR="003F6BCC" w:rsidRPr="008C1E40">
        <w:rPr>
          <w:i/>
          <w:sz w:val="18"/>
          <w:szCs w:val="18"/>
        </w:rPr>
        <w:t xml:space="preserve"> 2014</w:t>
      </w:r>
    </w:p>
    <w:p w14:paraId="0826313B" w14:textId="77777777" w:rsidR="001D0167" w:rsidRPr="008C1E40" w:rsidRDefault="001D0167" w:rsidP="003F6BCC">
      <w:pPr>
        <w:rPr>
          <w:i/>
        </w:rPr>
      </w:pPr>
    </w:p>
    <w:p w14:paraId="3C3B4D32" w14:textId="77777777" w:rsidR="003F6BCC" w:rsidRPr="008C1E40" w:rsidRDefault="003F6BCC" w:rsidP="003F6BCC">
      <w:pPr>
        <w:rPr>
          <w:i/>
        </w:rPr>
      </w:pPr>
    </w:p>
    <w:p w14:paraId="4A0D49CF" w14:textId="6CD4B776" w:rsidR="003F6BCC" w:rsidRPr="008C1E40" w:rsidRDefault="003F6BCC" w:rsidP="001D0167">
      <w:pPr>
        <w:pStyle w:val="Tabulkanzev"/>
        <w:keepNext/>
        <w:keepLines/>
        <w:rPr>
          <w:rStyle w:val="Siln"/>
        </w:rPr>
      </w:pPr>
      <w:bookmarkStart w:id="207" w:name="_Toc403377031"/>
      <w:r w:rsidRPr="008C1E40">
        <w:rPr>
          <w:rStyle w:val="Siln"/>
          <w:bCs w:val="0"/>
        </w:rPr>
        <w:t>Informa</w:t>
      </w:r>
      <w:r w:rsidR="00B360EE">
        <w:rPr>
          <w:rStyle w:val="Siln"/>
          <w:bCs w:val="0"/>
        </w:rPr>
        <w:t>tion on the status of absorption of IUDP allocation for Intervention area</w:t>
      </w:r>
      <w:r w:rsidRPr="008C1E40">
        <w:rPr>
          <w:rStyle w:val="Siln"/>
          <w:bCs w:val="0"/>
        </w:rPr>
        <w:t xml:space="preserve"> 5.2</w:t>
      </w:r>
      <w:bookmarkEnd w:id="207"/>
    </w:p>
    <w:tbl>
      <w:tblPr>
        <w:tblW w:w="5000" w:type="pct"/>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CellMar>
          <w:left w:w="70" w:type="dxa"/>
          <w:right w:w="70" w:type="dxa"/>
        </w:tblCellMar>
        <w:tblLook w:val="0000" w:firstRow="0" w:lastRow="0" w:firstColumn="0" w:lastColumn="0" w:noHBand="0" w:noVBand="0"/>
      </w:tblPr>
      <w:tblGrid>
        <w:gridCol w:w="1818"/>
        <w:gridCol w:w="1629"/>
        <w:gridCol w:w="1380"/>
        <w:gridCol w:w="1129"/>
        <w:gridCol w:w="1127"/>
        <w:gridCol w:w="1065"/>
        <w:gridCol w:w="1063"/>
      </w:tblGrid>
      <w:tr w:rsidR="00B360EE" w:rsidRPr="008C1E40" w14:paraId="35AA2D79" w14:textId="77777777" w:rsidTr="00D17ED1">
        <w:trPr>
          <w:trHeight w:val="725"/>
          <w:tblHeader/>
          <w:jc w:val="center"/>
        </w:trPr>
        <w:tc>
          <w:tcPr>
            <w:tcW w:w="987" w:type="pct"/>
            <w:vMerge w:val="restart"/>
            <w:tcBorders>
              <w:top w:val="double" w:sz="4" w:space="0" w:color="0070C0"/>
              <w:bottom w:val="single" w:sz="6" w:space="0" w:color="0070C0"/>
            </w:tcBorders>
            <w:shd w:val="clear" w:color="auto" w:fill="8DB3E2" w:themeFill="text2" w:themeFillTint="66"/>
            <w:vAlign w:val="center"/>
          </w:tcPr>
          <w:p w14:paraId="7AD57172" w14:textId="0F2554EF" w:rsidR="00B360EE" w:rsidRPr="008C1E40" w:rsidRDefault="00B360EE" w:rsidP="00A3292B">
            <w:pPr>
              <w:jc w:val="center"/>
              <w:rPr>
                <w:b/>
                <w:sz w:val="16"/>
                <w:szCs w:val="16"/>
              </w:rPr>
            </w:pPr>
            <w:r w:rsidRPr="00754E2B">
              <w:rPr>
                <w:b/>
                <w:sz w:val="16"/>
                <w:szCs w:val="16"/>
              </w:rPr>
              <w:t>Name of the applicant</w:t>
            </w:r>
          </w:p>
        </w:tc>
        <w:tc>
          <w:tcPr>
            <w:tcW w:w="884" w:type="pct"/>
            <w:tcBorders>
              <w:top w:val="double" w:sz="4" w:space="0" w:color="0070C0"/>
              <w:bottom w:val="single" w:sz="6" w:space="0" w:color="0070C0"/>
            </w:tcBorders>
            <w:shd w:val="clear" w:color="auto" w:fill="8DB3E2" w:themeFill="text2" w:themeFillTint="66"/>
            <w:vAlign w:val="center"/>
          </w:tcPr>
          <w:p w14:paraId="3495EB28" w14:textId="77777777" w:rsidR="00B360EE" w:rsidRDefault="00B360EE" w:rsidP="00A3292B">
            <w:pPr>
              <w:jc w:val="center"/>
              <w:rPr>
                <w:b/>
                <w:sz w:val="16"/>
                <w:szCs w:val="16"/>
              </w:rPr>
            </w:pPr>
            <w:r w:rsidRPr="00754E2B">
              <w:rPr>
                <w:b/>
                <w:sz w:val="16"/>
                <w:szCs w:val="16"/>
              </w:rPr>
              <w:t xml:space="preserve">Approved assistance from  IOP </w:t>
            </w:r>
          </w:p>
          <w:p w14:paraId="42ED853B" w14:textId="766B1D98" w:rsidR="00B360EE" w:rsidRPr="008C1E40" w:rsidRDefault="00B360EE" w:rsidP="00A3292B">
            <w:pPr>
              <w:jc w:val="center"/>
              <w:rPr>
                <w:b/>
                <w:sz w:val="16"/>
                <w:szCs w:val="16"/>
              </w:rPr>
            </w:pPr>
            <w:r w:rsidRPr="00754E2B">
              <w:rPr>
                <w:b/>
                <w:sz w:val="16"/>
                <w:szCs w:val="16"/>
              </w:rPr>
              <w:t>(from ERDF)</w:t>
            </w:r>
          </w:p>
        </w:tc>
        <w:tc>
          <w:tcPr>
            <w:tcW w:w="749" w:type="pct"/>
            <w:tcBorders>
              <w:top w:val="double" w:sz="4" w:space="0" w:color="0070C0"/>
              <w:bottom w:val="single" w:sz="6" w:space="0" w:color="0070C0"/>
            </w:tcBorders>
            <w:shd w:val="clear" w:color="auto" w:fill="8DB3E2" w:themeFill="text2" w:themeFillTint="66"/>
            <w:vAlign w:val="center"/>
          </w:tcPr>
          <w:p w14:paraId="5E75AE4D" w14:textId="77777777" w:rsidR="00B360EE" w:rsidRPr="00754E2B" w:rsidRDefault="00B360EE" w:rsidP="00D17ED1">
            <w:pPr>
              <w:jc w:val="center"/>
              <w:rPr>
                <w:b/>
                <w:sz w:val="16"/>
                <w:szCs w:val="16"/>
              </w:rPr>
            </w:pPr>
            <w:r w:rsidRPr="00754E2B">
              <w:rPr>
                <w:b/>
                <w:sz w:val="16"/>
                <w:szCs w:val="16"/>
              </w:rPr>
              <w:t>Submitted projects</w:t>
            </w:r>
          </w:p>
          <w:p w14:paraId="4AC801CD" w14:textId="63ACA6B3" w:rsidR="00B360EE" w:rsidRPr="008C1E40" w:rsidRDefault="00B360EE" w:rsidP="00A3292B">
            <w:pPr>
              <w:jc w:val="center"/>
              <w:rPr>
                <w:b/>
                <w:sz w:val="16"/>
                <w:szCs w:val="16"/>
              </w:rPr>
            </w:pPr>
            <w:r w:rsidRPr="00754E2B">
              <w:rPr>
                <w:b/>
                <w:sz w:val="16"/>
                <w:szCs w:val="16"/>
              </w:rPr>
              <w:t>(ERDF)</w:t>
            </w:r>
          </w:p>
        </w:tc>
        <w:tc>
          <w:tcPr>
            <w:tcW w:w="613" w:type="pct"/>
            <w:tcBorders>
              <w:top w:val="double" w:sz="4" w:space="0" w:color="0070C0"/>
              <w:bottom w:val="single" w:sz="6" w:space="0" w:color="0070C0"/>
            </w:tcBorders>
            <w:shd w:val="clear" w:color="auto" w:fill="8DB3E2" w:themeFill="text2" w:themeFillTint="66"/>
            <w:vAlign w:val="center"/>
          </w:tcPr>
          <w:p w14:paraId="75FA02B7" w14:textId="7426DF13" w:rsidR="00B360EE" w:rsidRPr="008C1E40" w:rsidRDefault="00B360EE" w:rsidP="00B360EE">
            <w:pPr>
              <w:jc w:val="center"/>
              <w:rPr>
                <w:b/>
                <w:sz w:val="16"/>
                <w:szCs w:val="16"/>
              </w:rPr>
            </w:pPr>
            <w:r w:rsidRPr="00754E2B">
              <w:rPr>
                <w:b/>
                <w:sz w:val="16"/>
                <w:szCs w:val="16"/>
              </w:rPr>
              <w:t>Status of absorption as at the end of 201</w:t>
            </w:r>
            <w:r>
              <w:rPr>
                <w:b/>
                <w:sz w:val="16"/>
                <w:szCs w:val="16"/>
              </w:rPr>
              <w:t>2</w:t>
            </w:r>
          </w:p>
        </w:tc>
        <w:tc>
          <w:tcPr>
            <w:tcW w:w="612" w:type="pct"/>
            <w:tcBorders>
              <w:top w:val="double" w:sz="4" w:space="0" w:color="0070C0"/>
              <w:bottom w:val="single" w:sz="6" w:space="0" w:color="0070C0"/>
            </w:tcBorders>
            <w:shd w:val="clear" w:color="auto" w:fill="8DB3E2" w:themeFill="text2" w:themeFillTint="66"/>
            <w:vAlign w:val="center"/>
          </w:tcPr>
          <w:p w14:paraId="1347203E" w14:textId="0C625553" w:rsidR="00B360EE" w:rsidRPr="008C1E40" w:rsidRDefault="00B360EE" w:rsidP="00A3292B">
            <w:pPr>
              <w:jc w:val="center"/>
              <w:rPr>
                <w:b/>
                <w:sz w:val="16"/>
                <w:szCs w:val="16"/>
              </w:rPr>
            </w:pPr>
            <w:r w:rsidRPr="00754E2B">
              <w:rPr>
                <w:b/>
                <w:sz w:val="16"/>
                <w:szCs w:val="16"/>
              </w:rPr>
              <w:t>Status of absorption as at the end of 201</w:t>
            </w:r>
            <w:r>
              <w:rPr>
                <w:b/>
                <w:sz w:val="16"/>
                <w:szCs w:val="16"/>
              </w:rPr>
              <w:t>3</w:t>
            </w:r>
          </w:p>
        </w:tc>
        <w:tc>
          <w:tcPr>
            <w:tcW w:w="578" w:type="pct"/>
            <w:tcBorders>
              <w:top w:val="double" w:sz="4" w:space="0" w:color="0070C0"/>
              <w:bottom w:val="single" w:sz="6" w:space="0" w:color="0070C0"/>
            </w:tcBorders>
            <w:shd w:val="clear" w:color="auto" w:fill="8DB3E2" w:themeFill="text2" w:themeFillTint="66"/>
          </w:tcPr>
          <w:p w14:paraId="713AE237" w14:textId="77777777" w:rsidR="00B360EE" w:rsidRPr="00754E2B" w:rsidRDefault="00B360EE" w:rsidP="00D17ED1">
            <w:pPr>
              <w:jc w:val="center"/>
              <w:rPr>
                <w:b/>
                <w:sz w:val="16"/>
                <w:szCs w:val="16"/>
              </w:rPr>
            </w:pPr>
          </w:p>
          <w:p w14:paraId="0681EBFD" w14:textId="77777777" w:rsidR="00B360EE" w:rsidRDefault="00B360EE" w:rsidP="00B360EE">
            <w:pPr>
              <w:jc w:val="center"/>
              <w:rPr>
                <w:b/>
                <w:sz w:val="16"/>
                <w:szCs w:val="16"/>
              </w:rPr>
            </w:pPr>
            <w:r w:rsidRPr="00754E2B">
              <w:rPr>
                <w:b/>
                <w:sz w:val="16"/>
                <w:szCs w:val="16"/>
              </w:rPr>
              <w:t xml:space="preserve">Status of absorption </w:t>
            </w:r>
          </w:p>
          <w:p w14:paraId="2AACA472" w14:textId="2440501E" w:rsidR="00B360EE" w:rsidRPr="008C1E40" w:rsidRDefault="00B360EE" w:rsidP="00B360EE">
            <w:pPr>
              <w:jc w:val="center"/>
              <w:rPr>
                <w:b/>
                <w:sz w:val="16"/>
                <w:szCs w:val="16"/>
              </w:rPr>
            </w:pPr>
            <w:r w:rsidRPr="00754E2B">
              <w:rPr>
                <w:b/>
                <w:sz w:val="16"/>
                <w:szCs w:val="16"/>
              </w:rPr>
              <w:t xml:space="preserve">as </w:t>
            </w:r>
            <w:r>
              <w:rPr>
                <w:b/>
                <w:sz w:val="16"/>
                <w:szCs w:val="16"/>
              </w:rPr>
              <w:t>of</w:t>
            </w:r>
            <w:r w:rsidRPr="00754E2B">
              <w:rPr>
                <w:b/>
                <w:sz w:val="16"/>
                <w:szCs w:val="16"/>
              </w:rPr>
              <w:t xml:space="preserve"> </w:t>
            </w:r>
            <w:r>
              <w:rPr>
                <w:b/>
                <w:sz w:val="16"/>
                <w:szCs w:val="16"/>
              </w:rPr>
              <w:t>30 Sep 2014</w:t>
            </w:r>
          </w:p>
        </w:tc>
        <w:tc>
          <w:tcPr>
            <w:tcW w:w="577" w:type="pct"/>
            <w:tcBorders>
              <w:top w:val="double" w:sz="4" w:space="0" w:color="0070C0"/>
              <w:bottom w:val="single" w:sz="6" w:space="0" w:color="0070C0"/>
            </w:tcBorders>
            <w:shd w:val="clear" w:color="auto" w:fill="8DB3E2" w:themeFill="text2" w:themeFillTint="66"/>
            <w:vAlign w:val="center"/>
          </w:tcPr>
          <w:p w14:paraId="11B3597A" w14:textId="77777777" w:rsidR="00B360EE" w:rsidRDefault="00B360EE" w:rsidP="00B360EE">
            <w:pPr>
              <w:jc w:val="center"/>
              <w:rPr>
                <w:b/>
                <w:sz w:val="16"/>
                <w:szCs w:val="16"/>
              </w:rPr>
            </w:pPr>
            <w:r w:rsidRPr="00754E2B">
              <w:rPr>
                <w:b/>
                <w:sz w:val="16"/>
                <w:szCs w:val="16"/>
              </w:rPr>
              <w:t xml:space="preserve">Status of absorption </w:t>
            </w:r>
          </w:p>
          <w:p w14:paraId="3C2D6C8D" w14:textId="287C5D50" w:rsidR="00B360EE" w:rsidRPr="008C1E40" w:rsidRDefault="00B360EE" w:rsidP="00B360EE">
            <w:pPr>
              <w:jc w:val="center"/>
              <w:rPr>
                <w:b/>
                <w:sz w:val="16"/>
                <w:szCs w:val="16"/>
              </w:rPr>
            </w:pPr>
            <w:r w:rsidRPr="00754E2B">
              <w:rPr>
                <w:b/>
                <w:sz w:val="16"/>
                <w:szCs w:val="16"/>
              </w:rPr>
              <w:t>as of 3</w:t>
            </w:r>
            <w:r>
              <w:rPr>
                <w:b/>
                <w:sz w:val="16"/>
                <w:szCs w:val="16"/>
              </w:rPr>
              <w:t>0</w:t>
            </w:r>
            <w:r w:rsidRPr="00754E2B">
              <w:rPr>
                <w:b/>
                <w:sz w:val="16"/>
                <w:szCs w:val="16"/>
              </w:rPr>
              <w:t xml:space="preserve"> </w:t>
            </w:r>
            <w:r>
              <w:rPr>
                <w:b/>
                <w:sz w:val="16"/>
                <w:szCs w:val="16"/>
              </w:rPr>
              <w:t>Sep</w:t>
            </w:r>
            <w:r w:rsidRPr="00754E2B">
              <w:rPr>
                <w:b/>
                <w:sz w:val="16"/>
                <w:szCs w:val="16"/>
              </w:rPr>
              <w:t xml:space="preserve"> 2014</w:t>
            </w:r>
          </w:p>
        </w:tc>
      </w:tr>
      <w:tr w:rsidR="00B360EE" w:rsidRPr="008C1E40" w14:paraId="32A9FF5E" w14:textId="77777777" w:rsidTr="00B21C87">
        <w:trPr>
          <w:trHeight w:val="296"/>
          <w:tblHeader/>
          <w:jc w:val="center"/>
        </w:trPr>
        <w:tc>
          <w:tcPr>
            <w:tcW w:w="987" w:type="pct"/>
            <w:vMerge/>
            <w:tcBorders>
              <w:top w:val="single" w:sz="6" w:space="0" w:color="0070C0"/>
              <w:bottom w:val="single" w:sz="6" w:space="0" w:color="0070C0"/>
            </w:tcBorders>
            <w:shd w:val="clear" w:color="auto" w:fill="8DB3E2" w:themeFill="text2" w:themeFillTint="66"/>
            <w:vAlign w:val="center"/>
          </w:tcPr>
          <w:p w14:paraId="5C9F4309" w14:textId="77777777" w:rsidR="00B360EE" w:rsidRPr="008C1E40" w:rsidRDefault="00B360EE" w:rsidP="00A3292B">
            <w:pPr>
              <w:jc w:val="center"/>
              <w:rPr>
                <w:b/>
                <w:sz w:val="16"/>
                <w:szCs w:val="16"/>
              </w:rPr>
            </w:pPr>
          </w:p>
        </w:tc>
        <w:tc>
          <w:tcPr>
            <w:tcW w:w="884" w:type="pct"/>
            <w:tcBorders>
              <w:top w:val="single" w:sz="6" w:space="0" w:color="0070C0"/>
              <w:bottom w:val="single" w:sz="6" w:space="0" w:color="0070C0"/>
            </w:tcBorders>
            <w:shd w:val="clear" w:color="auto" w:fill="8DB3E2" w:themeFill="text2" w:themeFillTint="66"/>
            <w:noWrap/>
            <w:vAlign w:val="center"/>
          </w:tcPr>
          <w:p w14:paraId="64DBA66E" w14:textId="1B39ACCA" w:rsidR="00B360EE" w:rsidRPr="008C1E40" w:rsidRDefault="00B360EE" w:rsidP="00B360EE">
            <w:pPr>
              <w:jc w:val="center"/>
              <w:rPr>
                <w:b/>
                <w:sz w:val="16"/>
                <w:szCs w:val="16"/>
              </w:rPr>
            </w:pPr>
            <w:r>
              <w:rPr>
                <w:b/>
                <w:sz w:val="16"/>
                <w:szCs w:val="16"/>
              </w:rPr>
              <w:t>in</w:t>
            </w:r>
            <w:r w:rsidRPr="008C1E40">
              <w:rPr>
                <w:b/>
                <w:sz w:val="16"/>
                <w:szCs w:val="16"/>
              </w:rPr>
              <w:t xml:space="preserve"> EUR</w:t>
            </w:r>
          </w:p>
        </w:tc>
        <w:tc>
          <w:tcPr>
            <w:tcW w:w="749" w:type="pct"/>
            <w:tcBorders>
              <w:top w:val="single" w:sz="6" w:space="0" w:color="0070C0"/>
              <w:bottom w:val="single" w:sz="6" w:space="0" w:color="0070C0"/>
            </w:tcBorders>
            <w:shd w:val="clear" w:color="auto" w:fill="8DB3E2" w:themeFill="text2" w:themeFillTint="66"/>
            <w:noWrap/>
            <w:vAlign w:val="center"/>
          </w:tcPr>
          <w:p w14:paraId="598CB4F5" w14:textId="24C0D7DE" w:rsidR="00B360EE" w:rsidRPr="008C1E40" w:rsidRDefault="00B360EE" w:rsidP="00B360EE">
            <w:pPr>
              <w:jc w:val="center"/>
              <w:rPr>
                <w:b/>
                <w:sz w:val="16"/>
                <w:szCs w:val="16"/>
              </w:rPr>
            </w:pPr>
            <w:r>
              <w:rPr>
                <w:b/>
                <w:sz w:val="16"/>
                <w:szCs w:val="16"/>
              </w:rPr>
              <w:t>in</w:t>
            </w:r>
            <w:r w:rsidRPr="008C1E40">
              <w:rPr>
                <w:b/>
                <w:sz w:val="16"/>
                <w:szCs w:val="16"/>
              </w:rPr>
              <w:t xml:space="preserve"> EUR</w:t>
            </w:r>
          </w:p>
        </w:tc>
        <w:tc>
          <w:tcPr>
            <w:tcW w:w="613" w:type="pct"/>
            <w:tcBorders>
              <w:top w:val="single" w:sz="6" w:space="0" w:color="0070C0"/>
              <w:bottom w:val="single" w:sz="6" w:space="0" w:color="0070C0"/>
            </w:tcBorders>
            <w:shd w:val="clear" w:color="auto" w:fill="8DB3E2" w:themeFill="text2" w:themeFillTint="66"/>
            <w:noWrap/>
            <w:vAlign w:val="center"/>
          </w:tcPr>
          <w:p w14:paraId="06070388" w14:textId="762205F5" w:rsidR="00B360EE" w:rsidRPr="008C1E40" w:rsidRDefault="00B360EE" w:rsidP="00B360EE">
            <w:pPr>
              <w:jc w:val="center"/>
              <w:rPr>
                <w:b/>
                <w:sz w:val="16"/>
                <w:szCs w:val="16"/>
              </w:rPr>
            </w:pPr>
            <w:r w:rsidRPr="008C1E40">
              <w:rPr>
                <w:b/>
                <w:sz w:val="16"/>
                <w:szCs w:val="16"/>
              </w:rPr>
              <w:t>(</w:t>
            </w:r>
            <w:r>
              <w:rPr>
                <w:b/>
                <w:sz w:val="16"/>
                <w:szCs w:val="16"/>
              </w:rPr>
              <w:t>in</w:t>
            </w:r>
            <w:r w:rsidRPr="008C1E40">
              <w:rPr>
                <w:b/>
                <w:sz w:val="16"/>
                <w:szCs w:val="16"/>
              </w:rPr>
              <w:t xml:space="preserve"> %)</w:t>
            </w:r>
          </w:p>
        </w:tc>
        <w:tc>
          <w:tcPr>
            <w:tcW w:w="612" w:type="pct"/>
            <w:tcBorders>
              <w:top w:val="single" w:sz="6" w:space="0" w:color="0070C0"/>
              <w:bottom w:val="single" w:sz="6" w:space="0" w:color="0070C0"/>
            </w:tcBorders>
            <w:shd w:val="clear" w:color="auto" w:fill="8DB3E2" w:themeFill="text2" w:themeFillTint="66"/>
            <w:vAlign w:val="center"/>
          </w:tcPr>
          <w:p w14:paraId="561F3ACB" w14:textId="77EB9D08" w:rsidR="00B360EE" w:rsidRPr="008C1E40" w:rsidRDefault="00B360EE" w:rsidP="00B360EE">
            <w:pPr>
              <w:jc w:val="center"/>
              <w:rPr>
                <w:b/>
                <w:sz w:val="16"/>
                <w:szCs w:val="16"/>
              </w:rPr>
            </w:pPr>
            <w:r w:rsidRPr="008C1E40">
              <w:rPr>
                <w:b/>
                <w:sz w:val="16"/>
                <w:szCs w:val="16"/>
              </w:rPr>
              <w:t>(</w:t>
            </w:r>
            <w:r>
              <w:rPr>
                <w:b/>
                <w:sz w:val="16"/>
                <w:szCs w:val="16"/>
              </w:rPr>
              <w:t>in</w:t>
            </w:r>
            <w:r w:rsidRPr="008C1E40">
              <w:rPr>
                <w:b/>
                <w:sz w:val="16"/>
                <w:szCs w:val="16"/>
              </w:rPr>
              <w:t xml:space="preserve"> %)</w:t>
            </w:r>
          </w:p>
        </w:tc>
        <w:tc>
          <w:tcPr>
            <w:tcW w:w="578" w:type="pct"/>
            <w:tcBorders>
              <w:top w:val="single" w:sz="6" w:space="0" w:color="0070C0"/>
              <w:bottom w:val="single" w:sz="6" w:space="0" w:color="0070C0"/>
            </w:tcBorders>
            <w:shd w:val="clear" w:color="auto" w:fill="8DB3E2" w:themeFill="text2" w:themeFillTint="66"/>
            <w:vAlign w:val="center"/>
          </w:tcPr>
          <w:p w14:paraId="071F550B" w14:textId="46378C6D" w:rsidR="00B360EE" w:rsidRPr="008C1E40" w:rsidRDefault="00B360EE" w:rsidP="00B360EE">
            <w:pPr>
              <w:jc w:val="center"/>
              <w:rPr>
                <w:b/>
                <w:sz w:val="16"/>
                <w:szCs w:val="16"/>
              </w:rPr>
            </w:pPr>
            <w:r w:rsidRPr="008C1E40">
              <w:rPr>
                <w:b/>
                <w:sz w:val="16"/>
                <w:szCs w:val="16"/>
              </w:rPr>
              <w:t>(</w:t>
            </w:r>
            <w:r>
              <w:rPr>
                <w:b/>
                <w:sz w:val="16"/>
                <w:szCs w:val="16"/>
              </w:rPr>
              <w:t>in</w:t>
            </w:r>
            <w:r w:rsidRPr="008C1E40">
              <w:rPr>
                <w:b/>
                <w:sz w:val="16"/>
                <w:szCs w:val="16"/>
              </w:rPr>
              <w:t xml:space="preserve"> %)</w:t>
            </w:r>
          </w:p>
        </w:tc>
        <w:tc>
          <w:tcPr>
            <w:tcW w:w="577" w:type="pct"/>
            <w:tcBorders>
              <w:top w:val="single" w:sz="6" w:space="0" w:color="0070C0"/>
              <w:bottom w:val="single" w:sz="6" w:space="0" w:color="0070C0"/>
            </w:tcBorders>
            <w:shd w:val="clear" w:color="auto" w:fill="8DB3E2" w:themeFill="text2" w:themeFillTint="66"/>
            <w:vAlign w:val="center"/>
          </w:tcPr>
          <w:p w14:paraId="580E2B8F" w14:textId="601B0B56" w:rsidR="00B360EE" w:rsidRPr="008C1E40" w:rsidRDefault="00B360EE" w:rsidP="00B360EE">
            <w:pPr>
              <w:jc w:val="center"/>
              <w:rPr>
                <w:b/>
                <w:sz w:val="16"/>
                <w:szCs w:val="16"/>
              </w:rPr>
            </w:pPr>
            <w:r>
              <w:rPr>
                <w:b/>
                <w:sz w:val="16"/>
                <w:szCs w:val="16"/>
              </w:rPr>
              <w:t>in</w:t>
            </w:r>
            <w:r w:rsidRPr="008C1E40">
              <w:rPr>
                <w:b/>
                <w:sz w:val="16"/>
                <w:szCs w:val="16"/>
              </w:rPr>
              <w:t xml:space="preserve"> EUR</w:t>
            </w:r>
          </w:p>
        </w:tc>
      </w:tr>
      <w:tr w:rsidR="00B360EE" w:rsidRPr="008C1E40" w14:paraId="1231D719" w14:textId="77777777" w:rsidTr="003C3A58">
        <w:trPr>
          <w:trHeight w:hRule="exact" w:val="244"/>
          <w:jc w:val="center"/>
        </w:trPr>
        <w:tc>
          <w:tcPr>
            <w:tcW w:w="987" w:type="pct"/>
            <w:tcBorders>
              <w:top w:val="single" w:sz="6" w:space="0" w:color="0070C0"/>
            </w:tcBorders>
            <w:shd w:val="clear" w:color="auto" w:fill="FFFFFF" w:themeFill="background1"/>
            <w:noWrap/>
            <w:vAlign w:val="center"/>
          </w:tcPr>
          <w:p w14:paraId="3EB67AA3"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Bohumín</w:t>
            </w:r>
            <w:proofErr w:type="spellEnd"/>
          </w:p>
        </w:tc>
        <w:tc>
          <w:tcPr>
            <w:tcW w:w="884" w:type="pct"/>
            <w:tcBorders>
              <w:top w:val="single" w:sz="6" w:space="0" w:color="0070C0"/>
            </w:tcBorders>
            <w:shd w:val="clear" w:color="auto" w:fill="auto"/>
            <w:noWrap/>
            <w:vAlign w:val="center"/>
          </w:tcPr>
          <w:p w14:paraId="798B8F9C" w14:textId="77777777" w:rsidR="00B360EE" w:rsidRPr="008C1E40" w:rsidRDefault="00B360EE" w:rsidP="003A2AD6">
            <w:pPr>
              <w:rPr>
                <w:sz w:val="18"/>
                <w:szCs w:val="18"/>
              </w:rPr>
            </w:pPr>
            <w:r w:rsidRPr="008C1E40">
              <w:rPr>
                <w:sz w:val="18"/>
                <w:szCs w:val="18"/>
              </w:rPr>
              <w:t>3 257 030</w:t>
            </w:r>
          </w:p>
        </w:tc>
        <w:tc>
          <w:tcPr>
            <w:tcW w:w="749" w:type="pct"/>
            <w:tcBorders>
              <w:top w:val="single" w:sz="6" w:space="0" w:color="0070C0"/>
            </w:tcBorders>
            <w:shd w:val="clear" w:color="auto" w:fill="auto"/>
            <w:noWrap/>
          </w:tcPr>
          <w:p w14:paraId="7A11500D" w14:textId="77777777" w:rsidR="00B360EE" w:rsidRPr="008C1E40" w:rsidRDefault="00B360EE" w:rsidP="003A2AD6">
            <w:pPr>
              <w:rPr>
                <w:sz w:val="18"/>
              </w:rPr>
            </w:pPr>
            <w:r w:rsidRPr="008C1E40">
              <w:rPr>
                <w:sz w:val="18"/>
              </w:rPr>
              <w:t xml:space="preserve"> 3 594 005    </w:t>
            </w:r>
          </w:p>
        </w:tc>
        <w:tc>
          <w:tcPr>
            <w:tcW w:w="613" w:type="pct"/>
            <w:tcBorders>
              <w:top w:val="single" w:sz="6" w:space="0" w:color="0070C0"/>
            </w:tcBorders>
            <w:shd w:val="clear" w:color="auto" w:fill="auto"/>
            <w:noWrap/>
          </w:tcPr>
          <w:p w14:paraId="0538F0A5" w14:textId="77777777" w:rsidR="00B360EE" w:rsidRPr="008C1E40" w:rsidRDefault="00B360EE" w:rsidP="003A2AD6">
            <w:pPr>
              <w:rPr>
                <w:sz w:val="18"/>
                <w:szCs w:val="18"/>
              </w:rPr>
            </w:pPr>
            <w:r w:rsidRPr="008C1E40">
              <w:rPr>
                <w:sz w:val="18"/>
                <w:szCs w:val="18"/>
              </w:rPr>
              <w:t>65,60</w:t>
            </w:r>
          </w:p>
        </w:tc>
        <w:tc>
          <w:tcPr>
            <w:tcW w:w="612" w:type="pct"/>
            <w:tcBorders>
              <w:top w:val="single" w:sz="6" w:space="0" w:color="0070C0"/>
            </w:tcBorders>
          </w:tcPr>
          <w:p w14:paraId="7474AF66" w14:textId="77777777" w:rsidR="00B360EE" w:rsidRPr="008C1E40" w:rsidRDefault="00B360EE" w:rsidP="003A2AD6">
            <w:pPr>
              <w:rPr>
                <w:sz w:val="18"/>
                <w:szCs w:val="18"/>
              </w:rPr>
            </w:pPr>
            <w:r w:rsidRPr="008C1E40">
              <w:rPr>
                <w:sz w:val="18"/>
                <w:szCs w:val="18"/>
              </w:rPr>
              <w:t>83,96</w:t>
            </w:r>
          </w:p>
        </w:tc>
        <w:tc>
          <w:tcPr>
            <w:tcW w:w="578" w:type="pct"/>
            <w:tcBorders>
              <w:top w:val="single" w:sz="6" w:space="0" w:color="0070C0"/>
            </w:tcBorders>
          </w:tcPr>
          <w:p w14:paraId="3B79C481" w14:textId="77777777" w:rsidR="00B360EE" w:rsidRPr="008C1E40" w:rsidRDefault="00B360EE" w:rsidP="003A2AD6">
            <w:pPr>
              <w:rPr>
                <w:sz w:val="18"/>
              </w:rPr>
            </w:pPr>
            <w:r w:rsidRPr="008C1E40">
              <w:rPr>
                <w:sz w:val="18"/>
              </w:rPr>
              <w:t>73,93</w:t>
            </w:r>
          </w:p>
        </w:tc>
        <w:tc>
          <w:tcPr>
            <w:tcW w:w="577" w:type="pct"/>
            <w:tcBorders>
              <w:top w:val="single" w:sz="6" w:space="0" w:color="0070C0"/>
            </w:tcBorders>
          </w:tcPr>
          <w:p w14:paraId="49746ACB" w14:textId="77777777" w:rsidR="00B360EE" w:rsidRPr="008C1E40" w:rsidRDefault="00B360EE" w:rsidP="003A2AD6">
            <w:pPr>
              <w:rPr>
                <w:sz w:val="18"/>
              </w:rPr>
            </w:pPr>
            <w:r w:rsidRPr="008C1E40">
              <w:rPr>
                <w:sz w:val="18"/>
              </w:rPr>
              <w:t xml:space="preserve"> 4 048 843    </w:t>
            </w:r>
          </w:p>
        </w:tc>
      </w:tr>
      <w:tr w:rsidR="00B360EE" w:rsidRPr="008C1E40" w14:paraId="2003A9EA" w14:textId="77777777" w:rsidTr="003C3A58">
        <w:trPr>
          <w:trHeight w:hRule="exact" w:val="244"/>
          <w:jc w:val="center"/>
        </w:trPr>
        <w:tc>
          <w:tcPr>
            <w:tcW w:w="987" w:type="pct"/>
            <w:shd w:val="clear" w:color="auto" w:fill="FFFFFF" w:themeFill="background1"/>
            <w:noWrap/>
            <w:vAlign w:val="center"/>
          </w:tcPr>
          <w:p w14:paraId="1D159C65" w14:textId="77777777" w:rsidR="00B360EE" w:rsidRPr="008C1E40" w:rsidRDefault="00B360EE" w:rsidP="003A2AD6">
            <w:pPr>
              <w:rPr>
                <w:sz w:val="16"/>
                <w:szCs w:val="16"/>
              </w:rPr>
            </w:pPr>
            <w:r w:rsidRPr="008C1E40">
              <w:rPr>
                <w:sz w:val="16"/>
                <w:szCs w:val="16"/>
              </w:rPr>
              <w:t xml:space="preserve"> Brno</w:t>
            </w:r>
          </w:p>
        </w:tc>
        <w:tc>
          <w:tcPr>
            <w:tcW w:w="884" w:type="pct"/>
            <w:shd w:val="clear" w:color="auto" w:fill="auto"/>
            <w:noWrap/>
            <w:vAlign w:val="center"/>
          </w:tcPr>
          <w:p w14:paraId="611D9F03" w14:textId="77777777" w:rsidR="00B360EE" w:rsidRPr="008C1E40" w:rsidRDefault="00B360EE" w:rsidP="003A2AD6">
            <w:pPr>
              <w:rPr>
                <w:sz w:val="18"/>
                <w:szCs w:val="18"/>
              </w:rPr>
            </w:pPr>
            <w:r w:rsidRPr="008C1E40">
              <w:rPr>
                <w:sz w:val="18"/>
                <w:szCs w:val="18"/>
              </w:rPr>
              <w:t>4 925 263</w:t>
            </w:r>
          </w:p>
        </w:tc>
        <w:tc>
          <w:tcPr>
            <w:tcW w:w="749" w:type="pct"/>
            <w:shd w:val="clear" w:color="auto" w:fill="auto"/>
            <w:noWrap/>
          </w:tcPr>
          <w:p w14:paraId="486A2B81" w14:textId="77777777" w:rsidR="00B360EE" w:rsidRPr="008C1E40" w:rsidRDefault="00B360EE" w:rsidP="003A2AD6">
            <w:pPr>
              <w:rPr>
                <w:sz w:val="18"/>
              </w:rPr>
            </w:pPr>
            <w:r w:rsidRPr="008C1E40">
              <w:rPr>
                <w:sz w:val="18"/>
              </w:rPr>
              <w:t xml:space="preserve"> 5 131 980    </w:t>
            </w:r>
          </w:p>
        </w:tc>
        <w:tc>
          <w:tcPr>
            <w:tcW w:w="613" w:type="pct"/>
            <w:shd w:val="clear" w:color="auto" w:fill="auto"/>
            <w:noWrap/>
          </w:tcPr>
          <w:p w14:paraId="2C13BF8B" w14:textId="77777777" w:rsidR="00B360EE" w:rsidRPr="008C1E40" w:rsidRDefault="00B360EE" w:rsidP="003A2AD6">
            <w:pPr>
              <w:rPr>
                <w:sz w:val="18"/>
                <w:szCs w:val="18"/>
              </w:rPr>
            </w:pPr>
            <w:r w:rsidRPr="008C1E40">
              <w:rPr>
                <w:sz w:val="18"/>
                <w:szCs w:val="18"/>
              </w:rPr>
              <w:t>57,29</w:t>
            </w:r>
          </w:p>
        </w:tc>
        <w:tc>
          <w:tcPr>
            <w:tcW w:w="612" w:type="pct"/>
          </w:tcPr>
          <w:p w14:paraId="0CA7FC82" w14:textId="77777777" w:rsidR="00B360EE" w:rsidRPr="008C1E40" w:rsidRDefault="00B360EE" w:rsidP="003A2AD6">
            <w:pPr>
              <w:rPr>
                <w:sz w:val="18"/>
                <w:szCs w:val="18"/>
              </w:rPr>
            </w:pPr>
            <w:r w:rsidRPr="008C1E40">
              <w:rPr>
                <w:sz w:val="18"/>
                <w:szCs w:val="18"/>
              </w:rPr>
              <w:t>58,12</w:t>
            </w:r>
          </w:p>
        </w:tc>
        <w:tc>
          <w:tcPr>
            <w:tcW w:w="578" w:type="pct"/>
          </w:tcPr>
          <w:p w14:paraId="238EC5DE" w14:textId="77777777" w:rsidR="00B360EE" w:rsidRPr="008C1E40" w:rsidRDefault="00B360EE" w:rsidP="003A2AD6">
            <w:pPr>
              <w:rPr>
                <w:sz w:val="18"/>
              </w:rPr>
            </w:pPr>
            <w:r w:rsidRPr="008C1E40">
              <w:rPr>
                <w:sz w:val="18"/>
              </w:rPr>
              <w:t>54,39</w:t>
            </w:r>
          </w:p>
        </w:tc>
        <w:tc>
          <w:tcPr>
            <w:tcW w:w="577" w:type="pct"/>
          </w:tcPr>
          <w:p w14:paraId="3749A9CB" w14:textId="77777777" w:rsidR="00B360EE" w:rsidRPr="008C1E40" w:rsidRDefault="00B360EE" w:rsidP="003A2AD6">
            <w:pPr>
              <w:rPr>
                <w:sz w:val="18"/>
              </w:rPr>
            </w:pPr>
            <w:r w:rsidRPr="008C1E40">
              <w:rPr>
                <w:sz w:val="18"/>
              </w:rPr>
              <w:t xml:space="preserve"> 6 697 268    </w:t>
            </w:r>
          </w:p>
        </w:tc>
      </w:tr>
      <w:tr w:rsidR="00B360EE" w:rsidRPr="008C1E40" w14:paraId="3DC5779A" w14:textId="77777777" w:rsidTr="003C3A58">
        <w:trPr>
          <w:trHeight w:hRule="exact" w:val="244"/>
          <w:jc w:val="center"/>
        </w:trPr>
        <w:tc>
          <w:tcPr>
            <w:tcW w:w="987" w:type="pct"/>
            <w:shd w:val="clear" w:color="auto" w:fill="FFFFFF" w:themeFill="background1"/>
            <w:noWrap/>
            <w:vAlign w:val="center"/>
          </w:tcPr>
          <w:p w14:paraId="479A2F54" w14:textId="77777777" w:rsidR="00B360EE" w:rsidRPr="008C1E40" w:rsidRDefault="00B360EE" w:rsidP="003A2AD6">
            <w:pPr>
              <w:rPr>
                <w:sz w:val="16"/>
                <w:szCs w:val="16"/>
              </w:rPr>
            </w:pPr>
            <w:r w:rsidRPr="008C1E40">
              <w:rPr>
                <w:sz w:val="16"/>
                <w:szCs w:val="16"/>
              </w:rPr>
              <w:lastRenderedPageBreak/>
              <w:t xml:space="preserve"> </w:t>
            </w:r>
            <w:proofErr w:type="spellStart"/>
            <w:r w:rsidRPr="008C1E40">
              <w:rPr>
                <w:sz w:val="16"/>
                <w:szCs w:val="16"/>
              </w:rPr>
              <w:t>Břeclav</w:t>
            </w:r>
            <w:proofErr w:type="spellEnd"/>
          </w:p>
        </w:tc>
        <w:tc>
          <w:tcPr>
            <w:tcW w:w="884" w:type="pct"/>
            <w:shd w:val="clear" w:color="auto" w:fill="auto"/>
            <w:noWrap/>
            <w:vAlign w:val="center"/>
          </w:tcPr>
          <w:p w14:paraId="011681A3" w14:textId="77777777" w:rsidR="00B360EE" w:rsidRPr="008C1E40" w:rsidRDefault="00B360EE" w:rsidP="003A2AD6">
            <w:pPr>
              <w:rPr>
                <w:sz w:val="18"/>
                <w:szCs w:val="18"/>
              </w:rPr>
            </w:pPr>
            <w:r w:rsidRPr="008C1E40">
              <w:rPr>
                <w:sz w:val="18"/>
                <w:szCs w:val="18"/>
              </w:rPr>
              <w:t>2 090 289</w:t>
            </w:r>
          </w:p>
        </w:tc>
        <w:tc>
          <w:tcPr>
            <w:tcW w:w="749" w:type="pct"/>
            <w:shd w:val="clear" w:color="auto" w:fill="auto"/>
            <w:noWrap/>
          </w:tcPr>
          <w:p w14:paraId="5777EEB4" w14:textId="77777777" w:rsidR="00B360EE" w:rsidRPr="008C1E40" w:rsidRDefault="00B360EE" w:rsidP="003A2AD6">
            <w:pPr>
              <w:rPr>
                <w:sz w:val="18"/>
              </w:rPr>
            </w:pPr>
            <w:r w:rsidRPr="008C1E40">
              <w:rPr>
                <w:sz w:val="18"/>
              </w:rPr>
              <w:t xml:space="preserve"> 2 128 519    </w:t>
            </w:r>
          </w:p>
        </w:tc>
        <w:tc>
          <w:tcPr>
            <w:tcW w:w="613" w:type="pct"/>
            <w:shd w:val="clear" w:color="auto" w:fill="auto"/>
            <w:noWrap/>
          </w:tcPr>
          <w:p w14:paraId="2F0D5AD7" w14:textId="77777777" w:rsidR="00B360EE" w:rsidRPr="008C1E40" w:rsidRDefault="00B360EE" w:rsidP="003A2AD6">
            <w:pPr>
              <w:rPr>
                <w:sz w:val="18"/>
                <w:szCs w:val="18"/>
              </w:rPr>
            </w:pPr>
            <w:r w:rsidRPr="008C1E40">
              <w:rPr>
                <w:sz w:val="18"/>
                <w:szCs w:val="18"/>
              </w:rPr>
              <w:t>54,18</w:t>
            </w:r>
          </w:p>
        </w:tc>
        <w:tc>
          <w:tcPr>
            <w:tcW w:w="612" w:type="pct"/>
          </w:tcPr>
          <w:p w14:paraId="2E62BB2E" w14:textId="77777777" w:rsidR="00B360EE" w:rsidRPr="008C1E40" w:rsidRDefault="00B360EE" w:rsidP="003A2AD6">
            <w:pPr>
              <w:rPr>
                <w:sz w:val="18"/>
                <w:szCs w:val="18"/>
              </w:rPr>
            </w:pPr>
            <w:r w:rsidRPr="008C1E40">
              <w:rPr>
                <w:sz w:val="18"/>
                <w:szCs w:val="18"/>
              </w:rPr>
              <w:t>54,22</w:t>
            </w:r>
          </w:p>
        </w:tc>
        <w:tc>
          <w:tcPr>
            <w:tcW w:w="578" w:type="pct"/>
          </w:tcPr>
          <w:p w14:paraId="1CB39BB8" w14:textId="77777777" w:rsidR="00B360EE" w:rsidRPr="008C1E40" w:rsidRDefault="00B360EE" w:rsidP="003A2AD6">
            <w:pPr>
              <w:rPr>
                <w:sz w:val="18"/>
              </w:rPr>
            </w:pPr>
            <w:r w:rsidRPr="008C1E40">
              <w:rPr>
                <w:sz w:val="18"/>
              </w:rPr>
              <w:t>87,22</w:t>
            </w:r>
          </w:p>
        </w:tc>
        <w:tc>
          <w:tcPr>
            <w:tcW w:w="577" w:type="pct"/>
          </w:tcPr>
          <w:p w14:paraId="3169AAAD" w14:textId="77777777" w:rsidR="00B360EE" w:rsidRPr="008C1E40" w:rsidRDefault="00B360EE" w:rsidP="003A2AD6">
            <w:pPr>
              <w:rPr>
                <w:sz w:val="18"/>
              </w:rPr>
            </w:pPr>
            <w:r w:rsidRPr="008C1E40">
              <w:rPr>
                <w:sz w:val="18"/>
              </w:rPr>
              <w:t xml:space="preserve"> 3 652 133    </w:t>
            </w:r>
          </w:p>
        </w:tc>
      </w:tr>
      <w:tr w:rsidR="00B360EE" w:rsidRPr="008C1E40" w14:paraId="150D9136" w14:textId="77777777" w:rsidTr="003C3A58">
        <w:trPr>
          <w:trHeight w:hRule="exact" w:val="244"/>
          <w:jc w:val="center"/>
        </w:trPr>
        <w:tc>
          <w:tcPr>
            <w:tcW w:w="987" w:type="pct"/>
            <w:shd w:val="clear" w:color="auto" w:fill="FFFFFF" w:themeFill="background1"/>
            <w:noWrap/>
            <w:vAlign w:val="center"/>
          </w:tcPr>
          <w:p w14:paraId="5B8A3718"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České</w:t>
            </w:r>
            <w:proofErr w:type="spellEnd"/>
            <w:r w:rsidRPr="008C1E40">
              <w:rPr>
                <w:sz w:val="16"/>
                <w:szCs w:val="16"/>
              </w:rPr>
              <w:t xml:space="preserve"> </w:t>
            </w:r>
            <w:proofErr w:type="spellStart"/>
            <w:r w:rsidRPr="008C1E40">
              <w:rPr>
                <w:sz w:val="16"/>
                <w:szCs w:val="16"/>
              </w:rPr>
              <w:t>Budějovice</w:t>
            </w:r>
            <w:proofErr w:type="spellEnd"/>
          </w:p>
        </w:tc>
        <w:tc>
          <w:tcPr>
            <w:tcW w:w="884" w:type="pct"/>
            <w:shd w:val="clear" w:color="auto" w:fill="auto"/>
            <w:noWrap/>
            <w:vAlign w:val="center"/>
          </w:tcPr>
          <w:p w14:paraId="60707FFD" w14:textId="77777777" w:rsidR="00B360EE" w:rsidRPr="008C1E40" w:rsidRDefault="00B360EE" w:rsidP="003A2AD6">
            <w:pPr>
              <w:rPr>
                <w:sz w:val="18"/>
                <w:szCs w:val="18"/>
              </w:rPr>
            </w:pPr>
            <w:r w:rsidRPr="008C1E40">
              <w:rPr>
                <w:sz w:val="18"/>
                <w:szCs w:val="18"/>
              </w:rPr>
              <w:t>6 849 922</w:t>
            </w:r>
          </w:p>
        </w:tc>
        <w:tc>
          <w:tcPr>
            <w:tcW w:w="749" w:type="pct"/>
            <w:shd w:val="clear" w:color="auto" w:fill="auto"/>
            <w:noWrap/>
          </w:tcPr>
          <w:p w14:paraId="56EAF8CE" w14:textId="77777777" w:rsidR="00B360EE" w:rsidRPr="008C1E40" w:rsidRDefault="00B360EE" w:rsidP="003A2AD6">
            <w:pPr>
              <w:rPr>
                <w:sz w:val="18"/>
              </w:rPr>
            </w:pPr>
            <w:r w:rsidRPr="008C1E40">
              <w:rPr>
                <w:sz w:val="18"/>
              </w:rPr>
              <w:t xml:space="preserve"> 7 953 298    </w:t>
            </w:r>
          </w:p>
        </w:tc>
        <w:tc>
          <w:tcPr>
            <w:tcW w:w="613" w:type="pct"/>
            <w:shd w:val="clear" w:color="auto" w:fill="auto"/>
            <w:noWrap/>
          </w:tcPr>
          <w:p w14:paraId="0F57E642" w14:textId="77777777" w:rsidR="00B360EE" w:rsidRPr="008C1E40" w:rsidRDefault="00B360EE" w:rsidP="003A2AD6">
            <w:pPr>
              <w:rPr>
                <w:sz w:val="18"/>
                <w:szCs w:val="18"/>
              </w:rPr>
            </w:pPr>
            <w:r w:rsidRPr="008C1E40">
              <w:rPr>
                <w:sz w:val="18"/>
                <w:szCs w:val="18"/>
              </w:rPr>
              <w:t>64,01</w:t>
            </w:r>
          </w:p>
        </w:tc>
        <w:tc>
          <w:tcPr>
            <w:tcW w:w="612" w:type="pct"/>
          </w:tcPr>
          <w:p w14:paraId="3A292946" w14:textId="77777777" w:rsidR="00B360EE" w:rsidRPr="008C1E40" w:rsidRDefault="00B360EE" w:rsidP="003A2AD6">
            <w:pPr>
              <w:rPr>
                <w:sz w:val="18"/>
                <w:szCs w:val="18"/>
              </w:rPr>
            </w:pPr>
            <w:r w:rsidRPr="008C1E40">
              <w:rPr>
                <w:sz w:val="18"/>
                <w:szCs w:val="18"/>
              </w:rPr>
              <w:t>64,05</w:t>
            </w:r>
          </w:p>
        </w:tc>
        <w:tc>
          <w:tcPr>
            <w:tcW w:w="578" w:type="pct"/>
          </w:tcPr>
          <w:p w14:paraId="58213E37" w14:textId="77777777" w:rsidR="00B360EE" w:rsidRPr="008C1E40" w:rsidRDefault="00B360EE" w:rsidP="003A2AD6">
            <w:pPr>
              <w:rPr>
                <w:sz w:val="18"/>
              </w:rPr>
            </w:pPr>
            <w:r w:rsidRPr="008C1E40">
              <w:rPr>
                <w:sz w:val="18"/>
              </w:rPr>
              <w:t>82,38</w:t>
            </w:r>
          </w:p>
        </w:tc>
        <w:tc>
          <w:tcPr>
            <w:tcW w:w="577" w:type="pct"/>
          </w:tcPr>
          <w:p w14:paraId="0E5CB161" w14:textId="77777777" w:rsidR="00B360EE" w:rsidRPr="008C1E40" w:rsidRDefault="00B360EE" w:rsidP="003A2AD6">
            <w:pPr>
              <w:rPr>
                <w:sz w:val="18"/>
              </w:rPr>
            </w:pPr>
            <w:r w:rsidRPr="008C1E40">
              <w:rPr>
                <w:sz w:val="18"/>
              </w:rPr>
              <w:t xml:space="preserve"> 8 041 899    </w:t>
            </w:r>
          </w:p>
        </w:tc>
      </w:tr>
      <w:tr w:rsidR="00B360EE" w:rsidRPr="008C1E40" w14:paraId="25A98C4D" w14:textId="77777777" w:rsidTr="003C3A58">
        <w:trPr>
          <w:trHeight w:hRule="exact" w:val="244"/>
          <w:jc w:val="center"/>
        </w:trPr>
        <w:tc>
          <w:tcPr>
            <w:tcW w:w="987" w:type="pct"/>
            <w:shd w:val="clear" w:color="auto" w:fill="FFFFFF" w:themeFill="background1"/>
            <w:noWrap/>
            <w:vAlign w:val="center"/>
          </w:tcPr>
          <w:p w14:paraId="44887638"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Český</w:t>
            </w:r>
            <w:proofErr w:type="spellEnd"/>
            <w:r w:rsidRPr="008C1E40">
              <w:rPr>
                <w:sz w:val="16"/>
                <w:szCs w:val="16"/>
              </w:rPr>
              <w:t xml:space="preserve"> </w:t>
            </w:r>
            <w:proofErr w:type="spellStart"/>
            <w:r w:rsidRPr="008C1E40">
              <w:rPr>
                <w:sz w:val="16"/>
                <w:szCs w:val="16"/>
              </w:rPr>
              <w:t>Těšín</w:t>
            </w:r>
            <w:proofErr w:type="spellEnd"/>
          </w:p>
        </w:tc>
        <w:tc>
          <w:tcPr>
            <w:tcW w:w="884" w:type="pct"/>
            <w:shd w:val="clear" w:color="auto" w:fill="auto"/>
            <w:noWrap/>
            <w:vAlign w:val="center"/>
          </w:tcPr>
          <w:p w14:paraId="422C25A0" w14:textId="77777777" w:rsidR="00B360EE" w:rsidRPr="008C1E40" w:rsidRDefault="00B360EE" w:rsidP="003A2AD6">
            <w:pPr>
              <w:rPr>
                <w:sz w:val="18"/>
                <w:szCs w:val="18"/>
              </w:rPr>
            </w:pPr>
            <w:r w:rsidRPr="008C1E40">
              <w:rPr>
                <w:sz w:val="18"/>
                <w:szCs w:val="18"/>
              </w:rPr>
              <w:t>3 956 535</w:t>
            </w:r>
          </w:p>
        </w:tc>
        <w:tc>
          <w:tcPr>
            <w:tcW w:w="749" w:type="pct"/>
            <w:shd w:val="clear" w:color="auto" w:fill="auto"/>
            <w:noWrap/>
          </w:tcPr>
          <w:p w14:paraId="32AC3874" w14:textId="77777777" w:rsidR="00B360EE" w:rsidRPr="008C1E40" w:rsidRDefault="00B360EE" w:rsidP="003A2AD6">
            <w:pPr>
              <w:rPr>
                <w:sz w:val="18"/>
              </w:rPr>
            </w:pPr>
            <w:r w:rsidRPr="008C1E40">
              <w:rPr>
                <w:sz w:val="18"/>
              </w:rPr>
              <w:t xml:space="preserve"> 3 937 284    </w:t>
            </w:r>
          </w:p>
        </w:tc>
        <w:tc>
          <w:tcPr>
            <w:tcW w:w="613" w:type="pct"/>
            <w:shd w:val="clear" w:color="auto" w:fill="auto"/>
            <w:noWrap/>
          </w:tcPr>
          <w:p w14:paraId="13FE7F01" w14:textId="77777777" w:rsidR="00B360EE" w:rsidRPr="008C1E40" w:rsidRDefault="00B360EE" w:rsidP="003A2AD6">
            <w:pPr>
              <w:rPr>
                <w:sz w:val="18"/>
                <w:szCs w:val="18"/>
              </w:rPr>
            </w:pPr>
            <w:r w:rsidRPr="008C1E40">
              <w:rPr>
                <w:sz w:val="18"/>
                <w:szCs w:val="18"/>
              </w:rPr>
              <w:t>76,36</w:t>
            </w:r>
          </w:p>
        </w:tc>
        <w:tc>
          <w:tcPr>
            <w:tcW w:w="612" w:type="pct"/>
          </w:tcPr>
          <w:p w14:paraId="255AFA12" w14:textId="77777777" w:rsidR="00B360EE" w:rsidRPr="008C1E40" w:rsidRDefault="00B360EE" w:rsidP="003A2AD6">
            <w:pPr>
              <w:rPr>
                <w:sz w:val="18"/>
                <w:szCs w:val="18"/>
              </w:rPr>
            </w:pPr>
            <w:r w:rsidRPr="008C1E40">
              <w:rPr>
                <w:sz w:val="18"/>
                <w:szCs w:val="18"/>
              </w:rPr>
              <w:t>78,50</w:t>
            </w:r>
          </w:p>
        </w:tc>
        <w:tc>
          <w:tcPr>
            <w:tcW w:w="578" w:type="pct"/>
          </w:tcPr>
          <w:p w14:paraId="2E383A90" w14:textId="77777777" w:rsidR="00B360EE" w:rsidRPr="008C1E40" w:rsidRDefault="00B360EE" w:rsidP="003A2AD6">
            <w:pPr>
              <w:rPr>
                <w:sz w:val="18"/>
              </w:rPr>
            </w:pPr>
            <w:r w:rsidRPr="008C1E40">
              <w:rPr>
                <w:sz w:val="18"/>
              </w:rPr>
              <w:t>91,71</w:t>
            </w:r>
          </w:p>
        </w:tc>
        <w:tc>
          <w:tcPr>
            <w:tcW w:w="577" w:type="pct"/>
          </w:tcPr>
          <w:p w14:paraId="3E2B7EBA" w14:textId="77777777" w:rsidR="00B360EE" w:rsidRPr="008C1E40" w:rsidRDefault="00B360EE" w:rsidP="003A2AD6">
            <w:pPr>
              <w:rPr>
                <w:sz w:val="18"/>
              </w:rPr>
            </w:pPr>
            <w:r w:rsidRPr="008C1E40">
              <w:rPr>
                <w:sz w:val="18"/>
              </w:rPr>
              <w:t xml:space="preserve"> 5 699 250    </w:t>
            </w:r>
          </w:p>
        </w:tc>
      </w:tr>
      <w:tr w:rsidR="00B360EE" w:rsidRPr="008C1E40" w14:paraId="38BC8F7C" w14:textId="77777777" w:rsidTr="003C3A58">
        <w:trPr>
          <w:trHeight w:hRule="exact" w:val="244"/>
          <w:jc w:val="center"/>
        </w:trPr>
        <w:tc>
          <w:tcPr>
            <w:tcW w:w="987" w:type="pct"/>
            <w:shd w:val="clear" w:color="auto" w:fill="FFFFFF" w:themeFill="background1"/>
            <w:noWrap/>
            <w:vAlign w:val="center"/>
          </w:tcPr>
          <w:p w14:paraId="74781A92"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Děčín</w:t>
            </w:r>
            <w:proofErr w:type="spellEnd"/>
          </w:p>
        </w:tc>
        <w:tc>
          <w:tcPr>
            <w:tcW w:w="884" w:type="pct"/>
            <w:shd w:val="clear" w:color="auto" w:fill="auto"/>
            <w:noWrap/>
            <w:vAlign w:val="center"/>
          </w:tcPr>
          <w:p w14:paraId="3EA04082" w14:textId="77777777" w:rsidR="00B360EE" w:rsidRPr="008C1E40" w:rsidRDefault="00B360EE" w:rsidP="003A2AD6">
            <w:pPr>
              <w:rPr>
                <w:sz w:val="18"/>
                <w:szCs w:val="18"/>
              </w:rPr>
            </w:pPr>
            <w:r w:rsidRPr="008C1E40">
              <w:rPr>
                <w:sz w:val="18"/>
                <w:szCs w:val="18"/>
              </w:rPr>
              <w:t>2 948 794</w:t>
            </w:r>
          </w:p>
        </w:tc>
        <w:tc>
          <w:tcPr>
            <w:tcW w:w="749" w:type="pct"/>
            <w:shd w:val="clear" w:color="auto" w:fill="auto"/>
            <w:noWrap/>
          </w:tcPr>
          <w:p w14:paraId="24D7A39B" w14:textId="77777777" w:rsidR="00B360EE" w:rsidRPr="008C1E40" w:rsidRDefault="00B360EE" w:rsidP="003A2AD6">
            <w:pPr>
              <w:rPr>
                <w:sz w:val="18"/>
              </w:rPr>
            </w:pPr>
            <w:r w:rsidRPr="008C1E40">
              <w:rPr>
                <w:sz w:val="18"/>
              </w:rPr>
              <w:t xml:space="preserve"> 3 166 185    </w:t>
            </w:r>
          </w:p>
        </w:tc>
        <w:tc>
          <w:tcPr>
            <w:tcW w:w="613" w:type="pct"/>
            <w:shd w:val="clear" w:color="auto" w:fill="auto"/>
            <w:noWrap/>
          </w:tcPr>
          <w:p w14:paraId="7FAC25C1" w14:textId="77777777" w:rsidR="00B360EE" w:rsidRPr="008C1E40" w:rsidRDefault="00B360EE" w:rsidP="003A2AD6">
            <w:pPr>
              <w:rPr>
                <w:sz w:val="18"/>
                <w:szCs w:val="18"/>
              </w:rPr>
            </w:pPr>
            <w:r w:rsidRPr="008C1E40">
              <w:rPr>
                <w:sz w:val="18"/>
                <w:szCs w:val="18"/>
              </w:rPr>
              <w:t>32,04</w:t>
            </w:r>
          </w:p>
        </w:tc>
        <w:tc>
          <w:tcPr>
            <w:tcW w:w="612" w:type="pct"/>
          </w:tcPr>
          <w:p w14:paraId="0A316304" w14:textId="77777777" w:rsidR="00B360EE" w:rsidRPr="008C1E40" w:rsidRDefault="00B360EE" w:rsidP="003A2AD6">
            <w:pPr>
              <w:rPr>
                <w:sz w:val="18"/>
                <w:szCs w:val="18"/>
              </w:rPr>
            </w:pPr>
            <w:r w:rsidRPr="008C1E40">
              <w:rPr>
                <w:sz w:val="18"/>
                <w:szCs w:val="18"/>
              </w:rPr>
              <w:t>36,70</w:t>
            </w:r>
          </w:p>
        </w:tc>
        <w:tc>
          <w:tcPr>
            <w:tcW w:w="578" w:type="pct"/>
          </w:tcPr>
          <w:p w14:paraId="23B03459" w14:textId="77777777" w:rsidR="00B360EE" w:rsidRPr="008C1E40" w:rsidRDefault="00B360EE" w:rsidP="003A2AD6">
            <w:pPr>
              <w:rPr>
                <w:sz w:val="18"/>
              </w:rPr>
            </w:pPr>
            <w:r w:rsidRPr="008C1E40">
              <w:rPr>
                <w:sz w:val="18"/>
              </w:rPr>
              <w:t>53,75</w:t>
            </w:r>
          </w:p>
        </w:tc>
        <w:tc>
          <w:tcPr>
            <w:tcW w:w="577" w:type="pct"/>
          </w:tcPr>
          <w:p w14:paraId="39D4EE09" w14:textId="77777777" w:rsidR="00B360EE" w:rsidRPr="008C1E40" w:rsidRDefault="00B360EE" w:rsidP="003A2AD6">
            <w:pPr>
              <w:rPr>
                <w:sz w:val="18"/>
              </w:rPr>
            </w:pPr>
            <w:r w:rsidRPr="008C1E40">
              <w:rPr>
                <w:sz w:val="18"/>
              </w:rPr>
              <w:t xml:space="preserve"> 2 702 096    </w:t>
            </w:r>
          </w:p>
        </w:tc>
      </w:tr>
      <w:tr w:rsidR="00B360EE" w:rsidRPr="008C1E40" w14:paraId="6E01C02C" w14:textId="77777777" w:rsidTr="003C3A58">
        <w:trPr>
          <w:trHeight w:hRule="exact" w:val="244"/>
          <w:jc w:val="center"/>
        </w:trPr>
        <w:tc>
          <w:tcPr>
            <w:tcW w:w="987" w:type="pct"/>
            <w:shd w:val="clear" w:color="auto" w:fill="FFFFFF" w:themeFill="background1"/>
            <w:noWrap/>
            <w:vAlign w:val="center"/>
          </w:tcPr>
          <w:p w14:paraId="34D95513"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Frýdek-Místek</w:t>
            </w:r>
            <w:proofErr w:type="spellEnd"/>
          </w:p>
        </w:tc>
        <w:tc>
          <w:tcPr>
            <w:tcW w:w="884" w:type="pct"/>
            <w:shd w:val="clear" w:color="auto" w:fill="auto"/>
            <w:noWrap/>
            <w:vAlign w:val="center"/>
          </w:tcPr>
          <w:p w14:paraId="10A18941" w14:textId="77777777" w:rsidR="00B360EE" w:rsidRPr="008C1E40" w:rsidRDefault="00B360EE" w:rsidP="003A2AD6">
            <w:pPr>
              <w:rPr>
                <w:sz w:val="18"/>
                <w:szCs w:val="18"/>
              </w:rPr>
            </w:pPr>
            <w:r w:rsidRPr="008C1E40">
              <w:rPr>
                <w:sz w:val="18"/>
                <w:szCs w:val="18"/>
              </w:rPr>
              <w:t>6 138 173</w:t>
            </w:r>
          </w:p>
        </w:tc>
        <w:tc>
          <w:tcPr>
            <w:tcW w:w="749" w:type="pct"/>
            <w:shd w:val="clear" w:color="auto" w:fill="auto"/>
            <w:noWrap/>
          </w:tcPr>
          <w:p w14:paraId="201B43CE" w14:textId="77777777" w:rsidR="00B360EE" w:rsidRPr="008C1E40" w:rsidRDefault="00B360EE" w:rsidP="003A2AD6">
            <w:pPr>
              <w:rPr>
                <w:sz w:val="18"/>
              </w:rPr>
            </w:pPr>
            <w:r w:rsidRPr="008C1E40">
              <w:rPr>
                <w:sz w:val="18"/>
              </w:rPr>
              <w:t xml:space="preserve"> 4 502 490    </w:t>
            </w:r>
          </w:p>
        </w:tc>
        <w:tc>
          <w:tcPr>
            <w:tcW w:w="613" w:type="pct"/>
            <w:shd w:val="clear" w:color="auto" w:fill="auto"/>
            <w:noWrap/>
          </w:tcPr>
          <w:p w14:paraId="5104EA5C" w14:textId="77777777" w:rsidR="00B360EE" w:rsidRPr="008C1E40" w:rsidRDefault="00B360EE" w:rsidP="003A2AD6">
            <w:pPr>
              <w:rPr>
                <w:sz w:val="18"/>
                <w:szCs w:val="18"/>
              </w:rPr>
            </w:pPr>
            <w:r w:rsidRPr="008C1E40">
              <w:rPr>
                <w:sz w:val="18"/>
                <w:szCs w:val="18"/>
              </w:rPr>
              <w:t>66,06</w:t>
            </w:r>
          </w:p>
        </w:tc>
        <w:tc>
          <w:tcPr>
            <w:tcW w:w="612" w:type="pct"/>
          </w:tcPr>
          <w:p w14:paraId="449FB1EC" w14:textId="77777777" w:rsidR="00B360EE" w:rsidRPr="008C1E40" w:rsidRDefault="00B360EE" w:rsidP="003A2AD6">
            <w:pPr>
              <w:rPr>
                <w:sz w:val="18"/>
                <w:szCs w:val="18"/>
              </w:rPr>
            </w:pPr>
            <w:r w:rsidRPr="008C1E40">
              <w:rPr>
                <w:sz w:val="18"/>
                <w:szCs w:val="18"/>
              </w:rPr>
              <w:t>66,11</w:t>
            </w:r>
          </w:p>
        </w:tc>
        <w:tc>
          <w:tcPr>
            <w:tcW w:w="578" w:type="pct"/>
          </w:tcPr>
          <w:p w14:paraId="3D799728" w14:textId="77777777" w:rsidR="00B360EE" w:rsidRPr="008C1E40" w:rsidRDefault="00B360EE" w:rsidP="003A2AD6">
            <w:pPr>
              <w:rPr>
                <w:sz w:val="18"/>
              </w:rPr>
            </w:pPr>
            <w:r w:rsidRPr="008C1E40">
              <w:rPr>
                <w:sz w:val="18"/>
              </w:rPr>
              <w:t>65,10</w:t>
            </w:r>
          </w:p>
        </w:tc>
        <w:tc>
          <w:tcPr>
            <w:tcW w:w="577" w:type="pct"/>
          </w:tcPr>
          <w:p w14:paraId="7CA8ACFF" w14:textId="77777777" w:rsidR="00B360EE" w:rsidRPr="008C1E40" w:rsidRDefault="00B360EE" w:rsidP="003A2AD6">
            <w:pPr>
              <w:rPr>
                <w:sz w:val="18"/>
              </w:rPr>
            </w:pPr>
            <w:r w:rsidRPr="008C1E40">
              <w:rPr>
                <w:sz w:val="18"/>
              </w:rPr>
              <w:t xml:space="preserve"> 6 157 653    </w:t>
            </w:r>
          </w:p>
        </w:tc>
      </w:tr>
      <w:tr w:rsidR="00B360EE" w:rsidRPr="008C1E40" w14:paraId="787FBAAC" w14:textId="77777777" w:rsidTr="003C3A58">
        <w:trPr>
          <w:trHeight w:hRule="exact" w:val="244"/>
          <w:jc w:val="center"/>
        </w:trPr>
        <w:tc>
          <w:tcPr>
            <w:tcW w:w="987" w:type="pct"/>
            <w:shd w:val="clear" w:color="auto" w:fill="FFFFFF" w:themeFill="background1"/>
            <w:noWrap/>
            <w:vAlign w:val="center"/>
          </w:tcPr>
          <w:p w14:paraId="54365CD5"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Havířov</w:t>
            </w:r>
            <w:proofErr w:type="spellEnd"/>
          </w:p>
        </w:tc>
        <w:tc>
          <w:tcPr>
            <w:tcW w:w="884" w:type="pct"/>
            <w:shd w:val="clear" w:color="auto" w:fill="auto"/>
            <w:noWrap/>
            <w:vAlign w:val="center"/>
          </w:tcPr>
          <w:p w14:paraId="4494332B" w14:textId="77777777" w:rsidR="00B360EE" w:rsidRPr="008C1E40" w:rsidRDefault="00B360EE" w:rsidP="003A2AD6">
            <w:pPr>
              <w:rPr>
                <w:sz w:val="18"/>
                <w:szCs w:val="18"/>
              </w:rPr>
            </w:pPr>
            <w:r w:rsidRPr="008C1E40">
              <w:rPr>
                <w:sz w:val="18"/>
                <w:szCs w:val="18"/>
              </w:rPr>
              <w:t>6 909 677</w:t>
            </w:r>
          </w:p>
        </w:tc>
        <w:tc>
          <w:tcPr>
            <w:tcW w:w="749" w:type="pct"/>
            <w:shd w:val="clear" w:color="auto" w:fill="auto"/>
            <w:noWrap/>
          </w:tcPr>
          <w:p w14:paraId="047BBFA8" w14:textId="77777777" w:rsidR="00B360EE" w:rsidRPr="008C1E40" w:rsidRDefault="00B360EE" w:rsidP="003A2AD6">
            <w:pPr>
              <w:rPr>
                <w:sz w:val="18"/>
              </w:rPr>
            </w:pPr>
            <w:r w:rsidRPr="008C1E40">
              <w:rPr>
                <w:sz w:val="18"/>
              </w:rPr>
              <w:t xml:space="preserve"> 6 945 860    </w:t>
            </w:r>
          </w:p>
        </w:tc>
        <w:tc>
          <w:tcPr>
            <w:tcW w:w="613" w:type="pct"/>
            <w:shd w:val="clear" w:color="auto" w:fill="auto"/>
            <w:noWrap/>
          </w:tcPr>
          <w:p w14:paraId="1A744B01" w14:textId="77777777" w:rsidR="00B360EE" w:rsidRPr="008C1E40" w:rsidRDefault="00B360EE" w:rsidP="003A2AD6">
            <w:pPr>
              <w:rPr>
                <w:sz w:val="18"/>
                <w:szCs w:val="18"/>
              </w:rPr>
            </w:pPr>
            <w:r w:rsidRPr="008C1E40">
              <w:rPr>
                <w:sz w:val="18"/>
                <w:szCs w:val="18"/>
              </w:rPr>
              <w:t>81,41</w:t>
            </w:r>
          </w:p>
        </w:tc>
        <w:tc>
          <w:tcPr>
            <w:tcW w:w="612" w:type="pct"/>
          </w:tcPr>
          <w:p w14:paraId="7A6E16F6" w14:textId="77777777" w:rsidR="00B360EE" w:rsidRPr="008C1E40" w:rsidRDefault="00B360EE" w:rsidP="003A2AD6">
            <w:pPr>
              <w:rPr>
                <w:sz w:val="18"/>
                <w:szCs w:val="18"/>
              </w:rPr>
            </w:pPr>
            <w:r w:rsidRPr="008C1E40">
              <w:rPr>
                <w:sz w:val="18"/>
                <w:szCs w:val="18"/>
              </w:rPr>
              <w:t>65,38</w:t>
            </w:r>
          </w:p>
        </w:tc>
        <w:tc>
          <w:tcPr>
            <w:tcW w:w="578" w:type="pct"/>
          </w:tcPr>
          <w:p w14:paraId="6C73E502" w14:textId="77777777" w:rsidR="00B360EE" w:rsidRPr="008C1E40" w:rsidRDefault="00B360EE" w:rsidP="003A2AD6">
            <w:pPr>
              <w:rPr>
                <w:sz w:val="18"/>
              </w:rPr>
            </w:pPr>
            <w:r w:rsidRPr="008C1E40">
              <w:rPr>
                <w:sz w:val="18"/>
              </w:rPr>
              <w:t>82,37</w:t>
            </w:r>
          </w:p>
        </w:tc>
        <w:tc>
          <w:tcPr>
            <w:tcW w:w="577" w:type="pct"/>
          </w:tcPr>
          <w:p w14:paraId="3525717E" w14:textId="77777777" w:rsidR="00B360EE" w:rsidRPr="008C1E40" w:rsidRDefault="00B360EE" w:rsidP="003A2AD6">
            <w:pPr>
              <w:rPr>
                <w:sz w:val="18"/>
              </w:rPr>
            </w:pPr>
            <w:r w:rsidRPr="008C1E40">
              <w:rPr>
                <w:sz w:val="18"/>
              </w:rPr>
              <w:t xml:space="preserve"> 8 729 093    </w:t>
            </w:r>
          </w:p>
        </w:tc>
      </w:tr>
      <w:tr w:rsidR="00B360EE" w:rsidRPr="008C1E40" w14:paraId="15C270C5" w14:textId="77777777" w:rsidTr="003C3A58">
        <w:trPr>
          <w:trHeight w:hRule="exact" w:val="244"/>
          <w:jc w:val="center"/>
        </w:trPr>
        <w:tc>
          <w:tcPr>
            <w:tcW w:w="987" w:type="pct"/>
            <w:shd w:val="clear" w:color="auto" w:fill="FFFFFF" w:themeFill="background1"/>
            <w:noWrap/>
            <w:vAlign w:val="center"/>
          </w:tcPr>
          <w:p w14:paraId="572958C3"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Hodonín</w:t>
            </w:r>
            <w:proofErr w:type="spellEnd"/>
          </w:p>
        </w:tc>
        <w:tc>
          <w:tcPr>
            <w:tcW w:w="884" w:type="pct"/>
            <w:shd w:val="clear" w:color="auto" w:fill="auto"/>
            <w:noWrap/>
            <w:vAlign w:val="center"/>
          </w:tcPr>
          <w:p w14:paraId="683F097A" w14:textId="77777777" w:rsidR="00B360EE" w:rsidRPr="008C1E40" w:rsidRDefault="00B360EE" w:rsidP="003A2AD6">
            <w:pPr>
              <w:rPr>
                <w:sz w:val="18"/>
                <w:szCs w:val="18"/>
              </w:rPr>
            </w:pPr>
            <w:r w:rsidRPr="008C1E40">
              <w:rPr>
                <w:sz w:val="18"/>
                <w:szCs w:val="18"/>
              </w:rPr>
              <w:t>3 449 189</w:t>
            </w:r>
          </w:p>
        </w:tc>
        <w:tc>
          <w:tcPr>
            <w:tcW w:w="749" w:type="pct"/>
            <w:shd w:val="clear" w:color="auto" w:fill="auto"/>
            <w:noWrap/>
          </w:tcPr>
          <w:p w14:paraId="555B88F3" w14:textId="77777777" w:rsidR="00B360EE" w:rsidRPr="008C1E40" w:rsidRDefault="00B360EE" w:rsidP="003A2AD6">
            <w:pPr>
              <w:rPr>
                <w:sz w:val="18"/>
              </w:rPr>
            </w:pPr>
            <w:r w:rsidRPr="008C1E40">
              <w:rPr>
                <w:sz w:val="18"/>
              </w:rPr>
              <w:t xml:space="preserve"> 2 865 272    </w:t>
            </w:r>
          </w:p>
        </w:tc>
        <w:tc>
          <w:tcPr>
            <w:tcW w:w="613" w:type="pct"/>
            <w:shd w:val="clear" w:color="auto" w:fill="auto"/>
            <w:noWrap/>
          </w:tcPr>
          <w:p w14:paraId="33A1C73E" w14:textId="77777777" w:rsidR="00B360EE" w:rsidRPr="008C1E40" w:rsidRDefault="00B360EE" w:rsidP="003A2AD6">
            <w:pPr>
              <w:rPr>
                <w:sz w:val="18"/>
                <w:szCs w:val="18"/>
              </w:rPr>
            </w:pPr>
            <w:r w:rsidRPr="008C1E40">
              <w:rPr>
                <w:sz w:val="18"/>
                <w:szCs w:val="18"/>
              </w:rPr>
              <w:t>64,18</w:t>
            </w:r>
          </w:p>
        </w:tc>
        <w:tc>
          <w:tcPr>
            <w:tcW w:w="612" w:type="pct"/>
          </w:tcPr>
          <w:p w14:paraId="60655DC1" w14:textId="77777777" w:rsidR="00B360EE" w:rsidRPr="008C1E40" w:rsidRDefault="00B360EE" w:rsidP="003A2AD6">
            <w:pPr>
              <w:rPr>
                <w:sz w:val="18"/>
                <w:szCs w:val="18"/>
              </w:rPr>
            </w:pPr>
            <w:r w:rsidRPr="008C1E40">
              <w:rPr>
                <w:sz w:val="18"/>
                <w:szCs w:val="18"/>
              </w:rPr>
              <w:t>64,22</w:t>
            </w:r>
          </w:p>
        </w:tc>
        <w:tc>
          <w:tcPr>
            <w:tcW w:w="578" w:type="pct"/>
          </w:tcPr>
          <w:p w14:paraId="2BCA92DA" w14:textId="77777777" w:rsidR="00B360EE" w:rsidRPr="008C1E40" w:rsidRDefault="00B360EE" w:rsidP="003A2AD6">
            <w:pPr>
              <w:rPr>
                <w:sz w:val="18"/>
              </w:rPr>
            </w:pPr>
            <w:r w:rsidRPr="008C1E40">
              <w:rPr>
                <w:sz w:val="18"/>
              </w:rPr>
              <w:t>65,85</w:t>
            </w:r>
          </w:p>
        </w:tc>
        <w:tc>
          <w:tcPr>
            <w:tcW w:w="577" w:type="pct"/>
          </w:tcPr>
          <w:p w14:paraId="15707197" w14:textId="77777777" w:rsidR="00B360EE" w:rsidRPr="008C1E40" w:rsidRDefault="00B360EE" w:rsidP="003A2AD6">
            <w:pPr>
              <w:rPr>
                <w:sz w:val="18"/>
              </w:rPr>
            </w:pPr>
            <w:r w:rsidRPr="008C1E40">
              <w:rPr>
                <w:sz w:val="18"/>
              </w:rPr>
              <w:t xml:space="preserve"> 4 600 016    </w:t>
            </w:r>
          </w:p>
        </w:tc>
      </w:tr>
      <w:tr w:rsidR="00B360EE" w:rsidRPr="008C1E40" w14:paraId="6C459C3F" w14:textId="77777777" w:rsidTr="003C3A58">
        <w:trPr>
          <w:trHeight w:hRule="exact" w:val="244"/>
          <w:jc w:val="center"/>
        </w:trPr>
        <w:tc>
          <w:tcPr>
            <w:tcW w:w="987" w:type="pct"/>
            <w:shd w:val="clear" w:color="auto" w:fill="FFFFFF" w:themeFill="background1"/>
            <w:noWrap/>
            <w:vAlign w:val="center"/>
          </w:tcPr>
          <w:p w14:paraId="5F6CF0E8" w14:textId="77777777" w:rsidR="00B360EE" w:rsidRPr="008C1E40" w:rsidRDefault="00B360EE" w:rsidP="003A2AD6">
            <w:pPr>
              <w:rPr>
                <w:sz w:val="16"/>
                <w:szCs w:val="16"/>
              </w:rPr>
            </w:pPr>
            <w:r w:rsidRPr="008C1E40">
              <w:rPr>
                <w:sz w:val="16"/>
                <w:szCs w:val="16"/>
              </w:rPr>
              <w:t xml:space="preserve"> Hradec </w:t>
            </w:r>
            <w:proofErr w:type="spellStart"/>
            <w:r w:rsidRPr="008C1E40">
              <w:rPr>
                <w:sz w:val="16"/>
                <w:szCs w:val="16"/>
              </w:rPr>
              <w:t>Králové</w:t>
            </w:r>
            <w:proofErr w:type="spellEnd"/>
          </w:p>
        </w:tc>
        <w:tc>
          <w:tcPr>
            <w:tcW w:w="884" w:type="pct"/>
            <w:shd w:val="clear" w:color="auto" w:fill="auto"/>
            <w:noWrap/>
            <w:vAlign w:val="center"/>
          </w:tcPr>
          <w:p w14:paraId="7162EF16" w14:textId="77777777" w:rsidR="00B360EE" w:rsidRPr="008C1E40" w:rsidRDefault="00B360EE" w:rsidP="003A2AD6">
            <w:pPr>
              <w:rPr>
                <w:sz w:val="18"/>
                <w:szCs w:val="18"/>
              </w:rPr>
            </w:pPr>
            <w:r w:rsidRPr="008C1E40">
              <w:rPr>
                <w:sz w:val="18"/>
                <w:szCs w:val="18"/>
              </w:rPr>
              <w:t>4 410 418</w:t>
            </w:r>
          </w:p>
        </w:tc>
        <w:tc>
          <w:tcPr>
            <w:tcW w:w="749" w:type="pct"/>
            <w:shd w:val="clear" w:color="auto" w:fill="auto"/>
            <w:noWrap/>
          </w:tcPr>
          <w:p w14:paraId="7B7B1407" w14:textId="77777777" w:rsidR="00B360EE" w:rsidRPr="008C1E40" w:rsidRDefault="00B360EE" w:rsidP="003A2AD6">
            <w:pPr>
              <w:rPr>
                <w:sz w:val="18"/>
              </w:rPr>
            </w:pPr>
            <w:r w:rsidRPr="008C1E40">
              <w:rPr>
                <w:sz w:val="18"/>
              </w:rPr>
              <w:t xml:space="preserve"> 5 206 957    </w:t>
            </w:r>
          </w:p>
        </w:tc>
        <w:tc>
          <w:tcPr>
            <w:tcW w:w="613" w:type="pct"/>
            <w:shd w:val="clear" w:color="auto" w:fill="auto"/>
            <w:noWrap/>
          </w:tcPr>
          <w:p w14:paraId="3BBC4642" w14:textId="77777777" w:rsidR="00B360EE" w:rsidRPr="008C1E40" w:rsidRDefault="00B360EE" w:rsidP="003A2AD6">
            <w:pPr>
              <w:rPr>
                <w:sz w:val="18"/>
                <w:szCs w:val="18"/>
              </w:rPr>
            </w:pPr>
            <w:r w:rsidRPr="008C1E40">
              <w:rPr>
                <w:sz w:val="18"/>
                <w:szCs w:val="18"/>
              </w:rPr>
              <w:t>51,93</w:t>
            </w:r>
          </w:p>
        </w:tc>
        <w:tc>
          <w:tcPr>
            <w:tcW w:w="612" w:type="pct"/>
          </w:tcPr>
          <w:p w14:paraId="40E0133D" w14:textId="77777777" w:rsidR="00B360EE" w:rsidRPr="008C1E40" w:rsidRDefault="00B360EE" w:rsidP="003A2AD6">
            <w:pPr>
              <w:rPr>
                <w:sz w:val="18"/>
                <w:szCs w:val="18"/>
              </w:rPr>
            </w:pPr>
            <w:r w:rsidRPr="008C1E40">
              <w:rPr>
                <w:sz w:val="18"/>
                <w:szCs w:val="18"/>
              </w:rPr>
              <w:t>54,05</w:t>
            </w:r>
          </w:p>
        </w:tc>
        <w:tc>
          <w:tcPr>
            <w:tcW w:w="578" w:type="pct"/>
          </w:tcPr>
          <w:p w14:paraId="6F4EED04" w14:textId="77777777" w:rsidR="00B360EE" w:rsidRPr="008C1E40" w:rsidRDefault="00B360EE" w:rsidP="003A2AD6">
            <w:pPr>
              <w:rPr>
                <w:sz w:val="18"/>
              </w:rPr>
            </w:pPr>
            <w:r w:rsidRPr="008C1E40">
              <w:rPr>
                <w:sz w:val="18"/>
              </w:rPr>
              <w:t>82,14</w:t>
            </w:r>
          </w:p>
        </w:tc>
        <w:tc>
          <w:tcPr>
            <w:tcW w:w="577" w:type="pct"/>
          </w:tcPr>
          <w:p w14:paraId="41E794D6" w14:textId="77777777" w:rsidR="00B360EE" w:rsidRPr="008C1E40" w:rsidRDefault="00B360EE" w:rsidP="003A2AD6">
            <w:pPr>
              <w:rPr>
                <w:sz w:val="18"/>
              </w:rPr>
            </w:pPr>
            <w:r w:rsidRPr="008C1E40">
              <w:rPr>
                <w:sz w:val="18"/>
              </w:rPr>
              <w:t xml:space="preserve"> 6 892 226    </w:t>
            </w:r>
          </w:p>
        </w:tc>
      </w:tr>
      <w:tr w:rsidR="00B360EE" w:rsidRPr="008C1E40" w14:paraId="5A343129" w14:textId="77777777" w:rsidTr="003C3A58">
        <w:trPr>
          <w:trHeight w:hRule="exact" w:val="244"/>
          <w:jc w:val="center"/>
        </w:trPr>
        <w:tc>
          <w:tcPr>
            <w:tcW w:w="987" w:type="pct"/>
            <w:shd w:val="clear" w:color="auto" w:fill="FFFFFF" w:themeFill="background1"/>
            <w:noWrap/>
            <w:vAlign w:val="center"/>
          </w:tcPr>
          <w:p w14:paraId="45881A2B"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Cheb</w:t>
            </w:r>
            <w:proofErr w:type="spellEnd"/>
          </w:p>
        </w:tc>
        <w:tc>
          <w:tcPr>
            <w:tcW w:w="884" w:type="pct"/>
            <w:shd w:val="clear" w:color="auto" w:fill="auto"/>
            <w:noWrap/>
            <w:vAlign w:val="center"/>
          </w:tcPr>
          <w:p w14:paraId="1160B213" w14:textId="77777777" w:rsidR="00B360EE" w:rsidRPr="008C1E40" w:rsidRDefault="00B360EE" w:rsidP="003A2AD6">
            <w:pPr>
              <w:rPr>
                <w:sz w:val="18"/>
                <w:szCs w:val="18"/>
              </w:rPr>
            </w:pPr>
            <w:r w:rsidRPr="008C1E40">
              <w:rPr>
                <w:sz w:val="18"/>
                <w:szCs w:val="18"/>
              </w:rPr>
              <w:t>2 600 750</w:t>
            </w:r>
          </w:p>
        </w:tc>
        <w:tc>
          <w:tcPr>
            <w:tcW w:w="749" w:type="pct"/>
            <w:shd w:val="clear" w:color="auto" w:fill="auto"/>
            <w:noWrap/>
          </w:tcPr>
          <w:p w14:paraId="459C3D32" w14:textId="77777777" w:rsidR="00B360EE" w:rsidRPr="008C1E40" w:rsidRDefault="00B360EE" w:rsidP="003A2AD6">
            <w:pPr>
              <w:rPr>
                <w:sz w:val="18"/>
              </w:rPr>
            </w:pPr>
            <w:r w:rsidRPr="008C1E40">
              <w:rPr>
                <w:sz w:val="18"/>
              </w:rPr>
              <w:t xml:space="preserve"> 2 766 075    </w:t>
            </w:r>
          </w:p>
        </w:tc>
        <w:tc>
          <w:tcPr>
            <w:tcW w:w="613" w:type="pct"/>
            <w:shd w:val="clear" w:color="auto" w:fill="auto"/>
            <w:noWrap/>
          </w:tcPr>
          <w:p w14:paraId="15E48D25" w14:textId="77777777" w:rsidR="00B360EE" w:rsidRPr="008C1E40" w:rsidRDefault="00B360EE" w:rsidP="003A2AD6">
            <w:pPr>
              <w:rPr>
                <w:sz w:val="18"/>
                <w:szCs w:val="18"/>
              </w:rPr>
            </w:pPr>
            <w:r w:rsidRPr="008C1E40">
              <w:rPr>
                <w:sz w:val="18"/>
                <w:szCs w:val="18"/>
              </w:rPr>
              <w:t>26,06</w:t>
            </w:r>
          </w:p>
        </w:tc>
        <w:tc>
          <w:tcPr>
            <w:tcW w:w="612" w:type="pct"/>
          </w:tcPr>
          <w:p w14:paraId="7C078015" w14:textId="77777777" w:rsidR="00B360EE" w:rsidRPr="008C1E40" w:rsidRDefault="00B360EE" w:rsidP="003A2AD6">
            <w:pPr>
              <w:rPr>
                <w:sz w:val="18"/>
                <w:szCs w:val="18"/>
              </w:rPr>
            </w:pPr>
            <w:r w:rsidRPr="008C1E40">
              <w:rPr>
                <w:sz w:val="18"/>
                <w:szCs w:val="18"/>
              </w:rPr>
              <w:t>33,44</w:t>
            </w:r>
          </w:p>
        </w:tc>
        <w:tc>
          <w:tcPr>
            <w:tcW w:w="578" w:type="pct"/>
          </w:tcPr>
          <w:p w14:paraId="46C995F2" w14:textId="77777777" w:rsidR="00B360EE" w:rsidRPr="008C1E40" w:rsidRDefault="00B360EE" w:rsidP="003A2AD6">
            <w:pPr>
              <w:rPr>
                <w:sz w:val="18"/>
              </w:rPr>
            </w:pPr>
            <w:r w:rsidRPr="008C1E40">
              <w:rPr>
                <w:sz w:val="18"/>
              </w:rPr>
              <w:t>60,52</w:t>
            </w:r>
          </w:p>
        </w:tc>
        <w:tc>
          <w:tcPr>
            <w:tcW w:w="577" w:type="pct"/>
          </w:tcPr>
          <w:p w14:paraId="3E8A498B" w14:textId="77777777" w:rsidR="00B360EE" w:rsidRPr="008C1E40" w:rsidRDefault="00B360EE" w:rsidP="003A2AD6">
            <w:pPr>
              <w:rPr>
                <w:sz w:val="18"/>
              </w:rPr>
            </w:pPr>
            <w:r w:rsidRPr="008C1E40">
              <w:rPr>
                <w:sz w:val="18"/>
              </w:rPr>
              <w:t xml:space="preserve"> 2 850 612    </w:t>
            </w:r>
          </w:p>
        </w:tc>
      </w:tr>
      <w:tr w:rsidR="00B360EE" w:rsidRPr="008C1E40" w14:paraId="348F9560" w14:textId="77777777" w:rsidTr="003C3A58">
        <w:trPr>
          <w:trHeight w:hRule="exact" w:val="244"/>
          <w:jc w:val="center"/>
        </w:trPr>
        <w:tc>
          <w:tcPr>
            <w:tcW w:w="987" w:type="pct"/>
            <w:shd w:val="clear" w:color="auto" w:fill="FFFFFF" w:themeFill="background1"/>
            <w:noWrap/>
            <w:vAlign w:val="center"/>
          </w:tcPr>
          <w:p w14:paraId="1F4EDFAB"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Chomutov</w:t>
            </w:r>
            <w:proofErr w:type="spellEnd"/>
          </w:p>
        </w:tc>
        <w:tc>
          <w:tcPr>
            <w:tcW w:w="884" w:type="pct"/>
            <w:shd w:val="clear" w:color="auto" w:fill="auto"/>
            <w:noWrap/>
            <w:vAlign w:val="center"/>
          </w:tcPr>
          <w:p w14:paraId="2FE75A92" w14:textId="77777777" w:rsidR="00B360EE" w:rsidRPr="008C1E40" w:rsidRDefault="00B360EE" w:rsidP="003A2AD6">
            <w:pPr>
              <w:rPr>
                <w:sz w:val="18"/>
                <w:szCs w:val="18"/>
              </w:rPr>
            </w:pPr>
            <w:r w:rsidRPr="008C1E40">
              <w:rPr>
                <w:sz w:val="18"/>
                <w:szCs w:val="18"/>
              </w:rPr>
              <w:t>7 341 464</w:t>
            </w:r>
          </w:p>
        </w:tc>
        <w:tc>
          <w:tcPr>
            <w:tcW w:w="749" w:type="pct"/>
            <w:shd w:val="clear" w:color="auto" w:fill="auto"/>
            <w:noWrap/>
          </w:tcPr>
          <w:p w14:paraId="598A5666" w14:textId="77777777" w:rsidR="00B360EE" w:rsidRPr="008C1E40" w:rsidRDefault="00B360EE" w:rsidP="003A2AD6">
            <w:pPr>
              <w:rPr>
                <w:sz w:val="18"/>
              </w:rPr>
            </w:pPr>
            <w:r w:rsidRPr="008C1E40">
              <w:rPr>
                <w:sz w:val="18"/>
              </w:rPr>
              <w:t xml:space="preserve"> 6 262 261    </w:t>
            </w:r>
          </w:p>
        </w:tc>
        <w:tc>
          <w:tcPr>
            <w:tcW w:w="613" w:type="pct"/>
            <w:shd w:val="clear" w:color="auto" w:fill="auto"/>
            <w:noWrap/>
          </w:tcPr>
          <w:p w14:paraId="2B216C36" w14:textId="77777777" w:rsidR="00B360EE" w:rsidRPr="008C1E40" w:rsidRDefault="00B360EE" w:rsidP="003A2AD6">
            <w:pPr>
              <w:rPr>
                <w:sz w:val="18"/>
                <w:szCs w:val="18"/>
              </w:rPr>
            </w:pPr>
            <w:r w:rsidRPr="008C1E40">
              <w:rPr>
                <w:sz w:val="18"/>
                <w:szCs w:val="18"/>
              </w:rPr>
              <w:t>53,99</w:t>
            </w:r>
          </w:p>
        </w:tc>
        <w:tc>
          <w:tcPr>
            <w:tcW w:w="612" w:type="pct"/>
          </w:tcPr>
          <w:p w14:paraId="3C410F56" w14:textId="77777777" w:rsidR="00B360EE" w:rsidRPr="008C1E40" w:rsidRDefault="00B360EE" w:rsidP="003A2AD6">
            <w:pPr>
              <w:rPr>
                <w:sz w:val="18"/>
                <w:szCs w:val="18"/>
              </w:rPr>
            </w:pPr>
            <w:r w:rsidRPr="008C1E40">
              <w:rPr>
                <w:sz w:val="18"/>
                <w:szCs w:val="18"/>
              </w:rPr>
              <w:t>54,63</w:t>
            </w:r>
          </w:p>
        </w:tc>
        <w:tc>
          <w:tcPr>
            <w:tcW w:w="578" w:type="pct"/>
          </w:tcPr>
          <w:p w14:paraId="26F6272B" w14:textId="77777777" w:rsidR="00B360EE" w:rsidRPr="008C1E40" w:rsidRDefault="00B360EE" w:rsidP="003A2AD6">
            <w:pPr>
              <w:rPr>
                <w:sz w:val="18"/>
              </w:rPr>
            </w:pPr>
            <w:r w:rsidRPr="008C1E40">
              <w:rPr>
                <w:sz w:val="18"/>
              </w:rPr>
              <w:t>60,41</w:t>
            </w:r>
          </w:p>
        </w:tc>
        <w:tc>
          <w:tcPr>
            <w:tcW w:w="577" w:type="pct"/>
          </w:tcPr>
          <w:p w14:paraId="4C4956B1" w14:textId="77777777" w:rsidR="00B360EE" w:rsidRPr="008C1E40" w:rsidRDefault="00B360EE" w:rsidP="003A2AD6">
            <w:pPr>
              <w:rPr>
                <w:sz w:val="18"/>
              </w:rPr>
            </w:pPr>
            <w:r w:rsidRPr="008C1E40">
              <w:rPr>
                <w:sz w:val="18"/>
              </w:rPr>
              <w:t xml:space="preserve"> 6 765 021    </w:t>
            </w:r>
          </w:p>
        </w:tc>
      </w:tr>
      <w:tr w:rsidR="00B360EE" w:rsidRPr="008C1E40" w14:paraId="6634A63C" w14:textId="77777777" w:rsidTr="003C3A58">
        <w:trPr>
          <w:trHeight w:hRule="exact" w:val="244"/>
          <w:jc w:val="center"/>
        </w:trPr>
        <w:tc>
          <w:tcPr>
            <w:tcW w:w="987" w:type="pct"/>
            <w:shd w:val="clear" w:color="auto" w:fill="FFFFFF" w:themeFill="background1"/>
            <w:noWrap/>
            <w:vAlign w:val="center"/>
          </w:tcPr>
          <w:p w14:paraId="03624BE3"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Chrudim</w:t>
            </w:r>
            <w:proofErr w:type="spellEnd"/>
          </w:p>
        </w:tc>
        <w:tc>
          <w:tcPr>
            <w:tcW w:w="884" w:type="pct"/>
            <w:shd w:val="clear" w:color="auto" w:fill="auto"/>
            <w:noWrap/>
            <w:vAlign w:val="center"/>
          </w:tcPr>
          <w:p w14:paraId="6D05E5EE" w14:textId="77777777" w:rsidR="00B360EE" w:rsidRPr="008C1E40" w:rsidRDefault="00B360EE" w:rsidP="003A2AD6">
            <w:pPr>
              <w:rPr>
                <w:sz w:val="18"/>
                <w:szCs w:val="18"/>
              </w:rPr>
            </w:pPr>
            <w:r w:rsidRPr="008C1E40">
              <w:rPr>
                <w:sz w:val="18"/>
                <w:szCs w:val="18"/>
              </w:rPr>
              <w:t>3 772 944</w:t>
            </w:r>
          </w:p>
        </w:tc>
        <w:tc>
          <w:tcPr>
            <w:tcW w:w="749" w:type="pct"/>
            <w:shd w:val="clear" w:color="auto" w:fill="auto"/>
            <w:noWrap/>
          </w:tcPr>
          <w:p w14:paraId="1652CA95" w14:textId="77777777" w:rsidR="00B360EE" w:rsidRPr="008C1E40" w:rsidRDefault="00B360EE" w:rsidP="003A2AD6">
            <w:pPr>
              <w:rPr>
                <w:sz w:val="18"/>
              </w:rPr>
            </w:pPr>
            <w:r w:rsidRPr="008C1E40">
              <w:rPr>
                <w:sz w:val="18"/>
              </w:rPr>
              <w:t xml:space="preserve"> 3 869 018    </w:t>
            </w:r>
          </w:p>
        </w:tc>
        <w:tc>
          <w:tcPr>
            <w:tcW w:w="613" w:type="pct"/>
            <w:shd w:val="clear" w:color="auto" w:fill="auto"/>
            <w:noWrap/>
          </w:tcPr>
          <w:p w14:paraId="013277FF" w14:textId="77777777" w:rsidR="00B360EE" w:rsidRPr="008C1E40" w:rsidRDefault="00B360EE" w:rsidP="003A2AD6">
            <w:pPr>
              <w:rPr>
                <w:sz w:val="18"/>
                <w:szCs w:val="18"/>
              </w:rPr>
            </w:pPr>
            <w:r w:rsidRPr="008C1E40">
              <w:rPr>
                <w:sz w:val="18"/>
                <w:szCs w:val="18"/>
              </w:rPr>
              <w:t>67,36</w:t>
            </w:r>
          </w:p>
        </w:tc>
        <w:tc>
          <w:tcPr>
            <w:tcW w:w="612" w:type="pct"/>
          </w:tcPr>
          <w:p w14:paraId="08321827" w14:textId="77777777" w:rsidR="00B360EE" w:rsidRPr="008C1E40" w:rsidRDefault="00B360EE" w:rsidP="003A2AD6">
            <w:pPr>
              <w:rPr>
                <w:sz w:val="18"/>
                <w:szCs w:val="18"/>
              </w:rPr>
            </w:pPr>
            <w:r w:rsidRPr="008C1E40">
              <w:rPr>
                <w:sz w:val="18"/>
                <w:szCs w:val="18"/>
              </w:rPr>
              <w:t>72,18</w:t>
            </w:r>
          </w:p>
        </w:tc>
        <w:tc>
          <w:tcPr>
            <w:tcW w:w="578" w:type="pct"/>
          </w:tcPr>
          <w:p w14:paraId="04D55196" w14:textId="77777777" w:rsidR="00B360EE" w:rsidRPr="008C1E40" w:rsidRDefault="00B360EE" w:rsidP="003A2AD6">
            <w:pPr>
              <w:rPr>
                <w:sz w:val="18"/>
              </w:rPr>
            </w:pPr>
            <w:r w:rsidRPr="008C1E40">
              <w:rPr>
                <w:sz w:val="18"/>
              </w:rPr>
              <w:t>75,14</w:t>
            </w:r>
          </w:p>
        </w:tc>
        <w:tc>
          <w:tcPr>
            <w:tcW w:w="577" w:type="pct"/>
          </w:tcPr>
          <w:p w14:paraId="06A79610" w14:textId="77777777" w:rsidR="00B360EE" w:rsidRPr="008C1E40" w:rsidRDefault="00B360EE" w:rsidP="003A2AD6">
            <w:pPr>
              <w:rPr>
                <w:sz w:val="18"/>
              </w:rPr>
            </w:pPr>
            <w:r w:rsidRPr="008C1E40">
              <w:rPr>
                <w:sz w:val="18"/>
              </w:rPr>
              <w:t xml:space="preserve"> 5 352 476    </w:t>
            </w:r>
          </w:p>
        </w:tc>
      </w:tr>
      <w:tr w:rsidR="00B360EE" w:rsidRPr="008C1E40" w14:paraId="62590E8D" w14:textId="77777777" w:rsidTr="003C3A58">
        <w:trPr>
          <w:trHeight w:hRule="exact" w:val="244"/>
          <w:jc w:val="center"/>
        </w:trPr>
        <w:tc>
          <w:tcPr>
            <w:tcW w:w="987" w:type="pct"/>
            <w:shd w:val="clear" w:color="auto" w:fill="FFFFFF" w:themeFill="background1"/>
            <w:noWrap/>
            <w:vAlign w:val="center"/>
          </w:tcPr>
          <w:p w14:paraId="0CDA39C2"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Jablonec</w:t>
            </w:r>
            <w:proofErr w:type="spellEnd"/>
            <w:r w:rsidRPr="008C1E40">
              <w:rPr>
                <w:sz w:val="16"/>
                <w:szCs w:val="16"/>
              </w:rPr>
              <w:t xml:space="preserve"> </w:t>
            </w:r>
            <w:proofErr w:type="spellStart"/>
            <w:r w:rsidRPr="008C1E40">
              <w:rPr>
                <w:sz w:val="16"/>
                <w:szCs w:val="16"/>
              </w:rPr>
              <w:t>nad</w:t>
            </w:r>
            <w:proofErr w:type="spellEnd"/>
            <w:r w:rsidRPr="008C1E40">
              <w:rPr>
                <w:sz w:val="16"/>
                <w:szCs w:val="16"/>
              </w:rPr>
              <w:t xml:space="preserve"> </w:t>
            </w:r>
            <w:proofErr w:type="spellStart"/>
            <w:r w:rsidRPr="008C1E40">
              <w:rPr>
                <w:sz w:val="16"/>
                <w:szCs w:val="16"/>
              </w:rPr>
              <w:t>Nisou</w:t>
            </w:r>
            <w:proofErr w:type="spellEnd"/>
          </w:p>
        </w:tc>
        <w:tc>
          <w:tcPr>
            <w:tcW w:w="884" w:type="pct"/>
            <w:shd w:val="clear" w:color="auto" w:fill="auto"/>
            <w:noWrap/>
            <w:vAlign w:val="center"/>
          </w:tcPr>
          <w:p w14:paraId="2AE67D20" w14:textId="77777777" w:rsidR="00B360EE" w:rsidRPr="008C1E40" w:rsidRDefault="00B360EE" w:rsidP="003A2AD6">
            <w:pPr>
              <w:rPr>
                <w:sz w:val="18"/>
                <w:szCs w:val="18"/>
              </w:rPr>
            </w:pPr>
            <w:r w:rsidRPr="008C1E40">
              <w:rPr>
                <w:sz w:val="18"/>
                <w:szCs w:val="18"/>
              </w:rPr>
              <w:t>4 393 360</w:t>
            </w:r>
          </w:p>
        </w:tc>
        <w:tc>
          <w:tcPr>
            <w:tcW w:w="749" w:type="pct"/>
            <w:shd w:val="clear" w:color="auto" w:fill="auto"/>
            <w:noWrap/>
          </w:tcPr>
          <w:p w14:paraId="675B108F" w14:textId="77777777" w:rsidR="00B360EE" w:rsidRPr="008C1E40" w:rsidRDefault="00B360EE" w:rsidP="003A2AD6">
            <w:pPr>
              <w:rPr>
                <w:sz w:val="18"/>
              </w:rPr>
            </w:pPr>
            <w:r w:rsidRPr="008C1E40">
              <w:rPr>
                <w:sz w:val="18"/>
              </w:rPr>
              <w:t xml:space="preserve"> 4 512 515    </w:t>
            </w:r>
          </w:p>
        </w:tc>
        <w:tc>
          <w:tcPr>
            <w:tcW w:w="613" w:type="pct"/>
            <w:shd w:val="clear" w:color="auto" w:fill="auto"/>
            <w:noWrap/>
          </w:tcPr>
          <w:p w14:paraId="2B973948" w14:textId="77777777" w:rsidR="00B360EE" w:rsidRPr="008C1E40" w:rsidRDefault="00B360EE" w:rsidP="003A2AD6">
            <w:pPr>
              <w:rPr>
                <w:sz w:val="18"/>
                <w:szCs w:val="18"/>
              </w:rPr>
            </w:pPr>
            <w:r w:rsidRPr="008C1E40">
              <w:rPr>
                <w:sz w:val="18"/>
                <w:szCs w:val="18"/>
              </w:rPr>
              <w:t>51,88</w:t>
            </w:r>
          </w:p>
        </w:tc>
        <w:tc>
          <w:tcPr>
            <w:tcW w:w="612" w:type="pct"/>
          </w:tcPr>
          <w:p w14:paraId="637D583F" w14:textId="77777777" w:rsidR="00B360EE" w:rsidRPr="008C1E40" w:rsidRDefault="00B360EE" w:rsidP="003A2AD6">
            <w:pPr>
              <w:rPr>
                <w:sz w:val="18"/>
                <w:szCs w:val="18"/>
              </w:rPr>
            </w:pPr>
            <w:r w:rsidRPr="008C1E40">
              <w:rPr>
                <w:sz w:val="18"/>
                <w:szCs w:val="18"/>
              </w:rPr>
              <w:t>57,79</w:t>
            </w:r>
          </w:p>
        </w:tc>
        <w:tc>
          <w:tcPr>
            <w:tcW w:w="578" w:type="pct"/>
          </w:tcPr>
          <w:p w14:paraId="5AAF419A" w14:textId="77777777" w:rsidR="00B360EE" w:rsidRPr="008C1E40" w:rsidRDefault="00B360EE" w:rsidP="003A2AD6">
            <w:pPr>
              <w:rPr>
                <w:sz w:val="18"/>
              </w:rPr>
            </w:pPr>
            <w:r w:rsidRPr="008C1E40">
              <w:rPr>
                <w:sz w:val="18"/>
              </w:rPr>
              <w:t>59,46</w:t>
            </w:r>
          </w:p>
        </w:tc>
        <w:tc>
          <w:tcPr>
            <w:tcW w:w="577" w:type="pct"/>
          </w:tcPr>
          <w:p w14:paraId="10748D2F" w14:textId="77777777" w:rsidR="00B360EE" w:rsidRPr="008C1E40" w:rsidRDefault="00B360EE" w:rsidP="003A2AD6">
            <w:pPr>
              <w:rPr>
                <w:sz w:val="18"/>
              </w:rPr>
            </w:pPr>
            <w:r w:rsidRPr="008C1E40">
              <w:rPr>
                <w:sz w:val="18"/>
              </w:rPr>
              <w:t xml:space="preserve"> 3 999 369    </w:t>
            </w:r>
          </w:p>
        </w:tc>
      </w:tr>
      <w:tr w:rsidR="00B360EE" w:rsidRPr="008C1E40" w14:paraId="39EAD767" w14:textId="77777777" w:rsidTr="003C3A58">
        <w:trPr>
          <w:trHeight w:hRule="exact" w:val="244"/>
          <w:jc w:val="center"/>
        </w:trPr>
        <w:tc>
          <w:tcPr>
            <w:tcW w:w="987" w:type="pct"/>
            <w:shd w:val="clear" w:color="auto" w:fill="FFFFFF" w:themeFill="background1"/>
            <w:noWrap/>
            <w:vAlign w:val="center"/>
          </w:tcPr>
          <w:p w14:paraId="0D902632"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Jirkov</w:t>
            </w:r>
            <w:proofErr w:type="spellEnd"/>
          </w:p>
        </w:tc>
        <w:tc>
          <w:tcPr>
            <w:tcW w:w="884" w:type="pct"/>
            <w:shd w:val="clear" w:color="auto" w:fill="auto"/>
            <w:noWrap/>
            <w:vAlign w:val="center"/>
          </w:tcPr>
          <w:p w14:paraId="6E160003" w14:textId="77777777" w:rsidR="00B360EE" w:rsidRPr="008C1E40" w:rsidRDefault="00B360EE" w:rsidP="003A2AD6">
            <w:pPr>
              <w:rPr>
                <w:sz w:val="18"/>
                <w:szCs w:val="18"/>
              </w:rPr>
            </w:pPr>
            <w:r w:rsidRPr="008C1E40">
              <w:rPr>
                <w:sz w:val="18"/>
                <w:szCs w:val="18"/>
              </w:rPr>
              <w:t>4 561 885</w:t>
            </w:r>
          </w:p>
        </w:tc>
        <w:tc>
          <w:tcPr>
            <w:tcW w:w="749" w:type="pct"/>
            <w:shd w:val="clear" w:color="auto" w:fill="auto"/>
            <w:noWrap/>
          </w:tcPr>
          <w:p w14:paraId="5D0B679A" w14:textId="77777777" w:rsidR="00B360EE" w:rsidRPr="008C1E40" w:rsidRDefault="00B360EE" w:rsidP="003A2AD6">
            <w:pPr>
              <w:rPr>
                <w:sz w:val="18"/>
              </w:rPr>
            </w:pPr>
            <w:r w:rsidRPr="008C1E40">
              <w:rPr>
                <w:sz w:val="18"/>
              </w:rPr>
              <w:t xml:space="preserve"> 3 808 148    </w:t>
            </w:r>
          </w:p>
        </w:tc>
        <w:tc>
          <w:tcPr>
            <w:tcW w:w="613" w:type="pct"/>
            <w:shd w:val="clear" w:color="auto" w:fill="auto"/>
            <w:noWrap/>
          </w:tcPr>
          <w:p w14:paraId="19926A2C" w14:textId="77777777" w:rsidR="00B360EE" w:rsidRPr="008C1E40" w:rsidRDefault="00B360EE" w:rsidP="003A2AD6">
            <w:pPr>
              <w:rPr>
                <w:sz w:val="18"/>
                <w:szCs w:val="18"/>
              </w:rPr>
            </w:pPr>
            <w:r w:rsidRPr="008C1E40">
              <w:rPr>
                <w:sz w:val="18"/>
                <w:szCs w:val="18"/>
              </w:rPr>
              <w:t>89,45</w:t>
            </w:r>
          </w:p>
        </w:tc>
        <w:tc>
          <w:tcPr>
            <w:tcW w:w="612" w:type="pct"/>
          </w:tcPr>
          <w:p w14:paraId="20FFCAB1" w14:textId="77777777" w:rsidR="00B360EE" w:rsidRPr="008C1E40" w:rsidRDefault="00B360EE" w:rsidP="003A2AD6">
            <w:pPr>
              <w:rPr>
                <w:sz w:val="18"/>
                <w:szCs w:val="18"/>
              </w:rPr>
            </w:pPr>
            <w:r w:rsidRPr="008C1E40">
              <w:rPr>
                <w:sz w:val="18"/>
                <w:szCs w:val="18"/>
              </w:rPr>
              <w:t>94,83</w:t>
            </w:r>
          </w:p>
        </w:tc>
        <w:tc>
          <w:tcPr>
            <w:tcW w:w="578" w:type="pct"/>
          </w:tcPr>
          <w:p w14:paraId="100F9E54" w14:textId="77777777" w:rsidR="00B360EE" w:rsidRPr="008C1E40" w:rsidRDefault="00B360EE" w:rsidP="003A2AD6">
            <w:pPr>
              <w:rPr>
                <w:sz w:val="18"/>
              </w:rPr>
            </w:pPr>
            <w:r w:rsidRPr="008C1E40">
              <w:rPr>
                <w:sz w:val="18"/>
              </w:rPr>
              <w:t>80,78</w:t>
            </w:r>
          </w:p>
        </w:tc>
        <w:tc>
          <w:tcPr>
            <w:tcW w:w="577" w:type="pct"/>
          </w:tcPr>
          <w:p w14:paraId="4239AE91" w14:textId="77777777" w:rsidR="00B360EE" w:rsidRPr="008C1E40" w:rsidRDefault="00B360EE" w:rsidP="003A2AD6">
            <w:pPr>
              <w:rPr>
                <w:sz w:val="18"/>
              </w:rPr>
            </w:pPr>
            <w:r w:rsidRPr="008C1E40">
              <w:rPr>
                <w:sz w:val="18"/>
              </w:rPr>
              <w:t xml:space="preserve"> 6 997 097    </w:t>
            </w:r>
          </w:p>
        </w:tc>
      </w:tr>
      <w:tr w:rsidR="00B360EE" w:rsidRPr="008C1E40" w14:paraId="2E029E20" w14:textId="77777777" w:rsidTr="003C3A58">
        <w:trPr>
          <w:trHeight w:hRule="exact" w:val="244"/>
          <w:jc w:val="center"/>
        </w:trPr>
        <w:tc>
          <w:tcPr>
            <w:tcW w:w="987" w:type="pct"/>
            <w:shd w:val="clear" w:color="auto" w:fill="FFFFFF" w:themeFill="background1"/>
            <w:noWrap/>
            <w:vAlign w:val="center"/>
          </w:tcPr>
          <w:p w14:paraId="01566563" w14:textId="77777777" w:rsidR="00B360EE" w:rsidRPr="008C1E40" w:rsidRDefault="00B360EE" w:rsidP="003A2AD6">
            <w:pPr>
              <w:rPr>
                <w:sz w:val="16"/>
                <w:szCs w:val="16"/>
              </w:rPr>
            </w:pPr>
            <w:r w:rsidRPr="008C1E40">
              <w:rPr>
                <w:sz w:val="16"/>
                <w:szCs w:val="16"/>
              </w:rPr>
              <w:t xml:space="preserve"> Karlovy Vary</w:t>
            </w:r>
          </w:p>
        </w:tc>
        <w:tc>
          <w:tcPr>
            <w:tcW w:w="884" w:type="pct"/>
            <w:shd w:val="clear" w:color="auto" w:fill="auto"/>
            <w:noWrap/>
            <w:vAlign w:val="center"/>
          </w:tcPr>
          <w:p w14:paraId="6A7C27B5" w14:textId="77777777" w:rsidR="00B360EE" w:rsidRPr="008C1E40" w:rsidRDefault="00B360EE" w:rsidP="003A2AD6">
            <w:pPr>
              <w:rPr>
                <w:sz w:val="18"/>
                <w:szCs w:val="18"/>
              </w:rPr>
            </w:pPr>
            <w:r w:rsidRPr="008C1E40">
              <w:rPr>
                <w:sz w:val="18"/>
                <w:szCs w:val="18"/>
              </w:rPr>
              <w:t>4 539 585</w:t>
            </w:r>
          </w:p>
        </w:tc>
        <w:tc>
          <w:tcPr>
            <w:tcW w:w="749" w:type="pct"/>
            <w:shd w:val="clear" w:color="auto" w:fill="auto"/>
            <w:noWrap/>
          </w:tcPr>
          <w:p w14:paraId="380C330E" w14:textId="77777777" w:rsidR="00B360EE" w:rsidRPr="008C1E40" w:rsidRDefault="00B360EE" w:rsidP="003A2AD6">
            <w:pPr>
              <w:rPr>
                <w:sz w:val="18"/>
              </w:rPr>
            </w:pPr>
            <w:r w:rsidRPr="008C1E40">
              <w:rPr>
                <w:sz w:val="18"/>
              </w:rPr>
              <w:t xml:space="preserve"> 2 698 376    </w:t>
            </w:r>
          </w:p>
        </w:tc>
        <w:tc>
          <w:tcPr>
            <w:tcW w:w="613" w:type="pct"/>
            <w:shd w:val="clear" w:color="auto" w:fill="auto"/>
            <w:noWrap/>
          </w:tcPr>
          <w:p w14:paraId="470F7F65" w14:textId="77777777" w:rsidR="00B360EE" w:rsidRPr="008C1E40" w:rsidRDefault="00B360EE" w:rsidP="003A2AD6">
            <w:pPr>
              <w:rPr>
                <w:sz w:val="18"/>
                <w:szCs w:val="18"/>
              </w:rPr>
            </w:pPr>
            <w:r w:rsidRPr="008C1E40">
              <w:rPr>
                <w:sz w:val="18"/>
                <w:szCs w:val="18"/>
              </w:rPr>
              <w:t>53,80</w:t>
            </w:r>
          </w:p>
        </w:tc>
        <w:tc>
          <w:tcPr>
            <w:tcW w:w="612" w:type="pct"/>
          </w:tcPr>
          <w:p w14:paraId="38972154" w14:textId="77777777" w:rsidR="00B360EE" w:rsidRPr="008C1E40" w:rsidRDefault="00B360EE" w:rsidP="003A2AD6">
            <w:pPr>
              <w:rPr>
                <w:sz w:val="18"/>
                <w:szCs w:val="18"/>
              </w:rPr>
            </w:pPr>
            <w:r w:rsidRPr="008C1E40">
              <w:rPr>
                <w:sz w:val="18"/>
                <w:szCs w:val="18"/>
              </w:rPr>
              <w:t>57,08</w:t>
            </w:r>
          </w:p>
        </w:tc>
        <w:tc>
          <w:tcPr>
            <w:tcW w:w="578" w:type="pct"/>
          </w:tcPr>
          <w:p w14:paraId="18E672FA" w14:textId="77777777" w:rsidR="00B360EE" w:rsidRPr="008C1E40" w:rsidRDefault="00B360EE" w:rsidP="003A2AD6">
            <w:pPr>
              <w:rPr>
                <w:sz w:val="18"/>
              </w:rPr>
            </w:pPr>
            <w:r w:rsidRPr="008C1E40">
              <w:rPr>
                <w:sz w:val="18"/>
              </w:rPr>
              <w:t>55,13</w:t>
            </w:r>
          </w:p>
        </w:tc>
        <w:tc>
          <w:tcPr>
            <w:tcW w:w="577" w:type="pct"/>
          </w:tcPr>
          <w:p w14:paraId="5BD5A408" w14:textId="77777777" w:rsidR="00B360EE" w:rsidRPr="008C1E40" w:rsidRDefault="00B360EE" w:rsidP="003A2AD6">
            <w:pPr>
              <w:rPr>
                <w:sz w:val="18"/>
              </w:rPr>
            </w:pPr>
            <w:r w:rsidRPr="008C1E40">
              <w:rPr>
                <w:sz w:val="18"/>
              </w:rPr>
              <w:t xml:space="preserve"> 4 187 707    </w:t>
            </w:r>
          </w:p>
        </w:tc>
      </w:tr>
      <w:tr w:rsidR="00B360EE" w:rsidRPr="008C1E40" w14:paraId="4AA770FD" w14:textId="77777777" w:rsidTr="003C3A58">
        <w:trPr>
          <w:trHeight w:hRule="exact" w:val="244"/>
          <w:jc w:val="center"/>
        </w:trPr>
        <w:tc>
          <w:tcPr>
            <w:tcW w:w="987" w:type="pct"/>
            <w:shd w:val="clear" w:color="auto" w:fill="FFFFFF" w:themeFill="background1"/>
            <w:noWrap/>
            <w:vAlign w:val="center"/>
          </w:tcPr>
          <w:p w14:paraId="3578F596"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Karviná</w:t>
            </w:r>
            <w:proofErr w:type="spellEnd"/>
          </w:p>
        </w:tc>
        <w:tc>
          <w:tcPr>
            <w:tcW w:w="884" w:type="pct"/>
            <w:shd w:val="clear" w:color="auto" w:fill="auto"/>
            <w:noWrap/>
            <w:vAlign w:val="center"/>
          </w:tcPr>
          <w:p w14:paraId="7C724BA9" w14:textId="77777777" w:rsidR="00B360EE" w:rsidRPr="008C1E40" w:rsidRDefault="00B360EE" w:rsidP="003A2AD6">
            <w:pPr>
              <w:rPr>
                <w:sz w:val="18"/>
                <w:szCs w:val="18"/>
              </w:rPr>
            </w:pPr>
            <w:r w:rsidRPr="008C1E40">
              <w:rPr>
                <w:sz w:val="18"/>
                <w:szCs w:val="18"/>
              </w:rPr>
              <w:t>5 750 823</w:t>
            </w:r>
          </w:p>
        </w:tc>
        <w:tc>
          <w:tcPr>
            <w:tcW w:w="749" w:type="pct"/>
            <w:shd w:val="clear" w:color="auto" w:fill="auto"/>
            <w:noWrap/>
          </w:tcPr>
          <w:p w14:paraId="47CDA03C" w14:textId="77777777" w:rsidR="00B360EE" w:rsidRPr="008C1E40" w:rsidRDefault="00B360EE" w:rsidP="003A2AD6">
            <w:pPr>
              <w:rPr>
                <w:sz w:val="18"/>
              </w:rPr>
            </w:pPr>
            <w:r w:rsidRPr="008C1E40">
              <w:rPr>
                <w:sz w:val="18"/>
              </w:rPr>
              <w:t xml:space="preserve"> 5 546 854    </w:t>
            </w:r>
          </w:p>
        </w:tc>
        <w:tc>
          <w:tcPr>
            <w:tcW w:w="613" w:type="pct"/>
            <w:shd w:val="clear" w:color="auto" w:fill="auto"/>
            <w:noWrap/>
          </w:tcPr>
          <w:p w14:paraId="3688F1CB" w14:textId="77777777" w:rsidR="00B360EE" w:rsidRPr="008C1E40" w:rsidRDefault="00B360EE" w:rsidP="003A2AD6">
            <w:pPr>
              <w:rPr>
                <w:sz w:val="18"/>
                <w:szCs w:val="18"/>
              </w:rPr>
            </w:pPr>
            <w:r w:rsidRPr="008C1E40">
              <w:rPr>
                <w:sz w:val="18"/>
                <w:szCs w:val="18"/>
              </w:rPr>
              <w:t>65,61</w:t>
            </w:r>
          </w:p>
        </w:tc>
        <w:tc>
          <w:tcPr>
            <w:tcW w:w="612" w:type="pct"/>
          </w:tcPr>
          <w:p w14:paraId="3EB0C3F9" w14:textId="77777777" w:rsidR="00B360EE" w:rsidRPr="008C1E40" w:rsidRDefault="00B360EE" w:rsidP="003A2AD6">
            <w:pPr>
              <w:rPr>
                <w:sz w:val="18"/>
                <w:szCs w:val="18"/>
              </w:rPr>
            </w:pPr>
            <w:r w:rsidRPr="008C1E40">
              <w:rPr>
                <w:sz w:val="18"/>
                <w:szCs w:val="18"/>
              </w:rPr>
              <w:t>71,17</w:t>
            </w:r>
          </w:p>
        </w:tc>
        <w:tc>
          <w:tcPr>
            <w:tcW w:w="578" w:type="pct"/>
          </w:tcPr>
          <w:p w14:paraId="1E5B0F63" w14:textId="77777777" w:rsidR="00B360EE" w:rsidRPr="008C1E40" w:rsidRDefault="00B360EE" w:rsidP="003A2AD6">
            <w:pPr>
              <w:rPr>
                <w:sz w:val="18"/>
              </w:rPr>
            </w:pPr>
            <w:r w:rsidRPr="008C1E40">
              <w:rPr>
                <w:sz w:val="18"/>
              </w:rPr>
              <w:t>85,42</w:t>
            </w:r>
          </w:p>
        </w:tc>
        <w:tc>
          <w:tcPr>
            <w:tcW w:w="577" w:type="pct"/>
          </w:tcPr>
          <w:p w14:paraId="2669F9F8" w14:textId="77777777" w:rsidR="00B360EE" w:rsidRPr="008C1E40" w:rsidRDefault="00B360EE" w:rsidP="003A2AD6">
            <w:pPr>
              <w:rPr>
                <w:sz w:val="18"/>
              </w:rPr>
            </w:pPr>
            <w:r w:rsidRPr="008C1E40">
              <w:rPr>
                <w:sz w:val="18"/>
              </w:rPr>
              <w:t xml:space="preserve"> 8 438 790    </w:t>
            </w:r>
          </w:p>
        </w:tc>
      </w:tr>
      <w:tr w:rsidR="00B360EE" w:rsidRPr="008C1E40" w14:paraId="1507542A" w14:textId="77777777" w:rsidTr="003C3A58">
        <w:trPr>
          <w:trHeight w:hRule="exact" w:val="244"/>
          <w:jc w:val="center"/>
        </w:trPr>
        <w:tc>
          <w:tcPr>
            <w:tcW w:w="987" w:type="pct"/>
            <w:shd w:val="clear" w:color="auto" w:fill="FFFFFF" w:themeFill="background1"/>
            <w:noWrap/>
            <w:vAlign w:val="center"/>
          </w:tcPr>
          <w:p w14:paraId="14A68835"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Kladno</w:t>
            </w:r>
            <w:proofErr w:type="spellEnd"/>
          </w:p>
        </w:tc>
        <w:tc>
          <w:tcPr>
            <w:tcW w:w="884" w:type="pct"/>
            <w:shd w:val="clear" w:color="auto" w:fill="auto"/>
            <w:noWrap/>
            <w:vAlign w:val="center"/>
          </w:tcPr>
          <w:p w14:paraId="53C41B1D" w14:textId="77777777" w:rsidR="00B360EE" w:rsidRPr="008C1E40" w:rsidRDefault="00B360EE" w:rsidP="003A2AD6">
            <w:pPr>
              <w:rPr>
                <w:sz w:val="18"/>
                <w:szCs w:val="18"/>
              </w:rPr>
            </w:pPr>
            <w:r w:rsidRPr="008C1E40">
              <w:rPr>
                <w:sz w:val="18"/>
                <w:szCs w:val="18"/>
              </w:rPr>
              <w:t>5 660 028</w:t>
            </w:r>
          </w:p>
        </w:tc>
        <w:tc>
          <w:tcPr>
            <w:tcW w:w="749" w:type="pct"/>
            <w:shd w:val="clear" w:color="auto" w:fill="auto"/>
            <w:noWrap/>
          </w:tcPr>
          <w:p w14:paraId="25511AC7" w14:textId="77777777" w:rsidR="00B360EE" w:rsidRPr="008C1E40" w:rsidRDefault="00B360EE" w:rsidP="003A2AD6">
            <w:pPr>
              <w:rPr>
                <w:sz w:val="18"/>
              </w:rPr>
            </w:pPr>
            <w:r w:rsidRPr="008C1E40">
              <w:rPr>
                <w:sz w:val="18"/>
              </w:rPr>
              <w:t xml:space="preserve"> 5 829 614    </w:t>
            </w:r>
          </w:p>
        </w:tc>
        <w:tc>
          <w:tcPr>
            <w:tcW w:w="613" w:type="pct"/>
            <w:shd w:val="clear" w:color="auto" w:fill="auto"/>
            <w:noWrap/>
          </w:tcPr>
          <w:p w14:paraId="337D05B5" w14:textId="77777777" w:rsidR="00B360EE" w:rsidRPr="008C1E40" w:rsidRDefault="00B360EE" w:rsidP="003A2AD6">
            <w:pPr>
              <w:rPr>
                <w:sz w:val="18"/>
                <w:szCs w:val="18"/>
              </w:rPr>
            </w:pPr>
            <w:r w:rsidRPr="008C1E40">
              <w:rPr>
                <w:sz w:val="18"/>
                <w:szCs w:val="18"/>
              </w:rPr>
              <w:t>72,95</w:t>
            </w:r>
          </w:p>
        </w:tc>
        <w:tc>
          <w:tcPr>
            <w:tcW w:w="612" w:type="pct"/>
          </w:tcPr>
          <w:p w14:paraId="5E50BA2F" w14:textId="77777777" w:rsidR="00B360EE" w:rsidRPr="008C1E40" w:rsidRDefault="00B360EE" w:rsidP="003A2AD6">
            <w:pPr>
              <w:rPr>
                <w:sz w:val="18"/>
                <w:szCs w:val="18"/>
              </w:rPr>
            </w:pPr>
            <w:r w:rsidRPr="008C1E40">
              <w:rPr>
                <w:sz w:val="18"/>
                <w:szCs w:val="18"/>
              </w:rPr>
              <w:t>73,00</w:t>
            </w:r>
          </w:p>
        </w:tc>
        <w:tc>
          <w:tcPr>
            <w:tcW w:w="578" w:type="pct"/>
          </w:tcPr>
          <w:p w14:paraId="5A037736" w14:textId="77777777" w:rsidR="00B360EE" w:rsidRPr="008C1E40" w:rsidRDefault="00B360EE" w:rsidP="003A2AD6">
            <w:pPr>
              <w:rPr>
                <w:sz w:val="18"/>
              </w:rPr>
            </w:pPr>
            <w:r w:rsidRPr="008C1E40">
              <w:rPr>
                <w:sz w:val="18"/>
              </w:rPr>
              <w:t>90,48</w:t>
            </w:r>
          </w:p>
        </w:tc>
        <w:tc>
          <w:tcPr>
            <w:tcW w:w="577" w:type="pct"/>
          </w:tcPr>
          <w:p w14:paraId="52014029" w14:textId="77777777" w:rsidR="00B360EE" w:rsidRPr="008C1E40" w:rsidRDefault="00B360EE" w:rsidP="003A2AD6">
            <w:pPr>
              <w:rPr>
                <w:sz w:val="18"/>
              </w:rPr>
            </w:pPr>
            <w:r w:rsidRPr="008C1E40">
              <w:rPr>
                <w:sz w:val="18"/>
              </w:rPr>
              <w:t xml:space="preserve"> 8 428 302    </w:t>
            </w:r>
          </w:p>
        </w:tc>
      </w:tr>
      <w:tr w:rsidR="00B360EE" w:rsidRPr="008C1E40" w14:paraId="0FAC92D7" w14:textId="77777777" w:rsidTr="003C3A58">
        <w:trPr>
          <w:trHeight w:hRule="exact" w:val="244"/>
          <w:jc w:val="center"/>
        </w:trPr>
        <w:tc>
          <w:tcPr>
            <w:tcW w:w="987" w:type="pct"/>
            <w:shd w:val="clear" w:color="auto" w:fill="FFFFFF" w:themeFill="background1"/>
            <w:noWrap/>
            <w:vAlign w:val="center"/>
          </w:tcPr>
          <w:p w14:paraId="55349EFB"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Kopřivnice</w:t>
            </w:r>
            <w:proofErr w:type="spellEnd"/>
          </w:p>
        </w:tc>
        <w:tc>
          <w:tcPr>
            <w:tcW w:w="884" w:type="pct"/>
            <w:shd w:val="clear" w:color="auto" w:fill="auto"/>
            <w:noWrap/>
            <w:vAlign w:val="center"/>
          </w:tcPr>
          <w:p w14:paraId="5EC3E736" w14:textId="77777777" w:rsidR="00B360EE" w:rsidRPr="008C1E40" w:rsidRDefault="00B360EE" w:rsidP="003A2AD6">
            <w:pPr>
              <w:rPr>
                <w:sz w:val="18"/>
                <w:szCs w:val="18"/>
              </w:rPr>
            </w:pPr>
            <w:r w:rsidRPr="008C1E40">
              <w:rPr>
                <w:sz w:val="18"/>
                <w:szCs w:val="18"/>
              </w:rPr>
              <w:t>3 799 948</w:t>
            </w:r>
          </w:p>
        </w:tc>
        <w:tc>
          <w:tcPr>
            <w:tcW w:w="749" w:type="pct"/>
            <w:shd w:val="clear" w:color="auto" w:fill="auto"/>
            <w:noWrap/>
          </w:tcPr>
          <w:p w14:paraId="1C89EF44" w14:textId="77777777" w:rsidR="00B360EE" w:rsidRPr="008C1E40" w:rsidRDefault="00B360EE" w:rsidP="003A2AD6">
            <w:pPr>
              <w:rPr>
                <w:sz w:val="18"/>
              </w:rPr>
            </w:pPr>
            <w:r w:rsidRPr="008C1E40">
              <w:rPr>
                <w:sz w:val="18"/>
              </w:rPr>
              <w:t xml:space="preserve"> 3 787 035    </w:t>
            </w:r>
          </w:p>
        </w:tc>
        <w:tc>
          <w:tcPr>
            <w:tcW w:w="613" w:type="pct"/>
            <w:shd w:val="clear" w:color="auto" w:fill="auto"/>
            <w:noWrap/>
          </w:tcPr>
          <w:p w14:paraId="72ACC5B6" w14:textId="77777777" w:rsidR="00B360EE" w:rsidRPr="008C1E40" w:rsidRDefault="00B360EE" w:rsidP="003A2AD6">
            <w:pPr>
              <w:rPr>
                <w:sz w:val="18"/>
                <w:szCs w:val="18"/>
              </w:rPr>
            </w:pPr>
            <w:r w:rsidRPr="008C1E40">
              <w:rPr>
                <w:sz w:val="18"/>
                <w:szCs w:val="18"/>
              </w:rPr>
              <w:t>60,80</w:t>
            </w:r>
          </w:p>
        </w:tc>
        <w:tc>
          <w:tcPr>
            <w:tcW w:w="612" w:type="pct"/>
          </w:tcPr>
          <w:p w14:paraId="6929D84B" w14:textId="77777777" w:rsidR="00B360EE" w:rsidRPr="008C1E40" w:rsidRDefault="00B360EE" w:rsidP="003A2AD6">
            <w:pPr>
              <w:rPr>
                <w:sz w:val="18"/>
                <w:szCs w:val="18"/>
              </w:rPr>
            </w:pPr>
            <w:r w:rsidRPr="008C1E40">
              <w:rPr>
                <w:sz w:val="18"/>
                <w:szCs w:val="18"/>
              </w:rPr>
              <w:t>60,84</w:t>
            </w:r>
          </w:p>
        </w:tc>
        <w:tc>
          <w:tcPr>
            <w:tcW w:w="578" w:type="pct"/>
          </w:tcPr>
          <w:p w14:paraId="055B94C9" w14:textId="77777777" w:rsidR="00B360EE" w:rsidRPr="008C1E40" w:rsidRDefault="00B360EE" w:rsidP="003A2AD6">
            <w:pPr>
              <w:rPr>
                <w:sz w:val="18"/>
              </w:rPr>
            </w:pPr>
            <w:r w:rsidRPr="008C1E40">
              <w:rPr>
                <w:sz w:val="18"/>
              </w:rPr>
              <w:t>59,26</w:t>
            </w:r>
          </w:p>
        </w:tc>
        <w:tc>
          <w:tcPr>
            <w:tcW w:w="577" w:type="pct"/>
          </w:tcPr>
          <w:p w14:paraId="256786D6" w14:textId="77777777" w:rsidR="00B360EE" w:rsidRPr="008C1E40" w:rsidRDefault="00B360EE" w:rsidP="003A2AD6">
            <w:pPr>
              <w:rPr>
                <w:sz w:val="18"/>
              </w:rPr>
            </w:pPr>
            <w:r w:rsidRPr="008C1E40">
              <w:rPr>
                <w:sz w:val="18"/>
              </w:rPr>
              <w:t xml:space="preserve"> 4 190 889    </w:t>
            </w:r>
          </w:p>
        </w:tc>
      </w:tr>
      <w:tr w:rsidR="00B360EE" w:rsidRPr="008C1E40" w14:paraId="4A514954" w14:textId="77777777" w:rsidTr="003C3A58">
        <w:trPr>
          <w:trHeight w:hRule="exact" w:val="244"/>
          <w:jc w:val="center"/>
        </w:trPr>
        <w:tc>
          <w:tcPr>
            <w:tcW w:w="987" w:type="pct"/>
            <w:shd w:val="clear" w:color="auto" w:fill="FFFFFF" w:themeFill="background1"/>
            <w:noWrap/>
            <w:vAlign w:val="center"/>
          </w:tcPr>
          <w:p w14:paraId="6A8A0670"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Kroměříž</w:t>
            </w:r>
            <w:proofErr w:type="spellEnd"/>
          </w:p>
        </w:tc>
        <w:tc>
          <w:tcPr>
            <w:tcW w:w="884" w:type="pct"/>
            <w:shd w:val="clear" w:color="auto" w:fill="auto"/>
            <w:noWrap/>
            <w:vAlign w:val="center"/>
          </w:tcPr>
          <w:p w14:paraId="4C25E9B4" w14:textId="77777777" w:rsidR="00B360EE" w:rsidRPr="008C1E40" w:rsidRDefault="00B360EE" w:rsidP="003A2AD6">
            <w:pPr>
              <w:rPr>
                <w:sz w:val="18"/>
                <w:szCs w:val="18"/>
              </w:rPr>
            </w:pPr>
            <w:r w:rsidRPr="008C1E40">
              <w:rPr>
                <w:sz w:val="18"/>
                <w:szCs w:val="18"/>
              </w:rPr>
              <w:t>3 972 531</w:t>
            </w:r>
          </w:p>
        </w:tc>
        <w:tc>
          <w:tcPr>
            <w:tcW w:w="749" w:type="pct"/>
            <w:shd w:val="clear" w:color="auto" w:fill="auto"/>
            <w:noWrap/>
          </w:tcPr>
          <w:p w14:paraId="65837142" w14:textId="77777777" w:rsidR="00B360EE" w:rsidRPr="008C1E40" w:rsidRDefault="00B360EE" w:rsidP="003A2AD6">
            <w:pPr>
              <w:rPr>
                <w:sz w:val="18"/>
              </w:rPr>
            </w:pPr>
            <w:r w:rsidRPr="008C1E40">
              <w:rPr>
                <w:sz w:val="18"/>
              </w:rPr>
              <w:t xml:space="preserve"> 4 830 630    </w:t>
            </w:r>
          </w:p>
        </w:tc>
        <w:tc>
          <w:tcPr>
            <w:tcW w:w="613" w:type="pct"/>
            <w:shd w:val="clear" w:color="auto" w:fill="auto"/>
            <w:noWrap/>
          </w:tcPr>
          <w:p w14:paraId="7E9CED21" w14:textId="77777777" w:rsidR="00B360EE" w:rsidRPr="008C1E40" w:rsidRDefault="00B360EE" w:rsidP="003A2AD6">
            <w:pPr>
              <w:rPr>
                <w:sz w:val="18"/>
                <w:szCs w:val="18"/>
              </w:rPr>
            </w:pPr>
            <w:r w:rsidRPr="008C1E40">
              <w:rPr>
                <w:sz w:val="18"/>
                <w:szCs w:val="18"/>
              </w:rPr>
              <w:t>72,96</w:t>
            </w:r>
          </w:p>
        </w:tc>
        <w:tc>
          <w:tcPr>
            <w:tcW w:w="612" w:type="pct"/>
          </w:tcPr>
          <w:p w14:paraId="65420A5D" w14:textId="77777777" w:rsidR="00B360EE" w:rsidRPr="008C1E40" w:rsidRDefault="00B360EE" w:rsidP="003A2AD6">
            <w:pPr>
              <w:rPr>
                <w:sz w:val="18"/>
                <w:szCs w:val="18"/>
              </w:rPr>
            </w:pPr>
            <w:r w:rsidRPr="008C1E40">
              <w:rPr>
                <w:sz w:val="18"/>
                <w:szCs w:val="18"/>
              </w:rPr>
              <w:t>77,38</w:t>
            </w:r>
          </w:p>
        </w:tc>
        <w:tc>
          <w:tcPr>
            <w:tcW w:w="578" w:type="pct"/>
          </w:tcPr>
          <w:p w14:paraId="319489E5" w14:textId="77777777" w:rsidR="00B360EE" w:rsidRPr="008C1E40" w:rsidRDefault="00B360EE" w:rsidP="003A2AD6">
            <w:pPr>
              <w:rPr>
                <w:sz w:val="18"/>
              </w:rPr>
            </w:pPr>
            <w:r w:rsidRPr="008C1E40">
              <w:rPr>
                <w:sz w:val="18"/>
              </w:rPr>
              <w:t>79,10</w:t>
            </w:r>
          </w:p>
        </w:tc>
        <w:tc>
          <w:tcPr>
            <w:tcW w:w="577" w:type="pct"/>
          </w:tcPr>
          <w:p w14:paraId="2A7AF68D" w14:textId="77777777" w:rsidR="00B360EE" w:rsidRPr="008C1E40" w:rsidRDefault="00B360EE" w:rsidP="003A2AD6">
            <w:pPr>
              <w:rPr>
                <w:sz w:val="18"/>
              </w:rPr>
            </w:pPr>
            <w:r w:rsidRPr="008C1E40">
              <w:rPr>
                <w:sz w:val="18"/>
              </w:rPr>
              <w:t xml:space="preserve"> 5 696 289    </w:t>
            </w:r>
          </w:p>
        </w:tc>
      </w:tr>
      <w:tr w:rsidR="00B360EE" w:rsidRPr="008C1E40" w14:paraId="38B4C5F2" w14:textId="77777777" w:rsidTr="003C3A58">
        <w:trPr>
          <w:trHeight w:hRule="exact" w:val="244"/>
          <w:jc w:val="center"/>
        </w:trPr>
        <w:tc>
          <w:tcPr>
            <w:tcW w:w="987" w:type="pct"/>
            <w:shd w:val="clear" w:color="auto" w:fill="FFFFFF" w:themeFill="background1"/>
            <w:noWrap/>
            <w:vAlign w:val="center"/>
          </w:tcPr>
          <w:p w14:paraId="2B76E7A5" w14:textId="77777777" w:rsidR="00B360EE" w:rsidRPr="008C1E40" w:rsidRDefault="00B360EE" w:rsidP="003A2AD6">
            <w:pPr>
              <w:rPr>
                <w:sz w:val="16"/>
                <w:szCs w:val="16"/>
              </w:rPr>
            </w:pPr>
            <w:r w:rsidRPr="008C1E40">
              <w:rPr>
                <w:sz w:val="16"/>
                <w:szCs w:val="16"/>
              </w:rPr>
              <w:t xml:space="preserve"> Liberec</w:t>
            </w:r>
          </w:p>
        </w:tc>
        <w:tc>
          <w:tcPr>
            <w:tcW w:w="884" w:type="pct"/>
            <w:shd w:val="clear" w:color="auto" w:fill="auto"/>
            <w:noWrap/>
            <w:vAlign w:val="center"/>
          </w:tcPr>
          <w:p w14:paraId="0BA16D67" w14:textId="77777777" w:rsidR="00B360EE" w:rsidRPr="008C1E40" w:rsidRDefault="00B360EE" w:rsidP="003A2AD6">
            <w:pPr>
              <w:rPr>
                <w:sz w:val="18"/>
                <w:szCs w:val="18"/>
              </w:rPr>
            </w:pPr>
            <w:r w:rsidRPr="008C1E40">
              <w:rPr>
                <w:sz w:val="18"/>
                <w:szCs w:val="18"/>
              </w:rPr>
              <w:t>8 057 591</w:t>
            </w:r>
          </w:p>
        </w:tc>
        <w:tc>
          <w:tcPr>
            <w:tcW w:w="749" w:type="pct"/>
            <w:shd w:val="clear" w:color="auto" w:fill="auto"/>
            <w:noWrap/>
          </w:tcPr>
          <w:p w14:paraId="4AEEAE55" w14:textId="77777777" w:rsidR="00B360EE" w:rsidRPr="008C1E40" w:rsidRDefault="00B360EE" w:rsidP="003A2AD6">
            <w:pPr>
              <w:rPr>
                <w:sz w:val="18"/>
              </w:rPr>
            </w:pPr>
            <w:r w:rsidRPr="008C1E40">
              <w:rPr>
                <w:sz w:val="18"/>
              </w:rPr>
              <w:t xml:space="preserve"> 5 998 109    </w:t>
            </w:r>
          </w:p>
        </w:tc>
        <w:tc>
          <w:tcPr>
            <w:tcW w:w="613" w:type="pct"/>
            <w:shd w:val="clear" w:color="auto" w:fill="auto"/>
            <w:noWrap/>
          </w:tcPr>
          <w:p w14:paraId="41A2C945" w14:textId="77777777" w:rsidR="00B360EE" w:rsidRPr="008C1E40" w:rsidRDefault="00B360EE" w:rsidP="003A2AD6">
            <w:pPr>
              <w:rPr>
                <w:sz w:val="18"/>
                <w:szCs w:val="18"/>
              </w:rPr>
            </w:pPr>
            <w:r w:rsidRPr="008C1E40">
              <w:rPr>
                <w:sz w:val="18"/>
                <w:szCs w:val="18"/>
              </w:rPr>
              <w:t>58,16</w:t>
            </w:r>
          </w:p>
        </w:tc>
        <w:tc>
          <w:tcPr>
            <w:tcW w:w="612" w:type="pct"/>
          </w:tcPr>
          <w:p w14:paraId="1D104678" w14:textId="77777777" w:rsidR="00B360EE" w:rsidRPr="008C1E40" w:rsidRDefault="00B360EE" w:rsidP="003A2AD6">
            <w:pPr>
              <w:rPr>
                <w:sz w:val="18"/>
                <w:szCs w:val="18"/>
              </w:rPr>
            </w:pPr>
            <w:r w:rsidRPr="008C1E40">
              <w:rPr>
                <w:sz w:val="18"/>
                <w:szCs w:val="18"/>
              </w:rPr>
              <w:t>67,01</w:t>
            </w:r>
          </w:p>
        </w:tc>
        <w:tc>
          <w:tcPr>
            <w:tcW w:w="578" w:type="pct"/>
          </w:tcPr>
          <w:p w14:paraId="146C1A60" w14:textId="77777777" w:rsidR="00B360EE" w:rsidRPr="008C1E40" w:rsidRDefault="00B360EE" w:rsidP="003A2AD6">
            <w:pPr>
              <w:rPr>
                <w:sz w:val="18"/>
              </w:rPr>
            </w:pPr>
            <w:r w:rsidRPr="008C1E40">
              <w:rPr>
                <w:sz w:val="18"/>
              </w:rPr>
              <w:t>58,32</w:t>
            </w:r>
          </w:p>
        </w:tc>
        <w:tc>
          <w:tcPr>
            <w:tcW w:w="577" w:type="pct"/>
          </w:tcPr>
          <w:p w14:paraId="123C91DF" w14:textId="77777777" w:rsidR="00B360EE" w:rsidRPr="008C1E40" w:rsidRDefault="00B360EE" w:rsidP="003A2AD6">
            <w:pPr>
              <w:rPr>
                <w:sz w:val="18"/>
              </w:rPr>
            </w:pPr>
            <w:r w:rsidRPr="008C1E40">
              <w:rPr>
                <w:sz w:val="18"/>
              </w:rPr>
              <w:t xml:space="preserve"> 7 953 113    </w:t>
            </w:r>
          </w:p>
        </w:tc>
      </w:tr>
      <w:tr w:rsidR="00B360EE" w:rsidRPr="008C1E40" w14:paraId="7A0AC8FF" w14:textId="77777777" w:rsidTr="003C3A58">
        <w:trPr>
          <w:trHeight w:hRule="exact" w:val="244"/>
          <w:jc w:val="center"/>
        </w:trPr>
        <w:tc>
          <w:tcPr>
            <w:tcW w:w="987" w:type="pct"/>
            <w:shd w:val="clear" w:color="auto" w:fill="FFFFFF" w:themeFill="background1"/>
            <w:noWrap/>
            <w:vAlign w:val="center"/>
          </w:tcPr>
          <w:p w14:paraId="0A1A95A8"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Litvínov</w:t>
            </w:r>
            <w:proofErr w:type="spellEnd"/>
          </w:p>
        </w:tc>
        <w:tc>
          <w:tcPr>
            <w:tcW w:w="884" w:type="pct"/>
            <w:shd w:val="clear" w:color="auto" w:fill="auto"/>
            <w:noWrap/>
            <w:vAlign w:val="center"/>
          </w:tcPr>
          <w:p w14:paraId="38EBFF1C" w14:textId="77777777" w:rsidR="00B360EE" w:rsidRPr="008C1E40" w:rsidRDefault="00B360EE" w:rsidP="003A2AD6">
            <w:pPr>
              <w:rPr>
                <w:sz w:val="18"/>
                <w:szCs w:val="18"/>
              </w:rPr>
            </w:pPr>
            <w:r w:rsidRPr="008C1E40">
              <w:rPr>
                <w:sz w:val="18"/>
                <w:szCs w:val="18"/>
              </w:rPr>
              <w:t>4 262 583</w:t>
            </w:r>
          </w:p>
        </w:tc>
        <w:tc>
          <w:tcPr>
            <w:tcW w:w="749" w:type="pct"/>
            <w:shd w:val="clear" w:color="auto" w:fill="auto"/>
            <w:noWrap/>
          </w:tcPr>
          <w:p w14:paraId="50A6AE09" w14:textId="77777777" w:rsidR="00B360EE" w:rsidRPr="008C1E40" w:rsidRDefault="00B360EE" w:rsidP="003A2AD6">
            <w:pPr>
              <w:rPr>
                <w:sz w:val="18"/>
              </w:rPr>
            </w:pPr>
            <w:r w:rsidRPr="008C1E40">
              <w:rPr>
                <w:sz w:val="18"/>
              </w:rPr>
              <w:t xml:space="preserve"> 3 203 819    </w:t>
            </w:r>
          </w:p>
        </w:tc>
        <w:tc>
          <w:tcPr>
            <w:tcW w:w="613" w:type="pct"/>
            <w:shd w:val="clear" w:color="auto" w:fill="auto"/>
            <w:noWrap/>
          </w:tcPr>
          <w:p w14:paraId="256F7972" w14:textId="77777777" w:rsidR="00B360EE" w:rsidRPr="008C1E40" w:rsidRDefault="00B360EE" w:rsidP="003A2AD6">
            <w:pPr>
              <w:rPr>
                <w:sz w:val="18"/>
                <w:szCs w:val="18"/>
              </w:rPr>
            </w:pPr>
            <w:r w:rsidRPr="008C1E40">
              <w:rPr>
                <w:sz w:val="18"/>
                <w:szCs w:val="18"/>
              </w:rPr>
              <w:t>68,98</w:t>
            </w:r>
          </w:p>
        </w:tc>
        <w:tc>
          <w:tcPr>
            <w:tcW w:w="612" w:type="pct"/>
          </w:tcPr>
          <w:p w14:paraId="4092CCA7" w14:textId="77777777" w:rsidR="00B360EE" w:rsidRPr="008C1E40" w:rsidRDefault="00B360EE" w:rsidP="003A2AD6">
            <w:pPr>
              <w:rPr>
                <w:sz w:val="18"/>
                <w:szCs w:val="18"/>
              </w:rPr>
            </w:pPr>
            <w:r w:rsidRPr="008C1E40">
              <w:rPr>
                <w:sz w:val="18"/>
                <w:szCs w:val="18"/>
              </w:rPr>
              <w:t>75,10</w:t>
            </w:r>
          </w:p>
        </w:tc>
        <w:tc>
          <w:tcPr>
            <w:tcW w:w="578" w:type="pct"/>
          </w:tcPr>
          <w:p w14:paraId="5AC1EC05" w14:textId="77777777" w:rsidR="00B360EE" w:rsidRPr="008C1E40" w:rsidRDefault="00B360EE" w:rsidP="003A2AD6">
            <w:pPr>
              <w:rPr>
                <w:sz w:val="18"/>
              </w:rPr>
            </w:pPr>
            <w:r w:rsidRPr="008C1E40">
              <w:rPr>
                <w:sz w:val="18"/>
              </w:rPr>
              <w:t>74,36</w:t>
            </w:r>
          </w:p>
        </w:tc>
        <w:tc>
          <w:tcPr>
            <w:tcW w:w="577" w:type="pct"/>
          </w:tcPr>
          <w:p w14:paraId="5C887559" w14:textId="77777777" w:rsidR="00B360EE" w:rsidRPr="008C1E40" w:rsidRDefault="00B360EE" w:rsidP="003A2AD6">
            <w:pPr>
              <w:rPr>
                <w:sz w:val="18"/>
              </w:rPr>
            </w:pPr>
            <w:r w:rsidRPr="008C1E40">
              <w:rPr>
                <w:sz w:val="18"/>
              </w:rPr>
              <w:t xml:space="preserve"> 5 950 121    </w:t>
            </w:r>
          </w:p>
        </w:tc>
      </w:tr>
      <w:tr w:rsidR="00B360EE" w:rsidRPr="008C1E40" w14:paraId="63F2C4CE" w14:textId="77777777" w:rsidTr="003C3A58">
        <w:trPr>
          <w:trHeight w:hRule="exact" w:val="244"/>
          <w:jc w:val="center"/>
        </w:trPr>
        <w:tc>
          <w:tcPr>
            <w:tcW w:w="987" w:type="pct"/>
            <w:shd w:val="clear" w:color="auto" w:fill="FFFFFF" w:themeFill="background1"/>
            <w:noWrap/>
            <w:vAlign w:val="center"/>
          </w:tcPr>
          <w:p w14:paraId="0ACDCD89"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Mladá</w:t>
            </w:r>
            <w:proofErr w:type="spellEnd"/>
            <w:r w:rsidRPr="008C1E40">
              <w:rPr>
                <w:sz w:val="16"/>
                <w:szCs w:val="16"/>
              </w:rPr>
              <w:t xml:space="preserve"> </w:t>
            </w:r>
            <w:proofErr w:type="spellStart"/>
            <w:r w:rsidRPr="008C1E40">
              <w:rPr>
                <w:sz w:val="16"/>
                <w:szCs w:val="16"/>
              </w:rPr>
              <w:t>Boleslav</w:t>
            </w:r>
            <w:proofErr w:type="spellEnd"/>
          </w:p>
        </w:tc>
        <w:tc>
          <w:tcPr>
            <w:tcW w:w="884" w:type="pct"/>
            <w:shd w:val="clear" w:color="auto" w:fill="auto"/>
            <w:noWrap/>
            <w:vAlign w:val="center"/>
          </w:tcPr>
          <w:p w14:paraId="1452ADA8" w14:textId="77777777" w:rsidR="00B360EE" w:rsidRPr="008C1E40" w:rsidRDefault="00B360EE" w:rsidP="003A2AD6">
            <w:pPr>
              <w:rPr>
                <w:sz w:val="18"/>
                <w:szCs w:val="18"/>
              </w:rPr>
            </w:pPr>
            <w:r w:rsidRPr="008C1E40">
              <w:rPr>
                <w:sz w:val="18"/>
                <w:szCs w:val="18"/>
              </w:rPr>
              <w:t>6 301 013</w:t>
            </w:r>
          </w:p>
        </w:tc>
        <w:tc>
          <w:tcPr>
            <w:tcW w:w="749" w:type="pct"/>
            <w:shd w:val="clear" w:color="auto" w:fill="auto"/>
            <w:noWrap/>
          </w:tcPr>
          <w:p w14:paraId="42DCB1F0" w14:textId="77777777" w:rsidR="00B360EE" w:rsidRPr="008C1E40" w:rsidRDefault="00B360EE" w:rsidP="003A2AD6">
            <w:pPr>
              <w:rPr>
                <w:sz w:val="18"/>
              </w:rPr>
            </w:pPr>
            <w:r w:rsidRPr="008C1E40">
              <w:rPr>
                <w:sz w:val="18"/>
              </w:rPr>
              <w:t xml:space="preserve"> 7 453 594    </w:t>
            </w:r>
          </w:p>
        </w:tc>
        <w:tc>
          <w:tcPr>
            <w:tcW w:w="613" w:type="pct"/>
            <w:shd w:val="clear" w:color="auto" w:fill="auto"/>
            <w:noWrap/>
          </w:tcPr>
          <w:p w14:paraId="27A32EF6" w14:textId="77777777" w:rsidR="00B360EE" w:rsidRPr="008C1E40" w:rsidRDefault="00B360EE" w:rsidP="003A2AD6">
            <w:pPr>
              <w:rPr>
                <w:sz w:val="18"/>
                <w:szCs w:val="18"/>
              </w:rPr>
            </w:pPr>
            <w:r w:rsidRPr="008C1E40">
              <w:rPr>
                <w:sz w:val="18"/>
                <w:szCs w:val="18"/>
              </w:rPr>
              <w:t>78,07</w:t>
            </w:r>
          </w:p>
        </w:tc>
        <w:tc>
          <w:tcPr>
            <w:tcW w:w="612" w:type="pct"/>
          </w:tcPr>
          <w:p w14:paraId="3A4D66FD" w14:textId="77777777" w:rsidR="00B360EE" w:rsidRPr="008C1E40" w:rsidRDefault="00B360EE" w:rsidP="003A2AD6">
            <w:pPr>
              <w:rPr>
                <w:sz w:val="18"/>
                <w:szCs w:val="18"/>
              </w:rPr>
            </w:pPr>
            <w:r w:rsidRPr="008C1E40">
              <w:rPr>
                <w:sz w:val="18"/>
                <w:szCs w:val="18"/>
              </w:rPr>
              <w:t>79,61</w:t>
            </w:r>
          </w:p>
        </w:tc>
        <w:tc>
          <w:tcPr>
            <w:tcW w:w="578" w:type="pct"/>
          </w:tcPr>
          <w:p w14:paraId="4674C6A9" w14:textId="77777777" w:rsidR="00B360EE" w:rsidRPr="008C1E40" w:rsidRDefault="00B360EE" w:rsidP="003A2AD6">
            <w:pPr>
              <w:rPr>
                <w:sz w:val="18"/>
              </w:rPr>
            </w:pPr>
            <w:r w:rsidRPr="008C1E40">
              <w:rPr>
                <w:sz w:val="18"/>
              </w:rPr>
              <w:t>60,50</w:t>
            </w:r>
          </w:p>
        </w:tc>
        <w:tc>
          <w:tcPr>
            <w:tcW w:w="577" w:type="pct"/>
          </w:tcPr>
          <w:p w14:paraId="08F61791" w14:textId="77777777" w:rsidR="00B360EE" w:rsidRPr="008C1E40" w:rsidRDefault="00B360EE" w:rsidP="003A2AD6">
            <w:pPr>
              <w:rPr>
                <w:sz w:val="18"/>
              </w:rPr>
            </w:pPr>
            <w:r w:rsidRPr="008C1E40">
              <w:rPr>
                <w:sz w:val="18"/>
              </w:rPr>
              <w:t xml:space="preserve"> 6 906 835    </w:t>
            </w:r>
          </w:p>
        </w:tc>
      </w:tr>
      <w:tr w:rsidR="00B360EE" w:rsidRPr="008C1E40" w14:paraId="0E5D6096" w14:textId="77777777" w:rsidTr="003C3A58">
        <w:trPr>
          <w:trHeight w:hRule="exact" w:val="244"/>
          <w:jc w:val="center"/>
        </w:trPr>
        <w:tc>
          <w:tcPr>
            <w:tcW w:w="987" w:type="pct"/>
            <w:shd w:val="clear" w:color="auto" w:fill="FFFFFF" w:themeFill="background1"/>
            <w:noWrap/>
            <w:vAlign w:val="center"/>
          </w:tcPr>
          <w:p w14:paraId="7374F657" w14:textId="77777777" w:rsidR="00B360EE" w:rsidRPr="008C1E40" w:rsidRDefault="00B360EE" w:rsidP="003A2AD6">
            <w:pPr>
              <w:rPr>
                <w:sz w:val="16"/>
                <w:szCs w:val="16"/>
              </w:rPr>
            </w:pPr>
            <w:r w:rsidRPr="008C1E40">
              <w:rPr>
                <w:sz w:val="16"/>
                <w:szCs w:val="16"/>
              </w:rPr>
              <w:t xml:space="preserve"> Most</w:t>
            </w:r>
          </w:p>
        </w:tc>
        <w:tc>
          <w:tcPr>
            <w:tcW w:w="884" w:type="pct"/>
            <w:shd w:val="clear" w:color="auto" w:fill="auto"/>
            <w:noWrap/>
            <w:vAlign w:val="center"/>
          </w:tcPr>
          <w:p w14:paraId="691B49D6" w14:textId="77777777" w:rsidR="00B360EE" w:rsidRPr="008C1E40" w:rsidRDefault="00B360EE" w:rsidP="003A2AD6">
            <w:pPr>
              <w:rPr>
                <w:sz w:val="18"/>
                <w:szCs w:val="18"/>
              </w:rPr>
            </w:pPr>
            <w:r w:rsidRPr="008C1E40">
              <w:rPr>
                <w:sz w:val="18"/>
                <w:szCs w:val="18"/>
              </w:rPr>
              <w:t>4 954 049</w:t>
            </w:r>
          </w:p>
        </w:tc>
        <w:tc>
          <w:tcPr>
            <w:tcW w:w="749" w:type="pct"/>
            <w:shd w:val="clear" w:color="auto" w:fill="auto"/>
            <w:noWrap/>
          </w:tcPr>
          <w:p w14:paraId="56EC75AD" w14:textId="77777777" w:rsidR="00B360EE" w:rsidRPr="008C1E40" w:rsidRDefault="00B360EE" w:rsidP="003A2AD6">
            <w:pPr>
              <w:rPr>
                <w:sz w:val="18"/>
              </w:rPr>
            </w:pPr>
            <w:r w:rsidRPr="008C1E40">
              <w:rPr>
                <w:sz w:val="18"/>
              </w:rPr>
              <w:t xml:space="preserve"> 4 526 801    </w:t>
            </w:r>
          </w:p>
        </w:tc>
        <w:tc>
          <w:tcPr>
            <w:tcW w:w="613" w:type="pct"/>
            <w:shd w:val="clear" w:color="auto" w:fill="auto"/>
            <w:noWrap/>
          </w:tcPr>
          <w:p w14:paraId="486B4D02" w14:textId="77777777" w:rsidR="00B360EE" w:rsidRPr="008C1E40" w:rsidRDefault="00B360EE" w:rsidP="003A2AD6">
            <w:pPr>
              <w:rPr>
                <w:sz w:val="18"/>
                <w:szCs w:val="18"/>
              </w:rPr>
            </w:pPr>
            <w:r w:rsidRPr="008C1E40">
              <w:rPr>
                <w:sz w:val="18"/>
                <w:szCs w:val="18"/>
              </w:rPr>
              <w:t>56,05</w:t>
            </w:r>
          </w:p>
        </w:tc>
        <w:tc>
          <w:tcPr>
            <w:tcW w:w="612" w:type="pct"/>
          </w:tcPr>
          <w:p w14:paraId="5776136D" w14:textId="77777777" w:rsidR="00B360EE" w:rsidRPr="008C1E40" w:rsidRDefault="00B360EE" w:rsidP="003A2AD6">
            <w:pPr>
              <w:rPr>
                <w:sz w:val="18"/>
                <w:szCs w:val="18"/>
              </w:rPr>
            </w:pPr>
            <w:r w:rsidRPr="008C1E40">
              <w:rPr>
                <w:sz w:val="18"/>
                <w:szCs w:val="18"/>
              </w:rPr>
              <w:t>58,98</w:t>
            </w:r>
          </w:p>
        </w:tc>
        <w:tc>
          <w:tcPr>
            <w:tcW w:w="578" w:type="pct"/>
          </w:tcPr>
          <w:p w14:paraId="67D4244C" w14:textId="77777777" w:rsidR="00B360EE" w:rsidRPr="008C1E40" w:rsidRDefault="00B360EE" w:rsidP="003A2AD6">
            <w:pPr>
              <w:rPr>
                <w:sz w:val="18"/>
              </w:rPr>
            </w:pPr>
            <w:r w:rsidRPr="008C1E40">
              <w:rPr>
                <w:sz w:val="18"/>
              </w:rPr>
              <w:t>62,06</w:t>
            </w:r>
          </w:p>
        </w:tc>
        <w:tc>
          <w:tcPr>
            <w:tcW w:w="577" w:type="pct"/>
          </w:tcPr>
          <w:p w14:paraId="5081606F" w14:textId="77777777" w:rsidR="00B360EE" w:rsidRPr="008C1E40" w:rsidRDefault="00B360EE" w:rsidP="003A2AD6">
            <w:pPr>
              <w:rPr>
                <w:sz w:val="18"/>
              </w:rPr>
            </w:pPr>
            <w:r w:rsidRPr="008C1E40">
              <w:rPr>
                <w:sz w:val="18"/>
              </w:rPr>
              <w:t xml:space="preserve"> 5 119 179    </w:t>
            </w:r>
          </w:p>
        </w:tc>
      </w:tr>
      <w:tr w:rsidR="00B360EE" w:rsidRPr="008C1E40" w14:paraId="68CE8ACC" w14:textId="77777777" w:rsidTr="003C3A58">
        <w:trPr>
          <w:trHeight w:hRule="exact" w:val="244"/>
          <w:jc w:val="center"/>
        </w:trPr>
        <w:tc>
          <w:tcPr>
            <w:tcW w:w="987" w:type="pct"/>
            <w:shd w:val="clear" w:color="auto" w:fill="FFFFFF" w:themeFill="background1"/>
            <w:noWrap/>
            <w:vAlign w:val="center"/>
          </w:tcPr>
          <w:p w14:paraId="2F4F214D"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Náchod</w:t>
            </w:r>
            <w:proofErr w:type="spellEnd"/>
          </w:p>
        </w:tc>
        <w:tc>
          <w:tcPr>
            <w:tcW w:w="884" w:type="pct"/>
            <w:shd w:val="clear" w:color="auto" w:fill="auto"/>
            <w:noWrap/>
            <w:vAlign w:val="center"/>
          </w:tcPr>
          <w:p w14:paraId="09BD5367" w14:textId="77777777" w:rsidR="00B360EE" w:rsidRPr="008C1E40" w:rsidRDefault="00B360EE" w:rsidP="003A2AD6">
            <w:pPr>
              <w:rPr>
                <w:sz w:val="18"/>
                <w:szCs w:val="18"/>
              </w:rPr>
            </w:pPr>
            <w:r w:rsidRPr="008C1E40">
              <w:rPr>
                <w:sz w:val="18"/>
                <w:szCs w:val="18"/>
              </w:rPr>
              <w:t>3 750 977</w:t>
            </w:r>
          </w:p>
        </w:tc>
        <w:tc>
          <w:tcPr>
            <w:tcW w:w="749" w:type="pct"/>
            <w:shd w:val="clear" w:color="auto" w:fill="auto"/>
            <w:noWrap/>
          </w:tcPr>
          <w:p w14:paraId="3F355462" w14:textId="77777777" w:rsidR="00B360EE" w:rsidRPr="008C1E40" w:rsidRDefault="00B360EE" w:rsidP="003A2AD6">
            <w:pPr>
              <w:rPr>
                <w:sz w:val="18"/>
              </w:rPr>
            </w:pPr>
            <w:r w:rsidRPr="008C1E40">
              <w:rPr>
                <w:sz w:val="18"/>
              </w:rPr>
              <w:t xml:space="preserve"> 4 059 181    </w:t>
            </w:r>
          </w:p>
        </w:tc>
        <w:tc>
          <w:tcPr>
            <w:tcW w:w="613" w:type="pct"/>
            <w:shd w:val="clear" w:color="auto" w:fill="auto"/>
            <w:noWrap/>
          </w:tcPr>
          <w:p w14:paraId="7BF315C1" w14:textId="77777777" w:rsidR="00B360EE" w:rsidRPr="008C1E40" w:rsidRDefault="00B360EE" w:rsidP="003A2AD6">
            <w:pPr>
              <w:rPr>
                <w:sz w:val="18"/>
                <w:szCs w:val="18"/>
              </w:rPr>
            </w:pPr>
            <w:r w:rsidRPr="008C1E40">
              <w:rPr>
                <w:sz w:val="18"/>
                <w:szCs w:val="18"/>
              </w:rPr>
              <w:t>55,78</w:t>
            </w:r>
          </w:p>
        </w:tc>
        <w:tc>
          <w:tcPr>
            <w:tcW w:w="612" w:type="pct"/>
          </w:tcPr>
          <w:p w14:paraId="37968B5E" w14:textId="77777777" w:rsidR="00B360EE" w:rsidRPr="008C1E40" w:rsidRDefault="00B360EE" w:rsidP="003A2AD6">
            <w:pPr>
              <w:rPr>
                <w:sz w:val="18"/>
                <w:szCs w:val="18"/>
              </w:rPr>
            </w:pPr>
            <w:r w:rsidRPr="008C1E40">
              <w:rPr>
                <w:sz w:val="18"/>
                <w:szCs w:val="18"/>
              </w:rPr>
              <w:t>66,09</w:t>
            </w:r>
          </w:p>
        </w:tc>
        <w:tc>
          <w:tcPr>
            <w:tcW w:w="578" w:type="pct"/>
          </w:tcPr>
          <w:p w14:paraId="256D7189" w14:textId="77777777" w:rsidR="00B360EE" w:rsidRPr="008C1E40" w:rsidRDefault="00B360EE" w:rsidP="003A2AD6">
            <w:pPr>
              <w:rPr>
                <w:sz w:val="18"/>
              </w:rPr>
            </w:pPr>
            <w:r w:rsidRPr="008C1E40">
              <w:rPr>
                <w:sz w:val="18"/>
              </w:rPr>
              <w:t>79,01</w:t>
            </w:r>
          </w:p>
        </w:tc>
        <w:tc>
          <w:tcPr>
            <w:tcW w:w="577" w:type="pct"/>
          </w:tcPr>
          <w:p w14:paraId="72A96D2F" w14:textId="77777777" w:rsidR="00B360EE" w:rsidRPr="008C1E40" w:rsidRDefault="00B360EE" w:rsidP="003A2AD6">
            <w:pPr>
              <w:rPr>
                <w:sz w:val="18"/>
              </w:rPr>
            </w:pPr>
            <w:r w:rsidRPr="008C1E40">
              <w:rPr>
                <w:sz w:val="18"/>
              </w:rPr>
              <w:t xml:space="preserve"> 4 790 409    </w:t>
            </w:r>
          </w:p>
        </w:tc>
      </w:tr>
      <w:tr w:rsidR="00B360EE" w:rsidRPr="008C1E40" w14:paraId="57F976BD" w14:textId="77777777" w:rsidTr="003C3A58">
        <w:trPr>
          <w:trHeight w:hRule="exact" w:val="244"/>
          <w:jc w:val="center"/>
        </w:trPr>
        <w:tc>
          <w:tcPr>
            <w:tcW w:w="987" w:type="pct"/>
            <w:shd w:val="clear" w:color="auto" w:fill="FFFFFF" w:themeFill="background1"/>
            <w:noWrap/>
            <w:vAlign w:val="center"/>
          </w:tcPr>
          <w:p w14:paraId="56AFB582"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Nový</w:t>
            </w:r>
            <w:proofErr w:type="spellEnd"/>
            <w:r w:rsidRPr="008C1E40">
              <w:rPr>
                <w:sz w:val="16"/>
                <w:szCs w:val="16"/>
              </w:rPr>
              <w:t xml:space="preserve"> </w:t>
            </w:r>
            <w:proofErr w:type="spellStart"/>
            <w:r w:rsidRPr="008C1E40">
              <w:rPr>
                <w:sz w:val="16"/>
                <w:szCs w:val="16"/>
              </w:rPr>
              <w:t>Jičín</w:t>
            </w:r>
            <w:proofErr w:type="spellEnd"/>
          </w:p>
        </w:tc>
        <w:tc>
          <w:tcPr>
            <w:tcW w:w="884" w:type="pct"/>
            <w:shd w:val="clear" w:color="auto" w:fill="auto"/>
            <w:noWrap/>
            <w:vAlign w:val="center"/>
          </w:tcPr>
          <w:p w14:paraId="2DD330AB" w14:textId="77777777" w:rsidR="00B360EE" w:rsidRPr="008C1E40" w:rsidRDefault="00B360EE" w:rsidP="003A2AD6">
            <w:pPr>
              <w:rPr>
                <w:sz w:val="18"/>
                <w:szCs w:val="18"/>
              </w:rPr>
            </w:pPr>
            <w:r w:rsidRPr="008C1E40">
              <w:rPr>
                <w:sz w:val="18"/>
                <w:szCs w:val="18"/>
              </w:rPr>
              <w:t>3 507 776</w:t>
            </w:r>
          </w:p>
        </w:tc>
        <w:tc>
          <w:tcPr>
            <w:tcW w:w="749" w:type="pct"/>
            <w:shd w:val="clear" w:color="auto" w:fill="auto"/>
            <w:noWrap/>
          </w:tcPr>
          <w:p w14:paraId="19FECDF1" w14:textId="77777777" w:rsidR="00B360EE" w:rsidRPr="008C1E40" w:rsidRDefault="00B360EE" w:rsidP="003A2AD6">
            <w:pPr>
              <w:rPr>
                <w:sz w:val="18"/>
              </w:rPr>
            </w:pPr>
            <w:r w:rsidRPr="008C1E40">
              <w:rPr>
                <w:sz w:val="18"/>
              </w:rPr>
              <w:t xml:space="preserve"> 4 207 325    </w:t>
            </w:r>
          </w:p>
        </w:tc>
        <w:tc>
          <w:tcPr>
            <w:tcW w:w="613" w:type="pct"/>
            <w:shd w:val="clear" w:color="auto" w:fill="auto"/>
            <w:noWrap/>
          </w:tcPr>
          <w:p w14:paraId="5F2F4468" w14:textId="77777777" w:rsidR="00B360EE" w:rsidRPr="008C1E40" w:rsidRDefault="00B360EE" w:rsidP="003A2AD6">
            <w:pPr>
              <w:rPr>
                <w:sz w:val="18"/>
                <w:szCs w:val="18"/>
              </w:rPr>
            </w:pPr>
            <w:r w:rsidRPr="008C1E40">
              <w:rPr>
                <w:sz w:val="18"/>
                <w:szCs w:val="18"/>
              </w:rPr>
              <w:t>83,43</w:t>
            </w:r>
          </w:p>
        </w:tc>
        <w:tc>
          <w:tcPr>
            <w:tcW w:w="612" w:type="pct"/>
          </w:tcPr>
          <w:p w14:paraId="336029EA" w14:textId="77777777" w:rsidR="00B360EE" w:rsidRPr="008C1E40" w:rsidRDefault="00B360EE" w:rsidP="003A2AD6">
            <w:pPr>
              <w:rPr>
                <w:sz w:val="18"/>
                <w:szCs w:val="18"/>
              </w:rPr>
            </w:pPr>
            <w:r w:rsidRPr="008C1E40">
              <w:rPr>
                <w:sz w:val="18"/>
                <w:szCs w:val="18"/>
              </w:rPr>
              <w:t>86,53</w:t>
            </w:r>
          </w:p>
        </w:tc>
        <w:tc>
          <w:tcPr>
            <w:tcW w:w="578" w:type="pct"/>
          </w:tcPr>
          <w:p w14:paraId="0B34D193" w14:textId="77777777" w:rsidR="00B360EE" w:rsidRPr="008C1E40" w:rsidRDefault="00B360EE" w:rsidP="003A2AD6">
            <w:pPr>
              <w:rPr>
                <w:sz w:val="18"/>
              </w:rPr>
            </w:pPr>
            <w:r w:rsidRPr="008C1E40">
              <w:rPr>
                <w:sz w:val="18"/>
              </w:rPr>
              <w:t>91,04</w:t>
            </w:r>
          </w:p>
        </w:tc>
        <w:tc>
          <w:tcPr>
            <w:tcW w:w="577" w:type="pct"/>
          </w:tcPr>
          <w:p w14:paraId="0458A689" w14:textId="77777777" w:rsidR="00B360EE" w:rsidRPr="008C1E40" w:rsidRDefault="00B360EE" w:rsidP="003A2AD6">
            <w:pPr>
              <w:rPr>
                <w:sz w:val="18"/>
              </w:rPr>
            </w:pPr>
            <w:r w:rsidRPr="008C1E40">
              <w:rPr>
                <w:sz w:val="18"/>
              </w:rPr>
              <w:t xml:space="preserve"> 5 947 690    </w:t>
            </w:r>
          </w:p>
        </w:tc>
      </w:tr>
      <w:tr w:rsidR="00B360EE" w:rsidRPr="008C1E40" w14:paraId="241244BA" w14:textId="77777777" w:rsidTr="003C3A58">
        <w:trPr>
          <w:trHeight w:hRule="exact" w:val="244"/>
          <w:jc w:val="center"/>
        </w:trPr>
        <w:tc>
          <w:tcPr>
            <w:tcW w:w="987" w:type="pct"/>
            <w:shd w:val="clear" w:color="auto" w:fill="FFFFFF" w:themeFill="background1"/>
            <w:noWrap/>
            <w:vAlign w:val="center"/>
          </w:tcPr>
          <w:p w14:paraId="184D0781" w14:textId="77777777" w:rsidR="00B360EE" w:rsidRPr="008C1E40" w:rsidRDefault="00B360EE" w:rsidP="003A2AD6">
            <w:pPr>
              <w:rPr>
                <w:sz w:val="16"/>
                <w:szCs w:val="16"/>
              </w:rPr>
            </w:pPr>
            <w:r w:rsidRPr="008C1E40">
              <w:rPr>
                <w:sz w:val="16"/>
                <w:szCs w:val="16"/>
              </w:rPr>
              <w:t xml:space="preserve"> Olomouc</w:t>
            </w:r>
          </w:p>
        </w:tc>
        <w:tc>
          <w:tcPr>
            <w:tcW w:w="884" w:type="pct"/>
            <w:shd w:val="clear" w:color="auto" w:fill="auto"/>
            <w:noWrap/>
            <w:vAlign w:val="center"/>
          </w:tcPr>
          <w:p w14:paraId="5E25A758" w14:textId="77777777" w:rsidR="00B360EE" w:rsidRPr="008C1E40" w:rsidRDefault="00B360EE" w:rsidP="003A2AD6">
            <w:pPr>
              <w:rPr>
                <w:sz w:val="18"/>
                <w:szCs w:val="18"/>
              </w:rPr>
            </w:pPr>
            <w:r w:rsidRPr="008C1E40">
              <w:rPr>
                <w:sz w:val="18"/>
                <w:szCs w:val="18"/>
              </w:rPr>
              <w:t>6 419 918</w:t>
            </w:r>
          </w:p>
        </w:tc>
        <w:tc>
          <w:tcPr>
            <w:tcW w:w="749" w:type="pct"/>
            <w:shd w:val="clear" w:color="auto" w:fill="auto"/>
            <w:noWrap/>
          </w:tcPr>
          <w:p w14:paraId="6591BFBF" w14:textId="77777777" w:rsidR="00B360EE" w:rsidRPr="008C1E40" w:rsidRDefault="00B360EE" w:rsidP="003A2AD6">
            <w:pPr>
              <w:rPr>
                <w:sz w:val="18"/>
              </w:rPr>
            </w:pPr>
            <w:r w:rsidRPr="008C1E40">
              <w:rPr>
                <w:sz w:val="18"/>
              </w:rPr>
              <w:t xml:space="preserve"> 6 165 009    </w:t>
            </w:r>
          </w:p>
        </w:tc>
        <w:tc>
          <w:tcPr>
            <w:tcW w:w="613" w:type="pct"/>
            <w:shd w:val="clear" w:color="auto" w:fill="auto"/>
            <w:noWrap/>
          </w:tcPr>
          <w:p w14:paraId="2375E7FE" w14:textId="77777777" w:rsidR="00B360EE" w:rsidRPr="008C1E40" w:rsidRDefault="00B360EE" w:rsidP="003A2AD6">
            <w:pPr>
              <w:rPr>
                <w:sz w:val="18"/>
                <w:szCs w:val="18"/>
              </w:rPr>
            </w:pPr>
            <w:r w:rsidRPr="008C1E40">
              <w:rPr>
                <w:sz w:val="18"/>
                <w:szCs w:val="18"/>
              </w:rPr>
              <w:t>62,53</w:t>
            </w:r>
          </w:p>
        </w:tc>
        <w:tc>
          <w:tcPr>
            <w:tcW w:w="612" w:type="pct"/>
          </w:tcPr>
          <w:p w14:paraId="7D51BA6F" w14:textId="77777777" w:rsidR="00B360EE" w:rsidRPr="008C1E40" w:rsidRDefault="00B360EE" w:rsidP="003A2AD6">
            <w:pPr>
              <w:rPr>
                <w:sz w:val="18"/>
                <w:szCs w:val="18"/>
              </w:rPr>
            </w:pPr>
            <w:r w:rsidRPr="008C1E40">
              <w:rPr>
                <w:sz w:val="18"/>
                <w:szCs w:val="18"/>
              </w:rPr>
              <w:t>65,81</w:t>
            </w:r>
          </w:p>
        </w:tc>
        <w:tc>
          <w:tcPr>
            <w:tcW w:w="578" w:type="pct"/>
          </w:tcPr>
          <w:p w14:paraId="436A393F" w14:textId="77777777" w:rsidR="00B360EE" w:rsidRPr="008C1E40" w:rsidRDefault="00B360EE" w:rsidP="003A2AD6">
            <w:pPr>
              <w:rPr>
                <w:sz w:val="18"/>
              </w:rPr>
            </w:pPr>
            <w:r w:rsidRPr="008C1E40">
              <w:rPr>
                <w:sz w:val="18"/>
              </w:rPr>
              <w:t>81,58</w:t>
            </w:r>
          </w:p>
        </w:tc>
        <w:tc>
          <w:tcPr>
            <w:tcW w:w="577" w:type="pct"/>
          </w:tcPr>
          <w:p w14:paraId="5D2308B7" w14:textId="77777777" w:rsidR="00B360EE" w:rsidRPr="008C1E40" w:rsidRDefault="00B360EE" w:rsidP="003A2AD6">
            <w:pPr>
              <w:rPr>
                <w:sz w:val="18"/>
              </w:rPr>
            </w:pPr>
            <w:r w:rsidRPr="008C1E40">
              <w:rPr>
                <w:sz w:val="18"/>
              </w:rPr>
              <w:t xml:space="preserve"> 7 955 500    </w:t>
            </w:r>
          </w:p>
        </w:tc>
      </w:tr>
      <w:tr w:rsidR="00B360EE" w:rsidRPr="008C1E40" w14:paraId="71917B8B" w14:textId="77777777" w:rsidTr="003C3A58">
        <w:trPr>
          <w:trHeight w:hRule="exact" w:val="244"/>
          <w:jc w:val="center"/>
        </w:trPr>
        <w:tc>
          <w:tcPr>
            <w:tcW w:w="987" w:type="pct"/>
            <w:shd w:val="clear" w:color="auto" w:fill="FFFFFF" w:themeFill="background1"/>
            <w:noWrap/>
            <w:vAlign w:val="center"/>
          </w:tcPr>
          <w:p w14:paraId="6BE34ACA"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Opava</w:t>
            </w:r>
            <w:proofErr w:type="spellEnd"/>
          </w:p>
        </w:tc>
        <w:tc>
          <w:tcPr>
            <w:tcW w:w="884" w:type="pct"/>
            <w:shd w:val="clear" w:color="auto" w:fill="auto"/>
            <w:noWrap/>
            <w:vAlign w:val="center"/>
          </w:tcPr>
          <w:p w14:paraId="09B92292" w14:textId="77777777" w:rsidR="00B360EE" w:rsidRPr="008C1E40" w:rsidRDefault="00B360EE" w:rsidP="003A2AD6">
            <w:pPr>
              <w:rPr>
                <w:sz w:val="18"/>
                <w:szCs w:val="18"/>
              </w:rPr>
            </w:pPr>
            <w:r w:rsidRPr="008C1E40">
              <w:rPr>
                <w:sz w:val="18"/>
                <w:szCs w:val="18"/>
              </w:rPr>
              <w:t>6 440 187</w:t>
            </w:r>
          </w:p>
        </w:tc>
        <w:tc>
          <w:tcPr>
            <w:tcW w:w="749" w:type="pct"/>
            <w:shd w:val="clear" w:color="auto" w:fill="auto"/>
            <w:noWrap/>
          </w:tcPr>
          <w:p w14:paraId="1E6FDFD5" w14:textId="77777777" w:rsidR="00B360EE" w:rsidRPr="008C1E40" w:rsidRDefault="00B360EE" w:rsidP="003A2AD6">
            <w:pPr>
              <w:rPr>
                <w:sz w:val="18"/>
              </w:rPr>
            </w:pPr>
            <w:r w:rsidRPr="008C1E40">
              <w:rPr>
                <w:sz w:val="18"/>
              </w:rPr>
              <w:t xml:space="preserve"> 6 422 197    </w:t>
            </w:r>
          </w:p>
        </w:tc>
        <w:tc>
          <w:tcPr>
            <w:tcW w:w="613" w:type="pct"/>
            <w:shd w:val="clear" w:color="auto" w:fill="auto"/>
            <w:noWrap/>
          </w:tcPr>
          <w:p w14:paraId="44EAA8F9" w14:textId="77777777" w:rsidR="00B360EE" w:rsidRPr="008C1E40" w:rsidRDefault="00B360EE" w:rsidP="003A2AD6">
            <w:pPr>
              <w:rPr>
                <w:sz w:val="18"/>
                <w:szCs w:val="18"/>
              </w:rPr>
            </w:pPr>
            <w:r w:rsidRPr="008C1E40">
              <w:rPr>
                <w:sz w:val="18"/>
                <w:szCs w:val="18"/>
              </w:rPr>
              <w:t>79,11</w:t>
            </w:r>
          </w:p>
        </w:tc>
        <w:tc>
          <w:tcPr>
            <w:tcW w:w="612" w:type="pct"/>
          </w:tcPr>
          <w:p w14:paraId="796133F1" w14:textId="77777777" w:rsidR="00B360EE" w:rsidRPr="008C1E40" w:rsidRDefault="00B360EE" w:rsidP="003A2AD6">
            <w:pPr>
              <w:rPr>
                <w:sz w:val="18"/>
                <w:szCs w:val="18"/>
              </w:rPr>
            </w:pPr>
            <w:r w:rsidRPr="008C1E40">
              <w:rPr>
                <w:sz w:val="18"/>
                <w:szCs w:val="18"/>
              </w:rPr>
              <w:t>79,75</w:t>
            </w:r>
          </w:p>
        </w:tc>
        <w:tc>
          <w:tcPr>
            <w:tcW w:w="578" w:type="pct"/>
          </w:tcPr>
          <w:p w14:paraId="21129C70" w14:textId="77777777" w:rsidR="00B360EE" w:rsidRPr="008C1E40" w:rsidRDefault="00B360EE" w:rsidP="003A2AD6">
            <w:pPr>
              <w:rPr>
                <w:sz w:val="18"/>
              </w:rPr>
            </w:pPr>
            <w:r w:rsidRPr="008C1E40">
              <w:rPr>
                <w:sz w:val="18"/>
              </w:rPr>
              <w:t>83,86</w:t>
            </w:r>
          </w:p>
        </w:tc>
        <w:tc>
          <w:tcPr>
            <w:tcW w:w="577" w:type="pct"/>
          </w:tcPr>
          <w:p w14:paraId="62084023" w14:textId="77777777" w:rsidR="00B360EE" w:rsidRPr="008C1E40" w:rsidRDefault="00B360EE" w:rsidP="003A2AD6">
            <w:pPr>
              <w:rPr>
                <w:sz w:val="18"/>
              </w:rPr>
            </w:pPr>
            <w:r w:rsidRPr="008C1E40">
              <w:rPr>
                <w:sz w:val="18"/>
              </w:rPr>
              <w:t xml:space="preserve"> 8 271 028    </w:t>
            </w:r>
          </w:p>
        </w:tc>
      </w:tr>
      <w:tr w:rsidR="00B360EE" w:rsidRPr="008C1E40" w14:paraId="2F34A186" w14:textId="77777777" w:rsidTr="003C3A58">
        <w:trPr>
          <w:trHeight w:hRule="exact" w:val="244"/>
          <w:jc w:val="center"/>
        </w:trPr>
        <w:tc>
          <w:tcPr>
            <w:tcW w:w="987" w:type="pct"/>
            <w:shd w:val="clear" w:color="auto" w:fill="FFFFFF" w:themeFill="background1"/>
            <w:noWrap/>
            <w:vAlign w:val="center"/>
          </w:tcPr>
          <w:p w14:paraId="753D74DC"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Orlová</w:t>
            </w:r>
            <w:proofErr w:type="spellEnd"/>
          </w:p>
        </w:tc>
        <w:tc>
          <w:tcPr>
            <w:tcW w:w="884" w:type="pct"/>
            <w:shd w:val="clear" w:color="auto" w:fill="auto"/>
            <w:noWrap/>
            <w:vAlign w:val="center"/>
          </w:tcPr>
          <w:p w14:paraId="51B91561" w14:textId="77777777" w:rsidR="00B360EE" w:rsidRPr="008C1E40" w:rsidRDefault="00B360EE" w:rsidP="003A2AD6">
            <w:pPr>
              <w:rPr>
                <w:sz w:val="18"/>
                <w:szCs w:val="18"/>
              </w:rPr>
            </w:pPr>
            <w:r w:rsidRPr="008C1E40">
              <w:rPr>
                <w:sz w:val="18"/>
                <w:szCs w:val="18"/>
              </w:rPr>
              <w:t>3 197 484</w:t>
            </w:r>
          </w:p>
        </w:tc>
        <w:tc>
          <w:tcPr>
            <w:tcW w:w="749" w:type="pct"/>
            <w:shd w:val="clear" w:color="auto" w:fill="auto"/>
            <w:noWrap/>
          </w:tcPr>
          <w:p w14:paraId="44761503" w14:textId="77777777" w:rsidR="00B360EE" w:rsidRPr="008C1E40" w:rsidRDefault="00B360EE" w:rsidP="003A2AD6">
            <w:pPr>
              <w:rPr>
                <w:sz w:val="18"/>
              </w:rPr>
            </w:pPr>
            <w:r w:rsidRPr="008C1E40">
              <w:rPr>
                <w:sz w:val="18"/>
              </w:rPr>
              <w:t xml:space="preserve"> 2 455 252    </w:t>
            </w:r>
          </w:p>
        </w:tc>
        <w:tc>
          <w:tcPr>
            <w:tcW w:w="613" w:type="pct"/>
            <w:shd w:val="clear" w:color="auto" w:fill="auto"/>
            <w:noWrap/>
          </w:tcPr>
          <w:p w14:paraId="0110E7B7" w14:textId="77777777" w:rsidR="00B360EE" w:rsidRPr="008C1E40" w:rsidRDefault="00B360EE" w:rsidP="003A2AD6">
            <w:pPr>
              <w:rPr>
                <w:sz w:val="18"/>
                <w:szCs w:val="18"/>
              </w:rPr>
            </w:pPr>
            <w:r w:rsidRPr="008C1E40">
              <w:rPr>
                <w:sz w:val="18"/>
                <w:szCs w:val="18"/>
              </w:rPr>
              <w:t>61,03</w:t>
            </w:r>
          </w:p>
        </w:tc>
        <w:tc>
          <w:tcPr>
            <w:tcW w:w="612" w:type="pct"/>
          </w:tcPr>
          <w:p w14:paraId="0095FFDF" w14:textId="77777777" w:rsidR="00B360EE" w:rsidRPr="008C1E40" w:rsidRDefault="00B360EE" w:rsidP="003A2AD6">
            <w:pPr>
              <w:rPr>
                <w:sz w:val="18"/>
                <w:szCs w:val="18"/>
              </w:rPr>
            </w:pPr>
            <w:r w:rsidRPr="008C1E40">
              <w:rPr>
                <w:sz w:val="18"/>
                <w:szCs w:val="18"/>
              </w:rPr>
              <w:t>61,08</w:t>
            </w:r>
          </w:p>
        </w:tc>
        <w:tc>
          <w:tcPr>
            <w:tcW w:w="578" w:type="pct"/>
          </w:tcPr>
          <w:p w14:paraId="1585BDD2" w14:textId="77777777" w:rsidR="00B360EE" w:rsidRPr="008C1E40" w:rsidRDefault="00B360EE" w:rsidP="003A2AD6">
            <w:pPr>
              <w:rPr>
                <w:sz w:val="18"/>
              </w:rPr>
            </w:pPr>
            <w:r w:rsidRPr="008C1E40">
              <w:rPr>
                <w:sz w:val="18"/>
              </w:rPr>
              <w:t>71,03</w:t>
            </w:r>
          </w:p>
        </w:tc>
        <w:tc>
          <w:tcPr>
            <w:tcW w:w="577" w:type="pct"/>
          </w:tcPr>
          <w:p w14:paraId="46CFDBEB" w14:textId="77777777" w:rsidR="00B360EE" w:rsidRPr="008C1E40" w:rsidRDefault="00B360EE" w:rsidP="003A2AD6">
            <w:pPr>
              <w:rPr>
                <w:sz w:val="18"/>
              </w:rPr>
            </w:pPr>
            <w:r w:rsidRPr="008C1E40">
              <w:rPr>
                <w:sz w:val="18"/>
              </w:rPr>
              <w:t xml:space="preserve"> 3 785 616    </w:t>
            </w:r>
          </w:p>
        </w:tc>
      </w:tr>
      <w:tr w:rsidR="00B360EE" w:rsidRPr="008C1E40" w14:paraId="51F8A24F" w14:textId="77777777" w:rsidTr="003C3A58">
        <w:trPr>
          <w:trHeight w:hRule="exact" w:val="244"/>
          <w:jc w:val="center"/>
        </w:trPr>
        <w:tc>
          <w:tcPr>
            <w:tcW w:w="987" w:type="pct"/>
            <w:shd w:val="clear" w:color="auto" w:fill="FFFFFF" w:themeFill="background1"/>
            <w:noWrap/>
            <w:vAlign w:val="center"/>
          </w:tcPr>
          <w:p w14:paraId="11255711" w14:textId="77777777" w:rsidR="00B360EE" w:rsidRPr="008C1E40" w:rsidRDefault="00B360EE" w:rsidP="003A2AD6">
            <w:pPr>
              <w:rPr>
                <w:sz w:val="16"/>
                <w:szCs w:val="16"/>
              </w:rPr>
            </w:pPr>
            <w:r w:rsidRPr="008C1E40">
              <w:rPr>
                <w:sz w:val="16"/>
                <w:szCs w:val="16"/>
              </w:rPr>
              <w:t xml:space="preserve"> Ostrava</w:t>
            </w:r>
          </w:p>
        </w:tc>
        <w:tc>
          <w:tcPr>
            <w:tcW w:w="884" w:type="pct"/>
            <w:shd w:val="clear" w:color="auto" w:fill="auto"/>
            <w:noWrap/>
            <w:vAlign w:val="center"/>
          </w:tcPr>
          <w:p w14:paraId="6089E24B" w14:textId="77777777" w:rsidR="00B360EE" w:rsidRPr="008C1E40" w:rsidRDefault="00B360EE" w:rsidP="003A2AD6">
            <w:pPr>
              <w:rPr>
                <w:sz w:val="18"/>
                <w:szCs w:val="18"/>
              </w:rPr>
            </w:pPr>
            <w:r w:rsidRPr="008C1E40">
              <w:rPr>
                <w:sz w:val="18"/>
                <w:szCs w:val="18"/>
              </w:rPr>
              <w:t>5 290 560</w:t>
            </w:r>
          </w:p>
        </w:tc>
        <w:tc>
          <w:tcPr>
            <w:tcW w:w="749" w:type="pct"/>
            <w:shd w:val="clear" w:color="auto" w:fill="auto"/>
            <w:noWrap/>
          </w:tcPr>
          <w:p w14:paraId="24BB3D27" w14:textId="77777777" w:rsidR="00B360EE" w:rsidRPr="008C1E40" w:rsidRDefault="00B360EE" w:rsidP="003A2AD6">
            <w:pPr>
              <w:rPr>
                <w:sz w:val="18"/>
              </w:rPr>
            </w:pPr>
            <w:r w:rsidRPr="008C1E40">
              <w:rPr>
                <w:sz w:val="18"/>
              </w:rPr>
              <w:t xml:space="preserve"> 5 840 932    </w:t>
            </w:r>
          </w:p>
        </w:tc>
        <w:tc>
          <w:tcPr>
            <w:tcW w:w="613" w:type="pct"/>
            <w:shd w:val="clear" w:color="auto" w:fill="auto"/>
            <w:noWrap/>
          </w:tcPr>
          <w:p w14:paraId="3E25B5D8" w14:textId="77777777" w:rsidR="00B360EE" w:rsidRPr="008C1E40" w:rsidRDefault="00B360EE" w:rsidP="003A2AD6">
            <w:pPr>
              <w:rPr>
                <w:sz w:val="18"/>
                <w:szCs w:val="18"/>
              </w:rPr>
            </w:pPr>
            <w:r w:rsidRPr="008C1E40">
              <w:rPr>
                <w:sz w:val="18"/>
                <w:szCs w:val="18"/>
              </w:rPr>
              <w:t>39,00</w:t>
            </w:r>
          </w:p>
        </w:tc>
        <w:tc>
          <w:tcPr>
            <w:tcW w:w="612" w:type="pct"/>
          </w:tcPr>
          <w:p w14:paraId="47BDED8B" w14:textId="77777777" w:rsidR="00B360EE" w:rsidRPr="008C1E40" w:rsidRDefault="00B360EE" w:rsidP="003A2AD6">
            <w:pPr>
              <w:rPr>
                <w:sz w:val="18"/>
                <w:szCs w:val="18"/>
              </w:rPr>
            </w:pPr>
            <w:r w:rsidRPr="008C1E40">
              <w:rPr>
                <w:sz w:val="18"/>
                <w:szCs w:val="18"/>
              </w:rPr>
              <w:t>60,71</w:t>
            </w:r>
          </w:p>
        </w:tc>
        <w:tc>
          <w:tcPr>
            <w:tcW w:w="578" w:type="pct"/>
          </w:tcPr>
          <w:p w14:paraId="5C4ED1AC" w14:textId="77777777" w:rsidR="00B360EE" w:rsidRPr="008C1E40" w:rsidRDefault="00B360EE" w:rsidP="003A2AD6">
            <w:pPr>
              <w:rPr>
                <w:sz w:val="18"/>
              </w:rPr>
            </w:pPr>
            <w:r w:rsidRPr="008C1E40">
              <w:rPr>
                <w:sz w:val="18"/>
              </w:rPr>
              <w:t>70,21</w:t>
            </w:r>
          </w:p>
        </w:tc>
        <w:tc>
          <w:tcPr>
            <w:tcW w:w="577" w:type="pct"/>
          </w:tcPr>
          <w:p w14:paraId="56CEAE11" w14:textId="77777777" w:rsidR="00B360EE" w:rsidRPr="008C1E40" w:rsidRDefault="00B360EE" w:rsidP="003A2AD6">
            <w:pPr>
              <w:rPr>
                <w:sz w:val="18"/>
              </w:rPr>
            </w:pPr>
            <w:r w:rsidRPr="008C1E40">
              <w:rPr>
                <w:sz w:val="18"/>
              </w:rPr>
              <w:t xml:space="preserve"> 6 293 998    </w:t>
            </w:r>
          </w:p>
        </w:tc>
      </w:tr>
      <w:tr w:rsidR="00B360EE" w:rsidRPr="008C1E40" w14:paraId="76E7A9F4" w14:textId="77777777" w:rsidTr="003C3A58">
        <w:trPr>
          <w:trHeight w:hRule="exact" w:val="244"/>
          <w:jc w:val="center"/>
        </w:trPr>
        <w:tc>
          <w:tcPr>
            <w:tcW w:w="987" w:type="pct"/>
            <w:shd w:val="clear" w:color="auto" w:fill="FFFFFF" w:themeFill="background1"/>
            <w:noWrap/>
            <w:vAlign w:val="center"/>
          </w:tcPr>
          <w:p w14:paraId="4A778C43" w14:textId="77777777" w:rsidR="00B360EE" w:rsidRPr="008C1E40" w:rsidRDefault="00B360EE" w:rsidP="003A2AD6">
            <w:pPr>
              <w:rPr>
                <w:sz w:val="16"/>
                <w:szCs w:val="16"/>
              </w:rPr>
            </w:pPr>
            <w:r w:rsidRPr="008C1E40">
              <w:rPr>
                <w:sz w:val="16"/>
                <w:szCs w:val="16"/>
              </w:rPr>
              <w:t xml:space="preserve"> Pardubice</w:t>
            </w:r>
          </w:p>
        </w:tc>
        <w:tc>
          <w:tcPr>
            <w:tcW w:w="884" w:type="pct"/>
            <w:shd w:val="clear" w:color="auto" w:fill="auto"/>
            <w:noWrap/>
            <w:vAlign w:val="center"/>
          </w:tcPr>
          <w:p w14:paraId="674CBED4" w14:textId="77777777" w:rsidR="00B360EE" w:rsidRPr="008C1E40" w:rsidRDefault="00B360EE" w:rsidP="003A2AD6">
            <w:pPr>
              <w:rPr>
                <w:sz w:val="18"/>
                <w:szCs w:val="18"/>
              </w:rPr>
            </w:pPr>
            <w:r w:rsidRPr="008C1E40">
              <w:rPr>
                <w:sz w:val="18"/>
                <w:szCs w:val="18"/>
              </w:rPr>
              <w:t>6 792 570</w:t>
            </w:r>
          </w:p>
        </w:tc>
        <w:tc>
          <w:tcPr>
            <w:tcW w:w="749" w:type="pct"/>
            <w:shd w:val="clear" w:color="auto" w:fill="auto"/>
            <w:noWrap/>
          </w:tcPr>
          <w:p w14:paraId="0641B8B7" w14:textId="77777777" w:rsidR="00B360EE" w:rsidRPr="008C1E40" w:rsidRDefault="00B360EE" w:rsidP="003A2AD6">
            <w:pPr>
              <w:rPr>
                <w:sz w:val="18"/>
              </w:rPr>
            </w:pPr>
            <w:r w:rsidRPr="008C1E40">
              <w:rPr>
                <w:sz w:val="18"/>
              </w:rPr>
              <w:t xml:space="preserve"> 5 463 297    </w:t>
            </w:r>
          </w:p>
        </w:tc>
        <w:tc>
          <w:tcPr>
            <w:tcW w:w="613" w:type="pct"/>
            <w:shd w:val="clear" w:color="auto" w:fill="auto"/>
            <w:noWrap/>
          </w:tcPr>
          <w:p w14:paraId="2257F4F6" w14:textId="77777777" w:rsidR="00B360EE" w:rsidRPr="008C1E40" w:rsidRDefault="00B360EE" w:rsidP="003A2AD6">
            <w:pPr>
              <w:rPr>
                <w:sz w:val="18"/>
                <w:szCs w:val="18"/>
              </w:rPr>
            </w:pPr>
            <w:r w:rsidRPr="008C1E40">
              <w:rPr>
                <w:sz w:val="18"/>
                <w:szCs w:val="18"/>
              </w:rPr>
              <w:t>56,53</w:t>
            </w:r>
          </w:p>
        </w:tc>
        <w:tc>
          <w:tcPr>
            <w:tcW w:w="612" w:type="pct"/>
          </w:tcPr>
          <w:p w14:paraId="235D48DA" w14:textId="77777777" w:rsidR="00B360EE" w:rsidRPr="008C1E40" w:rsidRDefault="00B360EE" w:rsidP="003A2AD6">
            <w:pPr>
              <w:rPr>
                <w:sz w:val="18"/>
                <w:szCs w:val="18"/>
              </w:rPr>
            </w:pPr>
            <w:r w:rsidRPr="008C1E40">
              <w:rPr>
                <w:sz w:val="18"/>
                <w:szCs w:val="18"/>
              </w:rPr>
              <w:t>61,22</w:t>
            </w:r>
          </w:p>
        </w:tc>
        <w:tc>
          <w:tcPr>
            <w:tcW w:w="578" w:type="pct"/>
          </w:tcPr>
          <w:p w14:paraId="4CC0919C" w14:textId="77777777" w:rsidR="00B360EE" w:rsidRPr="008C1E40" w:rsidRDefault="00B360EE" w:rsidP="003A2AD6">
            <w:pPr>
              <w:rPr>
                <w:sz w:val="18"/>
              </w:rPr>
            </w:pPr>
            <w:r w:rsidRPr="008C1E40">
              <w:rPr>
                <w:sz w:val="18"/>
              </w:rPr>
              <w:t>65,66</w:t>
            </w:r>
          </w:p>
        </w:tc>
        <w:tc>
          <w:tcPr>
            <w:tcW w:w="577" w:type="pct"/>
          </w:tcPr>
          <w:p w14:paraId="129EF347" w14:textId="77777777" w:rsidR="00B360EE" w:rsidRPr="008C1E40" w:rsidRDefault="00B360EE" w:rsidP="003A2AD6">
            <w:pPr>
              <w:rPr>
                <w:sz w:val="18"/>
              </w:rPr>
            </w:pPr>
            <w:r w:rsidRPr="008C1E40">
              <w:rPr>
                <w:sz w:val="18"/>
              </w:rPr>
              <w:t xml:space="preserve"> 7 175 184    </w:t>
            </w:r>
          </w:p>
        </w:tc>
      </w:tr>
      <w:tr w:rsidR="00B360EE" w:rsidRPr="008C1E40" w14:paraId="53020E97" w14:textId="77777777" w:rsidTr="003C3A58">
        <w:trPr>
          <w:trHeight w:hRule="exact" w:val="244"/>
          <w:jc w:val="center"/>
        </w:trPr>
        <w:tc>
          <w:tcPr>
            <w:tcW w:w="987" w:type="pct"/>
            <w:shd w:val="clear" w:color="auto" w:fill="FFFFFF" w:themeFill="background1"/>
            <w:noWrap/>
            <w:vAlign w:val="center"/>
          </w:tcPr>
          <w:p w14:paraId="306FFA91"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Písek</w:t>
            </w:r>
            <w:proofErr w:type="spellEnd"/>
          </w:p>
        </w:tc>
        <w:tc>
          <w:tcPr>
            <w:tcW w:w="884" w:type="pct"/>
            <w:shd w:val="clear" w:color="auto" w:fill="auto"/>
            <w:noWrap/>
            <w:vAlign w:val="center"/>
          </w:tcPr>
          <w:p w14:paraId="52EC4924" w14:textId="77777777" w:rsidR="00B360EE" w:rsidRPr="008C1E40" w:rsidRDefault="00B360EE" w:rsidP="003A2AD6">
            <w:pPr>
              <w:rPr>
                <w:sz w:val="18"/>
                <w:szCs w:val="18"/>
              </w:rPr>
            </w:pPr>
            <w:r w:rsidRPr="008C1E40">
              <w:rPr>
                <w:sz w:val="18"/>
                <w:szCs w:val="18"/>
              </w:rPr>
              <w:t>3 381 371</w:t>
            </w:r>
          </w:p>
        </w:tc>
        <w:tc>
          <w:tcPr>
            <w:tcW w:w="749" w:type="pct"/>
            <w:shd w:val="clear" w:color="auto" w:fill="auto"/>
            <w:noWrap/>
          </w:tcPr>
          <w:p w14:paraId="4DBEDA52" w14:textId="77777777" w:rsidR="00B360EE" w:rsidRPr="008C1E40" w:rsidRDefault="00B360EE" w:rsidP="003A2AD6">
            <w:pPr>
              <w:rPr>
                <w:sz w:val="18"/>
              </w:rPr>
            </w:pPr>
            <w:r w:rsidRPr="008C1E40">
              <w:rPr>
                <w:sz w:val="18"/>
              </w:rPr>
              <w:t xml:space="preserve"> 3 410 062    </w:t>
            </w:r>
          </w:p>
        </w:tc>
        <w:tc>
          <w:tcPr>
            <w:tcW w:w="613" w:type="pct"/>
            <w:shd w:val="clear" w:color="auto" w:fill="auto"/>
            <w:noWrap/>
          </w:tcPr>
          <w:p w14:paraId="2DCA5960" w14:textId="77777777" w:rsidR="00B360EE" w:rsidRPr="008C1E40" w:rsidRDefault="00B360EE" w:rsidP="003A2AD6">
            <w:pPr>
              <w:rPr>
                <w:sz w:val="18"/>
                <w:szCs w:val="18"/>
              </w:rPr>
            </w:pPr>
            <w:r w:rsidRPr="008C1E40">
              <w:rPr>
                <w:sz w:val="18"/>
                <w:szCs w:val="18"/>
              </w:rPr>
              <w:t>44,03</w:t>
            </w:r>
          </w:p>
        </w:tc>
        <w:tc>
          <w:tcPr>
            <w:tcW w:w="612" w:type="pct"/>
          </w:tcPr>
          <w:p w14:paraId="46D38CB2" w14:textId="77777777" w:rsidR="00B360EE" w:rsidRPr="008C1E40" w:rsidRDefault="00B360EE" w:rsidP="003A2AD6">
            <w:pPr>
              <w:rPr>
                <w:sz w:val="18"/>
                <w:szCs w:val="18"/>
              </w:rPr>
            </w:pPr>
            <w:r w:rsidRPr="008C1E40">
              <w:rPr>
                <w:sz w:val="18"/>
                <w:szCs w:val="18"/>
              </w:rPr>
              <w:t>45,42</w:t>
            </w:r>
          </w:p>
        </w:tc>
        <w:tc>
          <w:tcPr>
            <w:tcW w:w="578" w:type="pct"/>
          </w:tcPr>
          <w:p w14:paraId="3CC953D1" w14:textId="77777777" w:rsidR="00B360EE" w:rsidRPr="008C1E40" w:rsidRDefault="00B360EE" w:rsidP="003A2AD6">
            <w:pPr>
              <w:rPr>
                <w:sz w:val="18"/>
              </w:rPr>
            </w:pPr>
            <w:r w:rsidRPr="008C1E40">
              <w:rPr>
                <w:sz w:val="18"/>
              </w:rPr>
              <w:t>61,28</w:t>
            </w:r>
          </w:p>
        </w:tc>
        <w:tc>
          <w:tcPr>
            <w:tcW w:w="577" w:type="pct"/>
          </w:tcPr>
          <w:p w14:paraId="12A159E3" w14:textId="77777777" w:rsidR="00B360EE" w:rsidRPr="008C1E40" w:rsidRDefault="00B360EE" w:rsidP="003A2AD6">
            <w:pPr>
              <w:rPr>
                <w:sz w:val="18"/>
              </w:rPr>
            </w:pPr>
            <w:r w:rsidRPr="008C1E40">
              <w:rPr>
                <w:sz w:val="18"/>
              </w:rPr>
              <w:t xml:space="preserve"> 3 271 039    </w:t>
            </w:r>
          </w:p>
        </w:tc>
      </w:tr>
      <w:tr w:rsidR="00B360EE" w:rsidRPr="008C1E40" w14:paraId="2407DF6A" w14:textId="77777777" w:rsidTr="003C3A58">
        <w:trPr>
          <w:trHeight w:hRule="exact" w:val="244"/>
          <w:jc w:val="center"/>
        </w:trPr>
        <w:tc>
          <w:tcPr>
            <w:tcW w:w="987" w:type="pct"/>
            <w:shd w:val="clear" w:color="auto" w:fill="FFFFFF" w:themeFill="background1"/>
            <w:noWrap/>
            <w:vAlign w:val="center"/>
          </w:tcPr>
          <w:p w14:paraId="10F68861"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Přerov</w:t>
            </w:r>
            <w:proofErr w:type="spellEnd"/>
          </w:p>
        </w:tc>
        <w:tc>
          <w:tcPr>
            <w:tcW w:w="884" w:type="pct"/>
            <w:shd w:val="clear" w:color="auto" w:fill="auto"/>
            <w:noWrap/>
            <w:vAlign w:val="center"/>
          </w:tcPr>
          <w:p w14:paraId="5CDABCB1" w14:textId="77777777" w:rsidR="00B360EE" w:rsidRPr="008C1E40" w:rsidRDefault="00B360EE" w:rsidP="003A2AD6">
            <w:pPr>
              <w:rPr>
                <w:sz w:val="18"/>
                <w:szCs w:val="18"/>
              </w:rPr>
            </w:pPr>
            <w:r w:rsidRPr="008C1E40">
              <w:rPr>
                <w:sz w:val="18"/>
                <w:szCs w:val="18"/>
              </w:rPr>
              <w:t>3 315 901</w:t>
            </w:r>
          </w:p>
        </w:tc>
        <w:tc>
          <w:tcPr>
            <w:tcW w:w="749" w:type="pct"/>
            <w:shd w:val="clear" w:color="auto" w:fill="auto"/>
            <w:noWrap/>
          </w:tcPr>
          <w:p w14:paraId="4E85A8C4" w14:textId="77777777" w:rsidR="00B360EE" w:rsidRPr="008C1E40" w:rsidRDefault="00B360EE" w:rsidP="003A2AD6">
            <w:pPr>
              <w:rPr>
                <w:sz w:val="18"/>
              </w:rPr>
            </w:pPr>
            <w:r w:rsidRPr="008C1E40">
              <w:rPr>
                <w:sz w:val="18"/>
              </w:rPr>
              <w:t xml:space="preserve"> 2 833 474    </w:t>
            </w:r>
          </w:p>
        </w:tc>
        <w:tc>
          <w:tcPr>
            <w:tcW w:w="613" w:type="pct"/>
            <w:shd w:val="clear" w:color="auto" w:fill="auto"/>
            <w:noWrap/>
          </w:tcPr>
          <w:p w14:paraId="78A85891" w14:textId="77777777" w:rsidR="00B360EE" w:rsidRPr="008C1E40" w:rsidRDefault="00B360EE" w:rsidP="003A2AD6">
            <w:pPr>
              <w:rPr>
                <w:sz w:val="18"/>
                <w:szCs w:val="18"/>
              </w:rPr>
            </w:pPr>
            <w:r w:rsidRPr="008C1E40">
              <w:rPr>
                <w:sz w:val="18"/>
                <w:szCs w:val="18"/>
              </w:rPr>
              <w:t>51,04</w:t>
            </w:r>
          </w:p>
        </w:tc>
        <w:tc>
          <w:tcPr>
            <w:tcW w:w="612" w:type="pct"/>
          </w:tcPr>
          <w:p w14:paraId="6D5AAC0F" w14:textId="77777777" w:rsidR="00B360EE" w:rsidRPr="008C1E40" w:rsidRDefault="00B360EE" w:rsidP="003A2AD6">
            <w:pPr>
              <w:rPr>
                <w:sz w:val="18"/>
                <w:szCs w:val="18"/>
              </w:rPr>
            </w:pPr>
            <w:r w:rsidRPr="008C1E40">
              <w:rPr>
                <w:sz w:val="18"/>
                <w:szCs w:val="18"/>
              </w:rPr>
              <w:t>59,91</w:t>
            </w:r>
          </w:p>
        </w:tc>
        <w:tc>
          <w:tcPr>
            <w:tcW w:w="578" w:type="pct"/>
          </w:tcPr>
          <w:p w14:paraId="4A879F2E" w14:textId="77777777" w:rsidR="00B360EE" w:rsidRPr="008C1E40" w:rsidRDefault="00B360EE" w:rsidP="003A2AD6">
            <w:pPr>
              <w:rPr>
                <w:sz w:val="18"/>
              </w:rPr>
            </w:pPr>
            <w:r w:rsidRPr="008C1E40">
              <w:rPr>
                <w:sz w:val="18"/>
              </w:rPr>
              <w:t>63,17</w:t>
            </w:r>
          </w:p>
        </w:tc>
        <w:tc>
          <w:tcPr>
            <w:tcW w:w="577" w:type="pct"/>
          </w:tcPr>
          <w:p w14:paraId="4FF2788F" w14:textId="77777777" w:rsidR="00B360EE" w:rsidRPr="008C1E40" w:rsidRDefault="00B360EE" w:rsidP="003A2AD6">
            <w:pPr>
              <w:rPr>
                <w:sz w:val="18"/>
              </w:rPr>
            </w:pPr>
            <w:r w:rsidRPr="008C1E40">
              <w:rPr>
                <w:sz w:val="18"/>
              </w:rPr>
              <w:t xml:space="preserve"> 4 237 437    </w:t>
            </w:r>
          </w:p>
        </w:tc>
      </w:tr>
      <w:tr w:rsidR="00B360EE" w:rsidRPr="008C1E40" w14:paraId="053A758E" w14:textId="77777777" w:rsidTr="003C3A58">
        <w:trPr>
          <w:trHeight w:hRule="exact" w:val="244"/>
          <w:jc w:val="center"/>
        </w:trPr>
        <w:tc>
          <w:tcPr>
            <w:tcW w:w="987" w:type="pct"/>
            <w:shd w:val="clear" w:color="auto" w:fill="FFFFFF" w:themeFill="background1"/>
            <w:noWrap/>
            <w:vAlign w:val="center"/>
          </w:tcPr>
          <w:p w14:paraId="5D12BAB3"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Příbram</w:t>
            </w:r>
            <w:proofErr w:type="spellEnd"/>
          </w:p>
        </w:tc>
        <w:tc>
          <w:tcPr>
            <w:tcW w:w="884" w:type="pct"/>
            <w:shd w:val="clear" w:color="auto" w:fill="auto"/>
            <w:noWrap/>
            <w:vAlign w:val="center"/>
          </w:tcPr>
          <w:p w14:paraId="32915306" w14:textId="77777777" w:rsidR="00B360EE" w:rsidRPr="008C1E40" w:rsidRDefault="00B360EE" w:rsidP="003A2AD6">
            <w:pPr>
              <w:rPr>
                <w:sz w:val="18"/>
                <w:szCs w:val="18"/>
              </w:rPr>
            </w:pPr>
            <w:r w:rsidRPr="008C1E40">
              <w:rPr>
                <w:sz w:val="18"/>
                <w:szCs w:val="18"/>
              </w:rPr>
              <w:t>6 385 946</w:t>
            </w:r>
          </w:p>
        </w:tc>
        <w:tc>
          <w:tcPr>
            <w:tcW w:w="749" w:type="pct"/>
            <w:shd w:val="clear" w:color="auto" w:fill="auto"/>
            <w:noWrap/>
          </w:tcPr>
          <w:p w14:paraId="0C2AD989" w14:textId="77777777" w:rsidR="00B360EE" w:rsidRPr="008C1E40" w:rsidRDefault="00B360EE" w:rsidP="003A2AD6">
            <w:pPr>
              <w:rPr>
                <w:sz w:val="18"/>
              </w:rPr>
            </w:pPr>
            <w:r w:rsidRPr="008C1E40">
              <w:rPr>
                <w:sz w:val="18"/>
              </w:rPr>
              <w:t xml:space="preserve"> 5 970 364    </w:t>
            </w:r>
          </w:p>
        </w:tc>
        <w:tc>
          <w:tcPr>
            <w:tcW w:w="613" w:type="pct"/>
            <w:shd w:val="clear" w:color="auto" w:fill="auto"/>
            <w:noWrap/>
          </w:tcPr>
          <w:p w14:paraId="62E813C4" w14:textId="77777777" w:rsidR="00B360EE" w:rsidRPr="008C1E40" w:rsidRDefault="00B360EE" w:rsidP="003A2AD6">
            <w:pPr>
              <w:rPr>
                <w:sz w:val="18"/>
                <w:szCs w:val="18"/>
              </w:rPr>
            </w:pPr>
            <w:r w:rsidRPr="008C1E40">
              <w:rPr>
                <w:sz w:val="18"/>
                <w:szCs w:val="18"/>
              </w:rPr>
              <w:t>66,89</w:t>
            </w:r>
          </w:p>
        </w:tc>
        <w:tc>
          <w:tcPr>
            <w:tcW w:w="612" w:type="pct"/>
          </w:tcPr>
          <w:p w14:paraId="7C4B2C7A" w14:textId="77777777" w:rsidR="00B360EE" w:rsidRPr="008C1E40" w:rsidRDefault="00B360EE" w:rsidP="003A2AD6">
            <w:pPr>
              <w:rPr>
                <w:sz w:val="18"/>
                <w:szCs w:val="18"/>
              </w:rPr>
            </w:pPr>
            <w:r w:rsidRPr="008C1E40">
              <w:rPr>
                <w:sz w:val="18"/>
                <w:szCs w:val="18"/>
              </w:rPr>
              <w:t>75,10</w:t>
            </w:r>
          </w:p>
        </w:tc>
        <w:tc>
          <w:tcPr>
            <w:tcW w:w="578" w:type="pct"/>
          </w:tcPr>
          <w:p w14:paraId="6AF64233" w14:textId="77777777" w:rsidR="00B360EE" w:rsidRPr="008C1E40" w:rsidRDefault="00B360EE" w:rsidP="003A2AD6">
            <w:pPr>
              <w:rPr>
                <w:sz w:val="18"/>
              </w:rPr>
            </w:pPr>
            <w:r w:rsidRPr="008C1E40">
              <w:rPr>
                <w:sz w:val="18"/>
              </w:rPr>
              <w:t>60,86</w:t>
            </w:r>
          </w:p>
        </w:tc>
        <w:tc>
          <w:tcPr>
            <w:tcW w:w="577" w:type="pct"/>
          </w:tcPr>
          <w:p w14:paraId="04567E5D" w14:textId="77777777" w:rsidR="00B360EE" w:rsidRPr="008C1E40" w:rsidRDefault="00B360EE" w:rsidP="003A2AD6">
            <w:pPr>
              <w:rPr>
                <w:sz w:val="18"/>
              </w:rPr>
            </w:pPr>
            <w:r w:rsidRPr="008C1E40">
              <w:rPr>
                <w:sz w:val="18"/>
              </w:rPr>
              <w:t xml:space="preserve"> 5 390 204    </w:t>
            </w:r>
          </w:p>
        </w:tc>
      </w:tr>
      <w:tr w:rsidR="00B360EE" w:rsidRPr="008C1E40" w14:paraId="5165B667" w14:textId="77777777" w:rsidTr="003C3A58">
        <w:trPr>
          <w:trHeight w:hRule="exact" w:val="244"/>
          <w:jc w:val="center"/>
        </w:trPr>
        <w:tc>
          <w:tcPr>
            <w:tcW w:w="987" w:type="pct"/>
            <w:shd w:val="clear" w:color="auto" w:fill="FFFFFF" w:themeFill="background1"/>
            <w:noWrap/>
            <w:vAlign w:val="center"/>
          </w:tcPr>
          <w:p w14:paraId="2EBC6BCE"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Strakonice</w:t>
            </w:r>
            <w:proofErr w:type="spellEnd"/>
          </w:p>
        </w:tc>
        <w:tc>
          <w:tcPr>
            <w:tcW w:w="884" w:type="pct"/>
            <w:shd w:val="clear" w:color="auto" w:fill="auto"/>
            <w:noWrap/>
            <w:vAlign w:val="center"/>
          </w:tcPr>
          <w:p w14:paraId="0D807F8D" w14:textId="77777777" w:rsidR="00B360EE" w:rsidRPr="008C1E40" w:rsidRDefault="00B360EE" w:rsidP="003A2AD6">
            <w:pPr>
              <w:rPr>
                <w:sz w:val="18"/>
                <w:szCs w:val="18"/>
              </w:rPr>
            </w:pPr>
            <w:r w:rsidRPr="008C1E40">
              <w:rPr>
                <w:sz w:val="18"/>
                <w:szCs w:val="18"/>
              </w:rPr>
              <w:t>5 331 992</w:t>
            </w:r>
          </w:p>
        </w:tc>
        <w:tc>
          <w:tcPr>
            <w:tcW w:w="749" w:type="pct"/>
            <w:shd w:val="clear" w:color="auto" w:fill="auto"/>
            <w:noWrap/>
          </w:tcPr>
          <w:p w14:paraId="15AA032A" w14:textId="77777777" w:rsidR="00B360EE" w:rsidRPr="008C1E40" w:rsidRDefault="00B360EE" w:rsidP="003A2AD6">
            <w:pPr>
              <w:rPr>
                <w:sz w:val="18"/>
              </w:rPr>
            </w:pPr>
            <w:r w:rsidRPr="008C1E40">
              <w:rPr>
                <w:sz w:val="18"/>
              </w:rPr>
              <w:t xml:space="preserve"> 3 998 732    </w:t>
            </w:r>
          </w:p>
        </w:tc>
        <w:tc>
          <w:tcPr>
            <w:tcW w:w="613" w:type="pct"/>
            <w:shd w:val="clear" w:color="auto" w:fill="auto"/>
            <w:noWrap/>
          </w:tcPr>
          <w:p w14:paraId="36482BEA" w14:textId="77777777" w:rsidR="00B360EE" w:rsidRPr="008C1E40" w:rsidRDefault="00B360EE" w:rsidP="003A2AD6">
            <w:pPr>
              <w:rPr>
                <w:sz w:val="18"/>
                <w:szCs w:val="18"/>
              </w:rPr>
            </w:pPr>
            <w:r w:rsidRPr="008C1E40">
              <w:rPr>
                <w:sz w:val="18"/>
                <w:szCs w:val="18"/>
              </w:rPr>
              <w:t>65,64</w:t>
            </w:r>
          </w:p>
        </w:tc>
        <w:tc>
          <w:tcPr>
            <w:tcW w:w="612" w:type="pct"/>
          </w:tcPr>
          <w:p w14:paraId="09C978B1" w14:textId="77777777" w:rsidR="00B360EE" w:rsidRPr="008C1E40" w:rsidRDefault="00B360EE" w:rsidP="003A2AD6">
            <w:pPr>
              <w:rPr>
                <w:sz w:val="18"/>
                <w:szCs w:val="18"/>
              </w:rPr>
            </w:pPr>
            <w:r w:rsidRPr="008C1E40">
              <w:rPr>
                <w:sz w:val="18"/>
                <w:szCs w:val="18"/>
              </w:rPr>
              <w:t>78,56</w:t>
            </w:r>
          </w:p>
        </w:tc>
        <w:tc>
          <w:tcPr>
            <w:tcW w:w="578" w:type="pct"/>
          </w:tcPr>
          <w:p w14:paraId="1127D91F" w14:textId="77777777" w:rsidR="00B360EE" w:rsidRPr="008C1E40" w:rsidRDefault="00B360EE" w:rsidP="003A2AD6">
            <w:pPr>
              <w:rPr>
                <w:sz w:val="18"/>
              </w:rPr>
            </w:pPr>
            <w:r w:rsidRPr="008C1E40">
              <w:rPr>
                <w:sz w:val="18"/>
              </w:rPr>
              <w:t>65,92</w:t>
            </w:r>
          </w:p>
        </w:tc>
        <w:tc>
          <w:tcPr>
            <w:tcW w:w="577" w:type="pct"/>
          </w:tcPr>
          <w:p w14:paraId="40C1444B" w14:textId="77777777" w:rsidR="00B360EE" w:rsidRPr="008C1E40" w:rsidRDefault="00B360EE" w:rsidP="003A2AD6">
            <w:pPr>
              <w:rPr>
                <w:sz w:val="18"/>
              </w:rPr>
            </w:pPr>
            <w:r w:rsidRPr="008C1E40">
              <w:rPr>
                <w:sz w:val="18"/>
              </w:rPr>
              <w:t xml:space="preserve"> 5 664 157    </w:t>
            </w:r>
          </w:p>
        </w:tc>
      </w:tr>
      <w:tr w:rsidR="00B360EE" w:rsidRPr="008C1E40" w14:paraId="02E84D10" w14:textId="77777777" w:rsidTr="003C3A58">
        <w:trPr>
          <w:trHeight w:hRule="exact" w:val="244"/>
          <w:jc w:val="center"/>
        </w:trPr>
        <w:tc>
          <w:tcPr>
            <w:tcW w:w="987" w:type="pct"/>
            <w:shd w:val="clear" w:color="auto" w:fill="FFFFFF" w:themeFill="background1"/>
            <w:noWrap/>
            <w:vAlign w:val="center"/>
          </w:tcPr>
          <w:p w14:paraId="4613805C"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Tábor</w:t>
            </w:r>
            <w:proofErr w:type="spellEnd"/>
          </w:p>
        </w:tc>
        <w:tc>
          <w:tcPr>
            <w:tcW w:w="884" w:type="pct"/>
            <w:shd w:val="clear" w:color="auto" w:fill="auto"/>
            <w:noWrap/>
            <w:vAlign w:val="center"/>
          </w:tcPr>
          <w:p w14:paraId="75301552" w14:textId="77777777" w:rsidR="00B360EE" w:rsidRPr="008C1E40" w:rsidRDefault="00B360EE" w:rsidP="003A2AD6">
            <w:pPr>
              <w:rPr>
                <w:sz w:val="18"/>
                <w:szCs w:val="18"/>
              </w:rPr>
            </w:pPr>
            <w:r w:rsidRPr="008C1E40">
              <w:rPr>
                <w:sz w:val="18"/>
                <w:szCs w:val="18"/>
              </w:rPr>
              <w:t>3 948 030</w:t>
            </w:r>
          </w:p>
        </w:tc>
        <w:tc>
          <w:tcPr>
            <w:tcW w:w="749" w:type="pct"/>
            <w:shd w:val="clear" w:color="auto" w:fill="auto"/>
            <w:noWrap/>
          </w:tcPr>
          <w:p w14:paraId="50AEEB11" w14:textId="77777777" w:rsidR="00B360EE" w:rsidRPr="008C1E40" w:rsidRDefault="00B360EE" w:rsidP="003A2AD6">
            <w:pPr>
              <w:rPr>
                <w:sz w:val="18"/>
              </w:rPr>
            </w:pPr>
            <w:r w:rsidRPr="008C1E40">
              <w:rPr>
                <w:sz w:val="18"/>
              </w:rPr>
              <w:t xml:space="preserve"> 5 447 034    </w:t>
            </w:r>
          </w:p>
        </w:tc>
        <w:tc>
          <w:tcPr>
            <w:tcW w:w="613" w:type="pct"/>
            <w:shd w:val="clear" w:color="auto" w:fill="auto"/>
            <w:noWrap/>
          </w:tcPr>
          <w:p w14:paraId="617CC3D0" w14:textId="77777777" w:rsidR="00B360EE" w:rsidRPr="008C1E40" w:rsidRDefault="00B360EE" w:rsidP="003A2AD6">
            <w:pPr>
              <w:rPr>
                <w:sz w:val="18"/>
                <w:szCs w:val="18"/>
              </w:rPr>
            </w:pPr>
            <w:r w:rsidRPr="008C1E40">
              <w:rPr>
                <w:sz w:val="18"/>
                <w:szCs w:val="18"/>
              </w:rPr>
              <w:t>70,25</w:t>
            </w:r>
          </w:p>
        </w:tc>
        <w:tc>
          <w:tcPr>
            <w:tcW w:w="612" w:type="pct"/>
          </w:tcPr>
          <w:p w14:paraId="0A70FE33" w14:textId="77777777" w:rsidR="00B360EE" w:rsidRPr="008C1E40" w:rsidRDefault="00B360EE" w:rsidP="003A2AD6">
            <w:pPr>
              <w:rPr>
                <w:sz w:val="18"/>
                <w:szCs w:val="18"/>
              </w:rPr>
            </w:pPr>
            <w:r w:rsidRPr="008C1E40">
              <w:rPr>
                <w:sz w:val="18"/>
                <w:szCs w:val="18"/>
              </w:rPr>
              <w:t>70,30</w:t>
            </w:r>
          </w:p>
        </w:tc>
        <w:tc>
          <w:tcPr>
            <w:tcW w:w="578" w:type="pct"/>
          </w:tcPr>
          <w:p w14:paraId="2BD492C4" w14:textId="77777777" w:rsidR="00B360EE" w:rsidRPr="008C1E40" w:rsidRDefault="00B360EE" w:rsidP="003A2AD6">
            <w:pPr>
              <w:rPr>
                <w:sz w:val="18"/>
              </w:rPr>
            </w:pPr>
            <w:r w:rsidRPr="008C1E40">
              <w:rPr>
                <w:sz w:val="18"/>
              </w:rPr>
              <w:t>90,47</w:t>
            </w:r>
          </w:p>
        </w:tc>
        <w:tc>
          <w:tcPr>
            <w:tcW w:w="577" w:type="pct"/>
          </w:tcPr>
          <w:p w14:paraId="150F3170" w14:textId="77777777" w:rsidR="00B360EE" w:rsidRPr="008C1E40" w:rsidRDefault="00B360EE" w:rsidP="003A2AD6">
            <w:pPr>
              <w:rPr>
                <w:sz w:val="18"/>
              </w:rPr>
            </w:pPr>
            <w:r w:rsidRPr="008C1E40">
              <w:rPr>
                <w:sz w:val="18"/>
              </w:rPr>
              <w:t xml:space="preserve"> 6 843 556    </w:t>
            </w:r>
          </w:p>
        </w:tc>
      </w:tr>
      <w:tr w:rsidR="00B360EE" w:rsidRPr="008C1E40" w14:paraId="6E27AC9F" w14:textId="77777777" w:rsidTr="003C3A58">
        <w:trPr>
          <w:trHeight w:hRule="exact" w:val="244"/>
          <w:jc w:val="center"/>
        </w:trPr>
        <w:tc>
          <w:tcPr>
            <w:tcW w:w="987" w:type="pct"/>
            <w:shd w:val="clear" w:color="auto" w:fill="FFFFFF" w:themeFill="background1"/>
            <w:noWrap/>
            <w:vAlign w:val="center"/>
          </w:tcPr>
          <w:p w14:paraId="24E11B35"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Třebíč</w:t>
            </w:r>
            <w:proofErr w:type="spellEnd"/>
          </w:p>
        </w:tc>
        <w:tc>
          <w:tcPr>
            <w:tcW w:w="884" w:type="pct"/>
            <w:shd w:val="clear" w:color="auto" w:fill="auto"/>
            <w:noWrap/>
            <w:vAlign w:val="center"/>
          </w:tcPr>
          <w:p w14:paraId="6ADD832A" w14:textId="77777777" w:rsidR="00B360EE" w:rsidRPr="008C1E40" w:rsidRDefault="00B360EE" w:rsidP="003A2AD6">
            <w:pPr>
              <w:rPr>
                <w:sz w:val="18"/>
                <w:szCs w:val="18"/>
              </w:rPr>
            </w:pPr>
            <w:r w:rsidRPr="008C1E40">
              <w:rPr>
                <w:sz w:val="18"/>
                <w:szCs w:val="18"/>
              </w:rPr>
              <w:t>3 902 239</w:t>
            </w:r>
          </w:p>
        </w:tc>
        <w:tc>
          <w:tcPr>
            <w:tcW w:w="749" w:type="pct"/>
            <w:shd w:val="clear" w:color="auto" w:fill="auto"/>
            <w:noWrap/>
          </w:tcPr>
          <w:p w14:paraId="4EFDDAF7" w14:textId="77777777" w:rsidR="00B360EE" w:rsidRPr="008C1E40" w:rsidRDefault="00B360EE" w:rsidP="003A2AD6">
            <w:pPr>
              <w:rPr>
                <w:sz w:val="18"/>
              </w:rPr>
            </w:pPr>
            <w:r w:rsidRPr="008C1E40">
              <w:rPr>
                <w:sz w:val="18"/>
              </w:rPr>
              <w:t xml:space="preserve"> 3 633 743    </w:t>
            </w:r>
          </w:p>
        </w:tc>
        <w:tc>
          <w:tcPr>
            <w:tcW w:w="613" w:type="pct"/>
            <w:shd w:val="clear" w:color="auto" w:fill="auto"/>
            <w:noWrap/>
          </w:tcPr>
          <w:p w14:paraId="7BC6278B" w14:textId="77777777" w:rsidR="00B360EE" w:rsidRPr="008C1E40" w:rsidRDefault="00B360EE" w:rsidP="003A2AD6">
            <w:pPr>
              <w:rPr>
                <w:sz w:val="18"/>
                <w:szCs w:val="18"/>
              </w:rPr>
            </w:pPr>
            <w:r w:rsidRPr="008C1E40">
              <w:rPr>
                <w:sz w:val="18"/>
                <w:szCs w:val="18"/>
              </w:rPr>
              <w:t>69,45</w:t>
            </w:r>
          </w:p>
        </w:tc>
        <w:tc>
          <w:tcPr>
            <w:tcW w:w="612" w:type="pct"/>
          </w:tcPr>
          <w:p w14:paraId="7BE7FC53" w14:textId="77777777" w:rsidR="00B360EE" w:rsidRPr="008C1E40" w:rsidRDefault="00B360EE" w:rsidP="003A2AD6">
            <w:pPr>
              <w:rPr>
                <w:sz w:val="18"/>
                <w:szCs w:val="18"/>
              </w:rPr>
            </w:pPr>
            <w:r w:rsidRPr="008C1E40">
              <w:rPr>
                <w:sz w:val="18"/>
                <w:szCs w:val="18"/>
              </w:rPr>
              <w:t>76,04</w:t>
            </w:r>
          </w:p>
        </w:tc>
        <w:tc>
          <w:tcPr>
            <w:tcW w:w="578" w:type="pct"/>
          </w:tcPr>
          <w:p w14:paraId="0DC7EDAC" w14:textId="77777777" w:rsidR="00B360EE" w:rsidRPr="008C1E40" w:rsidRDefault="00B360EE" w:rsidP="003A2AD6">
            <w:pPr>
              <w:rPr>
                <w:sz w:val="18"/>
              </w:rPr>
            </w:pPr>
            <w:r w:rsidRPr="008C1E40">
              <w:rPr>
                <w:sz w:val="18"/>
              </w:rPr>
              <w:t>76,86</w:t>
            </w:r>
          </w:p>
        </w:tc>
        <w:tc>
          <w:tcPr>
            <w:tcW w:w="577" w:type="pct"/>
          </w:tcPr>
          <w:p w14:paraId="49F59A27" w14:textId="77777777" w:rsidR="00B360EE" w:rsidRPr="008C1E40" w:rsidRDefault="00B360EE" w:rsidP="003A2AD6">
            <w:pPr>
              <w:rPr>
                <w:sz w:val="18"/>
              </w:rPr>
            </w:pPr>
            <w:r w:rsidRPr="008C1E40">
              <w:rPr>
                <w:sz w:val="18"/>
              </w:rPr>
              <w:t xml:space="preserve"> 5 434 584    </w:t>
            </w:r>
          </w:p>
        </w:tc>
      </w:tr>
      <w:tr w:rsidR="00B360EE" w:rsidRPr="008C1E40" w14:paraId="77AE21F1" w14:textId="77777777" w:rsidTr="003C3A58">
        <w:trPr>
          <w:trHeight w:hRule="exact" w:val="244"/>
          <w:jc w:val="center"/>
        </w:trPr>
        <w:tc>
          <w:tcPr>
            <w:tcW w:w="987" w:type="pct"/>
            <w:shd w:val="clear" w:color="auto" w:fill="FFFFFF" w:themeFill="background1"/>
            <w:noWrap/>
            <w:vAlign w:val="center"/>
          </w:tcPr>
          <w:p w14:paraId="03164388"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Uherské</w:t>
            </w:r>
            <w:proofErr w:type="spellEnd"/>
            <w:r w:rsidRPr="008C1E40">
              <w:rPr>
                <w:sz w:val="16"/>
                <w:szCs w:val="16"/>
              </w:rPr>
              <w:t xml:space="preserve"> </w:t>
            </w:r>
            <w:proofErr w:type="spellStart"/>
            <w:r w:rsidRPr="008C1E40">
              <w:rPr>
                <w:sz w:val="16"/>
                <w:szCs w:val="16"/>
              </w:rPr>
              <w:t>Hradiště</w:t>
            </w:r>
            <w:proofErr w:type="spellEnd"/>
          </w:p>
        </w:tc>
        <w:tc>
          <w:tcPr>
            <w:tcW w:w="884" w:type="pct"/>
            <w:shd w:val="clear" w:color="auto" w:fill="auto"/>
            <w:noWrap/>
            <w:vAlign w:val="center"/>
          </w:tcPr>
          <w:p w14:paraId="08295DF3" w14:textId="77777777" w:rsidR="00B360EE" w:rsidRPr="008C1E40" w:rsidRDefault="00B360EE" w:rsidP="003A2AD6">
            <w:pPr>
              <w:rPr>
                <w:sz w:val="18"/>
                <w:szCs w:val="18"/>
              </w:rPr>
            </w:pPr>
            <w:r w:rsidRPr="008C1E40">
              <w:rPr>
                <w:sz w:val="18"/>
                <w:szCs w:val="18"/>
              </w:rPr>
              <w:t>3 508 529</w:t>
            </w:r>
          </w:p>
        </w:tc>
        <w:tc>
          <w:tcPr>
            <w:tcW w:w="749" w:type="pct"/>
            <w:shd w:val="clear" w:color="auto" w:fill="auto"/>
            <w:noWrap/>
          </w:tcPr>
          <w:p w14:paraId="3605E6D5" w14:textId="77777777" w:rsidR="00B360EE" w:rsidRPr="008C1E40" w:rsidRDefault="00B360EE" w:rsidP="003A2AD6">
            <w:pPr>
              <w:rPr>
                <w:sz w:val="18"/>
              </w:rPr>
            </w:pPr>
            <w:r w:rsidRPr="008C1E40">
              <w:rPr>
                <w:sz w:val="18"/>
              </w:rPr>
              <w:t xml:space="preserve"> 3 329 023    </w:t>
            </w:r>
          </w:p>
        </w:tc>
        <w:tc>
          <w:tcPr>
            <w:tcW w:w="613" w:type="pct"/>
            <w:shd w:val="clear" w:color="auto" w:fill="auto"/>
            <w:noWrap/>
          </w:tcPr>
          <w:p w14:paraId="1B7542A7" w14:textId="77777777" w:rsidR="00B360EE" w:rsidRPr="008C1E40" w:rsidRDefault="00B360EE" w:rsidP="003A2AD6">
            <w:pPr>
              <w:rPr>
                <w:sz w:val="18"/>
                <w:szCs w:val="18"/>
              </w:rPr>
            </w:pPr>
            <w:r w:rsidRPr="008C1E40">
              <w:rPr>
                <w:sz w:val="18"/>
                <w:szCs w:val="18"/>
              </w:rPr>
              <w:t>63,36</w:t>
            </w:r>
          </w:p>
        </w:tc>
        <w:tc>
          <w:tcPr>
            <w:tcW w:w="612" w:type="pct"/>
          </w:tcPr>
          <w:p w14:paraId="7C8ABD95" w14:textId="77777777" w:rsidR="00B360EE" w:rsidRPr="008C1E40" w:rsidRDefault="00B360EE" w:rsidP="003A2AD6">
            <w:pPr>
              <w:rPr>
                <w:sz w:val="18"/>
                <w:szCs w:val="18"/>
              </w:rPr>
            </w:pPr>
            <w:r w:rsidRPr="008C1E40">
              <w:rPr>
                <w:sz w:val="18"/>
                <w:szCs w:val="18"/>
              </w:rPr>
              <w:t>68,94</w:t>
            </w:r>
          </w:p>
        </w:tc>
        <w:tc>
          <w:tcPr>
            <w:tcW w:w="578" w:type="pct"/>
          </w:tcPr>
          <w:p w14:paraId="7197F0D1" w14:textId="77777777" w:rsidR="00B360EE" w:rsidRPr="008C1E40" w:rsidRDefault="00B360EE" w:rsidP="003A2AD6">
            <w:pPr>
              <w:rPr>
                <w:sz w:val="18"/>
              </w:rPr>
            </w:pPr>
            <w:r w:rsidRPr="008C1E40">
              <w:rPr>
                <w:sz w:val="18"/>
              </w:rPr>
              <w:t>81,00</w:t>
            </w:r>
          </w:p>
        </w:tc>
        <w:tc>
          <w:tcPr>
            <w:tcW w:w="577" w:type="pct"/>
          </w:tcPr>
          <w:p w14:paraId="6CFE6D25" w14:textId="77777777" w:rsidR="00B360EE" w:rsidRPr="008C1E40" w:rsidRDefault="00B360EE" w:rsidP="003A2AD6">
            <w:pPr>
              <w:rPr>
                <w:sz w:val="18"/>
              </w:rPr>
            </w:pPr>
            <w:r w:rsidRPr="008C1E40">
              <w:rPr>
                <w:sz w:val="18"/>
              </w:rPr>
              <w:t xml:space="preserve"> 5 088 280    </w:t>
            </w:r>
          </w:p>
        </w:tc>
      </w:tr>
      <w:tr w:rsidR="00B360EE" w:rsidRPr="008C1E40" w14:paraId="01F33ED4" w14:textId="77777777" w:rsidTr="003C3A58">
        <w:trPr>
          <w:trHeight w:hRule="exact" w:val="244"/>
          <w:jc w:val="center"/>
        </w:trPr>
        <w:tc>
          <w:tcPr>
            <w:tcW w:w="987" w:type="pct"/>
            <w:shd w:val="clear" w:color="auto" w:fill="FFFFFF" w:themeFill="background1"/>
            <w:noWrap/>
            <w:vAlign w:val="center"/>
          </w:tcPr>
          <w:p w14:paraId="6E592457"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Ústí</w:t>
            </w:r>
            <w:proofErr w:type="spellEnd"/>
            <w:r w:rsidRPr="008C1E40">
              <w:rPr>
                <w:sz w:val="16"/>
                <w:szCs w:val="16"/>
              </w:rPr>
              <w:t xml:space="preserve"> </w:t>
            </w:r>
            <w:proofErr w:type="spellStart"/>
            <w:r w:rsidRPr="008C1E40">
              <w:rPr>
                <w:sz w:val="16"/>
                <w:szCs w:val="16"/>
              </w:rPr>
              <w:t>nad</w:t>
            </w:r>
            <w:proofErr w:type="spellEnd"/>
            <w:r w:rsidRPr="008C1E40">
              <w:rPr>
                <w:sz w:val="16"/>
                <w:szCs w:val="16"/>
              </w:rPr>
              <w:t xml:space="preserve"> Labem</w:t>
            </w:r>
          </w:p>
        </w:tc>
        <w:tc>
          <w:tcPr>
            <w:tcW w:w="884" w:type="pct"/>
            <w:shd w:val="clear" w:color="auto" w:fill="auto"/>
            <w:noWrap/>
            <w:vAlign w:val="center"/>
          </w:tcPr>
          <w:p w14:paraId="6CD41F4E" w14:textId="77777777" w:rsidR="00B360EE" w:rsidRPr="008C1E40" w:rsidRDefault="00B360EE" w:rsidP="003A2AD6">
            <w:pPr>
              <w:rPr>
                <w:sz w:val="18"/>
                <w:szCs w:val="18"/>
              </w:rPr>
            </w:pPr>
            <w:r w:rsidRPr="008C1E40">
              <w:rPr>
                <w:sz w:val="18"/>
                <w:szCs w:val="18"/>
              </w:rPr>
              <w:t>2 761 112</w:t>
            </w:r>
          </w:p>
        </w:tc>
        <w:tc>
          <w:tcPr>
            <w:tcW w:w="749" w:type="pct"/>
            <w:shd w:val="clear" w:color="auto" w:fill="auto"/>
            <w:noWrap/>
          </w:tcPr>
          <w:p w14:paraId="20C1DD5D" w14:textId="77777777" w:rsidR="00B360EE" w:rsidRPr="008C1E40" w:rsidRDefault="00B360EE" w:rsidP="003A2AD6">
            <w:pPr>
              <w:rPr>
                <w:sz w:val="18"/>
              </w:rPr>
            </w:pPr>
            <w:r w:rsidRPr="008C1E40">
              <w:rPr>
                <w:sz w:val="18"/>
              </w:rPr>
              <w:t xml:space="preserve"> 2 746 235    </w:t>
            </w:r>
          </w:p>
        </w:tc>
        <w:tc>
          <w:tcPr>
            <w:tcW w:w="613" w:type="pct"/>
            <w:shd w:val="clear" w:color="auto" w:fill="auto"/>
            <w:noWrap/>
          </w:tcPr>
          <w:p w14:paraId="4855ED29" w14:textId="77777777" w:rsidR="00B360EE" w:rsidRPr="008C1E40" w:rsidRDefault="00B360EE" w:rsidP="003A2AD6">
            <w:pPr>
              <w:rPr>
                <w:sz w:val="18"/>
                <w:szCs w:val="18"/>
              </w:rPr>
            </w:pPr>
            <w:r w:rsidRPr="008C1E40">
              <w:rPr>
                <w:sz w:val="18"/>
                <w:szCs w:val="18"/>
              </w:rPr>
              <w:t>41,93</w:t>
            </w:r>
          </w:p>
        </w:tc>
        <w:tc>
          <w:tcPr>
            <w:tcW w:w="612" w:type="pct"/>
          </w:tcPr>
          <w:p w14:paraId="23781676" w14:textId="77777777" w:rsidR="00B360EE" w:rsidRPr="008C1E40" w:rsidRDefault="00B360EE" w:rsidP="003A2AD6">
            <w:pPr>
              <w:rPr>
                <w:sz w:val="18"/>
                <w:szCs w:val="18"/>
              </w:rPr>
            </w:pPr>
            <w:r w:rsidRPr="008C1E40">
              <w:rPr>
                <w:sz w:val="18"/>
                <w:szCs w:val="18"/>
              </w:rPr>
              <w:t>41,96</w:t>
            </w:r>
          </w:p>
        </w:tc>
        <w:tc>
          <w:tcPr>
            <w:tcW w:w="578" w:type="pct"/>
          </w:tcPr>
          <w:p w14:paraId="51027B2B" w14:textId="77777777" w:rsidR="00B360EE" w:rsidRPr="008C1E40" w:rsidRDefault="00B360EE" w:rsidP="003A2AD6">
            <w:pPr>
              <w:rPr>
                <w:sz w:val="18"/>
              </w:rPr>
            </w:pPr>
            <w:r w:rsidRPr="008C1E40">
              <w:rPr>
                <w:sz w:val="18"/>
              </w:rPr>
              <w:t>98,85</w:t>
            </w:r>
          </w:p>
        </w:tc>
        <w:tc>
          <w:tcPr>
            <w:tcW w:w="577" w:type="pct"/>
          </w:tcPr>
          <w:p w14:paraId="673BF357" w14:textId="77777777" w:rsidR="00B360EE" w:rsidRPr="008C1E40" w:rsidRDefault="00B360EE" w:rsidP="003A2AD6">
            <w:pPr>
              <w:rPr>
                <w:sz w:val="18"/>
              </w:rPr>
            </w:pPr>
            <w:r w:rsidRPr="008C1E40">
              <w:rPr>
                <w:sz w:val="18"/>
              </w:rPr>
              <w:t xml:space="preserve"> 3 537 892    </w:t>
            </w:r>
          </w:p>
        </w:tc>
      </w:tr>
      <w:tr w:rsidR="00B360EE" w:rsidRPr="008C1E40" w14:paraId="1F61E2C7" w14:textId="77777777" w:rsidTr="003C3A58">
        <w:trPr>
          <w:trHeight w:hRule="exact" w:val="244"/>
          <w:jc w:val="center"/>
        </w:trPr>
        <w:tc>
          <w:tcPr>
            <w:tcW w:w="987" w:type="pct"/>
            <w:shd w:val="clear" w:color="auto" w:fill="FFFFFF" w:themeFill="background1"/>
            <w:noWrap/>
            <w:vAlign w:val="center"/>
          </w:tcPr>
          <w:p w14:paraId="6BBE05E8"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Vsetín</w:t>
            </w:r>
            <w:proofErr w:type="spellEnd"/>
          </w:p>
        </w:tc>
        <w:tc>
          <w:tcPr>
            <w:tcW w:w="884" w:type="pct"/>
            <w:shd w:val="clear" w:color="auto" w:fill="auto"/>
            <w:noWrap/>
            <w:vAlign w:val="center"/>
          </w:tcPr>
          <w:p w14:paraId="73F58CA4" w14:textId="77777777" w:rsidR="00B360EE" w:rsidRPr="008C1E40" w:rsidRDefault="00B360EE" w:rsidP="003A2AD6">
            <w:pPr>
              <w:rPr>
                <w:sz w:val="18"/>
                <w:szCs w:val="18"/>
              </w:rPr>
            </w:pPr>
            <w:r w:rsidRPr="008C1E40">
              <w:rPr>
                <w:sz w:val="18"/>
                <w:szCs w:val="18"/>
              </w:rPr>
              <w:t>4 938 967</w:t>
            </w:r>
          </w:p>
        </w:tc>
        <w:tc>
          <w:tcPr>
            <w:tcW w:w="749" w:type="pct"/>
            <w:shd w:val="clear" w:color="auto" w:fill="auto"/>
            <w:noWrap/>
          </w:tcPr>
          <w:p w14:paraId="2E216DFC" w14:textId="77777777" w:rsidR="00B360EE" w:rsidRPr="008C1E40" w:rsidRDefault="00B360EE" w:rsidP="003A2AD6">
            <w:pPr>
              <w:rPr>
                <w:sz w:val="18"/>
              </w:rPr>
            </w:pPr>
            <w:r w:rsidRPr="008C1E40">
              <w:rPr>
                <w:sz w:val="18"/>
              </w:rPr>
              <w:t xml:space="preserve"> 4 263 995    </w:t>
            </w:r>
          </w:p>
        </w:tc>
        <w:tc>
          <w:tcPr>
            <w:tcW w:w="613" w:type="pct"/>
            <w:shd w:val="clear" w:color="auto" w:fill="auto"/>
            <w:noWrap/>
          </w:tcPr>
          <w:p w14:paraId="53852082" w14:textId="77777777" w:rsidR="00B360EE" w:rsidRPr="008C1E40" w:rsidRDefault="00B360EE" w:rsidP="003A2AD6">
            <w:pPr>
              <w:rPr>
                <w:sz w:val="18"/>
                <w:szCs w:val="18"/>
              </w:rPr>
            </w:pPr>
            <w:r w:rsidRPr="008C1E40">
              <w:rPr>
                <w:sz w:val="18"/>
                <w:szCs w:val="18"/>
              </w:rPr>
              <w:t>55,50</w:t>
            </w:r>
          </w:p>
        </w:tc>
        <w:tc>
          <w:tcPr>
            <w:tcW w:w="612" w:type="pct"/>
          </w:tcPr>
          <w:p w14:paraId="353CEB67" w14:textId="77777777" w:rsidR="00B360EE" w:rsidRPr="008C1E40" w:rsidRDefault="00B360EE" w:rsidP="003A2AD6">
            <w:pPr>
              <w:rPr>
                <w:sz w:val="18"/>
                <w:szCs w:val="18"/>
              </w:rPr>
            </w:pPr>
            <w:r w:rsidRPr="008C1E40">
              <w:rPr>
                <w:sz w:val="18"/>
                <w:szCs w:val="18"/>
              </w:rPr>
              <w:t>69,55</w:t>
            </w:r>
          </w:p>
        </w:tc>
        <w:tc>
          <w:tcPr>
            <w:tcW w:w="578" w:type="pct"/>
          </w:tcPr>
          <w:p w14:paraId="7D1F8F87" w14:textId="77777777" w:rsidR="00B360EE" w:rsidRPr="008C1E40" w:rsidRDefault="00B360EE" w:rsidP="003A2AD6">
            <w:pPr>
              <w:rPr>
                <w:sz w:val="18"/>
              </w:rPr>
            </w:pPr>
            <w:r w:rsidRPr="008C1E40">
              <w:rPr>
                <w:sz w:val="18"/>
              </w:rPr>
              <w:t>63,64</w:t>
            </w:r>
          </w:p>
        </w:tc>
        <w:tc>
          <w:tcPr>
            <w:tcW w:w="577" w:type="pct"/>
          </w:tcPr>
          <w:p w14:paraId="3ED22854" w14:textId="77777777" w:rsidR="00B360EE" w:rsidRPr="008C1E40" w:rsidRDefault="00B360EE" w:rsidP="003A2AD6">
            <w:pPr>
              <w:rPr>
                <w:sz w:val="18"/>
              </w:rPr>
            </w:pPr>
            <w:r w:rsidRPr="008C1E40">
              <w:rPr>
                <w:sz w:val="18"/>
              </w:rPr>
              <w:t xml:space="preserve"> 5 682 805    </w:t>
            </w:r>
          </w:p>
        </w:tc>
      </w:tr>
      <w:tr w:rsidR="00B360EE" w:rsidRPr="008C1E40" w14:paraId="24E20BAA" w14:textId="77777777" w:rsidTr="003C3A58">
        <w:trPr>
          <w:trHeight w:hRule="exact" w:val="244"/>
          <w:jc w:val="center"/>
        </w:trPr>
        <w:tc>
          <w:tcPr>
            <w:tcW w:w="987" w:type="pct"/>
            <w:tcBorders>
              <w:bottom w:val="single" w:sz="6" w:space="0" w:color="0070C0"/>
            </w:tcBorders>
            <w:shd w:val="clear" w:color="auto" w:fill="FFFFFF" w:themeFill="background1"/>
            <w:noWrap/>
            <w:vAlign w:val="center"/>
          </w:tcPr>
          <w:p w14:paraId="0945B1FB" w14:textId="77777777" w:rsidR="00B360EE" w:rsidRPr="008C1E40" w:rsidRDefault="00B360EE" w:rsidP="003A2AD6">
            <w:pPr>
              <w:rPr>
                <w:sz w:val="16"/>
                <w:szCs w:val="16"/>
              </w:rPr>
            </w:pPr>
            <w:r w:rsidRPr="008C1E40">
              <w:rPr>
                <w:sz w:val="16"/>
                <w:szCs w:val="16"/>
              </w:rPr>
              <w:t xml:space="preserve"> </w:t>
            </w:r>
            <w:proofErr w:type="spellStart"/>
            <w:r w:rsidRPr="008C1E40">
              <w:rPr>
                <w:sz w:val="16"/>
                <w:szCs w:val="16"/>
              </w:rPr>
              <w:t>Znojmo</w:t>
            </w:r>
            <w:proofErr w:type="spellEnd"/>
          </w:p>
        </w:tc>
        <w:tc>
          <w:tcPr>
            <w:tcW w:w="884" w:type="pct"/>
            <w:tcBorders>
              <w:bottom w:val="single" w:sz="6" w:space="0" w:color="0070C0"/>
            </w:tcBorders>
            <w:shd w:val="clear" w:color="auto" w:fill="auto"/>
            <w:noWrap/>
            <w:vAlign w:val="center"/>
          </w:tcPr>
          <w:p w14:paraId="51C99AD0" w14:textId="77777777" w:rsidR="00B360EE" w:rsidRPr="008C1E40" w:rsidRDefault="00B360EE" w:rsidP="003A2AD6">
            <w:pPr>
              <w:rPr>
                <w:sz w:val="18"/>
                <w:szCs w:val="18"/>
              </w:rPr>
            </w:pPr>
            <w:r w:rsidRPr="008C1E40">
              <w:rPr>
                <w:sz w:val="18"/>
                <w:szCs w:val="18"/>
              </w:rPr>
              <w:t>3 065 410</w:t>
            </w:r>
          </w:p>
        </w:tc>
        <w:tc>
          <w:tcPr>
            <w:tcW w:w="749" w:type="pct"/>
            <w:tcBorders>
              <w:bottom w:val="single" w:sz="6" w:space="0" w:color="0070C0"/>
            </w:tcBorders>
            <w:shd w:val="clear" w:color="auto" w:fill="auto"/>
            <w:noWrap/>
          </w:tcPr>
          <w:p w14:paraId="3E44F2FB" w14:textId="77777777" w:rsidR="00B360EE" w:rsidRPr="008C1E40" w:rsidRDefault="00B360EE" w:rsidP="003A2AD6">
            <w:pPr>
              <w:rPr>
                <w:sz w:val="18"/>
              </w:rPr>
            </w:pPr>
            <w:r w:rsidRPr="008C1E40">
              <w:rPr>
                <w:sz w:val="18"/>
              </w:rPr>
              <w:t xml:space="preserve"> 2 463 102    </w:t>
            </w:r>
          </w:p>
        </w:tc>
        <w:tc>
          <w:tcPr>
            <w:tcW w:w="613" w:type="pct"/>
            <w:tcBorders>
              <w:bottom w:val="single" w:sz="6" w:space="0" w:color="0070C0"/>
            </w:tcBorders>
            <w:shd w:val="clear" w:color="auto" w:fill="auto"/>
            <w:noWrap/>
          </w:tcPr>
          <w:p w14:paraId="762A63B8" w14:textId="77777777" w:rsidR="00B360EE" w:rsidRPr="008C1E40" w:rsidRDefault="00B360EE" w:rsidP="003A2AD6">
            <w:pPr>
              <w:rPr>
                <w:sz w:val="18"/>
                <w:szCs w:val="18"/>
              </w:rPr>
            </w:pPr>
            <w:r w:rsidRPr="008C1E40">
              <w:rPr>
                <w:sz w:val="18"/>
                <w:szCs w:val="18"/>
              </w:rPr>
              <w:t>43,44</w:t>
            </w:r>
          </w:p>
        </w:tc>
        <w:tc>
          <w:tcPr>
            <w:tcW w:w="612" w:type="pct"/>
            <w:tcBorders>
              <w:bottom w:val="single" w:sz="6" w:space="0" w:color="0070C0"/>
            </w:tcBorders>
          </w:tcPr>
          <w:p w14:paraId="53407032" w14:textId="77777777" w:rsidR="00B360EE" w:rsidRPr="008C1E40" w:rsidRDefault="00B360EE" w:rsidP="003A2AD6">
            <w:pPr>
              <w:rPr>
                <w:sz w:val="18"/>
                <w:szCs w:val="18"/>
              </w:rPr>
            </w:pPr>
            <w:r w:rsidRPr="008C1E40">
              <w:rPr>
                <w:sz w:val="18"/>
                <w:szCs w:val="18"/>
              </w:rPr>
              <w:t>43,47</w:t>
            </w:r>
          </w:p>
        </w:tc>
        <w:tc>
          <w:tcPr>
            <w:tcW w:w="578" w:type="pct"/>
            <w:tcBorders>
              <w:bottom w:val="single" w:sz="6" w:space="0" w:color="0070C0"/>
            </w:tcBorders>
          </w:tcPr>
          <w:p w14:paraId="6A1D0CCC" w14:textId="77777777" w:rsidR="00B360EE" w:rsidRPr="008C1E40" w:rsidRDefault="00B360EE" w:rsidP="003A2AD6">
            <w:pPr>
              <w:rPr>
                <w:sz w:val="18"/>
              </w:rPr>
            </w:pPr>
            <w:r w:rsidRPr="008C1E40">
              <w:rPr>
                <w:sz w:val="18"/>
              </w:rPr>
              <w:t>56,61</w:t>
            </w:r>
          </w:p>
        </w:tc>
        <w:tc>
          <w:tcPr>
            <w:tcW w:w="577" w:type="pct"/>
            <w:tcBorders>
              <w:bottom w:val="single" w:sz="6" w:space="0" w:color="0070C0"/>
            </w:tcBorders>
          </w:tcPr>
          <w:p w14:paraId="7780D7C1" w14:textId="77777777" w:rsidR="00B360EE" w:rsidRPr="008C1E40" w:rsidRDefault="00B360EE" w:rsidP="003A2AD6">
            <w:pPr>
              <w:rPr>
                <w:sz w:val="18"/>
              </w:rPr>
            </w:pPr>
            <w:r w:rsidRPr="008C1E40">
              <w:rPr>
                <w:sz w:val="18"/>
              </w:rPr>
              <w:t xml:space="preserve"> 2 828 055    </w:t>
            </w:r>
          </w:p>
        </w:tc>
      </w:tr>
      <w:tr w:rsidR="00B360EE" w:rsidRPr="008C1E40" w14:paraId="00A273A4" w14:textId="77777777" w:rsidTr="00B21C87">
        <w:trPr>
          <w:trHeight w:hRule="exact" w:val="244"/>
          <w:jc w:val="center"/>
        </w:trPr>
        <w:tc>
          <w:tcPr>
            <w:tcW w:w="987" w:type="pct"/>
            <w:tcBorders>
              <w:top w:val="single" w:sz="6" w:space="0" w:color="0070C0"/>
              <w:bottom w:val="double" w:sz="4" w:space="0" w:color="0070C0"/>
            </w:tcBorders>
            <w:shd w:val="clear" w:color="auto" w:fill="8DB3E2" w:themeFill="text2" w:themeFillTint="66"/>
            <w:noWrap/>
            <w:vAlign w:val="center"/>
          </w:tcPr>
          <w:p w14:paraId="0EE638AD" w14:textId="3A9A4877" w:rsidR="00B360EE" w:rsidRPr="008C1E40" w:rsidRDefault="00B360EE" w:rsidP="00B360EE">
            <w:pPr>
              <w:rPr>
                <w:b/>
                <w:sz w:val="16"/>
                <w:szCs w:val="16"/>
              </w:rPr>
            </w:pPr>
            <w:r>
              <w:rPr>
                <w:b/>
                <w:sz w:val="16"/>
                <w:szCs w:val="16"/>
              </w:rPr>
              <w:t>Total</w:t>
            </w:r>
          </w:p>
        </w:tc>
        <w:tc>
          <w:tcPr>
            <w:tcW w:w="884" w:type="pct"/>
            <w:tcBorders>
              <w:top w:val="single" w:sz="6" w:space="0" w:color="0070C0"/>
              <w:bottom w:val="double" w:sz="4" w:space="0" w:color="0070C0"/>
            </w:tcBorders>
            <w:shd w:val="clear" w:color="auto" w:fill="8DB3E2" w:themeFill="text2" w:themeFillTint="66"/>
            <w:noWrap/>
            <w:vAlign w:val="center"/>
          </w:tcPr>
          <w:p w14:paraId="3118F600" w14:textId="77777777" w:rsidR="00B360EE" w:rsidRPr="008C1E40" w:rsidRDefault="00B360EE" w:rsidP="003A2AD6">
            <w:pPr>
              <w:rPr>
                <w:b/>
                <w:sz w:val="18"/>
                <w:szCs w:val="18"/>
              </w:rPr>
            </w:pPr>
            <w:r w:rsidRPr="008C1E40">
              <w:rPr>
                <w:b/>
                <w:sz w:val="18"/>
                <w:szCs w:val="18"/>
              </w:rPr>
              <w:t>190 842 813</w:t>
            </w:r>
          </w:p>
        </w:tc>
        <w:tc>
          <w:tcPr>
            <w:tcW w:w="749" w:type="pct"/>
            <w:tcBorders>
              <w:top w:val="single" w:sz="6" w:space="0" w:color="0070C0"/>
              <w:bottom w:val="double" w:sz="4" w:space="0" w:color="0070C0"/>
            </w:tcBorders>
            <w:shd w:val="clear" w:color="auto" w:fill="8DB3E2" w:themeFill="text2" w:themeFillTint="66"/>
            <w:noWrap/>
            <w:vAlign w:val="center"/>
          </w:tcPr>
          <w:p w14:paraId="25A23DD6" w14:textId="77777777" w:rsidR="00B360EE" w:rsidRPr="008C1E40" w:rsidRDefault="00B360EE" w:rsidP="003A2AD6">
            <w:pPr>
              <w:rPr>
                <w:b/>
                <w:sz w:val="18"/>
              </w:rPr>
            </w:pPr>
            <w:r w:rsidRPr="008C1E40">
              <w:rPr>
                <w:b/>
                <w:sz w:val="18"/>
              </w:rPr>
              <w:t>183 233 659</w:t>
            </w:r>
          </w:p>
        </w:tc>
        <w:tc>
          <w:tcPr>
            <w:tcW w:w="613" w:type="pct"/>
            <w:tcBorders>
              <w:top w:val="single" w:sz="6" w:space="0" w:color="0070C0"/>
              <w:bottom w:val="double" w:sz="4" w:space="0" w:color="0070C0"/>
            </w:tcBorders>
            <w:shd w:val="clear" w:color="auto" w:fill="8DB3E2" w:themeFill="text2" w:themeFillTint="66"/>
            <w:noWrap/>
            <w:vAlign w:val="center"/>
          </w:tcPr>
          <w:p w14:paraId="5C2AFA6E" w14:textId="77777777" w:rsidR="00B360EE" w:rsidRPr="008C1E40" w:rsidRDefault="00B360EE" w:rsidP="003A2AD6">
            <w:pPr>
              <w:rPr>
                <w:b/>
                <w:sz w:val="18"/>
                <w:szCs w:val="18"/>
              </w:rPr>
            </w:pPr>
            <w:r w:rsidRPr="008C1E40">
              <w:rPr>
                <w:b/>
                <w:sz w:val="18"/>
                <w:szCs w:val="18"/>
              </w:rPr>
              <w:t>61,55</w:t>
            </w:r>
          </w:p>
        </w:tc>
        <w:tc>
          <w:tcPr>
            <w:tcW w:w="612" w:type="pct"/>
            <w:tcBorders>
              <w:top w:val="single" w:sz="6" w:space="0" w:color="0070C0"/>
              <w:bottom w:val="double" w:sz="4" w:space="0" w:color="0070C0"/>
            </w:tcBorders>
            <w:shd w:val="clear" w:color="auto" w:fill="8DB3E2" w:themeFill="text2" w:themeFillTint="66"/>
            <w:vAlign w:val="center"/>
          </w:tcPr>
          <w:p w14:paraId="77D636EF" w14:textId="77777777" w:rsidR="00B360EE" w:rsidRPr="008C1E40" w:rsidRDefault="00B360EE" w:rsidP="003A2AD6">
            <w:pPr>
              <w:rPr>
                <w:b/>
                <w:bCs/>
                <w:sz w:val="18"/>
                <w:szCs w:val="18"/>
              </w:rPr>
            </w:pPr>
            <w:r w:rsidRPr="008C1E40">
              <w:rPr>
                <w:b/>
                <w:bCs/>
                <w:sz w:val="18"/>
                <w:szCs w:val="18"/>
              </w:rPr>
              <w:t>65,27</w:t>
            </w:r>
          </w:p>
        </w:tc>
        <w:tc>
          <w:tcPr>
            <w:tcW w:w="578" w:type="pct"/>
            <w:tcBorders>
              <w:top w:val="single" w:sz="6" w:space="0" w:color="0070C0"/>
              <w:bottom w:val="double" w:sz="4" w:space="0" w:color="0070C0"/>
            </w:tcBorders>
            <w:shd w:val="clear" w:color="auto" w:fill="8DB3E2" w:themeFill="text2" w:themeFillTint="66"/>
            <w:vAlign w:val="center"/>
          </w:tcPr>
          <w:p w14:paraId="70065B05" w14:textId="77777777" w:rsidR="00B360EE" w:rsidRPr="008C1E40" w:rsidRDefault="00B360EE" w:rsidP="003A2AD6">
            <w:pPr>
              <w:rPr>
                <w:b/>
                <w:sz w:val="18"/>
              </w:rPr>
            </w:pPr>
            <w:r w:rsidRPr="008C1E40">
              <w:rPr>
                <w:b/>
                <w:sz w:val="18"/>
              </w:rPr>
              <w:t>71,56</w:t>
            </w:r>
          </w:p>
        </w:tc>
        <w:tc>
          <w:tcPr>
            <w:tcW w:w="577" w:type="pct"/>
            <w:tcBorders>
              <w:top w:val="single" w:sz="6" w:space="0" w:color="0070C0"/>
              <w:bottom w:val="double" w:sz="4" w:space="0" w:color="0070C0"/>
            </w:tcBorders>
            <w:shd w:val="clear" w:color="auto" w:fill="8DB3E2" w:themeFill="text2" w:themeFillTint="66"/>
            <w:vAlign w:val="center"/>
          </w:tcPr>
          <w:p w14:paraId="3EDEB3BF" w14:textId="77777777" w:rsidR="00B360EE" w:rsidRPr="008C1E40" w:rsidRDefault="00B360EE" w:rsidP="003A2AD6">
            <w:pPr>
              <w:rPr>
                <w:b/>
                <w:sz w:val="18"/>
                <w:szCs w:val="18"/>
              </w:rPr>
            </w:pPr>
            <w:r w:rsidRPr="008C1E40">
              <w:rPr>
                <w:b/>
                <w:sz w:val="18"/>
                <w:szCs w:val="18"/>
              </w:rPr>
              <w:t xml:space="preserve">232 253 710    </w:t>
            </w:r>
          </w:p>
        </w:tc>
      </w:tr>
    </w:tbl>
    <w:p w14:paraId="733B1877" w14:textId="444CA2E3" w:rsidR="00594E5B" w:rsidRPr="008C1E40" w:rsidRDefault="00B360EE" w:rsidP="00931D3F">
      <w:pPr>
        <w:rPr>
          <w:i/>
          <w:sz w:val="18"/>
          <w:szCs w:val="18"/>
        </w:rPr>
      </w:pPr>
      <w:r>
        <w:rPr>
          <w:i/>
          <w:sz w:val="18"/>
          <w:szCs w:val="18"/>
        </w:rPr>
        <w:t>Source</w:t>
      </w:r>
      <w:r w:rsidR="00E74DD7" w:rsidRPr="008C1E40">
        <w:rPr>
          <w:i/>
          <w:sz w:val="18"/>
          <w:szCs w:val="18"/>
        </w:rPr>
        <w:t xml:space="preserve">: </w:t>
      </w:r>
      <w:r>
        <w:rPr>
          <w:i/>
          <w:sz w:val="18"/>
          <w:szCs w:val="18"/>
        </w:rPr>
        <w:t>IOP MA as of 3</w:t>
      </w:r>
      <w:r w:rsidR="00E74DD7" w:rsidRPr="008C1E40">
        <w:rPr>
          <w:i/>
          <w:sz w:val="18"/>
          <w:szCs w:val="18"/>
        </w:rPr>
        <w:t>0</w:t>
      </w:r>
      <w:r>
        <w:rPr>
          <w:i/>
          <w:sz w:val="18"/>
          <w:szCs w:val="18"/>
        </w:rPr>
        <w:t xml:space="preserve"> Sep</w:t>
      </w:r>
      <w:r w:rsidR="00E74DD7" w:rsidRPr="008C1E40">
        <w:rPr>
          <w:i/>
          <w:sz w:val="18"/>
          <w:szCs w:val="18"/>
        </w:rPr>
        <w:t xml:space="preserve"> 2014</w:t>
      </w:r>
    </w:p>
    <w:p w14:paraId="3D268EC8" w14:textId="06942252" w:rsidR="00D644B0" w:rsidRPr="008C1E40" w:rsidRDefault="00D644B0">
      <w:pPr>
        <w:pStyle w:val="Nadpis3"/>
        <w:rPr>
          <w:rFonts w:ascii="Times New Roman" w:hAnsi="Times New Roman"/>
          <w:sz w:val="24"/>
          <w:szCs w:val="24"/>
        </w:rPr>
      </w:pPr>
      <w:bookmarkStart w:id="208" w:name="_Toc403377099"/>
      <w:r w:rsidRPr="008C1E40">
        <w:rPr>
          <w:rFonts w:ascii="Times New Roman" w:hAnsi="Times New Roman"/>
          <w:sz w:val="24"/>
          <w:szCs w:val="24"/>
        </w:rPr>
        <w:t xml:space="preserve">3.5.3 </w:t>
      </w:r>
      <w:r w:rsidR="00B360EE">
        <w:rPr>
          <w:rFonts w:ascii="Times New Roman" w:hAnsi="Times New Roman"/>
          <w:sz w:val="24"/>
          <w:szCs w:val="24"/>
        </w:rPr>
        <w:t>Fulfilment of indicators</w:t>
      </w:r>
      <w:bookmarkEnd w:id="208"/>
    </w:p>
    <w:p w14:paraId="0B407649" w14:textId="5DD410E7" w:rsidR="007F7F2C" w:rsidRPr="004F03FA" w:rsidRDefault="00BD2B88" w:rsidP="004C6E7E">
      <w:pPr>
        <w:jc w:val="both"/>
        <w:rPr>
          <w:b/>
          <w:sz w:val="22"/>
          <w:szCs w:val="22"/>
          <w:u w:val="single"/>
        </w:rPr>
      </w:pPr>
      <w:r>
        <w:rPr>
          <w:b/>
          <w:sz w:val="22"/>
          <w:szCs w:val="22"/>
          <w:u w:val="single"/>
        </w:rPr>
        <w:t>Intervention area</w:t>
      </w:r>
      <w:r w:rsidR="007F7F2C" w:rsidRPr="004F03FA">
        <w:rPr>
          <w:b/>
          <w:sz w:val="22"/>
          <w:szCs w:val="22"/>
          <w:u w:val="single"/>
        </w:rPr>
        <w:t xml:space="preserve"> 5.1</w:t>
      </w:r>
    </w:p>
    <w:p w14:paraId="43068A03" w14:textId="061A324B" w:rsidR="004C6E7E" w:rsidRPr="004F03FA" w:rsidRDefault="00BD2B88" w:rsidP="00BD2B88">
      <w:pPr>
        <w:rPr>
          <w:sz w:val="22"/>
          <w:szCs w:val="22"/>
        </w:rPr>
      </w:pPr>
      <w:r>
        <w:rPr>
          <w:color w:val="000000"/>
          <w:sz w:val="22"/>
          <w:szCs w:val="22"/>
        </w:rPr>
        <w:t>T</w:t>
      </w:r>
      <w:r w:rsidRPr="00754E2B">
        <w:rPr>
          <w:color w:val="000000"/>
          <w:sz w:val="22"/>
          <w:szCs w:val="22"/>
        </w:rPr>
        <w:t xml:space="preserve">he </w:t>
      </w:r>
      <w:r>
        <w:rPr>
          <w:color w:val="000000"/>
          <w:sz w:val="22"/>
          <w:szCs w:val="22"/>
        </w:rPr>
        <w:t xml:space="preserve">achieved </w:t>
      </w:r>
      <w:r w:rsidRPr="00754E2B">
        <w:rPr>
          <w:color w:val="000000"/>
          <w:sz w:val="22"/>
          <w:szCs w:val="22"/>
        </w:rPr>
        <w:t xml:space="preserve">value of indicator No </w:t>
      </w:r>
      <w:r w:rsidRPr="00BD2B88">
        <w:rPr>
          <w:b/>
          <w:color w:val="000000"/>
          <w:sz w:val="22"/>
          <w:szCs w:val="22"/>
        </w:rPr>
        <w:t>410401 “</w:t>
      </w:r>
      <w:r w:rsidRPr="00BD2B88">
        <w:rPr>
          <w:b/>
          <w:sz w:val="22"/>
          <w:szCs w:val="22"/>
        </w:rPr>
        <w:t>Number of regenerated immovable cultural monuments”</w:t>
      </w:r>
      <w:r w:rsidRPr="00754E2B">
        <w:rPr>
          <w:color w:val="000000"/>
          <w:sz w:val="22"/>
          <w:szCs w:val="22"/>
        </w:rPr>
        <w:t xml:space="preserve"> grew </w:t>
      </w:r>
      <w:r>
        <w:rPr>
          <w:color w:val="000000"/>
          <w:sz w:val="22"/>
          <w:szCs w:val="22"/>
        </w:rPr>
        <w:t xml:space="preserve">from 19 to 26 as against 3 Oct 2013 </w:t>
      </w:r>
      <w:r w:rsidRPr="00754E2B">
        <w:rPr>
          <w:color w:val="000000"/>
          <w:sz w:val="22"/>
          <w:szCs w:val="22"/>
        </w:rPr>
        <w:t xml:space="preserve">thanks to </w:t>
      </w:r>
      <w:r>
        <w:rPr>
          <w:color w:val="000000"/>
          <w:sz w:val="22"/>
          <w:szCs w:val="22"/>
        </w:rPr>
        <w:t>13 premises</w:t>
      </w:r>
      <w:r w:rsidR="0013179F">
        <w:rPr>
          <w:color w:val="000000"/>
          <w:sz w:val="22"/>
          <w:szCs w:val="22"/>
        </w:rPr>
        <w:t xml:space="preserve"> that have received approval certificate within </w:t>
      </w:r>
      <w:r>
        <w:rPr>
          <w:color w:val="000000"/>
          <w:sz w:val="22"/>
          <w:szCs w:val="22"/>
        </w:rPr>
        <w:t xml:space="preserve">the network project </w:t>
      </w:r>
      <w:r w:rsidRPr="00754E2B">
        <w:rPr>
          <w:color w:val="000000"/>
          <w:sz w:val="22"/>
          <w:szCs w:val="22"/>
        </w:rPr>
        <w:t>called Revitalisation of Jewish monuments in the CR</w:t>
      </w:r>
      <w:r>
        <w:rPr>
          <w:color w:val="000000"/>
          <w:sz w:val="22"/>
          <w:szCs w:val="22"/>
        </w:rPr>
        <w:t xml:space="preserve"> and 2 si</w:t>
      </w:r>
      <w:r w:rsidR="0013179F">
        <w:rPr>
          <w:color w:val="000000"/>
          <w:sz w:val="22"/>
          <w:szCs w:val="22"/>
        </w:rPr>
        <w:t>ghts</w:t>
      </w:r>
      <w:r>
        <w:rPr>
          <w:color w:val="000000"/>
          <w:sz w:val="22"/>
          <w:szCs w:val="22"/>
        </w:rPr>
        <w:t xml:space="preserve"> of the project called </w:t>
      </w:r>
      <w:r w:rsidRPr="00754E2B">
        <w:rPr>
          <w:color w:val="000000"/>
          <w:sz w:val="22"/>
          <w:szCs w:val="22"/>
        </w:rPr>
        <w:t xml:space="preserve"> </w:t>
      </w:r>
      <w:r>
        <w:rPr>
          <w:color w:val="000000"/>
          <w:sz w:val="22"/>
          <w:szCs w:val="22"/>
        </w:rPr>
        <w:t xml:space="preserve">National Horticulture Centre in </w:t>
      </w:r>
      <w:proofErr w:type="spellStart"/>
      <w:r w:rsidR="004C6E7E" w:rsidRPr="004F03FA">
        <w:rPr>
          <w:sz w:val="22"/>
          <w:szCs w:val="22"/>
        </w:rPr>
        <w:t>Kroměříž</w:t>
      </w:r>
      <w:proofErr w:type="spellEnd"/>
      <w:r w:rsidR="004C6E7E" w:rsidRPr="004F03FA">
        <w:rPr>
          <w:sz w:val="22"/>
          <w:szCs w:val="22"/>
        </w:rPr>
        <w:t>.</w:t>
      </w:r>
    </w:p>
    <w:p w14:paraId="6CE97778" w14:textId="77777777" w:rsidR="004C6E7E" w:rsidRPr="004F03FA" w:rsidRDefault="004C6E7E" w:rsidP="004C6E7E">
      <w:pPr>
        <w:jc w:val="both"/>
        <w:rPr>
          <w:sz w:val="22"/>
          <w:szCs w:val="22"/>
        </w:rPr>
      </w:pPr>
    </w:p>
    <w:p w14:paraId="53992364" w14:textId="173E1ED4" w:rsidR="004C6E7E" w:rsidRPr="004F03FA" w:rsidRDefault="00BD2B88" w:rsidP="004C6E7E">
      <w:pPr>
        <w:jc w:val="both"/>
        <w:rPr>
          <w:sz w:val="22"/>
          <w:szCs w:val="22"/>
        </w:rPr>
      </w:pPr>
      <w:r>
        <w:rPr>
          <w:sz w:val="22"/>
          <w:szCs w:val="22"/>
        </w:rPr>
        <w:lastRenderedPageBreak/>
        <w:t>The achieved value of indicator No</w:t>
      </w:r>
      <w:r w:rsidR="004C6E7E" w:rsidRPr="004F03FA">
        <w:rPr>
          <w:sz w:val="22"/>
          <w:szCs w:val="22"/>
        </w:rPr>
        <w:t xml:space="preserve"> </w:t>
      </w:r>
      <w:r w:rsidR="004C6E7E" w:rsidRPr="004F03FA">
        <w:rPr>
          <w:b/>
          <w:sz w:val="22"/>
          <w:szCs w:val="22"/>
        </w:rPr>
        <w:t xml:space="preserve">410402 </w:t>
      </w:r>
      <w:r>
        <w:rPr>
          <w:b/>
          <w:sz w:val="22"/>
          <w:szCs w:val="22"/>
        </w:rPr>
        <w:t>“Number of newly built or modernised cultural facilities</w:t>
      </w:r>
      <w:r w:rsidR="00C72FB9" w:rsidRPr="004F03FA">
        <w:rPr>
          <w:b/>
          <w:sz w:val="22"/>
          <w:szCs w:val="22"/>
        </w:rPr>
        <w:t>“</w:t>
      </w:r>
      <w:r w:rsidR="004C6E7E" w:rsidRPr="004F03FA">
        <w:rPr>
          <w:b/>
          <w:sz w:val="22"/>
          <w:szCs w:val="22"/>
        </w:rPr>
        <w:t xml:space="preserve"> </w:t>
      </w:r>
      <w:r>
        <w:rPr>
          <w:sz w:val="22"/>
          <w:szCs w:val="22"/>
        </w:rPr>
        <w:t xml:space="preserve">rose from </w:t>
      </w:r>
      <w:r w:rsidR="004C6E7E" w:rsidRPr="004F03FA">
        <w:rPr>
          <w:sz w:val="22"/>
          <w:szCs w:val="22"/>
        </w:rPr>
        <w:t xml:space="preserve"> 0 </w:t>
      </w:r>
      <w:r>
        <w:rPr>
          <w:sz w:val="22"/>
          <w:szCs w:val="22"/>
        </w:rPr>
        <w:t>to</w:t>
      </w:r>
      <w:r w:rsidR="004C6E7E" w:rsidRPr="004F03FA">
        <w:rPr>
          <w:sz w:val="22"/>
          <w:szCs w:val="22"/>
        </w:rPr>
        <w:t xml:space="preserve"> 1 </w:t>
      </w:r>
      <w:r>
        <w:rPr>
          <w:sz w:val="22"/>
          <w:szCs w:val="22"/>
        </w:rPr>
        <w:t>thanks to the completion of project called</w:t>
      </w:r>
      <w:r w:rsidR="004C6E7E" w:rsidRPr="004F03FA">
        <w:rPr>
          <w:sz w:val="22"/>
          <w:szCs w:val="22"/>
        </w:rPr>
        <w:t xml:space="preserve"> </w:t>
      </w:r>
      <w:r>
        <w:rPr>
          <w:sz w:val="22"/>
          <w:szCs w:val="22"/>
        </w:rPr>
        <w:t>Improving the infrastructure for modern cultural services with a higher added value</w:t>
      </w:r>
      <w:r w:rsidR="004C6E7E" w:rsidRPr="004F03FA">
        <w:rPr>
          <w:sz w:val="22"/>
          <w:szCs w:val="22"/>
        </w:rPr>
        <w:t xml:space="preserve"> - </w:t>
      </w:r>
      <w:r w:rsidRPr="00EA1C70">
        <w:rPr>
          <w:sz w:val="22"/>
          <w:szCs w:val="22"/>
        </w:rPr>
        <w:t xml:space="preserve">Glass Art Centre Glassworks </w:t>
      </w:r>
      <w:proofErr w:type="spellStart"/>
      <w:r w:rsidRPr="00EA1C70">
        <w:rPr>
          <w:sz w:val="22"/>
          <w:szCs w:val="22"/>
        </w:rPr>
        <w:t>František</w:t>
      </w:r>
      <w:proofErr w:type="spellEnd"/>
      <w:r w:rsidRPr="00EA1C70">
        <w:rPr>
          <w:sz w:val="22"/>
          <w:szCs w:val="22"/>
        </w:rPr>
        <w:t xml:space="preserve"> in </w:t>
      </w:r>
      <w:proofErr w:type="spellStart"/>
      <w:r w:rsidRPr="00EA1C70">
        <w:rPr>
          <w:sz w:val="22"/>
          <w:szCs w:val="22"/>
        </w:rPr>
        <w:t>Sázava</w:t>
      </w:r>
      <w:proofErr w:type="spellEnd"/>
      <w:r w:rsidR="004C6E7E" w:rsidRPr="004F03FA">
        <w:rPr>
          <w:sz w:val="22"/>
          <w:szCs w:val="22"/>
        </w:rPr>
        <w:t>.</w:t>
      </w:r>
    </w:p>
    <w:p w14:paraId="34EF8347" w14:textId="77777777" w:rsidR="004C6E7E" w:rsidRPr="004F03FA" w:rsidRDefault="004C6E7E" w:rsidP="004C6E7E">
      <w:pPr>
        <w:jc w:val="both"/>
        <w:rPr>
          <w:sz w:val="22"/>
          <w:szCs w:val="22"/>
        </w:rPr>
      </w:pPr>
      <w:r w:rsidRPr="004F03FA">
        <w:rPr>
          <w:sz w:val="22"/>
          <w:szCs w:val="22"/>
        </w:rPr>
        <w:t xml:space="preserve"> </w:t>
      </w:r>
    </w:p>
    <w:p w14:paraId="638C0D5D" w14:textId="705A985A" w:rsidR="004C6E7E" w:rsidRPr="004F03FA" w:rsidRDefault="00292A34" w:rsidP="00F2649D">
      <w:pPr>
        <w:jc w:val="both"/>
        <w:rPr>
          <w:sz w:val="22"/>
          <w:szCs w:val="22"/>
        </w:rPr>
      </w:pPr>
      <w:r>
        <w:rPr>
          <w:sz w:val="22"/>
          <w:szCs w:val="22"/>
        </w:rPr>
        <w:t xml:space="preserve">Value of indicator No </w:t>
      </w:r>
      <w:r w:rsidR="004C6E7E" w:rsidRPr="004F03FA">
        <w:rPr>
          <w:b/>
          <w:sz w:val="22"/>
          <w:szCs w:val="22"/>
        </w:rPr>
        <w:t xml:space="preserve">410404 </w:t>
      </w:r>
      <w:r w:rsidRPr="00292A34">
        <w:rPr>
          <w:b/>
          <w:sz w:val="22"/>
          <w:szCs w:val="22"/>
        </w:rPr>
        <w:t>“Number of created methodologies in the cultural heritage area”</w:t>
      </w:r>
      <w:r>
        <w:rPr>
          <w:color w:val="000000"/>
          <w:sz w:val="22"/>
          <w:szCs w:val="22"/>
        </w:rPr>
        <w:t xml:space="preserve"> remained</w:t>
      </w:r>
      <w:r w:rsidRPr="00754E2B">
        <w:rPr>
          <w:color w:val="000000"/>
          <w:sz w:val="22"/>
          <w:szCs w:val="22"/>
        </w:rPr>
        <w:t xml:space="preserve"> zero since the </w:t>
      </w:r>
      <w:r w:rsidR="00F2649D">
        <w:rPr>
          <w:color w:val="000000"/>
          <w:sz w:val="22"/>
          <w:szCs w:val="22"/>
        </w:rPr>
        <w:t xml:space="preserve">methodologies in activity 5.1a) creating and increasing the efficiency of </w:t>
      </w:r>
      <w:r w:rsidR="0013179F">
        <w:rPr>
          <w:color w:val="000000"/>
          <w:sz w:val="22"/>
          <w:szCs w:val="22"/>
        </w:rPr>
        <w:t xml:space="preserve">national </w:t>
      </w:r>
      <w:r w:rsidRPr="00754E2B">
        <w:rPr>
          <w:color w:val="000000"/>
          <w:sz w:val="22"/>
          <w:szCs w:val="22"/>
        </w:rPr>
        <w:t xml:space="preserve">methodological centres </w:t>
      </w:r>
      <w:r w:rsidR="00F2649D">
        <w:rPr>
          <w:color w:val="000000"/>
          <w:sz w:val="22"/>
          <w:szCs w:val="22"/>
        </w:rPr>
        <w:t xml:space="preserve">for selected areas of </w:t>
      </w:r>
      <w:r w:rsidRPr="00754E2B">
        <w:rPr>
          <w:color w:val="000000"/>
          <w:sz w:val="22"/>
          <w:szCs w:val="22"/>
        </w:rPr>
        <w:t xml:space="preserve">cultural heritage have </w:t>
      </w:r>
      <w:r w:rsidR="00F2649D">
        <w:rPr>
          <w:color w:val="000000"/>
          <w:sz w:val="22"/>
          <w:szCs w:val="22"/>
        </w:rPr>
        <w:t>to be created within one year after the comp</w:t>
      </w:r>
      <w:r w:rsidRPr="00754E2B">
        <w:rPr>
          <w:color w:val="000000"/>
          <w:sz w:val="22"/>
          <w:szCs w:val="22"/>
        </w:rPr>
        <w:t xml:space="preserve">letion of the project. </w:t>
      </w:r>
      <w:r w:rsidR="00F2649D">
        <w:rPr>
          <w:color w:val="000000"/>
          <w:sz w:val="22"/>
          <w:szCs w:val="22"/>
        </w:rPr>
        <w:t>Two relevant projects under this activity will be compl</w:t>
      </w:r>
      <w:r w:rsidR="0013179F">
        <w:rPr>
          <w:color w:val="000000"/>
          <w:sz w:val="22"/>
          <w:szCs w:val="22"/>
        </w:rPr>
        <w:t>e</w:t>
      </w:r>
      <w:r w:rsidR="00F2649D">
        <w:rPr>
          <w:color w:val="000000"/>
          <w:sz w:val="22"/>
          <w:szCs w:val="22"/>
        </w:rPr>
        <w:t xml:space="preserve">ted by the end of 2014. </w:t>
      </w:r>
    </w:p>
    <w:p w14:paraId="0EE98912" w14:textId="77777777" w:rsidR="004C6E7E" w:rsidRPr="004F03FA" w:rsidRDefault="004C6E7E" w:rsidP="004C6E7E">
      <w:pPr>
        <w:jc w:val="both"/>
        <w:rPr>
          <w:sz w:val="22"/>
          <w:szCs w:val="22"/>
        </w:rPr>
      </w:pPr>
    </w:p>
    <w:p w14:paraId="518364D4" w14:textId="666B4454" w:rsidR="00F2649D" w:rsidRPr="00754E2B" w:rsidRDefault="00F2649D" w:rsidP="00F2649D">
      <w:pPr>
        <w:jc w:val="both"/>
        <w:rPr>
          <w:sz w:val="22"/>
          <w:szCs w:val="22"/>
        </w:rPr>
      </w:pPr>
      <w:r w:rsidRPr="00754E2B">
        <w:rPr>
          <w:color w:val="000000"/>
          <w:sz w:val="22"/>
          <w:szCs w:val="22"/>
        </w:rPr>
        <w:t xml:space="preserve">The value of indicator </w:t>
      </w:r>
      <w:r>
        <w:rPr>
          <w:color w:val="000000"/>
          <w:sz w:val="22"/>
          <w:szCs w:val="22"/>
        </w:rPr>
        <w:t>No</w:t>
      </w:r>
      <w:r w:rsidRPr="00F2649D">
        <w:rPr>
          <w:b/>
          <w:color w:val="000000"/>
          <w:sz w:val="22"/>
          <w:szCs w:val="22"/>
        </w:rPr>
        <w:t xml:space="preserve"> 410411 “</w:t>
      </w:r>
      <w:r w:rsidRPr="00F2649D">
        <w:rPr>
          <w:b/>
          <w:sz w:val="22"/>
          <w:szCs w:val="22"/>
        </w:rPr>
        <w:t>Increase in the number of visitors to monuments and cultural facilities”</w:t>
      </w:r>
      <w:r w:rsidRPr="00754E2B">
        <w:rPr>
          <w:sz w:val="22"/>
          <w:szCs w:val="22"/>
        </w:rPr>
        <w:t xml:space="preserve"> </w:t>
      </w:r>
      <w:r w:rsidRPr="002B27D4">
        <w:rPr>
          <w:sz w:val="22"/>
          <w:szCs w:val="22"/>
        </w:rPr>
        <w:t>increased to 138 % as against the status as of 3</w:t>
      </w:r>
      <w:r w:rsidR="002B27D4" w:rsidRPr="002B27D4">
        <w:rPr>
          <w:sz w:val="22"/>
          <w:szCs w:val="22"/>
        </w:rPr>
        <w:t>1 March</w:t>
      </w:r>
      <w:r w:rsidRPr="002B27D4">
        <w:rPr>
          <w:sz w:val="22"/>
          <w:szCs w:val="22"/>
        </w:rPr>
        <w:t xml:space="preserve"> 2014, when it was 128.9 %.</w:t>
      </w:r>
      <w:r w:rsidRPr="00754E2B">
        <w:rPr>
          <w:sz w:val="22"/>
          <w:szCs w:val="22"/>
        </w:rPr>
        <w:t xml:space="preserve"> </w:t>
      </w:r>
    </w:p>
    <w:p w14:paraId="11A3CF19" w14:textId="77777777" w:rsidR="001D0167" w:rsidRPr="004F03FA" w:rsidRDefault="001D0167" w:rsidP="004C6E7E">
      <w:pPr>
        <w:jc w:val="both"/>
        <w:rPr>
          <w:sz w:val="22"/>
          <w:szCs w:val="22"/>
        </w:rPr>
      </w:pPr>
    </w:p>
    <w:p w14:paraId="544CBA2A" w14:textId="6AE145D1" w:rsidR="005041D3" w:rsidRPr="004F03FA" w:rsidRDefault="00F2649D" w:rsidP="004C6E7E">
      <w:pPr>
        <w:jc w:val="both"/>
        <w:rPr>
          <w:b/>
          <w:sz w:val="22"/>
          <w:szCs w:val="22"/>
          <w:u w:val="single"/>
        </w:rPr>
      </w:pPr>
      <w:r>
        <w:rPr>
          <w:b/>
          <w:sz w:val="22"/>
          <w:szCs w:val="22"/>
          <w:u w:val="single"/>
        </w:rPr>
        <w:t>Intervention area</w:t>
      </w:r>
      <w:r w:rsidR="005041D3" w:rsidRPr="004F03FA">
        <w:rPr>
          <w:b/>
          <w:sz w:val="22"/>
          <w:szCs w:val="22"/>
          <w:u w:val="single"/>
        </w:rPr>
        <w:t xml:space="preserve"> 5.2</w:t>
      </w:r>
    </w:p>
    <w:p w14:paraId="36219C6C" w14:textId="77B274E2" w:rsidR="00F2649D" w:rsidRPr="00754E2B" w:rsidRDefault="00F2649D" w:rsidP="00F2649D">
      <w:pPr>
        <w:jc w:val="both"/>
        <w:rPr>
          <w:sz w:val="22"/>
          <w:szCs w:val="22"/>
        </w:rPr>
      </w:pPr>
      <w:r w:rsidRPr="00754E2B">
        <w:rPr>
          <w:sz w:val="22"/>
          <w:szCs w:val="22"/>
        </w:rPr>
        <w:t>The indicator No</w:t>
      </w:r>
      <w:r w:rsidRPr="00754E2B">
        <w:rPr>
          <w:b/>
          <w:sz w:val="22"/>
          <w:szCs w:val="22"/>
        </w:rPr>
        <w:t xml:space="preserve"> </w:t>
      </w:r>
      <w:r w:rsidRPr="00754E2B">
        <w:rPr>
          <w:sz w:val="22"/>
          <w:szCs w:val="22"/>
        </w:rPr>
        <w:t xml:space="preserve">330103 </w:t>
      </w:r>
      <w:r w:rsidRPr="00F2649D">
        <w:rPr>
          <w:b/>
          <w:sz w:val="22"/>
          <w:szCs w:val="22"/>
        </w:rPr>
        <w:t>“Number of projects improving the attractiveness of housing in the territory”</w:t>
      </w:r>
      <w:r w:rsidRPr="00754E2B">
        <w:rPr>
          <w:sz w:val="22"/>
          <w:szCs w:val="22"/>
        </w:rPr>
        <w:t xml:space="preserve"> reports an </w:t>
      </w:r>
      <w:proofErr w:type="spellStart"/>
      <w:r w:rsidRPr="00754E2B">
        <w:rPr>
          <w:sz w:val="22"/>
          <w:szCs w:val="22"/>
        </w:rPr>
        <w:t>overfulfillment</w:t>
      </w:r>
      <w:proofErr w:type="spellEnd"/>
      <w:r w:rsidRPr="00754E2B">
        <w:rPr>
          <w:sz w:val="22"/>
          <w:szCs w:val="22"/>
        </w:rPr>
        <w:t>. When the indicators were set in the Programming Document, the IOP MA assumed that individual projects on revitalisation of public spaces will be implemented as a single project in the whole territory of the IUDP. The towns, however, implement individual projects separately</w:t>
      </w:r>
      <w:r>
        <w:rPr>
          <w:sz w:val="22"/>
          <w:szCs w:val="22"/>
        </w:rPr>
        <w:t>,</w:t>
      </w:r>
      <w:r w:rsidRPr="00754E2B">
        <w:rPr>
          <w:sz w:val="22"/>
          <w:szCs w:val="22"/>
        </w:rPr>
        <w:t xml:space="preserve"> due to which the number of projects is higher than the target value of the indicator. The number of summary projects at the level of IUDP corresponds to the target value of the indicator.</w:t>
      </w:r>
    </w:p>
    <w:p w14:paraId="427AAFAE" w14:textId="77777777" w:rsidR="00F2649D" w:rsidRPr="00754E2B" w:rsidRDefault="00F2649D" w:rsidP="00F2649D">
      <w:pPr>
        <w:rPr>
          <w:sz w:val="22"/>
          <w:szCs w:val="22"/>
        </w:rPr>
      </w:pPr>
    </w:p>
    <w:p w14:paraId="10DB5728" w14:textId="1D0F56FE" w:rsidR="001D0167" w:rsidRPr="004F03FA" w:rsidRDefault="00F2649D" w:rsidP="001D0167">
      <w:pPr>
        <w:jc w:val="both"/>
        <w:rPr>
          <w:sz w:val="22"/>
          <w:szCs w:val="22"/>
        </w:rPr>
      </w:pPr>
      <w:r>
        <w:rPr>
          <w:sz w:val="22"/>
          <w:szCs w:val="22"/>
        </w:rPr>
        <w:t xml:space="preserve">In all the other </w:t>
      </w:r>
      <w:r w:rsidR="001D0167" w:rsidRPr="004F03FA">
        <w:rPr>
          <w:sz w:val="22"/>
          <w:szCs w:val="22"/>
        </w:rPr>
        <w:t>MI</w:t>
      </w:r>
      <w:r>
        <w:rPr>
          <w:sz w:val="22"/>
          <w:szCs w:val="22"/>
        </w:rPr>
        <w:t>s the development is satisf</w:t>
      </w:r>
      <w:r w:rsidR="0013179F">
        <w:rPr>
          <w:sz w:val="22"/>
          <w:szCs w:val="22"/>
        </w:rPr>
        <w:t>ac</w:t>
      </w:r>
      <w:r>
        <w:rPr>
          <w:sz w:val="22"/>
          <w:szCs w:val="22"/>
        </w:rPr>
        <w:t>tory and the</w:t>
      </w:r>
      <w:r w:rsidR="0013179F">
        <w:rPr>
          <w:sz w:val="22"/>
          <w:szCs w:val="22"/>
        </w:rPr>
        <w:t xml:space="preserve"> target values tend to be</w:t>
      </w:r>
      <w:r>
        <w:rPr>
          <w:sz w:val="22"/>
          <w:szCs w:val="22"/>
        </w:rPr>
        <w:t xml:space="preserve"> exceeded</w:t>
      </w:r>
      <w:r w:rsidR="001D0167" w:rsidRPr="004F03FA">
        <w:rPr>
          <w:sz w:val="22"/>
          <w:szCs w:val="22"/>
        </w:rPr>
        <w:t xml:space="preserve">. </w:t>
      </w:r>
      <w:r>
        <w:rPr>
          <w:sz w:val="22"/>
          <w:szCs w:val="22"/>
        </w:rPr>
        <w:t xml:space="preserve">The </w:t>
      </w:r>
      <w:r w:rsidR="004D587A">
        <w:rPr>
          <w:sz w:val="22"/>
          <w:szCs w:val="22"/>
        </w:rPr>
        <w:t>reason</w:t>
      </w:r>
      <w:r>
        <w:rPr>
          <w:sz w:val="22"/>
          <w:szCs w:val="22"/>
        </w:rPr>
        <w:t xml:space="preserve"> behind the </w:t>
      </w:r>
      <w:proofErr w:type="spellStart"/>
      <w:r>
        <w:rPr>
          <w:sz w:val="22"/>
          <w:szCs w:val="22"/>
        </w:rPr>
        <w:t>overfulfilment</w:t>
      </w:r>
      <w:proofErr w:type="spellEnd"/>
      <w:r>
        <w:rPr>
          <w:sz w:val="22"/>
          <w:szCs w:val="22"/>
        </w:rPr>
        <w:t xml:space="preserve"> is a larger number of implemented projects as against the expectations, especially due to savings in projects, when the unused allocation to the project is returned to the total allocation for </w:t>
      </w:r>
      <w:r w:rsidR="0013179F">
        <w:rPr>
          <w:sz w:val="22"/>
          <w:szCs w:val="22"/>
        </w:rPr>
        <w:t>IU</w:t>
      </w:r>
      <w:r>
        <w:rPr>
          <w:sz w:val="22"/>
          <w:szCs w:val="22"/>
        </w:rPr>
        <w:t xml:space="preserve">DP and </w:t>
      </w:r>
      <w:r w:rsidR="0013179F">
        <w:rPr>
          <w:sz w:val="22"/>
          <w:szCs w:val="22"/>
        </w:rPr>
        <w:t xml:space="preserve">can be </w:t>
      </w:r>
      <w:r>
        <w:rPr>
          <w:sz w:val="22"/>
          <w:szCs w:val="22"/>
        </w:rPr>
        <w:t>used again</w:t>
      </w:r>
      <w:r w:rsidR="001D0167" w:rsidRPr="004F03FA">
        <w:rPr>
          <w:sz w:val="22"/>
          <w:szCs w:val="22"/>
        </w:rPr>
        <w:t>.</w:t>
      </w:r>
    </w:p>
    <w:p w14:paraId="49AB5BEB" w14:textId="77777777" w:rsidR="001D0167" w:rsidRPr="004F03FA" w:rsidRDefault="001D0167" w:rsidP="001D0167">
      <w:pPr>
        <w:jc w:val="both"/>
        <w:rPr>
          <w:sz w:val="22"/>
          <w:szCs w:val="22"/>
        </w:rPr>
      </w:pPr>
    </w:p>
    <w:p w14:paraId="4DF21DA9" w14:textId="655F6D6E" w:rsidR="007F7F2C" w:rsidRPr="004F03FA" w:rsidRDefault="00F2649D" w:rsidP="00834944">
      <w:pPr>
        <w:jc w:val="both"/>
        <w:rPr>
          <w:b/>
          <w:sz w:val="22"/>
          <w:szCs w:val="22"/>
          <w:u w:val="single"/>
        </w:rPr>
      </w:pPr>
      <w:r>
        <w:rPr>
          <w:b/>
          <w:sz w:val="22"/>
          <w:szCs w:val="22"/>
          <w:u w:val="single"/>
        </w:rPr>
        <w:t>Intervention area</w:t>
      </w:r>
      <w:r w:rsidR="00834944" w:rsidRPr="004F03FA">
        <w:rPr>
          <w:b/>
          <w:sz w:val="22"/>
          <w:szCs w:val="22"/>
          <w:u w:val="single"/>
        </w:rPr>
        <w:t xml:space="preserve"> 5.3</w:t>
      </w:r>
    </w:p>
    <w:p w14:paraId="263C56D8" w14:textId="77777777" w:rsidR="00F2649D" w:rsidRDefault="00F2649D" w:rsidP="001D0FAA">
      <w:pPr>
        <w:jc w:val="both"/>
        <w:rPr>
          <w:sz w:val="22"/>
          <w:szCs w:val="22"/>
        </w:rPr>
      </w:pPr>
      <w:r>
        <w:rPr>
          <w:sz w:val="22"/>
          <w:szCs w:val="22"/>
        </w:rPr>
        <w:t>I</w:t>
      </w:r>
      <w:r w:rsidRPr="00754E2B">
        <w:rPr>
          <w:sz w:val="22"/>
          <w:szCs w:val="22"/>
        </w:rPr>
        <w:t xml:space="preserve">n activity a) the commitment of approved projects has been attained and expenditure of all the projects has already been certified. </w:t>
      </w:r>
    </w:p>
    <w:p w14:paraId="66B1800C" w14:textId="77777777" w:rsidR="00F2649D" w:rsidRDefault="00F2649D" w:rsidP="001D0FAA">
      <w:pPr>
        <w:jc w:val="both"/>
        <w:rPr>
          <w:sz w:val="22"/>
          <w:szCs w:val="22"/>
        </w:rPr>
      </w:pPr>
    </w:p>
    <w:p w14:paraId="3E8BA99B" w14:textId="56E3F491" w:rsidR="00F2649D" w:rsidRDefault="00F2649D" w:rsidP="001D0FAA">
      <w:pPr>
        <w:jc w:val="both"/>
        <w:rPr>
          <w:sz w:val="22"/>
          <w:szCs w:val="22"/>
        </w:rPr>
      </w:pPr>
      <w:r w:rsidRPr="00754E2B">
        <w:rPr>
          <w:sz w:val="22"/>
          <w:szCs w:val="22"/>
        </w:rPr>
        <w:t>The target value of indicator No 330400</w:t>
      </w:r>
      <w:r>
        <w:rPr>
          <w:sz w:val="22"/>
          <w:szCs w:val="22"/>
        </w:rPr>
        <w:t>, linked</w:t>
      </w:r>
      <w:r w:rsidRPr="00754E2B">
        <w:rPr>
          <w:sz w:val="22"/>
          <w:szCs w:val="22"/>
        </w:rPr>
        <w:t xml:space="preserve"> projects of </w:t>
      </w:r>
      <w:r>
        <w:rPr>
          <w:sz w:val="22"/>
          <w:szCs w:val="22"/>
        </w:rPr>
        <w:t xml:space="preserve">the </w:t>
      </w:r>
      <w:r w:rsidRPr="00754E2B">
        <w:rPr>
          <w:sz w:val="22"/>
          <w:szCs w:val="22"/>
        </w:rPr>
        <w:t>Regions</w:t>
      </w:r>
      <w:r>
        <w:rPr>
          <w:sz w:val="22"/>
          <w:szCs w:val="22"/>
        </w:rPr>
        <w:t>,</w:t>
      </w:r>
      <w:r w:rsidRPr="00754E2B">
        <w:rPr>
          <w:sz w:val="22"/>
          <w:szCs w:val="22"/>
        </w:rPr>
        <w:t xml:space="preserve"> has almost been achieved. </w:t>
      </w:r>
      <w:r w:rsidR="001D0FAA">
        <w:rPr>
          <w:sz w:val="22"/>
          <w:szCs w:val="22"/>
        </w:rPr>
        <w:br/>
      </w:r>
      <w:r w:rsidRPr="00754E2B">
        <w:rPr>
          <w:sz w:val="22"/>
          <w:szCs w:val="22"/>
        </w:rPr>
        <w:t>In line with the anticipated target value of the number of projects creating planning analytical materials for Regions, 10 project applications have been submitted, one project has been rejected during its administration.</w:t>
      </w:r>
    </w:p>
    <w:p w14:paraId="1EDAAC44" w14:textId="77777777" w:rsidR="00F2649D" w:rsidRDefault="00F2649D" w:rsidP="001D0FAA">
      <w:pPr>
        <w:jc w:val="both"/>
        <w:rPr>
          <w:sz w:val="22"/>
          <w:szCs w:val="22"/>
        </w:rPr>
      </w:pPr>
    </w:p>
    <w:p w14:paraId="2DE27FA1" w14:textId="022A4BED" w:rsidR="00F2649D" w:rsidRDefault="00F2649D" w:rsidP="001D0FAA">
      <w:pPr>
        <w:jc w:val="both"/>
        <w:rPr>
          <w:sz w:val="22"/>
          <w:szCs w:val="22"/>
        </w:rPr>
      </w:pPr>
      <w:r w:rsidRPr="00754E2B">
        <w:rPr>
          <w:sz w:val="22"/>
          <w:szCs w:val="22"/>
        </w:rPr>
        <w:t xml:space="preserve">When the target value of indicator No 330415 was set, the calculation was based on the anticipated value of indicator No 330401. The area was calculated as the area of 140 smallest municipalities with extended powers, but in the end 170 applications submitted by the municipalities have been supported and the area of territory covered by planning analytical documents fulfilled the indicator No 330415 </w:t>
      </w:r>
      <w:r w:rsidR="001D0FAA">
        <w:rPr>
          <w:sz w:val="22"/>
          <w:szCs w:val="22"/>
        </w:rPr>
        <w:br/>
      </w:r>
      <w:r w:rsidRPr="00754E2B">
        <w:rPr>
          <w:sz w:val="22"/>
          <w:szCs w:val="22"/>
        </w:rPr>
        <w:t xml:space="preserve">to the level of 200 %. </w:t>
      </w:r>
    </w:p>
    <w:p w14:paraId="2AC9E817" w14:textId="77777777" w:rsidR="00F2649D" w:rsidRPr="00754E2B" w:rsidRDefault="00F2649D" w:rsidP="001D0FAA">
      <w:pPr>
        <w:jc w:val="both"/>
        <w:rPr>
          <w:sz w:val="22"/>
          <w:szCs w:val="22"/>
        </w:rPr>
      </w:pPr>
    </w:p>
    <w:p w14:paraId="3FA88473" w14:textId="2BAF7022" w:rsidR="00F723AC" w:rsidRPr="004F03FA" w:rsidRDefault="00F2649D" w:rsidP="001D0FAA">
      <w:pPr>
        <w:jc w:val="both"/>
        <w:rPr>
          <w:sz w:val="22"/>
          <w:szCs w:val="22"/>
        </w:rPr>
      </w:pPr>
      <w:r w:rsidRPr="00754E2B">
        <w:rPr>
          <w:sz w:val="22"/>
          <w:szCs w:val="22"/>
        </w:rPr>
        <w:t>The achieved value of indicators in activity b) as at the cut-off date was exce</w:t>
      </w:r>
      <w:r>
        <w:rPr>
          <w:sz w:val="22"/>
          <w:szCs w:val="22"/>
        </w:rPr>
        <w:t xml:space="preserve">eded in all the cases. When </w:t>
      </w:r>
      <w:r w:rsidRPr="00F2649D">
        <w:rPr>
          <w:sz w:val="22"/>
          <w:szCs w:val="22"/>
        </w:rPr>
        <w:t>indicator No 330411</w:t>
      </w:r>
      <w:r w:rsidRPr="00754E2B">
        <w:rPr>
          <w:sz w:val="22"/>
          <w:szCs w:val="22"/>
        </w:rPr>
        <w:t xml:space="preserve"> was set, the calculations were made based on the much higher price </w:t>
      </w:r>
      <w:r w:rsidR="001D0FAA">
        <w:rPr>
          <w:sz w:val="22"/>
          <w:szCs w:val="22"/>
        </w:rPr>
        <w:br/>
      </w:r>
      <w:r w:rsidRPr="00754E2B">
        <w:rPr>
          <w:sz w:val="22"/>
          <w:szCs w:val="22"/>
        </w:rPr>
        <w:t xml:space="preserve">of territorial plans valid at the time of preparation of the Programming Document. The calculations considered the maximum price of CZK 4 million per 1 territorial plan, including the expert opinions, but the average application for support claims CZK 800 thousand, which resulted in exceeding the target value by more than five times. </w:t>
      </w:r>
    </w:p>
    <w:p w14:paraId="3EEE1169" w14:textId="77777777" w:rsidR="00F723AC" w:rsidRPr="004F03FA" w:rsidRDefault="00F723AC" w:rsidP="00834944">
      <w:pPr>
        <w:jc w:val="both"/>
        <w:rPr>
          <w:sz w:val="22"/>
          <w:szCs w:val="22"/>
        </w:rPr>
      </w:pPr>
    </w:p>
    <w:p w14:paraId="4E1EB69F" w14:textId="52687C2E" w:rsidR="00834944" w:rsidRPr="008C1E40" w:rsidRDefault="00D17ED1" w:rsidP="004C6E7E">
      <w:pPr>
        <w:jc w:val="both"/>
        <w:rPr>
          <w:sz w:val="22"/>
          <w:szCs w:val="22"/>
        </w:rPr>
      </w:pPr>
      <w:r w:rsidRPr="00754E2B">
        <w:rPr>
          <w:sz w:val="22"/>
          <w:szCs w:val="22"/>
        </w:rPr>
        <w:t xml:space="preserve">When the target value of </w:t>
      </w:r>
      <w:r w:rsidRPr="00D17ED1">
        <w:rPr>
          <w:sz w:val="22"/>
          <w:szCs w:val="22"/>
        </w:rPr>
        <w:t>indicator No 330416</w:t>
      </w:r>
      <w:r w:rsidRPr="00754E2B">
        <w:rPr>
          <w:sz w:val="22"/>
          <w:szCs w:val="22"/>
        </w:rPr>
        <w:t xml:space="preserve"> was set, the calculations were made based on the anticipated value of indicator No 330411. The area was calculated as the area of 60 smallest municipalities</w:t>
      </w:r>
      <w:r>
        <w:rPr>
          <w:sz w:val="22"/>
          <w:szCs w:val="22"/>
        </w:rPr>
        <w:t xml:space="preserve"> with more than 500 inhabitants</w:t>
      </w:r>
      <w:r w:rsidRPr="00754E2B">
        <w:rPr>
          <w:sz w:val="22"/>
          <w:szCs w:val="22"/>
        </w:rPr>
        <w:t xml:space="preserve"> which complied with the conditions of the prepared calls for 5.3b).</w:t>
      </w:r>
      <w:r>
        <w:rPr>
          <w:sz w:val="22"/>
          <w:szCs w:val="22"/>
        </w:rPr>
        <w:t xml:space="preserve"> The achieved value of indicator </w:t>
      </w:r>
      <w:r w:rsidR="0013179F">
        <w:rPr>
          <w:sz w:val="22"/>
          <w:szCs w:val="22"/>
        </w:rPr>
        <w:t xml:space="preserve"> </w:t>
      </w:r>
      <w:r>
        <w:rPr>
          <w:sz w:val="22"/>
          <w:szCs w:val="22"/>
        </w:rPr>
        <w:t>No</w:t>
      </w:r>
      <w:r w:rsidR="00834944" w:rsidRPr="004F03FA">
        <w:rPr>
          <w:sz w:val="22"/>
          <w:szCs w:val="22"/>
        </w:rPr>
        <w:t xml:space="preserve"> 330418 </w:t>
      </w:r>
      <w:r>
        <w:rPr>
          <w:sz w:val="22"/>
          <w:szCs w:val="22"/>
        </w:rPr>
        <w:t xml:space="preserve">exceeds </w:t>
      </w:r>
      <w:r w:rsidR="004D587A">
        <w:rPr>
          <w:sz w:val="22"/>
          <w:szCs w:val="22"/>
        </w:rPr>
        <w:t>many</w:t>
      </w:r>
      <w:r w:rsidR="0013179F">
        <w:rPr>
          <w:sz w:val="22"/>
          <w:szCs w:val="22"/>
        </w:rPr>
        <w:t xml:space="preserve"> times </w:t>
      </w:r>
      <w:r>
        <w:rPr>
          <w:sz w:val="22"/>
          <w:szCs w:val="22"/>
        </w:rPr>
        <w:t xml:space="preserve">the target value, on account of reasons stated in indicators No </w:t>
      </w:r>
      <w:r w:rsidR="00834944" w:rsidRPr="004F03FA">
        <w:rPr>
          <w:sz w:val="22"/>
          <w:szCs w:val="22"/>
        </w:rPr>
        <w:t>330411 a</w:t>
      </w:r>
      <w:r>
        <w:rPr>
          <w:sz w:val="22"/>
          <w:szCs w:val="22"/>
        </w:rPr>
        <w:t>nd</w:t>
      </w:r>
      <w:r w:rsidR="00834944" w:rsidRPr="004F03FA">
        <w:rPr>
          <w:sz w:val="22"/>
          <w:szCs w:val="22"/>
        </w:rPr>
        <w:t xml:space="preserve"> 330416 (</w:t>
      </w:r>
      <w:r>
        <w:rPr>
          <w:sz w:val="22"/>
          <w:szCs w:val="22"/>
        </w:rPr>
        <w:t>output indicators</w:t>
      </w:r>
      <w:r w:rsidR="00834944" w:rsidRPr="004F03FA">
        <w:rPr>
          <w:sz w:val="22"/>
          <w:szCs w:val="22"/>
        </w:rPr>
        <w:t xml:space="preserve">), </w:t>
      </w:r>
      <w:r>
        <w:rPr>
          <w:sz w:val="22"/>
          <w:szCs w:val="22"/>
        </w:rPr>
        <w:t>on which it is based</w:t>
      </w:r>
      <w:r w:rsidR="00834944" w:rsidRPr="004F03FA">
        <w:rPr>
          <w:sz w:val="22"/>
          <w:szCs w:val="22"/>
        </w:rPr>
        <w:t>.</w:t>
      </w:r>
    </w:p>
    <w:p w14:paraId="0B50C490" w14:textId="77777777" w:rsidR="004C6E7E" w:rsidRPr="008C1E40" w:rsidRDefault="004C6E7E" w:rsidP="004C6E7E"/>
    <w:p w14:paraId="349170C6" w14:textId="6EF04D1C" w:rsidR="001A7F77" w:rsidRPr="008C1E40" w:rsidRDefault="00D17ED1" w:rsidP="001A7F77">
      <w:pPr>
        <w:pStyle w:val="Tabulkanzev"/>
        <w:rPr>
          <w:b w:val="0"/>
        </w:rPr>
      </w:pPr>
      <w:bookmarkStart w:id="209" w:name="_Toc403377032"/>
      <w:r>
        <w:rPr>
          <w:b w:val="0"/>
        </w:rPr>
        <w:lastRenderedPageBreak/>
        <w:t>Output indicators</w:t>
      </w:r>
      <w:bookmarkEnd w:id="209"/>
    </w:p>
    <w:tbl>
      <w:tblPr>
        <w:tblW w:w="9103" w:type="dxa"/>
        <w:tblInd w:w="47" w:type="dxa"/>
        <w:tblBorders>
          <w:top w:val="double" w:sz="6" w:space="0" w:color="0070C0"/>
          <w:left w:val="double" w:sz="6" w:space="0" w:color="548DD4"/>
          <w:bottom w:val="double" w:sz="6" w:space="0" w:color="548DD4"/>
          <w:right w:val="double" w:sz="6" w:space="0" w:color="548DD4"/>
          <w:insideH w:val="single" w:sz="8" w:space="0" w:color="0070C0"/>
          <w:insideV w:val="single" w:sz="8" w:space="0" w:color="0070C0"/>
        </w:tblBorders>
        <w:tblCellMar>
          <w:left w:w="70" w:type="dxa"/>
          <w:right w:w="70" w:type="dxa"/>
        </w:tblCellMar>
        <w:tblLook w:val="04A0" w:firstRow="1" w:lastRow="0" w:firstColumn="1" w:lastColumn="0" w:noHBand="0" w:noVBand="1"/>
      </w:tblPr>
      <w:tblGrid>
        <w:gridCol w:w="1004"/>
        <w:gridCol w:w="1669"/>
        <w:gridCol w:w="990"/>
        <w:gridCol w:w="930"/>
        <w:gridCol w:w="930"/>
        <w:gridCol w:w="1298"/>
        <w:gridCol w:w="1052"/>
        <w:gridCol w:w="1230"/>
      </w:tblGrid>
      <w:tr w:rsidR="002B47A9" w:rsidRPr="008C1E40" w14:paraId="6C4DB206" w14:textId="77777777" w:rsidTr="007151C9">
        <w:trPr>
          <w:trHeight w:val="1134"/>
        </w:trPr>
        <w:tc>
          <w:tcPr>
            <w:tcW w:w="1004" w:type="dxa"/>
            <w:shd w:val="clear" w:color="auto" w:fill="8DB3E2" w:themeFill="text2" w:themeFillTint="66"/>
            <w:vAlign w:val="center"/>
            <w:hideMark/>
          </w:tcPr>
          <w:p w14:paraId="7D252079" w14:textId="4624FB9F" w:rsidR="002B47A9" w:rsidRPr="008C1E40" w:rsidRDefault="002B47A9" w:rsidP="00A3292B">
            <w:pPr>
              <w:jc w:val="center"/>
              <w:rPr>
                <w:b/>
                <w:bCs/>
                <w:color w:val="000000"/>
              </w:rPr>
            </w:pPr>
            <w:r w:rsidRPr="00754E2B">
              <w:rPr>
                <w:b/>
                <w:bCs/>
                <w:sz w:val="18"/>
                <w:szCs w:val="18"/>
              </w:rPr>
              <w:t>Code</w:t>
            </w:r>
          </w:p>
        </w:tc>
        <w:tc>
          <w:tcPr>
            <w:tcW w:w="1669" w:type="dxa"/>
            <w:shd w:val="clear" w:color="auto" w:fill="8DB3E2" w:themeFill="text2" w:themeFillTint="66"/>
            <w:vAlign w:val="center"/>
            <w:hideMark/>
          </w:tcPr>
          <w:p w14:paraId="145BAEFB" w14:textId="0CD364C3" w:rsidR="002B47A9" w:rsidRPr="008C1E40" w:rsidRDefault="002B47A9" w:rsidP="00A3292B">
            <w:pPr>
              <w:jc w:val="center"/>
              <w:rPr>
                <w:b/>
                <w:bCs/>
                <w:color w:val="000000"/>
              </w:rPr>
            </w:pPr>
            <w:r w:rsidRPr="00754E2B">
              <w:rPr>
                <w:b/>
                <w:bCs/>
                <w:sz w:val="18"/>
                <w:szCs w:val="18"/>
              </w:rPr>
              <w:t>Name of the indicator</w:t>
            </w:r>
          </w:p>
        </w:tc>
        <w:tc>
          <w:tcPr>
            <w:tcW w:w="990" w:type="dxa"/>
            <w:shd w:val="clear" w:color="auto" w:fill="8DB3E2" w:themeFill="text2" w:themeFillTint="66"/>
            <w:vAlign w:val="center"/>
            <w:hideMark/>
          </w:tcPr>
          <w:p w14:paraId="1C5491C0" w14:textId="70827C99" w:rsidR="002B47A9" w:rsidRPr="008C1E40" w:rsidRDefault="002B47A9" w:rsidP="00A3292B">
            <w:pPr>
              <w:jc w:val="center"/>
              <w:rPr>
                <w:b/>
                <w:bCs/>
                <w:color w:val="000000"/>
              </w:rPr>
            </w:pPr>
            <w:r w:rsidRPr="00754E2B">
              <w:rPr>
                <w:b/>
                <w:bCs/>
                <w:sz w:val="18"/>
                <w:szCs w:val="18"/>
              </w:rPr>
              <w:t>Unit of measure</w:t>
            </w:r>
            <w:r>
              <w:rPr>
                <w:b/>
                <w:bCs/>
                <w:sz w:val="18"/>
                <w:szCs w:val="18"/>
              </w:rPr>
              <w:t>-</w:t>
            </w:r>
            <w:proofErr w:type="spellStart"/>
            <w:r w:rsidRPr="00754E2B">
              <w:rPr>
                <w:b/>
                <w:bCs/>
                <w:sz w:val="18"/>
                <w:szCs w:val="18"/>
              </w:rPr>
              <w:t>ment</w:t>
            </w:r>
            <w:proofErr w:type="spellEnd"/>
          </w:p>
        </w:tc>
        <w:tc>
          <w:tcPr>
            <w:tcW w:w="930" w:type="dxa"/>
            <w:shd w:val="clear" w:color="auto" w:fill="8DB3E2" w:themeFill="text2" w:themeFillTint="66"/>
            <w:vAlign w:val="center"/>
            <w:hideMark/>
          </w:tcPr>
          <w:p w14:paraId="77E7997E" w14:textId="77777777" w:rsidR="002B47A9" w:rsidRPr="00754E2B" w:rsidRDefault="002B47A9" w:rsidP="00922838">
            <w:pPr>
              <w:jc w:val="center"/>
              <w:rPr>
                <w:b/>
                <w:bCs/>
                <w:sz w:val="18"/>
                <w:szCs w:val="18"/>
              </w:rPr>
            </w:pPr>
          </w:p>
          <w:p w14:paraId="0AF87C4D" w14:textId="77777777" w:rsidR="002B47A9" w:rsidRPr="00754E2B" w:rsidRDefault="002B47A9" w:rsidP="00922838">
            <w:pPr>
              <w:jc w:val="center"/>
              <w:rPr>
                <w:b/>
                <w:bCs/>
                <w:sz w:val="18"/>
                <w:szCs w:val="18"/>
              </w:rPr>
            </w:pPr>
            <w:r w:rsidRPr="00754E2B">
              <w:rPr>
                <w:b/>
                <w:bCs/>
                <w:sz w:val="18"/>
                <w:szCs w:val="18"/>
              </w:rPr>
              <w:t xml:space="preserve">Baseline value </w:t>
            </w:r>
          </w:p>
          <w:p w14:paraId="73683FEC" w14:textId="58F2DBD0" w:rsidR="002B47A9" w:rsidRPr="008C1E40" w:rsidRDefault="002B47A9" w:rsidP="00A3292B">
            <w:pPr>
              <w:jc w:val="center"/>
              <w:rPr>
                <w:b/>
                <w:bCs/>
                <w:color w:val="000000"/>
              </w:rPr>
            </w:pPr>
          </w:p>
        </w:tc>
        <w:tc>
          <w:tcPr>
            <w:tcW w:w="930" w:type="dxa"/>
            <w:shd w:val="clear" w:color="auto" w:fill="8DB3E2" w:themeFill="text2" w:themeFillTint="66"/>
            <w:vAlign w:val="center"/>
            <w:hideMark/>
          </w:tcPr>
          <w:p w14:paraId="01694463" w14:textId="1ECDE767" w:rsidR="002B47A9" w:rsidRPr="008C1E40" w:rsidRDefault="002B47A9" w:rsidP="00A3292B">
            <w:pPr>
              <w:jc w:val="center"/>
              <w:rPr>
                <w:b/>
                <w:bCs/>
                <w:color w:val="000000"/>
              </w:rPr>
            </w:pPr>
            <w:r w:rsidRPr="00754E2B">
              <w:rPr>
                <w:b/>
                <w:bCs/>
                <w:sz w:val="18"/>
                <w:szCs w:val="18"/>
              </w:rPr>
              <w:t>Target value</w:t>
            </w:r>
          </w:p>
        </w:tc>
        <w:tc>
          <w:tcPr>
            <w:tcW w:w="1298" w:type="dxa"/>
            <w:shd w:val="clear" w:color="auto" w:fill="8DB3E2" w:themeFill="text2" w:themeFillTint="66"/>
            <w:vAlign w:val="center"/>
            <w:hideMark/>
          </w:tcPr>
          <w:p w14:paraId="2FE7C200" w14:textId="77777777" w:rsidR="002B47A9" w:rsidRPr="00754E2B" w:rsidRDefault="002B47A9" w:rsidP="00922838">
            <w:pPr>
              <w:jc w:val="center"/>
              <w:rPr>
                <w:b/>
                <w:bCs/>
                <w:sz w:val="18"/>
                <w:szCs w:val="18"/>
              </w:rPr>
            </w:pPr>
            <w:r w:rsidRPr="00754E2B">
              <w:rPr>
                <w:b/>
                <w:bCs/>
                <w:sz w:val="18"/>
                <w:szCs w:val="18"/>
              </w:rPr>
              <w:t>Commit</w:t>
            </w:r>
            <w:r>
              <w:rPr>
                <w:b/>
                <w:bCs/>
                <w:sz w:val="18"/>
                <w:szCs w:val="18"/>
              </w:rPr>
              <w:t>-</w:t>
            </w:r>
            <w:proofErr w:type="spellStart"/>
            <w:r w:rsidRPr="00754E2B">
              <w:rPr>
                <w:b/>
                <w:bCs/>
                <w:sz w:val="18"/>
                <w:szCs w:val="18"/>
              </w:rPr>
              <w:t>ment</w:t>
            </w:r>
            <w:proofErr w:type="spellEnd"/>
            <w:r w:rsidRPr="00754E2B">
              <w:rPr>
                <w:b/>
                <w:bCs/>
                <w:sz w:val="18"/>
                <w:szCs w:val="18"/>
              </w:rPr>
              <w:t xml:space="preserve"> of approved projects</w:t>
            </w:r>
          </w:p>
          <w:p w14:paraId="3E7142FC" w14:textId="5C331CE1" w:rsidR="002B47A9" w:rsidRPr="008C1E40" w:rsidRDefault="002B47A9" w:rsidP="00A3292B">
            <w:pPr>
              <w:jc w:val="center"/>
              <w:rPr>
                <w:b/>
                <w:bCs/>
                <w:color w:val="000000"/>
              </w:rPr>
            </w:pPr>
          </w:p>
        </w:tc>
        <w:tc>
          <w:tcPr>
            <w:tcW w:w="1052" w:type="dxa"/>
            <w:shd w:val="clear" w:color="auto" w:fill="8DB3E2" w:themeFill="text2" w:themeFillTint="66"/>
            <w:vAlign w:val="center"/>
            <w:hideMark/>
          </w:tcPr>
          <w:p w14:paraId="496511A0" w14:textId="77777777" w:rsidR="002B47A9" w:rsidRPr="00754E2B" w:rsidRDefault="002B47A9" w:rsidP="00922838">
            <w:pPr>
              <w:jc w:val="center"/>
              <w:rPr>
                <w:b/>
                <w:bCs/>
                <w:sz w:val="18"/>
                <w:szCs w:val="18"/>
              </w:rPr>
            </w:pPr>
            <w:r w:rsidRPr="00754E2B">
              <w:rPr>
                <w:b/>
                <w:bCs/>
                <w:sz w:val="18"/>
                <w:szCs w:val="18"/>
              </w:rPr>
              <w:t xml:space="preserve">Value achieved as </w:t>
            </w:r>
          </w:p>
          <w:p w14:paraId="1A23A028" w14:textId="45620B74" w:rsidR="002B47A9" w:rsidRPr="008C1E40" w:rsidRDefault="002B47A9" w:rsidP="00A3292B">
            <w:pPr>
              <w:jc w:val="center"/>
              <w:rPr>
                <w:b/>
                <w:bCs/>
                <w:color w:val="000000"/>
              </w:rPr>
            </w:pPr>
            <w:r>
              <w:rPr>
                <w:b/>
                <w:bCs/>
                <w:sz w:val="18"/>
                <w:szCs w:val="18"/>
              </w:rPr>
              <w:t xml:space="preserve">of 3 Oct </w:t>
            </w:r>
            <w:r w:rsidRPr="00754E2B">
              <w:rPr>
                <w:b/>
                <w:bCs/>
                <w:sz w:val="18"/>
                <w:szCs w:val="18"/>
              </w:rPr>
              <w:t>2014</w:t>
            </w:r>
          </w:p>
        </w:tc>
        <w:tc>
          <w:tcPr>
            <w:tcW w:w="1230" w:type="dxa"/>
            <w:shd w:val="clear" w:color="auto" w:fill="8DB3E2" w:themeFill="text2" w:themeFillTint="66"/>
            <w:vAlign w:val="center"/>
            <w:hideMark/>
          </w:tcPr>
          <w:p w14:paraId="04489281" w14:textId="75B6607C" w:rsidR="002B47A9" w:rsidRPr="00754E2B" w:rsidRDefault="002B47A9" w:rsidP="00922838">
            <w:pPr>
              <w:jc w:val="center"/>
              <w:rPr>
                <w:b/>
                <w:bCs/>
                <w:sz w:val="18"/>
                <w:szCs w:val="18"/>
              </w:rPr>
            </w:pPr>
            <w:r>
              <w:rPr>
                <w:b/>
                <w:bCs/>
                <w:sz w:val="18"/>
                <w:szCs w:val="18"/>
              </w:rPr>
              <w:t xml:space="preserve">As stated in the Decision </w:t>
            </w:r>
            <w:r w:rsidRPr="00754E2B">
              <w:rPr>
                <w:b/>
                <w:bCs/>
                <w:sz w:val="18"/>
                <w:szCs w:val="18"/>
              </w:rPr>
              <w:t>a</w:t>
            </w:r>
            <w:r>
              <w:rPr>
                <w:b/>
                <w:bCs/>
                <w:sz w:val="18"/>
                <w:szCs w:val="18"/>
              </w:rPr>
              <w:t>s</w:t>
            </w:r>
            <w:r w:rsidRPr="00754E2B">
              <w:rPr>
                <w:b/>
                <w:bCs/>
                <w:sz w:val="18"/>
                <w:szCs w:val="18"/>
              </w:rPr>
              <w:t xml:space="preserve"> of </w:t>
            </w:r>
          </w:p>
          <w:p w14:paraId="63C3DEF8" w14:textId="6F2914CF" w:rsidR="002B47A9" w:rsidRPr="008C1E40" w:rsidRDefault="002B47A9" w:rsidP="00A3292B">
            <w:pPr>
              <w:jc w:val="center"/>
              <w:rPr>
                <w:b/>
                <w:bCs/>
                <w:color w:val="000000"/>
              </w:rPr>
            </w:pPr>
            <w:r>
              <w:rPr>
                <w:b/>
                <w:bCs/>
                <w:sz w:val="18"/>
                <w:szCs w:val="18"/>
              </w:rPr>
              <w:t xml:space="preserve"> 3 Oct </w:t>
            </w:r>
            <w:r w:rsidRPr="00754E2B">
              <w:rPr>
                <w:b/>
                <w:bCs/>
                <w:sz w:val="18"/>
                <w:szCs w:val="18"/>
              </w:rPr>
              <w:t>2014</w:t>
            </w:r>
          </w:p>
        </w:tc>
      </w:tr>
      <w:tr w:rsidR="00D17ED1" w:rsidRPr="008C1E40" w14:paraId="404439E0" w14:textId="77777777" w:rsidTr="00D17ED1">
        <w:trPr>
          <w:trHeight w:val="847"/>
        </w:trPr>
        <w:tc>
          <w:tcPr>
            <w:tcW w:w="1004" w:type="dxa"/>
            <w:shd w:val="clear" w:color="auto" w:fill="auto"/>
            <w:vAlign w:val="center"/>
            <w:hideMark/>
          </w:tcPr>
          <w:p w14:paraId="7BB37987" w14:textId="77777777" w:rsidR="00D17ED1" w:rsidRPr="008C1E40" w:rsidRDefault="00D17ED1" w:rsidP="00A3292B">
            <w:pPr>
              <w:jc w:val="center"/>
              <w:rPr>
                <w:color w:val="000000"/>
                <w:sz w:val="18"/>
                <w:szCs w:val="18"/>
              </w:rPr>
            </w:pPr>
            <w:r w:rsidRPr="008C1E40">
              <w:rPr>
                <w:color w:val="000000"/>
                <w:sz w:val="18"/>
                <w:szCs w:val="18"/>
              </w:rPr>
              <w:t>410401</w:t>
            </w:r>
          </w:p>
        </w:tc>
        <w:tc>
          <w:tcPr>
            <w:tcW w:w="1669" w:type="dxa"/>
            <w:shd w:val="clear" w:color="auto" w:fill="auto"/>
            <w:vAlign w:val="center"/>
            <w:hideMark/>
          </w:tcPr>
          <w:p w14:paraId="2F4A18B8" w14:textId="0B7265E0" w:rsidR="00D17ED1" w:rsidRPr="008C1E40" w:rsidRDefault="00D17ED1" w:rsidP="00A3292B">
            <w:pPr>
              <w:rPr>
                <w:color w:val="000000"/>
                <w:sz w:val="18"/>
                <w:szCs w:val="18"/>
              </w:rPr>
            </w:pPr>
            <w:r w:rsidRPr="00AC016F">
              <w:rPr>
                <w:sz w:val="18"/>
                <w:szCs w:val="18"/>
              </w:rPr>
              <w:t xml:space="preserve">Number of regenerated immovable cultural monuments </w:t>
            </w:r>
          </w:p>
        </w:tc>
        <w:tc>
          <w:tcPr>
            <w:tcW w:w="990" w:type="dxa"/>
            <w:shd w:val="clear" w:color="auto" w:fill="auto"/>
            <w:noWrap/>
            <w:vAlign w:val="center"/>
            <w:hideMark/>
          </w:tcPr>
          <w:p w14:paraId="48A31B3E" w14:textId="232098C5" w:rsidR="00D17ED1" w:rsidRPr="008C1E40" w:rsidRDefault="00D17ED1" w:rsidP="00D17ED1">
            <w:pPr>
              <w:jc w:val="center"/>
              <w:rPr>
                <w:color w:val="000000"/>
                <w:sz w:val="18"/>
                <w:szCs w:val="18"/>
              </w:rPr>
            </w:pPr>
            <w:r w:rsidRPr="00AC016F">
              <w:rPr>
                <w:sz w:val="18"/>
                <w:szCs w:val="18"/>
              </w:rPr>
              <w:t>Number</w:t>
            </w:r>
          </w:p>
        </w:tc>
        <w:tc>
          <w:tcPr>
            <w:tcW w:w="930" w:type="dxa"/>
            <w:shd w:val="clear" w:color="auto" w:fill="auto"/>
            <w:noWrap/>
            <w:vAlign w:val="center"/>
            <w:hideMark/>
          </w:tcPr>
          <w:p w14:paraId="3458EF8B" w14:textId="77777777" w:rsidR="00D17ED1" w:rsidRPr="008C1E40" w:rsidRDefault="00D17ED1" w:rsidP="00A3292B">
            <w:pPr>
              <w:jc w:val="center"/>
              <w:rPr>
                <w:color w:val="000000"/>
                <w:sz w:val="18"/>
                <w:szCs w:val="18"/>
              </w:rPr>
            </w:pPr>
            <w:r w:rsidRPr="008C1E40">
              <w:rPr>
                <w:color w:val="000000"/>
                <w:sz w:val="18"/>
                <w:szCs w:val="18"/>
              </w:rPr>
              <w:t>0</w:t>
            </w:r>
          </w:p>
        </w:tc>
        <w:tc>
          <w:tcPr>
            <w:tcW w:w="930" w:type="dxa"/>
            <w:shd w:val="clear" w:color="auto" w:fill="auto"/>
            <w:noWrap/>
            <w:vAlign w:val="center"/>
            <w:hideMark/>
          </w:tcPr>
          <w:p w14:paraId="52EA6F0D" w14:textId="77777777" w:rsidR="00D17ED1" w:rsidRPr="008C1E40" w:rsidRDefault="00D17ED1" w:rsidP="00A3292B">
            <w:pPr>
              <w:jc w:val="center"/>
              <w:rPr>
                <w:color w:val="000000"/>
                <w:sz w:val="18"/>
                <w:szCs w:val="18"/>
              </w:rPr>
            </w:pPr>
            <w:r w:rsidRPr="008C1E40">
              <w:rPr>
                <w:color w:val="000000"/>
                <w:sz w:val="18"/>
                <w:szCs w:val="18"/>
              </w:rPr>
              <w:t>70</w:t>
            </w:r>
          </w:p>
        </w:tc>
        <w:tc>
          <w:tcPr>
            <w:tcW w:w="1298" w:type="dxa"/>
            <w:shd w:val="clear" w:color="auto" w:fill="auto"/>
            <w:vAlign w:val="center"/>
            <w:hideMark/>
          </w:tcPr>
          <w:p w14:paraId="06B33179" w14:textId="77777777" w:rsidR="00D17ED1" w:rsidRPr="008C1E40" w:rsidRDefault="00D17ED1" w:rsidP="00A3292B">
            <w:pPr>
              <w:jc w:val="center"/>
              <w:rPr>
                <w:color w:val="000000"/>
                <w:sz w:val="18"/>
                <w:szCs w:val="18"/>
              </w:rPr>
            </w:pPr>
            <w:r w:rsidRPr="008C1E40">
              <w:rPr>
                <w:color w:val="000000"/>
                <w:sz w:val="18"/>
                <w:szCs w:val="18"/>
              </w:rPr>
              <w:t>103</w:t>
            </w:r>
          </w:p>
        </w:tc>
        <w:tc>
          <w:tcPr>
            <w:tcW w:w="1052" w:type="dxa"/>
            <w:shd w:val="clear" w:color="auto" w:fill="auto"/>
            <w:noWrap/>
            <w:vAlign w:val="center"/>
            <w:hideMark/>
          </w:tcPr>
          <w:p w14:paraId="237DAA14" w14:textId="77777777" w:rsidR="00D17ED1" w:rsidRPr="008C1E40" w:rsidRDefault="00D17ED1" w:rsidP="00A3292B">
            <w:pPr>
              <w:jc w:val="center"/>
              <w:rPr>
                <w:color w:val="000000"/>
                <w:sz w:val="18"/>
                <w:szCs w:val="18"/>
              </w:rPr>
            </w:pPr>
            <w:r w:rsidRPr="008C1E40">
              <w:rPr>
                <w:color w:val="000000"/>
                <w:sz w:val="18"/>
                <w:szCs w:val="18"/>
              </w:rPr>
              <w:t>26</w:t>
            </w:r>
          </w:p>
        </w:tc>
        <w:tc>
          <w:tcPr>
            <w:tcW w:w="1230" w:type="dxa"/>
            <w:shd w:val="clear" w:color="auto" w:fill="auto"/>
            <w:noWrap/>
            <w:vAlign w:val="center"/>
            <w:hideMark/>
          </w:tcPr>
          <w:p w14:paraId="26F280CF" w14:textId="77777777" w:rsidR="00D17ED1" w:rsidRPr="008C1E40" w:rsidRDefault="00D17ED1" w:rsidP="00A3292B">
            <w:pPr>
              <w:jc w:val="center"/>
              <w:rPr>
                <w:color w:val="000000"/>
                <w:sz w:val="18"/>
                <w:szCs w:val="18"/>
              </w:rPr>
            </w:pPr>
            <w:r w:rsidRPr="008C1E40">
              <w:rPr>
                <w:color w:val="000000"/>
                <w:sz w:val="18"/>
                <w:szCs w:val="18"/>
              </w:rPr>
              <w:t>0</w:t>
            </w:r>
          </w:p>
        </w:tc>
      </w:tr>
      <w:tr w:rsidR="00D17ED1" w:rsidRPr="008C1E40" w14:paraId="4BA15820" w14:textId="77777777" w:rsidTr="00D17ED1">
        <w:trPr>
          <w:trHeight w:val="847"/>
        </w:trPr>
        <w:tc>
          <w:tcPr>
            <w:tcW w:w="1004" w:type="dxa"/>
            <w:shd w:val="clear" w:color="auto" w:fill="auto"/>
            <w:noWrap/>
            <w:vAlign w:val="center"/>
            <w:hideMark/>
          </w:tcPr>
          <w:p w14:paraId="146D1474" w14:textId="77777777" w:rsidR="00D17ED1" w:rsidRPr="008C1E40" w:rsidRDefault="00D17ED1" w:rsidP="00A3292B">
            <w:pPr>
              <w:jc w:val="center"/>
              <w:rPr>
                <w:color w:val="000000"/>
                <w:sz w:val="18"/>
                <w:szCs w:val="18"/>
              </w:rPr>
            </w:pPr>
            <w:r w:rsidRPr="008C1E40">
              <w:rPr>
                <w:color w:val="000000"/>
                <w:sz w:val="18"/>
                <w:szCs w:val="18"/>
              </w:rPr>
              <w:t>410402</w:t>
            </w:r>
          </w:p>
        </w:tc>
        <w:tc>
          <w:tcPr>
            <w:tcW w:w="1669" w:type="dxa"/>
            <w:shd w:val="clear" w:color="auto" w:fill="auto"/>
            <w:vAlign w:val="center"/>
            <w:hideMark/>
          </w:tcPr>
          <w:p w14:paraId="37B663F5" w14:textId="4C932EAF" w:rsidR="00D17ED1" w:rsidRPr="008C1E40" w:rsidRDefault="00D17ED1" w:rsidP="00A3292B">
            <w:pPr>
              <w:rPr>
                <w:color w:val="000000"/>
                <w:sz w:val="18"/>
                <w:szCs w:val="18"/>
              </w:rPr>
            </w:pPr>
            <w:r w:rsidRPr="00AC016F">
              <w:rPr>
                <w:sz w:val="18"/>
                <w:szCs w:val="18"/>
              </w:rPr>
              <w:t xml:space="preserve">Number of newly built or modernised cultural facilities </w:t>
            </w:r>
          </w:p>
        </w:tc>
        <w:tc>
          <w:tcPr>
            <w:tcW w:w="990" w:type="dxa"/>
            <w:shd w:val="clear" w:color="auto" w:fill="auto"/>
            <w:noWrap/>
            <w:vAlign w:val="center"/>
            <w:hideMark/>
          </w:tcPr>
          <w:p w14:paraId="6B258239" w14:textId="5E134B49" w:rsidR="00D17ED1" w:rsidRPr="008C1E40" w:rsidRDefault="00D17ED1" w:rsidP="00D17ED1">
            <w:pPr>
              <w:jc w:val="center"/>
              <w:rPr>
                <w:color w:val="000000"/>
                <w:sz w:val="18"/>
                <w:szCs w:val="18"/>
              </w:rPr>
            </w:pPr>
            <w:r w:rsidRPr="00AC016F">
              <w:rPr>
                <w:sz w:val="18"/>
                <w:szCs w:val="18"/>
              </w:rPr>
              <w:t>Number</w:t>
            </w:r>
          </w:p>
        </w:tc>
        <w:tc>
          <w:tcPr>
            <w:tcW w:w="930" w:type="dxa"/>
            <w:shd w:val="clear" w:color="auto" w:fill="auto"/>
            <w:noWrap/>
            <w:vAlign w:val="center"/>
            <w:hideMark/>
          </w:tcPr>
          <w:p w14:paraId="1901A4D8" w14:textId="77777777" w:rsidR="00D17ED1" w:rsidRPr="008C1E40" w:rsidRDefault="00D17ED1" w:rsidP="00A3292B">
            <w:pPr>
              <w:jc w:val="center"/>
              <w:rPr>
                <w:color w:val="000000"/>
                <w:sz w:val="18"/>
                <w:szCs w:val="18"/>
              </w:rPr>
            </w:pPr>
            <w:r w:rsidRPr="008C1E40">
              <w:rPr>
                <w:color w:val="000000"/>
                <w:sz w:val="18"/>
                <w:szCs w:val="18"/>
              </w:rPr>
              <w:t>0</w:t>
            </w:r>
          </w:p>
        </w:tc>
        <w:tc>
          <w:tcPr>
            <w:tcW w:w="930" w:type="dxa"/>
            <w:shd w:val="clear" w:color="auto" w:fill="auto"/>
            <w:noWrap/>
            <w:vAlign w:val="center"/>
            <w:hideMark/>
          </w:tcPr>
          <w:p w14:paraId="6F1DA7BD" w14:textId="77777777" w:rsidR="00D17ED1" w:rsidRPr="008C1E40" w:rsidRDefault="00D17ED1" w:rsidP="00A3292B">
            <w:pPr>
              <w:jc w:val="center"/>
              <w:rPr>
                <w:color w:val="000000"/>
                <w:sz w:val="18"/>
                <w:szCs w:val="18"/>
              </w:rPr>
            </w:pPr>
            <w:r w:rsidRPr="008C1E40">
              <w:rPr>
                <w:color w:val="000000"/>
                <w:sz w:val="18"/>
                <w:szCs w:val="18"/>
              </w:rPr>
              <w:t>5</w:t>
            </w:r>
          </w:p>
        </w:tc>
        <w:tc>
          <w:tcPr>
            <w:tcW w:w="1298" w:type="dxa"/>
            <w:shd w:val="clear" w:color="auto" w:fill="auto"/>
            <w:vAlign w:val="center"/>
            <w:hideMark/>
          </w:tcPr>
          <w:p w14:paraId="5FB9037B" w14:textId="77777777" w:rsidR="00D17ED1" w:rsidRPr="008C1E40" w:rsidRDefault="00D17ED1" w:rsidP="00A3292B">
            <w:pPr>
              <w:jc w:val="center"/>
              <w:rPr>
                <w:color w:val="000000"/>
                <w:sz w:val="18"/>
                <w:szCs w:val="18"/>
              </w:rPr>
            </w:pPr>
            <w:r w:rsidRPr="008C1E40">
              <w:rPr>
                <w:color w:val="000000"/>
                <w:sz w:val="18"/>
                <w:szCs w:val="18"/>
              </w:rPr>
              <w:t>4</w:t>
            </w:r>
          </w:p>
        </w:tc>
        <w:tc>
          <w:tcPr>
            <w:tcW w:w="1052" w:type="dxa"/>
            <w:shd w:val="clear" w:color="auto" w:fill="auto"/>
            <w:noWrap/>
            <w:vAlign w:val="center"/>
            <w:hideMark/>
          </w:tcPr>
          <w:p w14:paraId="57C76F42" w14:textId="77777777" w:rsidR="00D17ED1" w:rsidRPr="008C1E40" w:rsidRDefault="00D17ED1" w:rsidP="00A3292B">
            <w:pPr>
              <w:jc w:val="center"/>
              <w:rPr>
                <w:color w:val="000000"/>
                <w:sz w:val="18"/>
                <w:szCs w:val="18"/>
              </w:rPr>
            </w:pPr>
            <w:r w:rsidRPr="008C1E40">
              <w:rPr>
                <w:color w:val="000000"/>
                <w:sz w:val="18"/>
                <w:szCs w:val="18"/>
              </w:rPr>
              <w:t>1</w:t>
            </w:r>
          </w:p>
        </w:tc>
        <w:tc>
          <w:tcPr>
            <w:tcW w:w="1230" w:type="dxa"/>
            <w:shd w:val="clear" w:color="auto" w:fill="auto"/>
            <w:noWrap/>
            <w:vAlign w:val="center"/>
            <w:hideMark/>
          </w:tcPr>
          <w:p w14:paraId="19040E32" w14:textId="77777777" w:rsidR="00D17ED1" w:rsidRPr="008C1E40" w:rsidRDefault="00D17ED1" w:rsidP="00A3292B">
            <w:pPr>
              <w:jc w:val="center"/>
              <w:rPr>
                <w:color w:val="000000"/>
                <w:sz w:val="18"/>
                <w:szCs w:val="18"/>
              </w:rPr>
            </w:pPr>
            <w:r w:rsidRPr="008C1E40">
              <w:rPr>
                <w:color w:val="000000"/>
                <w:sz w:val="18"/>
                <w:szCs w:val="18"/>
              </w:rPr>
              <w:t>265 700 296</w:t>
            </w:r>
          </w:p>
        </w:tc>
      </w:tr>
      <w:tr w:rsidR="00D17ED1" w:rsidRPr="008C1E40" w14:paraId="02576859" w14:textId="77777777" w:rsidTr="00D17ED1">
        <w:trPr>
          <w:trHeight w:val="638"/>
        </w:trPr>
        <w:tc>
          <w:tcPr>
            <w:tcW w:w="1004" w:type="dxa"/>
            <w:shd w:val="clear" w:color="auto" w:fill="auto"/>
            <w:vAlign w:val="center"/>
            <w:hideMark/>
          </w:tcPr>
          <w:p w14:paraId="07BE93CD" w14:textId="77777777" w:rsidR="00D17ED1" w:rsidRPr="008C1E40" w:rsidRDefault="00D17ED1" w:rsidP="00A3292B">
            <w:pPr>
              <w:jc w:val="center"/>
              <w:rPr>
                <w:color w:val="000000"/>
                <w:sz w:val="18"/>
                <w:szCs w:val="18"/>
              </w:rPr>
            </w:pPr>
            <w:r w:rsidRPr="008C1E40">
              <w:rPr>
                <w:color w:val="000000"/>
                <w:sz w:val="18"/>
                <w:szCs w:val="18"/>
              </w:rPr>
              <w:t>330100 Core 39</w:t>
            </w:r>
          </w:p>
        </w:tc>
        <w:tc>
          <w:tcPr>
            <w:tcW w:w="1669" w:type="dxa"/>
            <w:shd w:val="clear" w:color="auto" w:fill="auto"/>
            <w:vAlign w:val="center"/>
            <w:hideMark/>
          </w:tcPr>
          <w:p w14:paraId="3538E096" w14:textId="0B681E49" w:rsidR="00D17ED1" w:rsidRPr="008C1E40" w:rsidRDefault="00D17ED1" w:rsidP="00A3292B">
            <w:pPr>
              <w:rPr>
                <w:color w:val="000000"/>
                <w:sz w:val="18"/>
                <w:szCs w:val="18"/>
              </w:rPr>
            </w:pPr>
            <w:r w:rsidRPr="00AC016F">
              <w:rPr>
                <w:sz w:val="18"/>
                <w:szCs w:val="18"/>
              </w:rPr>
              <w:t>Number of projects improving the attractiveness of towns</w:t>
            </w:r>
          </w:p>
        </w:tc>
        <w:tc>
          <w:tcPr>
            <w:tcW w:w="990" w:type="dxa"/>
            <w:shd w:val="clear" w:color="auto" w:fill="auto"/>
            <w:noWrap/>
            <w:vAlign w:val="center"/>
            <w:hideMark/>
          </w:tcPr>
          <w:p w14:paraId="620CAE69" w14:textId="2CA9AD3D" w:rsidR="00D17ED1" w:rsidRPr="008C1E40" w:rsidRDefault="00D17ED1" w:rsidP="00D17ED1">
            <w:pPr>
              <w:jc w:val="center"/>
              <w:rPr>
                <w:color w:val="000000"/>
                <w:sz w:val="18"/>
                <w:szCs w:val="18"/>
              </w:rPr>
            </w:pPr>
            <w:r w:rsidRPr="00AC016F">
              <w:rPr>
                <w:sz w:val="18"/>
                <w:szCs w:val="18"/>
              </w:rPr>
              <w:t>Number</w:t>
            </w:r>
          </w:p>
        </w:tc>
        <w:tc>
          <w:tcPr>
            <w:tcW w:w="930" w:type="dxa"/>
            <w:shd w:val="clear" w:color="auto" w:fill="auto"/>
            <w:noWrap/>
            <w:vAlign w:val="center"/>
            <w:hideMark/>
          </w:tcPr>
          <w:p w14:paraId="1B8BDCC5" w14:textId="77777777" w:rsidR="00D17ED1" w:rsidRPr="008C1E40" w:rsidRDefault="00D17ED1" w:rsidP="00A3292B">
            <w:pPr>
              <w:jc w:val="center"/>
              <w:rPr>
                <w:color w:val="000000"/>
                <w:sz w:val="18"/>
                <w:szCs w:val="18"/>
              </w:rPr>
            </w:pPr>
            <w:r w:rsidRPr="008C1E40">
              <w:rPr>
                <w:color w:val="000000"/>
                <w:sz w:val="18"/>
                <w:szCs w:val="18"/>
              </w:rPr>
              <w:t>0</w:t>
            </w:r>
          </w:p>
        </w:tc>
        <w:tc>
          <w:tcPr>
            <w:tcW w:w="930" w:type="dxa"/>
            <w:shd w:val="clear" w:color="auto" w:fill="auto"/>
            <w:noWrap/>
            <w:vAlign w:val="center"/>
            <w:hideMark/>
          </w:tcPr>
          <w:p w14:paraId="5FA13740" w14:textId="77777777" w:rsidR="00D17ED1" w:rsidRPr="008C1E40" w:rsidRDefault="00D17ED1" w:rsidP="00A3292B">
            <w:pPr>
              <w:jc w:val="center"/>
              <w:rPr>
                <w:color w:val="000000"/>
                <w:sz w:val="18"/>
                <w:szCs w:val="18"/>
              </w:rPr>
            </w:pPr>
            <w:r w:rsidRPr="008C1E40">
              <w:rPr>
                <w:color w:val="000000"/>
                <w:sz w:val="18"/>
                <w:szCs w:val="18"/>
              </w:rPr>
              <w:t>1000</w:t>
            </w:r>
          </w:p>
        </w:tc>
        <w:tc>
          <w:tcPr>
            <w:tcW w:w="1298" w:type="dxa"/>
            <w:shd w:val="clear" w:color="auto" w:fill="auto"/>
            <w:vAlign w:val="center"/>
            <w:hideMark/>
          </w:tcPr>
          <w:p w14:paraId="46D1693E" w14:textId="77777777" w:rsidR="00D17ED1" w:rsidRPr="008C1E40" w:rsidRDefault="00D17ED1" w:rsidP="00A3292B">
            <w:pPr>
              <w:jc w:val="center"/>
              <w:rPr>
                <w:color w:val="000000"/>
                <w:sz w:val="18"/>
                <w:szCs w:val="18"/>
              </w:rPr>
            </w:pPr>
            <w:r w:rsidRPr="008C1E40">
              <w:rPr>
                <w:color w:val="000000"/>
                <w:sz w:val="18"/>
                <w:szCs w:val="18"/>
              </w:rPr>
              <w:t>1384</w:t>
            </w:r>
          </w:p>
        </w:tc>
        <w:tc>
          <w:tcPr>
            <w:tcW w:w="1052" w:type="dxa"/>
            <w:shd w:val="clear" w:color="auto" w:fill="auto"/>
            <w:noWrap/>
            <w:vAlign w:val="center"/>
            <w:hideMark/>
          </w:tcPr>
          <w:p w14:paraId="6ABF44F0" w14:textId="77777777" w:rsidR="00D17ED1" w:rsidRPr="008C1E40" w:rsidRDefault="00D17ED1" w:rsidP="00A3292B">
            <w:pPr>
              <w:jc w:val="center"/>
              <w:rPr>
                <w:color w:val="000000"/>
                <w:sz w:val="18"/>
                <w:szCs w:val="18"/>
              </w:rPr>
            </w:pPr>
            <w:r w:rsidRPr="008C1E40">
              <w:rPr>
                <w:color w:val="000000"/>
                <w:sz w:val="18"/>
                <w:szCs w:val="18"/>
              </w:rPr>
              <w:t>1 273</w:t>
            </w:r>
          </w:p>
        </w:tc>
        <w:tc>
          <w:tcPr>
            <w:tcW w:w="1230" w:type="dxa"/>
            <w:shd w:val="clear" w:color="auto" w:fill="auto"/>
            <w:noWrap/>
            <w:vAlign w:val="center"/>
            <w:hideMark/>
          </w:tcPr>
          <w:p w14:paraId="46C4AE16" w14:textId="77777777" w:rsidR="00D17ED1" w:rsidRPr="008C1E40" w:rsidRDefault="00D17ED1" w:rsidP="00A3292B">
            <w:pPr>
              <w:jc w:val="center"/>
              <w:rPr>
                <w:color w:val="000000"/>
                <w:sz w:val="18"/>
                <w:szCs w:val="18"/>
              </w:rPr>
            </w:pPr>
            <w:r w:rsidRPr="008C1E40">
              <w:rPr>
                <w:color w:val="000000"/>
                <w:sz w:val="18"/>
                <w:szCs w:val="18"/>
              </w:rPr>
              <w:t>5 362 367 939</w:t>
            </w:r>
          </w:p>
        </w:tc>
      </w:tr>
      <w:tr w:rsidR="00D17ED1" w:rsidRPr="008C1E40" w14:paraId="7363B656" w14:textId="77777777" w:rsidTr="00D17ED1">
        <w:trPr>
          <w:trHeight w:val="847"/>
        </w:trPr>
        <w:tc>
          <w:tcPr>
            <w:tcW w:w="1004" w:type="dxa"/>
            <w:shd w:val="clear" w:color="auto" w:fill="auto"/>
            <w:noWrap/>
            <w:vAlign w:val="center"/>
            <w:hideMark/>
          </w:tcPr>
          <w:p w14:paraId="6E4AD673" w14:textId="77777777" w:rsidR="00D17ED1" w:rsidRPr="008C1E40" w:rsidRDefault="00D17ED1" w:rsidP="00A3292B">
            <w:pPr>
              <w:jc w:val="center"/>
              <w:rPr>
                <w:color w:val="000000"/>
                <w:sz w:val="18"/>
                <w:szCs w:val="18"/>
              </w:rPr>
            </w:pPr>
            <w:r w:rsidRPr="008C1E40">
              <w:rPr>
                <w:color w:val="000000"/>
                <w:sz w:val="18"/>
                <w:szCs w:val="18"/>
              </w:rPr>
              <w:t>330103</w:t>
            </w:r>
          </w:p>
        </w:tc>
        <w:tc>
          <w:tcPr>
            <w:tcW w:w="1669" w:type="dxa"/>
            <w:shd w:val="clear" w:color="auto" w:fill="auto"/>
            <w:vAlign w:val="center"/>
            <w:hideMark/>
          </w:tcPr>
          <w:p w14:paraId="4811FBDB" w14:textId="1AEFD7DF" w:rsidR="00D17ED1" w:rsidRPr="008C1E40" w:rsidRDefault="00D17ED1" w:rsidP="00A3292B">
            <w:pPr>
              <w:rPr>
                <w:color w:val="000000"/>
                <w:sz w:val="18"/>
                <w:szCs w:val="18"/>
              </w:rPr>
            </w:pPr>
            <w:r w:rsidRPr="00AC016F">
              <w:rPr>
                <w:sz w:val="18"/>
                <w:szCs w:val="18"/>
              </w:rPr>
              <w:t>Number of projects improving the attractiveness of housing in the territory</w:t>
            </w:r>
          </w:p>
        </w:tc>
        <w:tc>
          <w:tcPr>
            <w:tcW w:w="990" w:type="dxa"/>
            <w:shd w:val="clear" w:color="auto" w:fill="auto"/>
            <w:noWrap/>
            <w:vAlign w:val="center"/>
            <w:hideMark/>
          </w:tcPr>
          <w:p w14:paraId="74F7D78C" w14:textId="739BCAE0" w:rsidR="00D17ED1" w:rsidRPr="008C1E40" w:rsidRDefault="00D17ED1" w:rsidP="00D17ED1">
            <w:pPr>
              <w:jc w:val="center"/>
              <w:rPr>
                <w:color w:val="000000"/>
                <w:sz w:val="18"/>
                <w:szCs w:val="18"/>
              </w:rPr>
            </w:pPr>
            <w:r w:rsidRPr="00AC016F">
              <w:rPr>
                <w:sz w:val="18"/>
                <w:szCs w:val="18"/>
              </w:rPr>
              <w:t>Number</w:t>
            </w:r>
          </w:p>
        </w:tc>
        <w:tc>
          <w:tcPr>
            <w:tcW w:w="930" w:type="dxa"/>
            <w:shd w:val="clear" w:color="auto" w:fill="auto"/>
            <w:noWrap/>
            <w:vAlign w:val="center"/>
            <w:hideMark/>
          </w:tcPr>
          <w:p w14:paraId="631511A4" w14:textId="77777777" w:rsidR="00D17ED1" w:rsidRPr="008C1E40" w:rsidRDefault="00D17ED1" w:rsidP="00A3292B">
            <w:pPr>
              <w:jc w:val="center"/>
              <w:rPr>
                <w:color w:val="000000"/>
                <w:sz w:val="18"/>
                <w:szCs w:val="18"/>
              </w:rPr>
            </w:pPr>
            <w:r w:rsidRPr="008C1E40">
              <w:rPr>
                <w:color w:val="000000"/>
                <w:sz w:val="18"/>
                <w:szCs w:val="18"/>
              </w:rPr>
              <w:t>0</w:t>
            </w:r>
          </w:p>
        </w:tc>
        <w:tc>
          <w:tcPr>
            <w:tcW w:w="930" w:type="dxa"/>
            <w:shd w:val="clear" w:color="auto" w:fill="auto"/>
            <w:noWrap/>
            <w:vAlign w:val="center"/>
            <w:hideMark/>
          </w:tcPr>
          <w:p w14:paraId="3A529D1E" w14:textId="77777777" w:rsidR="00D17ED1" w:rsidRPr="008C1E40" w:rsidRDefault="00D17ED1" w:rsidP="00A3292B">
            <w:pPr>
              <w:jc w:val="center"/>
              <w:rPr>
                <w:color w:val="000000"/>
                <w:sz w:val="18"/>
                <w:szCs w:val="18"/>
              </w:rPr>
            </w:pPr>
            <w:r w:rsidRPr="008C1E40">
              <w:rPr>
                <w:color w:val="000000"/>
                <w:sz w:val="18"/>
                <w:szCs w:val="18"/>
              </w:rPr>
              <w:t>41</w:t>
            </w:r>
          </w:p>
        </w:tc>
        <w:tc>
          <w:tcPr>
            <w:tcW w:w="1298" w:type="dxa"/>
            <w:shd w:val="clear" w:color="auto" w:fill="auto"/>
            <w:vAlign w:val="center"/>
            <w:hideMark/>
          </w:tcPr>
          <w:p w14:paraId="0E6247E4" w14:textId="77777777" w:rsidR="00D17ED1" w:rsidRPr="008C1E40" w:rsidRDefault="00D17ED1" w:rsidP="00A3292B">
            <w:pPr>
              <w:jc w:val="center"/>
              <w:rPr>
                <w:color w:val="000000"/>
                <w:sz w:val="18"/>
                <w:szCs w:val="18"/>
              </w:rPr>
            </w:pPr>
            <w:r w:rsidRPr="008C1E40">
              <w:rPr>
                <w:color w:val="000000"/>
                <w:sz w:val="18"/>
                <w:szCs w:val="18"/>
              </w:rPr>
              <w:t>195</w:t>
            </w:r>
          </w:p>
        </w:tc>
        <w:tc>
          <w:tcPr>
            <w:tcW w:w="1052" w:type="dxa"/>
            <w:shd w:val="clear" w:color="auto" w:fill="auto"/>
            <w:noWrap/>
            <w:vAlign w:val="center"/>
            <w:hideMark/>
          </w:tcPr>
          <w:p w14:paraId="6B6CADF2" w14:textId="77777777" w:rsidR="00D17ED1" w:rsidRPr="008C1E40" w:rsidRDefault="00D17ED1" w:rsidP="00A3292B">
            <w:pPr>
              <w:jc w:val="center"/>
              <w:rPr>
                <w:color w:val="000000"/>
                <w:sz w:val="18"/>
                <w:szCs w:val="18"/>
              </w:rPr>
            </w:pPr>
            <w:r w:rsidRPr="008C1E40">
              <w:rPr>
                <w:color w:val="000000"/>
                <w:sz w:val="18"/>
                <w:szCs w:val="18"/>
              </w:rPr>
              <w:t>195</w:t>
            </w:r>
          </w:p>
        </w:tc>
        <w:tc>
          <w:tcPr>
            <w:tcW w:w="1230" w:type="dxa"/>
            <w:shd w:val="clear" w:color="auto" w:fill="auto"/>
            <w:noWrap/>
            <w:vAlign w:val="center"/>
            <w:hideMark/>
          </w:tcPr>
          <w:p w14:paraId="435A1EFD" w14:textId="77777777" w:rsidR="00D17ED1" w:rsidRPr="008C1E40" w:rsidRDefault="00D17ED1" w:rsidP="00A3292B">
            <w:pPr>
              <w:jc w:val="center"/>
              <w:rPr>
                <w:color w:val="000000"/>
                <w:sz w:val="18"/>
                <w:szCs w:val="18"/>
              </w:rPr>
            </w:pPr>
            <w:r w:rsidRPr="008C1E40">
              <w:rPr>
                <w:color w:val="000000"/>
                <w:sz w:val="18"/>
                <w:szCs w:val="18"/>
              </w:rPr>
              <w:t>2 784 598 587</w:t>
            </w:r>
          </w:p>
        </w:tc>
      </w:tr>
      <w:tr w:rsidR="00D17ED1" w:rsidRPr="008C1E40" w14:paraId="1610675F" w14:textId="77777777" w:rsidTr="00D17ED1">
        <w:trPr>
          <w:trHeight w:val="638"/>
        </w:trPr>
        <w:tc>
          <w:tcPr>
            <w:tcW w:w="1004" w:type="dxa"/>
            <w:shd w:val="clear" w:color="auto" w:fill="auto"/>
            <w:vAlign w:val="center"/>
            <w:hideMark/>
          </w:tcPr>
          <w:p w14:paraId="5356E6B2" w14:textId="77777777" w:rsidR="00D17ED1" w:rsidRPr="008C1E40" w:rsidRDefault="00D17ED1" w:rsidP="00A3292B">
            <w:pPr>
              <w:jc w:val="center"/>
              <w:rPr>
                <w:color w:val="000000"/>
                <w:sz w:val="18"/>
                <w:szCs w:val="18"/>
              </w:rPr>
            </w:pPr>
            <w:r w:rsidRPr="008C1E40">
              <w:rPr>
                <w:color w:val="000000"/>
                <w:sz w:val="18"/>
                <w:szCs w:val="18"/>
              </w:rPr>
              <w:t>330101</w:t>
            </w:r>
          </w:p>
        </w:tc>
        <w:tc>
          <w:tcPr>
            <w:tcW w:w="1669" w:type="dxa"/>
            <w:shd w:val="clear" w:color="auto" w:fill="auto"/>
            <w:vAlign w:val="center"/>
            <w:hideMark/>
          </w:tcPr>
          <w:p w14:paraId="47DD1241" w14:textId="5FF6B554" w:rsidR="00D17ED1" w:rsidRPr="008C1E40" w:rsidRDefault="00D17ED1" w:rsidP="00A3292B">
            <w:pPr>
              <w:rPr>
                <w:color w:val="000000"/>
                <w:sz w:val="18"/>
                <w:szCs w:val="18"/>
              </w:rPr>
            </w:pPr>
            <w:r w:rsidRPr="00AC016F">
              <w:rPr>
                <w:sz w:val="18"/>
                <w:szCs w:val="18"/>
              </w:rPr>
              <w:t xml:space="preserve">Number of projects improving the conditions of rental houses (residential buildings) </w:t>
            </w:r>
          </w:p>
        </w:tc>
        <w:tc>
          <w:tcPr>
            <w:tcW w:w="990" w:type="dxa"/>
            <w:shd w:val="clear" w:color="auto" w:fill="auto"/>
            <w:noWrap/>
            <w:vAlign w:val="center"/>
            <w:hideMark/>
          </w:tcPr>
          <w:p w14:paraId="07122E6B" w14:textId="41A09DFB" w:rsidR="00D17ED1" w:rsidRPr="008C1E40" w:rsidRDefault="00D17ED1" w:rsidP="00D17ED1">
            <w:pPr>
              <w:jc w:val="center"/>
              <w:rPr>
                <w:color w:val="000000"/>
                <w:sz w:val="18"/>
                <w:szCs w:val="18"/>
              </w:rPr>
            </w:pPr>
            <w:r w:rsidRPr="00AC016F">
              <w:rPr>
                <w:sz w:val="18"/>
                <w:szCs w:val="18"/>
              </w:rPr>
              <w:t>Number</w:t>
            </w:r>
          </w:p>
        </w:tc>
        <w:tc>
          <w:tcPr>
            <w:tcW w:w="930" w:type="dxa"/>
            <w:shd w:val="clear" w:color="auto" w:fill="auto"/>
            <w:noWrap/>
            <w:vAlign w:val="center"/>
            <w:hideMark/>
          </w:tcPr>
          <w:p w14:paraId="5F8B7A70" w14:textId="77777777" w:rsidR="00D17ED1" w:rsidRPr="008C1E40" w:rsidRDefault="00D17ED1" w:rsidP="00A3292B">
            <w:pPr>
              <w:jc w:val="center"/>
              <w:rPr>
                <w:color w:val="000000"/>
                <w:sz w:val="18"/>
                <w:szCs w:val="18"/>
              </w:rPr>
            </w:pPr>
            <w:r w:rsidRPr="008C1E40">
              <w:rPr>
                <w:color w:val="000000"/>
                <w:sz w:val="18"/>
                <w:szCs w:val="18"/>
              </w:rPr>
              <w:t>0</w:t>
            </w:r>
          </w:p>
        </w:tc>
        <w:tc>
          <w:tcPr>
            <w:tcW w:w="930" w:type="dxa"/>
            <w:shd w:val="clear" w:color="auto" w:fill="auto"/>
            <w:noWrap/>
            <w:vAlign w:val="center"/>
            <w:hideMark/>
          </w:tcPr>
          <w:p w14:paraId="04E5040A" w14:textId="77777777" w:rsidR="00D17ED1" w:rsidRPr="008C1E40" w:rsidRDefault="00D17ED1" w:rsidP="00A3292B">
            <w:pPr>
              <w:jc w:val="center"/>
              <w:rPr>
                <w:color w:val="000000"/>
                <w:sz w:val="18"/>
                <w:szCs w:val="18"/>
              </w:rPr>
            </w:pPr>
            <w:r w:rsidRPr="008C1E40">
              <w:rPr>
                <w:color w:val="000000"/>
                <w:sz w:val="18"/>
                <w:szCs w:val="18"/>
              </w:rPr>
              <w:t>950</w:t>
            </w:r>
          </w:p>
        </w:tc>
        <w:tc>
          <w:tcPr>
            <w:tcW w:w="1298" w:type="dxa"/>
            <w:shd w:val="clear" w:color="auto" w:fill="auto"/>
            <w:noWrap/>
            <w:vAlign w:val="center"/>
            <w:hideMark/>
          </w:tcPr>
          <w:p w14:paraId="60D8B5F1" w14:textId="77777777" w:rsidR="00D17ED1" w:rsidRPr="008C1E40" w:rsidRDefault="00D17ED1" w:rsidP="00A3292B">
            <w:pPr>
              <w:jc w:val="center"/>
              <w:rPr>
                <w:color w:val="000000"/>
                <w:sz w:val="18"/>
                <w:szCs w:val="18"/>
              </w:rPr>
            </w:pPr>
            <w:r w:rsidRPr="008C1E40">
              <w:rPr>
                <w:color w:val="000000"/>
                <w:sz w:val="18"/>
                <w:szCs w:val="18"/>
              </w:rPr>
              <w:t>1018</w:t>
            </w:r>
          </w:p>
        </w:tc>
        <w:tc>
          <w:tcPr>
            <w:tcW w:w="1052" w:type="dxa"/>
            <w:shd w:val="clear" w:color="auto" w:fill="auto"/>
            <w:noWrap/>
            <w:vAlign w:val="center"/>
            <w:hideMark/>
          </w:tcPr>
          <w:p w14:paraId="74C8D53C" w14:textId="77777777" w:rsidR="00D17ED1" w:rsidRPr="008C1E40" w:rsidRDefault="00D17ED1" w:rsidP="00A3292B">
            <w:pPr>
              <w:jc w:val="center"/>
              <w:rPr>
                <w:color w:val="000000"/>
                <w:sz w:val="18"/>
                <w:szCs w:val="18"/>
              </w:rPr>
            </w:pPr>
            <w:r w:rsidRPr="008C1E40">
              <w:rPr>
                <w:color w:val="000000"/>
                <w:sz w:val="18"/>
                <w:szCs w:val="18"/>
              </w:rPr>
              <w:t>1 018</w:t>
            </w:r>
          </w:p>
        </w:tc>
        <w:tc>
          <w:tcPr>
            <w:tcW w:w="1230" w:type="dxa"/>
            <w:shd w:val="clear" w:color="auto" w:fill="auto"/>
            <w:noWrap/>
            <w:vAlign w:val="center"/>
            <w:hideMark/>
          </w:tcPr>
          <w:p w14:paraId="57A95435" w14:textId="77777777" w:rsidR="00D17ED1" w:rsidRPr="008C1E40" w:rsidRDefault="00D17ED1" w:rsidP="00A3292B">
            <w:pPr>
              <w:jc w:val="center"/>
              <w:rPr>
                <w:color w:val="000000"/>
                <w:sz w:val="18"/>
                <w:szCs w:val="18"/>
              </w:rPr>
            </w:pPr>
            <w:r w:rsidRPr="008C1E40">
              <w:rPr>
                <w:color w:val="000000"/>
                <w:sz w:val="18"/>
                <w:szCs w:val="18"/>
              </w:rPr>
              <w:t>2 290 787 935</w:t>
            </w:r>
          </w:p>
        </w:tc>
      </w:tr>
      <w:tr w:rsidR="00D17ED1" w:rsidRPr="008C1E40" w14:paraId="1BE2D4CD" w14:textId="77777777" w:rsidTr="00D17ED1">
        <w:trPr>
          <w:trHeight w:val="847"/>
        </w:trPr>
        <w:tc>
          <w:tcPr>
            <w:tcW w:w="1004" w:type="dxa"/>
            <w:shd w:val="clear" w:color="auto" w:fill="auto"/>
            <w:noWrap/>
            <w:vAlign w:val="center"/>
            <w:hideMark/>
          </w:tcPr>
          <w:p w14:paraId="0E5A737E" w14:textId="77777777" w:rsidR="00D17ED1" w:rsidRPr="008C1E40" w:rsidRDefault="00D17ED1" w:rsidP="00A3292B">
            <w:pPr>
              <w:jc w:val="center"/>
              <w:rPr>
                <w:color w:val="000000"/>
                <w:sz w:val="18"/>
                <w:szCs w:val="18"/>
              </w:rPr>
            </w:pPr>
            <w:r w:rsidRPr="008C1E40">
              <w:rPr>
                <w:color w:val="000000"/>
                <w:sz w:val="18"/>
                <w:szCs w:val="18"/>
              </w:rPr>
              <w:t>330102</w:t>
            </w:r>
          </w:p>
        </w:tc>
        <w:tc>
          <w:tcPr>
            <w:tcW w:w="1669" w:type="dxa"/>
            <w:shd w:val="clear" w:color="auto" w:fill="auto"/>
            <w:vAlign w:val="center"/>
            <w:hideMark/>
          </w:tcPr>
          <w:p w14:paraId="3F0D634B" w14:textId="37566042" w:rsidR="00D17ED1" w:rsidRPr="008C1E40" w:rsidRDefault="00D17ED1" w:rsidP="00A3292B">
            <w:pPr>
              <w:rPr>
                <w:color w:val="000000"/>
                <w:sz w:val="18"/>
                <w:szCs w:val="18"/>
              </w:rPr>
            </w:pPr>
            <w:r w:rsidRPr="00AC016F">
              <w:rPr>
                <w:sz w:val="18"/>
                <w:szCs w:val="18"/>
              </w:rPr>
              <w:t xml:space="preserve">Number of pilot projects – support for selected Roma localities </w:t>
            </w:r>
          </w:p>
        </w:tc>
        <w:tc>
          <w:tcPr>
            <w:tcW w:w="990" w:type="dxa"/>
            <w:shd w:val="clear" w:color="auto" w:fill="auto"/>
            <w:noWrap/>
            <w:vAlign w:val="center"/>
            <w:hideMark/>
          </w:tcPr>
          <w:p w14:paraId="7FA708C3" w14:textId="2A030E8A" w:rsidR="00D17ED1" w:rsidRPr="008C1E40" w:rsidRDefault="00D17ED1" w:rsidP="00D17ED1">
            <w:pPr>
              <w:jc w:val="center"/>
              <w:rPr>
                <w:color w:val="000000"/>
                <w:sz w:val="18"/>
                <w:szCs w:val="18"/>
              </w:rPr>
            </w:pPr>
            <w:r w:rsidRPr="00AC016F">
              <w:rPr>
                <w:sz w:val="18"/>
                <w:szCs w:val="18"/>
              </w:rPr>
              <w:t>Number</w:t>
            </w:r>
          </w:p>
        </w:tc>
        <w:tc>
          <w:tcPr>
            <w:tcW w:w="930" w:type="dxa"/>
            <w:shd w:val="clear" w:color="auto" w:fill="auto"/>
            <w:noWrap/>
            <w:vAlign w:val="center"/>
            <w:hideMark/>
          </w:tcPr>
          <w:p w14:paraId="46081CD9" w14:textId="77777777" w:rsidR="00D17ED1" w:rsidRPr="008C1E40" w:rsidRDefault="00D17ED1" w:rsidP="00A3292B">
            <w:pPr>
              <w:jc w:val="center"/>
              <w:rPr>
                <w:color w:val="000000"/>
                <w:sz w:val="18"/>
                <w:szCs w:val="18"/>
              </w:rPr>
            </w:pPr>
            <w:r w:rsidRPr="008C1E40">
              <w:rPr>
                <w:color w:val="000000"/>
                <w:sz w:val="18"/>
                <w:szCs w:val="18"/>
              </w:rPr>
              <w:t>0</w:t>
            </w:r>
          </w:p>
        </w:tc>
        <w:tc>
          <w:tcPr>
            <w:tcW w:w="930" w:type="dxa"/>
            <w:shd w:val="clear" w:color="auto" w:fill="auto"/>
            <w:noWrap/>
            <w:vAlign w:val="center"/>
            <w:hideMark/>
          </w:tcPr>
          <w:p w14:paraId="40477BFC" w14:textId="77777777" w:rsidR="00D17ED1" w:rsidRPr="008C1E40" w:rsidRDefault="00D17ED1" w:rsidP="00A3292B">
            <w:pPr>
              <w:jc w:val="center"/>
              <w:rPr>
                <w:color w:val="000000"/>
                <w:sz w:val="18"/>
                <w:szCs w:val="18"/>
              </w:rPr>
            </w:pPr>
            <w:r w:rsidRPr="008C1E40">
              <w:rPr>
                <w:color w:val="000000"/>
                <w:sz w:val="18"/>
                <w:szCs w:val="18"/>
              </w:rPr>
              <w:t>7</w:t>
            </w:r>
          </w:p>
        </w:tc>
        <w:tc>
          <w:tcPr>
            <w:tcW w:w="1298" w:type="dxa"/>
            <w:shd w:val="clear" w:color="auto" w:fill="auto"/>
            <w:vAlign w:val="center"/>
            <w:hideMark/>
          </w:tcPr>
          <w:p w14:paraId="116C5382" w14:textId="77777777" w:rsidR="00D17ED1" w:rsidRPr="008C1E40" w:rsidRDefault="00D17ED1" w:rsidP="00A3292B">
            <w:pPr>
              <w:jc w:val="center"/>
              <w:rPr>
                <w:color w:val="000000"/>
                <w:sz w:val="18"/>
                <w:szCs w:val="18"/>
              </w:rPr>
            </w:pPr>
            <w:r w:rsidRPr="008C1E40">
              <w:rPr>
                <w:color w:val="000000"/>
                <w:sz w:val="18"/>
                <w:szCs w:val="18"/>
              </w:rPr>
              <w:t>6</w:t>
            </w:r>
          </w:p>
        </w:tc>
        <w:tc>
          <w:tcPr>
            <w:tcW w:w="1052" w:type="dxa"/>
            <w:shd w:val="clear" w:color="auto" w:fill="auto"/>
            <w:noWrap/>
            <w:vAlign w:val="center"/>
            <w:hideMark/>
          </w:tcPr>
          <w:p w14:paraId="03CC575B" w14:textId="77777777" w:rsidR="00D17ED1" w:rsidRPr="008C1E40" w:rsidRDefault="00D17ED1" w:rsidP="00A3292B">
            <w:pPr>
              <w:jc w:val="center"/>
              <w:rPr>
                <w:color w:val="000000"/>
                <w:sz w:val="18"/>
                <w:szCs w:val="18"/>
              </w:rPr>
            </w:pPr>
            <w:r w:rsidRPr="008C1E40">
              <w:rPr>
                <w:color w:val="000000"/>
                <w:sz w:val="18"/>
                <w:szCs w:val="18"/>
              </w:rPr>
              <w:t>6</w:t>
            </w:r>
          </w:p>
        </w:tc>
        <w:tc>
          <w:tcPr>
            <w:tcW w:w="1230" w:type="dxa"/>
            <w:shd w:val="clear" w:color="auto" w:fill="auto"/>
            <w:noWrap/>
            <w:vAlign w:val="center"/>
            <w:hideMark/>
          </w:tcPr>
          <w:p w14:paraId="513FE937" w14:textId="77777777" w:rsidR="00D17ED1" w:rsidRPr="008C1E40" w:rsidRDefault="00D17ED1" w:rsidP="00A3292B">
            <w:pPr>
              <w:jc w:val="center"/>
              <w:rPr>
                <w:color w:val="000000"/>
                <w:sz w:val="18"/>
                <w:szCs w:val="18"/>
              </w:rPr>
            </w:pPr>
            <w:r w:rsidRPr="008C1E40">
              <w:rPr>
                <w:color w:val="000000"/>
                <w:sz w:val="18"/>
                <w:szCs w:val="18"/>
              </w:rPr>
              <w:t>286 981 417</w:t>
            </w:r>
          </w:p>
        </w:tc>
      </w:tr>
      <w:tr w:rsidR="00D17ED1" w:rsidRPr="008C1E40" w14:paraId="3B36CF6C" w14:textId="77777777" w:rsidTr="00D17ED1">
        <w:trPr>
          <w:trHeight w:val="847"/>
        </w:trPr>
        <w:tc>
          <w:tcPr>
            <w:tcW w:w="1004" w:type="dxa"/>
            <w:shd w:val="clear" w:color="auto" w:fill="auto"/>
            <w:noWrap/>
            <w:vAlign w:val="center"/>
            <w:hideMark/>
          </w:tcPr>
          <w:p w14:paraId="680A6C93" w14:textId="77777777" w:rsidR="00D17ED1" w:rsidRPr="008C1E40" w:rsidRDefault="00D17ED1" w:rsidP="00A3292B">
            <w:pPr>
              <w:jc w:val="center"/>
              <w:rPr>
                <w:color w:val="000000"/>
                <w:sz w:val="18"/>
                <w:szCs w:val="18"/>
              </w:rPr>
            </w:pPr>
            <w:r w:rsidRPr="008C1E40">
              <w:rPr>
                <w:color w:val="000000"/>
                <w:sz w:val="18"/>
                <w:szCs w:val="18"/>
              </w:rPr>
              <w:t>330400</w:t>
            </w:r>
          </w:p>
        </w:tc>
        <w:tc>
          <w:tcPr>
            <w:tcW w:w="1669" w:type="dxa"/>
            <w:shd w:val="clear" w:color="auto" w:fill="auto"/>
            <w:vAlign w:val="center"/>
            <w:hideMark/>
          </w:tcPr>
          <w:p w14:paraId="72F434C4" w14:textId="1DD8E5A5" w:rsidR="00D17ED1" w:rsidRPr="008C1E40" w:rsidRDefault="00D17ED1" w:rsidP="00A3292B">
            <w:pPr>
              <w:rPr>
                <w:color w:val="000000"/>
                <w:sz w:val="18"/>
                <w:szCs w:val="18"/>
              </w:rPr>
            </w:pPr>
            <w:r w:rsidRPr="00AC016F">
              <w:rPr>
                <w:sz w:val="18"/>
                <w:szCs w:val="18"/>
              </w:rPr>
              <w:t>Number of projects on creating planning analytical materials of Regions</w:t>
            </w:r>
          </w:p>
        </w:tc>
        <w:tc>
          <w:tcPr>
            <w:tcW w:w="990" w:type="dxa"/>
            <w:shd w:val="clear" w:color="auto" w:fill="auto"/>
            <w:noWrap/>
            <w:vAlign w:val="center"/>
            <w:hideMark/>
          </w:tcPr>
          <w:p w14:paraId="1D993C97" w14:textId="714E9FE5" w:rsidR="00D17ED1" w:rsidRPr="008C1E40" w:rsidRDefault="00D17ED1" w:rsidP="00D17ED1">
            <w:pPr>
              <w:jc w:val="center"/>
              <w:rPr>
                <w:color w:val="000000"/>
                <w:sz w:val="18"/>
                <w:szCs w:val="18"/>
              </w:rPr>
            </w:pPr>
            <w:r w:rsidRPr="00AC016F">
              <w:rPr>
                <w:sz w:val="18"/>
                <w:szCs w:val="18"/>
              </w:rPr>
              <w:t>Number</w:t>
            </w:r>
          </w:p>
        </w:tc>
        <w:tc>
          <w:tcPr>
            <w:tcW w:w="930" w:type="dxa"/>
            <w:shd w:val="clear" w:color="auto" w:fill="auto"/>
            <w:noWrap/>
            <w:vAlign w:val="center"/>
            <w:hideMark/>
          </w:tcPr>
          <w:p w14:paraId="1AB62A39" w14:textId="77777777" w:rsidR="00D17ED1" w:rsidRPr="008C1E40" w:rsidRDefault="00D17ED1" w:rsidP="00A3292B">
            <w:pPr>
              <w:jc w:val="center"/>
              <w:rPr>
                <w:color w:val="000000"/>
                <w:sz w:val="18"/>
                <w:szCs w:val="18"/>
              </w:rPr>
            </w:pPr>
            <w:r w:rsidRPr="008C1E40">
              <w:rPr>
                <w:color w:val="000000"/>
                <w:sz w:val="18"/>
                <w:szCs w:val="18"/>
              </w:rPr>
              <w:t>0</w:t>
            </w:r>
          </w:p>
        </w:tc>
        <w:tc>
          <w:tcPr>
            <w:tcW w:w="930" w:type="dxa"/>
            <w:shd w:val="clear" w:color="auto" w:fill="auto"/>
            <w:noWrap/>
            <w:vAlign w:val="center"/>
            <w:hideMark/>
          </w:tcPr>
          <w:p w14:paraId="597E9D7A" w14:textId="77777777" w:rsidR="00D17ED1" w:rsidRPr="008C1E40" w:rsidRDefault="00D17ED1" w:rsidP="00A3292B">
            <w:pPr>
              <w:jc w:val="center"/>
              <w:rPr>
                <w:color w:val="000000"/>
                <w:sz w:val="18"/>
                <w:szCs w:val="18"/>
              </w:rPr>
            </w:pPr>
            <w:r w:rsidRPr="008C1E40">
              <w:rPr>
                <w:color w:val="000000"/>
                <w:sz w:val="18"/>
                <w:szCs w:val="18"/>
              </w:rPr>
              <w:t>10</w:t>
            </w:r>
          </w:p>
        </w:tc>
        <w:tc>
          <w:tcPr>
            <w:tcW w:w="1298" w:type="dxa"/>
            <w:shd w:val="clear" w:color="auto" w:fill="auto"/>
            <w:vAlign w:val="center"/>
            <w:hideMark/>
          </w:tcPr>
          <w:p w14:paraId="696C4A2D" w14:textId="77777777" w:rsidR="00D17ED1" w:rsidRPr="008C1E40" w:rsidRDefault="00D17ED1" w:rsidP="00A3292B">
            <w:pPr>
              <w:jc w:val="center"/>
              <w:rPr>
                <w:color w:val="000000"/>
                <w:sz w:val="18"/>
                <w:szCs w:val="18"/>
              </w:rPr>
            </w:pPr>
            <w:r w:rsidRPr="008C1E40">
              <w:rPr>
                <w:color w:val="000000"/>
                <w:sz w:val="18"/>
                <w:szCs w:val="18"/>
              </w:rPr>
              <w:t>9</w:t>
            </w:r>
          </w:p>
        </w:tc>
        <w:tc>
          <w:tcPr>
            <w:tcW w:w="1052" w:type="dxa"/>
            <w:shd w:val="clear" w:color="auto" w:fill="auto"/>
            <w:noWrap/>
            <w:vAlign w:val="center"/>
            <w:hideMark/>
          </w:tcPr>
          <w:p w14:paraId="7A66A006" w14:textId="77777777" w:rsidR="00D17ED1" w:rsidRPr="008C1E40" w:rsidRDefault="00D17ED1" w:rsidP="00A3292B">
            <w:pPr>
              <w:jc w:val="center"/>
              <w:rPr>
                <w:color w:val="000000"/>
                <w:sz w:val="18"/>
                <w:szCs w:val="18"/>
              </w:rPr>
            </w:pPr>
            <w:r w:rsidRPr="008C1E40">
              <w:rPr>
                <w:color w:val="000000"/>
                <w:sz w:val="18"/>
                <w:szCs w:val="18"/>
              </w:rPr>
              <w:t>9</w:t>
            </w:r>
          </w:p>
        </w:tc>
        <w:tc>
          <w:tcPr>
            <w:tcW w:w="1230" w:type="dxa"/>
            <w:shd w:val="clear" w:color="auto" w:fill="auto"/>
            <w:noWrap/>
            <w:vAlign w:val="center"/>
            <w:hideMark/>
          </w:tcPr>
          <w:p w14:paraId="4E15F3CD" w14:textId="77777777" w:rsidR="00D17ED1" w:rsidRPr="008C1E40" w:rsidRDefault="00D17ED1" w:rsidP="00A3292B">
            <w:pPr>
              <w:jc w:val="center"/>
              <w:rPr>
                <w:color w:val="000000"/>
                <w:sz w:val="18"/>
                <w:szCs w:val="18"/>
              </w:rPr>
            </w:pPr>
            <w:r w:rsidRPr="008C1E40">
              <w:rPr>
                <w:color w:val="000000"/>
                <w:sz w:val="18"/>
                <w:szCs w:val="18"/>
              </w:rPr>
              <w:t>137 998 350</w:t>
            </w:r>
          </w:p>
        </w:tc>
      </w:tr>
      <w:tr w:rsidR="00D17ED1" w:rsidRPr="008C1E40" w14:paraId="49F0C136" w14:textId="77777777" w:rsidTr="00D17ED1">
        <w:trPr>
          <w:trHeight w:val="1055"/>
        </w:trPr>
        <w:tc>
          <w:tcPr>
            <w:tcW w:w="1004" w:type="dxa"/>
            <w:shd w:val="clear" w:color="auto" w:fill="auto"/>
            <w:noWrap/>
            <w:vAlign w:val="center"/>
            <w:hideMark/>
          </w:tcPr>
          <w:p w14:paraId="40C034CE" w14:textId="77777777" w:rsidR="00D17ED1" w:rsidRPr="008C1E40" w:rsidRDefault="00D17ED1" w:rsidP="00A3292B">
            <w:pPr>
              <w:jc w:val="center"/>
              <w:rPr>
                <w:color w:val="000000"/>
                <w:sz w:val="18"/>
                <w:szCs w:val="18"/>
              </w:rPr>
            </w:pPr>
            <w:r w:rsidRPr="008C1E40">
              <w:rPr>
                <w:color w:val="000000"/>
                <w:sz w:val="18"/>
                <w:szCs w:val="18"/>
              </w:rPr>
              <w:t>330401</w:t>
            </w:r>
          </w:p>
        </w:tc>
        <w:tc>
          <w:tcPr>
            <w:tcW w:w="1669" w:type="dxa"/>
            <w:shd w:val="clear" w:color="auto" w:fill="auto"/>
            <w:vAlign w:val="center"/>
            <w:hideMark/>
          </w:tcPr>
          <w:p w14:paraId="21487CB5" w14:textId="77777777" w:rsidR="00D17ED1" w:rsidRPr="00AC016F" w:rsidRDefault="00D17ED1" w:rsidP="00D17ED1">
            <w:pPr>
              <w:rPr>
                <w:sz w:val="18"/>
                <w:szCs w:val="18"/>
              </w:rPr>
            </w:pPr>
            <w:r w:rsidRPr="00AC016F">
              <w:rPr>
                <w:sz w:val="18"/>
                <w:szCs w:val="18"/>
              </w:rPr>
              <w:t xml:space="preserve">Number of assisted projects on creating planning analytical materials of municipalities </w:t>
            </w:r>
          </w:p>
          <w:p w14:paraId="28B6A31F" w14:textId="7058FF56" w:rsidR="00D17ED1" w:rsidRPr="008C1E40" w:rsidRDefault="00D17ED1" w:rsidP="00A3292B">
            <w:pPr>
              <w:rPr>
                <w:color w:val="000000"/>
                <w:sz w:val="18"/>
                <w:szCs w:val="18"/>
              </w:rPr>
            </w:pPr>
          </w:p>
        </w:tc>
        <w:tc>
          <w:tcPr>
            <w:tcW w:w="990" w:type="dxa"/>
            <w:shd w:val="clear" w:color="auto" w:fill="auto"/>
            <w:noWrap/>
            <w:vAlign w:val="center"/>
            <w:hideMark/>
          </w:tcPr>
          <w:p w14:paraId="019C9F67" w14:textId="0C576078" w:rsidR="00D17ED1" w:rsidRPr="008C1E40" w:rsidRDefault="00D17ED1" w:rsidP="00D17ED1">
            <w:pPr>
              <w:jc w:val="center"/>
              <w:rPr>
                <w:color w:val="000000"/>
                <w:sz w:val="18"/>
                <w:szCs w:val="18"/>
              </w:rPr>
            </w:pPr>
            <w:r w:rsidRPr="00AC016F">
              <w:rPr>
                <w:sz w:val="18"/>
                <w:szCs w:val="18"/>
              </w:rPr>
              <w:t>Number</w:t>
            </w:r>
          </w:p>
        </w:tc>
        <w:tc>
          <w:tcPr>
            <w:tcW w:w="930" w:type="dxa"/>
            <w:shd w:val="clear" w:color="auto" w:fill="auto"/>
            <w:noWrap/>
            <w:vAlign w:val="center"/>
            <w:hideMark/>
          </w:tcPr>
          <w:p w14:paraId="709BDC4D" w14:textId="77777777" w:rsidR="00D17ED1" w:rsidRPr="008C1E40" w:rsidRDefault="00D17ED1" w:rsidP="00A3292B">
            <w:pPr>
              <w:jc w:val="center"/>
              <w:rPr>
                <w:color w:val="000000"/>
                <w:sz w:val="18"/>
                <w:szCs w:val="18"/>
              </w:rPr>
            </w:pPr>
            <w:r w:rsidRPr="008C1E40">
              <w:rPr>
                <w:color w:val="000000"/>
                <w:sz w:val="18"/>
                <w:szCs w:val="18"/>
              </w:rPr>
              <w:t>0</w:t>
            </w:r>
          </w:p>
        </w:tc>
        <w:tc>
          <w:tcPr>
            <w:tcW w:w="930" w:type="dxa"/>
            <w:shd w:val="clear" w:color="auto" w:fill="auto"/>
            <w:noWrap/>
            <w:vAlign w:val="center"/>
            <w:hideMark/>
          </w:tcPr>
          <w:p w14:paraId="265F646C" w14:textId="77777777" w:rsidR="00D17ED1" w:rsidRPr="008C1E40" w:rsidRDefault="00D17ED1" w:rsidP="00A3292B">
            <w:pPr>
              <w:jc w:val="center"/>
              <w:rPr>
                <w:color w:val="000000"/>
                <w:sz w:val="18"/>
                <w:szCs w:val="18"/>
              </w:rPr>
            </w:pPr>
            <w:r w:rsidRPr="008C1E40">
              <w:rPr>
                <w:color w:val="000000"/>
                <w:sz w:val="18"/>
                <w:szCs w:val="18"/>
              </w:rPr>
              <w:t>140</w:t>
            </w:r>
          </w:p>
        </w:tc>
        <w:tc>
          <w:tcPr>
            <w:tcW w:w="1298" w:type="dxa"/>
            <w:shd w:val="clear" w:color="auto" w:fill="auto"/>
            <w:vAlign w:val="center"/>
            <w:hideMark/>
          </w:tcPr>
          <w:p w14:paraId="349C3836" w14:textId="77777777" w:rsidR="00D17ED1" w:rsidRPr="008C1E40" w:rsidRDefault="00D17ED1" w:rsidP="00A3292B">
            <w:pPr>
              <w:jc w:val="center"/>
              <w:rPr>
                <w:color w:val="000000"/>
                <w:sz w:val="18"/>
                <w:szCs w:val="18"/>
              </w:rPr>
            </w:pPr>
            <w:r w:rsidRPr="008C1E40">
              <w:rPr>
                <w:color w:val="000000"/>
                <w:sz w:val="18"/>
                <w:szCs w:val="18"/>
              </w:rPr>
              <w:t>170</w:t>
            </w:r>
          </w:p>
        </w:tc>
        <w:tc>
          <w:tcPr>
            <w:tcW w:w="1052" w:type="dxa"/>
            <w:shd w:val="clear" w:color="auto" w:fill="auto"/>
            <w:vAlign w:val="center"/>
            <w:hideMark/>
          </w:tcPr>
          <w:p w14:paraId="68253333" w14:textId="77777777" w:rsidR="00D17ED1" w:rsidRPr="008C1E40" w:rsidRDefault="00946ECA" w:rsidP="00A3292B">
            <w:pPr>
              <w:jc w:val="center"/>
              <w:rPr>
                <w:color w:val="000000"/>
                <w:sz w:val="18"/>
                <w:szCs w:val="18"/>
              </w:rPr>
            </w:pPr>
            <w:hyperlink r:id="rId44" w:anchor="List1!_ftn4" w:history="1">
              <w:r w:rsidR="00D17ED1" w:rsidRPr="008C1E40">
                <w:rPr>
                  <w:color w:val="000000"/>
                  <w:sz w:val="18"/>
                  <w:szCs w:val="18"/>
                </w:rPr>
                <w:t>170</w:t>
              </w:r>
            </w:hyperlink>
          </w:p>
        </w:tc>
        <w:tc>
          <w:tcPr>
            <w:tcW w:w="1230" w:type="dxa"/>
            <w:shd w:val="clear" w:color="auto" w:fill="auto"/>
            <w:noWrap/>
            <w:vAlign w:val="center"/>
            <w:hideMark/>
          </w:tcPr>
          <w:p w14:paraId="762A2595" w14:textId="77777777" w:rsidR="00D17ED1" w:rsidRPr="008C1E40" w:rsidRDefault="00D17ED1" w:rsidP="00A3292B">
            <w:pPr>
              <w:jc w:val="center"/>
              <w:rPr>
                <w:color w:val="000000"/>
                <w:sz w:val="18"/>
                <w:szCs w:val="18"/>
              </w:rPr>
            </w:pPr>
            <w:r w:rsidRPr="008C1E40">
              <w:rPr>
                <w:color w:val="000000"/>
                <w:sz w:val="18"/>
                <w:szCs w:val="18"/>
              </w:rPr>
              <w:t>137 998 350</w:t>
            </w:r>
          </w:p>
        </w:tc>
      </w:tr>
      <w:tr w:rsidR="00D17ED1" w:rsidRPr="008C1E40" w14:paraId="71073908" w14:textId="77777777" w:rsidTr="00D17ED1">
        <w:trPr>
          <w:trHeight w:val="1264"/>
        </w:trPr>
        <w:tc>
          <w:tcPr>
            <w:tcW w:w="1004" w:type="dxa"/>
            <w:shd w:val="clear" w:color="auto" w:fill="auto"/>
            <w:noWrap/>
            <w:vAlign w:val="center"/>
            <w:hideMark/>
          </w:tcPr>
          <w:p w14:paraId="343106AA" w14:textId="77777777" w:rsidR="00D17ED1" w:rsidRPr="008C1E40" w:rsidRDefault="00D17ED1" w:rsidP="00A3292B">
            <w:pPr>
              <w:jc w:val="center"/>
              <w:rPr>
                <w:color w:val="000000"/>
                <w:sz w:val="18"/>
                <w:szCs w:val="18"/>
              </w:rPr>
            </w:pPr>
            <w:r w:rsidRPr="008C1E40">
              <w:rPr>
                <w:color w:val="000000"/>
                <w:sz w:val="18"/>
                <w:szCs w:val="18"/>
              </w:rPr>
              <w:t>330411</w:t>
            </w:r>
          </w:p>
        </w:tc>
        <w:tc>
          <w:tcPr>
            <w:tcW w:w="1669" w:type="dxa"/>
            <w:shd w:val="clear" w:color="auto" w:fill="auto"/>
            <w:vAlign w:val="center"/>
            <w:hideMark/>
          </w:tcPr>
          <w:p w14:paraId="57D97DA0" w14:textId="5780E200" w:rsidR="00D17ED1" w:rsidRPr="008C1E40" w:rsidRDefault="00D17ED1" w:rsidP="00A3292B">
            <w:pPr>
              <w:rPr>
                <w:color w:val="000000"/>
                <w:sz w:val="18"/>
                <w:szCs w:val="18"/>
              </w:rPr>
            </w:pPr>
            <w:r w:rsidRPr="00AC016F">
              <w:rPr>
                <w:sz w:val="18"/>
                <w:szCs w:val="18"/>
              </w:rPr>
              <w:t xml:space="preserve">Number of assisted projects on creating  new or updating the existing territorial plans </w:t>
            </w:r>
          </w:p>
        </w:tc>
        <w:tc>
          <w:tcPr>
            <w:tcW w:w="990" w:type="dxa"/>
            <w:shd w:val="clear" w:color="auto" w:fill="auto"/>
            <w:noWrap/>
            <w:vAlign w:val="center"/>
            <w:hideMark/>
          </w:tcPr>
          <w:p w14:paraId="4DB5431C" w14:textId="523B7834" w:rsidR="00D17ED1" w:rsidRPr="008C1E40" w:rsidRDefault="00D17ED1" w:rsidP="00D17ED1">
            <w:pPr>
              <w:jc w:val="center"/>
              <w:rPr>
                <w:color w:val="000000"/>
                <w:sz w:val="18"/>
                <w:szCs w:val="18"/>
              </w:rPr>
            </w:pPr>
            <w:r w:rsidRPr="00AC016F">
              <w:rPr>
                <w:sz w:val="18"/>
                <w:szCs w:val="18"/>
              </w:rPr>
              <w:t>Number</w:t>
            </w:r>
          </w:p>
        </w:tc>
        <w:tc>
          <w:tcPr>
            <w:tcW w:w="930" w:type="dxa"/>
            <w:shd w:val="clear" w:color="auto" w:fill="auto"/>
            <w:noWrap/>
            <w:vAlign w:val="center"/>
            <w:hideMark/>
          </w:tcPr>
          <w:p w14:paraId="3DDC56CC" w14:textId="77777777" w:rsidR="00D17ED1" w:rsidRPr="008C1E40" w:rsidRDefault="00D17ED1" w:rsidP="00A3292B">
            <w:pPr>
              <w:jc w:val="center"/>
              <w:rPr>
                <w:color w:val="000000"/>
                <w:sz w:val="18"/>
                <w:szCs w:val="18"/>
              </w:rPr>
            </w:pPr>
            <w:r w:rsidRPr="008C1E40">
              <w:rPr>
                <w:color w:val="000000"/>
                <w:sz w:val="18"/>
                <w:szCs w:val="18"/>
              </w:rPr>
              <w:t>0</w:t>
            </w:r>
          </w:p>
        </w:tc>
        <w:tc>
          <w:tcPr>
            <w:tcW w:w="930" w:type="dxa"/>
            <w:shd w:val="clear" w:color="auto" w:fill="auto"/>
            <w:noWrap/>
            <w:vAlign w:val="center"/>
            <w:hideMark/>
          </w:tcPr>
          <w:p w14:paraId="48FAB0D7" w14:textId="77777777" w:rsidR="00D17ED1" w:rsidRPr="008C1E40" w:rsidRDefault="00D17ED1" w:rsidP="00A3292B">
            <w:pPr>
              <w:jc w:val="center"/>
              <w:rPr>
                <w:color w:val="000000"/>
                <w:sz w:val="18"/>
                <w:szCs w:val="18"/>
              </w:rPr>
            </w:pPr>
            <w:r w:rsidRPr="008C1E40">
              <w:rPr>
                <w:color w:val="000000"/>
                <w:sz w:val="18"/>
                <w:szCs w:val="18"/>
              </w:rPr>
              <w:t>60</w:t>
            </w:r>
          </w:p>
        </w:tc>
        <w:tc>
          <w:tcPr>
            <w:tcW w:w="1298" w:type="dxa"/>
            <w:shd w:val="clear" w:color="auto" w:fill="auto"/>
            <w:vAlign w:val="center"/>
            <w:hideMark/>
          </w:tcPr>
          <w:p w14:paraId="545F150D" w14:textId="77777777" w:rsidR="00D17ED1" w:rsidRPr="008C1E40" w:rsidRDefault="00D17ED1" w:rsidP="00A3292B">
            <w:pPr>
              <w:jc w:val="center"/>
              <w:rPr>
                <w:color w:val="000000"/>
                <w:sz w:val="18"/>
                <w:szCs w:val="18"/>
              </w:rPr>
            </w:pPr>
            <w:r w:rsidRPr="008C1E40">
              <w:rPr>
                <w:color w:val="000000"/>
                <w:sz w:val="18"/>
                <w:szCs w:val="18"/>
              </w:rPr>
              <w:t>412</w:t>
            </w:r>
          </w:p>
        </w:tc>
        <w:tc>
          <w:tcPr>
            <w:tcW w:w="1052" w:type="dxa"/>
            <w:shd w:val="clear" w:color="auto" w:fill="auto"/>
            <w:vAlign w:val="center"/>
            <w:hideMark/>
          </w:tcPr>
          <w:p w14:paraId="5EB7719B" w14:textId="77777777" w:rsidR="00D17ED1" w:rsidRPr="008C1E40" w:rsidRDefault="00946ECA" w:rsidP="00A3292B">
            <w:pPr>
              <w:jc w:val="center"/>
              <w:rPr>
                <w:color w:val="000000"/>
                <w:sz w:val="18"/>
                <w:szCs w:val="18"/>
              </w:rPr>
            </w:pPr>
            <w:hyperlink r:id="rId45" w:anchor="List1!_ftn5" w:history="1">
              <w:r w:rsidR="00D17ED1" w:rsidRPr="008C1E40">
                <w:rPr>
                  <w:color w:val="000000"/>
                  <w:sz w:val="18"/>
                  <w:szCs w:val="18"/>
                </w:rPr>
                <w:t>412</w:t>
              </w:r>
            </w:hyperlink>
          </w:p>
        </w:tc>
        <w:tc>
          <w:tcPr>
            <w:tcW w:w="1230" w:type="dxa"/>
            <w:shd w:val="clear" w:color="auto" w:fill="auto"/>
            <w:noWrap/>
            <w:vAlign w:val="center"/>
            <w:hideMark/>
          </w:tcPr>
          <w:p w14:paraId="3E8E3800" w14:textId="77777777" w:rsidR="00D17ED1" w:rsidRPr="008C1E40" w:rsidRDefault="00D17ED1" w:rsidP="00A3292B">
            <w:pPr>
              <w:jc w:val="center"/>
              <w:rPr>
                <w:color w:val="000000"/>
                <w:sz w:val="18"/>
                <w:szCs w:val="18"/>
              </w:rPr>
            </w:pPr>
            <w:r w:rsidRPr="008C1E40">
              <w:rPr>
                <w:color w:val="000000"/>
                <w:sz w:val="18"/>
                <w:szCs w:val="18"/>
              </w:rPr>
              <w:t>266 610 759</w:t>
            </w:r>
          </w:p>
        </w:tc>
      </w:tr>
      <w:tr w:rsidR="00D17ED1" w:rsidRPr="008C1E40" w14:paraId="7B23004B" w14:textId="77777777" w:rsidTr="00D17ED1">
        <w:trPr>
          <w:trHeight w:val="847"/>
        </w:trPr>
        <w:tc>
          <w:tcPr>
            <w:tcW w:w="1004" w:type="dxa"/>
            <w:shd w:val="clear" w:color="auto" w:fill="auto"/>
            <w:noWrap/>
            <w:vAlign w:val="center"/>
            <w:hideMark/>
          </w:tcPr>
          <w:p w14:paraId="3D23CA5D" w14:textId="77777777" w:rsidR="00D17ED1" w:rsidRPr="008C1E40" w:rsidRDefault="00D17ED1" w:rsidP="00A3292B">
            <w:pPr>
              <w:jc w:val="center"/>
              <w:rPr>
                <w:color w:val="000000"/>
                <w:sz w:val="18"/>
                <w:szCs w:val="18"/>
              </w:rPr>
            </w:pPr>
            <w:r w:rsidRPr="008C1E40">
              <w:rPr>
                <w:color w:val="000000"/>
                <w:sz w:val="18"/>
                <w:szCs w:val="18"/>
              </w:rPr>
              <w:t>330415</w:t>
            </w:r>
          </w:p>
        </w:tc>
        <w:tc>
          <w:tcPr>
            <w:tcW w:w="1669" w:type="dxa"/>
            <w:shd w:val="clear" w:color="auto" w:fill="auto"/>
            <w:vAlign w:val="center"/>
            <w:hideMark/>
          </w:tcPr>
          <w:p w14:paraId="21171F30" w14:textId="059C7D54" w:rsidR="00D17ED1" w:rsidRPr="008C1E40" w:rsidRDefault="00D17ED1" w:rsidP="00A3292B">
            <w:pPr>
              <w:rPr>
                <w:color w:val="000000"/>
                <w:sz w:val="18"/>
                <w:szCs w:val="18"/>
              </w:rPr>
            </w:pPr>
            <w:r w:rsidRPr="00AC016F">
              <w:rPr>
                <w:sz w:val="18"/>
                <w:szCs w:val="18"/>
              </w:rPr>
              <w:t xml:space="preserve">Area of municipalities covered by the planning analytical materials of municipalities </w:t>
            </w:r>
          </w:p>
        </w:tc>
        <w:tc>
          <w:tcPr>
            <w:tcW w:w="990" w:type="dxa"/>
            <w:shd w:val="clear" w:color="auto" w:fill="auto"/>
            <w:noWrap/>
            <w:vAlign w:val="center"/>
            <w:hideMark/>
          </w:tcPr>
          <w:p w14:paraId="0F144045" w14:textId="68793F45" w:rsidR="00D17ED1" w:rsidRPr="008C1E40" w:rsidRDefault="00D17ED1" w:rsidP="00D17ED1">
            <w:pPr>
              <w:jc w:val="center"/>
              <w:rPr>
                <w:color w:val="000000"/>
                <w:sz w:val="18"/>
                <w:szCs w:val="18"/>
              </w:rPr>
            </w:pPr>
            <w:r w:rsidRPr="00AC016F">
              <w:rPr>
                <w:sz w:val="18"/>
                <w:szCs w:val="18"/>
              </w:rPr>
              <w:t>km2</w:t>
            </w:r>
          </w:p>
        </w:tc>
        <w:tc>
          <w:tcPr>
            <w:tcW w:w="930" w:type="dxa"/>
            <w:shd w:val="clear" w:color="auto" w:fill="auto"/>
            <w:noWrap/>
            <w:vAlign w:val="center"/>
            <w:hideMark/>
          </w:tcPr>
          <w:p w14:paraId="16F243A7" w14:textId="77777777" w:rsidR="00D17ED1" w:rsidRPr="008C1E40" w:rsidRDefault="00D17ED1" w:rsidP="00A3292B">
            <w:pPr>
              <w:jc w:val="center"/>
              <w:rPr>
                <w:color w:val="000000"/>
                <w:sz w:val="18"/>
                <w:szCs w:val="18"/>
              </w:rPr>
            </w:pPr>
            <w:r w:rsidRPr="008C1E40">
              <w:rPr>
                <w:color w:val="000000"/>
                <w:sz w:val="18"/>
                <w:szCs w:val="18"/>
              </w:rPr>
              <w:t>0</w:t>
            </w:r>
          </w:p>
        </w:tc>
        <w:tc>
          <w:tcPr>
            <w:tcW w:w="930" w:type="dxa"/>
            <w:shd w:val="clear" w:color="auto" w:fill="auto"/>
            <w:noWrap/>
            <w:vAlign w:val="center"/>
            <w:hideMark/>
          </w:tcPr>
          <w:p w14:paraId="671A1410" w14:textId="77777777" w:rsidR="00D17ED1" w:rsidRPr="008C1E40" w:rsidRDefault="00D17ED1" w:rsidP="00A3292B">
            <w:pPr>
              <w:jc w:val="center"/>
              <w:rPr>
                <w:color w:val="000000"/>
                <w:sz w:val="18"/>
                <w:szCs w:val="18"/>
              </w:rPr>
            </w:pPr>
            <w:r w:rsidRPr="008C1E40">
              <w:rPr>
                <w:color w:val="000000"/>
                <w:sz w:val="18"/>
                <w:szCs w:val="18"/>
              </w:rPr>
              <w:t>34 800</w:t>
            </w:r>
          </w:p>
        </w:tc>
        <w:tc>
          <w:tcPr>
            <w:tcW w:w="1298" w:type="dxa"/>
            <w:shd w:val="clear" w:color="auto" w:fill="auto"/>
            <w:noWrap/>
            <w:vAlign w:val="center"/>
            <w:hideMark/>
          </w:tcPr>
          <w:p w14:paraId="6E80A511" w14:textId="77777777" w:rsidR="00D17ED1" w:rsidRPr="008C1E40" w:rsidRDefault="00D17ED1" w:rsidP="00A3292B">
            <w:pPr>
              <w:jc w:val="center"/>
              <w:rPr>
                <w:color w:val="000000"/>
                <w:sz w:val="18"/>
                <w:szCs w:val="18"/>
              </w:rPr>
            </w:pPr>
            <w:r w:rsidRPr="008C1E40">
              <w:rPr>
                <w:color w:val="000000"/>
                <w:sz w:val="18"/>
                <w:szCs w:val="18"/>
              </w:rPr>
              <w:t>63 398,03</w:t>
            </w:r>
          </w:p>
        </w:tc>
        <w:tc>
          <w:tcPr>
            <w:tcW w:w="1052" w:type="dxa"/>
            <w:shd w:val="clear" w:color="auto" w:fill="auto"/>
            <w:noWrap/>
            <w:vAlign w:val="center"/>
            <w:hideMark/>
          </w:tcPr>
          <w:p w14:paraId="584975A9" w14:textId="77777777" w:rsidR="00D17ED1" w:rsidRPr="008C1E40" w:rsidRDefault="00946ECA" w:rsidP="00A3292B">
            <w:pPr>
              <w:jc w:val="center"/>
              <w:rPr>
                <w:color w:val="000000"/>
                <w:sz w:val="18"/>
                <w:szCs w:val="18"/>
              </w:rPr>
            </w:pPr>
            <w:hyperlink r:id="rId46" w:anchor="List1!_ftn6" w:history="1">
              <w:r w:rsidR="00D17ED1" w:rsidRPr="008C1E40">
                <w:rPr>
                  <w:color w:val="000000"/>
                  <w:sz w:val="18"/>
                  <w:szCs w:val="18"/>
                </w:rPr>
                <w:t>63 398,03</w:t>
              </w:r>
            </w:hyperlink>
          </w:p>
        </w:tc>
        <w:tc>
          <w:tcPr>
            <w:tcW w:w="1230" w:type="dxa"/>
            <w:shd w:val="clear" w:color="auto" w:fill="auto"/>
            <w:noWrap/>
            <w:vAlign w:val="center"/>
            <w:hideMark/>
          </w:tcPr>
          <w:p w14:paraId="1533B13C" w14:textId="77777777" w:rsidR="00D17ED1" w:rsidRPr="008C1E40" w:rsidRDefault="00D17ED1" w:rsidP="00A3292B">
            <w:pPr>
              <w:jc w:val="center"/>
              <w:rPr>
                <w:color w:val="000000"/>
                <w:sz w:val="18"/>
                <w:szCs w:val="18"/>
              </w:rPr>
            </w:pPr>
            <w:r w:rsidRPr="008C1E40">
              <w:rPr>
                <w:color w:val="000000"/>
                <w:sz w:val="18"/>
                <w:szCs w:val="18"/>
              </w:rPr>
              <w:t>137 998 350</w:t>
            </w:r>
          </w:p>
        </w:tc>
      </w:tr>
      <w:tr w:rsidR="00D17ED1" w:rsidRPr="008C1E40" w14:paraId="5FEE4A9D" w14:textId="77777777" w:rsidTr="00D17ED1">
        <w:trPr>
          <w:trHeight w:val="638"/>
        </w:trPr>
        <w:tc>
          <w:tcPr>
            <w:tcW w:w="1004" w:type="dxa"/>
            <w:shd w:val="clear" w:color="auto" w:fill="auto"/>
            <w:noWrap/>
            <w:vAlign w:val="center"/>
            <w:hideMark/>
          </w:tcPr>
          <w:p w14:paraId="08CF319D" w14:textId="77777777" w:rsidR="00D17ED1" w:rsidRPr="008C1E40" w:rsidRDefault="00D17ED1" w:rsidP="00A3292B">
            <w:pPr>
              <w:jc w:val="center"/>
              <w:rPr>
                <w:color w:val="000000"/>
                <w:sz w:val="18"/>
                <w:szCs w:val="18"/>
              </w:rPr>
            </w:pPr>
            <w:r w:rsidRPr="008C1E40">
              <w:rPr>
                <w:color w:val="000000"/>
                <w:sz w:val="18"/>
                <w:szCs w:val="18"/>
              </w:rPr>
              <w:t>330416</w:t>
            </w:r>
          </w:p>
        </w:tc>
        <w:tc>
          <w:tcPr>
            <w:tcW w:w="1669" w:type="dxa"/>
            <w:shd w:val="clear" w:color="auto" w:fill="auto"/>
            <w:vAlign w:val="center"/>
            <w:hideMark/>
          </w:tcPr>
          <w:p w14:paraId="0FAF0AF6" w14:textId="7217DE6E" w:rsidR="00D17ED1" w:rsidRPr="008C1E40" w:rsidRDefault="00D17ED1" w:rsidP="00A3292B">
            <w:pPr>
              <w:rPr>
                <w:color w:val="000000"/>
                <w:sz w:val="18"/>
                <w:szCs w:val="18"/>
              </w:rPr>
            </w:pPr>
            <w:r w:rsidRPr="00AC016F">
              <w:rPr>
                <w:sz w:val="18"/>
                <w:szCs w:val="18"/>
              </w:rPr>
              <w:t xml:space="preserve">Area of  municipalities covered by the new territorial plan </w:t>
            </w:r>
          </w:p>
        </w:tc>
        <w:tc>
          <w:tcPr>
            <w:tcW w:w="990" w:type="dxa"/>
            <w:shd w:val="clear" w:color="auto" w:fill="auto"/>
            <w:noWrap/>
            <w:vAlign w:val="center"/>
            <w:hideMark/>
          </w:tcPr>
          <w:p w14:paraId="49443850" w14:textId="28BDCF10" w:rsidR="00D17ED1" w:rsidRPr="008C1E40" w:rsidRDefault="00D17ED1" w:rsidP="00D17ED1">
            <w:pPr>
              <w:jc w:val="center"/>
              <w:rPr>
                <w:color w:val="000000"/>
                <w:sz w:val="18"/>
                <w:szCs w:val="18"/>
              </w:rPr>
            </w:pPr>
            <w:r w:rsidRPr="00AC016F">
              <w:rPr>
                <w:sz w:val="18"/>
                <w:szCs w:val="18"/>
              </w:rPr>
              <w:t>km2</w:t>
            </w:r>
          </w:p>
        </w:tc>
        <w:tc>
          <w:tcPr>
            <w:tcW w:w="930" w:type="dxa"/>
            <w:shd w:val="clear" w:color="auto" w:fill="auto"/>
            <w:noWrap/>
            <w:vAlign w:val="center"/>
            <w:hideMark/>
          </w:tcPr>
          <w:p w14:paraId="593130B3" w14:textId="77777777" w:rsidR="00D17ED1" w:rsidRPr="008C1E40" w:rsidRDefault="00D17ED1" w:rsidP="00A3292B">
            <w:pPr>
              <w:jc w:val="center"/>
              <w:rPr>
                <w:color w:val="000000"/>
                <w:sz w:val="18"/>
                <w:szCs w:val="18"/>
              </w:rPr>
            </w:pPr>
            <w:r w:rsidRPr="008C1E40">
              <w:rPr>
                <w:color w:val="000000"/>
                <w:sz w:val="18"/>
                <w:szCs w:val="18"/>
              </w:rPr>
              <w:t>0</w:t>
            </w:r>
          </w:p>
        </w:tc>
        <w:tc>
          <w:tcPr>
            <w:tcW w:w="930" w:type="dxa"/>
            <w:shd w:val="clear" w:color="auto" w:fill="auto"/>
            <w:noWrap/>
            <w:vAlign w:val="center"/>
            <w:hideMark/>
          </w:tcPr>
          <w:p w14:paraId="4F26227C" w14:textId="77777777" w:rsidR="00D17ED1" w:rsidRPr="008C1E40" w:rsidRDefault="00D17ED1" w:rsidP="00A3292B">
            <w:pPr>
              <w:jc w:val="center"/>
              <w:rPr>
                <w:color w:val="000000"/>
                <w:sz w:val="18"/>
                <w:szCs w:val="18"/>
              </w:rPr>
            </w:pPr>
            <w:r w:rsidRPr="008C1E40">
              <w:rPr>
                <w:color w:val="000000"/>
                <w:sz w:val="18"/>
                <w:szCs w:val="18"/>
              </w:rPr>
              <w:t>140</w:t>
            </w:r>
          </w:p>
        </w:tc>
        <w:tc>
          <w:tcPr>
            <w:tcW w:w="1298" w:type="dxa"/>
            <w:shd w:val="clear" w:color="auto" w:fill="auto"/>
            <w:noWrap/>
            <w:vAlign w:val="center"/>
            <w:hideMark/>
          </w:tcPr>
          <w:p w14:paraId="0505D8A0" w14:textId="77777777" w:rsidR="00D17ED1" w:rsidRPr="008C1E40" w:rsidRDefault="00D17ED1" w:rsidP="00A3292B">
            <w:pPr>
              <w:jc w:val="center"/>
              <w:rPr>
                <w:color w:val="000000"/>
                <w:sz w:val="18"/>
                <w:szCs w:val="18"/>
              </w:rPr>
            </w:pPr>
            <w:r w:rsidRPr="008C1E40">
              <w:rPr>
                <w:color w:val="000000"/>
                <w:sz w:val="18"/>
                <w:szCs w:val="18"/>
              </w:rPr>
              <w:t>10 359,41</w:t>
            </w:r>
          </w:p>
        </w:tc>
        <w:tc>
          <w:tcPr>
            <w:tcW w:w="1052" w:type="dxa"/>
            <w:shd w:val="clear" w:color="auto" w:fill="auto"/>
            <w:noWrap/>
            <w:vAlign w:val="center"/>
            <w:hideMark/>
          </w:tcPr>
          <w:p w14:paraId="4C5422FA" w14:textId="77777777" w:rsidR="00D17ED1" w:rsidRPr="008C1E40" w:rsidRDefault="00D17ED1" w:rsidP="00A3292B">
            <w:pPr>
              <w:jc w:val="center"/>
              <w:rPr>
                <w:color w:val="000000"/>
                <w:sz w:val="18"/>
                <w:szCs w:val="18"/>
              </w:rPr>
            </w:pPr>
            <w:r w:rsidRPr="008C1E40">
              <w:rPr>
                <w:color w:val="000000"/>
                <w:sz w:val="18"/>
                <w:szCs w:val="18"/>
              </w:rPr>
              <w:t>10 359,43</w:t>
            </w:r>
          </w:p>
        </w:tc>
        <w:tc>
          <w:tcPr>
            <w:tcW w:w="1230" w:type="dxa"/>
            <w:shd w:val="clear" w:color="auto" w:fill="auto"/>
            <w:noWrap/>
            <w:vAlign w:val="center"/>
            <w:hideMark/>
          </w:tcPr>
          <w:p w14:paraId="52CEBB25" w14:textId="77777777" w:rsidR="00D17ED1" w:rsidRPr="008C1E40" w:rsidRDefault="00D17ED1" w:rsidP="00A3292B">
            <w:pPr>
              <w:jc w:val="center"/>
              <w:rPr>
                <w:color w:val="000000"/>
                <w:sz w:val="18"/>
                <w:szCs w:val="18"/>
              </w:rPr>
            </w:pPr>
            <w:r w:rsidRPr="008C1E40">
              <w:rPr>
                <w:color w:val="000000"/>
                <w:sz w:val="18"/>
                <w:szCs w:val="18"/>
              </w:rPr>
              <w:t>266 610 759</w:t>
            </w:r>
          </w:p>
        </w:tc>
      </w:tr>
      <w:tr w:rsidR="00D17ED1" w:rsidRPr="008C1E40" w14:paraId="562A82B5" w14:textId="77777777" w:rsidTr="00D17ED1">
        <w:trPr>
          <w:trHeight w:val="809"/>
        </w:trPr>
        <w:tc>
          <w:tcPr>
            <w:tcW w:w="1004" w:type="dxa"/>
            <w:shd w:val="clear" w:color="000000" w:fill="FFFFFF"/>
            <w:vAlign w:val="center"/>
            <w:hideMark/>
          </w:tcPr>
          <w:p w14:paraId="53B15083" w14:textId="77777777" w:rsidR="00D17ED1" w:rsidRPr="008C1E40" w:rsidRDefault="00D17ED1" w:rsidP="00A3292B">
            <w:pPr>
              <w:jc w:val="center"/>
              <w:rPr>
                <w:color w:val="000000"/>
                <w:sz w:val="18"/>
                <w:szCs w:val="18"/>
              </w:rPr>
            </w:pPr>
            <w:r w:rsidRPr="008C1E40">
              <w:rPr>
                <w:color w:val="000000"/>
                <w:sz w:val="18"/>
                <w:szCs w:val="18"/>
              </w:rPr>
              <w:t>260404</w:t>
            </w:r>
          </w:p>
        </w:tc>
        <w:tc>
          <w:tcPr>
            <w:tcW w:w="1669" w:type="dxa"/>
            <w:shd w:val="clear" w:color="auto" w:fill="auto"/>
            <w:vAlign w:val="center"/>
            <w:hideMark/>
          </w:tcPr>
          <w:p w14:paraId="546A8582" w14:textId="585CF05A" w:rsidR="00D17ED1" w:rsidRPr="008C1E40" w:rsidRDefault="004D587A" w:rsidP="004D587A">
            <w:pPr>
              <w:rPr>
                <w:color w:val="000000"/>
                <w:sz w:val="18"/>
                <w:szCs w:val="18"/>
              </w:rPr>
            </w:pPr>
            <w:r w:rsidRPr="004D587A">
              <w:rPr>
                <w:sz w:val="18"/>
                <w:szCs w:val="18"/>
              </w:rPr>
              <w:t>Creation of new capacities for effective provision of humanitarian aid to other countries</w:t>
            </w:r>
          </w:p>
        </w:tc>
        <w:tc>
          <w:tcPr>
            <w:tcW w:w="990" w:type="dxa"/>
            <w:shd w:val="clear" w:color="auto" w:fill="auto"/>
            <w:vAlign w:val="center"/>
            <w:hideMark/>
          </w:tcPr>
          <w:p w14:paraId="1590B6DA" w14:textId="77777777" w:rsidR="00D17ED1" w:rsidRPr="008C1E40" w:rsidRDefault="00D17ED1" w:rsidP="00D17ED1">
            <w:pPr>
              <w:jc w:val="center"/>
              <w:rPr>
                <w:color w:val="000000"/>
                <w:sz w:val="18"/>
                <w:szCs w:val="18"/>
              </w:rPr>
            </w:pPr>
            <w:r w:rsidRPr="008C1E40">
              <w:rPr>
                <w:color w:val="000000"/>
                <w:sz w:val="18"/>
                <w:szCs w:val="18"/>
              </w:rPr>
              <w:t>m</w:t>
            </w:r>
            <w:r w:rsidRPr="008C1E40">
              <w:rPr>
                <w:color w:val="000000"/>
                <w:sz w:val="18"/>
                <w:szCs w:val="18"/>
                <w:vertAlign w:val="superscript"/>
              </w:rPr>
              <w:t>2</w:t>
            </w:r>
          </w:p>
        </w:tc>
        <w:tc>
          <w:tcPr>
            <w:tcW w:w="930" w:type="dxa"/>
            <w:shd w:val="clear" w:color="auto" w:fill="auto"/>
            <w:noWrap/>
            <w:vAlign w:val="center"/>
            <w:hideMark/>
          </w:tcPr>
          <w:p w14:paraId="6BC38EE0" w14:textId="77777777" w:rsidR="00D17ED1" w:rsidRPr="008C1E40" w:rsidRDefault="00D17ED1" w:rsidP="00A3292B">
            <w:pPr>
              <w:jc w:val="center"/>
              <w:rPr>
                <w:color w:val="000000"/>
                <w:sz w:val="18"/>
                <w:szCs w:val="18"/>
              </w:rPr>
            </w:pPr>
            <w:r w:rsidRPr="008C1E40">
              <w:rPr>
                <w:color w:val="000000"/>
                <w:sz w:val="18"/>
                <w:szCs w:val="18"/>
              </w:rPr>
              <w:t>0</w:t>
            </w:r>
          </w:p>
        </w:tc>
        <w:tc>
          <w:tcPr>
            <w:tcW w:w="930" w:type="dxa"/>
            <w:shd w:val="clear" w:color="auto" w:fill="auto"/>
            <w:noWrap/>
            <w:vAlign w:val="center"/>
            <w:hideMark/>
          </w:tcPr>
          <w:p w14:paraId="484D24BB" w14:textId="77777777" w:rsidR="00D17ED1" w:rsidRPr="008C1E40" w:rsidRDefault="00D17ED1" w:rsidP="00A3292B">
            <w:pPr>
              <w:jc w:val="center"/>
              <w:rPr>
                <w:color w:val="000000"/>
                <w:sz w:val="18"/>
                <w:szCs w:val="18"/>
              </w:rPr>
            </w:pPr>
            <w:r w:rsidRPr="008C1E40">
              <w:rPr>
                <w:color w:val="000000"/>
                <w:sz w:val="18"/>
                <w:szCs w:val="18"/>
              </w:rPr>
              <w:t>3 450</w:t>
            </w:r>
          </w:p>
        </w:tc>
        <w:tc>
          <w:tcPr>
            <w:tcW w:w="1298" w:type="dxa"/>
            <w:shd w:val="clear" w:color="auto" w:fill="auto"/>
            <w:vAlign w:val="center"/>
            <w:hideMark/>
          </w:tcPr>
          <w:p w14:paraId="5286EF6D" w14:textId="77777777" w:rsidR="00D17ED1" w:rsidRPr="008C1E40" w:rsidRDefault="00D17ED1" w:rsidP="00A3292B">
            <w:pPr>
              <w:jc w:val="center"/>
              <w:rPr>
                <w:color w:val="000000"/>
                <w:sz w:val="18"/>
                <w:szCs w:val="18"/>
              </w:rPr>
            </w:pPr>
            <w:r w:rsidRPr="008C1E40">
              <w:rPr>
                <w:color w:val="000000"/>
                <w:sz w:val="18"/>
                <w:szCs w:val="18"/>
              </w:rPr>
              <w:t>3 450</w:t>
            </w:r>
          </w:p>
        </w:tc>
        <w:tc>
          <w:tcPr>
            <w:tcW w:w="1052" w:type="dxa"/>
            <w:shd w:val="clear" w:color="auto" w:fill="auto"/>
            <w:noWrap/>
            <w:vAlign w:val="center"/>
            <w:hideMark/>
          </w:tcPr>
          <w:p w14:paraId="1D9C0C1B" w14:textId="77777777" w:rsidR="00D17ED1" w:rsidRPr="008C1E40" w:rsidRDefault="00D17ED1" w:rsidP="00A3292B">
            <w:pPr>
              <w:jc w:val="center"/>
              <w:rPr>
                <w:color w:val="000000"/>
                <w:sz w:val="18"/>
                <w:szCs w:val="18"/>
              </w:rPr>
            </w:pPr>
            <w:r w:rsidRPr="008C1E40">
              <w:rPr>
                <w:color w:val="000000"/>
                <w:sz w:val="18"/>
                <w:szCs w:val="18"/>
              </w:rPr>
              <w:t>2500</w:t>
            </w:r>
          </w:p>
        </w:tc>
        <w:tc>
          <w:tcPr>
            <w:tcW w:w="1230" w:type="dxa"/>
            <w:shd w:val="clear" w:color="auto" w:fill="auto"/>
            <w:noWrap/>
            <w:vAlign w:val="center"/>
            <w:hideMark/>
          </w:tcPr>
          <w:p w14:paraId="068923AE" w14:textId="77777777" w:rsidR="00D17ED1" w:rsidRPr="008C1E40" w:rsidRDefault="00D17ED1" w:rsidP="00A3292B">
            <w:pPr>
              <w:jc w:val="center"/>
              <w:rPr>
                <w:color w:val="000000"/>
                <w:sz w:val="18"/>
                <w:szCs w:val="18"/>
              </w:rPr>
            </w:pPr>
            <w:r w:rsidRPr="008C1E40">
              <w:rPr>
                <w:color w:val="000000"/>
                <w:sz w:val="18"/>
                <w:szCs w:val="18"/>
              </w:rPr>
              <w:t>175 123 827</w:t>
            </w:r>
          </w:p>
        </w:tc>
      </w:tr>
    </w:tbl>
    <w:p w14:paraId="7B282F06" w14:textId="4615203E" w:rsidR="002D1C24" w:rsidRPr="008C1E40" w:rsidRDefault="00D17ED1" w:rsidP="006620D0">
      <w:pPr>
        <w:rPr>
          <w:rStyle w:val="Siln"/>
          <w:b w:val="0"/>
          <w:i/>
          <w:sz w:val="18"/>
          <w:szCs w:val="18"/>
        </w:rPr>
      </w:pPr>
      <w:bookmarkStart w:id="210" w:name="_Toc388355609"/>
      <w:bookmarkStart w:id="211" w:name="_Toc388355610"/>
      <w:bookmarkEnd w:id="210"/>
      <w:bookmarkEnd w:id="211"/>
      <w:r>
        <w:rPr>
          <w:rStyle w:val="Siln"/>
          <w:b w:val="0"/>
          <w:i/>
          <w:sz w:val="18"/>
          <w:szCs w:val="18"/>
        </w:rPr>
        <w:t>Source</w:t>
      </w:r>
      <w:r w:rsidR="002D1C24" w:rsidRPr="008C1E40">
        <w:rPr>
          <w:rStyle w:val="Siln"/>
          <w:b w:val="0"/>
          <w:i/>
          <w:sz w:val="18"/>
          <w:szCs w:val="18"/>
        </w:rPr>
        <w:t xml:space="preserve">: MSC2007 </w:t>
      </w:r>
      <w:r>
        <w:rPr>
          <w:rStyle w:val="Siln"/>
          <w:b w:val="0"/>
          <w:i/>
          <w:sz w:val="18"/>
          <w:szCs w:val="18"/>
        </w:rPr>
        <w:t>as of</w:t>
      </w:r>
      <w:r w:rsidR="002D1C24" w:rsidRPr="008C1E40">
        <w:rPr>
          <w:rStyle w:val="Siln"/>
          <w:b w:val="0"/>
          <w:i/>
          <w:sz w:val="18"/>
          <w:szCs w:val="18"/>
        </w:rPr>
        <w:t> 3</w:t>
      </w:r>
      <w:r>
        <w:rPr>
          <w:rStyle w:val="Siln"/>
          <w:b w:val="0"/>
          <w:i/>
          <w:sz w:val="18"/>
          <w:szCs w:val="18"/>
        </w:rPr>
        <w:t xml:space="preserve"> Oct 2</w:t>
      </w:r>
      <w:r w:rsidR="002D1C24" w:rsidRPr="008C1E40">
        <w:rPr>
          <w:rStyle w:val="Siln"/>
          <w:b w:val="0"/>
          <w:i/>
          <w:sz w:val="18"/>
          <w:szCs w:val="18"/>
        </w:rPr>
        <w:t xml:space="preserve">014, </w:t>
      </w:r>
      <w:r>
        <w:rPr>
          <w:rStyle w:val="Siln"/>
          <w:b w:val="0"/>
          <w:i/>
          <w:sz w:val="18"/>
          <w:szCs w:val="18"/>
        </w:rPr>
        <w:t>data obtained from IBs on ratio indicators</w:t>
      </w:r>
    </w:p>
    <w:p w14:paraId="4FA0F868" w14:textId="77777777" w:rsidR="008D78FE" w:rsidRPr="008C1E40" w:rsidRDefault="008D78FE" w:rsidP="0008517D">
      <w:pPr>
        <w:autoSpaceDE w:val="0"/>
        <w:autoSpaceDN w:val="0"/>
        <w:adjustRightInd w:val="0"/>
        <w:jc w:val="both"/>
        <w:rPr>
          <w:bCs/>
          <w:i/>
          <w:sz w:val="18"/>
          <w:szCs w:val="18"/>
        </w:rPr>
      </w:pPr>
    </w:p>
    <w:p w14:paraId="6D66981A" w14:textId="77777777" w:rsidR="003E0926" w:rsidRPr="008C1E40" w:rsidRDefault="003E0926" w:rsidP="0008517D">
      <w:pPr>
        <w:autoSpaceDE w:val="0"/>
        <w:autoSpaceDN w:val="0"/>
        <w:adjustRightInd w:val="0"/>
        <w:jc w:val="both"/>
        <w:rPr>
          <w:bCs/>
          <w:i/>
          <w:sz w:val="18"/>
          <w:szCs w:val="18"/>
        </w:rPr>
      </w:pPr>
    </w:p>
    <w:p w14:paraId="13E613FC" w14:textId="262467A6" w:rsidR="008D78FE" w:rsidRPr="008C1E40" w:rsidRDefault="00D17ED1" w:rsidP="008D78FE">
      <w:pPr>
        <w:pStyle w:val="Tabulkanzev"/>
        <w:rPr>
          <w:b w:val="0"/>
        </w:rPr>
      </w:pPr>
      <w:bookmarkStart w:id="212" w:name="_Toc403377033"/>
      <w:r>
        <w:rPr>
          <w:b w:val="0"/>
        </w:rPr>
        <w:t>Result indicators</w:t>
      </w:r>
      <w:bookmarkEnd w:id="212"/>
    </w:p>
    <w:tbl>
      <w:tblPr>
        <w:tblW w:w="9150" w:type="dxa"/>
        <w:tblInd w:w="65"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42"/>
        <w:gridCol w:w="2250"/>
        <w:gridCol w:w="864"/>
        <w:gridCol w:w="842"/>
        <w:gridCol w:w="883"/>
        <w:gridCol w:w="1177"/>
        <w:gridCol w:w="988"/>
        <w:gridCol w:w="1304"/>
      </w:tblGrid>
      <w:tr w:rsidR="002B47A9" w:rsidRPr="008C1E40" w14:paraId="258CC86B" w14:textId="77777777" w:rsidTr="007151C9">
        <w:trPr>
          <w:trHeight w:val="253"/>
        </w:trPr>
        <w:tc>
          <w:tcPr>
            <w:tcW w:w="842" w:type="dxa"/>
            <w:vMerge w:val="restart"/>
            <w:shd w:val="clear" w:color="auto" w:fill="8DB3E2" w:themeFill="text2" w:themeFillTint="66"/>
            <w:noWrap/>
            <w:vAlign w:val="center"/>
            <w:hideMark/>
          </w:tcPr>
          <w:p w14:paraId="7C996BCE" w14:textId="253D1F36" w:rsidR="002B47A9" w:rsidRPr="008C1E40" w:rsidRDefault="002B47A9" w:rsidP="008D78FE">
            <w:pPr>
              <w:jc w:val="center"/>
              <w:rPr>
                <w:b/>
                <w:bCs/>
                <w:sz w:val="18"/>
                <w:szCs w:val="18"/>
              </w:rPr>
            </w:pPr>
            <w:r w:rsidRPr="00754E2B">
              <w:rPr>
                <w:b/>
                <w:bCs/>
                <w:sz w:val="18"/>
                <w:szCs w:val="18"/>
              </w:rPr>
              <w:t>Code</w:t>
            </w:r>
          </w:p>
        </w:tc>
        <w:tc>
          <w:tcPr>
            <w:tcW w:w="2250" w:type="dxa"/>
            <w:vMerge w:val="restart"/>
            <w:shd w:val="clear" w:color="auto" w:fill="8DB3E2" w:themeFill="text2" w:themeFillTint="66"/>
            <w:vAlign w:val="center"/>
            <w:hideMark/>
          </w:tcPr>
          <w:p w14:paraId="24C9C60F" w14:textId="06A614A0" w:rsidR="002B47A9" w:rsidRPr="008C1E40" w:rsidRDefault="002B47A9" w:rsidP="008D78FE">
            <w:pPr>
              <w:jc w:val="center"/>
              <w:rPr>
                <w:b/>
                <w:bCs/>
                <w:sz w:val="18"/>
                <w:szCs w:val="18"/>
              </w:rPr>
            </w:pPr>
            <w:r w:rsidRPr="00754E2B">
              <w:rPr>
                <w:b/>
                <w:bCs/>
                <w:sz w:val="18"/>
                <w:szCs w:val="18"/>
              </w:rPr>
              <w:t>Name of the indicator</w:t>
            </w:r>
          </w:p>
        </w:tc>
        <w:tc>
          <w:tcPr>
            <w:tcW w:w="864" w:type="dxa"/>
            <w:vMerge w:val="restart"/>
            <w:shd w:val="clear" w:color="auto" w:fill="8DB3E2" w:themeFill="text2" w:themeFillTint="66"/>
            <w:vAlign w:val="center"/>
            <w:hideMark/>
          </w:tcPr>
          <w:p w14:paraId="6BBFE99D" w14:textId="2B87C486" w:rsidR="002B47A9" w:rsidRPr="008C1E40" w:rsidRDefault="002B47A9" w:rsidP="008D78FE">
            <w:pPr>
              <w:jc w:val="center"/>
              <w:rPr>
                <w:b/>
                <w:bCs/>
                <w:sz w:val="18"/>
                <w:szCs w:val="18"/>
              </w:rPr>
            </w:pPr>
            <w:r w:rsidRPr="00754E2B">
              <w:rPr>
                <w:b/>
                <w:bCs/>
                <w:sz w:val="18"/>
                <w:szCs w:val="18"/>
              </w:rPr>
              <w:t>Unit of measure</w:t>
            </w:r>
            <w:r>
              <w:rPr>
                <w:b/>
                <w:bCs/>
                <w:sz w:val="18"/>
                <w:szCs w:val="18"/>
              </w:rPr>
              <w:t>-</w:t>
            </w:r>
            <w:proofErr w:type="spellStart"/>
            <w:r w:rsidRPr="00754E2B">
              <w:rPr>
                <w:b/>
                <w:bCs/>
                <w:sz w:val="18"/>
                <w:szCs w:val="18"/>
              </w:rPr>
              <w:t>ment</w:t>
            </w:r>
            <w:proofErr w:type="spellEnd"/>
          </w:p>
        </w:tc>
        <w:tc>
          <w:tcPr>
            <w:tcW w:w="842" w:type="dxa"/>
            <w:vMerge w:val="restart"/>
            <w:shd w:val="clear" w:color="auto" w:fill="8DB3E2" w:themeFill="text2" w:themeFillTint="66"/>
            <w:vAlign w:val="center"/>
            <w:hideMark/>
          </w:tcPr>
          <w:p w14:paraId="7A9369B5" w14:textId="77777777" w:rsidR="002B47A9" w:rsidRPr="00754E2B" w:rsidRDefault="002B47A9" w:rsidP="00922838">
            <w:pPr>
              <w:jc w:val="center"/>
              <w:rPr>
                <w:b/>
                <w:bCs/>
                <w:sz w:val="18"/>
                <w:szCs w:val="18"/>
              </w:rPr>
            </w:pPr>
          </w:p>
          <w:p w14:paraId="044B36A6" w14:textId="77777777" w:rsidR="002B47A9" w:rsidRPr="00754E2B" w:rsidRDefault="002B47A9" w:rsidP="00922838">
            <w:pPr>
              <w:jc w:val="center"/>
              <w:rPr>
                <w:b/>
                <w:bCs/>
                <w:sz w:val="18"/>
                <w:szCs w:val="18"/>
              </w:rPr>
            </w:pPr>
            <w:r w:rsidRPr="00754E2B">
              <w:rPr>
                <w:b/>
                <w:bCs/>
                <w:sz w:val="18"/>
                <w:szCs w:val="18"/>
              </w:rPr>
              <w:t xml:space="preserve">Baseline value </w:t>
            </w:r>
          </w:p>
          <w:p w14:paraId="3C7226C5" w14:textId="128B06E0" w:rsidR="002B47A9" w:rsidRPr="008C1E40" w:rsidRDefault="002B47A9" w:rsidP="008D78FE">
            <w:pPr>
              <w:jc w:val="center"/>
              <w:rPr>
                <w:b/>
                <w:bCs/>
                <w:sz w:val="18"/>
                <w:szCs w:val="18"/>
              </w:rPr>
            </w:pPr>
          </w:p>
        </w:tc>
        <w:tc>
          <w:tcPr>
            <w:tcW w:w="883" w:type="dxa"/>
            <w:vMerge w:val="restart"/>
            <w:shd w:val="clear" w:color="auto" w:fill="8DB3E2" w:themeFill="text2" w:themeFillTint="66"/>
            <w:vAlign w:val="center"/>
            <w:hideMark/>
          </w:tcPr>
          <w:p w14:paraId="02461B6D" w14:textId="3C18911F" w:rsidR="002B47A9" w:rsidRPr="008C1E40" w:rsidRDefault="002B47A9" w:rsidP="008D78FE">
            <w:pPr>
              <w:jc w:val="center"/>
              <w:rPr>
                <w:b/>
                <w:bCs/>
                <w:sz w:val="18"/>
                <w:szCs w:val="18"/>
              </w:rPr>
            </w:pPr>
            <w:r w:rsidRPr="00754E2B">
              <w:rPr>
                <w:b/>
                <w:bCs/>
                <w:sz w:val="18"/>
                <w:szCs w:val="18"/>
              </w:rPr>
              <w:t>Target value</w:t>
            </w:r>
          </w:p>
        </w:tc>
        <w:tc>
          <w:tcPr>
            <w:tcW w:w="1177" w:type="dxa"/>
            <w:vMerge w:val="restart"/>
            <w:shd w:val="clear" w:color="auto" w:fill="8DB3E2" w:themeFill="text2" w:themeFillTint="66"/>
            <w:vAlign w:val="center"/>
            <w:hideMark/>
          </w:tcPr>
          <w:p w14:paraId="09A57E3E" w14:textId="77777777" w:rsidR="002B47A9" w:rsidRPr="00754E2B" w:rsidRDefault="002B47A9" w:rsidP="00922838">
            <w:pPr>
              <w:jc w:val="center"/>
              <w:rPr>
                <w:b/>
                <w:bCs/>
                <w:sz w:val="18"/>
                <w:szCs w:val="18"/>
              </w:rPr>
            </w:pPr>
            <w:r w:rsidRPr="00754E2B">
              <w:rPr>
                <w:b/>
                <w:bCs/>
                <w:sz w:val="18"/>
                <w:szCs w:val="18"/>
              </w:rPr>
              <w:t>Commit</w:t>
            </w:r>
            <w:r>
              <w:rPr>
                <w:b/>
                <w:bCs/>
                <w:sz w:val="18"/>
                <w:szCs w:val="18"/>
              </w:rPr>
              <w:t>-</w:t>
            </w:r>
            <w:proofErr w:type="spellStart"/>
            <w:r w:rsidRPr="00754E2B">
              <w:rPr>
                <w:b/>
                <w:bCs/>
                <w:sz w:val="18"/>
                <w:szCs w:val="18"/>
              </w:rPr>
              <w:t>ment</w:t>
            </w:r>
            <w:proofErr w:type="spellEnd"/>
            <w:r w:rsidRPr="00754E2B">
              <w:rPr>
                <w:b/>
                <w:bCs/>
                <w:sz w:val="18"/>
                <w:szCs w:val="18"/>
              </w:rPr>
              <w:t xml:space="preserve"> of approved projects</w:t>
            </w:r>
          </w:p>
          <w:p w14:paraId="5696DF7E" w14:textId="158425A9" w:rsidR="002B47A9" w:rsidRPr="008C1E40" w:rsidRDefault="002B47A9" w:rsidP="008D78FE">
            <w:pPr>
              <w:jc w:val="center"/>
              <w:rPr>
                <w:b/>
                <w:bCs/>
                <w:sz w:val="18"/>
                <w:szCs w:val="18"/>
              </w:rPr>
            </w:pPr>
          </w:p>
        </w:tc>
        <w:tc>
          <w:tcPr>
            <w:tcW w:w="988" w:type="dxa"/>
            <w:vMerge w:val="restart"/>
            <w:shd w:val="clear" w:color="auto" w:fill="8DB3E2" w:themeFill="text2" w:themeFillTint="66"/>
            <w:vAlign w:val="center"/>
            <w:hideMark/>
          </w:tcPr>
          <w:p w14:paraId="7A0176AB" w14:textId="77777777" w:rsidR="002B47A9" w:rsidRPr="00754E2B" w:rsidRDefault="002B47A9" w:rsidP="00922838">
            <w:pPr>
              <w:jc w:val="center"/>
              <w:rPr>
                <w:b/>
                <w:bCs/>
                <w:sz w:val="18"/>
                <w:szCs w:val="18"/>
              </w:rPr>
            </w:pPr>
            <w:r w:rsidRPr="00754E2B">
              <w:rPr>
                <w:b/>
                <w:bCs/>
                <w:sz w:val="18"/>
                <w:szCs w:val="18"/>
              </w:rPr>
              <w:t xml:space="preserve">Value achieved as </w:t>
            </w:r>
          </w:p>
          <w:p w14:paraId="7508B5C5" w14:textId="25326C31" w:rsidR="002B47A9" w:rsidRPr="008C1E40" w:rsidRDefault="002B47A9" w:rsidP="008D78FE">
            <w:pPr>
              <w:jc w:val="center"/>
              <w:rPr>
                <w:b/>
                <w:bCs/>
                <w:sz w:val="18"/>
                <w:szCs w:val="18"/>
              </w:rPr>
            </w:pPr>
            <w:r>
              <w:rPr>
                <w:b/>
                <w:bCs/>
                <w:sz w:val="18"/>
                <w:szCs w:val="18"/>
              </w:rPr>
              <w:t xml:space="preserve">of 3 Oct </w:t>
            </w:r>
            <w:r w:rsidRPr="00754E2B">
              <w:rPr>
                <w:b/>
                <w:bCs/>
                <w:sz w:val="18"/>
                <w:szCs w:val="18"/>
              </w:rPr>
              <w:t>2014</w:t>
            </w:r>
          </w:p>
        </w:tc>
        <w:tc>
          <w:tcPr>
            <w:tcW w:w="1304" w:type="dxa"/>
            <w:vMerge w:val="restart"/>
            <w:shd w:val="clear" w:color="auto" w:fill="8DB3E2" w:themeFill="text2" w:themeFillTint="66"/>
            <w:vAlign w:val="center"/>
            <w:hideMark/>
          </w:tcPr>
          <w:p w14:paraId="721CC95F" w14:textId="10F69620" w:rsidR="002B47A9" w:rsidRPr="00754E2B" w:rsidRDefault="002B47A9" w:rsidP="00922838">
            <w:pPr>
              <w:jc w:val="center"/>
              <w:rPr>
                <w:b/>
                <w:bCs/>
                <w:sz w:val="18"/>
                <w:szCs w:val="18"/>
              </w:rPr>
            </w:pPr>
            <w:r>
              <w:rPr>
                <w:b/>
                <w:bCs/>
                <w:sz w:val="18"/>
                <w:szCs w:val="18"/>
              </w:rPr>
              <w:t xml:space="preserve">As stated in the </w:t>
            </w:r>
            <w:r w:rsidR="002F70B6">
              <w:rPr>
                <w:b/>
                <w:bCs/>
                <w:sz w:val="18"/>
                <w:szCs w:val="18"/>
              </w:rPr>
              <w:t>D</w:t>
            </w:r>
            <w:r>
              <w:rPr>
                <w:b/>
                <w:bCs/>
                <w:sz w:val="18"/>
                <w:szCs w:val="18"/>
              </w:rPr>
              <w:t xml:space="preserve">ecision </w:t>
            </w:r>
            <w:r w:rsidRPr="00754E2B">
              <w:rPr>
                <w:b/>
                <w:bCs/>
                <w:sz w:val="18"/>
                <w:szCs w:val="18"/>
              </w:rPr>
              <w:t>a</w:t>
            </w:r>
            <w:r>
              <w:rPr>
                <w:b/>
                <w:bCs/>
                <w:sz w:val="18"/>
                <w:szCs w:val="18"/>
              </w:rPr>
              <w:t>s</w:t>
            </w:r>
            <w:r w:rsidRPr="00754E2B">
              <w:rPr>
                <w:b/>
                <w:bCs/>
                <w:sz w:val="18"/>
                <w:szCs w:val="18"/>
              </w:rPr>
              <w:t xml:space="preserve"> of </w:t>
            </w:r>
          </w:p>
          <w:p w14:paraId="6A3244F8" w14:textId="5566240B" w:rsidR="002B47A9" w:rsidRPr="008C1E40" w:rsidRDefault="002B47A9" w:rsidP="008D78FE">
            <w:pPr>
              <w:jc w:val="center"/>
              <w:rPr>
                <w:b/>
                <w:bCs/>
                <w:sz w:val="18"/>
                <w:szCs w:val="18"/>
              </w:rPr>
            </w:pPr>
            <w:r>
              <w:rPr>
                <w:b/>
                <w:bCs/>
                <w:sz w:val="18"/>
                <w:szCs w:val="18"/>
              </w:rPr>
              <w:t xml:space="preserve"> 3 Oct </w:t>
            </w:r>
            <w:r w:rsidRPr="00754E2B">
              <w:rPr>
                <w:b/>
                <w:bCs/>
                <w:sz w:val="18"/>
                <w:szCs w:val="18"/>
              </w:rPr>
              <w:t>2014</w:t>
            </w:r>
          </w:p>
        </w:tc>
      </w:tr>
      <w:tr w:rsidR="002B47A9" w:rsidRPr="008C1E40" w14:paraId="7A11251C" w14:textId="77777777" w:rsidTr="007151C9">
        <w:trPr>
          <w:trHeight w:val="714"/>
        </w:trPr>
        <w:tc>
          <w:tcPr>
            <w:tcW w:w="842" w:type="dxa"/>
            <w:vMerge/>
            <w:shd w:val="clear" w:color="auto" w:fill="8DB3E2" w:themeFill="text2" w:themeFillTint="66"/>
            <w:vAlign w:val="center"/>
            <w:hideMark/>
          </w:tcPr>
          <w:p w14:paraId="24F1810C" w14:textId="77777777" w:rsidR="002B47A9" w:rsidRPr="008C1E40" w:rsidRDefault="002B47A9" w:rsidP="008D78FE">
            <w:pPr>
              <w:rPr>
                <w:b/>
                <w:bCs/>
                <w:sz w:val="18"/>
                <w:szCs w:val="18"/>
              </w:rPr>
            </w:pPr>
          </w:p>
        </w:tc>
        <w:tc>
          <w:tcPr>
            <w:tcW w:w="2250" w:type="dxa"/>
            <w:vMerge/>
            <w:shd w:val="clear" w:color="auto" w:fill="8DB3E2" w:themeFill="text2" w:themeFillTint="66"/>
            <w:vAlign w:val="center"/>
            <w:hideMark/>
          </w:tcPr>
          <w:p w14:paraId="5FF06A78" w14:textId="77777777" w:rsidR="002B47A9" w:rsidRPr="008C1E40" w:rsidRDefault="002B47A9" w:rsidP="008D78FE">
            <w:pPr>
              <w:rPr>
                <w:b/>
                <w:bCs/>
                <w:sz w:val="18"/>
                <w:szCs w:val="18"/>
              </w:rPr>
            </w:pPr>
          </w:p>
        </w:tc>
        <w:tc>
          <w:tcPr>
            <w:tcW w:w="864" w:type="dxa"/>
            <w:vMerge/>
            <w:shd w:val="clear" w:color="auto" w:fill="8DB3E2" w:themeFill="text2" w:themeFillTint="66"/>
            <w:vAlign w:val="center"/>
            <w:hideMark/>
          </w:tcPr>
          <w:p w14:paraId="253177E1" w14:textId="77777777" w:rsidR="002B47A9" w:rsidRPr="008C1E40" w:rsidRDefault="002B47A9" w:rsidP="008D78FE">
            <w:pPr>
              <w:rPr>
                <w:b/>
                <w:bCs/>
                <w:sz w:val="18"/>
                <w:szCs w:val="18"/>
              </w:rPr>
            </w:pPr>
          </w:p>
        </w:tc>
        <w:tc>
          <w:tcPr>
            <w:tcW w:w="842" w:type="dxa"/>
            <w:vMerge/>
            <w:shd w:val="clear" w:color="auto" w:fill="8DB3E2" w:themeFill="text2" w:themeFillTint="66"/>
            <w:vAlign w:val="center"/>
            <w:hideMark/>
          </w:tcPr>
          <w:p w14:paraId="75D0B6FF" w14:textId="77777777" w:rsidR="002B47A9" w:rsidRPr="008C1E40" w:rsidRDefault="002B47A9" w:rsidP="008D78FE">
            <w:pPr>
              <w:rPr>
                <w:b/>
                <w:bCs/>
                <w:sz w:val="18"/>
                <w:szCs w:val="18"/>
              </w:rPr>
            </w:pPr>
          </w:p>
        </w:tc>
        <w:tc>
          <w:tcPr>
            <w:tcW w:w="883" w:type="dxa"/>
            <w:vMerge/>
            <w:shd w:val="clear" w:color="auto" w:fill="8DB3E2" w:themeFill="text2" w:themeFillTint="66"/>
            <w:vAlign w:val="center"/>
            <w:hideMark/>
          </w:tcPr>
          <w:p w14:paraId="630940AE" w14:textId="77777777" w:rsidR="002B47A9" w:rsidRPr="008C1E40" w:rsidRDefault="002B47A9" w:rsidP="008D78FE">
            <w:pPr>
              <w:rPr>
                <w:b/>
                <w:bCs/>
                <w:sz w:val="18"/>
                <w:szCs w:val="18"/>
              </w:rPr>
            </w:pPr>
          </w:p>
        </w:tc>
        <w:tc>
          <w:tcPr>
            <w:tcW w:w="1177" w:type="dxa"/>
            <w:vMerge/>
            <w:shd w:val="clear" w:color="auto" w:fill="8DB3E2" w:themeFill="text2" w:themeFillTint="66"/>
            <w:vAlign w:val="center"/>
            <w:hideMark/>
          </w:tcPr>
          <w:p w14:paraId="750350B7" w14:textId="77777777" w:rsidR="002B47A9" w:rsidRPr="008C1E40" w:rsidRDefault="002B47A9" w:rsidP="008D78FE">
            <w:pPr>
              <w:rPr>
                <w:b/>
                <w:bCs/>
                <w:sz w:val="18"/>
                <w:szCs w:val="18"/>
              </w:rPr>
            </w:pPr>
          </w:p>
        </w:tc>
        <w:tc>
          <w:tcPr>
            <w:tcW w:w="988" w:type="dxa"/>
            <w:vMerge/>
            <w:shd w:val="clear" w:color="auto" w:fill="8DB3E2" w:themeFill="text2" w:themeFillTint="66"/>
            <w:vAlign w:val="center"/>
            <w:hideMark/>
          </w:tcPr>
          <w:p w14:paraId="1B3C5FD7" w14:textId="77777777" w:rsidR="002B47A9" w:rsidRPr="008C1E40" w:rsidRDefault="002B47A9" w:rsidP="008D78FE">
            <w:pPr>
              <w:rPr>
                <w:b/>
                <w:bCs/>
                <w:sz w:val="18"/>
                <w:szCs w:val="18"/>
              </w:rPr>
            </w:pPr>
          </w:p>
        </w:tc>
        <w:tc>
          <w:tcPr>
            <w:tcW w:w="1304" w:type="dxa"/>
            <w:vMerge/>
            <w:shd w:val="clear" w:color="auto" w:fill="8DB3E2" w:themeFill="text2" w:themeFillTint="66"/>
            <w:vAlign w:val="center"/>
            <w:hideMark/>
          </w:tcPr>
          <w:p w14:paraId="7635692F" w14:textId="77777777" w:rsidR="002B47A9" w:rsidRPr="008C1E40" w:rsidRDefault="002B47A9" w:rsidP="008D78FE">
            <w:pPr>
              <w:rPr>
                <w:b/>
                <w:bCs/>
                <w:sz w:val="18"/>
                <w:szCs w:val="18"/>
              </w:rPr>
            </w:pPr>
          </w:p>
        </w:tc>
      </w:tr>
      <w:tr w:rsidR="00D17ED1" w:rsidRPr="008C1E40" w14:paraId="2C6A452F" w14:textId="77777777" w:rsidTr="00D17ED1">
        <w:trPr>
          <w:trHeight w:val="714"/>
        </w:trPr>
        <w:tc>
          <w:tcPr>
            <w:tcW w:w="842" w:type="dxa"/>
            <w:shd w:val="clear" w:color="auto" w:fill="auto"/>
            <w:vAlign w:val="bottom"/>
            <w:hideMark/>
          </w:tcPr>
          <w:p w14:paraId="7EC998E1" w14:textId="77777777" w:rsidR="00D17ED1" w:rsidRPr="008C1E40" w:rsidRDefault="00D17ED1" w:rsidP="008D78FE">
            <w:pPr>
              <w:jc w:val="center"/>
              <w:rPr>
                <w:sz w:val="18"/>
                <w:szCs w:val="18"/>
              </w:rPr>
            </w:pPr>
            <w:r w:rsidRPr="008C1E40">
              <w:rPr>
                <w:sz w:val="18"/>
                <w:szCs w:val="18"/>
              </w:rPr>
              <w:t>410404</w:t>
            </w:r>
          </w:p>
        </w:tc>
        <w:tc>
          <w:tcPr>
            <w:tcW w:w="2250" w:type="dxa"/>
            <w:shd w:val="clear" w:color="auto" w:fill="auto"/>
            <w:vAlign w:val="center"/>
            <w:hideMark/>
          </w:tcPr>
          <w:p w14:paraId="16FAFDBB" w14:textId="34CD4F5A" w:rsidR="00D17ED1" w:rsidRPr="008C1E40" w:rsidRDefault="00D17ED1" w:rsidP="008D78FE">
            <w:pPr>
              <w:rPr>
                <w:sz w:val="18"/>
                <w:szCs w:val="18"/>
              </w:rPr>
            </w:pPr>
            <w:r w:rsidRPr="00AC016F">
              <w:rPr>
                <w:sz w:val="18"/>
                <w:szCs w:val="18"/>
              </w:rPr>
              <w:t>Number of created methodologies in the cultural heritage area</w:t>
            </w:r>
          </w:p>
        </w:tc>
        <w:tc>
          <w:tcPr>
            <w:tcW w:w="864" w:type="dxa"/>
            <w:shd w:val="clear" w:color="auto" w:fill="auto"/>
            <w:vAlign w:val="bottom"/>
            <w:hideMark/>
          </w:tcPr>
          <w:p w14:paraId="35E4AA81" w14:textId="53E036C1" w:rsidR="00D17ED1" w:rsidRPr="008C1E40" w:rsidRDefault="00D17ED1" w:rsidP="008D78FE">
            <w:pPr>
              <w:jc w:val="center"/>
              <w:rPr>
                <w:sz w:val="18"/>
                <w:szCs w:val="18"/>
              </w:rPr>
            </w:pPr>
            <w:r w:rsidRPr="00AC016F">
              <w:rPr>
                <w:sz w:val="18"/>
                <w:szCs w:val="18"/>
              </w:rPr>
              <w:t>Number</w:t>
            </w:r>
          </w:p>
        </w:tc>
        <w:tc>
          <w:tcPr>
            <w:tcW w:w="842" w:type="dxa"/>
            <w:shd w:val="clear" w:color="auto" w:fill="auto"/>
            <w:noWrap/>
            <w:vAlign w:val="bottom"/>
            <w:hideMark/>
          </w:tcPr>
          <w:p w14:paraId="206DD9DA" w14:textId="77777777" w:rsidR="00D17ED1" w:rsidRPr="008C1E40" w:rsidRDefault="00D17ED1" w:rsidP="008D78FE">
            <w:pPr>
              <w:jc w:val="center"/>
              <w:rPr>
                <w:sz w:val="18"/>
                <w:szCs w:val="18"/>
              </w:rPr>
            </w:pPr>
            <w:r w:rsidRPr="008C1E40">
              <w:rPr>
                <w:sz w:val="18"/>
                <w:szCs w:val="18"/>
              </w:rPr>
              <w:t>0</w:t>
            </w:r>
          </w:p>
        </w:tc>
        <w:tc>
          <w:tcPr>
            <w:tcW w:w="883" w:type="dxa"/>
            <w:shd w:val="clear" w:color="auto" w:fill="auto"/>
            <w:noWrap/>
            <w:vAlign w:val="bottom"/>
            <w:hideMark/>
          </w:tcPr>
          <w:p w14:paraId="314B4282" w14:textId="77777777" w:rsidR="00D17ED1" w:rsidRPr="008C1E40" w:rsidRDefault="00D17ED1" w:rsidP="008D78FE">
            <w:pPr>
              <w:jc w:val="center"/>
              <w:rPr>
                <w:sz w:val="18"/>
                <w:szCs w:val="18"/>
              </w:rPr>
            </w:pPr>
            <w:r w:rsidRPr="008C1E40">
              <w:rPr>
                <w:sz w:val="18"/>
                <w:szCs w:val="18"/>
              </w:rPr>
              <w:t>13</w:t>
            </w:r>
          </w:p>
        </w:tc>
        <w:tc>
          <w:tcPr>
            <w:tcW w:w="1177" w:type="dxa"/>
            <w:shd w:val="clear" w:color="auto" w:fill="auto"/>
            <w:noWrap/>
            <w:vAlign w:val="bottom"/>
            <w:hideMark/>
          </w:tcPr>
          <w:p w14:paraId="2F43458D" w14:textId="77777777" w:rsidR="00D17ED1" w:rsidRPr="008C1E40" w:rsidRDefault="00D17ED1" w:rsidP="008D78FE">
            <w:pPr>
              <w:jc w:val="center"/>
              <w:rPr>
                <w:sz w:val="18"/>
                <w:szCs w:val="18"/>
              </w:rPr>
            </w:pPr>
            <w:r w:rsidRPr="008C1E40">
              <w:rPr>
                <w:sz w:val="18"/>
                <w:szCs w:val="18"/>
              </w:rPr>
              <w:t>13</w:t>
            </w:r>
          </w:p>
        </w:tc>
        <w:tc>
          <w:tcPr>
            <w:tcW w:w="988" w:type="dxa"/>
            <w:shd w:val="clear" w:color="auto" w:fill="auto"/>
            <w:noWrap/>
            <w:vAlign w:val="bottom"/>
            <w:hideMark/>
          </w:tcPr>
          <w:p w14:paraId="42D00146" w14:textId="77777777" w:rsidR="00D17ED1" w:rsidRPr="008C1E40" w:rsidRDefault="00D17ED1" w:rsidP="008D78FE">
            <w:pPr>
              <w:jc w:val="center"/>
              <w:rPr>
                <w:sz w:val="18"/>
                <w:szCs w:val="18"/>
              </w:rPr>
            </w:pPr>
            <w:r w:rsidRPr="008C1E40">
              <w:rPr>
                <w:sz w:val="18"/>
                <w:szCs w:val="18"/>
              </w:rPr>
              <w:t>0</w:t>
            </w:r>
          </w:p>
        </w:tc>
        <w:tc>
          <w:tcPr>
            <w:tcW w:w="1304" w:type="dxa"/>
            <w:shd w:val="clear" w:color="auto" w:fill="auto"/>
            <w:noWrap/>
            <w:vAlign w:val="bottom"/>
            <w:hideMark/>
          </w:tcPr>
          <w:p w14:paraId="40CDA61C" w14:textId="77777777" w:rsidR="00D17ED1" w:rsidRPr="008C1E40" w:rsidRDefault="00D17ED1" w:rsidP="008D78FE">
            <w:pPr>
              <w:jc w:val="center"/>
              <w:rPr>
                <w:sz w:val="18"/>
                <w:szCs w:val="18"/>
              </w:rPr>
            </w:pPr>
            <w:r w:rsidRPr="008C1E40">
              <w:rPr>
                <w:sz w:val="18"/>
                <w:szCs w:val="18"/>
              </w:rPr>
              <w:t>438 133 079</w:t>
            </w:r>
          </w:p>
        </w:tc>
      </w:tr>
      <w:tr w:rsidR="00D17ED1" w:rsidRPr="008C1E40" w14:paraId="1E2F03FB" w14:textId="77777777" w:rsidTr="00D17ED1">
        <w:trPr>
          <w:trHeight w:val="714"/>
        </w:trPr>
        <w:tc>
          <w:tcPr>
            <w:tcW w:w="842" w:type="dxa"/>
            <w:shd w:val="clear" w:color="auto" w:fill="auto"/>
            <w:vAlign w:val="bottom"/>
            <w:hideMark/>
          </w:tcPr>
          <w:p w14:paraId="03ECDAB8" w14:textId="77777777" w:rsidR="00D17ED1" w:rsidRPr="008C1E40" w:rsidRDefault="00D17ED1" w:rsidP="008D78FE">
            <w:pPr>
              <w:jc w:val="center"/>
              <w:rPr>
                <w:sz w:val="18"/>
                <w:szCs w:val="18"/>
              </w:rPr>
            </w:pPr>
            <w:r w:rsidRPr="008C1E40">
              <w:rPr>
                <w:sz w:val="18"/>
                <w:szCs w:val="18"/>
              </w:rPr>
              <w:t>410411</w:t>
            </w:r>
          </w:p>
        </w:tc>
        <w:tc>
          <w:tcPr>
            <w:tcW w:w="2250" w:type="dxa"/>
            <w:shd w:val="clear" w:color="auto" w:fill="auto"/>
            <w:vAlign w:val="center"/>
            <w:hideMark/>
          </w:tcPr>
          <w:p w14:paraId="308F72A0" w14:textId="5A928D28" w:rsidR="00D17ED1" w:rsidRPr="008C1E40" w:rsidRDefault="00D17ED1" w:rsidP="008D78FE">
            <w:pPr>
              <w:rPr>
                <w:sz w:val="18"/>
                <w:szCs w:val="18"/>
              </w:rPr>
            </w:pPr>
            <w:r w:rsidRPr="00AC016F">
              <w:rPr>
                <w:sz w:val="18"/>
                <w:szCs w:val="18"/>
              </w:rPr>
              <w:t>Increase in the number of visitors to monuments and cultural facilities</w:t>
            </w:r>
          </w:p>
        </w:tc>
        <w:tc>
          <w:tcPr>
            <w:tcW w:w="864" w:type="dxa"/>
            <w:shd w:val="clear" w:color="auto" w:fill="auto"/>
            <w:vAlign w:val="bottom"/>
            <w:hideMark/>
          </w:tcPr>
          <w:p w14:paraId="0A2D3D4B" w14:textId="3E8C426D" w:rsidR="00D17ED1" w:rsidRPr="008C1E40" w:rsidRDefault="00D17ED1" w:rsidP="008D78FE">
            <w:pPr>
              <w:jc w:val="center"/>
              <w:rPr>
                <w:sz w:val="18"/>
                <w:szCs w:val="18"/>
              </w:rPr>
            </w:pPr>
            <w:r w:rsidRPr="00AC016F">
              <w:rPr>
                <w:sz w:val="18"/>
                <w:szCs w:val="18"/>
              </w:rPr>
              <w:t>%</w:t>
            </w:r>
          </w:p>
        </w:tc>
        <w:tc>
          <w:tcPr>
            <w:tcW w:w="842" w:type="dxa"/>
            <w:shd w:val="clear" w:color="auto" w:fill="auto"/>
            <w:noWrap/>
            <w:vAlign w:val="bottom"/>
            <w:hideMark/>
          </w:tcPr>
          <w:p w14:paraId="04951F92" w14:textId="77777777" w:rsidR="00D17ED1" w:rsidRPr="008C1E40" w:rsidRDefault="00D17ED1" w:rsidP="008D78FE">
            <w:pPr>
              <w:jc w:val="center"/>
              <w:rPr>
                <w:sz w:val="18"/>
                <w:szCs w:val="18"/>
              </w:rPr>
            </w:pPr>
            <w:r w:rsidRPr="008C1E40">
              <w:rPr>
                <w:sz w:val="18"/>
                <w:szCs w:val="18"/>
              </w:rPr>
              <w:t>100</w:t>
            </w:r>
          </w:p>
        </w:tc>
        <w:tc>
          <w:tcPr>
            <w:tcW w:w="883" w:type="dxa"/>
            <w:shd w:val="clear" w:color="auto" w:fill="auto"/>
            <w:noWrap/>
            <w:vAlign w:val="bottom"/>
            <w:hideMark/>
          </w:tcPr>
          <w:p w14:paraId="67E8D5CA" w14:textId="77777777" w:rsidR="00D17ED1" w:rsidRPr="008C1E40" w:rsidRDefault="00D17ED1" w:rsidP="008D78FE">
            <w:pPr>
              <w:jc w:val="center"/>
              <w:rPr>
                <w:sz w:val="18"/>
                <w:szCs w:val="18"/>
              </w:rPr>
            </w:pPr>
            <w:r w:rsidRPr="008C1E40">
              <w:rPr>
                <w:sz w:val="18"/>
                <w:szCs w:val="18"/>
              </w:rPr>
              <w:t>161</w:t>
            </w:r>
          </w:p>
        </w:tc>
        <w:tc>
          <w:tcPr>
            <w:tcW w:w="1177" w:type="dxa"/>
            <w:shd w:val="clear" w:color="auto" w:fill="auto"/>
            <w:vAlign w:val="center"/>
            <w:hideMark/>
          </w:tcPr>
          <w:p w14:paraId="6A5E9799" w14:textId="77777777" w:rsidR="00D17ED1" w:rsidRPr="008C1E40" w:rsidRDefault="00D17ED1" w:rsidP="008D78FE">
            <w:pPr>
              <w:jc w:val="center"/>
              <w:rPr>
                <w:color w:val="000000"/>
                <w:sz w:val="18"/>
                <w:szCs w:val="18"/>
              </w:rPr>
            </w:pPr>
            <w:r w:rsidRPr="008C1E40">
              <w:rPr>
                <w:color w:val="000000"/>
                <w:sz w:val="18"/>
                <w:szCs w:val="18"/>
              </w:rPr>
              <w:t>188,15</w:t>
            </w:r>
          </w:p>
        </w:tc>
        <w:tc>
          <w:tcPr>
            <w:tcW w:w="988" w:type="dxa"/>
            <w:shd w:val="clear" w:color="auto" w:fill="auto"/>
            <w:noWrap/>
            <w:vAlign w:val="bottom"/>
            <w:hideMark/>
          </w:tcPr>
          <w:p w14:paraId="49EAB407" w14:textId="77777777" w:rsidR="00D17ED1" w:rsidRPr="008C1E40" w:rsidRDefault="00D17ED1" w:rsidP="008D78FE">
            <w:pPr>
              <w:jc w:val="center"/>
              <w:rPr>
                <w:sz w:val="18"/>
                <w:szCs w:val="18"/>
              </w:rPr>
            </w:pPr>
            <w:r w:rsidRPr="008C1E40">
              <w:rPr>
                <w:sz w:val="18"/>
                <w:szCs w:val="18"/>
              </w:rPr>
              <w:t>138</w:t>
            </w:r>
          </w:p>
        </w:tc>
        <w:tc>
          <w:tcPr>
            <w:tcW w:w="1304" w:type="dxa"/>
            <w:shd w:val="clear" w:color="auto" w:fill="auto"/>
            <w:noWrap/>
            <w:vAlign w:val="bottom"/>
            <w:hideMark/>
          </w:tcPr>
          <w:p w14:paraId="4C095C84" w14:textId="77777777" w:rsidR="00D17ED1" w:rsidRPr="008C1E40" w:rsidRDefault="00D17ED1" w:rsidP="008D78FE">
            <w:pPr>
              <w:jc w:val="center"/>
              <w:rPr>
                <w:sz w:val="18"/>
                <w:szCs w:val="18"/>
              </w:rPr>
            </w:pPr>
            <w:r w:rsidRPr="008C1E40">
              <w:rPr>
                <w:sz w:val="18"/>
                <w:szCs w:val="18"/>
              </w:rPr>
              <w:t>4 845 541 982</w:t>
            </w:r>
          </w:p>
        </w:tc>
      </w:tr>
      <w:tr w:rsidR="00D17ED1" w:rsidRPr="008C1E40" w14:paraId="281446B9" w14:textId="77777777" w:rsidTr="00D17ED1">
        <w:trPr>
          <w:trHeight w:val="253"/>
        </w:trPr>
        <w:tc>
          <w:tcPr>
            <w:tcW w:w="842" w:type="dxa"/>
            <w:shd w:val="clear" w:color="auto" w:fill="auto"/>
            <w:vAlign w:val="bottom"/>
            <w:hideMark/>
          </w:tcPr>
          <w:p w14:paraId="0CB8675D" w14:textId="77777777" w:rsidR="00D17ED1" w:rsidRPr="008C1E40" w:rsidRDefault="00D17ED1" w:rsidP="008D78FE">
            <w:pPr>
              <w:jc w:val="center"/>
              <w:rPr>
                <w:sz w:val="18"/>
                <w:szCs w:val="18"/>
              </w:rPr>
            </w:pPr>
            <w:r w:rsidRPr="008C1E40">
              <w:rPr>
                <w:sz w:val="18"/>
                <w:szCs w:val="18"/>
              </w:rPr>
              <w:t>331200</w:t>
            </w:r>
          </w:p>
        </w:tc>
        <w:tc>
          <w:tcPr>
            <w:tcW w:w="2250" w:type="dxa"/>
            <w:shd w:val="clear" w:color="auto" w:fill="auto"/>
            <w:vAlign w:val="center"/>
            <w:hideMark/>
          </w:tcPr>
          <w:p w14:paraId="19621096" w14:textId="30913F1A" w:rsidR="00D17ED1" w:rsidRPr="008C1E40" w:rsidRDefault="00D17ED1" w:rsidP="008D78FE">
            <w:pPr>
              <w:rPr>
                <w:sz w:val="18"/>
                <w:szCs w:val="18"/>
              </w:rPr>
            </w:pPr>
            <w:r w:rsidRPr="00AC016F">
              <w:rPr>
                <w:sz w:val="18"/>
                <w:szCs w:val="18"/>
              </w:rPr>
              <w:t>Number of renovated apartments</w:t>
            </w:r>
          </w:p>
        </w:tc>
        <w:tc>
          <w:tcPr>
            <w:tcW w:w="864" w:type="dxa"/>
            <w:shd w:val="clear" w:color="auto" w:fill="auto"/>
            <w:vAlign w:val="bottom"/>
            <w:hideMark/>
          </w:tcPr>
          <w:p w14:paraId="62230E00" w14:textId="49C72B31" w:rsidR="00D17ED1" w:rsidRPr="008C1E40" w:rsidRDefault="00D17ED1" w:rsidP="008D78FE">
            <w:pPr>
              <w:jc w:val="center"/>
              <w:rPr>
                <w:sz w:val="18"/>
                <w:szCs w:val="18"/>
              </w:rPr>
            </w:pPr>
            <w:r w:rsidRPr="00AC016F">
              <w:rPr>
                <w:sz w:val="18"/>
                <w:szCs w:val="18"/>
              </w:rPr>
              <w:t>Number</w:t>
            </w:r>
          </w:p>
        </w:tc>
        <w:tc>
          <w:tcPr>
            <w:tcW w:w="842" w:type="dxa"/>
            <w:shd w:val="clear" w:color="auto" w:fill="auto"/>
            <w:noWrap/>
            <w:vAlign w:val="bottom"/>
            <w:hideMark/>
          </w:tcPr>
          <w:p w14:paraId="75DD0916" w14:textId="77777777" w:rsidR="00D17ED1" w:rsidRPr="008C1E40" w:rsidRDefault="00D17ED1" w:rsidP="008D78FE">
            <w:pPr>
              <w:jc w:val="center"/>
              <w:rPr>
                <w:sz w:val="18"/>
                <w:szCs w:val="18"/>
              </w:rPr>
            </w:pPr>
            <w:r w:rsidRPr="008C1E40">
              <w:rPr>
                <w:sz w:val="18"/>
                <w:szCs w:val="18"/>
              </w:rPr>
              <w:t>0</w:t>
            </w:r>
          </w:p>
        </w:tc>
        <w:tc>
          <w:tcPr>
            <w:tcW w:w="883" w:type="dxa"/>
            <w:shd w:val="clear" w:color="auto" w:fill="auto"/>
            <w:noWrap/>
            <w:vAlign w:val="bottom"/>
            <w:hideMark/>
          </w:tcPr>
          <w:p w14:paraId="3BB29132" w14:textId="77777777" w:rsidR="00D17ED1" w:rsidRPr="008C1E40" w:rsidRDefault="00D17ED1" w:rsidP="008D78FE">
            <w:pPr>
              <w:jc w:val="center"/>
              <w:rPr>
                <w:sz w:val="18"/>
                <w:szCs w:val="18"/>
              </w:rPr>
            </w:pPr>
            <w:r w:rsidRPr="008C1E40">
              <w:rPr>
                <w:sz w:val="18"/>
                <w:szCs w:val="18"/>
              </w:rPr>
              <w:t>24 500</w:t>
            </w:r>
          </w:p>
        </w:tc>
        <w:tc>
          <w:tcPr>
            <w:tcW w:w="1177" w:type="dxa"/>
            <w:shd w:val="clear" w:color="auto" w:fill="auto"/>
            <w:vAlign w:val="bottom"/>
            <w:hideMark/>
          </w:tcPr>
          <w:p w14:paraId="4C78FCE9" w14:textId="77777777" w:rsidR="00D17ED1" w:rsidRPr="008C1E40" w:rsidRDefault="00D17ED1" w:rsidP="008D78FE">
            <w:pPr>
              <w:jc w:val="center"/>
              <w:rPr>
                <w:sz w:val="18"/>
                <w:szCs w:val="18"/>
              </w:rPr>
            </w:pPr>
            <w:r w:rsidRPr="008C1E40">
              <w:rPr>
                <w:sz w:val="18"/>
                <w:szCs w:val="18"/>
              </w:rPr>
              <w:t>56 723</w:t>
            </w:r>
          </w:p>
        </w:tc>
        <w:tc>
          <w:tcPr>
            <w:tcW w:w="988" w:type="dxa"/>
            <w:shd w:val="clear" w:color="auto" w:fill="auto"/>
            <w:noWrap/>
            <w:vAlign w:val="bottom"/>
            <w:hideMark/>
          </w:tcPr>
          <w:p w14:paraId="588B5700" w14:textId="77777777" w:rsidR="00D17ED1" w:rsidRPr="008C1E40" w:rsidRDefault="00D17ED1" w:rsidP="008D78FE">
            <w:pPr>
              <w:jc w:val="center"/>
              <w:rPr>
                <w:sz w:val="18"/>
                <w:szCs w:val="18"/>
              </w:rPr>
            </w:pPr>
            <w:r w:rsidRPr="008C1E40">
              <w:rPr>
                <w:sz w:val="18"/>
                <w:szCs w:val="18"/>
              </w:rPr>
              <w:t>52 545</w:t>
            </w:r>
          </w:p>
        </w:tc>
        <w:tc>
          <w:tcPr>
            <w:tcW w:w="1304" w:type="dxa"/>
            <w:shd w:val="clear" w:color="auto" w:fill="auto"/>
            <w:noWrap/>
            <w:vAlign w:val="bottom"/>
            <w:hideMark/>
          </w:tcPr>
          <w:p w14:paraId="74958B77" w14:textId="77777777" w:rsidR="00D17ED1" w:rsidRPr="008C1E40" w:rsidRDefault="00D17ED1" w:rsidP="008D78FE">
            <w:pPr>
              <w:jc w:val="center"/>
              <w:rPr>
                <w:sz w:val="18"/>
                <w:szCs w:val="18"/>
              </w:rPr>
            </w:pPr>
            <w:r w:rsidRPr="008C1E40">
              <w:rPr>
                <w:sz w:val="18"/>
                <w:szCs w:val="18"/>
              </w:rPr>
              <w:t>2 577 769 352</w:t>
            </w:r>
          </w:p>
        </w:tc>
      </w:tr>
      <w:tr w:rsidR="00D17ED1" w:rsidRPr="008C1E40" w14:paraId="5E655BD1" w14:textId="77777777" w:rsidTr="00D17ED1">
        <w:trPr>
          <w:trHeight w:val="476"/>
        </w:trPr>
        <w:tc>
          <w:tcPr>
            <w:tcW w:w="842" w:type="dxa"/>
            <w:shd w:val="clear" w:color="auto" w:fill="auto"/>
            <w:vAlign w:val="bottom"/>
            <w:hideMark/>
          </w:tcPr>
          <w:p w14:paraId="2CE9EFAA" w14:textId="77777777" w:rsidR="00D17ED1" w:rsidRPr="008C1E40" w:rsidRDefault="00D17ED1" w:rsidP="008D78FE">
            <w:pPr>
              <w:jc w:val="center"/>
              <w:rPr>
                <w:sz w:val="18"/>
                <w:szCs w:val="18"/>
              </w:rPr>
            </w:pPr>
            <w:r w:rsidRPr="008C1E40">
              <w:rPr>
                <w:sz w:val="18"/>
                <w:szCs w:val="18"/>
              </w:rPr>
              <w:t>331300</w:t>
            </w:r>
          </w:p>
        </w:tc>
        <w:tc>
          <w:tcPr>
            <w:tcW w:w="2250" w:type="dxa"/>
            <w:shd w:val="clear" w:color="auto" w:fill="auto"/>
            <w:vAlign w:val="center"/>
            <w:hideMark/>
          </w:tcPr>
          <w:p w14:paraId="259C1909" w14:textId="00761782" w:rsidR="00D17ED1" w:rsidRPr="008C1E40" w:rsidRDefault="00D17ED1" w:rsidP="008D78FE">
            <w:pPr>
              <w:rPr>
                <w:sz w:val="18"/>
                <w:szCs w:val="18"/>
              </w:rPr>
            </w:pPr>
            <w:r w:rsidRPr="00AC016F">
              <w:rPr>
                <w:sz w:val="18"/>
                <w:szCs w:val="18"/>
              </w:rPr>
              <w:t>Area of revitalised territory</w:t>
            </w:r>
          </w:p>
        </w:tc>
        <w:tc>
          <w:tcPr>
            <w:tcW w:w="864" w:type="dxa"/>
            <w:shd w:val="clear" w:color="auto" w:fill="auto"/>
            <w:vAlign w:val="bottom"/>
            <w:hideMark/>
          </w:tcPr>
          <w:p w14:paraId="707944A9" w14:textId="72FD7D70" w:rsidR="00D17ED1" w:rsidRPr="008C1E40" w:rsidRDefault="00D17ED1" w:rsidP="008D78FE">
            <w:pPr>
              <w:jc w:val="center"/>
              <w:rPr>
                <w:sz w:val="18"/>
                <w:szCs w:val="18"/>
              </w:rPr>
            </w:pPr>
            <w:r w:rsidRPr="00AC016F">
              <w:rPr>
                <w:sz w:val="18"/>
                <w:szCs w:val="18"/>
              </w:rPr>
              <w:t>m2</w:t>
            </w:r>
          </w:p>
        </w:tc>
        <w:tc>
          <w:tcPr>
            <w:tcW w:w="842" w:type="dxa"/>
            <w:shd w:val="clear" w:color="auto" w:fill="auto"/>
            <w:noWrap/>
            <w:vAlign w:val="bottom"/>
            <w:hideMark/>
          </w:tcPr>
          <w:p w14:paraId="774BF1CA" w14:textId="77777777" w:rsidR="00D17ED1" w:rsidRPr="008C1E40" w:rsidRDefault="00D17ED1" w:rsidP="008D78FE">
            <w:pPr>
              <w:jc w:val="center"/>
              <w:rPr>
                <w:sz w:val="18"/>
                <w:szCs w:val="18"/>
              </w:rPr>
            </w:pPr>
            <w:r w:rsidRPr="008C1E40">
              <w:rPr>
                <w:sz w:val="18"/>
                <w:szCs w:val="18"/>
              </w:rPr>
              <w:t>0</w:t>
            </w:r>
          </w:p>
        </w:tc>
        <w:tc>
          <w:tcPr>
            <w:tcW w:w="883" w:type="dxa"/>
            <w:shd w:val="clear" w:color="auto" w:fill="auto"/>
            <w:noWrap/>
            <w:vAlign w:val="bottom"/>
            <w:hideMark/>
          </w:tcPr>
          <w:p w14:paraId="3787CFE3" w14:textId="77777777" w:rsidR="00D17ED1" w:rsidRPr="008C1E40" w:rsidRDefault="00D17ED1" w:rsidP="008D78FE">
            <w:pPr>
              <w:jc w:val="center"/>
              <w:rPr>
                <w:sz w:val="18"/>
                <w:szCs w:val="18"/>
              </w:rPr>
            </w:pPr>
            <w:r w:rsidRPr="008C1E40">
              <w:rPr>
                <w:sz w:val="18"/>
                <w:szCs w:val="18"/>
              </w:rPr>
              <w:t>4 108 000</w:t>
            </w:r>
          </w:p>
        </w:tc>
        <w:tc>
          <w:tcPr>
            <w:tcW w:w="1177" w:type="dxa"/>
            <w:shd w:val="clear" w:color="auto" w:fill="auto"/>
            <w:vAlign w:val="bottom"/>
            <w:hideMark/>
          </w:tcPr>
          <w:p w14:paraId="703F1AE4" w14:textId="77777777" w:rsidR="00D17ED1" w:rsidRPr="008C1E40" w:rsidRDefault="00D17ED1" w:rsidP="008D78FE">
            <w:pPr>
              <w:jc w:val="center"/>
              <w:rPr>
                <w:sz w:val="18"/>
                <w:szCs w:val="18"/>
              </w:rPr>
            </w:pPr>
            <w:r w:rsidRPr="008C1E40">
              <w:rPr>
                <w:sz w:val="18"/>
                <w:szCs w:val="18"/>
              </w:rPr>
              <w:t>4 844 404</w:t>
            </w:r>
          </w:p>
        </w:tc>
        <w:tc>
          <w:tcPr>
            <w:tcW w:w="988" w:type="dxa"/>
            <w:shd w:val="clear" w:color="auto" w:fill="auto"/>
            <w:noWrap/>
            <w:vAlign w:val="bottom"/>
            <w:hideMark/>
          </w:tcPr>
          <w:p w14:paraId="3FF79E74" w14:textId="77777777" w:rsidR="00D17ED1" w:rsidRPr="008C1E40" w:rsidRDefault="00D17ED1" w:rsidP="008D78FE">
            <w:pPr>
              <w:jc w:val="center"/>
              <w:rPr>
                <w:sz w:val="18"/>
                <w:szCs w:val="18"/>
              </w:rPr>
            </w:pPr>
            <w:r w:rsidRPr="008C1E40">
              <w:rPr>
                <w:sz w:val="18"/>
                <w:szCs w:val="18"/>
              </w:rPr>
              <w:t>3 842 243</w:t>
            </w:r>
          </w:p>
        </w:tc>
        <w:tc>
          <w:tcPr>
            <w:tcW w:w="1304" w:type="dxa"/>
            <w:shd w:val="clear" w:color="auto" w:fill="auto"/>
            <w:noWrap/>
            <w:vAlign w:val="bottom"/>
            <w:hideMark/>
          </w:tcPr>
          <w:p w14:paraId="1986AB46" w14:textId="77777777" w:rsidR="00D17ED1" w:rsidRPr="008C1E40" w:rsidRDefault="00D17ED1" w:rsidP="008D78FE">
            <w:pPr>
              <w:jc w:val="center"/>
              <w:rPr>
                <w:sz w:val="18"/>
                <w:szCs w:val="18"/>
              </w:rPr>
            </w:pPr>
            <w:r w:rsidRPr="008C1E40">
              <w:rPr>
                <w:sz w:val="18"/>
                <w:szCs w:val="18"/>
              </w:rPr>
              <w:t>2 784 598 587</w:t>
            </w:r>
          </w:p>
        </w:tc>
      </w:tr>
      <w:tr w:rsidR="00D17ED1" w:rsidRPr="008C1E40" w14:paraId="3784188C" w14:textId="77777777" w:rsidTr="00D17ED1">
        <w:trPr>
          <w:trHeight w:val="476"/>
        </w:trPr>
        <w:tc>
          <w:tcPr>
            <w:tcW w:w="842" w:type="dxa"/>
            <w:shd w:val="clear" w:color="auto" w:fill="auto"/>
            <w:vAlign w:val="bottom"/>
            <w:hideMark/>
          </w:tcPr>
          <w:p w14:paraId="71805463" w14:textId="77777777" w:rsidR="00D17ED1" w:rsidRPr="008C1E40" w:rsidRDefault="00D17ED1" w:rsidP="008D78FE">
            <w:pPr>
              <w:jc w:val="center"/>
              <w:rPr>
                <w:sz w:val="18"/>
                <w:szCs w:val="18"/>
              </w:rPr>
            </w:pPr>
            <w:r w:rsidRPr="008C1E40">
              <w:rPr>
                <w:sz w:val="18"/>
                <w:szCs w:val="18"/>
              </w:rPr>
              <w:t>331500</w:t>
            </w:r>
          </w:p>
        </w:tc>
        <w:tc>
          <w:tcPr>
            <w:tcW w:w="2250" w:type="dxa"/>
            <w:shd w:val="clear" w:color="auto" w:fill="auto"/>
            <w:vAlign w:val="center"/>
            <w:hideMark/>
          </w:tcPr>
          <w:p w14:paraId="633256A5" w14:textId="10F57588" w:rsidR="00D17ED1" w:rsidRPr="008C1E40" w:rsidRDefault="00D17ED1" w:rsidP="008D78FE">
            <w:pPr>
              <w:rPr>
                <w:sz w:val="18"/>
                <w:szCs w:val="18"/>
              </w:rPr>
            </w:pPr>
            <w:r w:rsidRPr="00AC016F">
              <w:rPr>
                <w:sz w:val="18"/>
                <w:szCs w:val="18"/>
              </w:rPr>
              <w:t>Energy savings in rental houses (residential buildings)</w:t>
            </w:r>
          </w:p>
        </w:tc>
        <w:tc>
          <w:tcPr>
            <w:tcW w:w="864" w:type="dxa"/>
            <w:shd w:val="clear" w:color="auto" w:fill="auto"/>
            <w:vAlign w:val="bottom"/>
            <w:hideMark/>
          </w:tcPr>
          <w:p w14:paraId="1D32DB60" w14:textId="32254933" w:rsidR="00D17ED1" w:rsidRPr="008C1E40" w:rsidRDefault="00D17ED1" w:rsidP="008D78FE">
            <w:pPr>
              <w:jc w:val="center"/>
              <w:rPr>
                <w:sz w:val="18"/>
                <w:szCs w:val="18"/>
              </w:rPr>
            </w:pPr>
            <w:r w:rsidRPr="00AC016F">
              <w:rPr>
                <w:sz w:val="18"/>
                <w:szCs w:val="18"/>
              </w:rPr>
              <w:t>%</w:t>
            </w:r>
          </w:p>
        </w:tc>
        <w:tc>
          <w:tcPr>
            <w:tcW w:w="842" w:type="dxa"/>
            <w:shd w:val="clear" w:color="auto" w:fill="auto"/>
            <w:noWrap/>
            <w:vAlign w:val="bottom"/>
            <w:hideMark/>
          </w:tcPr>
          <w:p w14:paraId="4316A6C6" w14:textId="77777777" w:rsidR="00D17ED1" w:rsidRPr="008C1E40" w:rsidRDefault="00D17ED1" w:rsidP="008D78FE">
            <w:pPr>
              <w:jc w:val="center"/>
              <w:rPr>
                <w:sz w:val="18"/>
                <w:szCs w:val="18"/>
              </w:rPr>
            </w:pPr>
            <w:r w:rsidRPr="008C1E40">
              <w:rPr>
                <w:sz w:val="18"/>
                <w:szCs w:val="18"/>
              </w:rPr>
              <w:t>0</w:t>
            </w:r>
          </w:p>
        </w:tc>
        <w:tc>
          <w:tcPr>
            <w:tcW w:w="883" w:type="dxa"/>
            <w:shd w:val="clear" w:color="auto" w:fill="auto"/>
            <w:noWrap/>
            <w:vAlign w:val="bottom"/>
            <w:hideMark/>
          </w:tcPr>
          <w:p w14:paraId="5708DCE9" w14:textId="77777777" w:rsidR="00D17ED1" w:rsidRPr="008C1E40" w:rsidRDefault="00D17ED1" w:rsidP="008D78FE">
            <w:pPr>
              <w:jc w:val="center"/>
              <w:rPr>
                <w:sz w:val="18"/>
                <w:szCs w:val="18"/>
              </w:rPr>
            </w:pPr>
            <w:r w:rsidRPr="008C1E40">
              <w:rPr>
                <w:sz w:val="18"/>
                <w:szCs w:val="18"/>
              </w:rPr>
              <w:t>20</w:t>
            </w:r>
          </w:p>
        </w:tc>
        <w:tc>
          <w:tcPr>
            <w:tcW w:w="1177" w:type="dxa"/>
            <w:shd w:val="clear" w:color="auto" w:fill="auto"/>
            <w:noWrap/>
            <w:vAlign w:val="bottom"/>
            <w:hideMark/>
          </w:tcPr>
          <w:p w14:paraId="0A0FAE77" w14:textId="77777777" w:rsidR="00D17ED1" w:rsidRPr="008C1E40" w:rsidRDefault="00D17ED1" w:rsidP="008D78FE">
            <w:pPr>
              <w:jc w:val="center"/>
              <w:rPr>
                <w:sz w:val="18"/>
                <w:szCs w:val="18"/>
              </w:rPr>
            </w:pPr>
            <w:r w:rsidRPr="008C1E40">
              <w:rPr>
                <w:sz w:val="18"/>
                <w:szCs w:val="18"/>
              </w:rPr>
              <w:t>30,52</w:t>
            </w:r>
          </w:p>
        </w:tc>
        <w:tc>
          <w:tcPr>
            <w:tcW w:w="988" w:type="dxa"/>
            <w:shd w:val="clear" w:color="auto" w:fill="auto"/>
            <w:noWrap/>
            <w:vAlign w:val="bottom"/>
            <w:hideMark/>
          </w:tcPr>
          <w:p w14:paraId="16A4BA37" w14:textId="77777777" w:rsidR="00D17ED1" w:rsidRPr="008C1E40" w:rsidRDefault="00D17ED1" w:rsidP="008D78FE">
            <w:pPr>
              <w:jc w:val="center"/>
              <w:rPr>
                <w:sz w:val="18"/>
                <w:szCs w:val="18"/>
              </w:rPr>
            </w:pPr>
            <w:r w:rsidRPr="008C1E40">
              <w:rPr>
                <w:sz w:val="18"/>
                <w:szCs w:val="18"/>
              </w:rPr>
              <w:t>30,54</w:t>
            </w:r>
          </w:p>
        </w:tc>
        <w:tc>
          <w:tcPr>
            <w:tcW w:w="1304" w:type="dxa"/>
            <w:shd w:val="clear" w:color="auto" w:fill="auto"/>
            <w:noWrap/>
            <w:vAlign w:val="bottom"/>
            <w:hideMark/>
          </w:tcPr>
          <w:p w14:paraId="48887F2F" w14:textId="77777777" w:rsidR="00D17ED1" w:rsidRPr="008C1E40" w:rsidRDefault="00D17ED1" w:rsidP="008D78FE">
            <w:pPr>
              <w:jc w:val="center"/>
              <w:rPr>
                <w:sz w:val="18"/>
                <w:szCs w:val="18"/>
              </w:rPr>
            </w:pPr>
            <w:r w:rsidRPr="008C1E40">
              <w:rPr>
                <w:sz w:val="18"/>
                <w:szCs w:val="18"/>
              </w:rPr>
              <w:t>2 577 769 352</w:t>
            </w:r>
          </w:p>
        </w:tc>
      </w:tr>
      <w:tr w:rsidR="00D17ED1" w:rsidRPr="008C1E40" w14:paraId="2AD4D9AC" w14:textId="77777777" w:rsidTr="00E74DD7">
        <w:trPr>
          <w:trHeight w:val="476"/>
        </w:trPr>
        <w:tc>
          <w:tcPr>
            <w:tcW w:w="842" w:type="dxa"/>
            <w:shd w:val="clear" w:color="000000" w:fill="FFFFFF"/>
            <w:vAlign w:val="bottom"/>
            <w:hideMark/>
          </w:tcPr>
          <w:p w14:paraId="61AE90F8" w14:textId="77777777" w:rsidR="00D17ED1" w:rsidRPr="008C1E40" w:rsidRDefault="00D17ED1" w:rsidP="008D78FE">
            <w:pPr>
              <w:jc w:val="center"/>
              <w:rPr>
                <w:sz w:val="18"/>
                <w:szCs w:val="18"/>
              </w:rPr>
            </w:pPr>
            <w:r w:rsidRPr="008C1E40">
              <w:rPr>
                <w:sz w:val="18"/>
                <w:szCs w:val="18"/>
              </w:rPr>
              <w:t>331000</w:t>
            </w:r>
          </w:p>
        </w:tc>
        <w:tc>
          <w:tcPr>
            <w:tcW w:w="2250" w:type="dxa"/>
            <w:shd w:val="clear" w:color="auto" w:fill="auto"/>
            <w:vAlign w:val="bottom"/>
            <w:hideMark/>
          </w:tcPr>
          <w:p w14:paraId="00FC5955" w14:textId="590A4337" w:rsidR="00D17ED1" w:rsidRPr="008C1E40" w:rsidRDefault="00D17ED1" w:rsidP="008D78FE">
            <w:pPr>
              <w:rPr>
                <w:sz w:val="18"/>
                <w:szCs w:val="18"/>
              </w:rPr>
            </w:pPr>
            <w:r w:rsidRPr="00AC016F">
              <w:rPr>
                <w:sz w:val="18"/>
                <w:szCs w:val="18"/>
              </w:rPr>
              <w:t>Number of created Urban Development Funds</w:t>
            </w:r>
          </w:p>
        </w:tc>
        <w:tc>
          <w:tcPr>
            <w:tcW w:w="864" w:type="dxa"/>
            <w:shd w:val="clear" w:color="000000" w:fill="FFFFFF"/>
            <w:vAlign w:val="bottom"/>
            <w:hideMark/>
          </w:tcPr>
          <w:p w14:paraId="6BFBC02F" w14:textId="1074158C" w:rsidR="00D17ED1" w:rsidRPr="008C1E40" w:rsidRDefault="00D17ED1" w:rsidP="008D78FE">
            <w:pPr>
              <w:jc w:val="center"/>
              <w:rPr>
                <w:sz w:val="18"/>
                <w:szCs w:val="18"/>
              </w:rPr>
            </w:pPr>
            <w:r w:rsidRPr="00AC016F">
              <w:rPr>
                <w:sz w:val="18"/>
                <w:szCs w:val="18"/>
              </w:rPr>
              <w:t>Number</w:t>
            </w:r>
          </w:p>
        </w:tc>
        <w:tc>
          <w:tcPr>
            <w:tcW w:w="842" w:type="dxa"/>
            <w:shd w:val="clear" w:color="000000" w:fill="FFFFFF"/>
            <w:noWrap/>
            <w:vAlign w:val="bottom"/>
            <w:hideMark/>
          </w:tcPr>
          <w:p w14:paraId="3408AEA8" w14:textId="77777777" w:rsidR="00D17ED1" w:rsidRPr="008C1E40" w:rsidRDefault="00D17ED1" w:rsidP="008D78FE">
            <w:pPr>
              <w:jc w:val="center"/>
              <w:rPr>
                <w:sz w:val="18"/>
                <w:szCs w:val="18"/>
              </w:rPr>
            </w:pPr>
            <w:r w:rsidRPr="008C1E40">
              <w:rPr>
                <w:sz w:val="18"/>
                <w:szCs w:val="18"/>
              </w:rPr>
              <w:t>0</w:t>
            </w:r>
          </w:p>
        </w:tc>
        <w:tc>
          <w:tcPr>
            <w:tcW w:w="883" w:type="dxa"/>
            <w:shd w:val="clear" w:color="000000" w:fill="FFFFFF"/>
            <w:noWrap/>
            <w:vAlign w:val="bottom"/>
            <w:hideMark/>
          </w:tcPr>
          <w:p w14:paraId="4C21317B" w14:textId="77777777" w:rsidR="00D17ED1" w:rsidRPr="008C1E40" w:rsidRDefault="00D17ED1" w:rsidP="008D78FE">
            <w:pPr>
              <w:jc w:val="center"/>
              <w:rPr>
                <w:sz w:val="18"/>
                <w:szCs w:val="18"/>
              </w:rPr>
            </w:pPr>
            <w:r w:rsidRPr="008C1E40">
              <w:rPr>
                <w:sz w:val="18"/>
                <w:szCs w:val="18"/>
              </w:rPr>
              <w:t>1</w:t>
            </w:r>
          </w:p>
        </w:tc>
        <w:tc>
          <w:tcPr>
            <w:tcW w:w="1177" w:type="dxa"/>
            <w:shd w:val="clear" w:color="000000" w:fill="FFFFFF"/>
            <w:noWrap/>
            <w:vAlign w:val="bottom"/>
            <w:hideMark/>
          </w:tcPr>
          <w:p w14:paraId="30741C58" w14:textId="77777777" w:rsidR="00D17ED1" w:rsidRPr="008C1E40" w:rsidRDefault="00D17ED1" w:rsidP="008D78FE">
            <w:pPr>
              <w:jc w:val="center"/>
              <w:rPr>
                <w:sz w:val="18"/>
                <w:szCs w:val="18"/>
              </w:rPr>
            </w:pPr>
            <w:r w:rsidRPr="008C1E40">
              <w:rPr>
                <w:sz w:val="18"/>
                <w:szCs w:val="18"/>
              </w:rPr>
              <w:t>1</w:t>
            </w:r>
          </w:p>
        </w:tc>
        <w:tc>
          <w:tcPr>
            <w:tcW w:w="988" w:type="dxa"/>
            <w:shd w:val="clear" w:color="000000" w:fill="FFFFFF"/>
            <w:noWrap/>
            <w:vAlign w:val="bottom"/>
            <w:hideMark/>
          </w:tcPr>
          <w:p w14:paraId="71701B95" w14:textId="77777777" w:rsidR="00D17ED1" w:rsidRPr="008C1E40" w:rsidRDefault="00D17ED1" w:rsidP="008D78FE">
            <w:pPr>
              <w:jc w:val="center"/>
              <w:rPr>
                <w:sz w:val="18"/>
                <w:szCs w:val="18"/>
              </w:rPr>
            </w:pPr>
            <w:r w:rsidRPr="008C1E40">
              <w:rPr>
                <w:sz w:val="18"/>
                <w:szCs w:val="18"/>
              </w:rPr>
              <w:t>1</w:t>
            </w:r>
          </w:p>
        </w:tc>
        <w:tc>
          <w:tcPr>
            <w:tcW w:w="1304" w:type="dxa"/>
            <w:shd w:val="clear" w:color="000000" w:fill="FFFFFF"/>
            <w:noWrap/>
            <w:vAlign w:val="bottom"/>
            <w:hideMark/>
          </w:tcPr>
          <w:p w14:paraId="74DF0522" w14:textId="77777777" w:rsidR="00D17ED1" w:rsidRPr="008C1E40" w:rsidRDefault="00D17ED1" w:rsidP="008D78FE">
            <w:pPr>
              <w:jc w:val="center"/>
              <w:rPr>
                <w:sz w:val="18"/>
                <w:szCs w:val="18"/>
              </w:rPr>
            </w:pPr>
            <w:r w:rsidRPr="008C1E40">
              <w:rPr>
                <w:sz w:val="18"/>
                <w:szCs w:val="18"/>
              </w:rPr>
              <w:t>518 389 065</w:t>
            </w:r>
          </w:p>
        </w:tc>
      </w:tr>
      <w:tr w:rsidR="00D17ED1" w:rsidRPr="008C1E40" w14:paraId="3AB24006" w14:textId="77777777" w:rsidTr="00D17ED1">
        <w:trPr>
          <w:trHeight w:val="1427"/>
        </w:trPr>
        <w:tc>
          <w:tcPr>
            <w:tcW w:w="842" w:type="dxa"/>
            <w:shd w:val="clear" w:color="000000" w:fill="FFFFFF"/>
            <w:vAlign w:val="bottom"/>
            <w:hideMark/>
          </w:tcPr>
          <w:p w14:paraId="42AF59C0" w14:textId="77777777" w:rsidR="00D17ED1" w:rsidRPr="008C1E40" w:rsidRDefault="00D17ED1" w:rsidP="008D78FE">
            <w:pPr>
              <w:jc w:val="center"/>
              <w:rPr>
                <w:sz w:val="18"/>
                <w:szCs w:val="18"/>
              </w:rPr>
            </w:pPr>
            <w:r w:rsidRPr="008C1E40">
              <w:rPr>
                <w:sz w:val="18"/>
                <w:szCs w:val="18"/>
              </w:rPr>
              <w:t>330418</w:t>
            </w:r>
          </w:p>
        </w:tc>
        <w:tc>
          <w:tcPr>
            <w:tcW w:w="2250" w:type="dxa"/>
            <w:shd w:val="clear" w:color="auto" w:fill="auto"/>
            <w:vAlign w:val="center"/>
            <w:hideMark/>
          </w:tcPr>
          <w:p w14:paraId="5C12F26A" w14:textId="3E653836" w:rsidR="00D17ED1" w:rsidRPr="008C1E40" w:rsidRDefault="00D17ED1" w:rsidP="008D78FE">
            <w:pPr>
              <w:rPr>
                <w:sz w:val="18"/>
                <w:szCs w:val="18"/>
              </w:rPr>
            </w:pPr>
            <w:r w:rsidRPr="00AC016F">
              <w:rPr>
                <w:sz w:val="18"/>
                <w:szCs w:val="18"/>
              </w:rPr>
              <w:t>Increase in the area of development areas, development axes and specific areas covered by new territorial plans</w:t>
            </w:r>
          </w:p>
        </w:tc>
        <w:tc>
          <w:tcPr>
            <w:tcW w:w="864" w:type="dxa"/>
            <w:shd w:val="clear" w:color="000000" w:fill="FFFFFF"/>
            <w:vAlign w:val="bottom"/>
            <w:hideMark/>
          </w:tcPr>
          <w:p w14:paraId="5DEABA47" w14:textId="0A937EBC" w:rsidR="00D17ED1" w:rsidRPr="008C1E40" w:rsidRDefault="00D17ED1" w:rsidP="008D78FE">
            <w:pPr>
              <w:jc w:val="center"/>
              <w:rPr>
                <w:sz w:val="18"/>
                <w:szCs w:val="18"/>
              </w:rPr>
            </w:pPr>
            <w:r w:rsidRPr="00AC016F">
              <w:rPr>
                <w:sz w:val="18"/>
                <w:szCs w:val="18"/>
              </w:rPr>
              <w:t>%</w:t>
            </w:r>
          </w:p>
        </w:tc>
        <w:tc>
          <w:tcPr>
            <w:tcW w:w="842" w:type="dxa"/>
            <w:shd w:val="clear" w:color="000000" w:fill="FFFFFF"/>
            <w:noWrap/>
            <w:vAlign w:val="bottom"/>
            <w:hideMark/>
          </w:tcPr>
          <w:p w14:paraId="10F9139B" w14:textId="77777777" w:rsidR="00D17ED1" w:rsidRPr="008C1E40" w:rsidRDefault="00D17ED1" w:rsidP="008D78FE">
            <w:pPr>
              <w:jc w:val="center"/>
              <w:rPr>
                <w:sz w:val="18"/>
                <w:szCs w:val="18"/>
              </w:rPr>
            </w:pPr>
            <w:r w:rsidRPr="008C1E40">
              <w:rPr>
                <w:sz w:val="18"/>
                <w:szCs w:val="18"/>
              </w:rPr>
              <w:t>0</w:t>
            </w:r>
          </w:p>
        </w:tc>
        <w:tc>
          <w:tcPr>
            <w:tcW w:w="883" w:type="dxa"/>
            <w:shd w:val="clear" w:color="000000" w:fill="FFFFFF"/>
            <w:noWrap/>
            <w:vAlign w:val="bottom"/>
            <w:hideMark/>
          </w:tcPr>
          <w:p w14:paraId="3E71E4AB" w14:textId="77777777" w:rsidR="00D17ED1" w:rsidRPr="008C1E40" w:rsidRDefault="00D17ED1" w:rsidP="008D78FE">
            <w:pPr>
              <w:jc w:val="center"/>
              <w:rPr>
                <w:sz w:val="18"/>
                <w:szCs w:val="18"/>
              </w:rPr>
            </w:pPr>
            <w:r w:rsidRPr="008C1E40">
              <w:rPr>
                <w:sz w:val="18"/>
                <w:szCs w:val="18"/>
              </w:rPr>
              <w:t>0,18</w:t>
            </w:r>
          </w:p>
        </w:tc>
        <w:tc>
          <w:tcPr>
            <w:tcW w:w="1177" w:type="dxa"/>
            <w:shd w:val="clear" w:color="000000" w:fill="FFFFFF"/>
            <w:noWrap/>
            <w:vAlign w:val="bottom"/>
            <w:hideMark/>
          </w:tcPr>
          <w:p w14:paraId="325E5947" w14:textId="77777777" w:rsidR="00D17ED1" w:rsidRPr="008C1E40" w:rsidRDefault="00D17ED1" w:rsidP="008D78FE">
            <w:pPr>
              <w:jc w:val="center"/>
              <w:rPr>
                <w:sz w:val="18"/>
                <w:szCs w:val="18"/>
              </w:rPr>
            </w:pPr>
            <w:r w:rsidRPr="008C1E40">
              <w:rPr>
                <w:sz w:val="18"/>
                <w:szCs w:val="18"/>
              </w:rPr>
              <w:t>26,24</w:t>
            </w:r>
          </w:p>
        </w:tc>
        <w:tc>
          <w:tcPr>
            <w:tcW w:w="988" w:type="dxa"/>
            <w:shd w:val="clear" w:color="000000" w:fill="FFFFFF"/>
            <w:noWrap/>
            <w:vAlign w:val="bottom"/>
            <w:hideMark/>
          </w:tcPr>
          <w:p w14:paraId="6893B482" w14:textId="77777777" w:rsidR="00D17ED1" w:rsidRPr="008C1E40" w:rsidRDefault="00D17ED1" w:rsidP="008D78FE">
            <w:pPr>
              <w:jc w:val="center"/>
              <w:rPr>
                <w:sz w:val="18"/>
                <w:szCs w:val="18"/>
              </w:rPr>
            </w:pPr>
            <w:r w:rsidRPr="008C1E40">
              <w:rPr>
                <w:sz w:val="18"/>
                <w:szCs w:val="18"/>
              </w:rPr>
              <w:t>26,24</w:t>
            </w:r>
          </w:p>
        </w:tc>
        <w:tc>
          <w:tcPr>
            <w:tcW w:w="1304" w:type="dxa"/>
            <w:shd w:val="clear" w:color="auto" w:fill="auto"/>
            <w:noWrap/>
            <w:vAlign w:val="bottom"/>
            <w:hideMark/>
          </w:tcPr>
          <w:p w14:paraId="0580D684" w14:textId="77777777" w:rsidR="00D17ED1" w:rsidRPr="008C1E40" w:rsidRDefault="00D17ED1" w:rsidP="008D78FE">
            <w:pPr>
              <w:jc w:val="center"/>
              <w:rPr>
                <w:sz w:val="18"/>
                <w:szCs w:val="18"/>
              </w:rPr>
            </w:pPr>
            <w:r w:rsidRPr="008C1E40">
              <w:rPr>
                <w:sz w:val="18"/>
                <w:szCs w:val="18"/>
              </w:rPr>
              <w:t>266 610 759</w:t>
            </w:r>
          </w:p>
        </w:tc>
      </w:tr>
      <w:tr w:rsidR="00D17ED1" w:rsidRPr="008C1E40" w14:paraId="734C7A1D" w14:textId="77777777" w:rsidTr="00D17ED1">
        <w:trPr>
          <w:trHeight w:val="1129"/>
        </w:trPr>
        <w:tc>
          <w:tcPr>
            <w:tcW w:w="842" w:type="dxa"/>
            <w:shd w:val="clear" w:color="000000" w:fill="FFFFFF"/>
            <w:vAlign w:val="bottom"/>
            <w:hideMark/>
          </w:tcPr>
          <w:p w14:paraId="634EF740" w14:textId="77777777" w:rsidR="00D17ED1" w:rsidRPr="008C1E40" w:rsidRDefault="00D17ED1" w:rsidP="008D78FE">
            <w:pPr>
              <w:jc w:val="center"/>
              <w:rPr>
                <w:sz w:val="18"/>
                <w:szCs w:val="18"/>
              </w:rPr>
            </w:pPr>
            <w:r w:rsidRPr="008C1E40">
              <w:rPr>
                <w:sz w:val="18"/>
                <w:szCs w:val="18"/>
              </w:rPr>
              <w:t>330417</w:t>
            </w:r>
          </w:p>
        </w:tc>
        <w:tc>
          <w:tcPr>
            <w:tcW w:w="2250" w:type="dxa"/>
            <w:shd w:val="clear" w:color="auto" w:fill="auto"/>
            <w:vAlign w:val="center"/>
            <w:hideMark/>
          </w:tcPr>
          <w:p w14:paraId="6770409E" w14:textId="3F16A169" w:rsidR="00D17ED1" w:rsidRPr="008C1E40" w:rsidRDefault="00D17ED1" w:rsidP="008D78FE">
            <w:pPr>
              <w:rPr>
                <w:sz w:val="18"/>
                <w:szCs w:val="18"/>
              </w:rPr>
            </w:pPr>
            <w:r w:rsidRPr="00AC016F">
              <w:rPr>
                <w:sz w:val="18"/>
                <w:szCs w:val="18"/>
              </w:rPr>
              <w:t>Increase in the area of the CR which will be covered by planning analytical materials of municipalities</w:t>
            </w:r>
          </w:p>
        </w:tc>
        <w:tc>
          <w:tcPr>
            <w:tcW w:w="864" w:type="dxa"/>
            <w:shd w:val="clear" w:color="000000" w:fill="FFFFFF"/>
            <w:vAlign w:val="bottom"/>
            <w:hideMark/>
          </w:tcPr>
          <w:p w14:paraId="586BDC97" w14:textId="0F821D27" w:rsidR="00D17ED1" w:rsidRPr="008C1E40" w:rsidRDefault="00D17ED1" w:rsidP="008D78FE">
            <w:pPr>
              <w:jc w:val="center"/>
              <w:rPr>
                <w:sz w:val="18"/>
                <w:szCs w:val="18"/>
              </w:rPr>
            </w:pPr>
            <w:r w:rsidRPr="00AC016F">
              <w:rPr>
                <w:sz w:val="18"/>
                <w:szCs w:val="18"/>
              </w:rPr>
              <w:t>%</w:t>
            </w:r>
          </w:p>
        </w:tc>
        <w:tc>
          <w:tcPr>
            <w:tcW w:w="842" w:type="dxa"/>
            <w:shd w:val="clear" w:color="000000" w:fill="FFFFFF"/>
            <w:noWrap/>
            <w:vAlign w:val="bottom"/>
            <w:hideMark/>
          </w:tcPr>
          <w:p w14:paraId="3CFA7BFA" w14:textId="77777777" w:rsidR="00D17ED1" w:rsidRPr="008C1E40" w:rsidRDefault="00D17ED1" w:rsidP="008D78FE">
            <w:pPr>
              <w:jc w:val="center"/>
              <w:rPr>
                <w:sz w:val="18"/>
                <w:szCs w:val="18"/>
              </w:rPr>
            </w:pPr>
            <w:r w:rsidRPr="008C1E40">
              <w:rPr>
                <w:sz w:val="18"/>
                <w:szCs w:val="18"/>
              </w:rPr>
              <w:t>0</w:t>
            </w:r>
          </w:p>
        </w:tc>
        <w:tc>
          <w:tcPr>
            <w:tcW w:w="883" w:type="dxa"/>
            <w:shd w:val="clear" w:color="000000" w:fill="FFFFFF"/>
            <w:noWrap/>
            <w:vAlign w:val="bottom"/>
            <w:hideMark/>
          </w:tcPr>
          <w:p w14:paraId="7072E79B" w14:textId="77777777" w:rsidR="00D17ED1" w:rsidRPr="008C1E40" w:rsidRDefault="00D17ED1" w:rsidP="008D78FE">
            <w:pPr>
              <w:jc w:val="center"/>
              <w:rPr>
                <w:sz w:val="18"/>
                <w:szCs w:val="18"/>
              </w:rPr>
            </w:pPr>
            <w:r w:rsidRPr="008C1E40">
              <w:rPr>
                <w:sz w:val="18"/>
                <w:szCs w:val="18"/>
              </w:rPr>
              <w:t>18,5</w:t>
            </w:r>
          </w:p>
        </w:tc>
        <w:tc>
          <w:tcPr>
            <w:tcW w:w="1177" w:type="dxa"/>
            <w:shd w:val="clear" w:color="000000" w:fill="FFFFFF"/>
            <w:noWrap/>
            <w:vAlign w:val="bottom"/>
            <w:hideMark/>
          </w:tcPr>
          <w:p w14:paraId="032C1196" w14:textId="77777777" w:rsidR="00D17ED1" w:rsidRPr="008C1E40" w:rsidRDefault="00D17ED1" w:rsidP="008D78FE">
            <w:pPr>
              <w:jc w:val="center"/>
              <w:rPr>
                <w:sz w:val="18"/>
                <w:szCs w:val="18"/>
              </w:rPr>
            </w:pPr>
            <w:r w:rsidRPr="008C1E40">
              <w:rPr>
                <w:sz w:val="18"/>
                <w:szCs w:val="18"/>
              </w:rPr>
              <w:t>80,3</w:t>
            </w:r>
          </w:p>
        </w:tc>
        <w:tc>
          <w:tcPr>
            <w:tcW w:w="988" w:type="dxa"/>
            <w:shd w:val="clear" w:color="auto" w:fill="auto"/>
            <w:noWrap/>
            <w:vAlign w:val="bottom"/>
            <w:hideMark/>
          </w:tcPr>
          <w:p w14:paraId="4CAB46BD" w14:textId="77777777" w:rsidR="00D17ED1" w:rsidRPr="008C1E40" w:rsidRDefault="00D17ED1" w:rsidP="008D78FE">
            <w:pPr>
              <w:jc w:val="center"/>
              <w:rPr>
                <w:sz w:val="18"/>
                <w:szCs w:val="18"/>
              </w:rPr>
            </w:pPr>
            <w:r w:rsidRPr="008C1E40">
              <w:rPr>
                <w:sz w:val="18"/>
                <w:szCs w:val="18"/>
              </w:rPr>
              <w:t>80,3</w:t>
            </w:r>
          </w:p>
        </w:tc>
        <w:tc>
          <w:tcPr>
            <w:tcW w:w="1304" w:type="dxa"/>
            <w:shd w:val="clear" w:color="auto" w:fill="auto"/>
            <w:noWrap/>
            <w:vAlign w:val="bottom"/>
            <w:hideMark/>
          </w:tcPr>
          <w:p w14:paraId="61C590AF" w14:textId="77777777" w:rsidR="00D17ED1" w:rsidRPr="008C1E40" w:rsidRDefault="00D17ED1" w:rsidP="008D78FE">
            <w:pPr>
              <w:jc w:val="center"/>
              <w:rPr>
                <w:sz w:val="18"/>
                <w:szCs w:val="18"/>
              </w:rPr>
            </w:pPr>
            <w:r w:rsidRPr="008C1E40">
              <w:rPr>
                <w:sz w:val="18"/>
                <w:szCs w:val="18"/>
              </w:rPr>
              <w:t>137 998 350</w:t>
            </w:r>
          </w:p>
        </w:tc>
      </w:tr>
    </w:tbl>
    <w:p w14:paraId="57F5A3FE" w14:textId="103B1491" w:rsidR="008D78FE" w:rsidRPr="008C1E40" w:rsidRDefault="00D17ED1" w:rsidP="007C4669">
      <w:pPr>
        <w:rPr>
          <w:rStyle w:val="Siln"/>
          <w:b w:val="0"/>
          <w:i/>
          <w:sz w:val="18"/>
          <w:szCs w:val="18"/>
        </w:rPr>
      </w:pPr>
      <w:r>
        <w:rPr>
          <w:rStyle w:val="Siln"/>
          <w:b w:val="0"/>
          <w:i/>
          <w:sz w:val="18"/>
          <w:szCs w:val="18"/>
        </w:rPr>
        <w:t>Source</w:t>
      </w:r>
      <w:r w:rsidR="002D1C24" w:rsidRPr="008C1E40">
        <w:rPr>
          <w:rStyle w:val="Siln"/>
          <w:b w:val="0"/>
          <w:i/>
          <w:sz w:val="18"/>
          <w:szCs w:val="18"/>
        </w:rPr>
        <w:t xml:space="preserve">: MSC2007 </w:t>
      </w:r>
      <w:r>
        <w:rPr>
          <w:rStyle w:val="Siln"/>
          <w:b w:val="0"/>
          <w:i/>
          <w:sz w:val="18"/>
          <w:szCs w:val="18"/>
        </w:rPr>
        <w:t>as of</w:t>
      </w:r>
      <w:r w:rsidR="002D1C24" w:rsidRPr="008C1E40">
        <w:rPr>
          <w:rStyle w:val="Siln"/>
          <w:b w:val="0"/>
          <w:i/>
          <w:sz w:val="18"/>
          <w:szCs w:val="18"/>
        </w:rPr>
        <w:t> 3</w:t>
      </w:r>
      <w:r>
        <w:rPr>
          <w:rStyle w:val="Siln"/>
          <w:b w:val="0"/>
          <w:i/>
          <w:sz w:val="18"/>
          <w:szCs w:val="18"/>
        </w:rPr>
        <w:t xml:space="preserve"> Oct </w:t>
      </w:r>
      <w:r w:rsidR="002D1C24" w:rsidRPr="008C1E40">
        <w:rPr>
          <w:rStyle w:val="Siln"/>
          <w:b w:val="0"/>
          <w:i/>
          <w:sz w:val="18"/>
          <w:szCs w:val="18"/>
        </w:rPr>
        <w:t>2014,</w:t>
      </w:r>
      <w:r>
        <w:rPr>
          <w:rStyle w:val="Siln"/>
          <w:b w:val="0"/>
          <w:i/>
          <w:sz w:val="18"/>
          <w:szCs w:val="18"/>
        </w:rPr>
        <w:t xml:space="preserve"> data obtained from IBs</w:t>
      </w:r>
      <w:r w:rsidR="002D1C24" w:rsidRPr="008C1E40">
        <w:rPr>
          <w:rStyle w:val="Siln"/>
          <w:b w:val="0"/>
          <w:i/>
          <w:sz w:val="18"/>
          <w:szCs w:val="18"/>
        </w:rPr>
        <w:t xml:space="preserve"> </w:t>
      </w:r>
      <w:r>
        <w:rPr>
          <w:rStyle w:val="Siln"/>
          <w:b w:val="0"/>
          <w:i/>
          <w:sz w:val="18"/>
          <w:szCs w:val="18"/>
        </w:rPr>
        <w:t>on ratio indicators</w:t>
      </w:r>
    </w:p>
    <w:p w14:paraId="05A1320D" w14:textId="77777777" w:rsidR="00FB3914" w:rsidRPr="008C1E40" w:rsidRDefault="00FB3914" w:rsidP="007C4669">
      <w:pPr>
        <w:rPr>
          <w:rStyle w:val="Siln"/>
          <w:b w:val="0"/>
          <w:i/>
          <w:sz w:val="18"/>
          <w:szCs w:val="18"/>
        </w:rPr>
      </w:pPr>
    </w:p>
    <w:p w14:paraId="1409C9FB" w14:textId="77777777" w:rsidR="0006530D" w:rsidRPr="008C1E40" w:rsidRDefault="0006530D" w:rsidP="00821BB2">
      <w:pPr>
        <w:jc w:val="both"/>
        <w:rPr>
          <w:sz w:val="22"/>
          <w:szCs w:val="22"/>
        </w:rPr>
      </w:pPr>
    </w:p>
    <w:p w14:paraId="29EAAA54" w14:textId="77777777" w:rsidR="00D17ED1" w:rsidRPr="00754E2B" w:rsidRDefault="00D17ED1" w:rsidP="00D17ED1">
      <w:pPr>
        <w:adjustRightInd w:val="0"/>
        <w:spacing w:after="120"/>
        <w:jc w:val="both"/>
        <w:rPr>
          <w:bCs/>
          <w:color w:val="000000"/>
          <w:sz w:val="22"/>
          <w:szCs w:val="22"/>
        </w:rPr>
      </w:pPr>
      <w:r w:rsidRPr="00754E2B">
        <w:rPr>
          <w:sz w:val="22"/>
          <w:szCs w:val="22"/>
        </w:rPr>
        <w:t>In the “Comparison of physical and financial progress” charts the violet bar expresses the commitment of approved projects, i.e. the total target value of the indicator, stated by beneficiaries in their applications for support and expressed in % of the total value set in the IOP Programming Document, the same value is given in the tables of indicators. The blue bar covers the funds of projects for which the Decision on providing a grant is issued, expressed as a percentage of the allocation for activity under which the relevant indicator falls.</w:t>
      </w:r>
    </w:p>
    <w:p w14:paraId="515123C4" w14:textId="77777777" w:rsidR="00821BB2" w:rsidRPr="008C1E40" w:rsidRDefault="00821BB2" w:rsidP="00821BB2">
      <w:pPr>
        <w:jc w:val="both"/>
        <w:rPr>
          <w:sz w:val="22"/>
          <w:szCs w:val="22"/>
        </w:rPr>
      </w:pPr>
    </w:p>
    <w:p w14:paraId="30D5F9B6" w14:textId="77777777" w:rsidR="00821BB2" w:rsidRPr="008C1E40" w:rsidRDefault="00821BB2" w:rsidP="007C4669">
      <w:pPr>
        <w:rPr>
          <w:rStyle w:val="Siln"/>
          <w:i/>
          <w:sz w:val="18"/>
          <w:szCs w:val="18"/>
        </w:rPr>
      </w:pPr>
    </w:p>
    <w:p w14:paraId="1BD976FD" w14:textId="7E417797" w:rsidR="00C84B4F" w:rsidRPr="008C1E40" w:rsidRDefault="00D17ED1" w:rsidP="008D78FE">
      <w:pPr>
        <w:pStyle w:val="Graf"/>
        <w:keepNext/>
        <w:ind w:left="0"/>
        <w:rPr>
          <w:b w:val="0"/>
        </w:rPr>
      </w:pPr>
      <w:bookmarkStart w:id="213" w:name="_Toc403371446"/>
      <w:r>
        <w:rPr>
          <w:b w:val="0"/>
        </w:rPr>
        <w:lastRenderedPageBreak/>
        <w:t>Comparison of physical and financial progress in Intervention area</w:t>
      </w:r>
      <w:r w:rsidR="008D78FE" w:rsidRPr="008C1E40">
        <w:rPr>
          <w:b w:val="0"/>
        </w:rPr>
        <w:t xml:space="preserve"> 5.1</w:t>
      </w:r>
      <w:bookmarkEnd w:id="213"/>
    </w:p>
    <w:p w14:paraId="00B68069" w14:textId="3F10E34A" w:rsidR="00C84B4F" w:rsidRDefault="009B7495" w:rsidP="0008517D">
      <w:pPr>
        <w:autoSpaceDE w:val="0"/>
        <w:autoSpaceDN w:val="0"/>
        <w:adjustRightInd w:val="0"/>
        <w:jc w:val="both"/>
        <w:rPr>
          <w:noProof/>
          <w:lang w:val="cs-CZ"/>
        </w:rPr>
      </w:pPr>
      <w:r>
        <w:rPr>
          <w:noProof/>
          <w:lang w:val="cs-CZ"/>
        </w:rPr>
        <w:drawing>
          <wp:inline distT="0" distB="0" distL="0" distR="0" wp14:anchorId="05EC62DB" wp14:editId="3E915238">
            <wp:extent cx="5760085" cy="2892290"/>
            <wp:effectExtent l="0" t="0" r="12065" b="22860"/>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468EDF8" w14:textId="157052FA" w:rsidR="008D78FE" w:rsidRPr="008C1E40" w:rsidRDefault="00D17ED1" w:rsidP="0088503A">
      <w:pPr>
        <w:rPr>
          <w:b/>
        </w:rPr>
      </w:pPr>
      <w:r>
        <w:rPr>
          <w:rStyle w:val="Siln"/>
          <w:b w:val="0"/>
          <w:i/>
          <w:sz w:val="18"/>
          <w:szCs w:val="18"/>
        </w:rPr>
        <w:t>Source</w:t>
      </w:r>
      <w:r w:rsidR="002D1C24" w:rsidRPr="008C1E40">
        <w:rPr>
          <w:rStyle w:val="Siln"/>
          <w:b w:val="0"/>
          <w:i/>
          <w:sz w:val="18"/>
          <w:szCs w:val="18"/>
        </w:rPr>
        <w:t xml:space="preserve">: MSC2007 </w:t>
      </w:r>
      <w:r>
        <w:rPr>
          <w:rStyle w:val="Siln"/>
          <w:b w:val="0"/>
          <w:i/>
          <w:sz w:val="18"/>
          <w:szCs w:val="18"/>
        </w:rPr>
        <w:t>as of</w:t>
      </w:r>
      <w:r w:rsidR="002D1C24" w:rsidRPr="008C1E40">
        <w:rPr>
          <w:rStyle w:val="Siln"/>
          <w:b w:val="0"/>
          <w:i/>
          <w:sz w:val="18"/>
          <w:szCs w:val="18"/>
        </w:rPr>
        <w:t> 3</w:t>
      </w:r>
      <w:r>
        <w:rPr>
          <w:rStyle w:val="Siln"/>
          <w:b w:val="0"/>
          <w:i/>
          <w:sz w:val="18"/>
          <w:szCs w:val="18"/>
        </w:rPr>
        <w:t xml:space="preserve"> Oct </w:t>
      </w:r>
      <w:r w:rsidR="002D1C24" w:rsidRPr="008C1E40">
        <w:rPr>
          <w:rStyle w:val="Siln"/>
          <w:b w:val="0"/>
          <w:i/>
          <w:sz w:val="18"/>
          <w:szCs w:val="18"/>
        </w:rPr>
        <w:t>2014,</w:t>
      </w:r>
      <w:r>
        <w:rPr>
          <w:rStyle w:val="Siln"/>
          <w:b w:val="0"/>
          <w:i/>
          <w:sz w:val="18"/>
          <w:szCs w:val="18"/>
        </w:rPr>
        <w:t xml:space="preserve"> data obtained from IBs on ratio indicators</w:t>
      </w:r>
    </w:p>
    <w:p w14:paraId="787E3B47" w14:textId="77777777" w:rsidR="00411E0C" w:rsidRPr="008C1E40" w:rsidRDefault="00411E0C" w:rsidP="0008517D">
      <w:pPr>
        <w:autoSpaceDE w:val="0"/>
        <w:autoSpaceDN w:val="0"/>
        <w:adjustRightInd w:val="0"/>
        <w:jc w:val="both"/>
        <w:rPr>
          <w:bCs/>
          <w:i/>
          <w:sz w:val="18"/>
          <w:szCs w:val="18"/>
        </w:rPr>
      </w:pPr>
    </w:p>
    <w:p w14:paraId="1DB505A9" w14:textId="77777777" w:rsidR="00411E0C" w:rsidRPr="008C1E40" w:rsidRDefault="00411E0C" w:rsidP="0008517D">
      <w:pPr>
        <w:autoSpaceDE w:val="0"/>
        <w:autoSpaceDN w:val="0"/>
        <w:adjustRightInd w:val="0"/>
        <w:jc w:val="both"/>
        <w:rPr>
          <w:bCs/>
          <w:i/>
          <w:sz w:val="18"/>
          <w:szCs w:val="18"/>
        </w:rPr>
      </w:pPr>
    </w:p>
    <w:p w14:paraId="44A6E967" w14:textId="77777777" w:rsidR="00411E0C" w:rsidRPr="008C1E40" w:rsidRDefault="00411E0C" w:rsidP="0008517D">
      <w:pPr>
        <w:autoSpaceDE w:val="0"/>
        <w:autoSpaceDN w:val="0"/>
        <w:adjustRightInd w:val="0"/>
        <w:jc w:val="both"/>
        <w:rPr>
          <w:bCs/>
          <w:i/>
          <w:sz w:val="18"/>
          <w:szCs w:val="18"/>
        </w:rPr>
      </w:pPr>
    </w:p>
    <w:p w14:paraId="5254F96C" w14:textId="15F7F0D5" w:rsidR="008D78FE" w:rsidRDefault="00D17ED1" w:rsidP="008D78FE">
      <w:pPr>
        <w:pStyle w:val="Graf"/>
        <w:keepNext/>
        <w:ind w:left="0"/>
        <w:rPr>
          <w:noProof/>
          <w:lang w:val="cs-CZ"/>
        </w:rPr>
      </w:pPr>
      <w:bookmarkStart w:id="214" w:name="_Toc403371447"/>
      <w:r>
        <w:t>Comparison of physical and financial progress in Intervention area</w:t>
      </w:r>
      <w:r w:rsidR="008D78FE" w:rsidRPr="008C1E40">
        <w:t xml:space="preserve"> 5.2</w:t>
      </w:r>
      <w:bookmarkEnd w:id="214"/>
    </w:p>
    <w:p w14:paraId="331AE37B" w14:textId="13DCD101" w:rsidR="009B7495" w:rsidRDefault="009B7495" w:rsidP="009B7495">
      <w:pPr>
        <w:rPr>
          <w:lang w:val="cs-CZ"/>
        </w:rPr>
      </w:pPr>
      <w:r>
        <w:rPr>
          <w:noProof/>
          <w:lang w:val="cs-CZ"/>
        </w:rPr>
        <w:drawing>
          <wp:inline distT="0" distB="0" distL="0" distR="0" wp14:anchorId="194AD5FA" wp14:editId="680C0974">
            <wp:extent cx="5762625" cy="3562350"/>
            <wp:effectExtent l="0" t="0" r="9525" b="19050"/>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0F17862" w14:textId="4CF460F4" w:rsidR="002D1C24" w:rsidRPr="008C1E40" w:rsidRDefault="00D17ED1" w:rsidP="00D17ED1">
      <w:pPr>
        <w:rPr>
          <w:rStyle w:val="Siln"/>
          <w:i/>
          <w:sz w:val="18"/>
          <w:szCs w:val="18"/>
        </w:rPr>
      </w:pPr>
      <w:r>
        <w:rPr>
          <w:rStyle w:val="Siln"/>
          <w:b w:val="0"/>
          <w:i/>
          <w:sz w:val="18"/>
          <w:szCs w:val="18"/>
        </w:rPr>
        <w:t>Source</w:t>
      </w:r>
      <w:r w:rsidR="002D1C24" w:rsidRPr="008C1E40">
        <w:rPr>
          <w:rStyle w:val="Siln"/>
          <w:b w:val="0"/>
          <w:i/>
          <w:sz w:val="18"/>
          <w:szCs w:val="18"/>
        </w:rPr>
        <w:t xml:space="preserve">: MSC2007 </w:t>
      </w:r>
      <w:r>
        <w:rPr>
          <w:rStyle w:val="Siln"/>
          <w:b w:val="0"/>
          <w:i/>
          <w:sz w:val="18"/>
          <w:szCs w:val="18"/>
        </w:rPr>
        <w:t>as of</w:t>
      </w:r>
      <w:r w:rsidR="002D1C24" w:rsidRPr="008C1E40">
        <w:rPr>
          <w:rStyle w:val="Siln"/>
          <w:b w:val="0"/>
          <w:i/>
          <w:sz w:val="18"/>
          <w:szCs w:val="18"/>
        </w:rPr>
        <w:t> 3</w:t>
      </w:r>
      <w:r>
        <w:rPr>
          <w:rStyle w:val="Siln"/>
          <w:b w:val="0"/>
          <w:i/>
          <w:sz w:val="18"/>
          <w:szCs w:val="18"/>
        </w:rPr>
        <w:t xml:space="preserve"> Oct </w:t>
      </w:r>
      <w:r w:rsidR="002D1C24" w:rsidRPr="008C1E40">
        <w:rPr>
          <w:rStyle w:val="Siln"/>
          <w:b w:val="0"/>
          <w:i/>
          <w:sz w:val="18"/>
          <w:szCs w:val="18"/>
        </w:rPr>
        <w:t>2014,</w:t>
      </w:r>
      <w:r>
        <w:rPr>
          <w:rStyle w:val="Siln"/>
          <w:b w:val="0"/>
          <w:i/>
          <w:sz w:val="18"/>
          <w:szCs w:val="18"/>
        </w:rPr>
        <w:t xml:space="preserve"> data obtained from IBs on ratio indicators</w:t>
      </w:r>
    </w:p>
    <w:p w14:paraId="6AA3FA67" w14:textId="77777777" w:rsidR="00F567B1" w:rsidRPr="008C1E40" w:rsidRDefault="00F567B1" w:rsidP="00F567B1"/>
    <w:p w14:paraId="2FCA211A" w14:textId="77777777" w:rsidR="00F567B1" w:rsidRPr="008C1E40" w:rsidRDefault="00F567B1" w:rsidP="00F567B1"/>
    <w:p w14:paraId="7864BA8F" w14:textId="09849217" w:rsidR="008D78FE" w:rsidRDefault="00D17ED1" w:rsidP="00F567B1">
      <w:pPr>
        <w:pStyle w:val="Graf"/>
        <w:keepNext/>
        <w:ind w:left="0"/>
        <w:rPr>
          <w:noProof/>
          <w:lang w:val="cs-CZ"/>
        </w:rPr>
      </w:pPr>
      <w:bookmarkStart w:id="215" w:name="_Toc403371448"/>
      <w:r>
        <w:lastRenderedPageBreak/>
        <w:t>Comparison of physical and financial progress in Intervention area</w:t>
      </w:r>
      <w:r w:rsidR="008D78FE" w:rsidRPr="008C1E40">
        <w:t xml:space="preserve"> 5.3</w:t>
      </w:r>
      <w:bookmarkEnd w:id="215"/>
    </w:p>
    <w:p w14:paraId="4389B9AB" w14:textId="2D55896D" w:rsidR="009B7495" w:rsidRDefault="009B7495" w:rsidP="009B7495">
      <w:pPr>
        <w:rPr>
          <w:lang w:val="cs-CZ"/>
        </w:rPr>
      </w:pPr>
      <w:r>
        <w:rPr>
          <w:noProof/>
          <w:lang w:val="cs-CZ"/>
        </w:rPr>
        <w:drawing>
          <wp:inline distT="0" distB="0" distL="0" distR="0" wp14:anchorId="4585DDF5" wp14:editId="30D3A28C">
            <wp:extent cx="5760085" cy="2942506"/>
            <wp:effectExtent l="0" t="0" r="12065" b="10795"/>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B55F12A" w14:textId="5E193AC8" w:rsidR="002D1C24" w:rsidRPr="008C1E40" w:rsidRDefault="00D17ED1" w:rsidP="00531439">
      <w:pPr>
        <w:rPr>
          <w:rStyle w:val="Siln"/>
          <w:b w:val="0"/>
          <w:i/>
          <w:sz w:val="18"/>
          <w:szCs w:val="18"/>
        </w:rPr>
      </w:pPr>
      <w:bookmarkStart w:id="216" w:name="_Toc401229073"/>
      <w:r>
        <w:rPr>
          <w:rStyle w:val="Siln"/>
          <w:b w:val="0"/>
          <w:i/>
          <w:sz w:val="18"/>
          <w:szCs w:val="18"/>
        </w:rPr>
        <w:t>Source</w:t>
      </w:r>
      <w:r w:rsidR="002D1C24" w:rsidRPr="008C1E40">
        <w:rPr>
          <w:rStyle w:val="Siln"/>
          <w:b w:val="0"/>
          <w:i/>
          <w:sz w:val="18"/>
          <w:szCs w:val="18"/>
        </w:rPr>
        <w:t xml:space="preserve">: MSC2007 </w:t>
      </w:r>
      <w:r>
        <w:rPr>
          <w:rStyle w:val="Siln"/>
          <w:b w:val="0"/>
          <w:i/>
          <w:sz w:val="18"/>
          <w:szCs w:val="18"/>
        </w:rPr>
        <w:t>as of</w:t>
      </w:r>
      <w:r w:rsidR="002D1C24" w:rsidRPr="008C1E40">
        <w:rPr>
          <w:rStyle w:val="Siln"/>
          <w:b w:val="0"/>
          <w:i/>
          <w:sz w:val="18"/>
          <w:szCs w:val="18"/>
        </w:rPr>
        <w:t> 3</w:t>
      </w:r>
      <w:r>
        <w:rPr>
          <w:rStyle w:val="Siln"/>
          <w:b w:val="0"/>
          <w:i/>
          <w:sz w:val="18"/>
          <w:szCs w:val="18"/>
        </w:rPr>
        <w:t xml:space="preserve"> Oct </w:t>
      </w:r>
      <w:r w:rsidR="002D1C24" w:rsidRPr="008C1E40">
        <w:rPr>
          <w:rStyle w:val="Siln"/>
          <w:b w:val="0"/>
          <w:i/>
          <w:sz w:val="18"/>
          <w:szCs w:val="18"/>
        </w:rPr>
        <w:t xml:space="preserve">2014, </w:t>
      </w:r>
      <w:r>
        <w:rPr>
          <w:rStyle w:val="Siln"/>
          <w:b w:val="0"/>
          <w:i/>
          <w:sz w:val="18"/>
          <w:szCs w:val="18"/>
        </w:rPr>
        <w:t>data obtained from IBs on ratio indicators</w:t>
      </w:r>
      <w:bookmarkEnd w:id="216"/>
    </w:p>
    <w:p w14:paraId="3B11C3C8" w14:textId="77777777" w:rsidR="008D78FE" w:rsidRPr="008C1E40" w:rsidRDefault="008D78FE">
      <w:pPr>
        <w:pStyle w:val="Nadpis3"/>
        <w:rPr>
          <w:rFonts w:ascii="Times New Roman" w:hAnsi="Times New Roman"/>
          <w:sz w:val="24"/>
          <w:szCs w:val="24"/>
        </w:rPr>
      </w:pPr>
    </w:p>
    <w:p w14:paraId="5C34FCCD" w14:textId="77777777" w:rsidR="00D17ED1" w:rsidRPr="006E2960" w:rsidRDefault="00D17ED1" w:rsidP="00D17ED1">
      <w:pPr>
        <w:pStyle w:val="Nadpis3"/>
        <w:rPr>
          <w:rFonts w:ascii="Times New Roman" w:hAnsi="Times New Roman"/>
          <w:sz w:val="24"/>
          <w:szCs w:val="24"/>
        </w:rPr>
      </w:pPr>
      <w:bookmarkStart w:id="217" w:name="_Toc402510152"/>
      <w:bookmarkStart w:id="218" w:name="_Toc403377100"/>
      <w:r w:rsidRPr="006E2960">
        <w:rPr>
          <w:rFonts w:ascii="Times New Roman" w:hAnsi="Times New Roman"/>
          <w:sz w:val="24"/>
          <w:szCs w:val="24"/>
        </w:rPr>
        <w:t>3.5.4 Probl</w:t>
      </w:r>
      <w:r>
        <w:rPr>
          <w:rFonts w:ascii="Times New Roman" w:hAnsi="Times New Roman"/>
          <w:sz w:val="24"/>
          <w:szCs w:val="24"/>
        </w:rPr>
        <w:t>ems and measures taken</w:t>
      </w:r>
      <w:bookmarkEnd w:id="217"/>
      <w:bookmarkEnd w:id="218"/>
    </w:p>
    <w:p w14:paraId="77D335B0" w14:textId="77777777" w:rsidR="00D17ED1" w:rsidRPr="006E2960" w:rsidRDefault="00D17ED1" w:rsidP="00D17ED1">
      <w:pPr>
        <w:rPr>
          <w:sz w:val="22"/>
          <w:szCs w:val="22"/>
        </w:rPr>
      </w:pPr>
    </w:p>
    <w:p w14:paraId="7CBF8C62" w14:textId="77777777" w:rsidR="00D17ED1" w:rsidRPr="006E2960" w:rsidRDefault="00D17ED1" w:rsidP="00D17ED1">
      <w:pPr>
        <w:rPr>
          <w:b/>
          <w:sz w:val="22"/>
          <w:szCs w:val="22"/>
        </w:rPr>
      </w:pPr>
      <w:r>
        <w:rPr>
          <w:b/>
          <w:sz w:val="22"/>
          <w:szCs w:val="22"/>
        </w:rPr>
        <w:t>Intervention area</w:t>
      </w:r>
      <w:r w:rsidRPr="006E2960">
        <w:rPr>
          <w:b/>
          <w:sz w:val="22"/>
          <w:szCs w:val="22"/>
        </w:rPr>
        <w:t xml:space="preserve"> 5.1</w:t>
      </w:r>
    </w:p>
    <w:p w14:paraId="5B797792" w14:textId="77777777" w:rsidR="00D17ED1" w:rsidRPr="006E2960" w:rsidRDefault="00D17ED1" w:rsidP="00D17ED1">
      <w:pPr>
        <w:widowControl w:val="0"/>
        <w:autoSpaceDE w:val="0"/>
        <w:autoSpaceDN w:val="0"/>
        <w:adjustRightInd w:val="0"/>
        <w:jc w:val="both"/>
        <w:rPr>
          <w:b/>
          <w:bCs/>
          <w:i/>
          <w:iCs/>
          <w:sz w:val="22"/>
          <w:szCs w:val="22"/>
        </w:rPr>
      </w:pPr>
    </w:p>
    <w:p w14:paraId="5DED1280" w14:textId="77777777" w:rsidR="00D17ED1" w:rsidRPr="006E2960" w:rsidRDefault="00D17ED1" w:rsidP="00D17ED1">
      <w:pPr>
        <w:widowControl w:val="0"/>
        <w:autoSpaceDE w:val="0"/>
        <w:autoSpaceDN w:val="0"/>
        <w:adjustRightInd w:val="0"/>
        <w:jc w:val="both"/>
        <w:rPr>
          <w:b/>
          <w:sz w:val="22"/>
          <w:szCs w:val="22"/>
        </w:rPr>
      </w:pPr>
      <w:r w:rsidRPr="006E2960">
        <w:rPr>
          <w:b/>
          <w:bCs/>
          <w:i/>
          <w:iCs/>
          <w:sz w:val="22"/>
          <w:szCs w:val="22"/>
        </w:rPr>
        <w:t>Probl</w:t>
      </w:r>
      <w:r>
        <w:rPr>
          <w:b/>
          <w:bCs/>
          <w:i/>
          <w:iCs/>
          <w:sz w:val="22"/>
          <w:szCs w:val="22"/>
        </w:rPr>
        <w:t>e</w:t>
      </w:r>
      <w:r w:rsidRPr="006E2960">
        <w:rPr>
          <w:b/>
          <w:bCs/>
          <w:i/>
          <w:iCs/>
          <w:sz w:val="22"/>
          <w:szCs w:val="22"/>
        </w:rPr>
        <w:t>m</w:t>
      </w:r>
    </w:p>
    <w:p w14:paraId="6AEB9901" w14:textId="77777777" w:rsidR="00D17ED1" w:rsidRPr="006E2960" w:rsidRDefault="00D17ED1" w:rsidP="00D17ED1">
      <w:pPr>
        <w:pStyle w:val="Textkomente"/>
        <w:jc w:val="both"/>
        <w:rPr>
          <w:b/>
          <w:sz w:val="22"/>
          <w:szCs w:val="22"/>
        </w:rPr>
      </w:pPr>
      <w:r>
        <w:rPr>
          <w:b/>
          <w:sz w:val="22"/>
          <w:szCs w:val="22"/>
        </w:rPr>
        <w:t>Available allocation in IA</w:t>
      </w:r>
      <w:r w:rsidRPr="006E2960">
        <w:rPr>
          <w:b/>
          <w:sz w:val="22"/>
          <w:szCs w:val="22"/>
        </w:rPr>
        <w:t xml:space="preserve"> 5.1 </w:t>
      </w:r>
    </w:p>
    <w:p w14:paraId="6B59B9C4" w14:textId="046D8234" w:rsidR="00D17ED1" w:rsidRPr="006E2960" w:rsidRDefault="00D17ED1" w:rsidP="00D17ED1">
      <w:pPr>
        <w:pStyle w:val="Textkomente"/>
        <w:jc w:val="both"/>
        <w:rPr>
          <w:rFonts w:ascii="Arial" w:hAnsi="Arial" w:cs="Arial"/>
          <w:sz w:val="22"/>
          <w:szCs w:val="22"/>
        </w:rPr>
      </w:pPr>
      <w:r>
        <w:rPr>
          <w:sz w:val="22"/>
          <w:szCs w:val="22"/>
        </w:rPr>
        <w:t xml:space="preserve">In March 2014, the IOP MA elaborated the Analysis of full absorption of IOP with the outlook until the end of </w:t>
      </w:r>
      <w:r w:rsidRPr="006E2960">
        <w:rPr>
          <w:sz w:val="22"/>
          <w:szCs w:val="22"/>
        </w:rPr>
        <w:t xml:space="preserve">2015, </w:t>
      </w:r>
      <w:r>
        <w:rPr>
          <w:sz w:val="22"/>
          <w:szCs w:val="22"/>
        </w:rPr>
        <w:t>which identified the available allocation in IA</w:t>
      </w:r>
      <w:r w:rsidRPr="006E2960">
        <w:rPr>
          <w:sz w:val="22"/>
          <w:szCs w:val="22"/>
        </w:rPr>
        <w:t xml:space="preserve"> 5.1 </w:t>
      </w:r>
      <w:r>
        <w:rPr>
          <w:sz w:val="22"/>
          <w:szCs w:val="22"/>
        </w:rPr>
        <w:t xml:space="preserve">of </w:t>
      </w:r>
      <w:r w:rsidRPr="006E2960">
        <w:rPr>
          <w:sz w:val="22"/>
          <w:szCs w:val="22"/>
        </w:rPr>
        <w:t xml:space="preserve">IOP </w:t>
      </w:r>
      <w:r>
        <w:rPr>
          <w:sz w:val="22"/>
          <w:szCs w:val="22"/>
        </w:rPr>
        <w:t xml:space="preserve">in the amount of CZK </w:t>
      </w:r>
      <w:r w:rsidR="001D0FAA">
        <w:rPr>
          <w:sz w:val="22"/>
          <w:szCs w:val="22"/>
        </w:rPr>
        <w:br/>
      </w:r>
      <w:r w:rsidRPr="006E2960">
        <w:rPr>
          <w:sz w:val="22"/>
          <w:szCs w:val="22"/>
        </w:rPr>
        <w:t>350 mil</w:t>
      </w:r>
      <w:r>
        <w:rPr>
          <w:sz w:val="22"/>
          <w:szCs w:val="22"/>
        </w:rPr>
        <w:t>lion</w:t>
      </w:r>
      <w:r w:rsidRPr="006E2960">
        <w:rPr>
          <w:color w:val="00B050"/>
          <w:sz w:val="22"/>
          <w:szCs w:val="22"/>
        </w:rPr>
        <w:t>.</w:t>
      </w:r>
    </w:p>
    <w:p w14:paraId="6C387E86" w14:textId="77777777" w:rsidR="00D17ED1" w:rsidRPr="006E2960" w:rsidRDefault="00D17ED1" w:rsidP="00D17ED1">
      <w:pPr>
        <w:jc w:val="both"/>
        <w:rPr>
          <w:b/>
          <w:i/>
          <w:sz w:val="22"/>
          <w:szCs w:val="22"/>
        </w:rPr>
      </w:pPr>
    </w:p>
    <w:p w14:paraId="4E5AD14A" w14:textId="77777777" w:rsidR="00D17ED1" w:rsidRPr="006E2960" w:rsidRDefault="00D17ED1" w:rsidP="00D17ED1">
      <w:pPr>
        <w:jc w:val="both"/>
        <w:rPr>
          <w:b/>
          <w:sz w:val="22"/>
          <w:szCs w:val="22"/>
        </w:rPr>
      </w:pPr>
      <w:r>
        <w:rPr>
          <w:b/>
          <w:i/>
          <w:sz w:val="22"/>
          <w:szCs w:val="22"/>
        </w:rPr>
        <w:t>Measures taken</w:t>
      </w:r>
    </w:p>
    <w:p w14:paraId="0D1BF268" w14:textId="7828B1B2" w:rsidR="00D17ED1" w:rsidRPr="006E2960" w:rsidRDefault="00D17ED1" w:rsidP="00D17ED1">
      <w:pPr>
        <w:jc w:val="both"/>
        <w:rPr>
          <w:sz w:val="22"/>
          <w:szCs w:val="22"/>
        </w:rPr>
      </w:pPr>
      <w:r>
        <w:rPr>
          <w:sz w:val="22"/>
          <w:szCs w:val="22"/>
        </w:rPr>
        <w:t>In March</w:t>
      </w:r>
      <w:r w:rsidRPr="006E2960">
        <w:rPr>
          <w:sz w:val="22"/>
          <w:szCs w:val="22"/>
        </w:rPr>
        <w:t xml:space="preserve"> 2014</w:t>
      </w:r>
      <w:r>
        <w:rPr>
          <w:sz w:val="22"/>
          <w:szCs w:val="22"/>
        </w:rPr>
        <w:t xml:space="preserve">, the IOP MA organised the all-national survey of absorption capacity aimed </w:t>
      </w:r>
      <w:r w:rsidR="001D0FAA">
        <w:rPr>
          <w:sz w:val="22"/>
          <w:szCs w:val="22"/>
        </w:rPr>
        <w:br/>
      </w:r>
      <w:r>
        <w:rPr>
          <w:sz w:val="22"/>
          <w:szCs w:val="22"/>
        </w:rPr>
        <w:t>at mapping the projects on restoration of national cultural monuments and finding out whether they have  the building permit or the selected contractor</w:t>
      </w:r>
      <w:r w:rsidRPr="006E2960">
        <w:rPr>
          <w:sz w:val="22"/>
          <w:szCs w:val="22"/>
        </w:rPr>
        <w:t xml:space="preserve">. </w:t>
      </w:r>
      <w:r>
        <w:rPr>
          <w:sz w:val="22"/>
          <w:szCs w:val="22"/>
        </w:rPr>
        <w:t>Due to a great acclaim expressed especially by towns, the National Heritage Institute, parishes and religious orders, on</w:t>
      </w:r>
      <w:r w:rsidRPr="006E2960">
        <w:rPr>
          <w:sz w:val="22"/>
          <w:szCs w:val="22"/>
        </w:rPr>
        <w:t xml:space="preserve"> 25</w:t>
      </w:r>
      <w:r>
        <w:rPr>
          <w:sz w:val="22"/>
          <w:szCs w:val="22"/>
        </w:rPr>
        <w:t xml:space="preserve"> April</w:t>
      </w:r>
      <w:r w:rsidRPr="006E2960">
        <w:rPr>
          <w:sz w:val="22"/>
          <w:szCs w:val="22"/>
        </w:rPr>
        <w:t xml:space="preserve"> 2014 </w:t>
      </w:r>
      <w:r>
        <w:rPr>
          <w:sz w:val="22"/>
          <w:szCs w:val="22"/>
        </w:rPr>
        <w:t>a call was published for activities</w:t>
      </w:r>
      <w:r w:rsidRPr="006E2960">
        <w:rPr>
          <w:sz w:val="22"/>
          <w:szCs w:val="22"/>
        </w:rPr>
        <w:t xml:space="preserve"> a) a</w:t>
      </w:r>
      <w:r>
        <w:rPr>
          <w:sz w:val="22"/>
          <w:szCs w:val="22"/>
        </w:rPr>
        <w:t>nd</w:t>
      </w:r>
      <w:r w:rsidRPr="006E2960">
        <w:rPr>
          <w:sz w:val="22"/>
          <w:szCs w:val="22"/>
        </w:rPr>
        <w:t xml:space="preserve"> b) </w:t>
      </w:r>
      <w:r>
        <w:rPr>
          <w:sz w:val="22"/>
          <w:szCs w:val="22"/>
        </w:rPr>
        <w:t xml:space="preserve">with the deadline for completion of project implementation by the end of </w:t>
      </w:r>
      <w:r w:rsidRPr="006E2960">
        <w:rPr>
          <w:sz w:val="22"/>
          <w:szCs w:val="22"/>
        </w:rPr>
        <w:t xml:space="preserve">2015. </w:t>
      </w:r>
      <w:r>
        <w:rPr>
          <w:sz w:val="22"/>
          <w:szCs w:val="22"/>
        </w:rPr>
        <w:t xml:space="preserve">The allocation for the call was increased during its course by CZK </w:t>
      </w:r>
      <w:r w:rsidRPr="006E2960">
        <w:rPr>
          <w:sz w:val="22"/>
          <w:szCs w:val="22"/>
        </w:rPr>
        <w:t>100 mil</w:t>
      </w:r>
      <w:r>
        <w:rPr>
          <w:sz w:val="22"/>
          <w:szCs w:val="22"/>
        </w:rPr>
        <w:t>lion</w:t>
      </w:r>
      <w:r w:rsidRPr="006E2960">
        <w:rPr>
          <w:sz w:val="22"/>
          <w:szCs w:val="22"/>
        </w:rPr>
        <w:t xml:space="preserve">, </w:t>
      </w:r>
      <w:r>
        <w:rPr>
          <w:sz w:val="22"/>
          <w:szCs w:val="22"/>
        </w:rPr>
        <w:t xml:space="preserve">received from savings from projects of the </w:t>
      </w:r>
      <w:r w:rsidRPr="006E2960">
        <w:rPr>
          <w:sz w:val="22"/>
          <w:szCs w:val="22"/>
        </w:rPr>
        <w:t>1</w:t>
      </w:r>
      <w:r w:rsidRPr="00176846">
        <w:rPr>
          <w:sz w:val="22"/>
          <w:szCs w:val="22"/>
          <w:vertAlign w:val="superscript"/>
        </w:rPr>
        <w:t>st</w:t>
      </w:r>
      <w:r w:rsidRPr="006E2960">
        <w:rPr>
          <w:sz w:val="22"/>
          <w:szCs w:val="22"/>
        </w:rPr>
        <w:t xml:space="preserve"> – 3</w:t>
      </w:r>
      <w:r w:rsidRPr="00176846">
        <w:rPr>
          <w:sz w:val="22"/>
          <w:szCs w:val="22"/>
          <w:vertAlign w:val="superscript"/>
        </w:rPr>
        <w:t>rd</w:t>
      </w:r>
      <w:r>
        <w:rPr>
          <w:sz w:val="22"/>
          <w:szCs w:val="22"/>
        </w:rPr>
        <w:t xml:space="preserve"> call of the </w:t>
      </w:r>
      <w:proofErr w:type="spellStart"/>
      <w:r>
        <w:rPr>
          <w:sz w:val="22"/>
          <w:szCs w:val="22"/>
        </w:rPr>
        <w:t>MoC</w:t>
      </w:r>
      <w:proofErr w:type="spellEnd"/>
      <w:r w:rsidRPr="006E2960">
        <w:rPr>
          <w:sz w:val="22"/>
          <w:szCs w:val="22"/>
        </w:rPr>
        <w:t>.</w:t>
      </w:r>
    </w:p>
    <w:p w14:paraId="042F3030" w14:textId="77777777" w:rsidR="00D17ED1" w:rsidRPr="006E2960" w:rsidRDefault="00D17ED1" w:rsidP="00D17ED1">
      <w:pPr>
        <w:jc w:val="both"/>
        <w:rPr>
          <w:b/>
          <w:sz w:val="22"/>
          <w:szCs w:val="22"/>
        </w:rPr>
      </w:pPr>
    </w:p>
    <w:p w14:paraId="215861F4" w14:textId="77777777" w:rsidR="00D17ED1" w:rsidRPr="006E2960" w:rsidRDefault="00D17ED1" w:rsidP="00D17ED1">
      <w:pPr>
        <w:jc w:val="both"/>
        <w:rPr>
          <w:sz w:val="22"/>
          <w:szCs w:val="22"/>
        </w:rPr>
      </w:pPr>
      <w:r>
        <w:rPr>
          <w:b/>
          <w:sz w:val="22"/>
          <w:szCs w:val="22"/>
        </w:rPr>
        <w:t>Intervention area</w:t>
      </w:r>
      <w:r w:rsidRPr="006E2960">
        <w:rPr>
          <w:b/>
          <w:sz w:val="22"/>
          <w:szCs w:val="22"/>
        </w:rPr>
        <w:t xml:space="preserve"> 5.2</w:t>
      </w:r>
      <w:r w:rsidRPr="006E2960">
        <w:rPr>
          <w:sz w:val="22"/>
          <w:szCs w:val="22"/>
        </w:rPr>
        <w:t xml:space="preserve"> </w:t>
      </w:r>
    </w:p>
    <w:p w14:paraId="56B2902D" w14:textId="77777777" w:rsidR="00D17ED1" w:rsidRPr="006E2960" w:rsidRDefault="00D17ED1" w:rsidP="00D17ED1">
      <w:pPr>
        <w:jc w:val="both"/>
        <w:rPr>
          <w:sz w:val="22"/>
          <w:szCs w:val="22"/>
        </w:rPr>
      </w:pPr>
    </w:p>
    <w:p w14:paraId="1B51F394" w14:textId="77777777" w:rsidR="00D17ED1" w:rsidRPr="006E2960" w:rsidRDefault="00D17ED1" w:rsidP="00D17ED1">
      <w:pPr>
        <w:widowControl w:val="0"/>
        <w:autoSpaceDE w:val="0"/>
        <w:autoSpaceDN w:val="0"/>
        <w:adjustRightInd w:val="0"/>
        <w:jc w:val="both"/>
        <w:rPr>
          <w:b/>
          <w:bCs/>
          <w:i/>
          <w:iCs/>
          <w:sz w:val="22"/>
          <w:szCs w:val="22"/>
        </w:rPr>
      </w:pPr>
      <w:r w:rsidRPr="006E2960">
        <w:rPr>
          <w:b/>
          <w:bCs/>
          <w:i/>
          <w:iCs/>
          <w:sz w:val="22"/>
          <w:szCs w:val="22"/>
        </w:rPr>
        <w:t>Probl</w:t>
      </w:r>
      <w:r>
        <w:rPr>
          <w:b/>
          <w:bCs/>
          <w:i/>
          <w:iCs/>
          <w:sz w:val="22"/>
          <w:szCs w:val="22"/>
        </w:rPr>
        <w:t>e</w:t>
      </w:r>
      <w:r w:rsidRPr="006E2960">
        <w:rPr>
          <w:b/>
          <w:bCs/>
          <w:i/>
          <w:iCs/>
          <w:sz w:val="22"/>
          <w:szCs w:val="22"/>
        </w:rPr>
        <w:t>m</w:t>
      </w:r>
    </w:p>
    <w:p w14:paraId="31FA3774" w14:textId="77777777" w:rsidR="00D17ED1" w:rsidRPr="006E2960" w:rsidRDefault="00D17ED1" w:rsidP="00D17ED1">
      <w:pPr>
        <w:widowControl w:val="0"/>
        <w:autoSpaceDE w:val="0"/>
        <w:autoSpaceDN w:val="0"/>
        <w:adjustRightInd w:val="0"/>
        <w:jc w:val="both"/>
        <w:rPr>
          <w:bCs/>
          <w:iCs/>
          <w:sz w:val="22"/>
          <w:szCs w:val="22"/>
        </w:rPr>
      </w:pPr>
      <w:r w:rsidRPr="006E2960">
        <w:rPr>
          <w:b/>
          <w:bCs/>
          <w:iCs/>
          <w:sz w:val="22"/>
          <w:szCs w:val="22"/>
        </w:rPr>
        <w:t>Ri</w:t>
      </w:r>
      <w:r>
        <w:rPr>
          <w:b/>
          <w:bCs/>
          <w:iCs/>
          <w:sz w:val="22"/>
          <w:szCs w:val="22"/>
        </w:rPr>
        <w:t xml:space="preserve">sk of a failure to absorb the allocation and to complete the implementation of all projects before the end of </w:t>
      </w:r>
      <w:r w:rsidRPr="006E2960">
        <w:rPr>
          <w:b/>
          <w:bCs/>
          <w:iCs/>
          <w:sz w:val="22"/>
          <w:szCs w:val="22"/>
        </w:rPr>
        <w:t>2015</w:t>
      </w:r>
    </w:p>
    <w:p w14:paraId="672E29F1" w14:textId="77777777" w:rsidR="00D17ED1" w:rsidRPr="006E2960" w:rsidRDefault="00D17ED1" w:rsidP="00D17ED1">
      <w:pPr>
        <w:widowControl w:val="0"/>
        <w:autoSpaceDE w:val="0"/>
        <w:autoSpaceDN w:val="0"/>
        <w:adjustRightInd w:val="0"/>
        <w:jc w:val="both"/>
        <w:rPr>
          <w:bCs/>
          <w:iCs/>
          <w:sz w:val="22"/>
          <w:szCs w:val="22"/>
        </w:rPr>
      </w:pPr>
      <w:r>
        <w:rPr>
          <w:bCs/>
          <w:iCs/>
          <w:sz w:val="22"/>
          <w:szCs w:val="22"/>
        </w:rPr>
        <w:t xml:space="preserve">Thanks to the CNB intervention in </w:t>
      </w:r>
      <w:r w:rsidRPr="006E2960">
        <w:rPr>
          <w:bCs/>
          <w:iCs/>
          <w:sz w:val="22"/>
          <w:szCs w:val="22"/>
        </w:rPr>
        <w:t>2013</w:t>
      </w:r>
      <w:r>
        <w:rPr>
          <w:bCs/>
          <w:iCs/>
          <w:sz w:val="22"/>
          <w:szCs w:val="22"/>
        </w:rPr>
        <w:t>,</w:t>
      </w:r>
      <w:r w:rsidRPr="006E2960">
        <w:rPr>
          <w:bCs/>
          <w:iCs/>
          <w:sz w:val="22"/>
          <w:szCs w:val="22"/>
        </w:rPr>
        <w:t xml:space="preserve"> </w:t>
      </w:r>
      <w:r>
        <w:rPr>
          <w:bCs/>
          <w:iCs/>
          <w:sz w:val="22"/>
          <w:szCs w:val="22"/>
        </w:rPr>
        <w:t>the allocation to the intervention area that had to be distributed among the IUDP implementing towns was increased</w:t>
      </w:r>
      <w:r w:rsidRPr="006E2960">
        <w:rPr>
          <w:bCs/>
          <w:iCs/>
          <w:sz w:val="22"/>
          <w:szCs w:val="22"/>
        </w:rPr>
        <w:t xml:space="preserve">. </w:t>
      </w:r>
    </w:p>
    <w:p w14:paraId="710BE35B" w14:textId="77777777" w:rsidR="00D17ED1" w:rsidRPr="006E2960" w:rsidRDefault="00D17ED1" w:rsidP="00D17ED1">
      <w:pPr>
        <w:jc w:val="both"/>
        <w:rPr>
          <w:sz w:val="22"/>
          <w:szCs w:val="22"/>
        </w:rPr>
      </w:pPr>
    </w:p>
    <w:p w14:paraId="701E0DF8" w14:textId="77777777" w:rsidR="00D17ED1" w:rsidRPr="006E2960" w:rsidRDefault="00D17ED1" w:rsidP="00D17ED1">
      <w:pPr>
        <w:jc w:val="both"/>
        <w:rPr>
          <w:b/>
          <w:i/>
          <w:sz w:val="22"/>
          <w:szCs w:val="22"/>
        </w:rPr>
      </w:pPr>
      <w:r>
        <w:rPr>
          <w:b/>
          <w:i/>
          <w:sz w:val="22"/>
          <w:szCs w:val="22"/>
        </w:rPr>
        <w:t>Measures taken</w:t>
      </w:r>
    </w:p>
    <w:p w14:paraId="4C0AE34C" w14:textId="77777777" w:rsidR="00D17ED1" w:rsidRPr="006E2960" w:rsidRDefault="00D17ED1" w:rsidP="00D17ED1">
      <w:pPr>
        <w:widowControl w:val="0"/>
        <w:autoSpaceDE w:val="0"/>
        <w:autoSpaceDN w:val="0"/>
        <w:adjustRightInd w:val="0"/>
        <w:jc w:val="both"/>
        <w:rPr>
          <w:bCs/>
          <w:iCs/>
          <w:sz w:val="22"/>
          <w:szCs w:val="22"/>
        </w:rPr>
      </w:pPr>
      <w:r>
        <w:rPr>
          <w:bCs/>
          <w:iCs/>
          <w:sz w:val="22"/>
          <w:szCs w:val="22"/>
        </w:rPr>
        <w:t xml:space="preserve">The IOP MA decided to make an addendum to the </w:t>
      </w:r>
      <w:r w:rsidRPr="00754E2B">
        <w:rPr>
          <w:sz w:val="22"/>
          <w:szCs w:val="22"/>
        </w:rPr>
        <w:t>Agreement on ensuring the implementation of IUDP</w:t>
      </w:r>
      <w:r>
        <w:rPr>
          <w:bCs/>
          <w:iCs/>
          <w:sz w:val="22"/>
          <w:szCs w:val="22"/>
        </w:rPr>
        <w:t xml:space="preserve"> for all the towns</w:t>
      </w:r>
      <w:r w:rsidRPr="006E2960">
        <w:rPr>
          <w:bCs/>
          <w:iCs/>
          <w:sz w:val="22"/>
          <w:szCs w:val="22"/>
        </w:rPr>
        <w:t xml:space="preserve">. </w:t>
      </w:r>
      <w:r>
        <w:rPr>
          <w:bCs/>
          <w:iCs/>
          <w:sz w:val="22"/>
          <w:szCs w:val="22"/>
        </w:rPr>
        <w:t xml:space="preserve">It postpones the latest date of project implementation until </w:t>
      </w:r>
      <w:r w:rsidRPr="006E2960">
        <w:rPr>
          <w:bCs/>
          <w:iCs/>
          <w:sz w:val="22"/>
          <w:szCs w:val="22"/>
        </w:rPr>
        <w:t>30</w:t>
      </w:r>
      <w:r>
        <w:rPr>
          <w:bCs/>
          <w:iCs/>
          <w:sz w:val="22"/>
          <w:szCs w:val="22"/>
        </w:rPr>
        <w:t xml:space="preserve"> November</w:t>
      </w:r>
      <w:r w:rsidRPr="006E2960">
        <w:rPr>
          <w:bCs/>
          <w:iCs/>
          <w:sz w:val="22"/>
          <w:szCs w:val="22"/>
        </w:rPr>
        <w:t xml:space="preserve"> 2015. </w:t>
      </w:r>
    </w:p>
    <w:p w14:paraId="29E175FA" w14:textId="4C35EB54" w:rsidR="00D17ED1" w:rsidRPr="006E2960" w:rsidRDefault="00D17ED1" w:rsidP="00D17ED1">
      <w:pPr>
        <w:jc w:val="both"/>
        <w:rPr>
          <w:sz w:val="22"/>
          <w:szCs w:val="22"/>
        </w:rPr>
      </w:pPr>
      <w:r>
        <w:rPr>
          <w:sz w:val="22"/>
          <w:szCs w:val="22"/>
        </w:rPr>
        <w:lastRenderedPageBreak/>
        <w:t>At the same time, the IOP MA set the timetable stipulating the latest date for submission of project applications</w:t>
      </w:r>
      <w:r w:rsidRPr="006E2960">
        <w:rPr>
          <w:sz w:val="22"/>
          <w:szCs w:val="22"/>
        </w:rPr>
        <w:t xml:space="preserve">, </w:t>
      </w:r>
      <w:r>
        <w:rPr>
          <w:sz w:val="22"/>
          <w:szCs w:val="22"/>
        </w:rPr>
        <w:t>their control and evaluation and for the issuance of the Decision on providing a grant</w:t>
      </w:r>
      <w:r w:rsidRPr="006E2960">
        <w:rPr>
          <w:sz w:val="22"/>
          <w:szCs w:val="22"/>
        </w:rPr>
        <w:t xml:space="preserve">. </w:t>
      </w:r>
      <w:r>
        <w:rPr>
          <w:sz w:val="22"/>
          <w:szCs w:val="22"/>
        </w:rPr>
        <w:t>All the deadlines were set in order to reflect the actual experience with project implementation in the intervention area</w:t>
      </w:r>
      <w:r w:rsidRPr="006E2960">
        <w:rPr>
          <w:sz w:val="22"/>
          <w:szCs w:val="22"/>
        </w:rPr>
        <w:t>.</w:t>
      </w:r>
    </w:p>
    <w:p w14:paraId="4977C3F2" w14:textId="77777777" w:rsidR="00D17ED1" w:rsidRPr="006E2960" w:rsidRDefault="00D17ED1" w:rsidP="00D17ED1">
      <w:pPr>
        <w:jc w:val="both"/>
        <w:rPr>
          <w:sz w:val="22"/>
          <w:szCs w:val="22"/>
        </w:rPr>
      </w:pPr>
    </w:p>
    <w:p w14:paraId="12A509BC" w14:textId="77777777" w:rsidR="00D17ED1" w:rsidRPr="006E2960" w:rsidRDefault="00D17ED1" w:rsidP="00D17ED1">
      <w:pPr>
        <w:pStyle w:val="TextNOK"/>
        <w:spacing w:line="240" w:lineRule="auto"/>
        <w:rPr>
          <w:b/>
          <w:szCs w:val="22"/>
        </w:rPr>
      </w:pPr>
      <w:r>
        <w:rPr>
          <w:b/>
          <w:szCs w:val="22"/>
        </w:rPr>
        <w:t>Intervention area</w:t>
      </w:r>
      <w:r w:rsidRPr="006E2960">
        <w:rPr>
          <w:b/>
          <w:szCs w:val="22"/>
        </w:rPr>
        <w:t xml:space="preserve"> 5.3</w:t>
      </w:r>
    </w:p>
    <w:p w14:paraId="75278424" w14:textId="36F74343" w:rsidR="00D17ED1" w:rsidRPr="006E2960" w:rsidRDefault="00D17ED1" w:rsidP="001D0FAA">
      <w:pPr>
        <w:jc w:val="both"/>
        <w:rPr>
          <w:sz w:val="22"/>
          <w:szCs w:val="22"/>
        </w:rPr>
      </w:pPr>
      <w:r>
        <w:rPr>
          <w:sz w:val="22"/>
          <w:szCs w:val="22"/>
        </w:rPr>
        <w:t>No problems occurred in the implementation of this intervention area</w:t>
      </w:r>
      <w:r w:rsidRPr="006E2960">
        <w:rPr>
          <w:sz w:val="22"/>
          <w:szCs w:val="22"/>
        </w:rPr>
        <w:t xml:space="preserve">. </w:t>
      </w:r>
      <w:r>
        <w:rPr>
          <w:sz w:val="22"/>
          <w:szCs w:val="22"/>
        </w:rPr>
        <w:t xml:space="preserve">Due to the intervention </w:t>
      </w:r>
      <w:r w:rsidR="001D0FAA">
        <w:rPr>
          <w:sz w:val="22"/>
          <w:szCs w:val="22"/>
        </w:rPr>
        <w:br/>
      </w:r>
      <w:r>
        <w:rPr>
          <w:sz w:val="22"/>
          <w:szCs w:val="22"/>
        </w:rPr>
        <w:t>of the Czech National Bank and withdrawal of some beneficiaries from project implementation, the allocation was increased and the IOP MA offers the available funds to substitute projects.</w:t>
      </w:r>
      <w:r w:rsidRPr="006E2960">
        <w:rPr>
          <w:sz w:val="22"/>
          <w:szCs w:val="22"/>
        </w:rPr>
        <w:t xml:space="preserve"> </w:t>
      </w:r>
      <w:r>
        <w:rPr>
          <w:sz w:val="22"/>
          <w:szCs w:val="22"/>
        </w:rPr>
        <w:t>Implementation of all the projects was completed in the monitored period</w:t>
      </w:r>
      <w:r w:rsidRPr="006E2960">
        <w:rPr>
          <w:sz w:val="22"/>
          <w:szCs w:val="22"/>
        </w:rPr>
        <w:t xml:space="preserve">. </w:t>
      </w:r>
    </w:p>
    <w:p w14:paraId="08055696" w14:textId="77777777" w:rsidR="00D17ED1" w:rsidRPr="006E2960" w:rsidRDefault="00D17ED1" w:rsidP="00D17ED1">
      <w:pPr>
        <w:pStyle w:val="TextNOK"/>
        <w:spacing w:line="240" w:lineRule="auto"/>
        <w:rPr>
          <w:b/>
          <w:szCs w:val="22"/>
        </w:rPr>
      </w:pPr>
    </w:p>
    <w:p w14:paraId="4FD7758F" w14:textId="77777777" w:rsidR="00D17ED1" w:rsidRPr="006E2960" w:rsidRDefault="00D17ED1" w:rsidP="00D17ED1">
      <w:pPr>
        <w:jc w:val="both"/>
        <w:rPr>
          <w:sz w:val="22"/>
          <w:szCs w:val="22"/>
        </w:rPr>
      </w:pPr>
    </w:p>
    <w:p w14:paraId="17C5CA37" w14:textId="77777777" w:rsidR="00D17ED1" w:rsidRPr="006E2960" w:rsidRDefault="00D17ED1" w:rsidP="00D17ED1">
      <w:pPr>
        <w:pStyle w:val="Nadpis3"/>
        <w:spacing w:before="0" w:after="0"/>
        <w:rPr>
          <w:rFonts w:ascii="Times New Roman" w:hAnsi="Times New Roman"/>
          <w:sz w:val="24"/>
          <w:szCs w:val="24"/>
        </w:rPr>
      </w:pPr>
      <w:bookmarkStart w:id="219" w:name="_Toc402510153"/>
      <w:bookmarkStart w:id="220" w:name="_Toc403377101"/>
      <w:r w:rsidRPr="006E2960">
        <w:rPr>
          <w:rFonts w:ascii="Times New Roman" w:hAnsi="Times New Roman"/>
          <w:sz w:val="24"/>
          <w:szCs w:val="24"/>
        </w:rPr>
        <w:t xml:space="preserve">3.5.5 </w:t>
      </w:r>
      <w:r>
        <w:rPr>
          <w:rFonts w:ascii="Times New Roman" w:hAnsi="Times New Roman"/>
          <w:sz w:val="24"/>
          <w:szCs w:val="24"/>
        </w:rPr>
        <w:t>Example of a project</w:t>
      </w:r>
      <w:bookmarkEnd w:id="219"/>
      <w:bookmarkEnd w:id="220"/>
    </w:p>
    <w:p w14:paraId="19EB5C9A" w14:textId="77777777" w:rsidR="00D17ED1" w:rsidRPr="006E2960" w:rsidRDefault="00D17ED1" w:rsidP="00D17ED1">
      <w:pPr>
        <w:jc w:val="both"/>
        <w:rPr>
          <w:b/>
          <w:sz w:val="22"/>
          <w:szCs w:val="22"/>
        </w:rPr>
      </w:pPr>
    </w:p>
    <w:p w14:paraId="754C3165" w14:textId="77777777" w:rsidR="00D17ED1" w:rsidRPr="004A53F9" w:rsidRDefault="00D17ED1" w:rsidP="00D17ED1">
      <w:pPr>
        <w:rPr>
          <w:sz w:val="22"/>
          <w:szCs w:val="22"/>
        </w:rPr>
      </w:pPr>
      <w:r>
        <w:rPr>
          <w:b/>
          <w:sz w:val="22"/>
          <w:szCs w:val="22"/>
        </w:rPr>
        <w:t>Intervention area</w:t>
      </w:r>
      <w:r w:rsidRPr="006E2960">
        <w:rPr>
          <w:b/>
          <w:sz w:val="22"/>
          <w:szCs w:val="22"/>
        </w:rPr>
        <w:t xml:space="preserve">: </w:t>
      </w:r>
      <w:r w:rsidRPr="006E2960">
        <w:rPr>
          <w:sz w:val="22"/>
          <w:szCs w:val="22"/>
        </w:rPr>
        <w:t xml:space="preserve">5.1 </w:t>
      </w:r>
      <w:r w:rsidRPr="00754E2B">
        <w:rPr>
          <w:sz w:val="22"/>
          <w:szCs w:val="22"/>
        </w:rPr>
        <w:t xml:space="preserve">National support for utilising the cultural heritage potential                                         </w:t>
      </w:r>
      <w:r>
        <w:rPr>
          <w:sz w:val="22"/>
          <w:szCs w:val="22"/>
        </w:rPr>
        <w:t xml:space="preserve">                               </w:t>
      </w:r>
      <w:r w:rsidRPr="006E2960">
        <w:rPr>
          <w:sz w:val="22"/>
          <w:szCs w:val="22"/>
        </w:rPr>
        <w:t xml:space="preserve"> </w:t>
      </w:r>
      <w:r w:rsidRPr="006E2960">
        <w:rPr>
          <w:b/>
          <w:sz w:val="22"/>
          <w:szCs w:val="22"/>
        </w:rPr>
        <w:t xml:space="preserve">                                                                                   </w:t>
      </w:r>
    </w:p>
    <w:p w14:paraId="070FEB67" w14:textId="77777777" w:rsidR="00D17ED1" w:rsidRPr="006E2960" w:rsidRDefault="00D17ED1" w:rsidP="00D17ED1">
      <w:pPr>
        <w:rPr>
          <w:b/>
          <w:sz w:val="22"/>
          <w:szCs w:val="22"/>
        </w:rPr>
      </w:pPr>
      <w:r w:rsidRPr="006E2960">
        <w:rPr>
          <w:b/>
          <w:sz w:val="22"/>
          <w:szCs w:val="22"/>
        </w:rPr>
        <w:t>N</w:t>
      </w:r>
      <w:r>
        <w:rPr>
          <w:b/>
          <w:sz w:val="22"/>
          <w:szCs w:val="22"/>
        </w:rPr>
        <w:t>ame of the project</w:t>
      </w:r>
      <w:r w:rsidRPr="006E2960">
        <w:rPr>
          <w:b/>
          <w:sz w:val="22"/>
          <w:szCs w:val="22"/>
        </w:rPr>
        <w:t>, registra</w:t>
      </w:r>
      <w:r>
        <w:rPr>
          <w:b/>
          <w:sz w:val="22"/>
          <w:szCs w:val="22"/>
        </w:rPr>
        <w:t>tion number</w:t>
      </w:r>
      <w:r w:rsidRPr="006E2960">
        <w:rPr>
          <w:b/>
          <w:sz w:val="22"/>
          <w:szCs w:val="22"/>
        </w:rPr>
        <w:t xml:space="preserve">: </w:t>
      </w:r>
      <w:r w:rsidRPr="006E2960">
        <w:rPr>
          <w:sz w:val="22"/>
          <w:szCs w:val="22"/>
        </w:rPr>
        <w:t xml:space="preserve"> </w:t>
      </w:r>
      <w:r w:rsidRPr="006E2960">
        <w:rPr>
          <w:b/>
          <w:sz w:val="22"/>
          <w:szCs w:val="22"/>
        </w:rPr>
        <w:t>N</w:t>
      </w:r>
      <w:r>
        <w:rPr>
          <w:b/>
          <w:sz w:val="22"/>
          <w:szCs w:val="22"/>
        </w:rPr>
        <w:t xml:space="preserve">ational Horticulture Centre in </w:t>
      </w:r>
      <w:proofErr w:type="spellStart"/>
      <w:r w:rsidRPr="006E2960">
        <w:rPr>
          <w:b/>
          <w:sz w:val="22"/>
          <w:szCs w:val="22"/>
        </w:rPr>
        <w:t>Kroměříž</w:t>
      </w:r>
      <w:proofErr w:type="spellEnd"/>
      <w:r w:rsidRPr="006E2960">
        <w:rPr>
          <w:b/>
          <w:sz w:val="22"/>
          <w:szCs w:val="22"/>
        </w:rPr>
        <w:t>, CZ.1.06/5.1.00/01.06138</w:t>
      </w:r>
      <w:r w:rsidRPr="006E2960">
        <w:rPr>
          <w:sz w:val="22"/>
          <w:szCs w:val="22"/>
        </w:rPr>
        <w:t xml:space="preserve">    </w:t>
      </w:r>
      <w:r w:rsidRPr="006E2960">
        <w:rPr>
          <w:b/>
          <w:sz w:val="22"/>
          <w:szCs w:val="22"/>
        </w:rPr>
        <w:t xml:space="preserve">                                                        </w:t>
      </w:r>
      <w:r w:rsidRPr="006E2960">
        <w:rPr>
          <w:sz w:val="22"/>
          <w:szCs w:val="22"/>
        </w:rPr>
        <w:t xml:space="preserve">  </w:t>
      </w:r>
      <w:r w:rsidRPr="006E2960">
        <w:rPr>
          <w:b/>
          <w:sz w:val="22"/>
          <w:szCs w:val="22"/>
        </w:rPr>
        <w:t xml:space="preserve">                                                           </w:t>
      </w:r>
    </w:p>
    <w:p w14:paraId="08C67DB4" w14:textId="77777777" w:rsidR="00D17ED1" w:rsidRPr="006E2960" w:rsidRDefault="00D17ED1" w:rsidP="00D17ED1">
      <w:pPr>
        <w:rPr>
          <w:b/>
          <w:sz w:val="22"/>
          <w:szCs w:val="22"/>
        </w:rPr>
      </w:pPr>
      <w:r>
        <w:rPr>
          <w:b/>
          <w:sz w:val="22"/>
          <w:szCs w:val="22"/>
        </w:rPr>
        <w:t>Beneficiary</w:t>
      </w:r>
      <w:r w:rsidRPr="006E2960">
        <w:rPr>
          <w:b/>
          <w:sz w:val="22"/>
          <w:szCs w:val="22"/>
        </w:rPr>
        <w:t xml:space="preserve">: </w:t>
      </w:r>
      <w:r w:rsidRPr="006E2960">
        <w:rPr>
          <w:sz w:val="22"/>
          <w:szCs w:val="22"/>
        </w:rPr>
        <w:t xml:space="preserve"> N</w:t>
      </w:r>
      <w:r>
        <w:rPr>
          <w:sz w:val="22"/>
          <w:szCs w:val="22"/>
        </w:rPr>
        <w:t>ational Heritage Institute</w:t>
      </w:r>
    </w:p>
    <w:p w14:paraId="41D1071B" w14:textId="77777777" w:rsidR="00D17ED1" w:rsidRPr="006E2960" w:rsidRDefault="00D17ED1" w:rsidP="00D17ED1">
      <w:pPr>
        <w:rPr>
          <w:sz w:val="22"/>
          <w:szCs w:val="22"/>
        </w:rPr>
      </w:pPr>
      <w:r>
        <w:rPr>
          <w:b/>
          <w:sz w:val="22"/>
          <w:szCs w:val="22"/>
        </w:rPr>
        <w:t>Project funding:</w:t>
      </w:r>
      <w:r>
        <w:rPr>
          <w:sz w:val="22"/>
          <w:szCs w:val="22"/>
        </w:rPr>
        <w:t xml:space="preserve"> Total budget - CZK</w:t>
      </w:r>
      <w:r w:rsidRPr="006E2960">
        <w:rPr>
          <w:sz w:val="22"/>
          <w:szCs w:val="22"/>
        </w:rPr>
        <w:t xml:space="preserve"> 336 467 204 (</w:t>
      </w:r>
      <w:r>
        <w:rPr>
          <w:sz w:val="22"/>
          <w:szCs w:val="22"/>
        </w:rPr>
        <w:t>SF contribution - CZK</w:t>
      </w:r>
      <w:r w:rsidRPr="006E2960">
        <w:rPr>
          <w:sz w:val="22"/>
          <w:szCs w:val="22"/>
        </w:rPr>
        <w:t xml:space="preserve"> 285 997 123, </w:t>
      </w:r>
      <w:r>
        <w:rPr>
          <w:sz w:val="22"/>
          <w:szCs w:val="22"/>
        </w:rPr>
        <w:t xml:space="preserve">SB contribution - CZK </w:t>
      </w:r>
      <w:r w:rsidRPr="006E2960">
        <w:rPr>
          <w:sz w:val="22"/>
          <w:szCs w:val="22"/>
        </w:rPr>
        <w:t xml:space="preserve">50 470 081) </w:t>
      </w:r>
    </w:p>
    <w:p w14:paraId="0B0A70CD" w14:textId="77777777" w:rsidR="00D17ED1" w:rsidRPr="006E2960" w:rsidRDefault="00D17ED1" w:rsidP="00D17ED1">
      <w:pPr>
        <w:rPr>
          <w:sz w:val="22"/>
          <w:szCs w:val="22"/>
        </w:rPr>
      </w:pPr>
    </w:p>
    <w:p w14:paraId="2A9621B8" w14:textId="6AD9730C" w:rsidR="00D17ED1" w:rsidRPr="006E2960" w:rsidRDefault="00D17ED1" w:rsidP="00D17ED1">
      <w:pPr>
        <w:jc w:val="both"/>
        <w:rPr>
          <w:sz w:val="22"/>
          <w:szCs w:val="22"/>
        </w:rPr>
      </w:pPr>
      <w:r>
        <w:rPr>
          <w:sz w:val="22"/>
          <w:szCs w:val="22"/>
        </w:rPr>
        <w:t>Restoration of the Flower and Castle Gardens in</w:t>
      </w:r>
      <w:r w:rsidRPr="006E2960">
        <w:rPr>
          <w:sz w:val="22"/>
          <w:szCs w:val="22"/>
        </w:rPr>
        <w:t xml:space="preserve"> </w:t>
      </w:r>
      <w:proofErr w:type="spellStart"/>
      <w:r w:rsidRPr="006E2960">
        <w:rPr>
          <w:sz w:val="22"/>
          <w:szCs w:val="22"/>
        </w:rPr>
        <w:t>Kroměříž</w:t>
      </w:r>
      <w:proofErr w:type="spellEnd"/>
      <w:r w:rsidRPr="006E2960">
        <w:rPr>
          <w:sz w:val="22"/>
          <w:szCs w:val="22"/>
        </w:rPr>
        <w:t xml:space="preserve"> – </w:t>
      </w:r>
      <w:r>
        <w:rPr>
          <w:sz w:val="22"/>
          <w:szCs w:val="22"/>
        </w:rPr>
        <w:t>U</w:t>
      </w:r>
      <w:r w:rsidRPr="006E2960">
        <w:rPr>
          <w:sz w:val="22"/>
          <w:szCs w:val="22"/>
        </w:rPr>
        <w:t xml:space="preserve">NESCO </w:t>
      </w:r>
      <w:r>
        <w:rPr>
          <w:sz w:val="22"/>
          <w:szCs w:val="22"/>
        </w:rPr>
        <w:t>sites –</w:t>
      </w:r>
      <w:r w:rsidRPr="006E2960">
        <w:rPr>
          <w:sz w:val="22"/>
          <w:szCs w:val="22"/>
        </w:rPr>
        <w:t xml:space="preserve"> </w:t>
      </w:r>
      <w:r>
        <w:rPr>
          <w:sz w:val="22"/>
          <w:szCs w:val="22"/>
        </w:rPr>
        <w:t xml:space="preserve">will create facilities </w:t>
      </w:r>
      <w:r w:rsidR="001D0FAA">
        <w:rPr>
          <w:sz w:val="22"/>
          <w:szCs w:val="22"/>
        </w:rPr>
        <w:br/>
      </w:r>
      <w:r>
        <w:rPr>
          <w:sz w:val="22"/>
          <w:szCs w:val="22"/>
        </w:rPr>
        <w:t>for the development of nationally recognised methodologies for restoration of historical gardens and parks. The project will provide the site with new methodological, professional and educational content. The Czech Republic has so far lacked a centre that would consistently work on development of methodologies for restoration of historical gardens and parks</w:t>
      </w:r>
      <w:r w:rsidRPr="006E2960">
        <w:rPr>
          <w:sz w:val="22"/>
          <w:szCs w:val="22"/>
        </w:rPr>
        <w:t xml:space="preserve">. </w:t>
      </w:r>
      <w:r>
        <w:rPr>
          <w:sz w:val="22"/>
          <w:szCs w:val="22"/>
        </w:rPr>
        <w:t xml:space="preserve">Neither there was an institution that would consistently perform activities dedicated to outreach, presentation and education in the field </w:t>
      </w:r>
      <w:r w:rsidR="001D0FAA">
        <w:rPr>
          <w:sz w:val="22"/>
          <w:szCs w:val="22"/>
        </w:rPr>
        <w:br/>
      </w:r>
      <w:r>
        <w:rPr>
          <w:sz w:val="22"/>
          <w:szCs w:val="22"/>
        </w:rPr>
        <w:t>of horticulture</w:t>
      </w:r>
      <w:r w:rsidRPr="006E2960">
        <w:rPr>
          <w:sz w:val="22"/>
          <w:szCs w:val="22"/>
        </w:rPr>
        <w:t xml:space="preserve">. </w:t>
      </w:r>
      <w:r>
        <w:rPr>
          <w:sz w:val="22"/>
          <w:szCs w:val="22"/>
        </w:rPr>
        <w:t xml:space="preserve">Project outputs will be intended for both the laymen and professional public </w:t>
      </w:r>
      <w:r w:rsidR="001D0FAA">
        <w:rPr>
          <w:sz w:val="22"/>
          <w:szCs w:val="22"/>
        </w:rPr>
        <w:br/>
      </w:r>
      <w:r>
        <w:rPr>
          <w:sz w:val="22"/>
          <w:szCs w:val="22"/>
        </w:rPr>
        <w:t>in horticulture</w:t>
      </w:r>
      <w:r w:rsidRPr="006E2960">
        <w:rPr>
          <w:sz w:val="22"/>
          <w:szCs w:val="22"/>
        </w:rPr>
        <w:t>.</w:t>
      </w:r>
    </w:p>
    <w:p w14:paraId="5C9860FD" w14:textId="77777777" w:rsidR="00D17ED1" w:rsidRPr="006E2960" w:rsidRDefault="00D17ED1" w:rsidP="00D17ED1">
      <w:pPr>
        <w:jc w:val="both"/>
        <w:rPr>
          <w:sz w:val="22"/>
          <w:szCs w:val="22"/>
        </w:rPr>
      </w:pPr>
    </w:p>
    <w:p w14:paraId="5CCDBF3F" w14:textId="77777777" w:rsidR="00D17ED1" w:rsidRPr="006E2960" w:rsidRDefault="00D17ED1" w:rsidP="00D17ED1">
      <w:pPr>
        <w:jc w:val="both"/>
        <w:rPr>
          <w:sz w:val="22"/>
          <w:szCs w:val="22"/>
        </w:rPr>
      </w:pPr>
      <w:r>
        <w:rPr>
          <w:sz w:val="22"/>
          <w:szCs w:val="22"/>
        </w:rPr>
        <w:t>The project is composed of the following interlinked activities</w:t>
      </w:r>
      <w:r w:rsidRPr="006E2960">
        <w:rPr>
          <w:sz w:val="22"/>
          <w:szCs w:val="22"/>
        </w:rPr>
        <w:t>:</w:t>
      </w:r>
    </w:p>
    <w:p w14:paraId="5C2EBEF5" w14:textId="77777777" w:rsidR="00D17ED1" w:rsidRPr="006E2960" w:rsidRDefault="00D17ED1" w:rsidP="00D17ED1">
      <w:pPr>
        <w:jc w:val="both"/>
        <w:rPr>
          <w:sz w:val="22"/>
          <w:szCs w:val="22"/>
        </w:rPr>
      </w:pPr>
      <w:r w:rsidRPr="006E2960">
        <w:rPr>
          <w:sz w:val="22"/>
          <w:szCs w:val="22"/>
        </w:rPr>
        <w:t>1) met</w:t>
      </w:r>
      <w:r>
        <w:rPr>
          <w:sz w:val="22"/>
          <w:szCs w:val="22"/>
        </w:rPr>
        <w:t>hodological activities</w:t>
      </w:r>
      <w:r w:rsidRPr="006E2960">
        <w:rPr>
          <w:sz w:val="22"/>
          <w:szCs w:val="22"/>
        </w:rPr>
        <w:t xml:space="preserve"> </w:t>
      </w:r>
      <w:r>
        <w:rPr>
          <w:sz w:val="22"/>
          <w:szCs w:val="22"/>
        </w:rPr>
        <w:t>–</w:t>
      </w:r>
      <w:r w:rsidRPr="006E2960">
        <w:rPr>
          <w:sz w:val="22"/>
          <w:szCs w:val="22"/>
        </w:rPr>
        <w:t xml:space="preserve"> </w:t>
      </w:r>
      <w:r>
        <w:rPr>
          <w:sz w:val="22"/>
          <w:szCs w:val="22"/>
        </w:rPr>
        <w:t>development of methodologies</w:t>
      </w:r>
      <w:r w:rsidRPr="006E2960">
        <w:rPr>
          <w:sz w:val="22"/>
          <w:szCs w:val="22"/>
        </w:rPr>
        <w:t xml:space="preserve">, </w:t>
      </w:r>
      <w:r>
        <w:rPr>
          <w:sz w:val="22"/>
          <w:szCs w:val="22"/>
        </w:rPr>
        <w:t>consultancy services for owners and caretakers of historical gardens</w:t>
      </w:r>
      <w:r w:rsidRPr="006E2960">
        <w:rPr>
          <w:sz w:val="22"/>
          <w:szCs w:val="22"/>
        </w:rPr>
        <w:t>,</w:t>
      </w:r>
    </w:p>
    <w:p w14:paraId="0860AC80" w14:textId="77777777" w:rsidR="00D17ED1" w:rsidRPr="006E2960" w:rsidRDefault="00D17ED1" w:rsidP="00D17ED1">
      <w:pPr>
        <w:jc w:val="both"/>
        <w:rPr>
          <w:sz w:val="22"/>
          <w:szCs w:val="22"/>
        </w:rPr>
      </w:pPr>
      <w:r w:rsidRPr="006E2960">
        <w:rPr>
          <w:sz w:val="22"/>
          <w:szCs w:val="22"/>
        </w:rPr>
        <w:t xml:space="preserve">2) </w:t>
      </w:r>
      <w:r>
        <w:rPr>
          <w:sz w:val="22"/>
          <w:szCs w:val="22"/>
        </w:rPr>
        <w:t>expert activities</w:t>
      </w:r>
      <w:r w:rsidRPr="006E2960">
        <w:rPr>
          <w:sz w:val="22"/>
          <w:szCs w:val="22"/>
        </w:rPr>
        <w:t xml:space="preserve"> </w:t>
      </w:r>
      <w:r>
        <w:rPr>
          <w:sz w:val="22"/>
          <w:szCs w:val="22"/>
        </w:rPr>
        <w:t>–</w:t>
      </w:r>
      <w:r w:rsidRPr="006E2960">
        <w:rPr>
          <w:sz w:val="22"/>
          <w:szCs w:val="22"/>
        </w:rPr>
        <w:t xml:space="preserve"> stud</w:t>
      </w:r>
      <w:r>
        <w:rPr>
          <w:sz w:val="22"/>
          <w:szCs w:val="22"/>
        </w:rPr>
        <w:t>ying and presenting the collections</w:t>
      </w:r>
      <w:r w:rsidRPr="006E2960">
        <w:rPr>
          <w:sz w:val="22"/>
          <w:szCs w:val="22"/>
        </w:rPr>
        <w:t xml:space="preserve"> (</w:t>
      </w:r>
      <w:r>
        <w:rPr>
          <w:sz w:val="22"/>
          <w:szCs w:val="22"/>
        </w:rPr>
        <w:t>research room</w:t>
      </w:r>
      <w:r w:rsidRPr="006E2960">
        <w:rPr>
          <w:sz w:val="22"/>
          <w:szCs w:val="22"/>
        </w:rPr>
        <w:t xml:space="preserve">, </w:t>
      </w:r>
      <w:r>
        <w:rPr>
          <w:sz w:val="22"/>
          <w:szCs w:val="22"/>
        </w:rPr>
        <w:t>research library, etc</w:t>
      </w:r>
      <w:r w:rsidRPr="006E2960">
        <w:rPr>
          <w:sz w:val="22"/>
          <w:szCs w:val="22"/>
        </w:rPr>
        <w:t>.),</w:t>
      </w:r>
    </w:p>
    <w:p w14:paraId="7FC668C3" w14:textId="77777777" w:rsidR="00D17ED1" w:rsidRPr="006E2960" w:rsidRDefault="00D17ED1" w:rsidP="00D17ED1">
      <w:pPr>
        <w:jc w:val="both"/>
        <w:rPr>
          <w:sz w:val="22"/>
          <w:szCs w:val="22"/>
        </w:rPr>
      </w:pPr>
      <w:r w:rsidRPr="006E2960">
        <w:rPr>
          <w:sz w:val="22"/>
          <w:szCs w:val="22"/>
        </w:rPr>
        <w:t xml:space="preserve">3) </w:t>
      </w:r>
      <w:r>
        <w:rPr>
          <w:sz w:val="22"/>
          <w:szCs w:val="22"/>
        </w:rPr>
        <w:t>educational activities</w:t>
      </w:r>
      <w:r w:rsidRPr="006E2960">
        <w:rPr>
          <w:sz w:val="22"/>
          <w:szCs w:val="22"/>
        </w:rPr>
        <w:t xml:space="preserve"> </w:t>
      </w:r>
      <w:r>
        <w:rPr>
          <w:sz w:val="22"/>
          <w:szCs w:val="22"/>
        </w:rPr>
        <w:t>–</w:t>
      </w:r>
      <w:r w:rsidRPr="006E2960">
        <w:rPr>
          <w:sz w:val="22"/>
          <w:szCs w:val="22"/>
        </w:rPr>
        <w:t xml:space="preserve"> </w:t>
      </w:r>
      <w:r>
        <w:rPr>
          <w:sz w:val="22"/>
          <w:szCs w:val="22"/>
        </w:rPr>
        <w:t>education and presentation of methodology-related knowledge</w:t>
      </w:r>
      <w:r w:rsidRPr="006E2960">
        <w:rPr>
          <w:sz w:val="22"/>
          <w:szCs w:val="22"/>
        </w:rPr>
        <w:t>.</w:t>
      </w:r>
    </w:p>
    <w:p w14:paraId="79ADFEDE" w14:textId="77777777" w:rsidR="00D17ED1" w:rsidRPr="006E2960" w:rsidRDefault="00D17ED1" w:rsidP="00D17ED1">
      <w:pPr>
        <w:rPr>
          <w:sz w:val="22"/>
          <w:szCs w:val="22"/>
        </w:rPr>
      </w:pPr>
    </w:p>
    <w:p w14:paraId="2317786C" w14:textId="77777777" w:rsidR="00D17ED1" w:rsidRPr="006E2960" w:rsidRDefault="00D17ED1" w:rsidP="00D17ED1">
      <w:pPr>
        <w:rPr>
          <w:sz w:val="22"/>
          <w:szCs w:val="22"/>
        </w:rPr>
      </w:pPr>
      <w:r w:rsidRPr="006E2960">
        <w:rPr>
          <w:sz w:val="22"/>
          <w:szCs w:val="22"/>
        </w:rPr>
        <w:t xml:space="preserve"> </w:t>
      </w:r>
      <w:r w:rsidRPr="006E2960">
        <w:rPr>
          <w:noProof/>
          <w:sz w:val="22"/>
          <w:szCs w:val="22"/>
          <w:lang w:val="cs-CZ"/>
        </w:rPr>
        <w:drawing>
          <wp:inline distT="0" distB="0" distL="0" distR="0" wp14:anchorId="69BACA0E" wp14:editId="3DE66EA1">
            <wp:extent cx="3962400" cy="2971800"/>
            <wp:effectExtent l="0" t="0" r="0" b="0"/>
            <wp:docPr id="4" name="Obrázek 4" descr="C:\Users\krczuz\Desktop\Pracovní\DSC0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czuz\Desktop\Pracovní\DSC0007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60653" cy="2970490"/>
                    </a:xfrm>
                    <a:prstGeom prst="rect">
                      <a:avLst/>
                    </a:prstGeom>
                    <a:noFill/>
                    <a:ln>
                      <a:noFill/>
                    </a:ln>
                  </pic:spPr>
                </pic:pic>
              </a:graphicData>
            </a:graphic>
          </wp:inline>
        </w:drawing>
      </w:r>
    </w:p>
    <w:p w14:paraId="1C67BC1B" w14:textId="77777777" w:rsidR="00D17ED1" w:rsidRPr="00754E2B" w:rsidRDefault="00D17ED1" w:rsidP="00D17ED1">
      <w:pPr>
        <w:spacing w:before="360"/>
        <w:rPr>
          <w:b/>
          <w:sz w:val="22"/>
          <w:szCs w:val="22"/>
        </w:rPr>
      </w:pPr>
      <w:r>
        <w:rPr>
          <w:b/>
          <w:sz w:val="22"/>
          <w:szCs w:val="22"/>
        </w:rPr>
        <w:lastRenderedPageBreak/>
        <w:t>Intervention area</w:t>
      </w:r>
      <w:r w:rsidRPr="006E2960">
        <w:rPr>
          <w:b/>
          <w:sz w:val="22"/>
          <w:szCs w:val="22"/>
        </w:rPr>
        <w:t xml:space="preserve">:  </w:t>
      </w:r>
      <w:r w:rsidRPr="006E2960">
        <w:rPr>
          <w:sz w:val="22"/>
          <w:szCs w:val="22"/>
        </w:rPr>
        <w:t xml:space="preserve">5.2 </w:t>
      </w:r>
      <w:proofErr w:type="gramStart"/>
      <w:r w:rsidRPr="00754E2B">
        <w:rPr>
          <w:sz w:val="22"/>
          <w:szCs w:val="22"/>
        </w:rPr>
        <w:t>Improving</w:t>
      </w:r>
      <w:proofErr w:type="gramEnd"/>
      <w:r w:rsidRPr="00754E2B">
        <w:rPr>
          <w:sz w:val="22"/>
          <w:szCs w:val="22"/>
        </w:rPr>
        <w:t xml:space="preserve"> the environment in problematic housing estates</w:t>
      </w:r>
    </w:p>
    <w:p w14:paraId="52A82535" w14:textId="77777777" w:rsidR="00D17ED1" w:rsidRPr="006E2960" w:rsidRDefault="00D17ED1" w:rsidP="00D17ED1">
      <w:pPr>
        <w:jc w:val="both"/>
        <w:rPr>
          <w:sz w:val="22"/>
          <w:szCs w:val="22"/>
        </w:rPr>
      </w:pPr>
      <w:r>
        <w:rPr>
          <w:b/>
          <w:sz w:val="22"/>
          <w:szCs w:val="22"/>
        </w:rPr>
        <w:t>Name of the project, registration number:</w:t>
      </w:r>
      <w:r w:rsidRPr="006E2960">
        <w:rPr>
          <w:b/>
          <w:sz w:val="22"/>
          <w:szCs w:val="22"/>
        </w:rPr>
        <w:t xml:space="preserve"> </w:t>
      </w:r>
      <w:r>
        <w:rPr>
          <w:b/>
          <w:sz w:val="22"/>
          <w:szCs w:val="22"/>
        </w:rPr>
        <w:t>Renovation of children's playgrounds</w:t>
      </w:r>
      <w:r w:rsidRPr="006E2960">
        <w:rPr>
          <w:b/>
          <w:sz w:val="22"/>
          <w:szCs w:val="22"/>
        </w:rPr>
        <w:t>, CZ.1.06/5.2.00/07.06972</w:t>
      </w:r>
      <w:r w:rsidRPr="006E2960">
        <w:rPr>
          <w:sz w:val="22"/>
          <w:szCs w:val="22"/>
        </w:rPr>
        <w:t xml:space="preserve">                                                </w:t>
      </w:r>
    </w:p>
    <w:p w14:paraId="17A85473" w14:textId="77777777" w:rsidR="00D17ED1" w:rsidRPr="006E2960" w:rsidRDefault="00D17ED1" w:rsidP="00D17ED1">
      <w:pPr>
        <w:jc w:val="both"/>
        <w:rPr>
          <w:b/>
          <w:sz w:val="22"/>
          <w:szCs w:val="22"/>
        </w:rPr>
      </w:pPr>
      <w:r>
        <w:rPr>
          <w:b/>
          <w:sz w:val="22"/>
          <w:szCs w:val="22"/>
        </w:rPr>
        <w:t>Beneficiary</w:t>
      </w:r>
      <w:r w:rsidRPr="006E2960">
        <w:rPr>
          <w:b/>
          <w:sz w:val="22"/>
          <w:szCs w:val="22"/>
        </w:rPr>
        <w:t xml:space="preserve">: </w:t>
      </w:r>
      <w:r w:rsidRPr="006E2960">
        <w:rPr>
          <w:sz w:val="22"/>
          <w:szCs w:val="22"/>
        </w:rPr>
        <w:t xml:space="preserve"> </w:t>
      </w:r>
      <w:r>
        <w:rPr>
          <w:sz w:val="22"/>
          <w:szCs w:val="22"/>
        </w:rPr>
        <w:t xml:space="preserve">Town of </w:t>
      </w:r>
      <w:proofErr w:type="spellStart"/>
      <w:r w:rsidRPr="006E2960">
        <w:rPr>
          <w:sz w:val="22"/>
          <w:szCs w:val="22"/>
        </w:rPr>
        <w:t>Hodonín</w:t>
      </w:r>
      <w:proofErr w:type="spellEnd"/>
      <w:r w:rsidRPr="006E2960">
        <w:rPr>
          <w:sz w:val="22"/>
          <w:szCs w:val="22"/>
        </w:rPr>
        <w:t xml:space="preserve">                                                                                        </w:t>
      </w:r>
    </w:p>
    <w:p w14:paraId="2FBC6C5C" w14:textId="77777777" w:rsidR="00D17ED1" w:rsidRPr="006E2960" w:rsidRDefault="00D17ED1" w:rsidP="00D17ED1">
      <w:pPr>
        <w:jc w:val="both"/>
        <w:rPr>
          <w:sz w:val="22"/>
          <w:szCs w:val="22"/>
        </w:rPr>
      </w:pPr>
      <w:r>
        <w:rPr>
          <w:b/>
          <w:sz w:val="22"/>
          <w:szCs w:val="22"/>
        </w:rPr>
        <w:t>Project funding</w:t>
      </w:r>
      <w:r w:rsidRPr="006E2960">
        <w:rPr>
          <w:b/>
          <w:sz w:val="22"/>
          <w:szCs w:val="22"/>
        </w:rPr>
        <w:t xml:space="preserve"> –</w:t>
      </w:r>
      <w:r w:rsidRPr="006E2960">
        <w:rPr>
          <w:sz w:val="22"/>
          <w:szCs w:val="22"/>
        </w:rPr>
        <w:t xml:space="preserve"> </w:t>
      </w:r>
      <w:r>
        <w:rPr>
          <w:sz w:val="22"/>
          <w:szCs w:val="22"/>
        </w:rPr>
        <w:t xml:space="preserve">total budget - CZK </w:t>
      </w:r>
      <w:r w:rsidRPr="006E2960">
        <w:rPr>
          <w:sz w:val="22"/>
          <w:szCs w:val="22"/>
        </w:rPr>
        <w:t>3 467 988,- (</w:t>
      </w:r>
      <w:r>
        <w:rPr>
          <w:sz w:val="22"/>
          <w:szCs w:val="22"/>
        </w:rPr>
        <w:t>SF contribution –</w:t>
      </w:r>
      <w:r w:rsidRPr="006E2960">
        <w:rPr>
          <w:sz w:val="22"/>
          <w:szCs w:val="22"/>
        </w:rPr>
        <w:t xml:space="preserve"> </w:t>
      </w:r>
      <w:r>
        <w:rPr>
          <w:sz w:val="22"/>
          <w:szCs w:val="22"/>
        </w:rPr>
        <w:t xml:space="preserve">CZK </w:t>
      </w:r>
      <w:r w:rsidRPr="006E2960">
        <w:rPr>
          <w:sz w:val="22"/>
          <w:szCs w:val="22"/>
        </w:rPr>
        <w:t xml:space="preserve">2 947 789,-, </w:t>
      </w:r>
      <w:r>
        <w:rPr>
          <w:sz w:val="22"/>
          <w:szCs w:val="22"/>
        </w:rPr>
        <w:t xml:space="preserve">SB contribution – CZK </w:t>
      </w:r>
      <w:r w:rsidRPr="006E2960">
        <w:rPr>
          <w:sz w:val="22"/>
          <w:szCs w:val="22"/>
        </w:rPr>
        <w:t>520 199,-)</w:t>
      </w:r>
    </w:p>
    <w:p w14:paraId="6A95E22E" w14:textId="77777777" w:rsidR="00D17ED1" w:rsidRPr="006E2960" w:rsidRDefault="00D17ED1" w:rsidP="00D17ED1">
      <w:pPr>
        <w:jc w:val="both"/>
        <w:rPr>
          <w:sz w:val="22"/>
          <w:szCs w:val="22"/>
        </w:rPr>
      </w:pPr>
    </w:p>
    <w:p w14:paraId="1312F9F9" w14:textId="77777777" w:rsidR="00D17ED1" w:rsidRPr="006E2960" w:rsidRDefault="00D17ED1" w:rsidP="00D17ED1">
      <w:pPr>
        <w:jc w:val="both"/>
        <w:rPr>
          <w:sz w:val="22"/>
          <w:szCs w:val="22"/>
        </w:rPr>
      </w:pPr>
      <w:r>
        <w:rPr>
          <w:sz w:val="22"/>
          <w:szCs w:val="22"/>
        </w:rPr>
        <w:t xml:space="preserve">The project addressed the unsatisfactory conditions of children' playgrounds in the IUDP </w:t>
      </w:r>
      <w:proofErr w:type="spellStart"/>
      <w:r>
        <w:rPr>
          <w:sz w:val="22"/>
          <w:szCs w:val="22"/>
        </w:rPr>
        <w:t>Hodonín</w:t>
      </w:r>
      <w:proofErr w:type="spellEnd"/>
      <w:r w:rsidRPr="006E2960">
        <w:rPr>
          <w:sz w:val="22"/>
          <w:szCs w:val="22"/>
        </w:rPr>
        <w:t xml:space="preserve">. </w:t>
      </w:r>
      <w:r>
        <w:rPr>
          <w:sz w:val="22"/>
          <w:szCs w:val="22"/>
        </w:rPr>
        <w:t>The children' playgrounds showed major surface deformation</w:t>
      </w:r>
      <w:r w:rsidRPr="006E2960">
        <w:rPr>
          <w:sz w:val="22"/>
          <w:szCs w:val="22"/>
        </w:rPr>
        <w:t>,</w:t>
      </w:r>
      <w:r>
        <w:rPr>
          <w:sz w:val="22"/>
          <w:szCs w:val="22"/>
        </w:rPr>
        <w:t xml:space="preserve"> cracks and poor technical facilities</w:t>
      </w:r>
      <w:r w:rsidRPr="006E2960">
        <w:rPr>
          <w:sz w:val="22"/>
          <w:szCs w:val="22"/>
        </w:rPr>
        <w:t>.</w:t>
      </w:r>
      <w:r>
        <w:rPr>
          <w:sz w:val="22"/>
          <w:szCs w:val="22"/>
        </w:rPr>
        <w:t xml:space="preserve"> The obsolete components in terms of technology and safety have been brought up to standard thanks to the renovation within the project</w:t>
      </w:r>
      <w:r w:rsidRPr="006E2960">
        <w:rPr>
          <w:sz w:val="22"/>
          <w:szCs w:val="22"/>
        </w:rPr>
        <w:t xml:space="preserve">. </w:t>
      </w:r>
    </w:p>
    <w:p w14:paraId="5A0C7137" w14:textId="77777777" w:rsidR="00D17ED1" w:rsidRPr="006E2960" w:rsidRDefault="00D17ED1" w:rsidP="00D17ED1">
      <w:pPr>
        <w:jc w:val="both"/>
        <w:rPr>
          <w:sz w:val="22"/>
          <w:szCs w:val="22"/>
        </w:rPr>
      </w:pPr>
    </w:p>
    <w:p w14:paraId="2A6027D1" w14:textId="77777777" w:rsidR="00D17ED1" w:rsidRPr="006E2960" w:rsidRDefault="00D17ED1" w:rsidP="00D17ED1">
      <w:pPr>
        <w:jc w:val="both"/>
        <w:rPr>
          <w:sz w:val="22"/>
          <w:szCs w:val="22"/>
        </w:rPr>
      </w:pPr>
      <w:r w:rsidRPr="006E2960">
        <w:rPr>
          <w:noProof/>
          <w:sz w:val="22"/>
          <w:szCs w:val="22"/>
          <w:lang w:val="cs-CZ"/>
        </w:rPr>
        <w:drawing>
          <wp:inline distT="0" distB="0" distL="0" distR="0" wp14:anchorId="4C2EDBCC" wp14:editId="3CB2FBA0">
            <wp:extent cx="3686175" cy="2457587"/>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08230" cy="2472291"/>
                    </a:xfrm>
                    <a:prstGeom prst="rect">
                      <a:avLst/>
                    </a:prstGeom>
                    <a:noFill/>
                  </pic:spPr>
                </pic:pic>
              </a:graphicData>
            </a:graphic>
          </wp:inline>
        </w:drawing>
      </w:r>
    </w:p>
    <w:p w14:paraId="45E458CA" w14:textId="77777777" w:rsidR="00D17ED1" w:rsidRPr="006E2960" w:rsidRDefault="00D17ED1" w:rsidP="00D17ED1">
      <w:pPr>
        <w:jc w:val="both"/>
        <w:rPr>
          <w:sz w:val="22"/>
          <w:szCs w:val="22"/>
        </w:rPr>
      </w:pPr>
    </w:p>
    <w:p w14:paraId="642F0B62" w14:textId="77777777" w:rsidR="00D17ED1" w:rsidRPr="006E2960" w:rsidRDefault="00D17ED1" w:rsidP="00D17ED1">
      <w:pPr>
        <w:jc w:val="both"/>
        <w:rPr>
          <w:sz w:val="22"/>
          <w:szCs w:val="22"/>
        </w:rPr>
      </w:pPr>
    </w:p>
    <w:p w14:paraId="7BD48BCF" w14:textId="77777777" w:rsidR="00D17ED1" w:rsidRPr="006E2960" w:rsidRDefault="00D17ED1" w:rsidP="00D17ED1">
      <w:pPr>
        <w:jc w:val="both"/>
        <w:rPr>
          <w:sz w:val="22"/>
          <w:szCs w:val="22"/>
        </w:rPr>
      </w:pPr>
    </w:p>
    <w:p w14:paraId="240482E8" w14:textId="77777777" w:rsidR="00D17ED1" w:rsidRPr="00754E2B" w:rsidRDefault="00D17ED1" w:rsidP="00D17ED1">
      <w:pPr>
        <w:spacing w:before="60"/>
        <w:jc w:val="both"/>
        <w:rPr>
          <w:sz w:val="22"/>
          <w:szCs w:val="22"/>
        </w:rPr>
      </w:pPr>
      <w:r>
        <w:rPr>
          <w:b/>
          <w:sz w:val="22"/>
          <w:szCs w:val="22"/>
        </w:rPr>
        <w:t>Intervention area</w:t>
      </w:r>
      <w:r w:rsidRPr="006E2960">
        <w:rPr>
          <w:b/>
          <w:sz w:val="22"/>
          <w:szCs w:val="22"/>
        </w:rPr>
        <w:t xml:space="preserve">: </w:t>
      </w:r>
      <w:r w:rsidRPr="006E2960">
        <w:rPr>
          <w:sz w:val="22"/>
          <w:szCs w:val="22"/>
        </w:rPr>
        <w:t xml:space="preserve">5.3 </w:t>
      </w:r>
      <w:r w:rsidRPr="00754E2B">
        <w:rPr>
          <w:sz w:val="22"/>
          <w:szCs w:val="22"/>
        </w:rPr>
        <w:t xml:space="preserve">Modernisation and development of systems for territorial policy development </w:t>
      </w:r>
    </w:p>
    <w:p w14:paraId="5C1EB7C0" w14:textId="77777777" w:rsidR="00D17ED1" w:rsidRPr="006E2960" w:rsidRDefault="00D17ED1" w:rsidP="00D17ED1">
      <w:pPr>
        <w:ind w:left="3261" w:hanging="3261"/>
        <w:rPr>
          <w:sz w:val="22"/>
          <w:szCs w:val="22"/>
        </w:rPr>
      </w:pPr>
      <w:r>
        <w:rPr>
          <w:b/>
          <w:sz w:val="22"/>
          <w:szCs w:val="22"/>
        </w:rPr>
        <w:t>Name of the project</w:t>
      </w:r>
      <w:r w:rsidRPr="006E2960">
        <w:rPr>
          <w:b/>
          <w:sz w:val="22"/>
          <w:szCs w:val="22"/>
        </w:rPr>
        <w:t>, registra</w:t>
      </w:r>
      <w:r>
        <w:rPr>
          <w:b/>
          <w:sz w:val="22"/>
          <w:szCs w:val="22"/>
        </w:rPr>
        <w:t>tion number</w:t>
      </w:r>
      <w:r w:rsidRPr="006E2960">
        <w:rPr>
          <w:b/>
          <w:sz w:val="22"/>
          <w:szCs w:val="22"/>
        </w:rPr>
        <w:t xml:space="preserve">: </w:t>
      </w:r>
      <w:r w:rsidRPr="006E2960">
        <w:rPr>
          <w:sz w:val="22"/>
          <w:szCs w:val="22"/>
        </w:rPr>
        <w:t xml:space="preserve"> </w:t>
      </w:r>
      <w:r>
        <w:rPr>
          <w:b/>
          <w:sz w:val="22"/>
          <w:szCs w:val="22"/>
        </w:rPr>
        <w:t xml:space="preserve">Territorial plan of </w:t>
      </w:r>
      <w:proofErr w:type="spellStart"/>
      <w:r>
        <w:rPr>
          <w:b/>
          <w:sz w:val="22"/>
          <w:szCs w:val="22"/>
        </w:rPr>
        <w:t>H</w:t>
      </w:r>
      <w:r w:rsidRPr="006E2960">
        <w:rPr>
          <w:b/>
          <w:sz w:val="22"/>
          <w:szCs w:val="22"/>
        </w:rPr>
        <w:t>ořovice</w:t>
      </w:r>
      <w:proofErr w:type="spellEnd"/>
      <w:r w:rsidRPr="006E2960">
        <w:rPr>
          <w:b/>
          <w:sz w:val="22"/>
          <w:szCs w:val="22"/>
        </w:rPr>
        <w:t>, CZ.1.06/5.3.00/17.08616</w:t>
      </w:r>
    </w:p>
    <w:p w14:paraId="217C26CE" w14:textId="77777777" w:rsidR="00D17ED1" w:rsidRPr="006E2960" w:rsidRDefault="00D17ED1" w:rsidP="00D17ED1">
      <w:pPr>
        <w:ind w:left="3261" w:hanging="3261"/>
        <w:rPr>
          <w:b/>
          <w:sz w:val="22"/>
          <w:szCs w:val="22"/>
        </w:rPr>
      </w:pPr>
      <w:r>
        <w:rPr>
          <w:b/>
          <w:sz w:val="22"/>
          <w:szCs w:val="22"/>
        </w:rPr>
        <w:t>Beneficiary</w:t>
      </w:r>
      <w:r w:rsidRPr="006E2960">
        <w:rPr>
          <w:b/>
          <w:sz w:val="22"/>
          <w:szCs w:val="22"/>
        </w:rPr>
        <w:t xml:space="preserve">: </w:t>
      </w:r>
      <w:r w:rsidRPr="006E2960">
        <w:rPr>
          <w:sz w:val="22"/>
          <w:szCs w:val="22"/>
        </w:rPr>
        <w:t xml:space="preserve"> </w:t>
      </w:r>
      <w:r>
        <w:rPr>
          <w:sz w:val="22"/>
          <w:szCs w:val="22"/>
        </w:rPr>
        <w:t>Town of</w:t>
      </w:r>
      <w:r w:rsidRPr="006E2960">
        <w:rPr>
          <w:sz w:val="22"/>
          <w:szCs w:val="22"/>
        </w:rPr>
        <w:t xml:space="preserve"> </w:t>
      </w:r>
      <w:proofErr w:type="spellStart"/>
      <w:r w:rsidRPr="006E2960">
        <w:rPr>
          <w:sz w:val="22"/>
          <w:szCs w:val="22"/>
        </w:rPr>
        <w:t>Hořovice</w:t>
      </w:r>
      <w:proofErr w:type="spellEnd"/>
    </w:p>
    <w:p w14:paraId="32E96F73" w14:textId="77777777" w:rsidR="00D17ED1" w:rsidRPr="006E2960" w:rsidRDefault="00D17ED1" w:rsidP="00D17ED1">
      <w:pPr>
        <w:rPr>
          <w:sz w:val="22"/>
          <w:szCs w:val="22"/>
        </w:rPr>
      </w:pPr>
      <w:r>
        <w:rPr>
          <w:b/>
          <w:sz w:val="22"/>
          <w:szCs w:val="22"/>
        </w:rPr>
        <w:t>Project funding</w:t>
      </w:r>
      <w:r w:rsidRPr="006E2960">
        <w:rPr>
          <w:b/>
          <w:sz w:val="22"/>
          <w:szCs w:val="22"/>
        </w:rPr>
        <w:t xml:space="preserve">: </w:t>
      </w:r>
      <w:r>
        <w:rPr>
          <w:sz w:val="22"/>
          <w:szCs w:val="22"/>
        </w:rPr>
        <w:t>Total budget in CZK</w:t>
      </w:r>
      <w:r w:rsidRPr="006E2960">
        <w:rPr>
          <w:sz w:val="22"/>
          <w:szCs w:val="22"/>
        </w:rPr>
        <w:t>: 524 400,- (</w:t>
      </w:r>
      <w:r>
        <w:rPr>
          <w:sz w:val="22"/>
          <w:szCs w:val="22"/>
        </w:rPr>
        <w:t xml:space="preserve">SF contribution – CZK </w:t>
      </w:r>
      <w:r w:rsidRPr="006E2960">
        <w:rPr>
          <w:sz w:val="22"/>
          <w:szCs w:val="22"/>
        </w:rPr>
        <w:t xml:space="preserve">377 400,-, </w:t>
      </w:r>
      <w:r>
        <w:rPr>
          <w:sz w:val="22"/>
          <w:szCs w:val="22"/>
        </w:rPr>
        <w:t xml:space="preserve">SB contribution – CZK </w:t>
      </w:r>
      <w:r w:rsidRPr="006E2960">
        <w:rPr>
          <w:sz w:val="22"/>
          <w:szCs w:val="22"/>
        </w:rPr>
        <w:t>66 600,-)</w:t>
      </w:r>
    </w:p>
    <w:p w14:paraId="4065549C" w14:textId="77777777" w:rsidR="00D17ED1" w:rsidRPr="006E2960" w:rsidRDefault="00D17ED1" w:rsidP="00D17ED1">
      <w:pPr>
        <w:rPr>
          <w:sz w:val="22"/>
          <w:szCs w:val="22"/>
        </w:rPr>
      </w:pPr>
    </w:p>
    <w:p w14:paraId="0A6BC99B" w14:textId="77777777" w:rsidR="00D17ED1" w:rsidRPr="006E2960" w:rsidRDefault="00D17ED1" w:rsidP="00D17ED1">
      <w:pPr>
        <w:jc w:val="both"/>
        <w:rPr>
          <w:sz w:val="22"/>
          <w:szCs w:val="22"/>
        </w:rPr>
      </w:pPr>
      <w:r>
        <w:rPr>
          <w:sz w:val="22"/>
          <w:szCs w:val="22"/>
        </w:rPr>
        <w:t xml:space="preserve">The project was intended for the municipality with extended powers of </w:t>
      </w:r>
      <w:proofErr w:type="spellStart"/>
      <w:r>
        <w:rPr>
          <w:sz w:val="22"/>
          <w:szCs w:val="22"/>
        </w:rPr>
        <w:t>Hořovice</w:t>
      </w:r>
      <w:proofErr w:type="spellEnd"/>
      <w:r>
        <w:rPr>
          <w:sz w:val="22"/>
          <w:szCs w:val="22"/>
        </w:rPr>
        <w:t>, with the output being a newly developed territorial plan</w:t>
      </w:r>
      <w:r w:rsidRPr="006E2960">
        <w:rPr>
          <w:sz w:val="22"/>
          <w:szCs w:val="22"/>
        </w:rPr>
        <w:t>.</w:t>
      </w:r>
    </w:p>
    <w:p w14:paraId="6421E61F" w14:textId="77777777" w:rsidR="00D17ED1" w:rsidRPr="006E2960" w:rsidRDefault="00D17ED1" w:rsidP="00D17ED1">
      <w:pPr>
        <w:jc w:val="both"/>
        <w:rPr>
          <w:sz w:val="22"/>
          <w:szCs w:val="22"/>
        </w:rPr>
      </w:pPr>
    </w:p>
    <w:p w14:paraId="636DE4B3" w14:textId="57B6DA40" w:rsidR="007A3D7F" w:rsidRDefault="00D17ED1" w:rsidP="001D0FAA">
      <w:pPr>
        <w:jc w:val="both"/>
        <w:rPr>
          <w:sz w:val="22"/>
          <w:szCs w:val="22"/>
        </w:rPr>
      </w:pPr>
      <w:r>
        <w:rPr>
          <w:sz w:val="22"/>
          <w:szCs w:val="22"/>
        </w:rPr>
        <w:t>The aim of the project was to provide for services of a designer consultant who would elaborate a draft territorial plan for public consultation</w:t>
      </w:r>
      <w:r w:rsidRPr="006E2960">
        <w:rPr>
          <w:sz w:val="22"/>
          <w:szCs w:val="22"/>
        </w:rPr>
        <w:t xml:space="preserve">. </w:t>
      </w:r>
      <w:r>
        <w:rPr>
          <w:sz w:val="22"/>
          <w:szCs w:val="22"/>
        </w:rPr>
        <w:t xml:space="preserve">As a part of the project, the assessment was made of impacts of the territorial plan on sustainable development of the territory, the strategic environmental assessment </w:t>
      </w:r>
      <w:r w:rsidRPr="006E2960">
        <w:rPr>
          <w:sz w:val="22"/>
          <w:szCs w:val="22"/>
        </w:rPr>
        <w:t xml:space="preserve">(SEA) </w:t>
      </w:r>
      <w:r>
        <w:rPr>
          <w:sz w:val="22"/>
          <w:szCs w:val="22"/>
        </w:rPr>
        <w:t>was conducted, and a territorial plan was drafted for joint discussion and public consultation</w:t>
      </w:r>
      <w:r w:rsidRPr="006E2960">
        <w:rPr>
          <w:sz w:val="22"/>
          <w:szCs w:val="22"/>
        </w:rPr>
        <w:t xml:space="preserve">.     </w:t>
      </w:r>
      <w:bookmarkStart w:id="221" w:name="_Toc402510154"/>
    </w:p>
    <w:p w14:paraId="062F1F2B" w14:textId="77777777" w:rsidR="001D0FAA" w:rsidRPr="001D0FAA" w:rsidRDefault="001D0FAA" w:rsidP="001D0FAA">
      <w:pPr>
        <w:jc w:val="both"/>
        <w:rPr>
          <w:sz w:val="22"/>
          <w:szCs w:val="22"/>
        </w:rPr>
      </w:pPr>
    </w:p>
    <w:p w14:paraId="55223C7A" w14:textId="77777777" w:rsidR="00D17ED1" w:rsidRPr="006E2960" w:rsidRDefault="00D17ED1" w:rsidP="00D17ED1">
      <w:pPr>
        <w:pStyle w:val="Nadpis2"/>
        <w:rPr>
          <w:rFonts w:ascii="Times New Roman" w:hAnsi="Times New Roman"/>
          <w:i w:val="0"/>
        </w:rPr>
      </w:pPr>
      <w:bookmarkStart w:id="222" w:name="_Toc403377102"/>
      <w:r w:rsidRPr="006E2960">
        <w:rPr>
          <w:rFonts w:ascii="Times New Roman" w:hAnsi="Times New Roman"/>
          <w:i w:val="0"/>
        </w:rPr>
        <w:t>3.6 Priorit</w:t>
      </w:r>
      <w:r>
        <w:rPr>
          <w:rFonts w:ascii="Times New Roman" w:hAnsi="Times New Roman"/>
          <w:i w:val="0"/>
        </w:rPr>
        <w:t>y axis</w:t>
      </w:r>
      <w:r w:rsidRPr="006E2960">
        <w:rPr>
          <w:rFonts w:ascii="Times New Roman" w:hAnsi="Times New Roman"/>
          <w:i w:val="0"/>
        </w:rPr>
        <w:t xml:space="preserve"> 6a, 6b – Technic</w:t>
      </w:r>
      <w:r>
        <w:rPr>
          <w:rFonts w:ascii="Times New Roman" w:hAnsi="Times New Roman"/>
          <w:i w:val="0"/>
        </w:rPr>
        <w:t>al assistance</w:t>
      </w:r>
      <w:bookmarkEnd w:id="221"/>
      <w:bookmarkEnd w:id="222"/>
      <w:r w:rsidRPr="006E2960">
        <w:rPr>
          <w:rFonts w:ascii="Times New Roman" w:hAnsi="Times New Roman"/>
          <w:i w:val="0"/>
        </w:rPr>
        <w:t xml:space="preserve"> </w:t>
      </w:r>
    </w:p>
    <w:p w14:paraId="1D76E83E" w14:textId="77777777" w:rsidR="00D17ED1" w:rsidRPr="006E2960" w:rsidRDefault="00D17ED1" w:rsidP="00D17ED1">
      <w:pPr>
        <w:pStyle w:val="Nadpis3"/>
        <w:rPr>
          <w:rFonts w:ascii="Times New Roman" w:hAnsi="Times New Roman"/>
          <w:sz w:val="24"/>
          <w:szCs w:val="24"/>
        </w:rPr>
      </w:pPr>
      <w:bookmarkStart w:id="223" w:name="_Toc402510155"/>
      <w:bookmarkStart w:id="224" w:name="_Toc403377103"/>
      <w:r w:rsidRPr="006E2960">
        <w:rPr>
          <w:rFonts w:ascii="Times New Roman" w:hAnsi="Times New Roman"/>
          <w:sz w:val="24"/>
          <w:szCs w:val="24"/>
        </w:rPr>
        <w:t xml:space="preserve">3.6.1 </w:t>
      </w:r>
      <w:r>
        <w:rPr>
          <w:rFonts w:ascii="Times New Roman" w:hAnsi="Times New Roman"/>
          <w:sz w:val="24"/>
          <w:szCs w:val="24"/>
        </w:rPr>
        <w:t>Focus of priority axes/intervention areas</w:t>
      </w:r>
      <w:bookmarkEnd w:id="223"/>
      <w:bookmarkEnd w:id="224"/>
    </w:p>
    <w:p w14:paraId="3BE622B4" w14:textId="77777777" w:rsidR="00D17ED1" w:rsidRPr="00754E2B" w:rsidRDefault="00D17ED1" w:rsidP="00D17ED1">
      <w:pPr>
        <w:jc w:val="both"/>
        <w:rPr>
          <w:sz w:val="22"/>
          <w:szCs w:val="22"/>
        </w:rPr>
      </w:pPr>
    </w:p>
    <w:p w14:paraId="06CE2A63" w14:textId="77777777" w:rsidR="00D17ED1" w:rsidRPr="00754E2B" w:rsidRDefault="00D17ED1" w:rsidP="00D17ED1">
      <w:pPr>
        <w:jc w:val="both"/>
        <w:rPr>
          <w:sz w:val="22"/>
          <w:szCs w:val="22"/>
        </w:rPr>
      </w:pPr>
      <w:r w:rsidRPr="00754E2B">
        <w:rPr>
          <w:sz w:val="22"/>
          <w:szCs w:val="22"/>
        </w:rPr>
        <w:t xml:space="preserve">The priority axes comprise activities which are inseparable as to their geographical scope and which have an impact on the whole territory of the CR. Their content is therefore identical, regardless their classification by objective. Priority axes 6a and 6b focus on the support of effective management of the Integrated Operational Programme throughout the programming period 2007 – 2013.  </w:t>
      </w:r>
    </w:p>
    <w:p w14:paraId="2E3CC705" w14:textId="77777777" w:rsidR="00D17ED1" w:rsidRPr="00754E2B" w:rsidRDefault="00D17ED1" w:rsidP="00D17ED1">
      <w:pPr>
        <w:jc w:val="both"/>
        <w:rPr>
          <w:sz w:val="22"/>
          <w:szCs w:val="22"/>
        </w:rPr>
      </w:pPr>
    </w:p>
    <w:p w14:paraId="6CABE75A" w14:textId="77777777" w:rsidR="00D17ED1" w:rsidRPr="00754E2B" w:rsidRDefault="00D17ED1" w:rsidP="00D17ED1">
      <w:pPr>
        <w:jc w:val="both"/>
        <w:rPr>
          <w:sz w:val="22"/>
          <w:szCs w:val="22"/>
        </w:rPr>
      </w:pPr>
      <w:r w:rsidRPr="00754E2B">
        <w:rPr>
          <w:sz w:val="22"/>
          <w:szCs w:val="22"/>
        </w:rPr>
        <w:lastRenderedPageBreak/>
        <w:t>The Priority axis covers the Convergence objective (6a) and the Regional Competitiveness and Employment objective (6b).</w:t>
      </w:r>
    </w:p>
    <w:p w14:paraId="19D74E0D" w14:textId="77777777" w:rsidR="00D17ED1" w:rsidRPr="00754E2B" w:rsidRDefault="00D17ED1" w:rsidP="00D17ED1">
      <w:pPr>
        <w:rPr>
          <w:sz w:val="22"/>
          <w:szCs w:val="22"/>
        </w:rPr>
      </w:pPr>
    </w:p>
    <w:p w14:paraId="73DA00D7" w14:textId="77777777" w:rsidR="00D17ED1" w:rsidRPr="00754E2B" w:rsidRDefault="00D17ED1" w:rsidP="00D17ED1">
      <w:pPr>
        <w:rPr>
          <w:sz w:val="22"/>
          <w:szCs w:val="22"/>
        </w:rPr>
      </w:pPr>
      <w:r w:rsidRPr="00754E2B">
        <w:rPr>
          <w:sz w:val="22"/>
          <w:szCs w:val="22"/>
        </w:rPr>
        <w:t>Specific goals:</w:t>
      </w:r>
    </w:p>
    <w:p w14:paraId="0D5F3A2F" w14:textId="77777777" w:rsidR="00D17ED1" w:rsidRPr="00754E2B" w:rsidRDefault="00D17ED1" w:rsidP="00D17ED1">
      <w:pPr>
        <w:numPr>
          <w:ilvl w:val="0"/>
          <w:numId w:val="43"/>
        </w:numPr>
        <w:jc w:val="both"/>
        <w:rPr>
          <w:sz w:val="22"/>
          <w:szCs w:val="22"/>
        </w:rPr>
      </w:pPr>
      <w:r w:rsidRPr="00754E2B">
        <w:rPr>
          <w:sz w:val="22"/>
          <w:szCs w:val="22"/>
        </w:rPr>
        <w:t>Reinforcing administrative capacities involved in programme implementation at the level of the Managing Authority and Intermediate Bodies,</w:t>
      </w:r>
    </w:p>
    <w:p w14:paraId="1947DD24" w14:textId="77777777" w:rsidR="00D17ED1" w:rsidRPr="00754E2B" w:rsidRDefault="00D17ED1" w:rsidP="00D17ED1">
      <w:pPr>
        <w:numPr>
          <w:ilvl w:val="0"/>
          <w:numId w:val="43"/>
        </w:numPr>
        <w:jc w:val="both"/>
        <w:rPr>
          <w:sz w:val="22"/>
          <w:szCs w:val="22"/>
        </w:rPr>
      </w:pPr>
      <w:r w:rsidRPr="00754E2B">
        <w:rPr>
          <w:sz w:val="22"/>
          <w:szCs w:val="22"/>
        </w:rPr>
        <w:t>Ensuring effective management, monitoring, evaluation, controls and absorption capacity in implementing the operational programme at the level of the Managing Authority and Intermediate Bodies.</w:t>
      </w:r>
    </w:p>
    <w:p w14:paraId="74FB6D2A" w14:textId="77777777" w:rsidR="00D17ED1" w:rsidRPr="00754E2B" w:rsidRDefault="00D17ED1" w:rsidP="00D17ED1">
      <w:pPr>
        <w:rPr>
          <w:sz w:val="22"/>
          <w:szCs w:val="22"/>
        </w:rPr>
      </w:pPr>
    </w:p>
    <w:p w14:paraId="6C97E236" w14:textId="77777777" w:rsidR="00D17ED1" w:rsidRPr="00754E2B" w:rsidRDefault="00D17ED1" w:rsidP="00D17ED1">
      <w:pPr>
        <w:rPr>
          <w:sz w:val="22"/>
          <w:szCs w:val="22"/>
        </w:rPr>
      </w:pPr>
      <w:r w:rsidRPr="00754E2B">
        <w:rPr>
          <w:sz w:val="22"/>
          <w:szCs w:val="22"/>
        </w:rPr>
        <w:t>Beneficiaries:</w:t>
      </w:r>
    </w:p>
    <w:p w14:paraId="19CE187F" w14:textId="77777777" w:rsidR="00D17ED1" w:rsidRPr="00754E2B" w:rsidRDefault="00D17ED1" w:rsidP="00D17ED1">
      <w:pPr>
        <w:numPr>
          <w:ilvl w:val="0"/>
          <w:numId w:val="44"/>
        </w:numPr>
        <w:spacing w:before="60"/>
        <w:rPr>
          <w:sz w:val="22"/>
          <w:szCs w:val="22"/>
        </w:rPr>
      </w:pPr>
      <w:r w:rsidRPr="00754E2B">
        <w:rPr>
          <w:sz w:val="22"/>
          <w:szCs w:val="22"/>
        </w:rPr>
        <w:t xml:space="preserve">Managing Authority, </w:t>
      </w:r>
    </w:p>
    <w:p w14:paraId="128E82C0" w14:textId="77777777" w:rsidR="00D17ED1" w:rsidRDefault="00D17ED1" w:rsidP="00D17ED1">
      <w:pPr>
        <w:numPr>
          <w:ilvl w:val="0"/>
          <w:numId w:val="44"/>
        </w:numPr>
        <w:spacing w:before="60"/>
        <w:jc w:val="both"/>
        <w:rPr>
          <w:sz w:val="22"/>
          <w:szCs w:val="22"/>
        </w:rPr>
      </w:pPr>
      <w:r w:rsidRPr="00754E2B">
        <w:rPr>
          <w:sz w:val="22"/>
          <w:szCs w:val="22"/>
        </w:rPr>
        <w:t>Intermediate Bodies.</w:t>
      </w:r>
    </w:p>
    <w:p w14:paraId="460BD948" w14:textId="1DA8ACF8" w:rsidR="00D644B0" w:rsidRPr="008C1E40" w:rsidRDefault="00D644B0" w:rsidP="00801288">
      <w:pPr>
        <w:spacing w:before="60"/>
        <w:ind w:left="1077"/>
        <w:rPr>
          <w:sz w:val="22"/>
          <w:szCs w:val="22"/>
        </w:rPr>
      </w:pPr>
    </w:p>
    <w:p w14:paraId="4F9B7852" w14:textId="77777777" w:rsidR="00D644B0" w:rsidRPr="008C1E40" w:rsidRDefault="00D644B0">
      <w:pPr>
        <w:rPr>
          <w:sz w:val="22"/>
          <w:szCs w:val="22"/>
        </w:rPr>
        <w:sectPr w:rsidR="00D644B0" w:rsidRPr="008C1E40" w:rsidSect="00356E21">
          <w:pgSz w:w="11907" w:h="16840" w:code="9"/>
          <w:pgMar w:top="1418" w:right="1418" w:bottom="1418" w:left="1418" w:header="708" w:footer="708" w:gutter="0"/>
          <w:cols w:space="708"/>
          <w:docGrid w:linePitch="360"/>
        </w:sectPr>
      </w:pPr>
    </w:p>
    <w:p w14:paraId="0FDC31C4" w14:textId="77777777" w:rsidR="00DD0C87" w:rsidRPr="00754E2B" w:rsidRDefault="00D644B0" w:rsidP="00DD0C87">
      <w:pPr>
        <w:pStyle w:val="Nadpis3"/>
        <w:rPr>
          <w:rFonts w:ascii="Times New Roman" w:hAnsi="Times New Roman"/>
          <w:sz w:val="24"/>
          <w:szCs w:val="24"/>
        </w:rPr>
      </w:pPr>
      <w:bookmarkStart w:id="225" w:name="_Toc403377104"/>
      <w:r w:rsidRPr="008C1E40">
        <w:rPr>
          <w:rFonts w:ascii="Times New Roman" w:hAnsi="Times New Roman"/>
          <w:sz w:val="24"/>
          <w:szCs w:val="24"/>
        </w:rPr>
        <w:lastRenderedPageBreak/>
        <w:t xml:space="preserve">3.6.2 </w:t>
      </w:r>
      <w:r w:rsidR="00DD0C87" w:rsidRPr="00754E2B">
        <w:rPr>
          <w:rFonts w:ascii="Times New Roman" w:hAnsi="Times New Roman"/>
          <w:sz w:val="24"/>
          <w:szCs w:val="24"/>
        </w:rPr>
        <w:t>Progress achieved in implementation of priority axes/intervention areas</w:t>
      </w:r>
      <w:bookmarkEnd w:id="225"/>
    </w:p>
    <w:p w14:paraId="00021714" w14:textId="77777777" w:rsidR="006911CC" w:rsidRPr="008C1E40" w:rsidRDefault="006911CC" w:rsidP="00B031EE">
      <w:pPr>
        <w:jc w:val="both"/>
        <w:rPr>
          <w:sz w:val="22"/>
          <w:szCs w:val="22"/>
        </w:rPr>
      </w:pPr>
    </w:p>
    <w:p w14:paraId="2A5100B6" w14:textId="10B72ADF" w:rsidR="00DF3B19" w:rsidRPr="008C1E40" w:rsidRDefault="00DD0C87">
      <w:pPr>
        <w:jc w:val="both"/>
        <w:rPr>
          <w:sz w:val="22"/>
          <w:szCs w:val="22"/>
        </w:rPr>
      </w:pPr>
      <w:r>
        <w:rPr>
          <w:b/>
          <w:sz w:val="22"/>
          <w:szCs w:val="22"/>
        </w:rPr>
        <w:t>In Intervention areas</w:t>
      </w:r>
      <w:r w:rsidR="00AF73E2" w:rsidRPr="00DD0C87">
        <w:rPr>
          <w:b/>
          <w:sz w:val="22"/>
          <w:szCs w:val="22"/>
        </w:rPr>
        <w:t xml:space="preserve"> 6.1a a</w:t>
      </w:r>
      <w:r>
        <w:rPr>
          <w:b/>
          <w:sz w:val="22"/>
          <w:szCs w:val="22"/>
        </w:rPr>
        <w:t>nd</w:t>
      </w:r>
      <w:r w:rsidR="00AF73E2" w:rsidRPr="00DD0C87">
        <w:rPr>
          <w:b/>
          <w:sz w:val="22"/>
          <w:szCs w:val="22"/>
        </w:rPr>
        <w:t xml:space="preserve"> 6.1b</w:t>
      </w:r>
      <w:r>
        <w:rPr>
          <w:b/>
          <w:sz w:val="22"/>
          <w:szCs w:val="22"/>
        </w:rPr>
        <w:t xml:space="preserve">, </w:t>
      </w:r>
      <w:r w:rsidRPr="00DD0C87">
        <w:rPr>
          <w:sz w:val="22"/>
          <w:szCs w:val="22"/>
        </w:rPr>
        <w:t>no new application</w:t>
      </w:r>
      <w:r w:rsidR="0013179F">
        <w:rPr>
          <w:sz w:val="22"/>
          <w:szCs w:val="22"/>
        </w:rPr>
        <w:t>s</w:t>
      </w:r>
      <w:r w:rsidRPr="00DD0C87">
        <w:rPr>
          <w:sz w:val="22"/>
          <w:szCs w:val="22"/>
        </w:rPr>
        <w:t xml:space="preserve"> w</w:t>
      </w:r>
      <w:r w:rsidR="0013179F">
        <w:rPr>
          <w:sz w:val="22"/>
          <w:szCs w:val="22"/>
        </w:rPr>
        <w:t>ere</w:t>
      </w:r>
      <w:r w:rsidRPr="00DD0C87">
        <w:rPr>
          <w:sz w:val="22"/>
          <w:szCs w:val="22"/>
        </w:rPr>
        <w:t xml:space="preserve"> submitted in the monitored period.</w:t>
      </w:r>
      <w:r>
        <w:rPr>
          <w:b/>
          <w:sz w:val="22"/>
          <w:szCs w:val="22"/>
        </w:rPr>
        <w:t xml:space="preserve"> </w:t>
      </w:r>
      <w:r>
        <w:rPr>
          <w:sz w:val="22"/>
          <w:szCs w:val="22"/>
        </w:rPr>
        <w:t>As of</w:t>
      </w:r>
      <w:r w:rsidR="00DF3B19" w:rsidRPr="00DD0C87">
        <w:rPr>
          <w:sz w:val="22"/>
          <w:szCs w:val="22"/>
        </w:rPr>
        <w:t> 30</w:t>
      </w:r>
      <w:r>
        <w:rPr>
          <w:sz w:val="22"/>
          <w:szCs w:val="22"/>
        </w:rPr>
        <w:t xml:space="preserve"> Sep</w:t>
      </w:r>
      <w:r w:rsidR="00DF3B19" w:rsidRPr="00DD0C87">
        <w:rPr>
          <w:sz w:val="22"/>
          <w:szCs w:val="22"/>
        </w:rPr>
        <w:t xml:space="preserve"> 2014</w:t>
      </w:r>
      <w:r>
        <w:rPr>
          <w:sz w:val="22"/>
          <w:szCs w:val="22"/>
        </w:rPr>
        <w:t>, a total of 48 project applications in the volume of EUR 40.39 million were submitted</w:t>
      </w:r>
      <w:r w:rsidR="00DF3B19" w:rsidRPr="00DD0C87">
        <w:rPr>
          <w:sz w:val="22"/>
          <w:szCs w:val="22"/>
        </w:rPr>
        <w:t xml:space="preserve">, </w:t>
      </w:r>
      <w:r>
        <w:rPr>
          <w:sz w:val="22"/>
          <w:szCs w:val="22"/>
        </w:rPr>
        <w:t xml:space="preserve">which equals </w:t>
      </w:r>
      <w:r w:rsidR="00DF3B19" w:rsidRPr="00DD0C87">
        <w:rPr>
          <w:sz w:val="22"/>
          <w:szCs w:val="22"/>
        </w:rPr>
        <w:t xml:space="preserve">152 % </w:t>
      </w:r>
      <w:r>
        <w:rPr>
          <w:sz w:val="22"/>
          <w:szCs w:val="22"/>
        </w:rPr>
        <w:t>of the allocation</w:t>
      </w:r>
      <w:r w:rsidR="00DF3B19" w:rsidRPr="00DD0C87">
        <w:rPr>
          <w:sz w:val="22"/>
          <w:szCs w:val="22"/>
        </w:rPr>
        <w:t xml:space="preserve">. </w:t>
      </w:r>
      <w:r>
        <w:rPr>
          <w:sz w:val="22"/>
          <w:szCs w:val="22"/>
        </w:rPr>
        <w:t>In the monitored period</w:t>
      </w:r>
      <w:r w:rsidR="0013179F">
        <w:rPr>
          <w:sz w:val="22"/>
          <w:szCs w:val="22"/>
        </w:rPr>
        <w:t>,</w:t>
      </w:r>
      <w:r>
        <w:rPr>
          <w:sz w:val="22"/>
          <w:szCs w:val="22"/>
        </w:rPr>
        <w:t xml:space="preserve"> the funds paid to beneficiaries equalled EUR</w:t>
      </w:r>
      <w:r w:rsidR="00DF3B19" w:rsidRPr="00DD0C87">
        <w:rPr>
          <w:sz w:val="22"/>
          <w:szCs w:val="22"/>
        </w:rPr>
        <w:t xml:space="preserve"> 2</w:t>
      </w:r>
      <w:r>
        <w:rPr>
          <w:sz w:val="22"/>
          <w:szCs w:val="22"/>
        </w:rPr>
        <w:t>.</w:t>
      </w:r>
      <w:r w:rsidR="00DF3B19" w:rsidRPr="00DD0C87">
        <w:rPr>
          <w:sz w:val="22"/>
          <w:szCs w:val="22"/>
        </w:rPr>
        <w:t>43 mil</w:t>
      </w:r>
      <w:r>
        <w:rPr>
          <w:sz w:val="22"/>
          <w:szCs w:val="22"/>
        </w:rPr>
        <w:t>lion</w:t>
      </w:r>
      <w:r w:rsidR="00DF3B19" w:rsidRPr="00DD0C87">
        <w:rPr>
          <w:sz w:val="22"/>
          <w:szCs w:val="22"/>
        </w:rPr>
        <w:t xml:space="preserve">. </w:t>
      </w:r>
      <w:r>
        <w:rPr>
          <w:sz w:val="22"/>
          <w:szCs w:val="22"/>
        </w:rPr>
        <w:t>The certified expenditure amounts to EUR 1</w:t>
      </w:r>
      <w:r w:rsidR="00DF3B19" w:rsidRPr="00DD0C87">
        <w:rPr>
          <w:sz w:val="22"/>
          <w:szCs w:val="22"/>
        </w:rPr>
        <w:t>7</w:t>
      </w:r>
      <w:r>
        <w:rPr>
          <w:sz w:val="22"/>
          <w:szCs w:val="22"/>
        </w:rPr>
        <w:t>.</w:t>
      </w:r>
      <w:r w:rsidR="00DF3B19" w:rsidRPr="00DD0C87">
        <w:rPr>
          <w:sz w:val="22"/>
          <w:szCs w:val="22"/>
        </w:rPr>
        <w:t>07 mil</w:t>
      </w:r>
      <w:r>
        <w:rPr>
          <w:sz w:val="22"/>
          <w:szCs w:val="22"/>
        </w:rPr>
        <w:t xml:space="preserve">lion, which equals </w:t>
      </w:r>
      <w:r w:rsidR="00DF3B19" w:rsidRPr="00DD0C87">
        <w:rPr>
          <w:sz w:val="22"/>
          <w:szCs w:val="22"/>
        </w:rPr>
        <w:t xml:space="preserve">61 % </w:t>
      </w:r>
      <w:r>
        <w:rPr>
          <w:sz w:val="22"/>
          <w:szCs w:val="22"/>
        </w:rPr>
        <w:t>of the allocation</w:t>
      </w:r>
      <w:r w:rsidR="00DF3B19" w:rsidRPr="00DD0C87">
        <w:rPr>
          <w:sz w:val="22"/>
          <w:szCs w:val="22"/>
        </w:rPr>
        <w:t>.</w:t>
      </w:r>
    </w:p>
    <w:p w14:paraId="42B0E879" w14:textId="77777777" w:rsidR="00DF3B19" w:rsidRPr="008C1E40" w:rsidRDefault="00DF3B19">
      <w:pPr>
        <w:jc w:val="both"/>
        <w:rPr>
          <w:sz w:val="22"/>
          <w:szCs w:val="22"/>
        </w:rPr>
      </w:pPr>
    </w:p>
    <w:p w14:paraId="0094FDF1" w14:textId="77777777" w:rsidR="00DF3B19" w:rsidRPr="008C1E40" w:rsidRDefault="00DF3B19">
      <w:pPr>
        <w:jc w:val="both"/>
        <w:rPr>
          <w:sz w:val="22"/>
          <w:szCs w:val="22"/>
        </w:rPr>
      </w:pPr>
    </w:p>
    <w:p w14:paraId="77A91D8F" w14:textId="7D3AC6BA" w:rsidR="007A7AED" w:rsidRPr="008C1E40" w:rsidRDefault="004F0330" w:rsidP="007A7AED">
      <w:pPr>
        <w:pStyle w:val="Tabulkanzev"/>
      </w:pPr>
      <w:bookmarkStart w:id="226" w:name="_Toc403377034"/>
      <w:r>
        <w:rPr>
          <w:rStyle w:val="Siln"/>
        </w:rPr>
        <w:t>Cumulative progress at the level of Intervention area</w:t>
      </w:r>
      <w:r w:rsidR="007A7AED" w:rsidRPr="008C1E40">
        <w:rPr>
          <w:rStyle w:val="Siln"/>
        </w:rPr>
        <w:t xml:space="preserve"> 6.1a a</w:t>
      </w:r>
      <w:r>
        <w:rPr>
          <w:rStyle w:val="Siln"/>
        </w:rPr>
        <w:t>nd</w:t>
      </w:r>
      <w:r w:rsidR="007A7AED" w:rsidRPr="008C1E40">
        <w:rPr>
          <w:rStyle w:val="Siln"/>
        </w:rPr>
        <w:t xml:space="preserve"> 6.1b (</w:t>
      </w:r>
      <w:r>
        <w:rPr>
          <w:rStyle w:val="Siln"/>
        </w:rPr>
        <w:t>in</w:t>
      </w:r>
      <w:r w:rsidR="007A7AED" w:rsidRPr="008C1E40">
        <w:rPr>
          <w:rStyle w:val="Siln"/>
        </w:rPr>
        <w:t xml:space="preserve"> mil. CZK/EUR)</w:t>
      </w:r>
      <w:r w:rsidR="007A7AED" w:rsidRPr="008C1E40">
        <w:rPr>
          <w:rStyle w:val="Znakapoznpodarou"/>
          <w:sz w:val="22"/>
          <w:szCs w:val="22"/>
        </w:rPr>
        <w:t xml:space="preserve"> </w:t>
      </w:r>
      <w:r w:rsidR="007A7AED" w:rsidRPr="008C1E40">
        <w:rPr>
          <w:rStyle w:val="Znakapoznpodarou"/>
          <w:sz w:val="22"/>
          <w:szCs w:val="22"/>
        </w:rPr>
        <w:footnoteReference w:id="9"/>
      </w:r>
      <w:bookmarkEnd w:id="226"/>
    </w:p>
    <w:tbl>
      <w:tblPr>
        <w:tblW w:w="13969" w:type="dxa"/>
        <w:tblInd w:w="55" w:type="dxa"/>
        <w:tblCellMar>
          <w:left w:w="70" w:type="dxa"/>
          <w:right w:w="70" w:type="dxa"/>
        </w:tblCellMar>
        <w:tblLook w:val="04A0" w:firstRow="1" w:lastRow="0" w:firstColumn="1" w:lastColumn="0" w:noHBand="0" w:noVBand="1"/>
      </w:tblPr>
      <w:tblGrid>
        <w:gridCol w:w="682"/>
        <w:gridCol w:w="869"/>
        <w:gridCol w:w="720"/>
        <w:gridCol w:w="600"/>
        <w:gridCol w:w="709"/>
        <w:gridCol w:w="820"/>
        <w:gridCol w:w="600"/>
        <w:gridCol w:w="580"/>
        <w:gridCol w:w="709"/>
        <w:gridCol w:w="760"/>
        <w:gridCol w:w="600"/>
        <w:gridCol w:w="640"/>
        <w:gridCol w:w="700"/>
        <w:gridCol w:w="640"/>
        <w:gridCol w:w="580"/>
        <w:gridCol w:w="700"/>
        <w:gridCol w:w="620"/>
        <w:gridCol w:w="580"/>
        <w:gridCol w:w="740"/>
        <w:gridCol w:w="520"/>
        <w:gridCol w:w="600"/>
      </w:tblGrid>
      <w:tr w:rsidR="004F0330" w:rsidRPr="008C1E40" w14:paraId="25768803" w14:textId="77777777" w:rsidTr="004151DD">
        <w:trPr>
          <w:trHeight w:val="1050"/>
        </w:trPr>
        <w:tc>
          <w:tcPr>
            <w:tcW w:w="682"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2DDFF0DC" w14:textId="23703EDC" w:rsidR="004F0330" w:rsidRPr="008C1E40" w:rsidRDefault="004F0330" w:rsidP="001D6623">
            <w:pPr>
              <w:jc w:val="center"/>
              <w:rPr>
                <w:b/>
                <w:bCs/>
                <w:color w:val="000000"/>
                <w:sz w:val="16"/>
                <w:szCs w:val="16"/>
              </w:rPr>
            </w:pPr>
            <w:r w:rsidRPr="008C1E40">
              <w:rPr>
                <w:b/>
                <w:bCs/>
                <w:color w:val="000000"/>
                <w:sz w:val="16"/>
                <w:szCs w:val="16"/>
              </w:rPr>
              <w:t>Priorit</w:t>
            </w:r>
            <w:r>
              <w:rPr>
                <w:b/>
                <w:bCs/>
                <w:color w:val="000000"/>
                <w:sz w:val="16"/>
                <w:szCs w:val="16"/>
              </w:rPr>
              <w:t>y axis</w:t>
            </w:r>
          </w:p>
        </w:tc>
        <w:tc>
          <w:tcPr>
            <w:tcW w:w="869" w:type="dxa"/>
            <w:tcBorders>
              <w:top w:val="single" w:sz="8" w:space="0" w:color="1F497D"/>
              <w:left w:val="nil"/>
              <w:bottom w:val="single" w:sz="8" w:space="0" w:color="1F497D"/>
              <w:right w:val="single" w:sz="8" w:space="0" w:color="1F497D"/>
            </w:tcBorders>
            <w:shd w:val="clear" w:color="000000" w:fill="8DB4E2"/>
            <w:vAlign w:val="center"/>
            <w:hideMark/>
          </w:tcPr>
          <w:p w14:paraId="0327EFC8" w14:textId="368E6EC2" w:rsidR="004F0330" w:rsidRPr="008C1E40" w:rsidRDefault="004F0330" w:rsidP="0012654B">
            <w:pPr>
              <w:jc w:val="center"/>
              <w:rPr>
                <w:b/>
                <w:bCs/>
                <w:color w:val="000000"/>
                <w:sz w:val="16"/>
                <w:szCs w:val="16"/>
              </w:rPr>
            </w:pPr>
            <w:r w:rsidRPr="008C1E40">
              <w:rPr>
                <w:b/>
                <w:bCs/>
                <w:color w:val="000000"/>
                <w:sz w:val="16"/>
                <w:szCs w:val="16"/>
              </w:rPr>
              <w:t>Dat</w:t>
            </w:r>
            <w:r>
              <w:rPr>
                <w:b/>
                <w:bCs/>
                <w:color w:val="000000"/>
                <w:sz w:val="16"/>
                <w:szCs w:val="16"/>
              </w:rPr>
              <w:t xml:space="preserve">e of </w:t>
            </w:r>
            <w:r w:rsidR="0012654B">
              <w:rPr>
                <w:b/>
                <w:bCs/>
                <w:color w:val="000000"/>
                <w:sz w:val="16"/>
                <w:szCs w:val="16"/>
              </w:rPr>
              <w:t>the</w:t>
            </w:r>
            <w:r>
              <w:rPr>
                <w:b/>
                <w:bCs/>
                <w:color w:val="000000"/>
                <w:sz w:val="16"/>
                <w:szCs w:val="16"/>
              </w:rPr>
              <w:t xml:space="preserve"> snapshot</w:t>
            </w:r>
          </w:p>
        </w:tc>
        <w:tc>
          <w:tcPr>
            <w:tcW w:w="1320" w:type="dxa"/>
            <w:gridSpan w:val="2"/>
            <w:tcBorders>
              <w:top w:val="single" w:sz="8" w:space="0" w:color="1F497D"/>
              <w:left w:val="nil"/>
              <w:bottom w:val="single" w:sz="8" w:space="0" w:color="1F497D"/>
              <w:right w:val="single" w:sz="8" w:space="0" w:color="1F497D"/>
            </w:tcBorders>
            <w:shd w:val="clear" w:color="000000" w:fill="8DB4E2"/>
            <w:vAlign w:val="center"/>
            <w:hideMark/>
          </w:tcPr>
          <w:p w14:paraId="2E26868D" w14:textId="636EA1C8" w:rsidR="004F0330" w:rsidRPr="008C1E40" w:rsidRDefault="004F0330" w:rsidP="001D6623">
            <w:pPr>
              <w:jc w:val="center"/>
              <w:rPr>
                <w:b/>
                <w:bCs/>
                <w:color w:val="000000"/>
                <w:sz w:val="16"/>
                <w:szCs w:val="16"/>
              </w:rPr>
            </w:pPr>
            <w:r>
              <w:rPr>
                <w:b/>
                <w:bCs/>
                <w:color w:val="000000"/>
                <w:sz w:val="16"/>
                <w:szCs w:val="16"/>
              </w:rPr>
              <w:t xml:space="preserve">Total allocation for </w:t>
            </w:r>
            <w:r w:rsidRPr="008C1E40">
              <w:rPr>
                <w:b/>
                <w:bCs/>
                <w:color w:val="000000"/>
                <w:sz w:val="16"/>
                <w:szCs w:val="16"/>
              </w:rPr>
              <w:t>2007-2013</w:t>
            </w:r>
            <w:r w:rsidRPr="008C1E40">
              <w:rPr>
                <w:rStyle w:val="Znakapoznpodarou"/>
                <w:b/>
                <w:bCs/>
                <w:color w:val="000000"/>
                <w:sz w:val="16"/>
                <w:szCs w:val="16"/>
              </w:rPr>
              <w:footnoteReference w:id="10"/>
            </w:r>
          </w:p>
        </w:tc>
        <w:tc>
          <w:tcPr>
            <w:tcW w:w="2709"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1704A03A" w14:textId="618DBA96" w:rsidR="004F0330" w:rsidRPr="008C1E40" w:rsidRDefault="004F0330" w:rsidP="001D6623">
            <w:pPr>
              <w:jc w:val="center"/>
              <w:rPr>
                <w:b/>
                <w:bCs/>
                <w:color w:val="000000"/>
                <w:sz w:val="16"/>
                <w:szCs w:val="16"/>
              </w:rPr>
            </w:pPr>
            <w:r w:rsidRPr="00754E2B">
              <w:rPr>
                <w:b/>
                <w:bCs/>
                <w:sz w:val="16"/>
                <w:szCs w:val="16"/>
              </w:rPr>
              <w:t>Submitted applications</w:t>
            </w:r>
          </w:p>
        </w:tc>
        <w:tc>
          <w:tcPr>
            <w:tcW w:w="2709"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278382C0" w14:textId="5DF467D4" w:rsidR="004F0330" w:rsidRPr="008C1E40" w:rsidRDefault="004F0330" w:rsidP="0013179F">
            <w:pPr>
              <w:jc w:val="center"/>
              <w:rPr>
                <w:b/>
                <w:bCs/>
                <w:color w:val="000000"/>
                <w:sz w:val="16"/>
                <w:szCs w:val="16"/>
              </w:rPr>
            </w:pPr>
            <w:r>
              <w:rPr>
                <w:b/>
                <w:bCs/>
                <w:sz w:val="16"/>
                <w:szCs w:val="16"/>
              </w:rPr>
              <w:t>Funds</w:t>
            </w:r>
            <w:r w:rsidRPr="00754E2B">
              <w:rPr>
                <w:b/>
                <w:bCs/>
                <w:sz w:val="16"/>
                <w:szCs w:val="16"/>
              </w:rPr>
              <w:t xml:space="preserve"> </w:t>
            </w:r>
            <w:r>
              <w:rPr>
                <w:b/>
                <w:bCs/>
                <w:sz w:val="16"/>
                <w:szCs w:val="16"/>
              </w:rPr>
              <w:t xml:space="preserve">covered by the </w:t>
            </w:r>
            <w:r w:rsidRPr="00754E2B">
              <w:rPr>
                <w:b/>
                <w:bCs/>
                <w:sz w:val="16"/>
                <w:szCs w:val="16"/>
              </w:rPr>
              <w:t>Decision/ Contract</w:t>
            </w:r>
            <w:r>
              <w:rPr>
                <w:b/>
                <w:bCs/>
                <w:sz w:val="16"/>
                <w:szCs w:val="16"/>
              </w:rPr>
              <w:t xml:space="preserve"> (Addendum)</w:t>
            </w:r>
          </w:p>
        </w:tc>
        <w:tc>
          <w:tcPr>
            <w:tcW w:w="192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7B3BC3A2" w14:textId="79C5FBA5" w:rsidR="004F0330" w:rsidRPr="008C1E40" w:rsidRDefault="004F0330" w:rsidP="001D6623">
            <w:pPr>
              <w:jc w:val="center"/>
              <w:rPr>
                <w:b/>
                <w:bCs/>
                <w:color w:val="000000"/>
                <w:sz w:val="16"/>
                <w:szCs w:val="16"/>
              </w:rPr>
            </w:pPr>
            <w:r w:rsidRPr="00754E2B">
              <w:rPr>
                <w:b/>
                <w:bCs/>
                <w:sz w:val="16"/>
                <w:szCs w:val="16"/>
              </w:rPr>
              <w:t>Funds paid to beneficiaries</w:t>
            </w:r>
            <w:r>
              <w:rPr>
                <w:b/>
                <w:bCs/>
                <w:sz w:val="16"/>
                <w:szCs w:val="16"/>
              </w:rPr>
              <w:t xml:space="preserve"> (funds that have been accounted for)</w:t>
            </w:r>
          </w:p>
        </w:tc>
        <w:tc>
          <w:tcPr>
            <w:tcW w:w="190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3ECD0D6C" w14:textId="1C57EB4C" w:rsidR="004F0330" w:rsidRPr="008C1E40" w:rsidRDefault="004F0330" w:rsidP="001D6623">
            <w:pPr>
              <w:jc w:val="center"/>
              <w:rPr>
                <w:b/>
                <w:bCs/>
                <w:color w:val="000000"/>
                <w:sz w:val="16"/>
                <w:szCs w:val="16"/>
              </w:rPr>
            </w:pPr>
            <w:r>
              <w:rPr>
                <w:b/>
                <w:bCs/>
                <w:sz w:val="16"/>
                <w:szCs w:val="16"/>
              </w:rPr>
              <w:t>Aggregate p</w:t>
            </w:r>
            <w:r w:rsidRPr="00754E2B">
              <w:rPr>
                <w:b/>
                <w:bCs/>
                <w:sz w:val="16"/>
                <w:szCs w:val="16"/>
              </w:rPr>
              <w:t>ayment claims accounted for by the PCA</w:t>
            </w:r>
          </w:p>
        </w:tc>
        <w:tc>
          <w:tcPr>
            <w:tcW w:w="186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5B88AD8B" w14:textId="084A72EE" w:rsidR="004F0330" w:rsidRPr="008C1E40" w:rsidRDefault="004F0330" w:rsidP="001D6623">
            <w:pPr>
              <w:jc w:val="center"/>
              <w:rPr>
                <w:b/>
                <w:bCs/>
                <w:color w:val="000000"/>
                <w:sz w:val="16"/>
                <w:szCs w:val="16"/>
              </w:rPr>
            </w:pPr>
            <w:r w:rsidRPr="00754E2B">
              <w:rPr>
                <w:b/>
                <w:bCs/>
                <w:sz w:val="16"/>
                <w:szCs w:val="16"/>
              </w:rPr>
              <w:t xml:space="preserve">Certified </w:t>
            </w:r>
            <w:r>
              <w:rPr>
                <w:b/>
                <w:bCs/>
                <w:sz w:val="16"/>
                <w:szCs w:val="16"/>
              </w:rPr>
              <w:t>funds (including recoveries)</w:t>
            </w:r>
          </w:p>
        </w:tc>
      </w:tr>
      <w:tr w:rsidR="004F0330" w:rsidRPr="008C1E40" w14:paraId="2DA30E9B" w14:textId="77777777" w:rsidTr="004151DD">
        <w:trPr>
          <w:trHeight w:val="435"/>
        </w:trPr>
        <w:tc>
          <w:tcPr>
            <w:tcW w:w="682" w:type="dxa"/>
            <w:vMerge/>
            <w:tcBorders>
              <w:top w:val="single" w:sz="8" w:space="0" w:color="1F497D"/>
              <w:left w:val="single" w:sz="8" w:space="0" w:color="1F497D"/>
              <w:bottom w:val="single" w:sz="8" w:space="0" w:color="1F497D"/>
              <w:right w:val="single" w:sz="8" w:space="0" w:color="1F497D"/>
            </w:tcBorders>
            <w:vAlign w:val="center"/>
            <w:hideMark/>
          </w:tcPr>
          <w:p w14:paraId="4F4C9EC0" w14:textId="77777777" w:rsidR="004F0330" w:rsidRPr="008C1E40" w:rsidRDefault="004F0330" w:rsidP="001D6623">
            <w:pPr>
              <w:rPr>
                <w:b/>
                <w:bCs/>
                <w:color w:val="000000"/>
                <w:sz w:val="16"/>
                <w:szCs w:val="16"/>
              </w:rPr>
            </w:pPr>
          </w:p>
        </w:tc>
        <w:tc>
          <w:tcPr>
            <w:tcW w:w="869"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4973066A" w14:textId="0C30FBC9" w:rsidR="004F0330" w:rsidRPr="008C1E40" w:rsidRDefault="004F0330" w:rsidP="004F0330">
            <w:pPr>
              <w:jc w:val="center"/>
              <w:rPr>
                <w:b/>
                <w:bCs/>
                <w:color w:val="000000"/>
                <w:sz w:val="16"/>
                <w:szCs w:val="16"/>
              </w:rPr>
            </w:pPr>
            <w:r w:rsidRPr="008C1E40">
              <w:rPr>
                <w:b/>
                <w:bCs/>
                <w:color w:val="000000"/>
                <w:sz w:val="16"/>
                <w:szCs w:val="16"/>
              </w:rPr>
              <w:t>D</w:t>
            </w:r>
            <w:r>
              <w:rPr>
                <w:b/>
                <w:bCs/>
                <w:color w:val="000000"/>
                <w:sz w:val="16"/>
                <w:szCs w:val="16"/>
              </w:rPr>
              <w:t>ate</w:t>
            </w:r>
          </w:p>
        </w:tc>
        <w:tc>
          <w:tcPr>
            <w:tcW w:w="720" w:type="dxa"/>
            <w:tcBorders>
              <w:top w:val="nil"/>
              <w:left w:val="nil"/>
              <w:bottom w:val="single" w:sz="8" w:space="0" w:color="1F497D"/>
              <w:right w:val="single" w:sz="8" w:space="0" w:color="1F497D"/>
            </w:tcBorders>
            <w:shd w:val="clear" w:color="000000" w:fill="8DB4E2"/>
            <w:vAlign w:val="center"/>
            <w:hideMark/>
          </w:tcPr>
          <w:p w14:paraId="5CC9E21A" w14:textId="77777777" w:rsidR="004F0330" w:rsidRPr="008C1E40" w:rsidRDefault="004F0330" w:rsidP="001D6623">
            <w:pPr>
              <w:jc w:val="center"/>
              <w:rPr>
                <w:b/>
                <w:bCs/>
                <w:color w:val="000000"/>
                <w:sz w:val="16"/>
                <w:szCs w:val="16"/>
              </w:rPr>
            </w:pPr>
            <w:r w:rsidRPr="008C1E40">
              <w:rPr>
                <w:b/>
                <w:bCs/>
                <w:color w:val="000000"/>
                <w:sz w:val="16"/>
                <w:szCs w:val="16"/>
              </w:rPr>
              <w:t>mil. CZK</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47F3F83B" w14:textId="77777777" w:rsidR="004F0330" w:rsidRPr="008C1E40" w:rsidRDefault="004F0330" w:rsidP="001D6623">
            <w:pPr>
              <w:jc w:val="center"/>
              <w:rPr>
                <w:b/>
                <w:bCs/>
                <w:color w:val="000000"/>
                <w:sz w:val="16"/>
                <w:szCs w:val="16"/>
              </w:rPr>
            </w:pPr>
            <w:r w:rsidRPr="008C1E40">
              <w:rPr>
                <w:b/>
                <w:bCs/>
                <w:color w:val="000000"/>
                <w:sz w:val="16"/>
                <w:szCs w:val="16"/>
              </w:rPr>
              <w:t>mil. EUR</w:t>
            </w:r>
          </w:p>
        </w:tc>
        <w:tc>
          <w:tcPr>
            <w:tcW w:w="709" w:type="dxa"/>
            <w:tcBorders>
              <w:top w:val="nil"/>
              <w:left w:val="nil"/>
              <w:bottom w:val="single" w:sz="8" w:space="0" w:color="1F497D"/>
              <w:right w:val="single" w:sz="8" w:space="0" w:color="1F497D"/>
            </w:tcBorders>
            <w:shd w:val="clear" w:color="000000" w:fill="8DB4E2"/>
            <w:vAlign w:val="center"/>
            <w:hideMark/>
          </w:tcPr>
          <w:p w14:paraId="7586C1C7" w14:textId="2182E677" w:rsidR="004F0330" w:rsidRPr="008C1E40" w:rsidRDefault="004F0330" w:rsidP="004F0330">
            <w:pPr>
              <w:jc w:val="center"/>
              <w:rPr>
                <w:b/>
                <w:bCs/>
                <w:color w:val="000000"/>
                <w:sz w:val="16"/>
                <w:szCs w:val="16"/>
              </w:rPr>
            </w:pPr>
            <w:r>
              <w:rPr>
                <w:b/>
                <w:bCs/>
                <w:color w:val="000000"/>
                <w:sz w:val="16"/>
                <w:szCs w:val="16"/>
              </w:rPr>
              <w:t>Number</w:t>
            </w:r>
          </w:p>
        </w:tc>
        <w:tc>
          <w:tcPr>
            <w:tcW w:w="820" w:type="dxa"/>
            <w:tcBorders>
              <w:top w:val="nil"/>
              <w:left w:val="nil"/>
              <w:bottom w:val="single" w:sz="8" w:space="0" w:color="1F497D"/>
              <w:right w:val="single" w:sz="8" w:space="0" w:color="1F497D"/>
            </w:tcBorders>
            <w:shd w:val="clear" w:color="000000" w:fill="8DB4E2"/>
            <w:vAlign w:val="center"/>
            <w:hideMark/>
          </w:tcPr>
          <w:p w14:paraId="4DC4E109" w14:textId="77777777" w:rsidR="004F0330" w:rsidRPr="008C1E40" w:rsidRDefault="004F0330" w:rsidP="001D6623">
            <w:pPr>
              <w:jc w:val="center"/>
              <w:rPr>
                <w:b/>
                <w:bCs/>
                <w:color w:val="000000"/>
                <w:sz w:val="16"/>
                <w:szCs w:val="16"/>
              </w:rPr>
            </w:pPr>
            <w:r w:rsidRPr="008C1E40">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14F9E5EC" w14:textId="77777777" w:rsidR="004F0330" w:rsidRPr="008C1E40" w:rsidRDefault="004F0330" w:rsidP="001D6623">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1F6456E" w14:textId="77777777" w:rsidR="004F0330" w:rsidRPr="008C1E40" w:rsidRDefault="004F0330" w:rsidP="001D6623">
            <w:pPr>
              <w:jc w:val="center"/>
              <w:rPr>
                <w:b/>
                <w:bCs/>
                <w:color w:val="000000"/>
                <w:sz w:val="16"/>
                <w:szCs w:val="16"/>
              </w:rPr>
            </w:pPr>
            <w:r w:rsidRPr="008C1E40">
              <w:rPr>
                <w:b/>
                <w:bCs/>
                <w:color w:val="000000"/>
                <w:sz w:val="16"/>
                <w:szCs w:val="16"/>
              </w:rPr>
              <w:t>mil. EUR</w:t>
            </w:r>
          </w:p>
        </w:tc>
        <w:tc>
          <w:tcPr>
            <w:tcW w:w="709" w:type="dxa"/>
            <w:tcBorders>
              <w:top w:val="nil"/>
              <w:left w:val="nil"/>
              <w:bottom w:val="single" w:sz="8" w:space="0" w:color="1F497D"/>
              <w:right w:val="single" w:sz="8" w:space="0" w:color="1F497D"/>
            </w:tcBorders>
            <w:shd w:val="clear" w:color="000000" w:fill="8DB4E2"/>
            <w:vAlign w:val="center"/>
            <w:hideMark/>
          </w:tcPr>
          <w:p w14:paraId="6FD27DBA" w14:textId="24599A30" w:rsidR="004F0330" w:rsidRPr="008C1E40" w:rsidRDefault="004F0330" w:rsidP="004F0330">
            <w:pPr>
              <w:jc w:val="center"/>
              <w:rPr>
                <w:b/>
                <w:bCs/>
                <w:color w:val="000000"/>
                <w:sz w:val="16"/>
                <w:szCs w:val="16"/>
              </w:rPr>
            </w:pPr>
            <w:r>
              <w:rPr>
                <w:b/>
                <w:bCs/>
                <w:color w:val="000000"/>
                <w:sz w:val="16"/>
                <w:szCs w:val="16"/>
              </w:rPr>
              <w:t>Number</w:t>
            </w:r>
          </w:p>
        </w:tc>
        <w:tc>
          <w:tcPr>
            <w:tcW w:w="760" w:type="dxa"/>
            <w:tcBorders>
              <w:top w:val="nil"/>
              <w:left w:val="nil"/>
              <w:bottom w:val="single" w:sz="8" w:space="0" w:color="1F497D"/>
              <w:right w:val="single" w:sz="8" w:space="0" w:color="1F497D"/>
            </w:tcBorders>
            <w:shd w:val="clear" w:color="000000" w:fill="8DB4E2"/>
            <w:vAlign w:val="center"/>
            <w:hideMark/>
          </w:tcPr>
          <w:p w14:paraId="792E3091" w14:textId="77777777" w:rsidR="004F0330" w:rsidRPr="008C1E40" w:rsidRDefault="004F0330" w:rsidP="001D6623">
            <w:pPr>
              <w:jc w:val="center"/>
              <w:rPr>
                <w:b/>
                <w:bCs/>
                <w:color w:val="000000"/>
                <w:sz w:val="16"/>
                <w:szCs w:val="16"/>
              </w:rPr>
            </w:pPr>
            <w:r w:rsidRPr="008C1E40">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7C0A2F5F" w14:textId="77777777" w:rsidR="004F0330" w:rsidRPr="008C1E40" w:rsidRDefault="004F0330" w:rsidP="001D6623">
            <w:pPr>
              <w:jc w:val="center"/>
              <w:rPr>
                <w:b/>
                <w:bCs/>
                <w:color w:val="000000"/>
                <w:sz w:val="16"/>
                <w:szCs w:val="16"/>
              </w:rPr>
            </w:pPr>
            <w:r w:rsidRPr="008C1E40">
              <w:rPr>
                <w:b/>
                <w:bCs/>
                <w:color w:val="000000"/>
                <w:sz w:val="16"/>
                <w:szCs w:val="16"/>
              </w:rPr>
              <w:t>%</w:t>
            </w:r>
          </w:p>
        </w:tc>
        <w:tc>
          <w:tcPr>
            <w:tcW w:w="64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2DC843BA" w14:textId="77777777" w:rsidR="004F0330" w:rsidRPr="008C1E40" w:rsidRDefault="004F0330" w:rsidP="001D6623">
            <w:pPr>
              <w:jc w:val="center"/>
              <w:rPr>
                <w:b/>
                <w:bCs/>
                <w:color w:val="000000"/>
                <w:sz w:val="16"/>
                <w:szCs w:val="16"/>
              </w:rPr>
            </w:pPr>
            <w:r w:rsidRPr="008C1E40">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76DB05EB" w14:textId="77777777" w:rsidR="004F0330" w:rsidRPr="008C1E40" w:rsidRDefault="004F0330" w:rsidP="001D6623">
            <w:pPr>
              <w:jc w:val="center"/>
              <w:rPr>
                <w:b/>
                <w:bCs/>
                <w:color w:val="000000"/>
                <w:sz w:val="16"/>
                <w:szCs w:val="16"/>
              </w:rPr>
            </w:pPr>
            <w:r w:rsidRPr="008C1E40">
              <w:rPr>
                <w:b/>
                <w:bCs/>
                <w:color w:val="000000"/>
                <w:sz w:val="16"/>
                <w:szCs w:val="16"/>
              </w:rPr>
              <w:t>mil. CZK</w:t>
            </w:r>
          </w:p>
        </w:tc>
        <w:tc>
          <w:tcPr>
            <w:tcW w:w="640" w:type="dxa"/>
            <w:tcBorders>
              <w:top w:val="nil"/>
              <w:left w:val="nil"/>
              <w:bottom w:val="single" w:sz="8" w:space="0" w:color="1F497D"/>
              <w:right w:val="single" w:sz="8" w:space="0" w:color="1F497D"/>
            </w:tcBorders>
            <w:shd w:val="clear" w:color="000000" w:fill="8DB4E2"/>
            <w:vAlign w:val="center"/>
            <w:hideMark/>
          </w:tcPr>
          <w:p w14:paraId="4B7EEFEC" w14:textId="77777777" w:rsidR="004F0330" w:rsidRPr="008C1E40" w:rsidRDefault="004F0330" w:rsidP="001D6623">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FC70BC5" w14:textId="77777777" w:rsidR="004F0330" w:rsidRPr="008C1E40" w:rsidRDefault="004F0330" w:rsidP="001D6623">
            <w:pPr>
              <w:jc w:val="center"/>
              <w:rPr>
                <w:b/>
                <w:bCs/>
                <w:color w:val="000000"/>
                <w:sz w:val="16"/>
                <w:szCs w:val="16"/>
              </w:rPr>
            </w:pPr>
            <w:r w:rsidRPr="008C1E40">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721B7901" w14:textId="77777777" w:rsidR="004F0330" w:rsidRPr="008C1E40" w:rsidRDefault="004F0330" w:rsidP="001D6623">
            <w:pPr>
              <w:jc w:val="center"/>
              <w:rPr>
                <w:b/>
                <w:bCs/>
                <w:color w:val="000000"/>
                <w:sz w:val="16"/>
                <w:szCs w:val="16"/>
              </w:rPr>
            </w:pPr>
            <w:r w:rsidRPr="008C1E40">
              <w:rPr>
                <w:b/>
                <w:bCs/>
                <w:color w:val="000000"/>
                <w:sz w:val="16"/>
                <w:szCs w:val="16"/>
              </w:rPr>
              <w:t>mil. CZK</w:t>
            </w:r>
          </w:p>
        </w:tc>
        <w:tc>
          <w:tcPr>
            <w:tcW w:w="620" w:type="dxa"/>
            <w:tcBorders>
              <w:top w:val="nil"/>
              <w:left w:val="nil"/>
              <w:bottom w:val="single" w:sz="8" w:space="0" w:color="1F497D"/>
              <w:right w:val="single" w:sz="8" w:space="0" w:color="1F497D"/>
            </w:tcBorders>
            <w:shd w:val="clear" w:color="000000" w:fill="8DB4E2"/>
            <w:vAlign w:val="center"/>
            <w:hideMark/>
          </w:tcPr>
          <w:p w14:paraId="22FDFF8B" w14:textId="77777777" w:rsidR="004F0330" w:rsidRPr="008C1E40" w:rsidRDefault="004F0330" w:rsidP="001D6623">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05414BCB" w14:textId="77777777" w:rsidR="004F0330" w:rsidRPr="008C1E40" w:rsidRDefault="004F0330" w:rsidP="001D6623">
            <w:pPr>
              <w:jc w:val="center"/>
              <w:rPr>
                <w:b/>
                <w:bCs/>
                <w:color w:val="000000"/>
                <w:sz w:val="16"/>
                <w:szCs w:val="16"/>
              </w:rPr>
            </w:pPr>
            <w:r w:rsidRPr="008C1E40">
              <w:rPr>
                <w:b/>
                <w:bCs/>
                <w:color w:val="000000"/>
                <w:sz w:val="16"/>
                <w:szCs w:val="16"/>
              </w:rPr>
              <w:t>mil. EUR</w:t>
            </w:r>
          </w:p>
        </w:tc>
        <w:tc>
          <w:tcPr>
            <w:tcW w:w="740" w:type="dxa"/>
            <w:tcBorders>
              <w:top w:val="nil"/>
              <w:left w:val="nil"/>
              <w:bottom w:val="single" w:sz="8" w:space="0" w:color="1F497D"/>
              <w:right w:val="single" w:sz="8" w:space="0" w:color="1F497D"/>
            </w:tcBorders>
            <w:shd w:val="clear" w:color="000000" w:fill="8DB4E2"/>
            <w:vAlign w:val="center"/>
            <w:hideMark/>
          </w:tcPr>
          <w:p w14:paraId="35056B7C" w14:textId="77777777" w:rsidR="004F0330" w:rsidRPr="008C1E40" w:rsidRDefault="004F0330" w:rsidP="001D6623">
            <w:pPr>
              <w:jc w:val="center"/>
              <w:rPr>
                <w:b/>
                <w:bCs/>
                <w:color w:val="000000"/>
                <w:sz w:val="16"/>
                <w:szCs w:val="16"/>
              </w:rPr>
            </w:pPr>
            <w:r w:rsidRPr="008C1E40">
              <w:rPr>
                <w:b/>
                <w:bCs/>
                <w:color w:val="000000"/>
                <w:sz w:val="16"/>
                <w:szCs w:val="16"/>
              </w:rPr>
              <w:t>mil. CZK</w:t>
            </w:r>
          </w:p>
        </w:tc>
        <w:tc>
          <w:tcPr>
            <w:tcW w:w="520" w:type="dxa"/>
            <w:tcBorders>
              <w:top w:val="nil"/>
              <w:left w:val="nil"/>
              <w:bottom w:val="single" w:sz="8" w:space="0" w:color="1F497D"/>
              <w:right w:val="single" w:sz="8" w:space="0" w:color="1F497D"/>
            </w:tcBorders>
            <w:shd w:val="clear" w:color="000000" w:fill="8DB4E2"/>
            <w:vAlign w:val="center"/>
            <w:hideMark/>
          </w:tcPr>
          <w:p w14:paraId="2BF94B7D" w14:textId="77777777" w:rsidR="004F0330" w:rsidRPr="008C1E40" w:rsidRDefault="004F0330" w:rsidP="001D6623">
            <w:pPr>
              <w:jc w:val="center"/>
              <w:rPr>
                <w:b/>
                <w:bCs/>
                <w:color w:val="000000"/>
                <w:sz w:val="16"/>
                <w:szCs w:val="16"/>
              </w:rPr>
            </w:pPr>
            <w:r w:rsidRPr="008C1E40">
              <w:rPr>
                <w:b/>
                <w:bCs/>
                <w:color w:val="000000"/>
                <w:sz w:val="16"/>
                <w:szCs w:val="16"/>
              </w:rPr>
              <w:t>%</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5D1D347" w14:textId="77777777" w:rsidR="004F0330" w:rsidRPr="008C1E40" w:rsidRDefault="004F0330" w:rsidP="001D6623">
            <w:pPr>
              <w:jc w:val="center"/>
              <w:rPr>
                <w:b/>
                <w:bCs/>
                <w:color w:val="000000"/>
                <w:sz w:val="16"/>
                <w:szCs w:val="16"/>
              </w:rPr>
            </w:pPr>
            <w:r w:rsidRPr="008C1E40">
              <w:rPr>
                <w:b/>
                <w:bCs/>
                <w:color w:val="000000"/>
                <w:sz w:val="16"/>
                <w:szCs w:val="16"/>
              </w:rPr>
              <w:t>mil. EUR</w:t>
            </w:r>
          </w:p>
        </w:tc>
      </w:tr>
      <w:tr w:rsidR="004F0330" w:rsidRPr="008C1E40" w14:paraId="596F304F" w14:textId="77777777" w:rsidTr="004151DD">
        <w:trPr>
          <w:trHeight w:val="315"/>
        </w:trPr>
        <w:tc>
          <w:tcPr>
            <w:tcW w:w="682" w:type="dxa"/>
            <w:vMerge/>
            <w:tcBorders>
              <w:top w:val="single" w:sz="8" w:space="0" w:color="1F497D"/>
              <w:left w:val="single" w:sz="8" w:space="0" w:color="1F497D"/>
              <w:bottom w:val="single" w:sz="8" w:space="0" w:color="1F497D"/>
              <w:right w:val="single" w:sz="8" w:space="0" w:color="1F497D"/>
            </w:tcBorders>
            <w:vAlign w:val="center"/>
            <w:hideMark/>
          </w:tcPr>
          <w:p w14:paraId="6374128B" w14:textId="77777777" w:rsidR="004F0330" w:rsidRPr="008C1E40" w:rsidRDefault="004F0330" w:rsidP="001D6623">
            <w:pPr>
              <w:rPr>
                <w:b/>
                <w:bCs/>
                <w:color w:val="000000"/>
                <w:sz w:val="16"/>
                <w:szCs w:val="16"/>
              </w:rPr>
            </w:pPr>
          </w:p>
        </w:tc>
        <w:tc>
          <w:tcPr>
            <w:tcW w:w="869" w:type="dxa"/>
            <w:vMerge/>
            <w:tcBorders>
              <w:top w:val="nil"/>
              <w:left w:val="single" w:sz="8" w:space="0" w:color="1F497D"/>
              <w:bottom w:val="single" w:sz="8" w:space="0" w:color="1F497D"/>
              <w:right w:val="single" w:sz="8" w:space="0" w:color="1F497D"/>
            </w:tcBorders>
            <w:vAlign w:val="center"/>
            <w:hideMark/>
          </w:tcPr>
          <w:p w14:paraId="76F84E36" w14:textId="77777777" w:rsidR="004F0330" w:rsidRPr="008C1E40" w:rsidRDefault="004F0330" w:rsidP="001D6623">
            <w:pPr>
              <w:rPr>
                <w:b/>
                <w:bCs/>
                <w:color w:val="000000"/>
                <w:sz w:val="16"/>
                <w:szCs w:val="16"/>
              </w:rPr>
            </w:pPr>
          </w:p>
        </w:tc>
        <w:tc>
          <w:tcPr>
            <w:tcW w:w="720" w:type="dxa"/>
            <w:tcBorders>
              <w:top w:val="nil"/>
              <w:left w:val="nil"/>
              <w:bottom w:val="single" w:sz="8" w:space="0" w:color="1F497D"/>
              <w:right w:val="single" w:sz="8" w:space="0" w:color="1F497D"/>
            </w:tcBorders>
            <w:shd w:val="clear" w:color="000000" w:fill="8DB4E2"/>
            <w:vAlign w:val="center"/>
            <w:hideMark/>
          </w:tcPr>
          <w:p w14:paraId="2EDD6727" w14:textId="77777777" w:rsidR="004F0330" w:rsidRPr="008C1E40" w:rsidRDefault="004F0330" w:rsidP="001D6623">
            <w:pPr>
              <w:jc w:val="center"/>
              <w:rPr>
                <w:b/>
                <w:bCs/>
                <w:color w:val="000000"/>
                <w:sz w:val="16"/>
                <w:szCs w:val="16"/>
              </w:rPr>
            </w:pPr>
            <w:r w:rsidRPr="008C1E40">
              <w:rPr>
                <w:b/>
                <w:bCs/>
                <w:color w:val="000000"/>
                <w:sz w:val="16"/>
                <w:szCs w:val="16"/>
              </w:rPr>
              <w:t xml:space="preserve">a </w:t>
            </w:r>
          </w:p>
        </w:tc>
        <w:tc>
          <w:tcPr>
            <w:tcW w:w="600" w:type="dxa"/>
            <w:vMerge/>
            <w:tcBorders>
              <w:top w:val="nil"/>
              <w:left w:val="single" w:sz="8" w:space="0" w:color="1F497D"/>
              <w:bottom w:val="single" w:sz="8" w:space="0" w:color="1F497D"/>
              <w:right w:val="single" w:sz="8" w:space="0" w:color="1F497D"/>
            </w:tcBorders>
            <w:vAlign w:val="center"/>
            <w:hideMark/>
          </w:tcPr>
          <w:p w14:paraId="7ECB0E9E" w14:textId="77777777" w:rsidR="004F0330" w:rsidRPr="008C1E40" w:rsidRDefault="004F0330" w:rsidP="001D6623">
            <w:pPr>
              <w:rPr>
                <w:b/>
                <w:bCs/>
                <w:color w:val="000000"/>
                <w:sz w:val="16"/>
                <w:szCs w:val="16"/>
              </w:rPr>
            </w:pPr>
          </w:p>
        </w:tc>
        <w:tc>
          <w:tcPr>
            <w:tcW w:w="709" w:type="dxa"/>
            <w:tcBorders>
              <w:top w:val="nil"/>
              <w:left w:val="nil"/>
              <w:bottom w:val="single" w:sz="8" w:space="0" w:color="1F497D"/>
              <w:right w:val="single" w:sz="8" w:space="0" w:color="1F497D"/>
            </w:tcBorders>
            <w:shd w:val="clear" w:color="000000" w:fill="8DB4E2"/>
            <w:vAlign w:val="center"/>
            <w:hideMark/>
          </w:tcPr>
          <w:p w14:paraId="4EFCC03A" w14:textId="77777777" w:rsidR="004F0330" w:rsidRPr="008C1E40" w:rsidRDefault="004F0330" w:rsidP="001D6623">
            <w:pPr>
              <w:jc w:val="center"/>
              <w:rPr>
                <w:b/>
                <w:bCs/>
                <w:color w:val="000000"/>
                <w:sz w:val="16"/>
                <w:szCs w:val="16"/>
              </w:rPr>
            </w:pPr>
            <w:r w:rsidRPr="008C1E40">
              <w:rPr>
                <w:b/>
                <w:bCs/>
                <w:color w:val="000000"/>
                <w:sz w:val="16"/>
                <w:szCs w:val="16"/>
              </w:rPr>
              <w:t>b</w:t>
            </w:r>
          </w:p>
        </w:tc>
        <w:tc>
          <w:tcPr>
            <w:tcW w:w="820" w:type="dxa"/>
            <w:tcBorders>
              <w:top w:val="nil"/>
              <w:left w:val="nil"/>
              <w:bottom w:val="single" w:sz="8" w:space="0" w:color="1F497D"/>
              <w:right w:val="single" w:sz="8" w:space="0" w:color="1F497D"/>
            </w:tcBorders>
            <w:shd w:val="clear" w:color="000000" w:fill="8DB4E2"/>
            <w:vAlign w:val="center"/>
            <w:hideMark/>
          </w:tcPr>
          <w:p w14:paraId="51676296" w14:textId="77777777" w:rsidR="004F0330" w:rsidRPr="008C1E40" w:rsidRDefault="004F0330" w:rsidP="001D6623">
            <w:pPr>
              <w:jc w:val="center"/>
              <w:rPr>
                <w:b/>
                <w:bCs/>
                <w:color w:val="000000"/>
                <w:sz w:val="16"/>
                <w:szCs w:val="16"/>
              </w:rPr>
            </w:pPr>
            <w:r w:rsidRPr="008C1E40">
              <w:rPr>
                <w:b/>
                <w:bCs/>
                <w:color w:val="000000"/>
                <w:sz w:val="16"/>
                <w:szCs w:val="16"/>
              </w:rPr>
              <w:t>c</w:t>
            </w:r>
          </w:p>
        </w:tc>
        <w:tc>
          <w:tcPr>
            <w:tcW w:w="600" w:type="dxa"/>
            <w:tcBorders>
              <w:top w:val="nil"/>
              <w:left w:val="nil"/>
              <w:bottom w:val="single" w:sz="8" w:space="0" w:color="1F497D"/>
              <w:right w:val="single" w:sz="8" w:space="0" w:color="1F497D"/>
            </w:tcBorders>
            <w:shd w:val="clear" w:color="000000" w:fill="8DB4E2"/>
            <w:vAlign w:val="center"/>
            <w:hideMark/>
          </w:tcPr>
          <w:p w14:paraId="063DF574" w14:textId="77777777" w:rsidR="004F0330" w:rsidRPr="008C1E40" w:rsidRDefault="004F0330" w:rsidP="001D6623">
            <w:pPr>
              <w:jc w:val="center"/>
              <w:rPr>
                <w:b/>
                <w:bCs/>
                <w:color w:val="000000"/>
                <w:sz w:val="16"/>
                <w:szCs w:val="16"/>
              </w:rPr>
            </w:pPr>
            <w:r w:rsidRPr="008C1E40">
              <w:rPr>
                <w:b/>
                <w:bCs/>
                <w:color w:val="000000"/>
                <w:sz w:val="16"/>
                <w:szCs w:val="16"/>
              </w:rPr>
              <w:t>c/a</w:t>
            </w:r>
          </w:p>
        </w:tc>
        <w:tc>
          <w:tcPr>
            <w:tcW w:w="580" w:type="dxa"/>
            <w:vMerge/>
            <w:tcBorders>
              <w:top w:val="nil"/>
              <w:left w:val="single" w:sz="8" w:space="0" w:color="1F497D"/>
              <w:bottom w:val="single" w:sz="8" w:space="0" w:color="1F497D"/>
              <w:right w:val="single" w:sz="8" w:space="0" w:color="1F497D"/>
            </w:tcBorders>
            <w:vAlign w:val="center"/>
            <w:hideMark/>
          </w:tcPr>
          <w:p w14:paraId="11FE1845" w14:textId="77777777" w:rsidR="004F0330" w:rsidRPr="008C1E40" w:rsidRDefault="004F0330" w:rsidP="001D6623">
            <w:pPr>
              <w:rPr>
                <w:b/>
                <w:bCs/>
                <w:color w:val="000000"/>
                <w:sz w:val="16"/>
                <w:szCs w:val="16"/>
              </w:rPr>
            </w:pPr>
          </w:p>
        </w:tc>
        <w:tc>
          <w:tcPr>
            <w:tcW w:w="709" w:type="dxa"/>
            <w:tcBorders>
              <w:top w:val="nil"/>
              <w:left w:val="nil"/>
              <w:bottom w:val="single" w:sz="8" w:space="0" w:color="1F497D"/>
              <w:right w:val="single" w:sz="8" w:space="0" w:color="1F497D"/>
            </w:tcBorders>
            <w:shd w:val="clear" w:color="000000" w:fill="8DB4E2"/>
            <w:vAlign w:val="center"/>
            <w:hideMark/>
          </w:tcPr>
          <w:p w14:paraId="5BF5BA39" w14:textId="2B28214E" w:rsidR="004F0330" w:rsidRPr="008C1E40" w:rsidRDefault="0013179F" w:rsidP="001D6623">
            <w:pPr>
              <w:jc w:val="center"/>
              <w:rPr>
                <w:b/>
                <w:bCs/>
                <w:color w:val="000000"/>
                <w:sz w:val="16"/>
                <w:szCs w:val="16"/>
              </w:rPr>
            </w:pPr>
            <w:r w:rsidRPr="008C1E40">
              <w:rPr>
                <w:b/>
                <w:bCs/>
                <w:color w:val="000000"/>
                <w:sz w:val="16"/>
                <w:szCs w:val="16"/>
              </w:rPr>
              <w:t>D</w:t>
            </w:r>
          </w:p>
        </w:tc>
        <w:tc>
          <w:tcPr>
            <w:tcW w:w="760" w:type="dxa"/>
            <w:tcBorders>
              <w:top w:val="nil"/>
              <w:left w:val="nil"/>
              <w:bottom w:val="single" w:sz="8" w:space="0" w:color="1F497D"/>
              <w:right w:val="single" w:sz="8" w:space="0" w:color="1F497D"/>
            </w:tcBorders>
            <w:shd w:val="clear" w:color="000000" w:fill="8DB4E2"/>
            <w:vAlign w:val="center"/>
            <w:hideMark/>
          </w:tcPr>
          <w:p w14:paraId="7CF60E85" w14:textId="77777777" w:rsidR="004F0330" w:rsidRPr="008C1E40" w:rsidRDefault="004F0330" w:rsidP="001D6623">
            <w:pPr>
              <w:jc w:val="center"/>
              <w:rPr>
                <w:b/>
                <w:bCs/>
                <w:color w:val="000000"/>
                <w:sz w:val="16"/>
                <w:szCs w:val="16"/>
              </w:rPr>
            </w:pPr>
            <w:r w:rsidRPr="008C1E40">
              <w:rPr>
                <w:b/>
                <w:bCs/>
                <w:color w:val="000000"/>
                <w:sz w:val="16"/>
                <w:szCs w:val="16"/>
              </w:rPr>
              <w:t>e</w:t>
            </w:r>
          </w:p>
        </w:tc>
        <w:tc>
          <w:tcPr>
            <w:tcW w:w="600" w:type="dxa"/>
            <w:tcBorders>
              <w:top w:val="nil"/>
              <w:left w:val="nil"/>
              <w:bottom w:val="single" w:sz="8" w:space="0" w:color="1F497D"/>
              <w:right w:val="single" w:sz="8" w:space="0" w:color="1F497D"/>
            </w:tcBorders>
            <w:shd w:val="clear" w:color="000000" w:fill="8DB4E2"/>
            <w:vAlign w:val="center"/>
            <w:hideMark/>
          </w:tcPr>
          <w:p w14:paraId="06980127" w14:textId="77777777" w:rsidR="004F0330" w:rsidRPr="008C1E40" w:rsidRDefault="004F0330" w:rsidP="001D6623">
            <w:pPr>
              <w:jc w:val="center"/>
              <w:rPr>
                <w:b/>
                <w:bCs/>
                <w:color w:val="000000"/>
                <w:sz w:val="16"/>
                <w:szCs w:val="16"/>
              </w:rPr>
            </w:pPr>
            <w:r w:rsidRPr="008C1E40">
              <w:rPr>
                <w:b/>
                <w:bCs/>
                <w:color w:val="000000"/>
                <w:sz w:val="16"/>
                <w:szCs w:val="16"/>
              </w:rPr>
              <w:t xml:space="preserve">e/a </w:t>
            </w:r>
          </w:p>
        </w:tc>
        <w:tc>
          <w:tcPr>
            <w:tcW w:w="640" w:type="dxa"/>
            <w:vMerge/>
            <w:tcBorders>
              <w:top w:val="nil"/>
              <w:left w:val="single" w:sz="8" w:space="0" w:color="1F497D"/>
              <w:bottom w:val="single" w:sz="8" w:space="0" w:color="1F497D"/>
              <w:right w:val="single" w:sz="8" w:space="0" w:color="1F497D"/>
            </w:tcBorders>
            <w:vAlign w:val="center"/>
            <w:hideMark/>
          </w:tcPr>
          <w:p w14:paraId="1070D9F6" w14:textId="77777777" w:rsidR="004F0330" w:rsidRPr="008C1E40" w:rsidRDefault="004F0330" w:rsidP="001D6623">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54666CF6" w14:textId="059B0285" w:rsidR="004F0330" w:rsidRPr="008C1E40" w:rsidRDefault="004151DD" w:rsidP="001D6623">
            <w:pPr>
              <w:jc w:val="center"/>
              <w:rPr>
                <w:b/>
                <w:bCs/>
                <w:color w:val="000000"/>
                <w:sz w:val="16"/>
                <w:szCs w:val="16"/>
              </w:rPr>
            </w:pPr>
            <w:r w:rsidRPr="008C1E40">
              <w:rPr>
                <w:b/>
                <w:bCs/>
                <w:color w:val="000000"/>
                <w:sz w:val="16"/>
                <w:szCs w:val="16"/>
              </w:rPr>
              <w:t>F</w:t>
            </w:r>
          </w:p>
        </w:tc>
        <w:tc>
          <w:tcPr>
            <w:tcW w:w="640" w:type="dxa"/>
            <w:tcBorders>
              <w:top w:val="nil"/>
              <w:left w:val="nil"/>
              <w:bottom w:val="single" w:sz="8" w:space="0" w:color="1F497D"/>
              <w:right w:val="single" w:sz="8" w:space="0" w:color="1F497D"/>
            </w:tcBorders>
            <w:shd w:val="clear" w:color="000000" w:fill="8DB4E2"/>
            <w:vAlign w:val="center"/>
            <w:hideMark/>
          </w:tcPr>
          <w:p w14:paraId="786EF4DA" w14:textId="77777777" w:rsidR="004F0330" w:rsidRPr="008C1E40" w:rsidRDefault="004F0330" w:rsidP="001D6623">
            <w:pPr>
              <w:jc w:val="center"/>
              <w:rPr>
                <w:b/>
                <w:bCs/>
                <w:color w:val="000000"/>
                <w:sz w:val="16"/>
                <w:szCs w:val="16"/>
              </w:rPr>
            </w:pPr>
            <w:r w:rsidRPr="008C1E40">
              <w:rPr>
                <w:b/>
                <w:bCs/>
                <w:color w:val="000000"/>
                <w:sz w:val="16"/>
                <w:szCs w:val="16"/>
              </w:rPr>
              <w:t xml:space="preserve">f/a </w:t>
            </w:r>
          </w:p>
        </w:tc>
        <w:tc>
          <w:tcPr>
            <w:tcW w:w="580" w:type="dxa"/>
            <w:vMerge/>
            <w:tcBorders>
              <w:top w:val="nil"/>
              <w:left w:val="single" w:sz="8" w:space="0" w:color="1F497D"/>
              <w:bottom w:val="single" w:sz="8" w:space="0" w:color="1F497D"/>
              <w:right w:val="single" w:sz="8" w:space="0" w:color="1F497D"/>
            </w:tcBorders>
            <w:vAlign w:val="center"/>
            <w:hideMark/>
          </w:tcPr>
          <w:p w14:paraId="53B44714" w14:textId="77777777" w:rsidR="004F0330" w:rsidRPr="008C1E40" w:rsidRDefault="004F0330" w:rsidP="001D6623">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4617BC15" w14:textId="77777777" w:rsidR="004F0330" w:rsidRPr="008C1E40" w:rsidRDefault="004F0330" w:rsidP="001D6623">
            <w:pPr>
              <w:jc w:val="center"/>
              <w:rPr>
                <w:b/>
                <w:bCs/>
                <w:color w:val="000000"/>
                <w:sz w:val="16"/>
                <w:szCs w:val="16"/>
              </w:rPr>
            </w:pPr>
            <w:r w:rsidRPr="008C1E40">
              <w:rPr>
                <w:b/>
                <w:bCs/>
                <w:color w:val="000000"/>
                <w:sz w:val="16"/>
                <w:szCs w:val="16"/>
              </w:rPr>
              <w:t>g</w:t>
            </w:r>
          </w:p>
        </w:tc>
        <w:tc>
          <w:tcPr>
            <w:tcW w:w="620" w:type="dxa"/>
            <w:tcBorders>
              <w:top w:val="nil"/>
              <w:left w:val="nil"/>
              <w:bottom w:val="single" w:sz="8" w:space="0" w:color="1F497D"/>
              <w:right w:val="single" w:sz="8" w:space="0" w:color="1F497D"/>
            </w:tcBorders>
            <w:shd w:val="clear" w:color="000000" w:fill="8DB4E2"/>
            <w:vAlign w:val="center"/>
            <w:hideMark/>
          </w:tcPr>
          <w:p w14:paraId="17974819" w14:textId="77777777" w:rsidR="004F0330" w:rsidRPr="008C1E40" w:rsidRDefault="004F0330" w:rsidP="001D6623">
            <w:pPr>
              <w:jc w:val="center"/>
              <w:rPr>
                <w:b/>
                <w:bCs/>
                <w:color w:val="000000"/>
                <w:sz w:val="16"/>
                <w:szCs w:val="16"/>
              </w:rPr>
            </w:pPr>
            <w:r w:rsidRPr="008C1E40">
              <w:rPr>
                <w:b/>
                <w:bCs/>
                <w:color w:val="000000"/>
                <w:sz w:val="16"/>
                <w:szCs w:val="16"/>
              </w:rPr>
              <w:t xml:space="preserve">g/a </w:t>
            </w:r>
          </w:p>
        </w:tc>
        <w:tc>
          <w:tcPr>
            <w:tcW w:w="580" w:type="dxa"/>
            <w:vMerge/>
            <w:tcBorders>
              <w:top w:val="nil"/>
              <w:left w:val="single" w:sz="8" w:space="0" w:color="1F497D"/>
              <w:bottom w:val="single" w:sz="8" w:space="0" w:color="1F497D"/>
              <w:right w:val="single" w:sz="8" w:space="0" w:color="1F497D"/>
            </w:tcBorders>
            <w:vAlign w:val="center"/>
            <w:hideMark/>
          </w:tcPr>
          <w:p w14:paraId="21B5B216" w14:textId="77777777" w:rsidR="004F0330" w:rsidRPr="008C1E40" w:rsidRDefault="004F0330" w:rsidP="001D6623">
            <w:pPr>
              <w:rPr>
                <w:b/>
                <w:bCs/>
                <w:color w:val="000000"/>
                <w:sz w:val="16"/>
                <w:szCs w:val="16"/>
              </w:rPr>
            </w:pPr>
          </w:p>
        </w:tc>
        <w:tc>
          <w:tcPr>
            <w:tcW w:w="740" w:type="dxa"/>
            <w:tcBorders>
              <w:top w:val="nil"/>
              <w:left w:val="nil"/>
              <w:bottom w:val="single" w:sz="8" w:space="0" w:color="1F497D"/>
              <w:right w:val="single" w:sz="8" w:space="0" w:color="1F497D"/>
            </w:tcBorders>
            <w:shd w:val="clear" w:color="000000" w:fill="8DB4E2"/>
            <w:vAlign w:val="center"/>
            <w:hideMark/>
          </w:tcPr>
          <w:p w14:paraId="527DC903" w14:textId="77777777" w:rsidR="004F0330" w:rsidRPr="008C1E40" w:rsidRDefault="004F0330" w:rsidP="001D6623">
            <w:pPr>
              <w:jc w:val="center"/>
              <w:rPr>
                <w:b/>
                <w:bCs/>
                <w:color w:val="000000"/>
                <w:sz w:val="16"/>
                <w:szCs w:val="16"/>
              </w:rPr>
            </w:pPr>
            <w:r w:rsidRPr="008C1E40">
              <w:rPr>
                <w:b/>
                <w:bCs/>
                <w:color w:val="000000"/>
                <w:sz w:val="16"/>
                <w:szCs w:val="16"/>
              </w:rPr>
              <w:t>h</w:t>
            </w:r>
          </w:p>
        </w:tc>
        <w:tc>
          <w:tcPr>
            <w:tcW w:w="520" w:type="dxa"/>
            <w:tcBorders>
              <w:top w:val="nil"/>
              <w:left w:val="nil"/>
              <w:bottom w:val="single" w:sz="8" w:space="0" w:color="1F497D"/>
              <w:right w:val="single" w:sz="8" w:space="0" w:color="1F497D"/>
            </w:tcBorders>
            <w:shd w:val="clear" w:color="000000" w:fill="8DB4E2"/>
            <w:vAlign w:val="center"/>
            <w:hideMark/>
          </w:tcPr>
          <w:p w14:paraId="3E955BD2" w14:textId="77777777" w:rsidR="004F0330" w:rsidRPr="008C1E40" w:rsidRDefault="004F0330" w:rsidP="001D6623">
            <w:pPr>
              <w:jc w:val="center"/>
              <w:rPr>
                <w:b/>
                <w:bCs/>
                <w:color w:val="000000"/>
                <w:sz w:val="16"/>
                <w:szCs w:val="16"/>
              </w:rPr>
            </w:pPr>
            <w:r w:rsidRPr="008C1E40">
              <w:rPr>
                <w:b/>
                <w:bCs/>
                <w:color w:val="000000"/>
                <w:sz w:val="16"/>
                <w:szCs w:val="16"/>
              </w:rPr>
              <w:t xml:space="preserve">h/a </w:t>
            </w:r>
          </w:p>
        </w:tc>
        <w:tc>
          <w:tcPr>
            <w:tcW w:w="600" w:type="dxa"/>
            <w:vMerge/>
            <w:tcBorders>
              <w:top w:val="nil"/>
              <w:left w:val="single" w:sz="8" w:space="0" w:color="1F497D"/>
              <w:bottom w:val="single" w:sz="8" w:space="0" w:color="1F497D"/>
              <w:right w:val="single" w:sz="8" w:space="0" w:color="1F497D"/>
            </w:tcBorders>
            <w:vAlign w:val="center"/>
            <w:hideMark/>
          </w:tcPr>
          <w:p w14:paraId="02F05811" w14:textId="77777777" w:rsidR="004F0330" w:rsidRPr="008C1E40" w:rsidRDefault="004F0330" w:rsidP="001D6623">
            <w:pPr>
              <w:rPr>
                <w:b/>
                <w:bCs/>
                <w:color w:val="000000"/>
                <w:sz w:val="16"/>
                <w:szCs w:val="16"/>
              </w:rPr>
            </w:pPr>
          </w:p>
        </w:tc>
      </w:tr>
      <w:tr w:rsidR="004F0330" w:rsidRPr="008C1E40" w14:paraId="7A793EA3" w14:textId="77777777" w:rsidTr="004151DD">
        <w:trPr>
          <w:trHeight w:val="315"/>
        </w:trPr>
        <w:tc>
          <w:tcPr>
            <w:tcW w:w="682"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199D2005" w14:textId="77777777" w:rsidR="004F0330" w:rsidRPr="008C1E40" w:rsidRDefault="004F0330" w:rsidP="001D6623">
            <w:pPr>
              <w:jc w:val="center"/>
              <w:rPr>
                <w:color w:val="000000"/>
                <w:sz w:val="16"/>
                <w:szCs w:val="16"/>
              </w:rPr>
            </w:pPr>
            <w:r w:rsidRPr="008C1E40">
              <w:rPr>
                <w:color w:val="000000"/>
                <w:sz w:val="16"/>
                <w:szCs w:val="16"/>
              </w:rPr>
              <w:t>6.1a</w:t>
            </w:r>
          </w:p>
        </w:tc>
        <w:tc>
          <w:tcPr>
            <w:tcW w:w="869" w:type="dxa"/>
            <w:tcBorders>
              <w:top w:val="nil"/>
              <w:left w:val="nil"/>
              <w:bottom w:val="single" w:sz="8" w:space="0" w:color="538DD5"/>
              <w:right w:val="single" w:sz="8" w:space="0" w:color="538DD5"/>
            </w:tcBorders>
            <w:shd w:val="clear" w:color="000000" w:fill="FFFFFF"/>
            <w:hideMark/>
          </w:tcPr>
          <w:p w14:paraId="3BE217B7" w14:textId="77777777" w:rsidR="004F0330" w:rsidRPr="008C1E40" w:rsidRDefault="004F0330" w:rsidP="001D6623">
            <w:pPr>
              <w:rPr>
                <w:color w:val="000000"/>
                <w:sz w:val="16"/>
                <w:szCs w:val="16"/>
              </w:rPr>
            </w:pPr>
            <w:r w:rsidRPr="008C1E40">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6BB48E49" w14:textId="77777777" w:rsidR="004F0330" w:rsidRPr="008C1E40" w:rsidRDefault="004F0330" w:rsidP="001D6623">
            <w:pPr>
              <w:jc w:val="right"/>
              <w:rPr>
                <w:color w:val="000000"/>
                <w:sz w:val="16"/>
                <w:szCs w:val="16"/>
              </w:rPr>
            </w:pPr>
            <w:r w:rsidRPr="008C1E40">
              <w:rPr>
                <w:color w:val="000000"/>
                <w:sz w:val="16"/>
                <w:szCs w:val="16"/>
              </w:rPr>
              <w:t>706,13</w:t>
            </w:r>
          </w:p>
        </w:tc>
        <w:tc>
          <w:tcPr>
            <w:tcW w:w="600" w:type="dxa"/>
            <w:tcBorders>
              <w:top w:val="nil"/>
              <w:left w:val="nil"/>
              <w:bottom w:val="single" w:sz="8" w:space="0" w:color="538DD5"/>
              <w:right w:val="single" w:sz="8" w:space="0" w:color="538DD5"/>
            </w:tcBorders>
            <w:shd w:val="clear" w:color="000000" w:fill="FFFFFF"/>
            <w:noWrap/>
            <w:hideMark/>
          </w:tcPr>
          <w:p w14:paraId="08C37950" w14:textId="77777777" w:rsidR="004F0330" w:rsidRPr="008C1E40" w:rsidRDefault="004F0330" w:rsidP="001D6623">
            <w:pPr>
              <w:jc w:val="right"/>
              <w:rPr>
                <w:color w:val="000000"/>
                <w:sz w:val="16"/>
                <w:szCs w:val="16"/>
              </w:rPr>
            </w:pPr>
            <w:r w:rsidRPr="008C1E40">
              <w:rPr>
                <w:color w:val="000000"/>
                <w:sz w:val="16"/>
                <w:szCs w:val="16"/>
              </w:rPr>
              <w:t>27,18</w:t>
            </w:r>
          </w:p>
        </w:tc>
        <w:tc>
          <w:tcPr>
            <w:tcW w:w="709" w:type="dxa"/>
            <w:tcBorders>
              <w:top w:val="nil"/>
              <w:left w:val="nil"/>
              <w:bottom w:val="single" w:sz="8" w:space="0" w:color="538DD5"/>
              <w:right w:val="single" w:sz="8" w:space="0" w:color="538DD5"/>
            </w:tcBorders>
            <w:shd w:val="clear" w:color="000000" w:fill="FFFFFF"/>
            <w:hideMark/>
          </w:tcPr>
          <w:p w14:paraId="4E11B007" w14:textId="77777777" w:rsidR="004F0330" w:rsidRPr="008C1E40" w:rsidRDefault="004F0330" w:rsidP="001D6623">
            <w:pPr>
              <w:jc w:val="right"/>
              <w:rPr>
                <w:color w:val="000000"/>
                <w:sz w:val="16"/>
                <w:szCs w:val="16"/>
              </w:rPr>
            </w:pPr>
            <w:r w:rsidRPr="008C1E40">
              <w:rPr>
                <w:color w:val="000000"/>
                <w:sz w:val="16"/>
                <w:szCs w:val="16"/>
              </w:rPr>
              <w:t>48</w:t>
            </w:r>
          </w:p>
        </w:tc>
        <w:tc>
          <w:tcPr>
            <w:tcW w:w="820" w:type="dxa"/>
            <w:tcBorders>
              <w:top w:val="nil"/>
              <w:left w:val="nil"/>
              <w:bottom w:val="single" w:sz="8" w:space="0" w:color="538DD5"/>
              <w:right w:val="single" w:sz="8" w:space="0" w:color="538DD5"/>
            </w:tcBorders>
            <w:shd w:val="clear" w:color="000000" w:fill="FFFFFF"/>
            <w:noWrap/>
            <w:hideMark/>
          </w:tcPr>
          <w:p w14:paraId="179ADEB4" w14:textId="77777777" w:rsidR="004F0330" w:rsidRPr="008C1E40" w:rsidRDefault="004F0330" w:rsidP="001D6623">
            <w:pPr>
              <w:jc w:val="right"/>
              <w:rPr>
                <w:color w:val="000000"/>
                <w:sz w:val="16"/>
                <w:szCs w:val="16"/>
              </w:rPr>
            </w:pPr>
            <w:r w:rsidRPr="008C1E40">
              <w:rPr>
                <w:color w:val="000000"/>
                <w:sz w:val="16"/>
                <w:szCs w:val="16"/>
              </w:rPr>
              <w:t>1 070,90</w:t>
            </w:r>
          </w:p>
        </w:tc>
        <w:tc>
          <w:tcPr>
            <w:tcW w:w="600" w:type="dxa"/>
            <w:tcBorders>
              <w:top w:val="nil"/>
              <w:left w:val="nil"/>
              <w:bottom w:val="single" w:sz="8" w:space="0" w:color="538DD5"/>
              <w:right w:val="single" w:sz="8" w:space="0" w:color="538DD5"/>
            </w:tcBorders>
            <w:shd w:val="clear" w:color="000000" w:fill="FFFFFF"/>
            <w:noWrap/>
            <w:hideMark/>
          </w:tcPr>
          <w:p w14:paraId="2B5E50EB" w14:textId="77777777" w:rsidR="004F0330" w:rsidRPr="008C1E40" w:rsidRDefault="004F0330" w:rsidP="001D6623">
            <w:pPr>
              <w:jc w:val="right"/>
              <w:rPr>
                <w:color w:val="000000"/>
                <w:sz w:val="16"/>
                <w:szCs w:val="16"/>
              </w:rPr>
            </w:pPr>
            <w:r w:rsidRPr="008C1E40">
              <w:rPr>
                <w:color w:val="000000"/>
                <w:sz w:val="16"/>
                <w:szCs w:val="16"/>
              </w:rPr>
              <w:t>151,66</w:t>
            </w:r>
          </w:p>
        </w:tc>
        <w:tc>
          <w:tcPr>
            <w:tcW w:w="580" w:type="dxa"/>
            <w:tcBorders>
              <w:top w:val="nil"/>
              <w:left w:val="nil"/>
              <w:bottom w:val="single" w:sz="8" w:space="0" w:color="538DD5"/>
              <w:right w:val="single" w:sz="8" w:space="0" w:color="538DD5"/>
            </w:tcBorders>
            <w:shd w:val="clear" w:color="000000" w:fill="FFFFFF"/>
            <w:noWrap/>
            <w:hideMark/>
          </w:tcPr>
          <w:p w14:paraId="5C5323AE" w14:textId="77777777" w:rsidR="004F0330" w:rsidRPr="008C1E40" w:rsidRDefault="004F0330" w:rsidP="001D6623">
            <w:pPr>
              <w:jc w:val="right"/>
              <w:rPr>
                <w:color w:val="000000"/>
                <w:sz w:val="16"/>
                <w:szCs w:val="16"/>
              </w:rPr>
            </w:pPr>
            <w:r w:rsidRPr="008C1E40">
              <w:rPr>
                <w:color w:val="000000"/>
                <w:sz w:val="16"/>
                <w:szCs w:val="16"/>
              </w:rPr>
              <w:t>40,48</w:t>
            </w:r>
          </w:p>
        </w:tc>
        <w:tc>
          <w:tcPr>
            <w:tcW w:w="709" w:type="dxa"/>
            <w:tcBorders>
              <w:top w:val="nil"/>
              <w:left w:val="nil"/>
              <w:bottom w:val="single" w:sz="8" w:space="0" w:color="538DD5"/>
              <w:right w:val="single" w:sz="8" w:space="0" w:color="538DD5"/>
            </w:tcBorders>
            <w:shd w:val="clear" w:color="000000" w:fill="FFFFFF"/>
            <w:noWrap/>
            <w:hideMark/>
          </w:tcPr>
          <w:p w14:paraId="7C8CC205" w14:textId="77777777" w:rsidR="004F0330" w:rsidRPr="008C1E40" w:rsidRDefault="004F0330" w:rsidP="001D6623">
            <w:pPr>
              <w:jc w:val="right"/>
              <w:rPr>
                <w:color w:val="000000"/>
                <w:sz w:val="16"/>
                <w:szCs w:val="16"/>
              </w:rPr>
            </w:pPr>
            <w:r w:rsidRPr="008C1E40">
              <w:rPr>
                <w:color w:val="000000"/>
                <w:sz w:val="16"/>
                <w:szCs w:val="16"/>
              </w:rPr>
              <w:t>44</w:t>
            </w:r>
          </w:p>
        </w:tc>
        <w:tc>
          <w:tcPr>
            <w:tcW w:w="760" w:type="dxa"/>
            <w:tcBorders>
              <w:top w:val="nil"/>
              <w:left w:val="nil"/>
              <w:bottom w:val="single" w:sz="8" w:space="0" w:color="538DD5"/>
              <w:right w:val="single" w:sz="8" w:space="0" w:color="538DD5"/>
            </w:tcBorders>
            <w:shd w:val="clear" w:color="000000" w:fill="FFFFFF"/>
            <w:noWrap/>
            <w:hideMark/>
          </w:tcPr>
          <w:p w14:paraId="3EFC24AA" w14:textId="77777777" w:rsidR="004F0330" w:rsidRPr="008C1E40" w:rsidRDefault="004F0330" w:rsidP="001D6623">
            <w:pPr>
              <w:jc w:val="right"/>
              <w:rPr>
                <w:color w:val="000000"/>
                <w:sz w:val="16"/>
                <w:szCs w:val="16"/>
              </w:rPr>
            </w:pPr>
            <w:r w:rsidRPr="008C1E40">
              <w:rPr>
                <w:color w:val="000000"/>
                <w:sz w:val="16"/>
                <w:szCs w:val="16"/>
              </w:rPr>
              <w:t>752,76</w:t>
            </w:r>
          </w:p>
        </w:tc>
        <w:tc>
          <w:tcPr>
            <w:tcW w:w="600" w:type="dxa"/>
            <w:tcBorders>
              <w:top w:val="nil"/>
              <w:left w:val="nil"/>
              <w:bottom w:val="single" w:sz="8" w:space="0" w:color="538DD5"/>
              <w:right w:val="single" w:sz="8" w:space="0" w:color="538DD5"/>
            </w:tcBorders>
            <w:shd w:val="clear" w:color="000000" w:fill="FFFFFF"/>
            <w:noWrap/>
            <w:hideMark/>
          </w:tcPr>
          <w:p w14:paraId="6A17687E" w14:textId="77777777" w:rsidR="004F0330" w:rsidRPr="008C1E40" w:rsidRDefault="004F0330" w:rsidP="001D6623">
            <w:pPr>
              <w:jc w:val="right"/>
              <w:rPr>
                <w:color w:val="000000"/>
                <w:sz w:val="16"/>
                <w:szCs w:val="16"/>
              </w:rPr>
            </w:pPr>
            <w:r w:rsidRPr="008C1E40">
              <w:rPr>
                <w:color w:val="000000"/>
                <w:sz w:val="16"/>
                <w:szCs w:val="16"/>
              </w:rPr>
              <w:t>106,60</w:t>
            </w:r>
          </w:p>
        </w:tc>
        <w:tc>
          <w:tcPr>
            <w:tcW w:w="640" w:type="dxa"/>
            <w:tcBorders>
              <w:top w:val="nil"/>
              <w:left w:val="nil"/>
              <w:bottom w:val="single" w:sz="8" w:space="0" w:color="538DD5"/>
              <w:right w:val="single" w:sz="8" w:space="0" w:color="538DD5"/>
            </w:tcBorders>
            <w:shd w:val="clear" w:color="000000" w:fill="FFFFFF"/>
            <w:noWrap/>
            <w:hideMark/>
          </w:tcPr>
          <w:p w14:paraId="1F10A8B4" w14:textId="77777777" w:rsidR="004F0330" w:rsidRPr="008C1E40" w:rsidRDefault="004F0330" w:rsidP="001D6623">
            <w:pPr>
              <w:jc w:val="right"/>
              <w:rPr>
                <w:color w:val="000000"/>
                <w:sz w:val="16"/>
                <w:szCs w:val="16"/>
              </w:rPr>
            </w:pPr>
            <w:r w:rsidRPr="008C1E40">
              <w:rPr>
                <w:color w:val="000000"/>
                <w:sz w:val="16"/>
                <w:szCs w:val="16"/>
              </w:rPr>
              <w:t>28,88</w:t>
            </w:r>
          </w:p>
        </w:tc>
        <w:tc>
          <w:tcPr>
            <w:tcW w:w="700" w:type="dxa"/>
            <w:tcBorders>
              <w:top w:val="nil"/>
              <w:left w:val="nil"/>
              <w:bottom w:val="single" w:sz="8" w:space="0" w:color="538DD5"/>
              <w:right w:val="single" w:sz="8" w:space="0" w:color="538DD5"/>
            </w:tcBorders>
            <w:shd w:val="clear" w:color="000000" w:fill="FFFFFF"/>
            <w:noWrap/>
            <w:hideMark/>
          </w:tcPr>
          <w:p w14:paraId="5D24CFB0" w14:textId="77777777" w:rsidR="004F0330" w:rsidRPr="008C1E40" w:rsidRDefault="004F0330" w:rsidP="001D6623">
            <w:pPr>
              <w:jc w:val="right"/>
              <w:rPr>
                <w:color w:val="000000"/>
                <w:sz w:val="16"/>
                <w:szCs w:val="16"/>
              </w:rPr>
            </w:pPr>
            <w:r w:rsidRPr="008C1E40">
              <w:rPr>
                <w:color w:val="000000"/>
                <w:sz w:val="16"/>
                <w:szCs w:val="16"/>
              </w:rPr>
              <w:t>459,00</w:t>
            </w:r>
          </w:p>
        </w:tc>
        <w:tc>
          <w:tcPr>
            <w:tcW w:w="640" w:type="dxa"/>
            <w:tcBorders>
              <w:top w:val="nil"/>
              <w:left w:val="nil"/>
              <w:bottom w:val="single" w:sz="8" w:space="0" w:color="538DD5"/>
              <w:right w:val="single" w:sz="8" w:space="0" w:color="538DD5"/>
            </w:tcBorders>
            <w:shd w:val="clear" w:color="000000" w:fill="FFFFFF"/>
            <w:noWrap/>
            <w:hideMark/>
          </w:tcPr>
          <w:p w14:paraId="68408C05" w14:textId="77777777" w:rsidR="004F0330" w:rsidRPr="008C1E40" w:rsidRDefault="004F0330" w:rsidP="001D6623">
            <w:pPr>
              <w:jc w:val="right"/>
              <w:rPr>
                <w:color w:val="000000"/>
                <w:sz w:val="16"/>
                <w:szCs w:val="16"/>
              </w:rPr>
            </w:pPr>
            <w:r w:rsidRPr="008C1E40">
              <w:rPr>
                <w:color w:val="000000"/>
                <w:sz w:val="16"/>
                <w:szCs w:val="16"/>
              </w:rPr>
              <w:t>65,00</w:t>
            </w:r>
          </w:p>
        </w:tc>
        <w:tc>
          <w:tcPr>
            <w:tcW w:w="580" w:type="dxa"/>
            <w:tcBorders>
              <w:top w:val="nil"/>
              <w:left w:val="nil"/>
              <w:bottom w:val="single" w:sz="8" w:space="0" w:color="538DD5"/>
              <w:right w:val="single" w:sz="8" w:space="0" w:color="538DD5"/>
            </w:tcBorders>
            <w:shd w:val="clear" w:color="000000" w:fill="FFFFFF"/>
            <w:noWrap/>
            <w:hideMark/>
          </w:tcPr>
          <w:p w14:paraId="0F488A0A" w14:textId="77777777" w:rsidR="004F0330" w:rsidRPr="008C1E40" w:rsidRDefault="004F0330" w:rsidP="001D6623">
            <w:pPr>
              <w:jc w:val="right"/>
              <w:rPr>
                <w:color w:val="000000"/>
                <w:sz w:val="16"/>
                <w:szCs w:val="16"/>
              </w:rPr>
            </w:pPr>
            <w:r w:rsidRPr="008C1E40">
              <w:rPr>
                <w:color w:val="000000"/>
                <w:sz w:val="16"/>
                <w:szCs w:val="16"/>
              </w:rPr>
              <w:t>18,17</w:t>
            </w:r>
          </w:p>
        </w:tc>
        <w:tc>
          <w:tcPr>
            <w:tcW w:w="700" w:type="dxa"/>
            <w:tcBorders>
              <w:top w:val="nil"/>
              <w:left w:val="nil"/>
              <w:bottom w:val="single" w:sz="8" w:space="0" w:color="538DD5"/>
              <w:right w:val="single" w:sz="8" w:space="0" w:color="538DD5"/>
            </w:tcBorders>
            <w:shd w:val="clear" w:color="000000" w:fill="FFFFFF"/>
            <w:noWrap/>
            <w:hideMark/>
          </w:tcPr>
          <w:p w14:paraId="6CE45C86" w14:textId="77777777" w:rsidR="004F0330" w:rsidRPr="008C1E40" w:rsidRDefault="004F0330" w:rsidP="001D6623">
            <w:pPr>
              <w:jc w:val="right"/>
              <w:rPr>
                <w:color w:val="000000"/>
                <w:sz w:val="16"/>
                <w:szCs w:val="16"/>
              </w:rPr>
            </w:pPr>
            <w:r w:rsidRPr="008C1E40">
              <w:rPr>
                <w:color w:val="000000"/>
                <w:sz w:val="16"/>
                <w:szCs w:val="16"/>
              </w:rPr>
              <w:t>447,06</w:t>
            </w:r>
          </w:p>
        </w:tc>
        <w:tc>
          <w:tcPr>
            <w:tcW w:w="620" w:type="dxa"/>
            <w:tcBorders>
              <w:top w:val="nil"/>
              <w:left w:val="nil"/>
              <w:bottom w:val="single" w:sz="8" w:space="0" w:color="538DD5"/>
              <w:right w:val="single" w:sz="8" w:space="0" w:color="538DD5"/>
            </w:tcBorders>
            <w:shd w:val="clear" w:color="000000" w:fill="FFFFFF"/>
            <w:noWrap/>
            <w:hideMark/>
          </w:tcPr>
          <w:p w14:paraId="0FBE780B" w14:textId="77777777" w:rsidR="004F0330" w:rsidRPr="008C1E40" w:rsidRDefault="004F0330" w:rsidP="001D6623">
            <w:pPr>
              <w:jc w:val="right"/>
              <w:rPr>
                <w:color w:val="000000"/>
                <w:sz w:val="16"/>
                <w:szCs w:val="16"/>
              </w:rPr>
            </w:pPr>
            <w:r w:rsidRPr="008C1E40">
              <w:rPr>
                <w:color w:val="000000"/>
                <w:sz w:val="16"/>
                <w:szCs w:val="16"/>
              </w:rPr>
              <w:t>63,31</w:t>
            </w:r>
          </w:p>
        </w:tc>
        <w:tc>
          <w:tcPr>
            <w:tcW w:w="580" w:type="dxa"/>
            <w:tcBorders>
              <w:top w:val="nil"/>
              <w:left w:val="nil"/>
              <w:bottom w:val="single" w:sz="8" w:space="0" w:color="538DD5"/>
              <w:right w:val="single" w:sz="8" w:space="0" w:color="538DD5"/>
            </w:tcBorders>
            <w:shd w:val="clear" w:color="000000" w:fill="FFFFFF"/>
            <w:noWrap/>
            <w:hideMark/>
          </w:tcPr>
          <w:p w14:paraId="190FFF1D" w14:textId="77777777" w:rsidR="004F0330" w:rsidRPr="008C1E40" w:rsidRDefault="004F0330" w:rsidP="001D6623">
            <w:pPr>
              <w:jc w:val="right"/>
              <w:rPr>
                <w:color w:val="000000"/>
                <w:sz w:val="16"/>
                <w:szCs w:val="16"/>
              </w:rPr>
            </w:pPr>
            <w:r w:rsidRPr="008C1E40">
              <w:rPr>
                <w:color w:val="000000"/>
                <w:sz w:val="16"/>
                <w:szCs w:val="16"/>
              </w:rPr>
              <w:t>17,73</w:t>
            </w:r>
          </w:p>
        </w:tc>
        <w:tc>
          <w:tcPr>
            <w:tcW w:w="740" w:type="dxa"/>
            <w:tcBorders>
              <w:top w:val="nil"/>
              <w:left w:val="nil"/>
              <w:bottom w:val="single" w:sz="8" w:space="0" w:color="538DD5"/>
              <w:right w:val="single" w:sz="8" w:space="0" w:color="538DD5"/>
            </w:tcBorders>
            <w:shd w:val="clear" w:color="000000" w:fill="FFFFFF"/>
            <w:noWrap/>
            <w:hideMark/>
          </w:tcPr>
          <w:p w14:paraId="15BAA918" w14:textId="77777777" w:rsidR="004F0330" w:rsidRPr="008C1E40" w:rsidRDefault="004F0330" w:rsidP="001D6623">
            <w:pPr>
              <w:jc w:val="right"/>
              <w:rPr>
                <w:color w:val="000000"/>
                <w:sz w:val="16"/>
                <w:szCs w:val="16"/>
              </w:rPr>
            </w:pPr>
            <w:r w:rsidRPr="008C1E40">
              <w:rPr>
                <w:color w:val="000000"/>
                <w:sz w:val="16"/>
                <w:szCs w:val="16"/>
              </w:rPr>
              <w:t>418,63</w:t>
            </w:r>
          </w:p>
        </w:tc>
        <w:tc>
          <w:tcPr>
            <w:tcW w:w="520" w:type="dxa"/>
            <w:tcBorders>
              <w:top w:val="nil"/>
              <w:left w:val="nil"/>
              <w:bottom w:val="single" w:sz="8" w:space="0" w:color="538DD5"/>
              <w:right w:val="single" w:sz="8" w:space="0" w:color="538DD5"/>
            </w:tcBorders>
            <w:shd w:val="clear" w:color="000000" w:fill="FFFFFF"/>
            <w:noWrap/>
            <w:hideMark/>
          </w:tcPr>
          <w:p w14:paraId="34F5C1FB" w14:textId="77777777" w:rsidR="004F0330" w:rsidRPr="008C1E40" w:rsidRDefault="004F0330" w:rsidP="001D6623">
            <w:pPr>
              <w:jc w:val="right"/>
              <w:rPr>
                <w:color w:val="000000"/>
                <w:sz w:val="16"/>
                <w:szCs w:val="16"/>
              </w:rPr>
            </w:pPr>
            <w:r w:rsidRPr="008C1E40">
              <w:rPr>
                <w:color w:val="000000"/>
                <w:sz w:val="16"/>
                <w:szCs w:val="16"/>
              </w:rPr>
              <w:t>59,28</w:t>
            </w:r>
          </w:p>
        </w:tc>
        <w:tc>
          <w:tcPr>
            <w:tcW w:w="600" w:type="dxa"/>
            <w:tcBorders>
              <w:top w:val="nil"/>
              <w:left w:val="nil"/>
              <w:bottom w:val="single" w:sz="8" w:space="0" w:color="538DD5"/>
              <w:right w:val="single" w:sz="8" w:space="0" w:color="538DD5"/>
            </w:tcBorders>
            <w:shd w:val="clear" w:color="000000" w:fill="FFFFFF"/>
            <w:noWrap/>
            <w:hideMark/>
          </w:tcPr>
          <w:p w14:paraId="531F7FDE" w14:textId="77777777" w:rsidR="004F0330" w:rsidRPr="008C1E40" w:rsidRDefault="004F0330" w:rsidP="001D6623">
            <w:pPr>
              <w:jc w:val="right"/>
              <w:rPr>
                <w:color w:val="000000"/>
                <w:sz w:val="16"/>
                <w:szCs w:val="16"/>
              </w:rPr>
            </w:pPr>
            <w:r w:rsidRPr="008C1E40">
              <w:rPr>
                <w:color w:val="000000"/>
                <w:sz w:val="16"/>
                <w:szCs w:val="16"/>
              </w:rPr>
              <w:t>16,58</w:t>
            </w:r>
          </w:p>
        </w:tc>
      </w:tr>
      <w:tr w:rsidR="004F0330" w:rsidRPr="008C1E40" w14:paraId="12368E81" w14:textId="77777777" w:rsidTr="004151DD">
        <w:trPr>
          <w:trHeight w:val="315"/>
        </w:trPr>
        <w:tc>
          <w:tcPr>
            <w:tcW w:w="682" w:type="dxa"/>
            <w:vMerge/>
            <w:tcBorders>
              <w:top w:val="nil"/>
              <w:left w:val="single" w:sz="8" w:space="0" w:color="538DD5"/>
              <w:bottom w:val="single" w:sz="8" w:space="0" w:color="538DD5"/>
              <w:right w:val="single" w:sz="8" w:space="0" w:color="538DD5"/>
            </w:tcBorders>
            <w:vAlign w:val="center"/>
            <w:hideMark/>
          </w:tcPr>
          <w:p w14:paraId="1864EF00" w14:textId="77777777" w:rsidR="004F0330" w:rsidRPr="008C1E40" w:rsidRDefault="004F0330" w:rsidP="001D6623">
            <w:pPr>
              <w:rPr>
                <w:color w:val="000000"/>
                <w:sz w:val="16"/>
                <w:szCs w:val="16"/>
              </w:rPr>
            </w:pPr>
          </w:p>
        </w:tc>
        <w:tc>
          <w:tcPr>
            <w:tcW w:w="869" w:type="dxa"/>
            <w:tcBorders>
              <w:top w:val="nil"/>
              <w:left w:val="nil"/>
              <w:bottom w:val="single" w:sz="8" w:space="0" w:color="538DD5"/>
              <w:right w:val="single" w:sz="8" w:space="0" w:color="538DD5"/>
            </w:tcBorders>
            <w:shd w:val="clear" w:color="000000" w:fill="FFFFFF"/>
            <w:hideMark/>
          </w:tcPr>
          <w:p w14:paraId="7331892C" w14:textId="77777777" w:rsidR="004F0330" w:rsidRPr="008C1E40" w:rsidRDefault="004F0330" w:rsidP="001D6623">
            <w:pPr>
              <w:rPr>
                <w:color w:val="000000"/>
                <w:sz w:val="16"/>
                <w:szCs w:val="16"/>
              </w:rPr>
            </w:pPr>
            <w:r w:rsidRPr="008C1E40">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4E684356" w14:textId="77777777" w:rsidR="004F0330" w:rsidRPr="008C1E40" w:rsidRDefault="004F0330" w:rsidP="001D6623">
            <w:pPr>
              <w:jc w:val="right"/>
              <w:rPr>
                <w:color w:val="000000"/>
                <w:sz w:val="16"/>
                <w:szCs w:val="16"/>
              </w:rPr>
            </w:pPr>
            <w:r w:rsidRPr="008C1E40">
              <w:rPr>
                <w:color w:val="000000"/>
                <w:sz w:val="16"/>
                <w:szCs w:val="16"/>
              </w:rPr>
              <w:t>707,07</w:t>
            </w:r>
          </w:p>
        </w:tc>
        <w:tc>
          <w:tcPr>
            <w:tcW w:w="600" w:type="dxa"/>
            <w:tcBorders>
              <w:top w:val="nil"/>
              <w:left w:val="nil"/>
              <w:bottom w:val="single" w:sz="8" w:space="0" w:color="538DD5"/>
              <w:right w:val="single" w:sz="8" w:space="0" w:color="538DD5"/>
            </w:tcBorders>
            <w:shd w:val="clear" w:color="000000" w:fill="FFFFFF"/>
            <w:noWrap/>
            <w:hideMark/>
          </w:tcPr>
          <w:p w14:paraId="10EC18E1" w14:textId="77777777" w:rsidR="004F0330" w:rsidRPr="008C1E40" w:rsidRDefault="004F0330" w:rsidP="001D6623">
            <w:pPr>
              <w:jc w:val="right"/>
              <w:rPr>
                <w:color w:val="000000"/>
                <w:sz w:val="16"/>
                <w:szCs w:val="16"/>
              </w:rPr>
            </w:pPr>
            <w:r w:rsidRPr="008C1E40">
              <w:rPr>
                <w:color w:val="000000"/>
                <w:sz w:val="16"/>
                <w:szCs w:val="16"/>
              </w:rPr>
              <w:t>27,18</w:t>
            </w:r>
          </w:p>
        </w:tc>
        <w:tc>
          <w:tcPr>
            <w:tcW w:w="709" w:type="dxa"/>
            <w:tcBorders>
              <w:top w:val="nil"/>
              <w:left w:val="nil"/>
              <w:bottom w:val="single" w:sz="8" w:space="0" w:color="538DD5"/>
              <w:right w:val="single" w:sz="8" w:space="0" w:color="538DD5"/>
            </w:tcBorders>
            <w:shd w:val="clear" w:color="000000" w:fill="FFFFFF"/>
            <w:hideMark/>
          </w:tcPr>
          <w:p w14:paraId="4C833306" w14:textId="77777777" w:rsidR="004F0330" w:rsidRPr="008C1E40" w:rsidRDefault="004F0330" w:rsidP="001D6623">
            <w:pPr>
              <w:jc w:val="right"/>
              <w:rPr>
                <w:color w:val="000000"/>
                <w:sz w:val="16"/>
                <w:szCs w:val="16"/>
              </w:rPr>
            </w:pPr>
            <w:r w:rsidRPr="008C1E40">
              <w:rPr>
                <w:color w:val="000000"/>
                <w:sz w:val="16"/>
                <w:szCs w:val="16"/>
              </w:rPr>
              <w:t>48</w:t>
            </w:r>
          </w:p>
        </w:tc>
        <w:tc>
          <w:tcPr>
            <w:tcW w:w="820" w:type="dxa"/>
            <w:tcBorders>
              <w:top w:val="nil"/>
              <w:left w:val="nil"/>
              <w:bottom w:val="single" w:sz="8" w:space="0" w:color="538DD5"/>
              <w:right w:val="single" w:sz="8" w:space="0" w:color="538DD5"/>
            </w:tcBorders>
            <w:shd w:val="clear" w:color="000000" w:fill="FFFFFF"/>
            <w:noWrap/>
            <w:hideMark/>
          </w:tcPr>
          <w:p w14:paraId="60494B5D" w14:textId="77777777" w:rsidR="004F0330" w:rsidRPr="008C1E40" w:rsidRDefault="004F0330" w:rsidP="001D6623">
            <w:pPr>
              <w:jc w:val="right"/>
              <w:rPr>
                <w:color w:val="000000"/>
                <w:sz w:val="16"/>
                <w:szCs w:val="16"/>
              </w:rPr>
            </w:pPr>
            <w:r w:rsidRPr="008C1E40">
              <w:rPr>
                <w:color w:val="000000"/>
                <w:sz w:val="16"/>
                <w:szCs w:val="16"/>
              </w:rPr>
              <w:t>1 070,90</w:t>
            </w:r>
          </w:p>
        </w:tc>
        <w:tc>
          <w:tcPr>
            <w:tcW w:w="600" w:type="dxa"/>
            <w:tcBorders>
              <w:top w:val="nil"/>
              <w:left w:val="nil"/>
              <w:bottom w:val="single" w:sz="8" w:space="0" w:color="538DD5"/>
              <w:right w:val="single" w:sz="8" w:space="0" w:color="538DD5"/>
            </w:tcBorders>
            <w:shd w:val="clear" w:color="000000" w:fill="FFFFFF"/>
            <w:noWrap/>
            <w:hideMark/>
          </w:tcPr>
          <w:p w14:paraId="76DD14FC" w14:textId="77777777" w:rsidR="004F0330" w:rsidRPr="008C1E40" w:rsidRDefault="004F0330" w:rsidP="001D6623">
            <w:pPr>
              <w:jc w:val="right"/>
              <w:rPr>
                <w:color w:val="000000"/>
                <w:sz w:val="16"/>
                <w:szCs w:val="16"/>
              </w:rPr>
            </w:pPr>
            <w:r w:rsidRPr="008C1E40">
              <w:rPr>
                <w:color w:val="000000"/>
                <w:sz w:val="16"/>
                <w:szCs w:val="16"/>
              </w:rPr>
              <w:t>151,46</w:t>
            </w:r>
          </w:p>
        </w:tc>
        <w:tc>
          <w:tcPr>
            <w:tcW w:w="580" w:type="dxa"/>
            <w:tcBorders>
              <w:top w:val="nil"/>
              <w:left w:val="nil"/>
              <w:bottom w:val="single" w:sz="8" w:space="0" w:color="538DD5"/>
              <w:right w:val="single" w:sz="8" w:space="0" w:color="538DD5"/>
            </w:tcBorders>
            <w:shd w:val="clear" w:color="000000" w:fill="FFFFFF"/>
            <w:noWrap/>
            <w:hideMark/>
          </w:tcPr>
          <w:p w14:paraId="1A7AFE76" w14:textId="77777777" w:rsidR="004F0330" w:rsidRPr="008C1E40" w:rsidRDefault="004F0330" w:rsidP="001D6623">
            <w:pPr>
              <w:jc w:val="right"/>
              <w:rPr>
                <w:color w:val="000000"/>
                <w:sz w:val="16"/>
                <w:szCs w:val="16"/>
              </w:rPr>
            </w:pPr>
            <w:r w:rsidRPr="008C1E40">
              <w:rPr>
                <w:color w:val="000000"/>
                <w:sz w:val="16"/>
                <w:szCs w:val="16"/>
              </w:rPr>
              <w:t>40,39</w:t>
            </w:r>
          </w:p>
        </w:tc>
        <w:tc>
          <w:tcPr>
            <w:tcW w:w="709" w:type="dxa"/>
            <w:tcBorders>
              <w:top w:val="nil"/>
              <w:left w:val="nil"/>
              <w:bottom w:val="single" w:sz="8" w:space="0" w:color="538DD5"/>
              <w:right w:val="single" w:sz="8" w:space="0" w:color="538DD5"/>
            </w:tcBorders>
            <w:shd w:val="clear" w:color="000000" w:fill="FFFFFF"/>
            <w:noWrap/>
            <w:hideMark/>
          </w:tcPr>
          <w:p w14:paraId="7B80B288" w14:textId="77777777" w:rsidR="004F0330" w:rsidRPr="008C1E40" w:rsidRDefault="004F0330" w:rsidP="001D6623">
            <w:pPr>
              <w:jc w:val="right"/>
              <w:rPr>
                <w:color w:val="000000"/>
                <w:sz w:val="16"/>
                <w:szCs w:val="16"/>
              </w:rPr>
            </w:pPr>
            <w:r w:rsidRPr="008C1E40">
              <w:rPr>
                <w:color w:val="000000"/>
                <w:sz w:val="16"/>
                <w:szCs w:val="16"/>
              </w:rPr>
              <w:t>46</w:t>
            </w:r>
          </w:p>
        </w:tc>
        <w:tc>
          <w:tcPr>
            <w:tcW w:w="760" w:type="dxa"/>
            <w:tcBorders>
              <w:top w:val="nil"/>
              <w:left w:val="nil"/>
              <w:bottom w:val="single" w:sz="8" w:space="0" w:color="538DD5"/>
              <w:right w:val="single" w:sz="8" w:space="0" w:color="538DD5"/>
            </w:tcBorders>
            <w:shd w:val="clear" w:color="000000" w:fill="FFFFFF"/>
            <w:noWrap/>
            <w:hideMark/>
          </w:tcPr>
          <w:p w14:paraId="134DF80E" w14:textId="77777777" w:rsidR="004F0330" w:rsidRPr="008C1E40" w:rsidRDefault="004F0330" w:rsidP="001D6623">
            <w:pPr>
              <w:jc w:val="right"/>
              <w:rPr>
                <w:color w:val="000000"/>
                <w:sz w:val="16"/>
                <w:szCs w:val="16"/>
              </w:rPr>
            </w:pPr>
            <w:r w:rsidRPr="008C1E40">
              <w:rPr>
                <w:color w:val="000000"/>
                <w:sz w:val="16"/>
                <w:szCs w:val="16"/>
              </w:rPr>
              <w:t>756,13</w:t>
            </w:r>
          </w:p>
        </w:tc>
        <w:tc>
          <w:tcPr>
            <w:tcW w:w="600" w:type="dxa"/>
            <w:tcBorders>
              <w:top w:val="nil"/>
              <w:left w:val="nil"/>
              <w:bottom w:val="single" w:sz="8" w:space="0" w:color="538DD5"/>
              <w:right w:val="single" w:sz="8" w:space="0" w:color="538DD5"/>
            </w:tcBorders>
            <w:shd w:val="clear" w:color="000000" w:fill="FFFFFF"/>
            <w:noWrap/>
            <w:hideMark/>
          </w:tcPr>
          <w:p w14:paraId="3131F340" w14:textId="77777777" w:rsidR="004F0330" w:rsidRPr="008C1E40" w:rsidRDefault="004F0330" w:rsidP="001D6623">
            <w:pPr>
              <w:jc w:val="right"/>
              <w:rPr>
                <w:color w:val="000000"/>
                <w:sz w:val="16"/>
                <w:szCs w:val="16"/>
              </w:rPr>
            </w:pPr>
            <w:r w:rsidRPr="008C1E40">
              <w:rPr>
                <w:color w:val="000000"/>
                <w:sz w:val="16"/>
                <w:szCs w:val="16"/>
              </w:rPr>
              <w:t>106,94</w:t>
            </w:r>
          </w:p>
        </w:tc>
        <w:tc>
          <w:tcPr>
            <w:tcW w:w="640" w:type="dxa"/>
            <w:tcBorders>
              <w:top w:val="nil"/>
              <w:left w:val="nil"/>
              <w:bottom w:val="single" w:sz="8" w:space="0" w:color="538DD5"/>
              <w:right w:val="single" w:sz="8" w:space="0" w:color="538DD5"/>
            </w:tcBorders>
            <w:shd w:val="clear" w:color="000000" w:fill="FFFFFF"/>
            <w:noWrap/>
            <w:hideMark/>
          </w:tcPr>
          <w:p w14:paraId="644DA0A2" w14:textId="77777777" w:rsidR="004F0330" w:rsidRPr="008C1E40" w:rsidRDefault="004F0330" w:rsidP="001D6623">
            <w:pPr>
              <w:jc w:val="right"/>
              <w:rPr>
                <w:color w:val="000000"/>
                <w:sz w:val="16"/>
                <w:szCs w:val="16"/>
              </w:rPr>
            </w:pPr>
            <w:r w:rsidRPr="008C1E40">
              <w:rPr>
                <w:color w:val="000000"/>
                <w:sz w:val="16"/>
                <w:szCs w:val="16"/>
              </w:rPr>
              <w:t>28,96</w:t>
            </w:r>
          </w:p>
        </w:tc>
        <w:tc>
          <w:tcPr>
            <w:tcW w:w="700" w:type="dxa"/>
            <w:tcBorders>
              <w:top w:val="nil"/>
              <w:left w:val="nil"/>
              <w:bottom w:val="single" w:sz="8" w:space="0" w:color="538DD5"/>
              <w:right w:val="single" w:sz="8" w:space="0" w:color="538DD5"/>
            </w:tcBorders>
            <w:shd w:val="clear" w:color="000000" w:fill="FFFFFF"/>
            <w:noWrap/>
            <w:hideMark/>
          </w:tcPr>
          <w:p w14:paraId="11186482" w14:textId="77777777" w:rsidR="004F0330" w:rsidRPr="008C1E40" w:rsidRDefault="004F0330" w:rsidP="001D6623">
            <w:pPr>
              <w:jc w:val="right"/>
              <w:rPr>
                <w:color w:val="000000"/>
                <w:sz w:val="16"/>
                <w:szCs w:val="16"/>
              </w:rPr>
            </w:pPr>
            <w:r w:rsidRPr="008C1E40">
              <w:rPr>
                <w:color w:val="000000"/>
                <w:sz w:val="16"/>
                <w:szCs w:val="16"/>
              </w:rPr>
              <w:t>525,71</w:t>
            </w:r>
          </w:p>
        </w:tc>
        <w:tc>
          <w:tcPr>
            <w:tcW w:w="640" w:type="dxa"/>
            <w:tcBorders>
              <w:top w:val="nil"/>
              <w:left w:val="nil"/>
              <w:bottom w:val="single" w:sz="8" w:space="0" w:color="538DD5"/>
              <w:right w:val="single" w:sz="8" w:space="0" w:color="538DD5"/>
            </w:tcBorders>
            <w:shd w:val="clear" w:color="000000" w:fill="FFFFFF"/>
            <w:noWrap/>
            <w:hideMark/>
          </w:tcPr>
          <w:p w14:paraId="6FD49A27" w14:textId="77777777" w:rsidR="004F0330" w:rsidRPr="008C1E40" w:rsidRDefault="004F0330" w:rsidP="001D6623">
            <w:pPr>
              <w:jc w:val="right"/>
              <w:rPr>
                <w:color w:val="000000"/>
                <w:sz w:val="16"/>
                <w:szCs w:val="16"/>
              </w:rPr>
            </w:pPr>
            <w:r w:rsidRPr="008C1E40">
              <w:rPr>
                <w:color w:val="000000"/>
                <w:sz w:val="16"/>
                <w:szCs w:val="16"/>
              </w:rPr>
              <w:t>74,35</w:t>
            </w:r>
          </w:p>
        </w:tc>
        <w:tc>
          <w:tcPr>
            <w:tcW w:w="580" w:type="dxa"/>
            <w:tcBorders>
              <w:top w:val="nil"/>
              <w:left w:val="nil"/>
              <w:bottom w:val="single" w:sz="8" w:space="0" w:color="538DD5"/>
              <w:right w:val="single" w:sz="8" w:space="0" w:color="538DD5"/>
            </w:tcBorders>
            <w:shd w:val="clear" w:color="000000" w:fill="FFFFFF"/>
            <w:noWrap/>
            <w:hideMark/>
          </w:tcPr>
          <w:p w14:paraId="4A2ABC95" w14:textId="77777777" w:rsidR="004F0330" w:rsidRPr="008C1E40" w:rsidRDefault="004F0330" w:rsidP="001D6623">
            <w:pPr>
              <w:jc w:val="right"/>
              <w:rPr>
                <w:color w:val="000000"/>
                <w:sz w:val="16"/>
                <w:szCs w:val="16"/>
              </w:rPr>
            </w:pPr>
            <w:r w:rsidRPr="008C1E40">
              <w:rPr>
                <w:color w:val="000000"/>
                <w:sz w:val="16"/>
                <w:szCs w:val="16"/>
              </w:rPr>
              <w:t>20,59</w:t>
            </w:r>
          </w:p>
        </w:tc>
        <w:tc>
          <w:tcPr>
            <w:tcW w:w="700" w:type="dxa"/>
            <w:tcBorders>
              <w:top w:val="nil"/>
              <w:left w:val="nil"/>
              <w:bottom w:val="single" w:sz="8" w:space="0" w:color="538DD5"/>
              <w:right w:val="single" w:sz="8" w:space="0" w:color="538DD5"/>
            </w:tcBorders>
            <w:shd w:val="clear" w:color="000000" w:fill="FFFFFF"/>
            <w:noWrap/>
            <w:hideMark/>
          </w:tcPr>
          <w:p w14:paraId="6491880D" w14:textId="77777777" w:rsidR="004F0330" w:rsidRPr="008C1E40" w:rsidRDefault="004F0330" w:rsidP="001D6623">
            <w:pPr>
              <w:jc w:val="right"/>
              <w:rPr>
                <w:color w:val="000000"/>
                <w:sz w:val="16"/>
                <w:szCs w:val="16"/>
              </w:rPr>
            </w:pPr>
            <w:r w:rsidRPr="008C1E40">
              <w:rPr>
                <w:color w:val="000000"/>
                <w:sz w:val="16"/>
                <w:szCs w:val="16"/>
              </w:rPr>
              <w:t>500,91</w:t>
            </w:r>
          </w:p>
        </w:tc>
        <w:tc>
          <w:tcPr>
            <w:tcW w:w="620" w:type="dxa"/>
            <w:tcBorders>
              <w:top w:val="nil"/>
              <w:left w:val="nil"/>
              <w:bottom w:val="single" w:sz="8" w:space="0" w:color="538DD5"/>
              <w:right w:val="single" w:sz="8" w:space="0" w:color="538DD5"/>
            </w:tcBorders>
            <w:shd w:val="clear" w:color="000000" w:fill="FFFFFF"/>
            <w:noWrap/>
            <w:hideMark/>
          </w:tcPr>
          <w:p w14:paraId="3E1D5874" w14:textId="77777777" w:rsidR="004F0330" w:rsidRPr="008C1E40" w:rsidRDefault="004F0330" w:rsidP="001D6623">
            <w:pPr>
              <w:jc w:val="right"/>
              <w:rPr>
                <w:color w:val="000000"/>
                <w:sz w:val="16"/>
                <w:szCs w:val="16"/>
              </w:rPr>
            </w:pPr>
            <w:r w:rsidRPr="008C1E40">
              <w:rPr>
                <w:color w:val="000000"/>
                <w:sz w:val="16"/>
                <w:szCs w:val="16"/>
              </w:rPr>
              <w:t>70,84</w:t>
            </w:r>
          </w:p>
        </w:tc>
        <w:tc>
          <w:tcPr>
            <w:tcW w:w="580" w:type="dxa"/>
            <w:tcBorders>
              <w:top w:val="nil"/>
              <w:left w:val="nil"/>
              <w:bottom w:val="single" w:sz="8" w:space="0" w:color="538DD5"/>
              <w:right w:val="single" w:sz="8" w:space="0" w:color="538DD5"/>
            </w:tcBorders>
            <w:shd w:val="clear" w:color="000000" w:fill="FFFFFF"/>
            <w:noWrap/>
            <w:hideMark/>
          </w:tcPr>
          <w:p w14:paraId="06D72C0B" w14:textId="77777777" w:rsidR="004F0330" w:rsidRPr="008C1E40" w:rsidRDefault="004F0330" w:rsidP="001D6623">
            <w:pPr>
              <w:jc w:val="right"/>
              <w:rPr>
                <w:color w:val="000000"/>
                <w:sz w:val="16"/>
                <w:szCs w:val="16"/>
              </w:rPr>
            </w:pPr>
            <w:r w:rsidRPr="008C1E40">
              <w:rPr>
                <w:color w:val="000000"/>
                <w:sz w:val="16"/>
                <w:szCs w:val="16"/>
              </w:rPr>
              <w:t>19,69</w:t>
            </w:r>
          </w:p>
        </w:tc>
        <w:tc>
          <w:tcPr>
            <w:tcW w:w="740" w:type="dxa"/>
            <w:tcBorders>
              <w:top w:val="nil"/>
              <w:left w:val="nil"/>
              <w:bottom w:val="single" w:sz="8" w:space="0" w:color="538DD5"/>
              <w:right w:val="single" w:sz="8" w:space="0" w:color="538DD5"/>
            </w:tcBorders>
            <w:shd w:val="clear" w:color="000000" w:fill="FFFFFF"/>
            <w:noWrap/>
            <w:hideMark/>
          </w:tcPr>
          <w:p w14:paraId="07C14391" w14:textId="77777777" w:rsidR="004F0330" w:rsidRPr="008C1E40" w:rsidRDefault="004F0330" w:rsidP="001D6623">
            <w:pPr>
              <w:jc w:val="right"/>
              <w:rPr>
                <w:color w:val="000000"/>
                <w:sz w:val="16"/>
                <w:szCs w:val="16"/>
              </w:rPr>
            </w:pPr>
            <w:r w:rsidRPr="008C1E40">
              <w:rPr>
                <w:color w:val="000000"/>
                <w:sz w:val="16"/>
                <w:szCs w:val="16"/>
              </w:rPr>
              <w:t>432,21</w:t>
            </w:r>
          </w:p>
        </w:tc>
        <w:tc>
          <w:tcPr>
            <w:tcW w:w="520" w:type="dxa"/>
            <w:tcBorders>
              <w:top w:val="nil"/>
              <w:left w:val="nil"/>
              <w:bottom w:val="single" w:sz="8" w:space="0" w:color="538DD5"/>
              <w:right w:val="single" w:sz="8" w:space="0" w:color="538DD5"/>
            </w:tcBorders>
            <w:shd w:val="clear" w:color="000000" w:fill="FFFFFF"/>
            <w:noWrap/>
            <w:hideMark/>
          </w:tcPr>
          <w:p w14:paraId="1C49D38A" w14:textId="77777777" w:rsidR="004F0330" w:rsidRPr="008C1E40" w:rsidRDefault="004F0330" w:rsidP="001D6623">
            <w:pPr>
              <w:jc w:val="right"/>
              <w:rPr>
                <w:color w:val="000000"/>
                <w:sz w:val="16"/>
                <w:szCs w:val="16"/>
              </w:rPr>
            </w:pPr>
            <w:r w:rsidRPr="008C1E40">
              <w:rPr>
                <w:color w:val="000000"/>
                <w:sz w:val="16"/>
                <w:szCs w:val="16"/>
              </w:rPr>
              <w:t>61,13</w:t>
            </w:r>
          </w:p>
        </w:tc>
        <w:tc>
          <w:tcPr>
            <w:tcW w:w="600" w:type="dxa"/>
            <w:tcBorders>
              <w:top w:val="nil"/>
              <w:left w:val="nil"/>
              <w:bottom w:val="single" w:sz="8" w:space="0" w:color="538DD5"/>
              <w:right w:val="single" w:sz="8" w:space="0" w:color="538DD5"/>
            </w:tcBorders>
            <w:shd w:val="clear" w:color="000000" w:fill="FFFFFF"/>
            <w:noWrap/>
            <w:hideMark/>
          </w:tcPr>
          <w:p w14:paraId="57452202" w14:textId="77777777" w:rsidR="004F0330" w:rsidRPr="008C1E40" w:rsidRDefault="004F0330" w:rsidP="001D6623">
            <w:pPr>
              <w:jc w:val="right"/>
              <w:rPr>
                <w:color w:val="000000"/>
                <w:sz w:val="16"/>
                <w:szCs w:val="16"/>
              </w:rPr>
            </w:pPr>
            <w:r w:rsidRPr="008C1E40">
              <w:rPr>
                <w:color w:val="000000"/>
                <w:sz w:val="16"/>
                <w:szCs w:val="16"/>
              </w:rPr>
              <w:t>17,07</w:t>
            </w:r>
          </w:p>
        </w:tc>
      </w:tr>
      <w:tr w:rsidR="004F0330" w:rsidRPr="008C1E40" w14:paraId="79FCB1ED" w14:textId="77777777" w:rsidTr="004151DD">
        <w:trPr>
          <w:trHeight w:val="315"/>
        </w:trPr>
        <w:tc>
          <w:tcPr>
            <w:tcW w:w="682" w:type="dxa"/>
            <w:vMerge/>
            <w:tcBorders>
              <w:top w:val="nil"/>
              <w:left w:val="single" w:sz="8" w:space="0" w:color="538DD5"/>
              <w:bottom w:val="single" w:sz="8" w:space="0" w:color="538DD5"/>
              <w:right w:val="single" w:sz="8" w:space="0" w:color="538DD5"/>
            </w:tcBorders>
            <w:vAlign w:val="center"/>
            <w:hideMark/>
          </w:tcPr>
          <w:p w14:paraId="5205B44B" w14:textId="77777777" w:rsidR="004F0330" w:rsidRPr="008C1E40" w:rsidRDefault="004F0330" w:rsidP="001D6623">
            <w:pPr>
              <w:rPr>
                <w:color w:val="000000"/>
                <w:sz w:val="16"/>
                <w:szCs w:val="16"/>
              </w:rPr>
            </w:pPr>
          </w:p>
        </w:tc>
        <w:tc>
          <w:tcPr>
            <w:tcW w:w="869" w:type="dxa"/>
            <w:tcBorders>
              <w:top w:val="nil"/>
              <w:left w:val="nil"/>
              <w:bottom w:val="single" w:sz="8" w:space="0" w:color="538DD5"/>
              <w:right w:val="single" w:sz="8" w:space="0" w:color="538DD5"/>
            </w:tcBorders>
            <w:shd w:val="clear" w:color="000000" w:fill="FFFFFF"/>
            <w:hideMark/>
          </w:tcPr>
          <w:p w14:paraId="3FE27B63" w14:textId="71ED0303" w:rsidR="004F0330" w:rsidRPr="008C1E40" w:rsidRDefault="004F0330" w:rsidP="004F0330">
            <w:pPr>
              <w:rPr>
                <w:color w:val="000000"/>
                <w:sz w:val="16"/>
                <w:szCs w:val="16"/>
              </w:rPr>
            </w:pPr>
            <w:r>
              <w:rPr>
                <w:color w:val="000000"/>
                <w:sz w:val="16"/>
                <w:szCs w:val="16"/>
              </w:rPr>
              <w:t>Difference</w:t>
            </w:r>
          </w:p>
        </w:tc>
        <w:tc>
          <w:tcPr>
            <w:tcW w:w="720" w:type="dxa"/>
            <w:tcBorders>
              <w:top w:val="nil"/>
              <w:left w:val="nil"/>
              <w:bottom w:val="single" w:sz="8" w:space="0" w:color="538DD5"/>
              <w:right w:val="single" w:sz="8" w:space="0" w:color="538DD5"/>
            </w:tcBorders>
            <w:shd w:val="clear" w:color="000000" w:fill="FFFFFF"/>
            <w:noWrap/>
            <w:hideMark/>
          </w:tcPr>
          <w:p w14:paraId="6EA44C25" w14:textId="77777777" w:rsidR="004F0330" w:rsidRPr="008C1E40" w:rsidRDefault="004F0330" w:rsidP="001D6623">
            <w:pPr>
              <w:jc w:val="right"/>
              <w:rPr>
                <w:color w:val="000000"/>
                <w:sz w:val="16"/>
                <w:szCs w:val="16"/>
              </w:rPr>
            </w:pPr>
            <w:r w:rsidRPr="008C1E40">
              <w:rPr>
                <w:color w:val="000000"/>
                <w:sz w:val="16"/>
                <w:szCs w:val="16"/>
              </w:rPr>
              <w:t>707,07</w:t>
            </w:r>
          </w:p>
        </w:tc>
        <w:tc>
          <w:tcPr>
            <w:tcW w:w="600" w:type="dxa"/>
            <w:tcBorders>
              <w:top w:val="nil"/>
              <w:left w:val="nil"/>
              <w:bottom w:val="single" w:sz="8" w:space="0" w:color="538DD5"/>
              <w:right w:val="single" w:sz="8" w:space="0" w:color="538DD5"/>
            </w:tcBorders>
            <w:shd w:val="clear" w:color="000000" w:fill="FFFFFF"/>
            <w:noWrap/>
            <w:hideMark/>
          </w:tcPr>
          <w:p w14:paraId="300A16B6" w14:textId="77777777" w:rsidR="004F0330" w:rsidRPr="008C1E40" w:rsidRDefault="004F0330" w:rsidP="001D6623">
            <w:pPr>
              <w:jc w:val="right"/>
              <w:rPr>
                <w:color w:val="000000"/>
                <w:sz w:val="16"/>
                <w:szCs w:val="16"/>
              </w:rPr>
            </w:pPr>
            <w:r w:rsidRPr="008C1E40">
              <w:rPr>
                <w:color w:val="000000"/>
                <w:sz w:val="16"/>
                <w:szCs w:val="16"/>
              </w:rPr>
              <w:t>27,18</w:t>
            </w:r>
          </w:p>
        </w:tc>
        <w:tc>
          <w:tcPr>
            <w:tcW w:w="709" w:type="dxa"/>
            <w:tcBorders>
              <w:top w:val="nil"/>
              <w:left w:val="nil"/>
              <w:bottom w:val="single" w:sz="8" w:space="0" w:color="538DD5"/>
              <w:right w:val="single" w:sz="8" w:space="0" w:color="538DD5"/>
            </w:tcBorders>
            <w:shd w:val="clear" w:color="000000" w:fill="FFFFFF"/>
            <w:hideMark/>
          </w:tcPr>
          <w:p w14:paraId="0E1613EB" w14:textId="77777777" w:rsidR="004F0330" w:rsidRPr="008C1E40" w:rsidRDefault="004F0330" w:rsidP="001D6623">
            <w:pPr>
              <w:jc w:val="right"/>
              <w:rPr>
                <w:color w:val="000000"/>
                <w:sz w:val="16"/>
                <w:szCs w:val="16"/>
              </w:rPr>
            </w:pPr>
            <w:r w:rsidRPr="008C1E40">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0006E302" w14:textId="77777777" w:rsidR="004F0330" w:rsidRPr="008C1E40" w:rsidRDefault="004F0330" w:rsidP="001D6623">
            <w:pPr>
              <w:jc w:val="right"/>
              <w:rPr>
                <w:color w:val="000000"/>
                <w:sz w:val="16"/>
                <w:szCs w:val="16"/>
              </w:rPr>
            </w:pPr>
            <w:r w:rsidRPr="008C1E40">
              <w:rPr>
                <w:color w:val="000000"/>
                <w:sz w:val="16"/>
                <w:szCs w:val="16"/>
              </w:rPr>
              <w:t>0,00</w:t>
            </w:r>
          </w:p>
        </w:tc>
        <w:tc>
          <w:tcPr>
            <w:tcW w:w="600" w:type="dxa"/>
            <w:tcBorders>
              <w:top w:val="nil"/>
              <w:left w:val="nil"/>
              <w:bottom w:val="single" w:sz="8" w:space="0" w:color="538DD5"/>
              <w:right w:val="single" w:sz="8" w:space="0" w:color="538DD5"/>
            </w:tcBorders>
            <w:shd w:val="clear" w:color="000000" w:fill="FFFFFF"/>
            <w:noWrap/>
            <w:hideMark/>
          </w:tcPr>
          <w:p w14:paraId="233F85E4" w14:textId="77777777" w:rsidR="004F0330" w:rsidRPr="008C1E40" w:rsidRDefault="004F0330" w:rsidP="001D6623">
            <w:pPr>
              <w:jc w:val="right"/>
              <w:rPr>
                <w:color w:val="000000"/>
                <w:sz w:val="16"/>
                <w:szCs w:val="16"/>
              </w:rPr>
            </w:pPr>
            <w:r w:rsidRPr="008C1E40">
              <w:rPr>
                <w:color w:val="000000"/>
                <w:sz w:val="16"/>
                <w:szCs w:val="16"/>
              </w:rPr>
              <w:t>0,00</w:t>
            </w:r>
          </w:p>
        </w:tc>
        <w:tc>
          <w:tcPr>
            <w:tcW w:w="580" w:type="dxa"/>
            <w:tcBorders>
              <w:top w:val="nil"/>
              <w:left w:val="nil"/>
              <w:bottom w:val="single" w:sz="8" w:space="0" w:color="538DD5"/>
              <w:right w:val="single" w:sz="8" w:space="0" w:color="538DD5"/>
            </w:tcBorders>
            <w:shd w:val="clear" w:color="000000" w:fill="FFFFFF"/>
            <w:noWrap/>
            <w:hideMark/>
          </w:tcPr>
          <w:p w14:paraId="57003E37" w14:textId="77777777" w:rsidR="004F0330" w:rsidRPr="008C1E40" w:rsidRDefault="004F0330" w:rsidP="001D6623">
            <w:pPr>
              <w:jc w:val="right"/>
              <w:rPr>
                <w:color w:val="000000"/>
                <w:sz w:val="16"/>
                <w:szCs w:val="16"/>
              </w:rPr>
            </w:pPr>
            <w:r w:rsidRPr="008C1E40">
              <w:rPr>
                <w:color w:val="000000"/>
                <w:sz w:val="16"/>
                <w:szCs w:val="16"/>
              </w:rPr>
              <w:t>-0,09</w:t>
            </w:r>
          </w:p>
        </w:tc>
        <w:tc>
          <w:tcPr>
            <w:tcW w:w="709" w:type="dxa"/>
            <w:tcBorders>
              <w:top w:val="nil"/>
              <w:left w:val="nil"/>
              <w:bottom w:val="single" w:sz="8" w:space="0" w:color="538DD5"/>
              <w:right w:val="single" w:sz="8" w:space="0" w:color="538DD5"/>
            </w:tcBorders>
            <w:shd w:val="clear" w:color="000000" w:fill="FFFFFF"/>
            <w:noWrap/>
            <w:hideMark/>
          </w:tcPr>
          <w:p w14:paraId="3F5FA8E9" w14:textId="77777777" w:rsidR="004F0330" w:rsidRPr="008C1E40" w:rsidRDefault="004F0330" w:rsidP="001D6623">
            <w:pPr>
              <w:jc w:val="right"/>
              <w:rPr>
                <w:color w:val="000000"/>
                <w:sz w:val="16"/>
                <w:szCs w:val="16"/>
              </w:rPr>
            </w:pPr>
            <w:r w:rsidRPr="008C1E40">
              <w:rPr>
                <w:color w:val="000000"/>
                <w:sz w:val="16"/>
                <w:szCs w:val="16"/>
              </w:rPr>
              <w:t>2</w:t>
            </w:r>
          </w:p>
        </w:tc>
        <w:tc>
          <w:tcPr>
            <w:tcW w:w="760" w:type="dxa"/>
            <w:tcBorders>
              <w:top w:val="nil"/>
              <w:left w:val="nil"/>
              <w:bottom w:val="single" w:sz="8" w:space="0" w:color="538DD5"/>
              <w:right w:val="single" w:sz="8" w:space="0" w:color="538DD5"/>
            </w:tcBorders>
            <w:shd w:val="clear" w:color="000000" w:fill="FFFFFF"/>
            <w:noWrap/>
            <w:hideMark/>
          </w:tcPr>
          <w:p w14:paraId="53DFBFD2" w14:textId="77777777" w:rsidR="004F0330" w:rsidRPr="008C1E40" w:rsidRDefault="004F0330" w:rsidP="001D6623">
            <w:pPr>
              <w:jc w:val="right"/>
              <w:rPr>
                <w:color w:val="000000"/>
                <w:sz w:val="16"/>
                <w:szCs w:val="16"/>
              </w:rPr>
            </w:pPr>
            <w:r w:rsidRPr="008C1E40">
              <w:rPr>
                <w:color w:val="000000"/>
                <w:sz w:val="16"/>
                <w:szCs w:val="16"/>
              </w:rPr>
              <w:t>3,37</w:t>
            </w:r>
          </w:p>
        </w:tc>
        <w:tc>
          <w:tcPr>
            <w:tcW w:w="600" w:type="dxa"/>
            <w:tcBorders>
              <w:top w:val="nil"/>
              <w:left w:val="nil"/>
              <w:bottom w:val="single" w:sz="8" w:space="0" w:color="538DD5"/>
              <w:right w:val="single" w:sz="8" w:space="0" w:color="538DD5"/>
            </w:tcBorders>
            <w:shd w:val="clear" w:color="000000" w:fill="FFFFFF"/>
            <w:noWrap/>
            <w:hideMark/>
          </w:tcPr>
          <w:p w14:paraId="49CEB893" w14:textId="77777777" w:rsidR="004F0330" w:rsidRPr="008C1E40" w:rsidRDefault="004F0330" w:rsidP="001D6623">
            <w:pPr>
              <w:jc w:val="right"/>
              <w:rPr>
                <w:color w:val="000000"/>
                <w:sz w:val="16"/>
                <w:szCs w:val="16"/>
              </w:rPr>
            </w:pPr>
            <w:r w:rsidRPr="008C1E40">
              <w:rPr>
                <w:color w:val="000000"/>
                <w:sz w:val="16"/>
                <w:szCs w:val="16"/>
              </w:rPr>
              <w:t>0,48</w:t>
            </w:r>
          </w:p>
        </w:tc>
        <w:tc>
          <w:tcPr>
            <w:tcW w:w="640" w:type="dxa"/>
            <w:tcBorders>
              <w:top w:val="nil"/>
              <w:left w:val="nil"/>
              <w:bottom w:val="single" w:sz="8" w:space="0" w:color="538DD5"/>
              <w:right w:val="single" w:sz="8" w:space="0" w:color="538DD5"/>
            </w:tcBorders>
            <w:shd w:val="clear" w:color="000000" w:fill="FFFFFF"/>
            <w:noWrap/>
            <w:hideMark/>
          </w:tcPr>
          <w:p w14:paraId="1A8BBEB7" w14:textId="77777777" w:rsidR="004F0330" w:rsidRPr="008C1E40" w:rsidRDefault="004F0330" w:rsidP="001D6623">
            <w:pPr>
              <w:jc w:val="right"/>
              <w:rPr>
                <w:color w:val="000000"/>
                <w:sz w:val="16"/>
                <w:szCs w:val="16"/>
              </w:rPr>
            </w:pPr>
            <w:r w:rsidRPr="008C1E40">
              <w:rPr>
                <w:color w:val="000000"/>
                <w:sz w:val="16"/>
                <w:szCs w:val="16"/>
              </w:rPr>
              <w:t>0,08</w:t>
            </w:r>
          </w:p>
        </w:tc>
        <w:tc>
          <w:tcPr>
            <w:tcW w:w="700" w:type="dxa"/>
            <w:tcBorders>
              <w:top w:val="nil"/>
              <w:left w:val="nil"/>
              <w:bottom w:val="single" w:sz="8" w:space="0" w:color="538DD5"/>
              <w:right w:val="single" w:sz="8" w:space="0" w:color="538DD5"/>
            </w:tcBorders>
            <w:shd w:val="clear" w:color="000000" w:fill="FFFFFF"/>
            <w:noWrap/>
            <w:hideMark/>
          </w:tcPr>
          <w:p w14:paraId="7E2027C0" w14:textId="77777777" w:rsidR="004F0330" w:rsidRPr="008C1E40" w:rsidRDefault="004F0330" w:rsidP="001D6623">
            <w:pPr>
              <w:jc w:val="right"/>
              <w:rPr>
                <w:color w:val="000000"/>
                <w:sz w:val="16"/>
                <w:szCs w:val="16"/>
              </w:rPr>
            </w:pPr>
            <w:r w:rsidRPr="008C1E40">
              <w:rPr>
                <w:color w:val="000000"/>
                <w:sz w:val="16"/>
                <w:szCs w:val="16"/>
              </w:rPr>
              <w:t>66,71</w:t>
            </w:r>
          </w:p>
        </w:tc>
        <w:tc>
          <w:tcPr>
            <w:tcW w:w="640" w:type="dxa"/>
            <w:tcBorders>
              <w:top w:val="nil"/>
              <w:left w:val="nil"/>
              <w:bottom w:val="single" w:sz="8" w:space="0" w:color="538DD5"/>
              <w:right w:val="single" w:sz="8" w:space="0" w:color="538DD5"/>
            </w:tcBorders>
            <w:shd w:val="clear" w:color="000000" w:fill="FFFFFF"/>
            <w:noWrap/>
            <w:hideMark/>
          </w:tcPr>
          <w:p w14:paraId="32A1F693" w14:textId="77777777" w:rsidR="004F0330" w:rsidRPr="008C1E40" w:rsidRDefault="004F0330" w:rsidP="001D6623">
            <w:pPr>
              <w:jc w:val="right"/>
              <w:rPr>
                <w:color w:val="000000"/>
                <w:sz w:val="16"/>
                <w:szCs w:val="16"/>
              </w:rPr>
            </w:pPr>
            <w:r w:rsidRPr="008C1E40">
              <w:rPr>
                <w:color w:val="000000"/>
                <w:sz w:val="16"/>
                <w:szCs w:val="16"/>
              </w:rPr>
              <w:t>9,44</w:t>
            </w:r>
          </w:p>
        </w:tc>
        <w:tc>
          <w:tcPr>
            <w:tcW w:w="580" w:type="dxa"/>
            <w:tcBorders>
              <w:top w:val="nil"/>
              <w:left w:val="nil"/>
              <w:bottom w:val="single" w:sz="8" w:space="0" w:color="538DD5"/>
              <w:right w:val="single" w:sz="8" w:space="0" w:color="538DD5"/>
            </w:tcBorders>
            <w:shd w:val="clear" w:color="000000" w:fill="FFFFFF"/>
            <w:noWrap/>
            <w:hideMark/>
          </w:tcPr>
          <w:p w14:paraId="0A7D28C4" w14:textId="77777777" w:rsidR="004F0330" w:rsidRPr="008C1E40" w:rsidRDefault="004F0330" w:rsidP="001D6623">
            <w:pPr>
              <w:jc w:val="right"/>
              <w:rPr>
                <w:color w:val="000000"/>
                <w:sz w:val="16"/>
                <w:szCs w:val="16"/>
              </w:rPr>
            </w:pPr>
            <w:r w:rsidRPr="008C1E40">
              <w:rPr>
                <w:color w:val="000000"/>
                <w:sz w:val="16"/>
                <w:szCs w:val="16"/>
              </w:rPr>
              <w:t>2,43</w:t>
            </w:r>
          </w:p>
        </w:tc>
        <w:tc>
          <w:tcPr>
            <w:tcW w:w="700" w:type="dxa"/>
            <w:tcBorders>
              <w:top w:val="nil"/>
              <w:left w:val="nil"/>
              <w:bottom w:val="single" w:sz="8" w:space="0" w:color="538DD5"/>
              <w:right w:val="single" w:sz="8" w:space="0" w:color="538DD5"/>
            </w:tcBorders>
            <w:shd w:val="clear" w:color="000000" w:fill="FFFFFF"/>
            <w:noWrap/>
            <w:hideMark/>
          </w:tcPr>
          <w:p w14:paraId="7E91A5FD" w14:textId="77777777" w:rsidR="004F0330" w:rsidRPr="008C1E40" w:rsidRDefault="004F0330" w:rsidP="001D6623">
            <w:pPr>
              <w:jc w:val="right"/>
              <w:rPr>
                <w:color w:val="000000"/>
                <w:sz w:val="16"/>
                <w:szCs w:val="16"/>
              </w:rPr>
            </w:pPr>
            <w:r w:rsidRPr="008C1E40">
              <w:rPr>
                <w:color w:val="000000"/>
                <w:sz w:val="16"/>
                <w:szCs w:val="16"/>
              </w:rPr>
              <w:t>53,85</w:t>
            </w:r>
          </w:p>
        </w:tc>
        <w:tc>
          <w:tcPr>
            <w:tcW w:w="620" w:type="dxa"/>
            <w:tcBorders>
              <w:top w:val="nil"/>
              <w:left w:val="nil"/>
              <w:bottom w:val="single" w:sz="8" w:space="0" w:color="538DD5"/>
              <w:right w:val="single" w:sz="8" w:space="0" w:color="538DD5"/>
            </w:tcBorders>
            <w:shd w:val="clear" w:color="000000" w:fill="FFFFFF"/>
            <w:noWrap/>
            <w:hideMark/>
          </w:tcPr>
          <w:p w14:paraId="3499E35B" w14:textId="77777777" w:rsidR="004F0330" w:rsidRPr="008C1E40" w:rsidRDefault="004F0330" w:rsidP="001D6623">
            <w:pPr>
              <w:jc w:val="right"/>
              <w:rPr>
                <w:color w:val="000000"/>
                <w:sz w:val="16"/>
                <w:szCs w:val="16"/>
              </w:rPr>
            </w:pPr>
            <w:r w:rsidRPr="008C1E40">
              <w:rPr>
                <w:color w:val="000000"/>
                <w:sz w:val="16"/>
                <w:szCs w:val="16"/>
              </w:rPr>
              <w:t>7,62</w:t>
            </w:r>
          </w:p>
        </w:tc>
        <w:tc>
          <w:tcPr>
            <w:tcW w:w="580" w:type="dxa"/>
            <w:tcBorders>
              <w:top w:val="nil"/>
              <w:left w:val="nil"/>
              <w:bottom w:val="single" w:sz="8" w:space="0" w:color="538DD5"/>
              <w:right w:val="single" w:sz="8" w:space="0" w:color="538DD5"/>
            </w:tcBorders>
            <w:shd w:val="clear" w:color="000000" w:fill="FFFFFF"/>
            <w:noWrap/>
            <w:hideMark/>
          </w:tcPr>
          <w:p w14:paraId="0EB3EB0F" w14:textId="77777777" w:rsidR="004F0330" w:rsidRPr="008C1E40" w:rsidRDefault="004F0330" w:rsidP="001D6623">
            <w:pPr>
              <w:jc w:val="right"/>
              <w:rPr>
                <w:color w:val="000000"/>
                <w:sz w:val="16"/>
                <w:szCs w:val="16"/>
              </w:rPr>
            </w:pPr>
            <w:r w:rsidRPr="008C1E40">
              <w:rPr>
                <w:color w:val="000000"/>
                <w:sz w:val="16"/>
                <w:szCs w:val="16"/>
              </w:rPr>
              <w:t>1,96</w:t>
            </w:r>
          </w:p>
        </w:tc>
        <w:tc>
          <w:tcPr>
            <w:tcW w:w="740" w:type="dxa"/>
            <w:tcBorders>
              <w:top w:val="nil"/>
              <w:left w:val="nil"/>
              <w:bottom w:val="single" w:sz="8" w:space="0" w:color="538DD5"/>
              <w:right w:val="single" w:sz="8" w:space="0" w:color="538DD5"/>
            </w:tcBorders>
            <w:shd w:val="clear" w:color="000000" w:fill="FFFFFF"/>
            <w:noWrap/>
            <w:hideMark/>
          </w:tcPr>
          <w:p w14:paraId="274D5F7D" w14:textId="77777777" w:rsidR="004F0330" w:rsidRPr="008C1E40" w:rsidRDefault="004F0330" w:rsidP="001D6623">
            <w:pPr>
              <w:jc w:val="right"/>
              <w:rPr>
                <w:color w:val="000000"/>
                <w:sz w:val="16"/>
                <w:szCs w:val="16"/>
              </w:rPr>
            </w:pPr>
            <w:r w:rsidRPr="008C1E40">
              <w:rPr>
                <w:color w:val="000000"/>
                <w:sz w:val="16"/>
                <w:szCs w:val="16"/>
              </w:rPr>
              <w:t>13,59</w:t>
            </w:r>
          </w:p>
        </w:tc>
        <w:tc>
          <w:tcPr>
            <w:tcW w:w="520" w:type="dxa"/>
            <w:tcBorders>
              <w:top w:val="nil"/>
              <w:left w:val="nil"/>
              <w:bottom w:val="single" w:sz="8" w:space="0" w:color="538DD5"/>
              <w:right w:val="single" w:sz="8" w:space="0" w:color="538DD5"/>
            </w:tcBorders>
            <w:shd w:val="clear" w:color="000000" w:fill="FFFFFF"/>
            <w:noWrap/>
            <w:hideMark/>
          </w:tcPr>
          <w:p w14:paraId="5E550B5C" w14:textId="77777777" w:rsidR="004F0330" w:rsidRPr="008C1E40" w:rsidRDefault="004F0330" w:rsidP="001D6623">
            <w:pPr>
              <w:jc w:val="right"/>
              <w:rPr>
                <w:color w:val="000000"/>
                <w:sz w:val="16"/>
                <w:szCs w:val="16"/>
              </w:rPr>
            </w:pPr>
            <w:r w:rsidRPr="008C1E40">
              <w:rPr>
                <w:color w:val="000000"/>
                <w:sz w:val="16"/>
                <w:szCs w:val="16"/>
              </w:rPr>
              <w:t>1,92</w:t>
            </w:r>
          </w:p>
        </w:tc>
        <w:tc>
          <w:tcPr>
            <w:tcW w:w="600" w:type="dxa"/>
            <w:tcBorders>
              <w:top w:val="nil"/>
              <w:left w:val="nil"/>
              <w:bottom w:val="single" w:sz="8" w:space="0" w:color="538DD5"/>
              <w:right w:val="single" w:sz="8" w:space="0" w:color="538DD5"/>
            </w:tcBorders>
            <w:shd w:val="clear" w:color="000000" w:fill="FFFFFF"/>
            <w:noWrap/>
            <w:hideMark/>
          </w:tcPr>
          <w:p w14:paraId="7FA1B72A" w14:textId="77777777" w:rsidR="004F0330" w:rsidRPr="008C1E40" w:rsidRDefault="004F0330" w:rsidP="001D6623">
            <w:pPr>
              <w:jc w:val="right"/>
              <w:rPr>
                <w:color w:val="000000"/>
                <w:sz w:val="16"/>
                <w:szCs w:val="16"/>
              </w:rPr>
            </w:pPr>
            <w:r w:rsidRPr="008C1E40">
              <w:rPr>
                <w:color w:val="000000"/>
                <w:sz w:val="16"/>
                <w:szCs w:val="16"/>
              </w:rPr>
              <w:t>0,50</w:t>
            </w:r>
          </w:p>
        </w:tc>
      </w:tr>
      <w:tr w:rsidR="004F0330" w:rsidRPr="008C1E40" w14:paraId="3AB454FE" w14:textId="77777777" w:rsidTr="004151DD">
        <w:trPr>
          <w:trHeight w:val="315"/>
        </w:trPr>
        <w:tc>
          <w:tcPr>
            <w:tcW w:w="682" w:type="dxa"/>
            <w:vMerge w:val="restart"/>
            <w:tcBorders>
              <w:top w:val="single" w:sz="8" w:space="0" w:color="1F497D"/>
              <w:left w:val="single" w:sz="8" w:space="0" w:color="538DD5"/>
              <w:bottom w:val="single" w:sz="8" w:space="0" w:color="538DD5"/>
              <w:right w:val="single" w:sz="8" w:space="0" w:color="538DD5"/>
            </w:tcBorders>
            <w:shd w:val="clear" w:color="000000" w:fill="FFFFFF"/>
            <w:vAlign w:val="center"/>
            <w:hideMark/>
          </w:tcPr>
          <w:p w14:paraId="6E42D20C" w14:textId="77777777" w:rsidR="004F0330" w:rsidRPr="008C1E40" w:rsidRDefault="004F0330" w:rsidP="001D6623">
            <w:pPr>
              <w:jc w:val="center"/>
              <w:rPr>
                <w:color w:val="000000"/>
                <w:sz w:val="16"/>
                <w:szCs w:val="16"/>
              </w:rPr>
            </w:pPr>
            <w:r w:rsidRPr="008C1E40">
              <w:rPr>
                <w:color w:val="000000"/>
                <w:sz w:val="16"/>
                <w:szCs w:val="16"/>
              </w:rPr>
              <w:t>6.1b</w:t>
            </w:r>
          </w:p>
        </w:tc>
        <w:tc>
          <w:tcPr>
            <w:tcW w:w="869" w:type="dxa"/>
            <w:tcBorders>
              <w:top w:val="nil"/>
              <w:left w:val="nil"/>
              <w:bottom w:val="single" w:sz="8" w:space="0" w:color="538DD5"/>
              <w:right w:val="single" w:sz="8" w:space="0" w:color="538DD5"/>
            </w:tcBorders>
            <w:shd w:val="clear" w:color="000000" w:fill="FFFFFF"/>
            <w:hideMark/>
          </w:tcPr>
          <w:p w14:paraId="1481076E" w14:textId="77777777" w:rsidR="004F0330" w:rsidRPr="008C1E40" w:rsidRDefault="004F0330" w:rsidP="001D6623">
            <w:pPr>
              <w:rPr>
                <w:color w:val="000000"/>
                <w:sz w:val="16"/>
                <w:szCs w:val="16"/>
              </w:rPr>
            </w:pPr>
            <w:r w:rsidRPr="008C1E40">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3506BE2F" w14:textId="77777777" w:rsidR="004F0330" w:rsidRPr="008C1E40" w:rsidRDefault="004F0330" w:rsidP="001D6623">
            <w:pPr>
              <w:jc w:val="right"/>
              <w:rPr>
                <w:color w:val="000000"/>
                <w:sz w:val="16"/>
                <w:szCs w:val="16"/>
              </w:rPr>
            </w:pPr>
            <w:r w:rsidRPr="008C1E40">
              <w:rPr>
                <w:color w:val="000000"/>
                <w:sz w:val="16"/>
                <w:szCs w:val="16"/>
              </w:rPr>
              <w:t>12,98</w:t>
            </w:r>
          </w:p>
        </w:tc>
        <w:tc>
          <w:tcPr>
            <w:tcW w:w="600" w:type="dxa"/>
            <w:tcBorders>
              <w:top w:val="nil"/>
              <w:left w:val="nil"/>
              <w:bottom w:val="single" w:sz="8" w:space="0" w:color="538DD5"/>
              <w:right w:val="single" w:sz="8" w:space="0" w:color="538DD5"/>
            </w:tcBorders>
            <w:shd w:val="clear" w:color="000000" w:fill="FFFFFF"/>
            <w:noWrap/>
            <w:hideMark/>
          </w:tcPr>
          <w:p w14:paraId="5EBAE5E4" w14:textId="77777777" w:rsidR="004F0330" w:rsidRPr="008C1E40" w:rsidRDefault="004F0330" w:rsidP="001D6623">
            <w:pPr>
              <w:jc w:val="right"/>
              <w:rPr>
                <w:color w:val="000000"/>
                <w:sz w:val="16"/>
                <w:szCs w:val="16"/>
              </w:rPr>
            </w:pPr>
            <w:r w:rsidRPr="008C1E40">
              <w:rPr>
                <w:color w:val="000000"/>
                <w:sz w:val="16"/>
                <w:szCs w:val="16"/>
              </w:rPr>
              <w:t>0,50</w:t>
            </w:r>
          </w:p>
        </w:tc>
        <w:tc>
          <w:tcPr>
            <w:tcW w:w="709" w:type="dxa"/>
            <w:tcBorders>
              <w:top w:val="nil"/>
              <w:left w:val="nil"/>
              <w:bottom w:val="single" w:sz="8" w:space="0" w:color="538DD5"/>
              <w:right w:val="single" w:sz="8" w:space="0" w:color="538DD5"/>
            </w:tcBorders>
            <w:shd w:val="clear" w:color="000000" w:fill="FFFFFF"/>
            <w:hideMark/>
          </w:tcPr>
          <w:p w14:paraId="43124D58" w14:textId="77777777" w:rsidR="004F0330" w:rsidRPr="008C1E40" w:rsidRDefault="004F0330" w:rsidP="001D6623">
            <w:pPr>
              <w:jc w:val="right"/>
              <w:rPr>
                <w:color w:val="000000"/>
                <w:sz w:val="16"/>
                <w:szCs w:val="16"/>
              </w:rPr>
            </w:pPr>
            <w:r w:rsidRPr="008C1E40">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302E09ED" w14:textId="77777777" w:rsidR="004F0330" w:rsidRPr="008C1E40" w:rsidRDefault="004F0330" w:rsidP="001D6623">
            <w:pPr>
              <w:jc w:val="right"/>
              <w:rPr>
                <w:color w:val="000000"/>
                <w:sz w:val="16"/>
                <w:szCs w:val="16"/>
              </w:rPr>
            </w:pPr>
            <w:r w:rsidRPr="008C1E40">
              <w:rPr>
                <w:color w:val="000000"/>
                <w:sz w:val="16"/>
                <w:szCs w:val="16"/>
              </w:rPr>
              <w:t>19,69</w:t>
            </w:r>
          </w:p>
        </w:tc>
        <w:tc>
          <w:tcPr>
            <w:tcW w:w="600" w:type="dxa"/>
            <w:tcBorders>
              <w:top w:val="nil"/>
              <w:left w:val="nil"/>
              <w:bottom w:val="single" w:sz="8" w:space="0" w:color="538DD5"/>
              <w:right w:val="single" w:sz="8" w:space="0" w:color="538DD5"/>
            </w:tcBorders>
            <w:shd w:val="clear" w:color="000000" w:fill="FFFFFF"/>
            <w:noWrap/>
            <w:hideMark/>
          </w:tcPr>
          <w:p w14:paraId="713FA495" w14:textId="77777777" w:rsidR="004F0330" w:rsidRPr="008C1E40" w:rsidRDefault="004F0330" w:rsidP="001D6623">
            <w:pPr>
              <w:jc w:val="right"/>
              <w:rPr>
                <w:color w:val="000000"/>
                <w:sz w:val="16"/>
                <w:szCs w:val="16"/>
              </w:rPr>
            </w:pPr>
            <w:r w:rsidRPr="008C1E40">
              <w:rPr>
                <w:color w:val="000000"/>
                <w:sz w:val="16"/>
                <w:szCs w:val="16"/>
              </w:rPr>
              <w:t>151,67</w:t>
            </w:r>
          </w:p>
        </w:tc>
        <w:tc>
          <w:tcPr>
            <w:tcW w:w="580" w:type="dxa"/>
            <w:tcBorders>
              <w:top w:val="nil"/>
              <w:left w:val="nil"/>
              <w:bottom w:val="single" w:sz="8" w:space="0" w:color="538DD5"/>
              <w:right w:val="single" w:sz="8" w:space="0" w:color="538DD5"/>
            </w:tcBorders>
            <w:shd w:val="clear" w:color="000000" w:fill="FFFFFF"/>
            <w:noWrap/>
            <w:hideMark/>
          </w:tcPr>
          <w:p w14:paraId="3199E004" w14:textId="77777777" w:rsidR="004F0330" w:rsidRPr="008C1E40" w:rsidRDefault="004F0330" w:rsidP="001D6623">
            <w:pPr>
              <w:jc w:val="right"/>
              <w:rPr>
                <w:color w:val="000000"/>
                <w:sz w:val="16"/>
                <w:szCs w:val="16"/>
              </w:rPr>
            </w:pPr>
            <w:r w:rsidRPr="008C1E40">
              <w:rPr>
                <w:color w:val="000000"/>
                <w:sz w:val="16"/>
                <w:szCs w:val="16"/>
              </w:rPr>
              <w:t>0,74</w:t>
            </w:r>
          </w:p>
        </w:tc>
        <w:tc>
          <w:tcPr>
            <w:tcW w:w="709" w:type="dxa"/>
            <w:tcBorders>
              <w:top w:val="nil"/>
              <w:left w:val="nil"/>
              <w:bottom w:val="single" w:sz="8" w:space="0" w:color="538DD5"/>
              <w:right w:val="single" w:sz="8" w:space="0" w:color="538DD5"/>
            </w:tcBorders>
            <w:shd w:val="clear" w:color="000000" w:fill="FFFFFF"/>
            <w:noWrap/>
            <w:hideMark/>
          </w:tcPr>
          <w:p w14:paraId="7733C4E7" w14:textId="77777777" w:rsidR="004F0330" w:rsidRPr="008C1E40" w:rsidRDefault="004F0330" w:rsidP="001D6623">
            <w:pPr>
              <w:jc w:val="right"/>
              <w:rPr>
                <w:color w:val="000000"/>
                <w:sz w:val="16"/>
                <w:szCs w:val="16"/>
              </w:rPr>
            </w:pPr>
            <w:r w:rsidRPr="008C1E40">
              <w:rPr>
                <w:color w:val="000000"/>
                <w:sz w:val="16"/>
                <w:szCs w:val="16"/>
              </w:rPr>
              <w:t>0</w:t>
            </w:r>
          </w:p>
        </w:tc>
        <w:tc>
          <w:tcPr>
            <w:tcW w:w="760" w:type="dxa"/>
            <w:tcBorders>
              <w:top w:val="nil"/>
              <w:left w:val="nil"/>
              <w:bottom w:val="single" w:sz="8" w:space="0" w:color="538DD5"/>
              <w:right w:val="single" w:sz="8" w:space="0" w:color="538DD5"/>
            </w:tcBorders>
            <w:shd w:val="clear" w:color="000000" w:fill="FFFFFF"/>
            <w:noWrap/>
            <w:hideMark/>
          </w:tcPr>
          <w:p w14:paraId="1815CEC0" w14:textId="77777777" w:rsidR="004F0330" w:rsidRPr="008C1E40" w:rsidRDefault="004F0330" w:rsidP="001D6623">
            <w:pPr>
              <w:jc w:val="right"/>
              <w:rPr>
                <w:color w:val="000000"/>
                <w:sz w:val="16"/>
                <w:szCs w:val="16"/>
              </w:rPr>
            </w:pPr>
            <w:r w:rsidRPr="008C1E40">
              <w:rPr>
                <w:color w:val="000000"/>
                <w:sz w:val="16"/>
                <w:szCs w:val="16"/>
              </w:rPr>
              <w:t>13,84</w:t>
            </w:r>
          </w:p>
        </w:tc>
        <w:tc>
          <w:tcPr>
            <w:tcW w:w="600" w:type="dxa"/>
            <w:tcBorders>
              <w:top w:val="nil"/>
              <w:left w:val="nil"/>
              <w:bottom w:val="single" w:sz="8" w:space="0" w:color="538DD5"/>
              <w:right w:val="single" w:sz="8" w:space="0" w:color="538DD5"/>
            </w:tcBorders>
            <w:shd w:val="clear" w:color="000000" w:fill="FFFFFF"/>
            <w:noWrap/>
            <w:hideMark/>
          </w:tcPr>
          <w:p w14:paraId="17A966E8" w14:textId="77777777" w:rsidR="004F0330" w:rsidRPr="008C1E40" w:rsidRDefault="004F0330" w:rsidP="001D6623">
            <w:pPr>
              <w:jc w:val="right"/>
              <w:rPr>
                <w:color w:val="000000"/>
                <w:sz w:val="16"/>
                <w:szCs w:val="16"/>
              </w:rPr>
            </w:pPr>
            <w:r w:rsidRPr="008C1E40">
              <w:rPr>
                <w:color w:val="000000"/>
                <w:sz w:val="16"/>
                <w:szCs w:val="16"/>
              </w:rPr>
              <w:t>106,61</w:t>
            </w:r>
          </w:p>
        </w:tc>
        <w:tc>
          <w:tcPr>
            <w:tcW w:w="640" w:type="dxa"/>
            <w:tcBorders>
              <w:top w:val="nil"/>
              <w:left w:val="nil"/>
              <w:bottom w:val="single" w:sz="8" w:space="0" w:color="538DD5"/>
              <w:right w:val="single" w:sz="8" w:space="0" w:color="538DD5"/>
            </w:tcBorders>
            <w:shd w:val="clear" w:color="000000" w:fill="FFFFFF"/>
            <w:noWrap/>
            <w:hideMark/>
          </w:tcPr>
          <w:p w14:paraId="58DD8CE0" w14:textId="77777777" w:rsidR="004F0330" w:rsidRPr="008C1E40" w:rsidRDefault="004F0330" w:rsidP="001D6623">
            <w:pPr>
              <w:jc w:val="right"/>
              <w:rPr>
                <w:color w:val="000000"/>
                <w:sz w:val="16"/>
                <w:szCs w:val="16"/>
              </w:rPr>
            </w:pPr>
            <w:r w:rsidRPr="008C1E40">
              <w:rPr>
                <w:color w:val="000000"/>
                <w:sz w:val="16"/>
                <w:szCs w:val="16"/>
              </w:rPr>
              <w:t>0,53</w:t>
            </w:r>
          </w:p>
        </w:tc>
        <w:tc>
          <w:tcPr>
            <w:tcW w:w="700" w:type="dxa"/>
            <w:tcBorders>
              <w:top w:val="nil"/>
              <w:left w:val="nil"/>
              <w:bottom w:val="single" w:sz="8" w:space="0" w:color="538DD5"/>
              <w:right w:val="single" w:sz="8" w:space="0" w:color="538DD5"/>
            </w:tcBorders>
            <w:shd w:val="clear" w:color="000000" w:fill="FFFFFF"/>
            <w:noWrap/>
            <w:hideMark/>
          </w:tcPr>
          <w:p w14:paraId="467248DD" w14:textId="77777777" w:rsidR="004F0330" w:rsidRPr="008C1E40" w:rsidRDefault="004F0330" w:rsidP="001D6623">
            <w:pPr>
              <w:jc w:val="right"/>
              <w:rPr>
                <w:color w:val="000000"/>
                <w:sz w:val="16"/>
                <w:szCs w:val="16"/>
              </w:rPr>
            </w:pPr>
            <w:r w:rsidRPr="008C1E40">
              <w:rPr>
                <w:color w:val="000000"/>
                <w:sz w:val="16"/>
                <w:szCs w:val="16"/>
              </w:rPr>
              <w:t>8,44</w:t>
            </w:r>
          </w:p>
        </w:tc>
        <w:tc>
          <w:tcPr>
            <w:tcW w:w="640" w:type="dxa"/>
            <w:tcBorders>
              <w:top w:val="nil"/>
              <w:left w:val="nil"/>
              <w:bottom w:val="single" w:sz="8" w:space="0" w:color="538DD5"/>
              <w:right w:val="single" w:sz="8" w:space="0" w:color="538DD5"/>
            </w:tcBorders>
            <w:shd w:val="clear" w:color="000000" w:fill="FFFFFF"/>
            <w:noWrap/>
            <w:hideMark/>
          </w:tcPr>
          <w:p w14:paraId="296217CF" w14:textId="77777777" w:rsidR="004F0330" w:rsidRPr="008C1E40" w:rsidRDefault="004F0330" w:rsidP="001D6623">
            <w:pPr>
              <w:jc w:val="right"/>
              <w:rPr>
                <w:color w:val="000000"/>
                <w:sz w:val="16"/>
                <w:szCs w:val="16"/>
              </w:rPr>
            </w:pPr>
            <w:r w:rsidRPr="008C1E40">
              <w:rPr>
                <w:color w:val="000000"/>
                <w:sz w:val="16"/>
                <w:szCs w:val="16"/>
              </w:rPr>
              <w:t>65,03</w:t>
            </w:r>
          </w:p>
        </w:tc>
        <w:tc>
          <w:tcPr>
            <w:tcW w:w="580" w:type="dxa"/>
            <w:tcBorders>
              <w:top w:val="nil"/>
              <w:left w:val="nil"/>
              <w:bottom w:val="single" w:sz="8" w:space="0" w:color="538DD5"/>
              <w:right w:val="single" w:sz="8" w:space="0" w:color="538DD5"/>
            </w:tcBorders>
            <w:shd w:val="clear" w:color="000000" w:fill="FFFFFF"/>
            <w:noWrap/>
            <w:hideMark/>
          </w:tcPr>
          <w:p w14:paraId="33382BA7" w14:textId="77777777" w:rsidR="004F0330" w:rsidRPr="008C1E40" w:rsidRDefault="004F0330" w:rsidP="001D6623">
            <w:pPr>
              <w:jc w:val="right"/>
              <w:rPr>
                <w:color w:val="000000"/>
                <w:sz w:val="16"/>
                <w:szCs w:val="16"/>
              </w:rPr>
            </w:pPr>
            <w:r w:rsidRPr="008C1E40">
              <w:rPr>
                <w:color w:val="000000"/>
                <w:sz w:val="16"/>
                <w:szCs w:val="16"/>
              </w:rPr>
              <w:t>0,33</w:t>
            </w:r>
          </w:p>
        </w:tc>
        <w:tc>
          <w:tcPr>
            <w:tcW w:w="700" w:type="dxa"/>
            <w:tcBorders>
              <w:top w:val="nil"/>
              <w:left w:val="nil"/>
              <w:bottom w:val="single" w:sz="8" w:space="0" w:color="538DD5"/>
              <w:right w:val="single" w:sz="8" w:space="0" w:color="538DD5"/>
            </w:tcBorders>
            <w:shd w:val="clear" w:color="000000" w:fill="FFFFFF"/>
            <w:noWrap/>
            <w:hideMark/>
          </w:tcPr>
          <w:p w14:paraId="0CEF7C23" w14:textId="77777777" w:rsidR="004F0330" w:rsidRPr="008C1E40" w:rsidRDefault="004F0330" w:rsidP="001D6623">
            <w:pPr>
              <w:jc w:val="right"/>
              <w:rPr>
                <w:color w:val="000000"/>
                <w:sz w:val="16"/>
                <w:szCs w:val="16"/>
              </w:rPr>
            </w:pPr>
            <w:r w:rsidRPr="008C1E40">
              <w:rPr>
                <w:color w:val="000000"/>
                <w:sz w:val="16"/>
                <w:szCs w:val="16"/>
              </w:rPr>
              <w:t>8,22</w:t>
            </w:r>
          </w:p>
        </w:tc>
        <w:tc>
          <w:tcPr>
            <w:tcW w:w="620" w:type="dxa"/>
            <w:tcBorders>
              <w:top w:val="nil"/>
              <w:left w:val="nil"/>
              <w:bottom w:val="single" w:sz="8" w:space="0" w:color="538DD5"/>
              <w:right w:val="single" w:sz="8" w:space="0" w:color="538DD5"/>
            </w:tcBorders>
            <w:shd w:val="clear" w:color="000000" w:fill="FFFFFF"/>
            <w:noWrap/>
            <w:hideMark/>
          </w:tcPr>
          <w:p w14:paraId="5A7A15B7" w14:textId="77777777" w:rsidR="004F0330" w:rsidRPr="008C1E40" w:rsidRDefault="004F0330" w:rsidP="001D6623">
            <w:pPr>
              <w:jc w:val="right"/>
              <w:rPr>
                <w:color w:val="000000"/>
                <w:sz w:val="16"/>
                <w:szCs w:val="16"/>
              </w:rPr>
            </w:pPr>
            <w:r w:rsidRPr="008C1E40">
              <w:rPr>
                <w:color w:val="000000"/>
                <w:sz w:val="16"/>
                <w:szCs w:val="16"/>
              </w:rPr>
              <w:t>63,34</w:t>
            </w:r>
          </w:p>
        </w:tc>
        <w:tc>
          <w:tcPr>
            <w:tcW w:w="580" w:type="dxa"/>
            <w:tcBorders>
              <w:top w:val="nil"/>
              <w:left w:val="nil"/>
              <w:bottom w:val="single" w:sz="8" w:space="0" w:color="538DD5"/>
              <w:right w:val="single" w:sz="8" w:space="0" w:color="538DD5"/>
            </w:tcBorders>
            <w:shd w:val="clear" w:color="000000" w:fill="FFFFFF"/>
            <w:noWrap/>
            <w:hideMark/>
          </w:tcPr>
          <w:p w14:paraId="18A006DE" w14:textId="77777777" w:rsidR="004F0330" w:rsidRPr="008C1E40" w:rsidRDefault="004F0330" w:rsidP="001D6623">
            <w:pPr>
              <w:jc w:val="right"/>
              <w:rPr>
                <w:color w:val="000000"/>
                <w:sz w:val="16"/>
                <w:szCs w:val="16"/>
              </w:rPr>
            </w:pPr>
            <w:r w:rsidRPr="008C1E40">
              <w:rPr>
                <w:color w:val="000000"/>
                <w:sz w:val="16"/>
                <w:szCs w:val="16"/>
              </w:rPr>
              <w:t>0,33</w:t>
            </w:r>
          </w:p>
        </w:tc>
        <w:tc>
          <w:tcPr>
            <w:tcW w:w="740" w:type="dxa"/>
            <w:tcBorders>
              <w:top w:val="nil"/>
              <w:left w:val="nil"/>
              <w:bottom w:val="single" w:sz="8" w:space="0" w:color="538DD5"/>
              <w:right w:val="single" w:sz="8" w:space="0" w:color="538DD5"/>
            </w:tcBorders>
            <w:shd w:val="clear" w:color="000000" w:fill="FFFFFF"/>
            <w:noWrap/>
            <w:hideMark/>
          </w:tcPr>
          <w:p w14:paraId="4E343004" w14:textId="77777777" w:rsidR="004F0330" w:rsidRPr="008C1E40" w:rsidRDefault="004F0330" w:rsidP="001D6623">
            <w:pPr>
              <w:jc w:val="right"/>
              <w:rPr>
                <w:color w:val="000000"/>
                <w:sz w:val="16"/>
                <w:szCs w:val="16"/>
              </w:rPr>
            </w:pPr>
            <w:r w:rsidRPr="008C1E40">
              <w:rPr>
                <w:color w:val="000000"/>
                <w:sz w:val="16"/>
                <w:szCs w:val="16"/>
              </w:rPr>
              <w:t>7,70</w:t>
            </w:r>
          </w:p>
        </w:tc>
        <w:tc>
          <w:tcPr>
            <w:tcW w:w="520" w:type="dxa"/>
            <w:tcBorders>
              <w:top w:val="nil"/>
              <w:left w:val="nil"/>
              <w:bottom w:val="single" w:sz="8" w:space="0" w:color="538DD5"/>
              <w:right w:val="single" w:sz="8" w:space="0" w:color="538DD5"/>
            </w:tcBorders>
            <w:shd w:val="clear" w:color="000000" w:fill="FFFFFF"/>
            <w:noWrap/>
            <w:hideMark/>
          </w:tcPr>
          <w:p w14:paraId="4322DA3A" w14:textId="77777777" w:rsidR="004F0330" w:rsidRPr="008C1E40" w:rsidRDefault="004F0330" w:rsidP="001D6623">
            <w:pPr>
              <w:jc w:val="right"/>
              <w:rPr>
                <w:color w:val="000000"/>
                <w:sz w:val="16"/>
                <w:szCs w:val="16"/>
              </w:rPr>
            </w:pPr>
            <w:r w:rsidRPr="008C1E40">
              <w:rPr>
                <w:color w:val="000000"/>
                <w:sz w:val="16"/>
                <w:szCs w:val="16"/>
              </w:rPr>
              <w:t>59,31</w:t>
            </w:r>
          </w:p>
        </w:tc>
        <w:tc>
          <w:tcPr>
            <w:tcW w:w="600" w:type="dxa"/>
            <w:tcBorders>
              <w:top w:val="nil"/>
              <w:left w:val="nil"/>
              <w:bottom w:val="single" w:sz="8" w:space="0" w:color="538DD5"/>
              <w:right w:val="single" w:sz="8" w:space="0" w:color="538DD5"/>
            </w:tcBorders>
            <w:shd w:val="clear" w:color="000000" w:fill="FFFFFF"/>
            <w:noWrap/>
            <w:hideMark/>
          </w:tcPr>
          <w:p w14:paraId="2B1AB591" w14:textId="77777777" w:rsidR="004F0330" w:rsidRPr="008C1E40" w:rsidRDefault="004F0330" w:rsidP="001D6623">
            <w:pPr>
              <w:jc w:val="right"/>
              <w:rPr>
                <w:color w:val="000000"/>
                <w:sz w:val="16"/>
                <w:szCs w:val="16"/>
              </w:rPr>
            </w:pPr>
            <w:r w:rsidRPr="008C1E40">
              <w:rPr>
                <w:color w:val="000000"/>
                <w:sz w:val="16"/>
                <w:szCs w:val="16"/>
              </w:rPr>
              <w:t>0,30</w:t>
            </w:r>
          </w:p>
        </w:tc>
      </w:tr>
      <w:tr w:rsidR="004F0330" w:rsidRPr="008C1E40" w14:paraId="54782E5C" w14:textId="77777777" w:rsidTr="004151DD">
        <w:trPr>
          <w:trHeight w:val="315"/>
        </w:trPr>
        <w:tc>
          <w:tcPr>
            <w:tcW w:w="682" w:type="dxa"/>
            <w:vMerge/>
            <w:tcBorders>
              <w:top w:val="single" w:sz="8" w:space="0" w:color="1F497D"/>
              <w:left w:val="single" w:sz="8" w:space="0" w:color="538DD5"/>
              <w:bottom w:val="single" w:sz="8" w:space="0" w:color="538DD5"/>
              <w:right w:val="single" w:sz="8" w:space="0" w:color="538DD5"/>
            </w:tcBorders>
            <w:vAlign w:val="center"/>
            <w:hideMark/>
          </w:tcPr>
          <w:p w14:paraId="332D5B88" w14:textId="77777777" w:rsidR="004F0330" w:rsidRPr="008C1E40" w:rsidRDefault="004F0330" w:rsidP="001D6623">
            <w:pPr>
              <w:rPr>
                <w:color w:val="000000"/>
                <w:sz w:val="16"/>
                <w:szCs w:val="16"/>
              </w:rPr>
            </w:pPr>
          </w:p>
        </w:tc>
        <w:tc>
          <w:tcPr>
            <w:tcW w:w="869" w:type="dxa"/>
            <w:tcBorders>
              <w:top w:val="nil"/>
              <w:left w:val="nil"/>
              <w:bottom w:val="single" w:sz="8" w:space="0" w:color="538DD5"/>
              <w:right w:val="single" w:sz="8" w:space="0" w:color="538DD5"/>
            </w:tcBorders>
            <w:shd w:val="clear" w:color="000000" w:fill="FFFFFF"/>
            <w:hideMark/>
          </w:tcPr>
          <w:p w14:paraId="6E1D4047" w14:textId="77777777" w:rsidR="004F0330" w:rsidRPr="008C1E40" w:rsidRDefault="004F0330" w:rsidP="001D6623">
            <w:pPr>
              <w:rPr>
                <w:color w:val="000000"/>
                <w:sz w:val="16"/>
                <w:szCs w:val="16"/>
              </w:rPr>
            </w:pPr>
            <w:r w:rsidRPr="008C1E40">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7337D5C2" w14:textId="77777777" w:rsidR="004F0330" w:rsidRPr="008C1E40" w:rsidRDefault="004F0330" w:rsidP="001D6623">
            <w:pPr>
              <w:jc w:val="right"/>
              <w:rPr>
                <w:color w:val="000000"/>
                <w:sz w:val="16"/>
                <w:szCs w:val="16"/>
              </w:rPr>
            </w:pPr>
            <w:r w:rsidRPr="008C1E40">
              <w:rPr>
                <w:color w:val="000000"/>
                <w:sz w:val="16"/>
                <w:szCs w:val="16"/>
              </w:rPr>
              <w:t>13,00</w:t>
            </w:r>
          </w:p>
        </w:tc>
        <w:tc>
          <w:tcPr>
            <w:tcW w:w="600" w:type="dxa"/>
            <w:tcBorders>
              <w:top w:val="nil"/>
              <w:left w:val="nil"/>
              <w:bottom w:val="single" w:sz="8" w:space="0" w:color="538DD5"/>
              <w:right w:val="single" w:sz="8" w:space="0" w:color="538DD5"/>
            </w:tcBorders>
            <w:shd w:val="clear" w:color="000000" w:fill="FFFFFF"/>
            <w:noWrap/>
            <w:hideMark/>
          </w:tcPr>
          <w:p w14:paraId="401057F5" w14:textId="77777777" w:rsidR="004F0330" w:rsidRPr="008C1E40" w:rsidRDefault="004F0330" w:rsidP="001D6623">
            <w:pPr>
              <w:jc w:val="right"/>
              <w:rPr>
                <w:color w:val="000000"/>
                <w:sz w:val="16"/>
                <w:szCs w:val="16"/>
              </w:rPr>
            </w:pPr>
            <w:r w:rsidRPr="008C1E40">
              <w:rPr>
                <w:color w:val="000000"/>
                <w:sz w:val="16"/>
                <w:szCs w:val="16"/>
              </w:rPr>
              <w:t>0,50</w:t>
            </w:r>
          </w:p>
        </w:tc>
        <w:tc>
          <w:tcPr>
            <w:tcW w:w="709" w:type="dxa"/>
            <w:tcBorders>
              <w:top w:val="nil"/>
              <w:left w:val="nil"/>
              <w:bottom w:val="single" w:sz="8" w:space="0" w:color="538DD5"/>
              <w:right w:val="single" w:sz="8" w:space="0" w:color="538DD5"/>
            </w:tcBorders>
            <w:shd w:val="clear" w:color="000000" w:fill="FFFFFF"/>
            <w:hideMark/>
          </w:tcPr>
          <w:p w14:paraId="4E0B1BCF" w14:textId="77777777" w:rsidR="004F0330" w:rsidRPr="008C1E40" w:rsidRDefault="004F0330" w:rsidP="001D6623">
            <w:pPr>
              <w:jc w:val="right"/>
              <w:rPr>
                <w:color w:val="000000"/>
                <w:sz w:val="16"/>
                <w:szCs w:val="16"/>
              </w:rPr>
            </w:pPr>
            <w:r w:rsidRPr="008C1E40">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1B36AAD2" w14:textId="77777777" w:rsidR="004F0330" w:rsidRPr="008C1E40" w:rsidRDefault="004F0330" w:rsidP="001D6623">
            <w:pPr>
              <w:jc w:val="right"/>
              <w:rPr>
                <w:color w:val="000000"/>
                <w:sz w:val="16"/>
                <w:szCs w:val="16"/>
              </w:rPr>
            </w:pPr>
            <w:r w:rsidRPr="008C1E40">
              <w:rPr>
                <w:color w:val="000000"/>
                <w:sz w:val="16"/>
                <w:szCs w:val="16"/>
              </w:rPr>
              <w:t>19,69</w:t>
            </w:r>
          </w:p>
        </w:tc>
        <w:tc>
          <w:tcPr>
            <w:tcW w:w="600" w:type="dxa"/>
            <w:tcBorders>
              <w:top w:val="nil"/>
              <w:left w:val="nil"/>
              <w:bottom w:val="single" w:sz="8" w:space="0" w:color="538DD5"/>
              <w:right w:val="single" w:sz="8" w:space="0" w:color="538DD5"/>
            </w:tcBorders>
            <w:shd w:val="clear" w:color="000000" w:fill="FFFFFF"/>
            <w:noWrap/>
            <w:hideMark/>
          </w:tcPr>
          <w:p w14:paraId="1B43ECDE" w14:textId="77777777" w:rsidR="004F0330" w:rsidRPr="008C1E40" w:rsidRDefault="004F0330" w:rsidP="001D6623">
            <w:pPr>
              <w:jc w:val="right"/>
              <w:rPr>
                <w:color w:val="000000"/>
                <w:sz w:val="16"/>
                <w:szCs w:val="16"/>
              </w:rPr>
            </w:pPr>
            <w:r w:rsidRPr="008C1E40">
              <w:rPr>
                <w:color w:val="000000"/>
                <w:sz w:val="16"/>
                <w:szCs w:val="16"/>
              </w:rPr>
              <w:t>151,47</w:t>
            </w:r>
          </w:p>
        </w:tc>
        <w:tc>
          <w:tcPr>
            <w:tcW w:w="580" w:type="dxa"/>
            <w:tcBorders>
              <w:top w:val="nil"/>
              <w:left w:val="nil"/>
              <w:bottom w:val="single" w:sz="8" w:space="0" w:color="538DD5"/>
              <w:right w:val="single" w:sz="8" w:space="0" w:color="538DD5"/>
            </w:tcBorders>
            <w:shd w:val="clear" w:color="000000" w:fill="FFFFFF"/>
            <w:noWrap/>
            <w:hideMark/>
          </w:tcPr>
          <w:p w14:paraId="17E2CB6E" w14:textId="77777777" w:rsidR="004F0330" w:rsidRPr="008C1E40" w:rsidRDefault="004F0330" w:rsidP="001D6623">
            <w:pPr>
              <w:jc w:val="right"/>
              <w:rPr>
                <w:color w:val="000000"/>
                <w:sz w:val="16"/>
                <w:szCs w:val="16"/>
              </w:rPr>
            </w:pPr>
            <w:r w:rsidRPr="008C1E40">
              <w:rPr>
                <w:color w:val="000000"/>
                <w:sz w:val="16"/>
                <w:szCs w:val="16"/>
              </w:rPr>
              <w:t>0,74</w:t>
            </w:r>
          </w:p>
        </w:tc>
        <w:tc>
          <w:tcPr>
            <w:tcW w:w="709" w:type="dxa"/>
            <w:tcBorders>
              <w:top w:val="nil"/>
              <w:left w:val="nil"/>
              <w:bottom w:val="single" w:sz="8" w:space="0" w:color="538DD5"/>
              <w:right w:val="single" w:sz="8" w:space="0" w:color="538DD5"/>
            </w:tcBorders>
            <w:shd w:val="clear" w:color="000000" w:fill="FFFFFF"/>
            <w:noWrap/>
            <w:hideMark/>
          </w:tcPr>
          <w:p w14:paraId="72A2F913" w14:textId="77777777" w:rsidR="004F0330" w:rsidRPr="008C1E40" w:rsidRDefault="004F0330" w:rsidP="001D6623">
            <w:pPr>
              <w:jc w:val="right"/>
              <w:rPr>
                <w:color w:val="000000"/>
                <w:sz w:val="16"/>
                <w:szCs w:val="16"/>
              </w:rPr>
            </w:pPr>
            <w:r w:rsidRPr="008C1E40">
              <w:rPr>
                <w:color w:val="000000"/>
                <w:sz w:val="16"/>
                <w:szCs w:val="16"/>
              </w:rPr>
              <w:t>0</w:t>
            </w:r>
          </w:p>
        </w:tc>
        <w:tc>
          <w:tcPr>
            <w:tcW w:w="760" w:type="dxa"/>
            <w:tcBorders>
              <w:top w:val="nil"/>
              <w:left w:val="nil"/>
              <w:bottom w:val="single" w:sz="8" w:space="0" w:color="538DD5"/>
              <w:right w:val="single" w:sz="8" w:space="0" w:color="538DD5"/>
            </w:tcBorders>
            <w:shd w:val="clear" w:color="000000" w:fill="FFFFFF"/>
            <w:noWrap/>
            <w:hideMark/>
          </w:tcPr>
          <w:p w14:paraId="713A3DFE" w14:textId="77777777" w:rsidR="004F0330" w:rsidRPr="008C1E40" w:rsidRDefault="004F0330" w:rsidP="001D6623">
            <w:pPr>
              <w:jc w:val="right"/>
              <w:rPr>
                <w:color w:val="000000"/>
                <w:sz w:val="16"/>
                <w:szCs w:val="16"/>
              </w:rPr>
            </w:pPr>
            <w:r w:rsidRPr="008C1E40">
              <w:rPr>
                <w:color w:val="000000"/>
                <w:sz w:val="16"/>
                <w:szCs w:val="16"/>
              </w:rPr>
              <w:t>13,90</w:t>
            </w:r>
          </w:p>
        </w:tc>
        <w:tc>
          <w:tcPr>
            <w:tcW w:w="600" w:type="dxa"/>
            <w:tcBorders>
              <w:top w:val="nil"/>
              <w:left w:val="nil"/>
              <w:bottom w:val="single" w:sz="8" w:space="0" w:color="538DD5"/>
              <w:right w:val="single" w:sz="8" w:space="0" w:color="538DD5"/>
            </w:tcBorders>
            <w:shd w:val="clear" w:color="000000" w:fill="FFFFFF"/>
            <w:noWrap/>
            <w:hideMark/>
          </w:tcPr>
          <w:p w14:paraId="62692F49" w14:textId="77777777" w:rsidR="004F0330" w:rsidRPr="008C1E40" w:rsidRDefault="004F0330" w:rsidP="001D6623">
            <w:pPr>
              <w:jc w:val="right"/>
              <w:rPr>
                <w:color w:val="000000"/>
                <w:sz w:val="16"/>
                <w:szCs w:val="16"/>
              </w:rPr>
            </w:pPr>
            <w:r w:rsidRPr="008C1E40">
              <w:rPr>
                <w:color w:val="000000"/>
                <w:sz w:val="16"/>
                <w:szCs w:val="16"/>
              </w:rPr>
              <w:t>106,95</w:t>
            </w:r>
          </w:p>
        </w:tc>
        <w:tc>
          <w:tcPr>
            <w:tcW w:w="640" w:type="dxa"/>
            <w:tcBorders>
              <w:top w:val="nil"/>
              <w:left w:val="nil"/>
              <w:bottom w:val="single" w:sz="8" w:space="0" w:color="538DD5"/>
              <w:right w:val="single" w:sz="8" w:space="0" w:color="538DD5"/>
            </w:tcBorders>
            <w:shd w:val="clear" w:color="000000" w:fill="FFFFFF"/>
            <w:noWrap/>
            <w:hideMark/>
          </w:tcPr>
          <w:p w14:paraId="7847E0A7" w14:textId="77777777" w:rsidR="004F0330" w:rsidRPr="008C1E40" w:rsidRDefault="004F0330" w:rsidP="001D6623">
            <w:pPr>
              <w:jc w:val="right"/>
              <w:rPr>
                <w:color w:val="000000"/>
                <w:sz w:val="16"/>
                <w:szCs w:val="16"/>
              </w:rPr>
            </w:pPr>
            <w:r w:rsidRPr="008C1E40">
              <w:rPr>
                <w:color w:val="000000"/>
                <w:sz w:val="16"/>
                <w:szCs w:val="16"/>
              </w:rPr>
              <w:t>0,53</w:t>
            </w:r>
          </w:p>
        </w:tc>
        <w:tc>
          <w:tcPr>
            <w:tcW w:w="700" w:type="dxa"/>
            <w:tcBorders>
              <w:top w:val="nil"/>
              <w:left w:val="nil"/>
              <w:bottom w:val="single" w:sz="8" w:space="0" w:color="538DD5"/>
              <w:right w:val="single" w:sz="8" w:space="0" w:color="538DD5"/>
            </w:tcBorders>
            <w:shd w:val="clear" w:color="000000" w:fill="FFFFFF"/>
            <w:noWrap/>
            <w:hideMark/>
          </w:tcPr>
          <w:p w14:paraId="78825E66" w14:textId="77777777" w:rsidR="004F0330" w:rsidRPr="008C1E40" w:rsidRDefault="004F0330" w:rsidP="001D6623">
            <w:pPr>
              <w:jc w:val="right"/>
              <w:rPr>
                <w:color w:val="000000"/>
                <w:sz w:val="16"/>
                <w:szCs w:val="16"/>
              </w:rPr>
            </w:pPr>
            <w:r w:rsidRPr="008C1E40">
              <w:rPr>
                <w:color w:val="000000"/>
                <w:sz w:val="16"/>
                <w:szCs w:val="16"/>
              </w:rPr>
              <w:t>9,67</w:t>
            </w:r>
          </w:p>
        </w:tc>
        <w:tc>
          <w:tcPr>
            <w:tcW w:w="640" w:type="dxa"/>
            <w:tcBorders>
              <w:top w:val="nil"/>
              <w:left w:val="nil"/>
              <w:bottom w:val="single" w:sz="8" w:space="0" w:color="538DD5"/>
              <w:right w:val="single" w:sz="8" w:space="0" w:color="538DD5"/>
            </w:tcBorders>
            <w:shd w:val="clear" w:color="000000" w:fill="FFFFFF"/>
            <w:noWrap/>
            <w:hideMark/>
          </w:tcPr>
          <w:p w14:paraId="3C6C7973" w14:textId="77777777" w:rsidR="004F0330" w:rsidRPr="008C1E40" w:rsidRDefault="004F0330" w:rsidP="001D6623">
            <w:pPr>
              <w:jc w:val="right"/>
              <w:rPr>
                <w:color w:val="000000"/>
                <w:sz w:val="16"/>
                <w:szCs w:val="16"/>
              </w:rPr>
            </w:pPr>
            <w:r w:rsidRPr="008C1E40">
              <w:rPr>
                <w:color w:val="000000"/>
                <w:sz w:val="16"/>
                <w:szCs w:val="16"/>
              </w:rPr>
              <w:t>74,38</w:t>
            </w:r>
          </w:p>
        </w:tc>
        <w:tc>
          <w:tcPr>
            <w:tcW w:w="580" w:type="dxa"/>
            <w:tcBorders>
              <w:top w:val="nil"/>
              <w:left w:val="nil"/>
              <w:bottom w:val="single" w:sz="8" w:space="0" w:color="538DD5"/>
              <w:right w:val="single" w:sz="8" w:space="0" w:color="538DD5"/>
            </w:tcBorders>
            <w:shd w:val="clear" w:color="000000" w:fill="FFFFFF"/>
            <w:noWrap/>
            <w:hideMark/>
          </w:tcPr>
          <w:p w14:paraId="287BF723" w14:textId="77777777" w:rsidR="004F0330" w:rsidRPr="008C1E40" w:rsidRDefault="004F0330" w:rsidP="001D6623">
            <w:pPr>
              <w:jc w:val="right"/>
              <w:rPr>
                <w:color w:val="000000"/>
                <w:sz w:val="16"/>
                <w:szCs w:val="16"/>
              </w:rPr>
            </w:pPr>
            <w:r w:rsidRPr="008C1E40">
              <w:rPr>
                <w:color w:val="000000"/>
                <w:sz w:val="16"/>
                <w:szCs w:val="16"/>
              </w:rPr>
              <w:t>0,38</w:t>
            </w:r>
          </w:p>
        </w:tc>
        <w:tc>
          <w:tcPr>
            <w:tcW w:w="700" w:type="dxa"/>
            <w:tcBorders>
              <w:top w:val="nil"/>
              <w:left w:val="nil"/>
              <w:bottom w:val="single" w:sz="8" w:space="0" w:color="538DD5"/>
              <w:right w:val="single" w:sz="8" w:space="0" w:color="538DD5"/>
            </w:tcBorders>
            <w:shd w:val="clear" w:color="000000" w:fill="FFFFFF"/>
            <w:noWrap/>
            <w:hideMark/>
          </w:tcPr>
          <w:p w14:paraId="36C4C2B2" w14:textId="77777777" w:rsidR="004F0330" w:rsidRPr="008C1E40" w:rsidRDefault="004F0330" w:rsidP="001D6623">
            <w:pPr>
              <w:jc w:val="right"/>
              <w:rPr>
                <w:color w:val="000000"/>
                <w:sz w:val="16"/>
                <w:szCs w:val="16"/>
              </w:rPr>
            </w:pPr>
            <w:r w:rsidRPr="008C1E40">
              <w:rPr>
                <w:color w:val="000000"/>
                <w:sz w:val="16"/>
                <w:szCs w:val="16"/>
              </w:rPr>
              <w:t>9,21</w:t>
            </w:r>
          </w:p>
        </w:tc>
        <w:tc>
          <w:tcPr>
            <w:tcW w:w="620" w:type="dxa"/>
            <w:tcBorders>
              <w:top w:val="nil"/>
              <w:left w:val="nil"/>
              <w:bottom w:val="single" w:sz="8" w:space="0" w:color="538DD5"/>
              <w:right w:val="single" w:sz="8" w:space="0" w:color="538DD5"/>
            </w:tcBorders>
            <w:shd w:val="clear" w:color="000000" w:fill="FFFFFF"/>
            <w:noWrap/>
            <w:hideMark/>
          </w:tcPr>
          <w:p w14:paraId="356DFD5B" w14:textId="77777777" w:rsidR="004F0330" w:rsidRPr="008C1E40" w:rsidRDefault="004F0330" w:rsidP="001D6623">
            <w:pPr>
              <w:jc w:val="right"/>
              <w:rPr>
                <w:color w:val="000000"/>
                <w:sz w:val="16"/>
                <w:szCs w:val="16"/>
              </w:rPr>
            </w:pPr>
            <w:r w:rsidRPr="008C1E40">
              <w:rPr>
                <w:color w:val="000000"/>
                <w:sz w:val="16"/>
                <w:szCs w:val="16"/>
              </w:rPr>
              <w:t>70,87</w:t>
            </w:r>
          </w:p>
        </w:tc>
        <w:tc>
          <w:tcPr>
            <w:tcW w:w="580" w:type="dxa"/>
            <w:tcBorders>
              <w:top w:val="nil"/>
              <w:left w:val="nil"/>
              <w:bottom w:val="single" w:sz="8" w:space="0" w:color="538DD5"/>
              <w:right w:val="single" w:sz="8" w:space="0" w:color="538DD5"/>
            </w:tcBorders>
            <w:shd w:val="clear" w:color="000000" w:fill="FFFFFF"/>
            <w:noWrap/>
            <w:hideMark/>
          </w:tcPr>
          <w:p w14:paraId="579D6BF7" w14:textId="77777777" w:rsidR="004F0330" w:rsidRPr="008C1E40" w:rsidRDefault="004F0330" w:rsidP="001D6623">
            <w:pPr>
              <w:jc w:val="right"/>
              <w:rPr>
                <w:color w:val="000000"/>
                <w:sz w:val="16"/>
                <w:szCs w:val="16"/>
              </w:rPr>
            </w:pPr>
            <w:r w:rsidRPr="008C1E40">
              <w:rPr>
                <w:color w:val="000000"/>
                <w:sz w:val="16"/>
                <w:szCs w:val="16"/>
              </w:rPr>
              <w:t>0,36</w:t>
            </w:r>
          </w:p>
        </w:tc>
        <w:tc>
          <w:tcPr>
            <w:tcW w:w="740" w:type="dxa"/>
            <w:tcBorders>
              <w:top w:val="nil"/>
              <w:left w:val="nil"/>
              <w:bottom w:val="single" w:sz="8" w:space="0" w:color="538DD5"/>
              <w:right w:val="single" w:sz="8" w:space="0" w:color="538DD5"/>
            </w:tcBorders>
            <w:shd w:val="clear" w:color="000000" w:fill="FFFFFF"/>
            <w:noWrap/>
            <w:hideMark/>
          </w:tcPr>
          <w:p w14:paraId="4D43CFC0" w14:textId="77777777" w:rsidR="004F0330" w:rsidRPr="008C1E40" w:rsidRDefault="004F0330" w:rsidP="001D6623">
            <w:pPr>
              <w:jc w:val="right"/>
              <w:rPr>
                <w:color w:val="000000"/>
                <w:sz w:val="16"/>
                <w:szCs w:val="16"/>
              </w:rPr>
            </w:pPr>
            <w:r w:rsidRPr="008C1E40">
              <w:rPr>
                <w:color w:val="000000"/>
                <w:sz w:val="16"/>
                <w:szCs w:val="16"/>
              </w:rPr>
              <w:t>7,95</w:t>
            </w:r>
          </w:p>
        </w:tc>
        <w:tc>
          <w:tcPr>
            <w:tcW w:w="520" w:type="dxa"/>
            <w:tcBorders>
              <w:top w:val="nil"/>
              <w:left w:val="nil"/>
              <w:bottom w:val="single" w:sz="8" w:space="0" w:color="538DD5"/>
              <w:right w:val="single" w:sz="8" w:space="0" w:color="538DD5"/>
            </w:tcBorders>
            <w:shd w:val="clear" w:color="000000" w:fill="FFFFFF"/>
            <w:noWrap/>
            <w:hideMark/>
          </w:tcPr>
          <w:p w14:paraId="3D85DD9B" w14:textId="77777777" w:rsidR="004F0330" w:rsidRPr="008C1E40" w:rsidRDefault="004F0330" w:rsidP="001D6623">
            <w:pPr>
              <w:jc w:val="right"/>
              <w:rPr>
                <w:color w:val="000000"/>
                <w:sz w:val="16"/>
                <w:szCs w:val="16"/>
              </w:rPr>
            </w:pPr>
            <w:r w:rsidRPr="008C1E40">
              <w:rPr>
                <w:color w:val="000000"/>
                <w:sz w:val="16"/>
                <w:szCs w:val="16"/>
              </w:rPr>
              <w:t>61,15</w:t>
            </w:r>
          </w:p>
        </w:tc>
        <w:tc>
          <w:tcPr>
            <w:tcW w:w="600" w:type="dxa"/>
            <w:tcBorders>
              <w:top w:val="nil"/>
              <w:left w:val="nil"/>
              <w:bottom w:val="single" w:sz="8" w:space="0" w:color="538DD5"/>
              <w:right w:val="single" w:sz="8" w:space="0" w:color="538DD5"/>
            </w:tcBorders>
            <w:shd w:val="clear" w:color="000000" w:fill="FFFFFF"/>
            <w:noWrap/>
            <w:hideMark/>
          </w:tcPr>
          <w:p w14:paraId="53934984" w14:textId="77777777" w:rsidR="004F0330" w:rsidRPr="008C1E40" w:rsidRDefault="004F0330" w:rsidP="001D6623">
            <w:pPr>
              <w:jc w:val="right"/>
              <w:rPr>
                <w:color w:val="000000"/>
                <w:sz w:val="16"/>
                <w:szCs w:val="16"/>
              </w:rPr>
            </w:pPr>
            <w:r w:rsidRPr="008C1E40">
              <w:rPr>
                <w:color w:val="000000"/>
                <w:sz w:val="16"/>
                <w:szCs w:val="16"/>
              </w:rPr>
              <w:t>0,31</w:t>
            </w:r>
          </w:p>
        </w:tc>
      </w:tr>
      <w:tr w:rsidR="004F0330" w:rsidRPr="008C1E40" w14:paraId="55B38CC3" w14:textId="77777777" w:rsidTr="004151DD">
        <w:trPr>
          <w:trHeight w:val="315"/>
        </w:trPr>
        <w:tc>
          <w:tcPr>
            <w:tcW w:w="682" w:type="dxa"/>
            <w:vMerge/>
            <w:tcBorders>
              <w:top w:val="single" w:sz="8" w:space="0" w:color="1F497D"/>
              <w:left w:val="single" w:sz="8" w:space="0" w:color="538DD5"/>
              <w:bottom w:val="single" w:sz="8" w:space="0" w:color="538DD5"/>
              <w:right w:val="single" w:sz="8" w:space="0" w:color="538DD5"/>
            </w:tcBorders>
            <w:vAlign w:val="center"/>
            <w:hideMark/>
          </w:tcPr>
          <w:p w14:paraId="21975E5C" w14:textId="77777777" w:rsidR="004F0330" w:rsidRPr="008C1E40" w:rsidRDefault="004F0330" w:rsidP="001D6623">
            <w:pPr>
              <w:rPr>
                <w:color w:val="000000"/>
                <w:sz w:val="16"/>
                <w:szCs w:val="16"/>
              </w:rPr>
            </w:pPr>
          </w:p>
        </w:tc>
        <w:tc>
          <w:tcPr>
            <w:tcW w:w="869" w:type="dxa"/>
            <w:tcBorders>
              <w:top w:val="nil"/>
              <w:left w:val="nil"/>
              <w:bottom w:val="single" w:sz="8" w:space="0" w:color="538DD5"/>
              <w:right w:val="single" w:sz="8" w:space="0" w:color="538DD5"/>
            </w:tcBorders>
            <w:shd w:val="clear" w:color="000000" w:fill="FFFFFF"/>
            <w:hideMark/>
          </w:tcPr>
          <w:p w14:paraId="470BA838" w14:textId="0F5AC987" w:rsidR="004F0330" w:rsidRPr="008C1E40" w:rsidRDefault="004F0330" w:rsidP="004F0330">
            <w:pPr>
              <w:rPr>
                <w:color w:val="000000"/>
                <w:sz w:val="16"/>
                <w:szCs w:val="16"/>
              </w:rPr>
            </w:pPr>
            <w:r>
              <w:rPr>
                <w:color w:val="000000"/>
                <w:sz w:val="16"/>
                <w:szCs w:val="16"/>
              </w:rPr>
              <w:t>Difference</w:t>
            </w:r>
          </w:p>
        </w:tc>
        <w:tc>
          <w:tcPr>
            <w:tcW w:w="720" w:type="dxa"/>
            <w:tcBorders>
              <w:top w:val="nil"/>
              <w:left w:val="nil"/>
              <w:bottom w:val="single" w:sz="8" w:space="0" w:color="538DD5"/>
              <w:right w:val="single" w:sz="8" w:space="0" w:color="538DD5"/>
            </w:tcBorders>
            <w:shd w:val="clear" w:color="000000" w:fill="FFFFFF"/>
            <w:noWrap/>
            <w:hideMark/>
          </w:tcPr>
          <w:p w14:paraId="25413A0C" w14:textId="77777777" w:rsidR="004F0330" w:rsidRPr="008C1E40" w:rsidRDefault="004F0330" w:rsidP="001D6623">
            <w:pPr>
              <w:jc w:val="right"/>
              <w:rPr>
                <w:color w:val="000000"/>
                <w:sz w:val="16"/>
                <w:szCs w:val="16"/>
              </w:rPr>
            </w:pPr>
            <w:r w:rsidRPr="008C1E40">
              <w:rPr>
                <w:color w:val="000000"/>
                <w:sz w:val="16"/>
                <w:szCs w:val="16"/>
              </w:rPr>
              <w:t>13,00</w:t>
            </w:r>
          </w:p>
        </w:tc>
        <w:tc>
          <w:tcPr>
            <w:tcW w:w="600" w:type="dxa"/>
            <w:tcBorders>
              <w:top w:val="nil"/>
              <w:left w:val="nil"/>
              <w:bottom w:val="single" w:sz="8" w:space="0" w:color="538DD5"/>
              <w:right w:val="single" w:sz="8" w:space="0" w:color="538DD5"/>
            </w:tcBorders>
            <w:shd w:val="clear" w:color="000000" w:fill="FFFFFF"/>
            <w:noWrap/>
            <w:hideMark/>
          </w:tcPr>
          <w:p w14:paraId="525C9FB2" w14:textId="77777777" w:rsidR="004F0330" w:rsidRPr="008C1E40" w:rsidRDefault="004F0330" w:rsidP="001D6623">
            <w:pPr>
              <w:jc w:val="right"/>
              <w:rPr>
                <w:color w:val="000000"/>
                <w:sz w:val="16"/>
                <w:szCs w:val="16"/>
              </w:rPr>
            </w:pPr>
            <w:r w:rsidRPr="008C1E40">
              <w:rPr>
                <w:color w:val="000000"/>
                <w:sz w:val="16"/>
                <w:szCs w:val="16"/>
              </w:rPr>
              <w:t>0,50</w:t>
            </w:r>
          </w:p>
        </w:tc>
        <w:tc>
          <w:tcPr>
            <w:tcW w:w="709" w:type="dxa"/>
            <w:tcBorders>
              <w:top w:val="nil"/>
              <w:left w:val="nil"/>
              <w:bottom w:val="single" w:sz="8" w:space="0" w:color="538DD5"/>
              <w:right w:val="single" w:sz="8" w:space="0" w:color="538DD5"/>
            </w:tcBorders>
            <w:shd w:val="clear" w:color="000000" w:fill="FFFFFF"/>
            <w:hideMark/>
          </w:tcPr>
          <w:p w14:paraId="4667587D" w14:textId="77777777" w:rsidR="004F0330" w:rsidRPr="008C1E40" w:rsidRDefault="004F0330" w:rsidP="001D6623">
            <w:pPr>
              <w:jc w:val="right"/>
              <w:rPr>
                <w:color w:val="000000"/>
                <w:sz w:val="16"/>
                <w:szCs w:val="16"/>
              </w:rPr>
            </w:pPr>
            <w:r w:rsidRPr="008C1E40">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05BA91AD" w14:textId="77777777" w:rsidR="004F0330" w:rsidRPr="008C1E40" w:rsidRDefault="004F0330" w:rsidP="001D6623">
            <w:pPr>
              <w:jc w:val="right"/>
              <w:rPr>
                <w:color w:val="000000"/>
                <w:sz w:val="16"/>
                <w:szCs w:val="16"/>
              </w:rPr>
            </w:pPr>
            <w:r w:rsidRPr="008C1E40">
              <w:rPr>
                <w:color w:val="000000"/>
                <w:sz w:val="16"/>
                <w:szCs w:val="16"/>
              </w:rPr>
              <w:t>0,00</w:t>
            </w:r>
          </w:p>
        </w:tc>
        <w:tc>
          <w:tcPr>
            <w:tcW w:w="600" w:type="dxa"/>
            <w:tcBorders>
              <w:top w:val="nil"/>
              <w:left w:val="nil"/>
              <w:bottom w:val="single" w:sz="8" w:space="0" w:color="538DD5"/>
              <w:right w:val="single" w:sz="8" w:space="0" w:color="538DD5"/>
            </w:tcBorders>
            <w:shd w:val="clear" w:color="000000" w:fill="FFFFFF"/>
            <w:noWrap/>
            <w:hideMark/>
          </w:tcPr>
          <w:p w14:paraId="61733A4A" w14:textId="77777777" w:rsidR="004F0330" w:rsidRPr="008C1E40" w:rsidRDefault="004F0330" w:rsidP="001D6623">
            <w:pPr>
              <w:jc w:val="right"/>
              <w:rPr>
                <w:color w:val="000000"/>
                <w:sz w:val="16"/>
                <w:szCs w:val="16"/>
              </w:rPr>
            </w:pPr>
            <w:r w:rsidRPr="008C1E40">
              <w:rPr>
                <w:color w:val="000000"/>
                <w:sz w:val="16"/>
                <w:szCs w:val="16"/>
              </w:rPr>
              <w:t>0,00</w:t>
            </w:r>
          </w:p>
        </w:tc>
        <w:tc>
          <w:tcPr>
            <w:tcW w:w="580" w:type="dxa"/>
            <w:tcBorders>
              <w:top w:val="nil"/>
              <w:left w:val="nil"/>
              <w:bottom w:val="single" w:sz="8" w:space="0" w:color="538DD5"/>
              <w:right w:val="single" w:sz="8" w:space="0" w:color="538DD5"/>
            </w:tcBorders>
            <w:shd w:val="clear" w:color="000000" w:fill="FFFFFF"/>
            <w:noWrap/>
            <w:hideMark/>
          </w:tcPr>
          <w:p w14:paraId="1C901BAD" w14:textId="77777777" w:rsidR="004F0330" w:rsidRPr="008C1E40" w:rsidRDefault="004F0330" w:rsidP="001D6623">
            <w:pPr>
              <w:jc w:val="right"/>
              <w:rPr>
                <w:color w:val="000000"/>
                <w:sz w:val="16"/>
                <w:szCs w:val="16"/>
              </w:rPr>
            </w:pPr>
            <w:r w:rsidRPr="008C1E40">
              <w:rPr>
                <w:color w:val="000000"/>
                <w:sz w:val="16"/>
                <w:szCs w:val="16"/>
              </w:rPr>
              <w:t>0,00</w:t>
            </w:r>
          </w:p>
        </w:tc>
        <w:tc>
          <w:tcPr>
            <w:tcW w:w="709" w:type="dxa"/>
            <w:tcBorders>
              <w:top w:val="nil"/>
              <w:left w:val="nil"/>
              <w:bottom w:val="single" w:sz="8" w:space="0" w:color="538DD5"/>
              <w:right w:val="single" w:sz="8" w:space="0" w:color="538DD5"/>
            </w:tcBorders>
            <w:shd w:val="clear" w:color="000000" w:fill="FFFFFF"/>
            <w:noWrap/>
            <w:hideMark/>
          </w:tcPr>
          <w:p w14:paraId="5F8279D0" w14:textId="77777777" w:rsidR="004F0330" w:rsidRPr="008C1E40" w:rsidRDefault="004F0330" w:rsidP="001D6623">
            <w:pPr>
              <w:jc w:val="right"/>
              <w:rPr>
                <w:color w:val="000000"/>
                <w:sz w:val="16"/>
                <w:szCs w:val="16"/>
              </w:rPr>
            </w:pPr>
            <w:r w:rsidRPr="008C1E40">
              <w:rPr>
                <w:color w:val="000000"/>
                <w:sz w:val="16"/>
                <w:szCs w:val="16"/>
              </w:rPr>
              <w:t>0</w:t>
            </w:r>
          </w:p>
        </w:tc>
        <w:tc>
          <w:tcPr>
            <w:tcW w:w="760" w:type="dxa"/>
            <w:tcBorders>
              <w:top w:val="nil"/>
              <w:left w:val="nil"/>
              <w:bottom w:val="single" w:sz="8" w:space="0" w:color="538DD5"/>
              <w:right w:val="single" w:sz="8" w:space="0" w:color="538DD5"/>
            </w:tcBorders>
            <w:shd w:val="clear" w:color="000000" w:fill="FFFFFF"/>
            <w:noWrap/>
            <w:hideMark/>
          </w:tcPr>
          <w:p w14:paraId="2B8802B8" w14:textId="77777777" w:rsidR="004F0330" w:rsidRPr="008C1E40" w:rsidRDefault="004F0330" w:rsidP="001D6623">
            <w:pPr>
              <w:jc w:val="right"/>
              <w:rPr>
                <w:color w:val="000000"/>
                <w:sz w:val="16"/>
                <w:szCs w:val="16"/>
              </w:rPr>
            </w:pPr>
            <w:r w:rsidRPr="008C1E40">
              <w:rPr>
                <w:color w:val="000000"/>
                <w:sz w:val="16"/>
                <w:szCs w:val="16"/>
              </w:rPr>
              <w:t>0,06</w:t>
            </w:r>
          </w:p>
        </w:tc>
        <w:tc>
          <w:tcPr>
            <w:tcW w:w="600" w:type="dxa"/>
            <w:tcBorders>
              <w:top w:val="nil"/>
              <w:left w:val="nil"/>
              <w:bottom w:val="single" w:sz="8" w:space="0" w:color="538DD5"/>
              <w:right w:val="single" w:sz="8" w:space="0" w:color="538DD5"/>
            </w:tcBorders>
            <w:shd w:val="clear" w:color="000000" w:fill="FFFFFF"/>
            <w:noWrap/>
            <w:hideMark/>
          </w:tcPr>
          <w:p w14:paraId="1BDD24BD" w14:textId="77777777" w:rsidR="004F0330" w:rsidRPr="008C1E40" w:rsidRDefault="004F0330" w:rsidP="001D6623">
            <w:pPr>
              <w:jc w:val="right"/>
              <w:rPr>
                <w:color w:val="000000"/>
                <w:sz w:val="16"/>
                <w:szCs w:val="16"/>
              </w:rPr>
            </w:pPr>
            <w:r w:rsidRPr="008C1E40">
              <w:rPr>
                <w:color w:val="000000"/>
                <w:sz w:val="16"/>
                <w:szCs w:val="16"/>
              </w:rPr>
              <w:t>0,48</w:t>
            </w:r>
          </w:p>
        </w:tc>
        <w:tc>
          <w:tcPr>
            <w:tcW w:w="640" w:type="dxa"/>
            <w:tcBorders>
              <w:top w:val="nil"/>
              <w:left w:val="nil"/>
              <w:bottom w:val="single" w:sz="8" w:space="0" w:color="538DD5"/>
              <w:right w:val="single" w:sz="8" w:space="0" w:color="538DD5"/>
            </w:tcBorders>
            <w:shd w:val="clear" w:color="000000" w:fill="FFFFFF"/>
            <w:noWrap/>
            <w:hideMark/>
          </w:tcPr>
          <w:p w14:paraId="0DD71C9D" w14:textId="77777777" w:rsidR="004F0330" w:rsidRPr="008C1E40" w:rsidRDefault="004F0330" w:rsidP="001D6623">
            <w:pPr>
              <w:jc w:val="right"/>
              <w:rPr>
                <w:color w:val="000000"/>
                <w:sz w:val="16"/>
                <w:szCs w:val="16"/>
              </w:rPr>
            </w:pPr>
            <w:r w:rsidRPr="008C1E40">
              <w:rPr>
                <w:color w:val="000000"/>
                <w:sz w:val="16"/>
                <w:szCs w:val="16"/>
              </w:rPr>
              <w:t>0,00</w:t>
            </w:r>
          </w:p>
        </w:tc>
        <w:tc>
          <w:tcPr>
            <w:tcW w:w="700" w:type="dxa"/>
            <w:tcBorders>
              <w:top w:val="nil"/>
              <w:left w:val="nil"/>
              <w:bottom w:val="single" w:sz="8" w:space="0" w:color="538DD5"/>
              <w:right w:val="single" w:sz="8" w:space="0" w:color="538DD5"/>
            </w:tcBorders>
            <w:shd w:val="clear" w:color="000000" w:fill="FFFFFF"/>
            <w:noWrap/>
            <w:hideMark/>
          </w:tcPr>
          <w:p w14:paraId="10715E1F" w14:textId="77777777" w:rsidR="004F0330" w:rsidRPr="008C1E40" w:rsidRDefault="004F0330" w:rsidP="001D6623">
            <w:pPr>
              <w:jc w:val="right"/>
              <w:rPr>
                <w:color w:val="000000"/>
                <w:sz w:val="16"/>
                <w:szCs w:val="16"/>
              </w:rPr>
            </w:pPr>
            <w:r w:rsidRPr="008C1E40">
              <w:rPr>
                <w:color w:val="000000"/>
                <w:sz w:val="16"/>
                <w:szCs w:val="16"/>
              </w:rPr>
              <w:t>1,23</w:t>
            </w:r>
          </w:p>
        </w:tc>
        <w:tc>
          <w:tcPr>
            <w:tcW w:w="640" w:type="dxa"/>
            <w:tcBorders>
              <w:top w:val="nil"/>
              <w:left w:val="nil"/>
              <w:bottom w:val="single" w:sz="8" w:space="0" w:color="538DD5"/>
              <w:right w:val="single" w:sz="8" w:space="0" w:color="538DD5"/>
            </w:tcBorders>
            <w:shd w:val="clear" w:color="000000" w:fill="FFFFFF"/>
            <w:noWrap/>
            <w:hideMark/>
          </w:tcPr>
          <w:p w14:paraId="68348FBE" w14:textId="77777777" w:rsidR="004F0330" w:rsidRPr="008C1E40" w:rsidRDefault="004F0330" w:rsidP="001D6623">
            <w:pPr>
              <w:jc w:val="right"/>
              <w:rPr>
                <w:color w:val="000000"/>
                <w:sz w:val="16"/>
                <w:szCs w:val="16"/>
              </w:rPr>
            </w:pPr>
            <w:r w:rsidRPr="008C1E40">
              <w:rPr>
                <w:color w:val="000000"/>
                <w:sz w:val="16"/>
                <w:szCs w:val="16"/>
              </w:rPr>
              <w:t>9,44</w:t>
            </w:r>
          </w:p>
        </w:tc>
        <w:tc>
          <w:tcPr>
            <w:tcW w:w="580" w:type="dxa"/>
            <w:tcBorders>
              <w:top w:val="nil"/>
              <w:left w:val="nil"/>
              <w:bottom w:val="single" w:sz="8" w:space="0" w:color="538DD5"/>
              <w:right w:val="single" w:sz="8" w:space="0" w:color="538DD5"/>
            </w:tcBorders>
            <w:shd w:val="clear" w:color="000000" w:fill="FFFFFF"/>
            <w:noWrap/>
            <w:hideMark/>
          </w:tcPr>
          <w:p w14:paraId="437B6CFA" w14:textId="77777777" w:rsidR="004F0330" w:rsidRPr="008C1E40" w:rsidRDefault="004F0330" w:rsidP="001D6623">
            <w:pPr>
              <w:jc w:val="right"/>
              <w:rPr>
                <w:color w:val="000000"/>
                <w:sz w:val="16"/>
                <w:szCs w:val="16"/>
              </w:rPr>
            </w:pPr>
            <w:r w:rsidRPr="008C1E40">
              <w:rPr>
                <w:color w:val="000000"/>
                <w:sz w:val="16"/>
                <w:szCs w:val="16"/>
              </w:rPr>
              <w:t>0,04</w:t>
            </w:r>
          </w:p>
        </w:tc>
        <w:tc>
          <w:tcPr>
            <w:tcW w:w="700" w:type="dxa"/>
            <w:tcBorders>
              <w:top w:val="nil"/>
              <w:left w:val="nil"/>
              <w:bottom w:val="single" w:sz="8" w:space="0" w:color="538DD5"/>
              <w:right w:val="single" w:sz="8" w:space="0" w:color="538DD5"/>
            </w:tcBorders>
            <w:shd w:val="clear" w:color="000000" w:fill="FFFFFF"/>
            <w:noWrap/>
            <w:hideMark/>
          </w:tcPr>
          <w:p w14:paraId="71107D72" w14:textId="77777777" w:rsidR="004F0330" w:rsidRPr="008C1E40" w:rsidRDefault="004F0330" w:rsidP="001D6623">
            <w:pPr>
              <w:jc w:val="right"/>
              <w:rPr>
                <w:color w:val="000000"/>
                <w:sz w:val="16"/>
                <w:szCs w:val="16"/>
              </w:rPr>
            </w:pPr>
            <w:r w:rsidRPr="008C1E40">
              <w:rPr>
                <w:color w:val="000000"/>
                <w:sz w:val="16"/>
                <w:szCs w:val="16"/>
              </w:rPr>
              <w:t>0,99</w:t>
            </w:r>
          </w:p>
        </w:tc>
        <w:tc>
          <w:tcPr>
            <w:tcW w:w="620" w:type="dxa"/>
            <w:tcBorders>
              <w:top w:val="nil"/>
              <w:left w:val="nil"/>
              <w:bottom w:val="single" w:sz="8" w:space="0" w:color="538DD5"/>
              <w:right w:val="single" w:sz="8" w:space="0" w:color="538DD5"/>
            </w:tcBorders>
            <w:shd w:val="clear" w:color="000000" w:fill="FFFFFF"/>
            <w:noWrap/>
            <w:hideMark/>
          </w:tcPr>
          <w:p w14:paraId="20A97B52" w14:textId="77777777" w:rsidR="004F0330" w:rsidRPr="008C1E40" w:rsidRDefault="004F0330" w:rsidP="001D6623">
            <w:pPr>
              <w:jc w:val="right"/>
              <w:rPr>
                <w:color w:val="000000"/>
                <w:sz w:val="16"/>
                <w:szCs w:val="16"/>
              </w:rPr>
            </w:pPr>
            <w:r w:rsidRPr="008C1E40">
              <w:rPr>
                <w:color w:val="000000"/>
                <w:sz w:val="16"/>
                <w:szCs w:val="16"/>
              </w:rPr>
              <w:t>7,62</w:t>
            </w:r>
          </w:p>
        </w:tc>
        <w:tc>
          <w:tcPr>
            <w:tcW w:w="580" w:type="dxa"/>
            <w:tcBorders>
              <w:top w:val="nil"/>
              <w:left w:val="nil"/>
              <w:bottom w:val="single" w:sz="8" w:space="0" w:color="538DD5"/>
              <w:right w:val="single" w:sz="8" w:space="0" w:color="538DD5"/>
            </w:tcBorders>
            <w:shd w:val="clear" w:color="000000" w:fill="FFFFFF"/>
            <w:noWrap/>
            <w:hideMark/>
          </w:tcPr>
          <w:p w14:paraId="20ECCAD6" w14:textId="77777777" w:rsidR="004F0330" w:rsidRPr="008C1E40" w:rsidRDefault="004F0330" w:rsidP="001D6623">
            <w:pPr>
              <w:jc w:val="right"/>
              <w:rPr>
                <w:color w:val="000000"/>
                <w:sz w:val="16"/>
                <w:szCs w:val="16"/>
              </w:rPr>
            </w:pPr>
            <w:r w:rsidRPr="008C1E40">
              <w:rPr>
                <w:color w:val="000000"/>
                <w:sz w:val="16"/>
                <w:szCs w:val="16"/>
              </w:rPr>
              <w:t>0,04</w:t>
            </w:r>
          </w:p>
        </w:tc>
        <w:tc>
          <w:tcPr>
            <w:tcW w:w="740" w:type="dxa"/>
            <w:tcBorders>
              <w:top w:val="nil"/>
              <w:left w:val="nil"/>
              <w:bottom w:val="single" w:sz="8" w:space="0" w:color="538DD5"/>
              <w:right w:val="single" w:sz="8" w:space="0" w:color="538DD5"/>
            </w:tcBorders>
            <w:shd w:val="clear" w:color="000000" w:fill="FFFFFF"/>
            <w:noWrap/>
            <w:hideMark/>
          </w:tcPr>
          <w:p w14:paraId="372E499C" w14:textId="77777777" w:rsidR="004F0330" w:rsidRPr="008C1E40" w:rsidRDefault="004F0330" w:rsidP="001D6623">
            <w:pPr>
              <w:jc w:val="right"/>
              <w:rPr>
                <w:color w:val="000000"/>
                <w:sz w:val="16"/>
                <w:szCs w:val="16"/>
              </w:rPr>
            </w:pPr>
            <w:r w:rsidRPr="008C1E40">
              <w:rPr>
                <w:color w:val="000000"/>
                <w:sz w:val="16"/>
                <w:szCs w:val="16"/>
              </w:rPr>
              <w:t>0,25</w:t>
            </w:r>
          </w:p>
        </w:tc>
        <w:tc>
          <w:tcPr>
            <w:tcW w:w="520" w:type="dxa"/>
            <w:tcBorders>
              <w:top w:val="nil"/>
              <w:left w:val="nil"/>
              <w:bottom w:val="single" w:sz="8" w:space="0" w:color="538DD5"/>
              <w:right w:val="single" w:sz="8" w:space="0" w:color="538DD5"/>
            </w:tcBorders>
            <w:shd w:val="clear" w:color="000000" w:fill="FFFFFF"/>
            <w:noWrap/>
            <w:hideMark/>
          </w:tcPr>
          <w:p w14:paraId="05CAC5A9" w14:textId="77777777" w:rsidR="004F0330" w:rsidRPr="008C1E40" w:rsidRDefault="004F0330" w:rsidP="001D6623">
            <w:pPr>
              <w:jc w:val="right"/>
              <w:rPr>
                <w:color w:val="000000"/>
                <w:sz w:val="16"/>
                <w:szCs w:val="16"/>
              </w:rPr>
            </w:pPr>
            <w:r w:rsidRPr="008C1E40">
              <w:rPr>
                <w:color w:val="000000"/>
                <w:sz w:val="16"/>
                <w:szCs w:val="16"/>
              </w:rPr>
              <w:t>1,92</w:t>
            </w:r>
          </w:p>
        </w:tc>
        <w:tc>
          <w:tcPr>
            <w:tcW w:w="600" w:type="dxa"/>
            <w:tcBorders>
              <w:top w:val="nil"/>
              <w:left w:val="nil"/>
              <w:bottom w:val="single" w:sz="8" w:space="0" w:color="538DD5"/>
              <w:right w:val="single" w:sz="8" w:space="0" w:color="538DD5"/>
            </w:tcBorders>
            <w:shd w:val="clear" w:color="000000" w:fill="FFFFFF"/>
            <w:noWrap/>
            <w:hideMark/>
          </w:tcPr>
          <w:p w14:paraId="4F0D8BA8" w14:textId="77777777" w:rsidR="004F0330" w:rsidRPr="008C1E40" w:rsidRDefault="004F0330" w:rsidP="001D6623">
            <w:pPr>
              <w:jc w:val="right"/>
              <w:rPr>
                <w:color w:val="000000"/>
                <w:sz w:val="16"/>
                <w:szCs w:val="16"/>
              </w:rPr>
            </w:pPr>
            <w:r w:rsidRPr="008C1E40">
              <w:rPr>
                <w:color w:val="000000"/>
                <w:sz w:val="16"/>
                <w:szCs w:val="16"/>
              </w:rPr>
              <w:t>0,01</w:t>
            </w:r>
          </w:p>
        </w:tc>
      </w:tr>
    </w:tbl>
    <w:p w14:paraId="776B172A" w14:textId="77777777" w:rsidR="004151DD" w:rsidRPr="00754E2B" w:rsidRDefault="004151DD" w:rsidP="004151DD">
      <w:pPr>
        <w:jc w:val="both"/>
        <w:rPr>
          <w:i/>
          <w:sz w:val="18"/>
          <w:szCs w:val="18"/>
        </w:rPr>
      </w:pPr>
      <w:r w:rsidRPr="00754E2B">
        <w:rPr>
          <w:i/>
          <w:sz w:val="18"/>
          <w:szCs w:val="18"/>
        </w:rPr>
        <w:t xml:space="preserve">Source: Current MC – MSC2007 as of 3 </w:t>
      </w:r>
      <w:r>
        <w:rPr>
          <w:i/>
          <w:sz w:val="18"/>
          <w:szCs w:val="18"/>
        </w:rPr>
        <w:t>Oct</w:t>
      </w:r>
      <w:r w:rsidRPr="00754E2B">
        <w:rPr>
          <w:i/>
          <w:sz w:val="18"/>
          <w:szCs w:val="18"/>
        </w:rPr>
        <w:t xml:space="preserve"> 2014</w:t>
      </w:r>
    </w:p>
    <w:p w14:paraId="62648F28" w14:textId="77777777" w:rsidR="004151DD" w:rsidRPr="00754E2B" w:rsidRDefault="004151DD" w:rsidP="004151DD">
      <w:pPr>
        <w:jc w:val="both"/>
        <w:rPr>
          <w:i/>
          <w:sz w:val="18"/>
          <w:szCs w:val="18"/>
        </w:rPr>
      </w:pPr>
      <w:r w:rsidRPr="00754E2B">
        <w:rPr>
          <w:i/>
          <w:sz w:val="18"/>
          <w:szCs w:val="18"/>
        </w:rPr>
        <w:t xml:space="preserve">            Previous MC – MSC2007+ as of </w:t>
      </w:r>
      <w:r>
        <w:rPr>
          <w:i/>
          <w:sz w:val="18"/>
          <w:szCs w:val="18"/>
        </w:rPr>
        <w:t>3</w:t>
      </w:r>
      <w:r w:rsidRPr="00754E2B">
        <w:rPr>
          <w:i/>
          <w:sz w:val="18"/>
          <w:szCs w:val="18"/>
        </w:rPr>
        <w:t xml:space="preserve"> </w:t>
      </w:r>
      <w:r>
        <w:rPr>
          <w:i/>
          <w:sz w:val="18"/>
          <w:szCs w:val="18"/>
        </w:rPr>
        <w:t>Apr</w:t>
      </w:r>
      <w:r w:rsidRPr="00754E2B">
        <w:rPr>
          <w:i/>
          <w:sz w:val="18"/>
          <w:szCs w:val="18"/>
        </w:rPr>
        <w:t xml:space="preserve"> 201</w:t>
      </w:r>
      <w:r>
        <w:rPr>
          <w:i/>
          <w:sz w:val="18"/>
          <w:szCs w:val="18"/>
        </w:rPr>
        <w:t>4</w:t>
      </w:r>
    </w:p>
    <w:p w14:paraId="46D4D6C2" w14:textId="77777777" w:rsidR="004151DD" w:rsidRPr="00754E2B" w:rsidRDefault="004151DD" w:rsidP="004151DD">
      <w:pPr>
        <w:jc w:val="both"/>
        <w:rPr>
          <w:i/>
          <w:sz w:val="18"/>
          <w:szCs w:val="18"/>
        </w:rPr>
      </w:pPr>
      <w:r w:rsidRPr="00754E2B">
        <w:rPr>
          <w:i/>
          <w:sz w:val="18"/>
          <w:szCs w:val="18"/>
        </w:rPr>
        <w:t>CZK/EUR exchange rate: Current MC – 27.</w:t>
      </w:r>
      <w:r>
        <w:rPr>
          <w:i/>
          <w:sz w:val="18"/>
          <w:szCs w:val="18"/>
        </w:rPr>
        <w:t>54</w:t>
      </w:r>
    </w:p>
    <w:p w14:paraId="6E3FB986" w14:textId="77777777" w:rsidR="004151DD" w:rsidRDefault="004151DD" w:rsidP="004151DD">
      <w:pPr>
        <w:jc w:val="both"/>
        <w:rPr>
          <w:i/>
          <w:sz w:val="18"/>
          <w:szCs w:val="18"/>
        </w:rPr>
      </w:pPr>
      <w:r w:rsidRPr="00754E2B">
        <w:rPr>
          <w:i/>
          <w:sz w:val="18"/>
          <w:szCs w:val="18"/>
        </w:rPr>
        <w:t xml:space="preserve">                                     Previous MC – 2</w:t>
      </w:r>
      <w:r>
        <w:rPr>
          <w:i/>
          <w:sz w:val="18"/>
          <w:szCs w:val="18"/>
        </w:rPr>
        <w:t>7</w:t>
      </w:r>
      <w:r w:rsidRPr="00754E2B">
        <w:rPr>
          <w:i/>
          <w:sz w:val="18"/>
          <w:szCs w:val="18"/>
        </w:rPr>
        <w:t>.</w:t>
      </w:r>
      <w:r>
        <w:rPr>
          <w:i/>
          <w:sz w:val="18"/>
          <w:szCs w:val="18"/>
        </w:rPr>
        <w:t>423</w:t>
      </w:r>
    </w:p>
    <w:p w14:paraId="1DBD3CD9" w14:textId="77777777" w:rsidR="004151DD" w:rsidRDefault="004151DD" w:rsidP="004151DD">
      <w:pPr>
        <w:jc w:val="both"/>
        <w:rPr>
          <w:i/>
          <w:sz w:val="18"/>
          <w:szCs w:val="18"/>
        </w:rPr>
      </w:pPr>
      <w:r>
        <w:rPr>
          <w:i/>
          <w:sz w:val="18"/>
          <w:szCs w:val="18"/>
        </w:rPr>
        <w:t xml:space="preserve">Source of funding - EU share </w:t>
      </w:r>
    </w:p>
    <w:p w14:paraId="3F781D97" w14:textId="77777777" w:rsidR="00DF3B19" w:rsidRPr="008C1E40" w:rsidRDefault="00DF3B19" w:rsidP="006F4A68">
      <w:pPr>
        <w:rPr>
          <w:i/>
          <w:sz w:val="18"/>
          <w:szCs w:val="18"/>
        </w:rPr>
      </w:pPr>
    </w:p>
    <w:p w14:paraId="7E13FD8C" w14:textId="77777777" w:rsidR="00DF3B19" w:rsidRPr="008C1E40" w:rsidRDefault="00DF3B19" w:rsidP="006F4A68">
      <w:pPr>
        <w:rPr>
          <w:i/>
          <w:sz w:val="18"/>
          <w:szCs w:val="18"/>
        </w:rPr>
      </w:pPr>
    </w:p>
    <w:p w14:paraId="5FBC33EA" w14:textId="77777777" w:rsidR="00451E8E" w:rsidRPr="008C1E40" w:rsidRDefault="00451E8E" w:rsidP="006F4A68">
      <w:pPr>
        <w:rPr>
          <w:i/>
          <w:sz w:val="18"/>
          <w:szCs w:val="18"/>
        </w:rPr>
      </w:pPr>
    </w:p>
    <w:p w14:paraId="522073DE" w14:textId="77777777" w:rsidR="00451E8E" w:rsidRPr="008C1E40" w:rsidRDefault="00451E8E" w:rsidP="006F4A68">
      <w:pPr>
        <w:rPr>
          <w:i/>
          <w:sz w:val="18"/>
          <w:szCs w:val="18"/>
        </w:rPr>
      </w:pPr>
    </w:p>
    <w:p w14:paraId="420A0003" w14:textId="77777777" w:rsidR="00451E8E" w:rsidRPr="008C1E40" w:rsidRDefault="00451E8E" w:rsidP="006F4A68">
      <w:pPr>
        <w:rPr>
          <w:i/>
          <w:sz w:val="18"/>
          <w:szCs w:val="18"/>
        </w:rPr>
      </w:pPr>
    </w:p>
    <w:p w14:paraId="24A87251" w14:textId="39FEF060" w:rsidR="00451E8E" w:rsidRPr="008C1E40" w:rsidRDefault="004F0330" w:rsidP="00451E8E">
      <w:pPr>
        <w:jc w:val="both"/>
        <w:rPr>
          <w:sz w:val="22"/>
          <w:szCs w:val="22"/>
        </w:rPr>
      </w:pPr>
      <w:r>
        <w:rPr>
          <w:b/>
          <w:sz w:val="22"/>
          <w:szCs w:val="22"/>
        </w:rPr>
        <w:t>In Intervention area</w:t>
      </w:r>
      <w:r w:rsidR="00451E8E" w:rsidRPr="004F0330">
        <w:rPr>
          <w:b/>
          <w:sz w:val="22"/>
          <w:szCs w:val="22"/>
        </w:rPr>
        <w:t xml:space="preserve"> 6.2a a</w:t>
      </w:r>
      <w:r>
        <w:rPr>
          <w:b/>
          <w:sz w:val="22"/>
          <w:szCs w:val="22"/>
        </w:rPr>
        <w:t>nd</w:t>
      </w:r>
      <w:r w:rsidR="00451E8E" w:rsidRPr="004F0330">
        <w:rPr>
          <w:b/>
          <w:sz w:val="22"/>
          <w:szCs w:val="22"/>
        </w:rPr>
        <w:t xml:space="preserve"> 6.2b</w:t>
      </w:r>
      <w:r>
        <w:rPr>
          <w:b/>
          <w:sz w:val="22"/>
          <w:szCs w:val="22"/>
        </w:rPr>
        <w:t xml:space="preserve">, </w:t>
      </w:r>
      <w:r>
        <w:rPr>
          <w:sz w:val="22"/>
          <w:szCs w:val="22"/>
        </w:rPr>
        <w:t xml:space="preserve">2 new applications in the amount of EUR </w:t>
      </w:r>
      <w:r w:rsidR="00451E8E" w:rsidRPr="004F0330">
        <w:rPr>
          <w:sz w:val="22"/>
          <w:szCs w:val="22"/>
        </w:rPr>
        <w:t>0</w:t>
      </w:r>
      <w:r>
        <w:rPr>
          <w:sz w:val="22"/>
          <w:szCs w:val="22"/>
        </w:rPr>
        <w:t>.</w:t>
      </w:r>
      <w:r w:rsidR="00451E8E" w:rsidRPr="004F0330">
        <w:rPr>
          <w:sz w:val="22"/>
          <w:szCs w:val="22"/>
        </w:rPr>
        <w:t>2 mil</w:t>
      </w:r>
      <w:r>
        <w:rPr>
          <w:sz w:val="22"/>
          <w:szCs w:val="22"/>
        </w:rPr>
        <w:t>lion were submitted in the monitored period</w:t>
      </w:r>
      <w:r w:rsidR="00451E8E" w:rsidRPr="004F0330">
        <w:rPr>
          <w:sz w:val="22"/>
          <w:szCs w:val="22"/>
        </w:rPr>
        <w:t xml:space="preserve">. </w:t>
      </w:r>
      <w:r>
        <w:rPr>
          <w:sz w:val="22"/>
          <w:szCs w:val="22"/>
        </w:rPr>
        <w:t xml:space="preserve">As of </w:t>
      </w:r>
      <w:r w:rsidR="00451E8E" w:rsidRPr="004F0330">
        <w:rPr>
          <w:sz w:val="22"/>
          <w:szCs w:val="22"/>
        </w:rPr>
        <w:t>30</w:t>
      </w:r>
      <w:r>
        <w:rPr>
          <w:sz w:val="22"/>
          <w:szCs w:val="22"/>
        </w:rPr>
        <w:t xml:space="preserve"> Sep</w:t>
      </w:r>
      <w:r w:rsidR="00451E8E" w:rsidRPr="004F0330">
        <w:rPr>
          <w:sz w:val="22"/>
          <w:szCs w:val="22"/>
        </w:rPr>
        <w:t xml:space="preserve"> 2014</w:t>
      </w:r>
      <w:r>
        <w:rPr>
          <w:sz w:val="22"/>
          <w:szCs w:val="22"/>
        </w:rPr>
        <w:t>, altogether</w:t>
      </w:r>
      <w:r w:rsidR="00451E8E" w:rsidRPr="004F0330">
        <w:rPr>
          <w:sz w:val="22"/>
          <w:szCs w:val="22"/>
        </w:rPr>
        <w:t xml:space="preserve"> 75 proje</w:t>
      </w:r>
      <w:r>
        <w:rPr>
          <w:sz w:val="22"/>
          <w:szCs w:val="22"/>
        </w:rPr>
        <w:t xml:space="preserve">ct applications in the amount of EUR </w:t>
      </w:r>
      <w:r w:rsidR="00451E8E" w:rsidRPr="004F0330">
        <w:rPr>
          <w:sz w:val="22"/>
          <w:szCs w:val="22"/>
        </w:rPr>
        <w:t>12</w:t>
      </w:r>
      <w:r>
        <w:rPr>
          <w:sz w:val="22"/>
          <w:szCs w:val="22"/>
        </w:rPr>
        <w:t>.</w:t>
      </w:r>
      <w:r w:rsidR="00451E8E" w:rsidRPr="004F0330">
        <w:rPr>
          <w:sz w:val="22"/>
          <w:szCs w:val="22"/>
        </w:rPr>
        <w:t>88 mil</w:t>
      </w:r>
      <w:r>
        <w:rPr>
          <w:sz w:val="22"/>
          <w:szCs w:val="22"/>
        </w:rPr>
        <w:t xml:space="preserve">lion were submitted, which represents </w:t>
      </w:r>
      <w:r w:rsidR="00451E8E" w:rsidRPr="004F0330">
        <w:rPr>
          <w:sz w:val="22"/>
          <w:szCs w:val="22"/>
        </w:rPr>
        <w:t>190</w:t>
      </w:r>
      <w:r>
        <w:rPr>
          <w:sz w:val="22"/>
          <w:szCs w:val="22"/>
        </w:rPr>
        <w:t>.</w:t>
      </w:r>
      <w:r w:rsidR="00451E8E" w:rsidRPr="004F0330">
        <w:rPr>
          <w:sz w:val="22"/>
          <w:szCs w:val="22"/>
        </w:rPr>
        <w:t xml:space="preserve">7 % </w:t>
      </w:r>
      <w:r>
        <w:rPr>
          <w:sz w:val="22"/>
          <w:szCs w:val="22"/>
        </w:rPr>
        <w:t>of the allocation</w:t>
      </w:r>
      <w:r w:rsidR="00451E8E" w:rsidRPr="004F0330">
        <w:rPr>
          <w:sz w:val="22"/>
          <w:szCs w:val="22"/>
        </w:rPr>
        <w:t xml:space="preserve">. </w:t>
      </w:r>
      <w:r>
        <w:rPr>
          <w:sz w:val="22"/>
          <w:szCs w:val="22"/>
        </w:rPr>
        <w:t>In the monitored period</w:t>
      </w:r>
      <w:r w:rsidR="0013179F">
        <w:rPr>
          <w:sz w:val="22"/>
          <w:szCs w:val="22"/>
        </w:rPr>
        <w:t>,</w:t>
      </w:r>
      <w:r>
        <w:rPr>
          <w:sz w:val="22"/>
          <w:szCs w:val="22"/>
        </w:rPr>
        <w:t xml:space="preserve"> funds amounting to EUR 0.18 million were paid to beneficiaries</w:t>
      </w:r>
      <w:r w:rsidR="00451E8E" w:rsidRPr="004F0330">
        <w:rPr>
          <w:sz w:val="22"/>
          <w:szCs w:val="22"/>
        </w:rPr>
        <w:t xml:space="preserve">. </w:t>
      </w:r>
      <w:r>
        <w:rPr>
          <w:sz w:val="22"/>
          <w:szCs w:val="22"/>
        </w:rPr>
        <w:t xml:space="preserve">The certified expenditure </w:t>
      </w:r>
      <w:r w:rsidR="0013179F">
        <w:rPr>
          <w:sz w:val="22"/>
          <w:szCs w:val="22"/>
        </w:rPr>
        <w:t xml:space="preserve">has </w:t>
      </w:r>
      <w:r>
        <w:rPr>
          <w:sz w:val="22"/>
          <w:szCs w:val="22"/>
        </w:rPr>
        <w:t>reache</w:t>
      </w:r>
      <w:r w:rsidR="0013179F">
        <w:rPr>
          <w:sz w:val="22"/>
          <w:szCs w:val="22"/>
        </w:rPr>
        <w:t>d</w:t>
      </w:r>
      <w:r>
        <w:rPr>
          <w:sz w:val="22"/>
          <w:szCs w:val="22"/>
        </w:rPr>
        <w:t xml:space="preserve"> the amount of EUR </w:t>
      </w:r>
      <w:r w:rsidR="00451E8E" w:rsidRPr="004F0330">
        <w:rPr>
          <w:sz w:val="22"/>
          <w:szCs w:val="22"/>
        </w:rPr>
        <w:t>3</w:t>
      </w:r>
      <w:r>
        <w:rPr>
          <w:sz w:val="22"/>
          <w:szCs w:val="22"/>
        </w:rPr>
        <w:t>.</w:t>
      </w:r>
      <w:r w:rsidR="00451E8E" w:rsidRPr="004F0330">
        <w:rPr>
          <w:sz w:val="22"/>
          <w:szCs w:val="22"/>
        </w:rPr>
        <w:t>6 mil</w:t>
      </w:r>
      <w:r>
        <w:rPr>
          <w:sz w:val="22"/>
          <w:szCs w:val="22"/>
        </w:rPr>
        <w:t>lion</w:t>
      </w:r>
      <w:r w:rsidR="00451E8E" w:rsidRPr="004F0330">
        <w:rPr>
          <w:sz w:val="22"/>
          <w:szCs w:val="22"/>
        </w:rPr>
        <w:t xml:space="preserve">, </w:t>
      </w:r>
      <w:r>
        <w:rPr>
          <w:sz w:val="22"/>
          <w:szCs w:val="22"/>
        </w:rPr>
        <w:t xml:space="preserve">which represents </w:t>
      </w:r>
      <w:r w:rsidR="00451E8E" w:rsidRPr="004F0330">
        <w:rPr>
          <w:sz w:val="22"/>
          <w:szCs w:val="22"/>
        </w:rPr>
        <w:t>49</w:t>
      </w:r>
      <w:r>
        <w:rPr>
          <w:sz w:val="22"/>
          <w:szCs w:val="22"/>
        </w:rPr>
        <w:t>.</w:t>
      </w:r>
      <w:r w:rsidR="00451E8E" w:rsidRPr="004F0330">
        <w:rPr>
          <w:sz w:val="22"/>
          <w:szCs w:val="22"/>
        </w:rPr>
        <w:t xml:space="preserve">6 % </w:t>
      </w:r>
      <w:r>
        <w:rPr>
          <w:sz w:val="22"/>
          <w:szCs w:val="22"/>
        </w:rPr>
        <w:t>of the allocation</w:t>
      </w:r>
      <w:r w:rsidR="00451E8E" w:rsidRPr="004F0330">
        <w:rPr>
          <w:sz w:val="22"/>
          <w:szCs w:val="22"/>
        </w:rPr>
        <w:t>.</w:t>
      </w:r>
    </w:p>
    <w:p w14:paraId="6D3646D2" w14:textId="77777777" w:rsidR="00451E8E" w:rsidRPr="008C1E40" w:rsidRDefault="00451E8E" w:rsidP="00451E8E">
      <w:pPr>
        <w:jc w:val="both"/>
        <w:rPr>
          <w:sz w:val="22"/>
          <w:szCs w:val="22"/>
        </w:rPr>
      </w:pPr>
    </w:p>
    <w:p w14:paraId="5647C55F" w14:textId="77777777" w:rsidR="00451E8E" w:rsidRPr="008C1E40" w:rsidRDefault="00451E8E" w:rsidP="00451E8E">
      <w:pPr>
        <w:jc w:val="both"/>
        <w:rPr>
          <w:sz w:val="22"/>
          <w:szCs w:val="22"/>
        </w:rPr>
      </w:pPr>
    </w:p>
    <w:p w14:paraId="681C1E9F" w14:textId="7009FAD6" w:rsidR="008D51DB" w:rsidRPr="008C1E40" w:rsidRDefault="004151DD" w:rsidP="008D51DB">
      <w:pPr>
        <w:pStyle w:val="Tabulkanzev"/>
        <w:rPr>
          <w:sz w:val="22"/>
          <w:szCs w:val="22"/>
        </w:rPr>
      </w:pPr>
      <w:bookmarkStart w:id="227" w:name="_Toc403377035"/>
      <w:r>
        <w:rPr>
          <w:rStyle w:val="Siln"/>
        </w:rPr>
        <w:t xml:space="preserve">Cumulative progress at the level of Intervention area </w:t>
      </w:r>
      <w:r w:rsidR="00301207" w:rsidRPr="008C1E40">
        <w:rPr>
          <w:rStyle w:val="Siln"/>
        </w:rPr>
        <w:t>6.2a a</w:t>
      </w:r>
      <w:r>
        <w:rPr>
          <w:rStyle w:val="Siln"/>
        </w:rPr>
        <w:t>nd</w:t>
      </w:r>
      <w:r w:rsidR="00301207" w:rsidRPr="008C1E40">
        <w:rPr>
          <w:rStyle w:val="Siln"/>
        </w:rPr>
        <w:t xml:space="preserve"> 6.2b (</w:t>
      </w:r>
      <w:r>
        <w:rPr>
          <w:rStyle w:val="Siln"/>
        </w:rPr>
        <w:t>in</w:t>
      </w:r>
      <w:r w:rsidR="00301207" w:rsidRPr="008C1E40">
        <w:rPr>
          <w:rStyle w:val="Siln"/>
        </w:rPr>
        <w:t xml:space="preserve"> mil. CZK/EUR)</w:t>
      </w:r>
      <w:r w:rsidR="00301207" w:rsidRPr="008C1E40">
        <w:rPr>
          <w:rStyle w:val="Znakapoznpodarou"/>
          <w:sz w:val="22"/>
          <w:szCs w:val="22"/>
        </w:rPr>
        <w:t xml:space="preserve"> 8</w:t>
      </w:r>
      <w:bookmarkEnd w:id="227"/>
      <w:r w:rsidR="0012654B">
        <w:rPr>
          <w:sz w:val="22"/>
          <w:szCs w:val="22"/>
        </w:rPr>
        <w:t xml:space="preserve"> </w:t>
      </w:r>
    </w:p>
    <w:tbl>
      <w:tblPr>
        <w:tblW w:w="13969" w:type="dxa"/>
        <w:tblInd w:w="55" w:type="dxa"/>
        <w:tblCellMar>
          <w:left w:w="70" w:type="dxa"/>
          <w:right w:w="70" w:type="dxa"/>
        </w:tblCellMar>
        <w:tblLook w:val="04A0" w:firstRow="1" w:lastRow="0" w:firstColumn="1" w:lastColumn="0" w:noHBand="0" w:noVBand="1"/>
      </w:tblPr>
      <w:tblGrid>
        <w:gridCol w:w="682"/>
        <w:gridCol w:w="869"/>
        <w:gridCol w:w="720"/>
        <w:gridCol w:w="600"/>
        <w:gridCol w:w="709"/>
        <w:gridCol w:w="820"/>
        <w:gridCol w:w="600"/>
        <w:gridCol w:w="580"/>
        <w:gridCol w:w="709"/>
        <w:gridCol w:w="760"/>
        <w:gridCol w:w="600"/>
        <w:gridCol w:w="640"/>
        <w:gridCol w:w="700"/>
        <w:gridCol w:w="640"/>
        <w:gridCol w:w="580"/>
        <w:gridCol w:w="700"/>
        <w:gridCol w:w="620"/>
        <w:gridCol w:w="580"/>
        <w:gridCol w:w="740"/>
        <w:gridCol w:w="520"/>
        <w:gridCol w:w="600"/>
      </w:tblGrid>
      <w:tr w:rsidR="0012654B" w:rsidRPr="008C1E40" w14:paraId="3D138B5D" w14:textId="77777777" w:rsidTr="004F0330">
        <w:trPr>
          <w:trHeight w:val="1050"/>
        </w:trPr>
        <w:tc>
          <w:tcPr>
            <w:tcW w:w="682"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19CFB313" w14:textId="365B7C13" w:rsidR="004F0330" w:rsidRPr="008C1E40" w:rsidRDefault="004F0330" w:rsidP="008D51DB">
            <w:pPr>
              <w:jc w:val="center"/>
              <w:rPr>
                <w:b/>
                <w:bCs/>
                <w:color w:val="000000"/>
                <w:sz w:val="16"/>
                <w:szCs w:val="16"/>
              </w:rPr>
            </w:pPr>
            <w:r w:rsidRPr="008C1E40">
              <w:rPr>
                <w:b/>
                <w:bCs/>
                <w:color w:val="000000"/>
                <w:sz w:val="16"/>
                <w:szCs w:val="16"/>
              </w:rPr>
              <w:t>Priorit</w:t>
            </w:r>
            <w:r>
              <w:rPr>
                <w:b/>
                <w:bCs/>
                <w:color w:val="000000"/>
                <w:sz w:val="16"/>
                <w:szCs w:val="16"/>
              </w:rPr>
              <w:t>y axis</w:t>
            </w:r>
          </w:p>
        </w:tc>
        <w:tc>
          <w:tcPr>
            <w:tcW w:w="869" w:type="dxa"/>
            <w:tcBorders>
              <w:top w:val="single" w:sz="8" w:space="0" w:color="1F497D"/>
              <w:left w:val="nil"/>
              <w:bottom w:val="single" w:sz="8" w:space="0" w:color="1F497D"/>
              <w:right w:val="single" w:sz="8" w:space="0" w:color="1F497D"/>
            </w:tcBorders>
            <w:shd w:val="clear" w:color="000000" w:fill="8DB4E2"/>
            <w:vAlign w:val="center"/>
            <w:hideMark/>
          </w:tcPr>
          <w:p w14:paraId="5015964D" w14:textId="2D7DEBE0" w:rsidR="004F0330" w:rsidRPr="008C1E40" w:rsidRDefault="004F0330" w:rsidP="0012654B">
            <w:pPr>
              <w:jc w:val="center"/>
              <w:rPr>
                <w:b/>
                <w:bCs/>
                <w:color w:val="000000"/>
                <w:sz w:val="16"/>
                <w:szCs w:val="16"/>
              </w:rPr>
            </w:pPr>
            <w:r w:rsidRPr="008C1E40">
              <w:rPr>
                <w:b/>
                <w:bCs/>
                <w:color w:val="000000"/>
                <w:sz w:val="16"/>
                <w:szCs w:val="16"/>
              </w:rPr>
              <w:t>Dat</w:t>
            </w:r>
            <w:r>
              <w:rPr>
                <w:b/>
                <w:bCs/>
                <w:color w:val="000000"/>
                <w:sz w:val="16"/>
                <w:szCs w:val="16"/>
              </w:rPr>
              <w:t xml:space="preserve">e of </w:t>
            </w:r>
            <w:r w:rsidR="0012654B">
              <w:rPr>
                <w:b/>
                <w:bCs/>
                <w:color w:val="000000"/>
                <w:sz w:val="16"/>
                <w:szCs w:val="16"/>
              </w:rPr>
              <w:t>snapshot</w:t>
            </w:r>
          </w:p>
        </w:tc>
        <w:tc>
          <w:tcPr>
            <w:tcW w:w="1320" w:type="dxa"/>
            <w:gridSpan w:val="2"/>
            <w:tcBorders>
              <w:top w:val="single" w:sz="8" w:space="0" w:color="1F497D"/>
              <w:left w:val="nil"/>
              <w:bottom w:val="single" w:sz="8" w:space="0" w:color="1F497D"/>
              <w:right w:val="single" w:sz="8" w:space="0" w:color="1F497D"/>
            </w:tcBorders>
            <w:shd w:val="clear" w:color="000000" w:fill="8DB4E2"/>
            <w:vAlign w:val="center"/>
            <w:hideMark/>
          </w:tcPr>
          <w:p w14:paraId="6733DCDD" w14:textId="63BAA2E1" w:rsidR="004F0330" w:rsidRPr="008C1E40" w:rsidRDefault="004F0330" w:rsidP="008D51DB">
            <w:pPr>
              <w:jc w:val="center"/>
              <w:rPr>
                <w:b/>
                <w:bCs/>
                <w:color w:val="000000"/>
                <w:sz w:val="16"/>
                <w:szCs w:val="16"/>
              </w:rPr>
            </w:pPr>
            <w:r>
              <w:rPr>
                <w:b/>
                <w:bCs/>
                <w:color w:val="000000"/>
                <w:sz w:val="16"/>
                <w:szCs w:val="16"/>
              </w:rPr>
              <w:t xml:space="preserve">Total allocation for </w:t>
            </w:r>
            <w:r w:rsidRPr="008C1E40">
              <w:rPr>
                <w:b/>
                <w:bCs/>
                <w:color w:val="000000"/>
                <w:sz w:val="16"/>
                <w:szCs w:val="16"/>
              </w:rPr>
              <w:t>2007-2013</w:t>
            </w:r>
          </w:p>
        </w:tc>
        <w:tc>
          <w:tcPr>
            <w:tcW w:w="2709"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4BAD02C5" w14:textId="59E7BC3D" w:rsidR="004F0330" w:rsidRPr="008C1E40" w:rsidRDefault="004F0330" w:rsidP="008D51DB">
            <w:pPr>
              <w:jc w:val="center"/>
              <w:rPr>
                <w:b/>
                <w:bCs/>
                <w:color w:val="000000"/>
                <w:sz w:val="16"/>
                <w:szCs w:val="16"/>
              </w:rPr>
            </w:pPr>
            <w:r w:rsidRPr="00754E2B">
              <w:rPr>
                <w:b/>
                <w:bCs/>
                <w:sz w:val="16"/>
                <w:szCs w:val="16"/>
              </w:rPr>
              <w:t>Submitted applications</w:t>
            </w:r>
          </w:p>
        </w:tc>
        <w:tc>
          <w:tcPr>
            <w:tcW w:w="2709" w:type="dxa"/>
            <w:gridSpan w:val="4"/>
            <w:tcBorders>
              <w:top w:val="single" w:sz="8" w:space="0" w:color="1F497D"/>
              <w:left w:val="nil"/>
              <w:bottom w:val="single" w:sz="8" w:space="0" w:color="1F497D"/>
              <w:right w:val="single" w:sz="8" w:space="0" w:color="1F497D"/>
            </w:tcBorders>
            <w:shd w:val="clear" w:color="000000" w:fill="8DB4E2"/>
            <w:vAlign w:val="center"/>
            <w:hideMark/>
          </w:tcPr>
          <w:p w14:paraId="47501C67" w14:textId="276B48F1" w:rsidR="004F0330" w:rsidRPr="008C1E40" w:rsidRDefault="004F0330" w:rsidP="008D51DB">
            <w:pPr>
              <w:jc w:val="center"/>
              <w:rPr>
                <w:b/>
                <w:bCs/>
                <w:color w:val="000000"/>
                <w:sz w:val="16"/>
                <w:szCs w:val="16"/>
              </w:rPr>
            </w:pPr>
            <w:r>
              <w:rPr>
                <w:b/>
                <w:bCs/>
                <w:sz w:val="16"/>
                <w:szCs w:val="16"/>
              </w:rPr>
              <w:t>Funds</w:t>
            </w:r>
            <w:r w:rsidRPr="00754E2B">
              <w:rPr>
                <w:b/>
                <w:bCs/>
                <w:sz w:val="16"/>
                <w:szCs w:val="16"/>
              </w:rPr>
              <w:t xml:space="preserve"> </w:t>
            </w:r>
            <w:r>
              <w:rPr>
                <w:b/>
                <w:bCs/>
                <w:sz w:val="16"/>
                <w:szCs w:val="16"/>
              </w:rPr>
              <w:t xml:space="preserve">covered by the </w:t>
            </w:r>
            <w:r w:rsidRPr="00754E2B">
              <w:rPr>
                <w:b/>
                <w:bCs/>
                <w:sz w:val="16"/>
                <w:szCs w:val="16"/>
              </w:rPr>
              <w:t>Decision/ Contract</w:t>
            </w:r>
            <w:r>
              <w:rPr>
                <w:b/>
                <w:bCs/>
                <w:sz w:val="16"/>
                <w:szCs w:val="16"/>
              </w:rPr>
              <w:t xml:space="preserve"> (Addendum)</w:t>
            </w:r>
          </w:p>
        </w:tc>
        <w:tc>
          <w:tcPr>
            <w:tcW w:w="192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675E7747" w14:textId="1A9DAE6F" w:rsidR="004F0330" w:rsidRPr="008C1E40" w:rsidRDefault="004F0330" w:rsidP="008D51DB">
            <w:pPr>
              <w:jc w:val="center"/>
              <w:rPr>
                <w:b/>
                <w:bCs/>
                <w:color w:val="000000"/>
                <w:sz w:val="16"/>
                <w:szCs w:val="16"/>
              </w:rPr>
            </w:pPr>
            <w:r w:rsidRPr="00754E2B">
              <w:rPr>
                <w:b/>
                <w:bCs/>
                <w:sz w:val="16"/>
                <w:szCs w:val="16"/>
              </w:rPr>
              <w:t>Funds paid to beneficiaries</w:t>
            </w:r>
            <w:r>
              <w:rPr>
                <w:b/>
                <w:bCs/>
                <w:sz w:val="16"/>
                <w:szCs w:val="16"/>
              </w:rPr>
              <w:t xml:space="preserve"> (funds that have been accounted for)</w:t>
            </w:r>
          </w:p>
        </w:tc>
        <w:tc>
          <w:tcPr>
            <w:tcW w:w="190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2E12D328" w14:textId="70C9283D" w:rsidR="004F0330" w:rsidRPr="008C1E40" w:rsidRDefault="004F0330" w:rsidP="008D51DB">
            <w:pPr>
              <w:jc w:val="center"/>
              <w:rPr>
                <w:b/>
                <w:bCs/>
                <w:color w:val="000000"/>
                <w:sz w:val="16"/>
                <w:szCs w:val="16"/>
              </w:rPr>
            </w:pPr>
            <w:r>
              <w:rPr>
                <w:b/>
                <w:bCs/>
                <w:sz w:val="16"/>
                <w:szCs w:val="16"/>
              </w:rPr>
              <w:t>Aggregate p</w:t>
            </w:r>
            <w:r w:rsidRPr="00754E2B">
              <w:rPr>
                <w:b/>
                <w:bCs/>
                <w:sz w:val="16"/>
                <w:szCs w:val="16"/>
              </w:rPr>
              <w:t>ayment claims accounted for by the PCA</w:t>
            </w:r>
          </w:p>
        </w:tc>
        <w:tc>
          <w:tcPr>
            <w:tcW w:w="1860" w:type="dxa"/>
            <w:gridSpan w:val="3"/>
            <w:tcBorders>
              <w:top w:val="single" w:sz="8" w:space="0" w:color="1F497D"/>
              <w:left w:val="nil"/>
              <w:bottom w:val="single" w:sz="8" w:space="0" w:color="1F497D"/>
              <w:right w:val="single" w:sz="8" w:space="0" w:color="1F497D"/>
            </w:tcBorders>
            <w:shd w:val="clear" w:color="000000" w:fill="8DB4E2"/>
            <w:vAlign w:val="center"/>
            <w:hideMark/>
          </w:tcPr>
          <w:p w14:paraId="233B82BE" w14:textId="1F925007" w:rsidR="004F0330" w:rsidRPr="008C1E40" w:rsidRDefault="004F0330" w:rsidP="008D51DB">
            <w:pPr>
              <w:jc w:val="center"/>
              <w:rPr>
                <w:b/>
                <w:bCs/>
                <w:color w:val="000000"/>
                <w:sz w:val="16"/>
                <w:szCs w:val="16"/>
              </w:rPr>
            </w:pPr>
            <w:r w:rsidRPr="00754E2B">
              <w:rPr>
                <w:b/>
                <w:bCs/>
                <w:sz w:val="16"/>
                <w:szCs w:val="16"/>
              </w:rPr>
              <w:t xml:space="preserve">Certified </w:t>
            </w:r>
            <w:r>
              <w:rPr>
                <w:b/>
                <w:bCs/>
                <w:sz w:val="16"/>
                <w:szCs w:val="16"/>
              </w:rPr>
              <w:t>funds (including recoveries)</w:t>
            </w:r>
          </w:p>
        </w:tc>
      </w:tr>
      <w:tr w:rsidR="0012654B" w:rsidRPr="008C1E40" w14:paraId="3BFA495D" w14:textId="77777777" w:rsidTr="004F0330">
        <w:trPr>
          <w:trHeight w:val="435"/>
        </w:trPr>
        <w:tc>
          <w:tcPr>
            <w:tcW w:w="682" w:type="dxa"/>
            <w:vMerge/>
            <w:tcBorders>
              <w:top w:val="single" w:sz="8" w:space="0" w:color="1F497D"/>
              <w:left w:val="single" w:sz="8" w:space="0" w:color="1F497D"/>
              <w:bottom w:val="single" w:sz="8" w:space="0" w:color="1F497D"/>
              <w:right w:val="single" w:sz="8" w:space="0" w:color="1F497D"/>
            </w:tcBorders>
            <w:vAlign w:val="center"/>
            <w:hideMark/>
          </w:tcPr>
          <w:p w14:paraId="31D64E8B" w14:textId="77777777" w:rsidR="004F0330" w:rsidRPr="008C1E40" w:rsidRDefault="004F0330" w:rsidP="008D51DB">
            <w:pPr>
              <w:rPr>
                <w:b/>
                <w:bCs/>
                <w:color w:val="000000"/>
                <w:sz w:val="16"/>
                <w:szCs w:val="16"/>
              </w:rPr>
            </w:pPr>
          </w:p>
        </w:tc>
        <w:tc>
          <w:tcPr>
            <w:tcW w:w="869"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05900996" w14:textId="7871A201" w:rsidR="004F0330" w:rsidRPr="008C1E40" w:rsidRDefault="004F0330" w:rsidP="008D51DB">
            <w:pPr>
              <w:jc w:val="center"/>
              <w:rPr>
                <w:b/>
                <w:bCs/>
                <w:color w:val="000000"/>
                <w:sz w:val="16"/>
                <w:szCs w:val="16"/>
              </w:rPr>
            </w:pPr>
            <w:r w:rsidRPr="008C1E40">
              <w:rPr>
                <w:b/>
                <w:bCs/>
                <w:color w:val="000000"/>
                <w:sz w:val="16"/>
                <w:szCs w:val="16"/>
              </w:rPr>
              <w:t>D</w:t>
            </w:r>
            <w:r>
              <w:rPr>
                <w:b/>
                <w:bCs/>
                <w:color w:val="000000"/>
                <w:sz w:val="16"/>
                <w:szCs w:val="16"/>
              </w:rPr>
              <w:t>ate</w:t>
            </w:r>
          </w:p>
        </w:tc>
        <w:tc>
          <w:tcPr>
            <w:tcW w:w="720" w:type="dxa"/>
            <w:tcBorders>
              <w:top w:val="nil"/>
              <w:left w:val="nil"/>
              <w:bottom w:val="single" w:sz="8" w:space="0" w:color="1F497D"/>
              <w:right w:val="single" w:sz="8" w:space="0" w:color="1F497D"/>
            </w:tcBorders>
            <w:shd w:val="clear" w:color="000000" w:fill="8DB4E2"/>
            <w:vAlign w:val="center"/>
            <w:hideMark/>
          </w:tcPr>
          <w:p w14:paraId="01CC5FDE" w14:textId="3306F2F6" w:rsidR="004F0330" w:rsidRPr="008C1E40" w:rsidRDefault="004F0330" w:rsidP="008D51DB">
            <w:pPr>
              <w:jc w:val="center"/>
              <w:rPr>
                <w:b/>
                <w:bCs/>
                <w:color w:val="000000"/>
                <w:sz w:val="16"/>
                <w:szCs w:val="16"/>
              </w:rPr>
            </w:pPr>
            <w:r w:rsidRPr="008C1E40">
              <w:rPr>
                <w:b/>
                <w:bCs/>
                <w:color w:val="000000"/>
                <w:sz w:val="16"/>
                <w:szCs w:val="16"/>
              </w:rPr>
              <w:t>mil. CZK</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188666BF" w14:textId="1D7793E7" w:rsidR="004F0330" w:rsidRPr="008C1E40" w:rsidRDefault="004F0330" w:rsidP="008D51DB">
            <w:pPr>
              <w:jc w:val="center"/>
              <w:rPr>
                <w:b/>
                <w:bCs/>
                <w:color w:val="000000"/>
                <w:sz w:val="16"/>
                <w:szCs w:val="16"/>
              </w:rPr>
            </w:pPr>
            <w:r w:rsidRPr="008C1E40">
              <w:rPr>
                <w:b/>
                <w:bCs/>
                <w:color w:val="000000"/>
                <w:sz w:val="16"/>
                <w:szCs w:val="16"/>
              </w:rPr>
              <w:t>mil. EUR</w:t>
            </w:r>
          </w:p>
        </w:tc>
        <w:tc>
          <w:tcPr>
            <w:tcW w:w="709" w:type="dxa"/>
            <w:tcBorders>
              <w:top w:val="nil"/>
              <w:left w:val="nil"/>
              <w:bottom w:val="single" w:sz="8" w:space="0" w:color="1F497D"/>
              <w:right w:val="single" w:sz="8" w:space="0" w:color="1F497D"/>
            </w:tcBorders>
            <w:shd w:val="clear" w:color="000000" w:fill="8DB4E2"/>
            <w:vAlign w:val="center"/>
            <w:hideMark/>
          </w:tcPr>
          <w:p w14:paraId="77206F79" w14:textId="18B8EC7F" w:rsidR="004F0330" w:rsidRPr="008C1E40" w:rsidRDefault="004F0330" w:rsidP="008D51DB">
            <w:pPr>
              <w:jc w:val="center"/>
              <w:rPr>
                <w:b/>
                <w:bCs/>
                <w:color w:val="000000"/>
                <w:sz w:val="16"/>
                <w:szCs w:val="16"/>
              </w:rPr>
            </w:pPr>
            <w:r>
              <w:rPr>
                <w:b/>
                <w:bCs/>
                <w:color w:val="000000"/>
                <w:sz w:val="16"/>
                <w:szCs w:val="16"/>
              </w:rPr>
              <w:t>Number</w:t>
            </w:r>
          </w:p>
        </w:tc>
        <w:tc>
          <w:tcPr>
            <w:tcW w:w="820" w:type="dxa"/>
            <w:tcBorders>
              <w:top w:val="nil"/>
              <w:left w:val="nil"/>
              <w:bottom w:val="single" w:sz="8" w:space="0" w:color="1F497D"/>
              <w:right w:val="single" w:sz="8" w:space="0" w:color="1F497D"/>
            </w:tcBorders>
            <w:shd w:val="clear" w:color="000000" w:fill="8DB4E2"/>
            <w:vAlign w:val="center"/>
            <w:hideMark/>
          </w:tcPr>
          <w:p w14:paraId="32616DBE" w14:textId="2F676D5F" w:rsidR="004F0330" w:rsidRPr="008C1E40" w:rsidRDefault="004F0330" w:rsidP="008D51DB">
            <w:pPr>
              <w:jc w:val="center"/>
              <w:rPr>
                <w:b/>
                <w:bCs/>
                <w:color w:val="000000"/>
                <w:sz w:val="16"/>
                <w:szCs w:val="16"/>
              </w:rPr>
            </w:pPr>
            <w:r w:rsidRPr="008C1E40">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5EBBE45E" w14:textId="5E4D939A" w:rsidR="004F0330" w:rsidRPr="008C1E40" w:rsidRDefault="004F0330" w:rsidP="008D51DB">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6934DBE3" w14:textId="4A9BCBC4" w:rsidR="004F0330" w:rsidRPr="008C1E40" w:rsidRDefault="004F0330" w:rsidP="008D51DB">
            <w:pPr>
              <w:jc w:val="center"/>
              <w:rPr>
                <w:b/>
                <w:bCs/>
                <w:color w:val="000000"/>
                <w:sz w:val="16"/>
                <w:szCs w:val="16"/>
              </w:rPr>
            </w:pPr>
            <w:r w:rsidRPr="008C1E40">
              <w:rPr>
                <w:b/>
                <w:bCs/>
                <w:color w:val="000000"/>
                <w:sz w:val="16"/>
                <w:szCs w:val="16"/>
              </w:rPr>
              <w:t>mil. EUR</w:t>
            </w:r>
          </w:p>
        </w:tc>
        <w:tc>
          <w:tcPr>
            <w:tcW w:w="709" w:type="dxa"/>
            <w:tcBorders>
              <w:top w:val="nil"/>
              <w:left w:val="nil"/>
              <w:bottom w:val="single" w:sz="8" w:space="0" w:color="1F497D"/>
              <w:right w:val="single" w:sz="8" w:space="0" w:color="1F497D"/>
            </w:tcBorders>
            <w:shd w:val="clear" w:color="000000" w:fill="8DB4E2"/>
            <w:vAlign w:val="center"/>
            <w:hideMark/>
          </w:tcPr>
          <w:p w14:paraId="2BE48954" w14:textId="4F5C8984" w:rsidR="004F0330" w:rsidRPr="008C1E40" w:rsidRDefault="004F0330" w:rsidP="008D51DB">
            <w:pPr>
              <w:jc w:val="center"/>
              <w:rPr>
                <w:b/>
                <w:bCs/>
                <w:color w:val="000000"/>
                <w:sz w:val="16"/>
                <w:szCs w:val="16"/>
              </w:rPr>
            </w:pPr>
            <w:r>
              <w:rPr>
                <w:b/>
                <w:bCs/>
                <w:color w:val="000000"/>
                <w:sz w:val="16"/>
                <w:szCs w:val="16"/>
              </w:rPr>
              <w:t>Number</w:t>
            </w:r>
          </w:p>
        </w:tc>
        <w:tc>
          <w:tcPr>
            <w:tcW w:w="760" w:type="dxa"/>
            <w:tcBorders>
              <w:top w:val="nil"/>
              <w:left w:val="nil"/>
              <w:bottom w:val="single" w:sz="8" w:space="0" w:color="1F497D"/>
              <w:right w:val="single" w:sz="8" w:space="0" w:color="1F497D"/>
            </w:tcBorders>
            <w:shd w:val="clear" w:color="000000" w:fill="8DB4E2"/>
            <w:vAlign w:val="center"/>
            <w:hideMark/>
          </w:tcPr>
          <w:p w14:paraId="79752AA3" w14:textId="277017A2" w:rsidR="004F0330" w:rsidRPr="008C1E40" w:rsidRDefault="004F0330" w:rsidP="008D51DB">
            <w:pPr>
              <w:jc w:val="center"/>
              <w:rPr>
                <w:b/>
                <w:bCs/>
                <w:color w:val="000000"/>
                <w:sz w:val="16"/>
                <w:szCs w:val="16"/>
              </w:rPr>
            </w:pPr>
            <w:r w:rsidRPr="008C1E40">
              <w:rPr>
                <w:b/>
                <w:bCs/>
                <w:color w:val="000000"/>
                <w:sz w:val="16"/>
                <w:szCs w:val="16"/>
              </w:rPr>
              <w:t>mil. CZK</w:t>
            </w:r>
          </w:p>
        </w:tc>
        <w:tc>
          <w:tcPr>
            <w:tcW w:w="600" w:type="dxa"/>
            <w:tcBorders>
              <w:top w:val="nil"/>
              <w:left w:val="nil"/>
              <w:bottom w:val="single" w:sz="8" w:space="0" w:color="1F497D"/>
              <w:right w:val="single" w:sz="8" w:space="0" w:color="1F497D"/>
            </w:tcBorders>
            <w:shd w:val="clear" w:color="000000" w:fill="8DB4E2"/>
            <w:vAlign w:val="center"/>
            <w:hideMark/>
          </w:tcPr>
          <w:p w14:paraId="1EF1A83A" w14:textId="58CEC496" w:rsidR="004F0330" w:rsidRPr="008C1E40" w:rsidRDefault="004F0330" w:rsidP="008D51DB">
            <w:pPr>
              <w:jc w:val="center"/>
              <w:rPr>
                <w:b/>
                <w:bCs/>
                <w:color w:val="000000"/>
                <w:sz w:val="16"/>
                <w:szCs w:val="16"/>
              </w:rPr>
            </w:pPr>
            <w:r w:rsidRPr="008C1E40">
              <w:rPr>
                <w:b/>
                <w:bCs/>
                <w:color w:val="000000"/>
                <w:sz w:val="16"/>
                <w:szCs w:val="16"/>
              </w:rPr>
              <w:t>%</w:t>
            </w:r>
          </w:p>
        </w:tc>
        <w:tc>
          <w:tcPr>
            <w:tcW w:w="64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37CF7A09" w14:textId="55D42F9F" w:rsidR="004F0330" w:rsidRPr="008C1E40" w:rsidRDefault="004F0330" w:rsidP="008D51DB">
            <w:pPr>
              <w:jc w:val="center"/>
              <w:rPr>
                <w:b/>
                <w:bCs/>
                <w:color w:val="000000"/>
                <w:sz w:val="16"/>
                <w:szCs w:val="16"/>
              </w:rPr>
            </w:pPr>
            <w:r w:rsidRPr="008C1E40">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2D897141" w14:textId="08339A4C" w:rsidR="004F0330" w:rsidRPr="008C1E40" w:rsidRDefault="004F0330" w:rsidP="008D51DB">
            <w:pPr>
              <w:jc w:val="center"/>
              <w:rPr>
                <w:b/>
                <w:bCs/>
                <w:color w:val="000000"/>
                <w:sz w:val="16"/>
                <w:szCs w:val="16"/>
              </w:rPr>
            </w:pPr>
            <w:r w:rsidRPr="008C1E40">
              <w:rPr>
                <w:b/>
                <w:bCs/>
                <w:color w:val="000000"/>
                <w:sz w:val="16"/>
                <w:szCs w:val="16"/>
              </w:rPr>
              <w:t>mil. CZK</w:t>
            </w:r>
          </w:p>
        </w:tc>
        <w:tc>
          <w:tcPr>
            <w:tcW w:w="640" w:type="dxa"/>
            <w:tcBorders>
              <w:top w:val="nil"/>
              <w:left w:val="nil"/>
              <w:bottom w:val="single" w:sz="8" w:space="0" w:color="1F497D"/>
              <w:right w:val="single" w:sz="8" w:space="0" w:color="1F497D"/>
            </w:tcBorders>
            <w:shd w:val="clear" w:color="000000" w:fill="8DB4E2"/>
            <w:vAlign w:val="center"/>
            <w:hideMark/>
          </w:tcPr>
          <w:p w14:paraId="0CCA971E" w14:textId="75734288" w:rsidR="004F0330" w:rsidRPr="008C1E40" w:rsidRDefault="004F0330" w:rsidP="008D51DB">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53141ED5" w14:textId="7733E93B" w:rsidR="004F0330" w:rsidRPr="008C1E40" w:rsidRDefault="004F0330" w:rsidP="008D51DB">
            <w:pPr>
              <w:jc w:val="center"/>
              <w:rPr>
                <w:b/>
                <w:bCs/>
                <w:color w:val="000000"/>
                <w:sz w:val="16"/>
                <w:szCs w:val="16"/>
              </w:rPr>
            </w:pPr>
            <w:r w:rsidRPr="008C1E40">
              <w:rPr>
                <w:b/>
                <w:bCs/>
                <w:color w:val="000000"/>
                <w:sz w:val="16"/>
                <w:szCs w:val="16"/>
              </w:rPr>
              <w:t>mil. EUR</w:t>
            </w:r>
          </w:p>
        </w:tc>
        <w:tc>
          <w:tcPr>
            <w:tcW w:w="700" w:type="dxa"/>
            <w:tcBorders>
              <w:top w:val="nil"/>
              <w:left w:val="nil"/>
              <w:bottom w:val="single" w:sz="8" w:space="0" w:color="1F497D"/>
              <w:right w:val="single" w:sz="8" w:space="0" w:color="1F497D"/>
            </w:tcBorders>
            <w:shd w:val="clear" w:color="000000" w:fill="8DB4E2"/>
            <w:vAlign w:val="center"/>
            <w:hideMark/>
          </w:tcPr>
          <w:p w14:paraId="45EFAF6A" w14:textId="6F21C947" w:rsidR="004F0330" w:rsidRPr="008C1E40" w:rsidRDefault="004F0330" w:rsidP="008D51DB">
            <w:pPr>
              <w:jc w:val="center"/>
              <w:rPr>
                <w:b/>
                <w:bCs/>
                <w:color w:val="000000"/>
                <w:sz w:val="16"/>
                <w:szCs w:val="16"/>
              </w:rPr>
            </w:pPr>
            <w:r w:rsidRPr="008C1E40">
              <w:rPr>
                <w:b/>
                <w:bCs/>
                <w:color w:val="000000"/>
                <w:sz w:val="16"/>
                <w:szCs w:val="16"/>
              </w:rPr>
              <w:t>mil. CZK</w:t>
            </w:r>
          </w:p>
        </w:tc>
        <w:tc>
          <w:tcPr>
            <w:tcW w:w="620" w:type="dxa"/>
            <w:tcBorders>
              <w:top w:val="nil"/>
              <w:left w:val="nil"/>
              <w:bottom w:val="single" w:sz="8" w:space="0" w:color="1F497D"/>
              <w:right w:val="single" w:sz="8" w:space="0" w:color="1F497D"/>
            </w:tcBorders>
            <w:shd w:val="clear" w:color="000000" w:fill="8DB4E2"/>
            <w:vAlign w:val="center"/>
            <w:hideMark/>
          </w:tcPr>
          <w:p w14:paraId="17294DC7" w14:textId="1A7D6323" w:rsidR="004F0330" w:rsidRPr="008C1E40" w:rsidRDefault="004F0330" w:rsidP="008D51DB">
            <w:pPr>
              <w:jc w:val="center"/>
              <w:rPr>
                <w:b/>
                <w:bCs/>
                <w:color w:val="000000"/>
                <w:sz w:val="16"/>
                <w:szCs w:val="16"/>
              </w:rPr>
            </w:pPr>
            <w:r w:rsidRPr="008C1E40">
              <w:rPr>
                <w:b/>
                <w:bCs/>
                <w:color w:val="000000"/>
                <w:sz w:val="16"/>
                <w:szCs w:val="16"/>
              </w:rPr>
              <w:t>%</w:t>
            </w:r>
          </w:p>
        </w:tc>
        <w:tc>
          <w:tcPr>
            <w:tcW w:w="58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26997DB9" w14:textId="573F80C3" w:rsidR="004F0330" w:rsidRPr="008C1E40" w:rsidRDefault="004F0330" w:rsidP="008D51DB">
            <w:pPr>
              <w:jc w:val="center"/>
              <w:rPr>
                <w:b/>
                <w:bCs/>
                <w:color w:val="000000"/>
                <w:sz w:val="16"/>
                <w:szCs w:val="16"/>
              </w:rPr>
            </w:pPr>
            <w:r w:rsidRPr="008C1E40">
              <w:rPr>
                <w:b/>
                <w:bCs/>
                <w:color w:val="000000"/>
                <w:sz w:val="16"/>
                <w:szCs w:val="16"/>
              </w:rPr>
              <w:t>mil. EUR</w:t>
            </w:r>
          </w:p>
        </w:tc>
        <w:tc>
          <w:tcPr>
            <w:tcW w:w="740" w:type="dxa"/>
            <w:tcBorders>
              <w:top w:val="nil"/>
              <w:left w:val="nil"/>
              <w:bottom w:val="single" w:sz="8" w:space="0" w:color="1F497D"/>
              <w:right w:val="single" w:sz="8" w:space="0" w:color="1F497D"/>
            </w:tcBorders>
            <w:shd w:val="clear" w:color="000000" w:fill="8DB4E2"/>
            <w:vAlign w:val="center"/>
            <w:hideMark/>
          </w:tcPr>
          <w:p w14:paraId="6978DF0C" w14:textId="1DEC470E" w:rsidR="004F0330" w:rsidRPr="008C1E40" w:rsidRDefault="004F0330" w:rsidP="008D51DB">
            <w:pPr>
              <w:jc w:val="center"/>
              <w:rPr>
                <w:b/>
                <w:bCs/>
                <w:color w:val="000000"/>
                <w:sz w:val="16"/>
                <w:szCs w:val="16"/>
              </w:rPr>
            </w:pPr>
            <w:r w:rsidRPr="008C1E40">
              <w:rPr>
                <w:b/>
                <w:bCs/>
                <w:color w:val="000000"/>
                <w:sz w:val="16"/>
                <w:szCs w:val="16"/>
              </w:rPr>
              <w:t>mil. CZK</w:t>
            </w:r>
          </w:p>
        </w:tc>
        <w:tc>
          <w:tcPr>
            <w:tcW w:w="520" w:type="dxa"/>
            <w:tcBorders>
              <w:top w:val="nil"/>
              <w:left w:val="nil"/>
              <w:bottom w:val="single" w:sz="8" w:space="0" w:color="1F497D"/>
              <w:right w:val="single" w:sz="8" w:space="0" w:color="1F497D"/>
            </w:tcBorders>
            <w:shd w:val="clear" w:color="000000" w:fill="8DB4E2"/>
            <w:vAlign w:val="center"/>
            <w:hideMark/>
          </w:tcPr>
          <w:p w14:paraId="5D11BC14" w14:textId="09298774" w:rsidR="004F0330" w:rsidRPr="008C1E40" w:rsidRDefault="004F0330" w:rsidP="008D51DB">
            <w:pPr>
              <w:jc w:val="center"/>
              <w:rPr>
                <w:b/>
                <w:bCs/>
                <w:color w:val="000000"/>
                <w:sz w:val="16"/>
                <w:szCs w:val="16"/>
              </w:rPr>
            </w:pPr>
            <w:r w:rsidRPr="008C1E40">
              <w:rPr>
                <w:b/>
                <w:bCs/>
                <w:color w:val="000000"/>
                <w:sz w:val="16"/>
                <w:szCs w:val="16"/>
              </w:rPr>
              <w:t>%</w:t>
            </w:r>
          </w:p>
        </w:tc>
        <w:tc>
          <w:tcPr>
            <w:tcW w:w="600" w:type="dxa"/>
            <w:vMerge w:val="restart"/>
            <w:tcBorders>
              <w:top w:val="nil"/>
              <w:left w:val="single" w:sz="8" w:space="0" w:color="1F497D"/>
              <w:bottom w:val="single" w:sz="8" w:space="0" w:color="1F497D"/>
              <w:right w:val="single" w:sz="8" w:space="0" w:color="1F497D"/>
            </w:tcBorders>
            <w:shd w:val="clear" w:color="000000" w:fill="8DB4E2"/>
            <w:vAlign w:val="center"/>
            <w:hideMark/>
          </w:tcPr>
          <w:p w14:paraId="0C693A9D" w14:textId="01870747" w:rsidR="004F0330" w:rsidRPr="008C1E40" w:rsidRDefault="004F0330" w:rsidP="008D51DB">
            <w:pPr>
              <w:jc w:val="center"/>
              <w:rPr>
                <w:b/>
                <w:bCs/>
                <w:color w:val="000000"/>
                <w:sz w:val="16"/>
                <w:szCs w:val="16"/>
              </w:rPr>
            </w:pPr>
            <w:r w:rsidRPr="008C1E40">
              <w:rPr>
                <w:b/>
                <w:bCs/>
                <w:color w:val="000000"/>
                <w:sz w:val="16"/>
                <w:szCs w:val="16"/>
              </w:rPr>
              <w:t>mil. EUR</w:t>
            </w:r>
          </w:p>
        </w:tc>
      </w:tr>
      <w:tr w:rsidR="0012654B" w:rsidRPr="008C1E40" w14:paraId="653E7F10" w14:textId="77777777" w:rsidTr="004F0330">
        <w:trPr>
          <w:trHeight w:val="315"/>
        </w:trPr>
        <w:tc>
          <w:tcPr>
            <w:tcW w:w="682" w:type="dxa"/>
            <w:vMerge/>
            <w:tcBorders>
              <w:top w:val="single" w:sz="8" w:space="0" w:color="1F497D"/>
              <w:left w:val="single" w:sz="8" w:space="0" w:color="1F497D"/>
              <w:bottom w:val="single" w:sz="8" w:space="0" w:color="1F497D"/>
              <w:right w:val="single" w:sz="8" w:space="0" w:color="1F497D"/>
            </w:tcBorders>
            <w:vAlign w:val="center"/>
            <w:hideMark/>
          </w:tcPr>
          <w:p w14:paraId="0BDD54B2" w14:textId="77777777" w:rsidR="004F0330" w:rsidRPr="008C1E40" w:rsidRDefault="004F0330" w:rsidP="008D51DB">
            <w:pPr>
              <w:rPr>
                <w:b/>
                <w:bCs/>
                <w:color w:val="000000"/>
                <w:sz w:val="16"/>
                <w:szCs w:val="16"/>
              </w:rPr>
            </w:pPr>
          </w:p>
        </w:tc>
        <w:tc>
          <w:tcPr>
            <w:tcW w:w="869" w:type="dxa"/>
            <w:vMerge/>
            <w:tcBorders>
              <w:top w:val="nil"/>
              <w:left w:val="single" w:sz="8" w:space="0" w:color="1F497D"/>
              <w:bottom w:val="single" w:sz="8" w:space="0" w:color="1F497D"/>
              <w:right w:val="single" w:sz="8" w:space="0" w:color="1F497D"/>
            </w:tcBorders>
            <w:vAlign w:val="center"/>
            <w:hideMark/>
          </w:tcPr>
          <w:p w14:paraId="4506F752" w14:textId="77777777" w:rsidR="004F0330" w:rsidRPr="008C1E40" w:rsidRDefault="004F0330" w:rsidP="008D51DB">
            <w:pPr>
              <w:rPr>
                <w:b/>
                <w:bCs/>
                <w:color w:val="000000"/>
                <w:sz w:val="16"/>
                <w:szCs w:val="16"/>
              </w:rPr>
            </w:pPr>
          </w:p>
        </w:tc>
        <w:tc>
          <w:tcPr>
            <w:tcW w:w="720" w:type="dxa"/>
            <w:tcBorders>
              <w:top w:val="nil"/>
              <w:left w:val="nil"/>
              <w:bottom w:val="single" w:sz="8" w:space="0" w:color="1F497D"/>
              <w:right w:val="single" w:sz="8" w:space="0" w:color="1F497D"/>
            </w:tcBorders>
            <w:shd w:val="clear" w:color="000000" w:fill="8DB4E2"/>
            <w:vAlign w:val="center"/>
            <w:hideMark/>
          </w:tcPr>
          <w:p w14:paraId="374AE9A5" w14:textId="77777777" w:rsidR="004F0330" w:rsidRPr="008C1E40" w:rsidRDefault="004F0330" w:rsidP="008D51DB">
            <w:pPr>
              <w:jc w:val="center"/>
              <w:rPr>
                <w:b/>
                <w:bCs/>
                <w:color w:val="000000"/>
                <w:sz w:val="16"/>
                <w:szCs w:val="16"/>
              </w:rPr>
            </w:pPr>
            <w:r w:rsidRPr="008C1E40">
              <w:rPr>
                <w:b/>
                <w:bCs/>
                <w:color w:val="000000"/>
                <w:sz w:val="16"/>
                <w:szCs w:val="16"/>
              </w:rPr>
              <w:t xml:space="preserve">a </w:t>
            </w:r>
          </w:p>
        </w:tc>
        <w:tc>
          <w:tcPr>
            <w:tcW w:w="600" w:type="dxa"/>
            <w:vMerge/>
            <w:tcBorders>
              <w:top w:val="nil"/>
              <w:left w:val="single" w:sz="8" w:space="0" w:color="1F497D"/>
              <w:bottom w:val="single" w:sz="8" w:space="0" w:color="1F497D"/>
              <w:right w:val="single" w:sz="8" w:space="0" w:color="1F497D"/>
            </w:tcBorders>
            <w:vAlign w:val="center"/>
            <w:hideMark/>
          </w:tcPr>
          <w:p w14:paraId="4FF22526" w14:textId="77777777" w:rsidR="004F0330" w:rsidRPr="008C1E40" w:rsidRDefault="004F0330" w:rsidP="008D51DB">
            <w:pPr>
              <w:rPr>
                <w:b/>
                <w:bCs/>
                <w:color w:val="000000"/>
                <w:sz w:val="16"/>
                <w:szCs w:val="16"/>
              </w:rPr>
            </w:pPr>
          </w:p>
        </w:tc>
        <w:tc>
          <w:tcPr>
            <w:tcW w:w="709" w:type="dxa"/>
            <w:tcBorders>
              <w:top w:val="nil"/>
              <w:left w:val="nil"/>
              <w:bottom w:val="single" w:sz="8" w:space="0" w:color="1F497D"/>
              <w:right w:val="single" w:sz="8" w:space="0" w:color="1F497D"/>
            </w:tcBorders>
            <w:shd w:val="clear" w:color="000000" w:fill="8DB4E2"/>
            <w:vAlign w:val="center"/>
            <w:hideMark/>
          </w:tcPr>
          <w:p w14:paraId="17880437" w14:textId="77777777" w:rsidR="004F0330" w:rsidRPr="008C1E40" w:rsidRDefault="004F0330" w:rsidP="008D51DB">
            <w:pPr>
              <w:jc w:val="center"/>
              <w:rPr>
                <w:b/>
                <w:bCs/>
                <w:color w:val="000000"/>
                <w:sz w:val="16"/>
                <w:szCs w:val="16"/>
              </w:rPr>
            </w:pPr>
            <w:r w:rsidRPr="008C1E40">
              <w:rPr>
                <w:b/>
                <w:bCs/>
                <w:color w:val="000000"/>
                <w:sz w:val="16"/>
                <w:szCs w:val="16"/>
              </w:rPr>
              <w:t>b</w:t>
            </w:r>
          </w:p>
        </w:tc>
        <w:tc>
          <w:tcPr>
            <w:tcW w:w="820" w:type="dxa"/>
            <w:tcBorders>
              <w:top w:val="nil"/>
              <w:left w:val="nil"/>
              <w:bottom w:val="single" w:sz="8" w:space="0" w:color="1F497D"/>
              <w:right w:val="single" w:sz="8" w:space="0" w:color="1F497D"/>
            </w:tcBorders>
            <w:shd w:val="clear" w:color="000000" w:fill="8DB4E2"/>
            <w:vAlign w:val="center"/>
            <w:hideMark/>
          </w:tcPr>
          <w:p w14:paraId="58166A8D" w14:textId="77777777" w:rsidR="004F0330" w:rsidRPr="008C1E40" w:rsidRDefault="004F0330" w:rsidP="008D51DB">
            <w:pPr>
              <w:jc w:val="center"/>
              <w:rPr>
                <w:b/>
                <w:bCs/>
                <w:color w:val="000000"/>
                <w:sz w:val="16"/>
                <w:szCs w:val="16"/>
              </w:rPr>
            </w:pPr>
            <w:r w:rsidRPr="008C1E40">
              <w:rPr>
                <w:b/>
                <w:bCs/>
                <w:color w:val="000000"/>
                <w:sz w:val="16"/>
                <w:szCs w:val="16"/>
              </w:rPr>
              <w:t>c</w:t>
            </w:r>
          </w:p>
        </w:tc>
        <w:tc>
          <w:tcPr>
            <w:tcW w:w="600" w:type="dxa"/>
            <w:tcBorders>
              <w:top w:val="nil"/>
              <w:left w:val="nil"/>
              <w:bottom w:val="single" w:sz="8" w:space="0" w:color="1F497D"/>
              <w:right w:val="single" w:sz="8" w:space="0" w:color="1F497D"/>
            </w:tcBorders>
            <w:shd w:val="clear" w:color="000000" w:fill="8DB4E2"/>
            <w:vAlign w:val="center"/>
            <w:hideMark/>
          </w:tcPr>
          <w:p w14:paraId="6F028261" w14:textId="77777777" w:rsidR="004F0330" w:rsidRPr="008C1E40" w:rsidRDefault="004F0330" w:rsidP="008D51DB">
            <w:pPr>
              <w:jc w:val="center"/>
              <w:rPr>
                <w:b/>
                <w:bCs/>
                <w:color w:val="000000"/>
                <w:sz w:val="16"/>
                <w:szCs w:val="16"/>
              </w:rPr>
            </w:pPr>
            <w:r w:rsidRPr="008C1E40">
              <w:rPr>
                <w:b/>
                <w:bCs/>
                <w:color w:val="000000"/>
                <w:sz w:val="16"/>
                <w:szCs w:val="16"/>
              </w:rPr>
              <w:t>c/a</w:t>
            </w:r>
          </w:p>
        </w:tc>
        <w:tc>
          <w:tcPr>
            <w:tcW w:w="580" w:type="dxa"/>
            <w:vMerge/>
            <w:tcBorders>
              <w:top w:val="nil"/>
              <w:left w:val="single" w:sz="8" w:space="0" w:color="1F497D"/>
              <w:bottom w:val="single" w:sz="8" w:space="0" w:color="1F497D"/>
              <w:right w:val="single" w:sz="8" w:space="0" w:color="1F497D"/>
            </w:tcBorders>
            <w:vAlign w:val="center"/>
            <w:hideMark/>
          </w:tcPr>
          <w:p w14:paraId="4E50B74D" w14:textId="77777777" w:rsidR="004F0330" w:rsidRPr="008C1E40" w:rsidRDefault="004F0330" w:rsidP="008D51DB">
            <w:pPr>
              <w:rPr>
                <w:b/>
                <w:bCs/>
                <w:color w:val="000000"/>
                <w:sz w:val="16"/>
                <w:szCs w:val="16"/>
              </w:rPr>
            </w:pPr>
          </w:p>
        </w:tc>
        <w:tc>
          <w:tcPr>
            <w:tcW w:w="709" w:type="dxa"/>
            <w:tcBorders>
              <w:top w:val="nil"/>
              <w:left w:val="nil"/>
              <w:bottom w:val="single" w:sz="8" w:space="0" w:color="1F497D"/>
              <w:right w:val="single" w:sz="8" w:space="0" w:color="1F497D"/>
            </w:tcBorders>
            <w:shd w:val="clear" w:color="000000" w:fill="8DB4E2"/>
            <w:vAlign w:val="center"/>
            <w:hideMark/>
          </w:tcPr>
          <w:p w14:paraId="0994ECC1" w14:textId="375BD1E9" w:rsidR="004F0330" w:rsidRPr="008C1E40" w:rsidRDefault="0013179F" w:rsidP="008D51DB">
            <w:pPr>
              <w:jc w:val="center"/>
              <w:rPr>
                <w:b/>
                <w:bCs/>
                <w:color w:val="000000"/>
                <w:sz w:val="16"/>
                <w:szCs w:val="16"/>
              </w:rPr>
            </w:pPr>
            <w:r w:rsidRPr="008C1E40">
              <w:rPr>
                <w:b/>
                <w:bCs/>
                <w:color w:val="000000"/>
                <w:sz w:val="16"/>
                <w:szCs w:val="16"/>
              </w:rPr>
              <w:t>D</w:t>
            </w:r>
          </w:p>
        </w:tc>
        <w:tc>
          <w:tcPr>
            <w:tcW w:w="760" w:type="dxa"/>
            <w:tcBorders>
              <w:top w:val="nil"/>
              <w:left w:val="nil"/>
              <w:bottom w:val="single" w:sz="8" w:space="0" w:color="1F497D"/>
              <w:right w:val="single" w:sz="8" w:space="0" w:color="1F497D"/>
            </w:tcBorders>
            <w:shd w:val="clear" w:color="000000" w:fill="8DB4E2"/>
            <w:vAlign w:val="center"/>
            <w:hideMark/>
          </w:tcPr>
          <w:p w14:paraId="314B4B2E" w14:textId="77777777" w:rsidR="004F0330" w:rsidRPr="008C1E40" w:rsidRDefault="004F0330" w:rsidP="008D51DB">
            <w:pPr>
              <w:jc w:val="center"/>
              <w:rPr>
                <w:b/>
                <w:bCs/>
                <w:color w:val="000000"/>
                <w:sz w:val="16"/>
                <w:szCs w:val="16"/>
              </w:rPr>
            </w:pPr>
            <w:r w:rsidRPr="008C1E40">
              <w:rPr>
                <w:b/>
                <w:bCs/>
                <w:color w:val="000000"/>
                <w:sz w:val="16"/>
                <w:szCs w:val="16"/>
              </w:rPr>
              <w:t>e</w:t>
            </w:r>
          </w:p>
        </w:tc>
        <w:tc>
          <w:tcPr>
            <w:tcW w:w="600" w:type="dxa"/>
            <w:tcBorders>
              <w:top w:val="nil"/>
              <w:left w:val="nil"/>
              <w:bottom w:val="single" w:sz="8" w:space="0" w:color="1F497D"/>
              <w:right w:val="single" w:sz="8" w:space="0" w:color="1F497D"/>
            </w:tcBorders>
            <w:shd w:val="clear" w:color="000000" w:fill="8DB4E2"/>
            <w:vAlign w:val="center"/>
            <w:hideMark/>
          </w:tcPr>
          <w:p w14:paraId="308FFDDA" w14:textId="77777777" w:rsidR="004F0330" w:rsidRPr="008C1E40" w:rsidRDefault="004F0330" w:rsidP="008D51DB">
            <w:pPr>
              <w:jc w:val="center"/>
              <w:rPr>
                <w:b/>
                <w:bCs/>
                <w:color w:val="000000"/>
                <w:sz w:val="16"/>
                <w:szCs w:val="16"/>
              </w:rPr>
            </w:pPr>
            <w:r w:rsidRPr="008C1E40">
              <w:rPr>
                <w:b/>
                <w:bCs/>
                <w:color w:val="000000"/>
                <w:sz w:val="16"/>
                <w:szCs w:val="16"/>
              </w:rPr>
              <w:t xml:space="preserve">e/a </w:t>
            </w:r>
          </w:p>
        </w:tc>
        <w:tc>
          <w:tcPr>
            <w:tcW w:w="640" w:type="dxa"/>
            <w:vMerge/>
            <w:tcBorders>
              <w:top w:val="nil"/>
              <w:left w:val="single" w:sz="8" w:space="0" w:color="1F497D"/>
              <w:bottom w:val="single" w:sz="8" w:space="0" w:color="1F497D"/>
              <w:right w:val="single" w:sz="8" w:space="0" w:color="1F497D"/>
            </w:tcBorders>
            <w:vAlign w:val="center"/>
            <w:hideMark/>
          </w:tcPr>
          <w:p w14:paraId="1F0A5B61" w14:textId="77777777" w:rsidR="004F0330" w:rsidRPr="008C1E40" w:rsidRDefault="004F0330" w:rsidP="008D51DB">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6B606124" w14:textId="20A7A89D" w:rsidR="004F0330" w:rsidRPr="008C1E40" w:rsidRDefault="004151DD" w:rsidP="008D51DB">
            <w:pPr>
              <w:jc w:val="center"/>
              <w:rPr>
                <w:b/>
                <w:bCs/>
                <w:color w:val="000000"/>
                <w:sz w:val="16"/>
                <w:szCs w:val="16"/>
              </w:rPr>
            </w:pPr>
            <w:r w:rsidRPr="008C1E40">
              <w:rPr>
                <w:b/>
                <w:bCs/>
                <w:color w:val="000000"/>
                <w:sz w:val="16"/>
                <w:szCs w:val="16"/>
              </w:rPr>
              <w:t>F</w:t>
            </w:r>
          </w:p>
        </w:tc>
        <w:tc>
          <w:tcPr>
            <w:tcW w:w="640" w:type="dxa"/>
            <w:tcBorders>
              <w:top w:val="nil"/>
              <w:left w:val="nil"/>
              <w:bottom w:val="single" w:sz="8" w:space="0" w:color="1F497D"/>
              <w:right w:val="single" w:sz="8" w:space="0" w:color="1F497D"/>
            </w:tcBorders>
            <w:shd w:val="clear" w:color="000000" w:fill="8DB4E2"/>
            <w:vAlign w:val="center"/>
            <w:hideMark/>
          </w:tcPr>
          <w:p w14:paraId="6B7B982A" w14:textId="77777777" w:rsidR="004F0330" w:rsidRPr="008C1E40" w:rsidRDefault="004F0330" w:rsidP="008D51DB">
            <w:pPr>
              <w:jc w:val="center"/>
              <w:rPr>
                <w:b/>
                <w:bCs/>
                <w:color w:val="000000"/>
                <w:sz w:val="16"/>
                <w:szCs w:val="16"/>
              </w:rPr>
            </w:pPr>
            <w:r w:rsidRPr="008C1E40">
              <w:rPr>
                <w:b/>
                <w:bCs/>
                <w:color w:val="000000"/>
                <w:sz w:val="16"/>
                <w:szCs w:val="16"/>
              </w:rPr>
              <w:t xml:space="preserve">f/a </w:t>
            </w:r>
          </w:p>
        </w:tc>
        <w:tc>
          <w:tcPr>
            <w:tcW w:w="580" w:type="dxa"/>
            <w:vMerge/>
            <w:tcBorders>
              <w:top w:val="nil"/>
              <w:left w:val="single" w:sz="8" w:space="0" w:color="1F497D"/>
              <w:bottom w:val="single" w:sz="8" w:space="0" w:color="1F497D"/>
              <w:right w:val="single" w:sz="8" w:space="0" w:color="1F497D"/>
            </w:tcBorders>
            <w:vAlign w:val="center"/>
            <w:hideMark/>
          </w:tcPr>
          <w:p w14:paraId="7F896749" w14:textId="77777777" w:rsidR="004F0330" w:rsidRPr="008C1E40" w:rsidRDefault="004F0330" w:rsidP="008D51DB">
            <w:pPr>
              <w:rPr>
                <w:b/>
                <w:bCs/>
                <w:color w:val="000000"/>
                <w:sz w:val="16"/>
                <w:szCs w:val="16"/>
              </w:rPr>
            </w:pPr>
          </w:p>
        </w:tc>
        <w:tc>
          <w:tcPr>
            <w:tcW w:w="700" w:type="dxa"/>
            <w:tcBorders>
              <w:top w:val="nil"/>
              <w:left w:val="nil"/>
              <w:bottom w:val="single" w:sz="8" w:space="0" w:color="1F497D"/>
              <w:right w:val="single" w:sz="8" w:space="0" w:color="1F497D"/>
            </w:tcBorders>
            <w:shd w:val="clear" w:color="000000" w:fill="8DB4E2"/>
            <w:vAlign w:val="center"/>
            <w:hideMark/>
          </w:tcPr>
          <w:p w14:paraId="554C483D" w14:textId="77777777" w:rsidR="004F0330" w:rsidRPr="008C1E40" w:rsidRDefault="004F0330" w:rsidP="008D51DB">
            <w:pPr>
              <w:jc w:val="center"/>
              <w:rPr>
                <w:b/>
                <w:bCs/>
                <w:color w:val="000000"/>
                <w:sz w:val="16"/>
                <w:szCs w:val="16"/>
              </w:rPr>
            </w:pPr>
            <w:r w:rsidRPr="008C1E40">
              <w:rPr>
                <w:b/>
                <w:bCs/>
                <w:color w:val="000000"/>
                <w:sz w:val="16"/>
                <w:szCs w:val="16"/>
              </w:rPr>
              <w:t>g</w:t>
            </w:r>
          </w:p>
        </w:tc>
        <w:tc>
          <w:tcPr>
            <w:tcW w:w="620" w:type="dxa"/>
            <w:tcBorders>
              <w:top w:val="nil"/>
              <w:left w:val="nil"/>
              <w:bottom w:val="single" w:sz="8" w:space="0" w:color="1F497D"/>
              <w:right w:val="single" w:sz="8" w:space="0" w:color="1F497D"/>
            </w:tcBorders>
            <w:shd w:val="clear" w:color="000000" w:fill="8DB4E2"/>
            <w:vAlign w:val="center"/>
            <w:hideMark/>
          </w:tcPr>
          <w:p w14:paraId="6A7C3B94" w14:textId="77777777" w:rsidR="004F0330" w:rsidRPr="008C1E40" w:rsidRDefault="004F0330" w:rsidP="008D51DB">
            <w:pPr>
              <w:jc w:val="center"/>
              <w:rPr>
                <w:b/>
                <w:bCs/>
                <w:color w:val="000000"/>
                <w:sz w:val="16"/>
                <w:szCs w:val="16"/>
              </w:rPr>
            </w:pPr>
            <w:r w:rsidRPr="008C1E40">
              <w:rPr>
                <w:b/>
                <w:bCs/>
                <w:color w:val="000000"/>
                <w:sz w:val="16"/>
                <w:szCs w:val="16"/>
              </w:rPr>
              <w:t xml:space="preserve">g/a </w:t>
            </w:r>
          </w:p>
        </w:tc>
        <w:tc>
          <w:tcPr>
            <w:tcW w:w="580" w:type="dxa"/>
            <w:vMerge/>
            <w:tcBorders>
              <w:top w:val="nil"/>
              <w:left w:val="single" w:sz="8" w:space="0" w:color="1F497D"/>
              <w:bottom w:val="single" w:sz="8" w:space="0" w:color="1F497D"/>
              <w:right w:val="single" w:sz="8" w:space="0" w:color="1F497D"/>
            </w:tcBorders>
            <w:vAlign w:val="center"/>
            <w:hideMark/>
          </w:tcPr>
          <w:p w14:paraId="3B067A6D" w14:textId="77777777" w:rsidR="004F0330" w:rsidRPr="008C1E40" w:rsidRDefault="004F0330" w:rsidP="008D51DB">
            <w:pPr>
              <w:rPr>
                <w:b/>
                <w:bCs/>
                <w:color w:val="000000"/>
                <w:sz w:val="16"/>
                <w:szCs w:val="16"/>
              </w:rPr>
            </w:pPr>
          </w:p>
        </w:tc>
        <w:tc>
          <w:tcPr>
            <w:tcW w:w="740" w:type="dxa"/>
            <w:tcBorders>
              <w:top w:val="nil"/>
              <w:left w:val="nil"/>
              <w:bottom w:val="single" w:sz="8" w:space="0" w:color="1F497D"/>
              <w:right w:val="single" w:sz="8" w:space="0" w:color="1F497D"/>
            </w:tcBorders>
            <w:shd w:val="clear" w:color="000000" w:fill="8DB4E2"/>
            <w:vAlign w:val="center"/>
            <w:hideMark/>
          </w:tcPr>
          <w:p w14:paraId="02938364" w14:textId="77777777" w:rsidR="004F0330" w:rsidRPr="008C1E40" w:rsidRDefault="004F0330" w:rsidP="008D51DB">
            <w:pPr>
              <w:jc w:val="center"/>
              <w:rPr>
                <w:b/>
                <w:bCs/>
                <w:color w:val="000000"/>
                <w:sz w:val="16"/>
                <w:szCs w:val="16"/>
              </w:rPr>
            </w:pPr>
            <w:r w:rsidRPr="008C1E40">
              <w:rPr>
                <w:b/>
                <w:bCs/>
                <w:color w:val="000000"/>
                <w:sz w:val="16"/>
                <w:szCs w:val="16"/>
              </w:rPr>
              <w:t>h</w:t>
            </w:r>
          </w:p>
        </w:tc>
        <w:tc>
          <w:tcPr>
            <w:tcW w:w="520" w:type="dxa"/>
            <w:tcBorders>
              <w:top w:val="nil"/>
              <w:left w:val="nil"/>
              <w:bottom w:val="single" w:sz="8" w:space="0" w:color="1F497D"/>
              <w:right w:val="single" w:sz="8" w:space="0" w:color="1F497D"/>
            </w:tcBorders>
            <w:shd w:val="clear" w:color="000000" w:fill="8DB4E2"/>
            <w:vAlign w:val="center"/>
            <w:hideMark/>
          </w:tcPr>
          <w:p w14:paraId="702433FF" w14:textId="77777777" w:rsidR="004F0330" w:rsidRPr="008C1E40" w:rsidRDefault="004F0330" w:rsidP="008D51DB">
            <w:pPr>
              <w:jc w:val="center"/>
              <w:rPr>
                <w:b/>
                <w:bCs/>
                <w:color w:val="000000"/>
                <w:sz w:val="16"/>
                <w:szCs w:val="16"/>
              </w:rPr>
            </w:pPr>
            <w:r w:rsidRPr="008C1E40">
              <w:rPr>
                <w:b/>
                <w:bCs/>
                <w:color w:val="000000"/>
                <w:sz w:val="16"/>
                <w:szCs w:val="16"/>
              </w:rPr>
              <w:t xml:space="preserve">h/a </w:t>
            </w:r>
          </w:p>
        </w:tc>
        <w:tc>
          <w:tcPr>
            <w:tcW w:w="600" w:type="dxa"/>
            <w:vMerge/>
            <w:tcBorders>
              <w:top w:val="nil"/>
              <w:left w:val="single" w:sz="8" w:space="0" w:color="1F497D"/>
              <w:bottom w:val="single" w:sz="8" w:space="0" w:color="1F497D"/>
              <w:right w:val="single" w:sz="8" w:space="0" w:color="1F497D"/>
            </w:tcBorders>
            <w:vAlign w:val="center"/>
            <w:hideMark/>
          </w:tcPr>
          <w:p w14:paraId="37EB9EF9" w14:textId="77777777" w:rsidR="004F0330" w:rsidRPr="008C1E40" w:rsidRDefault="004F0330" w:rsidP="008D51DB">
            <w:pPr>
              <w:rPr>
                <w:b/>
                <w:bCs/>
                <w:color w:val="000000"/>
                <w:sz w:val="16"/>
                <w:szCs w:val="16"/>
              </w:rPr>
            </w:pPr>
          </w:p>
        </w:tc>
      </w:tr>
      <w:tr w:rsidR="0012654B" w:rsidRPr="008C1E40" w14:paraId="46CAA220" w14:textId="77777777" w:rsidTr="004F0330">
        <w:trPr>
          <w:trHeight w:val="315"/>
        </w:trPr>
        <w:tc>
          <w:tcPr>
            <w:tcW w:w="682" w:type="dxa"/>
            <w:vMerge w:val="restart"/>
            <w:tcBorders>
              <w:top w:val="nil"/>
              <w:left w:val="single" w:sz="8" w:space="0" w:color="538DD5"/>
              <w:bottom w:val="single" w:sz="8" w:space="0" w:color="538DD5"/>
              <w:right w:val="single" w:sz="8" w:space="0" w:color="538DD5"/>
            </w:tcBorders>
            <w:shd w:val="clear" w:color="000000" w:fill="FFFFFF"/>
            <w:vAlign w:val="center"/>
            <w:hideMark/>
          </w:tcPr>
          <w:p w14:paraId="299D6307" w14:textId="77777777" w:rsidR="004F0330" w:rsidRPr="008C1E40" w:rsidRDefault="004F0330" w:rsidP="008D51DB">
            <w:pPr>
              <w:jc w:val="center"/>
              <w:rPr>
                <w:color w:val="000000"/>
                <w:sz w:val="16"/>
                <w:szCs w:val="16"/>
              </w:rPr>
            </w:pPr>
            <w:r w:rsidRPr="008C1E40">
              <w:rPr>
                <w:color w:val="000000"/>
                <w:sz w:val="16"/>
                <w:szCs w:val="16"/>
              </w:rPr>
              <w:t>6.2a</w:t>
            </w:r>
          </w:p>
        </w:tc>
        <w:tc>
          <w:tcPr>
            <w:tcW w:w="869" w:type="dxa"/>
            <w:tcBorders>
              <w:top w:val="nil"/>
              <w:left w:val="nil"/>
              <w:bottom w:val="single" w:sz="8" w:space="0" w:color="538DD5"/>
              <w:right w:val="single" w:sz="8" w:space="0" w:color="538DD5"/>
            </w:tcBorders>
            <w:shd w:val="clear" w:color="000000" w:fill="FFFFFF"/>
            <w:hideMark/>
          </w:tcPr>
          <w:p w14:paraId="15ECD1B2" w14:textId="77777777" w:rsidR="004F0330" w:rsidRPr="008C1E40" w:rsidRDefault="004F0330" w:rsidP="008D51DB">
            <w:pPr>
              <w:rPr>
                <w:color w:val="000000"/>
                <w:sz w:val="16"/>
                <w:szCs w:val="16"/>
              </w:rPr>
            </w:pPr>
            <w:r w:rsidRPr="008C1E40">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39355E73" w14:textId="77777777" w:rsidR="004F0330" w:rsidRPr="008C1E40" w:rsidRDefault="004F0330" w:rsidP="008D51DB">
            <w:pPr>
              <w:jc w:val="right"/>
              <w:rPr>
                <w:color w:val="000000"/>
                <w:sz w:val="16"/>
                <w:szCs w:val="16"/>
              </w:rPr>
            </w:pPr>
            <w:r w:rsidRPr="008C1E40">
              <w:rPr>
                <w:color w:val="000000"/>
                <w:sz w:val="16"/>
                <w:szCs w:val="16"/>
              </w:rPr>
              <w:t>181,13</w:t>
            </w:r>
          </w:p>
        </w:tc>
        <w:tc>
          <w:tcPr>
            <w:tcW w:w="600" w:type="dxa"/>
            <w:tcBorders>
              <w:top w:val="nil"/>
              <w:left w:val="nil"/>
              <w:bottom w:val="single" w:sz="8" w:space="0" w:color="538DD5"/>
              <w:right w:val="single" w:sz="8" w:space="0" w:color="538DD5"/>
            </w:tcBorders>
            <w:shd w:val="clear" w:color="000000" w:fill="FFFFFF"/>
            <w:noWrap/>
            <w:hideMark/>
          </w:tcPr>
          <w:p w14:paraId="4F7531E0" w14:textId="77777777" w:rsidR="004F0330" w:rsidRPr="008C1E40" w:rsidRDefault="004F0330" w:rsidP="008D51DB">
            <w:pPr>
              <w:jc w:val="right"/>
              <w:rPr>
                <w:color w:val="000000"/>
                <w:sz w:val="16"/>
                <w:szCs w:val="16"/>
              </w:rPr>
            </w:pPr>
            <w:r w:rsidRPr="008C1E40">
              <w:rPr>
                <w:color w:val="000000"/>
                <w:sz w:val="16"/>
                <w:szCs w:val="16"/>
              </w:rPr>
              <w:t>6,90</w:t>
            </w:r>
          </w:p>
        </w:tc>
        <w:tc>
          <w:tcPr>
            <w:tcW w:w="709" w:type="dxa"/>
            <w:tcBorders>
              <w:top w:val="nil"/>
              <w:left w:val="nil"/>
              <w:bottom w:val="single" w:sz="8" w:space="0" w:color="538DD5"/>
              <w:right w:val="single" w:sz="8" w:space="0" w:color="538DD5"/>
            </w:tcBorders>
            <w:shd w:val="clear" w:color="000000" w:fill="FFFFFF"/>
            <w:hideMark/>
          </w:tcPr>
          <w:p w14:paraId="5E073EE2" w14:textId="77777777" w:rsidR="004F0330" w:rsidRPr="008C1E40" w:rsidRDefault="004F0330" w:rsidP="008D51DB">
            <w:pPr>
              <w:jc w:val="right"/>
              <w:rPr>
                <w:color w:val="000000"/>
                <w:sz w:val="16"/>
                <w:szCs w:val="16"/>
              </w:rPr>
            </w:pPr>
            <w:r w:rsidRPr="008C1E40">
              <w:rPr>
                <w:color w:val="000000"/>
                <w:sz w:val="16"/>
                <w:szCs w:val="16"/>
              </w:rPr>
              <w:t>73</w:t>
            </w:r>
          </w:p>
        </w:tc>
        <w:tc>
          <w:tcPr>
            <w:tcW w:w="820" w:type="dxa"/>
            <w:tcBorders>
              <w:top w:val="nil"/>
              <w:left w:val="nil"/>
              <w:bottom w:val="single" w:sz="8" w:space="0" w:color="538DD5"/>
              <w:right w:val="single" w:sz="8" w:space="0" w:color="538DD5"/>
            </w:tcBorders>
            <w:shd w:val="clear" w:color="000000" w:fill="FFFFFF"/>
            <w:noWrap/>
            <w:hideMark/>
          </w:tcPr>
          <w:p w14:paraId="57043C24" w14:textId="77777777" w:rsidR="004F0330" w:rsidRPr="008C1E40" w:rsidRDefault="004F0330" w:rsidP="008D51DB">
            <w:pPr>
              <w:jc w:val="right"/>
              <w:rPr>
                <w:color w:val="000000"/>
                <w:sz w:val="16"/>
                <w:szCs w:val="16"/>
              </w:rPr>
            </w:pPr>
            <w:r w:rsidRPr="008C1E40">
              <w:rPr>
                <w:color w:val="000000"/>
                <w:sz w:val="16"/>
                <w:szCs w:val="16"/>
              </w:rPr>
              <w:t>339,71</w:t>
            </w:r>
          </w:p>
        </w:tc>
        <w:tc>
          <w:tcPr>
            <w:tcW w:w="600" w:type="dxa"/>
            <w:tcBorders>
              <w:top w:val="nil"/>
              <w:left w:val="nil"/>
              <w:bottom w:val="single" w:sz="8" w:space="0" w:color="538DD5"/>
              <w:right w:val="single" w:sz="8" w:space="0" w:color="538DD5"/>
            </w:tcBorders>
            <w:shd w:val="clear" w:color="000000" w:fill="FFFFFF"/>
            <w:noWrap/>
            <w:hideMark/>
          </w:tcPr>
          <w:p w14:paraId="58841B53" w14:textId="77777777" w:rsidR="004F0330" w:rsidRPr="008C1E40" w:rsidRDefault="004F0330" w:rsidP="008D51DB">
            <w:pPr>
              <w:jc w:val="right"/>
              <w:rPr>
                <w:color w:val="000000"/>
                <w:sz w:val="16"/>
                <w:szCs w:val="16"/>
              </w:rPr>
            </w:pPr>
            <w:r w:rsidRPr="008C1E40">
              <w:rPr>
                <w:color w:val="000000"/>
                <w:sz w:val="16"/>
                <w:szCs w:val="16"/>
              </w:rPr>
              <w:t>187,55</w:t>
            </w:r>
          </w:p>
        </w:tc>
        <w:tc>
          <w:tcPr>
            <w:tcW w:w="580" w:type="dxa"/>
            <w:tcBorders>
              <w:top w:val="nil"/>
              <w:left w:val="nil"/>
              <w:bottom w:val="single" w:sz="8" w:space="0" w:color="538DD5"/>
              <w:right w:val="single" w:sz="8" w:space="0" w:color="538DD5"/>
            </w:tcBorders>
            <w:shd w:val="clear" w:color="000000" w:fill="FFFFFF"/>
            <w:noWrap/>
            <w:hideMark/>
          </w:tcPr>
          <w:p w14:paraId="5F192EB8" w14:textId="77777777" w:rsidR="004F0330" w:rsidRPr="008C1E40" w:rsidRDefault="004F0330" w:rsidP="008D51DB">
            <w:pPr>
              <w:jc w:val="right"/>
              <w:rPr>
                <w:color w:val="000000"/>
                <w:sz w:val="16"/>
                <w:szCs w:val="16"/>
              </w:rPr>
            </w:pPr>
            <w:r w:rsidRPr="008C1E40">
              <w:rPr>
                <w:color w:val="000000"/>
                <w:sz w:val="16"/>
                <w:szCs w:val="16"/>
              </w:rPr>
              <w:t>12,68</w:t>
            </w:r>
          </w:p>
        </w:tc>
        <w:tc>
          <w:tcPr>
            <w:tcW w:w="709" w:type="dxa"/>
            <w:tcBorders>
              <w:top w:val="nil"/>
              <w:left w:val="nil"/>
              <w:bottom w:val="single" w:sz="8" w:space="0" w:color="538DD5"/>
              <w:right w:val="single" w:sz="8" w:space="0" w:color="538DD5"/>
            </w:tcBorders>
            <w:shd w:val="clear" w:color="000000" w:fill="FFFFFF"/>
            <w:noWrap/>
            <w:hideMark/>
          </w:tcPr>
          <w:p w14:paraId="64223470" w14:textId="77777777" w:rsidR="004F0330" w:rsidRPr="008C1E40" w:rsidRDefault="004F0330" w:rsidP="008D51DB">
            <w:pPr>
              <w:jc w:val="right"/>
              <w:rPr>
                <w:color w:val="000000"/>
                <w:sz w:val="16"/>
                <w:szCs w:val="16"/>
              </w:rPr>
            </w:pPr>
            <w:r w:rsidRPr="008C1E40">
              <w:rPr>
                <w:color w:val="000000"/>
                <w:sz w:val="16"/>
                <w:szCs w:val="16"/>
              </w:rPr>
              <w:t>64</w:t>
            </w:r>
          </w:p>
        </w:tc>
        <w:tc>
          <w:tcPr>
            <w:tcW w:w="760" w:type="dxa"/>
            <w:tcBorders>
              <w:top w:val="nil"/>
              <w:left w:val="nil"/>
              <w:bottom w:val="single" w:sz="8" w:space="0" w:color="538DD5"/>
              <w:right w:val="single" w:sz="8" w:space="0" w:color="538DD5"/>
            </w:tcBorders>
            <w:shd w:val="clear" w:color="000000" w:fill="FFFFFF"/>
            <w:noWrap/>
            <w:hideMark/>
          </w:tcPr>
          <w:p w14:paraId="0F42A699" w14:textId="77777777" w:rsidR="004F0330" w:rsidRPr="008C1E40" w:rsidRDefault="004F0330" w:rsidP="008D51DB">
            <w:pPr>
              <w:jc w:val="right"/>
              <w:rPr>
                <w:color w:val="000000"/>
                <w:sz w:val="16"/>
                <w:szCs w:val="16"/>
              </w:rPr>
            </w:pPr>
            <w:r w:rsidRPr="008C1E40">
              <w:rPr>
                <w:color w:val="000000"/>
                <w:sz w:val="16"/>
                <w:szCs w:val="16"/>
              </w:rPr>
              <w:t>178,99</w:t>
            </w:r>
          </w:p>
        </w:tc>
        <w:tc>
          <w:tcPr>
            <w:tcW w:w="600" w:type="dxa"/>
            <w:tcBorders>
              <w:top w:val="nil"/>
              <w:left w:val="nil"/>
              <w:bottom w:val="single" w:sz="8" w:space="0" w:color="538DD5"/>
              <w:right w:val="single" w:sz="8" w:space="0" w:color="538DD5"/>
            </w:tcBorders>
            <w:shd w:val="clear" w:color="000000" w:fill="FFFFFF"/>
            <w:noWrap/>
            <w:hideMark/>
          </w:tcPr>
          <w:p w14:paraId="0AFE035E" w14:textId="77777777" w:rsidR="004F0330" w:rsidRPr="008C1E40" w:rsidRDefault="004F0330" w:rsidP="008D51DB">
            <w:pPr>
              <w:jc w:val="right"/>
              <w:rPr>
                <w:color w:val="000000"/>
                <w:sz w:val="16"/>
                <w:szCs w:val="16"/>
              </w:rPr>
            </w:pPr>
            <w:r w:rsidRPr="008C1E40">
              <w:rPr>
                <w:color w:val="000000"/>
                <w:sz w:val="16"/>
                <w:szCs w:val="16"/>
              </w:rPr>
              <w:t>98,82</w:t>
            </w:r>
          </w:p>
        </w:tc>
        <w:tc>
          <w:tcPr>
            <w:tcW w:w="640" w:type="dxa"/>
            <w:tcBorders>
              <w:top w:val="nil"/>
              <w:left w:val="nil"/>
              <w:bottom w:val="single" w:sz="8" w:space="0" w:color="538DD5"/>
              <w:right w:val="single" w:sz="8" w:space="0" w:color="538DD5"/>
            </w:tcBorders>
            <w:shd w:val="clear" w:color="000000" w:fill="FFFFFF"/>
            <w:noWrap/>
            <w:hideMark/>
          </w:tcPr>
          <w:p w14:paraId="4DD3E113" w14:textId="77777777" w:rsidR="004F0330" w:rsidRPr="008C1E40" w:rsidRDefault="004F0330" w:rsidP="008D51DB">
            <w:pPr>
              <w:jc w:val="right"/>
              <w:rPr>
                <w:color w:val="000000"/>
                <w:sz w:val="16"/>
                <w:szCs w:val="16"/>
              </w:rPr>
            </w:pPr>
            <w:r w:rsidRPr="008C1E40">
              <w:rPr>
                <w:color w:val="000000"/>
                <w:sz w:val="16"/>
                <w:szCs w:val="16"/>
              </w:rPr>
              <w:t>6,82</w:t>
            </w:r>
          </w:p>
        </w:tc>
        <w:tc>
          <w:tcPr>
            <w:tcW w:w="700" w:type="dxa"/>
            <w:tcBorders>
              <w:top w:val="nil"/>
              <w:left w:val="nil"/>
              <w:bottom w:val="single" w:sz="8" w:space="0" w:color="538DD5"/>
              <w:right w:val="single" w:sz="8" w:space="0" w:color="538DD5"/>
            </w:tcBorders>
            <w:shd w:val="clear" w:color="000000" w:fill="FFFFFF"/>
            <w:noWrap/>
            <w:hideMark/>
          </w:tcPr>
          <w:p w14:paraId="546E6B05" w14:textId="77777777" w:rsidR="004F0330" w:rsidRPr="008C1E40" w:rsidRDefault="004F0330" w:rsidP="008D51DB">
            <w:pPr>
              <w:jc w:val="right"/>
              <w:rPr>
                <w:color w:val="000000"/>
                <w:sz w:val="16"/>
                <w:szCs w:val="16"/>
              </w:rPr>
            </w:pPr>
            <w:r w:rsidRPr="008C1E40">
              <w:rPr>
                <w:color w:val="000000"/>
                <w:sz w:val="16"/>
                <w:szCs w:val="16"/>
              </w:rPr>
              <w:t>90,54</w:t>
            </w:r>
          </w:p>
        </w:tc>
        <w:tc>
          <w:tcPr>
            <w:tcW w:w="640" w:type="dxa"/>
            <w:tcBorders>
              <w:top w:val="nil"/>
              <w:left w:val="nil"/>
              <w:bottom w:val="single" w:sz="8" w:space="0" w:color="538DD5"/>
              <w:right w:val="single" w:sz="8" w:space="0" w:color="538DD5"/>
            </w:tcBorders>
            <w:shd w:val="clear" w:color="000000" w:fill="FFFFFF"/>
            <w:noWrap/>
            <w:hideMark/>
          </w:tcPr>
          <w:p w14:paraId="2B0C85D8" w14:textId="77777777" w:rsidR="004F0330" w:rsidRPr="008C1E40" w:rsidRDefault="004F0330" w:rsidP="008D51DB">
            <w:pPr>
              <w:jc w:val="right"/>
              <w:rPr>
                <w:color w:val="000000"/>
                <w:sz w:val="16"/>
                <w:szCs w:val="16"/>
              </w:rPr>
            </w:pPr>
            <w:r w:rsidRPr="008C1E40">
              <w:rPr>
                <w:color w:val="000000"/>
                <w:sz w:val="16"/>
                <w:szCs w:val="16"/>
              </w:rPr>
              <w:t>49,99</w:t>
            </w:r>
          </w:p>
        </w:tc>
        <w:tc>
          <w:tcPr>
            <w:tcW w:w="580" w:type="dxa"/>
            <w:tcBorders>
              <w:top w:val="nil"/>
              <w:left w:val="nil"/>
              <w:bottom w:val="single" w:sz="8" w:space="0" w:color="538DD5"/>
              <w:right w:val="single" w:sz="8" w:space="0" w:color="538DD5"/>
            </w:tcBorders>
            <w:shd w:val="clear" w:color="000000" w:fill="FFFFFF"/>
            <w:noWrap/>
            <w:hideMark/>
          </w:tcPr>
          <w:p w14:paraId="1A777FF2" w14:textId="77777777" w:rsidR="004F0330" w:rsidRPr="008C1E40" w:rsidRDefault="004F0330" w:rsidP="008D51DB">
            <w:pPr>
              <w:jc w:val="right"/>
              <w:rPr>
                <w:color w:val="000000"/>
                <w:sz w:val="16"/>
                <w:szCs w:val="16"/>
              </w:rPr>
            </w:pPr>
            <w:r w:rsidRPr="008C1E40">
              <w:rPr>
                <w:color w:val="000000"/>
                <w:sz w:val="16"/>
                <w:szCs w:val="16"/>
              </w:rPr>
              <w:t>3,59</w:t>
            </w:r>
          </w:p>
        </w:tc>
        <w:tc>
          <w:tcPr>
            <w:tcW w:w="700" w:type="dxa"/>
            <w:tcBorders>
              <w:top w:val="nil"/>
              <w:left w:val="nil"/>
              <w:bottom w:val="single" w:sz="8" w:space="0" w:color="538DD5"/>
              <w:right w:val="single" w:sz="8" w:space="0" w:color="538DD5"/>
            </w:tcBorders>
            <w:shd w:val="clear" w:color="000000" w:fill="FFFFFF"/>
            <w:noWrap/>
            <w:hideMark/>
          </w:tcPr>
          <w:p w14:paraId="75741D89" w14:textId="77777777" w:rsidR="004F0330" w:rsidRPr="008C1E40" w:rsidRDefault="004F0330" w:rsidP="008D51DB">
            <w:pPr>
              <w:jc w:val="right"/>
              <w:rPr>
                <w:color w:val="000000"/>
                <w:sz w:val="16"/>
                <w:szCs w:val="16"/>
              </w:rPr>
            </w:pPr>
            <w:r w:rsidRPr="008C1E40">
              <w:rPr>
                <w:color w:val="000000"/>
                <w:sz w:val="16"/>
                <w:szCs w:val="16"/>
              </w:rPr>
              <w:t>90,54</w:t>
            </w:r>
          </w:p>
        </w:tc>
        <w:tc>
          <w:tcPr>
            <w:tcW w:w="620" w:type="dxa"/>
            <w:tcBorders>
              <w:top w:val="nil"/>
              <w:left w:val="nil"/>
              <w:bottom w:val="single" w:sz="8" w:space="0" w:color="538DD5"/>
              <w:right w:val="single" w:sz="8" w:space="0" w:color="538DD5"/>
            </w:tcBorders>
            <w:shd w:val="clear" w:color="000000" w:fill="FFFFFF"/>
            <w:noWrap/>
            <w:hideMark/>
          </w:tcPr>
          <w:p w14:paraId="029DFA93" w14:textId="77777777" w:rsidR="004F0330" w:rsidRPr="008C1E40" w:rsidRDefault="004F0330" w:rsidP="008D51DB">
            <w:pPr>
              <w:jc w:val="right"/>
              <w:rPr>
                <w:color w:val="000000"/>
                <w:sz w:val="16"/>
                <w:szCs w:val="16"/>
              </w:rPr>
            </w:pPr>
            <w:r w:rsidRPr="008C1E40">
              <w:rPr>
                <w:color w:val="000000"/>
                <w:sz w:val="16"/>
                <w:szCs w:val="16"/>
              </w:rPr>
              <w:t>49,99</w:t>
            </w:r>
          </w:p>
        </w:tc>
        <w:tc>
          <w:tcPr>
            <w:tcW w:w="580" w:type="dxa"/>
            <w:tcBorders>
              <w:top w:val="nil"/>
              <w:left w:val="nil"/>
              <w:bottom w:val="single" w:sz="8" w:space="0" w:color="538DD5"/>
              <w:right w:val="single" w:sz="8" w:space="0" w:color="538DD5"/>
            </w:tcBorders>
            <w:shd w:val="clear" w:color="000000" w:fill="FFFFFF"/>
            <w:noWrap/>
            <w:hideMark/>
          </w:tcPr>
          <w:p w14:paraId="01A278CD" w14:textId="77777777" w:rsidR="004F0330" w:rsidRPr="008C1E40" w:rsidRDefault="004F0330" w:rsidP="008D51DB">
            <w:pPr>
              <w:jc w:val="right"/>
              <w:rPr>
                <w:color w:val="000000"/>
                <w:sz w:val="16"/>
                <w:szCs w:val="16"/>
              </w:rPr>
            </w:pPr>
            <w:r w:rsidRPr="008C1E40">
              <w:rPr>
                <w:color w:val="000000"/>
                <w:sz w:val="16"/>
                <w:szCs w:val="16"/>
              </w:rPr>
              <w:t>3,59</w:t>
            </w:r>
          </w:p>
        </w:tc>
        <w:tc>
          <w:tcPr>
            <w:tcW w:w="740" w:type="dxa"/>
            <w:tcBorders>
              <w:top w:val="nil"/>
              <w:left w:val="nil"/>
              <w:bottom w:val="single" w:sz="8" w:space="0" w:color="538DD5"/>
              <w:right w:val="single" w:sz="8" w:space="0" w:color="538DD5"/>
            </w:tcBorders>
            <w:shd w:val="clear" w:color="000000" w:fill="FFFFFF"/>
            <w:noWrap/>
            <w:hideMark/>
          </w:tcPr>
          <w:p w14:paraId="51010812" w14:textId="77777777" w:rsidR="004F0330" w:rsidRPr="008C1E40" w:rsidRDefault="004F0330" w:rsidP="008D51DB">
            <w:pPr>
              <w:jc w:val="right"/>
              <w:rPr>
                <w:color w:val="000000"/>
                <w:sz w:val="16"/>
                <w:szCs w:val="16"/>
              </w:rPr>
            </w:pPr>
            <w:r w:rsidRPr="008C1E40">
              <w:rPr>
                <w:color w:val="000000"/>
                <w:sz w:val="16"/>
                <w:szCs w:val="16"/>
              </w:rPr>
              <w:t>87,09</w:t>
            </w:r>
          </w:p>
        </w:tc>
        <w:tc>
          <w:tcPr>
            <w:tcW w:w="520" w:type="dxa"/>
            <w:tcBorders>
              <w:top w:val="nil"/>
              <w:left w:val="nil"/>
              <w:bottom w:val="single" w:sz="8" w:space="0" w:color="538DD5"/>
              <w:right w:val="single" w:sz="8" w:space="0" w:color="538DD5"/>
            </w:tcBorders>
            <w:shd w:val="clear" w:color="000000" w:fill="FFFFFF"/>
            <w:noWrap/>
            <w:hideMark/>
          </w:tcPr>
          <w:p w14:paraId="2F9F82D6" w14:textId="77777777" w:rsidR="004F0330" w:rsidRPr="008C1E40" w:rsidRDefault="004F0330" w:rsidP="008D51DB">
            <w:pPr>
              <w:jc w:val="right"/>
              <w:rPr>
                <w:color w:val="000000"/>
                <w:sz w:val="16"/>
                <w:szCs w:val="16"/>
              </w:rPr>
            </w:pPr>
            <w:r w:rsidRPr="008C1E40">
              <w:rPr>
                <w:color w:val="000000"/>
                <w:sz w:val="16"/>
                <w:szCs w:val="16"/>
              </w:rPr>
              <w:t>48,08</w:t>
            </w:r>
          </w:p>
        </w:tc>
        <w:tc>
          <w:tcPr>
            <w:tcW w:w="600" w:type="dxa"/>
            <w:tcBorders>
              <w:top w:val="nil"/>
              <w:left w:val="nil"/>
              <w:bottom w:val="single" w:sz="8" w:space="0" w:color="538DD5"/>
              <w:right w:val="single" w:sz="8" w:space="0" w:color="538DD5"/>
            </w:tcBorders>
            <w:shd w:val="clear" w:color="000000" w:fill="FFFFFF"/>
            <w:noWrap/>
            <w:hideMark/>
          </w:tcPr>
          <w:p w14:paraId="156B0C7C" w14:textId="77777777" w:rsidR="004F0330" w:rsidRPr="008C1E40" w:rsidRDefault="004F0330" w:rsidP="008D51DB">
            <w:pPr>
              <w:jc w:val="right"/>
              <w:rPr>
                <w:color w:val="000000"/>
                <w:sz w:val="16"/>
                <w:szCs w:val="16"/>
              </w:rPr>
            </w:pPr>
            <w:r w:rsidRPr="008C1E40">
              <w:rPr>
                <w:color w:val="000000"/>
                <w:sz w:val="16"/>
                <w:szCs w:val="16"/>
              </w:rPr>
              <w:t>3,46</w:t>
            </w:r>
          </w:p>
        </w:tc>
      </w:tr>
      <w:tr w:rsidR="0012654B" w:rsidRPr="008C1E40" w14:paraId="3D964A10" w14:textId="77777777" w:rsidTr="004F0330">
        <w:trPr>
          <w:trHeight w:val="315"/>
        </w:trPr>
        <w:tc>
          <w:tcPr>
            <w:tcW w:w="682" w:type="dxa"/>
            <w:vMerge/>
            <w:tcBorders>
              <w:top w:val="nil"/>
              <w:left w:val="single" w:sz="8" w:space="0" w:color="538DD5"/>
              <w:bottom w:val="single" w:sz="8" w:space="0" w:color="538DD5"/>
              <w:right w:val="single" w:sz="8" w:space="0" w:color="538DD5"/>
            </w:tcBorders>
            <w:vAlign w:val="center"/>
            <w:hideMark/>
          </w:tcPr>
          <w:p w14:paraId="66BA7E7D" w14:textId="77777777" w:rsidR="004F0330" w:rsidRPr="008C1E40" w:rsidRDefault="004F0330" w:rsidP="008D51DB">
            <w:pPr>
              <w:rPr>
                <w:color w:val="000000"/>
                <w:sz w:val="16"/>
                <w:szCs w:val="16"/>
              </w:rPr>
            </w:pPr>
          </w:p>
        </w:tc>
        <w:tc>
          <w:tcPr>
            <w:tcW w:w="869" w:type="dxa"/>
            <w:tcBorders>
              <w:top w:val="nil"/>
              <w:left w:val="nil"/>
              <w:bottom w:val="single" w:sz="8" w:space="0" w:color="538DD5"/>
              <w:right w:val="single" w:sz="8" w:space="0" w:color="538DD5"/>
            </w:tcBorders>
            <w:shd w:val="clear" w:color="000000" w:fill="FFFFFF"/>
            <w:hideMark/>
          </w:tcPr>
          <w:p w14:paraId="1B936B96" w14:textId="77777777" w:rsidR="004F0330" w:rsidRPr="008C1E40" w:rsidRDefault="004F0330" w:rsidP="008D51DB">
            <w:pPr>
              <w:rPr>
                <w:color w:val="000000"/>
                <w:sz w:val="16"/>
                <w:szCs w:val="16"/>
              </w:rPr>
            </w:pPr>
            <w:r w:rsidRPr="008C1E40">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01931BBC" w14:textId="77777777" w:rsidR="004F0330" w:rsidRPr="008C1E40" w:rsidRDefault="004F0330" w:rsidP="008D51DB">
            <w:pPr>
              <w:jc w:val="right"/>
              <w:rPr>
                <w:color w:val="000000"/>
                <w:sz w:val="16"/>
                <w:szCs w:val="16"/>
              </w:rPr>
            </w:pPr>
            <w:r w:rsidRPr="008C1E40">
              <w:rPr>
                <w:color w:val="000000"/>
                <w:sz w:val="16"/>
                <w:szCs w:val="16"/>
              </w:rPr>
              <w:t>181,52</w:t>
            </w:r>
          </w:p>
        </w:tc>
        <w:tc>
          <w:tcPr>
            <w:tcW w:w="600" w:type="dxa"/>
            <w:tcBorders>
              <w:top w:val="nil"/>
              <w:left w:val="nil"/>
              <w:bottom w:val="single" w:sz="8" w:space="0" w:color="538DD5"/>
              <w:right w:val="single" w:sz="8" w:space="0" w:color="538DD5"/>
            </w:tcBorders>
            <w:shd w:val="clear" w:color="000000" w:fill="FFFFFF"/>
            <w:noWrap/>
            <w:hideMark/>
          </w:tcPr>
          <w:p w14:paraId="039B9E4B" w14:textId="77777777" w:rsidR="004F0330" w:rsidRPr="008C1E40" w:rsidRDefault="004F0330" w:rsidP="008D51DB">
            <w:pPr>
              <w:jc w:val="right"/>
              <w:rPr>
                <w:color w:val="000000"/>
                <w:sz w:val="16"/>
                <w:szCs w:val="16"/>
              </w:rPr>
            </w:pPr>
            <w:r w:rsidRPr="008C1E40">
              <w:rPr>
                <w:color w:val="000000"/>
                <w:sz w:val="16"/>
                <w:szCs w:val="16"/>
              </w:rPr>
              <w:t>6,90</w:t>
            </w:r>
          </w:p>
        </w:tc>
        <w:tc>
          <w:tcPr>
            <w:tcW w:w="709" w:type="dxa"/>
            <w:tcBorders>
              <w:top w:val="nil"/>
              <w:left w:val="nil"/>
              <w:bottom w:val="single" w:sz="8" w:space="0" w:color="538DD5"/>
              <w:right w:val="single" w:sz="8" w:space="0" w:color="538DD5"/>
            </w:tcBorders>
            <w:shd w:val="clear" w:color="000000" w:fill="FFFFFF"/>
            <w:hideMark/>
          </w:tcPr>
          <w:p w14:paraId="0414500F" w14:textId="77777777" w:rsidR="004F0330" w:rsidRPr="008C1E40" w:rsidRDefault="004F0330" w:rsidP="008D51DB">
            <w:pPr>
              <w:jc w:val="right"/>
              <w:rPr>
                <w:color w:val="000000"/>
                <w:sz w:val="16"/>
                <w:szCs w:val="16"/>
              </w:rPr>
            </w:pPr>
            <w:r w:rsidRPr="008C1E40">
              <w:rPr>
                <w:color w:val="000000"/>
                <w:sz w:val="16"/>
                <w:szCs w:val="16"/>
              </w:rPr>
              <w:t>75</w:t>
            </w:r>
          </w:p>
        </w:tc>
        <w:tc>
          <w:tcPr>
            <w:tcW w:w="820" w:type="dxa"/>
            <w:tcBorders>
              <w:top w:val="nil"/>
              <w:left w:val="nil"/>
              <w:bottom w:val="single" w:sz="8" w:space="0" w:color="538DD5"/>
              <w:right w:val="single" w:sz="8" w:space="0" w:color="538DD5"/>
            </w:tcBorders>
            <w:shd w:val="clear" w:color="000000" w:fill="FFFFFF"/>
            <w:noWrap/>
            <w:hideMark/>
          </w:tcPr>
          <w:p w14:paraId="1A4FFFE3" w14:textId="77777777" w:rsidR="004F0330" w:rsidRPr="008C1E40" w:rsidRDefault="004F0330" w:rsidP="008D51DB">
            <w:pPr>
              <w:jc w:val="right"/>
              <w:rPr>
                <w:color w:val="000000"/>
                <w:sz w:val="16"/>
                <w:szCs w:val="16"/>
              </w:rPr>
            </w:pPr>
            <w:r w:rsidRPr="008C1E40">
              <w:rPr>
                <w:color w:val="000000"/>
                <w:sz w:val="16"/>
                <w:szCs w:val="16"/>
              </w:rPr>
              <w:t>346,20</w:t>
            </w:r>
          </w:p>
        </w:tc>
        <w:tc>
          <w:tcPr>
            <w:tcW w:w="600" w:type="dxa"/>
            <w:tcBorders>
              <w:top w:val="nil"/>
              <w:left w:val="nil"/>
              <w:bottom w:val="single" w:sz="8" w:space="0" w:color="538DD5"/>
              <w:right w:val="single" w:sz="8" w:space="0" w:color="538DD5"/>
            </w:tcBorders>
            <w:shd w:val="clear" w:color="000000" w:fill="FFFFFF"/>
            <w:noWrap/>
            <w:hideMark/>
          </w:tcPr>
          <w:p w14:paraId="0A187705" w14:textId="77777777" w:rsidR="004F0330" w:rsidRPr="008C1E40" w:rsidRDefault="004F0330" w:rsidP="008D51DB">
            <w:pPr>
              <w:jc w:val="right"/>
              <w:rPr>
                <w:color w:val="000000"/>
                <w:sz w:val="16"/>
                <w:szCs w:val="16"/>
              </w:rPr>
            </w:pPr>
            <w:r w:rsidRPr="008C1E40">
              <w:rPr>
                <w:color w:val="000000"/>
                <w:sz w:val="16"/>
                <w:szCs w:val="16"/>
              </w:rPr>
              <w:t>190,73</w:t>
            </w:r>
          </w:p>
        </w:tc>
        <w:tc>
          <w:tcPr>
            <w:tcW w:w="580" w:type="dxa"/>
            <w:tcBorders>
              <w:top w:val="nil"/>
              <w:left w:val="nil"/>
              <w:bottom w:val="single" w:sz="8" w:space="0" w:color="538DD5"/>
              <w:right w:val="single" w:sz="8" w:space="0" w:color="538DD5"/>
            </w:tcBorders>
            <w:shd w:val="clear" w:color="000000" w:fill="FFFFFF"/>
            <w:noWrap/>
            <w:hideMark/>
          </w:tcPr>
          <w:p w14:paraId="679AAAC5" w14:textId="77777777" w:rsidR="004F0330" w:rsidRPr="008C1E40" w:rsidRDefault="004F0330" w:rsidP="008D51DB">
            <w:pPr>
              <w:jc w:val="right"/>
              <w:rPr>
                <w:color w:val="000000"/>
                <w:sz w:val="16"/>
                <w:szCs w:val="16"/>
              </w:rPr>
            </w:pPr>
            <w:r w:rsidRPr="008C1E40">
              <w:rPr>
                <w:color w:val="000000"/>
                <w:sz w:val="16"/>
                <w:szCs w:val="16"/>
              </w:rPr>
              <w:t>12,88</w:t>
            </w:r>
          </w:p>
        </w:tc>
        <w:tc>
          <w:tcPr>
            <w:tcW w:w="709" w:type="dxa"/>
            <w:tcBorders>
              <w:top w:val="nil"/>
              <w:left w:val="nil"/>
              <w:bottom w:val="single" w:sz="8" w:space="0" w:color="538DD5"/>
              <w:right w:val="single" w:sz="8" w:space="0" w:color="538DD5"/>
            </w:tcBorders>
            <w:shd w:val="clear" w:color="000000" w:fill="FFFFFF"/>
            <w:noWrap/>
            <w:hideMark/>
          </w:tcPr>
          <w:p w14:paraId="33962AFF" w14:textId="77777777" w:rsidR="004F0330" w:rsidRPr="008C1E40" w:rsidRDefault="004F0330" w:rsidP="008D51DB">
            <w:pPr>
              <w:jc w:val="right"/>
              <w:rPr>
                <w:color w:val="000000"/>
                <w:sz w:val="16"/>
                <w:szCs w:val="16"/>
              </w:rPr>
            </w:pPr>
            <w:r w:rsidRPr="008C1E40">
              <w:rPr>
                <w:color w:val="000000"/>
                <w:sz w:val="16"/>
                <w:szCs w:val="16"/>
              </w:rPr>
              <w:t>68</w:t>
            </w:r>
          </w:p>
        </w:tc>
        <w:tc>
          <w:tcPr>
            <w:tcW w:w="760" w:type="dxa"/>
            <w:tcBorders>
              <w:top w:val="nil"/>
              <w:left w:val="nil"/>
              <w:bottom w:val="single" w:sz="8" w:space="0" w:color="538DD5"/>
              <w:right w:val="single" w:sz="8" w:space="0" w:color="538DD5"/>
            </w:tcBorders>
            <w:shd w:val="clear" w:color="000000" w:fill="FFFFFF"/>
            <w:noWrap/>
            <w:hideMark/>
          </w:tcPr>
          <w:p w14:paraId="22FC53E7" w14:textId="77777777" w:rsidR="004F0330" w:rsidRPr="008C1E40" w:rsidRDefault="004F0330" w:rsidP="008D51DB">
            <w:pPr>
              <w:jc w:val="right"/>
              <w:rPr>
                <w:color w:val="000000"/>
                <w:sz w:val="16"/>
                <w:szCs w:val="16"/>
              </w:rPr>
            </w:pPr>
            <w:r w:rsidRPr="008C1E40">
              <w:rPr>
                <w:color w:val="000000"/>
                <w:sz w:val="16"/>
                <w:szCs w:val="16"/>
              </w:rPr>
              <w:t>185,79</w:t>
            </w:r>
          </w:p>
        </w:tc>
        <w:tc>
          <w:tcPr>
            <w:tcW w:w="600" w:type="dxa"/>
            <w:tcBorders>
              <w:top w:val="nil"/>
              <w:left w:val="nil"/>
              <w:bottom w:val="single" w:sz="8" w:space="0" w:color="538DD5"/>
              <w:right w:val="single" w:sz="8" w:space="0" w:color="538DD5"/>
            </w:tcBorders>
            <w:shd w:val="clear" w:color="000000" w:fill="FFFFFF"/>
            <w:noWrap/>
            <w:hideMark/>
          </w:tcPr>
          <w:p w14:paraId="452B8189" w14:textId="77777777" w:rsidR="004F0330" w:rsidRPr="008C1E40" w:rsidRDefault="004F0330" w:rsidP="008D51DB">
            <w:pPr>
              <w:jc w:val="right"/>
              <w:rPr>
                <w:color w:val="000000"/>
                <w:sz w:val="16"/>
                <w:szCs w:val="16"/>
              </w:rPr>
            </w:pPr>
            <w:r w:rsidRPr="008C1E40">
              <w:rPr>
                <w:color w:val="000000"/>
                <w:sz w:val="16"/>
                <w:szCs w:val="16"/>
              </w:rPr>
              <w:t>102,36</w:t>
            </w:r>
          </w:p>
        </w:tc>
        <w:tc>
          <w:tcPr>
            <w:tcW w:w="640" w:type="dxa"/>
            <w:tcBorders>
              <w:top w:val="nil"/>
              <w:left w:val="nil"/>
              <w:bottom w:val="single" w:sz="8" w:space="0" w:color="538DD5"/>
              <w:right w:val="single" w:sz="8" w:space="0" w:color="538DD5"/>
            </w:tcBorders>
            <w:shd w:val="clear" w:color="000000" w:fill="FFFFFF"/>
            <w:noWrap/>
            <w:hideMark/>
          </w:tcPr>
          <w:p w14:paraId="31153C96" w14:textId="77777777" w:rsidR="004F0330" w:rsidRPr="008C1E40" w:rsidRDefault="004F0330" w:rsidP="008D51DB">
            <w:pPr>
              <w:jc w:val="right"/>
              <w:rPr>
                <w:color w:val="000000"/>
                <w:sz w:val="16"/>
                <w:szCs w:val="16"/>
              </w:rPr>
            </w:pPr>
            <w:r w:rsidRPr="008C1E40">
              <w:rPr>
                <w:color w:val="000000"/>
                <w:sz w:val="16"/>
                <w:szCs w:val="16"/>
              </w:rPr>
              <w:t>7,05</w:t>
            </w:r>
          </w:p>
        </w:tc>
        <w:tc>
          <w:tcPr>
            <w:tcW w:w="700" w:type="dxa"/>
            <w:tcBorders>
              <w:top w:val="nil"/>
              <w:left w:val="nil"/>
              <w:bottom w:val="single" w:sz="8" w:space="0" w:color="538DD5"/>
              <w:right w:val="single" w:sz="8" w:space="0" w:color="538DD5"/>
            </w:tcBorders>
            <w:shd w:val="clear" w:color="000000" w:fill="FFFFFF"/>
            <w:noWrap/>
            <w:hideMark/>
          </w:tcPr>
          <w:p w14:paraId="16C21BD7" w14:textId="77777777" w:rsidR="004F0330" w:rsidRPr="008C1E40" w:rsidRDefault="004F0330" w:rsidP="008D51DB">
            <w:pPr>
              <w:jc w:val="right"/>
              <w:rPr>
                <w:color w:val="000000"/>
                <w:sz w:val="16"/>
                <w:szCs w:val="16"/>
              </w:rPr>
            </w:pPr>
            <w:r w:rsidRPr="008C1E40">
              <w:rPr>
                <w:color w:val="000000"/>
                <w:sz w:val="16"/>
                <w:szCs w:val="16"/>
              </w:rPr>
              <w:t>93,59</w:t>
            </w:r>
          </w:p>
        </w:tc>
        <w:tc>
          <w:tcPr>
            <w:tcW w:w="640" w:type="dxa"/>
            <w:tcBorders>
              <w:top w:val="nil"/>
              <w:left w:val="nil"/>
              <w:bottom w:val="single" w:sz="8" w:space="0" w:color="538DD5"/>
              <w:right w:val="single" w:sz="8" w:space="0" w:color="538DD5"/>
            </w:tcBorders>
            <w:shd w:val="clear" w:color="000000" w:fill="FFFFFF"/>
            <w:noWrap/>
            <w:hideMark/>
          </w:tcPr>
          <w:p w14:paraId="2FB2B650" w14:textId="77777777" w:rsidR="004F0330" w:rsidRPr="008C1E40" w:rsidRDefault="004F0330" w:rsidP="008D51DB">
            <w:pPr>
              <w:jc w:val="right"/>
              <w:rPr>
                <w:color w:val="000000"/>
                <w:sz w:val="16"/>
                <w:szCs w:val="16"/>
              </w:rPr>
            </w:pPr>
            <w:r w:rsidRPr="008C1E40">
              <w:rPr>
                <w:color w:val="000000"/>
                <w:sz w:val="16"/>
                <w:szCs w:val="16"/>
              </w:rPr>
              <w:t>51,56</w:t>
            </w:r>
          </w:p>
        </w:tc>
        <w:tc>
          <w:tcPr>
            <w:tcW w:w="580" w:type="dxa"/>
            <w:tcBorders>
              <w:top w:val="nil"/>
              <w:left w:val="nil"/>
              <w:bottom w:val="single" w:sz="8" w:space="0" w:color="538DD5"/>
              <w:right w:val="single" w:sz="8" w:space="0" w:color="538DD5"/>
            </w:tcBorders>
            <w:shd w:val="clear" w:color="000000" w:fill="FFFFFF"/>
            <w:noWrap/>
            <w:hideMark/>
          </w:tcPr>
          <w:p w14:paraId="7608DF2B" w14:textId="77777777" w:rsidR="004F0330" w:rsidRPr="008C1E40" w:rsidRDefault="004F0330" w:rsidP="008D51DB">
            <w:pPr>
              <w:jc w:val="right"/>
              <w:rPr>
                <w:color w:val="000000"/>
                <w:sz w:val="16"/>
                <w:szCs w:val="16"/>
              </w:rPr>
            </w:pPr>
            <w:r w:rsidRPr="008C1E40">
              <w:rPr>
                <w:color w:val="000000"/>
                <w:sz w:val="16"/>
                <w:szCs w:val="16"/>
              </w:rPr>
              <w:t>3,70</w:t>
            </w:r>
          </w:p>
        </w:tc>
        <w:tc>
          <w:tcPr>
            <w:tcW w:w="700" w:type="dxa"/>
            <w:tcBorders>
              <w:top w:val="nil"/>
              <w:left w:val="nil"/>
              <w:bottom w:val="single" w:sz="8" w:space="0" w:color="538DD5"/>
              <w:right w:val="single" w:sz="8" w:space="0" w:color="538DD5"/>
            </w:tcBorders>
            <w:shd w:val="clear" w:color="000000" w:fill="FFFFFF"/>
            <w:noWrap/>
            <w:hideMark/>
          </w:tcPr>
          <w:p w14:paraId="4D667918" w14:textId="77777777" w:rsidR="004F0330" w:rsidRPr="008C1E40" w:rsidRDefault="004F0330" w:rsidP="008D51DB">
            <w:pPr>
              <w:jc w:val="right"/>
              <w:rPr>
                <w:color w:val="000000"/>
                <w:sz w:val="16"/>
                <w:szCs w:val="16"/>
              </w:rPr>
            </w:pPr>
            <w:r w:rsidRPr="008C1E40">
              <w:rPr>
                <w:color w:val="000000"/>
                <w:sz w:val="16"/>
                <w:szCs w:val="16"/>
              </w:rPr>
              <w:t>91,85</w:t>
            </w:r>
          </w:p>
        </w:tc>
        <w:tc>
          <w:tcPr>
            <w:tcW w:w="620" w:type="dxa"/>
            <w:tcBorders>
              <w:top w:val="nil"/>
              <w:left w:val="nil"/>
              <w:bottom w:val="single" w:sz="8" w:space="0" w:color="538DD5"/>
              <w:right w:val="single" w:sz="8" w:space="0" w:color="538DD5"/>
            </w:tcBorders>
            <w:shd w:val="clear" w:color="000000" w:fill="FFFFFF"/>
            <w:noWrap/>
            <w:hideMark/>
          </w:tcPr>
          <w:p w14:paraId="6F406CF3" w14:textId="77777777" w:rsidR="004F0330" w:rsidRPr="008C1E40" w:rsidRDefault="004F0330" w:rsidP="008D51DB">
            <w:pPr>
              <w:jc w:val="right"/>
              <w:rPr>
                <w:color w:val="000000"/>
                <w:sz w:val="16"/>
                <w:szCs w:val="16"/>
              </w:rPr>
            </w:pPr>
            <w:r w:rsidRPr="008C1E40">
              <w:rPr>
                <w:color w:val="000000"/>
                <w:sz w:val="16"/>
                <w:szCs w:val="16"/>
              </w:rPr>
              <w:t>50,60</w:t>
            </w:r>
          </w:p>
        </w:tc>
        <w:tc>
          <w:tcPr>
            <w:tcW w:w="580" w:type="dxa"/>
            <w:tcBorders>
              <w:top w:val="nil"/>
              <w:left w:val="nil"/>
              <w:bottom w:val="single" w:sz="8" w:space="0" w:color="538DD5"/>
              <w:right w:val="single" w:sz="8" w:space="0" w:color="538DD5"/>
            </w:tcBorders>
            <w:shd w:val="clear" w:color="000000" w:fill="FFFFFF"/>
            <w:noWrap/>
            <w:hideMark/>
          </w:tcPr>
          <w:p w14:paraId="15A0A150" w14:textId="77777777" w:rsidR="004F0330" w:rsidRPr="008C1E40" w:rsidRDefault="004F0330" w:rsidP="008D51DB">
            <w:pPr>
              <w:jc w:val="right"/>
              <w:rPr>
                <w:color w:val="000000"/>
                <w:sz w:val="16"/>
                <w:szCs w:val="16"/>
              </w:rPr>
            </w:pPr>
            <w:r w:rsidRPr="008C1E40">
              <w:rPr>
                <w:color w:val="000000"/>
                <w:sz w:val="16"/>
                <w:szCs w:val="16"/>
              </w:rPr>
              <w:t>3,64</w:t>
            </w:r>
          </w:p>
        </w:tc>
        <w:tc>
          <w:tcPr>
            <w:tcW w:w="740" w:type="dxa"/>
            <w:tcBorders>
              <w:top w:val="nil"/>
              <w:left w:val="nil"/>
              <w:bottom w:val="single" w:sz="8" w:space="0" w:color="538DD5"/>
              <w:right w:val="single" w:sz="8" w:space="0" w:color="538DD5"/>
            </w:tcBorders>
            <w:shd w:val="clear" w:color="000000" w:fill="FFFFFF"/>
            <w:noWrap/>
            <w:hideMark/>
          </w:tcPr>
          <w:p w14:paraId="4E59376E" w14:textId="77777777" w:rsidR="004F0330" w:rsidRPr="008C1E40" w:rsidRDefault="004F0330" w:rsidP="008D51DB">
            <w:pPr>
              <w:jc w:val="right"/>
              <w:rPr>
                <w:color w:val="000000"/>
                <w:sz w:val="16"/>
                <w:szCs w:val="16"/>
              </w:rPr>
            </w:pPr>
            <w:r w:rsidRPr="008C1E40">
              <w:rPr>
                <w:color w:val="000000"/>
                <w:sz w:val="16"/>
                <w:szCs w:val="16"/>
              </w:rPr>
              <w:t>90,00</w:t>
            </w:r>
          </w:p>
        </w:tc>
        <w:tc>
          <w:tcPr>
            <w:tcW w:w="520" w:type="dxa"/>
            <w:tcBorders>
              <w:top w:val="nil"/>
              <w:left w:val="nil"/>
              <w:bottom w:val="single" w:sz="8" w:space="0" w:color="538DD5"/>
              <w:right w:val="single" w:sz="8" w:space="0" w:color="538DD5"/>
            </w:tcBorders>
            <w:shd w:val="clear" w:color="000000" w:fill="FFFFFF"/>
            <w:noWrap/>
            <w:hideMark/>
          </w:tcPr>
          <w:p w14:paraId="4FB047BC" w14:textId="77777777" w:rsidR="004F0330" w:rsidRPr="008C1E40" w:rsidRDefault="004F0330" w:rsidP="008D51DB">
            <w:pPr>
              <w:jc w:val="right"/>
              <w:rPr>
                <w:color w:val="000000"/>
                <w:sz w:val="16"/>
                <w:szCs w:val="16"/>
              </w:rPr>
            </w:pPr>
            <w:r w:rsidRPr="008C1E40">
              <w:rPr>
                <w:color w:val="000000"/>
                <w:sz w:val="16"/>
                <w:szCs w:val="16"/>
              </w:rPr>
              <w:t>49,58</w:t>
            </w:r>
          </w:p>
        </w:tc>
        <w:tc>
          <w:tcPr>
            <w:tcW w:w="600" w:type="dxa"/>
            <w:tcBorders>
              <w:top w:val="nil"/>
              <w:left w:val="nil"/>
              <w:bottom w:val="single" w:sz="8" w:space="0" w:color="538DD5"/>
              <w:right w:val="single" w:sz="8" w:space="0" w:color="538DD5"/>
            </w:tcBorders>
            <w:shd w:val="clear" w:color="000000" w:fill="FFFFFF"/>
            <w:noWrap/>
            <w:hideMark/>
          </w:tcPr>
          <w:p w14:paraId="38BCC9CB" w14:textId="77777777" w:rsidR="004F0330" w:rsidRPr="008C1E40" w:rsidRDefault="004F0330" w:rsidP="008D51DB">
            <w:pPr>
              <w:jc w:val="right"/>
              <w:rPr>
                <w:color w:val="000000"/>
                <w:sz w:val="16"/>
                <w:szCs w:val="16"/>
              </w:rPr>
            </w:pPr>
            <w:r w:rsidRPr="008C1E40">
              <w:rPr>
                <w:color w:val="000000"/>
                <w:sz w:val="16"/>
                <w:szCs w:val="16"/>
              </w:rPr>
              <w:t>3,57</w:t>
            </w:r>
          </w:p>
        </w:tc>
      </w:tr>
      <w:tr w:rsidR="0012654B" w:rsidRPr="008C1E40" w14:paraId="128740A9" w14:textId="77777777" w:rsidTr="004F0330">
        <w:trPr>
          <w:trHeight w:val="315"/>
        </w:trPr>
        <w:tc>
          <w:tcPr>
            <w:tcW w:w="682" w:type="dxa"/>
            <w:vMerge/>
            <w:tcBorders>
              <w:top w:val="nil"/>
              <w:left w:val="single" w:sz="8" w:space="0" w:color="538DD5"/>
              <w:bottom w:val="single" w:sz="8" w:space="0" w:color="538DD5"/>
              <w:right w:val="single" w:sz="8" w:space="0" w:color="538DD5"/>
            </w:tcBorders>
            <w:vAlign w:val="center"/>
            <w:hideMark/>
          </w:tcPr>
          <w:p w14:paraId="49A40F12" w14:textId="77777777" w:rsidR="004F0330" w:rsidRPr="008C1E40" w:rsidRDefault="004F0330" w:rsidP="008D51DB">
            <w:pPr>
              <w:rPr>
                <w:color w:val="000000"/>
                <w:sz w:val="16"/>
                <w:szCs w:val="16"/>
              </w:rPr>
            </w:pPr>
          </w:p>
        </w:tc>
        <w:tc>
          <w:tcPr>
            <w:tcW w:w="869" w:type="dxa"/>
            <w:tcBorders>
              <w:top w:val="nil"/>
              <w:left w:val="nil"/>
              <w:bottom w:val="single" w:sz="8" w:space="0" w:color="538DD5"/>
              <w:right w:val="single" w:sz="8" w:space="0" w:color="538DD5"/>
            </w:tcBorders>
            <w:shd w:val="clear" w:color="000000" w:fill="FFFFFF"/>
            <w:hideMark/>
          </w:tcPr>
          <w:p w14:paraId="35E2F56A" w14:textId="2EC6E5BC" w:rsidR="004F0330" w:rsidRPr="008C1E40" w:rsidRDefault="004F0330" w:rsidP="004F0330">
            <w:pPr>
              <w:rPr>
                <w:color w:val="000000"/>
                <w:sz w:val="16"/>
                <w:szCs w:val="16"/>
              </w:rPr>
            </w:pPr>
            <w:r>
              <w:rPr>
                <w:color w:val="000000"/>
                <w:sz w:val="16"/>
                <w:szCs w:val="16"/>
              </w:rPr>
              <w:t>Difference</w:t>
            </w:r>
          </w:p>
        </w:tc>
        <w:tc>
          <w:tcPr>
            <w:tcW w:w="720" w:type="dxa"/>
            <w:tcBorders>
              <w:top w:val="nil"/>
              <w:left w:val="nil"/>
              <w:bottom w:val="single" w:sz="8" w:space="0" w:color="538DD5"/>
              <w:right w:val="single" w:sz="8" w:space="0" w:color="538DD5"/>
            </w:tcBorders>
            <w:shd w:val="clear" w:color="000000" w:fill="FFFFFF"/>
            <w:noWrap/>
            <w:hideMark/>
          </w:tcPr>
          <w:p w14:paraId="5EEDAF1C" w14:textId="77777777" w:rsidR="004F0330" w:rsidRPr="008C1E40" w:rsidRDefault="004F0330" w:rsidP="008D51DB">
            <w:pPr>
              <w:jc w:val="right"/>
              <w:rPr>
                <w:color w:val="000000"/>
                <w:sz w:val="16"/>
                <w:szCs w:val="16"/>
              </w:rPr>
            </w:pPr>
            <w:r w:rsidRPr="008C1E40">
              <w:rPr>
                <w:color w:val="000000"/>
                <w:sz w:val="16"/>
                <w:szCs w:val="16"/>
              </w:rPr>
              <w:t>181,52</w:t>
            </w:r>
          </w:p>
        </w:tc>
        <w:tc>
          <w:tcPr>
            <w:tcW w:w="600" w:type="dxa"/>
            <w:tcBorders>
              <w:top w:val="nil"/>
              <w:left w:val="nil"/>
              <w:bottom w:val="single" w:sz="8" w:space="0" w:color="538DD5"/>
              <w:right w:val="single" w:sz="8" w:space="0" w:color="538DD5"/>
            </w:tcBorders>
            <w:shd w:val="clear" w:color="000000" w:fill="FFFFFF"/>
            <w:noWrap/>
            <w:hideMark/>
          </w:tcPr>
          <w:p w14:paraId="5F63A993" w14:textId="77777777" w:rsidR="004F0330" w:rsidRPr="008C1E40" w:rsidRDefault="004F0330" w:rsidP="008D51DB">
            <w:pPr>
              <w:jc w:val="right"/>
              <w:rPr>
                <w:color w:val="000000"/>
                <w:sz w:val="16"/>
                <w:szCs w:val="16"/>
              </w:rPr>
            </w:pPr>
            <w:r w:rsidRPr="008C1E40">
              <w:rPr>
                <w:color w:val="000000"/>
                <w:sz w:val="16"/>
                <w:szCs w:val="16"/>
              </w:rPr>
              <w:t>6,90</w:t>
            </w:r>
          </w:p>
        </w:tc>
        <w:tc>
          <w:tcPr>
            <w:tcW w:w="709" w:type="dxa"/>
            <w:tcBorders>
              <w:top w:val="nil"/>
              <w:left w:val="nil"/>
              <w:bottom w:val="single" w:sz="8" w:space="0" w:color="538DD5"/>
              <w:right w:val="single" w:sz="8" w:space="0" w:color="538DD5"/>
            </w:tcBorders>
            <w:shd w:val="clear" w:color="000000" w:fill="FFFFFF"/>
            <w:hideMark/>
          </w:tcPr>
          <w:p w14:paraId="0D6D5588" w14:textId="77777777" w:rsidR="004F0330" w:rsidRPr="008C1E40" w:rsidRDefault="004F0330" w:rsidP="008D51DB">
            <w:pPr>
              <w:jc w:val="right"/>
              <w:rPr>
                <w:color w:val="000000"/>
                <w:sz w:val="16"/>
                <w:szCs w:val="16"/>
              </w:rPr>
            </w:pPr>
            <w:r w:rsidRPr="008C1E40">
              <w:rPr>
                <w:color w:val="000000"/>
                <w:sz w:val="16"/>
                <w:szCs w:val="16"/>
              </w:rPr>
              <w:t>2</w:t>
            </w:r>
          </w:p>
        </w:tc>
        <w:tc>
          <w:tcPr>
            <w:tcW w:w="820" w:type="dxa"/>
            <w:tcBorders>
              <w:top w:val="nil"/>
              <w:left w:val="nil"/>
              <w:bottom w:val="single" w:sz="8" w:space="0" w:color="538DD5"/>
              <w:right w:val="single" w:sz="8" w:space="0" w:color="538DD5"/>
            </w:tcBorders>
            <w:shd w:val="clear" w:color="000000" w:fill="FFFFFF"/>
            <w:noWrap/>
            <w:hideMark/>
          </w:tcPr>
          <w:p w14:paraId="3676EFD0" w14:textId="77777777" w:rsidR="004F0330" w:rsidRPr="008C1E40" w:rsidRDefault="004F0330" w:rsidP="008D51DB">
            <w:pPr>
              <w:jc w:val="right"/>
              <w:rPr>
                <w:color w:val="000000"/>
                <w:sz w:val="16"/>
                <w:szCs w:val="16"/>
              </w:rPr>
            </w:pPr>
            <w:r w:rsidRPr="008C1E40">
              <w:rPr>
                <w:color w:val="000000"/>
                <w:sz w:val="16"/>
                <w:szCs w:val="16"/>
              </w:rPr>
              <w:t>6,49</w:t>
            </w:r>
          </w:p>
        </w:tc>
        <w:tc>
          <w:tcPr>
            <w:tcW w:w="600" w:type="dxa"/>
            <w:tcBorders>
              <w:top w:val="nil"/>
              <w:left w:val="nil"/>
              <w:bottom w:val="single" w:sz="8" w:space="0" w:color="538DD5"/>
              <w:right w:val="single" w:sz="8" w:space="0" w:color="538DD5"/>
            </w:tcBorders>
            <w:shd w:val="clear" w:color="000000" w:fill="FFFFFF"/>
            <w:noWrap/>
            <w:hideMark/>
          </w:tcPr>
          <w:p w14:paraId="0BDADB41" w14:textId="77777777" w:rsidR="004F0330" w:rsidRPr="008C1E40" w:rsidRDefault="004F0330" w:rsidP="008D51DB">
            <w:pPr>
              <w:jc w:val="right"/>
              <w:rPr>
                <w:color w:val="000000"/>
                <w:sz w:val="16"/>
                <w:szCs w:val="16"/>
              </w:rPr>
            </w:pPr>
            <w:r w:rsidRPr="008C1E40">
              <w:rPr>
                <w:color w:val="000000"/>
                <w:sz w:val="16"/>
                <w:szCs w:val="16"/>
              </w:rPr>
              <w:t>3,57</w:t>
            </w:r>
          </w:p>
        </w:tc>
        <w:tc>
          <w:tcPr>
            <w:tcW w:w="580" w:type="dxa"/>
            <w:tcBorders>
              <w:top w:val="nil"/>
              <w:left w:val="nil"/>
              <w:bottom w:val="single" w:sz="8" w:space="0" w:color="538DD5"/>
              <w:right w:val="single" w:sz="8" w:space="0" w:color="538DD5"/>
            </w:tcBorders>
            <w:shd w:val="clear" w:color="000000" w:fill="FFFFFF"/>
            <w:noWrap/>
            <w:hideMark/>
          </w:tcPr>
          <w:p w14:paraId="6619F42C" w14:textId="77777777" w:rsidR="004F0330" w:rsidRPr="008C1E40" w:rsidRDefault="004F0330" w:rsidP="008D51DB">
            <w:pPr>
              <w:jc w:val="right"/>
              <w:rPr>
                <w:color w:val="000000"/>
                <w:sz w:val="16"/>
                <w:szCs w:val="16"/>
              </w:rPr>
            </w:pPr>
            <w:r w:rsidRPr="008C1E40">
              <w:rPr>
                <w:color w:val="000000"/>
                <w:sz w:val="16"/>
                <w:szCs w:val="16"/>
              </w:rPr>
              <w:t>0,20</w:t>
            </w:r>
          </w:p>
        </w:tc>
        <w:tc>
          <w:tcPr>
            <w:tcW w:w="709" w:type="dxa"/>
            <w:tcBorders>
              <w:top w:val="nil"/>
              <w:left w:val="nil"/>
              <w:bottom w:val="single" w:sz="8" w:space="0" w:color="538DD5"/>
              <w:right w:val="single" w:sz="8" w:space="0" w:color="538DD5"/>
            </w:tcBorders>
            <w:shd w:val="clear" w:color="000000" w:fill="FFFFFF"/>
            <w:noWrap/>
            <w:hideMark/>
          </w:tcPr>
          <w:p w14:paraId="0CB93898" w14:textId="77777777" w:rsidR="004F0330" w:rsidRPr="008C1E40" w:rsidRDefault="004F0330" w:rsidP="008D51DB">
            <w:pPr>
              <w:jc w:val="right"/>
              <w:rPr>
                <w:color w:val="000000"/>
                <w:sz w:val="16"/>
                <w:szCs w:val="16"/>
              </w:rPr>
            </w:pPr>
            <w:r w:rsidRPr="008C1E40">
              <w:rPr>
                <w:color w:val="000000"/>
                <w:sz w:val="16"/>
                <w:szCs w:val="16"/>
              </w:rPr>
              <w:t>4</w:t>
            </w:r>
          </w:p>
        </w:tc>
        <w:tc>
          <w:tcPr>
            <w:tcW w:w="760" w:type="dxa"/>
            <w:tcBorders>
              <w:top w:val="nil"/>
              <w:left w:val="nil"/>
              <w:bottom w:val="single" w:sz="8" w:space="0" w:color="538DD5"/>
              <w:right w:val="single" w:sz="8" w:space="0" w:color="538DD5"/>
            </w:tcBorders>
            <w:shd w:val="clear" w:color="000000" w:fill="FFFFFF"/>
            <w:noWrap/>
            <w:hideMark/>
          </w:tcPr>
          <w:p w14:paraId="38BCD551" w14:textId="77777777" w:rsidR="004F0330" w:rsidRPr="008C1E40" w:rsidRDefault="004F0330" w:rsidP="008D51DB">
            <w:pPr>
              <w:jc w:val="right"/>
              <w:rPr>
                <w:color w:val="000000"/>
                <w:sz w:val="16"/>
                <w:szCs w:val="16"/>
              </w:rPr>
            </w:pPr>
            <w:r w:rsidRPr="008C1E40">
              <w:rPr>
                <w:color w:val="000000"/>
                <w:sz w:val="16"/>
                <w:szCs w:val="16"/>
              </w:rPr>
              <w:t>6,80</w:t>
            </w:r>
          </w:p>
        </w:tc>
        <w:tc>
          <w:tcPr>
            <w:tcW w:w="600" w:type="dxa"/>
            <w:tcBorders>
              <w:top w:val="nil"/>
              <w:left w:val="nil"/>
              <w:bottom w:val="single" w:sz="8" w:space="0" w:color="538DD5"/>
              <w:right w:val="single" w:sz="8" w:space="0" w:color="538DD5"/>
            </w:tcBorders>
            <w:shd w:val="clear" w:color="000000" w:fill="FFFFFF"/>
            <w:noWrap/>
            <w:hideMark/>
          </w:tcPr>
          <w:p w14:paraId="3F5063CF" w14:textId="77777777" w:rsidR="004F0330" w:rsidRPr="008C1E40" w:rsidRDefault="004F0330" w:rsidP="008D51DB">
            <w:pPr>
              <w:jc w:val="right"/>
              <w:rPr>
                <w:color w:val="000000"/>
                <w:sz w:val="16"/>
                <w:szCs w:val="16"/>
              </w:rPr>
            </w:pPr>
            <w:r w:rsidRPr="008C1E40">
              <w:rPr>
                <w:color w:val="000000"/>
                <w:sz w:val="16"/>
                <w:szCs w:val="16"/>
              </w:rPr>
              <w:t>3,75</w:t>
            </w:r>
          </w:p>
        </w:tc>
        <w:tc>
          <w:tcPr>
            <w:tcW w:w="640" w:type="dxa"/>
            <w:tcBorders>
              <w:top w:val="nil"/>
              <w:left w:val="nil"/>
              <w:bottom w:val="single" w:sz="8" w:space="0" w:color="538DD5"/>
              <w:right w:val="single" w:sz="8" w:space="0" w:color="538DD5"/>
            </w:tcBorders>
            <w:shd w:val="clear" w:color="000000" w:fill="FFFFFF"/>
            <w:noWrap/>
            <w:hideMark/>
          </w:tcPr>
          <w:p w14:paraId="0A11DECF" w14:textId="77777777" w:rsidR="004F0330" w:rsidRPr="008C1E40" w:rsidRDefault="004F0330" w:rsidP="008D51DB">
            <w:pPr>
              <w:jc w:val="right"/>
              <w:rPr>
                <w:color w:val="000000"/>
                <w:sz w:val="16"/>
                <w:szCs w:val="16"/>
              </w:rPr>
            </w:pPr>
            <w:r w:rsidRPr="008C1E40">
              <w:rPr>
                <w:color w:val="000000"/>
                <w:sz w:val="16"/>
                <w:szCs w:val="16"/>
              </w:rPr>
              <w:t>0,23</w:t>
            </w:r>
          </w:p>
        </w:tc>
        <w:tc>
          <w:tcPr>
            <w:tcW w:w="700" w:type="dxa"/>
            <w:tcBorders>
              <w:top w:val="nil"/>
              <w:left w:val="nil"/>
              <w:bottom w:val="single" w:sz="8" w:space="0" w:color="538DD5"/>
              <w:right w:val="single" w:sz="8" w:space="0" w:color="538DD5"/>
            </w:tcBorders>
            <w:shd w:val="clear" w:color="000000" w:fill="FFFFFF"/>
            <w:noWrap/>
            <w:hideMark/>
          </w:tcPr>
          <w:p w14:paraId="6A9D602C" w14:textId="77777777" w:rsidR="004F0330" w:rsidRPr="008C1E40" w:rsidRDefault="004F0330" w:rsidP="008D51DB">
            <w:pPr>
              <w:jc w:val="right"/>
              <w:rPr>
                <w:color w:val="000000"/>
                <w:sz w:val="16"/>
                <w:szCs w:val="16"/>
              </w:rPr>
            </w:pPr>
            <w:r w:rsidRPr="008C1E40">
              <w:rPr>
                <w:color w:val="000000"/>
                <w:sz w:val="16"/>
                <w:szCs w:val="16"/>
              </w:rPr>
              <w:t>3,05</w:t>
            </w:r>
          </w:p>
        </w:tc>
        <w:tc>
          <w:tcPr>
            <w:tcW w:w="640" w:type="dxa"/>
            <w:tcBorders>
              <w:top w:val="nil"/>
              <w:left w:val="nil"/>
              <w:bottom w:val="single" w:sz="8" w:space="0" w:color="538DD5"/>
              <w:right w:val="single" w:sz="8" w:space="0" w:color="538DD5"/>
            </w:tcBorders>
            <w:shd w:val="clear" w:color="000000" w:fill="FFFFFF"/>
            <w:noWrap/>
            <w:hideMark/>
          </w:tcPr>
          <w:p w14:paraId="327F61EF" w14:textId="77777777" w:rsidR="004F0330" w:rsidRPr="008C1E40" w:rsidRDefault="004F0330" w:rsidP="008D51DB">
            <w:pPr>
              <w:jc w:val="right"/>
              <w:rPr>
                <w:color w:val="000000"/>
                <w:sz w:val="16"/>
                <w:szCs w:val="16"/>
              </w:rPr>
            </w:pPr>
            <w:r w:rsidRPr="008C1E40">
              <w:rPr>
                <w:color w:val="000000"/>
                <w:sz w:val="16"/>
                <w:szCs w:val="16"/>
              </w:rPr>
              <w:t>1,68</w:t>
            </w:r>
          </w:p>
        </w:tc>
        <w:tc>
          <w:tcPr>
            <w:tcW w:w="580" w:type="dxa"/>
            <w:tcBorders>
              <w:top w:val="nil"/>
              <w:left w:val="nil"/>
              <w:bottom w:val="single" w:sz="8" w:space="0" w:color="538DD5"/>
              <w:right w:val="single" w:sz="8" w:space="0" w:color="538DD5"/>
            </w:tcBorders>
            <w:shd w:val="clear" w:color="000000" w:fill="FFFFFF"/>
            <w:noWrap/>
            <w:hideMark/>
          </w:tcPr>
          <w:p w14:paraId="5BDCE185" w14:textId="77777777" w:rsidR="004F0330" w:rsidRPr="008C1E40" w:rsidRDefault="004F0330" w:rsidP="008D51DB">
            <w:pPr>
              <w:jc w:val="right"/>
              <w:rPr>
                <w:color w:val="000000"/>
                <w:sz w:val="16"/>
                <w:szCs w:val="16"/>
              </w:rPr>
            </w:pPr>
            <w:r w:rsidRPr="008C1E40">
              <w:rPr>
                <w:color w:val="000000"/>
                <w:sz w:val="16"/>
                <w:szCs w:val="16"/>
              </w:rPr>
              <w:t>0,11</w:t>
            </w:r>
          </w:p>
        </w:tc>
        <w:tc>
          <w:tcPr>
            <w:tcW w:w="700" w:type="dxa"/>
            <w:tcBorders>
              <w:top w:val="nil"/>
              <w:left w:val="nil"/>
              <w:bottom w:val="single" w:sz="8" w:space="0" w:color="538DD5"/>
              <w:right w:val="single" w:sz="8" w:space="0" w:color="538DD5"/>
            </w:tcBorders>
            <w:shd w:val="clear" w:color="000000" w:fill="FFFFFF"/>
            <w:noWrap/>
            <w:hideMark/>
          </w:tcPr>
          <w:p w14:paraId="43C48109" w14:textId="77777777" w:rsidR="004F0330" w:rsidRPr="008C1E40" w:rsidRDefault="004F0330" w:rsidP="008D51DB">
            <w:pPr>
              <w:jc w:val="right"/>
              <w:rPr>
                <w:color w:val="000000"/>
                <w:sz w:val="16"/>
                <w:szCs w:val="16"/>
              </w:rPr>
            </w:pPr>
            <w:r w:rsidRPr="008C1E40">
              <w:rPr>
                <w:color w:val="000000"/>
                <w:sz w:val="16"/>
                <w:szCs w:val="16"/>
              </w:rPr>
              <w:t>1,31</w:t>
            </w:r>
          </w:p>
        </w:tc>
        <w:tc>
          <w:tcPr>
            <w:tcW w:w="620" w:type="dxa"/>
            <w:tcBorders>
              <w:top w:val="nil"/>
              <w:left w:val="nil"/>
              <w:bottom w:val="single" w:sz="8" w:space="0" w:color="538DD5"/>
              <w:right w:val="single" w:sz="8" w:space="0" w:color="538DD5"/>
            </w:tcBorders>
            <w:shd w:val="clear" w:color="000000" w:fill="FFFFFF"/>
            <w:noWrap/>
            <w:hideMark/>
          </w:tcPr>
          <w:p w14:paraId="64970850" w14:textId="77777777" w:rsidR="004F0330" w:rsidRPr="008C1E40" w:rsidRDefault="004F0330" w:rsidP="008D51DB">
            <w:pPr>
              <w:jc w:val="right"/>
              <w:rPr>
                <w:color w:val="000000"/>
                <w:sz w:val="16"/>
                <w:szCs w:val="16"/>
              </w:rPr>
            </w:pPr>
            <w:r w:rsidRPr="008C1E40">
              <w:rPr>
                <w:color w:val="000000"/>
                <w:sz w:val="16"/>
                <w:szCs w:val="16"/>
              </w:rPr>
              <w:t>0,72</w:t>
            </w:r>
          </w:p>
        </w:tc>
        <w:tc>
          <w:tcPr>
            <w:tcW w:w="580" w:type="dxa"/>
            <w:tcBorders>
              <w:top w:val="nil"/>
              <w:left w:val="nil"/>
              <w:bottom w:val="single" w:sz="8" w:space="0" w:color="538DD5"/>
              <w:right w:val="single" w:sz="8" w:space="0" w:color="538DD5"/>
            </w:tcBorders>
            <w:shd w:val="clear" w:color="000000" w:fill="FFFFFF"/>
            <w:noWrap/>
            <w:hideMark/>
          </w:tcPr>
          <w:p w14:paraId="1126E14C" w14:textId="77777777" w:rsidR="004F0330" w:rsidRPr="008C1E40" w:rsidRDefault="004F0330" w:rsidP="008D51DB">
            <w:pPr>
              <w:jc w:val="right"/>
              <w:rPr>
                <w:color w:val="000000"/>
                <w:sz w:val="16"/>
                <w:szCs w:val="16"/>
              </w:rPr>
            </w:pPr>
            <w:r w:rsidRPr="008C1E40">
              <w:rPr>
                <w:color w:val="000000"/>
                <w:sz w:val="16"/>
                <w:szCs w:val="16"/>
              </w:rPr>
              <w:t>0,05</w:t>
            </w:r>
          </w:p>
        </w:tc>
        <w:tc>
          <w:tcPr>
            <w:tcW w:w="740" w:type="dxa"/>
            <w:tcBorders>
              <w:top w:val="nil"/>
              <w:left w:val="nil"/>
              <w:bottom w:val="single" w:sz="8" w:space="0" w:color="538DD5"/>
              <w:right w:val="single" w:sz="8" w:space="0" w:color="538DD5"/>
            </w:tcBorders>
            <w:shd w:val="clear" w:color="000000" w:fill="FFFFFF"/>
            <w:noWrap/>
            <w:hideMark/>
          </w:tcPr>
          <w:p w14:paraId="1B9DDA3B" w14:textId="77777777" w:rsidR="004F0330" w:rsidRPr="008C1E40" w:rsidRDefault="004F0330" w:rsidP="008D51DB">
            <w:pPr>
              <w:jc w:val="right"/>
              <w:rPr>
                <w:color w:val="000000"/>
                <w:sz w:val="16"/>
                <w:szCs w:val="16"/>
              </w:rPr>
            </w:pPr>
            <w:r w:rsidRPr="008C1E40">
              <w:rPr>
                <w:color w:val="000000"/>
                <w:sz w:val="16"/>
                <w:szCs w:val="16"/>
              </w:rPr>
              <w:t>2,92</w:t>
            </w:r>
          </w:p>
        </w:tc>
        <w:tc>
          <w:tcPr>
            <w:tcW w:w="520" w:type="dxa"/>
            <w:tcBorders>
              <w:top w:val="nil"/>
              <w:left w:val="nil"/>
              <w:bottom w:val="single" w:sz="8" w:space="0" w:color="538DD5"/>
              <w:right w:val="single" w:sz="8" w:space="0" w:color="538DD5"/>
            </w:tcBorders>
            <w:shd w:val="clear" w:color="000000" w:fill="FFFFFF"/>
            <w:noWrap/>
            <w:hideMark/>
          </w:tcPr>
          <w:p w14:paraId="11C9D710" w14:textId="77777777" w:rsidR="004F0330" w:rsidRPr="008C1E40" w:rsidRDefault="004F0330" w:rsidP="008D51DB">
            <w:pPr>
              <w:jc w:val="right"/>
              <w:rPr>
                <w:color w:val="000000"/>
                <w:sz w:val="16"/>
                <w:szCs w:val="16"/>
              </w:rPr>
            </w:pPr>
            <w:r w:rsidRPr="008C1E40">
              <w:rPr>
                <w:color w:val="000000"/>
                <w:sz w:val="16"/>
                <w:szCs w:val="16"/>
              </w:rPr>
              <w:t>1,61</w:t>
            </w:r>
          </w:p>
        </w:tc>
        <w:tc>
          <w:tcPr>
            <w:tcW w:w="600" w:type="dxa"/>
            <w:tcBorders>
              <w:top w:val="nil"/>
              <w:left w:val="nil"/>
              <w:bottom w:val="single" w:sz="8" w:space="0" w:color="538DD5"/>
              <w:right w:val="single" w:sz="8" w:space="0" w:color="538DD5"/>
            </w:tcBorders>
            <w:shd w:val="clear" w:color="000000" w:fill="FFFFFF"/>
            <w:noWrap/>
            <w:hideMark/>
          </w:tcPr>
          <w:p w14:paraId="074C3B2F" w14:textId="77777777" w:rsidR="004F0330" w:rsidRPr="008C1E40" w:rsidRDefault="004F0330" w:rsidP="008D51DB">
            <w:pPr>
              <w:jc w:val="right"/>
              <w:rPr>
                <w:color w:val="000000"/>
                <w:sz w:val="16"/>
                <w:szCs w:val="16"/>
              </w:rPr>
            </w:pPr>
            <w:r w:rsidRPr="008C1E40">
              <w:rPr>
                <w:color w:val="000000"/>
                <w:sz w:val="16"/>
                <w:szCs w:val="16"/>
              </w:rPr>
              <w:t>0,11</w:t>
            </w:r>
          </w:p>
        </w:tc>
      </w:tr>
      <w:tr w:rsidR="0012654B" w:rsidRPr="008C1E40" w14:paraId="1798C636" w14:textId="77777777" w:rsidTr="004F0330">
        <w:trPr>
          <w:trHeight w:val="315"/>
        </w:trPr>
        <w:tc>
          <w:tcPr>
            <w:tcW w:w="682" w:type="dxa"/>
            <w:vMerge w:val="restart"/>
            <w:tcBorders>
              <w:top w:val="single" w:sz="8" w:space="0" w:color="1F497D"/>
              <w:left w:val="single" w:sz="8" w:space="0" w:color="538DD5"/>
              <w:bottom w:val="single" w:sz="8" w:space="0" w:color="538DD5"/>
              <w:right w:val="single" w:sz="8" w:space="0" w:color="538DD5"/>
            </w:tcBorders>
            <w:shd w:val="clear" w:color="000000" w:fill="FFFFFF"/>
            <w:vAlign w:val="center"/>
            <w:hideMark/>
          </w:tcPr>
          <w:p w14:paraId="69C84AEA" w14:textId="77777777" w:rsidR="004F0330" w:rsidRPr="008C1E40" w:rsidRDefault="004F0330" w:rsidP="008D51DB">
            <w:pPr>
              <w:jc w:val="center"/>
              <w:rPr>
                <w:color w:val="000000"/>
                <w:sz w:val="16"/>
                <w:szCs w:val="16"/>
              </w:rPr>
            </w:pPr>
            <w:r w:rsidRPr="008C1E40">
              <w:rPr>
                <w:color w:val="000000"/>
                <w:sz w:val="16"/>
                <w:szCs w:val="16"/>
              </w:rPr>
              <w:t>6.2b</w:t>
            </w:r>
          </w:p>
        </w:tc>
        <w:tc>
          <w:tcPr>
            <w:tcW w:w="869" w:type="dxa"/>
            <w:tcBorders>
              <w:top w:val="nil"/>
              <w:left w:val="nil"/>
              <w:bottom w:val="single" w:sz="8" w:space="0" w:color="538DD5"/>
              <w:right w:val="single" w:sz="8" w:space="0" w:color="538DD5"/>
            </w:tcBorders>
            <w:shd w:val="clear" w:color="000000" w:fill="FFFFFF"/>
            <w:hideMark/>
          </w:tcPr>
          <w:p w14:paraId="43EEE3B3" w14:textId="77777777" w:rsidR="004F0330" w:rsidRPr="008C1E40" w:rsidRDefault="004F0330" w:rsidP="008D51DB">
            <w:pPr>
              <w:rPr>
                <w:color w:val="000000"/>
                <w:sz w:val="16"/>
                <w:szCs w:val="16"/>
              </w:rPr>
            </w:pPr>
            <w:r w:rsidRPr="008C1E40">
              <w:rPr>
                <w:color w:val="000000"/>
                <w:sz w:val="16"/>
                <w:szCs w:val="16"/>
              </w:rPr>
              <w:t>2014/04/03</w:t>
            </w:r>
          </w:p>
        </w:tc>
        <w:tc>
          <w:tcPr>
            <w:tcW w:w="720" w:type="dxa"/>
            <w:tcBorders>
              <w:top w:val="nil"/>
              <w:left w:val="nil"/>
              <w:bottom w:val="single" w:sz="8" w:space="0" w:color="538DD5"/>
              <w:right w:val="single" w:sz="8" w:space="0" w:color="538DD5"/>
            </w:tcBorders>
            <w:shd w:val="clear" w:color="000000" w:fill="FFFFFF"/>
            <w:noWrap/>
            <w:hideMark/>
          </w:tcPr>
          <w:p w14:paraId="3EA22B0F" w14:textId="77777777" w:rsidR="004F0330" w:rsidRPr="008C1E40" w:rsidRDefault="004F0330" w:rsidP="008D51DB">
            <w:pPr>
              <w:jc w:val="right"/>
              <w:rPr>
                <w:color w:val="000000"/>
                <w:sz w:val="16"/>
                <w:szCs w:val="16"/>
              </w:rPr>
            </w:pPr>
            <w:r w:rsidRPr="008C1E40">
              <w:rPr>
                <w:color w:val="000000"/>
                <w:sz w:val="16"/>
                <w:szCs w:val="16"/>
              </w:rPr>
              <w:t>3,33</w:t>
            </w:r>
          </w:p>
        </w:tc>
        <w:tc>
          <w:tcPr>
            <w:tcW w:w="600" w:type="dxa"/>
            <w:tcBorders>
              <w:top w:val="nil"/>
              <w:left w:val="nil"/>
              <w:bottom w:val="single" w:sz="8" w:space="0" w:color="538DD5"/>
              <w:right w:val="single" w:sz="8" w:space="0" w:color="538DD5"/>
            </w:tcBorders>
            <w:shd w:val="clear" w:color="000000" w:fill="FFFFFF"/>
            <w:noWrap/>
            <w:hideMark/>
          </w:tcPr>
          <w:p w14:paraId="6E5AC0E7" w14:textId="77777777" w:rsidR="004F0330" w:rsidRPr="008C1E40" w:rsidRDefault="004F0330" w:rsidP="008D51DB">
            <w:pPr>
              <w:jc w:val="right"/>
              <w:rPr>
                <w:color w:val="000000"/>
                <w:sz w:val="16"/>
                <w:szCs w:val="16"/>
              </w:rPr>
            </w:pPr>
            <w:r w:rsidRPr="008C1E40">
              <w:rPr>
                <w:color w:val="000000"/>
                <w:sz w:val="16"/>
                <w:szCs w:val="16"/>
              </w:rPr>
              <w:t>0,13</w:t>
            </w:r>
          </w:p>
        </w:tc>
        <w:tc>
          <w:tcPr>
            <w:tcW w:w="709" w:type="dxa"/>
            <w:tcBorders>
              <w:top w:val="nil"/>
              <w:left w:val="nil"/>
              <w:bottom w:val="single" w:sz="8" w:space="0" w:color="538DD5"/>
              <w:right w:val="single" w:sz="8" w:space="0" w:color="538DD5"/>
            </w:tcBorders>
            <w:shd w:val="clear" w:color="000000" w:fill="FFFFFF"/>
            <w:hideMark/>
          </w:tcPr>
          <w:p w14:paraId="2AA751AF" w14:textId="77777777" w:rsidR="004F0330" w:rsidRPr="008C1E40" w:rsidRDefault="004F0330" w:rsidP="008D51DB">
            <w:pPr>
              <w:jc w:val="right"/>
              <w:rPr>
                <w:color w:val="000000"/>
                <w:sz w:val="16"/>
                <w:szCs w:val="16"/>
              </w:rPr>
            </w:pPr>
            <w:r w:rsidRPr="008C1E40">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6FF57279" w14:textId="77777777" w:rsidR="004F0330" w:rsidRPr="008C1E40" w:rsidRDefault="004F0330" w:rsidP="008D51DB">
            <w:pPr>
              <w:jc w:val="right"/>
              <w:rPr>
                <w:color w:val="000000"/>
                <w:sz w:val="16"/>
                <w:szCs w:val="16"/>
              </w:rPr>
            </w:pPr>
            <w:r w:rsidRPr="008C1E40">
              <w:rPr>
                <w:color w:val="000000"/>
                <w:sz w:val="16"/>
                <w:szCs w:val="16"/>
              </w:rPr>
              <w:t>6,25</w:t>
            </w:r>
          </w:p>
        </w:tc>
        <w:tc>
          <w:tcPr>
            <w:tcW w:w="600" w:type="dxa"/>
            <w:tcBorders>
              <w:top w:val="nil"/>
              <w:left w:val="nil"/>
              <w:bottom w:val="single" w:sz="8" w:space="0" w:color="538DD5"/>
              <w:right w:val="single" w:sz="8" w:space="0" w:color="538DD5"/>
            </w:tcBorders>
            <w:shd w:val="clear" w:color="000000" w:fill="FFFFFF"/>
            <w:noWrap/>
            <w:hideMark/>
          </w:tcPr>
          <w:p w14:paraId="36358C3C" w14:textId="77777777" w:rsidR="004F0330" w:rsidRPr="008C1E40" w:rsidRDefault="004F0330" w:rsidP="008D51DB">
            <w:pPr>
              <w:jc w:val="right"/>
              <w:rPr>
                <w:color w:val="000000"/>
                <w:sz w:val="16"/>
                <w:szCs w:val="16"/>
              </w:rPr>
            </w:pPr>
            <w:r w:rsidRPr="008C1E40">
              <w:rPr>
                <w:color w:val="000000"/>
                <w:sz w:val="16"/>
                <w:szCs w:val="16"/>
              </w:rPr>
              <w:t>187,52</w:t>
            </w:r>
          </w:p>
        </w:tc>
        <w:tc>
          <w:tcPr>
            <w:tcW w:w="580" w:type="dxa"/>
            <w:tcBorders>
              <w:top w:val="nil"/>
              <w:left w:val="nil"/>
              <w:bottom w:val="single" w:sz="8" w:space="0" w:color="538DD5"/>
              <w:right w:val="single" w:sz="8" w:space="0" w:color="538DD5"/>
            </w:tcBorders>
            <w:shd w:val="clear" w:color="000000" w:fill="FFFFFF"/>
            <w:noWrap/>
            <w:hideMark/>
          </w:tcPr>
          <w:p w14:paraId="3F51B270" w14:textId="77777777" w:rsidR="004F0330" w:rsidRPr="008C1E40" w:rsidRDefault="004F0330" w:rsidP="008D51DB">
            <w:pPr>
              <w:jc w:val="right"/>
              <w:rPr>
                <w:color w:val="000000"/>
                <w:sz w:val="16"/>
                <w:szCs w:val="16"/>
              </w:rPr>
            </w:pPr>
            <w:r w:rsidRPr="008C1E40">
              <w:rPr>
                <w:color w:val="000000"/>
                <w:sz w:val="16"/>
                <w:szCs w:val="16"/>
              </w:rPr>
              <w:t>0,23</w:t>
            </w:r>
          </w:p>
        </w:tc>
        <w:tc>
          <w:tcPr>
            <w:tcW w:w="709" w:type="dxa"/>
            <w:tcBorders>
              <w:top w:val="nil"/>
              <w:left w:val="nil"/>
              <w:bottom w:val="single" w:sz="8" w:space="0" w:color="538DD5"/>
              <w:right w:val="single" w:sz="8" w:space="0" w:color="538DD5"/>
            </w:tcBorders>
            <w:shd w:val="clear" w:color="000000" w:fill="FFFFFF"/>
            <w:noWrap/>
            <w:hideMark/>
          </w:tcPr>
          <w:p w14:paraId="3C3747F5" w14:textId="77777777" w:rsidR="004F0330" w:rsidRPr="008C1E40" w:rsidRDefault="004F0330" w:rsidP="008D51DB">
            <w:pPr>
              <w:jc w:val="right"/>
              <w:rPr>
                <w:color w:val="000000"/>
                <w:sz w:val="16"/>
                <w:szCs w:val="16"/>
              </w:rPr>
            </w:pPr>
            <w:r w:rsidRPr="008C1E40">
              <w:rPr>
                <w:color w:val="000000"/>
                <w:sz w:val="16"/>
                <w:szCs w:val="16"/>
              </w:rPr>
              <w:t>0</w:t>
            </w:r>
          </w:p>
        </w:tc>
        <w:tc>
          <w:tcPr>
            <w:tcW w:w="760" w:type="dxa"/>
            <w:tcBorders>
              <w:top w:val="nil"/>
              <w:left w:val="nil"/>
              <w:bottom w:val="single" w:sz="8" w:space="0" w:color="538DD5"/>
              <w:right w:val="single" w:sz="8" w:space="0" w:color="538DD5"/>
            </w:tcBorders>
            <w:shd w:val="clear" w:color="000000" w:fill="FFFFFF"/>
            <w:noWrap/>
            <w:hideMark/>
          </w:tcPr>
          <w:p w14:paraId="2FD0509B" w14:textId="77777777" w:rsidR="004F0330" w:rsidRPr="008C1E40" w:rsidRDefault="004F0330" w:rsidP="008D51DB">
            <w:pPr>
              <w:jc w:val="right"/>
              <w:rPr>
                <w:color w:val="000000"/>
                <w:sz w:val="16"/>
                <w:szCs w:val="16"/>
              </w:rPr>
            </w:pPr>
            <w:r w:rsidRPr="008C1E40">
              <w:rPr>
                <w:color w:val="000000"/>
                <w:sz w:val="16"/>
                <w:szCs w:val="16"/>
              </w:rPr>
              <w:t>3,29</w:t>
            </w:r>
          </w:p>
        </w:tc>
        <w:tc>
          <w:tcPr>
            <w:tcW w:w="600" w:type="dxa"/>
            <w:tcBorders>
              <w:top w:val="nil"/>
              <w:left w:val="nil"/>
              <w:bottom w:val="single" w:sz="8" w:space="0" w:color="538DD5"/>
              <w:right w:val="single" w:sz="8" w:space="0" w:color="538DD5"/>
            </w:tcBorders>
            <w:shd w:val="clear" w:color="000000" w:fill="FFFFFF"/>
            <w:noWrap/>
            <w:hideMark/>
          </w:tcPr>
          <w:p w14:paraId="65B1128A" w14:textId="77777777" w:rsidR="004F0330" w:rsidRPr="008C1E40" w:rsidRDefault="004F0330" w:rsidP="008D51DB">
            <w:pPr>
              <w:jc w:val="right"/>
              <w:rPr>
                <w:color w:val="000000"/>
                <w:sz w:val="16"/>
                <w:szCs w:val="16"/>
              </w:rPr>
            </w:pPr>
            <w:r w:rsidRPr="008C1E40">
              <w:rPr>
                <w:color w:val="000000"/>
                <w:sz w:val="16"/>
                <w:szCs w:val="16"/>
              </w:rPr>
              <w:t>98,80</w:t>
            </w:r>
          </w:p>
        </w:tc>
        <w:tc>
          <w:tcPr>
            <w:tcW w:w="640" w:type="dxa"/>
            <w:tcBorders>
              <w:top w:val="nil"/>
              <w:left w:val="nil"/>
              <w:bottom w:val="single" w:sz="8" w:space="0" w:color="538DD5"/>
              <w:right w:val="single" w:sz="8" w:space="0" w:color="538DD5"/>
            </w:tcBorders>
            <w:shd w:val="clear" w:color="000000" w:fill="FFFFFF"/>
            <w:noWrap/>
            <w:hideMark/>
          </w:tcPr>
          <w:p w14:paraId="552115DE" w14:textId="77777777" w:rsidR="004F0330" w:rsidRPr="008C1E40" w:rsidRDefault="004F0330" w:rsidP="008D51DB">
            <w:pPr>
              <w:jc w:val="right"/>
              <w:rPr>
                <w:color w:val="000000"/>
                <w:sz w:val="16"/>
                <w:szCs w:val="16"/>
              </w:rPr>
            </w:pPr>
            <w:r w:rsidRPr="008C1E40">
              <w:rPr>
                <w:color w:val="000000"/>
                <w:sz w:val="16"/>
                <w:szCs w:val="16"/>
              </w:rPr>
              <w:t>0,13</w:t>
            </w:r>
          </w:p>
        </w:tc>
        <w:tc>
          <w:tcPr>
            <w:tcW w:w="700" w:type="dxa"/>
            <w:tcBorders>
              <w:top w:val="nil"/>
              <w:left w:val="nil"/>
              <w:bottom w:val="single" w:sz="8" w:space="0" w:color="538DD5"/>
              <w:right w:val="single" w:sz="8" w:space="0" w:color="538DD5"/>
            </w:tcBorders>
            <w:shd w:val="clear" w:color="000000" w:fill="FFFFFF"/>
            <w:noWrap/>
            <w:hideMark/>
          </w:tcPr>
          <w:p w14:paraId="7150C867" w14:textId="77777777" w:rsidR="004F0330" w:rsidRPr="008C1E40" w:rsidRDefault="004F0330" w:rsidP="008D51DB">
            <w:pPr>
              <w:jc w:val="right"/>
              <w:rPr>
                <w:color w:val="000000"/>
                <w:sz w:val="16"/>
                <w:szCs w:val="16"/>
              </w:rPr>
            </w:pPr>
            <w:r w:rsidRPr="008C1E40">
              <w:rPr>
                <w:color w:val="000000"/>
                <w:sz w:val="16"/>
                <w:szCs w:val="16"/>
              </w:rPr>
              <w:t>1,67</w:t>
            </w:r>
          </w:p>
        </w:tc>
        <w:tc>
          <w:tcPr>
            <w:tcW w:w="640" w:type="dxa"/>
            <w:tcBorders>
              <w:top w:val="nil"/>
              <w:left w:val="nil"/>
              <w:bottom w:val="single" w:sz="8" w:space="0" w:color="538DD5"/>
              <w:right w:val="single" w:sz="8" w:space="0" w:color="538DD5"/>
            </w:tcBorders>
            <w:shd w:val="clear" w:color="000000" w:fill="FFFFFF"/>
            <w:noWrap/>
            <w:hideMark/>
          </w:tcPr>
          <w:p w14:paraId="432500B1" w14:textId="77777777" w:rsidR="004F0330" w:rsidRPr="008C1E40" w:rsidRDefault="004F0330" w:rsidP="008D51DB">
            <w:pPr>
              <w:jc w:val="right"/>
              <w:rPr>
                <w:color w:val="000000"/>
                <w:sz w:val="16"/>
                <w:szCs w:val="16"/>
              </w:rPr>
            </w:pPr>
            <w:r w:rsidRPr="008C1E40">
              <w:rPr>
                <w:color w:val="000000"/>
                <w:sz w:val="16"/>
                <w:szCs w:val="16"/>
              </w:rPr>
              <w:t>50,00</w:t>
            </w:r>
          </w:p>
        </w:tc>
        <w:tc>
          <w:tcPr>
            <w:tcW w:w="580" w:type="dxa"/>
            <w:tcBorders>
              <w:top w:val="nil"/>
              <w:left w:val="nil"/>
              <w:bottom w:val="single" w:sz="8" w:space="0" w:color="538DD5"/>
              <w:right w:val="single" w:sz="8" w:space="0" w:color="538DD5"/>
            </w:tcBorders>
            <w:shd w:val="clear" w:color="000000" w:fill="FFFFFF"/>
            <w:noWrap/>
            <w:hideMark/>
          </w:tcPr>
          <w:p w14:paraId="7D986814" w14:textId="77777777" w:rsidR="004F0330" w:rsidRPr="008C1E40" w:rsidRDefault="004F0330" w:rsidP="008D51DB">
            <w:pPr>
              <w:jc w:val="right"/>
              <w:rPr>
                <w:color w:val="000000"/>
                <w:sz w:val="16"/>
                <w:szCs w:val="16"/>
              </w:rPr>
            </w:pPr>
            <w:r w:rsidRPr="008C1E40">
              <w:rPr>
                <w:color w:val="000000"/>
                <w:sz w:val="16"/>
                <w:szCs w:val="16"/>
              </w:rPr>
              <w:t>0,07</w:t>
            </w:r>
          </w:p>
        </w:tc>
        <w:tc>
          <w:tcPr>
            <w:tcW w:w="700" w:type="dxa"/>
            <w:tcBorders>
              <w:top w:val="nil"/>
              <w:left w:val="nil"/>
              <w:bottom w:val="single" w:sz="8" w:space="0" w:color="538DD5"/>
              <w:right w:val="single" w:sz="8" w:space="0" w:color="538DD5"/>
            </w:tcBorders>
            <w:shd w:val="clear" w:color="000000" w:fill="FFFFFF"/>
            <w:noWrap/>
            <w:hideMark/>
          </w:tcPr>
          <w:p w14:paraId="5ADDC90A" w14:textId="77777777" w:rsidR="004F0330" w:rsidRPr="008C1E40" w:rsidRDefault="004F0330" w:rsidP="008D51DB">
            <w:pPr>
              <w:jc w:val="right"/>
              <w:rPr>
                <w:color w:val="000000"/>
                <w:sz w:val="16"/>
                <w:szCs w:val="16"/>
              </w:rPr>
            </w:pPr>
            <w:r w:rsidRPr="008C1E40">
              <w:rPr>
                <w:color w:val="000000"/>
                <w:sz w:val="16"/>
                <w:szCs w:val="16"/>
              </w:rPr>
              <w:t>1,67</w:t>
            </w:r>
          </w:p>
        </w:tc>
        <w:tc>
          <w:tcPr>
            <w:tcW w:w="620" w:type="dxa"/>
            <w:tcBorders>
              <w:top w:val="nil"/>
              <w:left w:val="nil"/>
              <w:bottom w:val="single" w:sz="8" w:space="0" w:color="538DD5"/>
              <w:right w:val="single" w:sz="8" w:space="0" w:color="538DD5"/>
            </w:tcBorders>
            <w:shd w:val="clear" w:color="000000" w:fill="FFFFFF"/>
            <w:noWrap/>
            <w:hideMark/>
          </w:tcPr>
          <w:p w14:paraId="0976758E" w14:textId="77777777" w:rsidR="004F0330" w:rsidRPr="008C1E40" w:rsidRDefault="004F0330" w:rsidP="008D51DB">
            <w:pPr>
              <w:jc w:val="right"/>
              <w:rPr>
                <w:color w:val="000000"/>
                <w:sz w:val="16"/>
                <w:szCs w:val="16"/>
              </w:rPr>
            </w:pPr>
            <w:r w:rsidRPr="008C1E40">
              <w:rPr>
                <w:color w:val="000000"/>
                <w:sz w:val="16"/>
                <w:szCs w:val="16"/>
              </w:rPr>
              <w:t>50,00</w:t>
            </w:r>
          </w:p>
        </w:tc>
        <w:tc>
          <w:tcPr>
            <w:tcW w:w="580" w:type="dxa"/>
            <w:tcBorders>
              <w:top w:val="nil"/>
              <w:left w:val="nil"/>
              <w:bottom w:val="single" w:sz="8" w:space="0" w:color="538DD5"/>
              <w:right w:val="single" w:sz="8" w:space="0" w:color="538DD5"/>
            </w:tcBorders>
            <w:shd w:val="clear" w:color="000000" w:fill="FFFFFF"/>
            <w:noWrap/>
            <w:hideMark/>
          </w:tcPr>
          <w:p w14:paraId="208871CC" w14:textId="77777777" w:rsidR="004F0330" w:rsidRPr="008C1E40" w:rsidRDefault="004F0330" w:rsidP="008D51DB">
            <w:pPr>
              <w:jc w:val="right"/>
              <w:rPr>
                <w:color w:val="000000"/>
                <w:sz w:val="16"/>
                <w:szCs w:val="16"/>
              </w:rPr>
            </w:pPr>
            <w:r w:rsidRPr="008C1E40">
              <w:rPr>
                <w:color w:val="000000"/>
                <w:sz w:val="16"/>
                <w:szCs w:val="16"/>
              </w:rPr>
              <w:t>0,07</w:t>
            </w:r>
          </w:p>
        </w:tc>
        <w:tc>
          <w:tcPr>
            <w:tcW w:w="740" w:type="dxa"/>
            <w:tcBorders>
              <w:top w:val="nil"/>
              <w:left w:val="nil"/>
              <w:bottom w:val="single" w:sz="8" w:space="0" w:color="538DD5"/>
              <w:right w:val="single" w:sz="8" w:space="0" w:color="538DD5"/>
            </w:tcBorders>
            <w:shd w:val="clear" w:color="000000" w:fill="FFFFFF"/>
            <w:noWrap/>
            <w:hideMark/>
          </w:tcPr>
          <w:p w14:paraId="2D827534" w14:textId="77777777" w:rsidR="004F0330" w:rsidRPr="008C1E40" w:rsidRDefault="004F0330" w:rsidP="008D51DB">
            <w:pPr>
              <w:jc w:val="right"/>
              <w:rPr>
                <w:color w:val="000000"/>
                <w:sz w:val="16"/>
                <w:szCs w:val="16"/>
              </w:rPr>
            </w:pPr>
            <w:r w:rsidRPr="008C1E40">
              <w:rPr>
                <w:color w:val="000000"/>
                <w:sz w:val="16"/>
                <w:szCs w:val="16"/>
              </w:rPr>
              <w:t>1,60</w:t>
            </w:r>
          </w:p>
        </w:tc>
        <w:tc>
          <w:tcPr>
            <w:tcW w:w="520" w:type="dxa"/>
            <w:tcBorders>
              <w:top w:val="nil"/>
              <w:left w:val="nil"/>
              <w:bottom w:val="single" w:sz="8" w:space="0" w:color="538DD5"/>
              <w:right w:val="single" w:sz="8" w:space="0" w:color="538DD5"/>
            </w:tcBorders>
            <w:shd w:val="clear" w:color="000000" w:fill="FFFFFF"/>
            <w:noWrap/>
            <w:hideMark/>
          </w:tcPr>
          <w:p w14:paraId="00D71A6B" w14:textId="77777777" w:rsidR="004F0330" w:rsidRPr="008C1E40" w:rsidRDefault="004F0330" w:rsidP="008D51DB">
            <w:pPr>
              <w:jc w:val="right"/>
              <w:rPr>
                <w:color w:val="000000"/>
                <w:sz w:val="16"/>
                <w:szCs w:val="16"/>
              </w:rPr>
            </w:pPr>
            <w:r w:rsidRPr="008C1E40">
              <w:rPr>
                <w:color w:val="000000"/>
                <w:sz w:val="16"/>
                <w:szCs w:val="16"/>
              </w:rPr>
              <w:t>48,09</w:t>
            </w:r>
          </w:p>
        </w:tc>
        <w:tc>
          <w:tcPr>
            <w:tcW w:w="600" w:type="dxa"/>
            <w:tcBorders>
              <w:top w:val="nil"/>
              <w:left w:val="nil"/>
              <w:bottom w:val="single" w:sz="8" w:space="0" w:color="538DD5"/>
              <w:right w:val="single" w:sz="8" w:space="0" w:color="538DD5"/>
            </w:tcBorders>
            <w:shd w:val="clear" w:color="000000" w:fill="FFFFFF"/>
            <w:noWrap/>
            <w:hideMark/>
          </w:tcPr>
          <w:p w14:paraId="571D3C22" w14:textId="77777777" w:rsidR="004F0330" w:rsidRPr="008C1E40" w:rsidRDefault="004F0330" w:rsidP="008D51DB">
            <w:pPr>
              <w:jc w:val="right"/>
              <w:rPr>
                <w:color w:val="000000"/>
                <w:sz w:val="16"/>
                <w:szCs w:val="16"/>
              </w:rPr>
            </w:pPr>
            <w:r w:rsidRPr="008C1E40">
              <w:rPr>
                <w:color w:val="000000"/>
                <w:sz w:val="16"/>
                <w:szCs w:val="16"/>
              </w:rPr>
              <w:t>0,06</w:t>
            </w:r>
          </w:p>
        </w:tc>
      </w:tr>
      <w:tr w:rsidR="0012654B" w:rsidRPr="008C1E40" w14:paraId="61AB8B0D" w14:textId="77777777" w:rsidTr="004F0330">
        <w:trPr>
          <w:trHeight w:val="315"/>
        </w:trPr>
        <w:tc>
          <w:tcPr>
            <w:tcW w:w="682" w:type="dxa"/>
            <w:vMerge/>
            <w:tcBorders>
              <w:top w:val="single" w:sz="8" w:space="0" w:color="1F497D"/>
              <w:left w:val="single" w:sz="8" w:space="0" w:color="538DD5"/>
              <w:bottom w:val="single" w:sz="8" w:space="0" w:color="538DD5"/>
              <w:right w:val="single" w:sz="8" w:space="0" w:color="538DD5"/>
            </w:tcBorders>
            <w:vAlign w:val="center"/>
            <w:hideMark/>
          </w:tcPr>
          <w:p w14:paraId="5AF8CD19" w14:textId="77777777" w:rsidR="004F0330" w:rsidRPr="008C1E40" w:rsidRDefault="004F0330" w:rsidP="008D51DB">
            <w:pPr>
              <w:rPr>
                <w:color w:val="000000"/>
                <w:sz w:val="16"/>
                <w:szCs w:val="16"/>
              </w:rPr>
            </w:pPr>
          </w:p>
        </w:tc>
        <w:tc>
          <w:tcPr>
            <w:tcW w:w="869" w:type="dxa"/>
            <w:tcBorders>
              <w:top w:val="nil"/>
              <w:left w:val="nil"/>
              <w:bottom w:val="single" w:sz="8" w:space="0" w:color="538DD5"/>
              <w:right w:val="single" w:sz="8" w:space="0" w:color="538DD5"/>
            </w:tcBorders>
            <w:shd w:val="clear" w:color="000000" w:fill="FFFFFF"/>
            <w:hideMark/>
          </w:tcPr>
          <w:p w14:paraId="15E11CDD" w14:textId="77777777" w:rsidR="004F0330" w:rsidRPr="008C1E40" w:rsidRDefault="004F0330" w:rsidP="008D51DB">
            <w:pPr>
              <w:rPr>
                <w:color w:val="000000"/>
                <w:sz w:val="16"/>
                <w:szCs w:val="16"/>
              </w:rPr>
            </w:pPr>
            <w:r w:rsidRPr="008C1E40">
              <w:rPr>
                <w:color w:val="000000"/>
                <w:sz w:val="16"/>
                <w:szCs w:val="16"/>
              </w:rPr>
              <w:t>2014/10/03</w:t>
            </w:r>
          </w:p>
        </w:tc>
        <w:tc>
          <w:tcPr>
            <w:tcW w:w="720" w:type="dxa"/>
            <w:tcBorders>
              <w:top w:val="nil"/>
              <w:left w:val="nil"/>
              <w:bottom w:val="single" w:sz="8" w:space="0" w:color="538DD5"/>
              <w:right w:val="single" w:sz="8" w:space="0" w:color="538DD5"/>
            </w:tcBorders>
            <w:shd w:val="clear" w:color="000000" w:fill="FFFFFF"/>
            <w:noWrap/>
            <w:hideMark/>
          </w:tcPr>
          <w:p w14:paraId="781D0986" w14:textId="77777777" w:rsidR="004F0330" w:rsidRPr="008C1E40" w:rsidRDefault="004F0330" w:rsidP="008D51DB">
            <w:pPr>
              <w:jc w:val="right"/>
              <w:rPr>
                <w:color w:val="000000"/>
                <w:sz w:val="16"/>
                <w:szCs w:val="16"/>
              </w:rPr>
            </w:pPr>
            <w:r w:rsidRPr="008C1E40">
              <w:rPr>
                <w:color w:val="000000"/>
                <w:sz w:val="16"/>
                <w:szCs w:val="16"/>
              </w:rPr>
              <w:t>3,34</w:t>
            </w:r>
          </w:p>
        </w:tc>
        <w:tc>
          <w:tcPr>
            <w:tcW w:w="600" w:type="dxa"/>
            <w:tcBorders>
              <w:top w:val="nil"/>
              <w:left w:val="nil"/>
              <w:bottom w:val="single" w:sz="8" w:space="0" w:color="538DD5"/>
              <w:right w:val="single" w:sz="8" w:space="0" w:color="538DD5"/>
            </w:tcBorders>
            <w:shd w:val="clear" w:color="000000" w:fill="FFFFFF"/>
            <w:noWrap/>
            <w:hideMark/>
          </w:tcPr>
          <w:p w14:paraId="0D033F36" w14:textId="77777777" w:rsidR="004F0330" w:rsidRPr="008C1E40" w:rsidRDefault="004F0330" w:rsidP="008D51DB">
            <w:pPr>
              <w:jc w:val="right"/>
              <w:rPr>
                <w:color w:val="000000"/>
                <w:sz w:val="16"/>
                <w:szCs w:val="16"/>
              </w:rPr>
            </w:pPr>
            <w:r w:rsidRPr="008C1E40">
              <w:rPr>
                <w:color w:val="000000"/>
                <w:sz w:val="16"/>
                <w:szCs w:val="16"/>
              </w:rPr>
              <w:t>0,13</w:t>
            </w:r>
          </w:p>
        </w:tc>
        <w:tc>
          <w:tcPr>
            <w:tcW w:w="709" w:type="dxa"/>
            <w:tcBorders>
              <w:top w:val="nil"/>
              <w:left w:val="nil"/>
              <w:bottom w:val="single" w:sz="8" w:space="0" w:color="538DD5"/>
              <w:right w:val="single" w:sz="8" w:space="0" w:color="538DD5"/>
            </w:tcBorders>
            <w:shd w:val="clear" w:color="000000" w:fill="FFFFFF"/>
            <w:hideMark/>
          </w:tcPr>
          <w:p w14:paraId="509CB2E3" w14:textId="77777777" w:rsidR="004F0330" w:rsidRPr="008C1E40" w:rsidRDefault="004F0330" w:rsidP="008D51DB">
            <w:pPr>
              <w:jc w:val="right"/>
              <w:rPr>
                <w:color w:val="000000"/>
                <w:sz w:val="16"/>
                <w:szCs w:val="16"/>
              </w:rPr>
            </w:pPr>
            <w:r w:rsidRPr="008C1E40">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2687981E" w14:textId="77777777" w:rsidR="004F0330" w:rsidRPr="008C1E40" w:rsidRDefault="004F0330" w:rsidP="008D51DB">
            <w:pPr>
              <w:jc w:val="right"/>
              <w:rPr>
                <w:color w:val="000000"/>
                <w:sz w:val="16"/>
                <w:szCs w:val="16"/>
              </w:rPr>
            </w:pPr>
            <w:r w:rsidRPr="008C1E40">
              <w:rPr>
                <w:color w:val="000000"/>
                <w:sz w:val="16"/>
                <w:szCs w:val="16"/>
              </w:rPr>
              <w:t>6,36</w:t>
            </w:r>
          </w:p>
        </w:tc>
        <w:tc>
          <w:tcPr>
            <w:tcW w:w="600" w:type="dxa"/>
            <w:tcBorders>
              <w:top w:val="nil"/>
              <w:left w:val="nil"/>
              <w:bottom w:val="single" w:sz="8" w:space="0" w:color="538DD5"/>
              <w:right w:val="single" w:sz="8" w:space="0" w:color="538DD5"/>
            </w:tcBorders>
            <w:shd w:val="clear" w:color="000000" w:fill="FFFFFF"/>
            <w:noWrap/>
            <w:hideMark/>
          </w:tcPr>
          <w:p w14:paraId="3AE36EB8" w14:textId="77777777" w:rsidR="004F0330" w:rsidRPr="008C1E40" w:rsidRDefault="004F0330" w:rsidP="008D51DB">
            <w:pPr>
              <w:jc w:val="right"/>
              <w:rPr>
                <w:color w:val="000000"/>
                <w:sz w:val="16"/>
                <w:szCs w:val="16"/>
              </w:rPr>
            </w:pPr>
            <w:r w:rsidRPr="008C1E40">
              <w:rPr>
                <w:color w:val="000000"/>
                <w:sz w:val="16"/>
                <w:szCs w:val="16"/>
              </w:rPr>
              <w:t>190,70</w:t>
            </w:r>
          </w:p>
        </w:tc>
        <w:tc>
          <w:tcPr>
            <w:tcW w:w="580" w:type="dxa"/>
            <w:tcBorders>
              <w:top w:val="nil"/>
              <w:left w:val="nil"/>
              <w:bottom w:val="single" w:sz="8" w:space="0" w:color="538DD5"/>
              <w:right w:val="single" w:sz="8" w:space="0" w:color="538DD5"/>
            </w:tcBorders>
            <w:shd w:val="clear" w:color="000000" w:fill="FFFFFF"/>
            <w:noWrap/>
            <w:hideMark/>
          </w:tcPr>
          <w:p w14:paraId="421B6F0C" w14:textId="77777777" w:rsidR="004F0330" w:rsidRPr="008C1E40" w:rsidRDefault="004F0330" w:rsidP="008D51DB">
            <w:pPr>
              <w:jc w:val="right"/>
              <w:rPr>
                <w:color w:val="000000"/>
                <w:sz w:val="16"/>
                <w:szCs w:val="16"/>
              </w:rPr>
            </w:pPr>
            <w:r w:rsidRPr="008C1E40">
              <w:rPr>
                <w:color w:val="000000"/>
                <w:sz w:val="16"/>
                <w:szCs w:val="16"/>
              </w:rPr>
              <w:t>0,24</w:t>
            </w:r>
          </w:p>
        </w:tc>
        <w:tc>
          <w:tcPr>
            <w:tcW w:w="709" w:type="dxa"/>
            <w:tcBorders>
              <w:top w:val="nil"/>
              <w:left w:val="nil"/>
              <w:bottom w:val="single" w:sz="8" w:space="0" w:color="538DD5"/>
              <w:right w:val="single" w:sz="8" w:space="0" w:color="538DD5"/>
            </w:tcBorders>
            <w:shd w:val="clear" w:color="000000" w:fill="FFFFFF"/>
            <w:noWrap/>
            <w:hideMark/>
          </w:tcPr>
          <w:p w14:paraId="317FEFE9" w14:textId="77777777" w:rsidR="004F0330" w:rsidRPr="008C1E40" w:rsidRDefault="004F0330" w:rsidP="008D51DB">
            <w:pPr>
              <w:jc w:val="right"/>
              <w:rPr>
                <w:color w:val="000000"/>
                <w:sz w:val="16"/>
                <w:szCs w:val="16"/>
              </w:rPr>
            </w:pPr>
            <w:r w:rsidRPr="008C1E40">
              <w:rPr>
                <w:color w:val="000000"/>
                <w:sz w:val="16"/>
                <w:szCs w:val="16"/>
              </w:rPr>
              <w:t>0</w:t>
            </w:r>
          </w:p>
        </w:tc>
        <w:tc>
          <w:tcPr>
            <w:tcW w:w="760" w:type="dxa"/>
            <w:tcBorders>
              <w:top w:val="nil"/>
              <w:left w:val="nil"/>
              <w:bottom w:val="single" w:sz="8" w:space="0" w:color="538DD5"/>
              <w:right w:val="single" w:sz="8" w:space="0" w:color="538DD5"/>
            </w:tcBorders>
            <w:shd w:val="clear" w:color="000000" w:fill="FFFFFF"/>
            <w:noWrap/>
            <w:hideMark/>
          </w:tcPr>
          <w:p w14:paraId="14237B3D" w14:textId="77777777" w:rsidR="004F0330" w:rsidRPr="008C1E40" w:rsidRDefault="004F0330" w:rsidP="008D51DB">
            <w:pPr>
              <w:jc w:val="right"/>
              <w:rPr>
                <w:color w:val="000000"/>
                <w:sz w:val="16"/>
                <w:szCs w:val="16"/>
              </w:rPr>
            </w:pPr>
            <w:r w:rsidRPr="008C1E40">
              <w:rPr>
                <w:color w:val="000000"/>
                <w:sz w:val="16"/>
                <w:szCs w:val="16"/>
              </w:rPr>
              <w:t>3,42</w:t>
            </w:r>
          </w:p>
        </w:tc>
        <w:tc>
          <w:tcPr>
            <w:tcW w:w="600" w:type="dxa"/>
            <w:tcBorders>
              <w:top w:val="nil"/>
              <w:left w:val="nil"/>
              <w:bottom w:val="single" w:sz="8" w:space="0" w:color="538DD5"/>
              <w:right w:val="single" w:sz="8" w:space="0" w:color="538DD5"/>
            </w:tcBorders>
            <w:shd w:val="clear" w:color="000000" w:fill="FFFFFF"/>
            <w:noWrap/>
            <w:hideMark/>
          </w:tcPr>
          <w:p w14:paraId="303B927A" w14:textId="77777777" w:rsidR="004F0330" w:rsidRPr="008C1E40" w:rsidRDefault="004F0330" w:rsidP="008D51DB">
            <w:pPr>
              <w:jc w:val="right"/>
              <w:rPr>
                <w:color w:val="000000"/>
                <w:sz w:val="16"/>
                <w:szCs w:val="16"/>
              </w:rPr>
            </w:pPr>
            <w:r w:rsidRPr="008C1E40">
              <w:rPr>
                <w:color w:val="000000"/>
                <w:sz w:val="16"/>
                <w:szCs w:val="16"/>
              </w:rPr>
              <w:t>102,34</w:t>
            </w:r>
          </w:p>
        </w:tc>
        <w:tc>
          <w:tcPr>
            <w:tcW w:w="640" w:type="dxa"/>
            <w:tcBorders>
              <w:top w:val="nil"/>
              <w:left w:val="nil"/>
              <w:bottom w:val="single" w:sz="8" w:space="0" w:color="538DD5"/>
              <w:right w:val="single" w:sz="8" w:space="0" w:color="538DD5"/>
            </w:tcBorders>
            <w:shd w:val="clear" w:color="000000" w:fill="FFFFFF"/>
            <w:noWrap/>
            <w:hideMark/>
          </w:tcPr>
          <w:p w14:paraId="786F1873" w14:textId="77777777" w:rsidR="004F0330" w:rsidRPr="008C1E40" w:rsidRDefault="004F0330" w:rsidP="008D51DB">
            <w:pPr>
              <w:jc w:val="right"/>
              <w:rPr>
                <w:color w:val="000000"/>
                <w:sz w:val="16"/>
                <w:szCs w:val="16"/>
              </w:rPr>
            </w:pPr>
            <w:r w:rsidRPr="008C1E40">
              <w:rPr>
                <w:color w:val="000000"/>
                <w:sz w:val="16"/>
                <w:szCs w:val="16"/>
              </w:rPr>
              <w:t>0,13</w:t>
            </w:r>
          </w:p>
        </w:tc>
        <w:tc>
          <w:tcPr>
            <w:tcW w:w="700" w:type="dxa"/>
            <w:tcBorders>
              <w:top w:val="nil"/>
              <w:left w:val="nil"/>
              <w:bottom w:val="single" w:sz="8" w:space="0" w:color="538DD5"/>
              <w:right w:val="single" w:sz="8" w:space="0" w:color="538DD5"/>
            </w:tcBorders>
            <w:shd w:val="clear" w:color="000000" w:fill="FFFFFF"/>
            <w:noWrap/>
            <w:hideMark/>
          </w:tcPr>
          <w:p w14:paraId="5909F494" w14:textId="77777777" w:rsidR="004F0330" w:rsidRPr="008C1E40" w:rsidRDefault="004F0330" w:rsidP="008D51DB">
            <w:pPr>
              <w:jc w:val="right"/>
              <w:rPr>
                <w:color w:val="000000"/>
                <w:sz w:val="16"/>
                <w:szCs w:val="16"/>
              </w:rPr>
            </w:pPr>
            <w:r w:rsidRPr="008C1E40">
              <w:rPr>
                <w:color w:val="000000"/>
                <w:sz w:val="16"/>
                <w:szCs w:val="16"/>
              </w:rPr>
              <w:t>1,72</w:t>
            </w:r>
          </w:p>
        </w:tc>
        <w:tc>
          <w:tcPr>
            <w:tcW w:w="640" w:type="dxa"/>
            <w:tcBorders>
              <w:top w:val="nil"/>
              <w:left w:val="nil"/>
              <w:bottom w:val="single" w:sz="8" w:space="0" w:color="538DD5"/>
              <w:right w:val="single" w:sz="8" w:space="0" w:color="538DD5"/>
            </w:tcBorders>
            <w:shd w:val="clear" w:color="000000" w:fill="FFFFFF"/>
            <w:noWrap/>
            <w:hideMark/>
          </w:tcPr>
          <w:p w14:paraId="6DF8B4E5" w14:textId="77777777" w:rsidR="004F0330" w:rsidRPr="008C1E40" w:rsidRDefault="004F0330" w:rsidP="008D51DB">
            <w:pPr>
              <w:jc w:val="right"/>
              <w:rPr>
                <w:color w:val="000000"/>
                <w:sz w:val="16"/>
                <w:szCs w:val="16"/>
              </w:rPr>
            </w:pPr>
            <w:r w:rsidRPr="008C1E40">
              <w:rPr>
                <w:color w:val="000000"/>
                <w:sz w:val="16"/>
                <w:szCs w:val="16"/>
              </w:rPr>
              <w:t>51,58</w:t>
            </w:r>
          </w:p>
        </w:tc>
        <w:tc>
          <w:tcPr>
            <w:tcW w:w="580" w:type="dxa"/>
            <w:tcBorders>
              <w:top w:val="nil"/>
              <w:left w:val="nil"/>
              <w:bottom w:val="single" w:sz="8" w:space="0" w:color="538DD5"/>
              <w:right w:val="single" w:sz="8" w:space="0" w:color="538DD5"/>
            </w:tcBorders>
            <w:shd w:val="clear" w:color="000000" w:fill="FFFFFF"/>
            <w:noWrap/>
            <w:hideMark/>
          </w:tcPr>
          <w:p w14:paraId="79409AF1" w14:textId="77777777" w:rsidR="004F0330" w:rsidRPr="008C1E40" w:rsidRDefault="004F0330" w:rsidP="008D51DB">
            <w:pPr>
              <w:jc w:val="right"/>
              <w:rPr>
                <w:color w:val="000000"/>
                <w:sz w:val="16"/>
                <w:szCs w:val="16"/>
              </w:rPr>
            </w:pPr>
            <w:r w:rsidRPr="008C1E40">
              <w:rPr>
                <w:color w:val="000000"/>
                <w:sz w:val="16"/>
                <w:szCs w:val="16"/>
              </w:rPr>
              <w:t>0,07</w:t>
            </w:r>
          </w:p>
        </w:tc>
        <w:tc>
          <w:tcPr>
            <w:tcW w:w="700" w:type="dxa"/>
            <w:tcBorders>
              <w:top w:val="nil"/>
              <w:left w:val="nil"/>
              <w:bottom w:val="single" w:sz="8" w:space="0" w:color="538DD5"/>
              <w:right w:val="single" w:sz="8" w:space="0" w:color="538DD5"/>
            </w:tcBorders>
            <w:shd w:val="clear" w:color="000000" w:fill="FFFFFF"/>
            <w:noWrap/>
            <w:hideMark/>
          </w:tcPr>
          <w:p w14:paraId="3E85032A" w14:textId="77777777" w:rsidR="004F0330" w:rsidRPr="008C1E40" w:rsidRDefault="004F0330" w:rsidP="008D51DB">
            <w:pPr>
              <w:jc w:val="right"/>
              <w:rPr>
                <w:color w:val="000000"/>
                <w:sz w:val="16"/>
                <w:szCs w:val="16"/>
              </w:rPr>
            </w:pPr>
            <w:r w:rsidRPr="008C1E40">
              <w:rPr>
                <w:color w:val="000000"/>
                <w:sz w:val="16"/>
                <w:szCs w:val="16"/>
              </w:rPr>
              <w:t>1,69</w:t>
            </w:r>
          </w:p>
        </w:tc>
        <w:tc>
          <w:tcPr>
            <w:tcW w:w="620" w:type="dxa"/>
            <w:tcBorders>
              <w:top w:val="nil"/>
              <w:left w:val="nil"/>
              <w:bottom w:val="single" w:sz="8" w:space="0" w:color="538DD5"/>
              <w:right w:val="single" w:sz="8" w:space="0" w:color="538DD5"/>
            </w:tcBorders>
            <w:shd w:val="clear" w:color="000000" w:fill="FFFFFF"/>
            <w:noWrap/>
            <w:hideMark/>
          </w:tcPr>
          <w:p w14:paraId="0FD74697" w14:textId="77777777" w:rsidR="004F0330" w:rsidRPr="008C1E40" w:rsidRDefault="004F0330" w:rsidP="008D51DB">
            <w:pPr>
              <w:jc w:val="right"/>
              <w:rPr>
                <w:color w:val="000000"/>
                <w:sz w:val="16"/>
                <w:szCs w:val="16"/>
              </w:rPr>
            </w:pPr>
            <w:r w:rsidRPr="008C1E40">
              <w:rPr>
                <w:color w:val="000000"/>
                <w:sz w:val="16"/>
                <w:szCs w:val="16"/>
              </w:rPr>
              <w:t>50,61</w:t>
            </w:r>
          </w:p>
        </w:tc>
        <w:tc>
          <w:tcPr>
            <w:tcW w:w="580" w:type="dxa"/>
            <w:tcBorders>
              <w:top w:val="nil"/>
              <w:left w:val="nil"/>
              <w:bottom w:val="single" w:sz="8" w:space="0" w:color="538DD5"/>
              <w:right w:val="single" w:sz="8" w:space="0" w:color="538DD5"/>
            </w:tcBorders>
            <w:shd w:val="clear" w:color="000000" w:fill="FFFFFF"/>
            <w:noWrap/>
            <w:hideMark/>
          </w:tcPr>
          <w:p w14:paraId="50BBCAA6" w14:textId="77777777" w:rsidR="004F0330" w:rsidRPr="008C1E40" w:rsidRDefault="004F0330" w:rsidP="008D51DB">
            <w:pPr>
              <w:jc w:val="right"/>
              <w:rPr>
                <w:color w:val="000000"/>
                <w:sz w:val="16"/>
                <w:szCs w:val="16"/>
              </w:rPr>
            </w:pPr>
            <w:r w:rsidRPr="008C1E40">
              <w:rPr>
                <w:color w:val="000000"/>
                <w:sz w:val="16"/>
                <w:szCs w:val="16"/>
              </w:rPr>
              <w:t>0,07</w:t>
            </w:r>
          </w:p>
        </w:tc>
        <w:tc>
          <w:tcPr>
            <w:tcW w:w="740" w:type="dxa"/>
            <w:tcBorders>
              <w:top w:val="nil"/>
              <w:left w:val="nil"/>
              <w:bottom w:val="single" w:sz="8" w:space="0" w:color="538DD5"/>
              <w:right w:val="single" w:sz="8" w:space="0" w:color="538DD5"/>
            </w:tcBorders>
            <w:shd w:val="clear" w:color="000000" w:fill="FFFFFF"/>
            <w:noWrap/>
            <w:hideMark/>
          </w:tcPr>
          <w:p w14:paraId="4F5A1A32" w14:textId="77777777" w:rsidR="004F0330" w:rsidRPr="008C1E40" w:rsidRDefault="004F0330" w:rsidP="008D51DB">
            <w:pPr>
              <w:jc w:val="right"/>
              <w:rPr>
                <w:color w:val="000000"/>
                <w:sz w:val="16"/>
                <w:szCs w:val="16"/>
              </w:rPr>
            </w:pPr>
            <w:r w:rsidRPr="008C1E40">
              <w:rPr>
                <w:color w:val="000000"/>
                <w:sz w:val="16"/>
                <w:szCs w:val="16"/>
              </w:rPr>
              <w:t>1,66</w:t>
            </w:r>
          </w:p>
        </w:tc>
        <w:tc>
          <w:tcPr>
            <w:tcW w:w="520" w:type="dxa"/>
            <w:tcBorders>
              <w:top w:val="nil"/>
              <w:left w:val="nil"/>
              <w:bottom w:val="single" w:sz="8" w:space="0" w:color="538DD5"/>
              <w:right w:val="single" w:sz="8" w:space="0" w:color="538DD5"/>
            </w:tcBorders>
            <w:shd w:val="clear" w:color="000000" w:fill="FFFFFF"/>
            <w:noWrap/>
            <w:hideMark/>
          </w:tcPr>
          <w:p w14:paraId="4EABCC7A" w14:textId="77777777" w:rsidR="004F0330" w:rsidRPr="008C1E40" w:rsidRDefault="004F0330" w:rsidP="008D51DB">
            <w:pPr>
              <w:jc w:val="right"/>
              <w:rPr>
                <w:color w:val="000000"/>
                <w:sz w:val="16"/>
                <w:szCs w:val="16"/>
              </w:rPr>
            </w:pPr>
            <w:r w:rsidRPr="008C1E40">
              <w:rPr>
                <w:color w:val="000000"/>
                <w:sz w:val="16"/>
                <w:szCs w:val="16"/>
              </w:rPr>
              <w:t>49,60</w:t>
            </w:r>
          </w:p>
        </w:tc>
        <w:tc>
          <w:tcPr>
            <w:tcW w:w="600" w:type="dxa"/>
            <w:tcBorders>
              <w:top w:val="nil"/>
              <w:left w:val="nil"/>
              <w:bottom w:val="single" w:sz="8" w:space="0" w:color="538DD5"/>
              <w:right w:val="single" w:sz="8" w:space="0" w:color="538DD5"/>
            </w:tcBorders>
            <w:shd w:val="clear" w:color="000000" w:fill="FFFFFF"/>
            <w:noWrap/>
            <w:hideMark/>
          </w:tcPr>
          <w:p w14:paraId="2FD035C5" w14:textId="77777777" w:rsidR="004F0330" w:rsidRPr="008C1E40" w:rsidRDefault="004F0330" w:rsidP="008D51DB">
            <w:pPr>
              <w:jc w:val="right"/>
              <w:rPr>
                <w:color w:val="000000"/>
                <w:sz w:val="16"/>
                <w:szCs w:val="16"/>
              </w:rPr>
            </w:pPr>
            <w:r w:rsidRPr="008C1E40">
              <w:rPr>
                <w:color w:val="000000"/>
                <w:sz w:val="16"/>
                <w:szCs w:val="16"/>
              </w:rPr>
              <w:t>0,07</w:t>
            </w:r>
          </w:p>
        </w:tc>
      </w:tr>
      <w:tr w:rsidR="0012654B" w:rsidRPr="008C1E40" w14:paraId="3F59732B" w14:textId="77777777" w:rsidTr="004F0330">
        <w:trPr>
          <w:trHeight w:val="315"/>
        </w:trPr>
        <w:tc>
          <w:tcPr>
            <w:tcW w:w="682" w:type="dxa"/>
            <w:vMerge/>
            <w:tcBorders>
              <w:top w:val="single" w:sz="8" w:space="0" w:color="1F497D"/>
              <w:left w:val="single" w:sz="8" w:space="0" w:color="538DD5"/>
              <w:bottom w:val="single" w:sz="8" w:space="0" w:color="538DD5"/>
              <w:right w:val="single" w:sz="8" w:space="0" w:color="538DD5"/>
            </w:tcBorders>
            <w:vAlign w:val="center"/>
            <w:hideMark/>
          </w:tcPr>
          <w:p w14:paraId="0D024C50" w14:textId="77777777" w:rsidR="004F0330" w:rsidRPr="008C1E40" w:rsidRDefault="004F0330" w:rsidP="008D51DB">
            <w:pPr>
              <w:rPr>
                <w:color w:val="000000"/>
                <w:sz w:val="16"/>
                <w:szCs w:val="16"/>
              </w:rPr>
            </w:pPr>
          </w:p>
        </w:tc>
        <w:tc>
          <w:tcPr>
            <w:tcW w:w="869" w:type="dxa"/>
            <w:tcBorders>
              <w:top w:val="nil"/>
              <w:left w:val="nil"/>
              <w:bottom w:val="single" w:sz="8" w:space="0" w:color="538DD5"/>
              <w:right w:val="single" w:sz="8" w:space="0" w:color="538DD5"/>
            </w:tcBorders>
            <w:shd w:val="clear" w:color="000000" w:fill="FFFFFF"/>
            <w:hideMark/>
          </w:tcPr>
          <w:p w14:paraId="2C3663B1" w14:textId="770AFA61" w:rsidR="004F0330" w:rsidRPr="008C1E40" w:rsidRDefault="004F0330" w:rsidP="004F0330">
            <w:pPr>
              <w:rPr>
                <w:color w:val="000000"/>
                <w:sz w:val="16"/>
                <w:szCs w:val="16"/>
              </w:rPr>
            </w:pPr>
            <w:r>
              <w:rPr>
                <w:color w:val="000000"/>
                <w:sz w:val="16"/>
                <w:szCs w:val="16"/>
              </w:rPr>
              <w:t>Difference</w:t>
            </w:r>
          </w:p>
        </w:tc>
        <w:tc>
          <w:tcPr>
            <w:tcW w:w="720" w:type="dxa"/>
            <w:tcBorders>
              <w:top w:val="nil"/>
              <w:left w:val="nil"/>
              <w:bottom w:val="single" w:sz="8" w:space="0" w:color="538DD5"/>
              <w:right w:val="single" w:sz="8" w:space="0" w:color="538DD5"/>
            </w:tcBorders>
            <w:shd w:val="clear" w:color="000000" w:fill="FFFFFF"/>
            <w:noWrap/>
            <w:hideMark/>
          </w:tcPr>
          <w:p w14:paraId="3D9B53D8" w14:textId="77777777" w:rsidR="004F0330" w:rsidRPr="008C1E40" w:rsidRDefault="004F0330" w:rsidP="008D51DB">
            <w:pPr>
              <w:jc w:val="right"/>
              <w:rPr>
                <w:color w:val="000000"/>
                <w:sz w:val="16"/>
                <w:szCs w:val="16"/>
              </w:rPr>
            </w:pPr>
            <w:r w:rsidRPr="008C1E40">
              <w:rPr>
                <w:color w:val="000000"/>
                <w:sz w:val="16"/>
                <w:szCs w:val="16"/>
              </w:rPr>
              <w:t>3,34</w:t>
            </w:r>
          </w:p>
        </w:tc>
        <w:tc>
          <w:tcPr>
            <w:tcW w:w="600" w:type="dxa"/>
            <w:tcBorders>
              <w:top w:val="nil"/>
              <w:left w:val="nil"/>
              <w:bottom w:val="single" w:sz="8" w:space="0" w:color="538DD5"/>
              <w:right w:val="single" w:sz="8" w:space="0" w:color="538DD5"/>
            </w:tcBorders>
            <w:shd w:val="clear" w:color="000000" w:fill="FFFFFF"/>
            <w:noWrap/>
            <w:hideMark/>
          </w:tcPr>
          <w:p w14:paraId="0AEC5772" w14:textId="77777777" w:rsidR="004F0330" w:rsidRPr="008C1E40" w:rsidRDefault="004F0330" w:rsidP="008D51DB">
            <w:pPr>
              <w:jc w:val="right"/>
              <w:rPr>
                <w:color w:val="000000"/>
                <w:sz w:val="16"/>
                <w:szCs w:val="16"/>
              </w:rPr>
            </w:pPr>
            <w:r w:rsidRPr="008C1E40">
              <w:rPr>
                <w:color w:val="000000"/>
                <w:sz w:val="16"/>
                <w:szCs w:val="16"/>
              </w:rPr>
              <w:t>0,13</w:t>
            </w:r>
          </w:p>
        </w:tc>
        <w:tc>
          <w:tcPr>
            <w:tcW w:w="709" w:type="dxa"/>
            <w:tcBorders>
              <w:top w:val="nil"/>
              <w:left w:val="nil"/>
              <w:bottom w:val="single" w:sz="8" w:space="0" w:color="538DD5"/>
              <w:right w:val="single" w:sz="8" w:space="0" w:color="538DD5"/>
            </w:tcBorders>
            <w:shd w:val="clear" w:color="000000" w:fill="FFFFFF"/>
            <w:hideMark/>
          </w:tcPr>
          <w:p w14:paraId="27E358F4" w14:textId="77777777" w:rsidR="004F0330" w:rsidRPr="008C1E40" w:rsidRDefault="004F0330" w:rsidP="008D51DB">
            <w:pPr>
              <w:jc w:val="right"/>
              <w:rPr>
                <w:color w:val="000000"/>
                <w:sz w:val="16"/>
                <w:szCs w:val="16"/>
              </w:rPr>
            </w:pPr>
            <w:r w:rsidRPr="008C1E40">
              <w:rPr>
                <w:color w:val="000000"/>
                <w:sz w:val="16"/>
                <w:szCs w:val="16"/>
              </w:rPr>
              <w:t>0</w:t>
            </w:r>
          </w:p>
        </w:tc>
        <w:tc>
          <w:tcPr>
            <w:tcW w:w="820" w:type="dxa"/>
            <w:tcBorders>
              <w:top w:val="nil"/>
              <w:left w:val="nil"/>
              <w:bottom w:val="single" w:sz="8" w:space="0" w:color="538DD5"/>
              <w:right w:val="single" w:sz="8" w:space="0" w:color="538DD5"/>
            </w:tcBorders>
            <w:shd w:val="clear" w:color="000000" w:fill="FFFFFF"/>
            <w:noWrap/>
            <w:hideMark/>
          </w:tcPr>
          <w:p w14:paraId="57D84661" w14:textId="77777777" w:rsidR="004F0330" w:rsidRPr="008C1E40" w:rsidRDefault="004F0330" w:rsidP="008D51DB">
            <w:pPr>
              <w:jc w:val="right"/>
              <w:rPr>
                <w:color w:val="000000"/>
                <w:sz w:val="16"/>
                <w:szCs w:val="16"/>
              </w:rPr>
            </w:pPr>
            <w:r w:rsidRPr="008C1E40">
              <w:rPr>
                <w:color w:val="000000"/>
                <w:sz w:val="16"/>
                <w:szCs w:val="16"/>
              </w:rPr>
              <w:t>0,12</w:t>
            </w:r>
          </w:p>
        </w:tc>
        <w:tc>
          <w:tcPr>
            <w:tcW w:w="600" w:type="dxa"/>
            <w:tcBorders>
              <w:top w:val="nil"/>
              <w:left w:val="nil"/>
              <w:bottom w:val="single" w:sz="8" w:space="0" w:color="538DD5"/>
              <w:right w:val="single" w:sz="8" w:space="0" w:color="538DD5"/>
            </w:tcBorders>
            <w:shd w:val="clear" w:color="000000" w:fill="FFFFFF"/>
            <w:noWrap/>
            <w:hideMark/>
          </w:tcPr>
          <w:p w14:paraId="1F10EADB" w14:textId="77777777" w:rsidR="004F0330" w:rsidRPr="008C1E40" w:rsidRDefault="004F0330" w:rsidP="008D51DB">
            <w:pPr>
              <w:jc w:val="right"/>
              <w:rPr>
                <w:color w:val="000000"/>
                <w:sz w:val="16"/>
                <w:szCs w:val="16"/>
              </w:rPr>
            </w:pPr>
            <w:r w:rsidRPr="008C1E40">
              <w:rPr>
                <w:color w:val="000000"/>
                <w:sz w:val="16"/>
                <w:szCs w:val="16"/>
              </w:rPr>
              <w:t>3,57</w:t>
            </w:r>
          </w:p>
        </w:tc>
        <w:tc>
          <w:tcPr>
            <w:tcW w:w="580" w:type="dxa"/>
            <w:tcBorders>
              <w:top w:val="nil"/>
              <w:left w:val="nil"/>
              <w:bottom w:val="single" w:sz="8" w:space="0" w:color="538DD5"/>
              <w:right w:val="single" w:sz="8" w:space="0" w:color="538DD5"/>
            </w:tcBorders>
            <w:shd w:val="clear" w:color="000000" w:fill="FFFFFF"/>
            <w:noWrap/>
            <w:hideMark/>
          </w:tcPr>
          <w:p w14:paraId="670E9173" w14:textId="77777777" w:rsidR="004F0330" w:rsidRPr="008C1E40" w:rsidRDefault="004F0330" w:rsidP="008D51DB">
            <w:pPr>
              <w:jc w:val="right"/>
              <w:rPr>
                <w:color w:val="000000"/>
                <w:sz w:val="16"/>
                <w:szCs w:val="16"/>
              </w:rPr>
            </w:pPr>
            <w:r w:rsidRPr="008C1E40">
              <w:rPr>
                <w:color w:val="000000"/>
                <w:sz w:val="16"/>
                <w:szCs w:val="16"/>
              </w:rPr>
              <w:t>0,00</w:t>
            </w:r>
          </w:p>
        </w:tc>
        <w:tc>
          <w:tcPr>
            <w:tcW w:w="709" w:type="dxa"/>
            <w:tcBorders>
              <w:top w:val="nil"/>
              <w:left w:val="nil"/>
              <w:bottom w:val="single" w:sz="8" w:space="0" w:color="538DD5"/>
              <w:right w:val="single" w:sz="8" w:space="0" w:color="538DD5"/>
            </w:tcBorders>
            <w:shd w:val="clear" w:color="000000" w:fill="FFFFFF"/>
            <w:noWrap/>
            <w:hideMark/>
          </w:tcPr>
          <w:p w14:paraId="34EEC3F7" w14:textId="77777777" w:rsidR="004F0330" w:rsidRPr="008C1E40" w:rsidRDefault="004F0330" w:rsidP="008D51DB">
            <w:pPr>
              <w:jc w:val="right"/>
              <w:rPr>
                <w:color w:val="000000"/>
                <w:sz w:val="16"/>
                <w:szCs w:val="16"/>
              </w:rPr>
            </w:pPr>
            <w:r w:rsidRPr="008C1E40">
              <w:rPr>
                <w:color w:val="000000"/>
                <w:sz w:val="16"/>
                <w:szCs w:val="16"/>
              </w:rPr>
              <w:t>0</w:t>
            </w:r>
          </w:p>
        </w:tc>
        <w:tc>
          <w:tcPr>
            <w:tcW w:w="760" w:type="dxa"/>
            <w:tcBorders>
              <w:top w:val="nil"/>
              <w:left w:val="nil"/>
              <w:bottom w:val="single" w:sz="8" w:space="0" w:color="538DD5"/>
              <w:right w:val="single" w:sz="8" w:space="0" w:color="538DD5"/>
            </w:tcBorders>
            <w:shd w:val="clear" w:color="000000" w:fill="FFFFFF"/>
            <w:noWrap/>
            <w:hideMark/>
          </w:tcPr>
          <w:p w14:paraId="46E0B6BE" w14:textId="77777777" w:rsidR="004F0330" w:rsidRPr="008C1E40" w:rsidRDefault="004F0330" w:rsidP="008D51DB">
            <w:pPr>
              <w:jc w:val="right"/>
              <w:rPr>
                <w:color w:val="000000"/>
                <w:sz w:val="16"/>
                <w:szCs w:val="16"/>
              </w:rPr>
            </w:pPr>
            <w:r w:rsidRPr="008C1E40">
              <w:rPr>
                <w:color w:val="000000"/>
                <w:sz w:val="16"/>
                <w:szCs w:val="16"/>
              </w:rPr>
              <w:t>0,13</w:t>
            </w:r>
          </w:p>
        </w:tc>
        <w:tc>
          <w:tcPr>
            <w:tcW w:w="600" w:type="dxa"/>
            <w:tcBorders>
              <w:top w:val="nil"/>
              <w:left w:val="nil"/>
              <w:bottom w:val="single" w:sz="8" w:space="0" w:color="538DD5"/>
              <w:right w:val="single" w:sz="8" w:space="0" w:color="538DD5"/>
            </w:tcBorders>
            <w:shd w:val="clear" w:color="000000" w:fill="FFFFFF"/>
            <w:noWrap/>
            <w:hideMark/>
          </w:tcPr>
          <w:p w14:paraId="35CF72F6" w14:textId="77777777" w:rsidR="004F0330" w:rsidRPr="008C1E40" w:rsidRDefault="004F0330" w:rsidP="008D51DB">
            <w:pPr>
              <w:jc w:val="right"/>
              <w:rPr>
                <w:color w:val="000000"/>
                <w:sz w:val="16"/>
                <w:szCs w:val="16"/>
              </w:rPr>
            </w:pPr>
            <w:r w:rsidRPr="008C1E40">
              <w:rPr>
                <w:color w:val="000000"/>
                <w:sz w:val="16"/>
                <w:szCs w:val="16"/>
              </w:rPr>
              <w:t>3,75</w:t>
            </w:r>
          </w:p>
        </w:tc>
        <w:tc>
          <w:tcPr>
            <w:tcW w:w="640" w:type="dxa"/>
            <w:tcBorders>
              <w:top w:val="nil"/>
              <w:left w:val="nil"/>
              <w:bottom w:val="single" w:sz="8" w:space="0" w:color="538DD5"/>
              <w:right w:val="single" w:sz="8" w:space="0" w:color="538DD5"/>
            </w:tcBorders>
            <w:shd w:val="clear" w:color="000000" w:fill="FFFFFF"/>
            <w:noWrap/>
            <w:hideMark/>
          </w:tcPr>
          <w:p w14:paraId="727A1C55" w14:textId="77777777" w:rsidR="004F0330" w:rsidRPr="008C1E40" w:rsidRDefault="004F0330" w:rsidP="008D51DB">
            <w:pPr>
              <w:jc w:val="right"/>
              <w:rPr>
                <w:color w:val="000000"/>
                <w:sz w:val="16"/>
                <w:szCs w:val="16"/>
              </w:rPr>
            </w:pPr>
            <w:r w:rsidRPr="008C1E40">
              <w:rPr>
                <w:color w:val="000000"/>
                <w:sz w:val="16"/>
                <w:szCs w:val="16"/>
              </w:rPr>
              <w:t>0,00</w:t>
            </w:r>
          </w:p>
        </w:tc>
        <w:tc>
          <w:tcPr>
            <w:tcW w:w="700" w:type="dxa"/>
            <w:tcBorders>
              <w:top w:val="nil"/>
              <w:left w:val="nil"/>
              <w:bottom w:val="single" w:sz="8" w:space="0" w:color="538DD5"/>
              <w:right w:val="single" w:sz="8" w:space="0" w:color="538DD5"/>
            </w:tcBorders>
            <w:shd w:val="clear" w:color="000000" w:fill="FFFFFF"/>
            <w:noWrap/>
            <w:hideMark/>
          </w:tcPr>
          <w:p w14:paraId="519DE855" w14:textId="77777777" w:rsidR="004F0330" w:rsidRPr="008C1E40" w:rsidRDefault="004F0330" w:rsidP="008D51DB">
            <w:pPr>
              <w:jc w:val="right"/>
              <w:rPr>
                <w:color w:val="000000"/>
                <w:sz w:val="16"/>
                <w:szCs w:val="16"/>
              </w:rPr>
            </w:pPr>
            <w:r w:rsidRPr="008C1E40">
              <w:rPr>
                <w:color w:val="000000"/>
                <w:sz w:val="16"/>
                <w:szCs w:val="16"/>
              </w:rPr>
              <w:t>0,06</w:t>
            </w:r>
          </w:p>
        </w:tc>
        <w:tc>
          <w:tcPr>
            <w:tcW w:w="640" w:type="dxa"/>
            <w:tcBorders>
              <w:top w:val="nil"/>
              <w:left w:val="nil"/>
              <w:bottom w:val="single" w:sz="8" w:space="0" w:color="538DD5"/>
              <w:right w:val="single" w:sz="8" w:space="0" w:color="538DD5"/>
            </w:tcBorders>
            <w:shd w:val="clear" w:color="000000" w:fill="FFFFFF"/>
            <w:noWrap/>
            <w:hideMark/>
          </w:tcPr>
          <w:p w14:paraId="31E6DDAC" w14:textId="77777777" w:rsidR="004F0330" w:rsidRPr="008C1E40" w:rsidRDefault="004F0330" w:rsidP="008D51DB">
            <w:pPr>
              <w:jc w:val="right"/>
              <w:rPr>
                <w:color w:val="000000"/>
                <w:sz w:val="16"/>
                <w:szCs w:val="16"/>
              </w:rPr>
            </w:pPr>
            <w:r w:rsidRPr="008C1E40">
              <w:rPr>
                <w:color w:val="000000"/>
                <w:sz w:val="16"/>
                <w:szCs w:val="16"/>
              </w:rPr>
              <w:t>1,68</w:t>
            </w:r>
          </w:p>
        </w:tc>
        <w:tc>
          <w:tcPr>
            <w:tcW w:w="580" w:type="dxa"/>
            <w:tcBorders>
              <w:top w:val="nil"/>
              <w:left w:val="nil"/>
              <w:bottom w:val="single" w:sz="8" w:space="0" w:color="538DD5"/>
              <w:right w:val="single" w:sz="8" w:space="0" w:color="538DD5"/>
            </w:tcBorders>
            <w:shd w:val="clear" w:color="000000" w:fill="FFFFFF"/>
            <w:noWrap/>
            <w:hideMark/>
          </w:tcPr>
          <w:p w14:paraId="00D2CC55" w14:textId="77777777" w:rsidR="004F0330" w:rsidRPr="008C1E40" w:rsidRDefault="004F0330" w:rsidP="008D51DB">
            <w:pPr>
              <w:jc w:val="right"/>
              <w:rPr>
                <w:color w:val="000000"/>
                <w:sz w:val="16"/>
                <w:szCs w:val="16"/>
              </w:rPr>
            </w:pPr>
            <w:r w:rsidRPr="008C1E40">
              <w:rPr>
                <w:color w:val="000000"/>
                <w:sz w:val="16"/>
                <w:szCs w:val="16"/>
              </w:rPr>
              <w:t>0,00</w:t>
            </w:r>
          </w:p>
        </w:tc>
        <w:tc>
          <w:tcPr>
            <w:tcW w:w="700" w:type="dxa"/>
            <w:tcBorders>
              <w:top w:val="nil"/>
              <w:left w:val="nil"/>
              <w:bottom w:val="single" w:sz="8" w:space="0" w:color="538DD5"/>
              <w:right w:val="single" w:sz="8" w:space="0" w:color="538DD5"/>
            </w:tcBorders>
            <w:shd w:val="clear" w:color="000000" w:fill="FFFFFF"/>
            <w:noWrap/>
            <w:hideMark/>
          </w:tcPr>
          <w:p w14:paraId="31F578E0" w14:textId="77777777" w:rsidR="004F0330" w:rsidRPr="008C1E40" w:rsidRDefault="004F0330" w:rsidP="008D51DB">
            <w:pPr>
              <w:jc w:val="right"/>
              <w:rPr>
                <w:color w:val="000000"/>
                <w:sz w:val="16"/>
                <w:szCs w:val="16"/>
              </w:rPr>
            </w:pPr>
            <w:r w:rsidRPr="008C1E40">
              <w:rPr>
                <w:color w:val="000000"/>
                <w:sz w:val="16"/>
                <w:szCs w:val="16"/>
              </w:rPr>
              <w:t>0,02</w:t>
            </w:r>
          </w:p>
        </w:tc>
        <w:tc>
          <w:tcPr>
            <w:tcW w:w="620" w:type="dxa"/>
            <w:tcBorders>
              <w:top w:val="nil"/>
              <w:left w:val="nil"/>
              <w:bottom w:val="single" w:sz="8" w:space="0" w:color="538DD5"/>
              <w:right w:val="single" w:sz="8" w:space="0" w:color="538DD5"/>
            </w:tcBorders>
            <w:shd w:val="clear" w:color="000000" w:fill="FFFFFF"/>
            <w:noWrap/>
            <w:hideMark/>
          </w:tcPr>
          <w:p w14:paraId="312AF25C" w14:textId="77777777" w:rsidR="004F0330" w:rsidRPr="008C1E40" w:rsidRDefault="004F0330" w:rsidP="008D51DB">
            <w:pPr>
              <w:jc w:val="right"/>
              <w:rPr>
                <w:color w:val="000000"/>
                <w:sz w:val="16"/>
                <w:szCs w:val="16"/>
              </w:rPr>
            </w:pPr>
            <w:r w:rsidRPr="008C1E40">
              <w:rPr>
                <w:color w:val="000000"/>
                <w:sz w:val="16"/>
                <w:szCs w:val="16"/>
              </w:rPr>
              <w:t>0,72</w:t>
            </w:r>
          </w:p>
        </w:tc>
        <w:tc>
          <w:tcPr>
            <w:tcW w:w="580" w:type="dxa"/>
            <w:tcBorders>
              <w:top w:val="nil"/>
              <w:left w:val="nil"/>
              <w:bottom w:val="single" w:sz="8" w:space="0" w:color="538DD5"/>
              <w:right w:val="single" w:sz="8" w:space="0" w:color="538DD5"/>
            </w:tcBorders>
            <w:shd w:val="clear" w:color="000000" w:fill="FFFFFF"/>
            <w:noWrap/>
            <w:hideMark/>
          </w:tcPr>
          <w:p w14:paraId="57A06F40" w14:textId="77777777" w:rsidR="004F0330" w:rsidRPr="008C1E40" w:rsidRDefault="004F0330" w:rsidP="008D51DB">
            <w:pPr>
              <w:jc w:val="right"/>
              <w:rPr>
                <w:color w:val="000000"/>
                <w:sz w:val="16"/>
                <w:szCs w:val="16"/>
              </w:rPr>
            </w:pPr>
            <w:r w:rsidRPr="008C1E40">
              <w:rPr>
                <w:color w:val="000000"/>
                <w:sz w:val="16"/>
                <w:szCs w:val="16"/>
              </w:rPr>
              <w:t>0,00</w:t>
            </w:r>
          </w:p>
        </w:tc>
        <w:tc>
          <w:tcPr>
            <w:tcW w:w="740" w:type="dxa"/>
            <w:tcBorders>
              <w:top w:val="nil"/>
              <w:left w:val="nil"/>
              <w:bottom w:val="single" w:sz="8" w:space="0" w:color="538DD5"/>
              <w:right w:val="single" w:sz="8" w:space="0" w:color="538DD5"/>
            </w:tcBorders>
            <w:shd w:val="clear" w:color="000000" w:fill="FFFFFF"/>
            <w:noWrap/>
            <w:hideMark/>
          </w:tcPr>
          <w:p w14:paraId="40D8D8CF" w14:textId="77777777" w:rsidR="004F0330" w:rsidRPr="008C1E40" w:rsidRDefault="004F0330" w:rsidP="008D51DB">
            <w:pPr>
              <w:jc w:val="right"/>
              <w:rPr>
                <w:color w:val="000000"/>
                <w:sz w:val="16"/>
                <w:szCs w:val="16"/>
              </w:rPr>
            </w:pPr>
            <w:r w:rsidRPr="008C1E40">
              <w:rPr>
                <w:color w:val="000000"/>
                <w:sz w:val="16"/>
                <w:szCs w:val="16"/>
              </w:rPr>
              <w:t>0,05</w:t>
            </w:r>
          </w:p>
        </w:tc>
        <w:tc>
          <w:tcPr>
            <w:tcW w:w="520" w:type="dxa"/>
            <w:tcBorders>
              <w:top w:val="nil"/>
              <w:left w:val="nil"/>
              <w:bottom w:val="single" w:sz="8" w:space="0" w:color="538DD5"/>
              <w:right w:val="single" w:sz="8" w:space="0" w:color="538DD5"/>
            </w:tcBorders>
            <w:shd w:val="clear" w:color="000000" w:fill="FFFFFF"/>
            <w:noWrap/>
            <w:hideMark/>
          </w:tcPr>
          <w:p w14:paraId="5A02443B" w14:textId="77777777" w:rsidR="004F0330" w:rsidRPr="008C1E40" w:rsidRDefault="004F0330" w:rsidP="008D51DB">
            <w:pPr>
              <w:jc w:val="right"/>
              <w:rPr>
                <w:color w:val="000000"/>
                <w:sz w:val="16"/>
                <w:szCs w:val="16"/>
              </w:rPr>
            </w:pPr>
            <w:r w:rsidRPr="008C1E40">
              <w:rPr>
                <w:color w:val="000000"/>
                <w:sz w:val="16"/>
                <w:szCs w:val="16"/>
              </w:rPr>
              <w:t>1,61</w:t>
            </w:r>
          </w:p>
        </w:tc>
        <w:tc>
          <w:tcPr>
            <w:tcW w:w="600" w:type="dxa"/>
            <w:tcBorders>
              <w:top w:val="nil"/>
              <w:left w:val="nil"/>
              <w:bottom w:val="single" w:sz="8" w:space="0" w:color="538DD5"/>
              <w:right w:val="single" w:sz="8" w:space="0" w:color="538DD5"/>
            </w:tcBorders>
            <w:shd w:val="clear" w:color="000000" w:fill="FFFFFF"/>
            <w:noWrap/>
            <w:hideMark/>
          </w:tcPr>
          <w:p w14:paraId="24006CC4" w14:textId="77777777" w:rsidR="004F0330" w:rsidRPr="008C1E40" w:rsidRDefault="004F0330" w:rsidP="008D51DB">
            <w:pPr>
              <w:jc w:val="right"/>
              <w:rPr>
                <w:color w:val="000000"/>
                <w:sz w:val="16"/>
                <w:szCs w:val="16"/>
              </w:rPr>
            </w:pPr>
            <w:r w:rsidRPr="008C1E40">
              <w:rPr>
                <w:color w:val="000000"/>
                <w:sz w:val="16"/>
                <w:szCs w:val="16"/>
              </w:rPr>
              <w:t>0,00</w:t>
            </w:r>
          </w:p>
        </w:tc>
      </w:tr>
    </w:tbl>
    <w:p w14:paraId="5B47623A" w14:textId="77777777" w:rsidR="004F0330" w:rsidRPr="00754E2B" w:rsidRDefault="004F0330" w:rsidP="004F0330">
      <w:pPr>
        <w:jc w:val="both"/>
        <w:rPr>
          <w:i/>
          <w:sz w:val="18"/>
          <w:szCs w:val="18"/>
        </w:rPr>
      </w:pPr>
      <w:r w:rsidRPr="00754E2B">
        <w:rPr>
          <w:i/>
          <w:sz w:val="18"/>
          <w:szCs w:val="18"/>
        </w:rPr>
        <w:t xml:space="preserve">Source: Current MC – MSC2007 as of 3 </w:t>
      </w:r>
      <w:r>
        <w:rPr>
          <w:i/>
          <w:sz w:val="18"/>
          <w:szCs w:val="18"/>
        </w:rPr>
        <w:t>Oct</w:t>
      </w:r>
      <w:r w:rsidRPr="00754E2B">
        <w:rPr>
          <w:i/>
          <w:sz w:val="18"/>
          <w:szCs w:val="18"/>
        </w:rPr>
        <w:t xml:space="preserve"> 2014</w:t>
      </w:r>
    </w:p>
    <w:p w14:paraId="5C9034CB" w14:textId="77777777" w:rsidR="004F0330" w:rsidRPr="00754E2B" w:rsidRDefault="004F0330" w:rsidP="004F0330">
      <w:pPr>
        <w:jc w:val="both"/>
        <w:rPr>
          <w:i/>
          <w:sz w:val="18"/>
          <w:szCs w:val="18"/>
        </w:rPr>
      </w:pPr>
      <w:r w:rsidRPr="00754E2B">
        <w:rPr>
          <w:i/>
          <w:sz w:val="18"/>
          <w:szCs w:val="18"/>
        </w:rPr>
        <w:t xml:space="preserve">            Previous MC – MSC2007+ as of </w:t>
      </w:r>
      <w:r>
        <w:rPr>
          <w:i/>
          <w:sz w:val="18"/>
          <w:szCs w:val="18"/>
        </w:rPr>
        <w:t>3</w:t>
      </w:r>
      <w:r w:rsidRPr="00754E2B">
        <w:rPr>
          <w:i/>
          <w:sz w:val="18"/>
          <w:szCs w:val="18"/>
        </w:rPr>
        <w:t xml:space="preserve"> </w:t>
      </w:r>
      <w:r>
        <w:rPr>
          <w:i/>
          <w:sz w:val="18"/>
          <w:szCs w:val="18"/>
        </w:rPr>
        <w:t>Apr</w:t>
      </w:r>
      <w:r w:rsidRPr="00754E2B">
        <w:rPr>
          <w:i/>
          <w:sz w:val="18"/>
          <w:szCs w:val="18"/>
        </w:rPr>
        <w:t xml:space="preserve"> 201</w:t>
      </w:r>
      <w:r>
        <w:rPr>
          <w:i/>
          <w:sz w:val="18"/>
          <w:szCs w:val="18"/>
        </w:rPr>
        <w:t>4</w:t>
      </w:r>
    </w:p>
    <w:p w14:paraId="234634E7" w14:textId="77777777" w:rsidR="004F0330" w:rsidRPr="00754E2B" w:rsidRDefault="004F0330" w:rsidP="004F0330">
      <w:pPr>
        <w:jc w:val="both"/>
        <w:rPr>
          <w:i/>
          <w:sz w:val="18"/>
          <w:szCs w:val="18"/>
        </w:rPr>
      </w:pPr>
      <w:r w:rsidRPr="00754E2B">
        <w:rPr>
          <w:i/>
          <w:sz w:val="18"/>
          <w:szCs w:val="18"/>
        </w:rPr>
        <w:t>CZK/EUR exchange rate: Current MC – 27.</w:t>
      </w:r>
      <w:r>
        <w:rPr>
          <w:i/>
          <w:sz w:val="18"/>
          <w:szCs w:val="18"/>
        </w:rPr>
        <w:t>54</w:t>
      </w:r>
    </w:p>
    <w:p w14:paraId="03FD1B55" w14:textId="77777777" w:rsidR="004F0330" w:rsidRDefault="004F0330" w:rsidP="004F0330">
      <w:pPr>
        <w:jc w:val="both"/>
        <w:rPr>
          <w:i/>
          <w:sz w:val="18"/>
          <w:szCs w:val="18"/>
        </w:rPr>
      </w:pPr>
      <w:r w:rsidRPr="00754E2B">
        <w:rPr>
          <w:i/>
          <w:sz w:val="18"/>
          <w:szCs w:val="18"/>
        </w:rPr>
        <w:t xml:space="preserve">                                     Previous MC – 2</w:t>
      </w:r>
      <w:r>
        <w:rPr>
          <w:i/>
          <w:sz w:val="18"/>
          <w:szCs w:val="18"/>
        </w:rPr>
        <w:t>7</w:t>
      </w:r>
      <w:r w:rsidRPr="00754E2B">
        <w:rPr>
          <w:i/>
          <w:sz w:val="18"/>
          <w:szCs w:val="18"/>
        </w:rPr>
        <w:t>.</w:t>
      </w:r>
      <w:r>
        <w:rPr>
          <w:i/>
          <w:sz w:val="18"/>
          <w:szCs w:val="18"/>
        </w:rPr>
        <w:t>423</w:t>
      </w:r>
    </w:p>
    <w:p w14:paraId="3F5B4DF2" w14:textId="488B135C" w:rsidR="004F0330" w:rsidRDefault="004F0330" w:rsidP="004F0330">
      <w:pPr>
        <w:jc w:val="both"/>
        <w:rPr>
          <w:i/>
          <w:sz w:val="18"/>
          <w:szCs w:val="18"/>
        </w:rPr>
      </w:pPr>
      <w:r>
        <w:rPr>
          <w:i/>
          <w:sz w:val="18"/>
          <w:szCs w:val="18"/>
        </w:rPr>
        <w:t xml:space="preserve">Source of funding - EU share </w:t>
      </w:r>
    </w:p>
    <w:p w14:paraId="7B9EDB86" w14:textId="0B9DA0F8" w:rsidR="00BE3C40" w:rsidRDefault="00BE3C40" w:rsidP="004F0330">
      <w:pPr>
        <w:jc w:val="both"/>
        <w:rPr>
          <w:sz w:val="22"/>
          <w:szCs w:val="22"/>
        </w:rPr>
      </w:pPr>
    </w:p>
    <w:p w14:paraId="3934F301" w14:textId="77777777" w:rsidR="004F0330" w:rsidRPr="008C1E40" w:rsidRDefault="004F0330" w:rsidP="004F0330">
      <w:pPr>
        <w:jc w:val="both"/>
        <w:rPr>
          <w:sz w:val="22"/>
          <w:szCs w:val="22"/>
        </w:rPr>
        <w:sectPr w:rsidR="004F0330" w:rsidRPr="008C1E40" w:rsidSect="00356E21">
          <w:pgSz w:w="16840" w:h="11907" w:orient="landscape" w:code="9"/>
          <w:pgMar w:top="1418" w:right="1418" w:bottom="1418" w:left="1418" w:header="709" w:footer="709" w:gutter="0"/>
          <w:cols w:space="708"/>
          <w:docGrid w:linePitch="360"/>
        </w:sectPr>
      </w:pPr>
    </w:p>
    <w:p w14:paraId="1858A276" w14:textId="7CCF99F9" w:rsidR="005A6810" w:rsidRPr="008C1E40" w:rsidRDefault="004151DD" w:rsidP="005A6810">
      <w:pPr>
        <w:jc w:val="both"/>
        <w:rPr>
          <w:b/>
          <w:sz w:val="24"/>
          <w:szCs w:val="24"/>
        </w:rPr>
      </w:pPr>
      <w:r>
        <w:rPr>
          <w:b/>
          <w:sz w:val="24"/>
          <w:szCs w:val="24"/>
        </w:rPr>
        <w:lastRenderedPageBreak/>
        <w:t>Overview of ongoing calls</w:t>
      </w:r>
      <w:r w:rsidR="002F2C3F" w:rsidRPr="008C1E40">
        <w:rPr>
          <w:b/>
          <w:sz w:val="24"/>
          <w:szCs w:val="24"/>
        </w:rPr>
        <w:t xml:space="preserve"> </w:t>
      </w:r>
    </w:p>
    <w:p w14:paraId="30353184" w14:textId="68F99BA9" w:rsidR="004151DD" w:rsidRPr="00754E2B" w:rsidRDefault="004151DD" w:rsidP="004151DD">
      <w:pPr>
        <w:jc w:val="both"/>
        <w:rPr>
          <w:sz w:val="22"/>
          <w:szCs w:val="22"/>
        </w:rPr>
      </w:pPr>
      <w:r w:rsidRPr="00754E2B">
        <w:rPr>
          <w:b/>
          <w:sz w:val="22"/>
          <w:szCs w:val="22"/>
        </w:rPr>
        <w:t>In Intervention area 6.1,</w:t>
      </w:r>
      <w:r w:rsidRPr="00754E2B">
        <w:rPr>
          <w:sz w:val="22"/>
          <w:szCs w:val="22"/>
        </w:rPr>
        <w:t xml:space="preserve"> applications continued to be submitted under the </w:t>
      </w:r>
      <w:r>
        <w:rPr>
          <w:sz w:val="22"/>
          <w:szCs w:val="22"/>
        </w:rPr>
        <w:t>1</w:t>
      </w:r>
      <w:r w:rsidRPr="004151DD">
        <w:rPr>
          <w:sz w:val="22"/>
          <w:szCs w:val="22"/>
          <w:vertAlign w:val="superscript"/>
        </w:rPr>
        <w:t>st</w:t>
      </w:r>
      <w:r>
        <w:rPr>
          <w:sz w:val="22"/>
          <w:szCs w:val="22"/>
        </w:rPr>
        <w:t xml:space="preserve"> </w:t>
      </w:r>
      <w:r w:rsidRPr="00754E2B">
        <w:rPr>
          <w:sz w:val="22"/>
          <w:szCs w:val="22"/>
        </w:rPr>
        <w:t xml:space="preserve">continuous call with the allocation of EUR 29.7 million. Under this call, 48 project applications in the </w:t>
      </w:r>
      <w:r>
        <w:rPr>
          <w:sz w:val="22"/>
          <w:szCs w:val="22"/>
        </w:rPr>
        <w:t xml:space="preserve">volume of EUR </w:t>
      </w:r>
      <w:r w:rsidR="001D0FAA">
        <w:rPr>
          <w:sz w:val="22"/>
          <w:szCs w:val="22"/>
        </w:rPr>
        <w:br/>
      </w:r>
      <w:r>
        <w:rPr>
          <w:sz w:val="22"/>
          <w:szCs w:val="22"/>
        </w:rPr>
        <w:t>48.4</w:t>
      </w:r>
      <w:r w:rsidRPr="00754E2B">
        <w:rPr>
          <w:sz w:val="22"/>
          <w:szCs w:val="22"/>
        </w:rPr>
        <w:t xml:space="preserve"> million were submitted. 4</w:t>
      </w:r>
      <w:r>
        <w:rPr>
          <w:sz w:val="22"/>
          <w:szCs w:val="22"/>
        </w:rPr>
        <w:t>8</w:t>
      </w:r>
      <w:r w:rsidRPr="00754E2B">
        <w:rPr>
          <w:sz w:val="22"/>
          <w:szCs w:val="22"/>
        </w:rPr>
        <w:t xml:space="preserve"> projects totalling EUR 4</w:t>
      </w:r>
      <w:r>
        <w:rPr>
          <w:sz w:val="22"/>
          <w:szCs w:val="22"/>
        </w:rPr>
        <w:t>4.8</w:t>
      </w:r>
      <w:r w:rsidRPr="00754E2B">
        <w:rPr>
          <w:sz w:val="22"/>
          <w:szCs w:val="22"/>
        </w:rPr>
        <w:t xml:space="preserve"> million were approved.</w:t>
      </w:r>
    </w:p>
    <w:p w14:paraId="03B96475" w14:textId="77777777" w:rsidR="004151DD" w:rsidRPr="00754E2B" w:rsidRDefault="004151DD" w:rsidP="004151DD">
      <w:pPr>
        <w:jc w:val="both"/>
        <w:rPr>
          <w:sz w:val="22"/>
          <w:szCs w:val="22"/>
        </w:rPr>
      </w:pPr>
      <w:r w:rsidRPr="00754E2B">
        <w:rPr>
          <w:sz w:val="22"/>
          <w:szCs w:val="22"/>
        </w:rPr>
        <w:t xml:space="preserve"> </w:t>
      </w:r>
    </w:p>
    <w:p w14:paraId="7A4F8543" w14:textId="7B5C57D8" w:rsidR="004151DD" w:rsidRPr="00754E2B" w:rsidRDefault="004151DD" w:rsidP="004151DD">
      <w:pPr>
        <w:jc w:val="both"/>
        <w:rPr>
          <w:sz w:val="22"/>
          <w:szCs w:val="22"/>
        </w:rPr>
      </w:pPr>
      <w:r w:rsidRPr="00754E2B">
        <w:rPr>
          <w:b/>
          <w:sz w:val="22"/>
          <w:szCs w:val="22"/>
        </w:rPr>
        <w:t xml:space="preserve">In Intervention area 6.2, </w:t>
      </w:r>
      <w:r w:rsidRPr="00754E2B">
        <w:rPr>
          <w:sz w:val="22"/>
          <w:szCs w:val="22"/>
        </w:rPr>
        <w:t xml:space="preserve">call No 10 with the allocation of EUR 11.7 million was </w:t>
      </w:r>
      <w:r>
        <w:rPr>
          <w:sz w:val="22"/>
          <w:szCs w:val="22"/>
        </w:rPr>
        <w:t xml:space="preserve">still </w:t>
      </w:r>
      <w:r w:rsidRPr="00754E2B">
        <w:rPr>
          <w:sz w:val="22"/>
          <w:szCs w:val="22"/>
        </w:rPr>
        <w:t xml:space="preserve">under way. </w:t>
      </w:r>
      <w:r w:rsidR="001D0FAA">
        <w:rPr>
          <w:sz w:val="22"/>
          <w:szCs w:val="22"/>
        </w:rPr>
        <w:br/>
      </w:r>
      <w:r>
        <w:rPr>
          <w:sz w:val="22"/>
          <w:szCs w:val="22"/>
        </w:rPr>
        <w:t>71</w:t>
      </w:r>
      <w:r w:rsidRPr="00754E2B">
        <w:rPr>
          <w:sz w:val="22"/>
          <w:szCs w:val="22"/>
        </w:rPr>
        <w:t xml:space="preserve"> projects in the amount of EUR </w:t>
      </w:r>
      <w:r>
        <w:rPr>
          <w:sz w:val="22"/>
          <w:szCs w:val="22"/>
        </w:rPr>
        <w:t>6.1</w:t>
      </w:r>
      <w:r w:rsidRPr="00754E2B">
        <w:rPr>
          <w:sz w:val="22"/>
          <w:szCs w:val="22"/>
        </w:rPr>
        <w:t xml:space="preserve"> million were submitted. 4</w:t>
      </w:r>
      <w:r>
        <w:rPr>
          <w:sz w:val="22"/>
          <w:szCs w:val="22"/>
        </w:rPr>
        <w:t>9</w:t>
      </w:r>
      <w:r w:rsidRPr="00754E2B">
        <w:rPr>
          <w:sz w:val="22"/>
          <w:szCs w:val="22"/>
        </w:rPr>
        <w:t xml:space="preserve"> project applications in the amount </w:t>
      </w:r>
      <w:r w:rsidR="001D0FAA">
        <w:rPr>
          <w:sz w:val="22"/>
          <w:szCs w:val="22"/>
        </w:rPr>
        <w:br/>
      </w:r>
      <w:r w:rsidRPr="00754E2B">
        <w:rPr>
          <w:sz w:val="22"/>
          <w:szCs w:val="22"/>
        </w:rPr>
        <w:t>of EUR 4.</w:t>
      </w:r>
      <w:r>
        <w:rPr>
          <w:sz w:val="22"/>
          <w:szCs w:val="22"/>
        </w:rPr>
        <w:t>8</w:t>
      </w:r>
      <w:r w:rsidRPr="00754E2B">
        <w:rPr>
          <w:sz w:val="22"/>
          <w:szCs w:val="22"/>
        </w:rPr>
        <w:t xml:space="preserve"> million were approved.</w:t>
      </w:r>
    </w:p>
    <w:p w14:paraId="57B85459" w14:textId="77777777" w:rsidR="004151DD" w:rsidRDefault="004151DD" w:rsidP="005A6810">
      <w:pPr>
        <w:jc w:val="both"/>
        <w:rPr>
          <w:b/>
          <w:sz w:val="22"/>
          <w:szCs w:val="22"/>
        </w:rPr>
      </w:pPr>
    </w:p>
    <w:p w14:paraId="2B826662" w14:textId="23140C16" w:rsidR="002F2C3F" w:rsidRPr="002B27D4" w:rsidRDefault="002B27D4" w:rsidP="002F2C3F">
      <w:pPr>
        <w:pStyle w:val="Tabulkanzev"/>
        <w:rPr>
          <w:sz w:val="24"/>
          <w:szCs w:val="24"/>
        </w:rPr>
      </w:pPr>
      <w:bookmarkStart w:id="228" w:name="_Toc403377036"/>
      <w:r>
        <w:rPr>
          <w:b w:val="0"/>
        </w:rPr>
        <w:t xml:space="preserve">Overview of </w:t>
      </w:r>
      <w:r>
        <w:rPr>
          <w:rStyle w:val="Siln"/>
        </w:rPr>
        <w:t xml:space="preserve">ongoing calls in the period from </w:t>
      </w:r>
      <w:r w:rsidRPr="008C1E40">
        <w:rPr>
          <w:rStyle w:val="Siln"/>
        </w:rPr>
        <w:t>1</w:t>
      </w:r>
      <w:r>
        <w:rPr>
          <w:rStyle w:val="Siln"/>
        </w:rPr>
        <w:t xml:space="preserve"> Apr </w:t>
      </w:r>
      <w:r w:rsidRPr="008C1E40">
        <w:rPr>
          <w:rStyle w:val="Siln"/>
        </w:rPr>
        <w:t xml:space="preserve">2014 </w:t>
      </w:r>
      <w:r>
        <w:rPr>
          <w:rStyle w:val="Siln"/>
        </w:rPr>
        <w:t xml:space="preserve">to </w:t>
      </w:r>
      <w:r w:rsidRPr="008C1E40">
        <w:rPr>
          <w:rStyle w:val="Siln"/>
        </w:rPr>
        <w:t>30</w:t>
      </w:r>
      <w:r>
        <w:rPr>
          <w:rStyle w:val="Siln"/>
        </w:rPr>
        <w:t xml:space="preserve"> Sep </w:t>
      </w:r>
      <w:r w:rsidRPr="008C1E40">
        <w:rPr>
          <w:rStyle w:val="Siln"/>
        </w:rPr>
        <w:t>2014</w:t>
      </w:r>
      <w:r>
        <w:rPr>
          <w:rStyle w:val="Siln"/>
        </w:rPr>
        <w:t xml:space="preserve"> in </w:t>
      </w:r>
      <w:r>
        <w:rPr>
          <w:b w:val="0"/>
        </w:rPr>
        <w:t>Priority axis 6</w:t>
      </w:r>
      <w:bookmarkEnd w:id="228"/>
      <w:r>
        <w:rPr>
          <w:b w:val="0"/>
        </w:rPr>
        <w:t xml:space="preserve"> </w:t>
      </w:r>
    </w:p>
    <w:tbl>
      <w:tblPr>
        <w:tblW w:w="9164" w:type="dxa"/>
        <w:tblInd w:w="47" w:type="dxa"/>
        <w:tblCellMar>
          <w:left w:w="70" w:type="dxa"/>
          <w:right w:w="70" w:type="dxa"/>
        </w:tblCellMar>
        <w:tblLook w:val="04A0" w:firstRow="1" w:lastRow="0" w:firstColumn="1" w:lastColumn="0" w:noHBand="0" w:noVBand="1"/>
      </w:tblPr>
      <w:tblGrid>
        <w:gridCol w:w="594"/>
        <w:gridCol w:w="532"/>
        <w:gridCol w:w="1013"/>
        <w:gridCol w:w="780"/>
        <w:gridCol w:w="881"/>
        <w:gridCol w:w="512"/>
        <w:gridCol w:w="1307"/>
        <w:gridCol w:w="699"/>
        <w:gridCol w:w="897"/>
        <w:gridCol w:w="699"/>
        <w:gridCol w:w="1250"/>
      </w:tblGrid>
      <w:tr w:rsidR="006D0C75" w:rsidRPr="008C1E40" w14:paraId="607C91F5" w14:textId="77777777" w:rsidTr="00662562">
        <w:trPr>
          <w:trHeight w:val="305"/>
        </w:trPr>
        <w:tc>
          <w:tcPr>
            <w:tcW w:w="594" w:type="dxa"/>
            <w:vMerge w:val="restart"/>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449E8768" w14:textId="32F0B1DB" w:rsidR="007806AB" w:rsidRPr="008C1E40" w:rsidRDefault="007806AB" w:rsidP="003E0926">
            <w:pPr>
              <w:jc w:val="center"/>
              <w:rPr>
                <w:b/>
                <w:bCs/>
                <w:color w:val="000000"/>
                <w:sz w:val="16"/>
                <w:szCs w:val="16"/>
              </w:rPr>
            </w:pPr>
            <w:r w:rsidRPr="00754E2B">
              <w:rPr>
                <w:b/>
                <w:bCs/>
                <w:sz w:val="16"/>
                <w:szCs w:val="16"/>
              </w:rPr>
              <w:t>Order of the call</w:t>
            </w:r>
          </w:p>
        </w:tc>
        <w:tc>
          <w:tcPr>
            <w:tcW w:w="525"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10BD7767" w14:textId="022A9954" w:rsidR="007806AB" w:rsidRPr="008C1E40" w:rsidRDefault="007806AB" w:rsidP="003E0926">
            <w:pPr>
              <w:jc w:val="center"/>
              <w:rPr>
                <w:b/>
                <w:bCs/>
                <w:color w:val="000000"/>
                <w:sz w:val="16"/>
                <w:szCs w:val="16"/>
              </w:rPr>
            </w:pPr>
            <w:proofErr w:type="spellStart"/>
            <w:r w:rsidRPr="00754E2B">
              <w:rPr>
                <w:b/>
                <w:bCs/>
                <w:sz w:val="16"/>
                <w:szCs w:val="16"/>
              </w:rPr>
              <w:t>Num-ber</w:t>
            </w:r>
            <w:proofErr w:type="spellEnd"/>
            <w:r w:rsidRPr="00754E2B">
              <w:rPr>
                <w:b/>
                <w:bCs/>
                <w:sz w:val="16"/>
                <w:szCs w:val="16"/>
              </w:rPr>
              <w:t xml:space="preserve"> of the call</w:t>
            </w:r>
          </w:p>
        </w:tc>
        <w:tc>
          <w:tcPr>
            <w:tcW w:w="1800" w:type="dxa"/>
            <w:gridSpan w:val="2"/>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4F9A5CFE" w14:textId="7E8ECB40" w:rsidR="007806AB" w:rsidRPr="008C1E40" w:rsidRDefault="007806AB" w:rsidP="003E0926">
            <w:pPr>
              <w:jc w:val="center"/>
              <w:rPr>
                <w:b/>
                <w:bCs/>
                <w:color w:val="000000"/>
                <w:sz w:val="16"/>
                <w:szCs w:val="16"/>
              </w:rPr>
            </w:pPr>
            <w:r w:rsidRPr="00754E2B">
              <w:rPr>
                <w:b/>
                <w:bCs/>
                <w:sz w:val="16"/>
                <w:szCs w:val="16"/>
              </w:rPr>
              <w:t>Submission of project applications</w:t>
            </w:r>
          </w:p>
        </w:tc>
        <w:tc>
          <w:tcPr>
            <w:tcW w:w="881"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6FEE6D6A" w14:textId="0B3AF795" w:rsidR="007806AB" w:rsidRPr="008C1E40" w:rsidRDefault="007806AB" w:rsidP="003E0926">
            <w:pPr>
              <w:jc w:val="center"/>
              <w:rPr>
                <w:b/>
                <w:bCs/>
                <w:color w:val="000000"/>
                <w:sz w:val="16"/>
                <w:szCs w:val="16"/>
              </w:rPr>
            </w:pPr>
            <w:r w:rsidRPr="00754E2B">
              <w:rPr>
                <w:b/>
                <w:bCs/>
                <w:sz w:val="16"/>
                <w:szCs w:val="16"/>
              </w:rPr>
              <w:t>Type of the call</w:t>
            </w:r>
          </w:p>
        </w:tc>
        <w:tc>
          <w:tcPr>
            <w:tcW w:w="512"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4BF62CD6" w14:textId="77777777" w:rsidR="007806AB" w:rsidRPr="00754E2B" w:rsidRDefault="007806AB" w:rsidP="003C2665">
            <w:pPr>
              <w:jc w:val="center"/>
              <w:rPr>
                <w:b/>
                <w:bCs/>
                <w:sz w:val="16"/>
                <w:szCs w:val="16"/>
              </w:rPr>
            </w:pPr>
            <w:r w:rsidRPr="00754E2B">
              <w:rPr>
                <w:b/>
                <w:bCs/>
                <w:sz w:val="16"/>
                <w:szCs w:val="16"/>
              </w:rPr>
              <w:t>IA</w:t>
            </w:r>
          </w:p>
          <w:p w14:paraId="28E85FFD" w14:textId="7038BEA1" w:rsidR="007806AB" w:rsidRPr="008C1E40" w:rsidRDefault="007806AB" w:rsidP="003E0926">
            <w:pPr>
              <w:jc w:val="center"/>
              <w:rPr>
                <w:b/>
                <w:bCs/>
                <w:color w:val="000000"/>
                <w:sz w:val="16"/>
                <w:szCs w:val="16"/>
              </w:rPr>
            </w:pPr>
          </w:p>
        </w:tc>
        <w:tc>
          <w:tcPr>
            <w:tcW w:w="1307" w:type="dxa"/>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5A4965C0" w14:textId="77777777" w:rsidR="007806AB" w:rsidRPr="00754E2B" w:rsidRDefault="007806AB" w:rsidP="003C2665">
            <w:pPr>
              <w:jc w:val="center"/>
              <w:rPr>
                <w:b/>
                <w:bCs/>
                <w:sz w:val="16"/>
                <w:szCs w:val="16"/>
              </w:rPr>
            </w:pPr>
            <w:r w:rsidRPr="00754E2B">
              <w:rPr>
                <w:b/>
                <w:bCs/>
                <w:sz w:val="16"/>
                <w:szCs w:val="16"/>
              </w:rPr>
              <w:t>Allocation for the call</w:t>
            </w:r>
          </w:p>
          <w:p w14:paraId="75B736B6" w14:textId="7D7605E0" w:rsidR="007806AB" w:rsidRPr="008C1E40" w:rsidRDefault="007806AB" w:rsidP="003E0926">
            <w:pPr>
              <w:jc w:val="center"/>
              <w:rPr>
                <w:b/>
                <w:bCs/>
                <w:color w:val="000000"/>
                <w:sz w:val="16"/>
                <w:szCs w:val="16"/>
              </w:rPr>
            </w:pPr>
          </w:p>
        </w:tc>
        <w:tc>
          <w:tcPr>
            <w:tcW w:w="1596" w:type="dxa"/>
            <w:gridSpan w:val="2"/>
            <w:vMerge w:val="restart"/>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10BAE11A" w14:textId="69580890" w:rsidR="007806AB" w:rsidRPr="008C1E40" w:rsidRDefault="007806AB" w:rsidP="003E0926">
            <w:pPr>
              <w:jc w:val="center"/>
              <w:rPr>
                <w:b/>
                <w:bCs/>
                <w:color w:val="000000"/>
                <w:sz w:val="16"/>
                <w:szCs w:val="16"/>
              </w:rPr>
            </w:pPr>
            <w:r>
              <w:rPr>
                <w:b/>
                <w:bCs/>
                <w:color w:val="000000"/>
                <w:sz w:val="16"/>
                <w:szCs w:val="16"/>
              </w:rPr>
              <w:t>Submitted applications for support</w:t>
            </w:r>
          </w:p>
        </w:tc>
        <w:tc>
          <w:tcPr>
            <w:tcW w:w="1949" w:type="dxa"/>
            <w:gridSpan w:val="2"/>
            <w:vMerge w:val="restart"/>
            <w:tcBorders>
              <w:top w:val="double" w:sz="6" w:space="0" w:color="0070C0"/>
              <w:left w:val="single" w:sz="8" w:space="0" w:color="0070C0"/>
              <w:bottom w:val="single" w:sz="8" w:space="0" w:color="0070C0"/>
              <w:right w:val="double" w:sz="6" w:space="0" w:color="0070C0"/>
            </w:tcBorders>
            <w:shd w:val="clear" w:color="auto" w:fill="8DB3E2" w:themeFill="text2" w:themeFillTint="66"/>
            <w:vAlign w:val="center"/>
            <w:hideMark/>
          </w:tcPr>
          <w:p w14:paraId="6C5A5505" w14:textId="42AC1CC6" w:rsidR="007806AB" w:rsidRPr="008C1E40" w:rsidRDefault="007806AB" w:rsidP="003E0926">
            <w:pPr>
              <w:jc w:val="center"/>
              <w:rPr>
                <w:b/>
                <w:bCs/>
                <w:color w:val="000000"/>
                <w:sz w:val="16"/>
                <w:szCs w:val="16"/>
              </w:rPr>
            </w:pPr>
            <w:r w:rsidRPr="008C1E40">
              <w:rPr>
                <w:b/>
                <w:bCs/>
                <w:color w:val="000000"/>
                <w:sz w:val="16"/>
                <w:szCs w:val="16"/>
              </w:rPr>
              <w:t>Proje</w:t>
            </w:r>
            <w:r>
              <w:rPr>
                <w:b/>
                <w:bCs/>
                <w:color w:val="000000"/>
                <w:sz w:val="16"/>
                <w:szCs w:val="16"/>
              </w:rPr>
              <w:t>cts with issued Decision/signed Contract</w:t>
            </w:r>
          </w:p>
        </w:tc>
      </w:tr>
      <w:tr w:rsidR="006D0C75" w:rsidRPr="008C1E40" w14:paraId="23033C1A" w14:textId="77777777" w:rsidTr="00662562">
        <w:trPr>
          <w:trHeight w:val="305"/>
        </w:trPr>
        <w:tc>
          <w:tcPr>
            <w:tcW w:w="594" w:type="dxa"/>
            <w:vMerge/>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25F848A2" w14:textId="77777777" w:rsidR="007806AB" w:rsidRPr="008C1E40" w:rsidRDefault="007806AB" w:rsidP="003E0926">
            <w:pPr>
              <w:rPr>
                <w:b/>
                <w:bCs/>
                <w:color w:val="000000"/>
                <w:sz w:val="16"/>
                <w:szCs w:val="16"/>
              </w:rPr>
            </w:pPr>
          </w:p>
        </w:tc>
        <w:tc>
          <w:tcPr>
            <w:tcW w:w="525"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41074685" w14:textId="77777777" w:rsidR="007806AB" w:rsidRPr="008C1E40" w:rsidRDefault="007806AB" w:rsidP="003E0926">
            <w:pPr>
              <w:rPr>
                <w:b/>
                <w:bCs/>
                <w:color w:val="000000"/>
                <w:sz w:val="16"/>
                <w:szCs w:val="16"/>
              </w:rPr>
            </w:pPr>
          </w:p>
        </w:tc>
        <w:tc>
          <w:tcPr>
            <w:tcW w:w="1800" w:type="dxa"/>
            <w:gridSpan w:val="2"/>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4F2923B9" w14:textId="77777777" w:rsidR="007806AB" w:rsidRPr="008C1E40" w:rsidRDefault="007806AB" w:rsidP="003E0926">
            <w:pPr>
              <w:rPr>
                <w:b/>
                <w:bCs/>
                <w:color w:val="000000"/>
                <w:sz w:val="16"/>
                <w:szCs w:val="16"/>
              </w:rPr>
            </w:pPr>
          </w:p>
        </w:tc>
        <w:tc>
          <w:tcPr>
            <w:tcW w:w="881"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784C4E04" w14:textId="77777777" w:rsidR="007806AB" w:rsidRPr="008C1E40" w:rsidRDefault="007806AB" w:rsidP="003E0926">
            <w:pPr>
              <w:rPr>
                <w:b/>
                <w:bCs/>
                <w:color w:val="000000"/>
                <w:sz w:val="16"/>
                <w:szCs w:val="16"/>
              </w:rPr>
            </w:pPr>
          </w:p>
        </w:tc>
        <w:tc>
          <w:tcPr>
            <w:tcW w:w="512"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2259D92E" w14:textId="77777777" w:rsidR="007806AB" w:rsidRPr="008C1E40" w:rsidRDefault="007806AB" w:rsidP="003E0926">
            <w:pPr>
              <w:rPr>
                <w:b/>
                <w:bCs/>
                <w:color w:val="000000"/>
                <w:sz w:val="16"/>
                <w:szCs w:val="16"/>
              </w:rPr>
            </w:pPr>
          </w:p>
        </w:tc>
        <w:tc>
          <w:tcPr>
            <w:tcW w:w="1307"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6BED7893" w14:textId="77777777" w:rsidR="007806AB" w:rsidRPr="008C1E40" w:rsidRDefault="007806AB" w:rsidP="003E0926">
            <w:pPr>
              <w:rPr>
                <w:b/>
                <w:bCs/>
                <w:color w:val="000000"/>
                <w:sz w:val="16"/>
                <w:szCs w:val="16"/>
              </w:rPr>
            </w:pPr>
          </w:p>
        </w:tc>
        <w:tc>
          <w:tcPr>
            <w:tcW w:w="1596" w:type="dxa"/>
            <w:gridSpan w:val="2"/>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10378874" w14:textId="77777777" w:rsidR="007806AB" w:rsidRPr="008C1E40" w:rsidRDefault="007806AB" w:rsidP="003E0926">
            <w:pPr>
              <w:rPr>
                <w:b/>
                <w:bCs/>
                <w:color w:val="000000"/>
                <w:sz w:val="16"/>
                <w:szCs w:val="16"/>
              </w:rPr>
            </w:pPr>
          </w:p>
        </w:tc>
        <w:tc>
          <w:tcPr>
            <w:tcW w:w="1949" w:type="dxa"/>
            <w:gridSpan w:val="2"/>
            <w:vMerge/>
            <w:tcBorders>
              <w:top w:val="double" w:sz="6" w:space="0" w:color="0070C0"/>
              <w:left w:val="single" w:sz="8" w:space="0" w:color="0070C0"/>
              <w:bottom w:val="single" w:sz="8" w:space="0" w:color="0070C0"/>
              <w:right w:val="double" w:sz="6" w:space="0" w:color="0070C0"/>
            </w:tcBorders>
            <w:shd w:val="clear" w:color="auto" w:fill="8DB3E2" w:themeFill="text2" w:themeFillTint="66"/>
            <w:vAlign w:val="center"/>
            <w:hideMark/>
          </w:tcPr>
          <w:p w14:paraId="3D7A9718" w14:textId="77777777" w:rsidR="007806AB" w:rsidRPr="008C1E40" w:rsidRDefault="007806AB" w:rsidP="003E0926">
            <w:pPr>
              <w:rPr>
                <w:b/>
                <w:bCs/>
                <w:color w:val="000000"/>
                <w:sz w:val="16"/>
                <w:szCs w:val="16"/>
              </w:rPr>
            </w:pPr>
          </w:p>
        </w:tc>
      </w:tr>
      <w:tr w:rsidR="006D0C75" w:rsidRPr="008C1E40" w14:paraId="4BC9FE36" w14:textId="77777777" w:rsidTr="00662562">
        <w:trPr>
          <w:trHeight w:val="1031"/>
        </w:trPr>
        <w:tc>
          <w:tcPr>
            <w:tcW w:w="594" w:type="dxa"/>
            <w:vMerge/>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4E2576C1" w14:textId="77777777" w:rsidR="00662562" w:rsidRPr="008C1E40" w:rsidRDefault="00662562" w:rsidP="003E0926">
            <w:pPr>
              <w:rPr>
                <w:b/>
                <w:bCs/>
                <w:color w:val="000000"/>
                <w:sz w:val="16"/>
                <w:szCs w:val="16"/>
              </w:rPr>
            </w:pPr>
          </w:p>
        </w:tc>
        <w:tc>
          <w:tcPr>
            <w:tcW w:w="525"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0E49A4A1" w14:textId="77777777" w:rsidR="00662562" w:rsidRPr="008C1E40" w:rsidRDefault="00662562" w:rsidP="003E0926">
            <w:pPr>
              <w:rPr>
                <w:b/>
                <w:bCs/>
                <w:color w:val="000000"/>
                <w:sz w:val="16"/>
                <w:szCs w:val="16"/>
              </w:rPr>
            </w:pPr>
          </w:p>
        </w:tc>
        <w:tc>
          <w:tcPr>
            <w:tcW w:w="1031" w:type="dxa"/>
            <w:tcBorders>
              <w:top w:val="nil"/>
              <w:left w:val="nil"/>
              <w:bottom w:val="single" w:sz="8" w:space="0" w:color="0070C0"/>
              <w:right w:val="single" w:sz="8" w:space="0" w:color="0070C0"/>
            </w:tcBorders>
            <w:shd w:val="clear" w:color="auto" w:fill="8DB3E2" w:themeFill="text2" w:themeFillTint="66"/>
            <w:vAlign w:val="center"/>
            <w:hideMark/>
          </w:tcPr>
          <w:p w14:paraId="3A3D7826" w14:textId="186A95C2" w:rsidR="00662562" w:rsidRPr="008C1E40" w:rsidRDefault="00662562" w:rsidP="003E0926">
            <w:pPr>
              <w:jc w:val="center"/>
              <w:rPr>
                <w:b/>
                <w:bCs/>
                <w:color w:val="000000"/>
                <w:sz w:val="16"/>
                <w:szCs w:val="16"/>
              </w:rPr>
            </w:pPr>
            <w:r w:rsidRPr="00754E2B">
              <w:rPr>
                <w:b/>
                <w:bCs/>
                <w:sz w:val="16"/>
                <w:szCs w:val="16"/>
              </w:rPr>
              <w:t>Opening date of the call</w:t>
            </w:r>
          </w:p>
        </w:tc>
        <w:tc>
          <w:tcPr>
            <w:tcW w:w="769" w:type="dxa"/>
            <w:tcBorders>
              <w:top w:val="nil"/>
              <w:left w:val="nil"/>
              <w:bottom w:val="single" w:sz="8" w:space="0" w:color="0070C0"/>
              <w:right w:val="single" w:sz="8" w:space="0" w:color="0070C0"/>
            </w:tcBorders>
            <w:shd w:val="clear" w:color="auto" w:fill="8DB3E2" w:themeFill="text2" w:themeFillTint="66"/>
            <w:vAlign w:val="center"/>
            <w:hideMark/>
          </w:tcPr>
          <w:p w14:paraId="63372477" w14:textId="330CB329" w:rsidR="00662562" w:rsidRPr="008C1E40" w:rsidRDefault="00662562" w:rsidP="003E0926">
            <w:pPr>
              <w:jc w:val="center"/>
              <w:rPr>
                <w:b/>
                <w:bCs/>
                <w:color w:val="000000"/>
                <w:sz w:val="16"/>
                <w:szCs w:val="16"/>
              </w:rPr>
            </w:pPr>
            <w:r w:rsidRPr="00754E2B">
              <w:rPr>
                <w:b/>
                <w:bCs/>
                <w:sz w:val="16"/>
                <w:szCs w:val="16"/>
              </w:rPr>
              <w:t>Closing date of the call</w:t>
            </w:r>
          </w:p>
        </w:tc>
        <w:tc>
          <w:tcPr>
            <w:tcW w:w="881"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557EE131" w14:textId="77777777" w:rsidR="00662562" w:rsidRPr="008C1E40" w:rsidRDefault="00662562" w:rsidP="003E0926">
            <w:pPr>
              <w:rPr>
                <w:b/>
                <w:bCs/>
                <w:color w:val="000000"/>
                <w:sz w:val="16"/>
                <w:szCs w:val="16"/>
              </w:rPr>
            </w:pPr>
          </w:p>
        </w:tc>
        <w:tc>
          <w:tcPr>
            <w:tcW w:w="512" w:type="dxa"/>
            <w:vMerge/>
            <w:tcBorders>
              <w:top w:val="double" w:sz="6" w:space="0" w:color="0070C0"/>
              <w:left w:val="single" w:sz="8" w:space="0" w:color="0070C0"/>
              <w:bottom w:val="single" w:sz="8" w:space="0" w:color="0070C0"/>
              <w:right w:val="single" w:sz="8" w:space="0" w:color="0070C0"/>
            </w:tcBorders>
            <w:shd w:val="clear" w:color="auto" w:fill="8DB3E2" w:themeFill="text2" w:themeFillTint="66"/>
            <w:vAlign w:val="center"/>
            <w:hideMark/>
          </w:tcPr>
          <w:p w14:paraId="7F91E738" w14:textId="77777777" w:rsidR="00662562" w:rsidRPr="008C1E40" w:rsidRDefault="00662562" w:rsidP="003E0926">
            <w:pPr>
              <w:rPr>
                <w:b/>
                <w:bCs/>
                <w:color w:val="000000"/>
                <w:sz w:val="16"/>
                <w:szCs w:val="16"/>
              </w:rPr>
            </w:pPr>
          </w:p>
        </w:tc>
        <w:tc>
          <w:tcPr>
            <w:tcW w:w="1307" w:type="dxa"/>
            <w:tcBorders>
              <w:top w:val="nil"/>
              <w:left w:val="nil"/>
              <w:bottom w:val="single" w:sz="8" w:space="0" w:color="0070C0"/>
              <w:right w:val="single" w:sz="8" w:space="0" w:color="0070C0"/>
            </w:tcBorders>
            <w:shd w:val="clear" w:color="auto" w:fill="8DB3E2" w:themeFill="text2" w:themeFillTint="66"/>
            <w:vAlign w:val="center"/>
            <w:hideMark/>
          </w:tcPr>
          <w:p w14:paraId="1B60480E" w14:textId="346884A6" w:rsidR="00662562" w:rsidRPr="008C1E40" w:rsidRDefault="00662562" w:rsidP="003E0926">
            <w:pPr>
              <w:jc w:val="center"/>
              <w:rPr>
                <w:b/>
                <w:bCs/>
                <w:color w:val="000000"/>
                <w:sz w:val="16"/>
                <w:szCs w:val="16"/>
              </w:rPr>
            </w:pPr>
            <w:r w:rsidRPr="00754E2B">
              <w:rPr>
                <w:b/>
                <w:bCs/>
                <w:sz w:val="16"/>
                <w:szCs w:val="16"/>
              </w:rPr>
              <w:t>in EUR</w:t>
            </w:r>
          </w:p>
        </w:tc>
        <w:tc>
          <w:tcPr>
            <w:tcW w:w="699" w:type="dxa"/>
            <w:tcBorders>
              <w:top w:val="nil"/>
              <w:left w:val="nil"/>
              <w:bottom w:val="single" w:sz="8" w:space="0" w:color="0070C0"/>
              <w:right w:val="single" w:sz="8" w:space="0" w:color="0070C0"/>
            </w:tcBorders>
            <w:shd w:val="clear" w:color="auto" w:fill="8DB3E2" w:themeFill="text2" w:themeFillTint="66"/>
            <w:vAlign w:val="center"/>
            <w:hideMark/>
          </w:tcPr>
          <w:p w14:paraId="57B90C8A" w14:textId="5DC10948" w:rsidR="00662562" w:rsidRPr="008C1E40" w:rsidRDefault="00662562" w:rsidP="003E0926">
            <w:pPr>
              <w:jc w:val="center"/>
              <w:rPr>
                <w:b/>
                <w:bCs/>
                <w:color w:val="000000"/>
                <w:sz w:val="16"/>
                <w:szCs w:val="16"/>
              </w:rPr>
            </w:pPr>
            <w:r>
              <w:rPr>
                <w:b/>
                <w:bCs/>
                <w:color w:val="000000"/>
                <w:sz w:val="16"/>
                <w:szCs w:val="16"/>
              </w:rPr>
              <w:t>number</w:t>
            </w:r>
          </w:p>
        </w:tc>
        <w:tc>
          <w:tcPr>
            <w:tcW w:w="897" w:type="dxa"/>
            <w:tcBorders>
              <w:top w:val="nil"/>
              <w:left w:val="nil"/>
              <w:bottom w:val="single" w:sz="8" w:space="0" w:color="0070C0"/>
              <w:right w:val="single" w:sz="8" w:space="0" w:color="0070C0"/>
            </w:tcBorders>
            <w:shd w:val="clear" w:color="auto" w:fill="8DB3E2" w:themeFill="text2" w:themeFillTint="66"/>
            <w:vAlign w:val="center"/>
            <w:hideMark/>
          </w:tcPr>
          <w:p w14:paraId="7122E099" w14:textId="50ED59BB" w:rsidR="00662562" w:rsidRPr="008C1E40" w:rsidRDefault="00662562" w:rsidP="003E0926">
            <w:pPr>
              <w:jc w:val="center"/>
              <w:rPr>
                <w:b/>
                <w:bCs/>
                <w:color w:val="000000"/>
                <w:sz w:val="16"/>
                <w:szCs w:val="16"/>
              </w:rPr>
            </w:pPr>
            <w:r>
              <w:rPr>
                <w:b/>
                <w:bCs/>
                <w:color w:val="000000"/>
                <w:sz w:val="16"/>
                <w:szCs w:val="16"/>
              </w:rPr>
              <w:t>in</w:t>
            </w:r>
            <w:r w:rsidRPr="008C1E40">
              <w:rPr>
                <w:b/>
                <w:bCs/>
                <w:color w:val="000000"/>
                <w:sz w:val="16"/>
                <w:szCs w:val="16"/>
              </w:rPr>
              <w:t xml:space="preserve"> EUR</w:t>
            </w:r>
          </w:p>
        </w:tc>
        <w:tc>
          <w:tcPr>
            <w:tcW w:w="699" w:type="dxa"/>
            <w:tcBorders>
              <w:top w:val="nil"/>
              <w:left w:val="nil"/>
              <w:bottom w:val="single" w:sz="8" w:space="0" w:color="0070C0"/>
              <w:right w:val="single" w:sz="8" w:space="0" w:color="0070C0"/>
            </w:tcBorders>
            <w:shd w:val="clear" w:color="auto" w:fill="8DB3E2" w:themeFill="text2" w:themeFillTint="66"/>
            <w:noWrap/>
            <w:vAlign w:val="center"/>
            <w:hideMark/>
          </w:tcPr>
          <w:p w14:paraId="620F3EF2" w14:textId="39F33626" w:rsidR="00662562" w:rsidRPr="008C1E40" w:rsidRDefault="00662562" w:rsidP="003E0926">
            <w:pPr>
              <w:jc w:val="center"/>
              <w:rPr>
                <w:b/>
                <w:bCs/>
                <w:color w:val="000000"/>
                <w:sz w:val="16"/>
                <w:szCs w:val="16"/>
              </w:rPr>
            </w:pPr>
            <w:r>
              <w:rPr>
                <w:b/>
                <w:bCs/>
                <w:color w:val="000000"/>
                <w:sz w:val="16"/>
                <w:szCs w:val="16"/>
              </w:rPr>
              <w:t>number</w:t>
            </w:r>
          </w:p>
        </w:tc>
        <w:tc>
          <w:tcPr>
            <w:tcW w:w="1250" w:type="dxa"/>
            <w:tcBorders>
              <w:top w:val="nil"/>
              <w:left w:val="nil"/>
              <w:bottom w:val="single" w:sz="8" w:space="0" w:color="0070C0"/>
              <w:right w:val="double" w:sz="6" w:space="0" w:color="0070C0"/>
            </w:tcBorders>
            <w:shd w:val="clear" w:color="auto" w:fill="8DB3E2" w:themeFill="text2" w:themeFillTint="66"/>
            <w:noWrap/>
            <w:vAlign w:val="center"/>
            <w:hideMark/>
          </w:tcPr>
          <w:p w14:paraId="7DEEC35F" w14:textId="09BC379A" w:rsidR="00662562" w:rsidRPr="008C1E40" w:rsidRDefault="00662562" w:rsidP="003E0926">
            <w:pPr>
              <w:jc w:val="center"/>
              <w:rPr>
                <w:b/>
                <w:bCs/>
                <w:color w:val="000000"/>
                <w:sz w:val="16"/>
                <w:szCs w:val="16"/>
              </w:rPr>
            </w:pPr>
            <w:r>
              <w:rPr>
                <w:b/>
                <w:bCs/>
                <w:color w:val="000000"/>
                <w:sz w:val="16"/>
                <w:szCs w:val="16"/>
              </w:rPr>
              <w:t>in</w:t>
            </w:r>
            <w:r w:rsidRPr="008C1E40">
              <w:rPr>
                <w:b/>
                <w:bCs/>
                <w:color w:val="000000"/>
                <w:sz w:val="16"/>
                <w:szCs w:val="16"/>
              </w:rPr>
              <w:t xml:space="preserve"> EUR</w:t>
            </w:r>
          </w:p>
        </w:tc>
      </w:tr>
      <w:tr w:rsidR="006D0C75" w:rsidRPr="008C1E40" w14:paraId="54414E6C" w14:textId="77777777" w:rsidTr="00662562">
        <w:trPr>
          <w:trHeight w:val="320"/>
        </w:trPr>
        <w:tc>
          <w:tcPr>
            <w:tcW w:w="594" w:type="dxa"/>
            <w:tcBorders>
              <w:top w:val="nil"/>
              <w:left w:val="double" w:sz="6" w:space="0" w:color="0070C0"/>
              <w:bottom w:val="single" w:sz="8" w:space="0" w:color="0070C0"/>
              <w:right w:val="single" w:sz="8" w:space="0" w:color="0070C0"/>
            </w:tcBorders>
            <w:shd w:val="clear" w:color="000000" w:fill="FFFFFF"/>
            <w:noWrap/>
            <w:vAlign w:val="center"/>
            <w:hideMark/>
          </w:tcPr>
          <w:p w14:paraId="1F2A2A45" w14:textId="77777777" w:rsidR="00662562" w:rsidRPr="008C1E40" w:rsidRDefault="00662562" w:rsidP="003E0926">
            <w:pPr>
              <w:jc w:val="right"/>
              <w:rPr>
                <w:color w:val="000000"/>
                <w:sz w:val="16"/>
                <w:szCs w:val="16"/>
              </w:rPr>
            </w:pPr>
            <w:r w:rsidRPr="008C1E40">
              <w:rPr>
                <w:color w:val="000000"/>
                <w:sz w:val="16"/>
                <w:szCs w:val="16"/>
              </w:rPr>
              <w:t>5</w:t>
            </w:r>
          </w:p>
        </w:tc>
        <w:tc>
          <w:tcPr>
            <w:tcW w:w="525" w:type="dxa"/>
            <w:tcBorders>
              <w:top w:val="nil"/>
              <w:left w:val="nil"/>
              <w:bottom w:val="single" w:sz="8" w:space="0" w:color="0070C0"/>
              <w:right w:val="single" w:sz="8" w:space="0" w:color="0070C0"/>
            </w:tcBorders>
            <w:shd w:val="clear" w:color="000000" w:fill="FFFFFF"/>
            <w:noWrap/>
            <w:vAlign w:val="center"/>
            <w:hideMark/>
          </w:tcPr>
          <w:p w14:paraId="2FA46BF0" w14:textId="77777777" w:rsidR="00662562" w:rsidRPr="008C1E40" w:rsidRDefault="00662562" w:rsidP="003E0926">
            <w:pPr>
              <w:jc w:val="right"/>
              <w:rPr>
                <w:color w:val="000000"/>
                <w:sz w:val="16"/>
                <w:szCs w:val="16"/>
              </w:rPr>
            </w:pPr>
            <w:r w:rsidRPr="008C1E40">
              <w:rPr>
                <w:color w:val="000000"/>
                <w:sz w:val="16"/>
                <w:szCs w:val="16"/>
              </w:rPr>
              <w:t>1</w:t>
            </w:r>
          </w:p>
        </w:tc>
        <w:tc>
          <w:tcPr>
            <w:tcW w:w="1031" w:type="dxa"/>
            <w:tcBorders>
              <w:top w:val="nil"/>
              <w:left w:val="nil"/>
              <w:bottom w:val="single" w:sz="8" w:space="0" w:color="0070C0"/>
              <w:right w:val="single" w:sz="8" w:space="0" w:color="0070C0"/>
            </w:tcBorders>
            <w:shd w:val="clear" w:color="000000" w:fill="FFFFFF"/>
            <w:vAlign w:val="center"/>
            <w:hideMark/>
          </w:tcPr>
          <w:p w14:paraId="51CDABFB" w14:textId="77777777" w:rsidR="00662562" w:rsidRPr="008C1E40" w:rsidRDefault="00662562" w:rsidP="003E0926">
            <w:pPr>
              <w:jc w:val="right"/>
              <w:rPr>
                <w:color w:val="000000"/>
                <w:sz w:val="16"/>
                <w:szCs w:val="16"/>
              </w:rPr>
            </w:pPr>
            <w:r w:rsidRPr="008C1E40">
              <w:rPr>
                <w:color w:val="000000"/>
                <w:sz w:val="16"/>
                <w:szCs w:val="16"/>
              </w:rPr>
              <w:t>5.6.2008</w:t>
            </w:r>
          </w:p>
        </w:tc>
        <w:tc>
          <w:tcPr>
            <w:tcW w:w="769" w:type="dxa"/>
            <w:tcBorders>
              <w:top w:val="nil"/>
              <w:left w:val="nil"/>
              <w:bottom w:val="single" w:sz="8" w:space="0" w:color="0070C0"/>
              <w:right w:val="single" w:sz="8" w:space="0" w:color="0070C0"/>
            </w:tcBorders>
            <w:shd w:val="clear" w:color="000000" w:fill="FFFFFF"/>
            <w:vAlign w:val="center"/>
            <w:hideMark/>
          </w:tcPr>
          <w:p w14:paraId="5A4B9532" w14:textId="77777777" w:rsidR="00662562" w:rsidRPr="008C1E40" w:rsidRDefault="00662562" w:rsidP="003E0926">
            <w:pPr>
              <w:jc w:val="right"/>
              <w:rPr>
                <w:color w:val="000000"/>
                <w:sz w:val="16"/>
                <w:szCs w:val="16"/>
              </w:rPr>
            </w:pPr>
            <w:r w:rsidRPr="008C1E40">
              <w:rPr>
                <w:color w:val="000000"/>
                <w:sz w:val="16"/>
                <w:szCs w:val="16"/>
              </w:rPr>
              <w:t>30.9.2015</w:t>
            </w:r>
          </w:p>
        </w:tc>
        <w:tc>
          <w:tcPr>
            <w:tcW w:w="881" w:type="dxa"/>
            <w:tcBorders>
              <w:top w:val="nil"/>
              <w:left w:val="nil"/>
              <w:bottom w:val="single" w:sz="8" w:space="0" w:color="0070C0"/>
              <w:right w:val="single" w:sz="8" w:space="0" w:color="0070C0"/>
            </w:tcBorders>
            <w:shd w:val="clear" w:color="000000" w:fill="FFFFFF"/>
            <w:noWrap/>
            <w:vAlign w:val="center"/>
            <w:hideMark/>
          </w:tcPr>
          <w:p w14:paraId="20A79747" w14:textId="6AB2C822" w:rsidR="00662562" w:rsidRPr="008C1E40" w:rsidRDefault="006D0C75" w:rsidP="006D0C75">
            <w:pPr>
              <w:rPr>
                <w:color w:val="000000"/>
                <w:sz w:val="16"/>
                <w:szCs w:val="16"/>
              </w:rPr>
            </w:pPr>
            <w:r>
              <w:rPr>
                <w:color w:val="000000"/>
                <w:sz w:val="16"/>
                <w:szCs w:val="16"/>
              </w:rPr>
              <w:t>Continuous</w:t>
            </w:r>
          </w:p>
        </w:tc>
        <w:tc>
          <w:tcPr>
            <w:tcW w:w="512" w:type="dxa"/>
            <w:tcBorders>
              <w:top w:val="nil"/>
              <w:left w:val="nil"/>
              <w:bottom w:val="single" w:sz="8" w:space="0" w:color="0070C0"/>
              <w:right w:val="single" w:sz="8" w:space="0" w:color="0070C0"/>
            </w:tcBorders>
            <w:shd w:val="clear" w:color="000000" w:fill="FFFFFF"/>
            <w:noWrap/>
            <w:vAlign w:val="center"/>
            <w:hideMark/>
          </w:tcPr>
          <w:p w14:paraId="586338C9" w14:textId="77777777" w:rsidR="00662562" w:rsidRPr="008C1E40" w:rsidRDefault="00662562" w:rsidP="003E0926">
            <w:pPr>
              <w:rPr>
                <w:color w:val="000000"/>
                <w:sz w:val="16"/>
                <w:szCs w:val="16"/>
              </w:rPr>
            </w:pPr>
            <w:r w:rsidRPr="008C1E40">
              <w:rPr>
                <w:color w:val="000000"/>
                <w:sz w:val="16"/>
                <w:szCs w:val="16"/>
              </w:rPr>
              <w:t xml:space="preserve">6.1. </w:t>
            </w:r>
          </w:p>
        </w:tc>
        <w:tc>
          <w:tcPr>
            <w:tcW w:w="1307" w:type="dxa"/>
            <w:tcBorders>
              <w:top w:val="nil"/>
              <w:left w:val="nil"/>
              <w:bottom w:val="single" w:sz="8" w:space="0" w:color="0070C0"/>
              <w:right w:val="single" w:sz="8" w:space="0" w:color="0070C0"/>
            </w:tcBorders>
            <w:shd w:val="clear" w:color="000000" w:fill="FFFFFF"/>
            <w:noWrap/>
            <w:vAlign w:val="center"/>
            <w:hideMark/>
          </w:tcPr>
          <w:p w14:paraId="7186677C" w14:textId="77777777" w:rsidR="00662562" w:rsidRPr="008C1E40" w:rsidRDefault="00662562" w:rsidP="003E0926">
            <w:pPr>
              <w:jc w:val="right"/>
              <w:rPr>
                <w:color w:val="000000"/>
                <w:sz w:val="16"/>
                <w:szCs w:val="16"/>
              </w:rPr>
            </w:pPr>
            <w:r w:rsidRPr="008C1E40">
              <w:rPr>
                <w:color w:val="000000"/>
                <w:sz w:val="16"/>
                <w:szCs w:val="16"/>
              </w:rPr>
              <w:t>29 094 381</w:t>
            </w:r>
          </w:p>
        </w:tc>
        <w:tc>
          <w:tcPr>
            <w:tcW w:w="699" w:type="dxa"/>
            <w:tcBorders>
              <w:top w:val="nil"/>
              <w:left w:val="nil"/>
              <w:bottom w:val="single" w:sz="8" w:space="0" w:color="0070C0"/>
              <w:right w:val="single" w:sz="8" w:space="0" w:color="0070C0"/>
            </w:tcBorders>
            <w:shd w:val="clear" w:color="000000" w:fill="FFFFFF"/>
            <w:noWrap/>
            <w:vAlign w:val="center"/>
            <w:hideMark/>
          </w:tcPr>
          <w:p w14:paraId="4C3CF289" w14:textId="77777777" w:rsidR="00662562" w:rsidRPr="008C1E40" w:rsidRDefault="00662562" w:rsidP="003E0926">
            <w:pPr>
              <w:jc w:val="right"/>
              <w:rPr>
                <w:color w:val="000000"/>
                <w:sz w:val="16"/>
                <w:szCs w:val="16"/>
              </w:rPr>
            </w:pPr>
            <w:r w:rsidRPr="008C1E40">
              <w:rPr>
                <w:color w:val="000000"/>
                <w:sz w:val="16"/>
                <w:szCs w:val="16"/>
              </w:rPr>
              <w:t>48</w:t>
            </w:r>
          </w:p>
        </w:tc>
        <w:tc>
          <w:tcPr>
            <w:tcW w:w="897" w:type="dxa"/>
            <w:tcBorders>
              <w:top w:val="nil"/>
              <w:left w:val="nil"/>
              <w:bottom w:val="single" w:sz="8" w:space="0" w:color="0070C0"/>
              <w:right w:val="single" w:sz="8" w:space="0" w:color="0070C0"/>
            </w:tcBorders>
            <w:shd w:val="clear" w:color="000000" w:fill="FFFFFF"/>
            <w:noWrap/>
            <w:vAlign w:val="center"/>
            <w:hideMark/>
          </w:tcPr>
          <w:p w14:paraId="59316096" w14:textId="77777777" w:rsidR="00662562" w:rsidRPr="008C1E40" w:rsidRDefault="00662562" w:rsidP="003E0926">
            <w:pPr>
              <w:jc w:val="right"/>
              <w:rPr>
                <w:color w:val="000000"/>
                <w:sz w:val="16"/>
                <w:szCs w:val="16"/>
              </w:rPr>
            </w:pPr>
            <w:r w:rsidRPr="008C1E40">
              <w:rPr>
                <w:color w:val="000000"/>
                <w:sz w:val="16"/>
                <w:szCs w:val="16"/>
              </w:rPr>
              <w:t>47 516 125</w:t>
            </w:r>
          </w:p>
        </w:tc>
        <w:tc>
          <w:tcPr>
            <w:tcW w:w="699" w:type="dxa"/>
            <w:tcBorders>
              <w:top w:val="nil"/>
              <w:left w:val="nil"/>
              <w:bottom w:val="single" w:sz="8" w:space="0" w:color="0070C0"/>
              <w:right w:val="single" w:sz="8" w:space="0" w:color="0070C0"/>
            </w:tcBorders>
            <w:shd w:val="clear" w:color="000000" w:fill="FFFFFF"/>
            <w:noWrap/>
            <w:vAlign w:val="center"/>
            <w:hideMark/>
          </w:tcPr>
          <w:p w14:paraId="56534D22" w14:textId="77777777" w:rsidR="00662562" w:rsidRPr="008C1E40" w:rsidRDefault="00662562" w:rsidP="003E0926">
            <w:pPr>
              <w:jc w:val="right"/>
              <w:rPr>
                <w:color w:val="000000"/>
                <w:sz w:val="16"/>
                <w:szCs w:val="16"/>
              </w:rPr>
            </w:pPr>
            <w:r w:rsidRPr="008C1E40">
              <w:rPr>
                <w:color w:val="000000"/>
                <w:sz w:val="16"/>
                <w:szCs w:val="16"/>
              </w:rPr>
              <w:t>48</w:t>
            </w:r>
          </w:p>
        </w:tc>
        <w:tc>
          <w:tcPr>
            <w:tcW w:w="1250" w:type="dxa"/>
            <w:tcBorders>
              <w:top w:val="nil"/>
              <w:left w:val="nil"/>
              <w:bottom w:val="single" w:sz="8" w:space="0" w:color="0070C0"/>
              <w:right w:val="double" w:sz="6" w:space="0" w:color="0070C0"/>
            </w:tcBorders>
            <w:shd w:val="clear" w:color="000000" w:fill="FFFFFF"/>
            <w:noWrap/>
            <w:vAlign w:val="center"/>
            <w:hideMark/>
          </w:tcPr>
          <w:p w14:paraId="54C2E7BE" w14:textId="77777777" w:rsidR="00662562" w:rsidRPr="008C1E40" w:rsidRDefault="00662562" w:rsidP="003E0926">
            <w:pPr>
              <w:jc w:val="right"/>
              <w:rPr>
                <w:color w:val="000000"/>
                <w:sz w:val="16"/>
                <w:szCs w:val="16"/>
              </w:rPr>
            </w:pPr>
            <w:r w:rsidRPr="008C1E40">
              <w:rPr>
                <w:color w:val="000000"/>
                <w:sz w:val="16"/>
                <w:szCs w:val="16"/>
              </w:rPr>
              <w:t>43 997 267</w:t>
            </w:r>
          </w:p>
        </w:tc>
      </w:tr>
      <w:tr w:rsidR="006D0C75" w:rsidRPr="008C1E40" w14:paraId="04D1E091" w14:textId="77777777" w:rsidTr="00662562">
        <w:trPr>
          <w:trHeight w:val="320"/>
        </w:trPr>
        <w:tc>
          <w:tcPr>
            <w:tcW w:w="594" w:type="dxa"/>
            <w:tcBorders>
              <w:top w:val="nil"/>
              <w:left w:val="double" w:sz="6" w:space="0" w:color="0070C0"/>
              <w:bottom w:val="single" w:sz="8" w:space="0" w:color="0070C0"/>
              <w:right w:val="single" w:sz="8" w:space="0" w:color="0070C0"/>
            </w:tcBorders>
            <w:shd w:val="clear" w:color="000000" w:fill="FFFFFF"/>
            <w:noWrap/>
            <w:vAlign w:val="center"/>
            <w:hideMark/>
          </w:tcPr>
          <w:p w14:paraId="686A5C60" w14:textId="77777777" w:rsidR="00662562" w:rsidRPr="008C1E40" w:rsidRDefault="00662562" w:rsidP="003E0926">
            <w:pPr>
              <w:rPr>
                <w:color w:val="000000"/>
                <w:sz w:val="16"/>
                <w:szCs w:val="16"/>
              </w:rPr>
            </w:pPr>
            <w:r w:rsidRPr="008C1E40">
              <w:rPr>
                <w:color w:val="000000"/>
                <w:sz w:val="16"/>
                <w:szCs w:val="16"/>
              </w:rPr>
              <w:t> </w:t>
            </w:r>
          </w:p>
        </w:tc>
        <w:tc>
          <w:tcPr>
            <w:tcW w:w="525" w:type="dxa"/>
            <w:tcBorders>
              <w:top w:val="nil"/>
              <w:left w:val="nil"/>
              <w:bottom w:val="single" w:sz="8" w:space="0" w:color="0070C0"/>
              <w:right w:val="single" w:sz="8" w:space="0" w:color="0070C0"/>
            </w:tcBorders>
            <w:shd w:val="clear" w:color="000000" w:fill="FFFFFF"/>
            <w:noWrap/>
            <w:vAlign w:val="center"/>
            <w:hideMark/>
          </w:tcPr>
          <w:p w14:paraId="5366B23B" w14:textId="77777777" w:rsidR="00662562" w:rsidRPr="008C1E40" w:rsidRDefault="00662562" w:rsidP="003E0926">
            <w:pPr>
              <w:rPr>
                <w:color w:val="000000"/>
                <w:sz w:val="16"/>
                <w:szCs w:val="16"/>
              </w:rPr>
            </w:pPr>
            <w:r w:rsidRPr="008C1E40">
              <w:rPr>
                <w:color w:val="000000"/>
                <w:sz w:val="16"/>
                <w:szCs w:val="16"/>
              </w:rPr>
              <w:t> </w:t>
            </w:r>
          </w:p>
        </w:tc>
        <w:tc>
          <w:tcPr>
            <w:tcW w:w="1031" w:type="dxa"/>
            <w:tcBorders>
              <w:top w:val="nil"/>
              <w:left w:val="nil"/>
              <w:bottom w:val="single" w:sz="8" w:space="0" w:color="0070C0"/>
              <w:right w:val="single" w:sz="8" w:space="0" w:color="0070C0"/>
            </w:tcBorders>
            <w:shd w:val="clear" w:color="000000" w:fill="FFFFFF"/>
            <w:vAlign w:val="center"/>
            <w:hideMark/>
          </w:tcPr>
          <w:p w14:paraId="25D055BB" w14:textId="77777777" w:rsidR="00662562" w:rsidRPr="008C1E40" w:rsidRDefault="00662562" w:rsidP="003E0926">
            <w:pPr>
              <w:rPr>
                <w:color w:val="000000"/>
                <w:sz w:val="16"/>
                <w:szCs w:val="16"/>
              </w:rPr>
            </w:pPr>
            <w:r w:rsidRPr="008C1E40">
              <w:rPr>
                <w:color w:val="000000"/>
                <w:sz w:val="16"/>
                <w:szCs w:val="16"/>
              </w:rPr>
              <w:t> </w:t>
            </w:r>
          </w:p>
        </w:tc>
        <w:tc>
          <w:tcPr>
            <w:tcW w:w="769" w:type="dxa"/>
            <w:tcBorders>
              <w:top w:val="nil"/>
              <w:left w:val="nil"/>
              <w:bottom w:val="single" w:sz="8" w:space="0" w:color="0070C0"/>
              <w:right w:val="single" w:sz="8" w:space="0" w:color="0070C0"/>
            </w:tcBorders>
            <w:shd w:val="clear" w:color="000000" w:fill="FFFFFF"/>
            <w:vAlign w:val="center"/>
            <w:hideMark/>
          </w:tcPr>
          <w:p w14:paraId="4475A7AC" w14:textId="77777777" w:rsidR="00662562" w:rsidRPr="008C1E40" w:rsidRDefault="00662562" w:rsidP="003E0926">
            <w:pPr>
              <w:rPr>
                <w:color w:val="000000"/>
                <w:sz w:val="16"/>
                <w:szCs w:val="16"/>
              </w:rPr>
            </w:pPr>
            <w:r w:rsidRPr="008C1E40">
              <w:rPr>
                <w:color w:val="000000"/>
                <w:sz w:val="16"/>
                <w:szCs w:val="16"/>
              </w:rPr>
              <w:t> </w:t>
            </w:r>
          </w:p>
        </w:tc>
        <w:tc>
          <w:tcPr>
            <w:tcW w:w="881" w:type="dxa"/>
            <w:tcBorders>
              <w:top w:val="nil"/>
              <w:left w:val="nil"/>
              <w:bottom w:val="single" w:sz="8" w:space="0" w:color="0070C0"/>
              <w:right w:val="single" w:sz="8" w:space="0" w:color="0070C0"/>
            </w:tcBorders>
            <w:shd w:val="clear" w:color="000000" w:fill="FFFFFF"/>
            <w:noWrap/>
            <w:vAlign w:val="center"/>
            <w:hideMark/>
          </w:tcPr>
          <w:p w14:paraId="70AE48EC" w14:textId="77777777" w:rsidR="00662562" w:rsidRPr="008C1E40" w:rsidRDefault="00662562" w:rsidP="003E0926">
            <w:pPr>
              <w:rPr>
                <w:color w:val="000000"/>
                <w:sz w:val="16"/>
                <w:szCs w:val="16"/>
              </w:rPr>
            </w:pPr>
            <w:r w:rsidRPr="008C1E40">
              <w:rPr>
                <w:color w:val="000000"/>
                <w:sz w:val="16"/>
                <w:szCs w:val="16"/>
              </w:rPr>
              <w:t> </w:t>
            </w:r>
          </w:p>
        </w:tc>
        <w:tc>
          <w:tcPr>
            <w:tcW w:w="512" w:type="dxa"/>
            <w:tcBorders>
              <w:top w:val="nil"/>
              <w:left w:val="nil"/>
              <w:bottom w:val="single" w:sz="8" w:space="0" w:color="0070C0"/>
              <w:right w:val="single" w:sz="8" w:space="0" w:color="0070C0"/>
            </w:tcBorders>
            <w:shd w:val="clear" w:color="000000" w:fill="FFFFFF"/>
            <w:noWrap/>
            <w:vAlign w:val="center"/>
            <w:hideMark/>
          </w:tcPr>
          <w:p w14:paraId="693084F6" w14:textId="77777777" w:rsidR="00662562" w:rsidRPr="008C1E40" w:rsidRDefault="00662562" w:rsidP="003E0926">
            <w:pPr>
              <w:rPr>
                <w:color w:val="000000"/>
                <w:sz w:val="16"/>
                <w:szCs w:val="16"/>
              </w:rPr>
            </w:pPr>
            <w:r w:rsidRPr="008C1E40">
              <w:rPr>
                <w:color w:val="000000"/>
                <w:sz w:val="16"/>
                <w:szCs w:val="16"/>
              </w:rPr>
              <w:t> </w:t>
            </w:r>
          </w:p>
        </w:tc>
        <w:tc>
          <w:tcPr>
            <w:tcW w:w="1307" w:type="dxa"/>
            <w:tcBorders>
              <w:top w:val="nil"/>
              <w:left w:val="nil"/>
              <w:bottom w:val="single" w:sz="8" w:space="0" w:color="0070C0"/>
              <w:right w:val="single" w:sz="8" w:space="0" w:color="0070C0"/>
            </w:tcBorders>
            <w:shd w:val="clear" w:color="000000" w:fill="FFFFFF"/>
            <w:noWrap/>
            <w:vAlign w:val="center"/>
            <w:hideMark/>
          </w:tcPr>
          <w:p w14:paraId="0569BBB2" w14:textId="77777777" w:rsidR="00662562" w:rsidRPr="008C1E40" w:rsidRDefault="00662562" w:rsidP="003E0926">
            <w:pPr>
              <w:jc w:val="right"/>
              <w:rPr>
                <w:color w:val="000000"/>
                <w:sz w:val="16"/>
                <w:szCs w:val="16"/>
              </w:rPr>
            </w:pPr>
            <w:r w:rsidRPr="008C1E40">
              <w:rPr>
                <w:color w:val="000000"/>
                <w:sz w:val="16"/>
                <w:szCs w:val="16"/>
              </w:rPr>
              <w:t>534 954</w:t>
            </w:r>
          </w:p>
        </w:tc>
        <w:tc>
          <w:tcPr>
            <w:tcW w:w="699" w:type="dxa"/>
            <w:tcBorders>
              <w:top w:val="nil"/>
              <w:left w:val="nil"/>
              <w:bottom w:val="single" w:sz="8" w:space="0" w:color="0070C0"/>
              <w:right w:val="single" w:sz="8" w:space="0" w:color="0070C0"/>
            </w:tcBorders>
            <w:shd w:val="clear" w:color="000000" w:fill="FFFFFF"/>
            <w:noWrap/>
            <w:vAlign w:val="center"/>
            <w:hideMark/>
          </w:tcPr>
          <w:p w14:paraId="44524579" w14:textId="77777777" w:rsidR="00662562" w:rsidRPr="008C1E40" w:rsidRDefault="00662562" w:rsidP="003E0926">
            <w:pPr>
              <w:jc w:val="right"/>
              <w:rPr>
                <w:color w:val="000000"/>
                <w:sz w:val="16"/>
                <w:szCs w:val="16"/>
              </w:rPr>
            </w:pPr>
            <w:r w:rsidRPr="008C1E40">
              <w:rPr>
                <w:color w:val="000000"/>
                <w:sz w:val="16"/>
                <w:szCs w:val="16"/>
              </w:rPr>
              <w:t> </w:t>
            </w:r>
          </w:p>
        </w:tc>
        <w:tc>
          <w:tcPr>
            <w:tcW w:w="897" w:type="dxa"/>
            <w:tcBorders>
              <w:top w:val="nil"/>
              <w:left w:val="nil"/>
              <w:bottom w:val="single" w:sz="8" w:space="0" w:color="0070C0"/>
              <w:right w:val="single" w:sz="8" w:space="0" w:color="0070C0"/>
            </w:tcBorders>
            <w:shd w:val="clear" w:color="000000" w:fill="FFFFFF"/>
            <w:noWrap/>
            <w:vAlign w:val="center"/>
            <w:hideMark/>
          </w:tcPr>
          <w:p w14:paraId="23401A6F" w14:textId="77777777" w:rsidR="00662562" w:rsidRPr="008C1E40" w:rsidRDefault="00662562" w:rsidP="003E0926">
            <w:pPr>
              <w:jc w:val="right"/>
              <w:rPr>
                <w:color w:val="000000"/>
                <w:sz w:val="16"/>
                <w:szCs w:val="16"/>
              </w:rPr>
            </w:pPr>
            <w:r w:rsidRPr="008C1E40">
              <w:rPr>
                <w:color w:val="000000"/>
                <w:sz w:val="16"/>
                <w:szCs w:val="16"/>
              </w:rPr>
              <w:t>873 571</w:t>
            </w:r>
          </w:p>
        </w:tc>
        <w:tc>
          <w:tcPr>
            <w:tcW w:w="699" w:type="dxa"/>
            <w:tcBorders>
              <w:top w:val="nil"/>
              <w:left w:val="nil"/>
              <w:bottom w:val="single" w:sz="8" w:space="0" w:color="0070C0"/>
              <w:right w:val="single" w:sz="8" w:space="0" w:color="0070C0"/>
            </w:tcBorders>
            <w:shd w:val="clear" w:color="000000" w:fill="FFFFFF"/>
            <w:noWrap/>
            <w:vAlign w:val="center"/>
            <w:hideMark/>
          </w:tcPr>
          <w:p w14:paraId="6D42E83E" w14:textId="77777777" w:rsidR="00662562" w:rsidRPr="008C1E40" w:rsidRDefault="00662562" w:rsidP="003E0926">
            <w:pPr>
              <w:jc w:val="right"/>
              <w:rPr>
                <w:color w:val="000000"/>
                <w:sz w:val="16"/>
                <w:szCs w:val="16"/>
              </w:rPr>
            </w:pPr>
            <w:r w:rsidRPr="008C1E40">
              <w:rPr>
                <w:color w:val="000000"/>
                <w:sz w:val="16"/>
                <w:szCs w:val="16"/>
              </w:rPr>
              <w:t> </w:t>
            </w:r>
          </w:p>
        </w:tc>
        <w:tc>
          <w:tcPr>
            <w:tcW w:w="1250" w:type="dxa"/>
            <w:tcBorders>
              <w:top w:val="nil"/>
              <w:left w:val="nil"/>
              <w:bottom w:val="single" w:sz="8" w:space="0" w:color="0070C0"/>
              <w:right w:val="double" w:sz="6" w:space="0" w:color="0070C0"/>
            </w:tcBorders>
            <w:shd w:val="clear" w:color="000000" w:fill="FFFFFF"/>
            <w:noWrap/>
            <w:vAlign w:val="center"/>
            <w:hideMark/>
          </w:tcPr>
          <w:p w14:paraId="3AD47D26" w14:textId="77777777" w:rsidR="00662562" w:rsidRPr="008C1E40" w:rsidRDefault="00662562" w:rsidP="003E0926">
            <w:pPr>
              <w:jc w:val="right"/>
              <w:rPr>
                <w:color w:val="000000"/>
                <w:sz w:val="16"/>
                <w:szCs w:val="16"/>
              </w:rPr>
            </w:pPr>
            <w:r w:rsidRPr="008C1E40">
              <w:rPr>
                <w:color w:val="000000"/>
                <w:sz w:val="16"/>
                <w:szCs w:val="16"/>
              </w:rPr>
              <w:t>808 879</w:t>
            </w:r>
          </w:p>
        </w:tc>
      </w:tr>
      <w:tr w:rsidR="006D0C75" w:rsidRPr="008C1E40" w14:paraId="281F8F4D" w14:textId="77777777" w:rsidTr="00662562">
        <w:trPr>
          <w:trHeight w:val="320"/>
        </w:trPr>
        <w:tc>
          <w:tcPr>
            <w:tcW w:w="594" w:type="dxa"/>
            <w:tcBorders>
              <w:top w:val="nil"/>
              <w:left w:val="double" w:sz="6" w:space="0" w:color="0070C0"/>
              <w:bottom w:val="single" w:sz="8" w:space="0" w:color="0070C0"/>
              <w:right w:val="single" w:sz="8" w:space="0" w:color="0070C0"/>
            </w:tcBorders>
            <w:shd w:val="clear" w:color="000000" w:fill="DCE6F1"/>
            <w:noWrap/>
            <w:vAlign w:val="center"/>
            <w:hideMark/>
          </w:tcPr>
          <w:p w14:paraId="02A0D247" w14:textId="77777777" w:rsidR="00662562" w:rsidRPr="008C1E40" w:rsidRDefault="00662562" w:rsidP="003E0926">
            <w:pPr>
              <w:rPr>
                <w:color w:val="000000"/>
                <w:sz w:val="16"/>
                <w:szCs w:val="16"/>
              </w:rPr>
            </w:pPr>
            <w:r w:rsidRPr="008C1E40">
              <w:rPr>
                <w:color w:val="000000"/>
                <w:sz w:val="16"/>
                <w:szCs w:val="16"/>
              </w:rPr>
              <w:t> </w:t>
            </w:r>
          </w:p>
        </w:tc>
        <w:tc>
          <w:tcPr>
            <w:tcW w:w="525" w:type="dxa"/>
            <w:tcBorders>
              <w:top w:val="nil"/>
              <w:left w:val="nil"/>
              <w:bottom w:val="single" w:sz="8" w:space="0" w:color="0070C0"/>
              <w:right w:val="single" w:sz="8" w:space="0" w:color="0070C0"/>
            </w:tcBorders>
            <w:shd w:val="clear" w:color="000000" w:fill="DCE6F1"/>
            <w:noWrap/>
            <w:vAlign w:val="center"/>
            <w:hideMark/>
          </w:tcPr>
          <w:p w14:paraId="6EAF98B9" w14:textId="77777777" w:rsidR="00662562" w:rsidRPr="008C1E40" w:rsidRDefault="00662562" w:rsidP="003E0926">
            <w:pPr>
              <w:rPr>
                <w:color w:val="000000"/>
                <w:sz w:val="16"/>
                <w:szCs w:val="16"/>
              </w:rPr>
            </w:pPr>
            <w:r w:rsidRPr="008C1E40">
              <w:rPr>
                <w:color w:val="000000"/>
                <w:sz w:val="16"/>
                <w:szCs w:val="16"/>
              </w:rPr>
              <w:t> </w:t>
            </w:r>
          </w:p>
        </w:tc>
        <w:tc>
          <w:tcPr>
            <w:tcW w:w="1031" w:type="dxa"/>
            <w:tcBorders>
              <w:top w:val="nil"/>
              <w:left w:val="nil"/>
              <w:bottom w:val="single" w:sz="8" w:space="0" w:color="0070C0"/>
              <w:right w:val="single" w:sz="8" w:space="0" w:color="0070C0"/>
            </w:tcBorders>
            <w:shd w:val="clear" w:color="000000" w:fill="DCE6F1"/>
            <w:vAlign w:val="center"/>
            <w:hideMark/>
          </w:tcPr>
          <w:p w14:paraId="6182F47B" w14:textId="77777777" w:rsidR="00662562" w:rsidRPr="008C1E40" w:rsidRDefault="00662562" w:rsidP="003E0926">
            <w:pPr>
              <w:rPr>
                <w:color w:val="000000"/>
                <w:sz w:val="16"/>
                <w:szCs w:val="16"/>
              </w:rPr>
            </w:pPr>
            <w:r w:rsidRPr="008C1E40">
              <w:rPr>
                <w:color w:val="000000"/>
                <w:sz w:val="16"/>
                <w:szCs w:val="16"/>
              </w:rPr>
              <w:t> </w:t>
            </w:r>
          </w:p>
        </w:tc>
        <w:tc>
          <w:tcPr>
            <w:tcW w:w="769" w:type="dxa"/>
            <w:tcBorders>
              <w:top w:val="nil"/>
              <w:left w:val="nil"/>
              <w:bottom w:val="single" w:sz="8" w:space="0" w:color="0070C0"/>
              <w:right w:val="single" w:sz="8" w:space="0" w:color="0070C0"/>
            </w:tcBorders>
            <w:shd w:val="clear" w:color="000000" w:fill="DCE6F1"/>
            <w:vAlign w:val="center"/>
            <w:hideMark/>
          </w:tcPr>
          <w:p w14:paraId="77EA0C97" w14:textId="77777777" w:rsidR="00662562" w:rsidRPr="008C1E40" w:rsidRDefault="00662562" w:rsidP="003E0926">
            <w:pPr>
              <w:rPr>
                <w:color w:val="000000"/>
                <w:sz w:val="16"/>
                <w:szCs w:val="16"/>
              </w:rPr>
            </w:pPr>
            <w:r w:rsidRPr="008C1E40">
              <w:rPr>
                <w:color w:val="000000"/>
                <w:sz w:val="16"/>
                <w:szCs w:val="16"/>
              </w:rPr>
              <w:t> </w:t>
            </w:r>
          </w:p>
        </w:tc>
        <w:tc>
          <w:tcPr>
            <w:tcW w:w="1393" w:type="dxa"/>
            <w:gridSpan w:val="2"/>
            <w:tcBorders>
              <w:top w:val="single" w:sz="8" w:space="0" w:color="0070C0"/>
              <w:left w:val="nil"/>
              <w:bottom w:val="single" w:sz="8" w:space="0" w:color="0070C0"/>
              <w:right w:val="single" w:sz="8" w:space="0" w:color="0070C0"/>
            </w:tcBorders>
            <w:shd w:val="clear" w:color="000000" w:fill="DCE6F1"/>
            <w:noWrap/>
            <w:vAlign w:val="center"/>
            <w:hideMark/>
          </w:tcPr>
          <w:p w14:paraId="68F1EAFF" w14:textId="64F191B1" w:rsidR="00662562" w:rsidRPr="008C1E40" w:rsidRDefault="006D0C75" w:rsidP="006D0C75">
            <w:pPr>
              <w:jc w:val="center"/>
              <w:rPr>
                <w:color w:val="000000"/>
                <w:sz w:val="16"/>
                <w:szCs w:val="16"/>
              </w:rPr>
            </w:pPr>
            <w:r>
              <w:rPr>
                <w:color w:val="000000"/>
                <w:sz w:val="16"/>
                <w:szCs w:val="16"/>
              </w:rPr>
              <w:t>Call total</w:t>
            </w:r>
          </w:p>
        </w:tc>
        <w:tc>
          <w:tcPr>
            <w:tcW w:w="1307" w:type="dxa"/>
            <w:tcBorders>
              <w:top w:val="nil"/>
              <w:left w:val="nil"/>
              <w:bottom w:val="single" w:sz="8" w:space="0" w:color="0070C0"/>
              <w:right w:val="single" w:sz="8" w:space="0" w:color="0070C0"/>
            </w:tcBorders>
            <w:shd w:val="clear" w:color="000000" w:fill="DCE6F1"/>
            <w:noWrap/>
            <w:vAlign w:val="center"/>
            <w:hideMark/>
          </w:tcPr>
          <w:p w14:paraId="23D13971" w14:textId="77777777" w:rsidR="00662562" w:rsidRPr="008C1E40" w:rsidRDefault="00662562" w:rsidP="003E0926">
            <w:pPr>
              <w:jc w:val="right"/>
              <w:rPr>
                <w:color w:val="000000"/>
                <w:sz w:val="16"/>
                <w:szCs w:val="16"/>
              </w:rPr>
            </w:pPr>
            <w:r w:rsidRPr="008C1E40">
              <w:rPr>
                <w:color w:val="000000"/>
                <w:sz w:val="16"/>
                <w:szCs w:val="16"/>
              </w:rPr>
              <w:t>29 629 335</w:t>
            </w:r>
          </w:p>
        </w:tc>
        <w:tc>
          <w:tcPr>
            <w:tcW w:w="699" w:type="dxa"/>
            <w:tcBorders>
              <w:top w:val="nil"/>
              <w:left w:val="nil"/>
              <w:bottom w:val="single" w:sz="8" w:space="0" w:color="0070C0"/>
              <w:right w:val="single" w:sz="8" w:space="0" w:color="0070C0"/>
            </w:tcBorders>
            <w:shd w:val="clear" w:color="000000" w:fill="DCE6F1"/>
            <w:noWrap/>
            <w:vAlign w:val="center"/>
            <w:hideMark/>
          </w:tcPr>
          <w:p w14:paraId="2C9560BF" w14:textId="77777777" w:rsidR="00662562" w:rsidRPr="008C1E40" w:rsidRDefault="00662562" w:rsidP="003E0926">
            <w:pPr>
              <w:jc w:val="right"/>
              <w:rPr>
                <w:color w:val="000000"/>
                <w:sz w:val="16"/>
                <w:szCs w:val="16"/>
              </w:rPr>
            </w:pPr>
            <w:r w:rsidRPr="008C1E40">
              <w:rPr>
                <w:color w:val="000000"/>
                <w:sz w:val="16"/>
                <w:szCs w:val="16"/>
              </w:rPr>
              <w:t>48</w:t>
            </w:r>
          </w:p>
        </w:tc>
        <w:tc>
          <w:tcPr>
            <w:tcW w:w="897" w:type="dxa"/>
            <w:tcBorders>
              <w:top w:val="nil"/>
              <w:left w:val="nil"/>
              <w:bottom w:val="single" w:sz="8" w:space="0" w:color="0070C0"/>
              <w:right w:val="single" w:sz="8" w:space="0" w:color="0070C0"/>
            </w:tcBorders>
            <w:shd w:val="clear" w:color="000000" w:fill="DCE6F1"/>
            <w:noWrap/>
            <w:vAlign w:val="center"/>
            <w:hideMark/>
          </w:tcPr>
          <w:p w14:paraId="79AD37CE" w14:textId="77777777" w:rsidR="00662562" w:rsidRPr="008C1E40" w:rsidRDefault="00662562" w:rsidP="003E0926">
            <w:pPr>
              <w:jc w:val="right"/>
              <w:rPr>
                <w:color w:val="000000"/>
                <w:sz w:val="16"/>
                <w:szCs w:val="16"/>
              </w:rPr>
            </w:pPr>
            <w:r w:rsidRPr="008C1E40">
              <w:rPr>
                <w:color w:val="000000"/>
                <w:sz w:val="16"/>
                <w:szCs w:val="16"/>
              </w:rPr>
              <w:t>48 389 696</w:t>
            </w:r>
          </w:p>
        </w:tc>
        <w:tc>
          <w:tcPr>
            <w:tcW w:w="699" w:type="dxa"/>
            <w:tcBorders>
              <w:top w:val="nil"/>
              <w:left w:val="nil"/>
              <w:bottom w:val="single" w:sz="8" w:space="0" w:color="0070C0"/>
              <w:right w:val="single" w:sz="8" w:space="0" w:color="0070C0"/>
            </w:tcBorders>
            <w:shd w:val="clear" w:color="000000" w:fill="DCE6F1"/>
            <w:noWrap/>
            <w:vAlign w:val="center"/>
            <w:hideMark/>
          </w:tcPr>
          <w:p w14:paraId="0542D16D" w14:textId="77777777" w:rsidR="00662562" w:rsidRPr="008C1E40" w:rsidRDefault="00662562" w:rsidP="003E0926">
            <w:pPr>
              <w:jc w:val="right"/>
              <w:rPr>
                <w:color w:val="000000"/>
                <w:sz w:val="16"/>
                <w:szCs w:val="16"/>
              </w:rPr>
            </w:pPr>
            <w:r w:rsidRPr="008C1E40">
              <w:rPr>
                <w:color w:val="000000"/>
                <w:sz w:val="16"/>
                <w:szCs w:val="16"/>
              </w:rPr>
              <w:t>48</w:t>
            </w:r>
          </w:p>
        </w:tc>
        <w:tc>
          <w:tcPr>
            <w:tcW w:w="1250" w:type="dxa"/>
            <w:tcBorders>
              <w:top w:val="nil"/>
              <w:left w:val="nil"/>
              <w:bottom w:val="single" w:sz="8" w:space="0" w:color="0070C0"/>
              <w:right w:val="double" w:sz="6" w:space="0" w:color="0070C0"/>
            </w:tcBorders>
            <w:shd w:val="clear" w:color="000000" w:fill="DCE6F1"/>
            <w:noWrap/>
            <w:vAlign w:val="center"/>
            <w:hideMark/>
          </w:tcPr>
          <w:p w14:paraId="6F68F22D" w14:textId="77777777" w:rsidR="00662562" w:rsidRPr="008C1E40" w:rsidRDefault="00662562" w:rsidP="003E0926">
            <w:pPr>
              <w:jc w:val="right"/>
              <w:rPr>
                <w:color w:val="000000"/>
                <w:sz w:val="16"/>
                <w:szCs w:val="16"/>
              </w:rPr>
            </w:pPr>
            <w:r w:rsidRPr="008C1E40">
              <w:rPr>
                <w:color w:val="000000"/>
                <w:sz w:val="16"/>
                <w:szCs w:val="16"/>
              </w:rPr>
              <w:t>44 806 146</w:t>
            </w:r>
          </w:p>
        </w:tc>
      </w:tr>
      <w:tr w:rsidR="006D0C75" w:rsidRPr="008C1E40" w14:paraId="37EDAD22" w14:textId="77777777" w:rsidTr="00662562">
        <w:trPr>
          <w:trHeight w:val="320"/>
        </w:trPr>
        <w:tc>
          <w:tcPr>
            <w:tcW w:w="594" w:type="dxa"/>
            <w:tcBorders>
              <w:top w:val="nil"/>
              <w:left w:val="double" w:sz="6" w:space="0" w:color="0070C0"/>
              <w:bottom w:val="single" w:sz="8" w:space="0" w:color="0070C0"/>
              <w:right w:val="single" w:sz="8" w:space="0" w:color="0070C0"/>
            </w:tcBorders>
            <w:shd w:val="clear" w:color="000000" w:fill="FFFFFF"/>
            <w:noWrap/>
            <w:vAlign w:val="center"/>
            <w:hideMark/>
          </w:tcPr>
          <w:p w14:paraId="5DC946A0" w14:textId="77777777" w:rsidR="00662562" w:rsidRPr="008C1E40" w:rsidRDefault="00662562" w:rsidP="003E0926">
            <w:pPr>
              <w:jc w:val="right"/>
              <w:rPr>
                <w:color w:val="000000"/>
                <w:sz w:val="16"/>
                <w:szCs w:val="16"/>
              </w:rPr>
            </w:pPr>
            <w:r w:rsidRPr="008C1E40">
              <w:rPr>
                <w:color w:val="000000"/>
                <w:sz w:val="16"/>
                <w:szCs w:val="16"/>
              </w:rPr>
              <w:t>37</w:t>
            </w:r>
          </w:p>
        </w:tc>
        <w:tc>
          <w:tcPr>
            <w:tcW w:w="525" w:type="dxa"/>
            <w:tcBorders>
              <w:top w:val="nil"/>
              <w:left w:val="nil"/>
              <w:bottom w:val="single" w:sz="8" w:space="0" w:color="0070C0"/>
              <w:right w:val="single" w:sz="8" w:space="0" w:color="0070C0"/>
            </w:tcBorders>
            <w:shd w:val="clear" w:color="000000" w:fill="FFFFFF"/>
            <w:noWrap/>
            <w:vAlign w:val="center"/>
            <w:hideMark/>
          </w:tcPr>
          <w:p w14:paraId="0DA7572C" w14:textId="77777777" w:rsidR="00662562" w:rsidRPr="008C1E40" w:rsidRDefault="00662562" w:rsidP="003E0926">
            <w:pPr>
              <w:jc w:val="right"/>
              <w:rPr>
                <w:color w:val="000000"/>
                <w:sz w:val="16"/>
                <w:szCs w:val="16"/>
              </w:rPr>
            </w:pPr>
            <w:r w:rsidRPr="008C1E40">
              <w:rPr>
                <w:color w:val="000000"/>
                <w:sz w:val="16"/>
                <w:szCs w:val="16"/>
              </w:rPr>
              <w:t>10</w:t>
            </w:r>
          </w:p>
        </w:tc>
        <w:tc>
          <w:tcPr>
            <w:tcW w:w="1031" w:type="dxa"/>
            <w:tcBorders>
              <w:top w:val="nil"/>
              <w:left w:val="nil"/>
              <w:bottom w:val="single" w:sz="8" w:space="0" w:color="0070C0"/>
              <w:right w:val="single" w:sz="8" w:space="0" w:color="0070C0"/>
            </w:tcBorders>
            <w:shd w:val="clear" w:color="000000" w:fill="FFFFFF"/>
            <w:vAlign w:val="center"/>
            <w:hideMark/>
          </w:tcPr>
          <w:p w14:paraId="67C7EDCD" w14:textId="77777777" w:rsidR="00662562" w:rsidRPr="008C1E40" w:rsidRDefault="00662562" w:rsidP="003E0926">
            <w:pPr>
              <w:jc w:val="right"/>
              <w:rPr>
                <w:color w:val="000000"/>
                <w:sz w:val="16"/>
                <w:szCs w:val="16"/>
              </w:rPr>
            </w:pPr>
            <w:r w:rsidRPr="008C1E40">
              <w:rPr>
                <w:color w:val="000000"/>
                <w:sz w:val="16"/>
                <w:szCs w:val="16"/>
              </w:rPr>
              <w:t>27.9.2010</w:t>
            </w:r>
          </w:p>
        </w:tc>
        <w:tc>
          <w:tcPr>
            <w:tcW w:w="769" w:type="dxa"/>
            <w:tcBorders>
              <w:top w:val="nil"/>
              <w:left w:val="nil"/>
              <w:bottom w:val="single" w:sz="8" w:space="0" w:color="0070C0"/>
              <w:right w:val="single" w:sz="8" w:space="0" w:color="0070C0"/>
            </w:tcBorders>
            <w:shd w:val="clear" w:color="000000" w:fill="FFFFFF"/>
            <w:vAlign w:val="center"/>
            <w:hideMark/>
          </w:tcPr>
          <w:p w14:paraId="7BFAC1DD" w14:textId="77777777" w:rsidR="00662562" w:rsidRPr="008C1E40" w:rsidRDefault="00662562" w:rsidP="003E0926">
            <w:pPr>
              <w:jc w:val="right"/>
              <w:rPr>
                <w:color w:val="000000"/>
                <w:sz w:val="16"/>
                <w:szCs w:val="16"/>
              </w:rPr>
            </w:pPr>
            <w:r w:rsidRPr="008C1E40">
              <w:rPr>
                <w:color w:val="000000"/>
                <w:sz w:val="16"/>
                <w:szCs w:val="16"/>
              </w:rPr>
              <w:t>30.9.2015</w:t>
            </w:r>
          </w:p>
        </w:tc>
        <w:tc>
          <w:tcPr>
            <w:tcW w:w="881" w:type="dxa"/>
            <w:tcBorders>
              <w:top w:val="nil"/>
              <w:left w:val="nil"/>
              <w:bottom w:val="single" w:sz="8" w:space="0" w:color="0070C0"/>
              <w:right w:val="single" w:sz="8" w:space="0" w:color="0070C0"/>
            </w:tcBorders>
            <w:shd w:val="clear" w:color="000000" w:fill="FFFFFF"/>
            <w:noWrap/>
            <w:vAlign w:val="center"/>
            <w:hideMark/>
          </w:tcPr>
          <w:p w14:paraId="5DEC26CE" w14:textId="0E5905D3" w:rsidR="00662562" w:rsidRPr="008C1E40" w:rsidRDefault="006D0C75" w:rsidP="006D0C75">
            <w:pPr>
              <w:rPr>
                <w:color w:val="000000"/>
                <w:sz w:val="16"/>
                <w:szCs w:val="16"/>
              </w:rPr>
            </w:pPr>
            <w:r>
              <w:rPr>
                <w:color w:val="000000"/>
                <w:sz w:val="16"/>
                <w:szCs w:val="16"/>
              </w:rPr>
              <w:t>Continuous</w:t>
            </w:r>
          </w:p>
        </w:tc>
        <w:tc>
          <w:tcPr>
            <w:tcW w:w="512" w:type="dxa"/>
            <w:tcBorders>
              <w:top w:val="nil"/>
              <w:left w:val="nil"/>
              <w:bottom w:val="single" w:sz="8" w:space="0" w:color="0070C0"/>
              <w:right w:val="single" w:sz="8" w:space="0" w:color="0070C0"/>
            </w:tcBorders>
            <w:shd w:val="clear" w:color="000000" w:fill="FFFFFF"/>
            <w:noWrap/>
            <w:vAlign w:val="center"/>
            <w:hideMark/>
          </w:tcPr>
          <w:p w14:paraId="47999FDA" w14:textId="77777777" w:rsidR="00662562" w:rsidRPr="008C1E40" w:rsidRDefault="00662562" w:rsidP="003E0926">
            <w:pPr>
              <w:rPr>
                <w:color w:val="000000"/>
                <w:sz w:val="16"/>
                <w:szCs w:val="16"/>
              </w:rPr>
            </w:pPr>
            <w:r w:rsidRPr="008C1E40">
              <w:rPr>
                <w:color w:val="000000"/>
                <w:sz w:val="16"/>
                <w:szCs w:val="16"/>
              </w:rPr>
              <w:t xml:space="preserve">6.2. </w:t>
            </w:r>
          </w:p>
        </w:tc>
        <w:tc>
          <w:tcPr>
            <w:tcW w:w="1307" w:type="dxa"/>
            <w:tcBorders>
              <w:top w:val="nil"/>
              <w:left w:val="nil"/>
              <w:bottom w:val="single" w:sz="8" w:space="0" w:color="0070C0"/>
              <w:right w:val="single" w:sz="8" w:space="0" w:color="0070C0"/>
            </w:tcBorders>
            <w:shd w:val="clear" w:color="000000" w:fill="FFFFFF"/>
            <w:noWrap/>
            <w:vAlign w:val="center"/>
            <w:hideMark/>
          </w:tcPr>
          <w:p w14:paraId="6B964110" w14:textId="77777777" w:rsidR="00662562" w:rsidRPr="008C1E40" w:rsidRDefault="00662562" w:rsidP="003E0926">
            <w:pPr>
              <w:jc w:val="right"/>
              <w:rPr>
                <w:color w:val="000000"/>
                <w:sz w:val="16"/>
                <w:szCs w:val="16"/>
              </w:rPr>
            </w:pPr>
            <w:r w:rsidRPr="008C1E40">
              <w:rPr>
                <w:color w:val="000000"/>
                <w:sz w:val="16"/>
                <w:szCs w:val="16"/>
              </w:rPr>
              <w:t>11 458 354</w:t>
            </w:r>
          </w:p>
        </w:tc>
        <w:tc>
          <w:tcPr>
            <w:tcW w:w="699" w:type="dxa"/>
            <w:tcBorders>
              <w:top w:val="nil"/>
              <w:left w:val="nil"/>
              <w:bottom w:val="single" w:sz="8" w:space="0" w:color="0070C0"/>
              <w:right w:val="single" w:sz="8" w:space="0" w:color="0070C0"/>
            </w:tcBorders>
            <w:shd w:val="clear" w:color="000000" w:fill="FFFFFF"/>
            <w:noWrap/>
            <w:vAlign w:val="center"/>
            <w:hideMark/>
          </w:tcPr>
          <w:p w14:paraId="7E4AFEF7" w14:textId="77777777" w:rsidR="00662562" w:rsidRPr="008C1E40" w:rsidRDefault="00662562" w:rsidP="003E0926">
            <w:pPr>
              <w:jc w:val="right"/>
              <w:rPr>
                <w:color w:val="000000"/>
                <w:sz w:val="16"/>
                <w:szCs w:val="16"/>
              </w:rPr>
            </w:pPr>
            <w:r w:rsidRPr="008C1E40">
              <w:rPr>
                <w:color w:val="000000"/>
                <w:sz w:val="16"/>
                <w:szCs w:val="16"/>
              </w:rPr>
              <w:t>51</w:t>
            </w:r>
          </w:p>
        </w:tc>
        <w:tc>
          <w:tcPr>
            <w:tcW w:w="897" w:type="dxa"/>
            <w:tcBorders>
              <w:top w:val="nil"/>
              <w:left w:val="nil"/>
              <w:bottom w:val="single" w:sz="8" w:space="0" w:color="0070C0"/>
              <w:right w:val="single" w:sz="8" w:space="0" w:color="0070C0"/>
            </w:tcBorders>
            <w:shd w:val="clear" w:color="000000" w:fill="FFFFFF"/>
            <w:noWrap/>
            <w:vAlign w:val="center"/>
            <w:hideMark/>
          </w:tcPr>
          <w:p w14:paraId="1E244930" w14:textId="77777777" w:rsidR="00662562" w:rsidRPr="008C1E40" w:rsidRDefault="00662562" w:rsidP="003E0926">
            <w:pPr>
              <w:jc w:val="right"/>
              <w:rPr>
                <w:color w:val="000000"/>
                <w:sz w:val="16"/>
                <w:szCs w:val="16"/>
              </w:rPr>
            </w:pPr>
            <w:r w:rsidRPr="008C1E40">
              <w:rPr>
                <w:color w:val="000000"/>
                <w:sz w:val="16"/>
                <w:szCs w:val="16"/>
              </w:rPr>
              <w:t>6 007 793</w:t>
            </w:r>
          </w:p>
        </w:tc>
        <w:tc>
          <w:tcPr>
            <w:tcW w:w="699" w:type="dxa"/>
            <w:tcBorders>
              <w:top w:val="nil"/>
              <w:left w:val="nil"/>
              <w:bottom w:val="single" w:sz="8" w:space="0" w:color="0070C0"/>
              <w:right w:val="single" w:sz="8" w:space="0" w:color="0070C0"/>
            </w:tcBorders>
            <w:shd w:val="clear" w:color="000000" w:fill="FFFFFF"/>
            <w:noWrap/>
            <w:vAlign w:val="center"/>
            <w:hideMark/>
          </w:tcPr>
          <w:p w14:paraId="711868DD" w14:textId="77777777" w:rsidR="00662562" w:rsidRPr="008C1E40" w:rsidRDefault="00662562" w:rsidP="003E0926">
            <w:pPr>
              <w:jc w:val="right"/>
              <w:rPr>
                <w:color w:val="000000"/>
                <w:sz w:val="16"/>
                <w:szCs w:val="16"/>
              </w:rPr>
            </w:pPr>
            <w:r w:rsidRPr="008C1E40">
              <w:rPr>
                <w:color w:val="000000"/>
                <w:sz w:val="16"/>
                <w:szCs w:val="16"/>
              </w:rPr>
              <w:t>49</w:t>
            </w:r>
          </w:p>
        </w:tc>
        <w:tc>
          <w:tcPr>
            <w:tcW w:w="1250" w:type="dxa"/>
            <w:tcBorders>
              <w:top w:val="nil"/>
              <w:left w:val="nil"/>
              <w:bottom w:val="single" w:sz="8" w:space="0" w:color="0070C0"/>
              <w:right w:val="double" w:sz="6" w:space="0" w:color="0070C0"/>
            </w:tcBorders>
            <w:shd w:val="clear" w:color="000000" w:fill="FFFFFF"/>
            <w:noWrap/>
            <w:vAlign w:val="center"/>
            <w:hideMark/>
          </w:tcPr>
          <w:p w14:paraId="507BC97D" w14:textId="77777777" w:rsidR="00662562" w:rsidRPr="008C1E40" w:rsidRDefault="00662562" w:rsidP="003E0926">
            <w:pPr>
              <w:jc w:val="right"/>
              <w:rPr>
                <w:color w:val="000000"/>
                <w:sz w:val="16"/>
                <w:szCs w:val="16"/>
              </w:rPr>
            </w:pPr>
            <w:r w:rsidRPr="008C1E40">
              <w:rPr>
                <w:color w:val="000000"/>
                <w:sz w:val="16"/>
                <w:szCs w:val="16"/>
              </w:rPr>
              <w:t>4 749 387</w:t>
            </w:r>
          </w:p>
        </w:tc>
      </w:tr>
      <w:tr w:rsidR="006D0C75" w:rsidRPr="008C1E40" w14:paraId="51B1D03F" w14:textId="77777777" w:rsidTr="00662562">
        <w:trPr>
          <w:trHeight w:val="320"/>
        </w:trPr>
        <w:tc>
          <w:tcPr>
            <w:tcW w:w="594" w:type="dxa"/>
            <w:tcBorders>
              <w:top w:val="nil"/>
              <w:left w:val="double" w:sz="6" w:space="0" w:color="0070C0"/>
              <w:bottom w:val="single" w:sz="8" w:space="0" w:color="0070C0"/>
              <w:right w:val="single" w:sz="8" w:space="0" w:color="0070C0"/>
            </w:tcBorders>
            <w:shd w:val="clear" w:color="000000" w:fill="FFFFFF"/>
            <w:noWrap/>
            <w:vAlign w:val="center"/>
            <w:hideMark/>
          </w:tcPr>
          <w:p w14:paraId="3417BA55" w14:textId="77777777" w:rsidR="00662562" w:rsidRPr="008C1E40" w:rsidRDefault="00662562" w:rsidP="003E0926">
            <w:pPr>
              <w:rPr>
                <w:color w:val="000000"/>
                <w:sz w:val="16"/>
                <w:szCs w:val="16"/>
              </w:rPr>
            </w:pPr>
            <w:r w:rsidRPr="008C1E40">
              <w:rPr>
                <w:color w:val="000000"/>
                <w:sz w:val="16"/>
                <w:szCs w:val="16"/>
              </w:rPr>
              <w:t> </w:t>
            </w:r>
          </w:p>
        </w:tc>
        <w:tc>
          <w:tcPr>
            <w:tcW w:w="525" w:type="dxa"/>
            <w:tcBorders>
              <w:top w:val="nil"/>
              <w:left w:val="nil"/>
              <w:bottom w:val="single" w:sz="8" w:space="0" w:color="0070C0"/>
              <w:right w:val="single" w:sz="8" w:space="0" w:color="0070C0"/>
            </w:tcBorders>
            <w:shd w:val="clear" w:color="000000" w:fill="FFFFFF"/>
            <w:noWrap/>
            <w:vAlign w:val="center"/>
            <w:hideMark/>
          </w:tcPr>
          <w:p w14:paraId="0D542593" w14:textId="77777777" w:rsidR="00662562" w:rsidRPr="008C1E40" w:rsidRDefault="00662562" w:rsidP="003E0926">
            <w:pPr>
              <w:rPr>
                <w:color w:val="000000"/>
                <w:sz w:val="16"/>
                <w:szCs w:val="16"/>
              </w:rPr>
            </w:pPr>
            <w:r w:rsidRPr="008C1E40">
              <w:rPr>
                <w:color w:val="000000"/>
                <w:sz w:val="16"/>
                <w:szCs w:val="16"/>
              </w:rPr>
              <w:t> </w:t>
            </w:r>
          </w:p>
        </w:tc>
        <w:tc>
          <w:tcPr>
            <w:tcW w:w="1031" w:type="dxa"/>
            <w:tcBorders>
              <w:top w:val="nil"/>
              <w:left w:val="nil"/>
              <w:bottom w:val="single" w:sz="8" w:space="0" w:color="0070C0"/>
              <w:right w:val="single" w:sz="8" w:space="0" w:color="0070C0"/>
            </w:tcBorders>
            <w:shd w:val="clear" w:color="000000" w:fill="FFFFFF"/>
            <w:vAlign w:val="center"/>
            <w:hideMark/>
          </w:tcPr>
          <w:p w14:paraId="703231F2" w14:textId="77777777" w:rsidR="00662562" w:rsidRPr="008C1E40" w:rsidRDefault="00662562" w:rsidP="003E0926">
            <w:pPr>
              <w:rPr>
                <w:color w:val="000000"/>
                <w:sz w:val="16"/>
                <w:szCs w:val="16"/>
              </w:rPr>
            </w:pPr>
            <w:r w:rsidRPr="008C1E40">
              <w:rPr>
                <w:color w:val="000000"/>
                <w:sz w:val="16"/>
                <w:szCs w:val="16"/>
              </w:rPr>
              <w:t> </w:t>
            </w:r>
          </w:p>
        </w:tc>
        <w:tc>
          <w:tcPr>
            <w:tcW w:w="769" w:type="dxa"/>
            <w:tcBorders>
              <w:top w:val="nil"/>
              <w:left w:val="nil"/>
              <w:bottom w:val="single" w:sz="8" w:space="0" w:color="0070C0"/>
              <w:right w:val="single" w:sz="8" w:space="0" w:color="0070C0"/>
            </w:tcBorders>
            <w:shd w:val="clear" w:color="000000" w:fill="FFFFFF"/>
            <w:vAlign w:val="center"/>
            <w:hideMark/>
          </w:tcPr>
          <w:p w14:paraId="50B2FDEF" w14:textId="77777777" w:rsidR="00662562" w:rsidRPr="008C1E40" w:rsidRDefault="00662562" w:rsidP="003E0926">
            <w:pPr>
              <w:rPr>
                <w:color w:val="000000"/>
                <w:sz w:val="16"/>
                <w:szCs w:val="16"/>
              </w:rPr>
            </w:pPr>
            <w:r w:rsidRPr="008C1E40">
              <w:rPr>
                <w:color w:val="000000"/>
                <w:sz w:val="16"/>
                <w:szCs w:val="16"/>
              </w:rPr>
              <w:t> </w:t>
            </w:r>
          </w:p>
        </w:tc>
        <w:tc>
          <w:tcPr>
            <w:tcW w:w="881" w:type="dxa"/>
            <w:tcBorders>
              <w:top w:val="nil"/>
              <w:left w:val="nil"/>
              <w:bottom w:val="single" w:sz="8" w:space="0" w:color="0070C0"/>
              <w:right w:val="single" w:sz="8" w:space="0" w:color="0070C0"/>
            </w:tcBorders>
            <w:shd w:val="clear" w:color="000000" w:fill="FFFFFF"/>
            <w:noWrap/>
            <w:vAlign w:val="center"/>
            <w:hideMark/>
          </w:tcPr>
          <w:p w14:paraId="7DC49EC0" w14:textId="77777777" w:rsidR="00662562" w:rsidRPr="008C1E40" w:rsidRDefault="00662562" w:rsidP="003E0926">
            <w:pPr>
              <w:rPr>
                <w:color w:val="000000"/>
                <w:sz w:val="16"/>
                <w:szCs w:val="16"/>
              </w:rPr>
            </w:pPr>
            <w:r w:rsidRPr="008C1E40">
              <w:rPr>
                <w:color w:val="000000"/>
                <w:sz w:val="16"/>
                <w:szCs w:val="16"/>
              </w:rPr>
              <w:t> </w:t>
            </w:r>
          </w:p>
        </w:tc>
        <w:tc>
          <w:tcPr>
            <w:tcW w:w="512" w:type="dxa"/>
            <w:tcBorders>
              <w:top w:val="nil"/>
              <w:left w:val="nil"/>
              <w:bottom w:val="single" w:sz="8" w:space="0" w:color="0070C0"/>
              <w:right w:val="single" w:sz="8" w:space="0" w:color="0070C0"/>
            </w:tcBorders>
            <w:shd w:val="clear" w:color="000000" w:fill="FFFFFF"/>
            <w:noWrap/>
            <w:vAlign w:val="center"/>
            <w:hideMark/>
          </w:tcPr>
          <w:p w14:paraId="7B0B1F49" w14:textId="77777777" w:rsidR="00662562" w:rsidRPr="008C1E40" w:rsidRDefault="00662562" w:rsidP="003E0926">
            <w:pPr>
              <w:rPr>
                <w:color w:val="000000"/>
                <w:sz w:val="16"/>
                <w:szCs w:val="16"/>
              </w:rPr>
            </w:pPr>
            <w:r w:rsidRPr="008C1E40">
              <w:rPr>
                <w:color w:val="000000"/>
                <w:sz w:val="16"/>
                <w:szCs w:val="16"/>
              </w:rPr>
              <w:t> </w:t>
            </w:r>
          </w:p>
        </w:tc>
        <w:tc>
          <w:tcPr>
            <w:tcW w:w="1307" w:type="dxa"/>
            <w:tcBorders>
              <w:top w:val="nil"/>
              <w:left w:val="nil"/>
              <w:bottom w:val="single" w:sz="8" w:space="0" w:color="0070C0"/>
              <w:right w:val="single" w:sz="8" w:space="0" w:color="0070C0"/>
            </w:tcBorders>
            <w:shd w:val="clear" w:color="000000" w:fill="FFFFFF"/>
            <w:noWrap/>
            <w:vAlign w:val="center"/>
            <w:hideMark/>
          </w:tcPr>
          <w:p w14:paraId="74BC3751" w14:textId="77777777" w:rsidR="00662562" w:rsidRPr="008C1E40" w:rsidRDefault="00662562" w:rsidP="003E0926">
            <w:pPr>
              <w:jc w:val="right"/>
              <w:rPr>
                <w:color w:val="000000"/>
                <w:sz w:val="16"/>
                <w:szCs w:val="16"/>
              </w:rPr>
            </w:pPr>
            <w:r w:rsidRPr="008C1E40">
              <w:rPr>
                <w:color w:val="000000"/>
                <w:sz w:val="16"/>
                <w:szCs w:val="16"/>
              </w:rPr>
              <w:t>210 683</w:t>
            </w:r>
          </w:p>
        </w:tc>
        <w:tc>
          <w:tcPr>
            <w:tcW w:w="699" w:type="dxa"/>
            <w:tcBorders>
              <w:top w:val="nil"/>
              <w:left w:val="nil"/>
              <w:bottom w:val="single" w:sz="8" w:space="0" w:color="0070C0"/>
              <w:right w:val="single" w:sz="8" w:space="0" w:color="0070C0"/>
            </w:tcBorders>
            <w:shd w:val="clear" w:color="000000" w:fill="FFFFFF"/>
            <w:noWrap/>
            <w:vAlign w:val="center"/>
            <w:hideMark/>
          </w:tcPr>
          <w:p w14:paraId="73A30BBE" w14:textId="77777777" w:rsidR="00662562" w:rsidRPr="008C1E40" w:rsidRDefault="00662562" w:rsidP="003E0926">
            <w:pPr>
              <w:jc w:val="right"/>
              <w:rPr>
                <w:color w:val="000000"/>
                <w:sz w:val="16"/>
                <w:szCs w:val="16"/>
              </w:rPr>
            </w:pPr>
            <w:r w:rsidRPr="008C1E40">
              <w:rPr>
                <w:color w:val="000000"/>
                <w:sz w:val="16"/>
                <w:szCs w:val="16"/>
              </w:rPr>
              <w:t> </w:t>
            </w:r>
          </w:p>
        </w:tc>
        <w:tc>
          <w:tcPr>
            <w:tcW w:w="897" w:type="dxa"/>
            <w:tcBorders>
              <w:top w:val="nil"/>
              <w:left w:val="nil"/>
              <w:bottom w:val="single" w:sz="8" w:space="0" w:color="0070C0"/>
              <w:right w:val="single" w:sz="8" w:space="0" w:color="0070C0"/>
            </w:tcBorders>
            <w:shd w:val="clear" w:color="000000" w:fill="FFFFFF"/>
            <w:noWrap/>
            <w:vAlign w:val="center"/>
            <w:hideMark/>
          </w:tcPr>
          <w:p w14:paraId="510678D3" w14:textId="77777777" w:rsidR="00662562" w:rsidRPr="008C1E40" w:rsidRDefault="00662562" w:rsidP="003E0926">
            <w:pPr>
              <w:jc w:val="right"/>
              <w:rPr>
                <w:color w:val="000000"/>
                <w:sz w:val="16"/>
                <w:szCs w:val="16"/>
              </w:rPr>
            </w:pPr>
            <w:r w:rsidRPr="008C1E40">
              <w:rPr>
                <w:color w:val="000000"/>
                <w:sz w:val="16"/>
                <w:szCs w:val="16"/>
              </w:rPr>
              <w:t>110 451</w:t>
            </w:r>
          </w:p>
        </w:tc>
        <w:tc>
          <w:tcPr>
            <w:tcW w:w="699" w:type="dxa"/>
            <w:tcBorders>
              <w:top w:val="nil"/>
              <w:left w:val="nil"/>
              <w:bottom w:val="single" w:sz="8" w:space="0" w:color="0070C0"/>
              <w:right w:val="single" w:sz="8" w:space="0" w:color="0070C0"/>
            </w:tcBorders>
            <w:shd w:val="clear" w:color="000000" w:fill="FFFFFF"/>
            <w:noWrap/>
            <w:vAlign w:val="center"/>
            <w:hideMark/>
          </w:tcPr>
          <w:p w14:paraId="005619C9" w14:textId="77777777" w:rsidR="00662562" w:rsidRPr="008C1E40" w:rsidRDefault="00662562" w:rsidP="003E0926">
            <w:pPr>
              <w:jc w:val="right"/>
              <w:rPr>
                <w:color w:val="000000"/>
                <w:sz w:val="16"/>
                <w:szCs w:val="16"/>
              </w:rPr>
            </w:pPr>
            <w:r w:rsidRPr="008C1E40">
              <w:rPr>
                <w:color w:val="000000"/>
                <w:sz w:val="16"/>
                <w:szCs w:val="16"/>
              </w:rPr>
              <w:t> </w:t>
            </w:r>
          </w:p>
        </w:tc>
        <w:tc>
          <w:tcPr>
            <w:tcW w:w="1250" w:type="dxa"/>
            <w:tcBorders>
              <w:top w:val="nil"/>
              <w:left w:val="nil"/>
              <w:bottom w:val="single" w:sz="8" w:space="0" w:color="0070C0"/>
              <w:right w:val="double" w:sz="6" w:space="0" w:color="0070C0"/>
            </w:tcBorders>
            <w:shd w:val="clear" w:color="000000" w:fill="FFFFFF"/>
            <w:noWrap/>
            <w:vAlign w:val="center"/>
            <w:hideMark/>
          </w:tcPr>
          <w:p w14:paraId="0227F36A" w14:textId="77777777" w:rsidR="00662562" w:rsidRPr="008C1E40" w:rsidRDefault="00662562" w:rsidP="003E0926">
            <w:pPr>
              <w:jc w:val="right"/>
              <w:rPr>
                <w:color w:val="000000"/>
                <w:sz w:val="16"/>
                <w:szCs w:val="16"/>
              </w:rPr>
            </w:pPr>
            <w:r w:rsidRPr="008C1E40">
              <w:rPr>
                <w:color w:val="000000"/>
                <w:sz w:val="16"/>
                <w:szCs w:val="16"/>
              </w:rPr>
              <w:t>87 316</w:t>
            </w:r>
          </w:p>
        </w:tc>
      </w:tr>
      <w:tr w:rsidR="006D0C75" w:rsidRPr="008C1E40" w14:paraId="73D62E3D" w14:textId="77777777" w:rsidTr="00662562">
        <w:trPr>
          <w:trHeight w:val="320"/>
        </w:trPr>
        <w:tc>
          <w:tcPr>
            <w:tcW w:w="594" w:type="dxa"/>
            <w:tcBorders>
              <w:top w:val="nil"/>
              <w:left w:val="double" w:sz="6" w:space="0" w:color="0070C0"/>
              <w:bottom w:val="single" w:sz="8" w:space="0" w:color="0070C0"/>
              <w:right w:val="single" w:sz="8" w:space="0" w:color="0070C0"/>
            </w:tcBorders>
            <w:shd w:val="clear" w:color="000000" w:fill="DCE6F1"/>
            <w:noWrap/>
            <w:vAlign w:val="center"/>
            <w:hideMark/>
          </w:tcPr>
          <w:p w14:paraId="2D8EE595" w14:textId="77777777" w:rsidR="00662562" w:rsidRPr="008C1E40" w:rsidRDefault="00662562" w:rsidP="003E0926">
            <w:pPr>
              <w:rPr>
                <w:color w:val="000000"/>
                <w:sz w:val="16"/>
                <w:szCs w:val="16"/>
              </w:rPr>
            </w:pPr>
            <w:r w:rsidRPr="008C1E40">
              <w:rPr>
                <w:color w:val="000000"/>
                <w:sz w:val="16"/>
                <w:szCs w:val="16"/>
              </w:rPr>
              <w:t> </w:t>
            </w:r>
          </w:p>
        </w:tc>
        <w:tc>
          <w:tcPr>
            <w:tcW w:w="525" w:type="dxa"/>
            <w:tcBorders>
              <w:top w:val="nil"/>
              <w:left w:val="nil"/>
              <w:bottom w:val="single" w:sz="8" w:space="0" w:color="0070C0"/>
              <w:right w:val="single" w:sz="8" w:space="0" w:color="0070C0"/>
            </w:tcBorders>
            <w:shd w:val="clear" w:color="000000" w:fill="DCE6F1"/>
            <w:noWrap/>
            <w:vAlign w:val="center"/>
            <w:hideMark/>
          </w:tcPr>
          <w:p w14:paraId="5E0A3D79" w14:textId="77777777" w:rsidR="00662562" w:rsidRPr="008C1E40" w:rsidRDefault="00662562" w:rsidP="003E0926">
            <w:pPr>
              <w:rPr>
                <w:color w:val="000000"/>
                <w:sz w:val="16"/>
                <w:szCs w:val="16"/>
              </w:rPr>
            </w:pPr>
            <w:r w:rsidRPr="008C1E40">
              <w:rPr>
                <w:color w:val="000000"/>
                <w:sz w:val="16"/>
                <w:szCs w:val="16"/>
              </w:rPr>
              <w:t> </w:t>
            </w:r>
          </w:p>
        </w:tc>
        <w:tc>
          <w:tcPr>
            <w:tcW w:w="1031" w:type="dxa"/>
            <w:tcBorders>
              <w:top w:val="nil"/>
              <w:left w:val="nil"/>
              <w:bottom w:val="single" w:sz="8" w:space="0" w:color="0070C0"/>
              <w:right w:val="single" w:sz="8" w:space="0" w:color="0070C0"/>
            </w:tcBorders>
            <w:shd w:val="clear" w:color="000000" w:fill="DCE6F1"/>
            <w:vAlign w:val="center"/>
            <w:hideMark/>
          </w:tcPr>
          <w:p w14:paraId="49E53B93" w14:textId="77777777" w:rsidR="00662562" w:rsidRPr="008C1E40" w:rsidRDefault="00662562" w:rsidP="003E0926">
            <w:pPr>
              <w:rPr>
                <w:color w:val="000000"/>
                <w:sz w:val="16"/>
                <w:szCs w:val="16"/>
              </w:rPr>
            </w:pPr>
            <w:r w:rsidRPr="008C1E40">
              <w:rPr>
                <w:color w:val="000000"/>
                <w:sz w:val="16"/>
                <w:szCs w:val="16"/>
              </w:rPr>
              <w:t> </w:t>
            </w:r>
          </w:p>
        </w:tc>
        <w:tc>
          <w:tcPr>
            <w:tcW w:w="769" w:type="dxa"/>
            <w:tcBorders>
              <w:top w:val="nil"/>
              <w:left w:val="nil"/>
              <w:bottom w:val="single" w:sz="8" w:space="0" w:color="0070C0"/>
              <w:right w:val="single" w:sz="8" w:space="0" w:color="0070C0"/>
            </w:tcBorders>
            <w:shd w:val="clear" w:color="000000" w:fill="DCE6F1"/>
            <w:vAlign w:val="center"/>
            <w:hideMark/>
          </w:tcPr>
          <w:p w14:paraId="7A2B5077" w14:textId="77777777" w:rsidR="00662562" w:rsidRPr="008C1E40" w:rsidRDefault="00662562" w:rsidP="003E0926">
            <w:pPr>
              <w:rPr>
                <w:color w:val="000000"/>
                <w:sz w:val="16"/>
                <w:szCs w:val="16"/>
              </w:rPr>
            </w:pPr>
            <w:r w:rsidRPr="008C1E40">
              <w:rPr>
                <w:color w:val="000000"/>
                <w:sz w:val="16"/>
                <w:szCs w:val="16"/>
              </w:rPr>
              <w:t> </w:t>
            </w:r>
          </w:p>
        </w:tc>
        <w:tc>
          <w:tcPr>
            <w:tcW w:w="1393" w:type="dxa"/>
            <w:gridSpan w:val="2"/>
            <w:tcBorders>
              <w:top w:val="single" w:sz="8" w:space="0" w:color="0070C0"/>
              <w:left w:val="nil"/>
              <w:bottom w:val="single" w:sz="8" w:space="0" w:color="0070C0"/>
              <w:right w:val="single" w:sz="8" w:space="0" w:color="0070C0"/>
            </w:tcBorders>
            <w:shd w:val="clear" w:color="000000" w:fill="DCE6F1"/>
            <w:noWrap/>
            <w:vAlign w:val="center"/>
            <w:hideMark/>
          </w:tcPr>
          <w:p w14:paraId="6ABACBCE" w14:textId="72C2668E" w:rsidR="00662562" w:rsidRPr="008C1E40" w:rsidRDefault="006D0C75" w:rsidP="006D0C75">
            <w:pPr>
              <w:jc w:val="center"/>
              <w:rPr>
                <w:color w:val="000000"/>
                <w:sz w:val="16"/>
                <w:szCs w:val="16"/>
              </w:rPr>
            </w:pPr>
            <w:r>
              <w:rPr>
                <w:color w:val="000000"/>
                <w:sz w:val="16"/>
                <w:szCs w:val="16"/>
              </w:rPr>
              <w:t>Call total</w:t>
            </w:r>
          </w:p>
        </w:tc>
        <w:tc>
          <w:tcPr>
            <w:tcW w:w="1307" w:type="dxa"/>
            <w:tcBorders>
              <w:top w:val="nil"/>
              <w:left w:val="nil"/>
              <w:bottom w:val="single" w:sz="8" w:space="0" w:color="0070C0"/>
              <w:right w:val="single" w:sz="8" w:space="0" w:color="0070C0"/>
            </w:tcBorders>
            <w:shd w:val="clear" w:color="000000" w:fill="DCE6F1"/>
            <w:noWrap/>
            <w:vAlign w:val="center"/>
            <w:hideMark/>
          </w:tcPr>
          <w:p w14:paraId="1B29914E" w14:textId="77777777" w:rsidR="00662562" w:rsidRPr="008C1E40" w:rsidRDefault="00662562" w:rsidP="003E0926">
            <w:pPr>
              <w:jc w:val="right"/>
              <w:rPr>
                <w:color w:val="000000"/>
                <w:sz w:val="16"/>
                <w:szCs w:val="16"/>
              </w:rPr>
            </w:pPr>
            <w:r w:rsidRPr="008C1E40">
              <w:rPr>
                <w:color w:val="000000"/>
                <w:sz w:val="16"/>
                <w:szCs w:val="16"/>
              </w:rPr>
              <w:t>11 669 037</w:t>
            </w:r>
          </w:p>
        </w:tc>
        <w:tc>
          <w:tcPr>
            <w:tcW w:w="699" w:type="dxa"/>
            <w:tcBorders>
              <w:top w:val="nil"/>
              <w:left w:val="nil"/>
              <w:bottom w:val="single" w:sz="8" w:space="0" w:color="0070C0"/>
              <w:right w:val="single" w:sz="8" w:space="0" w:color="0070C0"/>
            </w:tcBorders>
            <w:shd w:val="clear" w:color="000000" w:fill="DCE6F1"/>
            <w:noWrap/>
            <w:vAlign w:val="center"/>
            <w:hideMark/>
          </w:tcPr>
          <w:p w14:paraId="24B80D4B" w14:textId="77777777" w:rsidR="00662562" w:rsidRPr="008C1E40" w:rsidRDefault="00662562" w:rsidP="003E0926">
            <w:pPr>
              <w:jc w:val="right"/>
              <w:rPr>
                <w:color w:val="000000"/>
                <w:sz w:val="16"/>
                <w:szCs w:val="16"/>
              </w:rPr>
            </w:pPr>
            <w:r w:rsidRPr="008C1E40">
              <w:rPr>
                <w:color w:val="000000"/>
                <w:sz w:val="16"/>
                <w:szCs w:val="16"/>
              </w:rPr>
              <w:t>71</w:t>
            </w:r>
          </w:p>
        </w:tc>
        <w:tc>
          <w:tcPr>
            <w:tcW w:w="897" w:type="dxa"/>
            <w:tcBorders>
              <w:top w:val="nil"/>
              <w:left w:val="nil"/>
              <w:bottom w:val="single" w:sz="8" w:space="0" w:color="0070C0"/>
              <w:right w:val="single" w:sz="8" w:space="0" w:color="0070C0"/>
            </w:tcBorders>
            <w:shd w:val="clear" w:color="000000" w:fill="DCE6F1"/>
            <w:noWrap/>
            <w:vAlign w:val="center"/>
            <w:hideMark/>
          </w:tcPr>
          <w:p w14:paraId="43E2B350" w14:textId="77777777" w:rsidR="00662562" w:rsidRPr="008C1E40" w:rsidRDefault="00662562" w:rsidP="003E0926">
            <w:pPr>
              <w:jc w:val="right"/>
              <w:rPr>
                <w:color w:val="000000"/>
                <w:sz w:val="16"/>
                <w:szCs w:val="16"/>
              </w:rPr>
            </w:pPr>
            <w:r w:rsidRPr="008C1E40">
              <w:rPr>
                <w:color w:val="000000"/>
                <w:sz w:val="16"/>
                <w:szCs w:val="16"/>
              </w:rPr>
              <w:t>6 118 244</w:t>
            </w:r>
          </w:p>
        </w:tc>
        <w:tc>
          <w:tcPr>
            <w:tcW w:w="699" w:type="dxa"/>
            <w:tcBorders>
              <w:top w:val="nil"/>
              <w:left w:val="nil"/>
              <w:bottom w:val="single" w:sz="8" w:space="0" w:color="0070C0"/>
              <w:right w:val="single" w:sz="8" w:space="0" w:color="0070C0"/>
            </w:tcBorders>
            <w:shd w:val="clear" w:color="000000" w:fill="DCE6F1"/>
            <w:noWrap/>
            <w:vAlign w:val="center"/>
            <w:hideMark/>
          </w:tcPr>
          <w:p w14:paraId="6B05DF53" w14:textId="77777777" w:rsidR="00662562" w:rsidRPr="008C1E40" w:rsidRDefault="00662562" w:rsidP="003E0926">
            <w:pPr>
              <w:jc w:val="right"/>
              <w:rPr>
                <w:color w:val="000000"/>
                <w:sz w:val="16"/>
                <w:szCs w:val="16"/>
              </w:rPr>
            </w:pPr>
            <w:r w:rsidRPr="008C1E40">
              <w:rPr>
                <w:color w:val="000000"/>
                <w:sz w:val="16"/>
                <w:szCs w:val="16"/>
              </w:rPr>
              <w:t>49</w:t>
            </w:r>
          </w:p>
        </w:tc>
        <w:tc>
          <w:tcPr>
            <w:tcW w:w="1250" w:type="dxa"/>
            <w:tcBorders>
              <w:top w:val="nil"/>
              <w:left w:val="nil"/>
              <w:bottom w:val="single" w:sz="8" w:space="0" w:color="0070C0"/>
              <w:right w:val="double" w:sz="6" w:space="0" w:color="0070C0"/>
            </w:tcBorders>
            <w:shd w:val="clear" w:color="000000" w:fill="DCE6F1"/>
            <w:noWrap/>
            <w:vAlign w:val="center"/>
            <w:hideMark/>
          </w:tcPr>
          <w:p w14:paraId="5B555622" w14:textId="77777777" w:rsidR="00662562" w:rsidRPr="008C1E40" w:rsidRDefault="00662562" w:rsidP="003E0926">
            <w:pPr>
              <w:jc w:val="right"/>
              <w:rPr>
                <w:color w:val="000000"/>
                <w:sz w:val="16"/>
                <w:szCs w:val="16"/>
              </w:rPr>
            </w:pPr>
            <w:r w:rsidRPr="008C1E40">
              <w:rPr>
                <w:color w:val="000000"/>
                <w:sz w:val="16"/>
                <w:szCs w:val="16"/>
              </w:rPr>
              <w:t>4 836 702</w:t>
            </w:r>
          </w:p>
        </w:tc>
      </w:tr>
      <w:tr w:rsidR="006D0C75" w:rsidRPr="008C1E40" w14:paraId="4BEA87CB" w14:textId="77777777" w:rsidTr="00662562">
        <w:trPr>
          <w:trHeight w:val="305"/>
        </w:trPr>
        <w:tc>
          <w:tcPr>
            <w:tcW w:w="4312" w:type="dxa"/>
            <w:gridSpan w:val="6"/>
            <w:tcBorders>
              <w:top w:val="single" w:sz="8" w:space="0" w:color="0070C0"/>
              <w:left w:val="double" w:sz="6" w:space="0" w:color="0070C0"/>
              <w:bottom w:val="double" w:sz="6" w:space="0" w:color="0070C0"/>
              <w:right w:val="single" w:sz="8" w:space="0" w:color="0070C0"/>
            </w:tcBorders>
            <w:shd w:val="clear" w:color="auto" w:fill="548DD4" w:themeFill="text2" w:themeFillTint="99"/>
            <w:noWrap/>
            <w:vAlign w:val="center"/>
            <w:hideMark/>
          </w:tcPr>
          <w:p w14:paraId="7AB8DCD5" w14:textId="4DBB72BA" w:rsidR="00662562" w:rsidRPr="008C1E40" w:rsidRDefault="006D0C75" w:rsidP="006D0C75">
            <w:pPr>
              <w:rPr>
                <w:b/>
                <w:bCs/>
                <w:color w:val="000000"/>
                <w:sz w:val="16"/>
                <w:szCs w:val="16"/>
              </w:rPr>
            </w:pPr>
            <w:r>
              <w:rPr>
                <w:b/>
                <w:bCs/>
                <w:color w:val="000000"/>
                <w:sz w:val="16"/>
                <w:szCs w:val="16"/>
              </w:rPr>
              <w:t>PA 6 total</w:t>
            </w:r>
          </w:p>
        </w:tc>
        <w:tc>
          <w:tcPr>
            <w:tcW w:w="1307" w:type="dxa"/>
            <w:tcBorders>
              <w:top w:val="nil"/>
              <w:left w:val="nil"/>
              <w:bottom w:val="double" w:sz="6" w:space="0" w:color="0070C0"/>
              <w:right w:val="single" w:sz="8" w:space="0" w:color="0070C0"/>
            </w:tcBorders>
            <w:shd w:val="clear" w:color="auto" w:fill="548DD4" w:themeFill="text2" w:themeFillTint="99"/>
            <w:noWrap/>
            <w:vAlign w:val="center"/>
            <w:hideMark/>
          </w:tcPr>
          <w:p w14:paraId="20FCCF31" w14:textId="77777777" w:rsidR="00662562" w:rsidRPr="008C1E40" w:rsidRDefault="00662562" w:rsidP="003E0926">
            <w:pPr>
              <w:jc w:val="right"/>
              <w:rPr>
                <w:b/>
                <w:bCs/>
                <w:color w:val="000000"/>
                <w:sz w:val="16"/>
                <w:szCs w:val="16"/>
              </w:rPr>
            </w:pPr>
            <w:r w:rsidRPr="008C1E40">
              <w:rPr>
                <w:b/>
                <w:bCs/>
                <w:color w:val="000000"/>
                <w:sz w:val="16"/>
                <w:szCs w:val="16"/>
              </w:rPr>
              <w:t>41 298 372</w:t>
            </w:r>
          </w:p>
        </w:tc>
        <w:tc>
          <w:tcPr>
            <w:tcW w:w="699" w:type="dxa"/>
            <w:tcBorders>
              <w:top w:val="nil"/>
              <w:left w:val="nil"/>
              <w:bottom w:val="double" w:sz="6" w:space="0" w:color="0070C0"/>
              <w:right w:val="single" w:sz="8" w:space="0" w:color="0070C0"/>
            </w:tcBorders>
            <w:shd w:val="clear" w:color="auto" w:fill="548DD4" w:themeFill="text2" w:themeFillTint="99"/>
            <w:noWrap/>
            <w:vAlign w:val="center"/>
            <w:hideMark/>
          </w:tcPr>
          <w:p w14:paraId="1DA54F5D" w14:textId="77777777" w:rsidR="00662562" w:rsidRPr="008C1E40" w:rsidRDefault="00662562" w:rsidP="003E0926">
            <w:pPr>
              <w:jc w:val="right"/>
              <w:rPr>
                <w:b/>
                <w:bCs/>
                <w:color w:val="000000"/>
                <w:sz w:val="16"/>
                <w:szCs w:val="16"/>
              </w:rPr>
            </w:pPr>
            <w:r w:rsidRPr="008C1E40">
              <w:rPr>
                <w:b/>
                <w:bCs/>
                <w:color w:val="000000"/>
                <w:sz w:val="16"/>
                <w:szCs w:val="16"/>
              </w:rPr>
              <w:t>119</w:t>
            </w:r>
          </w:p>
        </w:tc>
        <w:tc>
          <w:tcPr>
            <w:tcW w:w="897" w:type="dxa"/>
            <w:tcBorders>
              <w:top w:val="nil"/>
              <w:left w:val="nil"/>
              <w:bottom w:val="double" w:sz="6" w:space="0" w:color="0070C0"/>
              <w:right w:val="single" w:sz="8" w:space="0" w:color="0070C0"/>
            </w:tcBorders>
            <w:shd w:val="clear" w:color="auto" w:fill="548DD4" w:themeFill="text2" w:themeFillTint="99"/>
            <w:noWrap/>
            <w:vAlign w:val="center"/>
            <w:hideMark/>
          </w:tcPr>
          <w:p w14:paraId="69E25DFA" w14:textId="77777777" w:rsidR="00662562" w:rsidRPr="008C1E40" w:rsidRDefault="00662562" w:rsidP="003E0926">
            <w:pPr>
              <w:jc w:val="right"/>
              <w:rPr>
                <w:b/>
                <w:bCs/>
                <w:color w:val="000000"/>
                <w:sz w:val="16"/>
                <w:szCs w:val="16"/>
              </w:rPr>
            </w:pPr>
            <w:r w:rsidRPr="008C1E40">
              <w:rPr>
                <w:b/>
                <w:bCs/>
                <w:color w:val="000000"/>
                <w:sz w:val="16"/>
                <w:szCs w:val="16"/>
              </w:rPr>
              <w:t>54 507 940</w:t>
            </w:r>
          </w:p>
        </w:tc>
        <w:tc>
          <w:tcPr>
            <w:tcW w:w="699" w:type="dxa"/>
            <w:tcBorders>
              <w:top w:val="nil"/>
              <w:left w:val="nil"/>
              <w:bottom w:val="double" w:sz="6" w:space="0" w:color="0070C0"/>
              <w:right w:val="single" w:sz="8" w:space="0" w:color="0070C0"/>
            </w:tcBorders>
            <w:shd w:val="clear" w:color="auto" w:fill="548DD4" w:themeFill="text2" w:themeFillTint="99"/>
            <w:noWrap/>
            <w:vAlign w:val="center"/>
            <w:hideMark/>
          </w:tcPr>
          <w:p w14:paraId="2C3C2CB1" w14:textId="77777777" w:rsidR="00662562" w:rsidRPr="008C1E40" w:rsidRDefault="00662562" w:rsidP="003E0926">
            <w:pPr>
              <w:jc w:val="right"/>
              <w:rPr>
                <w:b/>
                <w:bCs/>
                <w:color w:val="000000"/>
                <w:sz w:val="16"/>
                <w:szCs w:val="16"/>
              </w:rPr>
            </w:pPr>
            <w:r w:rsidRPr="008C1E40">
              <w:rPr>
                <w:b/>
                <w:bCs/>
                <w:color w:val="000000"/>
                <w:sz w:val="16"/>
                <w:szCs w:val="16"/>
              </w:rPr>
              <w:t>97</w:t>
            </w:r>
          </w:p>
        </w:tc>
        <w:tc>
          <w:tcPr>
            <w:tcW w:w="1250" w:type="dxa"/>
            <w:tcBorders>
              <w:top w:val="nil"/>
              <w:left w:val="nil"/>
              <w:bottom w:val="double" w:sz="6" w:space="0" w:color="0070C0"/>
              <w:right w:val="double" w:sz="6" w:space="0" w:color="0070C0"/>
            </w:tcBorders>
            <w:shd w:val="clear" w:color="auto" w:fill="548DD4" w:themeFill="text2" w:themeFillTint="99"/>
            <w:noWrap/>
            <w:vAlign w:val="center"/>
            <w:hideMark/>
          </w:tcPr>
          <w:p w14:paraId="1B8B5938" w14:textId="77777777" w:rsidR="00662562" w:rsidRPr="008C1E40" w:rsidRDefault="00662562" w:rsidP="003E0926">
            <w:pPr>
              <w:jc w:val="right"/>
              <w:rPr>
                <w:b/>
                <w:bCs/>
                <w:color w:val="000000"/>
                <w:sz w:val="16"/>
                <w:szCs w:val="16"/>
              </w:rPr>
            </w:pPr>
            <w:r w:rsidRPr="008C1E40">
              <w:rPr>
                <w:b/>
                <w:bCs/>
                <w:color w:val="000000"/>
                <w:sz w:val="16"/>
                <w:szCs w:val="16"/>
              </w:rPr>
              <w:t>49 642 848</w:t>
            </w:r>
          </w:p>
        </w:tc>
      </w:tr>
    </w:tbl>
    <w:p w14:paraId="7F685766" w14:textId="2DFAA343" w:rsidR="003E0926" w:rsidRPr="008C1E40" w:rsidRDefault="006D0C75" w:rsidP="003E0926">
      <w:pPr>
        <w:rPr>
          <w:i/>
          <w:sz w:val="18"/>
          <w:szCs w:val="18"/>
        </w:rPr>
      </w:pPr>
      <w:r>
        <w:rPr>
          <w:i/>
          <w:sz w:val="18"/>
          <w:szCs w:val="18"/>
        </w:rPr>
        <w:t>Source</w:t>
      </w:r>
      <w:r w:rsidR="003E0926" w:rsidRPr="008C1E40">
        <w:rPr>
          <w:i/>
          <w:sz w:val="18"/>
          <w:szCs w:val="18"/>
        </w:rPr>
        <w:t xml:space="preserve">: IS Monit7+ </w:t>
      </w:r>
      <w:r>
        <w:rPr>
          <w:i/>
          <w:sz w:val="18"/>
          <w:szCs w:val="18"/>
        </w:rPr>
        <w:t>as of</w:t>
      </w:r>
      <w:r w:rsidR="003E0926" w:rsidRPr="008C1E40">
        <w:rPr>
          <w:i/>
          <w:sz w:val="18"/>
          <w:szCs w:val="18"/>
        </w:rPr>
        <w:t xml:space="preserve"> 3</w:t>
      </w:r>
      <w:r>
        <w:rPr>
          <w:i/>
          <w:sz w:val="18"/>
          <w:szCs w:val="18"/>
        </w:rPr>
        <w:t xml:space="preserve"> Oct </w:t>
      </w:r>
      <w:r w:rsidR="003E0926" w:rsidRPr="008C1E40">
        <w:rPr>
          <w:i/>
          <w:sz w:val="18"/>
          <w:szCs w:val="18"/>
        </w:rPr>
        <w:t>2014</w:t>
      </w:r>
    </w:p>
    <w:p w14:paraId="6E97E929" w14:textId="20A2F8ED" w:rsidR="00FB2880" w:rsidRDefault="006D0C75" w:rsidP="001D0FAA">
      <w:pPr>
        <w:rPr>
          <w:i/>
          <w:sz w:val="18"/>
          <w:szCs w:val="18"/>
        </w:rPr>
      </w:pPr>
      <w:r>
        <w:rPr>
          <w:i/>
          <w:sz w:val="18"/>
          <w:szCs w:val="18"/>
        </w:rPr>
        <w:t>Source of funding</w:t>
      </w:r>
      <w:r w:rsidR="003E0926" w:rsidRPr="008C1E40">
        <w:rPr>
          <w:i/>
          <w:sz w:val="18"/>
          <w:szCs w:val="18"/>
        </w:rPr>
        <w:t xml:space="preserve"> – </w:t>
      </w:r>
      <w:r>
        <w:rPr>
          <w:i/>
          <w:sz w:val="18"/>
          <w:szCs w:val="18"/>
        </w:rPr>
        <w:t>public funds total</w:t>
      </w:r>
      <w:bookmarkStart w:id="229" w:name="_Toc306893734"/>
    </w:p>
    <w:p w14:paraId="5521A38B" w14:textId="77777777" w:rsidR="00784459" w:rsidRPr="001D0FAA" w:rsidRDefault="00784459" w:rsidP="001D0FAA">
      <w:pPr>
        <w:rPr>
          <w:sz w:val="22"/>
          <w:szCs w:val="22"/>
        </w:rPr>
      </w:pPr>
    </w:p>
    <w:p w14:paraId="407448DF" w14:textId="77777777" w:rsidR="00784459" w:rsidRDefault="00784459" w:rsidP="00C85701">
      <w:pPr>
        <w:pStyle w:val="Nadpis3"/>
        <w:rPr>
          <w:rFonts w:ascii="Times New Roman" w:hAnsi="Times New Roman"/>
          <w:sz w:val="24"/>
          <w:szCs w:val="24"/>
        </w:rPr>
      </w:pPr>
      <w:bookmarkStart w:id="230" w:name="_Toc403377105"/>
    </w:p>
    <w:p w14:paraId="71F160D9" w14:textId="04CD0BDB" w:rsidR="00C85701" w:rsidRPr="008C1E40" w:rsidRDefault="002F2C3F" w:rsidP="00C85701">
      <w:pPr>
        <w:pStyle w:val="Nadpis3"/>
        <w:rPr>
          <w:rFonts w:ascii="Times New Roman" w:hAnsi="Times New Roman"/>
          <w:sz w:val="24"/>
          <w:szCs w:val="24"/>
        </w:rPr>
      </w:pPr>
      <w:r w:rsidRPr="008C1E40">
        <w:rPr>
          <w:rFonts w:ascii="Times New Roman" w:hAnsi="Times New Roman"/>
          <w:sz w:val="24"/>
          <w:szCs w:val="24"/>
        </w:rPr>
        <w:t xml:space="preserve">3.6.3 </w:t>
      </w:r>
      <w:r w:rsidR="006D0C75">
        <w:rPr>
          <w:rFonts w:ascii="Times New Roman" w:hAnsi="Times New Roman"/>
          <w:sz w:val="24"/>
          <w:szCs w:val="24"/>
        </w:rPr>
        <w:t>Fulfilment of indicators</w:t>
      </w:r>
      <w:bookmarkEnd w:id="229"/>
      <w:bookmarkEnd w:id="230"/>
    </w:p>
    <w:p w14:paraId="07C013C3" w14:textId="141D6AAE" w:rsidR="00FB5843" w:rsidRPr="00754E2B" w:rsidRDefault="00FB5843" w:rsidP="00FB5843">
      <w:pPr>
        <w:jc w:val="both"/>
        <w:rPr>
          <w:sz w:val="22"/>
          <w:szCs w:val="22"/>
        </w:rPr>
      </w:pPr>
      <w:r w:rsidRPr="00754E2B">
        <w:rPr>
          <w:sz w:val="22"/>
          <w:szCs w:val="22"/>
        </w:rPr>
        <w:t>The achieved value as of 3</w:t>
      </w:r>
      <w:r>
        <w:rPr>
          <w:sz w:val="22"/>
          <w:szCs w:val="22"/>
        </w:rPr>
        <w:t>0 Sep</w:t>
      </w:r>
      <w:r w:rsidRPr="00754E2B">
        <w:rPr>
          <w:sz w:val="22"/>
          <w:szCs w:val="22"/>
        </w:rPr>
        <w:t xml:space="preserve"> 2014 and the commitments of approved projects in Intervention areas 6.1 and 6.2 correspond to the rate of absorption of IOP TA funds. They cannot be compared against the target values that were set out based on the original methodology of IOP TA indicators. The commitments of approved projects in IOP TA were set in line with the revised methodological sheets of indicators of 2009.  </w:t>
      </w:r>
    </w:p>
    <w:p w14:paraId="4003D83E" w14:textId="760135D0" w:rsidR="00FB2880" w:rsidRPr="008C1E40" w:rsidRDefault="002B27D4" w:rsidP="002B27D4">
      <w:pPr>
        <w:tabs>
          <w:tab w:val="left" w:pos="3281"/>
        </w:tabs>
        <w:jc w:val="both"/>
        <w:rPr>
          <w:sz w:val="22"/>
          <w:szCs w:val="22"/>
        </w:rPr>
      </w:pPr>
      <w:r>
        <w:rPr>
          <w:sz w:val="22"/>
          <w:szCs w:val="22"/>
        </w:rPr>
        <w:tab/>
      </w:r>
    </w:p>
    <w:p w14:paraId="0B6ECC31" w14:textId="017D99E1" w:rsidR="00301207" w:rsidRPr="008C1E40" w:rsidRDefault="00FB5843" w:rsidP="00C76533">
      <w:pPr>
        <w:pStyle w:val="Tabulkanzev"/>
        <w:rPr>
          <w:b w:val="0"/>
          <w:bCs/>
        </w:rPr>
      </w:pPr>
      <w:bookmarkStart w:id="231" w:name="_Toc403377037"/>
      <w:r>
        <w:rPr>
          <w:rStyle w:val="Siln"/>
        </w:rPr>
        <w:t>Output indicators</w:t>
      </w:r>
      <w:bookmarkEnd w:id="231"/>
    </w:p>
    <w:tbl>
      <w:tblPr>
        <w:tblW w:w="8857" w:type="dxa"/>
        <w:tblInd w:w="65"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1082"/>
        <w:gridCol w:w="2128"/>
        <w:gridCol w:w="1180"/>
        <w:gridCol w:w="1103"/>
        <w:gridCol w:w="1103"/>
        <w:gridCol w:w="1160"/>
        <w:gridCol w:w="1101"/>
      </w:tblGrid>
      <w:tr w:rsidR="00FB5843" w:rsidRPr="008C1E40" w14:paraId="4D73AB8B" w14:textId="77777777" w:rsidTr="0067673A">
        <w:trPr>
          <w:trHeight w:val="738"/>
        </w:trPr>
        <w:tc>
          <w:tcPr>
            <w:tcW w:w="1082" w:type="dxa"/>
            <w:shd w:val="clear" w:color="auto" w:fill="C6D9F1" w:themeFill="text2" w:themeFillTint="33"/>
            <w:vAlign w:val="center"/>
            <w:hideMark/>
          </w:tcPr>
          <w:p w14:paraId="349C3883" w14:textId="23769222" w:rsidR="00FB5843" w:rsidRPr="008C1E40" w:rsidRDefault="00FB5843" w:rsidP="002A7671">
            <w:pPr>
              <w:jc w:val="center"/>
              <w:rPr>
                <w:b/>
                <w:bCs/>
                <w:color w:val="000000"/>
                <w:sz w:val="18"/>
                <w:szCs w:val="18"/>
              </w:rPr>
            </w:pPr>
            <w:r w:rsidRPr="00754E2B">
              <w:rPr>
                <w:b/>
                <w:bCs/>
                <w:sz w:val="18"/>
                <w:szCs w:val="18"/>
              </w:rPr>
              <w:t>Code</w:t>
            </w:r>
          </w:p>
        </w:tc>
        <w:tc>
          <w:tcPr>
            <w:tcW w:w="2128" w:type="dxa"/>
            <w:shd w:val="clear" w:color="auto" w:fill="C6D9F1" w:themeFill="text2" w:themeFillTint="33"/>
            <w:vAlign w:val="center"/>
            <w:hideMark/>
          </w:tcPr>
          <w:p w14:paraId="6830C2B8" w14:textId="64E454F8" w:rsidR="00FB5843" w:rsidRPr="008C1E40" w:rsidRDefault="00FB5843" w:rsidP="002A7671">
            <w:pPr>
              <w:jc w:val="center"/>
              <w:rPr>
                <w:b/>
                <w:bCs/>
                <w:color w:val="000000"/>
                <w:sz w:val="18"/>
                <w:szCs w:val="18"/>
              </w:rPr>
            </w:pPr>
            <w:r w:rsidRPr="00754E2B">
              <w:rPr>
                <w:b/>
                <w:bCs/>
                <w:sz w:val="18"/>
                <w:szCs w:val="18"/>
              </w:rPr>
              <w:t>Name of indicator</w:t>
            </w:r>
          </w:p>
        </w:tc>
        <w:tc>
          <w:tcPr>
            <w:tcW w:w="1180" w:type="dxa"/>
            <w:shd w:val="clear" w:color="auto" w:fill="C6D9F1" w:themeFill="text2" w:themeFillTint="33"/>
            <w:vAlign w:val="center"/>
            <w:hideMark/>
          </w:tcPr>
          <w:p w14:paraId="31AAF179" w14:textId="624D9CFF" w:rsidR="00FB5843" w:rsidRPr="008C1E40" w:rsidRDefault="00FB5843" w:rsidP="002A7671">
            <w:pPr>
              <w:jc w:val="center"/>
              <w:rPr>
                <w:b/>
                <w:bCs/>
                <w:color w:val="000000"/>
                <w:sz w:val="18"/>
                <w:szCs w:val="18"/>
              </w:rPr>
            </w:pPr>
            <w:r w:rsidRPr="00754E2B">
              <w:rPr>
                <w:b/>
                <w:bCs/>
                <w:sz w:val="18"/>
                <w:szCs w:val="18"/>
              </w:rPr>
              <w:t>Unit of measurement</w:t>
            </w:r>
          </w:p>
        </w:tc>
        <w:tc>
          <w:tcPr>
            <w:tcW w:w="1103" w:type="dxa"/>
            <w:shd w:val="clear" w:color="auto" w:fill="C6D9F1" w:themeFill="text2" w:themeFillTint="33"/>
            <w:vAlign w:val="center"/>
            <w:hideMark/>
          </w:tcPr>
          <w:p w14:paraId="05FE86A1" w14:textId="7435174D" w:rsidR="00FB5843" w:rsidRPr="008C1E40" w:rsidRDefault="00FB5843" w:rsidP="002A7671">
            <w:pPr>
              <w:jc w:val="center"/>
              <w:rPr>
                <w:b/>
                <w:bCs/>
                <w:color w:val="000000"/>
                <w:sz w:val="18"/>
                <w:szCs w:val="18"/>
              </w:rPr>
            </w:pPr>
            <w:r w:rsidRPr="00754E2B">
              <w:rPr>
                <w:b/>
                <w:bCs/>
                <w:sz w:val="18"/>
                <w:szCs w:val="18"/>
              </w:rPr>
              <w:t>Baseline value</w:t>
            </w:r>
          </w:p>
        </w:tc>
        <w:tc>
          <w:tcPr>
            <w:tcW w:w="1103" w:type="dxa"/>
            <w:shd w:val="clear" w:color="auto" w:fill="C6D9F1" w:themeFill="text2" w:themeFillTint="33"/>
            <w:vAlign w:val="center"/>
            <w:hideMark/>
          </w:tcPr>
          <w:p w14:paraId="107F6F89" w14:textId="33BC7413" w:rsidR="00FB5843" w:rsidRPr="008C1E40" w:rsidRDefault="00FB5843" w:rsidP="00FB5843">
            <w:pPr>
              <w:jc w:val="center"/>
              <w:rPr>
                <w:b/>
                <w:bCs/>
                <w:color w:val="000000"/>
                <w:sz w:val="18"/>
                <w:szCs w:val="18"/>
              </w:rPr>
            </w:pPr>
            <w:r w:rsidRPr="00754E2B">
              <w:rPr>
                <w:b/>
                <w:bCs/>
                <w:sz w:val="18"/>
                <w:szCs w:val="18"/>
              </w:rPr>
              <w:t>Target value</w:t>
            </w:r>
          </w:p>
        </w:tc>
        <w:tc>
          <w:tcPr>
            <w:tcW w:w="1160" w:type="dxa"/>
            <w:shd w:val="clear" w:color="auto" w:fill="C6D9F1" w:themeFill="text2" w:themeFillTint="33"/>
            <w:vAlign w:val="center"/>
            <w:hideMark/>
          </w:tcPr>
          <w:p w14:paraId="03E69238" w14:textId="2F68A4A1" w:rsidR="00FB5843" w:rsidRPr="008C1E40" w:rsidRDefault="00FB5843" w:rsidP="00FB5843">
            <w:pPr>
              <w:jc w:val="center"/>
              <w:rPr>
                <w:b/>
                <w:bCs/>
                <w:color w:val="000000"/>
                <w:sz w:val="18"/>
                <w:szCs w:val="18"/>
              </w:rPr>
            </w:pPr>
            <w:r>
              <w:rPr>
                <w:b/>
                <w:bCs/>
                <w:color w:val="000000"/>
                <w:sz w:val="18"/>
                <w:szCs w:val="18"/>
              </w:rPr>
              <w:t>Commitment of beneficiary</w:t>
            </w:r>
          </w:p>
        </w:tc>
        <w:tc>
          <w:tcPr>
            <w:tcW w:w="1101" w:type="dxa"/>
            <w:shd w:val="clear" w:color="auto" w:fill="C6D9F1" w:themeFill="text2" w:themeFillTint="33"/>
            <w:vAlign w:val="center"/>
            <w:hideMark/>
          </w:tcPr>
          <w:p w14:paraId="3F8431B4" w14:textId="3772A512" w:rsidR="00FB5843" w:rsidRPr="008C1E40" w:rsidRDefault="00FB5843" w:rsidP="00FB5843">
            <w:pPr>
              <w:jc w:val="center"/>
              <w:rPr>
                <w:b/>
                <w:bCs/>
                <w:sz w:val="18"/>
                <w:szCs w:val="18"/>
              </w:rPr>
            </w:pPr>
            <w:r>
              <w:rPr>
                <w:b/>
                <w:bCs/>
                <w:sz w:val="18"/>
                <w:szCs w:val="18"/>
              </w:rPr>
              <w:t xml:space="preserve">Achieved values as of </w:t>
            </w:r>
            <w:r w:rsidRPr="008C1E40">
              <w:rPr>
                <w:b/>
                <w:bCs/>
                <w:sz w:val="18"/>
                <w:szCs w:val="18"/>
              </w:rPr>
              <w:t xml:space="preserve"> 3</w:t>
            </w:r>
            <w:r>
              <w:rPr>
                <w:b/>
                <w:bCs/>
                <w:sz w:val="18"/>
                <w:szCs w:val="18"/>
              </w:rPr>
              <w:t xml:space="preserve"> Oct </w:t>
            </w:r>
            <w:r w:rsidRPr="008C1E40">
              <w:rPr>
                <w:b/>
                <w:bCs/>
                <w:sz w:val="18"/>
                <w:szCs w:val="18"/>
              </w:rPr>
              <w:t>2014</w:t>
            </w:r>
          </w:p>
        </w:tc>
      </w:tr>
      <w:tr w:rsidR="0067673A" w:rsidRPr="008C1E40" w14:paraId="6021E74C" w14:textId="77777777" w:rsidTr="002665A1">
        <w:trPr>
          <w:trHeight w:val="517"/>
        </w:trPr>
        <w:tc>
          <w:tcPr>
            <w:tcW w:w="1082" w:type="dxa"/>
            <w:shd w:val="clear" w:color="000000" w:fill="FFFFFF"/>
            <w:vAlign w:val="center"/>
            <w:hideMark/>
          </w:tcPr>
          <w:p w14:paraId="6988D593" w14:textId="77777777" w:rsidR="0067673A" w:rsidRPr="008C1E40" w:rsidRDefault="0067673A" w:rsidP="002A7671">
            <w:pPr>
              <w:rPr>
                <w:color w:val="000000"/>
                <w:sz w:val="18"/>
                <w:szCs w:val="18"/>
              </w:rPr>
            </w:pPr>
            <w:r w:rsidRPr="008C1E40">
              <w:rPr>
                <w:color w:val="000000"/>
                <w:sz w:val="18"/>
                <w:szCs w:val="18"/>
              </w:rPr>
              <w:t>480500</w:t>
            </w:r>
          </w:p>
        </w:tc>
        <w:tc>
          <w:tcPr>
            <w:tcW w:w="2128" w:type="dxa"/>
            <w:shd w:val="clear" w:color="000000" w:fill="FFFFFF"/>
            <w:vAlign w:val="center"/>
            <w:hideMark/>
          </w:tcPr>
          <w:p w14:paraId="41765FB0" w14:textId="3784D774" w:rsidR="0067673A" w:rsidRPr="008C1E40" w:rsidRDefault="0067673A" w:rsidP="002A7671">
            <w:pPr>
              <w:rPr>
                <w:color w:val="000000"/>
                <w:sz w:val="18"/>
                <w:szCs w:val="18"/>
              </w:rPr>
            </w:pPr>
            <w:r w:rsidRPr="00754E2B">
              <w:rPr>
                <w:sz w:val="18"/>
                <w:szCs w:val="18"/>
              </w:rPr>
              <w:t xml:space="preserve">Number of elaborated studies and reports (incl. evaluation ones) </w:t>
            </w:r>
          </w:p>
        </w:tc>
        <w:tc>
          <w:tcPr>
            <w:tcW w:w="1180" w:type="dxa"/>
            <w:shd w:val="clear" w:color="000000" w:fill="FFFFFF"/>
            <w:hideMark/>
          </w:tcPr>
          <w:p w14:paraId="7541C35E" w14:textId="02908889" w:rsidR="0067673A" w:rsidRPr="008C1E40" w:rsidRDefault="0067673A" w:rsidP="002665A1">
            <w:pPr>
              <w:rPr>
                <w:color w:val="000000"/>
                <w:sz w:val="18"/>
                <w:szCs w:val="18"/>
              </w:rPr>
            </w:pPr>
            <w:r w:rsidRPr="00754E2B">
              <w:rPr>
                <w:sz w:val="18"/>
                <w:szCs w:val="18"/>
              </w:rPr>
              <w:t>Number</w:t>
            </w:r>
          </w:p>
        </w:tc>
        <w:tc>
          <w:tcPr>
            <w:tcW w:w="1103" w:type="dxa"/>
            <w:shd w:val="clear" w:color="000000" w:fill="FFFFFF"/>
            <w:noWrap/>
            <w:vAlign w:val="center"/>
            <w:hideMark/>
          </w:tcPr>
          <w:p w14:paraId="76F0E495" w14:textId="77777777" w:rsidR="0067673A" w:rsidRPr="008C1E40" w:rsidRDefault="0067673A" w:rsidP="002A7671">
            <w:pPr>
              <w:jc w:val="right"/>
              <w:rPr>
                <w:color w:val="000000"/>
                <w:sz w:val="18"/>
                <w:szCs w:val="18"/>
              </w:rPr>
            </w:pPr>
            <w:r w:rsidRPr="008C1E40">
              <w:rPr>
                <w:color w:val="000000"/>
                <w:sz w:val="18"/>
                <w:szCs w:val="18"/>
              </w:rPr>
              <w:t>0,00</w:t>
            </w:r>
          </w:p>
        </w:tc>
        <w:tc>
          <w:tcPr>
            <w:tcW w:w="1103" w:type="dxa"/>
            <w:shd w:val="clear" w:color="000000" w:fill="FFFFFF"/>
            <w:noWrap/>
            <w:vAlign w:val="center"/>
            <w:hideMark/>
          </w:tcPr>
          <w:p w14:paraId="127E16A7" w14:textId="77777777" w:rsidR="0067673A" w:rsidRPr="008C1E40" w:rsidRDefault="0067673A" w:rsidP="002A7671">
            <w:pPr>
              <w:jc w:val="right"/>
              <w:rPr>
                <w:color w:val="000000"/>
                <w:sz w:val="18"/>
                <w:szCs w:val="18"/>
              </w:rPr>
            </w:pPr>
            <w:r w:rsidRPr="008C1E40">
              <w:rPr>
                <w:color w:val="000000"/>
                <w:sz w:val="18"/>
                <w:szCs w:val="18"/>
              </w:rPr>
              <w:t>14,00</w:t>
            </w:r>
          </w:p>
        </w:tc>
        <w:tc>
          <w:tcPr>
            <w:tcW w:w="1160" w:type="dxa"/>
            <w:shd w:val="clear" w:color="000000" w:fill="FFFFFF"/>
            <w:noWrap/>
            <w:hideMark/>
          </w:tcPr>
          <w:p w14:paraId="0A37B526" w14:textId="77777777" w:rsidR="0067673A" w:rsidRPr="008C1E40" w:rsidRDefault="0067673A" w:rsidP="002A7671">
            <w:pPr>
              <w:jc w:val="right"/>
              <w:rPr>
                <w:color w:val="000000"/>
                <w:sz w:val="18"/>
                <w:szCs w:val="18"/>
              </w:rPr>
            </w:pPr>
            <w:r w:rsidRPr="008C1E40">
              <w:rPr>
                <w:color w:val="000000"/>
                <w:sz w:val="18"/>
                <w:szCs w:val="18"/>
              </w:rPr>
              <w:t>1 219,00</w:t>
            </w:r>
          </w:p>
        </w:tc>
        <w:tc>
          <w:tcPr>
            <w:tcW w:w="1101" w:type="dxa"/>
            <w:shd w:val="clear" w:color="000000" w:fill="FFFFFF"/>
            <w:noWrap/>
            <w:hideMark/>
          </w:tcPr>
          <w:p w14:paraId="162D3A4A" w14:textId="77777777" w:rsidR="0067673A" w:rsidRPr="008C1E40" w:rsidRDefault="0067673A" w:rsidP="002A7671">
            <w:pPr>
              <w:jc w:val="right"/>
              <w:rPr>
                <w:color w:val="000000"/>
                <w:sz w:val="18"/>
                <w:szCs w:val="18"/>
              </w:rPr>
            </w:pPr>
            <w:r w:rsidRPr="008C1E40">
              <w:rPr>
                <w:color w:val="000000"/>
                <w:sz w:val="18"/>
                <w:szCs w:val="18"/>
              </w:rPr>
              <w:t>1 159,00</w:t>
            </w:r>
          </w:p>
        </w:tc>
      </w:tr>
      <w:tr w:rsidR="0067673A" w:rsidRPr="008C1E40" w14:paraId="1D8758F9" w14:textId="77777777" w:rsidTr="002665A1">
        <w:trPr>
          <w:trHeight w:val="785"/>
        </w:trPr>
        <w:tc>
          <w:tcPr>
            <w:tcW w:w="1082" w:type="dxa"/>
            <w:shd w:val="clear" w:color="000000" w:fill="FFFFFF"/>
            <w:hideMark/>
          </w:tcPr>
          <w:p w14:paraId="0FB33437" w14:textId="77777777" w:rsidR="0067673A" w:rsidRPr="008C1E40" w:rsidRDefault="0067673A" w:rsidP="002A7671">
            <w:pPr>
              <w:rPr>
                <w:color w:val="000000"/>
                <w:sz w:val="18"/>
                <w:szCs w:val="18"/>
              </w:rPr>
            </w:pPr>
            <w:r w:rsidRPr="008C1E40">
              <w:rPr>
                <w:color w:val="000000"/>
                <w:sz w:val="18"/>
                <w:szCs w:val="18"/>
              </w:rPr>
              <w:t>480700</w:t>
            </w:r>
          </w:p>
        </w:tc>
        <w:tc>
          <w:tcPr>
            <w:tcW w:w="2128" w:type="dxa"/>
            <w:shd w:val="clear" w:color="000000" w:fill="FFFFFF"/>
            <w:vAlign w:val="center"/>
            <w:hideMark/>
          </w:tcPr>
          <w:p w14:paraId="68E6E125" w14:textId="14AAFB1E" w:rsidR="0067673A" w:rsidRPr="008C1E40" w:rsidRDefault="0067673A" w:rsidP="002A7671">
            <w:pPr>
              <w:rPr>
                <w:color w:val="000000"/>
                <w:sz w:val="18"/>
                <w:szCs w:val="18"/>
              </w:rPr>
            </w:pPr>
            <w:r w:rsidRPr="00754E2B">
              <w:rPr>
                <w:sz w:val="18"/>
                <w:szCs w:val="18"/>
              </w:rPr>
              <w:t xml:space="preserve">Number of developed methodological and technical and information materials </w:t>
            </w:r>
          </w:p>
        </w:tc>
        <w:tc>
          <w:tcPr>
            <w:tcW w:w="1180" w:type="dxa"/>
            <w:shd w:val="clear" w:color="000000" w:fill="FFFFFF"/>
            <w:hideMark/>
          </w:tcPr>
          <w:p w14:paraId="7C5826FF" w14:textId="379C79D3" w:rsidR="0067673A" w:rsidRPr="008C1E40" w:rsidRDefault="0067673A" w:rsidP="002665A1">
            <w:pPr>
              <w:rPr>
                <w:color w:val="000000"/>
                <w:sz w:val="18"/>
                <w:szCs w:val="18"/>
              </w:rPr>
            </w:pPr>
            <w:r w:rsidRPr="00754E2B">
              <w:rPr>
                <w:sz w:val="18"/>
                <w:szCs w:val="18"/>
              </w:rPr>
              <w:t>Number</w:t>
            </w:r>
          </w:p>
        </w:tc>
        <w:tc>
          <w:tcPr>
            <w:tcW w:w="1103" w:type="dxa"/>
            <w:shd w:val="clear" w:color="000000" w:fill="FFFFFF"/>
            <w:noWrap/>
            <w:hideMark/>
          </w:tcPr>
          <w:p w14:paraId="5CDD0DAE" w14:textId="77777777" w:rsidR="0067673A" w:rsidRPr="008C1E40" w:rsidRDefault="0067673A" w:rsidP="002A7671">
            <w:pPr>
              <w:jc w:val="right"/>
              <w:rPr>
                <w:color w:val="000000"/>
                <w:sz w:val="18"/>
                <w:szCs w:val="18"/>
              </w:rPr>
            </w:pPr>
            <w:r w:rsidRPr="008C1E40">
              <w:rPr>
                <w:color w:val="000000"/>
                <w:sz w:val="18"/>
                <w:szCs w:val="18"/>
              </w:rPr>
              <w:t>0,00</w:t>
            </w:r>
          </w:p>
        </w:tc>
        <w:tc>
          <w:tcPr>
            <w:tcW w:w="1103" w:type="dxa"/>
            <w:shd w:val="clear" w:color="000000" w:fill="FFFFFF"/>
            <w:noWrap/>
            <w:hideMark/>
          </w:tcPr>
          <w:p w14:paraId="2762AE98" w14:textId="77777777" w:rsidR="0067673A" w:rsidRPr="008C1E40" w:rsidRDefault="0067673A" w:rsidP="002A7671">
            <w:pPr>
              <w:jc w:val="right"/>
              <w:rPr>
                <w:color w:val="000000"/>
                <w:sz w:val="18"/>
                <w:szCs w:val="18"/>
              </w:rPr>
            </w:pPr>
            <w:r w:rsidRPr="008C1E40">
              <w:rPr>
                <w:color w:val="000000"/>
                <w:sz w:val="18"/>
                <w:szCs w:val="18"/>
              </w:rPr>
              <w:t>84,00</w:t>
            </w:r>
          </w:p>
        </w:tc>
        <w:tc>
          <w:tcPr>
            <w:tcW w:w="1160" w:type="dxa"/>
            <w:shd w:val="clear" w:color="000000" w:fill="FFFFFF"/>
            <w:noWrap/>
            <w:hideMark/>
          </w:tcPr>
          <w:p w14:paraId="0FD0C3A8" w14:textId="77777777" w:rsidR="0067673A" w:rsidRPr="008C1E40" w:rsidRDefault="0067673A" w:rsidP="002A7671">
            <w:pPr>
              <w:jc w:val="right"/>
              <w:rPr>
                <w:color w:val="000000"/>
                <w:sz w:val="18"/>
                <w:szCs w:val="18"/>
              </w:rPr>
            </w:pPr>
            <w:r w:rsidRPr="008C1E40">
              <w:rPr>
                <w:color w:val="000000"/>
                <w:sz w:val="18"/>
                <w:szCs w:val="18"/>
              </w:rPr>
              <w:t>322,00</w:t>
            </w:r>
          </w:p>
        </w:tc>
        <w:tc>
          <w:tcPr>
            <w:tcW w:w="1101" w:type="dxa"/>
            <w:shd w:val="clear" w:color="000000" w:fill="FFFFFF"/>
            <w:noWrap/>
            <w:hideMark/>
          </w:tcPr>
          <w:p w14:paraId="56EEAD9E" w14:textId="77777777" w:rsidR="0067673A" w:rsidRPr="008C1E40" w:rsidRDefault="0067673A" w:rsidP="002A7671">
            <w:pPr>
              <w:jc w:val="right"/>
              <w:rPr>
                <w:color w:val="000000"/>
                <w:sz w:val="18"/>
                <w:szCs w:val="18"/>
              </w:rPr>
            </w:pPr>
            <w:r w:rsidRPr="008C1E40">
              <w:rPr>
                <w:color w:val="000000"/>
                <w:sz w:val="18"/>
                <w:szCs w:val="18"/>
              </w:rPr>
              <w:t>287,00</w:t>
            </w:r>
          </w:p>
        </w:tc>
      </w:tr>
      <w:tr w:rsidR="0067673A" w:rsidRPr="008C1E40" w14:paraId="5663B066" w14:textId="77777777" w:rsidTr="00784459">
        <w:trPr>
          <w:trHeight w:val="579"/>
        </w:trPr>
        <w:tc>
          <w:tcPr>
            <w:tcW w:w="1082" w:type="dxa"/>
            <w:tcBorders>
              <w:bottom w:val="single" w:sz="8" w:space="0" w:color="1F497D" w:themeColor="text2"/>
            </w:tcBorders>
            <w:shd w:val="clear" w:color="000000" w:fill="FFFFFF"/>
            <w:hideMark/>
          </w:tcPr>
          <w:p w14:paraId="6C6D0260" w14:textId="77777777" w:rsidR="0067673A" w:rsidRPr="008C1E40" w:rsidRDefault="0067673A" w:rsidP="002A7671">
            <w:pPr>
              <w:rPr>
                <w:color w:val="000000"/>
                <w:sz w:val="18"/>
                <w:szCs w:val="18"/>
              </w:rPr>
            </w:pPr>
            <w:r w:rsidRPr="008C1E40">
              <w:rPr>
                <w:color w:val="000000"/>
                <w:sz w:val="18"/>
                <w:szCs w:val="18"/>
              </w:rPr>
              <w:t>480800</w:t>
            </w:r>
          </w:p>
        </w:tc>
        <w:tc>
          <w:tcPr>
            <w:tcW w:w="2128" w:type="dxa"/>
            <w:tcBorders>
              <w:bottom w:val="single" w:sz="8" w:space="0" w:color="1F497D" w:themeColor="text2"/>
            </w:tcBorders>
            <w:shd w:val="clear" w:color="000000" w:fill="FFFFFF"/>
            <w:vAlign w:val="center"/>
            <w:hideMark/>
          </w:tcPr>
          <w:p w14:paraId="2D010660" w14:textId="0FBD7D4A" w:rsidR="0067673A" w:rsidRPr="008C1E40" w:rsidRDefault="0067673A" w:rsidP="0067673A">
            <w:pPr>
              <w:rPr>
                <w:color w:val="000000"/>
                <w:sz w:val="18"/>
                <w:szCs w:val="18"/>
              </w:rPr>
            </w:pPr>
            <w:r w:rsidRPr="00754E2B">
              <w:rPr>
                <w:sz w:val="18"/>
                <w:szCs w:val="18"/>
              </w:rPr>
              <w:t>Implemented cooperation with mass media and communication with the general public</w:t>
            </w:r>
          </w:p>
        </w:tc>
        <w:tc>
          <w:tcPr>
            <w:tcW w:w="1180" w:type="dxa"/>
            <w:tcBorders>
              <w:bottom w:val="single" w:sz="8" w:space="0" w:color="1F497D" w:themeColor="text2"/>
            </w:tcBorders>
            <w:shd w:val="clear" w:color="000000" w:fill="FFFFFF"/>
            <w:hideMark/>
          </w:tcPr>
          <w:p w14:paraId="1B5E6120" w14:textId="6897E0DE" w:rsidR="0067673A" w:rsidRPr="008C1E40" w:rsidRDefault="0067673A" w:rsidP="002665A1">
            <w:pPr>
              <w:rPr>
                <w:color w:val="000000"/>
                <w:sz w:val="18"/>
                <w:szCs w:val="18"/>
              </w:rPr>
            </w:pPr>
            <w:r w:rsidRPr="00754E2B">
              <w:rPr>
                <w:sz w:val="18"/>
                <w:szCs w:val="18"/>
              </w:rPr>
              <w:t>Number</w:t>
            </w:r>
          </w:p>
        </w:tc>
        <w:tc>
          <w:tcPr>
            <w:tcW w:w="1103" w:type="dxa"/>
            <w:tcBorders>
              <w:bottom w:val="single" w:sz="8" w:space="0" w:color="1F497D" w:themeColor="text2"/>
            </w:tcBorders>
            <w:shd w:val="clear" w:color="000000" w:fill="FFFFFF"/>
            <w:noWrap/>
            <w:hideMark/>
          </w:tcPr>
          <w:p w14:paraId="0EC0D0B6" w14:textId="77777777" w:rsidR="0067673A" w:rsidRPr="008C1E40" w:rsidRDefault="0067673A" w:rsidP="002A7671">
            <w:pPr>
              <w:jc w:val="right"/>
              <w:rPr>
                <w:color w:val="000000"/>
                <w:sz w:val="18"/>
                <w:szCs w:val="18"/>
              </w:rPr>
            </w:pPr>
            <w:r w:rsidRPr="008C1E40">
              <w:rPr>
                <w:color w:val="000000"/>
                <w:sz w:val="18"/>
                <w:szCs w:val="18"/>
              </w:rPr>
              <w:t>0,00</w:t>
            </w:r>
          </w:p>
        </w:tc>
        <w:tc>
          <w:tcPr>
            <w:tcW w:w="1103" w:type="dxa"/>
            <w:tcBorders>
              <w:bottom w:val="single" w:sz="8" w:space="0" w:color="1F497D" w:themeColor="text2"/>
            </w:tcBorders>
            <w:shd w:val="clear" w:color="000000" w:fill="FFFFFF"/>
            <w:noWrap/>
            <w:hideMark/>
          </w:tcPr>
          <w:p w14:paraId="16137F8E" w14:textId="77777777" w:rsidR="0067673A" w:rsidRPr="008C1E40" w:rsidRDefault="0067673A" w:rsidP="002A7671">
            <w:pPr>
              <w:jc w:val="right"/>
              <w:rPr>
                <w:color w:val="000000"/>
                <w:sz w:val="18"/>
                <w:szCs w:val="18"/>
              </w:rPr>
            </w:pPr>
            <w:r w:rsidRPr="008C1E40">
              <w:rPr>
                <w:color w:val="000000"/>
                <w:sz w:val="18"/>
                <w:szCs w:val="18"/>
              </w:rPr>
              <w:t>30,00</w:t>
            </w:r>
          </w:p>
        </w:tc>
        <w:tc>
          <w:tcPr>
            <w:tcW w:w="1160" w:type="dxa"/>
            <w:tcBorders>
              <w:bottom w:val="single" w:sz="8" w:space="0" w:color="1F497D" w:themeColor="text2"/>
            </w:tcBorders>
            <w:shd w:val="clear" w:color="000000" w:fill="FFFFFF"/>
            <w:noWrap/>
            <w:hideMark/>
          </w:tcPr>
          <w:p w14:paraId="05112F39" w14:textId="77777777" w:rsidR="0067673A" w:rsidRPr="008C1E40" w:rsidRDefault="0067673A" w:rsidP="002A7671">
            <w:pPr>
              <w:jc w:val="right"/>
              <w:rPr>
                <w:color w:val="000000"/>
                <w:sz w:val="18"/>
                <w:szCs w:val="18"/>
              </w:rPr>
            </w:pPr>
            <w:r w:rsidRPr="008C1E40">
              <w:rPr>
                <w:color w:val="000000"/>
                <w:sz w:val="18"/>
                <w:szCs w:val="18"/>
              </w:rPr>
              <w:t>162,00</w:t>
            </w:r>
          </w:p>
        </w:tc>
        <w:tc>
          <w:tcPr>
            <w:tcW w:w="1101" w:type="dxa"/>
            <w:tcBorders>
              <w:bottom w:val="single" w:sz="8" w:space="0" w:color="1F497D" w:themeColor="text2"/>
            </w:tcBorders>
            <w:shd w:val="clear" w:color="000000" w:fill="FFFFFF"/>
            <w:noWrap/>
            <w:hideMark/>
          </w:tcPr>
          <w:p w14:paraId="7F4D5FDD" w14:textId="77777777" w:rsidR="0067673A" w:rsidRPr="008C1E40" w:rsidRDefault="0067673A" w:rsidP="002A7671">
            <w:pPr>
              <w:jc w:val="right"/>
              <w:rPr>
                <w:color w:val="000000"/>
                <w:sz w:val="18"/>
                <w:szCs w:val="18"/>
              </w:rPr>
            </w:pPr>
            <w:r w:rsidRPr="008C1E40">
              <w:rPr>
                <w:color w:val="000000"/>
                <w:sz w:val="18"/>
                <w:szCs w:val="18"/>
              </w:rPr>
              <w:t>150,00</w:t>
            </w:r>
          </w:p>
        </w:tc>
      </w:tr>
      <w:tr w:rsidR="0067673A" w:rsidRPr="008C1E40" w14:paraId="20BFC7A7" w14:textId="77777777" w:rsidTr="00784459">
        <w:trPr>
          <w:trHeight w:val="635"/>
        </w:trPr>
        <w:tc>
          <w:tcPr>
            <w:tcW w:w="1082" w:type="dxa"/>
            <w:tcBorders>
              <w:top w:val="single" w:sz="8" w:space="0" w:color="1F497D" w:themeColor="text2"/>
              <w:bottom w:val="single" w:sz="8" w:space="0" w:color="1F497D" w:themeColor="text2"/>
            </w:tcBorders>
            <w:shd w:val="clear" w:color="000000" w:fill="FFFFFF"/>
            <w:hideMark/>
          </w:tcPr>
          <w:p w14:paraId="4973107F" w14:textId="77777777" w:rsidR="0067673A" w:rsidRPr="008C1E40" w:rsidRDefault="0067673A" w:rsidP="002A7671">
            <w:pPr>
              <w:rPr>
                <w:color w:val="000000"/>
                <w:sz w:val="18"/>
                <w:szCs w:val="18"/>
              </w:rPr>
            </w:pPr>
            <w:r w:rsidRPr="008C1E40">
              <w:rPr>
                <w:color w:val="000000"/>
                <w:sz w:val="18"/>
                <w:szCs w:val="18"/>
              </w:rPr>
              <w:t>480900</w:t>
            </w:r>
          </w:p>
        </w:tc>
        <w:tc>
          <w:tcPr>
            <w:tcW w:w="2128" w:type="dxa"/>
            <w:tcBorders>
              <w:top w:val="single" w:sz="8" w:space="0" w:color="1F497D" w:themeColor="text2"/>
              <w:bottom w:val="single" w:sz="8" w:space="0" w:color="1F497D" w:themeColor="text2"/>
            </w:tcBorders>
            <w:shd w:val="clear" w:color="000000" w:fill="FFFFFF"/>
            <w:vAlign w:val="center"/>
            <w:hideMark/>
          </w:tcPr>
          <w:p w14:paraId="5E4CB100" w14:textId="7DE24C91" w:rsidR="0067673A" w:rsidRPr="008C1E40" w:rsidRDefault="0067673A" w:rsidP="002A7671">
            <w:pPr>
              <w:rPr>
                <w:color w:val="000000"/>
                <w:sz w:val="18"/>
                <w:szCs w:val="18"/>
              </w:rPr>
            </w:pPr>
            <w:r w:rsidRPr="00754E2B">
              <w:rPr>
                <w:sz w:val="18"/>
                <w:szCs w:val="18"/>
              </w:rPr>
              <w:t>Number of organised information and publicity activities</w:t>
            </w:r>
          </w:p>
        </w:tc>
        <w:tc>
          <w:tcPr>
            <w:tcW w:w="1180" w:type="dxa"/>
            <w:tcBorders>
              <w:top w:val="single" w:sz="8" w:space="0" w:color="1F497D" w:themeColor="text2"/>
              <w:bottom w:val="single" w:sz="8" w:space="0" w:color="1F497D" w:themeColor="text2"/>
            </w:tcBorders>
            <w:shd w:val="clear" w:color="000000" w:fill="FFFFFF"/>
            <w:hideMark/>
          </w:tcPr>
          <w:p w14:paraId="3F2F372C" w14:textId="44FBC220" w:rsidR="0067673A" w:rsidRPr="008C1E40" w:rsidRDefault="0067673A" w:rsidP="002665A1">
            <w:pPr>
              <w:rPr>
                <w:color w:val="000000"/>
                <w:sz w:val="18"/>
                <w:szCs w:val="18"/>
              </w:rPr>
            </w:pPr>
            <w:r w:rsidRPr="00754E2B">
              <w:rPr>
                <w:sz w:val="18"/>
                <w:szCs w:val="18"/>
              </w:rPr>
              <w:t>Number</w:t>
            </w:r>
          </w:p>
        </w:tc>
        <w:tc>
          <w:tcPr>
            <w:tcW w:w="1103" w:type="dxa"/>
            <w:tcBorders>
              <w:top w:val="single" w:sz="8" w:space="0" w:color="1F497D" w:themeColor="text2"/>
              <w:bottom w:val="single" w:sz="8" w:space="0" w:color="1F497D" w:themeColor="text2"/>
            </w:tcBorders>
            <w:shd w:val="clear" w:color="000000" w:fill="FFFFFF"/>
            <w:noWrap/>
            <w:hideMark/>
          </w:tcPr>
          <w:p w14:paraId="11647B96" w14:textId="77777777" w:rsidR="0067673A" w:rsidRPr="008C1E40" w:rsidRDefault="0067673A" w:rsidP="002A7671">
            <w:pPr>
              <w:jc w:val="right"/>
              <w:rPr>
                <w:color w:val="000000"/>
                <w:sz w:val="18"/>
                <w:szCs w:val="18"/>
              </w:rPr>
            </w:pPr>
            <w:r w:rsidRPr="008C1E40">
              <w:rPr>
                <w:color w:val="000000"/>
                <w:sz w:val="18"/>
                <w:szCs w:val="18"/>
              </w:rPr>
              <w:t>0,00</w:t>
            </w:r>
          </w:p>
        </w:tc>
        <w:tc>
          <w:tcPr>
            <w:tcW w:w="1103" w:type="dxa"/>
            <w:tcBorders>
              <w:top w:val="single" w:sz="8" w:space="0" w:color="1F497D" w:themeColor="text2"/>
              <w:bottom w:val="single" w:sz="8" w:space="0" w:color="1F497D" w:themeColor="text2"/>
            </w:tcBorders>
            <w:shd w:val="clear" w:color="000000" w:fill="FFFFFF"/>
            <w:noWrap/>
            <w:hideMark/>
          </w:tcPr>
          <w:p w14:paraId="56E5F2D9" w14:textId="77777777" w:rsidR="0067673A" w:rsidRPr="008C1E40" w:rsidRDefault="0067673A" w:rsidP="002A7671">
            <w:pPr>
              <w:jc w:val="right"/>
              <w:rPr>
                <w:color w:val="000000"/>
                <w:sz w:val="18"/>
                <w:szCs w:val="18"/>
              </w:rPr>
            </w:pPr>
            <w:r w:rsidRPr="008C1E40">
              <w:rPr>
                <w:color w:val="000000"/>
                <w:sz w:val="18"/>
                <w:szCs w:val="18"/>
              </w:rPr>
              <w:t>32,00</w:t>
            </w:r>
          </w:p>
        </w:tc>
        <w:tc>
          <w:tcPr>
            <w:tcW w:w="1160" w:type="dxa"/>
            <w:tcBorders>
              <w:top w:val="single" w:sz="8" w:space="0" w:color="1F497D" w:themeColor="text2"/>
              <w:bottom w:val="single" w:sz="8" w:space="0" w:color="1F497D" w:themeColor="text2"/>
            </w:tcBorders>
            <w:shd w:val="clear" w:color="000000" w:fill="FFFFFF"/>
            <w:noWrap/>
            <w:hideMark/>
          </w:tcPr>
          <w:p w14:paraId="4EA24200" w14:textId="77777777" w:rsidR="0067673A" w:rsidRPr="008C1E40" w:rsidRDefault="0067673A" w:rsidP="002A7671">
            <w:pPr>
              <w:jc w:val="right"/>
              <w:rPr>
                <w:color w:val="000000"/>
                <w:sz w:val="18"/>
                <w:szCs w:val="18"/>
              </w:rPr>
            </w:pPr>
            <w:r w:rsidRPr="008C1E40">
              <w:rPr>
                <w:color w:val="000000"/>
                <w:sz w:val="18"/>
                <w:szCs w:val="18"/>
              </w:rPr>
              <w:t>192,00</w:t>
            </w:r>
          </w:p>
        </w:tc>
        <w:tc>
          <w:tcPr>
            <w:tcW w:w="1101" w:type="dxa"/>
            <w:tcBorders>
              <w:top w:val="single" w:sz="8" w:space="0" w:color="1F497D" w:themeColor="text2"/>
              <w:bottom w:val="single" w:sz="8" w:space="0" w:color="1F497D" w:themeColor="text2"/>
            </w:tcBorders>
            <w:shd w:val="clear" w:color="000000" w:fill="FFFFFF"/>
            <w:noWrap/>
            <w:hideMark/>
          </w:tcPr>
          <w:p w14:paraId="41CAEBAB" w14:textId="77777777" w:rsidR="0067673A" w:rsidRPr="008C1E40" w:rsidRDefault="0067673A" w:rsidP="002A7671">
            <w:pPr>
              <w:jc w:val="right"/>
              <w:rPr>
                <w:color w:val="000000"/>
                <w:sz w:val="18"/>
                <w:szCs w:val="18"/>
              </w:rPr>
            </w:pPr>
            <w:r w:rsidRPr="008C1E40">
              <w:rPr>
                <w:color w:val="000000"/>
                <w:sz w:val="18"/>
                <w:szCs w:val="18"/>
              </w:rPr>
              <w:t>157,00</w:t>
            </w:r>
          </w:p>
        </w:tc>
      </w:tr>
      <w:tr w:rsidR="0067673A" w:rsidRPr="008C1E40" w14:paraId="3240F1BA" w14:textId="77777777" w:rsidTr="002665A1">
        <w:trPr>
          <w:trHeight w:val="852"/>
        </w:trPr>
        <w:tc>
          <w:tcPr>
            <w:tcW w:w="1082" w:type="dxa"/>
            <w:tcBorders>
              <w:top w:val="single" w:sz="8" w:space="0" w:color="1F497D" w:themeColor="text2"/>
              <w:bottom w:val="single" w:sz="8" w:space="0" w:color="1F497D" w:themeColor="text2"/>
            </w:tcBorders>
            <w:shd w:val="clear" w:color="000000" w:fill="FFFFFF"/>
            <w:hideMark/>
          </w:tcPr>
          <w:p w14:paraId="785B24E9" w14:textId="77777777" w:rsidR="0067673A" w:rsidRPr="008C1E40" w:rsidRDefault="0067673A" w:rsidP="002A7671">
            <w:pPr>
              <w:rPr>
                <w:color w:val="000000"/>
                <w:sz w:val="18"/>
                <w:szCs w:val="18"/>
              </w:rPr>
            </w:pPr>
            <w:r w:rsidRPr="008C1E40">
              <w:rPr>
                <w:color w:val="000000"/>
                <w:sz w:val="18"/>
                <w:szCs w:val="18"/>
              </w:rPr>
              <w:lastRenderedPageBreak/>
              <w:t>481100</w:t>
            </w:r>
          </w:p>
        </w:tc>
        <w:tc>
          <w:tcPr>
            <w:tcW w:w="2128" w:type="dxa"/>
            <w:tcBorders>
              <w:top w:val="single" w:sz="8" w:space="0" w:color="1F497D" w:themeColor="text2"/>
              <w:bottom w:val="single" w:sz="8" w:space="0" w:color="1F497D" w:themeColor="text2"/>
            </w:tcBorders>
            <w:shd w:val="clear" w:color="000000" w:fill="FFFFFF"/>
            <w:vAlign w:val="center"/>
            <w:hideMark/>
          </w:tcPr>
          <w:p w14:paraId="5BA3F747" w14:textId="0140EB2E" w:rsidR="0067673A" w:rsidRPr="008C1E40" w:rsidRDefault="0067673A" w:rsidP="002A7671">
            <w:pPr>
              <w:rPr>
                <w:color w:val="000000"/>
                <w:sz w:val="18"/>
                <w:szCs w:val="18"/>
              </w:rPr>
            </w:pPr>
            <w:r w:rsidRPr="00754E2B">
              <w:rPr>
                <w:sz w:val="18"/>
                <w:szCs w:val="18"/>
              </w:rPr>
              <w:t>Number of held training courses, seminars, workshops, conferences and other similar activities</w:t>
            </w:r>
          </w:p>
        </w:tc>
        <w:tc>
          <w:tcPr>
            <w:tcW w:w="1180" w:type="dxa"/>
            <w:tcBorders>
              <w:top w:val="single" w:sz="8" w:space="0" w:color="1F497D" w:themeColor="text2"/>
              <w:bottom w:val="single" w:sz="8" w:space="0" w:color="1F497D" w:themeColor="text2"/>
            </w:tcBorders>
            <w:shd w:val="clear" w:color="000000" w:fill="FFFFFF"/>
            <w:hideMark/>
          </w:tcPr>
          <w:p w14:paraId="3C5249B7" w14:textId="2BFB645B" w:rsidR="0067673A" w:rsidRPr="008C1E40" w:rsidRDefault="0067673A" w:rsidP="002665A1">
            <w:pPr>
              <w:rPr>
                <w:color w:val="000000"/>
                <w:sz w:val="18"/>
                <w:szCs w:val="18"/>
              </w:rPr>
            </w:pPr>
            <w:r w:rsidRPr="00754E2B">
              <w:rPr>
                <w:sz w:val="18"/>
                <w:szCs w:val="18"/>
              </w:rPr>
              <w:t>Number</w:t>
            </w:r>
          </w:p>
        </w:tc>
        <w:tc>
          <w:tcPr>
            <w:tcW w:w="1103" w:type="dxa"/>
            <w:tcBorders>
              <w:top w:val="single" w:sz="8" w:space="0" w:color="1F497D" w:themeColor="text2"/>
              <w:bottom w:val="single" w:sz="8" w:space="0" w:color="1F497D" w:themeColor="text2"/>
            </w:tcBorders>
            <w:shd w:val="clear" w:color="000000" w:fill="FFFFFF"/>
            <w:noWrap/>
            <w:hideMark/>
          </w:tcPr>
          <w:p w14:paraId="3BE2D30A" w14:textId="77777777" w:rsidR="0067673A" w:rsidRPr="008C1E40" w:rsidRDefault="0067673A" w:rsidP="002A7671">
            <w:pPr>
              <w:jc w:val="right"/>
              <w:rPr>
                <w:color w:val="000000"/>
                <w:sz w:val="18"/>
                <w:szCs w:val="18"/>
              </w:rPr>
            </w:pPr>
            <w:r w:rsidRPr="008C1E40">
              <w:rPr>
                <w:color w:val="000000"/>
                <w:sz w:val="18"/>
                <w:szCs w:val="18"/>
              </w:rPr>
              <w:t>0,00</w:t>
            </w:r>
          </w:p>
        </w:tc>
        <w:tc>
          <w:tcPr>
            <w:tcW w:w="1103" w:type="dxa"/>
            <w:tcBorders>
              <w:top w:val="single" w:sz="8" w:space="0" w:color="1F497D" w:themeColor="text2"/>
              <w:bottom w:val="single" w:sz="8" w:space="0" w:color="1F497D" w:themeColor="text2"/>
            </w:tcBorders>
            <w:shd w:val="clear" w:color="000000" w:fill="FFFFFF"/>
            <w:noWrap/>
            <w:hideMark/>
          </w:tcPr>
          <w:p w14:paraId="07C6ED25" w14:textId="77777777" w:rsidR="0067673A" w:rsidRPr="008C1E40" w:rsidRDefault="0067673A" w:rsidP="002A7671">
            <w:pPr>
              <w:jc w:val="right"/>
              <w:rPr>
                <w:color w:val="000000"/>
                <w:sz w:val="18"/>
                <w:szCs w:val="18"/>
              </w:rPr>
            </w:pPr>
            <w:r w:rsidRPr="008C1E40">
              <w:rPr>
                <w:color w:val="000000"/>
                <w:sz w:val="18"/>
                <w:szCs w:val="18"/>
              </w:rPr>
              <w:t>70,00</w:t>
            </w:r>
          </w:p>
        </w:tc>
        <w:tc>
          <w:tcPr>
            <w:tcW w:w="1160" w:type="dxa"/>
            <w:tcBorders>
              <w:top w:val="single" w:sz="8" w:space="0" w:color="1F497D" w:themeColor="text2"/>
              <w:bottom w:val="single" w:sz="8" w:space="0" w:color="1F497D" w:themeColor="text2"/>
            </w:tcBorders>
            <w:shd w:val="clear" w:color="000000" w:fill="FFFFFF"/>
            <w:noWrap/>
            <w:hideMark/>
          </w:tcPr>
          <w:p w14:paraId="758454FE" w14:textId="77777777" w:rsidR="0067673A" w:rsidRPr="008C1E40" w:rsidRDefault="0067673A" w:rsidP="002A7671">
            <w:pPr>
              <w:jc w:val="right"/>
              <w:rPr>
                <w:color w:val="000000"/>
                <w:sz w:val="18"/>
                <w:szCs w:val="18"/>
              </w:rPr>
            </w:pPr>
            <w:r w:rsidRPr="008C1E40">
              <w:rPr>
                <w:color w:val="000000"/>
                <w:sz w:val="18"/>
                <w:szCs w:val="18"/>
              </w:rPr>
              <w:t>436,00</w:t>
            </w:r>
          </w:p>
        </w:tc>
        <w:tc>
          <w:tcPr>
            <w:tcW w:w="1101" w:type="dxa"/>
            <w:tcBorders>
              <w:top w:val="single" w:sz="8" w:space="0" w:color="1F497D" w:themeColor="text2"/>
              <w:bottom w:val="single" w:sz="8" w:space="0" w:color="1F497D" w:themeColor="text2"/>
            </w:tcBorders>
            <w:shd w:val="clear" w:color="000000" w:fill="FFFFFF"/>
            <w:noWrap/>
            <w:hideMark/>
          </w:tcPr>
          <w:p w14:paraId="70BD8916" w14:textId="77777777" w:rsidR="0067673A" w:rsidRPr="008C1E40" w:rsidRDefault="0067673A" w:rsidP="002A7671">
            <w:pPr>
              <w:jc w:val="right"/>
              <w:rPr>
                <w:color w:val="000000"/>
                <w:sz w:val="18"/>
                <w:szCs w:val="18"/>
              </w:rPr>
            </w:pPr>
            <w:r w:rsidRPr="008C1E40">
              <w:rPr>
                <w:color w:val="000000"/>
                <w:sz w:val="18"/>
                <w:szCs w:val="18"/>
              </w:rPr>
              <w:t>400,00</w:t>
            </w:r>
          </w:p>
        </w:tc>
      </w:tr>
      <w:tr w:rsidR="0067673A" w:rsidRPr="008C1E40" w14:paraId="40A22650" w14:textId="77777777" w:rsidTr="002665A1">
        <w:trPr>
          <w:trHeight w:val="841"/>
        </w:trPr>
        <w:tc>
          <w:tcPr>
            <w:tcW w:w="1082" w:type="dxa"/>
            <w:tcBorders>
              <w:top w:val="single" w:sz="8" w:space="0" w:color="1F497D" w:themeColor="text2"/>
            </w:tcBorders>
            <w:shd w:val="clear" w:color="000000" w:fill="FFFFFF"/>
            <w:hideMark/>
          </w:tcPr>
          <w:p w14:paraId="0086333B" w14:textId="77777777" w:rsidR="0067673A" w:rsidRPr="008C1E40" w:rsidRDefault="0067673A" w:rsidP="002A7671">
            <w:pPr>
              <w:rPr>
                <w:color w:val="000000"/>
                <w:sz w:val="18"/>
                <w:szCs w:val="18"/>
              </w:rPr>
            </w:pPr>
            <w:r w:rsidRPr="008C1E40">
              <w:rPr>
                <w:color w:val="000000"/>
                <w:sz w:val="18"/>
                <w:szCs w:val="18"/>
              </w:rPr>
              <w:t>481600</w:t>
            </w:r>
          </w:p>
        </w:tc>
        <w:tc>
          <w:tcPr>
            <w:tcW w:w="2128" w:type="dxa"/>
            <w:tcBorders>
              <w:top w:val="single" w:sz="8" w:space="0" w:color="1F497D" w:themeColor="text2"/>
            </w:tcBorders>
            <w:shd w:val="clear" w:color="000000" w:fill="FFFFFF"/>
            <w:vAlign w:val="center"/>
            <w:hideMark/>
          </w:tcPr>
          <w:p w14:paraId="37681CED" w14:textId="46B9D002" w:rsidR="0067673A" w:rsidRPr="008C1E40" w:rsidRDefault="0067673A" w:rsidP="002A7671">
            <w:pPr>
              <w:rPr>
                <w:color w:val="000000"/>
                <w:sz w:val="18"/>
                <w:szCs w:val="18"/>
              </w:rPr>
            </w:pPr>
            <w:r w:rsidRPr="00754E2B">
              <w:rPr>
                <w:sz w:val="18"/>
                <w:szCs w:val="18"/>
              </w:rPr>
              <w:t xml:space="preserve">Number of persons who attended the educational courses in the framework of technical assistance  </w:t>
            </w:r>
          </w:p>
        </w:tc>
        <w:tc>
          <w:tcPr>
            <w:tcW w:w="1180" w:type="dxa"/>
            <w:tcBorders>
              <w:top w:val="single" w:sz="8" w:space="0" w:color="1F497D" w:themeColor="text2"/>
            </w:tcBorders>
            <w:shd w:val="clear" w:color="000000" w:fill="FFFFFF"/>
            <w:hideMark/>
          </w:tcPr>
          <w:p w14:paraId="302A764F" w14:textId="612B99EF" w:rsidR="0067673A" w:rsidRPr="008C1E40" w:rsidRDefault="0067673A" w:rsidP="002665A1">
            <w:pPr>
              <w:rPr>
                <w:color w:val="000000"/>
                <w:sz w:val="18"/>
                <w:szCs w:val="18"/>
              </w:rPr>
            </w:pPr>
            <w:r w:rsidRPr="00754E2B">
              <w:rPr>
                <w:sz w:val="18"/>
                <w:szCs w:val="18"/>
              </w:rPr>
              <w:t>Number</w:t>
            </w:r>
          </w:p>
        </w:tc>
        <w:tc>
          <w:tcPr>
            <w:tcW w:w="1103" w:type="dxa"/>
            <w:tcBorders>
              <w:top w:val="single" w:sz="8" w:space="0" w:color="1F497D" w:themeColor="text2"/>
            </w:tcBorders>
            <w:shd w:val="clear" w:color="000000" w:fill="FFFFFF"/>
            <w:noWrap/>
            <w:hideMark/>
          </w:tcPr>
          <w:p w14:paraId="68097B34" w14:textId="77777777" w:rsidR="0067673A" w:rsidRPr="008C1E40" w:rsidRDefault="0067673A" w:rsidP="002A7671">
            <w:pPr>
              <w:jc w:val="right"/>
              <w:rPr>
                <w:color w:val="000000"/>
                <w:sz w:val="18"/>
                <w:szCs w:val="18"/>
              </w:rPr>
            </w:pPr>
            <w:r w:rsidRPr="008C1E40">
              <w:rPr>
                <w:color w:val="000000"/>
                <w:sz w:val="18"/>
                <w:szCs w:val="18"/>
              </w:rPr>
              <w:t>0,00</w:t>
            </w:r>
          </w:p>
        </w:tc>
        <w:tc>
          <w:tcPr>
            <w:tcW w:w="1103" w:type="dxa"/>
            <w:tcBorders>
              <w:top w:val="single" w:sz="8" w:space="0" w:color="1F497D" w:themeColor="text2"/>
            </w:tcBorders>
            <w:shd w:val="clear" w:color="000000" w:fill="FFFFFF"/>
            <w:noWrap/>
            <w:hideMark/>
          </w:tcPr>
          <w:p w14:paraId="4EC8772C" w14:textId="77777777" w:rsidR="0067673A" w:rsidRPr="008C1E40" w:rsidRDefault="0067673A" w:rsidP="002A7671">
            <w:pPr>
              <w:jc w:val="right"/>
              <w:rPr>
                <w:color w:val="000000"/>
                <w:sz w:val="18"/>
                <w:szCs w:val="18"/>
              </w:rPr>
            </w:pPr>
            <w:r w:rsidRPr="008C1E40">
              <w:rPr>
                <w:color w:val="000000"/>
                <w:sz w:val="18"/>
                <w:szCs w:val="18"/>
              </w:rPr>
              <w:t>1 400,00</w:t>
            </w:r>
          </w:p>
        </w:tc>
        <w:tc>
          <w:tcPr>
            <w:tcW w:w="1160" w:type="dxa"/>
            <w:tcBorders>
              <w:top w:val="single" w:sz="8" w:space="0" w:color="1F497D" w:themeColor="text2"/>
            </w:tcBorders>
            <w:shd w:val="clear" w:color="000000" w:fill="FFFFFF"/>
            <w:noWrap/>
            <w:hideMark/>
          </w:tcPr>
          <w:p w14:paraId="7B90A16E" w14:textId="77777777" w:rsidR="0067673A" w:rsidRPr="008C1E40" w:rsidRDefault="0067673A" w:rsidP="002A7671">
            <w:pPr>
              <w:jc w:val="right"/>
              <w:rPr>
                <w:color w:val="000000"/>
                <w:sz w:val="18"/>
                <w:szCs w:val="18"/>
              </w:rPr>
            </w:pPr>
            <w:r w:rsidRPr="008C1E40">
              <w:rPr>
                <w:color w:val="000000"/>
                <w:sz w:val="18"/>
                <w:szCs w:val="18"/>
              </w:rPr>
              <w:t>9 534,00</w:t>
            </w:r>
          </w:p>
        </w:tc>
        <w:tc>
          <w:tcPr>
            <w:tcW w:w="1101" w:type="dxa"/>
            <w:tcBorders>
              <w:top w:val="single" w:sz="8" w:space="0" w:color="1F497D" w:themeColor="text2"/>
            </w:tcBorders>
            <w:shd w:val="clear" w:color="000000" w:fill="FFFFFF"/>
            <w:noWrap/>
            <w:hideMark/>
          </w:tcPr>
          <w:p w14:paraId="768DFFFB" w14:textId="77777777" w:rsidR="0067673A" w:rsidRPr="008C1E40" w:rsidRDefault="0067673A" w:rsidP="002A7671">
            <w:pPr>
              <w:jc w:val="right"/>
              <w:rPr>
                <w:color w:val="000000"/>
                <w:sz w:val="18"/>
                <w:szCs w:val="18"/>
              </w:rPr>
            </w:pPr>
            <w:r w:rsidRPr="008C1E40">
              <w:rPr>
                <w:color w:val="000000"/>
                <w:sz w:val="18"/>
                <w:szCs w:val="18"/>
              </w:rPr>
              <w:t>8 290,00</w:t>
            </w:r>
          </w:p>
        </w:tc>
      </w:tr>
      <w:tr w:rsidR="0067673A" w:rsidRPr="008C1E40" w14:paraId="0D3BED56" w14:textId="77777777" w:rsidTr="002665A1">
        <w:trPr>
          <w:trHeight w:val="620"/>
        </w:trPr>
        <w:tc>
          <w:tcPr>
            <w:tcW w:w="1082" w:type="dxa"/>
            <w:shd w:val="clear" w:color="000000" w:fill="FFFFFF"/>
            <w:hideMark/>
          </w:tcPr>
          <w:p w14:paraId="27A494B8" w14:textId="77777777" w:rsidR="0067673A" w:rsidRPr="008C1E40" w:rsidRDefault="0067673A" w:rsidP="002A7671">
            <w:pPr>
              <w:rPr>
                <w:color w:val="000000"/>
                <w:sz w:val="18"/>
                <w:szCs w:val="18"/>
              </w:rPr>
            </w:pPr>
            <w:r w:rsidRPr="008C1E40">
              <w:rPr>
                <w:color w:val="000000"/>
                <w:sz w:val="18"/>
                <w:szCs w:val="18"/>
              </w:rPr>
              <w:t>483100</w:t>
            </w:r>
          </w:p>
        </w:tc>
        <w:tc>
          <w:tcPr>
            <w:tcW w:w="2128" w:type="dxa"/>
            <w:shd w:val="clear" w:color="000000" w:fill="FFFFFF"/>
            <w:vAlign w:val="center"/>
            <w:hideMark/>
          </w:tcPr>
          <w:p w14:paraId="6FEA1F86" w14:textId="5984D44E" w:rsidR="0067673A" w:rsidRPr="008C1E40" w:rsidRDefault="0067673A" w:rsidP="002A7671">
            <w:pPr>
              <w:rPr>
                <w:color w:val="000000"/>
                <w:sz w:val="18"/>
                <w:szCs w:val="18"/>
              </w:rPr>
            </w:pPr>
            <w:r w:rsidRPr="00754E2B">
              <w:rPr>
                <w:sz w:val="18"/>
                <w:szCs w:val="18"/>
              </w:rPr>
              <w:t>Number of full-time employees of the implementation structure</w:t>
            </w:r>
          </w:p>
        </w:tc>
        <w:tc>
          <w:tcPr>
            <w:tcW w:w="1180" w:type="dxa"/>
            <w:shd w:val="clear" w:color="000000" w:fill="FFFFFF"/>
            <w:hideMark/>
          </w:tcPr>
          <w:p w14:paraId="03C838DE" w14:textId="1EF192E2" w:rsidR="0067673A" w:rsidRPr="008C1E40" w:rsidRDefault="0067673A" w:rsidP="002665A1">
            <w:pPr>
              <w:rPr>
                <w:color w:val="000000"/>
                <w:sz w:val="18"/>
                <w:szCs w:val="18"/>
              </w:rPr>
            </w:pPr>
            <w:r w:rsidRPr="00754E2B">
              <w:rPr>
                <w:sz w:val="18"/>
                <w:szCs w:val="18"/>
              </w:rPr>
              <w:t>Number</w:t>
            </w:r>
          </w:p>
        </w:tc>
        <w:tc>
          <w:tcPr>
            <w:tcW w:w="1103" w:type="dxa"/>
            <w:shd w:val="clear" w:color="000000" w:fill="FFFFFF"/>
            <w:noWrap/>
            <w:hideMark/>
          </w:tcPr>
          <w:p w14:paraId="333A4064" w14:textId="77777777" w:rsidR="0067673A" w:rsidRPr="008C1E40" w:rsidRDefault="0067673A" w:rsidP="002A7671">
            <w:pPr>
              <w:jc w:val="right"/>
              <w:rPr>
                <w:color w:val="000000"/>
                <w:sz w:val="18"/>
                <w:szCs w:val="18"/>
              </w:rPr>
            </w:pPr>
            <w:r w:rsidRPr="008C1E40">
              <w:rPr>
                <w:color w:val="000000"/>
                <w:sz w:val="18"/>
                <w:szCs w:val="18"/>
              </w:rPr>
              <w:t>0,00</w:t>
            </w:r>
          </w:p>
        </w:tc>
        <w:tc>
          <w:tcPr>
            <w:tcW w:w="1103" w:type="dxa"/>
            <w:shd w:val="clear" w:color="000000" w:fill="FFFFFF"/>
            <w:noWrap/>
            <w:hideMark/>
          </w:tcPr>
          <w:p w14:paraId="5CC50874" w14:textId="77777777" w:rsidR="0067673A" w:rsidRPr="008C1E40" w:rsidRDefault="0067673A" w:rsidP="002A7671">
            <w:pPr>
              <w:jc w:val="right"/>
              <w:rPr>
                <w:color w:val="000000"/>
                <w:sz w:val="18"/>
                <w:szCs w:val="18"/>
              </w:rPr>
            </w:pPr>
            <w:r w:rsidRPr="008C1E40">
              <w:rPr>
                <w:color w:val="000000"/>
                <w:sz w:val="18"/>
                <w:szCs w:val="18"/>
              </w:rPr>
              <w:t>90,00</w:t>
            </w:r>
          </w:p>
        </w:tc>
        <w:tc>
          <w:tcPr>
            <w:tcW w:w="1160" w:type="dxa"/>
            <w:shd w:val="clear" w:color="000000" w:fill="FFFFFF"/>
            <w:noWrap/>
            <w:hideMark/>
          </w:tcPr>
          <w:p w14:paraId="0DE238F7" w14:textId="77777777" w:rsidR="0067673A" w:rsidRPr="008C1E40" w:rsidRDefault="0067673A" w:rsidP="002A7671">
            <w:pPr>
              <w:jc w:val="right"/>
              <w:rPr>
                <w:color w:val="000000"/>
                <w:sz w:val="18"/>
                <w:szCs w:val="18"/>
              </w:rPr>
            </w:pPr>
            <w:r w:rsidRPr="008C1E40">
              <w:rPr>
                <w:color w:val="000000"/>
                <w:sz w:val="18"/>
                <w:szCs w:val="18"/>
              </w:rPr>
              <w:t>667,76</w:t>
            </w:r>
          </w:p>
        </w:tc>
        <w:tc>
          <w:tcPr>
            <w:tcW w:w="1101" w:type="dxa"/>
            <w:shd w:val="clear" w:color="000000" w:fill="FFFFFF"/>
            <w:noWrap/>
            <w:hideMark/>
          </w:tcPr>
          <w:p w14:paraId="3AB001A5" w14:textId="77777777" w:rsidR="0067673A" w:rsidRPr="008C1E40" w:rsidRDefault="0067673A" w:rsidP="002A7671">
            <w:pPr>
              <w:jc w:val="right"/>
              <w:rPr>
                <w:color w:val="000000"/>
                <w:sz w:val="18"/>
                <w:szCs w:val="18"/>
              </w:rPr>
            </w:pPr>
            <w:r w:rsidRPr="008C1E40">
              <w:rPr>
                <w:color w:val="000000"/>
                <w:sz w:val="18"/>
                <w:szCs w:val="18"/>
              </w:rPr>
              <w:t>654,51</w:t>
            </w:r>
          </w:p>
        </w:tc>
      </w:tr>
    </w:tbl>
    <w:p w14:paraId="4F0CC047" w14:textId="724DF3B9" w:rsidR="002D1C24" w:rsidRPr="008C1E40" w:rsidRDefault="002665A1" w:rsidP="00A60258">
      <w:pPr>
        <w:rPr>
          <w:rStyle w:val="Siln"/>
          <w:b w:val="0"/>
          <w:i/>
          <w:sz w:val="18"/>
          <w:szCs w:val="18"/>
        </w:rPr>
      </w:pPr>
      <w:r>
        <w:rPr>
          <w:rStyle w:val="Siln"/>
          <w:b w:val="0"/>
          <w:i/>
          <w:sz w:val="18"/>
          <w:szCs w:val="18"/>
        </w:rPr>
        <w:t>Source</w:t>
      </w:r>
      <w:r w:rsidR="002D1C24" w:rsidRPr="008C1E40">
        <w:rPr>
          <w:rStyle w:val="Siln"/>
          <w:b w:val="0"/>
          <w:i/>
          <w:sz w:val="18"/>
          <w:szCs w:val="18"/>
        </w:rPr>
        <w:t xml:space="preserve">: MSC2007 </w:t>
      </w:r>
      <w:r>
        <w:rPr>
          <w:rStyle w:val="Siln"/>
          <w:b w:val="0"/>
          <w:i/>
          <w:sz w:val="18"/>
          <w:szCs w:val="18"/>
        </w:rPr>
        <w:t>as of</w:t>
      </w:r>
      <w:r w:rsidR="002D1C24" w:rsidRPr="008C1E40">
        <w:rPr>
          <w:rStyle w:val="Siln"/>
          <w:b w:val="0"/>
          <w:i/>
          <w:sz w:val="18"/>
          <w:szCs w:val="18"/>
        </w:rPr>
        <w:t> 3</w:t>
      </w:r>
      <w:r>
        <w:rPr>
          <w:rStyle w:val="Siln"/>
          <w:b w:val="0"/>
          <w:i/>
          <w:sz w:val="18"/>
          <w:szCs w:val="18"/>
        </w:rPr>
        <w:t xml:space="preserve"> Oct </w:t>
      </w:r>
      <w:r w:rsidR="002D1C24" w:rsidRPr="008C1E40">
        <w:rPr>
          <w:rStyle w:val="Siln"/>
          <w:b w:val="0"/>
          <w:i/>
          <w:sz w:val="18"/>
          <w:szCs w:val="18"/>
        </w:rPr>
        <w:t xml:space="preserve">2014, </w:t>
      </w:r>
      <w:r>
        <w:rPr>
          <w:rStyle w:val="Siln"/>
          <w:b w:val="0"/>
          <w:i/>
          <w:sz w:val="18"/>
          <w:szCs w:val="18"/>
        </w:rPr>
        <w:t>data obtained from IBs on ratio indicators</w:t>
      </w:r>
    </w:p>
    <w:p w14:paraId="37393AEF" w14:textId="77777777" w:rsidR="002F2C3F" w:rsidRPr="008C1E40" w:rsidRDefault="002F2C3F" w:rsidP="00E14D55">
      <w:pPr>
        <w:rPr>
          <w:b/>
          <w:sz w:val="22"/>
          <w:szCs w:val="22"/>
        </w:rPr>
      </w:pPr>
    </w:p>
    <w:p w14:paraId="2996C62E" w14:textId="0E153B7B" w:rsidR="00C76533" w:rsidRPr="008C1E40" w:rsidRDefault="002665A1" w:rsidP="00E14D55">
      <w:pPr>
        <w:pStyle w:val="Tabulkanzev"/>
        <w:keepNext/>
        <w:rPr>
          <w:b w:val="0"/>
          <w:bCs/>
        </w:rPr>
      </w:pPr>
      <w:bookmarkStart w:id="232" w:name="_Toc403377038"/>
      <w:r>
        <w:rPr>
          <w:rStyle w:val="Siln"/>
        </w:rPr>
        <w:t>Result indicators</w:t>
      </w:r>
      <w:bookmarkEnd w:id="232"/>
    </w:p>
    <w:tbl>
      <w:tblPr>
        <w:tblW w:w="8795" w:type="dxa"/>
        <w:tblInd w:w="65"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1194"/>
        <w:gridCol w:w="1654"/>
        <w:gridCol w:w="1212"/>
        <w:gridCol w:w="1213"/>
        <w:gridCol w:w="1213"/>
        <w:gridCol w:w="1160"/>
        <w:gridCol w:w="1149"/>
      </w:tblGrid>
      <w:tr w:rsidR="00FB5843" w:rsidRPr="008C1E40" w14:paraId="0836DBAB" w14:textId="77777777" w:rsidTr="002665A1">
        <w:trPr>
          <w:trHeight w:val="764"/>
        </w:trPr>
        <w:tc>
          <w:tcPr>
            <w:tcW w:w="1194" w:type="dxa"/>
            <w:shd w:val="clear" w:color="auto" w:fill="C6D9F1" w:themeFill="text2" w:themeFillTint="33"/>
            <w:vAlign w:val="center"/>
            <w:hideMark/>
          </w:tcPr>
          <w:p w14:paraId="183DA702" w14:textId="32E31495" w:rsidR="00FB5843" w:rsidRPr="008C1E40" w:rsidRDefault="00FB5843" w:rsidP="002A7671">
            <w:pPr>
              <w:rPr>
                <w:b/>
                <w:bCs/>
                <w:color w:val="000000"/>
                <w:sz w:val="18"/>
                <w:szCs w:val="18"/>
              </w:rPr>
            </w:pPr>
            <w:r w:rsidRPr="00754E2B">
              <w:rPr>
                <w:b/>
                <w:bCs/>
                <w:sz w:val="18"/>
                <w:szCs w:val="18"/>
              </w:rPr>
              <w:t>Code</w:t>
            </w:r>
          </w:p>
        </w:tc>
        <w:tc>
          <w:tcPr>
            <w:tcW w:w="1654" w:type="dxa"/>
            <w:shd w:val="clear" w:color="auto" w:fill="C6D9F1" w:themeFill="text2" w:themeFillTint="33"/>
            <w:vAlign w:val="center"/>
            <w:hideMark/>
          </w:tcPr>
          <w:p w14:paraId="103CB878" w14:textId="354EA46D" w:rsidR="00FB5843" w:rsidRPr="008C1E40" w:rsidRDefault="00FB5843" w:rsidP="002A7671">
            <w:pPr>
              <w:rPr>
                <w:b/>
                <w:bCs/>
                <w:color w:val="000000"/>
                <w:sz w:val="18"/>
                <w:szCs w:val="18"/>
              </w:rPr>
            </w:pPr>
            <w:r w:rsidRPr="00754E2B">
              <w:rPr>
                <w:b/>
                <w:bCs/>
                <w:sz w:val="18"/>
                <w:szCs w:val="18"/>
              </w:rPr>
              <w:t>Name of indicator</w:t>
            </w:r>
          </w:p>
        </w:tc>
        <w:tc>
          <w:tcPr>
            <w:tcW w:w="1212" w:type="dxa"/>
            <w:shd w:val="clear" w:color="auto" w:fill="C6D9F1" w:themeFill="text2" w:themeFillTint="33"/>
            <w:vAlign w:val="center"/>
            <w:hideMark/>
          </w:tcPr>
          <w:p w14:paraId="047D84AD" w14:textId="0D53EA95" w:rsidR="00FB5843" w:rsidRPr="008C1E40" w:rsidRDefault="00FB5843" w:rsidP="002A7671">
            <w:pPr>
              <w:rPr>
                <w:b/>
                <w:bCs/>
                <w:color w:val="000000"/>
                <w:sz w:val="18"/>
                <w:szCs w:val="18"/>
              </w:rPr>
            </w:pPr>
            <w:r w:rsidRPr="00754E2B">
              <w:rPr>
                <w:b/>
                <w:bCs/>
                <w:sz w:val="18"/>
                <w:szCs w:val="18"/>
              </w:rPr>
              <w:t>Unit of measurement</w:t>
            </w:r>
          </w:p>
        </w:tc>
        <w:tc>
          <w:tcPr>
            <w:tcW w:w="1213" w:type="dxa"/>
            <w:shd w:val="clear" w:color="auto" w:fill="C6D9F1" w:themeFill="text2" w:themeFillTint="33"/>
            <w:vAlign w:val="center"/>
            <w:hideMark/>
          </w:tcPr>
          <w:p w14:paraId="5E579359" w14:textId="2A2D7540" w:rsidR="00FB5843" w:rsidRPr="008C1E40" w:rsidRDefault="00FB5843" w:rsidP="002A7671">
            <w:pPr>
              <w:rPr>
                <w:b/>
                <w:bCs/>
                <w:color w:val="000000"/>
                <w:sz w:val="18"/>
                <w:szCs w:val="18"/>
              </w:rPr>
            </w:pPr>
            <w:r w:rsidRPr="00754E2B">
              <w:rPr>
                <w:b/>
                <w:bCs/>
                <w:sz w:val="18"/>
                <w:szCs w:val="18"/>
              </w:rPr>
              <w:t>Baseline value</w:t>
            </w:r>
          </w:p>
        </w:tc>
        <w:tc>
          <w:tcPr>
            <w:tcW w:w="1213" w:type="dxa"/>
            <w:shd w:val="clear" w:color="auto" w:fill="C6D9F1" w:themeFill="text2" w:themeFillTint="33"/>
            <w:vAlign w:val="center"/>
            <w:hideMark/>
          </w:tcPr>
          <w:p w14:paraId="60BCA781" w14:textId="3C602CF0" w:rsidR="00FB5843" w:rsidRPr="008C1E40" w:rsidRDefault="00FB5843" w:rsidP="002A7671">
            <w:pPr>
              <w:rPr>
                <w:b/>
                <w:bCs/>
                <w:color w:val="000000"/>
                <w:sz w:val="18"/>
                <w:szCs w:val="18"/>
              </w:rPr>
            </w:pPr>
            <w:r w:rsidRPr="00754E2B">
              <w:rPr>
                <w:b/>
                <w:bCs/>
                <w:sz w:val="18"/>
                <w:szCs w:val="18"/>
              </w:rPr>
              <w:t>Target value</w:t>
            </w:r>
          </w:p>
        </w:tc>
        <w:tc>
          <w:tcPr>
            <w:tcW w:w="1160" w:type="dxa"/>
            <w:shd w:val="clear" w:color="auto" w:fill="C6D9F1" w:themeFill="text2" w:themeFillTint="33"/>
            <w:vAlign w:val="center"/>
            <w:hideMark/>
          </w:tcPr>
          <w:p w14:paraId="4072E877" w14:textId="74DD0D96" w:rsidR="00FB5843" w:rsidRPr="008C1E40" w:rsidRDefault="00FB5843" w:rsidP="002A7671">
            <w:pPr>
              <w:rPr>
                <w:b/>
                <w:bCs/>
                <w:color w:val="000000"/>
                <w:sz w:val="18"/>
                <w:szCs w:val="18"/>
              </w:rPr>
            </w:pPr>
            <w:r>
              <w:rPr>
                <w:b/>
                <w:bCs/>
                <w:color w:val="000000"/>
                <w:sz w:val="18"/>
                <w:szCs w:val="18"/>
              </w:rPr>
              <w:t>Commitment of beneficiary</w:t>
            </w:r>
          </w:p>
        </w:tc>
        <w:tc>
          <w:tcPr>
            <w:tcW w:w="1149" w:type="dxa"/>
            <w:shd w:val="clear" w:color="auto" w:fill="C6D9F1" w:themeFill="text2" w:themeFillTint="33"/>
            <w:vAlign w:val="center"/>
            <w:hideMark/>
          </w:tcPr>
          <w:p w14:paraId="134CE697" w14:textId="5FD981A8" w:rsidR="00FB5843" w:rsidRPr="008C1E40" w:rsidRDefault="00FB5843" w:rsidP="002A7671">
            <w:pPr>
              <w:rPr>
                <w:b/>
                <w:bCs/>
                <w:sz w:val="18"/>
                <w:szCs w:val="18"/>
              </w:rPr>
            </w:pPr>
            <w:r>
              <w:rPr>
                <w:b/>
                <w:bCs/>
                <w:sz w:val="18"/>
                <w:szCs w:val="18"/>
              </w:rPr>
              <w:t xml:space="preserve">Achieved values as of </w:t>
            </w:r>
            <w:r w:rsidRPr="008C1E40">
              <w:rPr>
                <w:b/>
                <w:bCs/>
                <w:sz w:val="18"/>
                <w:szCs w:val="18"/>
              </w:rPr>
              <w:t xml:space="preserve"> 3</w:t>
            </w:r>
            <w:r>
              <w:rPr>
                <w:b/>
                <w:bCs/>
                <w:sz w:val="18"/>
                <w:szCs w:val="18"/>
              </w:rPr>
              <w:t xml:space="preserve"> Oct </w:t>
            </w:r>
            <w:r w:rsidRPr="008C1E40">
              <w:rPr>
                <w:b/>
                <w:bCs/>
                <w:sz w:val="18"/>
                <w:szCs w:val="18"/>
              </w:rPr>
              <w:t>2014</w:t>
            </w:r>
          </w:p>
        </w:tc>
      </w:tr>
      <w:tr w:rsidR="002665A1" w:rsidRPr="008C1E40" w14:paraId="7068C73E" w14:textId="77777777" w:rsidTr="002665A1">
        <w:trPr>
          <w:trHeight w:val="377"/>
        </w:trPr>
        <w:tc>
          <w:tcPr>
            <w:tcW w:w="1194" w:type="dxa"/>
            <w:shd w:val="clear" w:color="000000" w:fill="FFFFFF"/>
            <w:hideMark/>
          </w:tcPr>
          <w:p w14:paraId="3B95D410" w14:textId="77777777" w:rsidR="002665A1" w:rsidRPr="008C1E40" w:rsidRDefault="002665A1" w:rsidP="002A7671">
            <w:pPr>
              <w:rPr>
                <w:color w:val="000000"/>
                <w:sz w:val="18"/>
                <w:szCs w:val="18"/>
              </w:rPr>
            </w:pPr>
            <w:r w:rsidRPr="008C1E40">
              <w:rPr>
                <w:color w:val="000000"/>
                <w:sz w:val="18"/>
                <w:szCs w:val="18"/>
              </w:rPr>
              <w:t>481900</w:t>
            </w:r>
          </w:p>
        </w:tc>
        <w:tc>
          <w:tcPr>
            <w:tcW w:w="1654" w:type="dxa"/>
            <w:shd w:val="clear" w:color="000000" w:fill="FFFFFF"/>
            <w:vAlign w:val="center"/>
            <w:hideMark/>
          </w:tcPr>
          <w:p w14:paraId="7DF53257" w14:textId="30ED5A89" w:rsidR="002665A1" w:rsidRPr="008C1E40" w:rsidRDefault="002665A1" w:rsidP="002A7671">
            <w:pPr>
              <w:rPr>
                <w:color w:val="000000"/>
                <w:sz w:val="18"/>
                <w:szCs w:val="18"/>
              </w:rPr>
            </w:pPr>
            <w:r w:rsidRPr="00FF3290">
              <w:rPr>
                <w:sz w:val="18"/>
                <w:szCs w:val="18"/>
              </w:rPr>
              <w:t>Number of trained persons – total</w:t>
            </w:r>
          </w:p>
        </w:tc>
        <w:tc>
          <w:tcPr>
            <w:tcW w:w="1212" w:type="dxa"/>
            <w:shd w:val="clear" w:color="000000" w:fill="FFFFFF"/>
            <w:hideMark/>
          </w:tcPr>
          <w:p w14:paraId="42992D37" w14:textId="3713525C" w:rsidR="002665A1" w:rsidRPr="008C1E40" w:rsidRDefault="002665A1" w:rsidP="002665A1">
            <w:pPr>
              <w:rPr>
                <w:color w:val="000000"/>
                <w:sz w:val="18"/>
                <w:szCs w:val="18"/>
              </w:rPr>
            </w:pPr>
            <w:r w:rsidRPr="00FF3290">
              <w:rPr>
                <w:sz w:val="18"/>
                <w:szCs w:val="18"/>
              </w:rPr>
              <w:t>Number</w:t>
            </w:r>
          </w:p>
        </w:tc>
        <w:tc>
          <w:tcPr>
            <w:tcW w:w="1213" w:type="dxa"/>
            <w:shd w:val="clear" w:color="000000" w:fill="FFFFFF"/>
            <w:noWrap/>
            <w:hideMark/>
          </w:tcPr>
          <w:p w14:paraId="09686955" w14:textId="77777777" w:rsidR="002665A1" w:rsidRPr="008C1E40" w:rsidRDefault="002665A1" w:rsidP="002A7671">
            <w:pPr>
              <w:rPr>
                <w:color w:val="000000"/>
                <w:sz w:val="18"/>
                <w:szCs w:val="18"/>
              </w:rPr>
            </w:pPr>
            <w:r w:rsidRPr="008C1E40">
              <w:rPr>
                <w:color w:val="000000"/>
                <w:sz w:val="18"/>
                <w:szCs w:val="18"/>
              </w:rPr>
              <w:t>0,00</w:t>
            </w:r>
          </w:p>
        </w:tc>
        <w:tc>
          <w:tcPr>
            <w:tcW w:w="1213" w:type="dxa"/>
            <w:shd w:val="clear" w:color="000000" w:fill="FFFFFF"/>
            <w:noWrap/>
            <w:hideMark/>
          </w:tcPr>
          <w:p w14:paraId="059D86E6" w14:textId="77777777" w:rsidR="002665A1" w:rsidRPr="008C1E40" w:rsidRDefault="002665A1" w:rsidP="002A7671">
            <w:pPr>
              <w:rPr>
                <w:color w:val="000000"/>
                <w:sz w:val="18"/>
                <w:szCs w:val="18"/>
              </w:rPr>
            </w:pPr>
            <w:r w:rsidRPr="008C1E40">
              <w:rPr>
                <w:color w:val="000000"/>
                <w:sz w:val="18"/>
                <w:szCs w:val="18"/>
              </w:rPr>
              <w:t>1 100,00</w:t>
            </w:r>
          </w:p>
        </w:tc>
        <w:tc>
          <w:tcPr>
            <w:tcW w:w="1160" w:type="dxa"/>
            <w:shd w:val="clear" w:color="000000" w:fill="FFFFFF"/>
            <w:noWrap/>
            <w:hideMark/>
          </w:tcPr>
          <w:p w14:paraId="074CCEB2" w14:textId="77777777" w:rsidR="002665A1" w:rsidRPr="008C1E40" w:rsidRDefault="002665A1" w:rsidP="002A7671">
            <w:pPr>
              <w:rPr>
                <w:color w:val="000000"/>
                <w:sz w:val="18"/>
                <w:szCs w:val="18"/>
              </w:rPr>
            </w:pPr>
            <w:r w:rsidRPr="008C1E40">
              <w:rPr>
                <w:color w:val="000000"/>
                <w:sz w:val="18"/>
                <w:szCs w:val="18"/>
              </w:rPr>
              <w:t>5 452,00</w:t>
            </w:r>
          </w:p>
        </w:tc>
        <w:tc>
          <w:tcPr>
            <w:tcW w:w="1149" w:type="dxa"/>
            <w:shd w:val="clear" w:color="000000" w:fill="FFFFFF"/>
            <w:noWrap/>
            <w:hideMark/>
          </w:tcPr>
          <w:p w14:paraId="28A22B6D" w14:textId="77777777" w:rsidR="002665A1" w:rsidRPr="008C1E40" w:rsidRDefault="002665A1" w:rsidP="002A7671">
            <w:pPr>
              <w:rPr>
                <w:color w:val="000000"/>
                <w:sz w:val="18"/>
                <w:szCs w:val="18"/>
              </w:rPr>
            </w:pPr>
            <w:r w:rsidRPr="008C1E40">
              <w:rPr>
                <w:color w:val="000000"/>
                <w:sz w:val="18"/>
                <w:szCs w:val="18"/>
              </w:rPr>
              <w:t>4 449,00</w:t>
            </w:r>
          </w:p>
        </w:tc>
      </w:tr>
      <w:tr w:rsidR="002665A1" w:rsidRPr="008C1E40" w14:paraId="6D15F93F" w14:textId="77777777" w:rsidTr="002665A1">
        <w:trPr>
          <w:trHeight w:val="901"/>
        </w:trPr>
        <w:tc>
          <w:tcPr>
            <w:tcW w:w="1194" w:type="dxa"/>
            <w:shd w:val="clear" w:color="000000" w:fill="FFFFFF"/>
            <w:hideMark/>
          </w:tcPr>
          <w:p w14:paraId="7EB07CC5" w14:textId="77777777" w:rsidR="002665A1" w:rsidRPr="008C1E40" w:rsidRDefault="002665A1" w:rsidP="002A7671">
            <w:pPr>
              <w:rPr>
                <w:color w:val="000000"/>
                <w:sz w:val="18"/>
                <w:szCs w:val="18"/>
              </w:rPr>
            </w:pPr>
            <w:r w:rsidRPr="008C1E40">
              <w:rPr>
                <w:color w:val="000000"/>
                <w:sz w:val="18"/>
                <w:szCs w:val="18"/>
              </w:rPr>
              <w:t>480300</w:t>
            </w:r>
          </w:p>
        </w:tc>
        <w:tc>
          <w:tcPr>
            <w:tcW w:w="1654" w:type="dxa"/>
            <w:shd w:val="clear" w:color="000000" w:fill="FFFFFF"/>
            <w:vAlign w:val="center"/>
            <w:hideMark/>
          </w:tcPr>
          <w:p w14:paraId="53AF9D75" w14:textId="18BF6899" w:rsidR="002665A1" w:rsidRPr="008C1E40" w:rsidRDefault="002665A1" w:rsidP="002A7671">
            <w:pPr>
              <w:rPr>
                <w:color w:val="000000"/>
                <w:sz w:val="18"/>
                <w:szCs w:val="18"/>
              </w:rPr>
            </w:pPr>
            <w:r w:rsidRPr="00FF3290">
              <w:rPr>
                <w:sz w:val="18"/>
                <w:szCs w:val="18"/>
              </w:rPr>
              <w:t xml:space="preserve">Number of meetings of (monitoring, advisory and management) committees  </w:t>
            </w:r>
          </w:p>
        </w:tc>
        <w:tc>
          <w:tcPr>
            <w:tcW w:w="1212" w:type="dxa"/>
            <w:shd w:val="clear" w:color="000000" w:fill="FFFFFF"/>
            <w:hideMark/>
          </w:tcPr>
          <w:p w14:paraId="13387024" w14:textId="1AD9C960" w:rsidR="002665A1" w:rsidRPr="008C1E40" w:rsidRDefault="002665A1" w:rsidP="002665A1">
            <w:pPr>
              <w:rPr>
                <w:color w:val="000000"/>
                <w:sz w:val="18"/>
                <w:szCs w:val="18"/>
              </w:rPr>
            </w:pPr>
            <w:r w:rsidRPr="00FF3290">
              <w:rPr>
                <w:sz w:val="18"/>
                <w:szCs w:val="18"/>
              </w:rPr>
              <w:t>Number</w:t>
            </w:r>
          </w:p>
        </w:tc>
        <w:tc>
          <w:tcPr>
            <w:tcW w:w="1213" w:type="dxa"/>
            <w:shd w:val="clear" w:color="000000" w:fill="FFFFFF"/>
            <w:noWrap/>
            <w:hideMark/>
          </w:tcPr>
          <w:p w14:paraId="7732D85C" w14:textId="77777777" w:rsidR="002665A1" w:rsidRPr="008C1E40" w:rsidRDefault="002665A1" w:rsidP="002A7671">
            <w:pPr>
              <w:rPr>
                <w:color w:val="000000"/>
                <w:sz w:val="18"/>
                <w:szCs w:val="18"/>
              </w:rPr>
            </w:pPr>
            <w:r w:rsidRPr="008C1E40">
              <w:rPr>
                <w:color w:val="000000"/>
                <w:sz w:val="18"/>
                <w:szCs w:val="18"/>
              </w:rPr>
              <w:t>0,00</w:t>
            </w:r>
          </w:p>
        </w:tc>
        <w:tc>
          <w:tcPr>
            <w:tcW w:w="1213" w:type="dxa"/>
            <w:shd w:val="clear" w:color="000000" w:fill="FFFFFF"/>
            <w:noWrap/>
            <w:hideMark/>
          </w:tcPr>
          <w:p w14:paraId="74A345F8" w14:textId="77777777" w:rsidR="002665A1" w:rsidRPr="008C1E40" w:rsidRDefault="002665A1" w:rsidP="002A7671">
            <w:pPr>
              <w:rPr>
                <w:color w:val="000000"/>
                <w:sz w:val="18"/>
                <w:szCs w:val="18"/>
              </w:rPr>
            </w:pPr>
            <w:r w:rsidRPr="008C1E40">
              <w:rPr>
                <w:color w:val="000000"/>
                <w:sz w:val="18"/>
                <w:szCs w:val="18"/>
              </w:rPr>
              <w:t>14,00</w:t>
            </w:r>
          </w:p>
        </w:tc>
        <w:tc>
          <w:tcPr>
            <w:tcW w:w="1160" w:type="dxa"/>
            <w:shd w:val="clear" w:color="000000" w:fill="FFFFFF"/>
            <w:noWrap/>
            <w:hideMark/>
          </w:tcPr>
          <w:p w14:paraId="36C0215F" w14:textId="77777777" w:rsidR="002665A1" w:rsidRPr="008C1E40" w:rsidRDefault="002665A1" w:rsidP="002A7671">
            <w:pPr>
              <w:rPr>
                <w:color w:val="000000"/>
                <w:sz w:val="18"/>
                <w:szCs w:val="18"/>
              </w:rPr>
            </w:pPr>
            <w:r w:rsidRPr="008C1E40">
              <w:rPr>
                <w:color w:val="000000"/>
                <w:sz w:val="18"/>
                <w:szCs w:val="18"/>
              </w:rPr>
              <w:t>17,00</w:t>
            </w:r>
          </w:p>
        </w:tc>
        <w:tc>
          <w:tcPr>
            <w:tcW w:w="1149" w:type="dxa"/>
            <w:shd w:val="clear" w:color="000000" w:fill="FFFFFF"/>
            <w:noWrap/>
            <w:hideMark/>
          </w:tcPr>
          <w:p w14:paraId="03CD111B" w14:textId="77777777" w:rsidR="002665A1" w:rsidRPr="008C1E40" w:rsidRDefault="002665A1" w:rsidP="002A7671">
            <w:pPr>
              <w:rPr>
                <w:color w:val="000000"/>
                <w:sz w:val="18"/>
                <w:szCs w:val="18"/>
              </w:rPr>
            </w:pPr>
            <w:r w:rsidRPr="008C1E40">
              <w:rPr>
                <w:color w:val="000000"/>
                <w:sz w:val="18"/>
                <w:szCs w:val="18"/>
              </w:rPr>
              <w:t>16,00</w:t>
            </w:r>
          </w:p>
        </w:tc>
      </w:tr>
      <w:tr w:rsidR="002665A1" w:rsidRPr="008C1E40" w14:paraId="33B72E96" w14:textId="77777777" w:rsidTr="002665A1">
        <w:trPr>
          <w:trHeight w:val="403"/>
        </w:trPr>
        <w:tc>
          <w:tcPr>
            <w:tcW w:w="1194" w:type="dxa"/>
            <w:shd w:val="clear" w:color="000000" w:fill="FFFFFF"/>
            <w:hideMark/>
          </w:tcPr>
          <w:p w14:paraId="7F07C7D1" w14:textId="77777777" w:rsidR="002665A1" w:rsidRPr="008C1E40" w:rsidRDefault="002665A1" w:rsidP="002A7671">
            <w:pPr>
              <w:rPr>
                <w:color w:val="000000"/>
                <w:sz w:val="18"/>
                <w:szCs w:val="18"/>
              </w:rPr>
            </w:pPr>
            <w:r w:rsidRPr="008C1E40">
              <w:rPr>
                <w:color w:val="000000"/>
                <w:sz w:val="18"/>
                <w:szCs w:val="18"/>
              </w:rPr>
              <w:t>482500</w:t>
            </w:r>
          </w:p>
        </w:tc>
        <w:tc>
          <w:tcPr>
            <w:tcW w:w="1654" w:type="dxa"/>
            <w:shd w:val="clear" w:color="000000" w:fill="FFFFFF"/>
            <w:vAlign w:val="center"/>
            <w:hideMark/>
          </w:tcPr>
          <w:p w14:paraId="68898659" w14:textId="53507E0D" w:rsidR="002665A1" w:rsidRPr="008C1E40" w:rsidRDefault="002665A1" w:rsidP="002A7671">
            <w:pPr>
              <w:rPr>
                <w:color w:val="000000"/>
                <w:sz w:val="18"/>
                <w:szCs w:val="18"/>
              </w:rPr>
            </w:pPr>
            <w:r w:rsidRPr="00FF3290">
              <w:rPr>
                <w:sz w:val="18"/>
                <w:szCs w:val="18"/>
              </w:rPr>
              <w:t>Number of performed controls</w:t>
            </w:r>
          </w:p>
        </w:tc>
        <w:tc>
          <w:tcPr>
            <w:tcW w:w="1212" w:type="dxa"/>
            <w:shd w:val="clear" w:color="000000" w:fill="FFFFFF"/>
            <w:hideMark/>
          </w:tcPr>
          <w:p w14:paraId="7EF3F40C" w14:textId="7EA9A5F3" w:rsidR="002665A1" w:rsidRPr="008C1E40" w:rsidRDefault="002665A1" w:rsidP="002665A1">
            <w:pPr>
              <w:rPr>
                <w:color w:val="000000"/>
                <w:sz w:val="18"/>
                <w:szCs w:val="18"/>
              </w:rPr>
            </w:pPr>
            <w:r w:rsidRPr="00FF3290">
              <w:rPr>
                <w:sz w:val="18"/>
                <w:szCs w:val="18"/>
              </w:rPr>
              <w:t>Number</w:t>
            </w:r>
          </w:p>
        </w:tc>
        <w:tc>
          <w:tcPr>
            <w:tcW w:w="1213" w:type="dxa"/>
            <w:shd w:val="clear" w:color="000000" w:fill="FFFFFF"/>
            <w:noWrap/>
            <w:hideMark/>
          </w:tcPr>
          <w:p w14:paraId="6FE669E4" w14:textId="77777777" w:rsidR="002665A1" w:rsidRPr="008C1E40" w:rsidRDefault="002665A1" w:rsidP="002A7671">
            <w:pPr>
              <w:rPr>
                <w:color w:val="000000"/>
                <w:sz w:val="18"/>
                <w:szCs w:val="18"/>
              </w:rPr>
            </w:pPr>
            <w:r w:rsidRPr="008C1E40">
              <w:rPr>
                <w:color w:val="000000"/>
                <w:sz w:val="18"/>
                <w:szCs w:val="18"/>
              </w:rPr>
              <w:t>0,00</w:t>
            </w:r>
          </w:p>
        </w:tc>
        <w:tc>
          <w:tcPr>
            <w:tcW w:w="1213" w:type="dxa"/>
            <w:shd w:val="clear" w:color="000000" w:fill="FFFFFF"/>
            <w:noWrap/>
            <w:hideMark/>
          </w:tcPr>
          <w:p w14:paraId="757941A4" w14:textId="77777777" w:rsidR="002665A1" w:rsidRPr="008C1E40" w:rsidRDefault="002665A1" w:rsidP="002A7671">
            <w:pPr>
              <w:rPr>
                <w:color w:val="000000"/>
                <w:sz w:val="18"/>
                <w:szCs w:val="18"/>
              </w:rPr>
            </w:pPr>
            <w:r w:rsidRPr="008C1E40">
              <w:rPr>
                <w:color w:val="000000"/>
                <w:sz w:val="18"/>
                <w:szCs w:val="18"/>
              </w:rPr>
              <w:t>1 350,00</w:t>
            </w:r>
          </w:p>
        </w:tc>
        <w:tc>
          <w:tcPr>
            <w:tcW w:w="1160" w:type="dxa"/>
            <w:shd w:val="clear" w:color="000000" w:fill="FFFFFF"/>
            <w:noWrap/>
            <w:hideMark/>
          </w:tcPr>
          <w:p w14:paraId="47D82D7C" w14:textId="77777777" w:rsidR="002665A1" w:rsidRPr="008C1E40" w:rsidRDefault="002665A1" w:rsidP="002A7671">
            <w:pPr>
              <w:rPr>
                <w:color w:val="000000"/>
                <w:sz w:val="18"/>
                <w:szCs w:val="18"/>
              </w:rPr>
            </w:pPr>
            <w:r w:rsidRPr="008C1E40">
              <w:rPr>
                <w:color w:val="000000"/>
                <w:sz w:val="18"/>
                <w:szCs w:val="18"/>
              </w:rPr>
              <w:t>7 844,00</w:t>
            </w:r>
          </w:p>
        </w:tc>
        <w:tc>
          <w:tcPr>
            <w:tcW w:w="1149" w:type="dxa"/>
            <w:shd w:val="clear" w:color="000000" w:fill="FFFFFF"/>
            <w:noWrap/>
            <w:hideMark/>
          </w:tcPr>
          <w:p w14:paraId="4B55C018" w14:textId="77777777" w:rsidR="002665A1" w:rsidRPr="008C1E40" w:rsidRDefault="002665A1" w:rsidP="002A7671">
            <w:pPr>
              <w:rPr>
                <w:color w:val="000000"/>
                <w:sz w:val="18"/>
                <w:szCs w:val="18"/>
              </w:rPr>
            </w:pPr>
            <w:r w:rsidRPr="008C1E40">
              <w:rPr>
                <w:color w:val="000000"/>
                <w:sz w:val="18"/>
                <w:szCs w:val="18"/>
              </w:rPr>
              <w:t>7 461,00</w:t>
            </w:r>
          </w:p>
        </w:tc>
      </w:tr>
    </w:tbl>
    <w:p w14:paraId="1F426A50" w14:textId="77777777" w:rsidR="002665A1" w:rsidRPr="008C1E40" w:rsidRDefault="002665A1" w:rsidP="002665A1">
      <w:pPr>
        <w:rPr>
          <w:rStyle w:val="Siln"/>
          <w:b w:val="0"/>
          <w:i/>
          <w:sz w:val="18"/>
          <w:szCs w:val="18"/>
        </w:rPr>
      </w:pPr>
      <w:r>
        <w:rPr>
          <w:rStyle w:val="Siln"/>
          <w:b w:val="0"/>
          <w:i/>
          <w:sz w:val="18"/>
          <w:szCs w:val="18"/>
        </w:rPr>
        <w:t>Source</w:t>
      </w:r>
      <w:r w:rsidRPr="008C1E40">
        <w:rPr>
          <w:rStyle w:val="Siln"/>
          <w:b w:val="0"/>
          <w:i/>
          <w:sz w:val="18"/>
          <w:szCs w:val="18"/>
        </w:rPr>
        <w:t xml:space="preserve">: MSC2007 </w:t>
      </w:r>
      <w:r>
        <w:rPr>
          <w:rStyle w:val="Siln"/>
          <w:b w:val="0"/>
          <w:i/>
          <w:sz w:val="18"/>
          <w:szCs w:val="18"/>
        </w:rPr>
        <w:t>as of</w:t>
      </w:r>
      <w:r w:rsidRPr="008C1E40">
        <w:rPr>
          <w:rStyle w:val="Siln"/>
          <w:b w:val="0"/>
          <w:i/>
          <w:sz w:val="18"/>
          <w:szCs w:val="18"/>
        </w:rPr>
        <w:t> 3</w:t>
      </w:r>
      <w:r>
        <w:rPr>
          <w:rStyle w:val="Siln"/>
          <w:b w:val="0"/>
          <w:i/>
          <w:sz w:val="18"/>
          <w:szCs w:val="18"/>
        </w:rPr>
        <w:t xml:space="preserve"> Oct </w:t>
      </w:r>
      <w:r w:rsidRPr="008C1E40">
        <w:rPr>
          <w:rStyle w:val="Siln"/>
          <w:b w:val="0"/>
          <w:i/>
          <w:sz w:val="18"/>
          <w:szCs w:val="18"/>
        </w:rPr>
        <w:t xml:space="preserve">2014, </w:t>
      </w:r>
      <w:r>
        <w:rPr>
          <w:rStyle w:val="Siln"/>
          <w:b w:val="0"/>
          <w:i/>
          <w:sz w:val="18"/>
          <w:szCs w:val="18"/>
        </w:rPr>
        <w:t>data obtained from IBs on ratio indicators</w:t>
      </w:r>
    </w:p>
    <w:p w14:paraId="28D5788F" w14:textId="77777777" w:rsidR="0058417C" w:rsidRPr="006E2960" w:rsidRDefault="0058417C" w:rsidP="0058417C">
      <w:pPr>
        <w:pStyle w:val="Nadpis3"/>
        <w:rPr>
          <w:rFonts w:ascii="Times New Roman" w:hAnsi="Times New Roman"/>
          <w:sz w:val="24"/>
          <w:szCs w:val="24"/>
        </w:rPr>
      </w:pPr>
      <w:bookmarkStart w:id="233" w:name="_Toc402510158"/>
      <w:bookmarkStart w:id="234" w:name="_Toc403377106"/>
      <w:r w:rsidRPr="006E2960">
        <w:rPr>
          <w:rFonts w:ascii="Times New Roman" w:hAnsi="Times New Roman"/>
          <w:sz w:val="24"/>
          <w:szCs w:val="24"/>
        </w:rPr>
        <w:t>3.6.4 Probl</w:t>
      </w:r>
      <w:r>
        <w:rPr>
          <w:rFonts w:ascii="Times New Roman" w:hAnsi="Times New Roman"/>
          <w:sz w:val="24"/>
          <w:szCs w:val="24"/>
        </w:rPr>
        <w:t>ems and measures taken</w:t>
      </w:r>
      <w:bookmarkEnd w:id="233"/>
      <w:bookmarkEnd w:id="234"/>
    </w:p>
    <w:p w14:paraId="207ED659" w14:textId="77777777" w:rsidR="0058417C" w:rsidRPr="006E2960" w:rsidRDefault="0058417C" w:rsidP="0058417C">
      <w:pPr>
        <w:jc w:val="both"/>
        <w:rPr>
          <w:b/>
          <w:bCs/>
          <w:i/>
          <w:sz w:val="22"/>
          <w:szCs w:val="22"/>
        </w:rPr>
      </w:pPr>
    </w:p>
    <w:p w14:paraId="3CF1EA5A" w14:textId="77777777" w:rsidR="0058417C" w:rsidRPr="006E2960" w:rsidRDefault="0058417C" w:rsidP="0058417C">
      <w:pPr>
        <w:jc w:val="both"/>
        <w:rPr>
          <w:b/>
          <w:bCs/>
          <w:i/>
          <w:sz w:val="22"/>
          <w:szCs w:val="22"/>
        </w:rPr>
      </w:pPr>
      <w:r w:rsidRPr="006E2960">
        <w:rPr>
          <w:b/>
          <w:bCs/>
          <w:i/>
          <w:sz w:val="22"/>
          <w:szCs w:val="22"/>
        </w:rPr>
        <w:t>Probl</w:t>
      </w:r>
      <w:r>
        <w:rPr>
          <w:b/>
          <w:bCs/>
          <w:i/>
          <w:sz w:val="22"/>
          <w:szCs w:val="22"/>
        </w:rPr>
        <w:t>e</w:t>
      </w:r>
      <w:r w:rsidRPr="006E2960">
        <w:rPr>
          <w:b/>
          <w:bCs/>
          <w:i/>
          <w:sz w:val="22"/>
          <w:szCs w:val="22"/>
        </w:rPr>
        <w:t>m</w:t>
      </w:r>
    </w:p>
    <w:p w14:paraId="27B84641" w14:textId="77777777" w:rsidR="0058417C" w:rsidRPr="00754E2B" w:rsidRDefault="0058417C" w:rsidP="0058417C">
      <w:pPr>
        <w:pStyle w:val="TextNOK"/>
        <w:spacing w:line="240" w:lineRule="auto"/>
        <w:rPr>
          <w:b/>
        </w:rPr>
      </w:pPr>
      <w:r w:rsidRPr="00754E2B">
        <w:rPr>
          <w:b/>
        </w:rPr>
        <w:t>Financing of the administrative capacities until the end of the programming period</w:t>
      </w:r>
    </w:p>
    <w:p w14:paraId="636BF0FF" w14:textId="77777777" w:rsidR="0058417C" w:rsidRPr="00754E2B" w:rsidRDefault="0058417C" w:rsidP="0058417C">
      <w:pPr>
        <w:pStyle w:val="TextNOK"/>
        <w:spacing w:line="240" w:lineRule="auto"/>
        <w:rPr>
          <w:b/>
        </w:rPr>
      </w:pPr>
    </w:p>
    <w:p w14:paraId="3F09481E" w14:textId="481C78EA" w:rsidR="0058417C" w:rsidRPr="006E2960" w:rsidRDefault="0058417C" w:rsidP="0058417C">
      <w:pPr>
        <w:pStyle w:val="TextNOK"/>
        <w:spacing w:line="240" w:lineRule="auto"/>
      </w:pPr>
      <w:r w:rsidRPr="00754E2B">
        <w:t xml:space="preserve">The main issue addressed by the IOP MA in the monitored period was the need to decide well ahead on financing of the administrative capacities until the end of 2015, to ensure the administrative capacities for monitoring the sustainability of projects from 2016 on, and to ensure the administrative capacities for successful closure of IOP. </w:t>
      </w:r>
      <w:r>
        <w:t xml:space="preserve">Pursuant to Government Resolution No </w:t>
      </w:r>
      <w:r w:rsidRPr="006E2960">
        <w:t>144/2014</w:t>
      </w:r>
      <w:r>
        <w:t>, the IOP MA forwarded the analysis of administrative capacities to the NCA</w:t>
      </w:r>
      <w:r w:rsidRPr="006E2960">
        <w:t xml:space="preserve">, </w:t>
      </w:r>
      <w:r>
        <w:t>for more details see Chapter</w:t>
      </w:r>
      <w:r w:rsidRPr="006E2960">
        <w:t xml:space="preserve"> </w:t>
      </w:r>
      <w:r w:rsidR="00784459">
        <w:br/>
      </w:r>
      <w:r w:rsidRPr="006E2960">
        <w:t xml:space="preserve">2.4 </w:t>
      </w:r>
      <w:r>
        <w:t>Main problems encountered in programme implementation and measures taken to overcome them</w:t>
      </w:r>
      <w:r w:rsidRPr="006E2960">
        <w:t>.</w:t>
      </w:r>
    </w:p>
    <w:p w14:paraId="62208CCD" w14:textId="77777777" w:rsidR="0058417C" w:rsidRPr="006E2960" w:rsidRDefault="0058417C" w:rsidP="0058417C">
      <w:pPr>
        <w:pStyle w:val="TextNOK"/>
        <w:spacing w:line="240" w:lineRule="auto"/>
      </w:pPr>
    </w:p>
    <w:p w14:paraId="15C66F83" w14:textId="77777777" w:rsidR="0058417C" w:rsidRPr="00754E2B" w:rsidRDefault="0058417C" w:rsidP="0058417C">
      <w:pPr>
        <w:pStyle w:val="TextNOK"/>
        <w:spacing w:line="240" w:lineRule="auto"/>
        <w:rPr>
          <w:b/>
          <w:i/>
          <w:szCs w:val="22"/>
        </w:rPr>
      </w:pPr>
      <w:r w:rsidRPr="00754E2B">
        <w:rPr>
          <w:b/>
          <w:i/>
          <w:szCs w:val="22"/>
        </w:rPr>
        <w:t>Measures taken</w:t>
      </w:r>
    </w:p>
    <w:p w14:paraId="78B0C2A9" w14:textId="77777777" w:rsidR="0058417C" w:rsidRPr="00754E2B" w:rsidRDefault="0058417C" w:rsidP="0058417C">
      <w:pPr>
        <w:pStyle w:val="TextNOK"/>
        <w:spacing w:line="240" w:lineRule="auto"/>
        <w:rPr>
          <w:szCs w:val="22"/>
        </w:rPr>
      </w:pPr>
      <w:r w:rsidRPr="00754E2B">
        <w:rPr>
          <w:szCs w:val="22"/>
        </w:rPr>
        <w:t>In order to ensure the financing</w:t>
      </w:r>
      <w:r>
        <w:rPr>
          <w:szCs w:val="22"/>
        </w:rPr>
        <w:t xml:space="preserve"> of </w:t>
      </w:r>
      <w:r w:rsidRPr="00754E2B">
        <w:rPr>
          <w:szCs w:val="22"/>
        </w:rPr>
        <w:t>expenditure</w:t>
      </w:r>
      <w:r>
        <w:rPr>
          <w:szCs w:val="22"/>
        </w:rPr>
        <w:t>,</w:t>
      </w:r>
      <w:r w:rsidRPr="00754E2B">
        <w:rPr>
          <w:szCs w:val="22"/>
        </w:rPr>
        <w:t xml:space="preserve"> the IOP MA made a change in </w:t>
      </w:r>
      <w:r>
        <w:rPr>
          <w:szCs w:val="22"/>
        </w:rPr>
        <w:t xml:space="preserve">MRD </w:t>
      </w:r>
      <w:r w:rsidRPr="00754E2B">
        <w:rPr>
          <w:szCs w:val="22"/>
        </w:rPr>
        <w:t>calls No 2 and 10, under which the eligibility of expenditure was extended until 31 Dec 2015 and the implementation of projects until 30 Nov 2015.</w:t>
      </w:r>
    </w:p>
    <w:p w14:paraId="3028D7F0" w14:textId="77777777" w:rsidR="0058417C" w:rsidRPr="00754E2B" w:rsidRDefault="0058417C" w:rsidP="0058417C">
      <w:pPr>
        <w:pStyle w:val="TextNOK"/>
        <w:spacing w:line="240" w:lineRule="auto"/>
        <w:rPr>
          <w:szCs w:val="22"/>
        </w:rPr>
      </w:pPr>
    </w:p>
    <w:p w14:paraId="29F0E67C" w14:textId="77777777" w:rsidR="0058417C" w:rsidRPr="00754E2B" w:rsidRDefault="0058417C" w:rsidP="0058417C">
      <w:pPr>
        <w:pStyle w:val="TextNOK"/>
        <w:spacing w:line="240" w:lineRule="auto"/>
        <w:rPr>
          <w:szCs w:val="22"/>
        </w:rPr>
      </w:pPr>
      <w:r w:rsidRPr="00754E2B">
        <w:rPr>
          <w:szCs w:val="22"/>
        </w:rPr>
        <w:t>Concurrently, as of 2</w:t>
      </w:r>
      <w:r>
        <w:rPr>
          <w:szCs w:val="22"/>
        </w:rPr>
        <w:t>2</w:t>
      </w:r>
      <w:r w:rsidRPr="00754E2B">
        <w:rPr>
          <w:szCs w:val="22"/>
        </w:rPr>
        <w:t xml:space="preserve"> </w:t>
      </w:r>
      <w:r>
        <w:rPr>
          <w:szCs w:val="22"/>
        </w:rPr>
        <w:t>August</w:t>
      </w:r>
      <w:r w:rsidRPr="00754E2B">
        <w:rPr>
          <w:szCs w:val="22"/>
        </w:rPr>
        <w:t xml:space="preserve"> 2014, the Handbook for Applicants and Beneficiaries</w:t>
      </w:r>
      <w:r>
        <w:rPr>
          <w:szCs w:val="22"/>
        </w:rPr>
        <w:t xml:space="preserve">, incorporating the Methodological Guideline on human resources development in the programming period 2014-2020 and in the programming period 2007-2013, approved by the Government Resolution No 444/2014 (hereinafter referred to as the “MG”) </w:t>
      </w:r>
      <w:r w:rsidRPr="00754E2B">
        <w:rPr>
          <w:szCs w:val="22"/>
        </w:rPr>
        <w:t>was revised.</w:t>
      </w:r>
    </w:p>
    <w:p w14:paraId="19C6E3CA" w14:textId="77777777" w:rsidR="0058417C" w:rsidRPr="00754E2B" w:rsidRDefault="0058417C" w:rsidP="0058417C">
      <w:pPr>
        <w:pStyle w:val="TextNOK"/>
        <w:spacing w:line="240" w:lineRule="auto"/>
        <w:rPr>
          <w:szCs w:val="22"/>
        </w:rPr>
      </w:pPr>
    </w:p>
    <w:p w14:paraId="7E1D6D75" w14:textId="43718E6F" w:rsidR="0058417C" w:rsidRPr="006E2960" w:rsidRDefault="0058417C" w:rsidP="0058417C">
      <w:pPr>
        <w:pStyle w:val="TextNOK"/>
        <w:spacing w:line="240" w:lineRule="auto"/>
        <w:rPr>
          <w:szCs w:val="22"/>
        </w:rPr>
      </w:pPr>
      <w:r>
        <w:rPr>
          <w:szCs w:val="22"/>
        </w:rPr>
        <w:t>The MG aims to stipulate uniform minimum requirements for ensuring quality administrative capacity.</w:t>
      </w:r>
      <w:r w:rsidRPr="006E2960">
        <w:rPr>
          <w:szCs w:val="22"/>
        </w:rPr>
        <w:t xml:space="preserve"> </w:t>
      </w:r>
      <w:r>
        <w:rPr>
          <w:szCs w:val="22"/>
        </w:rPr>
        <w:t xml:space="preserve">It sets the rules for ensuring quality, stable and competent administrative capacity at closure of the </w:t>
      </w:r>
      <w:r w:rsidRPr="006E2960">
        <w:rPr>
          <w:szCs w:val="22"/>
        </w:rPr>
        <w:t>2007-2013</w:t>
      </w:r>
      <w:r>
        <w:rPr>
          <w:szCs w:val="22"/>
        </w:rPr>
        <w:t xml:space="preserve"> programming period</w:t>
      </w:r>
      <w:r w:rsidRPr="006E2960">
        <w:rPr>
          <w:szCs w:val="22"/>
        </w:rPr>
        <w:t>.</w:t>
      </w:r>
      <w:r>
        <w:rPr>
          <w:szCs w:val="22"/>
        </w:rPr>
        <w:t xml:space="preserve"> The MG</w:t>
      </w:r>
      <w:r w:rsidRPr="006E2960">
        <w:rPr>
          <w:szCs w:val="22"/>
        </w:rPr>
        <w:t xml:space="preserve"> </w:t>
      </w:r>
      <w:r>
        <w:rPr>
          <w:szCs w:val="22"/>
        </w:rPr>
        <w:t xml:space="preserve">contains processes of the management and human resources development system from HR planning, through recruitment, selection and adaptation </w:t>
      </w:r>
      <w:r w:rsidR="00784459">
        <w:rPr>
          <w:szCs w:val="22"/>
        </w:rPr>
        <w:br/>
      </w:r>
      <w:r>
        <w:rPr>
          <w:szCs w:val="22"/>
        </w:rPr>
        <w:t xml:space="preserve">of employees, management and evaluation of employees, to the system of education and dismissal </w:t>
      </w:r>
      <w:r w:rsidR="00784459">
        <w:rPr>
          <w:szCs w:val="22"/>
        </w:rPr>
        <w:br/>
      </w:r>
      <w:r>
        <w:rPr>
          <w:szCs w:val="22"/>
        </w:rPr>
        <w:t>of staff</w:t>
      </w:r>
      <w:r w:rsidRPr="006E2960">
        <w:rPr>
          <w:szCs w:val="22"/>
        </w:rPr>
        <w:t>.</w:t>
      </w:r>
    </w:p>
    <w:p w14:paraId="49FD20BB" w14:textId="77777777" w:rsidR="0058417C" w:rsidRPr="006E2960" w:rsidRDefault="0058417C" w:rsidP="0058417C">
      <w:pPr>
        <w:pStyle w:val="TextNOK"/>
        <w:spacing w:line="240" w:lineRule="auto"/>
        <w:rPr>
          <w:szCs w:val="22"/>
        </w:rPr>
      </w:pPr>
    </w:p>
    <w:p w14:paraId="09EB7FF9" w14:textId="77777777" w:rsidR="007A3D7F" w:rsidRDefault="007A3D7F" w:rsidP="0058417C">
      <w:pPr>
        <w:jc w:val="both"/>
        <w:rPr>
          <w:b/>
          <w:bCs/>
          <w:i/>
          <w:sz w:val="22"/>
          <w:szCs w:val="22"/>
        </w:rPr>
      </w:pPr>
    </w:p>
    <w:p w14:paraId="0EDD901C" w14:textId="77777777" w:rsidR="0058417C" w:rsidRPr="006E2960" w:rsidRDefault="0058417C" w:rsidP="0058417C">
      <w:pPr>
        <w:jc w:val="both"/>
        <w:rPr>
          <w:b/>
          <w:bCs/>
          <w:i/>
          <w:sz w:val="22"/>
          <w:szCs w:val="22"/>
        </w:rPr>
      </w:pPr>
      <w:r w:rsidRPr="006E2960">
        <w:rPr>
          <w:b/>
          <w:bCs/>
          <w:i/>
          <w:sz w:val="22"/>
          <w:szCs w:val="22"/>
        </w:rPr>
        <w:lastRenderedPageBreak/>
        <w:t>Probl</w:t>
      </w:r>
      <w:r>
        <w:rPr>
          <w:b/>
          <w:bCs/>
          <w:i/>
          <w:sz w:val="22"/>
          <w:szCs w:val="22"/>
        </w:rPr>
        <w:t>e</w:t>
      </w:r>
      <w:r w:rsidRPr="006E2960">
        <w:rPr>
          <w:b/>
          <w:bCs/>
          <w:i/>
          <w:sz w:val="22"/>
          <w:szCs w:val="22"/>
        </w:rPr>
        <w:t>m</w:t>
      </w:r>
    </w:p>
    <w:p w14:paraId="64EE4468" w14:textId="77777777" w:rsidR="0058417C" w:rsidRPr="006E2960" w:rsidRDefault="0058417C" w:rsidP="0058417C">
      <w:pPr>
        <w:pStyle w:val="TextNOK"/>
        <w:spacing w:line="240" w:lineRule="auto"/>
        <w:rPr>
          <w:szCs w:val="22"/>
        </w:rPr>
      </w:pPr>
      <w:r>
        <w:rPr>
          <w:szCs w:val="22"/>
        </w:rPr>
        <w:t>Large quantities of public contracts common for several projects</w:t>
      </w:r>
      <w:r w:rsidRPr="006E2960">
        <w:rPr>
          <w:szCs w:val="22"/>
        </w:rPr>
        <w:t xml:space="preserve">, </w:t>
      </w:r>
      <w:r>
        <w:rPr>
          <w:szCs w:val="22"/>
        </w:rPr>
        <w:t>problems of beneficiaries to document mostly the labour costs</w:t>
      </w:r>
      <w:r w:rsidRPr="006E2960">
        <w:rPr>
          <w:szCs w:val="22"/>
        </w:rPr>
        <w:t xml:space="preserve">, </w:t>
      </w:r>
      <w:r>
        <w:rPr>
          <w:szCs w:val="22"/>
        </w:rPr>
        <w:t>assigning the expenditure to the matching public contract or project</w:t>
      </w:r>
      <w:r w:rsidRPr="006E2960">
        <w:rPr>
          <w:szCs w:val="22"/>
        </w:rPr>
        <w:t xml:space="preserve">. </w:t>
      </w:r>
    </w:p>
    <w:p w14:paraId="23C33980" w14:textId="77777777" w:rsidR="0058417C" w:rsidRPr="006E2960" w:rsidRDefault="0058417C" w:rsidP="0058417C">
      <w:pPr>
        <w:pStyle w:val="TextNOK"/>
        <w:spacing w:line="240" w:lineRule="auto"/>
        <w:rPr>
          <w:szCs w:val="22"/>
        </w:rPr>
      </w:pPr>
    </w:p>
    <w:p w14:paraId="1381B6AC" w14:textId="77777777" w:rsidR="0058417C" w:rsidRPr="006E2960" w:rsidRDefault="0058417C" w:rsidP="0058417C">
      <w:pPr>
        <w:pStyle w:val="TextNOK"/>
        <w:spacing w:line="240" w:lineRule="auto"/>
        <w:rPr>
          <w:b/>
          <w:i/>
          <w:szCs w:val="22"/>
        </w:rPr>
      </w:pPr>
      <w:r>
        <w:rPr>
          <w:b/>
          <w:i/>
          <w:szCs w:val="22"/>
        </w:rPr>
        <w:t>Measures taken</w:t>
      </w:r>
    </w:p>
    <w:p w14:paraId="7249AFC9" w14:textId="77777777" w:rsidR="0058417C" w:rsidRPr="006E2960" w:rsidRDefault="0058417C" w:rsidP="0058417C">
      <w:pPr>
        <w:pStyle w:val="TextNOK"/>
        <w:spacing w:line="240" w:lineRule="auto"/>
        <w:jc w:val="left"/>
        <w:rPr>
          <w:szCs w:val="22"/>
        </w:rPr>
      </w:pPr>
      <w:r>
        <w:rPr>
          <w:szCs w:val="22"/>
        </w:rPr>
        <w:t>Consultations at the CRD CR branch which administers the IOP TA projects</w:t>
      </w:r>
      <w:r w:rsidRPr="006E2960">
        <w:rPr>
          <w:szCs w:val="22"/>
        </w:rPr>
        <w:t xml:space="preserve">. </w:t>
      </w:r>
    </w:p>
    <w:p w14:paraId="0FE9A0EB" w14:textId="10CF0442" w:rsidR="0058417C" w:rsidRPr="006E2960" w:rsidRDefault="0058417C" w:rsidP="0058417C">
      <w:pPr>
        <w:pStyle w:val="TextNOK"/>
        <w:spacing w:line="240" w:lineRule="auto"/>
        <w:rPr>
          <w:szCs w:val="22"/>
        </w:rPr>
      </w:pPr>
      <w:r>
        <w:rPr>
          <w:szCs w:val="22"/>
        </w:rPr>
        <w:t>In cooperation with the IOP MA and based on lessons learned, an update of requirements for documenting the eligible expenditure was made with the view to simplify the documenting</w:t>
      </w:r>
      <w:r w:rsidRPr="006E2960">
        <w:rPr>
          <w:szCs w:val="22"/>
        </w:rPr>
        <w:t>.</w:t>
      </w:r>
    </w:p>
    <w:p w14:paraId="74DC8E92" w14:textId="77777777" w:rsidR="00CC54BF" w:rsidRPr="008C1E40" w:rsidRDefault="00CC54BF">
      <w:pPr>
        <w:jc w:val="both"/>
        <w:rPr>
          <w:b/>
          <w:bCs/>
          <w:sz w:val="22"/>
          <w:szCs w:val="22"/>
          <w:u w:val="single"/>
        </w:rPr>
      </w:pPr>
    </w:p>
    <w:p w14:paraId="02136967" w14:textId="77777777" w:rsidR="00664FAA" w:rsidRPr="006E2960" w:rsidRDefault="00664FAA" w:rsidP="00664FAA">
      <w:pPr>
        <w:pStyle w:val="Nadpis1"/>
        <w:spacing w:before="240" w:after="60"/>
        <w:jc w:val="left"/>
        <w:rPr>
          <w:smallCaps w:val="0"/>
          <w:kern w:val="32"/>
          <w:sz w:val="32"/>
          <w:szCs w:val="32"/>
        </w:rPr>
      </w:pPr>
      <w:bookmarkStart w:id="235" w:name="_Toc402510159"/>
      <w:bookmarkStart w:id="236" w:name="_Toc403377107"/>
      <w:r w:rsidRPr="006E2960">
        <w:rPr>
          <w:smallCaps w:val="0"/>
          <w:kern w:val="32"/>
          <w:sz w:val="32"/>
          <w:szCs w:val="32"/>
        </w:rPr>
        <w:t>4 A</w:t>
      </w:r>
      <w:r>
        <w:rPr>
          <w:smallCaps w:val="0"/>
          <w:kern w:val="32"/>
          <w:sz w:val="32"/>
          <w:szCs w:val="32"/>
        </w:rPr>
        <w:t xml:space="preserve">DMINISTRATION OF THE </w:t>
      </w:r>
      <w:r w:rsidRPr="006E2960">
        <w:rPr>
          <w:smallCaps w:val="0"/>
          <w:kern w:val="32"/>
          <w:sz w:val="32"/>
          <w:szCs w:val="32"/>
        </w:rPr>
        <w:t>PROGRAM</w:t>
      </w:r>
      <w:r>
        <w:rPr>
          <w:smallCaps w:val="0"/>
          <w:kern w:val="32"/>
          <w:sz w:val="32"/>
          <w:szCs w:val="32"/>
        </w:rPr>
        <w:t>ME</w:t>
      </w:r>
      <w:bookmarkEnd w:id="235"/>
      <w:bookmarkEnd w:id="236"/>
    </w:p>
    <w:p w14:paraId="2A82CA35" w14:textId="6E913155" w:rsidR="00D644B0" w:rsidRPr="008C1E40" w:rsidRDefault="00D644B0">
      <w:pPr>
        <w:pStyle w:val="Nadpis2"/>
        <w:rPr>
          <w:rFonts w:ascii="Times New Roman" w:hAnsi="Times New Roman"/>
          <w:i w:val="0"/>
        </w:rPr>
      </w:pPr>
      <w:bookmarkStart w:id="237" w:name="_Toc403377108"/>
      <w:r w:rsidRPr="008C1E40">
        <w:rPr>
          <w:rFonts w:ascii="Times New Roman" w:hAnsi="Times New Roman"/>
          <w:i w:val="0"/>
        </w:rPr>
        <w:t>4.1 Informa</w:t>
      </w:r>
      <w:r w:rsidR="00664FAA">
        <w:rPr>
          <w:rFonts w:ascii="Times New Roman" w:hAnsi="Times New Roman"/>
          <w:i w:val="0"/>
        </w:rPr>
        <w:t>tion on the Conduct and Results of Audits and Financial Controls</w:t>
      </w:r>
      <w:bookmarkEnd w:id="237"/>
    </w:p>
    <w:p w14:paraId="7694249F" w14:textId="77777777" w:rsidR="00D644B0" w:rsidRPr="008C1E40" w:rsidRDefault="00D644B0">
      <w:pPr>
        <w:ind w:left="360"/>
        <w:jc w:val="both"/>
        <w:rPr>
          <w:b/>
          <w:sz w:val="22"/>
          <w:szCs w:val="22"/>
          <w:u w:val="single"/>
        </w:rPr>
      </w:pPr>
    </w:p>
    <w:p w14:paraId="0A1C8D17" w14:textId="77777777" w:rsidR="00664FAA" w:rsidRPr="006E2960" w:rsidRDefault="00664FAA" w:rsidP="00664FAA">
      <w:pPr>
        <w:jc w:val="both"/>
        <w:rPr>
          <w:b/>
          <w:sz w:val="22"/>
          <w:szCs w:val="22"/>
          <w:u w:val="single"/>
        </w:rPr>
      </w:pPr>
      <w:r w:rsidRPr="006E2960">
        <w:rPr>
          <w:b/>
          <w:sz w:val="22"/>
          <w:szCs w:val="22"/>
          <w:u w:val="single"/>
        </w:rPr>
        <w:t>Audit</w:t>
      </w:r>
      <w:r>
        <w:rPr>
          <w:b/>
          <w:sz w:val="22"/>
          <w:szCs w:val="22"/>
          <w:u w:val="single"/>
        </w:rPr>
        <w:t>s of the European Commission</w:t>
      </w:r>
    </w:p>
    <w:p w14:paraId="0E3587F3" w14:textId="77777777" w:rsidR="00664FAA" w:rsidRPr="00754E2B" w:rsidRDefault="00664FAA" w:rsidP="00664FAA">
      <w:pPr>
        <w:jc w:val="both"/>
        <w:rPr>
          <w:b/>
          <w:i/>
          <w:sz w:val="22"/>
          <w:szCs w:val="22"/>
        </w:rPr>
      </w:pPr>
      <w:r w:rsidRPr="00754E2B">
        <w:rPr>
          <w:b/>
          <w:i/>
          <w:sz w:val="22"/>
          <w:szCs w:val="22"/>
        </w:rPr>
        <w:t>System audit of the European Commission No 2012/CZ/REGIO/J4/1173/1</w:t>
      </w:r>
    </w:p>
    <w:p w14:paraId="40685607" w14:textId="76721C80" w:rsidR="00CA3FDE" w:rsidRPr="00664FAA" w:rsidRDefault="00664FAA" w:rsidP="00CA3FDE">
      <w:pPr>
        <w:jc w:val="both"/>
        <w:rPr>
          <w:sz w:val="22"/>
          <w:szCs w:val="22"/>
        </w:rPr>
      </w:pPr>
      <w:r>
        <w:rPr>
          <w:sz w:val="22"/>
          <w:szCs w:val="22"/>
        </w:rPr>
        <w:t>The audit mission of t</w:t>
      </w:r>
      <w:r w:rsidRPr="00754E2B">
        <w:rPr>
          <w:sz w:val="22"/>
          <w:szCs w:val="22"/>
        </w:rPr>
        <w:t xml:space="preserve">he European Commission </w:t>
      </w:r>
      <w:r>
        <w:rPr>
          <w:sz w:val="22"/>
          <w:szCs w:val="22"/>
        </w:rPr>
        <w:t xml:space="preserve">took place </w:t>
      </w:r>
      <w:r w:rsidRPr="00754E2B">
        <w:rPr>
          <w:sz w:val="22"/>
          <w:szCs w:val="22"/>
        </w:rPr>
        <w:t>in the period from 8 to 12 Apr 2013 at the Audit Authority</w:t>
      </w:r>
      <w:r>
        <w:rPr>
          <w:sz w:val="22"/>
          <w:szCs w:val="22"/>
        </w:rPr>
        <w:t xml:space="preserve"> of the </w:t>
      </w:r>
      <w:proofErr w:type="spellStart"/>
      <w:r>
        <w:rPr>
          <w:sz w:val="22"/>
          <w:szCs w:val="22"/>
        </w:rPr>
        <w:t>MoF</w:t>
      </w:r>
      <w:proofErr w:type="spellEnd"/>
      <w:r>
        <w:rPr>
          <w:sz w:val="22"/>
          <w:szCs w:val="22"/>
        </w:rPr>
        <w:t xml:space="preserve"> CR</w:t>
      </w:r>
      <w:r w:rsidRPr="00754E2B">
        <w:rPr>
          <w:sz w:val="22"/>
          <w:szCs w:val="22"/>
        </w:rPr>
        <w:t>, the Payi</w:t>
      </w:r>
      <w:r w:rsidR="001D4C14">
        <w:rPr>
          <w:sz w:val="22"/>
          <w:szCs w:val="22"/>
        </w:rPr>
        <w:t xml:space="preserve">ng and Certifying Authority, </w:t>
      </w:r>
      <w:r w:rsidRPr="00754E2B">
        <w:rPr>
          <w:sz w:val="22"/>
          <w:szCs w:val="22"/>
        </w:rPr>
        <w:t xml:space="preserve">the National Coordination Authority of NSRF and </w:t>
      </w:r>
      <w:r w:rsidR="001D4C14">
        <w:rPr>
          <w:sz w:val="22"/>
          <w:szCs w:val="22"/>
        </w:rPr>
        <w:t>at</w:t>
      </w:r>
      <w:r w:rsidRPr="00754E2B">
        <w:rPr>
          <w:sz w:val="22"/>
          <w:szCs w:val="22"/>
        </w:rPr>
        <w:t xml:space="preserve"> selected operational programmes. </w:t>
      </w:r>
      <w:r w:rsidR="001D4C14">
        <w:rPr>
          <w:sz w:val="22"/>
          <w:szCs w:val="22"/>
        </w:rPr>
        <w:t xml:space="preserve">With respect to </w:t>
      </w:r>
      <w:r>
        <w:rPr>
          <w:sz w:val="22"/>
          <w:szCs w:val="22"/>
        </w:rPr>
        <w:t>the IOP, t</w:t>
      </w:r>
      <w:r w:rsidRPr="00754E2B">
        <w:rPr>
          <w:sz w:val="22"/>
          <w:szCs w:val="22"/>
        </w:rPr>
        <w:t xml:space="preserve">he audit </w:t>
      </w:r>
      <w:r>
        <w:rPr>
          <w:sz w:val="22"/>
          <w:szCs w:val="22"/>
        </w:rPr>
        <w:t xml:space="preserve">was carried out at the IOP MA and selected Intermediate </w:t>
      </w:r>
      <w:r w:rsidRPr="00754E2B">
        <w:rPr>
          <w:sz w:val="22"/>
          <w:szCs w:val="22"/>
        </w:rPr>
        <w:t xml:space="preserve">Bodies (i.e. at </w:t>
      </w:r>
      <w:r>
        <w:rPr>
          <w:sz w:val="22"/>
          <w:szCs w:val="22"/>
        </w:rPr>
        <w:t xml:space="preserve">the </w:t>
      </w:r>
      <w:proofErr w:type="spellStart"/>
      <w:r>
        <w:rPr>
          <w:sz w:val="22"/>
          <w:szCs w:val="22"/>
        </w:rPr>
        <w:t>MoH</w:t>
      </w:r>
      <w:proofErr w:type="spellEnd"/>
      <w:r>
        <w:rPr>
          <w:sz w:val="22"/>
          <w:szCs w:val="22"/>
        </w:rPr>
        <w:t xml:space="preserve"> CR, CRD CR and </w:t>
      </w:r>
      <w:proofErr w:type="spellStart"/>
      <w:r>
        <w:rPr>
          <w:sz w:val="22"/>
          <w:szCs w:val="22"/>
        </w:rPr>
        <w:t>MoI</w:t>
      </w:r>
      <w:proofErr w:type="spellEnd"/>
      <w:r>
        <w:rPr>
          <w:sz w:val="22"/>
          <w:szCs w:val="22"/>
        </w:rPr>
        <w:t xml:space="preserve"> CR). The audit focused </w:t>
      </w:r>
      <w:r w:rsidRPr="00754E2B">
        <w:rPr>
          <w:sz w:val="22"/>
          <w:szCs w:val="22"/>
        </w:rPr>
        <w:t>on effectiveness of functioning of management and control systems</w:t>
      </w:r>
      <w:r>
        <w:rPr>
          <w:sz w:val="22"/>
          <w:szCs w:val="22"/>
        </w:rPr>
        <w:t xml:space="preserve">. The findings of auditors stated in the draft report </w:t>
      </w:r>
      <w:r w:rsidR="000B44BE">
        <w:rPr>
          <w:sz w:val="22"/>
          <w:szCs w:val="22"/>
        </w:rPr>
        <w:t xml:space="preserve">claimed that the methodology for addressing  irregularities </w:t>
      </w:r>
      <w:r w:rsidR="00CA3FDE" w:rsidRPr="00664FAA">
        <w:rPr>
          <w:sz w:val="22"/>
          <w:szCs w:val="22"/>
        </w:rPr>
        <w:t>(</w:t>
      </w:r>
      <w:r w:rsidR="000B44BE">
        <w:rPr>
          <w:sz w:val="22"/>
          <w:szCs w:val="22"/>
        </w:rPr>
        <w:t>in line with the applicable Methodology of Financial Flows and Control</w:t>
      </w:r>
      <w:r w:rsidR="00CA3FDE" w:rsidRPr="00664FAA">
        <w:rPr>
          <w:sz w:val="22"/>
          <w:szCs w:val="22"/>
        </w:rPr>
        <w:t xml:space="preserve">) </w:t>
      </w:r>
      <w:r w:rsidR="000B44BE">
        <w:rPr>
          <w:sz w:val="22"/>
          <w:szCs w:val="22"/>
        </w:rPr>
        <w:t>had not fully complied with the</w:t>
      </w:r>
      <w:r w:rsidR="001D4C14">
        <w:rPr>
          <w:sz w:val="22"/>
          <w:szCs w:val="22"/>
        </w:rPr>
        <w:t xml:space="preserve"> </w:t>
      </w:r>
      <w:r w:rsidR="000B44BE">
        <w:rPr>
          <w:sz w:val="22"/>
          <w:szCs w:val="22"/>
        </w:rPr>
        <w:t>IOP OM /IB O</w:t>
      </w:r>
      <w:r w:rsidR="001D4C14">
        <w:rPr>
          <w:sz w:val="22"/>
          <w:szCs w:val="22"/>
        </w:rPr>
        <w:t>M</w:t>
      </w:r>
      <w:r w:rsidR="000B44BE">
        <w:rPr>
          <w:sz w:val="22"/>
          <w:szCs w:val="22"/>
        </w:rPr>
        <w:t xml:space="preserve"> and also that the</w:t>
      </w:r>
      <w:r w:rsidR="00862BA8" w:rsidRPr="00664FAA">
        <w:rPr>
          <w:sz w:val="22"/>
          <w:szCs w:val="22"/>
        </w:rPr>
        <w:t xml:space="preserve"> </w:t>
      </w:r>
      <w:r w:rsidR="00CA3FDE" w:rsidRPr="00664FAA">
        <w:rPr>
          <w:sz w:val="22"/>
          <w:szCs w:val="22"/>
        </w:rPr>
        <w:t xml:space="preserve">IOP </w:t>
      </w:r>
      <w:r w:rsidR="000B44BE">
        <w:rPr>
          <w:sz w:val="22"/>
          <w:szCs w:val="22"/>
        </w:rPr>
        <w:t xml:space="preserve">had lacked the methodology of control </w:t>
      </w:r>
      <w:r w:rsidR="00784459">
        <w:rPr>
          <w:sz w:val="22"/>
          <w:szCs w:val="22"/>
        </w:rPr>
        <w:br/>
      </w:r>
      <w:r w:rsidR="000B44BE">
        <w:rPr>
          <w:sz w:val="22"/>
          <w:szCs w:val="22"/>
        </w:rPr>
        <w:t>of eligibility of expenditure</w:t>
      </w:r>
      <w:r w:rsidR="00CA3FDE" w:rsidRPr="00664FAA">
        <w:rPr>
          <w:sz w:val="22"/>
          <w:szCs w:val="22"/>
        </w:rPr>
        <w:t xml:space="preserve">. </w:t>
      </w:r>
      <w:r w:rsidR="000B44BE">
        <w:rPr>
          <w:sz w:val="22"/>
          <w:szCs w:val="22"/>
        </w:rPr>
        <w:t xml:space="preserve">In July </w:t>
      </w:r>
      <w:r w:rsidR="00CA3FDE" w:rsidRPr="00664FAA">
        <w:rPr>
          <w:sz w:val="22"/>
          <w:szCs w:val="22"/>
        </w:rPr>
        <w:t>2014</w:t>
      </w:r>
      <w:r w:rsidR="001D4C14">
        <w:rPr>
          <w:sz w:val="22"/>
          <w:szCs w:val="22"/>
        </w:rPr>
        <w:t>,</w:t>
      </w:r>
      <w:r w:rsidR="00CA3FDE" w:rsidRPr="00664FAA">
        <w:rPr>
          <w:sz w:val="22"/>
          <w:szCs w:val="22"/>
        </w:rPr>
        <w:t xml:space="preserve"> </w:t>
      </w:r>
      <w:r w:rsidR="000B44BE">
        <w:rPr>
          <w:sz w:val="22"/>
          <w:szCs w:val="22"/>
        </w:rPr>
        <w:t>the final version of the audit report was elaborated</w:t>
      </w:r>
      <w:r w:rsidR="00CA3FDE" w:rsidRPr="00664FAA">
        <w:rPr>
          <w:sz w:val="22"/>
          <w:szCs w:val="22"/>
        </w:rPr>
        <w:t>.</w:t>
      </w:r>
    </w:p>
    <w:p w14:paraId="7DB9207B" w14:textId="77777777" w:rsidR="00CA3FDE" w:rsidRPr="00664FAA" w:rsidRDefault="00CA3FDE" w:rsidP="00CA3FDE">
      <w:pPr>
        <w:rPr>
          <w:sz w:val="22"/>
          <w:szCs w:val="22"/>
        </w:rPr>
      </w:pPr>
    </w:p>
    <w:p w14:paraId="733166CC" w14:textId="77777777" w:rsidR="009C50D9" w:rsidRPr="00754E2B" w:rsidRDefault="009C50D9" w:rsidP="009C50D9">
      <w:pPr>
        <w:jc w:val="both"/>
        <w:rPr>
          <w:b/>
          <w:i/>
          <w:sz w:val="22"/>
          <w:szCs w:val="22"/>
        </w:rPr>
      </w:pPr>
      <w:r w:rsidRPr="00754E2B">
        <w:rPr>
          <w:b/>
          <w:i/>
          <w:sz w:val="22"/>
          <w:szCs w:val="22"/>
        </w:rPr>
        <w:t>Audit of the European Commission No 2013/CZ/REGIO/C4/1309/1</w:t>
      </w:r>
    </w:p>
    <w:p w14:paraId="49419645" w14:textId="4AD9EFD0" w:rsidR="009C50D9" w:rsidRPr="00754E2B" w:rsidRDefault="009C50D9" w:rsidP="009C50D9">
      <w:pPr>
        <w:jc w:val="both"/>
        <w:rPr>
          <w:sz w:val="22"/>
          <w:szCs w:val="22"/>
        </w:rPr>
      </w:pPr>
      <w:r w:rsidRPr="00754E2B">
        <w:rPr>
          <w:sz w:val="22"/>
          <w:szCs w:val="22"/>
        </w:rPr>
        <w:t>In the period from 18 to 22 November 2013, the audit of the European Commission was carried out at the Paying and Certifying Authority</w:t>
      </w:r>
      <w:r>
        <w:rPr>
          <w:sz w:val="22"/>
          <w:szCs w:val="22"/>
        </w:rPr>
        <w:t xml:space="preserve">, </w:t>
      </w:r>
      <w:r w:rsidR="004D587A">
        <w:rPr>
          <w:sz w:val="22"/>
          <w:szCs w:val="22"/>
        </w:rPr>
        <w:t>focusing</w:t>
      </w:r>
      <w:r w:rsidRPr="00754E2B">
        <w:rPr>
          <w:sz w:val="22"/>
          <w:szCs w:val="22"/>
        </w:rPr>
        <w:t xml:space="preserve"> especially on verification of processes at the level of PCA and concerned also activities of the IOP M</w:t>
      </w:r>
      <w:r>
        <w:rPr>
          <w:sz w:val="22"/>
          <w:szCs w:val="22"/>
        </w:rPr>
        <w:t>A</w:t>
      </w:r>
      <w:r w:rsidRPr="00754E2B">
        <w:rPr>
          <w:sz w:val="22"/>
          <w:szCs w:val="22"/>
        </w:rPr>
        <w:t>. The IOP MA provided the auditors with requested information</w:t>
      </w:r>
      <w:r>
        <w:rPr>
          <w:sz w:val="22"/>
          <w:szCs w:val="22"/>
        </w:rPr>
        <w:t>, i</w:t>
      </w:r>
      <w:r w:rsidRPr="00754E2B">
        <w:rPr>
          <w:sz w:val="22"/>
          <w:szCs w:val="22"/>
        </w:rPr>
        <w:t xml:space="preserve">nformation on irregularities and the </w:t>
      </w:r>
      <w:r>
        <w:rPr>
          <w:sz w:val="22"/>
          <w:szCs w:val="22"/>
        </w:rPr>
        <w:t>A</w:t>
      </w:r>
      <w:r w:rsidRPr="00754E2B">
        <w:rPr>
          <w:sz w:val="22"/>
          <w:szCs w:val="22"/>
        </w:rPr>
        <w:t>nnual statement of amounts as defined in Article 20 (2) of the Implementing Regulation. Based on the available information</w:t>
      </w:r>
      <w:r>
        <w:rPr>
          <w:sz w:val="22"/>
          <w:szCs w:val="22"/>
        </w:rPr>
        <w:t xml:space="preserve">, </w:t>
      </w:r>
      <w:r w:rsidRPr="00754E2B">
        <w:rPr>
          <w:sz w:val="22"/>
          <w:szCs w:val="22"/>
        </w:rPr>
        <w:t>as of 3</w:t>
      </w:r>
      <w:r>
        <w:rPr>
          <w:sz w:val="22"/>
          <w:szCs w:val="22"/>
        </w:rPr>
        <w:t>0 Sep</w:t>
      </w:r>
      <w:r w:rsidRPr="00754E2B">
        <w:rPr>
          <w:sz w:val="22"/>
          <w:szCs w:val="22"/>
        </w:rPr>
        <w:t xml:space="preserve"> 2014 the audit was not completed.</w:t>
      </w:r>
    </w:p>
    <w:p w14:paraId="742EC023" w14:textId="77777777" w:rsidR="009C50D9" w:rsidRDefault="009C50D9" w:rsidP="00CA3FDE">
      <w:pPr>
        <w:jc w:val="both"/>
        <w:rPr>
          <w:b/>
          <w:i/>
          <w:sz w:val="22"/>
          <w:szCs w:val="22"/>
        </w:rPr>
      </w:pPr>
    </w:p>
    <w:p w14:paraId="333F854D" w14:textId="4864F9A6" w:rsidR="00CA3FDE" w:rsidRPr="00664FAA" w:rsidRDefault="00CA3FDE" w:rsidP="00CA3FDE">
      <w:pPr>
        <w:jc w:val="both"/>
        <w:rPr>
          <w:b/>
          <w:i/>
          <w:sz w:val="22"/>
          <w:szCs w:val="22"/>
        </w:rPr>
      </w:pPr>
      <w:r w:rsidRPr="00664FAA">
        <w:rPr>
          <w:b/>
          <w:i/>
          <w:sz w:val="22"/>
          <w:szCs w:val="22"/>
        </w:rPr>
        <w:t xml:space="preserve">Audit </w:t>
      </w:r>
      <w:r w:rsidR="009C50D9">
        <w:rPr>
          <w:b/>
          <w:i/>
          <w:sz w:val="22"/>
          <w:szCs w:val="22"/>
        </w:rPr>
        <w:t>of the European Commission No</w:t>
      </w:r>
      <w:r w:rsidRPr="00664FAA">
        <w:rPr>
          <w:b/>
          <w:i/>
          <w:sz w:val="22"/>
          <w:szCs w:val="22"/>
        </w:rPr>
        <w:t xml:space="preserve"> 2013/CZ/REGIO/C4/1332/1</w:t>
      </w:r>
    </w:p>
    <w:p w14:paraId="26E9A501" w14:textId="00CBFD8C" w:rsidR="00CA3FDE" w:rsidRPr="00664FAA" w:rsidRDefault="00DD7EE3" w:rsidP="00CA3FDE">
      <w:pPr>
        <w:jc w:val="both"/>
        <w:rPr>
          <w:sz w:val="22"/>
          <w:szCs w:val="22"/>
        </w:rPr>
      </w:pPr>
      <w:r>
        <w:rPr>
          <w:sz w:val="22"/>
          <w:szCs w:val="22"/>
        </w:rPr>
        <w:t xml:space="preserve">In April </w:t>
      </w:r>
      <w:r w:rsidR="00CA3FDE" w:rsidRPr="00664FAA">
        <w:rPr>
          <w:sz w:val="22"/>
          <w:szCs w:val="22"/>
        </w:rPr>
        <w:t>2014</w:t>
      </w:r>
      <w:r>
        <w:rPr>
          <w:sz w:val="22"/>
          <w:szCs w:val="22"/>
        </w:rPr>
        <w:t xml:space="preserve">, the audit of the European Commission was commenced at the Audit Authority of the </w:t>
      </w:r>
      <w:proofErr w:type="spellStart"/>
      <w:r>
        <w:rPr>
          <w:sz w:val="22"/>
          <w:szCs w:val="22"/>
        </w:rPr>
        <w:t>MoF</w:t>
      </w:r>
      <w:proofErr w:type="spellEnd"/>
      <w:r>
        <w:rPr>
          <w:sz w:val="22"/>
          <w:szCs w:val="22"/>
        </w:rPr>
        <w:t xml:space="preserve"> CR and at beneficiaries of eight selected IOP projects</w:t>
      </w:r>
      <w:r w:rsidR="00CA3FDE" w:rsidRPr="00664FAA">
        <w:rPr>
          <w:sz w:val="22"/>
          <w:szCs w:val="22"/>
        </w:rPr>
        <w:t xml:space="preserve">. </w:t>
      </w:r>
      <w:r>
        <w:rPr>
          <w:sz w:val="22"/>
          <w:szCs w:val="22"/>
        </w:rPr>
        <w:t xml:space="preserve">The audit mission consisted in a </w:t>
      </w:r>
      <w:r w:rsidR="004D587A">
        <w:rPr>
          <w:sz w:val="22"/>
          <w:szCs w:val="22"/>
        </w:rPr>
        <w:t>re-audit</w:t>
      </w:r>
      <w:r>
        <w:rPr>
          <w:sz w:val="22"/>
          <w:szCs w:val="22"/>
        </w:rPr>
        <w:t xml:space="preserve"> of projects that</w:t>
      </w:r>
      <w:r w:rsidR="001D4C14">
        <w:rPr>
          <w:sz w:val="22"/>
          <w:szCs w:val="22"/>
        </w:rPr>
        <w:t xml:space="preserve"> been</w:t>
      </w:r>
      <w:r>
        <w:rPr>
          <w:sz w:val="22"/>
          <w:szCs w:val="22"/>
        </w:rPr>
        <w:t xml:space="preserve"> audited by the AA already within the audit of operations in </w:t>
      </w:r>
      <w:r w:rsidR="00CA3FDE" w:rsidRPr="00664FAA">
        <w:rPr>
          <w:sz w:val="22"/>
          <w:szCs w:val="22"/>
        </w:rPr>
        <w:t xml:space="preserve">2013. </w:t>
      </w:r>
      <w:r>
        <w:rPr>
          <w:sz w:val="22"/>
          <w:szCs w:val="22"/>
        </w:rPr>
        <w:t>On</w:t>
      </w:r>
      <w:r w:rsidR="00CA3FDE" w:rsidRPr="00664FAA">
        <w:rPr>
          <w:sz w:val="22"/>
          <w:szCs w:val="22"/>
        </w:rPr>
        <w:t xml:space="preserve"> 5</w:t>
      </w:r>
      <w:r>
        <w:rPr>
          <w:sz w:val="22"/>
          <w:szCs w:val="22"/>
        </w:rPr>
        <w:t xml:space="preserve"> Aug</w:t>
      </w:r>
      <w:r w:rsidR="00CA3FDE" w:rsidRPr="00664FAA">
        <w:rPr>
          <w:sz w:val="22"/>
          <w:szCs w:val="22"/>
        </w:rPr>
        <w:t xml:space="preserve"> 2014</w:t>
      </w:r>
      <w:r w:rsidR="001D4C14">
        <w:rPr>
          <w:sz w:val="22"/>
          <w:szCs w:val="22"/>
        </w:rPr>
        <w:t>,</w:t>
      </w:r>
      <w:r w:rsidR="00CA3FDE" w:rsidRPr="00664FAA">
        <w:rPr>
          <w:sz w:val="22"/>
          <w:szCs w:val="22"/>
        </w:rPr>
        <w:t xml:space="preserve"> </w:t>
      </w:r>
      <w:r>
        <w:rPr>
          <w:sz w:val="22"/>
          <w:szCs w:val="22"/>
        </w:rPr>
        <w:t>a draft audit report was released in the Czech language</w:t>
      </w:r>
      <w:r w:rsidR="00CA3FDE" w:rsidRPr="00664FAA">
        <w:rPr>
          <w:sz w:val="22"/>
          <w:szCs w:val="22"/>
        </w:rPr>
        <w:t xml:space="preserve">. </w:t>
      </w:r>
      <w:r>
        <w:rPr>
          <w:sz w:val="22"/>
          <w:szCs w:val="22"/>
        </w:rPr>
        <w:t>The IOP MA in cooperation with beneficiaries and the AA expressed its opinion on five findings included in the draft report</w:t>
      </w:r>
      <w:r w:rsidR="001D4C14">
        <w:rPr>
          <w:sz w:val="22"/>
          <w:szCs w:val="22"/>
        </w:rPr>
        <w:t>, namely</w:t>
      </w:r>
      <w:r>
        <w:rPr>
          <w:sz w:val="22"/>
          <w:szCs w:val="22"/>
        </w:rPr>
        <w:t xml:space="preserve"> throu</w:t>
      </w:r>
      <w:r w:rsidR="001D4C14">
        <w:rPr>
          <w:sz w:val="22"/>
          <w:szCs w:val="22"/>
        </w:rPr>
        <w:t>g</w:t>
      </w:r>
      <w:r>
        <w:rPr>
          <w:sz w:val="22"/>
          <w:szCs w:val="22"/>
        </w:rPr>
        <w:t>h explanatory objections</w:t>
      </w:r>
      <w:r w:rsidR="00CA3FDE" w:rsidRPr="00664FAA">
        <w:rPr>
          <w:sz w:val="22"/>
          <w:szCs w:val="22"/>
        </w:rPr>
        <w:t xml:space="preserve">. </w:t>
      </w:r>
      <w:r>
        <w:rPr>
          <w:sz w:val="22"/>
          <w:szCs w:val="22"/>
        </w:rPr>
        <w:t>As of 30 Sep 2014</w:t>
      </w:r>
      <w:r w:rsidR="001D4C14">
        <w:rPr>
          <w:sz w:val="22"/>
          <w:szCs w:val="22"/>
        </w:rPr>
        <w:t>,</w:t>
      </w:r>
      <w:r>
        <w:rPr>
          <w:sz w:val="22"/>
          <w:szCs w:val="22"/>
        </w:rPr>
        <w:t xml:space="preserve"> the audit was not completed.</w:t>
      </w:r>
    </w:p>
    <w:p w14:paraId="6C6BDC85" w14:textId="77777777" w:rsidR="00CA3FDE" w:rsidRPr="00664FAA" w:rsidRDefault="00CA3FDE" w:rsidP="00CA3FDE">
      <w:pPr>
        <w:jc w:val="both"/>
        <w:rPr>
          <w:b/>
          <w:i/>
          <w:sz w:val="22"/>
          <w:szCs w:val="22"/>
        </w:rPr>
      </w:pPr>
    </w:p>
    <w:p w14:paraId="00F7CD43" w14:textId="6884A098" w:rsidR="00CA3FDE" w:rsidRPr="00664FAA" w:rsidRDefault="00CA3FDE" w:rsidP="00CA3FDE">
      <w:pPr>
        <w:jc w:val="both"/>
        <w:rPr>
          <w:b/>
          <w:i/>
          <w:sz w:val="22"/>
          <w:szCs w:val="22"/>
        </w:rPr>
      </w:pPr>
      <w:r w:rsidRPr="00664FAA">
        <w:rPr>
          <w:b/>
          <w:i/>
          <w:sz w:val="22"/>
          <w:szCs w:val="22"/>
        </w:rPr>
        <w:t>Audit</w:t>
      </w:r>
      <w:r w:rsidR="00DD7EE3">
        <w:rPr>
          <w:b/>
          <w:i/>
          <w:sz w:val="22"/>
          <w:szCs w:val="22"/>
        </w:rPr>
        <w:t xml:space="preserve"> of the European Commission No</w:t>
      </w:r>
      <w:r w:rsidRPr="00664FAA">
        <w:rPr>
          <w:b/>
          <w:i/>
          <w:sz w:val="22"/>
          <w:szCs w:val="22"/>
        </w:rPr>
        <w:t xml:space="preserve"> 2014/CZ/REGIO/C4/1349/1</w:t>
      </w:r>
    </w:p>
    <w:p w14:paraId="3D8A2907" w14:textId="5AEAA8E2" w:rsidR="00CA3FDE" w:rsidRPr="00664FAA" w:rsidRDefault="00DD7EE3" w:rsidP="00CA3FDE">
      <w:pPr>
        <w:jc w:val="both"/>
        <w:rPr>
          <w:sz w:val="22"/>
          <w:szCs w:val="22"/>
        </w:rPr>
      </w:pPr>
      <w:r>
        <w:rPr>
          <w:sz w:val="22"/>
          <w:szCs w:val="22"/>
        </w:rPr>
        <w:t>In April 2</w:t>
      </w:r>
      <w:r w:rsidR="00CA3FDE" w:rsidRPr="00664FAA">
        <w:rPr>
          <w:sz w:val="22"/>
          <w:szCs w:val="22"/>
        </w:rPr>
        <w:t>014</w:t>
      </w:r>
      <w:r w:rsidR="001D4C14">
        <w:rPr>
          <w:sz w:val="22"/>
          <w:szCs w:val="22"/>
        </w:rPr>
        <w:t>,</w:t>
      </w:r>
      <w:r w:rsidR="00CA3FDE" w:rsidRPr="00664FAA">
        <w:rPr>
          <w:sz w:val="22"/>
          <w:szCs w:val="22"/>
        </w:rPr>
        <w:t xml:space="preserve"> </w:t>
      </w:r>
      <w:r>
        <w:rPr>
          <w:sz w:val="22"/>
          <w:szCs w:val="22"/>
        </w:rPr>
        <w:t>the European Commission commenced the audit of the public procurement on broadcasting services</w:t>
      </w:r>
      <w:r w:rsidR="00CA3FDE" w:rsidRPr="00664FAA">
        <w:rPr>
          <w:sz w:val="22"/>
          <w:szCs w:val="22"/>
        </w:rPr>
        <w:t xml:space="preserve">. </w:t>
      </w:r>
      <w:r>
        <w:rPr>
          <w:sz w:val="22"/>
          <w:szCs w:val="22"/>
        </w:rPr>
        <w:t xml:space="preserve">In </w:t>
      </w:r>
      <w:r w:rsidR="00CA3FDE" w:rsidRPr="00664FAA">
        <w:rPr>
          <w:sz w:val="22"/>
          <w:szCs w:val="22"/>
        </w:rPr>
        <w:t>IOP</w:t>
      </w:r>
      <w:r>
        <w:rPr>
          <w:sz w:val="22"/>
          <w:szCs w:val="22"/>
        </w:rPr>
        <w:t xml:space="preserve">, the audit concerned projects in Intervention area </w:t>
      </w:r>
      <w:r w:rsidR="00CA3FDE" w:rsidRPr="00664FAA">
        <w:rPr>
          <w:sz w:val="22"/>
          <w:szCs w:val="22"/>
        </w:rPr>
        <w:t xml:space="preserve">4.1 </w:t>
      </w:r>
      <w:r w:rsidR="00523189">
        <w:rPr>
          <w:sz w:val="22"/>
          <w:szCs w:val="22"/>
        </w:rPr>
        <w:t xml:space="preserve">of the </w:t>
      </w:r>
      <w:r>
        <w:rPr>
          <w:sz w:val="22"/>
          <w:szCs w:val="22"/>
        </w:rPr>
        <w:t xml:space="preserve">Czech Tourism </w:t>
      </w:r>
      <w:r w:rsidR="004D587A">
        <w:rPr>
          <w:sz w:val="22"/>
          <w:szCs w:val="22"/>
        </w:rPr>
        <w:t>Headquarters</w:t>
      </w:r>
      <w:r w:rsidR="00CA3FDE" w:rsidRPr="00664FAA">
        <w:rPr>
          <w:sz w:val="22"/>
          <w:szCs w:val="22"/>
        </w:rPr>
        <w:t xml:space="preserve"> </w:t>
      </w:r>
      <w:r w:rsidR="00523189">
        <w:rPr>
          <w:sz w:val="22"/>
          <w:szCs w:val="22"/>
        </w:rPr>
        <w:t xml:space="preserve">beneficiary and the project in Intervention area </w:t>
      </w:r>
      <w:r w:rsidR="00CA3FDE" w:rsidRPr="00664FAA">
        <w:rPr>
          <w:sz w:val="22"/>
          <w:szCs w:val="22"/>
        </w:rPr>
        <w:t xml:space="preserve">1.1 </w:t>
      </w:r>
      <w:r w:rsidR="00523189">
        <w:rPr>
          <w:sz w:val="22"/>
          <w:szCs w:val="22"/>
        </w:rPr>
        <w:t xml:space="preserve">of the </w:t>
      </w:r>
      <w:proofErr w:type="spellStart"/>
      <w:r w:rsidR="00523189">
        <w:rPr>
          <w:sz w:val="22"/>
          <w:szCs w:val="22"/>
        </w:rPr>
        <w:t>MoI</w:t>
      </w:r>
      <w:proofErr w:type="spellEnd"/>
      <w:r w:rsidR="00523189">
        <w:rPr>
          <w:sz w:val="22"/>
          <w:szCs w:val="22"/>
        </w:rPr>
        <w:t xml:space="preserve"> CR beneficiary</w:t>
      </w:r>
      <w:r w:rsidR="00CA3FDE" w:rsidRPr="00664FAA">
        <w:rPr>
          <w:sz w:val="22"/>
          <w:szCs w:val="22"/>
        </w:rPr>
        <w:t xml:space="preserve">. </w:t>
      </w:r>
      <w:r w:rsidR="00523189">
        <w:rPr>
          <w:sz w:val="22"/>
          <w:szCs w:val="22"/>
        </w:rPr>
        <w:t>On</w:t>
      </w:r>
      <w:r w:rsidR="00CA3FDE" w:rsidRPr="00664FAA">
        <w:rPr>
          <w:sz w:val="22"/>
          <w:szCs w:val="22"/>
        </w:rPr>
        <w:t xml:space="preserve"> 15</w:t>
      </w:r>
      <w:r w:rsidR="00523189">
        <w:rPr>
          <w:sz w:val="22"/>
          <w:szCs w:val="22"/>
        </w:rPr>
        <w:t xml:space="preserve"> Sep</w:t>
      </w:r>
      <w:r w:rsidR="00CA3FDE" w:rsidRPr="00664FAA">
        <w:rPr>
          <w:sz w:val="22"/>
          <w:szCs w:val="22"/>
        </w:rPr>
        <w:t xml:space="preserve"> 2014</w:t>
      </w:r>
      <w:r w:rsidR="00523189">
        <w:rPr>
          <w:sz w:val="22"/>
          <w:szCs w:val="22"/>
        </w:rPr>
        <w:t xml:space="preserve">, the IOP MA received </w:t>
      </w:r>
      <w:r w:rsidR="001D4C14">
        <w:rPr>
          <w:sz w:val="22"/>
          <w:szCs w:val="22"/>
        </w:rPr>
        <w:t>the</w:t>
      </w:r>
      <w:r w:rsidR="00523189">
        <w:rPr>
          <w:sz w:val="22"/>
          <w:szCs w:val="22"/>
        </w:rPr>
        <w:t xml:space="preserve"> draft report in the Czech language</w:t>
      </w:r>
      <w:r w:rsidR="00CA3FDE" w:rsidRPr="00664FAA">
        <w:rPr>
          <w:sz w:val="22"/>
          <w:szCs w:val="22"/>
        </w:rPr>
        <w:t xml:space="preserve">. </w:t>
      </w:r>
      <w:r w:rsidR="00523189">
        <w:rPr>
          <w:sz w:val="22"/>
          <w:szCs w:val="22"/>
        </w:rPr>
        <w:t xml:space="preserve">The IOP MA believes that the draft report does not identify any findings or quantified </w:t>
      </w:r>
      <w:r w:rsidR="001D4C14">
        <w:rPr>
          <w:sz w:val="22"/>
          <w:szCs w:val="22"/>
        </w:rPr>
        <w:t xml:space="preserve">any </w:t>
      </w:r>
      <w:r w:rsidR="00523189">
        <w:rPr>
          <w:sz w:val="22"/>
          <w:szCs w:val="22"/>
        </w:rPr>
        <w:t xml:space="preserve">ineligible expenditure </w:t>
      </w:r>
      <w:r w:rsidR="001D4C14">
        <w:rPr>
          <w:sz w:val="22"/>
          <w:szCs w:val="22"/>
        </w:rPr>
        <w:t>related to the</w:t>
      </w:r>
      <w:r w:rsidR="00523189">
        <w:rPr>
          <w:sz w:val="22"/>
          <w:szCs w:val="22"/>
        </w:rPr>
        <w:t xml:space="preserve"> IOP</w:t>
      </w:r>
      <w:r w:rsidR="00CA3FDE" w:rsidRPr="00664FAA">
        <w:rPr>
          <w:sz w:val="22"/>
          <w:szCs w:val="22"/>
        </w:rPr>
        <w:t>. A</w:t>
      </w:r>
      <w:r w:rsidR="00523189">
        <w:rPr>
          <w:sz w:val="22"/>
          <w:szCs w:val="22"/>
        </w:rPr>
        <w:t xml:space="preserve">s of </w:t>
      </w:r>
      <w:r w:rsidR="00CA3FDE" w:rsidRPr="00664FAA">
        <w:rPr>
          <w:sz w:val="22"/>
          <w:szCs w:val="22"/>
        </w:rPr>
        <w:t>30</w:t>
      </w:r>
      <w:r w:rsidR="00523189">
        <w:rPr>
          <w:sz w:val="22"/>
          <w:szCs w:val="22"/>
        </w:rPr>
        <w:t xml:space="preserve"> Sep</w:t>
      </w:r>
      <w:r w:rsidR="00CA3FDE" w:rsidRPr="00664FAA">
        <w:rPr>
          <w:sz w:val="22"/>
          <w:szCs w:val="22"/>
        </w:rPr>
        <w:t xml:space="preserve"> 2014</w:t>
      </w:r>
      <w:r w:rsidR="001D4C14">
        <w:rPr>
          <w:sz w:val="22"/>
          <w:szCs w:val="22"/>
        </w:rPr>
        <w:t>,</w:t>
      </w:r>
      <w:r w:rsidR="00523189">
        <w:rPr>
          <w:sz w:val="22"/>
          <w:szCs w:val="22"/>
        </w:rPr>
        <w:t xml:space="preserve"> the audit was not completed</w:t>
      </w:r>
      <w:r w:rsidR="00CA3FDE" w:rsidRPr="00664FAA">
        <w:rPr>
          <w:sz w:val="22"/>
          <w:szCs w:val="22"/>
        </w:rPr>
        <w:t>.</w:t>
      </w:r>
    </w:p>
    <w:p w14:paraId="6A24D38D" w14:textId="77777777" w:rsidR="00CA3FDE" w:rsidRPr="00664FAA" w:rsidRDefault="00CA3FDE" w:rsidP="00CA3FDE">
      <w:pPr>
        <w:jc w:val="both"/>
        <w:rPr>
          <w:sz w:val="22"/>
          <w:szCs w:val="22"/>
        </w:rPr>
      </w:pPr>
    </w:p>
    <w:p w14:paraId="12BC5516" w14:textId="77777777" w:rsidR="00784459" w:rsidRDefault="00784459" w:rsidP="00CA3FDE">
      <w:pPr>
        <w:jc w:val="both"/>
        <w:rPr>
          <w:b/>
          <w:sz w:val="22"/>
          <w:szCs w:val="22"/>
          <w:u w:val="single"/>
        </w:rPr>
      </w:pPr>
    </w:p>
    <w:p w14:paraId="5E18E6C3" w14:textId="77777777" w:rsidR="00784459" w:rsidRDefault="00784459" w:rsidP="00CA3FDE">
      <w:pPr>
        <w:jc w:val="both"/>
        <w:rPr>
          <w:b/>
          <w:sz w:val="22"/>
          <w:szCs w:val="22"/>
          <w:u w:val="single"/>
        </w:rPr>
      </w:pPr>
    </w:p>
    <w:p w14:paraId="7C59A266" w14:textId="77777777" w:rsidR="00784459" w:rsidRDefault="00784459" w:rsidP="00CA3FDE">
      <w:pPr>
        <w:jc w:val="both"/>
        <w:rPr>
          <w:b/>
          <w:sz w:val="22"/>
          <w:szCs w:val="22"/>
          <w:u w:val="single"/>
        </w:rPr>
      </w:pPr>
    </w:p>
    <w:p w14:paraId="21D4BCBD" w14:textId="726C96E3" w:rsidR="00CA3FDE" w:rsidRPr="00664FAA" w:rsidRDefault="00CA3FDE" w:rsidP="00CA3FDE">
      <w:pPr>
        <w:jc w:val="both"/>
        <w:rPr>
          <w:b/>
          <w:sz w:val="22"/>
          <w:szCs w:val="22"/>
          <w:u w:val="single"/>
        </w:rPr>
      </w:pPr>
      <w:r w:rsidRPr="00664FAA">
        <w:rPr>
          <w:b/>
          <w:sz w:val="22"/>
          <w:szCs w:val="22"/>
          <w:u w:val="single"/>
        </w:rPr>
        <w:lastRenderedPageBreak/>
        <w:t>Audit</w:t>
      </w:r>
      <w:r w:rsidR="00523189">
        <w:rPr>
          <w:b/>
          <w:sz w:val="22"/>
          <w:szCs w:val="22"/>
          <w:u w:val="single"/>
        </w:rPr>
        <w:t xml:space="preserve">s </w:t>
      </w:r>
      <w:r w:rsidR="00015747">
        <w:rPr>
          <w:b/>
          <w:sz w:val="22"/>
          <w:szCs w:val="22"/>
          <w:u w:val="single"/>
        </w:rPr>
        <w:t>of</w:t>
      </w:r>
      <w:r w:rsidR="00523189">
        <w:rPr>
          <w:b/>
          <w:sz w:val="22"/>
          <w:szCs w:val="22"/>
          <w:u w:val="single"/>
        </w:rPr>
        <w:t xml:space="preserve"> the Audit Authority No</w:t>
      </w:r>
      <w:r w:rsidRPr="00664FAA">
        <w:rPr>
          <w:b/>
          <w:sz w:val="22"/>
          <w:szCs w:val="22"/>
          <w:u w:val="single"/>
        </w:rPr>
        <w:t xml:space="preserve"> IOP/2013/S</w:t>
      </w:r>
    </w:p>
    <w:p w14:paraId="79596371" w14:textId="503600E0" w:rsidR="00CA3FDE" w:rsidRPr="00664FAA" w:rsidRDefault="00CA3FDE" w:rsidP="00CA3FDE">
      <w:pPr>
        <w:jc w:val="both"/>
        <w:rPr>
          <w:b/>
          <w:i/>
          <w:sz w:val="22"/>
          <w:szCs w:val="22"/>
        </w:rPr>
      </w:pPr>
      <w:r w:rsidRPr="00664FAA">
        <w:rPr>
          <w:b/>
          <w:i/>
          <w:sz w:val="22"/>
          <w:szCs w:val="22"/>
        </w:rPr>
        <w:t xml:space="preserve">Audit </w:t>
      </w:r>
      <w:r w:rsidR="00523189">
        <w:rPr>
          <w:b/>
          <w:i/>
          <w:sz w:val="22"/>
          <w:szCs w:val="22"/>
        </w:rPr>
        <w:t>of the IOP system of implementation</w:t>
      </w:r>
    </w:p>
    <w:p w14:paraId="7548DC82" w14:textId="3B4ABAD9" w:rsidR="00CA3FDE" w:rsidRPr="00664FAA" w:rsidRDefault="00015747" w:rsidP="00CA3FDE">
      <w:pPr>
        <w:jc w:val="both"/>
        <w:rPr>
          <w:sz w:val="22"/>
          <w:szCs w:val="22"/>
        </w:rPr>
      </w:pPr>
      <w:r>
        <w:rPr>
          <w:sz w:val="22"/>
          <w:szCs w:val="22"/>
        </w:rPr>
        <w:t xml:space="preserve">The audit of the IOP system of implementation </w:t>
      </w:r>
      <w:r w:rsidR="001D4C14">
        <w:rPr>
          <w:sz w:val="22"/>
          <w:szCs w:val="22"/>
        </w:rPr>
        <w:t>was commenced in</w:t>
      </w:r>
      <w:r>
        <w:rPr>
          <w:sz w:val="22"/>
          <w:szCs w:val="22"/>
        </w:rPr>
        <w:t xml:space="preserve"> September</w:t>
      </w:r>
      <w:r w:rsidR="00CA3FDE" w:rsidRPr="00664FAA">
        <w:rPr>
          <w:sz w:val="22"/>
          <w:szCs w:val="22"/>
        </w:rPr>
        <w:t xml:space="preserve"> 2013 </w:t>
      </w:r>
      <w:r>
        <w:rPr>
          <w:sz w:val="22"/>
          <w:szCs w:val="22"/>
        </w:rPr>
        <w:t>at the IOP MA and IOP Intermediate Bodies</w:t>
      </w:r>
      <w:r w:rsidR="00CA3FDE" w:rsidRPr="00664FAA">
        <w:rPr>
          <w:sz w:val="22"/>
          <w:szCs w:val="22"/>
        </w:rPr>
        <w:t xml:space="preserve">.  </w:t>
      </w:r>
    </w:p>
    <w:p w14:paraId="07406E2D" w14:textId="77777777" w:rsidR="00CA3FDE" w:rsidRPr="00664FAA" w:rsidRDefault="00CA3FDE" w:rsidP="00CA3FDE">
      <w:pPr>
        <w:jc w:val="both"/>
        <w:rPr>
          <w:sz w:val="22"/>
          <w:szCs w:val="22"/>
        </w:rPr>
      </w:pPr>
      <w:r w:rsidRPr="00664FAA">
        <w:rPr>
          <w:sz w:val="22"/>
          <w:szCs w:val="22"/>
        </w:rPr>
        <w:t xml:space="preserve"> </w:t>
      </w:r>
    </w:p>
    <w:p w14:paraId="4DCF6D11" w14:textId="15B821E9" w:rsidR="00CA3FDE" w:rsidRPr="00664FAA" w:rsidRDefault="00015747" w:rsidP="00CA3FDE">
      <w:pPr>
        <w:jc w:val="both"/>
        <w:rPr>
          <w:sz w:val="22"/>
          <w:szCs w:val="22"/>
        </w:rPr>
      </w:pPr>
      <w:r>
        <w:rPr>
          <w:sz w:val="22"/>
          <w:szCs w:val="22"/>
        </w:rPr>
        <w:t>In the final audit report, the aud</w:t>
      </w:r>
      <w:r w:rsidR="001F7566">
        <w:rPr>
          <w:sz w:val="22"/>
          <w:szCs w:val="22"/>
        </w:rPr>
        <w:t xml:space="preserve">itors identified one finding </w:t>
      </w:r>
      <w:r w:rsidR="001D4C14">
        <w:rPr>
          <w:sz w:val="22"/>
          <w:szCs w:val="22"/>
        </w:rPr>
        <w:t>of</w:t>
      </w:r>
      <w:r>
        <w:rPr>
          <w:sz w:val="22"/>
          <w:szCs w:val="22"/>
        </w:rPr>
        <w:t xml:space="preserve"> medium materiality </w:t>
      </w:r>
      <w:r w:rsidR="001F7566">
        <w:rPr>
          <w:sz w:val="22"/>
          <w:szCs w:val="22"/>
        </w:rPr>
        <w:t xml:space="preserve">at the audited </w:t>
      </w:r>
      <w:proofErr w:type="spellStart"/>
      <w:r w:rsidR="001F7566">
        <w:rPr>
          <w:sz w:val="22"/>
          <w:szCs w:val="22"/>
        </w:rPr>
        <w:t>MoH</w:t>
      </w:r>
      <w:proofErr w:type="spellEnd"/>
      <w:r w:rsidR="001F7566">
        <w:rPr>
          <w:sz w:val="22"/>
          <w:szCs w:val="22"/>
        </w:rPr>
        <w:t xml:space="preserve"> IB</w:t>
      </w:r>
      <w:r w:rsidR="00CA3FDE" w:rsidRPr="00664FAA">
        <w:rPr>
          <w:sz w:val="22"/>
          <w:szCs w:val="22"/>
        </w:rPr>
        <w:t xml:space="preserve">, </w:t>
      </w:r>
      <w:r w:rsidR="001F7566">
        <w:rPr>
          <w:sz w:val="22"/>
          <w:szCs w:val="22"/>
        </w:rPr>
        <w:t>consisting in errors in the awa</w:t>
      </w:r>
      <w:r w:rsidR="00627999">
        <w:rPr>
          <w:sz w:val="22"/>
          <w:szCs w:val="22"/>
        </w:rPr>
        <w:t>r</w:t>
      </w:r>
      <w:r w:rsidR="001F7566">
        <w:rPr>
          <w:sz w:val="22"/>
          <w:szCs w:val="22"/>
        </w:rPr>
        <w:t>d of public contracts</w:t>
      </w:r>
      <w:r w:rsidR="00CA3FDE" w:rsidRPr="00664FAA">
        <w:rPr>
          <w:sz w:val="22"/>
          <w:szCs w:val="22"/>
        </w:rPr>
        <w:t xml:space="preserve">. </w:t>
      </w:r>
      <w:r w:rsidR="001F7566">
        <w:rPr>
          <w:sz w:val="22"/>
          <w:szCs w:val="22"/>
        </w:rPr>
        <w:t xml:space="preserve">In audits of Intervention area </w:t>
      </w:r>
      <w:r w:rsidR="00CA3FDE" w:rsidRPr="00664FAA">
        <w:rPr>
          <w:sz w:val="22"/>
          <w:szCs w:val="22"/>
        </w:rPr>
        <w:t>3.2</w:t>
      </w:r>
      <w:r w:rsidR="00627999">
        <w:rPr>
          <w:sz w:val="22"/>
          <w:szCs w:val="22"/>
        </w:rPr>
        <w:t xml:space="preserve">, 9 above-the-threshold public contracts with expenditure certified mostly in </w:t>
      </w:r>
      <w:r w:rsidR="00CA3FDE" w:rsidRPr="00664FAA">
        <w:rPr>
          <w:sz w:val="22"/>
          <w:szCs w:val="22"/>
        </w:rPr>
        <w:t>2011</w:t>
      </w:r>
      <w:r w:rsidR="00627999">
        <w:rPr>
          <w:sz w:val="22"/>
          <w:szCs w:val="22"/>
        </w:rPr>
        <w:t xml:space="preserve"> were audited</w:t>
      </w:r>
      <w:r w:rsidR="00CA3FDE" w:rsidRPr="00664FAA">
        <w:rPr>
          <w:sz w:val="22"/>
          <w:szCs w:val="22"/>
        </w:rPr>
        <w:t xml:space="preserve">. </w:t>
      </w:r>
      <w:r w:rsidR="00FE2831" w:rsidRPr="00664FAA">
        <w:rPr>
          <w:sz w:val="22"/>
          <w:szCs w:val="22"/>
        </w:rPr>
        <w:br/>
      </w:r>
      <w:r w:rsidR="00627999">
        <w:rPr>
          <w:sz w:val="22"/>
          <w:szCs w:val="22"/>
        </w:rPr>
        <w:t>In five public contracts deficiencies were identified</w:t>
      </w:r>
      <w:r w:rsidR="00CA3FDE" w:rsidRPr="00664FAA">
        <w:rPr>
          <w:sz w:val="22"/>
          <w:szCs w:val="22"/>
        </w:rPr>
        <w:t xml:space="preserve">, </w:t>
      </w:r>
      <w:r w:rsidR="00627999">
        <w:rPr>
          <w:sz w:val="22"/>
          <w:szCs w:val="22"/>
        </w:rPr>
        <w:t>of which two with no financial corrections and three with financial corrections</w:t>
      </w:r>
      <w:r w:rsidR="00CA3FDE" w:rsidRPr="00664FAA">
        <w:rPr>
          <w:sz w:val="22"/>
          <w:szCs w:val="22"/>
        </w:rPr>
        <w:t xml:space="preserve"> (25 % a</w:t>
      </w:r>
      <w:r w:rsidR="00627999">
        <w:rPr>
          <w:sz w:val="22"/>
          <w:szCs w:val="22"/>
        </w:rPr>
        <w:t>nd</w:t>
      </w:r>
      <w:r w:rsidR="00CA3FDE" w:rsidRPr="00664FAA">
        <w:rPr>
          <w:sz w:val="22"/>
          <w:szCs w:val="22"/>
        </w:rPr>
        <w:t xml:space="preserve"> 2 % </w:t>
      </w:r>
      <w:r w:rsidR="00627999">
        <w:rPr>
          <w:sz w:val="22"/>
          <w:szCs w:val="22"/>
        </w:rPr>
        <w:t>of the contract value</w:t>
      </w:r>
      <w:r w:rsidR="001D4C14">
        <w:rPr>
          <w:sz w:val="22"/>
          <w:szCs w:val="22"/>
        </w:rPr>
        <w:t>, respectively</w:t>
      </w:r>
      <w:r w:rsidR="00CA3FDE" w:rsidRPr="00664FAA">
        <w:rPr>
          <w:sz w:val="22"/>
          <w:szCs w:val="22"/>
        </w:rPr>
        <w:t xml:space="preserve">). </w:t>
      </w:r>
      <w:r w:rsidR="00627999">
        <w:rPr>
          <w:sz w:val="22"/>
          <w:szCs w:val="22"/>
        </w:rPr>
        <w:t xml:space="preserve">In the light </w:t>
      </w:r>
      <w:r w:rsidR="00784459">
        <w:rPr>
          <w:sz w:val="22"/>
          <w:szCs w:val="22"/>
        </w:rPr>
        <w:br/>
      </w:r>
      <w:r w:rsidR="00627999">
        <w:rPr>
          <w:sz w:val="22"/>
          <w:szCs w:val="22"/>
        </w:rPr>
        <w:t xml:space="preserve">of measures adopted by the </w:t>
      </w:r>
      <w:proofErr w:type="spellStart"/>
      <w:r w:rsidR="00627999">
        <w:rPr>
          <w:sz w:val="22"/>
          <w:szCs w:val="22"/>
        </w:rPr>
        <w:t>MoH</w:t>
      </w:r>
      <w:proofErr w:type="spellEnd"/>
      <w:r w:rsidR="00627999">
        <w:rPr>
          <w:sz w:val="22"/>
          <w:szCs w:val="22"/>
        </w:rPr>
        <w:t xml:space="preserve"> IB in </w:t>
      </w:r>
      <w:r w:rsidR="00CA3FDE" w:rsidRPr="00664FAA">
        <w:rPr>
          <w:sz w:val="22"/>
          <w:szCs w:val="22"/>
        </w:rPr>
        <w:t>2011 (</w:t>
      </w:r>
      <w:r w:rsidR="00627999">
        <w:rPr>
          <w:sz w:val="22"/>
          <w:szCs w:val="22"/>
        </w:rPr>
        <w:t xml:space="preserve">Order of the Minister No </w:t>
      </w:r>
      <w:r w:rsidR="00CA3FDE" w:rsidRPr="00664FAA">
        <w:rPr>
          <w:sz w:val="22"/>
          <w:szCs w:val="22"/>
        </w:rPr>
        <w:t>5/2011 a</w:t>
      </w:r>
      <w:r w:rsidR="00627999">
        <w:rPr>
          <w:sz w:val="22"/>
          <w:szCs w:val="22"/>
        </w:rPr>
        <w:t xml:space="preserve">nd update of the </w:t>
      </w:r>
      <w:r w:rsidR="00627999" w:rsidRPr="00754E2B">
        <w:rPr>
          <w:sz w:val="22"/>
          <w:szCs w:val="22"/>
        </w:rPr>
        <w:t xml:space="preserve">Operational Manual of the </w:t>
      </w:r>
      <w:proofErr w:type="spellStart"/>
      <w:r w:rsidR="00627999" w:rsidRPr="00754E2B">
        <w:rPr>
          <w:sz w:val="22"/>
          <w:szCs w:val="22"/>
        </w:rPr>
        <w:t>MoH</w:t>
      </w:r>
      <w:proofErr w:type="spellEnd"/>
      <w:r w:rsidR="00627999" w:rsidRPr="00754E2B">
        <w:rPr>
          <w:sz w:val="22"/>
          <w:szCs w:val="22"/>
        </w:rPr>
        <w:t xml:space="preserve"> as the IB for the Global Grant</w:t>
      </w:r>
      <w:r w:rsidR="001D4C14">
        <w:rPr>
          <w:sz w:val="22"/>
          <w:szCs w:val="22"/>
        </w:rPr>
        <w:t>),</w:t>
      </w:r>
      <w:r w:rsidR="00627999">
        <w:rPr>
          <w:sz w:val="22"/>
          <w:szCs w:val="22"/>
        </w:rPr>
        <w:t xml:space="preserve"> the auditors did not articulate any recommendation, </w:t>
      </w:r>
      <w:r w:rsidR="001D4C14">
        <w:rPr>
          <w:sz w:val="22"/>
          <w:szCs w:val="22"/>
        </w:rPr>
        <w:t xml:space="preserve">but </w:t>
      </w:r>
      <w:r w:rsidR="00627999">
        <w:rPr>
          <w:sz w:val="22"/>
          <w:szCs w:val="22"/>
        </w:rPr>
        <w:t>point</w:t>
      </w:r>
      <w:r w:rsidR="001D4C14">
        <w:rPr>
          <w:sz w:val="22"/>
          <w:szCs w:val="22"/>
        </w:rPr>
        <w:t>ed</w:t>
      </w:r>
      <w:r w:rsidR="00627999">
        <w:rPr>
          <w:sz w:val="22"/>
          <w:szCs w:val="22"/>
        </w:rPr>
        <w:t xml:space="preserve"> at the risk of error rate in the award of public contracts</w:t>
      </w:r>
      <w:r w:rsidR="00CA3FDE" w:rsidRPr="00664FAA">
        <w:rPr>
          <w:sz w:val="22"/>
          <w:szCs w:val="22"/>
        </w:rPr>
        <w:t xml:space="preserve">. </w:t>
      </w:r>
    </w:p>
    <w:p w14:paraId="29981246" w14:textId="77777777" w:rsidR="00CA3FDE" w:rsidRPr="00664FAA" w:rsidRDefault="00CA3FDE" w:rsidP="00CA3FDE">
      <w:pPr>
        <w:jc w:val="both"/>
        <w:rPr>
          <w:sz w:val="22"/>
          <w:szCs w:val="22"/>
        </w:rPr>
      </w:pPr>
    </w:p>
    <w:p w14:paraId="4A01CCE3" w14:textId="10606B1C" w:rsidR="00CA3FDE" w:rsidRPr="00664FAA" w:rsidRDefault="001D4C14" w:rsidP="00CA3FDE">
      <w:pPr>
        <w:jc w:val="both"/>
        <w:rPr>
          <w:sz w:val="22"/>
          <w:szCs w:val="22"/>
        </w:rPr>
      </w:pPr>
      <w:r>
        <w:rPr>
          <w:sz w:val="22"/>
          <w:szCs w:val="22"/>
        </w:rPr>
        <w:t>At t</w:t>
      </w:r>
      <w:r w:rsidR="00627999">
        <w:rPr>
          <w:sz w:val="22"/>
          <w:szCs w:val="22"/>
        </w:rPr>
        <w:t xml:space="preserve">he </w:t>
      </w:r>
      <w:proofErr w:type="spellStart"/>
      <w:r w:rsidR="00627999">
        <w:rPr>
          <w:sz w:val="22"/>
          <w:szCs w:val="22"/>
        </w:rPr>
        <w:t>MoLSA</w:t>
      </w:r>
      <w:proofErr w:type="spellEnd"/>
      <w:r w:rsidR="00627999">
        <w:rPr>
          <w:sz w:val="22"/>
          <w:szCs w:val="22"/>
        </w:rPr>
        <w:t xml:space="preserve"> IB</w:t>
      </w:r>
      <w:r>
        <w:rPr>
          <w:sz w:val="22"/>
          <w:szCs w:val="22"/>
        </w:rPr>
        <w:t>,</w:t>
      </w:r>
      <w:r w:rsidR="00627999">
        <w:rPr>
          <w:sz w:val="22"/>
          <w:szCs w:val="22"/>
        </w:rPr>
        <w:t xml:space="preserve"> the auditors according to the audit report identified findings of low materiality, which concern the division of individual stages of administration between two bodies</w:t>
      </w:r>
      <w:r w:rsidR="00CA3FDE" w:rsidRPr="00664FAA">
        <w:rPr>
          <w:sz w:val="22"/>
          <w:szCs w:val="22"/>
        </w:rPr>
        <w:t xml:space="preserve"> </w:t>
      </w:r>
      <w:r w:rsidR="00627999">
        <w:rPr>
          <w:sz w:val="22"/>
          <w:szCs w:val="22"/>
        </w:rPr>
        <w:t>–</w:t>
      </w:r>
      <w:r w:rsidR="00CA3FDE" w:rsidRPr="00664FAA">
        <w:rPr>
          <w:sz w:val="22"/>
          <w:szCs w:val="22"/>
        </w:rPr>
        <w:t xml:space="preserve"> </w:t>
      </w:r>
      <w:proofErr w:type="spellStart"/>
      <w:r w:rsidR="00CA3FDE" w:rsidRPr="00664FAA">
        <w:rPr>
          <w:sz w:val="22"/>
          <w:szCs w:val="22"/>
        </w:rPr>
        <w:t>M</w:t>
      </w:r>
      <w:r w:rsidR="00627999">
        <w:rPr>
          <w:sz w:val="22"/>
          <w:szCs w:val="22"/>
        </w:rPr>
        <w:t>oLSA</w:t>
      </w:r>
      <w:proofErr w:type="spellEnd"/>
      <w:r w:rsidR="00627999">
        <w:rPr>
          <w:sz w:val="22"/>
          <w:szCs w:val="22"/>
        </w:rPr>
        <w:t xml:space="preserve"> and CRD</w:t>
      </w:r>
      <w:r w:rsidR="00CA3FDE" w:rsidRPr="00664FAA">
        <w:rPr>
          <w:sz w:val="22"/>
          <w:szCs w:val="22"/>
        </w:rPr>
        <w:t xml:space="preserve">. </w:t>
      </w:r>
      <w:r w:rsidR="00E0527C">
        <w:rPr>
          <w:sz w:val="22"/>
          <w:szCs w:val="22"/>
        </w:rPr>
        <w:t xml:space="preserve">The audit team </w:t>
      </w:r>
      <w:r>
        <w:rPr>
          <w:sz w:val="22"/>
          <w:szCs w:val="22"/>
        </w:rPr>
        <w:t>concluded</w:t>
      </w:r>
      <w:r w:rsidR="00E0527C">
        <w:rPr>
          <w:sz w:val="22"/>
          <w:szCs w:val="22"/>
        </w:rPr>
        <w:t xml:space="preserve"> that additional measures would not help achieve any considerable improvement in</w:t>
      </w:r>
      <w:r>
        <w:rPr>
          <w:sz w:val="22"/>
          <w:szCs w:val="22"/>
        </w:rPr>
        <w:t xml:space="preserve"> the process of administration </w:t>
      </w:r>
      <w:r w:rsidR="00E0527C">
        <w:rPr>
          <w:sz w:val="22"/>
          <w:szCs w:val="22"/>
        </w:rPr>
        <w:t>and recommend</w:t>
      </w:r>
      <w:r>
        <w:rPr>
          <w:sz w:val="22"/>
          <w:szCs w:val="22"/>
        </w:rPr>
        <w:t>ed</w:t>
      </w:r>
      <w:r w:rsidR="00E0527C">
        <w:rPr>
          <w:sz w:val="22"/>
          <w:szCs w:val="22"/>
        </w:rPr>
        <w:t xml:space="preserve"> that in the next programming period the whole process is carried out by a single fully responsible body</w:t>
      </w:r>
      <w:r w:rsidR="00CA3FDE" w:rsidRPr="00664FAA">
        <w:rPr>
          <w:sz w:val="22"/>
          <w:szCs w:val="22"/>
        </w:rPr>
        <w:t>.</w:t>
      </w:r>
    </w:p>
    <w:p w14:paraId="421E08EA" w14:textId="77777777" w:rsidR="00CA3FDE" w:rsidRPr="00664FAA" w:rsidRDefault="00CA3FDE" w:rsidP="00CA3FDE">
      <w:pPr>
        <w:jc w:val="both"/>
        <w:rPr>
          <w:sz w:val="22"/>
          <w:szCs w:val="22"/>
        </w:rPr>
      </w:pPr>
    </w:p>
    <w:p w14:paraId="1548DACB" w14:textId="53F9AF0D" w:rsidR="00CA3FDE" w:rsidRPr="00664FAA" w:rsidRDefault="00E0527C" w:rsidP="00CA3FDE">
      <w:pPr>
        <w:jc w:val="both"/>
        <w:rPr>
          <w:sz w:val="22"/>
          <w:szCs w:val="22"/>
        </w:rPr>
      </w:pPr>
      <w:r>
        <w:rPr>
          <w:sz w:val="22"/>
          <w:szCs w:val="22"/>
        </w:rPr>
        <w:t xml:space="preserve">In the final audit report with respect to the audited CRD IB, the auditors detected one finding </w:t>
      </w:r>
      <w:r w:rsidR="00784459">
        <w:rPr>
          <w:sz w:val="22"/>
          <w:szCs w:val="22"/>
        </w:rPr>
        <w:br/>
      </w:r>
      <w:r>
        <w:rPr>
          <w:sz w:val="22"/>
          <w:szCs w:val="22"/>
        </w:rPr>
        <w:t>of medium materiality</w:t>
      </w:r>
      <w:r w:rsidR="00CA3FDE" w:rsidRPr="00664FAA">
        <w:rPr>
          <w:sz w:val="22"/>
          <w:szCs w:val="22"/>
        </w:rPr>
        <w:t xml:space="preserve">, </w:t>
      </w:r>
      <w:r>
        <w:rPr>
          <w:sz w:val="22"/>
          <w:szCs w:val="22"/>
        </w:rPr>
        <w:t>consisting in errors made in the award of public contracts</w:t>
      </w:r>
      <w:r w:rsidR="00CA3FDE" w:rsidRPr="00664FAA">
        <w:rPr>
          <w:sz w:val="22"/>
          <w:szCs w:val="22"/>
        </w:rPr>
        <w:t xml:space="preserve">. </w:t>
      </w:r>
      <w:r w:rsidR="00C32D5F">
        <w:rPr>
          <w:sz w:val="22"/>
          <w:szCs w:val="22"/>
        </w:rPr>
        <w:t>During the audits of operations in 2013</w:t>
      </w:r>
      <w:r w:rsidR="00AB4C80">
        <w:rPr>
          <w:sz w:val="22"/>
          <w:szCs w:val="22"/>
        </w:rPr>
        <w:t>,</w:t>
      </w:r>
      <w:r w:rsidR="00C32D5F">
        <w:rPr>
          <w:sz w:val="22"/>
          <w:szCs w:val="22"/>
        </w:rPr>
        <w:t xml:space="preserve"> t</w:t>
      </w:r>
      <w:r>
        <w:rPr>
          <w:sz w:val="22"/>
          <w:szCs w:val="22"/>
        </w:rPr>
        <w:t xml:space="preserve">he Audit Authority </w:t>
      </w:r>
      <w:r w:rsidR="00C32D5F">
        <w:rPr>
          <w:sz w:val="22"/>
          <w:szCs w:val="22"/>
        </w:rPr>
        <w:t>e</w:t>
      </w:r>
      <w:r w:rsidR="00AB4C80">
        <w:rPr>
          <w:sz w:val="22"/>
          <w:szCs w:val="22"/>
        </w:rPr>
        <w:t>x</w:t>
      </w:r>
      <w:r w:rsidR="00C32D5F">
        <w:rPr>
          <w:sz w:val="22"/>
          <w:szCs w:val="22"/>
        </w:rPr>
        <w:t>amined the regularity of procedure</w:t>
      </w:r>
      <w:r w:rsidR="00AB4C80">
        <w:rPr>
          <w:sz w:val="22"/>
          <w:szCs w:val="22"/>
        </w:rPr>
        <w:t>s</w:t>
      </w:r>
      <w:r w:rsidR="00C32D5F">
        <w:rPr>
          <w:sz w:val="22"/>
          <w:szCs w:val="22"/>
        </w:rPr>
        <w:t xml:space="preserve"> taken by contracting authorities in </w:t>
      </w:r>
      <w:r w:rsidR="00CA3FDE" w:rsidRPr="00664FAA">
        <w:rPr>
          <w:sz w:val="22"/>
          <w:szCs w:val="22"/>
        </w:rPr>
        <w:t xml:space="preserve">74 </w:t>
      </w:r>
      <w:r w:rsidR="00C32D5F">
        <w:rPr>
          <w:sz w:val="22"/>
          <w:szCs w:val="22"/>
        </w:rPr>
        <w:t>public contracts, in 26 cases the auditors identified deficiencies</w:t>
      </w:r>
      <w:r w:rsidR="0050454E" w:rsidRPr="00664FAA">
        <w:rPr>
          <w:sz w:val="22"/>
          <w:szCs w:val="22"/>
        </w:rPr>
        <w:t>,</w:t>
      </w:r>
      <w:r w:rsidR="00CA3FDE" w:rsidRPr="00664FAA">
        <w:rPr>
          <w:sz w:val="22"/>
          <w:szCs w:val="22"/>
        </w:rPr>
        <w:t xml:space="preserve"> </w:t>
      </w:r>
      <w:r w:rsidR="00C32D5F">
        <w:rPr>
          <w:sz w:val="22"/>
          <w:szCs w:val="22"/>
        </w:rPr>
        <w:t>consisting in non-compliance of the procedure pursued by the contracting authority with the relevant provisions of Act No</w:t>
      </w:r>
      <w:r w:rsidR="00CA3FDE" w:rsidRPr="00664FAA">
        <w:rPr>
          <w:sz w:val="22"/>
          <w:szCs w:val="22"/>
        </w:rPr>
        <w:t xml:space="preserve"> 137/2006 </w:t>
      </w:r>
      <w:r w:rsidR="000E6BC2">
        <w:rPr>
          <w:sz w:val="22"/>
          <w:szCs w:val="22"/>
        </w:rPr>
        <w:t>Coll</w:t>
      </w:r>
      <w:r w:rsidR="00CA3FDE" w:rsidRPr="00664FAA">
        <w:rPr>
          <w:sz w:val="22"/>
          <w:szCs w:val="22"/>
        </w:rPr>
        <w:t>., o</w:t>
      </w:r>
      <w:r w:rsidR="000E6BC2">
        <w:rPr>
          <w:sz w:val="22"/>
          <w:szCs w:val="22"/>
        </w:rPr>
        <w:t>n Public Contracts</w:t>
      </w:r>
      <w:r w:rsidR="00CA3FDE" w:rsidRPr="00664FAA">
        <w:rPr>
          <w:sz w:val="22"/>
          <w:szCs w:val="22"/>
        </w:rPr>
        <w:t xml:space="preserve">, </w:t>
      </w:r>
      <w:r w:rsidR="000E6BC2">
        <w:rPr>
          <w:sz w:val="22"/>
          <w:szCs w:val="22"/>
        </w:rPr>
        <w:t>or with the Binding procedures for the award of public contracts.</w:t>
      </w:r>
      <w:r w:rsidR="00CA3FDE" w:rsidRPr="00664FAA">
        <w:rPr>
          <w:sz w:val="22"/>
          <w:szCs w:val="22"/>
        </w:rPr>
        <w:t xml:space="preserve"> </w:t>
      </w:r>
      <w:r w:rsidR="00000559">
        <w:rPr>
          <w:sz w:val="22"/>
          <w:szCs w:val="22"/>
        </w:rPr>
        <w:t>In</w:t>
      </w:r>
      <w:r w:rsidR="00CA3FDE" w:rsidRPr="00664FAA">
        <w:rPr>
          <w:sz w:val="22"/>
          <w:szCs w:val="22"/>
        </w:rPr>
        <w:t xml:space="preserve"> 7 </w:t>
      </w:r>
      <w:r w:rsidR="00000559">
        <w:rPr>
          <w:sz w:val="22"/>
          <w:szCs w:val="22"/>
        </w:rPr>
        <w:t xml:space="preserve">cases the financial correction was imposed and in </w:t>
      </w:r>
      <w:r w:rsidR="00CA3FDE" w:rsidRPr="00664FAA">
        <w:rPr>
          <w:sz w:val="22"/>
          <w:szCs w:val="22"/>
        </w:rPr>
        <w:t xml:space="preserve">19 </w:t>
      </w:r>
      <w:r w:rsidR="00000559">
        <w:rPr>
          <w:sz w:val="22"/>
          <w:szCs w:val="22"/>
        </w:rPr>
        <w:t>cases the deficiencie</w:t>
      </w:r>
      <w:r w:rsidR="00AB4C80">
        <w:rPr>
          <w:sz w:val="22"/>
          <w:szCs w:val="22"/>
        </w:rPr>
        <w:t>s</w:t>
      </w:r>
      <w:r w:rsidR="00000559">
        <w:rPr>
          <w:sz w:val="22"/>
          <w:szCs w:val="22"/>
        </w:rPr>
        <w:t xml:space="preserve"> did not impact the eligibility of expenditure</w:t>
      </w:r>
      <w:r w:rsidR="00CA3FDE" w:rsidRPr="00664FAA">
        <w:rPr>
          <w:sz w:val="22"/>
          <w:szCs w:val="22"/>
        </w:rPr>
        <w:t xml:space="preserve">. </w:t>
      </w:r>
    </w:p>
    <w:p w14:paraId="26FE52CC" w14:textId="77777777" w:rsidR="00CA3FDE" w:rsidRPr="00664FAA" w:rsidRDefault="00CA3FDE" w:rsidP="00CA3FDE">
      <w:pPr>
        <w:jc w:val="both"/>
        <w:rPr>
          <w:sz w:val="22"/>
          <w:szCs w:val="22"/>
        </w:rPr>
      </w:pPr>
    </w:p>
    <w:p w14:paraId="05BB26AB" w14:textId="4DDEE38C" w:rsidR="00CA3FDE" w:rsidRPr="00664FAA" w:rsidRDefault="00031CE7" w:rsidP="00CA3FDE">
      <w:pPr>
        <w:jc w:val="both"/>
        <w:rPr>
          <w:sz w:val="22"/>
          <w:szCs w:val="22"/>
        </w:rPr>
      </w:pPr>
      <w:r>
        <w:rPr>
          <w:sz w:val="22"/>
          <w:szCs w:val="22"/>
        </w:rPr>
        <w:t xml:space="preserve">At the </w:t>
      </w:r>
      <w:proofErr w:type="spellStart"/>
      <w:r>
        <w:rPr>
          <w:sz w:val="22"/>
          <w:szCs w:val="22"/>
        </w:rPr>
        <w:t>MoC</w:t>
      </w:r>
      <w:proofErr w:type="spellEnd"/>
      <w:r>
        <w:rPr>
          <w:sz w:val="22"/>
          <w:szCs w:val="22"/>
        </w:rPr>
        <w:t xml:space="preserve"> C</w:t>
      </w:r>
      <w:r w:rsidR="00D0503C">
        <w:rPr>
          <w:sz w:val="22"/>
          <w:szCs w:val="22"/>
        </w:rPr>
        <w:t>R IB</w:t>
      </w:r>
      <w:r w:rsidR="00000FC0">
        <w:rPr>
          <w:sz w:val="22"/>
          <w:szCs w:val="22"/>
        </w:rPr>
        <w:t>,</w:t>
      </w:r>
      <w:r w:rsidR="00D0503C">
        <w:rPr>
          <w:sz w:val="22"/>
          <w:szCs w:val="22"/>
        </w:rPr>
        <w:t xml:space="preserve"> the auditors identified four findings </w:t>
      </w:r>
      <w:r w:rsidR="00CA3FDE" w:rsidRPr="00664FAA">
        <w:rPr>
          <w:sz w:val="22"/>
          <w:szCs w:val="22"/>
        </w:rPr>
        <w:t>(</w:t>
      </w:r>
      <w:r w:rsidR="00D0503C">
        <w:rPr>
          <w:sz w:val="22"/>
          <w:szCs w:val="22"/>
        </w:rPr>
        <w:t>two of high materiality</w:t>
      </w:r>
      <w:r w:rsidR="00CA3FDE" w:rsidRPr="00664FAA">
        <w:rPr>
          <w:sz w:val="22"/>
          <w:szCs w:val="22"/>
        </w:rPr>
        <w:t xml:space="preserve">, </w:t>
      </w:r>
      <w:r w:rsidR="00D0503C">
        <w:rPr>
          <w:sz w:val="22"/>
          <w:szCs w:val="22"/>
        </w:rPr>
        <w:t>one of medium materiality and one of low materiality</w:t>
      </w:r>
      <w:r w:rsidR="00CA3FDE" w:rsidRPr="00664FAA">
        <w:rPr>
          <w:sz w:val="22"/>
          <w:szCs w:val="22"/>
        </w:rPr>
        <w:t xml:space="preserve">).  </w:t>
      </w:r>
      <w:r w:rsidR="00000FC0">
        <w:rPr>
          <w:sz w:val="22"/>
          <w:szCs w:val="22"/>
        </w:rPr>
        <w:t>Having made</w:t>
      </w:r>
      <w:r w:rsidR="00D0503C">
        <w:rPr>
          <w:sz w:val="22"/>
          <w:szCs w:val="22"/>
        </w:rPr>
        <w:t xml:space="preserve"> th</w:t>
      </w:r>
      <w:r w:rsidR="00000FC0">
        <w:rPr>
          <w:sz w:val="22"/>
          <w:szCs w:val="22"/>
        </w:rPr>
        <w:t>e</w:t>
      </w:r>
      <w:r w:rsidR="00D0503C">
        <w:rPr>
          <w:sz w:val="22"/>
          <w:szCs w:val="22"/>
        </w:rPr>
        <w:t>s</w:t>
      </w:r>
      <w:r w:rsidR="00000FC0">
        <w:rPr>
          <w:sz w:val="22"/>
          <w:szCs w:val="22"/>
        </w:rPr>
        <w:t>e</w:t>
      </w:r>
      <w:r w:rsidR="00D0503C">
        <w:rPr>
          <w:sz w:val="22"/>
          <w:szCs w:val="22"/>
        </w:rPr>
        <w:t xml:space="preserve"> finding</w:t>
      </w:r>
      <w:r w:rsidR="00000FC0">
        <w:rPr>
          <w:sz w:val="22"/>
          <w:szCs w:val="22"/>
        </w:rPr>
        <w:t>s</w:t>
      </w:r>
      <w:r w:rsidR="00D0503C">
        <w:rPr>
          <w:sz w:val="22"/>
          <w:szCs w:val="22"/>
        </w:rPr>
        <w:t xml:space="preserve">, the auditors in their report stated that transfer of Intervention area </w:t>
      </w:r>
      <w:r w:rsidR="00CA3FDE" w:rsidRPr="00664FAA">
        <w:rPr>
          <w:sz w:val="22"/>
          <w:szCs w:val="22"/>
        </w:rPr>
        <w:t xml:space="preserve">5.1 </w:t>
      </w:r>
      <w:r w:rsidR="00D0503C">
        <w:rPr>
          <w:sz w:val="22"/>
          <w:szCs w:val="22"/>
        </w:rPr>
        <w:t xml:space="preserve">from the </w:t>
      </w:r>
      <w:proofErr w:type="spellStart"/>
      <w:r w:rsidR="00D0503C">
        <w:rPr>
          <w:sz w:val="22"/>
          <w:szCs w:val="22"/>
        </w:rPr>
        <w:t>MoC</w:t>
      </w:r>
      <w:proofErr w:type="spellEnd"/>
      <w:r w:rsidR="00D0503C">
        <w:rPr>
          <w:sz w:val="22"/>
          <w:szCs w:val="22"/>
        </w:rPr>
        <w:t xml:space="preserve"> CR to the MRD </w:t>
      </w:r>
      <w:r w:rsidR="00000FC0">
        <w:rPr>
          <w:sz w:val="22"/>
          <w:szCs w:val="22"/>
        </w:rPr>
        <w:t>had been</w:t>
      </w:r>
      <w:r w:rsidR="00D0503C">
        <w:rPr>
          <w:sz w:val="22"/>
          <w:szCs w:val="22"/>
        </w:rPr>
        <w:t xml:space="preserve"> a suitable measure to remedy the </w:t>
      </w:r>
      <w:r w:rsidR="004D587A">
        <w:rPr>
          <w:sz w:val="22"/>
          <w:szCs w:val="22"/>
        </w:rPr>
        <w:t>unsatisfactory</w:t>
      </w:r>
      <w:r w:rsidR="00D0503C">
        <w:rPr>
          <w:sz w:val="22"/>
          <w:szCs w:val="22"/>
        </w:rPr>
        <w:t xml:space="preserve"> status of implementation of this intervention area. The findings of high materiality consist in insufficient conduct of verifications pursuant to Article </w:t>
      </w:r>
      <w:r w:rsidR="00CA3FDE" w:rsidRPr="00664FAA">
        <w:rPr>
          <w:sz w:val="22"/>
          <w:szCs w:val="22"/>
        </w:rPr>
        <w:t xml:space="preserve">13 </w:t>
      </w:r>
      <w:r w:rsidR="00D0503C">
        <w:rPr>
          <w:sz w:val="22"/>
          <w:szCs w:val="22"/>
        </w:rPr>
        <w:t>of Commission Regulation</w:t>
      </w:r>
      <w:r w:rsidR="00000FC0">
        <w:rPr>
          <w:sz w:val="22"/>
          <w:szCs w:val="22"/>
        </w:rPr>
        <w:t xml:space="preserve"> </w:t>
      </w:r>
      <w:r w:rsidR="00CA3FDE" w:rsidRPr="00664FAA">
        <w:rPr>
          <w:sz w:val="22"/>
          <w:szCs w:val="22"/>
        </w:rPr>
        <w:t>(E</w:t>
      </w:r>
      <w:r w:rsidR="00D0503C">
        <w:rPr>
          <w:sz w:val="22"/>
          <w:szCs w:val="22"/>
        </w:rPr>
        <w:t>C</w:t>
      </w:r>
      <w:r w:rsidR="00CA3FDE" w:rsidRPr="00664FAA">
        <w:rPr>
          <w:sz w:val="22"/>
          <w:szCs w:val="22"/>
        </w:rPr>
        <w:t xml:space="preserve">) </w:t>
      </w:r>
      <w:r w:rsidR="00D0503C">
        <w:rPr>
          <w:sz w:val="22"/>
          <w:szCs w:val="22"/>
        </w:rPr>
        <w:t>No</w:t>
      </w:r>
      <w:r w:rsidR="00CA3FDE" w:rsidRPr="00664FAA">
        <w:rPr>
          <w:sz w:val="22"/>
          <w:szCs w:val="22"/>
        </w:rPr>
        <w:t xml:space="preserve"> 1828/2006 </w:t>
      </w:r>
      <w:r w:rsidR="00D0503C">
        <w:rPr>
          <w:sz w:val="22"/>
          <w:szCs w:val="22"/>
        </w:rPr>
        <w:t xml:space="preserve">and in insufficient </w:t>
      </w:r>
      <w:r w:rsidR="005D0778">
        <w:rPr>
          <w:sz w:val="22"/>
          <w:szCs w:val="22"/>
        </w:rPr>
        <w:t xml:space="preserve">assessment </w:t>
      </w:r>
      <w:r w:rsidR="00D0503C">
        <w:rPr>
          <w:sz w:val="22"/>
          <w:szCs w:val="22"/>
        </w:rPr>
        <w:t>of risk</w:t>
      </w:r>
      <w:r w:rsidR="005D0778">
        <w:rPr>
          <w:sz w:val="22"/>
          <w:szCs w:val="22"/>
        </w:rPr>
        <w:t>s in projects</w:t>
      </w:r>
      <w:r w:rsidR="00CA3FDE" w:rsidRPr="00664FAA">
        <w:rPr>
          <w:sz w:val="22"/>
          <w:szCs w:val="22"/>
        </w:rPr>
        <w:t xml:space="preserve">. </w:t>
      </w:r>
      <w:r w:rsidR="005D0778">
        <w:rPr>
          <w:sz w:val="22"/>
          <w:szCs w:val="22"/>
        </w:rPr>
        <w:t xml:space="preserve">Moreover, the auditors </w:t>
      </w:r>
      <w:r w:rsidR="00000FC0">
        <w:rPr>
          <w:sz w:val="22"/>
          <w:szCs w:val="22"/>
        </w:rPr>
        <w:t>concluded</w:t>
      </w:r>
      <w:r w:rsidR="005D0778">
        <w:rPr>
          <w:sz w:val="22"/>
          <w:szCs w:val="22"/>
        </w:rPr>
        <w:t xml:space="preserve"> that delays in </w:t>
      </w:r>
      <w:r w:rsidR="00FC17ED">
        <w:rPr>
          <w:sz w:val="22"/>
          <w:szCs w:val="22"/>
        </w:rPr>
        <w:t xml:space="preserve">reimbursing the applications for payment had been caused by deficiencies at the </w:t>
      </w:r>
      <w:proofErr w:type="spellStart"/>
      <w:r w:rsidR="00FC17ED">
        <w:rPr>
          <w:sz w:val="22"/>
          <w:szCs w:val="22"/>
        </w:rPr>
        <w:t>MoC</w:t>
      </w:r>
      <w:proofErr w:type="spellEnd"/>
      <w:r w:rsidR="00FC17ED">
        <w:rPr>
          <w:sz w:val="22"/>
          <w:szCs w:val="22"/>
        </w:rPr>
        <w:t xml:space="preserve"> CR IB, where the IB misinterpreted the amendment to Act No </w:t>
      </w:r>
      <w:r w:rsidR="00CA3FDE" w:rsidRPr="00664FAA">
        <w:rPr>
          <w:sz w:val="22"/>
          <w:szCs w:val="22"/>
        </w:rPr>
        <w:t xml:space="preserve">218/2000 </w:t>
      </w:r>
      <w:r w:rsidR="00FC17ED">
        <w:rPr>
          <w:sz w:val="22"/>
          <w:szCs w:val="22"/>
        </w:rPr>
        <w:t>Coll</w:t>
      </w:r>
      <w:r w:rsidR="00CA3FDE" w:rsidRPr="00664FAA">
        <w:rPr>
          <w:sz w:val="22"/>
          <w:szCs w:val="22"/>
        </w:rPr>
        <w:t>., o</w:t>
      </w:r>
      <w:r w:rsidR="00FC17ED">
        <w:rPr>
          <w:sz w:val="22"/>
          <w:szCs w:val="22"/>
        </w:rPr>
        <w:t>n Budgetary Rules</w:t>
      </w:r>
      <w:r w:rsidR="0050454E" w:rsidRPr="00664FAA">
        <w:rPr>
          <w:sz w:val="22"/>
          <w:szCs w:val="22"/>
        </w:rPr>
        <w:t>.</w:t>
      </w:r>
      <w:r w:rsidR="00CA3FDE" w:rsidRPr="00664FAA">
        <w:rPr>
          <w:sz w:val="22"/>
          <w:szCs w:val="22"/>
        </w:rPr>
        <w:t xml:space="preserve"> </w:t>
      </w:r>
    </w:p>
    <w:p w14:paraId="77C71754" w14:textId="77777777" w:rsidR="00CA3FDE" w:rsidRPr="00664FAA" w:rsidRDefault="00CA3FDE" w:rsidP="00CA3FDE">
      <w:pPr>
        <w:jc w:val="both"/>
        <w:rPr>
          <w:sz w:val="22"/>
          <w:szCs w:val="22"/>
        </w:rPr>
      </w:pPr>
    </w:p>
    <w:p w14:paraId="2BD6EDF9" w14:textId="78A04220" w:rsidR="00CA3FDE" w:rsidRPr="00664FAA" w:rsidRDefault="00031CE7" w:rsidP="00CA3FDE">
      <w:pPr>
        <w:jc w:val="both"/>
        <w:rPr>
          <w:sz w:val="22"/>
          <w:szCs w:val="22"/>
        </w:rPr>
      </w:pPr>
      <w:r>
        <w:rPr>
          <w:sz w:val="22"/>
          <w:szCs w:val="22"/>
        </w:rPr>
        <w:t xml:space="preserve">In the final audit report with respect to the audited </w:t>
      </w:r>
      <w:proofErr w:type="spellStart"/>
      <w:r>
        <w:rPr>
          <w:sz w:val="22"/>
          <w:szCs w:val="22"/>
        </w:rPr>
        <w:t>MoI</w:t>
      </w:r>
      <w:proofErr w:type="spellEnd"/>
      <w:r>
        <w:rPr>
          <w:sz w:val="22"/>
          <w:szCs w:val="22"/>
        </w:rPr>
        <w:t xml:space="preserve"> IB, the auditors detected three findings </w:t>
      </w:r>
      <w:r w:rsidR="00784459">
        <w:rPr>
          <w:sz w:val="22"/>
          <w:szCs w:val="22"/>
        </w:rPr>
        <w:br/>
      </w:r>
      <w:r>
        <w:rPr>
          <w:sz w:val="22"/>
          <w:szCs w:val="22"/>
        </w:rPr>
        <w:t>of medium materiality</w:t>
      </w:r>
      <w:r w:rsidR="00CA3FDE" w:rsidRPr="00664FAA">
        <w:rPr>
          <w:sz w:val="22"/>
          <w:szCs w:val="22"/>
        </w:rPr>
        <w:t xml:space="preserve">. </w:t>
      </w:r>
      <w:r>
        <w:rPr>
          <w:sz w:val="22"/>
          <w:szCs w:val="22"/>
        </w:rPr>
        <w:t>The first one consists in non-compliance with deadlines for issuance of the legal act</w:t>
      </w:r>
      <w:r w:rsidR="0050454E" w:rsidRPr="00664FAA">
        <w:rPr>
          <w:sz w:val="22"/>
          <w:szCs w:val="22"/>
        </w:rPr>
        <w:t>,</w:t>
      </w:r>
      <w:r>
        <w:rPr>
          <w:sz w:val="22"/>
          <w:szCs w:val="22"/>
        </w:rPr>
        <w:t xml:space="preserve"> set in the Manual of Internal Procedures</w:t>
      </w:r>
      <w:r w:rsidR="00CA3FDE" w:rsidRPr="00664FAA">
        <w:rPr>
          <w:sz w:val="22"/>
          <w:szCs w:val="22"/>
        </w:rPr>
        <w:t xml:space="preserve">. </w:t>
      </w:r>
      <w:r>
        <w:rPr>
          <w:sz w:val="22"/>
          <w:szCs w:val="22"/>
        </w:rPr>
        <w:t>Delay was not caused by behaviour of the grant provider, but by inactivity of the beneficiary</w:t>
      </w:r>
      <w:r w:rsidR="00CA3FDE" w:rsidRPr="00664FAA">
        <w:rPr>
          <w:sz w:val="22"/>
          <w:szCs w:val="22"/>
        </w:rPr>
        <w:t xml:space="preserve">. </w:t>
      </w:r>
      <w:r>
        <w:rPr>
          <w:sz w:val="22"/>
          <w:szCs w:val="22"/>
        </w:rPr>
        <w:t xml:space="preserve">The auditors recommend that the </w:t>
      </w:r>
      <w:proofErr w:type="spellStart"/>
      <w:r>
        <w:rPr>
          <w:sz w:val="22"/>
          <w:szCs w:val="22"/>
        </w:rPr>
        <w:t>MoI</w:t>
      </w:r>
      <w:proofErr w:type="spellEnd"/>
      <w:r>
        <w:rPr>
          <w:sz w:val="22"/>
          <w:szCs w:val="22"/>
        </w:rPr>
        <w:t xml:space="preserve"> IB in case </w:t>
      </w:r>
      <w:r w:rsidR="00784459">
        <w:rPr>
          <w:sz w:val="22"/>
          <w:szCs w:val="22"/>
        </w:rPr>
        <w:br/>
      </w:r>
      <w:r>
        <w:rPr>
          <w:sz w:val="22"/>
          <w:szCs w:val="22"/>
        </w:rPr>
        <w:t>of inactivity of the beneficiary</w:t>
      </w:r>
      <w:r w:rsidR="00CA3FDE" w:rsidRPr="00664FAA">
        <w:rPr>
          <w:sz w:val="22"/>
          <w:szCs w:val="22"/>
        </w:rPr>
        <w:t xml:space="preserve"> </w:t>
      </w:r>
      <w:r w:rsidR="002F67AB">
        <w:rPr>
          <w:sz w:val="22"/>
          <w:szCs w:val="22"/>
        </w:rPr>
        <w:t>sets</w:t>
      </w:r>
      <w:r>
        <w:rPr>
          <w:sz w:val="22"/>
          <w:szCs w:val="22"/>
        </w:rPr>
        <w:t xml:space="preserve"> the validity of this legal act for </w:t>
      </w:r>
      <w:r w:rsidR="00CA3FDE" w:rsidRPr="00664FAA">
        <w:rPr>
          <w:sz w:val="22"/>
          <w:szCs w:val="22"/>
        </w:rPr>
        <w:t>3 m</w:t>
      </w:r>
      <w:r>
        <w:rPr>
          <w:sz w:val="22"/>
          <w:szCs w:val="22"/>
        </w:rPr>
        <w:t>onths</w:t>
      </w:r>
      <w:r w:rsidR="00CA3FDE" w:rsidRPr="00664FAA">
        <w:rPr>
          <w:sz w:val="22"/>
          <w:szCs w:val="22"/>
        </w:rPr>
        <w:t xml:space="preserve">, </w:t>
      </w:r>
      <w:r>
        <w:rPr>
          <w:sz w:val="22"/>
          <w:szCs w:val="22"/>
        </w:rPr>
        <w:t xml:space="preserve">i.e. for the </w:t>
      </w:r>
      <w:r w:rsidR="002F67AB">
        <w:rPr>
          <w:sz w:val="22"/>
          <w:szCs w:val="22"/>
        </w:rPr>
        <w:t>period</w:t>
      </w:r>
      <w:r>
        <w:rPr>
          <w:sz w:val="22"/>
          <w:szCs w:val="22"/>
        </w:rPr>
        <w:t xml:space="preserve"> set for the issuance of guidance documents in line with the IOP Operational Manual</w:t>
      </w:r>
      <w:r w:rsidR="0050454E" w:rsidRPr="00664FAA">
        <w:rPr>
          <w:sz w:val="22"/>
          <w:szCs w:val="22"/>
        </w:rPr>
        <w:t>,</w:t>
      </w:r>
      <w:r w:rsidR="00CA3FDE" w:rsidRPr="00664FAA">
        <w:rPr>
          <w:sz w:val="22"/>
          <w:szCs w:val="22"/>
        </w:rPr>
        <w:t xml:space="preserve"> </w:t>
      </w:r>
      <w:r>
        <w:rPr>
          <w:sz w:val="22"/>
          <w:szCs w:val="22"/>
        </w:rPr>
        <w:t xml:space="preserve">or the Manual of Internal Procedures of the </w:t>
      </w:r>
      <w:proofErr w:type="spellStart"/>
      <w:r>
        <w:rPr>
          <w:sz w:val="22"/>
          <w:szCs w:val="22"/>
        </w:rPr>
        <w:t>MoI</w:t>
      </w:r>
      <w:proofErr w:type="spellEnd"/>
      <w:r>
        <w:rPr>
          <w:sz w:val="22"/>
          <w:szCs w:val="22"/>
        </w:rPr>
        <w:t xml:space="preserve"> IB</w:t>
      </w:r>
      <w:r w:rsidR="00CA3FDE" w:rsidRPr="00664FAA">
        <w:rPr>
          <w:sz w:val="22"/>
          <w:szCs w:val="22"/>
        </w:rPr>
        <w:t xml:space="preserve">. </w:t>
      </w:r>
      <w:r w:rsidR="005969B9">
        <w:rPr>
          <w:sz w:val="22"/>
          <w:szCs w:val="22"/>
        </w:rPr>
        <w:t>The other finding of auditors consist</w:t>
      </w:r>
      <w:r w:rsidR="002F67AB">
        <w:rPr>
          <w:sz w:val="22"/>
          <w:szCs w:val="22"/>
        </w:rPr>
        <w:t>s</w:t>
      </w:r>
      <w:r w:rsidR="005969B9">
        <w:rPr>
          <w:sz w:val="22"/>
          <w:szCs w:val="22"/>
        </w:rPr>
        <w:t xml:space="preserve"> in errors made in the award of public contracts since during the audit of operations in 2013 the auditors identified defi</w:t>
      </w:r>
      <w:r w:rsidR="002F67AB">
        <w:rPr>
          <w:sz w:val="22"/>
          <w:szCs w:val="22"/>
        </w:rPr>
        <w:t>ciencies in the public contract</w:t>
      </w:r>
      <w:r w:rsidR="005969B9">
        <w:rPr>
          <w:sz w:val="22"/>
          <w:szCs w:val="22"/>
        </w:rPr>
        <w:t xml:space="preserve"> </w:t>
      </w:r>
      <w:r w:rsidR="002F67AB">
        <w:rPr>
          <w:sz w:val="22"/>
          <w:szCs w:val="22"/>
        </w:rPr>
        <w:t xml:space="preserve">that the </w:t>
      </w:r>
      <w:proofErr w:type="spellStart"/>
      <w:r w:rsidR="005969B9">
        <w:rPr>
          <w:sz w:val="22"/>
          <w:szCs w:val="22"/>
        </w:rPr>
        <w:t>MoI</w:t>
      </w:r>
      <w:proofErr w:type="spellEnd"/>
      <w:r w:rsidR="005969B9">
        <w:rPr>
          <w:sz w:val="22"/>
          <w:szCs w:val="22"/>
        </w:rPr>
        <w:t xml:space="preserve"> CR</w:t>
      </w:r>
      <w:r w:rsidR="002F67AB">
        <w:rPr>
          <w:sz w:val="22"/>
          <w:szCs w:val="22"/>
        </w:rPr>
        <w:t xml:space="preserve"> had failed to detect</w:t>
      </w:r>
      <w:r w:rsidR="00CA3FDE" w:rsidRPr="00664FAA">
        <w:rPr>
          <w:sz w:val="22"/>
          <w:szCs w:val="22"/>
        </w:rPr>
        <w:t xml:space="preserve">. </w:t>
      </w:r>
      <w:r w:rsidR="006D2CB3">
        <w:rPr>
          <w:sz w:val="22"/>
          <w:szCs w:val="22"/>
        </w:rPr>
        <w:t xml:space="preserve">In total, 27 public contracts were examined by the audit of operations of the AA, in 7 of them the auditors identified deficiencies with financial impact. Another finding concerned the fact that </w:t>
      </w:r>
      <w:r w:rsidR="002F67AB">
        <w:rPr>
          <w:sz w:val="22"/>
          <w:szCs w:val="22"/>
        </w:rPr>
        <w:t xml:space="preserve">the </w:t>
      </w:r>
      <w:r w:rsidR="006D2CB3">
        <w:rPr>
          <w:sz w:val="22"/>
          <w:szCs w:val="22"/>
        </w:rPr>
        <w:t>data in information systems do not comply with project documentation</w:t>
      </w:r>
      <w:r w:rsidR="00CA3FDE" w:rsidRPr="00664FAA">
        <w:rPr>
          <w:sz w:val="22"/>
          <w:szCs w:val="22"/>
        </w:rPr>
        <w:t xml:space="preserve">. </w:t>
      </w:r>
      <w:r w:rsidR="006D2CB3">
        <w:rPr>
          <w:sz w:val="22"/>
          <w:szCs w:val="22"/>
        </w:rPr>
        <w:t xml:space="preserve">According to the MA, the </w:t>
      </w:r>
      <w:r w:rsidR="002F67AB">
        <w:rPr>
          <w:sz w:val="22"/>
          <w:szCs w:val="22"/>
        </w:rPr>
        <w:t xml:space="preserve">referred to </w:t>
      </w:r>
      <w:r w:rsidR="006D2CB3">
        <w:rPr>
          <w:sz w:val="22"/>
          <w:szCs w:val="22"/>
        </w:rPr>
        <w:t xml:space="preserve">error </w:t>
      </w:r>
      <w:r w:rsidR="002F67AB">
        <w:rPr>
          <w:sz w:val="22"/>
          <w:szCs w:val="22"/>
        </w:rPr>
        <w:t>was caused by</w:t>
      </w:r>
      <w:r w:rsidR="006D2CB3">
        <w:rPr>
          <w:sz w:val="22"/>
          <w:szCs w:val="22"/>
        </w:rPr>
        <w:t xml:space="preserve"> erroneous con</w:t>
      </w:r>
      <w:r w:rsidR="002F67AB">
        <w:rPr>
          <w:sz w:val="22"/>
          <w:szCs w:val="22"/>
        </w:rPr>
        <w:t>v</w:t>
      </w:r>
      <w:r w:rsidR="006D2CB3">
        <w:rPr>
          <w:sz w:val="22"/>
          <w:szCs w:val="22"/>
        </w:rPr>
        <w:t>ersion of data in the system</w:t>
      </w:r>
      <w:r w:rsidR="00CA3FDE" w:rsidRPr="00664FAA">
        <w:rPr>
          <w:sz w:val="22"/>
          <w:szCs w:val="22"/>
        </w:rPr>
        <w:t>.</w:t>
      </w:r>
    </w:p>
    <w:p w14:paraId="6F74380E" w14:textId="77777777" w:rsidR="00CA3FDE" w:rsidRPr="00664FAA" w:rsidRDefault="00CA3FDE" w:rsidP="00CA3FDE">
      <w:pPr>
        <w:jc w:val="both"/>
        <w:rPr>
          <w:sz w:val="22"/>
          <w:szCs w:val="22"/>
        </w:rPr>
      </w:pPr>
    </w:p>
    <w:p w14:paraId="70F2EDAB" w14:textId="3715D124" w:rsidR="001E41CE" w:rsidRPr="00784459" w:rsidRDefault="00412C17" w:rsidP="00CA3FDE">
      <w:pPr>
        <w:jc w:val="both"/>
        <w:rPr>
          <w:b/>
          <w:sz w:val="22"/>
          <w:szCs w:val="22"/>
          <w:u w:val="single"/>
        </w:rPr>
      </w:pPr>
      <w:r>
        <w:rPr>
          <w:sz w:val="22"/>
          <w:szCs w:val="22"/>
        </w:rPr>
        <w:t>The final report of the system audit conducted at the IOP M</w:t>
      </w:r>
      <w:r w:rsidR="002F67AB">
        <w:rPr>
          <w:sz w:val="22"/>
          <w:szCs w:val="22"/>
        </w:rPr>
        <w:t xml:space="preserve">A </w:t>
      </w:r>
      <w:r>
        <w:rPr>
          <w:sz w:val="22"/>
          <w:szCs w:val="22"/>
        </w:rPr>
        <w:t xml:space="preserve">was not handed over to the Managing Authority </w:t>
      </w:r>
      <w:r w:rsidR="002F67AB">
        <w:rPr>
          <w:sz w:val="22"/>
          <w:szCs w:val="22"/>
        </w:rPr>
        <w:t xml:space="preserve">by the AA </w:t>
      </w:r>
      <w:r>
        <w:rPr>
          <w:sz w:val="22"/>
          <w:szCs w:val="22"/>
        </w:rPr>
        <w:t xml:space="preserve">as of </w:t>
      </w:r>
      <w:r w:rsidR="00CA3FDE" w:rsidRPr="00664FAA">
        <w:rPr>
          <w:sz w:val="22"/>
          <w:szCs w:val="22"/>
        </w:rPr>
        <w:t>30</w:t>
      </w:r>
      <w:r>
        <w:rPr>
          <w:sz w:val="22"/>
          <w:szCs w:val="22"/>
        </w:rPr>
        <w:t xml:space="preserve"> Sep </w:t>
      </w:r>
      <w:r w:rsidR="00CA3FDE" w:rsidRPr="00664FAA">
        <w:rPr>
          <w:sz w:val="22"/>
          <w:szCs w:val="22"/>
        </w:rPr>
        <w:t>2014.</w:t>
      </w:r>
    </w:p>
    <w:p w14:paraId="3294A266" w14:textId="77FF80D0" w:rsidR="00CA3FDE" w:rsidRPr="00664FAA" w:rsidRDefault="00412C17" w:rsidP="00CA3FDE">
      <w:pPr>
        <w:jc w:val="both"/>
        <w:rPr>
          <w:b/>
          <w:i/>
          <w:sz w:val="22"/>
          <w:szCs w:val="22"/>
        </w:rPr>
      </w:pPr>
      <w:r>
        <w:rPr>
          <w:b/>
          <w:i/>
          <w:sz w:val="22"/>
          <w:szCs w:val="22"/>
        </w:rPr>
        <w:lastRenderedPageBreak/>
        <w:t>Follow-up system audit No</w:t>
      </w:r>
      <w:r w:rsidR="00CA3FDE" w:rsidRPr="00664FAA">
        <w:rPr>
          <w:b/>
          <w:i/>
          <w:sz w:val="22"/>
          <w:szCs w:val="22"/>
        </w:rPr>
        <w:t xml:space="preserve"> IT/2014/S/01-18</w:t>
      </w:r>
    </w:p>
    <w:p w14:paraId="0B26DE7A" w14:textId="7C575B29" w:rsidR="00CA3FDE" w:rsidRPr="00664FAA" w:rsidRDefault="00F6318A" w:rsidP="00CA3FDE">
      <w:pPr>
        <w:jc w:val="both"/>
        <w:rPr>
          <w:sz w:val="22"/>
          <w:szCs w:val="22"/>
        </w:rPr>
      </w:pPr>
      <w:r>
        <w:rPr>
          <w:sz w:val="22"/>
          <w:szCs w:val="22"/>
        </w:rPr>
        <w:t xml:space="preserve">On 4 Feb 2014, the Audit Authority of the </w:t>
      </w:r>
      <w:proofErr w:type="spellStart"/>
      <w:r>
        <w:rPr>
          <w:sz w:val="22"/>
          <w:szCs w:val="22"/>
        </w:rPr>
        <w:t>MoF</w:t>
      </w:r>
      <w:proofErr w:type="spellEnd"/>
      <w:r>
        <w:rPr>
          <w:sz w:val="22"/>
          <w:szCs w:val="22"/>
        </w:rPr>
        <w:t xml:space="preserve"> CR commenced at the MRD </w:t>
      </w:r>
      <w:r w:rsidR="002F67AB">
        <w:rPr>
          <w:sz w:val="22"/>
          <w:szCs w:val="22"/>
        </w:rPr>
        <w:t>a</w:t>
      </w:r>
      <w:r>
        <w:rPr>
          <w:sz w:val="22"/>
          <w:szCs w:val="22"/>
        </w:rPr>
        <w:t xml:space="preserve"> follo</w:t>
      </w:r>
      <w:r w:rsidR="002F67AB">
        <w:rPr>
          <w:sz w:val="22"/>
          <w:szCs w:val="22"/>
        </w:rPr>
        <w:t>w</w:t>
      </w:r>
      <w:r>
        <w:rPr>
          <w:sz w:val="22"/>
          <w:szCs w:val="22"/>
        </w:rPr>
        <w:t>-up system audit</w:t>
      </w:r>
      <w:r w:rsidR="00CA3FDE" w:rsidRPr="00664FAA">
        <w:rPr>
          <w:sz w:val="22"/>
          <w:szCs w:val="22"/>
        </w:rPr>
        <w:t xml:space="preserve"> </w:t>
      </w:r>
      <w:r>
        <w:rPr>
          <w:sz w:val="22"/>
          <w:szCs w:val="22"/>
        </w:rPr>
        <w:t>–</w:t>
      </w:r>
      <w:r w:rsidR="00CA3FDE" w:rsidRPr="00664FAA">
        <w:rPr>
          <w:sz w:val="22"/>
          <w:szCs w:val="22"/>
        </w:rPr>
        <w:t xml:space="preserve"> </w:t>
      </w:r>
      <w:r>
        <w:rPr>
          <w:sz w:val="22"/>
          <w:szCs w:val="22"/>
        </w:rPr>
        <w:t xml:space="preserve">verification of the accomplishment of corrective measures ensuing from the horizontal audit of </w:t>
      </w:r>
      <w:r w:rsidR="00CA3FDE" w:rsidRPr="00664FAA">
        <w:rPr>
          <w:sz w:val="22"/>
          <w:szCs w:val="22"/>
        </w:rPr>
        <w:t xml:space="preserve">IT </w:t>
      </w:r>
      <w:r>
        <w:rPr>
          <w:sz w:val="22"/>
          <w:szCs w:val="22"/>
        </w:rPr>
        <w:t>No 451/10/SYS (16/2010/AO) “</w:t>
      </w:r>
      <w:r w:rsidR="00CA3FDE" w:rsidRPr="00664FAA">
        <w:rPr>
          <w:sz w:val="22"/>
          <w:szCs w:val="22"/>
        </w:rPr>
        <w:t xml:space="preserve">Audit </w:t>
      </w:r>
      <w:r>
        <w:rPr>
          <w:sz w:val="22"/>
          <w:szCs w:val="22"/>
        </w:rPr>
        <w:t xml:space="preserve">of the monitoring system of the </w:t>
      </w:r>
      <w:r w:rsidR="00CA3FDE" w:rsidRPr="00664FAA">
        <w:rPr>
          <w:sz w:val="22"/>
          <w:szCs w:val="22"/>
        </w:rPr>
        <w:t>SF a</w:t>
      </w:r>
      <w:r>
        <w:rPr>
          <w:sz w:val="22"/>
          <w:szCs w:val="22"/>
        </w:rPr>
        <w:t xml:space="preserve">nd CF for the programming period </w:t>
      </w:r>
      <w:r w:rsidR="00CA3FDE" w:rsidRPr="00664FAA">
        <w:rPr>
          <w:sz w:val="22"/>
          <w:szCs w:val="22"/>
        </w:rPr>
        <w:t xml:space="preserve">2007 – 2013“. </w:t>
      </w:r>
      <w:r w:rsidR="003235C6">
        <w:rPr>
          <w:sz w:val="22"/>
          <w:szCs w:val="22"/>
        </w:rPr>
        <w:t xml:space="preserve">The final report of the system audit was sent by the </w:t>
      </w:r>
      <w:proofErr w:type="spellStart"/>
      <w:r w:rsidR="003235C6">
        <w:rPr>
          <w:sz w:val="22"/>
          <w:szCs w:val="22"/>
        </w:rPr>
        <w:t>MoF</w:t>
      </w:r>
      <w:proofErr w:type="spellEnd"/>
      <w:r w:rsidR="003235C6">
        <w:rPr>
          <w:sz w:val="22"/>
          <w:szCs w:val="22"/>
        </w:rPr>
        <w:t xml:space="preserve"> CR AA to the MRD on </w:t>
      </w:r>
      <w:r w:rsidR="00CA3FDE" w:rsidRPr="00664FAA">
        <w:rPr>
          <w:sz w:val="22"/>
          <w:szCs w:val="22"/>
        </w:rPr>
        <w:t>28</w:t>
      </w:r>
      <w:r w:rsidR="003235C6">
        <w:rPr>
          <w:sz w:val="22"/>
          <w:szCs w:val="22"/>
        </w:rPr>
        <w:t xml:space="preserve"> Aug</w:t>
      </w:r>
      <w:r w:rsidR="00CA3FDE" w:rsidRPr="00664FAA">
        <w:rPr>
          <w:sz w:val="22"/>
          <w:szCs w:val="22"/>
        </w:rPr>
        <w:t xml:space="preserve"> 2014. </w:t>
      </w:r>
      <w:r w:rsidR="003235C6">
        <w:rPr>
          <w:sz w:val="22"/>
          <w:szCs w:val="22"/>
        </w:rPr>
        <w:t>It comprised two findings of medium materiality</w:t>
      </w:r>
      <w:r w:rsidR="00CA3FDE" w:rsidRPr="00664FAA">
        <w:rPr>
          <w:sz w:val="22"/>
          <w:szCs w:val="22"/>
        </w:rPr>
        <w:t xml:space="preserve"> a</w:t>
      </w:r>
      <w:r w:rsidR="003235C6">
        <w:rPr>
          <w:sz w:val="22"/>
          <w:szCs w:val="22"/>
        </w:rPr>
        <w:t>nd one finding of low materiality</w:t>
      </w:r>
      <w:r w:rsidR="00CA3FDE" w:rsidRPr="00664FAA">
        <w:rPr>
          <w:sz w:val="22"/>
          <w:szCs w:val="22"/>
        </w:rPr>
        <w:t xml:space="preserve">. </w:t>
      </w:r>
      <w:r w:rsidR="003235C6">
        <w:rPr>
          <w:sz w:val="22"/>
          <w:szCs w:val="22"/>
        </w:rPr>
        <w:t>Based on the audit results</w:t>
      </w:r>
      <w:r w:rsidR="002F67AB">
        <w:rPr>
          <w:sz w:val="22"/>
          <w:szCs w:val="22"/>
        </w:rPr>
        <w:t>,</w:t>
      </w:r>
      <w:r w:rsidR="003235C6">
        <w:rPr>
          <w:sz w:val="22"/>
          <w:szCs w:val="22"/>
        </w:rPr>
        <w:t xml:space="preserve"> the auditors recommended to the IOP MA</w:t>
      </w:r>
      <w:r w:rsidR="00CA3FDE" w:rsidRPr="00664FAA">
        <w:rPr>
          <w:sz w:val="22"/>
          <w:szCs w:val="22"/>
        </w:rPr>
        <w:t>:</w:t>
      </w:r>
    </w:p>
    <w:p w14:paraId="6D31A35E" w14:textId="22387D12" w:rsidR="00CA3FDE" w:rsidRPr="00664FAA" w:rsidRDefault="003235C6" w:rsidP="00B90B28">
      <w:pPr>
        <w:pStyle w:val="Odstavecseseznamem"/>
        <w:numPr>
          <w:ilvl w:val="0"/>
          <w:numId w:val="20"/>
        </w:numPr>
        <w:spacing w:after="0" w:line="240" w:lineRule="auto"/>
        <w:jc w:val="both"/>
        <w:rPr>
          <w:rFonts w:ascii="Times New Roman" w:hAnsi="Times New Roman"/>
        </w:rPr>
      </w:pPr>
      <w:r>
        <w:rPr>
          <w:rFonts w:ascii="Times New Roman" w:hAnsi="Times New Roman"/>
          <w:bCs/>
          <w:snapToGrid w:val="0"/>
        </w:rPr>
        <w:t xml:space="preserve">To introduce </w:t>
      </w:r>
      <w:r w:rsidR="00CA3FDE" w:rsidRPr="00664FAA">
        <w:rPr>
          <w:rFonts w:ascii="Times New Roman" w:hAnsi="Times New Roman"/>
          <w:bCs/>
          <w:snapToGrid w:val="0"/>
        </w:rPr>
        <w:t>formaliz</w:t>
      </w:r>
      <w:r>
        <w:rPr>
          <w:rFonts w:ascii="Times New Roman" w:hAnsi="Times New Roman"/>
          <w:bCs/>
          <w:snapToGrid w:val="0"/>
        </w:rPr>
        <w:t xml:space="preserve">ed procedures for accurate distribution of requirements for the </w:t>
      </w:r>
      <w:r w:rsidR="002F67AB">
        <w:rPr>
          <w:rFonts w:ascii="Times New Roman" w:hAnsi="Times New Roman"/>
          <w:bCs/>
          <w:snapToGrid w:val="0"/>
        </w:rPr>
        <w:t xml:space="preserve">development of the system </w:t>
      </w:r>
      <w:r w:rsidR="00CA3FDE" w:rsidRPr="00664FAA">
        <w:rPr>
          <w:rFonts w:ascii="Times New Roman" w:hAnsi="Times New Roman"/>
          <w:bCs/>
          <w:snapToGrid w:val="0"/>
        </w:rPr>
        <w:t>(Monit7+</w:t>
      </w:r>
      <w:r w:rsidR="00EE6534">
        <w:rPr>
          <w:rFonts w:ascii="Times New Roman" w:hAnsi="Times New Roman"/>
          <w:bCs/>
          <w:snapToGrid w:val="0"/>
        </w:rPr>
        <w:t xml:space="preserve"> </w:t>
      </w:r>
      <w:r w:rsidR="00CA3FDE" w:rsidRPr="00664FAA">
        <w:rPr>
          <w:rFonts w:ascii="Times New Roman" w:hAnsi="Times New Roman"/>
          <w:bCs/>
          <w:snapToGrid w:val="0"/>
        </w:rPr>
        <w:t>a</w:t>
      </w:r>
      <w:r w:rsidR="00EE6534">
        <w:rPr>
          <w:rFonts w:ascii="Times New Roman" w:hAnsi="Times New Roman"/>
          <w:bCs/>
          <w:snapToGrid w:val="0"/>
        </w:rPr>
        <w:t>nd</w:t>
      </w:r>
      <w:r w:rsidR="00CA3FDE" w:rsidRPr="00664FAA">
        <w:rPr>
          <w:rFonts w:ascii="Times New Roman" w:hAnsi="Times New Roman"/>
          <w:bCs/>
          <w:snapToGrid w:val="0"/>
        </w:rPr>
        <w:t xml:space="preserve"> Benefit7)</w:t>
      </w:r>
      <w:r w:rsidR="00EE6534">
        <w:rPr>
          <w:rFonts w:ascii="Times New Roman" w:hAnsi="Times New Roman"/>
          <w:bCs/>
          <w:snapToGrid w:val="0"/>
        </w:rPr>
        <w:t>, namely based on their potential influ</w:t>
      </w:r>
      <w:r w:rsidR="002F67AB">
        <w:rPr>
          <w:rFonts w:ascii="Times New Roman" w:hAnsi="Times New Roman"/>
          <w:bCs/>
          <w:snapToGrid w:val="0"/>
        </w:rPr>
        <w:t>e</w:t>
      </w:r>
      <w:r w:rsidR="00EE6534">
        <w:rPr>
          <w:rFonts w:ascii="Times New Roman" w:hAnsi="Times New Roman"/>
          <w:bCs/>
          <w:snapToGrid w:val="0"/>
        </w:rPr>
        <w:t>nc</w:t>
      </w:r>
      <w:r w:rsidR="002F67AB">
        <w:rPr>
          <w:rFonts w:ascii="Times New Roman" w:hAnsi="Times New Roman"/>
          <w:bCs/>
          <w:snapToGrid w:val="0"/>
        </w:rPr>
        <w:t>e</w:t>
      </w:r>
      <w:r w:rsidR="00EE6534">
        <w:rPr>
          <w:rFonts w:ascii="Times New Roman" w:hAnsi="Times New Roman"/>
          <w:bCs/>
          <w:snapToGrid w:val="0"/>
        </w:rPr>
        <w:t xml:space="preserve"> on its operation</w:t>
      </w:r>
      <w:r w:rsidR="00CA3FDE" w:rsidRPr="00664FAA">
        <w:rPr>
          <w:rFonts w:ascii="Times New Roman" w:hAnsi="Times New Roman"/>
          <w:bCs/>
          <w:snapToGrid w:val="0"/>
        </w:rPr>
        <w:t>.</w:t>
      </w:r>
    </w:p>
    <w:p w14:paraId="24553E11" w14:textId="2F83E720" w:rsidR="00CA3FDE" w:rsidRPr="00664FAA" w:rsidRDefault="00EE6534" w:rsidP="00B90B28">
      <w:pPr>
        <w:pStyle w:val="Odstavecseseznamem"/>
        <w:numPr>
          <w:ilvl w:val="0"/>
          <w:numId w:val="20"/>
        </w:numPr>
        <w:spacing w:after="0" w:line="240" w:lineRule="auto"/>
        <w:jc w:val="both"/>
        <w:rPr>
          <w:rFonts w:ascii="Times New Roman" w:hAnsi="Times New Roman"/>
          <w:bCs/>
          <w:snapToGrid w:val="0"/>
        </w:rPr>
      </w:pPr>
      <w:r>
        <w:rPr>
          <w:rFonts w:ascii="Times New Roman" w:hAnsi="Times New Roman"/>
          <w:bCs/>
          <w:snapToGrid w:val="0"/>
        </w:rPr>
        <w:t>To introduce single methodology for testing and adopti</w:t>
      </w:r>
      <w:r w:rsidR="002F67AB">
        <w:rPr>
          <w:rFonts w:ascii="Times New Roman" w:hAnsi="Times New Roman"/>
          <w:bCs/>
          <w:snapToGrid w:val="0"/>
        </w:rPr>
        <w:t>ng the</w:t>
      </w:r>
      <w:r>
        <w:rPr>
          <w:rFonts w:ascii="Times New Roman" w:hAnsi="Times New Roman"/>
          <w:bCs/>
          <w:snapToGrid w:val="0"/>
        </w:rPr>
        <w:t xml:space="preserve"> implemented changes and to introduce single methodology </w:t>
      </w:r>
      <w:r w:rsidR="0099343A">
        <w:rPr>
          <w:rFonts w:ascii="Times New Roman" w:hAnsi="Times New Roman"/>
          <w:bCs/>
          <w:snapToGrid w:val="0"/>
        </w:rPr>
        <w:t>for the scope of testing.</w:t>
      </w:r>
    </w:p>
    <w:p w14:paraId="753AE1D2" w14:textId="07A5F1DF" w:rsidR="00CA3FDE" w:rsidRPr="00664FAA" w:rsidRDefault="00EE6534" w:rsidP="00B90B28">
      <w:pPr>
        <w:pStyle w:val="Odstavecseseznamem"/>
        <w:framePr w:hSpace="180" w:wrap="around" w:vAnchor="text" w:hAnchor="text" w:y="1"/>
        <w:numPr>
          <w:ilvl w:val="0"/>
          <w:numId w:val="20"/>
        </w:numPr>
        <w:spacing w:after="0" w:line="240" w:lineRule="auto"/>
        <w:suppressOverlap/>
        <w:jc w:val="both"/>
        <w:rPr>
          <w:rFonts w:ascii="Times New Roman" w:hAnsi="Times New Roman"/>
        </w:rPr>
      </w:pPr>
      <w:r>
        <w:rPr>
          <w:rFonts w:ascii="Times New Roman" w:hAnsi="Times New Roman"/>
          <w:bCs/>
          <w:snapToGrid w:val="0"/>
        </w:rPr>
        <w:t xml:space="preserve">To modify the Security policy of the Rules for </w:t>
      </w:r>
      <w:r w:rsidR="00CA3FDE" w:rsidRPr="00664FAA">
        <w:rPr>
          <w:rFonts w:ascii="Times New Roman" w:hAnsi="Times New Roman"/>
          <w:bCs/>
          <w:snapToGrid w:val="0"/>
        </w:rPr>
        <w:t xml:space="preserve">IT, </w:t>
      </w:r>
      <w:r>
        <w:rPr>
          <w:rFonts w:ascii="Times New Roman" w:hAnsi="Times New Roman"/>
          <w:bCs/>
          <w:snapToGrid w:val="0"/>
        </w:rPr>
        <w:t xml:space="preserve">the audits recommended to impose restrictions on prohibited communication protocols for communication in LAN internal network at the level of </w:t>
      </w:r>
      <w:r w:rsidR="00CA3FDE" w:rsidRPr="00664FAA">
        <w:rPr>
          <w:rFonts w:ascii="Times New Roman" w:hAnsi="Times New Roman"/>
          <w:bCs/>
          <w:snapToGrid w:val="0"/>
        </w:rPr>
        <w:t>server</w:t>
      </w:r>
      <w:r>
        <w:rPr>
          <w:rFonts w:ascii="Times New Roman" w:hAnsi="Times New Roman"/>
          <w:bCs/>
          <w:snapToGrid w:val="0"/>
        </w:rPr>
        <w:t>s, and to regularly revise the security setting which will be the responsibility of the security manager</w:t>
      </w:r>
      <w:r w:rsidR="00CA3FDE" w:rsidRPr="00664FAA">
        <w:rPr>
          <w:rFonts w:ascii="Times New Roman" w:hAnsi="Times New Roman"/>
          <w:bCs/>
          <w:snapToGrid w:val="0"/>
        </w:rPr>
        <w:t xml:space="preserve">. </w:t>
      </w:r>
    </w:p>
    <w:p w14:paraId="6EF638B6" w14:textId="2387F476" w:rsidR="00CA3FDE" w:rsidRPr="00664FAA" w:rsidRDefault="00EE6534" w:rsidP="00CA3FDE">
      <w:pPr>
        <w:jc w:val="both"/>
        <w:rPr>
          <w:sz w:val="22"/>
          <w:szCs w:val="22"/>
        </w:rPr>
      </w:pPr>
      <w:r>
        <w:rPr>
          <w:sz w:val="22"/>
          <w:szCs w:val="22"/>
        </w:rPr>
        <w:t xml:space="preserve">The IOP MA accepted the recommendations of the </w:t>
      </w:r>
      <w:proofErr w:type="spellStart"/>
      <w:r>
        <w:rPr>
          <w:sz w:val="22"/>
          <w:szCs w:val="22"/>
        </w:rPr>
        <w:t>MoF</w:t>
      </w:r>
      <w:proofErr w:type="spellEnd"/>
      <w:r>
        <w:rPr>
          <w:sz w:val="22"/>
          <w:szCs w:val="22"/>
        </w:rPr>
        <w:t xml:space="preserve"> CR AA</w:t>
      </w:r>
      <w:r w:rsidR="00CA3FDE" w:rsidRPr="00664FAA">
        <w:rPr>
          <w:sz w:val="22"/>
          <w:szCs w:val="22"/>
        </w:rPr>
        <w:t xml:space="preserve">. </w:t>
      </w:r>
      <w:r>
        <w:rPr>
          <w:sz w:val="22"/>
          <w:szCs w:val="22"/>
        </w:rPr>
        <w:t xml:space="preserve">In cooperation with the </w:t>
      </w:r>
      <w:r w:rsidR="00934D50">
        <w:rPr>
          <w:sz w:val="22"/>
          <w:szCs w:val="22"/>
        </w:rPr>
        <w:t xml:space="preserve">Monitoring System Administration </w:t>
      </w:r>
      <w:r w:rsidR="0099343A">
        <w:rPr>
          <w:sz w:val="22"/>
          <w:szCs w:val="22"/>
        </w:rPr>
        <w:t>D</w:t>
      </w:r>
      <w:r w:rsidR="00934D50">
        <w:rPr>
          <w:sz w:val="22"/>
          <w:szCs w:val="22"/>
        </w:rPr>
        <w:t>epartment</w:t>
      </w:r>
      <w:r w:rsidR="0099343A">
        <w:rPr>
          <w:sz w:val="22"/>
          <w:szCs w:val="22"/>
        </w:rPr>
        <w:t xml:space="preserve"> and</w:t>
      </w:r>
      <w:r w:rsidR="00934D50">
        <w:rPr>
          <w:sz w:val="22"/>
          <w:szCs w:val="22"/>
        </w:rPr>
        <w:t xml:space="preserve"> in line with the first recommendation, the procedure for distributi</w:t>
      </w:r>
      <w:r w:rsidR="0099343A">
        <w:rPr>
          <w:sz w:val="22"/>
          <w:szCs w:val="22"/>
        </w:rPr>
        <w:t>o</w:t>
      </w:r>
      <w:r w:rsidR="00934D50">
        <w:rPr>
          <w:sz w:val="22"/>
          <w:szCs w:val="22"/>
        </w:rPr>
        <w:t>n of requirements for system development was set</w:t>
      </w:r>
      <w:r w:rsidR="00CA3FDE" w:rsidRPr="00664FAA">
        <w:rPr>
          <w:sz w:val="22"/>
          <w:szCs w:val="22"/>
        </w:rPr>
        <w:t xml:space="preserve">. </w:t>
      </w:r>
      <w:r w:rsidR="00934D50">
        <w:rPr>
          <w:sz w:val="22"/>
          <w:szCs w:val="22"/>
        </w:rPr>
        <w:t xml:space="preserve">In the second recommendation, </w:t>
      </w:r>
      <w:r w:rsidR="000C2C3C">
        <w:rPr>
          <w:sz w:val="22"/>
          <w:szCs w:val="22"/>
        </w:rPr>
        <w:t>an extension of the MITIS user manual by the area of test scenarios is planned.</w:t>
      </w:r>
      <w:r w:rsidR="00CA3FDE" w:rsidRPr="00664FAA">
        <w:rPr>
          <w:sz w:val="22"/>
          <w:szCs w:val="22"/>
        </w:rPr>
        <w:t xml:space="preserve"> </w:t>
      </w:r>
      <w:r w:rsidR="000C2C3C">
        <w:rPr>
          <w:sz w:val="22"/>
          <w:szCs w:val="22"/>
        </w:rPr>
        <w:t xml:space="preserve">Regarding the third recommendation, in cooperation with </w:t>
      </w:r>
      <w:r w:rsidR="002B27D4">
        <w:rPr>
          <w:sz w:val="22"/>
          <w:szCs w:val="22"/>
        </w:rPr>
        <w:t>Autonomous Unit of Security and Crisis Management a</w:t>
      </w:r>
      <w:r w:rsidR="000C2C3C">
        <w:rPr>
          <w:sz w:val="22"/>
          <w:szCs w:val="22"/>
        </w:rPr>
        <w:t>nd</w:t>
      </w:r>
      <w:r w:rsidR="00CA3FDE" w:rsidRPr="00664FAA">
        <w:rPr>
          <w:sz w:val="22"/>
          <w:szCs w:val="22"/>
        </w:rPr>
        <w:t xml:space="preserve"> </w:t>
      </w:r>
      <w:r w:rsidR="002B27D4">
        <w:rPr>
          <w:sz w:val="22"/>
          <w:szCs w:val="22"/>
        </w:rPr>
        <w:t>IT Department</w:t>
      </w:r>
      <w:r w:rsidR="00CA3FDE" w:rsidRPr="00664FAA">
        <w:rPr>
          <w:sz w:val="22"/>
          <w:szCs w:val="22"/>
        </w:rPr>
        <w:t xml:space="preserve"> </w:t>
      </w:r>
      <w:r w:rsidR="000C2C3C">
        <w:rPr>
          <w:sz w:val="22"/>
          <w:szCs w:val="22"/>
        </w:rPr>
        <w:t>the MRD Security Strategy will be updated</w:t>
      </w:r>
      <w:r w:rsidR="00CA3FDE" w:rsidRPr="00664FAA">
        <w:rPr>
          <w:sz w:val="22"/>
          <w:szCs w:val="22"/>
        </w:rPr>
        <w:t xml:space="preserve">. </w:t>
      </w:r>
      <w:r w:rsidR="000C2C3C">
        <w:rPr>
          <w:sz w:val="22"/>
          <w:szCs w:val="22"/>
        </w:rPr>
        <w:t xml:space="preserve">The corrective measures are to be accomplished as of </w:t>
      </w:r>
      <w:r w:rsidR="00CA3FDE" w:rsidRPr="00664FAA">
        <w:rPr>
          <w:sz w:val="22"/>
          <w:szCs w:val="22"/>
        </w:rPr>
        <w:t>31</w:t>
      </w:r>
      <w:r w:rsidR="000C2C3C">
        <w:rPr>
          <w:sz w:val="22"/>
          <w:szCs w:val="22"/>
        </w:rPr>
        <w:t xml:space="preserve"> Dec</w:t>
      </w:r>
      <w:r w:rsidR="00CA3FDE" w:rsidRPr="00664FAA">
        <w:rPr>
          <w:sz w:val="22"/>
          <w:szCs w:val="22"/>
        </w:rPr>
        <w:t xml:space="preserve"> 2014.</w:t>
      </w:r>
    </w:p>
    <w:p w14:paraId="76EA8F08" w14:textId="77777777" w:rsidR="00CA3FDE" w:rsidRPr="00664FAA" w:rsidRDefault="00CA3FDE" w:rsidP="00CA3FDE">
      <w:pPr>
        <w:jc w:val="both"/>
        <w:rPr>
          <w:sz w:val="22"/>
          <w:szCs w:val="22"/>
        </w:rPr>
      </w:pPr>
    </w:p>
    <w:p w14:paraId="1F7E1BEC" w14:textId="563E2280" w:rsidR="00CA3FDE" w:rsidRPr="00664FAA" w:rsidRDefault="00B36466" w:rsidP="00CA3FDE">
      <w:pPr>
        <w:jc w:val="both"/>
        <w:rPr>
          <w:b/>
          <w:i/>
          <w:sz w:val="22"/>
          <w:szCs w:val="22"/>
        </w:rPr>
      </w:pPr>
      <w:r>
        <w:rPr>
          <w:b/>
          <w:i/>
          <w:sz w:val="22"/>
          <w:szCs w:val="22"/>
        </w:rPr>
        <w:t>Extraordinary audit of the IOP implementation system No</w:t>
      </w:r>
      <w:r w:rsidR="00CA3FDE" w:rsidRPr="00664FAA">
        <w:rPr>
          <w:b/>
          <w:i/>
          <w:sz w:val="22"/>
          <w:szCs w:val="22"/>
        </w:rPr>
        <w:t xml:space="preserve"> AO/2014/SM/05</w:t>
      </w:r>
    </w:p>
    <w:p w14:paraId="4401E382" w14:textId="6D7CFA80" w:rsidR="003976FB" w:rsidRPr="00664FAA" w:rsidRDefault="00B36466" w:rsidP="003976FB">
      <w:pPr>
        <w:jc w:val="both"/>
        <w:rPr>
          <w:b/>
          <w:sz w:val="22"/>
          <w:szCs w:val="22"/>
        </w:rPr>
      </w:pPr>
      <w:r>
        <w:rPr>
          <w:sz w:val="22"/>
          <w:szCs w:val="22"/>
        </w:rPr>
        <w:t>In July</w:t>
      </w:r>
      <w:r w:rsidR="00CA3FDE" w:rsidRPr="00664FAA">
        <w:rPr>
          <w:sz w:val="22"/>
          <w:szCs w:val="22"/>
        </w:rPr>
        <w:t xml:space="preserve"> 2014</w:t>
      </w:r>
      <w:r>
        <w:rPr>
          <w:sz w:val="22"/>
          <w:szCs w:val="22"/>
        </w:rPr>
        <w:t xml:space="preserve">, the horizontal audit of health sector was commenced at the MRD CR and at selected beneficiaries of projects from Intervention area </w:t>
      </w:r>
      <w:r w:rsidR="00CA3FDE" w:rsidRPr="00664FAA">
        <w:rPr>
          <w:sz w:val="22"/>
          <w:szCs w:val="22"/>
        </w:rPr>
        <w:t xml:space="preserve">3.2. </w:t>
      </w:r>
      <w:r>
        <w:rPr>
          <w:sz w:val="22"/>
          <w:szCs w:val="22"/>
        </w:rPr>
        <w:t>At IOP MA</w:t>
      </w:r>
      <w:r w:rsidR="0099343A">
        <w:rPr>
          <w:sz w:val="22"/>
          <w:szCs w:val="22"/>
        </w:rPr>
        <w:t>,</w:t>
      </w:r>
      <w:r>
        <w:rPr>
          <w:sz w:val="22"/>
          <w:szCs w:val="22"/>
        </w:rPr>
        <w:t xml:space="preserve"> the audit was conducted at the end of September and as of </w:t>
      </w:r>
      <w:r w:rsidR="00CA3FDE" w:rsidRPr="00664FAA">
        <w:rPr>
          <w:sz w:val="22"/>
          <w:szCs w:val="22"/>
        </w:rPr>
        <w:t>30</w:t>
      </w:r>
      <w:r>
        <w:rPr>
          <w:sz w:val="22"/>
          <w:szCs w:val="22"/>
        </w:rPr>
        <w:t xml:space="preserve"> Sep </w:t>
      </w:r>
      <w:r w:rsidR="00CA3FDE" w:rsidRPr="00664FAA">
        <w:rPr>
          <w:sz w:val="22"/>
          <w:szCs w:val="22"/>
        </w:rPr>
        <w:t xml:space="preserve">2014 </w:t>
      </w:r>
      <w:r>
        <w:rPr>
          <w:sz w:val="22"/>
          <w:szCs w:val="22"/>
        </w:rPr>
        <w:t>it was not completed</w:t>
      </w:r>
      <w:r w:rsidR="00CA3FDE" w:rsidRPr="00664FAA">
        <w:rPr>
          <w:sz w:val="22"/>
          <w:szCs w:val="22"/>
        </w:rPr>
        <w:t xml:space="preserve">. </w:t>
      </w:r>
      <w:r>
        <w:rPr>
          <w:sz w:val="22"/>
          <w:szCs w:val="22"/>
        </w:rPr>
        <w:t xml:space="preserve">For more information on this audit see Chapter </w:t>
      </w:r>
      <w:r w:rsidR="003976FB" w:rsidRPr="00664FAA">
        <w:rPr>
          <w:sz w:val="22"/>
          <w:szCs w:val="22"/>
        </w:rPr>
        <w:t xml:space="preserve">2.4.2 </w:t>
      </w:r>
      <w:r w:rsidR="003976FB" w:rsidRPr="00664FAA">
        <w:rPr>
          <w:b/>
          <w:sz w:val="22"/>
          <w:szCs w:val="22"/>
        </w:rPr>
        <w:t>Horizont</w:t>
      </w:r>
      <w:r>
        <w:rPr>
          <w:b/>
          <w:sz w:val="22"/>
          <w:szCs w:val="22"/>
        </w:rPr>
        <w:t xml:space="preserve">al audit in health sector. </w:t>
      </w:r>
    </w:p>
    <w:p w14:paraId="1781C39A" w14:textId="77777777" w:rsidR="00CA3FDE" w:rsidRPr="00664FAA" w:rsidRDefault="00CA3FDE" w:rsidP="00CA3FDE">
      <w:pPr>
        <w:jc w:val="both"/>
        <w:rPr>
          <w:sz w:val="22"/>
          <w:szCs w:val="22"/>
        </w:rPr>
      </w:pPr>
    </w:p>
    <w:p w14:paraId="6839A876" w14:textId="67C850B3" w:rsidR="00CA3FDE" w:rsidRPr="00664FAA" w:rsidRDefault="00CA3FDE" w:rsidP="00CA3FDE">
      <w:pPr>
        <w:jc w:val="both"/>
        <w:rPr>
          <w:b/>
          <w:i/>
          <w:sz w:val="22"/>
          <w:szCs w:val="22"/>
        </w:rPr>
      </w:pPr>
      <w:r w:rsidRPr="00664FAA">
        <w:rPr>
          <w:b/>
          <w:i/>
          <w:sz w:val="22"/>
          <w:szCs w:val="22"/>
        </w:rPr>
        <w:t>Audit</w:t>
      </w:r>
      <w:r w:rsidR="00B36466">
        <w:rPr>
          <w:b/>
          <w:i/>
          <w:sz w:val="22"/>
          <w:szCs w:val="22"/>
        </w:rPr>
        <w:t xml:space="preserve"> of irregularities </w:t>
      </w:r>
      <w:r w:rsidR="009355EE">
        <w:rPr>
          <w:b/>
          <w:i/>
          <w:sz w:val="22"/>
          <w:szCs w:val="22"/>
        </w:rPr>
        <w:t xml:space="preserve">conducted </w:t>
      </w:r>
      <w:r w:rsidR="00B36466">
        <w:rPr>
          <w:b/>
          <w:i/>
          <w:sz w:val="22"/>
          <w:szCs w:val="22"/>
        </w:rPr>
        <w:t xml:space="preserve">by </w:t>
      </w:r>
      <w:r w:rsidR="009355EE">
        <w:rPr>
          <w:b/>
          <w:i/>
          <w:sz w:val="22"/>
          <w:szCs w:val="22"/>
        </w:rPr>
        <w:t>the Audit Authority</w:t>
      </w:r>
    </w:p>
    <w:p w14:paraId="07009595" w14:textId="4EF807AC" w:rsidR="00CA3FDE" w:rsidRPr="00664FAA" w:rsidRDefault="009355EE" w:rsidP="00CA3FDE">
      <w:pPr>
        <w:jc w:val="both"/>
        <w:rPr>
          <w:sz w:val="22"/>
          <w:szCs w:val="22"/>
        </w:rPr>
      </w:pPr>
      <w:r>
        <w:rPr>
          <w:sz w:val="22"/>
          <w:szCs w:val="22"/>
        </w:rPr>
        <w:t>In September</w:t>
      </w:r>
      <w:r w:rsidR="00CA3FDE" w:rsidRPr="00664FAA">
        <w:rPr>
          <w:sz w:val="22"/>
          <w:szCs w:val="22"/>
        </w:rPr>
        <w:t xml:space="preserve"> 2014</w:t>
      </w:r>
      <w:r>
        <w:rPr>
          <w:sz w:val="22"/>
          <w:szCs w:val="22"/>
        </w:rPr>
        <w:t>, the Audit Authority staff carried out an audit of irregularities at the IOP MA</w:t>
      </w:r>
      <w:r w:rsidR="00CA3FDE" w:rsidRPr="00664FAA">
        <w:rPr>
          <w:sz w:val="22"/>
          <w:szCs w:val="22"/>
        </w:rPr>
        <w:t xml:space="preserve">, </w:t>
      </w:r>
      <w:r>
        <w:rPr>
          <w:sz w:val="22"/>
          <w:szCs w:val="22"/>
        </w:rPr>
        <w:t>namely under the upcoming audit of the system of IOP OP</w:t>
      </w:r>
      <w:r w:rsidR="00CA3FDE" w:rsidRPr="00664FAA">
        <w:rPr>
          <w:sz w:val="22"/>
          <w:szCs w:val="22"/>
        </w:rPr>
        <w:t xml:space="preserve">. </w:t>
      </w:r>
      <w:r>
        <w:rPr>
          <w:sz w:val="22"/>
          <w:szCs w:val="22"/>
        </w:rPr>
        <w:t xml:space="preserve">As of </w:t>
      </w:r>
      <w:r w:rsidR="00CA3FDE" w:rsidRPr="00664FAA">
        <w:rPr>
          <w:sz w:val="22"/>
          <w:szCs w:val="22"/>
        </w:rPr>
        <w:t>30</w:t>
      </w:r>
      <w:r>
        <w:rPr>
          <w:sz w:val="22"/>
          <w:szCs w:val="22"/>
        </w:rPr>
        <w:t xml:space="preserve"> Sep</w:t>
      </w:r>
      <w:r w:rsidR="00CA3FDE" w:rsidRPr="00664FAA">
        <w:rPr>
          <w:sz w:val="22"/>
          <w:szCs w:val="22"/>
        </w:rPr>
        <w:t xml:space="preserve"> 2014</w:t>
      </w:r>
      <w:r w:rsidR="0099343A">
        <w:rPr>
          <w:sz w:val="22"/>
          <w:szCs w:val="22"/>
        </w:rPr>
        <w:t>,</w:t>
      </w:r>
      <w:r>
        <w:rPr>
          <w:sz w:val="22"/>
          <w:szCs w:val="22"/>
        </w:rPr>
        <w:t xml:space="preserve"> the IOP MA did not receive the results of this audit</w:t>
      </w:r>
      <w:r w:rsidR="00CA3FDE" w:rsidRPr="00664FAA">
        <w:rPr>
          <w:sz w:val="22"/>
          <w:szCs w:val="22"/>
        </w:rPr>
        <w:t>.</w:t>
      </w:r>
    </w:p>
    <w:p w14:paraId="3C771905" w14:textId="77777777" w:rsidR="00CA3FDE" w:rsidRPr="00664FAA" w:rsidRDefault="00CA3FDE" w:rsidP="00CA3FDE">
      <w:pPr>
        <w:jc w:val="both"/>
        <w:rPr>
          <w:sz w:val="22"/>
          <w:szCs w:val="22"/>
        </w:rPr>
      </w:pPr>
    </w:p>
    <w:p w14:paraId="4007AEE1" w14:textId="1893488E" w:rsidR="00CA3FDE" w:rsidRPr="00664FAA" w:rsidRDefault="00CA3FDE" w:rsidP="00CA3FDE">
      <w:pPr>
        <w:jc w:val="both"/>
        <w:rPr>
          <w:b/>
          <w:i/>
          <w:sz w:val="22"/>
          <w:szCs w:val="22"/>
        </w:rPr>
      </w:pPr>
      <w:r w:rsidRPr="00664FAA">
        <w:rPr>
          <w:b/>
          <w:i/>
          <w:sz w:val="22"/>
          <w:szCs w:val="22"/>
        </w:rPr>
        <w:t>Audit</w:t>
      </w:r>
      <w:r w:rsidR="009355EE">
        <w:rPr>
          <w:b/>
          <w:i/>
          <w:sz w:val="22"/>
          <w:szCs w:val="22"/>
        </w:rPr>
        <w:t>s of operations</w:t>
      </w:r>
      <w:r w:rsidRPr="00664FAA">
        <w:rPr>
          <w:b/>
          <w:i/>
          <w:sz w:val="22"/>
          <w:szCs w:val="22"/>
        </w:rPr>
        <w:t xml:space="preserve"> 2014</w:t>
      </w:r>
    </w:p>
    <w:p w14:paraId="01CCD452" w14:textId="779EC0F1" w:rsidR="00CA3FDE" w:rsidRPr="00664FAA" w:rsidRDefault="009355EE" w:rsidP="00CA3FDE">
      <w:pPr>
        <w:jc w:val="both"/>
        <w:rPr>
          <w:sz w:val="22"/>
          <w:szCs w:val="22"/>
        </w:rPr>
      </w:pPr>
      <w:r>
        <w:rPr>
          <w:sz w:val="22"/>
          <w:szCs w:val="22"/>
        </w:rPr>
        <w:t>In</w:t>
      </w:r>
      <w:r w:rsidR="00CA3FDE" w:rsidRPr="00664FAA">
        <w:rPr>
          <w:sz w:val="22"/>
          <w:szCs w:val="22"/>
        </w:rPr>
        <w:t xml:space="preserve"> 2014</w:t>
      </w:r>
      <w:r>
        <w:rPr>
          <w:sz w:val="22"/>
          <w:szCs w:val="22"/>
        </w:rPr>
        <w:t>, 67 projects with certified expenditure in the amount of about CZK 5.397 billion were selected in</w:t>
      </w:r>
      <w:r w:rsidR="0099343A">
        <w:rPr>
          <w:sz w:val="22"/>
          <w:szCs w:val="22"/>
        </w:rPr>
        <w:t>to</w:t>
      </w:r>
      <w:r>
        <w:rPr>
          <w:sz w:val="22"/>
          <w:szCs w:val="22"/>
        </w:rPr>
        <w:t xml:space="preserve"> the sample of audits of operations</w:t>
      </w:r>
      <w:r w:rsidR="00CA3FDE" w:rsidRPr="00664FAA">
        <w:rPr>
          <w:sz w:val="22"/>
          <w:szCs w:val="22"/>
        </w:rPr>
        <w:t xml:space="preserve">. </w:t>
      </w:r>
      <w:r>
        <w:rPr>
          <w:sz w:val="22"/>
          <w:szCs w:val="22"/>
        </w:rPr>
        <w:t>Subject to the audits are projects from all intervention areas of IOP. In the course of Septembe</w:t>
      </w:r>
      <w:r w:rsidR="0099343A">
        <w:rPr>
          <w:sz w:val="22"/>
          <w:szCs w:val="22"/>
        </w:rPr>
        <w:t>r</w:t>
      </w:r>
      <w:r>
        <w:rPr>
          <w:sz w:val="22"/>
          <w:szCs w:val="22"/>
        </w:rPr>
        <w:t xml:space="preserve"> </w:t>
      </w:r>
      <w:r w:rsidR="00CA3FDE" w:rsidRPr="00664FAA">
        <w:rPr>
          <w:sz w:val="22"/>
          <w:szCs w:val="22"/>
        </w:rPr>
        <w:t>2014</w:t>
      </w:r>
      <w:r>
        <w:rPr>
          <w:sz w:val="22"/>
          <w:szCs w:val="22"/>
        </w:rPr>
        <w:t>, the IOP MA received draft reports of some of the audits of operations</w:t>
      </w:r>
      <w:r w:rsidR="00CA3FDE" w:rsidRPr="00664FAA">
        <w:rPr>
          <w:sz w:val="22"/>
          <w:szCs w:val="22"/>
        </w:rPr>
        <w:t>.</w:t>
      </w:r>
    </w:p>
    <w:p w14:paraId="29F9F474" w14:textId="77777777" w:rsidR="00CA3FDE" w:rsidRPr="00664FAA" w:rsidRDefault="00CA3FDE" w:rsidP="00CA3FDE">
      <w:pPr>
        <w:jc w:val="both"/>
        <w:rPr>
          <w:sz w:val="22"/>
          <w:szCs w:val="22"/>
        </w:rPr>
      </w:pPr>
    </w:p>
    <w:p w14:paraId="46FCEC36" w14:textId="77777777" w:rsidR="00B63F6A" w:rsidRPr="006E2960" w:rsidRDefault="00B63F6A" w:rsidP="00B63F6A">
      <w:pPr>
        <w:jc w:val="both"/>
        <w:rPr>
          <w:sz w:val="22"/>
          <w:szCs w:val="22"/>
        </w:rPr>
      </w:pPr>
    </w:p>
    <w:p w14:paraId="6FFEA536" w14:textId="77777777" w:rsidR="00B63F6A" w:rsidRPr="006E2960" w:rsidRDefault="00B63F6A" w:rsidP="00B63F6A">
      <w:pPr>
        <w:jc w:val="both"/>
        <w:rPr>
          <w:b/>
          <w:sz w:val="22"/>
          <w:szCs w:val="22"/>
          <w:u w:val="single"/>
        </w:rPr>
      </w:pPr>
      <w:r w:rsidRPr="006E2960">
        <w:rPr>
          <w:sz w:val="22"/>
          <w:szCs w:val="22"/>
        </w:rPr>
        <w:t xml:space="preserve"> </w:t>
      </w:r>
      <w:r>
        <w:rPr>
          <w:b/>
          <w:sz w:val="22"/>
          <w:szCs w:val="22"/>
          <w:u w:val="single"/>
        </w:rPr>
        <w:t>Audits conducted by the Supreme Audit Office</w:t>
      </w:r>
    </w:p>
    <w:p w14:paraId="17150168" w14:textId="77777777" w:rsidR="00B63F6A" w:rsidRPr="006E2960" w:rsidRDefault="00B63F6A" w:rsidP="00B63F6A">
      <w:pPr>
        <w:jc w:val="both"/>
        <w:rPr>
          <w:b/>
          <w:sz w:val="22"/>
          <w:szCs w:val="22"/>
          <w:u w:val="single"/>
        </w:rPr>
      </w:pPr>
    </w:p>
    <w:p w14:paraId="039147A2" w14:textId="1C1C290A" w:rsidR="00CA3FDE" w:rsidRPr="00664FAA" w:rsidRDefault="00B63F6A" w:rsidP="00CA3FDE">
      <w:pPr>
        <w:jc w:val="both"/>
        <w:rPr>
          <w:b/>
          <w:i/>
          <w:sz w:val="22"/>
          <w:szCs w:val="22"/>
        </w:rPr>
      </w:pPr>
      <w:r>
        <w:rPr>
          <w:b/>
          <w:i/>
          <w:sz w:val="22"/>
          <w:szCs w:val="22"/>
        </w:rPr>
        <w:t>Audit No</w:t>
      </w:r>
      <w:r w:rsidR="00CA3FDE" w:rsidRPr="00664FAA">
        <w:rPr>
          <w:b/>
          <w:i/>
          <w:sz w:val="22"/>
          <w:szCs w:val="22"/>
        </w:rPr>
        <w:t xml:space="preserve"> 13/24 </w:t>
      </w:r>
      <w:r w:rsidR="0099343A">
        <w:rPr>
          <w:b/>
          <w:i/>
          <w:sz w:val="22"/>
          <w:szCs w:val="22"/>
        </w:rPr>
        <w:t>NKÚ</w:t>
      </w:r>
      <w:r>
        <w:rPr>
          <w:b/>
          <w:i/>
          <w:sz w:val="22"/>
          <w:szCs w:val="22"/>
        </w:rPr>
        <w:t xml:space="preserve"> “Funds spent on the project </w:t>
      </w:r>
      <w:r w:rsidR="00CA3FDE" w:rsidRPr="00664FAA">
        <w:rPr>
          <w:b/>
          <w:i/>
          <w:sz w:val="22"/>
          <w:szCs w:val="22"/>
        </w:rPr>
        <w:t>N</w:t>
      </w:r>
      <w:r>
        <w:rPr>
          <w:b/>
          <w:i/>
          <w:sz w:val="22"/>
          <w:szCs w:val="22"/>
        </w:rPr>
        <w:t xml:space="preserve">ational infrastructure for electronic public procurement </w:t>
      </w:r>
      <w:r w:rsidR="00CA3FDE" w:rsidRPr="00664FAA">
        <w:rPr>
          <w:b/>
          <w:i/>
          <w:sz w:val="22"/>
          <w:szCs w:val="22"/>
        </w:rPr>
        <w:t>(NIPEZ) a</w:t>
      </w:r>
      <w:r>
        <w:rPr>
          <w:b/>
          <w:i/>
          <w:sz w:val="22"/>
          <w:szCs w:val="22"/>
        </w:rPr>
        <w:t xml:space="preserve">nd purchase of selected commodities through </w:t>
      </w:r>
      <w:r w:rsidR="00CA3FDE" w:rsidRPr="00664FAA">
        <w:rPr>
          <w:b/>
          <w:i/>
          <w:sz w:val="22"/>
          <w:szCs w:val="22"/>
        </w:rPr>
        <w:t>e-</w:t>
      </w:r>
      <w:r>
        <w:rPr>
          <w:b/>
          <w:i/>
          <w:sz w:val="22"/>
          <w:szCs w:val="22"/>
        </w:rPr>
        <w:t>market place</w:t>
      </w:r>
      <w:r w:rsidR="00CA3FDE" w:rsidRPr="00664FAA">
        <w:rPr>
          <w:b/>
          <w:i/>
          <w:sz w:val="22"/>
          <w:szCs w:val="22"/>
        </w:rPr>
        <w:t>“</w:t>
      </w:r>
    </w:p>
    <w:p w14:paraId="7775B37E" w14:textId="1FF1DA74" w:rsidR="00CA3FDE" w:rsidRPr="00664FAA" w:rsidRDefault="00B63F6A" w:rsidP="00CA3FDE">
      <w:pPr>
        <w:jc w:val="both"/>
        <w:rPr>
          <w:sz w:val="22"/>
          <w:szCs w:val="22"/>
        </w:rPr>
      </w:pPr>
      <w:r>
        <w:rPr>
          <w:sz w:val="22"/>
          <w:szCs w:val="22"/>
        </w:rPr>
        <w:t>Audit No</w:t>
      </w:r>
      <w:r w:rsidR="00CA3FDE" w:rsidRPr="00664FAA">
        <w:rPr>
          <w:sz w:val="22"/>
          <w:szCs w:val="22"/>
        </w:rPr>
        <w:t xml:space="preserve"> 13/24 </w:t>
      </w:r>
      <w:r>
        <w:rPr>
          <w:sz w:val="22"/>
          <w:szCs w:val="22"/>
        </w:rPr>
        <w:t xml:space="preserve">was commenced in June </w:t>
      </w:r>
      <w:r w:rsidR="00CA3FDE" w:rsidRPr="00664FAA">
        <w:rPr>
          <w:sz w:val="22"/>
          <w:szCs w:val="22"/>
        </w:rPr>
        <w:t>2013 a</w:t>
      </w:r>
      <w:r>
        <w:rPr>
          <w:sz w:val="22"/>
          <w:szCs w:val="22"/>
        </w:rPr>
        <w:t>nd concerned project No</w:t>
      </w:r>
      <w:r w:rsidR="00CA3FDE" w:rsidRPr="00664FAA">
        <w:rPr>
          <w:sz w:val="22"/>
          <w:szCs w:val="22"/>
        </w:rPr>
        <w:t xml:space="preserve"> CZ.1.06/1.1.00/07.06384, </w:t>
      </w:r>
      <w:r>
        <w:rPr>
          <w:sz w:val="22"/>
          <w:szCs w:val="22"/>
        </w:rPr>
        <w:t>whose beneficiary is the MRD</w:t>
      </w:r>
      <w:r w:rsidR="00CA3FDE" w:rsidRPr="00664FAA">
        <w:rPr>
          <w:sz w:val="22"/>
          <w:szCs w:val="22"/>
        </w:rPr>
        <w:t xml:space="preserve">. </w:t>
      </w:r>
      <w:r>
        <w:rPr>
          <w:sz w:val="22"/>
          <w:szCs w:val="22"/>
        </w:rPr>
        <w:t>The SAO Board adopted the audit conclusion</w:t>
      </w:r>
      <w:r w:rsidR="0099343A">
        <w:rPr>
          <w:sz w:val="22"/>
          <w:szCs w:val="22"/>
        </w:rPr>
        <w:t>s</w:t>
      </w:r>
      <w:r>
        <w:rPr>
          <w:sz w:val="22"/>
          <w:szCs w:val="22"/>
        </w:rPr>
        <w:t xml:space="preserve"> on </w:t>
      </w:r>
      <w:r w:rsidR="00CA3FDE" w:rsidRPr="00664FAA">
        <w:rPr>
          <w:sz w:val="22"/>
          <w:szCs w:val="22"/>
        </w:rPr>
        <w:t>31</w:t>
      </w:r>
      <w:r>
        <w:rPr>
          <w:sz w:val="22"/>
          <w:szCs w:val="22"/>
        </w:rPr>
        <w:t xml:space="preserve"> March</w:t>
      </w:r>
      <w:r w:rsidR="00CA3FDE" w:rsidRPr="00664FAA">
        <w:rPr>
          <w:sz w:val="22"/>
          <w:szCs w:val="22"/>
        </w:rPr>
        <w:t xml:space="preserve"> 2014. </w:t>
      </w:r>
      <w:r>
        <w:rPr>
          <w:sz w:val="22"/>
          <w:szCs w:val="22"/>
        </w:rPr>
        <w:t xml:space="preserve">The SAO found out the following facts </w:t>
      </w:r>
      <w:r w:rsidR="0099343A">
        <w:rPr>
          <w:sz w:val="22"/>
          <w:szCs w:val="22"/>
        </w:rPr>
        <w:t>in</w:t>
      </w:r>
      <w:r>
        <w:rPr>
          <w:sz w:val="22"/>
          <w:szCs w:val="22"/>
        </w:rPr>
        <w:t xml:space="preserve"> respect </w:t>
      </w:r>
      <w:r w:rsidR="0099343A">
        <w:rPr>
          <w:sz w:val="22"/>
          <w:szCs w:val="22"/>
        </w:rPr>
        <w:t>of</w:t>
      </w:r>
      <w:r>
        <w:rPr>
          <w:sz w:val="22"/>
          <w:szCs w:val="22"/>
        </w:rPr>
        <w:t xml:space="preserve"> the </w:t>
      </w:r>
      <w:r w:rsidR="00CA3FDE" w:rsidRPr="00664FAA">
        <w:rPr>
          <w:sz w:val="22"/>
          <w:szCs w:val="22"/>
        </w:rPr>
        <w:t xml:space="preserve">NIPEZ </w:t>
      </w:r>
      <w:r>
        <w:rPr>
          <w:sz w:val="22"/>
          <w:szCs w:val="22"/>
        </w:rPr>
        <w:t>project</w:t>
      </w:r>
      <w:r w:rsidR="00CA3FDE" w:rsidRPr="00664FAA">
        <w:rPr>
          <w:sz w:val="22"/>
          <w:szCs w:val="22"/>
        </w:rPr>
        <w:t>:</w:t>
      </w:r>
    </w:p>
    <w:p w14:paraId="7973D7F7" w14:textId="619221BB" w:rsidR="00CA3FDE" w:rsidRPr="00664FAA" w:rsidRDefault="00CD489E" w:rsidP="00B90B28">
      <w:pPr>
        <w:pStyle w:val="Odstavecseseznamem"/>
        <w:numPr>
          <w:ilvl w:val="0"/>
          <w:numId w:val="20"/>
        </w:numPr>
        <w:spacing w:after="0" w:line="240" w:lineRule="auto"/>
        <w:jc w:val="both"/>
        <w:rPr>
          <w:rFonts w:ascii="Times New Roman" w:hAnsi="Times New Roman"/>
        </w:rPr>
      </w:pPr>
      <w:r>
        <w:rPr>
          <w:rFonts w:ascii="Times New Roman" w:hAnsi="Times New Roman"/>
        </w:rPr>
        <w:t>Output monitoring indicator “</w:t>
      </w:r>
      <w:r w:rsidR="00CA3FDE" w:rsidRPr="00664FAA">
        <w:rPr>
          <w:rFonts w:ascii="Times New Roman" w:hAnsi="Times New Roman"/>
        </w:rPr>
        <w:t xml:space="preserve">15.01.12 </w:t>
      </w:r>
      <w:r>
        <w:rPr>
          <w:rFonts w:ascii="Times New Roman" w:hAnsi="Times New Roman"/>
        </w:rPr>
        <w:t>Share of digitised documents</w:t>
      </w:r>
      <w:r w:rsidR="00CA3FDE" w:rsidRPr="00664FAA">
        <w:rPr>
          <w:rFonts w:ascii="Times New Roman" w:hAnsi="Times New Roman"/>
        </w:rPr>
        <w:t xml:space="preserve">“ </w:t>
      </w:r>
      <w:r>
        <w:rPr>
          <w:rFonts w:ascii="Times New Roman" w:hAnsi="Times New Roman"/>
        </w:rPr>
        <w:t xml:space="preserve">with the target value of </w:t>
      </w:r>
      <w:r w:rsidR="00CA3FDE" w:rsidRPr="00664FAA">
        <w:rPr>
          <w:rFonts w:ascii="Times New Roman" w:hAnsi="Times New Roman"/>
        </w:rPr>
        <w:t xml:space="preserve">10  % </w:t>
      </w:r>
      <w:r>
        <w:rPr>
          <w:rFonts w:ascii="Times New Roman" w:hAnsi="Times New Roman"/>
        </w:rPr>
        <w:t>has m</w:t>
      </w:r>
      <w:r w:rsidR="0099343A">
        <w:rPr>
          <w:rFonts w:ascii="Times New Roman" w:hAnsi="Times New Roman"/>
        </w:rPr>
        <w:t>i</w:t>
      </w:r>
      <w:r>
        <w:rPr>
          <w:rFonts w:ascii="Times New Roman" w:hAnsi="Times New Roman"/>
        </w:rPr>
        <w:t xml:space="preserve">nimum reporting value in respect of efficiency and effectiveness </w:t>
      </w:r>
      <w:r w:rsidR="00CA3FDE" w:rsidRPr="00664FAA">
        <w:rPr>
          <w:rFonts w:ascii="Times New Roman" w:hAnsi="Times New Roman"/>
        </w:rPr>
        <w:t>o</w:t>
      </w:r>
      <w:r>
        <w:rPr>
          <w:rFonts w:ascii="Times New Roman" w:hAnsi="Times New Roman"/>
        </w:rPr>
        <w:t xml:space="preserve">f funds spent on </w:t>
      </w:r>
      <w:r w:rsidR="00CA3FDE" w:rsidRPr="00664FAA">
        <w:rPr>
          <w:rFonts w:ascii="Times New Roman" w:hAnsi="Times New Roman"/>
        </w:rPr>
        <w:t xml:space="preserve">NIPEZ </w:t>
      </w:r>
      <w:r>
        <w:rPr>
          <w:rFonts w:ascii="Times New Roman" w:hAnsi="Times New Roman"/>
        </w:rPr>
        <w:t>project and is not linked to the main objective of this project</w:t>
      </w:r>
      <w:r w:rsidR="00CA3FDE" w:rsidRPr="00664FAA">
        <w:rPr>
          <w:rFonts w:ascii="Times New Roman" w:hAnsi="Times New Roman"/>
        </w:rPr>
        <w:t xml:space="preserve">, </w:t>
      </w:r>
      <w:r>
        <w:rPr>
          <w:rFonts w:ascii="Times New Roman" w:hAnsi="Times New Roman"/>
        </w:rPr>
        <w:t>i.e. the achievement of savings</w:t>
      </w:r>
      <w:r w:rsidR="00CA3FDE" w:rsidRPr="00664FAA">
        <w:rPr>
          <w:rFonts w:ascii="Times New Roman" w:hAnsi="Times New Roman"/>
        </w:rPr>
        <w:t xml:space="preserve">. </w:t>
      </w:r>
      <w:r>
        <w:rPr>
          <w:rFonts w:ascii="Times New Roman" w:hAnsi="Times New Roman"/>
        </w:rPr>
        <w:t>Neither the setting of the value, nor the calculation of the indicator w</w:t>
      </w:r>
      <w:r w:rsidR="0099343A">
        <w:rPr>
          <w:rFonts w:ascii="Times New Roman" w:hAnsi="Times New Roman"/>
        </w:rPr>
        <w:t>as</w:t>
      </w:r>
      <w:r>
        <w:rPr>
          <w:rFonts w:ascii="Times New Roman" w:hAnsi="Times New Roman"/>
        </w:rPr>
        <w:t xml:space="preserve"> included in any of the documents of NIPEZ project</w:t>
      </w:r>
      <w:r w:rsidR="00CA3FDE" w:rsidRPr="00664FAA">
        <w:rPr>
          <w:rFonts w:ascii="Times New Roman" w:hAnsi="Times New Roman"/>
        </w:rPr>
        <w:t xml:space="preserve">. </w:t>
      </w:r>
      <w:r>
        <w:rPr>
          <w:rFonts w:ascii="Times New Roman" w:hAnsi="Times New Roman"/>
        </w:rPr>
        <w:t>In response to SAO enquiries, the MRD replied that the “share of digitisation” would equal the share of co</w:t>
      </w:r>
      <w:r w:rsidR="0099343A">
        <w:rPr>
          <w:rFonts w:ascii="Times New Roman" w:hAnsi="Times New Roman"/>
        </w:rPr>
        <w:t>m</w:t>
      </w:r>
      <w:r>
        <w:rPr>
          <w:rFonts w:ascii="Times New Roman" w:hAnsi="Times New Roman"/>
        </w:rPr>
        <w:t>pu</w:t>
      </w:r>
      <w:r w:rsidR="0099343A">
        <w:rPr>
          <w:rFonts w:ascii="Times New Roman" w:hAnsi="Times New Roman"/>
        </w:rPr>
        <w:t>terisation of public contracts.</w:t>
      </w:r>
    </w:p>
    <w:p w14:paraId="6C310DD9" w14:textId="2FBF7791" w:rsidR="00CA3FDE" w:rsidRPr="00664FAA" w:rsidRDefault="00CD489E" w:rsidP="00B90B28">
      <w:pPr>
        <w:pStyle w:val="Odstavecseseznamem"/>
        <w:numPr>
          <w:ilvl w:val="0"/>
          <w:numId w:val="20"/>
        </w:numPr>
        <w:spacing w:after="0" w:line="240" w:lineRule="auto"/>
        <w:jc w:val="both"/>
        <w:rPr>
          <w:rFonts w:ascii="Times New Roman" w:hAnsi="Times New Roman"/>
        </w:rPr>
      </w:pPr>
      <w:r>
        <w:rPr>
          <w:rFonts w:ascii="Times New Roman" w:hAnsi="Times New Roman"/>
        </w:rPr>
        <w:lastRenderedPageBreak/>
        <w:t>The reported value of 0 % “share of digitised documents”</w:t>
      </w:r>
      <w:r w:rsidR="00CA3FDE" w:rsidRPr="00664FAA">
        <w:rPr>
          <w:rFonts w:ascii="Times New Roman" w:hAnsi="Times New Roman"/>
        </w:rPr>
        <w:t xml:space="preserve"> </w:t>
      </w:r>
      <w:r>
        <w:rPr>
          <w:rFonts w:ascii="Times New Roman" w:hAnsi="Times New Roman"/>
        </w:rPr>
        <w:t>contravened the fact that the monitoring reports did not reflect the actual fulfilment of the monitored indicator</w:t>
      </w:r>
      <w:r w:rsidR="00CA3FDE" w:rsidRPr="00664FAA">
        <w:rPr>
          <w:rFonts w:ascii="Times New Roman" w:hAnsi="Times New Roman"/>
        </w:rPr>
        <w:t xml:space="preserve">. </w:t>
      </w:r>
    </w:p>
    <w:p w14:paraId="30ED260F" w14:textId="74A58786" w:rsidR="00CA3FDE" w:rsidRPr="00664FAA" w:rsidRDefault="0099343A" w:rsidP="00B90B28">
      <w:pPr>
        <w:pStyle w:val="Odstavecseseznamem"/>
        <w:numPr>
          <w:ilvl w:val="0"/>
          <w:numId w:val="20"/>
        </w:numPr>
        <w:spacing w:after="0" w:line="240" w:lineRule="auto"/>
        <w:jc w:val="both"/>
        <w:rPr>
          <w:rFonts w:ascii="Times New Roman" w:hAnsi="Times New Roman"/>
        </w:rPr>
      </w:pPr>
      <w:r>
        <w:rPr>
          <w:rFonts w:ascii="Times New Roman" w:hAnsi="Times New Roman"/>
        </w:rPr>
        <w:t>Split</w:t>
      </w:r>
      <w:r w:rsidR="00CD489E">
        <w:rPr>
          <w:rFonts w:ascii="Times New Roman" w:hAnsi="Times New Roman"/>
        </w:rPr>
        <w:t xml:space="preserve"> of the public contract </w:t>
      </w:r>
      <w:r>
        <w:rPr>
          <w:rFonts w:ascii="Times New Roman" w:hAnsi="Times New Roman"/>
        </w:rPr>
        <w:t>during the</w:t>
      </w:r>
      <w:r w:rsidR="00CD489E">
        <w:rPr>
          <w:rFonts w:ascii="Times New Roman" w:hAnsi="Times New Roman"/>
        </w:rPr>
        <w:t xml:space="preserve"> model preparation of </w:t>
      </w:r>
      <w:r w:rsidR="00CA3FDE" w:rsidRPr="00664FAA">
        <w:rPr>
          <w:rFonts w:ascii="Times New Roman" w:hAnsi="Times New Roman"/>
        </w:rPr>
        <w:t>e-</w:t>
      </w:r>
      <w:r w:rsidR="00CD489E">
        <w:rPr>
          <w:rFonts w:ascii="Times New Roman" w:hAnsi="Times New Roman"/>
        </w:rPr>
        <w:t>market places into two small-scale public contracts</w:t>
      </w:r>
      <w:r w:rsidR="00CA3FDE" w:rsidRPr="00664FAA">
        <w:rPr>
          <w:rFonts w:ascii="Times New Roman" w:hAnsi="Times New Roman"/>
        </w:rPr>
        <w:t xml:space="preserve">, </w:t>
      </w:r>
      <w:r w:rsidR="00D464D5">
        <w:rPr>
          <w:rFonts w:ascii="Times New Roman" w:hAnsi="Times New Roman"/>
        </w:rPr>
        <w:t>expert consultation support and concession procedure</w:t>
      </w:r>
      <w:r w:rsidR="00CA3FDE" w:rsidRPr="00664FAA">
        <w:rPr>
          <w:rFonts w:ascii="Times New Roman" w:hAnsi="Times New Roman"/>
        </w:rPr>
        <w:t xml:space="preserve">. </w:t>
      </w:r>
      <w:r w:rsidR="00D464D5">
        <w:rPr>
          <w:rFonts w:ascii="Times New Roman" w:hAnsi="Times New Roman"/>
        </w:rPr>
        <w:t>This procedure, which did not comply with the Public Procurement Act</w:t>
      </w:r>
      <w:r w:rsidR="00CA3FDE" w:rsidRPr="00664FAA">
        <w:rPr>
          <w:rFonts w:ascii="Times New Roman" w:hAnsi="Times New Roman"/>
        </w:rPr>
        <w:t xml:space="preserve">, </w:t>
      </w:r>
      <w:r w:rsidR="00D464D5">
        <w:rPr>
          <w:rFonts w:ascii="Times New Roman" w:hAnsi="Times New Roman"/>
        </w:rPr>
        <w:t>was consi</w:t>
      </w:r>
      <w:r>
        <w:rPr>
          <w:rFonts w:ascii="Times New Roman" w:hAnsi="Times New Roman"/>
        </w:rPr>
        <w:t xml:space="preserve">dered by SAO as a breach of </w:t>
      </w:r>
      <w:r w:rsidR="00D464D5">
        <w:rPr>
          <w:rFonts w:ascii="Times New Roman" w:hAnsi="Times New Roman"/>
        </w:rPr>
        <w:t xml:space="preserve">budgetary discipline. Bearing in mind the fact above, the IOP MA registered an irregularity in the amount of CZK </w:t>
      </w:r>
      <w:r w:rsidR="00CA3FDE" w:rsidRPr="00664FAA">
        <w:rPr>
          <w:rFonts w:ascii="Times New Roman" w:hAnsi="Times New Roman"/>
        </w:rPr>
        <w:t xml:space="preserve">1 445 000 </w:t>
      </w:r>
      <w:r w:rsidR="00D464D5">
        <w:rPr>
          <w:rFonts w:ascii="Times New Roman" w:hAnsi="Times New Roman"/>
        </w:rPr>
        <w:t>in this project</w:t>
      </w:r>
      <w:r w:rsidR="00CA3FDE" w:rsidRPr="00664FAA">
        <w:rPr>
          <w:rFonts w:ascii="Times New Roman" w:hAnsi="Times New Roman"/>
        </w:rPr>
        <w:t xml:space="preserve">. </w:t>
      </w:r>
      <w:r w:rsidR="00D464D5">
        <w:rPr>
          <w:rFonts w:ascii="Times New Roman" w:hAnsi="Times New Roman"/>
        </w:rPr>
        <w:t xml:space="preserve">According to the </w:t>
      </w:r>
      <w:proofErr w:type="spellStart"/>
      <w:r w:rsidR="00D464D5">
        <w:rPr>
          <w:rFonts w:ascii="Times New Roman" w:hAnsi="Times New Roman"/>
        </w:rPr>
        <w:t>MoI</w:t>
      </w:r>
      <w:proofErr w:type="spellEnd"/>
      <w:r w:rsidR="00D464D5">
        <w:rPr>
          <w:rFonts w:ascii="Times New Roman" w:hAnsi="Times New Roman"/>
        </w:rPr>
        <w:t xml:space="preserve"> IB, the small-scale public contract awarded through a direct invitation to tender</w:t>
      </w:r>
      <w:r w:rsidR="00CA3FDE" w:rsidRPr="00664FAA">
        <w:rPr>
          <w:rFonts w:ascii="Times New Roman" w:hAnsi="Times New Roman"/>
        </w:rPr>
        <w:t xml:space="preserve"> </w:t>
      </w:r>
      <w:r w:rsidR="00D464D5">
        <w:rPr>
          <w:rFonts w:ascii="Times New Roman" w:hAnsi="Times New Roman"/>
        </w:rPr>
        <w:t xml:space="preserve">has not been entered in </w:t>
      </w:r>
      <w:r w:rsidR="00CA3FDE" w:rsidRPr="00664FAA">
        <w:rPr>
          <w:rFonts w:ascii="Times New Roman" w:hAnsi="Times New Roman"/>
        </w:rPr>
        <w:t>IS Monit7+ a</w:t>
      </w:r>
      <w:r w:rsidR="00D464D5">
        <w:rPr>
          <w:rFonts w:ascii="Times New Roman" w:hAnsi="Times New Roman"/>
        </w:rPr>
        <w:t xml:space="preserve">nd it is likely that it was financed from the state budget, therefore it was </w:t>
      </w:r>
      <w:r>
        <w:rPr>
          <w:rFonts w:ascii="Times New Roman" w:hAnsi="Times New Roman"/>
        </w:rPr>
        <w:t>im</w:t>
      </w:r>
      <w:r w:rsidR="00D464D5">
        <w:rPr>
          <w:rFonts w:ascii="Times New Roman" w:hAnsi="Times New Roman"/>
        </w:rPr>
        <w:t xml:space="preserve">possible for the IOP control bodies to detect the </w:t>
      </w:r>
      <w:r>
        <w:rPr>
          <w:rFonts w:ascii="Times New Roman" w:hAnsi="Times New Roman"/>
        </w:rPr>
        <w:t>split</w:t>
      </w:r>
      <w:r w:rsidR="00D464D5">
        <w:rPr>
          <w:rFonts w:ascii="Times New Roman" w:hAnsi="Times New Roman"/>
        </w:rPr>
        <w:t xml:space="preserve"> of </w:t>
      </w:r>
      <w:r w:rsidR="00780817">
        <w:rPr>
          <w:rFonts w:ascii="Times New Roman" w:hAnsi="Times New Roman"/>
        </w:rPr>
        <w:t xml:space="preserve">the </w:t>
      </w:r>
      <w:r w:rsidR="00D464D5">
        <w:rPr>
          <w:rFonts w:ascii="Times New Roman" w:hAnsi="Times New Roman"/>
        </w:rPr>
        <w:t>contract</w:t>
      </w:r>
      <w:r w:rsidR="00CA3FDE" w:rsidRPr="00664FAA">
        <w:rPr>
          <w:rFonts w:ascii="Times New Roman" w:hAnsi="Times New Roman"/>
        </w:rPr>
        <w:t>.</w:t>
      </w:r>
    </w:p>
    <w:p w14:paraId="14D9DA67" w14:textId="77777777" w:rsidR="00CA3FDE" w:rsidRPr="00664FAA" w:rsidRDefault="00CA3FDE" w:rsidP="00CA3FDE">
      <w:pPr>
        <w:jc w:val="both"/>
        <w:rPr>
          <w:sz w:val="22"/>
          <w:szCs w:val="22"/>
        </w:rPr>
      </w:pPr>
    </w:p>
    <w:p w14:paraId="049C69CD" w14:textId="5AC000CC" w:rsidR="00CA3FDE" w:rsidRPr="00664FAA" w:rsidRDefault="00952707" w:rsidP="00CA3FDE">
      <w:pPr>
        <w:jc w:val="both"/>
        <w:rPr>
          <w:b/>
          <w:i/>
          <w:sz w:val="22"/>
          <w:szCs w:val="22"/>
        </w:rPr>
      </w:pPr>
      <w:r>
        <w:rPr>
          <w:b/>
          <w:i/>
          <w:sz w:val="22"/>
          <w:szCs w:val="22"/>
        </w:rPr>
        <w:t xml:space="preserve">Audit No 13/32 </w:t>
      </w:r>
      <w:r w:rsidR="00780817">
        <w:rPr>
          <w:b/>
          <w:i/>
          <w:sz w:val="22"/>
          <w:szCs w:val="22"/>
        </w:rPr>
        <w:t>NKÚ</w:t>
      </w:r>
      <w:r>
        <w:rPr>
          <w:b/>
          <w:i/>
          <w:sz w:val="22"/>
          <w:szCs w:val="22"/>
        </w:rPr>
        <w:t xml:space="preserve"> “Funds earmarked for tourism de</w:t>
      </w:r>
      <w:r w:rsidR="00840051">
        <w:rPr>
          <w:b/>
          <w:i/>
          <w:sz w:val="22"/>
          <w:szCs w:val="22"/>
        </w:rPr>
        <w:t>v</w:t>
      </w:r>
      <w:r>
        <w:rPr>
          <w:b/>
          <w:i/>
          <w:sz w:val="22"/>
          <w:szCs w:val="22"/>
        </w:rPr>
        <w:t>elopment</w:t>
      </w:r>
      <w:r w:rsidR="00CA3FDE" w:rsidRPr="00664FAA">
        <w:rPr>
          <w:b/>
          <w:i/>
          <w:sz w:val="22"/>
          <w:szCs w:val="22"/>
        </w:rPr>
        <w:t>“</w:t>
      </w:r>
    </w:p>
    <w:p w14:paraId="7F93A2C7" w14:textId="3928A787" w:rsidR="00CA3FDE" w:rsidRPr="00664FAA" w:rsidRDefault="00952707" w:rsidP="00CA3FDE">
      <w:pPr>
        <w:jc w:val="both"/>
        <w:rPr>
          <w:sz w:val="22"/>
          <w:szCs w:val="22"/>
        </w:rPr>
      </w:pPr>
      <w:r w:rsidRPr="00754E2B">
        <w:rPr>
          <w:sz w:val="22"/>
          <w:szCs w:val="22"/>
        </w:rPr>
        <w:t xml:space="preserve">The SAO audit No 13/32 was commenced at the MRD CR on 17 Sep 2013. </w:t>
      </w:r>
      <w:r>
        <w:rPr>
          <w:sz w:val="22"/>
          <w:szCs w:val="22"/>
        </w:rPr>
        <w:t>The a</w:t>
      </w:r>
      <w:r w:rsidRPr="00754E2B">
        <w:rPr>
          <w:sz w:val="22"/>
          <w:szCs w:val="22"/>
        </w:rPr>
        <w:t xml:space="preserve">udit conclusion </w:t>
      </w:r>
      <w:r>
        <w:rPr>
          <w:sz w:val="22"/>
          <w:szCs w:val="22"/>
        </w:rPr>
        <w:t xml:space="preserve">was </w:t>
      </w:r>
      <w:r w:rsidRPr="00754E2B">
        <w:rPr>
          <w:sz w:val="22"/>
          <w:szCs w:val="22"/>
        </w:rPr>
        <w:t>a</w:t>
      </w:r>
      <w:r>
        <w:rPr>
          <w:sz w:val="22"/>
          <w:szCs w:val="22"/>
        </w:rPr>
        <w:t>dopted</w:t>
      </w:r>
      <w:r w:rsidRPr="00754E2B">
        <w:rPr>
          <w:sz w:val="22"/>
          <w:szCs w:val="22"/>
        </w:rPr>
        <w:t xml:space="preserve"> by </w:t>
      </w:r>
      <w:r>
        <w:rPr>
          <w:sz w:val="22"/>
          <w:szCs w:val="22"/>
        </w:rPr>
        <w:t>the SAO Board on 30 Jun 2014</w:t>
      </w:r>
      <w:r w:rsidR="00CA3FDE" w:rsidRPr="00664FAA">
        <w:rPr>
          <w:sz w:val="22"/>
          <w:szCs w:val="22"/>
        </w:rPr>
        <w:t xml:space="preserve">. </w:t>
      </w:r>
      <w:r w:rsidR="00840051">
        <w:rPr>
          <w:sz w:val="22"/>
          <w:szCs w:val="22"/>
        </w:rPr>
        <w:t>The subject of the audit was apart from other things also the activities of MRD CR as the IOP Managing Authority</w:t>
      </w:r>
      <w:r w:rsidR="00CA3FDE" w:rsidRPr="00664FAA">
        <w:rPr>
          <w:sz w:val="22"/>
          <w:szCs w:val="22"/>
        </w:rPr>
        <w:t xml:space="preserve"> </w:t>
      </w:r>
      <w:r w:rsidR="00840051">
        <w:rPr>
          <w:sz w:val="22"/>
          <w:szCs w:val="22"/>
        </w:rPr>
        <w:t xml:space="preserve">in respect of tourism and </w:t>
      </w:r>
      <w:r w:rsidR="00780817">
        <w:rPr>
          <w:sz w:val="22"/>
          <w:szCs w:val="22"/>
        </w:rPr>
        <w:t xml:space="preserve">the </w:t>
      </w:r>
      <w:r w:rsidR="00840051">
        <w:rPr>
          <w:sz w:val="22"/>
          <w:szCs w:val="22"/>
        </w:rPr>
        <w:t>activities of MRD CR as the IOP beneficiary</w:t>
      </w:r>
      <w:r w:rsidR="00CA3FDE" w:rsidRPr="00664FAA">
        <w:rPr>
          <w:sz w:val="22"/>
          <w:szCs w:val="22"/>
        </w:rPr>
        <w:t xml:space="preserve">. </w:t>
      </w:r>
      <w:r w:rsidR="00840051">
        <w:rPr>
          <w:sz w:val="22"/>
          <w:szCs w:val="22"/>
        </w:rPr>
        <w:t xml:space="preserve">The audited period covered the years </w:t>
      </w:r>
      <w:r w:rsidR="00CA3FDE" w:rsidRPr="00664FAA">
        <w:rPr>
          <w:sz w:val="22"/>
          <w:szCs w:val="22"/>
        </w:rPr>
        <w:t xml:space="preserve">2007 – 2013, </w:t>
      </w:r>
      <w:r w:rsidR="00840051">
        <w:rPr>
          <w:sz w:val="22"/>
          <w:szCs w:val="22"/>
        </w:rPr>
        <w:t xml:space="preserve">and in case of factual </w:t>
      </w:r>
      <w:r w:rsidR="00780817">
        <w:rPr>
          <w:sz w:val="22"/>
          <w:szCs w:val="22"/>
        </w:rPr>
        <w:t>context</w:t>
      </w:r>
      <w:r w:rsidR="00840051">
        <w:rPr>
          <w:sz w:val="22"/>
          <w:szCs w:val="22"/>
        </w:rPr>
        <w:t>, also the connected periods</w:t>
      </w:r>
      <w:r w:rsidR="00CA3FDE" w:rsidRPr="00664FAA">
        <w:rPr>
          <w:sz w:val="22"/>
          <w:szCs w:val="22"/>
        </w:rPr>
        <w:t xml:space="preserve">. </w:t>
      </w:r>
      <w:r w:rsidR="00840051">
        <w:rPr>
          <w:sz w:val="22"/>
          <w:szCs w:val="22"/>
        </w:rPr>
        <w:t>The SAO states the following findings</w:t>
      </w:r>
      <w:r w:rsidR="00CA3FDE" w:rsidRPr="00664FAA">
        <w:rPr>
          <w:sz w:val="22"/>
          <w:szCs w:val="22"/>
        </w:rPr>
        <w:t>:</w:t>
      </w:r>
    </w:p>
    <w:p w14:paraId="5DD8AD2B" w14:textId="43B74717" w:rsidR="00CA3FDE" w:rsidRPr="00664FAA" w:rsidRDefault="00840051" w:rsidP="00B90B28">
      <w:pPr>
        <w:pStyle w:val="Odstavecseseznamem"/>
        <w:numPr>
          <w:ilvl w:val="0"/>
          <w:numId w:val="20"/>
        </w:numPr>
        <w:spacing w:after="0" w:line="240" w:lineRule="auto"/>
        <w:jc w:val="both"/>
        <w:rPr>
          <w:rFonts w:ascii="Times New Roman" w:hAnsi="Times New Roman"/>
        </w:rPr>
      </w:pPr>
      <w:r>
        <w:rPr>
          <w:rFonts w:ascii="Times New Roman" w:hAnsi="Times New Roman"/>
        </w:rPr>
        <w:t xml:space="preserve">The projects </w:t>
      </w:r>
      <w:r w:rsidR="00780817">
        <w:rPr>
          <w:rFonts w:ascii="Times New Roman" w:hAnsi="Times New Roman"/>
        </w:rPr>
        <w:t xml:space="preserve">called </w:t>
      </w:r>
      <w:r w:rsidR="00713188">
        <w:rPr>
          <w:rFonts w:ascii="Times New Roman" w:hAnsi="Times New Roman"/>
        </w:rPr>
        <w:t>Strengthening the position of the Czech Republic and its competitiveness in tourism</w:t>
      </w:r>
      <w:r w:rsidR="00CA3FDE" w:rsidRPr="00664FAA">
        <w:rPr>
          <w:rFonts w:ascii="Times New Roman" w:hAnsi="Times New Roman"/>
        </w:rPr>
        <w:t>, Rebranding a</w:t>
      </w:r>
      <w:r w:rsidR="00713188">
        <w:rPr>
          <w:rFonts w:ascii="Times New Roman" w:hAnsi="Times New Roman"/>
        </w:rPr>
        <w:t>nd</w:t>
      </w:r>
      <w:r w:rsidR="00CA3FDE" w:rsidRPr="00664FAA">
        <w:rPr>
          <w:rFonts w:ascii="Times New Roman" w:hAnsi="Times New Roman"/>
        </w:rPr>
        <w:t xml:space="preserve"> marketing</w:t>
      </w:r>
      <w:r w:rsidR="00713188">
        <w:rPr>
          <w:rFonts w:ascii="Times New Roman" w:hAnsi="Times New Roman"/>
        </w:rPr>
        <w:t xml:space="preserve"> support of incoming tourism and The Czech Republic tastes great</w:t>
      </w:r>
      <w:r w:rsidR="00CA3FDE" w:rsidRPr="00664FAA">
        <w:rPr>
          <w:rFonts w:ascii="Times New Roman" w:hAnsi="Times New Roman"/>
        </w:rPr>
        <w:t xml:space="preserve">, </w:t>
      </w:r>
      <w:r w:rsidR="00713188">
        <w:rPr>
          <w:rFonts w:ascii="Times New Roman" w:hAnsi="Times New Roman"/>
        </w:rPr>
        <w:t xml:space="preserve">implemented by </w:t>
      </w:r>
      <w:r w:rsidR="00780817">
        <w:rPr>
          <w:rFonts w:ascii="Times New Roman" w:hAnsi="Times New Roman"/>
        </w:rPr>
        <w:t xml:space="preserve">the </w:t>
      </w:r>
      <w:proofErr w:type="spellStart"/>
      <w:r w:rsidR="00713188">
        <w:rPr>
          <w:rFonts w:ascii="Times New Roman" w:hAnsi="Times New Roman"/>
        </w:rPr>
        <w:t>Cz</w:t>
      </w:r>
      <w:r w:rsidR="00CA3FDE" w:rsidRPr="00664FAA">
        <w:rPr>
          <w:rFonts w:ascii="Times New Roman" w:hAnsi="Times New Roman"/>
        </w:rPr>
        <w:t>ech</w:t>
      </w:r>
      <w:r w:rsidR="00713188">
        <w:rPr>
          <w:rFonts w:ascii="Times New Roman" w:hAnsi="Times New Roman"/>
        </w:rPr>
        <w:t>T</w:t>
      </w:r>
      <w:r w:rsidR="00CA3FDE" w:rsidRPr="00664FAA">
        <w:rPr>
          <w:rFonts w:ascii="Times New Roman" w:hAnsi="Times New Roman"/>
        </w:rPr>
        <w:t>ourism</w:t>
      </w:r>
      <w:proofErr w:type="spellEnd"/>
      <w:r w:rsidR="00CA3FDE" w:rsidRPr="00664FAA">
        <w:rPr>
          <w:rFonts w:ascii="Times New Roman" w:hAnsi="Times New Roman"/>
        </w:rPr>
        <w:t>,</w:t>
      </w:r>
      <w:r w:rsidR="00713188">
        <w:rPr>
          <w:rFonts w:ascii="Times New Roman" w:hAnsi="Times New Roman"/>
        </w:rPr>
        <w:t xml:space="preserve"> were poorly prepared</w:t>
      </w:r>
      <w:r w:rsidR="00CA3FDE" w:rsidRPr="00664FAA">
        <w:rPr>
          <w:rFonts w:ascii="Times New Roman" w:hAnsi="Times New Roman"/>
        </w:rPr>
        <w:t xml:space="preserve">. </w:t>
      </w:r>
      <w:r w:rsidR="00713188">
        <w:rPr>
          <w:rFonts w:ascii="Times New Roman" w:hAnsi="Times New Roman"/>
        </w:rPr>
        <w:t>According to the SAO audit conclusion, the</w:t>
      </w:r>
      <w:r w:rsidR="00CA3FDE" w:rsidRPr="00664FAA">
        <w:rPr>
          <w:rFonts w:ascii="Times New Roman" w:hAnsi="Times New Roman"/>
        </w:rPr>
        <w:t xml:space="preserve"> </w:t>
      </w:r>
      <w:proofErr w:type="spellStart"/>
      <w:r w:rsidR="00CA3FDE" w:rsidRPr="00664FAA">
        <w:rPr>
          <w:rFonts w:ascii="Times New Roman" w:hAnsi="Times New Roman"/>
        </w:rPr>
        <w:t>CzechTourism</w:t>
      </w:r>
      <w:proofErr w:type="spellEnd"/>
      <w:r w:rsidR="00CA3FDE" w:rsidRPr="00664FAA">
        <w:rPr>
          <w:rFonts w:ascii="Times New Roman" w:hAnsi="Times New Roman"/>
        </w:rPr>
        <w:t xml:space="preserve"> </w:t>
      </w:r>
      <w:r w:rsidR="00713188">
        <w:rPr>
          <w:rFonts w:ascii="Times New Roman" w:hAnsi="Times New Roman"/>
        </w:rPr>
        <w:t xml:space="preserve">in the course of </w:t>
      </w:r>
      <w:r w:rsidR="00780817">
        <w:rPr>
          <w:rFonts w:ascii="Times New Roman" w:hAnsi="Times New Roman"/>
        </w:rPr>
        <w:t xml:space="preserve">project </w:t>
      </w:r>
      <w:r w:rsidR="00713188">
        <w:rPr>
          <w:rFonts w:ascii="Times New Roman" w:hAnsi="Times New Roman"/>
        </w:rPr>
        <w:t>implementation made changes in activities of projects, structure of their budgets</w:t>
      </w:r>
      <w:r w:rsidR="00CA3FDE" w:rsidRPr="00664FAA">
        <w:rPr>
          <w:rFonts w:ascii="Times New Roman" w:hAnsi="Times New Roman"/>
        </w:rPr>
        <w:t xml:space="preserve">, </w:t>
      </w:r>
      <w:r w:rsidR="00713188">
        <w:rPr>
          <w:rFonts w:ascii="Times New Roman" w:hAnsi="Times New Roman"/>
        </w:rPr>
        <w:t>public procurement procedures, target values of indicators</w:t>
      </w:r>
      <w:r w:rsidR="00780817">
        <w:rPr>
          <w:rFonts w:ascii="Times New Roman" w:hAnsi="Times New Roman"/>
        </w:rPr>
        <w:t>,</w:t>
      </w:r>
      <w:r w:rsidR="00713188">
        <w:rPr>
          <w:rFonts w:ascii="Times New Roman" w:hAnsi="Times New Roman"/>
        </w:rPr>
        <w:t xml:space="preserve"> and deadlines </w:t>
      </w:r>
      <w:r w:rsidR="00780817">
        <w:rPr>
          <w:rFonts w:ascii="Times New Roman" w:hAnsi="Times New Roman"/>
        </w:rPr>
        <w:t>for</w:t>
      </w:r>
      <w:r w:rsidR="00713188">
        <w:rPr>
          <w:rFonts w:ascii="Times New Roman" w:hAnsi="Times New Roman"/>
        </w:rPr>
        <w:t xml:space="preserve"> completion of implementation</w:t>
      </w:r>
      <w:r w:rsidR="00CA3FDE" w:rsidRPr="00664FAA">
        <w:rPr>
          <w:rFonts w:ascii="Times New Roman" w:hAnsi="Times New Roman"/>
        </w:rPr>
        <w:t xml:space="preserve">. </w:t>
      </w:r>
      <w:r w:rsidR="005E02F3">
        <w:rPr>
          <w:rFonts w:ascii="Times New Roman" w:hAnsi="Times New Roman"/>
        </w:rPr>
        <w:t xml:space="preserve">According to the MRD opinion on the SAO audit conclusion, the projects implemented by </w:t>
      </w:r>
      <w:r w:rsidR="00780817">
        <w:rPr>
          <w:rFonts w:ascii="Times New Roman" w:hAnsi="Times New Roman"/>
        </w:rPr>
        <w:t xml:space="preserve">the </w:t>
      </w:r>
      <w:proofErr w:type="spellStart"/>
      <w:r w:rsidR="00CA3FDE" w:rsidRPr="00664FAA">
        <w:rPr>
          <w:rFonts w:ascii="Times New Roman" w:hAnsi="Times New Roman"/>
        </w:rPr>
        <w:t>CzechTourism</w:t>
      </w:r>
      <w:proofErr w:type="spellEnd"/>
      <w:r w:rsidR="005E02F3">
        <w:rPr>
          <w:rFonts w:ascii="Times New Roman" w:hAnsi="Times New Roman"/>
        </w:rPr>
        <w:t xml:space="preserve"> are multiannual</w:t>
      </w:r>
      <w:r w:rsidR="003B6442" w:rsidRPr="00664FAA">
        <w:rPr>
          <w:rFonts w:ascii="Times New Roman" w:hAnsi="Times New Roman"/>
        </w:rPr>
        <w:t>,</w:t>
      </w:r>
      <w:r w:rsidR="00CA3FDE" w:rsidRPr="00664FAA">
        <w:rPr>
          <w:rFonts w:ascii="Times New Roman" w:hAnsi="Times New Roman"/>
        </w:rPr>
        <w:t xml:space="preserve"> </w:t>
      </w:r>
      <w:r w:rsidR="005E02F3">
        <w:rPr>
          <w:rFonts w:ascii="Times New Roman" w:hAnsi="Times New Roman"/>
        </w:rPr>
        <w:t>of non-investment nature and th</w:t>
      </w:r>
      <w:r w:rsidR="00780817">
        <w:rPr>
          <w:rFonts w:ascii="Times New Roman" w:hAnsi="Times New Roman"/>
        </w:rPr>
        <w:t>e</w:t>
      </w:r>
      <w:r w:rsidR="005E02F3">
        <w:rPr>
          <w:rFonts w:ascii="Times New Roman" w:hAnsi="Times New Roman"/>
        </w:rPr>
        <w:t xml:space="preserve"> fact shall be taken into account that the external environment </w:t>
      </w:r>
      <w:r w:rsidR="00780817">
        <w:rPr>
          <w:rFonts w:ascii="Times New Roman" w:hAnsi="Times New Roman"/>
        </w:rPr>
        <w:t>is subject to development</w:t>
      </w:r>
      <w:r w:rsidR="005E02F3">
        <w:rPr>
          <w:rFonts w:ascii="Times New Roman" w:hAnsi="Times New Roman"/>
        </w:rPr>
        <w:t xml:space="preserve"> and therefore the projects focused on </w:t>
      </w:r>
      <w:r w:rsidR="00CA3FDE" w:rsidRPr="00664FAA">
        <w:rPr>
          <w:rFonts w:ascii="Times New Roman" w:hAnsi="Times New Roman"/>
        </w:rPr>
        <w:t xml:space="preserve">marketing </w:t>
      </w:r>
      <w:r w:rsidR="005E02F3">
        <w:rPr>
          <w:rFonts w:ascii="Times New Roman" w:hAnsi="Times New Roman"/>
        </w:rPr>
        <w:t>cannot be as rigid as the investment projects</w:t>
      </w:r>
      <w:r w:rsidR="00CA3FDE" w:rsidRPr="00664FAA">
        <w:rPr>
          <w:rFonts w:ascii="Times New Roman" w:hAnsi="Times New Roman"/>
        </w:rPr>
        <w:t xml:space="preserve">. </w:t>
      </w:r>
    </w:p>
    <w:p w14:paraId="5C7834A5" w14:textId="0A941225" w:rsidR="00CA3FDE" w:rsidRPr="00664FAA" w:rsidRDefault="00780817" w:rsidP="00B90B28">
      <w:pPr>
        <w:pStyle w:val="Odstavecseseznamem"/>
        <w:numPr>
          <w:ilvl w:val="0"/>
          <w:numId w:val="20"/>
        </w:numPr>
        <w:spacing w:after="0" w:line="240" w:lineRule="auto"/>
        <w:jc w:val="both"/>
        <w:rPr>
          <w:rFonts w:ascii="Times New Roman" w:hAnsi="Times New Roman"/>
        </w:rPr>
      </w:pPr>
      <w:r>
        <w:rPr>
          <w:rFonts w:ascii="Times New Roman" w:hAnsi="Times New Roman"/>
        </w:rPr>
        <w:t xml:space="preserve">The </w:t>
      </w:r>
      <w:proofErr w:type="spellStart"/>
      <w:r w:rsidR="009B28E9">
        <w:rPr>
          <w:rFonts w:ascii="Times New Roman" w:hAnsi="Times New Roman"/>
        </w:rPr>
        <w:t>CzechTourism</w:t>
      </w:r>
      <w:proofErr w:type="spellEnd"/>
      <w:r w:rsidR="009B28E9">
        <w:rPr>
          <w:rFonts w:ascii="Times New Roman" w:hAnsi="Times New Roman"/>
        </w:rPr>
        <w:t xml:space="preserve"> failed to set appropriate indicators to assess the goals of tourism development,</w:t>
      </w:r>
      <w:r w:rsidR="00CA3FDE" w:rsidRPr="00664FAA">
        <w:rPr>
          <w:rFonts w:ascii="Times New Roman" w:hAnsi="Times New Roman"/>
        </w:rPr>
        <w:t xml:space="preserve"> </w:t>
      </w:r>
      <w:r w:rsidR="009B28E9">
        <w:rPr>
          <w:rFonts w:ascii="Times New Roman" w:hAnsi="Times New Roman"/>
        </w:rPr>
        <w:t>growth of competitiveness and employment, and the projects were assessed as to the number of campaigns and marketing products</w:t>
      </w:r>
      <w:r w:rsidR="00CA3FDE" w:rsidRPr="00664FAA">
        <w:rPr>
          <w:rFonts w:ascii="Times New Roman" w:hAnsi="Times New Roman"/>
        </w:rPr>
        <w:t xml:space="preserve">. </w:t>
      </w:r>
      <w:r w:rsidR="009B28E9">
        <w:rPr>
          <w:rFonts w:ascii="Times New Roman" w:hAnsi="Times New Roman"/>
        </w:rPr>
        <w:t>According to the MRD opinion, the SAO misinter</w:t>
      </w:r>
      <w:r>
        <w:rPr>
          <w:rFonts w:ascii="Times New Roman" w:hAnsi="Times New Roman"/>
        </w:rPr>
        <w:t>preted</w:t>
      </w:r>
      <w:r w:rsidR="009B28E9">
        <w:rPr>
          <w:rFonts w:ascii="Times New Roman" w:hAnsi="Times New Roman"/>
        </w:rPr>
        <w:t xml:space="preserve"> the context </w:t>
      </w:r>
      <w:r>
        <w:rPr>
          <w:rFonts w:ascii="Times New Roman" w:hAnsi="Times New Roman"/>
        </w:rPr>
        <w:t xml:space="preserve">in which </w:t>
      </w:r>
      <w:r w:rsidR="009B28E9">
        <w:rPr>
          <w:rFonts w:ascii="Times New Roman" w:hAnsi="Times New Roman"/>
        </w:rPr>
        <w:t>the project indicators</w:t>
      </w:r>
      <w:r>
        <w:rPr>
          <w:rFonts w:ascii="Times New Roman" w:hAnsi="Times New Roman"/>
        </w:rPr>
        <w:t xml:space="preserve"> are set</w:t>
      </w:r>
      <w:r w:rsidR="00CA3FDE" w:rsidRPr="00664FAA">
        <w:rPr>
          <w:rFonts w:ascii="Times New Roman" w:hAnsi="Times New Roman"/>
        </w:rPr>
        <w:t xml:space="preserve">. </w:t>
      </w:r>
      <w:r w:rsidR="009B28E9">
        <w:rPr>
          <w:rFonts w:ascii="Times New Roman" w:hAnsi="Times New Roman"/>
        </w:rPr>
        <w:t xml:space="preserve">The indicators are determined by the IOP Programming Document </w:t>
      </w:r>
      <w:r w:rsidR="00CA3FDE" w:rsidRPr="00664FAA">
        <w:rPr>
          <w:rFonts w:ascii="Times New Roman" w:hAnsi="Times New Roman"/>
        </w:rPr>
        <w:t>a</w:t>
      </w:r>
      <w:r w:rsidR="009B28E9">
        <w:rPr>
          <w:rFonts w:ascii="Times New Roman" w:hAnsi="Times New Roman"/>
        </w:rPr>
        <w:t>nd the beneficiar</w:t>
      </w:r>
      <w:r>
        <w:rPr>
          <w:rFonts w:ascii="Times New Roman" w:hAnsi="Times New Roman"/>
        </w:rPr>
        <w:t>ies</w:t>
      </w:r>
      <w:r w:rsidR="009B28E9">
        <w:rPr>
          <w:rFonts w:ascii="Times New Roman" w:hAnsi="Times New Roman"/>
        </w:rPr>
        <w:t xml:space="preserve"> work with a fixed list of indicators and set the values (quantity)</w:t>
      </w:r>
      <w:r w:rsidR="00CA3FDE" w:rsidRPr="00664FAA">
        <w:rPr>
          <w:rFonts w:ascii="Times New Roman" w:hAnsi="Times New Roman"/>
        </w:rPr>
        <w:t xml:space="preserve">, </w:t>
      </w:r>
      <w:r w:rsidR="009B28E9">
        <w:rPr>
          <w:rFonts w:ascii="Times New Roman" w:hAnsi="Times New Roman"/>
        </w:rPr>
        <w:t>not the indicators themselves. It is a challenge to set a clear metrics of success rate of campaigns on support of tourism since multiple factors enter the process that cannot be influenced</w:t>
      </w:r>
      <w:r w:rsidR="00CA3FDE" w:rsidRPr="00664FAA">
        <w:rPr>
          <w:rFonts w:ascii="Times New Roman" w:hAnsi="Times New Roman"/>
        </w:rPr>
        <w:t xml:space="preserve"> (</w:t>
      </w:r>
      <w:r w:rsidR="009B28E9">
        <w:rPr>
          <w:rFonts w:ascii="Times New Roman" w:hAnsi="Times New Roman"/>
        </w:rPr>
        <w:t>current political situation</w:t>
      </w:r>
      <w:r w:rsidR="00CA3FDE" w:rsidRPr="00664FAA">
        <w:rPr>
          <w:rFonts w:ascii="Times New Roman" w:hAnsi="Times New Roman"/>
        </w:rPr>
        <w:t xml:space="preserve">, </w:t>
      </w:r>
      <w:r w:rsidR="009B28E9">
        <w:rPr>
          <w:rFonts w:ascii="Times New Roman" w:hAnsi="Times New Roman"/>
        </w:rPr>
        <w:t>weather swings, etc.</w:t>
      </w:r>
      <w:r w:rsidR="00CA3FDE" w:rsidRPr="00664FAA">
        <w:rPr>
          <w:rFonts w:ascii="Times New Roman" w:hAnsi="Times New Roman"/>
        </w:rPr>
        <w:t xml:space="preserve">). </w:t>
      </w:r>
    </w:p>
    <w:p w14:paraId="0A88789C" w14:textId="6D88BA01" w:rsidR="00CA3FDE" w:rsidRPr="00664FAA" w:rsidRDefault="009B28E9" w:rsidP="00B90B28">
      <w:pPr>
        <w:pStyle w:val="Odstavecseseznamem"/>
        <w:numPr>
          <w:ilvl w:val="0"/>
          <w:numId w:val="20"/>
        </w:numPr>
        <w:spacing w:after="0" w:line="240" w:lineRule="auto"/>
        <w:jc w:val="both"/>
        <w:rPr>
          <w:rFonts w:ascii="Times New Roman" w:hAnsi="Times New Roman"/>
        </w:rPr>
      </w:pPr>
      <w:r>
        <w:rPr>
          <w:rFonts w:ascii="Times New Roman" w:hAnsi="Times New Roman"/>
        </w:rPr>
        <w:t xml:space="preserve">Implementation of the project </w:t>
      </w:r>
      <w:r w:rsidR="00780817">
        <w:rPr>
          <w:rFonts w:ascii="Times New Roman" w:hAnsi="Times New Roman"/>
        </w:rPr>
        <w:t xml:space="preserve">called </w:t>
      </w:r>
      <w:r>
        <w:rPr>
          <w:rFonts w:ascii="Times New Roman" w:hAnsi="Times New Roman"/>
        </w:rPr>
        <w:t>Introducing the national information portal of tourism is delayed which can threaten the implementation of this project</w:t>
      </w:r>
      <w:r w:rsidR="00CA3FDE" w:rsidRPr="00664FAA">
        <w:rPr>
          <w:rFonts w:ascii="Times New Roman" w:hAnsi="Times New Roman"/>
        </w:rPr>
        <w:t xml:space="preserve">. </w:t>
      </w:r>
    </w:p>
    <w:p w14:paraId="3087A3E8" w14:textId="0941D20F" w:rsidR="00CA3FDE" w:rsidRPr="00664FAA" w:rsidRDefault="009B28E9" w:rsidP="00B90B28">
      <w:pPr>
        <w:pStyle w:val="Odstavecseseznamem"/>
        <w:numPr>
          <w:ilvl w:val="0"/>
          <w:numId w:val="20"/>
        </w:numPr>
        <w:spacing w:after="0" w:line="240" w:lineRule="auto"/>
        <w:jc w:val="both"/>
        <w:rPr>
          <w:rFonts w:ascii="Times New Roman" w:hAnsi="Times New Roman"/>
        </w:rPr>
      </w:pPr>
      <w:r>
        <w:rPr>
          <w:rFonts w:ascii="Times New Roman" w:hAnsi="Times New Roman"/>
        </w:rPr>
        <w:t xml:space="preserve">According to the SAO, the MRD </w:t>
      </w:r>
      <w:r w:rsidR="00DD4B2F">
        <w:rPr>
          <w:rFonts w:ascii="Times New Roman" w:hAnsi="Times New Roman"/>
        </w:rPr>
        <w:t xml:space="preserve">in the preparation and implementation of </w:t>
      </w:r>
      <w:r w:rsidR="00DD4B2F" w:rsidRPr="00DD4B2F">
        <w:rPr>
          <w:rFonts w:ascii="Times New Roman" w:hAnsi="Times New Roman"/>
        </w:rPr>
        <w:t xml:space="preserve">project </w:t>
      </w:r>
      <w:r w:rsidR="00780817">
        <w:rPr>
          <w:rFonts w:ascii="Times New Roman" w:hAnsi="Times New Roman"/>
        </w:rPr>
        <w:t xml:space="preserve">called </w:t>
      </w:r>
      <w:r w:rsidR="00DD4B2F" w:rsidRPr="00DD4B2F">
        <w:rPr>
          <w:rFonts w:ascii="Times New Roman" w:hAnsi="Times New Roman"/>
        </w:rPr>
        <w:t>National system of quality of tourism services in the Czech Republic</w:t>
      </w:r>
      <w:r w:rsidR="00DD4B2F">
        <w:rPr>
          <w:rFonts w:ascii="Times New Roman" w:hAnsi="Times New Roman"/>
        </w:rPr>
        <w:t xml:space="preserve">, namely in </w:t>
      </w:r>
      <w:r w:rsidR="00780817">
        <w:rPr>
          <w:rFonts w:ascii="Times New Roman" w:hAnsi="Times New Roman"/>
        </w:rPr>
        <w:t>the</w:t>
      </w:r>
      <w:r w:rsidR="00DD4B2F">
        <w:rPr>
          <w:rFonts w:ascii="Times New Roman" w:hAnsi="Times New Roman"/>
        </w:rPr>
        <w:t xml:space="preserve"> part of spent funds failed to ensure adequate efficiency or economy</w:t>
      </w:r>
      <w:r w:rsidR="00780817">
        <w:rPr>
          <w:rFonts w:ascii="Times New Roman" w:hAnsi="Times New Roman"/>
        </w:rPr>
        <w:t>,</w:t>
      </w:r>
      <w:r w:rsidR="00DD4B2F">
        <w:rPr>
          <w:rFonts w:ascii="Times New Roman" w:hAnsi="Times New Roman"/>
        </w:rPr>
        <w:t xml:space="preserve"> and the risk of the MRD</w:t>
      </w:r>
      <w:r w:rsidR="00A15C86">
        <w:rPr>
          <w:rFonts w:ascii="Times New Roman" w:hAnsi="Times New Roman"/>
        </w:rPr>
        <w:t xml:space="preserve"> </w:t>
      </w:r>
      <w:r w:rsidR="00DD4B2F">
        <w:rPr>
          <w:rFonts w:ascii="Times New Roman" w:hAnsi="Times New Roman"/>
          <w:lang w:val="en-US"/>
        </w:rPr>
        <w:t>not being able to ensure the source of financing for f</w:t>
      </w:r>
      <w:r w:rsidR="00A15C86">
        <w:rPr>
          <w:rFonts w:ascii="Times New Roman" w:hAnsi="Times New Roman"/>
          <w:lang w:val="en-US"/>
        </w:rPr>
        <w:t>u</w:t>
      </w:r>
      <w:r w:rsidR="00DD4B2F">
        <w:rPr>
          <w:rFonts w:ascii="Times New Roman" w:hAnsi="Times New Roman"/>
          <w:lang w:val="en-US"/>
        </w:rPr>
        <w:t>ture development and innovation of the s</w:t>
      </w:r>
      <w:r w:rsidR="00DD4B2F">
        <w:rPr>
          <w:rFonts w:ascii="Times New Roman" w:hAnsi="Times New Roman"/>
          <w:lang w:val="cs-CZ"/>
        </w:rPr>
        <w:t>y</w:t>
      </w:r>
      <w:r w:rsidR="00DD4B2F">
        <w:rPr>
          <w:rFonts w:ascii="Times New Roman" w:hAnsi="Times New Roman"/>
          <w:lang w:val="en-US"/>
        </w:rPr>
        <w:t xml:space="preserve">stem </w:t>
      </w:r>
      <w:r w:rsidR="00DD4B2F">
        <w:rPr>
          <w:rFonts w:ascii="Times New Roman" w:hAnsi="Times New Roman"/>
        </w:rPr>
        <w:t>cannot be ruled out</w:t>
      </w:r>
      <w:r w:rsidR="00CA3FDE" w:rsidRPr="00664FAA">
        <w:rPr>
          <w:rFonts w:ascii="Times New Roman" w:hAnsi="Times New Roman"/>
        </w:rPr>
        <w:t xml:space="preserve">. </w:t>
      </w:r>
      <w:r w:rsidR="00DD4B2F">
        <w:rPr>
          <w:rFonts w:ascii="Times New Roman" w:hAnsi="Times New Roman"/>
        </w:rPr>
        <w:t xml:space="preserve">The MRD in its opinion on the SAO audit conclusion stated that the </w:t>
      </w:r>
      <w:r w:rsidR="009371E9">
        <w:rPr>
          <w:rFonts w:ascii="Times New Roman" w:hAnsi="Times New Roman"/>
        </w:rPr>
        <w:t xml:space="preserve">general way of addressing the sustainability of the system </w:t>
      </w:r>
      <w:r w:rsidR="00BA51DB">
        <w:rPr>
          <w:rFonts w:ascii="Times New Roman" w:hAnsi="Times New Roman"/>
        </w:rPr>
        <w:t xml:space="preserve">of quality </w:t>
      </w:r>
      <w:r w:rsidR="009371E9">
        <w:rPr>
          <w:rFonts w:ascii="Times New Roman" w:hAnsi="Times New Roman"/>
        </w:rPr>
        <w:t xml:space="preserve">was included in the project application and </w:t>
      </w:r>
      <w:r w:rsidR="00780817">
        <w:rPr>
          <w:rFonts w:ascii="Times New Roman" w:hAnsi="Times New Roman"/>
        </w:rPr>
        <w:t>reckons with the</w:t>
      </w:r>
      <w:r w:rsidR="009371E9">
        <w:rPr>
          <w:rFonts w:ascii="Times New Roman" w:hAnsi="Times New Roman"/>
        </w:rPr>
        <w:t xml:space="preserve"> financing from the state budget and revenues of </w:t>
      </w:r>
      <w:r w:rsidR="00780817">
        <w:rPr>
          <w:rFonts w:ascii="Times New Roman" w:hAnsi="Times New Roman"/>
        </w:rPr>
        <w:t xml:space="preserve">the process of </w:t>
      </w:r>
      <w:r w:rsidR="009371E9">
        <w:rPr>
          <w:rFonts w:ascii="Times New Roman" w:hAnsi="Times New Roman"/>
        </w:rPr>
        <w:t>certification</w:t>
      </w:r>
      <w:r w:rsidR="00CA3FDE" w:rsidRPr="00664FAA">
        <w:rPr>
          <w:rFonts w:ascii="Times New Roman" w:hAnsi="Times New Roman"/>
        </w:rPr>
        <w:t xml:space="preserve">. </w:t>
      </w:r>
      <w:r w:rsidR="00BA51DB">
        <w:rPr>
          <w:rFonts w:ascii="Times New Roman" w:hAnsi="Times New Roman"/>
        </w:rPr>
        <w:t xml:space="preserve">An integral part of addressing the sustainability of the system of quality is also the planned entry of the </w:t>
      </w:r>
      <w:r w:rsidR="00780817">
        <w:rPr>
          <w:rFonts w:ascii="Times New Roman" w:hAnsi="Times New Roman"/>
        </w:rPr>
        <w:t>established</w:t>
      </w:r>
      <w:r w:rsidR="00BA51DB">
        <w:rPr>
          <w:rFonts w:ascii="Times New Roman" w:hAnsi="Times New Roman"/>
        </w:rPr>
        <w:t xml:space="preserve"> system in the Czech Quality programme which is in line with the National Quality Policy </w:t>
      </w:r>
      <w:r w:rsidR="004D587A">
        <w:rPr>
          <w:rFonts w:ascii="Times New Roman" w:hAnsi="Times New Roman"/>
        </w:rPr>
        <w:t>guaranteed</w:t>
      </w:r>
      <w:r w:rsidR="00BA51DB">
        <w:rPr>
          <w:rFonts w:ascii="Times New Roman" w:hAnsi="Times New Roman"/>
        </w:rPr>
        <w:t xml:space="preserve"> by the CR Government. </w:t>
      </w:r>
      <w:r w:rsidR="00B97065">
        <w:rPr>
          <w:rFonts w:ascii="Times New Roman" w:hAnsi="Times New Roman"/>
        </w:rPr>
        <w:t>Also</w:t>
      </w:r>
      <w:r w:rsidR="00780817">
        <w:rPr>
          <w:rFonts w:ascii="Times New Roman" w:hAnsi="Times New Roman"/>
        </w:rPr>
        <w:t>,</w:t>
      </w:r>
      <w:r w:rsidR="00B97065">
        <w:rPr>
          <w:rFonts w:ascii="Times New Roman" w:hAnsi="Times New Roman"/>
        </w:rPr>
        <w:t xml:space="preserve"> </w:t>
      </w:r>
      <w:r w:rsidR="00BA51DB">
        <w:rPr>
          <w:rFonts w:ascii="Times New Roman" w:hAnsi="Times New Roman"/>
        </w:rPr>
        <w:t xml:space="preserve">cooperation </w:t>
      </w:r>
      <w:r w:rsidR="00B97065">
        <w:rPr>
          <w:rFonts w:ascii="Times New Roman" w:hAnsi="Times New Roman"/>
        </w:rPr>
        <w:t xml:space="preserve">is pursued </w:t>
      </w:r>
      <w:r w:rsidR="00BA51DB">
        <w:rPr>
          <w:rFonts w:ascii="Times New Roman" w:hAnsi="Times New Roman"/>
        </w:rPr>
        <w:t xml:space="preserve">with other trade organisations </w:t>
      </w:r>
      <w:r w:rsidR="00B97065">
        <w:rPr>
          <w:rFonts w:ascii="Times New Roman" w:hAnsi="Times New Roman"/>
        </w:rPr>
        <w:t xml:space="preserve">which </w:t>
      </w:r>
      <w:r w:rsidR="00017831">
        <w:rPr>
          <w:rFonts w:ascii="Times New Roman" w:hAnsi="Times New Roman"/>
        </w:rPr>
        <w:t xml:space="preserve">want to </w:t>
      </w:r>
      <w:r w:rsidR="00B97065">
        <w:rPr>
          <w:rFonts w:ascii="Times New Roman" w:hAnsi="Times New Roman"/>
        </w:rPr>
        <w:t>maintain</w:t>
      </w:r>
      <w:r w:rsidR="00017831">
        <w:rPr>
          <w:rFonts w:ascii="Times New Roman" w:hAnsi="Times New Roman"/>
        </w:rPr>
        <w:t xml:space="preserve"> the system and continue to work with it.</w:t>
      </w:r>
      <w:r w:rsidR="00CA3FDE" w:rsidRPr="00664FAA">
        <w:rPr>
          <w:rFonts w:ascii="Times New Roman" w:hAnsi="Times New Roman"/>
        </w:rPr>
        <w:t xml:space="preserve"> </w:t>
      </w:r>
    </w:p>
    <w:p w14:paraId="5EA7CDB3" w14:textId="5CE2AC82" w:rsidR="00CA3FDE" w:rsidRPr="00664FAA" w:rsidRDefault="00B97065" w:rsidP="00B90B28">
      <w:pPr>
        <w:pStyle w:val="Odstavecseseznamem"/>
        <w:numPr>
          <w:ilvl w:val="0"/>
          <w:numId w:val="20"/>
        </w:numPr>
        <w:spacing w:after="0" w:line="240" w:lineRule="auto"/>
        <w:jc w:val="both"/>
        <w:rPr>
          <w:rFonts w:ascii="Times New Roman" w:hAnsi="Times New Roman"/>
        </w:rPr>
      </w:pPr>
      <w:r>
        <w:rPr>
          <w:rFonts w:ascii="Times New Roman" w:hAnsi="Times New Roman"/>
        </w:rPr>
        <w:t>According to the SAO, the MRD also paid expenditure to an external company for legal consultancy for the purpose of elaborati</w:t>
      </w:r>
      <w:r w:rsidR="00017831">
        <w:rPr>
          <w:rFonts w:ascii="Times New Roman" w:hAnsi="Times New Roman"/>
        </w:rPr>
        <w:t xml:space="preserve">on of </w:t>
      </w:r>
      <w:r>
        <w:rPr>
          <w:rFonts w:ascii="Times New Roman" w:hAnsi="Times New Roman"/>
        </w:rPr>
        <w:t>tender documen</w:t>
      </w:r>
      <w:r w:rsidR="00A15C86">
        <w:rPr>
          <w:rFonts w:ascii="Times New Roman" w:hAnsi="Times New Roman"/>
        </w:rPr>
        <w:t>tation and e</w:t>
      </w:r>
      <w:r>
        <w:rPr>
          <w:rFonts w:ascii="Times New Roman" w:hAnsi="Times New Roman"/>
        </w:rPr>
        <w:t xml:space="preserve">valuation of tenderers, even though it provides methodological guidance </w:t>
      </w:r>
      <w:r w:rsidR="00017831">
        <w:rPr>
          <w:rFonts w:ascii="Times New Roman" w:hAnsi="Times New Roman"/>
        </w:rPr>
        <w:t>for</w:t>
      </w:r>
      <w:r>
        <w:rPr>
          <w:rFonts w:ascii="Times New Roman" w:hAnsi="Times New Roman"/>
        </w:rPr>
        <w:t xml:space="preserve"> the public procurement </w:t>
      </w:r>
      <w:r w:rsidR="00017831">
        <w:rPr>
          <w:rFonts w:ascii="Times New Roman" w:hAnsi="Times New Roman"/>
        </w:rPr>
        <w:t xml:space="preserve">process </w:t>
      </w:r>
      <w:r>
        <w:rPr>
          <w:rFonts w:ascii="Times New Roman" w:hAnsi="Times New Roman"/>
        </w:rPr>
        <w:t xml:space="preserve">and is involved in the preparation of relevant legislation. Thus, the MRD spent inefficiently CZK </w:t>
      </w:r>
      <w:r w:rsidR="00CA3FDE" w:rsidRPr="00664FAA">
        <w:rPr>
          <w:rFonts w:ascii="Times New Roman" w:hAnsi="Times New Roman"/>
        </w:rPr>
        <w:t>230 t</w:t>
      </w:r>
      <w:r>
        <w:rPr>
          <w:rFonts w:ascii="Times New Roman" w:hAnsi="Times New Roman"/>
        </w:rPr>
        <w:t>housand</w:t>
      </w:r>
      <w:r w:rsidR="00CA3FDE" w:rsidRPr="00664FAA">
        <w:rPr>
          <w:rFonts w:ascii="Times New Roman" w:hAnsi="Times New Roman"/>
        </w:rPr>
        <w:t xml:space="preserve">. </w:t>
      </w:r>
      <w:r>
        <w:rPr>
          <w:rFonts w:ascii="Times New Roman" w:hAnsi="Times New Roman"/>
        </w:rPr>
        <w:t>In this respect, the IOP MA registered an irregularity in the project</w:t>
      </w:r>
      <w:r w:rsidR="00CA3FDE" w:rsidRPr="00664FAA">
        <w:rPr>
          <w:rFonts w:ascii="Times New Roman" w:hAnsi="Times New Roman"/>
        </w:rPr>
        <w:t xml:space="preserve">. </w:t>
      </w:r>
      <w:r>
        <w:rPr>
          <w:rFonts w:ascii="Times New Roman" w:hAnsi="Times New Roman"/>
        </w:rPr>
        <w:t xml:space="preserve">The MRD in its opinion on SAO audit conclusion states that </w:t>
      </w:r>
      <w:r w:rsidR="00A15C86">
        <w:rPr>
          <w:rFonts w:ascii="Times New Roman" w:hAnsi="Times New Roman"/>
        </w:rPr>
        <w:t xml:space="preserve">outsourced was not legal consultancy, but specific advisory services concerning the public contract on IT services  – “Creation of website of the </w:t>
      </w:r>
      <w:r w:rsidR="00A15C86">
        <w:rPr>
          <w:rFonts w:ascii="Times New Roman" w:hAnsi="Times New Roman"/>
        </w:rPr>
        <w:lastRenderedPageBreak/>
        <w:t xml:space="preserve">Czech </w:t>
      </w:r>
      <w:r w:rsidR="00A15C86" w:rsidRPr="00DD4B2F">
        <w:rPr>
          <w:rFonts w:ascii="Times New Roman" w:hAnsi="Times New Roman"/>
        </w:rPr>
        <w:t xml:space="preserve">system of quality of </w:t>
      </w:r>
      <w:r w:rsidR="00A15C86">
        <w:rPr>
          <w:rFonts w:ascii="Times New Roman" w:hAnsi="Times New Roman"/>
        </w:rPr>
        <w:t xml:space="preserve">services, including communication </w:t>
      </w:r>
      <w:proofErr w:type="spellStart"/>
      <w:r w:rsidR="00A15C86">
        <w:rPr>
          <w:rFonts w:ascii="Times New Roman" w:hAnsi="Times New Roman"/>
        </w:rPr>
        <w:t>interlinkage</w:t>
      </w:r>
      <w:proofErr w:type="spellEnd"/>
      <w:r w:rsidR="00A15C86">
        <w:rPr>
          <w:rFonts w:ascii="Times New Roman" w:hAnsi="Times New Roman"/>
        </w:rPr>
        <w:t xml:space="preserve"> and subsequent operation</w:t>
      </w:r>
      <w:r w:rsidR="00CA3FDE" w:rsidRPr="00664FAA">
        <w:rPr>
          <w:rFonts w:ascii="Times New Roman" w:hAnsi="Times New Roman"/>
        </w:rPr>
        <w:t>“. </w:t>
      </w:r>
      <w:r w:rsidR="00A15C86">
        <w:rPr>
          <w:rFonts w:ascii="Times New Roman" w:hAnsi="Times New Roman"/>
        </w:rPr>
        <w:t>The contracting authority commissioned the external contractor specialising in IT systems with special tasks in order to ensure quality and professional design of the website</w:t>
      </w:r>
      <w:r w:rsidR="00CA3FDE" w:rsidRPr="00664FAA">
        <w:rPr>
          <w:rFonts w:ascii="Times New Roman" w:hAnsi="Times New Roman"/>
        </w:rPr>
        <w:t>.</w:t>
      </w:r>
    </w:p>
    <w:p w14:paraId="668B44BC" w14:textId="77777777" w:rsidR="00CA3FDE" w:rsidRPr="00664FAA" w:rsidRDefault="00CA3FDE" w:rsidP="00CA3FDE">
      <w:pPr>
        <w:jc w:val="both"/>
        <w:rPr>
          <w:color w:val="FF0000"/>
          <w:sz w:val="22"/>
          <w:szCs w:val="22"/>
        </w:rPr>
      </w:pPr>
    </w:p>
    <w:p w14:paraId="07D8D20B" w14:textId="77777777" w:rsidR="001E41CE" w:rsidRPr="00664FAA" w:rsidRDefault="001E41CE" w:rsidP="00CA3FDE">
      <w:pPr>
        <w:jc w:val="both"/>
        <w:rPr>
          <w:b/>
          <w:i/>
          <w:sz w:val="22"/>
          <w:szCs w:val="22"/>
        </w:rPr>
      </w:pPr>
    </w:p>
    <w:p w14:paraId="23FE9922" w14:textId="46865805" w:rsidR="00CA3FDE" w:rsidRPr="00664FAA" w:rsidRDefault="005C685E" w:rsidP="00CA3FDE">
      <w:pPr>
        <w:jc w:val="both"/>
        <w:rPr>
          <w:b/>
          <w:i/>
          <w:sz w:val="22"/>
          <w:szCs w:val="22"/>
        </w:rPr>
      </w:pPr>
      <w:r>
        <w:rPr>
          <w:b/>
          <w:i/>
          <w:sz w:val="22"/>
          <w:szCs w:val="22"/>
        </w:rPr>
        <w:t xml:space="preserve">Audit No 14/05 </w:t>
      </w:r>
      <w:r w:rsidRPr="005C685E">
        <w:rPr>
          <w:b/>
          <w:i/>
          <w:sz w:val="22"/>
          <w:szCs w:val="22"/>
        </w:rPr>
        <w:t xml:space="preserve">“Funds earmarked for financing the selected programmes under the responsibility of </w:t>
      </w:r>
      <w:proofErr w:type="spellStart"/>
      <w:r w:rsidRPr="005C685E">
        <w:rPr>
          <w:b/>
          <w:i/>
          <w:sz w:val="22"/>
          <w:szCs w:val="22"/>
        </w:rPr>
        <w:t>MoLSA</w:t>
      </w:r>
      <w:proofErr w:type="spellEnd"/>
      <w:r w:rsidRPr="005C685E">
        <w:rPr>
          <w:b/>
          <w:i/>
          <w:sz w:val="22"/>
          <w:szCs w:val="22"/>
        </w:rPr>
        <w:t>”</w:t>
      </w:r>
    </w:p>
    <w:p w14:paraId="79457C79" w14:textId="25188D98" w:rsidR="00CA3FDE" w:rsidRPr="00664FAA" w:rsidRDefault="005C685E" w:rsidP="00CA3FDE">
      <w:pPr>
        <w:jc w:val="both"/>
        <w:rPr>
          <w:sz w:val="22"/>
          <w:szCs w:val="22"/>
        </w:rPr>
      </w:pPr>
      <w:r>
        <w:rPr>
          <w:sz w:val="22"/>
          <w:szCs w:val="22"/>
        </w:rPr>
        <w:t xml:space="preserve">In January </w:t>
      </w:r>
      <w:r w:rsidR="00CA3FDE" w:rsidRPr="00664FAA">
        <w:rPr>
          <w:sz w:val="22"/>
          <w:szCs w:val="22"/>
        </w:rPr>
        <w:t>2014</w:t>
      </w:r>
      <w:r>
        <w:rPr>
          <w:sz w:val="22"/>
          <w:szCs w:val="22"/>
        </w:rPr>
        <w:t>, the SAO audit No</w:t>
      </w:r>
      <w:r w:rsidR="00CA3FDE" w:rsidRPr="00664FAA">
        <w:rPr>
          <w:sz w:val="22"/>
          <w:szCs w:val="22"/>
        </w:rPr>
        <w:t xml:space="preserve"> 14/05 </w:t>
      </w:r>
      <w:r w:rsidR="00017831">
        <w:rPr>
          <w:sz w:val="22"/>
          <w:szCs w:val="22"/>
        </w:rPr>
        <w:t xml:space="preserve">related, </w:t>
      </w:r>
      <w:r>
        <w:rPr>
          <w:sz w:val="22"/>
          <w:szCs w:val="22"/>
        </w:rPr>
        <w:t xml:space="preserve">according to </w:t>
      </w:r>
      <w:r w:rsidR="00017831">
        <w:rPr>
          <w:sz w:val="22"/>
          <w:szCs w:val="22"/>
        </w:rPr>
        <w:t xml:space="preserve">the </w:t>
      </w:r>
      <w:proofErr w:type="spellStart"/>
      <w:r>
        <w:rPr>
          <w:sz w:val="22"/>
          <w:szCs w:val="22"/>
        </w:rPr>
        <w:t>MoLSA</w:t>
      </w:r>
      <w:proofErr w:type="spellEnd"/>
      <w:r>
        <w:rPr>
          <w:sz w:val="22"/>
          <w:szCs w:val="22"/>
        </w:rPr>
        <w:t xml:space="preserve"> information, </w:t>
      </w:r>
      <w:r w:rsidR="00017831">
        <w:rPr>
          <w:sz w:val="22"/>
          <w:szCs w:val="22"/>
        </w:rPr>
        <w:t>t</w:t>
      </w:r>
      <w:r>
        <w:rPr>
          <w:sz w:val="22"/>
          <w:szCs w:val="22"/>
        </w:rPr>
        <w:t xml:space="preserve">o IOP was commenced at the </w:t>
      </w:r>
      <w:proofErr w:type="spellStart"/>
      <w:r>
        <w:rPr>
          <w:sz w:val="22"/>
          <w:szCs w:val="22"/>
        </w:rPr>
        <w:t>MoLSA</w:t>
      </w:r>
      <w:proofErr w:type="spellEnd"/>
      <w:r>
        <w:rPr>
          <w:sz w:val="22"/>
          <w:szCs w:val="22"/>
        </w:rPr>
        <w:t xml:space="preserve"> IB</w:t>
      </w:r>
      <w:r w:rsidR="00CA3FDE" w:rsidRPr="00664FAA">
        <w:rPr>
          <w:sz w:val="22"/>
          <w:szCs w:val="22"/>
        </w:rPr>
        <w:t xml:space="preserve">. </w:t>
      </w:r>
      <w:r>
        <w:rPr>
          <w:sz w:val="22"/>
          <w:szCs w:val="22"/>
        </w:rPr>
        <w:t>As of 30 Sep 2014</w:t>
      </w:r>
      <w:r w:rsidR="00017831">
        <w:rPr>
          <w:sz w:val="22"/>
          <w:szCs w:val="22"/>
        </w:rPr>
        <w:t>,</w:t>
      </w:r>
      <w:r>
        <w:rPr>
          <w:sz w:val="22"/>
          <w:szCs w:val="22"/>
        </w:rPr>
        <w:t xml:space="preserve"> the audit was not completed since the SAO did not issue the audit conclusion adopted by the SAO Board</w:t>
      </w:r>
      <w:r w:rsidR="00CA3FDE" w:rsidRPr="00664FAA">
        <w:rPr>
          <w:sz w:val="22"/>
          <w:szCs w:val="22"/>
        </w:rPr>
        <w:t>.</w:t>
      </w:r>
    </w:p>
    <w:p w14:paraId="79C526F7" w14:textId="77777777" w:rsidR="00CA3FDE" w:rsidRPr="00664FAA" w:rsidRDefault="00CA3FDE" w:rsidP="00CA3FDE">
      <w:pPr>
        <w:jc w:val="both"/>
        <w:rPr>
          <w:b/>
          <w:sz w:val="22"/>
          <w:szCs w:val="22"/>
          <w:u w:val="single"/>
        </w:rPr>
      </w:pPr>
    </w:p>
    <w:p w14:paraId="1B74B90F" w14:textId="0D1E89F6" w:rsidR="00CA3FDE" w:rsidRPr="00664FAA" w:rsidRDefault="007E6901" w:rsidP="00CA3FDE">
      <w:pPr>
        <w:jc w:val="both"/>
        <w:rPr>
          <w:b/>
          <w:sz w:val="22"/>
          <w:szCs w:val="22"/>
          <w:u w:val="single"/>
        </w:rPr>
      </w:pPr>
      <w:r>
        <w:rPr>
          <w:b/>
          <w:sz w:val="22"/>
          <w:szCs w:val="22"/>
          <w:u w:val="single"/>
        </w:rPr>
        <w:t>Controls conducted by the Paying and Certifying Authority</w:t>
      </w:r>
    </w:p>
    <w:p w14:paraId="67EC3A81" w14:textId="77777777" w:rsidR="00CA3FDE" w:rsidRPr="00664FAA" w:rsidRDefault="00CA3FDE" w:rsidP="00CA3FDE">
      <w:pPr>
        <w:jc w:val="both"/>
        <w:rPr>
          <w:b/>
          <w:sz w:val="22"/>
          <w:szCs w:val="22"/>
          <w:u w:val="single"/>
        </w:rPr>
      </w:pPr>
    </w:p>
    <w:p w14:paraId="7163A884" w14:textId="77777777" w:rsidR="001A6E5B" w:rsidRPr="00754E2B" w:rsidRDefault="001A6E5B" w:rsidP="001A6E5B">
      <w:pPr>
        <w:jc w:val="both"/>
        <w:rPr>
          <w:b/>
          <w:i/>
          <w:sz w:val="22"/>
          <w:szCs w:val="22"/>
        </w:rPr>
      </w:pPr>
      <w:r w:rsidRPr="00754E2B">
        <w:rPr>
          <w:b/>
          <w:i/>
          <w:sz w:val="22"/>
          <w:szCs w:val="22"/>
        </w:rPr>
        <w:t xml:space="preserve">Control of the PCA at the </w:t>
      </w:r>
      <w:proofErr w:type="spellStart"/>
      <w:r w:rsidRPr="00754E2B">
        <w:rPr>
          <w:b/>
          <w:i/>
          <w:sz w:val="22"/>
          <w:szCs w:val="22"/>
        </w:rPr>
        <w:t>MoI</w:t>
      </w:r>
      <w:proofErr w:type="spellEnd"/>
      <w:r w:rsidRPr="00754E2B">
        <w:rPr>
          <w:b/>
          <w:i/>
          <w:sz w:val="22"/>
          <w:szCs w:val="22"/>
        </w:rPr>
        <w:t xml:space="preserve"> CR</w:t>
      </w:r>
    </w:p>
    <w:p w14:paraId="1744C9DD" w14:textId="177389DE" w:rsidR="001A6E5B" w:rsidRPr="00754E2B" w:rsidRDefault="001A6E5B" w:rsidP="001A6E5B">
      <w:pPr>
        <w:jc w:val="both"/>
        <w:rPr>
          <w:sz w:val="22"/>
          <w:szCs w:val="22"/>
        </w:rPr>
      </w:pPr>
      <w:r w:rsidRPr="00754E2B">
        <w:rPr>
          <w:sz w:val="22"/>
          <w:szCs w:val="22"/>
        </w:rPr>
        <w:t>On 30 Jul 2013, the P</w:t>
      </w:r>
      <w:r>
        <w:rPr>
          <w:sz w:val="22"/>
          <w:szCs w:val="22"/>
        </w:rPr>
        <w:t>CA</w:t>
      </w:r>
      <w:r w:rsidRPr="00754E2B">
        <w:rPr>
          <w:sz w:val="22"/>
          <w:szCs w:val="22"/>
        </w:rPr>
        <w:t xml:space="preserve"> of the </w:t>
      </w:r>
      <w:proofErr w:type="spellStart"/>
      <w:r w:rsidRPr="00754E2B">
        <w:rPr>
          <w:sz w:val="22"/>
          <w:szCs w:val="22"/>
        </w:rPr>
        <w:t>MoF</w:t>
      </w:r>
      <w:proofErr w:type="spellEnd"/>
      <w:r w:rsidRPr="00754E2B">
        <w:rPr>
          <w:sz w:val="22"/>
          <w:szCs w:val="22"/>
        </w:rPr>
        <w:t xml:space="preserve"> CR commenced a control at the Ministry of Interior of the CR </w:t>
      </w:r>
      <w:r>
        <w:rPr>
          <w:sz w:val="22"/>
          <w:szCs w:val="22"/>
        </w:rPr>
        <w:t>f</w:t>
      </w:r>
      <w:r w:rsidRPr="00754E2B">
        <w:rPr>
          <w:sz w:val="22"/>
          <w:szCs w:val="22"/>
        </w:rPr>
        <w:t xml:space="preserve">ocused predominantly on the administration of technical assistance projects, </w:t>
      </w:r>
      <w:r>
        <w:rPr>
          <w:sz w:val="22"/>
          <w:szCs w:val="22"/>
        </w:rPr>
        <w:t xml:space="preserve">on </w:t>
      </w:r>
      <w:r w:rsidRPr="00754E2B">
        <w:rPr>
          <w:sz w:val="22"/>
          <w:szCs w:val="22"/>
        </w:rPr>
        <w:t xml:space="preserve">irregularities and </w:t>
      </w:r>
      <w:r w:rsidR="0069062A">
        <w:rPr>
          <w:sz w:val="22"/>
          <w:szCs w:val="22"/>
        </w:rPr>
        <w:t xml:space="preserve">on </w:t>
      </w:r>
      <w:r w:rsidRPr="00754E2B">
        <w:rPr>
          <w:sz w:val="22"/>
          <w:szCs w:val="22"/>
        </w:rPr>
        <w:t xml:space="preserve">activities of the financial </w:t>
      </w:r>
      <w:r w:rsidR="0069062A">
        <w:rPr>
          <w:sz w:val="22"/>
          <w:szCs w:val="22"/>
        </w:rPr>
        <w:t>division</w:t>
      </w:r>
      <w:r w:rsidRPr="00754E2B">
        <w:rPr>
          <w:sz w:val="22"/>
          <w:szCs w:val="22"/>
        </w:rPr>
        <w:t xml:space="preserve">. As of 1 </w:t>
      </w:r>
      <w:r>
        <w:rPr>
          <w:sz w:val="22"/>
          <w:szCs w:val="22"/>
        </w:rPr>
        <w:t>Oct</w:t>
      </w:r>
      <w:r w:rsidRPr="00754E2B">
        <w:rPr>
          <w:sz w:val="22"/>
          <w:szCs w:val="22"/>
        </w:rPr>
        <w:t xml:space="preserve"> 2014</w:t>
      </w:r>
      <w:r w:rsidR="0069062A">
        <w:rPr>
          <w:sz w:val="22"/>
          <w:szCs w:val="22"/>
        </w:rPr>
        <w:t>,</w:t>
      </w:r>
      <w:r>
        <w:rPr>
          <w:sz w:val="22"/>
          <w:szCs w:val="22"/>
        </w:rPr>
        <w:t xml:space="preserve"> the </w:t>
      </w:r>
      <w:proofErr w:type="spellStart"/>
      <w:r>
        <w:rPr>
          <w:sz w:val="22"/>
          <w:szCs w:val="22"/>
        </w:rPr>
        <w:t>MoI</w:t>
      </w:r>
      <w:proofErr w:type="spellEnd"/>
      <w:r>
        <w:rPr>
          <w:sz w:val="22"/>
          <w:szCs w:val="22"/>
        </w:rPr>
        <w:t xml:space="preserve"> was acquainted with the control protocol which included no finding</w:t>
      </w:r>
      <w:r w:rsidRPr="00754E2B">
        <w:rPr>
          <w:sz w:val="22"/>
          <w:szCs w:val="22"/>
        </w:rPr>
        <w:t xml:space="preserve">. </w:t>
      </w:r>
    </w:p>
    <w:p w14:paraId="4500EB24" w14:textId="77777777" w:rsidR="001A6E5B" w:rsidRDefault="001A6E5B" w:rsidP="00CA3FDE">
      <w:pPr>
        <w:jc w:val="both"/>
        <w:rPr>
          <w:b/>
          <w:i/>
          <w:sz w:val="22"/>
          <w:szCs w:val="22"/>
        </w:rPr>
      </w:pPr>
    </w:p>
    <w:p w14:paraId="5BA899A0" w14:textId="53E7AFBD" w:rsidR="00FB2880" w:rsidRPr="00664FAA" w:rsidRDefault="001A6E5B" w:rsidP="00CA3FDE">
      <w:pPr>
        <w:jc w:val="both"/>
        <w:rPr>
          <w:b/>
          <w:i/>
          <w:sz w:val="22"/>
          <w:szCs w:val="22"/>
        </w:rPr>
      </w:pPr>
      <w:r>
        <w:rPr>
          <w:b/>
          <w:i/>
          <w:sz w:val="22"/>
          <w:szCs w:val="22"/>
        </w:rPr>
        <w:t xml:space="preserve">Control of the PCA at the </w:t>
      </w:r>
      <w:proofErr w:type="spellStart"/>
      <w:r>
        <w:rPr>
          <w:b/>
          <w:i/>
          <w:sz w:val="22"/>
          <w:szCs w:val="22"/>
        </w:rPr>
        <w:t>MoLSA</w:t>
      </w:r>
      <w:proofErr w:type="spellEnd"/>
    </w:p>
    <w:p w14:paraId="61BC321A" w14:textId="3E081CEA" w:rsidR="00CA3FDE" w:rsidRPr="00664FAA" w:rsidRDefault="001A6E5B" w:rsidP="00CA3FDE">
      <w:pPr>
        <w:jc w:val="both"/>
        <w:rPr>
          <w:sz w:val="22"/>
          <w:szCs w:val="22"/>
        </w:rPr>
      </w:pPr>
      <w:r>
        <w:rPr>
          <w:sz w:val="22"/>
          <w:szCs w:val="22"/>
        </w:rPr>
        <w:t>In May</w:t>
      </w:r>
      <w:r w:rsidR="00CA3FDE" w:rsidRPr="001A6E5B">
        <w:rPr>
          <w:sz w:val="22"/>
          <w:szCs w:val="22"/>
        </w:rPr>
        <w:t xml:space="preserve"> 2014</w:t>
      </w:r>
      <w:r>
        <w:rPr>
          <w:sz w:val="22"/>
          <w:szCs w:val="22"/>
        </w:rPr>
        <w:t xml:space="preserve">, the PCA commenced a control at the </w:t>
      </w:r>
      <w:proofErr w:type="spellStart"/>
      <w:r>
        <w:rPr>
          <w:sz w:val="22"/>
          <w:szCs w:val="22"/>
        </w:rPr>
        <w:t>MoLSA</w:t>
      </w:r>
      <w:proofErr w:type="spellEnd"/>
      <w:r>
        <w:rPr>
          <w:sz w:val="22"/>
          <w:szCs w:val="22"/>
        </w:rPr>
        <w:t xml:space="preserve"> IB</w:t>
      </w:r>
      <w:r w:rsidR="003B6442" w:rsidRPr="001A6E5B">
        <w:rPr>
          <w:sz w:val="22"/>
          <w:szCs w:val="22"/>
        </w:rPr>
        <w:t xml:space="preserve">, </w:t>
      </w:r>
      <w:r>
        <w:rPr>
          <w:sz w:val="22"/>
          <w:szCs w:val="22"/>
        </w:rPr>
        <w:t>focused on financial management and financial flows</w:t>
      </w:r>
      <w:r w:rsidR="00CA3FDE" w:rsidRPr="001A6E5B">
        <w:rPr>
          <w:sz w:val="22"/>
          <w:szCs w:val="22"/>
        </w:rPr>
        <w:t>,</w:t>
      </w:r>
      <w:r w:rsidR="00CA3FDE" w:rsidRPr="00664FAA">
        <w:rPr>
          <w:sz w:val="22"/>
          <w:szCs w:val="22"/>
        </w:rPr>
        <w:t xml:space="preserve"> </w:t>
      </w:r>
      <w:r>
        <w:rPr>
          <w:sz w:val="22"/>
          <w:szCs w:val="22"/>
        </w:rPr>
        <w:t xml:space="preserve">conduct of verifications pursuant to Article </w:t>
      </w:r>
      <w:r w:rsidR="00CA3FDE" w:rsidRPr="00664FAA">
        <w:rPr>
          <w:sz w:val="22"/>
          <w:szCs w:val="22"/>
        </w:rPr>
        <w:t xml:space="preserve">13 </w:t>
      </w:r>
      <w:r>
        <w:rPr>
          <w:sz w:val="22"/>
          <w:szCs w:val="22"/>
        </w:rPr>
        <w:t>of Commission Regula</w:t>
      </w:r>
      <w:r w:rsidR="0069062A">
        <w:rPr>
          <w:sz w:val="22"/>
          <w:szCs w:val="22"/>
        </w:rPr>
        <w:t>t</w:t>
      </w:r>
      <w:r>
        <w:rPr>
          <w:sz w:val="22"/>
          <w:szCs w:val="22"/>
        </w:rPr>
        <w:t>ion (</w:t>
      </w:r>
      <w:r w:rsidR="00CA3FDE" w:rsidRPr="00664FAA">
        <w:rPr>
          <w:sz w:val="22"/>
          <w:szCs w:val="22"/>
        </w:rPr>
        <w:t>E</w:t>
      </w:r>
      <w:r>
        <w:rPr>
          <w:sz w:val="22"/>
          <w:szCs w:val="22"/>
        </w:rPr>
        <w:t>C</w:t>
      </w:r>
      <w:r w:rsidR="00CA3FDE" w:rsidRPr="00664FAA">
        <w:rPr>
          <w:sz w:val="22"/>
          <w:szCs w:val="22"/>
        </w:rPr>
        <w:t xml:space="preserve">) </w:t>
      </w:r>
      <w:r>
        <w:rPr>
          <w:sz w:val="22"/>
          <w:szCs w:val="22"/>
        </w:rPr>
        <w:t>No</w:t>
      </w:r>
      <w:r w:rsidR="00CA3FDE" w:rsidRPr="00664FAA">
        <w:rPr>
          <w:sz w:val="22"/>
          <w:szCs w:val="22"/>
        </w:rPr>
        <w:t xml:space="preserve"> 1828/2006, </w:t>
      </w:r>
      <w:r>
        <w:rPr>
          <w:sz w:val="22"/>
          <w:szCs w:val="22"/>
        </w:rPr>
        <w:t xml:space="preserve">irregularities and </w:t>
      </w:r>
      <w:r w:rsidR="00CA3FDE" w:rsidRPr="00664FAA">
        <w:rPr>
          <w:sz w:val="22"/>
          <w:szCs w:val="22"/>
        </w:rPr>
        <w:t>publicit</w:t>
      </w:r>
      <w:r>
        <w:rPr>
          <w:sz w:val="22"/>
          <w:szCs w:val="22"/>
        </w:rPr>
        <w:t>y</w:t>
      </w:r>
      <w:r w:rsidR="00CA3FDE" w:rsidRPr="00664FAA">
        <w:rPr>
          <w:sz w:val="22"/>
          <w:szCs w:val="22"/>
        </w:rPr>
        <w:t>.</w:t>
      </w:r>
      <w:r>
        <w:rPr>
          <w:sz w:val="22"/>
          <w:szCs w:val="22"/>
        </w:rPr>
        <w:t xml:space="preserve"> The PCA detected a formal error of low materiality with no impact on eligibility of expenditure</w:t>
      </w:r>
      <w:r w:rsidR="00CA3FDE" w:rsidRPr="00664FAA">
        <w:rPr>
          <w:sz w:val="22"/>
          <w:szCs w:val="22"/>
        </w:rPr>
        <w:t xml:space="preserve">. </w:t>
      </w:r>
    </w:p>
    <w:p w14:paraId="0BDAF4E7" w14:textId="77777777" w:rsidR="00CA3FDE" w:rsidRPr="00664FAA" w:rsidRDefault="00CA3FDE" w:rsidP="00CA3FDE">
      <w:pPr>
        <w:rPr>
          <w:sz w:val="22"/>
          <w:szCs w:val="22"/>
        </w:rPr>
      </w:pPr>
    </w:p>
    <w:p w14:paraId="69F1F325" w14:textId="4254DAEE" w:rsidR="00CA3FDE" w:rsidRPr="00664FAA" w:rsidRDefault="001A6E5B" w:rsidP="00CA3FDE">
      <w:pPr>
        <w:jc w:val="both"/>
        <w:rPr>
          <w:b/>
          <w:color w:val="FF0000"/>
          <w:sz w:val="22"/>
          <w:szCs w:val="22"/>
          <w:u w:val="single"/>
        </w:rPr>
      </w:pPr>
      <w:r w:rsidRPr="00754E2B">
        <w:rPr>
          <w:b/>
          <w:sz w:val="22"/>
          <w:szCs w:val="22"/>
          <w:u w:val="single"/>
        </w:rPr>
        <w:t>Checks conducted by the Managing Authority (management verifications)</w:t>
      </w:r>
      <w:r w:rsidRPr="00754E2B">
        <w:rPr>
          <w:b/>
          <w:sz w:val="22"/>
          <w:szCs w:val="22"/>
        </w:rPr>
        <w:t xml:space="preserve">        </w:t>
      </w:r>
      <w:r w:rsidR="00CA3FDE" w:rsidRPr="00664FAA">
        <w:rPr>
          <w:b/>
          <w:sz w:val="22"/>
          <w:szCs w:val="22"/>
        </w:rPr>
        <w:t xml:space="preserve">  </w:t>
      </w:r>
    </w:p>
    <w:p w14:paraId="4A146174" w14:textId="77777777" w:rsidR="00CA3FDE" w:rsidRPr="00664FAA" w:rsidRDefault="00CA3FDE" w:rsidP="00CA3FDE">
      <w:pPr>
        <w:jc w:val="both"/>
        <w:rPr>
          <w:i/>
          <w:sz w:val="22"/>
          <w:szCs w:val="22"/>
        </w:rPr>
      </w:pPr>
    </w:p>
    <w:p w14:paraId="0AEB887F" w14:textId="687B5F1A" w:rsidR="00CA3FDE" w:rsidRPr="00664FAA" w:rsidRDefault="001A6E5B" w:rsidP="00CA3FDE">
      <w:pPr>
        <w:jc w:val="both"/>
        <w:rPr>
          <w:i/>
          <w:sz w:val="22"/>
          <w:szCs w:val="22"/>
          <w:u w:val="single"/>
        </w:rPr>
      </w:pPr>
      <w:r w:rsidRPr="00C12020">
        <w:rPr>
          <w:i/>
          <w:sz w:val="22"/>
          <w:szCs w:val="22"/>
          <w:u w:val="single"/>
        </w:rPr>
        <w:t>Checks of delegated activities</w:t>
      </w:r>
    </w:p>
    <w:p w14:paraId="08E02317" w14:textId="77777777" w:rsidR="00CA3FDE" w:rsidRPr="00664FAA" w:rsidRDefault="00CA3FDE" w:rsidP="00CA3FDE">
      <w:pPr>
        <w:jc w:val="both"/>
        <w:rPr>
          <w:sz w:val="22"/>
          <w:szCs w:val="22"/>
        </w:rPr>
      </w:pPr>
    </w:p>
    <w:p w14:paraId="19AEF09D" w14:textId="654E2DB0" w:rsidR="00CA3FDE" w:rsidRPr="00664FAA" w:rsidRDefault="0018408B" w:rsidP="00CA3FDE">
      <w:pPr>
        <w:jc w:val="both"/>
        <w:rPr>
          <w:sz w:val="22"/>
          <w:szCs w:val="22"/>
        </w:rPr>
      </w:pPr>
      <w:r w:rsidRPr="00754E2B">
        <w:rPr>
          <w:sz w:val="22"/>
          <w:szCs w:val="22"/>
        </w:rPr>
        <w:t xml:space="preserve">In the monitored period, </w:t>
      </w:r>
      <w:r w:rsidR="0069062A">
        <w:rPr>
          <w:sz w:val="22"/>
          <w:szCs w:val="22"/>
        </w:rPr>
        <w:t xml:space="preserve">the </w:t>
      </w:r>
      <w:r w:rsidRPr="00754E2B">
        <w:rPr>
          <w:sz w:val="22"/>
          <w:szCs w:val="22"/>
        </w:rPr>
        <w:t xml:space="preserve">checks of delegated activities </w:t>
      </w:r>
      <w:r>
        <w:rPr>
          <w:sz w:val="22"/>
          <w:szCs w:val="22"/>
        </w:rPr>
        <w:t>were carried out at all Intermediate Bodies. They consisted in control</w:t>
      </w:r>
      <w:r w:rsidR="0069062A">
        <w:rPr>
          <w:sz w:val="22"/>
          <w:szCs w:val="22"/>
        </w:rPr>
        <w:t>s</w:t>
      </w:r>
      <w:r>
        <w:rPr>
          <w:sz w:val="22"/>
          <w:szCs w:val="22"/>
        </w:rPr>
        <w:t xml:space="preserve"> of public contracts</w:t>
      </w:r>
      <w:r w:rsidR="00CA3FDE" w:rsidRPr="00664FAA">
        <w:rPr>
          <w:sz w:val="22"/>
          <w:szCs w:val="22"/>
        </w:rPr>
        <w:t>, p</w:t>
      </w:r>
      <w:r>
        <w:rPr>
          <w:sz w:val="22"/>
          <w:szCs w:val="22"/>
        </w:rPr>
        <w:t>rocedures in cutting the ineligible expenditure, controls of project sustainability and target values of monitoring indicators, labour costs and corrective measures to reduce the turnover rate, and human resources management</w:t>
      </w:r>
      <w:r w:rsidR="00CA3FDE" w:rsidRPr="00664FAA">
        <w:rPr>
          <w:sz w:val="22"/>
          <w:szCs w:val="22"/>
        </w:rPr>
        <w:t xml:space="preserve">. </w:t>
      </w:r>
    </w:p>
    <w:p w14:paraId="675186E8" w14:textId="77777777" w:rsidR="003B6442" w:rsidRPr="00664FAA" w:rsidRDefault="003B6442" w:rsidP="00CA3FDE">
      <w:pPr>
        <w:jc w:val="both"/>
        <w:rPr>
          <w:sz w:val="22"/>
          <w:szCs w:val="22"/>
        </w:rPr>
      </w:pPr>
    </w:p>
    <w:p w14:paraId="3DB1643F" w14:textId="033BB1CD" w:rsidR="00CA3FDE" w:rsidRPr="00664FAA" w:rsidRDefault="0018408B" w:rsidP="00CA3FDE">
      <w:pPr>
        <w:jc w:val="both"/>
        <w:rPr>
          <w:sz w:val="22"/>
          <w:szCs w:val="22"/>
        </w:rPr>
      </w:pPr>
      <w:r>
        <w:rPr>
          <w:sz w:val="22"/>
          <w:szCs w:val="22"/>
        </w:rPr>
        <w:t xml:space="preserve">In the period from </w:t>
      </w:r>
      <w:r w:rsidR="00CA3FDE" w:rsidRPr="00664FAA">
        <w:rPr>
          <w:sz w:val="22"/>
          <w:szCs w:val="22"/>
        </w:rPr>
        <w:t>1</w:t>
      </w:r>
      <w:r>
        <w:rPr>
          <w:sz w:val="22"/>
          <w:szCs w:val="22"/>
        </w:rPr>
        <w:t xml:space="preserve"> Apr</w:t>
      </w:r>
      <w:r w:rsidR="00CA3FDE" w:rsidRPr="00664FAA">
        <w:rPr>
          <w:sz w:val="22"/>
          <w:szCs w:val="22"/>
        </w:rPr>
        <w:t xml:space="preserve"> 2014 </w:t>
      </w:r>
      <w:r>
        <w:rPr>
          <w:sz w:val="22"/>
          <w:szCs w:val="22"/>
        </w:rPr>
        <w:t>t</w:t>
      </w:r>
      <w:r w:rsidR="00CA3FDE" w:rsidRPr="00664FAA">
        <w:rPr>
          <w:sz w:val="22"/>
          <w:szCs w:val="22"/>
        </w:rPr>
        <w:t>o 30</w:t>
      </w:r>
      <w:r>
        <w:rPr>
          <w:sz w:val="22"/>
          <w:szCs w:val="22"/>
        </w:rPr>
        <w:t xml:space="preserve"> Sep</w:t>
      </w:r>
      <w:r w:rsidR="00CA3FDE" w:rsidRPr="00664FAA">
        <w:rPr>
          <w:sz w:val="22"/>
          <w:szCs w:val="22"/>
        </w:rPr>
        <w:t xml:space="preserve"> 2014</w:t>
      </w:r>
      <w:r>
        <w:rPr>
          <w:sz w:val="22"/>
          <w:szCs w:val="22"/>
        </w:rPr>
        <w:t>, the IOP MA commenced</w:t>
      </w:r>
      <w:r w:rsidR="00CA3FDE" w:rsidRPr="00664FAA">
        <w:rPr>
          <w:sz w:val="22"/>
          <w:szCs w:val="22"/>
        </w:rPr>
        <w:t xml:space="preserve"> </w:t>
      </w:r>
      <w:r w:rsidR="00CA3FDE" w:rsidRPr="00664FAA">
        <w:rPr>
          <w:b/>
          <w:sz w:val="22"/>
          <w:szCs w:val="22"/>
        </w:rPr>
        <w:t>14</w:t>
      </w:r>
      <w:r w:rsidR="00CA3FDE" w:rsidRPr="00664FAA">
        <w:rPr>
          <w:sz w:val="22"/>
          <w:szCs w:val="22"/>
        </w:rPr>
        <w:t xml:space="preserve"> </w:t>
      </w:r>
      <w:r>
        <w:rPr>
          <w:sz w:val="22"/>
          <w:szCs w:val="22"/>
        </w:rPr>
        <w:t xml:space="preserve">checks of delegated activities at the CRD, </w:t>
      </w:r>
      <w:proofErr w:type="spellStart"/>
      <w:r>
        <w:rPr>
          <w:sz w:val="22"/>
          <w:szCs w:val="22"/>
        </w:rPr>
        <w:t>MoI</w:t>
      </w:r>
      <w:proofErr w:type="spellEnd"/>
      <w:r>
        <w:rPr>
          <w:sz w:val="22"/>
          <w:szCs w:val="22"/>
        </w:rPr>
        <w:t xml:space="preserve">, </w:t>
      </w:r>
      <w:proofErr w:type="spellStart"/>
      <w:r>
        <w:rPr>
          <w:sz w:val="22"/>
          <w:szCs w:val="22"/>
        </w:rPr>
        <w:t>MoLSA</w:t>
      </w:r>
      <w:proofErr w:type="spellEnd"/>
      <w:r>
        <w:rPr>
          <w:sz w:val="22"/>
          <w:szCs w:val="22"/>
        </w:rPr>
        <w:t xml:space="preserve">, </w:t>
      </w:r>
      <w:proofErr w:type="spellStart"/>
      <w:r>
        <w:rPr>
          <w:sz w:val="22"/>
          <w:szCs w:val="22"/>
        </w:rPr>
        <w:t>MoC</w:t>
      </w:r>
      <w:proofErr w:type="spellEnd"/>
      <w:r>
        <w:rPr>
          <w:sz w:val="22"/>
          <w:szCs w:val="22"/>
        </w:rPr>
        <w:t xml:space="preserve"> and </w:t>
      </w:r>
      <w:proofErr w:type="spellStart"/>
      <w:r>
        <w:rPr>
          <w:sz w:val="22"/>
          <w:szCs w:val="22"/>
        </w:rPr>
        <w:t>MoH</w:t>
      </w:r>
      <w:proofErr w:type="spellEnd"/>
      <w:r w:rsidR="00CA3FDE" w:rsidRPr="00664FAA">
        <w:rPr>
          <w:sz w:val="22"/>
          <w:szCs w:val="22"/>
        </w:rPr>
        <w:t xml:space="preserve">. </w:t>
      </w:r>
      <w:r>
        <w:rPr>
          <w:sz w:val="22"/>
          <w:szCs w:val="22"/>
        </w:rPr>
        <w:t>In the monitored period</w:t>
      </w:r>
      <w:r w:rsidR="0069062A">
        <w:rPr>
          <w:sz w:val="22"/>
          <w:szCs w:val="22"/>
        </w:rPr>
        <w:t>,</w:t>
      </w:r>
      <w:r>
        <w:rPr>
          <w:sz w:val="22"/>
          <w:szCs w:val="22"/>
        </w:rPr>
        <w:t xml:space="preserve"> </w:t>
      </w:r>
      <w:r w:rsidR="00CA3FDE" w:rsidRPr="00664FAA">
        <w:rPr>
          <w:b/>
          <w:sz w:val="22"/>
          <w:szCs w:val="22"/>
        </w:rPr>
        <w:t>10</w:t>
      </w:r>
      <w:r w:rsidR="00CA3FDE" w:rsidRPr="00664FAA">
        <w:rPr>
          <w:sz w:val="22"/>
          <w:szCs w:val="22"/>
        </w:rPr>
        <w:t xml:space="preserve"> </w:t>
      </w:r>
      <w:r>
        <w:rPr>
          <w:sz w:val="22"/>
          <w:szCs w:val="22"/>
        </w:rPr>
        <w:t>checks were completed with no finding</w:t>
      </w:r>
      <w:r w:rsidR="00CA3FDE" w:rsidRPr="00664FAA">
        <w:rPr>
          <w:sz w:val="22"/>
          <w:szCs w:val="22"/>
        </w:rPr>
        <w:t xml:space="preserve">. </w:t>
      </w:r>
    </w:p>
    <w:p w14:paraId="595FA94A" w14:textId="6541E900" w:rsidR="00CA3FDE" w:rsidRPr="00664FAA" w:rsidRDefault="0018408B" w:rsidP="00CA3FDE">
      <w:pPr>
        <w:jc w:val="both"/>
        <w:rPr>
          <w:sz w:val="22"/>
          <w:szCs w:val="22"/>
        </w:rPr>
      </w:pPr>
      <w:r>
        <w:rPr>
          <w:sz w:val="22"/>
          <w:szCs w:val="22"/>
        </w:rPr>
        <w:t xml:space="preserve">The MRD Budget Department carried out </w:t>
      </w:r>
      <w:r w:rsidR="00CA3FDE" w:rsidRPr="00664FAA">
        <w:rPr>
          <w:b/>
          <w:sz w:val="22"/>
          <w:szCs w:val="22"/>
        </w:rPr>
        <w:t>19</w:t>
      </w:r>
      <w:r w:rsidR="00CA3FDE" w:rsidRPr="00664FAA">
        <w:rPr>
          <w:sz w:val="22"/>
          <w:szCs w:val="22"/>
        </w:rPr>
        <w:t xml:space="preserve"> administrativ</w:t>
      </w:r>
      <w:r>
        <w:rPr>
          <w:sz w:val="22"/>
          <w:szCs w:val="22"/>
        </w:rPr>
        <w:t>e checks</w:t>
      </w:r>
      <w:r w:rsidR="00CA3FDE" w:rsidRPr="00664FAA">
        <w:rPr>
          <w:sz w:val="22"/>
          <w:szCs w:val="22"/>
        </w:rPr>
        <w:t xml:space="preserve">. </w:t>
      </w:r>
    </w:p>
    <w:p w14:paraId="45EE6502" w14:textId="77777777" w:rsidR="00CA3FDE" w:rsidRPr="00664FAA" w:rsidRDefault="00CA3FDE" w:rsidP="00CA3FDE">
      <w:pPr>
        <w:jc w:val="both"/>
        <w:rPr>
          <w:sz w:val="22"/>
          <w:szCs w:val="22"/>
        </w:rPr>
      </w:pPr>
    </w:p>
    <w:p w14:paraId="583E0B48" w14:textId="313EC9FF" w:rsidR="00310DE5" w:rsidRPr="00754E2B" w:rsidRDefault="00310DE5" w:rsidP="00310DE5">
      <w:pPr>
        <w:jc w:val="both"/>
        <w:rPr>
          <w:sz w:val="22"/>
          <w:szCs w:val="22"/>
        </w:rPr>
      </w:pPr>
      <w:r w:rsidRPr="00754E2B">
        <w:rPr>
          <w:sz w:val="22"/>
          <w:szCs w:val="22"/>
        </w:rPr>
        <w:t xml:space="preserve">With respect to the error rate identified during the checks of delegated activities performed by the </w:t>
      </w:r>
      <w:r>
        <w:rPr>
          <w:sz w:val="22"/>
          <w:szCs w:val="22"/>
        </w:rPr>
        <w:t>IOP MA</w:t>
      </w:r>
      <w:r w:rsidRPr="00754E2B">
        <w:rPr>
          <w:sz w:val="22"/>
          <w:szCs w:val="22"/>
        </w:rPr>
        <w:t xml:space="preserve"> an</w:t>
      </w:r>
      <w:r>
        <w:rPr>
          <w:sz w:val="22"/>
          <w:szCs w:val="22"/>
        </w:rPr>
        <w:t xml:space="preserve">d other control bodies, the </w:t>
      </w:r>
      <w:r w:rsidRPr="00754E2B">
        <w:rPr>
          <w:sz w:val="22"/>
          <w:szCs w:val="22"/>
        </w:rPr>
        <w:t xml:space="preserve">MA identified the risk of inadequate number of checks of delegated activities, which especially in the past was brought about by the IOP MA understaffing. </w:t>
      </w:r>
      <w:r>
        <w:rPr>
          <w:sz w:val="22"/>
          <w:szCs w:val="22"/>
        </w:rPr>
        <w:t xml:space="preserve">In the plan of </w:t>
      </w:r>
      <w:r w:rsidRPr="00754E2B">
        <w:rPr>
          <w:sz w:val="22"/>
          <w:szCs w:val="22"/>
        </w:rPr>
        <w:t>controls for 201</w:t>
      </w:r>
      <w:r>
        <w:rPr>
          <w:sz w:val="22"/>
          <w:szCs w:val="22"/>
        </w:rPr>
        <w:t>4,</w:t>
      </w:r>
      <w:r w:rsidRPr="00754E2B">
        <w:rPr>
          <w:sz w:val="22"/>
          <w:szCs w:val="22"/>
        </w:rPr>
        <w:t xml:space="preserve"> </w:t>
      </w:r>
      <w:r>
        <w:rPr>
          <w:sz w:val="22"/>
          <w:szCs w:val="22"/>
        </w:rPr>
        <w:t xml:space="preserve">the MA identified </w:t>
      </w:r>
      <w:r w:rsidRPr="00754E2B">
        <w:rPr>
          <w:sz w:val="22"/>
          <w:szCs w:val="22"/>
        </w:rPr>
        <w:t xml:space="preserve">the risks at each IB, on which the checks of delegated activities focus in 2014.    </w:t>
      </w:r>
    </w:p>
    <w:p w14:paraId="23164038" w14:textId="77777777" w:rsidR="00310DE5" w:rsidRDefault="00310DE5" w:rsidP="00CA3FDE">
      <w:pPr>
        <w:jc w:val="both"/>
        <w:rPr>
          <w:sz w:val="22"/>
          <w:szCs w:val="22"/>
        </w:rPr>
      </w:pPr>
    </w:p>
    <w:p w14:paraId="5B185994" w14:textId="46ECC7BE" w:rsidR="00CA3FDE" w:rsidRPr="00664FAA" w:rsidRDefault="00726309" w:rsidP="00CA3FDE">
      <w:pPr>
        <w:jc w:val="both"/>
        <w:rPr>
          <w:i/>
          <w:sz w:val="22"/>
          <w:szCs w:val="22"/>
          <w:u w:val="single"/>
        </w:rPr>
      </w:pPr>
      <w:r>
        <w:rPr>
          <w:i/>
          <w:sz w:val="22"/>
          <w:szCs w:val="22"/>
          <w:u w:val="single"/>
        </w:rPr>
        <w:t>Checks of projects</w:t>
      </w:r>
      <w:r w:rsidR="00CA3FDE" w:rsidRPr="00664FAA">
        <w:rPr>
          <w:i/>
          <w:sz w:val="22"/>
          <w:szCs w:val="22"/>
          <w:u w:val="single"/>
        </w:rPr>
        <w:t xml:space="preserve"> </w:t>
      </w:r>
    </w:p>
    <w:p w14:paraId="50315902" w14:textId="49C77198" w:rsidR="00CA3FDE" w:rsidRPr="00664FAA" w:rsidRDefault="00726309" w:rsidP="00CA3FDE">
      <w:pPr>
        <w:shd w:val="clear" w:color="auto" w:fill="FFFFFF"/>
        <w:jc w:val="both"/>
        <w:rPr>
          <w:sz w:val="22"/>
          <w:szCs w:val="22"/>
        </w:rPr>
      </w:pPr>
      <w:r>
        <w:rPr>
          <w:sz w:val="22"/>
          <w:szCs w:val="22"/>
        </w:rPr>
        <w:t>The IOP MA conducts also its own controls of projects</w:t>
      </w:r>
      <w:r w:rsidR="00CA3FDE" w:rsidRPr="00664FAA">
        <w:rPr>
          <w:sz w:val="22"/>
          <w:szCs w:val="22"/>
        </w:rPr>
        <w:t xml:space="preserve">, </w:t>
      </w:r>
      <w:r>
        <w:rPr>
          <w:sz w:val="22"/>
          <w:szCs w:val="22"/>
        </w:rPr>
        <w:t>especially controls initiated by the IB</w:t>
      </w:r>
      <w:r w:rsidR="0069062A">
        <w:rPr>
          <w:sz w:val="22"/>
          <w:szCs w:val="22"/>
        </w:rPr>
        <w:t>s</w:t>
      </w:r>
      <w:r>
        <w:rPr>
          <w:sz w:val="22"/>
          <w:szCs w:val="22"/>
        </w:rPr>
        <w:t>, beneficiaries and other bodies</w:t>
      </w:r>
      <w:r w:rsidR="00CA3FDE" w:rsidRPr="00664FAA">
        <w:rPr>
          <w:sz w:val="22"/>
          <w:szCs w:val="22"/>
        </w:rPr>
        <w:t xml:space="preserve">. </w:t>
      </w:r>
      <w:r>
        <w:rPr>
          <w:sz w:val="22"/>
          <w:szCs w:val="22"/>
        </w:rPr>
        <w:t xml:space="preserve">In the period from </w:t>
      </w:r>
      <w:r w:rsidR="00CA3FDE" w:rsidRPr="00664FAA">
        <w:rPr>
          <w:sz w:val="22"/>
          <w:szCs w:val="22"/>
        </w:rPr>
        <w:t>1</w:t>
      </w:r>
      <w:r>
        <w:rPr>
          <w:sz w:val="22"/>
          <w:szCs w:val="22"/>
        </w:rPr>
        <w:t xml:space="preserve"> Apr</w:t>
      </w:r>
      <w:r w:rsidR="00CA3FDE" w:rsidRPr="00664FAA">
        <w:rPr>
          <w:sz w:val="22"/>
          <w:szCs w:val="22"/>
        </w:rPr>
        <w:t xml:space="preserve"> 2014 </w:t>
      </w:r>
      <w:r>
        <w:rPr>
          <w:sz w:val="22"/>
          <w:szCs w:val="22"/>
        </w:rPr>
        <w:t>t</w:t>
      </w:r>
      <w:r w:rsidR="00CA3FDE" w:rsidRPr="00664FAA">
        <w:rPr>
          <w:sz w:val="22"/>
          <w:szCs w:val="22"/>
        </w:rPr>
        <w:t>o 30</w:t>
      </w:r>
      <w:r>
        <w:rPr>
          <w:sz w:val="22"/>
          <w:szCs w:val="22"/>
        </w:rPr>
        <w:t xml:space="preserve"> Sep</w:t>
      </w:r>
      <w:r w:rsidR="00CA3FDE" w:rsidRPr="00664FAA">
        <w:rPr>
          <w:sz w:val="22"/>
          <w:szCs w:val="22"/>
        </w:rPr>
        <w:t xml:space="preserve"> 2014</w:t>
      </w:r>
      <w:r>
        <w:rPr>
          <w:sz w:val="22"/>
          <w:szCs w:val="22"/>
        </w:rPr>
        <w:t xml:space="preserve">, the IOP MA performed </w:t>
      </w:r>
      <w:r w:rsidR="00CA3FDE" w:rsidRPr="00664FAA">
        <w:rPr>
          <w:b/>
          <w:sz w:val="22"/>
          <w:szCs w:val="22"/>
        </w:rPr>
        <w:t>28</w:t>
      </w:r>
      <w:r w:rsidR="00CA3FDE" w:rsidRPr="00664FAA">
        <w:rPr>
          <w:sz w:val="22"/>
          <w:szCs w:val="22"/>
        </w:rPr>
        <w:t xml:space="preserve"> </w:t>
      </w:r>
      <w:r>
        <w:rPr>
          <w:sz w:val="22"/>
          <w:szCs w:val="22"/>
        </w:rPr>
        <w:t>checks of projects</w:t>
      </w:r>
      <w:r w:rsidR="00CA3FDE" w:rsidRPr="00664FAA">
        <w:rPr>
          <w:sz w:val="22"/>
          <w:szCs w:val="22"/>
        </w:rPr>
        <w:t xml:space="preserve">, </w:t>
      </w:r>
      <w:r>
        <w:rPr>
          <w:sz w:val="22"/>
          <w:szCs w:val="22"/>
        </w:rPr>
        <w:t>focused particularly on public procurement procedures</w:t>
      </w:r>
      <w:r w:rsidR="00CA3FDE" w:rsidRPr="00664FAA">
        <w:rPr>
          <w:sz w:val="22"/>
          <w:szCs w:val="22"/>
        </w:rPr>
        <w:t xml:space="preserve">, </w:t>
      </w:r>
      <w:r>
        <w:rPr>
          <w:sz w:val="22"/>
          <w:szCs w:val="22"/>
        </w:rPr>
        <w:t>check</w:t>
      </w:r>
      <w:r w:rsidR="0069062A">
        <w:rPr>
          <w:sz w:val="22"/>
          <w:szCs w:val="22"/>
        </w:rPr>
        <w:t>s</w:t>
      </w:r>
      <w:r>
        <w:rPr>
          <w:sz w:val="22"/>
          <w:szCs w:val="22"/>
        </w:rPr>
        <w:t xml:space="preserve"> of eligibility </w:t>
      </w:r>
      <w:r w:rsidR="00115837">
        <w:rPr>
          <w:sz w:val="22"/>
          <w:szCs w:val="22"/>
        </w:rPr>
        <w:br/>
      </w:r>
      <w:r>
        <w:rPr>
          <w:sz w:val="22"/>
          <w:szCs w:val="22"/>
        </w:rPr>
        <w:t>of expenditure</w:t>
      </w:r>
      <w:r w:rsidR="00CA3FDE" w:rsidRPr="00664FAA">
        <w:rPr>
          <w:sz w:val="22"/>
          <w:szCs w:val="22"/>
        </w:rPr>
        <w:t xml:space="preserve">, </w:t>
      </w:r>
      <w:r>
        <w:rPr>
          <w:sz w:val="22"/>
          <w:szCs w:val="22"/>
        </w:rPr>
        <w:t>observance of deadlines</w:t>
      </w:r>
      <w:r w:rsidR="00CA3FDE" w:rsidRPr="00664FAA">
        <w:rPr>
          <w:sz w:val="22"/>
          <w:szCs w:val="22"/>
        </w:rPr>
        <w:t xml:space="preserve">. </w:t>
      </w:r>
      <w:r>
        <w:rPr>
          <w:sz w:val="22"/>
          <w:szCs w:val="22"/>
        </w:rPr>
        <w:t xml:space="preserve">In the monitored period, </w:t>
      </w:r>
      <w:r w:rsidR="00CA3FDE" w:rsidRPr="00664FAA">
        <w:rPr>
          <w:b/>
          <w:sz w:val="22"/>
          <w:szCs w:val="22"/>
        </w:rPr>
        <w:t xml:space="preserve">9 </w:t>
      </w:r>
      <w:r>
        <w:rPr>
          <w:sz w:val="22"/>
          <w:szCs w:val="22"/>
        </w:rPr>
        <w:t>checks were completed</w:t>
      </w:r>
      <w:r w:rsidR="00CA3FDE" w:rsidRPr="00664FAA">
        <w:rPr>
          <w:sz w:val="22"/>
          <w:szCs w:val="22"/>
        </w:rPr>
        <w:t xml:space="preserve">, </w:t>
      </w:r>
      <w:r>
        <w:rPr>
          <w:sz w:val="22"/>
          <w:szCs w:val="22"/>
        </w:rPr>
        <w:t>of which</w:t>
      </w:r>
      <w:r w:rsidR="00CA3FDE" w:rsidRPr="00664FAA">
        <w:rPr>
          <w:sz w:val="22"/>
          <w:szCs w:val="22"/>
        </w:rPr>
        <w:t xml:space="preserve"> </w:t>
      </w:r>
      <w:r w:rsidR="00CA3FDE" w:rsidRPr="00664FAA">
        <w:rPr>
          <w:b/>
          <w:sz w:val="22"/>
          <w:szCs w:val="22"/>
        </w:rPr>
        <w:t>3</w:t>
      </w:r>
      <w:r w:rsidR="00CA3FDE" w:rsidRPr="00664FAA">
        <w:rPr>
          <w:sz w:val="22"/>
          <w:szCs w:val="22"/>
        </w:rPr>
        <w:t xml:space="preserve"> </w:t>
      </w:r>
      <w:r>
        <w:rPr>
          <w:sz w:val="22"/>
          <w:szCs w:val="22"/>
        </w:rPr>
        <w:t>checks with a finding</w:t>
      </w:r>
      <w:r w:rsidR="00CA3FDE" w:rsidRPr="00664FAA">
        <w:rPr>
          <w:sz w:val="22"/>
          <w:szCs w:val="22"/>
        </w:rPr>
        <w:t xml:space="preserve">. </w:t>
      </w:r>
      <w:r>
        <w:rPr>
          <w:sz w:val="22"/>
          <w:szCs w:val="22"/>
        </w:rPr>
        <w:t xml:space="preserve">In total, expenditure in the volume of approximately CZK </w:t>
      </w:r>
      <w:r w:rsidR="00CA3FDE" w:rsidRPr="00664FAA">
        <w:rPr>
          <w:sz w:val="22"/>
          <w:szCs w:val="22"/>
        </w:rPr>
        <w:t>145</w:t>
      </w:r>
      <w:r>
        <w:rPr>
          <w:sz w:val="22"/>
          <w:szCs w:val="22"/>
        </w:rPr>
        <w:t>.</w:t>
      </w:r>
      <w:r w:rsidR="00CA3FDE" w:rsidRPr="00664FAA">
        <w:rPr>
          <w:sz w:val="22"/>
          <w:szCs w:val="22"/>
        </w:rPr>
        <w:t>98 mil</w:t>
      </w:r>
      <w:r>
        <w:rPr>
          <w:sz w:val="22"/>
          <w:szCs w:val="22"/>
        </w:rPr>
        <w:t xml:space="preserve">lion was checked, of which ineligible expenditure was identified amounting to CZK </w:t>
      </w:r>
      <w:r w:rsidR="00CA3FDE" w:rsidRPr="00664FAA">
        <w:rPr>
          <w:sz w:val="22"/>
          <w:szCs w:val="22"/>
        </w:rPr>
        <w:t>8</w:t>
      </w:r>
      <w:r>
        <w:rPr>
          <w:sz w:val="22"/>
          <w:szCs w:val="22"/>
        </w:rPr>
        <w:t>.</w:t>
      </w:r>
      <w:r w:rsidR="00CA3FDE" w:rsidRPr="00664FAA">
        <w:rPr>
          <w:sz w:val="22"/>
          <w:szCs w:val="22"/>
        </w:rPr>
        <w:t>9 mil</w:t>
      </w:r>
      <w:r>
        <w:rPr>
          <w:sz w:val="22"/>
          <w:szCs w:val="22"/>
        </w:rPr>
        <w:t>lion</w:t>
      </w:r>
      <w:r w:rsidR="0069062A">
        <w:rPr>
          <w:sz w:val="22"/>
          <w:szCs w:val="22"/>
        </w:rPr>
        <w:t xml:space="preserve"> and</w:t>
      </w:r>
      <w:r>
        <w:rPr>
          <w:sz w:val="22"/>
          <w:szCs w:val="22"/>
        </w:rPr>
        <w:t xml:space="preserve"> related </w:t>
      </w:r>
      <w:r w:rsidR="00115837">
        <w:rPr>
          <w:sz w:val="22"/>
          <w:szCs w:val="22"/>
        </w:rPr>
        <w:br/>
      </w:r>
      <w:r>
        <w:rPr>
          <w:sz w:val="22"/>
          <w:szCs w:val="22"/>
        </w:rPr>
        <w:t>to the conduct of public procurement procedures/tenders</w:t>
      </w:r>
      <w:r w:rsidR="00CA3FDE" w:rsidRPr="00664FAA">
        <w:rPr>
          <w:sz w:val="22"/>
          <w:szCs w:val="22"/>
        </w:rPr>
        <w:t>, identifi</w:t>
      </w:r>
      <w:r w:rsidR="004D587A">
        <w:rPr>
          <w:sz w:val="22"/>
          <w:szCs w:val="22"/>
        </w:rPr>
        <w:t>cation of inel</w:t>
      </w:r>
      <w:r>
        <w:rPr>
          <w:sz w:val="22"/>
          <w:szCs w:val="22"/>
        </w:rPr>
        <w:t>igible expenditure and observance of deadlines for submission of the progress report</w:t>
      </w:r>
      <w:r w:rsidR="00CA3FDE" w:rsidRPr="00664FAA">
        <w:rPr>
          <w:sz w:val="22"/>
          <w:szCs w:val="22"/>
        </w:rPr>
        <w:t xml:space="preserve">. </w:t>
      </w:r>
    </w:p>
    <w:p w14:paraId="10307E31" w14:textId="77777777" w:rsidR="00CA3FDE" w:rsidRPr="00664FAA" w:rsidRDefault="00CA3FDE" w:rsidP="00CA3FDE">
      <w:pPr>
        <w:jc w:val="both"/>
        <w:rPr>
          <w:sz w:val="24"/>
          <w:szCs w:val="24"/>
        </w:rPr>
      </w:pPr>
    </w:p>
    <w:p w14:paraId="2F65D6D3" w14:textId="29946790" w:rsidR="00AB74F1" w:rsidRPr="00664FAA" w:rsidRDefault="00726309" w:rsidP="00CA3FDE">
      <w:pPr>
        <w:shd w:val="clear" w:color="auto" w:fill="FFFFFF"/>
        <w:spacing w:before="240" w:after="120"/>
        <w:jc w:val="both"/>
        <w:rPr>
          <w:b/>
          <w:sz w:val="22"/>
          <w:szCs w:val="22"/>
          <w:u w:val="single"/>
        </w:rPr>
      </w:pPr>
      <w:r>
        <w:rPr>
          <w:b/>
          <w:sz w:val="22"/>
          <w:szCs w:val="22"/>
          <w:u w:val="single"/>
        </w:rPr>
        <w:lastRenderedPageBreak/>
        <w:t xml:space="preserve">Checks </w:t>
      </w:r>
      <w:r w:rsidR="00BF0D17">
        <w:rPr>
          <w:b/>
          <w:sz w:val="22"/>
          <w:szCs w:val="22"/>
          <w:u w:val="single"/>
        </w:rPr>
        <w:t xml:space="preserve">(verifications) </w:t>
      </w:r>
      <w:r>
        <w:rPr>
          <w:b/>
          <w:sz w:val="22"/>
          <w:szCs w:val="22"/>
          <w:u w:val="single"/>
        </w:rPr>
        <w:t>conducted by the Intermediate Bodies</w:t>
      </w:r>
    </w:p>
    <w:p w14:paraId="1F9AE488" w14:textId="2F96BE85" w:rsidR="00CA3FDE" w:rsidRPr="00664FAA" w:rsidRDefault="00726309" w:rsidP="00CA3FDE">
      <w:pPr>
        <w:shd w:val="clear" w:color="auto" w:fill="FFFFFF"/>
        <w:spacing w:before="240" w:after="120"/>
        <w:jc w:val="both"/>
        <w:rPr>
          <w:i/>
          <w:sz w:val="22"/>
          <w:szCs w:val="22"/>
          <w:u w:val="single"/>
        </w:rPr>
      </w:pPr>
      <w:r>
        <w:rPr>
          <w:i/>
          <w:sz w:val="22"/>
          <w:szCs w:val="22"/>
          <w:u w:val="single"/>
        </w:rPr>
        <w:t>Checks of projects</w:t>
      </w:r>
      <w:r w:rsidR="00CA3FDE" w:rsidRPr="00664FAA">
        <w:rPr>
          <w:i/>
          <w:sz w:val="22"/>
          <w:szCs w:val="22"/>
          <w:u w:val="single"/>
        </w:rPr>
        <w:t xml:space="preserve"> </w:t>
      </w:r>
    </w:p>
    <w:p w14:paraId="3C02B768" w14:textId="0A19B2A5" w:rsidR="00BF0D17" w:rsidRPr="00754E2B" w:rsidRDefault="00BF0D17" w:rsidP="00BF0D17">
      <w:pPr>
        <w:jc w:val="both"/>
        <w:rPr>
          <w:sz w:val="22"/>
          <w:szCs w:val="22"/>
        </w:rPr>
      </w:pPr>
      <w:r w:rsidRPr="00754E2B">
        <w:rPr>
          <w:sz w:val="22"/>
          <w:szCs w:val="22"/>
        </w:rPr>
        <w:t>The IOP MA delegates the conduct of checks to individual Intermediate Bodies</w:t>
      </w:r>
      <w:r>
        <w:rPr>
          <w:sz w:val="22"/>
          <w:szCs w:val="22"/>
        </w:rPr>
        <w:t xml:space="preserve"> The MA and IBs exploited the assistance provided based on the framework contract with </w:t>
      </w:r>
      <w:proofErr w:type="spellStart"/>
      <w:r>
        <w:rPr>
          <w:sz w:val="22"/>
          <w:szCs w:val="22"/>
        </w:rPr>
        <w:t>Cautor</w:t>
      </w:r>
      <w:proofErr w:type="spellEnd"/>
      <w:r>
        <w:rPr>
          <w:sz w:val="22"/>
          <w:szCs w:val="22"/>
        </w:rPr>
        <w:t xml:space="preserve"> company. </w:t>
      </w:r>
      <w:r w:rsidRPr="00754E2B">
        <w:rPr>
          <w:sz w:val="22"/>
          <w:szCs w:val="22"/>
        </w:rPr>
        <w:t>In accordance with Article 13 of Commission Regulation (EC) No 1828/2006, the verifications shall cover administrative, financial, technical and physical aspects of operations, as appropriate. The IOP Operational Manual lays down the minimum requirements for all the Intermediate Bodies concerning the procedures during the checks of projects and the minimum scope of the sample for checks pursuant to Article 13 of Commission Regulation (EC) No 1828/2006. The Intermediate Bodies in line with the IOP Operational Manual have elaborated detailed procedures for the conduct of checks</w:t>
      </w:r>
      <w:r>
        <w:rPr>
          <w:sz w:val="22"/>
          <w:szCs w:val="22"/>
        </w:rPr>
        <w:t xml:space="preserve"> and</w:t>
      </w:r>
      <w:r w:rsidR="00F309D2">
        <w:rPr>
          <w:sz w:val="22"/>
          <w:szCs w:val="22"/>
        </w:rPr>
        <w:t xml:space="preserve"> have </w:t>
      </w:r>
      <w:r w:rsidRPr="00754E2B">
        <w:rPr>
          <w:sz w:val="22"/>
          <w:szCs w:val="22"/>
        </w:rPr>
        <w:t>set methodolog</w:t>
      </w:r>
      <w:r>
        <w:rPr>
          <w:sz w:val="22"/>
          <w:szCs w:val="22"/>
        </w:rPr>
        <w:t>ies</w:t>
      </w:r>
      <w:r w:rsidRPr="00754E2B">
        <w:rPr>
          <w:sz w:val="22"/>
          <w:szCs w:val="22"/>
        </w:rPr>
        <w:t xml:space="preserve"> for selection of a sample of projects for on-the-spot checks, in case the on-the-spot check is not conducted in 100 % of projects.</w:t>
      </w:r>
    </w:p>
    <w:p w14:paraId="256698B4" w14:textId="3139F2C6" w:rsidR="00BC560E" w:rsidRPr="00664FAA" w:rsidRDefault="00BF0D17" w:rsidP="00BC560E">
      <w:pPr>
        <w:shd w:val="clear" w:color="auto" w:fill="FFFFFF"/>
        <w:jc w:val="both"/>
        <w:rPr>
          <w:sz w:val="22"/>
          <w:szCs w:val="22"/>
        </w:rPr>
      </w:pPr>
      <w:r>
        <w:rPr>
          <w:sz w:val="22"/>
          <w:szCs w:val="22"/>
        </w:rPr>
        <w:t xml:space="preserve">In the period concerned, pursuant to Article </w:t>
      </w:r>
      <w:r w:rsidR="00BC560E" w:rsidRPr="00664FAA">
        <w:rPr>
          <w:sz w:val="22"/>
          <w:szCs w:val="22"/>
        </w:rPr>
        <w:t xml:space="preserve">13 </w:t>
      </w:r>
      <w:r>
        <w:rPr>
          <w:sz w:val="22"/>
          <w:szCs w:val="22"/>
        </w:rPr>
        <w:t xml:space="preserve">of Commission Regulation </w:t>
      </w:r>
      <w:r w:rsidR="00BC560E" w:rsidRPr="00664FAA">
        <w:rPr>
          <w:sz w:val="22"/>
          <w:szCs w:val="22"/>
        </w:rPr>
        <w:t>(E</w:t>
      </w:r>
      <w:r>
        <w:rPr>
          <w:sz w:val="22"/>
          <w:szCs w:val="22"/>
        </w:rPr>
        <w:t>C</w:t>
      </w:r>
      <w:r w:rsidR="00BC560E" w:rsidRPr="00664FAA">
        <w:rPr>
          <w:sz w:val="22"/>
          <w:szCs w:val="22"/>
        </w:rPr>
        <w:t xml:space="preserve">) </w:t>
      </w:r>
      <w:r>
        <w:rPr>
          <w:sz w:val="22"/>
          <w:szCs w:val="22"/>
        </w:rPr>
        <w:t>No</w:t>
      </w:r>
      <w:r w:rsidR="00BC560E" w:rsidRPr="00664FAA">
        <w:rPr>
          <w:sz w:val="22"/>
          <w:szCs w:val="22"/>
        </w:rPr>
        <w:t xml:space="preserve"> 1828/2006 (</w:t>
      </w:r>
      <w:r>
        <w:rPr>
          <w:sz w:val="22"/>
          <w:szCs w:val="22"/>
        </w:rPr>
        <w:t xml:space="preserve">hereinafter referred to as “Article </w:t>
      </w:r>
      <w:r w:rsidR="00BC560E" w:rsidRPr="00664FAA">
        <w:rPr>
          <w:sz w:val="22"/>
          <w:szCs w:val="22"/>
        </w:rPr>
        <w:t xml:space="preserve">13 </w:t>
      </w:r>
      <w:r>
        <w:rPr>
          <w:sz w:val="22"/>
          <w:szCs w:val="22"/>
        </w:rPr>
        <w:t>of Commission Regulation”</w:t>
      </w:r>
      <w:r w:rsidR="00BC560E" w:rsidRPr="00664FAA">
        <w:rPr>
          <w:sz w:val="22"/>
          <w:szCs w:val="22"/>
        </w:rPr>
        <w:t>)</w:t>
      </w:r>
      <w:r w:rsidR="00F309D2">
        <w:rPr>
          <w:sz w:val="22"/>
          <w:szCs w:val="22"/>
        </w:rPr>
        <w:t>,</w:t>
      </w:r>
      <w:r w:rsidR="00BC560E" w:rsidRPr="00664FAA">
        <w:rPr>
          <w:sz w:val="22"/>
          <w:szCs w:val="22"/>
        </w:rPr>
        <w:t xml:space="preserve"> 650 </w:t>
      </w:r>
      <w:r>
        <w:rPr>
          <w:sz w:val="22"/>
          <w:szCs w:val="22"/>
        </w:rPr>
        <w:t xml:space="preserve">checks were conducted, during which expenditure in the volume of approximately CZK </w:t>
      </w:r>
      <w:r w:rsidR="00BC560E" w:rsidRPr="00664FAA">
        <w:rPr>
          <w:sz w:val="22"/>
          <w:szCs w:val="22"/>
        </w:rPr>
        <w:t xml:space="preserve">5 </w:t>
      </w:r>
      <w:r>
        <w:rPr>
          <w:sz w:val="22"/>
          <w:szCs w:val="22"/>
        </w:rPr>
        <w:t xml:space="preserve">billion was </w:t>
      </w:r>
      <w:r w:rsidR="00E73928">
        <w:rPr>
          <w:sz w:val="22"/>
          <w:szCs w:val="22"/>
        </w:rPr>
        <w:t>controlled</w:t>
      </w:r>
      <w:r w:rsidR="00BC560E" w:rsidRPr="00664FAA">
        <w:rPr>
          <w:sz w:val="22"/>
          <w:szCs w:val="22"/>
        </w:rPr>
        <w:t xml:space="preserve">. 150 </w:t>
      </w:r>
      <w:r>
        <w:rPr>
          <w:sz w:val="22"/>
          <w:szCs w:val="22"/>
        </w:rPr>
        <w:t xml:space="preserve">checks were completed with a finding and the total volume of detected ineligible expenditure amounted to roughly CZK </w:t>
      </w:r>
      <w:r w:rsidR="00BC560E" w:rsidRPr="00664FAA">
        <w:rPr>
          <w:sz w:val="22"/>
          <w:szCs w:val="22"/>
        </w:rPr>
        <w:t>59</w:t>
      </w:r>
      <w:r>
        <w:rPr>
          <w:sz w:val="22"/>
          <w:szCs w:val="22"/>
        </w:rPr>
        <w:t>.</w:t>
      </w:r>
      <w:r w:rsidR="00BC560E" w:rsidRPr="00664FAA">
        <w:rPr>
          <w:sz w:val="22"/>
          <w:szCs w:val="22"/>
        </w:rPr>
        <w:t>6 mil</w:t>
      </w:r>
      <w:r>
        <w:rPr>
          <w:sz w:val="22"/>
          <w:szCs w:val="22"/>
        </w:rPr>
        <w:t>lion</w:t>
      </w:r>
      <w:r w:rsidR="00BC560E" w:rsidRPr="00664FAA">
        <w:rPr>
          <w:sz w:val="22"/>
          <w:szCs w:val="22"/>
        </w:rPr>
        <w:t>.</w:t>
      </w:r>
    </w:p>
    <w:p w14:paraId="6BFD03CF" w14:textId="77777777" w:rsidR="00CA3FDE" w:rsidRPr="00664FAA" w:rsidRDefault="00CA3FDE" w:rsidP="00CA3FDE">
      <w:pPr>
        <w:jc w:val="both"/>
        <w:rPr>
          <w:b/>
          <w:sz w:val="24"/>
          <w:szCs w:val="24"/>
          <w:u w:val="single"/>
        </w:rPr>
      </w:pPr>
    </w:p>
    <w:p w14:paraId="648814E8" w14:textId="7F9D2753" w:rsidR="00CA3FDE" w:rsidRPr="00664FAA" w:rsidRDefault="00CA3FDE" w:rsidP="00CA3FDE">
      <w:pPr>
        <w:jc w:val="both"/>
        <w:rPr>
          <w:sz w:val="22"/>
          <w:szCs w:val="22"/>
        </w:rPr>
      </w:pPr>
      <w:proofErr w:type="spellStart"/>
      <w:r w:rsidRPr="00664FAA">
        <w:rPr>
          <w:b/>
          <w:sz w:val="24"/>
          <w:szCs w:val="24"/>
          <w:u w:val="single"/>
        </w:rPr>
        <w:t>M</w:t>
      </w:r>
      <w:r w:rsidR="00BF0D17">
        <w:rPr>
          <w:b/>
          <w:sz w:val="24"/>
          <w:szCs w:val="24"/>
          <w:u w:val="single"/>
        </w:rPr>
        <w:t>oI</w:t>
      </w:r>
      <w:proofErr w:type="spellEnd"/>
    </w:p>
    <w:p w14:paraId="5396FA19" w14:textId="666D2941" w:rsidR="00CA3FDE" w:rsidRPr="003D603B" w:rsidRDefault="005442CF" w:rsidP="00CA3FDE">
      <w:pPr>
        <w:jc w:val="both"/>
        <w:rPr>
          <w:sz w:val="22"/>
          <w:szCs w:val="22"/>
        </w:rPr>
      </w:pPr>
      <w:r>
        <w:rPr>
          <w:sz w:val="22"/>
          <w:szCs w:val="22"/>
        </w:rPr>
        <w:t>T</w:t>
      </w:r>
      <w:r w:rsidR="003D603B" w:rsidRPr="003D603B">
        <w:rPr>
          <w:sz w:val="22"/>
          <w:szCs w:val="22"/>
        </w:rPr>
        <w:t>he Ministry of Interio</w:t>
      </w:r>
      <w:r w:rsidR="003D603B">
        <w:rPr>
          <w:sz w:val="22"/>
          <w:szCs w:val="22"/>
        </w:rPr>
        <w:t xml:space="preserve">r performed </w:t>
      </w:r>
      <w:r w:rsidR="00CA3FDE" w:rsidRPr="003D603B">
        <w:rPr>
          <w:sz w:val="22"/>
          <w:szCs w:val="22"/>
        </w:rPr>
        <w:t xml:space="preserve">8 </w:t>
      </w:r>
      <w:r w:rsidR="003D603B">
        <w:rPr>
          <w:sz w:val="22"/>
          <w:szCs w:val="22"/>
        </w:rPr>
        <w:t>checks of projects</w:t>
      </w:r>
      <w:r>
        <w:rPr>
          <w:sz w:val="22"/>
          <w:szCs w:val="22"/>
        </w:rPr>
        <w:t xml:space="preserve"> in the monitored period</w:t>
      </w:r>
      <w:r w:rsidR="00CA3FDE" w:rsidRPr="003D603B">
        <w:rPr>
          <w:sz w:val="22"/>
          <w:szCs w:val="22"/>
        </w:rPr>
        <w:t xml:space="preserve">, </w:t>
      </w:r>
      <w:r w:rsidR="003D603B">
        <w:rPr>
          <w:sz w:val="22"/>
          <w:szCs w:val="22"/>
        </w:rPr>
        <w:t xml:space="preserve">of which </w:t>
      </w:r>
      <w:r>
        <w:rPr>
          <w:sz w:val="22"/>
          <w:szCs w:val="22"/>
        </w:rPr>
        <w:t>5 checks were completed</w:t>
      </w:r>
      <w:r w:rsidR="00CA3FDE" w:rsidRPr="003D603B">
        <w:rPr>
          <w:sz w:val="22"/>
          <w:szCs w:val="22"/>
        </w:rPr>
        <w:t xml:space="preserve">. </w:t>
      </w:r>
      <w:r>
        <w:rPr>
          <w:sz w:val="22"/>
          <w:szCs w:val="22"/>
        </w:rPr>
        <w:t xml:space="preserve">In accordance with Article 13 of Commission Regulation, the </w:t>
      </w:r>
      <w:proofErr w:type="spellStart"/>
      <w:r>
        <w:rPr>
          <w:sz w:val="22"/>
          <w:szCs w:val="22"/>
        </w:rPr>
        <w:t>MoI</w:t>
      </w:r>
      <w:proofErr w:type="spellEnd"/>
      <w:r>
        <w:rPr>
          <w:sz w:val="22"/>
          <w:szCs w:val="22"/>
        </w:rPr>
        <w:t xml:space="preserve"> verified expenditure </w:t>
      </w:r>
      <w:r w:rsidR="008743C9">
        <w:rPr>
          <w:sz w:val="22"/>
          <w:szCs w:val="22"/>
        </w:rPr>
        <w:t xml:space="preserve">amounting to </w:t>
      </w:r>
      <w:r>
        <w:rPr>
          <w:sz w:val="22"/>
          <w:szCs w:val="22"/>
        </w:rPr>
        <w:t>approximately CZK</w:t>
      </w:r>
      <w:r w:rsidR="00CA3FDE" w:rsidRPr="003D603B">
        <w:rPr>
          <w:sz w:val="22"/>
          <w:szCs w:val="22"/>
        </w:rPr>
        <w:t xml:space="preserve"> 23</w:t>
      </w:r>
      <w:r>
        <w:rPr>
          <w:sz w:val="22"/>
          <w:szCs w:val="22"/>
        </w:rPr>
        <w:t>.</w:t>
      </w:r>
      <w:r w:rsidR="00CA3FDE" w:rsidRPr="003D603B">
        <w:rPr>
          <w:sz w:val="22"/>
          <w:szCs w:val="22"/>
        </w:rPr>
        <w:t>09 mil</w:t>
      </w:r>
      <w:r>
        <w:rPr>
          <w:sz w:val="22"/>
          <w:szCs w:val="22"/>
        </w:rPr>
        <w:t>lion</w:t>
      </w:r>
      <w:r w:rsidR="00CA3FDE" w:rsidRPr="003D603B">
        <w:rPr>
          <w:sz w:val="22"/>
          <w:szCs w:val="22"/>
        </w:rPr>
        <w:t xml:space="preserve">. </w:t>
      </w:r>
      <w:r>
        <w:rPr>
          <w:sz w:val="22"/>
          <w:szCs w:val="22"/>
        </w:rPr>
        <w:t>Mainly interim public administration checks are conducted by this IB</w:t>
      </w:r>
      <w:r w:rsidR="00CA3FDE" w:rsidRPr="003D603B">
        <w:rPr>
          <w:sz w:val="22"/>
          <w:szCs w:val="22"/>
        </w:rPr>
        <w:t>.</w:t>
      </w:r>
    </w:p>
    <w:p w14:paraId="6205678C" w14:textId="77777777" w:rsidR="00CA3FDE" w:rsidRPr="00664FAA" w:rsidRDefault="00CA3FDE" w:rsidP="00CA3FDE">
      <w:pPr>
        <w:jc w:val="both"/>
        <w:rPr>
          <w:b/>
          <w:sz w:val="24"/>
          <w:szCs w:val="24"/>
          <w:u w:val="single"/>
        </w:rPr>
      </w:pPr>
    </w:p>
    <w:p w14:paraId="0462573B" w14:textId="7EE15218" w:rsidR="00CA3FDE" w:rsidRPr="00664FAA" w:rsidRDefault="00CA3FDE" w:rsidP="00CA3FDE">
      <w:pPr>
        <w:jc w:val="both"/>
        <w:rPr>
          <w:b/>
          <w:sz w:val="24"/>
          <w:szCs w:val="24"/>
          <w:u w:val="single"/>
        </w:rPr>
      </w:pPr>
      <w:proofErr w:type="spellStart"/>
      <w:r w:rsidRPr="00664FAA">
        <w:rPr>
          <w:b/>
          <w:sz w:val="24"/>
          <w:szCs w:val="24"/>
          <w:u w:val="single"/>
        </w:rPr>
        <w:t>M</w:t>
      </w:r>
      <w:r w:rsidR="005442CF">
        <w:rPr>
          <w:b/>
          <w:sz w:val="24"/>
          <w:szCs w:val="24"/>
          <w:u w:val="single"/>
        </w:rPr>
        <w:t>oH</w:t>
      </w:r>
      <w:proofErr w:type="spellEnd"/>
    </w:p>
    <w:p w14:paraId="4BB91F17" w14:textId="38EE595B" w:rsidR="00CA3FDE" w:rsidRPr="005442CF" w:rsidRDefault="005442CF" w:rsidP="00CA3FDE">
      <w:pPr>
        <w:jc w:val="both"/>
        <w:rPr>
          <w:sz w:val="22"/>
          <w:szCs w:val="22"/>
        </w:rPr>
      </w:pPr>
      <w:r w:rsidRPr="005442CF">
        <w:rPr>
          <w:sz w:val="22"/>
          <w:szCs w:val="22"/>
        </w:rPr>
        <w:t xml:space="preserve">The </w:t>
      </w:r>
      <w:r w:rsidR="00CA3FDE" w:rsidRPr="005442CF">
        <w:rPr>
          <w:sz w:val="22"/>
          <w:szCs w:val="22"/>
        </w:rPr>
        <w:t>Minist</w:t>
      </w:r>
      <w:r>
        <w:rPr>
          <w:sz w:val="22"/>
          <w:szCs w:val="22"/>
        </w:rPr>
        <w:t xml:space="preserve">ry of Health conducted </w:t>
      </w:r>
      <w:r w:rsidR="00CA3FDE" w:rsidRPr="005442CF">
        <w:rPr>
          <w:sz w:val="22"/>
          <w:szCs w:val="22"/>
        </w:rPr>
        <w:t xml:space="preserve">39 </w:t>
      </w:r>
      <w:r>
        <w:rPr>
          <w:sz w:val="22"/>
          <w:szCs w:val="22"/>
        </w:rPr>
        <w:t>checks of projects in the monitored period</w:t>
      </w:r>
      <w:r w:rsidR="00CA3FDE" w:rsidRPr="005442CF">
        <w:rPr>
          <w:sz w:val="22"/>
          <w:szCs w:val="22"/>
        </w:rPr>
        <w:t xml:space="preserve">, </w:t>
      </w:r>
      <w:r>
        <w:rPr>
          <w:sz w:val="22"/>
          <w:szCs w:val="22"/>
        </w:rPr>
        <w:t xml:space="preserve">of which </w:t>
      </w:r>
      <w:r w:rsidR="00CA3FDE" w:rsidRPr="005442CF">
        <w:rPr>
          <w:sz w:val="22"/>
          <w:szCs w:val="22"/>
        </w:rPr>
        <w:t xml:space="preserve">37 </w:t>
      </w:r>
      <w:r>
        <w:rPr>
          <w:sz w:val="22"/>
          <w:szCs w:val="22"/>
        </w:rPr>
        <w:t xml:space="preserve">checks were completed </w:t>
      </w:r>
      <w:r w:rsidR="00F309D2">
        <w:rPr>
          <w:sz w:val="22"/>
          <w:szCs w:val="22"/>
        </w:rPr>
        <w:t xml:space="preserve">and 6 checks were completed </w:t>
      </w:r>
      <w:r>
        <w:rPr>
          <w:sz w:val="22"/>
          <w:szCs w:val="22"/>
        </w:rPr>
        <w:t>with a finding</w:t>
      </w:r>
      <w:r w:rsidR="00CA3FDE" w:rsidRPr="005442CF">
        <w:rPr>
          <w:sz w:val="22"/>
          <w:szCs w:val="22"/>
        </w:rPr>
        <w:t xml:space="preserve">. </w:t>
      </w:r>
      <w:r>
        <w:rPr>
          <w:sz w:val="22"/>
          <w:szCs w:val="22"/>
        </w:rPr>
        <w:t xml:space="preserve">In accordance with Article </w:t>
      </w:r>
      <w:r w:rsidR="00E83901">
        <w:rPr>
          <w:sz w:val="22"/>
          <w:szCs w:val="22"/>
        </w:rPr>
        <w:br/>
      </w:r>
      <w:r>
        <w:rPr>
          <w:sz w:val="22"/>
          <w:szCs w:val="22"/>
        </w:rPr>
        <w:t xml:space="preserve">13 of Commission Regulation, the </w:t>
      </w:r>
      <w:proofErr w:type="spellStart"/>
      <w:r>
        <w:rPr>
          <w:sz w:val="22"/>
          <w:szCs w:val="22"/>
        </w:rPr>
        <w:t>MoH</w:t>
      </w:r>
      <w:proofErr w:type="spellEnd"/>
      <w:r>
        <w:rPr>
          <w:sz w:val="22"/>
          <w:szCs w:val="22"/>
        </w:rPr>
        <w:t xml:space="preserve"> verified expenditure in the amount of approximately CZK </w:t>
      </w:r>
      <w:r w:rsidR="00CA3FDE" w:rsidRPr="005442CF">
        <w:rPr>
          <w:sz w:val="22"/>
          <w:szCs w:val="22"/>
        </w:rPr>
        <w:t>215</w:t>
      </w:r>
      <w:r>
        <w:rPr>
          <w:sz w:val="22"/>
          <w:szCs w:val="22"/>
        </w:rPr>
        <w:t>.</w:t>
      </w:r>
      <w:r w:rsidR="00CA3FDE" w:rsidRPr="005442CF">
        <w:rPr>
          <w:sz w:val="22"/>
          <w:szCs w:val="22"/>
        </w:rPr>
        <w:t>74 mil</w:t>
      </w:r>
      <w:r>
        <w:rPr>
          <w:sz w:val="22"/>
          <w:szCs w:val="22"/>
        </w:rPr>
        <w:t xml:space="preserve">lion and identified ineligible expenditure </w:t>
      </w:r>
      <w:r w:rsidR="008743C9">
        <w:rPr>
          <w:sz w:val="22"/>
          <w:szCs w:val="22"/>
        </w:rPr>
        <w:t xml:space="preserve">amounting to </w:t>
      </w:r>
      <w:r>
        <w:rPr>
          <w:sz w:val="22"/>
          <w:szCs w:val="22"/>
        </w:rPr>
        <w:t xml:space="preserve">CZK </w:t>
      </w:r>
      <w:r w:rsidR="00CA3FDE" w:rsidRPr="005442CF">
        <w:rPr>
          <w:sz w:val="22"/>
          <w:szCs w:val="22"/>
        </w:rPr>
        <w:t>12</w:t>
      </w:r>
      <w:r>
        <w:rPr>
          <w:sz w:val="22"/>
          <w:szCs w:val="22"/>
        </w:rPr>
        <w:t>.</w:t>
      </w:r>
      <w:r w:rsidR="00CA3FDE" w:rsidRPr="005442CF">
        <w:rPr>
          <w:sz w:val="22"/>
          <w:szCs w:val="22"/>
        </w:rPr>
        <w:t>15 mil</w:t>
      </w:r>
      <w:r>
        <w:rPr>
          <w:sz w:val="22"/>
          <w:szCs w:val="22"/>
        </w:rPr>
        <w:t>lion</w:t>
      </w:r>
      <w:r w:rsidR="00CA3FDE" w:rsidRPr="005442CF">
        <w:rPr>
          <w:sz w:val="22"/>
          <w:szCs w:val="22"/>
        </w:rPr>
        <w:t xml:space="preserve">. </w:t>
      </w:r>
      <w:r>
        <w:rPr>
          <w:sz w:val="22"/>
          <w:szCs w:val="22"/>
        </w:rPr>
        <w:t xml:space="preserve">The </w:t>
      </w:r>
      <w:proofErr w:type="spellStart"/>
      <w:r>
        <w:rPr>
          <w:sz w:val="22"/>
          <w:szCs w:val="22"/>
        </w:rPr>
        <w:t>MoH</w:t>
      </w:r>
      <w:proofErr w:type="spellEnd"/>
      <w:r>
        <w:rPr>
          <w:sz w:val="22"/>
          <w:szCs w:val="22"/>
        </w:rPr>
        <w:t xml:space="preserve"> conducts the checks in the form of (interim) monitoring visits</w:t>
      </w:r>
      <w:r w:rsidR="00CA3FDE" w:rsidRPr="005442CF">
        <w:rPr>
          <w:sz w:val="22"/>
          <w:szCs w:val="22"/>
        </w:rPr>
        <w:t>.</w:t>
      </w:r>
    </w:p>
    <w:p w14:paraId="17EA9916" w14:textId="77777777" w:rsidR="00CA3FDE" w:rsidRPr="005442CF" w:rsidRDefault="00CA3FDE" w:rsidP="00CA3FDE">
      <w:pPr>
        <w:rPr>
          <w:sz w:val="22"/>
          <w:szCs w:val="22"/>
        </w:rPr>
      </w:pPr>
    </w:p>
    <w:p w14:paraId="1DFFB1C4" w14:textId="76B2D8C9" w:rsidR="00CA3FDE" w:rsidRPr="005442CF" w:rsidRDefault="00CA3FDE" w:rsidP="00CA3FDE">
      <w:pPr>
        <w:jc w:val="both"/>
        <w:rPr>
          <w:b/>
          <w:sz w:val="22"/>
          <w:szCs w:val="22"/>
          <w:u w:val="single"/>
        </w:rPr>
      </w:pPr>
      <w:proofErr w:type="spellStart"/>
      <w:r w:rsidRPr="005442CF">
        <w:rPr>
          <w:b/>
          <w:sz w:val="22"/>
          <w:szCs w:val="22"/>
          <w:u w:val="single"/>
        </w:rPr>
        <w:t>M</w:t>
      </w:r>
      <w:r w:rsidR="005442CF">
        <w:rPr>
          <w:b/>
          <w:sz w:val="22"/>
          <w:szCs w:val="22"/>
          <w:u w:val="single"/>
        </w:rPr>
        <w:t>oLSA</w:t>
      </w:r>
      <w:proofErr w:type="spellEnd"/>
    </w:p>
    <w:p w14:paraId="75537EB2" w14:textId="2AE6CAEE" w:rsidR="00CA3FDE" w:rsidRPr="00664FAA" w:rsidRDefault="005442CF" w:rsidP="00CA3FDE">
      <w:pPr>
        <w:jc w:val="both"/>
        <w:rPr>
          <w:sz w:val="24"/>
          <w:szCs w:val="24"/>
        </w:rPr>
      </w:pPr>
      <w:r>
        <w:rPr>
          <w:sz w:val="22"/>
          <w:szCs w:val="22"/>
        </w:rPr>
        <w:t xml:space="preserve">The Ministry of Labour and Social Affairs conducted </w:t>
      </w:r>
      <w:r w:rsidR="00CA3FDE" w:rsidRPr="005442CF">
        <w:rPr>
          <w:sz w:val="22"/>
          <w:szCs w:val="22"/>
        </w:rPr>
        <w:t xml:space="preserve">70 </w:t>
      </w:r>
      <w:r>
        <w:rPr>
          <w:sz w:val="22"/>
          <w:szCs w:val="22"/>
        </w:rPr>
        <w:t xml:space="preserve">checks of projects in the monitored period, </w:t>
      </w:r>
      <w:r w:rsidR="00E83901">
        <w:rPr>
          <w:sz w:val="22"/>
          <w:szCs w:val="22"/>
        </w:rPr>
        <w:br/>
      </w:r>
      <w:r>
        <w:rPr>
          <w:sz w:val="22"/>
          <w:szCs w:val="22"/>
        </w:rPr>
        <w:t xml:space="preserve">of which </w:t>
      </w:r>
      <w:r w:rsidR="00CA3FDE" w:rsidRPr="00664FAA">
        <w:rPr>
          <w:sz w:val="22"/>
          <w:szCs w:val="22"/>
        </w:rPr>
        <w:t xml:space="preserve">66 </w:t>
      </w:r>
      <w:r>
        <w:rPr>
          <w:sz w:val="22"/>
          <w:szCs w:val="22"/>
        </w:rPr>
        <w:t xml:space="preserve">checks were completed and </w:t>
      </w:r>
      <w:r w:rsidR="00CA3FDE" w:rsidRPr="00664FAA">
        <w:rPr>
          <w:sz w:val="22"/>
          <w:szCs w:val="22"/>
        </w:rPr>
        <w:t xml:space="preserve">8 </w:t>
      </w:r>
      <w:r>
        <w:rPr>
          <w:sz w:val="22"/>
          <w:szCs w:val="22"/>
        </w:rPr>
        <w:t>checks were completed with a finding</w:t>
      </w:r>
      <w:r w:rsidR="00CA3FDE" w:rsidRPr="00664FAA">
        <w:rPr>
          <w:sz w:val="22"/>
          <w:szCs w:val="22"/>
        </w:rPr>
        <w:t xml:space="preserve">. </w:t>
      </w:r>
      <w:r>
        <w:rPr>
          <w:sz w:val="22"/>
          <w:szCs w:val="22"/>
        </w:rPr>
        <w:t xml:space="preserve">In accordance with Article 13 of Commission Regulation, the </w:t>
      </w:r>
      <w:proofErr w:type="spellStart"/>
      <w:r>
        <w:rPr>
          <w:sz w:val="22"/>
          <w:szCs w:val="22"/>
        </w:rPr>
        <w:t>Mo</w:t>
      </w:r>
      <w:r w:rsidR="00F309D2">
        <w:rPr>
          <w:sz w:val="22"/>
          <w:szCs w:val="22"/>
        </w:rPr>
        <w:t>LSA</w:t>
      </w:r>
      <w:proofErr w:type="spellEnd"/>
      <w:r>
        <w:rPr>
          <w:sz w:val="22"/>
          <w:szCs w:val="22"/>
        </w:rPr>
        <w:t xml:space="preserve"> verified expenditure in the amount </w:t>
      </w:r>
      <w:r w:rsidR="00E83901">
        <w:rPr>
          <w:sz w:val="22"/>
          <w:szCs w:val="22"/>
        </w:rPr>
        <w:br/>
      </w:r>
      <w:r>
        <w:rPr>
          <w:sz w:val="22"/>
          <w:szCs w:val="22"/>
        </w:rPr>
        <w:t xml:space="preserve">of approximately CZK </w:t>
      </w:r>
      <w:r w:rsidR="00CA3FDE" w:rsidRPr="00664FAA">
        <w:rPr>
          <w:sz w:val="22"/>
          <w:szCs w:val="22"/>
        </w:rPr>
        <w:t>346</w:t>
      </w:r>
      <w:r>
        <w:rPr>
          <w:sz w:val="22"/>
          <w:szCs w:val="22"/>
        </w:rPr>
        <w:t>.</w:t>
      </w:r>
      <w:r w:rsidR="00CA3FDE" w:rsidRPr="00664FAA">
        <w:rPr>
          <w:sz w:val="22"/>
          <w:szCs w:val="22"/>
        </w:rPr>
        <w:t xml:space="preserve">72 </w:t>
      </w:r>
      <w:r w:rsidR="00E73928" w:rsidRPr="00664FAA">
        <w:rPr>
          <w:sz w:val="22"/>
          <w:szCs w:val="22"/>
        </w:rPr>
        <w:t>mi</w:t>
      </w:r>
      <w:r w:rsidR="00E73928">
        <w:rPr>
          <w:sz w:val="22"/>
          <w:szCs w:val="22"/>
        </w:rPr>
        <w:t>llion</w:t>
      </w:r>
      <w:r>
        <w:rPr>
          <w:sz w:val="22"/>
          <w:szCs w:val="22"/>
        </w:rPr>
        <w:t xml:space="preserve"> and identified ineligible expenditure </w:t>
      </w:r>
      <w:r w:rsidR="00E73928">
        <w:rPr>
          <w:sz w:val="22"/>
          <w:szCs w:val="22"/>
        </w:rPr>
        <w:t>amounting</w:t>
      </w:r>
      <w:r w:rsidR="008743C9">
        <w:rPr>
          <w:sz w:val="22"/>
          <w:szCs w:val="22"/>
        </w:rPr>
        <w:t xml:space="preserve"> to CZK </w:t>
      </w:r>
      <w:r w:rsidR="00CA3FDE" w:rsidRPr="00664FAA">
        <w:rPr>
          <w:sz w:val="22"/>
          <w:szCs w:val="22"/>
        </w:rPr>
        <w:t>6</w:t>
      </w:r>
      <w:r w:rsidR="008743C9">
        <w:rPr>
          <w:sz w:val="22"/>
          <w:szCs w:val="22"/>
        </w:rPr>
        <w:t>.</w:t>
      </w:r>
      <w:r w:rsidR="00CA3FDE" w:rsidRPr="00664FAA">
        <w:rPr>
          <w:sz w:val="22"/>
          <w:szCs w:val="22"/>
        </w:rPr>
        <w:t>8 mil</w:t>
      </w:r>
      <w:r w:rsidR="008743C9">
        <w:rPr>
          <w:sz w:val="22"/>
          <w:szCs w:val="22"/>
        </w:rPr>
        <w:t>lion</w:t>
      </w:r>
      <w:r w:rsidR="00CA3FDE" w:rsidRPr="00664FAA">
        <w:rPr>
          <w:sz w:val="22"/>
          <w:szCs w:val="22"/>
        </w:rPr>
        <w:t xml:space="preserve">. </w:t>
      </w:r>
      <w:r w:rsidR="008743C9">
        <w:rPr>
          <w:sz w:val="22"/>
          <w:szCs w:val="22"/>
        </w:rPr>
        <w:t xml:space="preserve">The checks mostly assumed the form of interim </w:t>
      </w:r>
      <w:r w:rsidR="00CA3FDE" w:rsidRPr="00664FAA">
        <w:rPr>
          <w:sz w:val="22"/>
          <w:szCs w:val="22"/>
        </w:rPr>
        <w:t>administrativ</w:t>
      </w:r>
      <w:r w:rsidR="008743C9">
        <w:rPr>
          <w:sz w:val="22"/>
          <w:szCs w:val="22"/>
        </w:rPr>
        <w:t>e check</w:t>
      </w:r>
      <w:r w:rsidR="00CA3FDE" w:rsidRPr="00664FAA">
        <w:rPr>
          <w:sz w:val="22"/>
          <w:szCs w:val="22"/>
        </w:rPr>
        <w:t>.</w:t>
      </w:r>
    </w:p>
    <w:p w14:paraId="1F307258" w14:textId="77777777" w:rsidR="00CA3FDE" w:rsidRPr="00664FAA" w:rsidRDefault="00CA3FDE" w:rsidP="00CA3FDE">
      <w:pPr>
        <w:jc w:val="both"/>
        <w:rPr>
          <w:b/>
          <w:sz w:val="24"/>
          <w:szCs w:val="24"/>
          <w:u w:val="single"/>
        </w:rPr>
      </w:pPr>
    </w:p>
    <w:p w14:paraId="209F613A" w14:textId="34702E7E" w:rsidR="00CA3FDE" w:rsidRPr="00664FAA" w:rsidRDefault="00CA3FDE" w:rsidP="00CA3FDE">
      <w:r w:rsidRPr="00664FAA">
        <w:rPr>
          <w:b/>
          <w:sz w:val="24"/>
          <w:szCs w:val="24"/>
          <w:u w:val="single"/>
        </w:rPr>
        <w:t>CR</w:t>
      </w:r>
      <w:r w:rsidR="008743C9">
        <w:rPr>
          <w:b/>
          <w:sz w:val="24"/>
          <w:szCs w:val="24"/>
          <w:u w:val="single"/>
        </w:rPr>
        <w:t>D</w:t>
      </w:r>
    </w:p>
    <w:p w14:paraId="6DAD8880" w14:textId="770BB0A0" w:rsidR="00FB2880" w:rsidRPr="008743C9" w:rsidRDefault="008743C9" w:rsidP="00E83901">
      <w:pPr>
        <w:jc w:val="both"/>
        <w:rPr>
          <w:sz w:val="22"/>
          <w:szCs w:val="22"/>
        </w:rPr>
      </w:pPr>
      <w:r w:rsidRPr="008743C9">
        <w:rPr>
          <w:sz w:val="22"/>
          <w:szCs w:val="22"/>
        </w:rPr>
        <w:t xml:space="preserve">Individual CRD branches performed over 900 checks in the period from </w:t>
      </w:r>
      <w:r w:rsidR="00CA3FDE" w:rsidRPr="008743C9">
        <w:rPr>
          <w:sz w:val="22"/>
          <w:szCs w:val="22"/>
        </w:rPr>
        <w:t>1</w:t>
      </w:r>
      <w:r w:rsidRPr="008743C9">
        <w:rPr>
          <w:sz w:val="22"/>
          <w:szCs w:val="22"/>
        </w:rPr>
        <w:t xml:space="preserve"> Apr</w:t>
      </w:r>
      <w:r w:rsidR="00CA3FDE" w:rsidRPr="008743C9">
        <w:rPr>
          <w:sz w:val="22"/>
          <w:szCs w:val="22"/>
        </w:rPr>
        <w:t xml:space="preserve"> 2014 </w:t>
      </w:r>
      <w:r w:rsidRPr="008743C9">
        <w:rPr>
          <w:sz w:val="22"/>
          <w:szCs w:val="22"/>
        </w:rPr>
        <w:t>to</w:t>
      </w:r>
      <w:r w:rsidR="00CA3FDE" w:rsidRPr="008743C9">
        <w:rPr>
          <w:sz w:val="22"/>
          <w:szCs w:val="22"/>
        </w:rPr>
        <w:t xml:space="preserve"> 30</w:t>
      </w:r>
      <w:r w:rsidRPr="008743C9">
        <w:rPr>
          <w:sz w:val="22"/>
          <w:szCs w:val="22"/>
        </w:rPr>
        <w:t xml:space="preserve"> Sep</w:t>
      </w:r>
      <w:r w:rsidR="00CA3FDE" w:rsidRPr="008743C9">
        <w:rPr>
          <w:sz w:val="22"/>
          <w:szCs w:val="22"/>
        </w:rPr>
        <w:t xml:space="preserve"> 2014. </w:t>
      </w:r>
      <w:r w:rsidRPr="008743C9">
        <w:rPr>
          <w:sz w:val="22"/>
          <w:szCs w:val="22"/>
        </w:rPr>
        <w:t xml:space="preserve">In accordance with Article 13 of Commission </w:t>
      </w:r>
      <w:r>
        <w:rPr>
          <w:sz w:val="22"/>
          <w:szCs w:val="22"/>
        </w:rPr>
        <w:t>R</w:t>
      </w:r>
      <w:r w:rsidRPr="008743C9">
        <w:rPr>
          <w:sz w:val="22"/>
          <w:szCs w:val="22"/>
        </w:rPr>
        <w:t>egulation, the</w:t>
      </w:r>
      <w:r>
        <w:rPr>
          <w:sz w:val="22"/>
          <w:szCs w:val="22"/>
        </w:rPr>
        <w:t>y</w:t>
      </w:r>
      <w:r w:rsidRPr="008743C9">
        <w:rPr>
          <w:sz w:val="22"/>
          <w:szCs w:val="22"/>
        </w:rPr>
        <w:t xml:space="preserve"> verified </w:t>
      </w:r>
      <w:r>
        <w:rPr>
          <w:sz w:val="22"/>
          <w:szCs w:val="22"/>
        </w:rPr>
        <w:t xml:space="preserve">funds </w:t>
      </w:r>
      <w:r w:rsidRPr="008743C9">
        <w:rPr>
          <w:sz w:val="22"/>
          <w:szCs w:val="22"/>
        </w:rPr>
        <w:t xml:space="preserve">in the amount </w:t>
      </w:r>
      <w:r w:rsidR="00E83901">
        <w:rPr>
          <w:sz w:val="22"/>
          <w:szCs w:val="22"/>
        </w:rPr>
        <w:br/>
      </w:r>
      <w:r w:rsidRPr="008743C9">
        <w:rPr>
          <w:sz w:val="22"/>
          <w:szCs w:val="22"/>
        </w:rPr>
        <w:t xml:space="preserve">of </w:t>
      </w:r>
      <w:r>
        <w:rPr>
          <w:sz w:val="22"/>
          <w:szCs w:val="22"/>
        </w:rPr>
        <w:t>approximately CZK</w:t>
      </w:r>
      <w:r w:rsidR="00CA3FDE" w:rsidRPr="008743C9">
        <w:rPr>
          <w:sz w:val="22"/>
          <w:szCs w:val="22"/>
        </w:rPr>
        <w:t xml:space="preserve"> 4</w:t>
      </w:r>
      <w:r>
        <w:rPr>
          <w:sz w:val="22"/>
          <w:szCs w:val="22"/>
        </w:rPr>
        <w:t> </w:t>
      </w:r>
      <w:r w:rsidR="00CA3FDE" w:rsidRPr="008743C9">
        <w:rPr>
          <w:sz w:val="22"/>
          <w:szCs w:val="22"/>
        </w:rPr>
        <w:t>508</w:t>
      </w:r>
      <w:r>
        <w:rPr>
          <w:sz w:val="22"/>
          <w:szCs w:val="22"/>
        </w:rPr>
        <w:t>.</w:t>
      </w:r>
      <w:r w:rsidR="00CA3FDE" w:rsidRPr="008743C9">
        <w:rPr>
          <w:sz w:val="22"/>
          <w:szCs w:val="22"/>
        </w:rPr>
        <w:t>52 mil</w:t>
      </w:r>
      <w:r>
        <w:rPr>
          <w:sz w:val="22"/>
          <w:szCs w:val="22"/>
        </w:rPr>
        <w:t xml:space="preserve">lion and identified ineligible expenditure amounting </w:t>
      </w:r>
      <w:r w:rsidR="00E83901">
        <w:rPr>
          <w:sz w:val="22"/>
          <w:szCs w:val="22"/>
        </w:rPr>
        <w:br/>
      </w:r>
      <w:r>
        <w:rPr>
          <w:sz w:val="22"/>
          <w:szCs w:val="22"/>
        </w:rPr>
        <w:t xml:space="preserve">to </w:t>
      </w:r>
      <w:r w:rsidR="00F309D2">
        <w:rPr>
          <w:sz w:val="22"/>
          <w:szCs w:val="22"/>
        </w:rPr>
        <w:t xml:space="preserve">approximately </w:t>
      </w:r>
      <w:r>
        <w:rPr>
          <w:sz w:val="22"/>
          <w:szCs w:val="22"/>
        </w:rPr>
        <w:t>CZK</w:t>
      </w:r>
      <w:r w:rsidR="00CA3FDE" w:rsidRPr="008743C9">
        <w:rPr>
          <w:sz w:val="22"/>
          <w:szCs w:val="22"/>
        </w:rPr>
        <w:t xml:space="preserve"> 74</w:t>
      </w:r>
      <w:r>
        <w:rPr>
          <w:sz w:val="22"/>
          <w:szCs w:val="22"/>
        </w:rPr>
        <w:t>.</w:t>
      </w:r>
      <w:r w:rsidR="00CA3FDE" w:rsidRPr="008743C9">
        <w:rPr>
          <w:sz w:val="22"/>
          <w:szCs w:val="22"/>
        </w:rPr>
        <w:t>34 mil</w:t>
      </w:r>
      <w:r>
        <w:rPr>
          <w:sz w:val="22"/>
          <w:szCs w:val="22"/>
        </w:rPr>
        <w:t>lion</w:t>
      </w:r>
      <w:r w:rsidR="00CA3FDE" w:rsidRPr="008743C9">
        <w:rPr>
          <w:sz w:val="22"/>
          <w:szCs w:val="22"/>
        </w:rPr>
        <w:t>.</w:t>
      </w:r>
      <w:bookmarkStart w:id="238" w:name="_Toc387914750"/>
      <w:bookmarkStart w:id="239" w:name="_Toc387928077"/>
      <w:bookmarkStart w:id="240" w:name="_Toc387994566"/>
      <w:bookmarkStart w:id="241" w:name="_Toc387914751"/>
      <w:bookmarkStart w:id="242" w:name="_Toc387928078"/>
      <w:bookmarkStart w:id="243" w:name="_Toc387994567"/>
      <w:bookmarkStart w:id="244" w:name="_Toc387914752"/>
      <w:bookmarkStart w:id="245" w:name="_Toc387928079"/>
      <w:bookmarkStart w:id="246" w:name="_Toc387994568"/>
      <w:bookmarkEnd w:id="238"/>
      <w:bookmarkEnd w:id="239"/>
      <w:bookmarkEnd w:id="240"/>
      <w:bookmarkEnd w:id="241"/>
      <w:bookmarkEnd w:id="242"/>
      <w:bookmarkEnd w:id="243"/>
      <w:bookmarkEnd w:id="244"/>
      <w:bookmarkEnd w:id="245"/>
      <w:bookmarkEnd w:id="246"/>
    </w:p>
    <w:p w14:paraId="63D8B61A" w14:textId="1683E23D" w:rsidR="00E83901" w:rsidRDefault="00E83901">
      <w:pPr>
        <w:rPr>
          <w:sz w:val="24"/>
          <w:szCs w:val="24"/>
        </w:rPr>
      </w:pPr>
      <w:r>
        <w:rPr>
          <w:sz w:val="24"/>
          <w:szCs w:val="24"/>
        </w:rPr>
        <w:br w:type="page"/>
      </w:r>
    </w:p>
    <w:p w14:paraId="5C8AF83A" w14:textId="77777777" w:rsidR="00FB2880" w:rsidRPr="008C1E40" w:rsidRDefault="00FB2880" w:rsidP="00FB2880">
      <w:pPr>
        <w:rPr>
          <w:sz w:val="24"/>
          <w:szCs w:val="24"/>
        </w:rPr>
      </w:pPr>
    </w:p>
    <w:p w14:paraId="501E368F" w14:textId="77777777" w:rsidR="00043CA8" w:rsidRPr="00754E2B" w:rsidRDefault="00043CA8" w:rsidP="00043CA8">
      <w:pPr>
        <w:pStyle w:val="Nadpis2"/>
        <w:rPr>
          <w:rFonts w:ascii="Times New Roman" w:hAnsi="Times New Roman"/>
          <w:i w:val="0"/>
        </w:rPr>
      </w:pPr>
      <w:bookmarkStart w:id="247" w:name="_Toc402510161"/>
      <w:bookmarkStart w:id="248" w:name="_Toc403377109"/>
      <w:r w:rsidRPr="006E2960">
        <w:rPr>
          <w:rFonts w:ascii="Times New Roman" w:hAnsi="Times New Roman"/>
          <w:i w:val="0"/>
        </w:rPr>
        <w:t xml:space="preserve">4.2 </w:t>
      </w:r>
      <w:r w:rsidRPr="00754E2B">
        <w:rPr>
          <w:rFonts w:ascii="Times New Roman" w:hAnsi="Times New Roman"/>
          <w:i w:val="0"/>
        </w:rPr>
        <w:t>Implementation of the Communication Plan and Publicity Activities</w:t>
      </w:r>
      <w:bookmarkEnd w:id="247"/>
      <w:bookmarkEnd w:id="248"/>
    </w:p>
    <w:p w14:paraId="321FF214" w14:textId="77777777" w:rsidR="00043CA8" w:rsidRPr="00754E2B" w:rsidRDefault="00043CA8" w:rsidP="00043CA8">
      <w:pPr>
        <w:jc w:val="both"/>
        <w:rPr>
          <w:sz w:val="22"/>
          <w:szCs w:val="22"/>
        </w:rPr>
      </w:pPr>
    </w:p>
    <w:p w14:paraId="0E96B2D9" w14:textId="77777777" w:rsidR="00043CA8" w:rsidRPr="00754E2B" w:rsidRDefault="00043CA8" w:rsidP="00043CA8">
      <w:pPr>
        <w:jc w:val="both"/>
        <w:rPr>
          <w:b/>
          <w:sz w:val="22"/>
          <w:szCs w:val="22"/>
        </w:rPr>
      </w:pPr>
      <w:r w:rsidRPr="00754E2B">
        <w:rPr>
          <w:b/>
          <w:sz w:val="22"/>
          <w:szCs w:val="22"/>
        </w:rPr>
        <w:t>The te</w:t>
      </w:r>
      <w:r>
        <w:rPr>
          <w:b/>
          <w:sz w:val="22"/>
          <w:szCs w:val="22"/>
        </w:rPr>
        <w:t>x</w:t>
      </w:r>
      <w:r w:rsidRPr="00754E2B">
        <w:rPr>
          <w:b/>
          <w:sz w:val="22"/>
          <w:szCs w:val="22"/>
        </w:rPr>
        <w:t xml:space="preserve">t below gives a description of selected publicity activities of IOP that took place in the monitored period. A detailed list of all the performed activities is included in Annex No 1.  </w:t>
      </w:r>
    </w:p>
    <w:p w14:paraId="4657F08B" w14:textId="77777777" w:rsidR="00043CA8" w:rsidRPr="00754E2B" w:rsidRDefault="00043CA8" w:rsidP="00043CA8">
      <w:pPr>
        <w:jc w:val="both"/>
        <w:rPr>
          <w:sz w:val="22"/>
          <w:szCs w:val="22"/>
        </w:rPr>
      </w:pPr>
    </w:p>
    <w:p w14:paraId="36B3E9CD" w14:textId="77777777" w:rsidR="00043CA8" w:rsidRPr="006E2960" w:rsidRDefault="00043CA8" w:rsidP="00043CA8">
      <w:pPr>
        <w:keepNext/>
        <w:keepLines/>
        <w:jc w:val="both"/>
        <w:rPr>
          <w:b/>
          <w:sz w:val="22"/>
          <w:szCs w:val="22"/>
        </w:rPr>
      </w:pPr>
    </w:p>
    <w:p w14:paraId="2F1D2721" w14:textId="77777777" w:rsidR="00043CA8" w:rsidRPr="006E2960" w:rsidRDefault="00043CA8" w:rsidP="00043CA8">
      <w:pPr>
        <w:jc w:val="both"/>
        <w:rPr>
          <w:b/>
          <w:sz w:val="24"/>
          <w:szCs w:val="24"/>
        </w:rPr>
      </w:pPr>
      <w:r>
        <w:rPr>
          <w:b/>
          <w:sz w:val="24"/>
          <w:szCs w:val="24"/>
        </w:rPr>
        <w:t>“Vote for the Czech sights</w:t>
      </w:r>
      <w:r w:rsidRPr="006E2960">
        <w:rPr>
          <w:b/>
          <w:sz w:val="24"/>
          <w:szCs w:val="24"/>
        </w:rPr>
        <w:t xml:space="preserve">“ </w:t>
      </w:r>
      <w:r>
        <w:rPr>
          <w:b/>
          <w:sz w:val="24"/>
          <w:szCs w:val="24"/>
        </w:rPr>
        <w:t>–</w:t>
      </w:r>
      <w:r w:rsidRPr="006E2960">
        <w:rPr>
          <w:b/>
          <w:sz w:val="24"/>
          <w:szCs w:val="24"/>
        </w:rPr>
        <w:t xml:space="preserve"> </w:t>
      </w:r>
      <w:r>
        <w:rPr>
          <w:b/>
          <w:sz w:val="24"/>
          <w:szCs w:val="24"/>
        </w:rPr>
        <w:t>a contest under the Integrated Operational Programme.</w:t>
      </w:r>
    </w:p>
    <w:p w14:paraId="0C72E5AC" w14:textId="77777777" w:rsidR="00043CA8" w:rsidRPr="006E2960" w:rsidRDefault="00043CA8" w:rsidP="00043CA8">
      <w:pPr>
        <w:jc w:val="both"/>
        <w:rPr>
          <w:b/>
          <w:sz w:val="22"/>
          <w:szCs w:val="22"/>
        </w:rPr>
      </w:pPr>
    </w:p>
    <w:p w14:paraId="2EE1B24E" w14:textId="77777777" w:rsidR="00043CA8" w:rsidRPr="006E2960" w:rsidRDefault="00043CA8" w:rsidP="00043CA8">
      <w:pPr>
        <w:jc w:val="both"/>
        <w:rPr>
          <w:b/>
          <w:sz w:val="22"/>
          <w:szCs w:val="22"/>
        </w:rPr>
      </w:pPr>
      <w:r w:rsidRPr="006E2960">
        <w:rPr>
          <w:b/>
          <w:noProof/>
          <w:sz w:val="22"/>
          <w:szCs w:val="22"/>
          <w:lang w:val="cs-CZ"/>
        </w:rPr>
        <w:drawing>
          <wp:inline distT="0" distB="0" distL="0" distR="0" wp14:anchorId="7915BE19" wp14:editId="522ACCC7">
            <wp:extent cx="3286664" cy="2158243"/>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omysl web.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86979" cy="2158450"/>
                    </a:xfrm>
                    <a:prstGeom prst="rect">
                      <a:avLst/>
                    </a:prstGeom>
                  </pic:spPr>
                </pic:pic>
              </a:graphicData>
            </a:graphic>
          </wp:inline>
        </w:drawing>
      </w:r>
    </w:p>
    <w:p w14:paraId="2382245E" w14:textId="77777777" w:rsidR="00043CA8" w:rsidRPr="006E2960" w:rsidRDefault="00043CA8" w:rsidP="00043CA8">
      <w:pPr>
        <w:jc w:val="both"/>
        <w:rPr>
          <w:b/>
          <w:sz w:val="22"/>
          <w:szCs w:val="22"/>
        </w:rPr>
      </w:pPr>
    </w:p>
    <w:p w14:paraId="52B9EF4E" w14:textId="5A61C081" w:rsidR="00043CA8" w:rsidRPr="006E2960" w:rsidRDefault="00043CA8" w:rsidP="00043CA8">
      <w:pPr>
        <w:jc w:val="both"/>
        <w:rPr>
          <w:bCs/>
          <w:sz w:val="22"/>
          <w:szCs w:val="22"/>
        </w:rPr>
      </w:pPr>
      <w:r>
        <w:rPr>
          <w:bCs/>
          <w:sz w:val="22"/>
          <w:szCs w:val="22"/>
        </w:rPr>
        <w:t xml:space="preserve">For tourists and persons interested in Czech and Moravian cultural heritage, the IOP MA prepared </w:t>
      </w:r>
      <w:r w:rsidR="00E83901">
        <w:rPr>
          <w:bCs/>
          <w:sz w:val="22"/>
          <w:szCs w:val="22"/>
        </w:rPr>
        <w:br/>
      </w:r>
      <w:r>
        <w:rPr>
          <w:bCs/>
          <w:sz w:val="22"/>
          <w:szCs w:val="22"/>
        </w:rPr>
        <w:t>a four-month contest Vote for the Czech sights</w:t>
      </w:r>
      <w:r w:rsidRPr="006E2960">
        <w:rPr>
          <w:bCs/>
          <w:sz w:val="22"/>
          <w:szCs w:val="22"/>
        </w:rPr>
        <w:t xml:space="preserve">. </w:t>
      </w:r>
      <w:r>
        <w:rPr>
          <w:bCs/>
          <w:sz w:val="22"/>
          <w:szCs w:val="22"/>
        </w:rPr>
        <w:t>Selected sixteen historical sights, reconstructed thanks to the IOP support</w:t>
      </w:r>
      <w:r w:rsidRPr="006E2960">
        <w:rPr>
          <w:bCs/>
          <w:sz w:val="22"/>
          <w:szCs w:val="22"/>
        </w:rPr>
        <w:t xml:space="preserve">, </w:t>
      </w:r>
      <w:r>
        <w:rPr>
          <w:bCs/>
          <w:sz w:val="22"/>
          <w:szCs w:val="22"/>
        </w:rPr>
        <w:t>competed for votes of heritage lovers</w:t>
      </w:r>
      <w:r w:rsidRPr="006E2960">
        <w:rPr>
          <w:bCs/>
          <w:sz w:val="22"/>
          <w:szCs w:val="22"/>
        </w:rPr>
        <w:t xml:space="preserve">. </w:t>
      </w:r>
      <w:r>
        <w:rPr>
          <w:bCs/>
          <w:sz w:val="22"/>
          <w:szCs w:val="22"/>
        </w:rPr>
        <w:t xml:space="preserve">The largest number of votes was received by the project called </w:t>
      </w:r>
      <w:r>
        <w:rPr>
          <w:sz w:val="22"/>
          <w:szCs w:val="22"/>
        </w:rPr>
        <w:t xml:space="preserve">Making the National Cultural Monument </w:t>
      </w:r>
      <w:proofErr w:type="spellStart"/>
      <w:r>
        <w:rPr>
          <w:sz w:val="22"/>
          <w:szCs w:val="22"/>
        </w:rPr>
        <w:t>Vítkovice</w:t>
      </w:r>
      <w:proofErr w:type="spellEnd"/>
      <w:r>
        <w:rPr>
          <w:sz w:val="22"/>
          <w:szCs w:val="22"/>
        </w:rPr>
        <w:t xml:space="preserve"> accessible to public and open to new use</w:t>
      </w:r>
      <w:r w:rsidRPr="006E2960">
        <w:rPr>
          <w:bCs/>
          <w:sz w:val="22"/>
          <w:szCs w:val="22"/>
        </w:rPr>
        <w:t xml:space="preserve">, </w:t>
      </w:r>
      <w:r>
        <w:rPr>
          <w:bCs/>
          <w:sz w:val="22"/>
          <w:szCs w:val="22"/>
        </w:rPr>
        <w:t xml:space="preserve">ranking second was the project called </w:t>
      </w:r>
      <w:r w:rsidRPr="00EA1C70">
        <w:rPr>
          <w:sz w:val="22"/>
          <w:szCs w:val="22"/>
        </w:rPr>
        <w:t xml:space="preserve">Glass Art Centre Glassworks </w:t>
      </w:r>
      <w:proofErr w:type="spellStart"/>
      <w:r w:rsidRPr="00EA1C70">
        <w:rPr>
          <w:sz w:val="22"/>
          <w:szCs w:val="22"/>
        </w:rPr>
        <w:t>František</w:t>
      </w:r>
      <w:proofErr w:type="spellEnd"/>
      <w:r w:rsidRPr="00EA1C70">
        <w:rPr>
          <w:sz w:val="22"/>
          <w:szCs w:val="22"/>
        </w:rPr>
        <w:t xml:space="preserve"> in </w:t>
      </w:r>
      <w:proofErr w:type="spellStart"/>
      <w:r w:rsidRPr="00EA1C70">
        <w:rPr>
          <w:sz w:val="22"/>
          <w:szCs w:val="22"/>
        </w:rPr>
        <w:t>Sázava</w:t>
      </w:r>
      <w:proofErr w:type="spellEnd"/>
      <w:r>
        <w:rPr>
          <w:sz w:val="22"/>
          <w:szCs w:val="22"/>
        </w:rPr>
        <w:t>,</w:t>
      </w:r>
      <w:r>
        <w:rPr>
          <w:bCs/>
          <w:sz w:val="22"/>
          <w:szCs w:val="22"/>
        </w:rPr>
        <w:t xml:space="preserve"> which was followed by the </w:t>
      </w:r>
      <w:r w:rsidRPr="00497D1B">
        <w:rPr>
          <w:sz w:val="22"/>
          <w:szCs w:val="22"/>
        </w:rPr>
        <w:t>National Museum of Photography and Tapestry Workshop</w:t>
      </w:r>
      <w:r>
        <w:rPr>
          <w:sz w:val="22"/>
          <w:szCs w:val="22"/>
        </w:rPr>
        <w:t xml:space="preserve"> in </w:t>
      </w:r>
      <w:proofErr w:type="spellStart"/>
      <w:r>
        <w:rPr>
          <w:sz w:val="22"/>
          <w:szCs w:val="22"/>
        </w:rPr>
        <w:t>Jind</w:t>
      </w:r>
      <w:r w:rsidRPr="006E2960">
        <w:rPr>
          <w:bCs/>
          <w:sz w:val="22"/>
          <w:szCs w:val="22"/>
        </w:rPr>
        <w:t>řich</w:t>
      </w:r>
      <w:r>
        <w:rPr>
          <w:bCs/>
          <w:sz w:val="22"/>
          <w:szCs w:val="22"/>
        </w:rPr>
        <w:t>ův</w:t>
      </w:r>
      <w:proofErr w:type="spellEnd"/>
      <w:r>
        <w:rPr>
          <w:bCs/>
          <w:sz w:val="22"/>
          <w:szCs w:val="22"/>
        </w:rPr>
        <w:t xml:space="preserve"> </w:t>
      </w:r>
      <w:r w:rsidRPr="006E2960">
        <w:rPr>
          <w:bCs/>
          <w:sz w:val="22"/>
          <w:szCs w:val="22"/>
        </w:rPr>
        <w:t>Hrad</w:t>
      </w:r>
      <w:r>
        <w:rPr>
          <w:bCs/>
          <w:sz w:val="22"/>
          <w:szCs w:val="22"/>
        </w:rPr>
        <w:t>e</w:t>
      </w:r>
      <w:r w:rsidRPr="006E2960">
        <w:rPr>
          <w:bCs/>
          <w:sz w:val="22"/>
          <w:szCs w:val="22"/>
        </w:rPr>
        <w:t>c.</w:t>
      </w:r>
    </w:p>
    <w:p w14:paraId="421E7647" w14:textId="77777777" w:rsidR="00043CA8" w:rsidRPr="006E2960" w:rsidRDefault="00043CA8" w:rsidP="00043CA8">
      <w:pPr>
        <w:jc w:val="both"/>
        <w:rPr>
          <w:bCs/>
          <w:sz w:val="22"/>
          <w:szCs w:val="22"/>
        </w:rPr>
      </w:pPr>
    </w:p>
    <w:p w14:paraId="25AC4DB2" w14:textId="77777777" w:rsidR="00043CA8" w:rsidRPr="006E2960" w:rsidRDefault="00043CA8" w:rsidP="00043CA8">
      <w:pPr>
        <w:keepNext/>
        <w:keepLines/>
        <w:jc w:val="both"/>
        <w:rPr>
          <w:color w:val="000000"/>
          <w:sz w:val="22"/>
          <w:szCs w:val="22"/>
        </w:rPr>
      </w:pPr>
      <w:r w:rsidRPr="006E2960">
        <w:rPr>
          <w:sz w:val="22"/>
          <w:szCs w:val="22"/>
        </w:rPr>
        <w:t>F</w:t>
      </w:r>
      <w:r>
        <w:rPr>
          <w:sz w:val="22"/>
          <w:szCs w:val="22"/>
        </w:rPr>
        <w:t>unds covered from IOP TA</w:t>
      </w:r>
      <w:r w:rsidRPr="006E2960">
        <w:rPr>
          <w:sz w:val="22"/>
          <w:szCs w:val="22"/>
        </w:rPr>
        <w:t xml:space="preserve">: </w:t>
      </w:r>
      <w:r>
        <w:rPr>
          <w:sz w:val="22"/>
          <w:szCs w:val="22"/>
        </w:rPr>
        <w:t xml:space="preserve">CZK </w:t>
      </w:r>
      <w:r w:rsidRPr="006E2960">
        <w:rPr>
          <w:color w:val="000000"/>
          <w:sz w:val="22"/>
          <w:szCs w:val="22"/>
        </w:rPr>
        <w:t xml:space="preserve">241 792,- </w:t>
      </w:r>
    </w:p>
    <w:p w14:paraId="5E2D7F94" w14:textId="77777777" w:rsidR="00043CA8" w:rsidRPr="006E2960" w:rsidRDefault="00043CA8" w:rsidP="00043CA8">
      <w:pPr>
        <w:keepNext/>
        <w:keepLines/>
        <w:jc w:val="both"/>
        <w:rPr>
          <w:color w:val="000000"/>
          <w:sz w:val="22"/>
          <w:szCs w:val="22"/>
        </w:rPr>
      </w:pPr>
      <w:r>
        <w:rPr>
          <w:color w:val="000000"/>
          <w:sz w:val="22"/>
          <w:szCs w:val="22"/>
        </w:rPr>
        <w:t>Target group</w:t>
      </w:r>
      <w:r w:rsidRPr="006E2960">
        <w:rPr>
          <w:color w:val="000000"/>
          <w:sz w:val="22"/>
          <w:szCs w:val="22"/>
        </w:rPr>
        <w:t xml:space="preserve">: </w:t>
      </w:r>
      <w:r>
        <w:rPr>
          <w:color w:val="000000"/>
          <w:sz w:val="22"/>
          <w:szCs w:val="22"/>
        </w:rPr>
        <w:t>general public</w:t>
      </w:r>
    </w:p>
    <w:p w14:paraId="12842969" w14:textId="77777777" w:rsidR="00043CA8" w:rsidRPr="006E2960" w:rsidRDefault="00043CA8" w:rsidP="00043CA8">
      <w:pPr>
        <w:keepNext/>
        <w:keepLines/>
        <w:jc w:val="both"/>
        <w:rPr>
          <w:b/>
          <w:sz w:val="22"/>
          <w:szCs w:val="22"/>
        </w:rPr>
      </w:pPr>
    </w:p>
    <w:p w14:paraId="7335500C" w14:textId="77777777" w:rsidR="00043CA8" w:rsidRPr="006E2960" w:rsidRDefault="00043CA8" w:rsidP="00043CA8">
      <w:pPr>
        <w:keepNext/>
        <w:keepLines/>
        <w:jc w:val="both"/>
        <w:rPr>
          <w:b/>
          <w:sz w:val="22"/>
          <w:szCs w:val="22"/>
        </w:rPr>
      </w:pPr>
    </w:p>
    <w:p w14:paraId="5F4CD152" w14:textId="77777777" w:rsidR="00043CA8" w:rsidRPr="006E2960" w:rsidRDefault="00043CA8" w:rsidP="00043CA8">
      <w:pPr>
        <w:keepNext/>
        <w:keepLines/>
        <w:jc w:val="both"/>
        <w:rPr>
          <w:b/>
          <w:sz w:val="24"/>
          <w:szCs w:val="24"/>
        </w:rPr>
      </w:pPr>
      <w:r>
        <w:rPr>
          <w:b/>
          <w:sz w:val="24"/>
          <w:szCs w:val="24"/>
        </w:rPr>
        <w:t xml:space="preserve">Advertising in </w:t>
      </w:r>
      <w:proofErr w:type="spellStart"/>
      <w:r>
        <w:rPr>
          <w:b/>
          <w:sz w:val="24"/>
          <w:szCs w:val="24"/>
        </w:rPr>
        <w:t>Hospodářské</w:t>
      </w:r>
      <w:proofErr w:type="spellEnd"/>
      <w:r>
        <w:rPr>
          <w:b/>
          <w:sz w:val="24"/>
          <w:szCs w:val="24"/>
        </w:rPr>
        <w:t xml:space="preserve"> </w:t>
      </w:r>
      <w:proofErr w:type="spellStart"/>
      <w:r>
        <w:rPr>
          <w:b/>
          <w:sz w:val="24"/>
          <w:szCs w:val="24"/>
        </w:rPr>
        <w:t>noviny</w:t>
      </w:r>
      <w:proofErr w:type="spellEnd"/>
      <w:r>
        <w:rPr>
          <w:b/>
          <w:sz w:val="24"/>
          <w:szCs w:val="24"/>
        </w:rPr>
        <w:t xml:space="preserve"> daily</w:t>
      </w:r>
    </w:p>
    <w:p w14:paraId="21072576" w14:textId="77777777" w:rsidR="00043CA8" w:rsidRPr="006E2960" w:rsidRDefault="00043CA8" w:rsidP="00043CA8">
      <w:pPr>
        <w:keepNext/>
        <w:keepLines/>
        <w:jc w:val="both"/>
        <w:rPr>
          <w:b/>
          <w:sz w:val="22"/>
          <w:szCs w:val="22"/>
        </w:rPr>
      </w:pPr>
    </w:p>
    <w:p w14:paraId="2A34DE36" w14:textId="7323033B" w:rsidR="00043CA8" w:rsidRPr="006E2960" w:rsidRDefault="00043CA8" w:rsidP="00043CA8">
      <w:pPr>
        <w:keepNext/>
        <w:keepLines/>
        <w:jc w:val="both"/>
        <w:rPr>
          <w:sz w:val="22"/>
          <w:szCs w:val="22"/>
        </w:rPr>
      </w:pPr>
      <w:r>
        <w:rPr>
          <w:sz w:val="22"/>
          <w:szCs w:val="22"/>
        </w:rPr>
        <w:t>On</w:t>
      </w:r>
      <w:r w:rsidRPr="006E2960">
        <w:rPr>
          <w:sz w:val="22"/>
          <w:szCs w:val="22"/>
        </w:rPr>
        <w:t xml:space="preserve"> 5</w:t>
      </w:r>
      <w:r>
        <w:rPr>
          <w:sz w:val="22"/>
          <w:szCs w:val="22"/>
        </w:rPr>
        <w:t xml:space="preserve"> June</w:t>
      </w:r>
      <w:r w:rsidRPr="006E2960">
        <w:rPr>
          <w:sz w:val="22"/>
          <w:szCs w:val="22"/>
        </w:rPr>
        <w:t xml:space="preserve"> 2014</w:t>
      </w:r>
      <w:r>
        <w:rPr>
          <w:sz w:val="22"/>
          <w:szCs w:val="22"/>
        </w:rPr>
        <w:t>,</w:t>
      </w:r>
      <w:r w:rsidRPr="006E2960">
        <w:rPr>
          <w:sz w:val="22"/>
          <w:szCs w:val="22"/>
        </w:rPr>
        <w:t xml:space="preserve"> </w:t>
      </w:r>
      <w:r>
        <w:rPr>
          <w:sz w:val="22"/>
          <w:szCs w:val="22"/>
        </w:rPr>
        <w:t xml:space="preserve">a six-page advertisement was published in </w:t>
      </w:r>
      <w:proofErr w:type="spellStart"/>
      <w:r w:rsidRPr="006E2960">
        <w:rPr>
          <w:sz w:val="22"/>
          <w:szCs w:val="22"/>
        </w:rPr>
        <w:t>Hospodářsk</w:t>
      </w:r>
      <w:r>
        <w:rPr>
          <w:sz w:val="22"/>
          <w:szCs w:val="22"/>
        </w:rPr>
        <w:t>é</w:t>
      </w:r>
      <w:proofErr w:type="spellEnd"/>
      <w:r>
        <w:rPr>
          <w:sz w:val="22"/>
          <w:szCs w:val="22"/>
        </w:rPr>
        <w:t xml:space="preserve"> </w:t>
      </w:r>
      <w:proofErr w:type="spellStart"/>
      <w:r>
        <w:rPr>
          <w:sz w:val="22"/>
          <w:szCs w:val="22"/>
        </w:rPr>
        <w:t>noviny</w:t>
      </w:r>
      <w:proofErr w:type="spellEnd"/>
      <w:r>
        <w:rPr>
          <w:sz w:val="22"/>
          <w:szCs w:val="22"/>
        </w:rPr>
        <w:t xml:space="preserve"> daily</w:t>
      </w:r>
      <w:r w:rsidRPr="006E2960">
        <w:rPr>
          <w:sz w:val="22"/>
          <w:szCs w:val="22"/>
        </w:rPr>
        <w:t xml:space="preserve">, </w:t>
      </w:r>
      <w:r>
        <w:rPr>
          <w:sz w:val="22"/>
          <w:szCs w:val="22"/>
        </w:rPr>
        <w:t xml:space="preserve">of which </w:t>
      </w:r>
      <w:r w:rsidR="00E83901">
        <w:rPr>
          <w:sz w:val="22"/>
          <w:szCs w:val="22"/>
        </w:rPr>
        <w:br/>
      </w:r>
      <w:r w:rsidRPr="006E2960">
        <w:rPr>
          <w:sz w:val="22"/>
          <w:szCs w:val="22"/>
        </w:rPr>
        <w:t xml:space="preserve">3 </w:t>
      </w:r>
      <w:r>
        <w:rPr>
          <w:sz w:val="22"/>
          <w:szCs w:val="22"/>
        </w:rPr>
        <w:t>pages presented the Integrated Operational Programme</w:t>
      </w:r>
      <w:r w:rsidRPr="006E2960">
        <w:rPr>
          <w:sz w:val="22"/>
          <w:szCs w:val="22"/>
        </w:rPr>
        <w:t xml:space="preserve">. </w:t>
      </w:r>
      <w:r>
        <w:rPr>
          <w:sz w:val="22"/>
          <w:szCs w:val="22"/>
        </w:rPr>
        <w:t>The advertisement was published in cooperation with the National Coordination Authority</w:t>
      </w:r>
      <w:r w:rsidRPr="006E2960">
        <w:rPr>
          <w:sz w:val="22"/>
          <w:szCs w:val="22"/>
        </w:rPr>
        <w:t xml:space="preserve">. </w:t>
      </w:r>
      <w:r>
        <w:rPr>
          <w:sz w:val="22"/>
          <w:szCs w:val="22"/>
        </w:rPr>
        <w:t>The main topics were social entrepreneurship</w:t>
      </w:r>
      <w:r w:rsidRPr="006E2960">
        <w:rPr>
          <w:sz w:val="22"/>
          <w:szCs w:val="22"/>
        </w:rPr>
        <w:t xml:space="preserve">, </w:t>
      </w:r>
      <w:r>
        <w:rPr>
          <w:sz w:val="22"/>
          <w:szCs w:val="22"/>
        </w:rPr>
        <w:t>health sector</w:t>
      </w:r>
      <w:r w:rsidRPr="006E2960">
        <w:rPr>
          <w:sz w:val="22"/>
          <w:szCs w:val="22"/>
        </w:rPr>
        <w:t xml:space="preserve">, </w:t>
      </w:r>
      <w:r>
        <w:rPr>
          <w:sz w:val="22"/>
          <w:szCs w:val="22"/>
        </w:rPr>
        <w:t xml:space="preserve">restoration of cultural </w:t>
      </w:r>
      <w:r w:rsidR="00E73928">
        <w:rPr>
          <w:sz w:val="22"/>
          <w:szCs w:val="22"/>
        </w:rPr>
        <w:t>heritage and</w:t>
      </w:r>
      <w:r>
        <w:rPr>
          <w:sz w:val="22"/>
          <w:szCs w:val="22"/>
        </w:rPr>
        <w:t xml:space="preserve"> IUDP</w:t>
      </w:r>
      <w:r w:rsidRPr="006E2960">
        <w:rPr>
          <w:sz w:val="22"/>
          <w:szCs w:val="22"/>
        </w:rPr>
        <w:t xml:space="preserve">. </w:t>
      </w:r>
      <w:r>
        <w:rPr>
          <w:sz w:val="22"/>
          <w:szCs w:val="22"/>
        </w:rPr>
        <w:t>The advertisements were not covered from IOP Technical assistance budget</w:t>
      </w:r>
      <w:r w:rsidRPr="006E2960">
        <w:rPr>
          <w:sz w:val="22"/>
          <w:szCs w:val="22"/>
        </w:rPr>
        <w:t>.</w:t>
      </w:r>
    </w:p>
    <w:p w14:paraId="493D75E3" w14:textId="77777777" w:rsidR="00043CA8" w:rsidRPr="006E2960" w:rsidRDefault="00043CA8" w:rsidP="00043CA8">
      <w:pPr>
        <w:keepNext/>
        <w:keepLines/>
        <w:jc w:val="both"/>
        <w:rPr>
          <w:b/>
          <w:sz w:val="22"/>
          <w:szCs w:val="22"/>
        </w:rPr>
      </w:pPr>
    </w:p>
    <w:p w14:paraId="55E06F1D" w14:textId="77777777" w:rsidR="00043CA8" w:rsidRPr="006E2960" w:rsidRDefault="00043CA8" w:rsidP="00043CA8">
      <w:pPr>
        <w:keepNext/>
        <w:keepLines/>
        <w:spacing w:before="120"/>
        <w:jc w:val="both"/>
        <w:rPr>
          <w:sz w:val="22"/>
          <w:szCs w:val="22"/>
        </w:rPr>
      </w:pPr>
      <w:r w:rsidRPr="006E2960">
        <w:rPr>
          <w:sz w:val="22"/>
          <w:szCs w:val="22"/>
        </w:rPr>
        <w:t>F</w:t>
      </w:r>
      <w:r>
        <w:rPr>
          <w:sz w:val="22"/>
          <w:szCs w:val="22"/>
        </w:rPr>
        <w:t>unds covered from IOP TA</w:t>
      </w:r>
      <w:r w:rsidRPr="006E2960">
        <w:rPr>
          <w:sz w:val="22"/>
          <w:szCs w:val="22"/>
        </w:rPr>
        <w:t xml:space="preserve">: </w:t>
      </w:r>
      <w:r>
        <w:rPr>
          <w:sz w:val="22"/>
          <w:szCs w:val="22"/>
        </w:rPr>
        <w:t xml:space="preserve">CZK </w:t>
      </w:r>
      <w:r w:rsidRPr="006E2960">
        <w:rPr>
          <w:sz w:val="22"/>
          <w:szCs w:val="22"/>
        </w:rPr>
        <w:t>0</w:t>
      </w:r>
      <w:r w:rsidRPr="006E2960">
        <w:rPr>
          <w:color w:val="000000"/>
          <w:sz w:val="22"/>
          <w:szCs w:val="22"/>
        </w:rPr>
        <w:t xml:space="preserve"> </w:t>
      </w:r>
    </w:p>
    <w:p w14:paraId="1E1389B9" w14:textId="77777777" w:rsidR="00043CA8" w:rsidRPr="006E2960" w:rsidRDefault="00043CA8" w:rsidP="00043CA8">
      <w:pPr>
        <w:keepNext/>
        <w:keepLines/>
        <w:jc w:val="both"/>
        <w:rPr>
          <w:sz w:val="22"/>
          <w:szCs w:val="22"/>
        </w:rPr>
      </w:pPr>
      <w:r>
        <w:rPr>
          <w:sz w:val="22"/>
          <w:szCs w:val="22"/>
        </w:rPr>
        <w:t>Target group</w:t>
      </w:r>
      <w:r w:rsidRPr="006E2960">
        <w:rPr>
          <w:sz w:val="22"/>
          <w:szCs w:val="22"/>
        </w:rPr>
        <w:t xml:space="preserve">: </w:t>
      </w:r>
      <w:r>
        <w:rPr>
          <w:sz w:val="22"/>
          <w:szCs w:val="22"/>
        </w:rPr>
        <w:t>general public</w:t>
      </w:r>
    </w:p>
    <w:p w14:paraId="6E973E0B" w14:textId="213FDDA1" w:rsidR="00E83901" w:rsidRDefault="00E83901">
      <w:pPr>
        <w:rPr>
          <w:sz w:val="22"/>
          <w:szCs w:val="22"/>
        </w:rPr>
      </w:pPr>
      <w:r>
        <w:rPr>
          <w:sz w:val="22"/>
          <w:szCs w:val="22"/>
        </w:rPr>
        <w:br w:type="page"/>
      </w:r>
    </w:p>
    <w:p w14:paraId="2A26323F" w14:textId="77777777" w:rsidR="00043CA8" w:rsidRPr="006E2960" w:rsidRDefault="00043CA8" w:rsidP="00043CA8">
      <w:pPr>
        <w:keepNext/>
        <w:keepLines/>
        <w:jc w:val="both"/>
        <w:rPr>
          <w:sz w:val="22"/>
          <w:szCs w:val="22"/>
        </w:rPr>
      </w:pPr>
    </w:p>
    <w:p w14:paraId="3B3422E8" w14:textId="77777777" w:rsidR="00043CA8" w:rsidRPr="00754E2B" w:rsidRDefault="00043CA8" w:rsidP="00043CA8">
      <w:pPr>
        <w:keepNext/>
        <w:keepLines/>
        <w:rPr>
          <w:b/>
          <w:sz w:val="22"/>
          <w:szCs w:val="22"/>
        </w:rPr>
      </w:pPr>
      <w:r w:rsidRPr="00754E2B">
        <w:rPr>
          <w:b/>
          <w:sz w:val="22"/>
          <w:szCs w:val="22"/>
        </w:rPr>
        <w:t xml:space="preserve">IOP pod </w:t>
      </w:r>
      <w:proofErr w:type="spellStart"/>
      <w:r w:rsidRPr="00754E2B">
        <w:rPr>
          <w:b/>
          <w:sz w:val="22"/>
          <w:szCs w:val="22"/>
        </w:rPr>
        <w:t>lupou</w:t>
      </w:r>
      <w:proofErr w:type="spellEnd"/>
      <w:r w:rsidRPr="00754E2B">
        <w:rPr>
          <w:b/>
          <w:sz w:val="22"/>
          <w:szCs w:val="22"/>
        </w:rPr>
        <w:t xml:space="preserve"> (Under the Magnifying Glass) Newsletter </w:t>
      </w:r>
    </w:p>
    <w:p w14:paraId="5A2C024F" w14:textId="77777777" w:rsidR="00043CA8" w:rsidRPr="006E2960" w:rsidRDefault="00043CA8" w:rsidP="00043CA8">
      <w:pPr>
        <w:keepNext/>
        <w:keepLines/>
        <w:jc w:val="both"/>
        <w:rPr>
          <w:sz w:val="22"/>
          <w:szCs w:val="22"/>
        </w:rPr>
      </w:pPr>
      <w:r w:rsidRPr="006E2960">
        <w:rPr>
          <w:noProof/>
          <w:lang w:val="cs-CZ"/>
        </w:rPr>
        <w:drawing>
          <wp:anchor distT="0" distB="0" distL="114300" distR="114300" simplePos="0" relativeHeight="251661312" behindDoc="0" locked="0" layoutInCell="1" allowOverlap="1" wp14:anchorId="4EFEC655" wp14:editId="1F0B9521">
            <wp:simplePos x="0" y="0"/>
            <wp:positionH relativeFrom="column">
              <wp:posOffset>2540</wp:posOffset>
            </wp:positionH>
            <wp:positionV relativeFrom="paragraph">
              <wp:posOffset>88900</wp:posOffset>
            </wp:positionV>
            <wp:extent cx="1972310" cy="2789555"/>
            <wp:effectExtent l="0" t="0" r="0" b="0"/>
            <wp:wrapSquare wrapText="left"/>
            <wp:docPr id="42" name="Obrázek 42" descr="C:\Users\couvla.DOMNT\AppData\Local\Microsoft\Windows\Temporary Internet Files\Content.Word\IOP_cislo 3_srpen 2014_strana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vla.DOMNT\AppData\Local\Microsoft\Windows\Temporary Internet Files\Content.Word\IOP_cislo 3_srpen 2014_strana 1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72310" cy="2789555"/>
                    </a:xfrm>
                    <a:prstGeom prst="rect">
                      <a:avLst/>
                    </a:prstGeom>
                    <a:noFill/>
                    <a:ln>
                      <a:noFill/>
                    </a:ln>
                  </pic:spPr>
                </pic:pic>
              </a:graphicData>
            </a:graphic>
          </wp:anchor>
        </w:drawing>
      </w:r>
    </w:p>
    <w:p w14:paraId="65617D58" w14:textId="77777777" w:rsidR="00043CA8" w:rsidRPr="006E2960" w:rsidRDefault="00043CA8" w:rsidP="00043CA8">
      <w:pPr>
        <w:keepNext/>
        <w:keepLines/>
        <w:jc w:val="both"/>
        <w:rPr>
          <w:b/>
          <w:sz w:val="22"/>
          <w:szCs w:val="22"/>
        </w:rPr>
      </w:pPr>
      <w:r w:rsidRPr="00754E2B">
        <w:rPr>
          <w:sz w:val="22"/>
          <w:szCs w:val="22"/>
        </w:rPr>
        <w:t xml:space="preserve">In the monitored period, the IOP MA published two issues of the IOP pod </w:t>
      </w:r>
      <w:proofErr w:type="spellStart"/>
      <w:r w:rsidRPr="00754E2B">
        <w:rPr>
          <w:sz w:val="22"/>
          <w:szCs w:val="22"/>
        </w:rPr>
        <w:t>lupou</w:t>
      </w:r>
      <w:proofErr w:type="spellEnd"/>
      <w:r w:rsidRPr="00754E2B">
        <w:rPr>
          <w:sz w:val="22"/>
          <w:szCs w:val="22"/>
        </w:rPr>
        <w:t xml:space="preserve"> quarterly. </w:t>
      </w:r>
      <w:r>
        <w:rPr>
          <w:sz w:val="22"/>
          <w:szCs w:val="22"/>
        </w:rPr>
        <w:t>Both the issues were dedicated to t</w:t>
      </w:r>
      <w:r w:rsidRPr="00754E2B">
        <w:rPr>
          <w:sz w:val="22"/>
          <w:szCs w:val="22"/>
        </w:rPr>
        <w:t xml:space="preserve">he </w:t>
      </w:r>
      <w:r>
        <w:rPr>
          <w:sz w:val="22"/>
          <w:szCs w:val="22"/>
        </w:rPr>
        <w:t>latest</w:t>
      </w:r>
      <w:r w:rsidRPr="00754E2B">
        <w:rPr>
          <w:sz w:val="22"/>
          <w:szCs w:val="22"/>
        </w:rPr>
        <w:t xml:space="preserve"> developments in </w:t>
      </w:r>
      <w:r>
        <w:rPr>
          <w:sz w:val="22"/>
          <w:szCs w:val="22"/>
        </w:rPr>
        <w:t xml:space="preserve">IOP, i.e. to successful projects and to the preparation of the programming period </w:t>
      </w:r>
      <w:r w:rsidRPr="006E2960">
        <w:rPr>
          <w:sz w:val="22"/>
          <w:szCs w:val="22"/>
        </w:rPr>
        <w:t xml:space="preserve">2014-2020. </w:t>
      </w:r>
      <w:r>
        <w:rPr>
          <w:sz w:val="22"/>
          <w:szCs w:val="22"/>
        </w:rPr>
        <w:t xml:space="preserve">The </w:t>
      </w:r>
      <w:r w:rsidRPr="006E2960">
        <w:rPr>
          <w:sz w:val="22"/>
          <w:szCs w:val="22"/>
        </w:rPr>
        <w:t xml:space="preserve">IOP pod </w:t>
      </w:r>
      <w:proofErr w:type="spellStart"/>
      <w:r w:rsidRPr="006E2960">
        <w:rPr>
          <w:sz w:val="22"/>
          <w:szCs w:val="22"/>
        </w:rPr>
        <w:t>lupou</w:t>
      </w:r>
      <w:proofErr w:type="spellEnd"/>
      <w:r w:rsidRPr="006E2960">
        <w:rPr>
          <w:sz w:val="22"/>
          <w:szCs w:val="22"/>
        </w:rPr>
        <w:t xml:space="preserve"> </w:t>
      </w:r>
      <w:r>
        <w:rPr>
          <w:sz w:val="22"/>
          <w:szCs w:val="22"/>
        </w:rPr>
        <w:t xml:space="preserve">Newsletter is published in the circulation of </w:t>
      </w:r>
      <w:r w:rsidRPr="006E2960">
        <w:rPr>
          <w:sz w:val="22"/>
          <w:szCs w:val="22"/>
        </w:rPr>
        <w:t xml:space="preserve">500 </w:t>
      </w:r>
      <w:r>
        <w:rPr>
          <w:sz w:val="22"/>
          <w:szCs w:val="22"/>
        </w:rPr>
        <w:t xml:space="preserve">printed copies and is distributed to almost </w:t>
      </w:r>
      <w:r w:rsidRPr="006E2960">
        <w:rPr>
          <w:sz w:val="22"/>
          <w:szCs w:val="22"/>
        </w:rPr>
        <w:t>5 000 emai</w:t>
      </w:r>
      <w:r>
        <w:rPr>
          <w:sz w:val="22"/>
          <w:szCs w:val="22"/>
        </w:rPr>
        <w:t>l addresses</w:t>
      </w:r>
      <w:r w:rsidRPr="006E2960">
        <w:rPr>
          <w:sz w:val="22"/>
          <w:szCs w:val="22"/>
        </w:rPr>
        <w:t xml:space="preserve">. </w:t>
      </w:r>
      <w:r>
        <w:rPr>
          <w:sz w:val="22"/>
          <w:szCs w:val="22"/>
        </w:rPr>
        <w:t>Individual issues inform on the latest developments in the programme and on implemented projects</w:t>
      </w:r>
      <w:r w:rsidRPr="006E2960">
        <w:rPr>
          <w:sz w:val="22"/>
          <w:szCs w:val="22"/>
        </w:rPr>
        <w:t xml:space="preserve">. </w:t>
      </w:r>
    </w:p>
    <w:p w14:paraId="68128157" w14:textId="77777777" w:rsidR="00043CA8" w:rsidRPr="006E2960" w:rsidRDefault="00043CA8" w:rsidP="00043CA8">
      <w:pPr>
        <w:keepNext/>
        <w:keepLines/>
        <w:jc w:val="both"/>
        <w:rPr>
          <w:sz w:val="22"/>
          <w:szCs w:val="22"/>
        </w:rPr>
      </w:pPr>
    </w:p>
    <w:p w14:paraId="28F8E7C9" w14:textId="77777777" w:rsidR="00043CA8" w:rsidRPr="006E2960" w:rsidRDefault="00043CA8" w:rsidP="00043CA8">
      <w:pPr>
        <w:keepNext/>
        <w:keepLines/>
        <w:spacing w:before="120"/>
        <w:jc w:val="both"/>
        <w:rPr>
          <w:sz w:val="22"/>
          <w:szCs w:val="22"/>
        </w:rPr>
      </w:pPr>
    </w:p>
    <w:p w14:paraId="6FE0C330" w14:textId="77777777" w:rsidR="00043CA8" w:rsidRPr="006E2960" w:rsidRDefault="00043CA8" w:rsidP="00043CA8">
      <w:pPr>
        <w:keepNext/>
        <w:keepLines/>
        <w:spacing w:before="120"/>
        <w:jc w:val="both"/>
        <w:rPr>
          <w:b/>
          <w:sz w:val="22"/>
          <w:szCs w:val="22"/>
        </w:rPr>
      </w:pPr>
      <w:r>
        <w:rPr>
          <w:sz w:val="22"/>
          <w:szCs w:val="22"/>
        </w:rPr>
        <w:t>Funds covered from IOP TA</w:t>
      </w:r>
      <w:r w:rsidRPr="006E2960">
        <w:rPr>
          <w:sz w:val="22"/>
          <w:szCs w:val="22"/>
        </w:rPr>
        <w:t xml:space="preserve">: </w:t>
      </w:r>
      <w:r>
        <w:rPr>
          <w:sz w:val="22"/>
          <w:szCs w:val="22"/>
        </w:rPr>
        <w:t xml:space="preserve">CZK </w:t>
      </w:r>
      <w:r w:rsidRPr="006E2960">
        <w:rPr>
          <w:color w:val="000000"/>
          <w:sz w:val="22"/>
          <w:szCs w:val="22"/>
        </w:rPr>
        <w:t xml:space="preserve">62 936,- </w:t>
      </w:r>
    </w:p>
    <w:p w14:paraId="1CACF8FB" w14:textId="77777777" w:rsidR="00043CA8" w:rsidRPr="006E2960" w:rsidRDefault="00043CA8" w:rsidP="00043CA8">
      <w:pPr>
        <w:keepNext/>
        <w:keepLines/>
        <w:rPr>
          <w:color w:val="000000"/>
          <w:sz w:val="22"/>
          <w:szCs w:val="22"/>
        </w:rPr>
      </w:pPr>
      <w:r>
        <w:rPr>
          <w:sz w:val="22"/>
          <w:szCs w:val="22"/>
        </w:rPr>
        <w:t>Target group</w:t>
      </w:r>
      <w:r w:rsidRPr="006E2960">
        <w:rPr>
          <w:sz w:val="22"/>
          <w:szCs w:val="22"/>
        </w:rPr>
        <w:t xml:space="preserve">: </w:t>
      </w:r>
      <w:r>
        <w:rPr>
          <w:sz w:val="22"/>
          <w:szCs w:val="22"/>
        </w:rPr>
        <w:t>professional and general public</w:t>
      </w:r>
      <w:r w:rsidRPr="006E2960">
        <w:rPr>
          <w:sz w:val="22"/>
          <w:szCs w:val="22"/>
        </w:rPr>
        <w:t xml:space="preserve"> </w:t>
      </w:r>
    </w:p>
    <w:p w14:paraId="32D88848" w14:textId="77777777" w:rsidR="00043CA8" w:rsidRPr="006E2960" w:rsidRDefault="00043CA8" w:rsidP="00043CA8">
      <w:pPr>
        <w:keepNext/>
        <w:keepLines/>
        <w:rPr>
          <w:color w:val="000000"/>
          <w:sz w:val="22"/>
          <w:szCs w:val="22"/>
        </w:rPr>
      </w:pPr>
    </w:p>
    <w:p w14:paraId="37F0F67E" w14:textId="77777777" w:rsidR="00043CA8" w:rsidRPr="006E2960" w:rsidRDefault="00043CA8" w:rsidP="00043CA8"/>
    <w:p w14:paraId="322D0C6D" w14:textId="77777777" w:rsidR="00043CA8" w:rsidRPr="006E2960" w:rsidRDefault="00043CA8" w:rsidP="00043CA8"/>
    <w:p w14:paraId="05428479" w14:textId="77777777" w:rsidR="00043CA8" w:rsidRPr="006E2960" w:rsidRDefault="00043CA8" w:rsidP="00043CA8"/>
    <w:p w14:paraId="6F53F7D1" w14:textId="77777777" w:rsidR="00043CA8" w:rsidRPr="006E2960" w:rsidRDefault="00043CA8" w:rsidP="00043CA8">
      <w:pPr>
        <w:jc w:val="both"/>
        <w:rPr>
          <w:b/>
          <w:sz w:val="24"/>
          <w:szCs w:val="24"/>
        </w:rPr>
      </w:pPr>
    </w:p>
    <w:p w14:paraId="0356FD66" w14:textId="77777777" w:rsidR="00043CA8" w:rsidRPr="006E2960" w:rsidRDefault="00043CA8" w:rsidP="00043CA8">
      <w:pPr>
        <w:jc w:val="both"/>
        <w:rPr>
          <w:b/>
          <w:sz w:val="24"/>
          <w:szCs w:val="24"/>
        </w:rPr>
      </w:pPr>
      <w:r>
        <w:rPr>
          <w:b/>
          <w:sz w:val="24"/>
          <w:szCs w:val="24"/>
        </w:rPr>
        <w:t xml:space="preserve">Advertising in </w:t>
      </w:r>
      <w:proofErr w:type="spellStart"/>
      <w:r w:rsidRPr="006E2960">
        <w:rPr>
          <w:b/>
          <w:sz w:val="24"/>
          <w:szCs w:val="24"/>
        </w:rPr>
        <w:t>Respekt</w:t>
      </w:r>
      <w:proofErr w:type="spellEnd"/>
      <w:r>
        <w:rPr>
          <w:b/>
          <w:sz w:val="24"/>
          <w:szCs w:val="24"/>
        </w:rPr>
        <w:t xml:space="preserve"> periodical</w:t>
      </w:r>
    </w:p>
    <w:p w14:paraId="3B43D7E5" w14:textId="77777777" w:rsidR="00043CA8" w:rsidRPr="006E2960" w:rsidRDefault="00043CA8" w:rsidP="00043CA8">
      <w:pPr>
        <w:jc w:val="both"/>
        <w:rPr>
          <w:sz w:val="22"/>
          <w:szCs w:val="22"/>
        </w:rPr>
      </w:pPr>
      <w:r>
        <w:rPr>
          <w:sz w:val="22"/>
          <w:szCs w:val="22"/>
        </w:rPr>
        <w:t>Publishing of IOP presentation</w:t>
      </w:r>
      <w:r w:rsidRPr="006E2960">
        <w:rPr>
          <w:sz w:val="22"/>
          <w:szCs w:val="22"/>
        </w:rPr>
        <w:t xml:space="preserve"> – </w:t>
      </w:r>
      <w:r>
        <w:rPr>
          <w:sz w:val="22"/>
          <w:szCs w:val="22"/>
        </w:rPr>
        <w:t>support from Intervention area</w:t>
      </w:r>
      <w:r w:rsidRPr="006E2960">
        <w:rPr>
          <w:sz w:val="22"/>
          <w:szCs w:val="22"/>
        </w:rPr>
        <w:t xml:space="preserve"> 3.1 </w:t>
      </w:r>
      <w:r>
        <w:rPr>
          <w:sz w:val="22"/>
          <w:szCs w:val="22"/>
        </w:rPr>
        <w:t>for investments made by entrepreneurs who employ persons from the defined groups</w:t>
      </w:r>
      <w:r w:rsidRPr="006E2960">
        <w:rPr>
          <w:sz w:val="22"/>
          <w:szCs w:val="22"/>
        </w:rPr>
        <w:t xml:space="preserve">. </w:t>
      </w:r>
      <w:r>
        <w:rPr>
          <w:sz w:val="22"/>
          <w:szCs w:val="22"/>
        </w:rPr>
        <w:t xml:space="preserve">The ½ page advertisement was published on </w:t>
      </w:r>
      <w:r w:rsidRPr="006E2960">
        <w:rPr>
          <w:sz w:val="22"/>
          <w:szCs w:val="22"/>
        </w:rPr>
        <w:t>18</w:t>
      </w:r>
      <w:r>
        <w:rPr>
          <w:sz w:val="22"/>
          <w:szCs w:val="22"/>
        </w:rPr>
        <w:t xml:space="preserve"> Aug </w:t>
      </w:r>
      <w:r w:rsidRPr="006E2960">
        <w:rPr>
          <w:sz w:val="22"/>
          <w:szCs w:val="22"/>
        </w:rPr>
        <w:t>2014 a</w:t>
      </w:r>
      <w:r>
        <w:rPr>
          <w:sz w:val="22"/>
          <w:szCs w:val="22"/>
        </w:rPr>
        <w:t>nd</w:t>
      </w:r>
      <w:r w:rsidRPr="006E2960">
        <w:rPr>
          <w:sz w:val="22"/>
          <w:szCs w:val="22"/>
        </w:rPr>
        <w:t xml:space="preserve"> 25</w:t>
      </w:r>
      <w:r>
        <w:rPr>
          <w:sz w:val="22"/>
          <w:szCs w:val="22"/>
        </w:rPr>
        <w:t xml:space="preserve"> Aug </w:t>
      </w:r>
      <w:r w:rsidRPr="006E2960">
        <w:rPr>
          <w:sz w:val="22"/>
          <w:szCs w:val="22"/>
        </w:rPr>
        <w:t>2014.</w:t>
      </w:r>
    </w:p>
    <w:p w14:paraId="34BE3B9E" w14:textId="77777777" w:rsidR="00043CA8" w:rsidRPr="006E2960" w:rsidRDefault="00043CA8" w:rsidP="00043CA8">
      <w:pPr>
        <w:jc w:val="both"/>
        <w:rPr>
          <w:sz w:val="22"/>
          <w:szCs w:val="22"/>
        </w:rPr>
      </w:pPr>
    </w:p>
    <w:p w14:paraId="0101E48F" w14:textId="77777777" w:rsidR="00043CA8" w:rsidRPr="006E2960" w:rsidRDefault="00043CA8" w:rsidP="00043CA8">
      <w:pPr>
        <w:keepNext/>
        <w:keepLines/>
        <w:spacing w:before="120"/>
        <w:jc w:val="both"/>
        <w:rPr>
          <w:sz w:val="22"/>
          <w:szCs w:val="22"/>
        </w:rPr>
      </w:pPr>
      <w:r>
        <w:rPr>
          <w:sz w:val="22"/>
          <w:szCs w:val="22"/>
        </w:rPr>
        <w:t>Funds covered from IOP TA</w:t>
      </w:r>
      <w:r w:rsidRPr="006E2960">
        <w:rPr>
          <w:sz w:val="22"/>
          <w:szCs w:val="22"/>
        </w:rPr>
        <w:t xml:space="preserve">: </w:t>
      </w:r>
      <w:r>
        <w:rPr>
          <w:sz w:val="22"/>
          <w:szCs w:val="22"/>
        </w:rPr>
        <w:t xml:space="preserve">CZK </w:t>
      </w:r>
      <w:r w:rsidRPr="006E2960">
        <w:rPr>
          <w:sz w:val="22"/>
          <w:szCs w:val="22"/>
        </w:rPr>
        <w:t xml:space="preserve">63 676,- </w:t>
      </w:r>
    </w:p>
    <w:p w14:paraId="40A9F25A" w14:textId="77777777" w:rsidR="00043CA8" w:rsidRPr="006E2960" w:rsidRDefault="00043CA8" w:rsidP="00043CA8">
      <w:pPr>
        <w:keepNext/>
        <w:keepLines/>
        <w:jc w:val="both"/>
        <w:rPr>
          <w:sz w:val="22"/>
          <w:szCs w:val="22"/>
        </w:rPr>
      </w:pPr>
      <w:r>
        <w:rPr>
          <w:sz w:val="22"/>
          <w:szCs w:val="22"/>
        </w:rPr>
        <w:t>Target group</w:t>
      </w:r>
      <w:r w:rsidRPr="006E2960">
        <w:rPr>
          <w:sz w:val="22"/>
          <w:szCs w:val="22"/>
        </w:rPr>
        <w:t xml:space="preserve">: </w:t>
      </w:r>
      <w:r>
        <w:rPr>
          <w:sz w:val="22"/>
          <w:szCs w:val="22"/>
        </w:rPr>
        <w:t>general public</w:t>
      </w:r>
    </w:p>
    <w:p w14:paraId="52C34D92" w14:textId="77777777" w:rsidR="00043CA8" w:rsidRPr="006E2960" w:rsidRDefault="00043CA8" w:rsidP="00043CA8">
      <w:pPr>
        <w:jc w:val="both"/>
        <w:rPr>
          <w:b/>
          <w:sz w:val="22"/>
          <w:szCs w:val="22"/>
        </w:rPr>
      </w:pPr>
    </w:p>
    <w:p w14:paraId="2983CE68" w14:textId="77777777" w:rsidR="00043CA8" w:rsidRPr="006E2960" w:rsidRDefault="00043CA8" w:rsidP="00043CA8">
      <w:pPr>
        <w:jc w:val="both"/>
        <w:rPr>
          <w:b/>
          <w:sz w:val="22"/>
          <w:szCs w:val="22"/>
        </w:rPr>
      </w:pPr>
    </w:p>
    <w:p w14:paraId="409222A1" w14:textId="77777777" w:rsidR="00043CA8" w:rsidRPr="006E2960" w:rsidRDefault="00043CA8" w:rsidP="00043CA8">
      <w:pPr>
        <w:jc w:val="both"/>
        <w:rPr>
          <w:b/>
          <w:sz w:val="22"/>
          <w:szCs w:val="22"/>
        </w:rPr>
      </w:pPr>
    </w:p>
    <w:p w14:paraId="414752D4" w14:textId="77777777" w:rsidR="00043CA8" w:rsidRPr="006E2960" w:rsidRDefault="00043CA8" w:rsidP="00043CA8">
      <w:pPr>
        <w:jc w:val="both"/>
        <w:rPr>
          <w:b/>
          <w:bCs/>
          <w:sz w:val="24"/>
          <w:szCs w:val="24"/>
        </w:rPr>
      </w:pPr>
      <w:r>
        <w:rPr>
          <w:b/>
          <w:bCs/>
          <w:sz w:val="24"/>
          <w:szCs w:val="24"/>
        </w:rPr>
        <w:t xml:space="preserve">Year </w:t>
      </w:r>
      <w:r w:rsidRPr="006E2960">
        <w:rPr>
          <w:b/>
          <w:bCs/>
          <w:sz w:val="24"/>
          <w:szCs w:val="24"/>
        </w:rPr>
        <w:t>2</w:t>
      </w:r>
      <w:r>
        <w:rPr>
          <w:b/>
          <w:bCs/>
          <w:sz w:val="24"/>
          <w:szCs w:val="24"/>
        </w:rPr>
        <w:t xml:space="preserve"> of the </w:t>
      </w:r>
      <w:proofErr w:type="spellStart"/>
      <w:r>
        <w:rPr>
          <w:b/>
          <w:bCs/>
          <w:sz w:val="24"/>
          <w:szCs w:val="24"/>
        </w:rPr>
        <w:t>videocontest</w:t>
      </w:r>
      <w:proofErr w:type="spellEnd"/>
      <w:r>
        <w:rPr>
          <w:b/>
          <w:bCs/>
          <w:sz w:val="24"/>
          <w:szCs w:val="24"/>
        </w:rPr>
        <w:t xml:space="preserve"> </w:t>
      </w:r>
      <w:r w:rsidRPr="00EA1C70">
        <w:rPr>
          <w:b/>
          <w:sz w:val="22"/>
          <w:szCs w:val="22"/>
        </w:rPr>
        <w:t>Make a video of a smart authority and win</w:t>
      </w:r>
      <w:r>
        <w:rPr>
          <w:b/>
          <w:sz w:val="22"/>
          <w:szCs w:val="22"/>
        </w:rPr>
        <w:t>!</w:t>
      </w:r>
    </w:p>
    <w:p w14:paraId="68416EC6" w14:textId="77777777" w:rsidR="00043CA8" w:rsidRPr="006E2960" w:rsidRDefault="00043CA8" w:rsidP="00043CA8">
      <w:pPr>
        <w:jc w:val="both"/>
        <w:rPr>
          <w:b/>
          <w:bCs/>
          <w:sz w:val="22"/>
          <w:szCs w:val="22"/>
        </w:rPr>
      </w:pPr>
    </w:p>
    <w:p w14:paraId="31438104" w14:textId="77777777" w:rsidR="00043CA8" w:rsidRPr="006E2960" w:rsidRDefault="00043CA8" w:rsidP="00043CA8">
      <w:pPr>
        <w:jc w:val="both"/>
        <w:rPr>
          <w:b/>
          <w:bCs/>
          <w:sz w:val="22"/>
          <w:szCs w:val="22"/>
        </w:rPr>
      </w:pPr>
      <w:r w:rsidRPr="006E2960">
        <w:rPr>
          <w:noProof/>
          <w:lang w:val="cs-CZ"/>
        </w:rPr>
        <w:drawing>
          <wp:inline distT="0" distB="0" distL="0" distR="0" wp14:anchorId="1A64DC32" wp14:editId="2A602F66">
            <wp:extent cx="2182495" cy="534670"/>
            <wp:effectExtent l="0" t="0" r="8255" b="0"/>
            <wp:docPr id="43" name="Obrázek 43" descr="C:\Users\couvla.DOMNT\AppData\Local\Microsoft\Windows\Temporary Internet Files\Content.Word\bannerSF172x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vla.DOMNT\AppData\Local\Microsoft\Windows\Temporary Internet Files\Content.Word\bannerSF172x4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82495" cy="534670"/>
                    </a:xfrm>
                    <a:prstGeom prst="rect">
                      <a:avLst/>
                    </a:prstGeom>
                    <a:noFill/>
                    <a:ln>
                      <a:noFill/>
                    </a:ln>
                  </pic:spPr>
                </pic:pic>
              </a:graphicData>
            </a:graphic>
          </wp:inline>
        </w:drawing>
      </w:r>
    </w:p>
    <w:p w14:paraId="05B93D30" w14:textId="77777777" w:rsidR="00043CA8" w:rsidRPr="006E2960" w:rsidRDefault="00043CA8" w:rsidP="00043CA8">
      <w:pPr>
        <w:jc w:val="both"/>
        <w:rPr>
          <w:b/>
          <w:bCs/>
          <w:sz w:val="22"/>
          <w:szCs w:val="22"/>
        </w:rPr>
      </w:pPr>
    </w:p>
    <w:p w14:paraId="2E6D1FE6" w14:textId="16625CAD" w:rsidR="00043CA8" w:rsidRPr="006E2960" w:rsidRDefault="00043CA8" w:rsidP="00043CA8">
      <w:pPr>
        <w:jc w:val="both"/>
        <w:rPr>
          <w:sz w:val="22"/>
          <w:szCs w:val="22"/>
        </w:rPr>
      </w:pPr>
      <w:r>
        <w:rPr>
          <w:sz w:val="22"/>
          <w:szCs w:val="22"/>
        </w:rPr>
        <w:t xml:space="preserve">Year two of the </w:t>
      </w:r>
      <w:proofErr w:type="spellStart"/>
      <w:r>
        <w:rPr>
          <w:sz w:val="22"/>
          <w:szCs w:val="22"/>
        </w:rPr>
        <w:t>videocontest</w:t>
      </w:r>
      <w:proofErr w:type="spellEnd"/>
      <w:r>
        <w:rPr>
          <w:sz w:val="22"/>
          <w:szCs w:val="22"/>
        </w:rPr>
        <w:t xml:space="preserve"> </w:t>
      </w:r>
      <w:r w:rsidRPr="00A62F41">
        <w:rPr>
          <w:sz w:val="22"/>
          <w:szCs w:val="22"/>
        </w:rPr>
        <w:t>“Make a video of a smart authority and win!“</w:t>
      </w:r>
      <w:r>
        <w:rPr>
          <w:sz w:val="22"/>
          <w:szCs w:val="22"/>
        </w:rPr>
        <w:t>,</w:t>
      </w:r>
      <w:r w:rsidRPr="006E2960">
        <w:rPr>
          <w:sz w:val="22"/>
          <w:szCs w:val="22"/>
        </w:rPr>
        <w:t xml:space="preserve"> </w:t>
      </w:r>
      <w:r>
        <w:rPr>
          <w:sz w:val="22"/>
          <w:szCs w:val="22"/>
        </w:rPr>
        <w:t xml:space="preserve">with the prize being </w:t>
      </w:r>
      <w:r w:rsidR="00E83901">
        <w:rPr>
          <w:sz w:val="22"/>
          <w:szCs w:val="22"/>
        </w:rPr>
        <w:br/>
      </w:r>
      <w:r>
        <w:rPr>
          <w:sz w:val="22"/>
          <w:szCs w:val="22"/>
        </w:rPr>
        <w:t>a</w:t>
      </w:r>
      <w:r w:rsidRPr="006E2960">
        <w:rPr>
          <w:sz w:val="22"/>
          <w:szCs w:val="22"/>
        </w:rPr>
        <w:t xml:space="preserve"> Samsung Gear 2 Neo </w:t>
      </w:r>
      <w:r>
        <w:rPr>
          <w:sz w:val="22"/>
          <w:szCs w:val="22"/>
        </w:rPr>
        <w:t>or</w:t>
      </w:r>
      <w:r w:rsidRPr="006E2960">
        <w:rPr>
          <w:sz w:val="22"/>
          <w:szCs w:val="22"/>
        </w:rPr>
        <w:t xml:space="preserve"> Fit</w:t>
      </w:r>
      <w:r>
        <w:rPr>
          <w:sz w:val="22"/>
          <w:szCs w:val="22"/>
        </w:rPr>
        <w:t xml:space="preserve"> smart watch, started on </w:t>
      </w:r>
      <w:r w:rsidRPr="006E2960">
        <w:rPr>
          <w:sz w:val="22"/>
          <w:szCs w:val="22"/>
        </w:rPr>
        <w:t>15</w:t>
      </w:r>
      <w:r>
        <w:rPr>
          <w:sz w:val="22"/>
          <w:szCs w:val="22"/>
        </w:rPr>
        <w:t xml:space="preserve"> Sep</w:t>
      </w:r>
      <w:r w:rsidRPr="006E2960">
        <w:rPr>
          <w:sz w:val="22"/>
          <w:szCs w:val="22"/>
        </w:rPr>
        <w:t xml:space="preserve"> 2014 a</w:t>
      </w:r>
      <w:r>
        <w:rPr>
          <w:sz w:val="22"/>
          <w:szCs w:val="22"/>
        </w:rPr>
        <w:t xml:space="preserve">nd is open until </w:t>
      </w:r>
      <w:r w:rsidRPr="006E2960">
        <w:rPr>
          <w:sz w:val="22"/>
          <w:szCs w:val="22"/>
        </w:rPr>
        <w:t>14</w:t>
      </w:r>
      <w:r>
        <w:rPr>
          <w:sz w:val="22"/>
          <w:szCs w:val="22"/>
        </w:rPr>
        <w:t xml:space="preserve"> December</w:t>
      </w:r>
      <w:r w:rsidRPr="006E2960">
        <w:rPr>
          <w:sz w:val="22"/>
          <w:szCs w:val="22"/>
        </w:rPr>
        <w:t xml:space="preserve">. </w:t>
      </w:r>
      <w:r>
        <w:rPr>
          <w:sz w:val="22"/>
          <w:szCs w:val="22"/>
        </w:rPr>
        <w:t xml:space="preserve">The general public can compete for the most interesting </w:t>
      </w:r>
      <w:proofErr w:type="spellStart"/>
      <w:r w:rsidRPr="006E2960">
        <w:rPr>
          <w:sz w:val="22"/>
          <w:szCs w:val="22"/>
        </w:rPr>
        <w:t>videospot</w:t>
      </w:r>
      <w:proofErr w:type="spellEnd"/>
      <w:r w:rsidRPr="006E2960">
        <w:rPr>
          <w:sz w:val="22"/>
          <w:szCs w:val="22"/>
        </w:rPr>
        <w:t xml:space="preserve"> </w:t>
      </w:r>
      <w:r>
        <w:rPr>
          <w:sz w:val="22"/>
          <w:szCs w:val="22"/>
        </w:rPr>
        <w:t>on the topic</w:t>
      </w:r>
      <w:r w:rsidRPr="006E2960">
        <w:rPr>
          <w:sz w:val="22"/>
          <w:szCs w:val="22"/>
        </w:rPr>
        <w:t xml:space="preserve">: </w:t>
      </w:r>
      <w:r>
        <w:rPr>
          <w:sz w:val="22"/>
          <w:szCs w:val="22"/>
        </w:rPr>
        <w:t xml:space="preserve"> What is your view of the modernisation of authorities in the Czech Republic</w:t>
      </w:r>
      <w:r w:rsidRPr="006E2960">
        <w:rPr>
          <w:sz w:val="22"/>
          <w:szCs w:val="22"/>
        </w:rPr>
        <w:t xml:space="preserve">, </w:t>
      </w:r>
      <w:r>
        <w:rPr>
          <w:sz w:val="22"/>
          <w:szCs w:val="22"/>
        </w:rPr>
        <w:t>what is it that makes your communication with authorities easier and how</w:t>
      </w:r>
      <w:r w:rsidRPr="006E2960">
        <w:rPr>
          <w:sz w:val="22"/>
          <w:szCs w:val="22"/>
        </w:rPr>
        <w:t xml:space="preserve">? </w:t>
      </w:r>
    </w:p>
    <w:p w14:paraId="2B6D7CA5" w14:textId="77777777" w:rsidR="00043CA8" w:rsidRPr="006E2960" w:rsidRDefault="00043CA8" w:rsidP="00043CA8">
      <w:pPr>
        <w:jc w:val="both"/>
        <w:rPr>
          <w:sz w:val="22"/>
          <w:szCs w:val="22"/>
        </w:rPr>
      </w:pPr>
    </w:p>
    <w:p w14:paraId="2253815D" w14:textId="77777777" w:rsidR="00043CA8" w:rsidRPr="006E2960" w:rsidRDefault="00043CA8" w:rsidP="00043CA8">
      <w:pPr>
        <w:jc w:val="both"/>
        <w:rPr>
          <w:sz w:val="22"/>
          <w:szCs w:val="22"/>
        </w:rPr>
      </w:pPr>
      <w:r>
        <w:rPr>
          <w:sz w:val="22"/>
          <w:szCs w:val="22"/>
        </w:rPr>
        <w:t>Give us advice or suggest how to improve the functioning of a “smart</w:t>
      </w:r>
      <w:r w:rsidRPr="006E2960">
        <w:rPr>
          <w:sz w:val="22"/>
          <w:szCs w:val="22"/>
        </w:rPr>
        <w:t xml:space="preserve">“ </w:t>
      </w:r>
      <w:r>
        <w:rPr>
          <w:sz w:val="22"/>
          <w:szCs w:val="22"/>
        </w:rPr>
        <w:t>authority in the next period</w:t>
      </w:r>
      <w:r w:rsidRPr="006E2960">
        <w:rPr>
          <w:sz w:val="22"/>
          <w:szCs w:val="22"/>
        </w:rPr>
        <w:t xml:space="preserve">. </w:t>
      </w:r>
      <w:r>
        <w:rPr>
          <w:sz w:val="22"/>
          <w:szCs w:val="22"/>
        </w:rPr>
        <w:t xml:space="preserve">Another category is intended for project holders who make a </w:t>
      </w:r>
      <w:r w:rsidRPr="006E2960">
        <w:rPr>
          <w:sz w:val="22"/>
          <w:szCs w:val="22"/>
        </w:rPr>
        <w:t>video spot o</w:t>
      </w:r>
      <w:r>
        <w:rPr>
          <w:sz w:val="22"/>
          <w:szCs w:val="22"/>
        </w:rPr>
        <w:t>n their project</w:t>
      </w:r>
      <w:r w:rsidRPr="006E2960">
        <w:rPr>
          <w:sz w:val="22"/>
          <w:szCs w:val="22"/>
        </w:rPr>
        <w:t xml:space="preserve">, </w:t>
      </w:r>
      <w:r>
        <w:rPr>
          <w:sz w:val="22"/>
          <w:szCs w:val="22"/>
        </w:rPr>
        <w:t>for which they received support from the Integrated Operational Programme</w:t>
      </w:r>
      <w:r w:rsidRPr="006E2960">
        <w:rPr>
          <w:sz w:val="22"/>
          <w:szCs w:val="22"/>
        </w:rPr>
        <w:t xml:space="preserve"> (</w:t>
      </w:r>
      <w:r>
        <w:rPr>
          <w:sz w:val="22"/>
          <w:szCs w:val="22"/>
        </w:rPr>
        <w:t>Intervention area</w:t>
      </w:r>
      <w:r w:rsidRPr="006E2960">
        <w:rPr>
          <w:sz w:val="22"/>
          <w:szCs w:val="22"/>
        </w:rPr>
        <w:t xml:space="preserve"> 1.1) </w:t>
      </w:r>
      <w:r>
        <w:rPr>
          <w:sz w:val="22"/>
          <w:szCs w:val="22"/>
        </w:rPr>
        <w:t>or from the Operational Programme Human Resources and Employment</w:t>
      </w:r>
      <w:r w:rsidRPr="006E2960">
        <w:rPr>
          <w:sz w:val="22"/>
          <w:szCs w:val="22"/>
        </w:rPr>
        <w:t xml:space="preserve"> (</w:t>
      </w:r>
      <w:r>
        <w:rPr>
          <w:sz w:val="22"/>
          <w:szCs w:val="22"/>
        </w:rPr>
        <w:t>IA</w:t>
      </w:r>
      <w:r w:rsidRPr="006E2960">
        <w:rPr>
          <w:sz w:val="22"/>
          <w:szCs w:val="22"/>
        </w:rPr>
        <w:t xml:space="preserve"> 4.1), a</w:t>
      </w:r>
      <w:r>
        <w:rPr>
          <w:sz w:val="22"/>
          <w:szCs w:val="22"/>
        </w:rPr>
        <w:t>nd which they will present to the public</w:t>
      </w:r>
      <w:r w:rsidRPr="006E2960">
        <w:rPr>
          <w:sz w:val="22"/>
          <w:szCs w:val="22"/>
        </w:rPr>
        <w:t>.</w:t>
      </w:r>
    </w:p>
    <w:p w14:paraId="789681D5" w14:textId="568A1EC1" w:rsidR="00E83901" w:rsidRDefault="00E83901">
      <w:pPr>
        <w:rPr>
          <w:sz w:val="22"/>
          <w:szCs w:val="22"/>
        </w:rPr>
      </w:pPr>
      <w:r>
        <w:rPr>
          <w:sz w:val="22"/>
          <w:szCs w:val="22"/>
        </w:rPr>
        <w:br w:type="page"/>
      </w:r>
    </w:p>
    <w:p w14:paraId="0BCABE03" w14:textId="77777777" w:rsidR="00043CA8" w:rsidRPr="006E2960" w:rsidRDefault="00043CA8" w:rsidP="00043CA8">
      <w:pPr>
        <w:jc w:val="both"/>
        <w:rPr>
          <w:sz w:val="22"/>
          <w:szCs w:val="22"/>
        </w:rPr>
      </w:pPr>
    </w:p>
    <w:p w14:paraId="40FFB94C" w14:textId="77777777" w:rsidR="00043CA8" w:rsidRPr="006E2960" w:rsidRDefault="00043CA8" w:rsidP="00043CA8">
      <w:pPr>
        <w:keepNext/>
        <w:keepLines/>
        <w:spacing w:before="120"/>
        <w:jc w:val="both"/>
        <w:rPr>
          <w:sz w:val="22"/>
          <w:szCs w:val="22"/>
        </w:rPr>
      </w:pPr>
      <w:r>
        <w:rPr>
          <w:sz w:val="22"/>
          <w:szCs w:val="22"/>
        </w:rPr>
        <w:t>Funds covered from IOP TA</w:t>
      </w:r>
      <w:r w:rsidRPr="006E2960">
        <w:rPr>
          <w:sz w:val="22"/>
          <w:szCs w:val="22"/>
        </w:rPr>
        <w:t xml:space="preserve">: </w:t>
      </w:r>
      <w:r>
        <w:rPr>
          <w:sz w:val="22"/>
          <w:szCs w:val="22"/>
        </w:rPr>
        <w:t xml:space="preserve">CZK </w:t>
      </w:r>
      <w:r w:rsidRPr="006E2960">
        <w:rPr>
          <w:sz w:val="22"/>
          <w:szCs w:val="22"/>
        </w:rPr>
        <w:t xml:space="preserve">13 840,- </w:t>
      </w:r>
    </w:p>
    <w:p w14:paraId="2D746842" w14:textId="77777777" w:rsidR="00043CA8" w:rsidRPr="006E2960" w:rsidRDefault="00043CA8" w:rsidP="00043CA8">
      <w:pPr>
        <w:keepNext/>
        <w:keepLines/>
        <w:jc w:val="both"/>
        <w:rPr>
          <w:sz w:val="22"/>
          <w:szCs w:val="22"/>
        </w:rPr>
      </w:pPr>
      <w:r>
        <w:rPr>
          <w:sz w:val="22"/>
          <w:szCs w:val="22"/>
        </w:rPr>
        <w:t>Target group</w:t>
      </w:r>
      <w:r w:rsidRPr="006E2960">
        <w:rPr>
          <w:sz w:val="22"/>
          <w:szCs w:val="22"/>
        </w:rPr>
        <w:t xml:space="preserve">: </w:t>
      </w:r>
      <w:r>
        <w:rPr>
          <w:sz w:val="22"/>
          <w:szCs w:val="22"/>
        </w:rPr>
        <w:t>general public</w:t>
      </w:r>
    </w:p>
    <w:p w14:paraId="65D08909" w14:textId="77777777" w:rsidR="00043CA8" w:rsidRPr="006E2960" w:rsidRDefault="00043CA8" w:rsidP="00043CA8">
      <w:pPr>
        <w:jc w:val="both"/>
        <w:rPr>
          <w:sz w:val="22"/>
          <w:szCs w:val="22"/>
        </w:rPr>
      </w:pPr>
    </w:p>
    <w:p w14:paraId="0C260F0A" w14:textId="77777777" w:rsidR="00043CA8" w:rsidRPr="006E2960" w:rsidRDefault="00043CA8" w:rsidP="00043CA8">
      <w:pPr>
        <w:jc w:val="both"/>
        <w:rPr>
          <w:b/>
          <w:sz w:val="22"/>
          <w:szCs w:val="22"/>
        </w:rPr>
      </w:pPr>
    </w:p>
    <w:p w14:paraId="2B1BB446" w14:textId="77777777" w:rsidR="00043CA8" w:rsidRPr="00754E2B" w:rsidRDefault="00043CA8" w:rsidP="00043CA8">
      <w:pPr>
        <w:jc w:val="both"/>
        <w:rPr>
          <w:b/>
          <w:sz w:val="22"/>
          <w:szCs w:val="22"/>
        </w:rPr>
      </w:pPr>
      <w:r w:rsidRPr="00754E2B">
        <w:rPr>
          <w:b/>
          <w:sz w:val="22"/>
          <w:szCs w:val="22"/>
        </w:rPr>
        <w:t>The list of aid beneficiaries under the IOP is published and monthly updated on:</w:t>
      </w:r>
    </w:p>
    <w:p w14:paraId="7D0CD231" w14:textId="77777777" w:rsidR="00043CA8" w:rsidRPr="006E2960" w:rsidRDefault="00946ECA" w:rsidP="00043CA8">
      <w:pPr>
        <w:rPr>
          <w:sz w:val="22"/>
          <w:szCs w:val="22"/>
        </w:rPr>
      </w:pPr>
      <w:hyperlink r:id="rId55" w:history="1">
        <w:r w:rsidR="00043CA8" w:rsidRPr="006E2960">
          <w:rPr>
            <w:rStyle w:val="Hypertextovodkaz"/>
            <w:sz w:val="22"/>
            <w:szCs w:val="22"/>
          </w:rPr>
          <w:t>http://www.strukturalni-fondy.cz/cs/Microsites/Integrovany-OP/Zadatele-a-prijemci/Seznam-podporenych-projektu</w:t>
        </w:r>
      </w:hyperlink>
    </w:p>
    <w:p w14:paraId="6FE89078" w14:textId="77777777" w:rsidR="00043CA8" w:rsidRPr="006E2960" w:rsidRDefault="00043CA8" w:rsidP="00043CA8"/>
    <w:p w14:paraId="47FB305F" w14:textId="77777777" w:rsidR="00043CA8" w:rsidRPr="006E2960" w:rsidRDefault="00043CA8" w:rsidP="00043CA8"/>
    <w:p w14:paraId="0A7B9231" w14:textId="77777777" w:rsidR="00043CA8" w:rsidRPr="00754E2B" w:rsidRDefault="00043CA8" w:rsidP="00043CA8">
      <w:pPr>
        <w:pStyle w:val="Nadpis2"/>
        <w:rPr>
          <w:rFonts w:ascii="Times New Roman" w:hAnsi="Times New Roman"/>
          <w:i w:val="0"/>
        </w:rPr>
      </w:pPr>
      <w:bookmarkStart w:id="249" w:name="_Toc402510162"/>
      <w:bookmarkStart w:id="250" w:name="_Toc403377110"/>
      <w:r w:rsidRPr="006E2960">
        <w:rPr>
          <w:rFonts w:ascii="Times New Roman" w:hAnsi="Times New Roman"/>
          <w:i w:val="0"/>
        </w:rPr>
        <w:t xml:space="preserve">4.3 </w:t>
      </w:r>
      <w:r w:rsidRPr="00754E2B">
        <w:rPr>
          <w:rFonts w:ascii="Times New Roman" w:hAnsi="Times New Roman"/>
          <w:i w:val="0"/>
        </w:rPr>
        <w:t>Conducted Evaluations and Studies</w:t>
      </w:r>
      <w:bookmarkEnd w:id="249"/>
      <w:bookmarkEnd w:id="250"/>
    </w:p>
    <w:p w14:paraId="41A427EF" w14:textId="77777777" w:rsidR="00043CA8" w:rsidRPr="00754E2B" w:rsidRDefault="00043CA8" w:rsidP="00043CA8"/>
    <w:p w14:paraId="519CD643" w14:textId="77777777" w:rsidR="00043CA8" w:rsidRPr="006E2960" w:rsidRDefault="00043CA8" w:rsidP="00043CA8">
      <w:pPr>
        <w:jc w:val="both"/>
        <w:rPr>
          <w:rFonts w:eastAsia="Calibri"/>
          <w:sz w:val="22"/>
          <w:szCs w:val="22"/>
        </w:rPr>
      </w:pPr>
      <w:r w:rsidRPr="00754E2B">
        <w:rPr>
          <w:rFonts w:eastAsia="Calibri"/>
          <w:sz w:val="22"/>
          <w:szCs w:val="22"/>
        </w:rPr>
        <w:t xml:space="preserve">In the period from </w:t>
      </w:r>
      <w:r>
        <w:rPr>
          <w:rFonts w:eastAsia="Calibri"/>
          <w:sz w:val="22"/>
          <w:szCs w:val="22"/>
        </w:rPr>
        <w:t>April to September</w:t>
      </w:r>
      <w:r w:rsidRPr="00754E2B">
        <w:rPr>
          <w:rFonts w:eastAsia="Calibri"/>
          <w:sz w:val="22"/>
          <w:szCs w:val="22"/>
        </w:rPr>
        <w:t xml:space="preserve"> 2014, t</w:t>
      </w:r>
      <w:r>
        <w:rPr>
          <w:rFonts w:eastAsia="Calibri"/>
          <w:sz w:val="22"/>
          <w:szCs w:val="22"/>
        </w:rPr>
        <w:t>wo</w:t>
      </w:r>
      <w:r w:rsidRPr="00754E2B">
        <w:rPr>
          <w:rFonts w:eastAsia="Calibri"/>
          <w:sz w:val="22"/>
          <w:szCs w:val="22"/>
        </w:rPr>
        <w:t xml:space="preserve"> </w:t>
      </w:r>
      <w:r>
        <w:rPr>
          <w:rFonts w:eastAsia="Calibri"/>
          <w:sz w:val="22"/>
          <w:szCs w:val="22"/>
        </w:rPr>
        <w:t xml:space="preserve">external </w:t>
      </w:r>
      <w:r w:rsidRPr="00754E2B">
        <w:rPr>
          <w:rFonts w:eastAsia="Calibri"/>
          <w:sz w:val="22"/>
          <w:szCs w:val="22"/>
        </w:rPr>
        <w:t>evaluations from the Evaluation Plan of IOP for 201</w:t>
      </w:r>
      <w:r>
        <w:rPr>
          <w:rFonts w:eastAsia="Calibri"/>
          <w:sz w:val="22"/>
          <w:szCs w:val="22"/>
        </w:rPr>
        <w:t>4</w:t>
      </w:r>
      <w:r w:rsidRPr="00754E2B">
        <w:rPr>
          <w:rFonts w:eastAsia="Calibri"/>
          <w:sz w:val="22"/>
          <w:szCs w:val="22"/>
        </w:rPr>
        <w:t xml:space="preserve"> were completed.</w:t>
      </w:r>
      <w:r w:rsidRPr="00754E2B">
        <w:rPr>
          <w:sz w:val="22"/>
          <w:szCs w:val="22"/>
        </w:rPr>
        <w:t xml:space="preserve"> </w:t>
      </w:r>
      <w:r>
        <w:rPr>
          <w:sz w:val="22"/>
          <w:szCs w:val="22"/>
        </w:rPr>
        <w:t xml:space="preserve">Two internal evaluations of IOP Managing Authority are to be completed soon. One evaluation of the </w:t>
      </w:r>
      <w:proofErr w:type="spellStart"/>
      <w:r>
        <w:rPr>
          <w:sz w:val="22"/>
          <w:szCs w:val="22"/>
        </w:rPr>
        <w:t>MoH</w:t>
      </w:r>
      <w:proofErr w:type="spellEnd"/>
      <w:r>
        <w:rPr>
          <w:sz w:val="22"/>
          <w:szCs w:val="22"/>
        </w:rPr>
        <w:t xml:space="preserve"> Intermediate Body is under implementation</w:t>
      </w:r>
      <w:r w:rsidRPr="006E2960">
        <w:rPr>
          <w:sz w:val="22"/>
          <w:szCs w:val="22"/>
        </w:rPr>
        <w:t>.</w:t>
      </w:r>
      <w:r w:rsidRPr="006E2960">
        <w:rPr>
          <w:rFonts w:eastAsia="Calibri"/>
          <w:sz w:val="22"/>
          <w:szCs w:val="22"/>
        </w:rPr>
        <w:t xml:space="preserve"> </w:t>
      </w:r>
      <w:r>
        <w:rPr>
          <w:rFonts w:eastAsia="Calibri"/>
          <w:sz w:val="22"/>
          <w:szCs w:val="22"/>
        </w:rPr>
        <w:t xml:space="preserve">As against the Evaluation Plan of IOP for </w:t>
      </w:r>
      <w:r w:rsidRPr="006E2960">
        <w:rPr>
          <w:rFonts w:eastAsia="Calibri"/>
          <w:sz w:val="22"/>
          <w:szCs w:val="22"/>
        </w:rPr>
        <w:t>2014</w:t>
      </w:r>
      <w:r>
        <w:rPr>
          <w:rFonts w:eastAsia="Calibri"/>
          <w:sz w:val="22"/>
          <w:szCs w:val="22"/>
        </w:rPr>
        <w:t>,</w:t>
      </w:r>
      <w:r w:rsidRPr="006E2960">
        <w:rPr>
          <w:rFonts w:eastAsia="Calibri"/>
          <w:sz w:val="22"/>
          <w:szCs w:val="22"/>
        </w:rPr>
        <w:t xml:space="preserve"> </w:t>
      </w:r>
      <w:r>
        <w:rPr>
          <w:rFonts w:eastAsia="Calibri"/>
          <w:sz w:val="22"/>
          <w:szCs w:val="22"/>
        </w:rPr>
        <w:t>the dates of completion have not been observed</w:t>
      </w:r>
      <w:r w:rsidRPr="006E2960">
        <w:rPr>
          <w:sz w:val="22"/>
          <w:szCs w:val="22"/>
        </w:rPr>
        <w:t xml:space="preserve">. </w:t>
      </w:r>
      <w:r>
        <w:rPr>
          <w:sz w:val="22"/>
          <w:szCs w:val="22"/>
        </w:rPr>
        <w:t>In addition, outside the scope of the Evaluation Plan of IOP for</w:t>
      </w:r>
      <w:r w:rsidRPr="006E2960">
        <w:rPr>
          <w:rFonts w:eastAsia="Calibri"/>
          <w:sz w:val="22"/>
          <w:szCs w:val="22"/>
        </w:rPr>
        <w:t xml:space="preserve"> 2014, </w:t>
      </w:r>
      <w:r>
        <w:rPr>
          <w:rFonts w:eastAsia="Calibri"/>
          <w:sz w:val="22"/>
          <w:szCs w:val="22"/>
        </w:rPr>
        <w:t>an ex-ante evaluation of the financial instrument use in IROP was commenced</w:t>
      </w:r>
      <w:r w:rsidRPr="006E2960">
        <w:rPr>
          <w:rFonts w:eastAsia="Calibri"/>
          <w:sz w:val="22"/>
          <w:szCs w:val="22"/>
        </w:rPr>
        <w:t xml:space="preserve">. </w:t>
      </w:r>
    </w:p>
    <w:p w14:paraId="08D4AB66" w14:textId="77777777" w:rsidR="00043CA8" w:rsidRPr="006E2960" w:rsidRDefault="00043CA8" w:rsidP="00043CA8">
      <w:pPr>
        <w:jc w:val="both"/>
        <w:rPr>
          <w:rFonts w:eastAsia="Calibri"/>
          <w:sz w:val="22"/>
          <w:szCs w:val="22"/>
        </w:rPr>
      </w:pPr>
    </w:p>
    <w:p w14:paraId="61C02079" w14:textId="77777777" w:rsidR="00043CA8" w:rsidRPr="006E2960" w:rsidRDefault="00043CA8" w:rsidP="00043CA8">
      <w:pPr>
        <w:jc w:val="both"/>
        <w:rPr>
          <w:rFonts w:eastAsia="Calibri"/>
          <w:sz w:val="22"/>
          <w:szCs w:val="22"/>
        </w:rPr>
      </w:pPr>
      <w:r>
        <w:rPr>
          <w:sz w:val="22"/>
          <w:szCs w:val="22"/>
        </w:rPr>
        <w:t>In</w:t>
      </w:r>
      <w:r w:rsidRPr="006E2960">
        <w:rPr>
          <w:sz w:val="22"/>
          <w:szCs w:val="22"/>
        </w:rPr>
        <w:t xml:space="preserve"> 2014</w:t>
      </w:r>
      <w:r>
        <w:rPr>
          <w:sz w:val="22"/>
          <w:szCs w:val="22"/>
        </w:rPr>
        <w:t>,</w:t>
      </w:r>
      <w:r w:rsidRPr="006E2960">
        <w:rPr>
          <w:sz w:val="22"/>
          <w:szCs w:val="22"/>
        </w:rPr>
        <w:t xml:space="preserve"> </w:t>
      </w:r>
      <w:r>
        <w:rPr>
          <w:sz w:val="22"/>
          <w:szCs w:val="22"/>
        </w:rPr>
        <w:t>corrective measures from actions plans related to the evaluations completed in 2013 are still being implemented</w:t>
      </w:r>
      <w:r w:rsidRPr="006E2960">
        <w:rPr>
          <w:sz w:val="22"/>
          <w:szCs w:val="22"/>
        </w:rPr>
        <w:t xml:space="preserve">. </w:t>
      </w:r>
      <w:r>
        <w:rPr>
          <w:sz w:val="22"/>
          <w:szCs w:val="22"/>
        </w:rPr>
        <w:t>A summary of corrective measures is given in Annex No</w:t>
      </w:r>
      <w:r w:rsidRPr="006E2960">
        <w:rPr>
          <w:sz w:val="22"/>
          <w:szCs w:val="22"/>
        </w:rPr>
        <w:t xml:space="preserve"> 4.</w:t>
      </w:r>
    </w:p>
    <w:p w14:paraId="22AAB98B" w14:textId="77777777" w:rsidR="00043CA8" w:rsidRPr="006E2960" w:rsidRDefault="00043CA8" w:rsidP="00043CA8">
      <w:pPr>
        <w:pStyle w:val="Default"/>
        <w:jc w:val="both"/>
        <w:rPr>
          <w:rFonts w:ascii="Times New Roman" w:hAnsi="Times New Roman" w:cs="Times New Roman"/>
          <w:color w:val="auto"/>
          <w:sz w:val="22"/>
          <w:szCs w:val="22"/>
          <w:lang w:val="en-GB"/>
        </w:rPr>
      </w:pPr>
    </w:p>
    <w:p w14:paraId="0A9CDF71" w14:textId="77777777" w:rsidR="00043CA8" w:rsidRPr="006E2960" w:rsidRDefault="00043CA8" w:rsidP="00043CA8">
      <w:pPr>
        <w:pStyle w:val="Default"/>
        <w:jc w:val="both"/>
        <w:rPr>
          <w:rFonts w:ascii="Times New Roman" w:hAnsi="Times New Roman" w:cs="Times New Roman"/>
          <w:sz w:val="22"/>
          <w:szCs w:val="22"/>
          <w:lang w:val="en-GB"/>
        </w:rPr>
      </w:pPr>
    </w:p>
    <w:p w14:paraId="3F34B2A4" w14:textId="77777777" w:rsidR="00043CA8" w:rsidRPr="006E2960" w:rsidRDefault="00043CA8" w:rsidP="00043CA8">
      <w:pPr>
        <w:pStyle w:val="Nadpis3"/>
        <w:spacing w:before="0" w:after="0"/>
        <w:rPr>
          <w:b w:val="0"/>
          <w:sz w:val="24"/>
          <w:szCs w:val="24"/>
        </w:rPr>
      </w:pPr>
      <w:bookmarkStart w:id="251" w:name="_Toc402510163"/>
      <w:bookmarkStart w:id="252" w:name="_Toc403377111"/>
      <w:r w:rsidRPr="006E2960">
        <w:rPr>
          <w:rFonts w:ascii="Times New Roman" w:hAnsi="Times New Roman"/>
          <w:sz w:val="24"/>
          <w:szCs w:val="24"/>
        </w:rPr>
        <w:t xml:space="preserve">4.3.1 </w:t>
      </w:r>
      <w:r w:rsidRPr="00754E2B">
        <w:rPr>
          <w:rFonts w:ascii="Times New Roman" w:hAnsi="Times New Roman"/>
          <w:sz w:val="24"/>
          <w:szCs w:val="24"/>
        </w:rPr>
        <w:t>Evaluations of the Managing Authority</w:t>
      </w:r>
      <w:bookmarkEnd w:id="251"/>
      <w:bookmarkEnd w:id="252"/>
      <w:r w:rsidRPr="00754E2B">
        <w:rPr>
          <w:rFonts w:ascii="Times New Roman" w:hAnsi="Times New Roman"/>
          <w:sz w:val="24"/>
          <w:szCs w:val="24"/>
        </w:rPr>
        <w:t xml:space="preserve"> </w:t>
      </w:r>
      <w:r w:rsidRPr="006E2960">
        <w:rPr>
          <w:rFonts w:ascii="Times New Roman" w:hAnsi="Times New Roman"/>
          <w:sz w:val="24"/>
          <w:szCs w:val="24"/>
        </w:rPr>
        <w:t xml:space="preserve"> </w:t>
      </w:r>
    </w:p>
    <w:p w14:paraId="63B60715" w14:textId="77777777" w:rsidR="00043CA8" w:rsidRPr="00F632EF" w:rsidRDefault="00043CA8" w:rsidP="00043CA8">
      <w:pPr>
        <w:jc w:val="both"/>
        <w:rPr>
          <w:b/>
          <w:sz w:val="22"/>
          <w:szCs w:val="22"/>
          <w:u w:val="single"/>
        </w:rPr>
      </w:pPr>
      <w:r w:rsidRPr="00F632EF">
        <w:rPr>
          <w:b/>
          <w:sz w:val="22"/>
          <w:szCs w:val="22"/>
          <w:u w:val="single"/>
        </w:rPr>
        <w:t xml:space="preserve">Ex-ante evaluation of IROP for 2014 – 2020 programming period </w:t>
      </w:r>
    </w:p>
    <w:p w14:paraId="593A91BC" w14:textId="77777777" w:rsidR="00043CA8" w:rsidRPr="00754E2B" w:rsidRDefault="00043CA8" w:rsidP="00043CA8">
      <w:pPr>
        <w:jc w:val="both"/>
        <w:rPr>
          <w:sz w:val="22"/>
          <w:szCs w:val="22"/>
          <w:lang w:eastAsia="x-none"/>
        </w:rPr>
      </w:pPr>
    </w:p>
    <w:p w14:paraId="36F5C2B9" w14:textId="77777777" w:rsidR="00043CA8" w:rsidRPr="00754E2B" w:rsidRDefault="00043CA8" w:rsidP="00043CA8">
      <w:pPr>
        <w:jc w:val="both"/>
        <w:rPr>
          <w:bCs/>
          <w:sz w:val="22"/>
          <w:szCs w:val="22"/>
        </w:rPr>
      </w:pPr>
      <w:r w:rsidRPr="00754E2B">
        <w:rPr>
          <w:bCs/>
          <w:sz w:val="22"/>
          <w:szCs w:val="22"/>
        </w:rPr>
        <w:t xml:space="preserve">The commissioning of the ex-ante evaluation is based on Article 48 of the Common Provisions Regulation, its conduct is the obligation of the authority responsible for the preparation of the programme. The ex-ante evaluation shall be submitted to the Commission at the same time as the programme, together with an executive summary. The evaluation shall be carried out by experts independent of the Managing Authority or the author of the draft programme. </w:t>
      </w:r>
    </w:p>
    <w:p w14:paraId="0D3BFC7E" w14:textId="77777777" w:rsidR="00043CA8" w:rsidRPr="00754E2B" w:rsidRDefault="00043CA8" w:rsidP="00043CA8">
      <w:pPr>
        <w:jc w:val="both"/>
        <w:rPr>
          <w:bCs/>
          <w:sz w:val="22"/>
          <w:szCs w:val="22"/>
        </w:rPr>
      </w:pPr>
    </w:p>
    <w:p w14:paraId="5152139D" w14:textId="77777777" w:rsidR="00043CA8" w:rsidRPr="00754E2B" w:rsidRDefault="00043CA8" w:rsidP="00043CA8">
      <w:pPr>
        <w:jc w:val="both"/>
        <w:rPr>
          <w:sz w:val="22"/>
          <w:szCs w:val="22"/>
        </w:rPr>
      </w:pPr>
      <w:r w:rsidRPr="00754E2B">
        <w:rPr>
          <w:bCs/>
          <w:sz w:val="22"/>
          <w:szCs w:val="22"/>
        </w:rPr>
        <w:t>Implementation period:</w:t>
      </w:r>
      <w:r w:rsidRPr="00754E2B">
        <w:rPr>
          <w:sz w:val="22"/>
          <w:szCs w:val="22"/>
        </w:rPr>
        <w:t xml:space="preserve"> October 2013 – </w:t>
      </w:r>
      <w:r>
        <w:rPr>
          <w:sz w:val="22"/>
          <w:szCs w:val="22"/>
        </w:rPr>
        <w:t>June</w:t>
      </w:r>
      <w:r w:rsidRPr="00754E2B">
        <w:rPr>
          <w:sz w:val="22"/>
          <w:szCs w:val="22"/>
        </w:rPr>
        <w:t xml:space="preserve"> 2014  </w:t>
      </w:r>
    </w:p>
    <w:p w14:paraId="54C73D75" w14:textId="77777777" w:rsidR="00043CA8" w:rsidRPr="00754E2B" w:rsidRDefault="00043CA8" w:rsidP="00043CA8">
      <w:pPr>
        <w:jc w:val="both"/>
        <w:rPr>
          <w:sz w:val="22"/>
          <w:szCs w:val="22"/>
        </w:rPr>
      </w:pPr>
      <w:r w:rsidRPr="00754E2B">
        <w:rPr>
          <w:sz w:val="22"/>
          <w:szCs w:val="22"/>
        </w:rPr>
        <w:t>Type of evaluation: external</w:t>
      </w:r>
    </w:p>
    <w:p w14:paraId="7A8DA005" w14:textId="77777777" w:rsidR="00043CA8" w:rsidRPr="00754E2B" w:rsidRDefault="00043CA8" w:rsidP="00043CA8">
      <w:pPr>
        <w:jc w:val="both"/>
        <w:rPr>
          <w:bCs/>
          <w:sz w:val="22"/>
          <w:szCs w:val="22"/>
        </w:rPr>
      </w:pPr>
      <w:r w:rsidRPr="00754E2B">
        <w:rPr>
          <w:bCs/>
          <w:sz w:val="22"/>
          <w:szCs w:val="22"/>
        </w:rPr>
        <w:t>Budget:  290</w:t>
      </w:r>
      <w:r w:rsidRPr="00754E2B">
        <w:rPr>
          <w:sz w:val="22"/>
          <w:szCs w:val="22"/>
        </w:rPr>
        <w:t> 000,- net of VAT</w:t>
      </w:r>
    </w:p>
    <w:p w14:paraId="2640DCF3" w14:textId="77777777" w:rsidR="00043CA8" w:rsidRPr="00754E2B" w:rsidRDefault="00043CA8" w:rsidP="00043CA8">
      <w:pPr>
        <w:jc w:val="both"/>
        <w:rPr>
          <w:bCs/>
          <w:sz w:val="22"/>
          <w:szCs w:val="22"/>
        </w:rPr>
      </w:pPr>
      <w:r w:rsidRPr="00754E2B">
        <w:rPr>
          <w:sz w:val="22"/>
          <w:szCs w:val="22"/>
        </w:rPr>
        <w:t>Evaluator: Deloitte Advisory s.r.o</w:t>
      </w:r>
    </w:p>
    <w:p w14:paraId="216916CB" w14:textId="77777777" w:rsidR="00043CA8" w:rsidRPr="006E2960" w:rsidRDefault="00043CA8" w:rsidP="00043CA8">
      <w:pPr>
        <w:jc w:val="both"/>
        <w:rPr>
          <w:sz w:val="22"/>
          <w:szCs w:val="22"/>
        </w:rPr>
      </w:pPr>
    </w:p>
    <w:p w14:paraId="579C2C48" w14:textId="77777777" w:rsidR="00043CA8" w:rsidRPr="006E2960" w:rsidRDefault="00043CA8" w:rsidP="00043CA8">
      <w:pPr>
        <w:jc w:val="both"/>
        <w:rPr>
          <w:bCs/>
          <w:iCs/>
          <w:sz w:val="22"/>
          <w:szCs w:val="22"/>
        </w:rPr>
      </w:pPr>
      <w:r>
        <w:rPr>
          <w:bCs/>
          <w:iCs/>
          <w:sz w:val="22"/>
          <w:szCs w:val="22"/>
        </w:rPr>
        <w:t>The output is the final report</w:t>
      </w:r>
      <w:r w:rsidRPr="006E2960">
        <w:rPr>
          <w:bCs/>
          <w:iCs/>
          <w:sz w:val="22"/>
          <w:szCs w:val="22"/>
        </w:rPr>
        <w:t xml:space="preserve">, </w:t>
      </w:r>
      <w:r>
        <w:rPr>
          <w:bCs/>
          <w:iCs/>
          <w:sz w:val="22"/>
          <w:szCs w:val="22"/>
        </w:rPr>
        <w:t xml:space="preserve">published on </w:t>
      </w:r>
      <w:hyperlink r:id="rId56" w:history="1">
        <w:r w:rsidRPr="006E2960">
          <w:rPr>
            <w:rStyle w:val="Hypertextovodkaz"/>
            <w:bCs/>
            <w:iCs/>
            <w:sz w:val="22"/>
            <w:szCs w:val="22"/>
          </w:rPr>
          <w:t>https://www.strukturalni-fondy.cz/cs/Microsites/IROP/Dokumenty</w:t>
        </w:r>
      </w:hyperlink>
      <w:r w:rsidRPr="006E2960">
        <w:rPr>
          <w:bCs/>
          <w:iCs/>
          <w:sz w:val="22"/>
          <w:szCs w:val="22"/>
        </w:rPr>
        <w:t xml:space="preserve"> </w:t>
      </w:r>
      <w:r>
        <w:rPr>
          <w:bCs/>
          <w:iCs/>
          <w:sz w:val="22"/>
          <w:szCs w:val="22"/>
        </w:rPr>
        <w:t>website in Downloadable documents section</w:t>
      </w:r>
      <w:r w:rsidRPr="006E2960">
        <w:rPr>
          <w:bCs/>
          <w:iCs/>
          <w:sz w:val="22"/>
          <w:szCs w:val="22"/>
        </w:rPr>
        <w:t>.</w:t>
      </w:r>
    </w:p>
    <w:p w14:paraId="1D5BAB63" w14:textId="77777777" w:rsidR="00043CA8" w:rsidRPr="006E2960" w:rsidRDefault="00043CA8" w:rsidP="00043CA8">
      <w:pPr>
        <w:jc w:val="both"/>
        <w:rPr>
          <w:sz w:val="22"/>
          <w:szCs w:val="22"/>
        </w:rPr>
      </w:pPr>
    </w:p>
    <w:p w14:paraId="60CAB7A6" w14:textId="77777777" w:rsidR="00043CA8" w:rsidRPr="006E2960" w:rsidRDefault="00043CA8" w:rsidP="00043CA8">
      <w:pPr>
        <w:jc w:val="both"/>
        <w:rPr>
          <w:b/>
          <w:sz w:val="22"/>
          <w:szCs w:val="22"/>
        </w:rPr>
      </w:pPr>
      <w:r>
        <w:rPr>
          <w:b/>
          <w:sz w:val="22"/>
          <w:szCs w:val="22"/>
        </w:rPr>
        <w:t>Brief summary of conclusions</w:t>
      </w:r>
      <w:r w:rsidRPr="006E2960">
        <w:rPr>
          <w:b/>
          <w:sz w:val="22"/>
          <w:szCs w:val="22"/>
        </w:rPr>
        <w:t>:</w:t>
      </w:r>
    </w:p>
    <w:p w14:paraId="5BF44E78" w14:textId="2C6CB83C" w:rsidR="00043CA8" w:rsidRPr="006E2960" w:rsidRDefault="00043CA8" w:rsidP="00043CA8">
      <w:pPr>
        <w:jc w:val="both"/>
        <w:rPr>
          <w:sz w:val="22"/>
          <w:szCs w:val="22"/>
        </w:rPr>
      </w:pPr>
      <w:r>
        <w:rPr>
          <w:sz w:val="22"/>
          <w:szCs w:val="22"/>
        </w:rPr>
        <w:t xml:space="preserve">The subject of evaluation was the programming document in the version of </w:t>
      </w:r>
      <w:r w:rsidRPr="006E2960">
        <w:rPr>
          <w:sz w:val="22"/>
          <w:szCs w:val="22"/>
        </w:rPr>
        <w:t>2</w:t>
      </w:r>
      <w:r>
        <w:rPr>
          <w:sz w:val="22"/>
          <w:szCs w:val="22"/>
        </w:rPr>
        <w:t xml:space="preserve"> May</w:t>
      </w:r>
      <w:r w:rsidRPr="006E2960">
        <w:rPr>
          <w:sz w:val="22"/>
          <w:szCs w:val="22"/>
        </w:rPr>
        <w:t xml:space="preserve"> 2014, </w:t>
      </w:r>
      <w:r>
        <w:rPr>
          <w:sz w:val="22"/>
          <w:szCs w:val="22"/>
        </w:rPr>
        <w:t>including its official and unofficial annexes</w:t>
      </w:r>
      <w:r w:rsidRPr="006E2960">
        <w:rPr>
          <w:sz w:val="22"/>
          <w:szCs w:val="22"/>
        </w:rPr>
        <w:t xml:space="preserve">, </w:t>
      </w:r>
      <w:r>
        <w:rPr>
          <w:sz w:val="22"/>
          <w:szCs w:val="22"/>
        </w:rPr>
        <w:t xml:space="preserve">namely with the use of evaluation questions defined in the terms </w:t>
      </w:r>
      <w:r w:rsidR="00E83901">
        <w:rPr>
          <w:sz w:val="22"/>
          <w:szCs w:val="22"/>
        </w:rPr>
        <w:br/>
      </w:r>
      <w:r>
        <w:rPr>
          <w:sz w:val="22"/>
          <w:szCs w:val="22"/>
        </w:rPr>
        <w:t>of reference of the contract</w:t>
      </w:r>
      <w:r w:rsidRPr="006E2960">
        <w:rPr>
          <w:sz w:val="22"/>
          <w:szCs w:val="22"/>
        </w:rPr>
        <w:t xml:space="preserve"> – t</w:t>
      </w:r>
      <w:r>
        <w:rPr>
          <w:sz w:val="22"/>
          <w:szCs w:val="22"/>
        </w:rPr>
        <w:t>hese questions cover the required areas of interest</w:t>
      </w:r>
      <w:r w:rsidRPr="006E2960">
        <w:rPr>
          <w:sz w:val="22"/>
          <w:szCs w:val="22"/>
        </w:rPr>
        <w:t xml:space="preserve">, </w:t>
      </w:r>
      <w:r>
        <w:rPr>
          <w:sz w:val="22"/>
          <w:szCs w:val="22"/>
        </w:rPr>
        <w:t xml:space="preserve">as specified </w:t>
      </w:r>
      <w:r w:rsidR="00E83901">
        <w:rPr>
          <w:sz w:val="22"/>
          <w:szCs w:val="22"/>
        </w:rPr>
        <w:br/>
      </w:r>
      <w:r>
        <w:rPr>
          <w:sz w:val="22"/>
          <w:szCs w:val="22"/>
        </w:rPr>
        <w:t xml:space="preserve">in Article </w:t>
      </w:r>
      <w:r w:rsidRPr="006E2960">
        <w:rPr>
          <w:sz w:val="22"/>
          <w:szCs w:val="22"/>
        </w:rPr>
        <w:t xml:space="preserve">55 </w:t>
      </w:r>
      <w:r>
        <w:rPr>
          <w:sz w:val="22"/>
          <w:szCs w:val="22"/>
        </w:rPr>
        <w:t xml:space="preserve">of General Regulation </w:t>
      </w:r>
      <w:r w:rsidRPr="006E2960">
        <w:rPr>
          <w:sz w:val="22"/>
          <w:szCs w:val="22"/>
        </w:rPr>
        <w:t>(</w:t>
      </w:r>
      <w:r>
        <w:rPr>
          <w:sz w:val="22"/>
          <w:szCs w:val="22"/>
        </w:rPr>
        <w:t xml:space="preserve">adopted on </w:t>
      </w:r>
      <w:r w:rsidRPr="006E2960">
        <w:rPr>
          <w:sz w:val="22"/>
          <w:szCs w:val="22"/>
        </w:rPr>
        <w:t>17</w:t>
      </w:r>
      <w:r>
        <w:rPr>
          <w:sz w:val="22"/>
          <w:szCs w:val="22"/>
        </w:rPr>
        <w:t xml:space="preserve"> Dec</w:t>
      </w:r>
      <w:r w:rsidRPr="006E2960">
        <w:rPr>
          <w:sz w:val="22"/>
          <w:szCs w:val="22"/>
        </w:rPr>
        <w:t xml:space="preserve"> 2013)</w:t>
      </w:r>
      <w:r>
        <w:rPr>
          <w:sz w:val="22"/>
          <w:szCs w:val="22"/>
        </w:rPr>
        <w:t>.</w:t>
      </w:r>
    </w:p>
    <w:p w14:paraId="46733267" w14:textId="77777777" w:rsidR="00043CA8" w:rsidRPr="006E2960" w:rsidRDefault="00043CA8" w:rsidP="00043CA8">
      <w:pPr>
        <w:jc w:val="both"/>
        <w:rPr>
          <w:b/>
          <w:sz w:val="22"/>
          <w:szCs w:val="22"/>
        </w:rPr>
      </w:pPr>
    </w:p>
    <w:p w14:paraId="4C6166F8" w14:textId="61E49CD4" w:rsidR="00043CA8" w:rsidRPr="006E2960" w:rsidRDefault="00043CA8" w:rsidP="00043CA8">
      <w:pPr>
        <w:jc w:val="both"/>
        <w:rPr>
          <w:sz w:val="22"/>
          <w:szCs w:val="22"/>
        </w:rPr>
      </w:pPr>
      <w:r>
        <w:rPr>
          <w:sz w:val="22"/>
          <w:szCs w:val="22"/>
        </w:rPr>
        <w:t xml:space="preserve">As core problem areas, requiring increased attention, the evaluator considers especially Chapter </w:t>
      </w:r>
      <w:r w:rsidRPr="006E2960">
        <w:rPr>
          <w:sz w:val="22"/>
          <w:szCs w:val="22"/>
        </w:rPr>
        <w:t xml:space="preserve">3 </w:t>
      </w:r>
      <w:r w:rsidR="00E83901">
        <w:rPr>
          <w:sz w:val="22"/>
          <w:szCs w:val="22"/>
        </w:rPr>
        <w:br/>
      </w:r>
      <w:r>
        <w:rPr>
          <w:sz w:val="22"/>
          <w:szCs w:val="22"/>
        </w:rPr>
        <w:t xml:space="preserve">of the programming document dedicated to Financing and distribution of allocation, </w:t>
      </w:r>
      <w:proofErr w:type="gramStart"/>
      <w:r>
        <w:rPr>
          <w:sz w:val="22"/>
          <w:szCs w:val="22"/>
        </w:rPr>
        <w:t xml:space="preserve">Chapter </w:t>
      </w:r>
      <w:r w:rsidRPr="006E2960">
        <w:rPr>
          <w:sz w:val="22"/>
          <w:szCs w:val="22"/>
        </w:rPr>
        <w:t xml:space="preserve"> 4</w:t>
      </w:r>
      <w:proofErr w:type="gramEnd"/>
      <w:r w:rsidRPr="006E2960">
        <w:rPr>
          <w:sz w:val="22"/>
          <w:szCs w:val="22"/>
        </w:rPr>
        <w:t xml:space="preserve"> </w:t>
      </w:r>
      <w:r>
        <w:rPr>
          <w:sz w:val="22"/>
          <w:szCs w:val="22"/>
        </w:rPr>
        <w:t xml:space="preserve">on integrated instruments and territorial development, and Chapter </w:t>
      </w:r>
      <w:r w:rsidRPr="006E2960">
        <w:rPr>
          <w:sz w:val="22"/>
          <w:szCs w:val="22"/>
        </w:rPr>
        <w:t xml:space="preserve">7 </w:t>
      </w:r>
      <w:r>
        <w:rPr>
          <w:sz w:val="22"/>
          <w:szCs w:val="22"/>
        </w:rPr>
        <w:t>on implementation and administration structure</w:t>
      </w:r>
      <w:r w:rsidRPr="006E2960">
        <w:rPr>
          <w:sz w:val="22"/>
          <w:szCs w:val="22"/>
        </w:rPr>
        <w:t>.</w:t>
      </w:r>
    </w:p>
    <w:p w14:paraId="4FB811DB" w14:textId="77777777" w:rsidR="00043CA8" w:rsidRPr="006E2960" w:rsidRDefault="00043CA8" w:rsidP="00043CA8">
      <w:pPr>
        <w:jc w:val="both"/>
        <w:rPr>
          <w:sz w:val="22"/>
          <w:szCs w:val="22"/>
        </w:rPr>
      </w:pPr>
    </w:p>
    <w:p w14:paraId="7BE84224" w14:textId="77777777" w:rsidR="00E83901" w:rsidRDefault="00E83901" w:rsidP="00043CA8">
      <w:pPr>
        <w:jc w:val="both"/>
        <w:rPr>
          <w:sz w:val="22"/>
          <w:szCs w:val="22"/>
        </w:rPr>
      </w:pPr>
    </w:p>
    <w:p w14:paraId="6391EFA0" w14:textId="77777777" w:rsidR="00043CA8" w:rsidRPr="006E2960" w:rsidRDefault="00043CA8" w:rsidP="00043CA8">
      <w:pPr>
        <w:jc w:val="both"/>
        <w:rPr>
          <w:sz w:val="22"/>
          <w:szCs w:val="22"/>
        </w:rPr>
      </w:pPr>
      <w:r>
        <w:rPr>
          <w:sz w:val="22"/>
          <w:szCs w:val="22"/>
        </w:rPr>
        <w:lastRenderedPageBreak/>
        <w:t>The e</w:t>
      </w:r>
      <w:r w:rsidRPr="006E2960">
        <w:rPr>
          <w:sz w:val="22"/>
          <w:szCs w:val="22"/>
        </w:rPr>
        <w:t xml:space="preserve">x-ante </w:t>
      </w:r>
      <w:r>
        <w:rPr>
          <w:sz w:val="22"/>
          <w:szCs w:val="22"/>
        </w:rPr>
        <w:t>evaluator is convinced that the IROP programming document has been very well prepared</w:t>
      </w:r>
      <w:r w:rsidRPr="006E2960">
        <w:rPr>
          <w:sz w:val="22"/>
          <w:szCs w:val="22"/>
        </w:rPr>
        <w:t xml:space="preserve">, </w:t>
      </w:r>
      <w:r>
        <w:rPr>
          <w:sz w:val="22"/>
          <w:szCs w:val="22"/>
        </w:rPr>
        <w:t>with adequate involvement of partners</w:t>
      </w:r>
      <w:r w:rsidRPr="006E2960">
        <w:rPr>
          <w:sz w:val="22"/>
          <w:szCs w:val="22"/>
        </w:rPr>
        <w:t xml:space="preserve">, </w:t>
      </w:r>
      <w:r>
        <w:rPr>
          <w:sz w:val="22"/>
          <w:szCs w:val="22"/>
        </w:rPr>
        <w:t>nevertheless</w:t>
      </w:r>
      <w:r w:rsidRPr="006E2960">
        <w:rPr>
          <w:sz w:val="22"/>
          <w:szCs w:val="22"/>
        </w:rPr>
        <w:t xml:space="preserve"> </w:t>
      </w:r>
      <w:r>
        <w:rPr>
          <w:sz w:val="22"/>
          <w:szCs w:val="22"/>
        </w:rPr>
        <w:t>if it is to be completed in a way compliant with the requirements for ESI funds and fitting for the stage of implementation, it is essential to focus the attention on the following priority steps</w:t>
      </w:r>
      <w:r w:rsidRPr="006E2960">
        <w:rPr>
          <w:sz w:val="22"/>
          <w:szCs w:val="22"/>
        </w:rPr>
        <w:t>:</w:t>
      </w:r>
    </w:p>
    <w:p w14:paraId="70A2AAA2" w14:textId="77777777" w:rsidR="00043CA8" w:rsidRPr="006E2960" w:rsidRDefault="00043CA8" w:rsidP="00043CA8">
      <w:pPr>
        <w:jc w:val="both"/>
        <w:rPr>
          <w:sz w:val="22"/>
          <w:szCs w:val="22"/>
        </w:rPr>
      </w:pPr>
    </w:p>
    <w:p w14:paraId="2B78FD11" w14:textId="77777777" w:rsidR="00043CA8" w:rsidRPr="006E2960" w:rsidRDefault="00043CA8" w:rsidP="00043CA8">
      <w:pPr>
        <w:pStyle w:val="Odstavecseseznamem"/>
        <w:numPr>
          <w:ilvl w:val="0"/>
          <w:numId w:val="47"/>
        </w:numPr>
        <w:autoSpaceDE w:val="0"/>
        <w:autoSpaceDN w:val="0"/>
        <w:adjustRightInd w:val="0"/>
        <w:spacing w:after="22" w:line="240" w:lineRule="auto"/>
        <w:rPr>
          <w:rFonts w:ascii="Times New Roman" w:hAnsi="Times New Roman"/>
        </w:rPr>
      </w:pPr>
      <w:r>
        <w:rPr>
          <w:rFonts w:ascii="Times New Roman" w:hAnsi="Times New Roman"/>
        </w:rPr>
        <w:t>Operationalization  of territorial dimension rules</w:t>
      </w:r>
      <w:r w:rsidRPr="006E2960">
        <w:rPr>
          <w:rFonts w:ascii="Times New Roman" w:hAnsi="Times New Roman"/>
        </w:rPr>
        <w:t>;</w:t>
      </w:r>
    </w:p>
    <w:p w14:paraId="5B914486" w14:textId="77777777" w:rsidR="00043CA8" w:rsidRPr="006E2960" w:rsidRDefault="00043CA8" w:rsidP="00043CA8">
      <w:pPr>
        <w:pStyle w:val="Odstavecseseznamem"/>
        <w:numPr>
          <w:ilvl w:val="0"/>
          <w:numId w:val="47"/>
        </w:numPr>
        <w:autoSpaceDE w:val="0"/>
        <w:autoSpaceDN w:val="0"/>
        <w:adjustRightInd w:val="0"/>
        <w:spacing w:after="22" w:line="240" w:lineRule="auto"/>
        <w:rPr>
          <w:rFonts w:ascii="Times New Roman" w:hAnsi="Times New Roman"/>
        </w:rPr>
      </w:pPr>
      <w:r>
        <w:rPr>
          <w:rFonts w:ascii="Times New Roman" w:hAnsi="Times New Roman"/>
        </w:rPr>
        <w:t>Final setting of values of the set of indicators</w:t>
      </w:r>
      <w:r w:rsidRPr="006E2960">
        <w:rPr>
          <w:rFonts w:ascii="Times New Roman" w:hAnsi="Times New Roman"/>
        </w:rPr>
        <w:t>;</w:t>
      </w:r>
    </w:p>
    <w:p w14:paraId="6EFEB03A" w14:textId="77777777" w:rsidR="00043CA8" w:rsidRPr="006E2960" w:rsidRDefault="00043CA8" w:rsidP="00043CA8">
      <w:pPr>
        <w:pStyle w:val="Odstavecseseznamem"/>
        <w:numPr>
          <w:ilvl w:val="0"/>
          <w:numId w:val="47"/>
        </w:numPr>
        <w:autoSpaceDE w:val="0"/>
        <w:autoSpaceDN w:val="0"/>
        <w:adjustRightInd w:val="0"/>
        <w:spacing w:after="22" w:line="240" w:lineRule="auto"/>
        <w:rPr>
          <w:rFonts w:ascii="Times New Roman" w:hAnsi="Times New Roman"/>
        </w:rPr>
      </w:pPr>
      <w:r>
        <w:rPr>
          <w:rFonts w:ascii="Times New Roman" w:hAnsi="Times New Roman"/>
        </w:rPr>
        <w:t>Providing clear rules within the implementation structure</w:t>
      </w:r>
      <w:r w:rsidRPr="006E2960">
        <w:rPr>
          <w:rFonts w:ascii="Times New Roman" w:hAnsi="Times New Roman"/>
        </w:rPr>
        <w:t>;</w:t>
      </w:r>
    </w:p>
    <w:p w14:paraId="3BBBA252" w14:textId="77777777" w:rsidR="00043CA8" w:rsidRPr="006E2960" w:rsidRDefault="00043CA8" w:rsidP="00043CA8">
      <w:pPr>
        <w:pStyle w:val="Odstavecseseznamem"/>
        <w:numPr>
          <w:ilvl w:val="0"/>
          <w:numId w:val="47"/>
        </w:numPr>
        <w:autoSpaceDE w:val="0"/>
        <w:autoSpaceDN w:val="0"/>
        <w:adjustRightInd w:val="0"/>
        <w:spacing w:after="22" w:line="240" w:lineRule="auto"/>
        <w:rPr>
          <w:rFonts w:ascii="Times New Roman" w:hAnsi="Times New Roman"/>
        </w:rPr>
      </w:pPr>
      <w:r>
        <w:rPr>
          <w:rFonts w:ascii="Times New Roman" w:hAnsi="Times New Roman"/>
        </w:rPr>
        <w:t xml:space="preserve">Preparing the connection to </w:t>
      </w:r>
      <w:r w:rsidRPr="006E2960">
        <w:rPr>
          <w:rFonts w:ascii="Times New Roman" w:hAnsi="Times New Roman"/>
        </w:rPr>
        <w:t>MS2014+ a</w:t>
      </w:r>
      <w:r>
        <w:rPr>
          <w:rFonts w:ascii="Times New Roman" w:hAnsi="Times New Roman"/>
        </w:rPr>
        <w:t xml:space="preserve">nd introduction of </w:t>
      </w:r>
      <w:r w:rsidRPr="006E2960">
        <w:rPr>
          <w:rFonts w:ascii="Times New Roman" w:hAnsi="Times New Roman"/>
        </w:rPr>
        <w:t>e-cohesion</w:t>
      </w:r>
      <w:r>
        <w:rPr>
          <w:rFonts w:ascii="Times New Roman" w:hAnsi="Times New Roman"/>
        </w:rPr>
        <w:t xml:space="preserve"> principles</w:t>
      </w:r>
      <w:r w:rsidRPr="006E2960">
        <w:rPr>
          <w:rFonts w:ascii="Times New Roman" w:hAnsi="Times New Roman"/>
        </w:rPr>
        <w:t>;</w:t>
      </w:r>
    </w:p>
    <w:p w14:paraId="284F0A5E" w14:textId="77777777" w:rsidR="00043CA8" w:rsidRPr="006E2960" w:rsidRDefault="00043CA8" w:rsidP="00043CA8">
      <w:pPr>
        <w:pStyle w:val="Odstavecseseznamem"/>
        <w:numPr>
          <w:ilvl w:val="0"/>
          <w:numId w:val="47"/>
        </w:numPr>
        <w:autoSpaceDE w:val="0"/>
        <w:autoSpaceDN w:val="0"/>
        <w:adjustRightInd w:val="0"/>
        <w:spacing w:after="22" w:line="240" w:lineRule="auto"/>
        <w:rPr>
          <w:rFonts w:ascii="Times New Roman" w:hAnsi="Times New Roman"/>
        </w:rPr>
      </w:pPr>
      <w:r>
        <w:rPr>
          <w:rFonts w:ascii="Times New Roman" w:hAnsi="Times New Roman"/>
        </w:rPr>
        <w:t>Fine-tuning of the variables related to administrative and absorption capacity</w:t>
      </w:r>
      <w:r w:rsidRPr="006E2960">
        <w:rPr>
          <w:rFonts w:ascii="Times New Roman" w:hAnsi="Times New Roman"/>
        </w:rPr>
        <w:t>.</w:t>
      </w:r>
    </w:p>
    <w:p w14:paraId="7B4D852C" w14:textId="77777777" w:rsidR="00043CA8" w:rsidRPr="006E2960" w:rsidRDefault="00043CA8" w:rsidP="00043CA8">
      <w:pPr>
        <w:jc w:val="both"/>
        <w:rPr>
          <w:sz w:val="22"/>
          <w:szCs w:val="22"/>
        </w:rPr>
      </w:pPr>
    </w:p>
    <w:p w14:paraId="67FADEB2" w14:textId="77777777" w:rsidR="00043CA8" w:rsidRPr="00A26245" w:rsidRDefault="00043CA8" w:rsidP="00043CA8">
      <w:pPr>
        <w:jc w:val="both"/>
        <w:rPr>
          <w:b/>
          <w:sz w:val="22"/>
          <w:szCs w:val="22"/>
          <w:u w:val="single"/>
        </w:rPr>
      </w:pPr>
      <w:r w:rsidRPr="00A26245">
        <w:rPr>
          <w:b/>
          <w:sz w:val="22"/>
          <w:szCs w:val="22"/>
          <w:u w:val="single"/>
        </w:rPr>
        <w:t xml:space="preserve">Environmental Impact Assessment of IROP in the 2014- 2020 programming period </w:t>
      </w:r>
    </w:p>
    <w:p w14:paraId="1E3E3A4B" w14:textId="77777777" w:rsidR="00043CA8" w:rsidRPr="00754E2B" w:rsidRDefault="00043CA8" w:rsidP="00043CA8">
      <w:pPr>
        <w:jc w:val="both"/>
        <w:rPr>
          <w:b/>
          <w:bCs/>
        </w:rPr>
      </w:pPr>
    </w:p>
    <w:p w14:paraId="544F0ABD" w14:textId="77777777" w:rsidR="00043CA8" w:rsidRPr="00754E2B" w:rsidRDefault="00043CA8" w:rsidP="00043CA8">
      <w:pPr>
        <w:jc w:val="both"/>
        <w:rPr>
          <w:bCs/>
        </w:rPr>
      </w:pPr>
      <w:r w:rsidRPr="00754E2B">
        <w:rPr>
          <w:bCs/>
          <w:sz w:val="22"/>
          <w:szCs w:val="22"/>
        </w:rPr>
        <w:t xml:space="preserve">The elaboration of assessment of impacts of the programme on the environment and on public health and NATURA 2000 is based not only on provisions of Article 48 (4) of the Proposal for Common Provisions Regulation, </w:t>
      </w:r>
      <w:r>
        <w:rPr>
          <w:bCs/>
          <w:sz w:val="22"/>
          <w:szCs w:val="22"/>
        </w:rPr>
        <w:t>b</w:t>
      </w:r>
      <w:r w:rsidRPr="00754E2B">
        <w:rPr>
          <w:bCs/>
          <w:sz w:val="22"/>
          <w:szCs w:val="22"/>
        </w:rPr>
        <w:t xml:space="preserve">ut also on Act No 100/2001 Coll., </w:t>
      </w:r>
      <w:r w:rsidRPr="00754E2B">
        <w:rPr>
          <w:sz w:val="22"/>
          <w:szCs w:val="22"/>
        </w:rPr>
        <w:t>on the Environmental Impact Assessment, as amended</w:t>
      </w:r>
      <w:r w:rsidRPr="00754E2B">
        <w:rPr>
          <w:bCs/>
          <w:sz w:val="22"/>
          <w:szCs w:val="22"/>
        </w:rPr>
        <w:t xml:space="preserve">, by which the </w:t>
      </w:r>
      <w:r w:rsidRPr="00754E2B">
        <w:rPr>
          <w:sz w:val="22"/>
          <w:szCs w:val="22"/>
        </w:rPr>
        <w:t>Directive 2001/42/EC of the European Parliament and of the Council of 27 June 2001 is transposed into the Czech body of law</w:t>
      </w:r>
      <w:r w:rsidRPr="00754E2B">
        <w:rPr>
          <w:bCs/>
          <w:sz w:val="22"/>
          <w:szCs w:val="22"/>
        </w:rPr>
        <w:t xml:space="preserve">. </w:t>
      </w:r>
    </w:p>
    <w:p w14:paraId="775BD70A" w14:textId="77777777" w:rsidR="00043CA8" w:rsidRPr="00754E2B" w:rsidRDefault="00043CA8" w:rsidP="00043CA8">
      <w:pPr>
        <w:jc w:val="both"/>
        <w:rPr>
          <w:bCs/>
          <w:sz w:val="22"/>
          <w:szCs w:val="22"/>
        </w:rPr>
      </w:pPr>
    </w:p>
    <w:p w14:paraId="1955876E" w14:textId="77777777" w:rsidR="00043CA8" w:rsidRPr="00754E2B" w:rsidRDefault="00043CA8" w:rsidP="00043CA8">
      <w:pPr>
        <w:jc w:val="both"/>
        <w:rPr>
          <w:sz w:val="22"/>
          <w:szCs w:val="22"/>
        </w:rPr>
      </w:pPr>
      <w:r w:rsidRPr="00754E2B">
        <w:rPr>
          <w:bCs/>
          <w:sz w:val="22"/>
          <w:szCs w:val="22"/>
        </w:rPr>
        <w:t>Implementation period:</w:t>
      </w:r>
      <w:r w:rsidRPr="00754E2B">
        <w:rPr>
          <w:sz w:val="22"/>
          <w:szCs w:val="22"/>
        </w:rPr>
        <w:t xml:space="preserve"> September 2013 – May 2014  </w:t>
      </w:r>
    </w:p>
    <w:p w14:paraId="013956EA" w14:textId="77777777" w:rsidR="00043CA8" w:rsidRPr="00754E2B" w:rsidRDefault="00043CA8" w:rsidP="00043CA8">
      <w:pPr>
        <w:jc w:val="both"/>
        <w:rPr>
          <w:sz w:val="22"/>
          <w:szCs w:val="22"/>
        </w:rPr>
      </w:pPr>
      <w:r w:rsidRPr="00754E2B">
        <w:rPr>
          <w:bCs/>
          <w:sz w:val="22"/>
          <w:szCs w:val="22"/>
        </w:rPr>
        <w:t xml:space="preserve">Type of evaluation: </w:t>
      </w:r>
      <w:r w:rsidRPr="00754E2B">
        <w:rPr>
          <w:sz w:val="22"/>
          <w:szCs w:val="22"/>
        </w:rPr>
        <w:t>external</w:t>
      </w:r>
    </w:p>
    <w:p w14:paraId="0FC7FB38" w14:textId="77777777" w:rsidR="00043CA8" w:rsidRPr="00754E2B" w:rsidRDefault="00043CA8" w:rsidP="00043CA8">
      <w:pPr>
        <w:jc w:val="both"/>
        <w:rPr>
          <w:bCs/>
          <w:sz w:val="22"/>
          <w:szCs w:val="22"/>
        </w:rPr>
      </w:pPr>
      <w:r w:rsidRPr="00754E2B">
        <w:rPr>
          <w:bCs/>
          <w:sz w:val="22"/>
          <w:szCs w:val="22"/>
        </w:rPr>
        <w:t>Budget: 3</w:t>
      </w:r>
      <w:r w:rsidRPr="00754E2B">
        <w:rPr>
          <w:sz w:val="22"/>
          <w:szCs w:val="22"/>
        </w:rPr>
        <w:t>00 000,- net of VAT</w:t>
      </w:r>
    </w:p>
    <w:p w14:paraId="05FD4D45" w14:textId="77777777" w:rsidR="00043CA8" w:rsidRPr="00754E2B" w:rsidRDefault="00043CA8" w:rsidP="00043CA8">
      <w:pPr>
        <w:jc w:val="both"/>
        <w:rPr>
          <w:sz w:val="22"/>
          <w:szCs w:val="22"/>
        </w:rPr>
      </w:pPr>
      <w:r w:rsidRPr="00754E2B">
        <w:rPr>
          <w:sz w:val="22"/>
          <w:szCs w:val="22"/>
        </w:rPr>
        <w:t>Evaluator: Integra Consulting s.ro.</w:t>
      </w:r>
    </w:p>
    <w:p w14:paraId="6189F857" w14:textId="77777777" w:rsidR="00043CA8" w:rsidRDefault="00043CA8" w:rsidP="00043CA8">
      <w:pPr>
        <w:jc w:val="both"/>
        <w:rPr>
          <w:b/>
          <w:sz w:val="22"/>
          <w:szCs w:val="22"/>
          <w:u w:val="single"/>
        </w:rPr>
      </w:pPr>
    </w:p>
    <w:p w14:paraId="05090082" w14:textId="77777777" w:rsidR="00043CA8" w:rsidRPr="006E2960" w:rsidRDefault="00043CA8" w:rsidP="00043CA8">
      <w:pPr>
        <w:pStyle w:val="integra-normalni"/>
        <w:spacing w:after="0"/>
        <w:rPr>
          <w:rFonts w:ascii="Times New Roman" w:hAnsi="Times New Roman"/>
          <w:b/>
          <w:sz w:val="22"/>
          <w:szCs w:val="22"/>
        </w:rPr>
      </w:pPr>
      <w:r>
        <w:rPr>
          <w:rFonts w:ascii="Times New Roman" w:hAnsi="Times New Roman"/>
          <w:b/>
          <w:sz w:val="22"/>
          <w:szCs w:val="22"/>
        </w:rPr>
        <w:t>Brief summary of conclusions</w:t>
      </w:r>
      <w:r w:rsidRPr="006E2960">
        <w:rPr>
          <w:rFonts w:ascii="Times New Roman" w:hAnsi="Times New Roman"/>
          <w:b/>
          <w:sz w:val="22"/>
          <w:szCs w:val="22"/>
        </w:rPr>
        <w:t>:</w:t>
      </w:r>
    </w:p>
    <w:p w14:paraId="45651D65" w14:textId="77777777" w:rsidR="00043CA8" w:rsidRPr="00A5589A" w:rsidRDefault="00043CA8" w:rsidP="00043CA8">
      <w:pPr>
        <w:jc w:val="both"/>
        <w:rPr>
          <w:sz w:val="22"/>
          <w:szCs w:val="22"/>
        </w:rPr>
      </w:pPr>
      <w:r>
        <w:rPr>
          <w:sz w:val="22"/>
          <w:szCs w:val="22"/>
        </w:rPr>
        <w:t xml:space="preserve">The Environmental Impact Assessment was conducted in accordance with the Act on the Environmental Impact Assessment and elaborated in line with Annex </w:t>
      </w:r>
      <w:r w:rsidRPr="006E2960">
        <w:rPr>
          <w:sz w:val="22"/>
          <w:szCs w:val="22"/>
        </w:rPr>
        <w:t xml:space="preserve">9 </w:t>
      </w:r>
      <w:r>
        <w:rPr>
          <w:sz w:val="22"/>
          <w:szCs w:val="22"/>
        </w:rPr>
        <w:t>to this Act</w:t>
      </w:r>
      <w:r w:rsidRPr="006E2960">
        <w:rPr>
          <w:sz w:val="22"/>
          <w:szCs w:val="22"/>
        </w:rPr>
        <w:t xml:space="preserve">. </w:t>
      </w:r>
      <w:r>
        <w:rPr>
          <w:sz w:val="22"/>
          <w:szCs w:val="22"/>
        </w:rPr>
        <w:t xml:space="preserve">The IROP assessment comprised an </w:t>
      </w:r>
      <w:r w:rsidRPr="00A5589A">
        <w:rPr>
          <w:sz w:val="22"/>
          <w:szCs w:val="22"/>
        </w:rPr>
        <w:t xml:space="preserve">assessment pursuant to Section 45i of Act No 114/1992 Coll., on Nature and Landscape Protection, as amended, </w:t>
      </w:r>
      <w:r>
        <w:rPr>
          <w:sz w:val="22"/>
          <w:szCs w:val="22"/>
        </w:rPr>
        <w:t xml:space="preserve">namely in terms of impacts </w:t>
      </w:r>
      <w:r w:rsidRPr="00A5589A">
        <w:rPr>
          <w:sz w:val="22"/>
          <w:szCs w:val="22"/>
        </w:rPr>
        <w:t>on the Sites</w:t>
      </w:r>
      <w:r>
        <w:rPr>
          <w:sz w:val="22"/>
          <w:szCs w:val="22"/>
        </w:rPr>
        <w:t xml:space="preserve"> of the Community Importance </w:t>
      </w:r>
      <w:r w:rsidRPr="00A5589A">
        <w:rPr>
          <w:sz w:val="22"/>
          <w:szCs w:val="22"/>
        </w:rPr>
        <w:t xml:space="preserve">and Bird Sites and the status of their protection in the mentioned terms, pursuant to Section 45h of Act No 114/1992 Coll., on </w:t>
      </w:r>
      <w:r>
        <w:rPr>
          <w:sz w:val="22"/>
          <w:szCs w:val="22"/>
        </w:rPr>
        <w:t>N</w:t>
      </w:r>
      <w:r w:rsidRPr="00A5589A">
        <w:rPr>
          <w:sz w:val="22"/>
          <w:szCs w:val="22"/>
        </w:rPr>
        <w:t xml:space="preserve">ature and </w:t>
      </w:r>
      <w:r>
        <w:rPr>
          <w:sz w:val="22"/>
          <w:szCs w:val="22"/>
        </w:rPr>
        <w:t>L</w:t>
      </w:r>
      <w:r w:rsidRPr="00A5589A">
        <w:rPr>
          <w:sz w:val="22"/>
          <w:szCs w:val="22"/>
        </w:rPr>
        <w:t xml:space="preserve">andscape </w:t>
      </w:r>
      <w:r>
        <w:rPr>
          <w:sz w:val="22"/>
          <w:szCs w:val="22"/>
        </w:rPr>
        <w:t>P</w:t>
      </w:r>
      <w:r w:rsidRPr="00A5589A">
        <w:rPr>
          <w:sz w:val="22"/>
          <w:szCs w:val="22"/>
        </w:rPr>
        <w:t>rotection, as amended.</w:t>
      </w:r>
    </w:p>
    <w:p w14:paraId="53257EF0" w14:textId="77777777" w:rsidR="00043CA8" w:rsidRPr="00A5589A" w:rsidRDefault="00043CA8" w:rsidP="00043CA8">
      <w:pPr>
        <w:pStyle w:val="integra-normalni"/>
        <w:spacing w:after="0"/>
        <w:rPr>
          <w:rFonts w:ascii="Times New Roman" w:hAnsi="Times New Roman"/>
          <w:sz w:val="22"/>
          <w:szCs w:val="22"/>
        </w:rPr>
      </w:pPr>
    </w:p>
    <w:p w14:paraId="60838F75" w14:textId="77777777" w:rsidR="00043CA8" w:rsidRPr="006E2960" w:rsidRDefault="00043CA8" w:rsidP="00043CA8">
      <w:pPr>
        <w:pStyle w:val="integra-normalni"/>
        <w:spacing w:after="0"/>
        <w:rPr>
          <w:rFonts w:ascii="Times New Roman" w:hAnsi="Times New Roman"/>
          <w:sz w:val="22"/>
          <w:szCs w:val="22"/>
        </w:rPr>
      </w:pPr>
      <w:r>
        <w:rPr>
          <w:rFonts w:ascii="Times New Roman" w:hAnsi="Times New Roman"/>
          <w:sz w:val="22"/>
          <w:szCs w:val="22"/>
        </w:rPr>
        <w:t>The individual outputs of IROP assessment of impacts on the environment and on public health indicate that the assessed concept has a potential to positively impact the environment</w:t>
      </w:r>
      <w:r w:rsidRPr="006E2960">
        <w:rPr>
          <w:rFonts w:ascii="Times New Roman" w:hAnsi="Times New Roman"/>
          <w:sz w:val="22"/>
          <w:szCs w:val="22"/>
        </w:rPr>
        <w:t xml:space="preserve">, </w:t>
      </w:r>
      <w:r>
        <w:rPr>
          <w:rFonts w:ascii="Times New Roman" w:hAnsi="Times New Roman"/>
          <w:sz w:val="22"/>
          <w:szCs w:val="22"/>
        </w:rPr>
        <w:t>but includes also specific goals</w:t>
      </w:r>
      <w:r w:rsidRPr="006E2960">
        <w:rPr>
          <w:rFonts w:ascii="Times New Roman" w:hAnsi="Times New Roman"/>
          <w:sz w:val="22"/>
          <w:szCs w:val="22"/>
        </w:rPr>
        <w:t>,</w:t>
      </w:r>
      <w:r>
        <w:rPr>
          <w:rFonts w:ascii="Times New Roman" w:hAnsi="Times New Roman"/>
          <w:sz w:val="22"/>
          <w:szCs w:val="22"/>
        </w:rPr>
        <w:t xml:space="preserve"> the fulfilment of which is accompanied by risks of a negative impact on the environment</w:t>
      </w:r>
      <w:r w:rsidRPr="006E2960">
        <w:rPr>
          <w:rFonts w:ascii="Times New Roman" w:hAnsi="Times New Roman"/>
          <w:sz w:val="22"/>
          <w:szCs w:val="22"/>
        </w:rPr>
        <w:t xml:space="preserve">. </w:t>
      </w:r>
      <w:r>
        <w:rPr>
          <w:rFonts w:ascii="Times New Roman" w:hAnsi="Times New Roman"/>
          <w:sz w:val="22"/>
          <w:szCs w:val="22"/>
        </w:rPr>
        <w:t>The evaluation identified the risks of a negative impact on the environment, especially in measures related to support for development of transport infrastructure and</w:t>
      </w:r>
      <w:r w:rsidRPr="006E2960">
        <w:rPr>
          <w:rFonts w:ascii="Times New Roman" w:hAnsi="Times New Roman"/>
          <w:sz w:val="22"/>
          <w:szCs w:val="22"/>
        </w:rPr>
        <w:t xml:space="preserve"> </w:t>
      </w:r>
      <w:r>
        <w:rPr>
          <w:rFonts w:ascii="Times New Roman" w:hAnsi="Times New Roman"/>
          <w:sz w:val="22"/>
          <w:szCs w:val="22"/>
        </w:rPr>
        <w:t>support for the use of renewable energy sources</w:t>
      </w:r>
      <w:r w:rsidRPr="006E2960">
        <w:rPr>
          <w:rFonts w:ascii="Times New Roman" w:hAnsi="Times New Roman"/>
          <w:sz w:val="22"/>
          <w:szCs w:val="22"/>
        </w:rPr>
        <w:t>.</w:t>
      </w:r>
    </w:p>
    <w:p w14:paraId="32236647" w14:textId="77777777" w:rsidR="00043CA8" w:rsidRPr="006E2960" w:rsidRDefault="00043CA8" w:rsidP="00043CA8">
      <w:pPr>
        <w:autoSpaceDE w:val="0"/>
        <w:autoSpaceDN w:val="0"/>
        <w:adjustRightInd w:val="0"/>
        <w:jc w:val="both"/>
        <w:rPr>
          <w:color w:val="FF0000"/>
          <w:sz w:val="22"/>
          <w:szCs w:val="22"/>
        </w:rPr>
      </w:pPr>
    </w:p>
    <w:p w14:paraId="1317856A" w14:textId="77777777" w:rsidR="00043CA8" w:rsidRPr="006E2960" w:rsidRDefault="00043CA8" w:rsidP="00043CA8">
      <w:pPr>
        <w:jc w:val="both"/>
        <w:rPr>
          <w:bCs/>
          <w:iCs/>
          <w:sz w:val="22"/>
          <w:szCs w:val="22"/>
        </w:rPr>
      </w:pPr>
      <w:r>
        <w:rPr>
          <w:bCs/>
          <w:iCs/>
          <w:sz w:val="22"/>
          <w:szCs w:val="22"/>
        </w:rPr>
        <w:t xml:space="preserve">Based on the assessment, the Ministry of Environment has issued a favourable opinion on the draft IROP concept which is published on </w:t>
      </w:r>
      <w:hyperlink r:id="rId57" w:history="1">
        <w:r w:rsidRPr="0073005E">
          <w:rPr>
            <w:rStyle w:val="Hypertextovodkaz"/>
            <w:bCs/>
            <w:iCs/>
            <w:sz w:val="22"/>
            <w:szCs w:val="22"/>
          </w:rPr>
          <w:t>http://www.strukturalni-fondy.cz/cs/Microsites/IROP/Dokumenty</w:t>
        </w:r>
      </w:hyperlink>
      <w:r w:rsidRPr="006E2960">
        <w:rPr>
          <w:bCs/>
          <w:iCs/>
          <w:sz w:val="22"/>
          <w:szCs w:val="22"/>
        </w:rPr>
        <w:t xml:space="preserve">  </w:t>
      </w:r>
      <w:r>
        <w:rPr>
          <w:bCs/>
          <w:iCs/>
          <w:sz w:val="22"/>
          <w:szCs w:val="22"/>
        </w:rPr>
        <w:t>website in Downloadable documents section</w:t>
      </w:r>
      <w:r w:rsidRPr="006E2960">
        <w:rPr>
          <w:bCs/>
          <w:iCs/>
          <w:sz w:val="22"/>
          <w:szCs w:val="22"/>
        </w:rPr>
        <w:t>.</w:t>
      </w:r>
    </w:p>
    <w:p w14:paraId="08660243" w14:textId="77777777" w:rsidR="00043CA8" w:rsidRPr="006E2960" w:rsidRDefault="00043CA8" w:rsidP="00043CA8">
      <w:pPr>
        <w:jc w:val="both"/>
        <w:rPr>
          <w:bCs/>
          <w:iCs/>
          <w:sz w:val="22"/>
          <w:szCs w:val="22"/>
        </w:rPr>
      </w:pPr>
    </w:p>
    <w:p w14:paraId="4C717425" w14:textId="77777777" w:rsidR="00043CA8" w:rsidRPr="00EA3C29" w:rsidRDefault="00043CA8" w:rsidP="00043CA8">
      <w:pPr>
        <w:rPr>
          <w:b/>
          <w:sz w:val="22"/>
          <w:szCs w:val="22"/>
          <w:u w:val="single"/>
        </w:rPr>
      </w:pPr>
      <w:r w:rsidRPr="00EA3C29">
        <w:rPr>
          <w:b/>
          <w:sz w:val="22"/>
          <w:szCs w:val="22"/>
          <w:u w:val="single"/>
        </w:rPr>
        <w:t>Evaluation of the implementation of JESSICA financial instrument with respect to its applicability in the programming period 2014 - 2020</w:t>
      </w:r>
    </w:p>
    <w:p w14:paraId="378184EF" w14:textId="77777777" w:rsidR="00043CA8" w:rsidRDefault="00043CA8" w:rsidP="00043CA8">
      <w:pPr>
        <w:jc w:val="both"/>
        <w:rPr>
          <w:sz w:val="22"/>
          <w:szCs w:val="22"/>
        </w:rPr>
      </w:pPr>
    </w:p>
    <w:p w14:paraId="7ED5A853" w14:textId="77777777" w:rsidR="00043CA8" w:rsidRPr="00754E2B" w:rsidRDefault="00043CA8" w:rsidP="00043CA8">
      <w:pPr>
        <w:jc w:val="both"/>
        <w:rPr>
          <w:sz w:val="22"/>
          <w:szCs w:val="22"/>
        </w:rPr>
      </w:pPr>
      <w:r w:rsidRPr="00754E2B">
        <w:rPr>
          <w:sz w:val="22"/>
          <w:szCs w:val="22"/>
        </w:rPr>
        <w:t>The decision on carrying out this evaluation was adopted at the 11</w:t>
      </w:r>
      <w:r w:rsidRPr="00754E2B">
        <w:rPr>
          <w:sz w:val="22"/>
          <w:szCs w:val="22"/>
          <w:vertAlign w:val="superscript"/>
        </w:rPr>
        <w:t>th</w:t>
      </w:r>
      <w:r w:rsidRPr="00754E2B">
        <w:rPr>
          <w:sz w:val="22"/>
          <w:szCs w:val="22"/>
        </w:rPr>
        <w:t xml:space="preserve"> meeting of the IOP Monitoring Committee held on 6 June 2013. It aims to evaluate the additional inclusion of JESSICA financial instrument in the Integrated Operational Programme, to assess the implementation structure of the financial instrument and the suitability of supported activities. The IOP MA will launch the evaluation, after the contract with the HF is signed and when the UDF administrator submits the business plan and starts to provide the first loans. </w:t>
      </w:r>
    </w:p>
    <w:p w14:paraId="65A780BF" w14:textId="77777777" w:rsidR="00043CA8" w:rsidRPr="00754E2B" w:rsidRDefault="00043CA8" w:rsidP="00043CA8">
      <w:pPr>
        <w:jc w:val="both"/>
        <w:rPr>
          <w:sz w:val="22"/>
          <w:szCs w:val="22"/>
        </w:rPr>
      </w:pPr>
    </w:p>
    <w:p w14:paraId="1A61525A" w14:textId="77777777" w:rsidR="00E83901" w:rsidRDefault="00E83901" w:rsidP="00043CA8">
      <w:pPr>
        <w:rPr>
          <w:sz w:val="22"/>
          <w:szCs w:val="22"/>
        </w:rPr>
      </w:pPr>
    </w:p>
    <w:p w14:paraId="6602FE52" w14:textId="77777777" w:rsidR="00043CA8" w:rsidRPr="00754E2B" w:rsidRDefault="00043CA8" w:rsidP="00043CA8">
      <w:pPr>
        <w:rPr>
          <w:bCs/>
          <w:sz w:val="22"/>
          <w:szCs w:val="22"/>
        </w:rPr>
      </w:pPr>
      <w:r w:rsidRPr="00754E2B">
        <w:rPr>
          <w:sz w:val="22"/>
          <w:szCs w:val="22"/>
        </w:rPr>
        <w:lastRenderedPageBreak/>
        <w:t xml:space="preserve">Type of evaluation: internal </w:t>
      </w:r>
    </w:p>
    <w:p w14:paraId="1BE36EF3" w14:textId="77777777" w:rsidR="00043CA8" w:rsidRPr="00754E2B" w:rsidRDefault="00043CA8" w:rsidP="00043CA8">
      <w:pPr>
        <w:rPr>
          <w:bCs/>
          <w:sz w:val="22"/>
          <w:szCs w:val="22"/>
        </w:rPr>
      </w:pPr>
      <w:r w:rsidRPr="00754E2B">
        <w:rPr>
          <w:sz w:val="22"/>
          <w:szCs w:val="22"/>
        </w:rPr>
        <w:t xml:space="preserve">Implementation period: </w:t>
      </w:r>
      <w:r>
        <w:rPr>
          <w:sz w:val="22"/>
          <w:szCs w:val="22"/>
        </w:rPr>
        <w:t>April</w:t>
      </w:r>
      <w:r w:rsidRPr="00754E2B">
        <w:rPr>
          <w:sz w:val="22"/>
          <w:szCs w:val="22"/>
        </w:rPr>
        <w:t xml:space="preserve"> 201</w:t>
      </w:r>
      <w:r>
        <w:rPr>
          <w:sz w:val="22"/>
          <w:szCs w:val="22"/>
        </w:rPr>
        <w:t>4</w:t>
      </w:r>
      <w:r w:rsidRPr="00754E2B">
        <w:rPr>
          <w:sz w:val="22"/>
          <w:szCs w:val="22"/>
        </w:rPr>
        <w:t xml:space="preserve"> – </w:t>
      </w:r>
      <w:r>
        <w:rPr>
          <w:sz w:val="22"/>
          <w:szCs w:val="22"/>
        </w:rPr>
        <w:t>October</w:t>
      </w:r>
      <w:r w:rsidRPr="00754E2B">
        <w:rPr>
          <w:sz w:val="22"/>
          <w:szCs w:val="22"/>
        </w:rPr>
        <w:t xml:space="preserve"> 2014</w:t>
      </w:r>
    </w:p>
    <w:p w14:paraId="7F242DF9" w14:textId="77777777" w:rsidR="00043CA8" w:rsidRPr="00754E2B" w:rsidRDefault="00043CA8" w:rsidP="00043CA8">
      <w:pPr>
        <w:rPr>
          <w:bCs/>
          <w:sz w:val="22"/>
          <w:szCs w:val="22"/>
        </w:rPr>
      </w:pPr>
      <w:r w:rsidRPr="00754E2B">
        <w:rPr>
          <w:sz w:val="22"/>
          <w:szCs w:val="22"/>
        </w:rPr>
        <w:t xml:space="preserve">Evaluator: IOP MA </w:t>
      </w:r>
    </w:p>
    <w:p w14:paraId="2A04B786" w14:textId="77777777" w:rsidR="00043CA8" w:rsidRPr="00754E2B" w:rsidRDefault="00043CA8" w:rsidP="00043CA8">
      <w:pPr>
        <w:rPr>
          <w:bCs/>
          <w:sz w:val="22"/>
          <w:szCs w:val="22"/>
        </w:rPr>
      </w:pPr>
      <w:r w:rsidRPr="00754E2B">
        <w:rPr>
          <w:sz w:val="22"/>
          <w:szCs w:val="22"/>
        </w:rPr>
        <w:t xml:space="preserve"> </w:t>
      </w:r>
    </w:p>
    <w:p w14:paraId="12015225" w14:textId="086D438E" w:rsidR="00043CA8" w:rsidRPr="006E2960" w:rsidRDefault="00043CA8" w:rsidP="00043CA8">
      <w:pPr>
        <w:jc w:val="both"/>
        <w:rPr>
          <w:sz w:val="22"/>
          <w:szCs w:val="22"/>
        </w:rPr>
      </w:pPr>
      <w:r>
        <w:rPr>
          <w:sz w:val="22"/>
          <w:szCs w:val="22"/>
        </w:rPr>
        <w:t>A draft evaluation report has been drawn up</w:t>
      </w:r>
      <w:r w:rsidRPr="006E2960">
        <w:rPr>
          <w:sz w:val="22"/>
          <w:szCs w:val="22"/>
        </w:rPr>
        <w:t xml:space="preserve">. </w:t>
      </w:r>
      <w:r>
        <w:rPr>
          <w:sz w:val="22"/>
          <w:szCs w:val="22"/>
        </w:rPr>
        <w:t xml:space="preserve">There was a meeting held of the peer review group </w:t>
      </w:r>
      <w:r w:rsidR="00E73928">
        <w:rPr>
          <w:sz w:val="22"/>
          <w:szCs w:val="22"/>
        </w:rPr>
        <w:t>called Evaluation</w:t>
      </w:r>
      <w:r>
        <w:rPr>
          <w:sz w:val="22"/>
          <w:szCs w:val="22"/>
        </w:rPr>
        <w:t xml:space="preserve"> of JESSICA FI in IOP, where conclusions and recommendations of the evaluation were presented and discussed</w:t>
      </w:r>
      <w:r w:rsidRPr="006E2960">
        <w:rPr>
          <w:sz w:val="22"/>
          <w:szCs w:val="22"/>
        </w:rPr>
        <w:t xml:space="preserve">. </w:t>
      </w:r>
      <w:r>
        <w:rPr>
          <w:sz w:val="22"/>
          <w:szCs w:val="22"/>
        </w:rPr>
        <w:t>A draft final report was sent for comments to members of the peer review group</w:t>
      </w:r>
      <w:r w:rsidRPr="006E2960">
        <w:rPr>
          <w:sz w:val="22"/>
          <w:szCs w:val="22"/>
        </w:rPr>
        <w:t xml:space="preserve">. </w:t>
      </w:r>
      <w:r>
        <w:rPr>
          <w:sz w:val="22"/>
          <w:szCs w:val="22"/>
        </w:rPr>
        <w:t xml:space="preserve">The final report is expected to be finalised by mid-October </w:t>
      </w:r>
      <w:r w:rsidRPr="006E2960">
        <w:rPr>
          <w:sz w:val="22"/>
          <w:szCs w:val="22"/>
        </w:rPr>
        <w:t>2014.</w:t>
      </w:r>
    </w:p>
    <w:p w14:paraId="57B90D56" w14:textId="77777777" w:rsidR="00043CA8" w:rsidRPr="006E2960" w:rsidRDefault="00043CA8" w:rsidP="00043CA8">
      <w:pPr>
        <w:jc w:val="both"/>
        <w:rPr>
          <w:sz w:val="22"/>
          <w:szCs w:val="22"/>
        </w:rPr>
      </w:pPr>
    </w:p>
    <w:p w14:paraId="71418969" w14:textId="77777777" w:rsidR="00043CA8" w:rsidRPr="006E2960" w:rsidRDefault="00043CA8" w:rsidP="00043CA8">
      <w:pPr>
        <w:jc w:val="both"/>
        <w:rPr>
          <w:sz w:val="22"/>
          <w:szCs w:val="22"/>
        </w:rPr>
      </w:pPr>
    </w:p>
    <w:p w14:paraId="7A4173EE" w14:textId="77777777" w:rsidR="00043CA8" w:rsidRPr="00C24FF3" w:rsidRDefault="00043CA8" w:rsidP="00043CA8">
      <w:pPr>
        <w:rPr>
          <w:b/>
          <w:sz w:val="22"/>
          <w:szCs w:val="22"/>
          <w:u w:val="single"/>
        </w:rPr>
      </w:pPr>
      <w:r w:rsidRPr="00C24FF3">
        <w:rPr>
          <w:b/>
          <w:sz w:val="22"/>
          <w:szCs w:val="22"/>
          <w:u w:val="single"/>
        </w:rPr>
        <w:t>Analysis of administrative capacities and outsourcing in IOP implementation structure 201</w:t>
      </w:r>
      <w:r>
        <w:rPr>
          <w:b/>
          <w:sz w:val="22"/>
          <w:szCs w:val="22"/>
          <w:u w:val="single"/>
        </w:rPr>
        <w:t>4</w:t>
      </w:r>
    </w:p>
    <w:p w14:paraId="3C097C27" w14:textId="77777777" w:rsidR="00043CA8" w:rsidRDefault="00043CA8" w:rsidP="00043CA8">
      <w:pPr>
        <w:jc w:val="both"/>
        <w:rPr>
          <w:sz w:val="22"/>
          <w:szCs w:val="22"/>
        </w:rPr>
      </w:pPr>
    </w:p>
    <w:p w14:paraId="52ECC666" w14:textId="77777777" w:rsidR="00043CA8" w:rsidRPr="00754E2B" w:rsidRDefault="00043CA8" w:rsidP="00043CA8">
      <w:pPr>
        <w:jc w:val="both"/>
        <w:rPr>
          <w:sz w:val="22"/>
          <w:szCs w:val="22"/>
        </w:rPr>
      </w:pPr>
      <w:r w:rsidRPr="00754E2B">
        <w:rPr>
          <w:sz w:val="22"/>
          <w:szCs w:val="22"/>
        </w:rPr>
        <w:t xml:space="preserve">The </w:t>
      </w:r>
      <w:r>
        <w:rPr>
          <w:sz w:val="22"/>
          <w:szCs w:val="22"/>
        </w:rPr>
        <w:t xml:space="preserve">analysis </w:t>
      </w:r>
      <w:r w:rsidRPr="00754E2B">
        <w:rPr>
          <w:sz w:val="22"/>
          <w:szCs w:val="22"/>
        </w:rPr>
        <w:t>aim</w:t>
      </w:r>
      <w:r>
        <w:rPr>
          <w:sz w:val="22"/>
          <w:szCs w:val="22"/>
        </w:rPr>
        <w:t xml:space="preserve">ed to determine the </w:t>
      </w:r>
      <w:r w:rsidRPr="00754E2B">
        <w:rPr>
          <w:sz w:val="22"/>
          <w:szCs w:val="22"/>
        </w:rPr>
        <w:t xml:space="preserve">total costs spent on programme management </w:t>
      </w:r>
      <w:r>
        <w:rPr>
          <w:sz w:val="22"/>
          <w:szCs w:val="22"/>
        </w:rPr>
        <w:t>in</w:t>
      </w:r>
      <w:r w:rsidRPr="00754E2B">
        <w:rPr>
          <w:sz w:val="22"/>
          <w:szCs w:val="22"/>
        </w:rPr>
        <w:t xml:space="preserve"> the monitored period from 7/201</w:t>
      </w:r>
      <w:r>
        <w:rPr>
          <w:sz w:val="22"/>
          <w:szCs w:val="22"/>
        </w:rPr>
        <w:t>3</w:t>
      </w:r>
      <w:r w:rsidRPr="00754E2B">
        <w:rPr>
          <w:sz w:val="22"/>
          <w:szCs w:val="22"/>
        </w:rPr>
        <w:t xml:space="preserve"> to 6/201</w:t>
      </w:r>
      <w:r>
        <w:rPr>
          <w:sz w:val="22"/>
          <w:szCs w:val="22"/>
        </w:rPr>
        <w:t>4</w:t>
      </w:r>
      <w:r w:rsidRPr="00754E2B">
        <w:rPr>
          <w:sz w:val="22"/>
          <w:szCs w:val="22"/>
        </w:rPr>
        <w:t xml:space="preserve"> and to compare t</w:t>
      </w:r>
      <w:r>
        <w:rPr>
          <w:sz w:val="22"/>
          <w:szCs w:val="22"/>
        </w:rPr>
        <w:t xml:space="preserve">hem to the costs of previous periods. Based on the comparison of outputs and financial costs to identify the risks and to propose recommendations leading to increasing the efficiency and economy. </w:t>
      </w:r>
      <w:r w:rsidRPr="00754E2B">
        <w:rPr>
          <w:sz w:val="22"/>
          <w:szCs w:val="22"/>
        </w:rPr>
        <w:t xml:space="preserve"> </w:t>
      </w:r>
    </w:p>
    <w:p w14:paraId="608415EA" w14:textId="77777777" w:rsidR="00043CA8" w:rsidRPr="00754E2B" w:rsidRDefault="00043CA8" w:rsidP="00043CA8">
      <w:pPr>
        <w:jc w:val="both"/>
        <w:rPr>
          <w:sz w:val="22"/>
          <w:szCs w:val="22"/>
        </w:rPr>
      </w:pPr>
    </w:p>
    <w:p w14:paraId="46498A33" w14:textId="77777777" w:rsidR="00043CA8" w:rsidRPr="00754E2B" w:rsidRDefault="00043CA8" w:rsidP="00043CA8">
      <w:pPr>
        <w:jc w:val="both"/>
        <w:rPr>
          <w:sz w:val="22"/>
          <w:szCs w:val="22"/>
        </w:rPr>
      </w:pPr>
      <w:r w:rsidRPr="00754E2B">
        <w:rPr>
          <w:sz w:val="22"/>
          <w:szCs w:val="22"/>
        </w:rPr>
        <w:t xml:space="preserve">Implementation period: July – </w:t>
      </w:r>
      <w:r>
        <w:rPr>
          <w:sz w:val="22"/>
          <w:szCs w:val="22"/>
        </w:rPr>
        <w:t>October</w:t>
      </w:r>
      <w:r w:rsidRPr="00754E2B">
        <w:rPr>
          <w:sz w:val="22"/>
          <w:szCs w:val="22"/>
        </w:rPr>
        <w:t xml:space="preserve"> 201</w:t>
      </w:r>
      <w:r>
        <w:rPr>
          <w:sz w:val="22"/>
          <w:szCs w:val="22"/>
        </w:rPr>
        <w:t>4</w:t>
      </w:r>
    </w:p>
    <w:p w14:paraId="0E47985A" w14:textId="77777777" w:rsidR="00043CA8" w:rsidRPr="00754E2B" w:rsidRDefault="00043CA8" w:rsidP="00043CA8">
      <w:pPr>
        <w:jc w:val="both"/>
        <w:rPr>
          <w:sz w:val="22"/>
          <w:szCs w:val="22"/>
        </w:rPr>
      </w:pPr>
      <w:r w:rsidRPr="00754E2B">
        <w:rPr>
          <w:sz w:val="22"/>
          <w:szCs w:val="22"/>
        </w:rPr>
        <w:t>Type of evaluation: internal</w:t>
      </w:r>
    </w:p>
    <w:p w14:paraId="6BAC75A8" w14:textId="77777777" w:rsidR="00043CA8" w:rsidRPr="00754E2B" w:rsidRDefault="00043CA8" w:rsidP="00043CA8">
      <w:pPr>
        <w:jc w:val="both"/>
        <w:rPr>
          <w:sz w:val="22"/>
          <w:szCs w:val="22"/>
        </w:rPr>
      </w:pPr>
      <w:r w:rsidRPr="00754E2B">
        <w:rPr>
          <w:sz w:val="22"/>
          <w:szCs w:val="22"/>
        </w:rPr>
        <w:t>Evaluator: IOP MA in cooperation with IBs</w:t>
      </w:r>
    </w:p>
    <w:p w14:paraId="522A9A60" w14:textId="77777777" w:rsidR="00043CA8" w:rsidRDefault="00043CA8" w:rsidP="00043CA8">
      <w:pPr>
        <w:jc w:val="both"/>
        <w:rPr>
          <w:sz w:val="22"/>
          <w:szCs w:val="22"/>
        </w:rPr>
      </w:pPr>
    </w:p>
    <w:p w14:paraId="477147BD" w14:textId="77777777" w:rsidR="00043CA8" w:rsidRPr="006E2960" w:rsidRDefault="00043CA8" w:rsidP="00043CA8">
      <w:pPr>
        <w:jc w:val="both"/>
        <w:rPr>
          <w:sz w:val="22"/>
          <w:szCs w:val="22"/>
        </w:rPr>
      </w:pPr>
      <w:r w:rsidRPr="00754E2B">
        <w:rPr>
          <w:sz w:val="22"/>
          <w:szCs w:val="22"/>
        </w:rPr>
        <w:t xml:space="preserve">The analysis </w:t>
      </w:r>
      <w:r>
        <w:rPr>
          <w:sz w:val="22"/>
          <w:szCs w:val="22"/>
        </w:rPr>
        <w:t xml:space="preserve">was a follow up to </w:t>
      </w:r>
      <w:r w:rsidRPr="00754E2B">
        <w:rPr>
          <w:sz w:val="22"/>
          <w:szCs w:val="22"/>
        </w:rPr>
        <w:t>the Analysis of administrative capacities and outsourcing of IOP Intermediate Bodies 201</w:t>
      </w:r>
      <w:r>
        <w:rPr>
          <w:sz w:val="22"/>
          <w:szCs w:val="22"/>
        </w:rPr>
        <w:t>3.</w:t>
      </w:r>
      <w:r w:rsidRPr="006E2960">
        <w:rPr>
          <w:sz w:val="22"/>
          <w:szCs w:val="22"/>
        </w:rPr>
        <w:t xml:space="preserve"> </w:t>
      </w:r>
      <w:r>
        <w:rPr>
          <w:sz w:val="22"/>
          <w:szCs w:val="22"/>
        </w:rPr>
        <w:t>The elaboration of analysis has started and a draft report has been compiled which is now under comment procedure</w:t>
      </w:r>
      <w:r w:rsidRPr="006E2960">
        <w:rPr>
          <w:sz w:val="22"/>
          <w:szCs w:val="22"/>
        </w:rPr>
        <w:t xml:space="preserve">. </w:t>
      </w:r>
      <w:r>
        <w:rPr>
          <w:sz w:val="22"/>
          <w:szCs w:val="22"/>
        </w:rPr>
        <w:t>The expected date of completion is the end of October</w:t>
      </w:r>
      <w:r w:rsidRPr="006E2960">
        <w:rPr>
          <w:sz w:val="22"/>
          <w:szCs w:val="22"/>
        </w:rPr>
        <w:t xml:space="preserve"> 2014. </w:t>
      </w:r>
    </w:p>
    <w:p w14:paraId="5FDA08F5" w14:textId="77777777" w:rsidR="00043CA8" w:rsidRPr="006E2960" w:rsidRDefault="00043CA8" w:rsidP="00043CA8">
      <w:pPr>
        <w:jc w:val="both"/>
        <w:rPr>
          <w:sz w:val="22"/>
          <w:szCs w:val="22"/>
        </w:rPr>
      </w:pPr>
    </w:p>
    <w:p w14:paraId="4A967D0A" w14:textId="77777777" w:rsidR="00043CA8" w:rsidRPr="006E2960" w:rsidRDefault="00043CA8" w:rsidP="00043CA8">
      <w:pPr>
        <w:jc w:val="both"/>
        <w:rPr>
          <w:sz w:val="22"/>
          <w:szCs w:val="22"/>
        </w:rPr>
      </w:pPr>
    </w:p>
    <w:p w14:paraId="0A47C0E7" w14:textId="77777777" w:rsidR="00043CA8" w:rsidRPr="006E2960" w:rsidRDefault="00043CA8" w:rsidP="00043CA8">
      <w:pPr>
        <w:jc w:val="both"/>
        <w:rPr>
          <w:b/>
          <w:sz w:val="22"/>
          <w:szCs w:val="22"/>
          <w:u w:val="single"/>
        </w:rPr>
      </w:pPr>
      <w:r>
        <w:rPr>
          <w:b/>
          <w:sz w:val="22"/>
          <w:szCs w:val="22"/>
          <w:u w:val="single"/>
        </w:rPr>
        <w:t xml:space="preserve">Ex-ante evaluation of the financial instrument in </w:t>
      </w:r>
      <w:r w:rsidRPr="006E2960">
        <w:rPr>
          <w:b/>
          <w:sz w:val="22"/>
          <w:szCs w:val="22"/>
          <w:u w:val="single"/>
        </w:rPr>
        <w:t>IROP</w:t>
      </w:r>
    </w:p>
    <w:p w14:paraId="7DC01057" w14:textId="22A0F84D" w:rsidR="00043CA8" w:rsidRPr="006E2960" w:rsidRDefault="00043CA8" w:rsidP="00043CA8">
      <w:pPr>
        <w:spacing w:after="200"/>
        <w:jc w:val="both"/>
        <w:rPr>
          <w:sz w:val="22"/>
          <w:szCs w:val="22"/>
        </w:rPr>
      </w:pPr>
      <w:r>
        <w:rPr>
          <w:sz w:val="22"/>
          <w:szCs w:val="22"/>
        </w:rPr>
        <w:t xml:space="preserve">The purpose of ex-ante evaluation is to objectively appraise the options of its application and subsequent direct implementation of non-grant forms of support through financial instruments as </w:t>
      </w:r>
      <w:r w:rsidR="00E83901">
        <w:rPr>
          <w:sz w:val="22"/>
          <w:szCs w:val="22"/>
        </w:rPr>
        <w:br/>
      </w:r>
      <w:r>
        <w:rPr>
          <w:sz w:val="22"/>
          <w:szCs w:val="22"/>
        </w:rPr>
        <w:t>a part of intervention under the IROP Programming Document</w:t>
      </w:r>
      <w:r w:rsidRPr="006E2960">
        <w:rPr>
          <w:sz w:val="22"/>
          <w:szCs w:val="22"/>
        </w:rPr>
        <w:t>.</w:t>
      </w:r>
    </w:p>
    <w:p w14:paraId="4C3FE32C" w14:textId="77777777" w:rsidR="00043CA8" w:rsidRPr="006E2960" w:rsidRDefault="00043CA8" w:rsidP="00043CA8">
      <w:pPr>
        <w:jc w:val="both"/>
        <w:rPr>
          <w:sz w:val="22"/>
          <w:szCs w:val="22"/>
        </w:rPr>
      </w:pPr>
      <w:r>
        <w:rPr>
          <w:sz w:val="22"/>
          <w:szCs w:val="22"/>
        </w:rPr>
        <w:t>Implementation period</w:t>
      </w:r>
      <w:r w:rsidRPr="006E2960">
        <w:rPr>
          <w:sz w:val="22"/>
          <w:szCs w:val="22"/>
        </w:rPr>
        <w:t xml:space="preserve">: </w:t>
      </w:r>
      <w:r>
        <w:rPr>
          <w:sz w:val="22"/>
          <w:szCs w:val="22"/>
        </w:rPr>
        <w:t>September</w:t>
      </w:r>
      <w:r w:rsidRPr="006E2960">
        <w:rPr>
          <w:sz w:val="22"/>
          <w:szCs w:val="22"/>
        </w:rPr>
        <w:t xml:space="preserve"> 2014 – </w:t>
      </w:r>
      <w:r>
        <w:rPr>
          <w:sz w:val="22"/>
          <w:szCs w:val="22"/>
        </w:rPr>
        <w:t xml:space="preserve">February </w:t>
      </w:r>
      <w:r w:rsidRPr="006E2960">
        <w:rPr>
          <w:sz w:val="22"/>
          <w:szCs w:val="22"/>
        </w:rPr>
        <w:t>2015</w:t>
      </w:r>
    </w:p>
    <w:p w14:paraId="49FAFBB4" w14:textId="77777777" w:rsidR="00043CA8" w:rsidRPr="006E2960" w:rsidRDefault="00043CA8" w:rsidP="00043CA8">
      <w:pPr>
        <w:jc w:val="both"/>
        <w:rPr>
          <w:sz w:val="22"/>
          <w:szCs w:val="22"/>
        </w:rPr>
      </w:pPr>
      <w:r w:rsidRPr="006E2960">
        <w:rPr>
          <w:sz w:val="22"/>
          <w:szCs w:val="22"/>
        </w:rPr>
        <w:t>Typ</w:t>
      </w:r>
      <w:r>
        <w:rPr>
          <w:sz w:val="22"/>
          <w:szCs w:val="22"/>
        </w:rPr>
        <w:t>e of evaluation</w:t>
      </w:r>
      <w:r w:rsidRPr="006E2960">
        <w:rPr>
          <w:sz w:val="22"/>
          <w:szCs w:val="22"/>
        </w:rPr>
        <w:t>: extern</w:t>
      </w:r>
      <w:r>
        <w:rPr>
          <w:sz w:val="22"/>
          <w:szCs w:val="22"/>
        </w:rPr>
        <w:t>al</w:t>
      </w:r>
    </w:p>
    <w:p w14:paraId="3C9717BC" w14:textId="77777777" w:rsidR="00043CA8" w:rsidRPr="006E2960" w:rsidRDefault="00043CA8" w:rsidP="00043CA8">
      <w:pPr>
        <w:jc w:val="both"/>
        <w:rPr>
          <w:sz w:val="22"/>
          <w:szCs w:val="22"/>
        </w:rPr>
      </w:pPr>
      <w:r>
        <w:rPr>
          <w:sz w:val="22"/>
          <w:szCs w:val="22"/>
        </w:rPr>
        <w:t>Budget</w:t>
      </w:r>
      <w:r w:rsidRPr="006E2960">
        <w:rPr>
          <w:sz w:val="22"/>
          <w:szCs w:val="22"/>
        </w:rPr>
        <w:t>: 1 900</w:t>
      </w:r>
      <w:r>
        <w:rPr>
          <w:sz w:val="22"/>
          <w:szCs w:val="22"/>
        </w:rPr>
        <w:t> </w:t>
      </w:r>
      <w:r w:rsidRPr="006E2960">
        <w:rPr>
          <w:sz w:val="22"/>
          <w:szCs w:val="22"/>
        </w:rPr>
        <w:t>000</w:t>
      </w:r>
      <w:r>
        <w:rPr>
          <w:sz w:val="22"/>
          <w:szCs w:val="22"/>
        </w:rPr>
        <w:t>.</w:t>
      </w:r>
      <w:r w:rsidRPr="006E2960">
        <w:rPr>
          <w:sz w:val="22"/>
          <w:szCs w:val="22"/>
        </w:rPr>
        <w:t xml:space="preserve">00 </w:t>
      </w:r>
      <w:r>
        <w:rPr>
          <w:sz w:val="22"/>
          <w:szCs w:val="22"/>
        </w:rPr>
        <w:t>net of VAT</w:t>
      </w:r>
    </w:p>
    <w:p w14:paraId="0B765DFE" w14:textId="77777777" w:rsidR="00043CA8" w:rsidRPr="006E2960" w:rsidRDefault="00043CA8" w:rsidP="00043CA8">
      <w:pPr>
        <w:jc w:val="both"/>
        <w:rPr>
          <w:sz w:val="22"/>
          <w:szCs w:val="22"/>
        </w:rPr>
      </w:pPr>
      <w:r>
        <w:rPr>
          <w:sz w:val="22"/>
          <w:szCs w:val="22"/>
        </w:rPr>
        <w:t>Evaluator</w:t>
      </w:r>
      <w:r w:rsidRPr="006E2960">
        <w:rPr>
          <w:sz w:val="22"/>
          <w:szCs w:val="22"/>
        </w:rPr>
        <w:t xml:space="preserve">: </w:t>
      </w:r>
      <w:r>
        <w:rPr>
          <w:sz w:val="22"/>
          <w:szCs w:val="22"/>
        </w:rPr>
        <w:t>to be selected in a tender</w:t>
      </w:r>
    </w:p>
    <w:p w14:paraId="570092D1" w14:textId="77777777" w:rsidR="00043CA8" w:rsidRPr="006E2960" w:rsidRDefault="00043CA8" w:rsidP="00043CA8">
      <w:pPr>
        <w:tabs>
          <w:tab w:val="left" w:pos="2400"/>
        </w:tabs>
        <w:jc w:val="both"/>
        <w:rPr>
          <w:sz w:val="22"/>
          <w:szCs w:val="22"/>
        </w:rPr>
      </w:pPr>
    </w:p>
    <w:p w14:paraId="4C0D48F2" w14:textId="77777777" w:rsidR="00043CA8" w:rsidRPr="006E2960" w:rsidRDefault="00043CA8" w:rsidP="00043CA8">
      <w:pPr>
        <w:tabs>
          <w:tab w:val="left" w:pos="2400"/>
        </w:tabs>
        <w:jc w:val="both"/>
        <w:rPr>
          <w:sz w:val="22"/>
          <w:szCs w:val="22"/>
        </w:rPr>
      </w:pPr>
      <w:r>
        <w:rPr>
          <w:sz w:val="22"/>
          <w:szCs w:val="22"/>
        </w:rPr>
        <w:t>An invitation to tenders for an evaluator has been published</w:t>
      </w:r>
      <w:r w:rsidRPr="006E2960">
        <w:rPr>
          <w:sz w:val="22"/>
          <w:szCs w:val="22"/>
        </w:rPr>
        <w:t>.</w:t>
      </w:r>
      <w:r w:rsidRPr="006E2960">
        <w:rPr>
          <w:sz w:val="22"/>
          <w:szCs w:val="22"/>
        </w:rPr>
        <w:tab/>
      </w:r>
    </w:p>
    <w:p w14:paraId="34B450C5" w14:textId="77777777" w:rsidR="00043CA8" w:rsidRPr="006E2960" w:rsidRDefault="00043CA8" w:rsidP="00043CA8">
      <w:pPr>
        <w:pStyle w:val="Nadpis3"/>
        <w:rPr>
          <w:rFonts w:ascii="Times New Roman" w:hAnsi="Times New Roman"/>
          <w:sz w:val="24"/>
          <w:szCs w:val="24"/>
        </w:rPr>
      </w:pPr>
      <w:bookmarkStart w:id="253" w:name="_Toc402510164"/>
      <w:bookmarkStart w:id="254" w:name="_Toc403377112"/>
      <w:r w:rsidRPr="006E2960">
        <w:rPr>
          <w:rFonts w:ascii="Times New Roman" w:hAnsi="Times New Roman"/>
          <w:sz w:val="24"/>
          <w:szCs w:val="24"/>
        </w:rPr>
        <w:t xml:space="preserve">4.3.2 </w:t>
      </w:r>
      <w:r w:rsidRPr="00754E2B">
        <w:rPr>
          <w:rFonts w:ascii="Times New Roman" w:hAnsi="Times New Roman"/>
          <w:sz w:val="24"/>
          <w:szCs w:val="24"/>
        </w:rPr>
        <w:t>Evaluation and Studies of the Intermediate Bodies</w:t>
      </w:r>
      <w:bookmarkEnd w:id="253"/>
      <w:bookmarkEnd w:id="254"/>
      <w:r w:rsidRPr="00754E2B">
        <w:rPr>
          <w:rFonts w:ascii="Times New Roman" w:hAnsi="Times New Roman"/>
          <w:sz w:val="24"/>
          <w:szCs w:val="24"/>
        </w:rPr>
        <w:t xml:space="preserve"> </w:t>
      </w:r>
      <w:r w:rsidRPr="006E2960">
        <w:rPr>
          <w:rFonts w:ascii="Times New Roman" w:hAnsi="Times New Roman"/>
          <w:sz w:val="24"/>
          <w:szCs w:val="24"/>
        </w:rPr>
        <w:t xml:space="preserve"> </w:t>
      </w:r>
    </w:p>
    <w:p w14:paraId="048B5BC7" w14:textId="77777777" w:rsidR="00043CA8" w:rsidRDefault="00043CA8" w:rsidP="00043CA8">
      <w:pPr>
        <w:rPr>
          <w:b/>
          <w:sz w:val="22"/>
          <w:szCs w:val="22"/>
          <w:u w:val="single"/>
        </w:rPr>
      </w:pPr>
      <w:r w:rsidRPr="00216506">
        <w:rPr>
          <w:b/>
          <w:sz w:val="22"/>
          <w:szCs w:val="22"/>
          <w:u w:val="single"/>
        </w:rPr>
        <w:t>Audit of implementation of projects from the 4</w:t>
      </w:r>
      <w:r w:rsidRPr="00216506">
        <w:rPr>
          <w:b/>
          <w:sz w:val="22"/>
          <w:szCs w:val="22"/>
          <w:u w:val="single"/>
          <w:vertAlign w:val="superscript"/>
        </w:rPr>
        <w:t>th</w:t>
      </w:r>
      <w:r w:rsidRPr="00216506">
        <w:rPr>
          <w:b/>
          <w:sz w:val="22"/>
          <w:szCs w:val="22"/>
          <w:u w:val="single"/>
        </w:rPr>
        <w:t>, 5</w:t>
      </w:r>
      <w:r w:rsidRPr="00216506">
        <w:rPr>
          <w:b/>
          <w:sz w:val="22"/>
          <w:szCs w:val="22"/>
          <w:u w:val="single"/>
          <w:vertAlign w:val="superscript"/>
        </w:rPr>
        <w:t>th</w:t>
      </w:r>
      <w:r w:rsidRPr="00216506">
        <w:rPr>
          <w:b/>
          <w:sz w:val="22"/>
          <w:szCs w:val="22"/>
          <w:u w:val="single"/>
        </w:rPr>
        <w:t xml:space="preserve"> and 8</w:t>
      </w:r>
      <w:r w:rsidRPr="00216506">
        <w:rPr>
          <w:b/>
          <w:sz w:val="22"/>
          <w:szCs w:val="22"/>
          <w:u w:val="single"/>
          <w:vertAlign w:val="superscript"/>
        </w:rPr>
        <w:t>th</w:t>
      </w:r>
      <w:r w:rsidRPr="00216506">
        <w:rPr>
          <w:b/>
          <w:sz w:val="22"/>
          <w:szCs w:val="22"/>
          <w:u w:val="single"/>
        </w:rPr>
        <w:t xml:space="preserve"> call for Intervention area 3.2 of the Integrated Operational Programme </w:t>
      </w:r>
    </w:p>
    <w:p w14:paraId="714C9C55" w14:textId="77777777" w:rsidR="00043CA8" w:rsidRPr="00216506" w:rsidRDefault="00043CA8" w:rsidP="00043CA8">
      <w:pPr>
        <w:rPr>
          <w:b/>
          <w:bCs/>
          <w:sz w:val="22"/>
          <w:szCs w:val="22"/>
          <w:u w:val="single"/>
        </w:rPr>
      </w:pPr>
    </w:p>
    <w:p w14:paraId="23166E2E" w14:textId="77777777" w:rsidR="00043CA8" w:rsidRPr="00754E2B" w:rsidRDefault="00043CA8" w:rsidP="00043CA8">
      <w:pPr>
        <w:jc w:val="both"/>
        <w:rPr>
          <w:sz w:val="22"/>
          <w:szCs w:val="22"/>
        </w:rPr>
      </w:pPr>
      <w:r w:rsidRPr="00754E2B">
        <w:rPr>
          <w:sz w:val="22"/>
          <w:szCs w:val="22"/>
        </w:rPr>
        <w:t xml:space="preserve">The </w:t>
      </w:r>
      <w:proofErr w:type="spellStart"/>
      <w:r w:rsidRPr="00754E2B">
        <w:rPr>
          <w:sz w:val="22"/>
          <w:szCs w:val="22"/>
        </w:rPr>
        <w:t>MoH</w:t>
      </w:r>
      <w:proofErr w:type="spellEnd"/>
      <w:r w:rsidRPr="00754E2B">
        <w:rPr>
          <w:sz w:val="22"/>
          <w:szCs w:val="22"/>
        </w:rPr>
        <w:t xml:space="preserve"> in 2011 developed a project under IA 6.1 Technical assistance  – Audits of the 4</w:t>
      </w:r>
      <w:r w:rsidRPr="00754E2B">
        <w:rPr>
          <w:sz w:val="22"/>
          <w:szCs w:val="22"/>
          <w:vertAlign w:val="superscript"/>
        </w:rPr>
        <w:t>th</w:t>
      </w:r>
      <w:r w:rsidRPr="00754E2B">
        <w:rPr>
          <w:sz w:val="22"/>
          <w:szCs w:val="22"/>
        </w:rPr>
        <w:t>, 5</w:t>
      </w:r>
      <w:r w:rsidRPr="00754E2B">
        <w:rPr>
          <w:sz w:val="22"/>
          <w:szCs w:val="22"/>
          <w:vertAlign w:val="superscript"/>
        </w:rPr>
        <w:t>th</w:t>
      </w:r>
      <w:r w:rsidRPr="00754E2B">
        <w:rPr>
          <w:sz w:val="22"/>
          <w:szCs w:val="22"/>
        </w:rPr>
        <w:t xml:space="preserve"> and 8</w:t>
      </w:r>
      <w:r w:rsidRPr="00754E2B">
        <w:rPr>
          <w:sz w:val="22"/>
          <w:szCs w:val="22"/>
          <w:vertAlign w:val="superscript"/>
        </w:rPr>
        <w:t>th</w:t>
      </w:r>
      <w:r w:rsidRPr="00754E2B">
        <w:rPr>
          <w:sz w:val="22"/>
          <w:szCs w:val="22"/>
        </w:rPr>
        <w:t xml:space="preserve"> call of the Ministry of Health, the implementation of which was approved by the IOP TA Selection Committee. The evaluation follows up on the Audit of implementation of projects from the 1</w:t>
      </w:r>
      <w:r w:rsidRPr="00754E2B">
        <w:rPr>
          <w:sz w:val="22"/>
          <w:szCs w:val="22"/>
          <w:vertAlign w:val="superscript"/>
        </w:rPr>
        <w:t>st</w:t>
      </w:r>
      <w:r w:rsidRPr="00754E2B">
        <w:rPr>
          <w:sz w:val="22"/>
          <w:szCs w:val="22"/>
        </w:rPr>
        <w:t xml:space="preserve"> call for Intervention area 3.2 of the Integrated Operational Programme, carried out at the beginning of 2011. The aim of the audit is to control and evaluate the course of the contract award procedures of all grant projects from the 4</w:t>
      </w:r>
      <w:r w:rsidRPr="00754E2B">
        <w:rPr>
          <w:sz w:val="22"/>
          <w:szCs w:val="22"/>
          <w:vertAlign w:val="superscript"/>
        </w:rPr>
        <w:t>th</w:t>
      </w:r>
      <w:r w:rsidRPr="00754E2B">
        <w:rPr>
          <w:sz w:val="22"/>
          <w:szCs w:val="22"/>
        </w:rPr>
        <w:t>, 5</w:t>
      </w:r>
      <w:r w:rsidRPr="00754E2B">
        <w:rPr>
          <w:sz w:val="22"/>
          <w:szCs w:val="22"/>
          <w:vertAlign w:val="superscript"/>
        </w:rPr>
        <w:t>th</w:t>
      </w:r>
      <w:r w:rsidRPr="00754E2B">
        <w:rPr>
          <w:sz w:val="22"/>
          <w:szCs w:val="22"/>
        </w:rPr>
        <w:t xml:space="preserve"> and 8</w:t>
      </w:r>
      <w:r w:rsidRPr="00754E2B">
        <w:rPr>
          <w:sz w:val="22"/>
          <w:szCs w:val="22"/>
          <w:vertAlign w:val="superscript"/>
        </w:rPr>
        <w:t>th</w:t>
      </w:r>
      <w:r w:rsidRPr="00754E2B">
        <w:rPr>
          <w:sz w:val="22"/>
          <w:szCs w:val="22"/>
        </w:rPr>
        <w:t xml:space="preserve"> call for Intervention area 3.2 of IOP. Based on the control, the contractor will perform an analysis of efficiency of tenders primarily in terms of the achievement of prices common at the given place and time. It also aims to assess the administrative procedures and processes of the European Funds Department pursued in the administration of projects, and to verify the adherence to the set out procedures by the employees of the Department. </w:t>
      </w:r>
    </w:p>
    <w:p w14:paraId="2E8D9395" w14:textId="77777777" w:rsidR="00043CA8" w:rsidRPr="00754E2B" w:rsidRDefault="00043CA8" w:rsidP="00043CA8">
      <w:pPr>
        <w:jc w:val="both"/>
        <w:rPr>
          <w:sz w:val="22"/>
          <w:szCs w:val="22"/>
        </w:rPr>
      </w:pPr>
    </w:p>
    <w:p w14:paraId="14625EE4" w14:textId="77777777" w:rsidR="00E83901" w:rsidRDefault="00043CA8" w:rsidP="00043CA8">
      <w:pPr>
        <w:jc w:val="both"/>
        <w:rPr>
          <w:sz w:val="22"/>
          <w:szCs w:val="22"/>
        </w:rPr>
      </w:pPr>
      <w:r w:rsidRPr="00754E2B">
        <w:rPr>
          <w:sz w:val="22"/>
          <w:szCs w:val="22"/>
        </w:rPr>
        <w:t xml:space="preserve">Its implementation was divided into three parts which proceed in line with the date of completion of projects in individual calls. </w:t>
      </w:r>
    </w:p>
    <w:p w14:paraId="08638FCD" w14:textId="1CDF1E28" w:rsidR="00043CA8" w:rsidRPr="006E2960" w:rsidRDefault="00043CA8" w:rsidP="00043CA8">
      <w:pPr>
        <w:jc w:val="both"/>
        <w:rPr>
          <w:sz w:val="22"/>
          <w:szCs w:val="22"/>
        </w:rPr>
      </w:pPr>
      <w:r w:rsidRPr="00754E2B">
        <w:rPr>
          <w:sz w:val="22"/>
          <w:szCs w:val="22"/>
        </w:rPr>
        <w:lastRenderedPageBreak/>
        <w:t>At present, the Part 1 Audit of implementation of projects from the 4</w:t>
      </w:r>
      <w:r w:rsidRPr="00754E2B">
        <w:rPr>
          <w:sz w:val="22"/>
          <w:szCs w:val="22"/>
          <w:vertAlign w:val="superscript"/>
        </w:rPr>
        <w:t>th</w:t>
      </w:r>
      <w:r w:rsidRPr="00754E2B">
        <w:rPr>
          <w:sz w:val="22"/>
          <w:szCs w:val="22"/>
        </w:rPr>
        <w:t xml:space="preserve"> call for Intervention area 3.2 of the Integrated Operational Programme takes place. </w:t>
      </w:r>
      <w:r>
        <w:rPr>
          <w:sz w:val="22"/>
          <w:szCs w:val="22"/>
        </w:rPr>
        <w:t xml:space="preserve">Part 2 Audit of implementation of projects from the </w:t>
      </w:r>
      <w:r w:rsidRPr="006E2960">
        <w:rPr>
          <w:sz w:val="22"/>
          <w:szCs w:val="22"/>
        </w:rPr>
        <w:t>5</w:t>
      </w:r>
      <w:r w:rsidRPr="00BD5E47">
        <w:rPr>
          <w:sz w:val="22"/>
          <w:szCs w:val="22"/>
          <w:vertAlign w:val="superscript"/>
        </w:rPr>
        <w:t>th</w:t>
      </w:r>
      <w:r>
        <w:rPr>
          <w:sz w:val="22"/>
          <w:szCs w:val="22"/>
        </w:rPr>
        <w:t xml:space="preserve"> call for Intervention area </w:t>
      </w:r>
      <w:r w:rsidRPr="006E2960">
        <w:rPr>
          <w:sz w:val="22"/>
          <w:szCs w:val="22"/>
        </w:rPr>
        <w:t xml:space="preserve">3.2 </w:t>
      </w:r>
      <w:r>
        <w:rPr>
          <w:sz w:val="22"/>
          <w:szCs w:val="22"/>
        </w:rPr>
        <w:t>of the Integrated Operational Programme is being prepared for implementation.</w:t>
      </w:r>
    </w:p>
    <w:p w14:paraId="6E9068B0" w14:textId="77777777" w:rsidR="00043CA8" w:rsidRPr="006E2960" w:rsidRDefault="00043CA8" w:rsidP="00043CA8">
      <w:pPr>
        <w:rPr>
          <w:b/>
          <w:bCs/>
        </w:rPr>
      </w:pPr>
    </w:p>
    <w:p w14:paraId="350D1123" w14:textId="77777777" w:rsidR="00043CA8" w:rsidRPr="006E2960" w:rsidRDefault="00043CA8" w:rsidP="00043CA8">
      <w:pPr>
        <w:rPr>
          <w:sz w:val="22"/>
          <w:szCs w:val="22"/>
        </w:rPr>
      </w:pPr>
      <w:r>
        <w:rPr>
          <w:sz w:val="22"/>
          <w:szCs w:val="22"/>
        </w:rPr>
        <w:t>Expected implementation period</w:t>
      </w:r>
      <w:r w:rsidRPr="006E2960">
        <w:rPr>
          <w:sz w:val="22"/>
          <w:szCs w:val="22"/>
        </w:rPr>
        <w:t xml:space="preserve">: </w:t>
      </w:r>
      <w:r>
        <w:rPr>
          <w:sz w:val="22"/>
          <w:szCs w:val="22"/>
        </w:rPr>
        <w:t xml:space="preserve">October </w:t>
      </w:r>
      <w:r w:rsidRPr="006E2960">
        <w:rPr>
          <w:sz w:val="22"/>
          <w:szCs w:val="22"/>
        </w:rPr>
        <w:t xml:space="preserve">2013 – </w:t>
      </w:r>
      <w:r>
        <w:rPr>
          <w:sz w:val="22"/>
          <w:szCs w:val="22"/>
        </w:rPr>
        <w:t>March</w:t>
      </w:r>
      <w:r w:rsidRPr="006E2960">
        <w:rPr>
          <w:sz w:val="22"/>
          <w:szCs w:val="22"/>
        </w:rPr>
        <w:t xml:space="preserve"> 2015</w:t>
      </w:r>
    </w:p>
    <w:p w14:paraId="51574674" w14:textId="77777777" w:rsidR="00043CA8" w:rsidRPr="006E2960" w:rsidRDefault="00043CA8" w:rsidP="00043CA8">
      <w:pPr>
        <w:rPr>
          <w:sz w:val="22"/>
          <w:szCs w:val="22"/>
        </w:rPr>
      </w:pPr>
      <w:r>
        <w:rPr>
          <w:sz w:val="22"/>
          <w:szCs w:val="22"/>
        </w:rPr>
        <w:t xml:space="preserve">Part </w:t>
      </w:r>
      <w:r w:rsidRPr="006E2960">
        <w:rPr>
          <w:sz w:val="22"/>
          <w:szCs w:val="22"/>
        </w:rPr>
        <w:t>1 Audit</w:t>
      </w:r>
      <w:r>
        <w:rPr>
          <w:sz w:val="22"/>
          <w:szCs w:val="22"/>
        </w:rPr>
        <w:t xml:space="preserve"> of implementation of projects from the </w:t>
      </w:r>
      <w:r w:rsidRPr="006E2960">
        <w:rPr>
          <w:sz w:val="22"/>
          <w:szCs w:val="22"/>
        </w:rPr>
        <w:t>4</w:t>
      </w:r>
      <w:r w:rsidRPr="00DE4033">
        <w:rPr>
          <w:sz w:val="22"/>
          <w:szCs w:val="22"/>
          <w:vertAlign w:val="superscript"/>
        </w:rPr>
        <w:t>th</w:t>
      </w:r>
      <w:r>
        <w:rPr>
          <w:sz w:val="22"/>
          <w:szCs w:val="22"/>
        </w:rPr>
        <w:t xml:space="preserve"> call for Intervention area</w:t>
      </w:r>
      <w:r w:rsidRPr="006E2960">
        <w:rPr>
          <w:sz w:val="22"/>
          <w:szCs w:val="22"/>
        </w:rPr>
        <w:t xml:space="preserve"> 3.2 </w:t>
      </w:r>
      <w:r>
        <w:rPr>
          <w:sz w:val="22"/>
          <w:szCs w:val="22"/>
        </w:rPr>
        <w:t>of the Integrated Operational Programme</w:t>
      </w:r>
      <w:r w:rsidRPr="006E2960">
        <w:rPr>
          <w:sz w:val="22"/>
          <w:szCs w:val="22"/>
        </w:rPr>
        <w:t>.</w:t>
      </w:r>
    </w:p>
    <w:p w14:paraId="1C36A8B5" w14:textId="77777777" w:rsidR="00043CA8" w:rsidRPr="006E2960" w:rsidRDefault="00043CA8" w:rsidP="00043CA8">
      <w:pPr>
        <w:rPr>
          <w:sz w:val="22"/>
          <w:szCs w:val="22"/>
        </w:rPr>
      </w:pPr>
      <w:r>
        <w:rPr>
          <w:sz w:val="22"/>
          <w:szCs w:val="22"/>
        </w:rPr>
        <w:t>Contract price</w:t>
      </w:r>
      <w:r w:rsidRPr="006E2960">
        <w:rPr>
          <w:sz w:val="22"/>
          <w:szCs w:val="22"/>
        </w:rPr>
        <w:t xml:space="preserve">: 154 880,- </w:t>
      </w:r>
      <w:r>
        <w:rPr>
          <w:sz w:val="22"/>
          <w:szCs w:val="22"/>
        </w:rPr>
        <w:t>VAT inclusive</w:t>
      </w:r>
    </w:p>
    <w:p w14:paraId="77F2F60D" w14:textId="77777777" w:rsidR="00043CA8" w:rsidRPr="006E2960" w:rsidRDefault="00043CA8" w:rsidP="00043CA8">
      <w:pPr>
        <w:rPr>
          <w:sz w:val="22"/>
          <w:szCs w:val="22"/>
        </w:rPr>
      </w:pPr>
    </w:p>
    <w:p w14:paraId="3ED649CF" w14:textId="77777777" w:rsidR="00043CA8" w:rsidRPr="006E2960" w:rsidRDefault="00043CA8" w:rsidP="00043CA8">
      <w:pPr>
        <w:rPr>
          <w:sz w:val="22"/>
          <w:szCs w:val="22"/>
        </w:rPr>
      </w:pPr>
      <w:r>
        <w:rPr>
          <w:sz w:val="22"/>
          <w:szCs w:val="22"/>
        </w:rPr>
        <w:t xml:space="preserve">Part </w:t>
      </w:r>
      <w:r w:rsidRPr="006E2960">
        <w:rPr>
          <w:sz w:val="22"/>
          <w:szCs w:val="22"/>
        </w:rPr>
        <w:t>2 Audit</w:t>
      </w:r>
      <w:r>
        <w:rPr>
          <w:sz w:val="22"/>
          <w:szCs w:val="22"/>
        </w:rPr>
        <w:t xml:space="preserve"> of implementation of projects from the 5</w:t>
      </w:r>
      <w:r w:rsidRPr="00DE4033">
        <w:rPr>
          <w:sz w:val="22"/>
          <w:szCs w:val="22"/>
          <w:vertAlign w:val="superscript"/>
        </w:rPr>
        <w:t>th</w:t>
      </w:r>
      <w:r>
        <w:rPr>
          <w:sz w:val="22"/>
          <w:szCs w:val="22"/>
        </w:rPr>
        <w:t xml:space="preserve"> call for Intervention area</w:t>
      </w:r>
      <w:r w:rsidRPr="006E2960">
        <w:rPr>
          <w:sz w:val="22"/>
          <w:szCs w:val="22"/>
        </w:rPr>
        <w:t xml:space="preserve"> 3.2 </w:t>
      </w:r>
      <w:r>
        <w:rPr>
          <w:sz w:val="22"/>
          <w:szCs w:val="22"/>
        </w:rPr>
        <w:t>of the Integrated Operational Programme.</w:t>
      </w:r>
    </w:p>
    <w:p w14:paraId="3DDA520E" w14:textId="77777777" w:rsidR="00043CA8" w:rsidRPr="006E2960" w:rsidRDefault="00043CA8" w:rsidP="00043CA8">
      <w:pPr>
        <w:rPr>
          <w:sz w:val="22"/>
          <w:szCs w:val="22"/>
        </w:rPr>
      </w:pPr>
      <w:r>
        <w:rPr>
          <w:sz w:val="22"/>
          <w:szCs w:val="22"/>
        </w:rPr>
        <w:t>Contract price</w:t>
      </w:r>
      <w:r w:rsidRPr="006E2960">
        <w:rPr>
          <w:sz w:val="22"/>
          <w:szCs w:val="22"/>
        </w:rPr>
        <w:t xml:space="preserve">: 690 184,- </w:t>
      </w:r>
      <w:r>
        <w:rPr>
          <w:sz w:val="22"/>
          <w:szCs w:val="22"/>
        </w:rPr>
        <w:t>VAT inclusive</w:t>
      </w:r>
    </w:p>
    <w:p w14:paraId="7B8AC457" w14:textId="77777777" w:rsidR="00043CA8" w:rsidRPr="006E2960" w:rsidRDefault="00043CA8" w:rsidP="00043CA8">
      <w:pPr>
        <w:rPr>
          <w:sz w:val="22"/>
          <w:szCs w:val="22"/>
        </w:rPr>
      </w:pPr>
    </w:p>
    <w:p w14:paraId="159B34F8" w14:textId="77777777" w:rsidR="00043CA8" w:rsidRPr="006E2960" w:rsidRDefault="00043CA8" w:rsidP="00043CA8">
      <w:pPr>
        <w:rPr>
          <w:sz w:val="22"/>
          <w:szCs w:val="22"/>
        </w:rPr>
      </w:pPr>
      <w:r>
        <w:rPr>
          <w:sz w:val="22"/>
          <w:szCs w:val="22"/>
        </w:rPr>
        <w:t>Part</w:t>
      </w:r>
      <w:r w:rsidRPr="006E2960">
        <w:rPr>
          <w:sz w:val="22"/>
          <w:szCs w:val="22"/>
        </w:rPr>
        <w:t xml:space="preserve"> 3 Audit</w:t>
      </w:r>
      <w:r>
        <w:rPr>
          <w:sz w:val="22"/>
          <w:szCs w:val="22"/>
        </w:rPr>
        <w:t xml:space="preserve"> of implementation of projects from the 8</w:t>
      </w:r>
      <w:r w:rsidRPr="00DE4033">
        <w:rPr>
          <w:sz w:val="22"/>
          <w:szCs w:val="22"/>
          <w:vertAlign w:val="superscript"/>
        </w:rPr>
        <w:t>th</w:t>
      </w:r>
      <w:r>
        <w:rPr>
          <w:sz w:val="22"/>
          <w:szCs w:val="22"/>
        </w:rPr>
        <w:t xml:space="preserve"> call for Intervention area</w:t>
      </w:r>
      <w:r w:rsidRPr="006E2960">
        <w:rPr>
          <w:sz w:val="22"/>
          <w:szCs w:val="22"/>
        </w:rPr>
        <w:t xml:space="preserve"> 3.2 </w:t>
      </w:r>
      <w:r>
        <w:rPr>
          <w:sz w:val="22"/>
          <w:szCs w:val="22"/>
        </w:rPr>
        <w:t>of the Integrated Operational Programme</w:t>
      </w:r>
      <w:r w:rsidRPr="006E2960">
        <w:rPr>
          <w:sz w:val="22"/>
          <w:szCs w:val="22"/>
        </w:rPr>
        <w:t>.</w:t>
      </w:r>
    </w:p>
    <w:p w14:paraId="7E4BCF34" w14:textId="77777777" w:rsidR="00043CA8" w:rsidRPr="006E2960" w:rsidRDefault="00043CA8" w:rsidP="00043CA8">
      <w:pPr>
        <w:rPr>
          <w:sz w:val="22"/>
          <w:szCs w:val="22"/>
        </w:rPr>
      </w:pPr>
      <w:r>
        <w:rPr>
          <w:sz w:val="22"/>
          <w:szCs w:val="22"/>
        </w:rPr>
        <w:t>Contract price</w:t>
      </w:r>
      <w:r w:rsidRPr="006E2960">
        <w:rPr>
          <w:sz w:val="22"/>
          <w:szCs w:val="22"/>
        </w:rPr>
        <w:t xml:space="preserve">: 929 522,- </w:t>
      </w:r>
      <w:r>
        <w:rPr>
          <w:sz w:val="22"/>
          <w:szCs w:val="22"/>
        </w:rPr>
        <w:t>VAT inclusive</w:t>
      </w:r>
    </w:p>
    <w:p w14:paraId="3D58F82D" w14:textId="77777777" w:rsidR="00043CA8" w:rsidRPr="006E2960" w:rsidRDefault="00043CA8" w:rsidP="00043CA8">
      <w:pPr>
        <w:rPr>
          <w:sz w:val="22"/>
          <w:szCs w:val="22"/>
        </w:rPr>
      </w:pPr>
    </w:p>
    <w:p w14:paraId="19359A9C" w14:textId="77777777" w:rsidR="00043CA8" w:rsidRPr="00754E2B" w:rsidRDefault="00043CA8" w:rsidP="00043CA8">
      <w:pPr>
        <w:jc w:val="both"/>
        <w:rPr>
          <w:b/>
          <w:bCs/>
          <w:sz w:val="22"/>
          <w:szCs w:val="22"/>
        </w:rPr>
      </w:pPr>
      <w:r w:rsidRPr="00754E2B">
        <w:rPr>
          <w:sz w:val="22"/>
          <w:szCs w:val="22"/>
        </w:rPr>
        <w:t>Even though the contract is called audit, it can also be considered an evaluation result</w:t>
      </w:r>
      <w:r>
        <w:rPr>
          <w:sz w:val="22"/>
          <w:szCs w:val="22"/>
        </w:rPr>
        <w:t>ing</w:t>
      </w:r>
      <w:r w:rsidRPr="00754E2B">
        <w:rPr>
          <w:sz w:val="22"/>
          <w:szCs w:val="22"/>
        </w:rPr>
        <w:t xml:space="preserve"> in </w:t>
      </w:r>
      <w:r>
        <w:rPr>
          <w:sz w:val="22"/>
          <w:szCs w:val="22"/>
        </w:rPr>
        <w:t xml:space="preserve">the assessment of the </w:t>
      </w:r>
      <w:r w:rsidRPr="00754E2B">
        <w:rPr>
          <w:sz w:val="22"/>
          <w:szCs w:val="22"/>
        </w:rPr>
        <w:t xml:space="preserve">implementation system of IB in the administration of projects and particularly the recommendations for its modification – especially the modifications of the Operational Manual of the of the </w:t>
      </w:r>
      <w:proofErr w:type="spellStart"/>
      <w:r w:rsidRPr="00754E2B">
        <w:rPr>
          <w:sz w:val="22"/>
          <w:szCs w:val="22"/>
        </w:rPr>
        <w:t>MoH</w:t>
      </w:r>
      <w:proofErr w:type="spellEnd"/>
      <w:r w:rsidRPr="00754E2B">
        <w:rPr>
          <w:sz w:val="22"/>
          <w:szCs w:val="22"/>
        </w:rPr>
        <w:t xml:space="preserve"> as the IB for the Global Grant, modification of specific work procedures of the European Funds Department, proposals for improvement of communication and transfer of information. The output will also consist in recommendations for the implementation of contracts in the Czech health sector. </w:t>
      </w:r>
    </w:p>
    <w:p w14:paraId="3879185B" w14:textId="77777777" w:rsidR="00043CA8" w:rsidRPr="006E2960" w:rsidRDefault="00043CA8" w:rsidP="00043CA8"/>
    <w:p w14:paraId="18A8320E" w14:textId="77777777" w:rsidR="00043CA8" w:rsidRDefault="00043CA8" w:rsidP="00043CA8">
      <w:pPr>
        <w:rPr>
          <w:b/>
          <w:sz w:val="22"/>
          <w:szCs w:val="22"/>
          <w:u w:val="single"/>
        </w:rPr>
      </w:pPr>
      <w:r w:rsidRPr="006A003C">
        <w:rPr>
          <w:b/>
          <w:sz w:val="22"/>
          <w:szCs w:val="22"/>
          <w:u w:val="single"/>
        </w:rPr>
        <w:t xml:space="preserve">Evaluation of Intervention area 3.2 with respect to the achievement of defined objectives and experience with the implementation of support in the Czech health sector  </w:t>
      </w:r>
    </w:p>
    <w:p w14:paraId="0794F225" w14:textId="77777777" w:rsidR="00043CA8" w:rsidRPr="006A003C" w:rsidRDefault="00043CA8" w:rsidP="00043CA8">
      <w:pPr>
        <w:rPr>
          <w:b/>
          <w:sz w:val="22"/>
          <w:szCs w:val="22"/>
          <w:u w:val="single"/>
        </w:rPr>
      </w:pPr>
    </w:p>
    <w:p w14:paraId="781A2B9D" w14:textId="77777777" w:rsidR="00043CA8" w:rsidRPr="00754E2B" w:rsidRDefault="00043CA8" w:rsidP="00043CA8">
      <w:pPr>
        <w:jc w:val="both"/>
        <w:rPr>
          <w:b/>
          <w:bCs/>
          <w:sz w:val="22"/>
          <w:szCs w:val="22"/>
        </w:rPr>
      </w:pPr>
      <w:r w:rsidRPr="00754E2B">
        <w:rPr>
          <w:sz w:val="22"/>
          <w:szCs w:val="22"/>
        </w:rPr>
        <w:t xml:space="preserve">In 2014, the </w:t>
      </w:r>
      <w:proofErr w:type="spellStart"/>
      <w:r w:rsidRPr="00754E2B">
        <w:rPr>
          <w:sz w:val="22"/>
          <w:szCs w:val="22"/>
        </w:rPr>
        <w:t>MoH</w:t>
      </w:r>
      <w:proofErr w:type="spellEnd"/>
      <w:r w:rsidRPr="00754E2B">
        <w:rPr>
          <w:sz w:val="22"/>
          <w:szCs w:val="22"/>
        </w:rPr>
        <w:t xml:space="preserve"> intends to conduct an evaluation of the to date and foreseen fulfilment of objectives in Intervention area 3.2 on the basis of implemented projects in the context of current social and economic development and first and foremost of the expected situation in the Czech health sector. An emphasis will be put on the achievement of the global objective: “Ensuring the accessibility and quality of standardised health care, including the development of the efficient system of health risk prevention and modernisation of processes of quality and cost management in the system of provision of public health services.“ </w:t>
      </w:r>
    </w:p>
    <w:p w14:paraId="1F080C64" w14:textId="77777777" w:rsidR="00043CA8" w:rsidRPr="00754E2B" w:rsidRDefault="00043CA8" w:rsidP="00043CA8">
      <w:pPr>
        <w:jc w:val="both"/>
        <w:rPr>
          <w:sz w:val="22"/>
          <w:szCs w:val="22"/>
        </w:rPr>
      </w:pPr>
    </w:p>
    <w:p w14:paraId="12D01074" w14:textId="77777777" w:rsidR="00043CA8" w:rsidRPr="00754E2B" w:rsidRDefault="00043CA8" w:rsidP="00043CA8">
      <w:pPr>
        <w:jc w:val="both"/>
        <w:rPr>
          <w:sz w:val="22"/>
          <w:szCs w:val="22"/>
        </w:rPr>
      </w:pPr>
      <w:r w:rsidRPr="00754E2B">
        <w:rPr>
          <w:sz w:val="22"/>
          <w:szCs w:val="22"/>
        </w:rPr>
        <w:t xml:space="preserve">With account taken of the status of implementation of the intervention area, the evaluation outputs will be used primarily as a source analysis for the preparation of the EU economic, social and territorial cohesion policy in the programming period 2014 – 2020.  </w:t>
      </w:r>
    </w:p>
    <w:p w14:paraId="5313E77D" w14:textId="77777777" w:rsidR="00043CA8" w:rsidRPr="00754E2B" w:rsidRDefault="00043CA8" w:rsidP="00043CA8">
      <w:pPr>
        <w:jc w:val="both"/>
        <w:rPr>
          <w:b/>
          <w:bCs/>
          <w:sz w:val="22"/>
          <w:szCs w:val="22"/>
        </w:rPr>
      </w:pPr>
    </w:p>
    <w:p w14:paraId="3DA48CD6" w14:textId="77777777" w:rsidR="00043CA8" w:rsidRPr="00754E2B" w:rsidRDefault="00043CA8" w:rsidP="00043CA8">
      <w:pPr>
        <w:rPr>
          <w:sz w:val="22"/>
          <w:szCs w:val="22"/>
        </w:rPr>
      </w:pPr>
      <w:r w:rsidRPr="00754E2B">
        <w:rPr>
          <w:sz w:val="22"/>
          <w:szCs w:val="22"/>
        </w:rPr>
        <w:t>Type of evaluation: internal and external</w:t>
      </w:r>
    </w:p>
    <w:p w14:paraId="6CBBD331" w14:textId="77777777" w:rsidR="00043CA8" w:rsidRPr="00754E2B" w:rsidRDefault="00043CA8" w:rsidP="00043CA8">
      <w:pPr>
        <w:rPr>
          <w:sz w:val="22"/>
          <w:szCs w:val="22"/>
        </w:rPr>
      </w:pPr>
      <w:r w:rsidRPr="00754E2B">
        <w:rPr>
          <w:sz w:val="22"/>
          <w:szCs w:val="22"/>
        </w:rPr>
        <w:t>Implementation period: March 2014 – June 2014</w:t>
      </w:r>
    </w:p>
    <w:p w14:paraId="7CA1FCC0" w14:textId="77777777" w:rsidR="00043CA8" w:rsidRPr="00754E2B" w:rsidRDefault="00043CA8" w:rsidP="00043CA8">
      <w:pPr>
        <w:rPr>
          <w:sz w:val="22"/>
          <w:szCs w:val="22"/>
        </w:rPr>
      </w:pPr>
      <w:r w:rsidRPr="00754E2B">
        <w:rPr>
          <w:sz w:val="22"/>
          <w:szCs w:val="22"/>
        </w:rPr>
        <w:t xml:space="preserve">Budget: it will be determined based on the particular assignment </w:t>
      </w:r>
    </w:p>
    <w:p w14:paraId="6D6A5EFD" w14:textId="77777777" w:rsidR="00043CA8" w:rsidRPr="00754E2B" w:rsidRDefault="00043CA8" w:rsidP="00043CA8">
      <w:pPr>
        <w:rPr>
          <w:sz w:val="22"/>
          <w:szCs w:val="22"/>
        </w:rPr>
      </w:pPr>
      <w:r w:rsidRPr="00754E2B">
        <w:rPr>
          <w:sz w:val="22"/>
          <w:szCs w:val="22"/>
        </w:rPr>
        <w:t>Person responsible: Ministry of Health</w:t>
      </w:r>
    </w:p>
    <w:p w14:paraId="24CAF8E3" w14:textId="77777777" w:rsidR="00043CA8" w:rsidRPr="00754E2B" w:rsidRDefault="00043CA8" w:rsidP="00043CA8"/>
    <w:p w14:paraId="19BAE260" w14:textId="77777777" w:rsidR="00043CA8" w:rsidRPr="006E2960" w:rsidRDefault="00043CA8" w:rsidP="00043CA8">
      <w:pPr>
        <w:rPr>
          <w:sz w:val="22"/>
          <w:szCs w:val="22"/>
        </w:rPr>
      </w:pPr>
      <w:r>
        <w:rPr>
          <w:sz w:val="22"/>
          <w:szCs w:val="22"/>
        </w:rPr>
        <w:t>Currently, the source documents for drafting the evaluation questions are being prepared</w:t>
      </w:r>
      <w:r w:rsidRPr="006E2960">
        <w:rPr>
          <w:sz w:val="22"/>
          <w:szCs w:val="22"/>
        </w:rPr>
        <w:t>.</w:t>
      </w:r>
    </w:p>
    <w:p w14:paraId="00333866" w14:textId="48075714" w:rsidR="00043CA8" w:rsidRPr="006E2960" w:rsidRDefault="00E83901" w:rsidP="00043CA8">
      <w:pPr>
        <w:rPr>
          <w:sz w:val="22"/>
          <w:szCs w:val="22"/>
        </w:rPr>
      </w:pPr>
      <w:r>
        <w:rPr>
          <w:sz w:val="22"/>
          <w:szCs w:val="22"/>
        </w:rPr>
        <w:br w:type="page"/>
      </w:r>
    </w:p>
    <w:p w14:paraId="38B0FE3A" w14:textId="77777777" w:rsidR="00043CA8" w:rsidRPr="006E2960" w:rsidRDefault="00043CA8" w:rsidP="00043CA8">
      <w:pPr>
        <w:pStyle w:val="Nadpis2"/>
        <w:spacing w:before="360"/>
        <w:rPr>
          <w:rFonts w:ascii="Times New Roman" w:hAnsi="Times New Roman"/>
          <w:i w:val="0"/>
        </w:rPr>
      </w:pPr>
      <w:bookmarkStart w:id="255" w:name="_Toc402510165"/>
      <w:bookmarkStart w:id="256" w:name="_Toc403377113"/>
      <w:r w:rsidRPr="006E2960">
        <w:rPr>
          <w:rFonts w:ascii="Times New Roman" w:hAnsi="Times New Roman"/>
          <w:i w:val="0"/>
        </w:rPr>
        <w:lastRenderedPageBreak/>
        <w:t xml:space="preserve">4.4 </w:t>
      </w:r>
      <w:r w:rsidRPr="00754E2B">
        <w:rPr>
          <w:rFonts w:ascii="Times New Roman" w:hAnsi="Times New Roman"/>
          <w:i w:val="0"/>
        </w:rPr>
        <w:t>Other Activities of the Managing Authority and the Monitoring Committee</w:t>
      </w:r>
      <w:bookmarkEnd w:id="255"/>
      <w:bookmarkEnd w:id="256"/>
      <w:r w:rsidRPr="006E2960">
        <w:rPr>
          <w:rFonts w:ascii="Times New Roman" w:hAnsi="Times New Roman"/>
          <w:i w:val="0"/>
        </w:rPr>
        <w:t xml:space="preserve"> </w:t>
      </w:r>
    </w:p>
    <w:p w14:paraId="5AEB8551" w14:textId="77777777" w:rsidR="00450B1F" w:rsidRPr="006E2960" w:rsidRDefault="00450B1F" w:rsidP="00450B1F">
      <w:pPr>
        <w:pStyle w:val="Nadpis3"/>
        <w:rPr>
          <w:rFonts w:ascii="Times New Roman" w:hAnsi="Times New Roman"/>
          <w:sz w:val="24"/>
          <w:szCs w:val="24"/>
        </w:rPr>
      </w:pPr>
      <w:bookmarkStart w:id="257" w:name="_Toc402510166"/>
      <w:bookmarkStart w:id="258" w:name="_Toc403377114"/>
      <w:r w:rsidRPr="006E2960">
        <w:rPr>
          <w:rFonts w:ascii="Times New Roman" w:hAnsi="Times New Roman"/>
          <w:sz w:val="24"/>
          <w:szCs w:val="24"/>
        </w:rPr>
        <w:t>4.4.1 A</w:t>
      </w:r>
      <w:r>
        <w:rPr>
          <w:rFonts w:ascii="Times New Roman" w:hAnsi="Times New Roman"/>
          <w:sz w:val="24"/>
          <w:szCs w:val="24"/>
        </w:rPr>
        <w:t>ctivities of the Managing Authority</w:t>
      </w:r>
      <w:bookmarkEnd w:id="257"/>
      <w:bookmarkEnd w:id="258"/>
    </w:p>
    <w:p w14:paraId="18664B45" w14:textId="77777777" w:rsidR="00450B1F" w:rsidRPr="006E2960" w:rsidRDefault="00450B1F" w:rsidP="00450B1F">
      <w:pPr>
        <w:rPr>
          <w:b/>
          <w:sz w:val="24"/>
          <w:szCs w:val="24"/>
        </w:rPr>
      </w:pPr>
    </w:p>
    <w:p w14:paraId="27625D8D" w14:textId="77777777" w:rsidR="00450B1F" w:rsidRPr="006E2960" w:rsidRDefault="00450B1F" w:rsidP="00450B1F">
      <w:pPr>
        <w:rPr>
          <w:b/>
          <w:sz w:val="24"/>
          <w:szCs w:val="24"/>
        </w:rPr>
      </w:pPr>
      <w:r w:rsidRPr="006E2960">
        <w:rPr>
          <w:b/>
          <w:sz w:val="24"/>
          <w:szCs w:val="24"/>
        </w:rPr>
        <w:t xml:space="preserve">4.4.1.1 </w:t>
      </w:r>
      <w:r>
        <w:rPr>
          <w:b/>
          <w:sz w:val="24"/>
          <w:szCs w:val="24"/>
        </w:rPr>
        <w:t>Crisis plan</w:t>
      </w:r>
    </w:p>
    <w:p w14:paraId="03ABA8A4" w14:textId="77777777" w:rsidR="00450B1F" w:rsidRPr="00520C02" w:rsidRDefault="00450B1F" w:rsidP="00450B1F">
      <w:pPr>
        <w:rPr>
          <w:rFonts w:eastAsia="Calibri"/>
          <w:sz w:val="22"/>
          <w:szCs w:val="22"/>
          <w:lang w:eastAsia="en-US"/>
        </w:rPr>
      </w:pPr>
      <w:r w:rsidRPr="00520C02">
        <w:rPr>
          <w:sz w:val="22"/>
          <w:szCs w:val="22"/>
        </w:rPr>
        <w:t xml:space="preserve">See Chapter 2.4.7 Crisis management and implementation of Government Resolution No 144 </w:t>
      </w:r>
    </w:p>
    <w:p w14:paraId="359DAF3F" w14:textId="77777777" w:rsidR="009C1E60" w:rsidRPr="008C1E40" w:rsidRDefault="009C1E60" w:rsidP="009C1E60">
      <w:pPr>
        <w:rPr>
          <w:b/>
          <w:sz w:val="24"/>
          <w:szCs w:val="24"/>
        </w:rPr>
      </w:pPr>
    </w:p>
    <w:p w14:paraId="46D723D1" w14:textId="77777777" w:rsidR="00D30353" w:rsidRPr="008C1E40" w:rsidRDefault="00D30353" w:rsidP="00D30353">
      <w:pPr>
        <w:jc w:val="both"/>
      </w:pPr>
    </w:p>
    <w:p w14:paraId="77B08F2C" w14:textId="5CA472AE" w:rsidR="0067415E" w:rsidRPr="00E83901" w:rsidRDefault="00D644B0" w:rsidP="00E83901">
      <w:pPr>
        <w:keepNext/>
        <w:jc w:val="both"/>
        <w:rPr>
          <w:b/>
          <w:sz w:val="22"/>
          <w:szCs w:val="22"/>
        </w:rPr>
      </w:pPr>
      <w:r w:rsidRPr="00520C02">
        <w:rPr>
          <w:b/>
          <w:sz w:val="22"/>
          <w:szCs w:val="22"/>
        </w:rPr>
        <w:t>4.4.1.</w:t>
      </w:r>
      <w:r w:rsidR="00285624" w:rsidRPr="00520C02">
        <w:rPr>
          <w:b/>
          <w:sz w:val="22"/>
          <w:szCs w:val="22"/>
        </w:rPr>
        <w:t>2</w:t>
      </w:r>
      <w:r w:rsidRPr="00520C02">
        <w:rPr>
          <w:b/>
          <w:sz w:val="22"/>
          <w:szCs w:val="22"/>
        </w:rPr>
        <w:t xml:space="preserve"> </w:t>
      </w:r>
      <w:r w:rsidR="0080707B" w:rsidRPr="00520C02">
        <w:rPr>
          <w:b/>
          <w:sz w:val="22"/>
          <w:szCs w:val="22"/>
        </w:rPr>
        <w:t>Education and training</w:t>
      </w:r>
    </w:p>
    <w:p w14:paraId="4B71808C" w14:textId="77777777" w:rsidR="0067415E" w:rsidRPr="008C1E40" w:rsidRDefault="0067415E" w:rsidP="00B77A84">
      <w:pPr>
        <w:keepNext/>
        <w:jc w:val="both"/>
        <w:rPr>
          <w:b/>
          <w:sz w:val="22"/>
          <w:szCs w:val="22"/>
        </w:rPr>
      </w:pPr>
    </w:p>
    <w:p w14:paraId="18E92FEC" w14:textId="2E264E48" w:rsidR="001616C7" w:rsidRPr="008C1E40" w:rsidRDefault="0080707B" w:rsidP="00A60258">
      <w:pPr>
        <w:pStyle w:val="Tabulkanzev"/>
        <w:rPr>
          <w:b w:val="0"/>
          <w:bCs/>
        </w:rPr>
      </w:pPr>
      <w:bookmarkStart w:id="259" w:name="_Toc403377039"/>
      <w:r>
        <w:rPr>
          <w:rStyle w:val="Siln"/>
        </w:rPr>
        <w:t>Overview of conducted education and training activities</w:t>
      </w:r>
      <w:bookmarkEnd w:id="259"/>
    </w:p>
    <w:tbl>
      <w:tblPr>
        <w:tblW w:w="8859" w:type="dxa"/>
        <w:tblInd w:w="47" w:type="dxa"/>
        <w:tblBorders>
          <w:top w:val="double" w:sz="6" w:space="0" w:color="0070C0"/>
          <w:left w:val="double" w:sz="6" w:space="0" w:color="0070C0"/>
          <w:bottom w:val="double" w:sz="6" w:space="0" w:color="0070C0"/>
          <w:right w:val="double" w:sz="6" w:space="0" w:color="0070C0"/>
          <w:insideH w:val="single" w:sz="8" w:space="0" w:color="0070C0"/>
          <w:insideV w:val="single" w:sz="8" w:space="0" w:color="0070C0"/>
        </w:tblBorders>
        <w:tblCellMar>
          <w:left w:w="70" w:type="dxa"/>
          <w:right w:w="70" w:type="dxa"/>
        </w:tblCellMar>
        <w:tblLook w:val="04A0" w:firstRow="1" w:lastRow="0" w:firstColumn="1" w:lastColumn="0" w:noHBand="0" w:noVBand="1"/>
      </w:tblPr>
      <w:tblGrid>
        <w:gridCol w:w="2099"/>
        <w:gridCol w:w="3601"/>
        <w:gridCol w:w="3159"/>
      </w:tblGrid>
      <w:tr w:rsidR="00BE30B0" w:rsidRPr="008C1E40" w14:paraId="577AA31B" w14:textId="77777777" w:rsidTr="005623D8">
        <w:trPr>
          <w:trHeight w:val="1347"/>
        </w:trPr>
        <w:tc>
          <w:tcPr>
            <w:tcW w:w="2099" w:type="dxa"/>
            <w:shd w:val="clear" w:color="auto" w:fill="8DB3E2" w:themeFill="text2" w:themeFillTint="66"/>
            <w:vAlign w:val="center"/>
            <w:hideMark/>
          </w:tcPr>
          <w:p w14:paraId="44E02B07" w14:textId="2AA5ED9C" w:rsidR="00BE30B0" w:rsidRPr="008C1E40" w:rsidRDefault="00BE30B0" w:rsidP="006C6421">
            <w:pPr>
              <w:jc w:val="center"/>
              <w:rPr>
                <w:b/>
                <w:bCs/>
                <w:color w:val="000000"/>
              </w:rPr>
            </w:pPr>
            <w:r w:rsidRPr="00754E2B">
              <w:rPr>
                <w:b/>
              </w:rPr>
              <w:t xml:space="preserve">Evaluation of education plans / Activity </w:t>
            </w:r>
          </w:p>
        </w:tc>
        <w:tc>
          <w:tcPr>
            <w:tcW w:w="3601" w:type="dxa"/>
            <w:shd w:val="clear" w:color="auto" w:fill="8DB3E2" w:themeFill="text2" w:themeFillTint="66"/>
            <w:vAlign w:val="center"/>
            <w:hideMark/>
          </w:tcPr>
          <w:p w14:paraId="66DF9185" w14:textId="2329282D" w:rsidR="00BE30B0" w:rsidRPr="008C1E40" w:rsidRDefault="00BE30B0" w:rsidP="006C6421">
            <w:pPr>
              <w:jc w:val="center"/>
              <w:rPr>
                <w:b/>
                <w:bCs/>
                <w:color w:val="000000"/>
              </w:rPr>
            </w:pPr>
            <w:r w:rsidRPr="00754E2B">
              <w:rPr>
                <w:b/>
              </w:rPr>
              <w:t>Role of the MA</w:t>
            </w:r>
          </w:p>
        </w:tc>
        <w:tc>
          <w:tcPr>
            <w:tcW w:w="3159" w:type="dxa"/>
            <w:shd w:val="clear" w:color="auto" w:fill="8DB3E2" w:themeFill="text2" w:themeFillTint="66"/>
            <w:vAlign w:val="center"/>
            <w:hideMark/>
          </w:tcPr>
          <w:p w14:paraId="29DE7D53" w14:textId="2A8FFD2E" w:rsidR="00BE30B0" w:rsidRPr="008C1E40" w:rsidRDefault="00BE30B0" w:rsidP="006C6421">
            <w:pPr>
              <w:jc w:val="center"/>
              <w:rPr>
                <w:b/>
                <w:bCs/>
                <w:color w:val="000000"/>
              </w:rPr>
            </w:pPr>
            <w:r w:rsidRPr="00754E2B">
              <w:rPr>
                <w:b/>
              </w:rPr>
              <w:t>Comments</w:t>
            </w:r>
          </w:p>
        </w:tc>
      </w:tr>
      <w:tr w:rsidR="00BE30B0" w:rsidRPr="008C1E40" w14:paraId="1B1247D7" w14:textId="77777777" w:rsidTr="005623D8">
        <w:trPr>
          <w:trHeight w:val="505"/>
        </w:trPr>
        <w:tc>
          <w:tcPr>
            <w:tcW w:w="2099" w:type="dxa"/>
            <w:vMerge w:val="restart"/>
            <w:shd w:val="clear" w:color="auto" w:fill="auto"/>
            <w:vAlign w:val="center"/>
            <w:hideMark/>
          </w:tcPr>
          <w:p w14:paraId="5D79B5AC" w14:textId="77777777" w:rsidR="00BE30B0" w:rsidRPr="00754E2B" w:rsidRDefault="00BE30B0" w:rsidP="0013179F">
            <w:pPr>
              <w:spacing w:before="60" w:after="60"/>
            </w:pPr>
            <w:r w:rsidRPr="00754E2B">
              <w:t>Education and training organised by the Managing Authority for Intermediate Bodies</w:t>
            </w:r>
          </w:p>
          <w:p w14:paraId="16D0275D" w14:textId="7AEC7CB9" w:rsidR="00BE30B0" w:rsidRPr="008C1E40" w:rsidRDefault="00BE30B0" w:rsidP="006C6421">
            <w:pPr>
              <w:rPr>
                <w:color w:val="000000"/>
              </w:rPr>
            </w:pPr>
          </w:p>
        </w:tc>
        <w:tc>
          <w:tcPr>
            <w:tcW w:w="3601" w:type="dxa"/>
            <w:vMerge w:val="restart"/>
            <w:shd w:val="clear" w:color="auto" w:fill="auto"/>
            <w:vAlign w:val="center"/>
            <w:hideMark/>
          </w:tcPr>
          <w:p w14:paraId="4A82EB7C" w14:textId="01C61427" w:rsidR="00BE30B0" w:rsidRPr="008C1E40" w:rsidRDefault="00BE30B0" w:rsidP="006C6421">
            <w:pPr>
              <w:rPr>
                <w:color w:val="000000"/>
              </w:rPr>
            </w:pPr>
            <w:r w:rsidRPr="00754E2B">
              <w:t>Organisation of education and training activities which reflect topical issues in IOP implementation and topics which are not covered by external training courses offered in the market.</w:t>
            </w:r>
          </w:p>
        </w:tc>
        <w:tc>
          <w:tcPr>
            <w:tcW w:w="3159" w:type="dxa"/>
            <w:vMerge w:val="restart"/>
            <w:shd w:val="clear" w:color="auto" w:fill="auto"/>
            <w:vAlign w:val="center"/>
            <w:hideMark/>
          </w:tcPr>
          <w:p w14:paraId="1B90BF94" w14:textId="3C275D23" w:rsidR="00BE30B0" w:rsidRPr="008C1E40" w:rsidRDefault="00BE30B0" w:rsidP="006C6421">
            <w:pPr>
              <w:jc w:val="both"/>
              <w:rPr>
                <w:color w:val="000000"/>
              </w:rPr>
            </w:pPr>
            <w:r w:rsidRPr="00754E2B">
              <w:t xml:space="preserve">In the period from 1 </w:t>
            </w:r>
            <w:r>
              <w:t>Apr</w:t>
            </w:r>
            <w:r w:rsidRPr="00754E2B">
              <w:t xml:space="preserve"> 201</w:t>
            </w:r>
            <w:r>
              <w:t>4</w:t>
            </w:r>
            <w:r w:rsidRPr="00754E2B">
              <w:t xml:space="preserve"> to 3</w:t>
            </w:r>
            <w:r>
              <w:t>0</w:t>
            </w:r>
            <w:r w:rsidRPr="00754E2B">
              <w:t xml:space="preserve"> </w:t>
            </w:r>
            <w:r>
              <w:t>Sep</w:t>
            </w:r>
            <w:r w:rsidRPr="00754E2B">
              <w:t xml:space="preserve"> 2014, the MA held a total of </w:t>
            </w:r>
            <w:r>
              <w:t>4</w:t>
            </w:r>
            <w:r w:rsidRPr="00754E2B">
              <w:t xml:space="preserve"> education and training events during which </w:t>
            </w:r>
            <w:r>
              <w:t>33</w:t>
            </w:r>
            <w:r w:rsidRPr="00754E2B">
              <w:t xml:space="preserve"> persons were trained. The education and training events focused on the topics of </w:t>
            </w:r>
            <w:r>
              <w:t>f</w:t>
            </w:r>
            <w:r w:rsidRPr="00754E2B">
              <w:t xml:space="preserve">inancial management and </w:t>
            </w:r>
            <w:r>
              <w:t>closure of IOP implementation.</w:t>
            </w:r>
            <w:r w:rsidRPr="006E2960">
              <w:rPr>
                <w:color w:val="000000"/>
              </w:rPr>
              <w:t xml:space="preserve">   </w:t>
            </w:r>
          </w:p>
        </w:tc>
      </w:tr>
      <w:tr w:rsidR="00BE30B0" w:rsidRPr="008C1E40" w14:paraId="489B5907" w14:textId="77777777" w:rsidTr="005623D8">
        <w:trPr>
          <w:trHeight w:val="492"/>
        </w:trPr>
        <w:tc>
          <w:tcPr>
            <w:tcW w:w="2099" w:type="dxa"/>
            <w:vMerge/>
            <w:vAlign w:val="center"/>
            <w:hideMark/>
          </w:tcPr>
          <w:p w14:paraId="275AC9FD" w14:textId="77777777" w:rsidR="00BE30B0" w:rsidRPr="008C1E40" w:rsidRDefault="00BE30B0" w:rsidP="006C6421">
            <w:pPr>
              <w:rPr>
                <w:color w:val="000000"/>
              </w:rPr>
            </w:pPr>
          </w:p>
        </w:tc>
        <w:tc>
          <w:tcPr>
            <w:tcW w:w="3601" w:type="dxa"/>
            <w:vMerge/>
            <w:vAlign w:val="center"/>
            <w:hideMark/>
          </w:tcPr>
          <w:p w14:paraId="6103C24E" w14:textId="77777777" w:rsidR="00BE30B0" w:rsidRPr="008C1E40" w:rsidRDefault="00BE30B0" w:rsidP="006C6421">
            <w:pPr>
              <w:rPr>
                <w:color w:val="000000"/>
              </w:rPr>
            </w:pPr>
          </w:p>
        </w:tc>
        <w:tc>
          <w:tcPr>
            <w:tcW w:w="3159" w:type="dxa"/>
            <w:vMerge/>
            <w:vAlign w:val="center"/>
            <w:hideMark/>
          </w:tcPr>
          <w:p w14:paraId="68420A8B" w14:textId="77777777" w:rsidR="00BE30B0" w:rsidRPr="008C1E40" w:rsidRDefault="00BE30B0" w:rsidP="006C6421">
            <w:pPr>
              <w:rPr>
                <w:color w:val="000000"/>
              </w:rPr>
            </w:pPr>
          </w:p>
        </w:tc>
      </w:tr>
      <w:tr w:rsidR="00BE30B0" w:rsidRPr="008C1E40" w14:paraId="2B1515B7" w14:textId="77777777" w:rsidTr="005623D8">
        <w:trPr>
          <w:trHeight w:val="906"/>
        </w:trPr>
        <w:tc>
          <w:tcPr>
            <w:tcW w:w="2099" w:type="dxa"/>
            <w:vMerge/>
            <w:vAlign w:val="center"/>
            <w:hideMark/>
          </w:tcPr>
          <w:p w14:paraId="0AB335EA" w14:textId="77777777" w:rsidR="00BE30B0" w:rsidRPr="008C1E40" w:rsidRDefault="00BE30B0" w:rsidP="006C6421">
            <w:pPr>
              <w:rPr>
                <w:color w:val="000000"/>
              </w:rPr>
            </w:pPr>
          </w:p>
        </w:tc>
        <w:tc>
          <w:tcPr>
            <w:tcW w:w="3601" w:type="dxa"/>
            <w:vMerge/>
            <w:vAlign w:val="center"/>
            <w:hideMark/>
          </w:tcPr>
          <w:p w14:paraId="182819B8" w14:textId="77777777" w:rsidR="00BE30B0" w:rsidRPr="008C1E40" w:rsidRDefault="00BE30B0" w:rsidP="006C6421">
            <w:pPr>
              <w:rPr>
                <w:color w:val="000000"/>
              </w:rPr>
            </w:pPr>
          </w:p>
        </w:tc>
        <w:tc>
          <w:tcPr>
            <w:tcW w:w="3159" w:type="dxa"/>
            <w:vMerge/>
            <w:vAlign w:val="center"/>
            <w:hideMark/>
          </w:tcPr>
          <w:p w14:paraId="556F54CD" w14:textId="77777777" w:rsidR="00BE30B0" w:rsidRPr="008C1E40" w:rsidRDefault="00BE30B0" w:rsidP="006C6421">
            <w:pPr>
              <w:rPr>
                <w:color w:val="000000"/>
              </w:rPr>
            </w:pPr>
          </w:p>
        </w:tc>
      </w:tr>
      <w:tr w:rsidR="00BE30B0" w:rsidRPr="008C1E40" w14:paraId="057EFB10" w14:textId="77777777" w:rsidTr="005623D8">
        <w:trPr>
          <w:trHeight w:val="3185"/>
        </w:trPr>
        <w:tc>
          <w:tcPr>
            <w:tcW w:w="2099" w:type="dxa"/>
            <w:shd w:val="clear" w:color="auto" w:fill="auto"/>
            <w:vAlign w:val="center"/>
            <w:hideMark/>
          </w:tcPr>
          <w:p w14:paraId="57865DE9" w14:textId="77777777" w:rsidR="00BE30B0" w:rsidRPr="00754E2B" w:rsidRDefault="00BE30B0" w:rsidP="0013179F">
            <w:pPr>
              <w:spacing w:before="60" w:after="60" w:line="240" w:lineRule="exact"/>
            </w:pPr>
            <w:r w:rsidRPr="00754E2B">
              <w:t xml:space="preserve">Education and training of the MA </w:t>
            </w:r>
          </w:p>
          <w:p w14:paraId="62EECDC4" w14:textId="4D3DD0F6" w:rsidR="00BE30B0" w:rsidRPr="008C1E40" w:rsidRDefault="00BE30B0" w:rsidP="006C6421">
            <w:pPr>
              <w:rPr>
                <w:color w:val="000000"/>
              </w:rPr>
            </w:pPr>
          </w:p>
        </w:tc>
        <w:tc>
          <w:tcPr>
            <w:tcW w:w="3601" w:type="dxa"/>
            <w:shd w:val="clear" w:color="auto" w:fill="auto"/>
            <w:vAlign w:val="center"/>
            <w:hideMark/>
          </w:tcPr>
          <w:p w14:paraId="7E58D28F" w14:textId="5FB6EB5B" w:rsidR="00BE30B0" w:rsidRPr="008C1E40" w:rsidRDefault="00BE30B0" w:rsidP="006C6421">
            <w:pPr>
              <w:rPr>
                <w:color w:val="000000"/>
              </w:rPr>
            </w:pPr>
            <w:r w:rsidRPr="00754E2B">
              <w:t xml:space="preserve">Organisation of education and training activities based on the individual education plans of MA staff, or the IOP annual </w:t>
            </w:r>
            <w:r>
              <w:t xml:space="preserve">education </w:t>
            </w:r>
            <w:r w:rsidRPr="00754E2B">
              <w:t>plan.</w:t>
            </w:r>
          </w:p>
        </w:tc>
        <w:tc>
          <w:tcPr>
            <w:tcW w:w="3159" w:type="dxa"/>
            <w:shd w:val="clear" w:color="auto" w:fill="auto"/>
            <w:vAlign w:val="center"/>
            <w:hideMark/>
          </w:tcPr>
          <w:p w14:paraId="3092A98B" w14:textId="6D19ACC5" w:rsidR="00BE30B0" w:rsidRPr="008C1E40" w:rsidRDefault="00BE30B0" w:rsidP="006C6421">
            <w:pPr>
              <w:jc w:val="both"/>
              <w:rPr>
                <w:color w:val="000000"/>
              </w:rPr>
            </w:pPr>
            <w:r w:rsidRPr="00754E2B">
              <w:rPr>
                <w:rFonts w:eastAsia="Calibri"/>
              </w:rPr>
              <w:t xml:space="preserve">In the period from 1 </w:t>
            </w:r>
            <w:r>
              <w:rPr>
                <w:rFonts w:eastAsia="Calibri"/>
              </w:rPr>
              <w:t>Apr</w:t>
            </w:r>
            <w:r w:rsidRPr="00754E2B">
              <w:rPr>
                <w:rFonts w:eastAsia="Calibri"/>
              </w:rPr>
              <w:t xml:space="preserve"> 201</w:t>
            </w:r>
            <w:r>
              <w:rPr>
                <w:rFonts w:eastAsia="Calibri"/>
              </w:rPr>
              <w:t>4</w:t>
            </w:r>
            <w:r w:rsidRPr="00754E2B">
              <w:rPr>
                <w:rFonts w:eastAsia="Calibri"/>
              </w:rPr>
              <w:t xml:space="preserve"> to 3</w:t>
            </w:r>
            <w:r>
              <w:rPr>
                <w:rFonts w:eastAsia="Calibri"/>
              </w:rPr>
              <w:t>0</w:t>
            </w:r>
            <w:r w:rsidRPr="00754E2B">
              <w:rPr>
                <w:rFonts w:eastAsia="Calibri"/>
              </w:rPr>
              <w:t xml:space="preserve"> </w:t>
            </w:r>
            <w:r>
              <w:rPr>
                <w:rFonts w:eastAsia="Calibri"/>
              </w:rPr>
              <w:t>Sep</w:t>
            </w:r>
            <w:r w:rsidRPr="00754E2B">
              <w:rPr>
                <w:rFonts w:eastAsia="Calibri"/>
              </w:rPr>
              <w:t xml:space="preserve"> 2014, altogether </w:t>
            </w:r>
            <w:r>
              <w:rPr>
                <w:rFonts w:eastAsia="Calibri"/>
              </w:rPr>
              <w:t>300</w:t>
            </w:r>
            <w:r w:rsidRPr="00754E2B">
              <w:rPr>
                <w:rFonts w:eastAsia="Calibri"/>
              </w:rPr>
              <w:t xml:space="preserve"> members of IOP MA staff were trained during </w:t>
            </w:r>
            <w:r>
              <w:rPr>
                <w:rFonts w:eastAsia="Calibri"/>
              </w:rPr>
              <w:t>60</w:t>
            </w:r>
            <w:r w:rsidRPr="00754E2B">
              <w:rPr>
                <w:rFonts w:eastAsia="Calibri"/>
              </w:rPr>
              <w:t xml:space="preserve"> education and training events. The education and training events focused on the topics of financial and managem</w:t>
            </w:r>
            <w:r>
              <w:rPr>
                <w:rFonts w:eastAsia="Calibri"/>
              </w:rPr>
              <w:t>ent control, financial managemen</w:t>
            </w:r>
            <w:r w:rsidRPr="00754E2B">
              <w:rPr>
                <w:rFonts w:eastAsia="Calibri"/>
              </w:rPr>
              <w:t>t</w:t>
            </w:r>
            <w:r>
              <w:rPr>
                <w:rFonts w:eastAsia="Calibri"/>
              </w:rPr>
              <w:t>, information systems in IOP</w:t>
            </w:r>
            <w:r w:rsidRPr="00754E2B">
              <w:rPr>
                <w:rFonts w:eastAsia="Calibri"/>
              </w:rPr>
              <w:t xml:space="preserve">, </w:t>
            </w:r>
            <w:r>
              <w:rPr>
                <w:rFonts w:eastAsia="Calibri"/>
              </w:rPr>
              <w:t>language course, monitoring and evaluation</w:t>
            </w:r>
            <w:r w:rsidRPr="00754E2B">
              <w:rPr>
                <w:rFonts w:eastAsia="Calibri"/>
              </w:rPr>
              <w:t xml:space="preserve">, computer skills, </w:t>
            </w:r>
            <w:r>
              <w:rPr>
                <w:rFonts w:eastAsia="Calibri"/>
              </w:rPr>
              <w:t>preparation and management of projects, s</w:t>
            </w:r>
            <w:r w:rsidRPr="00754E2B">
              <w:rPr>
                <w:rFonts w:eastAsia="Calibri"/>
              </w:rPr>
              <w:t>tate aid, public procurement, initial education</w:t>
            </w:r>
            <w:r>
              <w:rPr>
                <w:rFonts w:eastAsia="Calibri"/>
              </w:rPr>
              <w:t xml:space="preserve"> and lessons learned in the implementation of other operational programmes.</w:t>
            </w:r>
          </w:p>
        </w:tc>
      </w:tr>
    </w:tbl>
    <w:p w14:paraId="6AA40C7C" w14:textId="77777777" w:rsidR="003D6436" w:rsidRDefault="003D6436" w:rsidP="003D6436">
      <w:pPr>
        <w:rPr>
          <w:sz w:val="22"/>
          <w:szCs w:val="22"/>
          <w:u w:val="single"/>
        </w:rPr>
      </w:pPr>
    </w:p>
    <w:p w14:paraId="2DA0E724" w14:textId="77777777" w:rsidR="0080707B" w:rsidRPr="008C1E40" w:rsidRDefault="0080707B" w:rsidP="003D6436">
      <w:pPr>
        <w:rPr>
          <w:sz w:val="22"/>
          <w:szCs w:val="22"/>
          <w:u w:val="single"/>
        </w:rPr>
      </w:pPr>
    </w:p>
    <w:p w14:paraId="2EED581C" w14:textId="77777777" w:rsidR="00BE30B0" w:rsidRPr="006E2960" w:rsidRDefault="00BE30B0" w:rsidP="00BE30B0">
      <w:pPr>
        <w:pStyle w:val="Nadpis3"/>
        <w:rPr>
          <w:rFonts w:ascii="Times New Roman" w:hAnsi="Times New Roman"/>
          <w:sz w:val="24"/>
          <w:szCs w:val="24"/>
        </w:rPr>
      </w:pPr>
      <w:bookmarkStart w:id="260" w:name="_Toc402510167"/>
      <w:bookmarkStart w:id="261" w:name="_Toc403377115"/>
      <w:r w:rsidRPr="006E2960">
        <w:rPr>
          <w:rFonts w:ascii="Times New Roman" w:hAnsi="Times New Roman"/>
          <w:sz w:val="24"/>
          <w:szCs w:val="24"/>
        </w:rPr>
        <w:t>4.4.2 A</w:t>
      </w:r>
      <w:r>
        <w:rPr>
          <w:rFonts w:ascii="Times New Roman" w:hAnsi="Times New Roman"/>
          <w:sz w:val="24"/>
          <w:szCs w:val="24"/>
        </w:rPr>
        <w:t>ctivities of the Monitoring Committee</w:t>
      </w:r>
      <w:bookmarkEnd w:id="260"/>
      <w:bookmarkEnd w:id="261"/>
    </w:p>
    <w:p w14:paraId="625A080E" w14:textId="77777777" w:rsidR="00BE30B0" w:rsidRPr="006E2960" w:rsidRDefault="00BE30B0" w:rsidP="00BE30B0">
      <w:pPr>
        <w:jc w:val="both"/>
        <w:rPr>
          <w:rFonts w:eastAsia="Calibri"/>
          <w:sz w:val="22"/>
          <w:szCs w:val="22"/>
        </w:rPr>
      </w:pPr>
    </w:p>
    <w:p w14:paraId="32F3F1C7" w14:textId="77777777" w:rsidR="00BE30B0" w:rsidRPr="006E2960" w:rsidRDefault="00BE30B0" w:rsidP="00BE30B0">
      <w:pPr>
        <w:jc w:val="both"/>
        <w:rPr>
          <w:rFonts w:eastAsia="Calibri"/>
          <w:sz w:val="22"/>
          <w:szCs w:val="22"/>
        </w:rPr>
      </w:pPr>
      <w:r>
        <w:rPr>
          <w:rFonts w:eastAsia="Calibri"/>
          <w:sz w:val="22"/>
          <w:szCs w:val="22"/>
        </w:rPr>
        <w:t>On</w:t>
      </w:r>
      <w:r w:rsidRPr="006E2960">
        <w:rPr>
          <w:rFonts w:eastAsia="Calibri"/>
          <w:sz w:val="22"/>
          <w:szCs w:val="22"/>
        </w:rPr>
        <w:t xml:space="preserve"> 3</w:t>
      </w:r>
      <w:r>
        <w:rPr>
          <w:rFonts w:eastAsia="Calibri"/>
          <w:sz w:val="22"/>
          <w:szCs w:val="22"/>
        </w:rPr>
        <w:t xml:space="preserve"> June </w:t>
      </w:r>
      <w:r w:rsidRPr="006E2960">
        <w:rPr>
          <w:rFonts w:eastAsia="Calibri"/>
          <w:sz w:val="22"/>
          <w:szCs w:val="22"/>
        </w:rPr>
        <w:t xml:space="preserve">2014 </w:t>
      </w:r>
      <w:r>
        <w:rPr>
          <w:rFonts w:eastAsia="Calibri"/>
          <w:sz w:val="22"/>
          <w:szCs w:val="22"/>
        </w:rPr>
        <w:t xml:space="preserve">the </w:t>
      </w:r>
      <w:r w:rsidRPr="006E2960">
        <w:rPr>
          <w:rFonts w:eastAsia="Calibri"/>
          <w:b/>
          <w:sz w:val="22"/>
          <w:szCs w:val="22"/>
        </w:rPr>
        <w:t>13</w:t>
      </w:r>
      <w:r w:rsidRPr="007578FC">
        <w:rPr>
          <w:rFonts w:eastAsia="Calibri"/>
          <w:b/>
          <w:sz w:val="22"/>
          <w:szCs w:val="22"/>
          <w:vertAlign w:val="superscript"/>
        </w:rPr>
        <w:t>th</w:t>
      </w:r>
      <w:r>
        <w:rPr>
          <w:rFonts w:eastAsia="Calibri"/>
          <w:b/>
          <w:sz w:val="22"/>
          <w:szCs w:val="22"/>
        </w:rPr>
        <w:t xml:space="preserve"> regular meeting </w:t>
      </w:r>
      <w:r>
        <w:rPr>
          <w:rFonts w:eastAsia="Calibri"/>
          <w:sz w:val="22"/>
          <w:szCs w:val="22"/>
        </w:rPr>
        <w:t>of the IOP Monitoring Committee was held</w:t>
      </w:r>
      <w:r w:rsidRPr="006E2960">
        <w:rPr>
          <w:rStyle w:val="Texttabulka"/>
          <w:rFonts w:ascii="Times New Roman" w:hAnsi="Times New Roman"/>
          <w:sz w:val="22"/>
          <w:szCs w:val="22"/>
        </w:rPr>
        <w:t>.</w:t>
      </w:r>
    </w:p>
    <w:p w14:paraId="39A3929C" w14:textId="77777777" w:rsidR="00BE30B0" w:rsidRPr="006E2960" w:rsidRDefault="00BE30B0" w:rsidP="00BE30B0">
      <w:pPr>
        <w:pStyle w:val="Odstavecseseznamem1"/>
        <w:spacing w:after="0" w:line="240" w:lineRule="auto"/>
        <w:ind w:left="0"/>
        <w:jc w:val="both"/>
        <w:rPr>
          <w:rFonts w:ascii="Times New Roman" w:hAnsi="Times New Roman" w:cs="Times New Roman"/>
        </w:rPr>
      </w:pPr>
      <w:r>
        <w:rPr>
          <w:rFonts w:ascii="Times New Roman" w:hAnsi="Times New Roman" w:cs="Times New Roman"/>
        </w:rPr>
        <w:t xml:space="preserve">At the </w:t>
      </w:r>
      <w:r w:rsidRPr="006E2960">
        <w:rPr>
          <w:rFonts w:ascii="Times New Roman" w:hAnsi="Times New Roman" w:cs="Times New Roman"/>
        </w:rPr>
        <w:t>13</w:t>
      </w:r>
      <w:r w:rsidRPr="007578FC">
        <w:rPr>
          <w:rFonts w:ascii="Times New Roman" w:hAnsi="Times New Roman" w:cs="Times New Roman"/>
          <w:vertAlign w:val="superscript"/>
        </w:rPr>
        <w:t>th</w:t>
      </w:r>
      <w:r>
        <w:rPr>
          <w:rFonts w:ascii="Times New Roman" w:hAnsi="Times New Roman" w:cs="Times New Roman"/>
        </w:rPr>
        <w:t xml:space="preserve"> meeting the Annual Report for 2013 was submitted by the IOP MA to the IOP MC members for approval</w:t>
      </w:r>
      <w:r w:rsidRPr="006E2960">
        <w:rPr>
          <w:rFonts w:ascii="Times New Roman" w:hAnsi="Times New Roman" w:cs="Times New Roman"/>
        </w:rPr>
        <w:t xml:space="preserve">, </w:t>
      </w:r>
      <w:r>
        <w:rPr>
          <w:rFonts w:ascii="Times New Roman" w:hAnsi="Times New Roman" w:cs="Times New Roman"/>
        </w:rPr>
        <w:t xml:space="preserve">and the Report on Implementation of IOP as of </w:t>
      </w:r>
      <w:r w:rsidRPr="006E2960">
        <w:rPr>
          <w:rFonts w:ascii="Times New Roman" w:hAnsi="Times New Roman" w:cs="Times New Roman"/>
        </w:rPr>
        <w:t>31</w:t>
      </w:r>
      <w:r>
        <w:rPr>
          <w:rFonts w:ascii="Times New Roman" w:hAnsi="Times New Roman" w:cs="Times New Roman"/>
        </w:rPr>
        <w:t xml:space="preserve"> March</w:t>
      </w:r>
      <w:r w:rsidRPr="006E2960">
        <w:rPr>
          <w:rFonts w:ascii="Times New Roman" w:hAnsi="Times New Roman" w:cs="Times New Roman"/>
        </w:rPr>
        <w:t xml:space="preserve"> 2014</w:t>
      </w:r>
      <w:r>
        <w:rPr>
          <w:rFonts w:ascii="Times New Roman" w:hAnsi="Times New Roman" w:cs="Times New Roman"/>
        </w:rPr>
        <w:t xml:space="preserve"> was presented for information</w:t>
      </w:r>
      <w:r w:rsidRPr="006E2960">
        <w:rPr>
          <w:rFonts w:ascii="Times New Roman" w:hAnsi="Times New Roman" w:cs="Times New Roman"/>
        </w:rPr>
        <w:t xml:space="preserve">. </w:t>
      </w:r>
      <w:r>
        <w:rPr>
          <w:rFonts w:ascii="Times New Roman" w:hAnsi="Times New Roman" w:cs="Times New Roman"/>
        </w:rPr>
        <w:t xml:space="preserve">The IOP MC assigned the tasks to the IOP MA </w:t>
      </w:r>
      <w:r w:rsidRPr="006E2960">
        <w:rPr>
          <w:rFonts w:ascii="Times New Roman" w:hAnsi="Times New Roman" w:cs="Times New Roman"/>
        </w:rPr>
        <w:t>(</w:t>
      </w:r>
      <w:r>
        <w:rPr>
          <w:rFonts w:ascii="Times New Roman" w:hAnsi="Times New Roman" w:cs="Times New Roman"/>
        </w:rPr>
        <w:t>for more details see Annex No</w:t>
      </w:r>
      <w:r w:rsidRPr="006E2960">
        <w:rPr>
          <w:rFonts w:ascii="Times New Roman" w:hAnsi="Times New Roman" w:cs="Times New Roman"/>
        </w:rPr>
        <w:t xml:space="preserve"> 3).</w:t>
      </w:r>
    </w:p>
    <w:p w14:paraId="533C3812" w14:textId="77777777" w:rsidR="00BE30B0" w:rsidRDefault="00BE30B0" w:rsidP="00BE30B0"/>
    <w:p w14:paraId="2BD07253" w14:textId="77777777" w:rsidR="00E83901" w:rsidRDefault="00E83901" w:rsidP="00BE30B0"/>
    <w:p w14:paraId="76BEB051" w14:textId="77777777" w:rsidR="00E83901" w:rsidRPr="006E2960" w:rsidRDefault="00E83901" w:rsidP="00BE30B0"/>
    <w:p w14:paraId="483FFCBB" w14:textId="77777777" w:rsidR="00BE30B0" w:rsidRPr="006E2960" w:rsidRDefault="00BE30B0" w:rsidP="00BE30B0">
      <w:pPr>
        <w:pStyle w:val="Nadpis3"/>
        <w:rPr>
          <w:rFonts w:ascii="Times New Roman" w:hAnsi="Times New Roman"/>
          <w:sz w:val="24"/>
          <w:szCs w:val="24"/>
        </w:rPr>
      </w:pPr>
      <w:bookmarkStart w:id="262" w:name="_Toc402510168"/>
      <w:bookmarkStart w:id="263" w:name="_Toc403377116"/>
      <w:r w:rsidRPr="006E2960">
        <w:rPr>
          <w:rFonts w:ascii="Times New Roman" w:hAnsi="Times New Roman"/>
          <w:sz w:val="24"/>
          <w:szCs w:val="24"/>
        </w:rPr>
        <w:lastRenderedPageBreak/>
        <w:t>4.4.3 A</w:t>
      </w:r>
      <w:r>
        <w:rPr>
          <w:rFonts w:ascii="Times New Roman" w:hAnsi="Times New Roman"/>
          <w:sz w:val="24"/>
          <w:szCs w:val="24"/>
        </w:rPr>
        <w:t>ctivities of the Working Groups</w:t>
      </w:r>
      <w:bookmarkEnd w:id="262"/>
      <w:bookmarkEnd w:id="263"/>
      <w:r w:rsidRPr="006E2960">
        <w:rPr>
          <w:rFonts w:ascii="Times New Roman" w:hAnsi="Times New Roman"/>
          <w:sz w:val="24"/>
          <w:szCs w:val="24"/>
        </w:rPr>
        <w:t xml:space="preserve"> </w:t>
      </w:r>
    </w:p>
    <w:p w14:paraId="59CF64E1" w14:textId="77777777" w:rsidR="00BE30B0" w:rsidRPr="006E2960" w:rsidRDefault="00BE30B0" w:rsidP="00BE30B0">
      <w:pPr>
        <w:jc w:val="both"/>
        <w:rPr>
          <w:sz w:val="22"/>
          <w:szCs w:val="22"/>
        </w:rPr>
      </w:pPr>
    </w:p>
    <w:p w14:paraId="045DE881" w14:textId="77777777" w:rsidR="00BE30B0" w:rsidRPr="00754E2B" w:rsidRDefault="00BE30B0" w:rsidP="00BE30B0">
      <w:pPr>
        <w:jc w:val="both"/>
        <w:rPr>
          <w:sz w:val="22"/>
          <w:szCs w:val="22"/>
        </w:rPr>
      </w:pPr>
      <w:r w:rsidRPr="00754E2B">
        <w:rPr>
          <w:bCs/>
          <w:sz w:val="22"/>
          <w:szCs w:val="22"/>
        </w:rPr>
        <w:t>Working groups represent a tool for communication on topical themes or problems</w:t>
      </w:r>
      <w:r w:rsidRPr="00754E2B">
        <w:rPr>
          <w:sz w:val="22"/>
          <w:szCs w:val="22"/>
        </w:rPr>
        <w:t xml:space="preserve">. Minutes are taken from their meetings and the WGs are subject to evaluation by the MA. In collaboration with WG members the evaluation considers the frequency of meetings in the year concerned, the attendance, the fulfilment of tasks assigned at the working group meetings, the involvement and activity of members, the satisfaction of members with the organisation of the WG and its benefits. </w:t>
      </w:r>
    </w:p>
    <w:p w14:paraId="103233D1" w14:textId="77777777" w:rsidR="00BE30B0" w:rsidRPr="00754E2B" w:rsidRDefault="00BE30B0" w:rsidP="00BE30B0">
      <w:pPr>
        <w:jc w:val="both"/>
        <w:rPr>
          <w:sz w:val="22"/>
          <w:szCs w:val="22"/>
        </w:rPr>
      </w:pPr>
      <w:r w:rsidRPr="00754E2B">
        <w:rPr>
          <w:sz w:val="22"/>
          <w:szCs w:val="22"/>
        </w:rPr>
        <w:t>Working groups can respond in a flexible fashion to the emerging problems in IOP implementation. They are also used as a tool of education and training.</w:t>
      </w:r>
    </w:p>
    <w:p w14:paraId="70FA8F65" w14:textId="77777777" w:rsidR="00BE30B0" w:rsidRDefault="00BE30B0" w:rsidP="00BE30B0">
      <w:pPr>
        <w:jc w:val="both"/>
        <w:rPr>
          <w:sz w:val="22"/>
          <w:szCs w:val="22"/>
        </w:rPr>
      </w:pPr>
    </w:p>
    <w:p w14:paraId="575C17EA" w14:textId="77777777" w:rsidR="00BE30B0" w:rsidRPr="006E2960" w:rsidRDefault="00BE30B0" w:rsidP="00BE30B0">
      <w:pPr>
        <w:jc w:val="both"/>
        <w:rPr>
          <w:sz w:val="22"/>
          <w:szCs w:val="22"/>
        </w:rPr>
      </w:pPr>
    </w:p>
    <w:p w14:paraId="030E6060" w14:textId="77777777" w:rsidR="00BE30B0" w:rsidRPr="00754E2B" w:rsidRDefault="00BE30B0" w:rsidP="00BE30B0">
      <w:pPr>
        <w:jc w:val="both"/>
        <w:rPr>
          <w:b/>
          <w:sz w:val="22"/>
          <w:szCs w:val="22"/>
          <w:u w:val="single"/>
        </w:rPr>
      </w:pPr>
      <w:r w:rsidRPr="00754E2B">
        <w:rPr>
          <w:b/>
          <w:sz w:val="22"/>
          <w:szCs w:val="22"/>
          <w:u w:val="single"/>
        </w:rPr>
        <w:t>Main conclusions from meetings of the working groups</w:t>
      </w:r>
    </w:p>
    <w:p w14:paraId="5993F9B9" w14:textId="77777777" w:rsidR="00BE30B0" w:rsidRPr="00754E2B" w:rsidRDefault="00BE30B0" w:rsidP="00BE30B0">
      <w:pPr>
        <w:jc w:val="both"/>
        <w:rPr>
          <w:sz w:val="22"/>
          <w:szCs w:val="22"/>
        </w:rPr>
      </w:pPr>
    </w:p>
    <w:p w14:paraId="1CE0068D" w14:textId="77777777" w:rsidR="00BE30B0" w:rsidRPr="00754E2B" w:rsidRDefault="00BE30B0" w:rsidP="00BE30B0">
      <w:pPr>
        <w:jc w:val="both"/>
        <w:rPr>
          <w:b/>
          <w:sz w:val="22"/>
          <w:szCs w:val="22"/>
        </w:rPr>
      </w:pPr>
      <w:r w:rsidRPr="00754E2B">
        <w:rPr>
          <w:b/>
          <w:sz w:val="22"/>
          <w:szCs w:val="22"/>
        </w:rPr>
        <w:t>WG for communication</w:t>
      </w:r>
    </w:p>
    <w:p w14:paraId="59681F9F" w14:textId="77777777" w:rsidR="00BE30B0" w:rsidRPr="006E2960" w:rsidRDefault="00BE30B0" w:rsidP="00BE30B0">
      <w:pPr>
        <w:jc w:val="both"/>
        <w:rPr>
          <w:sz w:val="22"/>
          <w:szCs w:val="22"/>
        </w:rPr>
      </w:pPr>
      <w:r>
        <w:rPr>
          <w:sz w:val="22"/>
          <w:szCs w:val="22"/>
        </w:rPr>
        <w:t xml:space="preserve">In the monitored period the WG for communication met on </w:t>
      </w:r>
      <w:r w:rsidRPr="006E2960">
        <w:rPr>
          <w:sz w:val="22"/>
          <w:szCs w:val="22"/>
        </w:rPr>
        <w:t>24</w:t>
      </w:r>
      <w:r>
        <w:rPr>
          <w:sz w:val="22"/>
          <w:szCs w:val="22"/>
        </w:rPr>
        <w:t xml:space="preserve"> April</w:t>
      </w:r>
      <w:r w:rsidRPr="006E2960">
        <w:rPr>
          <w:sz w:val="22"/>
          <w:szCs w:val="22"/>
        </w:rPr>
        <w:t xml:space="preserve"> 2014</w:t>
      </w:r>
      <w:r>
        <w:rPr>
          <w:sz w:val="22"/>
          <w:szCs w:val="22"/>
        </w:rPr>
        <w:t xml:space="preserve"> in order to set the Annual Communication Plan </w:t>
      </w:r>
      <w:r w:rsidRPr="006E2960">
        <w:rPr>
          <w:sz w:val="22"/>
          <w:szCs w:val="22"/>
        </w:rPr>
        <w:t>2014/2015 – pl</w:t>
      </w:r>
      <w:r>
        <w:rPr>
          <w:sz w:val="22"/>
          <w:szCs w:val="22"/>
        </w:rPr>
        <w:t>anned activities of the MA</w:t>
      </w:r>
      <w:r w:rsidRPr="006E2960">
        <w:rPr>
          <w:sz w:val="22"/>
          <w:szCs w:val="22"/>
        </w:rPr>
        <w:t>+</w:t>
      </w:r>
      <w:r>
        <w:rPr>
          <w:sz w:val="22"/>
          <w:szCs w:val="22"/>
        </w:rPr>
        <w:t>IBs</w:t>
      </w:r>
      <w:r w:rsidRPr="006E2960">
        <w:rPr>
          <w:sz w:val="22"/>
          <w:szCs w:val="22"/>
        </w:rPr>
        <w:t xml:space="preserve">. </w:t>
      </w:r>
    </w:p>
    <w:p w14:paraId="1B357C37" w14:textId="77777777" w:rsidR="00BE30B0" w:rsidRPr="006E2960" w:rsidRDefault="00BE30B0" w:rsidP="00BE30B0">
      <w:pPr>
        <w:jc w:val="both"/>
        <w:rPr>
          <w:b/>
          <w:sz w:val="22"/>
          <w:szCs w:val="22"/>
        </w:rPr>
      </w:pPr>
    </w:p>
    <w:p w14:paraId="6DEB0F5D" w14:textId="77777777" w:rsidR="00BE30B0" w:rsidRPr="006E2960" w:rsidRDefault="00BE30B0" w:rsidP="00BE30B0">
      <w:pPr>
        <w:jc w:val="both"/>
        <w:rPr>
          <w:b/>
          <w:sz w:val="22"/>
          <w:szCs w:val="22"/>
        </w:rPr>
      </w:pPr>
      <w:r>
        <w:rPr>
          <w:b/>
          <w:sz w:val="22"/>
          <w:szCs w:val="22"/>
        </w:rPr>
        <w:t>WG</w:t>
      </w:r>
      <w:r w:rsidRPr="006E2960">
        <w:rPr>
          <w:b/>
          <w:sz w:val="22"/>
          <w:szCs w:val="22"/>
        </w:rPr>
        <w:t xml:space="preserve"> PILOT</w:t>
      </w:r>
    </w:p>
    <w:p w14:paraId="6DB94444" w14:textId="77777777" w:rsidR="00BE30B0" w:rsidRPr="006E2960" w:rsidRDefault="00BE30B0" w:rsidP="00BE30B0">
      <w:pPr>
        <w:jc w:val="both"/>
        <w:rPr>
          <w:sz w:val="22"/>
          <w:szCs w:val="22"/>
        </w:rPr>
      </w:pPr>
      <w:r>
        <w:rPr>
          <w:sz w:val="22"/>
          <w:szCs w:val="22"/>
        </w:rPr>
        <w:t>Bearing in mind the state of play of pilot projects</w:t>
      </w:r>
      <w:r w:rsidRPr="006E2960">
        <w:rPr>
          <w:sz w:val="22"/>
          <w:szCs w:val="22"/>
        </w:rPr>
        <w:t xml:space="preserve">, </w:t>
      </w:r>
      <w:r>
        <w:rPr>
          <w:sz w:val="22"/>
          <w:szCs w:val="22"/>
        </w:rPr>
        <w:t>where almost all the indicative projects have already been implemented</w:t>
      </w:r>
      <w:r w:rsidRPr="006E2960">
        <w:rPr>
          <w:sz w:val="22"/>
          <w:szCs w:val="22"/>
        </w:rPr>
        <w:t xml:space="preserve">, </w:t>
      </w:r>
      <w:r>
        <w:rPr>
          <w:sz w:val="22"/>
          <w:szCs w:val="22"/>
        </w:rPr>
        <w:t>the IOP MA reduced the frequency of WG meetings</w:t>
      </w:r>
      <w:r w:rsidRPr="006E2960">
        <w:rPr>
          <w:sz w:val="22"/>
          <w:szCs w:val="22"/>
        </w:rPr>
        <w:t xml:space="preserve">. </w:t>
      </w:r>
      <w:r>
        <w:rPr>
          <w:sz w:val="22"/>
          <w:szCs w:val="22"/>
        </w:rPr>
        <w:t xml:space="preserve">The IOP MA intends to hold one meeting before the end of </w:t>
      </w:r>
      <w:r w:rsidRPr="006E2960">
        <w:rPr>
          <w:sz w:val="22"/>
          <w:szCs w:val="22"/>
        </w:rPr>
        <w:t>2014.</w:t>
      </w:r>
    </w:p>
    <w:p w14:paraId="777CCAAD" w14:textId="77777777" w:rsidR="00BE30B0" w:rsidRPr="006E2960" w:rsidRDefault="00BE30B0" w:rsidP="00BE30B0">
      <w:pPr>
        <w:jc w:val="both"/>
        <w:rPr>
          <w:b/>
          <w:sz w:val="22"/>
          <w:szCs w:val="22"/>
        </w:rPr>
      </w:pPr>
    </w:p>
    <w:p w14:paraId="0978574C" w14:textId="77777777" w:rsidR="00BE30B0" w:rsidRPr="006E2960" w:rsidRDefault="00BE30B0" w:rsidP="00BE30B0">
      <w:pPr>
        <w:jc w:val="both"/>
        <w:rPr>
          <w:b/>
          <w:sz w:val="22"/>
          <w:szCs w:val="22"/>
        </w:rPr>
      </w:pPr>
      <w:r>
        <w:rPr>
          <w:b/>
          <w:sz w:val="22"/>
          <w:szCs w:val="22"/>
        </w:rPr>
        <w:t>WG Technical assistance</w:t>
      </w:r>
    </w:p>
    <w:p w14:paraId="68B9A93E" w14:textId="77777777" w:rsidR="00BE30B0" w:rsidRPr="006E2960" w:rsidRDefault="00BE30B0" w:rsidP="00BE30B0">
      <w:pPr>
        <w:rPr>
          <w:rStyle w:val="Siln"/>
          <w:b w:val="0"/>
          <w:bCs w:val="0"/>
        </w:rPr>
      </w:pPr>
      <w:r>
        <w:rPr>
          <w:rFonts w:cs="Arial"/>
          <w:sz w:val="22"/>
          <w:szCs w:val="22"/>
        </w:rPr>
        <w:t>The Working Group Technical assistance did not meet in the monitored period</w:t>
      </w:r>
      <w:r w:rsidRPr="006E2960">
        <w:rPr>
          <w:rFonts w:cs="Arial"/>
          <w:sz w:val="22"/>
          <w:szCs w:val="22"/>
        </w:rPr>
        <w:t>.</w:t>
      </w:r>
    </w:p>
    <w:p w14:paraId="359E96ED" w14:textId="77777777" w:rsidR="00BE30B0" w:rsidRPr="006E2960" w:rsidRDefault="00BE30B0" w:rsidP="00BE30B0">
      <w:pPr>
        <w:rPr>
          <w:rStyle w:val="Siln"/>
          <w:b w:val="0"/>
          <w:bCs w:val="0"/>
          <w:sz w:val="22"/>
          <w:szCs w:val="22"/>
        </w:rPr>
      </w:pPr>
    </w:p>
    <w:p w14:paraId="2010CF0D" w14:textId="77777777" w:rsidR="00BE30B0" w:rsidRPr="006E2960" w:rsidRDefault="00BE30B0" w:rsidP="00BE30B0">
      <w:pPr>
        <w:jc w:val="both"/>
        <w:rPr>
          <w:b/>
          <w:sz w:val="22"/>
          <w:szCs w:val="22"/>
        </w:rPr>
      </w:pPr>
      <w:r>
        <w:rPr>
          <w:b/>
          <w:sz w:val="22"/>
          <w:szCs w:val="22"/>
        </w:rPr>
        <w:t>WG Financial management</w:t>
      </w:r>
    </w:p>
    <w:p w14:paraId="3FE3EE1B" w14:textId="77777777" w:rsidR="00BE30B0" w:rsidRPr="006E2960" w:rsidRDefault="00BE30B0" w:rsidP="00BE30B0">
      <w:pPr>
        <w:jc w:val="both"/>
        <w:rPr>
          <w:rFonts w:cs="Calibri"/>
          <w:sz w:val="22"/>
          <w:szCs w:val="22"/>
        </w:rPr>
      </w:pPr>
      <w:r>
        <w:rPr>
          <w:sz w:val="22"/>
          <w:szCs w:val="22"/>
        </w:rPr>
        <w:t xml:space="preserve">WG Financial management </w:t>
      </w:r>
      <w:r w:rsidRPr="00754E2B">
        <w:rPr>
          <w:sz w:val="22"/>
          <w:szCs w:val="22"/>
        </w:rPr>
        <w:t>meets at monthly intervals and was convened f</w:t>
      </w:r>
      <w:r>
        <w:rPr>
          <w:sz w:val="22"/>
          <w:szCs w:val="22"/>
        </w:rPr>
        <w:t>our</w:t>
      </w:r>
      <w:r w:rsidRPr="00754E2B">
        <w:rPr>
          <w:sz w:val="22"/>
          <w:szCs w:val="22"/>
        </w:rPr>
        <w:t xml:space="preserve"> times in the monitored period</w:t>
      </w:r>
      <w:r w:rsidRPr="00754E2B">
        <w:rPr>
          <w:rFonts w:cs="Calibri"/>
          <w:sz w:val="22"/>
          <w:szCs w:val="22"/>
        </w:rPr>
        <w:t>:</w:t>
      </w:r>
      <w:r w:rsidRPr="006E2960">
        <w:rPr>
          <w:sz w:val="22"/>
          <w:szCs w:val="22"/>
        </w:rPr>
        <w:t xml:space="preserve"> </w:t>
      </w:r>
      <w:r w:rsidRPr="006E2960">
        <w:rPr>
          <w:rFonts w:cs="Calibri"/>
          <w:sz w:val="22"/>
          <w:szCs w:val="22"/>
        </w:rPr>
        <w:t>29</w:t>
      </w:r>
      <w:r>
        <w:rPr>
          <w:rFonts w:cs="Calibri"/>
          <w:sz w:val="22"/>
          <w:szCs w:val="22"/>
        </w:rPr>
        <w:t xml:space="preserve"> April </w:t>
      </w:r>
      <w:r w:rsidRPr="006E2960">
        <w:rPr>
          <w:rFonts w:cs="Calibri"/>
          <w:sz w:val="22"/>
          <w:szCs w:val="22"/>
        </w:rPr>
        <w:t>2014, 2</w:t>
      </w:r>
      <w:r>
        <w:rPr>
          <w:rFonts w:cs="Calibri"/>
          <w:sz w:val="22"/>
          <w:szCs w:val="22"/>
        </w:rPr>
        <w:t xml:space="preserve"> May </w:t>
      </w:r>
      <w:r w:rsidRPr="006E2960">
        <w:rPr>
          <w:rFonts w:cs="Calibri"/>
          <w:sz w:val="22"/>
          <w:szCs w:val="22"/>
        </w:rPr>
        <w:t>2014, 30</w:t>
      </w:r>
      <w:r>
        <w:rPr>
          <w:rFonts w:cs="Calibri"/>
          <w:sz w:val="22"/>
          <w:szCs w:val="22"/>
        </w:rPr>
        <w:t xml:space="preserve"> June </w:t>
      </w:r>
      <w:r w:rsidRPr="006E2960">
        <w:rPr>
          <w:rFonts w:cs="Calibri"/>
          <w:sz w:val="22"/>
          <w:szCs w:val="22"/>
        </w:rPr>
        <w:t>2014,</w:t>
      </w:r>
      <w:r>
        <w:rPr>
          <w:rFonts w:cs="Calibri"/>
          <w:sz w:val="22"/>
          <w:szCs w:val="22"/>
        </w:rPr>
        <w:t xml:space="preserve"> </w:t>
      </w:r>
      <w:r w:rsidRPr="006E2960">
        <w:rPr>
          <w:rFonts w:cs="Calibri"/>
          <w:sz w:val="22"/>
          <w:szCs w:val="22"/>
        </w:rPr>
        <w:t>30</w:t>
      </w:r>
      <w:r>
        <w:rPr>
          <w:rFonts w:cs="Calibri"/>
          <w:sz w:val="22"/>
          <w:szCs w:val="22"/>
        </w:rPr>
        <w:t xml:space="preserve"> September </w:t>
      </w:r>
      <w:r w:rsidRPr="006E2960">
        <w:rPr>
          <w:rFonts w:cs="Calibri"/>
          <w:sz w:val="22"/>
          <w:szCs w:val="22"/>
        </w:rPr>
        <w:t>2014.</w:t>
      </w:r>
    </w:p>
    <w:p w14:paraId="2632471F" w14:textId="77777777" w:rsidR="00BE30B0" w:rsidRPr="006E2960" w:rsidRDefault="00BE30B0" w:rsidP="00BE30B0">
      <w:pPr>
        <w:jc w:val="both"/>
        <w:rPr>
          <w:sz w:val="22"/>
          <w:szCs w:val="22"/>
        </w:rPr>
      </w:pPr>
      <w:r>
        <w:rPr>
          <w:sz w:val="22"/>
          <w:szCs w:val="22"/>
        </w:rPr>
        <w:t>The WG looked into the system of monitoring of absorption forecasts</w:t>
      </w:r>
      <w:r w:rsidRPr="006E2960">
        <w:rPr>
          <w:sz w:val="22"/>
          <w:szCs w:val="22"/>
        </w:rPr>
        <w:t xml:space="preserve">, </w:t>
      </w:r>
      <w:r>
        <w:rPr>
          <w:sz w:val="22"/>
          <w:szCs w:val="22"/>
        </w:rPr>
        <w:t xml:space="preserve">fulfilment of </w:t>
      </w:r>
      <w:r w:rsidRPr="006E2960">
        <w:rPr>
          <w:sz w:val="22"/>
          <w:szCs w:val="22"/>
        </w:rPr>
        <w:t xml:space="preserve">n+2 </w:t>
      </w:r>
      <w:r>
        <w:rPr>
          <w:sz w:val="22"/>
          <w:szCs w:val="22"/>
        </w:rPr>
        <w:t xml:space="preserve">rule in </w:t>
      </w:r>
      <w:r w:rsidRPr="006E2960">
        <w:rPr>
          <w:sz w:val="22"/>
          <w:szCs w:val="22"/>
        </w:rPr>
        <w:t>2014,</w:t>
      </w:r>
      <w:r>
        <w:rPr>
          <w:sz w:val="22"/>
          <w:szCs w:val="22"/>
        </w:rPr>
        <w:t xml:space="preserve"> chances to fully absorb the IOP allocation in </w:t>
      </w:r>
      <w:r w:rsidRPr="006E2960">
        <w:rPr>
          <w:sz w:val="22"/>
          <w:szCs w:val="22"/>
        </w:rPr>
        <w:t>2015 a</w:t>
      </w:r>
      <w:r>
        <w:rPr>
          <w:sz w:val="22"/>
          <w:szCs w:val="22"/>
        </w:rPr>
        <w:t xml:space="preserve">nd potential </w:t>
      </w:r>
      <w:proofErr w:type="spellStart"/>
      <w:r>
        <w:rPr>
          <w:sz w:val="22"/>
          <w:szCs w:val="22"/>
        </w:rPr>
        <w:t>overcommitment</w:t>
      </w:r>
      <w:proofErr w:type="spellEnd"/>
      <w:r>
        <w:rPr>
          <w:sz w:val="22"/>
          <w:szCs w:val="22"/>
        </w:rPr>
        <w:t xml:space="preserve"> of individual IAs</w:t>
      </w:r>
      <w:r w:rsidRPr="006E2960">
        <w:rPr>
          <w:sz w:val="22"/>
          <w:szCs w:val="22"/>
        </w:rPr>
        <w:t>.</w:t>
      </w:r>
    </w:p>
    <w:p w14:paraId="71DF2469" w14:textId="77777777" w:rsidR="00BE30B0" w:rsidRPr="006E2960" w:rsidRDefault="00BE30B0" w:rsidP="00BE30B0">
      <w:pPr>
        <w:jc w:val="both"/>
        <w:rPr>
          <w:sz w:val="22"/>
          <w:szCs w:val="22"/>
        </w:rPr>
      </w:pPr>
    </w:p>
    <w:p w14:paraId="1884BA2C" w14:textId="77777777" w:rsidR="00BE30B0" w:rsidRPr="006E2960" w:rsidRDefault="00BE30B0" w:rsidP="00BE30B0">
      <w:pPr>
        <w:jc w:val="both"/>
        <w:rPr>
          <w:b/>
          <w:sz w:val="22"/>
          <w:szCs w:val="22"/>
        </w:rPr>
      </w:pPr>
      <w:r>
        <w:rPr>
          <w:b/>
          <w:sz w:val="22"/>
          <w:szCs w:val="22"/>
        </w:rPr>
        <w:t>WG for evaluation</w:t>
      </w:r>
    </w:p>
    <w:p w14:paraId="36E6DE5C" w14:textId="77777777" w:rsidR="00BE30B0" w:rsidRPr="006E2960" w:rsidRDefault="00BE30B0" w:rsidP="00BE30B0">
      <w:pPr>
        <w:jc w:val="both"/>
        <w:rPr>
          <w:rFonts w:ascii="Arial" w:hAnsi="Arial" w:cs="Arial"/>
          <w:b/>
          <w:bCs/>
        </w:rPr>
      </w:pPr>
      <w:r>
        <w:rPr>
          <w:sz w:val="22"/>
          <w:szCs w:val="22"/>
        </w:rPr>
        <w:t xml:space="preserve">WG for evaluation does not meet </w:t>
      </w:r>
      <w:proofErr w:type="gramStart"/>
      <w:r>
        <w:rPr>
          <w:sz w:val="22"/>
          <w:szCs w:val="22"/>
        </w:rPr>
        <w:t>regularly</w:t>
      </w:r>
      <w:r w:rsidRPr="006E2960">
        <w:rPr>
          <w:sz w:val="22"/>
          <w:szCs w:val="22"/>
        </w:rPr>
        <w:t>,</w:t>
      </w:r>
      <w:proofErr w:type="gramEnd"/>
      <w:r w:rsidRPr="006E2960">
        <w:rPr>
          <w:sz w:val="22"/>
          <w:szCs w:val="22"/>
        </w:rPr>
        <w:t xml:space="preserve"> </w:t>
      </w:r>
      <w:r>
        <w:rPr>
          <w:sz w:val="22"/>
          <w:szCs w:val="22"/>
        </w:rPr>
        <w:t>matters are resolved by exchange of e-mails</w:t>
      </w:r>
      <w:r w:rsidRPr="006E2960">
        <w:rPr>
          <w:rFonts w:ascii="Arial" w:hAnsi="Arial" w:cs="Arial"/>
        </w:rPr>
        <w:t>.</w:t>
      </w:r>
    </w:p>
    <w:p w14:paraId="16EF8337" w14:textId="77777777" w:rsidR="00BE30B0" w:rsidRPr="006E2960" w:rsidRDefault="00BE30B0" w:rsidP="00BE30B0">
      <w:pPr>
        <w:jc w:val="both"/>
        <w:rPr>
          <w:b/>
          <w:sz w:val="22"/>
          <w:szCs w:val="22"/>
        </w:rPr>
      </w:pPr>
    </w:p>
    <w:p w14:paraId="7D898156" w14:textId="77777777" w:rsidR="00BE30B0" w:rsidRPr="00754E2B" w:rsidRDefault="00BE30B0" w:rsidP="00BE30B0">
      <w:pPr>
        <w:jc w:val="both"/>
        <w:rPr>
          <w:b/>
          <w:sz w:val="22"/>
          <w:szCs w:val="22"/>
        </w:rPr>
      </w:pPr>
      <w:r w:rsidRPr="00754E2B">
        <w:rPr>
          <w:b/>
          <w:sz w:val="22"/>
          <w:szCs w:val="22"/>
        </w:rPr>
        <w:t>WG IS and monitoring</w:t>
      </w:r>
    </w:p>
    <w:p w14:paraId="1F33AE77" w14:textId="77777777" w:rsidR="00BE30B0" w:rsidRPr="00754E2B" w:rsidRDefault="00BE30B0" w:rsidP="00BE30B0">
      <w:pPr>
        <w:jc w:val="both"/>
        <w:rPr>
          <w:sz w:val="22"/>
          <w:szCs w:val="22"/>
        </w:rPr>
      </w:pPr>
    </w:p>
    <w:p w14:paraId="1CB8C634" w14:textId="77777777" w:rsidR="00BE30B0" w:rsidRPr="00754E2B" w:rsidRDefault="00BE30B0" w:rsidP="00BE30B0">
      <w:pPr>
        <w:jc w:val="both"/>
        <w:rPr>
          <w:sz w:val="22"/>
          <w:szCs w:val="22"/>
        </w:rPr>
      </w:pPr>
      <w:r w:rsidRPr="00754E2B">
        <w:rPr>
          <w:sz w:val="22"/>
          <w:szCs w:val="22"/>
        </w:rPr>
        <w:t>In the monitored period the W</w:t>
      </w:r>
      <w:r>
        <w:rPr>
          <w:sz w:val="22"/>
          <w:szCs w:val="22"/>
        </w:rPr>
        <w:t xml:space="preserve">orking </w:t>
      </w:r>
      <w:r w:rsidRPr="00754E2B">
        <w:rPr>
          <w:sz w:val="22"/>
          <w:szCs w:val="22"/>
        </w:rPr>
        <w:t>G</w:t>
      </w:r>
      <w:r>
        <w:rPr>
          <w:sz w:val="22"/>
          <w:szCs w:val="22"/>
        </w:rPr>
        <w:t>roup</w:t>
      </w:r>
      <w:r w:rsidRPr="00754E2B">
        <w:rPr>
          <w:sz w:val="22"/>
          <w:szCs w:val="22"/>
        </w:rPr>
        <w:t xml:space="preserve"> met on </w:t>
      </w:r>
      <w:r>
        <w:rPr>
          <w:sz w:val="22"/>
          <w:szCs w:val="22"/>
        </w:rPr>
        <w:t>25</w:t>
      </w:r>
      <w:r w:rsidRPr="00754E2B">
        <w:rPr>
          <w:sz w:val="22"/>
          <w:szCs w:val="22"/>
        </w:rPr>
        <w:t xml:space="preserve"> </w:t>
      </w:r>
      <w:r>
        <w:rPr>
          <w:sz w:val="22"/>
          <w:szCs w:val="22"/>
        </w:rPr>
        <w:t>September</w:t>
      </w:r>
      <w:r w:rsidRPr="00754E2B">
        <w:rPr>
          <w:sz w:val="22"/>
          <w:szCs w:val="22"/>
        </w:rPr>
        <w:t xml:space="preserve"> 201</w:t>
      </w:r>
      <w:r>
        <w:rPr>
          <w:sz w:val="22"/>
          <w:szCs w:val="22"/>
        </w:rPr>
        <w:t>4</w:t>
      </w:r>
      <w:r w:rsidRPr="00754E2B">
        <w:rPr>
          <w:sz w:val="22"/>
          <w:szCs w:val="22"/>
        </w:rPr>
        <w:t xml:space="preserve">. The meeting focused on training of IS Monit7+ IOP users concerning </w:t>
      </w:r>
      <w:r>
        <w:rPr>
          <w:sz w:val="22"/>
          <w:szCs w:val="22"/>
        </w:rPr>
        <w:t xml:space="preserve">the </w:t>
      </w:r>
      <w:r w:rsidRPr="00754E2B">
        <w:rPr>
          <w:sz w:val="22"/>
          <w:szCs w:val="22"/>
        </w:rPr>
        <w:t xml:space="preserve">output reports and the possibility to obtain data from the IS and </w:t>
      </w:r>
      <w:r>
        <w:rPr>
          <w:sz w:val="22"/>
          <w:szCs w:val="22"/>
        </w:rPr>
        <w:t xml:space="preserve">to use them </w:t>
      </w:r>
      <w:r w:rsidRPr="00754E2B">
        <w:rPr>
          <w:sz w:val="22"/>
          <w:szCs w:val="22"/>
        </w:rPr>
        <w:t>for monitoring of programme imp</w:t>
      </w:r>
      <w:r>
        <w:rPr>
          <w:sz w:val="22"/>
          <w:szCs w:val="22"/>
        </w:rPr>
        <w:t xml:space="preserve">lementation and identifying </w:t>
      </w:r>
      <w:r w:rsidRPr="00754E2B">
        <w:rPr>
          <w:sz w:val="22"/>
          <w:szCs w:val="22"/>
        </w:rPr>
        <w:t>potential problems and bottlenecks.</w:t>
      </w:r>
    </w:p>
    <w:p w14:paraId="77986A7D" w14:textId="77777777" w:rsidR="00BE30B0" w:rsidRPr="006E2960" w:rsidRDefault="00BE30B0" w:rsidP="00BE30B0">
      <w:pPr>
        <w:jc w:val="both"/>
        <w:rPr>
          <w:b/>
          <w:sz w:val="22"/>
          <w:szCs w:val="22"/>
        </w:rPr>
      </w:pPr>
    </w:p>
    <w:p w14:paraId="2D3A470E" w14:textId="77777777" w:rsidR="00BE30B0" w:rsidRPr="006E2960" w:rsidRDefault="00BE30B0" w:rsidP="00BE30B0">
      <w:pPr>
        <w:jc w:val="both"/>
        <w:rPr>
          <w:b/>
          <w:sz w:val="22"/>
          <w:szCs w:val="22"/>
        </w:rPr>
      </w:pPr>
      <w:r>
        <w:rPr>
          <w:b/>
          <w:sz w:val="22"/>
          <w:szCs w:val="22"/>
        </w:rPr>
        <w:t>WG for</w:t>
      </w:r>
      <w:r w:rsidRPr="006E2960">
        <w:rPr>
          <w:b/>
          <w:sz w:val="22"/>
          <w:szCs w:val="22"/>
        </w:rPr>
        <w:t xml:space="preserve"> 5.2</w:t>
      </w:r>
    </w:p>
    <w:p w14:paraId="2FC4B17D" w14:textId="0C7F0F49" w:rsidR="00BE30B0" w:rsidRPr="006E2960" w:rsidRDefault="00BE30B0" w:rsidP="00BE30B0">
      <w:pPr>
        <w:jc w:val="both"/>
        <w:rPr>
          <w:sz w:val="22"/>
          <w:szCs w:val="22"/>
        </w:rPr>
      </w:pPr>
      <w:r>
        <w:rPr>
          <w:sz w:val="22"/>
          <w:szCs w:val="22"/>
        </w:rPr>
        <w:t>Working Group meets only where necessary</w:t>
      </w:r>
      <w:r w:rsidRPr="006E2960">
        <w:rPr>
          <w:sz w:val="22"/>
          <w:szCs w:val="22"/>
        </w:rPr>
        <w:t xml:space="preserve">. </w:t>
      </w:r>
      <w:r>
        <w:rPr>
          <w:sz w:val="22"/>
          <w:szCs w:val="22"/>
        </w:rPr>
        <w:t xml:space="preserve">In the monitored period no need arose to convene </w:t>
      </w:r>
      <w:r w:rsidR="00E83901">
        <w:rPr>
          <w:sz w:val="22"/>
          <w:szCs w:val="22"/>
        </w:rPr>
        <w:br/>
      </w:r>
      <w:r>
        <w:rPr>
          <w:sz w:val="22"/>
          <w:szCs w:val="22"/>
        </w:rPr>
        <w:t>a meeting</w:t>
      </w:r>
      <w:r w:rsidRPr="006E2960">
        <w:rPr>
          <w:sz w:val="22"/>
          <w:szCs w:val="22"/>
        </w:rPr>
        <w:t>.</w:t>
      </w:r>
    </w:p>
    <w:p w14:paraId="27D9D43D" w14:textId="77777777" w:rsidR="00BE30B0" w:rsidRPr="006E2960" w:rsidRDefault="00BE30B0" w:rsidP="00BE30B0">
      <w:pPr>
        <w:jc w:val="both"/>
        <w:rPr>
          <w:sz w:val="22"/>
          <w:szCs w:val="22"/>
        </w:rPr>
      </w:pPr>
    </w:p>
    <w:p w14:paraId="6AAFFB1A" w14:textId="77777777" w:rsidR="00BE30B0" w:rsidRPr="006E2960" w:rsidRDefault="00BE30B0" w:rsidP="00BE30B0">
      <w:pPr>
        <w:jc w:val="both"/>
        <w:rPr>
          <w:b/>
          <w:sz w:val="22"/>
          <w:szCs w:val="22"/>
        </w:rPr>
      </w:pPr>
      <w:r>
        <w:rPr>
          <w:b/>
          <w:sz w:val="22"/>
          <w:szCs w:val="22"/>
        </w:rPr>
        <w:t>WG for risk management</w:t>
      </w:r>
      <w:r w:rsidRPr="006E2960">
        <w:rPr>
          <w:b/>
          <w:sz w:val="22"/>
          <w:szCs w:val="22"/>
        </w:rPr>
        <w:t xml:space="preserve"> </w:t>
      </w:r>
    </w:p>
    <w:p w14:paraId="7C411791" w14:textId="77777777" w:rsidR="00BE30B0" w:rsidRPr="006E2960" w:rsidRDefault="00BE30B0" w:rsidP="00BE30B0">
      <w:pPr>
        <w:jc w:val="both"/>
        <w:rPr>
          <w:bCs/>
          <w:iCs/>
          <w:sz w:val="22"/>
          <w:szCs w:val="22"/>
        </w:rPr>
      </w:pPr>
      <w:r>
        <w:rPr>
          <w:bCs/>
          <w:iCs/>
          <w:sz w:val="22"/>
          <w:szCs w:val="22"/>
        </w:rPr>
        <w:t>In the monitored period the Working Group for risk management met on</w:t>
      </w:r>
      <w:r w:rsidRPr="006E2960">
        <w:rPr>
          <w:bCs/>
          <w:iCs/>
          <w:sz w:val="22"/>
          <w:szCs w:val="22"/>
        </w:rPr>
        <w:t xml:space="preserve"> 22</w:t>
      </w:r>
      <w:r>
        <w:rPr>
          <w:bCs/>
          <w:iCs/>
          <w:sz w:val="22"/>
          <w:szCs w:val="22"/>
        </w:rPr>
        <w:t xml:space="preserve"> April</w:t>
      </w:r>
      <w:r w:rsidRPr="006E2960">
        <w:rPr>
          <w:bCs/>
          <w:iCs/>
          <w:sz w:val="22"/>
          <w:szCs w:val="22"/>
        </w:rPr>
        <w:t xml:space="preserve"> 2014. </w:t>
      </w:r>
      <w:r>
        <w:rPr>
          <w:bCs/>
          <w:iCs/>
          <w:sz w:val="22"/>
          <w:szCs w:val="22"/>
        </w:rPr>
        <w:t xml:space="preserve">The main topic on the agenda was the Catalogue of IOP Risks and evaluation of the introduced corrective measures and provision of information on next steps in the current stage of </w:t>
      </w:r>
      <w:r w:rsidRPr="006E2960">
        <w:rPr>
          <w:bCs/>
          <w:iCs/>
          <w:sz w:val="22"/>
          <w:szCs w:val="22"/>
        </w:rPr>
        <w:t>IOP.</w:t>
      </w:r>
    </w:p>
    <w:p w14:paraId="683210EE" w14:textId="77777777" w:rsidR="00BE30B0" w:rsidRPr="006E2960" w:rsidRDefault="00BE30B0" w:rsidP="00BE30B0">
      <w:pPr>
        <w:jc w:val="both"/>
        <w:rPr>
          <w:b/>
          <w:sz w:val="22"/>
          <w:szCs w:val="22"/>
        </w:rPr>
      </w:pPr>
    </w:p>
    <w:p w14:paraId="63C07305" w14:textId="77777777" w:rsidR="00BE30B0" w:rsidRPr="006E2960" w:rsidRDefault="00BE30B0" w:rsidP="00BE30B0">
      <w:pPr>
        <w:jc w:val="both"/>
        <w:rPr>
          <w:b/>
          <w:sz w:val="22"/>
          <w:szCs w:val="22"/>
        </w:rPr>
      </w:pPr>
      <w:r>
        <w:rPr>
          <w:b/>
          <w:sz w:val="22"/>
          <w:szCs w:val="22"/>
        </w:rPr>
        <w:t>WG for public contracts</w:t>
      </w:r>
    </w:p>
    <w:p w14:paraId="69096A9E" w14:textId="77777777" w:rsidR="00BE30B0" w:rsidRPr="006E2960" w:rsidRDefault="00BE30B0" w:rsidP="00BE30B0">
      <w:pPr>
        <w:jc w:val="both"/>
        <w:rPr>
          <w:bCs/>
          <w:iCs/>
          <w:sz w:val="22"/>
          <w:szCs w:val="22"/>
        </w:rPr>
      </w:pPr>
      <w:r>
        <w:rPr>
          <w:bCs/>
          <w:iCs/>
          <w:sz w:val="22"/>
          <w:szCs w:val="22"/>
        </w:rPr>
        <w:t xml:space="preserve">WG for public contracts met on </w:t>
      </w:r>
      <w:r w:rsidRPr="006E2960">
        <w:rPr>
          <w:bCs/>
          <w:iCs/>
          <w:sz w:val="22"/>
          <w:szCs w:val="22"/>
        </w:rPr>
        <w:t>9</w:t>
      </w:r>
      <w:r>
        <w:rPr>
          <w:bCs/>
          <w:iCs/>
          <w:sz w:val="22"/>
          <w:szCs w:val="22"/>
        </w:rPr>
        <w:t xml:space="preserve"> April</w:t>
      </w:r>
      <w:r w:rsidRPr="006E2960">
        <w:rPr>
          <w:bCs/>
          <w:iCs/>
          <w:sz w:val="22"/>
          <w:szCs w:val="22"/>
        </w:rPr>
        <w:t xml:space="preserve"> 2014, 10</w:t>
      </w:r>
      <w:r>
        <w:rPr>
          <w:bCs/>
          <w:iCs/>
          <w:sz w:val="22"/>
          <w:szCs w:val="22"/>
        </w:rPr>
        <w:t xml:space="preserve"> July </w:t>
      </w:r>
      <w:r w:rsidRPr="006E2960">
        <w:rPr>
          <w:bCs/>
          <w:iCs/>
          <w:sz w:val="22"/>
          <w:szCs w:val="22"/>
        </w:rPr>
        <w:t>2014 a</w:t>
      </w:r>
      <w:r>
        <w:rPr>
          <w:bCs/>
          <w:iCs/>
          <w:sz w:val="22"/>
          <w:szCs w:val="22"/>
        </w:rPr>
        <w:t>nd</w:t>
      </w:r>
      <w:r w:rsidRPr="006E2960">
        <w:rPr>
          <w:bCs/>
          <w:iCs/>
          <w:sz w:val="22"/>
          <w:szCs w:val="22"/>
        </w:rPr>
        <w:t xml:space="preserve"> 25</w:t>
      </w:r>
      <w:r>
        <w:rPr>
          <w:bCs/>
          <w:iCs/>
          <w:sz w:val="22"/>
          <w:szCs w:val="22"/>
        </w:rPr>
        <w:t xml:space="preserve"> September </w:t>
      </w:r>
      <w:r w:rsidRPr="006E2960">
        <w:rPr>
          <w:bCs/>
          <w:iCs/>
          <w:sz w:val="22"/>
          <w:szCs w:val="22"/>
        </w:rPr>
        <w:t xml:space="preserve">2014. </w:t>
      </w:r>
      <w:r>
        <w:rPr>
          <w:bCs/>
          <w:iCs/>
          <w:sz w:val="22"/>
          <w:szCs w:val="22"/>
        </w:rPr>
        <w:t xml:space="preserve">At the meetings discussions were held particularly on application of the </w:t>
      </w:r>
      <w:r w:rsidRPr="00754E2B">
        <w:rPr>
          <w:sz w:val="22"/>
          <w:szCs w:val="22"/>
        </w:rPr>
        <w:t>guidelines of the European Commission for determining financial corrections for non-compliance with the rules on public procurement (hereinafter referred to as the “new EC guidelines“)</w:t>
      </w:r>
      <w:r w:rsidRPr="006E2960">
        <w:rPr>
          <w:bCs/>
          <w:iCs/>
          <w:sz w:val="22"/>
          <w:szCs w:val="22"/>
        </w:rPr>
        <w:t>,</w:t>
      </w:r>
      <w:r w:rsidRPr="00754E2B">
        <w:rPr>
          <w:sz w:val="22"/>
          <w:szCs w:val="22"/>
        </w:rPr>
        <w:t xml:space="preserve">which is annexed to the Decision of the European </w:t>
      </w:r>
      <w:r w:rsidRPr="00754E2B">
        <w:rPr>
          <w:sz w:val="22"/>
          <w:szCs w:val="22"/>
        </w:rPr>
        <w:lastRenderedPageBreak/>
        <w:t xml:space="preserve">Commission C(2013) 9527. </w:t>
      </w:r>
      <w:r>
        <w:rPr>
          <w:sz w:val="22"/>
          <w:szCs w:val="22"/>
        </w:rPr>
        <w:t>The last meeting of WG PC also addressed matters related to the conflict of interest</w:t>
      </w:r>
      <w:r w:rsidRPr="006E2960">
        <w:rPr>
          <w:bCs/>
          <w:iCs/>
          <w:sz w:val="22"/>
          <w:szCs w:val="22"/>
        </w:rPr>
        <w:t>.</w:t>
      </w:r>
    </w:p>
    <w:p w14:paraId="294C2D81" w14:textId="77777777" w:rsidR="00BE30B0" w:rsidRPr="006E2960" w:rsidRDefault="00BE30B0" w:rsidP="00BE30B0">
      <w:pPr>
        <w:jc w:val="both"/>
        <w:rPr>
          <w:b/>
          <w:sz w:val="22"/>
          <w:szCs w:val="22"/>
        </w:rPr>
      </w:pPr>
    </w:p>
    <w:p w14:paraId="6A7A7C3C" w14:textId="77777777" w:rsidR="00BE30B0" w:rsidRPr="006E2960" w:rsidRDefault="00BE30B0" w:rsidP="00BE30B0">
      <w:pPr>
        <w:jc w:val="both"/>
        <w:rPr>
          <w:b/>
          <w:sz w:val="22"/>
          <w:szCs w:val="22"/>
        </w:rPr>
      </w:pPr>
      <w:r>
        <w:rPr>
          <w:b/>
          <w:sz w:val="22"/>
          <w:szCs w:val="22"/>
        </w:rPr>
        <w:t>WG</w:t>
      </w:r>
      <w:r w:rsidRPr="006E2960">
        <w:rPr>
          <w:b/>
          <w:sz w:val="22"/>
          <w:szCs w:val="22"/>
        </w:rPr>
        <w:t xml:space="preserve"> JESSICA</w:t>
      </w:r>
    </w:p>
    <w:p w14:paraId="77FD09D9" w14:textId="77777777" w:rsidR="00BE30B0" w:rsidRPr="006E2960" w:rsidRDefault="00BE30B0" w:rsidP="00BE30B0">
      <w:pPr>
        <w:jc w:val="both"/>
        <w:rPr>
          <w:sz w:val="22"/>
          <w:szCs w:val="22"/>
        </w:rPr>
      </w:pPr>
      <w:r w:rsidRPr="00754E2B">
        <w:rPr>
          <w:sz w:val="22"/>
          <w:szCs w:val="22"/>
        </w:rPr>
        <w:t xml:space="preserve">The WG JESSICA met for the last time on 18 Jun 2012 and due to the ongoing implementation of this financial instrument </w:t>
      </w:r>
      <w:r>
        <w:rPr>
          <w:sz w:val="22"/>
          <w:szCs w:val="22"/>
        </w:rPr>
        <w:t>has</w:t>
      </w:r>
      <w:r w:rsidRPr="00754E2B">
        <w:rPr>
          <w:sz w:val="22"/>
          <w:szCs w:val="22"/>
        </w:rPr>
        <w:t xml:space="preserve"> not </w:t>
      </w:r>
      <w:r>
        <w:rPr>
          <w:sz w:val="22"/>
          <w:szCs w:val="22"/>
        </w:rPr>
        <w:t xml:space="preserve">been </w:t>
      </w:r>
      <w:r w:rsidRPr="00754E2B">
        <w:rPr>
          <w:sz w:val="22"/>
          <w:szCs w:val="22"/>
        </w:rPr>
        <w:t>convened</w:t>
      </w:r>
      <w:r>
        <w:rPr>
          <w:sz w:val="22"/>
          <w:szCs w:val="22"/>
        </w:rPr>
        <w:t xml:space="preserve"> since</w:t>
      </w:r>
      <w:r w:rsidRPr="00754E2B">
        <w:rPr>
          <w:sz w:val="22"/>
          <w:szCs w:val="22"/>
        </w:rPr>
        <w:t>. T</w:t>
      </w:r>
      <w:r w:rsidRPr="00754E2B">
        <w:rPr>
          <w:rFonts w:eastAsia="Calibri"/>
          <w:sz w:val="22"/>
          <w:szCs w:val="22"/>
          <w:lang w:eastAsia="en-US"/>
        </w:rPr>
        <w:t>echnical meetings are held between the IOP MA and HF SHDF, where necessary</w:t>
      </w:r>
      <w:r w:rsidRPr="006E2960">
        <w:rPr>
          <w:sz w:val="22"/>
          <w:szCs w:val="22"/>
        </w:rPr>
        <w:t xml:space="preserve">. </w:t>
      </w:r>
    </w:p>
    <w:p w14:paraId="75569317" w14:textId="77777777" w:rsidR="00BE30B0" w:rsidRPr="00754E2B" w:rsidRDefault="00BE30B0" w:rsidP="00BE30B0">
      <w:pPr>
        <w:jc w:val="both"/>
        <w:rPr>
          <w:b/>
          <w:sz w:val="22"/>
          <w:szCs w:val="22"/>
        </w:rPr>
      </w:pPr>
    </w:p>
    <w:p w14:paraId="1555CD33" w14:textId="77777777" w:rsidR="00BE30B0" w:rsidRPr="00754E2B" w:rsidRDefault="00BE30B0" w:rsidP="00BE30B0">
      <w:pPr>
        <w:jc w:val="both"/>
        <w:rPr>
          <w:b/>
          <w:color w:val="FF0000"/>
          <w:sz w:val="22"/>
          <w:szCs w:val="22"/>
        </w:rPr>
      </w:pPr>
      <w:r w:rsidRPr="00754E2B">
        <w:rPr>
          <w:b/>
          <w:sz w:val="22"/>
          <w:szCs w:val="22"/>
        </w:rPr>
        <w:t>WG for risk reduction in Smart Administration</w:t>
      </w:r>
    </w:p>
    <w:p w14:paraId="17ADC9F6" w14:textId="77777777" w:rsidR="00BE30B0" w:rsidRPr="00754E2B" w:rsidRDefault="00BE30B0" w:rsidP="00BE30B0">
      <w:pPr>
        <w:jc w:val="both"/>
        <w:rPr>
          <w:b/>
          <w:sz w:val="22"/>
          <w:szCs w:val="22"/>
        </w:rPr>
      </w:pPr>
    </w:p>
    <w:p w14:paraId="0129B132" w14:textId="77777777" w:rsidR="00BE30B0" w:rsidRDefault="00BE30B0" w:rsidP="00BE30B0">
      <w:pPr>
        <w:jc w:val="both"/>
        <w:rPr>
          <w:b/>
          <w:sz w:val="22"/>
          <w:szCs w:val="22"/>
        </w:rPr>
      </w:pPr>
      <w:r w:rsidRPr="00754E2B">
        <w:rPr>
          <w:rFonts w:eastAsia="Calibri"/>
          <w:sz w:val="22"/>
          <w:szCs w:val="22"/>
          <w:lang w:eastAsia="en-US"/>
        </w:rPr>
        <w:t xml:space="preserve">The WG for risk reduction in Smart Administration does not meet regularly, </w:t>
      </w:r>
      <w:r>
        <w:rPr>
          <w:rFonts w:eastAsia="Calibri"/>
          <w:sz w:val="22"/>
          <w:szCs w:val="22"/>
          <w:lang w:eastAsia="en-US"/>
        </w:rPr>
        <w:t xml:space="preserve">instead of its </w:t>
      </w:r>
      <w:r w:rsidRPr="00754E2B">
        <w:rPr>
          <w:rFonts w:eastAsia="Calibri"/>
          <w:sz w:val="22"/>
          <w:szCs w:val="22"/>
          <w:lang w:eastAsia="en-US"/>
        </w:rPr>
        <w:t>meetings</w:t>
      </w:r>
      <w:r>
        <w:rPr>
          <w:rFonts w:eastAsia="Calibri"/>
          <w:sz w:val="22"/>
          <w:szCs w:val="22"/>
          <w:lang w:eastAsia="en-US"/>
        </w:rPr>
        <w:t xml:space="preserve"> tripartite talks are held between the MA, IBs and beneficiaries, where specific problems faced in projects are addressed.</w:t>
      </w:r>
    </w:p>
    <w:p w14:paraId="377F81F0" w14:textId="77777777" w:rsidR="00BE30B0" w:rsidRPr="006E2960" w:rsidRDefault="00BE30B0" w:rsidP="00BE30B0">
      <w:pPr>
        <w:jc w:val="both"/>
        <w:rPr>
          <w:sz w:val="22"/>
          <w:szCs w:val="22"/>
        </w:rPr>
      </w:pPr>
    </w:p>
    <w:p w14:paraId="31A8A590" w14:textId="77777777" w:rsidR="00BE30B0" w:rsidRPr="00754E2B" w:rsidRDefault="00BE30B0" w:rsidP="00BE30B0">
      <w:pPr>
        <w:pStyle w:val="Nadpis2"/>
        <w:rPr>
          <w:b w:val="0"/>
        </w:rPr>
      </w:pPr>
      <w:bookmarkStart w:id="264" w:name="_Toc402510169"/>
      <w:bookmarkStart w:id="265" w:name="_Toc403377117"/>
      <w:r w:rsidRPr="006E2960">
        <w:rPr>
          <w:rFonts w:ascii="Times New Roman" w:hAnsi="Times New Roman"/>
          <w:i w:val="0"/>
        </w:rPr>
        <w:t xml:space="preserve">4.5 </w:t>
      </w:r>
      <w:r w:rsidRPr="00754E2B">
        <w:rPr>
          <w:rFonts w:ascii="Times New Roman" w:hAnsi="Times New Roman"/>
          <w:i w:val="0"/>
        </w:rPr>
        <w:t>Administrative Capacity of the Programme's Implementation Structure Bodies</w:t>
      </w:r>
      <w:bookmarkEnd w:id="264"/>
      <w:bookmarkEnd w:id="265"/>
      <w:r w:rsidRPr="00754E2B">
        <w:rPr>
          <w:rFonts w:ascii="Times New Roman" w:hAnsi="Times New Roman"/>
          <w:i w:val="0"/>
        </w:rPr>
        <w:t xml:space="preserve"> </w:t>
      </w:r>
    </w:p>
    <w:p w14:paraId="47A7FF6D" w14:textId="77777777" w:rsidR="003F3ADF" w:rsidRPr="008C1E40" w:rsidRDefault="003F3ADF" w:rsidP="009E7087">
      <w:pPr>
        <w:jc w:val="both"/>
        <w:rPr>
          <w:sz w:val="22"/>
          <w:szCs w:val="22"/>
        </w:rPr>
      </w:pPr>
    </w:p>
    <w:p w14:paraId="4C0DBB3B" w14:textId="6F29D348" w:rsidR="003264F9" w:rsidRPr="00754E2B" w:rsidRDefault="003264F9" w:rsidP="003264F9">
      <w:pPr>
        <w:jc w:val="both"/>
        <w:rPr>
          <w:sz w:val="22"/>
          <w:szCs w:val="22"/>
        </w:rPr>
      </w:pPr>
      <w:r w:rsidRPr="00754E2B">
        <w:rPr>
          <w:sz w:val="22"/>
          <w:szCs w:val="22"/>
        </w:rPr>
        <w:t xml:space="preserve">The MA monitors and registers the administrative capacity of bodies involved in the IOP implementation. The following tables of administrative capacity were </w:t>
      </w:r>
      <w:r>
        <w:rPr>
          <w:sz w:val="22"/>
          <w:szCs w:val="22"/>
        </w:rPr>
        <w:t>compiled</w:t>
      </w:r>
      <w:r w:rsidRPr="00754E2B">
        <w:rPr>
          <w:sz w:val="22"/>
          <w:szCs w:val="22"/>
        </w:rPr>
        <w:t xml:space="preserve"> by the IOP MA and IBs pursuant to the NCA guideline for drafting the report on implementation. </w:t>
      </w:r>
    </w:p>
    <w:p w14:paraId="45D49EB3" w14:textId="77777777" w:rsidR="003264F9" w:rsidRPr="00754E2B" w:rsidRDefault="003264F9" w:rsidP="003264F9">
      <w:pPr>
        <w:jc w:val="both"/>
        <w:rPr>
          <w:sz w:val="22"/>
          <w:szCs w:val="22"/>
        </w:rPr>
      </w:pPr>
    </w:p>
    <w:p w14:paraId="08D911D2" w14:textId="16CCF7B7" w:rsidR="003264F9" w:rsidRPr="00754E2B" w:rsidRDefault="003264F9" w:rsidP="003264F9">
      <w:pPr>
        <w:jc w:val="both"/>
        <w:rPr>
          <w:sz w:val="22"/>
          <w:szCs w:val="22"/>
        </w:rPr>
      </w:pPr>
      <w:r w:rsidRPr="00754E2B">
        <w:rPr>
          <w:sz w:val="22"/>
          <w:szCs w:val="22"/>
        </w:rPr>
        <w:t xml:space="preserve">The table includes all the units and their employees involved in IOP implementation, expressed in full time equivalent. Apart from the Managing Authority and Intermediate Bodies staff, it also comprises those MRD technical </w:t>
      </w:r>
      <w:r>
        <w:rPr>
          <w:sz w:val="22"/>
          <w:szCs w:val="22"/>
        </w:rPr>
        <w:t>divisions</w:t>
      </w:r>
      <w:r w:rsidRPr="00754E2B">
        <w:rPr>
          <w:sz w:val="22"/>
          <w:szCs w:val="22"/>
        </w:rPr>
        <w:t xml:space="preserve"> that cooperate with the Managing Authority in the field of tourism, territorial (spatial) planning and housing support, and Financial and Human Resources </w:t>
      </w:r>
      <w:r>
        <w:rPr>
          <w:sz w:val="22"/>
          <w:szCs w:val="22"/>
        </w:rPr>
        <w:t>Division</w:t>
      </w:r>
      <w:r w:rsidRPr="00754E2B">
        <w:rPr>
          <w:sz w:val="22"/>
          <w:szCs w:val="22"/>
        </w:rPr>
        <w:t xml:space="preserve"> of the MRD.</w:t>
      </w:r>
    </w:p>
    <w:p w14:paraId="0A8D6222" w14:textId="77777777" w:rsidR="003264F9" w:rsidRPr="00754E2B" w:rsidRDefault="003264F9" w:rsidP="003264F9">
      <w:pPr>
        <w:jc w:val="both"/>
        <w:rPr>
          <w:sz w:val="22"/>
          <w:szCs w:val="22"/>
        </w:rPr>
      </w:pPr>
    </w:p>
    <w:p w14:paraId="6CFA78B5" w14:textId="77777777" w:rsidR="003264F9" w:rsidRPr="00754E2B" w:rsidRDefault="003264F9" w:rsidP="003264F9">
      <w:pPr>
        <w:jc w:val="both"/>
        <w:rPr>
          <w:b/>
          <w:bCs/>
          <w:i/>
          <w:iCs/>
          <w:sz w:val="22"/>
          <w:szCs w:val="22"/>
        </w:rPr>
      </w:pPr>
      <w:r w:rsidRPr="00754E2B">
        <w:rPr>
          <w:sz w:val="22"/>
          <w:szCs w:val="22"/>
        </w:rPr>
        <w:t>The table presents the structure of bodies involved in IOP implementation. The “Number of employees” column gives the number of employees involved in IOP implementation expressed in full time equivalent (FTE). An employee with a full-time position (who spends 100 % of his working time on IOP implementation) is assigned the value of 1.0 FTE, while an employee with a quarter-time position who spends 25 % of his time on IOP implementation is assigned the value of 0.25 FTE.</w:t>
      </w:r>
    </w:p>
    <w:p w14:paraId="5FF5A719" w14:textId="77777777" w:rsidR="003264F9" w:rsidRDefault="003264F9" w:rsidP="001D018D">
      <w:pPr>
        <w:jc w:val="both"/>
        <w:rPr>
          <w:sz w:val="22"/>
          <w:szCs w:val="22"/>
        </w:rPr>
      </w:pPr>
    </w:p>
    <w:p w14:paraId="2DE1FE06" w14:textId="77777777" w:rsidR="00B465B0" w:rsidRPr="008C1E40" w:rsidRDefault="00B465B0" w:rsidP="001D018D">
      <w:pPr>
        <w:jc w:val="both"/>
        <w:rPr>
          <w:sz w:val="22"/>
          <w:szCs w:val="22"/>
        </w:rPr>
      </w:pPr>
    </w:p>
    <w:p w14:paraId="0C30D586" w14:textId="2E7F5C2D" w:rsidR="001D018D" w:rsidRPr="008C1E40" w:rsidRDefault="001D018D" w:rsidP="001D018D">
      <w:pPr>
        <w:pStyle w:val="Tabulkanzev"/>
        <w:rPr>
          <w:b w:val="0"/>
          <w:bCs/>
        </w:rPr>
      </w:pPr>
      <w:bookmarkStart w:id="266" w:name="_Toc403377040"/>
      <w:r w:rsidRPr="008C1E40">
        <w:rPr>
          <w:rStyle w:val="Siln"/>
        </w:rPr>
        <w:t>Sta</w:t>
      </w:r>
      <w:r w:rsidR="003264F9">
        <w:rPr>
          <w:rStyle w:val="Siln"/>
        </w:rPr>
        <w:t>tus of administrative capacity of IOP implementation structure</w:t>
      </w:r>
      <w:bookmarkEnd w:id="266"/>
    </w:p>
    <w:tbl>
      <w:tblPr>
        <w:tblW w:w="9078" w:type="dxa"/>
        <w:tblInd w:w="47" w:type="dxa"/>
        <w:tblCellMar>
          <w:left w:w="70" w:type="dxa"/>
          <w:right w:w="70" w:type="dxa"/>
        </w:tblCellMar>
        <w:tblLook w:val="04A0" w:firstRow="1" w:lastRow="0" w:firstColumn="1" w:lastColumn="0" w:noHBand="0" w:noVBand="1"/>
      </w:tblPr>
      <w:tblGrid>
        <w:gridCol w:w="1221"/>
        <w:gridCol w:w="1661"/>
        <w:gridCol w:w="2825"/>
        <w:gridCol w:w="1512"/>
        <w:gridCol w:w="1859"/>
      </w:tblGrid>
      <w:tr w:rsidR="00FF0435" w:rsidRPr="008C1E40" w14:paraId="1ED1F462" w14:textId="77777777" w:rsidTr="001847BD">
        <w:trPr>
          <w:trHeight w:val="1264"/>
          <w:tblHeader/>
        </w:trPr>
        <w:tc>
          <w:tcPr>
            <w:tcW w:w="1221" w:type="dxa"/>
            <w:tcBorders>
              <w:top w:val="double" w:sz="6" w:space="0" w:color="0070C0"/>
              <w:left w:val="double" w:sz="6" w:space="0" w:color="0070C0"/>
              <w:bottom w:val="single" w:sz="8" w:space="0" w:color="0070C0"/>
              <w:right w:val="single" w:sz="8" w:space="0" w:color="0070C0"/>
            </w:tcBorders>
            <w:shd w:val="clear" w:color="auto" w:fill="8DB3E2" w:themeFill="text2" w:themeFillTint="66"/>
            <w:vAlign w:val="center"/>
            <w:hideMark/>
          </w:tcPr>
          <w:p w14:paraId="487C367E" w14:textId="36D54014" w:rsidR="00FF0435" w:rsidRPr="008C1E40" w:rsidRDefault="00FF0435" w:rsidP="001D018D">
            <w:pPr>
              <w:jc w:val="center"/>
              <w:rPr>
                <w:b/>
                <w:bCs/>
                <w:color w:val="000000"/>
                <w:sz w:val="16"/>
                <w:szCs w:val="16"/>
              </w:rPr>
            </w:pPr>
            <w:r w:rsidRPr="00754E2B">
              <w:rPr>
                <w:b/>
                <w:bCs/>
                <w:sz w:val="16"/>
                <w:szCs w:val="16"/>
              </w:rPr>
              <w:t>Authority</w:t>
            </w:r>
          </w:p>
        </w:tc>
        <w:tc>
          <w:tcPr>
            <w:tcW w:w="1661" w:type="dxa"/>
            <w:tcBorders>
              <w:top w:val="double" w:sz="6" w:space="0" w:color="0070C0"/>
              <w:left w:val="nil"/>
              <w:bottom w:val="single" w:sz="8" w:space="0" w:color="0070C0"/>
              <w:right w:val="single" w:sz="8" w:space="0" w:color="0070C0"/>
            </w:tcBorders>
            <w:shd w:val="clear" w:color="auto" w:fill="8DB3E2" w:themeFill="text2" w:themeFillTint="66"/>
            <w:vAlign w:val="center"/>
            <w:hideMark/>
          </w:tcPr>
          <w:p w14:paraId="60435E2E" w14:textId="081C996C" w:rsidR="00FF0435" w:rsidRPr="008C1E40" w:rsidRDefault="00FF0435" w:rsidP="001D018D">
            <w:pPr>
              <w:jc w:val="center"/>
              <w:rPr>
                <w:b/>
                <w:bCs/>
                <w:color w:val="000000"/>
                <w:sz w:val="16"/>
                <w:szCs w:val="16"/>
              </w:rPr>
            </w:pPr>
            <w:r w:rsidRPr="00754E2B">
              <w:rPr>
                <w:b/>
                <w:bCs/>
                <w:sz w:val="16"/>
                <w:szCs w:val="16"/>
              </w:rPr>
              <w:t>Department</w:t>
            </w:r>
          </w:p>
        </w:tc>
        <w:tc>
          <w:tcPr>
            <w:tcW w:w="2825" w:type="dxa"/>
            <w:tcBorders>
              <w:top w:val="double" w:sz="6" w:space="0" w:color="0070C0"/>
              <w:left w:val="nil"/>
              <w:bottom w:val="single" w:sz="8" w:space="0" w:color="0070C0"/>
              <w:right w:val="single" w:sz="8" w:space="0" w:color="0070C0"/>
            </w:tcBorders>
            <w:shd w:val="clear" w:color="auto" w:fill="8DB3E2" w:themeFill="text2" w:themeFillTint="66"/>
            <w:vAlign w:val="center"/>
            <w:hideMark/>
          </w:tcPr>
          <w:p w14:paraId="138105D2" w14:textId="60B8117E" w:rsidR="00FF0435" w:rsidRPr="008C1E40" w:rsidRDefault="00FF0435" w:rsidP="001D018D">
            <w:pPr>
              <w:jc w:val="center"/>
              <w:rPr>
                <w:b/>
                <w:bCs/>
                <w:color w:val="000000"/>
                <w:sz w:val="16"/>
                <w:szCs w:val="16"/>
              </w:rPr>
            </w:pPr>
            <w:r w:rsidRPr="00754E2B">
              <w:rPr>
                <w:b/>
                <w:bCs/>
                <w:sz w:val="16"/>
                <w:szCs w:val="16"/>
              </w:rPr>
              <w:t>Unit</w:t>
            </w:r>
          </w:p>
        </w:tc>
        <w:tc>
          <w:tcPr>
            <w:tcW w:w="1512" w:type="dxa"/>
            <w:tcBorders>
              <w:top w:val="double" w:sz="6" w:space="0" w:color="0070C0"/>
              <w:left w:val="nil"/>
              <w:bottom w:val="single" w:sz="8" w:space="0" w:color="0070C0"/>
              <w:right w:val="single" w:sz="8" w:space="0" w:color="0070C0"/>
            </w:tcBorders>
            <w:shd w:val="clear" w:color="auto" w:fill="8DB3E2" w:themeFill="text2" w:themeFillTint="66"/>
            <w:vAlign w:val="center"/>
            <w:hideMark/>
          </w:tcPr>
          <w:p w14:paraId="57C90D79" w14:textId="34C0E42F" w:rsidR="00FF0435" w:rsidRPr="008C1E40" w:rsidRDefault="00FF0435" w:rsidP="001D018D">
            <w:pPr>
              <w:jc w:val="center"/>
              <w:rPr>
                <w:b/>
                <w:bCs/>
                <w:color w:val="000000"/>
                <w:sz w:val="16"/>
                <w:szCs w:val="16"/>
              </w:rPr>
            </w:pPr>
            <w:r w:rsidRPr="00754E2B">
              <w:rPr>
                <w:b/>
                <w:bCs/>
                <w:sz w:val="16"/>
                <w:szCs w:val="16"/>
              </w:rPr>
              <w:t>Number of employees (FTE)</w:t>
            </w:r>
          </w:p>
        </w:tc>
        <w:tc>
          <w:tcPr>
            <w:tcW w:w="1859" w:type="dxa"/>
            <w:tcBorders>
              <w:top w:val="double" w:sz="6" w:space="0" w:color="0070C0"/>
              <w:left w:val="nil"/>
              <w:bottom w:val="single" w:sz="8" w:space="0" w:color="0070C0"/>
              <w:right w:val="double" w:sz="6" w:space="0" w:color="0070C0"/>
            </w:tcBorders>
            <w:shd w:val="clear" w:color="auto" w:fill="8DB3E2" w:themeFill="text2" w:themeFillTint="66"/>
            <w:vAlign w:val="center"/>
            <w:hideMark/>
          </w:tcPr>
          <w:p w14:paraId="5716C009" w14:textId="53650D8F" w:rsidR="00FF0435" w:rsidRPr="008C1E40" w:rsidRDefault="00FF0435" w:rsidP="001D018D">
            <w:pPr>
              <w:jc w:val="center"/>
              <w:rPr>
                <w:b/>
                <w:bCs/>
                <w:color w:val="000000"/>
                <w:sz w:val="16"/>
                <w:szCs w:val="16"/>
              </w:rPr>
            </w:pPr>
            <w:r w:rsidRPr="00754E2B">
              <w:rPr>
                <w:b/>
                <w:bCs/>
                <w:sz w:val="16"/>
                <w:szCs w:val="16"/>
              </w:rPr>
              <w:t>Total  for the authority (FTE)</w:t>
            </w:r>
          </w:p>
        </w:tc>
      </w:tr>
      <w:tr w:rsidR="00FF0435" w:rsidRPr="008C1E40" w14:paraId="145FE904" w14:textId="77777777" w:rsidTr="001D018D">
        <w:trPr>
          <w:trHeight w:val="456"/>
        </w:trPr>
        <w:tc>
          <w:tcPr>
            <w:tcW w:w="1221" w:type="dxa"/>
            <w:vMerge w:val="restart"/>
            <w:tcBorders>
              <w:top w:val="nil"/>
              <w:left w:val="double" w:sz="6" w:space="0" w:color="0070C0"/>
              <w:bottom w:val="single" w:sz="8" w:space="0" w:color="0070C0"/>
              <w:right w:val="single" w:sz="8" w:space="0" w:color="0070C0"/>
            </w:tcBorders>
            <w:shd w:val="clear" w:color="auto" w:fill="auto"/>
            <w:vAlign w:val="center"/>
            <w:hideMark/>
          </w:tcPr>
          <w:p w14:paraId="779928A4" w14:textId="53224C80" w:rsidR="00FF0435" w:rsidRPr="008C1E40" w:rsidRDefault="00FF0435" w:rsidP="001D018D">
            <w:pPr>
              <w:rPr>
                <w:color w:val="000000"/>
                <w:sz w:val="16"/>
                <w:szCs w:val="16"/>
              </w:rPr>
            </w:pPr>
            <w:r w:rsidRPr="00754E2B">
              <w:rPr>
                <w:sz w:val="16"/>
                <w:szCs w:val="16"/>
              </w:rPr>
              <w:t>Managing Authority</w:t>
            </w:r>
          </w:p>
        </w:tc>
        <w:tc>
          <w:tcPr>
            <w:tcW w:w="1661" w:type="dxa"/>
            <w:vMerge w:val="restart"/>
            <w:tcBorders>
              <w:top w:val="nil"/>
              <w:left w:val="single" w:sz="8" w:space="0" w:color="0070C0"/>
              <w:bottom w:val="single" w:sz="8" w:space="0" w:color="0070C0"/>
              <w:right w:val="single" w:sz="8" w:space="0" w:color="0070C0"/>
            </w:tcBorders>
            <w:shd w:val="clear" w:color="auto" w:fill="auto"/>
            <w:vAlign w:val="center"/>
            <w:hideMark/>
          </w:tcPr>
          <w:p w14:paraId="49B92200" w14:textId="06F5C13E" w:rsidR="00FF0435" w:rsidRPr="008C1E40" w:rsidRDefault="00FF0435" w:rsidP="001D018D">
            <w:pPr>
              <w:rPr>
                <w:color w:val="000000"/>
                <w:sz w:val="16"/>
                <w:szCs w:val="16"/>
              </w:rPr>
            </w:pPr>
            <w:r w:rsidRPr="00754E2B">
              <w:rPr>
                <w:sz w:val="16"/>
                <w:szCs w:val="16"/>
              </w:rPr>
              <w:t>Operational Programmes Management Department</w:t>
            </w:r>
          </w:p>
        </w:tc>
        <w:tc>
          <w:tcPr>
            <w:tcW w:w="2825" w:type="dxa"/>
            <w:tcBorders>
              <w:top w:val="nil"/>
              <w:left w:val="nil"/>
              <w:bottom w:val="single" w:sz="8" w:space="0" w:color="0070C0"/>
              <w:right w:val="single" w:sz="8" w:space="0" w:color="0070C0"/>
            </w:tcBorders>
            <w:shd w:val="clear" w:color="auto" w:fill="auto"/>
            <w:vAlign w:val="center"/>
            <w:hideMark/>
          </w:tcPr>
          <w:p w14:paraId="5E5A2EBE" w14:textId="005F1321" w:rsidR="00FF0435" w:rsidRPr="008C1E40" w:rsidRDefault="00FF0435" w:rsidP="001D018D">
            <w:pPr>
              <w:rPr>
                <w:color w:val="000000"/>
                <w:sz w:val="16"/>
                <w:szCs w:val="16"/>
              </w:rPr>
            </w:pPr>
            <w:r w:rsidRPr="00754E2B">
              <w:rPr>
                <w:sz w:val="16"/>
                <w:szCs w:val="16"/>
              </w:rPr>
              <w:t>Director of the Department and the Secretariat to the Department</w:t>
            </w:r>
          </w:p>
        </w:tc>
        <w:tc>
          <w:tcPr>
            <w:tcW w:w="1512" w:type="dxa"/>
            <w:tcBorders>
              <w:top w:val="nil"/>
              <w:left w:val="nil"/>
              <w:bottom w:val="single" w:sz="8" w:space="0" w:color="0070C0"/>
              <w:right w:val="single" w:sz="8" w:space="0" w:color="0070C0"/>
            </w:tcBorders>
            <w:shd w:val="clear" w:color="auto" w:fill="auto"/>
            <w:noWrap/>
            <w:vAlign w:val="center"/>
            <w:hideMark/>
          </w:tcPr>
          <w:p w14:paraId="44C01992" w14:textId="77777777" w:rsidR="00FF0435" w:rsidRPr="008C1E40" w:rsidRDefault="00FF0435" w:rsidP="001D018D">
            <w:pPr>
              <w:jc w:val="right"/>
              <w:rPr>
                <w:color w:val="000000"/>
                <w:sz w:val="16"/>
                <w:szCs w:val="16"/>
              </w:rPr>
            </w:pPr>
            <w:r w:rsidRPr="008C1E40">
              <w:rPr>
                <w:color w:val="000000"/>
                <w:sz w:val="16"/>
                <w:szCs w:val="16"/>
              </w:rPr>
              <w:t>2</w:t>
            </w:r>
          </w:p>
        </w:tc>
        <w:tc>
          <w:tcPr>
            <w:tcW w:w="1859" w:type="dxa"/>
            <w:vMerge w:val="restart"/>
            <w:tcBorders>
              <w:top w:val="nil"/>
              <w:left w:val="single" w:sz="8" w:space="0" w:color="0070C0"/>
              <w:bottom w:val="single" w:sz="8" w:space="0" w:color="0070C0"/>
              <w:right w:val="double" w:sz="6" w:space="0" w:color="0070C0"/>
            </w:tcBorders>
            <w:shd w:val="clear" w:color="auto" w:fill="auto"/>
            <w:noWrap/>
            <w:vAlign w:val="center"/>
            <w:hideMark/>
          </w:tcPr>
          <w:p w14:paraId="18A1DB1F" w14:textId="77777777" w:rsidR="00FF0435" w:rsidRPr="008C1E40" w:rsidRDefault="00FF0435" w:rsidP="001D018D">
            <w:pPr>
              <w:jc w:val="center"/>
              <w:rPr>
                <w:color w:val="000000"/>
                <w:sz w:val="16"/>
                <w:szCs w:val="16"/>
              </w:rPr>
            </w:pPr>
            <w:r w:rsidRPr="008C1E40">
              <w:rPr>
                <w:color w:val="000000"/>
                <w:sz w:val="16"/>
                <w:szCs w:val="16"/>
              </w:rPr>
              <w:t>70,8</w:t>
            </w:r>
          </w:p>
        </w:tc>
      </w:tr>
      <w:tr w:rsidR="00FF0435" w:rsidRPr="008C1E40" w14:paraId="430BFC54" w14:textId="77777777" w:rsidTr="001D018D">
        <w:trPr>
          <w:trHeight w:val="309"/>
        </w:trPr>
        <w:tc>
          <w:tcPr>
            <w:tcW w:w="1221" w:type="dxa"/>
            <w:vMerge/>
            <w:tcBorders>
              <w:top w:val="nil"/>
              <w:left w:val="double" w:sz="6" w:space="0" w:color="0070C0"/>
              <w:bottom w:val="single" w:sz="8" w:space="0" w:color="0070C0"/>
              <w:right w:val="single" w:sz="8" w:space="0" w:color="0070C0"/>
            </w:tcBorders>
            <w:vAlign w:val="center"/>
            <w:hideMark/>
          </w:tcPr>
          <w:p w14:paraId="3E7AED22" w14:textId="77777777" w:rsidR="00FF0435" w:rsidRPr="008C1E40" w:rsidRDefault="00FF0435"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0CE8116A" w14:textId="77777777" w:rsidR="00FF0435" w:rsidRPr="008C1E40" w:rsidRDefault="00FF0435"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3DF0BDBD" w14:textId="2F527F40" w:rsidR="00FF0435" w:rsidRPr="008C1E40" w:rsidRDefault="00FF0435" w:rsidP="001D018D">
            <w:pPr>
              <w:rPr>
                <w:color w:val="000000"/>
                <w:sz w:val="16"/>
                <w:szCs w:val="16"/>
              </w:rPr>
            </w:pPr>
            <w:r>
              <w:rPr>
                <w:sz w:val="16"/>
                <w:szCs w:val="16"/>
              </w:rPr>
              <w:t xml:space="preserve">IOP </w:t>
            </w:r>
            <w:r w:rsidRPr="00754E2B">
              <w:rPr>
                <w:sz w:val="16"/>
                <w:szCs w:val="16"/>
              </w:rPr>
              <w:t>Management Unit</w:t>
            </w:r>
          </w:p>
        </w:tc>
        <w:tc>
          <w:tcPr>
            <w:tcW w:w="1512" w:type="dxa"/>
            <w:tcBorders>
              <w:top w:val="nil"/>
              <w:left w:val="nil"/>
              <w:bottom w:val="single" w:sz="8" w:space="0" w:color="0070C0"/>
              <w:right w:val="single" w:sz="8" w:space="0" w:color="0070C0"/>
            </w:tcBorders>
            <w:shd w:val="clear" w:color="auto" w:fill="auto"/>
            <w:noWrap/>
            <w:vAlign w:val="center"/>
            <w:hideMark/>
          </w:tcPr>
          <w:p w14:paraId="57ABD845" w14:textId="77777777" w:rsidR="00FF0435" w:rsidRPr="008C1E40" w:rsidRDefault="00FF0435" w:rsidP="001D018D">
            <w:pPr>
              <w:jc w:val="right"/>
              <w:rPr>
                <w:color w:val="000000"/>
                <w:sz w:val="16"/>
                <w:szCs w:val="16"/>
              </w:rPr>
            </w:pPr>
            <w:r w:rsidRPr="008C1E40">
              <w:rPr>
                <w:color w:val="000000"/>
                <w:sz w:val="16"/>
                <w:szCs w:val="16"/>
              </w:rPr>
              <w:t>9</w:t>
            </w:r>
          </w:p>
        </w:tc>
        <w:tc>
          <w:tcPr>
            <w:tcW w:w="1859" w:type="dxa"/>
            <w:vMerge/>
            <w:tcBorders>
              <w:top w:val="nil"/>
              <w:left w:val="single" w:sz="8" w:space="0" w:color="0070C0"/>
              <w:bottom w:val="single" w:sz="8" w:space="0" w:color="0070C0"/>
              <w:right w:val="double" w:sz="6" w:space="0" w:color="0070C0"/>
            </w:tcBorders>
            <w:vAlign w:val="center"/>
            <w:hideMark/>
          </w:tcPr>
          <w:p w14:paraId="7694BC62" w14:textId="77777777" w:rsidR="00FF0435" w:rsidRPr="008C1E40" w:rsidRDefault="00FF0435" w:rsidP="001D018D">
            <w:pPr>
              <w:rPr>
                <w:color w:val="000000"/>
                <w:sz w:val="16"/>
                <w:szCs w:val="16"/>
              </w:rPr>
            </w:pPr>
          </w:p>
        </w:tc>
      </w:tr>
      <w:tr w:rsidR="00FF0435" w:rsidRPr="008C1E40" w14:paraId="5CF9C641" w14:textId="77777777" w:rsidTr="001D018D">
        <w:trPr>
          <w:trHeight w:val="456"/>
        </w:trPr>
        <w:tc>
          <w:tcPr>
            <w:tcW w:w="1221" w:type="dxa"/>
            <w:vMerge/>
            <w:tcBorders>
              <w:top w:val="nil"/>
              <w:left w:val="double" w:sz="6" w:space="0" w:color="0070C0"/>
              <w:bottom w:val="single" w:sz="8" w:space="0" w:color="0070C0"/>
              <w:right w:val="single" w:sz="8" w:space="0" w:color="0070C0"/>
            </w:tcBorders>
            <w:vAlign w:val="center"/>
            <w:hideMark/>
          </w:tcPr>
          <w:p w14:paraId="3DDBFEC1" w14:textId="77777777" w:rsidR="00FF0435" w:rsidRPr="008C1E40" w:rsidRDefault="00FF0435"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3BC8FC98" w14:textId="77777777" w:rsidR="00FF0435" w:rsidRPr="008C1E40" w:rsidRDefault="00FF0435"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288F1BD3" w14:textId="751C1D2A" w:rsidR="00FF0435" w:rsidRPr="008C1E40" w:rsidRDefault="00FF0435" w:rsidP="001D018D">
            <w:pPr>
              <w:rPr>
                <w:color w:val="000000"/>
                <w:sz w:val="16"/>
                <w:szCs w:val="16"/>
              </w:rPr>
            </w:pPr>
            <w:r>
              <w:rPr>
                <w:sz w:val="16"/>
                <w:szCs w:val="16"/>
              </w:rPr>
              <w:t xml:space="preserve">IROP Programming and </w:t>
            </w:r>
            <w:r w:rsidRPr="00754E2B">
              <w:rPr>
                <w:sz w:val="16"/>
                <w:szCs w:val="16"/>
              </w:rPr>
              <w:t>Methodology Unit</w:t>
            </w:r>
          </w:p>
        </w:tc>
        <w:tc>
          <w:tcPr>
            <w:tcW w:w="1512" w:type="dxa"/>
            <w:tcBorders>
              <w:top w:val="nil"/>
              <w:left w:val="nil"/>
              <w:bottom w:val="single" w:sz="8" w:space="0" w:color="0070C0"/>
              <w:right w:val="single" w:sz="8" w:space="0" w:color="0070C0"/>
            </w:tcBorders>
            <w:shd w:val="clear" w:color="auto" w:fill="auto"/>
            <w:noWrap/>
            <w:vAlign w:val="center"/>
            <w:hideMark/>
          </w:tcPr>
          <w:p w14:paraId="152B47DE" w14:textId="77777777" w:rsidR="00FF0435" w:rsidRPr="008C1E40" w:rsidRDefault="00FF0435" w:rsidP="001D018D">
            <w:pPr>
              <w:jc w:val="right"/>
              <w:rPr>
                <w:color w:val="000000"/>
                <w:sz w:val="16"/>
                <w:szCs w:val="16"/>
              </w:rPr>
            </w:pPr>
            <w:r w:rsidRPr="008C1E40">
              <w:rPr>
                <w:color w:val="000000"/>
                <w:sz w:val="16"/>
                <w:szCs w:val="16"/>
              </w:rPr>
              <w:t>10,975</w:t>
            </w:r>
          </w:p>
        </w:tc>
        <w:tc>
          <w:tcPr>
            <w:tcW w:w="1859" w:type="dxa"/>
            <w:vMerge/>
            <w:tcBorders>
              <w:top w:val="nil"/>
              <w:left w:val="single" w:sz="8" w:space="0" w:color="0070C0"/>
              <w:bottom w:val="single" w:sz="8" w:space="0" w:color="0070C0"/>
              <w:right w:val="double" w:sz="6" w:space="0" w:color="0070C0"/>
            </w:tcBorders>
            <w:vAlign w:val="center"/>
            <w:hideMark/>
          </w:tcPr>
          <w:p w14:paraId="3870DDCD" w14:textId="77777777" w:rsidR="00FF0435" w:rsidRPr="008C1E40" w:rsidRDefault="00FF0435" w:rsidP="001D018D">
            <w:pPr>
              <w:rPr>
                <w:color w:val="000000"/>
                <w:sz w:val="16"/>
                <w:szCs w:val="16"/>
              </w:rPr>
            </w:pPr>
          </w:p>
        </w:tc>
      </w:tr>
      <w:tr w:rsidR="00FF0435" w:rsidRPr="008C1E40" w14:paraId="4779F18C" w14:textId="77777777" w:rsidTr="001D018D">
        <w:trPr>
          <w:trHeight w:val="309"/>
        </w:trPr>
        <w:tc>
          <w:tcPr>
            <w:tcW w:w="1221" w:type="dxa"/>
            <w:vMerge/>
            <w:tcBorders>
              <w:top w:val="nil"/>
              <w:left w:val="double" w:sz="6" w:space="0" w:color="0070C0"/>
              <w:bottom w:val="single" w:sz="8" w:space="0" w:color="0070C0"/>
              <w:right w:val="single" w:sz="8" w:space="0" w:color="0070C0"/>
            </w:tcBorders>
            <w:vAlign w:val="center"/>
            <w:hideMark/>
          </w:tcPr>
          <w:p w14:paraId="7537A212" w14:textId="77777777" w:rsidR="00FF0435" w:rsidRPr="008C1E40" w:rsidRDefault="00FF0435"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72519368" w14:textId="77777777" w:rsidR="00FF0435" w:rsidRPr="008C1E40" w:rsidRDefault="00FF0435"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3E90FB30" w14:textId="79179C98" w:rsidR="00FF0435" w:rsidRPr="008C1E40" w:rsidRDefault="00FF0435" w:rsidP="00FF0435">
            <w:pPr>
              <w:rPr>
                <w:color w:val="000000"/>
                <w:sz w:val="16"/>
                <w:szCs w:val="16"/>
              </w:rPr>
            </w:pPr>
            <w:r>
              <w:rPr>
                <w:sz w:val="16"/>
                <w:szCs w:val="16"/>
              </w:rPr>
              <w:t>IROP Coordination</w:t>
            </w:r>
            <w:r w:rsidRPr="00754E2B">
              <w:rPr>
                <w:sz w:val="16"/>
                <w:szCs w:val="16"/>
              </w:rPr>
              <w:t xml:space="preserve"> Unit</w:t>
            </w:r>
          </w:p>
        </w:tc>
        <w:tc>
          <w:tcPr>
            <w:tcW w:w="1512" w:type="dxa"/>
            <w:tcBorders>
              <w:top w:val="nil"/>
              <w:left w:val="nil"/>
              <w:bottom w:val="single" w:sz="8" w:space="0" w:color="0070C0"/>
              <w:right w:val="single" w:sz="8" w:space="0" w:color="0070C0"/>
            </w:tcBorders>
            <w:shd w:val="clear" w:color="auto" w:fill="auto"/>
            <w:noWrap/>
            <w:vAlign w:val="center"/>
            <w:hideMark/>
          </w:tcPr>
          <w:p w14:paraId="5B012465" w14:textId="77777777" w:rsidR="00FF0435" w:rsidRPr="008C1E40" w:rsidRDefault="00FF0435" w:rsidP="001D018D">
            <w:pPr>
              <w:jc w:val="right"/>
              <w:rPr>
                <w:color w:val="000000"/>
                <w:sz w:val="16"/>
                <w:szCs w:val="16"/>
              </w:rPr>
            </w:pPr>
            <w:r w:rsidRPr="008C1E40">
              <w:rPr>
                <w:color w:val="000000"/>
                <w:sz w:val="16"/>
                <w:szCs w:val="16"/>
              </w:rPr>
              <w:t>5</w:t>
            </w:r>
          </w:p>
        </w:tc>
        <w:tc>
          <w:tcPr>
            <w:tcW w:w="1859" w:type="dxa"/>
            <w:vMerge/>
            <w:tcBorders>
              <w:top w:val="nil"/>
              <w:left w:val="single" w:sz="8" w:space="0" w:color="0070C0"/>
              <w:bottom w:val="single" w:sz="8" w:space="0" w:color="0070C0"/>
              <w:right w:val="double" w:sz="6" w:space="0" w:color="0070C0"/>
            </w:tcBorders>
            <w:vAlign w:val="center"/>
            <w:hideMark/>
          </w:tcPr>
          <w:p w14:paraId="55DE2D3A" w14:textId="77777777" w:rsidR="00FF0435" w:rsidRPr="008C1E40" w:rsidRDefault="00FF0435" w:rsidP="001D018D">
            <w:pPr>
              <w:rPr>
                <w:color w:val="000000"/>
                <w:sz w:val="16"/>
                <w:szCs w:val="16"/>
              </w:rPr>
            </w:pPr>
          </w:p>
        </w:tc>
      </w:tr>
      <w:tr w:rsidR="00FF0435" w:rsidRPr="008C1E40" w14:paraId="214209E5" w14:textId="77777777" w:rsidTr="001D018D">
        <w:trPr>
          <w:trHeight w:val="309"/>
        </w:trPr>
        <w:tc>
          <w:tcPr>
            <w:tcW w:w="1221" w:type="dxa"/>
            <w:vMerge/>
            <w:tcBorders>
              <w:top w:val="nil"/>
              <w:left w:val="double" w:sz="6" w:space="0" w:color="0070C0"/>
              <w:bottom w:val="single" w:sz="8" w:space="0" w:color="0070C0"/>
              <w:right w:val="single" w:sz="8" w:space="0" w:color="0070C0"/>
            </w:tcBorders>
            <w:vAlign w:val="center"/>
            <w:hideMark/>
          </w:tcPr>
          <w:p w14:paraId="2C345BC8" w14:textId="77777777" w:rsidR="00FF0435" w:rsidRPr="008C1E40" w:rsidRDefault="00FF0435"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6FB1CBEA" w14:textId="77777777" w:rsidR="00FF0435" w:rsidRPr="008C1E40" w:rsidRDefault="00FF0435"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12E8BC0F" w14:textId="6A12FE38" w:rsidR="00FF0435" w:rsidRPr="008C1E40" w:rsidRDefault="00F309D2" w:rsidP="001D018D">
            <w:pPr>
              <w:rPr>
                <w:color w:val="000000"/>
                <w:sz w:val="16"/>
                <w:szCs w:val="16"/>
              </w:rPr>
            </w:pPr>
            <w:r>
              <w:rPr>
                <w:sz w:val="16"/>
                <w:szCs w:val="16"/>
              </w:rPr>
              <w:t xml:space="preserve">IOP </w:t>
            </w:r>
            <w:r w:rsidR="00FF0435" w:rsidRPr="00754E2B">
              <w:rPr>
                <w:sz w:val="16"/>
                <w:szCs w:val="16"/>
              </w:rPr>
              <w:t>Control Unit</w:t>
            </w:r>
          </w:p>
        </w:tc>
        <w:tc>
          <w:tcPr>
            <w:tcW w:w="1512" w:type="dxa"/>
            <w:tcBorders>
              <w:top w:val="nil"/>
              <w:left w:val="nil"/>
              <w:bottom w:val="single" w:sz="8" w:space="0" w:color="0070C0"/>
              <w:right w:val="single" w:sz="8" w:space="0" w:color="0070C0"/>
            </w:tcBorders>
            <w:shd w:val="clear" w:color="auto" w:fill="auto"/>
            <w:noWrap/>
            <w:vAlign w:val="center"/>
            <w:hideMark/>
          </w:tcPr>
          <w:p w14:paraId="05833C3B" w14:textId="77777777" w:rsidR="00FF0435" w:rsidRPr="008C1E40" w:rsidRDefault="00FF0435" w:rsidP="001D018D">
            <w:pPr>
              <w:jc w:val="right"/>
              <w:rPr>
                <w:color w:val="000000"/>
                <w:sz w:val="16"/>
                <w:szCs w:val="16"/>
              </w:rPr>
            </w:pPr>
            <w:r w:rsidRPr="008C1E40">
              <w:rPr>
                <w:color w:val="000000"/>
                <w:sz w:val="16"/>
                <w:szCs w:val="16"/>
              </w:rPr>
              <w:t>12</w:t>
            </w:r>
          </w:p>
        </w:tc>
        <w:tc>
          <w:tcPr>
            <w:tcW w:w="1859" w:type="dxa"/>
            <w:vMerge/>
            <w:tcBorders>
              <w:top w:val="nil"/>
              <w:left w:val="single" w:sz="8" w:space="0" w:color="0070C0"/>
              <w:bottom w:val="single" w:sz="8" w:space="0" w:color="0070C0"/>
              <w:right w:val="double" w:sz="6" w:space="0" w:color="0070C0"/>
            </w:tcBorders>
            <w:vAlign w:val="center"/>
            <w:hideMark/>
          </w:tcPr>
          <w:p w14:paraId="16AA606E" w14:textId="77777777" w:rsidR="00FF0435" w:rsidRPr="008C1E40" w:rsidRDefault="00FF0435" w:rsidP="001D018D">
            <w:pPr>
              <w:rPr>
                <w:color w:val="000000"/>
                <w:sz w:val="16"/>
                <w:szCs w:val="16"/>
              </w:rPr>
            </w:pPr>
          </w:p>
        </w:tc>
      </w:tr>
      <w:tr w:rsidR="00FF0435" w:rsidRPr="008C1E40" w14:paraId="4C4E4EF5" w14:textId="77777777" w:rsidTr="001D018D">
        <w:trPr>
          <w:trHeight w:val="309"/>
        </w:trPr>
        <w:tc>
          <w:tcPr>
            <w:tcW w:w="1221" w:type="dxa"/>
            <w:vMerge/>
            <w:tcBorders>
              <w:top w:val="nil"/>
              <w:left w:val="double" w:sz="6" w:space="0" w:color="0070C0"/>
              <w:bottom w:val="single" w:sz="8" w:space="0" w:color="0070C0"/>
              <w:right w:val="single" w:sz="8" w:space="0" w:color="0070C0"/>
            </w:tcBorders>
            <w:vAlign w:val="center"/>
            <w:hideMark/>
          </w:tcPr>
          <w:p w14:paraId="7D8256ED" w14:textId="77777777" w:rsidR="00FF0435" w:rsidRPr="008C1E40" w:rsidRDefault="00FF0435"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0C4DBFE8" w14:textId="77777777" w:rsidR="00FF0435" w:rsidRPr="008C1E40" w:rsidRDefault="00FF0435"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1DC7D9DC" w14:textId="5D48AFA5" w:rsidR="00FF0435" w:rsidRPr="008C1E40" w:rsidRDefault="00FF0435" w:rsidP="00FF0435">
            <w:pPr>
              <w:rPr>
                <w:color w:val="000000"/>
                <w:sz w:val="16"/>
                <w:szCs w:val="16"/>
              </w:rPr>
            </w:pPr>
            <w:r>
              <w:rPr>
                <w:color w:val="000000"/>
                <w:sz w:val="16"/>
                <w:szCs w:val="16"/>
              </w:rPr>
              <w:t>OP Support Unit</w:t>
            </w:r>
          </w:p>
        </w:tc>
        <w:tc>
          <w:tcPr>
            <w:tcW w:w="1512" w:type="dxa"/>
            <w:tcBorders>
              <w:top w:val="nil"/>
              <w:left w:val="nil"/>
              <w:bottom w:val="single" w:sz="8" w:space="0" w:color="0070C0"/>
              <w:right w:val="single" w:sz="8" w:space="0" w:color="0070C0"/>
            </w:tcBorders>
            <w:shd w:val="clear" w:color="auto" w:fill="auto"/>
            <w:noWrap/>
            <w:vAlign w:val="center"/>
            <w:hideMark/>
          </w:tcPr>
          <w:p w14:paraId="16FD97B4" w14:textId="77777777" w:rsidR="00FF0435" w:rsidRPr="008C1E40" w:rsidRDefault="00FF0435" w:rsidP="001D018D">
            <w:pPr>
              <w:jc w:val="right"/>
              <w:rPr>
                <w:color w:val="000000"/>
                <w:sz w:val="16"/>
                <w:szCs w:val="16"/>
              </w:rPr>
            </w:pPr>
            <w:r w:rsidRPr="008C1E40">
              <w:rPr>
                <w:color w:val="000000"/>
                <w:sz w:val="16"/>
                <w:szCs w:val="16"/>
              </w:rPr>
              <w:t>11,725</w:t>
            </w:r>
          </w:p>
        </w:tc>
        <w:tc>
          <w:tcPr>
            <w:tcW w:w="1859" w:type="dxa"/>
            <w:vMerge/>
            <w:tcBorders>
              <w:top w:val="nil"/>
              <w:left w:val="single" w:sz="8" w:space="0" w:color="0070C0"/>
              <w:bottom w:val="single" w:sz="8" w:space="0" w:color="0070C0"/>
              <w:right w:val="double" w:sz="6" w:space="0" w:color="0070C0"/>
            </w:tcBorders>
            <w:vAlign w:val="center"/>
            <w:hideMark/>
          </w:tcPr>
          <w:p w14:paraId="19B19282" w14:textId="77777777" w:rsidR="00FF0435" w:rsidRPr="008C1E40" w:rsidRDefault="00FF0435" w:rsidP="001D018D">
            <w:pPr>
              <w:rPr>
                <w:color w:val="000000"/>
                <w:sz w:val="16"/>
                <w:szCs w:val="16"/>
              </w:rPr>
            </w:pPr>
          </w:p>
        </w:tc>
      </w:tr>
      <w:tr w:rsidR="00FF0435" w:rsidRPr="008C1E40" w14:paraId="64BE1FD8" w14:textId="77777777" w:rsidTr="001D018D">
        <w:trPr>
          <w:trHeight w:val="456"/>
        </w:trPr>
        <w:tc>
          <w:tcPr>
            <w:tcW w:w="1221" w:type="dxa"/>
            <w:vMerge/>
            <w:tcBorders>
              <w:top w:val="nil"/>
              <w:left w:val="double" w:sz="6" w:space="0" w:color="0070C0"/>
              <w:bottom w:val="single" w:sz="8" w:space="0" w:color="0070C0"/>
              <w:right w:val="single" w:sz="8" w:space="0" w:color="0070C0"/>
            </w:tcBorders>
            <w:vAlign w:val="center"/>
            <w:hideMark/>
          </w:tcPr>
          <w:p w14:paraId="7337DCA6" w14:textId="77777777" w:rsidR="00FF0435" w:rsidRPr="008C1E40" w:rsidRDefault="00FF0435" w:rsidP="001D018D">
            <w:pPr>
              <w:rPr>
                <w:color w:val="000000"/>
                <w:sz w:val="16"/>
                <w:szCs w:val="16"/>
              </w:rPr>
            </w:pPr>
          </w:p>
        </w:tc>
        <w:tc>
          <w:tcPr>
            <w:tcW w:w="1661" w:type="dxa"/>
            <w:vMerge w:val="restart"/>
            <w:tcBorders>
              <w:top w:val="nil"/>
              <w:left w:val="single" w:sz="8" w:space="0" w:color="0070C0"/>
              <w:bottom w:val="single" w:sz="8" w:space="0" w:color="0070C0"/>
              <w:right w:val="single" w:sz="8" w:space="0" w:color="0070C0"/>
            </w:tcBorders>
            <w:shd w:val="clear" w:color="auto" w:fill="auto"/>
            <w:vAlign w:val="center"/>
            <w:hideMark/>
          </w:tcPr>
          <w:p w14:paraId="4118CFBB" w14:textId="19B9F17D" w:rsidR="00FF0435" w:rsidRPr="008C1E40" w:rsidRDefault="00FF0435" w:rsidP="001D018D">
            <w:pPr>
              <w:rPr>
                <w:color w:val="000000"/>
                <w:sz w:val="16"/>
                <w:szCs w:val="16"/>
              </w:rPr>
            </w:pPr>
            <w:r w:rsidRPr="00754E2B">
              <w:rPr>
                <w:color w:val="000000"/>
                <w:sz w:val="16"/>
                <w:szCs w:val="16"/>
              </w:rPr>
              <w:t>Budget Department</w:t>
            </w:r>
          </w:p>
        </w:tc>
        <w:tc>
          <w:tcPr>
            <w:tcW w:w="2825" w:type="dxa"/>
            <w:tcBorders>
              <w:top w:val="nil"/>
              <w:left w:val="nil"/>
              <w:bottom w:val="single" w:sz="8" w:space="0" w:color="0070C0"/>
              <w:right w:val="single" w:sz="8" w:space="0" w:color="0070C0"/>
            </w:tcBorders>
            <w:shd w:val="clear" w:color="auto" w:fill="auto"/>
            <w:vAlign w:val="center"/>
            <w:hideMark/>
          </w:tcPr>
          <w:p w14:paraId="6FE6037C" w14:textId="362C9E31" w:rsidR="00FF0435" w:rsidRPr="008C1E40" w:rsidRDefault="00FF0435" w:rsidP="001D018D">
            <w:pPr>
              <w:rPr>
                <w:color w:val="000000"/>
                <w:sz w:val="16"/>
                <w:szCs w:val="16"/>
              </w:rPr>
            </w:pPr>
            <w:r w:rsidRPr="00754E2B">
              <w:rPr>
                <w:sz w:val="16"/>
                <w:szCs w:val="16"/>
              </w:rPr>
              <w:t>EU Programmes Administration Unit</w:t>
            </w:r>
          </w:p>
        </w:tc>
        <w:tc>
          <w:tcPr>
            <w:tcW w:w="1512" w:type="dxa"/>
            <w:tcBorders>
              <w:top w:val="nil"/>
              <w:left w:val="nil"/>
              <w:bottom w:val="single" w:sz="8" w:space="0" w:color="0070C0"/>
              <w:right w:val="single" w:sz="8" w:space="0" w:color="0070C0"/>
            </w:tcBorders>
            <w:shd w:val="clear" w:color="auto" w:fill="auto"/>
            <w:noWrap/>
            <w:vAlign w:val="center"/>
            <w:hideMark/>
          </w:tcPr>
          <w:p w14:paraId="6620A1FB" w14:textId="77777777" w:rsidR="00FF0435" w:rsidRPr="008C1E40" w:rsidRDefault="00FF0435" w:rsidP="001D018D">
            <w:pPr>
              <w:jc w:val="right"/>
              <w:rPr>
                <w:color w:val="000000"/>
                <w:sz w:val="16"/>
                <w:szCs w:val="16"/>
              </w:rPr>
            </w:pPr>
            <w:r w:rsidRPr="008C1E40">
              <w:rPr>
                <w:color w:val="000000"/>
                <w:sz w:val="16"/>
                <w:szCs w:val="16"/>
              </w:rPr>
              <w:t>14,5</w:t>
            </w:r>
          </w:p>
        </w:tc>
        <w:tc>
          <w:tcPr>
            <w:tcW w:w="1859" w:type="dxa"/>
            <w:vMerge/>
            <w:tcBorders>
              <w:top w:val="nil"/>
              <w:left w:val="single" w:sz="8" w:space="0" w:color="0070C0"/>
              <w:bottom w:val="single" w:sz="8" w:space="0" w:color="0070C0"/>
              <w:right w:val="double" w:sz="6" w:space="0" w:color="0070C0"/>
            </w:tcBorders>
            <w:vAlign w:val="center"/>
            <w:hideMark/>
          </w:tcPr>
          <w:p w14:paraId="0CF316CB" w14:textId="77777777" w:rsidR="00FF0435" w:rsidRPr="008C1E40" w:rsidRDefault="00FF0435" w:rsidP="001D018D">
            <w:pPr>
              <w:rPr>
                <w:color w:val="000000"/>
                <w:sz w:val="16"/>
                <w:szCs w:val="16"/>
              </w:rPr>
            </w:pPr>
          </w:p>
        </w:tc>
      </w:tr>
      <w:tr w:rsidR="00FF0435" w:rsidRPr="008C1E40" w14:paraId="68957837" w14:textId="77777777" w:rsidTr="001D018D">
        <w:trPr>
          <w:trHeight w:val="456"/>
        </w:trPr>
        <w:tc>
          <w:tcPr>
            <w:tcW w:w="1221" w:type="dxa"/>
            <w:vMerge/>
            <w:tcBorders>
              <w:top w:val="nil"/>
              <w:left w:val="double" w:sz="6" w:space="0" w:color="0070C0"/>
              <w:bottom w:val="single" w:sz="8" w:space="0" w:color="0070C0"/>
              <w:right w:val="single" w:sz="8" w:space="0" w:color="0070C0"/>
            </w:tcBorders>
            <w:vAlign w:val="center"/>
            <w:hideMark/>
          </w:tcPr>
          <w:p w14:paraId="6CD880DA" w14:textId="77777777" w:rsidR="00FF0435" w:rsidRPr="008C1E40" w:rsidRDefault="00FF0435"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48D40DCD" w14:textId="77777777" w:rsidR="00FF0435" w:rsidRPr="008C1E40" w:rsidRDefault="00FF0435"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0A224CD0" w14:textId="4DDC4FD3" w:rsidR="00FF0435" w:rsidRPr="008C1E40" w:rsidRDefault="00FF0435" w:rsidP="001D018D">
            <w:pPr>
              <w:rPr>
                <w:color w:val="000000"/>
                <w:sz w:val="16"/>
                <w:szCs w:val="16"/>
              </w:rPr>
            </w:pPr>
            <w:r w:rsidRPr="00754E2B">
              <w:rPr>
                <w:color w:val="000000"/>
                <w:sz w:val="16"/>
                <w:szCs w:val="16"/>
              </w:rPr>
              <w:t>Programme Financing Unit</w:t>
            </w:r>
          </w:p>
        </w:tc>
        <w:tc>
          <w:tcPr>
            <w:tcW w:w="1512" w:type="dxa"/>
            <w:tcBorders>
              <w:top w:val="nil"/>
              <w:left w:val="nil"/>
              <w:bottom w:val="single" w:sz="8" w:space="0" w:color="0070C0"/>
              <w:right w:val="single" w:sz="8" w:space="0" w:color="0070C0"/>
            </w:tcBorders>
            <w:shd w:val="clear" w:color="auto" w:fill="auto"/>
            <w:noWrap/>
            <w:vAlign w:val="center"/>
            <w:hideMark/>
          </w:tcPr>
          <w:p w14:paraId="60E98B25" w14:textId="77777777" w:rsidR="00FF0435" w:rsidRPr="008C1E40" w:rsidRDefault="00FF0435" w:rsidP="001D018D">
            <w:pPr>
              <w:jc w:val="right"/>
              <w:rPr>
                <w:color w:val="000000"/>
                <w:sz w:val="16"/>
                <w:szCs w:val="16"/>
              </w:rPr>
            </w:pPr>
            <w:r w:rsidRPr="008C1E40">
              <w:rPr>
                <w:color w:val="000000"/>
                <w:sz w:val="16"/>
                <w:szCs w:val="16"/>
              </w:rPr>
              <w:t>1</w:t>
            </w:r>
          </w:p>
        </w:tc>
        <w:tc>
          <w:tcPr>
            <w:tcW w:w="1859" w:type="dxa"/>
            <w:vMerge/>
            <w:tcBorders>
              <w:top w:val="nil"/>
              <w:left w:val="single" w:sz="8" w:space="0" w:color="0070C0"/>
              <w:bottom w:val="single" w:sz="8" w:space="0" w:color="0070C0"/>
              <w:right w:val="double" w:sz="6" w:space="0" w:color="0070C0"/>
            </w:tcBorders>
            <w:vAlign w:val="center"/>
            <w:hideMark/>
          </w:tcPr>
          <w:p w14:paraId="7A8C047F" w14:textId="77777777" w:rsidR="00FF0435" w:rsidRPr="008C1E40" w:rsidRDefault="00FF0435" w:rsidP="001D018D">
            <w:pPr>
              <w:rPr>
                <w:color w:val="000000"/>
                <w:sz w:val="16"/>
                <w:szCs w:val="16"/>
              </w:rPr>
            </w:pPr>
          </w:p>
        </w:tc>
      </w:tr>
      <w:tr w:rsidR="00FF0435" w:rsidRPr="008C1E40" w14:paraId="5330943F" w14:textId="77777777" w:rsidTr="001D018D">
        <w:trPr>
          <w:trHeight w:val="456"/>
        </w:trPr>
        <w:tc>
          <w:tcPr>
            <w:tcW w:w="1221" w:type="dxa"/>
            <w:vMerge w:val="restart"/>
            <w:tcBorders>
              <w:top w:val="nil"/>
              <w:left w:val="double" w:sz="6" w:space="0" w:color="0070C0"/>
              <w:bottom w:val="single" w:sz="8" w:space="0" w:color="0070C0"/>
              <w:right w:val="single" w:sz="8" w:space="0" w:color="0070C0"/>
            </w:tcBorders>
            <w:shd w:val="clear" w:color="auto" w:fill="auto"/>
            <w:vAlign w:val="center"/>
            <w:hideMark/>
          </w:tcPr>
          <w:p w14:paraId="4931CE64" w14:textId="625D5415" w:rsidR="00FF0435" w:rsidRPr="008C1E40" w:rsidRDefault="00EC4CF9" w:rsidP="00EC4CF9">
            <w:pPr>
              <w:rPr>
                <w:color w:val="000000"/>
                <w:sz w:val="16"/>
                <w:szCs w:val="16"/>
              </w:rPr>
            </w:pPr>
            <w:r>
              <w:rPr>
                <w:sz w:val="16"/>
                <w:szCs w:val="16"/>
              </w:rPr>
              <w:lastRenderedPageBreak/>
              <w:t>Persons responsible in</w:t>
            </w:r>
            <w:r w:rsidR="00FF0435">
              <w:rPr>
                <w:sz w:val="16"/>
                <w:szCs w:val="16"/>
              </w:rPr>
              <w:t xml:space="preserve"> </w:t>
            </w:r>
            <w:r w:rsidR="00FF0435" w:rsidRPr="00754E2B">
              <w:rPr>
                <w:sz w:val="16"/>
                <w:szCs w:val="16"/>
              </w:rPr>
              <w:t xml:space="preserve"> </w:t>
            </w:r>
            <w:r w:rsidR="00FF0435">
              <w:rPr>
                <w:sz w:val="16"/>
                <w:szCs w:val="16"/>
              </w:rPr>
              <w:t>t</w:t>
            </w:r>
            <w:r w:rsidR="00FF0435" w:rsidRPr="00754E2B">
              <w:rPr>
                <w:sz w:val="16"/>
                <w:szCs w:val="16"/>
              </w:rPr>
              <w:t xml:space="preserve">echnical </w:t>
            </w:r>
            <w:r w:rsidR="00FF0435">
              <w:rPr>
                <w:sz w:val="16"/>
                <w:szCs w:val="16"/>
              </w:rPr>
              <w:t xml:space="preserve">divisions </w:t>
            </w:r>
            <w:r w:rsidR="00FF0435" w:rsidRPr="00754E2B">
              <w:rPr>
                <w:sz w:val="16"/>
                <w:szCs w:val="16"/>
              </w:rPr>
              <w:t>of the MRD CR</w:t>
            </w:r>
          </w:p>
        </w:tc>
        <w:tc>
          <w:tcPr>
            <w:tcW w:w="1661" w:type="dxa"/>
            <w:tcBorders>
              <w:top w:val="nil"/>
              <w:left w:val="nil"/>
              <w:bottom w:val="single" w:sz="8" w:space="0" w:color="0070C0"/>
              <w:right w:val="single" w:sz="8" w:space="0" w:color="0070C0"/>
            </w:tcBorders>
            <w:shd w:val="clear" w:color="auto" w:fill="auto"/>
            <w:vAlign w:val="center"/>
            <w:hideMark/>
          </w:tcPr>
          <w:p w14:paraId="16C7A833" w14:textId="2E474D7A" w:rsidR="00FF0435" w:rsidRPr="008C1E40" w:rsidRDefault="00FF0435" w:rsidP="001D018D">
            <w:pPr>
              <w:rPr>
                <w:color w:val="000000"/>
                <w:sz w:val="16"/>
                <w:szCs w:val="16"/>
              </w:rPr>
            </w:pPr>
            <w:r w:rsidRPr="00754E2B">
              <w:rPr>
                <w:sz w:val="16"/>
                <w:szCs w:val="16"/>
              </w:rPr>
              <w:t>Housing Policy Department</w:t>
            </w:r>
          </w:p>
        </w:tc>
        <w:tc>
          <w:tcPr>
            <w:tcW w:w="2825" w:type="dxa"/>
            <w:tcBorders>
              <w:top w:val="nil"/>
              <w:left w:val="nil"/>
              <w:bottom w:val="single" w:sz="8" w:space="0" w:color="0070C0"/>
              <w:right w:val="single" w:sz="8" w:space="0" w:color="0070C0"/>
            </w:tcBorders>
            <w:shd w:val="clear" w:color="auto" w:fill="auto"/>
            <w:vAlign w:val="center"/>
            <w:hideMark/>
          </w:tcPr>
          <w:p w14:paraId="048C6627" w14:textId="5508A434" w:rsidR="00FF0435" w:rsidRPr="008C1E40" w:rsidRDefault="00FF0435" w:rsidP="00FF0435">
            <w:pPr>
              <w:rPr>
                <w:color w:val="000000"/>
                <w:sz w:val="16"/>
                <w:szCs w:val="16"/>
              </w:rPr>
            </w:pPr>
            <w:r w:rsidRPr="00754E2B">
              <w:rPr>
                <w:sz w:val="16"/>
                <w:szCs w:val="16"/>
              </w:rPr>
              <w:t xml:space="preserve">National Programme Administration and IOP Unit </w:t>
            </w:r>
          </w:p>
        </w:tc>
        <w:tc>
          <w:tcPr>
            <w:tcW w:w="1512" w:type="dxa"/>
            <w:tcBorders>
              <w:top w:val="nil"/>
              <w:left w:val="nil"/>
              <w:bottom w:val="single" w:sz="8" w:space="0" w:color="0070C0"/>
              <w:right w:val="single" w:sz="8" w:space="0" w:color="0070C0"/>
            </w:tcBorders>
            <w:shd w:val="clear" w:color="auto" w:fill="auto"/>
            <w:noWrap/>
            <w:vAlign w:val="center"/>
            <w:hideMark/>
          </w:tcPr>
          <w:p w14:paraId="19378D6F" w14:textId="77777777" w:rsidR="00FF0435" w:rsidRPr="008C1E40" w:rsidRDefault="00FF0435" w:rsidP="001D018D">
            <w:pPr>
              <w:jc w:val="right"/>
              <w:rPr>
                <w:color w:val="000000"/>
                <w:sz w:val="16"/>
                <w:szCs w:val="16"/>
              </w:rPr>
            </w:pPr>
            <w:r w:rsidRPr="008C1E40">
              <w:rPr>
                <w:color w:val="000000"/>
                <w:sz w:val="16"/>
                <w:szCs w:val="16"/>
              </w:rPr>
              <w:t>1</w:t>
            </w:r>
          </w:p>
        </w:tc>
        <w:tc>
          <w:tcPr>
            <w:tcW w:w="1859" w:type="dxa"/>
            <w:vMerge/>
            <w:tcBorders>
              <w:top w:val="nil"/>
              <w:left w:val="single" w:sz="8" w:space="0" w:color="0070C0"/>
              <w:bottom w:val="single" w:sz="8" w:space="0" w:color="0070C0"/>
              <w:right w:val="double" w:sz="6" w:space="0" w:color="0070C0"/>
            </w:tcBorders>
            <w:vAlign w:val="center"/>
            <w:hideMark/>
          </w:tcPr>
          <w:p w14:paraId="033995B3" w14:textId="77777777" w:rsidR="00FF0435" w:rsidRPr="008C1E40" w:rsidRDefault="00FF0435" w:rsidP="001D018D">
            <w:pPr>
              <w:rPr>
                <w:color w:val="000000"/>
                <w:sz w:val="16"/>
                <w:szCs w:val="16"/>
              </w:rPr>
            </w:pPr>
          </w:p>
        </w:tc>
      </w:tr>
      <w:tr w:rsidR="00FF0435" w:rsidRPr="008C1E40" w14:paraId="08BE926F" w14:textId="77777777" w:rsidTr="001D018D">
        <w:trPr>
          <w:trHeight w:val="456"/>
        </w:trPr>
        <w:tc>
          <w:tcPr>
            <w:tcW w:w="1221" w:type="dxa"/>
            <w:vMerge/>
            <w:tcBorders>
              <w:top w:val="nil"/>
              <w:left w:val="double" w:sz="6" w:space="0" w:color="0070C0"/>
              <w:bottom w:val="single" w:sz="8" w:space="0" w:color="0070C0"/>
              <w:right w:val="single" w:sz="8" w:space="0" w:color="0070C0"/>
            </w:tcBorders>
            <w:vAlign w:val="center"/>
            <w:hideMark/>
          </w:tcPr>
          <w:p w14:paraId="09B412C7" w14:textId="77777777" w:rsidR="00FF0435" w:rsidRPr="008C1E40" w:rsidRDefault="00FF0435" w:rsidP="001D018D">
            <w:pPr>
              <w:rPr>
                <w:color w:val="000000"/>
                <w:sz w:val="16"/>
                <w:szCs w:val="16"/>
              </w:rPr>
            </w:pPr>
          </w:p>
        </w:tc>
        <w:tc>
          <w:tcPr>
            <w:tcW w:w="1661" w:type="dxa"/>
            <w:tcBorders>
              <w:top w:val="nil"/>
              <w:left w:val="nil"/>
              <w:bottom w:val="single" w:sz="8" w:space="0" w:color="0070C0"/>
              <w:right w:val="single" w:sz="8" w:space="0" w:color="0070C0"/>
            </w:tcBorders>
            <w:shd w:val="clear" w:color="auto" w:fill="auto"/>
            <w:vAlign w:val="center"/>
            <w:hideMark/>
          </w:tcPr>
          <w:p w14:paraId="5C411743" w14:textId="22032C79" w:rsidR="00FF0435" w:rsidRPr="008C1E40" w:rsidRDefault="00FF0435" w:rsidP="00FF0435">
            <w:pPr>
              <w:rPr>
                <w:color w:val="000000"/>
                <w:sz w:val="16"/>
                <w:szCs w:val="16"/>
              </w:rPr>
            </w:pPr>
            <w:r>
              <w:rPr>
                <w:color w:val="000000"/>
                <w:sz w:val="16"/>
                <w:szCs w:val="16"/>
              </w:rPr>
              <w:t>Human Resources Department</w:t>
            </w:r>
          </w:p>
        </w:tc>
        <w:tc>
          <w:tcPr>
            <w:tcW w:w="2825" w:type="dxa"/>
            <w:tcBorders>
              <w:top w:val="nil"/>
              <w:left w:val="nil"/>
              <w:bottom w:val="single" w:sz="8" w:space="0" w:color="0070C0"/>
              <w:right w:val="single" w:sz="8" w:space="0" w:color="0070C0"/>
            </w:tcBorders>
            <w:shd w:val="clear" w:color="auto" w:fill="auto"/>
            <w:vAlign w:val="center"/>
            <w:hideMark/>
          </w:tcPr>
          <w:p w14:paraId="48263D4E" w14:textId="17F535C3" w:rsidR="00FF0435" w:rsidRPr="008C1E40" w:rsidRDefault="00FF0435" w:rsidP="00FF0435">
            <w:pPr>
              <w:rPr>
                <w:color w:val="000000"/>
                <w:sz w:val="16"/>
                <w:szCs w:val="16"/>
              </w:rPr>
            </w:pPr>
            <w:r w:rsidRPr="00754E2B">
              <w:rPr>
                <w:color w:val="000000"/>
                <w:sz w:val="16"/>
                <w:szCs w:val="16"/>
              </w:rPr>
              <w:t xml:space="preserve">Salaries and HR Agenda Unit </w:t>
            </w:r>
          </w:p>
        </w:tc>
        <w:tc>
          <w:tcPr>
            <w:tcW w:w="1512" w:type="dxa"/>
            <w:tcBorders>
              <w:top w:val="nil"/>
              <w:left w:val="nil"/>
              <w:bottom w:val="single" w:sz="8" w:space="0" w:color="0070C0"/>
              <w:right w:val="single" w:sz="8" w:space="0" w:color="0070C0"/>
            </w:tcBorders>
            <w:shd w:val="clear" w:color="auto" w:fill="auto"/>
            <w:noWrap/>
            <w:vAlign w:val="center"/>
            <w:hideMark/>
          </w:tcPr>
          <w:p w14:paraId="7E0ABC9D" w14:textId="77777777" w:rsidR="00FF0435" w:rsidRPr="008C1E40" w:rsidRDefault="00FF0435" w:rsidP="001D018D">
            <w:pPr>
              <w:jc w:val="right"/>
              <w:rPr>
                <w:color w:val="000000"/>
                <w:sz w:val="16"/>
                <w:szCs w:val="16"/>
              </w:rPr>
            </w:pPr>
            <w:r w:rsidRPr="008C1E40">
              <w:rPr>
                <w:color w:val="000000"/>
                <w:sz w:val="16"/>
                <w:szCs w:val="16"/>
              </w:rPr>
              <w:t>0,4</w:t>
            </w:r>
          </w:p>
        </w:tc>
        <w:tc>
          <w:tcPr>
            <w:tcW w:w="1859" w:type="dxa"/>
            <w:vMerge/>
            <w:tcBorders>
              <w:top w:val="nil"/>
              <w:left w:val="single" w:sz="8" w:space="0" w:color="0070C0"/>
              <w:bottom w:val="single" w:sz="8" w:space="0" w:color="0070C0"/>
              <w:right w:val="double" w:sz="6" w:space="0" w:color="0070C0"/>
            </w:tcBorders>
            <w:vAlign w:val="center"/>
            <w:hideMark/>
          </w:tcPr>
          <w:p w14:paraId="7CF2C6B9" w14:textId="77777777" w:rsidR="00FF0435" w:rsidRPr="008C1E40" w:rsidRDefault="00FF0435" w:rsidP="001D018D">
            <w:pPr>
              <w:rPr>
                <w:color w:val="000000"/>
                <w:sz w:val="16"/>
                <w:szCs w:val="16"/>
              </w:rPr>
            </w:pPr>
          </w:p>
        </w:tc>
      </w:tr>
      <w:tr w:rsidR="00FF0435" w:rsidRPr="008C1E40" w14:paraId="3DB7C929" w14:textId="77777777" w:rsidTr="001D018D">
        <w:trPr>
          <w:trHeight w:val="676"/>
        </w:trPr>
        <w:tc>
          <w:tcPr>
            <w:tcW w:w="1221" w:type="dxa"/>
            <w:tcBorders>
              <w:top w:val="nil"/>
              <w:left w:val="double" w:sz="6" w:space="0" w:color="0070C0"/>
              <w:bottom w:val="single" w:sz="8" w:space="0" w:color="0070C0"/>
              <w:right w:val="single" w:sz="8" w:space="0" w:color="0070C0"/>
            </w:tcBorders>
            <w:shd w:val="clear" w:color="auto" w:fill="auto"/>
            <w:vAlign w:val="center"/>
            <w:hideMark/>
          </w:tcPr>
          <w:p w14:paraId="12045D1B" w14:textId="2313D7F4" w:rsidR="00FF0435" w:rsidRPr="008C1E40" w:rsidRDefault="00FF0435" w:rsidP="00FF0435">
            <w:pPr>
              <w:rPr>
                <w:color w:val="000000"/>
                <w:sz w:val="16"/>
                <w:szCs w:val="16"/>
              </w:rPr>
            </w:pPr>
            <w:r w:rsidRPr="00754E2B">
              <w:rPr>
                <w:sz w:val="16"/>
                <w:szCs w:val="16"/>
              </w:rPr>
              <w:t xml:space="preserve">Financial </w:t>
            </w:r>
            <w:r>
              <w:rPr>
                <w:sz w:val="16"/>
                <w:szCs w:val="16"/>
              </w:rPr>
              <w:t>Division</w:t>
            </w:r>
          </w:p>
        </w:tc>
        <w:tc>
          <w:tcPr>
            <w:tcW w:w="1661" w:type="dxa"/>
            <w:tcBorders>
              <w:top w:val="nil"/>
              <w:left w:val="nil"/>
              <w:bottom w:val="single" w:sz="8" w:space="0" w:color="0070C0"/>
              <w:right w:val="single" w:sz="8" w:space="0" w:color="0070C0"/>
            </w:tcBorders>
            <w:shd w:val="clear" w:color="auto" w:fill="auto"/>
            <w:vAlign w:val="center"/>
            <w:hideMark/>
          </w:tcPr>
          <w:p w14:paraId="4C7491CD" w14:textId="00E4E2B8" w:rsidR="00FF0435" w:rsidRPr="008C1E40" w:rsidRDefault="00FF0435" w:rsidP="001D018D">
            <w:pPr>
              <w:rPr>
                <w:color w:val="000000"/>
                <w:sz w:val="16"/>
                <w:szCs w:val="16"/>
              </w:rPr>
            </w:pPr>
            <w:r w:rsidRPr="00754E2B">
              <w:rPr>
                <w:sz w:val="16"/>
                <w:szCs w:val="16"/>
              </w:rPr>
              <w:t>Accounting and Financial Services Department</w:t>
            </w:r>
          </w:p>
        </w:tc>
        <w:tc>
          <w:tcPr>
            <w:tcW w:w="2825" w:type="dxa"/>
            <w:tcBorders>
              <w:top w:val="nil"/>
              <w:left w:val="nil"/>
              <w:bottom w:val="single" w:sz="8" w:space="0" w:color="0070C0"/>
              <w:right w:val="single" w:sz="8" w:space="0" w:color="0070C0"/>
            </w:tcBorders>
            <w:shd w:val="clear" w:color="auto" w:fill="auto"/>
            <w:vAlign w:val="center"/>
            <w:hideMark/>
          </w:tcPr>
          <w:p w14:paraId="2F0A39C5" w14:textId="410CABAF" w:rsidR="00FF0435" w:rsidRPr="008C1E40" w:rsidRDefault="00FF0435" w:rsidP="001D018D">
            <w:pPr>
              <w:rPr>
                <w:color w:val="000000"/>
                <w:sz w:val="16"/>
                <w:szCs w:val="16"/>
              </w:rPr>
            </w:pPr>
            <w:r w:rsidRPr="00754E2B">
              <w:rPr>
                <w:sz w:val="16"/>
                <w:szCs w:val="16"/>
              </w:rPr>
              <w:t xml:space="preserve">European Funds Accounting Unit and Budgetary Chapter Accounting Unit </w:t>
            </w:r>
          </w:p>
        </w:tc>
        <w:tc>
          <w:tcPr>
            <w:tcW w:w="1512" w:type="dxa"/>
            <w:tcBorders>
              <w:top w:val="nil"/>
              <w:left w:val="nil"/>
              <w:bottom w:val="single" w:sz="8" w:space="0" w:color="0070C0"/>
              <w:right w:val="single" w:sz="8" w:space="0" w:color="0070C0"/>
            </w:tcBorders>
            <w:shd w:val="clear" w:color="auto" w:fill="auto"/>
            <w:noWrap/>
            <w:vAlign w:val="center"/>
            <w:hideMark/>
          </w:tcPr>
          <w:p w14:paraId="3656FB4E" w14:textId="77777777" w:rsidR="00FF0435" w:rsidRPr="008C1E40" w:rsidRDefault="00FF0435" w:rsidP="001D018D">
            <w:pPr>
              <w:jc w:val="right"/>
              <w:rPr>
                <w:color w:val="000000"/>
                <w:sz w:val="16"/>
                <w:szCs w:val="16"/>
              </w:rPr>
            </w:pPr>
            <w:r w:rsidRPr="008C1E40">
              <w:rPr>
                <w:color w:val="000000"/>
                <w:sz w:val="16"/>
                <w:szCs w:val="16"/>
              </w:rPr>
              <w:t>3,2</w:t>
            </w:r>
          </w:p>
        </w:tc>
        <w:tc>
          <w:tcPr>
            <w:tcW w:w="1859" w:type="dxa"/>
            <w:vMerge/>
            <w:tcBorders>
              <w:top w:val="nil"/>
              <w:left w:val="single" w:sz="8" w:space="0" w:color="0070C0"/>
              <w:bottom w:val="single" w:sz="8" w:space="0" w:color="0070C0"/>
              <w:right w:val="double" w:sz="6" w:space="0" w:color="0070C0"/>
            </w:tcBorders>
            <w:vAlign w:val="center"/>
            <w:hideMark/>
          </w:tcPr>
          <w:p w14:paraId="41F3B6C7" w14:textId="77777777" w:rsidR="00FF0435" w:rsidRPr="008C1E40" w:rsidRDefault="00FF0435" w:rsidP="001D018D">
            <w:pPr>
              <w:rPr>
                <w:color w:val="000000"/>
                <w:sz w:val="16"/>
                <w:szCs w:val="16"/>
              </w:rPr>
            </w:pPr>
          </w:p>
        </w:tc>
      </w:tr>
      <w:tr w:rsidR="00FF0435" w:rsidRPr="008C1E40" w14:paraId="629DA38E" w14:textId="77777777" w:rsidTr="001D018D">
        <w:trPr>
          <w:trHeight w:val="309"/>
        </w:trPr>
        <w:tc>
          <w:tcPr>
            <w:tcW w:w="1221" w:type="dxa"/>
            <w:vMerge w:val="restart"/>
            <w:tcBorders>
              <w:top w:val="nil"/>
              <w:left w:val="double" w:sz="6" w:space="0" w:color="0070C0"/>
              <w:bottom w:val="single" w:sz="8" w:space="0" w:color="0070C0"/>
              <w:right w:val="single" w:sz="8" w:space="0" w:color="0070C0"/>
            </w:tcBorders>
            <w:shd w:val="clear" w:color="auto" w:fill="auto"/>
            <w:vAlign w:val="center"/>
            <w:hideMark/>
          </w:tcPr>
          <w:p w14:paraId="4EACEDB4" w14:textId="6FAECDC6" w:rsidR="00FF0435" w:rsidRPr="008C1E40" w:rsidRDefault="00FF0435" w:rsidP="00FF0435">
            <w:pPr>
              <w:rPr>
                <w:color w:val="000000"/>
                <w:sz w:val="16"/>
                <w:szCs w:val="16"/>
              </w:rPr>
            </w:pPr>
            <w:r w:rsidRPr="00754E2B">
              <w:rPr>
                <w:sz w:val="16"/>
                <w:szCs w:val="16"/>
              </w:rPr>
              <w:t xml:space="preserve">Ministry of Health CR </w:t>
            </w:r>
          </w:p>
        </w:tc>
        <w:tc>
          <w:tcPr>
            <w:tcW w:w="1661" w:type="dxa"/>
            <w:vMerge w:val="restart"/>
            <w:tcBorders>
              <w:top w:val="nil"/>
              <w:left w:val="single" w:sz="8" w:space="0" w:color="0070C0"/>
              <w:bottom w:val="single" w:sz="8" w:space="0" w:color="0070C0"/>
              <w:right w:val="single" w:sz="8" w:space="0" w:color="0070C0"/>
            </w:tcBorders>
            <w:shd w:val="clear" w:color="auto" w:fill="auto"/>
            <w:vAlign w:val="center"/>
            <w:hideMark/>
          </w:tcPr>
          <w:p w14:paraId="5B27FAFD" w14:textId="0240D955" w:rsidR="00FF0435" w:rsidRPr="008C1E40" w:rsidRDefault="00FF0435" w:rsidP="001D018D">
            <w:pPr>
              <w:rPr>
                <w:color w:val="000000"/>
                <w:sz w:val="16"/>
                <w:szCs w:val="16"/>
              </w:rPr>
            </w:pPr>
            <w:r w:rsidRPr="00754E2B">
              <w:rPr>
                <w:sz w:val="16"/>
                <w:szCs w:val="16"/>
              </w:rPr>
              <w:t>European Funds Department</w:t>
            </w:r>
          </w:p>
        </w:tc>
        <w:tc>
          <w:tcPr>
            <w:tcW w:w="2825" w:type="dxa"/>
            <w:tcBorders>
              <w:top w:val="nil"/>
              <w:left w:val="nil"/>
              <w:bottom w:val="single" w:sz="8" w:space="0" w:color="0070C0"/>
              <w:right w:val="single" w:sz="8" w:space="0" w:color="0070C0"/>
            </w:tcBorders>
            <w:shd w:val="clear" w:color="auto" w:fill="auto"/>
            <w:vAlign w:val="center"/>
            <w:hideMark/>
          </w:tcPr>
          <w:p w14:paraId="27D4ABA1" w14:textId="4895A906" w:rsidR="00FF0435" w:rsidRPr="008C1E40" w:rsidRDefault="00FF0435" w:rsidP="001D018D">
            <w:pPr>
              <w:rPr>
                <w:color w:val="000000"/>
                <w:sz w:val="16"/>
                <w:szCs w:val="16"/>
              </w:rPr>
            </w:pPr>
            <w:r w:rsidRPr="00754E2B">
              <w:rPr>
                <w:sz w:val="16"/>
                <w:szCs w:val="16"/>
              </w:rPr>
              <w:t>Methodology Unit</w:t>
            </w:r>
          </w:p>
        </w:tc>
        <w:tc>
          <w:tcPr>
            <w:tcW w:w="1512" w:type="dxa"/>
            <w:tcBorders>
              <w:top w:val="nil"/>
              <w:left w:val="nil"/>
              <w:bottom w:val="single" w:sz="8" w:space="0" w:color="0070C0"/>
              <w:right w:val="single" w:sz="8" w:space="0" w:color="0070C0"/>
            </w:tcBorders>
            <w:shd w:val="clear" w:color="auto" w:fill="auto"/>
            <w:noWrap/>
            <w:vAlign w:val="center"/>
            <w:hideMark/>
          </w:tcPr>
          <w:p w14:paraId="24C912A9" w14:textId="77777777" w:rsidR="00FF0435" w:rsidRPr="008C1E40" w:rsidRDefault="00FF0435" w:rsidP="001D018D">
            <w:pPr>
              <w:jc w:val="right"/>
              <w:rPr>
                <w:color w:val="000000"/>
                <w:sz w:val="16"/>
                <w:szCs w:val="16"/>
              </w:rPr>
            </w:pPr>
            <w:r w:rsidRPr="008C1E40">
              <w:rPr>
                <w:color w:val="000000"/>
                <w:sz w:val="16"/>
                <w:szCs w:val="16"/>
              </w:rPr>
              <w:t>4</w:t>
            </w:r>
          </w:p>
        </w:tc>
        <w:tc>
          <w:tcPr>
            <w:tcW w:w="1859" w:type="dxa"/>
            <w:vMerge w:val="restart"/>
            <w:tcBorders>
              <w:top w:val="nil"/>
              <w:left w:val="single" w:sz="8" w:space="0" w:color="0070C0"/>
              <w:bottom w:val="single" w:sz="8" w:space="0" w:color="0070C0"/>
              <w:right w:val="double" w:sz="6" w:space="0" w:color="0070C0"/>
            </w:tcBorders>
            <w:shd w:val="clear" w:color="auto" w:fill="auto"/>
            <w:noWrap/>
            <w:vAlign w:val="center"/>
            <w:hideMark/>
          </w:tcPr>
          <w:p w14:paraId="50DDA8B2" w14:textId="77777777" w:rsidR="00FF0435" w:rsidRPr="008C1E40" w:rsidRDefault="00FF0435" w:rsidP="001D018D">
            <w:pPr>
              <w:jc w:val="center"/>
              <w:rPr>
                <w:color w:val="000000"/>
                <w:sz w:val="16"/>
                <w:szCs w:val="16"/>
              </w:rPr>
            </w:pPr>
            <w:r w:rsidRPr="008C1E40">
              <w:rPr>
                <w:color w:val="000000"/>
                <w:sz w:val="16"/>
                <w:szCs w:val="16"/>
              </w:rPr>
              <w:t>22</w:t>
            </w:r>
          </w:p>
        </w:tc>
      </w:tr>
      <w:tr w:rsidR="00FF0435" w:rsidRPr="008C1E40" w14:paraId="2E13F815" w14:textId="77777777" w:rsidTr="001D018D">
        <w:trPr>
          <w:trHeight w:val="309"/>
        </w:trPr>
        <w:tc>
          <w:tcPr>
            <w:tcW w:w="1221" w:type="dxa"/>
            <w:vMerge/>
            <w:tcBorders>
              <w:top w:val="nil"/>
              <w:left w:val="double" w:sz="6" w:space="0" w:color="0070C0"/>
              <w:bottom w:val="single" w:sz="8" w:space="0" w:color="0070C0"/>
              <w:right w:val="single" w:sz="8" w:space="0" w:color="0070C0"/>
            </w:tcBorders>
            <w:vAlign w:val="center"/>
            <w:hideMark/>
          </w:tcPr>
          <w:p w14:paraId="54987832" w14:textId="77777777" w:rsidR="00FF0435" w:rsidRPr="008C1E40" w:rsidRDefault="00FF0435"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7847E86F" w14:textId="77777777" w:rsidR="00FF0435" w:rsidRPr="008C1E40" w:rsidRDefault="00FF0435"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79ACD518" w14:textId="0A5457AE" w:rsidR="00FF0435" w:rsidRPr="008C1E40" w:rsidRDefault="00FF0435" w:rsidP="001D018D">
            <w:pPr>
              <w:rPr>
                <w:color w:val="000000"/>
                <w:sz w:val="16"/>
                <w:szCs w:val="16"/>
              </w:rPr>
            </w:pPr>
            <w:r w:rsidRPr="00754E2B">
              <w:rPr>
                <w:sz w:val="16"/>
                <w:szCs w:val="16"/>
              </w:rPr>
              <w:t>Project Management Unit</w:t>
            </w:r>
          </w:p>
        </w:tc>
        <w:tc>
          <w:tcPr>
            <w:tcW w:w="1512" w:type="dxa"/>
            <w:tcBorders>
              <w:top w:val="nil"/>
              <w:left w:val="nil"/>
              <w:bottom w:val="single" w:sz="8" w:space="0" w:color="0070C0"/>
              <w:right w:val="single" w:sz="8" w:space="0" w:color="0070C0"/>
            </w:tcBorders>
            <w:shd w:val="clear" w:color="auto" w:fill="auto"/>
            <w:noWrap/>
            <w:vAlign w:val="center"/>
            <w:hideMark/>
          </w:tcPr>
          <w:p w14:paraId="7677F3C6" w14:textId="77777777" w:rsidR="00FF0435" w:rsidRPr="008C1E40" w:rsidRDefault="00FF0435" w:rsidP="001D018D">
            <w:pPr>
              <w:jc w:val="right"/>
              <w:rPr>
                <w:color w:val="000000"/>
                <w:sz w:val="16"/>
                <w:szCs w:val="16"/>
              </w:rPr>
            </w:pPr>
            <w:r w:rsidRPr="008C1E40">
              <w:rPr>
                <w:color w:val="000000"/>
                <w:sz w:val="16"/>
                <w:szCs w:val="16"/>
              </w:rPr>
              <w:t>4</w:t>
            </w:r>
          </w:p>
        </w:tc>
        <w:tc>
          <w:tcPr>
            <w:tcW w:w="1859" w:type="dxa"/>
            <w:vMerge/>
            <w:tcBorders>
              <w:top w:val="nil"/>
              <w:left w:val="single" w:sz="8" w:space="0" w:color="0070C0"/>
              <w:bottom w:val="single" w:sz="8" w:space="0" w:color="0070C0"/>
              <w:right w:val="double" w:sz="6" w:space="0" w:color="0070C0"/>
            </w:tcBorders>
            <w:vAlign w:val="center"/>
            <w:hideMark/>
          </w:tcPr>
          <w:p w14:paraId="72CFEF15" w14:textId="77777777" w:rsidR="00FF0435" w:rsidRPr="008C1E40" w:rsidRDefault="00FF0435" w:rsidP="001D018D">
            <w:pPr>
              <w:rPr>
                <w:color w:val="000000"/>
                <w:sz w:val="16"/>
                <w:szCs w:val="16"/>
              </w:rPr>
            </w:pPr>
          </w:p>
        </w:tc>
      </w:tr>
      <w:tr w:rsidR="00FF0435" w:rsidRPr="008C1E40" w14:paraId="62332668" w14:textId="77777777" w:rsidTr="001D018D">
        <w:trPr>
          <w:trHeight w:val="309"/>
        </w:trPr>
        <w:tc>
          <w:tcPr>
            <w:tcW w:w="1221" w:type="dxa"/>
            <w:vMerge/>
            <w:tcBorders>
              <w:top w:val="nil"/>
              <w:left w:val="double" w:sz="6" w:space="0" w:color="0070C0"/>
              <w:bottom w:val="single" w:sz="8" w:space="0" w:color="0070C0"/>
              <w:right w:val="single" w:sz="8" w:space="0" w:color="0070C0"/>
            </w:tcBorders>
            <w:vAlign w:val="center"/>
            <w:hideMark/>
          </w:tcPr>
          <w:p w14:paraId="4F21166B" w14:textId="77777777" w:rsidR="00FF0435" w:rsidRPr="008C1E40" w:rsidRDefault="00FF0435"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4365EA14" w14:textId="77777777" w:rsidR="00FF0435" w:rsidRPr="008C1E40" w:rsidRDefault="00FF0435"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37D1C7A0" w14:textId="04594000" w:rsidR="00FF0435" w:rsidRPr="008C1E40" w:rsidRDefault="00FF0435" w:rsidP="001D018D">
            <w:pPr>
              <w:rPr>
                <w:color w:val="000000"/>
                <w:sz w:val="16"/>
                <w:szCs w:val="16"/>
              </w:rPr>
            </w:pPr>
            <w:r w:rsidRPr="00754E2B">
              <w:rPr>
                <w:sz w:val="16"/>
                <w:szCs w:val="16"/>
              </w:rPr>
              <w:t>Project Financing Unit</w:t>
            </w:r>
          </w:p>
        </w:tc>
        <w:tc>
          <w:tcPr>
            <w:tcW w:w="1512" w:type="dxa"/>
            <w:tcBorders>
              <w:top w:val="nil"/>
              <w:left w:val="nil"/>
              <w:bottom w:val="single" w:sz="8" w:space="0" w:color="0070C0"/>
              <w:right w:val="single" w:sz="8" w:space="0" w:color="0070C0"/>
            </w:tcBorders>
            <w:shd w:val="clear" w:color="auto" w:fill="auto"/>
            <w:noWrap/>
            <w:vAlign w:val="center"/>
            <w:hideMark/>
          </w:tcPr>
          <w:p w14:paraId="05E40E1C" w14:textId="77777777" w:rsidR="00FF0435" w:rsidRPr="008C1E40" w:rsidRDefault="00FF0435" w:rsidP="001D018D">
            <w:pPr>
              <w:jc w:val="right"/>
              <w:rPr>
                <w:color w:val="000000"/>
                <w:sz w:val="16"/>
                <w:szCs w:val="16"/>
              </w:rPr>
            </w:pPr>
            <w:r w:rsidRPr="008C1E40">
              <w:rPr>
                <w:color w:val="000000"/>
                <w:sz w:val="16"/>
                <w:szCs w:val="16"/>
              </w:rPr>
              <w:t>5</w:t>
            </w:r>
          </w:p>
        </w:tc>
        <w:tc>
          <w:tcPr>
            <w:tcW w:w="1859" w:type="dxa"/>
            <w:vMerge/>
            <w:tcBorders>
              <w:top w:val="nil"/>
              <w:left w:val="single" w:sz="8" w:space="0" w:color="0070C0"/>
              <w:bottom w:val="single" w:sz="8" w:space="0" w:color="0070C0"/>
              <w:right w:val="double" w:sz="6" w:space="0" w:color="0070C0"/>
            </w:tcBorders>
            <w:vAlign w:val="center"/>
            <w:hideMark/>
          </w:tcPr>
          <w:p w14:paraId="18FDF881" w14:textId="77777777" w:rsidR="00FF0435" w:rsidRPr="008C1E40" w:rsidRDefault="00FF0435" w:rsidP="001D018D">
            <w:pPr>
              <w:rPr>
                <w:color w:val="000000"/>
                <w:sz w:val="16"/>
                <w:szCs w:val="16"/>
              </w:rPr>
            </w:pPr>
          </w:p>
        </w:tc>
      </w:tr>
      <w:tr w:rsidR="00FF0435" w:rsidRPr="008C1E40" w14:paraId="5FDBAD40" w14:textId="77777777" w:rsidTr="001D018D">
        <w:trPr>
          <w:trHeight w:val="456"/>
        </w:trPr>
        <w:tc>
          <w:tcPr>
            <w:tcW w:w="1221" w:type="dxa"/>
            <w:vMerge/>
            <w:tcBorders>
              <w:top w:val="nil"/>
              <w:left w:val="double" w:sz="6" w:space="0" w:color="0070C0"/>
              <w:bottom w:val="single" w:sz="8" w:space="0" w:color="0070C0"/>
              <w:right w:val="single" w:sz="8" w:space="0" w:color="0070C0"/>
            </w:tcBorders>
            <w:vAlign w:val="center"/>
            <w:hideMark/>
          </w:tcPr>
          <w:p w14:paraId="5F5550CD" w14:textId="77777777" w:rsidR="00FF0435" w:rsidRPr="008C1E40" w:rsidRDefault="00FF0435"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6709AD53" w14:textId="77777777" w:rsidR="00FF0435" w:rsidRPr="008C1E40" w:rsidRDefault="00FF0435"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794B35B8" w14:textId="5EC40AF3" w:rsidR="00FF0435" w:rsidRPr="008C1E40" w:rsidRDefault="00FF0435" w:rsidP="001D018D">
            <w:pPr>
              <w:rPr>
                <w:color w:val="000000"/>
                <w:sz w:val="16"/>
                <w:szCs w:val="16"/>
              </w:rPr>
            </w:pPr>
            <w:r w:rsidRPr="00754E2B">
              <w:rPr>
                <w:sz w:val="16"/>
                <w:szCs w:val="16"/>
              </w:rPr>
              <w:t>Monitoring, Control and Technical Assistance Unit</w:t>
            </w:r>
          </w:p>
        </w:tc>
        <w:tc>
          <w:tcPr>
            <w:tcW w:w="1512" w:type="dxa"/>
            <w:tcBorders>
              <w:top w:val="nil"/>
              <w:left w:val="nil"/>
              <w:bottom w:val="single" w:sz="8" w:space="0" w:color="0070C0"/>
              <w:right w:val="single" w:sz="8" w:space="0" w:color="0070C0"/>
            </w:tcBorders>
            <w:shd w:val="clear" w:color="auto" w:fill="auto"/>
            <w:noWrap/>
            <w:vAlign w:val="center"/>
            <w:hideMark/>
          </w:tcPr>
          <w:p w14:paraId="5558DB9D" w14:textId="77777777" w:rsidR="00FF0435" w:rsidRPr="008C1E40" w:rsidRDefault="00FF0435" w:rsidP="001D018D">
            <w:pPr>
              <w:jc w:val="right"/>
              <w:rPr>
                <w:color w:val="000000"/>
                <w:sz w:val="16"/>
                <w:szCs w:val="16"/>
              </w:rPr>
            </w:pPr>
            <w:r w:rsidRPr="008C1E40">
              <w:rPr>
                <w:color w:val="000000"/>
                <w:sz w:val="16"/>
                <w:szCs w:val="16"/>
              </w:rPr>
              <w:t>5</w:t>
            </w:r>
          </w:p>
        </w:tc>
        <w:tc>
          <w:tcPr>
            <w:tcW w:w="1859" w:type="dxa"/>
            <w:vMerge/>
            <w:tcBorders>
              <w:top w:val="nil"/>
              <w:left w:val="single" w:sz="8" w:space="0" w:color="0070C0"/>
              <w:bottom w:val="single" w:sz="8" w:space="0" w:color="0070C0"/>
              <w:right w:val="double" w:sz="6" w:space="0" w:color="0070C0"/>
            </w:tcBorders>
            <w:vAlign w:val="center"/>
            <w:hideMark/>
          </w:tcPr>
          <w:p w14:paraId="4CEDF4F8" w14:textId="77777777" w:rsidR="00FF0435" w:rsidRPr="008C1E40" w:rsidRDefault="00FF0435" w:rsidP="001D018D">
            <w:pPr>
              <w:rPr>
                <w:color w:val="000000"/>
                <w:sz w:val="16"/>
                <w:szCs w:val="16"/>
              </w:rPr>
            </w:pPr>
          </w:p>
        </w:tc>
      </w:tr>
      <w:tr w:rsidR="00FF0435" w:rsidRPr="008C1E40" w14:paraId="56A4E9A0" w14:textId="77777777" w:rsidTr="001D018D">
        <w:trPr>
          <w:trHeight w:val="456"/>
        </w:trPr>
        <w:tc>
          <w:tcPr>
            <w:tcW w:w="1221" w:type="dxa"/>
            <w:vMerge/>
            <w:tcBorders>
              <w:top w:val="nil"/>
              <w:left w:val="double" w:sz="6" w:space="0" w:color="0070C0"/>
              <w:bottom w:val="single" w:sz="8" w:space="0" w:color="0070C0"/>
              <w:right w:val="single" w:sz="8" w:space="0" w:color="0070C0"/>
            </w:tcBorders>
            <w:vAlign w:val="center"/>
            <w:hideMark/>
          </w:tcPr>
          <w:p w14:paraId="09926451" w14:textId="77777777" w:rsidR="00FF0435" w:rsidRPr="008C1E40" w:rsidRDefault="00FF0435"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501F38C3" w14:textId="77777777" w:rsidR="00FF0435" w:rsidRPr="008C1E40" w:rsidRDefault="00FF0435"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58D179AA" w14:textId="66DE0D3D" w:rsidR="00FF0435" w:rsidRPr="008C1E40" w:rsidRDefault="00FF0435" w:rsidP="001D018D">
            <w:pPr>
              <w:rPr>
                <w:color w:val="000000"/>
                <w:sz w:val="16"/>
                <w:szCs w:val="16"/>
              </w:rPr>
            </w:pPr>
            <w:r w:rsidRPr="00754E2B">
              <w:rPr>
                <w:sz w:val="16"/>
                <w:szCs w:val="16"/>
              </w:rPr>
              <w:t>Director, assistant, administrative officers</w:t>
            </w:r>
          </w:p>
        </w:tc>
        <w:tc>
          <w:tcPr>
            <w:tcW w:w="1512" w:type="dxa"/>
            <w:tcBorders>
              <w:top w:val="nil"/>
              <w:left w:val="nil"/>
              <w:bottom w:val="single" w:sz="8" w:space="0" w:color="0070C0"/>
              <w:right w:val="single" w:sz="8" w:space="0" w:color="0070C0"/>
            </w:tcBorders>
            <w:shd w:val="clear" w:color="auto" w:fill="auto"/>
            <w:noWrap/>
            <w:vAlign w:val="center"/>
            <w:hideMark/>
          </w:tcPr>
          <w:p w14:paraId="77354D04" w14:textId="77777777" w:rsidR="00FF0435" w:rsidRPr="008C1E40" w:rsidRDefault="00FF0435" w:rsidP="001D018D">
            <w:pPr>
              <w:jc w:val="right"/>
              <w:rPr>
                <w:color w:val="000000"/>
                <w:sz w:val="16"/>
                <w:szCs w:val="16"/>
              </w:rPr>
            </w:pPr>
            <w:r w:rsidRPr="008C1E40">
              <w:rPr>
                <w:color w:val="000000"/>
                <w:sz w:val="16"/>
                <w:szCs w:val="16"/>
              </w:rPr>
              <w:t>4</w:t>
            </w:r>
          </w:p>
        </w:tc>
        <w:tc>
          <w:tcPr>
            <w:tcW w:w="1859" w:type="dxa"/>
            <w:vMerge/>
            <w:tcBorders>
              <w:top w:val="nil"/>
              <w:left w:val="single" w:sz="8" w:space="0" w:color="0070C0"/>
              <w:bottom w:val="single" w:sz="8" w:space="0" w:color="0070C0"/>
              <w:right w:val="double" w:sz="6" w:space="0" w:color="0070C0"/>
            </w:tcBorders>
            <w:vAlign w:val="center"/>
            <w:hideMark/>
          </w:tcPr>
          <w:p w14:paraId="52D87F9F" w14:textId="77777777" w:rsidR="00FF0435" w:rsidRPr="008C1E40" w:rsidRDefault="00FF0435" w:rsidP="001D018D">
            <w:pPr>
              <w:rPr>
                <w:color w:val="000000"/>
                <w:sz w:val="16"/>
                <w:szCs w:val="16"/>
              </w:rPr>
            </w:pPr>
          </w:p>
        </w:tc>
      </w:tr>
      <w:tr w:rsidR="00FF0435" w:rsidRPr="008C1E40" w14:paraId="387D3AE0" w14:textId="77777777" w:rsidTr="001D018D">
        <w:trPr>
          <w:trHeight w:val="309"/>
        </w:trPr>
        <w:tc>
          <w:tcPr>
            <w:tcW w:w="1221" w:type="dxa"/>
            <w:vMerge w:val="restart"/>
            <w:tcBorders>
              <w:top w:val="nil"/>
              <w:left w:val="double" w:sz="6" w:space="0" w:color="0070C0"/>
              <w:bottom w:val="single" w:sz="8" w:space="0" w:color="0070C0"/>
              <w:right w:val="single" w:sz="8" w:space="0" w:color="0070C0"/>
            </w:tcBorders>
            <w:shd w:val="clear" w:color="auto" w:fill="auto"/>
            <w:vAlign w:val="center"/>
            <w:hideMark/>
          </w:tcPr>
          <w:p w14:paraId="0FA38A6D" w14:textId="02C181E2" w:rsidR="00FF0435" w:rsidRPr="008C1E40" w:rsidRDefault="00FF0435" w:rsidP="001D018D">
            <w:pPr>
              <w:rPr>
                <w:color w:val="000000"/>
                <w:sz w:val="16"/>
                <w:szCs w:val="16"/>
              </w:rPr>
            </w:pPr>
            <w:r w:rsidRPr="00754E2B">
              <w:rPr>
                <w:sz w:val="16"/>
                <w:szCs w:val="16"/>
              </w:rPr>
              <w:t>Ministry of Interior CR</w:t>
            </w:r>
          </w:p>
        </w:tc>
        <w:tc>
          <w:tcPr>
            <w:tcW w:w="1661" w:type="dxa"/>
            <w:vMerge w:val="restart"/>
            <w:tcBorders>
              <w:top w:val="nil"/>
              <w:left w:val="single" w:sz="8" w:space="0" w:color="0070C0"/>
              <w:bottom w:val="single" w:sz="8" w:space="0" w:color="0070C0"/>
              <w:right w:val="single" w:sz="8" w:space="0" w:color="0070C0"/>
            </w:tcBorders>
            <w:shd w:val="clear" w:color="auto" w:fill="auto"/>
            <w:vAlign w:val="center"/>
            <w:hideMark/>
          </w:tcPr>
          <w:p w14:paraId="10022F46" w14:textId="2C4E57F4" w:rsidR="00FF0435" w:rsidRPr="008C1E40" w:rsidRDefault="00FF0435" w:rsidP="001D018D">
            <w:pPr>
              <w:rPr>
                <w:color w:val="000000"/>
                <w:sz w:val="16"/>
                <w:szCs w:val="16"/>
              </w:rPr>
            </w:pPr>
            <w:r w:rsidRPr="00754E2B">
              <w:rPr>
                <w:sz w:val="16"/>
                <w:szCs w:val="16"/>
              </w:rPr>
              <w:t>Structural Funds Department</w:t>
            </w:r>
          </w:p>
        </w:tc>
        <w:tc>
          <w:tcPr>
            <w:tcW w:w="2825" w:type="dxa"/>
            <w:tcBorders>
              <w:top w:val="nil"/>
              <w:left w:val="nil"/>
              <w:bottom w:val="single" w:sz="8" w:space="0" w:color="0070C0"/>
              <w:right w:val="single" w:sz="8" w:space="0" w:color="0070C0"/>
            </w:tcBorders>
            <w:shd w:val="clear" w:color="auto" w:fill="auto"/>
            <w:vAlign w:val="center"/>
            <w:hideMark/>
          </w:tcPr>
          <w:p w14:paraId="3EDC4255" w14:textId="5B18EB04" w:rsidR="00FF0435" w:rsidRPr="008C1E40" w:rsidRDefault="00FF0435" w:rsidP="00631EA4">
            <w:pPr>
              <w:rPr>
                <w:color w:val="000000"/>
                <w:sz w:val="16"/>
                <w:szCs w:val="16"/>
              </w:rPr>
            </w:pPr>
            <w:r w:rsidRPr="00754E2B">
              <w:rPr>
                <w:sz w:val="16"/>
                <w:szCs w:val="16"/>
              </w:rPr>
              <w:t>Publicity and TA  Unit + director</w:t>
            </w:r>
          </w:p>
        </w:tc>
        <w:tc>
          <w:tcPr>
            <w:tcW w:w="1512" w:type="dxa"/>
            <w:tcBorders>
              <w:top w:val="nil"/>
              <w:left w:val="nil"/>
              <w:bottom w:val="single" w:sz="8" w:space="0" w:color="0070C0"/>
              <w:right w:val="single" w:sz="8" w:space="0" w:color="0070C0"/>
            </w:tcBorders>
            <w:shd w:val="clear" w:color="auto" w:fill="auto"/>
            <w:noWrap/>
            <w:vAlign w:val="center"/>
            <w:hideMark/>
          </w:tcPr>
          <w:p w14:paraId="22E98FAC" w14:textId="77777777" w:rsidR="00FF0435" w:rsidRPr="008C1E40" w:rsidRDefault="00FF0435" w:rsidP="001D018D">
            <w:pPr>
              <w:jc w:val="right"/>
              <w:rPr>
                <w:color w:val="000000"/>
                <w:sz w:val="16"/>
                <w:szCs w:val="16"/>
              </w:rPr>
            </w:pPr>
            <w:r w:rsidRPr="008C1E40">
              <w:rPr>
                <w:color w:val="000000"/>
                <w:sz w:val="16"/>
                <w:szCs w:val="16"/>
              </w:rPr>
              <w:t>5,41</w:t>
            </w:r>
          </w:p>
        </w:tc>
        <w:tc>
          <w:tcPr>
            <w:tcW w:w="1859" w:type="dxa"/>
            <w:vMerge w:val="restart"/>
            <w:tcBorders>
              <w:top w:val="nil"/>
              <w:left w:val="single" w:sz="8" w:space="0" w:color="0070C0"/>
              <w:bottom w:val="single" w:sz="8" w:space="0" w:color="0070C0"/>
              <w:right w:val="double" w:sz="6" w:space="0" w:color="0070C0"/>
            </w:tcBorders>
            <w:shd w:val="clear" w:color="auto" w:fill="auto"/>
            <w:noWrap/>
            <w:vAlign w:val="center"/>
            <w:hideMark/>
          </w:tcPr>
          <w:p w14:paraId="75397653" w14:textId="77777777" w:rsidR="00FF0435" w:rsidRPr="008C1E40" w:rsidRDefault="00FF0435" w:rsidP="001D018D">
            <w:pPr>
              <w:jc w:val="center"/>
              <w:rPr>
                <w:color w:val="000000"/>
                <w:sz w:val="16"/>
                <w:szCs w:val="16"/>
              </w:rPr>
            </w:pPr>
            <w:r w:rsidRPr="008C1E40">
              <w:rPr>
                <w:color w:val="000000"/>
                <w:sz w:val="16"/>
                <w:szCs w:val="16"/>
              </w:rPr>
              <w:t>24,68</w:t>
            </w:r>
          </w:p>
        </w:tc>
      </w:tr>
      <w:tr w:rsidR="00FF0435" w:rsidRPr="008C1E40" w14:paraId="6E9A23C5" w14:textId="77777777" w:rsidTr="001D018D">
        <w:trPr>
          <w:trHeight w:val="309"/>
        </w:trPr>
        <w:tc>
          <w:tcPr>
            <w:tcW w:w="1221" w:type="dxa"/>
            <w:vMerge/>
            <w:tcBorders>
              <w:top w:val="nil"/>
              <w:left w:val="double" w:sz="6" w:space="0" w:color="0070C0"/>
              <w:bottom w:val="single" w:sz="8" w:space="0" w:color="0070C0"/>
              <w:right w:val="single" w:sz="8" w:space="0" w:color="0070C0"/>
            </w:tcBorders>
            <w:vAlign w:val="center"/>
            <w:hideMark/>
          </w:tcPr>
          <w:p w14:paraId="37486C6E" w14:textId="77777777" w:rsidR="00FF0435" w:rsidRPr="008C1E40" w:rsidRDefault="00FF0435"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7074959E" w14:textId="77777777" w:rsidR="00FF0435" w:rsidRPr="008C1E40" w:rsidRDefault="00FF0435"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439CD08D" w14:textId="3346C8F0" w:rsidR="00FF0435" w:rsidRPr="008C1E40" w:rsidRDefault="00FF0435" w:rsidP="001D018D">
            <w:pPr>
              <w:rPr>
                <w:color w:val="000000"/>
                <w:sz w:val="16"/>
                <w:szCs w:val="16"/>
              </w:rPr>
            </w:pPr>
            <w:r w:rsidRPr="00754E2B">
              <w:rPr>
                <w:sz w:val="16"/>
                <w:szCs w:val="16"/>
              </w:rPr>
              <w:t>Methodology and Project Evaluation Unit</w:t>
            </w:r>
          </w:p>
        </w:tc>
        <w:tc>
          <w:tcPr>
            <w:tcW w:w="1512" w:type="dxa"/>
            <w:tcBorders>
              <w:top w:val="nil"/>
              <w:left w:val="nil"/>
              <w:bottom w:val="single" w:sz="8" w:space="0" w:color="0070C0"/>
              <w:right w:val="single" w:sz="8" w:space="0" w:color="0070C0"/>
            </w:tcBorders>
            <w:shd w:val="clear" w:color="auto" w:fill="auto"/>
            <w:noWrap/>
            <w:vAlign w:val="center"/>
            <w:hideMark/>
          </w:tcPr>
          <w:p w14:paraId="71F97854" w14:textId="77777777" w:rsidR="00FF0435" w:rsidRPr="008C1E40" w:rsidRDefault="00FF0435" w:rsidP="001D018D">
            <w:pPr>
              <w:jc w:val="right"/>
              <w:rPr>
                <w:color w:val="000000"/>
                <w:sz w:val="16"/>
                <w:szCs w:val="16"/>
              </w:rPr>
            </w:pPr>
            <w:r w:rsidRPr="008C1E40">
              <w:rPr>
                <w:color w:val="000000"/>
                <w:sz w:val="16"/>
                <w:szCs w:val="16"/>
              </w:rPr>
              <w:t>2</w:t>
            </w:r>
          </w:p>
        </w:tc>
        <w:tc>
          <w:tcPr>
            <w:tcW w:w="1859" w:type="dxa"/>
            <w:vMerge/>
            <w:tcBorders>
              <w:top w:val="nil"/>
              <w:left w:val="single" w:sz="8" w:space="0" w:color="0070C0"/>
              <w:bottom w:val="single" w:sz="8" w:space="0" w:color="0070C0"/>
              <w:right w:val="double" w:sz="6" w:space="0" w:color="0070C0"/>
            </w:tcBorders>
            <w:vAlign w:val="center"/>
            <w:hideMark/>
          </w:tcPr>
          <w:p w14:paraId="0A8A16D2" w14:textId="77777777" w:rsidR="00FF0435" w:rsidRPr="008C1E40" w:rsidRDefault="00FF0435" w:rsidP="001D018D">
            <w:pPr>
              <w:rPr>
                <w:color w:val="000000"/>
                <w:sz w:val="16"/>
                <w:szCs w:val="16"/>
              </w:rPr>
            </w:pPr>
          </w:p>
        </w:tc>
      </w:tr>
      <w:tr w:rsidR="00FF0435" w:rsidRPr="008C1E40" w14:paraId="3469FEC5" w14:textId="77777777" w:rsidTr="001D018D">
        <w:trPr>
          <w:trHeight w:val="309"/>
        </w:trPr>
        <w:tc>
          <w:tcPr>
            <w:tcW w:w="1221" w:type="dxa"/>
            <w:vMerge/>
            <w:tcBorders>
              <w:top w:val="nil"/>
              <w:left w:val="double" w:sz="6" w:space="0" w:color="0070C0"/>
              <w:bottom w:val="single" w:sz="8" w:space="0" w:color="0070C0"/>
              <w:right w:val="single" w:sz="8" w:space="0" w:color="0070C0"/>
            </w:tcBorders>
            <w:vAlign w:val="center"/>
            <w:hideMark/>
          </w:tcPr>
          <w:p w14:paraId="2A5B2039" w14:textId="77777777" w:rsidR="00FF0435" w:rsidRPr="008C1E40" w:rsidRDefault="00FF0435"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04EFF4AA" w14:textId="77777777" w:rsidR="00FF0435" w:rsidRPr="008C1E40" w:rsidRDefault="00FF0435"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0489DBF4" w14:textId="77D12A4A" w:rsidR="00FF0435" w:rsidRPr="008C1E40" w:rsidRDefault="00FF0435" w:rsidP="001D018D">
            <w:pPr>
              <w:rPr>
                <w:color w:val="000000"/>
                <w:sz w:val="16"/>
                <w:szCs w:val="16"/>
              </w:rPr>
            </w:pPr>
            <w:r w:rsidRPr="00754E2B">
              <w:rPr>
                <w:sz w:val="16"/>
                <w:szCs w:val="16"/>
              </w:rPr>
              <w:t>IOP Implementation Unit</w:t>
            </w:r>
          </w:p>
        </w:tc>
        <w:tc>
          <w:tcPr>
            <w:tcW w:w="1512" w:type="dxa"/>
            <w:tcBorders>
              <w:top w:val="nil"/>
              <w:left w:val="nil"/>
              <w:bottom w:val="single" w:sz="8" w:space="0" w:color="0070C0"/>
              <w:right w:val="single" w:sz="8" w:space="0" w:color="0070C0"/>
            </w:tcBorders>
            <w:shd w:val="clear" w:color="auto" w:fill="auto"/>
            <w:noWrap/>
            <w:vAlign w:val="center"/>
            <w:hideMark/>
          </w:tcPr>
          <w:p w14:paraId="37C7C9FA" w14:textId="77777777" w:rsidR="00FF0435" w:rsidRPr="008C1E40" w:rsidRDefault="00FF0435" w:rsidP="001D018D">
            <w:pPr>
              <w:jc w:val="right"/>
              <w:rPr>
                <w:color w:val="000000"/>
                <w:sz w:val="16"/>
                <w:szCs w:val="16"/>
              </w:rPr>
            </w:pPr>
            <w:r w:rsidRPr="008C1E40">
              <w:rPr>
                <w:color w:val="000000"/>
                <w:sz w:val="16"/>
                <w:szCs w:val="16"/>
              </w:rPr>
              <w:t>9,45</w:t>
            </w:r>
          </w:p>
        </w:tc>
        <w:tc>
          <w:tcPr>
            <w:tcW w:w="1859" w:type="dxa"/>
            <w:vMerge/>
            <w:tcBorders>
              <w:top w:val="nil"/>
              <w:left w:val="single" w:sz="8" w:space="0" w:color="0070C0"/>
              <w:bottom w:val="single" w:sz="8" w:space="0" w:color="0070C0"/>
              <w:right w:val="double" w:sz="6" w:space="0" w:color="0070C0"/>
            </w:tcBorders>
            <w:vAlign w:val="center"/>
            <w:hideMark/>
          </w:tcPr>
          <w:p w14:paraId="069C475A" w14:textId="77777777" w:rsidR="00FF0435" w:rsidRPr="008C1E40" w:rsidRDefault="00FF0435" w:rsidP="001D018D">
            <w:pPr>
              <w:rPr>
                <w:color w:val="000000"/>
                <w:sz w:val="16"/>
                <w:szCs w:val="16"/>
              </w:rPr>
            </w:pPr>
          </w:p>
        </w:tc>
      </w:tr>
      <w:tr w:rsidR="00FF0435" w:rsidRPr="008C1E40" w14:paraId="080056F6" w14:textId="77777777" w:rsidTr="001D018D">
        <w:trPr>
          <w:trHeight w:val="309"/>
        </w:trPr>
        <w:tc>
          <w:tcPr>
            <w:tcW w:w="1221" w:type="dxa"/>
            <w:vMerge/>
            <w:tcBorders>
              <w:top w:val="nil"/>
              <w:left w:val="double" w:sz="6" w:space="0" w:color="0070C0"/>
              <w:bottom w:val="single" w:sz="8" w:space="0" w:color="0070C0"/>
              <w:right w:val="single" w:sz="8" w:space="0" w:color="0070C0"/>
            </w:tcBorders>
            <w:vAlign w:val="center"/>
            <w:hideMark/>
          </w:tcPr>
          <w:p w14:paraId="615F9272" w14:textId="77777777" w:rsidR="00FF0435" w:rsidRPr="008C1E40" w:rsidRDefault="00FF0435"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2A82192D" w14:textId="77777777" w:rsidR="00FF0435" w:rsidRPr="008C1E40" w:rsidRDefault="00FF0435"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5C0C8D31" w14:textId="5906AEBA" w:rsidR="00FF0435" w:rsidRPr="008C1E40" w:rsidRDefault="00FF0435" w:rsidP="001D018D">
            <w:pPr>
              <w:rPr>
                <w:color w:val="000000"/>
                <w:sz w:val="16"/>
                <w:szCs w:val="16"/>
              </w:rPr>
            </w:pPr>
            <w:r w:rsidRPr="00754E2B">
              <w:rPr>
                <w:color w:val="000000"/>
                <w:sz w:val="16"/>
                <w:szCs w:val="16"/>
              </w:rPr>
              <w:t xml:space="preserve">Project Control Unit </w:t>
            </w:r>
          </w:p>
        </w:tc>
        <w:tc>
          <w:tcPr>
            <w:tcW w:w="1512" w:type="dxa"/>
            <w:tcBorders>
              <w:top w:val="nil"/>
              <w:left w:val="nil"/>
              <w:bottom w:val="single" w:sz="8" w:space="0" w:color="0070C0"/>
              <w:right w:val="single" w:sz="8" w:space="0" w:color="0070C0"/>
            </w:tcBorders>
            <w:shd w:val="clear" w:color="auto" w:fill="auto"/>
            <w:noWrap/>
            <w:vAlign w:val="center"/>
            <w:hideMark/>
          </w:tcPr>
          <w:p w14:paraId="68917354" w14:textId="77777777" w:rsidR="00FF0435" w:rsidRPr="008C1E40" w:rsidRDefault="00FF0435" w:rsidP="001D018D">
            <w:pPr>
              <w:jc w:val="right"/>
              <w:rPr>
                <w:color w:val="000000"/>
                <w:sz w:val="16"/>
                <w:szCs w:val="16"/>
              </w:rPr>
            </w:pPr>
            <w:r w:rsidRPr="008C1E40">
              <w:rPr>
                <w:color w:val="000000"/>
                <w:sz w:val="16"/>
                <w:szCs w:val="16"/>
              </w:rPr>
              <w:t>6,78</w:t>
            </w:r>
          </w:p>
        </w:tc>
        <w:tc>
          <w:tcPr>
            <w:tcW w:w="1859" w:type="dxa"/>
            <w:vMerge/>
            <w:tcBorders>
              <w:top w:val="nil"/>
              <w:left w:val="single" w:sz="8" w:space="0" w:color="0070C0"/>
              <w:bottom w:val="single" w:sz="8" w:space="0" w:color="0070C0"/>
              <w:right w:val="double" w:sz="6" w:space="0" w:color="0070C0"/>
            </w:tcBorders>
            <w:vAlign w:val="center"/>
            <w:hideMark/>
          </w:tcPr>
          <w:p w14:paraId="2F025840" w14:textId="77777777" w:rsidR="00FF0435" w:rsidRPr="008C1E40" w:rsidRDefault="00FF0435" w:rsidP="001D018D">
            <w:pPr>
              <w:rPr>
                <w:color w:val="000000"/>
                <w:sz w:val="16"/>
                <w:szCs w:val="16"/>
              </w:rPr>
            </w:pPr>
          </w:p>
        </w:tc>
      </w:tr>
      <w:tr w:rsidR="00FF0435" w:rsidRPr="008C1E40" w14:paraId="5C95561D" w14:textId="77777777" w:rsidTr="001D018D">
        <w:trPr>
          <w:trHeight w:val="456"/>
        </w:trPr>
        <w:tc>
          <w:tcPr>
            <w:tcW w:w="1221" w:type="dxa"/>
            <w:vMerge/>
            <w:tcBorders>
              <w:top w:val="nil"/>
              <w:left w:val="double" w:sz="6" w:space="0" w:color="0070C0"/>
              <w:bottom w:val="single" w:sz="8" w:space="0" w:color="0070C0"/>
              <w:right w:val="single" w:sz="8" w:space="0" w:color="0070C0"/>
            </w:tcBorders>
            <w:vAlign w:val="center"/>
            <w:hideMark/>
          </w:tcPr>
          <w:p w14:paraId="1014C854" w14:textId="77777777" w:rsidR="00FF0435" w:rsidRPr="008C1E40" w:rsidRDefault="00FF0435" w:rsidP="001D018D">
            <w:pPr>
              <w:rPr>
                <w:color w:val="000000"/>
                <w:sz w:val="16"/>
                <w:szCs w:val="16"/>
              </w:rPr>
            </w:pPr>
          </w:p>
        </w:tc>
        <w:tc>
          <w:tcPr>
            <w:tcW w:w="1661" w:type="dxa"/>
            <w:tcBorders>
              <w:top w:val="nil"/>
              <w:left w:val="nil"/>
              <w:bottom w:val="single" w:sz="8" w:space="0" w:color="0070C0"/>
              <w:right w:val="single" w:sz="8" w:space="0" w:color="0070C0"/>
            </w:tcBorders>
            <w:shd w:val="clear" w:color="auto" w:fill="auto"/>
            <w:vAlign w:val="center"/>
            <w:hideMark/>
          </w:tcPr>
          <w:p w14:paraId="0855F165" w14:textId="5C456880" w:rsidR="00FF0435" w:rsidRPr="008C1E40" w:rsidRDefault="00FF0435" w:rsidP="001D018D">
            <w:pPr>
              <w:rPr>
                <w:color w:val="000000"/>
                <w:sz w:val="16"/>
                <w:szCs w:val="16"/>
              </w:rPr>
            </w:pPr>
            <w:r>
              <w:rPr>
                <w:color w:val="000000"/>
                <w:sz w:val="16"/>
                <w:szCs w:val="16"/>
              </w:rPr>
              <w:t xml:space="preserve">Financial Department of </w:t>
            </w:r>
            <w:proofErr w:type="spellStart"/>
            <w:r>
              <w:rPr>
                <w:color w:val="000000"/>
                <w:sz w:val="16"/>
                <w:szCs w:val="16"/>
              </w:rPr>
              <w:t>Mo</w:t>
            </w:r>
            <w:r w:rsidRPr="00754E2B">
              <w:rPr>
                <w:color w:val="000000"/>
                <w:sz w:val="16"/>
                <w:szCs w:val="16"/>
              </w:rPr>
              <w:t>I</w:t>
            </w:r>
            <w:proofErr w:type="spellEnd"/>
            <w:r w:rsidRPr="00754E2B">
              <w:rPr>
                <w:color w:val="000000"/>
                <w:sz w:val="16"/>
                <w:szCs w:val="16"/>
              </w:rPr>
              <w:t xml:space="preserve"> CR</w:t>
            </w:r>
          </w:p>
        </w:tc>
        <w:tc>
          <w:tcPr>
            <w:tcW w:w="2825" w:type="dxa"/>
            <w:tcBorders>
              <w:top w:val="nil"/>
              <w:left w:val="nil"/>
              <w:bottom w:val="single" w:sz="8" w:space="0" w:color="0070C0"/>
              <w:right w:val="single" w:sz="8" w:space="0" w:color="0070C0"/>
            </w:tcBorders>
            <w:shd w:val="clear" w:color="auto" w:fill="auto"/>
            <w:vAlign w:val="center"/>
            <w:hideMark/>
          </w:tcPr>
          <w:p w14:paraId="641A6FFA" w14:textId="0372BF8D" w:rsidR="00FF0435" w:rsidRPr="008C1E40" w:rsidRDefault="00FF0435" w:rsidP="001D018D">
            <w:pPr>
              <w:rPr>
                <w:color w:val="000000"/>
                <w:sz w:val="16"/>
                <w:szCs w:val="16"/>
              </w:rPr>
            </w:pPr>
            <w:r w:rsidRPr="00754E2B">
              <w:rPr>
                <w:color w:val="000000"/>
                <w:sz w:val="16"/>
                <w:szCs w:val="16"/>
              </w:rPr>
              <w:t xml:space="preserve">Financial Management of Payments Unit </w:t>
            </w:r>
          </w:p>
        </w:tc>
        <w:tc>
          <w:tcPr>
            <w:tcW w:w="1512" w:type="dxa"/>
            <w:tcBorders>
              <w:top w:val="nil"/>
              <w:left w:val="nil"/>
              <w:bottom w:val="single" w:sz="8" w:space="0" w:color="0070C0"/>
              <w:right w:val="single" w:sz="8" w:space="0" w:color="0070C0"/>
            </w:tcBorders>
            <w:shd w:val="clear" w:color="auto" w:fill="auto"/>
            <w:noWrap/>
            <w:vAlign w:val="center"/>
            <w:hideMark/>
          </w:tcPr>
          <w:p w14:paraId="6546C42D" w14:textId="77777777" w:rsidR="00FF0435" w:rsidRPr="008C1E40" w:rsidRDefault="00FF0435" w:rsidP="001D018D">
            <w:pPr>
              <w:jc w:val="right"/>
              <w:rPr>
                <w:color w:val="000000"/>
                <w:sz w:val="16"/>
                <w:szCs w:val="16"/>
              </w:rPr>
            </w:pPr>
            <w:r w:rsidRPr="008C1E40">
              <w:rPr>
                <w:color w:val="000000"/>
                <w:sz w:val="16"/>
                <w:szCs w:val="16"/>
              </w:rPr>
              <w:t>1,04</w:t>
            </w:r>
          </w:p>
        </w:tc>
        <w:tc>
          <w:tcPr>
            <w:tcW w:w="1859" w:type="dxa"/>
            <w:vMerge/>
            <w:tcBorders>
              <w:top w:val="nil"/>
              <w:left w:val="single" w:sz="8" w:space="0" w:color="0070C0"/>
              <w:bottom w:val="single" w:sz="8" w:space="0" w:color="0070C0"/>
              <w:right w:val="double" w:sz="6" w:space="0" w:color="0070C0"/>
            </w:tcBorders>
            <w:vAlign w:val="center"/>
            <w:hideMark/>
          </w:tcPr>
          <w:p w14:paraId="66E0E3F0" w14:textId="77777777" w:rsidR="00FF0435" w:rsidRPr="008C1E40" w:rsidRDefault="00FF0435" w:rsidP="001D018D">
            <w:pPr>
              <w:rPr>
                <w:color w:val="000000"/>
                <w:sz w:val="16"/>
                <w:szCs w:val="16"/>
              </w:rPr>
            </w:pPr>
          </w:p>
        </w:tc>
      </w:tr>
      <w:tr w:rsidR="00FF0435" w:rsidRPr="008C1E40" w14:paraId="63CCDDF7" w14:textId="77777777" w:rsidTr="001D018D">
        <w:trPr>
          <w:trHeight w:val="456"/>
        </w:trPr>
        <w:tc>
          <w:tcPr>
            <w:tcW w:w="1221" w:type="dxa"/>
            <w:vMerge w:val="restart"/>
            <w:tcBorders>
              <w:top w:val="nil"/>
              <w:left w:val="double" w:sz="6" w:space="0" w:color="0070C0"/>
              <w:bottom w:val="single" w:sz="8" w:space="0" w:color="0070C0"/>
              <w:right w:val="single" w:sz="8" w:space="0" w:color="0070C0"/>
            </w:tcBorders>
            <w:shd w:val="clear" w:color="auto" w:fill="auto"/>
            <w:vAlign w:val="center"/>
            <w:hideMark/>
          </w:tcPr>
          <w:p w14:paraId="68156DE6" w14:textId="4453D5A8" w:rsidR="00FF0435" w:rsidRPr="008C1E40" w:rsidRDefault="00FF0435" w:rsidP="001D018D">
            <w:pPr>
              <w:rPr>
                <w:color w:val="000000"/>
                <w:sz w:val="16"/>
                <w:szCs w:val="16"/>
              </w:rPr>
            </w:pPr>
            <w:r w:rsidRPr="00754E2B">
              <w:rPr>
                <w:sz w:val="16"/>
                <w:szCs w:val="16"/>
              </w:rPr>
              <w:t>Ministry of Labour and Social Affairs CR</w:t>
            </w:r>
          </w:p>
        </w:tc>
        <w:tc>
          <w:tcPr>
            <w:tcW w:w="1661" w:type="dxa"/>
            <w:tcBorders>
              <w:top w:val="nil"/>
              <w:left w:val="nil"/>
              <w:bottom w:val="single" w:sz="8" w:space="0" w:color="0070C0"/>
              <w:right w:val="single" w:sz="8" w:space="0" w:color="0070C0"/>
            </w:tcBorders>
            <w:shd w:val="clear" w:color="auto" w:fill="auto"/>
            <w:vAlign w:val="center"/>
            <w:hideMark/>
          </w:tcPr>
          <w:p w14:paraId="192608D1" w14:textId="136B56E0" w:rsidR="00FF0435" w:rsidRPr="008C1E40" w:rsidRDefault="00FF0435" w:rsidP="001D018D">
            <w:pPr>
              <w:rPr>
                <w:color w:val="000000"/>
                <w:sz w:val="16"/>
                <w:szCs w:val="16"/>
              </w:rPr>
            </w:pPr>
            <w:r w:rsidRPr="00754E2B">
              <w:rPr>
                <w:sz w:val="16"/>
                <w:szCs w:val="16"/>
              </w:rPr>
              <w:t>Other Funds Department</w:t>
            </w:r>
          </w:p>
        </w:tc>
        <w:tc>
          <w:tcPr>
            <w:tcW w:w="2825" w:type="dxa"/>
            <w:tcBorders>
              <w:top w:val="nil"/>
              <w:left w:val="nil"/>
              <w:bottom w:val="single" w:sz="8" w:space="0" w:color="0070C0"/>
              <w:right w:val="single" w:sz="8" w:space="0" w:color="0070C0"/>
            </w:tcBorders>
            <w:shd w:val="clear" w:color="auto" w:fill="auto"/>
            <w:vAlign w:val="center"/>
            <w:hideMark/>
          </w:tcPr>
          <w:p w14:paraId="632D01DB" w14:textId="00FB3552" w:rsidR="00FF0435" w:rsidRPr="008C1E40" w:rsidRDefault="00FF0435" w:rsidP="001D018D">
            <w:pPr>
              <w:rPr>
                <w:color w:val="000000"/>
                <w:sz w:val="16"/>
                <w:szCs w:val="16"/>
              </w:rPr>
            </w:pPr>
            <w:r w:rsidRPr="00754E2B">
              <w:rPr>
                <w:color w:val="000000"/>
                <w:sz w:val="16"/>
                <w:szCs w:val="16"/>
              </w:rPr>
              <w:t>ERDF Unit</w:t>
            </w:r>
          </w:p>
        </w:tc>
        <w:tc>
          <w:tcPr>
            <w:tcW w:w="1512" w:type="dxa"/>
            <w:tcBorders>
              <w:top w:val="nil"/>
              <w:left w:val="nil"/>
              <w:bottom w:val="single" w:sz="8" w:space="0" w:color="0070C0"/>
              <w:right w:val="single" w:sz="8" w:space="0" w:color="0070C0"/>
            </w:tcBorders>
            <w:shd w:val="clear" w:color="auto" w:fill="auto"/>
            <w:noWrap/>
            <w:vAlign w:val="center"/>
            <w:hideMark/>
          </w:tcPr>
          <w:p w14:paraId="50AD16C8" w14:textId="77777777" w:rsidR="00FF0435" w:rsidRPr="008C1E40" w:rsidRDefault="00FF0435" w:rsidP="001D018D">
            <w:pPr>
              <w:jc w:val="right"/>
              <w:rPr>
                <w:color w:val="000000"/>
                <w:sz w:val="16"/>
                <w:szCs w:val="16"/>
              </w:rPr>
            </w:pPr>
            <w:r w:rsidRPr="008C1E40">
              <w:rPr>
                <w:color w:val="000000"/>
                <w:sz w:val="16"/>
                <w:szCs w:val="16"/>
              </w:rPr>
              <w:t>9,95</w:t>
            </w:r>
          </w:p>
        </w:tc>
        <w:tc>
          <w:tcPr>
            <w:tcW w:w="1859" w:type="dxa"/>
            <w:vMerge w:val="restart"/>
            <w:tcBorders>
              <w:top w:val="nil"/>
              <w:left w:val="single" w:sz="8" w:space="0" w:color="0070C0"/>
              <w:bottom w:val="single" w:sz="8" w:space="0" w:color="0070C0"/>
              <w:right w:val="double" w:sz="6" w:space="0" w:color="0070C0"/>
            </w:tcBorders>
            <w:shd w:val="clear" w:color="auto" w:fill="auto"/>
            <w:noWrap/>
            <w:vAlign w:val="center"/>
            <w:hideMark/>
          </w:tcPr>
          <w:p w14:paraId="1B4FE9E6" w14:textId="77777777" w:rsidR="00FF0435" w:rsidRPr="008C1E40" w:rsidRDefault="00FF0435" w:rsidP="001D018D">
            <w:pPr>
              <w:jc w:val="center"/>
              <w:rPr>
                <w:color w:val="000000"/>
                <w:sz w:val="16"/>
                <w:szCs w:val="16"/>
              </w:rPr>
            </w:pPr>
            <w:r w:rsidRPr="008C1E40">
              <w:rPr>
                <w:color w:val="000000"/>
                <w:sz w:val="16"/>
                <w:szCs w:val="16"/>
              </w:rPr>
              <w:t>20,4</w:t>
            </w:r>
          </w:p>
        </w:tc>
      </w:tr>
      <w:tr w:rsidR="00FF0435" w:rsidRPr="008C1E40" w14:paraId="351575C2" w14:textId="77777777" w:rsidTr="001D018D">
        <w:trPr>
          <w:trHeight w:val="456"/>
        </w:trPr>
        <w:tc>
          <w:tcPr>
            <w:tcW w:w="1221" w:type="dxa"/>
            <w:vMerge/>
            <w:tcBorders>
              <w:top w:val="nil"/>
              <w:left w:val="double" w:sz="6" w:space="0" w:color="0070C0"/>
              <w:bottom w:val="single" w:sz="8" w:space="0" w:color="0070C0"/>
              <w:right w:val="single" w:sz="8" w:space="0" w:color="0070C0"/>
            </w:tcBorders>
            <w:vAlign w:val="center"/>
            <w:hideMark/>
          </w:tcPr>
          <w:p w14:paraId="456C3C86" w14:textId="77777777" w:rsidR="00FF0435" w:rsidRPr="008C1E40" w:rsidRDefault="00FF0435" w:rsidP="001D018D">
            <w:pPr>
              <w:rPr>
                <w:color w:val="000000"/>
                <w:sz w:val="16"/>
                <w:szCs w:val="16"/>
              </w:rPr>
            </w:pPr>
          </w:p>
        </w:tc>
        <w:tc>
          <w:tcPr>
            <w:tcW w:w="1661" w:type="dxa"/>
            <w:vMerge w:val="restart"/>
            <w:tcBorders>
              <w:top w:val="nil"/>
              <w:left w:val="single" w:sz="8" w:space="0" w:color="0070C0"/>
              <w:bottom w:val="single" w:sz="8" w:space="0" w:color="0070C0"/>
              <w:right w:val="single" w:sz="8" w:space="0" w:color="0070C0"/>
            </w:tcBorders>
            <w:shd w:val="clear" w:color="auto" w:fill="auto"/>
            <w:vAlign w:val="center"/>
            <w:hideMark/>
          </w:tcPr>
          <w:p w14:paraId="6D5BDC4A" w14:textId="77777777" w:rsidR="00FF0435" w:rsidRPr="00754E2B" w:rsidRDefault="00FF0435" w:rsidP="001D4C14">
            <w:pPr>
              <w:rPr>
                <w:color w:val="000000"/>
                <w:sz w:val="16"/>
                <w:szCs w:val="16"/>
              </w:rPr>
            </w:pPr>
            <w:r w:rsidRPr="00754E2B">
              <w:rPr>
                <w:sz w:val="16"/>
                <w:szCs w:val="16"/>
              </w:rPr>
              <w:t>Programme Financing Department</w:t>
            </w:r>
          </w:p>
          <w:p w14:paraId="645ABAD1" w14:textId="403932BA" w:rsidR="00FF0435" w:rsidRPr="008C1E40" w:rsidRDefault="00FF0435"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07BDD17A" w14:textId="57CC1FEA" w:rsidR="00FF0435" w:rsidRPr="008C1E40" w:rsidRDefault="00FF0435" w:rsidP="001D018D">
            <w:pPr>
              <w:rPr>
                <w:color w:val="000000"/>
                <w:sz w:val="16"/>
                <w:szCs w:val="16"/>
              </w:rPr>
            </w:pPr>
            <w:r w:rsidRPr="00754E2B">
              <w:rPr>
                <w:sz w:val="16"/>
                <w:szCs w:val="16"/>
              </w:rPr>
              <w:t>Financial Management of Assistance and IOP Unit</w:t>
            </w:r>
          </w:p>
        </w:tc>
        <w:tc>
          <w:tcPr>
            <w:tcW w:w="1512" w:type="dxa"/>
            <w:tcBorders>
              <w:top w:val="nil"/>
              <w:left w:val="nil"/>
              <w:bottom w:val="single" w:sz="8" w:space="0" w:color="0070C0"/>
              <w:right w:val="single" w:sz="8" w:space="0" w:color="0070C0"/>
            </w:tcBorders>
            <w:shd w:val="clear" w:color="auto" w:fill="auto"/>
            <w:noWrap/>
            <w:vAlign w:val="center"/>
            <w:hideMark/>
          </w:tcPr>
          <w:p w14:paraId="1819D7DD" w14:textId="77777777" w:rsidR="00FF0435" w:rsidRPr="008C1E40" w:rsidRDefault="00FF0435" w:rsidP="001D018D">
            <w:pPr>
              <w:jc w:val="right"/>
              <w:rPr>
                <w:color w:val="000000"/>
                <w:sz w:val="16"/>
                <w:szCs w:val="16"/>
              </w:rPr>
            </w:pPr>
            <w:r w:rsidRPr="008C1E40">
              <w:rPr>
                <w:color w:val="000000"/>
                <w:sz w:val="16"/>
                <w:szCs w:val="16"/>
              </w:rPr>
              <w:t>9,45</w:t>
            </w:r>
          </w:p>
        </w:tc>
        <w:tc>
          <w:tcPr>
            <w:tcW w:w="1859" w:type="dxa"/>
            <w:vMerge/>
            <w:tcBorders>
              <w:top w:val="nil"/>
              <w:left w:val="single" w:sz="8" w:space="0" w:color="0070C0"/>
              <w:bottom w:val="single" w:sz="8" w:space="0" w:color="0070C0"/>
              <w:right w:val="double" w:sz="6" w:space="0" w:color="0070C0"/>
            </w:tcBorders>
            <w:vAlign w:val="center"/>
            <w:hideMark/>
          </w:tcPr>
          <w:p w14:paraId="327B0903" w14:textId="77777777" w:rsidR="00FF0435" w:rsidRPr="008C1E40" w:rsidRDefault="00FF0435" w:rsidP="001D018D">
            <w:pPr>
              <w:rPr>
                <w:color w:val="000000"/>
                <w:sz w:val="16"/>
                <w:szCs w:val="16"/>
              </w:rPr>
            </w:pPr>
          </w:p>
        </w:tc>
      </w:tr>
      <w:tr w:rsidR="00FF0435" w:rsidRPr="008C1E40" w14:paraId="13AB6E91" w14:textId="77777777" w:rsidTr="001D018D">
        <w:trPr>
          <w:trHeight w:val="456"/>
        </w:trPr>
        <w:tc>
          <w:tcPr>
            <w:tcW w:w="1221" w:type="dxa"/>
            <w:vMerge/>
            <w:tcBorders>
              <w:top w:val="nil"/>
              <w:left w:val="double" w:sz="6" w:space="0" w:color="0070C0"/>
              <w:bottom w:val="single" w:sz="8" w:space="0" w:color="0070C0"/>
              <w:right w:val="single" w:sz="8" w:space="0" w:color="0070C0"/>
            </w:tcBorders>
            <w:vAlign w:val="center"/>
            <w:hideMark/>
          </w:tcPr>
          <w:p w14:paraId="135359C3" w14:textId="77777777" w:rsidR="00FF0435" w:rsidRPr="008C1E40" w:rsidRDefault="00FF0435"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7FA74FD9" w14:textId="77777777" w:rsidR="00FF0435" w:rsidRPr="008C1E40" w:rsidRDefault="00FF0435"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50AF3902" w14:textId="5D671942" w:rsidR="00FF0435" w:rsidRPr="008C1E40" w:rsidRDefault="00FF0435" w:rsidP="001D018D">
            <w:pPr>
              <w:rPr>
                <w:color w:val="000000"/>
                <w:sz w:val="16"/>
                <w:szCs w:val="16"/>
              </w:rPr>
            </w:pPr>
            <w:r w:rsidRPr="00754E2B">
              <w:rPr>
                <w:sz w:val="16"/>
                <w:szCs w:val="16"/>
              </w:rPr>
              <w:t>Financial Management of GA Unit</w:t>
            </w:r>
          </w:p>
        </w:tc>
        <w:tc>
          <w:tcPr>
            <w:tcW w:w="1512" w:type="dxa"/>
            <w:tcBorders>
              <w:top w:val="nil"/>
              <w:left w:val="nil"/>
              <w:bottom w:val="single" w:sz="8" w:space="0" w:color="0070C0"/>
              <w:right w:val="single" w:sz="8" w:space="0" w:color="0070C0"/>
            </w:tcBorders>
            <w:shd w:val="clear" w:color="auto" w:fill="auto"/>
            <w:noWrap/>
            <w:vAlign w:val="center"/>
            <w:hideMark/>
          </w:tcPr>
          <w:p w14:paraId="6D2AE142" w14:textId="77777777" w:rsidR="00FF0435" w:rsidRPr="008C1E40" w:rsidRDefault="00FF0435" w:rsidP="001D018D">
            <w:pPr>
              <w:jc w:val="right"/>
              <w:rPr>
                <w:color w:val="000000"/>
                <w:sz w:val="16"/>
                <w:szCs w:val="16"/>
              </w:rPr>
            </w:pPr>
            <w:r w:rsidRPr="008C1E40">
              <w:rPr>
                <w:color w:val="000000"/>
                <w:sz w:val="16"/>
                <w:szCs w:val="16"/>
              </w:rPr>
              <w:t>0,7</w:t>
            </w:r>
          </w:p>
        </w:tc>
        <w:tc>
          <w:tcPr>
            <w:tcW w:w="1859" w:type="dxa"/>
            <w:vMerge/>
            <w:tcBorders>
              <w:top w:val="nil"/>
              <w:left w:val="single" w:sz="8" w:space="0" w:color="0070C0"/>
              <w:bottom w:val="single" w:sz="8" w:space="0" w:color="0070C0"/>
              <w:right w:val="double" w:sz="6" w:space="0" w:color="0070C0"/>
            </w:tcBorders>
            <w:vAlign w:val="center"/>
            <w:hideMark/>
          </w:tcPr>
          <w:p w14:paraId="21109185" w14:textId="77777777" w:rsidR="00FF0435" w:rsidRPr="008C1E40" w:rsidRDefault="00FF0435" w:rsidP="001D018D">
            <w:pPr>
              <w:rPr>
                <w:color w:val="000000"/>
                <w:sz w:val="16"/>
                <w:szCs w:val="16"/>
              </w:rPr>
            </w:pPr>
          </w:p>
        </w:tc>
      </w:tr>
      <w:tr w:rsidR="00FF0435" w:rsidRPr="008C1E40" w14:paraId="556ACB6E" w14:textId="77777777" w:rsidTr="001D018D">
        <w:trPr>
          <w:trHeight w:val="456"/>
        </w:trPr>
        <w:tc>
          <w:tcPr>
            <w:tcW w:w="1221" w:type="dxa"/>
            <w:vMerge/>
            <w:tcBorders>
              <w:top w:val="nil"/>
              <w:left w:val="double" w:sz="6" w:space="0" w:color="0070C0"/>
              <w:bottom w:val="single" w:sz="8" w:space="0" w:color="0070C0"/>
              <w:right w:val="single" w:sz="8" w:space="0" w:color="0070C0"/>
            </w:tcBorders>
            <w:vAlign w:val="center"/>
            <w:hideMark/>
          </w:tcPr>
          <w:p w14:paraId="32BD5C96" w14:textId="77777777" w:rsidR="00FF0435" w:rsidRPr="008C1E40" w:rsidRDefault="00FF0435"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2595AAE7" w14:textId="77777777" w:rsidR="00FF0435" w:rsidRPr="008C1E40" w:rsidRDefault="00FF0435"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79CA3389" w14:textId="6FD58BB6" w:rsidR="00FF0435" w:rsidRPr="008C1E40" w:rsidRDefault="00FF0435" w:rsidP="001D018D">
            <w:pPr>
              <w:rPr>
                <w:color w:val="000000"/>
                <w:sz w:val="16"/>
                <w:szCs w:val="16"/>
              </w:rPr>
            </w:pPr>
            <w:r w:rsidRPr="00754E2B">
              <w:rPr>
                <w:sz w:val="16"/>
                <w:szCs w:val="16"/>
              </w:rPr>
              <w:t xml:space="preserve">Other </w:t>
            </w:r>
            <w:proofErr w:type="spellStart"/>
            <w:r w:rsidRPr="00754E2B">
              <w:rPr>
                <w:sz w:val="16"/>
                <w:szCs w:val="16"/>
              </w:rPr>
              <w:t>MoLSA</w:t>
            </w:r>
            <w:proofErr w:type="spellEnd"/>
            <w:r w:rsidRPr="00754E2B">
              <w:rPr>
                <w:sz w:val="16"/>
                <w:szCs w:val="16"/>
              </w:rPr>
              <w:t xml:space="preserve"> units involved in IOP implementation  </w:t>
            </w:r>
          </w:p>
        </w:tc>
        <w:tc>
          <w:tcPr>
            <w:tcW w:w="1512" w:type="dxa"/>
            <w:tcBorders>
              <w:top w:val="nil"/>
              <w:left w:val="nil"/>
              <w:bottom w:val="single" w:sz="8" w:space="0" w:color="0070C0"/>
              <w:right w:val="single" w:sz="8" w:space="0" w:color="0070C0"/>
            </w:tcBorders>
            <w:shd w:val="clear" w:color="auto" w:fill="auto"/>
            <w:noWrap/>
            <w:vAlign w:val="center"/>
            <w:hideMark/>
          </w:tcPr>
          <w:p w14:paraId="5D2803E2" w14:textId="77777777" w:rsidR="00FF0435" w:rsidRPr="008C1E40" w:rsidRDefault="00FF0435" w:rsidP="001D018D">
            <w:pPr>
              <w:jc w:val="right"/>
              <w:rPr>
                <w:color w:val="000000"/>
                <w:sz w:val="16"/>
                <w:szCs w:val="16"/>
              </w:rPr>
            </w:pPr>
            <w:r w:rsidRPr="008C1E40">
              <w:rPr>
                <w:color w:val="000000"/>
                <w:sz w:val="16"/>
                <w:szCs w:val="16"/>
              </w:rPr>
              <w:t>0,3</w:t>
            </w:r>
          </w:p>
        </w:tc>
        <w:tc>
          <w:tcPr>
            <w:tcW w:w="1859" w:type="dxa"/>
            <w:vMerge/>
            <w:tcBorders>
              <w:top w:val="nil"/>
              <w:left w:val="single" w:sz="8" w:space="0" w:color="0070C0"/>
              <w:bottom w:val="single" w:sz="8" w:space="0" w:color="0070C0"/>
              <w:right w:val="double" w:sz="6" w:space="0" w:color="0070C0"/>
            </w:tcBorders>
            <w:vAlign w:val="center"/>
            <w:hideMark/>
          </w:tcPr>
          <w:p w14:paraId="6329CB58" w14:textId="77777777" w:rsidR="00FF0435" w:rsidRPr="008C1E40" w:rsidRDefault="00FF0435" w:rsidP="001D018D">
            <w:pPr>
              <w:rPr>
                <w:color w:val="000000"/>
                <w:sz w:val="16"/>
                <w:szCs w:val="16"/>
              </w:rPr>
            </w:pPr>
          </w:p>
        </w:tc>
      </w:tr>
      <w:tr w:rsidR="00FF0435" w:rsidRPr="008C1E40" w14:paraId="61CA19DD" w14:textId="77777777" w:rsidTr="001D018D">
        <w:trPr>
          <w:trHeight w:val="456"/>
        </w:trPr>
        <w:tc>
          <w:tcPr>
            <w:tcW w:w="1221" w:type="dxa"/>
            <w:vMerge w:val="restart"/>
            <w:tcBorders>
              <w:top w:val="nil"/>
              <w:left w:val="double" w:sz="6" w:space="0" w:color="0070C0"/>
              <w:bottom w:val="single" w:sz="8" w:space="0" w:color="0070C0"/>
              <w:right w:val="single" w:sz="8" w:space="0" w:color="0070C0"/>
            </w:tcBorders>
            <w:shd w:val="clear" w:color="auto" w:fill="auto"/>
            <w:vAlign w:val="center"/>
            <w:hideMark/>
          </w:tcPr>
          <w:p w14:paraId="7D0B1A57" w14:textId="1D81B6E2" w:rsidR="00FF0435" w:rsidRPr="008C1E40" w:rsidRDefault="00FF0435" w:rsidP="001D018D">
            <w:pPr>
              <w:rPr>
                <w:color w:val="000000"/>
                <w:sz w:val="16"/>
                <w:szCs w:val="16"/>
              </w:rPr>
            </w:pPr>
            <w:r w:rsidRPr="00754E2B">
              <w:rPr>
                <w:sz w:val="16"/>
                <w:szCs w:val="16"/>
              </w:rPr>
              <w:t>Centre for Regional Development CR</w:t>
            </w:r>
            <w:r w:rsidRPr="00754E2B">
              <w:rPr>
                <w:color w:val="000000"/>
                <w:sz w:val="16"/>
                <w:szCs w:val="16"/>
              </w:rPr>
              <w:t xml:space="preserve"> </w:t>
            </w:r>
          </w:p>
        </w:tc>
        <w:tc>
          <w:tcPr>
            <w:tcW w:w="1661" w:type="dxa"/>
            <w:vMerge w:val="restart"/>
            <w:tcBorders>
              <w:top w:val="nil"/>
              <w:left w:val="single" w:sz="8" w:space="0" w:color="0070C0"/>
              <w:bottom w:val="single" w:sz="8" w:space="0" w:color="0070C0"/>
              <w:right w:val="single" w:sz="8" w:space="0" w:color="0070C0"/>
            </w:tcBorders>
            <w:shd w:val="clear" w:color="auto" w:fill="auto"/>
            <w:vAlign w:val="center"/>
            <w:hideMark/>
          </w:tcPr>
          <w:p w14:paraId="2DFE8493" w14:textId="21305FBE" w:rsidR="00FF0435" w:rsidRPr="008C1E40" w:rsidRDefault="00FF0435" w:rsidP="001D018D">
            <w:pPr>
              <w:rPr>
                <w:color w:val="000000"/>
                <w:sz w:val="16"/>
                <w:szCs w:val="16"/>
              </w:rPr>
            </w:pPr>
            <w:r w:rsidRPr="00754E2B">
              <w:rPr>
                <w:color w:val="000000"/>
                <w:sz w:val="16"/>
                <w:szCs w:val="16"/>
              </w:rPr>
              <w:t> </w:t>
            </w:r>
          </w:p>
        </w:tc>
        <w:tc>
          <w:tcPr>
            <w:tcW w:w="2825" w:type="dxa"/>
            <w:tcBorders>
              <w:top w:val="nil"/>
              <w:left w:val="nil"/>
              <w:bottom w:val="single" w:sz="8" w:space="0" w:color="0070C0"/>
              <w:right w:val="single" w:sz="8" w:space="0" w:color="0070C0"/>
            </w:tcBorders>
            <w:shd w:val="clear" w:color="auto" w:fill="auto"/>
            <w:vAlign w:val="center"/>
            <w:hideMark/>
          </w:tcPr>
          <w:p w14:paraId="1830D6BE" w14:textId="614D0DB9" w:rsidR="00FF0435" w:rsidRPr="008C1E40" w:rsidRDefault="00FF0435" w:rsidP="00F309D2">
            <w:pPr>
              <w:rPr>
                <w:color w:val="000000"/>
                <w:sz w:val="16"/>
                <w:szCs w:val="16"/>
              </w:rPr>
            </w:pPr>
            <w:r w:rsidRPr="00754E2B">
              <w:rPr>
                <w:color w:val="000000"/>
                <w:sz w:val="16"/>
                <w:szCs w:val="16"/>
              </w:rPr>
              <w:t xml:space="preserve">IOP and OPTA Administration  Management  </w:t>
            </w:r>
            <w:r w:rsidR="00F309D2">
              <w:rPr>
                <w:color w:val="000000"/>
                <w:sz w:val="16"/>
                <w:szCs w:val="16"/>
              </w:rPr>
              <w:t>Division</w:t>
            </w:r>
            <w:r w:rsidRPr="00754E2B">
              <w:rPr>
                <w:color w:val="000000"/>
                <w:sz w:val="16"/>
                <w:szCs w:val="16"/>
              </w:rPr>
              <w:t xml:space="preserve"> </w:t>
            </w:r>
          </w:p>
        </w:tc>
        <w:tc>
          <w:tcPr>
            <w:tcW w:w="1512" w:type="dxa"/>
            <w:tcBorders>
              <w:top w:val="nil"/>
              <w:left w:val="nil"/>
              <w:bottom w:val="single" w:sz="8" w:space="0" w:color="0070C0"/>
              <w:right w:val="single" w:sz="8" w:space="0" w:color="0070C0"/>
            </w:tcBorders>
            <w:shd w:val="clear" w:color="auto" w:fill="auto"/>
            <w:noWrap/>
            <w:vAlign w:val="center"/>
            <w:hideMark/>
          </w:tcPr>
          <w:p w14:paraId="24AAFA9C" w14:textId="77777777" w:rsidR="00FF0435" w:rsidRPr="008C1E40" w:rsidRDefault="00FF0435" w:rsidP="001D018D">
            <w:pPr>
              <w:jc w:val="right"/>
              <w:rPr>
                <w:color w:val="000000"/>
                <w:sz w:val="16"/>
                <w:szCs w:val="16"/>
              </w:rPr>
            </w:pPr>
            <w:r w:rsidRPr="008C1E40">
              <w:rPr>
                <w:color w:val="000000"/>
                <w:sz w:val="16"/>
                <w:szCs w:val="16"/>
              </w:rPr>
              <w:t>17,25</w:t>
            </w:r>
          </w:p>
        </w:tc>
        <w:tc>
          <w:tcPr>
            <w:tcW w:w="1859" w:type="dxa"/>
            <w:vMerge w:val="restart"/>
            <w:tcBorders>
              <w:top w:val="nil"/>
              <w:left w:val="single" w:sz="8" w:space="0" w:color="0070C0"/>
              <w:bottom w:val="single" w:sz="8" w:space="0" w:color="0070C0"/>
              <w:right w:val="double" w:sz="6" w:space="0" w:color="0070C0"/>
            </w:tcBorders>
            <w:shd w:val="clear" w:color="auto" w:fill="auto"/>
            <w:noWrap/>
            <w:vAlign w:val="center"/>
            <w:hideMark/>
          </w:tcPr>
          <w:p w14:paraId="4E5D065E" w14:textId="77777777" w:rsidR="00FF0435" w:rsidRPr="008C1E40" w:rsidRDefault="00FF0435" w:rsidP="001D018D">
            <w:pPr>
              <w:jc w:val="center"/>
              <w:rPr>
                <w:color w:val="000000"/>
                <w:sz w:val="16"/>
                <w:szCs w:val="16"/>
              </w:rPr>
            </w:pPr>
            <w:r w:rsidRPr="008C1E40">
              <w:rPr>
                <w:color w:val="000000"/>
                <w:sz w:val="16"/>
                <w:szCs w:val="16"/>
              </w:rPr>
              <w:t>56</w:t>
            </w:r>
          </w:p>
        </w:tc>
      </w:tr>
      <w:tr w:rsidR="00FF0435" w:rsidRPr="008C1E40" w14:paraId="1E2FA75A" w14:textId="77777777" w:rsidTr="001D018D">
        <w:trPr>
          <w:trHeight w:val="456"/>
        </w:trPr>
        <w:tc>
          <w:tcPr>
            <w:tcW w:w="1221" w:type="dxa"/>
            <w:vMerge/>
            <w:tcBorders>
              <w:top w:val="nil"/>
              <w:left w:val="double" w:sz="6" w:space="0" w:color="0070C0"/>
              <w:bottom w:val="single" w:sz="8" w:space="0" w:color="0070C0"/>
              <w:right w:val="single" w:sz="8" w:space="0" w:color="0070C0"/>
            </w:tcBorders>
            <w:vAlign w:val="center"/>
            <w:hideMark/>
          </w:tcPr>
          <w:p w14:paraId="214F2BB2" w14:textId="77777777" w:rsidR="00FF0435" w:rsidRPr="008C1E40" w:rsidRDefault="00FF0435"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754C2187" w14:textId="77777777" w:rsidR="00FF0435" w:rsidRPr="008C1E40" w:rsidRDefault="00FF0435"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04AF3E65" w14:textId="2E2C2DC7" w:rsidR="00FF0435" w:rsidRPr="008C1E40" w:rsidRDefault="00FF0435" w:rsidP="00F309D2">
            <w:pPr>
              <w:rPr>
                <w:color w:val="000000"/>
                <w:sz w:val="16"/>
                <w:szCs w:val="16"/>
              </w:rPr>
            </w:pPr>
            <w:r w:rsidRPr="00754E2B">
              <w:rPr>
                <w:color w:val="000000"/>
                <w:sz w:val="16"/>
                <w:szCs w:val="16"/>
              </w:rPr>
              <w:t xml:space="preserve">Public Contracts Administration Management </w:t>
            </w:r>
            <w:r w:rsidR="00F309D2">
              <w:rPr>
                <w:color w:val="000000"/>
                <w:sz w:val="16"/>
                <w:szCs w:val="16"/>
              </w:rPr>
              <w:t>Division</w:t>
            </w:r>
          </w:p>
        </w:tc>
        <w:tc>
          <w:tcPr>
            <w:tcW w:w="1512" w:type="dxa"/>
            <w:tcBorders>
              <w:top w:val="nil"/>
              <w:left w:val="nil"/>
              <w:bottom w:val="single" w:sz="8" w:space="0" w:color="0070C0"/>
              <w:right w:val="single" w:sz="8" w:space="0" w:color="0070C0"/>
            </w:tcBorders>
            <w:shd w:val="clear" w:color="auto" w:fill="auto"/>
            <w:noWrap/>
            <w:vAlign w:val="center"/>
            <w:hideMark/>
          </w:tcPr>
          <w:p w14:paraId="51F95007" w14:textId="77777777" w:rsidR="00FF0435" w:rsidRPr="008C1E40" w:rsidRDefault="00FF0435" w:rsidP="001D018D">
            <w:pPr>
              <w:jc w:val="right"/>
              <w:rPr>
                <w:color w:val="000000"/>
                <w:sz w:val="16"/>
                <w:szCs w:val="16"/>
              </w:rPr>
            </w:pPr>
            <w:r w:rsidRPr="008C1E40">
              <w:rPr>
                <w:color w:val="000000"/>
                <w:sz w:val="16"/>
                <w:szCs w:val="16"/>
              </w:rPr>
              <w:t>5,5</w:t>
            </w:r>
          </w:p>
        </w:tc>
        <w:tc>
          <w:tcPr>
            <w:tcW w:w="1859" w:type="dxa"/>
            <w:vMerge/>
            <w:tcBorders>
              <w:top w:val="nil"/>
              <w:left w:val="single" w:sz="8" w:space="0" w:color="0070C0"/>
              <w:bottom w:val="single" w:sz="8" w:space="0" w:color="0070C0"/>
              <w:right w:val="double" w:sz="6" w:space="0" w:color="0070C0"/>
            </w:tcBorders>
            <w:vAlign w:val="center"/>
            <w:hideMark/>
          </w:tcPr>
          <w:p w14:paraId="6480043E" w14:textId="77777777" w:rsidR="00FF0435" w:rsidRPr="008C1E40" w:rsidRDefault="00FF0435" w:rsidP="001D018D">
            <w:pPr>
              <w:rPr>
                <w:color w:val="000000"/>
                <w:sz w:val="16"/>
                <w:szCs w:val="16"/>
              </w:rPr>
            </w:pPr>
          </w:p>
        </w:tc>
      </w:tr>
      <w:tr w:rsidR="00FF0435" w:rsidRPr="008C1E40" w14:paraId="36CB9838" w14:textId="77777777" w:rsidTr="001D018D">
        <w:trPr>
          <w:trHeight w:val="309"/>
        </w:trPr>
        <w:tc>
          <w:tcPr>
            <w:tcW w:w="1221" w:type="dxa"/>
            <w:vMerge/>
            <w:tcBorders>
              <w:top w:val="nil"/>
              <w:left w:val="double" w:sz="6" w:space="0" w:color="0070C0"/>
              <w:bottom w:val="single" w:sz="8" w:space="0" w:color="0070C0"/>
              <w:right w:val="single" w:sz="8" w:space="0" w:color="0070C0"/>
            </w:tcBorders>
            <w:vAlign w:val="center"/>
            <w:hideMark/>
          </w:tcPr>
          <w:p w14:paraId="2533DF98" w14:textId="77777777" w:rsidR="00FF0435" w:rsidRPr="008C1E40" w:rsidRDefault="00FF0435" w:rsidP="001D018D">
            <w:pPr>
              <w:rPr>
                <w:color w:val="000000"/>
                <w:sz w:val="16"/>
                <w:szCs w:val="16"/>
              </w:rPr>
            </w:pPr>
          </w:p>
        </w:tc>
        <w:tc>
          <w:tcPr>
            <w:tcW w:w="1661" w:type="dxa"/>
            <w:vMerge/>
            <w:tcBorders>
              <w:top w:val="nil"/>
              <w:left w:val="single" w:sz="8" w:space="0" w:color="0070C0"/>
              <w:bottom w:val="single" w:sz="8" w:space="0" w:color="0070C0"/>
              <w:right w:val="single" w:sz="8" w:space="0" w:color="0070C0"/>
            </w:tcBorders>
            <w:vAlign w:val="center"/>
            <w:hideMark/>
          </w:tcPr>
          <w:p w14:paraId="52159106" w14:textId="77777777" w:rsidR="00FF0435" w:rsidRPr="008C1E40" w:rsidRDefault="00FF0435" w:rsidP="001D018D">
            <w:pPr>
              <w:rPr>
                <w:color w:val="000000"/>
                <w:sz w:val="16"/>
                <w:szCs w:val="16"/>
              </w:rPr>
            </w:pPr>
          </w:p>
        </w:tc>
        <w:tc>
          <w:tcPr>
            <w:tcW w:w="2825" w:type="dxa"/>
            <w:tcBorders>
              <w:top w:val="nil"/>
              <w:left w:val="nil"/>
              <w:bottom w:val="single" w:sz="8" w:space="0" w:color="0070C0"/>
              <w:right w:val="single" w:sz="8" w:space="0" w:color="0070C0"/>
            </w:tcBorders>
            <w:shd w:val="clear" w:color="auto" w:fill="auto"/>
            <w:vAlign w:val="center"/>
            <w:hideMark/>
          </w:tcPr>
          <w:p w14:paraId="206985F9" w14:textId="47D3D0DC" w:rsidR="00FF0435" w:rsidRPr="008C1E40" w:rsidRDefault="00FF0435" w:rsidP="00F309D2">
            <w:pPr>
              <w:rPr>
                <w:color w:val="000000"/>
                <w:sz w:val="16"/>
                <w:szCs w:val="16"/>
              </w:rPr>
            </w:pPr>
            <w:r w:rsidRPr="00754E2B">
              <w:rPr>
                <w:color w:val="000000"/>
                <w:sz w:val="16"/>
                <w:szCs w:val="16"/>
              </w:rPr>
              <w:t xml:space="preserve">Regional Branches </w:t>
            </w:r>
            <w:r w:rsidR="00F309D2">
              <w:rPr>
                <w:color w:val="000000"/>
                <w:sz w:val="16"/>
                <w:szCs w:val="16"/>
              </w:rPr>
              <w:t>Division</w:t>
            </w:r>
          </w:p>
        </w:tc>
        <w:tc>
          <w:tcPr>
            <w:tcW w:w="1512" w:type="dxa"/>
            <w:tcBorders>
              <w:top w:val="nil"/>
              <w:left w:val="nil"/>
              <w:bottom w:val="single" w:sz="8" w:space="0" w:color="0070C0"/>
              <w:right w:val="single" w:sz="8" w:space="0" w:color="0070C0"/>
            </w:tcBorders>
            <w:shd w:val="clear" w:color="auto" w:fill="auto"/>
            <w:noWrap/>
            <w:vAlign w:val="center"/>
            <w:hideMark/>
          </w:tcPr>
          <w:p w14:paraId="0B455F6D" w14:textId="77777777" w:rsidR="00FF0435" w:rsidRPr="008C1E40" w:rsidRDefault="00FF0435" w:rsidP="001D018D">
            <w:pPr>
              <w:jc w:val="right"/>
              <w:rPr>
                <w:color w:val="000000"/>
                <w:sz w:val="16"/>
                <w:szCs w:val="16"/>
              </w:rPr>
            </w:pPr>
            <w:r w:rsidRPr="008C1E40">
              <w:rPr>
                <w:color w:val="000000"/>
                <w:sz w:val="16"/>
                <w:szCs w:val="16"/>
              </w:rPr>
              <w:t>33,25</w:t>
            </w:r>
          </w:p>
        </w:tc>
        <w:tc>
          <w:tcPr>
            <w:tcW w:w="1859" w:type="dxa"/>
            <w:vMerge/>
            <w:tcBorders>
              <w:top w:val="nil"/>
              <w:left w:val="single" w:sz="8" w:space="0" w:color="0070C0"/>
              <w:bottom w:val="single" w:sz="8" w:space="0" w:color="0070C0"/>
              <w:right w:val="double" w:sz="6" w:space="0" w:color="0070C0"/>
            </w:tcBorders>
            <w:vAlign w:val="center"/>
            <w:hideMark/>
          </w:tcPr>
          <w:p w14:paraId="7F6A9463" w14:textId="77777777" w:rsidR="00FF0435" w:rsidRPr="008C1E40" w:rsidRDefault="00FF0435" w:rsidP="001D018D">
            <w:pPr>
              <w:rPr>
                <w:color w:val="000000"/>
                <w:sz w:val="16"/>
                <w:szCs w:val="16"/>
              </w:rPr>
            </w:pPr>
          </w:p>
        </w:tc>
      </w:tr>
      <w:tr w:rsidR="00FF0435" w:rsidRPr="008C1E40" w14:paraId="1799C557" w14:textId="77777777" w:rsidTr="001847BD">
        <w:trPr>
          <w:trHeight w:val="309"/>
        </w:trPr>
        <w:tc>
          <w:tcPr>
            <w:tcW w:w="1221" w:type="dxa"/>
            <w:tcBorders>
              <w:top w:val="nil"/>
              <w:left w:val="double" w:sz="6" w:space="0" w:color="0070C0"/>
              <w:bottom w:val="double" w:sz="6" w:space="0" w:color="0070C0"/>
              <w:right w:val="single" w:sz="8" w:space="0" w:color="0070C0"/>
            </w:tcBorders>
            <w:shd w:val="clear" w:color="auto" w:fill="8DB3E2" w:themeFill="text2" w:themeFillTint="66"/>
            <w:noWrap/>
            <w:vAlign w:val="center"/>
            <w:hideMark/>
          </w:tcPr>
          <w:p w14:paraId="3B9B78BB" w14:textId="6C8FF9B2" w:rsidR="00FF0435" w:rsidRPr="008C1E40" w:rsidRDefault="00FF0435" w:rsidP="00FF0435">
            <w:pPr>
              <w:rPr>
                <w:b/>
                <w:bCs/>
                <w:color w:val="000000"/>
                <w:sz w:val="16"/>
                <w:szCs w:val="16"/>
              </w:rPr>
            </w:pPr>
            <w:r>
              <w:rPr>
                <w:b/>
                <w:bCs/>
                <w:color w:val="000000"/>
                <w:sz w:val="16"/>
                <w:szCs w:val="16"/>
              </w:rPr>
              <w:t>Total</w:t>
            </w:r>
          </w:p>
        </w:tc>
        <w:tc>
          <w:tcPr>
            <w:tcW w:w="1661" w:type="dxa"/>
            <w:tcBorders>
              <w:top w:val="nil"/>
              <w:left w:val="nil"/>
              <w:bottom w:val="double" w:sz="6" w:space="0" w:color="0070C0"/>
              <w:right w:val="single" w:sz="8" w:space="0" w:color="0070C0"/>
            </w:tcBorders>
            <w:shd w:val="clear" w:color="auto" w:fill="8DB3E2" w:themeFill="text2" w:themeFillTint="66"/>
            <w:noWrap/>
            <w:vAlign w:val="center"/>
            <w:hideMark/>
          </w:tcPr>
          <w:p w14:paraId="56737659" w14:textId="77777777" w:rsidR="00FF0435" w:rsidRPr="008C1E40" w:rsidRDefault="00FF0435" w:rsidP="001D018D">
            <w:pPr>
              <w:rPr>
                <w:b/>
                <w:bCs/>
                <w:color w:val="000000"/>
                <w:sz w:val="16"/>
                <w:szCs w:val="16"/>
              </w:rPr>
            </w:pPr>
            <w:r w:rsidRPr="008C1E40">
              <w:rPr>
                <w:b/>
                <w:bCs/>
                <w:color w:val="000000"/>
                <w:sz w:val="16"/>
                <w:szCs w:val="16"/>
              </w:rPr>
              <w:t> </w:t>
            </w:r>
          </w:p>
        </w:tc>
        <w:tc>
          <w:tcPr>
            <w:tcW w:w="2825" w:type="dxa"/>
            <w:tcBorders>
              <w:top w:val="nil"/>
              <w:left w:val="nil"/>
              <w:bottom w:val="double" w:sz="6" w:space="0" w:color="0070C0"/>
              <w:right w:val="single" w:sz="8" w:space="0" w:color="0070C0"/>
            </w:tcBorders>
            <w:shd w:val="clear" w:color="auto" w:fill="8DB3E2" w:themeFill="text2" w:themeFillTint="66"/>
            <w:noWrap/>
            <w:vAlign w:val="center"/>
            <w:hideMark/>
          </w:tcPr>
          <w:p w14:paraId="26901B10" w14:textId="77777777" w:rsidR="00FF0435" w:rsidRPr="008C1E40" w:rsidRDefault="00FF0435" w:rsidP="001D018D">
            <w:pPr>
              <w:rPr>
                <w:b/>
                <w:bCs/>
                <w:color w:val="000000"/>
                <w:sz w:val="16"/>
                <w:szCs w:val="16"/>
              </w:rPr>
            </w:pPr>
            <w:r w:rsidRPr="008C1E40">
              <w:rPr>
                <w:b/>
                <w:bCs/>
                <w:color w:val="000000"/>
                <w:sz w:val="16"/>
                <w:szCs w:val="16"/>
              </w:rPr>
              <w:t> </w:t>
            </w:r>
          </w:p>
        </w:tc>
        <w:tc>
          <w:tcPr>
            <w:tcW w:w="1512" w:type="dxa"/>
            <w:tcBorders>
              <w:top w:val="nil"/>
              <w:left w:val="nil"/>
              <w:bottom w:val="double" w:sz="6" w:space="0" w:color="0070C0"/>
              <w:right w:val="single" w:sz="8" w:space="0" w:color="0070C0"/>
            </w:tcBorders>
            <w:shd w:val="clear" w:color="auto" w:fill="8DB3E2" w:themeFill="text2" w:themeFillTint="66"/>
            <w:noWrap/>
            <w:vAlign w:val="center"/>
            <w:hideMark/>
          </w:tcPr>
          <w:p w14:paraId="016AE96B" w14:textId="77777777" w:rsidR="00FF0435" w:rsidRPr="008C1E40" w:rsidRDefault="00FF0435" w:rsidP="001D018D">
            <w:pPr>
              <w:jc w:val="right"/>
              <w:rPr>
                <w:b/>
                <w:bCs/>
                <w:color w:val="000000"/>
                <w:sz w:val="16"/>
                <w:szCs w:val="16"/>
              </w:rPr>
            </w:pPr>
            <w:r w:rsidRPr="008C1E40">
              <w:rPr>
                <w:b/>
                <w:bCs/>
                <w:color w:val="000000"/>
                <w:sz w:val="16"/>
                <w:szCs w:val="16"/>
              </w:rPr>
              <w:t>193,88</w:t>
            </w:r>
          </w:p>
        </w:tc>
        <w:tc>
          <w:tcPr>
            <w:tcW w:w="1859" w:type="dxa"/>
            <w:tcBorders>
              <w:top w:val="nil"/>
              <w:left w:val="nil"/>
              <w:bottom w:val="double" w:sz="6" w:space="0" w:color="0070C0"/>
              <w:right w:val="double" w:sz="6" w:space="0" w:color="0070C0"/>
            </w:tcBorders>
            <w:shd w:val="clear" w:color="auto" w:fill="8DB3E2" w:themeFill="text2" w:themeFillTint="66"/>
            <w:noWrap/>
            <w:vAlign w:val="center"/>
            <w:hideMark/>
          </w:tcPr>
          <w:p w14:paraId="7D894E9D" w14:textId="77777777" w:rsidR="00FF0435" w:rsidRPr="008C1E40" w:rsidRDefault="00FF0435" w:rsidP="001D018D">
            <w:pPr>
              <w:jc w:val="right"/>
              <w:rPr>
                <w:b/>
                <w:bCs/>
                <w:color w:val="000000"/>
                <w:sz w:val="16"/>
                <w:szCs w:val="16"/>
              </w:rPr>
            </w:pPr>
            <w:r w:rsidRPr="008C1E40">
              <w:rPr>
                <w:b/>
                <w:bCs/>
                <w:color w:val="000000"/>
                <w:sz w:val="16"/>
                <w:szCs w:val="16"/>
              </w:rPr>
              <w:t>193,88</w:t>
            </w:r>
          </w:p>
        </w:tc>
      </w:tr>
    </w:tbl>
    <w:p w14:paraId="013453A1" w14:textId="7B712107" w:rsidR="001D018D" w:rsidRPr="008C1E40" w:rsidRDefault="00FF0435" w:rsidP="001D018D">
      <w:pPr>
        <w:rPr>
          <w:i/>
          <w:sz w:val="18"/>
          <w:szCs w:val="18"/>
        </w:rPr>
      </w:pPr>
      <w:r>
        <w:rPr>
          <w:i/>
          <w:sz w:val="18"/>
          <w:szCs w:val="18"/>
        </w:rPr>
        <w:t>Source</w:t>
      </w:r>
      <w:r w:rsidR="001D018D" w:rsidRPr="008C1E40">
        <w:rPr>
          <w:i/>
          <w:sz w:val="18"/>
          <w:szCs w:val="18"/>
        </w:rPr>
        <w:t xml:space="preserve">: </w:t>
      </w:r>
      <w:r>
        <w:rPr>
          <w:i/>
          <w:sz w:val="18"/>
          <w:szCs w:val="18"/>
        </w:rPr>
        <w:t xml:space="preserve">MA and IBs as of </w:t>
      </w:r>
      <w:r w:rsidR="001D018D" w:rsidRPr="008C1E40">
        <w:rPr>
          <w:i/>
          <w:sz w:val="18"/>
          <w:szCs w:val="18"/>
        </w:rPr>
        <w:t>30</w:t>
      </w:r>
      <w:r>
        <w:rPr>
          <w:i/>
          <w:sz w:val="18"/>
          <w:szCs w:val="18"/>
        </w:rPr>
        <w:t xml:space="preserve"> Sep 2</w:t>
      </w:r>
      <w:r w:rsidR="001D018D" w:rsidRPr="008C1E40">
        <w:rPr>
          <w:i/>
          <w:sz w:val="18"/>
          <w:szCs w:val="18"/>
        </w:rPr>
        <w:t>014</w:t>
      </w:r>
    </w:p>
    <w:p w14:paraId="4F7903BB" w14:textId="77777777" w:rsidR="001D018D" w:rsidRPr="008C1E40" w:rsidRDefault="001D018D" w:rsidP="001D018D">
      <w:pPr>
        <w:rPr>
          <w:i/>
          <w:sz w:val="18"/>
          <w:szCs w:val="18"/>
        </w:rPr>
      </w:pPr>
    </w:p>
    <w:p w14:paraId="7090F845" w14:textId="77777777" w:rsidR="000F5010" w:rsidRPr="008C1E40" w:rsidRDefault="000F5010" w:rsidP="001D018D">
      <w:pPr>
        <w:jc w:val="both"/>
        <w:rPr>
          <w:sz w:val="22"/>
          <w:szCs w:val="22"/>
        </w:rPr>
      </w:pPr>
    </w:p>
    <w:p w14:paraId="76C0C524" w14:textId="6C37C860" w:rsidR="00EC4CF9" w:rsidRPr="00754E2B" w:rsidRDefault="00EC4CF9" w:rsidP="00EC4CF9">
      <w:pPr>
        <w:jc w:val="both"/>
        <w:rPr>
          <w:sz w:val="22"/>
          <w:szCs w:val="22"/>
        </w:rPr>
      </w:pPr>
      <w:r w:rsidRPr="00754E2B">
        <w:rPr>
          <w:sz w:val="22"/>
          <w:szCs w:val="22"/>
        </w:rPr>
        <w:t>The following table contains comparisons of the current status of IOP administrative capacity and the status as of 3</w:t>
      </w:r>
      <w:r>
        <w:rPr>
          <w:sz w:val="22"/>
          <w:szCs w:val="22"/>
        </w:rPr>
        <w:t>1</w:t>
      </w:r>
      <w:r w:rsidRPr="00754E2B">
        <w:rPr>
          <w:sz w:val="22"/>
          <w:szCs w:val="22"/>
        </w:rPr>
        <w:t xml:space="preserve"> </w:t>
      </w:r>
      <w:r>
        <w:rPr>
          <w:sz w:val="22"/>
          <w:szCs w:val="22"/>
        </w:rPr>
        <w:t>Mar</w:t>
      </w:r>
      <w:r w:rsidRPr="00754E2B">
        <w:rPr>
          <w:sz w:val="22"/>
          <w:szCs w:val="22"/>
        </w:rPr>
        <w:t xml:space="preserve"> 201</w:t>
      </w:r>
      <w:r>
        <w:rPr>
          <w:sz w:val="22"/>
          <w:szCs w:val="22"/>
        </w:rPr>
        <w:t>4</w:t>
      </w:r>
      <w:r w:rsidRPr="00754E2B">
        <w:rPr>
          <w:sz w:val="22"/>
          <w:szCs w:val="22"/>
        </w:rPr>
        <w:t xml:space="preserve">, and the target number of employees until the end of 2015. </w:t>
      </w:r>
    </w:p>
    <w:p w14:paraId="5C57F3CE" w14:textId="77777777" w:rsidR="00EC4CF9" w:rsidRDefault="00EC4CF9" w:rsidP="001D018D">
      <w:pPr>
        <w:jc w:val="both"/>
        <w:rPr>
          <w:sz w:val="22"/>
          <w:szCs w:val="22"/>
        </w:rPr>
      </w:pPr>
    </w:p>
    <w:p w14:paraId="58C88E6F" w14:textId="77777777" w:rsidR="003820FF" w:rsidRPr="008C1E40" w:rsidRDefault="003820FF" w:rsidP="001D018D">
      <w:pPr>
        <w:jc w:val="both"/>
        <w:rPr>
          <w:sz w:val="22"/>
          <w:szCs w:val="22"/>
        </w:rPr>
      </w:pPr>
    </w:p>
    <w:p w14:paraId="210D2AAB" w14:textId="5A12D87D" w:rsidR="001D018D" w:rsidRPr="008C1E40" w:rsidRDefault="00EC4CF9" w:rsidP="001D018D">
      <w:pPr>
        <w:pStyle w:val="Tabulkanzev"/>
        <w:keepNext/>
        <w:keepLines/>
        <w:rPr>
          <w:bCs/>
        </w:rPr>
      </w:pPr>
      <w:bookmarkStart w:id="267" w:name="_Toc403377041"/>
      <w:r>
        <w:rPr>
          <w:rStyle w:val="Siln"/>
        </w:rPr>
        <w:lastRenderedPageBreak/>
        <w:t xml:space="preserve">Monitoring of the status of administrative capacity in the programming period </w:t>
      </w:r>
      <w:r w:rsidR="001D018D" w:rsidRPr="008C1E40">
        <w:rPr>
          <w:rStyle w:val="Siln"/>
        </w:rPr>
        <w:t>2007 – 2013</w:t>
      </w:r>
      <w:bookmarkEnd w:id="267"/>
    </w:p>
    <w:tbl>
      <w:tblPr>
        <w:tblW w:w="9061" w:type="dxa"/>
        <w:jc w:val="center"/>
        <w:tblBorders>
          <w:top w:val="single" w:sz="6"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2982"/>
        <w:gridCol w:w="1632"/>
        <w:gridCol w:w="1482"/>
        <w:gridCol w:w="1483"/>
        <w:gridCol w:w="1482"/>
      </w:tblGrid>
      <w:tr w:rsidR="00697ED0" w:rsidRPr="008C1E40" w14:paraId="242F60DB" w14:textId="77777777" w:rsidTr="001847BD">
        <w:trPr>
          <w:trHeight w:val="934"/>
          <w:tblHeader/>
          <w:jc w:val="center"/>
        </w:trPr>
        <w:tc>
          <w:tcPr>
            <w:tcW w:w="2982" w:type="dxa"/>
            <w:tcBorders>
              <w:top w:val="double" w:sz="4" w:space="0" w:color="0070C0"/>
              <w:bottom w:val="single" w:sz="6" w:space="0" w:color="0070C0"/>
            </w:tcBorders>
            <w:shd w:val="clear" w:color="auto" w:fill="8DB3E2" w:themeFill="text2" w:themeFillTint="66"/>
            <w:noWrap/>
            <w:vAlign w:val="bottom"/>
            <w:hideMark/>
          </w:tcPr>
          <w:p w14:paraId="112A9CA5" w14:textId="77777777" w:rsidR="00697ED0" w:rsidRPr="008C1E40" w:rsidRDefault="00697ED0" w:rsidP="001D018D">
            <w:pPr>
              <w:keepNext/>
              <w:keepLines/>
              <w:rPr>
                <w:color w:val="000000"/>
                <w:sz w:val="16"/>
                <w:szCs w:val="16"/>
              </w:rPr>
            </w:pPr>
            <w:r w:rsidRPr="008C1E40">
              <w:rPr>
                <w:color w:val="000000"/>
                <w:sz w:val="16"/>
                <w:szCs w:val="16"/>
              </w:rPr>
              <w:t> </w:t>
            </w:r>
          </w:p>
        </w:tc>
        <w:tc>
          <w:tcPr>
            <w:tcW w:w="1632" w:type="dxa"/>
            <w:tcBorders>
              <w:top w:val="double" w:sz="4" w:space="0" w:color="0070C0"/>
              <w:bottom w:val="single" w:sz="6" w:space="0" w:color="0070C0"/>
            </w:tcBorders>
            <w:shd w:val="clear" w:color="auto" w:fill="8DB3E2" w:themeFill="text2" w:themeFillTint="66"/>
            <w:vAlign w:val="center"/>
            <w:hideMark/>
          </w:tcPr>
          <w:p w14:paraId="2AC81419" w14:textId="2038DFF2" w:rsidR="00697ED0" w:rsidRPr="008C1E40" w:rsidRDefault="00697ED0" w:rsidP="00697ED0">
            <w:pPr>
              <w:keepNext/>
              <w:keepLines/>
              <w:jc w:val="center"/>
              <w:rPr>
                <w:b/>
                <w:bCs/>
                <w:color w:val="000000"/>
                <w:sz w:val="16"/>
                <w:szCs w:val="16"/>
              </w:rPr>
            </w:pPr>
            <w:r w:rsidRPr="00754E2B">
              <w:rPr>
                <w:b/>
                <w:bCs/>
                <w:color w:val="000000"/>
                <w:sz w:val="16"/>
                <w:szCs w:val="16"/>
              </w:rPr>
              <w:t>FTE as of 3</w:t>
            </w:r>
            <w:r>
              <w:rPr>
                <w:b/>
                <w:bCs/>
                <w:color w:val="000000"/>
                <w:sz w:val="16"/>
                <w:szCs w:val="16"/>
              </w:rPr>
              <w:t>1 Mar</w:t>
            </w:r>
            <w:r w:rsidRPr="00754E2B">
              <w:rPr>
                <w:b/>
                <w:bCs/>
                <w:color w:val="000000"/>
                <w:sz w:val="16"/>
                <w:szCs w:val="16"/>
              </w:rPr>
              <w:t xml:space="preserve"> 201</w:t>
            </w:r>
            <w:r>
              <w:rPr>
                <w:b/>
                <w:bCs/>
                <w:color w:val="000000"/>
                <w:sz w:val="16"/>
                <w:szCs w:val="16"/>
              </w:rPr>
              <w:t>4</w:t>
            </w:r>
          </w:p>
        </w:tc>
        <w:tc>
          <w:tcPr>
            <w:tcW w:w="1482" w:type="dxa"/>
            <w:tcBorders>
              <w:top w:val="double" w:sz="4" w:space="0" w:color="0070C0"/>
              <w:bottom w:val="single" w:sz="6" w:space="0" w:color="0070C0"/>
            </w:tcBorders>
            <w:shd w:val="clear" w:color="auto" w:fill="8DB3E2" w:themeFill="text2" w:themeFillTint="66"/>
            <w:vAlign w:val="center"/>
            <w:hideMark/>
          </w:tcPr>
          <w:p w14:paraId="58B7D8B9" w14:textId="1CE970B5" w:rsidR="00697ED0" w:rsidRPr="008C1E40" w:rsidRDefault="00697ED0" w:rsidP="00697ED0">
            <w:pPr>
              <w:jc w:val="center"/>
              <w:rPr>
                <w:b/>
                <w:bCs/>
                <w:color w:val="000000"/>
                <w:sz w:val="16"/>
                <w:szCs w:val="16"/>
              </w:rPr>
            </w:pPr>
            <w:r>
              <w:rPr>
                <w:b/>
                <w:bCs/>
                <w:color w:val="000000"/>
                <w:sz w:val="16"/>
                <w:szCs w:val="16"/>
              </w:rPr>
              <w:t xml:space="preserve">FTE </w:t>
            </w:r>
            <w:r w:rsidRPr="00754E2B">
              <w:rPr>
                <w:b/>
                <w:bCs/>
                <w:color w:val="000000"/>
                <w:sz w:val="16"/>
                <w:szCs w:val="16"/>
                <w:u w:val="single"/>
              </w:rPr>
              <w:t>as of 3</w:t>
            </w:r>
            <w:r>
              <w:rPr>
                <w:b/>
                <w:bCs/>
                <w:color w:val="000000"/>
                <w:sz w:val="16"/>
                <w:szCs w:val="16"/>
                <w:u w:val="single"/>
              </w:rPr>
              <w:t>0</w:t>
            </w:r>
            <w:r w:rsidRPr="00754E2B">
              <w:rPr>
                <w:b/>
                <w:bCs/>
                <w:color w:val="000000"/>
                <w:sz w:val="16"/>
                <w:szCs w:val="16"/>
                <w:u w:val="single"/>
              </w:rPr>
              <w:t xml:space="preserve"> </w:t>
            </w:r>
            <w:r>
              <w:rPr>
                <w:b/>
                <w:bCs/>
                <w:color w:val="000000"/>
                <w:sz w:val="16"/>
                <w:szCs w:val="16"/>
                <w:u w:val="single"/>
              </w:rPr>
              <w:t xml:space="preserve">Sep </w:t>
            </w:r>
            <w:r w:rsidRPr="00754E2B">
              <w:rPr>
                <w:b/>
                <w:bCs/>
                <w:color w:val="000000"/>
                <w:sz w:val="16"/>
                <w:szCs w:val="16"/>
                <w:u w:val="single"/>
              </w:rPr>
              <w:t>2014</w:t>
            </w:r>
          </w:p>
        </w:tc>
        <w:tc>
          <w:tcPr>
            <w:tcW w:w="1483" w:type="dxa"/>
            <w:tcBorders>
              <w:top w:val="double" w:sz="4" w:space="0" w:color="0070C0"/>
              <w:bottom w:val="single" w:sz="6" w:space="0" w:color="0070C0"/>
            </w:tcBorders>
            <w:shd w:val="clear" w:color="auto" w:fill="8DB3E2" w:themeFill="text2" w:themeFillTint="66"/>
            <w:vAlign w:val="center"/>
            <w:hideMark/>
          </w:tcPr>
          <w:p w14:paraId="675B34A1" w14:textId="319AA878" w:rsidR="00697ED0" w:rsidRPr="00754E2B" w:rsidRDefault="00697ED0" w:rsidP="001D4C14">
            <w:pPr>
              <w:jc w:val="center"/>
              <w:rPr>
                <w:b/>
                <w:bCs/>
                <w:color w:val="000000"/>
                <w:sz w:val="16"/>
                <w:szCs w:val="16"/>
              </w:rPr>
            </w:pPr>
            <w:r w:rsidRPr="00754E2B">
              <w:rPr>
                <w:b/>
                <w:bCs/>
                <w:color w:val="000000"/>
                <w:sz w:val="16"/>
                <w:szCs w:val="16"/>
              </w:rPr>
              <w:t xml:space="preserve">Target FTE </w:t>
            </w:r>
          </w:p>
          <w:p w14:paraId="200222A7" w14:textId="30FEE23A" w:rsidR="00697ED0" w:rsidRPr="008C1E40" w:rsidRDefault="00697ED0" w:rsidP="001D018D">
            <w:pPr>
              <w:keepNext/>
              <w:keepLines/>
              <w:jc w:val="center"/>
              <w:rPr>
                <w:b/>
                <w:bCs/>
                <w:color w:val="000000"/>
                <w:sz w:val="16"/>
                <w:szCs w:val="16"/>
              </w:rPr>
            </w:pPr>
            <w:r w:rsidRPr="00754E2B">
              <w:rPr>
                <w:b/>
                <w:bCs/>
                <w:color w:val="000000"/>
                <w:sz w:val="16"/>
                <w:szCs w:val="16"/>
              </w:rPr>
              <w:t>for 2014</w:t>
            </w:r>
          </w:p>
        </w:tc>
        <w:tc>
          <w:tcPr>
            <w:tcW w:w="1482" w:type="dxa"/>
            <w:tcBorders>
              <w:top w:val="double" w:sz="4" w:space="0" w:color="0070C0"/>
              <w:bottom w:val="single" w:sz="6" w:space="0" w:color="0070C0"/>
            </w:tcBorders>
            <w:shd w:val="clear" w:color="auto" w:fill="8DB3E2" w:themeFill="text2" w:themeFillTint="66"/>
            <w:vAlign w:val="center"/>
            <w:hideMark/>
          </w:tcPr>
          <w:p w14:paraId="630EA324" w14:textId="77777777" w:rsidR="00697ED0" w:rsidRPr="00754E2B" w:rsidRDefault="00697ED0" w:rsidP="001D4C14">
            <w:pPr>
              <w:jc w:val="center"/>
              <w:rPr>
                <w:b/>
                <w:bCs/>
                <w:color w:val="000000"/>
                <w:sz w:val="16"/>
                <w:szCs w:val="16"/>
              </w:rPr>
            </w:pPr>
            <w:r w:rsidRPr="00754E2B">
              <w:rPr>
                <w:b/>
                <w:bCs/>
                <w:color w:val="000000"/>
                <w:sz w:val="16"/>
                <w:szCs w:val="16"/>
              </w:rPr>
              <w:t xml:space="preserve">Target FTE </w:t>
            </w:r>
          </w:p>
          <w:p w14:paraId="0CF8144C" w14:textId="43957DC9" w:rsidR="00697ED0" w:rsidRPr="008C1E40" w:rsidRDefault="00697ED0" w:rsidP="001D018D">
            <w:pPr>
              <w:keepNext/>
              <w:keepLines/>
              <w:jc w:val="center"/>
              <w:rPr>
                <w:b/>
                <w:bCs/>
                <w:color w:val="000000"/>
                <w:sz w:val="16"/>
                <w:szCs w:val="16"/>
              </w:rPr>
            </w:pPr>
            <w:r w:rsidRPr="00754E2B">
              <w:rPr>
                <w:b/>
                <w:bCs/>
                <w:color w:val="000000"/>
                <w:sz w:val="16"/>
                <w:szCs w:val="16"/>
              </w:rPr>
              <w:t>for 2015</w:t>
            </w:r>
          </w:p>
        </w:tc>
      </w:tr>
      <w:tr w:rsidR="00697ED0" w:rsidRPr="008C1E40" w14:paraId="0E20994A" w14:textId="77777777" w:rsidTr="001D018D">
        <w:trPr>
          <w:trHeight w:val="300"/>
          <w:jc w:val="center"/>
        </w:trPr>
        <w:tc>
          <w:tcPr>
            <w:tcW w:w="2982" w:type="dxa"/>
            <w:tcBorders>
              <w:bottom w:val="single" w:sz="6" w:space="0" w:color="0070C0"/>
            </w:tcBorders>
            <w:shd w:val="clear" w:color="auto" w:fill="auto"/>
            <w:noWrap/>
            <w:vAlign w:val="center"/>
            <w:hideMark/>
          </w:tcPr>
          <w:p w14:paraId="48A382B5" w14:textId="211F2BCD" w:rsidR="00697ED0" w:rsidRPr="008C1E40" w:rsidRDefault="00697ED0" w:rsidP="001D018D">
            <w:pPr>
              <w:keepNext/>
              <w:keepLines/>
              <w:rPr>
                <w:color w:val="000000"/>
                <w:sz w:val="16"/>
                <w:szCs w:val="16"/>
              </w:rPr>
            </w:pPr>
            <w:r w:rsidRPr="00754E2B">
              <w:rPr>
                <w:color w:val="000000"/>
                <w:sz w:val="16"/>
                <w:szCs w:val="16"/>
              </w:rPr>
              <w:t>Managing Authority</w:t>
            </w:r>
          </w:p>
        </w:tc>
        <w:tc>
          <w:tcPr>
            <w:tcW w:w="1632" w:type="dxa"/>
            <w:tcBorders>
              <w:bottom w:val="single" w:sz="6" w:space="0" w:color="0070C0"/>
            </w:tcBorders>
            <w:shd w:val="clear" w:color="auto" w:fill="auto"/>
            <w:noWrap/>
            <w:vAlign w:val="center"/>
          </w:tcPr>
          <w:p w14:paraId="43DA28BA" w14:textId="77777777" w:rsidR="00697ED0" w:rsidRPr="008C1E40" w:rsidRDefault="00697ED0" w:rsidP="001D018D">
            <w:pPr>
              <w:keepNext/>
              <w:keepLines/>
              <w:jc w:val="right"/>
              <w:rPr>
                <w:color w:val="000000"/>
                <w:sz w:val="16"/>
                <w:szCs w:val="16"/>
              </w:rPr>
            </w:pPr>
            <w:r w:rsidRPr="008C1E40">
              <w:rPr>
                <w:color w:val="000000"/>
                <w:sz w:val="16"/>
                <w:szCs w:val="16"/>
              </w:rPr>
              <w:t>61,40</w:t>
            </w:r>
          </w:p>
        </w:tc>
        <w:tc>
          <w:tcPr>
            <w:tcW w:w="1482" w:type="dxa"/>
            <w:tcBorders>
              <w:bottom w:val="single" w:sz="6" w:space="0" w:color="0070C0"/>
            </w:tcBorders>
            <w:shd w:val="clear" w:color="auto" w:fill="auto"/>
            <w:noWrap/>
            <w:vAlign w:val="center"/>
          </w:tcPr>
          <w:p w14:paraId="235952A5" w14:textId="77777777" w:rsidR="00697ED0" w:rsidRPr="008C1E40" w:rsidRDefault="00697ED0" w:rsidP="001D018D">
            <w:pPr>
              <w:keepNext/>
              <w:keepLines/>
              <w:jc w:val="right"/>
              <w:rPr>
                <w:color w:val="000000"/>
                <w:sz w:val="16"/>
                <w:szCs w:val="16"/>
              </w:rPr>
            </w:pPr>
            <w:r w:rsidRPr="008C1E40">
              <w:rPr>
                <w:color w:val="000000"/>
                <w:sz w:val="16"/>
                <w:szCs w:val="16"/>
              </w:rPr>
              <w:t>66,20</w:t>
            </w:r>
          </w:p>
        </w:tc>
        <w:tc>
          <w:tcPr>
            <w:tcW w:w="1483" w:type="dxa"/>
            <w:tcBorders>
              <w:bottom w:val="single" w:sz="6" w:space="0" w:color="0070C0"/>
            </w:tcBorders>
            <w:shd w:val="clear" w:color="auto" w:fill="auto"/>
            <w:noWrap/>
            <w:vAlign w:val="center"/>
          </w:tcPr>
          <w:p w14:paraId="34C44D13" w14:textId="77777777" w:rsidR="00697ED0" w:rsidRPr="008C1E40" w:rsidRDefault="00697ED0" w:rsidP="001D018D">
            <w:pPr>
              <w:keepNext/>
              <w:keepLines/>
              <w:jc w:val="right"/>
              <w:rPr>
                <w:color w:val="000000"/>
                <w:sz w:val="16"/>
                <w:szCs w:val="16"/>
              </w:rPr>
            </w:pPr>
            <w:r w:rsidRPr="008C1E40">
              <w:rPr>
                <w:color w:val="000000"/>
                <w:sz w:val="16"/>
                <w:szCs w:val="16"/>
              </w:rPr>
              <w:t>71,00</w:t>
            </w:r>
          </w:p>
        </w:tc>
        <w:tc>
          <w:tcPr>
            <w:tcW w:w="1482" w:type="dxa"/>
            <w:tcBorders>
              <w:bottom w:val="single" w:sz="6" w:space="0" w:color="0070C0"/>
            </w:tcBorders>
            <w:shd w:val="clear" w:color="auto" w:fill="auto"/>
            <w:noWrap/>
            <w:vAlign w:val="center"/>
          </w:tcPr>
          <w:p w14:paraId="69CD902A" w14:textId="77777777" w:rsidR="00697ED0" w:rsidRPr="008C1E40" w:rsidRDefault="00697ED0" w:rsidP="001D018D">
            <w:pPr>
              <w:keepNext/>
              <w:keepLines/>
              <w:jc w:val="right"/>
              <w:rPr>
                <w:color w:val="000000"/>
                <w:sz w:val="16"/>
                <w:szCs w:val="16"/>
              </w:rPr>
            </w:pPr>
            <w:r w:rsidRPr="008C1E40">
              <w:rPr>
                <w:color w:val="000000"/>
                <w:sz w:val="16"/>
                <w:szCs w:val="16"/>
              </w:rPr>
              <w:t>71,00</w:t>
            </w:r>
          </w:p>
        </w:tc>
      </w:tr>
      <w:tr w:rsidR="00697ED0" w:rsidRPr="008C1E40" w14:paraId="6646524A" w14:textId="77777777" w:rsidTr="001D018D">
        <w:trPr>
          <w:trHeight w:val="300"/>
          <w:jc w:val="center"/>
        </w:trPr>
        <w:tc>
          <w:tcPr>
            <w:tcW w:w="2982" w:type="dxa"/>
            <w:tcBorders>
              <w:bottom w:val="single" w:sz="6" w:space="0" w:color="0070C0"/>
            </w:tcBorders>
            <w:shd w:val="clear" w:color="auto" w:fill="auto"/>
            <w:noWrap/>
            <w:vAlign w:val="center"/>
            <w:hideMark/>
          </w:tcPr>
          <w:p w14:paraId="13A5734B" w14:textId="5C15758D" w:rsidR="00697ED0" w:rsidRPr="008C1E40" w:rsidRDefault="00697ED0" w:rsidP="00697ED0">
            <w:pPr>
              <w:keepNext/>
              <w:keepLines/>
              <w:rPr>
                <w:color w:val="000000"/>
                <w:sz w:val="16"/>
                <w:szCs w:val="16"/>
              </w:rPr>
            </w:pPr>
            <w:r w:rsidRPr="00754E2B">
              <w:rPr>
                <w:color w:val="000000"/>
                <w:sz w:val="16"/>
                <w:szCs w:val="16"/>
              </w:rPr>
              <w:t>Persons responsible in technical</w:t>
            </w:r>
            <w:r>
              <w:rPr>
                <w:color w:val="000000"/>
                <w:sz w:val="16"/>
                <w:szCs w:val="16"/>
              </w:rPr>
              <w:t xml:space="preserve"> divisions</w:t>
            </w:r>
            <w:r w:rsidRPr="00754E2B">
              <w:rPr>
                <w:color w:val="000000"/>
                <w:sz w:val="16"/>
                <w:szCs w:val="16"/>
              </w:rPr>
              <w:t xml:space="preserve"> of MRD CR</w:t>
            </w:r>
          </w:p>
        </w:tc>
        <w:tc>
          <w:tcPr>
            <w:tcW w:w="1632" w:type="dxa"/>
            <w:tcBorders>
              <w:bottom w:val="single" w:sz="6" w:space="0" w:color="0070C0"/>
            </w:tcBorders>
            <w:shd w:val="clear" w:color="auto" w:fill="auto"/>
            <w:noWrap/>
            <w:vAlign w:val="center"/>
          </w:tcPr>
          <w:p w14:paraId="4D44BBB1" w14:textId="77777777" w:rsidR="00697ED0" w:rsidRPr="008C1E40" w:rsidRDefault="00697ED0" w:rsidP="001D018D">
            <w:pPr>
              <w:keepNext/>
              <w:keepLines/>
              <w:jc w:val="right"/>
              <w:rPr>
                <w:color w:val="000000"/>
                <w:sz w:val="16"/>
                <w:szCs w:val="16"/>
              </w:rPr>
            </w:pPr>
            <w:r w:rsidRPr="008C1E40">
              <w:rPr>
                <w:color w:val="000000"/>
                <w:sz w:val="16"/>
                <w:szCs w:val="16"/>
              </w:rPr>
              <w:t>3,30</w:t>
            </w:r>
          </w:p>
        </w:tc>
        <w:tc>
          <w:tcPr>
            <w:tcW w:w="1482" w:type="dxa"/>
            <w:tcBorders>
              <w:bottom w:val="single" w:sz="6" w:space="0" w:color="0070C0"/>
            </w:tcBorders>
            <w:shd w:val="clear" w:color="auto" w:fill="auto"/>
            <w:noWrap/>
            <w:vAlign w:val="center"/>
          </w:tcPr>
          <w:p w14:paraId="60E15F06" w14:textId="77777777" w:rsidR="00697ED0" w:rsidRPr="008C1E40" w:rsidRDefault="00697ED0" w:rsidP="001D018D">
            <w:pPr>
              <w:keepNext/>
              <w:keepLines/>
              <w:jc w:val="right"/>
              <w:rPr>
                <w:color w:val="000000"/>
                <w:sz w:val="16"/>
                <w:szCs w:val="16"/>
              </w:rPr>
            </w:pPr>
            <w:r w:rsidRPr="008C1E40">
              <w:rPr>
                <w:color w:val="000000"/>
                <w:sz w:val="16"/>
                <w:szCs w:val="16"/>
              </w:rPr>
              <w:t>1,40</w:t>
            </w:r>
          </w:p>
        </w:tc>
        <w:tc>
          <w:tcPr>
            <w:tcW w:w="1483" w:type="dxa"/>
            <w:tcBorders>
              <w:bottom w:val="single" w:sz="6" w:space="0" w:color="0070C0"/>
            </w:tcBorders>
            <w:shd w:val="clear" w:color="auto" w:fill="auto"/>
            <w:noWrap/>
            <w:vAlign w:val="center"/>
          </w:tcPr>
          <w:p w14:paraId="41074E55" w14:textId="77777777" w:rsidR="00697ED0" w:rsidRPr="008C1E40" w:rsidRDefault="00697ED0" w:rsidP="001D018D">
            <w:pPr>
              <w:keepNext/>
              <w:keepLines/>
              <w:jc w:val="right"/>
              <w:rPr>
                <w:color w:val="000000"/>
                <w:sz w:val="16"/>
                <w:szCs w:val="16"/>
              </w:rPr>
            </w:pPr>
            <w:r w:rsidRPr="008C1E40">
              <w:rPr>
                <w:color w:val="000000"/>
                <w:sz w:val="16"/>
                <w:szCs w:val="16"/>
              </w:rPr>
              <w:t>1,00</w:t>
            </w:r>
          </w:p>
        </w:tc>
        <w:tc>
          <w:tcPr>
            <w:tcW w:w="1482" w:type="dxa"/>
            <w:tcBorders>
              <w:bottom w:val="single" w:sz="6" w:space="0" w:color="0070C0"/>
            </w:tcBorders>
            <w:shd w:val="clear" w:color="auto" w:fill="auto"/>
            <w:noWrap/>
            <w:vAlign w:val="center"/>
          </w:tcPr>
          <w:p w14:paraId="5054F4F6" w14:textId="77777777" w:rsidR="00697ED0" w:rsidRPr="008C1E40" w:rsidRDefault="00697ED0" w:rsidP="001D018D">
            <w:pPr>
              <w:keepNext/>
              <w:keepLines/>
              <w:jc w:val="right"/>
              <w:rPr>
                <w:color w:val="000000"/>
                <w:sz w:val="16"/>
                <w:szCs w:val="16"/>
              </w:rPr>
            </w:pPr>
            <w:r w:rsidRPr="008C1E40">
              <w:rPr>
                <w:color w:val="000000"/>
                <w:sz w:val="16"/>
                <w:szCs w:val="16"/>
              </w:rPr>
              <w:t>1,00</w:t>
            </w:r>
          </w:p>
        </w:tc>
      </w:tr>
      <w:tr w:rsidR="00697ED0" w:rsidRPr="008C1E40" w14:paraId="3AB0AE0B" w14:textId="77777777" w:rsidTr="001D018D">
        <w:trPr>
          <w:trHeight w:val="300"/>
          <w:jc w:val="center"/>
        </w:trPr>
        <w:tc>
          <w:tcPr>
            <w:tcW w:w="2982" w:type="dxa"/>
            <w:tcBorders>
              <w:bottom w:val="single" w:sz="6" w:space="0" w:color="0070C0"/>
            </w:tcBorders>
            <w:shd w:val="clear" w:color="auto" w:fill="auto"/>
            <w:noWrap/>
            <w:vAlign w:val="center"/>
            <w:hideMark/>
          </w:tcPr>
          <w:p w14:paraId="32CFC151" w14:textId="500BEBF1" w:rsidR="00697ED0" w:rsidRPr="008C1E40" w:rsidRDefault="00697ED0" w:rsidP="00697ED0">
            <w:pPr>
              <w:keepNext/>
              <w:keepLines/>
              <w:rPr>
                <w:color w:val="000000"/>
                <w:sz w:val="16"/>
                <w:szCs w:val="16"/>
              </w:rPr>
            </w:pPr>
            <w:r w:rsidRPr="00754E2B">
              <w:rPr>
                <w:color w:val="000000"/>
                <w:sz w:val="16"/>
                <w:szCs w:val="16"/>
              </w:rPr>
              <w:t xml:space="preserve">Financial </w:t>
            </w:r>
            <w:r>
              <w:rPr>
                <w:color w:val="000000"/>
                <w:sz w:val="16"/>
                <w:szCs w:val="16"/>
              </w:rPr>
              <w:t>Division</w:t>
            </w:r>
          </w:p>
        </w:tc>
        <w:tc>
          <w:tcPr>
            <w:tcW w:w="1632" w:type="dxa"/>
            <w:tcBorders>
              <w:bottom w:val="single" w:sz="6" w:space="0" w:color="0070C0"/>
            </w:tcBorders>
            <w:shd w:val="clear" w:color="auto" w:fill="auto"/>
            <w:noWrap/>
            <w:vAlign w:val="center"/>
          </w:tcPr>
          <w:p w14:paraId="6738117F" w14:textId="77777777" w:rsidR="00697ED0" w:rsidRPr="008C1E40" w:rsidRDefault="00697ED0" w:rsidP="001D018D">
            <w:pPr>
              <w:keepNext/>
              <w:keepLines/>
              <w:jc w:val="right"/>
              <w:rPr>
                <w:color w:val="000000"/>
                <w:sz w:val="16"/>
                <w:szCs w:val="16"/>
              </w:rPr>
            </w:pPr>
            <w:r w:rsidRPr="008C1E40">
              <w:rPr>
                <w:color w:val="000000"/>
                <w:sz w:val="16"/>
                <w:szCs w:val="16"/>
              </w:rPr>
              <w:t>3,20</w:t>
            </w:r>
          </w:p>
        </w:tc>
        <w:tc>
          <w:tcPr>
            <w:tcW w:w="1482" w:type="dxa"/>
            <w:tcBorders>
              <w:bottom w:val="single" w:sz="6" w:space="0" w:color="0070C0"/>
            </w:tcBorders>
            <w:shd w:val="clear" w:color="auto" w:fill="auto"/>
            <w:noWrap/>
            <w:vAlign w:val="center"/>
          </w:tcPr>
          <w:p w14:paraId="6D042381" w14:textId="77777777" w:rsidR="00697ED0" w:rsidRPr="008C1E40" w:rsidRDefault="00697ED0" w:rsidP="001D018D">
            <w:pPr>
              <w:keepNext/>
              <w:keepLines/>
              <w:jc w:val="right"/>
              <w:rPr>
                <w:color w:val="000000"/>
                <w:sz w:val="16"/>
                <w:szCs w:val="16"/>
              </w:rPr>
            </w:pPr>
            <w:r w:rsidRPr="008C1E40">
              <w:rPr>
                <w:color w:val="000000"/>
                <w:sz w:val="16"/>
                <w:szCs w:val="16"/>
              </w:rPr>
              <w:t>3,20</w:t>
            </w:r>
          </w:p>
        </w:tc>
        <w:tc>
          <w:tcPr>
            <w:tcW w:w="1483" w:type="dxa"/>
            <w:tcBorders>
              <w:bottom w:val="single" w:sz="6" w:space="0" w:color="0070C0"/>
            </w:tcBorders>
            <w:shd w:val="clear" w:color="auto" w:fill="auto"/>
            <w:noWrap/>
            <w:vAlign w:val="center"/>
          </w:tcPr>
          <w:p w14:paraId="52D2FB0E" w14:textId="77777777" w:rsidR="00697ED0" w:rsidRPr="008C1E40" w:rsidRDefault="00697ED0" w:rsidP="001D018D">
            <w:pPr>
              <w:keepNext/>
              <w:keepLines/>
              <w:jc w:val="right"/>
              <w:rPr>
                <w:color w:val="000000"/>
                <w:sz w:val="16"/>
                <w:szCs w:val="16"/>
              </w:rPr>
            </w:pPr>
            <w:r w:rsidRPr="008C1E40">
              <w:rPr>
                <w:color w:val="000000"/>
                <w:sz w:val="16"/>
                <w:szCs w:val="16"/>
              </w:rPr>
              <w:t>3,20</w:t>
            </w:r>
          </w:p>
        </w:tc>
        <w:tc>
          <w:tcPr>
            <w:tcW w:w="1482" w:type="dxa"/>
            <w:tcBorders>
              <w:bottom w:val="single" w:sz="6" w:space="0" w:color="0070C0"/>
            </w:tcBorders>
            <w:shd w:val="clear" w:color="auto" w:fill="auto"/>
            <w:noWrap/>
            <w:vAlign w:val="center"/>
          </w:tcPr>
          <w:p w14:paraId="02F63735" w14:textId="77777777" w:rsidR="00697ED0" w:rsidRPr="008C1E40" w:rsidRDefault="00697ED0" w:rsidP="001D018D">
            <w:pPr>
              <w:keepNext/>
              <w:keepLines/>
              <w:jc w:val="right"/>
              <w:rPr>
                <w:color w:val="000000"/>
                <w:sz w:val="16"/>
                <w:szCs w:val="16"/>
              </w:rPr>
            </w:pPr>
            <w:r w:rsidRPr="008C1E40">
              <w:rPr>
                <w:color w:val="000000"/>
                <w:sz w:val="16"/>
                <w:szCs w:val="16"/>
              </w:rPr>
              <w:t>3,20</w:t>
            </w:r>
          </w:p>
        </w:tc>
      </w:tr>
      <w:tr w:rsidR="00697ED0" w:rsidRPr="008C1E40" w14:paraId="305F354B" w14:textId="77777777" w:rsidTr="001D018D">
        <w:trPr>
          <w:trHeight w:val="300"/>
          <w:jc w:val="center"/>
        </w:trPr>
        <w:tc>
          <w:tcPr>
            <w:tcW w:w="2982" w:type="dxa"/>
            <w:tcBorders>
              <w:bottom w:val="single" w:sz="6" w:space="0" w:color="0070C0"/>
            </w:tcBorders>
            <w:shd w:val="clear" w:color="auto" w:fill="auto"/>
            <w:noWrap/>
            <w:vAlign w:val="center"/>
            <w:hideMark/>
          </w:tcPr>
          <w:p w14:paraId="2711A1E9" w14:textId="5766CE98" w:rsidR="00697ED0" w:rsidRPr="008C1E40" w:rsidRDefault="00697ED0" w:rsidP="00697ED0">
            <w:pPr>
              <w:keepNext/>
              <w:keepLines/>
              <w:rPr>
                <w:color w:val="000000"/>
                <w:sz w:val="16"/>
                <w:szCs w:val="16"/>
              </w:rPr>
            </w:pPr>
            <w:r w:rsidRPr="00754E2B">
              <w:rPr>
                <w:color w:val="000000"/>
                <w:sz w:val="16"/>
                <w:szCs w:val="16"/>
              </w:rPr>
              <w:t xml:space="preserve">Ministry of </w:t>
            </w:r>
            <w:r>
              <w:rPr>
                <w:color w:val="000000"/>
                <w:sz w:val="16"/>
                <w:szCs w:val="16"/>
              </w:rPr>
              <w:t>Health</w:t>
            </w:r>
            <w:r w:rsidRPr="00754E2B">
              <w:rPr>
                <w:color w:val="000000"/>
                <w:sz w:val="16"/>
                <w:szCs w:val="16"/>
              </w:rPr>
              <w:t xml:space="preserve"> CR</w:t>
            </w:r>
          </w:p>
        </w:tc>
        <w:tc>
          <w:tcPr>
            <w:tcW w:w="1632" w:type="dxa"/>
            <w:tcBorders>
              <w:bottom w:val="single" w:sz="6" w:space="0" w:color="0070C0"/>
            </w:tcBorders>
            <w:shd w:val="clear" w:color="auto" w:fill="auto"/>
            <w:noWrap/>
            <w:vAlign w:val="center"/>
          </w:tcPr>
          <w:p w14:paraId="6A7D1DD1" w14:textId="77777777" w:rsidR="00697ED0" w:rsidRPr="008C1E40" w:rsidRDefault="00697ED0" w:rsidP="001D018D">
            <w:pPr>
              <w:keepNext/>
              <w:keepLines/>
              <w:jc w:val="right"/>
              <w:rPr>
                <w:color w:val="000000"/>
                <w:sz w:val="16"/>
                <w:szCs w:val="16"/>
              </w:rPr>
            </w:pPr>
            <w:r w:rsidRPr="008C1E40">
              <w:rPr>
                <w:color w:val="000000"/>
                <w:sz w:val="16"/>
                <w:szCs w:val="16"/>
              </w:rPr>
              <w:t>24,00</w:t>
            </w:r>
          </w:p>
        </w:tc>
        <w:tc>
          <w:tcPr>
            <w:tcW w:w="1482" w:type="dxa"/>
            <w:tcBorders>
              <w:bottom w:val="single" w:sz="6" w:space="0" w:color="0070C0"/>
            </w:tcBorders>
            <w:shd w:val="clear" w:color="auto" w:fill="auto"/>
            <w:noWrap/>
            <w:vAlign w:val="center"/>
          </w:tcPr>
          <w:p w14:paraId="5CEDC147" w14:textId="77777777" w:rsidR="00697ED0" w:rsidRPr="008C1E40" w:rsidRDefault="00697ED0" w:rsidP="001D018D">
            <w:pPr>
              <w:keepNext/>
              <w:keepLines/>
              <w:jc w:val="right"/>
              <w:rPr>
                <w:color w:val="000000"/>
                <w:sz w:val="16"/>
                <w:szCs w:val="16"/>
              </w:rPr>
            </w:pPr>
            <w:r w:rsidRPr="008C1E40">
              <w:rPr>
                <w:color w:val="000000"/>
                <w:sz w:val="16"/>
                <w:szCs w:val="16"/>
              </w:rPr>
              <w:t>22,00</w:t>
            </w:r>
          </w:p>
        </w:tc>
        <w:tc>
          <w:tcPr>
            <w:tcW w:w="1483" w:type="dxa"/>
            <w:tcBorders>
              <w:bottom w:val="single" w:sz="6" w:space="0" w:color="0070C0"/>
            </w:tcBorders>
            <w:shd w:val="clear" w:color="auto" w:fill="auto"/>
            <w:noWrap/>
            <w:vAlign w:val="center"/>
          </w:tcPr>
          <w:p w14:paraId="281C9F48" w14:textId="77777777" w:rsidR="00697ED0" w:rsidRPr="008C1E40" w:rsidRDefault="00697ED0" w:rsidP="001D018D">
            <w:pPr>
              <w:keepNext/>
              <w:keepLines/>
              <w:jc w:val="right"/>
              <w:rPr>
                <w:color w:val="000000"/>
                <w:sz w:val="16"/>
                <w:szCs w:val="16"/>
              </w:rPr>
            </w:pPr>
            <w:r w:rsidRPr="008C1E40">
              <w:rPr>
                <w:color w:val="000000"/>
                <w:sz w:val="16"/>
                <w:szCs w:val="16"/>
              </w:rPr>
              <w:t>25,00</w:t>
            </w:r>
          </w:p>
        </w:tc>
        <w:tc>
          <w:tcPr>
            <w:tcW w:w="1482" w:type="dxa"/>
            <w:tcBorders>
              <w:bottom w:val="single" w:sz="6" w:space="0" w:color="0070C0"/>
            </w:tcBorders>
            <w:shd w:val="clear" w:color="auto" w:fill="auto"/>
            <w:noWrap/>
            <w:vAlign w:val="center"/>
          </w:tcPr>
          <w:p w14:paraId="6D174281" w14:textId="77777777" w:rsidR="00697ED0" w:rsidRPr="008C1E40" w:rsidRDefault="00697ED0" w:rsidP="001D018D">
            <w:pPr>
              <w:keepNext/>
              <w:keepLines/>
              <w:jc w:val="right"/>
              <w:rPr>
                <w:color w:val="000000"/>
                <w:sz w:val="16"/>
                <w:szCs w:val="16"/>
              </w:rPr>
            </w:pPr>
            <w:r w:rsidRPr="008C1E40">
              <w:rPr>
                <w:color w:val="000000"/>
                <w:sz w:val="16"/>
                <w:szCs w:val="16"/>
              </w:rPr>
              <w:t>25,00</w:t>
            </w:r>
          </w:p>
        </w:tc>
      </w:tr>
      <w:tr w:rsidR="00697ED0" w:rsidRPr="008C1E40" w14:paraId="59B89EAD" w14:textId="77777777" w:rsidTr="001D018D">
        <w:trPr>
          <w:trHeight w:val="65"/>
          <w:jc w:val="center"/>
        </w:trPr>
        <w:tc>
          <w:tcPr>
            <w:tcW w:w="2982" w:type="dxa"/>
            <w:tcBorders>
              <w:bottom w:val="single" w:sz="6" w:space="0" w:color="0070C0"/>
            </w:tcBorders>
            <w:shd w:val="clear" w:color="auto" w:fill="auto"/>
            <w:noWrap/>
            <w:vAlign w:val="center"/>
            <w:hideMark/>
          </w:tcPr>
          <w:p w14:paraId="4F8C3D69" w14:textId="33A7C9AD" w:rsidR="00697ED0" w:rsidRPr="008C1E40" w:rsidRDefault="00697ED0" w:rsidP="00697ED0">
            <w:pPr>
              <w:keepNext/>
              <w:keepLines/>
              <w:rPr>
                <w:color w:val="000000"/>
                <w:sz w:val="16"/>
                <w:szCs w:val="16"/>
              </w:rPr>
            </w:pPr>
            <w:r w:rsidRPr="00754E2B">
              <w:rPr>
                <w:color w:val="000000"/>
                <w:sz w:val="16"/>
                <w:szCs w:val="16"/>
              </w:rPr>
              <w:t xml:space="preserve">Ministry of </w:t>
            </w:r>
            <w:r>
              <w:rPr>
                <w:color w:val="000000"/>
                <w:sz w:val="16"/>
                <w:szCs w:val="16"/>
              </w:rPr>
              <w:t>Interior</w:t>
            </w:r>
            <w:r w:rsidRPr="00754E2B">
              <w:rPr>
                <w:color w:val="000000"/>
                <w:sz w:val="16"/>
                <w:szCs w:val="16"/>
              </w:rPr>
              <w:t xml:space="preserve"> CR</w:t>
            </w:r>
          </w:p>
        </w:tc>
        <w:tc>
          <w:tcPr>
            <w:tcW w:w="1632" w:type="dxa"/>
            <w:tcBorders>
              <w:bottom w:val="single" w:sz="6" w:space="0" w:color="0070C0"/>
            </w:tcBorders>
            <w:shd w:val="clear" w:color="auto" w:fill="auto"/>
            <w:noWrap/>
            <w:vAlign w:val="center"/>
          </w:tcPr>
          <w:p w14:paraId="521CC3B4" w14:textId="77777777" w:rsidR="00697ED0" w:rsidRPr="008C1E40" w:rsidRDefault="00697ED0" w:rsidP="001D018D">
            <w:pPr>
              <w:keepNext/>
              <w:keepLines/>
              <w:jc w:val="right"/>
              <w:rPr>
                <w:sz w:val="16"/>
                <w:szCs w:val="16"/>
              </w:rPr>
            </w:pPr>
            <w:r w:rsidRPr="008C1E40">
              <w:rPr>
                <w:sz w:val="16"/>
                <w:szCs w:val="16"/>
              </w:rPr>
              <w:t>24,27</w:t>
            </w:r>
          </w:p>
        </w:tc>
        <w:tc>
          <w:tcPr>
            <w:tcW w:w="1482" w:type="dxa"/>
            <w:tcBorders>
              <w:bottom w:val="single" w:sz="6" w:space="0" w:color="0070C0"/>
            </w:tcBorders>
            <w:shd w:val="clear" w:color="auto" w:fill="auto"/>
            <w:noWrap/>
            <w:vAlign w:val="center"/>
          </w:tcPr>
          <w:p w14:paraId="348CB312" w14:textId="77777777" w:rsidR="00697ED0" w:rsidRPr="008C1E40" w:rsidRDefault="00697ED0" w:rsidP="001D018D">
            <w:pPr>
              <w:keepNext/>
              <w:keepLines/>
              <w:jc w:val="right"/>
              <w:rPr>
                <w:sz w:val="16"/>
                <w:szCs w:val="16"/>
              </w:rPr>
            </w:pPr>
            <w:r w:rsidRPr="008C1E40">
              <w:rPr>
                <w:sz w:val="16"/>
                <w:szCs w:val="16"/>
              </w:rPr>
              <w:t>24,68</w:t>
            </w:r>
          </w:p>
        </w:tc>
        <w:tc>
          <w:tcPr>
            <w:tcW w:w="1483" w:type="dxa"/>
            <w:tcBorders>
              <w:bottom w:val="single" w:sz="6" w:space="0" w:color="0070C0"/>
            </w:tcBorders>
            <w:shd w:val="clear" w:color="auto" w:fill="auto"/>
            <w:noWrap/>
            <w:vAlign w:val="center"/>
          </w:tcPr>
          <w:p w14:paraId="14BE9BD9" w14:textId="77777777" w:rsidR="00697ED0" w:rsidRPr="008C1E40" w:rsidRDefault="00697ED0" w:rsidP="001D018D">
            <w:pPr>
              <w:keepNext/>
              <w:keepLines/>
              <w:jc w:val="right"/>
              <w:rPr>
                <w:sz w:val="16"/>
                <w:szCs w:val="16"/>
              </w:rPr>
            </w:pPr>
            <w:r w:rsidRPr="008C1E40">
              <w:rPr>
                <w:sz w:val="16"/>
                <w:szCs w:val="16"/>
              </w:rPr>
              <w:t>24,68</w:t>
            </w:r>
          </w:p>
        </w:tc>
        <w:tc>
          <w:tcPr>
            <w:tcW w:w="1482" w:type="dxa"/>
            <w:tcBorders>
              <w:bottom w:val="single" w:sz="6" w:space="0" w:color="0070C0"/>
            </w:tcBorders>
            <w:shd w:val="clear" w:color="auto" w:fill="auto"/>
            <w:noWrap/>
            <w:vAlign w:val="center"/>
          </w:tcPr>
          <w:p w14:paraId="6F6D934B" w14:textId="77777777" w:rsidR="00697ED0" w:rsidRPr="008C1E40" w:rsidRDefault="00697ED0" w:rsidP="001D018D">
            <w:pPr>
              <w:keepNext/>
              <w:keepLines/>
              <w:jc w:val="right"/>
              <w:rPr>
                <w:sz w:val="16"/>
                <w:szCs w:val="16"/>
              </w:rPr>
            </w:pPr>
            <w:r w:rsidRPr="008C1E40">
              <w:rPr>
                <w:sz w:val="16"/>
                <w:szCs w:val="16"/>
              </w:rPr>
              <w:t>24,68</w:t>
            </w:r>
          </w:p>
        </w:tc>
      </w:tr>
      <w:tr w:rsidR="00697ED0" w:rsidRPr="008C1E40" w14:paraId="13C64166" w14:textId="77777777" w:rsidTr="001D018D">
        <w:trPr>
          <w:trHeight w:val="300"/>
          <w:jc w:val="center"/>
        </w:trPr>
        <w:tc>
          <w:tcPr>
            <w:tcW w:w="2982" w:type="dxa"/>
            <w:tcBorders>
              <w:bottom w:val="single" w:sz="6" w:space="0" w:color="0070C0"/>
            </w:tcBorders>
            <w:shd w:val="clear" w:color="auto" w:fill="auto"/>
            <w:noWrap/>
            <w:vAlign w:val="center"/>
            <w:hideMark/>
          </w:tcPr>
          <w:p w14:paraId="1AAC4B8F" w14:textId="513ABC05" w:rsidR="00697ED0" w:rsidRPr="008C1E40" w:rsidRDefault="00697ED0" w:rsidP="00697ED0">
            <w:pPr>
              <w:keepNext/>
              <w:keepLines/>
              <w:rPr>
                <w:color w:val="000000"/>
                <w:sz w:val="16"/>
                <w:szCs w:val="16"/>
              </w:rPr>
            </w:pPr>
            <w:r w:rsidRPr="00754E2B">
              <w:rPr>
                <w:color w:val="000000"/>
                <w:sz w:val="16"/>
                <w:szCs w:val="16"/>
              </w:rPr>
              <w:t xml:space="preserve">Ministry of </w:t>
            </w:r>
            <w:r>
              <w:rPr>
                <w:color w:val="000000"/>
                <w:sz w:val="16"/>
                <w:szCs w:val="16"/>
              </w:rPr>
              <w:t>Labour and Social Affairs</w:t>
            </w:r>
            <w:r w:rsidRPr="00754E2B">
              <w:rPr>
                <w:color w:val="000000"/>
                <w:sz w:val="16"/>
                <w:szCs w:val="16"/>
              </w:rPr>
              <w:t xml:space="preserve"> CR</w:t>
            </w:r>
          </w:p>
        </w:tc>
        <w:tc>
          <w:tcPr>
            <w:tcW w:w="1632" w:type="dxa"/>
            <w:tcBorders>
              <w:bottom w:val="single" w:sz="6" w:space="0" w:color="0070C0"/>
            </w:tcBorders>
            <w:shd w:val="clear" w:color="auto" w:fill="auto"/>
            <w:noWrap/>
            <w:vAlign w:val="center"/>
            <w:hideMark/>
          </w:tcPr>
          <w:p w14:paraId="5EDB7853" w14:textId="77777777" w:rsidR="00697ED0" w:rsidRPr="008C1E40" w:rsidRDefault="00697ED0" w:rsidP="001D018D">
            <w:pPr>
              <w:keepNext/>
              <w:keepLines/>
              <w:jc w:val="right"/>
              <w:rPr>
                <w:color w:val="000000"/>
                <w:sz w:val="16"/>
                <w:szCs w:val="16"/>
              </w:rPr>
            </w:pPr>
            <w:r w:rsidRPr="008C1E40">
              <w:rPr>
                <w:color w:val="000000"/>
                <w:sz w:val="16"/>
                <w:szCs w:val="16"/>
              </w:rPr>
              <w:t>20,68</w:t>
            </w:r>
          </w:p>
        </w:tc>
        <w:tc>
          <w:tcPr>
            <w:tcW w:w="1482" w:type="dxa"/>
            <w:tcBorders>
              <w:bottom w:val="single" w:sz="6" w:space="0" w:color="0070C0"/>
            </w:tcBorders>
            <w:shd w:val="clear" w:color="auto" w:fill="auto"/>
            <w:noWrap/>
            <w:vAlign w:val="center"/>
            <w:hideMark/>
          </w:tcPr>
          <w:p w14:paraId="24A3FE04" w14:textId="77777777" w:rsidR="00697ED0" w:rsidRPr="008C1E40" w:rsidRDefault="00697ED0" w:rsidP="001D018D">
            <w:pPr>
              <w:keepNext/>
              <w:keepLines/>
              <w:jc w:val="right"/>
              <w:rPr>
                <w:color w:val="000000"/>
                <w:sz w:val="16"/>
                <w:szCs w:val="16"/>
              </w:rPr>
            </w:pPr>
            <w:r w:rsidRPr="008C1E40">
              <w:rPr>
                <w:color w:val="000000"/>
                <w:sz w:val="16"/>
                <w:szCs w:val="16"/>
              </w:rPr>
              <w:t>20,40</w:t>
            </w:r>
          </w:p>
        </w:tc>
        <w:tc>
          <w:tcPr>
            <w:tcW w:w="1483" w:type="dxa"/>
            <w:tcBorders>
              <w:bottom w:val="single" w:sz="6" w:space="0" w:color="0070C0"/>
            </w:tcBorders>
            <w:shd w:val="clear" w:color="auto" w:fill="auto"/>
            <w:noWrap/>
            <w:vAlign w:val="center"/>
            <w:hideMark/>
          </w:tcPr>
          <w:p w14:paraId="4254AE94" w14:textId="77777777" w:rsidR="00697ED0" w:rsidRPr="008C1E40" w:rsidRDefault="00697ED0" w:rsidP="001D018D">
            <w:pPr>
              <w:keepNext/>
              <w:keepLines/>
              <w:jc w:val="right"/>
              <w:rPr>
                <w:color w:val="000000"/>
                <w:sz w:val="16"/>
                <w:szCs w:val="16"/>
              </w:rPr>
            </w:pPr>
            <w:r w:rsidRPr="008C1E40">
              <w:rPr>
                <w:color w:val="000000"/>
                <w:sz w:val="16"/>
                <w:szCs w:val="16"/>
              </w:rPr>
              <w:t>22,05</w:t>
            </w:r>
          </w:p>
        </w:tc>
        <w:tc>
          <w:tcPr>
            <w:tcW w:w="1482" w:type="dxa"/>
            <w:tcBorders>
              <w:bottom w:val="single" w:sz="6" w:space="0" w:color="0070C0"/>
            </w:tcBorders>
            <w:shd w:val="clear" w:color="auto" w:fill="auto"/>
            <w:noWrap/>
            <w:vAlign w:val="center"/>
            <w:hideMark/>
          </w:tcPr>
          <w:p w14:paraId="45BA3669" w14:textId="77777777" w:rsidR="00697ED0" w:rsidRPr="008C1E40" w:rsidRDefault="00697ED0" w:rsidP="001D018D">
            <w:pPr>
              <w:keepNext/>
              <w:keepLines/>
              <w:jc w:val="right"/>
              <w:rPr>
                <w:color w:val="000000"/>
                <w:sz w:val="16"/>
                <w:szCs w:val="16"/>
              </w:rPr>
            </w:pPr>
            <w:r w:rsidRPr="008C1E40">
              <w:rPr>
                <w:color w:val="000000"/>
                <w:sz w:val="16"/>
                <w:szCs w:val="16"/>
              </w:rPr>
              <w:t>22,05</w:t>
            </w:r>
          </w:p>
        </w:tc>
      </w:tr>
      <w:tr w:rsidR="00697ED0" w:rsidRPr="008C1E40" w14:paraId="079273B1" w14:textId="77777777" w:rsidTr="001D018D">
        <w:trPr>
          <w:trHeight w:val="300"/>
          <w:jc w:val="center"/>
        </w:trPr>
        <w:tc>
          <w:tcPr>
            <w:tcW w:w="2982" w:type="dxa"/>
            <w:tcBorders>
              <w:bottom w:val="double" w:sz="4" w:space="0" w:color="0070C0"/>
            </w:tcBorders>
            <w:shd w:val="clear" w:color="auto" w:fill="auto"/>
            <w:noWrap/>
            <w:vAlign w:val="center"/>
            <w:hideMark/>
          </w:tcPr>
          <w:p w14:paraId="37C7A512" w14:textId="26FB1F34" w:rsidR="00697ED0" w:rsidRPr="008C1E40" w:rsidRDefault="00697ED0" w:rsidP="00697ED0">
            <w:pPr>
              <w:keepNext/>
              <w:keepLines/>
              <w:rPr>
                <w:color w:val="000000"/>
                <w:sz w:val="16"/>
                <w:szCs w:val="16"/>
              </w:rPr>
            </w:pPr>
            <w:r>
              <w:rPr>
                <w:color w:val="000000"/>
                <w:sz w:val="16"/>
                <w:szCs w:val="16"/>
              </w:rPr>
              <w:t>Centre for Regional Development CR</w:t>
            </w:r>
          </w:p>
        </w:tc>
        <w:tc>
          <w:tcPr>
            <w:tcW w:w="1632" w:type="dxa"/>
            <w:tcBorders>
              <w:bottom w:val="double" w:sz="4" w:space="0" w:color="0070C0"/>
            </w:tcBorders>
            <w:shd w:val="clear" w:color="auto" w:fill="auto"/>
            <w:noWrap/>
            <w:vAlign w:val="center"/>
          </w:tcPr>
          <w:p w14:paraId="0114742B" w14:textId="77777777" w:rsidR="00697ED0" w:rsidRPr="008C1E40" w:rsidRDefault="00697ED0" w:rsidP="001D018D">
            <w:pPr>
              <w:keepNext/>
              <w:keepLines/>
              <w:jc w:val="right"/>
              <w:rPr>
                <w:color w:val="000000"/>
                <w:sz w:val="16"/>
                <w:szCs w:val="16"/>
              </w:rPr>
            </w:pPr>
            <w:r w:rsidRPr="008C1E40">
              <w:rPr>
                <w:color w:val="000000"/>
                <w:sz w:val="16"/>
                <w:szCs w:val="16"/>
              </w:rPr>
              <w:t>54,05</w:t>
            </w:r>
          </w:p>
        </w:tc>
        <w:tc>
          <w:tcPr>
            <w:tcW w:w="1482" w:type="dxa"/>
            <w:tcBorders>
              <w:bottom w:val="double" w:sz="4" w:space="0" w:color="0070C0"/>
            </w:tcBorders>
            <w:shd w:val="clear" w:color="auto" w:fill="auto"/>
            <w:noWrap/>
            <w:vAlign w:val="center"/>
          </w:tcPr>
          <w:p w14:paraId="08B933D2" w14:textId="77777777" w:rsidR="00697ED0" w:rsidRPr="008C1E40" w:rsidRDefault="00697ED0" w:rsidP="001D018D">
            <w:pPr>
              <w:keepNext/>
              <w:keepLines/>
              <w:jc w:val="right"/>
              <w:rPr>
                <w:color w:val="000000"/>
                <w:sz w:val="16"/>
                <w:szCs w:val="16"/>
              </w:rPr>
            </w:pPr>
            <w:r w:rsidRPr="008C1E40">
              <w:rPr>
                <w:color w:val="000000"/>
                <w:sz w:val="16"/>
                <w:szCs w:val="16"/>
              </w:rPr>
              <w:t>56,00</w:t>
            </w:r>
          </w:p>
        </w:tc>
        <w:tc>
          <w:tcPr>
            <w:tcW w:w="1483" w:type="dxa"/>
            <w:tcBorders>
              <w:bottom w:val="double" w:sz="4" w:space="0" w:color="0070C0"/>
            </w:tcBorders>
            <w:shd w:val="clear" w:color="auto" w:fill="auto"/>
            <w:noWrap/>
            <w:vAlign w:val="center"/>
          </w:tcPr>
          <w:p w14:paraId="4405BA7C" w14:textId="77777777" w:rsidR="00697ED0" w:rsidRPr="008C1E40" w:rsidRDefault="00697ED0" w:rsidP="001D018D">
            <w:pPr>
              <w:keepNext/>
              <w:keepLines/>
              <w:jc w:val="right"/>
              <w:rPr>
                <w:color w:val="000000"/>
                <w:sz w:val="16"/>
                <w:szCs w:val="16"/>
              </w:rPr>
            </w:pPr>
            <w:r w:rsidRPr="008C1E40">
              <w:rPr>
                <w:color w:val="000000"/>
                <w:sz w:val="16"/>
                <w:szCs w:val="16"/>
              </w:rPr>
              <w:t>57,05</w:t>
            </w:r>
          </w:p>
        </w:tc>
        <w:tc>
          <w:tcPr>
            <w:tcW w:w="1482" w:type="dxa"/>
            <w:tcBorders>
              <w:bottom w:val="double" w:sz="4" w:space="0" w:color="0070C0"/>
            </w:tcBorders>
            <w:shd w:val="clear" w:color="auto" w:fill="auto"/>
            <w:noWrap/>
            <w:vAlign w:val="center"/>
          </w:tcPr>
          <w:p w14:paraId="2ACFF90F" w14:textId="77777777" w:rsidR="00697ED0" w:rsidRPr="008C1E40" w:rsidRDefault="00697ED0" w:rsidP="001D018D">
            <w:pPr>
              <w:keepNext/>
              <w:keepLines/>
              <w:jc w:val="right"/>
              <w:rPr>
                <w:color w:val="000000"/>
                <w:sz w:val="16"/>
                <w:szCs w:val="16"/>
              </w:rPr>
            </w:pPr>
            <w:r w:rsidRPr="008C1E40">
              <w:rPr>
                <w:color w:val="000000"/>
                <w:sz w:val="16"/>
                <w:szCs w:val="16"/>
              </w:rPr>
              <w:t>57,05</w:t>
            </w:r>
          </w:p>
        </w:tc>
      </w:tr>
      <w:tr w:rsidR="00697ED0" w:rsidRPr="008C1E40" w14:paraId="336A96B7" w14:textId="77777777" w:rsidTr="001847BD">
        <w:trPr>
          <w:trHeight w:val="315"/>
          <w:jc w:val="center"/>
        </w:trPr>
        <w:tc>
          <w:tcPr>
            <w:tcW w:w="2982" w:type="dxa"/>
            <w:tcBorders>
              <w:top w:val="double" w:sz="4" w:space="0" w:color="0070C0"/>
              <w:bottom w:val="double" w:sz="4" w:space="0" w:color="0070C0"/>
            </w:tcBorders>
            <w:shd w:val="clear" w:color="auto" w:fill="8DB3E2" w:themeFill="text2" w:themeFillTint="66"/>
            <w:noWrap/>
            <w:vAlign w:val="center"/>
            <w:hideMark/>
          </w:tcPr>
          <w:p w14:paraId="186D0C78" w14:textId="3A7BAA91" w:rsidR="00697ED0" w:rsidRPr="00697ED0" w:rsidRDefault="00697ED0" w:rsidP="00697ED0">
            <w:pPr>
              <w:keepNext/>
              <w:keepLines/>
              <w:rPr>
                <w:b/>
                <w:bCs/>
                <w:color w:val="000000"/>
                <w:sz w:val="16"/>
                <w:szCs w:val="16"/>
              </w:rPr>
            </w:pPr>
            <w:r w:rsidRPr="00697ED0">
              <w:rPr>
                <w:b/>
                <w:color w:val="000000"/>
                <w:sz w:val="16"/>
                <w:szCs w:val="16"/>
              </w:rPr>
              <w:t>Total</w:t>
            </w:r>
          </w:p>
        </w:tc>
        <w:tc>
          <w:tcPr>
            <w:tcW w:w="1632" w:type="dxa"/>
            <w:tcBorders>
              <w:top w:val="double" w:sz="4" w:space="0" w:color="0070C0"/>
              <w:bottom w:val="double" w:sz="4" w:space="0" w:color="0070C0"/>
            </w:tcBorders>
            <w:shd w:val="clear" w:color="auto" w:fill="8DB3E2" w:themeFill="text2" w:themeFillTint="66"/>
            <w:noWrap/>
            <w:vAlign w:val="center"/>
          </w:tcPr>
          <w:p w14:paraId="2A840FCB" w14:textId="77777777" w:rsidR="00697ED0" w:rsidRPr="008C1E40" w:rsidRDefault="00697ED0" w:rsidP="001D018D">
            <w:pPr>
              <w:keepNext/>
              <w:keepLines/>
              <w:jc w:val="right"/>
              <w:rPr>
                <w:b/>
                <w:bCs/>
                <w:color w:val="000000"/>
                <w:sz w:val="16"/>
                <w:szCs w:val="16"/>
              </w:rPr>
            </w:pPr>
            <w:r w:rsidRPr="008C1E40">
              <w:rPr>
                <w:b/>
                <w:bCs/>
                <w:color w:val="000000"/>
                <w:sz w:val="16"/>
                <w:szCs w:val="16"/>
              </w:rPr>
              <w:t>190,90</w:t>
            </w:r>
          </w:p>
        </w:tc>
        <w:tc>
          <w:tcPr>
            <w:tcW w:w="1482" w:type="dxa"/>
            <w:tcBorders>
              <w:top w:val="double" w:sz="4" w:space="0" w:color="0070C0"/>
              <w:bottom w:val="double" w:sz="4" w:space="0" w:color="0070C0"/>
            </w:tcBorders>
            <w:shd w:val="clear" w:color="auto" w:fill="8DB3E2" w:themeFill="text2" w:themeFillTint="66"/>
            <w:noWrap/>
            <w:vAlign w:val="center"/>
          </w:tcPr>
          <w:p w14:paraId="275E9B11" w14:textId="77777777" w:rsidR="00697ED0" w:rsidRPr="008C1E40" w:rsidRDefault="00697ED0" w:rsidP="001D018D">
            <w:pPr>
              <w:keepNext/>
              <w:keepLines/>
              <w:jc w:val="right"/>
              <w:rPr>
                <w:b/>
                <w:bCs/>
                <w:color w:val="000000"/>
                <w:sz w:val="16"/>
                <w:szCs w:val="16"/>
              </w:rPr>
            </w:pPr>
            <w:r w:rsidRPr="008C1E40">
              <w:rPr>
                <w:b/>
                <w:bCs/>
                <w:color w:val="000000"/>
                <w:sz w:val="16"/>
                <w:szCs w:val="16"/>
              </w:rPr>
              <w:t xml:space="preserve">193,88  </w:t>
            </w:r>
          </w:p>
        </w:tc>
        <w:tc>
          <w:tcPr>
            <w:tcW w:w="1483" w:type="dxa"/>
            <w:tcBorders>
              <w:top w:val="double" w:sz="4" w:space="0" w:color="0070C0"/>
              <w:bottom w:val="double" w:sz="4" w:space="0" w:color="0070C0"/>
            </w:tcBorders>
            <w:shd w:val="clear" w:color="auto" w:fill="8DB3E2" w:themeFill="text2" w:themeFillTint="66"/>
            <w:noWrap/>
            <w:vAlign w:val="center"/>
          </w:tcPr>
          <w:p w14:paraId="736F971E" w14:textId="77777777" w:rsidR="00697ED0" w:rsidRPr="008C1E40" w:rsidRDefault="00697ED0" w:rsidP="001D018D">
            <w:pPr>
              <w:keepNext/>
              <w:keepLines/>
              <w:jc w:val="right"/>
              <w:rPr>
                <w:b/>
                <w:bCs/>
                <w:color w:val="000000"/>
                <w:sz w:val="16"/>
                <w:szCs w:val="16"/>
              </w:rPr>
            </w:pPr>
            <w:r w:rsidRPr="008C1E40">
              <w:rPr>
                <w:b/>
                <w:bCs/>
                <w:color w:val="000000"/>
                <w:sz w:val="16"/>
                <w:szCs w:val="16"/>
              </w:rPr>
              <w:t xml:space="preserve">203,98 </w:t>
            </w:r>
          </w:p>
        </w:tc>
        <w:tc>
          <w:tcPr>
            <w:tcW w:w="1482" w:type="dxa"/>
            <w:tcBorders>
              <w:top w:val="double" w:sz="4" w:space="0" w:color="0070C0"/>
              <w:bottom w:val="double" w:sz="4" w:space="0" w:color="0070C0"/>
            </w:tcBorders>
            <w:shd w:val="clear" w:color="auto" w:fill="8DB3E2" w:themeFill="text2" w:themeFillTint="66"/>
            <w:noWrap/>
            <w:vAlign w:val="center"/>
          </w:tcPr>
          <w:p w14:paraId="1B053FBB" w14:textId="77777777" w:rsidR="00697ED0" w:rsidRPr="008C1E40" w:rsidRDefault="00697ED0" w:rsidP="001D018D">
            <w:pPr>
              <w:keepNext/>
              <w:keepLines/>
              <w:jc w:val="right"/>
              <w:rPr>
                <w:b/>
                <w:bCs/>
                <w:color w:val="000000"/>
                <w:sz w:val="16"/>
                <w:szCs w:val="16"/>
              </w:rPr>
            </w:pPr>
            <w:r w:rsidRPr="008C1E40">
              <w:rPr>
                <w:b/>
                <w:bCs/>
                <w:color w:val="000000"/>
                <w:sz w:val="16"/>
                <w:szCs w:val="16"/>
              </w:rPr>
              <w:t xml:space="preserve">203,98  </w:t>
            </w:r>
          </w:p>
        </w:tc>
      </w:tr>
    </w:tbl>
    <w:p w14:paraId="1B24C3A6" w14:textId="3EF2BD64" w:rsidR="001D018D" w:rsidRPr="008C1E40" w:rsidRDefault="00697ED0" w:rsidP="001D018D">
      <w:pPr>
        <w:keepNext/>
        <w:keepLines/>
        <w:rPr>
          <w:i/>
          <w:sz w:val="18"/>
          <w:szCs w:val="18"/>
        </w:rPr>
      </w:pPr>
      <w:r>
        <w:rPr>
          <w:i/>
          <w:sz w:val="18"/>
          <w:szCs w:val="18"/>
        </w:rPr>
        <w:t>Source</w:t>
      </w:r>
      <w:r w:rsidR="001D018D" w:rsidRPr="008C1E40">
        <w:rPr>
          <w:i/>
          <w:sz w:val="18"/>
          <w:szCs w:val="18"/>
        </w:rPr>
        <w:t xml:space="preserve">: </w:t>
      </w:r>
      <w:r>
        <w:rPr>
          <w:i/>
          <w:sz w:val="18"/>
          <w:szCs w:val="18"/>
        </w:rPr>
        <w:t xml:space="preserve">MA and IBs as of </w:t>
      </w:r>
      <w:r w:rsidR="001D018D" w:rsidRPr="008C1E40">
        <w:rPr>
          <w:i/>
          <w:sz w:val="18"/>
          <w:szCs w:val="18"/>
        </w:rPr>
        <w:t>30</w:t>
      </w:r>
      <w:r>
        <w:rPr>
          <w:i/>
          <w:sz w:val="18"/>
          <w:szCs w:val="18"/>
        </w:rPr>
        <w:t xml:space="preserve"> Sep </w:t>
      </w:r>
      <w:r w:rsidR="001D018D" w:rsidRPr="008C1E40">
        <w:rPr>
          <w:i/>
          <w:sz w:val="18"/>
          <w:szCs w:val="18"/>
        </w:rPr>
        <w:t>2014</w:t>
      </w:r>
    </w:p>
    <w:p w14:paraId="6C72709F" w14:textId="77777777" w:rsidR="001D018D" w:rsidRPr="008C1E40" w:rsidRDefault="001D018D" w:rsidP="001D018D">
      <w:pPr>
        <w:jc w:val="both"/>
        <w:rPr>
          <w:sz w:val="22"/>
          <w:szCs w:val="22"/>
        </w:rPr>
      </w:pPr>
    </w:p>
    <w:p w14:paraId="7A20435F" w14:textId="77777777" w:rsidR="00B465B0" w:rsidRPr="008C1E40" w:rsidRDefault="00B465B0" w:rsidP="001D018D">
      <w:pPr>
        <w:jc w:val="both"/>
        <w:rPr>
          <w:sz w:val="22"/>
          <w:szCs w:val="22"/>
        </w:rPr>
      </w:pPr>
    </w:p>
    <w:p w14:paraId="7CB61E65" w14:textId="1D2163E5" w:rsidR="00B465B0" w:rsidRPr="008C1E40" w:rsidRDefault="00B465B0" w:rsidP="00B465B0">
      <w:pPr>
        <w:pStyle w:val="Tabulkanzev"/>
        <w:keepNext/>
        <w:keepLines/>
        <w:rPr>
          <w:rStyle w:val="Siln"/>
        </w:rPr>
      </w:pPr>
      <w:r w:rsidRPr="008C1E40">
        <w:rPr>
          <w:sz w:val="22"/>
          <w:szCs w:val="22"/>
        </w:rPr>
        <w:tab/>
      </w:r>
      <w:bookmarkStart w:id="268" w:name="_Toc403377042"/>
      <w:r w:rsidR="00F70F77">
        <w:rPr>
          <w:rStyle w:val="Siln"/>
        </w:rPr>
        <w:t>Proposal for administrative capacity of IOP IBs for the period from December</w:t>
      </w:r>
      <w:r w:rsidRPr="008C1E40">
        <w:rPr>
          <w:rStyle w:val="Siln"/>
        </w:rPr>
        <w:t xml:space="preserve"> 2015</w:t>
      </w:r>
      <w:r w:rsidR="00F70F77">
        <w:rPr>
          <w:rStyle w:val="Siln"/>
        </w:rPr>
        <w:t xml:space="preserve"> to June</w:t>
      </w:r>
      <w:r w:rsidRPr="008C1E40">
        <w:rPr>
          <w:rStyle w:val="Siln"/>
        </w:rPr>
        <w:t xml:space="preserve"> 2016</w:t>
      </w:r>
      <w:bookmarkEnd w:id="268"/>
    </w:p>
    <w:tbl>
      <w:tblPr>
        <w:tblW w:w="9360" w:type="dxa"/>
        <w:tblInd w:w="55" w:type="dxa"/>
        <w:tblCellMar>
          <w:left w:w="70" w:type="dxa"/>
          <w:right w:w="70" w:type="dxa"/>
        </w:tblCellMar>
        <w:tblLook w:val="04A0" w:firstRow="1" w:lastRow="0" w:firstColumn="1" w:lastColumn="0" w:noHBand="0" w:noVBand="1"/>
      </w:tblPr>
      <w:tblGrid>
        <w:gridCol w:w="2992"/>
        <w:gridCol w:w="2126"/>
        <w:gridCol w:w="1562"/>
        <w:gridCol w:w="1340"/>
        <w:gridCol w:w="1340"/>
      </w:tblGrid>
      <w:tr w:rsidR="00B465B0" w:rsidRPr="008C1E40" w14:paraId="269C1507" w14:textId="77777777" w:rsidTr="00B465B0">
        <w:trPr>
          <w:trHeight w:val="568"/>
        </w:trPr>
        <w:tc>
          <w:tcPr>
            <w:tcW w:w="2992" w:type="dxa"/>
            <w:tcBorders>
              <w:top w:val="single" w:sz="4" w:space="0" w:color="auto"/>
              <w:left w:val="single" w:sz="4" w:space="0" w:color="auto"/>
              <w:bottom w:val="single" w:sz="4" w:space="0" w:color="000000"/>
              <w:right w:val="single" w:sz="4" w:space="0" w:color="auto"/>
            </w:tcBorders>
            <w:vAlign w:val="center"/>
            <w:hideMark/>
          </w:tcPr>
          <w:p w14:paraId="3E1BDA3D" w14:textId="77777777" w:rsidR="00B465B0" w:rsidRPr="008C1E40" w:rsidRDefault="00B465B0" w:rsidP="00B465B0">
            <w:pPr>
              <w:jc w:val="center"/>
            </w:pPr>
          </w:p>
          <w:p w14:paraId="679D8590" w14:textId="4B8FB016" w:rsidR="00B465B0" w:rsidRPr="008C1E40" w:rsidRDefault="00F70F77" w:rsidP="00574B54">
            <w:pPr>
              <w:jc w:val="center"/>
              <w:rPr>
                <w:b/>
                <w:bCs/>
                <w:color w:val="000000"/>
              </w:rPr>
            </w:pPr>
            <w:r>
              <w:t>The summary below reflects the ne</w:t>
            </w:r>
            <w:r w:rsidR="00574B54">
              <w:t>e</w:t>
            </w:r>
            <w:r>
              <w:t xml:space="preserve">d to ensure </w:t>
            </w:r>
            <w:r w:rsidR="0017215D">
              <w:t>positions</w:t>
            </w:r>
            <w:r w:rsidR="00B465B0" w:rsidRPr="008C1E40">
              <w:t xml:space="preserve"> </w:t>
            </w:r>
            <w:r w:rsidR="0017215D">
              <w:t xml:space="preserve">of employees involved in the absorption of EU funds under IOP which will be </w:t>
            </w:r>
            <w:r w:rsidR="00574B54">
              <w:t>crucial</w:t>
            </w:r>
            <w:r w:rsidR="0017215D">
              <w:t xml:space="preserve"> </w:t>
            </w:r>
            <w:r w:rsidR="00574B54">
              <w:t>f</w:t>
            </w:r>
            <w:r w:rsidR="0017215D">
              <w:t xml:space="preserve">or the preparation of state budget for </w:t>
            </w:r>
            <w:r w:rsidR="00B465B0" w:rsidRPr="008C1E40">
              <w:t xml:space="preserve">2016 </w:t>
            </w:r>
            <w:r w:rsidR="0017215D">
              <w:t>by ministry</w:t>
            </w:r>
            <w:r w:rsidR="00B465B0" w:rsidRPr="008C1E40">
              <w:t>.</w:t>
            </w:r>
          </w:p>
        </w:tc>
        <w:tc>
          <w:tcPr>
            <w:tcW w:w="2126" w:type="dxa"/>
            <w:tcBorders>
              <w:top w:val="single" w:sz="4" w:space="0" w:color="auto"/>
              <w:left w:val="nil"/>
              <w:bottom w:val="single" w:sz="4" w:space="0" w:color="auto"/>
              <w:right w:val="single" w:sz="4" w:space="0" w:color="auto"/>
            </w:tcBorders>
            <w:shd w:val="clear" w:color="000000" w:fill="C5D9F1"/>
            <w:vAlign w:val="center"/>
            <w:hideMark/>
          </w:tcPr>
          <w:p w14:paraId="2119E644" w14:textId="02AE71C6" w:rsidR="00B465B0" w:rsidRPr="008C1E40" w:rsidRDefault="00F70F77" w:rsidP="0067415E">
            <w:pPr>
              <w:jc w:val="center"/>
              <w:rPr>
                <w:b/>
                <w:bCs/>
                <w:color w:val="000000"/>
              </w:rPr>
            </w:pPr>
            <w:r>
              <w:rPr>
                <w:b/>
                <w:bCs/>
                <w:color w:val="000000"/>
              </w:rPr>
              <w:t>Total number</w:t>
            </w:r>
            <w:r w:rsidR="00B465B0" w:rsidRPr="008C1E40">
              <w:rPr>
                <w:b/>
                <w:bCs/>
                <w:color w:val="000000"/>
              </w:rPr>
              <w:t xml:space="preserve"> (FTE)</w:t>
            </w:r>
          </w:p>
        </w:tc>
        <w:tc>
          <w:tcPr>
            <w:tcW w:w="1562" w:type="dxa"/>
            <w:tcBorders>
              <w:top w:val="single" w:sz="4" w:space="0" w:color="auto"/>
              <w:left w:val="nil"/>
              <w:bottom w:val="single" w:sz="4" w:space="0" w:color="auto"/>
              <w:right w:val="single" w:sz="4" w:space="0" w:color="auto"/>
            </w:tcBorders>
            <w:shd w:val="clear" w:color="000000" w:fill="C5D9F1"/>
            <w:vAlign w:val="center"/>
            <w:hideMark/>
          </w:tcPr>
          <w:p w14:paraId="79A38954" w14:textId="22252630" w:rsidR="00B465B0" w:rsidRPr="008C1E40" w:rsidRDefault="00B465B0" w:rsidP="0067415E">
            <w:pPr>
              <w:jc w:val="center"/>
              <w:rPr>
                <w:b/>
                <w:bCs/>
                <w:color w:val="000000"/>
              </w:rPr>
            </w:pPr>
            <w:proofErr w:type="spellStart"/>
            <w:r w:rsidRPr="008C1E40">
              <w:rPr>
                <w:b/>
                <w:bCs/>
                <w:color w:val="000000"/>
              </w:rPr>
              <w:t>M</w:t>
            </w:r>
            <w:r w:rsidR="00F70F77">
              <w:rPr>
                <w:b/>
                <w:bCs/>
                <w:color w:val="000000"/>
              </w:rPr>
              <w:t>oLSA</w:t>
            </w:r>
            <w:proofErr w:type="spellEnd"/>
          </w:p>
        </w:tc>
        <w:tc>
          <w:tcPr>
            <w:tcW w:w="1340" w:type="dxa"/>
            <w:tcBorders>
              <w:top w:val="single" w:sz="4" w:space="0" w:color="auto"/>
              <w:left w:val="nil"/>
              <w:bottom w:val="single" w:sz="4" w:space="0" w:color="auto"/>
              <w:right w:val="single" w:sz="4" w:space="0" w:color="auto"/>
            </w:tcBorders>
            <w:shd w:val="clear" w:color="000000" w:fill="C5D9F1"/>
            <w:vAlign w:val="center"/>
            <w:hideMark/>
          </w:tcPr>
          <w:p w14:paraId="11D8586D" w14:textId="06963FC8" w:rsidR="00B465B0" w:rsidRPr="008C1E40" w:rsidRDefault="00F70F77" w:rsidP="0067415E">
            <w:pPr>
              <w:jc w:val="center"/>
              <w:rPr>
                <w:b/>
                <w:bCs/>
                <w:color w:val="000000"/>
              </w:rPr>
            </w:pPr>
            <w:proofErr w:type="spellStart"/>
            <w:r>
              <w:rPr>
                <w:b/>
                <w:bCs/>
                <w:color w:val="000000"/>
              </w:rPr>
              <w:t>MoH</w:t>
            </w:r>
            <w:proofErr w:type="spellEnd"/>
          </w:p>
        </w:tc>
        <w:tc>
          <w:tcPr>
            <w:tcW w:w="1340" w:type="dxa"/>
            <w:tcBorders>
              <w:top w:val="single" w:sz="4" w:space="0" w:color="auto"/>
              <w:left w:val="nil"/>
              <w:bottom w:val="single" w:sz="4" w:space="0" w:color="auto"/>
              <w:right w:val="single" w:sz="4" w:space="0" w:color="auto"/>
            </w:tcBorders>
            <w:shd w:val="clear" w:color="000000" w:fill="C5D9F1"/>
            <w:vAlign w:val="center"/>
            <w:hideMark/>
          </w:tcPr>
          <w:p w14:paraId="33C4F948" w14:textId="662AD8D4" w:rsidR="00B465B0" w:rsidRPr="008C1E40" w:rsidRDefault="00B465B0" w:rsidP="0067415E">
            <w:pPr>
              <w:jc w:val="center"/>
              <w:rPr>
                <w:b/>
                <w:bCs/>
                <w:color w:val="000000"/>
              </w:rPr>
            </w:pPr>
            <w:proofErr w:type="spellStart"/>
            <w:r w:rsidRPr="008C1E40">
              <w:rPr>
                <w:b/>
                <w:bCs/>
                <w:color w:val="000000"/>
              </w:rPr>
              <w:t>M</w:t>
            </w:r>
            <w:r w:rsidR="00F70F77">
              <w:rPr>
                <w:b/>
                <w:bCs/>
                <w:color w:val="000000"/>
              </w:rPr>
              <w:t>oI</w:t>
            </w:r>
            <w:proofErr w:type="spellEnd"/>
          </w:p>
        </w:tc>
      </w:tr>
      <w:tr w:rsidR="00B465B0" w:rsidRPr="008C1E40" w14:paraId="7A8FE0F5" w14:textId="77777777" w:rsidTr="000E287B">
        <w:trPr>
          <w:trHeight w:val="33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14:paraId="4CDF672A" w14:textId="253165D7" w:rsidR="00B465B0" w:rsidRPr="008C1E40" w:rsidRDefault="0017215D" w:rsidP="0017215D">
            <w:pPr>
              <w:jc w:val="both"/>
              <w:rPr>
                <w:rFonts w:asciiTheme="minorHAnsi" w:hAnsiTheme="minorHAnsi"/>
                <w:b/>
                <w:bCs/>
                <w:color w:val="000000"/>
              </w:rPr>
            </w:pPr>
            <w:r>
              <w:rPr>
                <w:rFonts w:asciiTheme="minorHAnsi" w:hAnsiTheme="minorHAnsi"/>
                <w:b/>
                <w:bCs/>
                <w:color w:val="000000"/>
              </w:rPr>
              <w:t>Total number</w:t>
            </w:r>
            <w:r w:rsidR="00B465B0" w:rsidRPr="008C1E40">
              <w:rPr>
                <w:rFonts w:asciiTheme="minorHAnsi" w:hAnsiTheme="minorHAnsi"/>
                <w:b/>
                <w:bCs/>
                <w:color w:val="000000"/>
              </w:rPr>
              <w:t xml:space="preserve"> (FTE)</w:t>
            </w:r>
          </w:p>
        </w:tc>
        <w:tc>
          <w:tcPr>
            <w:tcW w:w="2126" w:type="dxa"/>
            <w:tcBorders>
              <w:top w:val="nil"/>
              <w:left w:val="nil"/>
              <w:bottom w:val="single" w:sz="4" w:space="0" w:color="auto"/>
              <w:right w:val="single" w:sz="4" w:space="0" w:color="auto"/>
            </w:tcBorders>
            <w:shd w:val="clear" w:color="000000" w:fill="C5D9F1"/>
            <w:noWrap/>
            <w:vAlign w:val="center"/>
            <w:hideMark/>
          </w:tcPr>
          <w:p w14:paraId="318583E2" w14:textId="77777777" w:rsidR="00B465B0" w:rsidRPr="008C1E40" w:rsidRDefault="00B465B0" w:rsidP="000E287B">
            <w:pPr>
              <w:jc w:val="center"/>
              <w:rPr>
                <w:rFonts w:asciiTheme="minorHAnsi" w:hAnsiTheme="minorHAnsi"/>
                <w:b/>
                <w:bCs/>
                <w:color w:val="000000"/>
              </w:rPr>
            </w:pPr>
            <w:r w:rsidRPr="008C1E40">
              <w:rPr>
                <w:rFonts w:asciiTheme="minorHAnsi" w:hAnsiTheme="minorHAnsi"/>
                <w:b/>
                <w:bCs/>
                <w:color w:val="000000"/>
              </w:rPr>
              <w:t>32</w:t>
            </w:r>
          </w:p>
        </w:tc>
        <w:tc>
          <w:tcPr>
            <w:tcW w:w="1562" w:type="dxa"/>
            <w:tcBorders>
              <w:top w:val="nil"/>
              <w:left w:val="nil"/>
              <w:bottom w:val="single" w:sz="4" w:space="0" w:color="auto"/>
              <w:right w:val="single" w:sz="4" w:space="0" w:color="auto"/>
            </w:tcBorders>
            <w:shd w:val="clear" w:color="000000" w:fill="FFFFFF"/>
            <w:noWrap/>
            <w:vAlign w:val="center"/>
            <w:hideMark/>
          </w:tcPr>
          <w:p w14:paraId="6A2155D5" w14:textId="77777777" w:rsidR="00B465B0" w:rsidRPr="008C1E40" w:rsidRDefault="00B465B0" w:rsidP="000E287B">
            <w:pPr>
              <w:jc w:val="center"/>
              <w:rPr>
                <w:rFonts w:asciiTheme="minorHAnsi" w:hAnsiTheme="minorHAnsi"/>
                <w:b/>
                <w:bCs/>
                <w:color w:val="000000"/>
              </w:rPr>
            </w:pPr>
            <w:r w:rsidRPr="008C1E40">
              <w:rPr>
                <w:rFonts w:asciiTheme="minorHAnsi" w:hAnsiTheme="minorHAnsi"/>
                <w:b/>
                <w:bCs/>
                <w:color w:val="000000"/>
              </w:rPr>
              <w:t>9</w:t>
            </w:r>
          </w:p>
        </w:tc>
        <w:tc>
          <w:tcPr>
            <w:tcW w:w="1340" w:type="dxa"/>
            <w:tcBorders>
              <w:top w:val="nil"/>
              <w:left w:val="nil"/>
              <w:bottom w:val="single" w:sz="4" w:space="0" w:color="auto"/>
              <w:right w:val="single" w:sz="4" w:space="0" w:color="auto"/>
            </w:tcBorders>
            <w:shd w:val="clear" w:color="000000" w:fill="FFFFFF"/>
            <w:noWrap/>
            <w:vAlign w:val="center"/>
            <w:hideMark/>
          </w:tcPr>
          <w:p w14:paraId="1BE6B954" w14:textId="77777777" w:rsidR="00B465B0" w:rsidRPr="008C1E40" w:rsidRDefault="00B465B0" w:rsidP="000E287B">
            <w:pPr>
              <w:jc w:val="center"/>
              <w:rPr>
                <w:rFonts w:asciiTheme="minorHAnsi" w:hAnsiTheme="minorHAnsi"/>
                <w:b/>
                <w:bCs/>
                <w:color w:val="000000"/>
              </w:rPr>
            </w:pPr>
            <w:r w:rsidRPr="008C1E40">
              <w:rPr>
                <w:rFonts w:asciiTheme="minorHAnsi" w:hAnsiTheme="minorHAnsi"/>
                <w:b/>
                <w:bCs/>
                <w:color w:val="000000"/>
              </w:rPr>
              <w:t>14</w:t>
            </w:r>
          </w:p>
        </w:tc>
        <w:tc>
          <w:tcPr>
            <w:tcW w:w="1340" w:type="dxa"/>
            <w:tcBorders>
              <w:top w:val="nil"/>
              <w:left w:val="nil"/>
              <w:bottom w:val="single" w:sz="4" w:space="0" w:color="auto"/>
              <w:right w:val="single" w:sz="4" w:space="0" w:color="auto"/>
            </w:tcBorders>
            <w:shd w:val="clear" w:color="000000" w:fill="FFFFFF"/>
            <w:noWrap/>
            <w:vAlign w:val="center"/>
            <w:hideMark/>
          </w:tcPr>
          <w:p w14:paraId="7D608309" w14:textId="77777777" w:rsidR="00B465B0" w:rsidRPr="008C1E40" w:rsidRDefault="00B465B0" w:rsidP="000E287B">
            <w:pPr>
              <w:jc w:val="center"/>
              <w:rPr>
                <w:rFonts w:asciiTheme="minorHAnsi" w:hAnsiTheme="minorHAnsi"/>
                <w:b/>
                <w:bCs/>
                <w:color w:val="000000"/>
              </w:rPr>
            </w:pPr>
            <w:r w:rsidRPr="008C1E40">
              <w:rPr>
                <w:rFonts w:asciiTheme="minorHAnsi" w:hAnsiTheme="minorHAnsi"/>
                <w:b/>
                <w:bCs/>
                <w:color w:val="000000"/>
              </w:rPr>
              <w:t>9</w:t>
            </w:r>
          </w:p>
        </w:tc>
      </w:tr>
    </w:tbl>
    <w:p w14:paraId="0863DCF4" w14:textId="1C7D84CB" w:rsidR="00B465B0" w:rsidRPr="008C1E40" w:rsidRDefault="0017215D" w:rsidP="00B465B0">
      <w:pPr>
        <w:keepNext/>
        <w:keepLines/>
        <w:rPr>
          <w:i/>
          <w:sz w:val="18"/>
          <w:szCs w:val="18"/>
        </w:rPr>
      </w:pPr>
      <w:r>
        <w:rPr>
          <w:i/>
          <w:sz w:val="18"/>
          <w:szCs w:val="18"/>
        </w:rPr>
        <w:t>Source</w:t>
      </w:r>
      <w:r w:rsidR="00B465B0" w:rsidRPr="008C1E40">
        <w:rPr>
          <w:i/>
          <w:sz w:val="18"/>
          <w:szCs w:val="18"/>
        </w:rPr>
        <w:t xml:space="preserve">: </w:t>
      </w:r>
      <w:r>
        <w:rPr>
          <w:i/>
          <w:sz w:val="18"/>
          <w:szCs w:val="18"/>
        </w:rPr>
        <w:t xml:space="preserve">MA and IBs as of </w:t>
      </w:r>
      <w:r w:rsidR="00B465B0" w:rsidRPr="008C1E40">
        <w:rPr>
          <w:i/>
          <w:sz w:val="18"/>
          <w:szCs w:val="18"/>
        </w:rPr>
        <w:t>30</w:t>
      </w:r>
      <w:r>
        <w:rPr>
          <w:i/>
          <w:sz w:val="18"/>
          <w:szCs w:val="18"/>
        </w:rPr>
        <w:t xml:space="preserve"> Sep </w:t>
      </w:r>
      <w:r w:rsidR="00B465B0" w:rsidRPr="008C1E40">
        <w:rPr>
          <w:i/>
          <w:sz w:val="18"/>
          <w:szCs w:val="18"/>
        </w:rPr>
        <w:t>2014</w:t>
      </w:r>
    </w:p>
    <w:p w14:paraId="7D57823D" w14:textId="77777777" w:rsidR="001D018D" w:rsidRPr="008C1E40" w:rsidRDefault="001D018D" w:rsidP="001D018D">
      <w:pPr>
        <w:jc w:val="both"/>
        <w:rPr>
          <w:sz w:val="22"/>
          <w:szCs w:val="22"/>
        </w:rPr>
      </w:pPr>
    </w:p>
    <w:p w14:paraId="51DB02DF" w14:textId="77777777" w:rsidR="00B465B0" w:rsidRPr="008C1E40" w:rsidRDefault="00B465B0" w:rsidP="001D018D">
      <w:pPr>
        <w:jc w:val="both"/>
        <w:rPr>
          <w:sz w:val="22"/>
          <w:szCs w:val="22"/>
        </w:rPr>
      </w:pPr>
    </w:p>
    <w:p w14:paraId="5A0A04EB" w14:textId="77777777" w:rsidR="00B465B0" w:rsidRPr="008C1E40" w:rsidRDefault="00B465B0" w:rsidP="001D018D">
      <w:pPr>
        <w:jc w:val="both"/>
        <w:rPr>
          <w:sz w:val="22"/>
          <w:szCs w:val="22"/>
        </w:rPr>
      </w:pPr>
    </w:p>
    <w:p w14:paraId="68905E64" w14:textId="77777777" w:rsidR="0017215D" w:rsidRPr="00754E2B" w:rsidRDefault="0017215D" w:rsidP="0017215D">
      <w:pPr>
        <w:jc w:val="both"/>
        <w:rPr>
          <w:sz w:val="22"/>
          <w:szCs w:val="22"/>
        </w:rPr>
      </w:pPr>
      <w:r w:rsidRPr="00754E2B">
        <w:rPr>
          <w:sz w:val="22"/>
          <w:szCs w:val="22"/>
        </w:rPr>
        <w:t>Comments on administrative capacity of individual IOP bodies are presented in the following table.</w:t>
      </w:r>
    </w:p>
    <w:tbl>
      <w:tblPr>
        <w:tblW w:w="9061"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2103"/>
        <w:gridCol w:w="6958"/>
      </w:tblGrid>
      <w:tr w:rsidR="001D018D" w:rsidRPr="008C1E40" w14:paraId="1B5E893B" w14:textId="77777777" w:rsidTr="0017215D">
        <w:trPr>
          <w:trHeight w:val="2679"/>
          <w:jc w:val="center"/>
        </w:trPr>
        <w:tc>
          <w:tcPr>
            <w:tcW w:w="2103" w:type="dxa"/>
            <w:shd w:val="clear" w:color="auto" w:fill="DBE5F1"/>
            <w:vAlign w:val="center"/>
          </w:tcPr>
          <w:p w14:paraId="34B872A2" w14:textId="2E3FCB1E" w:rsidR="001D018D" w:rsidRPr="008C1E40" w:rsidRDefault="005B3BC3" w:rsidP="005B3BC3">
            <w:pPr>
              <w:spacing w:before="60" w:after="60"/>
              <w:jc w:val="center"/>
              <w:rPr>
                <w:b/>
              </w:rPr>
            </w:pPr>
            <w:r>
              <w:rPr>
                <w:b/>
              </w:rPr>
              <w:t>Managing Authority</w:t>
            </w:r>
          </w:p>
        </w:tc>
        <w:tc>
          <w:tcPr>
            <w:tcW w:w="6958" w:type="dxa"/>
            <w:vAlign w:val="center"/>
          </w:tcPr>
          <w:p w14:paraId="23127CC2" w14:textId="2E83E7F8" w:rsidR="001D018D" w:rsidRPr="008C1E40" w:rsidRDefault="005B3BC3" w:rsidP="005B3BC3">
            <w:pPr>
              <w:numPr>
                <w:ilvl w:val="0"/>
                <w:numId w:val="22"/>
              </w:numPr>
              <w:spacing w:before="60" w:after="60"/>
              <w:jc w:val="both"/>
            </w:pPr>
            <w:r w:rsidRPr="00754E2B">
              <w:t xml:space="preserve">The number of employees of the IOP Managing Authority has increased for the following reasons: </w:t>
            </w:r>
            <w:r w:rsidR="001D018D" w:rsidRPr="008C1E40">
              <w:t xml:space="preserve"> </w:t>
            </w:r>
          </w:p>
          <w:p w14:paraId="5FAE2F2E" w14:textId="21893C2D" w:rsidR="00202CD4" w:rsidRPr="008C1E40" w:rsidRDefault="00574B54" w:rsidP="00380EA6">
            <w:pPr>
              <w:pStyle w:val="Odstavecseseznamem"/>
              <w:spacing w:before="60" w:after="60" w:line="240" w:lineRule="auto"/>
              <w:ind w:left="754"/>
              <w:jc w:val="both"/>
              <w:rPr>
                <w:rFonts w:ascii="Times New Roman" w:eastAsia="Times New Roman" w:hAnsi="Times New Roman"/>
                <w:sz w:val="20"/>
                <w:szCs w:val="20"/>
                <w:lang w:eastAsia="cs-CZ"/>
              </w:rPr>
            </w:pPr>
            <w:r>
              <w:rPr>
                <w:rFonts w:ascii="Times New Roman" w:eastAsia="Times New Roman" w:hAnsi="Times New Roman"/>
                <w:sz w:val="20"/>
                <w:szCs w:val="20"/>
                <w:lang w:eastAsia="cs-CZ"/>
              </w:rPr>
              <w:t>As of</w:t>
            </w:r>
            <w:r w:rsidR="005B3BC3">
              <w:rPr>
                <w:rFonts w:ascii="Times New Roman" w:eastAsia="Times New Roman" w:hAnsi="Times New Roman"/>
                <w:sz w:val="20"/>
                <w:szCs w:val="20"/>
                <w:lang w:eastAsia="cs-CZ"/>
              </w:rPr>
              <w:t xml:space="preserve"> 1 June </w:t>
            </w:r>
            <w:r w:rsidR="001D018D" w:rsidRPr="008C1E40">
              <w:rPr>
                <w:rFonts w:ascii="Times New Roman" w:eastAsia="Times New Roman" w:hAnsi="Times New Roman"/>
                <w:sz w:val="20"/>
                <w:szCs w:val="20"/>
                <w:lang w:eastAsia="cs-CZ"/>
              </w:rPr>
              <w:t>2014</w:t>
            </w:r>
            <w:r>
              <w:rPr>
                <w:rFonts w:ascii="Times New Roman" w:eastAsia="Times New Roman" w:hAnsi="Times New Roman"/>
                <w:sz w:val="20"/>
                <w:szCs w:val="20"/>
                <w:lang w:eastAsia="cs-CZ"/>
              </w:rPr>
              <w:t>,</w:t>
            </w:r>
            <w:r w:rsidR="001D018D" w:rsidRPr="008C1E40">
              <w:rPr>
                <w:rFonts w:ascii="Times New Roman" w:eastAsia="Times New Roman" w:hAnsi="Times New Roman"/>
                <w:sz w:val="20"/>
                <w:szCs w:val="20"/>
                <w:lang w:eastAsia="cs-CZ"/>
              </w:rPr>
              <w:t xml:space="preserve"> </w:t>
            </w:r>
            <w:r w:rsidR="005B3BC3">
              <w:rPr>
                <w:rFonts w:ascii="Times New Roman" w:eastAsia="Times New Roman" w:hAnsi="Times New Roman"/>
                <w:sz w:val="20"/>
                <w:szCs w:val="20"/>
                <w:lang w:eastAsia="cs-CZ"/>
              </w:rPr>
              <w:t xml:space="preserve">the IOP TA started to fully cover the remaining </w:t>
            </w:r>
            <w:r w:rsidR="003820FF" w:rsidRPr="008C1E40">
              <w:rPr>
                <w:rFonts w:ascii="Times New Roman" w:eastAsia="Times New Roman" w:hAnsi="Times New Roman"/>
                <w:sz w:val="20"/>
                <w:szCs w:val="20"/>
                <w:lang w:eastAsia="cs-CZ"/>
              </w:rPr>
              <w:br/>
            </w:r>
            <w:r w:rsidR="001D018D" w:rsidRPr="008C1E40">
              <w:rPr>
                <w:rFonts w:ascii="Times New Roman" w:eastAsia="Times New Roman" w:hAnsi="Times New Roman"/>
                <w:sz w:val="20"/>
                <w:szCs w:val="20"/>
                <w:lang w:eastAsia="cs-CZ"/>
              </w:rPr>
              <w:t xml:space="preserve">4 </w:t>
            </w:r>
            <w:r w:rsidR="005B3BC3">
              <w:rPr>
                <w:rFonts w:ascii="Times New Roman" w:eastAsia="Times New Roman" w:hAnsi="Times New Roman"/>
                <w:sz w:val="20"/>
                <w:szCs w:val="20"/>
                <w:lang w:eastAsia="cs-CZ"/>
              </w:rPr>
              <w:t xml:space="preserve">employees </w:t>
            </w:r>
            <w:r>
              <w:rPr>
                <w:rFonts w:ascii="Times New Roman" w:eastAsia="Times New Roman" w:hAnsi="Times New Roman"/>
                <w:sz w:val="20"/>
                <w:szCs w:val="20"/>
                <w:lang w:eastAsia="cs-CZ"/>
              </w:rPr>
              <w:t>of</w:t>
            </w:r>
            <w:r w:rsidR="005B3BC3">
              <w:rPr>
                <w:rFonts w:ascii="Times New Roman" w:eastAsia="Times New Roman" w:hAnsi="Times New Roman"/>
                <w:sz w:val="20"/>
                <w:szCs w:val="20"/>
                <w:lang w:eastAsia="cs-CZ"/>
              </w:rPr>
              <w:t xml:space="preserve"> the Operational Programmes Management </w:t>
            </w:r>
            <w:r w:rsidR="00E73928">
              <w:rPr>
                <w:rFonts w:ascii="Times New Roman" w:eastAsia="Times New Roman" w:hAnsi="Times New Roman"/>
                <w:sz w:val="20"/>
                <w:szCs w:val="20"/>
                <w:lang w:eastAsia="cs-CZ"/>
              </w:rPr>
              <w:t xml:space="preserve">Department </w:t>
            </w:r>
            <w:r w:rsidR="00E73928" w:rsidRPr="008C1E40">
              <w:rPr>
                <w:rFonts w:ascii="Times New Roman" w:eastAsia="Times New Roman" w:hAnsi="Times New Roman"/>
                <w:sz w:val="20"/>
                <w:szCs w:val="20"/>
                <w:lang w:eastAsia="cs-CZ"/>
              </w:rPr>
              <w:t>(</w:t>
            </w:r>
            <w:r w:rsidR="005B3BC3">
              <w:rPr>
                <w:rFonts w:ascii="Times New Roman" w:eastAsia="Times New Roman" w:hAnsi="Times New Roman"/>
                <w:sz w:val="20"/>
                <w:szCs w:val="20"/>
                <w:lang w:eastAsia="cs-CZ"/>
              </w:rPr>
              <w:t xml:space="preserve">until </w:t>
            </w:r>
            <w:r w:rsidR="001D018D" w:rsidRPr="008C1E40">
              <w:rPr>
                <w:rFonts w:ascii="Times New Roman" w:eastAsia="Times New Roman" w:hAnsi="Times New Roman"/>
                <w:sz w:val="20"/>
                <w:szCs w:val="20"/>
                <w:lang w:eastAsia="cs-CZ"/>
              </w:rPr>
              <w:t>1</w:t>
            </w:r>
            <w:r w:rsidR="005B3BC3">
              <w:rPr>
                <w:rFonts w:ascii="Times New Roman" w:eastAsia="Times New Roman" w:hAnsi="Times New Roman"/>
                <w:sz w:val="20"/>
                <w:szCs w:val="20"/>
                <w:lang w:eastAsia="cs-CZ"/>
              </w:rPr>
              <w:t xml:space="preserve"> June </w:t>
            </w:r>
            <w:r w:rsidR="001D018D" w:rsidRPr="008C1E40">
              <w:rPr>
                <w:rFonts w:ascii="Times New Roman" w:eastAsia="Times New Roman" w:hAnsi="Times New Roman"/>
                <w:sz w:val="20"/>
                <w:szCs w:val="20"/>
                <w:lang w:eastAsia="cs-CZ"/>
              </w:rPr>
              <w:t xml:space="preserve">2014 </w:t>
            </w:r>
            <w:r w:rsidR="005B3BC3">
              <w:rPr>
                <w:rFonts w:ascii="Times New Roman" w:eastAsia="Times New Roman" w:hAnsi="Times New Roman"/>
                <w:sz w:val="20"/>
                <w:szCs w:val="20"/>
                <w:lang w:eastAsia="cs-CZ"/>
              </w:rPr>
              <w:t>they were fully covered from the state budget</w:t>
            </w:r>
            <w:r w:rsidR="001D018D" w:rsidRPr="008C1E40">
              <w:rPr>
                <w:rFonts w:ascii="Times New Roman" w:eastAsia="Times New Roman" w:hAnsi="Times New Roman"/>
                <w:sz w:val="20"/>
                <w:szCs w:val="20"/>
                <w:lang w:eastAsia="cs-CZ"/>
              </w:rPr>
              <w:t xml:space="preserve">), </w:t>
            </w:r>
            <w:r w:rsidR="005B3BC3">
              <w:rPr>
                <w:rFonts w:ascii="Times New Roman" w:eastAsia="Times New Roman" w:hAnsi="Times New Roman"/>
                <w:sz w:val="20"/>
                <w:szCs w:val="20"/>
                <w:lang w:eastAsia="cs-CZ"/>
              </w:rPr>
              <w:t xml:space="preserve">who </w:t>
            </w:r>
            <w:r>
              <w:rPr>
                <w:rFonts w:ascii="Times New Roman" w:eastAsia="Times New Roman" w:hAnsi="Times New Roman"/>
                <w:sz w:val="20"/>
                <w:szCs w:val="20"/>
                <w:lang w:eastAsia="cs-CZ"/>
              </w:rPr>
              <w:t>are</w:t>
            </w:r>
            <w:r w:rsidR="005B3BC3">
              <w:rPr>
                <w:rFonts w:ascii="Times New Roman" w:eastAsia="Times New Roman" w:hAnsi="Times New Roman"/>
                <w:sz w:val="20"/>
                <w:szCs w:val="20"/>
                <w:lang w:eastAsia="cs-CZ"/>
              </w:rPr>
              <w:t xml:space="preserve"> involved in the implementation of IOP and preparation of </w:t>
            </w:r>
            <w:r w:rsidR="001D018D" w:rsidRPr="008C1E40">
              <w:rPr>
                <w:rFonts w:ascii="Times New Roman" w:eastAsia="Times New Roman" w:hAnsi="Times New Roman"/>
                <w:sz w:val="20"/>
                <w:szCs w:val="20"/>
                <w:lang w:eastAsia="cs-CZ"/>
              </w:rPr>
              <w:t>IROP.</w:t>
            </w:r>
          </w:p>
          <w:p w14:paraId="24946E51" w14:textId="77777777" w:rsidR="00380EA6" w:rsidRPr="008C1E40" w:rsidRDefault="00380EA6" w:rsidP="00380EA6">
            <w:pPr>
              <w:pStyle w:val="Odstavecseseznamem"/>
              <w:spacing w:before="60" w:after="60" w:line="240" w:lineRule="auto"/>
              <w:ind w:left="754"/>
              <w:jc w:val="both"/>
              <w:rPr>
                <w:rFonts w:ascii="Times New Roman" w:eastAsia="Times New Roman" w:hAnsi="Times New Roman"/>
                <w:sz w:val="20"/>
                <w:szCs w:val="20"/>
                <w:lang w:eastAsia="cs-CZ"/>
              </w:rPr>
            </w:pPr>
          </w:p>
          <w:p w14:paraId="3854F358" w14:textId="3FDEF06F" w:rsidR="00202CD4" w:rsidRPr="008C1E40" w:rsidRDefault="005B3BC3" w:rsidP="00B90B28">
            <w:pPr>
              <w:pStyle w:val="Odstavecseseznamem"/>
              <w:numPr>
                <w:ilvl w:val="0"/>
                <w:numId w:val="25"/>
              </w:numPr>
              <w:spacing w:before="60" w:after="60" w:line="240" w:lineRule="auto"/>
              <w:jc w:val="both"/>
              <w:rPr>
                <w:rFonts w:ascii="Times New Roman" w:eastAsia="Times New Roman" w:hAnsi="Times New Roman"/>
                <w:sz w:val="20"/>
                <w:szCs w:val="20"/>
                <w:lang w:eastAsia="cs-CZ"/>
              </w:rPr>
            </w:pPr>
            <w:r>
              <w:rPr>
                <w:rFonts w:ascii="Times New Roman" w:eastAsia="Times New Roman" w:hAnsi="Times New Roman"/>
                <w:sz w:val="20"/>
                <w:szCs w:val="20"/>
                <w:lang w:eastAsia="cs-CZ"/>
              </w:rPr>
              <w:t>Other changes</w:t>
            </w:r>
            <w:r w:rsidR="00202CD4" w:rsidRPr="008C1E40">
              <w:rPr>
                <w:rFonts w:ascii="Times New Roman" w:eastAsia="Times New Roman" w:hAnsi="Times New Roman"/>
                <w:sz w:val="20"/>
                <w:szCs w:val="20"/>
                <w:lang w:eastAsia="cs-CZ"/>
              </w:rPr>
              <w:t xml:space="preserve">: </w:t>
            </w:r>
          </w:p>
          <w:p w14:paraId="2E084592" w14:textId="1AAD4581" w:rsidR="001D018D" w:rsidRPr="008C1E40" w:rsidRDefault="005B3BC3" w:rsidP="00B90B28">
            <w:pPr>
              <w:pStyle w:val="Odstavecseseznamem"/>
              <w:numPr>
                <w:ilvl w:val="0"/>
                <w:numId w:val="22"/>
              </w:numPr>
              <w:spacing w:before="60" w:after="60" w:line="240" w:lineRule="auto"/>
              <w:jc w:val="both"/>
              <w:rPr>
                <w:rFonts w:ascii="Times New Roman" w:eastAsia="Times New Roman" w:hAnsi="Times New Roman"/>
                <w:sz w:val="20"/>
                <w:szCs w:val="20"/>
                <w:lang w:eastAsia="cs-CZ"/>
              </w:rPr>
            </w:pPr>
            <w:r>
              <w:rPr>
                <w:rFonts w:ascii="Times New Roman" w:eastAsia="Times New Roman" w:hAnsi="Times New Roman"/>
                <w:sz w:val="20"/>
                <w:szCs w:val="20"/>
                <w:lang w:eastAsia="cs-CZ"/>
              </w:rPr>
              <w:t xml:space="preserve">As of </w:t>
            </w:r>
            <w:r w:rsidR="001D018D" w:rsidRPr="008C1E40">
              <w:rPr>
                <w:rFonts w:ascii="Times New Roman" w:eastAsia="Times New Roman" w:hAnsi="Times New Roman"/>
                <w:sz w:val="20"/>
                <w:szCs w:val="20"/>
                <w:lang w:eastAsia="cs-CZ"/>
              </w:rPr>
              <w:t>1</w:t>
            </w:r>
            <w:r>
              <w:rPr>
                <w:rFonts w:ascii="Times New Roman" w:eastAsia="Times New Roman" w:hAnsi="Times New Roman"/>
                <w:sz w:val="20"/>
                <w:szCs w:val="20"/>
                <w:lang w:eastAsia="cs-CZ"/>
              </w:rPr>
              <w:t xml:space="preserve"> July </w:t>
            </w:r>
            <w:r w:rsidR="001D018D" w:rsidRPr="008C1E40">
              <w:rPr>
                <w:rFonts w:ascii="Times New Roman" w:eastAsia="Times New Roman" w:hAnsi="Times New Roman"/>
                <w:sz w:val="20"/>
                <w:szCs w:val="20"/>
                <w:lang w:eastAsia="cs-CZ"/>
              </w:rPr>
              <w:t xml:space="preserve">2014 </w:t>
            </w:r>
            <w:r w:rsidR="00574B54">
              <w:rPr>
                <w:rFonts w:ascii="Times New Roman" w:eastAsia="Times New Roman" w:hAnsi="Times New Roman"/>
                <w:sz w:val="20"/>
                <w:szCs w:val="20"/>
                <w:lang w:eastAsia="cs-CZ"/>
              </w:rPr>
              <w:t xml:space="preserve">there was </w:t>
            </w:r>
            <w:r>
              <w:rPr>
                <w:rFonts w:ascii="Times New Roman" w:eastAsia="Times New Roman" w:hAnsi="Times New Roman"/>
                <w:sz w:val="20"/>
                <w:szCs w:val="20"/>
                <w:lang w:eastAsia="cs-CZ"/>
              </w:rPr>
              <w:t xml:space="preserve">a change </w:t>
            </w:r>
            <w:r w:rsidR="00574B54">
              <w:rPr>
                <w:rFonts w:ascii="Times New Roman" w:eastAsia="Times New Roman" w:hAnsi="Times New Roman"/>
                <w:sz w:val="20"/>
                <w:szCs w:val="20"/>
                <w:lang w:eastAsia="cs-CZ"/>
              </w:rPr>
              <w:t xml:space="preserve">made among the </w:t>
            </w:r>
            <w:r>
              <w:rPr>
                <w:rFonts w:ascii="Times New Roman" w:eastAsia="Times New Roman" w:hAnsi="Times New Roman"/>
                <w:sz w:val="20"/>
                <w:szCs w:val="20"/>
                <w:lang w:eastAsia="cs-CZ"/>
              </w:rPr>
              <w:t>top officials IOP MA</w:t>
            </w:r>
            <w:r w:rsidR="001D018D" w:rsidRPr="008C1E40">
              <w:rPr>
                <w:rFonts w:ascii="Times New Roman" w:eastAsia="Times New Roman" w:hAnsi="Times New Roman"/>
                <w:sz w:val="20"/>
                <w:szCs w:val="20"/>
                <w:lang w:eastAsia="cs-CZ"/>
              </w:rPr>
              <w:t>.</w:t>
            </w:r>
          </w:p>
          <w:p w14:paraId="0E61BA46" w14:textId="7675CA49" w:rsidR="001D018D" w:rsidRPr="008C1E40" w:rsidRDefault="005B3BC3" w:rsidP="00B90B28">
            <w:pPr>
              <w:pStyle w:val="Odstavecseseznamem"/>
              <w:numPr>
                <w:ilvl w:val="0"/>
                <w:numId w:val="22"/>
              </w:numPr>
              <w:spacing w:before="60" w:after="60" w:line="240" w:lineRule="auto"/>
              <w:jc w:val="both"/>
              <w:rPr>
                <w:rFonts w:ascii="Times New Roman" w:eastAsia="Times New Roman" w:hAnsi="Times New Roman"/>
                <w:sz w:val="20"/>
                <w:szCs w:val="20"/>
                <w:lang w:eastAsia="cs-CZ"/>
              </w:rPr>
            </w:pPr>
            <w:r>
              <w:rPr>
                <w:rFonts w:ascii="Times New Roman" w:eastAsia="Times New Roman" w:hAnsi="Times New Roman"/>
                <w:sz w:val="20"/>
                <w:szCs w:val="20"/>
                <w:lang w:eastAsia="cs-CZ"/>
              </w:rPr>
              <w:t>As of</w:t>
            </w:r>
            <w:r w:rsidR="001D018D" w:rsidRPr="008C1E40">
              <w:rPr>
                <w:rFonts w:ascii="Times New Roman" w:eastAsia="Times New Roman" w:hAnsi="Times New Roman"/>
                <w:sz w:val="20"/>
                <w:szCs w:val="20"/>
                <w:lang w:eastAsia="cs-CZ"/>
              </w:rPr>
              <w:t> 31</w:t>
            </w:r>
            <w:r>
              <w:rPr>
                <w:rFonts w:ascii="Times New Roman" w:eastAsia="Times New Roman" w:hAnsi="Times New Roman"/>
                <w:sz w:val="20"/>
                <w:szCs w:val="20"/>
                <w:lang w:eastAsia="cs-CZ"/>
              </w:rPr>
              <w:t xml:space="preserve"> August </w:t>
            </w:r>
            <w:r w:rsidR="001D018D" w:rsidRPr="008C1E40">
              <w:rPr>
                <w:rFonts w:ascii="Times New Roman" w:eastAsia="Times New Roman" w:hAnsi="Times New Roman"/>
                <w:sz w:val="20"/>
                <w:szCs w:val="20"/>
                <w:lang w:eastAsia="cs-CZ"/>
              </w:rPr>
              <w:t>2014</w:t>
            </w:r>
            <w:r w:rsidR="00574B54">
              <w:rPr>
                <w:rFonts w:ascii="Times New Roman" w:eastAsia="Times New Roman" w:hAnsi="Times New Roman"/>
                <w:sz w:val="20"/>
                <w:szCs w:val="20"/>
                <w:lang w:eastAsia="cs-CZ"/>
              </w:rPr>
              <w:t>,</w:t>
            </w:r>
            <w:r w:rsidR="001D018D" w:rsidRPr="008C1E40">
              <w:rPr>
                <w:rFonts w:ascii="Times New Roman" w:eastAsia="Times New Roman" w:hAnsi="Times New Roman"/>
                <w:sz w:val="20"/>
                <w:szCs w:val="20"/>
                <w:lang w:eastAsia="cs-CZ"/>
              </w:rPr>
              <w:t xml:space="preserve"> </w:t>
            </w:r>
            <w:r>
              <w:rPr>
                <w:rFonts w:ascii="Times New Roman" w:eastAsia="Times New Roman" w:hAnsi="Times New Roman"/>
                <w:sz w:val="20"/>
                <w:szCs w:val="20"/>
                <w:lang w:eastAsia="cs-CZ"/>
              </w:rPr>
              <w:t xml:space="preserve">a restructuring of the department was made in line with Decision No </w:t>
            </w:r>
            <w:r w:rsidR="001D018D" w:rsidRPr="008C1E40">
              <w:rPr>
                <w:rFonts w:ascii="Times New Roman" w:eastAsia="Times New Roman" w:hAnsi="Times New Roman"/>
                <w:sz w:val="20"/>
                <w:szCs w:val="20"/>
                <w:lang w:eastAsia="cs-CZ"/>
              </w:rPr>
              <w:t xml:space="preserve">136/2014 </w:t>
            </w:r>
            <w:r>
              <w:rPr>
                <w:rFonts w:ascii="Times New Roman" w:eastAsia="Times New Roman" w:hAnsi="Times New Roman"/>
                <w:sz w:val="20"/>
                <w:szCs w:val="20"/>
                <w:lang w:eastAsia="cs-CZ"/>
              </w:rPr>
              <w:t>of the Minist</w:t>
            </w:r>
            <w:r w:rsidR="00574B54">
              <w:rPr>
                <w:rFonts w:ascii="Times New Roman" w:eastAsia="Times New Roman" w:hAnsi="Times New Roman"/>
                <w:sz w:val="20"/>
                <w:szCs w:val="20"/>
                <w:lang w:eastAsia="cs-CZ"/>
              </w:rPr>
              <w:t>e</w:t>
            </w:r>
            <w:r>
              <w:rPr>
                <w:rFonts w:ascii="Times New Roman" w:eastAsia="Times New Roman" w:hAnsi="Times New Roman"/>
                <w:sz w:val="20"/>
                <w:szCs w:val="20"/>
                <w:lang w:eastAsia="cs-CZ"/>
              </w:rPr>
              <w:t>r of Regional Development</w:t>
            </w:r>
            <w:r w:rsidR="001D018D" w:rsidRPr="008C1E40">
              <w:rPr>
                <w:rFonts w:ascii="Times New Roman" w:eastAsia="Times New Roman" w:hAnsi="Times New Roman"/>
                <w:sz w:val="20"/>
                <w:szCs w:val="20"/>
                <w:lang w:eastAsia="cs-CZ"/>
              </w:rPr>
              <w:t>.</w:t>
            </w:r>
          </w:p>
          <w:p w14:paraId="5633C6CD" w14:textId="4DEB3865" w:rsidR="001D018D" w:rsidRPr="008C1E40" w:rsidRDefault="005B3BC3" w:rsidP="005B3BC3">
            <w:pPr>
              <w:pStyle w:val="Odstavecseseznamem"/>
              <w:numPr>
                <w:ilvl w:val="0"/>
                <w:numId w:val="22"/>
              </w:numPr>
              <w:spacing w:before="60" w:after="60" w:line="240" w:lineRule="auto"/>
              <w:jc w:val="both"/>
              <w:rPr>
                <w:rFonts w:ascii="Times New Roman" w:eastAsia="Times New Roman" w:hAnsi="Times New Roman"/>
                <w:sz w:val="20"/>
                <w:szCs w:val="20"/>
                <w:lang w:eastAsia="cs-CZ"/>
              </w:rPr>
            </w:pPr>
            <w:r w:rsidRPr="005B3BC3">
              <w:rPr>
                <w:rFonts w:ascii="Times New Roman" w:hAnsi="Times New Roman"/>
                <w:sz w:val="20"/>
                <w:szCs w:val="20"/>
              </w:rPr>
              <w:t xml:space="preserve">The number of employees of IOP MA expressed in FTE as of 31 Mar 2014 includes also those employees who work under AWA (FTE – </w:t>
            </w:r>
            <w:r>
              <w:rPr>
                <w:rFonts w:ascii="Times New Roman" w:hAnsi="Times New Roman"/>
                <w:sz w:val="20"/>
                <w:szCs w:val="20"/>
              </w:rPr>
              <w:t>5).</w:t>
            </w:r>
            <w:r w:rsidR="001D018D" w:rsidRPr="008C1E40">
              <w:rPr>
                <w:rFonts w:ascii="Times New Roman" w:hAnsi="Times New Roman"/>
                <w:sz w:val="20"/>
                <w:szCs w:val="20"/>
              </w:rPr>
              <w:t xml:space="preserve">  </w:t>
            </w:r>
          </w:p>
        </w:tc>
      </w:tr>
      <w:tr w:rsidR="005B3BC3" w:rsidRPr="008C1E40" w14:paraId="3DAD854B" w14:textId="77777777" w:rsidTr="0017215D">
        <w:trPr>
          <w:jc w:val="center"/>
        </w:trPr>
        <w:tc>
          <w:tcPr>
            <w:tcW w:w="2103" w:type="dxa"/>
            <w:shd w:val="clear" w:color="auto" w:fill="DBE5F1"/>
            <w:vAlign w:val="center"/>
          </w:tcPr>
          <w:p w14:paraId="14C35F59" w14:textId="1A0B23CC" w:rsidR="005B3BC3" w:rsidRPr="008C1E40" w:rsidRDefault="005B3BC3" w:rsidP="001D018D">
            <w:pPr>
              <w:spacing w:before="60" w:after="60"/>
              <w:jc w:val="center"/>
              <w:rPr>
                <w:b/>
                <w:i/>
              </w:rPr>
            </w:pPr>
            <w:r w:rsidRPr="00754E2B">
              <w:rPr>
                <w:b/>
              </w:rPr>
              <w:t>Centre for Regional Development of the CR</w:t>
            </w:r>
          </w:p>
        </w:tc>
        <w:tc>
          <w:tcPr>
            <w:tcW w:w="6958" w:type="dxa"/>
            <w:vAlign w:val="center"/>
          </w:tcPr>
          <w:p w14:paraId="262D94AD" w14:textId="5F28C598" w:rsidR="005B3BC3" w:rsidRPr="008C1E40" w:rsidRDefault="005B3BC3" w:rsidP="005B3BC3">
            <w:pPr>
              <w:numPr>
                <w:ilvl w:val="0"/>
                <w:numId w:val="21"/>
              </w:numPr>
              <w:spacing w:before="60" w:after="60"/>
              <w:jc w:val="both"/>
            </w:pPr>
            <w:r w:rsidRPr="00754E2B">
              <w:t>The number of employees of CRD CR IB expressed in FTE equals the number of employees set and budgeted by the founder – the MRD</w:t>
            </w:r>
            <w:r>
              <w:t xml:space="preserve"> CR.</w:t>
            </w:r>
            <w:r w:rsidRPr="00754E2B">
              <w:t xml:space="preserve"> </w:t>
            </w:r>
          </w:p>
        </w:tc>
      </w:tr>
      <w:tr w:rsidR="00A56F64" w:rsidRPr="008C1E40" w14:paraId="4083E270" w14:textId="77777777" w:rsidTr="0017215D">
        <w:trPr>
          <w:trHeight w:val="850"/>
          <w:jc w:val="center"/>
        </w:trPr>
        <w:tc>
          <w:tcPr>
            <w:tcW w:w="2103" w:type="dxa"/>
            <w:shd w:val="clear" w:color="auto" w:fill="DBE5F1"/>
            <w:vAlign w:val="center"/>
          </w:tcPr>
          <w:p w14:paraId="44DF5CEC" w14:textId="320785C6" w:rsidR="00A56F64" w:rsidRPr="008C1E40" w:rsidRDefault="00A56F64" w:rsidP="001D018D">
            <w:pPr>
              <w:spacing w:before="60" w:after="60"/>
              <w:jc w:val="center"/>
              <w:rPr>
                <w:b/>
                <w:i/>
              </w:rPr>
            </w:pPr>
            <w:r>
              <w:rPr>
                <w:b/>
              </w:rPr>
              <w:t>Ministry of Interior C</w:t>
            </w:r>
            <w:r w:rsidRPr="00754E2B">
              <w:rPr>
                <w:b/>
              </w:rPr>
              <w:t>R</w:t>
            </w:r>
          </w:p>
        </w:tc>
        <w:tc>
          <w:tcPr>
            <w:tcW w:w="6958" w:type="dxa"/>
            <w:vAlign w:val="center"/>
          </w:tcPr>
          <w:p w14:paraId="47FC98EF" w14:textId="6C044E5D" w:rsidR="00A56F64" w:rsidRPr="00421A26" w:rsidRDefault="00421A26" w:rsidP="00574B54">
            <w:pPr>
              <w:pStyle w:val="Odstavecseseznamem"/>
              <w:numPr>
                <w:ilvl w:val="0"/>
                <w:numId w:val="21"/>
              </w:numPr>
              <w:spacing w:before="60" w:after="60" w:line="240" w:lineRule="auto"/>
              <w:ind w:left="748" w:hanging="357"/>
              <w:jc w:val="both"/>
              <w:rPr>
                <w:rFonts w:ascii="Times New Roman" w:hAnsi="Times New Roman"/>
                <w:sz w:val="20"/>
                <w:szCs w:val="20"/>
              </w:rPr>
            </w:pPr>
            <w:r>
              <w:rPr>
                <w:rFonts w:ascii="Times New Roman" w:hAnsi="Times New Roman"/>
                <w:sz w:val="20"/>
                <w:szCs w:val="20"/>
              </w:rPr>
              <w:t>In the monitored period, t</w:t>
            </w:r>
            <w:r w:rsidR="00A56F64" w:rsidRPr="00421A26">
              <w:rPr>
                <w:rFonts w:ascii="Times New Roman" w:hAnsi="Times New Roman"/>
                <w:sz w:val="20"/>
                <w:szCs w:val="20"/>
              </w:rPr>
              <w:t xml:space="preserve">he administrative capacity of the </w:t>
            </w:r>
            <w:proofErr w:type="spellStart"/>
            <w:r w:rsidR="00A56F64" w:rsidRPr="00421A26">
              <w:rPr>
                <w:rFonts w:ascii="Times New Roman" w:hAnsi="Times New Roman"/>
                <w:sz w:val="20"/>
                <w:szCs w:val="20"/>
              </w:rPr>
              <w:t>MoI</w:t>
            </w:r>
            <w:proofErr w:type="spellEnd"/>
            <w:r w:rsidR="00A56F64" w:rsidRPr="00421A26">
              <w:rPr>
                <w:rFonts w:ascii="Times New Roman" w:hAnsi="Times New Roman"/>
                <w:sz w:val="20"/>
                <w:szCs w:val="20"/>
              </w:rPr>
              <w:t xml:space="preserve"> CR IB </w:t>
            </w:r>
            <w:r>
              <w:rPr>
                <w:rFonts w:ascii="Times New Roman" w:hAnsi="Times New Roman"/>
                <w:sz w:val="20"/>
                <w:szCs w:val="20"/>
              </w:rPr>
              <w:t>was stable</w:t>
            </w:r>
            <w:r w:rsidR="00A56F64" w:rsidRPr="00421A26">
              <w:rPr>
                <w:rFonts w:ascii="Times New Roman" w:hAnsi="Times New Roman"/>
                <w:sz w:val="20"/>
                <w:szCs w:val="20"/>
              </w:rPr>
              <w:t xml:space="preserve">. </w:t>
            </w:r>
            <w:r>
              <w:rPr>
                <w:rFonts w:ascii="Times New Roman" w:hAnsi="Times New Roman"/>
                <w:sz w:val="20"/>
                <w:szCs w:val="20"/>
              </w:rPr>
              <w:t>The limit of administrative capacity</w:t>
            </w:r>
            <w:r w:rsidR="00574B54">
              <w:rPr>
                <w:rFonts w:ascii="Times New Roman" w:hAnsi="Times New Roman"/>
                <w:sz w:val="20"/>
                <w:szCs w:val="20"/>
              </w:rPr>
              <w:t xml:space="preserve"> </w:t>
            </w:r>
            <w:r>
              <w:rPr>
                <w:rFonts w:ascii="Times New Roman" w:hAnsi="Times New Roman"/>
                <w:sz w:val="20"/>
                <w:szCs w:val="20"/>
              </w:rPr>
              <w:t>covered from IOP TA is observed and maintained at 24.68. Three employment contracts were terminated. The</w:t>
            </w:r>
            <w:r w:rsidR="00574B54">
              <w:rPr>
                <w:rFonts w:ascii="Times New Roman" w:hAnsi="Times New Roman"/>
                <w:sz w:val="20"/>
                <w:szCs w:val="20"/>
              </w:rPr>
              <w:t xml:space="preserve">re were two changes made at the </w:t>
            </w:r>
            <w:r>
              <w:rPr>
                <w:rFonts w:ascii="Times New Roman" w:hAnsi="Times New Roman"/>
                <w:sz w:val="20"/>
                <w:szCs w:val="20"/>
              </w:rPr>
              <w:t xml:space="preserve">head of controls </w:t>
            </w:r>
            <w:r w:rsidR="00574B54">
              <w:rPr>
                <w:rFonts w:ascii="Times New Roman" w:hAnsi="Times New Roman"/>
                <w:sz w:val="20"/>
                <w:szCs w:val="20"/>
              </w:rPr>
              <w:t>position</w:t>
            </w:r>
            <w:r>
              <w:rPr>
                <w:rFonts w:ascii="Times New Roman" w:hAnsi="Times New Roman"/>
                <w:sz w:val="20"/>
                <w:szCs w:val="20"/>
              </w:rPr>
              <w:t xml:space="preserve"> and the head was moved to another position in the unit. The position of the </w:t>
            </w:r>
            <w:r>
              <w:rPr>
                <w:rFonts w:ascii="Times New Roman" w:hAnsi="Times New Roman"/>
                <w:sz w:val="20"/>
                <w:szCs w:val="20"/>
              </w:rPr>
              <w:lastRenderedPageBreak/>
              <w:t xml:space="preserve">head of the Methodology and Evaluation Unit still remains vacant. One methodologist has </w:t>
            </w:r>
            <w:r w:rsidR="00574B54">
              <w:rPr>
                <w:rFonts w:ascii="Times New Roman" w:hAnsi="Times New Roman"/>
                <w:sz w:val="20"/>
                <w:szCs w:val="20"/>
              </w:rPr>
              <w:t>for</w:t>
            </w:r>
            <w:r>
              <w:rPr>
                <w:rFonts w:ascii="Times New Roman" w:hAnsi="Times New Roman"/>
                <w:sz w:val="20"/>
                <w:szCs w:val="20"/>
              </w:rPr>
              <w:t xml:space="preserve"> a long period of time been on a sick leave.     </w:t>
            </w:r>
          </w:p>
        </w:tc>
      </w:tr>
      <w:tr w:rsidR="00421A26" w:rsidRPr="008C1E40" w14:paraId="620E884F" w14:textId="77777777" w:rsidTr="0017215D">
        <w:trPr>
          <w:trHeight w:val="1674"/>
          <w:jc w:val="center"/>
        </w:trPr>
        <w:tc>
          <w:tcPr>
            <w:tcW w:w="2103" w:type="dxa"/>
            <w:shd w:val="clear" w:color="auto" w:fill="DBE5F1"/>
            <w:vAlign w:val="center"/>
          </w:tcPr>
          <w:p w14:paraId="1E92C5D2" w14:textId="527412BA" w:rsidR="00421A26" w:rsidRPr="008C1E40" w:rsidRDefault="00421A26" w:rsidP="001D018D">
            <w:pPr>
              <w:spacing w:before="60" w:after="60"/>
              <w:jc w:val="center"/>
              <w:rPr>
                <w:b/>
                <w:i/>
              </w:rPr>
            </w:pPr>
            <w:r>
              <w:rPr>
                <w:b/>
              </w:rPr>
              <w:lastRenderedPageBreak/>
              <w:t xml:space="preserve">Ministry of Culture </w:t>
            </w:r>
            <w:r w:rsidRPr="00754E2B">
              <w:rPr>
                <w:b/>
              </w:rPr>
              <w:t>CR</w:t>
            </w:r>
          </w:p>
        </w:tc>
        <w:tc>
          <w:tcPr>
            <w:tcW w:w="6958" w:type="dxa"/>
            <w:vAlign w:val="center"/>
          </w:tcPr>
          <w:p w14:paraId="7FBBC8AD" w14:textId="0E085762" w:rsidR="00421A26" w:rsidRPr="008C1E40" w:rsidRDefault="00421A26" w:rsidP="00B90B28">
            <w:pPr>
              <w:numPr>
                <w:ilvl w:val="0"/>
                <w:numId w:val="23"/>
              </w:numPr>
              <w:spacing w:before="60" w:after="60"/>
              <w:jc w:val="both"/>
            </w:pPr>
            <w:r w:rsidRPr="00754E2B">
              <w:rPr>
                <w:noProof/>
              </w:rPr>
              <w:t xml:space="preserve">In accordance with Resolution of the CR Government No567/2013 and the Addendum No 1 to the Agreement on delegating the tasks of the IOP MA to the MoC as the Intermediate Body in the framework of IOP implementation for the period 2007-2013 signed on 25 Sep 2013, with effect from 31 Oct 2013 the agenda was transferred from the MoC CR to the MRD CR and CRD CR and the MoC CR IB ceased to exist. </w:t>
            </w:r>
          </w:p>
        </w:tc>
      </w:tr>
      <w:tr w:rsidR="00421A26" w:rsidRPr="008C1E40" w14:paraId="08D184CA" w14:textId="77777777" w:rsidTr="0017215D">
        <w:trPr>
          <w:trHeight w:val="949"/>
          <w:jc w:val="center"/>
        </w:trPr>
        <w:tc>
          <w:tcPr>
            <w:tcW w:w="2103" w:type="dxa"/>
            <w:shd w:val="clear" w:color="auto" w:fill="DBE5F1"/>
            <w:vAlign w:val="center"/>
          </w:tcPr>
          <w:p w14:paraId="5245BB8A" w14:textId="067696D9" w:rsidR="00421A26" w:rsidRPr="008C1E40" w:rsidRDefault="00421A26" w:rsidP="00421A26">
            <w:pPr>
              <w:spacing w:before="60" w:after="60"/>
              <w:jc w:val="center"/>
              <w:rPr>
                <w:b/>
                <w:i/>
              </w:rPr>
            </w:pPr>
            <w:r w:rsidRPr="008C1E40">
              <w:rPr>
                <w:b/>
              </w:rPr>
              <w:t>Minist</w:t>
            </w:r>
            <w:r>
              <w:rPr>
                <w:b/>
              </w:rPr>
              <w:t>ry of Labour and Social Affairs CR</w:t>
            </w:r>
          </w:p>
        </w:tc>
        <w:tc>
          <w:tcPr>
            <w:tcW w:w="6958" w:type="dxa"/>
            <w:vAlign w:val="center"/>
          </w:tcPr>
          <w:p w14:paraId="58387446" w14:textId="17EE7EC4" w:rsidR="00421A26" w:rsidRPr="008C1E40" w:rsidRDefault="00421A26" w:rsidP="00574B54">
            <w:pPr>
              <w:pStyle w:val="Odstavecseseznamem"/>
              <w:numPr>
                <w:ilvl w:val="0"/>
                <w:numId w:val="23"/>
              </w:numPr>
              <w:spacing w:before="60" w:after="60" w:line="240" w:lineRule="auto"/>
              <w:ind w:left="748" w:hanging="357"/>
              <w:jc w:val="both"/>
            </w:pPr>
            <w:r>
              <w:rPr>
                <w:rFonts w:ascii="Times New Roman" w:eastAsia="Times New Roman" w:hAnsi="Times New Roman"/>
                <w:noProof/>
                <w:sz w:val="20"/>
                <w:szCs w:val="20"/>
                <w:lang w:eastAsia="cs-CZ"/>
              </w:rPr>
              <w:t>The number of FTE at the MoLSA CR IB as against the previous monitored period remained almost the same</w:t>
            </w:r>
            <w:r w:rsidRPr="008C1E40">
              <w:rPr>
                <w:rFonts w:ascii="Times New Roman" w:eastAsia="Times New Roman" w:hAnsi="Times New Roman"/>
                <w:noProof/>
                <w:sz w:val="20"/>
                <w:szCs w:val="20"/>
                <w:lang w:eastAsia="cs-CZ"/>
              </w:rPr>
              <w:t xml:space="preserve">. </w:t>
            </w:r>
            <w:r>
              <w:rPr>
                <w:rFonts w:ascii="Times New Roman" w:eastAsia="Times New Roman" w:hAnsi="Times New Roman"/>
                <w:noProof/>
                <w:sz w:val="20"/>
                <w:szCs w:val="20"/>
                <w:lang w:eastAsia="cs-CZ"/>
              </w:rPr>
              <w:t>In this period</w:t>
            </w:r>
            <w:r w:rsidR="00574B54">
              <w:rPr>
                <w:rFonts w:ascii="Times New Roman" w:eastAsia="Times New Roman" w:hAnsi="Times New Roman"/>
                <w:noProof/>
                <w:sz w:val="20"/>
                <w:szCs w:val="20"/>
                <w:lang w:eastAsia="cs-CZ"/>
              </w:rPr>
              <w:t>,</w:t>
            </w:r>
            <w:r>
              <w:rPr>
                <w:rFonts w:ascii="Times New Roman" w:eastAsia="Times New Roman" w:hAnsi="Times New Roman"/>
                <w:noProof/>
                <w:sz w:val="20"/>
                <w:szCs w:val="20"/>
                <w:lang w:eastAsia="cs-CZ"/>
              </w:rPr>
              <w:t xml:space="preserve"> two employees were hired</w:t>
            </w:r>
            <w:r w:rsidRPr="008C1E40">
              <w:rPr>
                <w:rFonts w:ascii="Times New Roman" w:eastAsia="Times New Roman" w:hAnsi="Times New Roman"/>
                <w:noProof/>
                <w:sz w:val="20"/>
                <w:szCs w:val="20"/>
                <w:lang w:eastAsia="cs-CZ"/>
              </w:rPr>
              <w:t xml:space="preserve">. </w:t>
            </w:r>
            <w:r>
              <w:rPr>
                <w:rFonts w:ascii="Times New Roman" w:eastAsia="Times New Roman" w:hAnsi="Times New Roman"/>
                <w:noProof/>
                <w:sz w:val="20"/>
                <w:szCs w:val="20"/>
                <w:lang w:eastAsia="cs-CZ"/>
              </w:rPr>
              <w:t>In mid-May</w:t>
            </w:r>
            <w:r w:rsidRPr="008C1E40">
              <w:rPr>
                <w:rFonts w:ascii="Times New Roman" w:eastAsia="Times New Roman" w:hAnsi="Times New Roman"/>
                <w:noProof/>
                <w:sz w:val="20"/>
                <w:szCs w:val="20"/>
                <w:lang w:eastAsia="cs-CZ"/>
              </w:rPr>
              <w:t xml:space="preserve"> 2014</w:t>
            </w:r>
            <w:r w:rsidR="00574B54">
              <w:rPr>
                <w:rFonts w:ascii="Times New Roman" w:eastAsia="Times New Roman" w:hAnsi="Times New Roman"/>
                <w:noProof/>
                <w:sz w:val="20"/>
                <w:szCs w:val="20"/>
                <w:lang w:eastAsia="cs-CZ"/>
              </w:rPr>
              <w:t>,</w:t>
            </w:r>
            <w:r w:rsidRPr="008C1E40">
              <w:rPr>
                <w:rFonts w:ascii="Times New Roman" w:eastAsia="Times New Roman" w:hAnsi="Times New Roman"/>
                <w:noProof/>
                <w:sz w:val="20"/>
                <w:szCs w:val="20"/>
                <w:lang w:eastAsia="cs-CZ"/>
              </w:rPr>
              <w:t xml:space="preserve"> </w:t>
            </w:r>
            <w:r>
              <w:rPr>
                <w:rFonts w:ascii="Times New Roman" w:eastAsia="Times New Roman" w:hAnsi="Times New Roman"/>
                <w:noProof/>
                <w:sz w:val="20"/>
                <w:szCs w:val="20"/>
                <w:lang w:eastAsia="cs-CZ"/>
              </w:rPr>
              <w:t xml:space="preserve">a new project manager was hired for the Financial Management of Assistance and </w:t>
            </w:r>
            <w:r w:rsidRPr="008C1E40">
              <w:rPr>
                <w:rFonts w:ascii="Times New Roman" w:eastAsia="Times New Roman" w:hAnsi="Times New Roman"/>
                <w:noProof/>
                <w:sz w:val="20"/>
                <w:szCs w:val="20"/>
                <w:lang w:eastAsia="cs-CZ"/>
              </w:rPr>
              <w:t xml:space="preserve">IOP </w:t>
            </w:r>
            <w:r>
              <w:rPr>
                <w:rFonts w:ascii="Times New Roman" w:eastAsia="Times New Roman" w:hAnsi="Times New Roman"/>
                <w:noProof/>
                <w:sz w:val="20"/>
                <w:szCs w:val="20"/>
                <w:lang w:eastAsia="cs-CZ"/>
              </w:rPr>
              <w:t>Unit.</w:t>
            </w:r>
            <w:r w:rsidRPr="008C1E40">
              <w:rPr>
                <w:rFonts w:ascii="Times New Roman" w:eastAsia="Times New Roman" w:hAnsi="Times New Roman"/>
                <w:noProof/>
                <w:sz w:val="20"/>
                <w:szCs w:val="20"/>
                <w:lang w:eastAsia="cs-CZ"/>
              </w:rPr>
              <w:t xml:space="preserve"> </w:t>
            </w:r>
            <w:r>
              <w:rPr>
                <w:rFonts w:ascii="Times New Roman" w:eastAsia="Times New Roman" w:hAnsi="Times New Roman"/>
                <w:noProof/>
                <w:sz w:val="20"/>
                <w:szCs w:val="20"/>
                <w:lang w:eastAsia="cs-CZ"/>
              </w:rPr>
              <w:t xml:space="preserve">At the beginning of August </w:t>
            </w:r>
            <w:r w:rsidRPr="008C1E40">
              <w:rPr>
                <w:rFonts w:ascii="Times New Roman" w:eastAsia="Times New Roman" w:hAnsi="Times New Roman"/>
                <w:noProof/>
                <w:sz w:val="20"/>
                <w:szCs w:val="20"/>
                <w:lang w:eastAsia="cs-CZ"/>
              </w:rPr>
              <w:t>2014</w:t>
            </w:r>
            <w:r>
              <w:rPr>
                <w:rFonts w:ascii="Times New Roman" w:eastAsia="Times New Roman" w:hAnsi="Times New Roman"/>
                <w:noProof/>
                <w:sz w:val="20"/>
                <w:szCs w:val="20"/>
                <w:lang w:eastAsia="cs-CZ"/>
              </w:rPr>
              <w:t>, the position of the Director of the Other Funds Department</w:t>
            </w:r>
            <w:r w:rsidR="00574B54">
              <w:rPr>
                <w:rFonts w:ascii="Times New Roman" w:eastAsia="Times New Roman" w:hAnsi="Times New Roman"/>
                <w:noProof/>
                <w:sz w:val="20"/>
                <w:szCs w:val="20"/>
                <w:lang w:eastAsia="cs-CZ"/>
              </w:rPr>
              <w:t>,</w:t>
            </w:r>
            <w:r w:rsidR="00524AA6">
              <w:rPr>
                <w:rFonts w:ascii="Times New Roman" w:eastAsia="Times New Roman" w:hAnsi="Times New Roman"/>
                <w:noProof/>
                <w:sz w:val="20"/>
                <w:szCs w:val="20"/>
                <w:lang w:eastAsia="cs-CZ"/>
              </w:rPr>
              <w:t xml:space="preserve"> which </w:t>
            </w:r>
            <w:r w:rsidR="00574B54">
              <w:rPr>
                <w:rFonts w:ascii="Times New Roman" w:eastAsia="Times New Roman" w:hAnsi="Times New Roman"/>
                <w:noProof/>
                <w:sz w:val="20"/>
                <w:szCs w:val="20"/>
                <w:lang w:eastAsia="cs-CZ"/>
              </w:rPr>
              <w:t>had been</w:t>
            </w:r>
            <w:r w:rsidR="00524AA6">
              <w:rPr>
                <w:rFonts w:ascii="Times New Roman" w:eastAsia="Times New Roman" w:hAnsi="Times New Roman"/>
                <w:noProof/>
                <w:sz w:val="20"/>
                <w:szCs w:val="20"/>
                <w:lang w:eastAsia="cs-CZ"/>
              </w:rPr>
              <w:t xml:space="preserve"> created following the restructuring at MoLSA as of </w:t>
            </w:r>
            <w:r w:rsidRPr="008C1E40">
              <w:rPr>
                <w:rFonts w:ascii="Times New Roman" w:eastAsia="Times New Roman" w:hAnsi="Times New Roman"/>
                <w:noProof/>
                <w:sz w:val="20"/>
                <w:szCs w:val="20"/>
                <w:lang w:eastAsia="cs-CZ"/>
              </w:rPr>
              <w:t>1</w:t>
            </w:r>
            <w:r w:rsidR="00524AA6">
              <w:rPr>
                <w:rFonts w:ascii="Times New Roman" w:eastAsia="Times New Roman" w:hAnsi="Times New Roman"/>
                <w:noProof/>
                <w:sz w:val="20"/>
                <w:szCs w:val="20"/>
                <w:lang w:eastAsia="cs-CZ"/>
              </w:rPr>
              <w:t xml:space="preserve"> March </w:t>
            </w:r>
            <w:r w:rsidRPr="008C1E40">
              <w:rPr>
                <w:rFonts w:ascii="Times New Roman" w:eastAsia="Times New Roman" w:hAnsi="Times New Roman"/>
                <w:noProof/>
                <w:sz w:val="20"/>
                <w:szCs w:val="20"/>
                <w:lang w:eastAsia="cs-CZ"/>
              </w:rPr>
              <w:t>2014</w:t>
            </w:r>
            <w:r w:rsidR="00574B54">
              <w:rPr>
                <w:rFonts w:ascii="Times New Roman" w:eastAsia="Times New Roman" w:hAnsi="Times New Roman"/>
                <w:noProof/>
                <w:sz w:val="20"/>
                <w:szCs w:val="20"/>
                <w:lang w:eastAsia="cs-CZ"/>
              </w:rPr>
              <w:t>, was filled</w:t>
            </w:r>
            <w:r w:rsidRPr="008C1E40">
              <w:rPr>
                <w:rFonts w:ascii="Times New Roman" w:eastAsia="Times New Roman" w:hAnsi="Times New Roman"/>
                <w:noProof/>
                <w:sz w:val="20"/>
                <w:szCs w:val="20"/>
                <w:lang w:eastAsia="cs-CZ"/>
              </w:rPr>
              <w:t xml:space="preserve">. </w:t>
            </w:r>
            <w:r w:rsidR="00524AA6">
              <w:rPr>
                <w:rFonts w:ascii="Times New Roman" w:eastAsia="Times New Roman" w:hAnsi="Times New Roman"/>
                <w:noProof/>
                <w:sz w:val="20"/>
                <w:szCs w:val="20"/>
                <w:lang w:eastAsia="cs-CZ"/>
              </w:rPr>
              <w:t>I</w:t>
            </w:r>
            <w:r w:rsidR="00574B54">
              <w:rPr>
                <w:rFonts w:ascii="Times New Roman" w:eastAsia="Times New Roman" w:hAnsi="Times New Roman"/>
                <w:noProof/>
                <w:sz w:val="20"/>
                <w:szCs w:val="20"/>
                <w:lang w:eastAsia="cs-CZ"/>
              </w:rPr>
              <w:t>n</w:t>
            </w:r>
            <w:r w:rsidR="00524AA6">
              <w:rPr>
                <w:rFonts w:ascii="Times New Roman" w:eastAsia="Times New Roman" w:hAnsi="Times New Roman"/>
                <w:noProof/>
                <w:sz w:val="20"/>
                <w:szCs w:val="20"/>
                <w:lang w:eastAsia="cs-CZ"/>
              </w:rPr>
              <w:t xml:space="preserve"> the monitored period</w:t>
            </w:r>
            <w:r w:rsidR="00574B54">
              <w:rPr>
                <w:rFonts w:ascii="Times New Roman" w:eastAsia="Times New Roman" w:hAnsi="Times New Roman"/>
                <w:noProof/>
                <w:sz w:val="20"/>
                <w:szCs w:val="20"/>
                <w:lang w:eastAsia="cs-CZ"/>
              </w:rPr>
              <w:t>,</w:t>
            </w:r>
            <w:r w:rsidR="00524AA6">
              <w:rPr>
                <w:rFonts w:ascii="Times New Roman" w:eastAsia="Times New Roman" w:hAnsi="Times New Roman"/>
                <w:noProof/>
                <w:sz w:val="20"/>
                <w:szCs w:val="20"/>
                <w:lang w:eastAsia="cs-CZ"/>
              </w:rPr>
              <w:t xml:space="preserve"> one project manager at the ERDF Unit terminated her employment contract</w:t>
            </w:r>
            <w:r w:rsidRPr="008C1E40">
              <w:rPr>
                <w:rFonts w:ascii="Times New Roman" w:eastAsia="Times New Roman" w:hAnsi="Times New Roman"/>
                <w:noProof/>
                <w:sz w:val="20"/>
                <w:szCs w:val="20"/>
                <w:lang w:eastAsia="cs-CZ"/>
              </w:rPr>
              <w:t>, t</w:t>
            </w:r>
            <w:r w:rsidR="00524AA6">
              <w:rPr>
                <w:rFonts w:ascii="Times New Roman" w:eastAsia="Times New Roman" w:hAnsi="Times New Roman"/>
                <w:noProof/>
                <w:sz w:val="20"/>
                <w:szCs w:val="20"/>
                <w:lang w:eastAsia="cs-CZ"/>
              </w:rPr>
              <w:t>his position will be filled again starting from November</w:t>
            </w:r>
            <w:r w:rsidRPr="008C1E40">
              <w:rPr>
                <w:rFonts w:ascii="Times New Roman" w:eastAsia="Times New Roman" w:hAnsi="Times New Roman"/>
                <w:noProof/>
                <w:sz w:val="20"/>
                <w:szCs w:val="20"/>
                <w:lang w:eastAsia="cs-CZ"/>
              </w:rPr>
              <w:t xml:space="preserve"> 2014.</w:t>
            </w:r>
          </w:p>
        </w:tc>
      </w:tr>
      <w:tr w:rsidR="00D06DA0" w:rsidRPr="008C1E40" w14:paraId="234D55B4" w14:textId="77777777" w:rsidTr="0017215D">
        <w:trPr>
          <w:trHeight w:val="992"/>
          <w:jc w:val="center"/>
        </w:trPr>
        <w:tc>
          <w:tcPr>
            <w:tcW w:w="2103" w:type="dxa"/>
            <w:shd w:val="clear" w:color="auto" w:fill="DBE5F1"/>
            <w:vAlign w:val="center"/>
          </w:tcPr>
          <w:p w14:paraId="68DFE750" w14:textId="684056B6" w:rsidR="00D06DA0" w:rsidRPr="008C1E40" w:rsidRDefault="00D06DA0" w:rsidP="00D06DA0">
            <w:pPr>
              <w:spacing w:before="60" w:after="60"/>
              <w:jc w:val="center"/>
              <w:rPr>
                <w:b/>
                <w:i/>
              </w:rPr>
            </w:pPr>
            <w:r w:rsidRPr="00754E2B">
              <w:rPr>
                <w:b/>
              </w:rPr>
              <w:t>Ministry of Health CR</w:t>
            </w:r>
          </w:p>
        </w:tc>
        <w:tc>
          <w:tcPr>
            <w:tcW w:w="6958" w:type="dxa"/>
            <w:vAlign w:val="center"/>
          </w:tcPr>
          <w:p w14:paraId="70B9CF29" w14:textId="29113649" w:rsidR="00D06DA0" w:rsidRPr="008C1E40" w:rsidRDefault="00D06DA0" w:rsidP="002B27D4">
            <w:pPr>
              <w:numPr>
                <w:ilvl w:val="0"/>
                <w:numId w:val="23"/>
              </w:numPr>
              <w:spacing w:before="60" w:after="60"/>
              <w:jc w:val="both"/>
            </w:pPr>
            <w:r w:rsidRPr="00754E2B">
              <w:t xml:space="preserve">In the monitored period the number of staff expressed in FTE </w:t>
            </w:r>
            <w:r>
              <w:t xml:space="preserve">declined </w:t>
            </w:r>
            <w:r w:rsidRPr="00754E2B">
              <w:t>from 24</w:t>
            </w:r>
            <w:r>
              <w:t xml:space="preserve"> to </w:t>
            </w:r>
            <w:r w:rsidR="002B27D4">
              <w:t>22</w:t>
            </w:r>
            <w:r>
              <w:t>. T</w:t>
            </w:r>
            <w:r w:rsidRPr="00754E2B">
              <w:t>wo new full-time employees were hired</w:t>
            </w:r>
            <w:r>
              <w:t>, four</w:t>
            </w:r>
            <w:r w:rsidRPr="00754E2B">
              <w:t xml:space="preserve"> employees left (</w:t>
            </w:r>
            <w:r>
              <w:t>two</w:t>
            </w:r>
            <w:r w:rsidRPr="00754E2B">
              <w:t xml:space="preserve"> for a maternity leave, the other </w:t>
            </w:r>
            <w:r>
              <w:t xml:space="preserve">two </w:t>
            </w:r>
            <w:r w:rsidRPr="00754E2B">
              <w:t>terminated the</w:t>
            </w:r>
            <w:r w:rsidR="00343526">
              <w:t>ir</w:t>
            </w:r>
            <w:r w:rsidRPr="00754E2B">
              <w:t xml:space="preserve"> employment contract</w:t>
            </w:r>
            <w:r>
              <w:t>, of wh</w:t>
            </w:r>
            <w:r w:rsidR="00343526">
              <w:t>om</w:t>
            </w:r>
            <w:r>
              <w:t xml:space="preserve"> one during the trial period</w:t>
            </w:r>
            <w:r w:rsidRPr="00754E2B">
              <w:t xml:space="preserve">), </w:t>
            </w:r>
            <w:r>
              <w:t>moreover, internal tra</w:t>
            </w:r>
            <w:r w:rsidR="00343526">
              <w:t>n</w:t>
            </w:r>
            <w:r>
              <w:t>sfers were made between the units (a transfer of one employee into another unit and a promotion of one employee to the position of the head)</w:t>
            </w:r>
            <w:r w:rsidRPr="00754E2B">
              <w:t>.</w:t>
            </w:r>
          </w:p>
        </w:tc>
      </w:tr>
    </w:tbl>
    <w:p w14:paraId="68DD8CF7" w14:textId="77777777" w:rsidR="001D018D" w:rsidRPr="008C1E40" w:rsidRDefault="001D018D" w:rsidP="001D018D">
      <w:pPr>
        <w:jc w:val="both"/>
        <w:rPr>
          <w:sz w:val="22"/>
          <w:szCs w:val="22"/>
        </w:rPr>
      </w:pPr>
    </w:p>
    <w:p w14:paraId="1675D0E0" w14:textId="77777777" w:rsidR="001D018D" w:rsidRPr="008C1E40" w:rsidRDefault="001D018D" w:rsidP="001D018D">
      <w:pPr>
        <w:keepNext/>
        <w:keepLines/>
        <w:jc w:val="both"/>
        <w:rPr>
          <w:sz w:val="22"/>
          <w:szCs w:val="22"/>
        </w:rPr>
      </w:pPr>
    </w:p>
    <w:p w14:paraId="40DADF7E" w14:textId="77777777" w:rsidR="001D018D" w:rsidRPr="008C1E40" w:rsidRDefault="001D018D" w:rsidP="001D018D">
      <w:pPr>
        <w:keepLines/>
        <w:jc w:val="both"/>
        <w:rPr>
          <w:sz w:val="22"/>
          <w:szCs w:val="22"/>
        </w:rPr>
      </w:pPr>
    </w:p>
    <w:p w14:paraId="27BCAE81" w14:textId="5E108457" w:rsidR="001D018D" w:rsidRPr="008C1E40" w:rsidRDefault="0008414C" w:rsidP="001D018D">
      <w:pPr>
        <w:pStyle w:val="Tabulkanzev"/>
        <w:keepNext/>
        <w:keepLines/>
        <w:rPr>
          <w:rStyle w:val="Siln"/>
        </w:rPr>
      </w:pPr>
      <w:bookmarkStart w:id="269" w:name="_Toc403377043"/>
      <w:r>
        <w:rPr>
          <w:rStyle w:val="Siln"/>
        </w:rPr>
        <w:t>Monitoring of the turnover rate by post and implementation body</w:t>
      </w:r>
      <w:bookmarkEnd w:id="269"/>
    </w:p>
    <w:tbl>
      <w:tblPr>
        <w:tblW w:w="8946" w:type="dxa"/>
        <w:tblInd w:w="55"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1370"/>
        <w:gridCol w:w="666"/>
        <w:gridCol w:w="602"/>
        <w:gridCol w:w="645"/>
        <w:gridCol w:w="623"/>
        <w:gridCol w:w="787"/>
        <w:gridCol w:w="709"/>
        <w:gridCol w:w="850"/>
        <w:gridCol w:w="851"/>
        <w:gridCol w:w="850"/>
        <w:gridCol w:w="993"/>
      </w:tblGrid>
      <w:tr w:rsidR="0008414C" w:rsidRPr="008C1E40" w14:paraId="449408D1" w14:textId="77777777" w:rsidTr="005A4F7F">
        <w:trPr>
          <w:trHeight w:val="1745"/>
          <w:tblHeader/>
        </w:trPr>
        <w:tc>
          <w:tcPr>
            <w:tcW w:w="1370" w:type="dxa"/>
            <w:vMerge w:val="restart"/>
            <w:shd w:val="clear" w:color="auto" w:fill="8DB3E2" w:themeFill="text2" w:themeFillTint="66"/>
            <w:vAlign w:val="center"/>
            <w:hideMark/>
          </w:tcPr>
          <w:p w14:paraId="0C7F5A84" w14:textId="77AD23EB" w:rsidR="0008414C" w:rsidRPr="008C1E40" w:rsidRDefault="0008414C" w:rsidP="001D018D">
            <w:pPr>
              <w:keepNext/>
              <w:jc w:val="center"/>
              <w:rPr>
                <w:b/>
                <w:bCs/>
                <w:color w:val="000000"/>
                <w:sz w:val="16"/>
                <w:szCs w:val="16"/>
              </w:rPr>
            </w:pPr>
            <w:r w:rsidRPr="00754E2B">
              <w:rPr>
                <w:b/>
                <w:bCs/>
                <w:color w:val="000000"/>
                <w:sz w:val="16"/>
                <w:szCs w:val="16"/>
              </w:rPr>
              <w:t>Turnover of employees of OP implementation structure by post</w:t>
            </w:r>
          </w:p>
        </w:tc>
        <w:tc>
          <w:tcPr>
            <w:tcW w:w="1268" w:type="dxa"/>
            <w:gridSpan w:val="2"/>
            <w:shd w:val="clear" w:color="auto" w:fill="8DB3E2" w:themeFill="text2" w:themeFillTint="66"/>
            <w:vAlign w:val="center"/>
            <w:hideMark/>
          </w:tcPr>
          <w:p w14:paraId="0CC030A7" w14:textId="3C809AAF" w:rsidR="0008414C" w:rsidRPr="008C1E40" w:rsidRDefault="0008414C" w:rsidP="0008414C">
            <w:pPr>
              <w:keepNext/>
              <w:jc w:val="center"/>
              <w:rPr>
                <w:b/>
                <w:bCs/>
                <w:color w:val="000000"/>
                <w:sz w:val="16"/>
                <w:szCs w:val="16"/>
              </w:rPr>
            </w:pPr>
            <w:r w:rsidRPr="00754E2B">
              <w:rPr>
                <w:b/>
                <w:bCs/>
                <w:color w:val="000000"/>
                <w:sz w:val="16"/>
                <w:szCs w:val="16"/>
              </w:rPr>
              <w:t>Number of employees at the given post by share of their involvement in implementation as of 3</w:t>
            </w:r>
            <w:r>
              <w:rPr>
                <w:b/>
                <w:bCs/>
                <w:color w:val="000000"/>
                <w:sz w:val="16"/>
                <w:szCs w:val="16"/>
              </w:rPr>
              <w:t>1</w:t>
            </w:r>
            <w:r w:rsidRPr="00754E2B">
              <w:rPr>
                <w:b/>
                <w:bCs/>
                <w:color w:val="000000"/>
                <w:sz w:val="16"/>
                <w:szCs w:val="16"/>
              </w:rPr>
              <w:t xml:space="preserve"> </w:t>
            </w:r>
            <w:r>
              <w:rPr>
                <w:b/>
                <w:bCs/>
                <w:color w:val="000000"/>
                <w:sz w:val="16"/>
                <w:szCs w:val="16"/>
              </w:rPr>
              <w:t>Mar</w:t>
            </w:r>
            <w:r w:rsidRPr="00754E2B">
              <w:rPr>
                <w:b/>
                <w:bCs/>
                <w:color w:val="000000"/>
                <w:sz w:val="16"/>
                <w:szCs w:val="16"/>
              </w:rPr>
              <w:t xml:space="preserve"> 201</w:t>
            </w:r>
            <w:r>
              <w:rPr>
                <w:b/>
                <w:bCs/>
                <w:color w:val="000000"/>
                <w:sz w:val="16"/>
                <w:szCs w:val="16"/>
              </w:rPr>
              <w:t>4</w:t>
            </w:r>
          </w:p>
        </w:tc>
        <w:tc>
          <w:tcPr>
            <w:tcW w:w="1268" w:type="dxa"/>
            <w:gridSpan w:val="2"/>
            <w:shd w:val="clear" w:color="auto" w:fill="8DB3E2" w:themeFill="text2" w:themeFillTint="66"/>
            <w:vAlign w:val="center"/>
            <w:hideMark/>
          </w:tcPr>
          <w:p w14:paraId="44174112" w14:textId="28D656C7" w:rsidR="0008414C" w:rsidRPr="008C1E40" w:rsidRDefault="0008414C" w:rsidP="00E73928">
            <w:pPr>
              <w:keepNext/>
              <w:jc w:val="center"/>
              <w:rPr>
                <w:b/>
                <w:bCs/>
                <w:color w:val="000000"/>
                <w:sz w:val="16"/>
                <w:szCs w:val="16"/>
              </w:rPr>
            </w:pPr>
            <w:r w:rsidRPr="00754E2B">
              <w:rPr>
                <w:b/>
                <w:bCs/>
                <w:color w:val="000000"/>
                <w:sz w:val="16"/>
                <w:szCs w:val="16"/>
              </w:rPr>
              <w:t>Number of employees at the given post by share of their involvement in implementation as of 3</w:t>
            </w:r>
            <w:r>
              <w:rPr>
                <w:b/>
                <w:bCs/>
                <w:color w:val="000000"/>
                <w:sz w:val="16"/>
                <w:szCs w:val="16"/>
              </w:rPr>
              <w:t>0</w:t>
            </w:r>
            <w:r w:rsidRPr="00754E2B">
              <w:rPr>
                <w:b/>
                <w:bCs/>
                <w:color w:val="000000"/>
                <w:sz w:val="16"/>
                <w:szCs w:val="16"/>
              </w:rPr>
              <w:t xml:space="preserve"> </w:t>
            </w:r>
            <w:r>
              <w:rPr>
                <w:b/>
                <w:bCs/>
                <w:color w:val="000000"/>
                <w:sz w:val="16"/>
                <w:szCs w:val="16"/>
              </w:rPr>
              <w:t>Sep</w:t>
            </w:r>
            <w:r w:rsidRPr="00754E2B">
              <w:rPr>
                <w:b/>
                <w:bCs/>
                <w:color w:val="000000"/>
                <w:sz w:val="16"/>
                <w:szCs w:val="16"/>
              </w:rPr>
              <w:t xml:space="preserve"> 2014</w:t>
            </w:r>
          </w:p>
        </w:tc>
        <w:tc>
          <w:tcPr>
            <w:tcW w:w="1496" w:type="dxa"/>
            <w:gridSpan w:val="2"/>
            <w:shd w:val="clear" w:color="auto" w:fill="8DB3E2" w:themeFill="text2" w:themeFillTint="66"/>
            <w:vAlign w:val="center"/>
            <w:hideMark/>
          </w:tcPr>
          <w:p w14:paraId="4B28378A" w14:textId="23FF0D7E" w:rsidR="0008414C" w:rsidRPr="008C1E40" w:rsidRDefault="0008414C" w:rsidP="001D018D">
            <w:pPr>
              <w:keepNext/>
              <w:jc w:val="center"/>
              <w:rPr>
                <w:b/>
                <w:bCs/>
                <w:color w:val="000000"/>
                <w:sz w:val="16"/>
                <w:szCs w:val="16"/>
              </w:rPr>
            </w:pPr>
            <w:r w:rsidRPr="00754E2B">
              <w:rPr>
                <w:b/>
                <w:bCs/>
                <w:color w:val="000000"/>
                <w:sz w:val="16"/>
                <w:szCs w:val="16"/>
              </w:rPr>
              <w:t>Number of terminated/</w:t>
            </w:r>
            <w:proofErr w:type="spellStart"/>
            <w:r w:rsidRPr="00754E2B">
              <w:rPr>
                <w:b/>
                <w:bCs/>
                <w:color w:val="000000"/>
                <w:sz w:val="16"/>
                <w:szCs w:val="16"/>
              </w:rPr>
              <w:t>chan-ged</w:t>
            </w:r>
            <w:proofErr w:type="spellEnd"/>
            <w:r w:rsidRPr="00754E2B">
              <w:rPr>
                <w:b/>
                <w:bCs/>
                <w:color w:val="000000"/>
                <w:sz w:val="16"/>
                <w:szCs w:val="16"/>
              </w:rPr>
              <w:t xml:space="preserve"> employment contracts at the given post by  share* of their involvement in OP implementation</w:t>
            </w:r>
          </w:p>
        </w:tc>
        <w:tc>
          <w:tcPr>
            <w:tcW w:w="1701" w:type="dxa"/>
            <w:gridSpan w:val="2"/>
            <w:shd w:val="clear" w:color="auto" w:fill="8DB3E2" w:themeFill="text2" w:themeFillTint="66"/>
            <w:vAlign w:val="center"/>
            <w:hideMark/>
          </w:tcPr>
          <w:p w14:paraId="60E78777" w14:textId="6CE5EC9D" w:rsidR="0008414C" w:rsidRPr="008C1E40" w:rsidRDefault="0008414C" w:rsidP="001D018D">
            <w:pPr>
              <w:keepNext/>
              <w:jc w:val="center"/>
              <w:rPr>
                <w:b/>
                <w:bCs/>
                <w:color w:val="000000"/>
                <w:sz w:val="16"/>
                <w:szCs w:val="16"/>
              </w:rPr>
            </w:pPr>
            <w:r w:rsidRPr="00754E2B">
              <w:rPr>
                <w:b/>
                <w:bCs/>
                <w:color w:val="000000"/>
                <w:sz w:val="16"/>
                <w:szCs w:val="16"/>
              </w:rPr>
              <w:t>Number of terminated/changed employment contracts at the given post by share* of their involvement in OP implementation (only maternal leave, retirement, death, etc.)</w:t>
            </w:r>
          </w:p>
        </w:tc>
        <w:tc>
          <w:tcPr>
            <w:tcW w:w="1843" w:type="dxa"/>
            <w:gridSpan w:val="2"/>
            <w:shd w:val="clear" w:color="auto" w:fill="8DB3E2" w:themeFill="text2" w:themeFillTint="66"/>
            <w:vAlign w:val="center"/>
            <w:hideMark/>
          </w:tcPr>
          <w:p w14:paraId="2D44D45F" w14:textId="328FA1BA" w:rsidR="0008414C" w:rsidRPr="008C1E40" w:rsidRDefault="0008414C" w:rsidP="001D018D">
            <w:pPr>
              <w:keepNext/>
              <w:jc w:val="center"/>
              <w:rPr>
                <w:b/>
                <w:bCs/>
                <w:color w:val="000000"/>
                <w:sz w:val="16"/>
                <w:szCs w:val="16"/>
              </w:rPr>
            </w:pPr>
            <w:r w:rsidRPr="00754E2B">
              <w:rPr>
                <w:b/>
                <w:bCs/>
                <w:color w:val="000000"/>
                <w:sz w:val="16"/>
                <w:szCs w:val="16"/>
              </w:rPr>
              <w:t>Number of commenced employment contracts at the given post by share* of their involvement in OP implementation</w:t>
            </w:r>
          </w:p>
        </w:tc>
      </w:tr>
      <w:tr w:rsidR="0008414C" w:rsidRPr="008C1E40" w14:paraId="376B1629" w14:textId="77777777" w:rsidTr="005A4F7F">
        <w:trPr>
          <w:trHeight w:val="552"/>
          <w:tblHeader/>
        </w:trPr>
        <w:tc>
          <w:tcPr>
            <w:tcW w:w="1370" w:type="dxa"/>
            <w:vMerge/>
            <w:shd w:val="clear" w:color="auto" w:fill="8DB3E2" w:themeFill="text2" w:themeFillTint="66"/>
            <w:vAlign w:val="center"/>
            <w:hideMark/>
          </w:tcPr>
          <w:p w14:paraId="7E231EA0" w14:textId="77777777" w:rsidR="0008414C" w:rsidRPr="008C1E40" w:rsidRDefault="0008414C" w:rsidP="001D018D">
            <w:pPr>
              <w:rPr>
                <w:b/>
                <w:bCs/>
                <w:color w:val="000000"/>
                <w:sz w:val="16"/>
                <w:szCs w:val="16"/>
              </w:rPr>
            </w:pPr>
          </w:p>
        </w:tc>
        <w:tc>
          <w:tcPr>
            <w:tcW w:w="666" w:type="dxa"/>
            <w:shd w:val="clear" w:color="auto" w:fill="8DB3E2" w:themeFill="text2" w:themeFillTint="66"/>
            <w:vAlign w:val="center"/>
            <w:hideMark/>
          </w:tcPr>
          <w:p w14:paraId="245AE520" w14:textId="5F9010DC" w:rsidR="0008414C" w:rsidRPr="008C1E40" w:rsidRDefault="0008414C" w:rsidP="001D018D">
            <w:pPr>
              <w:jc w:val="center"/>
              <w:rPr>
                <w:b/>
                <w:bCs/>
                <w:color w:val="000000"/>
                <w:sz w:val="16"/>
                <w:szCs w:val="16"/>
              </w:rPr>
            </w:pPr>
            <w:r w:rsidRPr="00754E2B">
              <w:rPr>
                <w:b/>
                <w:bCs/>
                <w:color w:val="000000"/>
                <w:sz w:val="16"/>
                <w:szCs w:val="16"/>
              </w:rPr>
              <w:t>MA</w:t>
            </w:r>
          </w:p>
        </w:tc>
        <w:tc>
          <w:tcPr>
            <w:tcW w:w="602" w:type="dxa"/>
            <w:shd w:val="clear" w:color="auto" w:fill="8DB3E2" w:themeFill="text2" w:themeFillTint="66"/>
            <w:vAlign w:val="center"/>
            <w:hideMark/>
          </w:tcPr>
          <w:p w14:paraId="4E14BFFC" w14:textId="1CC71BBF" w:rsidR="0008414C" w:rsidRPr="008C1E40" w:rsidRDefault="0008414C" w:rsidP="001D018D">
            <w:pPr>
              <w:jc w:val="center"/>
              <w:rPr>
                <w:b/>
                <w:bCs/>
                <w:color w:val="000000"/>
                <w:sz w:val="16"/>
                <w:szCs w:val="16"/>
              </w:rPr>
            </w:pPr>
            <w:r w:rsidRPr="00754E2B">
              <w:rPr>
                <w:b/>
                <w:bCs/>
                <w:color w:val="000000"/>
                <w:sz w:val="16"/>
                <w:szCs w:val="16"/>
              </w:rPr>
              <w:t>IB</w:t>
            </w:r>
          </w:p>
        </w:tc>
        <w:tc>
          <w:tcPr>
            <w:tcW w:w="645" w:type="dxa"/>
            <w:shd w:val="clear" w:color="auto" w:fill="8DB3E2" w:themeFill="text2" w:themeFillTint="66"/>
            <w:vAlign w:val="center"/>
            <w:hideMark/>
          </w:tcPr>
          <w:p w14:paraId="0D160BB4" w14:textId="58D93EDC" w:rsidR="0008414C" w:rsidRPr="008C1E40" w:rsidRDefault="0008414C" w:rsidP="001D018D">
            <w:pPr>
              <w:jc w:val="center"/>
              <w:rPr>
                <w:b/>
                <w:bCs/>
                <w:color w:val="000000"/>
                <w:sz w:val="16"/>
                <w:szCs w:val="16"/>
              </w:rPr>
            </w:pPr>
            <w:r w:rsidRPr="00754E2B">
              <w:rPr>
                <w:b/>
                <w:bCs/>
                <w:color w:val="000000"/>
                <w:sz w:val="16"/>
                <w:szCs w:val="16"/>
              </w:rPr>
              <w:t>MA</w:t>
            </w:r>
          </w:p>
        </w:tc>
        <w:tc>
          <w:tcPr>
            <w:tcW w:w="623" w:type="dxa"/>
            <w:shd w:val="clear" w:color="auto" w:fill="8DB3E2" w:themeFill="text2" w:themeFillTint="66"/>
            <w:vAlign w:val="center"/>
            <w:hideMark/>
          </w:tcPr>
          <w:p w14:paraId="21CBB41C" w14:textId="30C7B305" w:rsidR="0008414C" w:rsidRPr="008C1E40" w:rsidRDefault="0008414C" w:rsidP="001D018D">
            <w:pPr>
              <w:jc w:val="center"/>
              <w:rPr>
                <w:b/>
                <w:bCs/>
                <w:color w:val="000000"/>
                <w:sz w:val="16"/>
                <w:szCs w:val="16"/>
              </w:rPr>
            </w:pPr>
            <w:r w:rsidRPr="00754E2B">
              <w:rPr>
                <w:b/>
                <w:bCs/>
                <w:color w:val="000000"/>
                <w:sz w:val="16"/>
                <w:szCs w:val="16"/>
              </w:rPr>
              <w:t>IB</w:t>
            </w:r>
          </w:p>
        </w:tc>
        <w:tc>
          <w:tcPr>
            <w:tcW w:w="787" w:type="dxa"/>
            <w:shd w:val="clear" w:color="auto" w:fill="8DB3E2" w:themeFill="text2" w:themeFillTint="66"/>
            <w:vAlign w:val="center"/>
            <w:hideMark/>
          </w:tcPr>
          <w:p w14:paraId="1EC96719" w14:textId="3A9A1768" w:rsidR="0008414C" w:rsidRPr="008C1E40" w:rsidRDefault="0008414C" w:rsidP="001D018D">
            <w:pPr>
              <w:jc w:val="center"/>
              <w:rPr>
                <w:b/>
                <w:bCs/>
                <w:color w:val="000000"/>
                <w:sz w:val="16"/>
                <w:szCs w:val="16"/>
              </w:rPr>
            </w:pPr>
            <w:r w:rsidRPr="00754E2B">
              <w:rPr>
                <w:b/>
                <w:bCs/>
                <w:color w:val="000000"/>
                <w:sz w:val="16"/>
                <w:szCs w:val="16"/>
              </w:rPr>
              <w:t>MA</w:t>
            </w:r>
          </w:p>
        </w:tc>
        <w:tc>
          <w:tcPr>
            <w:tcW w:w="709" w:type="dxa"/>
            <w:shd w:val="clear" w:color="auto" w:fill="8DB3E2" w:themeFill="text2" w:themeFillTint="66"/>
            <w:vAlign w:val="center"/>
            <w:hideMark/>
          </w:tcPr>
          <w:p w14:paraId="2F84E427" w14:textId="1915A807" w:rsidR="0008414C" w:rsidRPr="008C1E40" w:rsidRDefault="0008414C" w:rsidP="001D018D">
            <w:pPr>
              <w:jc w:val="center"/>
              <w:rPr>
                <w:b/>
                <w:bCs/>
                <w:color w:val="000000"/>
                <w:sz w:val="16"/>
                <w:szCs w:val="16"/>
              </w:rPr>
            </w:pPr>
            <w:r w:rsidRPr="00754E2B">
              <w:rPr>
                <w:b/>
                <w:bCs/>
                <w:color w:val="000000"/>
                <w:sz w:val="16"/>
                <w:szCs w:val="16"/>
              </w:rPr>
              <w:t>IB</w:t>
            </w:r>
          </w:p>
        </w:tc>
        <w:tc>
          <w:tcPr>
            <w:tcW w:w="850" w:type="dxa"/>
            <w:shd w:val="clear" w:color="auto" w:fill="8DB3E2" w:themeFill="text2" w:themeFillTint="66"/>
            <w:vAlign w:val="center"/>
            <w:hideMark/>
          </w:tcPr>
          <w:p w14:paraId="18317D3E" w14:textId="00EB759D" w:rsidR="0008414C" w:rsidRPr="008C1E40" w:rsidRDefault="0008414C" w:rsidP="001D018D">
            <w:pPr>
              <w:jc w:val="center"/>
              <w:rPr>
                <w:b/>
                <w:bCs/>
                <w:color w:val="000000"/>
                <w:sz w:val="16"/>
                <w:szCs w:val="16"/>
              </w:rPr>
            </w:pPr>
            <w:r w:rsidRPr="00754E2B">
              <w:rPr>
                <w:b/>
                <w:bCs/>
                <w:color w:val="000000"/>
                <w:sz w:val="16"/>
                <w:szCs w:val="16"/>
              </w:rPr>
              <w:t>MA</w:t>
            </w:r>
          </w:p>
        </w:tc>
        <w:tc>
          <w:tcPr>
            <w:tcW w:w="851" w:type="dxa"/>
            <w:shd w:val="clear" w:color="auto" w:fill="8DB3E2" w:themeFill="text2" w:themeFillTint="66"/>
            <w:vAlign w:val="center"/>
            <w:hideMark/>
          </w:tcPr>
          <w:p w14:paraId="3D9E7B88" w14:textId="2FCC71C9" w:rsidR="0008414C" w:rsidRPr="008C1E40" w:rsidRDefault="0008414C" w:rsidP="001D018D">
            <w:pPr>
              <w:jc w:val="center"/>
              <w:rPr>
                <w:b/>
                <w:bCs/>
                <w:color w:val="000000"/>
                <w:sz w:val="16"/>
                <w:szCs w:val="16"/>
              </w:rPr>
            </w:pPr>
            <w:r w:rsidRPr="00754E2B">
              <w:rPr>
                <w:b/>
                <w:bCs/>
                <w:color w:val="000000"/>
                <w:sz w:val="16"/>
                <w:szCs w:val="16"/>
              </w:rPr>
              <w:t>IB</w:t>
            </w:r>
          </w:p>
        </w:tc>
        <w:tc>
          <w:tcPr>
            <w:tcW w:w="850" w:type="dxa"/>
            <w:shd w:val="clear" w:color="auto" w:fill="8DB3E2" w:themeFill="text2" w:themeFillTint="66"/>
            <w:vAlign w:val="center"/>
            <w:hideMark/>
          </w:tcPr>
          <w:p w14:paraId="03F5D93E" w14:textId="1BD1710B" w:rsidR="0008414C" w:rsidRPr="008C1E40" w:rsidRDefault="0008414C" w:rsidP="001D018D">
            <w:pPr>
              <w:jc w:val="center"/>
              <w:rPr>
                <w:b/>
                <w:bCs/>
                <w:color w:val="000000"/>
                <w:sz w:val="16"/>
                <w:szCs w:val="16"/>
              </w:rPr>
            </w:pPr>
            <w:r w:rsidRPr="00754E2B">
              <w:rPr>
                <w:b/>
                <w:bCs/>
                <w:color w:val="000000"/>
                <w:sz w:val="16"/>
                <w:szCs w:val="16"/>
              </w:rPr>
              <w:t>MA</w:t>
            </w:r>
          </w:p>
        </w:tc>
        <w:tc>
          <w:tcPr>
            <w:tcW w:w="993" w:type="dxa"/>
            <w:shd w:val="clear" w:color="auto" w:fill="8DB3E2" w:themeFill="text2" w:themeFillTint="66"/>
            <w:vAlign w:val="center"/>
            <w:hideMark/>
          </w:tcPr>
          <w:p w14:paraId="099BC1EB" w14:textId="58A35388" w:rsidR="0008414C" w:rsidRPr="008C1E40" w:rsidRDefault="0008414C" w:rsidP="001D018D">
            <w:pPr>
              <w:jc w:val="center"/>
              <w:rPr>
                <w:b/>
                <w:bCs/>
                <w:color w:val="000000"/>
                <w:sz w:val="16"/>
                <w:szCs w:val="16"/>
              </w:rPr>
            </w:pPr>
            <w:r w:rsidRPr="00754E2B">
              <w:rPr>
                <w:b/>
                <w:bCs/>
                <w:color w:val="000000"/>
                <w:sz w:val="16"/>
                <w:szCs w:val="16"/>
              </w:rPr>
              <w:t>IB</w:t>
            </w:r>
          </w:p>
        </w:tc>
      </w:tr>
      <w:tr w:rsidR="0008414C" w:rsidRPr="008C1E40" w14:paraId="50E59021" w14:textId="77777777" w:rsidTr="00BF0727">
        <w:trPr>
          <w:trHeight w:val="560"/>
        </w:trPr>
        <w:tc>
          <w:tcPr>
            <w:tcW w:w="1370" w:type="dxa"/>
            <w:shd w:val="clear" w:color="auto" w:fill="FFFFFF" w:themeFill="background1"/>
            <w:vAlign w:val="center"/>
            <w:hideMark/>
          </w:tcPr>
          <w:p w14:paraId="223DE8CE" w14:textId="5F505ED6" w:rsidR="0008414C" w:rsidRPr="008C1E40" w:rsidRDefault="0008414C" w:rsidP="001D018D">
            <w:pPr>
              <w:rPr>
                <w:color w:val="000000"/>
                <w:sz w:val="16"/>
                <w:szCs w:val="16"/>
              </w:rPr>
            </w:pPr>
            <w:r w:rsidRPr="00754E2B">
              <w:rPr>
                <w:color w:val="000000"/>
                <w:sz w:val="16"/>
                <w:szCs w:val="16"/>
              </w:rPr>
              <w:t>Administrator of the monitoring system</w:t>
            </w:r>
          </w:p>
        </w:tc>
        <w:tc>
          <w:tcPr>
            <w:tcW w:w="666" w:type="dxa"/>
            <w:shd w:val="clear" w:color="auto" w:fill="auto"/>
            <w:noWrap/>
            <w:vAlign w:val="center"/>
          </w:tcPr>
          <w:p w14:paraId="3C18EC5F" w14:textId="77777777" w:rsidR="0008414C" w:rsidRPr="008C1E40" w:rsidRDefault="0008414C" w:rsidP="001D018D">
            <w:pPr>
              <w:jc w:val="center"/>
              <w:rPr>
                <w:sz w:val="16"/>
                <w:szCs w:val="16"/>
              </w:rPr>
            </w:pPr>
            <w:r w:rsidRPr="008C1E40">
              <w:rPr>
                <w:sz w:val="16"/>
                <w:szCs w:val="16"/>
              </w:rPr>
              <w:t>3,00</w:t>
            </w:r>
          </w:p>
        </w:tc>
        <w:tc>
          <w:tcPr>
            <w:tcW w:w="602" w:type="dxa"/>
            <w:shd w:val="clear" w:color="auto" w:fill="auto"/>
            <w:noWrap/>
            <w:vAlign w:val="center"/>
          </w:tcPr>
          <w:p w14:paraId="2330C192" w14:textId="77777777" w:rsidR="0008414C" w:rsidRPr="008C1E40" w:rsidRDefault="0008414C" w:rsidP="001D018D">
            <w:pPr>
              <w:jc w:val="center"/>
              <w:rPr>
                <w:color w:val="000000"/>
                <w:sz w:val="16"/>
                <w:szCs w:val="16"/>
                <w:highlight w:val="yellow"/>
              </w:rPr>
            </w:pPr>
          </w:p>
        </w:tc>
        <w:tc>
          <w:tcPr>
            <w:tcW w:w="645" w:type="dxa"/>
            <w:shd w:val="clear" w:color="auto" w:fill="auto"/>
            <w:noWrap/>
            <w:vAlign w:val="center"/>
          </w:tcPr>
          <w:p w14:paraId="207EB557" w14:textId="77777777" w:rsidR="0008414C" w:rsidRPr="008C1E40" w:rsidRDefault="0008414C" w:rsidP="001D018D">
            <w:pPr>
              <w:jc w:val="center"/>
              <w:rPr>
                <w:sz w:val="16"/>
                <w:szCs w:val="16"/>
              </w:rPr>
            </w:pPr>
            <w:r w:rsidRPr="008C1E40">
              <w:rPr>
                <w:sz w:val="16"/>
                <w:szCs w:val="16"/>
              </w:rPr>
              <w:t>4,00</w:t>
            </w:r>
          </w:p>
        </w:tc>
        <w:tc>
          <w:tcPr>
            <w:tcW w:w="623" w:type="dxa"/>
            <w:shd w:val="clear" w:color="auto" w:fill="auto"/>
            <w:noWrap/>
            <w:vAlign w:val="center"/>
            <w:hideMark/>
          </w:tcPr>
          <w:p w14:paraId="37FF8008" w14:textId="77777777" w:rsidR="0008414C" w:rsidRPr="008C1E40" w:rsidRDefault="0008414C" w:rsidP="001D018D">
            <w:pPr>
              <w:jc w:val="center"/>
              <w:rPr>
                <w:color w:val="000000"/>
                <w:sz w:val="16"/>
                <w:szCs w:val="16"/>
                <w:highlight w:val="yellow"/>
              </w:rPr>
            </w:pPr>
          </w:p>
        </w:tc>
        <w:tc>
          <w:tcPr>
            <w:tcW w:w="787" w:type="dxa"/>
            <w:shd w:val="clear" w:color="auto" w:fill="auto"/>
            <w:noWrap/>
            <w:vAlign w:val="center"/>
            <w:hideMark/>
          </w:tcPr>
          <w:p w14:paraId="5FDF79F0" w14:textId="77777777" w:rsidR="0008414C" w:rsidRPr="008C1E40" w:rsidRDefault="0008414C" w:rsidP="001D018D">
            <w:pPr>
              <w:jc w:val="center"/>
              <w:rPr>
                <w:color w:val="000000"/>
                <w:sz w:val="16"/>
                <w:szCs w:val="16"/>
              </w:rPr>
            </w:pPr>
          </w:p>
        </w:tc>
        <w:tc>
          <w:tcPr>
            <w:tcW w:w="709" w:type="dxa"/>
            <w:shd w:val="clear" w:color="auto" w:fill="auto"/>
            <w:noWrap/>
            <w:vAlign w:val="center"/>
            <w:hideMark/>
          </w:tcPr>
          <w:p w14:paraId="1B55CD86" w14:textId="77777777" w:rsidR="0008414C" w:rsidRPr="008C1E40" w:rsidRDefault="0008414C" w:rsidP="001D018D">
            <w:pPr>
              <w:jc w:val="center"/>
              <w:rPr>
                <w:color w:val="000000"/>
                <w:sz w:val="16"/>
                <w:szCs w:val="16"/>
              </w:rPr>
            </w:pPr>
          </w:p>
        </w:tc>
        <w:tc>
          <w:tcPr>
            <w:tcW w:w="850" w:type="dxa"/>
            <w:shd w:val="clear" w:color="auto" w:fill="auto"/>
            <w:noWrap/>
            <w:vAlign w:val="center"/>
          </w:tcPr>
          <w:p w14:paraId="45BA3F48" w14:textId="77777777" w:rsidR="0008414C" w:rsidRPr="008C1E40" w:rsidRDefault="0008414C" w:rsidP="001D018D">
            <w:pPr>
              <w:jc w:val="center"/>
              <w:rPr>
                <w:color w:val="000000"/>
                <w:sz w:val="16"/>
                <w:szCs w:val="16"/>
              </w:rPr>
            </w:pPr>
            <w:r w:rsidRPr="008C1E40">
              <w:rPr>
                <w:color w:val="000000"/>
                <w:sz w:val="16"/>
                <w:szCs w:val="16"/>
              </w:rPr>
              <w:t>1,00</w:t>
            </w:r>
          </w:p>
        </w:tc>
        <w:tc>
          <w:tcPr>
            <w:tcW w:w="851" w:type="dxa"/>
            <w:shd w:val="clear" w:color="auto" w:fill="auto"/>
            <w:noWrap/>
            <w:vAlign w:val="center"/>
            <w:hideMark/>
          </w:tcPr>
          <w:p w14:paraId="151A9070" w14:textId="77777777" w:rsidR="0008414C" w:rsidRPr="008C1E40" w:rsidRDefault="0008414C" w:rsidP="001D018D">
            <w:pPr>
              <w:jc w:val="center"/>
              <w:rPr>
                <w:color w:val="000000"/>
                <w:sz w:val="16"/>
                <w:szCs w:val="16"/>
              </w:rPr>
            </w:pPr>
          </w:p>
        </w:tc>
        <w:tc>
          <w:tcPr>
            <w:tcW w:w="850" w:type="dxa"/>
            <w:shd w:val="clear" w:color="auto" w:fill="auto"/>
            <w:noWrap/>
            <w:vAlign w:val="center"/>
          </w:tcPr>
          <w:p w14:paraId="3723E604" w14:textId="77777777" w:rsidR="0008414C" w:rsidRPr="008C1E40" w:rsidRDefault="0008414C" w:rsidP="001D018D">
            <w:pPr>
              <w:jc w:val="center"/>
              <w:rPr>
                <w:color w:val="000000"/>
                <w:sz w:val="16"/>
                <w:szCs w:val="16"/>
              </w:rPr>
            </w:pPr>
          </w:p>
        </w:tc>
        <w:tc>
          <w:tcPr>
            <w:tcW w:w="993" w:type="dxa"/>
            <w:shd w:val="clear" w:color="auto" w:fill="auto"/>
            <w:noWrap/>
            <w:vAlign w:val="center"/>
            <w:hideMark/>
          </w:tcPr>
          <w:p w14:paraId="773BEC4F" w14:textId="77777777" w:rsidR="0008414C" w:rsidRPr="008C1E40" w:rsidRDefault="0008414C" w:rsidP="001D018D">
            <w:pPr>
              <w:jc w:val="center"/>
              <w:rPr>
                <w:color w:val="000000"/>
                <w:sz w:val="16"/>
                <w:szCs w:val="16"/>
                <w:highlight w:val="yellow"/>
              </w:rPr>
            </w:pPr>
          </w:p>
        </w:tc>
      </w:tr>
      <w:tr w:rsidR="0008414C" w:rsidRPr="008C1E40" w14:paraId="0A424A4E" w14:textId="77777777" w:rsidTr="00BF0727">
        <w:trPr>
          <w:trHeight w:val="412"/>
        </w:trPr>
        <w:tc>
          <w:tcPr>
            <w:tcW w:w="1370" w:type="dxa"/>
            <w:shd w:val="clear" w:color="auto" w:fill="FFFFFF" w:themeFill="background1"/>
            <w:vAlign w:val="center"/>
            <w:hideMark/>
          </w:tcPr>
          <w:p w14:paraId="11D71E87" w14:textId="72D0930E" w:rsidR="0008414C" w:rsidRPr="008C1E40" w:rsidRDefault="0008414C" w:rsidP="001D018D">
            <w:pPr>
              <w:rPr>
                <w:color w:val="000000"/>
                <w:sz w:val="16"/>
                <w:szCs w:val="16"/>
              </w:rPr>
            </w:pPr>
            <w:r w:rsidRPr="00754E2B">
              <w:rPr>
                <w:color w:val="000000"/>
                <w:sz w:val="16"/>
                <w:szCs w:val="16"/>
              </w:rPr>
              <w:t>Administrative officer</w:t>
            </w:r>
          </w:p>
        </w:tc>
        <w:tc>
          <w:tcPr>
            <w:tcW w:w="666" w:type="dxa"/>
            <w:shd w:val="clear" w:color="auto" w:fill="auto"/>
            <w:noWrap/>
            <w:vAlign w:val="center"/>
          </w:tcPr>
          <w:p w14:paraId="04BAE109" w14:textId="77777777" w:rsidR="0008414C" w:rsidRPr="008C1E40" w:rsidRDefault="0008414C" w:rsidP="001D018D">
            <w:pPr>
              <w:jc w:val="center"/>
              <w:rPr>
                <w:sz w:val="16"/>
                <w:szCs w:val="16"/>
              </w:rPr>
            </w:pPr>
            <w:r w:rsidRPr="008C1E40">
              <w:rPr>
                <w:sz w:val="16"/>
                <w:szCs w:val="16"/>
              </w:rPr>
              <w:t>4,50</w:t>
            </w:r>
          </w:p>
        </w:tc>
        <w:tc>
          <w:tcPr>
            <w:tcW w:w="602" w:type="dxa"/>
            <w:shd w:val="clear" w:color="auto" w:fill="auto"/>
            <w:noWrap/>
            <w:vAlign w:val="center"/>
            <w:hideMark/>
          </w:tcPr>
          <w:p w14:paraId="1057CE65" w14:textId="77777777" w:rsidR="0008414C" w:rsidRPr="008C1E40" w:rsidRDefault="0008414C" w:rsidP="001D018D">
            <w:pPr>
              <w:jc w:val="center"/>
              <w:rPr>
                <w:color w:val="000000"/>
                <w:sz w:val="16"/>
                <w:szCs w:val="16"/>
              </w:rPr>
            </w:pPr>
            <w:r w:rsidRPr="008C1E40">
              <w:rPr>
                <w:color w:val="000000"/>
                <w:sz w:val="16"/>
                <w:szCs w:val="16"/>
              </w:rPr>
              <w:t>4,56</w:t>
            </w:r>
          </w:p>
        </w:tc>
        <w:tc>
          <w:tcPr>
            <w:tcW w:w="645" w:type="dxa"/>
            <w:shd w:val="clear" w:color="auto" w:fill="auto"/>
            <w:noWrap/>
            <w:vAlign w:val="center"/>
          </w:tcPr>
          <w:p w14:paraId="1395AE0B" w14:textId="77777777" w:rsidR="0008414C" w:rsidRPr="008C1E40" w:rsidRDefault="0008414C" w:rsidP="001D018D">
            <w:pPr>
              <w:jc w:val="center"/>
              <w:rPr>
                <w:sz w:val="16"/>
                <w:szCs w:val="16"/>
              </w:rPr>
            </w:pPr>
            <w:r w:rsidRPr="008C1E40">
              <w:rPr>
                <w:sz w:val="16"/>
                <w:szCs w:val="16"/>
              </w:rPr>
              <w:t>5,00</w:t>
            </w:r>
          </w:p>
        </w:tc>
        <w:tc>
          <w:tcPr>
            <w:tcW w:w="623" w:type="dxa"/>
            <w:shd w:val="clear" w:color="auto" w:fill="auto"/>
            <w:noWrap/>
            <w:vAlign w:val="center"/>
            <w:hideMark/>
          </w:tcPr>
          <w:p w14:paraId="70429C0F" w14:textId="77777777" w:rsidR="0008414C" w:rsidRPr="008C1E40" w:rsidRDefault="0008414C" w:rsidP="001D018D">
            <w:pPr>
              <w:jc w:val="center"/>
              <w:rPr>
                <w:color w:val="000000"/>
                <w:sz w:val="16"/>
                <w:szCs w:val="16"/>
              </w:rPr>
            </w:pPr>
            <w:r w:rsidRPr="008C1E40">
              <w:rPr>
                <w:color w:val="000000"/>
                <w:sz w:val="16"/>
                <w:szCs w:val="16"/>
              </w:rPr>
              <w:t>4,46</w:t>
            </w:r>
          </w:p>
        </w:tc>
        <w:tc>
          <w:tcPr>
            <w:tcW w:w="787" w:type="dxa"/>
            <w:shd w:val="clear" w:color="auto" w:fill="auto"/>
            <w:noWrap/>
            <w:vAlign w:val="center"/>
            <w:hideMark/>
          </w:tcPr>
          <w:p w14:paraId="4669D0E7" w14:textId="77777777" w:rsidR="0008414C" w:rsidRPr="008C1E40" w:rsidRDefault="0008414C" w:rsidP="001D018D">
            <w:pPr>
              <w:jc w:val="center"/>
              <w:rPr>
                <w:color w:val="000000"/>
                <w:sz w:val="16"/>
                <w:szCs w:val="16"/>
              </w:rPr>
            </w:pPr>
          </w:p>
        </w:tc>
        <w:tc>
          <w:tcPr>
            <w:tcW w:w="709" w:type="dxa"/>
            <w:shd w:val="clear" w:color="auto" w:fill="auto"/>
            <w:noWrap/>
            <w:vAlign w:val="center"/>
            <w:hideMark/>
          </w:tcPr>
          <w:p w14:paraId="648005A8" w14:textId="77777777" w:rsidR="0008414C" w:rsidRPr="008C1E40" w:rsidRDefault="0008414C" w:rsidP="001D018D">
            <w:pPr>
              <w:jc w:val="center"/>
              <w:rPr>
                <w:color w:val="000000"/>
                <w:sz w:val="16"/>
                <w:szCs w:val="16"/>
              </w:rPr>
            </w:pPr>
            <w:r w:rsidRPr="008C1E40">
              <w:rPr>
                <w:color w:val="000000"/>
                <w:sz w:val="16"/>
                <w:szCs w:val="16"/>
              </w:rPr>
              <w:t>0,315</w:t>
            </w:r>
          </w:p>
        </w:tc>
        <w:tc>
          <w:tcPr>
            <w:tcW w:w="850" w:type="dxa"/>
            <w:shd w:val="clear" w:color="auto" w:fill="auto"/>
            <w:noWrap/>
            <w:vAlign w:val="center"/>
          </w:tcPr>
          <w:p w14:paraId="1E65F2C6" w14:textId="77777777" w:rsidR="0008414C" w:rsidRPr="008C1E40" w:rsidRDefault="0008414C" w:rsidP="001D018D">
            <w:pPr>
              <w:jc w:val="center"/>
              <w:rPr>
                <w:color w:val="000000"/>
                <w:sz w:val="16"/>
                <w:szCs w:val="16"/>
              </w:rPr>
            </w:pPr>
          </w:p>
        </w:tc>
        <w:tc>
          <w:tcPr>
            <w:tcW w:w="851" w:type="dxa"/>
            <w:shd w:val="clear" w:color="auto" w:fill="auto"/>
            <w:noWrap/>
            <w:vAlign w:val="center"/>
          </w:tcPr>
          <w:p w14:paraId="481F4941" w14:textId="77777777" w:rsidR="0008414C" w:rsidRPr="008C1E40" w:rsidRDefault="0008414C" w:rsidP="001D018D">
            <w:pPr>
              <w:jc w:val="center"/>
              <w:rPr>
                <w:color w:val="000000"/>
                <w:sz w:val="16"/>
                <w:szCs w:val="16"/>
              </w:rPr>
            </w:pPr>
          </w:p>
        </w:tc>
        <w:tc>
          <w:tcPr>
            <w:tcW w:w="850" w:type="dxa"/>
            <w:shd w:val="clear" w:color="auto" w:fill="auto"/>
            <w:noWrap/>
            <w:vAlign w:val="center"/>
          </w:tcPr>
          <w:p w14:paraId="734A2CB5" w14:textId="77777777" w:rsidR="0008414C" w:rsidRPr="008C1E40" w:rsidRDefault="0008414C" w:rsidP="001D018D">
            <w:pPr>
              <w:jc w:val="center"/>
              <w:rPr>
                <w:color w:val="000000"/>
                <w:sz w:val="16"/>
                <w:szCs w:val="16"/>
              </w:rPr>
            </w:pPr>
          </w:p>
        </w:tc>
        <w:tc>
          <w:tcPr>
            <w:tcW w:w="993" w:type="dxa"/>
            <w:shd w:val="clear" w:color="auto" w:fill="auto"/>
            <w:noWrap/>
            <w:vAlign w:val="center"/>
            <w:hideMark/>
          </w:tcPr>
          <w:p w14:paraId="7FA223BF" w14:textId="77777777" w:rsidR="0008414C" w:rsidRPr="008C1E40" w:rsidRDefault="0008414C" w:rsidP="001D018D">
            <w:pPr>
              <w:jc w:val="center"/>
              <w:rPr>
                <w:color w:val="000000"/>
                <w:sz w:val="16"/>
                <w:szCs w:val="16"/>
              </w:rPr>
            </w:pPr>
            <w:r w:rsidRPr="008C1E40">
              <w:rPr>
                <w:color w:val="000000"/>
                <w:sz w:val="16"/>
                <w:szCs w:val="16"/>
              </w:rPr>
              <w:t>0,315</w:t>
            </w:r>
          </w:p>
        </w:tc>
      </w:tr>
      <w:tr w:rsidR="0008414C" w:rsidRPr="008C1E40" w14:paraId="46F64A1E" w14:textId="77777777" w:rsidTr="00BF0727">
        <w:trPr>
          <w:trHeight w:val="300"/>
        </w:trPr>
        <w:tc>
          <w:tcPr>
            <w:tcW w:w="1370" w:type="dxa"/>
            <w:shd w:val="clear" w:color="auto" w:fill="FFFFFF" w:themeFill="background1"/>
            <w:vAlign w:val="center"/>
            <w:hideMark/>
          </w:tcPr>
          <w:p w14:paraId="2C2945D0" w14:textId="7DBF5B2D" w:rsidR="0008414C" w:rsidRPr="008C1E40" w:rsidRDefault="0008414C" w:rsidP="001D018D">
            <w:pPr>
              <w:rPr>
                <w:color w:val="000000"/>
                <w:sz w:val="16"/>
                <w:szCs w:val="16"/>
              </w:rPr>
            </w:pPr>
            <w:r w:rsidRPr="00754E2B">
              <w:rPr>
                <w:color w:val="000000"/>
                <w:sz w:val="16"/>
                <w:szCs w:val="16"/>
              </w:rPr>
              <w:t>OP analyst</w:t>
            </w:r>
          </w:p>
        </w:tc>
        <w:tc>
          <w:tcPr>
            <w:tcW w:w="666" w:type="dxa"/>
            <w:shd w:val="clear" w:color="auto" w:fill="auto"/>
            <w:noWrap/>
            <w:vAlign w:val="center"/>
          </w:tcPr>
          <w:p w14:paraId="46680E3C" w14:textId="77777777" w:rsidR="0008414C" w:rsidRPr="008C1E40" w:rsidRDefault="0008414C" w:rsidP="001D018D">
            <w:pPr>
              <w:jc w:val="center"/>
              <w:rPr>
                <w:sz w:val="16"/>
                <w:szCs w:val="16"/>
              </w:rPr>
            </w:pPr>
          </w:p>
        </w:tc>
        <w:tc>
          <w:tcPr>
            <w:tcW w:w="602" w:type="dxa"/>
            <w:shd w:val="clear" w:color="auto" w:fill="auto"/>
            <w:noWrap/>
            <w:vAlign w:val="center"/>
          </w:tcPr>
          <w:p w14:paraId="20F6ED30" w14:textId="77777777" w:rsidR="0008414C" w:rsidRPr="008C1E40" w:rsidRDefault="0008414C" w:rsidP="001D018D">
            <w:pPr>
              <w:jc w:val="center"/>
              <w:rPr>
                <w:color w:val="000000"/>
                <w:sz w:val="16"/>
                <w:szCs w:val="16"/>
              </w:rPr>
            </w:pPr>
            <w:r w:rsidRPr="008C1E40">
              <w:rPr>
                <w:color w:val="000000"/>
                <w:sz w:val="16"/>
                <w:szCs w:val="16"/>
              </w:rPr>
              <w:t>1,00</w:t>
            </w:r>
          </w:p>
        </w:tc>
        <w:tc>
          <w:tcPr>
            <w:tcW w:w="645" w:type="dxa"/>
            <w:shd w:val="clear" w:color="auto" w:fill="auto"/>
            <w:noWrap/>
            <w:vAlign w:val="center"/>
          </w:tcPr>
          <w:p w14:paraId="3BF618AA" w14:textId="77777777" w:rsidR="0008414C" w:rsidRPr="008C1E40" w:rsidRDefault="0008414C" w:rsidP="001D018D">
            <w:pPr>
              <w:jc w:val="center"/>
              <w:rPr>
                <w:sz w:val="16"/>
                <w:szCs w:val="16"/>
              </w:rPr>
            </w:pPr>
          </w:p>
        </w:tc>
        <w:tc>
          <w:tcPr>
            <w:tcW w:w="623" w:type="dxa"/>
            <w:shd w:val="clear" w:color="auto" w:fill="auto"/>
            <w:noWrap/>
            <w:vAlign w:val="center"/>
          </w:tcPr>
          <w:p w14:paraId="6B1CFD82" w14:textId="77777777" w:rsidR="0008414C" w:rsidRPr="008C1E40" w:rsidRDefault="0008414C" w:rsidP="001D018D">
            <w:pPr>
              <w:jc w:val="center"/>
              <w:rPr>
                <w:color w:val="000000"/>
                <w:sz w:val="16"/>
                <w:szCs w:val="16"/>
              </w:rPr>
            </w:pPr>
            <w:r w:rsidRPr="008C1E40">
              <w:rPr>
                <w:color w:val="000000"/>
                <w:sz w:val="16"/>
                <w:szCs w:val="16"/>
              </w:rPr>
              <w:t>1,00</w:t>
            </w:r>
          </w:p>
        </w:tc>
        <w:tc>
          <w:tcPr>
            <w:tcW w:w="787" w:type="dxa"/>
            <w:shd w:val="clear" w:color="auto" w:fill="auto"/>
            <w:noWrap/>
            <w:vAlign w:val="center"/>
          </w:tcPr>
          <w:p w14:paraId="52365691" w14:textId="77777777" w:rsidR="0008414C" w:rsidRPr="008C1E40" w:rsidRDefault="0008414C" w:rsidP="001D018D">
            <w:pPr>
              <w:jc w:val="center"/>
              <w:rPr>
                <w:color w:val="000000"/>
                <w:sz w:val="16"/>
                <w:szCs w:val="16"/>
              </w:rPr>
            </w:pPr>
          </w:p>
        </w:tc>
        <w:tc>
          <w:tcPr>
            <w:tcW w:w="709" w:type="dxa"/>
            <w:shd w:val="clear" w:color="auto" w:fill="auto"/>
            <w:noWrap/>
            <w:vAlign w:val="center"/>
            <w:hideMark/>
          </w:tcPr>
          <w:p w14:paraId="09A3D9B6" w14:textId="77777777" w:rsidR="0008414C" w:rsidRPr="008C1E40" w:rsidRDefault="0008414C" w:rsidP="001D018D">
            <w:pPr>
              <w:jc w:val="center"/>
              <w:rPr>
                <w:color w:val="000000"/>
                <w:sz w:val="16"/>
                <w:szCs w:val="16"/>
              </w:rPr>
            </w:pPr>
          </w:p>
        </w:tc>
        <w:tc>
          <w:tcPr>
            <w:tcW w:w="850" w:type="dxa"/>
            <w:shd w:val="clear" w:color="auto" w:fill="auto"/>
            <w:noWrap/>
            <w:vAlign w:val="center"/>
          </w:tcPr>
          <w:p w14:paraId="6DE3D735" w14:textId="77777777" w:rsidR="0008414C" w:rsidRPr="008C1E40" w:rsidRDefault="0008414C" w:rsidP="001D018D">
            <w:pPr>
              <w:jc w:val="center"/>
              <w:rPr>
                <w:color w:val="000000"/>
                <w:sz w:val="16"/>
                <w:szCs w:val="16"/>
              </w:rPr>
            </w:pPr>
          </w:p>
        </w:tc>
        <w:tc>
          <w:tcPr>
            <w:tcW w:w="851" w:type="dxa"/>
            <w:shd w:val="clear" w:color="auto" w:fill="auto"/>
            <w:noWrap/>
            <w:vAlign w:val="center"/>
          </w:tcPr>
          <w:p w14:paraId="58C40004" w14:textId="77777777" w:rsidR="0008414C" w:rsidRPr="008C1E40" w:rsidRDefault="0008414C" w:rsidP="001D018D">
            <w:pPr>
              <w:jc w:val="center"/>
              <w:rPr>
                <w:color w:val="000000"/>
                <w:sz w:val="16"/>
                <w:szCs w:val="16"/>
              </w:rPr>
            </w:pPr>
          </w:p>
        </w:tc>
        <w:tc>
          <w:tcPr>
            <w:tcW w:w="850" w:type="dxa"/>
            <w:shd w:val="clear" w:color="auto" w:fill="auto"/>
            <w:noWrap/>
            <w:vAlign w:val="center"/>
          </w:tcPr>
          <w:p w14:paraId="72418BB7" w14:textId="77777777" w:rsidR="0008414C" w:rsidRPr="008C1E40" w:rsidRDefault="0008414C" w:rsidP="001D018D">
            <w:pPr>
              <w:jc w:val="center"/>
              <w:rPr>
                <w:color w:val="000000"/>
                <w:sz w:val="16"/>
                <w:szCs w:val="16"/>
              </w:rPr>
            </w:pPr>
          </w:p>
        </w:tc>
        <w:tc>
          <w:tcPr>
            <w:tcW w:w="993" w:type="dxa"/>
            <w:shd w:val="clear" w:color="auto" w:fill="auto"/>
            <w:noWrap/>
            <w:vAlign w:val="center"/>
            <w:hideMark/>
          </w:tcPr>
          <w:p w14:paraId="5799EBC2" w14:textId="77777777" w:rsidR="0008414C" w:rsidRPr="008C1E40" w:rsidRDefault="0008414C" w:rsidP="001D018D">
            <w:pPr>
              <w:jc w:val="center"/>
              <w:rPr>
                <w:color w:val="000000"/>
                <w:sz w:val="16"/>
                <w:szCs w:val="16"/>
              </w:rPr>
            </w:pPr>
          </w:p>
        </w:tc>
      </w:tr>
      <w:tr w:rsidR="0008414C" w:rsidRPr="008C1E40" w14:paraId="230BB3CB" w14:textId="77777777" w:rsidTr="00BF0727">
        <w:trPr>
          <w:trHeight w:val="300"/>
        </w:trPr>
        <w:tc>
          <w:tcPr>
            <w:tcW w:w="1370" w:type="dxa"/>
            <w:shd w:val="clear" w:color="auto" w:fill="FFFFFF" w:themeFill="background1"/>
            <w:vAlign w:val="center"/>
            <w:hideMark/>
          </w:tcPr>
          <w:p w14:paraId="7186362A" w14:textId="45EC8C06" w:rsidR="0008414C" w:rsidRPr="008C1E40" w:rsidRDefault="0008414C" w:rsidP="001D018D">
            <w:pPr>
              <w:rPr>
                <w:color w:val="000000"/>
                <w:sz w:val="16"/>
                <w:szCs w:val="16"/>
              </w:rPr>
            </w:pPr>
            <w:r w:rsidRPr="00754E2B">
              <w:rPr>
                <w:color w:val="000000"/>
                <w:sz w:val="16"/>
                <w:szCs w:val="16"/>
              </w:rPr>
              <w:t>Financial manager</w:t>
            </w:r>
          </w:p>
        </w:tc>
        <w:tc>
          <w:tcPr>
            <w:tcW w:w="666" w:type="dxa"/>
            <w:shd w:val="clear" w:color="auto" w:fill="auto"/>
            <w:noWrap/>
            <w:vAlign w:val="center"/>
          </w:tcPr>
          <w:p w14:paraId="44D8DE39" w14:textId="77777777" w:rsidR="0008414C" w:rsidRPr="008C1E40" w:rsidRDefault="0008414C" w:rsidP="001D018D">
            <w:pPr>
              <w:jc w:val="center"/>
              <w:rPr>
                <w:sz w:val="16"/>
                <w:szCs w:val="16"/>
              </w:rPr>
            </w:pPr>
            <w:r w:rsidRPr="008C1E40">
              <w:rPr>
                <w:sz w:val="16"/>
                <w:szCs w:val="16"/>
              </w:rPr>
              <w:t>18,5</w:t>
            </w:r>
          </w:p>
        </w:tc>
        <w:tc>
          <w:tcPr>
            <w:tcW w:w="602" w:type="dxa"/>
            <w:shd w:val="clear" w:color="auto" w:fill="auto"/>
            <w:noWrap/>
            <w:vAlign w:val="center"/>
            <w:hideMark/>
          </w:tcPr>
          <w:p w14:paraId="4ED1F903" w14:textId="77777777" w:rsidR="0008414C" w:rsidRPr="008C1E40" w:rsidRDefault="0008414C" w:rsidP="001D018D">
            <w:pPr>
              <w:jc w:val="center"/>
              <w:rPr>
                <w:color w:val="000000"/>
                <w:sz w:val="16"/>
                <w:szCs w:val="16"/>
              </w:rPr>
            </w:pPr>
            <w:r w:rsidRPr="008C1E40">
              <w:rPr>
                <w:color w:val="000000"/>
                <w:sz w:val="16"/>
                <w:szCs w:val="16"/>
              </w:rPr>
              <w:t>27,05</w:t>
            </w:r>
          </w:p>
        </w:tc>
        <w:tc>
          <w:tcPr>
            <w:tcW w:w="645" w:type="dxa"/>
            <w:shd w:val="clear" w:color="auto" w:fill="auto"/>
            <w:noWrap/>
            <w:vAlign w:val="center"/>
          </w:tcPr>
          <w:p w14:paraId="684ACCCB" w14:textId="77777777" w:rsidR="0008414C" w:rsidRPr="008C1E40" w:rsidRDefault="0008414C" w:rsidP="001D018D">
            <w:pPr>
              <w:jc w:val="center"/>
              <w:rPr>
                <w:sz w:val="16"/>
                <w:szCs w:val="16"/>
              </w:rPr>
            </w:pPr>
            <w:r w:rsidRPr="008C1E40">
              <w:rPr>
                <w:sz w:val="16"/>
                <w:szCs w:val="16"/>
              </w:rPr>
              <w:t>15,70</w:t>
            </w:r>
          </w:p>
        </w:tc>
        <w:tc>
          <w:tcPr>
            <w:tcW w:w="623" w:type="dxa"/>
            <w:shd w:val="clear" w:color="auto" w:fill="auto"/>
            <w:noWrap/>
            <w:vAlign w:val="center"/>
            <w:hideMark/>
          </w:tcPr>
          <w:p w14:paraId="189F6662" w14:textId="77777777" w:rsidR="0008414C" w:rsidRPr="008C1E40" w:rsidRDefault="0008414C" w:rsidP="001D018D">
            <w:pPr>
              <w:jc w:val="center"/>
              <w:rPr>
                <w:color w:val="000000"/>
                <w:sz w:val="16"/>
                <w:szCs w:val="16"/>
              </w:rPr>
            </w:pPr>
            <w:r w:rsidRPr="008C1E40">
              <w:rPr>
                <w:color w:val="000000"/>
                <w:sz w:val="16"/>
                <w:szCs w:val="16"/>
              </w:rPr>
              <w:t>30,33</w:t>
            </w:r>
          </w:p>
        </w:tc>
        <w:tc>
          <w:tcPr>
            <w:tcW w:w="787" w:type="dxa"/>
            <w:shd w:val="clear" w:color="auto" w:fill="auto"/>
            <w:noWrap/>
            <w:vAlign w:val="center"/>
            <w:hideMark/>
          </w:tcPr>
          <w:p w14:paraId="362780E3" w14:textId="77777777" w:rsidR="0008414C" w:rsidRPr="008C1E40" w:rsidRDefault="0008414C" w:rsidP="001D018D">
            <w:pPr>
              <w:jc w:val="center"/>
              <w:rPr>
                <w:color w:val="000000"/>
                <w:sz w:val="16"/>
                <w:szCs w:val="16"/>
              </w:rPr>
            </w:pPr>
            <w:r w:rsidRPr="008C1E40">
              <w:rPr>
                <w:color w:val="000000"/>
                <w:sz w:val="16"/>
                <w:szCs w:val="16"/>
              </w:rPr>
              <w:t>1,00</w:t>
            </w:r>
          </w:p>
        </w:tc>
        <w:tc>
          <w:tcPr>
            <w:tcW w:w="709" w:type="dxa"/>
            <w:shd w:val="clear" w:color="auto" w:fill="auto"/>
            <w:noWrap/>
            <w:vAlign w:val="center"/>
            <w:hideMark/>
          </w:tcPr>
          <w:p w14:paraId="248862A7" w14:textId="77777777" w:rsidR="0008414C" w:rsidRPr="008C1E40" w:rsidRDefault="0008414C" w:rsidP="001D018D">
            <w:pPr>
              <w:jc w:val="center"/>
              <w:rPr>
                <w:color w:val="000000"/>
                <w:sz w:val="16"/>
                <w:szCs w:val="16"/>
              </w:rPr>
            </w:pPr>
          </w:p>
        </w:tc>
        <w:tc>
          <w:tcPr>
            <w:tcW w:w="850" w:type="dxa"/>
            <w:shd w:val="clear" w:color="auto" w:fill="auto"/>
            <w:noWrap/>
            <w:vAlign w:val="center"/>
          </w:tcPr>
          <w:p w14:paraId="1F3D6082" w14:textId="77777777" w:rsidR="0008414C" w:rsidRPr="008C1E40" w:rsidRDefault="0008414C" w:rsidP="001D018D">
            <w:pPr>
              <w:jc w:val="center"/>
              <w:rPr>
                <w:color w:val="000000"/>
                <w:sz w:val="16"/>
                <w:szCs w:val="16"/>
              </w:rPr>
            </w:pPr>
            <w:r w:rsidRPr="008C1E40">
              <w:rPr>
                <w:color w:val="000000"/>
                <w:sz w:val="16"/>
                <w:szCs w:val="16"/>
              </w:rPr>
              <w:t>1,00</w:t>
            </w:r>
          </w:p>
        </w:tc>
        <w:tc>
          <w:tcPr>
            <w:tcW w:w="851" w:type="dxa"/>
            <w:shd w:val="clear" w:color="auto" w:fill="auto"/>
            <w:noWrap/>
            <w:vAlign w:val="center"/>
          </w:tcPr>
          <w:p w14:paraId="10AC2BC7" w14:textId="77777777" w:rsidR="0008414C" w:rsidRPr="008C1E40" w:rsidRDefault="0008414C" w:rsidP="001D018D">
            <w:pPr>
              <w:jc w:val="center"/>
              <w:rPr>
                <w:color w:val="000000"/>
                <w:sz w:val="16"/>
                <w:szCs w:val="16"/>
              </w:rPr>
            </w:pPr>
          </w:p>
        </w:tc>
        <w:tc>
          <w:tcPr>
            <w:tcW w:w="850" w:type="dxa"/>
            <w:shd w:val="clear" w:color="auto" w:fill="auto"/>
            <w:noWrap/>
            <w:vAlign w:val="center"/>
          </w:tcPr>
          <w:p w14:paraId="38182EE3" w14:textId="77777777" w:rsidR="0008414C" w:rsidRPr="008C1E40" w:rsidRDefault="0008414C" w:rsidP="001D018D">
            <w:pPr>
              <w:jc w:val="center"/>
              <w:rPr>
                <w:color w:val="000000"/>
                <w:sz w:val="16"/>
                <w:szCs w:val="16"/>
              </w:rPr>
            </w:pPr>
          </w:p>
        </w:tc>
        <w:tc>
          <w:tcPr>
            <w:tcW w:w="993" w:type="dxa"/>
            <w:shd w:val="clear" w:color="auto" w:fill="auto"/>
            <w:noWrap/>
            <w:vAlign w:val="center"/>
            <w:hideMark/>
          </w:tcPr>
          <w:p w14:paraId="12CB79C8" w14:textId="77777777" w:rsidR="0008414C" w:rsidRPr="008C1E40" w:rsidRDefault="0008414C" w:rsidP="001D018D">
            <w:pPr>
              <w:jc w:val="center"/>
              <w:rPr>
                <w:color w:val="000000"/>
                <w:sz w:val="16"/>
                <w:szCs w:val="16"/>
              </w:rPr>
            </w:pPr>
          </w:p>
        </w:tc>
      </w:tr>
      <w:tr w:rsidR="0008414C" w:rsidRPr="008C1E40" w14:paraId="76DF14F0" w14:textId="77777777" w:rsidTr="00BF0727">
        <w:trPr>
          <w:trHeight w:val="418"/>
        </w:trPr>
        <w:tc>
          <w:tcPr>
            <w:tcW w:w="1370" w:type="dxa"/>
            <w:shd w:val="clear" w:color="auto" w:fill="FFFFFF" w:themeFill="background1"/>
            <w:vAlign w:val="center"/>
            <w:hideMark/>
          </w:tcPr>
          <w:p w14:paraId="12FD26D3" w14:textId="782F1726" w:rsidR="0008414C" w:rsidRPr="008C1E40" w:rsidRDefault="0008414C" w:rsidP="001D018D">
            <w:pPr>
              <w:rPr>
                <w:color w:val="000000"/>
                <w:sz w:val="16"/>
                <w:szCs w:val="16"/>
              </w:rPr>
            </w:pPr>
            <w:r w:rsidRPr="00754E2B">
              <w:rPr>
                <w:color w:val="000000"/>
                <w:sz w:val="16"/>
                <w:szCs w:val="16"/>
              </w:rPr>
              <w:t>Communication officer</w:t>
            </w:r>
          </w:p>
        </w:tc>
        <w:tc>
          <w:tcPr>
            <w:tcW w:w="666" w:type="dxa"/>
            <w:shd w:val="clear" w:color="auto" w:fill="auto"/>
            <w:noWrap/>
            <w:vAlign w:val="center"/>
          </w:tcPr>
          <w:p w14:paraId="14C72959" w14:textId="77777777" w:rsidR="0008414C" w:rsidRPr="008C1E40" w:rsidRDefault="0008414C" w:rsidP="001D018D">
            <w:pPr>
              <w:jc w:val="center"/>
              <w:rPr>
                <w:sz w:val="16"/>
                <w:szCs w:val="16"/>
              </w:rPr>
            </w:pPr>
            <w:r w:rsidRPr="008C1E40">
              <w:rPr>
                <w:sz w:val="16"/>
                <w:szCs w:val="16"/>
              </w:rPr>
              <w:t>1,725</w:t>
            </w:r>
          </w:p>
        </w:tc>
        <w:tc>
          <w:tcPr>
            <w:tcW w:w="602" w:type="dxa"/>
            <w:shd w:val="clear" w:color="auto" w:fill="auto"/>
            <w:noWrap/>
            <w:vAlign w:val="center"/>
          </w:tcPr>
          <w:p w14:paraId="3789F3C1" w14:textId="77777777" w:rsidR="0008414C" w:rsidRPr="008C1E40" w:rsidRDefault="0008414C" w:rsidP="001D018D">
            <w:pPr>
              <w:jc w:val="center"/>
              <w:rPr>
                <w:color w:val="000000"/>
                <w:sz w:val="16"/>
                <w:szCs w:val="16"/>
              </w:rPr>
            </w:pPr>
            <w:r w:rsidRPr="008C1E40">
              <w:rPr>
                <w:color w:val="000000"/>
                <w:sz w:val="16"/>
                <w:szCs w:val="16"/>
              </w:rPr>
              <w:t>4,13</w:t>
            </w:r>
          </w:p>
        </w:tc>
        <w:tc>
          <w:tcPr>
            <w:tcW w:w="645" w:type="dxa"/>
            <w:shd w:val="clear" w:color="auto" w:fill="auto"/>
            <w:noWrap/>
            <w:vAlign w:val="center"/>
          </w:tcPr>
          <w:p w14:paraId="42590456" w14:textId="77777777" w:rsidR="0008414C" w:rsidRPr="008C1E40" w:rsidRDefault="0008414C" w:rsidP="001D018D">
            <w:pPr>
              <w:jc w:val="center"/>
              <w:rPr>
                <w:sz w:val="16"/>
                <w:szCs w:val="16"/>
              </w:rPr>
            </w:pPr>
            <w:r w:rsidRPr="008C1E40">
              <w:rPr>
                <w:sz w:val="16"/>
                <w:szCs w:val="16"/>
              </w:rPr>
              <w:t>1,725</w:t>
            </w:r>
          </w:p>
        </w:tc>
        <w:tc>
          <w:tcPr>
            <w:tcW w:w="623" w:type="dxa"/>
            <w:shd w:val="clear" w:color="auto" w:fill="auto"/>
            <w:noWrap/>
            <w:vAlign w:val="center"/>
          </w:tcPr>
          <w:p w14:paraId="6C082D2F" w14:textId="77777777" w:rsidR="0008414C" w:rsidRPr="008C1E40" w:rsidRDefault="0008414C" w:rsidP="001D018D">
            <w:pPr>
              <w:jc w:val="center"/>
              <w:rPr>
                <w:color w:val="000000"/>
                <w:sz w:val="16"/>
                <w:szCs w:val="16"/>
              </w:rPr>
            </w:pPr>
            <w:r w:rsidRPr="008C1E40">
              <w:rPr>
                <w:color w:val="000000"/>
                <w:sz w:val="16"/>
                <w:szCs w:val="16"/>
              </w:rPr>
              <w:t>2,39</w:t>
            </w:r>
          </w:p>
        </w:tc>
        <w:tc>
          <w:tcPr>
            <w:tcW w:w="787" w:type="dxa"/>
            <w:shd w:val="clear" w:color="auto" w:fill="auto"/>
            <w:noWrap/>
            <w:vAlign w:val="center"/>
            <w:hideMark/>
          </w:tcPr>
          <w:p w14:paraId="10BA4B07" w14:textId="77777777" w:rsidR="0008414C" w:rsidRPr="008C1E40" w:rsidRDefault="0008414C" w:rsidP="001D018D">
            <w:pPr>
              <w:jc w:val="center"/>
              <w:rPr>
                <w:color w:val="000000"/>
                <w:sz w:val="16"/>
                <w:szCs w:val="16"/>
              </w:rPr>
            </w:pPr>
          </w:p>
        </w:tc>
        <w:tc>
          <w:tcPr>
            <w:tcW w:w="709" w:type="dxa"/>
            <w:shd w:val="clear" w:color="auto" w:fill="auto"/>
            <w:noWrap/>
            <w:vAlign w:val="center"/>
            <w:hideMark/>
          </w:tcPr>
          <w:p w14:paraId="55DD1532" w14:textId="77777777" w:rsidR="0008414C" w:rsidRPr="008C1E40" w:rsidRDefault="0008414C" w:rsidP="001D018D">
            <w:pPr>
              <w:jc w:val="center"/>
              <w:rPr>
                <w:color w:val="000000"/>
                <w:sz w:val="16"/>
                <w:szCs w:val="16"/>
              </w:rPr>
            </w:pPr>
          </w:p>
        </w:tc>
        <w:tc>
          <w:tcPr>
            <w:tcW w:w="850" w:type="dxa"/>
            <w:shd w:val="clear" w:color="auto" w:fill="auto"/>
            <w:noWrap/>
            <w:vAlign w:val="center"/>
          </w:tcPr>
          <w:p w14:paraId="1D830E36" w14:textId="77777777" w:rsidR="0008414C" w:rsidRPr="008C1E40" w:rsidRDefault="0008414C" w:rsidP="001D018D">
            <w:pPr>
              <w:jc w:val="center"/>
              <w:rPr>
                <w:color w:val="000000"/>
                <w:sz w:val="16"/>
                <w:szCs w:val="16"/>
              </w:rPr>
            </w:pPr>
          </w:p>
        </w:tc>
        <w:tc>
          <w:tcPr>
            <w:tcW w:w="851" w:type="dxa"/>
            <w:shd w:val="clear" w:color="auto" w:fill="auto"/>
            <w:noWrap/>
            <w:vAlign w:val="center"/>
          </w:tcPr>
          <w:p w14:paraId="47C4E870" w14:textId="77777777" w:rsidR="0008414C" w:rsidRPr="008C1E40" w:rsidRDefault="0008414C" w:rsidP="001D018D">
            <w:pPr>
              <w:jc w:val="center"/>
              <w:rPr>
                <w:color w:val="000000"/>
                <w:sz w:val="16"/>
                <w:szCs w:val="16"/>
              </w:rPr>
            </w:pPr>
          </w:p>
        </w:tc>
        <w:tc>
          <w:tcPr>
            <w:tcW w:w="850" w:type="dxa"/>
            <w:shd w:val="clear" w:color="auto" w:fill="auto"/>
            <w:noWrap/>
            <w:vAlign w:val="center"/>
          </w:tcPr>
          <w:p w14:paraId="6815DAB7" w14:textId="77777777" w:rsidR="0008414C" w:rsidRPr="008C1E40" w:rsidRDefault="0008414C" w:rsidP="001D018D">
            <w:pPr>
              <w:jc w:val="center"/>
              <w:rPr>
                <w:color w:val="000000"/>
                <w:sz w:val="16"/>
                <w:szCs w:val="16"/>
              </w:rPr>
            </w:pPr>
          </w:p>
        </w:tc>
        <w:tc>
          <w:tcPr>
            <w:tcW w:w="993" w:type="dxa"/>
            <w:shd w:val="clear" w:color="auto" w:fill="auto"/>
            <w:noWrap/>
            <w:vAlign w:val="center"/>
          </w:tcPr>
          <w:p w14:paraId="29748A01" w14:textId="77777777" w:rsidR="0008414C" w:rsidRPr="008C1E40" w:rsidRDefault="0008414C" w:rsidP="001D018D">
            <w:pPr>
              <w:jc w:val="center"/>
              <w:rPr>
                <w:color w:val="000000"/>
                <w:sz w:val="16"/>
                <w:szCs w:val="16"/>
              </w:rPr>
            </w:pPr>
          </w:p>
        </w:tc>
      </w:tr>
      <w:tr w:rsidR="0008414C" w:rsidRPr="008C1E40" w14:paraId="555458CC" w14:textId="77777777" w:rsidTr="00BF0727">
        <w:trPr>
          <w:trHeight w:val="300"/>
        </w:trPr>
        <w:tc>
          <w:tcPr>
            <w:tcW w:w="1370" w:type="dxa"/>
            <w:shd w:val="clear" w:color="auto" w:fill="FFFFFF" w:themeFill="background1"/>
            <w:vAlign w:val="center"/>
            <w:hideMark/>
          </w:tcPr>
          <w:p w14:paraId="67332D73" w14:textId="7FA289A1" w:rsidR="0008414C" w:rsidRPr="008C1E40" w:rsidRDefault="0008414C" w:rsidP="001D018D">
            <w:pPr>
              <w:rPr>
                <w:color w:val="000000"/>
                <w:sz w:val="16"/>
                <w:szCs w:val="16"/>
              </w:rPr>
            </w:pPr>
            <w:r w:rsidRPr="00754E2B">
              <w:rPr>
                <w:color w:val="000000"/>
                <w:sz w:val="16"/>
                <w:szCs w:val="16"/>
              </w:rPr>
              <w:t>Controller</w:t>
            </w:r>
          </w:p>
        </w:tc>
        <w:tc>
          <w:tcPr>
            <w:tcW w:w="666" w:type="dxa"/>
            <w:shd w:val="clear" w:color="auto" w:fill="auto"/>
            <w:noWrap/>
            <w:vAlign w:val="center"/>
          </w:tcPr>
          <w:p w14:paraId="31639521" w14:textId="77777777" w:rsidR="0008414C" w:rsidRPr="008C1E40" w:rsidRDefault="0008414C" w:rsidP="001D018D">
            <w:pPr>
              <w:jc w:val="center"/>
              <w:rPr>
                <w:sz w:val="16"/>
                <w:szCs w:val="16"/>
              </w:rPr>
            </w:pPr>
            <w:r w:rsidRPr="008C1E40">
              <w:rPr>
                <w:sz w:val="16"/>
                <w:szCs w:val="16"/>
              </w:rPr>
              <w:t>11,00</w:t>
            </w:r>
          </w:p>
        </w:tc>
        <w:tc>
          <w:tcPr>
            <w:tcW w:w="602" w:type="dxa"/>
            <w:shd w:val="clear" w:color="auto" w:fill="auto"/>
            <w:noWrap/>
            <w:vAlign w:val="center"/>
          </w:tcPr>
          <w:p w14:paraId="545CF299" w14:textId="77777777" w:rsidR="0008414C" w:rsidRPr="008C1E40" w:rsidRDefault="0008414C" w:rsidP="001D018D">
            <w:pPr>
              <w:jc w:val="center"/>
              <w:rPr>
                <w:color w:val="000000"/>
                <w:sz w:val="16"/>
                <w:szCs w:val="16"/>
              </w:rPr>
            </w:pPr>
            <w:r w:rsidRPr="008C1E40">
              <w:rPr>
                <w:color w:val="000000"/>
                <w:sz w:val="16"/>
                <w:szCs w:val="16"/>
              </w:rPr>
              <w:t>5,39</w:t>
            </w:r>
          </w:p>
        </w:tc>
        <w:tc>
          <w:tcPr>
            <w:tcW w:w="645" w:type="dxa"/>
            <w:shd w:val="clear" w:color="auto" w:fill="auto"/>
            <w:noWrap/>
            <w:vAlign w:val="center"/>
          </w:tcPr>
          <w:p w14:paraId="0CD3A8BC" w14:textId="77777777" w:rsidR="0008414C" w:rsidRPr="008C1E40" w:rsidRDefault="0008414C" w:rsidP="001D018D">
            <w:pPr>
              <w:jc w:val="center"/>
              <w:rPr>
                <w:sz w:val="16"/>
                <w:szCs w:val="16"/>
              </w:rPr>
            </w:pPr>
            <w:r w:rsidRPr="008C1E40">
              <w:rPr>
                <w:sz w:val="16"/>
                <w:szCs w:val="16"/>
              </w:rPr>
              <w:t>12,50</w:t>
            </w:r>
          </w:p>
        </w:tc>
        <w:tc>
          <w:tcPr>
            <w:tcW w:w="623" w:type="dxa"/>
            <w:shd w:val="clear" w:color="auto" w:fill="auto"/>
            <w:noWrap/>
            <w:vAlign w:val="center"/>
          </w:tcPr>
          <w:p w14:paraId="2EFCDCE9" w14:textId="77777777" w:rsidR="0008414C" w:rsidRPr="008C1E40" w:rsidRDefault="0008414C" w:rsidP="001D018D">
            <w:pPr>
              <w:jc w:val="center"/>
              <w:rPr>
                <w:color w:val="000000"/>
                <w:sz w:val="16"/>
                <w:szCs w:val="16"/>
              </w:rPr>
            </w:pPr>
            <w:r w:rsidRPr="008C1E40">
              <w:rPr>
                <w:color w:val="000000"/>
                <w:sz w:val="16"/>
                <w:szCs w:val="16"/>
              </w:rPr>
              <w:t>7,02</w:t>
            </w:r>
          </w:p>
        </w:tc>
        <w:tc>
          <w:tcPr>
            <w:tcW w:w="787" w:type="dxa"/>
            <w:shd w:val="clear" w:color="auto" w:fill="auto"/>
            <w:noWrap/>
            <w:vAlign w:val="center"/>
            <w:hideMark/>
          </w:tcPr>
          <w:p w14:paraId="35B39B5B" w14:textId="77777777" w:rsidR="0008414C" w:rsidRPr="008C1E40" w:rsidRDefault="0008414C" w:rsidP="001D018D">
            <w:pPr>
              <w:jc w:val="center"/>
              <w:rPr>
                <w:color w:val="000000"/>
                <w:sz w:val="16"/>
                <w:szCs w:val="16"/>
              </w:rPr>
            </w:pPr>
            <w:r w:rsidRPr="008C1E40">
              <w:rPr>
                <w:color w:val="000000"/>
                <w:sz w:val="16"/>
                <w:szCs w:val="16"/>
              </w:rPr>
              <w:t>7,00</w:t>
            </w:r>
          </w:p>
        </w:tc>
        <w:tc>
          <w:tcPr>
            <w:tcW w:w="709" w:type="dxa"/>
            <w:shd w:val="clear" w:color="auto" w:fill="auto"/>
            <w:noWrap/>
            <w:vAlign w:val="center"/>
            <w:hideMark/>
          </w:tcPr>
          <w:p w14:paraId="465BBB30" w14:textId="77777777" w:rsidR="0008414C" w:rsidRPr="008C1E40" w:rsidRDefault="0008414C" w:rsidP="001D018D">
            <w:pPr>
              <w:jc w:val="center"/>
              <w:rPr>
                <w:color w:val="000000"/>
                <w:sz w:val="16"/>
                <w:szCs w:val="16"/>
              </w:rPr>
            </w:pPr>
            <w:r w:rsidRPr="008C1E40">
              <w:rPr>
                <w:color w:val="000000"/>
                <w:sz w:val="16"/>
                <w:szCs w:val="16"/>
              </w:rPr>
              <w:t>2,00</w:t>
            </w:r>
          </w:p>
        </w:tc>
        <w:tc>
          <w:tcPr>
            <w:tcW w:w="850" w:type="dxa"/>
            <w:shd w:val="clear" w:color="auto" w:fill="auto"/>
            <w:noWrap/>
            <w:vAlign w:val="center"/>
          </w:tcPr>
          <w:p w14:paraId="48290511" w14:textId="77777777" w:rsidR="0008414C" w:rsidRPr="008C1E40" w:rsidRDefault="0008414C" w:rsidP="001D018D">
            <w:pPr>
              <w:jc w:val="center"/>
              <w:rPr>
                <w:color w:val="000000"/>
                <w:sz w:val="16"/>
                <w:szCs w:val="16"/>
              </w:rPr>
            </w:pPr>
            <w:r w:rsidRPr="008C1E40">
              <w:rPr>
                <w:color w:val="000000"/>
                <w:sz w:val="16"/>
                <w:szCs w:val="16"/>
              </w:rPr>
              <w:t>1,00</w:t>
            </w:r>
          </w:p>
        </w:tc>
        <w:tc>
          <w:tcPr>
            <w:tcW w:w="851" w:type="dxa"/>
            <w:shd w:val="clear" w:color="auto" w:fill="auto"/>
            <w:noWrap/>
            <w:vAlign w:val="center"/>
          </w:tcPr>
          <w:p w14:paraId="68B434D7" w14:textId="77777777" w:rsidR="0008414C" w:rsidRPr="008C1E40" w:rsidRDefault="0008414C" w:rsidP="001D018D">
            <w:pPr>
              <w:jc w:val="center"/>
              <w:rPr>
                <w:color w:val="000000"/>
                <w:sz w:val="16"/>
                <w:szCs w:val="16"/>
              </w:rPr>
            </w:pPr>
          </w:p>
        </w:tc>
        <w:tc>
          <w:tcPr>
            <w:tcW w:w="850" w:type="dxa"/>
            <w:shd w:val="clear" w:color="auto" w:fill="auto"/>
            <w:noWrap/>
            <w:vAlign w:val="center"/>
          </w:tcPr>
          <w:p w14:paraId="645C09E0" w14:textId="77777777" w:rsidR="0008414C" w:rsidRPr="008C1E40" w:rsidRDefault="0008414C" w:rsidP="001D018D">
            <w:pPr>
              <w:jc w:val="center"/>
              <w:rPr>
                <w:color w:val="000000"/>
                <w:sz w:val="16"/>
                <w:szCs w:val="16"/>
              </w:rPr>
            </w:pPr>
            <w:r w:rsidRPr="008C1E40">
              <w:rPr>
                <w:color w:val="000000"/>
                <w:sz w:val="16"/>
                <w:szCs w:val="16"/>
              </w:rPr>
              <w:t>6,00</w:t>
            </w:r>
          </w:p>
        </w:tc>
        <w:tc>
          <w:tcPr>
            <w:tcW w:w="993" w:type="dxa"/>
            <w:shd w:val="clear" w:color="auto" w:fill="auto"/>
            <w:noWrap/>
            <w:vAlign w:val="center"/>
          </w:tcPr>
          <w:p w14:paraId="39F3B430" w14:textId="77777777" w:rsidR="0008414C" w:rsidRPr="008C1E40" w:rsidRDefault="0008414C" w:rsidP="001D018D">
            <w:pPr>
              <w:jc w:val="center"/>
              <w:rPr>
                <w:color w:val="000000"/>
                <w:sz w:val="16"/>
                <w:szCs w:val="16"/>
              </w:rPr>
            </w:pPr>
            <w:r w:rsidRPr="008C1E40">
              <w:rPr>
                <w:color w:val="000000"/>
                <w:sz w:val="16"/>
                <w:szCs w:val="16"/>
              </w:rPr>
              <w:t>2,13</w:t>
            </w:r>
          </w:p>
        </w:tc>
      </w:tr>
      <w:tr w:rsidR="0008414C" w:rsidRPr="008C1E40" w14:paraId="53E3310C" w14:textId="77777777" w:rsidTr="00BF0727">
        <w:trPr>
          <w:trHeight w:val="372"/>
        </w:trPr>
        <w:tc>
          <w:tcPr>
            <w:tcW w:w="1370" w:type="dxa"/>
            <w:shd w:val="clear" w:color="auto" w:fill="FFFFFF" w:themeFill="background1"/>
            <w:vAlign w:val="center"/>
            <w:hideMark/>
          </w:tcPr>
          <w:p w14:paraId="1FDF6F44" w14:textId="67ECE00C" w:rsidR="0008414C" w:rsidRPr="008C1E40" w:rsidRDefault="0008414C" w:rsidP="001D018D">
            <w:pPr>
              <w:rPr>
                <w:color w:val="000000"/>
                <w:sz w:val="16"/>
                <w:szCs w:val="16"/>
              </w:rPr>
            </w:pPr>
            <w:r w:rsidRPr="00754E2B">
              <w:rPr>
                <w:color w:val="000000"/>
                <w:sz w:val="16"/>
                <w:szCs w:val="16"/>
              </w:rPr>
              <w:t>Coordinator of evaluation</w:t>
            </w:r>
          </w:p>
        </w:tc>
        <w:tc>
          <w:tcPr>
            <w:tcW w:w="666" w:type="dxa"/>
            <w:shd w:val="clear" w:color="auto" w:fill="auto"/>
            <w:noWrap/>
            <w:vAlign w:val="center"/>
          </w:tcPr>
          <w:p w14:paraId="59BC3F6B" w14:textId="77777777" w:rsidR="0008414C" w:rsidRPr="008C1E40" w:rsidRDefault="0008414C" w:rsidP="001D018D">
            <w:pPr>
              <w:jc w:val="center"/>
              <w:rPr>
                <w:sz w:val="16"/>
                <w:szCs w:val="16"/>
              </w:rPr>
            </w:pPr>
            <w:r w:rsidRPr="008C1E40">
              <w:rPr>
                <w:sz w:val="16"/>
                <w:szCs w:val="16"/>
              </w:rPr>
              <w:t>1,00</w:t>
            </w:r>
          </w:p>
        </w:tc>
        <w:tc>
          <w:tcPr>
            <w:tcW w:w="602" w:type="dxa"/>
            <w:shd w:val="clear" w:color="auto" w:fill="auto"/>
            <w:noWrap/>
            <w:vAlign w:val="center"/>
          </w:tcPr>
          <w:p w14:paraId="25D9E329" w14:textId="77777777" w:rsidR="0008414C" w:rsidRPr="008C1E40" w:rsidRDefault="0008414C" w:rsidP="001D018D">
            <w:pPr>
              <w:jc w:val="center"/>
              <w:rPr>
                <w:color w:val="000000"/>
                <w:sz w:val="16"/>
                <w:szCs w:val="16"/>
              </w:rPr>
            </w:pPr>
            <w:r w:rsidRPr="008C1E40">
              <w:rPr>
                <w:color w:val="000000"/>
                <w:sz w:val="16"/>
                <w:szCs w:val="16"/>
              </w:rPr>
              <w:t>3,13</w:t>
            </w:r>
          </w:p>
        </w:tc>
        <w:tc>
          <w:tcPr>
            <w:tcW w:w="645" w:type="dxa"/>
            <w:shd w:val="clear" w:color="auto" w:fill="auto"/>
            <w:noWrap/>
            <w:vAlign w:val="center"/>
          </w:tcPr>
          <w:p w14:paraId="32EC55F7" w14:textId="77777777" w:rsidR="0008414C" w:rsidRPr="008C1E40" w:rsidRDefault="0008414C" w:rsidP="001D018D">
            <w:pPr>
              <w:jc w:val="center"/>
              <w:rPr>
                <w:sz w:val="16"/>
                <w:szCs w:val="16"/>
              </w:rPr>
            </w:pPr>
            <w:r w:rsidRPr="008C1E40">
              <w:rPr>
                <w:sz w:val="16"/>
                <w:szCs w:val="16"/>
              </w:rPr>
              <w:t>1,00</w:t>
            </w:r>
          </w:p>
        </w:tc>
        <w:tc>
          <w:tcPr>
            <w:tcW w:w="623" w:type="dxa"/>
            <w:shd w:val="clear" w:color="auto" w:fill="auto"/>
            <w:noWrap/>
            <w:vAlign w:val="center"/>
          </w:tcPr>
          <w:p w14:paraId="2FAAB5CE" w14:textId="77777777" w:rsidR="0008414C" w:rsidRPr="008C1E40" w:rsidRDefault="0008414C" w:rsidP="001D018D">
            <w:pPr>
              <w:jc w:val="center"/>
              <w:rPr>
                <w:color w:val="000000"/>
                <w:sz w:val="16"/>
                <w:szCs w:val="16"/>
              </w:rPr>
            </w:pPr>
          </w:p>
        </w:tc>
        <w:tc>
          <w:tcPr>
            <w:tcW w:w="787" w:type="dxa"/>
            <w:shd w:val="clear" w:color="auto" w:fill="auto"/>
            <w:noWrap/>
            <w:vAlign w:val="center"/>
            <w:hideMark/>
          </w:tcPr>
          <w:p w14:paraId="430D67D8" w14:textId="77777777" w:rsidR="0008414C" w:rsidRPr="008C1E40" w:rsidRDefault="0008414C" w:rsidP="001D018D">
            <w:pPr>
              <w:jc w:val="center"/>
              <w:rPr>
                <w:color w:val="000000"/>
                <w:sz w:val="16"/>
                <w:szCs w:val="16"/>
              </w:rPr>
            </w:pPr>
          </w:p>
        </w:tc>
        <w:tc>
          <w:tcPr>
            <w:tcW w:w="709" w:type="dxa"/>
            <w:shd w:val="clear" w:color="auto" w:fill="auto"/>
            <w:noWrap/>
            <w:vAlign w:val="center"/>
            <w:hideMark/>
          </w:tcPr>
          <w:p w14:paraId="7455924C" w14:textId="77777777" w:rsidR="0008414C" w:rsidRPr="008C1E40" w:rsidRDefault="0008414C" w:rsidP="001D018D">
            <w:pPr>
              <w:jc w:val="center"/>
              <w:rPr>
                <w:color w:val="000000"/>
                <w:sz w:val="16"/>
                <w:szCs w:val="16"/>
              </w:rPr>
            </w:pPr>
          </w:p>
        </w:tc>
        <w:tc>
          <w:tcPr>
            <w:tcW w:w="850" w:type="dxa"/>
            <w:shd w:val="clear" w:color="auto" w:fill="auto"/>
            <w:noWrap/>
            <w:vAlign w:val="center"/>
          </w:tcPr>
          <w:p w14:paraId="11DA5CBB" w14:textId="77777777" w:rsidR="0008414C" w:rsidRPr="008C1E40" w:rsidRDefault="0008414C" w:rsidP="001D018D">
            <w:pPr>
              <w:jc w:val="center"/>
              <w:rPr>
                <w:color w:val="000000"/>
                <w:sz w:val="16"/>
                <w:szCs w:val="16"/>
              </w:rPr>
            </w:pPr>
          </w:p>
        </w:tc>
        <w:tc>
          <w:tcPr>
            <w:tcW w:w="851" w:type="dxa"/>
            <w:shd w:val="clear" w:color="auto" w:fill="auto"/>
            <w:noWrap/>
            <w:vAlign w:val="center"/>
          </w:tcPr>
          <w:p w14:paraId="012433CD" w14:textId="77777777" w:rsidR="0008414C" w:rsidRPr="008C1E40" w:rsidRDefault="0008414C" w:rsidP="001D018D">
            <w:pPr>
              <w:jc w:val="center"/>
              <w:rPr>
                <w:color w:val="000000"/>
                <w:sz w:val="16"/>
                <w:szCs w:val="16"/>
              </w:rPr>
            </w:pPr>
          </w:p>
        </w:tc>
        <w:tc>
          <w:tcPr>
            <w:tcW w:w="850" w:type="dxa"/>
            <w:shd w:val="clear" w:color="auto" w:fill="auto"/>
            <w:noWrap/>
            <w:vAlign w:val="center"/>
          </w:tcPr>
          <w:p w14:paraId="64E3E5FC" w14:textId="77777777" w:rsidR="0008414C" w:rsidRPr="008C1E40" w:rsidRDefault="0008414C" w:rsidP="001D018D">
            <w:pPr>
              <w:jc w:val="center"/>
              <w:rPr>
                <w:color w:val="000000"/>
                <w:sz w:val="16"/>
                <w:szCs w:val="16"/>
              </w:rPr>
            </w:pPr>
          </w:p>
        </w:tc>
        <w:tc>
          <w:tcPr>
            <w:tcW w:w="993" w:type="dxa"/>
            <w:shd w:val="clear" w:color="auto" w:fill="auto"/>
            <w:noWrap/>
            <w:vAlign w:val="center"/>
          </w:tcPr>
          <w:p w14:paraId="15FADC54" w14:textId="77777777" w:rsidR="0008414C" w:rsidRPr="008C1E40" w:rsidRDefault="0008414C" w:rsidP="001D018D">
            <w:pPr>
              <w:jc w:val="center"/>
              <w:rPr>
                <w:color w:val="000000"/>
                <w:sz w:val="16"/>
                <w:szCs w:val="16"/>
              </w:rPr>
            </w:pPr>
          </w:p>
        </w:tc>
      </w:tr>
      <w:tr w:rsidR="0008414C" w:rsidRPr="008C1E40" w14:paraId="67269B31" w14:textId="77777777" w:rsidTr="00BF0727">
        <w:trPr>
          <w:trHeight w:val="425"/>
        </w:trPr>
        <w:tc>
          <w:tcPr>
            <w:tcW w:w="1370" w:type="dxa"/>
            <w:shd w:val="clear" w:color="auto" w:fill="FFFFFF" w:themeFill="background1"/>
            <w:vAlign w:val="center"/>
            <w:hideMark/>
          </w:tcPr>
          <w:p w14:paraId="4DDD6B7B" w14:textId="39B69E0C" w:rsidR="0008414C" w:rsidRPr="008C1E40" w:rsidRDefault="0008414C" w:rsidP="001D018D">
            <w:pPr>
              <w:rPr>
                <w:color w:val="000000"/>
                <w:sz w:val="16"/>
                <w:szCs w:val="16"/>
              </w:rPr>
            </w:pPr>
            <w:r w:rsidRPr="00754E2B">
              <w:rPr>
                <w:color w:val="000000"/>
                <w:sz w:val="16"/>
                <w:szCs w:val="16"/>
              </w:rPr>
              <w:t>Coordinator of controls and irregularities</w:t>
            </w:r>
          </w:p>
        </w:tc>
        <w:tc>
          <w:tcPr>
            <w:tcW w:w="666" w:type="dxa"/>
            <w:shd w:val="clear" w:color="auto" w:fill="auto"/>
            <w:noWrap/>
            <w:vAlign w:val="center"/>
          </w:tcPr>
          <w:p w14:paraId="42712A85" w14:textId="77777777" w:rsidR="0008414C" w:rsidRPr="008C1E40" w:rsidRDefault="0008414C" w:rsidP="001D018D">
            <w:pPr>
              <w:jc w:val="center"/>
              <w:rPr>
                <w:sz w:val="16"/>
                <w:szCs w:val="16"/>
              </w:rPr>
            </w:pPr>
          </w:p>
        </w:tc>
        <w:tc>
          <w:tcPr>
            <w:tcW w:w="602" w:type="dxa"/>
            <w:shd w:val="clear" w:color="auto" w:fill="auto"/>
            <w:noWrap/>
            <w:vAlign w:val="center"/>
          </w:tcPr>
          <w:p w14:paraId="0A790C2F" w14:textId="77777777" w:rsidR="0008414C" w:rsidRPr="008C1E40" w:rsidRDefault="0008414C" w:rsidP="001D018D">
            <w:pPr>
              <w:jc w:val="center"/>
              <w:rPr>
                <w:color w:val="000000"/>
                <w:sz w:val="16"/>
                <w:szCs w:val="16"/>
              </w:rPr>
            </w:pPr>
            <w:r w:rsidRPr="008C1E40">
              <w:rPr>
                <w:color w:val="000000"/>
                <w:sz w:val="16"/>
                <w:szCs w:val="16"/>
              </w:rPr>
              <w:t>0,50</w:t>
            </w:r>
          </w:p>
        </w:tc>
        <w:tc>
          <w:tcPr>
            <w:tcW w:w="645" w:type="dxa"/>
            <w:shd w:val="clear" w:color="auto" w:fill="auto"/>
            <w:noWrap/>
            <w:vAlign w:val="center"/>
          </w:tcPr>
          <w:p w14:paraId="60D50EB6" w14:textId="77777777" w:rsidR="0008414C" w:rsidRPr="008C1E40" w:rsidRDefault="0008414C" w:rsidP="001D018D">
            <w:pPr>
              <w:jc w:val="center"/>
              <w:rPr>
                <w:sz w:val="16"/>
                <w:szCs w:val="16"/>
              </w:rPr>
            </w:pPr>
          </w:p>
        </w:tc>
        <w:tc>
          <w:tcPr>
            <w:tcW w:w="623" w:type="dxa"/>
            <w:shd w:val="clear" w:color="auto" w:fill="auto"/>
            <w:noWrap/>
            <w:vAlign w:val="center"/>
          </w:tcPr>
          <w:p w14:paraId="68A23953" w14:textId="77777777" w:rsidR="0008414C" w:rsidRPr="008C1E40" w:rsidRDefault="0008414C" w:rsidP="001D018D">
            <w:pPr>
              <w:jc w:val="center"/>
              <w:rPr>
                <w:color w:val="000000"/>
                <w:sz w:val="16"/>
                <w:szCs w:val="16"/>
              </w:rPr>
            </w:pPr>
            <w:r w:rsidRPr="008C1E40">
              <w:rPr>
                <w:color w:val="000000"/>
                <w:sz w:val="16"/>
                <w:szCs w:val="16"/>
              </w:rPr>
              <w:t>0,5</w:t>
            </w:r>
          </w:p>
        </w:tc>
        <w:tc>
          <w:tcPr>
            <w:tcW w:w="787" w:type="dxa"/>
            <w:shd w:val="clear" w:color="auto" w:fill="auto"/>
            <w:noWrap/>
            <w:vAlign w:val="center"/>
            <w:hideMark/>
          </w:tcPr>
          <w:p w14:paraId="327E23DB" w14:textId="77777777" w:rsidR="0008414C" w:rsidRPr="008C1E40" w:rsidRDefault="0008414C" w:rsidP="001D018D">
            <w:pPr>
              <w:jc w:val="center"/>
              <w:rPr>
                <w:color w:val="000000"/>
                <w:sz w:val="16"/>
                <w:szCs w:val="16"/>
              </w:rPr>
            </w:pPr>
          </w:p>
        </w:tc>
        <w:tc>
          <w:tcPr>
            <w:tcW w:w="709" w:type="dxa"/>
            <w:shd w:val="clear" w:color="auto" w:fill="auto"/>
            <w:noWrap/>
            <w:vAlign w:val="center"/>
            <w:hideMark/>
          </w:tcPr>
          <w:p w14:paraId="2C326852" w14:textId="77777777" w:rsidR="0008414C" w:rsidRPr="008C1E40" w:rsidRDefault="0008414C" w:rsidP="001D018D">
            <w:pPr>
              <w:jc w:val="center"/>
              <w:rPr>
                <w:color w:val="000000"/>
                <w:sz w:val="16"/>
                <w:szCs w:val="16"/>
              </w:rPr>
            </w:pPr>
          </w:p>
        </w:tc>
        <w:tc>
          <w:tcPr>
            <w:tcW w:w="850" w:type="dxa"/>
            <w:shd w:val="clear" w:color="auto" w:fill="auto"/>
            <w:noWrap/>
            <w:vAlign w:val="center"/>
          </w:tcPr>
          <w:p w14:paraId="24D8CA83" w14:textId="77777777" w:rsidR="0008414C" w:rsidRPr="008C1E40" w:rsidRDefault="0008414C" w:rsidP="001D018D">
            <w:pPr>
              <w:jc w:val="center"/>
              <w:rPr>
                <w:color w:val="000000"/>
                <w:sz w:val="16"/>
                <w:szCs w:val="16"/>
              </w:rPr>
            </w:pPr>
          </w:p>
        </w:tc>
        <w:tc>
          <w:tcPr>
            <w:tcW w:w="851" w:type="dxa"/>
            <w:shd w:val="clear" w:color="auto" w:fill="auto"/>
            <w:noWrap/>
            <w:vAlign w:val="center"/>
          </w:tcPr>
          <w:p w14:paraId="2BDDCA53" w14:textId="77777777" w:rsidR="0008414C" w:rsidRPr="008C1E40" w:rsidRDefault="0008414C" w:rsidP="001D018D">
            <w:pPr>
              <w:jc w:val="center"/>
              <w:rPr>
                <w:color w:val="000000"/>
                <w:sz w:val="16"/>
                <w:szCs w:val="16"/>
              </w:rPr>
            </w:pPr>
          </w:p>
        </w:tc>
        <w:tc>
          <w:tcPr>
            <w:tcW w:w="850" w:type="dxa"/>
            <w:shd w:val="clear" w:color="auto" w:fill="auto"/>
            <w:noWrap/>
            <w:vAlign w:val="center"/>
          </w:tcPr>
          <w:p w14:paraId="76A7979C" w14:textId="77777777" w:rsidR="0008414C" w:rsidRPr="008C1E40" w:rsidRDefault="0008414C" w:rsidP="001D018D">
            <w:pPr>
              <w:jc w:val="center"/>
              <w:rPr>
                <w:color w:val="000000"/>
                <w:sz w:val="16"/>
                <w:szCs w:val="16"/>
              </w:rPr>
            </w:pPr>
          </w:p>
        </w:tc>
        <w:tc>
          <w:tcPr>
            <w:tcW w:w="993" w:type="dxa"/>
            <w:shd w:val="clear" w:color="auto" w:fill="auto"/>
            <w:noWrap/>
            <w:vAlign w:val="center"/>
            <w:hideMark/>
          </w:tcPr>
          <w:p w14:paraId="16702420" w14:textId="77777777" w:rsidR="0008414C" w:rsidRPr="008C1E40" w:rsidRDefault="0008414C" w:rsidP="001D018D">
            <w:pPr>
              <w:jc w:val="center"/>
              <w:rPr>
                <w:color w:val="000000"/>
                <w:sz w:val="16"/>
                <w:szCs w:val="16"/>
              </w:rPr>
            </w:pPr>
          </w:p>
        </w:tc>
      </w:tr>
      <w:tr w:rsidR="0008414C" w:rsidRPr="008C1E40" w14:paraId="254BD7BB" w14:textId="77777777" w:rsidTr="00BF0727">
        <w:trPr>
          <w:trHeight w:val="433"/>
        </w:trPr>
        <w:tc>
          <w:tcPr>
            <w:tcW w:w="1370" w:type="dxa"/>
            <w:shd w:val="clear" w:color="auto" w:fill="FFFFFF" w:themeFill="background1"/>
            <w:vAlign w:val="center"/>
            <w:hideMark/>
          </w:tcPr>
          <w:p w14:paraId="4F1C9026" w14:textId="22CA9E6A" w:rsidR="0008414C" w:rsidRPr="008C1E40" w:rsidRDefault="0008414C" w:rsidP="001D018D">
            <w:pPr>
              <w:rPr>
                <w:color w:val="000000"/>
                <w:sz w:val="16"/>
                <w:szCs w:val="16"/>
              </w:rPr>
            </w:pPr>
            <w:r w:rsidRPr="00754E2B">
              <w:rPr>
                <w:color w:val="000000"/>
                <w:sz w:val="16"/>
                <w:szCs w:val="16"/>
              </w:rPr>
              <w:t>Coordinator of technical assistance</w:t>
            </w:r>
          </w:p>
        </w:tc>
        <w:tc>
          <w:tcPr>
            <w:tcW w:w="666" w:type="dxa"/>
            <w:shd w:val="clear" w:color="auto" w:fill="auto"/>
            <w:noWrap/>
            <w:vAlign w:val="center"/>
          </w:tcPr>
          <w:p w14:paraId="15D2EA7B" w14:textId="77777777" w:rsidR="0008414C" w:rsidRPr="008C1E40" w:rsidRDefault="0008414C" w:rsidP="001D018D">
            <w:pPr>
              <w:jc w:val="center"/>
              <w:rPr>
                <w:sz w:val="16"/>
                <w:szCs w:val="16"/>
              </w:rPr>
            </w:pPr>
            <w:r w:rsidRPr="008C1E40">
              <w:rPr>
                <w:sz w:val="16"/>
                <w:szCs w:val="16"/>
              </w:rPr>
              <w:t>2,00</w:t>
            </w:r>
          </w:p>
        </w:tc>
        <w:tc>
          <w:tcPr>
            <w:tcW w:w="602" w:type="dxa"/>
            <w:shd w:val="clear" w:color="auto" w:fill="auto"/>
            <w:noWrap/>
            <w:vAlign w:val="center"/>
          </w:tcPr>
          <w:p w14:paraId="577A4101" w14:textId="77777777" w:rsidR="0008414C" w:rsidRPr="008C1E40" w:rsidRDefault="0008414C" w:rsidP="001D018D">
            <w:pPr>
              <w:jc w:val="center"/>
              <w:rPr>
                <w:color w:val="000000"/>
                <w:sz w:val="16"/>
                <w:szCs w:val="16"/>
              </w:rPr>
            </w:pPr>
            <w:r w:rsidRPr="008C1E40">
              <w:rPr>
                <w:color w:val="000000"/>
                <w:sz w:val="16"/>
                <w:szCs w:val="16"/>
              </w:rPr>
              <w:t>1,00</w:t>
            </w:r>
          </w:p>
        </w:tc>
        <w:tc>
          <w:tcPr>
            <w:tcW w:w="645" w:type="dxa"/>
            <w:shd w:val="clear" w:color="auto" w:fill="auto"/>
            <w:noWrap/>
            <w:vAlign w:val="center"/>
          </w:tcPr>
          <w:p w14:paraId="081CB8C8" w14:textId="77777777" w:rsidR="0008414C" w:rsidRPr="008C1E40" w:rsidRDefault="0008414C" w:rsidP="001D018D">
            <w:pPr>
              <w:jc w:val="center"/>
              <w:rPr>
                <w:sz w:val="16"/>
                <w:szCs w:val="16"/>
              </w:rPr>
            </w:pPr>
            <w:r w:rsidRPr="008C1E40">
              <w:rPr>
                <w:sz w:val="16"/>
                <w:szCs w:val="16"/>
              </w:rPr>
              <w:t>2,00</w:t>
            </w:r>
          </w:p>
        </w:tc>
        <w:tc>
          <w:tcPr>
            <w:tcW w:w="623" w:type="dxa"/>
            <w:shd w:val="clear" w:color="auto" w:fill="auto"/>
            <w:noWrap/>
            <w:vAlign w:val="center"/>
          </w:tcPr>
          <w:p w14:paraId="50E975F8" w14:textId="77777777" w:rsidR="0008414C" w:rsidRPr="008C1E40" w:rsidRDefault="0008414C" w:rsidP="001D018D">
            <w:pPr>
              <w:jc w:val="center"/>
              <w:rPr>
                <w:color w:val="000000"/>
                <w:sz w:val="16"/>
                <w:szCs w:val="16"/>
              </w:rPr>
            </w:pPr>
            <w:r w:rsidRPr="008C1E40">
              <w:rPr>
                <w:color w:val="000000"/>
                <w:sz w:val="16"/>
                <w:szCs w:val="16"/>
              </w:rPr>
              <w:t>2,00</w:t>
            </w:r>
          </w:p>
        </w:tc>
        <w:tc>
          <w:tcPr>
            <w:tcW w:w="787" w:type="dxa"/>
            <w:shd w:val="clear" w:color="auto" w:fill="auto"/>
            <w:noWrap/>
            <w:vAlign w:val="center"/>
            <w:hideMark/>
          </w:tcPr>
          <w:p w14:paraId="275F9678" w14:textId="77777777" w:rsidR="0008414C" w:rsidRPr="008C1E40" w:rsidRDefault="0008414C" w:rsidP="001D018D">
            <w:pPr>
              <w:jc w:val="center"/>
              <w:rPr>
                <w:color w:val="000000"/>
                <w:sz w:val="16"/>
                <w:szCs w:val="16"/>
              </w:rPr>
            </w:pPr>
          </w:p>
        </w:tc>
        <w:tc>
          <w:tcPr>
            <w:tcW w:w="709" w:type="dxa"/>
            <w:shd w:val="clear" w:color="auto" w:fill="auto"/>
            <w:noWrap/>
            <w:vAlign w:val="center"/>
            <w:hideMark/>
          </w:tcPr>
          <w:p w14:paraId="191C383D" w14:textId="77777777" w:rsidR="0008414C" w:rsidRPr="008C1E40" w:rsidRDefault="0008414C" w:rsidP="001D018D">
            <w:pPr>
              <w:jc w:val="center"/>
              <w:rPr>
                <w:color w:val="000000"/>
                <w:sz w:val="16"/>
                <w:szCs w:val="16"/>
              </w:rPr>
            </w:pPr>
          </w:p>
        </w:tc>
        <w:tc>
          <w:tcPr>
            <w:tcW w:w="850" w:type="dxa"/>
            <w:shd w:val="clear" w:color="auto" w:fill="auto"/>
            <w:noWrap/>
            <w:vAlign w:val="center"/>
          </w:tcPr>
          <w:p w14:paraId="6AA629F0" w14:textId="77777777" w:rsidR="0008414C" w:rsidRPr="008C1E40" w:rsidRDefault="0008414C" w:rsidP="001D018D">
            <w:pPr>
              <w:jc w:val="center"/>
              <w:rPr>
                <w:color w:val="000000"/>
                <w:sz w:val="16"/>
                <w:szCs w:val="16"/>
              </w:rPr>
            </w:pPr>
          </w:p>
        </w:tc>
        <w:tc>
          <w:tcPr>
            <w:tcW w:w="851" w:type="dxa"/>
            <w:shd w:val="clear" w:color="auto" w:fill="auto"/>
            <w:noWrap/>
            <w:vAlign w:val="center"/>
          </w:tcPr>
          <w:p w14:paraId="03A3DBB8" w14:textId="77777777" w:rsidR="0008414C" w:rsidRPr="008C1E40" w:rsidRDefault="0008414C" w:rsidP="001D018D">
            <w:pPr>
              <w:jc w:val="center"/>
              <w:rPr>
                <w:color w:val="000000"/>
                <w:sz w:val="16"/>
                <w:szCs w:val="16"/>
              </w:rPr>
            </w:pPr>
          </w:p>
        </w:tc>
        <w:tc>
          <w:tcPr>
            <w:tcW w:w="850" w:type="dxa"/>
            <w:shd w:val="clear" w:color="auto" w:fill="auto"/>
            <w:noWrap/>
            <w:vAlign w:val="center"/>
          </w:tcPr>
          <w:p w14:paraId="4030DB2A" w14:textId="77777777" w:rsidR="0008414C" w:rsidRPr="008C1E40" w:rsidRDefault="0008414C" w:rsidP="001D018D">
            <w:pPr>
              <w:jc w:val="center"/>
              <w:rPr>
                <w:color w:val="000000"/>
                <w:sz w:val="16"/>
                <w:szCs w:val="16"/>
              </w:rPr>
            </w:pPr>
          </w:p>
        </w:tc>
        <w:tc>
          <w:tcPr>
            <w:tcW w:w="993" w:type="dxa"/>
            <w:shd w:val="clear" w:color="auto" w:fill="auto"/>
            <w:noWrap/>
            <w:vAlign w:val="center"/>
            <w:hideMark/>
          </w:tcPr>
          <w:p w14:paraId="2D54B260" w14:textId="77777777" w:rsidR="0008414C" w:rsidRPr="008C1E40" w:rsidRDefault="0008414C" w:rsidP="001D018D">
            <w:pPr>
              <w:jc w:val="center"/>
              <w:rPr>
                <w:color w:val="000000"/>
                <w:sz w:val="16"/>
                <w:szCs w:val="16"/>
              </w:rPr>
            </w:pPr>
          </w:p>
        </w:tc>
      </w:tr>
      <w:tr w:rsidR="0008414C" w:rsidRPr="008C1E40" w14:paraId="69782715" w14:textId="77777777" w:rsidTr="00BF0727">
        <w:trPr>
          <w:trHeight w:val="269"/>
        </w:trPr>
        <w:tc>
          <w:tcPr>
            <w:tcW w:w="1370" w:type="dxa"/>
            <w:shd w:val="clear" w:color="auto" w:fill="FFFFFF" w:themeFill="background1"/>
            <w:vAlign w:val="center"/>
            <w:hideMark/>
          </w:tcPr>
          <w:p w14:paraId="699FE604" w14:textId="7F9C3F9E" w:rsidR="0008414C" w:rsidRPr="008C1E40" w:rsidRDefault="0008414C" w:rsidP="001D018D">
            <w:pPr>
              <w:rPr>
                <w:color w:val="000000"/>
                <w:sz w:val="16"/>
                <w:szCs w:val="16"/>
              </w:rPr>
            </w:pPr>
            <w:r w:rsidRPr="00754E2B">
              <w:rPr>
                <w:color w:val="000000"/>
                <w:sz w:val="16"/>
                <w:szCs w:val="16"/>
              </w:rPr>
              <w:t xml:space="preserve">Coordinator of </w:t>
            </w:r>
            <w:r w:rsidRPr="00754E2B">
              <w:rPr>
                <w:color w:val="000000"/>
                <w:sz w:val="16"/>
                <w:szCs w:val="16"/>
              </w:rPr>
              <w:lastRenderedPageBreak/>
              <w:t>education and training</w:t>
            </w:r>
          </w:p>
        </w:tc>
        <w:tc>
          <w:tcPr>
            <w:tcW w:w="666" w:type="dxa"/>
            <w:shd w:val="clear" w:color="auto" w:fill="auto"/>
            <w:noWrap/>
            <w:vAlign w:val="center"/>
          </w:tcPr>
          <w:p w14:paraId="3648136D" w14:textId="77777777" w:rsidR="0008414C" w:rsidRPr="008C1E40" w:rsidRDefault="0008414C" w:rsidP="001D018D">
            <w:pPr>
              <w:jc w:val="center"/>
              <w:rPr>
                <w:sz w:val="16"/>
                <w:szCs w:val="16"/>
              </w:rPr>
            </w:pPr>
            <w:r w:rsidRPr="008C1E40">
              <w:rPr>
                <w:sz w:val="16"/>
                <w:szCs w:val="16"/>
              </w:rPr>
              <w:lastRenderedPageBreak/>
              <w:t>1,00</w:t>
            </w:r>
          </w:p>
        </w:tc>
        <w:tc>
          <w:tcPr>
            <w:tcW w:w="602" w:type="dxa"/>
            <w:shd w:val="clear" w:color="auto" w:fill="auto"/>
            <w:noWrap/>
            <w:vAlign w:val="center"/>
          </w:tcPr>
          <w:p w14:paraId="061E0CA0" w14:textId="77777777" w:rsidR="0008414C" w:rsidRPr="008C1E40" w:rsidRDefault="0008414C" w:rsidP="001D018D">
            <w:pPr>
              <w:jc w:val="center"/>
              <w:rPr>
                <w:color w:val="000000"/>
                <w:sz w:val="16"/>
                <w:szCs w:val="16"/>
              </w:rPr>
            </w:pPr>
            <w:r w:rsidRPr="008C1E40">
              <w:rPr>
                <w:color w:val="000000"/>
                <w:sz w:val="16"/>
                <w:szCs w:val="16"/>
              </w:rPr>
              <w:t>1,00</w:t>
            </w:r>
          </w:p>
        </w:tc>
        <w:tc>
          <w:tcPr>
            <w:tcW w:w="645" w:type="dxa"/>
            <w:shd w:val="clear" w:color="auto" w:fill="auto"/>
            <w:noWrap/>
            <w:vAlign w:val="center"/>
          </w:tcPr>
          <w:p w14:paraId="49D7094D" w14:textId="77777777" w:rsidR="0008414C" w:rsidRPr="008C1E40" w:rsidRDefault="0008414C" w:rsidP="001D018D">
            <w:pPr>
              <w:jc w:val="center"/>
              <w:rPr>
                <w:sz w:val="16"/>
                <w:szCs w:val="16"/>
              </w:rPr>
            </w:pPr>
            <w:r w:rsidRPr="008C1E40">
              <w:rPr>
                <w:sz w:val="16"/>
                <w:szCs w:val="16"/>
              </w:rPr>
              <w:t>1,00</w:t>
            </w:r>
          </w:p>
        </w:tc>
        <w:tc>
          <w:tcPr>
            <w:tcW w:w="623" w:type="dxa"/>
            <w:shd w:val="clear" w:color="auto" w:fill="auto"/>
            <w:noWrap/>
            <w:vAlign w:val="center"/>
          </w:tcPr>
          <w:p w14:paraId="598CAB22" w14:textId="77777777" w:rsidR="0008414C" w:rsidRPr="008C1E40" w:rsidRDefault="0008414C" w:rsidP="001D018D">
            <w:pPr>
              <w:jc w:val="center"/>
              <w:rPr>
                <w:color w:val="000000"/>
                <w:sz w:val="16"/>
                <w:szCs w:val="16"/>
              </w:rPr>
            </w:pPr>
          </w:p>
        </w:tc>
        <w:tc>
          <w:tcPr>
            <w:tcW w:w="787" w:type="dxa"/>
            <w:shd w:val="clear" w:color="auto" w:fill="auto"/>
            <w:noWrap/>
            <w:vAlign w:val="center"/>
            <w:hideMark/>
          </w:tcPr>
          <w:p w14:paraId="048E213B" w14:textId="77777777" w:rsidR="0008414C" w:rsidRPr="008C1E40" w:rsidRDefault="0008414C" w:rsidP="001D018D">
            <w:pPr>
              <w:jc w:val="center"/>
              <w:rPr>
                <w:color w:val="000000"/>
                <w:sz w:val="16"/>
                <w:szCs w:val="16"/>
              </w:rPr>
            </w:pPr>
          </w:p>
        </w:tc>
        <w:tc>
          <w:tcPr>
            <w:tcW w:w="709" w:type="dxa"/>
            <w:shd w:val="clear" w:color="auto" w:fill="auto"/>
            <w:noWrap/>
            <w:vAlign w:val="center"/>
            <w:hideMark/>
          </w:tcPr>
          <w:p w14:paraId="5B9D7ACC" w14:textId="77777777" w:rsidR="0008414C" w:rsidRPr="008C1E40" w:rsidRDefault="0008414C" w:rsidP="001D018D">
            <w:pPr>
              <w:jc w:val="center"/>
              <w:rPr>
                <w:color w:val="000000"/>
                <w:sz w:val="16"/>
                <w:szCs w:val="16"/>
              </w:rPr>
            </w:pPr>
          </w:p>
        </w:tc>
        <w:tc>
          <w:tcPr>
            <w:tcW w:w="850" w:type="dxa"/>
            <w:shd w:val="clear" w:color="auto" w:fill="auto"/>
            <w:noWrap/>
            <w:vAlign w:val="center"/>
          </w:tcPr>
          <w:p w14:paraId="437CBDF3" w14:textId="77777777" w:rsidR="0008414C" w:rsidRPr="008C1E40" w:rsidRDefault="0008414C" w:rsidP="001D018D">
            <w:pPr>
              <w:jc w:val="center"/>
              <w:rPr>
                <w:color w:val="000000"/>
                <w:sz w:val="16"/>
                <w:szCs w:val="16"/>
              </w:rPr>
            </w:pPr>
          </w:p>
        </w:tc>
        <w:tc>
          <w:tcPr>
            <w:tcW w:w="851" w:type="dxa"/>
            <w:shd w:val="clear" w:color="auto" w:fill="auto"/>
            <w:noWrap/>
            <w:vAlign w:val="center"/>
          </w:tcPr>
          <w:p w14:paraId="238FE4F4" w14:textId="77777777" w:rsidR="0008414C" w:rsidRPr="008C1E40" w:rsidRDefault="0008414C" w:rsidP="001D018D">
            <w:pPr>
              <w:jc w:val="center"/>
              <w:rPr>
                <w:color w:val="000000"/>
                <w:sz w:val="16"/>
                <w:szCs w:val="16"/>
              </w:rPr>
            </w:pPr>
          </w:p>
        </w:tc>
        <w:tc>
          <w:tcPr>
            <w:tcW w:w="850" w:type="dxa"/>
            <w:shd w:val="clear" w:color="auto" w:fill="auto"/>
            <w:noWrap/>
            <w:vAlign w:val="center"/>
          </w:tcPr>
          <w:p w14:paraId="624F17AA" w14:textId="77777777" w:rsidR="0008414C" w:rsidRPr="008C1E40" w:rsidRDefault="0008414C" w:rsidP="001D018D">
            <w:pPr>
              <w:jc w:val="center"/>
              <w:rPr>
                <w:color w:val="000000"/>
                <w:sz w:val="16"/>
                <w:szCs w:val="16"/>
              </w:rPr>
            </w:pPr>
          </w:p>
        </w:tc>
        <w:tc>
          <w:tcPr>
            <w:tcW w:w="993" w:type="dxa"/>
            <w:shd w:val="clear" w:color="auto" w:fill="auto"/>
            <w:noWrap/>
            <w:vAlign w:val="center"/>
            <w:hideMark/>
          </w:tcPr>
          <w:p w14:paraId="0F4BC959" w14:textId="77777777" w:rsidR="0008414C" w:rsidRPr="008C1E40" w:rsidRDefault="0008414C" w:rsidP="001D018D">
            <w:pPr>
              <w:jc w:val="center"/>
              <w:rPr>
                <w:color w:val="000000"/>
                <w:sz w:val="16"/>
                <w:szCs w:val="16"/>
              </w:rPr>
            </w:pPr>
          </w:p>
        </w:tc>
      </w:tr>
      <w:tr w:rsidR="0008414C" w:rsidRPr="008C1E40" w14:paraId="3CFC17B8" w14:textId="77777777" w:rsidTr="00BF0727">
        <w:trPr>
          <w:trHeight w:val="316"/>
        </w:trPr>
        <w:tc>
          <w:tcPr>
            <w:tcW w:w="1370" w:type="dxa"/>
            <w:shd w:val="clear" w:color="auto" w:fill="FFFFFF" w:themeFill="background1"/>
            <w:vAlign w:val="center"/>
            <w:hideMark/>
          </w:tcPr>
          <w:p w14:paraId="418042F8" w14:textId="73F6B0E7" w:rsidR="0008414C" w:rsidRPr="008C1E40" w:rsidRDefault="0008414C" w:rsidP="001D018D">
            <w:pPr>
              <w:rPr>
                <w:color w:val="000000"/>
                <w:sz w:val="16"/>
                <w:szCs w:val="16"/>
              </w:rPr>
            </w:pPr>
            <w:r w:rsidRPr="00754E2B">
              <w:rPr>
                <w:color w:val="000000"/>
                <w:sz w:val="16"/>
                <w:szCs w:val="16"/>
              </w:rPr>
              <w:lastRenderedPageBreak/>
              <w:t>Methodologist of OP management</w:t>
            </w:r>
          </w:p>
        </w:tc>
        <w:tc>
          <w:tcPr>
            <w:tcW w:w="666" w:type="dxa"/>
            <w:shd w:val="clear" w:color="auto" w:fill="auto"/>
            <w:noWrap/>
            <w:vAlign w:val="center"/>
          </w:tcPr>
          <w:p w14:paraId="709604F9" w14:textId="77777777" w:rsidR="0008414C" w:rsidRPr="008C1E40" w:rsidRDefault="0008414C" w:rsidP="001D018D">
            <w:pPr>
              <w:jc w:val="center"/>
              <w:rPr>
                <w:sz w:val="16"/>
                <w:szCs w:val="16"/>
              </w:rPr>
            </w:pPr>
            <w:r w:rsidRPr="008C1E40">
              <w:rPr>
                <w:sz w:val="16"/>
                <w:szCs w:val="16"/>
              </w:rPr>
              <w:t>9,975</w:t>
            </w:r>
          </w:p>
        </w:tc>
        <w:tc>
          <w:tcPr>
            <w:tcW w:w="602" w:type="dxa"/>
            <w:shd w:val="clear" w:color="auto" w:fill="auto"/>
            <w:noWrap/>
            <w:vAlign w:val="center"/>
          </w:tcPr>
          <w:p w14:paraId="4649BF57" w14:textId="77777777" w:rsidR="0008414C" w:rsidRPr="008C1E40" w:rsidRDefault="0008414C" w:rsidP="001D018D">
            <w:pPr>
              <w:jc w:val="center"/>
              <w:rPr>
                <w:color w:val="000000"/>
                <w:sz w:val="16"/>
                <w:szCs w:val="16"/>
              </w:rPr>
            </w:pPr>
            <w:r w:rsidRPr="008C1E40">
              <w:rPr>
                <w:color w:val="000000"/>
                <w:sz w:val="16"/>
                <w:szCs w:val="16"/>
              </w:rPr>
              <w:t>5,50</w:t>
            </w:r>
          </w:p>
        </w:tc>
        <w:tc>
          <w:tcPr>
            <w:tcW w:w="645" w:type="dxa"/>
            <w:shd w:val="clear" w:color="auto" w:fill="auto"/>
            <w:noWrap/>
            <w:vAlign w:val="center"/>
          </w:tcPr>
          <w:p w14:paraId="163E4240" w14:textId="77777777" w:rsidR="0008414C" w:rsidRPr="008C1E40" w:rsidRDefault="0008414C" w:rsidP="001D018D">
            <w:pPr>
              <w:jc w:val="center"/>
              <w:rPr>
                <w:sz w:val="16"/>
                <w:szCs w:val="16"/>
              </w:rPr>
            </w:pPr>
            <w:r w:rsidRPr="008C1E40">
              <w:rPr>
                <w:sz w:val="16"/>
                <w:szCs w:val="16"/>
              </w:rPr>
              <w:t>9,975</w:t>
            </w:r>
          </w:p>
        </w:tc>
        <w:tc>
          <w:tcPr>
            <w:tcW w:w="623" w:type="dxa"/>
            <w:shd w:val="clear" w:color="auto" w:fill="auto"/>
            <w:noWrap/>
            <w:vAlign w:val="center"/>
          </w:tcPr>
          <w:p w14:paraId="6D805C53" w14:textId="77777777" w:rsidR="0008414C" w:rsidRPr="008C1E40" w:rsidRDefault="0008414C" w:rsidP="001D018D">
            <w:pPr>
              <w:jc w:val="center"/>
              <w:rPr>
                <w:color w:val="000000"/>
                <w:sz w:val="16"/>
                <w:szCs w:val="16"/>
              </w:rPr>
            </w:pPr>
            <w:r w:rsidRPr="008C1E40">
              <w:rPr>
                <w:color w:val="000000"/>
                <w:sz w:val="16"/>
                <w:szCs w:val="16"/>
              </w:rPr>
              <w:t>6,50</w:t>
            </w:r>
          </w:p>
        </w:tc>
        <w:tc>
          <w:tcPr>
            <w:tcW w:w="787" w:type="dxa"/>
            <w:shd w:val="clear" w:color="auto" w:fill="auto"/>
            <w:noWrap/>
            <w:vAlign w:val="center"/>
          </w:tcPr>
          <w:p w14:paraId="7062DC80" w14:textId="77777777" w:rsidR="0008414C" w:rsidRPr="008C1E40" w:rsidRDefault="0008414C" w:rsidP="001D018D">
            <w:pPr>
              <w:jc w:val="center"/>
              <w:rPr>
                <w:color w:val="000000"/>
                <w:sz w:val="16"/>
                <w:szCs w:val="16"/>
              </w:rPr>
            </w:pPr>
          </w:p>
        </w:tc>
        <w:tc>
          <w:tcPr>
            <w:tcW w:w="709" w:type="dxa"/>
            <w:shd w:val="clear" w:color="auto" w:fill="auto"/>
            <w:noWrap/>
            <w:vAlign w:val="center"/>
          </w:tcPr>
          <w:p w14:paraId="1BB2208D" w14:textId="77777777" w:rsidR="0008414C" w:rsidRPr="008C1E40" w:rsidRDefault="0008414C" w:rsidP="001D018D">
            <w:pPr>
              <w:jc w:val="center"/>
              <w:rPr>
                <w:color w:val="000000"/>
                <w:sz w:val="16"/>
                <w:szCs w:val="16"/>
              </w:rPr>
            </w:pPr>
            <w:r w:rsidRPr="008C1E40">
              <w:rPr>
                <w:color w:val="000000"/>
                <w:sz w:val="16"/>
                <w:szCs w:val="16"/>
              </w:rPr>
              <w:t>1,00</w:t>
            </w:r>
          </w:p>
        </w:tc>
        <w:tc>
          <w:tcPr>
            <w:tcW w:w="850" w:type="dxa"/>
            <w:shd w:val="clear" w:color="auto" w:fill="auto"/>
            <w:noWrap/>
            <w:vAlign w:val="center"/>
          </w:tcPr>
          <w:p w14:paraId="1B97730D" w14:textId="77777777" w:rsidR="0008414C" w:rsidRPr="008C1E40" w:rsidRDefault="0008414C" w:rsidP="001D018D">
            <w:pPr>
              <w:jc w:val="center"/>
              <w:rPr>
                <w:color w:val="000000"/>
                <w:sz w:val="16"/>
                <w:szCs w:val="16"/>
              </w:rPr>
            </w:pPr>
          </w:p>
        </w:tc>
        <w:tc>
          <w:tcPr>
            <w:tcW w:w="851" w:type="dxa"/>
            <w:shd w:val="clear" w:color="auto" w:fill="auto"/>
            <w:noWrap/>
            <w:vAlign w:val="center"/>
          </w:tcPr>
          <w:p w14:paraId="1C258B8C" w14:textId="77777777" w:rsidR="0008414C" w:rsidRPr="008C1E40" w:rsidRDefault="0008414C" w:rsidP="001D018D">
            <w:pPr>
              <w:jc w:val="center"/>
              <w:rPr>
                <w:color w:val="000000"/>
                <w:sz w:val="16"/>
                <w:szCs w:val="16"/>
              </w:rPr>
            </w:pPr>
          </w:p>
        </w:tc>
        <w:tc>
          <w:tcPr>
            <w:tcW w:w="850" w:type="dxa"/>
            <w:shd w:val="clear" w:color="auto" w:fill="auto"/>
            <w:noWrap/>
            <w:vAlign w:val="center"/>
          </w:tcPr>
          <w:p w14:paraId="67673AD2" w14:textId="77777777" w:rsidR="0008414C" w:rsidRPr="008C1E40" w:rsidRDefault="0008414C" w:rsidP="001D018D">
            <w:pPr>
              <w:jc w:val="center"/>
              <w:rPr>
                <w:color w:val="000000"/>
                <w:sz w:val="16"/>
                <w:szCs w:val="16"/>
              </w:rPr>
            </w:pPr>
          </w:p>
        </w:tc>
        <w:tc>
          <w:tcPr>
            <w:tcW w:w="993" w:type="dxa"/>
            <w:shd w:val="clear" w:color="auto" w:fill="auto"/>
            <w:noWrap/>
            <w:vAlign w:val="center"/>
          </w:tcPr>
          <w:p w14:paraId="7E4876A2" w14:textId="77777777" w:rsidR="0008414C" w:rsidRPr="008C1E40" w:rsidRDefault="0008414C" w:rsidP="001D018D">
            <w:pPr>
              <w:jc w:val="center"/>
              <w:rPr>
                <w:color w:val="000000"/>
                <w:sz w:val="16"/>
                <w:szCs w:val="16"/>
              </w:rPr>
            </w:pPr>
          </w:p>
        </w:tc>
      </w:tr>
      <w:tr w:rsidR="0008414C" w:rsidRPr="008C1E40" w14:paraId="46C55855" w14:textId="77777777" w:rsidTr="001847BD">
        <w:trPr>
          <w:trHeight w:val="300"/>
        </w:trPr>
        <w:tc>
          <w:tcPr>
            <w:tcW w:w="1370" w:type="dxa"/>
            <w:shd w:val="clear" w:color="auto" w:fill="FFFFFF" w:themeFill="background1"/>
            <w:vAlign w:val="center"/>
            <w:hideMark/>
          </w:tcPr>
          <w:p w14:paraId="2E26B2DB" w14:textId="077543D4" w:rsidR="0008414C" w:rsidRPr="008C1E40" w:rsidRDefault="0008414C" w:rsidP="001D018D">
            <w:pPr>
              <w:rPr>
                <w:color w:val="000000"/>
                <w:sz w:val="16"/>
                <w:szCs w:val="16"/>
              </w:rPr>
            </w:pPr>
            <w:r w:rsidRPr="00754E2B">
              <w:rPr>
                <w:color w:val="000000"/>
                <w:sz w:val="16"/>
                <w:szCs w:val="16"/>
              </w:rPr>
              <w:t>Lawyer</w:t>
            </w:r>
          </w:p>
        </w:tc>
        <w:tc>
          <w:tcPr>
            <w:tcW w:w="666" w:type="dxa"/>
            <w:shd w:val="clear" w:color="auto" w:fill="auto"/>
            <w:noWrap/>
            <w:vAlign w:val="center"/>
          </w:tcPr>
          <w:p w14:paraId="1DA83A33" w14:textId="77777777" w:rsidR="0008414C" w:rsidRPr="008C1E40" w:rsidRDefault="0008414C" w:rsidP="001D018D">
            <w:pPr>
              <w:jc w:val="center"/>
              <w:rPr>
                <w:sz w:val="16"/>
                <w:szCs w:val="16"/>
              </w:rPr>
            </w:pPr>
          </w:p>
        </w:tc>
        <w:tc>
          <w:tcPr>
            <w:tcW w:w="602" w:type="dxa"/>
            <w:shd w:val="clear" w:color="auto" w:fill="auto"/>
            <w:noWrap/>
            <w:vAlign w:val="center"/>
          </w:tcPr>
          <w:p w14:paraId="59CD8AAC" w14:textId="77777777" w:rsidR="0008414C" w:rsidRPr="008C1E40" w:rsidRDefault="0008414C" w:rsidP="001D018D">
            <w:pPr>
              <w:jc w:val="center"/>
              <w:rPr>
                <w:color w:val="000000"/>
                <w:sz w:val="16"/>
                <w:szCs w:val="16"/>
              </w:rPr>
            </w:pPr>
            <w:r w:rsidRPr="008C1E40">
              <w:rPr>
                <w:color w:val="000000"/>
                <w:sz w:val="16"/>
                <w:szCs w:val="16"/>
              </w:rPr>
              <w:t>1,00</w:t>
            </w:r>
          </w:p>
        </w:tc>
        <w:tc>
          <w:tcPr>
            <w:tcW w:w="645" w:type="dxa"/>
            <w:shd w:val="clear" w:color="auto" w:fill="auto"/>
            <w:noWrap/>
            <w:vAlign w:val="center"/>
          </w:tcPr>
          <w:p w14:paraId="3D4DC1A6" w14:textId="77777777" w:rsidR="0008414C" w:rsidRPr="008C1E40" w:rsidRDefault="0008414C" w:rsidP="001D018D">
            <w:pPr>
              <w:jc w:val="center"/>
              <w:rPr>
                <w:sz w:val="16"/>
                <w:szCs w:val="16"/>
              </w:rPr>
            </w:pPr>
          </w:p>
        </w:tc>
        <w:tc>
          <w:tcPr>
            <w:tcW w:w="623" w:type="dxa"/>
            <w:shd w:val="clear" w:color="auto" w:fill="auto"/>
            <w:noWrap/>
            <w:vAlign w:val="center"/>
          </w:tcPr>
          <w:p w14:paraId="6B0ADCFC" w14:textId="77777777" w:rsidR="0008414C" w:rsidRPr="008C1E40" w:rsidRDefault="0008414C" w:rsidP="001D018D">
            <w:pPr>
              <w:jc w:val="center"/>
              <w:rPr>
                <w:color w:val="000000"/>
                <w:sz w:val="16"/>
                <w:szCs w:val="16"/>
              </w:rPr>
            </w:pPr>
            <w:r w:rsidRPr="008C1E40">
              <w:rPr>
                <w:color w:val="000000"/>
                <w:sz w:val="16"/>
                <w:szCs w:val="16"/>
              </w:rPr>
              <w:t>2,63</w:t>
            </w:r>
          </w:p>
        </w:tc>
        <w:tc>
          <w:tcPr>
            <w:tcW w:w="787" w:type="dxa"/>
            <w:shd w:val="clear" w:color="auto" w:fill="auto"/>
            <w:noWrap/>
            <w:vAlign w:val="center"/>
          </w:tcPr>
          <w:p w14:paraId="1ACCAE07" w14:textId="77777777" w:rsidR="0008414C" w:rsidRPr="008C1E40" w:rsidRDefault="0008414C" w:rsidP="001D018D">
            <w:pPr>
              <w:jc w:val="center"/>
              <w:rPr>
                <w:color w:val="000000"/>
                <w:sz w:val="16"/>
                <w:szCs w:val="16"/>
              </w:rPr>
            </w:pPr>
          </w:p>
        </w:tc>
        <w:tc>
          <w:tcPr>
            <w:tcW w:w="709" w:type="dxa"/>
            <w:shd w:val="clear" w:color="auto" w:fill="auto"/>
            <w:noWrap/>
            <w:vAlign w:val="center"/>
          </w:tcPr>
          <w:p w14:paraId="393D0D66" w14:textId="77777777" w:rsidR="0008414C" w:rsidRPr="008C1E40" w:rsidRDefault="0008414C" w:rsidP="001D018D">
            <w:pPr>
              <w:jc w:val="center"/>
              <w:rPr>
                <w:color w:val="000000"/>
                <w:sz w:val="16"/>
                <w:szCs w:val="16"/>
              </w:rPr>
            </w:pPr>
            <w:r w:rsidRPr="008C1E40">
              <w:rPr>
                <w:color w:val="000000"/>
                <w:sz w:val="16"/>
                <w:szCs w:val="16"/>
              </w:rPr>
              <w:t>0,63</w:t>
            </w:r>
          </w:p>
        </w:tc>
        <w:tc>
          <w:tcPr>
            <w:tcW w:w="850" w:type="dxa"/>
            <w:shd w:val="clear" w:color="auto" w:fill="auto"/>
            <w:noWrap/>
            <w:vAlign w:val="center"/>
          </w:tcPr>
          <w:p w14:paraId="7637C723" w14:textId="77777777" w:rsidR="0008414C" w:rsidRPr="008C1E40" w:rsidRDefault="0008414C" w:rsidP="001D018D">
            <w:pPr>
              <w:jc w:val="center"/>
              <w:rPr>
                <w:color w:val="000000"/>
                <w:sz w:val="16"/>
                <w:szCs w:val="16"/>
              </w:rPr>
            </w:pPr>
          </w:p>
        </w:tc>
        <w:tc>
          <w:tcPr>
            <w:tcW w:w="851" w:type="dxa"/>
            <w:shd w:val="clear" w:color="auto" w:fill="auto"/>
            <w:noWrap/>
            <w:vAlign w:val="center"/>
          </w:tcPr>
          <w:p w14:paraId="54DF75B0" w14:textId="77777777" w:rsidR="0008414C" w:rsidRPr="008C1E40" w:rsidRDefault="0008414C" w:rsidP="001D018D">
            <w:pPr>
              <w:jc w:val="center"/>
              <w:rPr>
                <w:color w:val="000000"/>
                <w:sz w:val="16"/>
                <w:szCs w:val="16"/>
              </w:rPr>
            </w:pPr>
          </w:p>
        </w:tc>
        <w:tc>
          <w:tcPr>
            <w:tcW w:w="850" w:type="dxa"/>
            <w:shd w:val="clear" w:color="auto" w:fill="auto"/>
            <w:noWrap/>
            <w:vAlign w:val="center"/>
          </w:tcPr>
          <w:p w14:paraId="1BB2B10A" w14:textId="77777777" w:rsidR="0008414C" w:rsidRPr="008C1E40" w:rsidRDefault="0008414C" w:rsidP="001D018D">
            <w:pPr>
              <w:jc w:val="center"/>
              <w:rPr>
                <w:color w:val="000000"/>
                <w:sz w:val="16"/>
                <w:szCs w:val="16"/>
              </w:rPr>
            </w:pPr>
          </w:p>
        </w:tc>
        <w:tc>
          <w:tcPr>
            <w:tcW w:w="993" w:type="dxa"/>
            <w:shd w:val="clear" w:color="auto" w:fill="auto"/>
            <w:noWrap/>
            <w:vAlign w:val="center"/>
          </w:tcPr>
          <w:p w14:paraId="313E86C7" w14:textId="77777777" w:rsidR="0008414C" w:rsidRPr="008C1E40" w:rsidRDefault="0008414C" w:rsidP="001D018D">
            <w:pPr>
              <w:jc w:val="center"/>
              <w:rPr>
                <w:color w:val="000000"/>
                <w:sz w:val="16"/>
                <w:szCs w:val="16"/>
              </w:rPr>
            </w:pPr>
            <w:r w:rsidRPr="008C1E40">
              <w:rPr>
                <w:color w:val="000000"/>
                <w:sz w:val="16"/>
                <w:szCs w:val="16"/>
              </w:rPr>
              <w:t>0,63</w:t>
            </w:r>
          </w:p>
        </w:tc>
      </w:tr>
      <w:tr w:rsidR="0008414C" w:rsidRPr="008C1E40" w14:paraId="75B37F4E" w14:textId="77777777" w:rsidTr="001847BD">
        <w:trPr>
          <w:trHeight w:val="396"/>
        </w:trPr>
        <w:tc>
          <w:tcPr>
            <w:tcW w:w="1370" w:type="dxa"/>
            <w:shd w:val="clear" w:color="auto" w:fill="FFFFFF" w:themeFill="background1"/>
            <w:vAlign w:val="center"/>
            <w:hideMark/>
          </w:tcPr>
          <w:p w14:paraId="1BDA9F21" w14:textId="7EA2C650" w:rsidR="0008414C" w:rsidRPr="008C1E40" w:rsidRDefault="0008414C" w:rsidP="001D018D">
            <w:pPr>
              <w:rPr>
                <w:color w:val="000000"/>
                <w:sz w:val="16"/>
                <w:szCs w:val="16"/>
              </w:rPr>
            </w:pPr>
            <w:r w:rsidRPr="00754E2B">
              <w:rPr>
                <w:color w:val="000000"/>
                <w:sz w:val="16"/>
                <w:szCs w:val="16"/>
              </w:rPr>
              <w:t>Project manager</w:t>
            </w:r>
          </w:p>
        </w:tc>
        <w:tc>
          <w:tcPr>
            <w:tcW w:w="666" w:type="dxa"/>
            <w:shd w:val="clear" w:color="auto" w:fill="auto"/>
            <w:noWrap/>
            <w:vAlign w:val="center"/>
          </w:tcPr>
          <w:p w14:paraId="2D177E32" w14:textId="77777777" w:rsidR="0008414C" w:rsidRPr="008C1E40" w:rsidRDefault="0008414C" w:rsidP="001D018D">
            <w:pPr>
              <w:jc w:val="center"/>
              <w:rPr>
                <w:sz w:val="16"/>
                <w:szCs w:val="16"/>
              </w:rPr>
            </w:pPr>
          </w:p>
        </w:tc>
        <w:tc>
          <w:tcPr>
            <w:tcW w:w="602" w:type="dxa"/>
            <w:shd w:val="clear" w:color="auto" w:fill="auto"/>
            <w:noWrap/>
            <w:vAlign w:val="center"/>
            <w:hideMark/>
          </w:tcPr>
          <w:p w14:paraId="79510965" w14:textId="77777777" w:rsidR="0008414C" w:rsidRPr="008C1E40" w:rsidRDefault="0008414C" w:rsidP="001D018D">
            <w:pPr>
              <w:jc w:val="center"/>
              <w:rPr>
                <w:color w:val="000000"/>
                <w:sz w:val="16"/>
                <w:szCs w:val="16"/>
              </w:rPr>
            </w:pPr>
            <w:r w:rsidRPr="008C1E40">
              <w:rPr>
                <w:color w:val="000000"/>
                <w:sz w:val="16"/>
                <w:szCs w:val="16"/>
              </w:rPr>
              <w:t>47,26</w:t>
            </w:r>
          </w:p>
        </w:tc>
        <w:tc>
          <w:tcPr>
            <w:tcW w:w="645" w:type="dxa"/>
            <w:shd w:val="clear" w:color="auto" w:fill="auto"/>
            <w:noWrap/>
            <w:vAlign w:val="center"/>
          </w:tcPr>
          <w:p w14:paraId="34E2619A" w14:textId="77777777" w:rsidR="0008414C" w:rsidRPr="008C1E40" w:rsidRDefault="0008414C" w:rsidP="001D018D">
            <w:pPr>
              <w:jc w:val="center"/>
              <w:rPr>
                <w:sz w:val="16"/>
                <w:szCs w:val="16"/>
              </w:rPr>
            </w:pPr>
          </w:p>
        </w:tc>
        <w:tc>
          <w:tcPr>
            <w:tcW w:w="623" w:type="dxa"/>
            <w:shd w:val="clear" w:color="auto" w:fill="auto"/>
            <w:noWrap/>
            <w:vAlign w:val="center"/>
            <w:hideMark/>
          </w:tcPr>
          <w:p w14:paraId="6BC718CD" w14:textId="77777777" w:rsidR="0008414C" w:rsidRPr="008C1E40" w:rsidRDefault="0008414C" w:rsidP="001D018D">
            <w:pPr>
              <w:jc w:val="center"/>
              <w:rPr>
                <w:color w:val="000000"/>
                <w:sz w:val="16"/>
                <w:szCs w:val="16"/>
              </w:rPr>
            </w:pPr>
            <w:r w:rsidRPr="008C1E40">
              <w:rPr>
                <w:color w:val="000000"/>
                <w:sz w:val="16"/>
                <w:szCs w:val="16"/>
              </w:rPr>
              <w:t>48,18</w:t>
            </w:r>
          </w:p>
        </w:tc>
        <w:tc>
          <w:tcPr>
            <w:tcW w:w="787" w:type="dxa"/>
            <w:shd w:val="clear" w:color="auto" w:fill="auto"/>
            <w:noWrap/>
            <w:vAlign w:val="center"/>
          </w:tcPr>
          <w:p w14:paraId="500F51BB" w14:textId="77777777" w:rsidR="0008414C" w:rsidRPr="008C1E40" w:rsidRDefault="0008414C" w:rsidP="001D018D">
            <w:pPr>
              <w:jc w:val="center"/>
              <w:rPr>
                <w:color w:val="000000"/>
                <w:sz w:val="16"/>
                <w:szCs w:val="16"/>
              </w:rPr>
            </w:pPr>
          </w:p>
        </w:tc>
        <w:tc>
          <w:tcPr>
            <w:tcW w:w="709" w:type="dxa"/>
            <w:shd w:val="clear" w:color="auto" w:fill="auto"/>
            <w:noWrap/>
            <w:vAlign w:val="center"/>
            <w:hideMark/>
          </w:tcPr>
          <w:p w14:paraId="76BF4414" w14:textId="77777777" w:rsidR="0008414C" w:rsidRPr="008C1E40" w:rsidRDefault="0008414C" w:rsidP="001D018D">
            <w:pPr>
              <w:jc w:val="center"/>
              <w:rPr>
                <w:color w:val="000000"/>
                <w:sz w:val="16"/>
                <w:szCs w:val="16"/>
              </w:rPr>
            </w:pPr>
            <w:r w:rsidRPr="008C1E40">
              <w:rPr>
                <w:color w:val="000000"/>
                <w:sz w:val="16"/>
                <w:szCs w:val="16"/>
              </w:rPr>
              <w:t>3,00</w:t>
            </w:r>
          </w:p>
        </w:tc>
        <w:tc>
          <w:tcPr>
            <w:tcW w:w="850" w:type="dxa"/>
            <w:shd w:val="clear" w:color="auto" w:fill="auto"/>
            <w:noWrap/>
            <w:vAlign w:val="center"/>
          </w:tcPr>
          <w:p w14:paraId="22A3A89B" w14:textId="77777777" w:rsidR="0008414C" w:rsidRPr="008C1E40" w:rsidRDefault="0008414C" w:rsidP="001D018D">
            <w:pPr>
              <w:jc w:val="center"/>
              <w:rPr>
                <w:color w:val="000000"/>
                <w:sz w:val="16"/>
                <w:szCs w:val="16"/>
              </w:rPr>
            </w:pPr>
          </w:p>
        </w:tc>
        <w:tc>
          <w:tcPr>
            <w:tcW w:w="851" w:type="dxa"/>
            <w:shd w:val="clear" w:color="auto" w:fill="auto"/>
            <w:noWrap/>
            <w:vAlign w:val="center"/>
          </w:tcPr>
          <w:p w14:paraId="7B88072A" w14:textId="77777777" w:rsidR="0008414C" w:rsidRPr="008C1E40" w:rsidRDefault="0008414C" w:rsidP="001D018D">
            <w:pPr>
              <w:jc w:val="center"/>
              <w:rPr>
                <w:color w:val="000000"/>
                <w:sz w:val="16"/>
                <w:szCs w:val="16"/>
              </w:rPr>
            </w:pPr>
            <w:r w:rsidRPr="008C1E40">
              <w:rPr>
                <w:color w:val="000000"/>
                <w:sz w:val="16"/>
                <w:szCs w:val="16"/>
              </w:rPr>
              <w:t>1,00</w:t>
            </w:r>
          </w:p>
        </w:tc>
        <w:tc>
          <w:tcPr>
            <w:tcW w:w="850" w:type="dxa"/>
            <w:shd w:val="clear" w:color="auto" w:fill="auto"/>
            <w:noWrap/>
            <w:vAlign w:val="center"/>
          </w:tcPr>
          <w:p w14:paraId="2C87D3B0" w14:textId="77777777" w:rsidR="0008414C" w:rsidRPr="008C1E40" w:rsidRDefault="0008414C" w:rsidP="001D018D">
            <w:pPr>
              <w:jc w:val="center"/>
              <w:rPr>
                <w:color w:val="000000"/>
                <w:sz w:val="16"/>
                <w:szCs w:val="16"/>
              </w:rPr>
            </w:pPr>
          </w:p>
        </w:tc>
        <w:tc>
          <w:tcPr>
            <w:tcW w:w="993" w:type="dxa"/>
            <w:shd w:val="clear" w:color="auto" w:fill="auto"/>
            <w:noWrap/>
            <w:vAlign w:val="center"/>
            <w:hideMark/>
          </w:tcPr>
          <w:p w14:paraId="71D0E379" w14:textId="77777777" w:rsidR="0008414C" w:rsidRPr="008C1E40" w:rsidRDefault="0008414C" w:rsidP="001D018D">
            <w:pPr>
              <w:jc w:val="center"/>
              <w:rPr>
                <w:color w:val="000000"/>
                <w:sz w:val="16"/>
                <w:szCs w:val="16"/>
              </w:rPr>
            </w:pPr>
            <w:r w:rsidRPr="008C1E40">
              <w:rPr>
                <w:color w:val="000000"/>
                <w:sz w:val="16"/>
                <w:szCs w:val="16"/>
              </w:rPr>
              <w:t>3,00</w:t>
            </w:r>
          </w:p>
        </w:tc>
      </w:tr>
      <w:tr w:rsidR="0008414C" w:rsidRPr="008C1E40" w14:paraId="6EAA458A" w14:textId="77777777" w:rsidTr="001847BD">
        <w:trPr>
          <w:trHeight w:val="300"/>
        </w:trPr>
        <w:tc>
          <w:tcPr>
            <w:tcW w:w="1370" w:type="dxa"/>
            <w:shd w:val="clear" w:color="auto" w:fill="FFFFFF" w:themeFill="background1"/>
            <w:vAlign w:val="center"/>
            <w:hideMark/>
          </w:tcPr>
          <w:p w14:paraId="0227D856" w14:textId="7C050943" w:rsidR="0008414C" w:rsidRPr="008C1E40" w:rsidRDefault="0008414C" w:rsidP="001D018D">
            <w:pPr>
              <w:rPr>
                <w:color w:val="000000"/>
                <w:sz w:val="16"/>
                <w:szCs w:val="16"/>
              </w:rPr>
            </w:pPr>
            <w:r w:rsidRPr="00754E2B">
              <w:rPr>
                <w:color w:val="000000"/>
                <w:sz w:val="16"/>
                <w:szCs w:val="16"/>
              </w:rPr>
              <w:t>Senior officer</w:t>
            </w:r>
          </w:p>
        </w:tc>
        <w:tc>
          <w:tcPr>
            <w:tcW w:w="666" w:type="dxa"/>
            <w:shd w:val="clear" w:color="auto" w:fill="auto"/>
            <w:noWrap/>
            <w:vAlign w:val="center"/>
          </w:tcPr>
          <w:p w14:paraId="4DA31E9A" w14:textId="77777777" w:rsidR="0008414C" w:rsidRPr="008C1E40" w:rsidRDefault="0008414C" w:rsidP="001D018D">
            <w:pPr>
              <w:jc w:val="center"/>
              <w:rPr>
                <w:sz w:val="16"/>
                <w:szCs w:val="16"/>
              </w:rPr>
            </w:pPr>
            <w:r w:rsidRPr="008C1E40">
              <w:rPr>
                <w:sz w:val="16"/>
                <w:szCs w:val="16"/>
              </w:rPr>
              <w:t>6,00</w:t>
            </w:r>
          </w:p>
        </w:tc>
        <w:tc>
          <w:tcPr>
            <w:tcW w:w="602" w:type="dxa"/>
            <w:shd w:val="clear" w:color="auto" w:fill="auto"/>
            <w:noWrap/>
            <w:vAlign w:val="center"/>
            <w:hideMark/>
          </w:tcPr>
          <w:p w14:paraId="05D9DF1B" w14:textId="77777777" w:rsidR="0008414C" w:rsidRPr="008C1E40" w:rsidRDefault="0008414C" w:rsidP="001D018D">
            <w:pPr>
              <w:jc w:val="center"/>
              <w:rPr>
                <w:color w:val="000000"/>
                <w:sz w:val="16"/>
                <w:szCs w:val="16"/>
              </w:rPr>
            </w:pPr>
            <w:r w:rsidRPr="008C1E40">
              <w:rPr>
                <w:color w:val="000000"/>
                <w:sz w:val="16"/>
                <w:szCs w:val="16"/>
              </w:rPr>
              <w:t>17,96</w:t>
            </w:r>
          </w:p>
        </w:tc>
        <w:tc>
          <w:tcPr>
            <w:tcW w:w="645" w:type="dxa"/>
            <w:shd w:val="clear" w:color="auto" w:fill="auto"/>
            <w:noWrap/>
            <w:vAlign w:val="center"/>
          </w:tcPr>
          <w:p w14:paraId="1250BB2B" w14:textId="77777777" w:rsidR="0008414C" w:rsidRPr="008C1E40" w:rsidRDefault="0008414C" w:rsidP="001D018D">
            <w:pPr>
              <w:jc w:val="center"/>
              <w:rPr>
                <w:sz w:val="16"/>
                <w:szCs w:val="16"/>
              </w:rPr>
            </w:pPr>
            <w:r w:rsidRPr="008C1E40">
              <w:rPr>
                <w:sz w:val="16"/>
                <w:szCs w:val="16"/>
              </w:rPr>
              <w:t>6,60</w:t>
            </w:r>
          </w:p>
        </w:tc>
        <w:tc>
          <w:tcPr>
            <w:tcW w:w="623" w:type="dxa"/>
            <w:shd w:val="clear" w:color="auto" w:fill="auto"/>
            <w:noWrap/>
            <w:vAlign w:val="center"/>
            <w:hideMark/>
          </w:tcPr>
          <w:p w14:paraId="3E29287A" w14:textId="77777777" w:rsidR="0008414C" w:rsidRPr="008C1E40" w:rsidRDefault="0008414C" w:rsidP="001D018D">
            <w:pPr>
              <w:jc w:val="center"/>
              <w:rPr>
                <w:color w:val="000000"/>
                <w:sz w:val="16"/>
                <w:szCs w:val="16"/>
              </w:rPr>
            </w:pPr>
            <w:r w:rsidRPr="008C1E40">
              <w:rPr>
                <w:color w:val="000000"/>
                <w:sz w:val="16"/>
                <w:szCs w:val="16"/>
              </w:rPr>
              <w:t>16,62</w:t>
            </w:r>
          </w:p>
        </w:tc>
        <w:tc>
          <w:tcPr>
            <w:tcW w:w="787" w:type="dxa"/>
            <w:shd w:val="clear" w:color="auto" w:fill="auto"/>
            <w:noWrap/>
            <w:vAlign w:val="center"/>
          </w:tcPr>
          <w:p w14:paraId="4C02B194" w14:textId="77777777" w:rsidR="0008414C" w:rsidRPr="008C1E40" w:rsidRDefault="0008414C" w:rsidP="001D018D">
            <w:pPr>
              <w:jc w:val="center"/>
              <w:rPr>
                <w:color w:val="000000"/>
                <w:sz w:val="16"/>
                <w:szCs w:val="16"/>
              </w:rPr>
            </w:pPr>
            <w:r w:rsidRPr="008C1E40">
              <w:rPr>
                <w:color w:val="000000"/>
                <w:sz w:val="16"/>
                <w:szCs w:val="16"/>
              </w:rPr>
              <w:t>2,00</w:t>
            </w:r>
          </w:p>
        </w:tc>
        <w:tc>
          <w:tcPr>
            <w:tcW w:w="709" w:type="dxa"/>
            <w:shd w:val="clear" w:color="auto" w:fill="auto"/>
            <w:noWrap/>
            <w:vAlign w:val="center"/>
          </w:tcPr>
          <w:p w14:paraId="1E634BC4" w14:textId="77777777" w:rsidR="0008414C" w:rsidRPr="008C1E40" w:rsidRDefault="0008414C" w:rsidP="001D018D">
            <w:pPr>
              <w:jc w:val="center"/>
              <w:rPr>
                <w:color w:val="000000"/>
                <w:sz w:val="16"/>
                <w:szCs w:val="16"/>
              </w:rPr>
            </w:pPr>
            <w:r w:rsidRPr="008C1E40">
              <w:rPr>
                <w:color w:val="000000"/>
                <w:sz w:val="16"/>
                <w:szCs w:val="16"/>
              </w:rPr>
              <w:t>2,26</w:t>
            </w:r>
          </w:p>
        </w:tc>
        <w:tc>
          <w:tcPr>
            <w:tcW w:w="850" w:type="dxa"/>
            <w:shd w:val="clear" w:color="auto" w:fill="auto"/>
            <w:noWrap/>
            <w:vAlign w:val="center"/>
          </w:tcPr>
          <w:p w14:paraId="625E5F3D" w14:textId="77777777" w:rsidR="0008414C" w:rsidRPr="008C1E40" w:rsidRDefault="0008414C" w:rsidP="001D018D">
            <w:pPr>
              <w:jc w:val="center"/>
              <w:rPr>
                <w:color w:val="000000"/>
                <w:sz w:val="16"/>
                <w:szCs w:val="16"/>
              </w:rPr>
            </w:pPr>
            <w:r w:rsidRPr="008C1E40">
              <w:rPr>
                <w:color w:val="000000"/>
                <w:sz w:val="16"/>
                <w:szCs w:val="16"/>
              </w:rPr>
              <w:t>1,00</w:t>
            </w:r>
          </w:p>
        </w:tc>
        <w:tc>
          <w:tcPr>
            <w:tcW w:w="851" w:type="dxa"/>
            <w:shd w:val="clear" w:color="auto" w:fill="auto"/>
            <w:noWrap/>
            <w:vAlign w:val="center"/>
          </w:tcPr>
          <w:p w14:paraId="59789A79" w14:textId="77777777" w:rsidR="0008414C" w:rsidRPr="008C1E40" w:rsidRDefault="0008414C" w:rsidP="001D018D">
            <w:pPr>
              <w:jc w:val="center"/>
              <w:rPr>
                <w:color w:val="000000"/>
                <w:sz w:val="16"/>
                <w:szCs w:val="16"/>
              </w:rPr>
            </w:pPr>
            <w:r w:rsidRPr="008C1E40">
              <w:rPr>
                <w:color w:val="000000"/>
                <w:sz w:val="16"/>
                <w:szCs w:val="16"/>
              </w:rPr>
              <w:t>1,00</w:t>
            </w:r>
          </w:p>
        </w:tc>
        <w:tc>
          <w:tcPr>
            <w:tcW w:w="850" w:type="dxa"/>
            <w:shd w:val="clear" w:color="auto" w:fill="auto"/>
            <w:noWrap/>
            <w:vAlign w:val="center"/>
          </w:tcPr>
          <w:p w14:paraId="02CB02B5" w14:textId="77777777" w:rsidR="0008414C" w:rsidRPr="008C1E40" w:rsidRDefault="0008414C" w:rsidP="001D018D">
            <w:pPr>
              <w:jc w:val="center"/>
              <w:rPr>
                <w:color w:val="000000"/>
                <w:sz w:val="16"/>
                <w:szCs w:val="16"/>
              </w:rPr>
            </w:pPr>
            <w:r w:rsidRPr="008C1E40">
              <w:rPr>
                <w:color w:val="000000"/>
                <w:sz w:val="16"/>
                <w:szCs w:val="16"/>
              </w:rPr>
              <w:t>1,00</w:t>
            </w:r>
          </w:p>
        </w:tc>
        <w:tc>
          <w:tcPr>
            <w:tcW w:w="993" w:type="dxa"/>
            <w:shd w:val="clear" w:color="auto" w:fill="auto"/>
            <w:noWrap/>
            <w:vAlign w:val="center"/>
            <w:hideMark/>
          </w:tcPr>
          <w:p w14:paraId="413378B3" w14:textId="77777777" w:rsidR="0008414C" w:rsidRPr="008C1E40" w:rsidRDefault="0008414C" w:rsidP="001D018D">
            <w:pPr>
              <w:jc w:val="center"/>
              <w:rPr>
                <w:color w:val="000000"/>
                <w:sz w:val="16"/>
                <w:szCs w:val="16"/>
              </w:rPr>
            </w:pPr>
            <w:r w:rsidRPr="008C1E40">
              <w:rPr>
                <w:color w:val="000000"/>
                <w:sz w:val="16"/>
                <w:szCs w:val="16"/>
              </w:rPr>
              <w:t>2,96</w:t>
            </w:r>
          </w:p>
        </w:tc>
      </w:tr>
      <w:tr w:rsidR="0008414C" w:rsidRPr="008C1E40" w14:paraId="5AEE6D48" w14:textId="77777777" w:rsidTr="001847BD">
        <w:trPr>
          <w:trHeight w:val="300"/>
        </w:trPr>
        <w:tc>
          <w:tcPr>
            <w:tcW w:w="1370" w:type="dxa"/>
            <w:shd w:val="clear" w:color="auto" w:fill="FFFFFF" w:themeFill="background1"/>
            <w:vAlign w:val="center"/>
            <w:hideMark/>
          </w:tcPr>
          <w:p w14:paraId="153AC02A" w14:textId="29F1D790" w:rsidR="0008414C" w:rsidRPr="008C1E40" w:rsidRDefault="0008414C" w:rsidP="001D018D">
            <w:pPr>
              <w:rPr>
                <w:color w:val="000000"/>
                <w:sz w:val="16"/>
                <w:szCs w:val="16"/>
              </w:rPr>
            </w:pPr>
            <w:r w:rsidRPr="00754E2B">
              <w:rPr>
                <w:color w:val="000000"/>
                <w:sz w:val="16"/>
                <w:szCs w:val="16"/>
              </w:rPr>
              <w:t>Other posts</w:t>
            </w:r>
          </w:p>
        </w:tc>
        <w:tc>
          <w:tcPr>
            <w:tcW w:w="666" w:type="dxa"/>
            <w:shd w:val="clear" w:color="auto" w:fill="auto"/>
            <w:noWrap/>
            <w:vAlign w:val="center"/>
          </w:tcPr>
          <w:p w14:paraId="09EAB6A5" w14:textId="77777777" w:rsidR="0008414C" w:rsidRPr="008C1E40" w:rsidRDefault="0008414C" w:rsidP="001D018D">
            <w:pPr>
              <w:jc w:val="center"/>
              <w:rPr>
                <w:sz w:val="16"/>
                <w:szCs w:val="16"/>
              </w:rPr>
            </w:pPr>
            <w:r w:rsidRPr="008C1E40">
              <w:rPr>
                <w:sz w:val="16"/>
                <w:szCs w:val="16"/>
              </w:rPr>
              <w:t>9,20</w:t>
            </w:r>
          </w:p>
        </w:tc>
        <w:tc>
          <w:tcPr>
            <w:tcW w:w="602" w:type="dxa"/>
            <w:shd w:val="clear" w:color="auto" w:fill="auto"/>
            <w:noWrap/>
            <w:vAlign w:val="center"/>
          </w:tcPr>
          <w:p w14:paraId="0C6D91F0" w14:textId="77777777" w:rsidR="0008414C" w:rsidRPr="008C1E40" w:rsidRDefault="0008414C" w:rsidP="001D018D">
            <w:pPr>
              <w:jc w:val="center"/>
              <w:rPr>
                <w:color w:val="000000"/>
                <w:sz w:val="16"/>
                <w:szCs w:val="16"/>
              </w:rPr>
            </w:pPr>
            <w:r w:rsidRPr="008C1E40">
              <w:rPr>
                <w:color w:val="000000"/>
                <w:sz w:val="16"/>
                <w:szCs w:val="16"/>
              </w:rPr>
              <w:t>4,52</w:t>
            </w:r>
          </w:p>
        </w:tc>
        <w:tc>
          <w:tcPr>
            <w:tcW w:w="645" w:type="dxa"/>
            <w:shd w:val="clear" w:color="auto" w:fill="auto"/>
            <w:noWrap/>
            <w:vAlign w:val="center"/>
          </w:tcPr>
          <w:p w14:paraId="62846E4A" w14:textId="77777777" w:rsidR="0008414C" w:rsidRPr="008C1E40" w:rsidRDefault="0008414C" w:rsidP="001D018D">
            <w:pPr>
              <w:jc w:val="center"/>
              <w:rPr>
                <w:sz w:val="16"/>
                <w:szCs w:val="16"/>
              </w:rPr>
            </w:pPr>
            <w:r w:rsidRPr="008C1E40">
              <w:rPr>
                <w:sz w:val="16"/>
                <w:szCs w:val="16"/>
              </w:rPr>
              <w:t>11,30</w:t>
            </w:r>
          </w:p>
        </w:tc>
        <w:tc>
          <w:tcPr>
            <w:tcW w:w="623" w:type="dxa"/>
            <w:shd w:val="clear" w:color="auto" w:fill="auto"/>
            <w:noWrap/>
            <w:vAlign w:val="center"/>
          </w:tcPr>
          <w:p w14:paraId="0D87FF60" w14:textId="77777777" w:rsidR="0008414C" w:rsidRPr="008C1E40" w:rsidRDefault="0008414C" w:rsidP="001D018D">
            <w:pPr>
              <w:jc w:val="center"/>
              <w:rPr>
                <w:color w:val="000000"/>
                <w:sz w:val="16"/>
                <w:szCs w:val="16"/>
              </w:rPr>
            </w:pPr>
            <w:r w:rsidRPr="008C1E40">
              <w:rPr>
                <w:color w:val="000000"/>
                <w:sz w:val="16"/>
                <w:szCs w:val="16"/>
              </w:rPr>
              <w:t>1,45</w:t>
            </w:r>
          </w:p>
        </w:tc>
        <w:tc>
          <w:tcPr>
            <w:tcW w:w="787" w:type="dxa"/>
            <w:shd w:val="clear" w:color="auto" w:fill="auto"/>
            <w:noWrap/>
            <w:vAlign w:val="center"/>
          </w:tcPr>
          <w:p w14:paraId="355CCE55" w14:textId="77777777" w:rsidR="0008414C" w:rsidRPr="008C1E40" w:rsidRDefault="0008414C" w:rsidP="001D018D">
            <w:pPr>
              <w:jc w:val="center"/>
              <w:rPr>
                <w:color w:val="000000"/>
                <w:sz w:val="16"/>
                <w:szCs w:val="16"/>
              </w:rPr>
            </w:pPr>
            <w:r w:rsidRPr="008C1E40">
              <w:rPr>
                <w:color w:val="000000"/>
                <w:sz w:val="16"/>
                <w:szCs w:val="16"/>
              </w:rPr>
              <w:t>4,00</w:t>
            </w:r>
          </w:p>
        </w:tc>
        <w:tc>
          <w:tcPr>
            <w:tcW w:w="709" w:type="dxa"/>
            <w:shd w:val="clear" w:color="auto" w:fill="auto"/>
            <w:noWrap/>
            <w:vAlign w:val="center"/>
          </w:tcPr>
          <w:p w14:paraId="44645F28" w14:textId="77777777" w:rsidR="0008414C" w:rsidRPr="008C1E40" w:rsidRDefault="0008414C" w:rsidP="001D018D">
            <w:pPr>
              <w:jc w:val="center"/>
              <w:rPr>
                <w:color w:val="000000"/>
                <w:sz w:val="16"/>
                <w:szCs w:val="16"/>
              </w:rPr>
            </w:pPr>
          </w:p>
        </w:tc>
        <w:tc>
          <w:tcPr>
            <w:tcW w:w="850" w:type="dxa"/>
            <w:shd w:val="clear" w:color="auto" w:fill="auto"/>
            <w:noWrap/>
            <w:vAlign w:val="center"/>
          </w:tcPr>
          <w:p w14:paraId="59A357EC" w14:textId="77777777" w:rsidR="0008414C" w:rsidRPr="008C1E40" w:rsidRDefault="0008414C" w:rsidP="001D018D">
            <w:pPr>
              <w:jc w:val="center"/>
              <w:rPr>
                <w:color w:val="000000"/>
                <w:sz w:val="16"/>
                <w:szCs w:val="16"/>
              </w:rPr>
            </w:pPr>
          </w:p>
        </w:tc>
        <w:tc>
          <w:tcPr>
            <w:tcW w:w="851" w:type="dxa"/>
            <w:shd w:val="clear" w:color="auto" w:fill="auto"/>
            <w:noWrap/>
            <w:vAlign w:val="center"/>
          </w:tcPr>
          <w:p w14:paraId="6A70E321" w14:textId="77777777" w:rsidR="0008414C" w:rsidRPr="008C1E40" w:rsidRDefault="0008414C" w:rsidP="001D018D">
            <w:pPr>
              <w:jc w:val="center"/>
              <w:rPr>
                <w:color w:val="000000"/>
                <w:sz w:val="16"/>
                <w:szCs w:val="16"/>
              </w:rPr>
            </w:pPr>
          </w:p>
        </w:tc>
        <w:tc>
          <w:tcPr>
            <w:tcW w:w="850" w:type="dxa"/>
            <w:shd w:val="clear" w:color="auto" w:fill="auto"/>
            <w:noWrap/>
            <w:vAlign w:val="center"/>
          </w:tcPr>
          <w:p w14:paraId="07C6667F" w14:textId="77777777" w:rsidR="0008414C" w:rsidRPr="008C1E40" w:rsidRDefault="0008414C" w:rsidP="001D018D">
            <w:pPr>
              <w:jc w:val="center"/>
              <w:rPr>
                <w:color w:val="000000"/>
                <w:sz w:val="16"/>
                <w:szCs w:val="16"/>
              </w:rPr>
            </w:pPr>
            <w:r w:rsidRPr="008C1E40">
              <w:rPr>
                <w:color w:val="000000"/>
                <w:sz w:val="16"/>
                <w:szCs w:val="16"/>
              </w:rPr>
              <w:t>4,00</w:t>
            </w:r>
          </w:p>
        </w:tc>
        <w:tc>
          <w:tcPr>
            <w:tcW w:w="993" w:type="dxa"/>
            <w:shd w:val="clear" w:color="auto" w:fill="auto"/>
            <w:noWrap/>
            <w:vAlign w:val="center"/>
            <w:hideMark/>
          </w:tcPr>
          <w:p w14:paraId="6156D320" w14:textId="77777777" w:rsidR="0008414C" w:rsidRPr="008C1E40" w:rsidRDefault="0008414C" w:rsidP="001D018D">
            <w:pPr>
              <w:jc w:val="center"/>
              <w:rPr>
                <w:color w:val="000000"/>
                <w:sz w:val="16"/>
                <w:szCs w:val="16"/>
              </w:rPr>
            </w:pPr>
            <w:r w:rsidRPr="008C1E40">
              <w:rPr>
                <w:color w:val="000000"/>
                <w:sz w:val="16"/>
                <w:szCs w:val="16"/>
              </w:rPr>
              <w:t>0,50</w:t>
            </w:r>
          </w:p>
        </w:tc>
      </w:tr>
      <w:tr w:rsidR="0008414C" w:rsidRPr="008C1E40" w14:paraId="05891A5E" w14:textId="77777777" w:rsidTr="00026BB1">
        <w:trPr>
          <w:trHeight w:val="600"/>
        </w:trPr>
        <w:tc>
          <w:tcPr>
            <w:tcW w:w="1370" w:type="dxa"/>
            <w:shd w:val="clear" w:color="auto" w:fill="8DB3E2" w:themeFill="text2" w:themeFillTint="66"/>
            <w:vAlign w:val="center"/>
            <w:hideMark/>
          </w:tcPr>
          <w:p w14:paraId="07E34A43" w14:textId="721BC1AA" w:rsidR="0008414C" w:rsidRPr="008C1E40" w:rsidRDefault="0008414C" w:rsidP="001D018D">
            <w:pPr>
              <w:rPr>
                <w:b/>
                <w:bCs/>
                <w:color w:val="000000"/>
                <w:sz w:val="16"/>
                <w:szCs w:val="16"/>
              </w:rPr>
            </w:pPr>
            <w:r w:rsidRPr="00754E2B">
              <w:rPr>
                <w:b/>
                <w:bCs/>
                <w:color w:val="000000"/>
                <w:sz w:val="16"/>
                <w:szCs w:val="16"/>
              </w:rPr>
              <w:t xml:space="preserve">Total number of employees </w:t>
            </w:r>
          </w:p>
        </w:tc>
        <w:tc>
          <w:tcPr>
            <w:tcW w:w="666" w:type="dxa"/>
            <w:shd w:val="clear" w:color="auto" w:fill="8DB3E2" w:themeFill="text2" w:themeFillTint="66"/>
            <w:noWrap/>
            <w:vAlign w:val="center"/>
          </w:tcPr>
          <w:p w14:paraId="35A49D6B" w14:textId="77777777" w:rsidR="0008414C" w:rsidRPr="008C1E40" w:rsidRDefault="0008414C" w:rsidP="001D018D">
            <w:pPr>
              <w:jc w:val="center"/>
              <w:rPr>
                <w:b/>
                <w:bCs/>
                <w:sz w:val="16"/>
                <w:szCs w:val="16"/>
              </w:rPr>
            </w:pPr>
            <w:r w:rsidRPr="008C1E40">
              <w:rPr>
                <w:b/>
                <w:bCs/>
                <w:sz w:val="16"/>
                <w:szCs w:val="16"/>
              </w:rPr>
              <w:t>67,90</w:t>
            </w:r>
          </w:p>
        </w:tc>
        <w:tc>
          <w:tcPr>
            <w:tcW w:w="602" w:type="dxa"/>
            <w:shd w:val="clear" w:color="auto" w:fill="8DB3E2" w:themeFill="text2" w:themeFillTint="66"/>
            <w:noWrap/>
            <w:vAlign w:val="center"/>
          </w:tcPr>
          <w:p w14:paraId="0737EABD" w14:textId="77777777" w:rsidR="0008414C" w:rsidRPr="008C1E40" w:rsidRDefault="0008414C" w:rsidP="001D018D">
            <w:pPr>
              <w:jc w:val="center"/>
              <w:rPr>
                <w:b/>
                <w:bCs/>
                <w:color w:val="000000"/>
                <w:sz w:val="16"/>
                <w:szCs w:val="16"/>
              </w:rPr>
            </w:pPr>
            <w:r w:rsidRPr="008C1E40">
              <w:rPr>
                <w:b/>
                <w:bCs/>
                <w:color w:val="000000"/>
                <w:sz w:val="16"/>
                <w:szCs w:val="16"/>
              </w:rPr>
              <w:t>124,00</w:t>
            </w:r>
          </w:p>
        </w:tc>
        <w:tc>
          <w:tcPr>
            <w:tcW w:w="645" w:type="dxa"/>
            <w:shd w:val="clear" w:color="auto" w:fill="8DB3E2" w:themeFill="text2" w:themeFillTint="66"/>
            <w:noWrap/>
            <w:vAlign w:val="center"/>
          </w:tcPr>
          <w:p w14:paraId="07351879" w14:textId="77777777" w:rsidR="0008414C" w:rsidRPr="008C1E40" w:rsidRDefault="0008414C" w:rsidP="001D018D">
            <w:pPr>
              <w:jc w:val="center"/>
              <w:rPr>
                <w:b/>
                <w:bCs/>
                <w:sz w:val="16"/>
                <w:szCs w:val="16"/>
              </w:rPr>
            </w:pPr>
            <w:r w:rsidRPr="008C1E40">
              <w:rPr>
                <w:b/>
                <w:bCs/>
                <w:color w:val="000000"/>
                <w:sz w:val="16"/>
                <w:szCs w:val="16"/>
              </w:rPr>
              <w:t>70,80</w:t>
            </w:r>
          </w:p>
        </w:tc>
        <w:tc>
          <w:tcPr>
            <w:tcW w:w="623" w:type="dxa"/>
            <w:shd w:val="clear" w:color="auto" w:fill="8DB3E2" w:themeFill="text2" w:themeFillTint="66"/>
            <w:noWrap/>
            <w:vAlign w:val="center"/>
          </w:tcPr>
          <w:p w14:paraId="1AF89C32" w14:textId="77777777" w:rsidR="0008414C" w:rsidRPr="008C1E40" w:rsidRDefault="0008414C" w:rsidP="001D018D">
            <w:pPr>
              <w:jc w:val="center"/>
              <w:rPr>
                <w:b/>
                <w:bCs/>
                <w:color w:val="000000"/>
                <w:sz w:val="16"/>
                <w:szCs w:val="16"/>
              </w:rPr>
            </w:pPr>
            <w:r w:rsidRPr="008C1E40">
              <w:rPr>
                <w:b/>
                <w:bCs/>
                <w:color w:val="000000"/>
                <w:sz w:val="16"/>
                <w:szCs w:val="16"/>
              </w:rPr>
              <w:t>123,08</w:t>
            </w:r>
          </w:p>
        </w:tc>
        <w:tc>
          <w:tcPr>
            <w:tcW w:w="787" w:type="dxa"/>
            <w:shd w:val="clear" w:color="auto" w:fill="8DB3E2" w:themeFill="text2" w:themeFillTint="66"/>
            <w:noWrap/>
            <w:vAlign w:val="center"/>
          </w:tcPr>
          <w:p w14:paraId="4E8CF385" w14:textId="77777777" w:rsidR="0008414C" w:rsidRPr="008C1E40" w:rsidRDefault="0008414C" w:rsidP="001D018D">
            <w:pPr>
              <w:jc w:val="center"/>
              <w:rPr>
                <w:b/>
                <w:bCs/>
                <w:color w:val="000000"/>
                <w:sz w:val="16"/>
                <w:szCs w:val="16"/>
              </w:rPr>
            </w:pPr>
            <w:r w:rsidRPr="008C1E40">
              <w:rPr>
                <w:b/>
                <w:bCs/>
                <w:color w:val="000000"/>
                <w:sz w:val="16"/>
                <w:szCs w:val="16"/>
              </w:rPr>
              <w:t>14,00</w:t>
            </w:r>
          </w:p>
        </w:tc>
        <w:tc>
          <w:tcPr>
            <w:tcW w:w="709" w:type="dxa"/>
            <w:shd w:val="clear" w:color="auto" w:fill="8DB3E2" w:themeFill="text2" w:themeFillTint="66"/>
            <w:noWrap/>
            <w:vAlign w:val="center"/>
          </w:tcPr>
          <w:p w14:paraId="1067087D" w14:textId="77777777" w:rsidR="0008414C" w:rsidRPr="008C1E40" w:rsidRDefault="0008414C" w:rsidP="001D018D">
            <w:pPr>
              <w:jc w:val="center"/>
              <w:rPr>
                <w:b/>
                <w:bCs/>
                <w:color w:val="000000"/>
                <w:sz w:val="16"/>
                <w:szCs w:val="16"/>
              </w:rPr>
            </w:pPr>
            <w:r w:rsidRPr="008C1E40">
              <w:rPr>
                <w:b/>
                <w:bCs/>
                <w:color w:val="000000"/>
                <w:sz w:val="16"/>
                <w:szCs w:val="16"/>
              </w:rPr>
              <w:t>9,205</w:t>
            </w:r>
          </w:p>
        </w:tc>
        <w:tc>
          <w:tcPr>
            <w:tcW w:w="850" w:type="dxa"/>
            <w:shd w:val="clear" w:color="auto" w:fill="8DB3E2" w:themeFill="text2" w:themeFillTint="66"/>
            <w:noWrap/>
            <w:vAlign w:val="center"/>
          </w:tcPr>
          <w:p w14:paraId="5BBD6EB6" w14:textId="77777777" w:rsidR="0008414C" w:rsidRPr="008C1E40" w:rsidRDefault="0008414C" w:rsidP="001D018D">
            <w:pPr>
              <w:jc w:val="center"/>
              <w:rPr>
                <w:b/>
                <w:bCs/>
                <w:color w:val="000000"/>
                <w:sz w:val="16"/>
                <w:szCs w:val="16"/>
              </w:rPr>
            </w:pPr>
            <w:r w:rsidRPr="008C1E40">
              <w:rPr>
                <w:b/>
                <w:bCs/>
                <w:color w:val="000000"/>
                <w:sz w:val="16"/>
                <w:szCs w:val="16"/>
              </w:rPr>
              <w:t>4,00</w:t>
            </w:r>
          </w:p>
        </w:tc>
        <w:tc>
          <w:tcPr>
            <w:tcW w:w="851" w:type="dxa"/>
            <w:shd w:val="clear" w:color="auto" w:fill="8DB3E2" w:themeFill="text2" w:themeFillTint="66"/>
            <w:noWrap/>
            <w:vAlign w:val="center"/>
          </w:tcPr>
          <w:p w14:paraId="0D4D2B04" w14:textId="77777777" w:rsidR="0008414C" w:rsidRPr="008C1E40" w:rsidRDefault="0008414C" w:rsidP="001D018D">
            <w:pPr>
              <w:jc w:val="center"/>
              <w:rPr>
                <w:b/>
                <w:bCs/>
                <w:color w:val="000000"/>
                <w:sz w:val="16"/>
                <w:szCs w:val="16"/>
              </w:rPr>
            </w:pPr>
            <w:r w:rsidRPr="008C1E40">
              <w:rPr>
                <w:b/>
                <w:bCs/>
                <w:color w:val="000000"/>
                <w:sz w:val="16"/>
                <w:szCs w:val="16"/>
              </w:rPr>
              <w:t>2,00</w:t>
            </w:r>
          </w:p>
        </w:tc>
        <w:tc>
          <w:tcPr>
            <w:tcW w:w="850" w:type="dxa"/>
            <w:shd w:val="clear" w:color="auto" w:fill="8DB3E2" w:themeFill="text2" w:themeFillTint="66"/>
            <w:noWrap/>
            <w:vAlign w:val="center"/>
          </w:tcPr>
          <w:p w14:paraId="6477E555" w14:textId="77777777" w:rsidR="0008414C" w:rsidRPr="008C1E40" w:rsidRDefault="0008414C" w:rsidP="001D018D">
            <w:pPr>
              <w:jc w:val="center"/>
              <w:rPr>
                <w:b/>
                <w:bCs/>
                <w:color w:val="000000"/>
                <w:sz w:val="16"/>
                <w:szCs w:val="16"/>
              </w:rPr>
            </w:pPr>
            <w:r w:rsidRPr="008C1E40">
              <w:rPr>
                <w:b/>
                <w:bCs/>
                <w:color w:val="000000"/>
                <w:sz w:val="16"/>
                <w:szCs w:val="16"/>
              </w:rPr>
              <w:t>11,00</w:t>
            </w:r>
          </w:p>
        </w:tc>
        <w:tc>
          <w:tcPr>
            <w:tcW w:w="993" w:type="dxa"/>
            <w:shd w:val="clear" w:color="auto" w:fill="8DB3E2" w:themeFill="text2" w:themeFillTint="66"/>
            <w:noWrap/>
            <w:vAlign w:val="center"/>
          </w:tcPr>
          <w:p w14:paraId="66A5E683" w14:textId="77777777" w:rsidR="0008414C" w:rsidRPr="008C1E40" w:rsidRDefault="0008414C" w:rsidP="001D018D">
            <w:pPr>
              <w:jc w:val="center"/>
              <w:rPr>
                <w:b/>
                <w:bCs/>
                <w:color w:val="000000"/>
                <w:sz w:val="16"/>
                <w:szCs w:val="16"/>
              </w:rPr>
            </w:pPr>
            <w:r w:rsidRPr="008C1E40">
              <w:rPr>
                <w:b/>
                <w:bCs/>
                <w:color w:val="000000"/>
                <w:sz w:val="16"/>
                <w:szCs w:val="16"/>
              </w:rPr>
              <w:t>9,535</w:t>
            </w:r>
          </w:p>
        </w:tc>
      </w:tr>
      <w:tr w:rsidR="00BF0727" w:rsidRPr="00754E2B" w14:paraId="09D3AA6D" w14:textId="77777777" w:rsidTr="001D4C14">
        <w:trPr>
          <w:trHeight w:val="600"/>
        </w:trPr>
        <w:tc>
          <w:tcPr>
            <w:tcW w:w="1370" w:type="dxa"/>
            <w:tcBorders>
              <w:top w:val="single" w:sz="6" w:space="0" w:color="0070C0"/>
              <w:bottom w:val="double" w:sz="4" w:space="0" w:color="0070C0"/>
            </w:tcBorders>
            <w:shd w:val="clear" w:color="000000" w:fill="548DD4"/>
            <w:vAlign w:val="center"/>
            <w:hideMark/>
          </w:tcPr>
          <w:p w14:paraId="567D2BE6" w14:textId="77777777" w:rsidR="00BF0727" w:rsidRPr="00754E2B" w:rsidRDefault="00BF0727" w:rsidP="001D4C14">
            <w:pPr>
              <w:rPr>
                <w:b/>
                <w:bCs/>
                <w:color w:val="000000"/>
                <w:sz w:val="16"/>
                <w:szCs w:val="16"/>
              </w:rPr>
            </w:pPr>
            <w:r w:rsidRPr="00754E2B">
              <w:rPr>
                <w:b/>
                <w:bCs/>
                <w:color w:val="000000"/>
                <w:sz w:val="16"/>
                <w:szCs w:val="16"/>
              </w:rPr>
              <w:t xml:space="preserve">Total number of employees </w:t>
            </w:r>
          </w:p>
        </w:tc>
        <w:tc>
          <w:tcPr>
            <w:tcW w:w="666" w:type="dxa"/>
            <w:tcBorders>
              <w:top w:val="single" w:sz="6" w:space="0" w:color="0070C0"/>
              <w:bottom w:val="double" w:sz="4" w:space="0" w:color="0070C0"/>
            </w:tcBorders>
            <w:shd w:val="clear" w:color="000000" w:fill="548DD4"/>
            <w:noWrap/>
            <w:vAlign w:val="center"/>
          </w:tcPr>
          <w:p w14:paraId="1B0A0D05" w14:textId="77777777" w:rsidR="00BF0727" w:rsidRPr="00754E2B" w:rsidRDefault="00BF0727" w:rsidP="001D4C14">
            <w:pPr>
              <w:jc w:val="center"/>
              <w:rPr>
                <w:b/>
                <w:bCs/>
                <w:sz w:val="16"/>
                <w:szCs w:val="16"/>
              </w:rPr>
            </w:pPr>
            <w:r w:rsidRPr="00754E2B">
              <w:rPr>
                <w:b/>
                <w:bCs/>
                <w:sz w:val="16"/>
                <w:szCs w:val="16"/>
              </w:rPr>
              <w:t>62,825</w:t>
            </w:r>
          </w:p>
        </w:tc>
        <w:tc>
          <w:tcPr>
            <w:tcW w:w="602" w:type="dxa"/>
            <w:tcBorders>
              <w:top w:val="single" w:sz="6" w:space="0" w:color="0070C0"/>
              <w:bottom w:val="double" w:sz="4" w:space="0" w:color="0070C0"/>
            </w:tcBorders>
            <w:shd w:val="clear" w:color="000000" w:fill="548DD4"/>
            <w:noWrap/>
            <w:vAlign w:val="center"/>
          </w:tcPr>
          <w:p w14:paraId="6BA232F5" w14:textId="77777777" w:rsidR="00BF0727" w:rsidRPr="00754E2B" w:rsidRDefault="00BF0727" w:rsidP="001D4C14">
            <w:pPr>
              <w:jc w:val="center"/>
              <w:rPr>
                <w:b/>
                <w:bCs/>
                <w:color w:val="000000"/>
                <w:sz w:val="16"/>
                <w:szCs w:val="16"/>
              </w:rPr>
            </w:pPr>
            <w:r w:rsidRPr="00754E2B">
              <w:rPr>
                <w:b/>
                <w:bCs/>
                <w:color w:val="000000"/>
                <w:sz w:val="16"/>
                <w:szCs w:val="16"/>
              </w:rPr>
              <w:t>129,62</w:t>
            </w:r>
          </w:p>
        </w:tc>
        <w:tc>
          <w:tcPr>
            <w:tcW w:w="645" w:type="dxa"/>
            <w:tcBorders>
              <w:top w:val="single" w:sz="6" w:space="0" w:color="0070C0"/>
              <w:bottom w:val="double" w:sz="4" w:space="0" w:color="0070C0"/>
            </w:tcBorders>
            <w:shd w:val="clear" w:color="000000" w:fill="548DD4"/>
            <w:noWrap/>
            <w:vAlign w:val="center"/>
          </w:tcPr>
          <w:p w14:paraId="4889DF68" w14:textId="77777777" w:rsidR="00BF0727" w:rsidRPr="00754E2B" w:rsidRDefault="00BF0727" w:rsidP="001D4C14">
            <w:pPr>
              <w:jc w:val="center"/>
              <w:rPr>
                <w:b/>
                <w:bCs/>
                <w:sz w:val="16"/>
                <w:szCs w:val="16"/>
              </w:rPr>
            </w:pPr>
            <w:r w:rsidRPr="00754E2B">
              <w:rPr>
                <w:b/>
                <w:bCs/>
                <w:color w:val="000000"/>
                <w:sz w:val="16"/>
                <w:szCs w:val="16"/>
              </w:rPr>
              <w:t>58,70</w:t>
            </w:r>
          </w:p>
        </w:tc>
        <w:tc>
          <w:tcPr>
            <w:tcW w:w="623" w:type="dxa"/>
            <w:tcBorders>
              <w:top w:val="single" w:sz="6" w:space="0" w:color="0070C0"/>
              <w:bottom w:val="double" w:sz="4" w:space="0" w:color="0070C0"/>
            </w:tcBorders>
            <w:shd w:val="clear" w:color="000000" w:fill="548DD4"/>
            <w:noWrap/>
            <w:vAlign w:val="center"/>
          </w:tcPr>
          <w:p w14:paraId="6C4C831A" w14:textId="77777777" w:rsidR="00BF0727" w:rsidRPr="00754E2B" w:rsidRDefault="00BF0727" w:rsidP="001D4C14">
            <w:pPr>
              <w:jc w:val="center"/>
              <w:rPr>
                <w:b/>
                <w:bCs/>
                <w:color w:val="000000"/>
                <w:sz w:val="16"/>
                <w:szCs w:val="16"/>
              </w:rPr>
            </w:pPr>
            <w:r w:rsidRPr="00754E2B">
              <w:rPr>
                <w:b/>
                <w:bCs/>
                <w:color w:val="000000"/>
                <w:sz w:val="16"/>
                <w:szCs w:val="16"/>
              </w:rPr>
              <w:t>98,83</w:t>
            </w:r>
          </w:p>
        </w:tc>
        <w:tc>
          <w:tcPr>
            <w:tcW w:w="787" w:type="dxa"/>
            <w:tcBorders>
              <w:top w:val="single" w:sz="6" w:space="0" w:color="0070C0"/>
              <w:bottom w:val="double" w:sz="4" w:space="0" w:color="0070C0"/>
            </w:tcBorders>
            <w:shd w:val="clear" w:color="000000" w:fill="548DD4"/>
            <w:noWrap/>
            <w:vAlign w:val="center"/>
          </w:tcPr>
          <w:p w14:paraId="4E4E72FB" w14:textId="77777777" w:rsidR="00BF0727" w:rsidRPr="00754E2B" w:rsidRDefault="00BF0727" w:rsidP="001D4C14">
            <w:pPr>
              <w:jc w:val="center"/>
              <w:rPr>
                <w:b/>
                <w:bCs/>
                <w:color w:val="000000"/>
                <w:sz w:val="16"/>
                <w:szCs w:val="16"/>
              </w:rPr>
            </w:pPr>
            <w:r w:rsidRPr="00754E2B">
              <w:rPr>
                <w:b/>
                <w:bCs/>
                <w:color w:val="000000"/>
                <w:sz w:val="16"/>
                <w:szCs w:val="16"/>
              </w:rPr>
              <w:t>4,00</w:t>
            </w:r>
          </w:p>
        </w:tc>
        <w:tc>
          <w:tcPr>
            <w:tcW w:w="709" w:type="dxa"/>
            <w:tcBorders>
              <w:top w:val="single" w:sz="6" w:space="0" w:color="0070C0"/>
              <w:bottom w:val="double" w:sz="4" w:space="0" w:color="0070C0"/>
            </w:tcBorders>
            <w:shd w:val="clear" w:color="000000" w:fill="548DD4"/>
            <w:noWrap/>
            <w:vAlign w:val="center"/>
          </w:tcPr>
          <w:p w14:paraId="329DEEA9" w14:textId="77777777" w:rsidR="00BF0727" w:rsidRPr="00754E2B" w:rsidRDefault="00BF0727" w:rsidP="001D4C14">
            <w:pPr>
              <w:jc w:val="center"/>
              <w:rPr>
                <w:b/>
                <w:bCs/>
                <w:color w:val="000000"/>
                <w:sz w:val="16"/>
                <w:szCs w:val="16"/>
              </w:rPr>
            </w:pPr>
            <w:r w:rsidRPr="00754E2B">
              <w:rPr>
                <w:b/>
                <w:bCs/>
                <w:color w:val="000000"/>
                <w:sz w:val="16"/>
                <w:szCs w:val="16"/>
              </w:rPr>
              <w:t>4,16</w:t>
            </w:r>
          </w:p>
        </w:tc>
        <w:tc>
          <w:tcPr>
            <w:tcW w:w="850" w:type="dxa"/>
            <w:tcBorders>
              <w:top w:val="single" w:sz="6" w:space="0" w:color="0070C0"/>
              <w:bottom w:val="double" w:sz="4" w:space="0" w:color="0070C0"/>
            </w:tcBorders>
            <w:shd w:val="clear" w:color="000000" w:fill="548DD4"/>
            <w:noWrap/>
            <w:vAlign w:val="center"/>
          </w:tcPr>
          <w:p w14:paraId="6FD99D50" w14:textId="77777777" w:rsidR="00BF0727" w:rsidRPr="00754E2B" w:rsidRDefault="00BF0727" w:rsidP="001D4C14">
            <w:pPr>
              <w:jc w:val="center"/>
              <w:rPr>
                <w:b/>
                <w:bCs/>
                <w:color w:val="000000"/>
                <w:sz w:val="16"/>
                <w:szCs w:val="16"/>
              </w:rPr>
            </w:pPr>
            <w:r w:rsidRPr="00754E2B">
              <w:rPr>
                <w:b/>
                <w:bCs/>
                <w:color w:val="000000"/>
                <w:sz w:val="16"/>
                <w:szCs w:val="16"/>
              </w:rPr>
              <w:t>3,00</w:t>
            </w:r>
          </w:p>
        </w:tc>
        <w:tc>
          <w:tcPr>
            <w:tcW w:w="851" w:type="dxa"/>
            <w:tcBorders>
              <w:top w:val="single" w:sz="6" w:space="0" w:color="0070C0"/>
              <w:bottom w:val="double" w:sz="4" w:space="0" w:color="0070C0"/>
            </w:tcBorders>
            <w:shd w:val="clear" w:color="000000" w:fill="548DD4"/>
            <w:noWrap/>
            <w:vAlign w:val="center"/>
          </w:tcPr>
          <w:p w14:paraId="0A74F0B0" w14:textId="77777777" w:rsidR="00BF0727" w:rsidRPr="00754E2B" w:rsidRDefault="00BF0727" w:rsidP="001D4C14">
            <w:pPr>
              <w:jc w:val="center"/>
              <w:rPr>
                <w:b/>
                <w:bCs/>
                <w:color w:val="000000"/>
                <w:sz w:val="16"/>
                <w:szCs w:val="16"/>
              </w:rPr>
            </w:pPr>
            <w:r w:rsidRPr="00754E2B">
              <w:rPr>
                <w:b/>
                <w:bCs/>
                <w:color w:val="000000"/>
                <w:sz w:val="16"/>
                <w:szCs w:val="16"/>
              </w:rPr>
              <w:t>1,00</w:t>
            </w:r>
          </w:p>
        </w:tc>
        <w:tc>
          <w:tcPr>
            <w:tcW w:w="850" w:type="dxa"/>
            <w:tcBorders>
              <w:top w:val="single" w:sz="6" w:space="0" w:color="0070C0"/>
              <w:bottom w:val="double" w:sz="4" w:space="0" w:color="0070C0"/>
            </w:tcBorders>
            <w:shd w:val="clear" w:color="000000" w:fill="548DD4"/>
            <w:noWrap/>
            <w:vAlign w:val="center"/>
          </w:tcPr>
          <w:p w14:paraId="434255B2" w14:textId="77777777" w:rsidR="00BF0727" w:rsidRPr="00754E2B" w:rsidRDefault="00BF0727" w:rsidP="001D4C14">
            <w:pPr>
              <w:jc w:val="center"/>
              <w:rPr>
                <w:b/>
                <w:bCs/>
                <w:color w:val="000000"/>
                <w:sz w:val="16"/>
                <w:szCs w:val="16"/>
              </w:rPr>
            </w:pPr>
            <w:r w:rsidRPr="00754E2B">
              <w:rPr>
                <w:b/>
                <w:bCs/>
                <w:color w:val="000000"/>
                <w:sz w:val="16"/>
                <w:szCs w:val="16"/>
              </w:rPr>
              <w:t>13,00</w:t>
            </w:r>
          </w:p>
        </w:tc>
        <w:tc>
          <w:tcPr>
            <w:tcW w:w="993" w:type="dxa"/>
            <w:tcBorders>
              <w:top w:val="single" w:sz="6" w:space="0" w:color="0070C0"/>
              <w:bottom w:val="double" w:sz="4" w:space="0" w:color="0070C0"/>
            </w:tcBorders>
            <w:shd w:val="clear" w:color="000000" w:fill="548DD4"/>
            <w:noWrap/>
            <w:vAlign w:val="center"/>
          </w:tcPr>
          <w:p w14:paraId="62DE6B9F" w14:textId="77777777" w:rsidR="00BF0727" w:rsidRPr="00754E2B" w:rsidRDefault="00BF0727" w:rsidP="001D4C14">
            <w:pPr>
              <w:jc w:val="center"/>
              <w:rPr>
                <w:b/>
                <w:bCs/>
                <w:color w:val="000000"/>
                <w:sz w:val="16"/>
                <w:szCs w:val="16"/>
              </w:rPr>
            </w:pPr>
            <w:r w:rsidRPr="00754E2B">
              <w:rPr>
                <w:b/>
                <w:bCs/>
                <w:color w:val="000000"/>
                <w:sz w:val="16"/>
                <w:szCs w:val="16"/>
              </w:rPr>
              <w:t>7,13</w:t>
            </w:r>
          </w:p>
        </w:tc>
      </w:tr>
    </w:tbl>
    <w:p w14:paraId="183DCE26" w14:textId="1DBB5116" w:rsidR="00BF0727" w:rsidRPr="00754E2B" w:rsidRDefault="00BF0727" w:rsidP="00BF0727">
      <w:pPr>
        <w:rPr>
          <w:i/>
          <w:sz w:val="18"/>
          <w:szCs w:val="18"/>
        </w:rPr>
      </w:pPr>
      <w:r w:rsidRPr="00754E2B">
        <w:rPr>
          <w:i/>
          <w:sz w:val="18"/>
          <w:szCs w:val="18"/>
        </w:rPr>
        <w:t>Source: MA and other implementation bodies as of 3</w:t>
      </w:r>
      <w:r>
        <w:rPr>
          <w:i/>
          <w:sz w:val="18"/>
          <w:szCs w:val="18"/>
        </w:rPr>
        <w:t>0</w:t>
      </w:r>
      <w:r w:rsidRPr="00754E2B">
        <w:rPr>
          <w:i/>
          <w:sz w:val="18"/>
          <w:szCs w:val="18"/>
        </w:rPr>
        <w:t xml:space="preserve"> </w:t>
      </w:r>
      <w:r>
        <w:rPr>
          <w:i/>
          <w:sz w:val="18"/>
          <w:szCs w:val="18"/>
        </w:rPr>
        <w:t>Sep</w:t>
      </w:r>
      <w:r w:rsidRPr="00754E2B">
        <w:rPr>
          <w:i/>
          <w:sz w:val="18"/>
          <w:szCs w:val="18"/>
        </w:rPr>
        <w:t xml:space="preserve"> 2014</w:t>
      </w:r>
    </w:p>
    <w:p w14:paraId="161A4446" w14:textId="143B8DBF" w:rsidR="00BF0727" w:rsidRPr="00754E2B" w:rsidRDefault="00BF0727" w:rsidP="00BF0727">
      <w:pPr>
        <w:rPr>
          <w:i/>
          <w:sz w:val="18"/>
          <w:szCs w:val="18"/>
        </w:rPr>
      </w:pPr>
      <w:r w:rsidRPr="00754E2B">
        <w:rPr>
          <w:i/>
          <w:sz w:val="18"/>
          <w:szCs w:val="18"/>
        </w:rPr>
        <w:t>*In case the employee devoted less than 100 % of his time to work activities related to programme implementation, the share of his work devoted to the programme is given</w:t>
      </w:r>
    </w:p>
    <w:p w14:paraId="56C144C4" w14:textId="77777777" w:rsidR="00FA6CA4" w:rsidRPr="008C1E40" w:rsidRDefault="00FA6CA4" w:rsidP="00925938">
      <w:pPr>
        <w:pStyle w:val="Nadpis1"/>
        <w:spacing w:before="240" w:after="60"/>
        <w:jc w:val="left"/>
        <w:rPr>
          <w:smallCaps w:val="0"/>
          <w:kern w:val="32"/>
          <w:sz w:val="32"/>
          <w:szCs w:val="32"/>
        </w:rPr>
        <w:sectPr w:rsidR="00FA6CA4" w:rsidRPr="008C1E40" w:rsidSect="00356E21">
          <w:footerReference w:type="default" r:id="rId58"/>
          <w:pgSz w:w="11907" w:h="16840" w:code="9"/>
          <w:pgMar w:top="1418" w:right="1418" w:bottom="1418" w:left="1418" w:header="680" w:footer="709" w:gutter="0"/>
          <w:cols w:space="708"/>
          <w:docGrid w:linePitch="272"/>
        </w:sectPr>
      </w:pPr>
      <w:bookmarkStart w:id="270" w:name="_Toc309031383"/>
    </w:p>
    <w:p w14:paraId="4F77F296" w14:textId="743968A0" w:rsidR="00925938" w:rsidRPr="008C1E40" w:rsidRDefault="00925938" w:rsidP="00925938">
      <w:pPr>
        <w:pStyle w:val="Nadpis1"/>
        <w:spacing w:before="240" w:after="60"/>
        <w:jc w:val="left"/>
        <w:rPr>
          <w:smallCaps w:val="0"/>
          <w:kern w:val="32"/>
          <w:sz w:val="32"/>
          <w:szCs w:val="32"/>
        </w:rPr>
      </w:pPr>
      <w:bookmarkStart w:id="271" w:name="_Toc403377118"/>
      <w:r w:rsidRPr="008C1E40">
        <w:rPr>
          <w:smallCaps w:val="0"/>
          <w:kern w:val="32"/>
          <w:sz w:val="32"/>
          <w:szCs w:val="32"/>
        </w:rPr>
        <w:lastRenderedPageBreak/>
        <w:t xml:space="preserve">5 </w:t>
      </w:r>
      <w:r w:rsidR="004E5123">
        <w:rPr>
          <w:smallCaps w:val="0"/>
          <w:kern w:val="32"/>
          <w:sz w:val="32"/>
          <w:szCs w:val="32"/>
        </w:rPr>
        <w:t>MAIN CONCLUSION</w:t>
      </w:r>
      <w:bookmarkEnd w:id="270"/>
      <w:r w:rsidR="004E5123">
        <w:rPr>
          <w:smallCaps w:val="0"/>
          <w:kern w:val="32"/>
          <w:sz w:val="32"/>
          <w:szCs w:val="32"/>
        </w:rPr>
        <w:t>S</w:t>
      </w:r>
      <w:bookmarkEnd w:id="271"/>
    </w:p>
    <w:p w14:paraId="353323B3" w14:textId="243B414A" w:rsidR="006C0EC8" w:rsidRPr="00754E2B" w:rsidRDefault="006C0EC8" w:rsidP="006C0EC8">
      <w:pPr>
        <w:jc w:val="both"/>
        <w:rPr>
          <w:sz w:val="22"/>
          <w:szCs w:val="22"/>
        </w:rPr>
      </w:pPr>
      <w:r w:rsidRPr="00754E2B">
        <w:rPr>
          <w:sz w:val="22"/>
          <w:szCs w:val="22"/>
        </w:rPr>
        <w:t xml:space="preserve">In the period from 1 </w:t>
      </w:r>
      <w:r>
        <w:rPr>
          <w:sz w:val="22"/>
          <w:szCs w:val="22"/>
        </w:rPr>
        <w:t xml:space="preserve">Apr </w:t>
      </w:r>
      <w:r w:rsidRPr="00754E2B">
        <w:rPr>
          <w:sz w:val="22"/>
          <w:szCs w:val="22"/>
        </w:rPr>
        <w:t>201</w:t>
      </w:r>
      <w:r>
        <w:rPr>
          <w:sz w:val="22"/>
          <w:szCs w:val="22"/>
        </w:rPr>
        <w:t>4</w:t>
      </w:r>
      <w:r w:rsidRPr="00754E2B">
        <w:rPr>
          <w:sz w:val="22"/>
          <w:szCs w:val="22"/>
        </w:rPr>
        <w:t xml:space="preserve"> to 3</w:t>
      </w:r>
      <w:r>
        <w:rPr>
          <w:sz w:val="22"/>
          <w:szCs w:val="22"/>
        </w:rPr>
        <w:t>0</w:t>
      </w:r>
      <w:r w:rsidRPr="00754E2B">
        <w:rPr>
          <w:sz w:val="22"/>
          <w:szCs w:val="22"/>
        </w:rPr>
        <w:t xml:space="preserve"> </w:t>
      </w:r>
      <w:r>
        <w:rPr>
          <w:sz w:val="22"/>
          <w:szCs w:val="22"/>
        </w:rPr>
        <w:t>Sep</w:t>
      </w:r>
      <w:r w:rsidRPr="00754E2B">
        <w:rPr>
          <w:sz w:val="22"/>
          <w:szCs w:val="22"/>
        </w:rPr>
        <w:t xml:space="preserve"> 2014, </w:t>
      </w:r>
      <w:r>
        <w:rPr>
          <w:sz w:val="22"/>
          <w:szCs w:val="22"/>
        </w:rPr>
        <w:t>a t</w:t>
      </w:r>
      <w:r w:rsidRPr="00754E2B">
        <w:rPr>
          <w:sz w:val="22"/>
          <w:szCs w:val="22"/>
        </w:rPr>
        <w:t xml:space="preserve">otal of </w:t>
      </w:r>
      <w:r>
        <w:rPr>
          <w:sz w:val="22"/>
          <w:szCs w:val="22"/>
        </w:rPr>
        <w:t>364</w:t>
      </w:r>
      <w:r w:rsidRPr="00754E2B">
        <w:rPr>
          <w:sz w:val="22"/>
          <w:szCs w:val="22"/>
        </w:rPr>
        <w:t xml:space="preserve"> applications in the amount of EUR </w:t>
      </w:r>
      <w:r>
        <w:rPr>
          <w:sz w:val="22"/>
          <w:szCs w:val="22"/>
        </w:rPr>
        <w:t xml:space="preserve">256.75 </w:t>
      </w:r>
      <w:r w:rsidRPr="00754E2B">
        <w:rPr>
          <w:sz w:val="22"/>
          <w:szCs w:val="22"/>
        </w:rPr>
        <w:t>million were submitted. As of 3</w:t>
      </w:r>
      <w:r>
        <w:rPr>
          <w:sz w:val="22"/>
          <w:szCs w:val="22"/>
        </w:rPr>
        <w:t xml:space="preserve">0 Sep </w:t>
      </w:r>
      <w:r w:rsidRPr="00754E2B">
        <w:rPr>
          <w:sz w:val="22"/>
          <w:szCs w:val="22"/>
        </w:rPr>
        <w:t xml:space="preserve">2014, </w:t>
      </w:r>
      <w:r>
        <w:rPr>
          <w:sz w:val="22"/>
          <w:szCs w:val="22"/>
        </w:rPr>
        <w:t>170</w:t>
      </w:r>
      <w:r w:rsidRPr="00754E2B">
        <w:rPr>
          <w:sz w:val="22"/>
          <w:szCs w:val="22"/>
        </w:rPr>
        <w:t xml:space="preserve"> projects in the amount of EUR </w:t>
      </w:r>
      <w:r>
        <w:rPr>
          <w:sz w:val="22"/>
          <w:szCs w:val="22"/>
        </w:rPr>
        <w:t xml:space="preserve">68.3 </w:t>
      </w:r>
      <w:r w:rsidRPr="00754E2B">
        <w:rPr>
          <w:sz w:val="22"/>
          <w:szCs w:val="22"/>
        </w:rPr>
        <w:t xml:space="preserve">million were approved, i.e. </w:t>
      </w:r>
      <w:r>
        <w:rPr>
          <w:sz w:val="22"/>
          <w:szCs w:val="22"/>
        </w:rPr>
        <w:t>4.56</w:t>
      </w:r>
      <w:r w:rsidRPr="00754E2B">
        <w:rPr>
          <w:sz w:val="22"/>
          <w:szCs w:val="22"/>
        </w:rPr>
        <w:t xml:space="preserve"> </w:t>
      </w:r>
      <w:r w:rsidR="00211393">
        <w:rPr>
          <w:sz w:val="22"/>
          <w:szCs w:val="22"/>
        </w:rPr>
        <w:t xml:space="preserve">% </w:t>
      </w:r>
      <w:r w:rsidRPr="00754E2B">
        <w:rPr>
          <w:sz w:val="22"/>
          <w:szCs w:val="22"/>
        </w:rPr>
        <w:t xml:space="preserve">of the </w:t>
      </w:r>
      <w:r>
        <w:rPr>
          <w:sz w:val="22"/>
          <w:szCs w:val="22"/>
        </w:rPr>
        <w:t xml:space="preserve">total programme </w:t>
      </w:r>
      <w:r w:rsidRPr="00754E2B">
        <w:rPr>
          <w:sz w:val="22"/>
          <w:szCs w:val="22"/>
        </w:rPr>
        <w:t xml:space="preserve">allocation. The beneficiaries were paid EUR </w:t>
      </w:r>
      <w:r>
        <w:rPr>
          <w:sz w:val="22"/>
          <w:szCs w:val="22"/>
        </w:rPr>
        <w:t>87.1</w:t>
      </w:r>
      <w:r w:rsidRPr="00754E2B">
        <w:rPr>
          <w:sz w:val="22"/>
          <w:szCs w:val="22"/>
        </w:rPr>
        <w:t xml:space="preserve"> million, representing </w:t>
      </w:r>
      <w:r>
        <w:rPr>
          <w:sz w:val="22"/>
          <w:szCs w:val="22"/>
        </w:rPr>
        <w:t>5.6 %</w:t>
      </w:r>
      <w:r w:rsidRPr="00754E2B">
        <w:rPr>
          <w:sz w:val="22"/>
          <w:szCs w:val="22"/>
        </w:rPr>
        <w:t xml:space="preserve"> of the programme allocation. Funds totalling EUR </w:t>
      </w:r>
      <w:r>
        <w:rPr>
          <w:sz w:val="22"/>
          <w:szCs w:val="22"/>
        </w:rPr>
        <w:t>71.27</w:t>
      </w:r>
      <w:r w:rsidRPr="00754E2B">
        <w:rPr>
          <w:sz w:val="22"/>
          <w:szCs w:val="22"/>
        </w:rPr>
        <w:t xml:space="preserve"> million, i.e. </w:t>
      </w:r>
      <w:r>
        <w:rPr>
          <w:sz w:val="22"/>
          <w:szCs w:val="22"/>
        </w:rPr>
        <w:t xml:space="preserve">4.58 </w:t>
      </w:r>
      <w:r w:rsidRPr="00754E2B">
        <w:rPr>
          <w:sz w:val="22"/>
          <w:szCs w:val="22"/>
        </w:rPr>
        <w:t xml:space="preserve">% of the allocation, were included in aggregate payment claims accounted for by the PCA. Expenditure amounting to EUR </w:t>
      </w:r>
      <w:r>
        <w:rPr>
          <w:sz w:val="22"/>
          <w:szCs w:val="22"/>
        </w:rPr>
        <w:t>40.02</w:t>
      </w:r>
      <w:r w:rsidRPr="00754E2B">
        <w:rPr>
          <w:sz w:val="22"/>
          <w:szCs w:val="22"/>
        </w:rPr>
        <w:t xml:space="preserve"> million was certified, which represents </w:t>
      </w:r>
      <w:r>
        <w:rPr>
          <w:sz w:val="22"/>
          <w:szCs w:val="22"/>
        </w:rPr>
        <w:t>2.58 %</w:t>
      </w:r>
      <w:r w:rsidRPr="00754E2B">
        <w:rPr>
          <w:sz w:val="22"/>
          <w:szCs w:val="22"/>
        </w:rPr>
        <w:t xml:space="preserve"> of the programme allocation.</w:t>
      </w:r>
    </w:p>
    <w:p w14:paraId="05ED6166" w14:textId="77777777" w:rsidR="006C0EC8" w:rsidRDefault="006C0EC8" w:rsidP="006C0EC8">
      <w:pPr>
        <w:jc w:val="both"/>
        <w:rPr>
          <w:sz w:val="22"/>
          <w:szCs w:val="22"/>
        </w:rPr>
      </w:pPr>
    </w:p>
    <w:p w14:paraId="6CD5A3D1" w14:textId="26220940" w:rsidR="00491AA2" w:rsidRPr="006C0EC8" w:rsidRDefault="00E019C2" w:rsidP="00CA550A">
      <w:pPr>
        <w:jc w:val="both"/>
        <w:rPr>
          <w:sz w:val="22"/>
          <w:szCs w:val="22"/>
        </w:rPr>
      </w:pPr>
      <w:r>
        <w:rPr>
          <w:sz w:val="22"/>
          <w:szCs w:val="22"/>
        </w:rPr>
        <w:t xml:space="preserve">According to the forecasts, there is a risk of a loss of allocation amounting to EUR </w:t>
      </w:r>
      <w:r w:rsidR="00491AA2" w:rsidRPr="006C0EC8">
        <w:rPr>
          <w:sz w:val="22"/>
          <w:szCs w:val="22"/>
        </w:rPr>
        <w:t>72</w:t>
      </w:r>
      <w:r>
        <w:rPr>
          <w:sz w:val="22"/>
          <w:szCs w:val="22"/>
        </w:rPr>
        <w:t>.</w:t>
      </w:r>
      <w:r w:rsidR="00491AA2" w:rsidRPr="006C0EC8">
        <w:rPr>
          <w:sz w:val="22"/>
          <w:szCs w:val="22"/>
        </w:rPr>
        <w:t>5 mil</w:t>
      </w:r>
      <w:r>
        <w:rPr>
          <w:sz w:val="22"/>
          <w:szCs w:val="22"/>
        </w:rPr>
        <w:t>lion in 2014</w:t>
      </w:r>
      <w:r w:rsidR="00491AA2" w:rsidRPr="006C0EC8">
        <w:rPr>
          <w:sz w:val="22"/>
          <w:szCs w:val="22"/>
        </w:rPr>
        <w:t xml:space="preserve">. </w:t>
      </w:r>
      <w:r>
        <w:rPr>
          <w:sz w:val="22"/>
          <w:szCs w:val="22"/>
        </w:rPr>
        <w:t xml:space="preserve">The IOP MA applies similar measures to minimise the loss of allocation as in </w:t>
      </w:r>
      <w:r w:rsidR="00491AA2" w:rsidRPr="006C0EC8">
        <w:rPr>
          <w:sz w:val="22"/>
          <w:szCs w:val="22"/>
        </w:rPr>
        <w:t xml:space="preserve">2013. </w:t>
      </w:r>
      <w:r>
        <w:rPr>
          <w:sz w:val="22"/>
          <w:szCs w:val="22"/>
        </w:rPr>
        <w:t>Ever since the beginning o</w:t>
      </w:r>
      <w:r w:rsidR="00900307">
        <w:rPr>
          <w:sz w:val="22"/>
          <w:szCs w:val="22"/>
        </w:rPr>
        <w:t>f</w:t>
      </w:r>
      <w:r>
        <w:rPr>
          <w:sz w:val="22"/>
          <w:szCs w:val="22"/>
        </w:rPr>
        <w:t xml:space="preserve"> 2014, the IOP MA has </w:t>
      </w:r>
      <w:r w:rsidR="00900307">
        <w:rPr>
          <w:sz w:val="22"/>
          <w:szCs w:val="22"/>
        </w:rPr>
        <w:t>been</w:t>
      </w:r>
      <w:r>
        <w:rPr>
          <w:sz w:val="22"/>
          <w:szCs w:val="22"/>
        </w:rPr>
        <w:t xml:space="preserve"> analysing the </w:t>
      </w:r>
      <w:r w:rsidR="00900307">
        <w:rPr>
          <w:sz w:val="22"/>
          <w:szCs w:val="22"/>
        </w:rPr>
        <w:t xml:space="preserve">issue of </w:t>
      </w:r>
      <w:r>
        <w:rPr>
          <w:sz w:val="22"/>
          <w:szCs w:val="22"/>
        </w:rPr>
        <w:t>full absorption of the programme, tak</w:t>
      </w:r>
      <w:r w:rsidR="00900307">
        <w:rPr>
          <w:sz w:val="22"/>
          <w:szCs w:val="22"/>
        </w:rPr>
        <w:t>ing</w:t>
      </w:r>
      <w:r>
        <w:rPr>
          <w:sz w:val="22"/>
          <w:szCs w:val="22"/>
        </w:rPr>
        <w:t xml:space="preserve"> into account the available allocation</w:t>
      </w:r>
      <w:r w:rsidR="00491AA2" w:rsidRPr="006C0EC8">
        <w:rPr>
          <w:sz w:val="22"/>
          <w:szCs w:val="22"/>
        </w:rPr>
        <w:t xml:space="preserve">, </w:t>
      </w:r>
      <w:r w:rsidR="00CA550A">
        <w:rPr>
          <w:sz w:val="22"/>
          <w:szCs w:val="22"/>
        </w:rPr>
        <w:t xml:space="preserve">the amount of potential </w:t>
      </w:r>
      <w:r w:rsidR="00900307">
        <w:rPr>
          <w:sz w:val="22"/>
          <w:szCs w:val="22"/>
        </w:rPr>
        <w:t xml:space="preserve">future </w:t>
      </w:r>
      <w:r w:rsidR="00CA550A" w:rsidRPr="00754E2B">
        <w:rPr>
          <w:sz w:val="22"/>
          <w:szCs w:val="22"/>
        </w:rPr>
        <w:t xml:space="preserve">savings in projects, </w:t>
      </w:r>
      <w:r w:rsidR="00CA550A">
        <w:rPr>
          <w:sz w:val="22"/>
          <w:szCs w:val="22"/>
        </w:rPr>
        <w:t xml:space="preserve">the risk of depreciation of the Czech crown against euro, </w:t>
      </w:r>
      <w:r w:rsidR="00CA550A" w:rsidRPr="00754E2B">
        <w:rPr>
          <w:sz w:val="22"/>
          <w:szCs w:val="22"/>
        </w:rPr>
        <w:t xml:space="preserve">the </w:t>
      </w:r>
      <w:r w:rsidR="00CA550A">
        <w:rPr>
          <w:sz w:val="22"/>
          <w:szCs w:val="22"/>
        </w:rPr>
        <w:t xml:space="preserve">imminent loss of </w:t>
      </w:r>
      <w:r w:rsidR="00CA550A" w:rsidRPr="00754E2B">
        <w:rPr>
          <w:sz w:val="22"/>
          <w:szCs w:val="22"/>
        </w:rPr>
        <w:t>allocation in 2014</w:t>
      </w:r>
      <w:r w:rsidR="00CA550A">
        <w:rPr>
          <w:sz w:val="22"/>
          <w:szCs w:val="22"/>
        </w:rPr>
        <w:t>,</w:t>
      </w:r>
      <w:r w:rsidR="00CA550A" w:rsidRPr="00754E2B">
        <w:rPr>
          <w:sz w:val="22"/>
          <w:szCs w:val="22"/>
        </w:rPr>
        <w:t xml:space="preserve"> and the </w:t>
      </w:r>
      <w:r w:rsidR="00CA550A">
        <w:rPr>
          <w:sz w:val="22"/>
          <w:szCs w:val="22"/>
        </w:rPr>
        <w:t>potential use of 10 % f</w:t>
      </w:r>
      <w:r w:rsidR="00CA550A" w:rsidRPr="00754E2B">
        <w:rPr>
          <w:sz w:val="22"/>
          <w:szCs w:val="22"/>
        </w:rPr>
        <w:t xml:space="preserve">lexibility between priority axes that can be applied </w:t>
      </w:r>
      <w:r w:rsidR="00CA550A">
        <w:rPr>
          <w:sz w:val="22"/>
          <w:szCs w:val="22"/>
        </w:rPr>
        <w:t>at</w:t>
      </w:r>
      <w:r w:rsidR="00CA550A" w:rsidRPr="00754E2B">
        <w:rPr>
          <w:sz w:val="22"/>
          <w:szCs w:val="22"/>
        </w:rPr>
        <w:t xml:space="preserve"> programme closure. Based on these factors, it determin</w:t>
      </w:r>
      <w:r w:rsidR="00CA550A">
        <w:rPr>
          <w:sz w:val="22"/>
          <w:szCs w:val="22"/>
        </w:rPr>
        <w:t>es</w:t>
      </w:r>
      <w:r w:rsidR="00CA550A" w:rsidRPr="00754E2B">
        <w:rPr>
          <w:sz w:val="22"/>
          <w:szCs w:val="22"/>
        </w:rPr>
        <w:t xml:space="preserve"> the rate of </w:t>
      </w:r>
      <w:proofErr w:type="spellStart"/>
      <w:r w:rsidR="00CA550A" w:rsidRPr="00754E2B">
        <w:rPr>
          <w:sz w:val="22"/>
          <w:szCs w:val="22"/>
        </w:rPr>
        <w:t>overcommitment</w:t>
      </w:r>
      <w:proofErr w:type="spellEnd"/>
      <w:r w:rsidR="00CA550A" w:rsidRPr="00754E2B">
        <w:rPr>
          <w:sz w:val="22"/>
          <w:szCs w:val="22"/>
        </w:rPr>
        <w:t xml:space="preserve"> of the programme</w:t>
      </w:r>
      <w:r w:rsidR="00CA550A">
        <w:rPr>
          <w:sz w:val="22"/>
          <w:szCs w:val="22"/>
        </w:rPr>
        <w:t xml:space="preserve"> with the view to fully absorb the programme allocation</w:t>
      </w:r>
      <w:r w:rsidR="00CA550A" w:rsidRPr="00754E2B">
        <w:rPr>
          <w:sz w:val="22"/>
          <w:szCs w:val="22"/>
        </w:rPr>
        <w:t xml:space="preserve">. In </w:t>
      </w:r>
      <w:r w:rsidR="00CA550A">
        <w:rPr>
          <w:sz w:val="22"/>
          <w:szCs w:val="22"/>
        </w:rPr>
        <w:t xml:space="preserve">line with </w:t>
      </w:r>
      <w:r w:rsidR="00CA550A" w:rsidRPr="00754E2B">
        <w:rPr>
          <w:sz w:val="22"/>
          <w:szCs w:val="22"/>
        </w:rPr>
        <w:t xml:space="preserve">conclusions of </w:t>
      </w:r>
      <w:r w:rsidR="00CA550A">
        <w:rPr>
          <w:sz w:val="22"/>
          <w:szCs w:val="22"/>
        </w:rPr>
        <w:t xml:space="preserve">the analysis of full absorption and as a follow-up to </w:t>
      </w:r>
      <w:r w:rsidR="00CA550A" w:rsidRPr="00754E2B">
        <w:rPr>
          <w:sz w:val="22"/>
          <w:szCs w:val="22"/>
        </w:rPr>
        <w:t xml:space="preserve">decisions of individual Intermediate Bodies concerning the </w:t>
      </w:r>
      <w:proofErr w:type="spellStart"/>
      <w:r w:rsidR="00CA550A" w:rsidRPr="00754E2B">
        <w:rPr>
          <w:sz w:val="22"/>
          <w:szCs w:val="22"/>
        </w:rPr>
        <w:t>overcommitment</w:t>
      </w:r>
      <w:proofErr w:type="spellEnd"/>
      <w:r w:rsidR="00CA550A" w:rsidRPr="00754E2B">
        <w:rPr>
          <w:sz w:val="22"/>
          <w:szCs w:val="22"/>
        </w:rPr>
        <w:t xml:space="preserve">, the MA publishes additional calls and, where </w:t>
      </w:r>
      <w:r w:rsidR="00900307">
        <w:rPr>
          <w:sz w:val="22"/>
          <w:szCs w:val="22"/>
        </w:rPr>
        <w:t>more</w:t>
      </w:r>
      <w:r w:rsidR="00CA550A" w:rsidRPr="00754E2B">
        <w:rPr>
          <w:sz w:val="22"/>
          <w:szCs w:val="22"/>
        </w:rPr>
        <w:t xml:space="preserve"> funds are released, increases the allocation to the already ongoing call</w:t>
      </w:r>
      <w:r w:rsidR="00CA550A">
        <w:rPr>
          <w:sz w:val="22"/>
          <w:szCs w:val="22"/>
        </w:rPr>
        <w:t>s</w:t>
      </w:r>
      <w:r w:rsidR="00CA550A" w:rsidRPr="00754E2B">
        <w:rPr>
          <w:sz w:val="22"/>
          <w:szCs w:val="22"/>
        </w:rPr>
        <w:t xml:space="preserve">. </w:t>
      </w:r>
    </w:p>
    <w:p w14:paraId="5AFA82FC" w14:textId="77777777" w:rsidR="002F7F1C" w:rsidRPr="006C0EC8" w:rsidRDefault="002F7F1C" w:rsidP="002F7F1C">
      <w:pPr>
        <w:pStyle w:val="Odstavecseseznamem"/>
        <w:spacing w:after="0" w:line="240" w:lineRule="auto"/>
        <w:ind w:left="714"/>
        <w:rPr>
          <w:rFonts w:ascii="Times New Roman" w:hAnsi="Times New Roman"/>
        </w:rPr>
      </w:pPr>
    </w:p>
    <w:p w14:paraId="577FD357" w14:textId="02C9B053" w:rsidR="002F7F1C" w:rsidRPr="006C0EC8" w:rsidRDefault="00CA550A" w:rsidP="002F7F1C">
      <w:pPr>
        <w:jc w:val="both"/>
        <w:rPr>
          <w:sz w:val="22"/>
          <w:szCs w:val="22"/>
        </w:rPr>
      </w:pPr>
      <w:r>
        <w:rPr>
          <w:sz w:val="22"/>
          <w:szCs w:val="22"/>
        </w:rPr>
        <w:t xml:space="preserve">In July </w:t>
      </w:r>
      <w:r w:rsidR="002F7F1C" w:rsidRPr="006C0EC8">
        <w:rPr>
          <w:sz w:val="22"/>
          <w:szCs w:val="22"/>
        </w:rPr>
        <w:t>2014</w:t>
      </w:r>
      <w:r>
        <w:rPr>
          <w:sz w:val="22"/>
          <w:szCs w:val="22"/>
        </w:rPr>
        <w:t>, the IOP MA in cooperation with IOP IBs compiled a set of sixty horizontal measures and additional nineteen specific measures for individual intervention areas with the view to maximise the absorption</w:t>
      </w:r>
      <w:r w:rsidRPr="006E2960">
        <w:rPr>
          <w:sz w:val="22"/>
          <w:szCs w:val="22"/>
        </w:rPr>
        <w:t xml:space="preserve">. </w:t>
      </w:r>
      <w:r>
        <w:rPr>
          <w:sz w:val="22"/>
          <w:szCs w:val="22"/>
        </w:rPr>
        <w:t xml:space="preserve">They will be accomplished before the end of </w:t>
      </w:r>
      <w:r w:rsidRPr="006E2960">
        <w:rPr>
          <w:sz w:val="22"/>
          <w:szCs w:val="22"/>
        </w:rPr>
        <w:t xml:space="preserve">2014. </w:t>
      </w:r>
      <w:r>
        <w:rPr>
          <w:sz w:val="22"/>
          <w:szCs w:val="22"/>
        </w:rPr>
        <w:t>The IOP MA continuously monitors the accomplishment of these measures by the set deadlines</w:t>
      </w:r>
      <w:r w:rsidRPr="006E2960">
        <w:rPr>
          <w:sz w:val="22"/>
          <w:szCs w:val="22"/>
        </w:rPr>
        <w:t xml:space="preserve">. </w:t>
      </w:r>
      <w:r>
        <w:rPr>
          <w:sz w:val="22"/>
          <w:szCs w:val="22"/>
        </w:rPr>
        <w:t>Due to the available allocation of the programme and savings made in projects, the IOP MA in cooperation with the IOP IBs elaborated the strategy of full absorption of IOP, which was updated in October</w:t>
      </w:r>
      <w:r w:rsidR="00ED67BB" w:rsidRPr="006C0EC8">
        <w:rPr>
          <w:sz w:val="22"/>
          <w:szCs w:val="22"/>
        </w:rPr>
        <w:t xml:space="preserve">. </w:t>
      </w:r>
    </w:p>
    <w:p w14:paraId="5DDB899E" w14:textId="77777777" w:rsidR="002F7F1C" w:rsidRPr="006C0EC8" w:rsidRDefault="002F7F1C" w:rsidP="0023613D">
      <w:pPr>
        <w:jc w:val="both"/>
        <w:rPr>
          <w:sz w:val="22"/>
          <w:szCs w:val="22"/>
        </w:rPr>
      </w:pPr>
    </w:p>
    <w:p w14:paraId="6471DD95" w14:textId="57A49E1A" w:rsidR="0023613D" w:rsidRPr="006C0EC8" w:rsidRDefault="00AF679B" w:rsidP="00491AA2">
      <w:pPr>
        <w:jc w:val="both"/>
        <w:rPr>
          <w:sz w:val="22"/>
          <w:szCs w:val="22"/>
        </w:rPr>
      </w:pPr>
      <w:r>
        <w:rPr>
          <w:sz w:val="22"/>
          <w:szCs w:val="22"/>
        </w:rPr>
        <w:t xml:space="preserve">The IOP MA submitted to the EC the applications </w:t>
      </w:r>
      <w:r w:rsidR="00900307">
        <w:rPr>
          <w:sz w:val="22"/>
          <w:szCs w:val="22"/>
        </w:rPr>
        <w:t>for the two</w:t>
      </w:r>
      <w:r>
        <w:rPr>
          <w:sz w:val="22"/>
          <w:szCs w:val="22"/>
        </w:rPr>
        <w:t xml:space="preserve"> major projects (</w:t>
      </w:r>
      <w:r w:rsidRPr="00754E2B">
        <w:rPr>
          <w:sz w:val="22"/>
          <w:szCs w:val="22"/>
        </w:rPr>
        <w:t>“Preparedness of the Fire Rescue Service of the Czech Republic for floods”</w:t>
      </w:r>
      <w:r>
        <w:rPr>
          <w:sz w:val="22"/>
          <w:szCs w:val="22"/>
        </w:rPr>
        <w:t xml:space="preserve"> and </w:t>
      </w:r>
      <w:r w:rsidRPr="00754E2B">
        <w:rPr>
          <w:sz w:val="22"/>
          <w:szCs w:val="22"/>
        </w:rPr>
        <w:t>”Increasing flood preparedness of the Police of the CR to save lives and property“</w:t>
      </w:r>
      <w:r w:rsidR="0023613D" w:rsidRPr="006C0EC8">
        <w:rPr>
          <w:sz w:val="22"/>
          <w:szCs w:val="22"/>
        </w:rPr>
        <w:t>)</w:t>
      </w:r>
      <w:r w:rsidR="00491AA2" w:rsidRPr="006C0EC8">
        <w:rPr>
          <w:sz w:val="22"/>
          <w:szCs w:val="22"/>
        </w:rPr>
        <w:t>.</w:t>
      </w:r>
      <w:r>
        <w:rPr>
          <w:sz w:val="22"/>
          <w:szCs w:val="22"/>
        </w:rPr>
        <w:t xml:space="preserve"> </w:t>
      </w:r>
      <w:r w:rsidR="002903EF">
        <w:rPr>
          <w:sz w:val="22"/>
          <w:szCs w:val="22"/>
        </w:rPr>
        <w:t xml:space="preserve">Based on the EC requirements, the IOP MA on </w:t>
      </w:r>
      <w:r w:rsidR="002903EF" w:rsidRPr="006E2960">
        <w:rPr>
          <w:sz w:val="22"/>
          <w:szCs w:val="22"/>
        </w:rPr>
        <w:t>30</w:t>
      </w:r>
      <w:r w:rsidR="002903EF">
        <w:rPr>
          <w:sz w:val="22"/>
          <w:szCs w:val="22"/>
        </w:rPr>
        <w:t xml:space="preserve"> May</w:t>
      </w:r>
      <w:r w:rsidR="002903EF" w:rsidRPr="006E2960">
        <w:rPr>
          <w:sz w:val="22"/>
          <w:szCs w:val="22"/>
        </w:rPr>
        <w:t xml:space="preserve"> 2014 </w:t>
      </w:r>
      <w:r w:rsidR="002903EF">
        <w:rPr>
          <w:sz w:val="22"/>
          <w:szCs w:val="22"/>
        </w:rPr>
        <w:t>submitted the modified application specifying the purpose of technology and equipment to be purchased and containing a deeper analysis of the needs of the GD FRS project</w:t>
      </w:r>
      <w:r w:rsidR="002903EF" w:rsidRPr="006E2960">
        <w:rPr>
          <w:sz w:val="22"/>
          <w:szCs w:val="22"/>
        </w:rPr>
        <w:t xml:space="preserve"> </w:t>
      </w:r>
      <w:r w:rsidR="002903EF">
        <w:rPr>
          <w:sz w:val="22"/>
          <w:szCs w:val="22"/>
        </w:rPr>
        <w:t>“Preparedness of the Fire Rescue Service of the Czech Republic  for floods</w:t>
      </w:r>
      <w:r w:rsidR="002903EF" w:rsidRPr="006E2960">
        <w:rPr>
          <w:sz w:val="22"/>
          <w:szCs w:val="22"/>
        </w:rPr>
        <w:t xml:space="preserve">“. </w:t>
      </w:r>
      <w:r w:rsidR="002903EF">
        <w:rPr>
          <w:sz w:val="22"/>
          <w:szCs w:val="22"/>
        </w:rPr>
        <w:t>On 14 August 2014, the project was approved by the European Commission</w:t>
      </w:r>
      <w:r w:rsidR="002903EF" w:rsidRPr="006E2960">
        <w:rPr>
          <w:sz w:val="22"/>
          <w:szCs w:val="22"/>
        </w:rPr>
        <w:t xml:space="preserve">. </w:t>
      </w:r>
      <w:r w:rsidR="002903EF">
        <w:rPr>
          <w:sz w:val="22"/>
          <w:szCs w:val="22"/>
        </w:rPr>
        <w:t>The project is now under implementation and public contracts are under way in line with the approved timetable</w:t>
      </w:r>
      <w:r w:rsidR="002903EF" w:rsidRPr="006E2960">
        <w:rPr>
          <w:sz w:val="22"/>
          <w:szCs w:val="22"/>
        </w:rPr>
        <w:t>. </w:t>
      </w:r>
      <w:r>
        <w:rPr>
          <w:sz w:val="22"/>
          <w:szCs w:val="22"/>
        </w:rPr>
        <w:t>As concerns the project of the Police Presidium of the CR, the required information is supplemented and the project has not been approved as yet</w:t>
      </w:r>
      <w:r w:rsidRPr="006E2960">
        <w:rPr>
          <w:sz w:val="22"/>
          <w:szCs w:val="22"/>
        </w:rPr>
        <w:t>.</w:t>
      </w:r>
    </w:p>
    <w:p w14:paraId="7F4E8D98" w14:textId="77777777" w:rsidR="003E4916" w:rsidRPr="006C0EC8" w:rsidRDefault="003E4916" w:rsidP="003E4916">
      <w:pPr>
        <w:jc w:val="both"/>
        <w:rPr>
          <w:sz w:val="22"/>
          <w:szCs w:val="22"/>
        </w:rPr>
      </w:pPr>
    </w:p>
    <w:p w14:paraId="039AF2B7" w14:textId="5A5F696F" w:rsidR="00ED67BB" w:rsidRPr="008C1E40" w:rsidRDefault="0051098D" w:rsidP="003E4916">
      <w:pPr>
        <w:jc w:val="both"/>
        <w:rPr>
          <w:sz w:val="22"/>
          <w:szCs w:val="22"/>
        </w:rPr>
      </w:pPr>
      <w:r>
        <w:rPr>
          <w:sz w:val="22"/>
          <w:szCs w:val="22"/>
        </w:rPr>
        <w:t>Bearing in mind the development of available allocation and savings made in projects</w:t>
      </w:r>
      <w:r w:rsidR="00900307">
        <w:rPr>
          <w:sz w:val="22"/>
          <w:szCs w:val="22"/>
        </w:rPr>
        <w:t>,</w:t>
      </w:r>
      <w:r>
        <w:rPr>
          <w:sz w:val="22"/>
          <w:szCs w:val="22"/>
        </w:rPr>
        <w:t xml:space="preserve"> the publishing of additional calls is not anticipated by the end of </w:t>
      </w:r>
      <w:r w:rsidR="00ED67BB" w:rsidRPr="006C0EC8">
        <w:rPr>
          <w:sz w:val="22"/>
          <w:szCs w:val="22"/>
        </w:rPr>
        <w:t>2014 a</w:t>
      </w:r>
      <w:r>
        <w:rPr>
          <w:sz w:val="22"/>
          <w:szCs w:val="22"/>
        </w:rPr>
        <w:t xml:space="preserve">nd in </w:t>
      </w:r>
      <w:r w:rsidR="00ED67BB" w:rsidRPr="006C0EC8">
        <w:rPr>
          <w:sz w:val="22"/>
          <w:szCs w:val="22"/>
        </w:rPr>
        <w:t xml:space="preserve">2015. </w:t>
      </w:r>
      <w:r>
        <w:rPr>
          <w:sz w:val="22"/>
          <w:szCs w:val="22"/>
        </w:rPr>
        <w:t>Any extraordinarily released funds can be committed to</w:t>
      </w:r>
      <w:r w:rsidR="00900307">
        <w:rPr>
          <w:sz w:val="22"/>
          <w:szCs w:val="22"/>
        </w:rPr>
        <w:t xml:space="preserve"> s</w:t>
      </w:r>
      <w:r>
        <w:rPr>
          <w:sz w:val="22"/>
          <w:szCs w:val="22"/>
        </w:rPr>
        <w:t>ubstitute projects from the existing calls, using the flexibility between priority axes</w:t>
      </w:r>
      <w:r w:rsidR="00A03FC9" w:rsidRPr="006C0EC8">
        <w:rPr>
          <w:sz w:val="22"/>
          <w:szCs w:val="22"/>
        </w:rPr>
        <w:t>.</w:t>
      </w:r>
      <w:r w:rsidR="00ED67BB" w:rsidRPr="008C1E40">
        <w:rPr>
          <w:sz w:val="22"/>
          <w:szCs w:val="22"/>
        </w:rPr>
        <w:t xml:space="preserve"> </w:t>
      </w:r>
    </w:p>
    <w:p w14:paraId="6A5DF892" w14:textId="77777777" w:rsidR="00B24135" w:rsidRPr="008C1E40" w:rsidRDefault="00B24135" w:rsidP="00C572FE">
      <w:pPr>
        <w:spacing w:line="360" w:lineRule="auto"/>
        <w:jc w:val="both"/>
        <w:rPr>
          <w:b/>
          <w:sz w:val="16"/>
          <w:szCs w:val="16"/>
        </w:rPr>
      </w:pPr>
    </w:p>
    <w:p w14:paraId="3215EBAE" w14:textId="77777777" w:rsidR="0023613D" w:rsidRPr="008C1E40" w:rsidRDefault="0023613D" w:rsidP="00C572FE">
      <w:pPr>
        <w:spacing w:line="360" w:lineRule="auto"/>
        <w:jc w:val="both"/>
        <w:rPr>
          <w:b/>
          <w:sz w:val="16"/>
          <w:szCs w:val="16"/>
        </w:rPr>
      </w:pPr>
    </w:p>
    <w:p w14:paraId="0DFF489B" w14:textId="77777777" w:rsidR="0023613D" w:rsidRPr="008C1E40" w:rsidRDefault="0023613D" w:rsidP="00C572FE">
      <w:pPr>
        <w:spacing w:line="360" w:lineRule="auto"/>
        <w:jc w:val="both"/>
        <w:rPr>
          <w:b/>
          <w:sz w:val="16"/>
          <w:szCs w:val="16"/>
        </w:rPr>
      </w:pPr>
    </w:p>
    <w:p w14:paraId="15912659" w14:textId="77777777" w:rsidR="0023613D" w:rsidRPr="008C1E40" w:rsidRDefault="0023613D" w:rsidP="00C572FE">
      <w:pPr>
        <w:spacing w:line="360" w:lineRule="auto"/>
        <w:jc w:val="both"/>
        <w:rPr>
          <w:b/>
          <w:sz w:val="16"/>
          <w:szCs w:val="16"/>
        </w:rPr>
      </w:pPr>
    </w:p>
    <w:p w14:paraId="7C78D51B" w14:textId="77777777" w:rsidR="0023613D" w:rsidRPr="008C1E40" w:rsidRDefault="0023613D" w:rsidP="00C572FE">
      <w:pPr>
        <w:spacing w:line="360" w:lineRule="auto"/>
        <w:jc w:val="both"/>
        <w:rPr>
          <w:b/>
          <w:sz w:val="16"/>
          <w:szCs w:val="16"/>
        </w:rPr>
      </w:pPr>
    </w:p>
    <w:p w14:paraId="42947687" w14:textId="77777777" w:rsidR="0023613D" w:rsidRPr="008C1E40" w:rsidRDefault="0023613D" w:rsidP="00C572FE">
      <w:pPr>
        <w:spacing w:line="360" w:lineRule="auto"/>
        <w:jc w:val="both"/>
        <w:rPr>
          <w:b/>
          <w:sz w:val="16"/>
          <w:szCs w:val="16"/>
        </w:rPr>
      </w:pPr>
    </w:p>
    <w:p w14:paraId="5493ED7C" w14:textId="77777777" w:rsidR="0023613D" w:rsidRPr="008C1E40" w:rsidRDefault="0023613D" w:rsidP="00C572FE">
      <w:pPr>
        <w:spacing w:line="360" w:lineRule="auto"/>
        <w:jc w:val="both"/>
        <w:rPr>
          <w:b/>
          <w:sz w:val="16"/>
          <w:szCs w:val="16"/>
        </w:rPr>
      </w:pPr>
    </w:p>
    <w:p w14:paraId="4A0AA316" w14:textId="77777777" w:rsidR="0023613D" w:rsidRPr="008C1E40" w:rsidRDefault="0023613D" w:rsidP="00C572FE">
      <w:pPr>
        <w:spacing w:line="360" w:lineRule="auto"/>
        <w:jc w:val="both"/>
        <w:rPr>
          <w:b/>
          <w:sz w:val="16"/>
          <w:szCs w:val="16"/>
        </w:rPr>
      </w:pPr>
    </w:p>
    <w:p w14:paraId="151F5232" w14:textId="77777777" w:rsidR="0023613D" w:rsidRPr="008C1E40" w:rsidRDefault="0023613D" w:rsidP="00C572FE">
      <w:pPr>
        <w:spacing w:line="360" w:lineRule="auto"/>
        <w:jc w:val="both"/>
        <w:rPr>
          <w:b/>
          <w:sz w:val="16"/>
          <w:szCs w:val="16"/>
        </w:rPr>
      </w:pPr>
    </w:p>
    <w:p w14:paraId="6DA0FB6A" w14:textId="77777777" w:rsidR="00FA6CA4" w:rsidRPr="008C1E40" w:rsidRDefault="00FA6CA4" w:rsidP="00C572FE">
      <w:pPr>
        <w:spacing w:line="360" w:lineRule="auto"/>
        <w:jc w:val="both"/>
        <w:rPr>
          <w:b/>
          <w:sz w:val="16"/>
          <w:szCs w:val="16"/>
        </w:rPr>
        <w:sectPr w:rsidR="00FA6CA4" w:rsidRPr="008C1E40" w:rsidSect="00356E21">
          <w:pgSz w:w="11907" w:h="16840" w:code="9"/>
          <w:pgMar w:top="1418" w:right="1418" w:bottom="1418" w:left="1418" w:header="680" w:footer="709" w:gutter="0"/>
          <w:cols w:space="708"/>
          <w:docGrid w:linePitch="272"/>
        </w:sectPr>
      </w:pPr>
    </w:p>
    <w:p w14:paraId="1FF37C27" w14:textId="77777777" w:rsidR="004E5123" w:rsidRPr="006E2960" w:rsidRDefault="004E5123" w:rsidP="004E5123">
      <w:pPr>
        <w:pStyle w:val="Nadpis1"/>
        <w:jc w:val="left"/>
        <w:rPr>
          <w:smallCaps w:val="0"/>
          <w:kern w:val="32"/>
          <w:sz w:val="32"/>
          <w:szCs w:val="32"/>
        </w:rPr>
      </w:pPr>
      <w:bookmarkStart w:id="272" w:name="_Toc402510171"/>
      <w:bookmarkStart w:id="273" w:name="_Toc403377119"/>
      <w:r>
        <w:rPr>
          <w:smallCaps w:val="0"/>
          <w:kern w:val="32"/>
          <w:sz w:val="32"/>
          <w:szCs w:val="32"/>
        </w:rPr>
        <w:lastRenderedPageBreak/>
        <w:t>LIST OF ABBREVIATIONS</w:t>
      </w:r>
      <w:bookmarkEnd w:id="272"/>
      <w:bookmarkEnd w:id="273"/>
    </w:p>
    <w:tbl>
      <w:tblPr>
        <w:tblW w:w="9356"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1703"/>
        <w:gridCol w:w="7653"/>
      </w:tblGrid>
      <w:tr w:rsidR="004E5123" w:rsidRPr="006E2960" w14:paraId="43AFE067" w14:textId="77777777" w:rsidTr="0013179F">
        <w:trPr>
          <w:trHeight w:hRule="exact" w:val="284"/>
          <w:jc w:val="center"/>
        </w:trPr>
        <w:tc>
          <w:tcPr>
            <w:tcW w:w="1703" w:type="dxa"/>
            <w:vAlign w:val="center"/>
          </w:tcPr>
          <w:p w14:paraId="5AEEA97A" w14:textId="77777777" w:rsidR="004E5123" w:rsidRPr="00754E2B" w:rsidRDefault="004E5123" w:rsidP="0013179F">
            <w:pPr>
              <w:autoSpaceDE w:val="0"/>
              <w:autoSpaceDN w:val="0"/>
              <w:adjustRightInd w:val="0"/>
              <w:jc w:val="center"/>
              <w:rPr>
                <w:sz w:val="22"/>
                <w:szCs w:val="22"/>
              </w:rPr>
            </w:pPr>
            <w:r w:rsidRPr="00754E2B">
              <w:rPr>
                <w:sz w:val="22"/>
                <w:szCs w:val="22"/>
              </w:rPr>
              <w:t>AA</w:t>
            </w:r>
          </w:p>
        </w:tc>
        <w:tc>
          <w:tcPr>
            <w:tcW w:w="7653" w:type="dxa"/>
            <w:vAlign w:val="center"/>
          </w:tcPr>
          <w:p w14:paraId="10E887D6" w14:textId="77777777" w:rsidR="004E5123" w:rsidRPr="00754E2B" w:rsidRDefault="004E5123" w:rsidP="0013179F">
            <w:pPr>
              <w:pStyle w:val="Seznam2"/>
              <w:ind w:left="0" w:firstLine="0"/>
              <w:rPr>
                <w:sz w:val="22"/>
                <w:szCs w:val="22"/>
              </w:rPr>
            </w:pPr>
            <w:r w:rsidRPr="00754E2B">
              <w:rPr>
                <w:sz w:val="22"/>
                <w:szCs w:val="22"/>
              </w:rPr>
              <w:t xml:space="preserve">Audit Authority </w:t>
            </w:r>
          </w:p>
        </w:tc>
      </w:tr>
      <w:tr w:rsidR="004E5123" w:rsidRPr="006E2960" w14:paraId="09D3B87F" w14:textId="77777777" w:rsidTr="0013179F">
        <w:trPr>
          <w:trHeight w:hRule="exact" w:val="284"/>
          <w:jc w:val="center"/>
        </w:trPr>
        <w:tc>
          <w:tcPr>
            <w:tcW w:w="1703" w:type="dxa"/>
            <w:vAlign w:val="center"/>
          </w:tcPr>
          <w:p w14:paraId="4D40AA15" w14:textId="77777777" w:rsidR="004E5123" w:rsidRPr="00754E2B" w:rsidRDefault="004E5123" w:rsidP="0013179F">
            <w:pPr>
              <w:autoSpaceDE w:val="0"/>
              <w:autoSpaceDN w:val="0"/>
              <w:adjustRightInd w:val="0"/>
              <w:jc w:val="center"/>
              <w:rPr>
                <w:sz w:val="22"/>
                <w:szCs w:val="22"/>
              </w:rPr>
            </w:pPr>
            <w:r w:rsidRPr="00754E2B">
              <w:rPr>
                <w:sz w:val="22"/>
                <w:szCs w:val="22"/>
              </w:rPr>
              <w:t>ACR</w:t>
            </w:r>
          </w:p>
        </w:tc>
        <w:tc>
          <w:tcPr>
            <w:tcW w:w="7653" w:type="dxa"/>
            <w:vAlign w:val="center"/>
          </w:tcPr>
          <w:p w14:paraId="44C9B93A" w14:textId="77777777" w:rsidR="004E5123" w:rsidRPr="00754E2B" w:rsidRDefault="004E5123" w:rsidP="0013179F">
            <w:pPr>
              <w:autoSpaceDE w:val="0"/>
              <w:autoSpaceDN w:val="0"/>
              <w:adjustRightInd w:val="0"/>
              <w:rPr>
                <w:sz w:val="22"/>
                <w:szCs w:val="22"/>
              </w:rPr>
            </w:pPr>
            <w:r w:rsidRPr="00754E2B">
              <w:rPr>
                <w:sz w:val="22"/>
                <w:szCs w:val="22"/>
              </w:rPr>
              <w:t>Annual Control Report</w:t>
            </w:r>
          </w:p>
        </w:tc>
      </w:tr>
      <w:tr w:rsidR="004E5123" w:rsidRPr="006E2960" w14:paraId="11D77178" w14:textId="77777777" w:rsidTr="0013179F">
        <w:trPr>
          <w:trHeight w:hRule="exact" w:val="284"/>
          <w:jc w:val="center"/>
        </w:trPr>
        <w:tc>
          <w:tcPr>
            <w:tcW w:w="1703" w:type="dxa"/>
            <w:vAlign w:val="center"/>
          </w:tcPr>
          <w:p w14:paraId="1A598C1F" w14:textId="77777777" w:rsidR="004E5123" w:rsidRPr="00754E2B" w:rsidRDefault="004E5123" w:rsidP="0013179F">
            <w:pPr>
              <w:autoSpaceDE w:val="0"/>
              <w:autoSpaceDN w:val="0"/>
              <w:adjustRightInd w:val="0"/>
              <w:jc w:val="center"/>
              <w:rPr>
                <w:sz w:val="22"/>
                <w:szCs w:val="22"/>
              </w:rPr>
            </w:pPr>
            <w:r w:rsidRPr="00754E2B">
              <w:rPr>
                <w:sz w:val="22"/>
                <w:szCs w:val="22"/>
              </w:rPr>
              <w:t>AP</w:t>
            </w:r>
          </w:p>
        </w:tc>
        <w:tc>
          <w:tcPr>
            <w:tcW w:w="7653" w:type="dxa"/>
            <w:vAlign w:val="center"/>
          </w:tcPr>
          <w:p w14:paraId="78614CA3" w14:textId="77777777" w:rsidR="004E5123" w:rsidRDefault="004E5123" w:rsidP="0013179F">
            <w:pPr>
              <w:pStyle w:val="Seznam2"/>
              <w:ind w:left="0" w:firstLine="0"/>
              <w:rPr>
                <w:sz w:val="22"/>
                <w:szCs w:val="22"/>
              </w:rPr>
            </w:pPr>
            <w:r w:rsidRPr="00754E2B">
              <w:rPr>
                <w:sz w:val="22"/>
                <w:szCs w:val="22"/>
              </w:rPr>
              <w:t>Action Plan</w:t>
            </w:r>
          </w:p>
          <w:p w14:paraId="47C5FF14" w14:textId="77777777" w:rsidR="004E5123" w:rsidRPr="00754E2B" w:rsidRDefault="004E5123" w:rsidP="0013179F">
            <w:pPr>
              <w:pStyle w:val="Seznam2"/>
              <w:ind w:left="0" w:firstLine="0"/>
              <w:rPr>
                <w:sz w:val="22"/>
                <w:szCs w:val="22"/>
              </w:rPr>
            </w:pPr>
          </w:p>
        </w:tc>
      </w:tr>
      <w:tr w:rsidR="004E5123" w:rsidRPr="006E2960" w14:paraId="42444356" w14:textId="77777777" w:rsidTr="0013179F">
        <w:trPr>
          <w:trHeight w:hRule="exact" w:val="284"/>
          <w:jc w:val="center"/>
        </w:trPr>
        <w:tc>
          <w:tcPr>
            <w:tcW w:w="1703" w:type="dxa"/>
            <w:vAlign w:val="center"/>
          </w:tcPr>
          <w:p w14:paraId="1128BBD9" w14:textId="77777777" w:rsidR="004E5123" w:rsidRPr="00754E2B" w:rsidRDefault="004E5123" w:rsidP="0013179F">
            <w:pPr>
              <w:autoSpaceDE w:val="0"/>
              <w:autoSpaceDN w:val="0"/>
              <w:adjustRightInd w:val="0"/>
              <w:jc w:val="center"/>
              <w:rPr>
                <w:sz w:val="22"/>
                <w:szCs w:val="22"/>
              </w:rPr>
            </w:pPr>
            <w:r>
              <w:rPr>
                <w:sz w:val="22"/>
                <w:szCs w:val="22"/>
              </w:rPr>
              <w:t>AP</w:t>
            </w:r>
          </w:p>
        </w:tc>
        <w:tc>
          <w:tcPr>
            <w:tcW w:w="7653" w:type="dxa"/>
            <w:vAlign w:val="center"/>
          </w:tcPr>
          <w:p w14:paraId="62BB3099" w14:textId="77777777" w:rsidR="004E5123" w:rsidRPr="00754E2B" w:rsidRDefault="004E5123" w:rsidP="0013179F">
            <w:pPr>
              <w:pStyle w:val="Seznam2"/>
              <w:ind w:left="0" w:firstLine="0"/>
              <w:rPr>
                <w:sz w:val="22"/>
                <w:szCs w:val="22"/>
              </w:rPr>
            </w:pPr>
            <w:r>
              <w:rPr>
                <w:sz w:val="22"/>
                <w:szCs w:val="22"/>
              </w:rPr>
              <w:t>Application for Payment</w:t>
            </w:r>
          </w:p>
        </w:tc>
      </w:tr>
      <w:tr w:rsidR="004E5123" w:rsidRPr="006E2960" w14:paraId="373880F3" w14:textId="77777777" w:rsidTr="0013179F">
        <w:trPr>
          <w:trHeight w:hRule="exact" w:val="284"/>
          <w:jc w:val="center"/>
        </w:trPr>
        <w:tc>
          <w:tcPr>
            <w:tcW w:w="1703" w:type="dxa"/>
            <w:vAlign w:val="center"/>
          </w:tcPr>
          <w:p w14:paraId="4FD80758" w14:textId="77777777" w:rsidR="004E5123" w:rsidRPr="00754E2B" w:rsidRDefault="004E5123" w:rsidP="0013179F">
            <w:pPr>
              <w:autoSpaceDE w:val="0"/>
              <w:autoSpaceDN w:val="0"/>
              <w:adjustRightInd w:val="0"/>
              <w:jc w:val="center"/>
              <w:rPr>
                <w:sz w:val="22"/>
                <w:szCs w:val="22"/>
              </w:rPr>
            </w:pPr>
            <w:r w:rsidRPr="00754E2B">
              <w:rPr>
                <w:sz w:val="22"/>
                <w:szCs w:val="22"/>
              </w:rPr>
              <w:t>ARS</w:t>
            </w:r>
          </w:p>
        </w:tc>
        <w:tc>
          <w:tcPr>
            <w:tcW w:w="7653" w:type="dxa"/>
            <w:vAlign w:val="center"/>
          </w:tcPr>
          <w:p w14:paraId="2D9E914A" w14:textId="77777777" w:rsidR="004E5123" w:rsidRPr="00754E2B" w:rsidRDefault="004E5123" w:rsidP="0013179F">
            <w:pPr>
              <w:pStyle w:val="Seznam2"/>
              <w:ind w:left="0" w:firstLine="0"/>
              <w:rPr>
                <w:sz w:val="22"/>
                <w:szCs w:val="22"/>
              </w:rPr>
            </w:pPr>
            <w:r w:rsidRPr="00754E2B">
              <w:rPr>
                <w:sz w:val="22"/>
                <w:szCs w:val="22"/>
              </w:rPr>
              <w:t xml:space="preserve">Aid Registration System </w:t>
            </w:r>
          </w:p>
        </w:tc>
      </w:tr>
      <w:tr w:rsidR="004E5123" w:rsidRPr="006E2960" w14:paraId="5E838A59" w14:textId="77777777" w:rsidTr="0013179F">
        <w:trPr>
          <w:trHeight w:hRule="exact" w:val="284"/>
          <w:jc w:val="center"/>
        </w:trPr>
        <w:tc>
          <w:tcPr>
            <w:tcW w:w="1703" w:type="dxa"/>
            <w:vAlign w:val="center"/>
          </w:tcPr>
          <w:p w14:paraId="0DB7C58B" w14:textId="77777777" w:rsidR="004E5123" w:rsidRPr="00754E2B" w:rsidRDefault="004E5123" w:rsidP="0013179F">
            <w:pPr>
              <w:autoSpaceDE w:val="0"/>
              <w:autoSpaceDN w:val="0"/>
              <w:adjustRightInd w:val="0"/>
              <w:jc w:val="center"/>
              <w:rPr>
                <w:sz w:val="22"/>
                <w:szCs w:val="22"/>
              </w:rPr>
            </w:pPr>
            <w:r w:rsidRPr="00754E2B">
              <w:rPr>
                <w:sz w:val="22"/>
                <w:szCs w:val="22"/>
              </w:rPr>
              <w:t>ASOA</w:t>
            </w:r>
          </w:p>
        </w:tc>
        <w:tc>
          <w:tcPr>
            <w:tcW w:w="7653" w:type="dxa"/>
            <w:vAlign w:val="center"/>
          </w:tcPr>
          <w:p w14:paraId="5E22221D" w14:textId="77777777" w:rsidR="004E5123" w:rsidRPr="00754E2B" w:rsidRDefault="004E5123" w:rsidP="0013179F">
            <w:pPr>
              <w:autoSpaceDE w:val="0"/>
              <w:autoSpaceDN w:val="0"/>
              <w:adjustRightInd w:val="0"/>
              <w:rPr>
                <w:sz w:val="22"/>
                <w:szCs w:val="22"/>
              </w:rPr>
            </w:pPr>
            <w:r w:rsidRPr="00754E2B">
              <w:rPr>
                <w:sz w:val="22"/>
                <w:szCs w:val="22"/>
              </w:rPr>
              <w:t>Administration of State-Owned Assets</w:t>
            </w:r>
          </w:p>
        </w:tc>
      </w:tr>
      <w:tr w:rsidR="004E5123" w:rsidRPr="006E2960" w14:paraId="4E7D8400" w14:textId="77777777" w:rsidTr="0013179F">
        <w:trPr>
          <w:trHeight w:hRule="exact" w:val="284"/>
          <w:jc w:val="center"/>
        </w:trPr>
        <w:tc>
          <w:tcPr>
            <w:tcW w:w="1703" w:type="dxa"/>
            <w:vAlign w:val="center"/>
          </w:tcPr>
          <w:p w14:paraId="775F7409" w14:textId="77777777" w:rsidR="004E5123" w:rsidRPr="00754E2B" w:rsidRDefault="004E5123" w:rsidP="0013179F">
            <w:pPr>
              <w:autoSpaceDE w:val="0"/>
              <w:autoSpaceDN w:val="0"/>
              <w:adjustRightInd w:val="0"/>
              <w:jc w:val="center"/>
              <w:rPr>
                <w:sz w:val="22"/>
                <w:szCs w:val="22"/>
              </w:rPr>
            </w:pPr>
            <w:r w:rsidRPr="00754E2B">
              <w:rPr>
                <w:sz w:val="22"/>
                <w:szCs w:val="22"/>
              </w:rPr>
              <w:t>AWA</w:t>
            </w:r>
          </w:p>
        </w:tc>
        <w:tc>
          <w:tcPr>
            <w:tcW w:w="7653" w:type="dxa"/>
            <w:vAlign w:val="center"/>
          </w:tcPr>
          <w:p w14:paraId="23F37934" w14:textId="77777777" w:rsidR="004E5123" w:rsidRPr="00754E2B" w:rsidRDefault="004E5123" w:rsidP="0013179F">
            <w:pPr>
              <w:pStyle w:val="Seznam2"/>
              <w:ind w:left="0" w:firstLine="0"/>
              <w:rPr>
                <w:sz w:val="22"/>
                <w:szCs w:val="22"/>
              </w:rPr>
            </w:pPr>
            <w:r w:rsidRPr="00754E2B">
              <w:rPr>
                <w:sz w:val="22"/>
                <w:szCs w:val="22"/>
              </w:rPr>
              <w:t>Agreement on work activities</w:t>
            </w:r>
          </w:p>
        </w:tc>
      </w:tr>
      <w:tr w:rsidR="004E5123" w:rsidRPr="006E2960" w14:paraId="3B697973" w14:textId="77777777" w:rsidTr="0013179F">
        <w:trPr>
          <w:trHeight w:hRule="exact" w:val="284"/>
          <w:jc w:val="center"/>
        </w:trPr>
        <w:tc>
          <w:tcPr>
            <w:tcW w:w="1703" w:type="dxa"/>
            <w:vAlign w:val="center"/>
          </w:tcPr>
          <w:p w14:paraId="403DD21C" w14:textId="77777777" w:rsidR="004E5123" w:rsidRPr="00754E2B" w:rsidRDefault="004E5123" w:rsidP="0013179F">
            <w:pPr>
              <w:autoSpaceDE w:val="0"/>
              <w:autoSpaceDN w:val="0"/>
              <w:adjustRightInd w:val="0"/>
              <w:jc w:val="center"/>
              <w:rPr>
                <w:sz w:val="22"/>
                <w:szCs w:val="22"/>
              </w:rPr>
            </w:pPr>
            <w:r w:rsidRPr="00754E2B">
              <w:rPr>
                <w:sz w:val="22"/>
                <w:szCs w:val="22"/>
              </w:rPr>
              <w:t>AWP</w:t>
            </w:r>
          </w:p>
        </w:tc>
        <w:tc>
          <w:tcPr>
            <w:tcW w:w="7653" w:type="dxa"/>
            <w:vAlign w:val="center"/>
          </w:tcPr>
          <w:p w14:paraId="1EB25B68" w14:textId="77777777" w:rsidR="004E5123" w:rsidRPr="00754E2B" w:rsidRDefault="004E5123" w:rsidP="0013179F">
            <w:pPr>
              <w:pStyle w:val="Seznam2"/>
              <w:ind w:left="0" w:firstLine="0"/>
              <w:rPr>
                <w:sz w:val="22"/>
                <w:szCs w:val="22"/>
              </w:rPr>
            </w:pPr>
            <w:r w:rsidRPr="00754E2B">
              <w:rPr>
                <w:sz w:val="22"/>
                <w:szCs w:val="22"/>
              </w:rPr>
              <w:t>Agreement on work performance</w:t>
            </w:r>
          </w:p>
        </w:tc>
      </w:tr>
      <w:tr w:rsidR="004E5123" w:rsidRPr="006E2960" w14:paraId="57A44EB7" w14:textId="77777777" w:rsidTr="0013179F">
        <w:trPr>
          <w:trHeight w:hRule="exact" w:val="284"/>
          <w:jc w:val="center"/>
        </w:trPr>
        <w:tc>
          <w:tcPr>
            <w:tcW w:w="1703" w:type="dxa"/>
            <w:vAlign w:val="center"/>
          </w:tcPr>
          <w:p w14:paraId="5865145B" w14:textId="77777777" w:rsidR="004E5123" w:rsidRPr="00754E2B" w:rsidRDefault="004E5123" w:rsidP="0013179F">
            <w:pPr>
              <w:autoSpaceDE w:val="0"/>
              <w:autoSpaceDN w:val="0"/>
              <w:adjustRightInd w:val="0"/>
              <w:jc w:val="center"/>
              <w:rPr>
                <w:sz w:val="22"/>
                <w:szCs w:val="22"/>
              </w:rPr>
            </w:pPr>
            <w:r w:rsidRPr="00754E2B">
              <w:rPr>
                <w:sz w:val="22"/>
                <w:szCs w:val="22"/>
              </w:rPr>
              <w:t>CCR</w:t>
            </w:r>
          </w:p>
        </w:tc>
        <w:tc>
          <w:tcPr>
            <w:tcW w:w="7653" w:type="dxa"/>
            <w:vAlign w:val="center"/>
          </w:tcPr>
          <w:p w14:paraId="38CAD042" w14:textId="77777777" w:rsidR="004E5123" w:rsidRPr="00754E2B" w:rsidRDefault="004E5123" w:rsidP="0013179F">
            <w:pPr>
              <w:pStyle w:val="Seznam2"/>
              <w:ind w:left="0" w:firstLine="0"/>
              <w:rPr>
                <w:sz w:val="22"/>
                <w:szCs w:val="22"/>
              </w:rPr>
            </w:pPr>
            <w:r w:rsidRPr="00754E2B">
              <w:rPr>
                <w:sz w:val="22"/>
                <w:szCs w:val="22"/>
              </w:rPr>
              <w:t>Central Contract Register</w:t>
            </w:r>
          </w:p>
        </w:tc>
      </w:tr>
      <w:tr w:rsidR="004E5123" w:rsidRPr="006E2960" w14:paraId="52F105C1" w14:textId="77777777" w:rsidTr="0013179F">
        <w:trPr>
          <w:trHeight w:hRule="exact" w:val="284"/>
          <w:jc w:val="center"/>
        </w:trPr>
        <w:tc>
          <w:tcPr>
            <w:tcW w:w="1703" w:type="dxa"/>
            <w:vAlign w:val="center"/>
          </w:tcPr>
          <w:p w14:paraId="556C9B0B" w14:textId="77777777" w:rsidR="004E5123" w:rsidRPr="00754E2B" w:rsidRDefault="004E5123" w:rsidP="0013179F">
            <w:pPr>
              <w:autoSpaceDE w:val="0"/>
              <w:autoSpaceDN w:val="0"/>
              <w:adjustRightInd w:val="0"/>
              <w:jc w:val="center"/>
              <w:rPr>
                <w:sz w:val="22"/>
                <w:szCs w:val="22"/>
              </w:rPr>
            </w:pPr>
            <w:r>
              <w:rPr>
                <w:sz w:val="22"/>
                <w:szCs w:val="22"/>
              </w:rPr>
              <w:t>CDA</w:t>
            </w:r>
          </w:p>
        </w:tc>
        <w:tc>
          <w:tcPr>
            <w:tcW w:w="7653" w:type="dxa"/>
            <w:vAlign w:val="center"/>
          </w:tcPr>
          <w:p w14:paraId="4284E9A9" w14:textId="77777777" w:rsidR="004E5123" w:rsidRDefault="004E5123" w:rsidP="0013179F">
            <w:pPr>
              <w:autoSpaceDE w:val="0"/>
              <w:autoSpaceDN w:val="0"/>
              <w:adjustRightInd w:val="0"/>
              <w:rPr>
                <w:sz w:val="22"/>
                <w:szCs w:val="22"/>
              </w:rPr>
            </w:pPr>
            <w:r>
              <w:rPr>
                <w:sz w:val="22"/>
                <w:szCs w:val="22"/>
              </w:rPr>
              <w:t>Checks of delegated activities</w:t>
            </w:r>
          </w:p>
          <w:p w14:paraId="0004CB1F" w14:textId="77777777" w:rsidR="004E5123" w:rsidRPr="00754E2B" w:rsidRDefault="004E5123" w:rsidP="0013179F">
            <w:pPr>
              <w:autoSpaceDE w:val="0"/>
              <w:autoSpaceDN w:val="0"/>
              <w:adjustRightInd w:val="0"/>
              <w:rPr>
                <w:sz w:val="22"/>
                <w:szCs w:val="22"/>
              </w:rPr>
            </w:pPr>
          </w:p>
        </w:tc>
      </w:tr>
      <w:tr w:rsidR="004E5123" w:rsidRPr="006E2960" w14:paraId="26BDF1B4" w14:textId="77777777" w:rsidTr="0013179F">
        <w:trPr>
          <w:trHeight w:hRule="exact" w:val="284"/>
          <w:jc w:val="center"/>
        </w:trPr>
        <w:tc>
          <w:tcPr>
            <w:tcW w:w="1703" w:type="dxa"/>
            <w:vAlign w:val="center"/>
          </w:tcPr>
          <w:p w14:paraId="03769E60" w14:textId="77777777" w:rsidR="004E5123" w:rsidRDefault="004E5123" w:rsidP="0013179F">
            <w:pPr>
              <w:autoSpaceDE w:val="0"/>
              <w:autoSpaceDN w:val="0"/>
              <w:adjustRightInd w:val="0"/>
              <w:jc w:val="center"/>
              <w:rPr>
                <w:sz w:val="22"/>
                <w:szCs w:val="22"/>
              </w:rPr>
            </w:pPr>
            <w:r>
              <w:rPr>
                <w:sz w:val="22"/>
                <w:szCs w:val="22"/>
              </w:rPr>
              <w:t>CNB</w:t>
            </w:r>
          </w:p>
        </w:tc>
        <w:tc>
          <w:tcPr>
            <w:tcW w:w="7653" w:type="dxa"/>
            <w:vAlign w:val="center"/>
          </w:tcPr>
          <w:p w14:paraId="78A6815E" w14:textId="77777777" w:rsidR="004E5123" w:rsidRDefault="004E5123" w:rsidP="0013179F">
            <w:pPr>
              <w:pStyle w:val="Seznam2"/>
              <w:ind w:left="0" w:firstLine="0"/>
              <w:rPr>
                <w:sz w:val="22"/>
                <w:szCs w:val="22"/>
              </w:rPr>
            </w:pPr>
            <w:r>
              <w:rPr>
                <w:sz w:val="22"/>
                <w:szCs w:val="22"/>
              </w:rPr>
              <w:t>Czech National Bank</w:t>
            </w:r>
          </w:p>
        </w:tc>
      </w:tr>
      <w:tr w:rsidR="004E5123" w:rsidRPr="006E2960" w14:paraId="6EE6D1C9" w14:textId="77777777" w:rsidTr="0013179F">
        <w:trPr>
          <w:trHeight w:hRule="exact" w:val="284"/>
          <w:jc w:val="center"/>
        </w:trPr>
        <w:tc>
          <w:tcPr>
            <w:tcW w:w="1703" w:type="dxa"/>
            <w:vAlign w:val="center"/>
          </w:tcPr>
          <w:p w14:paraId="5FEE5849" w14:textId="77777777" w:rsidR="004E5123" w:rsidRPr="00754E2B" w:rsidRDefault="004E5123" w:rsidP="0013179F">
            <w:pPr>
              <w:autoSpaceDE w:val="0"/>
              <w:autoSpaceDN w:val="0"/>
              <w:adjustRightInd w:val="0"/>
              <w:jc w:val="center"/>
              <w:rPr>
                <w:sz w:val="22"/>
                <w:szCs w:val="22"/>
              </w:rPr>
            </w:pPr>
            <w:r w:rsidRPr="00754E2B">
              <w:rPr>
                <w:sz w:val="22"/>
                <w:szCs w:val="22"/>
              </w:rPr>
              <w:t>Conv.</w:t>
            </w:r>
          </w:p>
        </w:tc>
        <w:tc>
          <w:tcPr>
            <w:tcW w:w="7653" w:type="dxa"/>
            <w:vAlign w:val="center"/>
          </w:tcPr>
          <w:p w14:paraId="55BDD6D0" w14:textId="77777777" w:rsidR="004E5123" w:rsidRPr="00754E2B" w:rsidRDefault="004E5123" w:rsidP="0013179F">
            <w:pPr>
              <w:autoSpaceDE w:val="0"/>
              <w:autoSpaceDN w:val="0"/>
              <w:adjustRightInd w:val="0"/>
              <w:rPr>
                <w:sz w:val="22"/>
                <w:szCs w:val="22"/>
              </w:rPr>
            </w:pPr>
            <w:r w:rsidRPr="00754E2B">
              <w:rPr>
                <w:sz w:val="22"/>
                <w:szCs w:val="22"/>
              </w:rPr>
              <w:t>Convergence objective</w:t>
            </w:r>
          </w:p>
        </w:tc>
      </w:tr>
      <w:tr w:rsidR="004E5123" w:rsidRPr="006E2960" w14:paraId="2478AB8C" w14:textId="77777777" w:rsidTr="0013179F">
        <w:trPr>
          <w:trHeight w:hRule="exact" w:val="284"/>
          <w:jc w:val="center"/>
        </w:trPr>
        <w:tc>
          <w:tcPr>
            <w:tcW w:w="1703" w:type="dxa"/>
            <w:vAlign w:val="center"/>
          </w:tcPr>
          <w:p w14:paraId="280AFF43" w14:textId="77777777" w:rsidR="004E5123" w:rsidRPr="00754E2B" w:rsidRDefault="004E5123" w:rsidP="0013179F">
            <w:pPr>
              <w:autoSpaceDE w:val="0"/>
              <w:autoSpaceDN w:val="0"/>
              <w:adjustRightInd w:val="0"/>
              <w:jc w:val="center"/>
              <w:rPr>
                <w:sz w:val="22"/>
                <w:szCs w:val="22"/>
              </w:rPr>
            </w:pPr>
            <w:proofErr w:type="spellStart"/>
            <w:r w:rsidRPr="00754E2B">
              <w:rPr>
                <w:sz w:val="22"/>
                <w:szCs w:val="22"/>
              </w:rPr>
              <w:t>CoP</w:t>
            </w:r>
            <w:proofErr w:type="spellEnd"/>
          </w:p>
        </w:tc>
        <w:tc>
          <w:tcPr>
            <w:tcW w:w="7653" w:type="dxa"/>
            <w:vAlign w:val="center"/>
          </w:tcPr>
          <w:p w14:paraId="48EF6EC1" w14:textId="77777777" w:rsidR="004E5123" w:rsidRPr="00754E2B" w:rsidRDefault="004E5123" w:rsidP="0013179F">
            <w:pPr>
              <w:autoSpaceDE w:val="0"/>
              <w:autoSpaceDN w:val="0"/>
              <w:adjustRightInd w:val="0"/>
              <w:rPr>
                <w:b/>
                <w:bCs/>
                <w:sz w:val="22"/>
                <w:szCs w:val="22"/>
              </w:rPr>
            </w:pPr>
            <w:r w:rsidRPr="00754E2B">
              <w:rPr>
                <w:sz w:val="22"/>
                <w:szCs w:val="22"/>
              </w:rPr>
              <w:t>Communication Plan</w:t>
            </w:r>
          </w:p>
        </w:tc>
      </w:tr>
      <w:tr w:rsidR="004E5123" w:rsidRPr="006E2960" w14:paraId="6732EAF5" w14:textId="77777777" w:rsidTr="0013179F">
        <w:trPr>
          <w:trHeight w:hRule="exact" w:val="284"/>
          <w:jc w:val="center"/>
        </w:trPr>
        <w:tc>
          <w:tcPr>
            <w:tcW w:w="1703" w:type="dxa"/>
            <w:vAlign w:val="center"/>
          </w:tcPr>
          <w:p w14:paraId="4459CDA3" w14:textId="77777777" w:rsidR="004E5123" w:rsidRPr="00754E2B" w:rsidRDefault="004E5123" w:rsidP="0013179F">
            <w:pPr>
              <w:autoSpaceDE w:val="0"/>
              <w:autoSpaceDN w:val="0"/>
              <w:adjustRightInd w:val="0"/>
              <w:jc w:val="center"/>
              <w:rPr>
                <w:sz w:val="22"/>
                <w:szCs w:val="22"/>
              </w:rPr>
            </w:pPr>
            <w:r w:rsidRPr="00754E2B">
              <w:rPr>
                <w:sz w:val="22"/>
                <w:szCs w:val="22"/>
              </w:rPr>
              <w:t>COSMC</w:t>
            </w:r>
          </w:p>
        </w:tc>
        <w:tc>
          <w:tcPr>
            <w:tcW w:w="7653" w:type="dxa"/>
            <w:vAlign w:val="center"/>
          </w:tcPr>
          <w:p w14:paraId="4432AD66" w14:textId="77777777" w:rsidR="004E5123" w:rsidRPr="00754E2B" w:rsidRDefault="004E5123" w:rsidP="0013179F">
            <w:pPr>
              <w:autoSpaceDE w:val="0"/>
              <w:autoSpaceDN w:val="0"/>
              <w:adjustRightInd w:val="0"/>
              <w:rPr>
                <w:sz w:val="22"/>
                <w:szCs w:val="22"/>
              </w:rPr>
            </w:pPr>
            <w:r w:rsidRPr="00754E2B">
              <w:rPr>
                <w:sz w:val="22"/>
                <w:szCs w:val="22"/>
              </w:rPr>
              <w:t>Czech Office for Surveying, Mapping and Cadastre</w:t>
            </w:r>
          </w:p>
        </w:tc>
      </w:tr>
      <w:tr w:rsidR="004E5123" w:rsidRPr="006E2960" w14:paraId="1F574140" w14:textId="77777777" w:rsidTr="0013179F">
        <w:trPr>
          <w:trHeight w:hRule="exact" w:val="284"/>
          <w:jc w:val="center"/>
        </w:trPr>
        <w:tc>
          <w:tcPr>
            <w:tcW w:w="1703" w:type="dxa"/>
            <w:vAlign w:val="center"/>
          </w:tcPr>
          <w:p w14:paraId="276CAF18" w14:textId="77777777" w:rsidR="004E5123" w:rsidRPr="00754E2B" w:rsidRDefault="004E5123" w:rsidP="0013179F">
            <w:pPr>
              <w:autoSpaceDE w:val="0"/>
              <w:autoSpaceDN w:val="0"/>
              <w:adjustRightInd w:val="0"/>
              <w:jc w:val="center"/>
              <w:rPr>
                <w:sz w:val="22"/>
                <w:szCs w:val="22"/>
              </w:rPr>
            </w:pPr>
            <w:r w:rsidRPr="00754E2B">
              <w:rPr>
                <w:sz w:val="22"/>
                <w:szCs w:val="22"/>
              </w:rPr>
              <w:t>CP</w:t>
            </w:r>
          </w:p>
        </w:tc>
        <w:tc>
          <w:tcPr>
            <w:tcW w:w="7653" w:type="dxa"/>
            <w:vAlign w:val="center"/>
          </w:tcPr>
          <w:p w14:paraId="0F85E963" w14:textId="77777777" w:rsidR="004E5123" w:rsidRPr="00754E2B" w:rsidRDefault="004E5123" w:rsidP="0013179F">
            <w:pPr>
              <w:pStyle w:val="Seznam2"/>
              <w:ind w:left="0" w:firstLine="0"/>
              <w:rPr>
                <w:sz w:val="22"/>
                <w:szCs w:val="22"/>
              </w:rPr>
            </w:pPr>
            <w:r w:rsidRPr="00754E2B">
              <w:rPr>
                <w:sz w:val="22"/>
                <w:szCs w:val="22"/>
              </w:rPr>
              <w:t xml:space="preserve">Classification of the payment </w:t>
            </w:r>
          </w:p>
        </w:tc>
      </w:tr>
      <w:tr w:rsidR="004E5123" w:rsidRPr="006E2960" w14:paraId="5E1F0EB3" w14:textId="77777777" w:rsidTr="0013179F">
        <w:trPr>
          <w:trHeight w:hRule="exact" w:val="284"/>
          <w:jc w:val="center"/>
        </w:trPr>
        <w:tc>
          <w:tcPr>
            <w:tcW w:w="1703" w:type="dxa"/>
            <w:vAlign w:val="center"/>
          </w:tcPr>
          <w:p w14:paraId="716EF642" w14:textId="77777777" w:rsidR="004E5123" w:rsidRDefault="004E5123" w:rsidP="0013179F">
            <w:pPr>
              <w:autoSpaceDE w:val="0"/>
              <w:autoSpaceDN w:val="0"/>
              <w:adjustRightInd w:val="0"/>
              <w:jc w:val="center"/>
              <w:rPr>
                <w:sz w:val="22"/>
                <w:szCs w:val="22"/>
              </w:rPr>
            </w:pPr>
            <w:proofErr w:type="spellStart"/>
            <w:r>
              <w:rPr>
                <w:sz w:val="22"/>
                <w:szCs w:val="22"/>
              </w:rPr>
              <w:t>CPr</w:t>
            </w:r>
            <w:proofErr w:type="spellEnd"/>
          </w:p>
        </w:tc>
        <w:tc>
          <w:tcPr>
            <w:tcW w:w="7653" w:type="dxa"/>
            <w:vAlign w:val="center"/>
          </w:tcPr>
          <w:p w14:paraId="48EA4327" w14:textId="77777777" w:rsidR="004E5123" w:rsidRDefault="004E5123" w:rsidP="0013179F">
            <w:pPr>
              <w:autoSpaceDE w:val="0"/>
              <w:autoSpaceDN w:val="0"/>
              <w:adjustRightInd w:val="0"/>
              <w:rPr>
                <w:sz w:val="22"/>
                <w:szCs w:val="22"/>
              </w:rPr>
            </w:pPr>
            <w:r>
              <w:rPr>
                <w:sz w:val="22"/>
                <w:szCs w:val="22"/>
              </w:rPr>
              <w:t xml:space="preserve">Checks of projects </w:t>
            </w:r>
          </w:p>
        </w:tc>
      </w:tr>
      <w:tr w:rsidR="004E5123" w:rsidRPr="006E2960" w14:paraId="6B1FC80C" w14:textId="77777777" w:rsidTr="0013179F">
        <w:trPr>
          <w:trHeight w:hRule="exact" w:val="284"/>
          <w:jc w:val="center"/>
        </w:trPr>
        <w:tc>
          <w:tcPr>
            <w:tcW w:w="1703" w:type="dxa"/>
            <w:vAlign w:val="center"/>
          </w:tcPr>
          <w:p w14:paraId="6883D991" w14:textId="77777777" w:rsidR="004E5123" w:rsidRPr="00754E2B" w:rsidRDefault="004E5123" w:rsidP="0013179F">
            <w:pPr>
              <w:autoSpaceDE w:val="0"/>
              <w:autoSpaceDN w:val="0"/>
              <w:adjustRightInd w:val="0"/>
              <w:jc w:val="center"/>
              <w:rPr>
                <w:sz w:val="22"/>
                <w:szCs w:val="22"/>
              </w:rPr>
            </w:pPr>
            <w:r>
              <w:rPr>
                <w:sz w:val="22"/>
                <w:szCs w:val="22"/>
              </w:rPr>
              <w:t>CR</w:t>
            </w:r>
          </w:p>
        </w:tc>
        <w:tc>
          <w:tcPr>
            <w:tcW w:w="7653" w:type="dxa"/>
            <w:vAlign w:val="center"/>
          </w:tcPr>
          <w:p w14:paraId="253E8923" w14:textId="77777777" w:rsidR="004E5123" w:rsidRPr="00754E2B" w:rsidRDefault="004E5123" w:rsidP="0013179F">
            <w:pPr>
              <w:pStyle w:val="Seznam2"/>
              <w:ind w:left="0" w:firstLine="0"/>
              <w:rPr>
                <w:sz w:val="22"/>
                <w:szCs w:val="22"/>
              </w:rPr>
            </w:pPr>
            <w:r>
              <w:rPr>
                <w:sz w:val="22"/>
                <w:szCs w:val="22"/>
              </w:rPr>
              <w:t>Czech Republic</w:t>
            </w:r>
          </w:p>
        </w:tc>
      </w:tr>
      <w:tr w:rsidR="004E5123" w:rsidRPr="006E2960" w14:paraId="6462750C" w14:textId="77777777" w:rsidTr="0013179F">
        <w:trPr>
          <w:trHeight w:hRule="exact" w:val="284"/>
          <w:jc w:val="center"/>
        </w:trPr>
        <w:tc>
          <w:tcPr>
            <w:tcW w:w="1703" w:type="dxa"/>
            <w:vAlign w:val="center"/>
          </w:tcPr>
          <w:p w14:paraId="3D4A6760" w14:textId="77777777" w:rsidR="004E5123" w:rsidRPr="00754E2B" w:rsidRDefault="004E5123" w:rsidP="0013179F">
            <w:pPr>
              <w:autoSpaceDE w:val="0"/>
              <w:autoSpaceDN w:val="0"/>
              <w:adjustRightInd w:val="0"/>
              <w:jc w:val="center"/>
              <w:rPr>
                <w:sz w:val="22"/>
                <w:szCs w:val="22"/>
              </w:rPr>
            </w:pPr>
            <w:r w:rsidRPr="00754E2B">
              <w:rPr>
                <w:sz w:val="22"/>
                <w:szCs w:val="22"/>
              </w:rPr>
              <w:t>CRD</w:t>
            </w:r>
          </w:p>
        </w:tc>
        <w:tc>
          <w:tcPr>
            <w:tcW w:w="7653" w:type="dxa"/>
            <w:vAlign w:val="center"/>
          </w:tcPr>
          <w:p w14:paraId="6A6CA0D1" w14:textId="77777777" w:rsidR="004E5123" w:rsidRPr="00754E2B" w:rsidRDefault="004E5123" w:rsidP="0013179F">
            <w:pPr>
              <w:pStyle w:val="Seznam2"/>
              <w:ind w:left="0" w:firstLine="0"/>
              <w:rPr>
                <w:sz w:val="22"/>
                <w:szCs w:val="22"/>
              </w:rPr>
            </w:pPr>
            <w:r w:rsidRPr="00754E2B">
              <w:rPr>
                <w:sz w:val="22"/>
                <w:szCs w:val="22"/>
              </w:rPr>
              <w:t xml:space="preserve">Centre for Regional Development </w:t>
            </w:r>
          </w:p>
        </w:tc>
      </w:tr>
      <w:tr w:rsidR="004E5123" w:rsidRPr="006E2960" w14:paraId="53167627" w14:textId="77777777" w:rsidTr="0013179F">
        <w:trPr>
          <w:trHeight w:hRule="exact" w:val="284"/>
          <w:jc w:val="center"/>
        </w:trPr>
        <w:tc>
          <w:tcPr>
            <w:tcW w:w="1703" w:type="dxa"/>
            <w:vAlign w:val="center"/>
          </w:tcPr>
          <w:p w14:paraId="3031489E" w14:textId="77777777" w:rsidR="004E5123" w:rsidRPr="00754E2B" w:rsidRDefault="004E5123" w:rsidP="0013179F">
            <w:pPr>
              <w:autoSpaceDE w:val="0"/>
              <w:autoSpaceDN w:val="0"/>
              <w:adjustRightInd w:val="0"/>
              <w:jc w:val="center"/>
              <w:rPr>
                <w:sz w:val="22"/>
                <w:szCs w:val="22"/>
              </w:rPr>
            </w:pPr>
            <w:r w:rsidRPr="00754E2B">
              <w:rPr>
                <w:sz w:val="22"/>
                <w:szCs w:val="22"/>
              </w:rPr>
              <w:t>CZK</w:t>
            </w:r>
          </w:p>
        </w:tc>
        <w:tc>
          <w:tcPr>
            <w:tcW w:w="7653" w:type="dxa"/>
            <w:vAlign w:val="center"/>
          </w:tcPr>
          <w:p w14:paraId="6DBBA784" w14:textId="77777777" w:rsidR="004E5123" w:rsidRPr="00754E2B" w:rsidRDefault="004E5123" w:rsidP="0013179F">
            <w:pPr>
              <w:pStyle w:val="Seznam2"/>
              <w:ind w:left="0" w:firstLine="0"/>
              <w:rPr>
                <w:sz w:val="22"/>
                <w:szCs w:val="22"/>
              </w:rPr>
            </w:pPr>
            <w:r w:rsidRPr="00754E2B">
              <w:rPr>
                <w:sz w:val="22"/>
                <w:szCs w:val="22"/>
              </w:rPr>
              <w:t>Czech Crown – currency</w:t>
            </w:r>
          </w:p>
        </w:tc>
      </w:tr>
      <w:tr w:rsidR="004E5123" w:rsidRPr="006E2960" w14:paraId="3BBFAD62" w14:textId="77777777" w:rsidTr="0013179F">
        <w:trPr>
          <w:trHeight w:hRule="exact" w:val="284"/>
          <w:jc w:val="center"/>
        </w:trPr>
        <w:tc>
          <w:tcPr>
            <w:tcW w:w="1703" w:type="dxa"/>
            <w:vAlign w:val="center"/>
          </w:tcPr>
          <w:p w14:paraId="1FBF921B" w14:textId="77777777" w:rsidR="004E5123" w:rsidRPr="00754E2B" w:rsidRDefault="004E5123" w:rsidP="0013179F">
            <w:pPr>
              <w:autoSpaceDE w:val="0"/>
              <w:autoSpaceDN w:val="0"/>
              <w:adjustRightInd w:val="0"/>
              <w:jc w:val="center"/>
              <w:rPr>
                <w:sz w:val="22"/>
                <w:szCs w:val="22"/>
              </w:rPr>
            </w:pPr>
            <w:r w:rsidRPr="00754E2B">
              <w:rPr>
                <w:sz w:val="22"/>
                <w:szCs w:val="22"/>
              </w:rPr>
              <w:t>DPAICT (</w:t>
            </w:r>
            <w:proofErr w:type="spellStart"/>
            <w:r w:rsidRPr="00754E2B">
              <w:rPr>
                <w:sz w:val="22"/>
                <w:szCs w:val="22"/>
              </w:rPr>
              <w:t>MoI</w:t>
            </w:r>
            <w:proofErr w:type="spellEnd"/>
            <w:r w:rsidRPr="00754E2B">
              <w:rPr>
                <w:sz w:val="22"/>
                <w:szCs w:val="22"/>
              </w:rPr>
              <w:t>)</w:t>
            </w:r>
          </w:p>
        </w:tc>
        <w:tc>
          <w:tcPr>
            <w:tcW w:w="7653" w:type="dxa"/>
            <w:vAlign w:val="center"/>
          </w:tcPr>
          <w:p w14:paraId="1354EAC8" w14:textId="77777777" w:rsidR="004E5123" w:rsidRPr="00754E2B" w:rsidRDefault="004E5123" w:rsidP="0013179F">
            <w:pPr>
              <w:pStyle w:val="Seznam2"/>
              <w:ind w:left="0" w:firstLine="0"/>
              <w:rPr>
                <w:sz w:val="22"/>
                <w:szCs w:val="22"/>
              </w:rPr>
            </w:pPr>
            <w:r w:rsidRPr="00754E2B">
              <w:rPr>
                <w:sz w:val="22"/>
                <w:szCs w:val="22"/>
              </w:rPr>
              <w:t>Department of Policy, Architecture and ICT projects</w:t>
            </w:r>
          </w:p>
        </w:tc>
      </w:tr>
      <w:tr w:rsidR="004E5123" w:rsidRPr="006E2960" w14:paraId="3E01103D" w14:textId="77777777" w:rsidTr="0013179F">
        <w:trPr>
          <w:trHeight w:hRule="exact" w:val="284"/>
          <w:jc w:val="center"/>
        </w:trPr>
        <w:tc>
          <w:tcPr>
            <w:tcW w:w="1703" w:type="dxa"/>
            <w:vAlign w:val="center"/>
          </w:tcPr>
          <w:p w14:paraId="436B6151" w14:textId="77777777" w:rsidR="004E5123" w:rsidRPr="00754E2B" w:rsidRDefault="004E5123" w:rsidP="0013179F">
            <w:pPr>
              <w:autoSpaceDE w:val="0"/>
              <w:autoSpaceDN w:val="0"/>
              <w:adjustRightInd w:val="0"/>
              <w:jc w:val="center"/>
              <w:rPr>
                <w:sz w:val="22"/>
                <w:szCs w:val="22"/>
              </w:rPr>
            </w:pPr>
            <w:r w:rsidRPr="00754E2B">
              <w:rPr>
                <w:sz w:val="22"/>
                <w:szCs w:val="22"/>
              </w:rPr>
              <w:t>DPG</w:t>
            </w:r>
          </w:p>
        </w:tc>
        <w:tc>
          <w:tcPr>
            <w:tcW w:w="7653" w:type="dxa"/>
            <w:vAlign w:val="center"/>
          </w:tcPr>
          <w:p w14:paraId="09813CAB" w14:textId="77777777" w:rsidR="004E5123" w:rsidRPr="00754E2B" w:rsidRDefault="004E5123" w:rsidP="0013179F">
            <w:pPr>
              <w:autoSpaceDE w:val="0"/>
              <w:autoSpaceDN w:val="0"/>
              <w:adjustRightInd w:val="0"/>
              <w:rPr>
                <w:sz w:val="22"/>
                <w:szCs w:val="22"/>
              </w:rPr>
            </w:pPr>
            <w:r w:rsidRPr="00754E2B">
              <w:rPr>
                <w:sz w:val="22"/>
                <w:szCs w:val="22"/>
              </w:rPr>
              <w:t>Decision on providing a grant</w:t>
            </w:r>
          </w:p>
        </w:tc>
      </w:tr>
      <w:tr w:rsidR="004E5123" w:rsidRPr="006E2960" w14:paraId="7FE12805" w14:textId="77777777" w:rsidTr="0013179F">
        <w:trPr>
          <w:trHeight w:hRule="exact" w:val="284"/>
          <w:jc w:val="center"/>
        </w:trPr>
        <w:tc>
          <w:tcPr>
            <w:tcW w:w="1703" w:type="dxa"/>
            <w:vAlign w:val="center"/>
          </w:tcPr>
          <w:p w14:paraId="49D8BCC4" w14:textId="77777777" w:rsidR="004E5123" w:rsidRPr="00754E2B" w:rsidRDefault="004E5123" w:rsidP="0013179F">
            <w:pPr>
              <w:autoSpaceDE w:val="0"/>
              <w:autoSpaceDN w:val="0"/>
              <w:adjustRightInd w:val="0"/>
              <w:jc w:val="center"/>
              <w:rPr>
                <w:sz w:val="22"/>
                <w:szCs w:val="22"/>
              </w:rPr>
            </w:pPr>
            <w:r w:rsidRPr="00754E2B">
              <w:rPr>
                <w:sz w:val="22"/>
                <w:szCs w:val="22"/>
              </w:rPr>
              <w:t>EC</w:t>
            </w:r>
          </w:p>
        </w:tc>
        <w:tc>
          <w:tcPr>
            <w:tcW w:w="7653" w:type="dxa"/>
            <w:vAlign w:val="center"/>
          </w:tcPr>
          <w:p w14:paraId="1ACE856B" w14:textId="77777777" w:rsidR="004E5123" w:rsidRPr="00754E2B" w:rsidRDefault="004E5123" w:rsidP="0013179F">
            <w:pPr>
              <w:pStyle w:val="Seznam2"/>
              <w:ind w:left="0" w:firstLine="0"/>
              <w:rPr>
                <w:sz w:val="22"/>
                <w:szCs w:val="22"/>
              </w:rPr>
            </w:pPr>
            <w:r w:rsidRPr="00754E2B">
              <w:rPr>
                <w:sz w:val="22"/>
                <w:szCs w:val="22"/>
              </w:rPr>
              <w:t>European Commission</w:t>
            </w:r>
          </w:p>
        </w:tc>
      </w:tr>
      <w:tr w:rsidR="004E5123" w:rsidRPr="006E2960" w14:paraId="6A7A8E99" w14:textId="77777777" w:rsidTr="0013179F">
        <w:trPr>
          <w:trHeight w:hRule="exact" w:val="284"/>
          <w:jc w:val="center"/>
        </w:trPr>
        <w:tc>
          <w:tcPr>
            <w:tcW w:w="1703" w:type="dxa"/>
            <w:vAlign w:val="center"/>
          </w:tcPr>
          <w:p w14:paraId="7BC932F6" w14:textId="77777777" w:rsidR="004E5123" w:rsidRPr="00754E2B" w:rsidRDefault="004E5123" w:rsidP="0013179F">
            <w:pPr>
              <w:autoSpaceDE w:val="0"/>
              <w:autoSpaceDN w:val="0"/>
              <w:adjustRightInd w:val="0"/>
              <w:jc w:val="center"/>
              <w:rPr>
                <w:sz w:val="22"/>
                <w:szCs w:val="22"/>
              </w:rPr>
            </w:pPr>
            <w:r>
              <w:rPr>
                <w:sz w:val="22"/>
                <w:szCs w:val="22"/>
              </w:rPr>
              <w:t>ECA</w:t>
            </w:r>
          </w:p>
        </w:tc>
        <w:tc>
          <w:tcPr>
            <w:tcW w:w="7653" w:type="dxa"/>
            <w:vAlign w:val="center"/>
          </w:tcPr>
          <w:p w14:paraId="70B4FDD4" w14:textId="77777777" w:rsidR="004E5123" w:rsidRPr="00754E2B" w:rsidRDefault="004E5123" w:rsidP="0013179F">
            <w:pPr>
              <w:autoSpaceDE w:val="0"/>
              <w:autoSpaceDN w:val="0"/>
              <w:adjustRightInd w:val="0"/>
              <w:rPr>
                <w:sz w:val="22"/>
                <w:szCs w:val="22"/>
              </w:rPr>
            </w:pPr>
            <w:r>
              <w:rPr>
                <w:sz w:val="22"/>
                <w:szCs w:val="22"/>
              </w:rPr>
              <w:t>European Court of Auditors</w:t>
            </w:r>
          </w:p>
        </w:tc>
      </w:tr>
      <w:tr w:rsidR="004E5123" w:rsidRPr="006E2960" w14:paraId="79509704" w14:textId="77777777" w:rsidTr="0013179F">
        <w:trPr>
          <w:trHeight w:hRule="exact" w:val="284"/>
          <w:jc w:val="center"/>
        </w:trPr>
        <w:tc>
          <w:tcPr>
            <w:tcW w:w="1703" w:type="dxa"/>
            <w:vAlign w:val="center"/>
          </w:tcPr>
          <w:p w14:paraId="7ABD62AA" w14:textId="77777777" w:rsidR="004E5123" w:rsidRPr="00754E2B" w:rsidRDefault="004E5123" w:rsidP="0013179F">
            <w:pPr>
              <w:autoSpaceDE w:val="0"/>
              <w:autoSpaceDN w:val="0"/>
              <w:adjustRightInd w:val="0"/>
              <w:jc w:val="center"/>
              <w:rPr>
                <w:sz w:val="22"/>
                <w:szCs w:val="22"/>
              </w:rPr>
            </w:pPr>
            <w:r w:rsidRPr="00754E2B">
              <w:rPr>
                <w:sz w:val="22"/>
                <w:szCs w:val="22"/>
              </w:rPr>
              <w:t>ERDF</w:t>
            </w:r>
          </w:p>
        </w:tc>
        <w:tc>
          <w:tcPr>
            <w:tcW w:w="7653" w:type="dxa"/>
            <w:vAlign w:val="center"/>
          </w:tcPr>
          <w:p w14:paraId="4E7F00DA" w14:textId="77777777" w:rsidR="004E5123" w:rsidRPr="00754E2B" w:rsidRDefault="004E5123" w:rsidP="0013179F">
            <w:pPr>
              <w:autoSpaceDE w:val="0"/>
              <w:autoSpaceDN w:val="0"/>
              <w:adjustRightInd w:val="0"/>
              <w:rPr>
                <w:sz w:val="22"/>
                <w:szCs w:val="22"/>
              </w:rPr>
            </w:pPr>
            <w:r w:rsidRPr="00754E2B">
              <w:rPr>
                <w:sz w:val="22"/>
                <w:szCs w:val="22"/>
              </w:rPr>
              <w:t xml:space="preserve">European Regional Development Fund </w:t>
            </w:r>
          </w:p>
        </w:tc>
      </w:tr>
      <w:tr w:rsidR="004E5123" w:rsidRPr="006E2960" w14:paraId="46A50D71" w14:textId="77777777" w:rsidTr="0013179F">
        <w:trPr>
          <w:trHeight w:hRule="exact" w:val="284"/>
          <w:jc w:val="center"/>
        </w:trPr>
        <w:tc>
          <w:tcPr>
            <w:tcW w:w="1703" w:type="dxa"/>
            <w:vAlign w:val="center"/>
          </w:tcPr>
          <w:p w14:paraId="23BE5CE8" w14:textId="77777777" w:rsidR="004E5123" w:rsidRPr="00754E2B" w:rsidRDefault="004E5123" w:rsidP="0013179F">
            <w:pPr>
              <w:autoSpaceDE w:val="0"/>
              <w:autoSpaceDN w:val="0"/>
              <w:adjustRightInd w:val="0"/>
              <w:jc w:val="center"/>
              <w:rPr>
                <w:sz w:val="22"/>
                <w:szCs w:val="22"/>
              </w:rPr>
            </w:pPr>
            <w:r w:rsidRPr="00754E2B">
              <w:rPr>
                <w:sz w:val="22"/>
                <w:szCs w:val="22"/>
              </w:rPr>
              <w:t>ERM</w:t>
            </w:r>
          </w:p>
        </w:tc>
        <w:tc>
          <w:tcPr>
            <w:tcW w:w="7653" w:type="dxa"/>
            <w:vAlign w:val="center"/>
          </w:tcPr>
          <w:p w14:paraId="58FEEBB3" w14:textId="77777777" w:rsidR="004E5123" w:rsidRPr="00754E2B" w:rsidRDefault="004E5123" w:rsidP="0013179F">
            <w:pPr>
              <w:autoSpaceDE w:val="0"/>
              <w:autoSpaceDN w:val="0"/>
              <w:adjustRightInd w:val="0"/>
              <w:rPr>
                <w:sz w:val="22"/>
                <w:szCs w:val="22"/>
              </w:rPr>
            </w:pPr>
            <w:r w:rsidRPr="00754E2B">
              <w:rPr>
                <w:sz w:val="22"/>
                <w:szCs w:val="22"/>
              </w:rPr>
              <w:t>Electronic Records Management</w:t>
            </w:r>
          </w:p>
        </w:tc>
      </w:tr>
      <w:tr w:rsidR="004E5123" w:rsidRPr="006E2960" w14:paraId="1DE87B32" w14:textId="77777777" w:rsidTr="0013179F">
        <w:trPr>
          <w:trHeight w:hRule="exact" w:val="284"/>
          <w:jc w:val="center"/>
        </w:trPr>
        <w:tc>
          <w:tcPr>
            <w:tcW w:w="1703" w:type="dxa"/>
            <w:vAlign w:val="center"/>
          </w:tcPr>
          <w:p w14:paraId="4501729B" w14:textId="77777777" w:rsidR="004E5123" w:rsidRPr="00754E2B" w:rsidRDefault="004E5123" w:rsidP="0013179F">
            <w:pPr>
              <w:autoSpaceDE w:val="0"/>
              <w:autoSpaceDN w:val="0"/>
              <w:adjustRightInd w:val="0"/>
              <w:jc w:val="center"/>
              <w:rPr>
                <w:sz w:val="22"/>
                <w:szCs w:val="22"/>
              </w:rPr>
            </w:pPr>
            <w:r w:rsidRPr="00754E2B">
              <w:rPr>
                <w:sz w:val="22"/>
                <w:szCs w:val="22"/>
              </w:rPr>
              <w:t>ESF</w:t>
            </w:r>
          </w:p>
        </w:tc>
        <w:tc>
          <w:tcPr>
            <w:tcW w:w="7653" w:type="dxa"/>
            <w:vAlign w:val="center"/>
          </w:tcPr>
          <w:p w14:paraId="639673E1" w14:textId="77777777" w:rsidR="004E5123" w:rsidRPr="00754E2B" w:rsidRDefault="004E5123" w:rsidP="0013179F">
            <w:pPr>
              <w:pStyle w:val="Seznam2"/>
              <w:ind w:left="0" w:firstLine="0"/>
              <w:rPr>
                <w:sz w:val="22"/>
                <w:szCs w:val="22"/>
              </w:rPr>
            </w:pPr>
            <w:r w:rsidRPr="00754E2B">
              <w:rPr>
                <w:sz w:val="22"/>
                <w:szCs w:val="22"/>
              </w:rPr>
              <w:t>European Social Fund</w:t>
            </w:r>
          </w:p>
        </w:tc>
      </w:tr>
      <w:tr w:rsidR="004E5123" w:rsidRPr="006E2960" w14:paraId="569F543E" w14:textId="77777777" w:rsidTr="0013179F">
        <w:trPr>
          <w:trHeight w:hRule="exact" w:val="284"/>
          <w:jc w:val="center"/>
        </w:trPr>
        <w:tc>
          <w:tcPr>
            <w:tcW w:w="1703" w:type="dxa"/>
            <w:vAlign w:val="center"/>
          </w:tcPr>
          <w:p w14:paraId="7ACAFBB0" w14:textId="77777777" w:rsidR="004E5123" w:rsidRPr="00754E2B" w:rsidRDefault="004E5123" w:rsidP="0013179F">
            <w:pPr>
              <w:autoSpaceDE w:val="0"/>
              <w:autoSpaceDN w:val="0"/>
              <w:adjustRightInd w:val="0"/>
              <w:jc w:val="center"/>
              <w:rPr>
                <w:sz w:val="22"/>
                <w:szCs w:val="22"/>
              </w:rPr>
            </w:pPr>
            <w:r w:rsidRPr="00754E2B">
              <w:rPr>
                <w:sz w:val="22"/>
                <w:szCs w:val="22"/>
              </w:rPr>
              <w:t>EU</w:t>
            </w:r>
          </w:p>
        </w:tc>
        <w:tc>
          <w:tcPr>
            <w:tcW w:w="7653" w:type="dxa"/>
            <w:vAlign w:val="center"/>
          </w:tcPr>
          <w:p w14:paraId="58267690" w14:textId="77777777" w:rsidR="004E5123" w:rsidRPr="00754E2B" w:rsidRDefault="004E5123" w:rsidP="0013179F">
            <w:pPr>
              <w:autoSpaceDE w:val="0"/>
              <w:autoSpaceDN w:val="0"/>
              <w:adjustRightInd w:val="0"/>
              <w:rPr>
                <w:b/>
                <w:bCs/>
                <w:sz w:val="22"/>
                <w:szCs w:val="22"/>
              </w:rPr>
            </w:pPr>
            <w:r w:rsidRPr="00754E2B">
              <w:rPr>
                <w:sz w:val="22"/>
                <w:szCs w:val="22"/>
              </w:rPr>
              <w:t>European Union</w:t>
            </w:r>
          </w:p>
        </w:tc>
      </w:tr>
      <w:tr w:rsidR="004E5123" w:rsidRPr="006E2960" w14:paraId="7C400763" w14:textId="77777777" w:rsidTr="0013179F">
        <w:trPr>
          <w:trHeight w:hRule="exact" w:val="284"/>
          <w:jc w:val="center"/>
        </w:trPr>
        <w:tc>
          <w:tcPr>
            <w:tcW w:w="1703" w:type="dxa"/>
            <w:vAlign w:val="center"/>
          </w:tcPr>
          <w:p w14:paraId="396FB7E0" w14:textId="77777777" w:rsidR="004E5123" w:rsidRPr="00754E2B" w:rsidRDefault="004E5123" w:rsidP="0013179F">
            <w:pPr>
              <w:autoSpaceDE w:val="0"/>
              <w:autoSpaceDN w:val="0"/>
              <w:adjustRightInd w:val="0"/>
              <w:jc w:val="center"/>
              <w:rPr>
                <w:sz w:val="22"/>
                <w:szCs w:val="22"/>
              </w:rPr>
            </w:pPr>
            <w:r w:rsidRPr="00754E2B">
              <w:rPr>
                <w:sz w:val="22"/>
                <w:szCs w:val="22"/>
              </w:rPr>
              <w:t>EUR</w:t>
            </w:r>
          </w:p>
        </w:tc>
        <w:tc>
          <w:tcPr>
            <w:tcW w:w="7653" w:type="dxa"/>
            <w:vAlign w:val="center"/>
          </w:tcPr>
          <w:p w14:paraId="0DEDCEB1" w14:textId="77777777" w:rsidR="004E5123" w:rsidRDefault="004E5123" w:rsidP="0013179F">
            <w:pPr>
              <w:autoSpaceDE w:val="0"/>
              <w:autoSpaceDN w:val="0"/>
              <w:adjustRightInd w:val="0"/>
              <w:rPr>
                <w:sz w:val="22"/>
                <w:szCs w:val="22"/>
              </w:rPr>
            </w:pPr>
            <w:r w:rsidRPr="00754E2B">
              <w:rPr>
                <w:sz w:val="22"/>
                <w:szCs w:val="22"/>
              </w:rPr>
              <w:t>Euro – currency</w:t>
            </w:r>
          </w:p>
          <w:p w14:paraId="771F0642" w14:textId="77777777" w:rsidR="004E5123" w:rsidRPr="00754E2B" w:rsidRDefault="004E5123" w:rsidP="0013179F">
            <w:pPr>
              <w:autoSpaceDE w:val="0"/>
              <w:autoSpaceDN w:val="0"/>
              <w:adjustRightInd w:val="0"/>
              <w:rPr>
                <w:sz w:val="22"/>
                <w:szCs w:val="22"/>
              </w:rPr>
            </w:pPr>
          </w:p>
        </w:tc>
      </w:tr>
      <w:tr w:rsidR="004E5123" w:rsidRPr="006E2960" w14:paraId="08E7B311" w14:textId="77777777" w:rsidTr="0013179F">
        <w:trPr>
          <w:trHeight w:hRule="exact" w:val="284"/>
          <w:jc w:val="center"/>
        </w:trPr>
        <w:tc>
          <w:tcPr>
            <w:tcW w:w="1703" w:type="dxa"/>
            <w:vAlign w:val="center"/>
          </w:tcPr>
          <w:p w14:paraId="3F685315" w14:textId="77777777" w:rsidR="004E5123" w:rsidRPr="00754E2B" w:rsidRDefault="004E5123" w:rsidP="0013179F">
            <w:pPr>
              <w:autoSpaceDE w:val="0"/>
              <w:autoSpaceDN w:val="0"/>
              <w:adjustRightInd w:val="0"/>
              <w:jc w:val="center"/>
              <w:rPr>
                <w:sz w:val="22"/>
                <w:szCs w:val="22"/>
              </w:rPr>
            </w:pPr>
            <w:r w:rsidRPr="00754E2B">
              <w:rPr>
                <w:sz w:val="22"/>
                <w:szCs w:val="22"/>
              </w:rPr>
              <w:t>FEA</w:t>
            </w:r>
          </w:p>
        </w:tc>
        <w:tc>
          <w:tcPr>
            <w:tcW w:w="7653" w:type="dxa"/>
            <w:vAlign w:val="center"/>
          </w:tcPr>
          <w:p w14:paraId="204818AF" w14:textId="77777777" w:rsidR="004E5123" w:rsidRPr="00754E2B" w:rsidRDefault="004E5123" w:rsidP="0013179F">
            <w:pPr>
              <w:autoSpaceDE w:val="0"/>
              <w:autoSpaceDN w:val="0"/>
              <w:adjustRightInd w:val="0"/>
              <w:rPr>
                <w:sz w:val="22"/>
                <w:szCs w:val="22"/>
              </w:rPr>
            </w:pPr>
            <w:r w:rsidRPr="00754E2B">
              <w:rPr>
                <w:sz w:val="22"/>
                <w:szCs w:val="22"/>
              </w:rPr>
              <w:t xml:space="preserve">Final evaluation of the action </w:t>
            </w:r>
          </w:p>
        </w:tc>
      </w:tr>
      <w:tr w:rsidR="004E5123" w:rsidRPr="006E2960" w14:paraId="0A1B32C6" w14:textId="77777777" w:rsidTr="0013179F">
        <w:trPr>
          <w:trHeight w:hRule="exact" w:val="284"/>
          <w:jc w:val="center"/>
        </w:trPr>
        <w:tc>
          <w:tcPr>
            <w:tcW w:w="1703" w:type="dxa"/>
            <w:vAlign w:val="center"/>
          </w:tcPr>
          <w:p w14:paraId="3BCD3D36" w14:textId="77777777" w:rsidR="004E5123" w:rsidRPr="00754E2B" w:rsidRDefault="004E5123" w:rsidP="0013179F">
            <w:pPr>
              <w:autoSpaceDE w:val="0"/>
              <w:autoSpaceDN w:val="0"/>
              <w:adjustRightInd w:val="0"/>
              <w:jc w:val="center"/>
              <w:rPr>
                <w:sz w:val="22"/>
                <w:szCs w:val="22"/>
              </w:rPr>
            </w:pPr>
            <w:r w:rsidRPr="00754E2B">
              <w:rPr>
                <w:sz w:val="22"/>
                <w:szCs w:val="22"/>
              </w:rPr>
              <w:t>FI</w:t>
            </w:r>
          </w:p>
        </w:tc>
        <w:tc>
          <w:tcPr>
            <w:tcW w:w="7653" w:type="dxa"/>
            <w:vAlign w:val="center"/>
          </w:tcPr>
          <w:p w14:paraId="4BB216A2" w14:textId="77777777" w:rsidR="004E5123" w:rsidRPr="00754E2B" w:rsidRDefault="004E5123" w:rsidP="0013179F">
            <w:pPr>
              <w:autoSpaceDE w:val="0"/>
              <w:autoSpaceDN w:val="0"/>
              <w:adjustRightInd w:val="0"/>
              <w:rPr>
                <w:sz w:val="22"/>
                <w:szCs w:val="22"/>
              </w:rPr>
            </w:pPr>
            <w:r w:rsidRPr="00754E2B">
              <w:rPr>
                <w:sz w:val="22"/>
                <w:szCs w:val="22"/>
              </w:rPr>
              <w:t>Financial Instrument</w:t>
            </w:r>
          </w:p>
        </w:tc>
      </w:tr>
      <w:tr w:rsidR="004E5123" w:rsidRPr="006E2960" w14:paraId="44761366" w14:textId="77777777" w:rsidTr="0013179F">
        <w:trPr>
          <w:trHeight w:hRule="exact" w:val="284"/>
          <w:jc w:val="center"/>
        </w:trPr>
        <w:tc>
          <w:tcPr>
            <w:tcW w:w="1703" w:type="dxa"/>
            <w:vAlign w:val="center"/>
          </w:tcPr>
          <w:p w14:paraId="50779B50" w14:textId="77777777" w:rsidR="004E5123" w:rsidRPr="00754E2B" w:rsidRDefault="004E5123" w:rsidP="0013179F">
            <w:pPr>
              <w:autoSpaceDE w:val="0"/>
              <w:autoSpaceDN w:val="0"/>
              <w:adjustRightInd w:val="0"/>
              <w:jc w:val="center"/>
              <w:rPr>
                <w:sz w:val="22"/>
                <w:szCs w:val="22"/>
              </w:rPr>
            </w:pPr>
            <w:r>
              <w:rPr>
                <w:sz w:val="22"/>
                <w:szCs w:val="22"/>
              </w:rPr>
              <w:t>FR</w:t>
            </w:r>
          </w:p>
        </w:tc>
        <w:tc>
          <w:tcPr>
            <w:tcW w:w="7653" w:type="dxa"/>
            <w:vAlign w:val="center"/>
          </w:tcPr>
          <w:p w14:paraId="178E2D8C" w14:textId="77777777" w:rsidR="004E5123" w:rsidRPr="00754E2B" w:rsidRDefault="004E5123" w:rsidP="0013179F">
            <w:pPr>
              <w:autoSpaceDE w:val="0"/>
              <w:autoSpaceDN w:val="0"/>
              <w:adjustRightInd w:val="0"/>
              <w:rPr>
                <w:sz w:val="22"/>
                <w:szCs w:val="22"/>
              </w:rPr>
            </w:pPr>
            <w:r>
              <w:rPr>
                <w:sz w:val="22"/>
                <w:szCs w:val="22"/>
              </w:rPr>
              <w:t>Final Report</w:t>
            </w:r>
          </w:p>
        </w:tc>
      </w:tr>
      <w:tr w:rsidR="004E5123" w:rsidRPr="006E2960" w14:paraId="091700EE" w14:textId="77777777" w:rsidTr="0013179F">
        <w:trPr>
          <w:trHeight w:hRule="exact" w:val="284"/>
          <w:jc w:val="center"/>
        </w:trPr>
        <w:tc>
          <w:tcPr>
            <w:tcW w:w="1703" w:type="dxa"/>
            <w:vAlign w:val="center"/>
          </w:tcPr>
          <w:p w14:paraId="00D30B19" w14:textId="77777777" w:rsidR="004E5123" w:rsidRPr="00754E2B" w:rsidRDefault="004E5123" w:rsidP="0013179F">
            <w:pPr>
              <w:autoSpaceDE w:val="0"/>
              <w:autoSpaceDN w:val="0"/>
              <w:adjustRightInd w:val="0"/>
              <w:jc w:val="center"/>
              <w:rPr>
                <w:sz w:val="22"/>
                <w:szCs w:val="22"/>
              </w:rPr>
            </w:pPr>
            <w:r>
              <w:rPr>
                <w:sz w:val="22"/>
                <w:szCs w:val="22"/>
              </w:rPr>
              <w:t>FRS</w:t>
            </w:r>
          </w:p>
        </w:tc>
        <w:tc>
          <w:tcPr>
            <w:tcW w:w="7653" w:type="dxa"/>
            <w:vAlign w:val="center"/>
          </w:tcPr>
          <w:p w14:paraId="3B5D65CB" w14:textId="77777777" w:rsidR="004E5123" w:rsidRPr="00754E2B" w:rsidRDefault="004E5123" w:rsidP="0013179F">
            <w:pPr>
              <w:autoSpaceDE w:val="0"/>
              <w:autoSpaceDN w:val="0"/>
              <w:adjustRightInd w:val="0"/>
              <w:rPr>
                <w:sz w:val="22"/>
                <w:szCs w:val="22"/>
              </w:rPr>
            </w:pPr>
            <w:r>
              <w:rPr>
                <w:sz w:val="22"/>
                <w:szCs w:val="22"/>
              </w:rPr>
              <w:t>Fire Rescue Service of the CR</w:t>
            </w:r>
          </w:p>
        </w:tc>
      </w:tr>
      <w:tr w:rsidR="004E5123" w:rsidRPr="006E2960" w14:paraId="691FC1C8" w14:textId="77777777" w:rsidTr="0013179F">
        <w:trPr>
          <w:trHeight w:hRule="exact" w:val="284"/>
          <w:jc w:val="center"/>
        </w:trPr>
        <w:tc>
          <w:tcPr>
            <w:tcW w:w="1703" w:type="dxa"/>
            <w:vAlign w:val="center"/>
          </w:tcPr>
          <w:p w14:paraId="528B63C8" w14:textId="77777777" w:rsidR="004E5123" w:rsidRPr="00754E2B" w:rsidRDefault="004E5123" w:rsidP="0013179F">
            <w:pPr>
              <w:autoSpaceDE w:val="0"/>
              <w:autoSpaceDN w:val="0"/>
              <w:adjustRightInd w:val="0"/>
              <w:jc w:val="center"/>
              <w:rPr>
                <w:sz w:val="22"/>
                <w:szCs w:val="22"/>
              </w:rPr>
            </w:pPr>
            <w:r>
              <w:rPr>
                <w:sz w:val="22"/>
                <w:szCs w:val="22"/>
              </w:rPr>
              <w:t>FAB</w:t>
            </w:r>
          </w:p>
        </w:tc>
        <w:tc>
          <w:tcPr>
            <w:tcW w:w="7653" w:type="dxa"/>
            <w:vAlign w:val="center"/>
          </w:tcPr>
          <w:p w14:paraId="487FC7C6" w14:textId="77777777" w:rsidR="004E5123" w:rsidRPr="00754E2B" w:rsidRDefault="004E5123" w:rsidP="0013179F">
            <w:pPr>
              <w:autoSpaceDE w:val="0"/>
              <w:autoSpaceDN w:val="0"/>
              <w:adjustRightInd w:val="0"/>
              <w:rPr>
                <w:sz w:val="22"/>
                <w:szCs w:val="22"/>
              </w:rPr>
            </w:pPr>
            <w:r>
              <w:rPr>
                <w:sz w:val="22"/>
                <w:szCs w:val="22"/>
              </w:rPr>
              <w:t>Financial Administration Bodies</w:t>
            </w:r>
          </w:p>
        </w:tc>
      </w:tr>
      <w:tr w:rsidR="004E5123" w:rsidRPr="006E2960" w14:paraId="79A68EE5" w14:textId="77777777" w:rsidTr="0013179F">
        <w:trPr>
          <w:trHeight w:hRule="exact" w:val="284"/>
          <w:jc w:val="center"/>
        </w:trPr>
        <w:tc>
          <w:tcPr>
            <w:tcW w:w="1703" w:type="dxa"/>
            <w:vAlign w:val="center"/>
          </w:tcPr>
          <w:p w14:paraId="025A011C" w14:textId="77777777" w:rsidR="004E5123" w:rsidRPr="00754E2B" w:rsidRDefault="004E5123" w:rsidP="0013179F">
            <w:pPr>
              <w:autoSpaceDE w:val="0"/>
              <w:autoSpaceDN w:val="0"/>
              <w:adjustRightInd w:val="0"/>
              <w:jc w:val="center"/>
              <w:rPr>
                <w:sz w:val="22"/>
                <w:szCs w:val="22"/>
              </w:rPr>
            </w:pPr>
            <w:r w:rsidRPr="00754E2B">
              <w:rPr>
                <w:sz w:val="22"/>
                <w:szCs w:val="22"/>
              </w:rPr>
              <w:t>GA</w:t>
            </w:r>
          </w:p>
        </w:tc>
        <w:tc>
          <w:tcPr>
            <w:tcW w:w="7653" w:type="dxa"/>
            <w:vAlign w:val="center"/>
          </w:tcPr>
          <w:p w14:paraId="51E92E6B" w14:textId="77777777" w:rsidR="004E5123" w:rsidRPr="00754E2B" w:rsidRDefault="004E5123" w:rsidP="0013179F">
            <w:pPr>
              <w:autoSpaceDE w:val="0"/>
              <w:autoSpaceDN w:val="0"/>
              <w:adjustRightInd w:val="0"/>
              <w:rPr>
                <w:sz w:val="22"/>
                <w:szCs w:val="22"/>
              </w:rPr>
            </w:pPr>
            <w:r w:rsidRPr="00754E2B">
              <w:rPr>
                <w:sz w:val="22"/>
                <w:szCs w:val="22"/>
              </w:rPr>
              <w:t>Government Agency</w:t>
            </w:r>
          </w:p>
        </w:tc>
      </w:tr>
      <w:tr w:rsidR="004E5123" w:rsidRPr="006E2960" w14:paraId="52225906" w14:textId="77777777" w:rsidTr="0013179F">
        <w:trPr>
          <w:trHeight w:hRule="exact" w:val="284"/>
          <w:jc w:val="center"/>
        </w:trPr>
        <w:tc>
          <w:tcPr>
            <w:tcW w:w="1703" w:type="dxa"/>
            <w:vAlign w:val="center"/>
          </w:tcPr>
          <w:p w14:paraId="05C4D7BD" w14:textId="77777777" w:rsidR="004E5123" w:rsidRPr="00754E2B" w:rsidRDefault="004E5123" w:rsidP="0013179F">
            <w:pPr>
              <w:autoSpaceDE w:val="0"/>
              <w:autoSpaceDN w:val="0"/>
              <w:adjustRightInd w:val="0"/>
              <w:jc w:val="center"/>
              <w:rPr>
                <w:sz w:val="22"/>
                <w:szCs w:val="22"/>
              </w:rPr>
            </w:pPr>
            <w:r w:rsidRPr="00754E2B">
              <w:rPr>
                <w:sz w:val="22"/>
                <w:szCs w:val="22"/>
              </w:rPr>
              <w:t>GCIS</w:t>
            </w:r>
          </w:p>
        </w:tc>
        <w:tc>
          <w:tcPr>
            <w:tcW w:w="7653" w:type="dxa"/>
            <w:vAlign w:val="center"/>
          </w:tcPr>
          <w:p w14:paraId="6B951A64" w14:textId="77777777" w:rsidR="004E5123" w:rsidRPr="00754E2B" w:rsidRDefault="004E5123" w:rsidP="0013179F">
            <w:pPr>
              <w:autoSpaceDE w:val="0"/>
              <w:autoSpaceDN w:val="0"/>
              <w:adjustRightInd w:val="0"/>
              <w:rPr>
                <w:sz w:val="22"/>
                <w:szCs w:val="22"/>
              </w:rPr>
            </w:pPr>
            <w:r w:rsidRPr="00754E2B">
              <w:rPr>
                <w:sz w:val="22"/>
                <w:szCs w:val="22"/>
              </w:rPr>
              <w:t>Government Council for Information Society</w:t>
            </w:r>
          </w:p>
        </w:tc>
      </w:tr>
      <w:tr w:rsidR="004E5123" w:rsidRPr="006E2960" w14:paraId="1EBDBA11" w14:textId="77777777" w:rsidTr="0013179F">
        <w:trPr>
          <w:trHeight w:hRule="exact" w:val="284"/>
          <w:jc w:val="center"/>
        </w:trPr>
        <w:tc>
          <w:tcPr>
            <w:tcW w:w="1703" w:type="dxa"/>
            <w:vAlign w:val="center"/>
          </w:tcPr>
          <w:p w14:paraId="0ABE2E33" w14:textId="77777777" w:rsidR="004E5123" w:rsidRPr="00754E2B" w:rsidRDefault="004E5123" w:rsidP="0013179F">
            <w:pPr>
              <w:autoSpaceDE w:val="0"/>
              <w:autoSpaceDN w:val="0"/>
              <w:adjustRightInd w:val="0"/>
              <w:jc w:val="center"/>
              <w:rPr>
                <w:sz w:val="22"/>
                <w:szCs w:val="22"/>
              </w:rPr>
            </w:pPr>
            <w:r w:rsidRPr="00754E2B">
              <w:rPr>
                <w:sz w:val="22"/>
                <w:szCs w:val="22"/>
              </w:rPr>
              <w:t>GD FRS HZS</w:t>
            </w:r>
          </w:p>
        </w:tc>
        <w:tc>
          <w:tcPr>
            <w:tcW w:w="7653" w:type="dxa"/>
            <w:vAlign w:val="center"/>
          </w:tcPr>
          <w:p w14:paraId="3CFF0709" w14:textId="77777777" w:rsidR="004E5123" w:rsidRPr="00754E2B" w:rsidRDefault="004E5123" w:rsidP="0013179F">
            <w:pPr>
              <w:autoSpaceDE w:val="0"/>
              <w:autoSpaceDN w:val="0"/>
              <w:adjustRightInd w:val="0"/>
              <w:rPr>
                <w:sz w:val="22"/>
                <w:szCs w:val="22"/>
              </w:rPr>
            </w:pPr>
            <w:r w:rsidRPr="00754E2B">
              <w:rPr>
                <w:sz w:val="22"/>
                <w:szCs w:val="22"/>
              </w:rPr>
              <w:t>General Directorate of the Fire Rescue Service</w:t>
            </w:r>
          </w:p>
        </w:tc>
      </w:tr>
      <w:tr w:rsidR="004E5123" w:rsidRPr="006E2960" w14:paraId="7B62E745" w14:textId="77777777" w:rsidTr="0013179F">
        <w:trPr>
          <w:trHeight w:hRule="exact" w:val="284"/>
          <w:jc w:val="center"/>
        </w:trPr>
        <w:tc>
          <w:tcPr>
            <w:tcW w:w="1703" w:type="dxa"/>
            <w:vAlign w:val="center"/>
          </w:tcPr>
          <w:p w14:paraId="6F97D0D3" w14:textId="77777777" w:rsidR="004E5123" w:rsidRPr="00754E2B" w:rsidRDefault="004E5123" w:rsidP="0013179F">
            <w:pPr>
              <w:autoSpaceDE w:val="0"/>
              <w:autoSpaceDN w:val="0"/>
              <w:adjustRightInd w:val="0"/>
              <w:jc w:val="center"/>
              <w:rPr>
                <w:sz w:val="22"/>
                <w:szCs w:val="22"/>
              </w:rPr>
            </w:pPr>
            <w:r>
              <w:rPr>
                <w:sz w:val="22"/>
                <w:szCs w:val="22"/>
              </w:rPr>
              <w:t>GD LO CR</w:t>
            </w:r>
          </w:p>
        </w:tc>
        <w:tc>
          <w:tcPr>
            <w:tcW w:w="7653" w:type="dxa"/>
            <w:vAlign w:val="center"/>
          </w:tcPr>
          <w:p w14:paraId="2E3326C4" w14:textId="77777777" w:rsidR="004E5123" w:rsidRPr="00754E2B" w:rsidRDefault="004E5123" w:rsidP="0013179F">
            <w:pPr>
              <w:autoSpaceDE w:val="0"/>
              <w:autoSpaceDN w:val="0"/>
              <w:adjustRightInd w:val="0"/>
              <w:rPr>
                <w:sz w:val="22"/>
                <w:szCs w:val="22"/>
              </w:rPr>
            </w:pPr>
            <w:r>
              <w:rPr>
                <w:sz w:val="22"/>
                <w:szCs w:val="22"/>
              </w:rPr>
              <w:t>General Directorate of the Labour Office of the CR</w:t>
            </w:r>
          </w:p>
        </w:tc>
      </w:tr>
      <w:tr w:rsidR="004E5123" w:rsidRPr="006E2960" w14:paraId="784920D7" w14:textId="77777777" w:rsidTr="0013179F">
        <w:trPr>
          <w:trHeight w:hRule="exact" w:val="284"/>
          <w:jc w:val="center"/>
        </w:trPr>
        <w:tc>
          <w:tcPr>
            <w:tcW w:w="1703" w:type="dxa"/>
            <w:vAlign w:val="center"/>
          </w:tcPr>
          <w:p w14:paraId="1C4F3981" w14:textId="77777777" w:rsidR="004E5123" w:rsidRPr="00754E2B" w:rsidRDefault="004E5123" w:rsidP="0013179F">
            <w:pPr>
              <w:autoSpaceDE w:val="0"/>
              <w:autoSpaceDN w:val="0"/>
              <w:adjustRightInd w:val="0"/>
              <w:jc w:val="center"/>
              <w:rPr>
                <w:sz w:val="22"/>
                <w:szCs w:val="22"/>
              </w:rPr>
            </w:pPr>
            <w:r w:rsidRPr="00754E2B">
              <w:rPr>
                <w:sz w:val="22"/>
                <w:szCs w:val="22"/>
              </w:rPr>
              <w:t>GFD</w:t>
            </w:r>
          </w:p>
        </w:tc>
        <w:tc>
          <w:tcPr>
            <w:tcW w:w="7653" w:type="dxa"/>
            <w:vAlign w:val="center"/>
          </w:tcPr>
          <w:p w14:paraId="265DD1DF" w14:textId="77777777" w:rsidR="004E5123" w:rsidRPr="00754E2B" w:rsidRDefault="004E5123" w:rsidP="0013179F">
            <w:pPr>
              <w:autoSpaceDE w:val="0"/>
              <w:autoSpaceDN w:val="0"/>
              <w:adjustRightInd w:val="0"/>
              <w:rPr>
                <w:sz w:val="22"/>
                <w:szCs w:val="22"/>
              </w:rPr>
            </w:pPr>
            <w:r w:rsidRPr="00754E2B">
              <w:rPr>
                <w:sz w:val="22"/>
                <w:szCs w:val="22"/>
              </w:rPr>
              <w:t>General Financial Directorate</w:t>
            </w:r>
          </w:p>
        </w:tc>
      </w:tr>
      <w:tr w:rsidR="004E5123" w:rsidRPr="006E2960" w14:paraId="409346B3" w14:textId="77777777" w:rsidTr="0013179F">
        <w:trPr>
          <w:trHeight w:hRule="exact" w:val="284"/>
          <w:jc w:val="center"/>
        </w:trPr>
        <w:tc>
          <w:tcPr>
            <w:tcW w:w="1703" w:type="dxa"/>
            <w:vAlign w:val="center"/>
          </w:tcPr>
          <w:p w14:paraId="287DC73A" w14:textId="77777777" w:rsidR="004E5123" w:rsidRPr="00754E2B" w:rsidRDefault="004E5123" w:rsidP="0013179F">
            <w:pPr>
              <w:autoSpaceDE w:val="0"/>
              <w:autoSpaceDN w:val="0"/>
              <w:adjustRightInd w:val="0"/>
              <w:jc w:val="center"/>
              <w:rPr>
                <w:sz w:val="22"/>
                <w:szCs w:val="22"/>
              </w:rPr>
            </w:pPr>
            <w:r w:rsidRPr="00754E2B">
              <w:rPr>
                <w:sz w:val="22"/>
                <w:szCs w:val="22"/>
              </w:rPr>
              <w:t>HAB</w:t>
            </w:r>
          </w:p>
        </w:tc>
        <w:tc>
          <w:tcPr>
            <w:tcW w:w="7653" w:type="dxa"/>
            <w:vAlign w:val="center"/>
          </w:tcPr>
          <w:p w14:paraId="7C50BDEE" w14:textId="77777777" w:rsidR="004E5123" w:rsidRPr="00754E2B" w:rsidRDefault="004E5123" w:rsidP="0013179F">
            <w:pPr>
              <w:autoSpaceDE w:val="0"/>
              <w:autoSpaceDN w:val="0"/>
              <w:adjustRightInd w:val="0"/>
              <w:rPr>
                <w:sz w:val="22"/>
                <w:szCs w:val="22"/>
              </w:rPr>
            </w:pPr>
            <w:r w:rsidRPr="00754E2B">
              <w:rPr>
                <w:sz w:val="22"/>
                <w:szCs w:val="22"/>
              </w:rPr>
              <w:t>Handbook for Applicants and Beneficiaries</w:t>
            </w:r>
          </w:p>
        </w:tc>
      </w:tr>
      <w:tr w:rsidR="004E5123" w:rsidRPr="006E2960" w14:paraId="64F67AD7" w14:textId="77777777" w:rsidTr="0013179F">
        <w:trPr>
          <w:trHeight w:hRule="exact" w:val="284"/>
          <w:jc w:val="center"/>
        </w:trPr>
        <w:tc>
          <w:tcPr>
            <w:tcW w:w="1703" w:type="dxa"/>
            <w:vAlign w:val="center"/>
          </w:tcPr>
          <w:p w14:paraId="6D0C28CD" w14:textId="77777777" w:rsidR="004E5123" w:rsidRPr="00754E2B" w:rsidRDefault="004E5123" w:rsidP="0013179F">
            <w:pPr>
              <w:autoSpaceDE w:val="0"/>
              <w:autoSpaceDN w:val="0"/>
              <w:adjustRightInd w:val="0"/>
              <w:jc w:val="center"/>
              <w:rPr>
                <w:sz w:val="22"/>
                <w:szCs w:val="22"/>
              </w:rPr>
            </w:pPr>
            <w:r w:rsidRPr="00754E2B">
              <w:rPr>
                <w:sz w:val="22"/>
                <w:szCs w:val="22"/>
              </w:rPr>
              <w:t>HF</w:t>
            </w:r>
          </w:p>
        </w:tc>
        <w:tc>
          <w:tcPr>
            <w:tcW w:w="7653" w:type="dxa"/>
            <w:vAlign w:val="center"/>
          </w:tcPr>
          <w:p w14:paraId="06863045" w14:textId="77777777" w:rsidR="004E5123" w:rsidRPr="00754E2B" w:rsidRDefault="004E5123" w:rsidP="0013179F">
            <w:pPr>
              <w:autoSpaceDE w:val="0"/>
              <w:autoSpaceDN w:val="0"/>
              <w:adjustRightInd w:val="0"/>
              <w:rPr>
                <w:sz w:val="22"/>
                <w:szCs w:val="22"/>
              </w:rPr>
            </w:pPr>
            <w:r w:rsidRPr="00754E2B">
              <w:rPr>
                <w:sz w:val="22"/>
                <w:szCs w:val="22"/>
              </w:rPr>
              <w:t>Holding Fund</w:t>
            </w:r>
          </w:p>
        </w:tc>
      </w:tr>
      <w:tr w:rsidR="004E5123" w:rsidRPr="006E2960" w14:paraId="707C7920" w14:textId="77777777" w:rsidTr="0013179F">
        <w:trPr>
          <w:trHeight w:hRule="exact" w:val="284"/>
          <w:jc w:val="center"/>
        </w:trPr>
        <w:tc>
          <w:tcPr>
            <w:tcW w:w="1703" w:type="dxa"/>
            <w:vAlign w:val="center"/>
          </w:tcPr>
          <w:p w14:paraId="5ED377A6" w14:textId="77777777" w:rsidR="004E5123" w:rsidRPr="00754E2B" w:rsidRDefault="004E5123" w:rsidP="0013179F">
            <w:pPr>
              <w:autoSpaceDE w:val="0"/>
              <w:autoSpaceDN w:val="0"/>
              <w:adjustRightInd w:val="0"/>
              <w:jc w:val="center"/>
              <w:rPr>
                <w:sz w:val="22"/>
                <w:szCs w:val="22"/>
              </w:rPr>
            </w:pPr>
            <w:r w:rsidRPr="00754E2B">
              <w:rPr>
                <w:sz w:val="22"/>
                <w:szCs w:val="22"/>
              </w:rPr>
              <w:t>HPD (DOZP)</w:t>
            </w:r>
          </w:p>
        </w:tc>
        <w:tc>
          <w:tcPr>
            <w:tcW w:w="7653" w:type="dxa"/>
            <w:vAlign w:val="center"/>
          </w:tcPr>
          <w:p w14:paraId="71A20A92" w14:textId="77777777" w:rsidR="004E5123" w:rsidRPr="00754E2B" w:rsidRDefault="004E5123" w:rsidP="0013179F">
            <w:pPr>
              <w:pStyle w:val="Seznam2"/>
              <w:ind w:left="0" w:firstLine="0"/>
              <w:rPr>
                <w:sz w:val="22"/>
                <w:szCs w:val="22"/>
              </w:rPr>
            </w:pPr>
            <w:r w:rsidRPr="00754E2B">
              <w:rPr>
                <w:sz w:val="22"/>
                <w:szCs w:val="22"/>
              </w:rPr>
              <w:t>Home for people with disabilities  </w:t>
            </w:r>
          </w:p>
        </w:tc>
      </w:tr>
      <w:tr w:rsidR="004E5123" w:rsidRPr="006E2960" w14:paraId="2602D063" w14:textId="77777777" w:rsidTr="0013179F">
        <w:trPr>
          <w:trHeight w:hRule="exact" w:val="284"/>
          <w:jc w:val="center"/>
        </w:trPr>
        <w:tc>
          <w:tcPr>
            <w:tcW w:w="1703" w:type="dxa"/>
            <w:vAlign w:val="center"/>
          </w:tcPr>
          <w:p w14:paraId="723FA4A7" w14:textId="77777777" w:rsidR="004E5123" w:rsidRPr="00754E2B" w:rsidRDefault="004E5123" w:rsidP="0013179F">
            <w:pPr>
              <w:autoSpaceDE w:val="0"/>
              <w:autoSpaceDN w:val="0"/>
              <w:adjustRightInd w:val="0"/>
              <w:jc w:val="center"/>
              <w:rPr>
                <w:sz w:val="22"/>
                <w:szCs w:val="22"/>
              </w:rPr>
            </w:pPr>
            <w:r w:rsidRPr="00754E2B">
              <w:rPr>
                <w:sz w:val="22"/>
                <w:szCs w:val="22"/>
              </w:rPr>
              <w:t>HQ</w:t>
            </w:r>
          </w:p>
        </w:tc>
        <w:tc>
          <w:tcPr>
            <w:tcW w:w="7653" w:type="dxa"/>
            <w:vAlign w:val="center"/>
          </w:tcPr>
          <w:p w14:paraId="0E9C8764" w14:textId="77777777" w:rsidR="004E5123" w:rsidRPr="00754E2B" w:rsidRDefault="004E5123" w:rsidP="0013179F">
            <w:pPr>
              <w:autoSpaceDE w:val="0"/>
              <w:autoSpaceDN w:val="0"/>
              <w:adjustRightInd w:val="0"/>
              <w:rPr>
                <w:sz w:val="22"/>
                <w:szCs w:val="22"/>
              </w:rPr>
            </w:pPr>
            <w:r w:rsidRPr="00754E2B">
              <w:rPr>
                <w:sz w:val="22"/>
                <w:szCs w:val="22"/>
              </w:rPr>
              <w:t>Headquarters</w:t>
            </w:r>
          </w:p>
        </w:tc>
      </w:tr>
      <w:tr w:rsidR="004E5123" w:rsidRPr="006E2960" w14:paraId="0BD00C06" w14:textId="77777777" w:rsidTr="0013179F">
        <w:trPr>
          <w:trHeight w:hRule="exact" w:val="284"/>
          <w:jc w:val="center"/>
        </w:trPr>
        <w:tc>
          <w:tcPr>
            <w:tcW w:w="1703" w:type="dxa"/>
            <w:vAlign w:val="center"/>
          </w:tcPr>
          <w:p w14:paraId="55011D43" w14:textId="77777777" w:rsidR="004E5123" w:rsidRPr="00754E2B" w:rsidRDefault="004E5123" w:rsidP="0013179F">
            <w:pPr>
              <w:autoSpaceDE w:val="0"/>
              <w:autoSpaceDN w:val="0"/>
              <w:adjustRightInd w:val="0"/>
              <w:jc w:val="center"/>
              <w:rPr>
                <w:sz w:val="22"/>
                <w:szCs w:val="22"/>
              </w:rPr>
            </w:pPr>
            <w:r w:rsidRPr="00754E2B">
              <w:rPr>
                <w:sz w:val="22"/>
                <w:szCs w:val="22"/>
              </w:rPr>
              <w:t>HWP</w:t>
            </w:r>
          </w:p>
        </w:tc>
        <w:tc>
          <w:tcPr>
            <w:tcW w:w="7653" w:type="dxa"/>
            <w:vAlign w:val="center"/>
          </w:tcPr>
          <w:p w14:paraId="26CC6F21" w14:textId="77777777" w:rsidR="004E5123" w:rsidRPr="00754E2B" w:rsidRDefault="004E5123" w:rsidP="0013179F">
            <w:pPr>
              <w:autoSpaceDE w:val="0"/>
              <w:autoSpaceDN w:val="0"/>
              <w:adjustRightInd w:val="0"/>
              <w:rPr>
                <w:sz w:val="22"/>
                <w:szCs w:val="22"/>
              </w:rPr>
            </w:pPr>
            <w:r w:rsidRPr="00754E2B">
              <w:rPr>
                <w:sz w:val="22"/>
                <w:szCs w:val="22"/>
              </w:rPr>
              <w:t>Handbook of Work Procedures</w:t>
            </w:r>
          </w:p>
        </w:tc>
      </w:tr>
      <w:tr w:rsidR="004E5123" w:rsidRPr="006E2960" w14:paraId="463CD2D9" w14:textId="77777777" w:rsidTr="0013179F">
        <w:trPr>
          <w:trHeight w:hRule="exact" w:val="284"/>
          <w:jc w:val="center"/>
        </w:trPr>
        <w:tc>
          <w:tcPr>
            <w:tcW w:w="1703" w:type="dxa"/>
            <w:vAlign w:val="center"/>
          </w:tcPr>
          <w:p w14:paraId="4769FD26" w14:textId="77777777" w:rsidR="004E5123" w:rsidRPr="00754E2B" w:rsidRDefault="004E5123" w:rsidP="0013179F">
            <w:pPr>
              <w:autoSpaceDE w:val="0"/>
              <w:autoSpaceDN w:val="0"/>
              <w:adjustRightInd w:val="0"/>
              <w:jc w:val="center"/>
              <w:rPr>
                <w:sz w:val="22"/>
                <w:szCs w:val="22"/>
              </w:rPr>
            </w:pPr>
            <w:r w:rsidRPr="00754E2B">
              <w:rPr>
                <w:sz w:val="22"/>
                <w:szCs w:val="22"/>
              </w:rPr>
              <w:t>IB</w:t>
            </w:r>
          </w:p>
        </w:tc>
        <w:tc>
          <w:tcPr>
            <w:tcW w:w="7653" w:type="dxa"/>
            <w:vAlign w:val="center"/>
          </w:tcPr>
          <w:p w14:paraId="482172C5" w14:textId="77777777" w:rsidR="004E5123" w:rsidRPr="00754E2B" w:rsidRDefault="004E5123" w:rsidP="0013179F">
            <w:pPr>
              <w:autoSpaceDE w:val="0"/>
              <w:autoSpaceDN w:val="0"/>
              <w:adjustRightInd w:val="0"/>
              <w:rPr>
                <w:sz w:val="22"/>
                <w:szCs w:val="22"/>
              </w:rPr>
            </w:pPr>
            <w:r w:rsidRPr="00754E2B">
              <w:rPr>
                <w:sz w:val="22"/>
                <w:szCs w:val="22"/>
              </w:rPr>
              <w:t>Intermediate Body</w:t>
            </w:r>
          </w:p>
        </w:tc>
      </w:tr>
      <w:tr w:rsidR="004E5123" w:rsidRPr="006E2960" w14:paraId="32FDE42E" w14:textId="77777777" w:rsidTr="0013179F">
        <w:trPr>
          <w:trHeight w:hRule="exact" w:val="284"/>
          <w:jc w:val="center"/>
        </w:trPr>
        <w:tc>
          <w:tcPr>
            <w:tcW w:w="1703" w:type="dxa"/>
            <w:vAlign w:val="center"/>
          </w:tcPr>
          <w:p w14:paraId="26719C29" w14:textId="77777777" w:rsidR="004E5123" w:rsidRPr="00754E2B" w:rsidRDefault="004E5123" w:rsidP="0013179F">
            <w:pPr>
              <w:autoSpaceDE w:val="0"/>
              <w:autoSpaceDN w:val="0"/>
              <w:adjustRightInd w:val="0"/>
              <w:jc w:val="center"/>
              <w:rPr>
                <w:sz w:val="22"/>
                <w:szCs w:val="22"/>
              </w:rPr>
            </w:pPr>
            <w:r w:rsidRPr="00754E2B">
              <w:rPr>
                <w:sz w:val="22"/>
                <w:szCs w:val="22"/>
              </w:rPr>
              <w:t>ICT</w:t>
            </w:r>
          </w:p>
        </w:tc>
        <w:tc>
          <w:tcPr>
            <w:tcW w:w="7653" w:type="dxa"/>
            <w:vAlign w:val="center"/>
          </w:tcPr>
          <w:p w14:paraId="6F8095C0" w14:textId="77777777" w:rsidR="004E5123" w:rsidRPr="00754E2B" w:rsidRDefault="004E5123" w:rsidP="0013179F">
            <w:pPr>
              <w:autoSpaceDE w:val="0"/>
              <w:autoSpaceDN w:val="0"/>
              <w:adjustRightInd w:val="0"/>
              <w:rPr>
                <w:sz w:val="22"/>
                <w:szCs w:val="22"/>
              </w:rPr>
            </w:pPr>
            <w:r w:rsidRPr="00754E2B">
              <w:rPr>
                <w:sz w:val="22"/>
                <w:szCs w:val="22"/>
              </w:rPr>
              <w:t>Information and communication technologies</w:t>
            </w:r>
          </w:p>
        </w:tc>
      </w:tr>
      <w:tr w:rsidR="004E5123" w:rsidRPr="006E2960" w14:paraId="02A5C6DE" w14:textId="77777777" w:rsidTr="0013179F">
        <w:trPr>
          <w:trHeight w:hRule="exact" w:val="284"/>
          <w:jc w:val="center"/>
        </w:trPr>
        <w:tc>
          <w:tcPr>
            <w:tcW w:w="1703" w:type="dxa"/>
            <w:vAlign w:val="center"/>
          </w:tcPr>
          <w:p w14:paraId="51279519" w14:textId="77777777" w:rsidR="004E5123" w:rsidRPr="00754E2B" w:rsidRDefault="004E5123" w:rsidP="0013179F">
            <w:pPr>
              <w:autoSpaceDE w:val="0"/>
              <w:autoSpaceDN w:val="0"/>
              <w:adjustRightInd w:val="0"/>
              <w:jc w:val="center"/>
              <w:rPr>
                <w:sz w:val="22"/>
                <w:szCs w:val="22"/>
              </w:rPr>
            </w:pPr>
            <w:r w:rsidRPr="00754E2B">
              <w:rPr>
                <w:sz w:val="22"/>
                <w:szCs w:val="22"/>
              </w:rPr>
              <w:t>IIA</w:t>
            </w:r>
          </w:p>
        </w:tc>
        <w:tc>
          <w:tcPr>
            <w:tcW w:w="7653" w:type="dxa"/>
            <w:vAlign w:val="center"/>
          </w:tcPr>
          <w:p w14:paraId="768FB87F" w14:textId="77777777" w:rsidR="004E5123" w:rsidRPr="00754E2B" w:rsidRDefault="004E5123" w:rsidP="0013179F">
            <w:pPr>
              <w:autoSpaceDE w:val="0"/>
              <w:autoSpaceDN w:val="0"/>
              <w:adjustRightInd w:val="0"/>
              <w:rPr>
                <w:sz w:val="22"/>
                <w:szCs w:val="22"/>
              </w:rPr>
            </w:pPr>
            <w:r w:rsidRPr="00754E2B">
              <w:rPr>
                <w:sz w:val="22"/>
                <w:szCs w:val="22"/>
              </w:rPr>
              <w:t xml:space="preserve">Internal Integration of the Authority and Integration with the ISPA </w:t>
            </w:r>
          </w:p>
        </w:tc>
      </w:tr>
      <w:tr w:rsidR="004E5123" w:rsidRPr="006E2960" w14:paraId="034F9142" w14:textId="77777777" w:rsidTr="0013179F">
        <w:trPr>
          <w:trHeight w:hRule="exact" w:val="284"/>
          <w:jc w:val="center"/>
        </w:trPr>
        <w:tc>
          <w:tcPr>
            <w:tcW w:w="1703" w:type="dxa"/>
            <w:vAlign w:val="center"/>
          </w:tcPr>
          <w:p w14:paraId="2CCAE753" w14:textId="77777777" w:rsidR="004E5123" w:rsidRPr="00754E2B" w:rsidRDefault="004E5123" w:rsidP="0013179F">
            <w:pPr>
              <w:autoSpaceDE w:val="0"/>
              <w:autoSpaceDN w:val="0"/>
              <w:adjustRightInd w:val="0"/>
              <w:jc w:val="center"/>
              <w:rPr>
                <w:sz w:val="22"/>
                <w:szCs w:val="22"/>
              </w:rPr>
            </w:pPr>
            <w:r w:rsidRPr="00754E2B">
              <w:rPr>
                <w:sz w:val="22"/>
                <w:szCs w:val="22"/>
              </w:rPr>
              <w:t>IOP</w:t>
            </w:r>
          </w:p>
        </w:tc>
        <w:tc>
          <w:tcPr>
            <w:tcW w:w="7653" w:type="dxa"/>
            <w:vAlign w:val="center"/>
          </w:tcPr>
          <w:p w14:paraId="7F19293A" w14:textId="77777777" w:rsidR="004E5123" w:rsidRPr="00754E2B" w:rsidRDefault="004E5123" w:rsidP="0013179F">
            <w:pPr>
              <w:autoSpaceDE w:val="0"/>
              <w:autoSpaceDN w:val="0"/>
              <w:adjustRightInd w:val="0"/>
              <w:rPr>
                <w:b/>
                <w:bCs/>
                <w:sz w:val="22"/>
                <w:szCs w:val="22"/>
              </w:rPr>
            </w:pPr>
            <w:r w:rsidRPr="00754E2B">
              <w:rPr>
                <w:sz w:val="22"/>
                <w:szCs w:val="22"/>
              </w:rPr>
              <w:t>Integrated Operational Programme</w:t>
            </w:r>
          </w:p>
        </w:tc>
      </w:tr>
      <w:tr w:rsidR="004E5123" w:rsidRPr="006E2960" w14:paraId="5ADAF462" w14:textId="77777777" w:rsidTr="0013179F">
        <w:trPr>
          <w:trHeight w:hRule="exact" w:val="284"/>
          <w:jc w:val="center"/>
        </w:trPr>
        <w:tc>
          <w:tcPr>
            <w:tcW w:w="1703" w:type="dxa"/>
            <w:vAlign w:val="center"/>
          </w:tcPr>
          <w:p w14:paraId="1E8435C5" w14:textId="77777777" w:rsidR="004E5123" w:rsidRPr="00754E2B" w:rsidRDefault="004E5123" w:rsidP="0013179F">
            <w:pPr>
              <w:autoSpaceDE w:val="0"/>
              <w:autoSpaceDN w:val="0"/>
              <w:adjustRightInd w:val="0"/>
              <w:jc w:val="center"/>
              <w:rPr>
                <w:sz w:val="22"/>
                <w:szCs w:val="22"/>
              </w:rPr>
            </w:pPr>
            <w:r w:rsidRPr="00754E2B">
              <w:rPr>
                <w:sz w:val="22"/>
                <w:szCs w:val="22"/>
              </w:rPr>
              <w:lastRenderedPageBreak/>
              <w:t>IOP MC</w:t>
            </w:r>
          </w:p>
        </w:tc>
        <w:tc>
          <w:tcPr>
            <w:tcW w:w="7653" w:type="dxa"/>
            <w:vAlign w:val="center"/>
          </w:tcPr>
          <w:p w14:paraId="510F8129" w14:textId="77777777" w:rsidR="004E5123" w:rsidRPr="00754E2B" w:rsidRDefault="004E5123" w:rsidP="0013179F">
            <w:pPr>
              <w:pStyle w:val="Seznam2"/>
              <w:ind w:left="0" w:firstLine="0"/>
              <w:rPr>
                <w:sz w:val="22"/>
                <w:szCs w:val="22"/>
              </w:rPr>
            </w:pPr>
            <w:r w:rsidRPr="00754E2B">
              <w:rPr>
                <w:sz w:val="22"/>
                <w:szCs w:val="22"/>
              </w:rPr>
              <w:t>IOP Monitoring Committee</w:t>
            </w:r>
          </w:p>
        </w:tc>
      </w:tr>
      <w:tr w:rsidR="004E5123" w:rsidRPr="006E2960" w14:paraId="412578FB" w14:textId="77777777" w:rsidTr="0013179F">
        <w:trPr>
          <w:trHeight w:hRule="exact" w:val="284"/>
          <w:jc w:val="center"/>
        </w:trPr>
        <w:tc>
          <w:tcPr>
            <w:tcW w:w="1703" w:type="dxa"/>
            <w:vAlign w:val="center"/>
          </w:tcPr>
          <w:p w14:paraId="1CDE426C" w14:textId="77777777" w:rsidR="004E5123" w:rsidRPr="00754E2B" w:rsidRDefault="004E5123" w:rsidP="0013179F">
            <w:pPr>
              <w:autoSpaceDE w:val="0"/>
              <w:autoSpaceDN w:val="0"/>
              <w:adjustRightInd w:val="0"/>
              <w:jc w:val="center"/>
              <w:rPr>
                <w:sz w:val="22"/>
                <w:szCs w:val="22"/>
              </w:rPr>
            </w:pPr>
            <w:r w:rsidRPr="00754E2B">
              <w:rPr>
                <w:sz w:val="22"/>
                <w:szCs w:val="22"/>
              </w:rPr>
              <w:t>IOP OM</w:t>
            </w:r>
          </w:p>
        </w:tc>
        <w:tc>
          <w:tcPr>
            <w:tcW w:w="7653" w:type="dxa"/>
            <w:vAlign w:val="center"/>
          </w:tcPr>
          <w:p w14:paraId="15A6F584" w14:textId="77777777" w:rsidR="004E5123" w:rsidRPr="00754E2B" w:rsidRDefault="004E5123" w:rsidP="0013179F">
            <w:pPr>
              <w:autoSpaceDE w:val="0"/>
              <w:autoSpaceDN w:val="0"/>
              <w:adjustRightInd w:val="0"/>
              <w:rPr>
                <w:sz w:val="22"/>
                <w:szCs w:val="22"/>
              </w:rPr>
            </w:pPr>
            <w:r w:rsidRPr="00754E2B">
              <w:rPr>
                <w:sz w:val="22"/>
                <w:szCs w:val="22"/>
              </w:rPr>
              <w:t>IOP Operational Manual</w:t>
            </w:r>
          </w:p>
        </w:tc>
      </w:tr>
      <w:tr w:rsidR="004E5123" w:rsidRPr="006E2960" w14:paraId="0412306D" w14:textId="77777777" w:rsidTr="0013179F">
        <w:trPr>
          <w:trHeight w:hRule="exact" w:val="275"/>
          <w:jc w:val="center"/>
        </w:trPr>
        <w:tc>
          <w:tcPr>
            <w:tcW w:w="1703" w:type="dxa"/>
            <w:vAlign w:val="center"/>
          </w:tcPr>
          <w:p w14:paraId="559F1F95" w14:textId="77777777" w:rsidR="004E5123" w:rsidRPr="00754E2B" w:rsidRDefault="004E5123" w:rsidP="0013179F">
            <w:pPr>
              <w:autoSpaceDE w:val="0"/>
              <w:autoSpaceDN w:val="0"/>
              <w:adjustRightInd w:val="0"/>
              <w:jc w:val="center"/>
              <w:rPr>
                <w:sz w:val="22"/>
                <w:szCs w:val="22"/>
              </w:rPr>
            </w:pPr>
            <w:r w:rsidRPr="00754E2B">
              <w:rPr>
                <w:sz w:val="22"/>
                <w:szCs w:val="22"/>
              </w:rPr>
              <w:t>IRS</w:t>
            </w:r>
          </w:p>
        </w:tc>
        <w:tc>
          <w:tcPr>
            <w:tcW w:w="7653" w:type="dxa"/>
            <w:vAlign w:val="center"/>
          </w:tcPr>
          <w:p w14:paraId="548B6E45" w14:textId="77777777" w:rsidR="004E5123" w:rsidRPr="00754E2B" w:rsidRDefault="004E5123" w:rsidP="0013179F">
            <w:pPr>
              <w:autoSpaceDE w:val="0"/>
              <w:autoSpaceDN w:val="0"/>
              <w:adjustRightInd w:val="0"/>
              <w:rPr>
                <w:sz w:val="22"/>
                <w:szCs w:val="22"/>
              </w:rPr>
            </w:pPr>
            <w:r w:rsidRPr="00754E2B">
              <w:rPr>
                <w:sz w:val="22"/>
                <w:szCs w:val="22"/>
              </w:rPr>
              <w:t>Integrated Rescue System</w:t>
            </w:r>
          </w:p>
        </w:tc>
      </w:tr>
      <w:tr w:rsidR="004E5123" w:rsidRPr="006E2960" w14:paraId="2D0107E2" w14:textId="77777777" w:rsidTr="0013179F">
        <w:trPr>
          <w:trHeight w:hRule="exact" w:val="284"/>
          <w:jc w:val="center"/>
        </w:trPr>
        <w:tc>
          <w:tcPr>
            <w:tcW w:w="1703" w:type="dxa"/>
            <w:vAlign w:val="center"/>
          </w:tcPr>
          <w:p w14:paraId="48D87387" w14:textId="77777777" w:rsidR="004E5123" w:rsidRPr="00754E2B" w:rsidRDefault="004E5123" w:rsidP="0013179F">
            <w:pPr>
              <w:autoSpaceDE w:val="0"/>
              <w:autoSpaceDN w:val="0"/>
              <w:adjustRightInd w:val="0"/>
              <w:jc w:val="center"/>
              <w:rPr>
                <w:sz w:val="22"/>
                <w:szCs w:val="22"/>
              </w:rPr>
            </w:pPr>
            <w:r w:rsidRPr="00754E2B">
              <w:rPr>
                <w:sz w:val="22"/>
                <w:szCs w:val="22"/>
              </w:rPr>
              <w:t xml:space="preserve">IS IRS   </w:t>
            </w:r>
          </w:p>
        </w:tc>
        <w:tc>
          <w:tcPr>
            <w:tcW w:w="7653" w:type="dxa"/>
            <w:vAlign w:val="center"/>
          </w:tcPr>
          <w:p w14:paraId="32D4E925" w14:textId="77777777" w:rsidR="004E5123" w:rsidRPr="00754E2B" w:rsidRDefault="004E5123" w:rsidP="0013179F">
            <w:pPr>
              <w:autoSpaceDE w:val="0"/>
              <w:autoSpaceDN w:val="0"/>
              <w:adjustRightInd w:val="0"/>
              <w:rPr>
                <w:sz w:val="22"/>
                <w:szCs w:val="22"/>
              </w:rPr>
            </w:pPr>
            <w:r w:rsidRPr="00754E2B">
              <w:rPr>
                <w:sz w:val="22"/>
                <w:szCs w:val="22"/>
              </w:rPr>
              <w:t xml:space="preserve">Information System of the Integrated Rescue System </w:t>
            </w:r>
          </w:p>
        </w:tc>
      </w:tr>
      <w:tr w:rsidR="004E5123" w:rsidRPr="006E2960" w14:paraId="7708A884" w14:textId="77777777" w:rsidTr="0013179F">
        <w:trPr>
          <w:trHeight w:hRule="exact" w:val="284"/>
          <w:jc w:val="center"/>
        </w:trPr>
        <w:tc>
          <w:tcPr>
            <w:tcW w:w="1703" w:type="dxa"/>
            <w:vAlign w:val="center"/>
          </w:tcPr>
          <w:p w14:paraId="1B9841F8" w14:textId="77777777" w:rsidR="004E5123" w:rsidRPr="00754E2B" w:rsidRDefault="004E5123" w:rsidP="0013179F">
            <w:pPr>
              <w:autoSpaceDE w:val="0"/>
              <w:autoSpaceDN w:val="0"/>
              <w:adjustRightInd w:val="0"/>
              <w:jc w:val="center"/>
              <w:rPr>
                <w:sz w:val="22"/>
                <w:szCs w:val="22"/>
              </w:rPr>
            </w:pPr>
            <w:r w:rsidRPr="00754E2B">
              <w:rPr>
                <w:sz w:val="22"/>
                <w:szCs w:val="22"/>
              </w:rPr>
              <w:t>ISBR (ISZR)</w:t>
            </w:r>
          </w:p>
        </w:tc>
        <w:tc>
          <w:tcPr>
            <w:tcW w:w="7653" w:type="dxa"/>
            <w:vAlign w:val="center"/>
          </w:tcPr>
          <w:p w14:paraId="3B278AE8" w14:textId="77777777" w:rsidR="004E5123" w:rsidRPr="00754E2B" w:rsidRDefault="004E5123" w:rsidP="0013179F">
            <w:pPr>
              <w:autoSpaceDE w:val="0"/>
              <w:autoSpaceDN w:val="0"/>
              <w:adjustRightInd w:val="0"/>
              <w:rPr>
                <w:sz w:val="22"/>
                <w:szCs w:val="22"/>
              </w:rPr>
            </w:pPr>
            <w:r w:rsidRPr="00754E2B">
              <w:rPr>
                <w:sz w:val="22"/>
                <w:szCs w:val="22"/>
              </w:rPr>
              <w:t>Information System of Basic Registers</w:t>
            </w:r>
          </w:p>
        </w:tc>
      </w:tr>
      <w:tr w:rsidR="004E5123" w:rsidRPr="006E2960" w14:paraId="3E1A6435" w14:textId="77777777" w:rsidTr="0013179F">
        <w:trPr>
          <w:trHeight w:hRule="exact" w:val="284"/>
          <w:jc w:val="center"/>
        </w:trPr>
        <w:tc>
          <w:tcPr>
            <w:tcW w:w="1703" w:type="dxa"/>
            <w:vAlign w:val="center"/>
          </w:tcPr>
          <w:p w14:paraId="2235BFAC" w14:textId="77777777" w:rsidR="004E5123" w:rsidRPr="00754E2B" w:rsidRDefault="004E5123" w:rsidP="0013179F">
            <w:pPr>
              <w:autoSpaceDE w:val="0"/>
              <w:autoSpaceDN w:val="0"/>
              <w:adjustRightInd w:val="0"/>
              <w:jc w:val="center"/>
              <w:rPr>
                <w:sz w:val="22"/>
                <w:szCs w:val="22"/>
              </w:rPr>
            </w:pPr>
            <w:r w:rsidRPr="00754E2B">
              <w:rPr>
                <w:sz w:val="22"/>
                <w:szCs w:val="22"/>
              </w:rPr>
              <w:t>ISPA (ISVS)</w:t>
            </w:r>
          </w:p>
        </w:tc>
        <w:tc>
          <w:tcPr>
            <w:tcW w:w="7653" w:type="dxa"/>
            <w:vAlign w:val="center"/>
          </w:tcPr>
          <w:p w14:paraId="0306FCBC" w14:textId="77777777" w:rsidR="004E5123" w:rsidRPr="00754E2B" w:rsidRDefault="004E5123" w:rsidP="0013179F">
            <w:pPr>
              <w:autoSpaceDE w:val="0"/>
              <w:autoSpaceDN w:val="0"/>
              <w:adjustRightInd w:val="0"/>
              <w:rPr>
                <w:sz w:val="22"/>
                <w:szCs w:val="22"/>
              </w:rPr>
            </w:pPr>
            <w:r w:rsidRPr="00754E2B">
              <w:rPr>
                <w:sz w:val="22"/>
                <w:szCs w:val="22"/>
              </w:rPr>
              <w:t>Information Systems of Public Administration</w:t>
            </w:r>
          </w:p>
        </w:tc>
      </w:tr>
      <w:tr w:rsidR="004E5123" w:rsidRPr="006E2960" w14:paraId="036CDA4A" w14:textId="77777777" w:rsidTr="0013179F">
        <w:trPr>
          <w:trHeight w:hRule="exact" w:val="284"/>
          <w:jc w:val="center"/>
        </w:trPr>
        <w:tc>
          <w:tcPr>
            <w:tcW w:w="1703" w:type="dxa"/>
            <w:vAlign w:val="center"/>
          </w:tcPr>
          <w:p w14:paraId="158309AB" w14:textId="77777777" w:rsidR="004E5123" w:rsidRPr="00754E2B" w:rsidRDefault="004E5123" w:rsidP="0013179F">
            <w:pPr>
              <w:autoSpaceDE w:val="0"/>
              <w:autoSpaceDN w:val="0"/>
              <w:adjustRightInd w:val="0"/>
              <w:jc w:val="center"/>
              <w:rPr>
                <w:sz w:val="22"/>
                <w:szCs w:val="22"/>
              </w:rPr>
            </w:pPr>
            <w:r w:rsidRPr="00754E2B">
              <w:rPr>
                <w:sz w:val="22"/>
                <w:szCs w:val="22"/>
              </w:rPr>
              <w:t>IUDP</w:t>
            </w:r>
          </w:p>
        </w:tc>
        <w:tc>
          <w:tcPr>
            <w:tcW w:w="7653" w:type="dxa"/>
            <w:vAlign w:val="center"/>
          </w:tcPr>
          <w:p w14:paraId="5F16A961" w14:textId="77777777" w:rsidR="004E5123" w:rsidRPr="00754E2B" w:rsidRDefault="004E5123" w:rsidP="0013179F">
            <w:pPr>
              <w:autoSpaceDE w:val="0"/>
              <w:autoSpaceDN w:val="0"/>
              <w:adjustRightInd w:val="0"/>
              <w:rPr>
                <w:sz w:val="22"/>
                <w:szCs w:val="22"/>
              </w:rPr>
            </w:pPr>
            <w:r w:rsidRPr="00754E2B">
              <w:rPr>
                <w:sz w:val="22"/>
                <w:szCs w:val="22"/>
              </w:rPr>
              <w:t>Integrated Urban Development Fund</w:t>
            </w:r>
          </w:p>
        </w:tc>
      </w:tr>
      <w:tr w:rsidR="004E5123" w:rsidRPr="006E2960" w14:paraId="5D88E544" w14:textId="77777777" w:rsidTr="0013179F">
        <w:trPr>
          <w:trHeight w:hRule="exact" w:val="284"/>
          <w:jc w:val="center"/>
        </w:trPr>
        <w:tc>
          <w:tcPr>
            <w:tcW w:w="1703" w:type="dxa"/>
            <w:vAlign w:val="center"/>
          </w:tcPr>
          <w:p w14:paraId="01FEF984" w14:textId="77777777" w:rsidR="004E5123" w:rsidRPr="00754E2B" w:rsidRDefault="004E5123" w:rsidP="0013179F">
            <w:pPr>
              <w:autoSpaceDE w:val="0"/>
              <w:autoSpaceDN w:val="0"/>
              <w:adjustRightInd w:val="0"/>
              <w:jc w:val="center"/>
              <w:rPr>
                <w:sz w:val="22"/>
                <w:szCs w:val="22"/>
              </w:rPr>
            </w:pPr>
            <w:r w:rsidRPr="00754E2B">
              <w:rPr>
                <w:sz w:val="22"/>
                <w:szCs w:val="22"/>
              </w:rPr>
              <w:t>MA</w:t>
            </w:r>
          </w:p>
        </w:tc>
        <w:tc>
          <w:tcPr>
            <w:tcW w:w="7653" w:type="dxa"/>
            <w:vAlign w:val="center"/>
          </w:tcPr>
          <w:p w14:paraId="2DB6EC02" w14:textId="77777777" w:rsidR="004E5123" w:rsidRPr="00754E2B" w:rsidRDefault="004E5123" w:rsidP="0013179F">
            <w:pPr>
              <w:autoSpaceDE w:val="0"/>
              <w:autoSpaceDN w:val="0"/>
              <w:adjustRightInd w:val="0"/>
              <w:rPr>
                <w:sz w:val="22"/>
                <w:szCs w:val="22"/>
              </w:rPr>
            </w:pPr>
            <w:r w:rsidRPr="00754E2B">
              <w:rPr>
                <w:sz w:val="22"/>
                <w:szCs w:val="22"/>
              </w:rPr>
              <w:t>Managing Authority</w:t>
            </w:r>
          </w:p>
        </w:tc>
      </w:tr>
      <w:tr w:rsidR="004E5123" w:rsidRPr="006E2960" w14:paraId="598A342A" w14:textId="77777777" w:rsidTr="0013179F">
        <w:trPr>
          <w:trHeight w:hRule="exact" w:val="284"/>
          <w:jc w:val="center"/>
        </w:trPr>
        <w:tc>
          <w:tcPr>
            <w:tcW w:w="1703" w:type="dxa"/>
            <w:vAlign w:val="center"/>
          </w:tcPr>
          <w:p w14:paraId="67D038B1" w14:textId="77777777" w:rsidR="004E5123" w:rsidRPr="00754E2B" w:rsidRDefault="004E5123" w:rsidP="0013179F">
            <w:pPr>
              <w:autoSpaceDE w:val="0"/>
              <w:autoSpaceDN w:val="0"/>
              <w:adjustRightInd w:val="0"/>
              <w:jc w:val="center"/>
              <w:rPr>
                <w:sz w:val="22"/>
                <w:szCs w:val="22"/>
              </w:rPr>
            </w:pPr>
            <w:r>
              <w:rPr>
                <w:sz w:val="22"/>
                <w:szCs w:val="22"/>
              </w:rPr>
              <w:t>MFFC</w:t>
            </w:r>
          </w:p>
        </w:tc>
        <w:tc>
          <w:tcPr>
            <w:tcW w:w="7653" w:type="dxa"/>
            <w:vAlign w:val="center"/>
          </w:tcPr>
          <w:p w14:paraId="3A1BDA15" w14:textId="77777777" w:rsidR="004E5123" w:rsidRPr="00754E2B" w:rsidRDefault="004E5123" w:rsidP="0013179F">
            <w:pPr>
              <w:pStyle w:val="Seznam2"/>
              <w:ind w:left="0" w:firstLine="0"/>
              <w:rPr>
                <w:sz w:val="22"/>
                <w:szCs w:val="22"/>
              </w:rPr>
            </w:pPr>
            <w:r>
              <w:rPr>
                <w:sz w:val="22"/>
                <w:szCs w:val="22"/>
              </w:rPr>
              <w:t xml:space="preserve">Methodology of Financial Flows and Controls </w:t>
            </w:r>
          </w:p>
        </w:tc>
      </w:tr>
      <w:tr w:rsidR="004E5123" w:rsidRPr="006E2960" w14:paraId="69293A3E" w14:textId="77777777" w:rsidTr="0013179F">
        <w:trPr>
          <w:trHeight w:hRule="exact" w:val="284"/>
          <w:jc w:val="center"/>
        </w:trPr>
        <w:tc>
          <w:tcPr>
            <w:tcW w:w="1703" w:type="dxa"/>
            <w:vAlign w:val="center"/>
          </w:tcPr>
          <w:p w14:paraId="2600159D" w14:textId="77777777" w:rsidR="004E5123" w:rsidRPr="00754E2B" w:rsidRDefault="004E5123" w:rsidP="0013179F">
            <w:pPr>
              <w:autoSpaceDE w:val="0"/>
              <w:autoSpaceDN w:val="0"/>
              <w:adjustRightInd w:val="0"/>
              <w:jc w:val="center"/>
              <w:rPr>
                <w:sz w:val="22"/>
                <w:szCs w:val="22"/>
              </w:rPr>
            </w:pPr>
            <w:r w:rsidRPr="00754E2B">
              <w:rPr>
                <w:sz w:val="22"/>
                <w:szCs w:val="22"/>
              </w:rPr>
              <w:t>MIP</w:t>
            </w:r>
          </w:p>
        </w:tc>
        <w:tc>
          <w:tcPr>
            <w:tcW w:w="7653" w:type="dxa"/>
            <w:vAlign w:val="center"/>
          </w:tcPr>
          <w:p w14:paraId="6C49E027" w14:textId="77777777" w:rsidR="004E5123" w:rsidRPr="00754E2B" w:rsidRDefault="004E5123" w:rsidP="0013179F">
            <w:pPr>
              <w:pStyle w:val="Seznam2"/>
              <w:ind w:left="0" w:firstLine="0"/>
              <w:rPr>
                <w:sz w:val="22"/>
                <w:szCs w:val="22"/>
              </w:rPr>
            </w:pPr>
            <w:r w:rsidRPr="00754E2B">
              <w:rPr>
                <w:sz w:val="22"/>
                <w:szCs w:val="22"/>
              </w:rPr>
              <w:t>Manual of Internal Procedures</w:t>
            </w:r>
          </w:p>
        </w:tc>
      </w:tr>
      <w:tr w:rsidR="004E5123" w:rsidRPr="006E2960" w14:paraId="54C66286" w14:textId="77777777" w:rsidTr="0013179F">
        <w:trPr>
          <w:trHeight w:hRule="exact" w:val="284"/>
          <w:jc w:val="center"/>
        </w:trPr>
        <w:tc>
          <w:tcPr>
            <w:tcW w:w="1703" w:type="dxa"/>
            <w:vAlign w:val="center"/>
          </w:tcPr>
          <w:p w14:paraId="6DAC42F3" w14:textId="77777777" w:rsidR="004E5123" w:rsidRPr="00754E2B" w:rsidRDefault="004E5123" w:rsidP="0013179F">
            <w:pPr>
              <w:autoSpaceDE w:val="0"/>
              <w:autoSpaceDN w:val="0"/>
              <w:adjustRightInd w:val="0"/>
              <w:jc w:val="center"/>
              <w:rPr>
                <w:sz w:val="22"/>
                <w:szCs w:val="22"/>
              </w:rPr>
            </w:pPr>
            <w:r w:rsidRPr="00754E2B">
              <w:rPr>
                <w:sz w:val="22"/>
                <w:szCs w:val="22"/>
              </w:rPr>
              <w:t>MMR</w:t>
            </w:r>
          </w:p>
        </w:tc>
        <w:tc>
          <w:tcPr>
            <w:tcW w:w="7653" w:type="dxa"/>
            <w:vAlign w:val="center"/>
          </w:tcPr>
          <w:p w14:paraId="049149BC" w14:textId="77777777" w:rsidR="004E5123" w:rsidRPr="00754E2B" w:rsidRDefault="004E5123" w:rsidP="0013179F">
            <w:pPr>
              <w:pStyle w:val="Seznam2"/>
              <w:ind w:left="0" w:firstLine="0"/>
              <w:rPr>
                <w:sz w:val="22"/>
                <w:szCs w:val="22"/>
              </w:rPr>
            </w:pPr>
            <w:r w:rsidRPr="00754E2B">
              <w:rPr>
                <w:sz w:val="22"/>
                <w:szCs w:val="22"/>
              </w:rPr>
              <w:t>Monthly Monitoring Report</w:t>
            </w:r>
          </w:p>
        </w:tc>
      </w:tr>
      <w:tr w:rsidR="004E5123" w:rsidRPr="006E2960" w14:paraId="71087D62" w14:textId="77777777" w:rsidTr="0013179F">
        <w:trPr>
          <w:trHeight w:hRule="exact" w:val="284"/>
          <w:jc w:val="center"/>
        </w:trPr>
        <w:tc>
          <w:tcPr>
            <w:tcW w:w="1703" w:type="dxa"/>
            <w:vAlign w:val="center"/>
          </w:tcPr>
          <w:p w14:paraId="59BE957B" w14:textId="77777777" w:rsidR="004E5123" w:rsidRPr="00754E2B" w:rsidRDefault="004E5123" w:rsidP="0013179F">
            <w:pPr>
              <w:autoSpaceDE w:val="0"/>
              <w:autoSpaceDN w:val="0"/>
              <w:adjustRightInd w:val="0"/>
              <w:jc w:val="center"/>
              <w:rPr>
                <w:sz w:val="22"/>
                <w:szCs w:val="22"/>
              </w:rPr>
            </w:pPr>
            <w:proofErr w:type="spellStart"/>
            <w:r w:rsidRPr="00754E2B">
              <w:rPr>
                <w:sz w:val="22"/>
                <w:szCs w:val="22"/>
              </w:rPr>
              <w:t>MoC</w:t>
            </w:r>
            <w:proofErr w:type="spellEnd"/>
          </w:p>
        </w:tc>
        <w:tc>
          <w:tcPr>
            <w:tcW w:w="7653" w:type="dxa"/>
            <w:vAlign w:val="center"/>
          </w:tcPr>
          <w:p w14:paraId="7F79719C" w14:textId="77777777" w:rsidR="004E5123" w:rsidRPr="00754E2B" w:rsidRDefault="004E5123" w:rsidP="0013179F">
            <w:pPr>
              <w:pStyle w:val="Seznam2"/>
              <w:ind w:left="0" w:firstLine="0"/>
              <w:rPr>
                <w:sz w:val="22"/>
                <w:szCs w:val="22"/>
              </w:rPr>
            </w:pPr>
            <w:r w:rsidRPr="00754E2B">
              <w:rPr>
                <w:sz w:val="22"/>
                <w:szCs w:val="22"/>
              </w:rPr>
              <w:t>Ministry of Culture</w:t>
            </w:r>
          </w:p>
        </w:tc>
      </w:tr>
      <w:tr w:rsidR="004E5123" w:rsidRPr="006E2960" w14:paraId="5B861AE4" w14:textId="77777777" w:rsidTr="0013179F">
        <w:trPr>
          <w:trHeight w:hRule="exact" w:val="284"/>
          <w:jc w:val="center"/>
        </w:trPr>
        <w:tc>
          <w:tcPr>
            <w:tcW w:w="1703" w:type="dxa"/>
            <w:vAlign w:val="center"/>
          </w:tcPr>
          <w:p w14:paraId="6DBF0146" w14:textId="77777777" w:rsidR="004E5123" w:rsidRPr="00754E2B" w:rsidRDefault="004E5123" w:rsidP="0013179F">
            <w:pPr>
              <w:autoSpaceDE w:val="0"/>
              <w:autoSpaceDN w:val="0"/>
              <w:adjustRightInd w:val="0"/>
              <w:jc w:val="center"/>
              <w:rPr>
                <w:sz w:val="22"/>
                <w:szCs w:val="22"/>
              </w:rPr>
            </w:pPr>
            <w:proofErr w:type="spellStart"/>
            <w:r w:rsidRPr="00754E2B">
              <w:rPr>
                <w:sz w:val="22"/>
                <w:szCs w:val="22"/>
              </w:rPr>
              <w:t>MoH</w:t>
            </w:r>
            <w:proofErr w:type="spellEnd"/>
          </w:p>
        </w:tc>
        <w:tc>
          <w:tcPr>
            <w:tcW w:w="7653" w:type="dxa"/>
            <w:vAlign w:val="center"/>
          </w:tcPr>
          <w:p w14:paraId="53A0D131" w14:textId="77777777" w:rsidR="004E5123" w:rsidRPr="00754E2B" w:rsidRDefault="004E5123" w:rsidP="0013179F">
            <w:pPr>
              <w:pStyle w:val="Seznam2"/>
              <w:ind w:left="0" w:firstLine="0"/>
              <w:rPr>
                <w:sz w:val="22"/>
                <w:szCs w:val="22"/>
              </w:rPr>
            </w:pPr>
            <w:r w:rsidRPr="00754E2B">
              <w:rPr>
                <w:sz w:val="22"/>
                <w:szCs w:val="22"/>
              </w:rPr>
              <w:t xml:space="preserve">Ministry of Health </w:t>
            </w:r>
          </w:p>
        </w:tc>
      </w:tr>
      <w:tr w:rsidR="004E5123" w:rsidRPr="006E2960" w14:paraId="34004AAA" w14:textId="77777777" w:rsidTr="0013179F">
        <w:trPr>
          <w:trHeight w:hRule="exact" w:val="284"/>
          <w:jc w:val="center"/>
        </w:trPr>
        <w:tc>
          <w:tcPr>
            <w:tcW w:w="1703" w:type="dxa"/>
            <w:vAlign w:val="center"/>
          </w:tcPr>
          <w:p w14:paraId="42C291B7" w14:textId="77777777" w:rsidR="004E5123" w:rsidRPr="00754E2B" w:rsidRDefault="004E5123" w:rsidP="0013179F">
            <w:pPr>
              <w:autoSpaceDE w:val="0"/>
              <w:autoSpaceDN w:val="0"/>
              <w:adjustRightInd w:val="0"/>
              <w:jc w:val="center"/>
              <w:rPr>
                <w:sz w:val="22"/>
                <w:szCs w:val="22"/>
              </w:rPr>
            </w:pPr>
            <w:proofErr w:type="spellStart"/>
            <w:r w:rsidRPr="00754E2B">
              <w:rPr>
                <w:sz w:val="22"/>
                <w:szCs w:val="22"/>
              </w:rPr>
              <w:t>MoI</w:t>
            </w:r>
            <w:proofErr w:type="spellEnd"/>
          </w:p>
        </w:tc>
        <w:tc>
          <w:tcPr>
            <w:tcW w:w="7653" w:type="dxa"/>
            <w:vAlign w:val="center"/>
          </w:tcPr>
          <w:p w14:paraId="3D5D011B" w14:textId="77777777" w:rsidR="004E5123" w:rsidRPr="00754E2B" w:rsidRDefault="004E5123" w:rsidP="0013179F">
            <w:pPr>
              <w:pStyle w:val="Seznam2"/>
              <w:ind w:left="0" w:firstLine="0"/>
              <w:rPr>
                <w:sz w:val="22"/>
                <w:szCs w:val="22"/>
              </w:rPr>
            </w:pPr>
            <w:r w:rsidRPr="00754E2B">
              <w:rPr>
                <w:sz w:val="22"/>
                <w:szCs w:val="22"/>
              </w:rPr>
              <w:t xml:space="preserve">Ministry of Interior </w:t>
            </w:r>
          </w:p>
        </w:tc>
      </w:tr>
      <w:tr w:rsidR="004E5123" w:rsidRPr="006E2960" w14:paraId="25F7BE8A" w14:textId="77777777" w:rsidTr="0013179F">
        <w:trPr>
          <w:trHeight w:hRule="exact" w:val="284"/>
          <w:jc w:val="center"/>
        </w:trPr>
        <w:tc>
          <w:tcPr>
            <w:tcW w:w="1703" w:type="dxa"/>
            <w:vAlign w:val="center"/>
          </w:tcPr>
          <w:p w14:paraId="0A3D3E24" w14:textId="77777777" w:rsidR="004E5123" w:rsidRPr="00754E2B" w:rsidRDefault="004E5123" w:rsidP="0013179F">
            <w:pPr>
              <w:autoSpaceDE w:val="0"/>
              <w:autoSpaceDN w:val="0"/>
              <w:adjustRightInd w:val="0"/>
              <w:jc w:val="center"/>
              <w:rPr>
                <w:sz w:val="22"/>
                <w:szCs w:val="22"/>
              </w:rPr>
            </w:pPr>
            <w:proofErr w:type="spellStart"/>
            <w:r w:rsidRPr="00754E2B">
              <w:rPr>
                <w:sz w:val="22"/>
                <w:szCs w:val="22"/>
              </w:rPr>
              <w:t>MoLSA</w:t>
            </w:r>
            <w:proofErr w:type="spellEnd"/>
          </w:p>
        </w:tc>
        <w:tc>
          <w:tcPr>
            <w:tcW w:w="7653" w:type="dxa"/>
            <w:vAlign w:val="center"/>
          </w:tcPr>
          <w:p w14:paraId="6A85B182" w14:textId="77777777" w:rsidR="004E5123" w:rsidRPr="00754E2B" w:rsidRDefault="004E5123" w:rsidP="0013179F">
            <w:pPr>
              <w:pStyle w:val="Seznam2"/>
              <w:ind w:left="0" w:firstLine="0"/>
              <w:rPr>
                <w:sz w:val="22"/>
                <w:szCs w:val="22"/>
              </w:rPr>
            </w:pPr>
            <w:r w:rsidRPr="00754E2B">
              <w:rPr>
                <w:sz w:val="22"/>
                <w:szCs w:val="22"/>
              </w:rPr>
              <w:t xml:space="preserve">Ministry of Labour and Social Affairs </w:t>
            </w:r>
          </w:p>
        </w:tc>
      </w:tr>
      <w:tr w:rsidR="004E5123" w:rsidRPr="006E2960" w14:paraId="4FEABAFC" w14:textId="77777777" w:rsidTr="0013179F">
        <w:trPr>
          <w:trHeight w:hRule="exact" w:val="284"/>
          <w:jc w:val="center"/>
        </w:trPr>
        <w:tc>
          <w:tcPr>
            <w:tcW w:w="1703" w:type="dxa"/>
            <w:vAlign w:val="center"/>
          </w:tcPr>
          <w:p w14:paraId="2C5586B5" w14:textId="77777777" w:rsidR="004E5123" w:rsidRPr="00754E2B" w:rsidRDefault="004E5123" w:rsidP="0013179F">
            <w:pPr>
              <w:autoSpaceDE w:val="0"/>
              <w:autoSpaceDN w:val="0"/>
              <w:adjustRightInd w:val="0"/>
              <w:jc w:val="center"/>
              <w:rPr>
                <w:sz w:val="22"/>
                <w:szCs w:val="22"/>
              </w:rPr>
            </w:pPr>
            <w:r w:rsidRPr="00754E2B">
              <w:rPr>
                <w:sz w:val="22"/>
                <w:szCs w:val="22"/>
              </w:rPr>
              <w:t>MR</w:t>
            </w:r>
          </w:p>
        </w:tc>
        <w:tc>
          <w:tcPr>
            <w:tcW w:w="7653" w:type="dxa"/>
            <w:vAlign w:val="center"/>
          </w:tcPr>
          <w:p w14:paraId="681D87AC" w14:textId="77777777" w:rsidR="004E5123" w:rsidRPr="00754E2B" w:rsidRDefault="004E5123" w:rsidP="0013179F">
            <w:pPr>
              <w:pStyle w:val="Seznam2"/>
              <w:ind w:left="0" w:firstLine="0"/>
              <w:rPr>
                <w:sz w:val="22"/>
                <w:szCs w:val="22"/>
              </w:rPr>
            </w:pPr>
            <w:r w:rsidRPr="00754E2B">
              <w:rPr>
                <w:sz w:val="22"/>
                <w:szCs w:val="22"/>
              </w:rPr>
              <w:t>Monitoring Report</w:t>
            </w:r>
          </w:p>
        </w:tc>
      </w:tr>
      <w:tr w:rsidR="004E5123" w:rsidRPr="006E2960" w14:paraId="0651E69A" w14:textId="77777777" w:rsidTr="0013179F">
        <w:trPr>
          <w:trHeight w:hRule="exact" w:val="284"/>
          <w:jc w:val="center"/>
        </w:trPr>
        <w:tc>
          <w:tcPr>
            <w:tcW w:w="1703" w:type="dxa"/>
            <w:vAlign w:val="center"/>
          </w:tcPr>
          <w:p w14:paraId="7B1425CB" w14:textId="77777777" w:rsidR="004E5123" w:rsidRPr="00754E2B" w:rsidRDefault="004E5123" w:rsidP="0013179F">
            <w:pPr>
              <w:autoSpaceDE w:val="0"/>
              <w:autoSpaceDN w:val="0"/>
              <w:adjustRightInd w:val="0"/>
              <w:jc w:val="center"/>
              <w:rPr>
                <w:sz w:val="22"/>
                <w:szCs w:val="22"/>
              </w:rPr>
            </w:pPr>
            <w:r w:rsidRPr="00754E2B">
              <w:rPr>
                <w:sz w:val="22"/>
                <w:szCs w:val="22"/>
              </w:rPr>
              <w:t>MRD</w:t>
            </w:r>
          </w:p>
        </w:tc>
        <w:tc>
          <w:tcPr>
            <w:tcW w:w="7653" w:type="dxa"/>
            <w:vAlign w:val="center"/>
          </w:tcPr>
          <w:p w14:paraId="4EFACB31" w14:textId="53FF379F" w:rsidR="004E5123" w:rsidRPr="00754E2B" w:rsidRDefault="004E5123" w:rsidP="00AC1306">
            <w:pPr>
              <w:autoSpaceDE w:val="0"/>
              <w:autoSpaceDN w:val="0"/>
              <w:adjustRightInd w:val="0"/>
              <w:rPr>
                <w:sz w:val="22"/>
                <w:szCs w:val="22"/>
              </w:rPr>
            </w:pPr>
            <w:r w:rsidRPr="00754E2B">
              <w:rPr>
                <w:sz w:val="22"/>
                <w:szCs w:val="22"/>
              </w:rPr>
              <w:t xml:space="preserve">Ministry </w:t>
            </w:r>
            <w:r w:rsidR="00AC1306">
              <w:rPr>
                <w:sz w:val="22"/>
                <w:szCs w:val="22"/>
              </w:rPr>
              <w:t>of</w:t>
            </w:r>
            <w:r w:rsidRPr="00754E2B">
              <w:rPr>
                <w:sz w:val="22"/>
                <w:szCs w:val="22"/>
              </w:rPr>
              <w:t xml:space="preserve"> Regional Development</w:t>
            </w:r>
          </w:p>
        </w:tc>
      </w:tr>
      <w:tr w:rsidR="004E5123" w:rsidRPr="006E2960" w14:paraId="470113A2" w14:textId="77777777" w:rsidTr="0013179F">
        <w:trPr>
          <w:trHeight w:hRule="exact" w:val="284"/>
          <w:jc w:val="center"/>
        </w:trPr>
        <w:tc>
          <w:tcPr>
            <w:tcW w:w="1703" w:type="dxa"/>
            <w:vAlign w:val="center"/>
          </w:tcPr>
          <w:p w14:paraId="0F086695" w14:textId="77777777" w:rsidR="004E5123" w:rsidRPr="00754E2B" w:rsidRDefault="004E5123" w:rsidP="0013179F">
            <w:pPr>
              <w:autoSpaceDE w:val="0"/>
              <w:autoSpaceDN w:val="0"/>
              <w:adjustRightInd w:val="0"/>
              <w:jc w:val="center"/>
              <w:rPr>
                <w:sz w:val="22"/>
                <w:szCs w:val="22"/>
              </w:rPr>
            </w:pPr>
            <w:r w:rsidRPr="00754E2B">
              <w:rPr>
                <w:sz w:val="22"/>
                <w:szCs w:val="22"/>
              </w:rPr>
              <w:t>NCA</w:t>
            </w:r>
          </w:p>
        </w:tc>
        <w:tc>
          <w:tcPr>
            <w:tcW w:w="7653" w:type="dxa"/>
            <w:vAlign w:val="center"/>
          </w:tcPr>
          <w:p w14:paraId="5054244A" w14:textId="77777777" w:rsidR="004E5123" w:rsidRPr="00754E2B" w:rsidRDefault="004E5123" w:rsidP="0013179F">
            <w:pPr>
              <w:autoSpaceDE w:val="0"/>
              <w:autoSpaceDN w:val="0"/>
              <w:adjustRightInd w:val="0"/>
              <w:rPr>
                <w:sz w:val="22"/>
                <w:szCs w:val="22"/>
              </w:rPr>
            </w:pPr>
            <w:r w:rsidRPr="00754E2B">
              <w:rPr>
                <w:sz w:val="22"/>
                <w:szCs w:val="22"/>
              </w:rPr>
              <w:t>National Coordination Authority</w:t>
            </w:r>
          </w:p>
        </w:tc>
      </w:tr>
      <w:tr w:rsidR="004E5123" w:rsidRPr="006E2960" w14:paraId="25B03391" w14:textId="77777777" w:rsidTr="0013179F">
        <w:trPr>
          <w:trHeight w:hRule="exact" w:val="284"/>
          <w:jc w:val="center"/>
        </w:trPr>
        <w:tc>
          <w:tcPr>
            <w:tcW w:w="1703" w:type="dxa"/>
            <w:vAlign w:val="center"/>
          </w:tcPr>
          <w:p w14:paraId="0F5B0525" w14:textId="77777777" w:rsidR="004E5123" w:rsidRPr="00754E2B" w:rsidRDefault="004E5123" w:rsidP="0013179F">
            <w:pPr>
              <w:autoSpaceDE w:val="0"/>
              <w:autoSpaceDN w:val="0"/>
              <w:adjustRightInd w:val="0"/>
              <w:jc w:val="center"/>
              <w:rPr>
                <w:sz w:val="22"/>
                <w:szCs w:val="22"/>
              </w:rPr>
            </w:pPr>
            <w:r w:rsidRPr="00754E2B">
              <w:rPr>
                <w:sz w:val="22"/>
                <w:szCs w:val="22"/>
              </w:rPr>
              <w:t>NCT</w:t>
            </w:r>
          </w:p>
        </w:tc>
        <w:tc>
          <w:tcPr>
            <w:tcW w:w="7653" w:type="dxa"/>
            <w:vAlign w:val="center"/>
          </w:tcPr>
          <w:p w14:paraId="31E1275F" w14:textId="77777777" w:rsidR="004E5123" w:rsidRPr="00754E2B" w:rsidRDefault="004E5123" w:rsidP="0013179F">
            <w:pPr>
              <w:autoSpaceDE w:val="0"/>
              <w:autoSpaceDN w:val="0"/>
              <w:adjustRightInd w:val="0"/>
              <w:rPr>
                <w:sz w:val="22"/>
                <w:szCs w:val="22"/>
              </w:rPr>
            </w:pPr>
            <w:r w:rsidRPr="00754E2B">
              <w:rPr>
                <w:rFonts w:eastAsia="Calibri"/>
                <w:sz w:val="22"/>
                <w:szCs w:val="22"/>
                <w:lang w:eastAsia="en-US"/>
              </w:rPr>
              <w:t>National Centre for Support of the Transformation of Social Services</w:t>
            </w:r>
            <w:r w:rsidRPr="00754E2B">
              <w:rPr>
                <w:sz w:val="22"/>
                <w:szCs w:val="22"/>
              </w:rPr>
              <w:t xml:space="preserve"> </w:t>
            </w:r>
          </w:p>
        </w:tc>
      </w:tr>
      <w:tr w:rsidR="004E5123" w:rsidRPr="006E2960" w14:paraId="7C012D1F" w14:textId="77777777" w:rsidTr="0013179F">
        <w:trPr>
          <w:trHeight w:hRule="exact" w:val="284"/>
          <w:jc w:val="center"/>
        </w:trPr>
        <w:tc>
          <w:tcPr>
            <w:tcW w:w="1703" w:type="dxa"/>
            <w:vAlign w:val="center"/>
          </w:tcPr>
          <w:p w14:paraId="73B70329" w14:textId="77777777" w:rsidR="004E5123" w:rsidRPr="00754E2B" w:rsidRDefault="004E5123" w:rsidP="0013179F">
            <w:pPr>
              <w:autoSpaceDE w:val="0"/>
              <w:autoSpaceDN w:val="0"/>
              <w:adjustRightInd w:val="0"/>
              <w:jc w:val="center"/>
              <w:rPr>
                <w:sz w:val="22"/>
                <w:szCs w:val="22"/>
              </w:rPr>
            </w:pPr>
            <w:r w:rsidRPr="00754E2B">
              <w:rPr>
                <w:sz w:val="22"/>
                <w:szCs w:val="22"/>
              </w:rPr>
              <w:t>NIS IRS</w:t>
            </w:r>
          </w:p>
        </w:tc>
        <w:tc>
          <w:tcPr>
            <w:tcW w:w="7653" w:type="dxa"/>
            <w:vAlign w:val="center"/>
          </w:tcPr>
          <w:p w14:paraId="4F0132A8" w14:textId="77777777" w:rsidR="004E5123" w:rsidRPr="00754E2B" w:rsidRDefault="004E5123" w:rsidP="0013179F">
            <w:pPr>
              <w:autoSpaceDE w:val="0"/>
              <w:autoSpaceDN w:val="0"/>
              <w:adjustRightInd w:val="0"/>
              <w:rPr>
                <w:sz w:val="22"/>
                <w:szCs w:val="22"/>
              </w:rPr>
            </w:pPr>
            <w:r w:rsidRPr="00754E2B">
              <w:rPr>
                <w:sz w:val="22"/>
                <w:szCs w:val="22"/>
              </w:rPr>
              <w:t xml:space="preserve">National Information System of the Integrated Rescue System </w:t>
            </w:r>
          </w:p>
        </w:tc>
      </w:tr>
      <w:tr w:rsidR="004E5123" w:rsidRPr="006E2960" w14:paraId="4746BDD1" w14:textId="77777777" w:rsidTr="0013179F">
        <w:trPr>
          <w:trHeight w:hRule="exact" w:val="284"/>
          <w:jc w:val="center"/>
        </w:trPr>
        <w:tc>
          <w:tcPr>
            <w:tcW w:w="1703" w:type="dxa"/>
            <w:vAlign w:val="center"/>
          </w:tcPr>
          <w:p w14:paraId="542CF326" w14:textId="77777777" w:rsidR="004E5123" w:rsidRPr="00754E2B" w:rsidRDefault="004E5123" w:rsidP="0013179F">
            <w:pPr>
              <w:autoSpaceDE w:val="0"/>
              <w:autoSpaceDN w:val="0"/>
              <w:adjustRightInd w:val="0"/>
              <w:jc w:val="center"/>
              <w:rPr>
                <w:sz w:val="22"/>
                <w:szCs w:val="22"/>
              </w:rPr>
            </w:pPr>
            <w:r w:rsidRPr="00754E2B">
              <w:rPr>
                <w:sz w:val="22"/>
                <w:szCs w:val="22"/>
              </w:rPr>
              <w:t>NSRF</w:t>
            </w:r>
          </w:p>
        </w:tc>
        <w:tc>
          <w:tcPr>
            <w:tcW w:w="7653" w:type="dxa"/>
            <w:vAlign w:val="center"/>
          </w:tcPr>
          <w:p w14:paraId="5B78E06E" w14:textId="77777777" w:rsidR="004E5123" w:rsidRPr="00754E2B" w:rsidRDefault="004E5123" w:rsidP="0013179F">
            <w:pPr>
              <w:autoSpaceDE w:val="0"/>
              <w:autoSpaceDN w:val="0"/>
              <w:adjustRightInd w:val="0"/>
              <w:rPr>
                <w:b/>
                <w:bCs/>
                <w:sz w:val="22"/>
                <w:szCs w:val="22"/>
              </w:rPr>
            </w:pPr>
            <w:r w:rsidRPr="00754E2B">
              <w:rPr>
                <w:sz w:val="22"/>
                <w:szCs w:val="22"/>
              </w:rPr>
              <w:t>National Strategic Reference Framework</w:t>
            </w:r>
          </w:p>
        </w:tc>
      </w:tr>
      <w:tr w:rsidR="004E5123" w:rsidRPr="006E2960" w14:paraId="4D73764D" w14:textId="77777777" w:rsidTr="0013179F">
        <w:trPr>
          <w:trHeight w:hRule="exact" w:val="284"/>
          <w:jc w:val="center"/>
        </w:trPr>
        <w:tc>
          <w:tcPr>
            <w:tcW w:w="1703" w:type="dxa"/>
            <w:vAlign w:val="center"/>
          </w:tcPr>
          <w:p w14:paraId="7FECDD4E" w14:textId="77777777" w:rsidR="004E5123" w:rsidRPr="00754E2B" w:rsidRDefault="004E5123" w:rsidP="0013179F">
            <w:pPr>
              <w:autoSpaceDE w:val="0"/>
              <w:autoSpaceDN w:val="0"/>
              <w:adjustRightInd w:val="0"/>
              <w:jc w:val="center"/>
              <w:rPr>
                <w:sz w:val="22"/>
                <w:szCs w:val="22"/>
              </w:rPr>
            </w:pPr>
            <w:r>
              <w:rPr>
                <w:sz w:val="22"/>
                <w:szCs w:val="22"/>
              </w:rPr>
              <w:t>OG</w:t>
            </w:r>
          </w:p>
        </w:tc>
        <w:tc>
          <w:tcPr>
            <w:tcW w:w="7653" w:type="dxa"/>
            <w:vAlign w:val="center"/>
          </w:tcPr>
          <w:p w14:paraId="3CF2E622" w14:textId="77777777" w:rsidR="004E5123" w:rsidRPr="00754E2B" w:rsidRDefault="004E5123" w:rsidP="0013179F">
            <w:pPr>
              <w:autoSpaceDE w:val="0"/>
              <w:autoSpaceDN w:val="0"/>
              <w:adjustRightInd w:val="0"/>
              <w:rPr>
                <w:sz w:val="22"/>
                <w:szCs w:val="22"/>
              </w:rPr>
            </w:pPr>
            <w:r>
              <w:rPr>
                <w:sz w:val="22"/>
                <w:szCs w:val="22"/>
              </w:rPr>
              <w:t>Office of the Government</w:t>
            </w:r>
          </w:p>
        </w:tc>
      </w:tr>
      <w:tr w:rsidR="004E5123" w:rsidRPr="006E2960" w14:paraId="569EA9CA" w14:textId="77777777" w:rsidTr="0013179F">
        <w:trPr>
          <w:trHeight w:hRule="exact" w:val="284"/>
          <w:jc w:val="center"/>
        </w:trPr>
        <w:tc>
          <w:tcPr>
            <w:tcW w:w="1703" w:type="dxa"/>
            <w:vAlign w:val="center"/>
          </w:tcPr>
          <w:p w14:paraId="618E3A8B" w14:textId="77777777" w:rsidR="004E5123" w:rsidRPr="00754E2B" w:rsidRDefault="004E5123" w:rsidP="0013179F">
            <w:pPr>
              <w:autoSpaceDE w:val="0"/>
              <w:autoSpaceDN w:val="0"/>
              <w:adjustRightInd w:val="0"/>
              <w:jc w:val="center"/>
              <w:rPr>
                <w:sz w:val="22"/>
                <w:szCs w:val="22"/>
              </w:rPr>
            </w:pPr>
            <w:r w:rsidRPr="00754E2B">
              <w:rPr>
                <w:sz w:val="22"/>
                <w:szCs w:val="22"/>
              </w:rPr>
              <w:t>OP</w:t>
            </w:r>
          </w:p>
        </w:tc>
        <w:tc>
          <w:tcPr>
            <w:tcW w:w="7653" w:type="dxa"/>
            <w:vAlign w:val="center"/>
          </w:tcPr>
          <w:p w14:paraId="2868C6C8" w14:textId="77777777" w:rsidR="004E5123" w:rsidRPr="00754E2B" w:rsidRDefault="004E5123" w:rsidP="0013179F">
            <w:pPr>
              <w:autoSpaceDE w:val="0"/>
              <w:autoSpaceDN w:val="0"/>
              <w:adjustRightInd w:val="0"/>
              <w:rPr>
                <w:b/>
                <w:bCs/>
                <w:sz w:val="22"/>
                <w:szCs w:val="22"/>
              </w:rPr>
            </w:pPr>
            <w:r w:rsidRPr="00754E2B">
              <w:rPr>
                <w:sz w:val="22"/>
                <w:szCs w:val="22"/>
              </w:rPr>
              <w:t>Operational Programme</w:t>
            </w:r>
          </w:p>
        </w:tc>
      </w:tr>
      <w:tr w:rsidR="004E5123" w:rsidRPr="006E2960" w14:paraId="430448A4" w14:textId="77777777" w:rsidTr="0013179F">
        <w:trPr>
          <w:trHeight w:hRule="exact" w:val="284"/>
          <w:jc w:val="center"/>
        </w:trPr>
        <w:tc>
          <w:tcPr>
            <w:tcW w:w="1703" w:type="dxa"/>
            <w:vAlign w:val="center"/>
          </w:tcPr>
          <w:p w14:paraId="1FE4A0FF" w14:textId="77777777" w:rsidR="004E5123" w:rsidRPr="00754E2B" w:rsidRDefault="004E5123" w:rsidP="0013179F">
            <w:pPr>
              <w:autoSpaceDE w:val="0"/>
              <w:autoSpaceDN w:val="0"/>
              <w:adjustRightInd w:val="0"/>
              <w:jc w:val="center"/>
              <w:rPr>
                <w:sz w:val="22"/>
                <w:szCs w:val="22"/>
              </w:rPr>
            </w:pPr>
            <w:r w:rsidRPr="00754E2B">
              <w:rPr>
                <w:sz w:val="22"/>
                <w:szCs w:val="22"/>
              </w:rPr>
              <w:t>OP HRE</w:t>
            </w:r>
          </w:p>
        </w:tc>
        <w:tc>
          <w:tcPr>
            <w:tcW w:w="7653" w:type="dxa"/>
            <w:vAlign w:val="center"/>
          </w:tcPr>
          <w:p w14:paraId="21011EB8" w14:textId="77777777" w:rsidR="004E5123" w:rsidRPr="00754E2B" w:rsidRDefault="004E5123" w:rsidP="0013179F">
            <w:pPr>
              <w:autoSpaceDE w:val="0"/>
              <w:autoSpaceDN w:val="0"/>
              <w:adjustRightInd w:val="0"/>
              <w:rPr>
                <w:sz w:val="22"/>
                <w:szCs w:val="22"/>
              </w:rPr>
            </w:pPr>
            <w:r w:rsidRPr="00754E2B">
              <w:rPr>
                <w:sz w:val="22"/>
                <w:szCs w:val="22"/>
              </w:rPr>
              <w:t>Operational Programme Human Resources and Employment</w:t>
            </w:r>
          </w:p>
        </w:tc>
      </w:tr>
      <w:tr w:rsidR="004E5123" w:rsidRPr="006E2960" w14:paraId="262695D9" w14:textId="77777777" w:rsidTr="0013179F">
        <w:trPr>
          <w:trHeight w:hRule="exact" w:val="284"/>
          <w:jc w:val="center"/>
        </w:trPr>
        <w:tc>
          <w:tcPr>
            <w:tcW w:w="1703" w:type="dxa"/>
            <w:vAlign w:val="center"/>
          </w:tcPr>
          <w:p w14:paraId="1663A694" w14:textId="77777777" w:rsidR="004E5123" w:rsidRPr="00754E2B" w:rsidRDefault="004E5123" w:rsidP="0013179F">
            <w:pPr>
              <w:autoSpaceDE w:val="0"/>
              <w:autoSpaceDN w:val="0"/>
              <w:adjustRightInd w:val="0"/>
              <w:jc w:val="center"/>
              <w:rPr>
                <w:sz w:val="22"/>
                <w:szCs w:val="22"/>
              </w:rPr>
            </w:pPr>
            <w:r w:rsidRPr="00754E2B">
              <w:rPr>
                <w:sz w:val="22"/>
                <w:szCs w:val="22"/>
              </w:rPr>
              <w:t>OPC</w:t>
            </w:r>
          </w:p>
        </w:tc>
        <w:tc>
          <w:tcPr>
            <w:tcW w:w="7653" w:type="dxa"/>
            <w:vAlign w:val="center"/>
          </w:tcPr>
          <w:p w14:paraId="07FA3DEE" w14:textId="77777777" w:rsidR="004E5123" w:rsidRPr="00754E2B" w:rsidRDefault="004E5123" w:rsidP="0013179F">
            <w:pPr>
              <w:autoSpaceDE w:val="0"/>
              <w:autoSpaceDN w:val="0"/>
              <w:adjustRightInd w:val="0"/>
              <w:rPr>
                <w:sz w:val="22"/>
                <w:szCs w:val="22"/>
              </w:rPr>
            </w:pPr>
            <w:r w:rsidRPr="00754E2B">
              <w:rPr>
                <w:sz w:val="22"/>
                <w:szCs w:val="22"/>
              </w:rPr>
              <w:t>Office for the Protection of Competition</w:t>
            </w:r>
          </w:p>
        </w:tc>
      </w:tr>
      <w:tr w:rsidR="004E5123" w:rsidRPr="006E2960" w14:paraId="367BB6A4" w14:textId="77777777" w:rsidTr="0013179F">
        <w:trPr>
          <w:trHeight w:hRule="exact" w:val="284"/>
          <w:jc w:val="center"/>
        </w:trPr>
        <w:tc>
          <w:tcPr>
            <w:tcW w:w="1703" w:type="dxa"/>
            <w:vAlign w:val="center"/>
          </w:tcPr>
          <w:p w14:paraId="314F7D20" w14:textId="77777777" w:rsidR="004E5123" w:rsidRPr="00754E2B" w:rsidRDefault="004E5123" w:rsidP="0013179F">
            <w:pPr>
              <w:autoSpaceDE w:val="0"/>
              <w:autoSpaceDN w:val="0"/>
              <w:adjustRightInd w:val="0"/>
              <w:jc w:val="center"/>
              <w:rPr>
                <w:sz w:val="22"/>
                <w:szCs w:val="22"/>
              </w:rPr>
            </w:pPr>
            <w:r w:rsidRPr="00754E2B">
              <w:rPr>
                <w:sz w:val="22"/>
                <w:szCs w:val="22"/>
              </w:rPr>
              <w:t>OPTA</w:t>
            </w:r>
          </w:p>
        </w:tc>
        <w:tc>
          <w:tcPr>
            <w:tcW w:w="7653" w:type="dxa"/>
            <w:vAlign w:val="center"/>
          </w:tcPr>
          <w:p w14:paraId="517FFF8D" w14:textId="77777777" w:rsidR="004E5123" w:rsidRPr="00754E2B" w:rsidRDefault="004E5123" w:rsidP="0013179F">
            <w:pPr>
              <w:autoSpaceDE w:val="0"/>
              <w:autoSpaceDN w:val="0"/>
              <w:adjustRightInd w:val="0"/>
              <w:rPr>
                <w:sz w:val="22"/>
                <w:szCs w:val="22"/>
              </w:rPr>
            </w:pPr>
            <w:r w:rsidRPr="00754E2B">
              <w:rPr>
                <w:sz w:val="22"/>
                <w:szCs w:val="22"/>
              </w:rPr>
              <w:t>Operational Programme Technical Assistance</w:t>
            </w:r>
          </w:p>
        </w:tc>
      </w:tr>
      <w:tr w:rsidR="004E5123" w:rsidRPr="006E2960" w14:paraId="3B0A946C" w14:textId="77777777" w:rsidTr="0013179F">
        <w:trPr>
          <w:trHeight w:hRule="exact" w:val="284"/>
          <w:jc w:val="center"/>
        </w:trPr>
        <w:tc>
          <w:tcPr>
            <w:tcW w:w="1703" w:type="dxa"/>
            <w:vAlign w:val="center"/>
          </w:tcPr>
          <w:p w14:paraId="431A7311" w14:textId="77777777" w:rsidR="004E5123" w:rsidRPr="00754E2B" w:rsidRDefault="004E5123" w:rsidP="0013179F">
            <w:pPr>
              <w:autoSpaceDE w:val="0"/>
              <w:autoSpaceDN w:val="0"/>
              <w:adjustRightInd w:val="0"/>
              <w:jc w:val="center"/>
              <w:rPr>
                <w:sz w:val="22"/>
                <w:szCs w:val="22"/>
              </w:rPr>
            </w:pPr>
            <w:r w:rsidRPr="00754E2B">
              <w:rPr>
                <w:sz w:val="22"/>
                <w:szCs w:val="22"/>
              </w:rPr>
              <w:t>PA</w:t>
            </w:r>
          </w:p>
        </w:tc>
        <w:tc>
          <w:tcPr>
            <w:tcW w:w="7653" w:type="dxa"/>
            <w:vAlign w:val="center"/>
          </w:tcPr>
          <w:p w14:paraId="68BD2392" w14:textId="77777777" w:rsidR="004E5123" w:rsidRPr="00754E2B" w:rsidRDefault="004E5123" w:rsidP="0013179F">
            <w:pPr>
              <w:autoSpaceDE w:val="0"/>
              <w:autoSpaceDN w:val="0"/>
              <w:adjustRightInd w:val="0"/>
              <w:rPr>
                <w:sz w:val="22"/>
                <w:szCs w:val="22"/>
              </w:rPr>
            </w:pPr>
            <w:r w:rsidRPr="00754E2B">
              <w:rPr>
                <w:sz w:val="22"/>
                <w:szCs w:val="22"/>
              </w:rPr>
              <w:t>Priority axis / priority area</w:t>
            </w:r>
          </w:p>
        </w:tc>
      </w:tr>
      <w:tr w:rsidR="004E5123" w:rsidRPr="006E2960" w14:paraId="7F38AA77" w14:textId="77777777" w:rsidTr="0013179F">
        <w:trPr>
          <w:trHeight w:hRule="exact" w:val="564"/>
          <w:jc w:val="center"/>
        </w:trPr>
        <w:tc>
          <w:tcPr>
            <w:tcW w:w="1703" w:type="dxa"/>
            <w:vAlign w:val="center"/>
          </w:tcPr>
          <w:p w14:paraId="1FECBACB" w14:textId="77777777" w:rsidR="004E5123" w:rsidRPr="00754E2B" w:rsidRDefault="004E5123" w:rsidP="0013179F">
            <w:pPr>
              <w:autoSpaceDE w:val="0"/>
              <w:autoSpaceDN w:val="0"/>
              <w:adjustRightInd w:val="0"/>
              <w:jc w:val="center"/>
              <w:rPr>
                <w:sz w:val="22"/>
                <w:szCs w:val="22"/>
              </w:rPr>
            </w:pPr>
            <w:r w:rsidRPr="00754E2B">
              <w:rPr>
                <w:sz w:val="22"/>
                <w:szCs w:val="22"/>
              </w:rPr>
              <w:t>PCA</w:t>
            </w:r>
          </w:p>
        </w:tc>
        <w:tc>
          <w:tcPr>
            <w:tcW w:w="7653" w:type="dxa"/>
            <w:vAlign w:val="center"/>
          </w:tcPr>
          <w:p w14:paraId="57C6C321" w14:textId="7E417164" w:rsidR="004E5123" w:rsidRPr="00754E2B" w:rsidRDefault="004E5123" w:rsidP="0013179F">
            <w:pPr>
              <w:autoSpaceDE w:val="0"/>
              <w:autoSpaceDN w:val="0"/>
              <w:adjustRightInd w:val="0"/>
              <w:rPr>
                <w:sz w:val="22"/>
                <w:szCs w:val="22"/>
              </w:rPr>
            </w:pPr>
            <w:r w:rsidRPr="00754E2B">
              <w:rPr>
                <w:sz w:val="22"/>
                <w:szCs w:val="22"/>
              </w:rPr>
              <w:t>P</w:t>
            </w:r>
            <w:r w:rsidR="009B2F5D">
              <w:rPr>
                <w:sz w:val="22"/>
                <w:szCs w:val="22"/>
              </w:rPr>
              <w:t xml:space="preserve">aying and Certifying Authority </w:t>
            </w:r>
            <w:r w:rsidRPr="00754E2B">
              <w:rPr>
                <w:sz w:val="22"/>
                <w:szCs w:val="22"/>
              </w:rPr>
              <w:t>- National Fund</w:t>
            </w:r>
          </w:p>
        </w:tc>
      </w:tr>
      <w:tr w:rsidR="004E5123" w:rsidRPr="006E2960" w14:paraId="06A1FE6D" w14:textId="77777777" w:rsidTr="0013179F">
        <w:trPr>
          <w:trHeight w:hRule="exact" w:val="284"/>
          <w:jc w:val="center"/>
        </w:trPr>
        <w:tc>
          <w:tcPr>
            <w:tcW w:w="1703" w:type="dxa"/>
            <w:vAlign w:val="center"/>
          </w:tcPr>
          <w:p w14:paraId="3BF0A37F" w14:textId="77777777" w:rsidR="004E5123" w:rsidRPr="00754E2B" w:rsidRDefault="004E5123" w:rsidP="0013179F">
            <w:pPr>
              <w:autoSpaceDE w:val="0"/>
              <w:autoSpaceDN w:val="0"/>
              <w:adjustRightInd w:val="0"/>
              <w:jc w:val="center"/>
              <w:rPr>
                <w:sz w:val="22"/>
                <w:szCs w:val="22"/>
              </w:rPr>
            </w:pPr>
            <w:r>
              <w:rPr>
                <w:sz w:val="22"/>
                <w:szCs w:val="22"/>
              </w:rPr>
              <w:t>PCR</w:t>
            </w:r>
          </w:p>
        </w:tc>
        <w:tc>
          <w:tcPr>
            <w:tcW w:w="7653" w:type="dxa"/>
            <w:vAlign w:val="center"/>
          </w:tcPr>
          <w:p w14:paraId="19BD1A2D" w14:textId="77777777" w:rsidR="004E5123" w:rsidRPr="00754E2B" w:rsidRDefault="004E5123" w:rsidP="0013179F">
            <w:pPr>
              <w:autoSpaceDE w:val="0"/>
              <w:autoSpaceDN w:val="0"/>
              <w:adjustRightInd w:val="0"/>
              <w:rPr>
                <w:sz w:val="22"/>
                <w:szCs w:val="22"/>
              </w:rPr>
            </w:pPr>
            <w:r>
              <w:rPr>
                <w:sz w:val="22"/>
                <w:szCs w:val="22"/>
              </w:rPr>
              <w:t>Police of the CR</w:t>
            </w:r>
          </w:p>
        </w:tc>
      </w:tr>
      <w:tr w:rsidR="004E5123" w:rsidRPr="006E2960" w14:paraId="2F0FBEB4" w14:textId="77777777" w:rsidTr="0013179F">
        <w:trPr>
          <w:trHeight w:hRule="exact" w:val="284"/>
          <w:jc w:val="center"/>
        </w:trPr>
        <w:tc>
          <w:tcPr>
            <w:tcW w:w="1703" w:type="dxa"/>
            <w:vAlign w:val="center"/>
          </w:tcPr>
          <w:p w14:paraId="0FAA596B" w14:textId="77777777" w:rsidR="004E5123" w:rsidRPr="00754E2B" w:rsidRDefault="004E5123" w:rsidP="0013179F">
            <w:pPr>
              <w:autoSpaceDE w:val="0"/>
              <w:autoSpaceDN w:val="0"/>
              <w:adjustRightInd w:val="0"/>
              <w:jc w:val="center"/>
              <w:rPr>
                <w:sz w:val="22"/>
                <w:szCs w:val="22"/>
              </w:rPr>
            </w:pPr>
            <w:r w:rsidRPr="00754E2B">
              <w:rPr>
                <w:sz w:val="22"/>
                <w:szCs w:val="22"/>
              </w:rPr>
              <w:t xml:space="preserve">PMD </w:t>
            </w:r>
            <w:proofErr w:type="spellStart"/>
            <w:r w:rsidRPr="00754E2B">
              <w:rPr>
                <w:sz w:val="22"/>
                <w:szCs w:val="22"/>
              </w:rPr>
              <w:t>MoI</w:t>
            </w:r>
            <w:proofErr w:type="spellEnd"/>
          </w:p>
        </w:tc>
        <w:tc>
          <w:tcPr>
            <w:tcW w:w="7653" w:type="dxa"/>
            <w:vAlign w:val="center"/>
          </w:tcPr>
          <w:p w14:paraId="15350BBB" w14:textId="77777777" w:rsidR="004E5123" w:rsidRPr="00754E2B" w:rsidRDefault="004E5123" w:rsidP="0013179F">
            <w:pPr>
              <w:autoSpaceDE w:val="0"/>
              <w:autoSpaceDN w:val="0"/>
              <w:adjustRightInd w:val="0"/>
              <w:rPr>
                <w:sz w:val="22"/>
                <w:szCs w:val="22"/>
              </w:rPr>
            </w:pPr>
            <w:r w:rsidRPr="00754E2B">
              <w:rPr>
                <w:sz w:val="22"/>
                <w:szCs w:val="22"/>
              </w:rPr>
              <w:t>Programme Management Department of the Ministry of Interior</w:t>
            </w:r>
          </w:p>
        </w:tc>
      </w:tr>
      <w:tr w:rsidR="004E5123" w:rsidRPr="006E2960" w14:paraId="09232EB0" w14:textId="77777777" w:rsidTr="0013179F">
        <w:trPr>
          <w:trHeight w:hRule="exact" w:val="284"/>
          <w:jc w:val="center"/>
        </w:trPr>
        <w:tc>
          <w:tcPr>
            <w:tcW w:w="1703" w:type="dxa"/>
            <w:vAlign w:val="center"/>
          </w:tcPr>
          <w:p w14:paraId="0A13DAF5" w14:textId="77777777" w:rsidR="004E5123" w:rsidRPr="00754E2B" w:rsidRDefault="004E5123" w:rsidP="0013179F">
            <w:pPr>
              <w:autoSpaceDE w:val="0"/>
              <w:autoSpaceDN w:val="0"/>
              <w:adjustRightInd w:val="0"/>
              <w:jc w:val="center"/>
              <w:rPr>
                <w:sz w:val="22"/>
                <w:szCs w:val="22"/>
              </w:rPr>
            </w:pPr>
            <w:r w:rsidRPr="00754E2B">
              <w:rPr>
                <w:sz w:val="22"/>
                <w:szCs w:val="22"/>
              </w:rPr>
              <w:t>RA</w:t>
            </w:r>
          </w:p>
        </w:tc>
        <w:tc>
          <w:tcPr>
            <w:tcW w:w="7653" w:type="dxa"/>
            <w:vAlign w:val="center"/>
          </w:tcPr>
          <w:p w14:paraId="36C39B22" w14:textId="77777777" w:rsidR="004E5123" w:rsidRPr="00754E2B" w:rsidRDefault="004E5123" w:rsidP="0013179F">
            <w:pPr>
              <w:autoSpaceDE w:val="0"/>
              <w:autoSpaceDN w:val="0"/>
              <w:adjustRightInd w:val="0"/>
              <w:rPr>
                <w:sz w:val="22"/>
                <w:szCs w:val="22"/>
              </w:rPr>
            </w:pPr>
            <w:r w:rsidRPr="00754E2B">
              <w:rPr>
                <w:sz w:val="22"/>
                <w:szCs w:val="22"/>
              </w:rPr>
              <w:t xml:space="preserve">Registration of the action </w:t>
            </w:r>
          </w:p>
        </w:tc>
      </w:tr>
      <w:tr w:rsidR="004E5123" w:rsidRPr="006E2960" w14:paraId="678D6779" w14:textId="77777777" w:rsidTr="0013179F">
        <w:trPr>
          <w:trHeight w:hRule="exact" w:val="284"/>
          <w:jc w:val="center"/>
        </w:trPr>
        <w:tc>
          <w:tcPr>
            <w:tcW w:w="1703" w:type="dxa"/>
            <w:vAlign w:val="center"/>
          </w:tcPr>
          <w:p w14:paraId="25C2C66B" w14:textId="77777777" w:rsidR="004E5123" w:rsidRPr="00754E2B" w:rsidRDefault="004E5123" w:rsidP="0013179F">
            <w:pPr>
              <w:autoSpaceDE w:val="0"/>
              <w:autoSpaceDN w:val="0"/>
              <w:adjustRightInd w:val="0"/>
              <w:jc w:val="center"/>
              <w:rPr>
                <w:sz w:val="22"/>
                <w:szCs w:val="22"/>
              </w:rPr>
            </w:pPr>
            <w:r w:rsidRPr="00754E2B">
              <w:rPr>
                <w:sz w:val="22"/>
                <w:szCs w:val="22"/>
              </w:rPr>
              <w:t>RAC</w:t>
            </w:r>
          </w:p>
        </w:tc>
        <w:tc>
          <w:tcPr>
            <w:tcW w:w="7653" w:type="dxa"/>
            <w:vAlign w:val="center"/>
          </w:tcPr>
          <w:p w14:paraId="3C42BE5A" w14:textId="77777777" w:rsidR="004E5123" w:rsidRPr="00754E2B" w:rsidRDefault="004E5123" w:rsidP="0013179F">
            <w:pPr>
              <w:autoSpaceDE w:val="0"/>
              <w:autoSpaceDN w:val="0"/>
              <w:adjustRightInd w:val="0"/>
              <w:rPr>
                <w:sz w:val="22"/>
                <w:szCs w:val="22"/>
              </w:rPr>
            </w:pPr>
            <w:r w:rsidRPr="00754E2B">
              <w:rPr>
                <w:sz w:val="22"/>
                <w:szCs w:val="22"/>
              </w:rPr>
              <w:t>Regional Administrative Court</w:t>
            </w:r>
          </w:p>
        </w:tc>
      </w:tr>
      <w:tr w:rsidR="004E5123" w:rsidRPr="006E2960" w14:paraId="5EABCFE1" w14:textId="77777777" w:rsidTr="0013179F">
        <w:trPr>
          <w:trHeight w:hRule="exact" w:val="284"/>
          <w:jc w:val="center"/>
        </w:trPr>
        <w:tc>
          <w:tcPr>
            <w:tcW w:w="1703" w:type="dxa"/>
            <w:vAlign w:val="center"/>
          </w:tcPr>
          <w:p w14:paraId="36C77290" w14:textId="77777777" w:rsidR="004E5123" w:rsidRPr="00754E2B" w:rsidRDefault="004E5123" w:rsidP="0013179F">
            <w:pPr>
              <w:autoSpaceDE w:val="0"/>
              <w:autoSpaceDN w:val="0"/>
              <w:adjustRightInd w:val="0"/>
              <w:jc w:val="center"/>
              <w:rPr>
                <w:sz w:val="22"/>
                <w:szCs w:val="22"/>
              </w:rPr>
            </w:pPr>
            <w:r w:rsidRPr="00754E2B">
              <w:rPr>
                <w:sz w:val="22"/>
                <w:szCs w:val="22"/>
              </w:rPr>
              <w:t>RCE</w:t>
            </w:r>
          </w:p>
        </w:tc>
        <w:tc>
          <w:tcPr>
            <w:tcW w:w="7653" w:type="dxa"/>
            <w:vAlign w:val="center"/>
          </w:tcPr>
          <w:p w14:paraId="1C82BD7B" w14:textId="77777777" w:rsidR="004E5123" w:rsidRPr="00754E2B" w:rsidRDefault="004E5123" w:rsidP="0013179F">
            <w:pPr>
              <w:autoSpaceDE w:val="0"/>
              <w:autoSpaceDN w:val="0"/>
              <w:adjustRightInd w:val="0"/>
              <w:rPr>
                <w:sz w:val="22"/>
                <w:szCs w:val="22"/>
              </w:rPr>
            </w:pPr>
            <w:r w:rsidRPr="00754E2B">
              <w:rPr>
                <w:sz w:val="22"/>
                <w:szCs w:val="22"/>
              </w:rPr>
              <w:t>Regional Competitiveness and Employment objective</w:t>
            </w:r>
          </w:p>
        </w:tc>
      </w:tr>
      <w:tr w:rsidR="004E5123" w:rsidRPr="006E2960" w14:paraId="14D2F82E" w14:textId="77777777" w:rsidTr="0013179F">
        <w:trPr>
          <w:trHeight w:hRule="exact" w:val="284"/>
          <w:jc w:val="center"/>
        </w:trPr>
        <w:tc>
          <w:tcPr>
            <w:tcW w:w="1703" w:type="dxa"/>
            <w:vAlign w:val="center"/>
          </w:tcPr>
          <w:p w14:paraId="0052CD6C" w14:textId="77777777" w:rsidR="004E5123" w:rsidRPr="00754E2B" w:rsidRDefault="004E5123" w:rsidP="0013179F">
            <w:pPr>
              <w:autoSpaceDE w:val="0"/>
              <w:autoSpaceDN w:val="0"/>
              <w:adjustRightInd w:val="0"/>
              <w:jc w:val="center"/>
              <w:rPr>
                <w:sz w:val="22"/>
                <w:szCs w:val="22"/>
              </w:rPr>
            </w:pPr>
            <w:r w:rsidRPr="00754E2B">
              <w:rPr>
                <w:sz w:val="22"/>
                <w:szCs w:val="22"/>
              </w:rPr>
              <w:t>ROP</w:t>
            </w:r>
          </w:p>
        </w:tc>
        <w:tc>
          <w:tcPr>
            <w:tcW w:w="7653" w:type="dxa"/>
            <w:vAlign w:val="center"/>
          </w:tcPr>
          <w:p w14:paraId="039F642E" w14:textId="77777777" w:rsidR="004E5123" w:rsidRPr="00754E2B" w:rsidRDefault="004E5123" w:rsidP="0013179F">
            <w:pPr>
              <w:autoSpaceDE w:val="0"/>
              <w:autoSpaceDN w:val="0"/>
              <w:adjustRightInd w:val="0"/>
              <w:rPr>
                <w:sz w:val="22"/>
                <w:szCs w:val="22"/>
              </w:rPr>
            </w:pPr>
            <w:r w:rsidRPr="00754E2B">
              <w:rPr>
                <w:sz w:val="22"/>
                <w:szCs w:val="22"/>
              </w:rPr>
              <w:t>Regional Operational Programme</w:t>
            </w:r>
          </w:p>
        </w:tc>
      </w:tr>
      <w:tr w:rsidR="004E5123" w:rsidRPr="006E2960" w14:paraId="2235822E" w14:textId="77777777" w:rsidTr="0013179F">
        <w:trPr>
          <w:trHeight w:hRule="exact" w:val="284"/>
          <w:jc w:val="center"/>
        </w:trPr>
        <w:tc>
          <w:tcPr>
            <w:tcW w:w="1703" w:type="dxa"/>
            <w:vAlign w:val="center"/>
          </w:tcPr>
          <w:p w14:paraId="7C87B8C9" w14:textId="77777777" w:rsidR="004E5123" w:rsidRPr="00754E2B" w:rsidRDefault="004E5123" w:rsidP="0013179F">
            <w:pPr>
              <w:autoSpaceDE w:val="0"/>
              <w:autoSpaceDN w:val="0"/>
              <w:adjustRightInd w:val="0"/>
              <w:jc w:val="center"/>
              <w:rPr>
                <w:sz w:val="22"/>
                <w:szCs w:val="22"/>
              </w:rPr>
            </w:pPr>
            <w:r w:rsidRPr="00754E2B">
              <w:rPr>
                <w:sz w:val="22"/>
                <w:szCs w:val="22"/>
              </w:rPr>
              <w:t>SA</w:t>
            </w:r>
          </w:p>
        </w:tc>
        <w:tc>
          <w:tcPr>
            <w:tcW w:w="7653" w:type="dxa"/>
            <w:vAlign w:val="center"/>
          </w:tcPr>
          <w:p w14:paraId="7DC8FA41" w14:textId="77777777" w:rsidR="004E5123" w:rsidRPr="00754E2B" w:rsidRDefault="004E5123" w:rsidP="0013179F">
            <w:pPr>
              <w:autoSpaceDE w:val="0"/>
              <w:autoSpaceDN w:val="0"/>
              <w:adjustRightInd w:val="0"/>
              <w:rPr>
                <w:sz w:val="22"/>
                <w:szCs w:val="22"/>
              </w:rPr>
            </w:pPr>
            <w:r w:rsidRPr="00754E2B">
              <w:rPr>
                <w:sz w:val="22"/>
                <w:szCs w:val="22"/>
              </w:rPr>
              <w:t>Smart Administration</w:t>
            </w:r>
          </w:p>
        </w:tc>
      </w:tr>
      <w:tr w:rsidR="004E5123" w:rsidRPr="006E2960" w14:paraId="44DCB7AB" w14:textId="77777777" w:rsidTr="0013179F">
        <w:trPr>
          <w:trHeight w:hRule="exact" w:val="284"/>
          <w:jc w:val="center"/>
        </w:trPr>
        <w:tc>
          <w:tcPr>
            <w:tcW w:w="1703" w:type="dxa"/>
            <w:vAlign w:val="center"/>
          </w:tcPr>
          <w:p w14:paraId="79CFEE35" w14:textId="77777777" w:rsidR="004E5123" w:rsidRPr="00754E2B" w:rsidRDefault="004E5123" w:rsidP="0013179F">
            <w:pPr>
              <w:autoSpaceDE w:val="0"/>
              <w:autoSpaceDN w:val="0"/>
              <w:adjustRightInd w:val="0"/>
              <w:jc w:val="center"/>
              <w:rPr>
                <w:sz w:val="22"/>
                <w:szCs w:val="22"/>
              </w:rPr>
            </w:pPr>
            <w:r w:rsidRPr="00754E2B">
              <w:rPr>
                <w:sz w:val="22"/>
                <w:szCs w:val="22"/>
              </w:rPr>
              <w:t>SA</w:t>
            </w:r>
          </w:p>
        </w:tc>
        <w:tc>
          <w:tcPr>
            <w:tcW w:w="7653" w:type="dxa"/>
            <w:vAlign w:val="center"/>
          </w:tcPr>
          <w:p w14:paraId="38F25CBE" w14:textId="77777777" w:rsidR="004E5123" w:rsidRPr="00754E2B" w:rsidRDefault="004E5123" w:rsidP="0013179F">
            <w:pPr>
              <w:autoSpaceDE w:val="0"/>
              <w:autoSpaceDN w:val="0"/>
              <w:adjustRightInd w:val="0"/>
              <w:rPr>
                <w:sz w:val="22"/>
                <w:szCs w:val="22"/>
              </w:rPr>
            </w:pPr>
            <w:r w:rsidRPr="00754E2B">
              <w:rPr>
                <w:sz w:val="22"/>
                <w:szCs w:val="22"/>
              </w:rPr>
              <w:t>State aid</w:t>
            </w:r>
          </w:p>
        </w:tc>
      </w:tr>
      <w:tr w:rsidR="004E5123" w:rsidRPr="006E2960" w14:paraId="13228A74" w14:textId="77777777" w:rsidTr="0013179F">
        <w:trPr>
          <w:trHeight w:hRule="exact" w:val="284"/>
          <w:jc w:val="center"/>
        </w:trPr>
        <w:tc>
          <w:tcPr>
            <w:tcW w:w="1703" w:type="dxa"/>
            <w:vAlign w:val="center"/>
          </w:tcPr>
          <w:p w14:paraId="627F025F" w14:textId="77777777" w:rsidR="004E5123" w:rsidRPr="00754E2B" w:rsidRDefault="004E5123" w:rsidP="0013179F">
            <w:pPr>
              <w:autoSpaceDE w:val="0"/>
              <w:autoSpaceDN w:val="0"/>
              <w:adjustRightInd w:val="0"/>
              <w:jc w:val="center"/>
              <w:rPr>
                <w:sz w:val="22"/>
                <w:szCs w:val="22"/>
              </w:rPr>
            </w:pPr>
            <w:r w:rsidRPr="00754E2B">
              <w:rPr>
                <w:sz w:val="22"/>
                <w:szCs w:val="22"/>
              </w:rPr>
              <w:t xml:space="preserve">SAC </w:t>
            </w:r>
          </w:p>
        </w:tc>
        <w:tc>
          <w:tcPr>
            <w:tcW w:w="7653" w:type="dxa"/>
            <w:vAlign w:val="center"/>
          </w:tcPr>
          <w:p w14:paraId="3D8ADBE4" w14:textId="77777777" w:rsidR="004E5123" w:rsidRPr="00754E2B" w:rsidRDefault="004E5123" w:rsidP="0013179F">
            <w:pPr>
              <w:autoSpaceDE w:val="0"/>
              <w:autoSpaceDN w:val="0"/>
              <w:adjustRightInd w:val="0"/>
              <w:rPr>
                <w:sz w:val="22"/>
                <w:szCs w:val="22"/>
              </w:rPr>
            </w:pPr>
            <w:r w:rsidRPr="00754E2B">
              <w:rPr>
                <w:sz w:val="22"/>
                <w:szCs w:val="22"/>
              </w:rPr>
              <w:t xml:space="preserve">Supreme Administrative Court </w:t>
            </w:r>
          </w:p>
        </w:tc>
      </w:tr>
      <w:tr w:rsidR="004E5123" w:rsidRPr="006E2960" w14:paraId="5D7E2D00" w14:textId="77777777" w:rsidTr="0013179F">
        <w:trPr>
          <w:trHeight w:hRule="exact" w:val="284"/>
          <w:jc w:val="center"/>
        </w:trPr>
        <w:tc>
          <w:tcPr>
            <w:tcW w:w="1703" w:type="dxa"/>
            <w:vAlign w:val="center"/>
          </w:tcPr>
          <w:p w14:paraId="2F2648B4" w14:textId="77777777" w:rsidR="004E5123" w:rsidRPr="00754E2B" w:rsidRDefault="004E5123" w:rsidP="0013179F">
            <w:pPr>
              <w:autoSpaceDE w:val="0"/>
              <w:autoSpaceDN w:val="0"/>
              <w:adjustRightInd w:val="0"/>
              <w:jc w:val="center"/>
              <w:rPr>
                <w:sz w:val="22"/>
                <w:szCs w:val="22"/>
              </w:rPr>
            </w:pPr>
            <w:r w:rsidRPr="00754E2B">
              <w:rPr>
                <w:sz w:val="22"/>
                <w:szCs w:val="22"/>
              </w:rPr>
              <w:t>SAO</w:t>
            </w:r>
          </w:p>
        </w:tc>
        <w:tc>
          <w:tcPr>
            <w:tcW w:w="7653" w:type="dxa"/>
            <w:vAlign w:val="center"/>
          </w:tcPr>
          <w:p w14:paraId="6ABFDC95" w14:textId="77777777" w:rsidR="004E5123" w:rsidRPr="00754E2B" w:rsidRDefault="004E5123" w:rsidP="0013179F">
            <w:pPr>
              <w:autoSpaceDE w:val="0"/>
              <w:autoSpaceDN w:val="0"/>
              <w:adjustRightInd w:val="0"/>
              <w:rPr>
                <w:sz w:val="22"/>
                <w:szCs w:val="22"/>
              </w:rPr>
            </w:pPr>
            <w:r w:rsidRPr="00754E2B">
              <w:rPr>
                <w:sz w:val="22"/>
                <w:szCs w:val="22"/>
              </w:rPr>
              <w:t>Supreme Audit Office</w:t>
            </w:r>
          </w:p>
        </w:tc>
      </w:tr>
      <w:tr w:rsidR="004E5123" w:rsidRPr="006E2960" w14:paraId="3F4FF9E4" w14:textId="77777777" w:rsidTr="0013179F">
        <w:trPr>
          <w:trHeight w:hRule="exact" w:val="284"/>
          <w:jc w:val="center"/>
        </w:trPr>
        <w:tc>
          <w:tcPr>
            <w:tcW w:w="1703" w:type="dxa"/>
            <w:vAlign w:val="center"/>
          </w:tcPr>
          <w:p w14:paraId="4C912FEB" w14:textId="77777777" w:rsidR="004E5123" w:rsidRPr="00754E2B" w:rsidRDefault="004E5123" w:rsidP="0013179F">
            <w:pPr>
              <w:autoSpaceDE w:val="0"/>
              <w:autoSpaceDN w:val="0"/>
              <w:adjustRightInd w:val="0"/>
              <w:jc w:val="center"/>
              <w:rPr>
                <w:sz w:val="22"/>
                <w:szCs w:val="22"/>
              </w:rPr>
            </w:pPr>
            <w:r w:rsidRPr="00754E2B">
              <w:rPr>
                <w:sz w:val="22"/>
                <w:szCs w:val="22"/>
              </w:rPr>
              <w:t>SAPD</w:t>
            </w:r>
          </w:p>
        </w:tc>
        <w:tc>
          <w:tcPr>
            <w:tcW w:w="7653" w:type="dxa"/>
            <w:vAlign w:val="center"/>
          </w:tcPr>
          <w:p w14:paraId="78E818D1" w14:textId="77777777" w:rsidR="004E5123" w:rsidRPr="00754E2B" w:rsidRDefault="004E5123" w:rsidP="0013179F">
            <w:pPr>
              <w:autoSpaceDE w:val="0"/>
              <w:autoSpaceDN w:val="0"/>
              <w:adjustRightInd w:val="0"/>
              <w:rPr>
                <w:sz w:val="22"/>
                <w:szCs w:val="22"/>
              </w:rPr>
            </w:pPr>
            <w:r w:rsidRPr="00754E2B">
              <w:rPr>
                <w:sz w:val="22"/>
                <w:szCs w:val="22"/>
              </w:rPr>
              <w:t>Strategy and Aid Policy Department of the Ministry of Culture</w:t>
            </w:r>
          </w:p>
          <w:p w14:paraId="7B0D10F1" w14:textId="77777777" w:rsidR="004E5123" w:rsidRPr="00754E2B" w:rsidRDefault="004E5123" w:rsidP="0013179F">
            <w:pPr>
              <w:autoSpaceDE w:val="0"/>
              <w:autoSpaceDN w:val="0"/>
              <w:adjustRightInd w:val="0"/>
              <w:rPr>
                <w:sz w:val="22"/>
                <w:szCs w:val="22"/>
              </w:rPr>
            </w:pPr>
          </w:p>
        </w:tc>
      </w:tr>
      <w:tr w:rsidR="004E5123" w:rsidRPr="006E2960" w14:paraId="0B1FD31D" w14:textId="77777777" w:rsidTr="0013179F">
        <w:trPr>
          <w:trHeight w:hRule="exact" w:val="284"/>
          <w:jc w:val="center"/>
        </w:trPr>
        <w:tc>
          <w:tcPr>
            <w:tcW w:w="1703" w:type="dxa"/>
            <w:vAlign w:val="center"/>
          </w:tcPr>
          <w:p w14:paraId="7A3281E8" w14:textId="77777777" w:rsidR="004E5123" w:rsidRPr="00754E2B" w:rsidRDefault="004E5123" w:rsidP="0013179F">
            <w:pPr>
              <w:autoSpaceDE w:val="0"/>
              <w:autoSpaceDN w:val="0"/>
              <w:adjustRightInd w:val="0"/>
              <w:jc w:val="center"/>
              <w:rPr>
                <w:sz w:val="22"/>
                <w:szCs w:val="22"/>
              </w:rPr>
            </w:pPr>
            <w:r w:rsidRPr="00754E2B">
              <w:rPr>
                <w:sz w:val="22"/>
                <w:szCs w:val="22"/>
              </w:rPr>
              <w:t>SB</w:t>
            </w:r>
          </w:p>
        </w:tc>
        <w:tc>
          <w:tcPr>
            <w:tcW w:w="7653" w:type="dxa"/>
            <w:vAlign w:val="center"/>
          </w:tcPr>
          <w:p w14:paraId="7EAE9890" w14:textId="77777777" w:rsidR="004E5123" w:rsidRPr="00754E2B" w:rsidRDefault="004E5123" w:rsidP="0013179F">
            <w:pPr>
              <w:autoSpaceDE w:val="0"/>
              <w:autoSpaceDN w:val="0"/>
              <w:adjustRightInd w:val="0"/>
              <w:rPr>
                <w:sz w:val="22"/>
                <w:szCs w:val="22"/>
              </w:rPr>
            </w:pPr>
            <w:r w:rsidRPr="00754E2B">
              <w:rPr>
                <w:sz w:val="22"/>
                <w:szCs w:val="22"/>
              </w:rPr>
              <w:t>State budget</w:t>
            </w:r>
          </w:p>
        </w:tc>
      </w:tr>
      <w:tr w:rsidR="004E5123" w:rsidRPr="006E2960" w14:paraId="36E155EA" w14:textId="77777777" w:rsidTr="0013179F">
        <w:trPr>
          <w:trHeight w:hRule="exact" w:val="284"/>
          <w:jc w:val="center"/>
        </w:trPr>
        <w:tc>
          <w:tcPr>
            <w:tcW w:w="1703" w:type="dxa"/>
            <w:vAlign w:val="center"/>
          </w:tcPr>
          <w:p w14:paraId="5EF2AA51" w14:textId="77777777" w:rsidR="004E5123" w:rsidRPr="00754E2B" w:rsidRDefault="004E5123" w:rsidP="0013179F">
            <w:pPr>
              <w:autoSpaceDE w:val="0"/>
              <w:autoSpaceDN w:val="0"/>
              <w:adjustRightInd w:val="0"/>
              <w:jc w:val="center"/>
              <w:rPr>
                <w:sz w:val="22"/>
                <w:szCs w:val="22"/>
              </w:rPr>
            </w:pPr>
            <w:r w:rsidRPr="00754E2B">
              <w:rPr>
                <w:sz w:val="22"/>
                <w:szCs w:val="22"/>
              </w:rPr>
              <w:t>SCC</w:t>
            </w:r>
          </w:p>
        </w:tc>
        <w:tc>
          <w:tcPr>
            <w:tcW w:w="7653" w:type="dxa"/>
            <w:vAlign w:val="center"/>
          </w:tcPr>
          <w:p w14:paraId="1E7CDAC4" w14:textId="77777777" w:rsidR="004E5123" w:rsidRPr="00754E2B" w:rsidRDefault="004E5123" w:rsidP="0013179F">
            <w:pPr>
              <w:autoSpaceDE w:val="0"/>
              <w:autoSpaceDN w:val="0"/>
              <w:adjustRightInd w:val="0"/>
              <w:rPr>
                <w:sz w:val="22"/>
                <w:szCs w:val="22"/>
              </w:rPr>
            </w:pPr>
            <w:r w:rsidRPr="00754E2B">
              <w:rPr>
                <w:sz w:val="22"/>
                <w:szCs w:val="22"/>
              </w:rPr>
              <w:t>Social Care Centre </w:t>
            </w:r>
          </w:p>
        </w:tc>
      </w:tr>
      <w:tr w:rsidR="004E5123" w:rsidRPr="006E2960" w14:paraId="4223C191" w14:textId="77777777" w:rsidTr="0013179F">
        <w:trPr>
          <w:trHeight w:hRule="exact" w:val="284"/>
          <w:jc w:val="center"/>
        </w:trPr>
        <w:tc>
          <w:tcPr>
            <w:tcW w:w="1703" w:type="dxa"/>
            <w:vAlign w:val="center"/>
          </w:tcPr>
          <w:p w14:paraId="7DA9BB22" w14:textId="77777777" w:rsidR="004E5123" w:rsidRPr="00754E2B" w:rsidRDefault="004E5123" w:rsidP="0013179F">
            <w:pPr>
              <w:autoSpaceDE w:val="0"/>
              <w:autoSpaceDN w:val="0"/>
              <w:adjustRightInd w:val="0"/>
              <w:jc w:val="center"/>
              <w:rPr>
                <w:sz w:val="22"/>
                <w:szCs w:val="22"/>
              </w:rPr>
            </w:pPr>
            <w:r w:rsidRPr="00754E2B">
              <w:rPr>
                <w:sz w:val="22"/>
                <w:szCs w:val="22"/>
              </w:rPr>
              <w:t>SCH (DSS)</w:t>
            </w:r>
          </w:p>
        </w:tc>
        <w:tc>
          <w:tcPr>
            <w:tcW w:w="7653" w:type="dxa"/>
            <w:vAlign w:val="center"/>
          </w:tcPr>
          <w:p w14:paraId="737D1257" w14:textId="77777777" w:rsidR="004E5123" w:rsidRPr="00754E2B" w:rsidRDefault="004E5123" w:rsidP="0013179F">
            <w:pPr>
              <w:rPr>
                <w:sz w:val="22"/>
                <w:szCs w:val="22"/>
              </w:rPr>
            </w:pPr>
            <w:r w:rsidRPr="00754E2B">
              <w:rPr>
                <w:sz w:val="22"/>
                <w:szCs w:val="22"/>
              </w:rPr>
              <w:t>Social care home</w:t>
            </w:r>
          </w:p>
          <w:p w14:paraId="203591B6" w14:textId="77777777" w:rsidR="004E5123" w:rsidRPr="00754E2B" w:rsidRDefault="004E5123" w:rsidP="0013179F">
            <w:pPr>
              <w:pStyle w:val="Seznam2"/>
              <w:ind w:left="0" w:firstLine="0"/>
              <w:rPr>
                <w:sz w:val="22"/>
                <w:szCs w:val="22"/>
              </w:rPr>
            </w:pPr>
          </w:p>
        </w:tc>
      </w:tr>
      <w:tr w:rsidR="004E5123" w:rsidRPr="006E2960" w14:paraId="0D9F05A5" w14:textId="77777777" w:rsidTr="0013179F">
        <w:trPr>
          <w:trHeight w:hRule="exact" w:val="284"/>
          <w:jc w:val="center"/>
        </w:trPr>
        <w:tc>
          <w:tcPr>
            <w:tcW w:w="1703" w:type="dxa"/>
            <w:vAlign w:val="center"/>
          </w:tcPr>
          <w:p w14:paraId="70C5B855" w14:textId="77777777" w:rsidR="004E5123" w:rsidRPr="00754E2B" w:rsidRDefault="004E5123" w:rsidP="0013179F">
            <w:pPr>
              <w:autoSpaceDE w:val="0"/>
              <w:autoSpaceDN w:val="0"/>
              <w:adjustRightInd w:val="0"/>
              <w:jc w:val="center"/>
              <w:rPr>
                <w:b/>
                <w:bCs/>
                <w:sz w:val="22"/>
                <w:szCs w:val="22"/>
              </w:rPr>
            </w:pPr>
            <w:r w:rsidRPr="00754E2B">
              <w:rPr>
                <w:sz w:val="22"/>
                <w:szCs w:val="22"/>
              </w:rPr>
              <w:t>SF</w:t>
            </w:r>
          </w:p>
        </w:tc>
        <w:tc>
          <w:tcPr>
            <w:tcW w:w="7653" w:type="dxa"/>
            <w:vAlign w:val="center"/>
          </w:tcPr>
          <w:p w14:paraId="6C3D7ADB" w14:textId="77777777" w:rsidR="004E5123" w:rsidRPr="00754E2B" w:rsidRDefault="004E5123" w:rsidP="0013179F">
            <w:pPr>
              <w:autoSpaceDE w:val="0"/>
              <w:autoSpaceDN w:val="0"/>
              <w:adjustRightInd w:val="0"/>
              <w:rPr>
                <w:b/>
                <w:bCs/>
                <w:sz w:val="22"/>
                <w:szCs w:val="22"/>
              </w:rPr>
            </w:pPr>
            <w:r w:rsidRPr="00754E2B">
              <w:rPr>
                <w:sz w:val="22"/>
                <w:szCs w:val="22"/>
              </w:rPr>
              <w:t>Structural Funds</w:t>
            </w:r>
          </w:p>
        </w:tc>
      </w:tr>
      <w:tr w:rsidR="004E5123" w:rsidRPr="006E2960" w14:paraId="4C62BEC9" w14:textId="77777777" w:rsidTr="0013179F">
        <w:trPr>
          <w:trHeight w:hRule="exact" w:val="284"/>
          <w:jc w:val="center"/>
        </w:trPr>
        <w:tc>
          <w:tcPr>
            <w:tcW w:w="1703" w:type="dxa"/>
            <w:vAlign w:val="center"/>
          </w:tcPr>
          <w:p w14:paraId="28A83594" w14:textId="77777777" w:rsidR="004E5123" w:rsidRPr="00754E2B" w:rsidRDefault="004E5123" w:rsidP="0013179F">
            <w:pPr>
              <w:autoSpaceDE w:val="0"/>
              <w:autoSpaceDN w:val="0"/>
              <w:adjustRightInd w:val="0"/>
              <w:jc w:val="center"/>
              <w:rPr>
                <w:sz w:val="22"/>
                <w:szCs w:val="22"/>
              </w:rPr>
            </w:pPr>
            <w:r w:rsidRPr="00754E2B">
              <w:rPr>
                <w:sz w:val="22"/>
                <w:szCs w:val="22"/>
              </w:rPr>
              <w:t>SFD</w:t>
            </w:r>
          </w:p>
        </w:tc>
        <w:tc>
          <w:tcPr>
            <w:tcW w:w="7653" w:type="dxa"/>
            <w:vAlign w:val="center"/>
          </w:tcPr>
          <w:p w14:paraId="581C2FCD" w14:textId="77777777" w:rsidR="004E5123" w:rsidRPr="00754E2B" w:rsidRDefault="004E5123" w:rsidP="0013179F">
            <w:pPr>
              <w:autoSpaceDE w:val="0"/>
              <w:autoSpaceDN w:val="0"/>
              <w:adjustRightInd w:val="0"/>
              <w:rPr>
                <w:sz w:val="22"/>
                <w:szCs w:val="22"/>
              </w:rPr>
            </w:pPr>
            <w:r w:rsidRPr="00754E2B">
              <w:rPr>
                <w:sz w:val="22"/>
                <w:szCs w:val="22"/>
              </w:rPr>
              <w:t>Structural Funds Department</w:t>
            </w:r>
          </w:p>
        </w:tc>
      </w:tr>
      <w:tr w:rsidR="004E5123" w:rsidRPr="006E2960" w14:paraId="478B7B1B" w14:textId="77777777" w:rsidTr="0013179F">
        <w:trPr>
          <w:trHeight w:hRule="exact" w:val="284"/>
          <w:jc w:val="center"/>
        </w:trPr>
        <w:tc>
          <w:tcPr>
            <w:tcW w:w="1703" w:type="dxa"/>
            <w:vAlign w:val="center"/>
          </w:tcPr>
          <w:p w14:paraId="033E13C5" w14:textId="77777777" w:rsidR="004E5123" w:rsidRPr="00754E2B" w:rsidRDefault="004E5123" w:rsidP="0013179F">
            <w:pPr>
              <w:autoSpaceDE w:val="0"/>
              <w:autoSpaceDN w:val="0"/>
              <w:adjustRightInd w:val="0"/>
              <w:jc w:val="center"/>
              <w:rPr>
                <w:sz w:val="22"/>
                <w:szCs w:val="22"/>
              </w:rPr>
            </w:pPr>
            <w:r w:rsidRPr="00754E2B">
              <w:rPr>
                <w:sz w:val="22"/>
                <w:szCs w:val="22"/>
              </w:rPr>
              <w:t>SHDF</w:t>
            </w:r>
          </w:p>
        </w:tc>
        <w:tc>
          <w:tcPr>
            <w:tcW w:w="7653" w:type="dxa"/>
            <w:vAlign w:val="center"/>
          </w:tcPr>
          <w:p w14:paraId="7F890B82" w14:textId="77777777" w:rsidR="004E5123" w:rsidRPr="00754E2B" w:rsidRDefault="004E5123" w:rsidP="0013179F">
            <w:pPr>
              <w:autoSpaceDE w:val="0"/>
              <w:autoSpaceDN w:val="0"/>
              <w:adjustRightInd w:val="0"/>
              <w:rPr>
                <w:sz w:val="22"/>
                <w:szCs w:val="22"/>
              </w:rPr>
            </w:pPr>
            <w:r w:rsidRPr="00754E2B">
              <w:rPr>
                <w:sz w:val="22"/>
                <w:szCs w:val="22"/>
              </w:rPr>
              <w:t>State Housing Development Fund</w:t>
            </w:r>
          </w:p>
        </w:tc>
      </w:tr>
      <w:tr w:rsidR="004E5123" w:rsidRPr="006E2960" w14:paraId="320FF41E" w14:textId="77777777" w:rsidTr="0013179F">
        <w:trPr>
          <w:trHeight w:hRule="exact" w:val="284"/>
          <w:jc w:val="center"/>
        </w:trPr>
        <w:tc>
          <w:tcPr>
            <w:tcW w:w="1703" w:type="dxa"/>
            <w:vAlign w:val="center"/>
          </w:tcPr>
          <w:p w14:paraId="4CFE9565" w14:textId="77777777" w:rsidR="004E5123" w:rsidRPr="00754E2B" w:rsidRDefault="004E5123" w:rsidP="0013179F">
            <w:pPr>
              <w:autoSpaceDE w:val="0"/>
              <w:autoSpaceDN w:val="0"/>
              <w:adjustRightInd w:val="0"/>
              <w:jc w:val="center"/>
              <w:rPr>
                <w:sz w:val="22"/>
                <w:szCs w:val="22"/>
              </w:rPr>
            </w:pPr>
            <w:r w:rsidRPr="00754E2B">
              <w:rPr>
                <w:sz w:val="22"/>
                <w:szCs w:val="22"/>
              </w:rPr>
              <w:t xml:space="preserve">SMR </w:t>
            </w:r>
          </w:p>
        </w:tc>
        <w:tc>
          <w:tcPr>
            <w:tcW w:w="7653" w:type="dxa"/>
            <w:vAlign w:val="center"/>
          </w:tcPr>
          <w:p w14:paraId="5DB634AF" w14:textId="77777777" w:rsidR="004E5123" w:rsidRPr="00754E2B" w:rsidRDefault="004E5123" w:rsidP="0013179F">
            <w:pPr>
              <w:autoSpaceDE w:val="0"/>
              <w:autoSpaceDN w:val="0"/>
              <w:adjustRightInd w:val="0"/>
              <w:rPr>
                <w:sz w:val="22"/>
                <w:szCs w:val="22"/>
              </w:rPr>
            </w:pPr>
            <w:r w:rsidRPr="00754E2B">
              <w:rPr>
                <w:sz w:val="22"/>
                <w:szCs w:val="22"/>
              </w:rPr>
              <w:t>Stage Monitoring Report</w:t>
            </w:r>
          </w:p>
        </w:tc>
      </w:tr>
      <w:tr w:rsidR="004E5123" w:rsidRPr="006E2960" w14:paraId="1D0817C0" w14:textId="77777777" w:rsidTr="0013179F">
        <w:trPr>
          <w:trHeight w:hRule="exact" w:val="284"/>
          <w:jc w:val="center"/>
        </w:trPr>
        <w:tc>
          <w:tcPr>
            <w:tcW w:w="1703" w:type="dxa"/>
            <w:vAlign w:val="center"/>
          </w:tcPr>
          <w:p w14:paraId="2914F4DF" w14:textId="77777777" w:rsidR="004E5123" w:rsidRPr="00754E2B" w:rsidRDefault="004E5123" w:rsidP="0013179F">
            <w:pPr>
              <w:autoSpaceDE w:val="0"/>
              <w:autoSpaceDN w:val="0"/>
              <w:adjustRightInd w:val="0"/>
              <w:jc w:val="center"/>
              <w:rPr>
                <w:sz w:val="22"/>
                <w:szCs w:val="22"/>
              </w:rPr>
            </w:pPr>
            <w:r w:rsidRPr="00754E2B">
              <w:rPr>
                <w:sz w:val="22"/>
                <w:szCs w:val="22"/>
              </w:rPr>
              <w:t>T</w:t>
            </w:r>
          </w:p>
        </w:tc>
        <w:tc>
          <w:tcPr>
            <w:tcW w:w="7653" w:type="dxa"/>
            <w:vAlign w:val="center"/>
          </w:tcPr>
          <w:p w14:paraId="2402DDEA" w14:textId="77777777" w:rsidR="004E5123" w:rsidRPr="00754E2B" w:rsidRDefault="004E5123" w:rsidP="0013179F">
            <w:pPr>
              <w:pStyle w:val="Seznam2"/>
              <w:ind w:left="0" w:firstLine="0"/>
              <w:rPr>
                <w:sz w:val="22"/>
                <w:szCs w:val="22"/>
              </w:rPr>
            </w:pPr>
            <w:r w:rsidRPr="00754E2B">
              <w:rPr>
                <w:sz w:val="22"/>
                <w:szCs w:val="22"/>
              </w:rPr>
              <w:t>Tourism</w:t>
            </w:r>
          </w:p>
        </w:tc>
      </w:tr>
      <w:tr w:rsidR="004E5123" w:rsidRPr="006E2960" w14:paraId="62E94ACD" w14:textId="77777777" w:rsidTr="0013179F">
        <w:trPr>
          <w:trHeight w:hRule="exact" w:val="284"/>
          <w:jc w:val="center"/>
        </w:trPr>
        <w:tc>
          <w:tcPr>
            <w:tcW w:w="1703" w:type="dxa"/>
            <w:vAlign w:val="center"/>
          </w:tcPr>
          <w:p w14:paraId="5A83EE00" w14:textId="77777777" w:rsidR="004E5123" w:rsidRPr="00754E2B" w:rsidRDefault="004E5123" w:rsidP="0013179F">
            <w:pPr>
              <w:autoSpaceDE w:val="0"/>
              <w:autoSpaceDN w:val="0"/>
              <w:adjustRightInd w:val="0"/>
              <w:jc w:val="center"/>
              <w:rPr>
                <w:sz w:val="22"/>
                <w:szCs w:val="22"/>
              </w:rPr>
            </w:pPr>
            <w:r w:rsidRPr="00754E2B">
              <w:rPr>
                <w:sz w:val="22"/>
                <w:szCs w:val="22"/>
              </w:rPr>
              <w:t>T</w:t>
            </w:r>
          </w:p>
        </w:tc>
        <w:tc>
          <w:tcPr>
            <w:tcW w:w="7653" w:type="dxa"/>
            <w:vAlign w:val="center"/>
          </w:tcPr>
          <w:p w14:paraId="124E5A42" w14:textId="77777777" w:rsidR="004E5123" w:rsidRPr="00754E2B" w:rsidRDefault="004E5123" w:rsidP="0013179F">
            <w:pPr>
              <w:autoSpaceDE w:val="0"/>
              <w:autoSpaceDN w:val="0"/>
              <w:adjustRightInd w:val="0"/>
              <w:rPr>
                <w:sz w:val="22"/>
                <w:szCs w:val="22"/>
              </w:rPr>
            </w:pPr>
            <w:r w:rsidRPr="00754E2B">
              <w:rPr>
                <w:sz w:val="22"/>
                <w:szCs w:val="22"/>
              </w:rPr>
              <w:t>Tender</w:t>
            </w:r>
          </w:p>
        </w:tc>
      </w:tr>
      <w:tr w:rsidR="004E5123" w:rsidRPr="006E2960" w14:paraId="3C17EE84" w14:textId="77777777" w:rsidTr="0013179F">
        <w:trPr>
          <w:trHeight w:hRule="exact" w:val="284"/>
          <w:jc w:val="center"/>
        </w:trPr>
        <w:tc>
          <w:tcPr>
            <w:tcW w:w="1703" w:type="dxa"/>
            <w:vAlign w:val="center"/>
          </w:tcPr>
          <w:p w14:paraId="2AE7767C" w14:textId="77777777" w:rsidR="004E5123" w:rsidRPr="00754E2B" w:rsidRDefault="004E5123" w:rsidP="0013179F">
            <w:pPr>
              <w:autoSpaceDE w:val="0"/>
              <w:autoSpaceDN w:val="0"/>
              <w:adjustRightInd w:val="0"/>
              <w:jc w:val="center"/>
              <w:rPr>
                <w:sz w:val="22"/>
                <w:szCs w:val="22"/>
              </w:rPr>
            </w:pPr>
            <w:r w:rsidRPr="00754E2B">
              <w:rPr>
                <w:sz w:val="22"/>
                <w:szCs w:val="22"/>
              </w:rPr>
              <w:lastRenderedPageBreak/>
              <w:t>TA</w:t>
            </w:r>
          </w:p>
        </w:tc>
        <w:tc>
          <w:tcPr>
            <w:tcW w:w="7653" w:type="dxa"/>
            <w:vAlign w:val="center"/>
          </w:tcPr>
          <w:p w14:paraId="0CB94EFD" w14:textId="77777777" w:rsidR="004E5123" w:rsidRPr="00754E2B" w:rsidRDefault="004E5123" w:rsidP="0013179F">
            <w:pPr>
              <w:autoSpaceDE w:val="0"/>
              <w:autoSpaceDN w:val="0"/>
              <w:adjustRightInd w:val="0"/>
              <w:rPr>
                <w:sz w:val="22"/>
                <w:szCs w:val="22"/>
              </w:rPr>
            </w:pPr>
            <w:r w:rsidRPr="00754E2B">
              <w:rPr>
                <w:sz w:val="22"/>
                <w:szCs w:val="22"/>
              </w:rPr>
              <w:t>Technical assistance</w:t>
            </w:r>
          </w:p>
        </w:tc>
      </w:tr>
      <w:tr w:rsidR="004E5123" w:rsidRPr="006E2960" w14:paraId="2102F75B" w14:textId="77777777" w:rsidTr="0013179F">
        <w:trPr>
          <w:trHeight w:hRule="exact" w:val="284"/>
          <w:jc w:val="center"/>
        </w:trPr>
        <w:tc>
          <w:tcPr>
            <w:tcW w:w="1703" w:type="dxa"/>
            <w:vAlign w:val="center"/>
          </w:tcPr>
          <w:p w14:paraId="7D26170A" w14:textId="77777777" w:rsidR="004E5123" w:rsidRPr="00754E2B" w:rsidRDefault="004E5123" w:rsidP="0013179F">
            <w:pPr>
              <w:autoSpaceDE w:val="0"/>
              <w:autoSpaceDN w:val="0"/>
              <w:adjustRightInd w:val="0"/>
              <w:jc w:val="center"/>
              <w:rPr>
                <w:sz w:val="22"/>
                <w:szCs w:val="22"/>
              </w:rPr>
            </w:pPr>
            <w:r w:rsidRPr="00754E2B">
              <w:rPr>
                <w:sz w:val="22"/>
                <w:szCs w:val="22"/>
              </w:rPr>
              <w:t>TD</w:t>
            </w:r>
          </w:p>
        </w:tc>
        <w:tc>
          <w:tcPr>
            <w:tcW w:w="7653" w:type="dxa"/>
            <w:vAlign w:val="center"/>
          </w:tcPr>
          <w:p w14:paraId="394ED9B6" w14:textId="77777777" w:rsidR="004E5123" w:rsidRPr="00754E2B" w:rsidRDefault="004E5123" w:rsidP="0013179F">
            <w:pPr>
              <w:autoSpaceDE w:val="0"/>
              <w:autoSpaceDN w:val="0"/>
              <w:adjustRightInd w:val="0"/>
              <w:rPr>
                <w:sz w:val="22"/>
                <w:szCs w:val="22"/>
              </w:rPr>
            </w:pPr>
            <w:r w:rsidRPr="00754E2B">
              <w:rPr>
                <w:sz w:val="22"/>
                <w:szCs w:val="22"/>
              </w:rPr>
              <w:t>Tender documentation</w:t>
            </w:r>
          </w:p>
        </w:tc>
      </w:tr>
      <w:tr w:rsidR="004E5123" w:rsidRPr="006E2960" w14:paraId="161472E0" w14:textId="77777777" w:rsidTr="0013179F">
        <w:trPr>
          <w:trHeight w:hRule="exact" w:val="284"/>
          <w:jc w:val="center"/>
        </w:trPr>
        <w:tc>
          <w:tcPr>
            <w:tcW w:w="1703" w:type="dxa"/>
            <w:vAlign w:val="center"/>
          </w:tcPr>
          <w:p w14:paraId="09D8288A" w14:textId="77777777" w:rsidR="004E5123" w:rsidRPr="00754E2B" w:rsidRDefault="004E5123" w:rsidP="0013179F">
            <w:pPr>
              <w:autoSpaceDE w:val="0"/>
              <w:autoSpaceDN w:val="0"/>
              <w:adjustRightInd w:val="0"/>
              <w:jc w:val="center"/>
              <w:rPr>
                <w:sz w:val="22"/>
                <w:szCs w:val="22"/>
              </w:rPr>
            </w:pPr>
            <w:r w:rsidRPr="00754E2B">
              <w:rPr>
                <w:sz w:val="22"/>
                <w:szCs w:val="22"/>
              </w:rPr>
              <w:t>TEE</w:t>
            </w:r>
          </w:p>
        </w:tc>
        <w:tc>
          <w:tcPr>
            <w:tcW w:w="7653" w:type="dxa"/>
            <w:vAlign w:val="center"/>
          </w:tcPr>
          <w:p w14:paraId="4497FEBD" w14:textId="77777777" w:rsidR="004E5123" w:rsidRPr="00754E2B" w:rsidRDefault="004E5123" w:rsidP="0013179F">
            <w:pPr>
              <w:pStyle w:val="Seznam2"/>
              <w:ind w:left="0" w:firstLine="0"/>
              <w:rPr>
                <w:sz w:val="22"/>
                <w:szCs w:val="22"/>
              </w:rPr>
            </w:pPr>
            <w:r w:rsidRPr="00754E2B">
              <w:rPr>
                <w:sz w:val="22"/>
                <w:szCs w:val="22"/>
              </w:rPr>
              <w:t>Total eligible expenditure</w:t>
            </w:r>
          </w:p>
        </w:tc>
      </w:tr>
      <w:tr w:rsidR="004E5123" w:rsidRPr="006E2960" w14:paraId="2E05091E" w14:textId="77777777" w:rsidTr="0013179F">
        <w:trPr>
          <w:trHeight w:hRule="exact" w:val="284"/>
          <w:jc w:val="center"/>
        </w:trPr>
        <w:tc>
          <w:tcPr>
            <w:tcW w:w="1703" w:type="dxa"/>
            <w:vAlign w:val="center"/>
          </w:tcPr>
          <w:p w14:paraId="2987C987" w14:textId="77777777" w:rsidR="004E5123" w:rsidRPr="00754E2B" w:rsidRDefault="004E5123" w:rsidP="0013179F">
            <w:pPr>
              <w:autoSpaceDE w:val="0"/>
              <w:autoSpaceDN w:val="0"/>
              <w:adjustRightInd w:val="0"/>
              <w:jc w:val="center"/>
              <w:rPr>
                <w:sz w:val="22"/>
                <w:szCs w:val="22"/>
              </w:rPr>
            </w:pPr>
            <w:r w:rsidRPr="00754E2B">
              <w:rPr>
                <w:sz w:val="22"/>
                <w:szCs w:val="22"/>
              </w:rPr>
              <w:t>TFA</w:t>
            </w:r>
          </w:p>
        </w:tc>
        <w:tc>
          <w:tcPr>
            <w:tcW w:w="7653" w:type="dxa"/>
            <w:vAlign w:val="center"/>
          </w:tcPr>
          <w:p w14:paraId="594B04D3" w14:textId="77777777" w:rsidR="004E5123" w:rsidRPr="00754E2B" w:rsidRDefault="004E5123" w:rsidP="0013179F">
            <w:pPr>
              <w:autoSpaceDE w:val="0"/>
              <w:autoSpaceDN w:val="0"/>
              <w:adjustRightInd w:val="0"/>
              <w:rPr>
                <w:sz w:val="22"/>
                <w:szCs w:val="22"/>
              </w:rPr>
            </w:pPr>
            <w:r w:rsidRPr="00754E2B">
              <w:rPr>
                <w:sz w:val="22"/>
                <w:szCs w:val="22"/>
              </w:rPr>
              <w:t>Territorial Financial Authority</w:t>
            </w:r>
          </w:p>
        </w:tc>
      </w:tr>
      <w:tr w:rsidR="004E5123" w:rsidRPr="006E2960" w14:paraId="54C1F784" w14:textId="77777777" w:rsidTr="0013179F">
        <w:trPr>
          <w:trHeight w:hRule="exact" w:val="284"/>
          <w:jc w:val="center"/>
        </w:trPr>
        <w:tc>
          <w:tcPr>
            <w:tcW w:w="1703" w:type="dxa"/>
            <w:vAlign w:val="center"/>
          </w:tcPr>
          <w:p w14:paraId="123B7E0C" w14:textId="77777777" w:rsidR="004E5123" w:rsidRPr="00754E2B" w:rsidRDefault="004E5123" w:rsidP="0013179F">
            <w:pPr>
              <w:autoSpaceDE w:val="0"/>
              <w:autoSpaceDN w:val="0"/>
              <w:adjustRightInd w:val="0"/>
              <w:jc w:val="center"/>
              <w:rPr>
                <w:sz w:val="22"/>
                <w:szCs w:val="22"/>
              </w:rPr>
            </w:pPr>
            <w:r w:rsidRPr="00754E2B">
              <w:rPr>
                <w:sz w:val="22"/>
                <w:szCs w:val="22"/>
              </w:rPr>
              <w:t>TO</w:t>
            </w:r>
          </w:p>
        </w:tc>
        <w:tc>
          <w:tcPr>
            <w:tcW w:w="7653" w:type="dxa"/>
            <w:vAlign w:val="center"/>
          </w:tcPr>
          <w:p w14:paraId="0F5F440A" w14:textId="77777777" w:rsidR="004E5123" w:rsidRPr="00754E2B" w:rsidRDefault="004E5123" w:rsidP="0013179F">
            <w:pPr>
              <w:autoSpaceDE w:val="0"/>
              <w:autoSpaceDN w:val="0"/>
              <w:adjustRightInd w:val="0"/>
              <w:rPr>
                <w:sz w:val="22"/>
                <w:szCs w:val="22"/>
              </w:rPr>
            </w:pPr>
            <w:r w:rsidRPr="00754E2B">
              <w:rPr>
                <w:sz w:val="22"/>
                <w:szCs w:val="22"/>
              </w:rPr>
              <w:t>Tax Office</w:t>
            </w:r>
          </w:p>
        </w:tc>
      </w:tr>
      <w:tr w:rsidR="004E5123" w:rsidRPr="006E2960" w14:paraId="18E13B8E" w14:textId="77777777" w:rsidTr="0013179F">
        <w:trPr>
          <w:trHeight w:hRule="exact" w:val="284"/>
          <w:jc w:val="center"/>
        </w:trPr>
        <w:tc>
          <w:tcPr>
            <w:tcW w:w="1703" w:type="dxa"/>
            <w:vAlign w:val="center"/>
          </w:tcPr>
          <w:p w14:paraId="30417286" w14:textId="77777777" w:rsidR="004E5123" w:rsidRPr="00754E2B" w:rsidRDefault="004E5123" w:rsidP="0013179F">
            <w:pPr>
              <w:autoSpaceDE w:val="0"/>
              <w:autoSpaceDN w:val="0"/>
              <w:adjustRightInd w:val="0"/>
              <w:jc w:val="center"/>
              <w:rPr>
                <w:sz w:val="22"/>
                <w:szCs w:val="22"/>
              </w:rPr>
            </w:pPr>
            <w:r w:rsidRPr="00754E2B">
              <w:rPr>
                <w:sz w:val="22"/>
                <w:szCs w:val="22"/>
              </w:rPr>
              <w:t>UDF</w:t>
            </w:r>
          </w:p>
        </w:tc>
        <w:tc>
          <w:tcPr>
            <w:tcW w:w="7653" w:type="dxa"/>
            <w:vAlign w:val="center"/>
          </w:tcPr>
          <w:p w14:paraId="59D343EA" w14:textId="77777777" w:rsidR="004E5123" w:rsidRPr="00754E2B" w:rsidRDefault="004E5123" w:rsidP="0013179F">
            <w:pPr>
              <w:autoSpaceDE w:val="0"/>
              <w:autoSpaceDN w:val="0"/>
              <w:adjustRightInd w:val="0"/>
              <w:rPr>
                <w:sz w:val="22"/>
                <w:szCs w:val="22"/>
              </w:rPr>
            </w:pPr>
            <w:r w:rsidRPr="00754E2B">
              <w:rPr>
                <w:sz w:val="22"/>
                <w:szCs w:val="22"/>
              </w:rPr>
              <w:t>Urban Development Fund</w:t>
            </w:r>
          </w:p>
        </w:tc>
      </w:tr>
      <w:tr w:rsidR="004E5123" w:rsidRPr="006E2960" w14:paraId="2AD5BBCF" w14:textId="77777777" w:rsidTr="0013179F">
        <w:trPr>
          <w:trHeight w:hRule="exact" w:val="284"/>
          <w:jc w:val="center"/>
        </w:trPr>
        <w:tc>
          <w:tcPr>
            <w:tcW w:w="1703" w:type="dxa"/>
            <w:vAlign w:val="center"/>
          </w:tcPr>
          <w:p w14:paraId="13B67E5F" w14:textId="77777777" w:rsidR="004E5123" w:rsidRPr="00754E2B" w:rsidRDefault="004E5123" w:rsidP="0013179F">
            <w:pPr>
              <w:autoSpaceDE w:val="0"/>
              <w:autoSpaceDN w:val="0"/>
              <w:adjustRightInd w:val="0"/>
              <w:jc w:val="center"/>
              <w:rPr>
                <w:sz w:val="22"/>
                <w:szCs w:val="22"/>
              </w:rPr>
            </w:pPr>
            <w:r w:rsidRPr="00754E2B">
              <w:rPr>
                <w:sz w:val="22"/>
                <w:szCs w:val="22"/>
              </w:rPr>
              <w:t>WG</w:t>
            </w:r>
          </w:p>
        </w:tc>
        <w:tc>
          <w:tcPr>
            <w:tcW w:w="7653" w:type="dxa"/>
            <w:vAlign w:val="center"/>
          </w:tcPr>
          <w:p w14:paraId="5B1AB670" w14:textId="77777777" w:rsidR="004E5123" w:rsidRPr="00754E2B" w:rsidRDefault="004E5123" w:rsidP="0013179F">
            <w:pPr>
              <w:autoSpaceDE w:val="0"/>
              <w:autoSpaceDN w:val="0"/>
              <w:adjustRightInd w:val="0"/>
              <w:rPr>
                <w:sz w:val="22"/>
                <w:szCs w:val="22"/>
              </w:rPr>
            </w:pPr>
            <w:r w:rsidRPr="00754E2B">
              <w:rPr>
                <w:sz w:val="22"/>
                <w:szCs w:val="22"/>
              </w:rPr>
              <w:t>Working Group</w:t>
            </w:r>
          </w:p>
        </w:tc>
      </w:tr>
    </w:tbl>
    <w:p w14:paraId="6492B4DC" w14:textId="77777777" w:rsidR="004E5123" w:rsidRPr="006E2960" w:rsidRDefault="004E5123" w:rsidP="004E5123"/>
    <w:p w14:paraId="6B3152C1" w14:textId="77777777" w:rsidR="004E5123" w:rsidRPr="006E2960" w:rsidRDefault="004E5123" w:rsidP="004E5123"/>
    <w:p w14:paraId="5E40B976" w14:textId="77777777" w:rsidR="004E5123" w:rsidRPr="006E2960" w:rsidRDefault="004E5123" w:rsidP="004E5123">
      <w:pPr>
        <w:pStyle w:val="Nadpis1"/>
        <w:spacing w:before="240" w:after="60"/>
        <w:jc w:val="left"/>
        <w:rPr>
          <w:smallCaps w:val="0"/>
          <w:kern w:val="32"/>
          <w:sz w:val="32"/>
          <w:szCs w:val="32"/>
        </w:rPr>
      </w:pPr>
      <w:bookmarkStart w:id="274" w:name="_Toc402510172"/>
      <w:bookmarkStart w:id="275" w:name="_Toc403377120"/>
      <w:r>
        <w:rPr>
          <w:smallCaps w:val="0"/>
          <w:kern w:val="32"/>
          <w:sz w:val="32"/>
          <w:szCs w:val="32"/>
        </w:rPr>
        <w:t>ANNEXES</w:t>
      </w:r>
      <w:bookmarkEnd w:id="274"/>
      <w:bookmarkEnd w:id="275"/>
    </w:p>
    <w:p w14:paraId="7417CDBD" w14:textId="77777777" w:rsidR="004E5123" w:rsidRPr="006E2960" w:rsidRDefault="004E5123" w:rsidP="004E5123">
      <w:pPr>
        <w:jc w:val="both"/>
        <w:rPr>
          <w:b/>
        </w:rPr>
      </w:pPr>
    </w:p>
    <w:p w14:paraId="503CBEC0" w14:textId="77777777" w:rsidR="004E5123" w:rsidRPr="006E2960" w:rsidRDefault="004E5123" w:rsidP="004E5123">
      <w:pPr>
        <w:spacing w:before="120"/>
        <w:rPr>
          <w:b/>
          <w:sz w:val="24"/>
          <w:szCs w:val="24"/>
        </w:rPr>
      </w:pPr>
      <w:r>
        <w:rPr>
          <w:b/>
          <w:sz w:val="24"/>
          <w:szCs w:val="24"/>
        </w:rPr>
        <w:t>Annex No</w:t>
      </w:r>
      <w:r w:rsidRPr="006E2960">
        <w:rPr>
          <w:b/>
          <w:sz w:val="24"/>
          <w:szCs w:val="24"/>
        </w:rPr>
        <w:t xml:space="preserve"> 1 – </w:t>
      </w:r>
      <w:r w:rsidRPr="00754E2B">
        <w:rPr>
          <w:b/>
          <w:sz w:val="24"/>
          <w:szCs w:val="24"/>
        </w:rPr>
        <w:t xml:space="preserve">Publicity Activities in the Period from 1 </w:t>
      </w:r>
      <w:r>
        <w:rPr>
          <w:b/>
          <w:sz w:val="24"/>
          <w:szCs w:val="24"/>
        </w:rPr>
        <w:t xml:space="preserve">Apr </w:t>
      </w:r>
      <w:r w:rsidRPr="00754E2B">
        <w:rPr>
          <w:b/>
          <w:sz w:val="24"/>
          <w:szCs w:val="24"/>
        </w:rPr>
        <w:t>2014</w:t>
      </w:r>
      <w:r w:rsidRPr="006E2960">
        <w:rPr>
          <w:b/>
          <w:sz w:val="24"/>
          <w:szCs w:val="24"/>
        </w:rPr>
        <w:t xml:space="preserve"> </w:t>
      </w:r>
      <w:r>
        <w:rPr>
          <w:b/>
          <w:sz w:val="24"/>
          <w:szCs w:val="24"/>
        </w:rPr>
        <w:t>to</w:t>
      </w:r>
      <w:r w:rsidRPr="006E2960">
        <w:rPr>
          <w:b/>
          <w:sz w:val="24"/>
          <w:szCs w:val="24"/>
        </w:rPr>
        <w:t xml:space="preserve"> 30</w:t>
      </w:r>
      <w:r>
        <w:rPr>
          <w:b/>
          <w:sz w:val="24"/>
          <w:szCs w:val="24"/>
        </w:rPr>
        <w:t xml:space="preserve"> Sep </w:t>
      </w:r>
      <w:r w:rsidRPr="006E2960">
        <w:rPr>
          <w:b/>
          <w:sz w:val="24"/>
          <w:szCs w:val="24"/>
        </w:rPr>
        <w:t>2014</w:t>
      </w:r>
    </w:p>
    <w:p w14:paraId="456EA597" w14:textId="75BB174D" w:rsidR="004E5123" w:rsidRPr="006E2960" w:rsidRDefault="004E5123" w:rsidP="004E5123">
      <w:pPr>
        <w:spacing w:before="120"/>
        <w:rPr>
          <w:b/>
          <w:sz w:val="24"/>
          <w:szCs w:val="24"/>
        </w:rPr>
      </w:pPr>
      <w:r>
        <w:rPr>
          <w:b/>
          <w:sz w:val="24"/>
          <w:szCs w:val="24"/>
        </w:rPr>
        <w:t>Annex No</w:t>
      </w:r>
      <w:r w:rsidRPr="006E2960">
        <w:rPr>
          <w:b/>
          <w:sz w:val="24"/>
          <w:szCs w:val="24"/>
        </w:rPr>
        <w:t xml:space="preserve"> 2 – </w:t>
      </w:r>
      <w:r w:rsidR="00946ECA">
        <w:rPr>
          <w:b/>
          <w:sz w:val="24"/>
          <w:szCs w:val="24"/>
        </w:rPr>
        <w:t>Crises Plan</w:t>
      </w:r>
      <w:bookmarkStart w:id="276" w:name="_GoBack"/>
      <w:bookmarkEnd w:id="276"/>
    </w:p>
    <w:p w14:paraId="40D36387" w14:textId="05E5DD4C" w:rsidR="004E5123" w:rsidRDefault="004E5123" w:rsidP="004E5123">
      <w:pPr>
        <w:spacing w:before="120"/>
        <w:rPr>
          <w:b/>
          <w:sz w:val="24"/>
          <w:szCs w:val="24"/>
        </w:rPr>
      </w:pPr>
      <w:r>
        <w:rPr>
          <w:b/>
          <w:sz w:val="24"/>
          <w:szCs w:val="24"/>
        </w:rPr>
        <w:t>Annex No</w:t>
      </w:r>
      <w:r w:rsidRPr="006E2960">
        <w:rPr>
          <w:b/>
          <w:sz w:val="24"/>
          <w:szCs w:val="24"/>
        </w:rPr>
        <w:t xml:space="preserve"> 3 </w:t>
      </w:r>
      <w:r w:rsidRPr="00754E2B">
        <w:rPr>
          <w:b/>
          <w:sz w:val="24"/>
          <w:szCs w:val="24"/>
        </w:rPr>
        <w:t xml:space="preserve">– Summary of </w:t>
      </w:r>
      <w:r>
        <w:rPr>
          <w:b/>
          <w:sz w:val="24"/>
          <w:szCs w:val="24"/>
        </w:rPr>
        <w:t>M</w:t>
      </w:r>
      <w:r w:rsidRPr="00754E2B">
        <w:rPr>
          <w:b/>
          <w:sz w:val="24"/>
          <w:szCs w:val="24"/>
        </w:rPr>
        <w:t xml:space="preserve">easures </w:t>
      </w:r>
      <w:r>
        <w:rPr>
          <w:b/>
          <w:sz w:val="24"/>
          <w:szCs w:val="24"/>
        </w:rPr>
        <w:t>A</w:t>
      </w:r>
      <w:r w:rsidRPr="00754E2B">
        <w:rPr>
          <w:b/>
          <w:sz w:val="24"/>
          <w:szCs w:val="24"/>
        </w:rPr>
        <w:t xml:space="preserve">dopted in </w:t>
      </w:r>
      <w:r>
        <w:rPr>
          <w:b/>
          <w:sz w:val="24"/>
          <w:szCs w:val="24"/>
        </w:rPr>
        <w:t>R</w:t>
      </w:r>
      <w:r w:rsidRPr="00754E2B">
        <w:rPr>
          <w:b/>
          <w:sz w:val="24"/>
          <w:szCs w:val="24"/>
        </w:rPr>
        <w:t xml:space="preserve">esponse to </w:t>
      </w:r>
      <w:r>
        <w:rPr>
          <w:b/>
          <w:sz w:val="24"/>
          <w:szCs w:val="24"/>
        </w:rPr>
        <w:t>C</w:t>
      </w:r>
      <w:r w:rsidRPr="00754E2B">
        <w:rPr>
          <w:b/>
          <w:sz w:val="24"/>
          <w:szCs w:val="24"/>
        </w:rPr>
        <w:t>onclusions from the 1</w:t>
      </w:r>
      <w:r>
        <w:rPr>
          <w:b/>
          <w:sz w:val="24"/>
          <w:szCs w:val="24"/>
        </w:rPr>
        <w:t>3</w:t>
      </w:r>
      <w:r w:rsidRPr="00754E2B">
        <w:rPr>
          <w:b/>
          <w:sz w:val="24"/>
          <w:szCs w:val="24"/>
          <w:vertAlign w:val="superscript"/>
        </w:rPr>
        <w:t>th</w:t>
      </w:r>
      <w:r w:rsidRPr="00754E2B">
        <w:rPr>
          <w:b/>
          <w:sz w:val="24"/>
          <w:szCs w:val="24"/>
        </w:rPr>
        <w:t xml:space="preserve"> </w:t>
      </w:r>
      <w:r>
        <w:rPr>
          <w:b/>
          <w:sz w:val="24"/>
          <w:szCs w:val="24"/>
        </w:rPr>
        <w:t>M</w:t>
      </w:r>
      <w:r w:rsidRPr="00754E2B">
        <w:rPr>
          <w:b/>
          <w:sz w:val="24"/>
          <w:szCs w:val="24"/>
        </w:rPr>
        <w:t xml:space="preserve">eeting of IOP MC  </w:t>
      </w:r>
    </w:p>
    <w:p w14:paraId="359EE3FE" w14:textId="4D8E374C" w:rsidR="004E5123" w:rsidRDefault="004E5123" w:rsidP="004E5123">
      <w:pPr>
        <w:spacing w:before="120"/>
        <w:rPr>
          <w:b/>
          <w:sz w:val="24"/>
          <w:szCs w:val="24"/>
        </w:rPr>
      </w:pPr>
      <w:r>
        <w:rPr>
          <w:b/>
          <w:sz w:val="24"/>
          <w:szCs w:val="24"/>
        </w:rPr>
        <w:t xml:space="preserve">Annex No 4 – Summary of Corrective Measures from Action Plans to Evaluations Completed in 2013   </w:t>
      </w:r>
    </w:p>
    <w:p w14:paraId="2C6F4950" w14:textId="3AD7F51D" w:rsidR="001A6AA2" w:rsidRPr="008C1E40" w:rsidRDefault="001A6AA2" w:rsidP="005C3F94">
      <w:pPr>
        <w:spacing w:before="120"/>
        <w:rPr>
          <w:b/>
          <w:sz w:val="24"/>
          <w:szCs w:val="24"/>
        </w:rPr>
        <w:sectPr w:rsidR="001A6AA2" w:rsidRPr="008C1E40" w:rsidSect="00356E21">
          <w:footerReference w:type="default" r:id="rId59"/>
          <w:pgSz w:w="11907" w:h="16840" w:code="9"/>
          <w:pgMar w:top="1418" w:right="1418" w:bottom="1418" w:left="1418" w:header="680" w:footer="709" w:gutter="0"/>
          <w:cols w:space="708"/>
          <w:docGrid w:linePitch="272"/>
        </w:sectPr>
      </w:pPr>
    </w:p>
    <w:p w14:paraId="3C42E02F" w14:textId="77777777" w:rsidR="004E5123" w:rsidRPr="006E2960" w:rsidRDefault="004E5123" w:rsidP="004E5123">
      <w:pPr>
        <w:pStyle w:val="Nadpis2"/>
        <w:rPr>
          <w:rFonts w:ascii="Times New Roman" w:hAnsi="Times New Roman"/>
          <w:i w:val="0"/>
        </w:rPr>
      </w:pPr>
      <w:bookmarkStart w:id="277" w:name="_Toc402510173"/>
      <w:bookmarkStart w:id="278" w:name="_Toc403377121"/>
      <w:r>
        <w:rPr>
          <w:rFonts w:ascii="Times New Roman" w:hAnsi="Times New Roman"/>
          <w:i w:val="0"/>
        </w:rPr>
        <w:lastRenderedPageBreak/>
        <w:t>Annex No</w:t>
      </w:r>
      <w:r w:rsidRPr="006E2960">
        <w:rPr>
          <w:rFonts w:ascii="Times New Roman" w:hAnsi="Times New Roman"/>
          <w:i w:val="0"/>
        </w:rPr>
        <w:t xml:space="preserve"> 1 – </w:t>
      </w:r>
      <w:r>
        <w:rPr>
          <w:rFonts w:ascii="Times New Roman" w:hAnsi="Times New Roman"/>
          <w:i w:val="0"/>
        </w:rPr>
        <w:t xml:space="preserve">Publicity Activities in the Period from </w:t>
      </w:r>
      <w:r w:rsidRPr="006E2960">
        <w:rPr>
          <w:rFonts w:ascii="Times New Roman" w:hAnsi="Times New Roman"/>
          <w:i w:val="0"/>
        </w:rPr>
        <w:t>1</w:t>
      </w:r>
      <w:r>
        <w:rPr>
          <w:rFonts w:ascii="Times New Roman" w:hAnsi="Times New Roman"/>
          <w:i w:val="0"/>
        </w:rPr>
        <w:t xml:space="preserve"> Apr</w:t>
      </w:r>
      <w:r w:rsidRPr="006E2960">
        <w:rPr>
          <w:rFonts w:ascii="Times New Roman" w:hAnsi="Times New Roman"/>
          <w:i w:val="0"/>
        </w:rPr>
        <w:t xml:space="preserve"> 2014 </w:t>
      </w:r>
      <w:r>
        <w:rPr>
          <w:rFonts w:ascii="Times New Roman" w:hAnsi="Times New Roman"/>
          <w:i w:val="0"/>
        </w:rPr>
        <w:t>to</w:t>
      </w:r>
      <w:r w:rsidRPr="006E2960">
        <w:rPr>
          <w:rFonts w:ascii="Times New Roman" w:hAnsi="Times New Roman"/>
          <w:i w:val="0"/>
        </w:rPr>
        <w:t xml:space="preserve"> 30</w:t>
      </w:r>
      <w:r>
        <w:rPr>
          <w:rFonts w:ascii="Times New Roman" w:hAnsi="Times New Roman"/>
          <w:i w:val="0"/>
        </w:rPr>
        <w:t xml:space="preserve"> Sep</w:t>
      </w:r>
      <w:r w:rsidRPr="006E2960">
        <w:rPr>
          <w:rFonts w:ascii="Times New Roman" w:hAnsi="Times New Roman"/>
          <w:i w:val="0"/>
        </w:rPr>
        <w:t xml:space="preserve"> 2014</w:t>
      </w:r>
      <w:bookmarkEnd w:id="277"/>
      <w:bookmarkEnd w:id="278"/>
    </w:p>
    <w:p w14:paraId="6C9F3121" w14:textId="77777777" w:rsidR="004E5123" w:rsidRPr="006E2960" w:rsidRDefault="004E5123" w:rsidP="004E5123"/>
    <w:tbl>
      <w:tblPr>
        <w:tblW w:w="14098" w:type="dxa"/>
        <w:tblInd w:w="47" w:type="dxa"/>
        <w:tblCellMar>
          <w:left w:w="70" w:type="dxa"/>
          <w:right w:w="70" w:type="dxa"/>
        </w:tblCellMar>
        <w:tblLook w:val="04A0" w:firstRow="1" w:lastRow="0" w:firstColumn="1" w:lastColumn="0" w:noHBand="0" w:noVBand="1"/>
      </w:tblPr>
      <w:tblGrid>
        <w:gridCol w:w="1085"/>
        <w:gridCol w:w="3210"/>
        <w:gridCol w:w="2328"/>
        <w:gridCol w:w="2527"/>
        <w:gridCol w:w="1079"/>
        <w:gridCol w:w="3869"/>
      </w:tblGrid>
      <w:tr w:rsidR="004E5123" w:rsidRPr="006E2960" w14:paraId="701AB6F9" w14:textId="77777777" w:rsidTr="0013179F">
        <w:trPr>
          <w:trHeight w:val="447"/>
        </w:trPr>
        <w:tc>
          <w:tcPr>
            <w:tcW w:w="1085" w:type="dxa"/>
            <w:tcBorders>
              <w:left w:val="double" w:sz="6" w:space="0" w:color="538DD5"/>
              <w:bottom w:val="single" w:sz="8" w:space="0" w:color="538DD5"/>
              <w:right w:val="single" w:sz="8" w:space="0" w:color="538DD5"/>
            </w:tcBorders>
            <w:shd w:val="clear" w:color="000000" w:fill="4F81BD"/>
            <w:vAlign w:val="center"/>
            <w:hideMark/>
          </w:tcPr>
          <w:p w14:paraId="322CB8D3" w14:textId="77777777" w:rsidR="004E5123" w:rsidRPr="00754E2B" w:rsidRDefault="004E5123" w:rsidP="0013179F">
            <w:pPr>
              <w:jc w:val="center"/>
              <w:rPr>
                <w:b/>
              </w:rPr>
            </w:pPr>
            <w:r w:rsidRPr="00754E2B">
              <w:rPr>
                <w:b/>
              </w:rPr>
              <w:t>MA/IB</w:t>
            </w:r>
          </w:p>
        </w:tc>
        <w:tc>
          <w:tcPr>
            <w:tcW w:w="3210" w:type="dxa"/>
            <w:tcBorders>
              <w:left w:val="single" w:sz="8" w:space="0" w:color="538DD5"/>
              <w:bottom w:val="single" w:sz="8" w:space="0" w:color="538DD5"/>
              <w:right w:val="single" w:sz="8" w:space="0" w:color="538DD5"/>
            </w:tcBorders>
            <w:shd w:val="clear" w:color="000000" w:fill="4F81BD"/>
            <w:vAlign w:val="center"/>
            <w:hideMark/>
          </w:tcPr>
          <w:p w14:paraId="78BB3776" w14:textId="77777777" w:rsidR="004E5123" w:rsidRPr="00754E2B" w:rsidRDefault="004E5123" w:rsidP="0013179F">
            <w:pPr>
              <w:jc w:val="center"/>
              <w:rPr>
                <w:b/>
              </w:rPr>
            </w:pPr>
            <w:r w:rsidRPr="00754E2B">
              <w:rPr>
                <w:b/>
              </w:rPr>
              <w:t>Name</w:t>
            </w:r>
          </w:p>
        </w:tc>
        <w:tc>
          <w:tcPr>
            <w:tcW w:w="2328" w:type="dxa"/>
            <w:tcBorders>
              <w:left w:val="single" w:sz="8" w:space="0" w:color="538DD5"/>
              <w:bottom w:val="single" w:sz="8" w:space="0" w:color="538DD5"/>
              <w:right w:val="single" w:sz="8" w:space="0" w:color="538DD5"/>
            </w:tcBorders>
            <w:shd w:val="clear" w:color="000000" w:fill="4F81BD"/>
            <w:vAlign w:val="center"/>
            <w:hideMark/>
          </w:tcPr>
          <w:p w14:paraId="414BAEA4" w14:textId="77777777" w:rsidR="004E5123" w:rsidRPr="00754E2B" w:rsidRDefault="004E5123" w:rsidP="0013179F">
            <w:pPr>
              <w:jc w:val="center"/>
              <w:rPr>
                <w:b/>
              </w:rPr>
            </w:pPr>
            <w:r w:rsidRPr="00754E2B">
              <w:rPr>
                <w:b/>
              </w:rPr>
              <w:t>Topic</w:t>
            </w:r>
          </w:p>
        </w:tc>
        <w:tc>
          <w:tcPr>
            <w:tcW w:w="2527" w:type="dxa"/>
            <w:tcBorders>
              <w:left w:val="single" w:sz="8" w:space="0" w:color="538DD5"/>
              <w:bottom w:val="single" w:sz="8" w:space="0" w:color="538DD5"/>
              <w:right w:val="single" w:sz="8" w:space="0" w:color="538DD5"/>
            </w:tcBorders>
            <w:shd w:val="clear" w:color="000000" w:fill="4F81BD"/>
            <w:vAlign w:val="center"/>
            <w:hideMark/>
          </w:tcPr>
          <w:p w14:paraId="0F779E53" w14:textId="77777777" w:rsidR="004E5123" w:rsidRPr="00754E2B" w:rsidRDefault="004E5123" w:rsidP="0013179F">
            <w:pPr>
              <w:jc w:val="center"/>
              <w:rPr>
                <w:b/>
              </w:rPr>
            </w:pPr>
            <w:r w:rsidRPr="00754E2B">
              <w:rPr>
                <w:b/>
              </w:rPr>
              <w:t>Target group</w:t>
            </w:r>
          </w:p>
        </w:tc>
        <w:tc>
          <w:tcPr>
            <w:tcW w:w="1079" w:type="dxa"/>
            <w:tcBorders>
              <w:left w:val="single" w:sz="8" w:space="0" w:color="538DD5"/>
              <w:bottom w:val="single" w:sz="8" w:space="0" w:color="538DD5"/>
              <w:right w:val="single" w:sz="8" w:space="0" w:color="538DD5"/>
            </w:tcBorders>
            <w:shd w:val="clear" w:color="000000" w:fill="4F81BD"/>
            <w:vAlign w:val="center"/>
            <w:hideMark/>
          </w:tcPr>
          <w:p w14:paraId="7B019A55" w14:textId="77777777" w:rsidR="004E5123" w:rsidRPr="00754E2B" w:rsidRDefault="004E5123" w:rsidP="0013179F">
            <w:pPr>
              <w:jc w:val="center"/>
              <w:rPr>
                <w:b/>
              </w:rPr>
            </w:pPr>
            <w:r w:rsidRPr="00754E2B">
              <w:rPr>
                <w:b/>
              </w:rPr>
              <w:t>Funds from IOP TA (EUR)</w:t>
            </w:r>
          </w:p>
        </w:tc>
        <w:tc>
          <w:tcPr>
            <w:tcW w:w="3869" w:type="dxa"/>
            <w:tcBorders>
              <w:left w:val="single" w:sz="8" w:space="0" w:color="538DD5"/>
              <w:bottom w:val="single" w:sz="8" w:space="0" w:color="538DD5"/>
              <w:right w:val="double" w:sz="6" w:space="0" w:color="538DD5"/>
            </w:tcBorders>
            <w:shd w:val="clear" w:color="000000" w:fill="4F81BD"/>
            <w:vAlign w:val="center"/>
            <w:hideMark/>
          </w:tcPr>
          <w:p w14:paraId="078ABA53" w14:textId="77777777" w:rsidR="004E5123" w:rsidRPr="00754E2B" w:rsidRDefault="004E5123" w:rsidP="0013179F">
            <w:pPr>
              <w:jc w:val="center"/>
              <w:rPr>
                <w:b/>
              </w:rPr>
            </w:pPr>
            <w:r w:rsidRPr="00754E2B">
              <w:rPr>
                <w:b/>
              </w:rPr>
              <w:t>More information</w:t>
            </w:r>
          </w:p>
        </w:tc>
      </w:tr>
      <w:tr w:rsidR="004E5123" w:rsidRPr="006E2960" w14:paraId="5297FF0A" w14:textId="77777777" w:rsidTr="0013179F">
        <w:trPr>
          <w:trHeight w:val="128"/>
        </w:trPr>
        <w:tc>
          <w:tcPr>
            <w:tcW w:w="1085" w:type="dxa"/>
            <w:vMerge w:val="restart"/>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4BEA70D5" w14:textId="77777777" w:rsidR="004E5123" w:rsidRPr="006E2960" w:rsidRDefault="004E5123" w:rsidP="0013179F">
            <w:pPr>
              <w:rPr>
                <w:color w:val="000000"/>
              </w:rPr>
            </w:pPr>
            <w:r>
              <w:rPr>
                <w:color w:val="000000"/>
              </w:rPr>
              <w:t>MA</w:t>
            </w:r>
          </w:p>
        </w:tc>
        <w:tc>
          <w:tcPr>
            <w:tcW w:w="3210" w:type="dxa"/>
            <w:tcBorders>
              <w:top w:val="single" w:sz="8" w:space="0" w:color="538DD5"/>
              <w:left w:val="single" w:sz="8" w:space="0" w:color="538DD5"/>
              <w:right w:val="single" w:sz="8" w:space="0" w:color="538DD5"/>
            </w:tcBorders>
            <w:shd w:val="clear" w:color="auto" w:fill="auto"/>
            <w:hideMark/>
          </w:tcPr>
          <w:p w14:paraId="7BF77750" w14:textId="77777777" w:rsidR="004E5123" w:rsidRPr="00754E2B" w:rsidRDefault="00946ECA" w:rsidP="0013179F">
            <w:pPr>
              <w:rPr>
                <w:highlight w:val="yellow"/>
              </w:rPr>
            </w:pPr>
            <w:hyperlink r:id="rId60" w:history="1">
              <w:r w:rsidR="004E5123" w:rsidRPr="00754E2B">
                <w:rPr>
                  <w:color w:val="0000FF"/>
                  <w:u w:val="single"/>
                </w:rPr>
                <w:t>www.strukturalni-fondy.cz/iop</w:t>
              </w:r>
            </w:hyperlink>
            <w:r w:rsidR="004E5123" w:rsidRPr="00754E2B">
              <w:t xml:space="preserve"> and </w:t>
            </w:r>
            <w:hyperlink r:id="rId61" w:history="1">
              <w:r w:rsidR="004E5123" w:rsidRPr="00754E2B">
                <w:rPr>
                  <w:color w:val="0000FF"/>
                  <w:u w:val="single"/>
                </w:rPr>
                <w:t>www.kvalitazivota.eu</w:t>
              </w:r>
            </w:hyperlink>
            <w:r w:rsidR="004E5123" w:rsidRPr="00754E2B">
              <w:t xml:space="preserve"> </w:t>
            </w:r>
            <w:r w:rsidR="004E5123">
              <w:t>websites</w:t>
            </w:r>
          </w:p>
        </w:tc>
        <w:tc>
          <w:tcPr>
            <w:tcW w:w="2328" w:type="dxa"/>
            <w:vMerge w:val="restart"/>
            <w:tcBorders>
              <w:top w:val="single" w:sz="8" w:space="0" w:color="538DD5"/>
              <w:left w:val="single" w:sz="8" w:space="0" w:color="538DD5"/>
              <w:bottom w:val="single" w:sz="8" w:space="0" w:color="538DD5"/>
              <w:right w:val="single" w:sz="8" w:space="0" w:color="538DD5"/>
            </w:tcBorders>
            <w:shd w:val="clear" w:color="auto" w:fill="auto"/>
            <w:hideMark/>
          </w:tcPr>
          <w:p w14:paraId="5FA93365" w14:textId="77777777" w:rsidR="004E5123" w:rsidRPr="00754E2B" w:rsidRDefault="004E5123" w:rsidP="0013179F">
            <w:r>
              <w:t>On</w:t>
            </w:r>
            <w:r w:rsidRPr="00754E2B">
              <w:t>going publishing of information</w:t>
            </w:r>
            <w:r>
              <w:t xml:space="preserve"> and</w:t>
            </w:r>
            <w:r w:rsidRPr="00754E2B">
              <w:t xml:space="preserve"> updating of the website</w:t>
            </w:r>
          </w:p>
        </w:tc>
        <w:tc>
          <w:tcPr>
            <w:tcW w:w="2527" w:type="dxa"/>
            <w:vMerge w:val="restart"/>
            <w:tcBorders>
              <w:top w:val="single" w:sz="8" w:space="0" w:color="538DD5"/>
              <w:left w:val="single" w:sz="8" w:space="0" w:color="538DD5"/>
              <w:right w:val="single" w:sz="8" w:space="0" w:color="538DD5"/>
            </w:tcBorders>
            <w:shd w:val="clear" w:color="auto" w:fill="auto"/>
            <w:hideMark/>
          </w:tcPr>
          <w:p w14:paraId="792582C7" w14:textId="77777777" w:rsidR="004E5123" w:rsidRPr="00754E2B" w:rsidRDefault="004E5123" w:rsidP="0013179F">
            <w:r w:rsidRPr="00754E2B">
              <w:t>Applicants and beneficiaries</w:t>
            </w:r>
          </w:p>
          <w:p w14:paraId="2F170B5F" w14:textId="77777777" w:rsidR="004E5123" w:rsidRPr="00754E2B" w:rsidRDefault="004E5123" w:rsidP="0013179F">
            <w:r w:rsidRPr="00754E2B">
              <w:t>general public, evaluators, implementation bodies, mass media</w:t>
            </w:r>
          </w:p>
        </w:tc>
        <w:tc>
          <w:tcPr>
            <w:tcW w:w="1079" w:type="dxa"/>
            <w:vMerge w:val="restart"/>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221C17C0" w14:textId="77777777" w:rsidR="004E5123" w:rsidRPr="006E2960" w:rsidRDefault="004E5123" w:rsidP="0013179F">
            <w:pPr>
              <w:jc w:val="right"/>
              <w:rPr>
                <w:color w:val="000000"/>
              </w:rPr>
            </w:pPr>
            <w:r>
              <w:rPr>
                <w:color w:val="000000"/>
              </w:rPr>
              <w:t xml:space="preserve">CZK </w:t>
            </w:r>
            <w:r w:rsidRPr="006E2960">
              <w:rPr>
                <w:color w:val="000000"/>
              </w:rPr>
              <w:t xml:space="preserve">12 097,- </w:t>
            </w:r>
            <w:r>
              <w:rPr>
                <w:color w:val="000000"/>
              </w:rPr>
              <w:t>VAT inclusive</w:t>
            </w:r>
          </w:p>
        </w:tc>
        <w:tc>
          <w:tcPr>
            <w:tcW w:w="3869" w:type="dxa"/>
            <w:vMerge w:val="restart"/>
            <w:tcBorders>
              <w:top w:val="single" w:sz="8" w:space="0" w:color="538DD5"/>
              <w:left w:val="single" w:sz="8" w:space="0" w:color="538DD5"/>
              <w:bottom w:val="single" w:sz="8" w:space="0" w:color="538DD5"/>
              <w:right w:val="double" w:sz="6" w:space="0" w:color="538DD5"/>
            </w:tcBorders>
            <w:shd w:val="clear" w:color="auto" w:fill="auto"/>
            <w:vAlign w:val="center"/>
            <w:hideMark/>
          </w:tcPr>
          <w:p w14:paraId="2AC7EB3B" w14:textId="77777777" w:rsidR="004E5123" w:rsidRPr="006E2960" w:rsidRDefault="004E5123" w:rsidP="0013179F">
            <w:pPr>
              <w:rPr>
                <w:color w:val="000000"/>
              </w:rPr>
            </w:pPr>
            <w:r>
              <w:rPr>
                <w:color w:val="000000"/>
              </w:rPr>
              <w:t>Update of the website throughout the whole period</w:t>
            </w:r>
            <w:r w:rsidRPr="006E2960">
              <w:rPr>
                <w:color w:val="000000"/>
              </w:rPr>
              <w:t>.</w:t>
            </w:r>
          </w:p>
        </w:tc>
      </w:tr>
      <w:tr w:rsidR="004E5123" w:rsidRPr="006E2960" w14:paraId="64A02AB9" w14:textId="77777777" w:rsidTr="0013179F">
        <w:trPr>
          <w:trHeight w:val="237"/>
        </w:trPr>
        <w:tc>
          <w:tcPr>
            <w:tcW w:w="1085" w:type="dxa"/>
            <w:vMerge/>
            <w:tcBorders>
              <w:top w:val="single" w:sz="8" w:space="0" w:color="538DD5"/>
              <w:left w:val="double" w:sz="6" w:space="0" w:color="538DD5"/>
              <w:bottom w:val="single" w:sz="8" w:space="0" w:color="538DD5"/>
              <w:right w:val="single" w:sz="8" w:space="0" w:color="538DD5"/>
            </w:tcBorders>
            <w:vAlign w:val="center"/>
            <w:hideMark/>
          </w:tcPr>
          <w:p w14:paraId="2C1FFCD9" w14:textId="77777777" w:rsidR="004E5123" w:rsidRPr="006E2960" w:rsidRDefault="004E5123" w:rsidP="0013179F">
            <w:pPr>
              <w:rPr>
                <w:color w:val="000000"/>
              </w:rPr>
            </w:pPr>
          </w:p>
        </w:tc>
        <w:tc>
          <w:tcPr>
            <w:tcW w:w="3210" w:type="dxa"/>
            <w:tcBorders>
              <w:left w:val="single" w:sz="8" w:space="0" w:color="538DD5"/>
              <w:right w:val="single" w:sz="8" w:space="0" w:color="538DD5"/>
            </w:tcBorders>
            <w:shd w:val="clear" w:color="auto" w:fill="auto"/>
            <w:vAlign w:val="center"/>
            <w:hideMark/>
          </w:tcPr>
          <w:p w14:paraId="6233DEFB" w14:textId="77777777" w:rsidR="004E5123" w:rsidRPr="006E2960" w:rsidRDefault="004E5123" w:rsidP="0013179F">
            <w:pPr>
              <w:rPr>
                <w:color w:val="000000"/>
              </w:rPr>
            </w:pPr>
            <w:r w:rsidRPr="006E2960">
              <w:t xml:space="preserve"> </w:t>
            </w:r>
            <w:r w:rsidRPr="006E2960">
              <w:rPr>
                <w:color w:val="000000"/>
              </w:rPr>
              <w:t xml:space="preserve">  </w:t>
            </w:r>
          </w:p>
        </w:tc>
        <w:tc>
          <w:tcPr>
            <w:tcW w:w="2328" w:type="dxa"/>
            <w:vMerge/>
            <w:tcBorders>
              <w:top w:val="single" w:sz="8" w:space="0" w:color="538DD5"/>
              <w:left w:val="single" w:sz="8" w:space="0" w:color="538DD5"/>
              <w:bottom w:val="single" w:sz="8" w:space="0" w:color="538DD5"/>
              <w:right w:val="single" w:sz="8" w:space="0" w:color="538DD5"/>
            </w:tcBorders>
            <w:vAlign w:val="center"/>
            <w:hideMark/>
          </w:tcPr>
          <w:p w14:paraId="7AFE2E54" w14:textId="77777777" w:rsidR="004E5123" w:rsidRPr="006E2960" w:rsidRDefault="004E5123" w:rsidP="0013179F">
            <w:pPr>
              <w:rPr>
                <w:color w:val="000000"/>
              </w:rPr>
            </w:pPr>
          </w:p>
        </w:tc>
        <w:tc>
          <w:tcPr>
            <w:tcW w:w="2527" w:type="dxa"/>
            <w:vMerge/>
            <w:tcBorders>
              <w:left w:val="single" w:sz="8" w:space="0" w:color="538DD5"/>
              <w:right w:val="single" w:sz="8" w:space="0" w:color="538DD5"/>
            </w:tcBorders>
            <w:shd w:val="clear" w:color="auto" w:fill="auto"/>
            <w:vAlign w:val="center"/>
            <w:hideMark/>
          </w:tcPr>
          <w:p w14:paraId="044442FB" w14:textId="77777777" w:rsidR="004E5123" w:rsidRPr="006E2960" w:rsidRDefault="004E5123" w:rsidP="0013179F">
            <w:pPr>
              <w:rPr>
                <w:color w:val="000000"/>
              </w:rPr>
            </w:pPr>
          </w:p>
        </w:tc>
        <w:tc>
          <w:tcPr>
            <w:tcW w:w="1079" w:type="dxa"/>
            <w:vMerge/>
            <w:tcBorders>
              <w:top w:val="single" w:sz="8" w:space="0" w:color="538DD5"/>
              <w:left w:val="single" w:sz="8" w:space="0" w:color="538DD5"/>
              <w:bottom w:val="single" w:sz="8" w:space="0" w:color="538DD5"/>
              <w:right w:val="single" w:sz="8" w:space="0" w:color="538DD5"/>
            </w:tcBorders>
            <w:vAlign w:val="center"/>
            <w:hideMark/>
          </w:tcPr>
          <w:p w14:paraId="49CA5167" w14:textId="77777777" w:rsidR="004E5123" w:rsidRPr="006E2960" w:rsidRDefault="004E5123" w:rsidP="0013179F">
            <w:pPr>
              <w:rPr>
                <w:color w:val="000000"/>
              </w:rPr>
            </w:pPr>
          </w:p>
        </w:tc>
        <w:tc>
          <w:tcPr>
            <w:tcW w:w="3869" w:type="dxa"/>
            <w:vMerge/>
            <w:tcBorders>
              <w:top w:val="single" w:sz="8" w:space="0" w:color="538DD5"/>
              <w:left w:val="single" w:sz="8" w:space="0" w:color="538DD5"/>
              <w:bottom w:val="single" w:sz="8" w:space="0" w:color="538DD5"/>
              <w:right w:val="double" w:sz="6" w:space="0" w:color="538DD5"/>
            </w:tcBorders>
            <w:vAlign w:val="center"/>
            <w:hideMark/>
          </w:tcPr>
          <w:p w14:paraId="71A1BB6D" w14:textId="77777777" w:rsidR="004E5123" w:rsidRPr="006E2960" w:rsidRDefault="004E5123" w:rsidP="0013179F">
            <w:pPr>
              <w:rPr>
                <w:color w:val="000000"/>
              </w:rPr>
            </w:pPr>
          </w:p>
        </w:tc>
      </w:tr>
      <w:tr w:rsidR="004E5123" w:rsidRPr="006E2960" w14:paraId="4A35B685" w14:textId="77777777" w:rsidTr="0013179F">
        <w:trPr>
          <w:trHeight w:val="113"/>
        </w:trPr>
        <w:tc>
          <w:tcPr>
            <w:tcW w:w="1085" w:type="dxa"/>
            <w:vMerge/>
            <w:tcBorders>
              <w:top w:val="single" w:sz="8" w:space="0" w:color="538DD5"/>
              <w:left w:val="double" w:sz="6" w:space="0" w:color="538DD5"/>
              <w:bottom w:val="single" w:sz="8" w:space="0" w:color="538DD5"/>
              <w:right w:val="single" w:sz="8" w:space="0" w:color="538DD5"/>
            </w:tcBorders>
            <w:vAlign w:val="center"/>
            <w:hideMark/>
          </w:tcPr>
          <w:p w14:paraId="6F93EB39" w14:textId="77777777" w:rsidR="004E5123" w:rsidRPr="006E2960" w:rsidRDefault="004E5123" w:rsidP="0013179F">
            <w:pPr>
              <w:rPr>
                <w:color w:val="000000"/>
              </w:rPr>
            </w:pPr>
          </w:p>
        </w:tc>
        <w:tc>
          <w:tcPr>
            <w:tcW w:w="3210" w:type="dxa"/>
            <w:tcBorders>
              <w:left w:val="single" w:sz="8" w:space="0" w:color="538DD5"/>
              <w:bottom w:val="single" w:sz="8" w:space="0" w:color="538DD5"/>
              <w:right w:val="single" w:sz="8" w:space="0" w:color="538DD5"/>
            </w:tcBorders>
            <w:shd w:val="clear" w:color="auto" w:fill="auto"/>
            <w:hideMark/>
          </w:tcPr>
          <w:p w14:paraId="18B3D8C1" w14:textId="77777777" w:rsidR="004E5123" w:rsidRPr="006E2960" w:rsidRDefault="004E5123" w:rsidP="0013179F">
            <w:pPr>
              <w:rPr>
                <w:rFonts w:ascii="Calibri" w:hAnsi="Calibri"/>
                <w:color w:val="000000"/>
                <w:sz w:val="22"/>
                <w:szCs w:val="22"/>
              </w:rPr>
            </w:pPr>
            <w:r w:rsidRPr="006E2960">
              <w:rPr>
                <w:rFonts w:ascii="Calibri" w:hAnsi="Calibri"/>
                <w:color w:val="000000"/>
                <w:sz w:val="22"/>
                <w:szCs w:val="22"/>
              </w:rPr>
              <w:t> </w:t>
            </w:r>
          </w:p>
          <w:p w14:paraId="468F1EEF" w14:textId="77777777" w:rsidR="004E5123" w:rsidRPr="006E2960" w:rsidRDefault="004E5123" w:rsidP="0013179F">
            <w:pPr>
              <w:rPr>
                <w:rFonts w:ascii="Calibri" w:hAnsi="Calibri"/>
                <w:color w:val="000000"/>
                <w:sz w:val="22"/>
                <w:szCs w:val="22"/>
              </w:rPr>
            </w:pPr>
            <w:r w:rsidRPr="006E2960">
              <w:rPr>
                <w:rFonts w:ascii="Calibri" w:hAnsi="Calibri"/>
                <w:color w:val="000000"/>
                <w:sz w:val="22"/>
                <w:szCs w:val="22"/>
              </w:rPr>
              <w:t> </w:t>
            </w:r>
          </w:p>
        </w:tc>
        <w:tc>
          <w:tcPr>
            <w:tcW w:w="2328" w:type="dxa"/>
            <w:vMerge/>
            <w:tcBorders>
              <w:top w:val="single" w:sz="8" w:space="0" w:color="538DD5"/>
              <w:left w:val="single" w:sz="8" w:space="0" w:color="538DD5"/>
              <w:bottom w:val="single" w:sz="8" w:space="0" w:color="538DD5"/>
              <w:right w:val="single" w:sz="8" w:space="0" w:color="538DD5"/>
            </w:tcBorders>
            <w:vAlign w:val="center"/>
            <w:hideMark/>
          </w:tcPr>
          <w:p w14:paraId="7BA280DA" w14:textId="77777777" w:rsidR="004E5123" w:rsidRPr="006E2960" w:rsidRDefault="004E5123" w:rsidP="0013179F">
            <w:pPr>
              <w:rPr>
                <w:color w:val="000000"/>
              </w:rPr>
            </w:pPr>
          </w:p>
        </w:tc>
        <w:tc>
          <w:tcPr>
            <w:tcW w:w="2527" w:type="dxa"/>
            <w:vMerge/>
            <w:tcBorders>
              <w:left w:val="single" w:sz="8" w:space="0" w:color="538DD5"/>
              <w:bottom w:val="single" w:sz="8" w:space="0" w:color="538DD5"/>
              <w:right w:val="single" w:sz="8" w:space="0" w:color="538DD5"/>
            </w:tcBorders>
            <w:shd w:val="clear" w:color="auto" w:fill="auto"/>
            <w:vAlign w:val="center"/>
            <w:hideMark/>
          </w:tcPr>
          <w:p w14:paraId="243616B8" w14:textId="77777777" w:rsidR="004E5123" w:rsidRPr="006E2960" w:rsidRDefault="004E5123" w:rsidP="0013179F">
            <w:pPr>
              <w:rPr>
                <w:color w:val="000000"/>
              </w:rPr>
            </w:pPr>
          </w:p>
        </w:tc>
        <w:tc>
          <w:tcPr>
            <w:tcW w:w="1079" w:type="dxa"/>
            <w:vMerge/>
            <w:tcBorders>
              <w:top w:val="single" w:sz="8" w:space="0" w:color="538DD5"/>
              <w:left w:val="single" w:sz="8" w:space="0" w:color="538DD5"/>
              <w:bottom w:val="single" w:sz="8" w:space="0" w:color="538DD5"/>
              <w:right w:val="single" w:sz="8" w:space="0" w:color="538DD5"/>
            </w:tcBorders>
            <w:vAlign w:val="center"/>
            <w:hideMark/>
          </w:tcPr>
          <w:p w14:paraId="4A125D7F" w14:textId="77777777" w:rsidR="004E5123" w:rsidRPr="006E2960" w:rsidRDefault="004E5123" w:rsidP="0013179F">
            <w:pPr>
              <w:rPr>
                <w:color w:val="000000"/>
              </w:rPr>
            </w:pPr>
          </w:p>
        </w:tc>
        <w:tc>
          <w:tcPr>
            <w:tcW w:w="3869" w:type="dxa"/>
            <w:vMerge/>
            <w:tcBorders>
              <w:top w:val="single" w:sz="8" w:space="0" w:color="538DD5"/>
              <w:left w:val="single" w:sz="8" w:space="0" w:color="538DD5"/>
              <w:bottom w:val="single" w:sz="8" w:space="0" w:color="538DD5"/>
              <w:right w:val="double" w:sz="6" w:space="0" w:color="538DD5"/>
            </w:tcBorders>
            <w:vAlign w:val="center"/>
            <w:hideMark/>
          </w:tcPr>
          <w:p w14:paraId="3D99A402" w14:textId="77777777" w:rsidR="004E5123" w:rsidRPr="006E2960" w:rsidRDefault="004E5123" w:rsidP="0013179F">
            <w:pPr>
              <w:rPr>
                <w:color w:val="000000"/>
              </w:rPr>
            </w:pPr>
          </w:p>
        </w:tc>
      </w:tr>
      <w:tr w:rsidR="004E5123" w:rsidRPr="006E2960" w14:paraId="7ABE63CD" w14:textId="77777777" w:rsidTr="0013179F">
        <w:trPr>
          <w:trHeight w:val="128"/>
        </w:trPr>
        <w:tc>
          <w:tcPr>
            <w:tcW w:w="1085" w:type="dxa"/>
            <w:vMerge w:val="restart"/>
            <w:tcBorders>
              <w:top w:val="single" w:sz="8" w:space="0" w:color="538DD5"/>
              <w:left w:val="double" w:sz="6" w:space="0" w:color="0070C0"/>
              <w:bottom w:val="single" w:sz="8" w:space="0" w:color="538DD5"/>
              <w:right w:val="single" w:sz="8" w:space="0" w:color="538DD5"/>
            </w:tcBorders>
            <w:shd w:val="clear" w:color="auto" w:fill="auto"/>
            <w:vAlign w:val="center"/>
            <w:hideMark/>
          </w:tcPr>
          <w:p w14:paraId="09A7E556" w14:textId="77777777" w:rsidR="004E5123" w:rsidRPr="006E2960" w:rsidRDefault="004E5123" w:rsidP="0013179F">
            <w:pPr>
              <w:rPr>
                <w:color w:val="000000"/>
              </w:rPr>
            </w:pPr>
            <w:r>
              <w:rPr>
                <w:color w:val="000000"/>
              </w:rPr>
              <w:t>MA</w:t>
            </w:r>
          </w:p>
        </w:tc>
        <w:tc>
          <w:tcPr>
            <w:tcW w:w="3210" w:type="dxa"/>
            <w:tcBorders>
              <w:top w:val="single" w:sz="8" w:space="0" w:color="538DD5"/>
              <w:left w:val="single" w:sz="8" w:space="0" w:color="538DD5"/>
              <w:right w:val="single" w:sz="8" w:space="0" w:color="538DD5"/>
            </w:tcBorders>
            <w:shd w:val="clear" w:color="auto" w:fill="auto"/>
            <w:hideMark/>
          </w:tcPr>
          <w:p w14:paraId="0915BFA1" w14:textId="77777777" w:rsidR="004E5123" w:rsidRPr="00754E2B" w:rsidRDefault="004E5123" w:rsidP="0013179F">
            <w:r w:rsidRPr="00754E2B">
              <w:rPr>
                <w:i/>
              </w:rPr>
              <w:t xml:space="preserve">IOP pod </w:t>
            </w:r>
            <w:proofErr w:type="spellStart"/>
            <w:r w:rsidRPr="00754E2B">
              <w:rPr>
                <w:i/>
              </w:rPr>
              <w:t>lupou</w:t>
            </w:r>
            <w:proofErr w:type="spellEnd"/>
            <w:r>
              <w:t xml:space="preserve"> Ne</w:t>
            </w:r>
            <w:r w:rsidRPr="00754E2B">
              <w:t>wsletter</w:t>
            </w:r>
          </w:p>
        </w:tc>
        <w:tc>
          <w:tcPr>
            <w:tcW w:w="2328" w:type="dxa"/>
            <w:vMerge w:val="restart"/>
            <w:tcBorders>
              <w:top w:val="single" w:sz="8" w:space="0" w:color="538DD5"/>
              <w:left w:val="single" w:sz="8" w:space="0" w:color="538DD5"/>
              <w:bottom w:val="single" w:sz="8" w:space="0" w:color="538DD5"/>
              <w:right w:val="single" w:sz="8" w:space="0" w:color="538DD5"/>
            </w:tcBorders>
            <w:shd w:val="clear" w:color="auto" w:fill="auto"/>
            <w:hideMark/>
          </w:tcPr>
          <w:p w14:paraId="22653D7C" w14:textId="77777777" w:rsidR="004E5123" w:rsidRPr="00754E2B" w:rsidRDefault="004E5123" w:rsidP="0013179F">
            <w:r w:rsidRPr="00754E2B">
              <w:t>Topical information on  IOP, succe</w:t>
            </w:r>
            <w:r>
              <w:t>ssful projects, calls, FAQ.</w:t>
            </w:r>
            <w:r w:rsidRPr="00754E2B">
              <w:t xml:space="preserve"> </w:t>
            </w:r>
          </w:p>
        </w:tc>
        <w:tc>
          <w:tcPr>
            <w:tcW w:w="2527" w:type="dxa"/>
            <w:vMerge w:val="restart"/>
            <w:tcBorders>
              <w:top w:val="single" w:sz="8" w:space="0" w:color="538DD5"/>
              <w:left w:val="single" w:sz="8" w:space="0" w:color="538DD5"/>
              <w:right w:val="single" w:sz="8" w:space="0" w:color="538DD5"/>
            </w:tcBorders>
            <w:shd w:val="clear" w:color="auto" w:fill="auto"/>
            <w:hideMark/>
          </w:tcPr>
          <w:p w14:paraId="20F48827" w14:textId="77777777" w:rsidR="004E5123" w:rsidRPr="00754E2B" w:rsidRDefault="004E5123" w:rsidP="0013179F">
            <w:r w:rsidRPr="00754E2B">
              <w:t>Applicants and beneficiaries,</w:t>
            </w:r>
          </w:p>
          <w:p w14:paraId="60180C4B" w14:textId="77777777" w:rsidR="004E5123" w:rsidRPr="00754E2B" w:rsidRDefault="004E5123" w:rsidP="0013179F">
            <w:r w:rsidRPr="00754E2B">
              <w:t>general public, implementation bodies,</w:t>
            </w:r>
          </w:p>
          <w:p w14:paraId="159C8811" w14:textId="77777777" w:rsidR="004E5123" w:rsidRPr="00754E2B" w:rsidRDefault="004E5123" w:rsidP="0013179F">
            <w:r w:rsidRPr="00754E2B">
              <w:t>mass media</w:t>
            </w:r>
          </w:p>
        </w:tc>
        <w:tc>
          <w:tcPr>
            <w:tcW w:w="1079" w:type="dxa"/>
            <w:vMerge w:val="restart"/>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311CC074" w14:textId="77777777" w:rsidR="004E5123" w:rsidRPr="006E2960" w:rsidRDefault="004E5123" w:rsidP="0013179F">
            <w:pPr>
              <w:jc w:val="right"/>
              <w:rPr>
                <w:color w:val="000000"/>
              </w:rPr>
            </w:pPr>
            <w:r>
              <w:rPr>
                <w:color w:val="000000"/>
              </w:rPr>
              <w:t xml:space="preserve">CZK </w:t>
            </w:r>
            <w:r w:rsidRPr="006E2960">
              <w:rPr>
                <w:color w:val="000000"/>
              </w:rPr>
              <w:t xml:space="preserve">62 936,- </w:t>
            </w:r>
            <w:r>
              <w:rPr>
                <w:color w:val="000000"/>
              </w:rPr>
              <w:t>VAT inclusive</w:t>
            </w:r>
          </w:p>
        </w:tc>
        <w:tc>
          <w:tcPr>
            <w:tcW w:w="3869" w:type="dxa"/>
            <w:vMerge w:val="restart"/>
            <w:tcBorders>
              <w:top w:val="single" w:sz="8" w:space="0" w:color="538DD5"/>
              <w:left w:val="single" w:sz="8" w:space="0" w:color="538DD5"/>
              <w:bottom w:val="single" w:sz="8" w:space="0" w:color="538DD5"/>
              <w:right w:val="double" w:sz="6" w:space="0" w:color="538DD5"/>
            </w:tcBorders>
            <w:shd w:val="clear" w:color="auto" w:fill="auto"/>
            <w:vAlign w:val="center"/>
            <w:hideMark/>
          </w:tcPr>
          <w:p w14:paraId="370FF889" w14:textId="77777777" w:rsidR="004E5123" w:rsidRPr="006E2960" w:rsidRDefault="004E5123" w:rsidP="0013179F">
            <w:pPr>
              <w:rPr>
                <w:color w:val="000000"/>
              </w:rPr>
            </w:pPr>
            <w:r w:rsidRPr="00754E2B">
              <w:t xml:space="preserve">2 issues of the newsletter were published, dedicated to the current developments in IOP.  </w:t>
            </w:r>
          </w:p>
        </w:tc>
      </w:tr>
      <w:tr w:rsidR="004E5123" w:rsidRPr="006E2960" w14:paraId="794FB4B9" w14:textId="77777777" w:rsidTr="0013179F">
        <w:trPr>
          <w:trHeight w:val="217"/>
        </w:trPr>
        <w:tc>
          <w:tcPr>
            <w:tcW w:w="1085" w:type="dxa"/>
            <w:vMerge/>
            <w:tcBorders>
              <w:top w:val="single" w:sz="8" w:space="0" w:color="538DD5"/>
              <w:left w:val="double" w:sz="6" w:space="0" w:color="0070C0"/>
              <w:bottom w:val="single" w:sz="8" w:space="0" w:color="538DD5"/>
              <w:right w:val="single" w:sz="8" w:space="0" w:color="538DD5"/>
            </w:tcBorders>
            <w:vAlign w:val="center"/>
            <w:hideMark/>
          </w:tcPr>
          <w:p w14:paraId="7507ACFA" w14:textId="77777777" w:rsidR="004E5123" w:rsidRPr="006E2960" w:rsidRDefault="004E5123" w:rsidP="0013179F">
            <w:pPr>
              <w:rPr>
                <w:color w:val="000000"/>
              </w:rPr>
            </w:pPr>
          </w:p>
        </w:tc>
        <w:tc>
          <w:tcPr>
            <w:tcW w:w="3210" w:type="dxa"/>
            <w:tcBorders>
              <w:left w:val="single" w:sz="8" w:space="0" w:color="538DD5"/>
              <w:right w:val="single" w:sz="8" w:space="0" w:color="538DD5"/>
            </w:tcBorders>
            <w:shd w:val="clear" w:color="auto" w:fill="auto"/>
            <w:vAlign w:val="center"/>
            <w:hideMark/>
          </w:tcPr>
          <w:p w14:paraId="4283D640" w14:textId="77777777" w:rsidR="004E5123" w:rsidRPr="006E2960" w:rsidRDefault="004E5123" w:rsidP="0013179F">
            <w:pPr>
              <w:rPr>
                <w:i/>
                <w:iCs/>
                <w:color w:val="000000"/>
              </w:rPr>
            </w:pPr>
          </w:p>
        </w:tc>
        <w:tc>
          <w:tcPr>
            <w:tcW w:w="2328" w:type="dxa"/>
            <w:vMerge/>
            <w:tcBorders>
              <w:top w:val="single" w:sz="8" w:space="0" w:color="538DD5"/>
              <w:left w:val="single" w:sz="8" w:space="0" w:color="538DD5"/>
              <w:bottom w:val="single" w:sz="8" w:space="0" w:color="538DD5"/>
              <w:right w:val="single" w:sz="8" w:space="0" w:color="538DD5"/>
            </w:tcBorders>
            <w:vAlign w:val="center"/>
            <w:hideMark/>
          </w:tcPr>
          <w:p w14:paraId="56BF3096" w14:textId="77777777" w:rsidR="004E5123" w:rsidRPr="006E2960" w:rsidRDefault="004E5123" w:rsidP="0013179F">
            <w:pPr>
              <w:rPr>
                <w:color w:val="000000"/>
              </w:rPr>
            </w:pPr>
          </w:p>
        </w:tc>
        <w:tc>
          <w:tcPr>
            <w:tcW w:w="2527" w:type="dxa"/>
            <w:vMerge/>
            <w:tcBorders>
              <w:left w:val="single" w:sz="8" w:space="0" w:color="538DD5"/>
              <w:right w:val="single" w:sz="8" w:space="0" w:color="538DD5"/>
            </w:tcBorders>
            <w:shd w:val="clear" w:color="auto" w:fill="auto"/>
            <w:vAlign w:val="center"/>
            <w:hideMark/>
          </w:tcPr>
          <w:p w14:paraId="7FB7D470" w14:textId="77777777" w:rsidR="004E5123" w:rsidRPr="006E2960" w:rsidRDefault="004E5123" w:rsidP="0013179F">
            <w:pPr>
              <w:rPr>
                <w:color w:val="000000"/>
              </w:rPr>
            </w:pPr>
          </w:p>
        </w:tc>
        <w:tc>
          <w:tcPr>
            <w:tcW w:w="1079" w:type="dxa"/>
            <w:vMerge/>
            <w:tcBorders>
              <w:top w:val="single" w:sz="8" w:space="0" w:color="538DD5"/>
              <w:left w:val="single" w:sz="8" w:space="0" w:color="538DD5"/>
              <w:bottom w:val="single" w:sz="8" w:space="0" w:color="538DD5"/>
              <w:right w:val="single" w:sz="8" w:space="0" w:color="538DD5"/>
            </w:tcBorders>
            <w:vAlign w:val="center"/>
            <w:hideMark/>
          </w:tcPr>
          <w:p w14:paraId="4A5DC6BF" w14:textId="77777777" w:rsidR="004E5123" w:rsidRPr="006E2960" w:rsidRDefault="004E5123" w:rsidP="0013179F">
            <w:pPr>
              <w:rPr>
                <w:color w:val="000000"/>
              </w:rPr>
            </w:pPr>
          </w:p>
        </w:tc>
        <w:tc>
          <w:tcPr>
            <w:tcW w:w="3869" w:type="dxa"/>
            <w:vMerge/>
            <w:tcBorders>
              <w:top w:val="single" w:sz="8" w:space="0" w:color="538DD5"/>
              <w:left w:val="single" w:sz="8" w:space="0" w:color="538DD5"/>
              <w:bottom w:val="single" w:sz="8" w:space="0" w:color="538DD5"/>
              <w:right w:val="double" w:sz="6" w:space="0" w:color="538DD5"/>
            </w:tcBorders>
            <w:vAlign w:val="center"/>
            <w:hideMark/>
          </w:tcPr>
          <w:p w14:paraId="0A9E632F" w14:textId="77777777" w:rsidR="004E5123" w:rsidRPr="006E2960" w:rsidRDefault="004E5123" w:rsidP="0013179F">
            <w:pPr>
              <w:rPr>
                <w:color w:val="000000"/>
              </w:rPr>
            </w:pPr>
          </w:p>
        </w:tc>
      </w:tr>
      <w:tr w:rsidR="004E5123" w:rsidRPr="006E2960" w14:paraId="453E97F9" w14:textId="77777777" w:rsidTr="0013179F">
        <w:trPr>
          <w:trHeight w:val="115"/>
        </w:trPr>
        <w:tc>
          <w:tcPr>
            <w:tcW w:w="1085" w:type="dxa"/>
            <w:vMerge/>
            <w:tcBorders>
              <w:top w:val="single" w:sz="8" w:space="0" w:color="538DD5"/>
              <w:left w:val="double" w:sz="6" w:space="0" w:color="0070C0"/>
              <w:bottom w:val="single" w:sz="8" w:space="0" w:color="538DD5"/>
              <w:right w:val="single" w:sz="8" w:space="0" w:color="538DD5"/>
            </w:tcBorders>
            <w:vAlign w:val="center"/>
            <w:hideMark/>
          </w:tcPr>
          <w:p w14:paraId="01D51552" w14:textId="77777777" w:rsidR="004E5123" w:rsidRPr="006E2960" w:rsidRDefault="004E5123" w:rsidP="0013179F">
            <w:pPr>
              <w:rPr>
                <w:color w:val="000000"/>
              </w:rPr>
            </w:pPr>
          </w:p>
        </w:tc>
        <w:tc>
          <w:tcPr>
            <w:tcW w:w="3210" w:type="dxa"/>
            <w:tcBorders>
              <w:left w:val="single" w:sz="8" w:space="0" w:color="538DD5"/>
              <w:bottom w:val="single" w:sz="8" w:space="0" w:color="538DD5"/>
              <w:right w:val="single" w:sz="8" w:space="0" w:color="538DD5"/>
            </w:tcBorders>
            <w:shd w:val="clear" w:color="auto" w:fill="auto"/>
            <w:hideMark/>
          </w:tcPr>
          <w:p w14:paraId="669FA4DB" w14:textId="77777777" w:rsidR="004E5123" w:rsidRPr="006E2960" w:rsidRDefault="004E5123" w:rsidP="0013179F">
            <w:pPr>
              <w:rPr>
                <w:rFonts w:ascii="Calibri" w:hAnsi="Calibri"/>
                <w:color w:val="000000"/>
                <w:sz w:val="22"/>
                <w:szCs w:val="22"/>
              </w:rPr>
            </w:pPr>
            <w:r w:rsidRPr="006E2960">
              <w:rPr>
                <w:rFonts w:ascii="Calibri" w:hAnsi="Calibri"/>
                <w:color w:val="000000"/>
                <w:sz w:val="22"/>
                <w:szCs w:val="22"/>
              </w:rPr>
              <w:t> </w:t>
            </w:r>
          </w:p>
        </w:tc>
        <w:tc>
          <w:tcPr>
            <w:tcW w:w="2328" w:type="dxa"/>
            <w:vMerge/>
            <w:tcBorders>
              <w:top w:val="single" w:sz="8" w:space="0" w:color="538DD5"/>
              <w:left w:val="single" w:sz="8" w:space="0" w:color="538DD5"/>
              <w:bottom w:val="single" w:sz="8" w:space="0" w:color="538DD5"/>
              <w:right w:val="single" w:sz="8" w:space="0" w:color="538DD5"/>
            </w:tcBorders>
            <w:vAlign w:val="center"/>
            <w:hideMark/>
          </w:tcPr>
          <w:p w14:paraId="15845D00" w14:textId="77777777" w:rsidR="004E5123" w:rsidRPr="006E2960" w:rsidRDefault="004E5123" w:rsidP="0013179F">
            <w:pPr>
              <w:rPr>
                <w:color w:val="000000"/>
              </w:rPr>
            </w:pPr>
          </w:p>
        </w:tc>
        <w:tc>
          <w:tcPr>
            <w:tcW w:w="2527" w:type="dxa"/>
            <w:vMerge/>
            <w:tcBorders>
              <w:left w:val="single" w:sz="8" w:space="0" w:color="538DD5"/>
              <w:bottom w:val="single" w:sz="8" w:space="0" w:color="538DD5"/>
              <w:right w:val="single" w:sz="8" w:space="0" w:color="538DD5"/>
            </w:tcBorders>
            <w:shd w:val="clear" w:color="auto" w:fill="auto"/>
            <w:vAlign w:val="center"/>
            <w:hideMark/>
          </w:tcPr>
          <w:p w14:paraId="11F081A6" w14:textId="77777777" w:rsidR="004E5123" w:rsidRPr="006E2960" w:rsidRDefault="004E5123" w:rsidP="0013179F">
            <w:pPr>
              <w:rPr>
                <w:color w:val="000000"/>
              </w:rPr>
            </w:pPr>
          </w:p>
        </w:tc>
        <w:tc>
          <w:tcPr>
            <w:tcW w:w="1079" w:type="dxa"/>
            <w:vMerge/>
            <w:tcBorders>
              <w:top w:val="single" w:sz="8" w:space="0" w:color="538DD5"/>
              <w:left w:val="single" w:sz="8" w:space="0" w:color="538DD5"/>
              <w:bottom w:val="single" w:sz="8" w:space="0" w:color="538DD5"/>
              <w:right w:val="single" w:sz="8" w:space="0" w:color="538DD5"/>
            </w:tcBorders>
            <w:vAlign w:val="center"/>
            <w:hideMark/>
          </w:tcPr>
          <w:p w14:paraId="52AA7D11" w14:textId="77777777" w:rsidR="004E5123" w:rsidRPr="006E2960" w:rsidRDefault="004E5123" w:rsidP="0013179F">
            <w:pPr>
              <w:rPr>
                <w:color w:val="000000"/>
              </w:rPr>
            </w:pPr>
          </w:p>
        </w:tc>
        <w:tc>
          <w:tcPr>
            <w:tcW w:w="3869" w:type="dxa"/>
            <w:vMerge/>
            <w:tcBorders>
              <w:top w:val="single" w:sz="8" w:space="0" w:color="538DD5"/>
              <w:left w:val="single" w:sz="8" w:space="0" w:color="538DD5"/>
              <w:bottom w:val="single" w:sz="8" w:space="0" w:color="538DD5"/>
              <w:right w:val="double" w:sz="6" w:space="0" w:color="538DD5"/>
            </w:tcBorders>
            <w:vAlign w:val="center"/>
            <w:hideMark/>
          </w:tcPr>
          <w:p w14:paraId="718CE51E" w14:textId="77777777" w:rsidR="004E5123" w:rsidRPr="006E2960" w:rsidRDefault="004E5123" w:rsidP="0013179F">
            <w:pPr>
              <w:rPr>
                <w:color w:val="000000"/>
              </w:rPr>
            </w:pPr>
          </w:p>
        </w:tc>
      </w:tr>
      <w:tr w:rsidR="004E5123" w:rsidRPr="006E2960" w14:paraId="644E16CC" w14:textId="77777777" w:rsidTr="0013179F">
        <w:trPr>
          <w:trHeight w:val="410"/>
        </w:trPr>
        <w:tc>
          <w:tcPr>
            <w:tcW w:w="1085" w:type="dxa"/>
            <w:tcBorders>
              <w:top w:val="single" w:sz="8" w:space="0" w:color="538DD5"/>
              <w:left w:val="double" w:sz="6" w:space="0" w:color="0070C0"/>
              <w:bottom w:val="single" w:sz="8" w:space="0" w:color="538DD5"/>
              <w:right w:val="nil"/>
            </w:tcBorders>
            <w:shd w:val="clear" w:color="auto" w:fill="auto"/>
            <w:vAlign w:val="center"/>
            <w:hideMark/>
          </w:tcPr>
          <w:p w14:paraId="0D5910D7" w14:textId="77777777" w:rsidR="004E5123" w:rsidRPr="006E2960" w:rsidRDefault="004E5123" w:rsidP="0013179F">
            <w:pPr>
              <w:rPr>
                <w:color w:val="000000"/>
              </w:rPr>
            </w:pPr>
            <w:r>
              <w:rPr>
                <w:color w:val="000000"/>
              </w:rPr>
              <w:t>MA in cooperation with IBs</w:t>
            </w:r>
          </w:p>
        </w:tc>
        <w:tc>
          <w:tcPr>
            <w:tcW w:w="3210"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2CE7B25E" w14:textId="77777777" w:rsidR="004E5123" w:rsidRPr="006E2960" w:rsidRDefault="004E5123" w:rsidP="0013179F">
            <w:pPr>
              <w:rPr>
                <w:color w:val="000000"/>
              </w:rPr>
            </w:pPr>
            <w:r w:rsidRPr="006E2960">
              <w:rPr>
                <w:color w:val="000000"/>
              </w:rPr>
              <w:t>kvalitazivota.eu</w:t>
            </w:r>
            <w:r>
              <w:rPr>
                <w:color w:val="000000"/>
              </w:rPr>
              <w:t xml:space="preserve"> microsites</w:t>
            </w:r>
          </w:p>
        </w:tc>
        <w:tc>
          <w:tcPr>
            <w:tcW w:w="2328"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4FB284B5" w14:textId="77777777" w:rsidR="004E5123" w:rsidRPr="006E2960" w:rsidRDefault="004E5123" w:rsidP="0013179F">
            <w:pPr>
              <w:rPr>
                <w:color w:val="000000"/>
              </w:rPr>
            </w:pPr>
            <w:r>
              <w:rPr>
                <w:color w:val="000000"/>
              </w:rPr>
              <w:t xml:space="preserve">Ongoing </w:t>
            </w:r>
            <w:r w:rsidRPr="00754E2B">
              <w:t xml:space="preserve">publishing of information on </w:t>
            </w:r>
            <w:r>
              <w:t xml:space="preserve">projects financed from </w:t>
            </w:r>
            <w:r w:rsidRPr="00754E2B">
              <w:t>IOP</w:t>
            </w:r>
            <w:r w:rsidRPr="006E2960">
              <w:rPr>
                <w:color w:val="000000"/>
              </w:rPr>
              <w:t xml:space="preserve"> </w:t>
            </w:r>
          </w:p>
        </w:tc>
        <w:tc>
          <w:tcPr>
            <w:tcW w:w="2527"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0E99F550" w14:textId="77777777" w:rsidR="004E5123" w:rsidRPr="006E2960" w:rsidRDefault="004E5123" w:rsidP="0013179F">
            <w:pPr>
              <w:rPr>
                <w:color w:val="000000"/>
              </w:rPr>
            </w:pPr>
            <w:r>
              <w:rPr>
                <w:color w:val="000000"/>
              </w:rPr>
              <w:t>General public</w:t>
            </w:r>
          </w:p>
        </w:tc>
        <w:tc>
          <w:tcPr>
            <w:tcW w:w="1079" w:type="dxa"/>
            <w:tcBorders>
              <w:top w:val="single" w:sz="8" w:space="0" w:color="538DD5"/>
              <w:left w:val="nil"/>
              <w:right w:val="nil"/>
            </w:tcBorders>
            <w:shd w:val="clear" w:color="auto" w:fill="auto"/>
            <w:vAlign w:val="center"/>
            <w:hideMark/>
          </w:tcPr>
          <w:p w14:paraId="4364C492" w14:textId="77777777" w:rsidR="004E5123" w:rsidRPr="006E2960" w:rsidRDefault="004E5123" w:rsidP="0013179F">
            <w:pPr>
              <w:jc w:val="right"/>
              <w:rPr>
                <w:color w:val="000000"/>
              </w:rPr>
            </w:pPr>
            <w:r w:rsidRPr="006E2960">
              <w:rPr>
                <w:color w:val="000000"/>
              </w:rPr>
              <w:t> </w:t>
            </w:r>
          </w:p>
          <w:p w14:paraId="0BD5EBF6" w14:textId="77777777" w:rsidR="004E5123" w:rsidRPr="006E2960" w:rsidRDefault="004E5123" w:rsidP="0013179F">
            <w:pPr>
              <w:jc w:val="right"/>
              <w:rPr>
                <w:color w:val="000000"/>
              </w:rPr>
            </w:pPr>
            <w:r>
              <w:rPr>
                <w:color w:val="000000"/>
              </w:rPr>
              <w:t xml:space="preserve">CZK </w:t>
            </w:r>
            <w:r w:rsidRPr="006E2960">
              <w:rPr>
                <w:color w:val="000000"/>
              </w:rPr>
              <w:t>5 082,-  – webhosting</w:t>
            </w:r>
          </w:p>
        </w:tc>
        <w:tc>
          <w:tcPr>
            <w:tcW w:w="3869" w:type="dxa"/>
            <w:tcBorders>
              <w:top w:val="single" w:sz="8" w:space="0" w:color="538DD5"/>
              <w:left w:val="single" w:sz="8" w:space="0" w:color="538DD5"/>
              <w:bottom w:val="single" w:sz="8" w:space="0" w:color="538DD5"/>
              <w:right w:val="double" w:sz="6" w:space="0" w:color="538DD5"/>
            </w:tcBorders>
            <w:shd w:val="clear" w:color="auto" w:fill="auto"/>
            <w:vAlign w:val="center"/>
            <w:hideMark/>
          </w:tcPr>
          <w:p w14:paraId="28C9E475" w14:textId="77777777" w:rsidR="004E5123" w:rsidRPr="006E2960" w:rsidRDefault="004E5123" w:rsidP="0013179F">
            <w:pPr>
              <w:rPr>
                <w:color w:val="000000"/>
              </w:rPr>
            </w:pPr>
            <w:r w:rsidRPr="00754E2B">
              <w:t>Microsites provide information on implemented IOP projects. They are updated by the MA and IBs.</w:t>
            </w:r>
          </w:p>
        </w:tc>
      </w:tr>
      <w:tr w:rsidR="004E5123" w:rsidRPr="006E2960" w14:paraId="0A586A00" w14:textId="77777777" w:rsidTr="0013179F">
        <w:trPr>
          <w:trHeight w:val="333"/>
        </w:trPr>
        <w:tc>
          <w:tcPr>
            <w:tcW w:w="1085" w:type="dxa"/>
            <w:tcBorders>
              <w:top w:val="single" w:sz="8" w:space="0" w:color="538DD5"/>
              <w:left w:val="double" w:sz="6" w:space="0" w:color="0070C0"/>
              <w:bottom w:val="single" w:sz="8" w:space="0" w:color="538DD5"/>
              <w:right w:val="nil"/>
            </w:tcBorders>
            <w:shd w:val="clear" w:color="auto" w:fill="auto"/>
            <w:vAlign w:val="center"/>
            <w:hideMark/>
          </w:tcPr>
          <w:p w14:paraId="22CD7617" w14:textId="77777777" w:rsidR="004E5123" w:rsidRPr="006E2960" w:rsidRDefault="004E5123" w:rsidP="0013179F">
            <w:pPr>
              <w:rPr>
                <w:color w:val="000000"/>
              </w:rPr>
            </w:pPr>
            <w:r>
              <w:rPr>
                <w:color w:val="000000"/>
              </w:rPr>
              <w:t>MA</w:t>
            </w:r>
          </w:p>
        </w:tc>
        <w:tc>
          <w:tcPr>
            <w:tcW w:w="3210"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3F380C00" w14:textId="77777777" w:rsidR="004E5123" w:rsidRPr="006E2960" w:rsidRDefault="004E5123" w:rsidP="0013179F">
            <w:pPr>
              <w:rPr>
                <w:color w:val="000000"/>
              </w:rPr>
            </w:pPr>
            <w:r>
              <w:rPr>
                <w:color w:val="000000"/>
              </w:rPr>
              <w:t xml:space="preserve">Publicity campaign on </w:t>
            </w:r>
            <w:r w:rsidRPr="006E2960">
              <w:rPr>
                <w:color w:val="000000"/>
              </w:rPr>
              <w:t>idnes.cz</w:t>
            </w:r>
            <w:r>
              <w:rPr>
                <w:color w:val="000000"/>
              </w:rPr>
              <w:t xml:space="preserve"> web portal </w:t>
            </w:r>
          </w:p>
        </w:tc>
        <w:tc>
          <w:tcPr>
            <w:tcW w:w="2328" w:type="dxa"/>
            <w:tcBorders>
              <w:top w:val="single" w:sz="8" w:space="0" w:color="538DD5"/>
              <w:left w:val="nil"/>
              <w:bottom w:val="single" w:sz="8" w:space="0" w:color="538DD5"/>
              <w:right w:val="single" w:sz="8" w:space="0" w:color="538DD5"/>
            </w:tcBorders>
            <w:shd w:val="clear" w:color="auto" w:fill="auto"/>
            <w:vAlign w:val="center"/>
            <w:hideMark/>
          </w:tcPr>
          <w:p w14:paraId="643125F4" w14:textId="77777777" w:rsidR="004E5123" w:rsidRPr="006E2960" w:rsidRDefault="004E5123" w:rsidP="0013179F">
            <w:pPr>
              <w:rPr>
                <w:color w:val="000000"/>
              </w:rPr>
            </w:pPr>
            <w:r>
              <w:rPr>
                <w:color w:val="000000"/>
              </w:rPr>
              <w:t>Publicity campaign</w:t>
            </w:r>
          </w:p>
        </w:tc>
        <w:tc>
          <w:tcPr>
            <w:tcW w:w="2527" w:type="dxa"/>
            <w:tcBorders>
              <w:top w:val="single" w:sz="8" w:space="0" w:color="538DD5"/>
              <w:left w:val="nil"/>
              <w:bottom w:val="single" w:sz="8" w:space="0" w:color="538DD5"/>
              <w:right w:val="single" w:sz="8" w:space="0" w:color="538DD5"/>
            </w:tcBorders>
            <w:shd w:val="clear" w:color="auto" w:fill="auto"/>
            <w:vAlign w:val="center"/>
            <w:hideMark/>
          </w:tcPr>
          <w:p w14:paraId="4C89E632" w14:textId="77777777" w:rsidR="004E5123" w:rsidRPr="006E2960" w:rsidRDefault="004E5123" w:rsidP="0013179F">
            <w:pPr>
              <w:rPr>
                <w:color w:val="000000"/>
              </w:rPr>
            </w:pPr>
            <w:r>
              <w:rPr>
                <w:color w:val="000000"/>
              </w:rPr>
              <w:t>General public</w:t>
            </w:r>
          </w:p>
        </w:tc>
        <w:tc>
          <w:tcPr>
            <w:tcW w:w="1079" w:type="dxa"/>
            <w:tcBorders>
              <w:top w:val="single" w:sz="8" w:space="0" w:color="538DD5"/>
              <w:left w:val="nil"/>
              <w:bottom w:val="single" w:sz="8" w:space="0" w:color="538DD5"/>
              <w:right w:val="single" w:sz="8" w:space="0" w:color="538DD5"/>
            </w:tcBorders>
            <w:shd w:val="clear" w:color="auto" w:fill="auto"/>
            <w:vAlign w:val="center"/>
            <w:hideMark/>
          </w:tcPr>
          <w:p w14:paraId="6150DCDC" w14:textId="77777777" w:rsidR="004E5123" w:rsidRPr="006E2960" w:rsidRDefault="004E5123" w:rsidP="0013179F">
            <w:pPr>
              <w:jc w:val="right"/>
              <w:rPr>
                <w:color w:val="000000"/>
              </w:rPr>
            </w:pPr>
            <w:r>
              <w:rPr>
                <w:color w:val="000000"/>
              </w:rPr>
              <w:t xml:space="preserve">CZK </w:t>
            </w:r>
            <w:r w:rsidRPr="006E2960">
              <w:rPr>
                <w:color w:val="000000"/>
              </w:rPr>
              <w:t>241 792,-</w:t>
            </w:r>
          </w:p>
        </w:tc>
        <w:tc>
          <w:tcPr>
            <w:tcW w:w="3869" w:type="dxa"/>
            <w:tcBorders>
              <w:top w:val="single" w:sz="8" w:space="0" w:color="538DD5"/>
              <w:left w:val="nil"/>
              <w:bottom w:val="single" w:sz="8" w:space="0" w:color="538DD5"/>
              <w:right w:val="double" w:sz="6" w:space="0" w:color="538DD5"/>
            </w:tcBorders>
            <w:shd w:val="clear" w:color="auto" w:fill="auto"/>
            <w:vAlign w:val="center"/>
            <w:hideMark/>
          </w:tcPr>
          <w:p w14:paraId="7635D5CF" w14:textId="77777777" w:rsidR="004E5123" w:rsidRPr="006E2960" w:rsidRDefault="004E5123" w:rsidP="0013179F">
            <w:pPr>
              <w:jc w:val="both"/>
              <w:rPr>
                <w:color w:val="000000"/>
              </w:rPr>
            </w:pPr>
            <w:r>
              <w:rPr>
                <w:rFonts w:cs="Arial"/>
                <w:color w:val="000000"/>
              </w:rPr>
              <w:t xml:space="preserve">Publicity campaign to advertise the contest called </w:t>
            </w:r>
            <w:r w:rsidRPr="006E2960">
              <w:rPr>
                <w:rFonts w:cs="Arial"/>
                <w:color w:val="000000"/>
              </w:rPr>
              <w:t xml:space="preserve"> </w:t>
            </w:r>
            <w:r>
              <w:rPr>
                <w:rFonts w:cs="Arial"/>
                <w:color w:val="000000"/>
              </w:rPr>
              <w:t>Vote for the Czech sights</w:t>
            </w:r>
            <w:r w:rsidRPr="006E2960">
              <w:rPr>
                <w:rFonts w:cs="Arial"/>
                <w:color w:val="000000"/>
              </w:rPr>
              <w:t xml:space="preserve">. </w:t>
            </w:r>
          </w:p>
        </w:tc>
      </w:tr>
      <w:tr w:rsidR="004E5123" w:rsidRPr="006E2960" w14:paraId="3B4F8952" w14:textId="77777777" w:rsidTr="0013179F">
        <w:trPr>
          <w:trHeight w:val="658"/>
        </w:trPr>
        <w:tc>
          <w:tcPr>
            <w:tcW w:w="1085"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7CE748F4" w14:textId="77777777" w:rsidR="004E5123" w:rsidRPr="006E2960" w:rsidRDefault="004E5123" w:rsidP="0013179F">
            <w:pPr>
              <w:rPr>
                <w:color w:val="000000"/>
              </w:rPr>
            </w:pPr>
            <w:r>
              <w:rPr>
                <w:color w:val="000000"/>
              </w:rPr>
              <w:t>MA</w:t>
            </w:r>
          </w:p>
        </w:tc>
        <w:tc>
          <w:tcPr>
            <w:tcW w:w="3210" w:type="dxa"/>
            <w:tcBorders>
              <w:top w:val="single" w:sz="8" w:space="0" w:color="538DD5"/>
              <w:left w:val="nil"/>
              <w:bottom w:val="single" w:sz="8" w:space="0" w:color="538DD5"/>
              <w:right w:val="nil"/>
            </w:tcBorders>
            <w:shd w:val="clear" w:color="auto" w:fill="auto"/>
            <w:vAlign w:val="center"/>
            <w:hideMark/>
          </w:tcPr>
          <w:p w14:paraId="4FE6B95E" w14:textId="77777777" w:rsidR="004E5123" w:rsidRPr="006E2960" w:rsidRDefault="004E5123" w:rsidP="0013179F">
            <w:pPr>
              <w:rPr>
                <w:color w:val="000000"/>
              </w:rPr>
            </w:pPr>
            <w:r w:rsidRPr="006E2960">
              <w:rPr>
                <w:rFonts w:eastAsia="Calibri"/>
                <w:color w:val="000000"/>
              </w:rPr>
              <w:t>IOP a</w:t>
            </w:r>
            <w:r>
              <w:rPr>
                <w:rFonts w:eastAsia="Calibri"/>
                <w:color w:val="000000"/>
              </w:rPr>
              <w:t>nd</w:t>
            </w:r>
            <w:r w:rsidRPr="006E2960">
              <w:rPr>
                <w:rFonts w:eastAsia="Calibri"/>
                <w:color w:val="000000"/>
              </w:rPr>
              <w:t xml:space="preserve"> IROP</w:t>
            </w:r>
            <w:r>
              <w:rPr>
                <w:rFonts w:eastAsia="Calibri"/>
                <w:color w:val="000000"/>
              </w:rPr>
              <w:t xml:space="preserve"> conference</w:t>
            </w:r>
            <w:r w:rsidRPr="006E2960">
              <w:rPr>
                <w:rFonts w:eastAsia="Calibri"/>
                <w:color w:val="000000"/>
              </w:rPr>
              <w:t xml:space="preserve">: </w:t>
            </w:r>
            <w:r>
              <w:rPr>
                <w:rFonts w:eastAsia="Calibri"/>
                <w:color w:val="000000"/>
              </w:rPr>
              <w:t>Success stories and new goals</w:t>
            </w:r>
          </w:p>
        </w:tc>
        <w:tc>
          <w:tcPr>
            <w:tcW w:w="2328"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6162273C" w14:textId="77777777" w:rsidR="004E5123" w:rsidRPr="006E2960" w:rsidRDefault="004E5123" w:rsidP="0013179F">
            <w:pPr>
              <w:rPr>
                <w:color w:val="000000"/>
              </w:rPr>
            </w:pPr>
            <w:r>
              <w:rPr>
                <w:rFonts w:eastAsia="Calibri"/>
                <w:color w:val="000000"/>
              </w:rPr>
              <w:t>C</w:t>
            </w:r>
            <w:r w:rsidRPr="006E2960">
              <w:rPr>
                <w:rFonts w:eastAsia="Calibri"/>
                <w:color w:val="000000"/>
              </w:rPr>
              <w:t>onference</w:t>
            </w:r>
          </w:p>
        </w:tc>
        <w:tc>
          <w:tcPr>
            <w:tcW w:w="2527" w:type="dxa"/>
            <w:tcBorders>
              <w:top w:val="single" w:sz="8" w:space="0" w:color="538DD5"/>
              <w:left w:val="nil"/>
              <w:bottom w:val="single" w:sz="8" w:space="0" w:color="538DD5"/>
              <w:right w:val="single" w:sz="8" w:space="0" w:color="538DD5"/>
            </w:tcBorders>
            <w:shd w:val="clear" w:color="auto" w:fill="auto"/>
            <w:vAlign w:val="center"/>
            <w:hideMark/>
          </w:tcPr>
          <w:p w14:paraId="0D880BB5" w14:textId="77777777" w:rsidR="004E5123" w:rsidRPr="006E2960" w:rsidRDefault="004E5123" w:rsidP="0013179F">
            <w:pPr>
              <w:rPr>
                <w:color w:val="000000"/>
              </w:rPr>
            </w:pPr>
            <w:r>
              <w:rPr>
                <w:rFonts w:eastAsia="Calibri"/>
                <w:color w:val="000000"/>
              </w:rPr>
              <w:t>Professional public</w:t>
            </w:r>
          </w:p>
        </w:tc>
        <w:tc>
          <w:tcPr>
            <w:tcW w:w="1079" w:type="dxa"/>
            <w:tcBorders>
              <w:top w:val="single" w:sz="8" w:space="0" w:color="538DD5"/>
              <w:left w:val="nil"/>
              <w:bottom w:val="single" w:sz="8" w:space="0" w:color="538DD5"/>
              <w:right w:val="single" w:sz="8" w:space="0" w:color="538DD5"/>
            </w:tcBorders>
            <w:shd w:val="clear" w:color="auto" w:fill="auto"/>
            <w:vAlign w:val="center"/>
            <w:hideMark/>
          </w:tcPr>
          <w:p w14:paraId="3735C93D" w14:textId="77777777" w:rsidR="004E5123" w:rsidRPr="006E2960" w:rsidRDefault="004E5123" w:rsidP="0013179F">
            <w:pPr>
              <w:jc w:val="right"/>
              <w:rPr>
                <w:color w:val="000000"/>
              </w:rPr>
            </w:pPr>
            <w:r>
              <w:rPr>
                <w:color w:val="000000"/>
              </w:rPr>
              <w:t xml:space="preserve">CZK </w:t>
            </w:r>
            <w:r w:rsidRPr="006E2960">
              <w:rPr>
                <w:color w:val="000000"/>
              </w:rPr>
              <w:t>65 500,- (</w:t>
            </w:r>
            <w:r>
              <w:rPr>
                <w:color w:val="000000"/>
              </w:rPr>
              <w:t>estimate, it has not been reimbursed as yet</w:t>
            </w:r>
            <w:r w:rsidRPr="006E2960">
              <w:rPr>
                <w:color w:val="000000"/>
              </w:rPr>
              <w:t>)</w:t>
            </w:r>
          </w:p>
        </w:tc>
        <w:tc>
          <w:tcPr>
            <w:tcW w:w="3869" w:type="dxa"/>
            <w:tcBorders>
              <w:top w:val="single" w:sz="8" w:space="0" w:color="538DD5"/>
              <w:left w:val="nil"/>
              <w:bottom w:val="single" w:sz="8" w:space="0" w:color="538DD5"/>
              <w:right w:val="double" w:sz="6" w:space="0" w:color="538DD5"/>
            </w:tcBorders>
            <w:shd w:val="clear" w:color="auto" w:fill="auto"/>
            <w:vAlign w:val="center"/>
            <w:hideMark/>
          </w:tcPr>
          <w:p w14:paraId="257602A0" w14:textId="77777777" w:rsidR="004E5123" w:rsidRPr="006E2960" w:rsidRDefault="004E5123" w:rsidP="0013179F">
            <w:pPr>
              <w:rPr>
                <w:color w:val="000000"/>
              </w:rPr>
            </w:pPr>
            <w:r>
              <w:rPr>
                <w:rFonts w:eastAsia="Calibri"/>
                <w:color w:val="000000"/>
              </w:rPr>
              <w:t>Co</w:t>
            </w:r>
            <w:r w:rsidRPr="006E2960">
              <w:rPr>
                <w:rFonts w:eastAsia="Calibri"/>
                <w:color w:val="000000"/>
              </w:rPr>
              <w:t xml:space="preserve">nference </w:t>
            </w:r>
            <w:r>
              <w:rPr>
                <w:rFonts w:eastAsia="Calibri"/>
                <w:color w:val="000000"/>
              </w:rPr>
              <w:t>to sum up the IOP outcomes and to introduce the new programming period and support options under IROP</w:t>
            </w:r>
            <w:r w:rsidRPr="006E2960">
              <w:rPr>
                <w:rFonts w:eastAsia="Calibri"/>
                <w:color w:val="000000"/>
              </w:rPr>
              <w:t>. Pardubice</w:t>
            </w:r>
            <w:r>
              <w:rPr>
                <w:rFonts w:eastAsia="Calibri"/>
                <w:color w:val="000000"/>
              </w:rPr>
              <w:t>, on</w:t>
            </w:r>
            <w:r w:rsidRPr="006E2960">
              <w:rPr>
                <w:rFonts w:eastAsia="Calibri"/>
                <w:color w:val="000000"/>
              </w:rPr>
              <w:t xml:space="preserve"> 24</w:t>
            </w:r>
            <w:r>
              <w:rPr>
                <w:rFonts w:eastAsia="Calibri"/>
                <w:color w:val="000000"/>
              </w:rPr>
              <w:t xml:space="preserve"> Sep</w:t>
            </w:r>
            <w:r w:rsidRPr="006E2960">
              <w:rPr>
                <w:rFonts w:eastAsia="Calibri"/>
                <w:color w:val="000000"/>
              </w:rPr>
              <w:t xml:space="preserve"> 2014</w:t>
            </w:r>
          </w:p>
        </w:tc>
      </w:tr>
      <w:tr w:rsidR="004E5123" w:rsidRPr="006E2960" w14:paraId="279B01CE" w14:textId="77777777" w:rsidTr="0013179F">
        <w:trPr>
          <w:trHeight w:val="224"/>
        </w:trPr>
        <w:tc>
          <w:tcPr>
            <w:tcW w:w="1085"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7553D66B" w14:textId="77777777" w:rsidR="004E5123" w:rsidRPr="006E2960" w:rsidRDefault="004E5123" w:rsidP="0013179F">
            <w:pPr>
              <w:rPr>
                <w:color w:val="000000"/>
              </w:rPr>
            </w:pPr>
            <w:r>
              <w:rPr>
                <w:color w:val="000000"/>
              </w:rPr>
              <w:t>MA</w:t>
            </w:r>
          </w:p>
        </w:tc>
        <w:tc>
          <w:tcPr>
            <w:tcW w:w="3210" w:type="dxa"/>
            <w:tcBorders>
              <w:top w:val="single" w:sz="8" w:space="0" w:color="538DD5"/>
              <w:left w:val="nil"/>
              <w:bottom w:val="single" w:sz="8" w:space="0" w:color="538DD5"/>
              <w:right w:val="single" w:sz="8" w:space="0" w:color="538DD5"/>
            </w:tcBorders>
            <w:shd w:val="clear" w:color="auto" w:fill="auto"/>
            <w:vAlign w:val="center"/>
            <w:hideMark/>
          </w:tcPr>
          <w:p w14:paraId="2C55B996" w14:textId="77777777" w:rsidR="004E5123" w:rsidRPr="006E2960" w:rsidRDefault="004E5123" w:rsidP="0013179F">
            <w:pPr>
              <w:rPr>
                <w:color w:val="000000"/>
              </w:rPr>
            </w:pPr>
            <w:r>
              <w:rPr>
                <w:color w:val="000000"/>
              </w:rPr>
              <w:t xml:space="preserve">Advertisements in </w:t>
            </w:r>
            <w:r w:rsidRPr="006E2960">
              <w:rPr>
                <w:color w:val="000000"/>
              </w:rPr>
              <w:t xml:space="preserve">MF </w:t>
            </w:r>
            <w:proofErr w:type="spellStart"/>
            <w:r w:rsidRPr="006E2960">
              <w:rPr>
                <w:color w:val="000000"/>
              </w:rPr>
              <w:t>dnes</w:t>
            </w:r>
            <w:proofErr w:type="spellEnd"/>
            <w:r>
              <w:rPr>
                <w:color w:val="000000"/>
              </w:rPr>
              <w:t xml:space="preserve"> daily</w:t>
            </w:r>
          </w:p>
        </w:tc>
        <w:tc>
          <w:tcPr>
            <w:tcW w:w="2328" w:type="dxa"/>
            <w:tcBorders>
              <w:top w:val="single" w:sz="8" w:space="0" w:color="538DD5"/>
              <w:left w:val="nil"/>
              <w:bottom w:val="single" w:sz="8" w:space="0" w:color="538DD5"/>
              <w:right w:val="single" w:sz="8" w:space="0" w:color="538DD5"/>
            </w:tcBorders>
            <w:shd w:val="clear" w:color="auto" w:fill="auto"/>
            <w:vAlign w:val="center"/>
            <w:hideMark/>
          </w:tcPr>
          <w:p w14:paraId="6FBD8CED" w14:textId="77777777" w:rsidR="004E5123" w:rsidRPr="006E2960" w:rsidRDefault="004E5123" w:rsidP="0013179F">
            <w:pPr>
              <w:rPr>
                <w:color w:val="000000"/>
              </w:rPr>
            </w:pPr>
            <w:r>
              <w:rPr>
                <w:rFonts w:eastAsia="Calibri"/>
                <w:color w:val="000000"/>
              </w:rPr>
              <w:t>Publishing of the call No</w:t>
            </w:r>
            <w:r w:rsidRPr="006E2960">
              <w:rPr>
                <w:rFonts w:eastAsia="Calibri"/>
                <w:color w:val="000000"/>
              </w:rPr>
              <w:t xml:space="preserve"> 25</w:t>
            </w:r>
          </w:p>
        </w:tc>
        <w:tc>
          <w:tcPr>
            <w:tcW w:w="2527" w:type="dxa"/>
            <w:tcBorders>
              <w:top w:val="single" w:sz="8" w:space="0" w:color="538DD5"/>
              <w:left w:val="nil"/>
              <w:bottom w:val="single" w:sz="8" w:space="0" w:color="538DD5"/>
              <w:right w:val="single" w:sz="8" w:space="0" w:color="538DD5"/>
            </w:tcBorders>
            <w:shd w:val="clear" w:color="auto" w:fill="auto"/>
            <w:vAlign w:val="center"/>
            <w:hideMark/>
          </w:tcPr>
          <w:p w14:paraId="55D44D58" w14:textId="77777777" w:rsidR="004E5123" w:rsidRPr="006E2960" w:rsidRDefault="004E5123" w:rsidP="0013179F">
            <w:pPr>
              <w:rPr>
                <w:color w:val="000000"/>
              </w:rPr>
            </w:pPr>
            <w:r>
              <w:rPr>
                <w:color w:val="000000"/>
              </w:rPr>
              <w:t>General public</w:t>
            </w:r>
          </w:p>
        </w:tc>
        <w:tc>
          <w:tcPr>
            <w:tcW w:w="1079" w:type="dxa"/>
            <w:tcBorders>
              <w:top w:val="single" w:sz="8" w:space="0" w:color="538DD5"/>
              <w:left w:val="nil"/>
              <w:bottom w:val="single" w:sz="8" w:space="0" w:color="538DD5"/>
              <w:right w:val="nil"/>
            </w:tcBorders>
            <w:shd w:val="clear" w:color="auto" w:fill="auto"/>
            <w:vAlign w:val="center"/>
            <w:hideMark/>
          </w:tcPr>
          <w:p w14:paraId="4CA7FC5D" w14:textId="77777777" w:rsidR="004E5123" w:rsidRPr="006E2960" w:rsidRDefault="004E5123" w:rsidP="0013179F">
            <w:pPr>
              <w:jc w:val="right"/>
              <w:rPr>
                <w:color w:val="000000"/>
              </w:rPr>
            </w:pPr>
            <w:r>
              <w:rPr>
                <w:color w:val="000000"/>
              </w:rPr>
              <w:t xml:space="preserve">CZK </w:t>
            </w:r>
            <w:r w:rsidRPr="006E2960">
              <w:rPr>
                <w:color w:val="000000"/>
              </w:rPr>
              <w:t xml:space="preserve">93 848,- </w:t>
            </w:r>
          </w:p>
        </w:tc>
        <w:tc>
          <w:tcPr>
            <w:tcW w:w="3869" w:type="dxa"/>
            <w:tcBorders>
              <w:top w:val="single" w:sz="8" w:space="0" w:color="538DD5"/>
              <w:left w:val="single" w:sz="8" w:space="0" w:color="538DD5"/>
              <w:bottom w:val="single" w:sz="8" w:space="0" w:color="538DD5"/>
              <w:right w:val="double" w:sz="6" w:space="0" w:color="538DD5"/>
            </w:tcBorders>
            <w:shd w:val="clear" w:color="auto" w:fill="auto"/>
            <w:vAlign w:val="center"/>
            <w:hideMark/>
          </w:tcPr>
          <w:p w14:paraId="63895BFE" w14:textId="77777777" w:rsidR="004E5123" w:rsidRPr="006E2960" w:rsidRDefault="004E5123" w:rsidP="0013179F">
            <w:pPr>
              <w:rPr>
                <w:color w:val="000000"/>
              </w:rPr>
            </w:pPr>
            <w:r>
              <w:rPr>
                <w:color w:val="000000"/>
              </w:rPr>
              <w:t>Information on publishing of the call in the area of tourism</w:t>
            </w:r>
          </w:p>
        </w:tc>
      </w:tr>
      <w:tr w:rsidR="004E5123" w:rsidRPr="006E2960" w14:paraId="1BBCD9E4" w14:textId="77777777" w:rsidTr="0013179F">
        <w:trPr>
          <w:trHeight w:val="441"/>
        </w:trPr>
        <w:tc>
          <w:tcPr>
            <w:tcW w:w="1085"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00A11036" w14:textId="77777777" w:rsidR="004E5123" w:rsidRPr="006E2960" w:rsidRDefault="004E5123" w:rsidP="0013179F">
            <w:pPr>
              <w:rPr>
                <w:color w:val="000000"/>
              </w:rPr>
            </w:pPr>
            <w:r>
              <w:rPr>
                <w:color w:val="000000"/>
              </w:rPr>
              <w:t>MA</w:t>
            </w:r>
          </w:p>
        </w:tc>
        <w:tc>
          <w:tcPr>
            <w:tcW w:w="3210" w:type="dxa"/>
            <w:tcBorders>
              <w:top w:val="single" w:sz="8" w:space="0" w:color="538DD5"/>
              <w:left w:val="nil"/>
              <w:bottom w:val="single" w:sz="8" w:space="0" w:color="538DD5"/>
              <w:right w:val="nil"/>
            </w:tcBorders>
            <w:shd w:val="clear" w:color="auto" w:fill="auto"/>
            <w:vAlign w:val="center"/>
            <w:hideMark/>
          </w:tcPr>
          <w:p w14:paraId="3DF788F6" w14:textId="77777777" w:rsidR="004E5123" w:rsidRPr="006E2960" w:rsidRDefault="004E5123" w:rsidP="0013179F">
            <w:pPr>
              <w:rPr>
                <w:color w:val="000000"/>
              </w:rPr>
            </w:pPr>
            <w:r>
              <w:rPr>
                <w:color w:val="000000"/>
              </w:rPr>
              <w:t xml:space="preserve">Enquiries sent via </w:t>
            </w:r>
            <w:r w:rsidRPr="006E2960">
              <w:rPr>
                <w:color w:val="000000"/>
              </w:rPr>
              <w:t xml:space="preserve">iop@mmr.cz </w:t>
            </w:r>
          </w:p>
        </w:tc>
        <w:tc>
          <w:tcPr>
            <w:tcW w:w="2328"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5C4E18B0" w14:textId="77777777" w:rsidR="004E5123" w:rsidRPr="006E2960" w:rsidRDefault="004E5123" w:rsidP="0013179F">
            <w:pPr>
              <w:rPr>
                <w:color w:val="000000"/>
              </w:rPr>
            </w:pPr>
            <w:r w:rsidRPr="006E2960">
              <w:rPr>
                <w:color w:val="000000"/>
              </w:rPr>
              <w:t>IOP</w:t>
            </w:r>
            <w:r>
              <w:rPr>
                <w:color w:val="000000"/>
              </w:rPr>
              <w:t xml:space="preserve"> enquiries</w:t>
            </w:r>
          </w:p>
        </w:tc>
        <w:tc>
          <w:tcPr>
            <w:tcW w:w="2527" w:type="dxa"/>
            <w:tcBorders>
              <w:top w:val="single" w:sz="8" w:space="0" w:color="538DD5"/>
              <w:left w:val="nil"/>
              <w:bottom w:val="single" w:sz="8" w:space="0" w:color="538DD5"/>
              <w:right w:val="single" w:sz="8" w:space="0" w:color="538DD5"/>
            </w:tcBorders>
            <w:shd w:val="clear" w:color="auto" w:fill="auto"/>
            <w:vAlign w:val="center"/>
            <w:hideMark/>
          </w:tcPr>
          <w:p w14:paraId="3B15FCA4" w14:textId="77777777" w:rsidR="004E5123" w:rsidRPr="006E2960" w:rsidRDefault="004E5123" w:rsidP="0013179F">
            <w:pPr>
              <w:rPr>
                <w:color w:val="000000"/>
              </w:rPr>
            </w:pPr>
            <w:r>
              <w:rPr>
                <w:color w:val="000000"/>
              </w:rPr>
              <w:t>General public, beneficiaries, applicants</w:t>
            </w:r>
          </w:p>
        </w:tc>
        <w:tc>
          <w:tcPr>
            <w:tcW w:w="1079" w:type="dxa"/>
            <w:tcBorders>
              <w:top w:val="single" w:sz="8" w:space="0" w:color="538DD5"/>
              <w:left w:val="nil"/>
              <w:bottom w:val="single" w:sz="8" w:space="0" w:color="538DD5"/>
              <w:right w:val="nil"/>
            </w:tcBorders>
            <w:shd w:val="clear" w:color="auto" w:fill="auto"/>
            <w:vAlign w:val="center"/>
            <w:hideMark/>
          </w:tcPr>
          <w:p w14:paraId="5589FE36" w14:textId="77777777" w:rsidR="004E5123" w:rsidRPr="006E2960" w:rsidRDefault="004E5123" w:rsidP="0013179F">
            <w:pPr>
              <w:jc w:val="right"/>
              <w:rPr>
                <w:color w:val="000000"/>
              </w:rPr>
            </w:pPr>
            <w:r w:rsidRPr="006E2960">
              <w:rPr>
                <w:color w:val="000000"/>
              </w:rPr>
              <w:t>0</w:t>
            </w:r>
          </w:p>
        </w:tc>
        <w:tc>
          <w:tcPr>
            <w:tcW w:w="3869" w:type="dxa"/>
            <w:tcBorders>
              <w:top w:val="single" w:sz="8" w:space="0" w:color="538DD5"/>
              <w:left w:val="single" w:sz="8" w:space="0" w:color="538DD5"/>
              <w:bottom w:val="single" w:sz="8" w:space="0" w:color="538DD5"/>
              <w:right w:val="double" w:sz="6" w:space="0" w:color="538DD5"/>
            </w:tcBorders>
            <w:shd w:val="clear" w:color="auto" w:fill="auto"/>
            <w:vAlign w:val="center"/>
            <w:hideMark/>
          </w:tcPr>
          <w:p w14:paraId="29EA4745" w14:textId="77777777" w:rsidR="004E5123" w:rsidRPr="006E2960" w:rsidRDefault="004E5123" w:rsidP="0013179F">
            <w:pPr>
              <w:rPr>
                <w:color w:val="000000"/>
              </w:rPr>
            </w:pPr>
            <w:r>
              <w:rPr>
                <w:color w:val="000000"/>
              </w:rPr>
              <w:t>Number of replies to enquiries</w:t>
            </w:r>
            <w:r w:rsidRPr="006E2960">
              <w:rPr>
                <w:color w:val="000000"/>
              </w:rPr>
              <w:t>: 26</w:t>
            </w:r>
          </w:p>
        </w:tc>
      </w:tr>
      <w:tr w:rsidR="004E5123" w:rsidRPr="006E2960" w14:paraId="7060C458" w14:textId="77777777" w:rsidTr="0013179F">
        <w:trPr>
          <w:trHeight w:val="556"/>
        </w:trPr>
        <w:tc>
          <w:tcPr>
            <w:tcW w:w="1085"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36FFBFAB" w14:textId="77777777" w:rsidR="004E5123" w:rsidRPr="006E2960" w:rsidRDefault="004E5123" w:rsidP="0013179F">
            <w:pPr>
              <w:rPr>
                <w:color w:val="000000"/>
              </w:rPr>
            </w:pPr>
            <w:r>
              <w:rPr>
                <w:color w:val="000000"/>
              </w:rPr>
              <w:t>MA in cooperation with the NCA</w:t>
            </w:r>
          </w:p>
        </w:tc>
        <w:tc>
          <w:tcPr>
            <w:tcW w:w="3210" w:type="dxa"/>
            <w:tcBorders>
              <w:top w:val="single" w:sz="8" w:space="0" w:color="538DD5"/>
              <w:left w:val="nil"/>
              <w:bottom w:val="single" w:sz="8" w:space="0" w:color="538DD5"/>
              <w:right w:val="nil"/>
            </w:tcBorders>
            <w:shd w:val="clear" w:color="auto" w:fill="auto"/>
            <w:vAlign w:val="center"/>
            <w:hideMark/>
          </w:tcPr>
          <w:p w14:paraId="0C68D3AC" w14:textId="77777777" w:rsidR="004E5123" w:rsidRPr="006E2960" w:rsidRDefault="004E5123" w:rsidP="0013179F">
            <w:pPr>
              <w:rPr>
                <w:color w:val="000000"/>
              </w:rPr>
            </w:pPr>
            <w:r>
              <w:rPr>
                <w:color w:val="000000"/>
              </w:rPr>
              <w:t xml:space="preserve">Advertisement in </w:t>
            </w:r>
            <w:proofErr w:type="spellStart"/>
            <w:r>
              <w:rPr>
                <w:color w:val="000000"/>
              </w:rPr>
              <w:t>Ho</w:t>
            </w:r>
            <w:r w:rsidRPr="006E2960">
              <w:rPr>
                <w:color w:val="000000"/>
              </w:rPr>
              <w:t>spodářsk</w:t>
            </w:r>
            <w:r>
              <w:rPr>
                <w:color w:val="000000"/>
              </w:rPr>
              <w:t>é</w:t>
            </w:r>
            <w:proofErr w:type="spellEnd"/>
            <w:r w:rsidRPr="006E2960">
              <w:rPr>
                <w:color w:val="000000"/>
              </w:rPr>
              <w:t xml:space="preserve"> </w:t>
            </w:r>
            <w:proofErr w:type="spellStart"/>
            <w:r w:rsidRPr="006E2960">
              <w:rPr>
                <w:color w:val="000000"/>
              </w:rPr>
              <w:t>novin</w:t>
            </w:r>
            <w:r>
              <w:rPr>
                <w:color w:val="000000"/>
              </w:rPr>
              <w:t>y</w:t>
            </w:r>
            <w:proofErr w:type="spellEnd"/>
            <w:r>
              <w:rPr>
                <w:color w:val="000000"/>
              </w:rPr>
              <w:t xml:space="preserve"> daily on </w:t>
            </w:r>
            <w:r w:rsidRPr="006E2960">
              <w:rPr>
                <w:color w:val="000000"/>
              </w:rPr>
              <w:t>5</w:t>
            </w:r>
            <w:r>
              <w:rPr>
                <w:color w:val="000000"/>
              </w:rPr>
              <w:t xml:space="preserve"> Jun </w:t>
            </w:r>
            <w:r w:rsidRPr="006E2960">
              <w:rPr>
                <w:color w:val="000000"/>
              </w:rPr>
              <w:t>2014</w:t>
            </w:r>
          </w:p>
        </w:tc>
        <w:tc>
          <w:tcPr>
            <w:tcW w:w="2328"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2C8D2B14" w14:textId="77777777" w:rsidR="004E5123" w:rsidRPr="006E2960" w:rsidRDefault="004E5123" w:rsidP="0013179F">
            <w:pPr>
              <w:rPr>
                <w:color w:val="000000"/>
              </w:rPr>
            </w:pPr>
            <w:r>
              <w:rPr>
                <w:color w:val="000000"/>
              </w:rPr>
              <w:t>Advertisement</w:t>
            </w:r>
          </w:p>
        </w:tc>
        <w:tc>
          <w:tcPr>
            <w:tcW w:w="2527" w:type="dxa"/>
            <w:tcBorders>
              <w:top w:val="single" w:sz="8" w:space="0" w:color="538DD5"/>
              <w:left w:val="nil"/>
              <w:bottom w:val="single" w:sz="8" w:space="0" w:color="538DD5"/>
              <w:right w:val="single" w:sz="8" w:space="0" w:color="538DD5"/>
            </w:tcBorders>
            <w:shd w:val="clear" w:color="auto" w:fill="auto"/>
            <w:vAlign w:val="center"/>
            <w:hideMark/>
          </w:tcPr>
          <w:p w14:paraId="3EBA5D95" w14:textId="77777777" w:rsidR="004E5123" w:rsidRPr="006E2960" w:rsidRDefault="004E5123" w:rsidP="0013179F">
            <w:pPr>
              <w:rPr>
                <w:color w:val="000000"/>
              </w:rPr>
            </w:pPr>
            <w:r>
              <w:rPr>
                <w:color w:val="000000"/>
              </w:rPr>
              <w:t>General public</w:t>
            </w:r>
          </w:p>
        </w:tc>
        <w:tc>
          <w:tcPr>
            <w:tcW w:w="1079" w:type="dxa"/>
            <w:tcBorders>
              <w:top w:val="single" w:sz="8" w:space="0" w:color="538DD5"/>
              <w:left w:val="nil"/>
              <w:bottom w:val="single" w:sz="8" w:space="0" w:color="538DD5"/>
              <w:right w:val="single" w:sz="8" w:space="0" w:color="538DD5"/>
            </w:tcBorders>
            <w:shd w:val="clear" w:color="auto" w:fill="auto"/>
            <w:vAlign w:val="center"/>
            <w:hideMark/>
          </w:tcPr>
          <w:p w14:paraId="0EA4E344" w14:textId="77777777" w:rsidR="004E5123" w:rsidRPr="006E2960" w:rsidRDefault="004E5123" w:rsidP="0013179F">
            <w:pPr>
              <w:jc w:val="right"/>
              <w:rPr>
                <w:color w:val="000000"/>
              </w:rPr>
            </w:pPr>
            <w:r w:rsidRPr="006E2960">
              <w:rPr>
                <w:color w:val="000000"/>
              </w:rPr>
              <w:t>0</w:t>
            </w:r>
          </w:p>
        </w:tc>
        <w:tc>
          <w:tcPr>
            <w:tcW w:w="3869" w:type="dxa"/>
            <w:tcBorders>
              <w:top w:val="single" w:sz="8" w:space="0" w:color="538DD5"/>
              <w:left w:val="nil"/>
              <w:bottom w:val="single" w:sz="8" w:space="0" w:color="538DD5"/>
              <w:right w:val="double" w:sz="6" w:space="0" w:color="538DD5"/>
            </w:tcBorders>
            <w:shd w:val="clear" w:color="auto" w:fill="auto"/>
            <w:vAlign w:val="center"/>
            <w:hideMark/>
          </w:tcPr>
          <w:p w14:paraId="66AF5BC7" w14:textId="77777777" w:rsidR="004E5123" w:rsidRPr="006E2960" w:rsidRDefault="004E5123" w:rsidP="0013179F">
            <w:pPr>
              <w:rPr>
                <w:color w:val="000000"/>
              </w:rPr>
            </w:pPr>
            <w:r>
              <w:rPr>
                <w:color w:val="000000"/>
              </w:rPr>
              <w:t>Publishing of IOP presentation</w:t>
            </w:r>
            <w:r w:rsidRPr="006E2960">
              <w:rPr>
                <w:color w:val="000000"/>
              </w:rPr>
              <w:t xml:space="preserve"> – soci</w:t>
            </w:r>
            <w:r>
              <w:rPr>
                <w:color w:val="000000"/>
              </w:rPr>
              <w:t>al entrepreneurship</w:t>
            </w:r>
            <w:r w:rsidRPr="006E2960">
              <w:rPr>
                <w:color w:val="000000"/>
              </w:rPr>
              <w:t xml:space="preserve">, </w:t>
            </w:r>
            <w:r>
              <w:rPr>
                <w:color w:val="000000"/>
              </w:rPr>
              <w:t>health sector</w:t>
            </w:r>
            <w:r w:rsidRPr="006E2960">
              <w:rPr>
                <w:color w:val="000000"/>
              </w:rPr>
              <w:t>, I</w:t>
            </w:r>
            <w:r>
              <w:rPr>
                <w:color w:val="000000"/>
              </w:rPr>
              <w:t>UDP and projects on the support of the cultural heritage on</w:t>
            </w:r>
            <w:r w:rsidRPr="006E2960">
              <w:rPr>
                <w:color w:val="000000"/>
              </w:rPr>
              <w:t xml:space="preserve"> 3 </w:t>
            </w:r>
            <w:r>
              <w:rPr>
                <w:color w:val="000000"/>
              </w:rPr>
              <w:t>pages</w:t>
            </w:r>
            <w:r w:rsidRPr="006E2960">
              <w:rPr>
                <w:color w:val="000000"/>
              </w:rPr>
              <w:t>.</w:t>
            </w:r>
          </w:p>
        </w:tc>
      </w:tr>
      <w:tr w:rsidR="004E5123" w:rsidRPr="006E2960" w14:paraId="1E29FB56" w14:textId="77777777" w:rsidTr="0013179F">
        <w:trPr>
          <w:trHeight w:val="862"/>
        </w:trPr>
        <w:tc>
          <w:tcPr>
            <w:tcW w:w="1085" w:type="dxa"/>
            <w:tcBorders>
              <w:top w:val="single" w:sz="8" w:space="0" w:color="538DD5"/>
              <w:left w:val="double" w:sz="6" w:space="0" w:color="548DD4" w:themeColor="text2" w:themeTint="99"/>
              <w:bottom w:val="single" w:sz="8" w:space="0" w:color="538DD5"/>
              <w:right w:val="nil"/>
            </w:tcBorders>
            <w:shd w:val="clear" w:color="000000" w:fill="DCE6F1"/>
            <w:vAlign w:val="center"/>
            <w:hideMark/>
          </w:tcPr>
          <w:p w14:paraId="4B59691E" w14:textId="77777777" w:rsidR="004E5123" w:rsidRPr="006E2960" w:rsidRDefault="004E5123" w:rsidP="0013179F">
            <w:pPr>
              <w:rPr>
                <w:color w:val="000000"/>
              </w:rPr>
            </w:pPr>
            <w:r w:rsidRPr="006E2960">
              <w:rPr>
                <w:color w:val="000000"/>
              </w:rPr>
              <w:lastRenderedPageBreak/>
              <w:t>CR</w:t>
            </w:r>
            <w:r>
              <w:rPr>
                <w:color w:val="000000"/>
              </w:rPr>
              <w:t>D</w:t>
            </w:r>
          </w:p>
        </w:tc>
        <w:tc>
          <w:tcPr>
            <w:tcW w:w="3210"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40227532" w14:textId="77777777" w:rsidR="004E5123" w:rsidRPr="006E2960" w:rsidRDefault="004E5123" w:rsidP="0013179F">
            <w:pPr>
              <w:rPr>
                <w:color w:val="000000"/>
              </w:rPr>
            </w:pPr>
            <w:r>
              <w:rPr>
                <w:color w:val="000000"/>
              </w:rPr>
              <w:t>Specialised</w:t>
            </w:r>
            <w:r w:rsidRPr="006E2960">
              <w:rPr>
                <w:color w:val="000000"/>
              </w:rPr>
              <w:t xml:space="preserve"> PR </w:t>
            </w:r>
            <w:r>
              <w:rPr>
                <w:color w:val="000000"/>
              </w:rPr>
              <w:t>article</w:t>
            </w:r>
          </w:p>
        </w:tc>
        <w:tc>
          <w:tcPr>
            <w:tcW w:w="2328" w:type="dxa"/>
            <w:tcBorders>
              <w:top w:val="single" w:sz="8" w:space="0" w:color="538DD5"/>
              <w:left w:val="nil"/>
              <w:bottom w:val="single" w:sz="8" w:space="0" w:color="538DD5"/>
              <w:right w:val="single" w:sz="8" w:space="0" w:color="538DD5"/>
            </w:tcBorders>
            <w:shd w:val="clear" w:color="000000" w:fill="DCE6F1"/>
            <w:vAlign w:val="center"/>
            <w:hideMark/>
          </w:tcPr>
          <w:p w14:paraId="04F6DC14" w14:textId="77777777" w:rsidR="004E5123" w:rsidRPr="006E2960" w:rsidRDefault="004E5123" w:rsidP="0013179F">
            <w:pPr>
              <w:rPr>
                <w:color w:val="000000"/>
              </w:rPr>
            </w:pPr>
            <w:r>
              <w:rPr>
                <w:color w:val="000000"/>
              </w:rPr>
              <w:t xml:space="preserve">Support available from </w:t>
            </w:r>
            <w:r w:rsidRPr="006E2960">
              <w:rPr>
                <w:color w:val="000000"/>
              </w:rPr>
              <w:t xml:space="preserve">IOP </w:t>
            </w:r>
            <w:r>
              <w:rPr>
                <w:color w:val="000000"/>
              </w:rPr>
              <w:t xml:space="preserve">IA </w:t>
            </w:r>
            <w:r w:rsidRPr="006E2960">
              <w:rPr>
                <w:color w:val="000000"/>
              </w:rPr>
              <w:t>5.2 (</w:t>
            </w:r>
            <w:r>
              <w:rPr>
                <w:color w:val="000000"/>
              </w:rPr>
              <w:t>Integrated Urban Development Plans</w:t>
            </w:r>
            <w:r w:rsidRPr="006E2960">
              <w:rPr>
                <w:color w:val="000000"/>
              </w:rPr>
              <w:t>)</w:t>
            </w:r>
          </w:p>
          <w:p w14:paraId="0D65A7BC" w14:textId="77777777" w:rsidR="004E5123" w:rsidRPr="006E2960" w:rsidRDefault="004E5123" w:rsidP="0013179F">
            <w:pPr>
              <w:rPr>
                <w:color w:val="000000"/>
              </w:rPr>
            </w:pPr>
          </w:p>
          <w:p w14:paraId="0FE0A12E" w14:textId="77777777" w:rsidR="004E5123" w:rsidRPr="006E2960" w:rsidRDefault="004E5123" w:rsidP="0013179F">
            <w:pPr>
              <w:rPr>
                <w:color w:val="000000"/>
              </w:rPr>
            </w:pPr>
            <w:r w:rsidRPr="006E2960">
              <w:rPr>
                <w:color w:val="000000"/>
              </w:rPr>
              <w:t>T</w:t>
            </w:r>
            <w:r>
              <w:rPr>
                <w:color w:val="000000"/>
              </w:rPr>
              <w:t xml:space="preserve">opic: </w:t>
            </w:r>
            <w:r w:rsidRPr="00754E2B">
              <w:t>“European assistance helps improve the environment of the Czech housing estates“</w:t>
            </w:r>
          </w:p>
        </w:tc>
        <w:tc>
          <w:tcPr>
            <w:tcW w:w="2527"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379418EF" w14:textId="77777777" w:rsidR="004E5123" w:rsidRPr="006E2960" w:rsidRDefault="004E5123" w:rsidP="0013179F">
            <w:pPr>
              <w:rPr>
                <w:color w:val="000000"/>
              </w:rPr>
            </w:pPr>
            <w:r w:rsidRPr="00754E2B">
              <w:t>Beneficiaries and applicants, professional public, general public</w:t>
            </w:r>
          </w:p>
        </w:tc>
        <w:tc>
          <w:tcPr>
            <w:tcW w:w="1079" w:type="dxa"/>
            <w:tcBorders>
              <w:top w:val="single" w:sz="8" w:space="0" w:color="538DD5"/>
              <w:left w:val="nil"/>
              <w:bottom w:val="single" w:sz="8" w:space="0" w:color="538DD5"/>
              <w:right w:val="nil"/>
            </w:tcBorders>
            <w:shd w:val="clear" w:color="000000" w:fill="DCE6F1"/>
            <w:vAlign w:val="center"/>
            <w:hideMark/>
          </w:tcPr>
          <w:p w14:paraId="478D5DA5" w14:textId="77777777" w:rsidR="004E5123" w:rsidRPr="006E2960" w:rsidRDefault="004E5123" w:rsidP="0013179F">
            <w:pPr>
              <w:jc w:val="right"/>
              <w:rPr>
                <w:color w:val="000000"/>
              </w:rPr>
            </w:pPr>
            <w:r>
              <w:rPr>
                <w:color w:val="000000"/>
              </w:rPr>
              <w:t xml:space="preserve">CZK </w:t>
            </w:r>
            <w:r w:rsidRPr="006E2960">
              <w:rPr>
                <w:color w:val="000000"/>
              </w:rPr>
              <w:t xml:space="preserve">15 125 </w:t>
            </w:r>
            <w:r>
              <w:rPr>
                <w:color w:val="000000"/>
              </w:rPr>
              <w:t>VAT inclusive</w:t>
            </w:r>
          </w:p>
        </w:tc>
        <w:tc>
          <w:tcPr>
            <w:tcW w:w="3869"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154E4E19" w14:textId="77777777" w:rsidR="004E5123" w:rsidRPr="00754E2B" w:rsidRDefault="004E5123" w:rsidP="0013179F">
            <w:r w:rsidRPr="00754E2B">
              <w:t xml:space="preserve">Article called “European assistance helps improve the environment of the Czech housing estates“ </w:t>
            </w:r>
          </w:p>
          <w:p w14:paraId="7816CFAC" w14:textId="77777777" w:rsidR="004E5123" w:rsidRPr="006E2960" w:rsidRDefault="004E5123" w:rsidP="0013179F">
            <w:pPr>
              <w:rPr>
                <w:color w:val="000000"/>
              </w:rPr>
            </w:pPr>
            <w:r w:rsidRPr="00754E2B">
              <w:t xml:space="preserve">–  </w:t>
            </w:r>
            <w:proofErr w:type="spellStart"/>
            <w:r w:rsidRPr="00754E2B">
              <w:t>Panelák</w:t>
            </w:r>
            <w:proofErr w:type="spellEnd"/>
            <w:r w:rsidRPr="00754E2B">
              <w:t xml:space="preserve"> journal Issue No 4</w:t>
            </w:r>
            <w:r>
              <w:t>4</w:t>
            </w:r>
            <w:r w:rsidRPr="00754E2B">
              <w:t xml:space="preserve">  (</w:t>
            </w:r>
            <w:proofErr w:type="spellStart"/>
            <w:r>
              <w:t>České</w:t>
            </w:r>
            <w:proofErr w:type="spellEnd"/>
            <w:r>
              <w:t xml:space="preserve"> </w:t>
            </w:r>
            <w:proofErr w:type="spellStart"/>
            <w:r>
              <w:t>Budějovi</w:t>
            </w:r>
            <w:r w:rsidRPr="006E2960">
              <w:rPr>
                <w:color w:val="000000"/>
              </w:rPr>
              <w:t>ce</w:t>
            </w:r>
            <w:proofErr w:type="spellEnd"/>
            <w:r w:rsidRPr="006E2960">
              <w:rPr>
                <w:color w:val="000000"/>
              </w:rPr>
              <w:t xml:space="preserve"> a</w:t>
            </w:r>
            <w:r>
              <w:rPr>
                <w:color w:val="000000"/>
              </w:rPr>
              <w:t>nd</w:t>
            </w:r>
            <w:r w:rsidRPr="006E2960">
              <w:rPr>
                <w:color w:val="000000"/>
              </w:rPr>
              <w:t xml:space="preserve"> </w:t>
            </w:r>
            <w:proofErr w:type="spellStart"/>
            <w:r w:rsidRPr="006E2960">
              <w:rPr>
                <w:color w:val="000000"/>
              </w:rPr>
              <w:t>Strakonice</w:t>
            </w:r>
            <w:proofErr w:type="spellEnd"/>
            <w:r w:rsidRPr="006E2960">
              <w:rPr>
                <w:color w:val="000000"/>
              </w:rPr>
              <w:t xml:space="preserve">, </w:t>
            </w:r>
            <w:r>
              <w:rPr>
                <w:color w:val="000000"/>
              </w:rPr>
              <w:t>May</w:t>
            </w:r>
            <w:r w:rsidRPr="006E2960">
              <w:rPr>
                <w:color w:val="000000"/>
              </w:rPr>
              <w:t xml:space="preserve"> 2014) </w:t>
            </w:r>
            <w:r w:rsidRPr="006E2960">
              <w:rPr>
                <w:color w:val="000000"/>
              </w:rPr>
              <w:br/>
              <w:t>a</w:t>
            </w:r>
            <w:r>
              <w:rPr>
                <w:color w:val="000000"/>
              </w:rPr>
              <w:t>nd</w:t>
            </w:r>
            <w:r w:rsidRPr="006E2960">
              <w:rPr>
                <w:color w:val="000000"/>
              </w:rPr>
              <w:t xml:space="preserve"> </w:t>
            </w:r>
            <w:proofErr w:type="spellStart"/>
            <w:r w:rsidRPr="006E2960">
              <w:rPr>
                <w:color w:val="000000"/>
              </w:rPr>
              <w:t>Panelák</w:t>
            </w:r>
            <w:proofErr w:type="spellEnd"/>
            <w:r w:rsidRPr="006E2960">
              <w:rPr>
                <w:color w:val="000000"/>
              </w:rPr>
              <w:t xml:space="preserve"> </w:t>
            </w:r>
            <w:r>
              <w:rPr>
                <w:color w:val="000000"/>
              </w:rPr>
              <w:t xml:space="preserve">journal Issue No </w:t>
            </w:r>
            <w:r w:rsidRPr="006E2960">
              <w:rPr>
                <w:color w:val="000000"/>
              </w:rPr>
              <w:t xml:space="preserve">45 (Brno, </w:t>
            </w:r>
            <w:proofErr w:type="spellStart"/>
            <w:r w:rsidRPr="006E2960">
              <w:rPr>
                <w:color w:val="000000"/>
              </w:rPr>
              <w:t>Břeclav</w:t>
            </w:r>
            <w:proofErr w:type="spellEnd"/>
            <w:r w:rsidRPr="006E2960">
              <w:rPr>
                <w:color w:val="000000"/>
              </w:rPr>
              <w:t xml:space="preserve">, </w:t>
            </w:r>
            <w:proofErr w:type="spellStart"/>
            <w:r w:rsidRPr="006E2960">
              <w:rPr>
                <w:color w:val="000000"/>
              </w:rPr>
              <w:t>Uherské</w:t>
            </w:r>
            <w:proofErr w:type="spellEnd"/>
            <w:r w:rsidRPr="006E2960">
              <w:rPr>
                <w:color w:val="000000"/>
              </w:rPr>
              <w:t xml:space="preserve"> </w:t>
            </w:r>
            <w:proofErr w:type="spellStart"/>
            <w:r w:rsidRPr="006E2960">
              <w:rPr>
                <w:color w:val="000000"/>
              </w:rPr>
              <w:t>Hradiště</w:t>
            </w:r>
            <w:proofErr w:type="spellEnd"/>
            <w:r w:rsidRPr="006E2960">
              <w:rPr>
                <w:color w:val="000000"/>
              </w:rPr>
              <w:t xml:space="preserve">, </w:t>
            </w:r>
            <w:r>
              <w:rPr>
                <w:color w:val="000000"/>
              </w:rPr>
              <w:t>September</w:t>
            </w:r>
            <w:r w:rsidRPr="006E2960">
              <w:rPr>
                <w:color w:val="000000"/>
              </w:rPr>
              <w:t xml:space="preserve"> 2014)</w:t>
            </w:r>
          </w:p>
        </w:tc>
      </w:tr>
      <w:tr w:rsidR="004E5123" w:rsidRPr="006E2960" w14:paraId="30AE37DF" w14:textId="77777777" w:rsidTr="0013179F">
        <w:trPr>
          <w:trHeight w:val="781"/>
        </w:trPr>
        <w:tc>
          <w:tcPr>
            <w:tcW w:w="1085"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4B9BE3D7" w14:textId="77777777" w:rsidR="004E5123" w:rsidRPr="006E2960" w:rsidRDefault="004E5123" w:rsidP="0013179F">
            <w:pPr>
              <w:rPr>
                <w:color w:val="000000"/>
              </w:rPr>
            </w:pPr>
            <w:r>
              <w:rPr>
                <w:color w:val="000000"/>
              </w:rPr>
              <w:t>CRD</w:t>
            </w:r>
          </w:p>
        </w:tc>
        <w:tc>
          <w:tcPr>
            <w:tcW w:w="3210"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36808187" w14:textId="77777777" w:rsidR="004E5123" w:rsidRPr="006E2960" w:rsidRDefault="004E5123" w:rsidP="0013179F">
            <w:pPr>
              <w:rPr>
                <w:color w:val="000000"/>
              </w:rPr>
            </w:pPr>
            <w:r>
              <w:rPr>
                <w:color w:val="000000"/>
              </w:rPr>
              <w:t>Specialised</w:t>
            </w:r>
            <w:r w:rsidRPr="006E2960">
              <w:rPr>
                <w:color w:val="000000"/>
              </w:rPr>
              <w:t xml:space="preserve"> PR </w:t>
            </w:r>
            <w:r>
              <w:rPr>
                <w:color w:val="000000"/>
              </w:rPr>
              <w:t>article</w:t>
            </w:r>
          </w:p>
        </w:tc>
        <w:tc>
          <w:tcPr>
            <w:tcW w:w="2328" w:type="dxa"/>
            <w:tcBorders>
              <w:top w:val="single" w:sz="8" w:space="0" w:color="538DD5"/>
              <w:left w:val="nil"/>
              <w:bottom w:val="single" w:sz="8" w:space="0" w:color="538DD5"/>
              <w:right w:val="single" w:sz="8" w:space="0" w:color="538DD5"/>
            </w:tcBorders>
            <w:shd w:val="clear" w:color="000000" w:fill="DCE6F1"/>
            <w:hideMark/>
          </w:tcPr>
          <w:p w14:paraId="7AF5EA63" w14:textId="77777777" w:rsidR="004E5123" w:rsidRPr="00754E2B" w:rsidRDefault="004E5123" w:rsidP="0013179F">
            <w:r w:rsidRPr="00754E2B">
              <w:t>Support available from IOP IA 5.2 (Integrated Urban Development Plans)</w:t>
            </w:r>
          </w:p>
          <w:p w14:paraId="472DC9B5" w14:textId="77777777" w:rsidR="004E5123" w:rsidRDefault="004E5123" w:rsidP="0013179F"/>
          <w:p w14:paraId="429FF441" w14:textId="77777777" w:rsidR="004E5123" w:rsidRPr="00754E2B" w:rsidRDefault="004E5123" w:rsidP="0013179F">
            <w:r w:rsidRPr="00754E2B">
              <w:t>Topic: “Renovation of Czech housing estates with support from the European Structural Funds“</w:t>
            </w:r>
          </w:p>
        </w:tc>
        <w:tc>
          <w:tcPr>
            <w:tcW w:w="2527"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0D6A30BE" w14:textId="77777777" w:rsidR="004E5123" w:rsidRPr="006E2960" w:rsidRDefault="004E5123" w:rsidP="0013179F">
            <w:pPr>
              <w:rPr>
                <w:color w:val="000000"/>
              </w:rPr>
            </w:pPr>
            <w:r w:rsidRPr="00754E2B">
              <w:t>Beneficiaries and applicants, professional public, general public</w:t>
            </w:r>
          </w:p>
        </w:tc>
        <w:tc>
          <w:tcPr>
            <w:tcW w:w="1079" w:type="dxa"/>
            <w:tcBorders>
              <w:top w:val="single" w:sz="8" w:space="0" w:color="538DD5"/>
              <w:left w:val="nil"/>
              <w:bottom w:val="single" w:sz="8" w:space="0" w:color="538DD5"/>
              <w:right w:val="nil"/>
            </w:tcBorders>
            <w:shd w:val="clear" w:color="000000" w:fill="DCE6F1"/>
            <w:vAlign w:val="center"/>
            <w:hideMark/>
          </w:tcPr>
          <w:p w14:paraId="3DDC954E" w14:textId="77777777" w:rsidR="004E5123" w:rsidRPr="006E2960" w:rsidRDefault="004E5123" w:rsidP="0013179F">
            <w:pPr>
              <w:jc w:val="right"/>
              <w:rPr>
                <w:color w:val="000000"/>
              </w:rPr>
            </w:pPr>
            <w:r w:rsidRPr="006E2960">
              <w:rPr>
                <w:color w:val="000000"/>
              </w:rPr>
              <w:t>0</w:t>
            </w:r>
          </w:p>
        </w:tc>
        <w:tc>
          <w:tcPr>
            <w:tcW w:w="3869"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5258B896" w14:textId="77777777" w:rsidR="004E5123" w:rsidRPr="006E2960" w:rsidRDefault="004E5123" w:rsidP="0013179F">
            <w:pPr>
              <w:rPr>
                <w:color w:val="000000"/>
              </w:rPr>
            </w:pPr>
            <w:r>
              <w:rPr>
                <w:color w:val="000000"/>
              </w:rPr>
              <w:t>Catalogue called</w:t>
            </w:r>
            <w:r w:rsidRPr="006E2960">
              <w:rPr>
                <w:color w:val="000000"/>
              </w:rPr>
              <w:t xml:space="preserve"> </w:t>
            </w:r>
            <w:r>
              <w:rPr>
                <w:color w:val="000000"/>
              </w:rPr>
              <w:t>“To live in a prefabricated building” (“</w:t>
            </w:r>
            <w:proofErr w:type="spellStart"/>
            <w:r w:rsidRPr="006E2960">
              <w:rPr>
                <w:color w:val="000000"/>
              </w:rPr>
              <w:t>Bydlet</w:t>
            </w:r>
            <w:proofErr w:type="spellEnd"/>
            <w:r w:rsidRPr="006E2960">
              <w:rPr>
                <w:color w:val="000000"/>
              </w:rPr>
              <w:t xml:space="preserve"> v </w:t>
            </w:r>
            <w:proofErr w:type="spellStart"/>
            <w:r w:rsidRPr="006E2960">
              <w:rPr>
                <w:color w:val="000000"/>
              </w:rPr>
              <w:t>panelu</w:t>
            </w:r>
            <w:proofErr w:type="spellEnd"/>
            <w:r w:rsidRPr="006E2960">
              <w:rPr>
                <w:color w:val="000000"/>
              </w:rPr>
              <w:t>“</w:t>
            </w:r>
            <w:r>
              <w:rPr>
                <w:color w:val="000000"/>
              </w:rPr>
              <w:t>)</w:t>
            </w:r>
            <w:r w:rsidRPr="006E2960">
              <w:rPr>
                <w:color w:val="000000"/>
              </w:rPr>
              <w:t xml:space="preserve">, </w:t>
            </w:r>
            <w:r>
              <w:rPr>
                <w:color w:val="000000"/>
              </w:rPr>
              <w:t xml:space="preserve">published on </w:t>
            </w:r>
            <w:r w:rsidRPr="006E2960">
              <w:rPr>
                <w:color w:val="000000"/>
              </w:rPr>
              <w:t>8</w:t>
            </w:r>
            <w:r>
              <w:rPr>
                <w:color w:val="000000"/>
              </w:rPr>
              <w:t xml:space="preserve"> September</w:t>
            </w:r>
            <w:r w:rsidRPr="006E2960">
              <w:rPr>
                <w:color w:val="000000"/>
              </w:rPr>
              <w:t xml:space="preserve"> 2014.</w:t>
            </w:r>
          </w:p>
        </w:tc>
      </w:tr>
      <w:tr w:rsidR="004E5123" w:rsidRPr="006E2960" w14:paraId="06D6118A" w14:textId="77777777" w:rsidTr="0013179F">
        <w:trPr>
          <w:trHeight w:val="646"/>
        </w:trPr>
        <w:tc>
          <w:tcPr>
            <w:tcW w:w="1085"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26A236A3" w14:textId="77777777" w:rsidR="004E5123" w:rsidRPr="006E2960" w:rsidRDefault="004E5123" w:rsidP="0013179F">
            <w:pPr>
              <w:rPr>
                <w:color w:val="000000"/>
              </w:rPr>
            </w:pPr>
            <w:r>
              <w:rPr>
                <w:color w:val="000000"/>
              </w:rPr>
              <w:t>CRD</w:t>
            </w:r>
          </w:p>
        </w:tc>
        <w:tc>
          <w:tcPr>
            <w:tcW w:w="3210" w:type="dxa"/>
            <w:tcBorders>
              <w:top w:val="single" w:sz="8" w:space="0" w:color="538DD5"/>
              <w:left w:val="nil"/>
              <w:bottom w:val="single" w:sz="8" w:space="0" w:color="538DD5"/>
              <w:right w:val="nil"/>
            </w:tcBorders>
            <w:shd w:val="clear" w:color="000000" w:fill="DCE6F1"/>
            <w:vAlign w:val="center"/>
            <w:hideMark/>
          </w:tcPr>
          <w:p w14:paraId="3816CFC6" w14:textId="77777777" w:rsidR="004E5123" w:rsidRPr="006E2960" w:rsidRDefault="00946ECA" w:rsidP="0013179F">
            <w:pPr>
              <w:rPr>
                <w:rFonts w:ascii="Calibri" w:hAnsi="Calibri"/>
                <w:color w:val="000000"/>
                <w:sz w:val="22"/>
                <w:szCs w:val="22"/>
              </w:rPr>
            </w:pPr>
            <w:hyperlink r:id="rId62" w:history="1">
              <w:r w:rsidR="004E5123" w:rsidRPr="006E2960">
                <w:rPr>
                  <w:rStyle w:val="Hypertextovodkaz"/>
                </w:rPr>
                <w:t>www.crr.cz</w:t>
              </w:r>
            </w:hyperlink>
            <w:r w:rsidR="004E5123" w:rsidRPr="006E2960">
              <w:t xml:space="preserve"> </w:t>
            </w:r>
            <w:r w:rsidR="004E5123" w:rsidRPr="006E2960">
              <w:rPr>
                <w:color w:val="000000"/>
              </w:rPr>
              <w:t>a</w:t>
            </w:r>
            <w:r w:rsidR="004E5123">
              <w:rPr>
                <w:color w:val="000000"/>
              </w:rPr>
              <w:t>nd</w:t>
            </w:r>
            <w:r w:rsidR="004E5123" w:rsidRPr="006E2960">
              <w:rPr>
                <w:color w:val="000000"/>
              </w:rPr>
              <w:t xml:space="preserve"> </w:t>
            </w:r>
            <w:hyperlink r:id="rId63" w:history="1">
              <w:r w:rsidR="004E5123" w:rsidRPr="006E2960">
                <w:rPr>
                  <w:rStyle w:val="Hypertextovodkaz"/>
                </w:rPr>
                <w:t>www.risy.cz</w:t>
              </w:r>
            </w:hyperlink>
            <w:r w:rsidR="004E5123">
              <w:rPr>
                <w:rStyle w:val="Hypertextovodkaz"/>
              </w:rPr>
              <w:t xml:space="preserve"> </w:t>
            </w:r>
            <w:r w:rsidR="004E5123">
              <w:rPr>
                <w:color w:val="000000"/>
              </w:rPr>
              <w:t>websites</w:t>
            </w:r>
            <w:r w:rsidR="004E5123">
              <w:rPr>
                <w:rStyle w:val="Hypertextovodkaz"/>
              </w:rPr>
              <w:t xml:space="preserve">    </w:t>
            </w:r>
            <w:r w:rsidR="004E5123" w:rsidRPr="006E2960">
              <w:t xml:space="preserve"> </w:t>
            </w:r>
          </w:p>
        </w:tc>
        <w:tc>
          <w:tcPr>
            <w:tcW w:w="2328"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5E2DC07C" w14:textId="77777777" w:rsidR="004E5123" w:rsidRPr="00754E2B" w:rsidRDefault="004E5123" w:rsidP="0013179F">
            <w:pPr>
              <w:rPr>
                <w:lang w:eastAsia="en-US"/>
              </w:rPr>
            </w:pPr>
            <w:r>
              <w:rPr>
                <w:lang w:eastAsia="en-US"/>
              </w:rPr>
              <w:t>On</w:t>
            </w:r>
            <w:r w:rsidRPr="00754E2B">
              <w:rPr>
                <w:lang w:eastAsia="en-US"/>
              </w:rPr>
              <w:t>going p</w:t>
            </w:r>
            <w:r>
              <w:rPr>
                <w:lang w:eastAsia="en-US"/>
              </w:rPr>
              <w:t>ublishing of information on IOP. C</w:t>
            </w:r>
            <w:r w:rsidRPr="00754E2B">
              <w:rPr>
                <w:lang w:eastAsia="en-US"/>
              </w:rPr>
              <w:t>ontinuous update of the overview of projects implemented with EU support on RIS website</w:t>
            </w:r>
            <w:r>
              <w:rPr>
                <w:lang w:eastAsia="en-US"/>
              </w:rPr>
              <w:t>.</w:t>
            </w:r>
          </w:p>
        </w:tc>
        <w:tc>
          <w:tcPr>
            <w:tcW w:w="2527" w:type="dxa"/>
            <w:tcBorders>
              <w:top w:val="single" w:sz="8" w:space="0" w:color="538DD5"/>
              <w:left w:val="nil"/>
              <w:bottom w:val="single" w:sz="8" w:space="0" w:color="538DD5"/>
              <w:right w:val="single" w:sz="8" w:space="0" w:color="538DD5"/>
            </w:tcBorders>
            <w:shd w:val="clear" w:color="000000" w:fill="DCE6F1"/>
            <w:vAlign w:val="center"/>
            <w:hideMark/>
          </w:tcPr>
          <w:p w14:paraId="1C3E41EC" w14:textId="77777777" w:rsidR="004E5123" w:rsidRPr="006E2960" w:rsidRDefault="004E5123" w:rsidP="0013179F">
            <w:pPr>
              <w:rPr>
                <w:color w:val="000000"/>
              </w:rPr>
            </w:pPr>
            <w:r>
              <w:rPr>
                <w:color w:val="000000"/>
              </w:rPr>
              <w:t>Applicants and beneficiaries</w:t>
            </w:r>
            <w:r w:rsidRPr="006E2960">
              <w:rPr>
                <w:color w:val="000000"/>
              </w:rPr>
              <w:t>,</w:t>
            </w:r>
            <w:r>
              <w:rPr>
                <w:color w:val="000000"/>
              </w:rPr>
              <w:t xml:space="preserve"> general public, implementation bodies, mass media</w:t>
            </w:r>
          </w:p>
        </w:tc>
        <w:tc>
          <w:tcPr>
            <w:tcW w:w="1079"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1B73AB4A" w14:textId="77777777" w:rsidR="004E5123" w:rsidRPr="006E2960" w:rsidRDefault="004E5123" w:rsidP="0013179F">
            <w:pPr>
              <w:jc w:val="right"/>
              <w:rPr>
                <w:color w:val="000000"/>
              </w:rPr>
            </w:pPr>
            <w:r w:rsidRPr="006E2960">
              <w:rPr>
                <w:color w:val="000000"/>
              </w:rPr>
              <w:t>0</w:t>
            </w:r>
          </w:p>
        </w:tc>
        <w:tc>
          <w:tcPr>
            <w:tcW w:w="3869"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3F7F0455" w14:textId="77777777" w:rsidR="004E5123" w:rsidRPr="006E2960" w:rsidRDefault="004E5123" w:rsidP="0013179F">
            <w:pPr>
              <w:rPr>
                <w:color w:val="000000"/>
              </w:rPr>
            </w:pPr>
            <w:r>
              <w:rPr>
                <w:color w:val="000000"/>
              </w:rPr>
              <w:t>Update of the website throughout the year.</w:t>
            </w:r>
          </w:p>
        </w:tc>
      </w:tr>
      <w:tr w:rsidR="004E5123" w:rsidRPr="006E2960" w14:paraId="79604E80" w14:textId="77777777" w:rsidTr="0013179F">
        <w:trPr>
          <w:trHeight w:val="3098"/>
        </w:trPr>
        <w:tc>
          <w:tcPr>
            <w:tcW w:w="1085"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5D6B9ABF" w14:textId="77777777" w:rsidR="004E5123" w:rsidRPr="006E2960" w:rsidRDefault="004E5123" w:rsidP="0013179F">
            <w:pPr>
              <w:rPr>
                <w:color w:val="000000"/>
              </w:rPr>
            </w:pPr>
            <w:r>
              <w:rPr>
                <w:color w:val="000000"/>
              </w:rPr>
              <w:t>CRD</w:t>
            </w:r>
          </w:p>
        </w:tc>
        <w:tc>
          <w:tcPr>
            <w:tcW w:w="3210" w:type="dxa"/>
            <w:tcBorders>
              <w:top w:val="single" w:sz="8" w:space="0" w:color="538DD5"/>
              <w:left w:val="nil"/>
              <w:bottom w:val="single" w:sz="8" w:space="0" w:color="538DD5"/>
              <w:right w:val="single" w:sz="8" w:space="0" w:color="538DD5"/>
            </w:tcBorders>
            <w:shd w:val="clear" w:color="000000" w:fill="DCE6F1"/>
            <w:vAlign w:val="center"/>
            <w:hideMark/>
          </w:tcPr>
          <w:p w14:paraId="041C7366" w14:textId="77777777" w:rsidR="004E5123" w:rsidRPr="006E2960" w:rsidRDefault="004E5123" w:rsidP="0013179F">
            <w:pPr>
              <w:rPr>
                <w:color w:val="000000"/>
              </w:rPr>
            </w:pPr>
            <w:r>
              <w:rPr>
                <w:color w:val="000000"/>
              </w:rPr>
              <w:t>Consultancy services</w:t>
            </w:r>
          </w:p>
        </w:tc>
        <w:tc>
          <w:tcPr>
            <w:tcW w:w="2328" w:type="dxa"/>
            <w:tcBorders>
              <w:top w:val="single" w:sz="8" w:space="0" w:color="538DD5"/>
              <w:left w:val="nil"/>
              <w:bottom w:val="single" w:sz="8" w:space="0" w:color="538DD5"/>
              <w:right w:val="single" w:sz="8" w:space="0" w:color="538DD5"/>
            </w:tcBorders>
            <w:shd w:val="clear" w:color="000000" w:fill="DCE6F1"/>
            <w:vAlign w:val="center"/>
            <w:hideMark/>
          </w:tcPr>
          <w:p w14:paraId="5283B3A5" w14:textId="77777777" w:rsidR="004E5123" w:rsidRPr="006E2960" w:rsidRDefault="004E5123" w:rsidP="0013179F">
            <w:pPr>
              <w:rPr>
                <w:color w:val="000000"/>
              </w:rPr>
            </w:pPr>
            <w:r>
              <w:rPr>
                <w:color w:val="000000"/>
              </w:rPr>
              <w:t>Enquiries concerning I</w:t>
            </w:r>
            <w:r w:rsidRPr="006E2960">
              <w:rPr>
                <w:color w:val="000000"/>
              </w:rPr>
              <w:t>OP</w:t>
            </w:r>
          </w:p>
        </w:tc>
        <w:tc>
          <w:tcPr>
            <w:tcW w:w="2527" w:type="dxa"/>
            <w:tcBorders>
              <w:top w:val="single" w:sz="8" w:space="0" w:color="538DD5"/>
              <w:left w:val="nil"/>
              <w:bottom w:val="single" w:sz="8" w:space="0" w:color="538DD5"/>
              <w:right w:val="single" w:sz="8" w:space="0" w:color="538DD5"/>
            </w:tcBorders>
            <w:shd w:val="clear" w:color="000000" w:fill="DCE6F1"/>
            <w:vAlign w:val="center"/>
            <w:hideMark/>
          </w:tcPr>
          <w:p w14:paraId="218FA57F" w14:textId="77777777" w:rsidR="004E5123" w:rsidRPr="006E2960" w:rsidRDefault="004E5123" w:rsidP="0013179F">
            <w:pPr>
              <w:rPr>
                <w:color w:val="000000"/>
              </w:rPr>
            </w:pPr>
            <w:r>
              <w:rPr>
                <w:color w:val="000000"/>
              </w:rPr>
              <w:t>General public, beneficiaries, applicants</w:t>
            </w:r>
          </w:p>
        </w:tc>
        <w:tc>
          <w:tcPr>
            <w:tcW w:w="1079" w:type="dxa"/>
            <w:tcBorders>
              <w:top w:val="single" w:sz="8" w:space="0" w:color="538DD5"/>
              <w:left w:val="nil"/>
              <w:bottom w:val="single" w:sz="8" w:space="0" w:color="538DD5"/>
              <w:right w:val="nil"/>
            </w:tcBorders>
            <w:shd w:val="clear" w:color="000000" w:fill="DCE6F1"/>
            <w:vAlign w:val="center"/>
            <w:hideMark/>
          </w:tcPr>
          <w:p w14:paraId="1ECCC9D6" w14:textId="77777777" w:rsidR="004E5123" w:rsidRPr="006E2960" w:rsidRDefault="004E5123" w:rsidP="0013179F">
            <w:pPr>
              <w:jc w:val="right"/>
              <w:rPr>
                <w:color w:val="000000"/>
              </w:rPr>
            </w:pPr>
            <w:r w:rsidRPr="006E2960">
              <w:rPr>
                <w:color w:val="000000"/>
              </w:rPr>
              <w:t>0</w:t>
            </w:r>
          </w:p>
        </w:tc>
        <w:tc>
          <w:tcPr>
            <w:tcW w:w="3869"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3167E245" w14:textId="77777777" w:rsidR="004E5123" w:rsidRPr="006E2960" w:rsidRDefault="004E5123" w:rsidP="0013179F">
            <w:pPr>
              <w:rPr>
                <w:color w:val="000000"/>
              </w:rPr>
            </w:pPr>
            <w:r w:rsidRPr="006E2960">
              <w:rPr>
                <w:color w:val="000000"/>
              </w:rPr>
              <w:t>CR</w:t>
            </w:r>
            <w:r>
              <w:rPr>
                <w:color w:val="000000"/>
              </w:rPr>
              <w:t>D CR in cooperation with MA</w:t>
            </w:r>
            <w:r w:rsidRPr="006E2960">
              <w:rPr>
                <w:color w:val="000000"/>
              </w:rPr>
              <w:t xml:space="preserve">, </w:t>
            </w:r>
            <w:r>
              <w:rPr>
                <w:color w:val="000000"/>
              </w:rPr>
              <w:t xml:space="preserve">or other IBs, compiles and updates the list of frequently asked questions </w:t>
            </w:r>
            <w:r w:rsidRPr="006E2960">
              <w:rPr>
                <w:color w:val="000000"/>
              </w:rPr>
              <w:t xml:space="preserve">(FAQ). </w:t>
            </w:r>
            <w:r>
              <w:rPr>
                <w:color w:val="000000"/>
              </w:rPr>
              <w:t>Apart from that, it also offers consultancy services to applicants and beneficiaries and replies to their e-mail or telephone enquiries</w:t>
            </w:r>
            <w:r w:rsidRPr="006E2960">
              <w:rPr>
                <w:color w:val="000000"/>
              </w:rPr>
              <w:t xml:space="preserve">. </w:t>
            </w:r>
            <w:r>
              <w:rPr>
                <w:color w:val="000000"/>
              </w:rPr>
              <w:t>In the respective six months it equalled approximately</w:t>
            </w:r>
            <w:r w:rsidRPr="006E2960">
              <w:rPr>
                <w:color w:val="000000"/>
              </w:rPr>
              <w:t xml:space="preserve"> 1</w:t>
            </w:r>
            <w:r>
              <w:rPr>
                <w:color w:val="000000"/>
              </w:rPr>
              <w:t xml:space="preserve"> </w:t>
            </w:r>
            <w:r w:rsidRPr="006E2960">
              <w:rPr>
                <w:color w:val="000000"/>
              </w:rPr>
              <w:t>400 e</w:t>
            </w:r>
            <w:r>
              <w:rPr>
                <w:color w:val="000000"/>
              </w:rPr>
              <w:t>-</w:t>
            </w:r>
            <w:r w:rsidRPr="006E2960">
              <w:rPr>
                <w:color w:val="000000"/>
              </w:rPr>
              <w:t>mail</w:t>
            </w:r>
            <w:r>
              <w:rPr>
                <w:color w:val="000000"/>
              </w:rPr>
              <w:t xml:space="preserve"> enquiries</w:t>
            </w:r>
            <w:r w:rsidRPr="006E2960">
              <w:rPr>
                <w:color w:val="000000"/>
              </w:rPr>
              <w:t>, 1</w:t>
            </w:r>
            <w:r>
              <w:rPr>
                <w:color w:val="000000"/>
              </w:rPr>
              <w:t xml:space="preserve"> </w:t>
            </w:r>
            <w:r w:rsidRPr="006E2960">
              <w:rPr>
                <w:color w:val="000000"/>
              </w:rPr>
              <w:t>300</w:t>
            </w:r>
            <w:r>
              <w:rPr>
                <w:color w:val="000000"/>
              </w:rPr>
              <w:t xml:space="preserve"> telephone enquiries and </w:t>
            </w:r>
            <w:r w:rsidRPr="006E2960">
              <w:rPr>
                <w:color w:val="000000"/>
              </w:rPr>
              <w:t xml:space="preserve">200 </w:t>
            </w:r>
            <w:r>
              <w:rPr>
                <w:color w:val="000000"/>
              </w:rPr>
              <w:t>one-to-one consultations</w:t>
            </w:r>
          </w:p>
        </w:tc>
      </w:tr>
      <w:tr w:rsidR="004E5123" w:rsidRPr="006E2960" w14:paraId="02AC994A" w14:textId="77777777" w:rsidTr="0013179F">
        <w:trPr>
          <w:trHeight w:val="530"/>
        </w:trPr>
        <w:tc>
          <w:tcPr>
            <w:tcW w:w="1085"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7EB071BE" w14:textId="77777777" w:rsidR="004E5123" w:rsidRPr="006E2960" w:rsidRDefault="004E5123" w:rsidP="0013179F">
            <w:pPr>
              <w:rPr>
                <w:color w:val="000000"/>
              </w:rPr>
            </w:pPr>
            <w:proofErr w:type="spellStart"/>
            <w:r w:rsidRPr="006E2960">
              <w:rPr>
                <w:color w:val="000000"/>
              </w:rPr>
              <w:t>M</w:t>
            </w:r>
            <w:r>
              <w:rPr>
                <w:color w:val="000000"/>
              </w:rPr>
              <w:t>oLSA</w:t>
            </w:r>
            <w:proofErr w:type="spellEnd"/>
          </w:p>
        </w:tc>
        <w:tc>
          <w:tcPr>
            <w:tcW w:w="3210" w:type="dxa"/>
            <w:tcBorders>
              <w:top w:val="single" w:sz="8" w:space="0" w:color="538DD5"/>
              <w:left w:val="nil"/>
              <w:right w:val="nil"/>
            </w:tcBorders>
            <w:shd w:val="clear" w:color="auto" w:fill="auto"/>
            <w:vAlign w:val="center"/>
            <w:hideMark/>
          </w:tcPr>
          <w:p w14:paraId="52087FC8" w14:textId="77777777" w:rsidR="004E5123" w:rsidRPr="006E2960" w:rsidRDefault="00946ECA" w:rsidP="0013179F">
            <w:pPr>
              <w:rPr>
                <w:color w:val="000000"/>
              </w:rPr>
            </w:pPr>
            <w:hyperlink r:id="rId64" w:history="1">
              <w:r w:rsidR="004E5123" w:rsidRPr="006E2960">
                <w:rPr>
                  <w:rStyle w:val="Hypertextovodkaz"/>
                </w:rPr>
                <w:t>www.mpsv.cz</w:t>
              </w:r>
            </w:hyperlink>
            <w:r w:rsidR="004E5123" w:rsidRPr="006E2960">
              <w:rPr>
                <w:color w:val="000000"/>
              </w:rPr>
              <w:t xml:space="preserve"> </w:t>
            </w:r>
            <w:r w:rsidR="004E5123">
              <w:rPr>
                <w:color w:val="000000"/>
              </w:rPr>
              <w:t>website</w:t>
            </w:r>
          </w:p>
          <w:p w14:paraId="2B1AFBF1" w14:textId="77777777" w:rsidR="004E5123" w:rsidRPr="006E2960" w:rsidRDefault="004E5123" w:rsidP="0013179F">
            <w:pPr>
              <w:rPr>
                <w:color w:val="000000"/>
              </w:rPr>
            </w:pPr>
          </w:p>
        </w:tc>
        <w:tc>
          <w:tcPr>
            <w:tcW w:w="2328" w:type="dxa"/>
            <w:tcBorders>
              <w:top w:val="single" w:sz="8" w:space="0" w:color="538DD5"/>
              <w:left w:val="single" w:sz="8" w:space="0" w:color="538DD5"/>
              <w:bottom w:val="single" w:sz="8" w:space="0" w:color="538DD5"/>
              <w:right w:val="single" w:sz="8" w:space="0" w:color="538DD5"/>
            </w:tcBorders>
            <w:shd w:val="clear" w:color="auto" w:fill="auto"/>
            <w:hideMark/>
          </w:tcPr>
          <w:p w14:paraId="45400FB0" w14:textId="77777777" w:rsidR="004E5123" w:rsidRPr="00754E2B" w:rsidRDefault="004E5123" w:rsidP="0013179F">
            <w:r w:rsidRPr="00754E2B">
              <w:t>General information on Intervention areas 3.1 and 3.3</w:t>
            </w:r>
          </w:p>
        </w:tc>
        <w:tc>
          <w:tcPr>
            <w:tcW w:w="2527" w:type="dxa"/>
            <w:tcBorders>
              <w:top w:val="single" w:sz="8" w:space="0" w:color="538DD5"/>
              <w:left w:val="nil"/>
              <w:right w:val="single" w:sz="8" w:space="0" w:color="538DD5"/>
            </w:tcBorders>
            <w:shd w:val="clear" w:color="auto" w:fill="auto"/>
            <w:hideMark/>
          </w:tcPr>
          <w:p w14:paraId="45A6A330" w14:textId="77777777" w:rsidR="004E5123" w:rsidRPr="00754E2B" w:rsidRDefault="004E5123" w:rsidP="0013179F">
            <w:r w:rsidRPr="00754E2B">
              <w:t>Applicants and beneficiaries,</w:t>
            </w:r>
          </w:p>
          <w:p w14:paraId="24CF3085" w14:textId="77777777" w:rsidR="004E5123" w:rsidRPr="00754E2B" w:rsidRDefault="004E5123" w:rsidP="0013179F">
            <w:r w:rsidRPr="00754E2B">
              <w:t>general public,</w:t>
            </w:r>
          </w:p>
          <w:p w14:paraId="3B852E1E" w14:textId="77777777" w:rsidR="004E5123" w:rsidRPr="00754E2B" w:rsidRDefault="004E5123" w:rsidP="0013179F">
            <w:r w:rsidRPr="00754E2B">
              <w:t>mass media</w:t>
            </w:r>
          </w:p>
        </w:tc>
        <w:tc>
          <w:tcPr>
            <w:tcW w:w="1079"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7F46F987" w14:textId="77777777" w:rsidR="004E5123" w:rsidRPr="006E2960" w:rsidRDefault="004E5123" w:rsidP="0013179F">
            <w:pPr>
              <w:jc w:val="right"/>
              <w:rPr>
                <w:color w:val="000000"/>
              </w:rPr>
            </w:pPr>
            <w:r w:rsidRPr="006E2960">
              <w:rPr>
                <w:color w:val="000000"/>
              </w:rPr>
              <w:t>0</w:t>
            </w:r>
          </w:p>
        </w:tc>
        <w:tc>
          <w:tcPr>
            <w:tcW w:w="3869" w:type="dxa"/>
            <w:tcBorders>
              <w:top w:val="single" w:sz="8" w:space="0" w:color="538DD5"/>
              <w:left w:val="nil"/>
              <w:bottom w:val="single" w:sz="8" w:space="0" w:color="538DD5"/>
              <w:right w:val="double" w:sz="6" w:space="0" w:color="538DD5"/>
            </w:tcBorders>
            <w:shd w:val="clear" w:color="auto" w:fill="auto"/>
            <w:vAlign w:val="center"/>
            <w:hideMark/>
          </w:tcPr>
          <w:p w14:paraId="60DFBEEE" w14:textId="77777777" w:rsidR="004E5123" w:rsidRPr="006E2960" w:rsidRDefault="004E5123" w:rsidP="0013179F">
            <w:pPr>
              <w:rPr>
                <w:color w:val="000000"/>
              </w:rPr>
            </w:pPr>
            <w:r>
              <w:rPr>
                <w:color w:val="000000"/>
              </w:rPr>
              <w:t>Update of the website throughout the monitored period</w:t>
            </w:r>
            <w:r w:rsidRPr="006E2960">
              <w:rPr>
                <w:color w:val="000000"/>
              </w:rPr>
              <w:t>.</w:t>
            </w:r>
          </w:p>
        </w:tc>
      </w:tr>
      <w:tr w:rsidR="004E5123" w:rsidRPr="006E2960" w14:paraId="348B3AB0" w14:textId="77777777" w:rsidTr="0013179F">
        <w:trPr>
          <w:trHeight w:val="770"/>
        </w:trPr>
        <w:tc>
          <w:tcPr>
            <w:tcW w:w="1085"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328163C8" w14:textId="77777777" w:rsidR="004E5123" w:rsidRPr="006E2960" w:rsidRDefault="004E5123" w:rsidP="0013179F">
            <w:pPr>
              <w:rPr>
                <w:color w:val="000000"/>
              </w:rPr>
            </w:pPr>
            <w:proofErr w:type="spellStart"/>
            <w:r w:rsidRPr="006E2960">
              <w:rPr>
                <w:color w:val="000000"/>
              </w:rPr>
              <w:lastRenderedPageBreak/>
              <w:t>M</w:t>
            </w:r>
            <w:r>
              <w:rPr>
                <w:color w:val="000000"/>
              </w:rPr>
              <w:t>oLSA</w:t>
            </w:r>
            <w:proofErr w:type="spellEnd"/>
          </w:p>
        </w:tc>
        <w:tc>
          <w:tcPr>
            <w:tcW w:w="3210"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28DDB678" w14:textId="77777777" w:rsidR="004E5123" w:rsidRPr="006E2960" w:rsidRDefault="004E5123" w:rsidP="0013179F">
            <w:pPr>
              <w:rPr>
                <w:color w:val="000000"/>
              </w:rPr>
            </w:pPr>
            <w:r>
              <w:rPr>
                <w:color w:val="000000"/>
              </w:rPr>
              <w:t>Number of replies to enquiries</w:t>
            </w:r>
          </w:p>
        </w:tc>
        <w:tc>
          <w:tcPr>
            <w:tcW w:w="2328"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5CADD6A9" w14:textId="77777777" w:rsidR="004E5123" w:rsidRPr="006E2960" w:rsidRDefault="004E5123" w:rsidP="0013179F">
            <w:pPr>
              <w:rPr>
                <w:color w:val="000000"/>
              </w:rPr>
            </w:pPr>
            <w:r>
              <w:rPr>
                <w:color w:val="000000"/>
              </w:rPr>
              <w:t xml:space="preserve">Enquiries on </w:t>
            </w:r>
            <w:r w:rsidRPr="006E2960">
              <w:rPr>
                <w:color w:val="000000"/>
              </w:rPr>
              <w:t xml:space="preserve">IOP </w:t>
            </w:r>
            <w:r>
              <w:rPr>
                <w:color w:val="000000"/>
              </w:rPr>
              <w:t>IA</w:t>
            </w:r>
            <w:r w:rsidRPr="006E2960">
              <w:rPr>
                <w:color w:val="000000"/>
              </w:rPr>
              <w:t xml:space="preserve"> 3.1 a</w:t>
            </w:r>
            <w:r>
              <w:rPr>
                <w:color w:val="000000"/>
              </w:rPr>
              <w:t>nd</w:t>
            </w:r>
            <w:r w:rsidRPr="006E2960">
              <w:rPr>
                <w:color w:val="000000"/>
              </w:rPr>
              <w:t xml:space="preserve"> </w:t>
            </w:r>
            <w:r>
              <w:rPr>
                <w:color w:val="000000"/>
              </w:rPr>
              <w:t>IA</w:t>
            </w:r>
            <w:r w:rsidRPr="006E2960">
              <w:rPr>
                <w:color w:val="000000"/>
              </w:rPr>
              <w:t xml:space="preserve"> 3.3</w:t>
            </w:r>
          </w:p>
        </w:tc>
        <w:tc>
          <w:tcPr>
            <w:tcW w:w="2527"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1410ECA9" w14:textId="77777777" w:rsidR="004E5123" w:rsidRPr="006E2960" w:rsidRDefault="004E5123" w:rsidP="0013179F">
            <w:pPr>
              <w:rPr>
                <w:color w:val="000000"/>
              </w:rPr>
            </w:pPr>
            <w:r>
              <w:rPr>
                <w:color w:val="000000"/>
              </w:rPr>
              <w:t>General public, beneficiaries, applicants</w:t>
            </w:r>
          </w:p>
        </w:tc>
        <w:tc>
          <w:tcPr>
            <w:tcW w:w="1079"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6853CC02" w14:textId="77777777" w:rsidR="004E5123" w:rsidRPr="006E2960" w:rsidRDefault="004E5123" w:rsidP="0013179F">
            <w:pPr>
              <w:jc w:val="right"/>
              <w:rPr>
                <w:color w:val="000000"/>
              </w:rPr>
            </w:pPr>
            <w:r w:rsidRPr="006E2960">
              <w:rPr>
                <w:color w:val="000000"/>
              </w:rPr>
              <w:t>0</w:t>
            </w:r>
          </w:p>
        </w:tc>
        <w:tc>
          <w:tcPr>
            <w:tcW w:w="3869" w:type="dxa"/>
            <w:tcBorders>
              <w:top w:val="single" w:sz="8" w:space="0" w:color="538DD5"/>
              <w:left w:val="nil"/>
              <w:bottom w:val="single" w:sz="8" w:space="0" w:color="538DD5"/>
              <w:right w:val="double" w:sz="6" w:space="0" w:color="538DD5"/>
            </w:tcBorders>
            <w:shd w:val="clear" w:color="auto" w:fill="auto"/>
            <w:vAlign w:val="center"/>
            <w:hideMark/>
          </w:tcPr>
          <w:p w14:paraId="71C666E7" w14:textId="77777777" w:rsidR="004E5123" w:rsidRPr="006E2960" w:rsidRDefault="004E5123" w:rsidP="0013179F">
            <w:pPr>
              <w:rPr>
                <w:color w:val="000000"/>
              </w:rPr>
            </w:pPr>
            <w:r>
              <w:rPr>
                <w:color w:val="000000"/>
              </w:rPr>
              <w:t>Number of replies to e-mail enquiries</w:t>
            </w:r>
            <w:r w:rsidRPr="006E2960">
              <w:rPr>
                <w:color w:val="000000"/>
              </w:rPr>
              <w:t>:</w:t>
            </w:r>
          </w:p>
          <w:p w14:paraId="6366A79F" w14:textId="77777777" w:rsidR="004E5123" w:rsidRPr="006E2960" w:rsidRDefault="004E5123" w:rsidP="0013179F">
            <w:pPr>
              <w:rPr>
                <w:color w:val="000000"/>
              </w:rPr>
            </w:pPr>
            <w:r w:rsidRPr="006E2960">
              <w:rPr>
                <w:color w:val="000000"/>
              </w:rPr>
              <w:t>I</w:t>
            </w:r>
            <w:r>
              <w:rPr>
                <w:color w:val="000000"/>
              </w:rPr>
              <w:t>A</w:t>
            </w:r>
            <w:r w:rsidRPr="006E2960">
              <w:rPr>
                <w:color w:val="000000"/>
              </w:rPr>
              <w:t xml:space="preserve"> 3.1 – 360</w:t>
            </w:r>
          </w:p>
          <w:p w14:paraId="74397AC4" w14:textId="77777777" w:rsidR="004E5123" w:rsidRPr="006E2960" w:rsidRDefault="004E5123" w:rsidP="0013179F">
            <w:pPr>
              <w:rPr>
                <w:color w:val="000000"/>
              </w:rPr>
            </w:pPr>
            <w:r w:rsidRPr="006E2960">
              <w:rPr>
                <w:color w:val="000000"/>
              </w:rPr>
              <w:t>I</w:t>
            </w:r>
            <w:r>
              <w:rPr>
                <w:color w:val="000000"/>
              </w:rPr>
              <w:t>A</w:t>
            </w:r>
            <w:r w:rsidRPr="006E2960">
              <w:rPr>
                <w:color w:val="000000"/>
              </w:rPr>
              <w:t xml:space="preserve"> 3.3 – 224</w:t>
            </w:r>
          </w:p>
          <w:p w14:paraId="5C27A2A5" w14:textId="77777777" w:rsidR="004E5123" w:rsidRPr="006E2960" w:rsidRDefault="004E5123" w:rsidP="0013179F">
            <w:pPr>
              <w:rPr>
                <w:color w:val="000000"/>
              </w:rPr>
            </w:pPr>
          </w:p>
          <w:p w14:paraId="77976DED" w14:textId="77777777" w:rsidR="004E5123" w:rsidRPr="006E2960" w:rsidRDefault="004E5123" w:rsidP="0013179F">
            <w:pPr>
              <w:rPr>
                <w:color w:val="000000"/>
              </w:rPr>
            </w:pPr>
            <w:r>
              <w:rPr>
                <w:color w:val="000000"/>
              </w:rPr>
              <w:t>Number of replies to telephone enquiries</w:t>
            </w:r>
            <w:r w:rsidRPr="006E2960">
              <w:rPr>
                <w:color w:val="000000"/>
              </w:rPr>
              <w:t>:</w:t>
            </w:r>
          </w:p>
          <w:p w14:paraId="07612313" w14:textId="77777777" w:rsidR="004E5123" w:rsidRPr="006E2960" w:rsidRDefault="004E5123" w:rsidP="0013179F">
            <w:pPr>
              <w:rPr>
                <w:color w:val="000000"/>
              </w:rPr>
            </w:pPr>
            <w:r w:rsidRPr="006E2960">
              <w:rPr>
                <w:color w:val="000000"/>
              </w:rPr>
              <w:t>I</w:t>
            </w:r>
            <w:r>
              <w:rPr>
                <w:color w:val="000000"/>
              </w:rPr>
              <w:t>A</w:t>
            </w:r>
            <w:r w:rsidRPr="006E2960">
              <w:rPr>
                <w:color w:val="000000"/>
              </w:rPr>
              <w:t xml:space="preserve"> 3.3 – 246</w:t>
            </w:r>
          </w:p>
        </w:tc>
      </w:tr>
      <w:tr w:rsidR="004E5123" w:rsidRPr="006E2960" w14:paraId="4D722BE4" w14:textId="77777777" w:rsidTr="0013179F">
        <w:trPr>
          <w:trHeight w:val="650"/>
        </w:trPr>
        <w:tc>
          <w:tcPr>
            <w:tcW w:w="1085"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5C5740E9" w14:textId="77777777" w:rsidR="004E5123" w:rsidRPr="006E2960" w:rsidRDefault="004E5123" w:rsidP="0013179F">
            <w:pPr>
              <w:rPr>
                <w:color w:val="000000"/>
              </w:rPr>
            </w:pPr>
            <w:proofErr w:type="spellStart"/>
            <w:r w:rsidRPr="006E2960">
              <w:rPr>
                <w:color w:val="000000"/>
              </w:rPr>
              <w:t>M</w:t>
            </w:r>
            <w:r>
              <w:rPr>
                <w:color w:val="000000"/>
              </w:rPr>
              <w:t>oLSA</w:t>
            </w:r>
            <w:proofErr w:type="spellEnd"/>
          </w:p>
        </w:tc>
        <w:tc>
          <w:tcPr>
            <w:tcW w:w="3210"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1A6215B8" w14:textId="77777777" w:rsidR="004E5123" w:rsidRPr="00754E2B" w:rsidRDefault="004E5123" w:rsidP="0013179F">
            <w:r w:rsidRPr="00754E2B">
              <w:t>One-to-one consultations with applicants and beneficiaries</w:t>
            </w:r>
          </w:p>
        </w:tc>
        <w:tc>
          <w:tcPr>
            <w:tcW w:w="2328"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3FE7FCF9" w14:textId="77777777" w:rsidR="004E5123" w:rsidRPr="00754E2B" w:rsidRDefault="004E5123" w:rsidP="0013179F">
            <w:r w:rsidRPr="00754E2B">
              <w:t xml:space="preserve">One-to-one consultations on IOP </w:t>
            </w:r>
            <w:r>
              <w:t xml:space="preserve">IA </w:t>
            </w:r>
            <w:r w:rsidRPr="00754E2B">
              <w:t xml:space="preserve">3.1 and </w:t>
            </w:r>
            <w:r>
              <w:t xml:space="preserve">IA </w:t>
            </w:r>
            <w:r w:rsidRPr="00754E2B">
              <w:t>3.3</w:t>
            </w:r>
          </w:p>
        </w:tc>
        <w:tc>
          <w:tcPr>
            <w:tcW w:w="2527"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41E0C116" w14:textId="77777777" w:rsidR="004E5123" w:rsidRPr="006E2960" w:rsidRDefault="004E5123" w:rsidP="0013179F">
            <w:pPr>
              <w:rPr>
                <w:color w:val="000000"/>
              </w:rPr>
            </w:pPr>
            <w:r>
              <w:rPr>
                <w:color w:val="000000"/>
              </w:rPr>
              <w:t>Beneficiaries, applicants</w:t>
            </w:r>
          </w:p>
        </w:tc>
        <w:tc>
          <w:tcPr>
            <w:tcW w:w="1079"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665C40A8" w14:textId="77777777" w:rsidR="004E5123" w:rsidRPr="006E2960" w:rsidRDefault="004E5123" w:rsidP="0013179F">
            <w:pPr>
              <w:jc w:val="right"/>
              <w:rPr>
                <w:color w:val="000000"/>
              </w:rPr>
            </w:pPr>
            <w:r w:rsidRPr="006E2960">
              <w:rPr>
                <w:color w:val="000000"/>
              </w:rPr>
              <w:t>0</w:t>
            </w:r>
          </w:p>
        </w:tc>
        <w:tc>
          <w:tcPr>
            <w:tcW w:w="3869" w:type="dxa"/>
            <w:tcBorders>
              <w:top w:val="single" w:sz="8" w:space="0" w:color="538DD5"/>
              <w:left w:val="single" w:sz="8" w:space="0" w:color="538DD5"/>
              <w:bottom w:val="single" w:sz="8" w:space="0" w:color="538DD5"/>
              <w:right w:val="double" w:sz="6" w:space="0" w:color="538DD5"/>
            </w:tcBorders>
            <w:shd w:val="clear" w:color="auto" w:fill="auto"/>
            <w:vAlign w:val="center"/>
            <w:hideMark/>
          </w:tcPr>
          <w:p w14:paraId="7C295ACC" w14:textId="77777777" w:rsidR="004E5123" w:rsidRPr="006E2960" w:rsidRDefault="004E5123" w:rsidP="0013179F">
            <w:pPr>
              <w:rPr>
                <w:color w:val="000000"/>
              </w:rPr>
            </w:pPr>
            <w:r>
              <w:rPr>
                <w:color w:val="000000"/>
              </w:rPr>
              <w:t>Number of one-to-one consultations</w:t>
            </w:r>
            <w:r w:rsidRPr="006E2960">
              <w:rPr>
                <w:color w:val="000000"/>
              </w:rPr>
              <w:t>:</w:t>
            </w:r>
          </w:p>
          <w:p w14:paraId="598D4848" w14:textId="77777777" w:rsidR="004E5123" w:rsidRPr="006E2960" w:rsidRDefault="004E5123" w:rsidP="0013179F">
            <w:pPr>
              <w:rPr>
                <w:color w:val="000000"/>
              </w:rPr>
            </w:pPr>
            <w:r w:rsidRPr="006E2960">
              <w:rPr>
                <w:color w:val="000000"/>
              </w:rPr>
              <w:t>I</w:t>
            </w:r>
            <w:r>
              <w:rPr>
                <w:color w:val="000000"/>
              </w:rPr>
              <w:t>A</w:t>
            </w:r>
            <w:r w:rsidRPr="006E2960">
              <w:rPr>
                <w:color w:val="000000"/>
              </w:rPr>
              <w:t xml:space="preserve"> 3.1 – 18</w:t>
            </w:r>
          </w:p>
          <w:p w14:paraId="1C1ADBE2" w14:textId="77777777" w:rsidR="004E5123" w:rsidRPr="006E2960" w:rsidRDefault="004E5123" w:rsidP="0013179F">
            <w:pPr>
              <w:rPr>
                <w:color w:val="000000"/>
              </w:rPr>
            </w:pPr>
            <w:r w:rsidRPr="006E2960">
              <w:rPr>
                <w:color w:val="000000"/>
              </w:rPr>
              <w:t>I</w:t>
            </w:r>
            <w:r>
              <w:rPr>
                <w:color w:val="000000"/>
              </w:rPr>
              <w:t>A</w:t>
            </w:r>
            <w:r w:rsidRPr="006E2960">
              <w:rPr>
                <w:color w:val="000000"/>
              </w:rPr>
              <w:t xml:space="preserve"> 3.3 – 17</w:t>
            </w:r>
          </w:p>
        </w:tc>
      </w:tr>
      <w:tr w:rsidR="004E5123" w:rsidRPr="006E2960" w14:paraId="309C64CF" w14:textId="77777777" w:rsidTr="0013179F">
        <w:trPr>
          <w:trHeight w:val="454"/>
        </w:trPr>
        <w:tc>
          <w:tcPr>
            <w:tcW w:w="1085"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300AABE9" w14:textId="77777777" w:rsidR="004E5123" w:rsidRPr="006E2960" w:rsidRDefault="004E5123" w:rsidP="0013179F">
            <w:pPr>
              <w:rPr>
                <w:color w:val="000000"/>
              </w:rPr>
            </w:pPr>
            <w:proofErr w:type="spellStart"/>
            <w:r w:rsidRPr="006E2960">
              <w:rPr>
                <w:color w:val="000000"/>
              </w:rPr>
              <w:t>M</w:t>
            </w:r>
            <w:r>
              <w:rPr>
                <w:color w:val="000000"/>
              </w:rPr>
              <w:t>oLSA</w:t>
            </w:r>
            <w:proofErr w:type="spellEnd"/>
          </w:p>
        </w:tc>
        <w:tc>
          <w:tcPr>
            <w:tcW w:w="3210" w:type="dxa"/>
            <w:tcBorders>
              <w:top w:val="single" w:sz="8" w:space="0" w:color="538DD5"/>
              <w:left w:val="nil"/>
              <w:bottom w:val="single" w:sz="8" w:space="0" w:color="538DD5"/>
              <w:right w:val="single" w:sz="8" w:space="0" w:color="538DD5"/>
            </w:tcBorders>
            <w:shd w:val="clear" w:color="auto" w:fill="auto"/>
            <w:hideMark/>
          </w:tcPr>
          <w:p w14:paraId="2471DA92" w14:textId="77777777" w:rsidR="004E5123" w:rsidRPr="00754E2B" w:rsidRDefault="004E5123" w:rsidP="0013179F">
            <w:r w:rsidRPr="00754E2B">
              <w:t>Seminars for beneficiaries and applicants under IA 3.3.</w:t>
            </w:r>
          </w:p>
        </w:tc>
        <w:tc>
          <w:tcPr>
            <w:tcW w:w="2328" w:type="dxa"/>
            <w:tcBorders>
              <w:top w:val="single" w:sz="8" w:space="0" w:color="538DD5"/>
              <w:left w:val="nil"/>
              <w:bottom w:val="single" w:sz="8" w:space="0" w:color="538DD5"/>
              <w:right w:val="single" w:sz="8" w:space="0" w:color="538DD5"/>
            </w:tcBorders>
            <w:shd w:val="clear" w:color="auto" w:fill="auto"/>
            <w:hideMark/>
          </w:tcPr>
          <w:p w14:paraId="3EDACD1C" w14:textId="77777777" w:rsidR="004E5123" w:rsidRPr="00754E2B" w:rsidRDefault="004E5123" w:rsidP="0013179F">
            <w:pPr>
              <w:pStyle w:val="Odstavecseseznamem"/>
              <w:spacing w:after="0" w:line="240" w:lineRule="auto"/>
              <w:ind w:left="0"/>
              <w:rPr>
                <w:rFonts w:ascii="Times New Roman" w:hAnsi="Times New Roman"/>
                <w:sz w:val="20"/>
                <w:szCs w:val="20"/>
              </w:rPr>
            </w:pPr>
          </w:p>
        </w:tc>
        <w:tc>
          <w:tcPr>
            <w:tcW w:w="2527" w:type="dxa"/>
            <w:tcBorders>
              <w:top w:val="single" w:sz="8" w:space="0" w:color="538DD5"/>
              <w:left w:val="nil"/>
              <w:bottom w:val="single" w:sz="8" w:space="0" w:color="538DD5"/>
              <w:right w:val="single" w:sz="8" w:space="0" w:color="538DD5"/>
            </w:tcBorders>
            <w:shd w:val="clear" w:color="auto" w:fill="auto"/>
            <w:vAlign w:val="center"/>
            <w:hideMark/>
          </w:tcPr>
          <w:p w14:paraId="6AFB7C3E" w14:textId="77777777" w:rsidR="004E5123" w:rsidRPr="006E2960" w:rsidRDefault="004E5123" w:rsidP="0013179F">
            <w:pPr>
              <w:rPr>
                <w:color w:val="000000"/>
              </w:rPr>
            </w:pPr>
            <w:r>
              <w:rPr>
                <w:color w:val="000000"/>
              </w:rPr>
              <w:t>Beneficiaries, applicants</w:t>
            </w:r>
          </w:p>
        </w:tc>
        <w:tc>
          <w:tcPr>
            <w:tcW w:w="1079" w:type="dxa"/>
            <w:tcBorders>
              <w:top w:val="single" w:sz="8" w:space="0" w:color="538DD5"/>
              <w:left w:val="nil"/>
              <w:bottom w:val="single" w:sz="8" w:space="0" w:color="538DD5"/>
              <w:right w:val="single" w:sz="8" w:space="0" w:color="538DD5"/>
            </w:tcBorders>
            <w:shd w:val="clear" w:color="auto" w:fill="auto"/>
            <w:vAlign w:val="center"/>
            <w:hideMark/>
          </w:tcPr>
          <w:p w14:paraId="4CDA44E4" w14:textId="77777777" w:rsidR="004E5123" w:rsidRPr="006E2960" w:rsidRDefault="004E5123" w:rsidP="0013179F">
            <w:pPr>
              <w:jc w:val="right"/>
              <w:rPr>
                <w:color w:val="000000"/>
              </w:rPr>
            </w:pPr>
            <w:r w:rsidRPr="006E2960">
              <w:rPr>
                <w:color w:val="000000"/>
              </w:rPr>
              <w:t xml:space="preserve">0 </w:t>
            </w:r>
          </w:p>
        </w:tc>
        <w:tc>
          <w:tcPr>
            <w:tcW w:w="3869" w:type="dxa"/>
            <w:tcBorders>
              <w:top w:val="single" w:sz="8" w:space="0" w:color="538DD5"/>
              <w:left w:val="nil"/>
              <w:bottom w:val="single" w:sz="8" w:space="0" w:color="538DD5"/>
              <w:right w:val="double" w:sz="6" w:space="0" w:color="538DD5"/>
            </w:tcBorders>
            <w:shd w:val="clear" w:color="auto" w:fill="auto"/>
            <w:vAlign w:val="center"/>
            <w:hideMark/>
          </w:tcPr>
          <w:p w14:paraId="6C91CE18" w14:textId="77777777" w:rsidR="004E5123" w:rsidRPr="006E2960" w:rsidRDefault="004E5123" w:rsidP="0013179F">
            <w:pPr>
              <w:rPr>
                <w:color w:val="000000"/>
              </w:rPr>
            </w:pPr>
            <w:r>
              <w:rPr>
                <w:color w:val="000000"/>
              </w:rPr>
              <w:t xml:space="preserve">No seminar was held on Intervention area </w:t>
            </w:r>
            <w:r w:rsidRPr="006E2960">
              <w:rPr>
                <w:color w:val="000000"/>
              </w:rPr>
              <w:t>3.3</w:t>
            </w:r>
            <w:r>
              <w:rPr>
                <w:color w:val="000000"/>
              </w:rPr>
              <w:t>.</w:t>
            </w:r>
          </w:p>
        </w:tc>
      </w:tr>
      <w:tr w:rsidR="004E5123" w:rsidRPr="006E2960" w14:paraId="6497C9BA" w14:textId="77777777" w:rsidTr="0013179F">
        <w:trPr>
          <w:trHeight w:val="891"/>
        </w:trPr>
        <w:tc>
          <w:tcPr>
            <w:tcW w:w="1085"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7AD416DD" w14:textId="77777777" w:rsidR="004E5123" w:rsidRPr="006E2960" w:rsidRDefault="004E5123" w:rsidP="0013179F">
            <w:pPr>
              <w:rPr>
                <w:color w:val="000000"/>
              </w:rPr>
            </w:pPr>
            <w:proofErr w:type="spellStart"/>
            <w:r w:rsidRPr="006E2960">
              <w:rPr>
                <w:color w:val="000000"/>
              </w:rPr>
              <w:t>M</w:t>
            </w:r>
            <w:r>
              <w:rPr>
                <w:color w:val="000000"/>
              </w:rPr>
              <w:t>oLSA</w:t>
            </w:r>
            <w:proofErr w:type="spellEnd"/>
          </w:p>
        </w:tc>
        <w:tc>
          <w:tcPr>
            <w:tcW w:w="3210"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357E08EF" w14:textId="77777777" w:rsidR="004E5123" w:rsidRPr="006E2960" w:rsidRDefault="004E5123" w:rsidP="0013179F">
            <w:pPr>
              <w:rPr>
                <w:color w:val="000000"/>
              </w:rPr>
            </w:pPr>
            <w:r w:rsidRPr="006E2960">
              <w:rPr>
                <w:color w:val="000000"/>
              </w:rPr>
              <w:t>Semin</w:t>
            </w:r>
            <w:r>
              <w:rPr>
                <w:color w:val="000000"/>
              </w:rPr>
              <w:t xml:space="preserve">ars for beneficiaries and applicants under </w:t>
            </w:r>
            <w:r w:rsidRPr="006E2960">
              <w:rPr>
                <w:color w:val="000000"/>
              </w:rPr>
              <w:t>I</w:t>
            </w:r>
            <w:r>
              <w:rPr>
                <w:color w:val="000000"/>
              </w:rPr>
              <w:t>A</w:t>
            </w:r>
            <w:r w:rsidRPr="006E2960">
              <w:rPr>
                <w:color w:val="000000"/>
              </w:rPr>
              <w:t xml:space="preserve"> 3.1</w:t>
            </w:r>
          </w:p>
        </w:tc>
        <w:tc>
          <w:tcPr>
            <w:tcW w:w="2328"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3F297AD6" w14:textId="77777777" w:rsidR="004E5123" w:rsidRPr="006E2960" w:rsidRDefault="004E5123" w:rsidP="0013179F">
            <w:pPr>
              <w:rPr>
                <w:color w:val="000000"/>
              </w:rPr>
            </w:pPr>
            <w:r w:rsidRPr="006E2960">
              <w:rPr>
                <w:color w:val="000000"/>
              </w:rPr>
              <w:t>Semin</w:t>
            </w:r>
            <w:r>
              <w:rPr>
                <w:color w:val="000000"/>
              </w:rPr>
              <w:t xml:space="preserve">ar for beneficiaries under </w:t>
            </w:r>
            <w:r w:rsidRPr="006E2960">
              <w:rPr>
                <w:color w:val="000000"/>
              </w:rPr>
              <w:t>I</w:t>
            </w:r>
            <w:r>
              <w:rPr>
                <w:color w:val="000000"/>
              </w:rPr>
              <w:t>A</w:t>
            </w:r>
            <w:r w:rsidRPr="006E2960">
              <w:rPr>
                <w:color w:val="000000"/>
              </w:rPr>
              <w:t xml:space="preserve"> 3.1 b) a</w:t>
            </w:r>
            <w:r>
              <w:rPr>
                <w:color w:val="000000"/>
              </w:rPr>
              <w:t>nd</w:t>
            </w:r>
            <w:r w:rsidRPr="006E2960">
              <w:rPr>
                <w:color w:val="000000"/>
              </w:rPr>
              <w:t xml:space="preserve"> 3.1 c), </w:t>
            </w:r>
            <w:r>
              <w:rPr>
                <w:color w:val="000000"/>
              </w:rPr>
              <w:t>focused on meeting the obligations by beneficiaries during the project sustainability period</w:t>
            </w:r>
          </w:p>
        </w:tc>
        <w:tc>
          <w:tcPr>
            <w:tcW w:w="2527"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355A3E8E" w14:textId="77777777" w:rsidR="004E5123" w:rsidRPr="006E2960" w:rsidRDefault="004E5123" w:rsidP="0013179F">
            <w:pPr>
              <w:rPr>
                <w:color w:val="000000"/>
              </w:rPr>
            </w:pPr>
            <w:r>
              <w:rPr>
                <w:color w:val="000000"/>
              </w:rPr>
              <w:t>Beneficiaries, applicants</w:t>
            </w:r>
          </w:p>
        </w:tc>
        <w:tc>
          <w:tcPr>
            <w:tcW w:w="1079"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621EAD1E" w14:textId="77777777" w:rsidR="004E5123" w:rsidRPr="006E2960" w:rsidRDefault="004E5123" w:rsidP="0013179F">
            <w:pPr>
              <w:jc w:val="right"/>
              <w:rPr>
                <w:color w:val="000000"/>
              </w:rPr>
            </w:pPr>
            <w:r>
              <w:rPr>
                <w:color w:val="000000"/>
              </w:rPr>
              <w:t xml:space="preserve">CZK </w:t>
            </w:r>
            <w:r w:rsidRPr="006E2960">
              <w:rPr>
                <w:color w:val="000000"/>
              </w:rPr>
              <w:t>2 922</w:t>
            </w:r>
          </w:p>
        </w:tc>
        <w:tc>
          <w:tcPr>
            <w:tcW w:w="3869" w:type="dxa"/>
            <w:tcBorders>
              <w:top w:val="single" w:sz="8" w:space="0" w:color="538DD5"/>
              <w:left w:val="nil"/>
              <w:right w:val="double" w:sz="6" w:space="0" w:color="538DD5"/>
            </w:tcBorders>
            <w:shd w:val="clear" w:color="auto" w:fill="auto"/>
            <w:vAlign w:val="center"/>
            <w:hideMark/>
          </w:tcPr>
          <w:p w14:paraId="4DE44871" w14:textId="77777777" w:rsidR="004E5123" w:rsidRPr="006E2960" w:rsidRDefault="004E5123" w:rsidP="0013179F">
            <w:pPr>
              <w:jc w:val="both"/>
              <w:rPr>
                <w:color w:val="000000"/>
              </w:rPr>
            </w:pPr>
            <w:r w:rsidRPr="006E2960">
              <w:rPr>
                <w:color w:val="000000"/>
              </w:rPr>
              <w:t>2 semin</w:t>
            </w:r>
            <w:r>
              <w:rPr>
                <w:color w:val="000000"/>
              </w:rPr>
              <w:t xml:space="preserve">ars for beneficiaries under </w:t>
            </w:r>
            <w:r w:rsidRPr="006E2960">
              <w:rPr>
                <w:color w:val="000000"/>
              </w:rPr>
              <w:t>I</w:t>
            </w:r>
            <w:r>
              <w:rPr>
                <w:color w:val="000000"/>
              </w:rPr>
              <w:t>A</w:t>
            </w:r>
            <w:r w:rsidRPr="006E2960">
              <w:rPr>
                <w:color w:val="000000"/>
              </w:rPr>
              <w:t xml:space="preserve"> 3.1 b), </w:t>
            </w:r>
            <w:r>
              <w:rPr>
                <w:color w:val="000000"/>
              </w:rPr>
              <w:t>venue</w:t>
            </w:r>
            <w:r w:rsidRPr="006E2960">
              <w:rPr>
                <w:color w:val="000000"/>
              </w:rPr>
              <w:t>: Pra</w:t>
            </w:r>
            <w:r>
              <w:rPr>
                <w:color w:val="000000"/>
              </w:rPr>
              <w:t>gue</w:t>
            </w:r>
            <w:r w:rsidRPr="006E2960">
              <w:rPr>
                <w:color w:val="000000"/>
              </w:rPr>
              <w:t xml:space="preserve">, Olomouc, </w:t>
            </w:r>
            <w:r>
              <w:rPr>
                <w:color w:val="000000"/>
              </w:rPr>
              <w:t>total number of participants</w:t>
            </w:r>
            <w:r w:rsidRPr="006E2960">
              <w:rPr>
                <w:color w:val="000000"/>
              </w:rPr>
              <w:t xml:space="preserve">: 19 </w:t>
            </w:r>
            <w:r>
              <w:rPr>
                <w:color w:val="000000"/>
              </w:rPr>
              <w:t>persons</w:t>
            </w:r>
            <w:r w:rsidRPr="006E2960">
              <w:rPr>
                <w:color w:val="000000"/>
              </w:rPr>
              <w:t>.</w:t>
            </w:r>
          </w:p>
          <w:p w14:paraId="49BBEA25" w14:textId="77777777" w:rsidR="004E5123" w:rsidRPr="006E2960" w:rsidRDefault="004E5123" w:rsidP="0013179F">
            <w:pPr>
              <w:jc w:val="both"/>
              <w:rPr>
                <w:color w:val="000000"/>
              </w:rPr>
            </w:pPr>
          </w:p>
          <w:p w14:paraId="49127824" w14:textId="77777777" w:rsidR="004E5123" w:rsidRPr="006E2960" w:rsidRDefault="004E5123" w:rsidP="0013179F">
            <w:pPr>
              <w:jc w:val="both"/>
              <w:rPr>
                <w:color w:val="000000"/>
              </w:rPr>
            </w:pPr>
            <w:r w:rsidRPr="006E2960">
              <w:rPr>
                <w:color w:val="000000"/>
              </w:rPr>
              <w:t>2 semin</w:t>
            </w:r>
            <w:r>
              <w:rPr>
                <w:color w:val="000000"/>
              </w:rPr>
              <w:t xml:space="preserve">ars for beneficiaries under </w:t>
            </w:r>
            <w:r w:rsidRPr="006E2960">
              <w:rPr>
                <w:color w:val="000000"/>
              </w:rPr>
              <w:t>I</w:t>
            </w:r>
            <w:r>
              <w:rPr>
                <w:color w:val="000000"/>
              </w:rPr>
              <w:t>A</w:t>
            </w:r>
            <w:r w:rsidRPr="006E2960">
              <w:rPr>
                <w:color w:val="000000"/>
              </w:rPr>
              <w:t xml:space="preserve"> 3.1 c), </w:t>
            </w:r>
            <w:r>
              <w:rPr>
                <w:color w:val="000000"/>
              </w:rPr>
              <w:t>venue</w:t>
            </w:r>
            <w:r w:rsidRPr="006E2960">
              <w:rPr>
                <w:color w:val="000000"/>
              </w:rPr>
              <w:t>: Pra</w:t>
            </w:r>
            <w:r>
              <w:rPr>
                <w:color w:val="000000"/>
              </w:rPr>
              <w:t>gue</w:t>
            </w:r>
            <w:r w:rsidRPr="006E2960">
              <w:rPr>
                <w:color w:val="000000"/>
              </w:rPr>
              <w:t xml:space="preserve">, Olomouc, </w:t>
            </w:r>
            <w:r>
              <w:rPr>
                <w:color w:val="000000"/>
              </w:rPr>
              <w:t>total number of participants</w:t>
            </w:r>
            <w:r w:rsidRPr="006E2960">
              <w:rPr>
                <w:color w:val="000000"/>
              </w:rPr>
              <w:t xml:space="preserve">: 13 </w:t>
            </w:r>
            <w:r>
              <w:rPr>
                <w:color w:val="000000"/>
              </w:rPr>
              <w:t>persons</w:t>
            </w:r>
            <w:r w:rsidRPr="006E2960">
              <w:rPr>
                <w:color w:val="000000"/>
              </w:rPr>
              <w:t>.</w:t>
            </w:r>
          </w:p>
        </w:tc>
      </w:tr>
      <w:tr w:rsidR="004E5123" w:rsidRPr="006E2960" w14:paraId="7370714A" w14:textId="77777777" w:rsidTr="0013179F">
        <w:trPr>
          <w:trHeight w:val="767"/>
        </w:trPr>
        <w:tc>
          <w:tcPr>
            <w:tcW w:w="1085"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2E22DDCE" w14:textId="77777777" w:rsidR="004E5123" w:rsidRPr="006E2960" w:rsidRDefault="004E5123" w:rsidP="0013179F">
            <w:pPr>
              <w:rPr>
                <w:color w:val="000000"/>
              </w:rPr>
            </w:pPr>
            <w:proofErr w:type="spellStart"/>
            <w:r w:rsidRPr="006E2960">
              <w:rPr>
                <w:color w:val="000000"/>
              </w:rPr>
              <w:t>M</w:t>
            </w:r>
            <w:r>
              <w:rPr>
                <w:color w:val="000000"/>
              </w:rPr>
              <w:t>oLSA</w:t>
            </w:r>
            <w:proofErr w:type="spellEnd"/>
          </w:p>
        </w:tc>
        <w:tc>
          <w:tcPr>
            <w:tcW w:w="3210" w:type="dxa"/>
            <w:tcBorders>
              <w:top w:val="single" w:sz="8" w:space="0" w:color="538DD5"/>
              <w:left w:val="nil"/>
              <w:bottom w:val="single" w:sz="8" w:space="0" w:color="538DD5"/>
              <w:right w:val="nil"/>
            </w:tcBorders>
            <w:shd w:val="clear" w:color="auto" w:fill="auto"/>
            <w:vAlign w:val="center"/>
            <w:hideMark/>
          </w:tcPr>
          <w:p w14:paraId="0AA3FDA2" w14:textId="77777777" w:rsidR="004E5123" w:rsidRPr="006E2960" w:rsidRDefault="004E5123" w:rsidP="0013179F">
            <w:pPr>
              <w:rPr>
                <w:color w:val="000000"/>
              </w:rPr>
            </w:pPr>
            <w:r w:rsidRPr="006E2960">
              <w:rPr>
                <w:color w:val="000000"/>
              </w:rPr>
              <w:t>Pre</w:t>
            </w:r>
            <w:r>
              <w:rPr>
                <w:color w:val="000000"/>
              </w:rPr>
              <w:t xml:space="preserve">sentation of </w:t>
            </w:r>
            <w:r w:rsidRPr="006E2960">
              <w:rPr>
                <w:color w:val="000000"/>
              </w:rPr>
              <w:t> </w:t>
            </w:r>
            <w:r>
              <w:rPr>
                <w:color w:val="000000"/>
              </w:rPr>
              <w:t>IA</w:t>
            </w:r>
            <w:r w:rsidRPr="006E2960">
              <w:rPr>
                <w:color w:val="000000"/>
              </w:rPr>
              <w:t xml:space="preserve"> 3.1 </w:t>
            </w:r>
            <w:r>
              <w:rPr>
                <w:color w:val="000000"/>
              </w:rPr>
              <w:t xml:space="preserve">activities in </w:t>
            </w:r>
            <w:r w:rsidRPr="006E2960">
              <w:rPr>
                <w:color w:val="000000"/>
              </w:rPr>
              <w:t xml:space="preserve"> </w:t>
            </w:r>
            <w:proofErr w:type="spellStart"/>
            <w:r w:rsidRPr="006E2960">
              <w:rPr>
                <w:color w:val="000000"/>
              </w:rPr>
              <w:t>Respekt</w:t>
            </w:r>
            <w:proofErr w:type="spellEnd"/>
            <w:r w:rsidRPr="006E2960">
              <w:rPr>
                <w:color w:val="000000"/>
              </w:rPr>
              <w:t xml:space="preserve"> </w:t>
            </w:r>
            <w:r>
              <w:rPr>
                <w:color w:val="000000"/>
              </w:rPr>
              <w:t xml:space="preserve">periodical </w:t>
            </w:r>
            <w:r w:rsidRPr="006E2960">
              <w:rPr>
                <w:color w:val="000000"/>
              </w:rPr>
              <w:t xml:space="preserve">– </w:t>
            </w:r>
            <w:r>
              <w:rPr>
                <w:color w:val="000000"/>
              </w:rPr>
              <w:t>published twice</w:t>
            </w:r>
          </w:p>
        </w:tc>
        <w:tc>
          <w:tcPr>
            <w:tcW w:w="2328" w:type="dxa"/>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5045E281" w14:textId="77777777" w:rsidR="004E5123" w:rsidRPr="006E2960" w:rsidRDefault="004E5123" w:rsidP="0013179F">
            <w:pPr>
              <w:rPr>
                <w:color w:val="000000"/>
              </w:rPr>
            </w:pPr>
            <w:r w:rsidRPr="006E2960">
              <w:rPr>
                <w:color w:val="000000"/>
              </w:rPr>
              <w:t>Pre</w:t>
            </w:r>
            <w:r>
              <w:rPr>
                <w:color w:val="000000"/>
              </w:rPr>
              <w:t>sentation of IOP support for social entrepreneurship</w:t>
            </w:r>
          </w:p>
        </w:tc>
        <w:tc>
          <w:tcPr>
            <w:tcW w:w="2527" w:type="dxa"/>
            <w:tcBorders>
              <w:top w:val="single" w:sz="8" w:space="0" w:color="538DD5"/>
              <w:left w:val="nil"/>
              <w:bottom w:val="single" w:sz="8" w:space="0" w:color="538DD5"/>
              <w:right w:val="single" w:sz="8" w:space="0" w:color="538DD5"/>
            </w:tcBorders>
            <w:shd w:val="clear" w:color="auto" w:fill="auto"/>
            <w:vAlign w:val="center"/>
            <w:hideMark/>
          </w:tcPr>
          <w:p w14:paraId="240F409D" w14:textId="77777777" w:rsidR="004E5123" w:rsidRPr="006E2960" w:rsidRDefault="004E5123" w:rsidP="0013179F">
            <w:pPr>
              <w:jc w:val="both"/>
              <w:rPr>
                <w:color w:val="000000"/>
              </w:rPr>
            </w:pPr>
            <w:r>
              <w:rPr>
                <w:color w:val="000000"/>
              </w:rPr>
              <w:t>General public</w:t>
            </w:r>
          </w:p>
        </w:tc>
        <w:tc>
          <w:tcPr>
            <w:tcW w:w="1079" w:type="dxa"/>
            <w:tcBorders>
              <w:top w:val="single" w:sz="8" w:space="0" w:color="538DD5"/>
              <w:left w:val="nil"/>
              <w:bottom w:val="single" w:sz="8" w:space="0" w:color="538DD5"/>
              <w:right w:val="nil"/>
            </w:tcBorders>
            <w:shd w:val="clear" w:color="auto" w:fill="auto"/>
            <w:vAlign w:val="center"/>
            <w:hideMark/>
          </w:tcPr>
          <w:p w14:paraId="782E8107" w14:textId="77777777" w:rsidR="004E5123" w:rsidRPr="006E2960" w:rsidRDefault="004E5123" w:rsidP="0013179F">
            <w:pPr>
              <w:jc w:val="right"/>
              <w:rPr>
                <w:color w:val="000000"/>
              </w:rPr>
            </w:pPr>
            <w:r>
              <w:rPr>
                <w:color w:val="000000"/>
              </w:rPr>
              <w:t>CZK 63 676</w:t>
            </w:r>
          </w:p>
        </w:tc>
        <w:tc>
          <w:tcPr>
            <w:tcW w:w="3869" w:type="dxa"/>
            <w:tcBorders>
              <w:top w:val="single" w:sz="8" w:space="0" w:color="538DD5"/>
              <w:left w:val="single" w:sz="8" w:space="0" w:color="538DD5"/>
              <w:bottom w:val="single" w:sz="8" w:space="0" w:color="538DD5"/>
              <w:right w:val="double" w:sz="6" w:space="0" w:color="538DD5"/>
            </w:tcBorders>
            <w:shd w:val="clear" w:color="auto" w:fill="auto"/>
            <w:vAlign w:val="center"/>
            <w:hideMark/>
          </w:tcPr>
          <w:p w14:paraId="2B18DA03" w14:textId="77777777" w:rsidR="004E5123" w:rsidRPr="006E2960" w:rsidRDefault="004E5123" w:rsidP="0013179F">
            <w:pPr>
              <w:rPr>
                <w:color w:val="000000"/>
              </w:rPr>
            </w:pPr>
            <w:r>
              <w:rPr>
                <w:color w:val="000000"/>
              </w:rPr>
              <w:t>Publishing of IOP presentation</w:t>
            </w:r>
            <w:r w:rsidRPr="006E2960">
              <w:rPr>
                <w:color w:val="000000"/>
              </w:rPr>
              <w:t xml:space="preserve"> – </w:t>
            </w:r>
            <w:r>
              <w:rPr>
                <w:color w:val="000000"/>
              </w:rPr>
              <w:t xml:space="preserve">support for investments of entrepreneurs who employ persons of the defined, on </w:t>
            </w:r>
            <w:r w:rsidRPr="006E2960">
              <w:rPr>
                <w:color w:val="000000"/>
              </w:rPr>
              <w:t>18</w:t>
            </w:r>
            <w:r>
              <w:rPr>
                <w:color w:val="000000"/>
              </w:rPr>
              <w:t xml:space="preserve"> Aug </w:t>
            </w:r>
            <w:r w:rsidRPr="006E2960">
              <w:rPr>
                <w:color w:val="000000"/>
              </w:rPr>
              <w:t>2014 a</w:t>
            </w:r>
            <w:r>
              <w:rPr>
                <w:color w:val="000000"/>
              </w:rPr>
              <w:t>nd</w:t>
            </w:r>
            <w:r w:rsidRPr="006E2960">
              <w:rPr>
                <w:color w:val="000000"/>
              </w:rPr>
              <w:t xml:space="preserve"> 25</w:t>
            </w:r>
            <w:r>
              <w:rPr>
                <w:color w:val="000000"/>
              </w:rPr>
              <w:t xml:space="preserve"> Aug </w:t>
            </w:r>
            <w:r w:rsidRPr="006E2960">
              <w:rPr>
                <w:color w:val="000000"/>
              </w:rPr>
              <w:t xml:space="preserve">2014, ½ </w:t>
            </w:r>
            <w:r>
              <w:rPr>
                <w:color w:val="000000"/>
              </w:rPr>
              <w:t>page</w:t>
            </w:r>
            <w:r w:rsidRPr="006E2960">
              <w:rPr>
                <w:color w:val="000000"/>
              </w:rPr>
              <w:t>.</w:t>
            </w:r>
          </w:p>
        </w:tc>
      </w:tr>
      <w:tr w:rsidR="004E5123" w:rsidRPr="006E2960" w14:paraId="139608E7" w14:textId="77777777" w:rsidTr="0013179F">
        <w:trPr>
          <w:trHeight w:val="745"/>
        </w:trPr>
        <w:tc>
          <w:tcPr>
            <w:tcW w:w="1085"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3BB719AC" w14:textId="77777777" w:rsidR="004E5123" w:rsidRPr="006E2960" w:rsidRDefault="004E5123" w:rsidP="0013179F">
            <w:pPr>
              <w:rPr>
                <w:color w:val="000000"/>
              </w:rPr>
            </w:pPr>
            <w:proofErr w:type="spellStart"/>
            <w:r>
              <w:rPr>
                <w:color w:val="000000"/>
              </w:rPr>
              <w:t>MoI</w:t>
            </w:r>
            <w:proofErr w:type="spellEnd"/>
          </w:p>
        </w:tc>
        <w:tc>
          <w:tcPr>
            <w:tcW w:w="3210"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7A60A3A3" w14:textId="77777777" w:rsidR="004E5123" w:rsidRPr="006E2960" w:rsidRDefault="00946ECA" w:rsidP="0013179F">
            <w:pPr>
              <w:rPr>
                <w:color w:val="000000"/>
              </w:rPr>
            </w:pPr>
            <w:hyperlink r:id="rId65" w:history="1">
              <w:r w:rsidR="004E5123" w:rsidRPr="006E2960">
                <w:rPr>
                  <w:rStyle w:val="Hypertextovodkaz"/>
                </w:rPr>
                <w:t>www.osf-mvcr.cz</w:t>
              </w:r>
            </w:hyperlink>
            <w:r w:rsidR="004E5123">
              <w:rPr>
                <w:rStyle w:val="Hypertextovodkaz"/>
              </w:rPr>
              <w:t xml:space="preserve"> </w:t>
            </w:r>
            <w:r w:rsidR="004E5123">
              <w:rPr>
                <w:color w:val="000000"/>
              </w:rPr>
              <w:t>website</w:t>
            </w:r>
          </w:p>
        </w:tc>
        <w:tc>
          <w:tcPr>
            <w:tcW w:w="2328"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6872A158" w14:textId="77777777" w:rsidR="004E5123" w:rsidRPr="006E2960" w:rsidRDefault="004E5123" w:rsidP="0013179F">
            <w:pPr>
              <w:rPr>
                <w:color w:val="000000"/>
              </w:rPr>
            </w:pPr>
            <w:r>
              <w:rPr>
                <w:color w:val="000000"/>
              </w:rPr>
              <w:t>Continuous publishing and update of the website</w:t>
            </w:r>
          </w:p>
        </w:tc>
        <w:tc>
          <w:tcPr>
            <w:tcW w:w="2527" w:type="dxa"/>
            <w:tcBorders>
              <w:top w:val="single" w:sz="8" w:space="0" w:color="538DD5"/>
              <w:left w:val="nil"/>
              <w:bottom w:val="single" w:sz="8" w:space="0" w:color="538DD5"/>
              <w:right w:val="single" w:sz="8" w:space="0" w:color="538DD5"/>
            </w:tcBorders>
            <w:shd w:val="clear" w:color="000000" w:fill="DCE6F1"/>
            <w:vAlign w:val="center"/>
            <w:hideMark/>
          </w:tcPr>
          <w:p w14:paraId="10A493D9" w14:textId="77777777" w:rsidR="004E5123" w:rsidRPr="006E2960" w:rsidRDefault="004E5123" w:rsidP="0013179F">
            <w:pPr>
              <w:rPr>
                <w:color w:val="000000"/>
              </w:rPr>
            </w:pPr>
            <w:r>
              <w:rPr>
                <w:color w:val="000000"/>
              </w:rPr>
              <w:t>Applicants and beneficiaries</w:t>
            </w:r>
            <w:r w:rsidRPr="006E2960">
              <w:rPr>
                <w:color w:val="000000"/>
              </w:rPr>
              <w:t>,</w:t>
            </w:r>
          </w:p>
          <w:p w14:paraId="14C8AE5F" w14:textId="77777777" w:rsidR="004E5123" w:rsidRPr="006E2960" w:rsidRDefault="004E5123" w:rsidP="0013179F">
            <w:pPr>
              <w:rPr>
                <w:color w:val="000000"/>
              </w:rPr>
            </w:pPr>
            <w:r>
              <w:rPr>
                <w:color w:val="000000"/>
              </w:rPr>
              <w:t>general public</w:t>
            </w:r>
            <w:r w:rsidRPr="006E2960">
              <w:rPr>
                <w:color w:val="000000"/>
              </w:rPr>
              <w:t xml:space="preserve">, </w:t>
            </w:r>
            <w:r>
              <w:rPr>
                <w:color w:val="000000"/>
              </w:rPr>
              <w:t>evaluators</w:t>
            </w:r>
            <w:r w:rsidRPr="006E2960">
              <w:rPr>
                <w:color w:val="000000"/>
              </w:rPr>
              <w:t>,</w:t>
            </w:r>
            <w:r>
              <w:rPr>
                <w:color w:val="000000"/>
              </w:rPr>
              <w:t xml:space="preserve"> implementation bodies, mass media</w:t>
            </w:r>
          </w:p>
        </w:tc>
        <w:tc>
          <w:tcPr>
            <w:tcW w:w="1079" w:type="dxa"/>
            <w:tcBorders>
              <w:top w:val="single" w:sz="8" w:space="0" w:color="538DD5"/>
              <w:left w:val="nil"/>
              <w:bottom w:val="single" w:sz="8" w:space="0" w:color="538DD5"/>
              <w:right w:val="nil"/>
            </w:tcBorders>
            <w:shd w:val="clear" w:color="000000" w:fill="DCE6F1"/>
            <w:vAlign w:val="center"/>
            <w:hideMark/>
          </w:tcPr>
          <w:p w14:paraId="71D63160" w14:textId="77777777" w:rsidR="004E5123" w:rsidRPr="006E2960" w:rsidRDefault="004E5123" w:rsidP="0013179F">
            <w:pPr>
              <w:jc w:val="right"/>
              <w:rPr>
                <w:color w:val="000000"/>
              </w:rPr>
            </w:pPr>
            <w:r w:rsidRPr="006E2960">
              <w:rPr>
                <w:color w:val="000000"/>
              </w:rPr>
              <w:t>25 385</w:t>
            </w:r>
          </w:p>
        </w:tc>
        <w:tc>
          <w:tcPr>
            <w:tcW w:w="3869"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413118ED" w14:textId="77777777" w:rsidR="004E5123" w:rsidRPr="006E2960" w:rsidRDefault="004E5123" w:rsidP="0013179F">
            <w:pPr>
              <w:rPr>
                <w:color w:val="000000"/>
              </w:rPr>
            </w:pPr>
            <w:r>
              <w:rPr>
                <w:color w:val="000000"/>
              </w:rPr>
              <w:t xml:space="preserve">Modification of the module for the </w:t>
            </w:r>
            <w:proofErr w:type="spellStart"/>
            <w:r>
              <w:rPr>
                <w:color w:val="000000"/>
              </w:rPr>
              <w:t>videocontests</w:t>
            </w:r>
            <w:proofErr w:type="spellEnd"/>
            <w:r w:rsidRPr="006E2960">
              <w:rPr>
                <w:color w:val="000000"/>
              </w:rPr>
              <w:t xml:space="preserve"> a</w:t>
            </w:r>
            <w:r>
              <w:rPr>
                <w:color w:val="000000"/>
              </w:rPr>
              <w:t>nd</w:t>
            </w:r>
            <w:r w:rsidRPr="006E2960">
              <w:rPr>
                <w:color w:val="000000"/>
              </w:rPr>
              <w:t xml:space="preserve"> </w:t>
            </w:r>
            <w:r>
              <w:rPr>
                <w:color w:val="000000"/>
              </w:rPr>
              <w:t>its front end.</w:t>
            </w:r>
          </w:p>
        </w:tc>
      </w:tr>
      <w:tr w:rsidR="004E5123" w:rsidRPr="006E2960" w14:paraId="4BA32272" w14:textId="77777777" w:rsidTr="0013179F">
        <w:trPr>
          <w:trHeight w:val="596"/>
        </w:trPr>
        <w:tc>
          <w:tcPr>
            <w:tcW w:w="1085"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7DE0405C" w14:textId="77777777" w:rsidR="004E5123" w:rsidRPr="006E2960" w:rsidRDefault="004E5123" w:rsidP="0013179F">
            <w:pPr>
              <w:rPr>
                <w:color w:val="000000"/>
              </w:rPr>
            </w:pPr>
            <w:proofErr w:type="spellStart"/>
            <w:r>
              <w:rPr>
                <w:color w:val="000000"/>
              </w:rPr>
              <w:t>MoI</w:t>
            </w:r>
            <w:proofErr w:type="spellEnd"/>
          </w:p>
        </w:tc>
        <w:tc>
          <w:tcPr>
            <w:tcW w:w="3210" w:type="dxa"/>
            <w:tcBorders>
              <w:top w:val="single" w:sz="8" w:space="0" w:color="538DD5"/>
              <w:left w:val="nil"/>
              <w:right w:val="nil"/>
            </w:tcBorders>
            <w:shd w:val="clear" w:color="000000" w:fill="DCE6F1"/>
            <w:vAlign w:val="center"/>
            <w:hideMark/>
          </w:tcPr>
          <w:p w14:paraId="1F11FD57" w14:textId="77777777" w:rsidR="004E5123" w:rsidRPr="006E2960" w:rsidRDefault="004E5123" w:rsidP="0013179F">
            <w:pPr>
              <w:rPr>
                <w:color w:val="000000"/>
              </w:rPr>
            </w:pPr>
          </w:p>
          <w:p w14:paraId="1030A616" w14:textId="77777777" w:rsidR="004E5123" w:rsidRPr="006E2960" w:rsidRDefault="004E5123" w:rsidP="0013179F">
            <w:pPr>
              <w:rPr>
                <w:color w:val="000000"/>
              </w:rPr>
            </w:pPr>
            <w:r w:rsidRPr="006E2960">
              <w:rPr>
                <w:color w:val="000000"/>
              </w:rPr>
              <w:t xml:space="preserve">projekty.osf-mvcr.cz  </w:t>
            </w:r>
            <w:r>
              <w:rPr>
                <w:color w:val="000000"/>
              </w:rPr>
              <w:t>website</w:t>
            </w:r>
          </w:p>
        </w:tc>
        <w:tc>
          <w:tcPr>
            <w:tcW w:w="2328"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3560454D" w14:textId="77777777" w:rsidR="004E5123" w:rsidRPr="006E2960" w:rsidRDefault="004E5123" w:rsidP="0013179F">
            <w:pPr>
              <w:rPr>
                <w:color w:val="000000"/>
              </w:rPr>
            </w:pPr>
            <w:r w:rsidRPr="006E2960">
              <w:rPr>
                <w:color w:val="000000"/>
              </w:rPr>
              <w:t>Datab</w:t>
            </w:r>
            <w:r>
              <w:rPr>
                <w:color w:val="000000"/>
              </w:rPr>
              <w:t>ase of presentations of successful projects</w:t>
            </w:r>
          </w:p>
        </w:tc>
        <w:tc>
          <w:tcPr>
            <w:tcW w:w="2527"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494F745D" w14:textId="77777777" w:rsidR="004E5123" w:rsidRPr="006E2960" w:rsidRDefault="004E5123" w:rsidP="0013179F">
            <w:pPr>
              <w:rPr>
                <w:color w:val="000000"/>
              </w:rPr>
            </w:pPr>
            <w:r>
              <w:rPr>
                <w:color w:val="000000"/>
              </w:rPr>
              <w:t>Applicants and beneficiaries</w:t>
            </w:r>
            <w:r w:rsidRPr="006E2960">
              <w:rPr>
                <w:color w:val="000000"/>
              </w:rPr>
              <w:t xml:space="preserve">, </w:t>
            </w:r>
            <w:r>
              <w:rPr>
                <w:color w:val="000000"/>
              </w:rPr>
              <w:t>general public</w:t>
            </w:r>
            <w:r w:rsidRPr="006E2960">
              <w:rPr>
                <w:color w:val="000000"/>
              </w:rPr>
              <w:t xml:space="preserve">, </w:t>
            </w:r>
            <w:r>
              <w:rPr>
                <w:color w:val="000000"/>
              </w:rPr>
              <w:t>mass media</w:t>
            </w:r>
          </w:p>
        </w:tc>
        <w:tc>
          <w:tcPr>
            <w:tcW w:w="1079" w:type="dxa"/>
            <w:tcBorders>
              <w:top w:val="single" w:sz="8" w:space="0" w:color="538DD5"/>
              <w:left w:val="nil"/>
              <w:bottom w:val="single" w:sz="8" w:space="0" w:color="538DD5"/>
              <w:right w:val="nil"/>
            </w:tcBorders>
            <w:shd w:val="clear" w:color="000000" w:fill="DCE6F1"/>
            <w:vAlign w:val="center"/>
            <w:hideMark/>
          </w:tcPr>
          <w:p w14:paraId="082FE204" w14:textId="77777777" w:rsidR="004E5123" w:rsidRPr="006E2960" w:rsidRDefault="004E5123" w:rsidP="0013179F">
            <w:pPr>
              <w:jc w:val="right"/>
              <w:rPr>
                <w:color w:val="000000"/>
              </w:rPr>
            </w:pPr>
            <w:r w:rsidRPr="006E2960">
              <w:rPr>
                <w:color w:val="000000"/>
              </w:rPr>
              <w:t>25 159</w:t>
            </w:r>
          </w:p>
        </w:tc>
        <w:tc>
          <w:tcPr>
            <w:tcW w:w="3869"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2FFE58D8" w14:textId="77777777" w:rsidR="004E5123" w:rsidRPr="006E2960" w:rsidRDefault="004E5123" w:rsidP="0013179F">
            <w:pPr>
              <w:rPr>
                <w:color w:val="000000"/>
              </w:rPr>
            </w:pPr>
            <w:r>
              <w:rPr>
                <w:color w:val="000000"/>
              </w:rPr>
              <w:t>Modification of picture gallery</w:t>
            </w:r>
            <w:r w:rsidRPr="006E2960">
              <w:rPr>
                <w:color w:val="000000"/>
              </w:rPr>
              <w:t xml:space="preserve">, </w:t>
            </w:r>
            <w:r>
              <w:rPr>
                <w:color w:val="000000"/>
              </w:rPr>
              <w:t>ensuring compatibility with current versions of browsers</w:t>
            </w:r>
          </w:p>
        </w:tc>
      </w:tr>
      <w:tr w:rsidR="004E5123" w:rsidRPr="006E2960" w14:paraId="71C3BD82" w14:textId="77777777" w:rsidTr="0013179F">
        <w:trPr>
          <w:trHeight w:val="597"/>
        </w:trPr>
        <w:tc>
          <w:tcPr>
            <w:tcW w:w="1085"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4C6D504C" w14:textId="77777777" w:rsidR="004E5123" w:rsidRPr="006E2960" w:rsidRDefault="004E5123" w:rsidP="0013179F">
            <w:pPr>
              <w:rPr>
                <w:color w:val="000000"/>
              </w:rPr>
            </w:pPr>
            <w:proofErr w:type="spellStart"/>
            <w:r>
              <w:rPr>
                <w:color w:val="000000"/>
              </w:rPr>
              <w:t>MoI</w:t>
            </w:r>
            <w:proofErr w:type="spellEnd"/>
          </w:p>
        </w:tc>
        <w:tc>
          <w:tcPr>
            <w:tcW w:w="3210" w:type="dxa"/>
            <w:tcBorders>
              <w:top w:val="single" w:sz="8" w:space="0" w:color="538DD5"/>
              <w:left w:val="single" w:sz="8" w:space="0" w:color="538DD5"/>
              <w:bottom w:val="single" w:sz="8" w:space="0" w:color="538DD5"/>
              <w:right w:val="nil"/>
            </w:tcBorders>
            <w:shd w:val="clear" w:color="000000" w:fill="DCE6F1"/>
            <w:vAlign w:val="center"/>
            <w:hideMark/>
          </w:tcPr>
          <w:p w14:paraId="18AE4822" w14:textId="77777777" w:rsidR="004E5123" w:rsidRPr="006E2960" w:rsidRDefault="004E5123" w:rsidP="0013179F">
            <w:pPr>
              <w:rPr>
                <w:color w:val="000000"/>
              </w:rPr>
            </w:pPr>
            <w:r w:rsidRPr="006E2960">
              <w:rPr>
                <w:color w:val="000000"/>
              </w:rPr>
              <w:t>Twitter</w:t>
            </w:r>
          </w:p>
        </w:tc>
        <w:tc>
          <w:tcPr>
            <w:tcW w:w="2328"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7111EFA1" w14:textId="77777777" w:rsidR="004E5123" w:rsidRPr="006E2960" w:rsidRDefault="004E5123" w:rsidP="0013179F">
            <w:pPr>
              <w:rPr>
                <w:color w:val="000000"/>
              </w:rPr>
            </w:pPr>
            <w:r>
              <w:rPr>
                <w:color w:val="000000"/>
              </w:rPr>
              <w:t xml:space="preserve">Continuous publishing of SFD news </w:t>
            </w:r>
          </w:p>
        </w:tc>
        <w:tc>
          <w:tcPr>
            <w:tcW w:w="2527" w:type="dxa"/>
            <w:tcBorders>
              <w:top w:val="single" w:sz="8" w:space="0" w:color="538DD5"/>
              <w:left w:val="nil"/>
              <w:right w:val="single" w:sz="8" w:space="0" w:color="538DD5"/>
            </w:tcBorders>
            <w:shd w:val="clear" w:color="000000" w:fill="DCE6F1"/>
            <w:vAlign w:val="center"/>
            <w:hideMark/>
          </w:tcPr>
          <w:p w14:paraId="5822E4EE" w14:textId="77777777" w:rsidR="004E5123" w:rsidRPr="006E2960" w:rsidRDefault="004E5123" w:rsidP="0013179F">
            <w:pPr>
              <w:rPr>
                <w:color w:val="000000"/>
              </w:rPr>
            </w:pPr>
            <w:r>
              <w:rPr>
                <w:color w:val="000000"/>
              </w:rPr>
              <w:t>General public</w:t>
            </w:r>
            <w:r w:rsidRPr="006E2960">
              <w:rPr>
                <w:color w:val="000000"/>
              </w:rPr>
              <w:t>,</w:t>
            </w:r>
          </w:p>
          <w:p w14:paraId="4DB55873" w14:textId="77777777" w:rsidR="004E5123" w:rsidRPr="006E2960" w:rsidRDefault="004E5123" w:rsidP="0013179F">
            <w:pPr>
              <w:rPr>
                <w:color w:val="000000"/>
              </w:rPr>
            </w:pPr>
            <w:r>
              <w:rPr>
                <w:color w:val="000000"/>
              </w:rPr>
              <w:t>mass media</w:t>
            </w:r>
          </w:p>
        </w:tc>
        <w:tc>
          <w:tcPr>
            <w:tcW w:w="1079" w:type="dxa"/>
            <w:tcBorders>
              <w:top w:val="single" w:sz="8" w:space="0" w:color="538DD5"/>
              <w:left w:val="nil"/>
              <w:bottom w:val="single" w:sz="8" w:space="0" w:color="538DD5"/>
              <w:right w:val="nil"/>
            </w:tcBorders>
            <w:shd w:val="clear" w:color="000000" w:fill="DCE6F1"/>
            <w:vAlign w:val="center"/>
            <w:hideMark/>
          </w:tcPr>
          <w:p w14:paraId="410F1363" w14:textId="77777777" w:rsidR="004E5123" w:rsidRPr="006E2960" w:rsidRDefault="004E5123" w:rsidP="0013179F">
            <w:pPr>
              <w:jc w:val="right"/>
              <w:rPr>
                <w:color w:val="000000"/>
              </w:rPr>
            </w:pPr>
            <w:r w:rsidRPr="006E2960">
              <w:rPr>
                <w:color w:val="000000"/>
              </w:rPr>
              <w:t>0</w:t>
            </w:r>
          </w:p>
        </w:tc>
        <w:tc>
          <w:tcPr>
            <w:tcW w:w="3869"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7A678E1C" w14:textId="77777777" w:rsidR="004E5123" w:rsidRPr="006E2960" w:rsidRDefault="004E5123" w:rsidP="0013179F">
            <w:pPr>
              <w:rPr>
                <w:color w:val="000000"/>
              </w:rPr>
            </w:pPr>
            <w:r w:rsidRPr="00754E2B">
              <w:t>Twitter account was launched in September 2011, the current number of followers:1</w:t>
            </w:r>
            <w:r>
              <w:t>72</w:t>
            </w:r>
          </w:p>
        </w:tc>
      </w:tr>
      <w:tr w:rsidR="004E5123" w:rsidRPr="006E2960" w14:paraId="74FB65B4" w14:textId="77777777" w:rsidTr="0013179F">
        <w:trPr>
          <w:trHeight w:val="722"/>
        </w:trPr>
        <w:tc>
          <w:tcPr>
            <w:tcW w:w="1085"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7D4A0F4C" w14:textId="77777777" w:rsidR="004E5123" w:rsidRPr="006E2960" w:rsidRDefault="004E5123" w:rsidP="0013179F">
            <w:pPr>
              <w:rPr>
                <w:color w:val="000000"/>
              </w:rPr>
            </w:pPr>
            <w:proofErr w:type="spellStart"/>
            <w:r>
              <w:rPr>
                <w:color w:val="000000"/>
              </w:rPr>
              <w:t>MoI</w:t>
            </w:r>
            <w:proofErr w:type="spellEnd"/>
          </w:p>
        </w:tc>
        <w:tc>
          <w:tcPr>
            <w:tcW w:w="3210" w:type="dxa"/>
            <w:tcBorders>
              <w:top w:val="single" w:sz="8" w:space="0" w:color="538DD5"/>
              <w:left w:val="nil"/>
              <w:bottom w:val="single" w:sz="8" w:space="0" w:color="538DD5"/>
              <w:right w:val="nil"/>
            </w:tcBorders>
            <w:shd w:val="clear" w:color="000000" w:fill="DCE6F1"/>
            <w:vAlign w:val="center"/>
            <w:hideMark/>
          </w:tcPr>
          <w:p w14:paraId="1D39C62E" w14:textId="77777777" w:rsidR="004E5123" w:rsidRPr="006E2960" w:rsidRDefault="004E5123" w:rsidP="0013179F">
            <w:pPr>
              <w:rPr>
                <w:color w:val="000000"/>
              </w:rPr>
            </w:pPr>
            <w:r>
              <w:rPr>
                <w:color w:val="000000"/>
              </w:rPr>
              <w:t>Number of replies to enquiries</w:t>
            </w:r>
          </w:p>
        </w:tc>
        <w:tc>
          <w:tcPr>
            <w:tcW w:w="2328"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4C749805" w14:textId="77777777" w:rsidR="004E5123" w:rsidRPr="006E2960" w:rsidRDefault="004E5123" w:rsidP="0013179F">
            <w:pPr>
              <w:rPr>
                <w:color w:val="000000"/>
              </w:rPr>
            </w:pPr>
            <w:r>
              <w:rPr>
                <w:color w:val="000000"/>
              </w:rPr>
              <w:t>IOP enquiries</w:t>
            </w:r>
          </w:p>
        </w:tc>
        <w:tc>
          <w:tcPr>
            <w:tcW w:w="2527" w:type="dxa"/>
            <w:tcBorders>
              <w:top w:val="single" w:sz="8" w:space="0" w:color="538DD5"/>
              <w:left w:val="nil"/>
              <w:bottom w:val="single" w:sz="8" w:space="0" w:color="538DD5"/>
              <w:right w:val="single" w:sz="8" w:space="0" w:color="538DD5"/>
            </w:tcBorders>
            <w:shd w:val="clear" w:color="000000" w:fill="DCE6F1"/>
            <w:vAlign w:val="center"/>
            <w:hideMark/>
          </w:tcPr>
          <w:p w14:paraId="2FF8D255" w14:textId="77777777" w:rsidR="004E5123" w:rsidRPr="006E2960" w:rsidRDefault="004E5123" w:rsidP="0013179F">
            <w:pPr>
              <w:rPr>
                <w:color w:val="000000"/>
              </w:rPr>
            </w:pPr>
            <w:r>
              <w:rPr>
                <w:color w:val="000000"/>
              </w:rPr>
              <w:t>General public, beneficiaries, applicants</w:t>
            </w:r>
          </w:p>
        </w:tc>
        <w:tc>
          <w:tcPr>
            <w:tcW w:w="1079" w:type="dxa"/>
            <w:tcBorders>
              <w:top w:val="single" w:sz="8" w:space="0" w:color="538DD5"/>
              <w:left w:val="nil"/>
              <w:bottom w:val="single" w:sz="8" w:space="0" w:color="538DD5"/>
              <w:right w:val="nil"/>
            </w:tcBorders>
            <w:shd w:val="clear" w:color="000000" w:fill="DCE6F1"/>
            <w:vAlign w:val="center"/>
            <w:hideMark/>
          </w:tcPr>
          <w:p w14:paraId="77A9CA89" w14:textId="77777777" w:rsidR="004E5123" w:rsidRPr="006E2960" w:rsidRDefault="004E5123" w:rsidP="0013179F">
            <w:pPr>
              <w:jc w:val="right"/>
              <w:rPr>
                <w:color w:val="000000"/>
              </w:rPr>
            </w:pPr>
            <w:r w:rsidRPr="006E2960">
              <w:rPr>
                <w:color w:val="000000"/>
              </w:rPr>
              <w:t>0</w:t>
            </w:r>
          </w:p>
        </w:tc>
        <w:tc>
          <w:tcPr>
            <w:tcW w:w="3869"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47CBEACC" w14:textId="77777777" w:rsidR="004E5123" w:rsidRPr="006E2960" w:rsidRDefault="004E5123" w:rsidP="0013179F">
            <w:pPr>
              <w:rPr>
                <w:color w:val="000000"/>
              </w:rPr>
            </w:pPr>
            <w:r>
              <w:rPr>
                <w:color w:val="000000"/>
              </w:rPr>
              <w:t>Number of replies to enquiries</w:t>
            </w:r>
            <w:r w:rsidRPr="006E2960">
              <w:rPr>
                <w:color w:val="000000"/>
              </w:rPr>
              <w:t>: 4 000 (</w:t>
            </w:r>
            <w:r>
              <w:rPr>
                <w:color w:val="000000"/>
              </w:rPr>
              <w:t>qualified estimate</w:t>
            </w:r>
            <w:r w:rsidRPr="006E2960">
              <w:rPr>
                <w:color w:val="000000"/>
              </w:rPr>
              <w:t>) – tele</w:t>
            </w:r>
            <w:r>
              <w:rPr>
                <w:color w:val="000000"/>
              </w:rPr>
              <w:t>phone</w:t>
            </w:r>
            <w:r w:rsidRPr="006E2960">
              <w:rPr>
                <w:color w:val="000000"/>
              </w:rPr>
              <w:t xml:space="preserve">, e-mail, </w:t>
            </w:r>
            <w:r>
              <w:rPr>
                <w:color w:val="000000"/>
              </w:rPr>
              <w:t>one-to-one consultations</w:t>
            </w:r>
            <w:r w:rsidRPr="006E2960">
              <w:rPr>
                <w:color w:val="000000"/>
              </w:rPr>
              <w:t xml:space="preserve">, on-line </w:t>
            </w:r>
            <w:r>
              <w:rPr>
                <w:color w:val="000000"/>
              </w:rPr>
              <w:t>advisory centre</w:t>
            </w:r>
            <w:r w:rsidRPr="006E2960">
              <w:rPr>
                <w:color w:val="000000"/>
              </w:rPr>
              <w:t>, FAQ form</w:t>
            </w:r>
          </w:p>
        </w:tc>
      </w:tr>
      <w:tr w:rsidR="004E5123" w:rsidRPr="006E2960" w14:paraId="33E5990A" w14:textId="77777777" w:rsidTr="0013179F">
        <w:trPr>
          <w:trHeight w:val="154"/>
        </w:trPr>
        <w:tc>
          <w:tcPr>
            <w:tcW w:w="1085" w:type="dxa"/>
            <w:vMerge w:val="restart"/>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6B79A32C" w14:textId="77777777" w:rsidR="004E5123" w:rsidRPr="006E2960" w:rsidRDefault="004E5123" w:rsidP="0013179F">
            <w:pPr>
              <w:rPr>
                <w:color w:val="000000"/>
              </w:rPr>
            </w:pPr>
            <w:proofErr w:type="spellStart"/>
            <w:r>
              <w:rPr>
                <w:color w:val="000000"/>
              </w:rPr>
              <w:t>MoI</w:t>
            </w:r>
            <w:proofErr w:type="spellEnd"/>
          </w:p>
        </w:tc>
        <w:tc>
          <w:tcPr>
            <w:tcW w:w="3210" w:type="dxa"/>
            <w:vMerge w:val="restart"/>
            <w:tcBorders>
              <w:top w:val="single" w:sz="8" w:space="0" w:color="538DD5"/>
              <w:left w:val="nil"/>
              <w:bottom w:val="single" w:sz="8" w:space="0" w:color="538DD5"/>
              <w:right w:val="nil"/>
            </w:tcBorders>
            <w:shd w:val="clear" w:color="000000" w:fill="DCE6F1"/>
            <w:vAlign w:val="center"/>
            <w:hideMark/>
          </w:tcPr>
          <w:p w14:paraId="3475C7B2" w14:textId="77777777" w:rsidR="004E5123" w:rsidRPr="006E2960" w:rsidRDefault="004E5123" w:rsidP="0013179F">
            <w:pPr>
              <w:rPr>
                <w:color w:val="000000"/>
              </w:rPr>
            </w:pPr>
            <w:r w:rsidRPr="006E2960">
              <w:rPr>
                <w:color w:val="000000"/>
              </w:rPr>
              <w:t>P</w:t>
            </w:r>
            <w:r>
              <w:rPr>
                <w:color w:val="000000"/>
              </w:rPr>
              <w:t xml:space="preserve">rovision of </w:t>
            </w:r>
            <w:r w:rsidRPr="006E2960">
              <w:rPr>
                <w:color w:val="000000"/>
              </w:rPr>
              <w:t xml:space="preserve">PR </w:t>
            </w:r>
            <w:r>
              <w:rPr>
                <w:color w:val="000000"/>
              </w:rPr>
              <w:t xml:space="preserve">services to the </w:t>
            </w:r>
            <w:r>
              <w:rPr>
                <w:color w:val="000000"/>
              </w:rPr>
              <w:lastRenderedPageBreak/>
              <w:t>general public</w:t>
            </w:r>
            <w:r w:rsidRPr="006E2960">
              <w:rPr>
                <w:color w:val="000000"/>
              </w:rPr>
              <w:t xml:space="preserve"> – </w:t>
            </w:r>
            <w:r>
              <w:rPr>
                <w:color w:val="000000"/>
              </w:rPr>
              <w:t>press releases</w:t>
            </w:r>
          </w:p>
        </w:tc>
        <w:tc>
          <w:tcPr>
            <w:tcW w:w="2328" w:type="dxa"/>
            <w:vMerge w:val="restart"/>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257AC31E" w14:textId="77777777" w:rsidR="004E5123" w:rsidRPr="006E2960" w:rsidRDefault="004E5123" w:rsidP="0013179F">
            <w:pPr>
              <w:rPr>
                <w:color w:val="000000"/>
              </w:rPr>
            </w:pPr>
            <w:r w:rsidRPr="006E2960">
              <w:rPr>
                <w:color w:val="000000"/>
              </w:rPr>
              <w:lastRenderedPageBreak/>
              <w:t>Informa</w:t>
            </w:r>
            <w:r>
              <w:rPr>
                <w:color w:val="000000"/>
              </w:rPr>
              <w:t xml:space="preserve">tion on basic </w:t>
            </w:r>
            <w:r>
              <w:rPr>
                <w:color w:val="000000"/>
              </w:rPr>
              <w:lastRenderedPageBreak/>
              <w:t>registers</w:t>
            </w:r>
          </w:p>
        </w:tc>
        <w:tc>
          <w:tcPr>
            <w:tcW w:w="2527" w:type="dxa"/>
            <w:vMerge w:val="restart"/>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719C2C5D" w14:textId="77777777" w:rsidR="004E5123" w:rsidRPr="006E2960" w:rsidRDefault="004E5123" w:rsidP="0013179F">
            <w:pPr>
              <w:rPr>
                <w:color w:val="000000"/>
              </w:rPr>
            </w:pPr>
            <w:r>
              <w:rPr>
                <w:color w:val="000000"/>
              </w:rPr>
              <w:lastRenderedPageBreak/>
              <w:t>General public, mass media</w:t>
            </w:r>
          </w:p>
        </w:tc>
        <w:tc>
          <w:tcPr>
            <w:tcW w:w="1079" w:type="dxa"/>
            <w:vMerge w:val="restart"/>
            <w:tcBorders>
              <w:top w:val="single" w:sz="8" w:space="0" w:color="538DD5"/>
              <w:left w:val="nil"/>
              <w:bottom w:val="single" w:sz="8" w:space="0" w:color="538DD5"/>
              <w:right w:val="nil"/>
            </w:tcBorders>
            <w:shd w:val="clear" w:color="000000" w:fill="DCE6F1"/>
            <w:vAlign w:val="center"/>
            <w:hideMark/>
          </w:tcPr>
          <w:p w14:paraId="0F5EDD28" w14:textId="77777777" w:rsidR="004E5123" w:rsidRPr="006E2960" w:rsidRDefault="004E5123" w:rsidP="0013179F">
            <w:pPr>
              <w:jc w:val="right"/>
              <w:rPr>
                <w:color w:val="000000"/>
              </w:rPr>
            </w:pPr>
            <w:r w:rsidRPr="006E2960">
              <w:rPr>
                <w:color w:val="000000"/>
              </w:rPr>
              <w:t>0</w:t>
            </w:r>
          </w:p>
        </w:tc>
        <w:tc>
          <w:tcPr>
            <w:tcW w:w="3869"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4556F443" w14:textId="77777777" w:rsidR="004E5123" w:rsidRPr="006E2960" w:rsidRDefault="004E5123" w:rsidP="0013179F">
            <w:pPr>
              <w:jc w:val="both"/>
              <w:rPr>
                <w:color w:val="000000"/>
              </w:rPr>
            </w:pPr>
            <w:r>
              <w:rPr>
                <w:color w:val="000000"/>
              </w:rPr>
              <w:t>Press release</w:t>
            </w:r>
            <w:r w:rsidRPr="006E2960">
              <w:rPr>
                <w:color w:val="000000"/>
              </w:rPr>
              <w:t>: 1</w:t>
            </w:r>
          </w:p>
        </w:tc>
      </w:tr>
      <w:tr w:rsidR="004E5123" w:rsidRPr="006E2960" w14:paraId="502440F8" w14:textId="77777777" w:rsidTr="0013179F">
        <w:trPr>
          <w:trHeight w:val="429"/>
        </w:trPr>
        <w:tc>
          <w:tcPr>
            <w:tcW w:w="1085" w:type="dxa"/>
            <w:vMerge/>
            <w:tcBorders>
              <w:top w:val="single" w:sz="8" w:space="0" w:color="538DD5"/>
              <w:left w:val="double" w:sz="6" w:space="0" w:color="538DD5"/>
              <w:bottom w:val="single" w:sz="8" w:space="0" w:color="538DD5"/>
              <w:right w:val="single" w:sz="8" w:space="0" w:color="538DD5"/>
            </w:tcBorders>
            <w:vAlign w:val="center"/>
            <w:hideMark/>
          </w:tcPr>
          <w:p w14:paraId="0A2CE14A" w14:textId="77777777" w:rsidR="004E5123" w:rsidRPr="006E2960" w:rsidRDefault="004E5123" w:rsidP="0013179F">
            <w:pPr>
              <w:rPr>
                <w:color w:val="000000"/>
              </w:rPr>
            </w:pPr>
          </w:p>
        </w:tc>
        <w:tc>
          <w:tcPr>
            <w:tcW w:w="3210" w:type="dxa"/>
            <w:vMerge/>
            <w:tcBorders>
              <w:top w:val="single" w:sz="8" w:space="0" w:color="538DD5"/>
              <w:left w:val="nil"/>
              <w:bottom w:val="single" w:sz="8" w:space="0" w:color="538DD5"/>
              <w:right w:val="nil"/>
            </w:tcBorders>
            <w:vAlign w:val="center"/>
            <w:hideMark/>
          </w:tcPr>
          <w:p w14:paraId="76CB8063" w14:textId="77777777" w:rsidR="004E5123" w:rsidRPr="006E2960" w:rsidRDefault="004E5123" w:rsidP="0013179F">
            <w:pPr>
              <w:rPr>
                <w:color w:val="000000"/>
              </w:rPr>
            </w:pPr>
          </w:p>
        </w:tc>
        <w:tc>
          <w:tcPr>
            <w:tcW w:w="2328" w:type="dxa"/>
            <w:vMerge/>
            <w:tcBorders>
              <w:top w:val="single" w:sz="8" w:space="0" w:color="538DD5"/>
              <w:left w:val="single" w:sz="8" w:space="0" w:color="538DD5"/>
              <w:bottom w:val="single" w:sz="8" w:space="0" w:color="538DD5"/>
              <w:right w:val="single" w:sz="8" w:space="0" w:color="538DD5"/>
            </w:tcBorders>
            <w:vAlign w:val="center"/>
            <w:hideMark/>
          </w:tcPr>
          <w:p w14:paraId="7809521E" w14:textId="77777777" w:rsidR="004E5123" w:rsidRPr="006E2960" w:rsidRDefault="004E5123" w:rsidP="0013179F">
            <w:pPr>
              <w:rPr>
                <w:color w:val="000000"/>
              </w:rPr>
            </w:pPr>
          </w:p>
        </w:tc>
        <w:tc>
          <w:tcPr>
            <w:tcW w:w="2527" w:type="dxa"/>
            <w:vMerge/>
            <w:tcBorders>
              <w:top w:val="single" w:sz="8" w:space="0" w:color="538DD5"/>
              <w:left w:val="single" w:sz="8" w:space="0" w:color="538DD5"/>
              <w:bottom w:val="single" w:sz="8" w:space="0" w:color="538DD5"/>
              <w:right w:val="single" w:sz="8" w:space="0" w:color="538DD5"/>
            </w:tcBorders>
            <w:vAlign w:val="center"/>
            <w:hideMark/>
          </w:tcPr>
          <w:p w14:paraId="18A0485B" w14:textId="77777777" w:rsidR="004E5123" w:rsidRPr="006E2960" w:rsidRDefault="004E5123" w:rsidP="0013179F">
            <w:pPr>
              <w:rPr>
                <w:color w:val="000000"/>
              </w:rPr>
            </w:pPr>
          </w:p>
        </w:tc>
        <w:tc>
          <w:tcPr>
            <w:tcW w:w="1079" w:type="dxa"/>
            <w:vMerge/>
            <w:tcBorders>
              <w:top w:val="single" w:sz="8" w:space="0" w:color="538DD5"/>
              <w:left w:val="nil"/>
              <w:bottom w:val="single" w:sz="8" w:space="0" w:color="538DD5"/>
              <w:right w:val="nil"/>
            </w:tcBorders>
            <w:vAlign w:val="center"/>
            <w:hideMark/>
          </w:tcPr>
          <w:p w14:paraId="58047D7C" w14:textId="77777777" w:rsidR="004E5123" w:rsidRPr="006E2960" w:rsidRDefault="004E5123" w:rsidP="0013179F">
            <w:pPr>
              <w:rPr>
                <w:color w:val="000000"/>
              </w:rPr>
            </w:pPr>
          </w:p>
        </w:tc>
        <w:tc>
          <w:tcPr>
            <w:tcW w:w="3869"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3F4EE141" w14:textId="77777777" w:rsidR="004E5123" w:rsidRPr="006E2960" w:rsidRDefault="004E5123" w:rsidP="0013179F">
            <w:pPr>
              <w:rPr>
                <w:color w:val="000000"/>
              </w:rPr>
            </w:pPr>
            <w:r w:rsidRPr="006E2960">
              <w:rPr>
                <w:color w:val="000000"/>
              </w:rPr>
              <w:t xml:space="preserve">1. </w:t>
            </w:r>
            <w:r w:rsidRPr="006E2960">
              <w:rPr>
                <w:i/>
                <w:iCs/>
                <w:color w:val="000000"/>
              </w:rPr>
              <w:t>E</w:t>
            </w:r>
            <w:r>
              <w:rPr>
                <w:i/>
                <w:iCs/>
                <w:color w:val="000000"/>
              </w:rPr>
              <w:t xml:space="preserve">-government will receive additional 650 million from the Structural Funds </w:t>
            </w:r>
            <w:r w:rsidRPr="006E2960">
              <w:rPr>
                <w:color w:val="000000"/>
              </w:rPr>
              <w:t>(22</w:t>
            </w:r>
            <w:r>
              <w:rPr>
                <w:color w:val="000000"/>
              </w:rPr>
              <w:t xml:space="preserve"> Apr</w:t>
            </w:r>
            <w:r w:rsidRPr="006E2960">
              <w:rPr>
                <w:color w:val="000000"/>
              </w:rPr>
              <w:t xml:space="preserve"> 2014)</w:t>
            </w:r>
          </w:p>
        </w:tc>
      </w:tr>
      <w:tr w:rsidR="004E5123" w:rsidRPr="006E2960" w14:paraId="296CAE25" w14:textId="77777777" w:rsidTr="0013179F">
        <w:trPr>
          <w:trHeight w:val="518"/>
        </w:trPr>
        <w:tc>
          <w:tcPr>
            <w:tcW w:w="1085" w:type="dxa"/>
            <w:vMerge w:val="restart"/>
            <w:tcBorders>
              <w:top w:val="single" w:sz="8" w:space="0" w:color="538DD5"/>
              <w:left w:val="double" w:sz="6" w:space="0" w:color="538DD5"/>
              <w:bottom w:val="single" w:sz="8" w:space="0" w:color="538DD5"/>
              <w:right w:val="nil"/>
            </w:tcBorders>
            <w:shd w:val="clear" w:color="000000" w:fill="DCE6F1"/>
            <w:vAlign w:val="center"/>
            <w:hideMark/>
          </w:tcPr>
          <w:p w14:paraId="19DD5971" w14:textId="77777777" w:rsidR="004E5123" w:rsidRPr="006E2960" w:rsidRDefault="004E5123" w:rsidP="0013179F">
            <w:pPr>
              <w:rPr>
                <w:color w:val="000000"/>
              </w:rPr>
            </w:pPr>
            <w:proofErr w:type="spellStart"/>
            <w:r>
              <w:rPr>
                <w:color w:val="000000"/>
              </w:rPr>
              <w:lastRenderedPageBreak/>
              <w:t>MoI</w:t>
            </w:r>
            <w:proofErr w:type="spellEnd"/>
          </w:p>
        </w:tc>
        <w:tc>
          <w:tcPr>
            <w:tcW w:w="3210" w:type="dxa"/>
            <w:vMerge w:val="restart"/>
            <w:tcBorders>
              <w:top w:val="single" w:sz="8" w:space="0" w:color="538DD5"/>
              <w:left w:val="single" w:sz="8" w:space="0" w:color="538DD5"/>
              <w:bottom w:val="single" w:sz="8" w:space="0" w:color="538DD5"/>
              <w:right w:val="nil"/>
            </w:tcBorders>
            <w:shd w:val="clear" w:color="000000" w:fill="DCE6F1"/>
            <w:vAlign w:val="center"/>
            <w:hideMark/>
          </w:tcPr>
          <w:p w14:paraId="5BBCF461" w14:textId="77777777" w:rsidR="004E5123" w:rsidRPr="00754E2B" w:rsidRDefault="004E5123" w:rsidP="0013179F">
            <w:r w:rsidRPr="00754E2B">
              <w:t>Regular distribution and creation of  the newsletter</w:t>
            </w:r>
          </w:p>
        </w:tc>
        <w:tc>
          <w:tcPr>
            <w:tcW w:w="2328" w:type="dxa"/>
            <w:vMerge w:val="restart"/>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7AF80D25" w14:textId="77777777" w:rsidR="004E5123" w:rsidRPr="00754E2B" w:rsidRDefault="004E5123" w:rsidP="0013179F">
            <w:r w:rsidRPr="00754E2B">
              <w:t>Provision of information on SFD activities, on successful projects, statistical data.</w:t>
            </w:r>
          </w:p>
        </w:tc>
        <w:tc>
          <w:tcPr>
            <w:tcW w:w="2527" w:type="dxa"/>
            <w:vMerge w:val="restart"/>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191D3177" w14:textId="77777777" w:rsidR="004E5123" w:rsidRPr="00754E2B" w:rsidRDefault="004E5123" w:rsidP="0013179F">
            <w:r w:rsidRPr="00754E2B">
              <w:t>Professional public</w:t>
            </w:r>
          </w:p>
        </w:tc>
        <w:tc>
          <w:tcPr>
            <w:tcW w:w="1079" w:type="dxa"/>
            <w:vMerge w:val="restart"/>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0FFF60CD" w14:textId="77777777" w:rsidR="004E5123" w:rsidRPr="006E2960" w:rsidRDefault="004E5123" w:rsidP="0013179F">
            <w:pPr>
              <w:jc w:val="right"/>
              <w:rPr>
                <w:color w:val="000000"/>
              </w:rPr>
            </w:pPr>
            <w:r w:rsidRPr="006E2960">
              <w:rPr>
                <w:color w:val="000000"/>
              </w:rPr>
              <w:t>0</w:t>
            </w:r>
          </w:p>
        </w:tc>
        <w:tc>
          <w:tcPr>
            <w:tcW w:w="3869" w:type="dxa"/>
            <w:vMerge w:val="restart"/>
            <w:tcBorders>
              <w:top w:val="single" w:sz="8" w:space="0" w:color="538DD5"/>
              <w:left w:val="nil"/>
              <w:bottom w:val="single" w:sz="8" w:space="0" w:color="538DD5"/>
              <w:right w:val="double" w:sz="6" w:space="0" w:color="538DD5"/>
            </w:tcBorders>
            <w:shd w:val="clear" w:color="000000" w:fill="DCE6F1"/>
            <w:vAlign w:val="center"/>
            <w:hideMark/>
          </w:tcPr>
          <w:p w14:paraId="53313F49" w14:textId="77777777" w:rsidR="004E5123" w:rsidRPr="00754E2B" w:rsidRDefault="004E5123" w:rsidP="0013179F">
            <w:r w:rsidRPr="00754E2B">
              <w:t xml:space="preserve">Electronic form, disseminated via e-mail to approx. 1 136 </w:t>
            </w:r>
            <w:r>
              <w:t xml:space="preserve">e-mail </w:t>
            </w:r>
            <w:r w:rsidRPr="00754E2B">
              <w:t>addresses, downloadable from SFD website.</w:t>
            </w:r>
          </w:p>
          <w:p w14:paraId="2355B0CF" w14:textId="77777777" w:rsidR="004E5123" w:rsidRPr="006E2960" w:rsidRDefault="004E5123" w:rsidP="0013179F">
            <w:pPr>
              <w:rPr>
                <w:color w:val="000000"/>
              </w:rPr>
            </w:pPr>
            <w:r w:rsidRPr="00754E2B">
              <w:t xml:space="preserve">A quarterly: Issue No </w:t>
            </w:r>
            <w:r>
              <w:t>2/2014 and 3/</w:t>
            </w:r>
            <w:r w:rsidRPr="00754E2B">
              <w:t>201</w:t>
            </w:r>
            <w:r>
              <w:t>4</w:t>
            </w:r>
          </w:p>
        </w:tc>
      </w:tr>
      <w:tr w:rsidR="004E5123" w:rsidRPr="006E2960" w14:paraId="3ADFB5FC" w14:textId="77777777" w:rsidTr="0013179F">
        <w:trPr>
          <w:trHeight w:val="230"/>
        </w:trPr>
        <w:tc>
          <w:tcPr>
            <w:tcW w:w="1085" w:type="dxa"/>
            <w:vMerge/>
            <w:tcBorders>
              <w:top w:val="single" w:sz="8" w:space="0" w:color="538DD5"/>
              <w:left w:val="double" w:sz="6" w:space="0" w:color="538DD5"/>
              <w:bottom w:val="single" w:sz="8" w:space="0" w:color="538DD5"/>
              <w:right w:val="nil"/>
            </w:tcBorders>
            <w:vAlign w:val="center"/>
            <w:hideMark/>
          </w:tcPr>
          <w:p w14:paraId="49619D14" w14:textId="77777777" w:rsidR="004E5123" w:rsidRPr="006E2960" w:rsidRDefault="004E5123" w:rsidP="0013179F">
            <w:pPr>
              <w:rPr>
                <w:color w:val="000000"/>
              </w:rPr>
            </w:pPr>
          </w:p>
        </w:tc>
        <w:tc>
          <w:tcPr>
            <w:tcW w:w="3210" w:type="dxa"/>
            <w:vMerge/>
            <w:tcBorders>
              <w:top w:val="single" w:sz="8" w:space="0" w:color="538DD5"/>
              <w:left w:val="single" w:sz="8" w:space="0" w:color="538DD5"/>
              <w:bottom w:val="single" w:sz="8" w:space="0" w:color="538DD5"/>
              <w:right w:val="nil"/>
            </w:tcBorders>
            <w:vAlign w:val="center"/>
            <w:hideMark/>
          </w:tcPr>
          <w:p w14:paraId="40D3E7B9" w14:textId="77777777" w:rsidR="004E5123" w:rsidRPr="006E2960" w:rsidRDefault="004E5123" w:rsidP="0013179F">
            <w:pPr>
              <w:rPr>
                <w:color w:val="000000"/>
              </w:rPr>
            </w:pPr>
          </w:p>
        </w:tc>
        <w:tc>
          <w:tcPr>
            <w:tcW w:w="2328" w:type="dxa"/>
            <w:vMerge/>
            <w:tcBorders>
              <w:top w:val="single" w:sz="8" w:space="0" w:color="538DD5"/>
              <w:left w:val="single" w:sz="8" w:space="0" w:color="538DD5"/>
              <w:bottom w:val="single" w:sz="8" w:space="0" w:color="538DD5"/>
              <w:right w:val="single" w:sz="8" w:space="0" w:color="538DD5"/>
            </w:tcBorders>
            <w:vAlign w:val="center"/>
            <w:hideMark/>
          </w:tcPr>
          <w:p w14:paraId="1C6D8DC9" w14:textId="77777777" w:rsidR="004E5123" w:rsidRPr="006E2960" w:rsidRDefault="004E5123" w:rsidP="0013179F">
            <w:pPr>
              <w:rPr>
                <w:color w:val="000000"/>
              </w:rPr>
            </w:pPr>
          </w:p>
        </w:tc>
        <w:tc>
          <w:tcPr>
            <w:tcW w:w="2527" w:type="dxa"/>
            <w:vMerge/>
            <w:tcBorders>
              <w:top w:val="single" w:sz="8" w:space="0" w:color="538DD5"/>
              <w:left w:val="single" w:sz="8" w:space="0" w:color="538DD5"/>
              <w:bottom w:val="single" w:sz="8" w:space="0" w:color="538DD5"/>
              <w:right w:val="single" w:sz="8" w:space="0" w:color="538DD5"/>
            </w:tcBorders>
            <w:vAlign w:val="center"/>
            <w:hideMark/>
          </w:tcPr>
          <w:p w14:paraId="31E508E0" w14:textId="77777777" w:rsidR="004E5123" w:rsidRPr="006E2960" w:rsidRDefault="004E5123" w:rsidP="0013179F">
            <w:pPr>
              <w:rPr>
                <w:color w:val="000000"/>
              </w:rPr>
            </w:pPr>
          </w:p>
        </w:tc>
        <w:tc>
          <w:tcPr>
            <w:tcW w:w="1079" w:type="dxa"/>
            <w:vMerge/>
            <w:tcBorders>
              <w:top w:val="single" w:sz="8" w:space="0" w:color="538DD5"/>
              <w:left w:val="single" w:sz="8" w:space="0" w:color="538DD5"/>
              <w:bottom w:val="single" w:sz="8" w:space="0" w:color="538DD5"/>
              <w:right w:val="single" w:sz="8" w:space="0" w:color="538DD5"/>
            </w:tcBorders>
            <w:vAlign w:val="center"/>
            <w:hideMark/>
          </w:tcPr>
          <w:p w14:paraId="3A923D56" w14:textId="77777777" w:rsidR="004E5123" w:rsidRPr="006E2960" w:rsidRDefault="004E5123" w:rsidP="0013179F">
            <w:pPr>
              <w:rPr>
                <w:color w:val="000000"/>
              </w:rPr>
            </w:pPr>
          </w:p>
        </w:tc>
        <w:tc>
          <w:tcPr>
            <w:tcW w:w="3869" w:type="dxa"/>
            <w:vMerge/>
            <w:tcBorders>
              <w:top w:val="single" w:sz="8" w:space="0" w:color="538DD5"/>
              <w:left w:val="nil"/>
              <w:bottom w:val="single" w:sz="8" w:space="0" w:color="538DD5"/>
              <w:right w:val="double" w:sz="6" w:space="0" w:color="538DD5"/>
            </w:tcBorders>
            <w:vAlign w:val="center"/>
            <w:hideMark/>
          </w:tcPr>
          <w:p w14:paraId="1747DC6B" w14:textId="77777777" w:rsidR="004E5123" w:rsidRPr="006E2960" w:rsidRDefault="004E5123" w:rsidP="0013179F">
            <w:pPr>
              <w:rPr>
                <w:color w:val="000000"/>
              </w:rPr>
            </w:pPr>
          </w:p>
        </w:tc>
      </w:tr>
      <w:tr w:rsidR="004E5123" w:rsidRPr="006E2960" w14:paraId="6C2AAD78" w14:textId="77777777" w:rsidTr="0013179F">
        <w:trPr>
          <w:trHeight w:val="256"/>
        </w:trPr>
        <w:tc>
          <w:tcPr>
            <w:tcW w:w="1085"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33555878" w14:textId="77777777" w:rsidR="004E5123" w:rsidRPr="006E2960" w:rsidRDefault="004E5123" w:rsidP="0013179F">
            <w:pPr>
              <w:rPr>
                <w:color w:val="000000"/>
              </w:rPr>
            </w:pPr>
            <w:proofErr w:type="spellStart"/>
            <w:r>
              <w:rPr>
                <w:color w:val="000000"/>
              </w:rPr>
              <w:t>MoI</w:t>
            </w:r>
            <w:proofErr w:type="spellEnd"/>
          </w:p>
        </w:tc>
        <w:tc>
          <w:tcPr>
            <w:tcW w:w="3210" w:type="dxa"/>
            <w:tcBorders>
              <w:top w:val="single" w:sz="8" w:space="0" w:color="538DD5"/>
              <w:left w:val="nil"/>
              <w:bottom w:val="single" w:sz="8" w:space="0" w:color="538DD5"/>
              <w:right w:val="nil"/>
            </w:tcBorders>
            <w:shd w:val="clear" w:color="000000" w:fill="DCE6F1"/>
            <w:vAlign w:val="center"/>
            <w:hideMark/>
          </w:tcPr>
          <w:p w14:paraId="6C2FB7DA" w14:textId="77777777" w:rsidR="004E5123" w:rsidRPr="00754E2B" w:rsidRDefault="004E5123" w:rsidP="0013179F">
            <w:pPr>
              <w:pStyle w:val="Odstavecseseznamem"/>
              <w:ind w:left="0"/>
              <w:rPr>
                <w:rFonts w:ascii="Times New Roman" w:hAnsi="Times New Roman"/>
                <w:sz w:val="20"/>
                <w:szCs w:val="20"/>
              </w:rPr>
            </w:pPr>
            <w:r w:rsidRPr="00754E2B">
              <w:rPr>
                <w:rFonts w:ascii="Times New Roman" w:hAnsi="Times New Roman"/>
                <w:sz w:val="20"/>
                <w:szCs w:val="20"/>
              </w:rPr>
              <w:t>PR articles</w:t>
            </w:r>
          </w:p>
        </w:tc>
        <w:tc>
          <w:tcPr>
            <w:tcW w:w="2328"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7DAD123D" w14:textId="77777777" w:rsidR="004E5123" w:rsidRPr="00754E2B" w:rsidRDefault="004E5123" w:rsidP="0013179F">
            <w:r w:rsidRPr="00754E2B">
              <w:t>Various topics related to IOP support and successful projects</w:t>
            </w:r>
          </w:p>
        </w:tc>
        <w:tc>
          <w:tcPr>
            <w:tcW w:w="2527" w:type="dxa"/>
            <w:tcBorders>
              <w:top w:val="single" w:sz="8" w:space="0" w:color="538DD5"/>
              <w:left w:val="nil"/>
              <w:right w:val="single" w:sz="8" w:space="0" w:color="538DD5"/>
            </w:tcBorders>
            <w:shd w:val="clear" w:color="000000" w:fill="DCE6F1"/>
            <w:vAlign w:val="center"/>
            <w:hideMark/>
          </w:tcPr>
          <w:p w14:paraId="73A1AB83" w14:textId="77777777" w:rsidR="004E5123" w:rsidRPr="00754E2B" w:rsidRDefault="004E5123" w:rsidP="0013179F">
            <w:r w:rsidRPr="00754E2B">
              <w:t>General public, mass media</w:t>
            </w:r>
          </w:p>
        </w:tc>
        <w:tc>
          <w:tcPr>
            <w:tcW w:w="1079"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1C3DBC73" w14:textId="77777777" w:rsidR="004E5123" w:rsidRPr="006E2960" w:rsidRDefault="004E5123" w:rsidP="0013179F">
            <w:pPr>
              <w:jc w:val="right"/>
              <w:rPr>
                <w:color w:val="000000"/>
              </w:rPr>
            </w:pPr>
            <w:r w:rsidRPr="006E2960">
              <w:rPr>
                <w:color w:val="000000"/>
              </w:rPr>
              <w:t>0</w:t>
            </w:r>
          </w:p>
        </w:tc>
        <w:tc>
          <w:tcPr>
            <w:tcW w:w="3869" w:type="dxa"/>
            <w:tcBorders>
              <w:top w:val="single" w:sz="8" w:space="0" w:color="538DD5"/>
              <w:left w:val="nil"/>
              <w:bottom w:val="single" w:sz="8" w:space="0" w:color="538DD5"/>
              <w:right w:val="double" w:sz="6" w:space="0" w:color="538DD5"/>
            </w:tcBorders>
            <w:shd w:val="clear" w:color="000000" w:fill="DCE6F1"/>
            <w:vAlign w:val="center"/>
            <w:hideMark/>
          </w:tcPr>
          <w:p w14:paraId="077344FF" w14:textId="77777777" w:rsidR="004E5123" w:rsidRPr="006E2960" w:rsidRDefault="004E5123" w:rsidP="0013179F">
            <w:pPr>
              <w:rPr>
                <w:color w:val="000000"/>
              </w:rPr>
            </w:pPr>
            <w:r>
              <w:rPr>
                <w:color w:val="000000"/>
              </w:rPr>
              <w:t>2 articles published on SFD website</w:t>
            </w:r>
          </w:p>
        </w:tc>
      </w:tr>
      <w:tr w:rsidR="004E5123" w:rsidRPr="006E2960" w14:paraId="77ADD4ED" w14:textId="77777777" w:rsidTr="0013179F">
        <w:trPr>
          <w:trHeight w:val="697"/>
        </w:trPr>
        <w:tc>
          <w:tcPr>
            <w:tcW w:w="1085"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3C4DD5B2" w14:textId="77777777" w:rsidR="004E5123" w:rsidRPr="006E2960" w:rsidRDefault="004E5123" w:rsidP="0013179F">
            <w:pPr>
              <w:rPr>
                <w:color w:val="000000"/>
              </w:rPr>
            </w:pPr>
            <w:proofErr w:type="spellStart"/>
            <w:r>
              <w:rPr>
                <w:color w:val="000000"/>
              </w:rPr>
              <w:t>MoI</w:t>
            </w:r>
            <w:proofErr w:type="spellEnd"/>
          </w:p>
        </w:tc>
        <w:tc>
          <w:tcPr>
            <w:tcW w:w="3210" w:type="dxa"/>
            <w:tcBorders>
              <w:top w:val="single" w:sz="8" w:space="0" w:color="538DD5"/>
              <w:left w:val="nil"/>
              <w:bottom w:val="single" w:sz="8" w:space="0" w:color="538DD5"/>
              <w:right w:val="single" w:sz="8" w:space="0" w:color="538DD5"/>
            </w:tcBorders>
            <w:shd w:val="clear" w:color="000000" w:fill="DCE6F1"/>
            <w:vAlign w:val="center"/>
            <w:hideMark/>
          </w:tcPr>
          <w:p w14:paraId="110BE64F" w14:textId="77777777" w:rsidR="004E5123" w:rsidRPr="00754E2B" w:rsidRDefault="004E5123" w:rsidP="0013179F">
            <w:pPr>
              <w:pStyle w:val="Odstavecseseznamem"/>
              <w:ind w:left="0"/>
              <w:rPr>
                <w:rFonts w:ascii="Times New Roman" w:hAnsi="Times New Roman"/>
                <w:sz w:val="20"/>
                <w:szCs w:val="20"/>
              </w:rPr>
            </w:pPr>
            <w:r w:rsidRPr="00754E2B">
              <w:rPr>
                <w:rFonts w:ascii="Times New Roman" w:hAnsi="Times New Roman"/>
                <w:sz w:val="20"/>
                <w:szCs w:val="20"/>
              </w:rPr>
              <w:t>Contest for the general public</w:t>
            </w:r>
          </w:p>
        </w:tc>
        <w:tc>
          <w:tcPr>
            <w:tcW w:w="2328" w:type="dxa"/>
            <w:tcBorders>
              <w:top w:val="single" w:sz="8" w:space="0" w:color="538DD5"/>
              <w:left w:val="nil"/>
              <w:bottom w:val="single" w:sz="8" w:space="0" w:color="538DD5"/>
              <w:right w:val="single" w:sz="8" w:space="0" w:color="538DD5"/>
            </w:tcBorders>
            <w:shd w:val="clear" w:color="000000" w:fill="DCE6F1"/>
            <w:vAlign w:val="center"/>
            <w:hideMark/>
          </w:tcPr>
          <w:p w14:paraId="108F139C" w14:textId="77777777" w:rsidR="004E5123" w:rsidRPr="00754E2B" w:rsidRDefault="004E5123" w:rsidP="0013179F">
            <w:r w:rsidRPr="00754E2B">
              <w:t>Video contest for the general public on SFD website</w:t>
            </w:r>
          </w:p>
        </w:tc>
        <w:tc>
          <w:tcPr>
            <w:tcW w:w="2527" w:type="dxa"/>
            <w:tcBorders>
              <w:top w:val="single" w:sz="8" w:space="0" w:color="538DD5"/>
              <w:left w:val="nil"/>
              <w:bottom w:val="single" w:sz="8" w:space="0" w:color="538DD5"/>
              <w:right w:val="single" w:sz="8" w:space="0" w:color="538DD5"/>
            </w:tcBorders>
            <w:shd w:val="clear" w:color="000000" w:fill="DCE6F1"/>
            <w:vAlign w:val="center"/>
            <w:hideMark/>
          </w:tcPr>
          <w:p w14:paraId="5BEFEFE8" w14:textId="77777777" w:rsidR="004E5123" w:rsidRPr="00754E2B" w:rsidRDefault="004E5123" w:rsidP="0013179F">
            <w:r w:rsidRPr="00754E2B">
              <w:t>General public</w:t>
            </w:r>
          </w:p>
        </w:tc>
        <w:tc>
          <w:tcPr>
            <w:tcW w:w="1079" w:type="dxa"/>
            <w:tcBorders>
              <w:top w:val="single" w:sz="8" w:space="0" w:color="538DD5"/>
              <w:left w:val="nil"/>
              <w:bottom w:val="single" w:sz="8" w:space="0" w:color="538DD5"/>
              <w:right w:val="nil"/>
            </w:tcBorders>
            <w:shd w:val="clear" w:color="000000" w:fill="DCE6F1"/>
            <w:vAlign w:val="center"/>
            <w:hideMark/>
          </w:tcPr>
          <w:p w14:paraId="1ED385E1" w14:textId="77777777" w:rsidR="004E5123" w:rsidRPr="006E2960" w:rsidRDefault="004E5123" w:rsidP="0013179F">
            <w:pPr>
              <w:jc w:val="right"/>
              <w:rPr>
                <w:color w:val="000000"/>
              </w:rPr>
            </w:pPr>
            <w:r w:rsidRPr="006E2960">
              <w:rPr>
                <w:color w:val="000000"/>
              </w:rPr>
              <w:t>13 840</w:t>
            </w:r>
          </w:p>
        </w:tc>
        <w:tc>
          <w:tcPr>
            <w:tcW w:w="3869"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33C3C01D" w14:textId="77777777" w:rsidR="004E5123" w:rsidRPr="006E2960" w:rsidRDefault="004E5123" w:rsidP="0013179F">
            <w:pPr>
              <w:rPr>
                <w:color w:val="000000"/>
              </w:rPr>
            </w:pPr>
            <w:proofErr w:type="spellStart"/>
            <w:r w:rsidRPr="006E2960">
              <w:rPr>
                <w:color w:val="000000"/>
              </w:rPr>
              <w:t>Video</w:t>
            </w:r>
            <w:r>
              <w:rPr>
                <w:color w:val="000000"/>
              </w:rPr>
              <w:t>contest</w:t>
            </w:r>
            <w:proofErr w:type="spellEnd"/>
            <w:r>
              <w:rPr>
                <w:color w:val="000000"/>
              </w:rPr>
              <w:t xml:space="preserve"> to win four pairs of S</w:t>
            </w:r>
            <w:r w:rsidRPr="006E2960">
              <w:rPr>
                <w:color w:val="000000"/>
              </w:rPr>
              <w:t xml:space="preserve">amsung </w:t>
            </w:r>
            <w:r>
              <w:rPr>
                <w:color w:val="000000"/>
              </w:rPr>
              <w:t>smart watches and book vouchers</w:t>
            </w:r>
            <w:r w:rsidRPr="006E2960">
              <w:rPr>
                <w:color w:val="000000"/>
              </w:rPr>
              <w:t xml:space="preserve">; </w:t>
            </w:r>
            <w:r>
              <w:rPr>
                <w:color w:val="000000"/>
              </w:rPr>
              <w:t>competing videos will be posted on SFD website</w:t>
            </w:r>
            <w:r w:rsidRPr="006E2960">
              <w:rPr>
                <w:color w:val="000000"/>
              </w:rPr>
              <w:t xml:space="preserve"> – </w:t>
            </w:r>
            <w:r>
              <w:rPr>
                <w:color w:val="000000"/>
              </w:rPr>
              <w:t>the winner will be selected by vote taken by the general public and the expert jury</w:t>
            </w:r>
          </w:p>
        </w:tc>
      </w:tr>
      <w:tr w:rsidR="004E5123" w:rsidRPr="006E2960" w14:paraId="76567B68" w14:textId="77777777" w:rsidTr="0013179F">
        <w:trPr>
          <w:trHeight w:val="400"/>
        </w:trPr>
        <w:tc>
          <w:tcPr>
            <w:tcW w:w="1085"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62CE715F" w14:textId="77777777" w:rsidR="004E5123" w:rsidRPr="006E2960" w:rsidRDefault="004E5123" w:rsidP="0013179F">
            <w:pPr>
              <w:rPr>
                <w:color w:val="000000"/>
              </w:rPr>
            </w:pPr>
            <w:proofErr w:type="spellStart"/>
            <w:r>
              <w:rPr>
                <w:color w:val="000000"/>
              </w:rPr>
              <w:t>MoI</w:t>
            </w:r>
            <w:proofErr w:type="spellEnd"/>
          </w:p>
        </w:tc>
        <w:tc>
          <w:tcPr>
            <w:tcW w:w="3210" w:type="dxa"/>
            <w:tcBorders>
              <w:top w:val="single" w:sz="8" w:space="0" w:color="538DD5"/>
              <w:left w:val="nil"/>
              <w:bottom w:val="single" w:sz="8" w:space="0" w:color="538DD5"/>
              <w:right w:val="single" w:sz="8" w:space="0" w:color="538DD5"/>
            </w:tcBorders>
            <w:shd w:val="clear" w:color="000000" w:fill="DCE6F1"/>
            <w:vAlign w:val="center"/>
            <w:hideMark/>
          </w:tcPr>
          <w:p w14:paraId="24E02B4C" w14:textId="77777777" w:rsidR="004E5123" w:rsidRPr="006E2960" w:rsidRDefault="004E5123" w:rsidP="0013179F">
            <w:pPr>
              <w:jc w:val="both"/>
              <w:rPr>
                <w:color w:val="000000"/>
              </w:rPr>
            </w:pPr>
            <w:r w:rsidRPr="006E2960">
              <w:rPr>
                <w:color w:val="000000"/>
              </w:rPr>
              <w:t>Semin</w:t>
            </w:r>
            <w:r>
              <w:rPr>
                <w:color w:val="000000"/>
              </w:rPr>
              <w:t>ars for applicants and beneficiaries</w:t>
            </w:r>
          </w:p>
        </w:tc>
        <w:tc>
          <w:tcPr>
            <w:tcW w:w="2328" w:type="dxa"/>
            <w:tcBorders>
              <w:top w:val="single" w:sz="8" w:space="0" w:color="538DD5"/>
              <w:left w:val="nil"/>
              <w:bottom w:val="single" w:sz="8" w:space="0" w:color="538DD5"/>
              <w:right w:val="single" w:sz="8" w:space="0" w:color="538DD5"/>
            </w:tcBorders>
            <w:shd w:val="clear" w:color="000000" w:fill="DCE6F1"/>
            <w:vAlign w:val="center"/>
            <w:hideMark/>
          </w:tcPr>
          <w:p w14:paraId="46E9B7A9" w14:textId="77777777" w:rsidR="004E5123" w:rsidRPr="006E2960" w:rsidRDefault="004E5123" w:rsidP="0013179F">
            <w:pPr>
              <w:rPr>
                <w:color w:val="000000"/>
              </w:rPr>
            </w:pPr>
            <w:r w:rsidRPr="006E2960">
              <w:rPr>
                <w:color w:val="000000"/>
              </w:rPr>
              <w:t>Semin</w:t>
            </w:r>
            <w:r>
              <w:rPr>
                <w:color w:val="000000"/>
              </w:rPr>
              <w:t>ar on call No</w:t>
            </w:r>
            <w:r w:rsidRPr="006E2960">
              <w:rPr>
                <w:color w:val="000000"/>
              </w:rPr>
              <w:t xml:space="preserve"> 17</w:t>
            </w:r>
          </w:p>
        </w:tc>
        <w:tc>
          <w:tcPr>
            <w:tcW w:w="2527" w:type="dxa"/>
            <w:tcBorders>
              <w:top w:val="single" w:sz="8" w:space="0" w:color="538DD5"/>
              <w:left w:val="nil"/>
              <w:bottom w:val="single" w:sz="8" w:space="0" w:color="538DD5"/>
              <w:right w:val="single" w:sz="8" w:space="0" w:color="538DD5"/>
            </w:tcBorders>
            <w:shd w:val="clear" w:color="000000" w:fill="DCE6F1"/>
            <w:vAlign w:val="center"/>
            <w:hideMark/>
          </w:tcPr>
          <w:p w14:paraId="0F3798F4" w14:textId="77777777" w:rsidR="004E5123" w:rsidRPr="006E2960" w:rsidRDefault="004E5123" w:rsidP="0013179F">
            <w:pPr>
              <w:rPr>
                <w:color w:val="000000"/>
              </w:rPr>
            </w:pPr>
            <w:r>
              <w:rPr>
                <w:color w:val="000000"/>
              </w:rPr>
              <w:t>Applicants</w:t>
            </w:r>
          </w:p>
        </w:tc>
        <w:tc>
          <w:tcPr>
            <w:tcW w:w="1079" w:type="dxa"/>
            <w:tcBorders>
              <w:top w:val="single" w:sz="8" w:space="0" w:color="538DD5"/>
              <w:left w:val="nil"/>
              <w:bottom w:val="single" w:sz="8" w:space="0" w:color="538DD5"/>
              <w:right w:val="single" w:sz="8" w:space="0" w:color="538DD5"/>
            </w:tcBorders>
            <w:shd w:val="clear" w:color="000000" w:fill="DCE6F1"/>
            <w:vAlign w:val="center"/>
            <w:hideMark/>
          </w:tcPr>
          <w:p w14:paraId="62F371D9" w14:textId="77777777" w:rsidR="004E5123" w:rsidRPr="006E2960" w:rsidRDefault="004E5123" w:rsidP="0013179F">
            <w:pPr>
              <w:jc w:val="right"/>
              <w:rPr>
                <w:color w:val="000000"/>
              </w:rPr>
            </w:pPr>
            <w:r w:rsidRPr="006E2960">
              <w:rPr>
                <w:color w:val="000000"/>
              </w:rPr>
              <w:t>2 381</w:t>
            </w:r>
          </w:p>
        </w:tc>
        <w:tc>
          <w:tcPr>
            <w:tcW w:w="3869" w:type="dxa"/>
            <w:tcBorders>
              <w:top w:val="single" w:sz="8" w:space="0" w:color="538DD5"/>
              <w:left w:val="nil"/>
              <w:bottom w:val="single" w:sz="8" w:space="0" w:color="538DD5"/>
              <w:right w:val="double" w:sz="6" w:space="0" w:color="538DD5"/>
            </w:tcBorders>
            <w:shd w:val="clear" w:color="000000" w:fill="DCE6F1"/>
            <w:vAlign w:val="center"/>
            <w:hideMark/>
          </w:tcPr>
          <w:p w14:paraId="30638E4A" w14:textId="77777777" w:rsidR="004E5123" w:rsidRPr="006E2960" w:rsidRDefault="004E5123" w:rsidP="0013179F">
            <w:pPr>
              <w:rPr>
                <w:color w:val="000000"/>
              </w:rPr>
            </w:pPr>
            <w:r w:rsidRPr="006E2960">
              <w:rPr>
                <w:color w:val="000000"/>
              </w:rPr>
              <w:t>Pra</w:t>
            </w:r>
            <w:r>
              <w:rPr>
                <w:color w:val="000000"/>
              </w:rPr>
              <w:t xml:space="preserve">gue on </w:t>
            </w:r>
            <w:r w:rsidRPr="006E2960">
              <w:rPr>
                <w:color w:val="000000"/>
              </w:rPr>
              <w:t>5</w:t>
            </w:r>
            <w:r>
              <w:rPr>
                <w:color w:val="000000"/>
              </w:rPr>
              <w:t xml:space="preserve"> May</w:t>
            </w:r>
            <w:r w:rsidRPr="006E2960">
              <w:rPr>
                <w:color w:val="000000"/>
              </w:rPr>
              <w:t xml:space="preserve"> 2014, 49 </w:t>
            </w:r>
            <w:r>
              <w:rPr>
                <w:color w:val="000000"/>
              </w:rPr>
              <w:t>participants</w:t>
            </w:r>
          </w:p>
        </w:tc>
      </w:tr>
      <w:tr w:rsidR="004E5123" w:rsidRPr="006E2960" w14:paraId="48E46C78" w14:textId="77777777" w:rsidTr="0013179F">
        <w:trPr>
          <w:trHeight w:val="410"/>
        </w:trPr>
        <w:tc>
          <w:tcPr>
            <w:tcW w:w="1085"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6EC92C68" w14:textId="77777777" w:rsidR="004E5123" w:rsidRPr="006E2960" w:rsidRDefault="004E5123" w:rsidP="0013179F">
            <w:pPr>
              <w:rPr>
                <w:color w:val="000000"/>
              </w:rPr>
            </w:pPr>
            <w:proofErr w:type="spellStart"/>
            <w:r>
              <w:rPr>
                <w:color w:val="000000"/>
              </w:rPr>
              <w:t>MoI</w:t>
            </w:r>
            <w:proofErr w:type="spellEnd"/>
          </w:p>
        </w:tc>
        <w:tc>
          <w:tcPr>
            <w:tcW w:w="3210" w:type="dxa"/>
            <w:tcBorders>
              <w:top w:val="single" w:sz="8" w:space="0" w:color="538DD5"/>
              <w:left w:val="nil"/>
              <w:bottom w:val="single" w:sz="8" w:space="0" w:color="538DD5"/>
              <w:right w:val="nil"/>
            </w:tcBorders>
            <w:shd w:val="clear" w:color="000000" w:fill="DCE6F1"/>
            <w:vAlign w:val="center"/>
            <w:hideMark/>
          </w:tcPr>
          <w:p w14:paraId="36B973B7" w14:textId="77777777" w:rsidR="004E5123" w:rsidRPr="006E2960" w:rsidRDefault="004E5123" w:rsidP="0013179F">
            <w:pPr>
              <w:jc w:val="both"/>
              <w:rPr>
                <w:color w:val="000000"/>
              </w:rPr>
            </w:pPr>
            <w:r w:rsidRPr="006E2960">
              <w:rPr>
                <w:color w:val="000000"/>
              </w:rPr>
              <w:t>Pre</w:t>
            </w:r>
            <w:r>
              <w:rPr>
                <w:color w:val="000000"/>
              </w:rPr>
              <w:t>sentation at a specialised event in the form of an information booth</w:t>
            </w:r>
          </w:p>
        </w:tc>
        <w:tc>
          <w:tcPr>
            <w:tcW w:w="2328"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0398F68C" w14:textId="77777777" w:rsidR="004E5123" w:rsidRPr="006E2960" w:rsidRDefault="004E5123" w:rsidP="0013179F">
            <w:pPr>
              <w:rPr>
                <w:color w:val="000000"/>
              </w:rPr>
            </w:pPr>
            <w:r>
              <w:rPr>
                <w:color w:val="000000"/>
              </w:rPr>
              <w:t xml:space="preserve">Public Administration </w:t>
            </w:r>
            <w:r w:rsidRPr="006E2960">
              <w:rPr>
                <w:color w:val="000000"/>
              </w:rPr>
              <w:t>2014</w:t>
            </w:r>
            <w:r>
              <w:rPr>
                <w:color w:val="000000"/>
              </w:rPr>
              <w:t xml:space="preserve"> conference</w:t>
            </w:r>
            <w:r w:rsidRPr="006E2960">
              <w:rPr>
                <w:color w:val="000000"/>
              </w:rPr>
              <w:t>, Univer</w:t>
            </w:r>
            <w:r>
              <w:rPr>
                <w:color w:val="000000"/>
              </w:rPr>
              <w:t>sity</w:t>
            </w:r>
            <w:r w:rsidRPr="006E2960">
              <w:rPr>
                <w:color w:val="000000"/>
              </w:rPr>
              <w:t xml:space="preserve"> </w:t>
            </w:r>
            <w:r>
              <w:rPr>
                <w:color w:val="000000"/>
              </w:rPr>
              <w:t xml:space="preserve">of </w:t>
            </w:r>
            <w:r w:rsidRPr="006E2960">
              <w:rPr>
                <w:color w:val="000000"/>
              </w:rPr>
              <w:t>Pardubice (25</w:t>
            </w:r>
            <w:r>
              <w:rPr>
                <w:color w:val="000000"/>
              </w:rPr>
              <w:t xml:space="preserve"> Sep</w:t>
            </w:r>
            <w:r w:rsidRPr="006E2960">
              <w:rPr>
                <w:color w:val="000000"/>
              </w:rPr>
              <w:t xml:space="preserve"> 2014)</w:t>
            </w:r>
          </w:p>
        </w:tc>
        <w:tc>
          <w:tcPr>
            <w:tcW w:w="2527" w:type="dxa"/>
            <w:tcBorders>
              <w:top w:val="single" w:sz="8" w:space="0" w:color="538DD5"/>
              <w:left w:val="nil"/>
              <w:bottom w:val="single" w:sz="8" w:space="0" w:color="538DD5"/>
              <w:right w:val="single" w:sz="8" w:space="0" w:color="538DD5"/>
            </w:tcBorders>
            <w:shd w:val="clear" w:color="000000" w:fill="DCE6F1"/>
            <w:vAlign w:val="center"/>
            <w:hideMark/>
          </w:tcPr>
          <w:p w14:paraId="1E36FBC7" w14:textId="77777777" w:rsidR="004E5123" w:rsidRPr="006E2960" w:rsidRDefault="004E5123" w:rsidP="0013179F">
            <w:pPr>
              <w:rPr>
                <w:color w:val="000000"/>
              </w:rPr>
            </w:pPr>
            <w:r>
              <w:rPr>
                <w:color w:val="000000"/>
              </w:rPr>
              <w:t>Professional public</w:t>
            </w:r>
          </w:p>
        </w:tc>
        <w:tc>
          <w:tcPr>
            <w:tcW w:w="1079" w:type="dxa"/>
            <w:tcBorders>
              <w:top w:val="single" w:sz="8" w:space="0" w:color="538DD5"/>
              <w:left w:val="nil"/>
              <w:bottom w:val="single" w:sz="8" w:space="0" w:color="538DD5"/>
              <w:right w:val="nil"/>
            </w:tcBorders>
            <w:shd w:val="clear" w:color="000000" w:fill="DCE6F1"/>
            <w:vAlign w:val="center"/>
            <w:hideMark/>
          </w:tcPr>
          <w:p w14:paraId="3E65CD7F" w14:textId="77777777" w:rsidR="004E5123" w:rsidRPr="006E2960" w:rsidRDefault="004E5123" w:rsidP="0013179F">
            <w:pPr>
              <w:jc w:val="right"/>
              <w:rPr>
                <w:color w:val="000000"/>
              </w:rPr>
            </w:pPr>
            <w:r w:rsidRPr="006E2960">
              <w:rPr>
                <w:color w:val="000000"/>
              </w:rPr>
              <w:t>0</w:t>
            </w:r>
          </w:p>
        </w:tc>
        <w:tc>
          <w:tcPr>
            <w:tcW w:w="3869" w:type="dxa"/>
            <w:tcBorders>
              <w:top w:val="single" w:sz="8" w:space="0" w:color="538DD5"/>
              <w:left w:val="single" w:sz="8" w:space="0" w:color="538DD5"/>
              <w:bottom w:val="single" w:sz="8" w:space="0" w:color="538DD5"/>
              <w:right w:val="double" w:sz="6" w:space="0" w:color="538DD5"/>
            </w:tcBorders>
            <w:shd w:val="clear" w:color="000000" w:fill="DCE6F1"/>
            <w:vAlign w:val="center"/>
            <w:hideMark/>
          </w:tcPr>
          <w:p w14:paraId="6289508F" w14:textId="77777777" w:rsidR="004E5123" w:rsidRPr="006E2960" w:rsidRDefault="004E5123" w:rsidP="0013179F">
            <w:pPr>
              <w:rPr>
                <w:color w:val="000000"/>
              </w:rPr>
            </w:pPr>
            <w:r w:rsidRPr="006E2960">
              <w:rPr>
                <w:color w:val="000000"/>
              </w:rPr>
              <w:t>Informa</w:t>
            </w:r>
            <w:r>
              <w:rPr>
                <w:color w:val="000000"/>
              </w:rPr>
              <w:t>tion materials</w:t>
            </w:r>
            <w:r w:rsidRPr="006E2960">
              <w:rPr>
                <w:color w:val="000000"/>
              </w:rPr>
              <w:t>, publi</w:t>
            </w:r>
            <w:r>
              <w:rPr>
                <w:color w:val="000000"/>
              </w:rPr>
              <w:t>cations and promotional merchandise distributed among participants in the event</w:t>
            </w:r>
          </w:p>
        </w:tc>
      </w:tr>
      <w:tr w:rsidR="004E5123" w:rsidRPr="006E2960" w14:paraId="01964D67" w14:textId="77777777" w:rsidTr="0013179F">
        <w:trPr>
          <w:trHeight w:val="526"/>
        </w:trPr>
        <w:tc>
          <w:tcPr>
            <w:tcW w:w="1085"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7E220E5B" w14:textId="77777777" w:rsidR="004E5123" w:rsidRPr="006E2960" w:rsidRDefault="004E5123" w:rsidP="0013179F">
            <w:pPr>
              <w:rPr>
                <w:color w:val="000000"/>
              </w:rPr>
            </w:pPr>
            <w:proofErr w:type="spellStart"/>
            <w:r>
              <w:rPr>
                <w:color w:val="000000"/>
              </w:rPr>
              <w:t>MoI</w:t>
            </w:r>
            <w:proofErr w:type="spellEnd"/>
          </w:p>
        </w:tc>
        <w:tc>
          <w:tcPr>
            <w:tcW w:w="3210" w:type="dxa"/>
            <w:tcBorders>
              <w:top w:val="single" w:sz="8" w:space="0" w:color="538DD5"/>
              <w:left w:val="nil"/>
              <w:bottom w:val="single" w:sz="8" w:space="0" w:color="538DD5"/>
              <w:right w:val="single" w:sz="8" w:space="0" w:color="538DD5"/>
            </w:tcBorders>
            <w:shd w:val="clear" w:color="000000" w:fill="DCE6F1"/>
            <w:vAlign w:val="center"/>
            <w:hideMark/>
          </w:tcPr>
          <w:p w14:paraId="7B8DC64C" w14:textId="77777777" w:rsidR="004E5123" w:rsidRPr="006E2960" w:rsidRDefault="004E5123" w:rsidP="0013179F">
            <w:pPr>
              <w:rPr>
                <w:color w:val="000000"/>
              </w:rPr>
            </w:pPr>
            <w:r>
              <w:rPr>
                <w:color w:val="000000"/>
              </w:rPr>
              <w:t>Taking pictures</w:t>
            </w:r>
          </w:p>
        </w:tc>
        <w:tc>
          <w:tcPr>
            <w:tcW w:w="2328" w:type="dxa"/>
            <w:tcBorders>
              <w:top w:val="single" w:sz="8" w:space="0" w:color="538DD5"/>
              <w:left w:val="nil"/>
              <w:bottom w:val="single" w:sz="8" w:space="0" w:color="538DD5"/>
              <w:right w:val="single" w:sz="8" w:space="0" w:color="538DD5"/>
            </w:tcBorders>
            <w:shd w:val="clear" w:color="000000" w:fill="DCE6F1"/>
            <w:vAlign w:val="center"/>
            <w:hideMark/>
          </w:tcPr>
          <w:p w14:paraId="08FD3A96" w14:textId="77777777" w:rsidR="004E5123" w:rsidRPr="006E2960" w:rsidRDefault="004E5123" w:rsidP="0013179F">
            <w:pPr>
              <w:rPr>
                <w:color w:val="000000"/>
              </w:rPr>
            </w:pPr>
            <w:r>
              <w:rPr>
                <w:color w:val="000000"/>
              </w:rPr>
              <w:t>Photos illustrating successful projects</w:t>
            </w:r>
          </w:p>
        </w:tc>
        <w:tc>
          <w:tcPr>
            <w:tcW w:w="2527" w:type="dxa"/>
            <w:tcBorders>
              <w:top w:val="single" w:sz="8" w:space="0" w:color="538DD5"/>
              <w:left w:val="nil"/>
              <w:bottom w:val="single" w:sz="8" w:space="0" w:color="538DD5"/>
              <w:right w:val="single" w:sz="8" w:space="0" w:color="538DD5"/>
            </w:tcBorders>
            <w:shd w:val="clear" w:color="000000" w:fill="DCE6F1"/>
            <w:vAlign w:val="center"/>
            <w:hideMark/>
          </w:tcPr>
          <w:p w14:paraId="75BD5266" w14:textId="77777777" w:rsidR="004E5123" w:rsidRPr="006E2960" w:rsidRDefault="004E5123" w:rsidP="0013179F">
            <w:pPr>
              <w:rPr>
                <w:color w:val="000000"/>
              </w:rPr>
            </w:pPr>
            <w:r>
              <w:rPr>
                <w:color w:val="000000"/>
              </w:rPr>
              <w:t>General public</w:t>
            </w:r>
          </w:p>
        </w:tc>
        <w:tc>
          <w:tcPr>
            <w:tcW w:w="1079" w:type="dxa"/>
            <w:tcBorders>
              <w:top w:val="single" w:sz="8" w:space="0" w:color="538DD5"/>
              <w:left w:val="nil"/>
              <w:bottom w:val="single" w:sz="8" w:space="0" w:color="538DD5"/>
              <w:right w:val="single" w:sz="8" w:space="0" w:color="538DD5"/>
            </w:tcBorders>
            <w:shd w:val="clear" w:color="000000" w:fill="DCE6F1"/>
            <w:vAlign w:val="center"/>
            <w:hideMark/>
          </w:tcPr>
          <w:p w14:paraId="7B0EFEF3" w14:textId="77777777" w:rsidR="004E5123" w:rsidRPr="006E2960" w:rsidRDefault="004E5123" w:rsidP="0013179F">
            <w:pPr>
              <w:jc w:val="right"/>
              <w:rPr>
                <w:color w:val="000000"/>
              </w:rPr>
            </w:pPr>
            <w:r w:rsidRPr="006E2960">
              <w:rPr>
                <w:color w:val="000000"/>
              </w:rPr>
              <w:t>12 000</w:t>
            </w:r>
          </w:p>
        </w:tc>
        <w:tc>
          <w:tcPr>
            <w:tcW w:w="3869" w:type="dxa"/>
            <w:tcBorders>
              <w:top w:val="single" w:sz="8" w:space="0" w:color="538DD5"/>
              <w:left w:val="nil"/>
              <w:bottom w:val="single" w:sz="8" w:space="0" w:color="538DD5"/>
              <w:right w:val="double" w:sz="6" w:space="0" w:color="538DD5"/>
            </w:tcBorders>
            <w:shd w:val="clear" w:color="000000" w:fill="DCE6F1"/>
            <w:vAlign w:val="center"/>
            <w:hideMark/>
          </w:tcPr>
          <w:p w14:paraId="09579FB3" w14:textId="77777777" w:rsidR="004E5123" w:rsidRPr="006E2960" w:rsidRDefault="004E5123" w:rsidP="0013179F">
            <w:pPr>
              <w:rPr>
                <w:color w:val="000000"/>
              </w:rPr>
            </w:pPr>
            <w:r>
              <w:rPr>
                <w:color w:val="000000"/>
              </w:rPr>
              <w:t>Photos illustrating IOP successful projects to be used in publishing activities</w:t>
            </w:r>
          </w:p>
        </w:tc>
      </w:tr>
      <w:tr w:rsidR="004E5123" w:rsidRPr="006E2960" w14:paraId="5971514D" w14:textId="77777777" w:rsidTr="0013179F">
        <w:trPr>
          <w:trHeight w:val="1045"/>
        </w:trPr>
        <w:tc>
          <w:tcPr>
            <w:tcW w:w="1085" w:type="dxa"/>
            <w:tcBorders>
              <w:top w:val="single" w:sz="8" w:space="0" w:color="538DD5"/>
              <w:left w:val="double" w:sz="6" w:space="0" w:color="538DD5"/>
              <w:bottom w:val="single" w:sz="8" w:space="0" w:color="538DD5"/>
              <w:right w:val="single" w:sz="8" w:space="0" w:color="538DD5"/>
            </w:tcBorders>
            <w:shd w:val="clear" w:color="000000" w:fill="DCE6F1"/>
            <w:vAlign w:val="center"/>
            <w:hideMark/>
          </w:tcPr>
          <w:p w14:paraId="7E2424CF" w14:textId="77777777" w:rsidR="004E5123" w:rsidRPr="006E2960" w:rsidRDefault="004E5123" w:rsidP="0013179F">
            <w:pPr>
              <w:rPr>
                <w:color w:val="000000"/>
              </w:rPr>
            </w:pPr>
            <w:proofErr w:type="spellStart"/>
            <w:r>
              <w:rPr>
                <w:color w:val="000000"/>
              </w:rPr>
              <w:t>MoI</w:t>
            </w:r>
            <w:proofErr w:type="spellEnd"/>
          </w:p>
        </w:tc>
        <w:tc>
          <w:tcPr>
            <w:tcW w:w="3210" w:type="dxa"/>
            <w:tcBorders>
              <w:top w:val="single" w:sz="8" w:space="0" w:color="538DD5"/>
              <w:left w:val="single" w:sz="8" w:space="0" w:color="538DD5"/>
              <w:bottom w:val="single" w:sz="8" w:space="0" w:color="538DD5"/>
              <w:right w:val="nil"/>
            </w:tcBorders>
            <w:shd w:val="clear" w:color="000000" w:fill="DCE6F1"/>
            <w:vAlign w:val="center"/>
            <w:hideMark/>
          </w:tcPr>
          <w:p w14:paraId="4BA50279" w14:textId="77777777" w:rsidR="004E5123" w:rsidRPr="006E2960" w:rsidRDefault="004E5123" w:rsidP="0013179F">
            <w:pPr>
              <w:rPr>
                <w:color w:val="000000"/>
              </w:rPr>
            </w:pPr>
            <w:r w:rsidRPr="006E2960">
              <w:rPr>
                <w:color w:val="000000"/>
              </w:rPr>
              <w:t>Pro</w:t>
            </w:r>
            <w:r>
              <w:rPr>
                <w:color w:val="000000"/>
              </w:rPr>
              <w:t>motional merchandise</w:t>
            </w:r>
          </w:p>
        </w:tc>
        <w:tc>
          <w:tcPr>
            <w:tcW w:w="2328" w:type="dxa"/>
            <w:tcBorders>
              <w:top w:val="single" w:sz="8" w:space="0" w:color="538DD5"/>
              <w:left w:val="single" w:sz="8" w:space="0" w:color="538DD5"/>
              <w:bottom w:val="single" w:sz="8" w:space="0" w:color="538DD5"/>
              <w:right w:val="single" w:sz="8" w:space="0" w:color="538DD5"/>
            </w:tcBorders>
            <w:shd w:val="clear" w:color="000000" w:fill="DCE6F1"/>
            <w:vAlign w:val="center"/>
            <w:hideMark/>
          </w:tcPr>
          <w:p w14:paraId="145CC921" w14:textId="77777777" w:rsidR="004E5123" w:rsidRPr="00754E2B" w:rsidRDefault="004E5123" w:rsidP="0013179F">
            <w:r w:rsidRPr="00754E2B">
              <w:t>Various types of promotional merchandise bearing the IOP visual identity elements</w:t>
            </w:r>
          </w:p>
        </w:tc>
        <w:tc>
          <w:tcPr>
            <w:tcW w:w="2527" w:type="dxa"/>
            <w:tcBorders>
              <w:top w:val="single" w:sz="8" w:space="0" w:color="538DD5"/>
              <w:left w:val="nil"/>
              <w:right w:val="single" w:sz="8" w:space="0" w:color="538DD5"/>
            </w:tcBorders>
            <w:shd w:val="clear" w:color="000000" w:fill="DCE6F1"/>
            <w:vAlign w:val="center"/>
            <w:hideMark/>
          </w:tcPr>
          <w:p w14:paraId="469CC36A" w14:textId="77777777" w:rsidR="004E5123" w:rsidRPr="00754E2B" w:rsidRDefault="004E5123" w:rsidP="0013179F">
            <w:r w:rsidRPr="00754E2B">
              <w:t>Applicants and beneficiaries,</w:t>
            </w:r>
          </w:p>
          <w:p w14:paraId="07019DD7" w14:textId="77777777" w:rsidR="004E5123" w:rsidRPr="00754E2B" w:rsidRDefault="004E5123" w:rsidP="0013179F">
            <w:r w:rsidRPr="00754E2B">
              <w:t>professional public,</w:t>
            </w:r>
          </w:p>
          <w:p w14:paraId="6410FCE5" w14:textId="77777777" w:rsidR="004E5123" w:rsidRPr="00754E2B" w:rsidRDefault="004E5123" w:rsidP="0013179F">
            <w:r w:rsidRPr="00754E2B">
              <w:t>IBs and implementation structure</w:t>
            </w:r>
          </w:p>
          <w:p w14:paraId="7AC2DB71" w14:textId="77777777" w:rsidR="004E5123" w:rsidRPr="00754E2B" w:rsidRDefault="004E5123" w:rsidP="0013179F"/>
        </w:tc>
        <w:tc>
          <w:tcPr>
            <w:tcW w:w="1079" w:type="dxa"/>
            <w:tcBorders>
              <w:top w:val="single" w:sz="8" w:space="0" w:color="538DD5"/>
              <w:left w:val="nil"/>
              <w:bottom w:val="single" w:sz="8" w:space="0" w:color="538DD5"/>
              <w:right w:val="nil"/>
            </w:tcBorders>
            <w:shd w:val="clear" w:color="000000" w:fill="DCE6F1"/>
            <w:vAlign w:val="center"/>
            <w:hideMark/>
          </w:tcPr>
          <w:p w14:paraId="206980BA" w14:textId="77777777" w:rsidR="004E5123" w:rsidRPr="006E2960" w:rsidRDefault="004E5123" w:rsidP="0013179F">
            <w:pPr>
              <w:jc w:val="right"/>
              <w:rPr>
                <w:color w:val="000000"/>
              </w:rPr>
            </w:pPr>
            <w:r w:rsidRPr="006E2960">
              <w:rPr>
                <w:color w:val="000000"/>
              </w:rPr>
              <w:t>93 412</w:t>
            </w:r>
          </w:p>
        </w:tc>
        <w:tc>
          <w:tcPr>
            <w:tcW w:w="3869" w:type="dxa"/>
            <w:tcBorders>
              <w:top w:val="single" w:sz="8" w:space="0" w:color="538DD5"/>
              <w:left w:val="single" w:sz="8" w:space="0" w:color="538DD5"/>
              <w:right w:val="double" w:sz="6" w:space="0" w:color="538DD5"/>
            </w:tcBorders>
            <w:shd w:val="clear" w:color="000000" w:fill="DCE6F1"/>
            <w:vAlign w:val="center"/>
            <w:hideMark/>
          </w:tcPr>
          <w:p w14:paraId="0A7C3105" w14:textId="77777777" w:rsidR="004E5123" w:rsidRPr="006E2960" w:rsidRDefault="004E5123" w:rsidP="0013179F">
            <w:pPr>
              <w:rPr>
                <w:color w:val="000000"/>
              </w:rPr>
            </w:pPr>
          </w:p>
        </w:tc>
      </w:tr>
      <w:tr w:rsidR="004E5123" w:rsidRPr="006E2960" w14:paraId="45F63FB3" w14:textId="77777777" w:rsidTr="0013179F">
        <w:trPr>
          <w:trHeight w:val="447"/>
        </w:trPr>
        <w:tc>
          <w:tcPr>
            <w:tcW w:w="1085"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6B48D18F" w14:textId="77777777" w:rsidR="004E5123" w:rsidRPr="006E2960" w:rsidRDefault="004E5123" w:rsidP="0013179F">
            <w:pPr>
              <w:rPr>
                <w:color w:val="000000"/>
              </w:rPr>
            </w:pPr>
            <w:proofErr w:type="spellStart"/>
            <w:r>
              <w:rPr>
                <w:color w:val="000000"/>
              </w:rPr>
              <w:t>MoH</w:t>
            </w:r>
            <w:proofErr w:type="spellEnd"/>
          </w:p>
        </w:tc>
        <w:tc>
          <w:tcPr>
            <w:tcW w:w="3210" w:type="dxa"/>
            <w:tcBorders>
              <w:top w:val="single" w:sz="8" w:space="0" w:color="538DD5"/>
              <w:left w:val="nil"/>
              <w:bottom w:val="single" w:sz="8" w:space="0" w:color="538DD5"/>
              <w:right w:val="single" w:sz="8" w:space="0" w:color="538DD5"/>
            </w:tcBorders>
            <w:shd w:val="clear" w:color="auto" w:fill="auto"/>
            <w:vAlign w:val="center"/>
            <w:hideMark/>
          </w:tcPr>
          <w:p w14:paraId="639C4BF0" w14:textId="77777777" w:rsidR="004E5123" w:rsidRPr="00754E2B" w:rsidRDefault="00946ECA" w:rsidP="0013179F">
            <w:hyperlink r:id="rId66" w:history="1">
              <w:r w:rsidR="004E5123" w:rsidRPr="00754E2B">
                <w:rPr>
                  <w:rStyle w:val="Hypertextovodkaz"/>
                </w:rPr>
                <w:t>www.mzcr.cz</w:t>
              </w:r>
            </w:hyperlink>
            <w:r w:rsidR="004E5123" w:rsidRPr="00754E2B">
              <w:t xml:space="preserve"> website</w:t>
            </w:r>
          </w:p>
        </w:tc>
        <w:tc>
          <w:tcPr>
            <w:tcW w:w="2328" w:type="dxa"/>
            <w:tcBorders>
              <w:top w:val="single" w:sz="8" w:space="0" w:color="538DD5"/>
              <w:left w:val="nil"/>
              <w:bottom w:val="single" w:sz="8" w:space="0" w:color="538DD5"/>
              <w:right w:val="single" w:sz="8" w:space="0" w:color="538DD5"/>
            </w:tcBorders>
            <w:shd w:val="clear" w:color="auto" w:fill="auto"/>
            <w:vAlign w:val="center"/>
            <w:hideMark/>
          </w:tcPr>
          <w:p w14:paraId="7E1A3317" w14:textId="77777777" w:rsidR="004E5123" w:rsidRPr="00754E2B" w:rsidRDefault="004E5123" w:rsidP="0013179F">
            <w:r w:rsidRPr="00754E2B">
              <w:t>Ongoing publishing and updating of information on Intervention area 3.2</w:t>
            </w:r>
          </w:p>
        </w:tc>
        <w:tc>
          <w:tcPr>
            <w:tcW w:w="2527" w:type="dxa"/>
            <w:tcBorders>
              <w:top w:val="single" w:sz="8" w:space="0" w:color="538DD5"/>
              <w:left w:val="nil"/>
              <w:bottom w:val="single" w:sz="8" w:space="0" w:color="538DD5"/>
              <w:right w:val="single" w:sz="8" w:space="0" w:color="538DD5"/>
            </w:tcBorders>
            <w:shd w:val="clear" w:color="auto" w:fill="auto"/>
            <w:vAlign w:val="center"/>
            <w:hideMark/>
          </w:tcPr>
          <w:p w14:paraId="4E26F1B1" w14:textId="77777777" w:rsidR="004E5123" w:rsidRPr="00754E2B" w:rsidRDefault="004E5123" w:rsidP="0013179F">
            <w:pPr>
              <w:rPr>
                <w:color w:val="000000"/>
              </w:rPr>
            </w:pPr>
            <w:r w:rsidRPr="00754E2B">
              <w:rPr>
                <w:color w:val="000000"/>
              </w:rPr>
              <w:t xml:space="preserve">Applicants and beneficiaries, </w:t>
            </w:r>
          </w:p>
          <w:p w14:paraId="4712E233" w14:textId="77777777" w:rsidR="004E5123" w:rsidRPr="00754E2B" w:rsidRDefault="004E5123" w:rsidP="0013179F">
            <w:r w:rsidRPr="00754E2B">
              <w:rPr>
                <w:color w:val="000000"/>
              </w:rPr>
              <w:t>general public</w:t>
            </w:r>
          </w:p>
        </w:tc>
        <w:tc>
          <w:tcPr>
            <w:tcW w:w="1079" w:type="dxa"/>
            <w:tcBorders>
              <w:top w:val="single" w:sz="8" w:space="0" w:color="538DD5"/>
              <w:left w:val="nil"/>
              <w:bottom w:val="single" w:sz="8" w:space="0" w:color="538DD5"/>
              <w:right w:val="single" w:sz="8" w:space="0" w:color="538DD5"/>
            </w:tcBorders>
            <w:shd w:val="clear" w:color="auto" w:fill="auto"/>
            <w:hideMark/>
          </w:tcPr>
          <w:p w14:paraId="3A7CA2A2" w14:textId="77777777" w:rsidR="004E5123" w:rsidRPr="00754E2B" w:rsidRDefault="004E5123" w:rsidP="0013179F">
            <w:pPr>
              <w:jc w:val="right"/>
            </w:pPr>
            <w:r w:rsidRPr="00754E2B">
              <w:t>0</w:t>
            </w:r>
          </w:p>
        </w:tc>
        <w:tc>
          <w:tcPr>
            <w:tcW w:w="3869" w:type="dxa"/>
            <w:tcBorders>
              <w:top w:val="single" w:sz="8" w:space="0" w:color="538DD5"/>
              <w:left w:val="nil"/>
              <w:bottom w:val="single" w:sz="8" w:space="0" w:color="538DD5"/>
              <w:right w:val="double" w:sz="6" w:space="0" w:color="538DD5"/>
            </w:tcBorders>
            <w:shd w:val="clear" w:color="auto" w:fill="auto"/>
            <w:vAlign w:val="center"/>
            <w:hideMark/>
          </w:tcPr>
          <w:p w14:paraId="5A77EE1A" w14:textId="77777777" w:rsidR="004E5123" w:rsidRPr="00754E2B" w:rsidRDefault="004E5123" w:rsidP="0013179F">
            <w:r w:rsidRPr="00754E2B">
              <w:t>Update of the website throughout the year.</w:t>
            </w:r>
          </w:p>
        </w:tc>
      </w:tr>
      <w:tr w:rsidR="004E5123" w:rsidRPr="006E2960" w14:paraId="2896F7B5" w14:textId="77777777" w:rsidTr="0013179F">
        <w:trPr>
          <w:trHeight w:val="294"/>
        </w:trPr>
        <w:tc>
          <w:tcPr>
            <w:tcW w:w="1085" w:type="dxa"/>
            <w:vMerge w:val="restart"/>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12F69138" w14:textId="77777777" w:rsidR="004E5123" w:rsidRPr="006E2960" w:rsidRDefault="004E5123" w:rsidP="0013179F">
            <w:pPr>
              <w:rPr>
                <w:color w:val="000000"/>
              </w:rPr>
            </w:pPr>
            <w:proofErr w:type="spellStart"/>
            <w:r>
              <w:rPr>
                <w:color w:val="000000"/>
              </w:rPr>
              <w:t>MoH</w:t>
            </w:r>
            <w:proofErr w:type="spellEnd"/>
          </w:p>
        </w:tc>
        <w:tc>
          <w:tcPr>
            <w:tcW w:w="3210" w:type="dxa"/>
            <w:vMerge w:val="restart"/>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182DC6FF" w14:textId="77777777" w:rsidR="004E5123" w:rsidRPr="006E2960" w:rsidRDefault="00946ECA" w:rsidP="0013179F">
            <w:pPr>
              <w:rPr>
                <w:color w:val="0000FF"/>
                <w:u w:val="single"/>
              </w:rPr>
            </w:pPr>
            <w:hyperlink w:history="1">
              <w:r w:rsidR="004E5123" w:rsidRPr="003D668E">
                <w:rPr>
                  <w:rStyle w:val="Hypertextovodkaz"/>
                </w:rPr>
                <w:t xml:space="preserve"> www.kvalitazivota.eu</w:t>
              </w:r>
            </w:hyperlink>
            <w:r w:rsidR="004E5123">
              <w:rPr>
                <w:color w:val="0000FF"/>
                <w:u w:val="single"/>
              </w:rPr>
              <w:t xml:space="preserve"> </w:t>
            </w:r>
            <w:r w:rsidR="004E5123" w:rsidRPr="00754E2B">
              <w:t>website</w:t>
            </w:r>
          </w:p>
        </w:tc>
        <w:tc>
          <w:tcPr>
            <w:tcW w:w="2328" w:type="dxa"/>
            <w:vMerge w:val="restart"/>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2F37DA36" w14:textId="77777777" w:rsidR="004E5123" w:rsidRPr="00754E2B" w:rsidRDefault="004E5123" w:rsidP="0013179F">
            <w:pPr>
              <w:rPr>
                <w:highlight w:val="yellow"/>
              </w:rPr>
            </w:pPr>
            <w:r w:rsidRPr="00754E2B">
              <w:t>Ongoing publishing of examples of successful projects in IA</w:t>
            </w:r>
            <w:r w:rsidRPr="00754E2B">
              <w:rPr>
                <w:color w:val="000000"/>
              </w:rPr>
              <w:t xml:space="preserve"> 3.2</w:t>
            </w:r>
          </w:p>
        </w:tc>
        <w:tc>
          <w:tcPr>
            <w:tcW w:w="2527" w:type="dxa"/>
            <w:vMerge w:val="restart"/>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0CBB1E97" w14:textId="77777777" w:rsidR="004E5123" w:rsidRPr="00754E2B" w:rsidRDefault="004E5123" w:rsidP="0013179F">
            <w:pPr>
              <w:rPr>
                <w:highlight w:val="yellow"/>
              </w:rPr>
            </w:pPr>
            <w:r w:rsidRPr="00754E2B">
              <w:rPr>
                <w:color w:val="000000"/>
              </w:rPr>
              <w:t>General public</w:t>
            </w:r>
          </w:p>
        </w:tc>
        <w:tc>
          <w:tcPr>
            <w:tcW w:w="1079" w:type="dxa"/>
            <w:vMerge w:val="restart"/>
            <w:tcBorders>
              <w:top w:val="single" w:sz="8" w:space="0" w:color="538DD5"/>
              <w:left w:val="nil"/>
              <w:bottom w:val="single" w:sz="8" w:space="0" w:color="538DD5"/>
              <w:right w:val="nil"/>
            </w:tcBorders>
            <w:shd w:val="clear" w:color="auto" w:fill="auto"/>
            <w:vAlign w:val="center"/>
            <w:hideMark/>
          </w:tcPr>
          <w:p w14:paraId="01913996" w14:textId="77777777" w:rsidR="004E5123" w:rsidRPr="006E2960" w:rsidRDefault="004E5123" w:rsidP="0013179F">
            <w:pPr>
              <w:jc w:val="right"/>
              <w:rPr>
                <w:color w:val="000000"/>
              </w:rPr>
            </w:pPr>
            <w:r w:rsidRPr="006E2960">
              <w:rPr>
                <w:color w:val="000000"/>
              </w:rPr>
              <w:t>0</w:t>
            </w:r>
          </w:p>
        </w:tc>
        <w:tc>
          <w:tcPr>
            <w:tcW w:w="3869" w:type="dxa"/>
            <w:vMerge w:val="restart"/>
            <w:tcBorders>
              <w:top w:val="single" w:sz="8" w:space="0" w:color="538DD5"/>
              <w:left w:val="single" w:sz="8" w:space="0" w:color="538DD5"/>
              <w:bottom w:val="single" w:sz="8" w:space="0" w:color="538DD5"/>
              <w:right w:val="double" w:sz="6" w:space="0" w:color="538DD5"/>
            </w:tcBorders>
            <w:shd w:val="clear" w:color="auto" w:fill="auto"/>
            <w:vAlign w:val="center"/>
            <w:hideMark/>
          </w:tcPr>
          <w:p w14:paraId="3B5AE1D8" w14:textId="77777777" w:rsidR="004E5123" w:rsidRPr="00754E2B" w:rsidRDefault="004E5123" w:rsidP="0013179F">
            <w:r w:rsidRPr="00754E2B">
              <w:t>Update of the website throughout the year.</w:t>
            </w:r>
          </w:p>
        </w:tc>
      </w:tr>
      <w:tr w:rsidR="004E5123" w:rsidRPr="006E2960" w14:paraId="42531F7E" w14:textId="77777777" w:rsidTr="0013179F">
        <w:trPr>
          <w:trHeight w:val="230"/>
        </w:trPr>
        <w:tc>
          <w:tcPr>
            <w:tcW w:w="1085" w:type="dxa"/>
            <w:vMerge/>
            <w:tcBorders>
              <w:top w:val="single" w:sz="8" w:space="0" w:color="538DD5"/>
              <w:left w:val="double" w:sz="6" w:space="0" w:color="538DD5"/>
              <w:bottom w:val="single" w:sz="8" w:space="0" w:color="538DD5"/>
              <w:right w:val="single" w:sz="8" w:space="0" w:color="538DD5"/>
            </w:tcBorders>
            <w:vAlign w:val="center"/>
            <w:hideMark/>
          </w:tcPr>
          <w:p w14:paraId="42A9B0B2" w14:textId="77777777" w:rsidR="004E5123" w:rsidRPr="006E2960" w:rsidRDefault="004E5123" w:rsidP="0013179F">
            <w:pPr>
              <w:rPr>
                <w:color w:val="000000"/>
              </w:rPr>
            </w:pPr>
          </w:p>
        </w:tc>
        <w:tc>
          <w:tcPr>
            <w:tcW w:w="3210" w:type="dxa"/>
            <w:vMerge/>
            <w:tcBorders>
              <w:top w:val="single" w:sz="8" w:space="0" w:color="538DD5"/>
              <w:left w:val="single" w:sz="8" w:space="0" w:color="538DD5"/>
              <w:bottom w:val="single" w:sz="8" w:space="0" w:color="538DD5"/>
              <w:right w:val="single" w:sz="8" w:space="0" w:color="538DD5"/>
            </w:tcBorders>
            <w:vAlign w:val="center"/>
            <w:hideMark/>
          </w:tcPr>
          <w:p w14:paraId="02EC839F" w14:textId="77777777" w:rsidR="004E5123" w:rsidRPr="006E2960" w:rsidRDefault="004E5123" w:rsidP="0013179F">
            <w:pPr>
              <w:rPr>
                <w:rFonts w:ascii="Calibri" w:hAnsi="Calibri"/>
                <w:color w:val="0000FF"/>
                <w:sz w:val="22"/>
                <w:szCs w:val="22"/>
                <w:u w:val="single"/>
              </w:rPr>
            </w:pPr>
          </w:p>
        </w:tc>
        <w:tc>
          <w:tcPr>
            <w:tcW w:w="2328" w:type="dxa"/>
            <w:vMerge/>
            <w:tcBorders>
              <w:top w:val="single" w:sz="8" w:space="0" w:color="538DD5"/>
              <w:left w:val="single" w:sz="8" w:space="0" w:color="538DD5"/>
              <w:bottom w:val="single" w:sz="8" w:space="0" w:color="538DD5"/>
              <w:right w:val="single" w:sz="8" w:space="0" w:color="538DD5"/>
            </w:tcBorders>
            <w:vAlign w:val="center"/>
            <w:hideMark/>
          </w:tcPr>
          <w:p w14:paraId="46820DE7" w14:textId="77777777" w:rsidR="004E5123" w:rsidRPr="006E2960" w:rsidRDefault="004E5123" w:rsidP="0013179F">
            <w:pPr>
              <w:rPr>
                <w:color w:val="000000"/>
              </w:rPr>
            </w:pPr>
          </w:p>
        </w:tc>
        <w:tc>
          <w:tcPr>
            <w:tcW w:w="2527" w:type="dxa"/>
            <w:vMerge/>
            <w:tcBorders>
              <w:top w:val="single" w:sz="8" w:space="0" w:color="538DD5"/>
              <w:left w:val="single" w:sz="8" w:space="0" w:color="538DD5"/>
              <w:bottom w:val="single" w:sz="8" w:space="0" w:color="538DD5"/>
              <w:right w:val="single" w:sz="8" w:space="0" w:color="538DD5"/>
            </w:tcBorders>
            <w:vAlign w:val="center"/>
            <w:hideMark/>
          </w:tcPr>
          <w:p w14:paraId="065C3808" w14:textId="77777777" w:rsidR="004E5123" w:rsidRPr="006E2960" w:rsidRDefault="004E5123" w:rsidP="0013179F">
            <w:pPr>
              <w:rPr>
                <w:color w:val="000000"/>
              </w:rPr>
            </w:pPr>
          </w:p>
        </w:tc>
        <w:tc>
          <w:tcPr>
            <w:tcW w:w="1079" w:type="dxa"/>
            <w:vMerge/>
            <w:tcBorders>
              <w:top w:val="single" w:sz="8" w:space="0" w:color="538DD5"/>
              <w:left w:val="nil"/>
              <w:bottom w:val="single" w:sz="8" w:space="0" w:color="538DD5"/>
              <w:right w:val="nil"/>
            </w:tcBorders>
            <w:vAlign w:val="center"/>
            <w:hideMark/>
          </w:tcPr>
          <w:p w14:paraId="1ADE3E9C" w14:textId="77777777" w:rsidR="004E5123" w:rsidRPr="006E2960" w:rsidRDefault="004E5123" w:rsidP="0013179F">
            <w:pPr>
              <w:rPr>
                <w:color w:val="000000"/>
              </w:rPr>
            </w:pPr>
          </w:p>
        </w:tc>
        <w:tc>
          <w:tcPr>
            <w:tcW w:w="3869" w:type="dxa"/>
            <w:vMerge/>
            <w:tcBorders>
              <w:top w:val="single" w:sz="8" w:space="0" w:color="538DD5"/>
              <w:left w:val="single" w:sz="8" w:space="0" w:color="538DD5"/>
              <w:bottom w:val="single" w:sz="8" w:space="0" w:color="538DD5"/>
              <w:right w:val="double" w:sz="6" w:space="0" w:color="538DD5"/>
            </w:tcBorders>
            <w:vAlign w:val="center"/>
            <w:hideMark/>
          </w:tcPr>
          <w:p w14:paraId="5B14A6E2" w14:textId="77777777" w:rsidR="004E5123" w:rsidRPr="006E2960" w:rsidRDefault="004E5123" w:rsidP="0013179F">
            <w:pPr>
              <w:rPr>
                <w:color w:val="000000"/>
              </w:rPr>
            </w:pPr>
          </w:p>
        </w:tc>
      </w:tr>
      <w:tr w:rsidR="004E5123" w:rsidRPr="006E2960" w14:paraId="76F65FF3" w14:textId="77777777" w:rsidTr="0013179F">
        <w:trPr>
          <w:trHeight w:val="586"/>
        </w:trPr>
        <w:tc>
          <w:tcPr>
            <w:tcW w:w="1085" w:type="dxa"/>
            <w:tcBorders>
              <w:top w:val="single" w:sz="8" w:space="0" w:color="538DD5"/>
              <w:left w:val="double" w:sz="6" w:space="0" w:color="538DD5"/>
              <w:bottom w:val="single" w:sz="8" w:space="0" w:color="538DD5"/>
              <w:right w:val="single" w:sz="8" w:space="0" w:color="538DD5"/>
            </w:tcBorders>
            <w:shd w:val="clear" w:color="auto" w:fill="auto"/>
            <w:vAlign w:val="center"/>
            <w:hideMark/>
          </w:tcPr>
          <w:p w14:paraId="09EBF420" w14:textId="77777777" w:rsidR="004E5123" w:rsidRPr="006E2960" w:rsidRDefault="004E5123" w:rsidP="0013179F">
            <w:pPr>
              <w:rPr>
                <w:color w:val="000000"/>
              </w:rPr>
            </w:pPr>
            <w:proofErr w:type="spellStart"/>
            <w:r>
              <w:rPr>
                <w:color w:val="000000"/>
              </w:rPr>
              <w:t>MoH</w:t>
            </w:r>
            <w:proofErr w:type="spellEnd"/>
          </w:p>
        </w:tc>
        <w:tc>
          <w:tcPr>
            <w:tcW w:w="3210" w:type="dxa"/>
            <w:tcBorders>
              <w:top w:val="single" w:sz="8" w:space="0" w:color="538DD5"/>
              <w:left w:val="nil"/>
              <w:bottom w:val="single" w:sz="8" w:space="0" w:color="538DD5"/>
              <w:right w:val="single" w:sz="8" w:space="0" w:color="538DD5"/>
            </w:tcBorders>
            <w:shd w:val="clear" w:color="auto" w:fill="auto"/>
            <w:vAlign w:val="center"/>
            <w:hideMark/>
          </w:tcPr>
          <w:p w14:paraId="3C0130D0" w14:textId="77777777" w:rsidR="004E5123" w:rsidRPr="006E2960" w:rsidRDefault="004E5123" w:rsidP="0013179F">
            <w:pPr>
              <w:rPr>
                <w:color w:val="000000"/>
              </w:rPr>
            </w:pPr>
            <w:r>
              <w:rPr>
                <w:color w:val="000000"/>
              </w:rPr>
              <w:t>Number of replies to enquiries</w:t>
            </w:r>
            <w:r w:rsidRPr="006E2960">
              <w:rPr>
                <w:color w:val="000000"/>
              </w:rPr>
              <w:t xml:space="preserve"> (e</w:t>
            </w:r>
            <w:r>
              <w:rPr>
                <w:color w:val="000000"/>
              </w:rPr>
              <w:t>-</w:t>
            </w:r>
            <w:r w:rsidRPr="006E2960">
              <w:rPr>
                <w:color w:val="000000"/>
              </w:rPr>
              <w:t>mail, tele</w:t>
            </w:r>
            <w:r>
              <w:rPr>
                <w:color w:val="000000"/>
              </w:rPr>
              <w:t>phone</w:t>
            </w:r>
            <w:r w:rsidRPr="006E2960">
              <w:rPr>
                <w:color w:val="000000"/>
              </w:rPr>
              <w:t xml:space="preserve">, </w:t>
            </w:r>
            <w:r>
              <w:rPr>
                <w:color w:val="000000"/>
              </w:rPr>
              <w:t>one-to-one consultations</w:t>
            </w:r>
            <w:r w:rsidRPr="006E2960">
              <w:rPr>
                <w:color w:val="000000"/>
              </w:rPr>
              <w:t>)</w:t>
            </w:r>
          </w:p>
        </w:tc>
        <w:tc>
          <w:tcPr>
            <w:tcW w:w="2328" w:type="dxa"/>
            <w:tcBorders>
              <w:top w:val="single" w:sz="8" w:space="0" w:color="538DD5"/>
              <w:left w:val="nil"/>
              <w:bottom w:val="single" w:sz="8" w:space="0" w:color="538DD5"/>
              <w:right w:val="single" w:sz="8" w:space="0" w:color="538DD5"/>
            </w:tcBorders>
            <w:shd w:val="clear" w:color="auto" w:fill="auto"/>
            <w:vAlign w:val="center"/>
            <w:hideMark/>
          </w:tcPr>
          <w:p w14:paraId="14BA7674" w14:textId="77777777" w:rsidR="004E5123" w:rsidRPr="006E2960" w:rsidRDefault="004E5123" w:rsidP="0013179F">
            <w:pPr>
              <w:rPr>
                <w:color w:val="000000"/>
              </w:rPr>
            </w:pPr>
            <w:r w:rsidRPr="006E2960">
              <w:rPr>
                <w:color w:val="000000"/>
              </w:rPr>
              <w:t>IOP</w:t>
            </w:r>
            <w:r>
              <w:rPr>
                <w:color w:val="000000"/>
              </w:rPr>
              <w:t xml:space="preserve"> enquiries</w:t>
            </w:r>
          </w:p>
        </w:tc>
        <w:tc>
          <w:tcPr>
            <w:tcW w:w="2527" w:type="dxa"/>
            <w:tcBorders>
              <w:top w:val="single" w:sz="8" w:space="0" w:color="538DD5"/>
              <w:left w:val="nil"/>
              <w:bottom w:val="single" w:sz="8" w:space="0" w:color="538DD5"/>
              <w:right w:val="single" w:sz="8" w:space="0" w:color="538DD5"/>
            </w:tcBorders>
            <w:shd w:val="clear" w:color="auto" w:fill="auto"/>
            <w:vAlign w:val="center"/>
            <w:hideMark/>
          </w:tcPr>
          <w:p w14:paraId="505F0047" w14:textId="77777777" w:rsidR="004E5123" w:rsidRPr="006E2960" w:rsidRDefault="004E5123" w:rsidP="0013179F">
            <w:pPr>
              <w:rPr>
                <w:color w:val="000000"/>
              </w:rPr>
            </w:pPr>
            <w:r>
              <w:rPr>
                <w:color w:val="000000"/>
              </w:rPr>
              <w:t>Applicants and beneficiaries, general public</w:t>
            </w:r>
          </w:p>
        </w:tc>
        <w:tc>
          <w:tcPr>
            <w:tcW w:w="1079" w:type="dxa"/>
            <w:tcBorders>
              <w:top w:val="single" w:sz="8" w:space="0" w:color="538DD5"/>
              <w:left w:val="nil"/>
              <w:bottom w:val="single" w:sz="8" w:space="0" w:color="538DD5"/>
              <w:right w:val="nil"/>
            </w:tcBorders>
            <w:shd w:val="clear" w:color="auto" w:fill="auto"/>
            <w:vAlign w:val="center"/>
            <w:hideMark/>
          </w:tcPr>
          <w:p w14:paraId="679A9036" w14:textId="77777777" w:rsidR="004E5123" w:rsidRPr="006E2960" w:rsidRDefault="004E5123" w:rsidP="0013179F">
            <w:pPr>
              <w:jc w:val="right"/>
              <w:rPr>
                <w:color w:val="000000"/>
              </w:rPr>
            </w:pPr>
            <w:r w:rsidRPr="006E2960">
              <w:rPr>
                <w:color w:val="000000"/>
              </w:rPr>
              <w:t>0</w:t>
            </w:r>
          </w:p>
        </w:tc>
        <w:tc>
          <w:tcPr>
            <w:tcW w:w="3869" w:type="dxa"/>
            <w:tcBorders>
              <w:top w:val="single" w:sz="8" w:space="0" w:color="538DD5"/>
              <w:left w:val="single" w:sz="8" w:space="0" w:color="538DD5"/>
              <w:bottom w:val="single" w:sz="8" w:space="0" w:color="538DD5"/>
              <w:right w:val="double" w:sz="6" w:space="0" w:color="538DD5"/>
            </w:tcBorders>
            <w:shd w:val="clear" w:color="auto" w:fill="auto"/>
            <w:vAlign w:val="center"/>
            <w:hideMark/>
          </w:tcPr>
          <w:p w14:paraId="2F9B6174" w14:textId="77777777" w:rsidR="004E5123" w:rsidRPr="006E2960" w:rsidRDefault="004E5123" w:rsidP="0013179F">
            <w:pPr>
              <w:rPr>
                <w:color w:val="000000"/>
              </w:rPr>
            </w:pPr>
            <w:r>
              <w:rPr>
                <w:color w:val="000000"/>
              </w:rPr>
              <w:t>Number of replies to enquiries</w:t>
            </w:r>
            <w:r w:rsidRPr="006E2960">
              <w:rPr>
                <w:color w:val="000000"/>
              </w:rPr>
              <w:t>: 1</w:t>
            </w:r>
            <w:r>
              <w:rPr>
                <w:color w:val="000000"/>
              </w:rPr>
              <w:t xml:space="preserve"> </w:t>
            </w:r>
            <w:r w:rsidRPr="006E2960">
              <w:rPr>
                <w:color w:val="000000"/>
              </w:rPr>
              <w:t>500 (</w:t>
            </w:r>
            <w:r>
              <w:rPr>
                <w:color w:val="000000"/>
              </w:rPr>
              <w:t>qualified estimate)</w:t>
            </w:r>
            <w:r w:rsidRPr="006E2960">
              <w:rPr>
                <w:color w:val="000000"/>
              </w:rPr>
              <w:t xml:space="preserve"> – tele</w:t>
            </w:r>
            <w:r>
              <w:rPr>
                <w:color w:val="000000"/>
              </w:rPr>
              <w:t>phone</w:t>
            </w:r>
            <w:r w:rsidRPr="006E2960">
              <w:rPr>
                <w:color w:val="000000"/>
              </w:rPr>
              <w:t>, e-mail, o</w:t>
            </w:r>
            <w:r>
              <w:rPr>
                <w:color w:val="000000"/>
              </w:rPr>
              <w:t>ne-to-one consultations</w:t>
            </w:r>
          </w:p>
        </w:tc>
      </w:tr>
      <w:tr w:rsidR="004E5123" w:rsidRPr="006E2960" w14:paraId="274874AA" w14:textId="77777777" w:rsidTr="0013179F">
        <w:trPr>
          <w:trHeight w:val="1107"/>
        </w:trPr>
        <w:tc>
          <w:tcPr>
            <w:tcW w:w="1085" w:type="dxa"/>
            <w:tcBorders>
              <w:top w:val="single" w:sz="8" w:space="0" w:color="538DD5"/>
              <w:left w:val="double" w:sz="6" w:space="0" w:color="538DD5"/>
              <w:bottom w:val="double" w:sz="6" w:space="0" w:color="538DD5"/>
              <w:right w:val="single" w:sz="8" w:space="0" w:color="538DD5"/>
            </w:tcBorders>
            <w:shd w:val="clear" w:color="auto" w:fill="auto"/>
            <w:vAlign w:val="center"/>
            <w:hideMark/>
          </w:tcPr>
          <w:p w14:paraId="64CBF20C" w14:textId="77777777" w:rsidR="004E5123" w:rsidRPr="006E2960" w:rsidRDefault="004E5123" w:rsidP="0013179F">
            <w:pPr>
              <w:rPr>
                <w:color w:val="000000"/>
              </w:rPr>
            </w:pPr>
            <w:proofErr w:type="spellStart"/>
            <w:r>
              <w:rPr>
                <w:color w:val="000000"/>
              </w:rPr>
              <w:lastRenderedPageBreak/>
              <w:t>MoH</w:t>
            </w:r>
            <w:proofErr w:type="spellEnd"/>
          </w:p>
        </w:tc>
        <w:tc>
          <w:tcPr>
            <w:tcW w:w="3210" w:type="dxa"/>
            <w:tcBorders>
              <w:top w:val="single" w:sz="8" w:space="0" w:color="538DD5"/>
              <w:left w:val="single" w:sz="8" w:space="0" w:color="538DD5"/>
              <w:bottom w:val="double" w:sz="6" w:space="0" w:color="538DD5"/>
              <w:right w:val="single" w:sz="8" w:space="0" w:color="538DD5"/>
            </w:tcBorders>
            <w:shd w:val="clear" w:color="auto" w:fill="auto"/>
            <w:vAlign w:val="center"/>
            <w:hideMark/>
          </w:tcPr>
          <w:p w14:paraId="7F11B177" w14:textId="77777777" w:rsidR="004E5123" w:rsidRPr="006E2960" w:rsidRDefault="004E5123" w:rsidP="0013179F">
            <w:pPr>
              <w:rPr>
                <w:color w:val="000000"/>
              </w:rPr>
            </w:pPr>
            <w:r w:rsidRPr="006E2960">
              <w:rPr>
                <w:color w:val="000000"/>
              </w:rPr>
              <w:t>Semin</w:t>
            </w:r>
            <w:r>
              <w:rPr>
                <w:color w:val="000000"/>
              </w:rPr>
              <w:t>ars and trainings for beneficiaries</w:t>
            </w:r>
            <w:r w:rsidRPr="006E2960">
              <w:rPr>
                <w:color w:val="000000"/>
              </w:rPr>
              <w:t xml:space="preserve"> (1x)</w:t>
            </w:r>
          </w:p>
        </w:tc>
        <w:tc>
          <w:tcPr>
            <w:tcW w:w="2328" w:type="dxa"/>
            <w:tcBorders>
              <w:top w:val="single" w:sz="8" w:space="0" w:color="538DD5"/>
              <w:left w:val="nil"/>
              <w:bottom w:val="double" w:sz="6" w:space="0" w:color="538DD5"/>
              <w:right w:val="single" w:sz="8" w:space="0" w:color="538DD5"/>
            </w:tcBorders>
            <w:shd w:val="clear" w:color="auto" w:fill="auto"/>
            <w:vAlign w:val="center"/>
            <w:hideMark/>
          </w:tcPr>
          <w:p w14:paraId="64D20CC7" w14:textId="77777777" w:rsidR="004E5123" w:rsidRDefault="004E5123" w:rsidP="0013179F">
            <w:pPr>
              <w:rPr>
                <w:color w:val="000000"/>
              </w:rPr>
            </w:pPr>
            <w:r w:rsidRPr="006E2960">
              <w:rPr>
                <w:color w:val="000000"/>
              </w:rPr>
              <w:t>P</w:t>
            </w:r>
            <w:r>
              <w:rPr>
                <w:color w:val="000000"/>
              </w:rPr>
              <w:t>rovision of information to applicants and beneficiaries under</w:t>
            </w:r>
            <w:r w:rsidRPr="006E2960">
              <w:rPr>
                <w:color w:val="000000"/>
              </w:rPr>
              <w:t xml:space="preserve"> </w:t>
            </w:r>
            <w:r>
              <w:rPr>
                <w:color w:val="000000"/>
              </w:rPr>
              <w:t xml:space="preserve">the </w:t>
            </w:r>
            <w:r w:rsidRPr="006E2960">
              <w:rPr>
                <w:color w:val="000000"/>
              </w:rPr>
              <w:t>13</w:t>
            </w:r>
            <w:r w:rsidRPr="00A2783C">
              <w:rPr>
                <w:color w:val="000000"/>
                <w:vertAlign w:val="superscript"/>
              </w:rPr>
              <w:t>th</w:t>
            </w:r>
            <w:r>
              <w:rPr>
                <w:color w:val="000000"/>
              </w:rPr>
              <w:t>,</w:t>
            </w:r>
            <w:r w:rsidRPr="006E2960">
              <w:rPr>
                <w:color w:val="000000"/>
              </w:rPr>
              <w:t xml:space="preserve"> 14</w:t>
            </w:r>
            <w:r w:rsidRPr="00A2783C">
              <w:rPr>
                <w:color w:val="000000"/>
                <w:vertAlign w:val="superscript"/>
              </w:rPr>
              <w:t>th</w:t>
            </w:r>
            <w:r>
              <w:rPr>
                <w:color w:val="000000"/>
              </w:rPr>
              <w:t>,</w:t>
            </w:r>
            <w:r w:rsidRPr="006E2960">
              <w:rPr>
                <w:color w:val="000000"/>
              </w:rPr>
              <w:t xml:space="preserve"> 17</w:t>
            </w:r>
            <w:r w:rsidRPr="00A2783C">
              <w:rPr>
                <w:color w:val="000000"/>
                <w:vertAlign w:val="superscript"/>
              </w:rPr>
              <w:t>th</w:t>
            </w:r>
          </w:p>
          <w:p w14:paraId="6941135E" w14:textId="77777777" w:rsidR="004E5123" w:rsidRPr="006E2960" w:rsidRDefault="004E5123" w:rsidP="0013179F">
            <w:pPr>
              <w:rPr>
                <w:color w:val="000000"/>
              </w:rPr>
            </w:pPr>
            <w:r>
              <w:rPr>
                <w:color w:val="000000"/>
              </w:rPr>
              <w:t xml:space="preserve"> and</w:t>
            </w:r>
            <w:r w:rsidRPr="006E2960">
              <w:rPr>
                <w:color w:val="000000"/>
              </w:rPr>
              <w:t xml:space="preserve"> 18</w:t>
            </w:r>
            <w:r w:rsidRPr="00A2783C">
              <w:rPr>
                <w:color w:val="000000"/>
                <w:vertAlign w:val="superscript"/>
              </w:rPr>
              <w:t>th</w:t>
            </w:r>
            <w:r>
              <w:rPr>
                <w:color w:val="000000"/>
              </w:rPr>
              <w:t xml:space="preserve"> calls</w:t>
            </w:r>
          </w:p>
        </w:tc>
        <w:tc>
          <w:tcPr>
            <w:tcW w:w="2527" w:type="dxa"/>
            <w:tcBorders>
              <w:top w:val="single" w:sz="8" w:space="0" w:color="538DD5"/>
              <w:left w:val="nil"/>
              <w:bottom w:val="double" w:sz="6" w:space="0" w:color="538DD5"/>
              <w:right w:val="single" w:sz="8" w:space="0" w:color="538DD5"/>
            </w:tcBorders>
            <w:shd w:val="clear" w:color="auto" w:fill="auto"/>
            <w:vAlign w:val="center"/>
            <w:hideMark/>
          </w:tcPr>
          <w:p w14:paraId="0090FEA1" w14:textId="77777777" w:rsidR="004E5123" w:rsidRPr="006E2960" w:rsidRDefault="004E5123" w:rsidP="0013179F">
            <w:pPr>
              <w:rPr>
                <w:color w:val="000000"/>
              </w:rPr>
            </w:pPr>
            <w:r>
              <w:rPr>
                <w:color w:val="000000"/>
              </w:rPr>
              <w:t>Applicants and beneficiaries</w:t>
            </w:r>
            <w:r w:rsidRPr="006E2960">
              <w:rPr>
                <w:color w:val="000000"/>
              </w:rPr>
              <w:t xml:space="preserve">, </w:t>
            </w:r>
            <w:r>
              <w:rPr>
                <w:color w:val="000000"/>
              </w:rPr>
              <w:t>general public</w:t>
            </w:r>
            <w:r w:rsidRPr="006E2960">
              <w:rPr>
                <w:color w:val="000000"/>
              </w:rPr>
              <w:t>,</w:t>
            </w:r>
          </w:p>
          <w:p w14:paraId="5585152B" w14:textId="77777777" w:rsidR="004E5123" w:rsidRPr="006E2960" w:rsidRDefault="004E5123" w:rsidP="0013179F">
            <w:pPr>
              <w:rPr>
                <w:color w:val="000000"/>
              </w:rPr>
            </w:pPr>
            <w:r w:rsidRPr="006E2960">
              <w:rPr>
                <w:color w:val="000000"/>
              </w:rPr>
              <w:t>EF</w:t>
            </w:r>
            <w:r>
              <w:rPr>
                <w:color w:val="000000"/>
              </w:rPr>
              <w:t xml:space="preserve"> Department</w:t>
            </w:r>
          </w:p>
        </w:tc>
        <w:tc>
          <w:tcPr>
            <w:tcW w:w="1079" w:type="dxa"/>
            <w:tcBorders>
              <w:top w:val="single" w:sz="8" w:space="0" w:color="538DD5"/>
              <w:left w:val="nil"/>
              <w:bottom w:val="double" w:sz="6" w:space="0" w:color="538DD5"/>
              <w:right w:val="nil"/>
            </w:tcBorders>
            <w:shd w:val="clear" w:color="auto" w:fill="auto"/>
            <w:vAlign w:val="center"/>
            <w:hideMark/>
          </w:tcPr>
          <w:p w14:paraId="6D89F2AE" w14:textId="77777777" w:rsidR="004E5123" w:rsidRPr="006E2960" w:rsidRDefault="004E5123" w:rsidP="0013179F">
            <w:pPr>
              <w:jc w:val="right"/>
              <w:rPr>
                <w:color w:val="000000"/>
              </w:rPr>
            </w:pPr>
            <w:r>
              <w:rPr>
                <w:color w:val="000000"/>
              </w:rPr>
              <w:t xml:space="preserve">CZK </w:t>
            </w:r>
            <w:r w:rsidRPr="006E2960">
              <w:rPr>
                <w:color w:val="000000"/>
              </w:rPr>
              <w:t>10 534</w:t>
            </w:r>
          </w:p>
        </w:tc>
        <w:tc>
          <w:tcPr>
            <w:tcW w:w="3869" w:type="dxa"/>
            <w:tcBorders>
              <w:top w:val="single" w:sz="8" w:space="0" w:color="538DD5"/>
              <w:left w:val="single" w:sz="8" w:space="0" w:color="538DD5"/>
              <w:bottom w:val="double" w:sz="6" w:space="0" w:color="538DD5"/>
              <w:right w:val="double" w:sz="6" w:space="0" w:color="538DD5"/>
            </w:tcBorders>
            <w:shd w:val="clear" w:color="auto" w:fill="auto"/>
            <w:vAlign w:val="center"/>
            <w:hideMark/>
          </w:tcPr>
          <w:p w14:paraId="602FDD44" w14:textId="77777777" w:rsidR="004E5123" w:rsidRPr="006E2960" w:rsidRDefault="004E5123" w:rsidP="0013179F">
            <w:pPr>
              <w:rPr>
                <w:color w:val="000000"/>
              </w:rPr>
            </w:pPr>
            <w:r>
              <w:rPr>
                <w:color w:val="000000"/>
              </w:rPr>
              <w:t xml:space="preserve">Seminar for applicants and beneficiaries held in Prague on </w:t>
            </w:r>
            <w:r w:rsidRPr="006E2960">
              <w:rPr>
                <w:color w:val="000000"/>
              </w:rPr>
              <w:t>24</w:t>
            </w:r>
            <w:r>
              <w:rPr>
                <w:color w:val="000000"/>
              </w:rPr>
              <w:t xml:space="preserve"> Jun 2</w:t>
            </w:r>
            <w:r w:rsidRPr="006E2960">
              <w:rPr>
                <w:color w:val="000000"/>
              </w:rPr>
              <w:t xml:space="preserve">014 – </w:t>
            </w:r>
            <w:r>
              <w:rPr>
                <w:color w:val="000000"/>
              </w:rPr>
              <w:t>provision of information on the latest developments</w:t>
            </w:r>
            <w:r w:rsidRPr="006E2960">
              <w:rPr>
                <w:color w:val="000000"/>
              </w:rPr>
              <w:t xml:space="preserve">, </w:t>
            </w:r>
            <w:r>
              <w:rPr>
                <w:color w:val="000000"/>
              </w:rPr>
              <w:t>on the need to accelerate project administration, etc</w:t>
            </w:r>
            <w:r w:rsidRPr="006E2960">
              <w:rPr>
                <w:color w:val="000000"/>
              </w:rPr>
              <w:t xml:space="preserve">. </w:t>
            </w:r>
            <w:r>
              <w:rPr>
                <w:color w:val="000000"/>
              </w:rPr>
              <w:t>Number of participants</w:t>
            </w:r>
            <w:r w:rsidRPr="006E2960">
              <w:rPr>
                <w:color w:val="000000"/>
              </w:rPr>
              <w:t>: 44</w:t>
            </w:r>
          </w:p>
        </w:tc>
      </w:tr>
    </w:tbl>
    <w:p w14:paraId="53D0437B" w14:textId="77777777" w:rsidR="00B84271" w:rsidRPr="008C1E40" w:rsidRDefault="00B84271" w:rsidP="00B84271"/>
    <w:p w14:paraId="77B9A178" w14:textId="387D4E55" w:rsidR="004E5123" w:rsidRDefault="004E5123">
      <w:r>
        <w:br w:type="page"/>
      </w:r>
    </w:p>
    <w:p w14:paraId="29C5A8AA" w14:textId="571AE815" w:rsidR="004E5123" w:rsidRDefault="004E5123" w:rsidP="004E5123">
      <w:pPr>
        <w:pStyle w:val="Nadpis2"/>
        <w:rPr>
          <w:rFonts w:ascii="Times New Roman" w:hAnsi="Times New Roman"/>
          <w:i w:val="0"/>
        </w:rPr>
      </w:pPr>
      <w:bookmarkStart w:id="279" w:name="_Toc402510174"/>
      <w:bookmarkStart w:id="280" w:name="_Toc403377122"/>
      <w:r>
        <w:rPr>
          <w:rFonts w:ascii="Times New Roman" w:hAnsi="Times New Roman"/>
          <w:i w:val="0"/>
        </w:rPr>
        <w:lastRenderedPageBreak/>
        <w:t>Annex No</w:t>
      </w:r>
      <w:r w:rsidRPr="006E2960">
        <w:rPr>
          <w:rFonts w:ascii="Times New Roman" w:hAnsi="Times New Roman"/>
          <w:i w:val="0"/>
        </w:rPr>
        <w:t xml:space="preserve"> 2 – </w:t>
      </w:r>
      <w:r w:rsidR="00946ECA">
        <w:rPr>
          <w:rFonts w:ascii="Times New Roman" w:hAnsi="Times New Roman"/>
          <w:i w:val="0"/>
        </w:rPr>
        <w:t>Crisis</w:t>
      </w:r>
      <w:r>
        <w:rPr>
          <w:rFonts w:ascii="Times New Roman" w:hAnsi="Times New Roman"/>
          <w:i w:val="0"/>
        </w:rPr>
        <w:t xml:space="preserve"> Plan</w:t>
      </w:r>
      <w:bookmarkEnd w:id="279"/>
      <w:bookmarkEnd w:id="280"/>
    </w:p>
    <w:p w14:paraId="1EE444AC" w14:textId="77777777" w:rsidR="004E5123" w:rsidRPr="003D3FAA" w:rsidRDefault="004E5123" w:rsidP="004E5123"/>
    <w:tbl>
      <w:tblPr>
        <w:tblW w:w="5000" w:type="pct"/>
        <w:tblLayout w:type="fixed"/>
        <w:tblCellMar>
          <w:left w:w="70" w:type="dxa"/>
          <w:right w:w="70" w:type="dxa"/>
        </w:tblCellMar>
        <w:tblLook w:val="04A0" w:firstRow="1" w:lastRow="0" w:firstColumn="1" w:lastColumn="0" w:noHBand="0" w:noVBand="1"/>
      </w:tblPr>
      <w:tblGrid>
        <w:gridCol w:w="623"/>
        <w:gridCol w:w="1468"/>
        <w:gridCol w:w="1881"/>
        <w:gridCol w:w="834"/>
        <w:gridCol w:w="1567"/>
        <w:gridCol w:w="696"/>
        <w:gridCol w:w="1163"/>
        <w:gridCol w:w="1315"/>
        <w:gridCol w:w="2054"/>
        <w:gridCol w:w="2543"/>
      </w:tblGrid>
      <w:tr w:rsidR="004E5123" w:rsidRPr="00174011" w14:paraId="32BCDA76" w14:textId="77777777" w:rsidTr="0013179F">
        <w:trPr>
          <w:trHeight w:val="660"/>
          <w:tblHeader/>
        </w:trPr>
        <w:tc>
          <w:tcPr>
            <w:tcW w:w="5000" w:type="pct"/>
            <w:gridSpan w:val="10"/>
            <w:tcBorders>
              <w:top w:val="double" w:sz="4" w:space="0" w:color="548DD4" w:themeColor="text2" w:themeTint="99"/>
              <w:left w:val="double" w:sz="4" w:space="0" w:color="548DD4" w:themeColor="text2" w:themeTint="99"/>
              <w:bottom w:val="single" w:sz="4" w:space="0" w:color="1F497D"/>
              <w:right w:val="double" w:sz="4" w:space="0" w:color="548DD4" w:themeColor="text2" w:themeTint="99"/>
            </w:tcBorders>
            <w:shd w:val="clear" w:color="000000" w:fill="8DB4E2"/>
            <w:noWrap/>
            <w:vAlign w:val="center"/>
            <w:hideMark/>
          </w:tcPr>
          <w:p w14:paraId="362B35D4" w14:textId="77777777" w:rsidR="004E5123" w:rsidRPr="00174011" w:rsidRDefault="004E5123" w:rsidP="0013179F">
            <w:pPr>
              <w:rPr>
                <w:b/>
                <w:bCs/>
                <w:color w:val="000000"/>
                <w:sz w:val="22"/>
                <w:szCs w:val="22"/>
              </w:rPr>
            </w:pPr>
            <w:r>
              <w:rPr>
                <w:b/>
                <w:bCs/>
                <w:color w:val="000000"/>
                <w:sz w:val="22"/>
                <w:szCs w:val="22"/>
              </w:rPr>
              <w:t>Crisis Plan of the IOP set by Government Resolution  No 144/2014</w:t>
            </w:r>
          </w:p>
        </w:tc>
      </w:tr>
      <w:tr w:rsidR="004E5123" w:rsidRPr="00174011" w14:paraId="5BFCB787" w14:textId="77777777" w:rsidTr="0013179F">
        <w:trPr>
          <w:trHeight w:val="660"/>
          <w:tblHeader/>
        </w:trPr>
        <w:tc>
          <w:tcPr>
            <w:tcW w:w="220" w:type="pct"/>
            <w:tcBorders>
              <w:top w:val="nil"/>
              <w:left w:val="double" w:sz="4" w:space="0" w:color="548DD4" w:themeColor="text2" w:themeTint="99"/>
              <w:bottom w:val="single" w:sz="4" w:space="0" w:color="1F497D"/>
              <w:right w:val="single" w:sz="4" w:space="0" w:color="1F497D"/>
            </w:tcBorders>
            <w:shd w:val="clear" w:color="000000" w:fill="B8CCE4"/>
            <w:vAlign w:val="center"/>
            <w:hideMark/>
          </w:tcPr>
          <w:p w14:paraId="1215AF8C" w14:textId="77777777" w:rsidR="004E5123" w:rsidRPr="00174011" w:rsidRDefault="004E5123" w:rsidP="0013179F">
            <w:pPr>
              <w:jc w:val="center"/>
              <w:rPr>
                <w:b/>
                <w:bCs/>
                <w:color w:val="000000"/>
                <w:sz w:val="18"/>
                <w:szCs w:val="18"/>
              </w:rPr>
            </w:pPr>
            <w:proofErr w:type="spellStart"/>
            <w:r>
              <w:rPr>
                <w:b/>
                <w:bCs/>
                <w:color w:val="000000"/>
                <w:sz w:val="18"/>
                <w:szCs w:val="18"/>
              </w:rPr>
              <w:t>Num-ber</w:t>
            </w:r>
            <w:proofErr w:type="spellEnd"/>
            <w:r>
              <w:rPr>
                <w:b/>
                <w:bCs/>
                <w:color w:val="000000"/>
                <w:sz w:val="18"/>
                <w:szCs w:val="18"/>
              </w:rPr>
              <w:t xml:space="preserve"> of the risk</w:t>
            </w:r>
          </w:p>
        </w:tc>
        <w:tc>
          <w:tcPr>
            <w:tcW w:w="519" w:type="pct"/>
            <w:tcBorders>
              <w:top w:val="nil"/>
              <w:left w:val="nil"/>
              <w:bottom w:val="single" w:sz="4" w:space="0" w:color="1F497D"/>
              <w:right w:val="single" w:sz="4" w:space="0" w:color="1F497D"/>
            </w:tcBorders>
            <w:shd w:val="clear" w:color="000000" w:fill="B8CCE4"/>
            <w:vAlign w:val="center"/>
            <w:hideMark/>
          </w:tcPr>
          <w:p w14:paraId="64FC36B2" w14:textId="77777777" w:rsidR="004E5123" w:rsidRPr="00174011" w:rsidRDefault="004E5123" w:rsidP="0013179F">
            <w:pPr>
              <w:jc w:val="center"/>
              <w:rPr>
                <w:b/>
                <w:bCs/>
                <w:color w:val="000000"/>
                <w:sz w:val="18"/>
                <w:szCs w:val="18"/>
              </w:rPr>
            </w:pPr>
            <w:r w:rsidRPr="00174011">
              <w:rPr>
                <w:b/>
                <w:bCs/>
                <w:color w:val="000000"/>
                <w:sz w:val="18"/>
                <w:szCs w:val="18"/>
              </w:rPr>
              <w:t>N</w:t>
            </w:r>
            <w:r>
              <w:rPr>
                <w:b/>
                <w:bCs/>
                <w:color w:val="000000"/>
                <w:sz w:val="18"/>
                <w:szCs w:val="18"/>
              </w:rPr>
              <w:t xml:space="preserve">ame of the risk </w:t>
            </w:r>
          </w:p>
        </w:tc>
        <w:tc>
          <w:tcPr>
            <w:tcW w:w="665" w:type="pct"/>
            <w:tcBorders>
              <w:top w:val="nil"/>
              <w:left w:val="nil"/>
              <w:bottom w:val="single" w:sz="4" w:space="0" w:color="1F497D"/>
              <w:right w:val="single" w:sz="4" w:space="0" w:color="1F497D"/>
            </w:tcBorders>
            <w:shd w:val="clear" w:color="000000" w:fill="B8CCE4"/>
            <w:vAlign w:val="center"/>
            <w:hideMark/>
          </w:tcPr>
          <w:p w14:paraId="3ACB2447" w14:textId="77777777" w:rsidR="004E5123" w:rsidRPr="00174011" w:rsidRDefault="004E5123" w:rsidP="0013179F">
            <w:pPr>
              <w:jc w:val="center"/>
              <w:rPr>
                <w:b/>
                <w:bCs/>
                <w:color w:val="000000"/>
                <w:sz w:val="18"/>
                <w:szCs w:val="18"/>
              </w:rPr>
            </w:pPr>
            <w:r>
              <w:rPr>
                <w:b/>
                <w:bCs/>
                <w:color w:val="000000"/>
                <w:sz w:val="18"/>
                <w:szCs w:val="18"/>
              </w:rPr>
              <w:t>Description of the risk</w:t>
            </w:r>
          </w:p>
        </w:tc>
        <w:tc>
          <w:tcPr>
            <w:tcW w:w="295" w:type="pct"/>
            <w:tcBorders>
              <w:top w:val="nil"/>
              <w:left w:val="nil"/>
              <w:bottom w:val="single" w:sz="4" w:space="0" w:color="1F497D"/>
              <w:right w:val="single" w:sz="4" w:space="0" w:color="1F497D"/>
            </w:tcBorders>
            <w:shd w:val="clear" w:color="000000" w:fill="B8CCE4"/>
            <w:vAlign w:val="center"/>
            <w:hideMark/>
          </w:tcPr>
          <w:p w14:paraId="1E3B9AED" w14:textId="77777777" w:rsidR="004E5123" w:rsidRPr="00174011" w:rsidRDefault="004E5123" w:rsidP="0013179F">
            <w:pPr>
              <w:jc w:val="center"/>
              <w:rPr>
                <w:b/>
                <w:bCs/>
                <w:color w:val="000000"/>
                <w:sz w:val="18"/>
                <w:szCs w:val="18"/>
              </w:rPr>
            </w:pPr>
            <w:r>
              <w:rPr>
                <w:b/>
                <w:bCs/>
                <w:color w:val="000000"/>
                <w:sz w:val="18"/>
                <w:szCs w:val="18"/>
              </w:rPr>
              <w:t>Number of the measure</w:t>
            </w:r>
          </w:p>
        </w:tc>
        <w:tc>
          <w:tcPr>
            <w:tcW w:w="554" w:type="pct"/>
            <w:tcBorders>
              <w:top w:val="nil"/>
              <w:left w:val="nil"/>
              <w:bottom w:val="single" w:sz="4" w:space="0" w:color="1F497D"/>
              <w:right w:val="single" w:sz="4" w:space="0" w:color="1F497D"/>
            </w:tcBorders>
            <w:shd w:val="clear" w:color="000000" w:fill="B8CCE4"/>
            <w:vAlign w:val="center"/>
            <w:hideMark/>
          </w:tcPr>
          <w:p w14:paraId="6FB3357C" w14:textId="77777777" w:rsidR="004E5123" w:rsidRPr="00174011" w:rsidRDefault="004E5123" w:rsidP="0013179F">
            <w:pPr>
              <w:jc w:val="center"/>
              <w:rPr>
                <w:b/>
                <w:bCs/>
                <w:color w:val="000000"/>
                <w:sz w:val="18"/>
                <w:szCs w:val="18"/>
              </w:rPr>
            </w:pPr>
            <w:r>
              <w:rPr>
                <w:b/>
                <w:bCs/>
                <w:color w:val="000000"/>
                <w:sz w:val="18"/>
                <w:szCs w:val="18"/>
              </w:rPr>
              <w:t>List of measures</w:t>
            </w:r>
          </w:p>
        </w:tc>
        <w:tc>
          <w:tcPr>
            <w:tcW w:w="246" w:type="pct"/>
            <w:tcBorders>
              <w:top w:val="nil"/>
              <w:left w:val="nil"/>
              <w:bottom w:val="single" w:sz="4" w:space="0" w:color="1F497D"/>
              <w:right w:val="single" w:sz="4" w:space="0" w:color="1F497D"/>
            </w:tcBorders>
            <w:shd w:val="clear" w:color="000000" w:fill="B8CCE4"/>
            <w:vAlign w:val="center"/>
            <w:hideMark/>
          </w:tcPr>
          <w:p w14:paraId="4917C983" w14:textId="77777777" w:rsidR="004E5123" w:rsidRPr="00174011" w:rsidRDefault="004E5123" w:rsidP="0013179F">
            <w:pPr>
              <w:jc w:val="center"/>
              <w:rPr>
                <w:b/>
                <w:bCs/>
                <w:color w:val="000000"/>
                <w:sz w:val="18"/>
                <w:szCs w:val="18"/>
              </w:rPr>
            </w:pPr>
            <w:proofErr w:type="spellStart"/>
            <w:r>
              <w:rPr>
                <w:b/>
                <w:bCs/>
                <w:color w:val="000000"/>
                <w:sz w:val="18"/>
                <w:szCs w:val="18"/>
              </w:rPr>
              <w:t>Spon-sor</w:t>
            </w:r>
            <w:proofErr w:type="spellEnd"/>
          </w:p>
        </w:tc>
        <w:tc>
          <w:tcPr>
            <w:tcW w:w="411" w:type="pct"/>
            <w:tcBorders>
              <w:top w:val="nil"/>
              <w:left w:val="nil"/>
              <w:bottom w:val="single" w:sz="4" w:space="0" w:color="1F497D"/>
              <w:right w:val="single" w:sz="4" w:space="0" w:color="1F497D"/>
            </w:tcBorders>
            <w:shd w:val="clear" w:color="000000" w:fill="B8CCE4"/>
            <w:vAlign w:val="center"/>
            <w:hideMark/>
          </w:tcPr>
          <w:p w14:paraId="309A7CFC" w14:textId="77777777" w:rsidR="004E5123" w:rsidRPr="00174011" w:rsidRDefault="004E5123" w:rsidP="0013179F">
            <w:pPr>
              <w:jc w:val="center"/>
              <w:rPr>
                <w:b/>
                <w:bCs/>
                <w:color w:val="000000"/>
                <w:sz w:val="18"/>
                <w:szCs w:val="18"/>
              </w:rPr>
            </w:pPr>
            <w:r>
              <w:rPr>
                <w:b/>
                <w:bCs/>
                <w:color w:val="000000"/>
                <w:sz w:val="18"/>
                <w:szCs w:val="18"/>
              </w:rPr>
              <w:t>Deadline</w:t>
            </w:r>
          </w:p>
        </w:tc>
        <w:tc>
          <w:tcPr>
            <w:tcW w:w="465" w:type="pct"/>
            <w:tcBorders>
              <w:top w:val="nil"/>
              <w:left w:val="nil"/>
              <w:bottom w:val="single" w:sz="4" w:space="0" w:color="1F497D"/>
              <w:right w:val="single" w:sz="4" w:space="0" w:color="1F497D"/>
            </w:tcBorders>
            <w:shd w:val="clear" w:color="000000" w:fill="B8CCE4"/>
            <w:vAlign w:val="center"/>
            <w:hideMark/>
          </w:tcPr>
          <w:p w14:paraId="31B99395" w14:textId="77777777" w:rsidR="004E5123" w:rsidRPr="00174011" w:rsidRDefault="004E5123" w:rsidP="0013179F">
            <w:pPr>
              <w:jc w:val="center"/>
              <w:rPr>
                <w:b/>
                <w:bCs/>
                <w:color w:val="000000"/>
                <w:sz w:val="18"/>
                <w:szCs w:val="18"/>
              </w:rPr>
            </w:pPr>
            <w:r>
              <w:rPr>
                <w:b/>
                <w:bCs/>
                <w:color w:val="000000"/>
                <w:sz w:val="18"/>
                <w:szCs w:val="18"/>
              </w:rPr>
              <w:t>Way of verification of the measure accomplish-</w:t>
            </w:r>
            <w:proofErr w:type="spellStart"/>
            <w:r>
              <w:rPr>
                <w:b/>
                <w:bCs/>
                <w:color w:val="000000"/>
                <w:sz w:val="18"/>
                <w:szCs w:val="18"/>
              </w:rPr>
              <w:t>ment</w:t>
            </w:r>
            <w:proofErr w:type="spellEnd"/>
          </w:p>
        </w:tc>
        <w:tc>
          <w:tcPr>
            <w:tcW w:w="726" w:type="pct"/>
            <w:tcBorders>
              <w:top w:val="nil"/>
              <w:left w:val="nil"/>
              <w:bottom w:val="single" w:sz="4" w:space="0" w:color="1F497D"/>
              <w:right w:val="single" w:sz="4" w:space="0" w:color="1F497D"/>
            </w:tcBorders>
            <w:shd w:val="clear" w:color="000000" w:fill="B8CCE4"/>
            <w:vAlign w:val="center"/>
            <w:hideMark/>
          </w:tcPr>
          <w:p w14:paraId="375F9245" w14:textId="77777777" w:rsidR="004E5123" w:rsidRPr="00174011" w:rsidRDefault="004E5123" w:rsidP="0013179F">
            <w:pPr>
              <w:jc w:val="center"/>
              <w:rPr>
                <w:b/>
                <w:bCs/>
                <w:color w:val="000000"/>
                <w:sz w:val="18"/>
                <w:szCs w:val="18"/>
              </w:rPr>
            </w:pPr>
            <w:r>
              <w:rPr>
                <w:b/>
                <w:bCs/>
                <w:color w:val="000000"/>
                <w:sz w:val="18"/>
                <w:szCs w:val="18"/>
              </w:rPr>
              <w:t xml:space="preserve">Progress of accomplishment as at the end of </w:t>
            </w:r>
            <w:r w:rsidRPr="00174011">
              <w:rPr>
                <w:b/>
                <w:bCs/>
                <w:color w:val="000000"/>
                <w:sz w:val="18"/>
                <w:szCs w:val="18"/>
              </w:rPr>
              <w:t xml:space="preserve"> </w:t>
            </w:r>
            <w:r w:rsidRPr="00174011">
              <w:rPr>
                <w:b/>
                <w:bCs/>
                <w:color w:val="000000"/>
                <w:sz w:val="18"/>
                <w:szCs w:val="18"/>
              </w:rPr>
              <w:br/>
            </w:r>
            <w:r>
              <w:rPr>
                <w:b/>
                <w:bCs/>
                <w:color w:val="000000"/>
                <w:sz w:val="18"/>
                <w:szCs w:val="18"/>
              </w:rPr>
              <w:t>2</w:t>
            </w:r>
            <w:r w:rsidRPr="008F71A3">
              <w:rPr>
                <w:b/>
                <w:bCs/>
                <w:color w:val="000000"/>
                <w:sz w:val="18"/>
                <w:szCs w:val="18"/>
                <w:vertAlign w:val="superscript"/>
              </w:rPr>
              <w:t>nd</w:t>
            </w:r>
            <w:r>
              <w:rPr>
                <w:b/>
                <w:bCs/>
                <w:color w:val="000000"/>
                <w:sz w:val="18"/>
                <w:szCs w:val="18"/>
              </w:rPr>
              <w:t xml:space="preserve"> quarter of </w:t>
            </w:r>
            <w:r w:rsidRPr="00174011">
              <w:rPr>
                <w:b/>
                <w:bCs/>
                <w:color w:val="000000"/>
                <w:sz w:val="18"/>
                <w:szCs w:val="18"/>
              </w:rPr>
              <w:t>2014</w:t>
            </w:r>
          </w:p>
        </w:tc>
        <w:tc>
          <w:tcPr>
            <w:tcW w:w="899" w:type="pct"/>
            <w:tcBorders>
              <w:top w:val="nil"/>
              <w:left w:val="nil"/>
              <w:bottom w:val="single" w:sz="4" w:space="0" w:color="1F497D"/>
              <w:right w:val="double" w:sz="4" w:space="0" w:color="548DD4" w:themeColor="text2" w:themeTint="99"/>
            </w:tcBorders>
            <w:shd w:val="clear" w:color="000000" w:fill="B8CCE4"/>
            <w:vAlign w:val="center"/>
            <w:hideMark/>
          </w:tcPr>
          <w:p w14:paraId="687B446B" w14:textId="77777777" w:rsidR="004E5123" w:rsidRPr="00174011" w:rsidRDefault="004E5123" w:rsidP="0013179F">
            <w:pPr>
              <w:jc w:val="center"/>
              <w:rPr>
                <w:b/>
                <w:bCs/>
                <w:color w:val="000000"/>
                <w:sz w:val="18"/>
                <w:szCs w:val="18"/>
              </w:rPr>
            </w:pPr>
            <w:r>
              <w:rPr>
                <w:b/>
                <w:bCs/>
                <w:color w:val="000000"/>
                <w:sz w:val="18"/>
                <w:szCs w:val="18"/>
              </w:rPr>
              <w:t xml:space="preserve">Progress of accomplishment as at the end of </w:t>
            </w:r>
            <w:r w:rsidRPr="00174011">
              <w:rPr>
                <w:b/>
                <w:bCs/>
                <w:color w:val="000000"/>
                <w:sz w:val="18"/>
                <w:szCs w:val="18"/>
              </w:rPr>
              <w:t xml:space="preserve"> </w:t>
            </w:r>
            <w:r w:rsidRPr="00174011">
              <w:rPr>
                <w:b/>
                <w:bCs/>
                <w:color w:val="000000"/>
                <w:sz w:val="18"/>
                <w:szCs w:val="18"/>
              </w:rPr>
              <w:br/>
            </w:r>
            <w:r>
              <w:rPr>
                <w:b/>
                <w:bCs/>
                <w:color w:val="000000"/>
                <w:sz w:val="18"/>
                <w:szCs w:val="18"/>
              </w:rPr>
              <w:t>3</w:t>
            </w:r>
            <w:r w:rsidRPr="008F71A3">
              <w:rPr>
                <w:b/>
                <w:bCs/>
                <w:color w:val="000000"/>
                <w:sz w:val="18"/>
                <w:szCs w:val="18"/>
                <w:vertAlign w:val="superscript"/>
              </w:rPr>
              <w:t>rd</w:t>
            </w:r>
            <w:r>
              <w:rPr>
                <w:b/>
                <w:bCs/>
                <w:color w:val="000000"/>
                <w:sz w:val="18"/>
                <w:szCs w:val="18"/>
              </w:rPr>
              <w:t xml:space="preserve"> quarter of </w:t>
            </w:r>
            <w:r w:rsidRPr="00174011">
              <w:rPr>
                <w:b/>
                <w:bCs/>
                <w:color w:val="000000"/>
                <w:sz w:val="18"/>
                <w:szCs w:val="18"/>
              </w:rPr>
              <w:t>2014</w:t>
            </w:r>
          </w:p>
        </w:tc>
      </w:tr>
      <w:tr w:rsidR="004E5123" w:rsidRPr="00174011" w14:paraId="72635EB1" w14:textId="77777777" w:rsidTr="0013179F">
        <w:trPr>
          <w:trHeight w:val="2641"/>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09199D26" w14:textId="77777777" w:rsidR="004E5123" w:rsidRPr="00174011" w:rsidRDefault="004E5123" w:rsidP="0013179F">
            <w:pPr>
              <w:jc w:val="center"/>
              <w:rPr>
                <w:color w:val="000000"/>
                <w:sz w:val="18"/>
                <w:szCs w:val="18"/>
              </w:rPr>
            </w:pPr>
            <w:r w:rsidRPr="00174011">
              <w:rPr>
                <w:color w:val="000000"/>
                <w:sz w:val="18"/>
                <w:szCs w:val="18"/>
              </w:rPr>
              <w:t>1</w:t>
            </w:r>
          </w:p>
        </w:tc>
        <w:tc>
          <w:tcPr>
            <w:tcW w:w="519" w:type="pct"/>
            <w:tcBorders>
              <w:top w:val="nil"/>
              <w:left w:val="nil"/>
              <w:bottom w:val="single" w:sz="4" w:space="0" w:color="1F497D"/>
              <w:right w:val="single" w:sz="4" w:space="0" w:color="1F497D"/>
            </w:tcBorders>
            <w:shd w:val="clear" w:color="auto" w:fill="auto"/>
            <w:vAlign w:val="center"/>
            <w:hideMark/>
          </w:tcPr>
          <w:p w14:paraId="36AE6BE2" w14:textId="77777777" w:rsidR="004E5123" w:rsidRPr="00174011" w:rsidRDefault="004E5123" w:rsidP="0013179F">
            <w:pPr>
              <w:rPr>
                <w:color w:val="000000"/>
                <w:sz w:val="18"/>
                <w:szCs w:val="18"/>
              </w:rPr>
            </w:pPr>
            <w:r>
              <w:rPr>
                <w:color w:val="000000"/>
                <w:sz w:val="18"/>
                <w:szCs w:val="18"/>
              </w:rPr>
              <w:t xml:space="preserve">Failure to absorb available funds and funds released in the course of IOP implementation </w:t>
            </w:r>
          </w:p>
        </w:tc>
        <w:tc>
          <w:tcPr>
            <w:tcW w:w="665" w:type="pct"/>
            <w:tcBorders>
              <w:top w:val="nil"/>
              <w:left w:val="nil"/>
              <w:bottom w:val="single" w:sz="4" w:space="0" w:color="1F497D"/>
              <w:right w:val="single" w:sz="4" w:space="0" w:color="1F497D"/>
            </w:tcBorders>
            <w:shd w:val="clear" w:color="auto" w:fill="auto"/>
            <w:vAlign w:val="center"/>
            <w:hideMark/>
          </w:tcPr>
          <w:p w14:paraId="5C6D95F7" w14:textId="77777777" w:rsidR="004E5123" w:rsidRPr="00174011" w:rsidRDefault="004E5123" w:rsidP="0013179F">
            <w:pPr>
              <w:rPr>
                <w:color w:val="000000"/>
                <w:sz w:val="18"/>
                <w:szCs w:val="18"/>
              </w:rPr>
            </w:pPr>
            <w:r>
              <w:rPr>
                <w:color w:val="000000"/>
                <w:sz w:val="18"/>
                <w:szCs w:val="18"/>
              </w:rPr>
              <w:t xml:space="preserve">Due to CNB intervention in November </w:t>
            </w:r>
            <w:r w:rsidRPr="00174011">
              <w:rPr>
                <w:color w:val="000000"/>
                <w:sz w:val="18"/>
                <w:szCs w:val="18"/>
              </w:rPr>
              <w:t>2013</w:t>
            </w:r>
            <w:r>
              <w:rPr>
                <w:color w:val="000000"/>
                <w:sz w:val="18"/>
                <w:szCs w:val="18"/>
              </w:rPr>
              <w:t>,</w:t>
            </w:r>
            <w:r w:rsidRPr="00174011">
              <w:rPr>
                <w:color w:val="000000"/>
                <w:sz w:val="18"/>
                <w:szCs w:val="18"/>
              </w:rPr>
              <w:t xml:space="preserve"> </w:t>
            </w:r>
            <w:r>
              <w:rPr>
                <w:color w:val="000000"/>
                <w:sz w:val="18"/>
                <w:szCs w:val="18"/>
              </w:rPr>
              <w:t xml:space="preserve">the Czech crown dramatically depreciated from CZK/EUR </w:t>
            </w:r>
            <w:r w:rsidRPr="00174011">
              <w:rPr>
                <w:color w:val="000000"/>
                <w:sz w:val="18"/>
                <w:szCs w:val="18"/>
              </w:rPr>
              <w:t>25</w:t>
            </w:r>
            <w:r>
              <w:rPr>
                <w:color w:val="000000"/>
                <w:sz w:val="18"/>
                <w:szCs w:val="18"/>
              </w:rPr>
              <w:t>.</w:t>
            </w:r>
            <w:r w:rsidRPr="00174011">
              <w:rPr>
                <w:color w:val="000000"/>
                <w:sz w:val="18"/>
                <w:szCs w:val="18"/>
              </w:rPr>
              <w:t>7</w:t>
            </w:r>
            <w:r>
              <w:rPr>
                <w:color w:val="000000"/>
                <w:sz w:val="18"/>
                <w:szCs w:val="18"/>
              </w:rPr>
              <w:t>0</w:t>
            </w:r>
            <w:r w:rsidRPr="00174011">
              <w:rPr>
                <w:color w:val="000000"/>
                <w:sz w:val="18"/>
                <w:szCs w:val="18"/>
              </w:rPr>
              <w:t xml:space="preserve"> </w:t>
            </w:r>
            <w:r>
              <w:rPr>
                <w:color w:val="000000"/>
                <w:sz w:val="18"/>
                <w:szCs w:val="18"/>
              </w:rPr>
              <w:t>to</w:t>
            </w:r>
            <w:r w:rsidRPr="00174011">
              <w:rPr>
                <w:color w:val="000000"/>
                <w:sz w:val="18"/>
                <w:szCs w:val="18"/>
              </w:rPr>
              <w:t xml:space="preserve"> 27</w:t>
            </w:r>
            <w:r>
              <w:rPr>
                <w:color w:val="000000"/>
                <w:sz w:val="18"/>
                <w:szCs w:val="18"/>
              </w:rPr>
              <w:t>.50, thus increasing the available allocation</w:t>
            </w:r>
            <w:r w:rsidRPr="00174011">
              <w:rPr>
                <w:color w:val="000000"/>
                <w:sz w:val="18"/>
                <w:szCs w:val="18"/>
              </w:rPr>
              <w:t xml:space="preserve">. </w:t>
            </w:r>
            <w:r>
              <w:rPr>
                <w:color w:val="000000"/>
                <w:sz w:val="18"/>
                <w:szCs w:val="18"/>
              </w:rPr>
              <w:t xml:space="preserve">There is a risk of </w:t>
            </w:r>
            <w:proofErr w:type="spellStart"/>
            <w:r>
              <w:rPr>
                <w:color w:val="000000"/>
                <w:sz w:val="18"/>
                <w:szCs w:val="18"/>
              </w:rPr>
              <w:t>overcommitment</w:t>
            </w:r>
            <w:proofErr w:type="spellEnd"/>
            <w:r>
              <w:rPr>
                <w:color w:val="000000"/>
                <w:sz w:val="18"/>
                <w:szCs w:val="18"/>
              </w:rPr>
              <w:t xml:space="preserve"> of the programme </w:t>
            </w:r>
            <w:r w:rsidRPr="00174011">
              <w:rPr>
                <w:color w:val="000000"/>
                <w:sz w:val="18"/>
                <w:szCs w:val="18"/>
              </w:rPr>
              <w:t>i</w:t>
            </w:r>
            <w:r>
              <w:rPr>
                <w:color w:val="000000"/>
                <w:sz w:val="18"/>
                <w:szCs w:val="18"/>
              </w:rPr>
              <w:t xml:space="preserve">n case the Czech crown appreciates in </w:t>
            </w:r>
            <w:r w:rsidRPr="00174011">
              <w:rPr>
                <w:color w:val="000000"/>
                <w:sz w:val="18"/>
                <w:szCs w:val="18"/>
              </w:rPr>
              <w:t>2014 a</w:t>
            </w:r>
            <w:r>
              <w:rPr>
                <w:color w:val="000000"/>
                <w:sz w:val="18"/>
                <w:szCs w:val="18"/>
              </w:rPr>
              <w:t>nd</w:t>
            </w:r>
            <w:r w:rsidRPr="00174011">
              <w:rPr>
                <w:color w:val="000000"/>
                <w:sz w:val="18"/>
                <w:szCs w:val="18"/>
              </w:rPr>
              <w:t xml:space="preserve"> 2015.</w:t>
            </w:r>
          </w:p>
        </w:tc>
        <w:tc>
          <w:tcPr>
            <w:tcW w:w="295" w:type="pct"/>
            <w:tcBorders>
              <w:top w:val="nil"/>
              <w:left w:val="nil"/>
              <w:bottom w:val="single" w:sz="4" w:space="0" w:color="1F497D"/>
              <w:right w:val="single" w:sz="4" w:space="0" w:color="1F497D"/>
            </w:tcBorders>
            <w:shd w:val="clear" w:color="auto" w:fill="auto"/>
            <w:vAlign w:val="center"/>
            <w:hideMark/>
          </w:tcPr>
          <w:p w14:paraId="731F0EE7" w14:textId="77777777" w:rsidR="004E5123" w:rsidRPr="00174011" w:rsidRDefault="004E5123" w:rsidP="0013179F">
            <w:pPr>
              <w:jc w:val="center"/>
              <w:rPr>
                <w:color w:val="000000"/>
                <w:sz w:val="18"/>
                <w:szCs w:val="18"/>
              </w:rPr>
            </w:pPr>
            <w:r w:rsidRPr="00174011">
              <w:rPr>
                <w:color w:val="000000"/>
                <w:sz w:val="18"/>
                <w:szCs w:val="18"/>
              </w:rPr>
              <w:t>1.1</w:t>
            </w:r>
          </w:p>
        </w:tc>
        <w:tc>
          <w:tcPr>
            <w:tcW w:w="554" w:type="pct"/>
            <w:tcBorders>
              <w:top w:val="nil"/>
              <w:left w:val="nil"/>
              <w:bottom w:val="single" w:sz="4" w:space="0" w:color="1F497D"/>
              <w:right w:val="single" w:sz="4" w:space="0" w:color="1F497D"/>
            </w:tcBorders>
            <w:shd w:val="clear" w:color="auto" w:fill="auto"/>
            <w:vAlign w:val="center"/>
            <w:hideMark/>
          </w:tcPr>
          <w:p w14:paraId="098B9C86" w14:textId="32974D51" w:rsidR="004E5123" w:rsidRPr="00174011" w:rsidRDefault="004E5123" w:rsidP="00925327">
            <w:pPr>
              <w:rPr>
                <w:color w:val="000000"/>
                <w:sz w:val="18"/>
                <w:szCs w:val="18"/>
              </w:rPr>
            </w:pPr>
            <w:r>
              <w:rPr>
                <w:color w:val="000000"/>
                <w:sz w:val="18"/>
                <w:szCs w:val="18"/>
              </w:rPr>
              <w:t xml:space="preserve">Detailed internal analysis of full absorption of funds of the programme for </w:t>
            </w:r>
            <w:r w:rsidRPr="00174011">
              <w:rPr>
                <w:color w:val="000000"/>
                <w:sz w:val="18"/>
                <w:szCs w:val="18"/>
              </w:rPr>
              <w:t>2014 a</w:t>
            </w:r>
            <w:r>
              <w:rPr>
                <w:color w:val="000000"/>
                <w:sz w:val="18"/>
                <w:szCs w:val="18"/>
              </w:rPr>
              <w:t>nd</w:t>
            </w:r>
            <w:r w:rsidRPr="00174011">
              <w:rPr>
                <w:color w:val="000000"/>
                <w:sz w:val="18"/>
                <w:szCs w:val="18"/>
              </w:rPr>
              <w:t xml:space="preserve"> 2015</w:t>
            </w:r>
            <w:r>
              <w:rPr>
                <w:color w:val="000000"/>
                <w:sz w:val="18"/>
                <w:szCs w:val="18"/>
              </w:rPr>
              <w:t xml:space="preserve"> with the view to identify appropriate measures in individual intervention areas </w:t>
            </w:r>
            <w:r w:rsidRPr="00174011">
              <w:rPr>
                <w:color w:val="000000"/>
                <w:sz w:val="18"/>
                <w:szCs w:val="18"/>
              </w:rPr>
              <w:t>(</w:t>
            </w:r>
            <w:r>
              <w:rPr>
                <w:color w:val="000000"/>
                <w:sz w:val="18"/>
                <w:szCs w:val="18"/>
              </w:rPr>
              <w:t>publishing of calls or increasing the volume of calls</w:t>
            </w:r>
            <w:r w:rsidRPr="00174011">
              <w:rPr>
                <w:color w:val="000000"/>
                <w:sz w:val="18"/>
                <w:szCs w:val="18"/>
              </w:rPr>
              <w:t xml:space="preserve">, </w:t>
            </w:r>
            <w:r>
              <w:rPr>
                <w:color w:val="000000"/>
                <w:sz w:val="18"/>
                <w:szCs w:val="18"/>
              </w:rPr>
              <w:t>dissolution of project pipelines</w:t>
            </w:r>
            <w:r w:rsidRPr="00174011">
              <w:rPr>
                <w:color w:val="000000"/>
                <w:sz w:val="18"/>
                <w:szCs w:val="18"/>
              </w:rPr>
              <w:t>,</w:t>
            </w:r>
            <w:r>
              <w:rPr>
                <w:color w:val="000000"/>
                <w:sz w:val="18"/>
                <w:szCs w:val="18"/>
              </w:rPr>
              <w:t xml:space="preserve"> </w:t>
            </w:r>
            <w:proofErr w:type="spellStart"/>
            <w:r>
              <w:rPr>
                <w:color w:val="000000"/>
                <w:sz w:val="18"/>
                <w:szCs w:val="18"/>
              </w:rPr>
              <w:t>overcommitment</w:t>
            </w:r>
            <w:proofErr w:type="spellEnd"/>
            <w:r>
              <w:rPr>
                <w:color w:val="000000"/>
                <w:sz w:val="18"/>
                <w:szCs w:val="18"/>
              </w:rPr>
              <w:t xml:space="preserve"> and use of </w:t>
            </w:r>
            <w:r w:rsidRPr="00174011">
              <w:rPr>
                <w:color w:val="000000"/>
                <w:sz w:val="18"/>
                <w:szCs w:val="18"/>
              </w:rPr>
              <w:t xml:space="preserve">10% flexibility </w:t>
            </w:r>
            <w:r>
              <w:rPr>
                <w:color w:val="000000"/>
                <w:sz w:val="18"/>
                <w:szCs w:val="18"/>
              </w:rPr>
              <w:t>between priority axes</w:t>
            </w:r>
            <w:r w:rsidRPr="00174011">
              <w:rPr>
                <w:color w:val="000000"/>
                <w:sz w:val="18"/>
                <w:szCs w:val="18"/>
              </w:rPr>
              <w:t>)</w:t>
            </w:r>
          </w:p>
        </w:tc>
        <w:tc>
          <w:tcPr>
            <w:tcW w:w="246" w:type="pct"/>
            <w:tcBorders>
              <w:top w:val="nil"/>
              <w:left w:val="nil"/>
              <w:bottom w:val="single" w:sz="4" w:space="0" w:color="1F497D"/>
              <w:right w:val="single" w:sz="4" w:space="0" w:color="1F497D"/>
            </w:tcBorders>
            <w:shd w:val="clear" w:color="auto" w:fill="auto"/>
            <w:vAlign w:val="center"/>
            <w:hideMark/>
          </w:tcPr>
          <w:p w14:paraId="4C0063AC" w14:textId="77777777" w:rsidR="004E5123" w:rsidRPr="00174011" w:rsidRDefault="004E5123" w:rsidP="0013179F">
            <w:pPr>
              <w:jc w:val="center"/>
              <w:rPr>
                <w:color w:val="000000"/>
                <w:sz w:val="18"/>
                <w:szCs w:val="18"/>
              </w:rPr>
            </w:pPr>
            <w:r>
              <w:rPr>
                <w:color w:val="000000"/>
                <w:sz w:val="18"/>
                <w:szCs w:val="18"/>
              </w:rPr>
              <w:t>MA</w:t>
            </w:r>
          </w:p>
        </w:tc>
        <w:tc>
          <w:tcPr>
            <w:tcW w:w="411" w:type="pct"/>
            <w:tcBorders>
              <w:top w:val="nil"/>
              <w:left w:val="nil"/>
              <w:bottom w:val="single" w:sz="4" w:space="0" w:color="1F497D"/>
              <w:right w:val="single" w:sz="4" w:space="0" w:color="1F497D"/>
            </w:tcBorders>
            <w:shd w:val="clear" w:color="auto" w:fill="auto"/>
            <w:vAlign w:val="center"/>
            <w:hideMark/>
          </w:tcPr>
          <w:p w14:paraId="45FC90A8" w14:textId="77777777" w:rsidR="004E5123" w:rsidRPr="00174011" w:rsidRDefault="004E5123" w:rsidP="0013179F">
            <w:pPr>
              <w:jc w:val="center"/>
              <w:rPr>
                <w:color w:val="000000"/>
                <w:sz w:val="18"/>
                <w:szCs w:val="18"/>
              </w:rPr>
            </w:pPr>
            <w:r w:rsidRPr="00174011">
              <w:rPr>
                <w:color w:val="000000"/>
                <w:sz w:val="18"/>
                <w:szCs w:val="18"/>
              </w:rPr>
              <w:t>10</w:t>
            </w:r>
            <w:r>
              <w:rPr>
                <w:color w:val="000000"/>
                <w:sz w:val="18"/>
                <w:szCs w:val="18"/>
              </w:rPr>
              <w:t>.3.</w:t>
            </w:r>
            <w:r w:rsidRPr="00174011">
              <w:rPr>
                <w:color w:val="000000"/>
                <w:sz w:val="18"/>
                <w:szCs w:val="18"/>
              </w:rPr>
              <w:t>2014; m</w:t>
            </w:r>
            <w:r>
              <w:rPr>
                <w:color w:val="000000"/>
                <w:sz w:val="18"/>
                <w:szCs w:val="18"/>
              </w:rPr>
              <w:t>onthly</w:t>
            </w:r>
          </w:p>
        </w:tc>
        <w:tc>
          <w:tcPr>
            <w:tcW w:w="465" w:type="pct"/>
            <w:tcBorders>
              <w:top w:val="nil"/>
              <w:left w:val="nil"/>
              <w:bottom w:val="single" w:sz="4" w:space="0" w:color="1F497D"/>
              <w:right w:val="single" w:sz="4" w:space="0" w:color="1F497D"/>
            </w:tcBorders>
            <w:shd w:val="clear" w:color="auto" w:fill="auto"/>
            <w:vAlign w:val="center"/>
            <w:hideMark/>
          </w:tcPr>
          <w:p w14:paraId="05464857" w14:textId="77777777" w:rsidR="004E5123" w:rsidRPr="00174011" w:rsidRDefault="004E5123" w:rsidP="0013179F">
            <w:pPr>
              <w:rPr>
                <w:color w:val="000000"/>
                <w:sz w:val="18"/>
                <w:szCs w:val="18"/>
              </w:rPr>
            </w:pPr>
            <w:r>
              <w:rPr>
                <w:color w:val="000000"/>
                <w:sz w:val="18"/>
                <w:szCs w:val="18"/>
              </w:rPr>
              <w:t>MA will send to the MRD-NCA</w:t>
            </w:r>
            <w:r w:rsidRPr="00174011">
              <w:rPr>
                <w:color w:val="000000"/>
                <w:sz w:val="18"/>
                <w:szCs w:val="18"/>
              </w:rPr>
              <w:t> </w:t>
            </w:r>
            <w:r>
              <w:rPr>
                <w:color w:val="000000"/>
                <w:sz w:val="18"/>
                <w:szCs w:val="18"/>
              </w:rPr>
              <w:t xml:space="preserve">an elaborated analysis before </w:t>
            </w:r>
            <w:r w:rsidRPr="00174011">
              <w:rPr>
                <w:color w:val="000000"/>
                <w:sz w:val="18"/>
                <w:szCs w:val="18"/>
              </w:rPr>
              <w:t>15</w:t>
            </w:r>
            <w:r>
              <w:rPr>
                <w:color w:val="000000"/>
                <w:sz w:val="18"/>
                <w:szCs w:val="18"/>
              </w:rPr>
              <w:t xml:space="preserve"> March</w:t>
            </w:r>
            <w:r w:rsidRPr="00174011">
              <w:rPr>
                <w:color w:val="000000"/>
                <w:sz w:val="18"/>
                <w:szCs w:val="18"/>
              </w:rPr>
              <w:t xml:space="preserve"> 2014 </w:t>
            </w:r>
            <w:r>
              <w:rPr>
                <w:color w:val="000000"/>
                <w:sz w:val="18"/>
                <w:szCs w:val="18"/>
              </w:rPr>
              <w:t>and will keep sending the monthly monitoring reports for MRD top officials always on the</w:t>
            </w:r>
            <w:r w:rsidRPr="00174011">
              <w:rPr>
                <w:color w:val="000000"/>
                <w:sz w:val="18"/>
                <w:szCs w:val="18"/>
              </w:rPr>
              <w:t> 15</w:t>
            </w:r>
            <w:r w:rsidRPr="00A20512">
              <w:rPr>
                <w:color w:val="000000"/>
                <w:sz w:val="18"/>
                <w:szCs w:val="18"/>
                <w:vertAlign w:val="superscript"/>
              </w:rPr>
              <w:t>th</w:t>
            </w:r>
            <w:r>
              <w:rPr>
                <w:color w:val="000000"/>
                <w:sz w:val="18"/>
                <w:szCs w:val="18"/>
              </w:rPr>
              <w:t xml:space="preserve"> day of the following month at the latest.</w:t>
            </w:r>
          </w:p>
        </w:tc>
        <w:tc>
          <w:tcPr>
            <w:tcW w:w="726" w:type="pct"/>
            <w:tcBorders>
              <w:top w:val="nil"/>
              <w:left w:val="nil"/>
              <w:bottom w:val="single" w:sz="4" w:space="0" w:color="1F497D"/>
              <w:right w:val="single" w:sz="4" w:space="0" w:color="1F497D"/>
            </w:tcBorders>
            <w:shd w:val="clear" w:color="auto" w:fill="auto"/>
            <w:vAlign w:val="center"/>
            <w:hideMark/>
          </w:tcPr>
          <w:p w14:paraId="7451D3C5" w14:textId="77777777" w:rsidR="004E5123" w:rsidRPr="00174011" w:rsidRDefault="004E5123" w:rsidP="0013179F">
            <w:pPr>
              <w:rPr>
                <w:sz w:val="18"/>
                <w:szCs w:val="18"/>
              </w:rPr>
            </w:pPr>
            <w:r>
              <w:rPr>
                <w:sz w:val="18"/>
                <w:szCs w:val="18"/>
              </w:rPr>
              <w:t>Accomplished</w:t>
            </w:r>
            <w:r w:rsidRPr="00174011">
              <w:rPr>
                <w:sz w:val="18"/>
                <w:szCs w:val="18"/>
              </w:rPr>
              <w:t xml:space="preserve">, </w:t>
            </w:r>
            <w:r>
              <w:rPr>
                <w:sz w:val="18"/>
                <w:szCs w:val="18"/>
              </w:rPr>
              <w:t xml:space="preserve">on </w:t>
            </w:r>
            <w:r w:rsidRPr="00174011">
              <w:rPr>
                <w:sz w:val="18"/>
                <w:szCs w:val="18"/>
              </w:rPr>
              <w:t>17</w:t>
            </w:r>
            <w:r>
              <w:rPr>
                <w:sz w:val="18"/>
                <w:szCs w:val="18"/>
              </w:rPr>
              <w:t xml:space="preserve"> March </w:t>
            </w:r>
            <w:r w:rsidRPr="00174011">
              <w:rPr>
                <w:sz w:val="18"/>
                <w:szCs w:val="18"/>
              </w:rPr>
              <w:t xml:space="preserve">2014 </w:t>
            </w:r>
            <w:r>
              <w:rPr>
                <w:sz w:val="18"/>
                <w:szCs w:val="18"/>
              </w:rPr>
              <w:t xml:space="preserve">the document called “Analysis of Full Absorption of the Integrated Operational Programme”, Ref. No </w:t>
            </w:r>
            <w:r w:rsidRPr="00174011">
              <w:rPr>
                <w:sz w:val="18"/>
                <w:szCs w:val="18"/>
              </w:rPr>
              <w:t>9513/2014-26</w:t>
            </w:r>
            <w:r>
              <w:rPr>
                <w:sz w:val="18"/>
                <w:szCs w:val="18"/>
              </w:rPr>
              <w:t>, was submitted at the meeting of MRD top officials</w:t>
            </w:r>
            <w:r w:rsidRPr="00174011">
              <w:rPr>
                <w:sz w:val="18"/>
                <w:szCs w:val="18"/>
              </w:rPr>
              <w:t xml:space="preserve">. </w:t>
            </w:r>
            <w:r>
              <w:rPr>
                <w:sz w:val="18"/>
                <w:szCs w:val="18"/>
              </w:rPr>
              <w:t>The MA top officials are informed every month on progress achieved through the IOP Monthly Monitoring Report</w:t>
            </w:r>
            <w:r w:rsidRPr="00174011">
              <w:rPr>
                <w:sz w:val="18"/>
                <w:szCs w:val="18"/>
              </w:rPr>
              <w:t xml:space="preserve">. </w:t>
            </w:r>
          </w:p>
        </w:tc>
        <w:tc>
          <w:tcPr>
            <w:tcW w:w="899" w:type="pct"/>
            <w:tcBorders>
              <w:top w:val="nil"/>
              <w:left w:val="nil"/>
              <w:bottom w:val="single" w:sz="4" w:space="0" w:color="1F497D"/>
              <w:right w:val="double" w:sz="4" w:space="0" w:color="548DD4" w:themeColor="text2" w:themeTint="99"/>
            </w:tcBorders>
            <w:shd w:val="clear" w:color="auto" w:fill="auto"/>
            <w:vAlign w:val="center"/>
            <w:hideMark/>
          </w:tcPr>
          <w:p w14:paraId="0236262E" w14:textId="77777777" w:rsidR="004E5123" w:rsidRPr="00174011" w:rsidRDefault="004E5123" w:rsidP="0013179F">
            <w:pPr>
              <w:rPr>
                <w:sz w:val="18"/>
                <w:szCs w:val="18"/>
              </w:rPr>
            </w:pPr>
            <w:r>
              <w:rPr>
                <w:sz w:val="18"/>
                <w:szCs w:val="18"/>
              </w:rPr>
              <w:t>Accomplished</w:t>
            </w:r>
            <w:r w:rsidRPr="00174011">
              <w:rPr>
                <w:sz w:val="18"/>
                <w:szCs w:val="18"/>
              </w:rPr>
              <w:t xml:space="preserve">, </w:t>
            </w:r>
            <w:r>
              <w:rPr>
                <w:sz w:val="18"/>
                <w:szCs w:val="18"/>
              </w:rPr>
              <w:t xml:space="preserve">on </w:t>
            </w:r>
            <w:r w:rsidRPr="00174011">
              <w:rPr>
                <w:sz w:val="18"/>
                <w:szCs w:val="18"/>
              </w:rPr>
              <w:t>17</w:t>
            </w:r>
            <w:r>
              <w:rPr>
                <w:sz w:val="18"/>
                <w:szCs w:val="18"/>
              </w:rPr>
              <w:t xml:space="preserve"> March </w:t>
            </w:r>
            <w:r w:rsidRPr="00174011">
              <w:rPr>
                <w:sz w:val="18"/>
                <w:szCs w:val="18"/>
              </w:rPr>
              <w:t xml:space="preserve">2014 </w:t>
            </w:r>
            <w:r>
              <w:rPr>
                <w:sz w:val="18"/>
                <w:szCs w:val="18"/>
              </w:rPr>
              <w:t xml:space="preserve">the document called “Analysis of Full Absorption of the Integrated Operational Programme”, Ref. No </w:t>
            </w:r>
            <w:r w:rsidRPr="00174011">
              <w:rPr>
                <w:sz w:val="18"/>
                <w:szCs w:val="18"/>
              </w:rPr>
              <w:t>9513/2014-26</w:t>
            </w:r>
            <w:r>
              <w:rPr>
                <w:sz w:val="18"/>
                <w:szCs w:val="18"/>
              </w:rPr>
              <w:t>, was submitted at the meeting of MRD top officials</w:t>
            </w:r>
            <w:r w:rsidRPr="00174011">
              <w:rPr>
                <w:sz w:val="18"/>
                <w:szCs w:val="18"/>
              </w:rPr>
              <w:t xml:space="preserve">. </w:t>
            </w:r>
            <w:r>
              <w:rPr>
                <w:sz w:val="18"/>
                <w:szCs w:val="18"/>
              </w:rPr>
              <w:t>The MA top officials are informed every month on progress achieved through the IOP Monthly Monitoring Report</w:t>
            </w:r>
            <w:r w:rsidRPr="00174011">
              <w:rPr>
                <w:sz w:val="18"/>
                <w:szCs w:val="18"/>
              </w:rPr>
              <w:t xml:space="preserve">. </w:t>
            </w:r>
            <w:r>
              <w:rPr>
                <w:sz w:val="18"/>
                <w:szCs w:val="18"/>
              </w:rPr>
              <w:t>An update of the Strategy of Full Absorption</w:t>
            </w:r>
            <w:r w:rsidRPr="00174011">
              <w:rPr>
                <w:sz w:val="18"/>
                <w:szCs w:val="18"/>
              </w:rPr>
              <w:t xml:space="preserve"> (</w:t>
            </w:r>
            <w:r>
              <w:rPr>
                <w:sz w:val="18"/>
                <w:szCs w:val="18"/>
              </w:rPr>
              <w:t>to be submitted at the beginning of October</w:t>
            </w:r>
            <w:r w:rsidRPr="00174011">
              <w:rPr>
                <w:sz w:val="18"/>
                <w:szCs w:val="18"/>
              </w:rPr>
              <w:t>)</w:t>
            </w:r>
            <w:r>
              <w:rPr>
                <w:sz w:val="18"/>
                <w:szCs w:val="18"/>
              </w:rPr>
              <w:t xml:space="preserve"> is being elaborated</w:t>
            </w:r>
            <w:r w:rsidRPr="00174011">
              <w:rPr>
                <w:sz w:val="18"/>
                <w:szCs w:val="18"/>
              </w:rPr>
              <w:t xml:space="preserve">. </w:t>
            </w:r>
          </w:p>
        </w:tc>
      </w:tr>
      <w:tr w:rsidR="004E5123" w:rsidRPr="00174011" w14:paraId="70AD8E31" w14:textId="77777777" w:rsidTr="0013179F">
        <w:trPr>
          <w:trHeight w:val="792"/>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69349E0B" w14:textId="77777777" w:rsidR="004E5123" w:rsidRPr="00174011" w:rsidRDefault="004E5123" w:rsidP="0013179F">
            <w:pPr>
              <w:jc w:val="center"/>
              <w:rPr>
                <w:color w:val="000000"/>
                <w:sz w:val="18"/>
                <w:szCs w:val="18"/>
              </w:rPr>
            </w:pPr>
            <w:r w:rsidRPr="00174011">
              <w:rPr>
                <w:color w:val="000000"/>
                <w:sz w:val="18"/>
                <w:szCs w:val="18"/>
              </w:rPr>
              <w:t> </w:t>
            </w:r>
          </w:p>
        </w:tc>
        <w:tc>
          <w:tcPr>
            <w:tcW w:w="519" w:type="pct"/>
            <w:tcBorders>
              <w:top w:val="nil"/>
              <w:left w:val="nil"/>
              <w:bottom w:val="single" w:sz="4" w:space="0" w:color="1F497D"/>
              <w:right w:val="single" w:sz="4" w:space="0" w:color="1F497D"/>
            </w:tcBorders>
            <w:shd w:val="clear" w:color="auto" w:fill="auto"/>
            <w:vAlign w:val="center"/>
            <w:hideMark/>
          </w:tcPr>
          <w:p w14:paraId="229FF26D" w14:textId="77777777" w:rsidR="004E5123" w:rsidRPr="00174011" w:rsidRDefault="004E5123" w:rsidP="0013179F">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6D23FEAF" w14:textId="77777777" w:rsidR="004E5123" w:rsidRPr="00174011" w:rsidRDefault="004E5123" w:rsidP="0013179F">
            <w:pPr>
              <w:rPr>
                <w:color w:val="000000"/>
                <w:sz w:val="18"/>
                <w:szCs w:val="18"/>
              </w:rPr>
            </w:pPr>
            <w:r>
              <w:rPr>
                <w:color w:val="000000"/>
                <w:sz w:val="18"/>
                <w:szCs w:val="18"/>
              </w:rPr>
              <w:t>The available allocation has been increased due to savings in projects and funds recovered from corrections and sanctions</w:t>
            </w:r>
          </w:p>
        </w:tc>
        <w:tc>
          <w:tcPr>
            <w:tcW w:w="295" w:type="pct"/>
            <w:tcBorders>
              <w:top w:val="nil"/>
              <w:left w:val="nil"/>
              <w:bottom w:val="single" w:sz="4" w:space="0" w:color="1F497D"/>
              <w:right w:val="single" w:sz="4" w:space="0" w:color="1F497D"/>
            </w:tcBorders>
            <w:shd w:val="clear" w:color="auto" w:fill="auto"/>
            <w:vAlign w:val="center"/>
            <w:hideMark/>
          </w:tcPr>
          <w:p w14:paraId="18EE7D88" w14:textId="77777777" w:rsidR="004E5123" w:rsidRPr="00174011" w:rsidRDefault="004E5123" w:rsidP="0013179F">
            <w:pPr>
              <w:jc w:val="center"/>
              <w:rPr>
                <w:color w:val="000000"/>
                <w:sz w:val="18"/>
                <w:szCs w:val="18"/>
              </w:rPr>
            </w:pPr>
            <w:r w:rsidRPr="00174011">
              <w:rPr>
                <w:color w:val="000000"/>
                <w:sz w:val="18"/>
                <w:szCs w:val="18"/>
              </w:rPr>
              <w:t> </w:t>
            </w:r>
          </w:p>
        </w:tc>
        <w:tc>
          <w:tcPr>
            <w:tcW w:w="554" w:type="pct"/>
            <w:tcBorders>
              <w:top w:val="nil"/>
              <w:left w:val="nil"/>
              <w:bottom w:val="single" w:sz="4" w:space="0" w:color="1F497D"/>
              <w:right w:val="single" w:sz="4" w:space="0" w:color="1F497D"/>
            </w:tcBorders>
            <w:shd w:val="clear" w:color="auto" w:fill="auto"/>
            <w:vAlign w:val="center"/>
            <w:hideMark/>
          </w:tcPr>
          <w:p w14:paraId="10528AEC" w14:textId="77777777" w:rsidR="004E5123" w:rsidRPr="00174011" w:rsidRDefault="004E5123" w:rsidP="0013179F">
            <w:pPr>
              <w:rPr>
                <w:color w:val="000000"/>
                <w:sz w:val="18"/>
                <w:szCs w:val="18"/>
              </w:rPr>
            </w:pPr>
            <w:r w:rsidRPr="00174011">
              <w:rPr>
                <w:color w:val="000000"/>
                <w:sz w:val="18"/>
                <w:szCs w:val="18"/>
              </w:rPr>
              <w:t> </w:t>
            </w:r>
          </w:p>
        </w:tc>
        <w:tc>
          <w:tcPr>
            <w:tcW w:w="246" w:type="pct"/>
            <w:tcBorders>
              <w:top w:val="nil"/>
              <w:left w:val="nil"/>
              <w:bottom w:val="single" w:sz="4" w:space="0" w:color="1F497D"/>
              <w:right w:val="single" w:sz="4" w:space="0" w:color="1F497D"/>
            </w:tcBorders>
            <w:shd w:val="clear" w:color="auto" w:fill="auto"/>
            <w:vAlign w:val="center"/>
            <w:hideMark/>
          </w:tcPr>
          <w:p w14:paraId="49A84245" w14:textId="77777777" w:rsidR="004E5123" w:rsidRPr="00174011" w:rsidRDefault="004E5123" w:rsidP="0013179F">
            <w:pPr>
              <w:jc w:val="center"/>
              <w:rPr>
                <w:color w:val="000000"/>
                <w:sz w:val="18"/>
                <w:szCs w:val="18"/>
              </w:rPr>
            </w:pPr>
            <w:r w:rsidRPr="00174011">
              <w:rPr>
                <w:color w:val="000000"/>
                <w:sz w:val="18"/>
                <w:szCs w:val="18"/>
              </w:rPr>
              <w:t> </w:t>
            </w:r>
          </w:p>
        </w:tc>
        <w:tc>
          <w:tcPr>
            <w:tcW w:w="411" w:type="pct"/>
            <w:tcBorders>
              <w:top w:val="nil"/>
              <w:left w:val="nil"/>
              <w:bottom w:val="single" w:sz="4" w:space="0" w:color="1F497D"/>
              <w:right w:val="single" w:sz="4" w:space="0" w:color="1F497D"/>
            </w:tcBorders>
            <w:shd w:val="clear" w:color="auto" w:fill="auto"/>
            <w:vAlign w:val="center"/>
            <w:hideMark/>
          </w:tcPr>
          <w:p w14:paraId="5703364B" w14:textId="77777777" w:rsidR="004E5123" w:rsidRPr="00174011" w:rsidRDefault="004E5123" w:rsidP="0013179F">
            <w:pPr>
              <w:jc w:val="center"/>
              <w:rPr>
                <w:color w:val="000000"/>
                <w:sz w:val="18"/>
                <w:szCs w:val="18"/>
              </w:rPr>
            </w:pPr>
            <w:r w:rsidRPr="00174011">
              <w:rPr>
                <w:color w:val="000000"/>
                <w:sz w:val="18"/>
                <w:szCs w:val="18"/>
              </w:rPr>
              <w:t> </w:t>
            </w:r>
          </w:p>
        </w:tc>
        <w:tc>
          <w:tcPr>
            <w:tcW w:w="465" w:type="pct"/>
            <w:tcBorders>
              <w:top w:val="nil"/>
              <w:left w:val="nil"/>
              <w:bottom w:val="single" w:sz="4" w:space="0" w:color="1F497D"/>
              <w:right w:val="single" w:sz="4" w:space="0" w:color="1F497D"/>
            </w:tcBorders>
            <w:shd w:val="clear" w:color="auto" w:fill="auto"/>
            <w:vAlign w:val="center"/>
            <w:hideMark/>
          </w:tcPr>
          <w:p w14:paraId="3146C44C" w14:textId="77777777" w:rsidR="004E5123" w:rsidRPr="00174011" w:rsidRDefault="004E5123" w:rsidP="0013179F">
            <w:pPr>
              <w:rPr>
                <w:color w:val="000000"/>
                <w:sz w:val="18"/>
                <w:szCs w:val="18"/>
              </w:rPr>
            </w:pPr>
            <w:r w:rsidRPr="00174011">
              <w:rPr>
                <w:color w:val="000000"/>
                <w:sz w:val="18"/>
                <w:szCs w:val="18"/>
              </w:rPr>
              <w:t> </w:t>
            </w:r>
          </w:p>
        </w:tc>
        <w:tc>
          <w:tcPr>
            <w:tcW w:w="726" w:type="pct"/>
            <w:tcBorders>
              <w:top w:val="nil"/>
              <w:left w:val="nil"/>
              <w:bottom w:val="single" w:sz="4" w:space="0" w:color="1F497D"/>
              <w:right w:val="single" w:sz="4" w:space="0" w:color="1F497D"/>
            </w:tcBorders>
            <w:shd w:val="clear" w:color="auto" w:fill="auto"/>
            <w:vAlign w:val="center"/>
            <w:hideMark/>
          </w:tcPr>
          <w:p w14:paraId="02E5646A" w14:textId="77777777" w:rsidR="004E5123" w:rsidRPr="00174011" w:rsidRDefault="004E5123" w:rsidP="0013179F">
            <w:pPr>
              <w:rPr>
                <w:color w:val="000000"/>
                <w:sz w:val="18"/>
                <w:szCs w:val="18"/>
              </w:rPr>
            </w:pPr>
            <w:r w:rsidRPr="00174011">
              <w:rPr>
                <w:color w:val="000000"/>
                <w:sz w:val="18"/>
                <w:szCs w:val="18"/>
              </w:rPr>
              <w:t> </w:t>
            </w:r>
          </w:p>
        </w:tc>
        <w:tc>
          <w:tcPr>
            <w:tcW w:w="899" w:type="pct"/>
            <w:tcBorders>
              <w:top w:val="nil"/>
              <w:left w:val="nil"/>
              <w:bottom w:val="single" w:sz="4" w:space="0" w:color="1F497D"/>
              <w:right w:val="double" w:sz="4" w:space="0" w:color="548DD4" w:themeColor="text2" w:themeTint="99"/>
            </w:tcBorders>
            <w:shd w:val="clear" w:color="auto" w:fill="auto"/>
            <w:vAlign w:val="center"/>
            <w:hideMark/>
          </w:tcPr>
          <w:p w14:paraId="3549F0F4" w14:textId="77777777" w:rsidR="004E5123" w:rsidRPr="00174011" w:rsidRDefault="004E5123" w:rsidP="0013179F">
            <w:pPr>
              <w:rPr>
                <w:color w:val="000000"/>
                <w:sz w:val="18"/>
                <w:szCs w:val="18"/>
              </w:rPr>
            </w:pPr>
            <w:r w:rsidRPr="00174011">
              <w:rPr>
                <w:color w:val="000000"/>
                <w:sz w:val="18"/>
                <w:szCs w:val="18"/>
              </w:rPr>
              <w:t> </w:t>
            </w:r>
          </w:p>
        </w:tc>
      </w:tr>
      <w:tr w:rsidR="004E5123" w:rsidRPr="00174011" w14:paraId="7A07FAE9" w14:textId="77777777" w:rsidTr="0013179F">
        <w:trPr>
          <w:trHeight w:val="1320"/>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4D34DE91" w14:textId="77777777" w:rsidR="004E5123" w:rsidRPr="00174011" w:rsidRDefault="004E5123" w:rsidP="0013179F">
            <w:pPr>
              <w:jc w:val="center"/>
              <w:rPr>
                <w:color w:val="000000"/>
                <w:sz w:val="18"/>
                <w:szCs w:val="18"/>
              </w:rPr>
            </w:pPr>
            <w:r w:rsidRPr="00174011">
              <w:rPr>
                <w:color w:val="000000"/>
                <w:sz w:val="18"/>
                <w:szCs w:val="18"/>
              </w:rPr>
              <w:t> </w:t>
            </w:r>
          </w:p>
        </w:tc>
        <w:tc>
          <w:tcPr>
            <w:tcW w:w="519" w:type="pct"/>
            <w:tcBorders>
              <w:top w:val="nil"/>
              <w:left w:val="nil"/>
              <w:bottom w:val="single" w:sz="4" w:space="0" w:color="1F497D"/>
              <w:right w:val="single" w:sz="4" w:space="0" w:color="1F497D"/>
            </w:tcBorders>
            <w:shd w:val="clear" w:color="auto" w:fill="auto"/>
            <w:vAlign w:val="center"/>
            <w:hideMark/>
          </w:tcPr>
          <w:p w14:paraId="004B48C1" w14:textId="77777777" w:rsidR="004E5123" w:rsidRPr="00174011" w:rsidRDefault="004E5123" w:rsidP="0013179F">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6332D30D" w14:textId="77777777" w:rsidR="004E5123" w:rsidRPr="00174011" w:rsidRDefault="004E5123" w:rsidP="0013179F">
            <w:pPr>
              <w:rPr>
                <w:color w:val="000000"/>
                <w:sz w:val="18"/>
                <w:szCs w:val="18"/>
              </w:rPr>
            </w:pPr>
            <w:r>
              <w:rPr>
                <w:color w:val="000000"/>
                <w:sz w:val="18"/>
                <w:szCs w:val="18"/>
              </w:rPr>
              <w:t xml:space="preserve">Released funds are returned to the programme with a time delay, therefore it will be impossible to efficiently use the funds released in </w:t>
            </w:r>
            <w:r w:rsidRPr="00174011">
              <w:rPr>
                <w:color w:val="000000"/>
                <w:sz w:val="18"/>
                <w:szCs w:val="18"/>
              </w:rPr>
              <w:t>2014 a</w:t>
            </w:r>
            <w:r>
              <w:rPr>
                <w:color w:val="000000"/>
                <w:sz w:val="18"/>
                <w:szCs w:val="18"/>
              </w:rPr>
              <w:t>nd</w:t>
            </w:r>
            <w:r w:rsidRPr="00174011">
              <w:rPr>
                <w:color w:val="000000"/>
                <w:sz w:val="18"/>
                <w:szCs w:val="18"/>
              </w:rPr>
              <w:t xml:space="preserve"> </w:t>
            </w:r>
            <w:r w:rsidRPr="00174011">
              <w:rPr>
                <w:color w:val="000000"/>
                <w:sz w:val="18"/>
                <w:szCs w:val="18"/>
              </w:rPr>
              <w:lastRenderedPageBreak/>
              <w:t>2015</w:t>
            </w:r>
            <w:r>
              <w:rPr>
                <w:color w:val="000000"/>
                <w:sz w:val="18"/>
                <w:szCs w:val="18"/>
              </w:rPr>
              <w:t>, due to short time available for the implementation of any new projects</w:t>
            </w:r>
            <w:r w:rsidRPr="00174011">
              <w:rPr>
                <w:color w:val="000000"/>
                <w:sz w:val="18"/>
                <w:szCs w:val="18"/>
              </w:rPr>
              <w:t xml:space="preserve">. </w:t>
            </w:r>
          </w:p>
        </w:tc>
        <w:tc>
          <w:tcPr>
            <w:tcW w:w="295" w:type="pct"/>
            <w:tcBorders>
              <w:top w:val="nil"/>
              <w:left w:val="nil"/>
              <w:bottom w:val="single" w:sz="4" w:space="0" w:color="1F497D"/>
              <w:right w:val="single" w:sz="4" w:space="0" w:color="1F497D"/>
            </w:tcBorders>
            <w:shd w:val="clear" w:color="auto" w:fill="auto"/>
            <w:vAlign w:val="center"/>
            <w:hideMark/>
          </w:tcPr>
          <w:p w14:paraId="2FD789BE" w14:textId="77777777" w:rsidR="004E5123" w:rsidRPr="00174011" w:rsidRDefault="004E5123" w:rsidP="0013179F">
            <w:pPr>
              <w:jc w:val="center"/>
              <w:rPr>
                <w:color w:val="000000"/>
                <w:sz w:val="18"/>
                <w:szCs w:val="18"/>
              </w:rPr>
            </w:pPr>
            <w:r w:rsidRPr="00174011">
              <w:rPr>
                <w:color w:val="000000"/>
                <w:sz w:val="18"/>
                <w:szCs w:val="18"/>
              </w:rPr>
              <w:lastRenderedPageBreak/>
              <w:t> </w:t>
            </w:r>
          </w:p>
        </w:tc>
        <w:tc>
          <w:tcPr>
            <w:tcW w:w="554" w:type="pct"/>
            <w:tcBorders>
              <w:top w:val="nil"/>
              <w:left w:val="nil"/>
              <w:bottom w:val="single" w:sz="4" w:space="0" w:color="1F497D"/>
              <w:right w:val="single" w:sz="4" w:space="0" w:color="1F497D"/>
            </w:tcBorders>
            <w:shd w:val="clear" w:color="auto" w:fill="auto"/>
            <w:vAlign w:val="center"/>
            <w:hideMark/>
          </w:tcPr>
          <w:p w14:paraId="7ACC1516" w14:textId="77777777" w:rsidR="004E5123" w:rsidRPr="00174011" w:rsidRDefault="004E5123" w:rsidP="0013179F">
            <w:pPr>
              <w:jc w:val="center"/>
              <w:rPr>
                <w:color w:val="000000"/>
                <w:sz w:val="18"/>
                <w:szCs w:val="18"/>
              </w:rPr>
            </w:pPr>
            <w:r w:rsidRPr="00174011">
              <w:rPr>
                <w:color w:val="000000"/>
                <w:sz w:val="18"/>
                <w:szCs w:val="18"/>
              </w:rPr>
              <w:t> </w:t>
            </w:r>
          </w:p>
        </w:tc>
        <w:tc>
          <w:tcPr>
            <w:tcW w:w="246" w:type="pct"/>
            <w:tcBorders>
              <w:top w:val="nil"/>
              <w:left w:val="nil"/>
              <w:bottom w:val="single" w:sz="4" w:space="0" w:color="1F497D"/>
              <w:right w:val="single" w:sz="4" w:space="0" w:color="1F497D"/>
            </w:tcBorders>
            <w:shd w:val="clear" w:color="auto" w:fill="auto"/>
            <w:vAlign w:val="center"/>
            <w:hideMark/>
          </w:tcPr>
          <w:p w14:paraId="0251EFBF" w14:textId="77777777" w:rsidR="004E5123" w:rsidRPr="00174011" w:rsidRDefault="004E5123" w:rsidP="0013179F">
            <w:pPr>
              <w:rPr>
                <w:color w:val="000000"/>
                <w:sz w:val="18"/>
                <w:szCs w:val="18"/>
              </w:rPr>
            </w:pPr>
            <w:r w:rsidRPr="00174011">
              <w:rPr>
                <w:color w:val="000000"/>
                <w:sz w:val="18"/>
                <w:szCs w:val="18"/>
              </w:rPr>
              <w:t> </w:t>
            </w:r>
          </w:p>
        </w:tc>
        <w:tc>
          <w:tcPr>
            <w:tcW w:w="411" w:type="pct"/>
            <w:tcBorders>
              <w:top w:val="nil"/>
              <w:left w:val="nil"/>
              <w:bottom w:val="single" w:sz="4" w:space="0" w:color="1F497D"/>
              <w:right w:val="single" w:sz="4" w:space="0" w:color="1F497D"/>
            </w:tcBorders>
            <w:shd w:val="clear" w:color="auto" w:fill="auto"/>
            <w:vAlign w:val="center"/>
            <w:hideMark/>
          </w:tcPr>
          <w:p w14:paraId="1C672484" w14:textId="77777777" w:rsidR="004E5123" w:rsidRPr="00174011" w:rsidRDefault="004E5123" w:rsidP="0013179F">
            <w:pPr>
              <w:rPr>
                <w:color w:val="000000"/>
                <w:sz w:val="18"/>
                <w:szCs w:val="18"/>
              </w:rPr>
            </w:pPr>
            <w:r w:rsidRPr="00174011">
              <w:rPr>
                <w:color w:val="000000"/>
                <w:sz w:val="18"/>
                <w:szCs w:val="18"/>
              </w:rPr>
              <w:t> </w:t>
            </w:r>
          </w:p>
        </w:tc>
        <w:tc>
          <w:tcPr>
            <w:tcW w:w="465" w:type="pct"/>
            <w:tcBorders>
              <w:top w:val="nil"/>
              <w:left w:val="nil"/>
              <w:bottom w:val="single" w:sz="4" w:space="0" w:color="1F497D"/>
              <w:right w:val="single" w:sz="4" w:space="0" w:color="1F497D"/>
            </w:tcBorders>
            <w:shd w:val="clear" w:color="auto" w:fill="auto"/>
            <w:vAlign w:val="center"/>
            <w:hideMark/>
          </w:tcPr>
          <w:p w14:paraId="3BF0A34A" w14:textId="77777777" w:rsidR="004E5123" w:rsidRPr="00174011" w:rsidRDefault="004E5123" w:rsidP="0013179F">
            <w:pPr>
              <w:jc w:val="center"/>
              <w:rPr>
                <w:color w:val="000000"/>
                <w:sz w:val="18"/>
                <w:szCs w:val="18"/>
              </w:rPr>
            </w:pPr>
            <w:r w:rsidRPr="00174011">
              <w:rPr>
                <w:color w:val="000000"/>
                <w:sz w:val="18"/>
                <w:szCs w:val="18"/>
              </w:rPr>
              <w:t> </w:t>
            </w:r>
          </w:p>
        </w:tc>
        <w:tc>
          <w:tcPr>
            <w:tcW w:w="726" w:type="pct"/>
            <w:tcBorders>
              <w:top w:val="nil"/>
              <w:left w:val="nil"/>
              <w:bottom w:val="single" w:sz="4" w:space="0" w:color="1F497D"/>
              <w:right w:val="single" w:sz="4" w:space="0" w:color="1F497D"/>
            </w:tcBorders>
            <w:shd w:val="clear" w:color="auto" w:fill="auto"/>
            <w:vAlign w:val="center"/>
            <w:hideMark/>
          </w:tcPr>
          <w:p w14:paraId="19B5155E" w14:textId="77777777" w:rsidR="004E5123" w:rsidRPr="00174011" w:rsidRDefault="004E5123" w:rsidP="0013179F">
            <w:pPr>
              <w:rPr>
                <w:color w:val="000000"/>
                <w:sz w:val="18"/>
                <w:szCs w:val="18"/>
              </w:rPr>
            </w:pPr>
            <w:r w:rsidRPr="00174011">
              <w:rPr>
                <w:color w:val="000000"/>
                <w:sz w:val="18"/>
                <w:szCs w:val="18"/>
              </w:rPr>
              <w:t> </w:t>
            </w:r>
          </w:p>
        </w:tc>
        <w:tc>
          <w:tcPr>
            <w:tcW w:w="899" w:type="pct"/>
            <w:tcBorders>
              <w:top w:val="nil"/>
              <w:left w:val="nil"/>
              <w:bottom w:val="single" w:sz="4" w:space="0" w:color="1F497D"/>
              <w:right w:val="double" w:sz="4" w:space="0" w:color="548DD4" w:themeColor="text2" w:themeTint="99"/>
            </w:tcBorders>
            <w:shd w:val="clear" w:color="auto" w:fill="auto"/>
            <w:vAlign w:val="center"/>
            <w:hideMark/>
          </w:tcPr>
          <w:p w14:paraId="53017590" w14:textId="77777777" w:rsidR="004E5123" w:rsidRPr="00174011" w:rsidRDefault="004E5123" w:rsidP="0013179F">
            <w:pPr>
              <w:jc w:val="center"/>
              <w:rPr>
                <w:color w:val="000000"/>
                <w:sz w:val="18"/>
                <w:szCs w:val="18"/>
              </w:rPr>
            </w:pPr>
            <w:r w:rsidRPr="00174011">
              <w:rPr>
                <w:color w:val="000000"/>
                <w:sz w:val="18"/>
                <w:szCs w:val="18"/>
              </w:rPr>
              <w:t> </w:t>
            </w:r>
          </w:p>
        </w:tc>
      </w:tr>
      <w:tr w:rsidR="004E5123" w:rsidRPr="00174011" w14:paraId="13902E2B" w14:textId="77777777" w:rsidTr="0013179F">
        <w:trPr>
          <w:trHeight w:val="1585"/>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1F31C88A" w14:textId="77777777" w:rsidR="004E5123" w:rsidRPr="00174011" w:rsidRDefault="004E5123" w:rsidP="0013179F">
            <w:pPr>
              <w:jc w:val="center"/>
              <w:rPr>
                <w:color w:val="000000"/>
                <w:sz w:val="18"/>
                <w:szCs w:val="18"/>
              </w:rPr>
            </w:pPr>
            <w:r w:rsidRPr="00174011">
              <w:rPr>
                <w:color w:val="000000"/>
                <w:sz w:val="18"/>
                <w:szCs w:val="18"/>
              </w:rPr>
              <w:lastRenderedPageBreak/>
              <w:t>2</w:t>
            </w:r>
          </w:p>
        </w:tc>
        <w:tc>
          <w:tcPr>
            <w:tcW w:w="519" w:type="pct"/>
            <w:tcBorders>
              <w:top w:val="nil"/>
              <w:left w:val="nil"/>
              <w:bottom w:val="single" w:sz="4" w:space="0" w:color="1F497D"/>
              <w:right w:val="single" w:sz="4" w:space="0" w:color="1F497D"/>
            </w:tcBorders>
            <w:shd w:val="clear" w:color="auto" w:fill="auto"/>
            <w:vAlign w:val="center"/>
            <w:hideMark/>
          </w:tcPr>
          <w:p w14:paraId="53E70E67" w14:textId="77777777" w:rsidR="004E5123" w:rsidRPr="00174011" w:rsidRDefault="004E5123" w:rsidP="0013179F">
            <w:pPr>
              <w:rPr>
                <w:color w:val="000000"/>
                <w:sz w:val="18"/>
                <w:szCs w:val="18"/>
              </w:rPr>
            </w:pPr>
            <w:r>
              <w:rPr>
                <w:color w:val="000000"/>
                <w:sz w:val="18"/>
                <w:szCs w:val="18"/>
              </w:rPr>
              <w:t>Failure to achieve the target absorption in 2</w:t>
            </w:r>
            <w:r w:rsidRPr="00174011">
              <w:rPr>
                <w:color w:val="000000"/>
                <w:sz w:val="18"/>
                <w:szCs w:val="18"/>
              </w:rPr>
              <w:t>014</w:t>
            </w:r>
          </w:p>
        </w:tc>
        <w:tc>
          <w:tcPr>
            <w:tcW w:w="665" w:type="pct"/>
            <w:tcBorders>
              <w:top w:val="nil"/>
              <w:left w:val="nil"/>
              <w:bottom w:val="single" w:sz="4" w:space="0" w:color="1F497D"/>
              <w:right w:val="single" w:sz="4" w:space="0" w:color="1F497D"/>
            </w:tcBorders>
            <w:shd w:val="clear" w:color="auto" w:fill="auto"/>
            <w:vAlign w:val="center"/>
            <w:hideMark/>
          </w:tcPr>
          <w:p w14:paraId="62206F11" w14:textId="77777777" w:rsidR="004E5123" w:rsidRPr="00174011" w:rsidRDefault="004E5123" w:rsidP="0013179F">
            <w:pPr>
              <w:rPr>
                <w:color w:val="000000"/>
                <w:sz w:val="18"/>
                <w:szCs w:val="18"/>
              </w:rPr>
            </w:pPr>
            <w:r>
              <w:rPr>
                <w:color w:val="000000"/>
                <w:sz w:val="18"/>
                <w:szCs w:val="18"/>
              </w:rPr>
              <w:t xml:space="preserve">Achievement of absorption targets according to </w:t>
            </w:r>
            <w:r w:rsidRPr="00174011">
              <w:rPr>
                <w:color w:val="000000"/>
                <w:sz w:val="18"/>
                <w:szCs w:val="18"/>
              </w:rPr>
              <w:t xml:space="preserve">N+2 </w:t>
            </w:r>
            <w:r>
              <w:rPr>
                <w:color w:val="000000"/>
                <w:sz w:val="18"/>
                <w:szCs w:val="18"/>
              </w:rPr>
              <w:t xml:space="preserve">rule for </w:t>
            </w:r>
            <w:r w:rsidRPr="00174011">
              <w:rPr>
                <w:color w:val="000000"/>
                <w:sz w:val="18"/>
                <w:szCs w:val="18"/>
              </w:rPr>
              <w:t xml:space="preserve">2014 </w:t>
            </w:r>
            <w:r>
              <w:rPr>
                <w:color w:val="000000"/>
                <w:sz w:val="18"/>
                <w:szCs w:val="18"/>
              </w:rPr>
              <w:t>has been affected by postponements in project implementation</w:t>
            </w:r>
            <w:r w:rsidRPr="00174011">
              <w:rPr>
                <w:color w:val="000000"/>
                <w:sz w:val="18"/>
                <w:szCs w:val="18"/>
              </w:rPr>
              <w:t xml:space="preserve">, </w:t>
            </w:r>
            <w:r>
              <w:rPr>
                <w:color w:val="000000"/>
                <w:sz w:val="18"/>
                <w:szCs w:val="18"/>
              </w:rPr>
              <w:t>errors and delays in project implementation and administration</w:t>
            </w:r>
            <w:r w:rsidRPr="00174011">
              <w:rPr>
                <w:color w:val="000000"/>
                <w:sz w:val="18"/>
                <w:szCs w:val="18"/>
              </w:rPr>
              <w:t xml:space="preserve">, </w:t>
            </w:r>
            <w:r>
              <w:rPr>
                <w:color w:val="000000"/>
                <w:sz w:val="18"/>
                <w:szCs w:val="18"/>
              </w:rPr>
              <w:t>savings in projects and complications caused by the OPC investigations of public procurement procedures</w:t>
            </w:r>
            <w:r w:rsidRPr="00174011">
              <w:rPr>
                <w:color w:val="000000"/>
                <w:sz w:val="18"/>
                <w:szCs w:val="18"/>
              </w:rPr>
              <w:t>.</w:t>
            </w:r>
          </w:p>
        </w:tc>
        <w:tc>
          <w:tcPr>
            <w:tcW w:w="295" w:type="pct"/>
            <w:tcBorders>
              <w:top w:val="nil"/>
              <w:left w:val="nil"/>
              <w:bottom w:val="single" w:sz="4" w:space="0" w:color="1F497D"/>
              <w:right w:val="single" w:sz="4" w:space="0" w:color="1F497D"/>
            </w:tcBorders>
            <w:shd w:val="clear" w:color="auto" w:fill="auto"/>
            <w:vAlign w:val="center"/>
            <w:hideMark/>
          </w:tcPr>
          <w:p w14:paraId="1151BD5D" w14:textId="77777777" w:rsidR="004E5123" w:rsidRPr="00174011" w:rsidRDefault="004E5123" w:rsidP="0013179F">
            <w:pPr>
              <w:jc w:val="center"/>
              <w:rPr>
                <w:color w:val="000000"/>
                <w:sz w:val="18"/>
                <w:szCs w:val="18"/>
              </w:rPr>
            </w:pPr>
            <w:r w:rsidRPr="00174011">
              <w:rPr>
                <w:color w:val="000000"/>
                <w:sz w:val="18"/>
                <w:szCs w:val="18"/>
              </w:rPr>
              <w:t>2.1</w:t>
            </w:r>
          </w:p>
        </w:tc>
        <w:tc>
          <w:tcPr>
            <w:tcW w:w="554" w:type="pct"/>
            <w:tcBorders>
              <w:top w:val="nil"/>
              <w:left w:val="nil"/>
              <w:bottom w:val="single" w:sz="4" w:space="0" w:color="1F497D"/>
              <w:right w:val="single" w:sz="4" w:space="0" w:color="1F497D"/>
            </w:tcBorders>
            <w:shd w:val="clear" w:color="auto" w:fill="auto"/>
            <w:vAlign w:val="center"/>
            <w:hideMark/>
          </w:tcPr>
          <w:p w14:paraId="07DA58A1" w14:textId="77777777" w:rsidR="004E5123" w:rsidRPr="00174011" w:rsidRDefault="004E5123" w:rsidP="0013179F">
            <w:pPr>
              <w:rPr>
                <w:color w:val="000000"/>
                <w:sz w:val="18"/>
                <w:szCs w:val="18"/>
              </w:rPr>
            </w:pPr>
            <w:r>
              <w:rPr>
                <w:color w:val="000000"/>
                <w:sz w:val="18"/>
                <w:szCs w:val="18"/>
              </w:rPr>
              <w:t>Setting of quarterly absorption milestones for IOP IBs and</w:t>
            </w:r>
            <w:r w:rsidRPr="00174011">
              <w:rPr>
                <w:color w:val="000000"/>
                <w:sz w:val="18"/>
                <w:szCs w:val="18"/>
              </w:rPr>
              <w:t xml:space="preserve"> </w:t>
            </w:r>
            <w:r>
              <w:rPr>
                <w:color w:val="000000"/>
                <w:sz w:val="18"/>
                <w:szCs w:val="18"/>
              </w:rPr>
              <w:t>ensuring regular control through monthly reporting on progress made in the programme for the MRD top officials.</w:t>
            </w:r>
          </w:p>
        </w:tc>
        <w:tc>
          <w:tcPr>
            <w:tcW w:w="246" w:type="pct"/>
            <w:tcBorders>
              <w:top w:val="nil"/>
              <w:left w:val="nil"/>
              <w:bottom w:val="single" w:sz="4" w:space="0" w:color="1F497D"/>
              <w:right w:val="single" w:sz="4" w:space="0" w:color="1F497D"/>
            </w:tcBorders>
            <w:shd w:val="clear" w:color="auto" w:fill="auto"/>
            <w:vAlign w:val="center"/>
            <w:hideMark/>
          </w:tcPr>
          <w:p w14:paraId="5E86C2AC" w14:textId="77777777" w:rsidR="004E5123" w:rsidRPr="00174011" w:rsidRDefault="004E5123" w:rsidP="0013179F">
            <w:pPr>
              <w:jc w:val="center"/>
              <w:rPr>
                <w:color w:val="000000"/>
                <w:sz w:val="18"/>
                <w:szCs w:val="18"/>
              </w:rPr>
            </w:pPr>
            <w:r>
              <w:rPr>
                <w:color w:val="000000"/>
                <w:sz w:val="18"/>
                <w:szCs w:val="18"/>
              </w:rPr>
              <w:t>MA</w:t>
            </w:r>
          </w:p>
        </w:tc>
        <w:tc>
          <w:tcPr>
            <w:tcW w:w="411" w:type="pct"/>
            <w:tcBorders>
              <w:top w:val="nil"/>
              <w:left w:val="nil"/>
              <w:bottom w:val="single" w:sz="4" w:space="0" w:color="1F497D"/>
              <w:right w:val="single" w:sz="4" w:space="0" w:color="1F497D"/>
            </w:tcBorders>
            <w:shd w:val="clear" w:color="auto" w:fill="auto"/>
            <w:vAlign w:val="center"/>
            <w:hideMark/>
          </w:tcPr>
          <w:p w14:paraId="72E72470" w14:textId="77777777" w:rsidR="004E5123" w:rsidRPr="00174011" w:rsidRDefault="004E5123" w:rsidP="0013179F">
            <w:pPr>
              <w:jc w:val="center"/>
              <w:rPr>
                <w:color w:val="000000"/>
                <w:sz w:val="18"/>
                <w:szCs w:val="18"/>
              </w:rPr>
            </w:pPr>
            <w:r>
              <w:rPr>
                <w:color w:val="000000"/>
                <w:sz w:val="18"/>
                <w:szCs w:val="18"/>
              </w:rPr>
              <w:t>monthly</w:t>
            </w:r>
          </w:p>
        </w:tc>
        <w:tc>
          <w:tcPr>
            <w:tcW w:w="465" w:type="pct"/>
            <w:tcBorders>
              <w:top w:val="nil"/>
              <w:left w:val="nil"/>
              <w:bottom w:val="single" w:sz="4" w:space="0" w:color="1F497D"/>
              <w:right w:val="single" w:sz="4" w:space="0" w:color="1F497D"/>
            </w:tcBorders>
            <w:shd w:val="clear" w:color="auto" w:fill="auto"/>
            <w:vAlign w:val="center"/>
            <w:hideMark/>
          </w:tcPr>
          <w:p w14:paraId="286DC25E" w14:textId="77777777" w:rsidR="004E5123" w:rsidRPr="00174011" w:rsidRDefault="004E5123" w:rsidP="0013179F">
            <w:pPr>
              <w:rPr>
                <w:color w:val="000000"/>
                <w:sz w:val="18"/>
                <w:szCs w:val="18"/>
              </w:rPr>
            </w:pPr>
            <w:r>
              <w:rPr>
                <w:color w:val="000000"/>
                <w:sz w:val="18"/>
                <w:szCs w:val="18"/>
              </w:rPr>
              <w:t>MA will send to the MRD-NCA a copy of monthly reporting on progress made in the programme intended for the MRD top officials on the 15</w:t>
            </w:r>
            <w:r w:rsidRPr="004F4DE2">
              <w:rPr>
                <w:color w:val="000000"/>
                <w:sz w:val="18"/>
                <w:szCs w:val="18"/>
                <w:vertAlign w:val="superscript"/>
              </w:rPr>
              <w:t>th</w:t>
            </w:r>
            <w:r>
              <w:rPr>
                <w:color w:val="000000"/>
                <w:sz w:val="18"/>
                <w:szCs w:val="18"/>
              </w:rPr>
              <w:t xml:space="preserve"> day of the following month at the latest.</w:t>
            </w:r>
          </w:p>
        </w:tc>
        <w:tc>
          <w:tcPr>
            <w:tcW w:w="726" w:type="pct"/>
            <w:tcBorders>
              <w:top w:val="nil"/>
              <w:left w:val="nil"/>
              <w:bottom w:val="single" w:sz="4" w:space="0" w:color="1F497D"/>
              <w:right w:val="single" w:sz="4" w:space="0" w:color="1F497D"/>
            </w:tcBorders>
            <w:shd w:val="clear" w:color="auto" w:fill="auto"/>
            <w:vAlign w:val="center"/>
            <w:hideMark/>
          </w:tcPr>
          <w:p w14:paraId="15C6565C" w14:textId="77777777" w:rsidR="004E5123" w:rsidRPr="00174011" w:rsidRDefault="004E5123" w:rsidP="0013179F">
            <w:pPr>
              <w:rPr>
                <w:sz w:val="18"/>
                <w:szCs w:val="18"/>
              </w:rPr>
            </w:pPr>
            <w:r>
              <w:rPr>
                <w:sz w:val="18"/>
                <w:szCs w:val="18"/>
              </w:rPr>
              <w:t>MA informs on a monthly basis the MRD top officials of progress achieved through the IOP Monthly Monitoring Report</w:t>
            </w:r>
            <w:r w:rsidRPr="00174011">
              <w:rPr>
                <w:sz w:val="18"/>
                <w:szCs w:val="18"/>
              </w:rPr>
              <w:t xml:space="preserve">. </w:t>
            </w:r>
          </w:p>
        </w:tc>
        <w:tc>
          <w:tcPr>
            <w:tcW w:w="899" w:type="pct"/>
            <w:tcBorders>
              <w:top w:val="nil"/>
              <w:left w:val="nil"/>
              <w:bottom w:val="single" w:sz="4" w:space="0" w:color="1F497D"/>
              <w:right w:val="double" w:sz="4" w:space="0" w:color="548DD4" w:themeColor="text2" w:themeTint="99"/>
            </w:tcBorders>
            <w:shd w:val="clear" w:color="auto" w:fill="auto"/>
            <w:vAlign w:val="center"/>
            <w:hideMark/>
          </w:tcPr>
          <w:p w14:paraId="74EBC276" w14:textId="77777777" w:rsidR="004E5123" w:rsidRPr="00174011" w:rsidRDefault="004E5123" w:rsidP="0013179F">
            <w:pPr>
              <w:rPr>
                <w:sz w:val="18"/>
                <w:szCs w:val="18"/>
              </w:rPr>
            </w:pPr>
            <w:r>
              <w:rPr>
                <w:sz w:val="18"/>
                <w:szCs w:val="18"/>
              </w:rPr>
              <w:t>MA informs on a monthly basis the MRD top officials of progress achieved through the IOP Monthly Monitoring Report</w:t>
            </w:r>
            <w:r w:rsidRPr="00174011">
              <w:rPr>
                <w:sz w:val="18"/>
                <w:szCs w:val="18"/>
              </w:rPr>
              <w:t>.</w:t>
            </w:r>
          </w:p>
        </w:tc>
      </w:tr>
      <w:tr w:rsidR="004E5123" w:rsidRPr="00174011" w14:paraId="105DEB89" w14:textId="77777777" w:rsidTr="0013179F">
        <w:trPr>
          <w:trHeight w:val="4038"/>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1D47E07E" w14:textId="77777777" w:rsidR="004E5123" w:rsidRPr="00174011" w:rsidRDefault="004E5123" w:rsidP="0013179F">
            <w:pPr>
              <w:jc w:val="center"/>
              <w:rPr>
                <w:color w:val="000000"/>
                <w:sz w:val="18"/>
                <w:szCs w:val="18"/>
              </w:rPr>
            </w:pPr>
            <w:r w:rsidRPr="00174011">
              <w:rPr>
                <w:color w:val="000000"/>
                <w:sz w:val="18"/>
                <w:szCs w:val="18"/>
              </w:rPr>
              <w:lastRenderedPageBreak/>
              <w:t> </w:t>
            </w:r>
          </w:p>
        </w:tc>
        <w:tc>
          <w:tcPr>
            <w:tcW w:w="519" w:type="pct"/>
            <w:tcBorders>
              <w:top w:val="nil"/>
              <w:left w:val="nil"/>
              <w:bottom w:val="single" w:sz="4" w:space="0" w:color="1F497D"/>
              <w:right w:val="single" w:sz="4" w:space="0" w:color="1F497D"/>
            </w:tcBorders>
            <w:shd w:val="clear" w:color="auto" w:fill="auto"/>
            <w:vAlign w:val="center"/>
            <w:hideMark/>
          </w:tcPr>
          <w:p w14:paraId="697C1671" w14:textId="77777777" w:rsidR="004E5123" w:rsidRPr="00174011" w:rsidRDefault="004E5123" w:rsidP="0013179F">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5875D0A1" w14:textId="77777777" w:rsidR="004E5123" w:rsidRPr="00174011" w:rsidRDefault="004E5123" w:rsidP="0013179F">
            <w:pPr>
              <w:rPr>
                <w:color w:val="000000"/>
                <w:sz w:val="18"/>
                <w:szCs w:val="18"/>
              </w:rPr>
            </w:pPr>
            <w:r w:rsidRPr="00174011">
              <w:rPr>
                <w:color w:val="000000"/>
                <w:sz w:val="18"/>
                <w:szCs w:val="18"/>
              </w:rPr>
              <w:t> </w:t>
            </w:r>
          </w:p>
        </w:tc>
        <w:tc>
          <w:tcPr>
            <w:tcW w:w="295" w:type="pct"/>
            <w:tcBorders>
              <w:top w:val="nil"/>
              <w:left w:val="nil"/>
              <w:bottom w:val="single" w:sz="4" w:space="0" w:color="1F497D"/>
              <w:right w:val="single" w:sz="4" w:space="0" w:color="1F497D"/>
            </w:tcBorders>
            <w:shd w:val="clear" w:color="auto" w:fill="auto"/>
            <w:vAlign w:val="center"/>
            <w:hideMark/>
          </w:tcPr>
          <w:p w14:paraId="3AD199B0" w14:textId="77777777" w:rsidR="004E5123" w:rsidRPr="00174011" w:rsidRDefault="004E5123" w:rsidP="0013179F">
            <w:pPr>
              <w:jc w:val="center"/>
              <w:rPr>
                <w:color w:val="000000"/>
                <w:sz w:val="18"/>
                <w:szCs w:val="18"/>
              </w:rPr>
            </w:pPr>
            <w:r w:rsidRPr="00174011">
              <w:rPr>
                <w:color w:val="000000"/>
                <w:sz w:val="18"/>
                <w:szCs w:val="18"/>
              </w:rPr>
              <w:t>2.2</w:t>
            </w:r>
          </w:p>
        </w:tc>
        <w:tc>
          <w:tcPr>
            <w:tcW w:w="554" w:type="pct"/>
            <w:tcBorders>
              <w:top w:val="nil"/>
              <w:left w:val="nil"/>
              <w:bottom w:val="single" w:sz="4" w:space="0" w:color="1F497D"/>
              <w:right w:val="single" w:sz="4" w:space="0" w:color="1F497D"/>
            </w:tcBorders>
            <w:shd w:val="clear" w:color="auto" w:fill="auto"/>
            <w:vAlign w:val="center"/>
            <w:hideMark/>
          </w:tcPr>
          <w:p w14:paraId="1601CFAE" w14:textId="77777777" w:rsidR="004E5123" w:rsidRPr="00174011" w:rsidRDefault="004E5123" w:rsidP="0013179F">
            <w:pPr>
              <w:rPr>
                <w:color w:val="000000"/>
                <w:sz w:val="18"/>
                <w:szCs w:val="18"/>
              </w:rPr>
            </w:pPr>
            <w:r>
              <w:rPr>
                <w:color w:val="000000"/>
                <w:sz w:val="18"/>
                <w:szCs w:val="18"/>
              </w:rPr>
              <w:t>A document for the Government, the aim of which is to ensure fast elimination of barriers in the implementation of sleeping and high-risk projects or to order their termination by beneficiaries.</w:t>
            </w:r>
          </w:p>
        </w:tc>
        <w:tc>
          <w:tcPr>
            <w:tcW w:w="246" w:type="pct"/>
            <w:tcBorders>
              <w:top w:val="nil"/>
              <w:left w:val="nil"/>
              <w:bottom w:val="single" w:sz="4" w:space="0" w:color="1F497D"/>
              <w:right w:val="single" w:sz="4" w:space="0" w:color="1F497D"/>
            </w:tcBorders>
            <w:shd w:val="clear" w:color="auto" w:fill="auto"/>
            <w:vAlign w:val="center"/>
            <w:hideMark/>
          </w:tcPr>
          <w:p w14:paraId="5E88F869" w14:textId="77777777" w:rsidR="004E5123" w:rsidRPr="00174011" w:rsidRDefault="004E5123" w:rsidP="0013179F">
            <w:pPr>
              <w:jc w:val="center"/>
              <w:rPr>
                <w:color w:val="000000"/>
                <w:sz w:val="18"/>
                <w:szCs w:val="18"/>
              </w:rPr>
            </w:pPr>
            <w:r>
              <w:rPr>
                <w:color w:val="000000"/>
                <w:sz w:val="18"/>
                <w:szCs w:val="18"/>
              </w:rPr>
              <w:t>MA</w:t>
            </w:r>
          </w:p>
        </w:tc>
        <w:tc>
          <w:tcPr>
            <w:tcW w:w="411" w:type="pct"/>
            <w:tcBorders>
              <w:top w:val="nil"/>
              <w:left w:val="nil"/>
              <w:bottom w:val="single" w:sz="4" w:space="0" w:color="1F497D"/>
              <w:right w:val="single" w:sz="4" w:space="0" w:color="1F497D"/>
            </w:tcBorders>
            <w:shd w:val="clear" w:color="auto" w:fill="auto"/>
            <w:vAlign w:val="center"/>
            <w:hideMark/>
          </w:tcPr>
          <w:p w14:paraId="47AEC8CF" w14:textId="77777777" w:rsidR="004E5123" w:rsidRPr="00174011" w:rsidRDefault="004E5123" w:rsidP="0013179F">
            <w:pPr>
              <w:jc w:val="center"/>
              <w:rPr>
                <w:color w:val="000000"/>
                <w:sz w:val="18"/>
                <w:szCs w:val="18"/>
              </w:rPr>
            </w:pPr>
            <w:r w:rsidRPr="00174011">
              <w:rPr>
                <w:color w:val="000000"/>
                <w:sz w:val="18"/>
                <w:szCs w:val="18"/>
              </w:rPr>
              <w:t>20.3.2014</w:t>
            </w:r>
          </w:p>
        </w:tc>
        <w:tc>
          <w:tcPr>
            <w:tcW w:w="465" w:type="pct"/>
            <w:tcBorders>
              <w:top w:val="nil"/>
              <w:left w:val="nil"/>
              <w:bottom w:val="single" w:sz="4" w:space="0" w:color="1F497D"/>
              <w:right w:val="single" w:sz="4" w:space="0" w:color="1F497D"/>
            </w:tcBorders>
            <w:shd w:val="clear" w:color="auto" w:fill="auto"/>
            <w:vAlign w:val="center"/>
            <w:hideMark/>
          </w:tcPr>
          <w:p w14:paraId="175A7FEC" w14:textId="77777777" w:rsidR="004E5123" w:rsidRPr="00174011" w:rsidRDefault="004E5123" w:rsidP="0013179F">
            <w:pPr>
              <w:rPr>
                <w:color w:val="000000"/>
                <w:sz w:val="18"/>
                <w:szCs w:val="18"/>
              </w:rPr>
            </w:pPr>
            <w:r>
              <w:rPr>
                <w:color w:val="000000"/>
                <w:sz w:val="18"/>
                <w:szCs w:val="18"/>
              </w:rPr>
              <w:t>MA will send to the MRD-NCA a document for the Government and summary information on measures proposed at beneficiaries</w:t>
            </w:r>
            <w:r w:rsidRPr="00174011">
              <w:rPr>
                <w:color w:val="000000"/>
                <w:sz w:val="18"/>
                <w:szCs w:val="18"/>
              </w:rPr>
              <w:t>.</w:t>
            </w:r>
          </w:p>
        </w:tc>
        <w:tc>
          <w:tcPr>
            <w:tcW w:w="726" w:type="pct"/>
            <w:tcBorders>
              <w:top w:val="nil"/>
              <w:left w:val="nil"/>
              <w:bottom w:val="single" w:sz="4" w:space="0" w:color="1F497D"/>
              <w:right w:val="single" w:sz="4" w:space="0" w:color="1F497D"/>
            </w:tcBorders>
            <w:shd w:val="clear" w:color="auto" w:fill="auto"/>
            <w:vAlign w:val="center"/>
            <w:hideMark/>
          </w:tcPr>
          <w:p w14:paraId="05EA4898" w14:textId="77777777" w:rsidR="004E5123" w:rsidRPr="00174011" w:rsidRDefault="004E5123" w:rsidP="0013179F">
            <w:pPr>
              <w:rPr>
                <w:sz w:val="18"/>
                <w:szCs w:val="18"/>
              </w:rPr>
            </w:pPr>
            <w:r>
              <w:rPr>
                <w:sz w:val="18"/>
                <w:szCs w:val="18"/>
              </w:rPr>
              <w:t>Accomplished</w:t>
            </w:r>
            <w:r w:rsidRPr="00174011">
              <w:rPr>
                <w:sz w:val="18"/>
                <w:szCs w:val="18"/>
              </w:rPr>
              <w:t xml:space="preserve">. </w:t>
            </w:r>
            <w:r>
              <w:rPr>
                <w:sz w:val="18"/>
                <w:szCs w:val="18"/>
              </w:rPr>
              <w:t>The MRD top officials are being kept posted on the development</w:t>
            </w:r>
            <w:r w:rsidRPr="00174011">
              <w:rPr>
                <w:sz w:val="18"/>
                <w:szCs w:val="18"/>
              </w:rPr>
              <w:t xml:space="preserve">, </w:t>
            </w:r>
            <w:r>
              <w:rPr>
                <w:sz w:val="18"/>
                <w:szCs w:val="18"/>
              </w:rPr>
              <w:t>it was discussed by the Government on 4 July</w:t>
            </w:r>
            <w:r w:rsidRPr="00174011">
              <w:rPr>
                <w:sz w:val="18"/>
                <w:szCs w:val="18"/>
              </w:rPr>
              <w:t xml:space="preserve"> 2014, </w:t>
            </w:r>
            <w:r>
              <w:rPr>
                <w:sz w:val="18"/>
                <w:szCs w:val="18"/>
              </w:rPr>
              <w:t>based on Resolution No</w:t>
            </w:r>
            <w:r w:rsidRPr="00174011">
              <w:rPr>
                <w:sz w:val="18"/>
                <w:szCs w:val="18"/>
              </w:rPr>
              <w:t xml:space="preserve"> 432/2014 </w:t>
            </w:r>
            <w:r>
              <w:rPr>
                <w:sz w:val="18"/>
                <w:szCs w:val="18"/>
              </w:rPr>
              <w:t>an update has been prepared and a meeting with top officials of ministries concerned took place on 21 July 2014.</w:t>
            </w:r>
          </w:p>
        </w:tc>
        <w:tc>
          <w:tcPr>
            <w:tcW w:w="899" w:type="pct"/>
            <w:tcBorders>
              <w:top w:val="nil"/>
              <w:left w:val="nil"/>
              <w:bottom w:val="single" w:sz="4" w:space="0" w:color="1F497D"/>
              <w:right w:val="double" w:sz="4" w:space="0" w:color="548DD4" w:themeColor="text2" w:themeTint="99"/>
            </w:tcBorders>
            <w:shd w:val="clear" w:color="auto" w:fill="auto"/>
            <w:vAlign w:val="center"/>
            <w:hideMark/>
          </w:tcPr>
          <w:p w14:paraId="07EFAA1E" w14:textId="77777777" w:rsidR="004E5123" w:rsidRPr="00174011" w:rsidRDefault="004E5123" w:rsidP="0013179F">
            <w:pPr>
              <w:rPr>
                <w:color w:val="000000"/>
                <w:sz w:val="18"/>
                <w:szCs w:val="18"/>
              </w:rPr>
            </w:pPr>
            <w:r>
              <w:rPr>
                <w:color w:val="000000"/>
                <w:sz w:val="18"/>
                <w:szCs w:val="18"/>
              </w:rPr>
              <w:t>Revision of problematic and sleeping projects has been performed and submitted for information to the MRD top officials</w:t>
            </w:r>
            <w:r w:rsidRPr="00174011">
              <w:rPr>
                <w:color w:val="000000"/>
                <w:sz w:val="18"/>
                <w:szCs w:val="18"/>
              </w:rPr>
              <w:t xml:space="preserve">. </w:t>
            </w:r>
            <w:r>
              <w:rPr>
                <w:color w:val="000000"/>
                <w:sz w:val="18"/>
                <w:szCs w:val="18"/>
              </w:rPr>
              <w:t>Based on results of the revision, letters of the 1</w:t>
            </w:r>
            <w:r w:rsidRPr="006151DF">
              <w:rPr>
                <w:color w:val="000000"/>
                <w:sz w:val="18"/>
                <w:szCs w:val="18"/>
                <w:vertAlign w:val="superscript"/>
              </w:rPr>
              <w:t>st</w:t>
            </w:r>
            <w:r>
              <w:rPr>
                <w:color w:val="000000"/>
                <w:sz w:val="18"/>
                <w:szCs w:val="18"/>
              </w:rPr>
              <w:t xml:space="preserve"> Deputy Minister of MRD have been written intended for the statutory representatives of institutions under which the problematic projects are implemented</w:t>
            </w:r>
            <w:r w:rsidRPr="00174011">
              <w:rPr>
                <w:color w:val="000000"/>
                <w:sz w:val="18"/>
                <w:szCs w:val="18"/>
              </w:rPr>
              <w:t xml:space="preserve"> </w:t>
            </w:r>
            <w:r>
              <w:rPr>
                <w:color w:val="000000"/>
                <w:sz w:val="18"/>
                <w:szCs w:val="18"/>
              </w:rPr>
              <w:t>–</w:t>
            </w:r>
            <w:r w:rsidRPr="00174011">
              <w:rPr>
                <w:color w:val="000000"/>
                <w:sz w:val="18"/>
                <w:szCs w:val="18"/>
              </w:rPr>
              <w:t xml:space="preserve"> </w:t>
            </w:r>
            <w:r>
              <w:rPr>
                <w:color w:val="000000"/>
                <w:sz w:val="18"/>
                <w:szCs w:val="18"/>
              </w:rPr>
              <w:t xml:space="preserve">notification of a problematic project status </w:t>
            </w:r>
            <w:r w:rsidRPr="00174011">
              <w:rPr>
                <w:color w:val="000000"/>
                <w:sz w:val="18"/>
                <w:szCs w:val="18"/>
              </w:rPr>
              <w:t xml:space="preserve">+ </w:t>
            </w:r>
            <w:r>
              <w:rPr>
                <w:color w:val="000000"/>
                <w:sz w:val="18"/>
                <w:szCs w:val="18"/>
              </w:rPr>
              <w:t>potential impacts in case the projects concerned are not successfully implemented in line with the approved timetables, and a requirement to send information on the list of feasible measures adopted by beneficiaries in order to successfully complete the projects</w:t>
            </w:r>
            <w:r w:rsidRPr="00174011">
              <w:rPr>
                <w:color w:val="000000"/>
                <w:sz w:val="18"/>
                <w:szCs w:val="18"/>
              </w:rPr>
              <w:t xml:space="preserve">. </w:t>
            </w:r>
          </w:p>
        </w:tc>
      </w:tr>
      <w:tr w:rsidR="004E5123" w:rsidRPr="00174011" w14:paraId="7A72DF91" w14:textId="77777777" w:rsidTr="0013179F">
        <w:trPr>
          <w:trHeight w:val="1585"/>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7E21A7CE" w14:textId="77777777" w:rsidR="004E5123" w:rsidRPr="00174011" w:rsidRDefault="004E5123" w:rsidP="0013179F">
            <w:pPr>
              <w:jc w:val="center"/>
              <w:rPr>
                <w:color w:val="000000"/>
                <w:sz w:val="18"/>
                <w:szCs w:val="18"/>
              </w:rPr>
            </w:pPr>
            <w:r w:rsidRPr="00174011">
              <w:rPr>
                <w:color w:val="000000"/>
                <w:sz w:val="18"/>
                <w:szCs w:val="18"/>
              </w:rPr>
              <w:t> </w:t>
            </w:r>
          </w:p>
        </w:tc>
        <w:tc>
          <w:tcPr>
            <w:tcW w:w="519" w:type="pct"/>
            <w:tcBorders>
              <w:top w:val="nil"/>
              <w:left w:val="nil"/>
              <w:bottom w:val="single" w:sz="4" w:space="0" w:color="1F497D"/>
              <w:right w:val="single" w:sz="4" w:space="0" w:color="1F497D"/>
            </w:tcBorders>
            <w:shd w:val="clear" w:color="auto" w:fill="auto"/>
            <w:vAlign w:val="center"/>
            <w:hideMark/>
          </w:tcPr>
          <w:p w14:paraId="6C2F7D26" w14:textId="77777777" w:rsidR="004E5123" w:rsidRPr="00174011" w:rsidRDefault="004E5123" w:rsidP="0013179F">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74E1099F" w14:textId="77777777" w:rsidR="004E5123" w:rsidRPr="00174011" w:rsidRDefault="004E5123" w:rsidP="0013179F">
            <w:pPr>
              <w:rPr>
                <w:color w:val="000000"/>
                <w:sz w:val="18"/>
                <w:szCs w:val="18"/>
              </w:rPr>
            </w:pPr>
            <w:r w:rsidRPr="00174011">
              <w:rPr>
                <w:color w:val="000000"/>
                <w:sz w:val="18"/>
                <w:szCs w:val="18"/>
              </w:rPr>
              <w:t xml:space="preserve">IOP </w:t>
            </w:r>
            <w:r>
              <w:rPr>
                <w:color w:val="000000"/>
                <w:sz w:val="18"/>
                <w:szCs w:val="18"/>
              </w:rPr>
              <w:t>MA registers and in cooperation with IOP IBs determines the measures for high-risk projects or the so called sleeping projects, which face problems in implementation.</w:t>
            </w:r>
          </w:p>
        </w:tc>
        <w:tc>
          <w:tcPr>
            <w:tcW w:w="295" w:type="pct"/>
            <w:tcBorders>
              <w:top w:val="nil"/>
              <w:left w:val="nil"/>
              <w:bottom w:val="single" w:sz="4" w:space="0" w:color="1F497D"/>
              <w:right w:val="single" w:sz="4" w:space="0" w:color="1F497D"/>
            </w:tcBorders>
            <w:shd w:val="clear" w:color="auto" w:fill="auto"/>
            <w:vAlign w:val="center"/>
            <w:hideMark/>
          </w:tcPr>
          <w:p w14:paraId="783B0B79" w14:textId="77777777" w:rsidR="004E5123" w:rsidRPr="00174011" w:rsidRDefault="004E5123" w:rsidP="0013179F">
            <w:pPr>
              <w:jc w:val="center"/>
              <w:rPr>
                <w:color w:val="000000"/>
                <w:sz w:val="18"/>
                <w:szCs w:val="18"/>
              </w:rPr>
            </w:pPr>
            <w:r w:rsidRPr="00174011">
              <w:rPr>
                <w:color w:val="000000"/>
                <w:sz w:val="18"/>
                <w:szCs w:val="18"/>
              </w:rPr>
              <w:t>2.3</w:t>
            </w:r>
          </w:p>
        </w:tc>
        <w:tc>
          <w:tcPr>
            <w:tcW w:w="554" w:type="pct"/>
            <w:tcBorders>
              <w:top w:val="nil"/>
              <w:left w:val="nil"/>
              <w:bottom w:val="single" w:sz="4" w:space="0" w:color="1F497D"/>
              <w:right w:val="single" w:sz="4" w:space="0" w:color="1F497D"/>
            </w:tcBorders>
            <w:shd w:val="clear" w:color="auto" w:fill="auto"/>
            <w:vAlign w:val="center"/>
            <w:hideMark/>
          </w:tcPr>
          <w:p w14:paraId="0C3424C2" w14:textId="77777777" w:rsidR="004E5123" w:rsidRPr="00174011" w:rsidRDefault="004E5123" w:rsidP="0013179F">
            <w:pPr>
              <w:rPr>
                <w:color w:val="000000"/>
                <w:sz w:val="18"/>
                <w:szCs w:val="18"/>
              </w:rPr>
            </w:pPr>
            <w:r>
              <w:rPr>
                <w:color w:val="000000"/>
                <w:sz w:val="18"/>
                <w:szCs w:val="18"/>
              </w:rPr>
              <w:t xml:space="preserve">Termination of projects by beneficiaries as a follow up to the document submitted to the Government on </w:t>
            </w:r>
            <w:r w:rsidRPr="00174011">
              <w:rPr>
                <w:color w:val="000000"/>
                <w:sz w:val="18"/>
                <w:szCs w:val="18"/>
              </w:rPr>
              <w:t>28</w:t>
            </w:r>
            <w:r>
              <w:rPr>
                <w:color w:val="000000"/>
                <w:sz w:val="18"/>
                <w:szCs w:val="18"/>
              </w:rPr>
              <w:t xml:space="preserve"> February</w:t>
            </w:r>
            <w:r w:rsidRPr="00174011">
              <w:rPr>
                <w:color w:val="000000"/>
                <w:sz w:val="18"/>
                <w:szCs w:val="18"/>
              </w:rPr>
              <w:t xml:space="preserve"> 2014</w:t>
            </w:r>
          </w:p>
        </w:tc>
        <w:tc>
          <w:tcPr>
            <w:tcW w:w="246" w:type="pct"/>
            <w:tcBorders>
              <w:top w:val="nil"/>
              <w:left w:val="nil"/>
              <w:bottom w:val="single" w:sz="4" w:space="0" w:color="1F497D"/>
              <w:right w:val="single" w:sz="4" w:space="0" w:color="1F497D"/>
            </w:tcBorders>
            <w:shd w:val="clear" w:color="auto" w:fill="auto"/>
            <w:vAlign w:val="center"/>
            <w:hideMark/>
          </w:tcPr>
          <w:p w14:paraId="4772ED6F" w14:textId="77777777" w:rsidR="004E5123" w:rsidRPr="00174011" w:rsidRDefault="004E5123" w:rsidP="0013179F">
            <w:pPr>
              <w:jc w:val="center"/>
              <w:rPr>
                <w:color w:val="000000"/>
                <w:sz w:val="18"/>
                <w:szCs w:val="18"/>
              </w:rPr>
            </w:pPr>
            <w:r>
              <w:rPr>
                <w:color w:val="000000"/>
                <w:sz w:val="18"/>
                <w:szCs w:val="18"/>
              </w:rPr>
              <w:t>MA</w:t>
            </w:r>
          </w:p>
        </w:tc>
        <w:tc>
          <w:tcPr>
            <w:tcW w:w="411" w:type="pct"/>
            <w:tcBorders>
              <w:top w:val="nil"/>
              <w:left w:val="nil"/>
              <w:bottom w:val="single" w:sz="4" w:space="0" w:color="1F497D"/>
              <w:right w:val="single" w:sz="4" w:space="0" w:color="1F497D"/>
            </w:tcBorders>
            <w:shd w:val="clear" w:color="auto" w:fill="auto"/>
            <w:vAlign w:val="center"/>
            <w:hideMark/>
          </w:tcPr>
          <w:p w14:paraId="1F0B95B1" w14:textId="77777777" w:rsidR="004E5123" w:rsidRPr="00174011" w:rsidRDefault="004E5123" w:rsidP="0013179F">
            <w:pPr>
              <w:jc w:val="center"/>
              <w:rPr>
                <w:color w:val="000000"/>
                <w:sz w:val="18"/>
                <w:szCs w:val="18"/>
              </w:rPr>
            </w:pPr>
            <w:r w:rsidRPr="00174011">
              <w:rPr>
                <w:color w:val="000000"/>
                <w:sz w:val="18"/>
                <w:szCs w:val="18"/>
              </w:rPr>
              <w:t>30.4.2014</w:t>
            </w:r>
          </w:p>
        </w:tc>
        <w:tc>
          <w:tcPr>
            <w:tcW w:w="465" w:type="pct"/>
            <w:tcBorders>
              <w:top w:val="nil"/>
              <w:left w:val="nil"/>
              <w:bottom w:val="single" w:sz="4" w:space="0" w:color="1F497D"/>
              <w:right w:val="single" w:sz="4" w:space="0" w:color="1F497D"/>
            </w:tcBorders>
            <w:shd w:val="clear" w:color="auto" w:fill="auto"/>
            <w:vAlign w:val="center"/>
            <w:hideMark/>
          </w:tcPr>
          <w:p w14:paraId="1A7A5D07" w14:textId="77777777" w:rsidR="004E5123" w:rsidRPr="00174011" w:rsidRDefault="004E5123" w:rsidP="0013179F">
            <w:pPr>
              <w:rPr>
                <w:color w:val="000000"/>
                <w:sz w:val="18"/>
                <w:szCs w:val="18"/>
              </w:rPr>
            </w:pPr>
            <w:r>
              <w:rPr>
                <w:color w:val="000000"/>
                <w:sz w:val="18"/>
                <w:szCs w:val="18"/>
              </w:rPr>
              <w:t xml:space="preserve">MA will send to the MRD-NCA summary information on the number and value of projects terminated by beneficiaries before </w:t>
            </w:r>
            <w:r w:rsidRPr="00174011">
              <w:rPr>
                <w:color w:val="000000"/>
                <w:sz w:val="18"/>
                <w:szCs w:val="18"/>
              </w:rPr>
              <w:t>15</w:t>
            </w:r>
            <w:r>
              <w:rPr>
                <w:color w:val="000000"/>
                <w:sz w:val="18"/>
                <w:szCs w:val="18"/>
              </w:rPr>
              <w:t xml:space="preserve"> May</w:t>
            </w:r>
            <w:r w:rsidRPr="00174011">
              <w:rPr>
                <w:color w:val="000000"/>
                <w:sz w:val="18"/>
                <w:szCs w:val="18"/>
              </w:rPr>
              <w:t xml:space="preserve"> 2014</w:t>
            </w:r>
            <w:r>
              <w:rPr>
                <w:color w:val="000000"/>
                <w:sz w:val="18"/>
                <w:szCs w:val="18"/>
              </w:rPr>
              <w:t xml:space="preserve">, in connection to the document </w:t>
            </w:r>
            <w:r>
              <w:rPr>
                <w:color w:val="000000"/>
                <w:sz w:val="18"/>
                <w:szCs w:val="18"/>
              </w:rPr>
              <w:lastRenderedPageBreak/>
              <w:t>for the CR Government.</w:t>
            </w:r>
          </w:p>
        </w:tc>
        <w:tc>
          <w:tcPr>
            <w:tcW w:w="726" w:type="pct"/>
            <w:tcBorders>
              <w:top w:val="nil"/>
              <w:left w:val="nil"/>
              <w:bottom w:val="single" w:sz="4" w:space="0" w:color="1F497D"/>
              <w:right w:val="single" w:sz="4" w:space="0" w:color="1F497D"/>
            </w:tcBorders>
            <w:shd w:val="clear" w:color="auto" w:fill="auto"/>
            <w:vAlign w:val="center"/>
            <w:hideMark/>
          </w:tcPr>
          <w:p w14:paraId="634F9215" w14:textId="77777777" w:rsidR="004E5123" w:rsidRPr="00174011" w:rsidRDefault="004E5123" w:rsidP="0013179F">
            <w:pPr>
              <w:rPr>
                <w:sz w:val="18"/>
                <w:szCs w:val="18"/>
              </w:rPr>
            </w:pPr>
            <w:r>
              <w:rPr>
                <w:sz w:val="18"/>
                <w:szCs w:val="18"/>
              </w:rPr>
              <w:lastRenderedPageBreak/>
              <w:t>Accomplished</w:t>
            </w:r>
            <w:r w:rsidRPr="00174011">
              <w:rPr>
                <w:sz w:val="18"/>
                <w:szCs w:val="18"/>
              </w:rPr>
              <w:t xml:space="preserve">. </w:t>
            </w:r>
            <w:r>
              <w:rPr>
                <w:sz w:val="18"/>
                <w:szCs w:val="18"/>
              </w:rPr>
              <w:t>The MRD top officials are being kept posted on the development</w:t>
            </w:r>
            <w:r w:rsidRPr="00174011">
              <w:rPr>
                <w:sz w:val="18"/>
                <w:szCs w:val="18"/>
              </w:rPr>
              <w:t xml:space="preserve">, </w:t>
            </w:r>
            <w:r>
              <w:rPr>
                <w:sz w:val="18"/>
                <w:szCs w:val="18"/>
              </w:rPr>
              <w:t>it was discussed by the Government on 4 July</w:t>
            </w:r>
            <w:r w:rsidRPr="00174011">
              <w:rPr>
                <w:sz w:val="18"/>
                <w:szCs w:val="18"/>
              </w:rPr>
              <w:t xml:space="preserve"> 2014, </w:t>
            </w:r>
            <w:r>
              <w:rPr>
                <w:sz w:val="18"/>
                <w:szCs w:val="18"/>
              </w:rPr>
              <w:t>based on Resolution No</w:t>
            </w:r>
            <w:r w:rsidRPr="00174011">
              <w:rPr>
                <w:sz w:val="18"/>
                <w:szCs w:val="18"/>
              </w:rPr>
              <w:t xml:space="preserve"> 432/2014 </w:t>
            </w:r>
            <w:r>
              <w:rPr>
                <w:sz w:val="18"/>
                <w:szCs w:val="18"/>
              </w:rPr>
              <w:t>an update has been prepared and a meeting took place with top officials of ministries concerned on 21 July 2014.</w:t>
            </w:r>
          </w:p>
        </w:tc>
        <w:tc>
          <w:tcPr>
            <w:tcW w:w="899" w:type="pct"/>
            <w:tcBorders>
              <w:top w:val="nil"/>
              <w:left w:val="nil"/>
              <w:bottom w:val="single" w:sz="4" w:space="0" w:color="1F497D"/>
              <w:right w:val="double" w:sz="4" w:space="0" w:color="548DD4" w:themeColor="text2" w:themeTint="99"/>
            </w:tcBorders>
            <w:shd w:val="clear" w:color="auto" w:fill="auto"/>
            <w:noWrap/>
            <w:vAlign w:val="center"/>
            <w:hideMark/>
          </w:tcPr>
          <w:p w14:paraId="7EA426D6" w14:textId="77777777" w:rsidR="004E5123" w:rsidRPr="00174011" w:rsidRDefault="004E5123" w:rsidP="0013179F">
            <w:pPr>
              <w:rPr>
                <w:color w:val="000000"/>
                <w:sz w:val="18"/>
                <w:szCs w:val="18"/>
              </w:rPr>
            </w:pPr>
            <w:r w:rsidRPr="00174011">
              <w:rPr>
                <w:color w:val="000000"/>
                <w:sz w:val="18"/>
                <w:szCs w:val="18"/>
              </w:rPr>
              <w:t> </w:t>
            </w:r>
          </w:p>
        </w:tc>
      </w:tr>
      <w:tr w:rsidR="004E5123" w:rsidRPr="00174011" w14:paraId="0080FD38" w14:textId="77777777" w:rsidTr="0013179F">
        <w:trPr>
          <w:trHeight w:val="529"/>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23F7B93C" w14:textId="77777777" w:rsidR="004E5123" w:rsidRPr="00174011" w:rsidRDefault="004E5123" w:rsidP="0013179F">
            <w:pPr>
              <w:jc w:val="center"/>
              <w:rPr>
                <w:color w:val="000000"/>
                <w:sz w:val="18"/>
                <w:szCs w:val="18"/>
              </w:rPr>
            </w:pPr>
            <w:r w:rsidRPr="00174011">
              <w:rPr>
                <w:color w:val="000000"/>
                <w:sz w:val="18"/>
                <w:szCs w:val="18"/>
              </w:rPr>
              <w:lastRenderedPageBreak/>
              <w:t> </w:t>
            </w:r>
          </w:p>
        </w:tc>
        <w:tc>
          <w:tcPr>
            <w:tcW w:w="519" w:type="pct"/>
            <w:tcBorders>
              <w:top w:val="nil"/>
              <w:left w:val="nil"/>
              <w:bottom w:val="single" w:sz="4" w:space="0" w:color="1F497D"/>
              <w:right w:val="single" w:sz="4" w:space="0" w:color="1F497D"/>
            </w:tcBorders>
            <w:shd w:val="clear" w:color="auto" w:fill="auto"/>
            <w:vAlign w:val="center"/>
            <w:hideMark/>
          </w:tcPr>
          <w:p w14:paraId="7189FA80" w14:textId="77777777" w:rsidR="004E5123" w:rsidRPr="00174011" w:rsidRDefault="004E5123" w:rsidP="0013179F">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555BFA2F" w14:textId="77777777" w:rsidR="004E5123" w:rsidRPr="00174011" w:rsidRDefault="004E5123" w:rsidP="0013179F">
            <w:pPr>
              <w:rPr>
                <w:color w:val="000000"/>
                <w:sz w:val="18"/>
                <w:szCs w:val="18"/>
              </w:rPr>
            </w:pPr>
            <w:r w:rsidRPr="00174011">
              <w:rPr>
                <w:color w:val="000000"/>
                <w:sz w:val="18"/>
                <w:szCs w:val="18"/>
              </w:rPr>
              <w:t> </w:t>
            </w:r>
          </w:p>
        </w:tc>
        <w:tc>
          <w:tcPr>
            <w:tcW w:w="295" w:type="pct"/>
            <w:tcBorders>
              <w:top w:val="nil"/>
              <w:left w:val="nil"/>
              <w:bottom w:val="single" w:sz="4" w:space="0" w:color="1F497D"/>
              <w:right w:val="single" w:sz="4" w:space="0" w:color="1F497D"/>
            </w:tcBorders>
            <w:shd w:val="clear" w:color="auto" w:fill="auto"/>
            <w:vAlign w:val="center"/>
            <w:hideMark/>
          </w:tcPr>
          <w:p w14:paraId="4499B650" w14:textId="77777777" w:rsidR="004E5123" w:rsidRPr="00174011" w:rsidRDefault="004E5123" w:rsidP="0013179F">
            <w:pPr>
              <w:jc w:val="center"/>
              <w:rPr>
                <w:color w:val="000000"/>
                <w:sz w:val="18"/>
                <w:szCs w:val="18"/>
              </w:rPr>
            </w:pPr>
            <w:r w:rsidRPr="00174011">
              <w:rPr>
                <w:color w:val="000000"/>
                <w:sz w:val="18"/>
                <w:szCs w:val="18"/>
              </w:rPr>
              <w:t>2.4</w:t>
            </w:r>
          </w:p>
        </w:tc>
        <w:tc>
          <w:tcPr>
            <w:tcW w:w="554" w:type="pct"/>
            <w:tcBorders>
              <w:top w:val="nil"/>
              <w:left w:val="nil"/>
              <w:bottom w:val="single" w:sz="4" w:space="0" w:color="1F497D"/>
              <w:right w:val="single" w:sz="4" w:space="0" w:color="1F497D"/>
            </w:tcBorders>
            <w:shd w:val="clear" w:color="auto" w:fill="auto"/>
            <w:vAlign w:val="center"/>
            <w:hideMark/>
          </w:tcPr>
          <w:p w14:paraId="57F401B7" w14:textId="77777777" w:rsidR="004E5123" w:rsidRPr="00174011" w:rsidRDefault="004E5123" w:rsidP="0013179F">
            <w:pPr>
              <w:rPr>
                <w:color w:val="000000"/>
                <w:sz w:val="18"/>
                <w:szCs w:val="18"/>
              </w:rPr>
            </w:pPr>
            <w:r>
              <w:rPr>
                <w:color w:val="000000"/>
                <w:sz w:val="18"/>
                <w:szCs w:val="18"/>
              </w:rPr>
              <w:t>Modification of “binding procedures of the NCA”.</w:t>
            </w:r>
          </w:p>
        </w:tc>
        <w:tc>
          <w:tcPr>
            <w:tcW w:w="246" w:type="pct"/>
            <w:tcBorders>
              <w:top w:val="nil"/>
              <w:left w:val="nil"/>
              <w:bottom w:val="single" w:sz="4" w:space="0" w:color="1F497D"/>
              <w:right w:val="single" w:sz="4" w:space="0" w:color="1F497D"/>
            </w:tcBorders>
            <w:shd w:val="clear" w:color="auto" w:fill="auto"/>
            <w:vAlign w:val="center"/>
            <w:hideMark/>
          </w:tcPr>
          <w:p w14:paraId="46F29D7A" w14:textId="77777777" w:rsidR="004E5123" w:rsidRPr="00174011" w:rsidRDefault="004E5123" w:rsidP="0013179F">
            <w:pPr>
              <w:jc w:val="center"/>
              <w:rPr>
                <w:color w:val="000000"/>
                <w:sz w:val="18"/>
                <w:szCs w:val="18"/>
              </w:rPr>
            </w:pPr>
            <w:r>
              <w:rPr>
                <w:color w:val="000000"/>
                <w:sz w:val="18"/>
                <w:szCs w:val="18"/>
              </w:rPr>
              <w:t>M</w:t>
            </w:r>
            <w:r w:rsidRPr="00174011">
              <w:rPr>
                <w:color w:val="000000"/>
                <w:sz w:val="18"/>
                <w:szCs w:val="18"/>
              </w:rPr>
              <w:t>R</w:t>
            </w:r>
            <w:r>
              <w:rPr>
                <w:color w:val="000000"/>
                <w:sz w:val="18"/>
                <w:szCs w:val="18"/>
              </w:rPr>
              <w:t>D</w:t>
            </w:r>
            <w:r w:rsidRPr="00174011">
              <w:rPr>
                <w:color w:val="000000"/>
                <w:sz w:val="18"/>
                <w:szCs w:val="18"/>
              </w:rPr>
              <w:t xml:space="preserve"> </w:t>
            </w:r>
          </w:p>
        </w:tc>
        <w:tc>
          <w:tcPr>
            <w:tcW w:w="411" w:type="pct"/>
            <w:tcBorders>
              <w:top w:val="nil"/>
              <w:left w:val="nil"/>
              <w:bottom w:val="single" w:sz="4" w:space="0" w:color="1F497D"/>
              <w:right w:val="single" w:sz="4" w:space="0" w:color="1F497D"/>
            </w:tcBorders>
            <w:shd w:val="clear" w:color="auto" w:fill="auto"/>
            <w:vAlign w:val="center"/>
            <w:hideMark/>
          </w:tcPr>
          <w:p w14:paraId="64901C8C" w14:textId="77777777" w:rsidR="004E5123" w:rsidRPr="00174011" w:rsidRDefault="004E5123" w:rsidP="0013179F">
            <w:pPr>
              <w:jc w:val="center"/>
              <w:rPr>
                <w:color w:val="000000"/>
                <w:sz w:val="18"/>
                <w:szCs w:val="18"/>
              </w:rPr>
            </w:pPr>
            <w:r>
              <w:rPr>
                <w:color w:val="000000"/>
                <w:sz w:val="18"/>
                <w:szCs w:val="18"/>
              </w:rPr>
              <w:t xml:space="preserve">before </w:t>
            </w:r>
            <w:r w:rsidRPr="00174011">
              <w:rPr>
                <w:color w:val="000000"/>
                <w:sz w:val="18"/>
                <w:szCs w:val="18"/>
              </w:rPr>
              <w:t>30. 4. 2014</w:t>
            </w:r>
          </w:p>
        </w:tc>
        <w:tc>
          <w:tcPr>
            <w:tcW w:w="465" w:type="pct"/>
            <w:tcBorders>
              <w:top w:val="nil"/>
              <w:left w:val="nil"/>
              <w:bottom w:val="single" w:sz="4" w:space="0" w:color="1F497D"/>
              <w:right w:val="single" w:sz="4" w:space="0" w:color="1F497D"/>
            </w:tcBorders>
            <w:shd w:val="clear" w:color="auto" w:fill="auto"/>
            <w:vAlign w:val="center"/>
            <w:hideMark/>
          </w:tcPr>
          <w:p w14:paraId="07A40ECA" w14:textId="77777777" w:rsidR="004E5123" w:rsidRPr="00174011" w:rsidRDefault="004E5123" w:rsidP="0013179F">
            <w:pPr>
              <w:rPr>
                <w:color w:val="000000"/>
                <w:sz w:val="18"/>
                <w:szCs w:val="18"/>
              </w:rPr>
            </w:pPr>
            <w:r>
              <w:rPr>
                <w:color w:val="000000"/>
                <w:sz w:val="18"/>
                <w:szCs w:val="18"/>
              </w:rPr>
              <w:t>To be ensured by the M</w:t>
            </w:r>
            <w:r w:rsidRPr="00174011">
              <w:rPr>
                <w:color w:val="000000"/>
                <w:sz w:val="18"/>
                <w:szCs w:val="18"/>
              </w:rPr>
              <w:t>R</w:t>
            </w:r>
            <w:r>
              <w:rPr>
                <w:color w:val="000000"/>
                <w:sz w:val="18"/>
                <w:szCs w:val="18"/>
              </w:rPr>
              <w:t>D</w:t>
            </w:r>
            <w:r w:rsidRPr="00174011">
              <w:rPr>
                <w:color w:val="000000"/>
                <w:sz w:val="18"/>
                <w:szCs w:val="18"/>
              </w:rPr>
              <w:t>-N</w:t>
            </w:r>
            <w:r>
              <w:rPr>
                <w:color w:val="000000"/>
                <w:sz w:val="18"/>
                <w:szCs w:val="18"/>
              </w:rPr>
              <w:t>CA</w:t>
            </w:r>
            <w:r w:rsidRPr="00174011">
              <w:rPr>
                <w:color w:val="000000"/>
                <w:sz w:val="18"/>
                <w:szCs w:val="18"/>
              </w:rPr>
              <w:t xml:space="preserve"> </w:t>
            </w:r>
            <w:r>
              <w:rPr>
                <w:color w:val="000000"/>
                <w:sz w:val="18"/>
                <w:szCs w:val="18"/>
              </w:rPr>
              <w:t>within the update of binding procedures.</w:t>
            </w:r>
          </w:p>
        </w:tc>
        <w:tc>
          <w:tcPr>
            <w:tcW w:w="726" w:type="pct"/>
            <w:tcBorders>
              <w:top w:val="nil"/>
              <w:left w:val="nil"/>
              <w:bottom w:val="single" w:sz="4" w:space="0" w:color="1F497D"/>
              <w:right w:val="single" w:sz="4" w:space="0" w:color="1F497D"/>
            </w:tcBorders>
            <w:shd w:val="clear" w:color="auto" w:fill="auto"/>
            <w:noWrap/>
            <w:vAlign w:val="center"/>
            <w:hideMark/>
          </w:tcPr>
          <w:p w14:paraId="3BD80C63" w14:textId="77777777" w:rsidR="004E5123" w:rsidRPr="00174011" w:rsidRDefault="004E5123" w:rsidP="0013179F">
            <w:pPr>
              <w:rPr>
                <w:color w:val="000000"/>
                <w:sz w:val="18"/>
                <w:szCs w:val="18"/>
              </w:rPr>
            </w:pPr>
            <w:r w:rsidRPr="00174011">
              <w:rPr>
                <w:color w:val="000000"/>
                <w:sz w:val="18"/>
                <w:szCs w:val="18"/>
              </w:rPr>
              <w:t> </w:t>
            </w:r>
          </w:p>
        </w:tc>
        <w:tc>
          <w:tcPr>
            <w:tcW w:w="899" w:type="pct"/>
            <w:tcBorders>
              <w:top w:val="nil"/>
              <w:left w:val="nil"/>
              <w:bottom w:val="single" w:sz="4" w:space="0" w:color="1F497D"/>
              <w:right w:val="double" w:sz="4" w:space="0" w:color="548DD4" w:themeColor="text2" w:themeTint="99"/>
            </w:tcBorders>
            <w:shd w:val="clear" w:color="auto" w:fill="auto"/>
            <w:noWrap/>
            <w:vAlign w:val="center"/>
            <w:hideMark/>
          </w:tcPr>
          <w:p w14:paraId="6A6003DC" w14:textId="77777777" w:rsidR="004E5123" w:rsidRPr="00174011" w:rsidRDefault="004E5123" w:rsidP="0013179F">
            <w:pPr>
              <w:rPr>
                <w:color w:val="000000"/>
                <w:sz w:val="18"/>
                <w:szCs w:val="18"/>
              </w:rPr>
            </w:pPr>
            <w:r w:rsidRPr="00174011">
              <w:rPr>
                <w:color w:val="000000"/>
                <w:sz w:val="18"/>
                <w:szCs w:val="18"/>
              </w:rPr>
              <w:t> </w:t>
            </w:r>
          </w:p>
        </w:tc>
      </w:tr>
      <w:tr w:rsidR="004E5123" w:rsidRPr="00174011" w14:paraId="289F4BA1" w14:textId="77777777" w:rsidTr="0013179F">
        <w:trPr>
          <w:trHeight w:val="1585"/>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6F7F0F34" w14:textId="77777777" w:rsidR="004E5123" w:rsidRPr="00174011" w:rsidRDefault="004E5123" w:rsidP="0013179F">
            <w:pPr>
              <w:jc w:val="center"/>
              <w:rPr>
                <w:color w:val="000000"/>
                <w:sz w:val="18"/>
                <w:szCs w:val="18"/>
              </w:rPr>
            </w:pPr>
            <w:r w:rsidRPr="00174011">
              <w:rPr>
                <w:color w:val="000000"/>
                <w:sz w:val="18"/>
                <w:szCs w:val="18"/>
              </w:rPr>
              <w:t> </w:t>
            </w:r>
          </w:p>
        </w:tc>
        <w:tc>
          <w:tcPr>
            <w:tcW w:w="519" w:type="pct"/>
            <w:tcBorders>
              <w:top w:val="nil"/>
              <w:left w:val="nil"/>
              <w:bottom w:val="single" w:sz="4" w:space="0" w:color="1F497D"/>
              <w:right w:val="single" w:sz="4" w:space="0" w:color="1F497D"/>
            </w:tcBorders>
            <w:shd w:val="clear" w:color="auto" w:fill="auto"/>
            <w:vAlign w:val="center"/>
            <w:hideMark/>
          </w:tcPr>
          <w:p w14:paraId="78773121" w14:textId="77777777" w:rsidR="004E5123" w:rsidRPr="00174011" w:rsidRDefault="004E5123" w:rsidP="0013179F">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0FA4B24E" w14:textId="0F9D19A8" w:rsidR="004E5123" w:rsidRPr="00174011" w:rsidRDefault="004E5123" w:rsidP="00925327">
            <w:pPr>
              <w:rPr>
                <w:color w:val="000000"/>
                <w:sz w:val="18"/>
                <w:szCs w:val="18"/>
              </w:rPr>
            </w:pPr>
            <w:r w:rsidRPr="00174011">
              <w:rPr>
                <w:color w:val="000000"/>
                <w:sz w:val="18"/>
                <w:szCs w:val="18"/>
              </w:rPr>
              <w:t>San</w:t>
            </w:r>
            <w:r>
              <w:rPr>
                <w:color w:val="000000"/>
                <w:sz w:val="18"/>
                <w:szCs w:val="18"/>
              </w:rPr>
              <w:t xml:space="preserve">ctions set in the Conditions for the Decision on providing a grant are in compliance with the so far applicable methodologies stricter than requested by the newly issued </w:t>
            </w:r>
            <w:r w:rsidRPr="00174011">
              <w:rPr>
                <w:color w:val="000000"/>
                <w:sz w:val="18"/>
                <w:szCs w:val="18"/>
              </w:rPr>
              <w:t>(</w:t>
            </w:r>
            <w:r>
              <w:rPr>
                <w:color w:val="000000"/>
                <w:sz w:val="18"/>
                <w:szCs w:val="18"/>
              </w:rPr>
              <w:t xml:space="preserve">COESIF </w:t>
            </w:r>
            <w:r w:rsidR="00925327">
              <w:rPr>
                <w:color w:val="000000"/>
                <w:sz w:val="18"/>
                <w:szCs w:val="18"/>
              </w:rPr>
              <w:t>Guidelines for determining financial corrections to be made to expenditure financed by the Union under shared management, for non-compliance with the rules of public procurement</w:t>
            </w:r>
            <w:r w:rsidRPr="00174011">
              <w:rPr>
                <w:color w:val="000000"/>
                <w:sz w:val="18"/>
                <w:szCs w:val="18"/>
              </w:rPr>
              <w:t>) a</w:t>
            </w:r>
            <w:r>
              <w:rPr>
                <w:color w:val="000000"/>
                <w:sz w:val="18"/>
                <w:szCs w:val="18"/>
              </w:rPr>
              <w:t>nd planned methodologies</w:t>
            </w:r>
            <w:r w:rsidRPr="00174011">
              <w:rPr>
                <w:color w:val="000000"/>
                <w:sz w:val="18"/>
                <w:szCs w:val="18"/>
              </w:rPr>
              <w:t xml:space="preserve"> (</w:t>
            </w:r>
            <w:r>
              <w:rPr>
                <w:color w:val="000000"/>
                <w:sz w:val="18"/>
                <w:szCs w:val="18"/>
              </w:rPr>
              <w:t xml:space="preserve">Methodology of Financial Flows and </w:t>
            </w:r>
            <w:r>
              <w:rPr>
                <w:color w:val="000000"/>
                <w:sz w:val="18"/>
                <w:szCs w:val="18"/>
              </w:rPr>
              <w:lastRenderedPageBreak/>
              <w:t>Control</w:t>
            </w:r>
            <w:r w:rsidRPr="00174011">
              <w:rPr>
                <w:color w:val="000000"/>
                <w:sz w:val="18"/>
                <w:szCs w:val="18"/>
              </w:rPr>
              <w:t>).</w:t>
            </w:r>
          </w:p>
        </w:tc>
        <w:tc>
          <w:tcPr>
            <w:tcW w:w="295" w:type="pct"/>
            <w:tcBorders>
              <w:top w:val="nil"/>
              <w:left w:val="nil"/>
              <w:bottom w:val="single" w:sz="4" w:space="0" w:color="1F497D"/>
              <w:right w:val="single" w:sz="4" w:space="0" w:color="1F497D"/>
            </w:tcBorders>
            <w:shd w:val="clear" w:color="auto" w:fill="auto"/>
            <w:vAlign w:val="center"/>
            <w:hideMark/>
          </w:tcPr>
          <w:p w14:paraId="3C5922CB" w14:textId="77777777" w:rsidR="004E5123" w:rsidRPr="00174011" w:rsidRDefault="004E5123" w:rsidP="0013179F">
            <w:pPr>
              <w:jc w:val="center"/>
              <w:rPr>
                <w:color w:val="000000"/>
                <w:sz w:val="18"/>
                <w:szCs w:val="18"/>
              </w:rPr>
            </w:pPr>
            <w:r w:rsidRPr="00174011">
              <w:rPr>
                <w:color w:val="000000"/>
                <w:sz w:val="18"/>
                <w:szCs w:val="18"/>
              </w:rPr>
              <w:lastRenderedPageBreak/>
              <w:t>2.5</w:t>
            </w:r>
          </w:p>
        </w:tc>
        <w:tc>
          <w:tcPr>
            <w:tcW w:w="554" w:type="pct"/>
            <w:tcBorders>
              <w:top w:val="nil"/>
              <w:left w:val="nil"/>
              <w:bottom w:val="single" w:sz="4" w:space="0" w:color="1F497D"/>
              <w:right w:val="single" w:sz="4" w:space="0" w:color="1F497D"/>
            </w:tcBorders>
            <w:shd w:val="clear" w:color="auto" w:fill="auto"/>
            <w:vAlign w:val="center"/>
            <w:hideMark/>
          </w:tcPr>
          <w:p w14:paraId="42989206" w14:textId="77777777" w:rsidR="004E5123" w:rsidRPr="00174011" w:rsidRDefault="004E5123" w:rsidP="0013179F">
            <w:pPr>
              <w:rPr>
                <w:color w:val="000000"/>
                <w:sz w:val="18"/>
                <w:szCs w:val="18"/>
              </w:rPr>
            </w:pPr>
            <w:r>
              <w:rPr>
                <w:color w:val="000000"/>
                <w:sz w:val="18"/>
                <w:szCs w:val="18"/>
              </w:rPr>
              <w:t>Update of Conditions for the Decision and Statement of Expenditure with respect to the updated of methodologies at the national level and based on experience gained in the implementation of projects and control findings</w:t>
            </w:r>
            <w:r w:rsidRPr="00174011">
              <w:rPr>
                <w:color w:val="000000"/>
                <w:sz w:val="18"/>
                <w:szCs w:val="18"/>
              </w:rPr>
              <w:t xml:space="preserve">. </w:t>
            </w:r>
          </w:p>
        </w:tc>
        <w:tc>
          <w:tcPr>
            <w:tcW w:w="246" w:type="pct"/>
            <w:tcBorders>
              <w:top w:val="nil"/>
              <w:left w:val="nil"/>
              <w:bottom w:val="single" w:sz="4" w:space="0" w:color="1F497D"/>
              <w:right w:val="single" w:sz="4" w:space="0" w:color="1F497D"/>
            </w:tcBorders>
            <w:shd w:val="clear" w:color="auto" w:fill="auto"/>
            <w:vAlign w:val="center"/>
            <w:hideMark/>
          </w:tcPr>
          <w:p w14:paraId="7226C692" w14:textId="77777777" w:rsidR="004E5123" w:rsidRPr="00174011" w:rsidRDefault="004E5123" w:rsidP="0013179F">
            <w:pPr>
              <w:jc w:val="center"/>
              <w:rPr>
                <w:color w:val="000000"/>
                <w:sz w:val="18"/>
                <w:szCs w:val="18"/>
              </w:rPr>
            </w:pPr>
            <w:r>
              <w:rPr>
                <w:color w:val="000000"/>
                <w:sz w:val="18"/>
                <w:szCs w:val="18"/>
              </w:rPr>
              <w:t>MA</w:t>
            </w:r>
          </w:p>
        </w:tc>
        <w:tc>
          <w:tcPr>
            <w:tcW w:w="411" w:type="pct"/>
            <w:tcBorders>
              <w:top w:val="nil"/>
              <w:left w:val="nil"/>
              <w:bottom w:val="single" w:sz="4" w:space="0" w:color="1F497D"/>
              <w:right w:val="single" w:sz="4" w:space="0" w:color="1F497D"/>
            </w:tcBorders>
            <w:shd w:val="clear" w:color="auto" w:fill="auto"/>
            <w:vAlign w:val="center"/>
            <w:hideMark/>
          </w:tcPr>
          <w:p w14:paraId="549CB970" w14:textId="77777777" w:rsidR="004E5123" w:rsidRPr="00174011" w:rsidRDefault="004E5123" w:rsidP="0013179F">
            <w:pPr>
              <w:jc w:val="center"/>
              <w:rPr>
                <w:color w:val="000000"/>
                <w:sz w:val="18"/>
                <w:szCs w:val="18"/>
              </w:rPr>
            </w:pPr>
            <w:r>
              <w:rPr>
                <w:color w:val="000000"/>
                <w:sz w:val="18"/>
                <w:szCs w:val="18"/>
              </w:rPr>
              <w:t>from</w:t>
            </w:r>
            <w:r w:rsidRPr="00174011">
              <w:rPr>
                <w:color w:val="000000"/>
                <w:sz w:val="18"/>
                <w:szCs w:val="18"/>
              </w:rPr>
              <w:t xml:space="preserve"> 1. 4. 2014</w:t>
            </w:r>
          </w:p>
        </w:tc>
        <w:tc>
          <w:tcPr>
            <w:tcW w:w="465" w:type="pct"/>
            <w:tcBorders>
              <w:top w:val="nil"/>
              <w:left w:val="nil"/>
              <w:bottom w:val="single" w:sz="4" w:space="0" w:color="1F497D"/>
              <w:right w:val="single" w:sz="4" w:space="0" w:color="1F497D"/>
            </w:tcBorders>
            <w:shd w:val="clear" w:color="auto" w:fill="auto"/>
            <w:vAlign w:val="center"/>
            <w:hideMark/>
          </w:tcPr>
          <w:p w14:paraId="1B82D4D5" w14:textId="77777777" w:rsidR="004E5123" w:rsidRPr="00174011" w:rsidRDefault="004E5123" w:rsidP="0013179F">
            <w:pPr>
              <w:rPr>
                <w:color w:val="000000"/>
                <w:sz w:val="18"/>
                <w:szCs w:val="18"/>
              </w:rPr>
            </w:pPr>
            <w:r>
              <w:rPr>
                <w:color w:val="000000"/>
                <w:sz w:val="18"/>
                <w:szCs w:val="18"/>
              </w:rPr>
              <w:t>MA will send the amended documents to the MRD-NCA for comments.</w:t>
            </w:r>
          </w:p>
        </w:tc>
        <w:tc>
          <w:tcPr>
            <w:tcW w:w="726" w:type="pct"/>
            <w:tcBorders>
              <w:top w:val="nil"/>
              <w:left w:val="nil"/>
              <w:bottom w:val="single" w:sz="4" w:space="0" w:color="1F497D"/>
              <w:right w:val="single" w:sz="4" w:space="0" w:color="1F497D"/>
            </w:tcBorders>
            <w:shd w:val="clear" w:color="auto" w:fill="auto"/>
            <w:vAlign w:val="center"/>
            <w:hideMark/>
          </w:tcPr>
          <w:p w14:paraId="052BAC60" w14:textId="77777777" w:rsidR="004E5123" w:rsidRDefault="004E5123" w:rsidP="0013179F">
            <w:pPr>
              <w:rPr>
                <w:color w:val="000000"/>
                <w:sz w:val="18"/>
                <w:szCs w:val="18"/>
              </w:rPr>
            </w:pPr>
            <w:r>
              <w:rPr>
                <w:color w:val="000000"/>
                <w:sz w:val="18"/>
                <w:szCs w:val="18"/>
              </w:rPr>
              <w:t>Accomplished.</w:t>
            </w:r>
          </w:p>
          <w:p w14:paraId="77808CCE" w14:textId="77777777" w:rsidR="004E5123" w:rsidRPr="00174011" w:rsidRDefault="004E5123" w:rsidP="0013179F">
            <w:pPr>
              <w:rPr>
                <w:color w:val="000000"/>
                <w:sz w:val="18"/>
                <w:szCs w:val="18"/>
              </w:rPr>
            </w:pPr>
            <w:r>
              <w:rPr>
                <w:color w:val="000000"/>
                <w:sz w:val="18"/>
                <w:szCs w:val="18"/>
              </w:rPr>
              <w:t>The Conditions and Decisions are being amended in line with priorities of individual IOP intervention areas</w:t>
            </w:r>
            <w:r w:rsidRPr="00174011">
              <w:rPr>
                <w:color w:val="000000"/>
                <w:sz w:val="18"/>
                <w:szCs w:val="18"/>
              </w:rPr>
              <w:t>.</w:t>
            </w:r>
          </w:p>
        </w:tc>
        <w:tc>
          <w:tcPr>
            <w:tcW w:w="899" w:type="pct"/>
            <w:tcBorders>
              <w:top w:val="nil"/>
              <w:left w:val="nil"/>
              <w:bottom w:val="single" w:sz="4" w:space="0" w:color="1F497D"/>
              <w:right w:val="double" w:sz="4" w:space="0" w:color="548DD4" w:themeColor="text2" w:themeTint="99"/>
            </w:tcBorders>
            <w:shd w:val="clear" w:color="auto" w:fill="auto"/>
            <w:noWrap/>
            <w:vAlign w:val="center"/>
            <w:hideMark/>
          </w:tcPr>
          <w:p w14:paraId="19A6A1F1" w14:textId="77777777" w:rsidR="004E5123" w:rsidRPr="00174011" w:rsidRDefault="004E5123" w:rsidP="0013179F">
            <w:pPr>
              <w:rPr>
                <w:color w:val="000000"/>
                <w:sz w:val="18"/>
                <w:szCs w:val="18"/>
              </w:rPr>
            </w:pPr>
            <w:r w:rsidRPr="00174011">
              <w:rPr>
                <w:color w:val="000000"/>
                <w:sz w:val="18"/>
                <w:szCs w:val="18"/>
              </w:rPr>
              <w:t> </w:t>
            </w:r>
          </w:p>
        </w:tc>
      </w:tr>
      <w:tr w:rsidR="004E5123" w:rsidRPr="00174011" w14:paraId="77C9A782" w14:textId="77777777" w:rsidTr="0013179F">
        <w:trPr>
          <w:trHeight w:val="1056"/>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0225385B" w14:textId="77777777" w:rsidR="004E5123" w:rsidRPr="00174011" w:rsidRDefault="004E5123" w:rsidP="0013179F">
            <w:pPr>
              <w:jc w:val="center"/>
              <w:rPr>
                <w:color w:val="000000"/>
                <w:sz w:val="18"/>
                <w:szCs w:val="18"/>
              </w:rPr>
            </w:pPr>
            <w:r w:rsidRPr="00174011">
              <w:rPr>
                <w:color w:val="000000"/>
                <w:sz w:val="18"/>
                <w:szCs w:val="18"/>
              </w:rPr>
              <w:lastRenderedPageBreak/>
              <w:t> </w:t>
            </w:r>
          </w:p>
        </w:tc>
        <w:tc>
          <w:tcPr>
            <w:tcW w:w="519" w:type="pct"/>
            <w:tcBorders>
              <w:top w:val="nil"/>
              <w:left w:val="nil"/>
              <w:bottom w:val="single" w:sz="4" w:space="0" w:color="1F497D"/>
              <w:right w:val="single" w:sz="4" w:space="0" w:color="1F497D"/>
            </w:tcBorders>
            <w:shd w:val="clear" w:color="auto" w:fill="auto"/>
            <w:vAlign w:val="center"/>
            <w:hideMark/>
          </w:tcPr>
          <w:p w14:paraId="68EFBEDE" w14:textId="77777777" w:rsidR="004E5123" w:rsidRPr="00174011" w:rsidRDefault="004E5123" w:rsidP="0013179F">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507A3340" w14:textId="77777777" w:rsidR="004E5123" w:rsidRPr="00174011" w:rsidRDefault="004E5123" w:rsidP="0013179F">
            <w:pPr>
              <w:rPr>
                <w:color w:val="000000"/>
                <w:sz w:val="18"/>
                <w:szCs w:val="18"/>
              </w:rPr>
            </w:pPr>
            <w:r w:rsidRPr="00174011">
              <w:rPr>
                <w:color w:val="000000"/>
                <w:sz w:val="18"/>
                <w:szCs w:val="18"/>
              </w:rPr>
              <w:t> </w:t>
            </w:r>
          </w:p>
        </w:tc>
        <w:tc>
          <w:tcPr>
            <w:tcW w:w="295" w:type="pct"/>
            <w:tcBorders>
              <w:top w:val="nil"/>
              <w:left w:val="nil"/>
              <w:bottom w:val="single" w:sz="4" w:space="0" w:color="1F497D"/>
              <w:right w:val="single" w:sz="4" w:space="0" w:color="1F497D"/>
            </w:tcBorders>
            <w:shd w:val="clear" w:color="auto" w:fill="auto"/>
            <w:vAlign w:val="center"/>
            <w:hideMark/>
          </w:tcPr>
          <w:p w14:paraId="7B0CFE9B" w14:textId="77777777" w:rsidR="004E5123" w:rsidRPr="00174011" w:rsidRDefault="004E5123" w:rsidP="0013179F">
            <w:pPr>
              <w:jc w:val="center"/>
              <w:rPr>
                <w:color w:val="000000"/>
                <w:sz w:val="18"/>
                <w:szCs w:val="18"/>
              </w:rPr>
            </w:pPr>
            <w:r w:rsidRPr="00174011">
              <w:rPr>
                <w:color w:val="000000"/>
                <w:sz w:val="18"/>
                <w:szCs w:val="18"/>
              </w:rPr>
              <w:t>2.6</w:t>
            </w:r>
          </w:p>
        </w:tc>
        <w:tc>
          <w:tcPr>
            <w:tcW w:w="554" w:type="pct"/>
            <w:tcBorders>
              <w:top w:val="nil"/>
              <w:left w:val="nil"/>
              <w:bottom w:val="single" w:sz="4" w:space="0" w:color="1F497D"/>
              <w:right w:val="single" w:sz="4" w:space="0" w:color="1F497D"/>
            </w:tcBorders>
            <w:shd w:val="clear" w:color="auto" w:fill="auto"/>
            <w:vAlign w:val="center"/>
            <w:hideMark/>
          </w:tcPr>
          <w:p w14:paraId="3C9070C7" w14:textId="77777777" w:rsidR="004E5123" w:rsidRPr="00174011" w:rsidRDefault="004E5123" w:rsidP="0013179F">
            <w:pPr>
              <w:rPr>
                <w:color w:val="000000"/>
                <w:sz w:val="18"/>
                <w:szCs w:val="18"/>
              </w:rPr>
            </w:pPr>
            <w:r>
              <w:rPr>
                <w:color w:val="000000"/>
                <w:sz w:val="18"/>
                <w:szCs w:val="18"/>
              </w:rPr>
              <w:t xml:space="preserve">Upon agreement with the PCA, to possibly include in the timetable of certifications an extraordinary certification of IOP at the end of </w:t>
            </w:r>
            <w:r w:rsidRPr="00174011">
              <w:rPr>
                <w:color w:val="000000"/>
                <w:sz w:val="18"/>
                <w:szCs w:val="18"/>
              </w:rPr>
              <w:t>2014.</w:t>
            </w:r>
          </w:p>
        </w:tc>
        <w:tc>
          <w:tcPr>
            <w:tcW w:w="246" w:type="pct"/>
            <w:tcBorders>
              <w:top w:val="nil"/>
              <w:left w:val="nil"/>
              <w:bottom w:val="single" w:sz="4" w:space="0" w:color="1F497D"/>
              <w:right w:val="single" w:sz="4" w:space="0" w:color="1F497D"/>
            </w:tcBorders>
            <w:shd w:val="clear" w:color="auto" w:fill="auto"/>
            <w:vAlign w:val="center"/>
            <w:hideMark/>
          </w:tcPr>
          <w:p w14:paraId="0C434E80" w14:textId="77777777" w:rsidR="004E5123" w:rsidRPr="00174011" w:rsidRDefault="004E5123" w:rsidP="0013179F">
            <w:pPr>
              <w:jc w:val="center"/>
              <w:rPr>
                <w:color w:val="000000"/>
                <w:sz w:val="18"/>
                <w:szCs w:val="18"/>
              </w:rPr>
            </w:pPr>
            <w:r>
              <w:rPr>
                <w:color w:val="000000"/>
                <w:sz w:val="18"/>
                <w:szCs w:val="18"/>
              </w:rPr>
              <w:t>MA</w:t>
            </w:r>
            <w:r w:rsidRPr="00174011">
              <w:rPr>
                <w:color w:val="000000"/>
                <w:sz w:val="18"/>
                <w:szCs w:val="18"/>
              </w:rPr>
              <w:t xml:space="preserve">; </w:t>
            </w:r>
            <w:proofErr w:type="spellStart"/>
            <w:r w:rsidRPr="00174011">
              <w:rPr>
                <w:color w:val="000000"/>
                <w:sz w:val="18"/>
                <w:szCs w:val="18"/>
              </w:rPr>
              <w:t>M</w:t>
            </w:r>
            <w:r>
              <w:rPr>
                <w:color w:val="000000"/>
                <w:sz w:val="18"/>
                <w:szCs w:val="18"/>
              </w:rPr>
              <w:t>o</w:t>
            </w:r>
            <w:r w:rsidRPr="00174011">
              <w:rPr>
                <w:color w:val="000000"/>
                <w:sz w:val="18"/>
                <w:szCs w:val="18"/>
              </w:rPr>
              <w:t>F</w:t>
            </w:r>
            <w:proofErr w:type="spellEnd"/>
            <w:r w:rsidRPr="00174011">
              <w:rPr>
                <w:color w:val="000000"/>
                <w:sz w:val="18"/>
                <w:szCs w:val="18"/>
              </w:rPr>
              <w:t>-PC</w:t>
            </w:r>
            <w:r>
              <w:rPr>
                <w:color w:val="000000"/>
                <w:sz w:val="18"/>
                <w:szCs w:val="18"/>
              </w:rPr>
              <w:t>A</w:t>
            </w:r>
          </w:p>
        </w:tc>
        <w:tc>
          <w:tcPr>
            <w:tcW w:w="411" w:type="pct"/>
            <w:tcBorders>
              <w:top w:val="nil"/>
              <w:left w:val="nil"/>
              <w:bottom w:val="single" w:sz="4" w:space="0" w:color="1F497D"/>
              <w:right w:val="single" w:sz="4" w:space="0" w:color="1F497D"/>
            </w:tcBorders>
            <w:shd w:val="clear" w:color="auto" w:fill="auto"/>
            <w:vAlign w:val="center"/>
            <w:hideMark/>
          </w:tcPr>
          <w:p w14:paraId="0D272D90" w14:textId="77777777" w:rsidR="004E5123" w:rsidRPr="00174011" w:rsidRDefault="004E5123" w:rsidP="0013179F">
            <w:pPr>
              <w:jc w:val="center"/>
              <w:rPr>
                <w:color w:val="000000"/>
                <w:sz w:val="18"/>
                <w:szCs w:val="18"/>
              </w:rPr>
            </w:pPr>
            <w:r w:rsidRPr="00174011">
              <w:rPr>
                <w:color w:val="000000"/>
                <w:sz w:val="18"/>
                <w:szCs w:val="18"/>
              </w:rPr>
              <w:t>31.3.2014</w:t>
            </w:r>
          </w:p>
        </w:tc>
        <w:tc>
          <w:tcPr>
            <w:tcW w:w="465" w:type="pct"/>
            <w:tcBorders>
              <w:top w:val="nil"/>
              <w:left w:val="nil"/>
              <w:bottom w:val="single" w:sz="4" w:space="0" w:color="1F497D"/>
              <w:right w:val="single" w:sz="4" w:space="0" w:color="1F497D"/>
            </w:tcBorders>
            <w:shd w:val="clear" w:color="auto" w:fill="auto"/>
            <w:vAlign w:val="center"/>
            <w:hideMark/>
          </w:tcPr>
          <w:p w14:paraId="330BB578" w14:textId="77777777" w:rsidR="004E5123" w:rsidRPr="00174011" w:rsidRDefault="004E5123" w:rsidP="0013179F">
            <w:pPr>
              <w:rPr>
                <w:color w:val="000000"/>
                <w:sz w:val="18"/>
                <w:szCs w:val="18"/>
              </w:rPr>
            </w:pPr>
            <w:r>
              <w:rPr>
                <w:color w:val="000000"/>
                <w:sz w:val="18"/>
                <w:szCs w:val="18"/>
              </w:rPr>
              <w:t xml:space="preserve">MA will inform the MRD-NCA on an agreement with the </w:t>
            </w:r>
            <w:proofErr w:type="spellStart"/>
            <w:r>
              <w:rPr>
                <w:color w:val="000000"/>
                <w:sz w:val="18"/>
                <w:szCs w:val="18"/>
              </w:rPr>
              <w:t>MoF</w:t>
            </w:r>
            <w:proofErr w:type="spellEnd"/>
            <w:r>
              <w:rPr>
                <w:color w:val="000000"/>
                <w:sz w:val="18"/>
                <w:szCs w:val="18"/>
              </w:rPr>
              <w:t>-PCA by the deadline.</w:t>
            </w:r>
          </w:p>
        </w:tc>
        <w:tc>
          <w:tcPr>
            <w:tcW w:w="726" w:type="pct"/>
            <w:tcBorders>
              <w:top w:val="nil"/>
              <w:left w:val="nil"/>
              <w:bottom w:val="single" w:sz="4" w:space="0" w:color="1F497D"/>
              <w:right w:val="single" w:sz="4" w:space="0" w:color="1F497D"/>
            </w:tcBorders>
            <w:shd w:val="clear" w:color="auto" w:fill="auto"/>
            <w:vAlign w:val="center"/>
            <w:hideMark/>
          </w:tcPr>
          <w:p w14:paraId="633D935C" w14:textId="77777777" w:rsidR="004E5123" w:rsidRPr="00174011" w:rsidRDefault="004E5123" w:rsidP="0013179F">
            <w:pPr>
              <w:rPr>
                <w:color w:val="000000"/>
                <w:sz w:val="18"/>
                <w:szCs w:val="18"/>
              </w:rPr>
            </w:pPr>
            <w:r>
              <w:rPr>
                <w:color w:val="000000"/>
                <w:sz w:val="18"/>
                <w:szCs w:val="18"/>
              </w:rPr>
              <w:t>Accomplished</w:t>
            </w:r>
            <w:r w:rsidRPr="00174011">
              <w:rPr>
                <w:color w:val="000000"/>
                <w:sz w:val="18"/>
                <w:szCs w:val="18"/>
              </w:rPr>
              <w:t>. IOP</w:t>
            </w:r>
            <w:r>
              <w:rPr>
                <w:color w:val="000000"/>
                <w:sz w:val="18"/>
                <w:szCs w:val="18"/>
              </w:rPr>
              <w:t xml:space="preserve"> MA has agreed with the PCA on the date of certification so that the maximum amount of funds is absorbed</w:t>
            </w:r>
            <w:r w:rsidRPr="00174011">
              <w:rPr>
                <w:color w:val="000000"/>
                <w:sz w:val="18"/>
                <w:szCs w:val="18"/>
              </w:rPr>
              <w:t>.</w:t>
            </w:r>
          </w:p>
        </w:tc>
        <w:tc>
          <w:tcPr>
            <w:tcW w:w="899" w:type="pct"/>
            <w:tcBorders>
              <w:top w:val="nil"/>
              <w:left w:val="nil"/>
              <w:bottom w:val="single" w:sz="4" w:space="0" w:color="1F497D"/>
              <w:right w:val="double" w:sz="4" w:space="0" w:color="548DD4" w:themeColor="text2" w:themeTint="99"/>
            </w:tcBorders>
            <w:shd w:val="clear" w:color="auto" w:fill="auto"/>
            <w:noWrap/>
            <w:vAlign w:val="center"/>
            <w:hideMark/>
          </w:tcPr>
          <w:p w14:paraId="4C4B174C" w14:textId="77777777" w:rsidR="004E5123" w:rsidRPr="00174011" w:rsidRDefault="004E5123" w:rsidP="0013179F">
            <w:pPr>
              <w:rPr>
                <w:color w:val="000000"/>
                <w:sz w:val="18"/>
                <w:szCs w:val="18"/>
              </w:rPr>
            </w:pPr>
            <w:r w:rsidRPr="00174011">
              <w:rPr>
                <w:color w:val="000000"/>
                <w:sz w:val="18"/>
                <w:szCs w:val="18"/>
              </w:rPr>
              <w:t> </w:t>
            </w:r>
          </w:p>
        </w:tc>
      </w:tr>
      <w:tr w:rsidR="004E5123" w:rsidRPr="00174011" w14:paraId="12D0F197" w14:textId="77777777" w:rsidTr="0013179F">
        <w:trPr>
          <w:trHeight w:val="1056"/>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0E2C0B75" w14:textId="77777777" w:rsidR="004E5123" w:rsidRPr="00174011" w:rsidRDefault="004E5123" w:rsidP="0013179F">
            <w:pPr>
              <w:jc w:val="center"/>
              <w:rPr>
                <w:color w:val="000000"/>
                <w:sz w:val="18"/>
                <w:szCs w:val="18"/>
              </w:rPr>
            </w:pPr>
            <w:r w:rsidRPr="00174011">
              <w:rPr>
                <w:color w:val="000000"/>
                <w:sz w:val="18"/>
                <w:szCs w:val="18"/>
              </w:rPr>
              <w:t> </w:t>
            </w:r>
          </w:p>
        </w:tc>
        <w:tc>
          <w:tcPr>
            <w:tcW w:w="519" w:type="pct"/>
            <w:tcBorders>
              <w:top w:val="nil"/>
              <w:left w:val="nil"/>
              <w:bottom w:val="single" w:sz="4" w:space="0" w:color="1F497D"/>
              <w:right w:val="single" w:sz="4" w:space="0" w:color="1F497D"/>
            </w:tcBorders>
            <w:shd w:val="clear" w:color="auto" w:fill="auto"/>
            <w:vAlign w:val="center"/>
            <w:hideMark/>
          </w:tcPr>
          <w:p w14:paraId="4AC04A44" w14:textId="77777777" w:rsidR="004E5123" w:rsidRPr="00174011" w:rsidRDefault="004E5123" w:rsidP="0013179F">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4DEDE679" w14:textId="77777777" w:rsidR="004E5123" w:rsidRPr="00174011" w:rsidRDefault="004E5123" w:rsidP="0013179F">
            <w:pPr>
              <w:rPr>
                <w:color w:val="000000"/>
                <w:sz w:val="18"/>
                <w:szCs w:val="18"/>
              </w:rPr>
            </w:pPr>
            <w:r>
              <w:rPr>
                <w:color w:val="000000"/>
                <w:sz w:val="18"/>
                <w:szCs w:val="18"/>
              </w:rPr>
              <w:t xml:space="preserve">For these reasons the plan of absorption has not been fulfilled and there is a risk of a failure to fulfil the </w:t>
            </w:r>
            <w:r w:rsidRPr="00174011">
              <w:rPr>
                <w:color w:val="000000"/>
                <w:sz w:val="18"/>
                <w:szCs w:val="18"/>
              </w:rPr>
              <w:t>N+2</w:t>
            </w:r>
            <w:r>
              <w:rPr>
                <w:color w:val="000000"/>
                <w:sz w:val="18"/>
                <w:szCs w:val="18"/>
              </w:rPr>
              <w:t xml:space="preserve"> rule</w:t>
            </w:r>
            <w:r w:rsidRPr="00174011">
              <w:rPr>
                <w:color w:val="000000"/>
                <w:sz w:val="18"/>
                <w:szCs w:val="18"/>
              </w:rPr>
              <w:t>.</w:t>
            </w:r>
          </w:p>
        </w:tc>
        <w:tc>
          <w:tcPr>
            <w:tcW w:w="295" w:type="pct"/>
            <w:tcBorders>
              <w:top w:val="nil"/>
              <w:left w:val="nil"/>
              <w:bottom w:val="single" w:sz="4" w:space="0" w:color="1F497D"/>
              <w:right w:val="single" w:sz="4" w:space="0" w:color="1F497D"/>
            </w:tcBorders>
            <w:shd w:val="clear" w:color="auto" w:fill="auto"/>
            <w:vAlign w:val="center"/>
            <w:hideMark/>
          </w:tcPr>
          <w:p w14:paraId="3AAF8CA5" w14:textId="77777777" w:rsidR="004E5123" w:rsidRPr="00174011" w:rsidRDefault="004E5123" w:rsidP="0013179F">
            <w:pPr>
              <w:jc w:val="center"/>
              <w:rPr>
                <w:color w:val="000000"/>
                <w:sz w:val="18"/>
                <w:szCs w:val="18"/>
              </w:rPr>
            </w:pPr>
            <w:r w:rsidRPr="00174011">
              <w:rPr>
                <w:color w:val="000000"/>
                <w:sz w:val="18"/>
                <w:szCs w:val="18"/>
              </w:rPr>
              <w:t>2.7</w:t>
            </w:r>
          </w:p>
        </w:tc>
        <w:tc>
          <w:tcPr>
            <w:tcW w:w="554" w:type="pct"/>
            <w:tcBorders>
              <w:top w:val="nil"/>
              <w:left w:val="nil"/>
              <w:bottom w:val="single" w:sz="4" w:space="0" w:color="1F497D"/>
              <w:right w:val="single" w:sz="4" w:space="0" w:color="1F497D"/>
            </w:tcBorders>
            <w:shd w:val="clear" w:color="auto" w:fill="auto"/>
            <w:vAlign w:val="center"/>
            <w:hideMark/>
          </w:tcPr>
          <w:p w14:paraId="7BB363DD" w14:textId="77777777" w:rsidR="004E5123" w:rsidRPr="00174011" w:rsidRDefault="004E5123" w:rsidP="0013179F">
            <w:pPr>
              <w:rPr>
                <w:color w:val="000000"/>
                <w:sz w:val="18"/>
                <w:szCs w:val="18"/>
              </w:rPr>
            </w:pPr>
            <w:r>
              <w:rPr>
                <w:color w:val="000000"/>
                <w:sz w:val="18"/>
                <w:szCs w:val="18"/>
              </w:rPr>
              <w:t xml:space="preserve">To ensure the preparation of supporting documents for the conduct of an extraordinary certification at the end of </w:t>
            </w:r>
            <w:r w:rsidRPr="00174011">
              <w:rPr>
                <w:color w:val="000000"/>
                <w:sz w:val="18"/>
                <w:szCs w:val="18"/>
              </w:rPr>
              <w:t>2014 (</w:t>
            </w:r>
            <w:r>
              <w:rPr>
                <w:color w:val="000000"/>
                <w:sz w:val="18"/>
                <w:szCs w:val="18"/>
              </w:rPr>
              <w:t>upon agreement with the PCA</w:t>
            </w:r>
            <w:r w:rsidRPr="00174011">
              <w:rPr>
                <w:color w:val="000000"/>
                <w:sz w:val="18"/>
                <w:szCs w:val="18"/>
              </w:rPr>
              <w:t>).</w:t>
            </w:r>
          </w:p>
        </w:tc>
        <w:tc>
          <w:tcPr>
            <w:tcW w:w="246" w:type="pct"/>
            <w:tcBorders>
              <w:top w:val="nil"/>
              <w:left w:val="nil"/>
              <w:bottom w:val="single" w:sz="4" w:space="0" w:color="1F497D"/>
              <w:right w:val="single" w:sz="4" w:space="0" w:color="1F497D"/>
            </w:tcBorders>
            <w:shd w:val="clear" w:color="auto" w:fill="auto"/>
            <w:vAlign w:val="center"/>
            <w:hideMark/>
          </w:tcPr>
          <w:p w14:paraId="2C0B11E4" w14:textId="77777777" w:rsidR="004E5123" w:rsidRPr="00174011" w:rsidRDefault="004E5123" w:rsidP="0013179F">
            <w:pPr>
              <w:jc w:val="center"/>
              <w:rPr>
                <w:color w:val="000000"/>
                <w:sz w:val="18"/>
                <w:szCs w:val="18"/>
              </w:rPr>
            </w:pPr>
            <w:r>
              <w:rPr>
                <w:color w:val="000000"/>
                <w:sz w:val="18"/>
                <w:szCs w:val="18"/>
              </w:rPr>
              <w:t>MA</w:t>
            </w:r>
          </w:p>
        </w:tc>
        <w:tc>
          <w:tcPr>
            <w:tcW w:w="411" w:type="pct"/>
            <w:tcBorders>
              <w:top w:val="nil"/>
              <w:left w:val="nil"/>
              <w:bottom w:val="single" w:sz="4" w:space="0" w:color="1F497D"/>
              <w:right w:val="single" w:sz="4" w:space="0" w:color="1F497D"/>
            </w:tcBorders>
            <w:shd w:val="clear" w:color="auto" w:fill="auto"/>
            <w:vAlign w:val="center"/>
            <w:hideMark/>
          </w:tcPr>
          <w:p w14:paraId="3FBA345D" w14:textId="77777777" w:rsidR="004E5123" w:rsidRPr="00174011" w:rsidRDefault="004E5123" w:rsidP="0013179F">
            <w:pPr>
              <w:jc w:val="center"/>
              <w:rPr>
                <w:color w:val="000000"/>
                <w:sz w:val="18"/>
                <w:szCs w:val="18"/>
              </w:rPr>
            </w:pPr>
            <w:r w:rsidRPr="00174011">
              <w:rPr>
                <w:color w:val="000000"/>
                <w:sz w:val="18"/>
                <w:szCs w:val="18"/>
              </w:rPr>
              <w:t>31.10.2014</w:t>
            </w:r>
          </w:p>
        </w:tc>
        <w:tc>
          <w:tcPr>
            <w:tcW w:w="465" w:type="pct"/>
            <w:tcBorders>
              <w:top w:val="nil"/>
              <w:left w:val="nil"/>
              <w:bottom w:val="single" w:sz="4" w:space="0" w:color="1F497D"/>
              <w:right w:val="single" w:sz="4" w:space="0" w:color="1F497D"/>
            </w:tcBorders>
            <w:shd w:val="clear" w:color="auto" w:fill="auto"/>
            <w:vAlign w:val="center"/>
            <w:hideMark/>
          </w:tcPr>
          <w:p w14:paraId="6577BA23" w14:textId="77777777" w:rsidR="004E5123" w:rsidRPr="00174011" w:rsidRDefault="004E5123" w:rsidP="0013179F">
            <w:pPr>
              <w:rPr>
                <w:color w:val="000000"/>
                <w:sz w:val="18"/>
                <w:szCs w:val="18"/>
              </w:rPr>
            </w:pPr>
            <w:r>
              <w:rPr>
                <w:color w:val="000000"/>
                <w:sz w:val="18"/>
                <w:szCs w:val="18"/>
              </w:rPr>
              <w:t>MA will provide summary information to the MRD-NCA on ensuring supporting documents for the extraordinary certification by the deadline.</w:t>
            </w:r>
          </w:p>
        </w:tc>
        <w:tc>
          <w:tcPr>
            <w:tcW w:w="726" w:type="pct"/>
            <w:tcBorders>
              <w:top w:val="nil"/>
              <w:left w:val="nil"/>
              <w:bottom w:val="single" w:sz="4" w:space="0" w:color="1F497D"/>
              <w:right w:val="single" w:sz="4" w:space="0" w:color="1F497D"/>
            </w:tcBorders>
            <w:shd w:val="clear" w:color="auto" w:fill="auto"/>
            <w:vAlign w:val="center"/>
            <w:hideMark/>
          </w:tcPr>
          <w:p w14:paraId="3D2CAF33" w14:textId="77777777" w:rsidR="004E5123" w:rsidRPr="00174011" w:rsidRDefault="004E5123" w:rsidP="0013179F">
            <w:pPr>
              <w:rPr>
                <w:color w:val="000000"/>
                <w:sz w:val="18"/>
                <w:szCs w:val="18"/>
              </w:rPr>
            </w:pPr>
            <w:r>
              <w:rPr>
                <w:color w:val="000000"/>
                <w:sz w:val="18"/>
                <w:szCs w:val="18"/>
              </w:rPr>
              <w:t>Continuously accomplished  in cooperation with the IBs and CRD</w:t>
            </w:r>
          </w:p>
        </w:tc>
        <w:tc>
          <w:tcPr>
            <w:tcW w:w="899" w:type="pct"/>
            <w:tcBorders>
              <w:top w:val="nil"/>
              <w:left w:val="nil"/>
              <w:bottom w:val="single" w:sz="4" w:space="0" w:color="1F497D"/>
              <w:right w:val="double" w:sz="4" w:space="0" w:color="548DD4" w:themeColor="text2" w:themeTint="99"/>
            </w:tcBorders>
            <w:shd w:val="clear" w:color="auto" w:fill="auto"/>
            <w:vAlign w:val="center"/>
            <w:hideMark/>
          </w:tcPr>
          <w:p w14:paraId="764A133D" w14:textId="77777777" w:rsidR="004E5123" w:rsidRPr="00174011" w:rsidRDefault="004E5123" w:rsidP="0013179F">
            <w:pPr>
              <w:rPr>
                <w:color w:val="000000"/>
                <w:sz w:val="18"/>
                <w:szCs w:val="18"/>
              </w:rPr>
            </w:pPr>
            <w:r>
              <w:rPr>
                <w:color w:val="000000"/>
                <w:sz w:val="18"/>
                <w:szCs w:val="18"/>
              </w:rPr>
              <w:t>Continuously accomplished in cooperation with the IBs and CRD</w:t>
            </w:r>
          </w:p>
        </w:tc>
      </w:tr>
      <w:tr w:rsidR="004E5123" w:rsidRPr="00174011" w14:paraId="7CF5A2A8" w14:textId="77777777" w:rsidTr="0013179F">
        <w:trPr>
          <w:trHeight w:val="1848"/>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74D0ED04" w14:textId="77777777" w:rsidR="004E5123" w:rsidRPr="00174011" w:rsidRDefault="004E5123" w:rsidP="0013179F">
            <w:pPr>
              <w:jc w:val="center"/>
              <w:rPr>
                <w:color w:val="000000"/>
                <w:sz w:val="18"/>
                <w:szCs w:val="18"/>
              </w:rPr>
            </w:pPr>
            <w:r w:rsidRPr="00174011">
              <w:rPr>
                <w:color w:val="000000"/>
                <w:sz w:val="18"/>
                <w:szCs w:val="18"/>
              </w:rPr>
              <w:lastRenderedPageBreak/>
              <w:t> </w:t>
            </w:r>
          </w:p>
        </w:tc>
        <w:tc>
          <w:tcPr>
            <w:tcW w:w="519" w:type="pct"/>
            <w:tcBorders>
              <w:top w:val="nil"/>
              <w:left w:val="nil"/>
              <w:bottom w:val="single" w:sz="4" w:space="0" w:color="1F497D"/>
              <w:right w:val="single" w:sz="4" w:space="0" w:color="1F497D"/>
            </w:tcBorders>
            <w:shd w:val="clear" w:color="auto" w:fill="auto"/>
            <w:vAlign w:val="center"/>
            <w:hideMark/>
          </w:tcPr>
          <w:p w14:paraId="0E21B761" w14:textId="77777777" w:rsidR="004E5123" w:rsidRPr="00174011" w:rsidRDefault="004E5123" w:rsidP="0013179F">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3E84C08E" w14:textId="77777777" w:rsidR="004E5123" w:rsidRPr="00174011" w:rsidRDefault="004E5123" w:rsidP="0013179F">
            <w:pPr>
              <w:rPr>
                <w:color w:val="000000"/>
                <w:sz w:val="18"/>
                <w:szCs w:val="18"/>
              </w:rPr>
            </w:pPr>
            <w:r>
              <w:rPr>
                <w:color w:val="000000"/>
                <w:sz w:val="18"/>
                <w:szCs w:val="18"/>
              </w:rPr>
              <w:t xml:space="preserve">On account of the set date of IOP certification on </w:t>
            </w:r>
            <w:r w:rsidRPr="00174011">
              <w:rPr>
                <w:color w:val="000000"/>
                <w:sz w:val="18"/>
                <w:szCs w:val="18"/>
              </w:rPr>
              <w:t>15</w:t>
            </w:r>
            <w:r>
              <w:rPr>
                <w:color w:val="000000"/>
                <w:sz w:val="18"/>
                <w:szCs w:val="18"/>
              </w:rPr>
              <w:t xml:space="preserve"> September</w:t>
            </w:r>
            <w:r w:rsidRPr="00174011">
              <w:rPr>
                <w:color w:val="000000"/>
                <w:sz w:val="18"/>
                <w:szCs w:val="18"/>
              </w:rPr>
              <w:t xml:space="preserve"> 2014</w:t>
            </w:r>
            <w:r>
              <w:rPr>
                <w:color w:val="000000"/>
                <w:sz w:val="18"/>
                <w:szCs w:val="18"/>
              </w:rPr>
              <w:t xml:space="preserve">, in line with the Methodology of Financial Flows and Control, there is a risk of a failure to achieve the </w:t>
            </w:r>
            <w:r w:rsidRPr="00174011">
              <w:rPr>
                <w:color w:val="000000"/>
                <w:sz w:val="18"/>
                <w:szCs w:val="18"/>
              </w:rPr>
              <w:t>n+2</w:t>
            </w:r>
            <w:r>
              <w:rPr>
                <w:color w:val="000000"/>
                <w:sz w:val="18"/>
                <w:szCs w:val="18"/>
              </w:rPr>
              <w:t xml:space="preserve"> target</w:t>
            </w:r>
            <w:r w:rsidRPr="00174011">
              <w:rPr>
                <w:color w:val="000000"/>
                <w:sz w:val="18"/>
                <w:szCs w:val="18"/>
              </w:rPr>
              <w:t>.</w:t>
            </w:r>
          </w:p>
        </w:tc>
        <w:tc>
          <w:tcPr>
            <w:tcW w:w="295" w:type="pct"/>
            <w:tcBorders>
              <w:top w:val="nil"/>
              <w:left w:val="nil"/>
              <w:bottom w:val="single" w:sz="4" w:space="0" w:color="1F497D"/>
              <w:right w:val="single" w:sz="4" w:space="0" w:color="1F497D"/>
            </w:tcBorders>
            <w:shd w:val="clear" w:color="auto" w:fill="auto"/>
            <w:vAlign w:val="center"/>
            <w:hideMark/>
          </w:tcPr>
          <w:p w14:paraId="05DBE9E5" w14:textId="77777777" w:rsidR="004E5123" w:rsidRPr="00174011" w:rsidRDefault="004E5123" w:rsidP="0013179F">
            <w:pPr>
              <w:jc w:val="center"/>
              <w:rPr>
                <w:color w:val="000000"/>
                <w:sz w:val="18"/>
                <w:szCs w:val="18"/>
              </w:rPr>
            </w:pPr>
            <w:r w:rsidRPr="00174011">
              <w:rPr>
                <w:color w:val="000000"/>
                <w:sz w:val="18"/>
                <w:szCs w:val="18"/>
              </w:rPr>
              <w:t>2.8</w:t>
            </w:r>
          </w:p>
        </w:tc>
        <w:tc>
          <w:tcPr>
            <w:tcW w:w="554" w:type="pct"/>
            <w:tcBorders>
              <w:top w:val="nil"/>
              <w:left w:val="nil"/>
              <w:bottom w:val="single" w:sz="4" w:space="0" w:color="1F497D"/>
              <w:right w:val="single" w:sz="4" w:space="0" w:color="1F497D"/>
            </w:tcBorders>
            <w:shd w:val="clear" w:color="auto" w:fill="auto"/>
            <w:vAlign w:val="center"/>
            <w:hideMark/>
          </w:tcPr>
          <w:p w14:paraId="60A8B5A7" w14:textId="77777777" w:rsidR="004E5123" w:rsidRPr="00174011" w:rsidRDefault="004E5123" w:rsidP="0013179F">
            <w:pPr>
              <w:rPr>
                <w:color w:val="000000"/>
                <w:sz w:val="18"/>
                <w:szCs w:val="18"/>
              </w:rPr>
            </w:pPr>
            <w:r>
              <w:rPr>
                <w:color w:val="000000"/>
                <w:sz w:val="18"/>
                <w:szCs w:val="18"/>
              </w:rPr>
              <w:t xml:space="preserve">Speeding up the OPC investigation of challenged public contracts </w:t>
            </w:r>
          </w:p>
        </w:tc>
        <w:tc>
          <w:tcPr>
            <w:tcW w:w="246" w:type="pct"/>
            <w:tcBorders>
              <w:top w:val="nil"/>
              <w:left w:val="nil"/>
              <w:bottom w:val="single" w:sz="4" w:space="0" w:color="1F497D"/>
              <w:right w:val="single" w:sz="4" w:space="0" w:color="1F497D"/>
            </w:tcBorders>
            <w:shd w:val="clear" w:color="auto" w:fill="auto"/>
            <w:vAlign w:val="center"/>
            <w:hideMark/>
          </w:tcPr>
          <w:p w14:paraId="434DC21A" w14:textId="77777777" w:rsidR="004E5123" w:rsidRPr="00174011" w:rsidRDefault="004E5123" w:rsidP="0013179F">
            <w:pPr>
              <w:jc w:val="center"/>
              <w:rPr>
                <w:color w:val="000000"/>
                <w:sz w:val="18"/>
                <w:szCs w:val="18"/>
              </w:rPr>
            </w:pPr>
            <w:r>
              <w:rPr>
                <w:color w:val="000000"/>
                <w:sz w:val="18"/>
                <w:szCs w:val="18"/>
              </w:rPr>
              <w:t>OPC</w:t>
            </w:r>
          </w:p>
        </w:tc>
        <w:tc>
          <w:tcPr>
            <w:tcW w:w="411" w:type="pct"/>
            <w:tcBorders>
              <w:top w:val="nil"/>
              <w:left w:val="nil"/>
              <w:bottom w:val="single" w:sz="4" w:space="0" w:color="1F497D"/>
              <w:right w:val="single" w:sz="4" w:space="0" w:color="1F497D"/>
            </w:tcBorders>
            <w:shd w:val="clear" w:color="auto" w:fill="auto"/>
            <w:vAlign w:val="center"/>
            <w:hideMark/>
          </w:tcPr>
          <w:p w14:paraId="191C31A5" w14:textId="77777777" w:rsidR="004E5123" w:rsidRPr="00174011" w:rsidRDefault="004E5123" w:rsidP="0013179F">
            <w:pPr>
              <w:jc w:val="center"/>
              <w:rPr>
                <w:color w:val="000000"/>
                <w:sz w:val="18"/>
                <w:szCs w:val="18"/>
              </w:rPr>
            </w:pPr>
            <w:r w:rsidRPr="00174011">
              <w:rPr>
                <w:color w:val="000000"/>
                <w:sz w:val="18"/>
                <w:szCs w:val="18"/>
              </w:rPr>
              <w:t>___</w:t>
            </w:r>
          </w:p>
        </w:tc>
        <w:tc>
          <w:tcPr>
            <w:tcW w:w="465" w:type="pct"/>
            <w:tcBorders>
              <w:top w:val="nil"/>
              <w:left w:val="nil"/>
              <w:bottom w:val="single" w:sz="4" w:space="0" w:color="1F497D"/>
              <w:right w:val="single" w:sz="4" w:space="0" w:color="1F497D"/>
            </w:tcBorders>
            <w:shd w:val="clear" w:color="auto" w:fill="auto"/>
            <w:vAlign w:val="center"/>
            <w:hideMark/>
          </w:tcPr>
          <w:p w14:paraId="69A94461" w14:textId="77777777" w:rsidR="004E5123" w:rsidRPr="00174011" w:rsidRDefault="004E5123" w:rsidP="0013179F">
            <w:pPr>
              <w:rPr>
                <w:color w:val="000000"/>
                <w:sz w:val="18"/>
                <w:szCs w:val="18"/>
              </w:rPr>
            </w:pPr>
            <w:r>
              <w:rPr>
                <w:color w:val="000000"/>
                <w:sz w:val="18"/>
                <w:szCs w:val="18"/>
              </w:rPr>
              <w:t>MA will inform the MRD-NCA on projects affected by the OPC investigation (number and volume of funds in the following cases: investigation as a follow up on the audit report, appeal of the bidder) always on the 15</w:t>
            </w:r>
            <w:r w:rsidRPr="0025596A">
              <w:rPr>
                <w:color w:val="000000"/>
                <w:sz w:val="18"/>
                <w:szCs w:val="18"/>
                <w:vertAlign w:val="superscript"/>
              </w:rPr>
              <w:t>th</w:t>
            </w:r>
            <w:r>
              <w:rPr>
                <w:color w:val="000000"/>
                <w:sz w:val="18"/>
                <w:szCs w:val="18"/>
              </w:rPr>
              <w:t xml:space="preserve"> day of the month following the end of the quarter at the latest</w:t>
            </w:r>
            <w:r w:rsidRPr="00174011">
              <w:rPr>
                <w:color w:val="000000"/>
                <w:sz w:val="18"/>
                <w:szCs w:val="18"/>
              </w:rPr>
              <w:t xml:space="preserve">. </w:t>
            </w:r>
          </w:p>
        </w:tc>
        <w:tc>
          <w:tcPr>
            <w:tcW w:w="726" w:type="pct"/>
            <w:tcBorders>
              <w:top w:val="nil"/>
              <w:left w:val="nil"/>
              <w:bottom w:val="single" w:sz="4" w:space="0" w:color="1F497D"/>
              <w:right w:val="single" w:sz="4" w:space="0" w:color="1F497D"/>
            </w:tcBorders>
            <w:shd w:val="clear" w:color="auto" w:fill="auto"/>
            <w:vAlign w:val="center"/>
            <w:hideMark/>
          </w:tcPr>
          <w:p w14:paraId="1DB13B58" w14:textId="77777777" w:rsidR="004E5123" w:rsidRPr="00174011" w:rsidRDefault="004E5123" w:rsidP="0013179F">
            <w:pPr>
              <w:rPr>
                <w:color w:val="000000"/>
                <w:sz w:val="18"/>
                <w:szCs w:val="18"/>
              </w:rPr>
            </w:pPr>
            <w:r>
              <w:rPr>
                <w:color w:val="000000"/>
                <w:sz w:val="18"/>
                <w:szCs w:val="18"/>
              </w:rPr>
              <w:t>Being accomplished on a continuous basis.</w:t>
            </w:r>
          </w:p>
        </w:tc>
        <w:tc>
          <w:tcPr>
            <w:tcW w:w="899" w:type="pct"/>
            <w:tcBorders>
              <w:top w:val="nil"/>
              <w:left w:val="nil"/>
              <w:bottom w:val="single" w:sz="4" w:space="0" w:color="1F497D"/>
              <w:right w:val="double" w:sz="4" w:space="0" w:color="548DD4" w:themeColor="text2" w:themeTint="99"/>
            </w:tcBorders>
            <w:shd w:val="clear" w:color="auto" w:fill="auto"/>
            <w:vAlign w:val="center"/>
            <w:hideMark/>
          </w:tcPr>
          <w:p w14:paraId="333E6D58" w14:textId="77777777" w:rsidR="004E5123" w:rsidRPr="00174011" w:rsidRDefault="004E5123" w:rsidP="0013179F">
            <w:pPr>
              <w:rPr>
                <w:color w:val="000000"/>
                <w:sz w:val="18"/>
                <w:szCs w:val="18"/>
              </w:rPr>
            </w:pPr>
            <w:r>
              <w:rPr>
                <w:color w:val="000000"/>
                <w:sz w:val="18"/>
                <w:szCs w:val="18"/>
              </w:rPr>
              <w:t>Being accomplished on a continuous basis.</w:t>
            </w:r>
          </w:p>
        </w:tc>
      </w:tr>
      <w:tr w:rsidR="004E5123" w:rsidRPr="00174011" w14:paraId="4783385B" w14:textId="77777777" w:rsidTr="0013179F">
        <w:trPr>
          <w:trHeight w:val="2112"/>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766DF120" w14:textId="77777777" w:rsidR="004E5123" w:rsidRPr="00174011" w:rsidRDefault="004E5123" w:rsidP="0013179F">
            <w:pPr>
              <w:jc w:val="center"/>
              <w:rPr>
                <w:color w:val="000000"/>
                <w:sz w:val="18"/>
                <w:szCs w:val="18"/>
              </w:rPr>
            </w:pPr>
            <w:r w:rsidRPr="00174011">
              <w:rPr>
                <w:color w:val="000000"/>
                <w:sz w:val="18"/>
                <w:szCs w:val="18"/>
              </w:rPr>
              <w:t>3</w:t>
            </w:r>
          </w:p>
        </w:tc>
        <w:tc>
          <w:tcPr>
            <w:tcW w:w="519" w:type="pct"/>
            <w:tcBorders>
              <w:top w:val="nil"/>
              <w:left w:val="nil"/>
              <w:bottom w:val="single" w:sz="4" w:space="0" w:color="1F497D"/>
              <w:right w:val="single" w:sz="4" w:space="0" w:color="1F497D"/>
            </w:tcBorders>
            <w:shd w:val="clear" w:color="auto" w:fill="auto"/>
            <w:vAlign w:val="center"/>
            <w:hideMark/>
          </w:tcPr>
          <w:p w14:paraId="72C8609E" w14:textId="77777777" w:rsidR="004E5123" w:rsidRPr="00174011" w:rsidRDefault="004E5123" w:rsidP="0013179F">
            <w:pPr>
              <w:rPr>
                <w:color w:val="000000"/>
                <w:sz w:val="18"/>
                <w:szCs w:val="18"/>
              </w:rPr>
            </w:pPr>
            <w:r>
              <w:rPr>
                <w:color w:val="000000"/>
                <w:sz w:val="18"/>
                <w:szCs w:val="18"/>
              </w:rPr>
              <w:t>Suspension of payments from the EC</w:t>
            </w:r>
            <w:r w:rsidRPr="00174011">
              <w:rPr>
                <w:color w:val="000000"/>
                <w:sz w:val="18"/>
                <w:szCs w:val="18"/>
              </w:rPr>
              <w:t xml:space="preserve"> </w:t>
            </w:r>
            <w:r>
              <w:rPr>
                <w:color w:val="000000"/>
                <w:sz w:val="18"/>
                <w:szCs w:val="18"/>
              </w:rPr>
              <w:t>as a response to audit and control findings, and imposition of sanctions and penalties</w:t>
            </w:r>
          </w:p>
        </w:tc>
        <w:tc>
          <w:tcPr>
            <w:tcW w:w="665" w:type="pct"/>
            <w:tcBorders>
              <w:top w:val="nil"/>
              <w:left w:val="nil"/>
              <w:bottom w:val="single" w:sz="4" w:space="0" w:color="1F497D"/>
              <w:right w:val="single" w:sz="4" w:space="0" w:color="1F497D"/>
            </w:tcBorders>
            <w:shd w:val="clear" w:color="auto" w:fill="auto"/>
            <w:vAlign w:val="center"/>
            <w:hideMark/>
          </w:tcPr>
          <w:p w14:paraId="0C2F8151" w14:textId="77777777" w:rsidR="004E5123" w:rsidRPr="00174011" w:rsidRDefault="004E5123" w:rsidP="0013179F">
            <w:pPr>
              <w:rPr>
                <w:color w:val="000000"/>
                <w:sz w:val="18"/>
                <w:szCs w:val="18"/>
              </w:rPr>
            </w:pPr>
            <w:r>
              <w:rPr>
                <w:color w:val="000000"/>
                <w:sz w:val="18"/>
                <w:szCs w:val="18"/>
              </w:rPr>
              <w:t>According to the IOP MA, the Audit Authority fails to take into account the IOP MA opinions on clearly erroneous findings, which causes unnecessarily high error rate of the programme</w:t>
            </w:r>
            <w:r w:rsidRPr="00174011">
              <w:rPr>
                <w:color w:val="000000"/>
                <w:sz w:val="18"/>
                <w:szCs w:val="18"/>
              </w:rPr>
              <w:t xml:space="preserve">. </w:t>
            </w:r>
            <w:r>
              <w:rPr>
                <w:color w:val="000000"/>
                <w:sz w:val="18"/>
                <w:szCs w:val="18"/>
              </w:rPr>
              <w:t xml:space="preserve">IOP MA has no opportunity to defend its opinion and in line with the drafted amendment to the </w:t>
            </w:r>
            <w:r>
              <w:rPr>
                <w:color w:val="000000"/>
                <w:sz w:val="18"/>
                <w:szCs w:val="18"/>
              </w:rPr>
              <w:lastRenderedPageBreak/>
              <w:t>Methodology of Financial Flows and Control the AA opinion will be irreversible. Another risk is constituted by unclear and unpredictable rules for setting various types of corrections in the ACR</w:t>
            </w:r>
            <w:r w:rsidRPr="00174011">
              <w:rPr>
                <w:color w:val="000000"/>
                <w:sz w:val="18"/>
                <w:szCs w:val="18"/>
              </w:rPr>
              <w:t>.</w:t>
            </w:r>
          </w:p>
        </w:tc>
        <w:tc>
          <w:tcPr>
            <w:tcW w:w="295" w:type="pct"/>
            <w:tcBorders>
              <w:top w:val="nil"/>
              <w:left w:val="nil"/>
              <w:bottom w:val="single" w:sz="4" w:space="0" w:color="1F497D"/>
              <w:right w:val="single" w:sz="4" w:space="0" w:color="1F497D"/>
            </w:tcBorders>
            <w:shd w:val="clear" w:color="auto" w:fill="auto"/>
            <w:vAlign w:val="center"/>
            <w:hideMark/>
          </w:tcPr>
          <w:p w14:paraId="1580B3E8" w14:textId="77777777" w:rsidR="004E5123" w:rsidRPr="00174011" w:rsidRDefault="004E5123" w:rsidP="0013179F">
            <w:pPr>
              <w:jc w:val="center"/>
              <w:rPr>
                <w:color w:val="000000"/>
                <w:sz w:val="18"/>
                <w:szCs w:val="18"/>
              </w:rPr>
            </w:pPr>
            <w:r w:rsidRPr="00174011">
              <w:rPr>
                <w:color w:val="000000"/>
                <w:sz w:val="18"/>
                <w:szCs w:val="18"/>
              </w:rPr>
              <w:lastRenderedPageBreak/>
              <w:t>3.1</w:t>
            </w:r>
          </w:p>
        </w:tc>
        <w:tc>
          <w:tcPr>
            <w:tcW w:w="554" w:type="pct"/>
            <w:tcBorders>
              <w:top w:val="nil"/>
              <w:left w:val="nil"/>
              <w:bottom w:val="single" w:sz="4" w:space="0" w:color="1F497D"/>
              <w:right w:val="single" w:sz="4" w:space="0" w:color="1F497D"/>
            </w:tcBorders>
            <w:shd w:val="clear" w:color="auto" w:fill="auto"/>
            <w:vAlign w:val="center"/>
            <w:hideMark/>
          </w:tcPr>
          <w:p w14:paraId="05827698" w14:textId="77777777" w:rsidR="004E5123" w:rsidRPr="00174011" w:rsidRDefault="004E5123" w:rsidP="0013179F">
            <w:pPr>
              <w:rPr>
                <w:color w:val="000000"/>
                <w:sz w:val="18"/>
                <w:szCs w:val="18"/>
              </w:rPr>
            </w:pPr>
            <w:r>
              <w:rPr>
                <w:color w:val="000000"/>
                <w:sz w:val="18"/>
                <w:szCs w:val="18"/>
              </w:rPr>
              <w:t xml:space="preserve">MA initiates discussions with the </w:t>
            </w:r>
            <w:proofErr w:type="spellStart"/>
            <w:r>
              <w:rPr>
                <w:color w:val="000000"/>
                <w:sz w:val="18"/>
                <w:szCs w:val="18"/>
              </w:rPr>
              <w:t>MoF</w:t>
            </w:r>
            <w:proofErr w:type="spellEnd"/>
            <w:r>
              <w:rPr>
                <w:color w:val="000000"/>
                <w:sz w:val="18"/>
                <w:szCs w:val="18"/>
              </w:rPr>
              <w:t xml:space="preserve"> on these matters</w:t>
            </w:r>
            <w:r w:rsidRPr="00174011">
              <w:rPr>
                <w:color w:val="000000"/>
                <w:sz w:val="18"/>
                <w:szCs w:val="18"/>
              </w:rPr>
              <w:t>.</w:t>
            </w:r>
          </w:p>
        </w:tc>
        <w:tc>
          <w:tcPr>
            <w:tcW w:w="246" w:type="pct"/>
            <w:tcBorders>
              <w:top w:val="nil"/>
              <w:left w:val="nil"/>
              <w:bottom w:val="single" w:sz="4" w:space="0" w:color="1F497D"/>
              <w:right w:val="single" w:sz="4" w:space="0" w:color="1F497D"/>
            </w:tcBorders>
            <w:shd w:val="clear" w:color="auto" w:fill="auto"/>
            <w:vAlign w:val="center"/>
            <w:hideMark/>
          </w:tcPr>
          <w:p w14:paraId="790C583E" w14:textId="77777777" w:rsidR="004E5123" w:rsidRPr="00174011" w:rsidRDefault="004E5123" w:rsidP="0013179F">
            <w:pPr>
              <w:jc w:val="center"/>
              <w:rPr>
                <w:color w:val="000000"/>
                <w:sz w:val="18"/>
                <w:szCs w:val="18"/>
              </w:rPr>
            </w:pPr>
            <w:r>
              <w:rPr>
                <w:color w:val="000000"/>
                <w:sz w:val="18"/>
                <w:szCs w:val="18"/>
              </w:rPr>
              <w:t>MA</w:t>
            </w:r>
          </w:p>
        </w:tc>
        <w:tc>
          <w:tcPr>
            <w:tcW w:w="411" w:type="pct"/>
            <w:tcBorders>
              <w:top w:val="nil"/>
              <w:left w:val="nil"/>
              <w:bottom w:val="single" w:sz="4" w:space="0" w:color="1F497D"/>
              <w:right w:val="single" w:sz="4" w:space="0" w:color="1F497D"/>
            </w:tcBorders>
            <w:shd w:val="clear" w:color="auto" w:fill="auto"/>
            <w:vAlign w:val="center"/>
            <w:hideMark/>
          </w:tcPr>
          <w:p w14:paraId="69A2371C" w14:textId="77777777" w:rsidR="004E5123" w:rsidRPr="00174011" w:rsidRDefault="004E5123" w:rsidP="0013179F">
            <w:pPr>
              <w:jc w:val="center"/>
              <w:rPr>
                <w:color w:val="000000"/>
                <w:sz w:val="18"/>
                <w:szCs w:val="18"/>
              </w:rPr>
            </w:pPr>
            <w:r w:rsidRPr="00174011">
              <w:rPr>
                <w:color w:val="000000"/>
                <w:sz w:val="18"/>
                <w:szCs w:val="18"/>
              </w:rPr>
              <w:t>___</w:t>
            </w:r>
          </w:p>
        </w:tc>
        <w:tc>
          <w:tcPr>
            <w:tcW w:w="465" w:type="pct"/>
            <w:tcBorders>
              <w:top w:val="nil"/>
              <w:left w:val="nil"/>
              <w:bottom w:val="single" w:sz="4" w:space="0" w:color="1F497D"/>
              <w:right w:val="single" w:sz="4" w:space="0" w:color="1F497D"/>
            </w:tcBorders>
            <w:shd w:val="clear" w:color="auto" w:fill="auto"/>
            <w:vAlign w:val="center"/>
            <w:hideMark/>
          </w:tcPr>
          <w:p w14:paraId="0F291F4A" w14:textId="77777777" w:rsidR="004E5123" w:rsidRPr="00174011" w:rsidRDefault="004E5123" w:rsidP="0013179F">
            <w:pPr>
              <w:rPr>
                <w:color w:val="000000"/>
                <w:sz w:val="18"/>
                <w:szCs w:val="18"/>
              </w:rPr>
            </w:pPr>
            <w:r>
              <w:rPr>
                <w:color w:val="000000"/>
                <w:sz w:val="18"/>
                <w:szCs w:val="18"/>
              </w:rPr>
              <w:t>M</w:t>
            </w:r>
            <w:r w:rsidRPr="00174011">
              <w:rPr>
                <w:color w:val="000000"/>
                <w:sz w:val="18"/>
                <w:szCs w:val="18"/>
              </w:rPr>
              <w:t>R</w:t>
            </w:r>
            <w:r>
              <w:rPr>
                <w:color w:val="000000"/>
                <w:sz w:val="18"/>
                <w:szCs w:val="18"/>
              </w:rPr>
              <w:t>D</w:t>
            </w:r>
            <w:r w:rsidRPr="00174011">
              <w:rPr>
                <w:color w:val="000000"/>
                <w:sz w:val="18"/>
                <w:szCs w:val="18"/>
              </w:rPr>
              <w:t>-N</w:t>
            </w:r>
            <w:r>
              <w:rPr>
                <w:color w:val="000000"/>
                <w:sz w:val="18"/>
                <w:szCs w:val="18"/>
              </w:rPr>
              <w:t>CA</w:t>
            </w:r>
            <w:r w:rsidRPr="00174011">
              <w:rPr>
                <w:color w:val="000000"/>
                <w:sz w:val="18"/>
                <w:szCs w:val="18"/>
              </w:rPr>
              <w:t xml:space="preserve"> </w:t>
            </w:r>
            <w:r>
              <w:rPr>
                <w:color w:val="000000"/>
                <w:sz w:val="18"/>
                <w:szCs w:val="18"/>
              </w:rPr>
              <w:t>will verify the accomplishment with respect to these matters.</w:t>
            </w:r>
          </w:p>
        </w:tc>
        <w:tc>
          <w:tcPr>
            <w:tcW w:w="726" w:type="pct"/>
            <w:tcBorders>
              <w:top w:val="nil"/>
              <w:left w:val="nil"/>
              <w:bottom w:val="single" w:sz="4" w:space="0" w:color="1F497D"/>
              <w:right w:val="single" w:sz="4" w:space="0" w:color="1F497D"/>
            </w:tcBorders>
            <w:shd w:val="clear" w:color="auto" w:fill="auto"/>
            <w:vAlign w:val="center"/>
            <w:hideMark/>
          </w:tcPr>
          <w:p w14:paraId="37A225DC" w14:textId="77777777" w:rsidR="004E5123" w:rsidRPr="00174011" w:rsidRDefault="004E5123" w:rsidP="0013179F">
            <w:pPr>
              <w:rPr>
                <w:color w:val="000000"/>
                <w:sz w:val="18"/>
                <w:szCs w:val="18"/>
              </w:rPr>
            </w:pPr>
            <w:r w:rsidRPr="00174011">
              <w:rPr>
                <w:color w:val="000000"/>
                <w:sz w:val="18"/>
                <w:szCs w:val="18"/>
              </w:rPr>
              <w:t xml:space="preserve">IOP </w:t>
            </w:r>
            <w:r>
              <w:rPr>
                <w:color w:val="000000"/>
                <w:sz w:val="18"/>
                <w:szCs w:val="18"/>
              </w:rPr>
              <w:t>MA has been preparing a meeting with the AA on increasing efficiency of procedure in addressing the control and audit conclusions.</w:t>
            </w:r>
          </w:p>
        </w:tc>
        <w:tc>
          <w:tcPr>
            <w:tcW w:w="899" w:type="pct"/>
            <w:tcBorders>
              <w:top w:val="nil"/>
              <w:left w:val="nil"/>
              <w:bottom w:val="single" w:sz="4" w:space="0" w:color="1F497D"/>
              <w:right w:val="double" w:sz="4" w:space="0" w:color="548DD4" w:themeColor="text2" w:themeTint="99"/>
            </w:tcBorders>
            <w:shd w:val="clear" w:color="auto" w:fill="auto"/>
            <w:vAlign w:val="center"/>
            <w:hideMark/>
          </w:tcPr>
          <w:p w14:paraId="629349CD" w14:textId="77777777" w:rsidR="004E5123" w:rsidRPr="00174011" w:rsidRDefault="004E5123" w:rsidP="0013179F">
            <w:pPr>
              <w:rPr>
                <w:color w:val="000000"/>
                <w:sz w:val="18"/>
                <w:szCs w:val="18"/>
              </w:rPr>
            </w:pPr>
            <w:r w:rsidRPr="00174011">
              <w:rPr>
                <w:color w:val="000000"/>
                <w:sz w:val="18"/>
                <w:szCs w:val="18"/>
              </w:rPr>
              <w:t xml:space="preserve">IOP </w:t>
            </w:r>
            <w:r>
              <w:rPr>
                <w:color w:val="000000"/>
                <w:sz w:val="18"/>
                <w:szCs w:val="18"/>
              </w:rPr>
              <w:t xml:space="preserve">MA has been in contact with the AA and addressing the matters concerned </w:t>
            </w:r>
            <w:r w:rsidRPr="00174011">
              <w:rPr>
                <w:color w:val="000000"/>
                <w:sz w:val="18"/>
                <w:szCs w:val="18"/>
              </w:rPr>
              <w:t>ad</w:t>
            </w:r>
            <w:r>
              <w:rPr>
                <w:color w:val="000000"/>
                <w:sz w:val="18"/>
                <w:szCs w:val="18"/>
              </w:rPr>
              <w:t xml:space="preserve"> </w:t>
            </w:r>
            <w:r w:rsidRPr="00174011">
              <w:rPr>
                <w:color w:val="000000"/>
                <w:sz w:val="18"/>
                <w:szCs w:val="18"/>
              </w:rPr>
              <w:t xml:space="preserve">hoc </w:t>
            </w:r>
            <w:r>
              <w:rPr>
                <w:color w:val="000000"/>
                <w:sz w:val="18"/>
                <w:szCs w:val="18"/>
              </w:rPr>
              <w:t>at the level of respective projects</w:t>
            </w:r>
            <w:r w:rsidRPr="00174011">
              <w:rPr>
                <w:color w:val="000000"/>
                <w:sz w:val="18"/>
                <w:szCs w:val="18"/>
              </w:rPr>
              <w:t xml:space="preserve">.   </w:t>
            </w:r>
          </w:p>
        </w:tc>
      </w:tr>
      <w:tr w:rsidR="004E5123" w:rsidRPr="00174011" w14:paraId="6E0276D4" w14:textId="77777777" w:rsidTr="0013179F">
        <w:trPr>
          <w:trHeight w:val="1585"/>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1015D0B4" w14:textId="77777777" w:rsidR="004E5123" w:rsidRPr="00174011" w:rsidRDefault="004E5123" w:rsidP="0013179F">
            <w:pPr>
              <w:jc w:val="center"/>
              <w:rPr>
                <w:color w:val="000000"/>
                <w:sz w:val="18"/>
                <w:szCs w:val="18"/>
              </w:rPr>
            </w:pPr>
            <w:r w:rsidRPr="00174011">
              <w:rPr>
                <w:color w:val="000000"/>
                <w:sz w:val="18"/>
                <w:szCs w:val="18"/>
              </w:rPr>
              <w:lastRenderedPageBreak/>
              <w:t> </w:t>
            </w:r>
          </w:p>
        </w:tc>
        <w:tc>
          <w:tcPr>
            <w:tcW w:w="519" w:type="pct"/>
            <w:tcBorders>
              <w:top w:val="nil"/>
              <w:left w:val="nil"/>
              <w:bottom w:val="single" w:sz="4" w:space="0" w:color="1F497D"/>
              <w:right w:val="single" w:sz="4" w:space="0" w:color="1F497D"/>
            </w:tcBorders>
            <w:shd w:val="clear" w:color="auto" w:fill="auto"/>
            <w:vAlign w:val="center"/>
            <w:hideMark/>
          </w:tcPr>
          <w:p w14:paraId="2FF45478" w14:textId="77777777" w:rsidR="004E5123" w:rsidRPr="00174011" w:rsidRDefault="004E5123" w:rsidP="0013179F">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4B595995" w14:textId="77777777" w:rsidR="004E5123" w:rsidRPr="00174011" w:rsidRDefault="004E5123" w:rsidP="0013179F">
            <w:pPr>
              <w:rPr>
                <w:color w:val="000000"/>
                <w:sz w:val="18"/>
                <w:szCs w:val="18"/>
              </w:rPr>
            </w:pPr>
            <w:r>
              <w:rPr>
                <w:color w:val="000000"/>
                <w:sz w:val="18"/>
                <w:szCs w:val="18"/>
              </w:rPr>
              <w:t>Error rate stated in the ACR</w:t>
            </w:r>
            <w:r w:rsidRPr="00174011">
              <w:rPr>
                <w:color w:val="000000"/>
                <w:sz w:val="18"/>
                <w:szCs w:val="18"/>
              </w:rPr>
              <w:t xml:space="preserve"> 2012, 2013</w:t>
            </w:r>
            <w:r>
              <w:rPr>
                <w:color w:val="000000"/>
                <w:sz w:val="18"/>
                <w:szCs w:val="18"/>
              </w:rPr>
              <w:t xml:space="preserve"> exceeded</w:t>
            </w:r>
            <w:r w:rsidRPr="00174011">
              <w:rPr>
                <w:color w:val="000000"/>
                <w:sz w:val="18"/>
                <w:szCs w:val="18"/>
              </w:rPr>
              <w:t xml:space="preserve"> 2 %. E</w:t>
            </w:r>
            <w:r>
              <w:rPr>
                <w:color w:val="000000"/>
                <w:sz w:val="18"/>
                <w:szCs w:val="18"/>
              </w:rPr>
              <w:t xml:space="preserve">C interrupted the payment deadline pursuant to Article </w:t>
            </w:r>
            <w:r w:rsidRPr="00174011">
              <w:rPr>
                <w:color w:val="000000"/>
                <w:sz w:val="18"/>
                <w:szCs w:val="18"/>
              </w:rPr>
              <w:t xml:space="preserve">91. </w:t>
            </w:r>
          </w:p>
        </w:tc>
        <w:tc>
          <w:tcPr>
            <w:tcW w:w="295" w:type="pct"/>
            <w:tcBorders>
              <w:top w:val="nil"/>
              <w:left w:val="nil"/>
              <w:bottom w:val="single" w:sz="4" w:space="0" w:color="1F497D"/>
              <w:right w:val="single" w:sz="4" w:space="0" w:color="1F497D"/>
            </w:tcBorders>
            <w:shd w:val="clear" w:color="auto" w:fill="auto"/>
            <w:vAlign w:val="center"/>
            <w:hideMark/>
          </w:tcPr>
          <w:p w14:paraId="3DCE88BD" w14:textId="77777777" w:rsidR="004E5123" w:rsidRPr="00174011" w:rsidRDefault="004E5123" w:rsidP="0013179F">
            <w:pPr>
              <w:jc w:val="center"/>
              <w:rPr>
                <w:color w:val="000000"/>
                <w:sz w:val="18"/>
                <w:szCs w:val="18"/>
              </w:rPr>
            </w:pPr>
            <w:r w:rsidRPr="00174011">
              <w:rPr>
                <w:color w:val="000000"/>
                <w:sz w:val="18"/>
                <w:szCs w:val="18"/>
              </w:rPr>
              <w:t>3.2</w:t>
            </w:r>
          </w:p>
        </w:tc>
        <w:tc>
          <w:tcPr>
            <w:tcW w:w="554" w:type="pct"/>
            <w:tcBorders>
              <w:top w:val="nil"/>
              <w:left w:val="nil"/>
              <w:bottom w:val="single" w:sz="4" w:space="0" w:color="1F497D"/>
              <w:right w:val="single" w:sz="4" w:space="0" w:color="1F497D"/>
            </w:tcBorders>
            <w:shd w:val="clear" w:color="auto" w:fill="auto"/>
            <w:vAlign w:val="center"/>
            <w:hideMark/>
          </w:tcPr>
          <w:p w14:paraId="37608BCF" w14:textId="77777777" w:rsidR="004E5123" w:rsidRPr="00174011" w:rsidRDefault="004E5123" w:rsidP="0013179F">
            <w:pPr>
              <w:rPr>
                <w:color w:val="000000"/>
                <w:sz w:val="18"/>
                <w:szCs w:val="18"/>
              </w:rPr>
            </w:pPr>
            <w:r>
              <w:rPr>
                <w:color w:val="000000"/>
                <w:sz w:val="18"/>
                <w:szCs w:val="18"/>
              </w:rPr>
              <w:t>Quantification, splitting and deducting the flat financial corrections</w:t>
            </w:r>
          </w:p>
        </w:tc>
        <w:tc>
          <w:tcPr>
            <w:tcW w:w="246" w:type="pct"/>
            <w:tcBorders>
              <w:top w:val="nil"/>
              <w:left w:val="nil"/>
              <w:bottom w:val="single" w:sz="4" w:space="0" w:color="1F497D"/>
              <w:right w:val="single" w:sz="4" w:space="0" w:color="1F497D"/>
            </w:tcBorders>
            <w:shd w:val="clear" w:color="auto" w:fill="auto"/>
            <w:vAlign w:val="center"/>
            <w:hideMark/>
          </w:tcPr>
          <w:p w14:paraId="0DE0532D" w14:textId="77777777" w:rsidR="004E5123" w:rsidRPr="00174011" w:rsidRDefault="004E5123" w:rsidP="0013179F">
            <w:pPr>
              <w:jc w:val="center"/>
              <w:rPr>
                <w:color w:val="000000"/>
                <w:sz w:val="18"/>
                <w:szCs w:val="18"/>
              </w:rPr>
            </w:pPr>
            <w:r>
              <w:rPr>
                <w:color w:val="000000"/>
                <w:sz w:val="18"/>
                <w:szCs w:val="18"/>
              </w:rPr>
              <w:t>MA</w:t>
            </w:r>
            <w:r w:rsidRPr="00174011">
              <w:rPr>
                <w:color w:val="000000"/>
                <w:sz w:val="18"/>
                <w:szCs w:val="18"/>
              </w:rPr>
              <w:t xml:space="preserve">, </w:t>
            </w:r>
            <w:proofErr w:type="spellStart"/>
            <w:r w:rsidRPr="00174011">
              <w:rPr>
                <w:color w:val="000000"/>
                <w:sz w:val="18"/>
                <w:szCs w:val="18"/>
              </w:rPr>
              <w:t>M</w:t>
            </w:r>
            <w:r>
              <w:rPr>
                <w:color w:val="000000"/>
                <w:sz w:val="18"/>
                <w:szCs w:val="18"/>
              </w:rPr>
              <w:t>o</w:t>
            </w:r>
            <w:r w:rsidRPr="00174011">
              <w:rPr>
                <w:color w:val="000000"/>
                <w:sz w:val="18"/>
                <w:szCs w:val="18"/>
              </w:rPr>
              <w:t>F</w:t>
            </w:r>
            <w:proofErr w:type="spellEnd"/>
            <w:r w:rsidRPr="00174011">
              <w:rPr>
                <w:color w:val="000000"/>
                <w:sz w:val="18"/>
                <w:szCs w:val="18"/>
              </w:rPr>
              <w:t>-PC</w:t>
            </w:r>
            <w:r>
              <w:rPr>
                <w:color w:val="000000"/>
                <w:sz w:val="18"/>
                <w:szCs w:val="18"/>
              </w:rPr>
              <w:t>A</w:t>
            </w:r>
          </w:p>
        </w:tc>
        <w:tc>
          <w:tcPr>
            <w:tcW w:w="411" w:type="pct"/>
            <w:tcBorders>
              <w:top w:val="nil"/>
              <w:left w:val="nil"/>
              <w:bottom w:val="single" w:sz="4" w:space="0" w:color="1F497D"/>
              <w:right w:val="single" w:sz="4" w:space="0" w:color="1F497D"/>
            </w:tcBorders>
            <w:shd w:val="clear" w:color="auto" w:fill="auto"/>
            <w:vAlign w:val="center"/>
            <w:hideMark/>
          </w:tcPr>
          <w:p w14:paraId="71E3AA0E" w14:textId="77777777" w:rsidR="004E5123" w:rsidRPr="00174011" w:rsidRDefault="004E5123" w:rsidP="0013179F">
            <w:pPr>
              <w:jc w:val="center"/>
              <w:rPr>
                <w:color w:val="000000"/>
                <w:sz w:val="18"/>
                <w:szCs w:val="18"/>
              </w:rPr>
            </w:pPr>
            <w:r w:rsidRPr="00174011">
              <w:rPr>
                <w:color w:val="000000"/>
                <w:sz w:val="18"/>
                <w:szCs w:val="18"/>
              </w:rPr>
              <w:t>__</w:t>
            </w:r>
          </w:p>
        </w:tc>
        <w:tc>
          <w:tcPr>
            <w:tcW w:w="465" w:type="pct"/>
            <w:tcBorders>
              <w:top w:val="nil"/>
              <w:left w:val="nil"/>
              <w:bottom w:val="single" w:sz="4" w:space="0" w:color="1F497D"/>
              <w:right w:val="single" w:sz="4" w:space="0" w:color="1F497D"/>
            </w:tcBorders>
            <w:shd w:val="clear" w:color="auto" w:fill="auto"/>
            <w:vAlign w:val="center"/>
            <w:hideMark/>
          </w:tcPr>
          <w:p w14:paraId="45FFCA94" w14:textId="77777777" w:rsidR="004E5123" w:rsidRPr="00174011" w:rsidRDefault="004E5123" w:rsidP="0013179F">
            <w:pPr>
              <w:rPr>
                <w:color w:val="000000"/>
                <w:sz w:val="18"/>
                <w:szCs w:val="18"/>
              </w:rPr>
            </w:pPr>
            <w:r>
              <w:rPr>
                <w:color w:val="000000"/>
                <w:sz w:val="18"/>
                <w:szCs w:val="18"/>
              </w:rPr>
              <w:t xml:space="preserve">The measure has already been adopted </w:t>
            </w:r>
            <w:r w:rsidRPr="00174011">
              <w:rPr>
                <w:color w:val="000000"/>
                <w:sz w:val="18"/>
                <w:szCs w:val="18"/>
              </w:rPr>
              <w:t xml:space="preserve">– </w:t>
            </w:r>
            <w:r>
              <w:rPr>
                <w:color w:val="000000"/>
                <w:sz w:val="18"/>
                <w:szCs w:val="18"/>
              </w:rPr>
              <w:t>the cumulative residual risk has been calculated</w:t>
            </w:r>
            <w:r w:rsidRPr="00174011">
              <w:rPr>
                <w:color w:val="000000"/>
                <w:sz w:val="18"/>
                <w:szCs w:val="18"/>
              </w:rPr>
              <w:t xml:space="preserve">. </w:t>
            </w:r>
            <w:r>
              <w:rPr>
                <w:color w:val="000000"/>
                <w:sz w:val="18"/>
                <w:szCs w:val="18"/>
              </w:rPr>
              <w:t xml:space="preserve">Since the risk is below </w:t>
            </w:r>
            <w:r w:rsidRPr="00174011">
              <w:rPr>
                <w:color w:val="000000"/>
                <w:sz w:val="18"/>
                <w:szCs w:val="18"/>
              </w:rPr>
              <w:t xml:space="preserve">2 %, </w:t>
            </w:r>
            <w:r>
              <w:rPr>
                <w:color w:val="000000"/>
                <w:sz w:val="18"/>
                <w:szCs w:val="18"/>
              </w:rPr>
              <w:t>the application of a flat financial correction is not necessary in 2014</w:t>
            </w:r>
            <w:r w:rsidRPr="00174011">
              <w:rPr>
                <w:color w:val="000000"/>
                <w:sz w:val="18"/>
                <w:szCs w:val="18"/>
              </w:rPr>
              <w:t>.</w:t>
            </w:r>
          </w:p>
        </w:tc>
        <w:tc>
          <w:tcPr>
            <w:tcW w:w="726" w:type="pct"/>
            <w:tcBorders>
              <w:top w:val="nil"/>
              <w:left w:val="nil"/>
              <w:bottom w:val="single" w:sz="4" w:space="0" w:color="1F497D"/>
              <w:right w:val="single" w:sz="4" w:space="0" w:color="1F497D"/>
            </w:tcBorders>
            <w:shd w:val="clear" w:color="auto" w:fill="auto"/>
            <w:vAlign w:val="center"/>
            <w:hideMark/>
          </w:tcPr>
          <w:p w14:paraId="010B7466" w14:textId="77777777" w:rsidR="004E5123" w:rsidRPr="00174011" w:rsidRDefault="004E5123" w:rsidP="0013179F">
            <w:pPr>
              <w:rPr>
                <w:color w:val="000000"/>
                <w:sz w:val="18"/>
                <w:szCs w:val="18"/>
              </w:rPr>
            </w:pPr>
            <w:r>
              <w:rPr>
                <w:color w:val="000000"/>
                <w:sz w:val="18"/>
                <w:szCs w:val="18"/>
              </w:rPr>
              <w:t>Accomplished</w:t>
            </w:r>
            <w:r w:rsidRPr="00174011">
              <w:rPr>
                <w:color w:val="000000"/>
                <w:sz w:val="18"/>
                <w:szCs w:val="18"/>
              </w:rPr>
              <w:t>.</w:t>
            </w:r>
          </w:p>
        </w:tc>
        <w:tc>
          <w:tcPr>
            <w:tcW w:w="899" w:type="pct"/>
            <w:tcBorders>
              <w:top w:val="nil"/>
              <w:left w:val="nil"/>
              <w:bottom w:val="single" w:sz="4" w:space="0" w:color="1F497D"/>
              <w:right w:val="double" w:sz="4" w:space="0" w:color="548DD4" w:themeColor="text2" w:themeTint="99"/>
            </w:tcBorders>
            <w:shd w:val="clear" w:color="auto" w:fill="auto"/>
            <w:noWrap/>
            <w:vAlign w:val="center"/>
            <w:hideMark/>
          </w:tcPr>
          <w:p w14:paraId="2F7D1E5C" w14:textId="77777777" w:rsidR="004E5123" w:rsidRPr="00174011" w:rsidRDefault="004E5123" w:rsidP="0013179F">
            <w:pPr>
              <w:rPr>
                <w:color w:val="000000"/>
                <w:sz w:val="18"/>
                <w:szCs w:val="18"/>
              </w:rPr>
            </w:pPr>
            <w:r w:rsidRPr="00174011">
              <w:rPr>
                <w:color w:val="000000"/>
                <w:sz w:val="18"/>
                <w:szCs w:val="18"/>
              </w:rPr>
              <w:t> </w:t>
            </w:r>
          </w:p>
        </w:tc>
      </w:tr>
      <w:tr w:rsidR="004E5123" w:rsidRPr="00174011" w14:paraId="3EB85956" w14:textId="77777777" w:rsidTr="0013179F">
        <w:trPr>
          <w:trHeight w:val="3168"/>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6F958C53" w14:textId="77777777" w:rsidR="004E5123" w:rsidRPr="00174011" w:rsidRDefault="004E5123" w:rsidP="0013179F">
            <w:pPr>
              <w:jc w:val="center"/>
              <w:rPr>
                <w:color w:val="000000"/>
                <w:sz w:val="18"/>
                <w:szCs w:val="18"/>
              </w:rPr>
            </w:pPr>
            <w:r w:rsidRPr="00174011">
              <w:rPr>
                <w:color w:val="000000"/>
                <w:sz w:val="18"/>
                <w:szCs w:val="18"/>
              </w:rPr>
              <w:lastRenderedPageBreak/>
              <w:t>4</w:t>
            </w:r>
          </w:p>
        </w:tc>
        <w:tc>
          <w:tcPr>
            <w:tcW w:w="519" w:type="pct"/>
            <w:tcBorders>
              <w:top w:val="nil"/>
              <w:left w:val="nil"/>
              <w:bottom w:val="single" w:sz="4" w:space="0" w:color="1F497D"/>
              <w:right w:val="single" w:sz="4" w:space="0" w:color="1F497D"/>
            </w:tcBorders>
            <w:shd w:val="clear" w:color="auto" w:fill="auto"/>
            <w:vAlign w:val="center"/>
            <w:hideMark/>
          </w:tcPr>
          <w:p w14:paraId="57354490" w14:textId="77777777" w:rsidR="004E5123" w:rsidRPr="00174011" w:rsidRDefault="004E5123" w:rsidP="0013179F">
            <w:pPr>
              <w:rPr>
                <w:color w:val="000000"/>
                <w:sz w:val="18"/>
                <w:szCs w:val="18"/>
              </w:rPr>
            </w:pPr>
            <w:r>
              <w:rPr>
                <w:color w:val="000000"/>
                <w:sz w:val="18"/>
                <w:szCs w:val="18"/>
              </w:rPr>
              <w:t>Insufficient administrative capacity of Intermediate Bodies for completion of programme implementation</w:t>
            </w:r>
            <w:r w:rsidRPr="00174011">
              <w:rPr>
                <w:color w:val="000000"/>
                <w:sz w:val="18"/>
                <w:szCs w:val="18"/>
              </w:rPr>
              <w:t>.</w:t>
            </w:r>
          </w:p>
        </w:tc>
        <w:tc>
          <w:tcPr>
            <w:tcW w:w="665" w:type="pct"/>
            <w:tcBorders>
              <w:top w:val="nil"/>
              <w:left w:val="nil"/>
              <w:bottom w:val="single" w:sz="4" w:space="0" w:color="1F497D"/>
              <w:right w:val="single" w:sz="4" w:space="0" w:color="1F497D"/>
            </w:tcBorders>
            <w:shd w:val="clear" w:color="auto" w:fill="auto"/>
            <w:vAlign w:val="center"/>
            <w:hideMark/>
          </w:tcPr>
          <w:p w14:paraId="31941E42" w14:textId="77777777" w:rsidR="004E5123" w:rsidRPr="00174011" w:rsidRDefault="004E5123" w:rsidP="0013179F">
            <w:pPr>
              <w:rPr>
                <w:color w:val="000000"/>
                <w:sz w:val="18"/>
                <w:szCs w:val="18"/>
              </w:rPr>
            </w:pPr>
            <w:r>
              <w:rPr>
                <w:color w:val="000000"/>
                <w:sz w:val="18"/>
                <w:szCs w:val="18"/>
              </w:rPr>
              <w:t xml:space="preserve">A risk arises that the at the end of the current  programming period the  administrative capacity of Intermediate Bodies could decrease on account of the fact that they will not play this role for the operational programmes in the programming period </w:t>
            </w:r>
            <w:r w:rsidRPr="00174011">
              <w:rPr>
                <w:color w:val="000000"/>
                <w:sz w:val="18"/>
                <w:szCs w:val="18"/>
              </w:rPr>
              <w:t xml:space="preserve"> 2014 - 2020.</w:t>
            </w:r>
          </w:p>
        </w:tc>
        <w:tc>
          <w:tcPr>
            <w:tcW w:w="295" w:type="pct"/>
            <w:tcBorders>
              <w:top w:val="nil"/>
              <w:left w:val="nil"/>
              <w:bottom w:val="single" w:sz="4" w:space="0" w:color="1F497D"/>
              <w:right w:val="single" w:sz="4" w:space="0" w:color="1F497D"/>
            </w:tcBorders>
            <w:shd w:val="clear" w:color="auto" w:fill="auto"/>
            <w:vAlign w:val="center"/>
            <w:hideMark/>
          </w:tcPr>
          <w:p w14:paraId="1A598A91" w14:textId="77777777" w:rsidR="004E5123" w:rsidRPr="00174011" w:rsidRDefault="004E5123" w:rsidP="0013179F">
            <w:pPr>
              <w:jc w:val="center"/>
              <w:rPr>
                <w:color w:val="000000"/>
                <w:sz w:val="18"/>
                <w:szCs w:val="18"/>
              </w:rPr>
            </w:pPr>
            <w:r w:rsidRPr="00174011">
              <w:rPr>
                <w:color w:val="000000"/>
                <w:sz w:val="18"/>
                <w:szCs w:val="18"/>
              </w:rPr>
              <w:t>4.1</w:t>
            </w:r>
          </w:p>
        </w:tc>
        <w:tc>
          <w:tcPr>
            <w:tcW w:w="554" w:type="pct"/>
            <w:tcBorders>
              <w:top w:val="nil"/>
              <w:left w:val="nil"/>
              <w:bottom w:val="single" w:sz="4" w:space="0" w:color="1F497D"/>
              <w:right w:val="single" w:sz="4" w:space="0" w:color="1F497D"/>
            </w:tcBorders>
            <w:shd w:val="clear" w:color="auto" w:fill="auto"/>
            <w:vAlign w:val="center"/>
            <w:hideMark/>
          </w:tcPr>
          <w:p w14:paraId="7825A62D" w14:textId="77777777" w:rsidR="004E5123" w:rsidRPr="00174011" w:rsidRDefault="004E5123" w:rsidP="0013179F">
            <w:pPr>
              <w:rPr>
                <w:color w:val="000000"/>
                <w:sz w:val="18"/>
                <w:szCs w:val="18"/>
              </w:rPr>
            </w:pPr>
            <w:r>
              <w:rPr>
                <w:color w:val="000000"/>
                <w:sz w:val="18"/>
                <w:szCs w:val="18"/>
              </w:rPr>
              <w:t>To continuously monitor and evaluate the status of administrative capacity at IBs</w:t>
            </w:r>
            <w:r w:rsidRPr="00174011">
              <w:rPr>
                <w:color w:val="000000"/>
                <w:sz w:val="18"/>
                <w:szCs w:val="18"/>
              </w:rPr>
              <w:t>.</w:t>
            </w:r>
          </w:p>
        </w:tc>
        <w:tc>
          <w:tcPr>
            <w:tcW w:w="246" w:type="pct"/>
            <w:tcBorders>
              <w:top w:val="nil"/>
              <w:left w:val="nil"/>
              <w:bottom w:val="single" w:sz="4" w:space="0" w:color="1F497D"/>
              <w:right w:val="single" w:sz="4" w:space="0" w:color="1F497D"/>
            </w:tcBorders>
            <w:shd w:val="clear" w:color="auto" w:fill="auto"/>
            <w:vAlign w:val="center"/>
            <w:hideMark/>
          </w:tcPr>
          <w:p w14:paraId="576513D1" w14:textId="77777777" w:rsidR="004E5123" w:rsidRPr="00174011" w:rsidRDefault="004E5123" w:rsidP="0013179F">
            <w:pPr>
              <w:jc w:val="center"/>
              <w:rPr>
                <w:color w:val="000000"/>
                <w:sz w:val="18"/>
                <w:szCs w:val="18"/>
              </w:rPr>
            </w:pPr>
            <w:r>
              <w:rPr>
                <w:color w:val="000000"/>
                <w:sz w:val="18"/>
                <w:szCs w:val="18"/>
              </w:rPr>
              <w:t>MA</w:t>
            </w:r>
          </w:p>
        </w:tc>
        <w:tc>
          <w:tcPr>
            <w:tcW w:w="411" w:type="pct"/>
            <w:tcBorders>
              <w:top w:val="nil"/>
              <w:left w:val="nil"/>
              <w:bottom w:val="single" w:sz="4" w:space="0" w:color="1F497D"/>
              <w:right w:val="single" w:sz="4" w:space="0" w:color="1F497D"/>
            </w:tcBorders>
            <w:shd w:val="clear" w:color="auto" w:fill="auto"/>
            <w:vAlign w:val="center"/>
            <w:hideMark/>
          </w:tcPr>
          <w:p w14:paraId="5BB62259" w14:textId="77777777" w:rsidR="004E5123" w:rsidRPr="00174011" w:rsidRDefault="004E5123" w:rsidP="0013179F">
            <w:pPr>
              <w:jc w:val="center"/>
              <w:rPr>
                <w:color w:val="000000"/>
                <w:sz w:val="18"/>
                <w:szCs w:val="18"/>
              </w:rPr>
            </w:pPr>
            <w:r w:rsidRPr="00174011">
              <w:rPr>
                <w:color w:val="000000"/>
                <w:sz w:val="18"/>
                <w:szCs w:val="18"/>
              </w:rPr>
              <w:t>21.5.2014</w:t>
            </w:r>
          </w:p>
        </w:tc>
        <w:tc>
          <w:tcPr>
            <w:tcW w:w="465" w:type="pct"/>
            <w:tcBorders>
              <w:top w:val="nil"/>
              <w:left w:val="nil"/>
              <w:bottom w:val="single" w:sz="4" w:space="0" w:color="1F497D"/>
              <w:right w:val="single" w:sz="4" w:space="0" w:color="1F497D"/>
            </w:tcBorders>
            <w:shd w:val="clear" w:color="auto" w:fill="auto"/>
            <w:vAlign w:val="center"/>
            <w:hideMark/>
          </w:tcPr>
          <w:p w14:paraId="75509FF9" w14:textId="77777777" w:rsidR="004E5123" w:rsidRPr="00174011" w:rsidRDefault="004E5123" w:rsidP="0013179F">
            <w:pPr>
              <w:rPr>
                <w:color w:val="000000"/>
                <w:sz w:val="18"/>
                <w:szCs w:val="18"/>
              </w:rPr>
            </w:pPr>
            <w:r>
              <w:rPr>
                <w:color w:val="000000"/>
                <w:sz w:val="18"/>
                <w:szCs w:val="18"/>
              </w:rPr>
              <w:t xml:space="preserve">MA will inform the MRD-NCA about evaluation of the status of administrative capacity at IBs until </w:t>
            </w:r>
            <w:r w:rsidRPr="00174011">
              <w:rPr>
                <w:color w:val="000000"/>
                <w:sz w:val="18"/>
                <w:szCs w:val="18"/>
              </w:rPr>
              <w:t>15</w:t>
            </w:r>
            <w:r>
              <w:rPr>
                <w:color w:val="000000"/>
                <w:sz w:val="18"/>
                <w:szCs w:val="18"/>
              </w:rPr>
              <w:t xml:space="preserve"> January</w:t>
            </w:r>
            <w:r w:rsidRPr="00174011">
              <w:rPr>
                <w:color w:val="000000"/>
                <w:sz w:val="18"/>
                <w:szCs w:val="18"/>
              </w:rPr>
              <w:t xml:space="preserve"> 2015</w:t>
            </w:r>
            <w:r>
              <w:rPr>
                <w:color w:val="000000"/>
                <w:sz w:val="18"/>
                <w:szCs w:val="18"/>
              </w:rPr>
              <w:t>.</w:t>
            </w:r>
          </w:p>
        </w:tc>
        <w:tc>
          <w:tcPr>
            <w:tcW w:w="726" w:type="pct"/>
            <w:tcBorders>
              <w:top w:val="nil"/>
              <w:left w:val="nil"/>
              <w:bottom w:val="single" w:sz="4" w:space="0" w:color="1F497D"/>
              <w:right w:val="single" w:sz="4" w:space="0" w:color="1F497D"/>
            </w:tcBorders>
            <w:shd w:val="clear" w:color="auto" w:fill="auto"/>
            <w:vAlign w:val="center"/>
            <w:hideMark/>
          </w:tcPr>
          <w:p w14:paraId="31160606" w14:textId="77777777" w:rsidR="004E5123" w:rsidRPr="00174011" w:rsidRDefault="004E5123" w:rsidP="0013179F">
            <w:pPr>
              <w:rPr>
                <w:sz w:val="18"/>
                <w:szCs w:val="18"/>
              </w:rPr>
            </w:pPr>
            <w:r w:rsidRPr="00174011">
              <w:rPr>
                <w:sz w:val="18"/>
                <w:szCs w:val="18"/>
              </w:rPr>
              <w:t>Administrativ</w:t>
            </w:r>
            <w:r>
              <w:rPr>
                <w:sz w:val="18"/>
                <w:szCs w:val="18"/>
              </w:rPr>
              <w:t>e capacity is addressed within the management of implementation structure and at regular meetings between IOP MA and IOP IB directors</w:t>
            </w:r>
            <w:r w:rsidRPr="00174011">
              <w:rPr>
                <w:sz w:val="18"/>
                <w:szCs w:val="18"/>
              </w:rPr>
              <w:t xml:space="preserve">. </w:t>
            </w:r>
            <w:r>
              <w:rPr>
                <w:sz w:val="18"/>
                <w:szCs w:val="18"/>
              </w:rPr>
              <w:t xml:space="preserve">Supporting materials from IBs were sent to the MA on </w:t>
            </w:r>
            <w:r w:rsidRPr="00174011">
              <w:rPr>
                <w:sz w:val="18"/>
                <w:szCs w:val="18"/>
              </w:rPr>
              <w:t>30</w:t>
            </w:r>
            <w:r>
              <w:rPr>
                <w:sz w:val="18"/>
                <w:szCs w:val="18"/>
              </w:rPr>
              <w:t xml:space="preserve"> April </w:t>
            </w:r>
            <w:r w:rsidRPr="00174011">
              <w:rPr>
                <w:sz w:val="18"/>
                <w:szCs w:val="18"/>
              </w:rPr>
              <w:t xml:space="preserve">2014, </w:t>
            </w:r>
            <w:r>
              <w:rPr>
                <w:sz w:val="18"/>
                <w:szCs w:val="18"/>
              </w:rPr>
              <w:t>by 31 May 2014, they were subject to evaluation by the IOP MA.</w:t>
            </w:r>
            <w:r w:rsidRPr="00174011">
              <w:rPr>
                <w:sz w:val="18"/>
                <w:szCs w:val="18"/>
              </w:rPr>
              <w:t xml:space="preserve"> IOP </w:t>
            </w:r>
            <w:r>
              <w:rPr>
                <w:sz w:val="18"/>
                <w:szCs w:val="18"/>
              </w:rPr>
              <w:t xml:space="preserve">MA convened a meeting with respective IBs on </w:t>
            </w:r>
            <w:r w:rsidRPr="00174011">
              <w:rPr>
                <w:sz w:val="18"/>
                <w:szCs w:val="18"/>
              </w:rPr>
              <w:t>12</w:t>
            </w:r>
            <w:r>
              <w:rPr>
                <w:sz w:val="18"/>
                <w:szCs w:val="18"/>
              </w:rPr>
              <w:t xml:space="preserve"> June </w:t>
            </w:r>
            <w:r w:rsidRPr="00174011">
              <w:rPr>
                <w:sz w:val="18"/>
                <w:szCs w:val="18"/>
              </w:rPr>
              <w:t>2014.</w:t>
            </w:r>
          </w:p>
        </w:tc>
        <w:tc>
          <w:tcPr>
            <w:tcW w:w="899" w:type="pct"/>
            <w:tcBorders>
              <w:top w:val="nil"/>
              <w:left w:val="nil"/>
              <w:bottom w:val="single" w:sz="4" w:space="0" w:color="1F497D"/>
              <w:right w:val="double" w:sz="4" w:space="0" w:color="548DD4" w:themeColor="text2" w:themeTint="99"/>
            </w:tcBorders>
            <w:shd w:val="clear" w:color="auto" w:fill="auto"/>
            <w:vAlign w:val="center"/>
            <w:hideMark/>
          </w:tcPr>
          <w:p w14:paraId="34F1E3AE" w14:textId="77777777" w:rsidR="004E5123" w:rsidRPr="00174011" w:rsidRDefault="004E5123" w:rsidP="0013179F">
            <w:pPr>
              <w:rPr>
                <w:color w:val="000000"/>
                <w:sz w:val="18"/>
                <w:szCs w:val="18"/>
              </w:rPr>
            </w:pPr>
            <w:r>
              <w:rPr>
                <w:sz w:val="18"/>
                <w:szCs w:val="18"/>
              </w:rPr>
              <w:t>IOP a</w:t>
            </w:r>
            <w:r w:rsidRPr="00174011">
              <w:rPr>
                <w:sz w:val="18"/>
                <w:szCs w:val="18"/>
              </w:rPr>
              <w:t>dministrativ</w:t>
            </w:r>
            <w:r>
              <w:rPr>
                <w:sz w:val="18"/>
                <w:szCs w:val="18"/>
              </w:rPr>
              <w:t>e capacity is addressed within the management of implementation structure and at regular meetings between IOP MA and IOP IB directors</w:t>
            </w:r>
            <w:r w:rsidRPr="00174011">
              <w:rPr>
                <w:sz w:val="18"/>
                <w:szCs w:val="18"/>
              </w:rPr>
              <w:t xml:space="preserve">. </w:t>
            </w:r>
            <w:r>
              <w:rPr>
                <w:sz w:val="18"/>
                <w:szCs w:val="18"/>
              </w:rPr>
              <w:t>IBs have informed about the problem to ensure financing of posts associated with IOP administration after</w:t>
            </w:r>
            <w:r w:rsidRPr="00174011">
              <w:rPr>
                <w:color w:val="000000"/>
                <w:sz w:val="18"/>
                <w:szCs w:val="18"/>
              </w:rPr>
              <w:t xml:space="preserve"> 2015.  </w:t>
            </w:r>
            <w:r>
              <w:rPr>
                <w:color w:val="000000"/>
                <w:sz w:val="18"/>
                <w:szCs w:val="18"/>
              </w:rPr>
              <w:t>IOP MA</w:t>
            </w:r>
            <w:r w:rsidRPr="00174011">
              <w:rPr>
                <w:color w:val="000000"/>
                <w:sz w:val="18"/>
                <w:szCs w:val="18"/>
              </w:rPr>
              <w:t xml:space="preserve"> </w:t>
            </w:r>
            <w:r>
              <w:rPr>
                <w:color w:val="000000"/>
                <w:sz w:val="18"/>
                <w:szCs w:val="18"/>
              </w:rPr>
              <w:t>in cooperation with IOP IBs drafts the arguments backing up the financing of posts after 2015</w:t>
            </w:r>
            <w:r w:rsidRPr="00174011">
              <w:rPr>
                <w:color w:val="000000"/>
                <w:sz w:val="18"/>
                <w:szCs w:val="18"/>
              </w:rPr>
              <w:t xml:space="preserve"> </w:t>
            </w:r>
            <w:r>
              <w:rPr>
                <w:color w:val="000000"/>
                <w:sz w:val="18"/>
                <w:szCs w:val="18"/>
              </w:rPr>
              <w:t>at individual IOP IBs</w:t>
            </w:r>
            <w:r w:rsidRPr="00174011">
              <w:rPr>
                <w:color w:val="000000"/>
                <w:sz w:val="18"/>
                <w:szCs w:val="18"/>
              </w:rPr>
              <w:t xml:space="preserve">. </w:t>
            </w:r>
          </w:p>
        </w:tc>
      </w:tr>
      <w:tr w:rsidR="004E5123" w:rsidRPr="00174011" w14:paraId="189343DD" w14:textId="77777777" w:rsidTr="0013179F">
        <w:trPr>
          <w:trHeight w:val="792"/>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41480AE3" w14:textId="77777777" w:rsidR="004E5123" w:rsidRPr="00174011" w:rsidRDefault="004E5123" w:rsidP="0013179F">
            <w:pPr>
              <w:jc w:val="center"/>
              <w:rPr>
                <w:color w:val="000000"/>
                <w:sz w:val="18"/>
                <w:szCs w:val="18"/>
              </w:rPr>
            </w:pPr>
            <w:r w:rsidRPr="00174011">
              <w:rPr>
                <w:color w:val="000000"/>
                <w:sz w:val="18"/>
                <w:szCs w:val="18"/>
              </w:rPr>
              <w:t> </w:t>
            </w:r>
          </w:p>
        </w:tc>
        <w:tc>
          <w:tcPr>
            <w:tcW w:w="519" w:type="pct"/>
            <w:tcBorders>
              <w:top w:val="nil"/>
              <w:left w:val="nil"/>
              <w:bottom w:val="single" w:sz="4" w:space="0" w:color="1F497D"/>
              <w:right w:val="single" w:sz="4" w:space="0" w:color="1F497D"/>
            </w:tcBorders>
            <w:shd w:val="clear" w:color="auto" w:fill="auto"/>
            <w:vAlign w:val="center"/>
            <w:hideMark/>
          </w:tcPr>
          <w:p w14:paraId="03D68DB8" w14:textId="77777777" w:rsidR="004E5123" w:rsidRPr="00174011" w:rsidRDefault="004E5123" w:rsidP="0013179F">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59078ADB" w14:textId="77777777" w:rsidR="004E5123" w:rsidRPr="00174011" w:rsidRDefault="004E5123" w:rsidP="0013179F">
            <w:pPr>
              <w:rPr>
                <w:color w:val="000000"/>
                <w:sz w:val="18"/>
                <w:szCs w:val="18"/>
              </w:rPr>
            </w:pPr>
            <w:r w:rsidRPr="00174011">
              <w:rPr>
                <w:color w:val="000000"/>
                <w:sz w:val="18"/>
                <w:szCs w:val="18"/>
              </w:rPr>
              <w:t> </w:t>
            </w:r>
          </w:p>
        </w:tc>
        <w:tc>
          <w:tcPr>
            <w:tcW w:w="295" w:type="pct"/>
            <w:tcBorders>
              <w:top w:val="nil"/>
              <w:left w:val="nil"/>
              <w:bottom w:val="single" w:sz="4" w:space="0" w:color="1F497D"/>
              <w:right w:val="single" w:sz="4" w:space="0" w:color="1F497D"/>
            </w:tcBorders>
            <w:shd w:val="clear" w:color="auto" w:fill="auto"/>
            <w:vAlign w:val="center"/>
            <w:hideMark/>
          </w:tcPr>
          <w:p w14:paraId="1166EA8C" w14:textId="77777777" w:rsidR="004E5123" w:rsidRPr="00174011" w:rsidRDefault="004E5123" w:rsidP="0013179F">
            <w:pPr>
              <w:jc w:val="center"/>
              <w:rPr>
                <w:color w:val="000000"/>
                <w:sz w:val="18"/>
                <w:szCs w:val="18"/>
              </w:rPr>
            </w:pPr>
            <w:r w:rsidRPr="00174011">
              <w:rPr>
                <w:color w:val="000000"/>
                <w:sz w:val="18"/>
                <w:szCs w:val="18"/>
              </w:rPr>
              <w:t>4.2</w:t>
            </w:r>
          </w:p>
        </w:tc>
        <w:tc>
          <w:tcPr>
            <w:tcW w:w="554" w:type="pct"/>
            <w:tcBorders>
              <w:top w:val="nil"/>
              <w:left w:val="nil"/>
              <w:bottom w:val="single" w:sz="4" w:space="0" w:color="1F497D"/>
              <w:right w:val="single" w:sz="4" w:space="0" w:color="1F497D"/>
            </w:tcBorders>
            <w:shd w:val="clear" w:color="auto" w:fill="auto"/>
            <w:vAlign w:val="center"/>
            <w:hideMark/>
          </w:tcPr>
          <w:p w14:paraId="3440C16B" w14:textId="77777777" w:rsidR="004E5123" w:rsidRPr="00174011" w:rsidRDefault="004E5123" w:rsidP="0013179F">
            <w:pPr>
              <w:rPr>
                <w:color w:val="000000"/>
                <w:sz w:val="18"/>
                <w:szCs w:val="18"/>
              </w:rPr>
            </w:pPr>
            <w:r>
              <w:rPr>
                <w:color w:val="000000"/>
                <w:sz w:val="18"/>
                <w:szCs w:val="18"/>
              </w:rPr>
              <w:t>In case the status of administrative capacity at the IB is assessed as  insufficient</w:t>
            </w:r>
            <w:r w:rsidRPr="00174011">
              <w:rPr>
                <w:color w:val="000000"/>
                <w:sz w:val="18"/>
                <w:szCs w:val="18"/>
              </w:rPr>
              <w:t xml:space="preserve">, </w:t>
            </w:r>
            <w:r>
              <w:rPr>
                <w:color w:val="000000"/>
                <w:sz w:val="18"/>
                <w:szCs w:val="18"/>
              </w:rPr>
              <w:t>the MA takes over a part of the agenda of the IB.</w:t>
            </w:r>
          </w:p>
        </w:tc>
        <w:tc>
          <w:tcPr>
            <w:tcW w:w="246" w:type="pct"/>
            <w:tcBorders>
              <w:top w:val="nil"/>
              <w:left w:val="nil"/>
              <w:bottom w:val="single" w:sz="4" w:space="0" w:color="1F497D"/>
              <w:right w:val="single" w:sz="4" w:space="0" w:color="1F497D"/>
            </w:tcBorders>
            <w:shd w:val="clear" w:color="auto" w:fill="auto"/>
            <w:vAlign w:val="center"/>
            <w:hideMark/>
          </w:tcPr>
          <w:p w14:paraId="3349076E" w14:textId="77777777" w:rsidR="004E5123" w:rsidRPr="00174011" w:rsidRDefault="004E5123" w:rsidP="0013179F">
            <w:pPr>
              <w:jc w:val="center"/>
              <w:rPr>
                <w:color w:val="000000"/>
                <w:sz w:val="18"/>
                <w:szCs w:val="18"/>
              </w:rPr>
            </w:pPr>
            <w:r w:rsidRPr="00174011">
              <w:rPr>
                <w:color w:val="000000"/>
                <w:sz w:val="18"/>
                <w:szCs w:val="18"/>
              </w:rPr>
              <w:t> </w:t>
            </w:r>
          </w:p>
        </w:tc>
        <w:tc>
          <w:tcPr>
            <w:tcW w:w="411" w:type="pct"/>
            <w:tcBorders>
              <w:top w:val="nil"/>
              <w:left w:val="nil"/>
              <w:bottom w:val="single" w:sz="4" w:space="0" w:color="1F497D"/>
              <w:right w:val="single" w:sz="4" w:space="0" w:color="1F497D"/>
            </w:tcBorders>
            <w:shd w:val="clear" w:color="auto" w:fill="auto"/>
            <w:vAlign w:val="center"/>
            <w:hideMark/>
          </w:tcPr>
          <w:p w14:paraId="13AECD79" w14:textId="77777777" w:rsidR="004E5123" w:rsidRPr="00174011" w:rsidRDefault="004E5123" w:rsidP="0013179F">
            <w:pPr>
              <w:jc w:val="center"/>
              <w:rPr>
                <w:color w:val="000000"/>
                <w:sz w:val="18"/>
                <w:szCs w:val="18"/>
              </w:rPr>
            </w:pPr>
            <w:r w:rsidRPr="00174011">
              <w:rPr>
                <w:color w:val="000000"/>
                <w:sz w:val="18"/>
                <w:szCs w:val="18"/>
              </w:rPr>
              <w:t>31.12.2014</w:t>
            </w:r>
          </w:p>
        </w:tc>
        <w:tc>
          <w:tcPr>
            <w:tcW w:w="465" w:type="pct"/>
            <w:tcBorders>
              <w:top w:val="nil"/>
              <w:left w:val="nil"/>
              <w:bottom w:val="single" w:sz="4" w:space="0" w:color="1F497D"/>
              <w:right w:val="single" w:sz="4" w:space="0" w:color="1F497D"/>
            </w:tcBorders>
            <w:shd w:val="clear" w:color="auto" w:fill="auto"/>
            <w:vAlign w:val="center"/>
            <w:hideMark/>
          </w:tcPr>
          <w:p w14:paraId="340D4B83" w14:textId="77777777" w:rsidR="004E5123" w:rsidRPr="00174011" w:rsidRDefault="004E5123" w:rsidP="0013179F">
            <w:pPr>
              <w:rPr>
                <w:color w:val="000000"/>
                <w:sz w:val="18"/>
                <w:szCs w:val="18"/>
              </w:rPr>
            </w:pPr>
            <w:r>
              <w:rPr>
                <w:color w:val="000000"/>
                <w:sz w:val="18"/>
                <w:szCs w:val="18"/>
              </w:rPr>
              <w:t>MA informs the MRD-NCA whether a part of the agenda has been transferred from the IB to the MA.</w:t>
            </w:r>
          </w:p>
        </w:tc>
        <w:tc>
          <w:tcPr>
            <w:tcW w:w="726" w:type="pct"/>
            <w:tcBorders>
              <w:top w:val="nil"/>
              <w:left w:val="nil"/>
              <w:bottom w:val="single" w:sz="4" w:space="0" w:color="1F497D"/>
              <w:right w:val="single" w:sz="4" w:space="0" w:color="1F497D"/>
            </w:tcBorders>
            <w:shd w:val="clear" w:color="auto" w:fill="auto"/>
            <w:noWrap/>
            <w:vAlign w:val="center"/>
            <w:hideMark/>
          </w:tcPr>
          <w:p w14:paraId="7D16AF09" w14:textId="77777777" w:rsidR="004E5123" w:rsidRPr="00174011" w:rsidRDefault="004E5123" w:rsidP="0013179F">
            <w:pPr>
              <w:jc w:val="center"/>
              <w:rPr>
                <w:color w:val="000000"/>
                <w:sz w:val="18"/>
                <w:szCs w:val="18"/>
              </w:rPr>
            </w:pPr>
            <w:r w:rsidRPr="00174011">
              <w:rPr>
                <w:color w:val="000000"/>
                <w:sz w:val="18"/>
                <w:szCs w:val="18"/>
              </w:rPr>
              <w:t>N</w:t>
            </w:r>
            <w:r>
              <w:rPr>
                <w:color w:val="000000"/>
                <w:sz w:val="18"/>
                <w:szCs w:val="18"/>
              </w:rPr>
              <w:t>A</w:t>
            </w:r>
          </w:p>
        </w:tc>
        <w:tc>
          <w:tcPr>
            <w:tcW w:w="899" w:type="pct"/>
            <w:tcBorders>
              <w:top w:val="nil"/>
              <w:left w:val="nil"/>
              <w:bottom w:val="single" w:sz="4" w:space="0" w:color="1F497D"/>
              <w:right w:val="double" w:sz="4" w:space="0" w:color="548DD4" w:themeColor="text2" w:themeTint="99"/>
            </w:tcBorders>
            <w:shd w:val="clear" w:color="auto" w:fill="auto"/>
            <w:noWrap/>
            <w:vAlign w:val="center"/>
            <w:hideMark/>
          </w:tcPr>
          <w:p w14:paraId="6A45F34A" w14:textId="77777777" w:rsidR="004E5123" w:rsidRPr="00174011" w:rsidRDefault="004E5123" w:rsidP="0013179F">
            <w:pPr>
              <w:rPr>
                <w:color w:val="000000"/>
                <w:sz w:val="18"/>
                <w:szCs w:val="18"/>
              </w:rPr>
            </w:pPr>
            <w:r w:rsidRPr="00174011">
              <w:rPr>
                <w:color w:val="000000"/>
                <w:sz w:val="18"/>
                <w:szCs w:val="18"/>
              </w:rPr>
              <w:t> </w:t>
            </w:r>
          </w:p>
        </w:tc>
      </w:tr>
      <w:tr w:rsidR="004E5123" w:rsidRPr="00174011" w14:paraId="7F41017C" w14:textId="77777777" w:rsidTr="0013179F">
        <w:trPr>
          <w:trHeight w:val="2376"/>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649F30ED" w14:textId="77777777" w:rsidR="004E5123" w:rsidRPr="00174011" w:rsidRDefault="004E5123" w:rsidP="0013179F">
            <w:pPr>
              <w:jc w:val="center"/>
              <w:rPr>
                <w:color w:val="000000"/>
                <w:sz w:val="18"/>
                <w:szCs w:val="18"/>
              </w:rPr>
            </w:pPr>
            <w:r w:rsidRPr="00174011">
              <w:rPr>
                <w:color w:val="000000"/>
                <w:sz w:val="18"/>
                <w:szCs w:val="18"/>
              </w:rPr>
              <w:t>5</w:t>
            </w:r>
          </w:p>
        </w:tc>
        <w:tc>
          <w:tcPr>
            <w:tcW w:w="519" w:type="pct"/>
            <w:tcBorders>
              <w:top w:val="nil"/>
              <w:left w:val="nil"/>
              <w:bottom w:val="single" w:sz="4" w:space="0" w:color="1F497D"/>
              <w:right w:val="single" w:sz="4" w:space="0" w:color="1F497D"/>
            </w:tcBorders>
            <w:shd w:val="clear" w:color="auto" w:fill="auto"/>
            <w:vAlign w:val="center"/>
            <w:hideMark/>
          </w:tcPr>
          <w:p w14:paraId="4A24E46A" w14:textId="77777777" w:rsidR="004E5123" w:rsidRPr="00174011" w:rsidRDefault="004E5123" w:rsidP="0013179F">
            <w:pPr>
              <w:rPr>
                <w:color w:val="000000"/>
                <w:sz w:val="18"/>
                <w:szCs w:val="18"/>
              </w:rPr>
            </w:pPr>
            <w:r>
              <w:rPr>
                <w:color w:val="000000"/>
                <w:sz w:val="18"/>
                <w:szCs w:val="18"/>
              </w:rPr>
              <w:t>Failure to complete major projects in Intervention area</w:t>
            </w:r>
            <w:r w:rsidRPr="00174011">
              <w:rPr>
                <w:color w:val="000000"/>
                <w:sz w:val="18"/>
                <w:szCs w:val="18"/>
              </w:rPr>
              <w:t xml:space="preserve"> 3.4</w:t>
            </w:r>
          </w:p>
        </w:tc>
        <w:tc>
          <w:tcPr>
            <w:tcW w:w="665" w:type="pct"/>
            <w:tcBorders>
              <w:top w:val="nil"/>
              <w:left w:val="nil"/>
              <w:bottom w:val="single" w:sz="4" w:space="0" w:color="1F497D"/>
              <w:right w:val="single" w:sz="4" w:space="0" w:color="1F497D"/>
            </w:tcBorders>
            <w:shd w:val="clear" w:color="auto" w:fill="auto"/>
            <w:vAlign w:val="center"/>
            <w:hideMark/>
          </w:tcPr>
          <w:p w14:paraId="045B9B11" w14:textId="77777777" w:rsidR="004E5123" w:rsidRPr="00174011" w:rsidRDefault="004E5123" w:rsidP="0013179F">
            <w:pPr>
              <w:rPr>
                <w:color w:val="000000"/>
                <w:sz w:val="18"/>
                <w:szCs w:val="18"/>
              </w:rPr>
            </w:pPr>
            <w:r>
              <w:rPr>
                <w:color w:val="000000"/>
                <w:sz w:val="18"/>
                <w:szCs w:val="18"/>
              </w:rPr>
              <w:t>In</w:t>
            </w:r>
            <w:r w:rsidRPr="00174011">
              <w:rPr>
                <w:color w:val="000000"/>
                <w:sz w:val="18"/>
                <w:szCs w:val="18"/>
              </w:rPr>
              <w:t xml:space="preserve"> 2013</w:t>
            </w:r>
            <w:r>
              <w:rPr>
                <w:color w:val="000000"/>
                <w:sz w:val="18"/>
                <w:szCs w:val="18"/>
              </w:rPr>
              <w:t>, the MA sent 2 major projects under Intervention area 3.4 to the EC for approval</w:t>
            </w:r>
            <w:r w:rsidRPr="00174011">
              <w:rPr>
                <w:color w:val="000000"/>
                <w:sz w:val="18"/>
                <w:szCs w:val="18"/>
              </w:rPr>
              <w:t xml:space="preserve">. </w:t>
            </w:r>
            <w:r>
              <w:rPr>
                <w:color w:val="000000"/>
                <w:sz w:val="18"/>
                <w:szCs w:val="18"/>
              </w:rPr>
              <w:t>Extension of approval process</w:t>
            </w:r>
            <w:r w:rsidRPr="00174011">
              <w:rPr>
                <w:color w:val="000000"/>
                <w:sz w:val="18"/>
                <w:szCs w:val="18"/>
              </w:rPr>
              <w:t xml:space="preserve"> </w:t>
            </w:r>
            <w:r>
              <w:rPr>
                <w:color w:val="000000"/>
                <w:sz w:val="18"/>
                <w:szCs w:val="18"/>
              </w:rPr>
              <w:t xml:space="preserve">or appeals of bidders from tenders filed with the OPC can jeopardize the date of completion of implemented projects </w:t>
            </w:r>
            <w:r w:rsidRPr="00174011">
              <w:rPr>
                <w:color w:val="000000"/>
                <w:sz w:val="18"/>
                <w:szCs w:val="18"/>
              </w:rPr>
              <w:lastRenderedPageBreak/>
              <w:t>(06/2015).</w:t>
            </w:r>
          </w:p>
        </w:tc>
        <w:tc>
          <w:tcPr>
            <w:tcW w:w="295" w:type="pct"/>
            <w:tcBorders>
              <w:top w:val="nil"/>
              <w:left w:val="nil"/>
              <w:bottom w:val="single" w:sz="4" w:space="0" w:color="1F497D"/>
              <w:right w:val="single" w:sz="4" w:space="0" w:color="1F497D"/>
            </w:tcBorders>
            <w:shd w:val="clear" w:color="auto" w:fill="auto"/>
            <w:vAlign w:val="center"/>
            <w:hideMark/>
          </w:tcPr>
          <w:p w14:paraId="49588583" w14:textId="77777777" w:rsidR="004E5123" w:rsidRPr="00174011" w:rsidRDefault="004E5123" w:rsidP="0013179F">
            <w:pPr>
              <w:jc w:val="center"/>
              <w:rPr>
                <w:color w:val="000000"/>
                <w:sz w:val="18"/>
                <w:szCs w:val="18"/>
              </w:rPr>
            </w:pPr>
            <w:r w:rsidRPr="00174011">
              <w:rPr>
                <w:color w:val="000000"/>
                <w:sz w:val="18"/>
                <w:szCs w:val="18"/>
              </w:rPr>
              <w:lastRenderedPageBreak/>
              <w:t>5.1</w:t>
            </w:r>
          </w:p>
        </w:tc>
        <w:tc>
          <w:tcPr>
            <w:tcW w:w="554" w:type="pct"/>
            <w:tcBorders>
              <w:top w:val="nil"/>
              <w:left w:val="nil"/>
              <w:bottom w:val="single" w:sz="4" w:space="0" w:color="1F497D"/>
              <w:right w:val="single" w:sz="4" w:space="0" w:color="1F497D"/>
            </w:tcBorders>
            <w:shd w:val="clear" w:color="auto" w:fill="auto"/>
            <w:vAlign w:val="center"/>
            <w:hideMark/>
          </w:tcPr>
          <w:p w14:paraId="6406BE1E" w14:textId="77777777" w:rsidR="004E5123" w:rsidRPr="00174011" w:rsidRDefault="004E5123" w:rsidP="0013179F">
            <w:pPr>
              <w:rPr>
                <w:color w:val="000000"/>
                <w:sz w:val="18"/>
                <w:szCs w:val="18"/>
              </w:rPr>
            </w:pPr>
            <w:r>
              <w:rPr>
                <w:color w:val="000000"/>
                <w:sz w:val="18"/>
                <w:szCs w:val="18"/>
              </w:rPr>
              <w:t>To arrange for the approval by the EC of two major projects in Intervention area 3.4 Services in security, risk prevention and management</w:t>
            </w:r>
            <w:r w:rsidRPr="00174011">
              <w:rPr>
                <w:color w:val="000000"/>
                <w:sz w:val="18"/>
                <w:szCs w:val="18"/>
              </w:rPr>
              <w:t>.</w:t>
            </w:r>
          </w:p>
        </w:tc>
        <w:tc>
          <w:tcPr>
            <w:tcW w:w="246" w:type="pct"/>
            <w:tcBorders>
              <w:top w:val="nil"/>
              <w:left w:val="nil"/>
              <w:bottom w:val="single" w:sz="4" w:space="0" w:color="1F497D"/>
              <w:right w:val="single" w:sz="4" w:space="0" w:color="1F497D"/>
            </w:tcBorders>
            <w:shd w:val="clear" w:color="auto" w:fill="auto"/>
            <w:vAlign w:val="center"/>
            <w:hideMark/>
          </w:tcPr>
          <w:p w14:paraId="71B86255" w14:textId="77777777" w:rsidR="004E5123" w:rsidRPr="00174011" w:rsidRDefault="004E5123" w:rsidP="0013179F">
            <w:pPr>
              <w:jc w:val="center"/>
              <w:rPr>
                <w:color w:val="000000"/>
                <w:sz w:val="18"/>
                <w:szCs w:val="18"/>
              </w:rPr>
            </w:pPr>
            <w:r>
              <w:rPr>
                <w:color w:val="000000"/>
                <w:sz w:val="18"/>
                <w:szCs w:val="18"/>
              </w:rPr>
              <w:t>MA</w:t>
            </w:r>
          </w:p>
        </w:tc>
        <w:tc>
          <w:tcPr>
            <w:tcW w:w="411" w:type="pct"/>
            <w:tcBorders>
              <w:top w:val="nil"/>
              <w:left w:val="nil"/>
              <w:bottom w:val="single" w:sz="4" w:space="0" w:color="1F497D"/>
              <w:right w:val="single" w:sz="4" w:space="0" w:color="1F497D"/>
            </w:tcBorders>
            <w:shd w:val="clear" w:color="auto" w:fill="auto"/>
            <w:vAlign w:val="center"/>
            <w:hideMark/>
          </w:tcPr>
          <w:p w14:paraId="49A14420" w14:textId="77777777" w:rsidR="004E5123" w:rsidRPr="00174011" w:rsidRDefault="004E5123" w:rsidP="0013179F">
            <w:pPr>
              <w:jc w:val="center"/>
              <w:rPr>
                <w:color w:val="000000"/>
                <w:sz w:val="18"/>
                <w:szCs w:val="18"/>
              </w:rPr>
            </w:pPr>
            <w:r w:rsidRPr="00174011">
              <w:rPr>
                <w:color w:val="000000"/>
                <w:sz w:val="18"/>
                <w:szCs w:val="18"/>
              </w:rPr>
              <w:t>31.5.2014</w:t>
            </w:r>
          </w:p>
        </w:tc>
        <w:tc>
          <w:tcPr>
            <w:tcW w:w="465" w:type="pct"/>
            <w:tcBorders>
              <w:top w:val="nil"/>
              <w:left w:val="nil"/>
              <w:bottom w:val="single" w:sz="4" w:space="0" w:color="1F497D"/>
              <w:right w:val="single" w:sz="4" w:space="0" w:color="1F497D"/>
            </w:tcBorders>
            <w:shd w:val="clear" w:color="auto" w:fill="auto"/>
            <w:vAlign w:val="center"/>
            <w:hideMark/>
          </w:tcPr>
          <w:p w14:paraId="4ABF5305" w14:textId="77777777" w:rsidR="004E5123" w:rsidRPr="00174011" w:rsidRDefault="004E5123" w:rsidP="0013179F">
            <w:pPr>
              <w:rPr>
                <w:color w:val="000000"/>
                <w:sz w:val="18"/>
                <w:szCs w:val="18"/>
              </w:rPr>
            </w:pPr>
            <w:r>
              <w:rPr>
                <w:color w:val="000000"/>
                <w:sz w:val="18"/>
                <w:szCs w:val="18"/>
              </w:rPr>
              <w:t>M</w:t>
            </w:r>
            <w:r w:rsidRPr="00174011">
              <w:rPr>
                <w:color w:val="000000"/>
                <w:sz w:val="18"/>
                <w:szCs w:val="18"/>
              </w:rPr>
              <w:t>R</w:t>
            </w:r>
            <w:r>
              <w:rPr>
                <w:color w:val="000000"/>
                <w:sz w:val="18"/>
                <w:szCs w:val="18"/>
              </w:rPr>
              <w:t xml:space="preserve">D will check it in the </w:t>
            </w:r>
            <w:r w:rsidRPr="00174011">
              <w:rPr>
                <w:color w:val="000000"/>
                <w:sz w:val="18"/>
                <w:szCs w:val="18"/>
              </w:rPr>
              <w:t>SFC2007</w:t>
            </w:r>
            <w:r>
              <w:rPr>
                <w:color w:val="000000"/>
                <w:sz w:val="18"/>
                <w:szCs w:val="18"/>
              </w:rPr>
              <w:t xml:space="preserve"> information system</w:t>
            </w:r>
            <w:r w:rsidRPr="00174011">
              <w:rPr>
                <w:color w:val="000000"/>
                <w:sz w:val="18"/>
                <w:szCs w:val="18"/>
              </w:rPr>
              <w:t>.</w:t>
            </w:r>
          </w:p>
        </w:tc>
        <w:tc>
          <w:tcPr>
            <w:tcW w:w="726" w:type="pct"/>
            <w:tcBorders>
              <w:top w:val="nil"/>
              <w:left w:val="nil"/>
              <w:bottom w:val="single" w:sz="4" w:space="0" w:color="1F497D"/>
              <w:right w:val="single" w:sz="4" w:space="0" w:color="1F497D"/>
            </w:tcBorders>
            <w:shd w:val="clear" w:color="auto" w:fill="auto"/>
            <w:vAlign w:val="center"/>
            <w:hideMark/>
          </w:tcPr>
          <w:p w14:paraId="28E0C707" w14:textId="77777777" w:rsidR="004E5123" w:rsidRPr="00174011" w:rsidRDefault="004E5123" w:rsidP="0013179F">
            <w:pPr>
              <w:rPr>
                <w:sz w:val="18"/>
                <w:szCs w:val="18"/>
              </w:rPr>
            </w:pPr>
            <w:r w:rsidRPr="00174011">
              <w:rPr>
                <w:sz w:val="18"/>
                <w:szCs w:val="18"/>
              </w:rPr>
              <w:t xml:space="preserve">IOP </w:t>
            </w:r>
            <w:r>
              <w:rPr>
                <w:sz w:val="18"/>
                <w:szCs w:val="18"/>
              </w:rPr>
              <w:t>MA communicates with the EC</w:t>
            </w:r>
            <w:r w:rsidRPr="00174011">
              <w:rPr>
                <w:sz w:val="18"/>
                <w:szCs w:val="18"/>
              </w:rPr>
              <w:t xml:space="preserve">, </w:t>
            </w:r>
            <w:r>
              <w:rPr>
                <w:sz w:val="18"/>
                <w:szCs w:val="18"/>
              </w:rPr>
              <w:t>the approval of projects is not under the responsibility of IOP MA</w:t>
            </w:r>
            <w:r w:rsidRPr="00174011">
              <w:rPr>
                <w:sz w:val="18"/>
                <w:szCs w:val="18"/>
              </w:rPr>
              <w:t>.</w:t>
            </w:r>
          </w:p>
        </w:tc>
        <w:tc>
          <w:tcPr>
            <w:tcW w:w="899" w:type="pct"/>
            <w:tcBorders>
              <w:top w:val="nil"/>
              <w:left w:val="nil"/>
              <w:bottom w:val="single" w:sz="4" w:space="0" w:color="1F497D"/>
              <w:right w:val="double" w:sz="4" w:space="0" w:color="548DD4" w:themeColor="text2" w:themeTint="99"/>
            </w:tcBorders>
            <w:shd w:val="clear" w:color="auto" w:fill="auto"/>
            <w:vAlign w:val="center"/>
            <w:hideMark/>
          </w:tcPr>
          <w:p w14:paraId="524013B6" w14:textId="77777777" w:rsidR="004E5123" w:rsidRPr="00174011" w:rsidRDefault="004E5123" w:rsidP="0013179F">
            <w:pPr>
              <w:rPr>
                <w:sz w:val="18"/>
                <w:szCs w:val="18"/>
              </w:rPr>
            </w:pPr>
            <w:r w:rsidRPr="00174011">
              <w:rPr>
                <w:sz w:val="18"/>
                <w:szCs w:val="18"/>
              </w:rPr>
              <w:t xml:space="preserve">IOP </w:t>
            </w:r>
            <w:r>
              <w:rPr>
                <w:sz w:val="18"/>
                <w:szCs w:val="18"/>
              </w:rPr>
              <w:t>MA communicates with the EC</w:t>
            </w:r>
            <w:r w:rsidRPr="00174011">
              <w:rPr>
                <w:sz w:val="18"/>
                <w:szCs w:val="18"/>
              </w:rPr>
              <w:t xml:space="preserve">, </w:t>
            </w:r>
            <w:r>
              <w:rPr>
                <w:sz w:val="18"/>
                <w:szCs w:val="18"/>
              </w:rPr>
              <w:t>the approval of projects is not under the responsibility of IOP MA</w:t>
            </w:r>
            <w:r w:rsidRPr="00174011">
              <w:rPr>
                <w:sz w:val="18"/>
                <w:szCs w:val="18"/>
              </w:rPr>
              <w:t>.</w:t>
            </w:r>
            <w:r>
              <w:rPr>
                <w:sz w:val="18"/>
                <w:szCs w:val="18"/>
              </w:rPr>
              <w:t xml:space="preserve"> The major project of FRS was approved by the EC on </w:t>
            </w:r>
            <w:r w:rsidRPr="00174011">
              <w:rPr>
                <w:sz w:val="18"/>
                <w:szCs w:val="18"/>
              </w:rPr>
              <w:t>14</w:t>
            </w:r>
            <w:r>
              <w:rPr>
                <w:sz w:val="18"/>
                <w:szCs w:val="18"/>
              </w:rPr>
              <w:t xml:space="preserve"> August</w:t>
            </w:r>
            <w:r w:rsidRPr="00174011">
              <w:rPr>
                <w:sz w:val="18"/>
                <w:szCs w:val="18"/>
              </w:rPr>
              <w:t xml:space="preserve"> 2014. </w:t>
            </w:r>
            <w:r>
              <w:rPr>
                <w:sz w:val="18"/>
                <w:szCs w:val="18"/>
              </w:rPr>
              <w:t>The project is currently under implementation and the approved timetable is observed</w:t>
            </w:r>
            <w:r w:rsidRPr="00174011">
              <w:rPr>
                <w:sz w:val="18"/>
                <w:szCs w:val="18"/>
              </w:rPr>
              <w:t>.</w:t>
            </w:r>
            <w:r>
              <w:rPr>
                <w:sz w:val="18"/>
                <w:szCs w:val="18"/>
              </w:rPr>
              <w:t xml:space="preserve"> </w:t>
            </w:r>
            <w:r w:rsidRPr="00174011">
              <w:rPr>
                <w:sz w:val="18"/>
                <w:szCs w:val="18"/>
              </w:rPr>
              <w:br/>
            </w:r>
            <w:r>
              <w:rPr>
                <w:sz w:val="18"/>
                <w:szCs w:val="18"/>
              </w:rPr>
              <w:t xml:space="preserve">In the PCR project, the required information is supplied, the </w:t>
            </w:r>
            <w:r>
              <w:rPr>
                <w:sz w:val="18"/>
                <w:szCs w:val="18"/>
              </w:rPr>
              <w:lastRenderedPageBreak/>
              <w:t>project has not been approved as yet</w:t>
            </w:r>
            <w:r w:rsidRPr="00174011">
              <w:rPr>
                <w:sz w:val="18"/>
                <w:szCs w:val="18"/>
              </w:rPr>
              <w:t xml:space="preserve">. </w:t>
            </w:r>
          </w:p>
        </w:tc>
      </w:tr>
      <w:tr w:rsidR="004E5123" w:rsidRPr="00174011" w14:paraId="5C59F5DF" w14:textId="77777777" w:rsidTr="0013179F">
        <w:trPr>
          <w:trHeight w:val="2641"/>
        </w:trPr>
        <w:tc>
          <w:tcPr>
            <w:tcW w:w="220" w:type="pct"/>
            <w:tcBorders>
              <w:top w:val="nil"/>
              <w:left w:val="double" w:sz="4" w:space="0" w:color="548DD4" w:themeColor="text2" w:themeTint="99"/>
              <w:bottom w:val="single" w:sz="4" w:space="0" w:color="1F497D"/>
              <w:right w:val="single" w:sz="4" w:space="0" w:color="1F497D"/>
            </w:tcBorders>
            <w:shd w:val="clear" w:color="auto" w:fill="auto"/>
            <w:vAlign w:val="center"/>
            <w:hideMark/>
          </w:tcPr>
          <w:p w14:paraId="7BE2E01D" w14:textId="77777777" w:rsidR="004E5123" w:rsidRPr="00174011" w:rsidRDefault="004E5123" w:rsidP="0013179F">
            <w:pPr>
              <w:jc w:val="center"/>
              <w:rPr>
                <w:color w:val="000000"/>
                <w:sz w:val="18"/>
                <w:szCs w:val="18"/>
              </w:rPr>
            </w:pPr>
            <w:r w:rsidRPr="00174011">
              <w:rPr>
                <w:color w:val="000000"/>
                <w:sz w:val="18"/>
                <w:szCs w:val="18"/>
              </w:rPr>
              <w:lastRenderedPageBreak/>
              <w:t> </w:t>
            </w:r>
          </w:p>
        </w:tc>
        <w:tc>
          <w:tcPr>
            <w:tcW w:w="519" w:type="pct"/>
            <w:tcBorders>
              <w:top w:val="nil"/>
              <w:left w:val="nil"/>
              <w:bottom w:val="single" w:sz="4" w:space="0" w:color="1F497D"/>
              <w:right w:val="single" w:sz="4" w:space="0" w:color="1F497D"/>
            </w:tcBorders>
            <w:shd w:val="clear" w:color="auto" w:fill="auto"/>
            <w:vAlign w:val="center"/>
            <w:hideMark/>
          </w:tcPr>
          <w:p w14:paraId="49BCB24B" w14:textId="77777777" w:rsidR="004E5123" w:rsidRPr="00174011" w:rsidRDefault="004E5123" w:rsidP="0013179F">
            <w:pPr>
              <w:rPr>
                <w:color w:val="000000"/>
                <w:sz w:val="18"/>
                <w:szCs w:val="18"/>
              </w:rPr>
            </w:pPr>
            <w:r w:rsidRPr="00174011">
              <w:rPr>
                <w:color w:val="000000"/>
                <w:sz w:val="18"/>
                <w:szCs w:val="18"/>
              </w:rPr>
              <w:t> </w:t>
            </w:r>
          </w:p>
        </w:tc>
        <w:tc>
          <w:tcPr>
            <w:tcW w:w="665" w:type="pct"/>
            <w:tcBorders>
              <w:top w:val="nil"/>
              <w:left w:val="nil"/>
              <w:bottom w:val="single" w:sz="4" w:space="0" w:color="1F497D"/>
              <w:right w:val="single" w:sz="4" w:space="0" w:color="1F497D"/>
            </w:tcBorders>
            <w:shd w:val="clear" w:color="auto" w:fill="auto"/>
            <w:vAlign w:val="center"/>
            <w:hideMark/>
          </w:tcPr>
          <w:p w14:paraId="6710C787" w14:textId="77777777" w:rsidR="004E5123" w:rsidRPr="00174011" w:rsidRDefault="004E5123" w:rsidP="0013179F">
            <w:pPr>
              <w:rPr>
                <w:color w:val="000000"/>
                <w:sz w:val="18"/>
                <w:szCs w:val="18"/>
              </w:rPr>
            </w:pPr>
            <w:r w:rsidRPr="00174011">
              <w:rPr>
                <w:color w:val="000000"/>
                <w:sz w:val="18"/>
                <w:szCs w:val="18"/>
              </w:rPr>
              <w:t> </w:t>
            </w:r>
          </w:p>
        </w:tc>
        <w:tc>
          <w:tcPr>
            <w:tcW w:w="295" w:type="pct"/>
            <w:tcBorders>
              <w:top w:val="nil"/>
              <w:left w:val="nil"/>
              <w:bottom w:val="single" w:sz="4" w:space="0" w:color="1F497D"/>
              <w:right w:val="single" w:sz="4" w:space="0" w:color="1F497D"/>
            </w:tcBorders>
            <w:shd w:val="clear" w:color="auto" w:fill="auto"/>
            <w:vAlign w:val="center"/>
            <w:hideMark/>
          </w:tcPr>
          <w:p w14:paraId="09C36F8C" w14:textId="77777777" w:rsidR="004E5123" w:rsidRPr="00174011" w:rsidRDefault="004E5123" w:rsidP="0013179F">
            <w:pPr>
              <w:jc w:val="center"/>
              <w:rPr>
                <w:color w:val="000000"/>
                <w:sz w:val="18"/>
                <w:szCs w:val="18"/>
              </w:rPr>
            </w:pPr>
            <w:r w:rsidRPr="00174011">
              <w:rPr>
                <w:color w:val="000000"/>
                <w:sz w:val="18"/>
                <w:szCs w:val="18"/>
              </w:rPr>
              <w:t>5.2</w:t>
            </w:r>
          </w:p>
        </w:tc>
        <w:tc>
          <w:tcPr>
            <w:tcW w:w="554" w:type="pct"/>
            <w:tcBorders>
              <w:top w:val="nil"/>
              <w:left w:val="nil"/>
              <w:bottom w:val="single" w:sz="4" w:space="0" w:color="1F497D"/>
              <w:right w:val="single" w:sz="4" w:space="0" w:color="1F497D"/>
            </w:tcBorders>
            <w:shd w:val="clear" w:color="auto" w:fill="auto"/>
            <w:vAlign w:val="center"/>
            <w:hideMark/>
          </w:tcPr>
          <w:p w14:paraId="299AF7BF" w14:textId="77777777" w:rsidR="004E5123" w:rsidRPr="00174011" w:rsidRDefault="004E5123" w:rsidP="0013179F">
            <w:pPr>
              <w:rPr>
                <w:color w:val="000000"/>
                <w:sz w:val="18"/>
                <w:szCs w:val="18"/>
              </w:rPr>
            </w:pPr>
            <w:r>
              <w:rPr>
                <w:color w:val="000000"/>
                <w:sz w:val="18"/>
                <w:szCs w:val="18"/>
              </w:rPr>
              <w:t>Preliminary control of tender documentation</w:t>
            </w:r>
          </w:p>
        </w:tc>
        <w:tc>
          <w:tcPr>
            <w:tcW w:w="246" w:type="pct"/>
            <w:tcBorders>
              <w:top w:val="nil"/>
              <w:left w:val="nil"/>
              <w:bottom w:val="single" w:sz="4" w:space="0" w:color="1F497D"/>
              <w:right w:val="single" w:sz="4" w:space="0" w:color="1F497D"/>
            </w:tcBorders>
            <w:shd w:val="clear" w:color="auto" w:fill="auto"/>
            <w:vAlign w:val="center"/>
            <w:hideMark/>
          </w:tcPr>
          <w:p w14:paraId="391F2278" w14:textId="77777777" w:rsidR="004E5123" w:rsidRPr="00174011" w:rsidRDefault="004E5123" w:rsidP="0013179F">
            <w:pPr>
              <w:jc w:val="center"/>
              <w:rPr>
                <w:color w:val="000000"/>
                <w:sz w:val="18"/>
                <w:szCs w:val="18"/>
              </w:rPr>
            </w:pPr>
            <w:r>
              <w:rPr>
                <w:color w:val="000000"/>
                <w:sz w:val="18"/>
                <w:szCs w:val="18"/>
              </w:rPr>
              <w:t>MA</w:t>
            </w:r>
            <w:r w:rsidRPr="00174011">
              <w:rPr>
                <w:color w:val="000000"/>
                <w:sz w:val="18"/>
                <w:szCs w:val="18"/>
              </w:rPr>
              <w:t>, CR</w:t>
            </w:r>
            <w:r>
              <w:rPr>
                <w:color w:val="000000"/>
                <w:sz w:val="18"/>
                <w:szCs w:val="18"/>
              </w:rPr>
              <w:t>D</w:t>
            </w:r>
          </w:p>
        </w:tc>
        <w:tc>
          <w:tcPr>
            <w:tcW w:w="411" w:type="pct"/>
            <w:tcBorders>
              <w:top w:val="nil"/>
              <w:left w:val="nil"/>
              <w:bottom w:val="single" w:sz="4" w:space="0" w:color="1F497D"/>
              <w:right w:val="single" w:sz="4" w:space="0" w:color="1F497D"/>
            </w:tcBorders>
            <w:shd w:val="clear" w:color="auto" w:fill="auto"/>
            <w:vAlign w:val="center"/>
            <w:hideMark/>
          </w:tcPr>
          <w:p w14:paraId="7A7A2564" w14:textId="77777777" w:rsidR="004E5123" w:rsidRPr="00174011" w:rsidRDefault="004E5123" w:rsidP="0013179F">
            <w:pPr>
              <w:jc w:val="center"/>
              <w:rPr>
                <w:color w:val="000000"/>
                <w:sz w:val="18"/>
                <w:szCs w:val="18"/>
              </w:rPr>
            </w:pPr>
            <w:r>
              <w:rPr>
                <w:color w:val="000000"/>
                <w:sz w:val="18"/>
                <w:szCs w:val="18"/>
              </w:rPr>
              <w:t>After submission of tender documentation</w:t>
            </w:r>
          </w:p>
        </w:tc>
        <w:tc>
          <w:tcPr>
            <w:tcW w:w="465" w:type="pct"/>
            <w:tcBorders>
              <w:top w:val="nil"/>
              <w:left w:val="nil"/>
              <w:bottom w:val="single" w:sz="4" w:space="0" w:color="1F497D"/>
              <w:right w:val="single" w:sz="4" w:space="0" w:color="1F497D"/>
            </w:tcBorders>
            <w:shd w:val="clear" w:color="auto" w:fill="auto"/>
            <w:vAlign w:val="center"/>
            <w:hideMark/>
          </w:tcPr>
          <w:p w14:paraId="3AF95854" w14:textId="77777777" w:rsidR="004E5123" w:rsidRPr="00174011" w:rsidRDefault="004E5123" w:rsidP="0013179F">
            <w:pPr>
              <w:rPr>
                <w:color w:val="000000"/>
                <w:sz w:val="18"/>
                <w:szCs w:val="18"/>
              </w:rPr>
            </w:pPr>
            <w:r>
              <w:rPr>
                <w:color w:val="000000"/>
                <w:sz w:val="18"/>
                <w:szCs w:val="18"/>
              </w:rPr>
              <w:t>MA will inform the MRD-NCA about observance of the timetable of major projects, always on the 15</w:t>
            </w:r>
            <w:r w:rsidRPr="00007F76">
              <w:rPr>
                <w:color w:val="000000"/>
                <w:sz w:val="18"/>
                <w:szCs w:val="18"/>
                <w:vertAlign w:val="superscript"/>
              </w:rPr>
              <w:t>th</w:t>
            </w:r>
            <w:r>
              <w:rPr>
                <w:color w:val="000000"/>
                <w:sz w:val="18"/>
                <w:szCs w:val="18"/>
              </w:rPr>
              <w:t xml:space="preserve"> day of the month following the end of the quarter at the latest.</w:t>
            </w:r>
          </w:p>
        </w:tc>
        <w:tc>
          <w:tcPr>
            <w:tcW w:w="726" w:type="pct"/>
            <w:tcBorders>
              <w:top w:val="nil"/>
              <w:left w:val="nil"/>
              <w:bottom w:val="single" w:sz="4" w:space="0" w:color="1F497D"/>
              <w:right w:val="single" w:sz="4" w:space="0" w:color="1F497D"/>
            </w:tcBorders>
            <w:shd w:val="clear" w:color="auto" w:fill="auto"/>
            <w:vAlign w:val="center"/>
            <w:hideMark/>
          </w:tcPr>
          <w:p w14:paraId="0ABE50AE" w14:textId="77777777" w:rsidR="004E5123" w:rsidRPr="00174011" w:rsidRDefault="004E5123" w:rsidP="0013179F">
            <w:pPr>
              <w:rPr>
                <w:sz w:val="18"/>
                <w:szCs w:val="18"/>
              </w:rPr>
            </w:pPr>
            <w:r>
              <w:rPr>
                <w:sz w:val="18"/>
                <w:szCs w:val="18"/>
              </w:rPr>
              <w:t>MA monthly informs the MRD top officials on progress achieved through the IOP Monthly Monitoring Report.</w:t>
            </w:r>
          </w:p>
        </w:tc>
        <w:tc>
          <w:tcPr>
            <w:tcW w:w="899" w:type="pct"/>
            <w:tcBorders>
              <w:top w:val="nil"/>
              <w:left w:val="nil"/>
              <w:bottom w:val="single" w:sz="4" w:space="0" w:color="1F497D"/>
              <w:right w:val="double" w:sz="4" w:space="0" w:color="548DD4" w:themeColor="text2" w:themeTint="99"/>
            </w:tcBorders>
            <w:shd w:val="clear" w:color="auto" w:fill="auto"/>
            <w:vAlign w:val="center"/>
            <w:hideMark/>
          </w:tcPr>
          <w:p w14:paraId="4229E599" w14:textId="77777777" w:rsidR="004E5123" w:rsidRPr="00174011" w:rsidRDefault="004E5123" w:rsidP="0013179F">
            <w:pPr>
              <w:rPr>
                <w:sz w:val="18"/>
                <w:szCs w:val="18"/>
              </w:rPr>
            </w:pPr>
            <w:r>
              <w:rPr>
                <w:sz w:val="18"/>
                <w:szCs w:val="18"/>
              </w:rPr>
              <w:t>MA monthly informs the MRD top officials on progress achieved in major projects through the IOP Monthly Monitoring Report.</w:t>
            </w:r>
            <w:r w:rsidRPr="00174011">
              <w:rPr>
                <w:sz w:val="18"/>
                <w:szCs w:val="18"/>
              </w:rPr>
              <w:t xml:space="preserve"> </w:t>
            </w:r>
            <w:r>
              <w:rPr>
                <w:sz w:val="18"/>
                <w:szCs w:val="18"/>
              </w:rPr>
              <w:t>Under the FRS major project, a total of 27 tenders is planned</w:t>
            </w:r>
            <w:r w:rsidRPr="00174011">
              <w:rPr>
                <w:sz w:val="18"/>
                <w:szCs w:val="18"/>
              </w:rPr>
              <w:t xml:space="preserve"> (19 </w:t>
            </w:r>
            <w:r>
              <w:rPr>
                <w:sz w:val="18"/>
                <w:szCs w:val="18"/>
              </w:rPr>
              <w:t>tenders have been preliminarily checked</w:t>
            </w:r>
            <w:r w:rsidRPr="00174011">
              <w:rPr>
                <w:sz w:val="18"/>
                <w:szCs w:val="18"/>
              </w:rPr>
              <w:t xml:space="preserve"> + 1 </w:t>
            </w:r>
            <w:r>
              <w:rPr>
                <w:sz w:val="18"/>
                <w:szCs w:val="18"/>
              </w:rPr>
              <w:t>preliminary check is under way</w:t>
            </w:r>
            <w:r w:rsidRPr="00174011">
              <w:rPr>
                <w:sz w:val="18"/>
                <w:szCs w:val="18"/>
              </w:rPr>
              <w:t xml:space="preserve">, 17 </w:t>
            </w:r>
            <w:r>
              <w:rPr>
                <w:sz w:val="18"/>
                <w:szCs w:val="18"/>
              </w:rPr>
              <w:t>calls for tenders have already been published</w:t>
            </w:r>
            <w:r w:rsidRPr="00174011">
              <w:rPr>
                <w:sz w:val="18"/>
                <w:szCs w:val="18"/>
              </w:rPr>
              <w:t xml:space="preserve">), </w:t>
            </w:r>
            <w:r>
              <w:rPr>
                <w:sz w:val="18"/>
                <w:szCs w:val="18"/>
              </w:rPr>
              <w:t>PCR project</w:t>
            </w:r>
            <w:r w:rsidRPr="00174011">
              <w:rPr>
                <w:sz w:val="18"/>
                <w:szCs w:val="18"/>
              </w:rPr>
              <w:t xml:space="preserve"> - 21 </w:t>
            </w:r>
            <w:r>
              <w:rPr>
                <w:sz w:val="18"/>
                <w:szCs w:val="18"/>
              </w:rPr>
              <w:t>tenders (</w:t>
            </w:r>
            <w:r w:rsidRPr="00174011">
              <w:rPr>
                <w:sz w:val="18"/>
                <w:szCs w:val="18"/>
              </w:rPr>
              <w:t xml:space="preserve">15 </w:t>
            </w:r>
            <w:r>
              <w:rPr>
                <w:sz w:val="18"/>
                <w:szCs w:val="18"/>
              </w:rPr>
              <w:t>have been preliminarily checked</w:t>
            </w:r>
            <w:r w:rsidRPr="00174011">
              <w:rPr>
                <w:sz w:val="18"/>
                <w:szCs w:val="18"/>
              </w:rPr>
              <w:t xml:space="preserve">,14 </w:t>
            </w:r>
            <w:r>
              <w:rPr>
                <w:sz w:val="18"/>
                <w:szCs w:val="18"/>
              </w:rPr>
              <w:t>have been published</w:t>
            </w:r>
            <w:r w:rsidRPr="00174011">
              <w:rPr>
                <w:sz w:val="18"/>
                <w:szCs w:val="18"/>
              </w:rPr>
              <w:t xml:space="preserve">).     </w:t>
            </w:r>
          </w:p>
        </w:tc>
      </w:tr>
      <w:tr w:rsidR="004E5123" w:rsidRPr="00174011" w14:paraId="57DC1191" w14:textId="77777777" w:rsidTr="0013179F">
        <w:trPr>
          <w:trHeight w:val="2322"/>
        </w:trPr>
        <w:tc>
          <w:tcPr>
            <w:tcW w:w="220" w:type="pct"/>
            <w:tcBorders>
              <w:top w:val="single" w:sz="4" w:space="0" w:color="1F497D"/>
              <w:left w:val="double" w:sz="4" w:space="0" w:color="548DD4" w:themeColor="text2" w:themeTint="99"/>
              <w:bottom w:val="double" w:sz="4" w:space="0" w:color="548DD4" w:themeColor="text2" w:themeTint="99"/>
              <w:right w:val="single" w:sz="4" w:space="0" w:color="1F497D"/>
            </w:tcBorders>
            <w:shd w:val="clear" w:color="auto" w:fill="auto"/>
            <w:vAlign w:val="center"/>
            <w:hideMark/>
          </w:tcPr>
          <w:p w14:paraId="023A5D4F" w14:textId="77777777" w:rsidR="004E5123" w:rsidRPr="00174011" w:rsidRDefault="004E5123" w:rsidP="0013179F">
            <w:pPr>
              <w:jc w:val="center"/>
              <w:rPr>
                <w:color w:val="000000"/>
                <w:sz w:val="18"/>
                <w:szCs w:val="18"/>
              </w:rPr>
            </w:pPr>
            <w:r w:rsidRPr="00174011">
              <w:rPr>
                <w:color w:val="000000"/>
                <w:sz w:val="18"/>
                <w:szCs w:val="18"/>
              </w:rPr>
              <w:lastRenderedPageBreak/>
              <w:t> </w:t>
            </w:r>
          </w:p>
        </w:tc>
        <w:tc>
          <w:tcPr>
            <w:tcW w:w="519" w:type="pct"/>
            <w:tcBorders>
              <w:top w:val="single" w:sz="4" w:space="0" w:color="1F497D"/>
              <w:left w:val="nil"/>
              <w:bottom w:val="double" w:sz="4" w:space="0" w:color="548DD4" w:themeColor="text2" w:themeTint="99"/>
              <w:right w:val="single" w:sz="4" w:space="0" w:color="1F497D"/>
            </w:tcBorders>
            <w:shd w:val="clear" w:color="auto" w:fill="auto"/>
            <w:vAlign w:val="center"/>
            <w:hideMark/>
          </w:tcPr>
          <w:p w14:paraId="141A4564" w14:textId="77777777" w:rsidR="004E5123" w:rsidRPr="00174011" w:rsidRDefault="004E5123" w:rsidP="0013179F">
            <w:pPr>
              <w:rPr>
                <w:color w:val="000000"/>
                <w:sz w:val="18"/>
                <w:szCs w:val="18"/>
              </w:rPr>
            </w:pPr>
            <w:r w:rsidRPr="00174011">
              <w:rPr>
                <w:color w:val="000000"/>
                <w:sz w:val="18"/>
                <w:szCs w:val="18"/>
              </w:rPr>
              <w:t> </w:t>
            </w:r>
          </w:p>
        </w:tc>
        <w:tc>
          <w:tcPr>
            <w:tcW w:w="665" w:type="pct"/>
            <w:tcBorders>
              <w:top w:val="single" w:sz="4" w:space="0" w:color="1F497D"/>
              <w:left w:val="nil"/>
              <w:bottom w:val="double" w:sz="4" w:space="0" w:color="548DD4" w:themeColor="text2" w:themeTint="99"/>
              <w:right w:val="single" w:sz="4" w:space="0" w:color="1F497D"/>
            </w:tcBorders>
            <w:shd w:val="clear" w:color="auto" w:fill="auto"/>
            <w:vAlign w:val="center"/>
            <w:hideMark/>
          </w:tcPr>
          <w:p w14:paraId="4EE4CED1" w14:textId="77777777" w:rsidR="004E5123" w:rsidRPr="00174011" w:rsidRDefault="004E5123" w:rsidP="0013179F">
            <w:pPr>
              <w:rPr>
                <w:color w:val="000000"/>
                <w:sz w:val="18"/>
                <w:szCs w:val="18"/>
              </w:rPr>
            </w:pPr>
            <w:r w:rsidRPr="00174011">
              <w:rPr>
                <w:color w:val="000000"/>
                <w:sz w:val="18"/>
                <w:szCs w:val="18"/>
              </w:rPr>
              <w:t> </w:t>
            </w:r>
          </w:p>
        </w:tc>
        <w:tc>
          <w:tcPr>
            <w:tcW w:w="295" w:type="pct"/>
            <w:tcBorders>
              <w:top w:val="nil"/>
              <w:left w:val="nil"/>
              <w:bottom w:val="double" w:sz="4" w:space="0" w:color="548DD4" w:themeColor="text2" w:themeTint="99"/>
              <w:right w:val="single" w:sz="4" w:space="0" w:color="1F497D"/>
            </w:tcBorders>
            <w:shd w:val="clear" w:color="auto" w:fill="auto"/>
            <w:vAlign w:val="center"/>
            <w:hideMark/>
          </w:tcPr>
          <w:p w14:paraId="3ADF0F54" w14:textId="77777777" w:rsidR="004E5123" w:rsidRPr="00174011" w:rsidRDefault="004E5123" w:rsidP="0013179F">
            <w:pPr>
              <w:jc w:val="center"/>
              <w:rPr>
                <w:color w:val="000000"/>
                <w:sz w:val="18"/>
                <w:szCs w:val="18"/>
              </w:rPr>
            </w:pPr>
            <w:r w:rsidRPr="00174011">
              <w:rPr>
                <w:color w:val="000000"/>
                <w:sz w:val="18"/>
                <w:szCs w:val="18"/>
              </w:rPr>
              <w:t>5.3</w:t>
            </w:r>
          </w:p>
        </w:tc>
        <w:tc>
          <w:tcPr>
            <w:tcW w:w="554" w:type="pct"/>
            <w:tcBorders>
              <w:top w:val="nil"/>
              <w:left w:val="nil"/>
              <w:bottom w:val="double" w:sz="4" w:space="0" w:color="548DD4" w:themeColor="text2" w:themeTint="99"/>
              <w:right w:val="single" w:sz="4" w:space="0" w:color="1F497D"/>
            </w:tcBorders>
            <w:shd w:val="clear" w:color="auto" w:fill="auto"/>
            <w:vAlign w:val="center"/>
            <w:hideMark/>
          </w:tcPr>
          <w:p w14:paraId="1A5BD678" w14:textId="77777777" w:rsidR="004E5123" w:rsidRPr="00174011" w:rsidRDefault="004E5123" w:rsidP="0013179F">
            <w:pPr>
              <w:rPr>
                <w:color w:val="000000"/>
                <w:sz w:val="18"/>
                <w:szCs w:val="18"/>
              </w:rPr>
            </w:pPr>
            <w:r w:rsidRPr="00174011">
              <w:rPr>
                <w:color w:val="000000"/>
                <w:sz w:val="18"/>
                <w:szCs w:val="18"/>
              </w:rPr>
              <w:t>M</w:t>
            </w:r>
            <w:r>
              <w:rPr>
                <w:color w:val="000000"/>
                <w:sz w:val="18"/>
                <w:szCs w:val="18"/>
              </w:rPr>
              <w:t>onthly meetings with major project holders and thorough monitoring of the fulfilment of set timetables.</w:t>
            </w:r>
          </w:p>
        </w:tc>
        <w:tc>
          <w:tcPr>
            <w:tcW w:w="246" w:type="pct"/>
            <w:tcBorders>
              <w:top w:val="nil"/>
              <w:left w:val="nil"/>
              <w:bottom w:val="double" w:sz="4" w:space="0" w:color="548DD4" w:themeColor="text2" w:themeTint="99"/>
              <w:right w:val="single" w:sz="4" w:space="0" w:color="1F497D"/>
            </w:tcBorders>
            <w:shd w:val="clear" w:color="auto" w:fill="auto"/>
            <w:vAlign w:val="center"/>
            <w:hideMark/>
          </w:tcPr>
          <w:p w14:paraId="503F81F9" w14:textId="77777777" w:rsidR="004E5123" w:rsidRPr="00174011" w:rsidRDefault="004E5123" w:rsidP="0013179F">
            <w:pPr>
              <w:jc w:val="center"/>
              <w:rPr>
                <w:color w:val="000000"/>
                <w:sz w:val="18"/>
                <w:szCs w:val="18"/>
              </w:rPr>
            </w:pPr>
            <w:r>
              <w:rPr>
                <w:color w:val="000000"/>
                <w:sz w:val="18"/>
                <w:szCs w:val="18"/>
              </w:rPr>
              <w:t>MA</w:t>
            </w:r>
          </w:p>
        </w:tc>
        <w:tc>
          <w:tcPr>
            <w:tcW w:w="411" w:type="pct"/>
            <w:tcBorders>
              <w:top w:val="nil"/>
              <w:left w:val="nil"/>
              <w:bottom w:val="double" w:sz="4" w:space="0" w:color="548DD4" w:themeColor="text2" w:themeTint="99"/>
              <w:right w:val="single" w:sz="4" w:space="0" w:color="1F497D"/>
            </w:tcBorders>
            <w:shd w:val="clear" w:color="auto" w:fill="auto"/>
            <w:vAlign w:val="center"/>
            <w:hideMark/>
          </w:tcPr>
          <w:p w14:paraId="2F6A1921" w14:textId="77777777" w:rsidR="004E5123" w:rsidRPr="00174011" w:rsidRDefault="004E5123" w:rsidP="0013179F">
            <w:pPr>
              <w:jc w:val="center"/>
              <w:rPr>
                <w:color w:val="000000"/>
                <w:sz w:val="18"/>
                <w:szCs w:val="18"/>
              </w:rPr>
            </w:pPr>
            <w:r w:rsidRPr="00174011">
              <w:rPr>
                <w:color w:val="000000"/>
                <w:sz w:val="18"/>
                <w:szCs w:val="18"/>
              </w:rPr>
              <w:t>31. 3. 2014 / m</w:t>
            </w:r>
            <w:r>
              <w:rPr>
                <w:color w:val="000000"/>
                <w:sz w:val="18"/>
                <w:szCs w:val="18"/>
              </w:rPr>
              <w:t>onthly</w:t>
            </w:r>
          </w:p>
        </w:tc>
        <w:tc>
          <w:tcPr>
            <w:tcW w:w="465" w:type="pct"/>
            <w:tcBorders>
              <w:top w:val="nil"/>
              <w:left w:val="nil"/>
              <w:bottom w:val="double" w:sz="4" w:space="0" w:color="548DD4" w:themeColor="text2" w:themeTint="99"/>
              <w:right w:val="single" w:sz="4" w:space="0" w:color="1F497D"/>
            </w:tcBorders>
            <w:shd w:val="clear" w:color="auto" w:fill="auto"/>
            <w:vAlign w:val="center"/>
            <w:hideMark/>
          </w:tcPr>
          <w:p w14:paraId="1452E181" w14:textId="77777777" w:rsidR="004E5123" w:rsidRPr="00174011" w:rsidRDefault="004E5123" w:rsidP="0013179F">
            <w:pPr>
              <w:rPr>
                <w:color w:val="000000"/>
                <w:sz w:val="18"/>
                <w:szCs w:val="18"/>
              </w:rPr>
            </w:pPr>
            <w:r w:rsidRPr="00174011">
              <w:rPr>
                <w:color w:val="000000"/>
                <w:sz w:val="18"/>
                <w:szCs w:val="18"/>
              </w:rPr>
              <w:t> </w:t>
            </w:r>
          </w:p>
        </w:tc>
        <w:tc>
          <w:tcPr>
            <w:tcW w:w="726" w:type="pct"/>
            <w:tcBorders>
              <w:top w:val="nil"/>
              <w:left w:val="nil"/>
              <w:bottom w:val="double" w:sz="4" w:space="0" w:color="548DD4" w:themeColor="text2" w:themeTint="99"/>
              <w:right w:val="single" w:sz="4" w:space="0" w:color="1F497D"/>
            </w:tcBorders>
            <w:shd w:val="clear" w:color="auto" w:fill="auto"/>
            <w:noWrap/>
            <w:vAlign w:val="center"/>
            <w:hideMark/>
          </w:tcPr>
          <w:p w14:paraId="4AA1D586" w14:textId="77777777" w:rsidR="004E5123" w:rsidRPr="00174011" w:rsidRDefault="004E5123" w:rsidP="0013179F">
            <w:pPr>
              <w:rPr>
                <w:color w:val="000000"/>
                <w:sz w:val="18"/>
                <w:szCs w:val="18"/>
              </w:rPr>
            </w:pPr>
            <w:r>
              <w:rPr>
                <w:color w:val="000000"/>
                <w:sz w:val="18"/>
                <w:szCs w:val="18"/>
              </w:rPr>
              <w:t>Being accomplished</w:t>
            </w:r>
            <w:r w:rsidRPr="00174011">
              <w:rPr>
                <w:color w:val="000000"/>
                <w:sz w:val="18"/>
                <w:szCs w:val="18"/>
              </w:rPr>
              <w:t>.</w:t>
            </w:r>
          </w:p>
        </w:tc>
        <w:tc>
          <w:tcPr>
            <w:tcW w:w="899" w:type="pct"/>
            <w:tcBorders>
              <w:top w:val="nil"/>
              <w:left w:val="nil"/>
              <w:bottom w:val="double" w:sz="4" w:space="0" w:color="548DD4" w:themeColor="text2" w:themeTint="99"/>
              <w:right w:val="double" w:sz="4" w:space="0" w:color="548DD4" w:themeColor="text2" w:themeTint="99"/>
            </w:tcBorders>
            <w:shd w:val="clear" w:color="auto" w:fill="auto"/>
            <w:vAlign w:val="center"/>
            <w:hideMark/>
          </w:tcPr>
          <w:p w14:paraId="3D895058" w14:textId="77777777" w:rsidR="004E5123" w:rsidRPr="00174011" w:rsidRDefault="004E5123" w:rsidP="0013179F">
            <w:pPr>
              <w:rPr>
                <w:color w:val="000000"/>
                <w:sz w:val="18"/>
                <w:szCs w:val="18"/>
              </w:rPr>
            </w:pPr>
            <w:r>
              <w:rPr>
                <w:color w:val="000000"/>
                <w:sz w:val="18"/>
                <w:szCs w:val="18"/>
              </w:rPr>
              <w:t>Being accomplished</w:t>
            </w:r>
            <w:r w:rsidRPr="00174011">
              <w:rPr>
                <w:color w:val="000000"/>
                <w:sz w:val="18"/>
                <w:szCs w:val="18"/>
              </w:rPr>
              <w:t xml:space="preserve">. </w:t>
            </w:r>
            <w:r>
              <w:rPr>
                <w:color w:val="000000"/>
                <w:sz w:val="18"/>
                <w:szCs w:val="18"/>
              </w:rPr>
              <w:t>Major projects are addressed at regular meetings with beneficiaries</w:t>
            </w:r>
            <w:r w:rsidRPr="00174011">
              <w:rPr>
                <w:color w:val="000000"/>
                <w:sz w:val="18"/>
                <w:szCs w:val="18"/>
              </w:rPr>
              <w:t xml:space="preserve">. </w:t>
            </w:r>
            <w:r>
              <w:rPr>
                <w:color w:val="000000"/>
                <w:sz w:val="18"/>
                <w:szCs w:val="18"/>
              </w:rPr>
              <w:t>Meetings are held at least once a month and apart from representatives of beneficiaries and the MA are also mostly attended by the CRD representatives</w:t>
            </w:r>
            <w:r w:rsidRPr="00174011">
              <w:rPr>
                <w:color w:val="000000"/>
                <w:sz w:val="18"/>
                <w:szCs w:val="18"/>
              </w:rPr>
              <w:t xml:space="preserve">. </w:t>
            </w:r>
            <w:r>
              <w:rPr>
                <w:color w:val="000000"/>
                <w:sz w:val="18"/>
                <w:szCs w:val="18"/>
              </w:rPr>
              <w:t>At these meetings, information on the state of play of projects is provided</w:t>
            </w:r>
            <w:r w:rsidRPr="00174011">
              <w:rPr>
                <w:color w:val="000000"/>
                <w:sz w:val="18"/>
                <w:szCs w:val="18"/>
              </w:rPr>
              <w:t xml:space="preserve">, </w:t>
            </w:r>
            <w:r>
              <w:rPr>
                <w:color w:val="000000"/>
                <w:sz w:val="18"/>
                <w:szCs w:val="18"/>
              </w:rPr>
              <w:t>current issues are discussed</w:t>
            </w:r>
            <w:r w:rsidRPr="00174011">
              <w:rPr>
                <w:color w:val="000000"/>
                <w:sz w:val="18"/>
                <w:szCs w:val="18"/>
              </w:rPr>
              <w:t xml:space="preserve">, </w:t>
            </w:r>
            <w:r>
              <w:rPr>
                <w:color w:val="000000"/>
                <w:sz w:val="18"/>
                <w:szCs w:val="18"/>
              </w:rPr>
              <w:t>tenders and timetables are monitored, etc</w:t>
            </w:r>
            <w:r w:rsidRPr="00174011">
              <w:rPr>
                <w:color w:val="000000"/>
                <w:sz w:val="18"/>
                <w:szCs w:val="18"/>
              </w:rPr>
              <w:t xml:space="preserve">. </w:t>
            </w:r>
            <w:r>
              <w:rPr>
                <w:color w:val="000000"/>
                <w:sz w:val="18"/>
                <w:szCs w:val="18"/>
              </w:rPr>
              <w:t>The MA monthly informs the MRD top officials on progress achieved, through the IOP Monthly Monitoring Report</w:t>
            </w:r>
            <w:r w:rsidRPr="00174011">
              <w:rPr>
                <w:color w:val="000000"/>
                <w:sz w:val="18"/>
                <w:szCs w:val="18"/>
              </w:rPr>
              <w:t xml:space="preserve">.        </w:t>
            </w:r>
          </w:p>
        </w:tc>
      </w:tr>
    </w:tbl>
    <w:p w14:paraId="3F816997" w14:textId="5DAA816E" w:rsidR="00714564" w:rsidRPr="008C1E40" w:rsidRDefault="00714564">
      <w:r w:rsidRPr="008C1E40">
        <w:br w:type="page"/>
      </w:r>
    </w:p>
    <w:p w14:paraId="38F96164" w14:textId="77777777" w:rsidR="00035078" w:rsidRPr="00754E2B" w:rsidRDefault="00035078" w:rsidP="00035078">
      <w:pPr>
        <w:pStyle w:val="Nadpis2"/>
        <w:rPr>
          <w:rFonts w:ascii="Times New Roman" w:hAnsi="Times New Roman"/>
          <w:i w:val="0"/>
        </w:rPr>
      </w:pPr>
      <w:bookmarkStart w:id="281" w:name="_Toc388192604"/>
      <w:bookmarkStart w:id="282" w:name="_Toc402510175"/>
      <w:bookmarkStart w:id="283" w:name="_Toc403377123"/>
      <w:r w:rsidRPr="00754E2B">
        <w:rPr>
          <w:rFonts w:ascii="Times New Roman" w:hAnsi="Times New Roman"/>
          <w:i w:val="0"/>
        </w:rPr>
        <w:lastRenderedPageBreak/>
        <w:t xml:space="preserve">Annex No 3 – Summary of </w:t>
      </w:r>
      <w:r>
        <w:rPr>
          <w:rFonts w:ascii="Times New Roman" w:hAnsi="Times New Roman"/>
          <w:i w:val="0"/>
        </w:rPr>
        <w:t>M</w:t>
      </w:r>
      <w:r w:rsidRPr="00754E2B">
        <w:rPr>
          <w:rFonts w:ascii="Times New Roman" w:hAnsi="Times New Roman"/>
          <w:i w:val="0"/>
        </w:rPr>
        <w:t xml:space="preserve">easures </w:t>
      </w:r>
      <w:r>
        <w:rPr>
          <w:rFonts w:ascii="Times New Roman" w:hAnsi="Times New Roman"/>
          <w:i w:val="0"/>
        </w:rPr>
        <w:t>A</w:t>
      </w:r>
      <w:r w:rsidRPr="00754E2B">
        <w:rPr>
          <w:rFonts w:ascii="Times New Roman" w:hAnsi="Times New Roman"/>
          <w:i w:val="0"/>
        </w:rPr>
        <w:t xml:space="preserve">dopted in </w:t>
      </w:r>
      <w:r>
        <w:rPr>
          <w:rFonts w:ascii="Times New Roman" w:hAnsi="Times New Roman"/>
          <w:i w:val="0"/>
        </w:rPr>
        <w:t>R</w:t>
      </w:r>
      <w:r w:rsidRPr="00754E2B">
        <w:rPr>
          <w:rFonts w:ascii="Times New Roman" w:hAnsi="Times New Roman"/>
          <w:i w:val="0"/>
        </w:rPr>
        <w:t xml:space="preserve">esponse to </w:t>
      </w:r>
      <w:r>
        <w:rPr>
          <w:rFonts w:ascii="Times New Roman" w:hAnsi="Times New Roman"/>
          <w:i w:val="0"/>
        </w:rPr>
        <w:t>C</w:t>
      </w:r>
      <w:r w:rsidRPr="00754E2B">
        <w:rPr>
          <w:rFonts w:ascii="Times New Roman" w:hAnsi="Times New Roman"/>
          <w:i w:val="0"/>
        </w:rPr>
        <w:t>onclusions from the 1</w:t>
      </w:r>
      <w:r>
        <w:rPr>
          <w:rFonts w:ascii="Times New Roman" w:hAnsi="Times New Roman"/>
          <w:i w:val="0"/>
        </w:rPr>
        <w:t>3</w:t>
      </w:r>
      <w:r w:rsidRPr="00754E2B">
        <w:rPr>
          <w:rFonts w:ascii="Times New Roman" w:hAnsi="Times New Roman"/>
          <w:i w:val="0"/>
          <w:vertAlign w:val="superscript"/>
        </w:rPr>
        <w:t>th</w:t>
      </w:r>
      <w:r w:rsidRPr="00754E2B">
        <w:rPr>
          <w:rFonts w:ascii="Times New Roman" w:hAnsi="Times New Roman"/>
          <w:i w:val="0"/>
        </w:rPr>
        <w:t xml:space="preserve"> meeting of IOP MC</w:t>
      </w:r>
      <w:bookmarkEnd w:id="281"/>
      <w:bookmarkEnd w:id="282"/>
      <w:bookmarkEnd w:id="283"/>
    </w:p>
    <w:p w14:paraId="521A0EE5" w14:textId="77777777" w:rsidR="00035078" w:rsidRPr="006E2960" w:rsidRDefault="00035078" w:rsidP="00035078"/>
    <w:tbl>
      <w:tblPr>
        <w:tblW w:w="13015" w:type="dxa"/>
        <w:tblInd w:w="47" w:type="dxa"/>
        <w:tblCellMar>
          <w:left w:w="70" w:type="dxa"/>
          <w:right w:w="70" w:type="dxa"/>
        </w:tblCellMar>
        <w:tblLook w:val="04A0" w:firstRow="1" w:lastRow="0" w:firstColumn="1" w:lastColumn="0" w:noHBand="0" w:noVBand="1"/>
      </w:tblPr>
      <w:tblGrid>
        <w:gridCol w:w="1869"/>
        <w:gridCol w:w="4571"/>
        <w:gridCol w:w="2612"/>
        <w:gridCol w:w="3963"/>
      </w:tblGrid>
      <w:tr w:rsidR="00035078" w:rsidRPr="006E2960" w14:paraId="59086225" w14:textId="77777777" w:rsidTr="0013179F">
        <w:trPr>
          <w:trHeight w:val="908"/>
        </w:trPr>
        <w:tc>
          <w:tcPr>
            <w:tcW w:w="1869" w:type="dxa"/>
            <w:tcBorders>
              <w:top w:val="double" w:sz="6" w:space="0" w:color="0070C0"/>
              <w:left w:val="double" w:sz="6" w:space="0" w:color="0070C0"/>
              <w:bottom w:val="single" w:sz="8" w:space="0" w:color="0070C0"/>
              <w:right w:val="single" w:sz="8" w:space="0" w:color="0070C0"/>
            </w:tcBorders>
            <w:shd w:val="clear" w:color="000000" w:fill="4F81BD"/>
            <w:vAlign w:val="center"/>
            <w:hideMark/>
          </w:tcPr>
          <w:p w14:paraId="4CBA51AA" w14:textId="77777777" w:rsidR="00035078" w:rsidRPr="00754E2B" w:rsidRDefault="00035078" w:rsidP="0013179F">
            <w:pPr>
              <w:jc w:val="center"/>
              <w:rPr>
                <w:b/>
                <w:bCs/>
                <w:sz w:val="22"/>
                <w:szCs w:val="22"/>
              </w:rPr>
            </w:pPr>
            <w:r w:rsidRPr="00754E2B">
              <w:rPr>
                <w:b/>
                <w:bCs/>
                <w:sz w:val="22"/>
                <w:szCs w:val="22"/>
              </w:rPr>
              <w:t>Task assigned</w:t>
            </w:r>
          </w:p>
        </w:tc>
        <w:tc>
          <w:tcPr>
            <w:tcW w:w="4571" w:type="dxa"/>
            <w:tcBorders>
              <w:top w:val="double" w:sz="6" w:space="0" w:color="0070C0"/>
              <w:left w:val="nil"/>
              <w:bottom w:val="single" w:sz="8" w:space="0" w:color="0070C0"/>
              <w:right w:val="single" w:sz="8" w:space="0" w:color="0070C0"/>
            </w:tcBorders>
            <w:shd w:val="clear" w:color="000000" w:fill="4F81BD"/>
            <w:vAlign w:val="center"/>
            <w:hideMark/>
          </w:tcPr>
          <w:p w14:paraId="22DBC4DF" w14:textId="77777777" w:rsidR="00035078" w:rsidRPr="00754E2B" w:rsidRDefault="00035078" w:rsidP="0013179F">
            <w:pPr>
              <w:jc w:val="center"/>
              <w:rPr>
                <w:b/>
                <w:bCs/>
                <w:sz w:val="22"/>
                <w:szCs w:val="22"/>
              </w:rPr>
            </w:pPr>
            <w:r w:rsidRPr="00754E2B">
              <w:rPr>
                <w:b/>
                <w:bCs/>
                <w:sz w:val="22"/>
                <w:szCs w:val="22"/>
              </w:rPr>
              <w:t>Number of the conclusion / task</w:t>
            </w:r>
          </w:p>
        </w:tc>
        <w:tc>
          <w:tcPr>
            <w:tcW w:w="2612" w:type="dxa"/>
            <w:tcBorders>
              <w:top w:val="double" w:sz="6" w:space="0" w:color="0070C0"/>
              <w:left w:val="nil"/>
              <w:bottom w:val="single" w:sz="8" w:space="0" w:color="0070C0"/>
              <w:right w:val="single" w:sz="8" w:space="0" w:color="0070C0"/>
            </w:tcBorders>
            <w:shd w:val="clear" w:color="000000" w:fill="4F81BD"/>
            <w:vAlign w:val="center"/>
            <w:hideMark/>
          </w:tcPr>
          <w:p w14:paraId="641C57E1" w14:textId="77777777" w:rsidR="00035078" w:rsidRPr="00754E2B" w:rsidRDefault="00035078" w:rsidP="0013179F">
            <w:pPr>
              <w:jc w:val="center"/>
              <w:rPr>
                <w:b/>
                <w:bCs/>
                <w:sz w:val="22"/>
                <w:szCs w:val="22"/>
              </w:rPr>
            </w:pPr>
            <w:r w:rsidRPr="00754E2B">
              <w:rPr>
                <w:b/>
                <w:bCs/>
                <w:sz w:val="22"/>
                <w:szCs w:val="22"/>
              </w:rPr>
              <w:t>Deadline for accomplishment</w:t>
            </w:r>
          </w:p>
        </w:tc>
        <w:tc>
          <w:tcPr>
            <w:tcW w:w="3963" w:type="dxa"/>
            <w:tcBorders>
              <w:top w:val="double" w:sz="6" w:space="0" w:color="0070C0"/>
              <w:left w:val="nil"/>
              <w:bottom w:val="single" w:sz="8" w:space="0" w:color="0070C0"/>
              <w:right w:val="double" w:sz="6" w:space="0" w:color="0070C0"/>
            </w:tcBorders>
            <w:shd w:val="clear" w:color="000000" w:fill="4F81BD"/>
            <w:vAlign w:val="center"/>
            <w:hideMark/>
          </w:tcPr>
          <w:p w14:paraId="2E644DC6" w14:textId="0CEE4489" w:rsidR="00035078" w:rsidRPr="00754E2B" w:rsidRDefault="006E0F17" w:rsidP="0013179F">
            <w:pPr>
              <w:jc w:val="center"/>
              <w:rPr>
                <w:b/>
                <w:bCs/>
                <w:sz w:val="22"/>
                <w:szCs w:val="22"/>
              </w:rPr>
            </w:pPr>
            <w:r>
              <w:rPr>
                <w:b/>
                <w:bCs/>
                <w:sz w:val="22"/>
                <w:szCs w:val="22"/>
              </w:rPr>
              <w:t>A</w:t>
            </w:r>
            <w:r w:rsidR="00035078" w:rsidRPr="00754E2B">
              <w:rPr>
                <w:b/>
                <w:bCs/>
                <w:sz w:val="22"/>
                <w:szCs w:val="22"/>
              </w:rPr>
              <w:t>ccomplishment</w:t>
            </w:r>
            <w:r>
              <w:rPr>
                <w:b/>
                <w:bCs/>
                <w:sz w:val="22"/>
                <w:szCs w:val="22"/>
              </w:rPr>
              <w:t xml:space="preserve"> of the task</w:t>
            </w:r>
          </w:p>
        </w:tc>
      </w:tr>
      <w:tr w:rsidR="00035078" w:rsidRPr="006E2960" w14:paraId="7409D579" w14:textId="77777777" w:rsidTr="0013179F">
        <w:trPr>
          <w:trHeight w:val="1260"/>
        </w:trPr>
        <w:tc>
          <w:tcPr>
            <w:tcW w:w="1869" w:type="dxa"/>
            <w:tcBorders>
              <w:top w:val="nil"/>
              <w:left w:val="double" w:sz="6" w:space="0" w:color="0070C0"/>
              <w:bottom w:val="nil"/>
              <w:right w:val="single" w:sz="8" w:space="0" w:color="0070C0"/>
            </w:tcBorders>
            <w:shd w:val="clear" w:color="auto" w:fill="auto"/>
            <w:vAlign w:val="center"/>
            <w:hideMark/>
          </w:tcPr>
          <w:p w14:paraId="31AA0EA4" w14:textId="77777777" w:rsidR="00035078" w:rsidRPr="006E2960" w:rsidRDefault="00035078" w:rsidP="0013179F">
            <w:pPr>
              <w:jc w:val="center"/>
              <w:rPr>
                <w:b/>
                <w:bCs/>
                <w:color w:val="000000"/>
                <w:sz w:val="22"/>
                <w:szCs w:val="22"/>
              </w:rPr>
            </w:pPr>
            <w:r w:rsidRPr="006E2960">
              <w:rPr>
                <w:b/>
                <w:bCs/>
                <w:color w:val="000000"/>
                <w:sz w:val="22"/>
                <w:szCs w:val="22"/>
              </w:rPr>
              <w:t>IOP</w:t>
            </w:r>
            <w:r>
              <w:rPr>
                <w:b/>
                <w:bCs/>
                <w:color w:val="000000"/>
                <w:sz w:val="22"/>
                <w:szCs w:val="22"/>
              </w:rPr>
              <w:t xml:space="preserve"> MA</w:t>
            </w:r>
          </w:p>
        </w:tc>
        <w:tc>
          <w:tcPr>
            <w:tcW w:w="4571" w:type="dxa"/>
            <w:tcBorders>
              <w:top w:val="nil"/>
              <w:left w:val="nil"/>
              <w:bottom w:val="nil"/>
              <w:right w:val="single" w:sz="8" w:space="0" w:color="0070C0"/>
            </w:tcBorders>
            <w:shd w:val="clear" w:color="auto" w:fill="auto"/>
            <w:vAlign w:val="center"/>
            <w:hideMark/>
          </w:tcPr>
          <w:p w14:paraId="64008450" w14:textId="77777777" w:rsidR="00035078" w:rsidRPr="006E2960" w:rsidRDefault="00035078" w:rsidP="0013179F">
            <w:pPr>
              <w:pStyle w:val="Odstavecseseznamem1"/>
              <w:spacing w:after="0" w:line="240" w:lineRule="auto"/>
              <w:ind w:left="0"/>
              <w:jc w:val="center"/>
              <w:rPr>
                <w:rFonts w:ascii="Times New Roman" w:hAnsi="Times New Roman" w:cs="Times New Roman"/>
              </w:rPr>
            </w:pPr>
          </w:p>
          <w:p w14:paraId="02E0EFFF" w14:textId="77777777" w:rsidR="00035078" w:rsidRPr="006E2960" w:rsidRDefault="00035078" w:rsidP="0013179F">
            <w:pPr>
              <w:pStyle w:val="Odstavecseseznamem1"/>
              <w:spacing w:after="0" w:line="240" w:lineRule="auto"/>
              <w:ind w:left="0"/>
              <w:jc w:val="center"/>
              <w:rPr>
                <w:rFonts w:ascii="Times New Roman" w:hAnsi="Times New Roman" w:cs="Times New Roman"/>
              </w:rPr>
            </w:pPr>
            <w:r w:rsidRPr="006E2960">
              <w:rPr>
                <w:rFonts w:ascii="Times New Roman" w:hAnsi="Times New Roman" w:cs="Times New Roman"/>
              </w:rPr>
              <w:t xml:space="preserve">C/1 </w:t>
            </w:r>
            <w:r>
              <w:rPr>
                <w:rFonts w:ascii="Times New Roman" w:hAnsi="Times New Roman" w:cs="Times New Roman"/>
              </w:rPr>
              <w:t>To prepare a revision of the Programming Document</w:t>
            </w:r>
          </w:p>
        </w:tc>
        <w:tc>
          <w:tcPr>
            <w:tcW w:w="2612" w:type="dxa"/>
            <w:tcBorders>
              <w:top w:val="nil"/>
              <w:left w:val="nil"/>
              <w:bottom w:val="nil"/>
              <w:right w:val="single" w:sz="8" w:space="0" w:color="0070C0"/>
            </w:tcBorders>
            <w:shd w:val="clear" w:color="auto" w:fill="auto"/>
            <w:vAlign w:val="center"/>
            <w:hideMark/>
          </w:tcPr>
          <w:p w14:paraId="0A63B194" w14:textId="77777777" w:rsidR="00035078" w:rsidRPr="006E2960" w:rsidRDefault="00035078" w:rsidP="0013179F">
            <w:pPr>
              <w:jc w:val="center"/>
              <w:rPr>
                <w:color w:val="000000"/>
                <w:sz w:val="22"/>
                <w:szCs w:val="22"/>
              </w:rPr>
            </w:pPr>
            <w:r w:rsidRPr="006E2960">
              <w:rPr>
                <w:bCs/>
                <w:color w:val="000000"/>
                <w:sz w:val="22"/>
                <w:szCs w:val="22"/>
              </w:rPr>
              <w:t> </w:t>
            </w:r>
          </w:p>
        </w:tc>
        <w:tc>
          <w:tcPr>
            <w:tcW w:w="3963" w:type="dxa"/>
            <w:tcBorders>
              <w:top w:val="nil"/>
              <w:left w:val="nil"/>
              <w:bottom w:val="nil"/>
              <w:right w:val="double" w:sz="6" w:space="0" w:color="0070C0"/>
            </w:tcBorders>
            <w:shd w:val="clear" w:color="auto" w:fill="auto"/>
            <w:vAlign w:val="center"/>
            <w:hideMark/>
          </w:tcPr>
          <w:p w14:paraId="2DA02721" w14:textId="77777777" w:rsidR="00035078" w:rsidRPr="006E2960" w:rsidRDefault="00035078" w:rsidP="0013179F">
            <w:pPr>
              <w:rPr>
                <w:color w:val="000000"/>
                <w:sz w:val="22"/>
                <w:szCs w:val="22"/>
              </w:rPr>
            </w:pPr>
            <w:r w:rsidRPr="006E2960">
              <w:rPr>
                <w:color w:val="000000"/>
                <w:sz w:val="22"/>
                <w:szCs w:val="22"/>
              </w:rPr>
              <w:t xml:space="preserve">IOP </w:t>
            </w:r>
            <w:r>
              <w:rPr>
                <w:color w:val="000000"/>
                <w:sz w:val="22"/>
                <w:szCs w:val="22"/>
              </w:rPr>
              <w:t>MA has prepared the revised version of the Programming Document and is awaiting the EC opinion on the final amount of the loss of allocation</w:t>
            </w:r>
            <w:r w:rsidRPr="006E2960">
              <w:rPr>
                <w:color w:val="000000"/>
                <w:sz w:val="22"/>
                <w:szCs w:val="22"/>
              </w:rPr>
              <w:t>.</w:t>
            </w:r>
          </w:p>
        </w:tc>
      </w:tr>
      <w:tr w:rsidR="00035078" w:rsidRPr="006E2960" w14:paraId="539C5490" w14:textId="77777777" w:rsidTr="0013179F">
        <w:trPr>
          <w:trHeight w:val="1927"/>
        </w:trPr>
        <w:tc>
          <w:tcPr>
            <w:tcW w:w="1869" w:type="dxa"/>
            <w:tcBorders>
              <w:top w:val="single" w:sz="8" w:space="0" w:color="0070C0"/>
              <w:left w:val="double" w:sz="6" w:space="0" w:color="0070C0"/>
              <w:bottom w:val="nil"/>
              <w:right w:val="single" w:sz="8" w:space="0" w:color="0070C0"/>
            </w:tcBorders>
            <w:shd w:val="clear" w:color="auto" w:fill="auto"/>
            <w:vAlign w:val="center"/>
            <w:hideMark/>
          </w:tcPr>
          <w:p w14:paraId="384F7244" w14:textId="77777777" w:rsidR="00035078" w:rsidRPr="006E2960" w:rsidRDefault="00035078" w:rsidP="0013179F">
            <w:pPr>
              <w:jc w:val="center"/>
              <w:rPr>
                <w:b/>
                <w:bCs/>
                <w:color w:val="000000"/>
                <w:sz w:val="22"/>
                <w:szCs w:val="22"/>
              </w:rPr>
            </w:pPr>
            <w:r w:rsidRPr="006E2960">
              <w:rPr>
                <w:b/>
                <w:bCs/>
                <w:color w:val="000000"/>
                <w:sz w:val="22"/>
                <w:szCs w:val="22"/>
              </w:rPr>
              <w:t>IOP</w:t>
            </w:r>
            <w:r>
              <w:rPr>
                <w:b/>
                <w:bCs/>
                <w:color w:val="000000"/>
                <w:sz w:val="22"/>
                <w:szCs w:val="22"/>
              </w:rPr>
              <w:t xml:space="preserve"> MA</w:t>
            </w:r>
          </w:p>
        </w:tc>
        <w:tc>
          <w:tcPr>
            <w:tcW w:w="4571" w:type="dxa"/>
            <w:tcBorders>
              <w:top w:val="single" w:sz="8" w:space="0" w:color="0070C0"/>
              <w:left w:val="nil"/>
              <w:bottom w:val="nil"/>
              <w:right w:val="single" w:sz="8" w:space="0" w:color="0070C0"/>
            </w:tcBorders>
            <w:shd w:val="clear" w:color="auto" w:fill="auto"/>
            <w:vAlign w:val="center"/>
            <w:hideMark/>
          </w:tcPr>
          <w:p w14:paraId="5ADF5AC4" w14:textId="77777777" w:rsidR="00035078" w:rsidRPr="006E2960" w:rsidRDefault="00035078" w:rsidP="0013179F">
            <w:pPr>
              <w:pStyle w:val="Odstavecseseznamem1"/>
              <w:spacing w:before="360" w:after="0" w:line="240" w:lineRule="auto"/>
              <w:ind w:left="0"/>
              <w:jc w:val="center"/>
              <w:rPr>
                <w:rFonts w:ascii="Times New Roman" w:hAnsi="Times New Roman" w:cs="Times New Roman"/>
              </w:rPr>
            </w:pPr>
            <w:r w:rsidRPr="006E2960">
              <w:rPr>
                <w:rFonts w:ascii="Times New Roman" w:hAnsi="Times New Roman" w:cs="Times New Roman"/>
              </w:rPr>
              <w:t xml:space="preserve">C/2 </w:t>
            </w:r>
            <w:r>
              <w:rPr>
                <w:rFonts w:ascii="Times New Roman" w:hAnsi="Times New Roman" w:cs="Times New Roman"/>
              </w:rPr>
              <w:t>To approve the revision of the Programming Document through pe</w:t>
            </w:r>
            <w:r w:rsidRPr="006E2960">
              <w:rPr>
                <w:rFonts w:ascii="Times New Roman" w:hAnsi="Times New Roman" w:cs="Times New Roman"/>
              </w:rPr>
              <w:t xml:space="preserve">r </w:t>
            </w:r>
            <w:proofErr w:type="spellStart"/>
            <w:r w:rsidRPr="006E2960">
              <w:rPr>
                <w:rFonts w:ascii="Times New Roman" w:hAnsi="Times New Roman" w:cs="Times New Roman"/>
              </w:rPr>
              <w:t>rollam</w:t>
            </w:r>
            <w:proofErr w:type="spellEnd"/>
            <w:r w:rsidRPr="006E2960">
              <w:rPr>
                <w:rFonts w:ascii="Times New Roman" w:hAnsi="Times New Roman" w:cs="Times New Roman"/>
              </w:rPr>
              <w:t xml:space="preserve"> procedur</w:t>
            </w:r>
            <w:r>
              <w:rPr>
                <w:rFonts w:ascii="Times New Roman" w:hAnsi="Times New Roman" w:cs="Times New Roman"/>
              </w:rPr>
              <w:t xml:space="preserve">e until the end of July </w:t>
            </w:r>
            <w:r w:rsidRPr="006E2960">
              <w:rPr>
                <w:rFonts w:ascii="Times New Roman" w:hAnsi="Times New Roman" w:cs="Times New Roman"/>
              </w:rPr>
              <w:t>2014</w:t>
            </w:r>
          </w:p>
        </w:tc>
        <w:tc>
          <w:tcPr>
            <w:tcW w:w="2612" w:type="dxa"/>
            <w:tcBorders>
              <w:top w:val="single" w:sz="8" w:space="0" w:color="0070C0"/>
              <w:left w:val="nil"/>
              <w:bottom w:val="nil"/>
              <w:right w:val="single" w:sz="8" w:space="0" w:color="0070C0"/>
            </w:tcBorders>
            <w:shd w:val="clear" w:color="auto" w:fill="auto"/>
            <w:vAlign w:val="center"/>
            <w:hideMark/>
          </w:tcPr>
          <w:p w14:paraId="45A9F6A8" w14:textId="77777777" w:rsidR="00035078" w:rsidRPr="006E2960" w:rsidRDefault="00035078" w:rsidP="0013179F">
            <w:pPr>
              <w:jc w:val="center"/>
              <w:rPr>
                <w:color w:val="000000"/>
                <w:sz w:val="22"/>
                <w:szCs w:val="22"/>
              </w:rPr>
            </w:pPr>
            <w:r w:rsidRPr="006E2960">
              <w:rPr>
                <w:bCs/>
                <w:color w:val="000000"/>
                <w:sz w:val="22"/>
                <w:szCs w:val="22"/>
              </w:rPr>
              <w:t xml:space="preserve"> 31</w:t>
            </w:r>
            <w:r>
              <w:rPr>
                <w:bCs/>
                <w:color w:val="000000"/>
                <w:sz w:val="22"/>
                <w:szCs w:val="22"/>
              </w:rPr>
              <w:t xml:space="preserve"> July </w:t>
            </w:r>
            <w:r w:rsidRPr="006E2960">
              <w:rPr>
                <w:bCs/>
                <w:color w:val="000000"/>
                <w:sz w:val="22"/>
                <w:szCs w:val="22"/>
              </w:rPr>
              <w:t>2014</w:t>
            </w:r>
          </w:p>
        </w:tc>
        <w:tc>
          <w:tcPr>
            <w:tcW w:w="3963" w:type="dxa"/>
            <w:tcBorders>
              <w:top w:val="single" w:sz="8" w:space="0" w:color="0070C0"/>
              <w:left w:val="nil"/>
              <w:bottom w:val="nil"/>
              <w:right w:val="double" w:sz="6" w:space="0" w:color="0070C0"/>
            </w:tcBorders>
            <w:shd w:val="clear" w:color="auto" w:fill="auto"/>
            <w:vAlign w:val="center"/>
            <w:hideMark/>
          </w:tcPr>
          <w:p w14:paraId="246862A0" w14:textId="77777777" w:rsidR="00035078" w:rsidRPr="006E2960" w:rsidRDefault="00035078" w:rsidP="0013179F">
            <w:pPr>
              <w:rPr>
                <w:color w:val="000000"/>
                <w:sz w:val="22"/>
                <w:szCs w:val="22"/>
              </w:rPr>
            </w:pPr>
            <w:r w:rsidRPr="006E2960">
              <w:rPr>
                <w:sz w:val="22"/>
                <w:szCs w:val="22"/>
              </w:rPr>
              <w:t xml:space="preserve">IOP </w:t>
            </w:r>
            <w:r>
              <w:rPr>
                <w:sz w:val="22"/>
                <w:szCs w:val="22"/>
              </w:rPr>
              <w:t xml:space="preserve">MA received the final amount of the loss of allocation for 2013 from the EC on </w:t>
            </w:r>
            <w:r w:rsidRPr="006E2960">
              <w:rPr>
                <w:sz w:val="22"/>
                <w:szCs w:val="22"/>
              </w:rPr>
              <w:t>29</w:t>
            </w:r>
            <w:r>
              <w:rPr>
                <w:sz w:val="22"/>
                <w:szCs w:val="22"/>
              </w:rPr>
              <w:t xml:space="preserve"> September</w:t>
            </w:r>
            <w:r w:rsidRPr="006E2960">
              <w:rPr>
                <w:sz w:val="22"/>
                <w:szCs w:val="22"/>
              </w:rPr>
              <w:t xml:space="preserve"> 2014. </w:t>
            </w:r>
            <w:r>
              <w:rPr>
                <w:sz w:val="22"/>
                <w:szCs w:val="22"/>
              </w:rPr>
              <w:t>P</w:t>
            </w:r>
            <w:r w:rsidRPr="006E2960">
              <w:rPr>
                <w:sz w:val="22"/>
                <w:szCs w:val="22"/>
              </w:rPr>
              <w:t xml:space="preserve">er </w:t>
            </w:r>
            <w:proofErr w:type="spellStart"/>
            <w:r w:rsidRPr="006E2960">
              <w:rPr>
                <w:sz w:val="22"/>
                <w:szCs w:val="22"/>
              </w:rPr>
              <w:t>rollam</w:t>
            </w:r>
            <w:proofErr w:type="spellEnd"/>
            <w:r>
              <w:rPr>
                <w:sz w:val="22"/>
                <w:szCs w:val="22"/>
              </w:rPr>
              <w:t xml:space="preserve"> procedure will be commenced in the course of October</w:t>
            </w:r>
            <w:r w:rsidRPr="006E2960">
              <w:rPr>
                <w:sz w:val="22"/>
                <w:szCs w:val="22"/>
              </w:rPr>
              <w:t xml:space="preserve">.  </w:t>
            </w:r>
          </w:p>
        </w:tc>
      </w:tr>
      <w:tr w:rsidR="00035078" w:rsidRPr="006E2960" w14:paraId="3B668D64" w14:textId="77777777" w:rsidTr="0013179F">
        <w:trPr>
          <w:trHeight w:val="1334"/>
        </w:trPr>
        <w:tc>
          <w:tcPr>
            <w:tcW w:w="1869" w:type="dxa"/>
            <w:tcBorders>
              <w:top w:val="single" w:sz="8" w:space="0" w:color="0070C0"/>
              <w:left w:val="double" w:sz="6" w:space="0" w:color="0070C0"/>
              <w:bottom w:val="double" w:sz="6" w:space="0" w:color="0070C0"/>
              <w:right w:val="single" w:sz="8" w:space="0" w:color="0070C0"/>
            </w:tcBorders>
            <w:shd w:val="clear" w:color="auto" w:fill="auto"/>
            <w:vAlign w:val="center"/>
            <w:hideMark/>
          </w:tcPr>
          <w:p w14:paraId="2F64FA3F" w14:textId="77777777" w:rsidR="00035078" w:rsidRPr="006E2960" w:rsidRDefault="00035078" w:rsidP="0013179F">
            <w:pPr>
              <w:jc w:val="center"/>
              <w:rPr>
                <w:b/>
                <w:bCs/>
                <w:color w:val="000000"/>
                <w:sz w:val="22"/>
                <w:szCs w:val="22"/>
              </w:rPr>
            </w:pPr>
            <w:r w:rsidRPr="006E2960">
              <w:rPr>
                <w:b/>
                <w:bCs/>
                <w:color w:val="000000"/>
                <w:sz w:val="22"/>
                <w:szCs w:val="22"/>
              </w:rPr>
              <w:t>IOP</w:t>
            </w:r>
            <w:r>
              <w:rPr>
                <w:b/>
                <w:bCs/>
                <w:color w:val="000000"/>
                <w:sz w:val="22"/>
                <w:szCs w:val="22"/>
              </w:rPr>
              <w:t xml:space="preserve"> MA</w:t>
            </w:r>
          </w:p>
        </w:tc>
        <w:tc>
          <w:tcPr>
            <w:tcW w:w="4571" w:type="dxa"/>
            <w:tcBorders>
              <w:top w:val="single" w:sz="8" w:space="0" w:color="0070C0"/>
              <w:left w:val="nil"/>
              <w:bottom w:val="double" w:sz="6" w:space="0" w:color="0070C0"/>
              <w:right w:val="single" w:sz="8" w:space="0" w:color="0070C0"/>
            </w:tcBorders>
            <w:shd w:val="clear" w:color="auto" w:fill="auto"/>
            <w:vAlign w:val="center"/>
            <w:hideMark/>
          </w:tcPr>
          <w:p w14:paraId="4FE105DF" w14:textId="77777777" w:rsidR="00035078" w:rsidRPr="006E2960" w:rsidRDefault="00035078" w:rsidP="0013179F">
            <w:pPr>
              <w:pStyle w:val="Odstavecseseznamem1"/>
              <w:spacing w:before="360" w:after="0" w:line="240" w:lineRule="auto"/>
              <w:ind w:left="0"/>
              <w:jc w:val="center"/>
              <w:rPr>
                <w:color w:val="000000"/>
              </w:rPr>
            </w:pPr>
            <w:r w:rsidRPr="006E2960">
              <w:rPr>
                <w:rFonts w:ascii="Times New Roman" w:hAnsi="Times New Roman" w:cs="Times New Roman"/>
              </w:rPr>
              <w:t xml:space="preserve">C/3 </w:t>
            </w:r>
            <w:r>
              <w:rPr>
                <w:rFonts w:ascii="Times New Roman" w:hAnsi="Times New Roman" w:cs="Times New Roman"/>
              </w:rPr>
              <w:t xml:space="preserve">To send the request for approval of the Programming Document revision to the EC before </w:t>
            </w:r>
            <w:r w:rsidRPr="006E2960">
              <w:rPr>
                <w:rFonts w:ascii="Times New Roman" w:hAnsi="Times New Roman" w:cs="Times New Roman"/>
              </w:rPr>
              <w:t>29</w:t>
            </w:r>
            <w:r>
              <w:rPr>
                <w:rFonts w:ascii="Times New Roman" w:hAnsi="Times New Roman" w:cs="Times New Roman"/>
              </w:rPr>
              <w:t xml:space="preserve"> August</w:t>
            </w:r>
            <w:r w:rsidRPr="006E2960">
              <w:rPr>
                <w:rFonts w:ascii="Times New Roman" w:hAnsi="Times New Roman" w:cs="Times New Roman"/>
              </w:rPr>
              <w:t xml:space="preserve"> 2014</w:t>
            </w:r>
          </w:p>
        </w:tc>
        <w:tc>
          <w:tcPr>
            <w:tcW w:w="2612" w:type="dxa"/>
            <w:tcBorders>
              <w:top w:val="single" w:sz="8" w:space="0" w:color="0070C0"/>
              <w:left w:val="nil"/>
              <w:bottom w:val="double" w:sz="6" w:space="0" w:color="0070C0"/>
              <w:right w:val="single" w:sz="8" w:space="0" w:color="0070C0"/>
            </w:tcBorders>
            <w:shd w:val="clear" w:color="auto" w:fill="auto"/>
            <w:vAlign w:val="center"/>
            <w:hideMark/>
          </w:tcPr>
          <w:p w14:paraId="06AB24B1" w14:textId="77777777" w:rsidR="00035078" w:rsidRPr="006E2960" w:rsidRDefault="00035078" w:rsidP="0013179F">
            <w:pPr>
              <w:jc w:val="center"/>
              <w:rPr>
                <w:color w:val="000000"/>
                <w:sz w:val="22"/>
                <w:szCs w:val="22"/>
              </w:rPr>
            </w:pPr>
            <w:r w:rsidRPr="006E2960">
              <w:rPr>
                <w:color w:val="000000"/>
                <w:sz w:val="22"/>
                <w:szCs w:val="22"/>
              </w:rPr>
              <w:t xml:space="preserve"> 29</w:t>
            </w:r>
            <w:r>
              <w:rPr>
                <w:color w:val="000000"/>
                <w:sz w:val="22"/>
                <w:szCs w:val="22"/>
              </w:rPr>
              <w:t xml:space="preserve"> August </w:t>
            </w:r>
            <w:r w:rsidRPr="006E2960">
              <w:rPr>
                <w:color w:val="000000"/>
                <w:sz w:val="22"/>
                <w:szCs w:val="22"/>
              </w:rPr>
              <w:t>2014</w:t>
            </w:r>
          </w:p>
        </w:tc>
        <w:tc>
          <w:tcPr>
            <w:tcW w:w="3963" w:type="dxa"/>
            <w:tcBorders>
              <w:top w:val="single" w:sz="8" w:space="0" w:color="0070C0"/>
              <w:left w:val="nil"/>
              <w:bottom w:val="double" w:sz="6" w:space="0" w:color="0070C0"/>
              <w:right w:val="double" w:sz="6" w:space="0" w:color="0070C0"/>
            </w:tcBorders>
            <w:shd w:val="clear" w:color="auto" w:fill="auto"/>
            <w:vAlign w:val="center"/>
            <w:hideMark/>
          </w:tcPr>
          <w:p w14:paraId="6EAB4442" w14:textId="77777777" w:rsidR="00035078" w:rsidRPr="006E2960" w:rsidRDefault="00035078" w:rsidP="0013179F">
            <w:pPr>
              <w:rPr>
                <w:color w:val="000000"/>
                <w:sz w:val="22"/>
                <w:szCs w:val="22"/>
              </w:rPr>
            </w:pPr>
            <w:r>
              <w:rPr>
                <w:bCs/>
                <w:sz w:val="22"/>
                <w:szCs w:val="22"/>
              </w:rPr>
              <w:t xml:space="preserve">The deadline shall be extended due to </w:t>
            </w:r>
            <w:r w:rsidRPr="006E2960">
              <w:rPr>
                <w:bCs/>
                <w:sz w:val="22"/>
                <w:szCs w:val="22"/>
              </w:rPr>
              <w:t xml:space="preserve">C/2. IOP </w:t>
            </w:r>
            <w:r>
              <w:rPr>
                <w:bCs/>
                <w:sz w:val="22"/>
                <w:szCs w:val="22"/>
              </w:rPr>
              <w:t>MA will send the EC a</w:t>
            </w:r>
            <w:r w:rsidRPr="00A472B0">
              <w:rPr>
                <w:sz w:val="22"/>
                <w:szCs w:val="22"/>
              </w:rPr>
              <w:t xml:space="preserve"> request for approval of the Programming Document revision </w:t>
            </w:r>
            <w:r>
              <w:rPr>
                <w:sz w:val="22"/>
                <w:szCs w:val="22"/>
              </w:rPr>
              <w:t xml:space="preserve">immediately after the per </w:t>
            </w:r>
            <w:proofErr w:type="spellStart"/>
            <w:r>
              <w:rPr>
                <w:sz w:val="22"/>
                <w:szCs w:val="22"/>
              </w:rPr>
              <w:t>rollam</w:t>
            </w:r>
            <w:proofErr w:type="spellEnd"/>
            <w:r>
              <w:rPr>
                <w:sz w:val="22"/>
                <w:szCs w:val="22"/>
              </w:rPr>
              <w:t xml:space="preserve"> procedure is completed, i.e. in October</w:t>
            </w:r>
            <w:r w:rsidRPr="006E2960">
              <w:rPr>
                <w:bCs/>
                <w:sz w:val="22"/>
                <w:szCs w:val="22"/>
              </w:rPr>
              <w:t xml:space="preserve"> 2014.</w:t>
            </w:r>
          </w:p>
        </w:tc>
      </w:tr>
    </w:tbl>
    <w:p w14:paraId="1C442704" w14:textId="77777777" w:rsidR="00892BAB" w:rsidRPr="008C1E40" w:rsidRDefault="00892BAB" w:rsidP="00804A00"/>
    <w:p w14:paraId="40AFA94B" w14:textId="77777777" w:rsidR="00035078" w:rsidRDefault="00D13E71" w:rsidP="00035078">
      <w:pPr>
        <w:pStyle w:val="Nadpis2"/>
        <w:rPr>
          <w:rFonts w:ascii="Times New Roman" w:hAnsi="Times New Roman"/>
          <w:i w:val="0"/>
        </w:rPr>
      </w:pPr>
      <w:r w:rsidRPr="008C1E40">
        <w:br w:type="page"/>
      </w:r>
      <w:bookmarkStart w:id="284" w:name="_Toc402510176"/>
      <w:bookmarkStart w:id="285" w:name="_Toc403377124"/>
      <w:r w:rsidR="00035078">
        <w:rPr>
          <w:rFonts w:ascii="Times New Roman" w:hAnsi="Times New Roman"/>
          <w:i w:val="0"/>
        </w:rPr>
        <w:lastRenderedPageBreak/>
        <w:t>Annex No</w:t>
      </w:r>
      <w:r w:rsidR="00035078" w:rsidRPr="00DB19BE">
        <w:rPr>
          <w:rFonts w:ascii="Times New Roman" w:hAnsi="Times New Roman"/>
          <w:i w:val="0"/>
        </w:rPr>
        <w:t xml:space="preserve"> </w:t>
      </w:r>
      <w:r w:rsidR="00035078">
        <w:rPr>
          <w:rFonts w:ascii="Times New Roman" w:hAnsi="Times New Roman"/>
          <w:i w:val="0"/>
        </w:rPr>
        <w:t>4</w:t>
      </w:r>
      <w:r w:rsidR="00035078" w:rsidRPr="00DB19BE">
        <w:rPr>
          <w:rFonts w:ascii="Times New Roman" w:hAnsi="Times New Roman"/>
          <w:i w:val="0"/>
        </w:rPr>
        <w:t xml:space="preserve"> – </w:t>
      </w:r>
      <w:r w:rsidR="00035078">
        <w:rPr>
          <w:rFonts w:ascii="Times New Roman" w:hAnsi="Times New Roman"/>
          <w:i w:val="0"/>
        </w:rPr>
        <w:t xml:space="preserve">Summary of Corrective Measures from Actions Plans to Evaluations completed in </w:t>
      </w:r>
      <w:r w:rsidR="00035078" w:rsidRPr="00D13E71">
        <w:rPr>
          <w:rFonts w:ascii="Times New Roman" w:hAnsi="Times New Roman"/>
          <w:i w:val="0"/>
        </w:rPr>
        <w:t>2013</w:t>
      </w:r>
      <w:bookmarkEnd w:id="284"/>
      <w:bookmarkEnd w:id="285"/>
      <w:r w:rsidR="00035078">
        <w:rPr>
          <w:rFonts w:ascii="Times New Roman" w:hAnsi="Times New Roman"/>
          <w:i w:val="0"/>
        </w:rPr>
        <w:t xml:space="preserve"> </w:t>
      </w:r>
    </w:p>
    <w:p w14:paraId="2DFE6934" w14:textId="77777777" w:rsidR="00035078" w:rsidRPr="00D13E71" w:rsidRDefault="00035078" w:rsidP="00035078">
      <w:pPr>
        <w:rPr>
          <w:b/>
          <w:bCs/>
          <w:iCs/>
        </w:rPr>
      </w:pPr>
      <w:r w:rsidRPr="00D13E71">
        <w:rPr>
          <w:b/>
          <w:bCs/>
          <w:iCs/>
        </w:rPr>
        <w:t>Anal</w:t>
      </w:r>
      <w:r>
        <w:rPr>
          <w:b/>
          <w:bCs/>
          <w:iCs/>
        </w:rPr>
        <w:t xml:space="preserve">ysis of </w:t>
      </w:r>
      <w:r w:rsidRPr="00D13E71">
        <w:rPr>
          <w:b/>
          <w:bCs/>
          <w:iCs/>
        </w:rPr>
        <w:t>administrativ</w:t>
      </w:r>
      <w:r>
        <w:rPr>
          <w:b/>
          <w:bCs/>
          <w:iCs/>
        </w:rPr>
        <w:t xml:space="preserve">e capacities and </w:t>
      </w:r>
      <w:r w:rsidRPr="00D13E71">
        <w:rPr>
          <w:b/>
          <w:bCs/>
          <w:iCs/>
        </w:rPr>
        <w:t>outsourcing</w:t>
      </w:r>
      <w:r>
        <w:rPr>
          <w:b/>
          <w:bCs/>
          <w:iCs/>
        </w:rPr>
        <w:t xml:space="preserve"> in IOP implementation structure</w:t>
      </w:r>
      <w:r w:rsidRPr="00D13E71">
        <w:rPr>
          <w:b/>
          <w:bCs/>
          <w:iCs/>
        </w:rPr>
        <w:t xml:space="preserve"> 2013</w:t>
      </w:r>
    </w:p>
    <w:p w14:paraId="1416CA42" w14:textId="77777777" w:rsidR="00035078" w:rsidRDefault="00035078" w:rsidP="00035078"/>
    <w:tbl>
      <w:tblPr>
        <w:tblW w:w="14010" w:type="dxa"/>
        <w:tblInd w:w="55"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3549"/>
        <w:gridCol w:w="1286"/>
        <w:gridCol w:w="1134"/>
        <w:gridCol w:w="1114"/>
        <w:gridCol w:w="1721"/>
        <w:gridCol w:w="992"/>
        <w:gridCol w:w="1228"/>
        <w:gridCol w:w="2986"/>
      </w:tblGrid>
      <w:tr w:rsidR="00035078" w14:paraId="457FDF79" w14:textId="77777777" w:rsidTr="0013179F">
        <w:trPr>
          <w:trHeight w:val="392"/>
          <w:tblHeader/>
        </w:trPr>
        <w:tc>
          <w:tcPr>
            <w:tcW w:w="3549" w:type="dxa"/>
            <w:vMerge w:val="restart"/>
            <w:tcBorders>
              <w:top w:val="double" w:sz="4" w:space="0" w:color="0070C0"/>
              <w:left w:val="double" w:sz="4" w:space="0" w:color="0070C0"/>
              <w:right w:val="single" w:sz="6" w:space="0" w:color="0070C0"/>
            </w:tcBorders>
            <w:shd w:val="clear" w:color="auto" w:fill="548DD4"/>
            <w:noWrap/>
            <w:hideMark/>
          </w:tcPr>
          <w:p w14:paraId="4959FBB3" w14:textId="77777777" w:rsidR="00035078" w:rsidRPr="00133F55" w:rsidRDefault="00035078" w:rsidP="0013179F">
            <w:pPr>
              <w:jc w:val="center"/>
              <w:rPr>
                <w:b/>
                <w:bCs/>
              </w:rPr>
            </w:pPr>
            <w:r>
              <w:rPr>
                <w:b/>
                <w:bCs/>
              </w:rPr>
              <w:t>Conclusions and recommendations</w:t>
            </w:r>
          </w:p>
          <w:p w14:paraId="1C19E4EF" w14:textId="77777777" w:rsidR="00035078" w:rsidRPr="00133F55" w:rsidRDefault="00035078" w:rsidP="0013179F">
            <w:pPr>
              <w:jc w:val="center"/>
              <w:rPr>
                <w:b/>
                <w:bCs/>
              </w:rPr>
            </w:pPr>
            <w:r w:rsidRPr="00133F55">
              <w:rPr>
                <w:b/>
                <w:bCs/>
              </w:rPr>
              <w:t> </w:t>
            </w:r>
          </w:p>
        </w:tc>
        <w:tc>
          <w:tcPr>
            <w:tcW w:w="3534" w:type="dxa"/>
            <w:gridSpan w:val="3"/>
            <w:tcBorders>
              <w:top w:val="double" w:sz="4" w:space="0" w:color="0070C0"/>
              <w:left w:val="single" w:sz="6" w:space="0" w:color="0070C0"/>
              <w:bottom w:val="single" w:sz="6" w:space="0" w:color="0070C0"/>
              <w:right w:val="single" w:sz="6" w:space="0" w:color="0070C0"/>
            </w:tcBorders>
            <w:shd w:val="clear" w:color="auto" w:fill="548DD4"/>
            <w:noWrap/>
            <w:hideMark/>
          </w:tcPr>
          <w:p w14:paraId="287075AC" w14:textId="77777777" w:rsidR="00035078" w:rsidRPr="00133F55" w:rsidRDefault="00035078" w:rsidP="0013179F">
            <w:pPr>
              <w:jc w:val="center"/>
              <w:rPr>
                <w:b/>
                <w:bCs/>
              </w:rPr>
            </w:pPr>
            <w:r>
              <w:rPr>
                <w:b/>
                <w:bCs/>
              </w:rPr>
              <w:t>IOP Managing Authority</w:t>
            </w:r>
          </w:p>
        </w:tc>
        <w:tc>
          <w:tcPr>
            <w:tcW w:w="6927" w:type="dxa"/>
            <w:gridSpan w:val="4"/>
            <w:tcBorders>
              <w:top w:val="double" w:sz="4" w:space="0" w:color="0070C0"/>
              <w:left w:val="single" w:sz="6" w:space="0" w:color="0070C0"/>
              <w:bottom w:val="single" w:sz="6" w:space="0" w:color="0070C0"/>
              <w:right w:val="double" w:sz="4" w:space="0" w:color="0070C0"/>
            </w:tcBorders>
            <w:shd w:val="clear" w:color="auto" w:fill="548DD4"/>
            <w:noWrap/>
            <w:hideMark/>
          </w:tcPr>
          <w:p w14:paraId="7D5F20F2" w14:textId="77777777" w:rsidR="00035078" w:rsidRPr="00133F55" w:rsidRDefault="00035078" w:rsidP="0013179F">
            <w:pPr>
              <w:jc w:val="center"/>
              <w:rPr>
                <w:b/>
                <w:bCs/>
              </w:rPr>
            </w:pPr>
            <w:r>
              <w:rPr>
                <w:b/>
                <w:bCs/>
              </w:rPr>
              <w:t>IOP Intermediate Bodies</w:t>
            </w:r>
          </w:p>
        </w:tc>
      </w:tr>
      <w:tr w:rsidR="00035078" w14:paraId="07EDE7A6" w14:textId="77777777" w:rsidTr="0013179F">
        <w:trPr>
          <w:trHeight w:val="332"/>
          <w:tblHeader/>
        </w:trPr>
        <w:tc>
          <w:tcPr>
            <w:tcW w:w="3549" w:type="dxa"/>
            <w:vMerge/>
            <w:tcBorders>
              <w:left w:val="double" w:sz="4" w:space="0" w:color="0070C0"/>
              <w:bottom w:val="single" w:sz="6" w:space="0" w:color="0070C0"/>
              <w:right w:val="single" w:sz="6" w:space="0" w:color="0070C0"/>
            </w:tcBorders>
            <w:shd w:val="clear" w:color="auto" w:fill="548DD4"/>
            <w:noWrap/>
            <w:hideMark/>
          </w:tcPr>
          <w:p w14:paraId="55ACECAA" w14:textId="77777777" w:rsidR="00035078" w:rsidRDefault="00035078" w:rsidP="0013179F">
            <w:pPr>
              <w:rPr>
                <w:b/>
                <w:bCs/>
              </w:rPr>
            </w:pPr>
          </w:p>
        </w:tc>
        <w:tc>
          <w:tcPr>
            <w:tcW w:w="1286" w:type="dxa"/>
            <w:tcBorders>
              <w:top w:val="single" w:sz="6" w:space="0" w:color="0070C0"/>
              <w:left w:val="single" w:sz="6" w:space="0" w:color="0070C0"/>
              <w:bottom w:val="single" w:sz="6" w:space="0" w:color="0070C0"/>
              <w:right w:val="single" w:sz="6" w:space="0" w:color="0070C0"/>
            </w:tcBorders>
            <w:shd w:val="clear" w:color="auto" w:fill="548DD4"/>
            <w:vAlign w:val="center"/>
            <w:hideMark/>
          </w:tcPr>
          <w:p w14:paraId="66000913" w14:textId="77777777" w:rsidR="00035078" w:rsidRDefault="00035078" w:rsidP="0013179F">
            <w:pPr>
              <w:jc w:val="center"/>
              <w:rPr>
                <w:b/>
                <w:bCs/>
                <w:color w:val="000000"/>
              </w:rPr>
            </w:pPr>
            <w:r>
              <w:rPr>
                <w:b/>
                <w:bCs/>
                <w:color w:val="000000"/>
              </w:rPr>
              <w:t>CORRECTIVE MEASURE</w:t>
            </w:r>
          </w:p>
        </w:tc>
        <w:tc>
          <w:tcPr>
            <w:tcW w:w="1134" w:type="dxa"/>
            <w:tcBorders>
              <w:top w:val="single" w:sz="6" w:space="0" w:color="0070C0"/>
              <w:left w:val="single" w:sz="6" w:space="0" w:color="0070C0"/>
              <w:bottom w:val="single" w:sz="6" w:space="0" w:color="0070C0"/>
              <w:right w:val="single" w:sz="6" w:space="0" w:color="0070C0"/>
            </w:tcBorders>
            <w:shd w:val="clear" w:color="auto" w:fill="548DD4"/>
            <w:vAlign w:val="center"/>
            <w:hideMark/>
          </w:tcPr>
          <w:p w14:paraId="2A691D82" w14:textId="77777777" w:rsidR="00035078" w:rsidRDefault="00035078" w:rsidP="0013179F">
            <w:pPr>
              <w:jc w:val="center"/>
              <w:rPr>
                <w:b/>
                <w:bCs/>
                <w:color w:val="000000"/>
              </w:rPr>
            </w:pPr>
            <w:r>
              <w:rPr>
                <w:b/>
                <w:bCs/>
                <w:color w:val="000000"/>
              </w:rPr>
              <w:t>DEAD-LINE</w:t>
            </w:r>
          </w:p>
        </w:tc>
        <w:tc>
          <w:tcPr>
            <w:tcW w:w="1114" w:type="dxa"/>
            <w:tcBorders>
              <w:top w:val="single" w:sz="6" w:space="0" w:color="0070C0"/>
              <w:left w:val="single" w:sz="6" w:space="0" w:color="0070C0"/>
              <w:bottom w:val="single" w:sz="6" w:space="0" w:color="0070C0"/>
              <w:right w:val="single" w:sz="6" w:space="0" w:color="0070C0"/>
            </w:tcBorders>
            <w:shd w:val="clear" w:color="auto" w:fill="548DD4"/>
            <w:vAlign w:val="center"/>
            <w:hideMark/>
          </w:tcPr>
          <w:p w14:paraId="1D9DC484" w14:textId="77777777" w:rsidR="00035078" w:rsidRDefault="00035078" w:rsidP="0013179F">
            <w:pPr>
              <w:jc w:val="center"/>
              <w:rPr>
                <w:b/>
                <w:bCs/>
                <w:color w:val="000000"/>
              </w:rPr>
            </w:pPr>
            <w:r>
              <w:rPr>
                <w:b/>
                <w:bCs/>
                <w:color w:val="000000"/>
              </w:rPr>
              <w:t>ACCOM-PLISHED</w:t>
            </w:r>
          </w:p>
        </w:tc>
        <w:tc>
          <w:tcPr>
            <w:tcW w:w="1721" w:type="dxa"/>
            <w:tcBorders>
              <w:top w:val="single" w:sz="6" w:space="0" w:color="0070C0"/>
              <w:left w:val="single" w:sz="6" w:space="0" w:color="0070C0"/>
              <w:bottom w:val="single" w:sz="6" w:space="0" w:color="0070C0"/>
              <w:right w:val="single" w:sz="6" w:space="0" w:color="0070C0"/>
            </w:tcBorders>
            <w:shd w:val="clear" w:color="auto" w:fill="548DD4"/>
            <w:vAlign w:val="center"/>
            <w:hideMark/>
          </w:tcPr>
          <w:p w14:paraId="4888CFF3" w14:textId="77777777" w:rsidR="00035078" w:rsidRDefault="00035078" w:rsidP="0013179F">
            <w:pPr>
              <w:jc w:val="center"/>
              <w:rPr>
                <w:b/>
                <w:bCs/>
                <w:color w:val="000000"/>
              </w:rPr>
            </w:pPr>
            <w:r>
              <w:rPr>
                <w:b/>
                <w:bCs/>
                <w:color w:val="000000"/>
              </w:rPr>
              <w:t>CORRECTIVE MEASURE</w:t>
            </w:r>
          </w:p>
        </w:tc>
        <w:tc>
          <w:tcPr>
            <w:tcW w:w="992" w:type="dxa"/>
            <w:tcBorders>
              <w:top w:val="single" w:sz="6" w:space="0" w:color="0070C0"/>
              <w:left w:val="single" w:sz="6" w:space="0" w:color="0070C0"/>
              <w:bottom w:val="single" w:sz="6" w:space="0" w:color="0070C0"/>
              <w:right w:val="single" w:sz="6" w:space="0" w:color="0070C0"/>
            </w:tcBorders>
            <w:shd w:val="clear" w:color="auto" w:fill="548DD4"/>
            <w:vAlign w:val="center"/>
            <w:hideMark/>
          </w:tcPr>
          <w:p w14:paraId="439E6881" w14:textId="77777777" w:rsidR="00035078" w:rsidRDefault="00035078" w:rsidP="0013179F">
            <w:pPr>
              <w:jc w:val="center"/>
              <w:rPr>
                <w:b/>
                <w:bCs/>
                <w:color w:val="000000"/>
              </w:rPr>
            </w:pPr>
            <w:r>
              <w:rPr>
                <w:b/>
                <w:bCs/>
                <w:color w:val="000000"/>
              </w:rPr>
              <w:t>DEAD-LINE</w:t>
            </w:r>
          </w:p>
        </w:tc>
        <w:tc>
          <w:tcPr>
            <w:tcW w:w="1228" w:type="dxa"/>
            <w:tcBorders>
              <w:top w:val="single" w:sz="6" w:space="0" w:color="0070C0"/>
              <w:left w:val="single" w:sz="6" w:space="0" w:color="0070C0"/>
              <w:bottom w:val="single" w:sz="6" w:space="0" w:color="0070C0"/>
              <w:right w:val="single" w:sz="6" w:space="0" w:color="0070C0"/>
            </w:tcBorders>
            <w:shd w:val="clear" w:color="auto" w:fill="548DD4"/>
            <w:vAlign w:val="center"/>
            <w:hideMark/>
          </w:tcPr>
          <w:p w14:paraId="2F1C04CA" w14:textId="77777777" w:rsidR="00035078" w:rsidRDefault="00035078" w:rsidP="0013179F">
            <w:pPr>
              <w:jc w:val="center"/>
              <w:rPr>
                <w:b/>
                <w:bCs/>
                <w:color w:val="000000"/>
              </w:rPr>
            </w:pPr>
            <w:r>
              <w:rPr>
                <w:b/>
                <w:bCs/>
                <w:color w:val="000000"/>
              </w:rPr>
              <w:t>TO BE DONE BY</w:t>
            </w:r>
          </w:p>
        </w:tc>
        <w:tc>
          <w:tcPr>
            <w:tcW w:w="2986" w:type="dxa"/>
            <w:tcBorders>
              <w:top w:val="single" w:sz="6" w:space="0" w:color="0070C0"/>
              <w:left w:val="single" w:sz="6" w:space="0" w:color="0070C0"/>
              <w:bottom w:val="single" w:sz="6" w:space="0" w:color="0070C0"/>
              <w:right w:val="double" w:sz="4" w:space="0" w:color="0070C0"/>
            </w:tcBorders>
            <w:shd w:val="clear" w:color="auto" w:fill="548DD4"/>
            <w:vAlign w:val="center"/>
            <w:hideMark/>
          </w:tcPr>
          <w:p w14:paraId="60F090BF" w14:textId="77777777" w:rsidR="00035078" w:rsidRDefault="00035078" w:rsidP="0013179F">
            <w:pPr>
              <w:jc w:val="center"/>
              <w:rPr>
                <w:b/>
                <w:bCs/>
                <w:color w:val="000000"/>
              </w:rPr>
            </w:pPr>
            <w:r>
              <w:rPr>
                <w:b/>
                <w:bCs/>
                <w:color w:val="000000"/>
              </w:rPr>
              <w:t>ACCOMPLISHED</w:t>
            </w:r>
          </w:p>
        </w:tc>
      </w:tr>
      <w:tr w:rsidR="00035078" w:rsidRPr="007C6D1A" w14:paraId="3BED0D8C" w14:textId="77777777" w:rsidTr="0013179F">
        <w:trPr>
          <w:trHeight w:val="2336"/>
        </w:trPr>
        <w:tc>
          <w:tcPr>
            <w:tcW w:w="3549" w:type="dxa"/>
            <w:tcBorders>
              <w:top w:val="single" w:sz="6" w:space="0" w:color="0070C0"/>
              <w:left w:val="double" w:sz="4" w:space="0" w:color="0070C0"/>
              <w:bottom w:val="single" w:sz="6" w:space="0" w:color="0070C0"/>
              <w:right w:val="single" w:sz="6" w:space="0" w:color="0070C0"/>
            </w:tcBorders>
            <w:noWrap/>
          </w:tcPr>
          <w:p w14:paraId="4CDC933C" w14:textId="77777777" w:rsidR="00035078" w:rsidRPr="00D5721E" w:rsidRDefault="00035078" w:rsidP="0013179F">
            <w:pPr>
              <w:rPr>
                <w:bCs/>
                <w:sz w:val="18"/>
                <w:szCs w:val="18"/>
              </w:rPr>
            </w:pPr>
            <w:r>
              <w:rPr>
                <w:sz w:val="18"/>
                <w:szCs w:val="18"/>
              </w:rPr>
              <w:t xml:space="preserve">The number of FTE involved in IOP administration at </w:t>
            </w:r>
            <w:proofErr w:type="spellStart"/>
            <w:r>
              <w:rPr>
                <w:sz w:val="18"/>
                <w:szCs w:val="18"/>
              </w:rPr>
              <w:t>MoLSA</w:t>
            </w:r>
            <w:proofErr w:type="spellEnd"/>
            <w:r>
              <w:rPr>
                <w:sz w:val="18"/>
                <w:szCs w:val="18"/>
              </w:rPr>
              <w:t xml:space="preserve"> IB</w:t>
            </w:r>
            <w:r w:rsidRPr="00D5721E">
              <w:rPr>
                <w:sz w:val="18"/>
                <w:szCs w:val="18"/>
              </w:rPr>
              <w:t xml:space="preserve"> </w:t>
            </w:r>
            <w:r>
              <w:rPr>
                <w:sz w:val="18"/>
                <w:szCs w:val="18"/>
              </w:rPr>
              <w:t xml:space="preserve">per CZK </w:t>
            </w:r>
            <w:r w:rsidRPr="00D5721E">
              <w:rPr>
                <w:sz w:val="18"/>
                <w:szCs w:val="18"/>
              </w:rPr>
              <w:t xml:space="preserve">1 </w:t>
            </w:r>
            <w:r>
              <w:rPr>
                <w:sz w:val="18"/>
                <w:szCs w:val="18"/>
              </w:rPr>
              <w:t>billion of allocation is the highest among all the bodies</w:t>
            </w:r>
            <w:r w:rsidRPr="00D5721E">
              <w:rPr>
                <w:sz w:val="18"/>
                <w:szCs w:val="18"/>
              </w:rPr>
              <w:t xml:space="preserve"> (12</w:t>
            </w:r>
            <w:r>
              <w:rPr>
                <w:sz w:val="18"/>
                <w:szCs w:val="18"/>
              </w:rPr>
              <w:t>.</w:t>
            </w:r>
            <w:r w:rsidRPr="00D5721E">
              <w:rPr>
                <w:sz w:val="18"/>
                <w:szCs w:val="18"/>
              </w:rPr>
              <w:t xml:space="preserve">09 FTE), </w:t>
            </w:r>
            <w:r>
              <w:rPr>
                <w:sz w:val="18"/>
                <w:szCs w:val="18"/>
              </w:rPr>
              <w:t xml:space="preserve">at other IBs it ranges from </w:t>
            </w:r>
            <w:r w:rsidRPr="00D5721E">
              <w:rPr>
                <w:sz w:val="18"/>
                <w:szCs w:val="18"/>
              </w:rPr>
              <w:t xml:space="preserve"> 2</w:t>
            </w:r>
            <w:r>
              <w:rPr>
                <w:sz w:val="18"/>
                <w:szCs w:val="18"/>
              </w:rPr>
              <w:t>.</w:t>
            </w:r>
            <w:r w:rsidRPr="00D5721E">
              <w:rPr>
                <w:sz w:val="18"/>
                <w:szCs w:val="18"/>
              </w:rPr>
              <w:t xml:space="preserve">65 </w:t>
            </w:r>
            <w:r>
              <w:rPr>
                <w:sz w:val="18"/>
                <w:szCs w:val="18"/>
              </w:rPr>
              <w:t>to</w:t>
            </w:r>
            <w:r w:rsidRPr="00D5721E">
              <w:rPr>
                <w:sz w:val="18"/>
                <w:szCs w:val="18"/>
              </w:rPr>
              <w:t xml:space="preserve"> 3</w:t>
            </w:r>
            <w:r>
              <w:rPr>
                <w:sz w:val="18"/>
                <w:szCs w:val="18"/>
              </w:rPr>
              <w:t>.</w:t>
            </w:r>
            <w:r w:rsidRPr="00D5721E">
              <w:rPr>
                <w:sz w:val="18"/>
                <w:szCs w:val="18"/>
              </w:rPr>
              <w:t xml:space="preserve">62 FTE </w:t>
            </w:r>
            <w:r>
              <w:rPr>
                <w:sz w:val="18"/>
                <w:szCs w:val="18"/>
              </w:rPr>
              <w:t xml:space="preserve">per CZK </w:t>
            </w:r>
            <w:r w:rsidRPr="00D5721E">
              <w:rPr>
                <w:sz w:val="18"/>
                <w:szCs w:val="18"/>
              </w:rPr>
              <w:t xml:space="preserve">1 </w:t>
            </w:r>
            <w:r>
              <w:rPr>
                <w:sz w:val="18"/>
                <w:szCs w:val="18"/>
              </w:rPr>
              <w:t>billion of administered allocation</w:t>
            </w:r>
            <w:r w:rsidRPr="00D5721E">
              <w:rPr>
                <w:sz w:val="18"/>
                <w:szCs w:val="18"/>
              </w:rPr>
              <w:t>.</w:t>
            </w:r>
            <w:r w:rsidRPr="00D5721E">
              <w:rPr>
                <w:sz w:val="18"/>
                <w:szCs w:val="18"/>
              </w:rPr>
              <w:br/>
            </w:r>
            <w:r>
              <w:rPr>
                <w:sz w:val="18"/>
                <w:szCs w:val="18"/>
                <w:u w:val="single"/>
              </w:rPr>
              <w:t>Recommendation:</w:t>
            </w:r>
            <w:r w:rsidRPr="00D5721E">
              <w:rPr>
                <w:sz w:val="18"/>
                <w:szCs w:val="18"/>
              </w:rPr>
              <w:br/>
            </w:r>
            <w:proofErr w:type="spellStart"/>
            <w:r>
              <w:rPr>
                <w:bCs/>
                <w:sz w:val="18"/>
                <w:szCs w:val="18"/>
              </w:rPr>
              <w:t>MoLSA</w:t>
            </w:r>
            <w:proofErr w:type="spellEnd"/>
            <w:r>
              <w:rPr>
                <w:bCs/>
                <w:sz w:val="18"/>
                <w:szCs w:val="18"/>
              </w:rPr>
              <w:t xml:space="preserve"> shall examine efficiency of the existing organisational structure</w:t>
            </w:r>
            <w:r w:rsidRPr="00D5721E">
              <w:rPr>
                <w:bCs/>
                <w:sz w:val="18"/>
                <w:szCs w:val="18"/>
              </w:rPr>
              <w:t>.</w:t>
            </w:r>
          </w:p>
        </w:tc>
        <w:tc>
          <w:tcPr>
            <w:tcW w:w="1286" w:type="dxa"/>
            <w:tcBorders>
              <w:top w:val="single" w:sz="6" w:space="0" w:color="0070C0"/>
              <w:left w:val="single" w:sz="6" w:space="0" w:color="0070C0"/>
              <w:bottom w:val="single" w:sz="6" w:space="0" w:color="0070C0"/>
              <w:right w:val="single" w:sz="6" w:space="0" w:color="0070C0"/>
            </w:tcBorders>
          </w:tcPr>
          <w:p w14:paraId="45094D06" w14:textId="77777777" w:rsidR="00035078" w:rsidRPr="007C6D1A" w:rsidRDefault="00035078" w:rsidP="0013179F">
            <w:pPr>
              <w:rPr>
                <w:bCs/>
                <w:color w:val="000000"/>
              </w:rPr>
            </w:pPr>
          </w:p>
        </w:tc>
        <w:tc>
          <w:tcPr>
            <w:tcW w:w="1134" w:type="dxa"/>
            <w:tcBorders>
              <w:top w:val="single" w:sz="6" w:space="0" w:color="0070C0"/>
              <w:left w:val="single" w:sz="6" w:space="0" w:color="0070C0"/>
              <w:bottom w:val="single" w:sz="6" w:space="0" w:color="0070C0"/>
              <w:right w:val="single" w:sz="6" w:space="0" w:color="0070C0"/>
            </w:tcBorders>
          </w:tcPr>
          <w:p w14:paraId="10DCAC0F" w14:textId="77777777" w:rsidR="00035078" w:rsidRPr="007C6D1A" w:rsidRDefault="00035078" w:rsidP="0013179F">
            <w:pPr>
              <w:rPr>
                <w:bCs/>
                <w:color w:val="000000"/>
              </w:rPr>
            </w:pPr>
          </w:p>
        </w:tc>
        <w:tc>
          <w:tcPr>
            <w:tcW w:w="1114" w:type="dxa"/>
            <w:tcBorders>
              <w:top w:val="single" w:sz="6" w:space="0" w:color="0070C0"/>
              <w:left w:val="single" w:sz="6" w:space="0" w:color="0070C0"/>
              <w:bottom w:val="single" w:sz="6" w:space="0" w:color="0070C0"/>
              <w:right w:val="single" w:sz="6" w:space="0" w:color="0070C0"/>
            </w:tcBorders>
          </w:tcPr>
          <w:p w14:paraId="7CC17CDC" w14:textId="77777777" w:rsidR="00035078" w:rsidRPr="007C6D1A" w:rsidRDefault="00035078" w:rsidP="0013179F">
            <w:pPr>
              <w:rPr>
                <w:bCs/>
                <w:color w:val="000000"/>
              </w:rPr>
            </w:pPr>
          </w:p>
        </w:tc>
        <w:tc>
          <w:tcPr>
            <w:tcW w:w="1721" w:type="dxa"/>
            <w:tcBorders>
              <w:top w:val="single" w:sz="6" w:space="0" w:color="0070C0"/>
              <w:left w:val="single" w:sz="6" w:space="0" w:color="0070C0"/>
              <w:bottom w:val="single" w:sz="6" w:space="0" w:color="0070C0"/>
              <w:right w:val="single" w:sz="6" w:space="0" w:color="0070C0"/>
            </w:tcBorders>
          </w:tcPr>
          <w:p w14:paraId="25DFF3B8" w14:textId="77777777" w:rsidR="00035078" w:rsidRPr="00D5721E" w:rsidRDefault="00035078" w:rsidP="0013179F">
            <w:pPr>
              <w:rPr>
                <w:sz w:val="18"/>
                <w:szCs w:val="18"/>
              </w:rPr>
            </w:pPr>
            <w:proofErr w:type="spellStart"/>
            <w:r w:rsidRPr="00D5721E">
              <w:rPr>
                <w:sz w:val="18"/>
                <w:szCs w:val="18"/>
              </w:rPr>
              <w:t>M</w:t>
            </w:r>
            <w:r>
              <w:rPr>
                <w:sz w:val="18"/>
                <w:szCs w:val="18"/>
              </w:rPr>
              <w:t>oLSA</w:t>
            </w:r>
            <w:proofErr w:type="spellEnd"/>
            <w:r>
              <w:rPr>
                <w:sz w:val="18"/>
                <w:szCs w:val="18"/>
              </w:rPr>
              <w:t xml:space="preserve"> will examine whether the existing organisational structure of employees  implementing the IOP is efficient</w:t>
            </w:r>
            <w:r w:rsidRPr="00D5721E">
              <w:rPr>
                <w:sz w:val="18"/>
                <w:szCs w:val="18"/>
              </w:rPr>
              <w:t>.</w:t>
            </w:r>
          </w:p>
          <w:p w14:paraId="1B958D9F" w14:textId="77777777" w:rsidR="00035078" w:rsidRPr="007C6D1A" w:rsidRDefault="00035078" w:rsidP="0013179F">
            <w:pPr>
              <w:rPr>
                <w:bCs/>
                <w:color w:val="000000"/>
              </w:rPr>
            </w:pPr>
          </w:p>
        </w:tc>
        <w:tc>
          <w:tcPr>
            <w:tcW w:w="992" w:type="dxa"/>
            <w:tcBorders>
              <w:top w:val="single" w:sz="6" w:space="0" w:color="0070C0"/>
              <w:left w:val="single" w:sz="6" w:space="0" w:color="0070C0"/>
              <w:bottom w:val="single" w:sz="6" w:space="0" w:color="0070C0"/>
              <w:right w:val="single" w:sz="6" w:space="0" w:color="0070C0"/>
            </w:tcBorders>
          </w:tcPr>
          <w:p w14:paraId="5366D3F1" w14:textId="77777777" w:rsidR="00035078" w:rsidRPr="007C6D1A" w:rsidRDefault="00035078" w:rsidP="0013179F">
            <w:pPr>
              <w:rPr>
                <w:bCs/>
                <w:color w:val="000000"/>
              </w:rPr>
            </w:pPr>
            <w:r>
              <w:rPr>
                <w:bCs/>
                <w:color w:val="000000"/>
              </w:rPr>
              <w:t>8/2014</w:t>
            </w:r>
          </w:p>
        </w:tc>
        <w:tc>
          <w:tcPr>
            <w:tcW w:w="1228" w:type="dxa"/>
            <w:tcBorders>
              <w:top w:val="single" w:sz="6" w:space="0" w:color="0070C0"/>
              <w:left w:val="single" w:sz="6" w:space="0" w:color="0070C0"/>
              <w:bottom w:val="single" w:sz="6" w:space="0" w:color="0070C0"/>
              <w:right w:val="single" w:sz="6" w:space="0" w:color="0070C0"/>
            </w:tcBorders>
          </w:tcPr>
          <w:p w14:paraId="2ADDB3D2" w14:textId="77777777" w:rsidR="00035078" w:rsidRPr="007C6D1A" w:rsidRDefault="00035078" w:rsidP="0013179F">
            <w:pPr>
              <w:rPr>
                <w:bCs/>
                <w:color w:val="000000"/>
              </w:rPr>
            </w:pPr>
            <w:proofErr w:type="spellStart"/>
            <w:r w:rsidRPr="007C6D1A">
              <w:rPr>
                <w:bCs/>
                <w:color w:val="000000"/>
              </w:rPr>
              <w:t>M</w:t>
            </w:r>
            <w:r>
              <w:rPr>
                <w:bCs/>
                <w:color w:val="000000"/>
              </w:rPr>
              <w:t>oLSA</w:t>
            </w:r>
            <w:proofErr w:type="spellEnd"/>
          </w:p>
        </w:tc>
        <w:tc>
          <w:tcPr>
            <w:tcW w:w="2986" w:type="dxa"/>
            <w:tcBorders>
              <w:top w:val="single" w:sz="6" w:space="0" w:color="0070C0"/>
              <w:left w:val="single" w:sz="6" w:space="0" w:color="0070C0"/>
              <w:bottom w:val="single" w:sz="6" w:space="0" w:color="0070C0"/>
              <w:right w:val="double" w:sz="4" w:space="0" w:color="0070C0"/>
            </w:tcBorders>
          </w:tcPr>
          <w:p w14:paraId="16484F04" w14:textId="77777777" w:rsidR="00035078" w:rsidRPr="00D5721E" w:rsidRDefault="00035078" w:rsidP="0013179F">
            <w:pPr>
              <w:rPr>
                <w:bCs/>
                <w:color w:val="000000"/>
                <w:sz w:val="18"/>
                <w:szCs w:val="18"/>
              </w:rPr>
            </w:pPr>
            <w:r>
              <w:rPr>
                <w:bCs/>
                <w:color w:val="000000"/>
                <w:sz w:val="18"/>
                <w:szCs w:val="18"/>
              </w:rPr>
              <w:t xml:space="preserve">Accomplished as of </w:t>
            </w:r>
            <w:r w:rsidRPr="00D5721E">
              <w:rPr>
                <w:bCs/>
                <w:color w:val="000000"/>
                <w:sz w:val="18"/>
                <w:szCs w:val="18"/>
              </w:rPr>
              <w:t>31</w:t>
            </w:r>
            <w:r>
              <w:rPr>
                <w:bCs/>
                <w:color w:val="000000"/>
                <w:sz w:val="18"/>
                <w:szCs w:val="18"/>
              </w:rPr>
              <w:t xml:space="preserve"> Aug </w:t>
            </w:r>
            <w:r w:rsidRPr="00D5721E">
              <w:rPr>
                <w:bCs/>
                <w:color w:val="000000"/>
                <w:sz w:val="18"/>
                <w:szCs w:val="18"/>
              </w:rPr>
              <w:t>2014.</w:t>
            </w:r>
          </w:p>
          <w:p w14:paraId="6F0C0A1E" w14:textId="77777777" w:rsidR="00035078" w:rsidRPr="007C6D1A" w:rsidRDefault="00035078" w:rsidP="0013179F">
            <w:pPr>
              <w:rPr>
                <w:bCs/>
                <w:color w:val="000000"/>
              </w:rPr>
            </w:pPr>
            <w:proofErr w:type="spellStart"/>
            <w:r w:rsidRPr="00D5721E">
              <w:rPr>
                <w:bCs/>
                <w:color w:val="000000"/>
                <w:sz w:val="18"/>
                <w:szCs w:val="18"/>
              </w:rPr>
              <w:t>M</w:t>
            </w:r>
            <w:r>
              <w:rPr>
                <w:bCs/>
                <w:color w:val="000000"/>
                <w:sz w:val="18"/>
                <w:szCs w:val="18"/>
              </w:rPr>
              <w:t>oLSA</w:t>
            </w:r>
            <w:proofErr w:type="spellEnd"/>
            <w:r>
              <w:rPr>
                <w:bCs/>
                <w:color w:val="000000"/>
                <w:sz w:val="18"/>
                <w:szCs w:val="18"/>
              </w:rPr>
              <w:t xml:space="preserve"> examined the existing organisational structure</w:t>
            </w:r>
            <w:r w:rsidRPr="00D5721E">
              <w:rPr>
                <w:bCs/>
                <w:color w:val="000000"/>
                <w:sz w:val="18"/>
                <w:szCs w:val="18"/>
              </w:rPr>
              <w:t xml:space="preserve">, </w:t>
            </w:r>
            <w:r>
              <w:rPr>
                <w:bCs/>
                <w:color w:val="000000"/>
                <w:sz w:val="18"/>
                <w:szCs w:val="18"/>
              </w:rPr>
              <w:t xml:space="preserve">the number of FTE involved in in IOP implementation at </w:t>
            </w:r>
            <w:proofErr w:type="spellStart"/>
            <w:r>
              <w:rPr>
                <w:bCs/>
                <w:color w:val="000000"/>
                <w:sz w:val="18"/>
                <w:szCs w:val="18"/>
              </w:rPr>
              <w:t>MoLSA</w:t>
            </w:r>
            <w:proofErr w:type="spellEnd"/>
            <w:r>
              <w:rPr>
                <w:bCs/>
                <w:color w:val="000000"/>
                <w:sz w:val="18"/>
                <w:szCs w:val="18"/>
              </w:rPr>
              <w:t xml:space="preserve"> IB is adequate</w:t>
            </w:r>
            <w:r w:rsidRPr="00D5721E">
              <w:rPr>
                <w:bCs/>
                <w:color w:val="000000"/>
                <w:sz w:val="18"/>
                <w:szCs w:val="18"/>
              </w:rPr>
              <w:t xml:space="preserve">. </w:t>
            </w:r>
            <w:r>
              <w:rPr>
                <w:bCs/>
                <w:color w:val="000000"/>
                <w:sz w:val="18"/>
                <w:szCs w:val="18"/>
              </w:rPr>
              <w:t xml:space="preserve">The </w:t>
            </w:r>
            <w:proofErr w:type="spellStart"/>
            <w:r>
              <w:rPr>
                <w:bCs/>
                <w:color w:val="000000"/>
                <w:sz w:val="18"/>
                <w:szCs w:val="18"/>
              </w:rPr>
              <w:t>MoLSA</w:t>
            </w:r>
            <w:proofErr w:type="spellEnd"/>
            <w:r>
              <w:rPr>
                <w:bCs/>
                <w:color w:val="000000"/>
                <w:sz w:val="18"/>
                <w:szCs w:val="18"/>
              </w:rPr>
              <w:t xml:space="preserve"> IB administers a higher number of smaller projects</w:t>
            </w:r>
            <w:r w:rsidRPr="00D5721E">
              <w:rPr>
                <w:bCs/>
                <w:color w:val="000000"/>
                <w:sz w:val="18"/>
                <w:szCs w:val="18"/>
              </w:rPr>
              <w:t xml:space="preserve">, </w:t>
            </w:r>
            <w:r>
              <w:rPr>
                <w:bCs/>
                <w:color w:val="000000"/>
                <w:sz w:val="18"/>
                <w:szCs w:val="18"/>
              </w:rPr>
              <w:t>which are largely the pilot projects, requiring close communication with beneficiaries and intensive methodological support at individual stages of project implementation</w:t>
            </w:r>
            <w:r w:rsidRPr="00D5721E">
              <w:rPr>
                <w:bCs/>
                <w:color w:val="000000"/>
                <w:sz w:val="18"/>
                <w:szCs w:val="18"/>
              </w:rPr>
              <w:t>.</w:t>
            </w:r>
            <w:r>
              <w:rPr>
                <w:bCs/>
                <w:color w:val="000000"/>
                <w:sz w:val="18"/>
                <w:szCs w:val="18"/>
              </w:rPr>
              <w:t xml:space="preserve"> At the same time, more intensive monitoring of projects is necessary following the completion of their implementation in the sustainability period.</w:t>
            </w:r>
            <w:r w:rsidRPr="00D5721E">
              <w:rPr>
                <w:bCs/>
                <w:color w:val="000000"/>
                <w:sz w:val="18"/>
                <w:szCs w:val="18"/>
              </w:rPr>
              <w:t xml:space="preserve"> </w:t>
            </w:r>
            <w:r>
              <w:rPr>
                <w:bCs/>
                <w:color w:val="000000"/>
                <w:sz w:val="18"/>
                <w:szCs w:val="18"/>
              </w:rPr>
              <w:t>Especially in IA</w:t>
            </w:r>
            <w:r w:rsidRPr="00D5721E">
              <w:rPr>
                <w:bCs/>
                <w:color w:val="000000"/>
                <w:sz w:val="18"/>
                <w:szCs w:val="18"/>
              </w:rPr>
              <w:t xml:space="preserve"> 3.1 c) invest</w:t>
            </w:r>
            <w:r>
              <w:rPr>
                <w:bCs/>
                <w:color w:val="000000"/>
                <w:sz w:val="18"/>
                <w:szCs w:val="18"/>
              </w:rPr>
              <w:t>ment support for social economy</w:t>
            </w:r>
            <w:r w:rsidRPr="00D5721E">
              <w:rPr>
                <w:bCs/>
                <w:color w:val="000000"/>
                <w:sz w:val="18"/>
                <w:szCs w:val="18"/>
              </w:rPr>
              <w:t xml:space="preserve">, </w:t>
            </w:r>
            <w:r>
              <w:rPr>
                <w:bCs/>
                <w:color w:val="000000"/>
                <w:sz w:val="18"/>
                <w:szCs w:val="18"/>
              </w:rPr>
              <w:t>there are numerous projects with potential negative impacts on implementation</w:t>
            </w:r>
            <w:r w:rsidRPr="00D5721E">
              <w:rPr>
                <w:bCs/>
                <w:color w:val="000000"/>
                <w:sz w:val="18"/>
                <w:szCs w:val="18"/>
              </w:rPr>
              <w:t xml:space="preserve"> (</w:t>
            </w:r>
            <w:r>
              <w:rPr>
                <w:bCs/>
                <w:color w:val="000000"/>
                <w:sz w:val="18"/>
                <w:szCs w:val="18"/>
              </w:rPr>
              <w:t>e.g.</w:t>
            </w:r>
            <w:r w:rsidRPr="00D5721E">
              <w:rPr>
                <w:bCs/>
                <w:color w:val="000000"/>
                <w:sz w:val="18"/>
                <w:szCs w:val="18"/>
              </w:rPr>
              <w:t xml:space="preserve"> insolvenc</w:t>
            </w:r>
            <w:r>
              <w:rPr>
                <w:bCs/>
                <w:color w:val="000000"/>
                <w:sz w:val="18"/>
                <w:szCs w:val="18"/>
              </w:rPr>
              <w:t>y of beneficiaries</w:t>
            </w:r>
            <w:r w:rsidRPr="00D5721E">
              <w:rPr>
                <w:bCs/>
                <w:color w:val="000000"/>
                <w:sz w:val="18"/>
                <w:szCs w:val="18"/>
              </w:rPr>
              <w:t xml:space="preserve">, </w:t>
            </w:r>
            <w:r>
              <w:rPr>
                <w:bCs/>
                <w:color w:val="000000"/>
                <w:sz w:val="18"/>
                <w:szCs w:val="18"/>
              </w:rPr>
              <w:t>criminal complaints, etc.) that need to be paid increased attention</w:t>
            </w:r>
            <w:r w:rsidRPr="00D5721E">
              <w:rPr>
                <w:bCs/>
                <w:color w:val="000000"/>
                <w:sz w:val="18"/>
                <w:szCs w:val="18"/>
              </w:rPr>
              <w:t xml:space="preserve">. </w:t>
            </w:r>
            <w:r>
              <w:rPr>
                <w:bCs/>
                <w:color w:val="000000"/>
                <w:sz w:val="18"/>
                <w:szCs w:val="18"/>
              </w:rPr>
              <w:t xml:space="preserve">In general, the whole IA showed a considerable delay in implementation of individual projects </w:t>
            </w:r>
            <w:r w:rsidRPr="00210EAC">
              <w:rPr>
                <w:bCs/>
                <w:color w:val="000000"/>
                <w:sz w:val="18"/>
                <w:szCs w:val="18"/>
              </w:rPr>
              <w:t>(complications during public procurement procedures, problems in building permit procedure, etc.),</w:t>
            </w:r>
            <w:r w:rsidRPr="00AB457A">
              <w:rPr>
                <w:bCs/>
                <w:color w:val="000000"/>
                <w:sz w:val="18"/>
                <w:szCs w:val="18"/>
              </w:rPr>
              <w:t xml:space="preserve"> </w:t>
            </w:r>
            <w:r>
              <w:rPr>
                <w:bCs/>
                <w:color w:val="000000"/>
                <w:sz w:val="18"/>
                <w:szCs w:val="18"/>
              </w:rPr>
              <w:t>e.g. in activity</w:t>
            </w:r>
            <w:r w:rsidRPr="00AB457A">
              <w:rPr>
                <w:bCs/>
                <w:color w:val="000000"/>
                <w:sz w:val="18"/>
                <w:szCs w:val="18"/>
              </w:rPr>
              <w:t xml:space="preserve"> 3.1a) </w:t>
            </w:r>
            <w:r>
              <w:rPr>
                <w:bCs/>
                <w:color w:val="000000"/>
                <w:sz w:val="18"/>
                <w:szCs w:val="18"/>
              </w:rPr>
              <w:t>majority of projects will be completed only at the very end of the programming period</w:t>
            </w:r>
            <w:r w:rsidRPr="00AB457A">
              <w:rPr>
                <w:bCs/>
                <w:color w:val="000000"/>
                <w:sz w:val="18"/>
                <w:szCs w:val="18"/>
              </w:rPr>
              <w:t xml:space="preserve">. </w:t>
            </w:r>
            <w:proofErr w:type="spellStart"/>
            <w:r>
              <w:rPr>
                <w:bCs/>
                <w:color w:val="000000"/>
                <w:sz w:val="18"/>
                <w:szCs w:val="18"/>
              </w:rPr>
              <w:t>MoLSA</w:t>
            </w:r>
            <w:proofErr w:type="spellEnd"/>
            <w:r>
              <w:rPr>
                <w:bCs/>
                <w:color w:val="000000"/>
                <w:sz w:val="18"/>
                <w:szCs w:val="18"/>
              </w:rPr>
              <w:t xml:space="preserve"> IB expects that the administration will </w:t>
            </w:r>
            <w:r>
              <w:rPr>
                <w:bCs/>
                <w:color w:val="000000"/>
                <w:sz w:val="18"/>
                <w:szCs w:val="18"/>
              </w:rPr>
              <w:lastRenderedPageBreak/>
              <w:t xml:space="preserve">reach its peak at the end of </w:t>
            </w:r>
            <w:r w:rsidRPr="00572A7C">
              <w:rPr>
                <w:bCs/>
                <w:color w:val="000000"/>
                <w:sz w:val="18"/>
                <w:szCs w:val="18"/>
              </w:rPr>
              <w:t>2014 a</w:t>
            </w:r>
            <w:r>
              <w:rPr>
                <w:bCs/>
                <w:color w:val="000000"/>
                <w:sz w:val="18"/>
                <w:szCs w:val="18"/>
              </w:rPr>
              <w:t xml:space="preserve">nd at the beginning of </w:t>
            </w:r>
            <w:r w:rsidRPr="00572A7C">
              <w:rPr>
                <w:bCs/>
                <w:color w:val="000000"/>
                <w:sz w:val="18"/>
                <w:szCs w:val="18"/>
              </w:rPr>
              <w:t xml:space="preserve">2015. </w:t>
            </w:r>
            <w:r>
              <w:rPr>
                <w:bCs/>
                <w:color w:val="000000"/>
                <w:sz w:val="18"/>
                <w:szCs w:val="18"/>
              </w:rPr>
              <w:t xml:space="preserve">In the second half of </w:t>
            </w:r>
            <w:r w:rsidRPr="00572A7C">
              <w:rPr>
                <w:bCs/>
                <w:color w:val="000000"/>
                <w:sz w:val="18"/>
                <w:szCs w:val="18"/>
              </w:rPr>
              <w:t>2015</w:t>
            </w:r>
            <w:r>
              <w:rPr>
                <w:bCs/>
                <w:color w:val="000000"/>
                <w:sz w:val="18"/>
                <w:szCs w:val="18"/>
              </w:rPr>
              <w:t>,</w:t>
            </w:r>
            <w:r w:rsidRPr="00572A7C">
              <w:rPr>
                <w:bCs/>
                <w:color w:val="000000"/>
                <w:sz w:val="18"/>
                <w:szCs w:val="18"/>
              </w:rPr>
              <w:t xml:space="preserve"> </w:t>
            </w:r>
            <w:r>
              <w:rPr>
                <w:bCs/>
                <w:color w:val="000000"/>
                <w:sz w:val="18"/>
                <w:szCs w:val="18"/>
              </w:rPr>
              <w:t>the number of employees is anticipated to gradually decline.</w:t>
            </w:r>
          </w:p>
        </w:tc>
      </w:tr>
      <w:tr w:rsidR="00035078" w:rsidRPr="007C6D1A" w14:paraId="2252C24E" w14:textId="77777777" w:rsidTr="0013179F">
        <w:trPr>
          <w:trHeight w:val="1836"/>
        </w:trPr>
        <w:tc>
          <w:tcPr>
            <w:tcW w:w="3549" w:type="dxa"/>
            <w:tcBorders>
              <w:top w:val="single" w:sz="6" w:space="0" w:color="0070C0"/>
              <w:left w:val="double" w:sz="4" w:space="0" w:color="0070C0"/>
              <w:bottom w:val="single" w:sz="6" w:space="0" w:color="0070C0"/>
              <w:right w:val="single" w:sz="6" w:space="0" w:color="0070C0"/>
            </w:tcBorders>
            <w:noWrap/>
          </w:tcPr>
          <w:p w14:paraId="102D75E0" w14:textId="77777777" w:rsidR="00035078" w:rsidRPr="00C532BF" w:rsidRDefault="00035078" w:rsidP="0013179F">
            <w:pPr>
              <w:rPr>
                <w:sz w:val="18"/>
                <w:szCs w:val="18"/>
              </w:rPr>
            </w:pPr>
            <w:r>
              <w:rPr>
                <w:sz w:val="18"/>
                <w:szCs w:val="18"/>
              </w:rPr>
              <w:lastRenderedPageBreak/>
              <w:t xml:space="preserve">Annual costs linked to the allocation are in the monitored period the highest at the </w:t>
            </w:r>
            <w:proofErr w:type="spellStart"/>
            <w:r>
              <w:rPr>
                <w:sz w:val="18"/>
                <w:szCs w:val="18"/>
              </w:rPr>
              <w:t>MoLSA</w:t>
            </w:r>
            <w:proofErr w:type="spellEnd"/>
            <w:r w:rsidRPr="00C532BF">
              <w:rPr>
                <w:sz w:val="18"/>
                <w:szCs w:val="18"/>
              </w:rPr>
              <w:t xml:space="preserve">. </w:t>
            </w:r>
            <w:r>
              <w:rPr>
                <w:sz w:val="18"/>
                <w:szCs w:val="18"/>
              </w:rPr>
              <w:t>They are almost three times higher than the CRD costs, which are the lowest within the IOP with respect to the amount of allocation</w:t>
            </w:r>
            <w:r w:rsidRPr="00C532BF">
              <w:rPr>
                <w:sz w:val="18"/>
                <w:szCs w:val="18"/>
              </w:rPr>
              <w:t>.</w:t>
            </w:r>
            <w:r w:rsidRPr="00C532BF">
              <w:rPr>
                <w:sz w:val="18"/>
                <w:szCs w:val="18"/>
              </w:rPr>
              <w:br/>
            </w:r>
            <w:r>
              <w:rPr>
                <w:sz w:val="18"/>
                <w:szCs w:val="18"/>
                <w:u w:val="single"/>
              </w:rPr>
              <w:t>Recommendation</w:t>
            </w:r>
            <w:r w:rsidRPr="00C532BF">
              <w:rPr>
                <w:sz w:val="18"/>
                <w:szCs w:val="18"/>
                <w:u w:val="single"/>
              </w:rPr>
              <w:t>:</w:t>
            </w:r>
            <w:r w:rsidRPr="00C532BF">
              <w:rPr>
                <w:sz w:val="18"/>
                <w:szCs w:val="18"/>
                <w:u w:val="single"/>
              </w:rPr>
              <w:br/>
            </w:r>
            <w:r>
              <w:rPr>
                <w:bCs/>
                <w:sz w:val="18"/>
                <w:szCs w:val="18"/>
              </w:rPr>
              <w:t xml:space="preserve">To examine the share of individual items of expenditure in total financial costs of </w:t>
            </w:r>
            <w:proofErr w:type="spellStart"/>
            <w:r>
              <w:rPr>
                <w:bCs/>
                <w:sz w:val="18"/>
                <w:szCs w:val="18"/>
              </w:rPr>
              <w:t>MoLSA</w:t>
            </w:r>
            <w:proofErr w:type="spellEnd"/>
            <w:r w:rsidRPr="00C532BF">
              <w:rPr>
                <w:bCs/>
                <w:sz w:val="18"/>
                <w:szCs w:val="18"/>
              </w:rPr>
              <w:t>.</w:t>
            </w:r>
          </w:p>
        </w:tc>
        <w:tc>
          <w:tcPr>
            <w:tcW w:w="1286" w:type="dxa"/>
            <w:tcBorders>
              <w:top w:val="single" w:sz="6" w:space="0" w:color="0070C0"/>
              <w:left w:val="single" w:sz="6" w:space="0" w:color="0070C0"/>
              <w:bottom w:val="single" w:sz="6" w:space="0" w:color="0070C0"/>
              <w:right w:val="single" w:sz="6" w:space="0" w:color="0070C0"/>
            </w:tcBorders>
            <w:vAlign w:val="center"/>
          </w:tcPr>
          <w:p w14:paraId="3B0FC6D3" w14:textId="77777777" w:rsidR="00035078" w:rsidRPr="00C532BF" w:rsidRDefault="00035078" w:rsidP="0013179F">
            <w:pPr>
              <w:rPr>
                <w:bCs/>
                <w:color w:val="000000"/>
                <w:sz w:val="18"/>
                <w:szCs w:val="18"/>
              </w:rPr>
            </w:pPr>
          </w:p>
        </w:tc>
        <w:tc>
          <w:tcPr>
            <w:tcW w:w="1134" w:type="dxa"/>
            <w:tcBorders>
              <w:top w:val="single" w:sz="6" w:space="0" w:color="0070C0"/>
              <w:left w:val="single" w:sz="6" w:space="0" w:color="0070C0"/>
              <w:bottom w:val="single" w:sz="6" w:space="0" w:color="0070C0"/>
              <w:right w:val="single" w:sz="6" w:space="0" w:color="0070C0"/>
            </w:tcBorders>
            <w:vAlign w:val="center"/>
          </w:tcPr>
          <w:p w14:paraId="674B6C2F" w14:textId="77777777" w:rsidR="00035078" w:rsidRPr="00C532BF" w:rsidRDefault="00035078" w:rsidP="0013179F">
            <w:pPr>
              <w:rPr>
                <w:bCs/>
                <w:color w:val="000000"/>
                <w:sz w:val="18"/>
                <w:szCs w:val="18"/>
              </w:rPr>
            </w:pPr>
          </w:p>
        </w:tc>
        <w:tc>
          <w:tcPr>
            <w:tcW w:w="1114" w:type="dxa"/>
            <w:tcBorders>
              <w:top w:val="single" w:sz="6" w:space="0" w:color="0070C0"/>
              <w:left w:val="single" w:sz="6" w:space="0" w:color="0070C0"/>
              <w:bottom w:val="single" w:sz="6" w:space="0" w:color="0070C0"/>
              <w:right w:val="single" w:sz="6" w:space="0" w:color="0070C0"/>
            </w:tcBorders>
            <w:vAlign w:val="center"/>
          </w:tcPr>
          <w:p w14:paraId="5382379E" w14:textId="77777777" w:rsidR="00035078" w:rsidRPr="00C532BF" w:rsidRDefault="00035078" w:rsidP="0013179F">
            <w:pPr>
              <w:rPr>
                <w:bCs/>
                <w:color w:val="000000"/>
                <w:sz w:val="18"/>
                <w:szCs w:val="18"/>
              </w:rPr>
            </w:pPr>
          </w:p>
        </w:tc>
        <w:tc>
          <w:tcPr>
            <w:tcW w:w="1721" w:type="dxa"/>
            <w:tcBorders>
              <w:top w:val="single" w:sz="6" w:space="0" w:color="0070C0"/>
              <w:left w:val="single" w:sz="6" w:space="0" w:color="0070C0"/>
              <w:bottom w:val="single" w:sz="6" w:space="0" w:color="0070C0"/>
              <w:right w:val="single" w:sz="6" w:space="0" w:color="0070C0"/>
            </w:tcBorders>
          </w:tcPr>
          <w:p w14:paraId="459C7B7E" w14:textId="77777777" w:rsidR="00035078" w:rsidRPr="00C532BF" w:rsidRDefault="00035078" w:rsidP="0013179F">
            <w:pPr>
              <w:rPr>
                <w:b/>
                <w:bCs/>
                <w:sz w:val="18"/>
                <w:szCs w:val="18"/>
              </w:rPr>
            </w:pPr>
            <w:proofErr w:type="spellStart"/>
            <w:r w:rsidRPr="00C532BF">
              <w:rPr>
                <w:sz w:val="18"/>
                <w:szCs w:val="18"/>
              </w:rPr>
              <w:t>M</w:t>
            </w:r>
            <w:r>
              <w:rPr>
                <w:sz w:val="18"/>
                <w:szCs w:val="18"/>
              </w:rPr>
              <w:t>oLSA</w:t>
            </w:r>
            <w:proofErr w:type="spellEnd"/>
            <w:r>
              <w:rPr>
                <w:sz w:val="18"/>
                <w:szCs w:val="18"/>
              </w:rPr>
              <w:t xml:space="preserve"> will verify the efficiency of individual items of financial costs.</w:t>
            </w:r>
          </w:p>
          <w:p w14:paraId="1F3A7B79" w14:textId="77777777" w:rsidR="00035078" w:rsidRPr="00C532BF" w:rsidRDefault="00035078" w:rsidP="0013179F">
            <w:pPr>
              <w:rPr>
                <w:bCs/>
                <w:color w:val="000000"/>
                <w:sz w:val="18"/>
                <w:szCs w:val="18"/>
              </w:rPr>
            </w:pPr>
          </w:p>
        </w:tc>
        <w:tc>
          <w:tcPr>
            <w:tcW w:w="992" w:type="dxa"/>
            <w:tcBorders>
              <w:top w:val="single" w:sz="6" w:space="0" w:color="0070C0"/>
              <w:left w:val="single" w:sz="6" w:space="0" w:color="0070C0"/>
              <w:bottom w:val="single" w:sz="6" w:space="0" w:color="0070C0"/>
              <w:right w:val="single" w:sz="6" w:space="0" w:color="0070C0"/>
            </w:tcBorders>
          </w:tcPr>
          <w:p w14:paraId="219F9D9C" w14:textId="77777777" w:rsidR="00035078" w:rsidRPr="00C532BF" w:rsidRDefault="00035078" w:rsidP="0013179F">
            <w:pPr>
              <w:rPr>
                <w:bCs/>
                <w:color w:val="000000"/>
                <w:sz w:val="18"/>
                <w:szCs w:val="18"/>
              </w:rPr>
            </w:pPr>
            <w:r w:rsidRPr="00C532BF">
              <w:rPr>
                <w:bCs/>
                <w:color w:val="000000"/>
                <w:sz w:val="18"/>
                <w:szCs w:val="18"/>
              </w:rPr>
              <w:t>8/2014</w:t>
            </w:r>
          </w:p>
        </w:tc>
        <w:tc>
          <w:tcPr>
            <w:tcW w:w="1228" w:type="dxa"/>
            <w:tcBorders>
              <w:top w:val="single" w:sz="6" w:space="0" w:color="0070C0"/>
              <w:left w:val="single" w:sz="6" w:space="0" w:color="0070C0"/>
              <w:bottom w:val="single" w:sz="6" w:space="0" w:color="0070C0"/>
              <w:right w:val="single" w:sz="6" w:space="0" w:color="0070C0"/>
            </w:tcBorders>
          </w:tcPr>
          <w:p w14:paraId="036E3C8C" w14:textId="77777777" w:rsidR="00035078" w:rsidRPr="00C532BF" w:rsidRDefault="00035078" w:rsidP="0013179F">
            <w:pPr>
              <w:rPr>
                <w:bCs/>
                <w:color w:val="000000"/>
                <w:sz w:val="18"/>
                <w:szCs w:val="18"/>
              </w:rPr>
            </w:pPr>
            <w:proofErr w:type="spellStart"/>
            <w:r w:rsidRPr="00C532BF">
              <w:rPr>
                <w:bCs/>
                <w:color w:val="000000"/>
                <w:sz w:val="18"/>
                <w:szCs w:val="18"/>
              </w:rPr>
              <w:t>M</w:t>
            </w:r>
            <w:r>
              <w:rPr>
                <w:bCs/>
                <w:color w:val="000000"/>
                <w:sz w:val="18"/>
                <w:szCs w:val="18"/>
              </w:rPr>
              <w:t>oLSA</w:t>
            </w:r>
            <w:proofErr w:type="spellEnd"/>
          </w:p>
        </w:tc>
        <w:tc>
          <w:tcPr>
            <w:tcW w:w="2986" w:type="dxa"/>
            <w:tcBorders>
              <w:top w:val="single" w:sz="6" w:space="0" w:color="0070C0"/>
              <w:left w:val="single" w:sz="6" w:space="0" w:color="0070C0"/>
              <w:bottom w:val="single" w:sz="6" w:space="0" w:color="0070C0"/>
              <w:right w:val="double" w:sz="4" w:space="0" w:color="0070C0"/>
            </w:tcBorders>
            <w:vAlign w:val="center"/>
          </w:tcPr>
          <w:p w14:paraId="3715764A" w14:textId="77777777" w:rsidR="00035078" w:rsidRPr="00C532BF" w:rsidRDefault="00035078" w:rsidP="0013179F">
            <w:pPr>
              <w:rPr>
                <w:bCs/>
                <w:color w:val="000000"/>
                <w:sz w:val="18"/>
                <w:szCs w:val="18"/>
              </w:rPr>
            </w:pPr>
            <w:r>
              <w:rPr>
                <w:bCs/>
                <w:color w:val="000000"/>
                <w:sz w:val="18"/>
                <w:szCs w:val="18"/>
              </w:rPr>
              <w:t xml:space="preserve">Accomplished as of </w:t>
            </w:r>
            <w:r w:rsidRPr="00C532BF">
              <w:rPr>
                <w:bCs/>
                <w:color w:val="000000"/>
                <w:sz w:val="18"/>
                <w:szCs w:val="18"/>
              </w:rPr>
              <w:t>31</w:t>
            </w:r>
            <w:r>
              <w:rPr>
                <w:bCs/>
                <w:color w:val="000000"/>
                <w:sz w:val="18"/>
                <w:szCs w:val="18"/>
              </w:rPr>
              <w:t xml:space="preserve"> Aug </w:t>
            </w:r>
            <w:r w:rsidRPr="00C532BF">
              <w:rPr>
                <w:bCs/>
                <w:color w:val="000000"/>
                <w:sz w:val="18"/>
                <w:szCs w:val="18"/>
              </w:rPr>
              <w:t>2014.</w:t>
            </w:r>
          </w:p>
          <w:p w14:paraId="4D67CDE6" w14:textId="77777777" w:rsidR="00035078" w:rsidRPr="00C532BF" w:rsidRDefault="00035078" w:rsidP="0013179F">
            <w:pPr>
              <w:rPr>
                <w:bCs/>
                <w:color w:val="000000"/>
                <w:sz w:val="18"/>
                <w:szCs w:val="18"/>
              </w:rPr>
            </w:pPr>
            <w:r>
              <w:rPr>
                <w:bCs/>
                <w:color w:val="000000"/>
                <w:sz w:val="18"/>
                <w:szCs w:val="18"/>
              </w:rPr>
              <w:t xml:space="preserve">Labour costs constitute approximately 85 % of total financial costs of the </w:t>
            </w:r>
            <w:proofErr w:type="spellStart"/>
            <w:r>
              <w:rPr>
                <w:bCs/>
                <w:color w:val="000000"/>
                <w:sz w:val="18"/>
                <w:szCs w:val="18"/>
              </w:rPr>
              <w:t>MoLSA</w:t>
            </w:r>
            <w:proofErr w:type="spellEnd"/>
            <w:r>
              <w:rPr>
                <w:bCs/>
                <w:color w:val="000000"/>
                <w:sz w:val="18"/>
                <w:szCs w:val="18"/>
              </w:rPr>
              <w:t xml:space="preserve"> IB</w:t>
            </w:r>
            <w:r w:rsidRPr="00C532BF">
              <w:rPr>
                <w:bCs/>
                <w:color w:val="000000"/>
                <w:sz w:val="18"/>
                <w:szCs w:val="18"/>
              </w:rPr>
              <w:t xml:space="preserve">. </w:t>
            </w:r>
            <w:r>
              <w:rPr>
                <w:bCs/>
                <w:color w:val="000000"/>
                <w:sz w:val="18"/>
                <w:szCs w:val="18"/>
              </w:rPr>
              <w:t xml:space="preserve">Financial costs on education and training of staff were eliminated due to the necessity to support the fulfilment of </w:t>
            </w:r>
            <w:r w:rsidRPr="00C532BF">
              <w:rPr>
                <w:bCs/>
                <w:color w:val="000000"/>
                <w:sz w:val="18"/>
                <w:szCs w:val="18"/>
              </w:rPr>
              <w:t xml:space="preserve">n+2 </w:t>
            </w:r>
            <w:r>
              <w:rPr>
                <w:bCs/>
                <w:color w:val="000000"/>
                <w:sz w:val="18"/>
                <w:szCs w:val="18"/>
              </w:rPr>
              <w:t xml:space="preserve">rule in </w:t>
            </w:r>
            <w:r w:rsidRPr="00C532BF">
              <w:rPr>
                <w:bCs/>
                <w:color w:val="000000"/>
                <w:sz w:val="18"/>
                <w:szCs w:val="18"/>
              </w:rPr>
              <w:t>2014.</w:t>
            </w:r>
          </w:p>
        </w:tc>
      </w:tr>
      <w:tr w:rsidR="00035078" w:rsidRPr="007C6D1A" w14:paraId="5E12A8EE" w14:textId="77777777" w:rsidTr="0013179F">
        <w:trPr>
          <w:trHeight w:val="332"/>
        </w:trPr>
        <w:tc>
          <w:tcPr>
            <w:tcW w:w="3549" w:type="dxa"/>
            <w:tcBorders>
              <w:top w:val="single" w:sz="6" w:space="0" w:color="0070C0"/>
              <w:left w:val="double" w:sz="4" w:space="0" w:color="0070C0"/>
              <w:bottom w:val="single" w:sz="6" w:space="0" w:color="0070C0"/>
              <w:right w:val="single" w:sz="6" w:space="0" w:color="0070C0"/>
            </w:tcBorders>
            <w:noWrap/>
          </w:tcPr>
          <w:p w14:paraId="5BF4E454" w14:textId="77777777" w:rsidR="00035078" w:rsidRPr="00C532BF" w:rsidRDefault="00035078" w:rsidP="0013179F">
            <w:pPr>
              <w:rPr>
                <w:sz w:val="18"/>
                <w:szCs w:val="18"/>
              </w:rPr>
            </w:pPr>
            <w:r>
              <w:rPr>
                <w:sz w:val="18"/>
                <w:szCs w:val="18"/>
              </w:rPr>
              <w:t xml:space="preserve">In the monitored period, the total number of FTE at the </w:t>
            </w:r>
            <w:proofErr w:type="spellStart"/>
            <w:r>
              <w:rPr>
                <w:sz w:val="18"/>
                <w:szCs w:val="18"/>
              </w:rPr>
              <w:t>MoI</w:t>
            </w:r>
            <w:proofErr w:type="spellEnd"/>
            <w:r>
              <w:rPr>
                <w:sz w:val="18"/>
                <w:szCs w:val="18"/>
              </w:rPr>
              <w:t xml:space="preserve"> IB was reduced from</w:t>
            </w:r>
            <w:r w:rsidRPr="00C532BF">
              <w:rPr>
                <w:sz w:val="18"/>
                <w:szCs w:val="18"/>
              </w:rPr>
              <w:t xml:space="preserve"> 39</w:t>
            </w:r>
            <w:r>
              <w:rPr>
                <w:sz w:val="18"/>
                <w:szCs w:val="18"/>
              </w:rPr>
              <w:t>.</w:t>
            </w:r>
            <w:r w:rsidRPr="00C532BF">
              <w:rPr>
                <w:sz w:val="18"/>
                <w:szCs w:val="18"/>
              </w:rPr>
              <w:t xml:space="preserve">8 </w:t>
            </w:r>
            <w:r>
              <w:rPr>
                <w:sz w:val="18"/>
                <w:szCs w:val="18"/>
              </w:rPr>
              <w:t>to</w:t>
            </w:r>
            <w:r w:rsidRPr="00C532BF">
              <w:rPr>
                <w:sz w:val="18"/>
                <w:szCs w:val="18"/>
              </w:rPr>
              <w:t xml:space="preserve"> 24</w:t>
            </w:r>
            <w:r>
              <w:rPr>
                <w:sz w:val="18"/>
                <w:szCs w:val="18"/>
              </w:rPr>
              <w:t>.</w:t>
            </w:r>
            <w:r w:rsidRPr="00C532BF">
              <w:rPr>
                <w:sz w:val="18"/>
                <w:szCs w:val="18"/>
              </w:rPr>
              <w:t xml:space="preserve">28, </w:t>
            </w:r>
            <w:r>
              <w:rPr>
                <w:sz w:val="18"/>
                <w:szCs w:val="18"/>
              </w:rPr>
              <w:t xml:space="preserve">yet the share of labour costs in this period increased from </w:t>
            </w:r>
            <w:r w:rsidRPr="00C532BF">
              <w:rPr>
                <w:sz w:val="18"/>
                <w:szCs w:val="18"/>
              </w:rPr>
              <w:t>72</w:t>
            </w:r>
            <w:r>
              <w:rPr>
                <w:sz w:val="18"/>
                <w:szCs w:val="18"/>
              </w:rPr>
              <w:t>.</w:t>
            </w:r>
            <w:r w:rsidRPr="00C532BF">
              <w:rPr>
                <w:sz w:val="18"/>
                <w:szCs w:val="18"/>
              </w:rPr>
              <w:t xml:space="preserve">4 % </w:t>
            </w:r>
            <w:r>
              <w:rPr>
                <w:sz w:val="18"/>
                <w:szCs w:val="18"/>
              </w:rPr>
              <w:t xml:space="preserve">to </w:t>
            </w:r>
            <w:r w:rsidRPr="00C532BF">
              <w:rPr>
                <w:sz w:val="18"/>
                <w:szCs w:val="18"/>
              </w:rPr>
              <w:t>93</w:t>
            </w:r>
            <w:r>
              <w:rPr>
                <w:sz w:val="18"/>
                <w:szCs w:val="18"/>
              </w:rPr>
              <w:t>.</w:t>
            </w:r>
            <w:r w:rsidRPr="00C532BF">
              <w:rPr>
                <w:sz w:val="18"/>
                <w:szCs w:val="18"/>
              </w:rPr>
              <w:t xml:space="preserve">03 % </w:t>
            </w:r>
            <w:r w:rsidRPr="00C532BF">
              <w:rPr>
                <w:sz w:val="18"/>
                <w:szCs w:val="18"/>
              </w:rPr>
              <w:br/>
            </w:r>
            <w:r>
              <w:rPr>
                <w:sz w:val="18"/>
                <w:szCs w:val="18"/>
                <w:u w:val="single"/>
              </w:rPr>
              <w:t>Recommendation</w:t>
            </w:r>
            <w:r w:rsidRPr="00C532BF">
              <w:rPr>
                <w:sz w:val="18"/>
                <w:szCs w:val="18"/>
                <w:u w:val="single"/>
              </w:rPr>
              <w:t>:</w:t>
            </w:r>
            <w:r w:rsidRPr="00C532BF">
              <w:rPr>
                <w:sz w:val="18"/>
                <w:szCs w:val="18"/>
                <w:u w:val="single"/>
              </w:rPr>
              <w:br/>
            </w:r>
            <w:r>
              <w:rPr>
                <w:bCs/>
                <w:sz w:val="18"/>
                <w:szCs w:val="18"/>
              </w:rPr>
              <w:t xml:space="preserve">To check the efficiency of labour costs at the </w:t>
            </w:r>
            <w:proofErr w:type="spellStart"/>
            <w:r>
              <w:rPr>
                <w:bCs/>
                <w:sz w:val="18"/>
                <w:szCs w:val="18"/>
              </w:rPr>
              <w:t>MoI</w:t>
            </w:r>
            <w:proofErr w:type="spellEnd"/>
            <w:r>
              <w:rPr>
                <w:bCs/>
                <w:sz w:val="18"/>
                <w:szCs w:val="18"/>
              </w:rPr>
              <w:t xml:space="preserve"> IB.</w:t>
            </w:r>
          </w:p>
        </w:tc>
        <w:tc>
          <w:tcPr>
            <w:tcW w:w="1286" w:type="dxa"/>
            <w:tcBorders>
              <w:top w:val="single" w:sz="6" w:space="0" w:color="0070C0"/>
              <w:left w:val="single" w:sz="6" w:space="0" w:color="0070C0"/>
              <w:bottom w:val="single" w:sz="6" w:space="0" w:color="0070C0"/>
              <w:right w:val="single" w:sz="6" w:space="0" w:color="0070C0"/>
            </w:tcBorders>
          </w:tcPr>
          <w:p w14:paraId="5CE85AFB" w14:textId="77777777" w:rsidR="00035078" w:rsidRPr="00C532BF" w:rsidRDefault="00035078" w:rsidP="0013179F">
            <w:pPr>
              <w:rPr>
                <w:bCs/>
                <w:color w:val="000000"/>
                <w:sz w:val="18"/>
                <w:szCs w:val="18"/>
              </w:rPr>
            </w:pPr>
          </w:p>
        </w:tc>
        <w:tc>
          <w:tcPr>
            <w:tcW w:w="1134" w:type="dxa"/>
            <w:tcBorders>
              <w:top w:val="single" w:sz="6" w:space="0" w:color="0070C0"/>
              <w:left w:val="single" w:sz="6" w:space="0" w:color="0070C0"/>
              <w:bottom w:val="single" w:sz="6" w:space="0" w:color="0070C0"/>
              <w:right w:val="single" w:sz="6" w:space="0" w:color="0070C0"/>
            </w:tcBorders>
          </w:tcPr>
          <w:p w14:paraId="58F741AC" w14:textId="77777777" w:rsidR="00035078" w:rsidRPr="00C532BF" w:rsidRDefault="00035078" w:rsidP="0013179F">
            <w:pPr>
              <w:rPr>
                <w:bCs/>
                <w:color w:val="000000"/>
                <w:sz w:val="18"/>
                <w:szCs w:val="18"/>
              </w:rPr>
            </w:pPr>
          </w:p>
        </w:tc>
        <w:tc>
          <w:tcPr>
            <w:tcW w:w="1114" w:type="dxa"/>
            <w:tcBorders>
              <w:top w:val="single" w:sz="6" w:space="0" w:color="0070C0"/>
              <w:left w:val="single" w:sz="6" w:space="0" w:color="0070C0"/>
              <w:bottom w:val="single" w:sz="6" w:space="0" w:color="0070C0"/>
              <w:right w:val="single" w:sz="6" w:space="0" w:color="0070C0"/>
            </w:tcBorders>
            <w:vAlign w:val="center"/>
          </w:tcPr>
          <w:p w14:paraId="209F524E" w14:textId="77777777" w:rsidR="00035078" w:rsidRPr="00C532BF" w:rsidRDefault="00035078" w:rsidP="0013179F">
            <w:pPr>
              <w:rPr>
                <w:bCs/>
                <w:color w:val="000000"/>
                <w:sz w:val="18"/>
                <w:szCs w:val="18"/>
              </w:rPr>
            </w:pPr>
          </w:p>
        </w:tc>
        <w:tc>
          <w:tcPr>
            <w:tcW w:w="1721" w:type="dxa"/>
            <w:tcBorders>
              <w:top w:val="single" w:sz="6" w:space="0" w:color="0070C0"/>
              <w:left w:val="single" w:sz="6" w:space="0" w:color="0070C0"/>
              <w:bottom w:val="single" w:sz="6" w:space="0" w:color="0070C0"/>
              <w:right w:val="single" w:sz="6" w:space="0" w:color="0070C0"/>
            </w:tcBorders>
          </w:tcPr>
          <w:p w14:paraId="1B25469E" w14:textId="77777777" w:rsidR="00035078" w:rsidRPr="00C532BF" w:rsidRDefault="00035078" w:rsidP="0013179F">
            <w:pPr>
              <w:rPr>
                <w:sz w:val="18"/>
                <w:szCs w:val="18"/>
              </w:rPr>
            </w:pPr>
            <w:proofErr w:type="spellStart"/>
            <w:r w:rsidRPr="00C532BF">
              <w:rPr>
                <w:sz w:val="18"/>
                <w:szCs w:val="18"/>
              </w:rPr>
              <w:t>M</w:t>
            </w:r>
            <w:r>
              <w:rPr>
                <w:sz w:val="18"/>
                <w:szCs w:val="18"/>
              </w:rPr>
              <w:t>oI</w:t>
            </w:r>
            <w:proofErr w:type="spellEnd"/>
            <w:r>
              <w:rPr>
                <w:sz w:val="18"/>
                <w:szCs w:val="18"/>
              </w:rPr>
              <w:t xml:space="preserve"> will check whether the growing labour costs of employees correspond to their actual involvement</w:t>
            </w:r>
            <w:r w:rsidRPr="00C532BF">
              <w:rPr>
                <w:sz w:val="18"/>
                <w:szCs w:val="18"/>
              </w:rPr>
              <w:t>.</w:t>
            </w:r>
          </w:p>
          <w:p w14:paraId="0012CB6F" w14:textId="77777777" w:rsidR="00035078" w:rsidRPr="00C532BF" w:rsidRDefault="00035078" w:rsidP="0013179F">
            <w:pPr>
              <w:rPr>
                <w:bCs/>
                <w:color w:val="000000"/>
                <w:sz w:val="18"/>
                <w:szCs w:val="18"/>
              </w:rPr>
            </w:pPr>
          </w:p>
        </w:tc>
        <w:tc>
          <w:tcPr>
            <w:tcW w:w="992" w:type="dxa"/>
            <w:tcBorders>
              <w:top w:val="single" w:sz="6" w:space="0" w:color="0070C0"/>
              <w:left w:val="single" w:sz="6" w:space="0" w:color="0070C0"/>
              <w:bottom w:val="single" w:sz="6" w:space="0" w:color="0070C0"/>
              <w:right w:val="single" w:sz="6" w:space="0" w:color="0070C0"/>
            </w:tcBorders>
          </w:tcPr>
          <w:p w14:paraId="6C12FEFE" w14:textId="77777777" w:rsidR="00035078" w:rsidRPr="00C532BF" w:rsidRDefault="00035078" w:rsidP="0013179F">
            <w:pPr>
              <w:rPr>
                <w:bCs/>
                <w:color w:val="000000"/>
                <w:sz w:val="18"/>
                <w:szCs w:val="18"/>
              </w:rPr>
            </w:pPr>
            <w:r w:rsidRPr="00C532BF">
              <w:rPr>
                <w:bCs/>
                <w:color w:val="000000"/>
                <w:sz w:val="18"/>
                <w:szCs w:val="18"/>
              </w:rPr>
              <w:t>8/2014</w:t>
            </w:r>
          </w:p>
        </w:tc>
        <w:tc>
          <w:tcPr>
            <w:tcW w:w="1228" w:type="dxa"/>
            <w:tcBorders>
              <w:top w:val="single" w:sz="6" w:space="0" w:color="0070C0"/>
              <w:left w:val="single" w:sz="6" w:space="0" w:color="0070C0"/>
              <w:bottom w:val="single" w:sz="6" w:space="0" w:color="0070C0"/>
              <w:right w:val="single" w:sz="6" w:space="0" w:color="0070C0"/>
            </w:tcBorders>
          </w:tcPr>
          <w:p w14:paraId="2FCD53C8" w14:textId="77777777" w:rsidR="00035078" w:rsidRPr="00C532BF" w:rsidRDefault="00035078" w:rsidP="0013179F">
            <w:pPr>
              <w:rPr>
                <w:bCs/>
                <w:color w:val="000000"/>
                <w:sz w:val="18"/>
                <w:szCs w:val="18"/>
              </w:rPr>
            </w:pPr>
            <w:proofErr w:type="spellStart"/>
            <w:r w:rsidRPr="00C532BF">
              <w:rPr>
                <w:bCs/>
                <w:color w:val="000000"/>
                <w:sz w:val="18"/>
                <w:szCs w:val="18"/>
              </w:rPr>
              <w:t>M</w:t>
            </w:r>
            <w:r>
              <w:rPr>
                <w:bCs/>
                <w:color w:val="000000"/>
                <w:sz w:val="18"/>
                <w:szCs w:val="18"/>
              </w:rPr>
              <w:t>oI</w:t>
            </w:r>
            <w:proofErr w:type="spellEnd"/>
          </w:p>
        </w:tc>
        <w:tc>
          <w:tcPr>
            <w:tcW w:w="2986" w:type="dxa"/>
            <w:tcBorders>
              <w:top w:val="single" w:sz="6" w:space="0" w:color="0070C0"/>
              <w:left w:val="single" w:sz="6" w:space="0" w:color="0070C0"/>
              <w:bottom w:val="single" w:sz="6" w:space="0" w:color="0070C0"/>
              <w:right w:val="double" w:sz="4" w:space="0" w:color="0070C0"/>
            </w:tcBorders>
            <w:vAlign w:val="center"/>
          </w:tcPr>
          <w:p w14:paraId="7313EA5B" w14:textId="77777777" w:rsidR="00035078" w:rsidRPr="00C532BF" w:rsidRDefault="00035078" w:rsidP="0013179F">
            <w:pPr>
              <w:rPr>
                <w:bCs/>
                <w:color w:val="000000"/>
                <w:sz w:val="18"/>
                <w:szCs w:val="18"/>
              </w:rPr>
            </w:pPr>
            <w:proofErr w:type="spellStart"/>
            <w:r>
              <w:rPr>
                <w:bCs/>
                <w:color w:val="000000"/>
                <w:sz w:val="18"/>
                <w:szCs w:val="18"/>
                <w:lang w:eastAsia="en-US"/>
              </w:rPr>
              <w:t>Misconclusion</w:t>
            </w:r>
            <w:proofErr w:type="spellEnd"/>
            <w:r>
              <w:rPr>
                <w:bCs/>
                <w:color w:val="000000"/>
                <w:sz w:val="18"/>
                <w:szCs w:val="18"/>
                <w:lang w:eastAsia="en-US"/>
              </w:rPr>
              <w:t xml:space="preserve"> of the analysis. There are no growing labour costs, on the very contrary also the average salary keeps decreasing</w:t>
            </w:r>
            <w:r w:rsidRPr="00C532BF">
              <w:rPr>
                <w:bCs/>
                <w:color w:val="000000"/>
                <w:sz w:val="18"/>
                <w:szCs w:val="18"/>
                <w:lang w:eastAsia="en-US"/>
              </w:rPr>
              <w:t xml:space="preserve">. </w:t>
            </w:r>
            <w:r>
              <w:rPr>
                <w:bCs/>
                <w:color w:val="000000"/>
                <w:sz w:val="18"/>
                <w:szCs w:val="18"/>
                <w:lang w:eastAsia="en-US"/>
              </w:rPr>
              <w:t xml:space="preserve">The share in </w:t>
            </w:r>
            <w:r w:rsidRPr="00C532BF">
              <w:rPr>
                <w:bCs/>
                <w:color w:val="000000"/>
                <w:sz w:val="18"/>
                <w:szCs w:val="18"/>
                <w:lang w:eastAsia="en-US"/>
              </w:rPr>
              <w:t xml:space="preserve">100% </w:t>
            </w:r>
            <w:r>
              <w:rPr>
                <w:bCs/>
                <w:color w:val="000000"/>
                <w:sz w:val="18"/>
                <w:szCs w:val="18"/>
                <w:lang w:eastAsia="en-US"/>
              </w:rPr>
              <w:t xml:space="preserve">of expenditure has increased due to the end of </w:t>
            </w:r>
            <w:r w:rsidRPr="00C532BF">
              <w:rPr>
                <w:bCs/>
                <w:color w:val="000000"/>
                <w:sz w:val="18"/>
                <w:szCs w:val="18"/>
                <w:lang w:eastAsia="en-US"/>
              </w:rPr>
              <w:t xml:space="preserve">outsourcing, </w:t>
            </w:r>
            <w:r>
              <w:rPr>
                <w:bCs/>
                <w:color w:val="000000"/>
                <w:sz w:val="18"/>
                <w:szCs w:val="18"/>
                <w:lang w:eastAsia="en-US"/>
              </w:rPr>
              <w:t xml:space="preserve">i.e. also a decline of other </w:t>
            </w:r>
            <w:r w:rsidRPr="00C532BF">
              <w:rPr>
                <w:bCs/>
                <w:color w:val="000000"/>
                <w:sz w:val="18"/>
                <w:szCs w:val="18"/>
                <w:lang w:eastAsia="en-US"/>
              </w:rPr>
              <w:t>(n</w:t>
            </w:r>
            <w:r>
              <w:rPr>
                <w:bCs/>
                <w:color w:val="000000"/>
                <w:sz w:val="18"/>
                <w:szCs w:val="18"/>
                <w:lang w:eastAsia="en-US"/>
              </w:rPr>
              <w:t>on-wage</w:t>
            </w:r>
            <w:r w:rsidRPr="00C532BF">
              <w:rPr>
                <w:bCs/>
                <w:color w:val="000000"/>
                <w:sz w:val="18"/>
                <w:szCs w:val="18"/>
                <w:lang w:eastAsia="en-US"/>
              </w:rPr>
              <w:t xml:space="preserve">) </w:t>
            </w:r>
            <w:r>
              <w:rPr>
                <w:bCs/>
                <w:color w:val="000000"/>
                <w:sz w:val="18"/>
                <w:szCs w:val="18"/>
                <w:lang w:eastAsia="en-US"/>
              </w:rPr>
              <w:t>expenditure</w:t>
            </w:r>
            <w:r w:rsidRPr="00C532BF">
              <w:rPr>
                <w:bCs/>
                <w:color w:val="000000"/>
                <w:sz w:val="18"/>
                <w:szCs w:val="18"/>
                <w:lang w:eastAsia="en-US"/>
              </w:rPr>
              <w:t>.</w:t>
            </w:r>
          </w:p>
        </w:tc>
      </w:tr>
      <w:tr w:rsidR="00035078" w:rsidRPr="007C6D1A" w14:paraId="7FC8D128" w14:textId="77777777" w:rsidTr="0013179F">
        <w:trPr>
          <w:trHeight w:val="332"/>
        </w:trPr>
        <w:tc>
          <w:tcPr>
            <w:tcW w:w="3549" w:type="dxa"/>
            <w:tcBorders>
              <w:top w:val="single" w:sz="6" w:space="0" w:color="0070C0"/>
              <w:left w:val="double" w:sz="4" w:space="0" w:color="0070C0"/>
              <w:bottom w:val="single" w:sz="6" w:space="0" w:color="0070C0"/>
              <w:right w:val="single" w:sz="6" w:space="0" w:color="0070C0"/>
            </w:tcBorders>
            <w:noWrap/>
          </w:tcPr>
          <w:p w14:paraId="0CE7A6AE" w14:textId="77777777" w:rsidR="00035078" w:rsidRPr="00C532BF" w:rsidRDefault="00035078" w:rsidP="0013179F">
            <w:pPr>
              <w:rPr>
                <w:sz w:val="18"/>
                <w:szCs w:val="18"/>
              </w:rPr>
            </w:pPr>
            <w:r>
              <w:rPr>
                <w:sz w:val="18"/>
                <w:szCs w:val="18"/>
              </w:rPr>
              <w:t>Total turnover rate in the monitored period decreased by almost</w:t>
            </w:r>
            <w:r w:rsidRPr="00C532BF">
              <w:rPr>
                <w:sz w:val="18"/>
                <w:szCs w:val="18"/>
              </w:rPr>
              <w:t xml:space="preserve"> 15 p</w:t>
            </w:r>
            <w:r>
              <w:rPr>
                <w:sz w:val="18"/>
                <w:szCs w:val="18"/>
              </w:rPr>
              <w:t>ercentage points</w:t>
            </w:r>
            <w:r w:rsidRPr="00C532BF">
              <w:rPr>
                <w:sz w:val="18"/>
                <w:szCs w:val="18"/>
              </w:rPr>
              <w:t xml:space="preserve">. </w:t>
            </w:r>
            <w:r>
              <w:rPr>
                <w:sz w:val="18"/>
                <w:szCs w:val="18"/>
              </w:rPr>
              <w:t xml:space="preserve">The most significant decrease occurred at the </w:t>
            </w:r>
            <w:proofErr w:type="spellStart"/>
            <w:r>
              <w:rPr>
                <w:sz w:val="18"/>
                <w:szCs w:val="18"/>
              </w:rPr>
              <w:t>MoI</w:t>
            </w:r>
            <w:proofErr w:type="spellEnd"/>
            <w:r>
              <w:rPr>
                <w:sz w:val="18"/>
                <w:szCs w:val="18"/>
              </w:rPr>
              <w:t xml:space="preserve"> IB</w:t>
            </w:r>
            <w:r w:rsidRPr="00C532BF">
              <w:rPr>
                <w:sz w:val="18"/>
                <w:szCs w:val="18"/>
              </w:rPr>
              <w:t xml:space="preserve">, </w:t>
            </w:r>
            <w:r>
              <w:rPr>
                <w:sz w:val="18"/>
                <w:szCs w:val="18"/>
              </w:rPr>
              <w:t xml:space="preserve">namely by </w:t>
            </w:r>
            <w:r w:rsidRPr="00C532BF">
              <w:rPr>
                <w:sz w:val="18"/>
                <w:szCs w:val="18"/>
              </w:rPr>
              <w:t>54 p</w:t>
            </w:r>
            <w:r>
              <w:rPr>
                <w:sz w:val="18"/>
                <w:szCs w:val="18"/>
              </w:rPr>
              <w:t>ercentage points</w:t>
            </w:r>
            <w:r w:rsidRPr="00C532BF">
              <w:rPr>
                <w:sz w:val="18"/>
                <w:szCs w:val="18"/>
              </w:rPr>
              <w:t xml:space="preserve">. </w:t>
            </w:r>
            <w:r>
              <w:rPr>
                <w:sz w:val="18"/>
                <w:szCs w:val="18"/>
              </w:rPr>
              <w:t xml:space="preserve">The lowest turnover rate as of </w:t>
            </w:r>
            <w:r w:rsidRPr="00C532BF">
              <w:rPr>
                <w:sz w:val="18"/>
                <w:szCs w:val="18"/>
              </w:rPr>
              <w:t>30</w:t>
            </w:r>
            <w:r>
              <w:rPr>
                <w:sz w:val="18"/>
                <w:szCs w:val="18"/>
              </w:rPr>
              <w:t xml:space="preserve"> Jun</w:t>
            </w:r>
            <w:r w:rsidRPr="00C532BF">
              <w:rPr>
                <w:sz w:val="18"/>
                <w:szCs w:val="18"/>
              </w:rPr>
              <w:t xml:space="preserve"> 2013</w:t>
            </w:r>
            <w:r>
              <w:rPr>
                <w:sz w:val="18"/>
                <w:szCs w:val="18"/>
              </w:rPr>
              <w:t xml:space="preserve"> was reported by the </w:t>
            </w:r>
            <w:proofErr w:type="spellStart"/>
            <w:r>
              <w:rPr>
                <w:sz w:val="18"/>
                <w:szCs w:val="18"/>
              </w:rPr>
              <w:t>MoLSA</w:t>
            </w:r>
            <w:proofErr w:type="spellEnd"/>
            <w:r>
              <w:rPr>
                <w:sz w:val="18"/>
                <w:szCs w:val="18"/>
              </w:rPr>
              <w:t xml:space="preserve"> and </w:t>
            </w:r>
            <w:proofErr w:type="spellStart"/>
            <w:r>
              <w:rPr>
                <w:sz w:val="18"/>
                <w:szCs w:val="18"/>
              </w:rPr>
              <w:t>MoH</w:t>
            </w:r>
            <w:proofErr w:type="spellEnd"/>
            <w:r w:rsidRPr="00C532BF">
              <w:rPr>
                <w:sz w:val="18"/>
                <w:szCs w:val="18"/>
              </w:rPr>
              <w:t xml:space="preserve"> – </w:t>
            </w:r>
            <w:r>
              <w:rPr>
                <w:sz w:val="18"/>
                <w:szCs w:val="18"/>
              </w:rPr>
              <w:t>approximately</w:t>
            </w:r>
            <w:r w:rsidRPr="00C532BF">
              <w:rPr>
                <w:sz w:val="18"/>
                <w:szCs w:val="18"/>
              </w:rPr>
              <w:t xml:space="preserve"> 4</w:t>
            </w:r>
            <w:r>
              <w:rPr>
                <w:sz w:val="18"/>
                <w:szCs w:val="18"/>
              </w:rPr>
              <w:t>.</w:t>
            </w:r>
            <w:r w:rsidRPr="00C532BF">
              <w:rPr>
                <w:sz w:val="18"/>
                <w:szCs w:val="18"/>
              </w:rPr>
              <w:t>5 %.</w:t>
            </w:r>
            <w:r w:rsidRPr="00C532BF">
              <w:rPr>
                <w:sz w:val="18"/>
                <w:szCs w:val="18"/>
              </w:rPr>
              <w:br/>
            </w:r>
            <w:r>
              <w:rPr>
                <w:sz w:val="18"/>
                <w:szCs w:val="18"/>
                <w:u w:val="single"/>
              </w:rPr>
              <w:t>Recommendation:</w:t>
            </w:r>
            <w:r w:rsidRPr="00C532BF">
              <w:rPr>
                <w:sz w:val="18"/>
                <w:szCs w:val="18"/>
              </w:rPr>
              <w:br/>
            </w:r>
            <w:r>
              <w:rPr>
                <w:bCs/>
                <w:sz w:val="18"/>
                <w:szCs w:val="18"/>
              </w:rPr>
              <w:t xml:space="preserve">IOP MA will find out whether the turnover rate in the </w:t>
            </w:r>
            <w:r w:rsidRPr="00C532BF">
              <w:rPr>
                <w:bCs/>
                <w:sz w:val="18"/>
                <w:szCs w:val="18"/>
              </w:rPr>
              <w:t>2</w:t>
            </w:r>
            <w:r w:rsidRPr="00752C06">
              <w:rPr>
                <w:bCs/>
                <w:sz w:val="18"/>
                <w:szCs w:val="18"/>
                <w:vertAlign w:val="superscript"/>
              </w:rPr>
              <w:t>nd</w:t>
            </w:r>
            <w:r>
              <w:rPr>
                <w:bCs/>
                <w:sz w:val="18"/>
                <w:szCs w:val="18"/>
              </w:rPr>
              <w:t xml:space="preserve"> half of </w:t>
            </w:r>
            <w:r w:rsidRPr="00C532BF">
              <w:rPr>
                <w:bCs/>
                <w:sz w:val="18"/>
                <w:szCs w:val="18"/>
              </w:rPr>
              <w:t xml:space="preserve">2013 </w:t>
            </w:r>
            <w:r>
              <w:rPr>
                <w:bCs/>
                <w:sz w:val="18"/>
                <w:szCs w:val="18"/>
              </w:rPr>
              <w:t xml:space="preserve">shows again an </w:t>
            </w:r>
            <w:r>
              <w:rPr>
                <w:bCs/>
                <w:sz w:val="18"/>
                <w:szCs w:val="18"/>
              </w:rPr>
              <w:lastRenderedPageBreak/>
              <w:t>ascending trend</w:t>
            </w:r>
            <w:r w:rsidRPr="00C532BF">
              <w:rPr>
                <w:bCs/>
                <w:sz w:val="18"/>
                <w:szCs w:val="18"/>
              </w:rPr>
              <w:t xml:space="preserve">. </w:t>
            </w:r>
          </w:p>
        </w:tc>
        <w:tc>
          <w:tcPr>
            <w:tcW w:w="1286" w:type="dxa"/>
            <w:tcBorders>
              <w:top w:val="single" w:sz="6" w:space="0" w:color="0070C0"/>
              <w:left w:val="single" w:sz="6" w:space="0" w:color="0070C0"/>
              <w:bottom w:val="single" w:sz="6" w:space="0" w:color="0070C0"/>
              <w:right w:val="single" w:sz="6" w:space="0" w:color="0070C0"/>
            </w:tcBorders>
          </w:tcPr>
          <w:p w14:paraId="2DF20A20" w14:textId="77777777" w:rsidR="00035078" w:rsidRPr="00C532BF" w:rsidRDefault="00035078" w:rsidP="0013179F">
            <w:pPr>
              <w:rPr>
                <w:sz w:val="18"/>
                <w:szCs w:val="18"/>
              </w:rPr>
            </w:pPr>
            <w:r>
              <w:rPr>
                <w:sz w:val="18"/>
                <w:szCs w:val="18"/>
              </w:rPr>
              <w:lastRenderedPageBreak/>
              <w:t xml:space="preserve">To assess the turnover rate in the </w:t>
            </w:r>
            <w:r w:rsidRPr="00C532BF">
              <w:rPr>
                <w:sz w:val="18"/>
                <w:szCs w:val="18"/>
              </w:rPr>
              <w:t>2</w:t>
            </w:r>
            <w:r w:rsidRPr="00752C06">
              <w:rPr>
                <w:sz w:val="18"/>
                <w:szCs w:val="18"/>
                <w:vertAlign w:val="superscript"/>
              </w:rPr>
              <w:t>nd</w:t>
            </w:r>
            <w:r>
              <w:rPr>
                <w:sz w:val="18"/>
                <w:szCs w:val="18"/>
              </w:rPr>
              <w:t xml:space="preserve"> half of 2</w:t>
            </w:r>
            <w:r w:rsidRPr="00C532BF">
              <w:rPr>
                <w:sz w:val="18"/>
                <w:szCs w:val="18"/>
              </w:rPr>
              <w:t xml:space="preserve">013, </w:t>
            </w:r>
            <w:r>
              <w:rPr>
                <w:sz w:val="18"/>
                <w:szCs w:val="18"/>
              </w:rPr>
              <w:t>whether it does not show an ascending trend again at the MA and IBs</w:t>
            </w:r>
            <w:r w:rsidRPr="00C532BF">
              <w:rPr>
                <w:sz w:val="18"/>
                <w:szCs w:val="18"/>
              </w:rPr>
              <w:t>.</w:t>
            </w:r>
          </w:p>
          <w:p w14:paraId="397B27D8" w14:textId="77777777" w:rsidR="00035078" w:rsidRPr="00C532BF" w:rsidRDefault="00035078" w:rsidP="0013179F">
            <w:pPr>
              <w:rPr>
                <w:bCs/>
                <w:color w:val="000000"/>
                <w:sz w:val="18"/>
                <w:szCs w:val="18"/>
              </w:rPr>
            </w:pPr>
          </w:p>
        </w:tc>
        <w:tc>
          <w:tcPr>
            <w:tcW w:w="1134" w:type="dxa"/>
            <w:tcBorders>
              <w:top w:val="single" w:sz="6" w:space="0" w:color="0070C0"/>
              <w:left w:val="single" w:sz="6" w:space="0" w:color="0070C0"/>
              <w:bottom w:val="single" w:sz="6" w:space="0" w:color="0070C0"/>
              <w:right w:val="single" w:sz="6" w:space="0" w:color="0070C0"/>
            </w:tcBorders>
          </w:tcPr>
          <w:p w14:paraId="44B4687A" w14:textId="77777777" w:rsidR="00035078" w:rsidRPr="00C532BF" w:rsidRDefault="00035078" w:rsidP="0013179F">
            <w:pPr>
              <w:rPr>
                <w:bCs/>
                <w:color w:val="000000"/>
                <w:sz w:val="18"/>
                <w:szCs w:val="18"/>
              </w:rPr>
            </w:pPr>
            <w:r w:rsidRPr="00C532BF">
              <w:rPr>
                <w:bCs/>
                <w:color w:val="000000"/>
                <w:sz w:val="18"/>
                <w:szCs w:val="18"/>
              </w:rPr>
              <w:t>8/2014</w:t>
            </w:r>
          </w:p>
        </w:tc>
        <w:tc>
          <w:tcPr>
            <w:tcW w:w="1114" w:type="dxa"/>
            <w:tcBorders>
              <w:top w:val="single" w:sz="6" w:space="0" w:color="0070C0"/>
              <w:left w:val="single" w:sz="6" w:space="0" w:color="0070C0"/>
              <w:bottom w:val="single" w:sz="6" w:space="0" w:color="0070C0"/>
              <w:right w:val="single" w:sz="6" w:space="0" w:color="0070C0"/>
            </w:tcBorders>
            <w:vAlign w:val="center"/>
          </w:tcPr>
          <w:p w14:paraId="5818F672" w14:textId="77777777" w:rsidR="00035078" w:rsidRPr="00C532BF" w:rsidRDefault="00035078" w:rsidP="0013179F">
            <w:pPr>
              <w:rPr>
                <w:bCs/>
                <w:color w:val="000000"/>
                <w:sz w:val="18"/>
                <w:szCs w:val="18"/>
              </w:rPr>
            </w:pPr>
            <w:r>
              <w:rPr>
                <w:bCs/>
                <w:color w:val="000000"/>
                <w:sz w:val="18"/>
                <w:szCs w:val="18"/>
              </w:rPr>
              <w:t xml:space="preserve">Accomplished as of </w:t>
            </w:r>
            <w:r w:rsidRPr="00C532BF">
              <w:rPr>
                <w:bCs/>
                <w:color w:val="000000"/>
                <w:sz w:val="18"/>
                <w:szCs w:val="18"/>
              </w:rPr>
              <w:t>31</w:t>
            </w:r>
            <w:r>
              <w:rPr>
                <w:bCs/>
                <w:color w:val="000000"/>
                <w:sz w:val="18"/>
                <w:szCs w:val="18"/>
              </w:rPr>
              <w:t xml:space="preserve"> Aug </w:t>
            </w:r>
            <w:r w:rsidRPr="00C532BF">
              <w:rPr>
                <w:bCs/>
                <w:color w:val="000000"/>
                <w:sz w:val="18"/>
                <w:szCs w:val="18"/>
              </w:rPr>
              <w:t>2014.</w:t>
            </w:r>
          </w:p>
          <w:p w14:paraId="50B3635B" w14:textId="77777777" w:rsidR="00035078" w:rsidRPr="00C532BF" w:rsidRDefault="00035078" w:rsidP="0013179F">
            <w:pPr>
              <w:rPr>
                <w:bCs/>
                <w:color w:val="000000"/>
                <w:sz w:val="18"/>
                <w:szCs w:val="18"/>
              </w:rPr>
            </w:pPr>
            <w:r>
              <w:rPr>
                <w:bCs/>
                <w:color w:val="000000"/>
                <w:sz w:val="18"/>
                <w:szCs w:val="18"/>
              </w:rPr>
              <w:t xml:space="preserve">Total turnover rate in the </w:t>
            </w:r>
            <w:r w:rsidRPr="00C532BF">
              <w:rPr>
                <w:bCs/>
                <w:color w:val="000000"/>
                <w:sz w:val="18"/>
                <w:szCs w:val="18"/>
              </w:rPr>
              <w:t>2</w:t>
            </w:r>
            <w:r w:rsidRPr="00752C06">
              <w:rPr>
                <w:bCs/>
                <w:color w:val="000000"/>
                <w:sz w:val="18"/>
                <w:szCs w:val="18"/>
                <w:vertAlign w:val="superscript"/>
              </w:rPr>
              <w:t>nd</w:t>
            </w:r>
            <w:r>
              <w:rPr>
                <w:bCs/>
                <w:color w:val="000000"/>
                <w:sz w:val="18"/>
                <w:szCs w:val="18"/>
              </w:rPr>
              <w:t xml:space="preserve"> half of </w:t>
            </w:r>
            <w:r w:rsidRPr="00C532BF">
              <w:rPr>
                <w:bCs/>
                <w:color w:val="000000"/>
                <w:sz w:val="18"/>
                <w:szCs w:val="18"/>
              </w:rPr>
              <w:t>2013</w:t>
            </w:r>
            <w:r>
              <w:rPr>
                <w:bCs/>
                <w:color w:val="000000"/>
                <w:sz w:val="18"/>
                <w:szCs w:val="18"/>
              </w:rPr>
              <w:t xml:space="preserve"> ranges around </w:t>
            </w:r>
            <w:r w:rsidRPr="00C532BF">
              <w:rPr>
                <w:bCs/>
                <w:color w:val="000000"/>
                <w:sz w:val="18"/>
                <w:szCs w:val="18"/>
              </w:rPr>
              <w:t xml:space="preserve">6 %. </w:t>
            </w:r>
            <w:r>
              <w:rPr>
                <w:bCs/>
                <w:color w:val="000000"/>
                <w:sz w:val="18"/>
                <w:szCs w:val="18"/>
              </w:rPr>
              <w:t xml:space="preserve">Turnover </w:t>
            </w:r>
            <w:r>
              <w:rPr>
                <w:bCs/>
                <w:color w:val="000000"/>
                <w:sz w:val="18"/>
                <w:szCs w:val="18"/>
              </w:rPr>
              <w:lastRenderedPageBreak/>
              <w:t>rate at the MA and IB</w:t>
            </w:r>
            <w:r w:rsidRPr="00C532BF">
              <w:rPr>
                <w:bCs/>
                <w:color w:val="000000"/>
                <w:sz w:val="18"/>
                <w:szCs w:val="18"/>
              </w:rPr>
              <w:t xml:space="preserve"> </w:t>
            </w:r>
            <w:r>
              <w:rPr>
                <w:bCs/>
                <w:color w:val="000000"/>
                <w:sz w:val="18"/>
                <w:szCs w:val="18"/>
              </w:rPr>
              <w:t>did not show an increase in this half-year</w:t>
            </w:r>
            <w:r w:rsidRPr="00C532BF">
              <w:rPr>
                <w:bCs/>
                <w:color w:val="000000"/>
                <w:sz w:val="18"/>
                <w:szCs w:val="18"/>
              </w:rPr>
              <w:t>,</w:t>
            </w:r>
            <w:r>
              <w:rPr>
                <w:bCs/>
                <w:color w:val="000000"/>
                <w:sz w:val="18"/>
                <w:szCs w:val="18"/>
              </w:rPr>
              <w:t xml:space="preserve"> on the very contrary it dropped by almost </w:t>
            </w:r>
            <w:r w:rsidRPr="00C532BF">
              <w:rPr>
                <w:sz w:val="18"/>
                <w:szCs w:val="18"/>
              </w:rPr>
              <w:t xml:space="preserve">4 </w:t>
            </w:r>
            <w:r>
              <w:rPr>
                <w:sz w:val="18"/>
                <w:szCs w:val="18"/>
              </w:rPr>
              <w:t>percentage points</w:t>
            </w:r>
            <w:r w:rsidRPr="00C532BF">
              <w:rPr>
                <w:sz w:val="18"/>
                <w:szCs w:val="18"/>
              </w:rPr>
              <w:t>.</w:t>
            </w:r>
          </w:p>
        </w:tc>
        <w:tc>
          <w:tcPr>
            <w:tcW w:w="1721" w:type="dxa"/>
            <w:tcBorders>
              <w:top w:val="single" w:sz="6" w:space="0" w:color="0070C0"/>
              <w:left w:val="single" w:sz="6" w:space="0" w:color="0070C0"/>
              <w:bottom w:val="single" w:sz="6" w:space="0" w:color="0070C0"/>
              <w:right w:val="single" w:sz="6" w:space="0" w:color="0070C0"/>
            </w:tcBorders>
            <w:vAlign w:val="center"/>
          </w:tcPr>
          <w:p w14:paraId="0CF78223" w14:textId="77777777" w:rsidR="00035078" w:rsidRPr="00C532BF" w:rsidRDefault="00035078" w:rsidP="0013179F">
            <w:pPr>
              <w:rPr>
                <w:bCs/>
                <w:color w:val="000000"/>
                <w:sz w:val="18"/>
                <w:szCs w:val="18"/>
              </w:rPr>
            </w:pPr>
          </w:p>
        </w:tc>
        <w:tc>
          <w:tcPr>
            <w:tcW w:w="992" w:type="dxa"/>
            <w:tcBorders>
              <w:top w:val="single" w:sz="6" w:space="0" w:color="0070C0"/>
              <w:left w:val="single" w:sz="6" w:space="0" w:color="0070C0"/>
              <w:bottom w:val="single" w:sz="6" w:space="0" w:color="0070C0"/>
              <w:right w:val="single" w:sz="6" w:space="0" w:color="0070C0"/>
            </w:tcBorders>
          </w:tcPr>
          <w:p w14:paraId="0E4837A8" w14:textId="77777777" w:rsidR="00035078" w:rsidRPr="00C532BF" w:rsidRDefault="00035078" w:rsidP="0013179F">
            <w:pPr>
              <w:rPr>
                <w:bCs/>
                <w:color w:val="000000"/>
                <w:sz w:val="18"/>
                <w:szCs w:val="18"/>
              </w:rPr>
            </w:pPr>
          </w:p>
        </w:tc>
        <w:tc>
          <w:tcPr>
            <w:tcW w:w="1228" w:type="dxa"/>
            <w:tcBorders>
              <w:top w:val="single" w:sz="6" w:space="0" w:color="0070C0"/>
              <w:left w:val="single" w:sz="6" w:space="0" w:color="0070C0"/>
              <w:bottom w:val="single" w:sz="6" w:space="0" w:color="0070C0"/>
              <w:right w:val="single" w:sz="6" w:space="0" w:color="0070C0"/>
            </w:tcBorders>
          </w:tcPr>
          <w:p w14:paraId="038BF1B1" w14:textId="77777777" w:rsidR="00035078" w:rsidRPr="00C532BF" w:rsidRDefault="00035078" w:rsidP="0013179F">
            <w:pPr>
              <w:rPr>
                <w:bCs/>
                <w:color w:val="000000"/>
                <w:sz w:val="18"/>
                <w:szCs w:val="18"/>
              </w:rPr>
            </w:pPr>
          </w:p>
        </w:tc>
        <w:tc>
          <w:tcPr>
            <w:tcW w:w="2986" w:type="dxa"/>
            <w:tcBorders>
              <w:top w:val="single" w:sz="6" w:space="0" w:color="0070C0"/>
              <w:left w:val="single" w:sz="6" w:space="0" w:color="0070C0"/>
              <w:bottom w:val="single" w:sz="6" w:space="0" w:color="0070C0"/>
              <w:right w:val="double" w:sz="4" w:space="0" w:color="0070C0"/>
            </w:tcBorders>
          </w:tcPr>
          <w:p w14:paraId="2AC3B59F" w14:textId="77777777" w:rsidR="00035078" w:rsidRPr="00C532BF" w:rsidRDefault="00035078" w:rsidP="0013179F">
            <w:pPr>
              <w:rPr>
                <w:bCs/>
                <w:color w:val="000000"/>
                <w:sz w:val="18"/>
                <w:szCs w:val="18"/>
              </w:rPr>
            </w:pPr>
            <w:r>
              <w:rPr>
                <w:bCs/>
                <w:color w:val="000000"/>
                <w:sz w:val="18"/>
                <w:szCs w:val="18"/>
              </w:rPr>
              <w:t xml:space="preserve">Accomplished as of </w:t>
            </w:r>
            <w:r w:rsidRPr="00C532BF">
              <w:rPr>
                <w:bCs/>
                <w:color w:val="000000"/>
                <w:sz w:val="18"/>
                <w:szCs w:val="18"/>
              </w:rPr>
              <w:t>31</w:t>
            </w:r>
            <w:r>
              <w:rPr>
                <w:bCs/>
                <w:color w:val="000000"/>
                <w:sz w:val="18"/>
                <w:szCs w:val="18"/>
              </w:rPr>
              <w:t xml:space="preserve"> Aug </w:t>
            </w:r>
            <w:r w:rsidRPr="00C532BF">
              <w:rPr>
                <w:bCs/>
                <w:color w:val="000000"/>
                <w:sz w:val="18"/>
                <w:szCs w:val="18"/>
              </w:rPr>
              <w:t>2014.</w:t>
            </w:r>
          </w:p>
          <w:p w14:paraId="311B4F95" w14:textId="77777777" w:rsidR="00035078" w:rsidRPr="00C532BF" w:rsidRDefault="00035078" w:rsidP="0013179F">
            <w:pPr>
              <w:rPr>
                <w:bCs/>
                <w:color w:val="000000"/>
                <w:sz w:val="18"/>
                <w:szCs w:val="18"/>
              </w:rPr>
            </w:pPr>
            <w:proofErr w:type="spellStart"/>
            <w:r>
              <w:rPr>
                <w:bCs/>
                <w:color w:val="000000"/>
                <w:sz w:val="18"/>
                <w:szCs w:val="18"/>
              </w:rPr>
              <w:t>MoLSA</w:t>
            </w:r>
            <w:proofErr w:type="spellEnd"/>
            <w:r>
              <w:rPr>
                <w:bCs/>
                <w:color w:val="000000"/>
                <w:sz w:val="18"/>
                <w:szCs w:val="18"/>
              </w:rPr>
              <w:t xml:space="preserve"> IB avails of a stable team of employees</w:t>
            </w:r>
            <w:r w:rsidRPr="00C532BF">
              <w:rPr>
                <w:bCs/>
                <w:color w:val="000000"/>
                <w:sz w:val="18"/>
                <w:szCs w:val="18"/>
              </w:rPr>
              <w:t xml:space="preserve">. </w:t>
            </w:r>
            <w:r>
              <w:rPr>
                <w:bCs/>
                <w:color w:val="000000"/>
                <w:sz w:val="18"/>
                <w:szCs w:val="18"/>
              </w:rPr>
              <w:t>The turnover rate does not show an ascending trend</w:t>
            </w:r>
            <w:r w:rsidRPr="00C532BF">
              <w:rPr>
                <w:bCs/>
                <w:color w:val="000000"/>
                <w:sz w:val="18"/>
                <w:szCs w:val="18"/>
              </w:rPr>
              <w:t>.</w:t>
            </w:r>
          </w:p>
        </w:tc>
      </w:tr>
    </w:tbl>
    <w:p w14:paraId="560CD70D" w14:textId="77777777" w:rsidR="00035078" w:rsidRDefault="00035078" w:rsidP="00035078">
      <w:r>
        <w:lastRenderedPageBreak/>
        <w:br w:type="page"/>
      </w:r>
    </w:p>
    <w:p w14:paraId="45A300BD" w14:textId="77777777" w:rsidR="00035078" w:rsidRPr="00D5721E" w:rsidRDefault="00035078" w:rsidP="00035078">
      <w:pPr>
        <w:rPr>
          <w:b/>
          <w:bCs/>
          <w:iCs/>
        </w:rPr>
      </w:pPr>
      <w:r>
        <w:rPr>
          <w:b/>
          <w:bCs/>
          <w:iCs/>
        </w:rPr>
        <w:lastRenderedPageBreak/>
        <w:t>Evaluation of consistency of monitoring indicators with IOP objectives</w:t>
      </w:r>
    </w:p>
    <w:tbl>
      <w:tblPr>
        <w:tblW w:w="14610" w:type="dxa"/>
        <w:tblInd w:w="55"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3556"/>
        <w:gridCol w:w="2125"/>
        <w:gridCol w:w="993"/>
        <w:gridCol w:w="1279"/>
        <w:gridCol w:w="2264"/>
        <w:gridCol w:w="1138"/>
        <w:gridCol w:w="1276"/>
        <w:gridCol w:w="1979"/>
      </w:tblGrid>
      <w:tr w:rsidR="00035078" w14:paraId="7298F73D" w14:textId="77777777" w:rsidTr="0013179F">
        <w:trPr>
          <w:trHeight w:val="390"/>
          <w:tblHeader/>
        </w:trPr>
        <w:tc>
          <w:tcPr>
            <w:tcW w:w="3556" w:type="dxa"/>
            <w:tcBorders>
              <w:top w:val="double" w:sz="4" w:space="0" w:color="0070C0"/>
              <w:left w:val="double" w:sz="4" w:space="0" w:color="0070C0"/>
              <w:bottom w:val="single" w:sz="6" w:space="0" w:color="0070C0"/>
              <w:right w:val="single" w:sz="6" w:space="0" w:color="0070C0"/>
            </w:tcBorders>
            <w:shd w:val="clear" w:color="auto" w:fill="548DD4"/>
            <w:noWrap/>
            <w:hideMark/>
          </w:tcPr>
          <w:p w14:paraId="19602589" w14:textId="77777777" w:rsidR="00035078" w:rsidRDefault="00035078" w:rsidP="0013179F">
            <w:pPr>
              <w:jc w:val="center"/>
              <w:rPr>
                <w:b/>
                <w:bCs/>
              </w:rPr>
            </w:pPr>
            <w:r>
              <w:rPr>
                <w:b/>
                <w:bCs/>
              </w:rPr>
              <w:t>Conclusions and recommendations</w:t>
            </w:r>
          </w:p>
        </w:tc>
        <w:tc>
          <w:tcPr>
            <w:tcW w:w="4397" w:type="dxa"/>
            <w:gridSpan w:val="3"/>
            <w:tcBorders>
              <w:top w:val="double" w:sz="4" w:space="0" w:color="0070C0"/>
              <w:left w:val="single" w:sz="6" w:space="0" w:color="0070C0"/>
              <w:bottom w:val="single" w:sz="6" w:space="0" w:color="0070C0"/>
              <w:right w:val="single" w:sz="6" w:space="0" w:color="0070C0"/>
            </w:tcBorders>
            <w:shd w:val="clear" w:color="auto" w:fill="548DD4"/>
            <w:noWrap/>
            <w:hideMark/>
          </w:tcPr>
          <w:p w14:paraId="188CA834" w14:textId="77777777" w:rsidR="00035078" w:rsidRPr="00133F55" w:rsidRDefault="00035078" w:rsidP="0013179F">
            <w:pPr>
              <w:jc w:val="center"/>
              <w:rPr>
                <w:b/>
                <w:bCs/>
              </w:rPr>
            </w:pPr>
            <w:r>
              <w:rPr>
                <w:b/>
                <w:bCs/>
              </w:rPr>
              <w:t>IOP Managing Authority</w:t>
            </w:r>
          </w:p>
        </w:tc>
        <w:tc>
          <w:tcPr>
            <w:tcW w:w="6657" w:type="dxa"/>
            <w:gridSpan w:val="4"/>
            <w:tcBorders>
              <w:top w:val="double" w:sz="4" w:space="0" w:color="0070C0"/>
              <w:left w:val="single" w:sz="6" w:space="0" w:color="0070C0"/>
              <w:bottom w:val="single" w:sz="6" w:space="0" w:color="0070C0"/>
              <w:right w:val="double" w:sz="4" w:space="0" w:color="0070C0"/>
            </w:tcBorders>
            <w:shd w:val="clear" w:color="auto" w:fill="548DD4"/>
            <w:noWrap/>
            <w:hideMark/>
          </w:tcPr>
          <w:p w14:paraId="671D858A" w14:textId="77777777" w:rsidR="00035078" w:rsidRPr="00133F55" w:rsidRDefault="00035078" w:rsidP="0013179F">
            <w:pPr>
              <w:jc w:val="center"/>
              <w:rPr>
                <w:b/>
                <w:bCs/>
              </w:rPr>
            </w:pPr>
            <w:r>
              <w:rPr>
                <w:b/>
                <w:bCs/>
              </w:rPr>
              <w:t>IOP Intermediate Bodies</w:t>
            </w:r>
          </w:p>
        </w:tc>
      </w:tr>
      <w:tr w:rsidR="00035078" w14:paraId="3C60D163" w14:textId="77777777" w:rsidTr="0013179F">
        <w:trPr>
          <w:trHeight w:val="330"/>
          <w:tblHeader/>
        </w:trPr>
        <w:tc>
          <w:tcPr>
            <w:tcW w:w="3556" w:type="dxa"/>
            <w:tcBorders>
              <w:top w:val="single" w:sz="6" w:space="0" w:color="0070C0"/>
              <w:left w:val="double" w:sz="4" w:space="0" w:color="0070C0"/>
              <w:bottom w:val="single" w:sz="6" w:space="0" w:color="0070C0"/>
              <w:right w:val="single" w:sz="6" w:space="0" w:color="0070C0"/>
            </w:tcBorders>
            <w:shd w:val="clear" w:color="auto" w:fill="548DD4"/>
            <w:noWrap/>
            <w:hideMark/>
          </w:tcPr>
          <w:p w14:paraId="7151E5E1" w14:textId="77777777" w:rsidR="00035078" w:rsidRDefault="00035078" w:rsidP="0013179F">
            <w:pPr>
              <w:rPr>
                <w:b/>
                <w:bCs/>
              </w:rPr>
            </w:pPr>
            <w:r>
              <w:rPr>
                <w:b/>
                <w:bCs/>
              </w:rPr>
              <w:t> </w:t>
            </w:r>
          </w:p>
        </w:tc>
        <w:tc>
          <w:tcPr>
            <w:tcW w:w="2125" w:type="dxa"/>
            <w:tcBorders>
              <w:top w:val="single" w:sz="6" w:space="0" w:color="0070C0"/>
              <w:left w:val="single" w:sz="6" w:space="0" w:color="0070C0"/>
              <w:bottom w:val="single" w:sz="6" w:space="0" w:color="0070C0"/>
              <w:right w:val="single" w:sz="6" w:space="0" w:color="0070C0"/>
            </w:tcBorders>
            <w:shd w:val="clear" w:color="auto" w:fill="548DD4"/>
            <w:vAlign w:val="center"/>
            <w:hideMark/>
          </w:tcPr>
          <w:p w14:paraId="6DECD934" w14:textId="77777777" w:rsidR="00035078" w:rsidRDefault="00035078" w:rsidP="0013179F">
            <w:pPr>
              <w:jc w:val="center"/>
              <w:rPr>
                <w:b/>
                <w:bCs/>
                <w:color w:val="000000"/>
              </w:rPr>
            </w:pPr>
            <w:r>
              <w:rPr>
                <w:b/>
                <w:bCs/>
                <w:color w:val="000000"/>
              </w:rPr>
              <w:t>CORRECTIVE MEASURE</w:t>
            </w:r>
          </w:p>
        </w:tc>
        <w:tc>
          <w:tcPr>
            <w:tcW w:w="993" w:type="dxa"/>
            <w:tcBorders>
              <w:top w:val="single" w:sz="6" w:space="0" w:color="0070C0"/>
              <w:left w:val="single" w:sz="6" w:space="0" w:color="0070C0"/>
              <w:bottom w:val="single" w:sz="6" w:space="0" w:color="0070C0"/>
              <w:right w:val="single" w:sz="6" w:space="0" w:color="0070C0"/>
            </w:tcBorders>
            <w:shd w:val="clear" w:color="auto" w:fill="548DD4"/>
            <w:vAlign w:val="center"/>
            <w:hideMark/>
          </w:tcPr>
          <w:p w14:paraId="32559275" w14:textId="77777777" w:rsidR="00035078" w:rsidRDefault="00035078" w:rsidP="0013179F">
            <w:pPr>
              <w:jc w:val="center"/>
              <w:rPr>
                <w:b/>
                <w:bCs/>
                <w:color w:val="000000"/>
              </w:rPr>
            </w:pPr>
            <w:r>
              <w:rPr>
                <w:b/>
                <w:bCs/>
                <w:color w:val="000000"/>
              </w:rPr>
              <w:t>DEAD-LINE</w:t>
            </w:r>
          </w:p>
        </w:tc>
        <w:tc>
          <w:tcPr>
            <w:tcW w:w="1279" w:type="dxa"/>
            <w:tcBorders>
              <w:top w:val="single" w:sz="6" w:space="0" w:color="0070C0"/>
              <w:left w:val="single" w:sz="6" w:space="0" w:color="0070C0"/>
              <w:bottom w:val="single" w:sz="6" w:space="0" w:color="0070C0"/>
              <w:right w:val="single" w:sz="6" w:space="0" w:color="0070C0"/>
            </w:tcBorders>
            <w:shd w:val="clear" w:color="auto" w:fill="548DD4"/>
            <w:vAlign w:val="center"/>
            <w:hideMark/>
          </w:tcPr>
          <w:p w14:paraId="17E06201" w14:textId="77777777" w:rsidR="00035078" w:rsidRDefault="00035078" w:rsidP="0013179F">
            <w:pPr>
              <w:jc w:val="center"/>
              <w:rPr>
                <w:b/>
                <w:bCs/>
                <w:color w:val="000000"/>
              </w:rPr>
            </w:pPr>
            <w:r>
              <w:rPr>
                <w:b/>
                <w:bCs/>
                <w:color w:val="000000"/>
              </w:rPr>
              <w:t>ACCOM-PLISHED</w:t>
            </w:r>
          </w:p>
        </w:tc>
        <w:tc>
          <w:tcPr>
            <w:tcW w:w="2264" w:type="dxa"/>
            <w:tcBorders>
              <w:top w:val="single" w:sz="6" w:space="0" w:color="0070C0"/>
              <w:left w:val="single" w:sz="6" w:space="0" w:color="0070C0"/>
              <w:bottom w:val="single" w:sz="6" w:space="0" w:color="0070C0"/>
              <w:right w:val="single" w:sz="6" w:space="0" w:color="0070C0"/>
            </w:tcBorders>
            <w:shd w:val="clear" w:color="auto" w:fill="548DD4"/>
            <w:vAlign w:val="center"/>
            <w:hideMark/>
          </w:tcPr>
          <w:p w14:paraId="161C8F7E" w14:textId="77777777" w:rsidR="00035078" w:rsidRDefault="00035078" w:rsidP="0013179F">
            <w:pPr>
              <w:jc w:val="center"/>
              <w:rPr>
                <w:b/>
                <w:bCs/>
                <w:color w:val="000000"/>
              </w:rPr>
            </w:pPr>
            <w:r>
              <w:rPr>
                <w:b/>
                <w:bCs/>
                <w:color w:val="000000"/>
              </w:rPr>
              <w:t>CORRECTIVE MEASURE</w:t>
            </w:r>
          </w:p>
        </w:tc>
        <w:tc>
          <w:tcPr>
            <w:tcW w:w="1138" w:type="dxa"/>
            <w:tcBorders>
              <w:top w:val="single" w:sz="6" w:space="0" w:color="0070C0"/>
              <w:left w:val="single" w:sz="6" w:space="0" w:color="0070C0"/>
              <w:bottom w:val="single" w:sz="6" w:space="0" w:color="0070C0"/>
              <w:right w:val="single" w:sz="6" w:space="0" w:color="0070C0"/>
            </w:tcBorders>
            <w:shd w:val="clear" w:color="auto" w:fill="548DD4"/>
            <w:vAlign w:val="center"/>
            <w:hideMark/>
          </w:tcPr>
          <w:p w14:paraId="60B9810E" w14:textId="77777777" w:rsidR="00035078" w:rsidRDefault="00035078" w:rsidP="0013179F">
            <w:pPr>
              <w:jc w:val="center"/>
              <w:rPr>
                <w:b/>
                <w:bCs/>
                <w:color w:val="000000"/>
              </w:rPr>
            </w:pPr>
            <w:r>
              <w:rPr>
                <w:b/>
                <w:bCs/>
                <w:color w:val="000000"/>
              </w:rPr>
              <w:t>DEAD-LINE</w:t>
            </w:r>
          </w:p>
        </w:tc>
        <w:tc>
          <w:tcPr>
            <w:tcW w:w="1276" w:type="dxa"/>
            <w:tcBorders>
              <w:top w:val="single" w:sz="6" w:space="0" w:color="0070C0"/>
              <w:left w:val="single" w:sz="6" w:space="0" w:color="0070C0"/>
              <w:bottom w:val="single" w:sz="6" w:space="0" w:color="0070C0"/>
              <w:right w:val="single" w:sz="6" w:space="0" w:color="0070C0"/>
            </w:tcBorders>
            <w:shd w:val="clear" w:color="auto" w:fill="548DD4"/>
            <w:vAlign w:val="center"/>
            <w:hideMark/>
          </w:tcPr>
          <w:p w14:paraId="4798DD56" w14:textId="77777777" w:rsidR="00035078" w:rsidRDefault="00035078" w:rsidP="0013179F">
            <w:pPr>
              <w:jc w:val="center"/>
              <w:rPr>
                <w:b/>
                <w:bCs/>
                <w:color w:val="000000"/>
              </w:rPr>
            </w:pPr>
            <w:r>
              <w:rPr>
                <w:b/>
                <w:bCs/>
                <w:color w:val="000000"/>
              </w:rPr>
              <w:t>TO BE DONE BY</w:t>
            </w:r>
          </w:p>
        </w:tc>
        <w:tc>
          <w:tcPr>
            <w:tcW w:w="1979" w:type="dxa"/>
            <w:tcBorders>
              <w:top w:val="single" w:sz="6" w:space="0" w:color="0070C0"/>
              <w:left w:val="single" w:sz="6" w:space="0" w:color="0070C0"/>
              <w:bottom w:val="single" w:sz="6" w:space="0" w:color="0070C0"/>
              <w:right w:val="double" w:sz="4" w:space="0" w:color="0070C0"/>
            </w:tcBorders>
            <w:shd w:val="clear" w:color="auto" w:fill="548DD4"/>
            <w:vAlign w:val="center"/>
            <w:hideMark/>
          </w:tcPr>
          <w:p w14:paraId="4E70119F" w14:textId="77777777" w:rsidR="00035078" w:rsidRDefault="00035078" w:rsidP="0013179F">
            <w:pPr>
              <w:jc w:val="center"/>
              <w:rPr>
                <w:b/>
                <w:bCs/>
                <w:color w:val="000000"/>
              </w:rPr>
            </w:pPr>
            <w:r>
              <w:rPr>
                <w:b/>
                <w:bCs/>
                <w:color w:val="000000"/>
              </w:rPr>
              <w:t>ACCOMPLISHED</w:t>
            </w:r>
          </w:p>
        </w:tc>
      </w:tr>
      <w:tr w:rsidR="00035078" w:rsidRPr="007C6D1A" w14:paraId="50AC9F45" w14:textId="77777777" w:rsidTr="0013179F">
        <w:trPr>
          <w:trHeight w:val="5100"/>
        </w:trPr>
        <w:tc>
          <w:tcPr>
            <w:tcW w:w="3556" w:type="dxa"/>
            <w:tcBorders>
              <w:top w:val="single" w:sz="6" w:space="0" w:color="0070C0"/>
              <w:left w:val="double" w:sz="4" w:space="0" w:color="0070C0"/>
              <w:bottom w:val="single" w:sz="6" w:space="0" w:color="0070C0"/>
              <w:right w:val="single" w:sz="6" w:space="0" w:color="0070C0"/>
            </w:tcBorders>
            <w:noWrap/>
          </w:tcPr>
          <w:p w14:paraId="694D8786" w14:textId="77777777" w:rsidR="00035078" w:rsidRPr="008F79CE" w:rsidRDefault="00035078" w:rsidP="0013179F">
            <w:r w:rsidRPr="008F79CE">
              <w:t>Indi</w:t>
            </w:r>
            <w:r>
              <w:t>cators, which currently fail to achieve even</w:t>
            </w:r>
            <w:r w:rsidRPr="008F79CE">
              <w:t xml:space="preserve"> 50 % </w:t>
            </w:r>
            <w:r>
              <w:t>of their target values, shall be examined</w:t>
            </w:r>
            <w:r w:rsidRPr="008F79CE">
              <w:t>.</w:t>
            </w:r>
          </w:p>
          <w:p w14:paraId="5E55013C" w14:textId="77777777" w:rsidR="00035078" w:rsidRPr="008F79CE" w:rsidRDefault="00035078" w:rsidP="0013179F">
            <w:pPr>
              <w:rPr>
                <w:bCs/>
              </w:rPr>
            </w:pPr>
          </w:p>
        </w:tc>
        <w:tc>
          <w:tcPr>
            <w:tcW w:w="2125" w:type="dxa"/>
            <w:tcBorders>
              <w:top w:val="single" w:sz="6" w:space="0" w:color="0070C0"/>
              <w:left w:val="single" w:sz="6" w:space="0" w:color="0070C0"/>
              <w:bottom w:val="single" w:sz="6" w:space="0" w:color="0070C0"/>
              <w:right w:val="single" w:sz="6" w:space="0" w:color="0070C0"/>
            </w:tcBorders>
          </w:tcPr>
          <w:p w14:paraId="7E1D47AA" w14:textId="77777777" w:rsidR="00035078" w:rsidRPr="008F79CE" w:rsidRDefault="00035078" w:rsidP="0013179F">
            <w:pPr>
              <w:rPr>
                <w:bCs/>
              </w:rPr>
            </w:pPr>
          </w:p>
        </w:tc>
        <w:tc>
          <w:tcPr>
            <w:tcW w:w="993" w:type="dxa"/>
            <w:tcBorders>
              <w:top w:val="single" w:sz="6" w:space="0" w:color="0070C0"/>
              <w:left w:val="single" w:sz="6" w:space="0" w:color="0070C0"/>
              <w:bottom w:val="single" w:sz="6" w:space="0" w:color="0070C0"/>
              <w:right w:val="single" w:sz="6" w:space="0" w:color="0070C0"/>
            </w:tcBorders>
          </w:tcPr>
          <w:p w14:paraId="4453420A" w14:textId="77777777" w:rsidR="00035078" w:rsidRPr="008F79CE" w:rsidRDefault="00035078" w:rsidP="0013179F">
            <w:pPr>
              <w:rPr>
                <w:bCs/>
              </w:rPr>
            </w:pPr>
          </w:p>
        </w:tc>
        <w:tc>
          <w:tcPr>
            <w:tcW w:w="1279" w:type="dxa"/>
            <w:tcBorders>
              <w:top w:val="single" w:sz="6" w:space="0" w:color="0070C0"/>
              <w:left w:val="single" w:sz="6" w:space="0" w:color="0070C0"/>
              <w:bottom w:val="single" w:sz="6" w:space="0" w:color="0070C0"/>
              <w:right w:val="single" w:sz="6" w:space="0" w:color="0070C0"/>
            </w:tcBorders>
          </w:tcPr>
          <w:p w14:paraId="49194815" w14:textId="77777777" w:rsidR="00035078" w:rsidRPr="008F79CE" w:rsidRDefault="00035078" w:rsidP="0013179F">
            <w:pPr>
              <w:rPr>
                <w:bCs/>
              </w:rPr>
            </w:pPr>
          </w:p>
        </w:tc>
        <w:tc>
          <w:tcPr>
            <w:tcW w:w="2264" w:type="dxa"/>
            <w:tcBorders>
              <w:top w:val="single" w:sz="6" w:space="0" w:color="0070C0"/>
              <w:left w:val="single" w:sz="6" w:space="0" w:color="0070C0"/>
              <w:bottom w:val="single" w:sz="6" w:space="0" w:color="0070C0"/>
              <w:right w:val="single" w:sz="6" w:space="0" w:color="0070C0"/>
            </w:tcBorders>
          </w:tcPr>
          <w:p w14:paraId="69EF2E49" w14:textId="77777777" w:rsidR="00035078" w:rsidRDefault="00035078" w:rsidP="0013179F">
            <w:pPr>
              <w:rPr>
                <w:bCs/>
              </w:rPr>
            </w:pPr>
            <w:r>
              <w:rPr>
                <w:bCs/>
              </w:rPr>
              <w:t>The following indicators will be examined</w:t>
            </w:r>
          </w:p>
          <w:p w14:paraId="17CF8C80" w14:textId="77777777" w:rsidR="00035078" w:rsidRPr="008F79CE" w:rsidRDefault="00035078" w:rsidP="0013179F">
            <w:pPr>
              <w:rPr>
                <w:bCs/>
                <w:color w:val="000000"/>
              </w:rPr>
            </w:pPr>
            <w:proofErr w:type="spellStart"/>
            <w:r>
              <w:rPr>
                <w:bCs/>
              </w:rPr>
              <w:t>MoI</w:t>
            </w:r>
            <w:proofErr w:type="spellEnd"/>
            <w:r w:rsidRPr="008F79CE">
              <w:rPr>
                <w:bCs/>
              </w:rPr>
              <w:t>:</w:t>
            </w:r>
            <w:r w:rsidRPr="008F79CE">
              <w:br/>
            </w:r>
            <w:r>
              <w:t>In Priority axis</w:t>
            </w:r>
            <w:r w:rsidRPr="008F79CE">
              <w:t xml:space="preserve"> 1 </w:t>
            </w:r>
            <w:r>
              <w:t xml:space="preserve">indicators No </w:t>
            </w:r>
            <w:r w:rsidRPr="008F79CE">
              <w:t>150108, 150106, 150109, 150110, 150111, 150112, 150113, 152000, 152001, 152105</w:t>
            </w:r>
            <w:r>
              <w:t xml:space="preserve"> In Priority axis</w:t>
            </w:r>
            <w:r w:rsidRPr="008F79CE">
              <w:t xml:space="preserve"> 2 </w:t>
            </w:r>
            <w:r>
              <w:t xml:space="preserve">indicators No </w:t>
            </w:r>
            <w:r w:rsidRPr="008F79CE">
              <w:t>150117, 150115, 150116, 150114, 150112, 150113</w:t>
            </w:r>
            <w:r w:rsidRPr="008F79CE">
              <w:br/>
            </w:r>
            <w:proofErr w:type="spellStart"/>
            <w:r>
              <w:t>MoLSA</w:t>
            </w:r>
            <w:proofErr w:type="spellEnd"/>
            <w:r>
              <w:t>:</w:t>
            </w:r>
            <w:r w:rsidRPr="008F79CE">
              <w:t xml:space="preserve"> </w:t>
            </w:r>
            <w:r w:rsidRPr="008F79CE">
              <w:br/>
            </w:r>
            <w:r>
              <w:t xml:space="preserve">In Intervention area </w:t>
            </w:r>
            <w:r w:rsidRPr="008F79CE">
              <w:t xml:space="preserve">3.1 </w:t>
            </w:r>
            <w:r>
              <w:t xml:space="preserve">indicator No </w:t>
            </w:r>
            <w:r w:rsidRPr="008F79CE">
              <w:t>75714</w:t>
            </w:r>
            <w:r w:rsidRPr="008F79CE">
              <w:br/>
            </w:r>
            <w:r w:rsidRPr="008F79CE">
              <w:rPr>
                <w:bCs/>
              </w:rPr>
              <w:t>CR</w:t>
            </w:r>
            <w:r>
              <w:rPr>
                <w:bCs/>
              </w:rPr>
              <w:t>D</w:t>
            </w:r>
            <w:r w:rsidRPr="008F79CE">
              <w:rPr>
                <w:bCs/>
              </w:rPr>
              <w:t>:</w:t>
            </w:r>
            <w:r w:rsidRPr="008F79CE">
              <w:br/>
            </w:r>
            <w:r>
              <w:t xml:space="preserve">In Priority axis </w:t>
            </w:r>
            <w:r w:rsidRPr="008F79CE">
              <w:t xml:space="preserve">4 </w:t>
            </w:r>
            <w:r>
              <w:t xml:space="preserve">indicators No </w:t>
            </w:r>
            <w:r w:rsidRPr="008F79CE">
              <w:t>413305, 413315, 410304, 410303, 413311, 413320, 413321</w:t>
            </w:r>
            <w:r w:rsidRPr="008F79CE">
              <w:br/>
            </w:r>
            <w:r w:rsidRPr="008F79CE">
              <w:rPr>
                <w:bCs/>
              </w:rPr>
              <w:t>CR</w:t>
            </w:r>
            <w:r>
              <w:rPr>
                <w:bCs/>
              </w:rPr>
              <w:t>D</w:t>
            </w:r>
            <w:r w:rsidRPr="008F79CE">
              <w:rPr>
                <w:bCs/>
              </w:rPr>
              <w:t>:</w:t>
            </w:r>
            <w:r w:rsidRPr="008F79CE">
              <w:br/>
            </w:r>
            <w:r>
              <w:t>In Priority axis</w:t>
            </w:r>
            <w:r w:rsidRPr="008F79CE">
              <w:t xml:space="preserve"> 5 </w:t>
            </w:r>
            <w:r>
              <w:t xml:space="preserve">indicators No </w:t>
            </w:r>
            <w:r w:rsidRPr="008F79CE">
              <w:t>410401, 410402, 410404</w:t>
            </w:r>
          </w:p>
        </w:tc>
        <w:tc>
          <w:tcPr>
            <w:tcW w:w="1138" w:type="dxa"/>
            <w:tcBorders>
              <w:top w:val="single" w:sz="6" w:space="0" w:color="0070C0"/>
              <w:left w:val="single" w:sz="6" w:space="0" w:color="0070C0"/>
              <w:bottom w:val="single" w:sz="6" w:space="0" w:color="0070C0"/>
              <w:right w:val="single" w:sz="6" w:space="0" w:color="0070C0"/>
            </w:tcBorders>
          </w:tcPr>
          <w:p w14:paraId="104DC625" w14:textId="77777777" w:rsidR="00035078" w:rsidRPr="008F79CE" w:rsidRDefault="00035078" w:rsidP="0013179F">
            <w:pPr>
              <w:rPr>
                <w:bCs/>
                <w:color w:val="000000"/>
              </w:rPr>
            </w:pPr>
            <w:r>
              <w:rPr>
                <w:bCs/>
                <w:color w:val="000000"/>
              </w:rPr>
              <w:t>31 Dec 2014</w:t>
            </w:r>
          </w:p>
        </w:tc>
        <w:tc>
          <w:tcPr>
            <w:tcW w:w="1276" w:type="dxa"/>
            <w:tcBorders>
              <w:top w:val="single" w:sz="6" w:space="0" w:color="0070C0"/>
              <w:left w:val="single" w:sz="6" w:space="0" w:color="0070C0"/>
              <w:bottom w:val="single" w:sz="6" w:space="0" w:color="0070C0"/>
              <w:right w:val="single" w:sz="6" w:space="0" w:color="0070C0"/>
            </w:tcBorders>
          </w:tcPr>
          <w:p w14:paraId="12B74366" w14:textId="77777777" w:rsidR="00035078" w:rsidRPr="00D375FC" w:rsidRDefault="00035078" w:rsidP="0013179F">
            <w:proofErr w:type="spellStart"/>
            <w:r w:rsidRPr="00D375FC">
              <w:t>M</w:t>
            </w:r>
            <w:r>
              <w:t>oI</w:t>
            </w:r>
            <w:proofErr w:type="spellEnd"/>
            <w:r w:rsidRPr="00D375FC">
              <w:t xml:space="preserve">: </w:t>
            </w:r>
          </w:p>
          <w:p w14:paraId="1BA15E3F" w14:textId="77777777" w:rsidR="00035078" w:rsidRDefault="00035078" w:rsidP="0013179F">
            <w:pPr>
              <w:rPr>
                <w:bCs/>
                <w:color w:val="000000"/>
              </w:rPr>
            </w:pPr>
            <w:r>
              <w:rPr>
                <w:bCs/>
                <w:color w:val="000000"/>
              </w:rPr>
              <w:t>150108 – x</w:t>
            </w:r>
          </w:p>
          <w:p w14:paraId="18A96796" w14:textId="77777777" w:rsidR="00035078" w:rsidRDefault="00035078" w:rsidP="0013179F">
            <w:pPr>
              <w:rPr>
                <w:bCs/>
                <w:color w:val="000000"/>
              </w:rPr>
            </w:pPr>
            <w:r>
              <w:rPr>
                <w:bCs/>
                <w:color w:val="000000"/>
              </w:rPr>
              <w:t>150106 –yes</w:t>
            </w:r>
          </w:p>
          <w:p w14:paraId="35F7B105" w14:textId="77777777" w:rsidR="00035078" w:rsidRDefault="00035078" w:rsidP="0013179F">
            <w:pPr>
              <w:rPr>
                <w:bCs/>
                <w:color w:val="000000"/>
              </w:rPr>
            </w:pPr>
            <w:r>
              <w:rPr>
                <w:bCs/>
                <w:color w:val="000000"/>
              </w:rPr>
              <w:t>150109 – yes</w:t>
            </w:r>
          </w:p>
          <w:p w14:paraId="7A4EEA40" w14:textId="77777777" w:rsidR="00035078" w:rsidRDefault="00035078" w:rsidP="0013179F">
            <w:pPr>
              <w:rPr>
                <w:bCs/>
                <w:color w:val="000000"/>
              </w:rPr>
            </w:pPr>
            <w:r>
              <w:rPr>
                <w:bCs/>
                <w:color w:val="000000"/>
              </w:rPr>
              <w:t>150110 – yes</w:t>
            </w:r>
          </w:p>
          <w:p w14:paraId="407D867F" w14:textId="77777777" w:rsidR="00035078" w:rsidRDefault="00035078" w:rsidP="0013179F">
            <w:pPr>
              <w:rPr>
                <w:bCs/>
                <w:color w:val="000000"/>
              </w:rPr>
            </w:pPr>
            <w:r>
              <w:rPr>
                <w:bCs/>
                <w:color w:val="000000"/>
              </w:rPr>
              <w:t>150111 – yes 150112 – yes</w:t>
            </w:r>
          </w:p>
          <w:p w14:paraId="2A9D8989" w14:textId="77777777" w:rsidR="00035078" w:rsidRDefault="00035078" w:rsidP="0013179F">
            <w:pPr>
              <w:rPr>
                <w:bCs/>
                <w:color w:val="000000"/>
              </w:rPr>
            </w:pPr>
            <w:r>
              <w:rPr>
                <w:bCs/>
                <w:color w:val="000000"/>
              </w:rPr>
              <w:t>150113 – yes</w:t>
            </w:r>
          </w:p>
          <w:p w14:paraId="78B2069C" w14:textId="77777777" w:rsidR="00035078" w:rsidRDefault="00035078" w:rsidP="0013179F">
            <w:pPr>
              <w:rPr>
                <w:bCs/>
                <w:color w:val="000000"/>
              </w:rPr>
            </w:pPr>
            <w:r>
              <w:rPr>
                <w:bCs/>
                <w:color w:val="000000"/>
              </w:rPr>
              <w:t>152000 – x</w:t>
            </w:r>
          </w:p>
          <w:p w14:paraId="60B49790" w14:textId="77777777" w:rsidR="00035078" w:rsidRDefault="00035078" w:rsidP="0013179F">
            <w:pPr>
              <w:rPr>
                <w:bCs/>
                <w:color w:val="000000"/>
              </w:rPr>
            </w:pPr>
            <w:r>
              <w:rPr>
                <w:bCs/>
                <w:color w:val="000000"/>
              </w:rPr>
              <w:t>152001 – x</w:t>
            </w:r>
          </w:p>
          <w:p w14:paraId="0B276A20" w14:textId="77777777" w:rsidR="00035078" w:rsidRDefault="00035078" w:rsidP="0013179F">
            <w:r>
              <w:rPr>
                <w:bCs/>
                <w:color w:val="000000"/>
              </w:rPr>
              <w:t>152105 - yes</w:t>
            </w:r>
          </w:p>
          <w:p w14:paraId="021EF5F1" w14:textId="77777777" w:rsidR="00035078" w:rsidRDefault="00035078" w:rsidP="0013179F"/>
          <w:p w14:paraId="78CDC762" w14:textId="77777777" w:rsidR="00035078" w:rsidRDefault="00035078" w:rsidP="0013179F">
            <w:r w:rsidRPr="008F79CE">
              <w:t>CR</w:t>
            </w:r>
            <w:r>
              <w:t>D</w:t>
            </w:r>
          </w:p>
          <w:p w14:paraId="0966FA96" w14:textId="77777777" w:rsidR="00035078" w:rsidRPr="00D375FC" w:rsidRDefault="00035078" w:rsidP="0013179F">
            <w:proofErr w:type="spellStart"/>
            <w:r w:rsidRPr="00D375FC">
              <w:t>M</w:t>
            </w:r>
            <w:r>
              <w:t>oLSA</w:t>
            </w:r>
            <w:proofErr w:type="spellEnd"/>
          </w:p>
          <w:p w14:paraId="4EA7F9D3" w14:textId="77777777" w:rsidR="00035078" w:rsidRPr="008F79CE" w:rsidRDefault="00035078" w:rsidP="0013179F">
            <w:pPr>
              <w:rPr>
                <w:bCs/>
                <w:color w:val="000000"/>
              </w:rPr>
            </w:pPr>
          </w:p>
        </w:tc>
        <w:tc>
          <w:tcPr>
            <w:tcW w:w="1979" w:type="dxa"/>
            <w:tcBorders>
              <w:top w:val="single" w:sz="6" w:space="0" w:color="0070C0"/>
              <w:left w:val="single" w:sz="6" w:space="0" w:color="0070C0"/>
              <w:bottom w:val="single" w:sz="6" w:space="0" w:color="0070C0"/>
              <w:right w:val="double" w:sz="4" w:space="0" w:color="0070C0"/>
            </w:tcBorders>
          </w:tcPr>
          <w:p w14:paraId="1D27E95F" w14:textId="77777777" w:rsidR="00035078" w:rsidRPr="003B6EED" w:rsidRDefault="00035078" w:rsidP="0013179F">
            <w:pPr>
              <w:rPr>
                <w:bCs/>
                <w:color w:val="000000"/>
              </w:rPr>
            </w:pPr>
            <w:proofErr w:type="spellStart"/>
            <w:r>
              <w:rPr>
                <w:b/>
                <w:bCs/>
                <w:color w:val="000000"/>
              </w:rPr>
              <w:t>MoI</w:t>
            </w:r>
            <w:proofErr w:type="spellEnd"/>
            <w:r>
              <w:rPr>
                <w:b/>
                <w:bCs/>
                <w:color w:val="000000"/>
              </w:rPr>
              <w:t xml:space="preserve">: </w:t>
            </w:r>
            <w:r>
              <w:rPr>
                <w:bCs/>
                <w:color w:val="000000"/>
              </w:rPr>
              <w:t xml:space="preserve">Accomplished as of 6 Oct </w:t>
            </w:r>
            <w:r w:rsidRPr="003B6EED">
              <w:rPr>
                <w:bCs/>
                <w:color w:val="000000"/>
              </w:rPr>
              <w:t>2014</w:t>
            </w:r>
          </w:p>
          <w:p w14:paraId="1F30B38F" w14:textId="77777777" w:rsidR="00035078" w:rsidRPr="003B6EED" w:rsidRDefault="00035078" w:rsidP="0013179F">
            <w:pPr>
              <w:rPr>
                <w:bCs/>
                <w:color w:val="000000"/>
              </w:rPr>
            </w:pPr>
            <w:r w:rsidRPr="003B6EED">
              <w:rPr>
                <w:bCs/>
                <w:color w:val="000000"/>
              </w:rPr>
              <w:t xml:space="preserve">MI </w:t>
            </w:r>
            <w:r>
              <w:rPr>
                <w:bCs/>
                <w:color w:val="000000"/>
              </w:rPr>
              <w:t>marked with</w:t>
            </w:r>
            <w:r w:rsidRPr="003B6EED">
              <w:rPr>
                <w:bCs/>
                <w:color w:val="000000"/>
              </w:rPr>
              <w:t xml:space="preserve"> x – </w:t>
            </w:r>
            <w:r>
              <w:rPr>
                <w:bCs/>
                <w:color w:val="000000"/>
              </w:rPr>
              <w:t>was not selected by any beneficiary for the project</w:t>
            </w:r>
          </w:p>
          <w:p w14:paraId="2A654AD2" w14:textId="77777777" w:rsidR="00035078" w:rsidRDefault="00035078" w:rsidP="0013179F">
            <w:pPr>
              <w:ind w:left="-70"/>
              <w:rPr>
                <w:b/>
                <w:bCs/>
                <w:color w:val="000000"/>
              </w:rPr>
            </w:pPr>
          </w:p>
          <w:p w14:paraId="0AF413EA" w14:textId="77777777" w:rsidR="00035078" w:rsidRPr="007C6D1A" w:rsidRDefault="00035078" w:rsidP="0013179F">
            <w:pPr>
              <w:ind w:left="-70"/>
              <w:rPr>
                <w:bCs/>
                <w:color w:val="000000"/>
              </w:rPr>
            </w:pPr>
            <w:proofErr w:type="spellStart"/>
            <w:r w:rsidRPr="009B67E3">
              <w:rPr>
                <w:b/>
                <w:bCs/>
                <w:color w:val="000000"/>
              </w:rPr>
              <w:t>M</w:t>
            </w:r>
            <w:r>
              <w:rPr>
                <w:b/>
                <w:bCs/>
                <w:color w:val="000000"/>
              </w:rPr>
              <w:t>oLSA</w:t>
            </w:r>
            <w:proofErr w:type="spellEnd"/>
            <w:r>
              <w:rPr>
                <w:bCs/>
                <w:color w:val="000000"/>
              </w:rPr>
              <w:t xml:space="preserve">: Accomplished as of 30 Sep 2014. </w:t>
            </w:r>
            <w:r>
              <w:t>MI 75714 – “Number of supported organisations“ implementing projects focused on inclusion of Roma localities in activity 3.1 b) as of 30 Sep 2014 achieved the value of 21 (the target value of MI is 30). Therefore more than 50 % of the target value of the indicator has been achieved.</w:t>
            </w:r>
          </w:p>
        </w:tc>
      </w:tr>
      <w:tr w:rsidR="00035078" w:rsidRPr="007C6D1A" w14:paraId="3881A707" w14:textId="77777777" w:rsidTr="0013179F">
        <w:trPr>
          <w:trHeight w:val="802"/>
        </w:trPr>
        <w:tc>
          <w:tcPr>
            <w:tcW w:w="3556" w:type="dxa"/>
            <w:tcBorders>
              <w:top w:val="single" w:sz="6" w:space="0" w:color="0070C0"/>
              <w:left w:val="double" w:sz="4" w:space="0" w:color="0070C0"/>
              <w:bottom w:val="single" w:sz="6" w:space="0" w:color="0070C0"/>
              <w:right w:val="single" w:sz="6" w:space="0" w:color="0070C0"/>
            </w:tcBorders>
            <w:noWrap/>
          </w:tcPr>
          <w:p w14:paraId="0966FACD" w14:textId="1DDD0C89" w:rsidR="00035078" w:rsidRPr="008F79CE" w:rsidRDefault="00035078" w:rsidP="0013179F">
            <w:r>
              <w:t>The Final Report of I</w:t>
            </w:r>
            <w:r w:rsidRPr="008F79CE">
              <w:t xml:space="preserve">OP </w:t>
            </w:r>
            <w:r>
              <w:t xml:space="preserve">shall describe changes and reasons of </w:t>
            </w:r>
            <w:proofErr w:type="spellStart"/>
            <w:r w:rsidR="00E73928">
              <w:t>nonfulfilment</w:t>
            </w:r>
            <w:proofErr w:type="spellEnd"/>
            <w:r>
              <w:t xml:space="preserve"> or </w:t>
            </w:r>
            <w:proofErr w:type="spellStart"/>
            <w:r>
              <w:t>overfulfilment</w:t>
            </w:r>
            <w:proofErr w:type="spellEnd"/>
            <w:r>
              <w:t xml:space="preserve"> of indicators</w:t>
            </w:r>
            <w:r w:rsidRPr="008F79CE">
              <w:t xml:space="preserve">. </w:t>
            </w:r>
          </w:p>
          <w:p w14:paraId="4EB0510E" w14:textId="77777777" w:rsidR="00035078" w:rsidRPr="008F79CE" w:rsidRDefault="00035078" w:rsidP="0013179F"/>
        </w:tc>
        <w:tc>
          <w:tcPr>
            <w:tcW w:w="2125" w:type="dxa"/>
            <w:tcBorders>
              <w:top w:val="single" w:sz="6" w:space="0" w:color="0070C0"/>
              <w:left w:val="single" w:sz="6" w:space="0" w:color="0070C0"/>
              <w:bottom w:val="single" w:sz="6" w:space="0" w:color="0070C0"/>
              <w:right w:val="single" w:sz="6" w:space="0" w:color="0070C0"/>
            </w:tcBorders>
            <w:vAlign w:val="center"/>
          </w:tcPr>
          <w:p w14:paraId="5D2263F8" w14:textId="77777777" w:rsidR="00035078" w:rsidRPr="008F79CE" w:rsidRDefault="00035078" w:rsidP="0013179F">
            <w:r>
              <w:t xml:space="preserve">In the Final Report of the Integrated Operational Programme to describe changes that occurred in the course of the programming period in Priority axis </w:t>
            </w:r>
            <w:r w:rsidRPr="008F79CE">
              <w:t>4 a</w:t>
            </w:r>
            <w:r>
              <w:t>nd</w:t>
            </w:r>
            <w:r w:rsidRPr="008F79CE">
              <w:t xml:space="preserve"> </w:t>
            </w:r>
            <w:r>
              <w:t xml:space="preserve">led to </w:t>
            </w:r>
            <w:proofErr w:type="spellStart"/>
            <w:r>
              <w:t>nonfulfilment</w:t>
            </w:r>
            <w:proofErr w:type="spellEnd"/>
            <w:r>
              <w:t xml:space="preserve"> of indicators No</w:t>
            </w:r>
            <w:r w:rsidRPr="008F79CE">
              <w:t xml:space="preserve"> 413305, 413315, </w:t>
            </w:r>
            <w:r w:rsidRPr="008F79CE">
              <w:lastRenderedPageBreak/>
              <w:t xml:space="preserve">413311, 413320, 413321 </w:t>
            </w:r>
            <w:r>
              <w:t xml:space="preserve">or </w:t>
            </w:r>
            <w:proofErr w:type="spellStart"/>
            <w:r>
              <w:t>overfulfilment</w:t>
            </w:r>
            <w:proofErr w:type="spellEnd"/>
            <w:r>
              <w:t xml:space="preserve"> of indicators No</w:t>
            </w:r>
            <w:r w:rsidRPr="008F79CE">
              <w:t xml:space="preserve"> 410100, 410302, 410303, 410304</w:t>
            </w:r>
            <w:r>
              <w:t>.</w:t>
            </w:r>
          </w:p>
        </w:tc>
        <w:tc>
          <w:tcPr>
            <w:tcW w:w="993" w:type="dxa"/>
            <w:tcBorders>
              <w:top w:val="single" w:sz="6" w:space="0" w:color="0070C0"/>
              <w:left w:val="single" w:sz="6" w:space="0" w:color="0070C0"/>
              <w:bottom w:val="single" w:sz="6" w:space="0" w:color="0070C0"/>
              <w:right w:val="single" w:sz="6" w:space="0" w:color="0070C0"/>
            </w:tcBorders>
            <w:vAlign w:val="center"/>
          </w:tcPr>
          <w:p w14:paraId="0B6211CA" w14:textId="77777777" w:rsidR="00035078" w:rsidRDefault="00035078" w:rsidP="0013179F">
            <w:r w:rsidRPr="008F79CE">
              <w:lastRenderedPageBreak/>
              <w:t>31</w:t>
            </w:r>
            <w:r>
              <w:t xml:space="preserve"> Jan </w:t>
            </w:r>
            <w:r w:rsidRPr="008F79CE">
              <w:t>2017</w:t>
            </w:r>
          </w:p>
          <w:p w14:paraId="4C512D0D" w14:textId="77777777" w:rsidR="00035078" w:rsidRDefault="00035078" w:rsidP="0013179F"/>
          <w:p w14:paraId="613A2E2D" w14:textId="77777777" w:rsidR="00035078" w:rsidRDefault="00035078" w:rsidP="0013179F"/>
          <w:p w14:paraId="100A681D" w14:textId="77777777" w:rsidR="00035078" w:rsidRDefault="00035078" w:rsidP="0013179F"/>
          <w:p w14:paraId="7A48EC5C" w14:textId="77777777" w:rsidR="00035078" w:rsidRDefault="00035078" w:rsidP="0013179F"/>
          <w:p w14:paraId="5AA07EBB" w14:textId="77777777" w:rsidR="00035078" w:rsidRDefault="00035078" w:rsidP="0013179F"/>
          <w:p w14:paraId="5A2AA8C5" w14:textId="77777777" w:rsidR="00035078" w:rsidRDefault="00035078" w:rsidP="0013179F"/>
          <w:p w14:paraId="3199696E" w14:textId="77777777" w:rsidR="00035078" w:rsidRDefault="00035078" w:rsidP="0013179F"/>
          <w:p w14:paraId="656E6EF6" w14:textId="77777777" w:rsidR="00035078" w:rsidRDefault="00035078" w:rsidP="0013179F"/>
          <w:p w14:paraId="58A3B094" w14:textId="77777777" w:rsidR="00035078" w:rsidRDefault="00035078" w:rsidP="0013179F"/>
          <w:p w14:paraId="1AB9F61C" w14:textId="77777777" w:rsidR="00035078" w:rsidRPr="008F79CE" w:rsidRDefault="00035078" w:rsidP="0013179F"/>
        </w:tc>
        <w:tc>
          <w:tcPr>
            <w:tcW w:w="1279" w:type="dxa"/>
            <w:tcBorders>
              <w:top w:val="single" w:sz="6" w:space="0" w:color="0070C0"/>
              <w:left w:val="single" w:sz="6" w:space="0" w:color="0070C0"/>
              <w:bottom w:val="single" w:sz="6" w:space="0" w:color="0070C0"/>
              <w:right w:val="single" w:sz="6" w:space="0" w:color="0070C0"/>
            </w:tcBorders>
            <w:vAlign w:val="center"/>
          </w:tcPr>
          <w:p w14:paraId="6B234991" w14:textId="77777777" w:rsidR="00035078" w:rsidRPr="008F79CE" w:rsidRDefault="00035078" w:rsidP="0013179F"/>
        </w:tc>
        <w:tc>
          <w:tcPr>
            <w:tcW w:w="2264" w:type="dxa"/>
            <w:tcBorders>
              <w:top w:val="single" w:sz="6" w:space="0" w:color="0070C0"/>
              <w:left w:val="single" w:sz="6" w:space="0" w:color="0070C0"/>
              <w:bottom w:val="single" w:sz="6" w:space="0" w:color="0070C0"/>
              <w:right w:val="single" w:sz="6" w:space="0" w:color="0070C0"/>
            </w:tcBorders>
          </w:tcPr>
          <w:p w14:paraId="43CA1EC3" w14:textId="77777777" w:rsidR="00035078" w:rsidRPr="008F79CE" w:rsidRDefault="00035078" w:rsidP="0013179F">
            <w:r>
              <w:t xml:space="preserve">During the preparation of source documents for the Final Report of the Integrated Operational Programme to describe changes that occurred in the course of the programming period in Priority axis </w:t>
            </w:r>
            <w:r w:rsidRPr="008F79CE">
              <w:t>4 a</w:t>
            </w:r>
            <w:r>
              <w:t xml:space="preserve">nd resulted in </w:t>
            </w:r>
            <w:proofErr w:type="spellStart"/>
            <w:r>
              <w:t>nonfulfilment</w:t>
            </w:r>
            <w:proofErr w:type="spellEnd"/>
            <w:r>
              <w:t xml:space="preserve"> </w:t>
            </w:r>
            <w:r>
              <w:lastRenderedPageBreak/>
              <w:t xml:space="preserve">of indicators No </w:t>
            </w:r>
            <w:r w:rsidRPr="008F79CE">
              <w:t xml:space="preserve">413305, 413315, 413311, 413320, 413321 </w:t>
            </w:r>
            <w:r>
              <w:t xml:space="preserve">or </w:t>
            </w:r>
            <w:proofErr w:type="spellStart"/>
            <w:r>
              <w:t>overfulfilment</w:t>
            </w:r>
            <w:proofErr w:type="spellEnd"/>
            <w:r>
              <w:t xml:space="preserve"> of indicators No</w:t>
            </w:r>
            <w:r w:rsidRPr="008F79CE">
              <w:t xml:space="preserve"> 410100, 410302, 410303, 4103</w:t>
            </w:r>
            <w:r>
              <w:t>.</w:t>
            </w:r>
          </w:p>
        </w:tc>
        <w:tc>
          <w:tcPr>
            <w:tcW w:w="1138" w:type="dxa"/>
            <w:tcBorders>
              <w:top w:val="single" w:sz="6" w:space="0" w:color="0070C0"/>
              <w:left w:val="single" w:sz="6" w:space="0" w:color="0070C0"/>
              <w:bottom w:val="single" w:sz="6" w:space="0" w:color="0070C0"/>
              <w:right w:val="single" w:sz="6" w:space="0" w:color="0070C0"/>
            </w:tcBorders>
          </w:tcPr>
          <w:p w14:paraId="3C0AE5A6" w14:textId="77777777" w:rsidR="00035078" w:rsidRPr="008F79CE" w:rsidRDefault="00035078" w:rsidP="0013179F">
            <w:r w:rsidRPr="008F79CE">
              <w:lastRenderedPageBreak/>
              <w:t>31</w:t>
            </w:r>
            <w:r>
              <w:t xml:space="preserve"> Jan 2</w:t>
            </w:r>
            <w:r w:rsidRPr="008F79CE">
              <w:t>017</w:t>
            </w:r>
          </w:p>
          <w:p w14:paraId="0918DDBC" w14:textId="77777777" w:rsidR="00035078" w:rsidRPr="008F79CE" w:rsidRDefault="00035078" w:rsidP="0013179F"/>
        </w:tc>
        <w:tc>
          <w:tcPr>
            <w:tcW w:w="1276" w:type="dxa"/>
            <w:tcBorders>
              <w:top w:val="single" w:sz="6" w:space="0" w:color="0070C0"/>
              <w:left w:val="single" w:sz="6" w:space="0" w:color="0070C0"/>
              <w:bottom w:val="single" w:sz="6" w:space="0" w:color="0070C0"/>
              <w:right w:val="single" w:sz="6" w:space="0" w:color="0070C0"/>
            </w:tcBorders>
          </w:tcPr>
          <w:p w14:paraId="19FF3344" w14:textId="77777777" w:rsidR="00035078" w:rsidRPr="008F79CE" w:rsidRDefault="00035078" w:rsidP="0013179F">
            <w:r>
              <w:t>CRD</w:t>
            </w:r>
          </w:p>
        </w:tc>
        <w:tc>
          <w:tcPr>
            <w:tcW w:w="1979" w:type="dxa"/>
            <w:tcBorders>
              <w:top w:val="single" w:sz="6" w:space="0" w:color="0070C0"/>
              <w:left w:val="single" w:sz="6" w:space="0" w:color="0070C0"/>
              <w:bottom w:val="single" w:sz="6" w:space="0" w:color="0070C0"/>
              <w:right w:val="double" w:sz="4" w:space="0" w:color="0070C0"/>
            </w:tcBorders>
            <w:vAlign w:val="center"/>
          </w:tcPr>
          <w:p w14:paraId="6E5E737E" w14:textId="77777777" w:rsidR="00035078" w:rsidRPr="008F79CE" w:rsidRDefault="00035078" w:rsidP="0013179F"/>
        </w:tc>
      </w:tr>
      <w:tr w:rsidR="00035078" w:rsidRPr="007C6D1A" w14:paraId="01B9C43F" w14:textId="77777777" w:rsidTr="0013179F">
        <w:trPr>
          <w:trHeight w:val="1676"/>
        </w:trPr>
        <w:tc>
          <w:tcPr>
            <w:tcW w:w="3556" w:type="dxa"/>
            <w:tcBorders>
              <w:top w:val="single" w:sz="6" w:space="0" w:color="0070C0"/>
              <w:left w:val="double" w:sz="4" w:space="0" w:color="0070C0"/>
              <w:bottom w:val="single" w:sz="6" w:space="0" w:color="0070C0"/>
              <w:right w:val="single" w:sz="6" w:space="0" w:color="0070C0"/>
            </w:tcBorders>
            <w:noWrap/>
          </w:tcPr>
          <w:p w14:paraId="60F193EE" w14:textId="77777777" w:rsidR="00035078" w:rsidRPr="008F79CE" w:rsidRDefault="00035078" w:rsidP="0013179F">
            <w:r>
              <w:lastRenderedPageBreak/>
              <w:t>In Priority axes</w:t>
            </w:r>
            <w:r w:rsidRPr="008F79CE">
              <w:t xml:space="preserve"> 1 a</w:t>
            </w:r>
            <w:r>
              <w:t>nd</w:t>
            </w:r>
            <w:r w:rsidRPr="008F79CE">
              <w:t xml:space="preserve"> 2 </w:t>
            </w:r>
            <w:r>
              <w:t>an explanation shall be provided on the methodology of calculations and reporting of indicators originating in the Eurostat records</w:t>
            </w:r>
            <w:r w:rsidRPr="008F79CE">
              <w:t xml:space="preserve">, </w:t>
            </w:r>
            <w:r>
              <w:t>the fulfilment of all the so far unfulfilled indicators shall be ensured</w:t>
            </w:r>
            <w:r w:rsidRPr="008F79CE">
              <w:t xml:space="preserve">, </w:t>
            </w:r>
            <w:r>
              <w:t>in extreme cases it would be appropriate to seek alternative indicators in the existing statistics</w:t>
            </w:r>
            <w:r w:rsidRPr="008F79CE">
              <w:t>.</w:t>
            </w:r>
          </w:p>
        </w:tc>
        <w:tc>
          <w:tcPr>
            <w:tcW w:w="2125" w:type="dxa"/>
            <w:tcBorders>
              <w:top w:val="single" w:sz="6" w:space="0" w:color="0070C0"/>
              <w:left w:val="single" w:sz="6" w:space="0" w:color="0070C0"/>
              <w:bottom w:val="single" w:sz="6" w:space="0" w:color="0070C0"/>
              <w:right w:val="single" w:sz="6" w:space="0" w:color="0070C0"/>
            </w:tcBorders>
          </w:tcPr>
          <w:p w14:paraId="2EC4E9E1" w14:textId="77777777" w:rsidR="00035078" w:rsidRPr="008F79CE" w:rsidRDefault="00035078" w:rsidP="0013179F">
            <w:r>
              <w:t>In the Final Report of the Integrated Operational Programme to describe the methodology of calculation of indicators originating from the Eurostat records.</w:t>
            </w:r>
          </w:p>
        </w:tc>
        <w:tc>
          <w:tcPr>
            <w:tcW w:w="993" w:type="dxa"/>
            <w:tcBorders>
              <w:top w:val="single" w:sz="6" w:space="0" w:color="0070C0"/>
              <w:left w:val="single" w:sz="6" w:space="0" w:color="0070C0"/>
              <w:bottom w:val="single" w:sz="6" w:space="0" w:color="0070C0"/>
              <w:right w:val="single" w:sz="6" w:space="0" w:color="0070C0"/>
            </w:tcBorders>
          </w:tcPr>
          <w:p w14:paraId="534D1D1A" w14:textId="77777777" w:rsidR="00035078" w:rsidRPr="008F79CE" w:rsidRDefault="00035078" w:rsidP="0013179F">
            <w:r>
              <w:t>31 Jan 2017</w:t>
            </w:r>
          </w:p>
        </w:tc>
        <w:tc>
          <w:tcPr>
            <w:tcW w:w="1279" w:type="dxa"/>
            <w:tcBorders>
              <w:top w:val="single" w:sz="6" w:space="0" w:color="0070C0"/>
              <w:left w:val="single" w:sz="6" w:space="0" w:color="0070C0"/>
              <w:bottom w:val="single" w:sz="6" w:space="0" w:color="0070C0"/>
              <w:right w:val="single" w:sz="6" w:space="0" w:color="0070C0"/>
            </w:tcBorders>
            <w:vAlign w:val="center"/>
          </w:tcPr>
          <w:p w14:paraId="50624968" w14:textId="77777777" w:rsidR="00035078" w:rsidRPr="008F79CE" w:rsidRDefault="00035078" w:rsidP="0013179F"/>
        </w:tc>
        <w:tc>
          <w:tcPr>
            <w:tcW w:w="2264" w:type="dxa"/>
            <w:tcBorders>
              <w:top w:val="single" w:sz="6" w:space="0" w:color="0070C0"/>
              <w:left w:val="single" w:sz="6" w:space="0" w:color="0070C0"/>
              <w:bottom w:val="single" w:sz="6" w:space="0" w:color="0070C0"/>
              <w:right w:val="single" w:sz="6" w:space="0" w:color="0070C0"/>
            </w:tcBorders>
          </w:tcPr>
          <w:p w14:paraId="65A70840" w14:textId="77777777" w:rsidR="00035078" w:rsidRPr="008F79CE" w:rsidRDefault="00035078" w:rsidP="0013179F">
            <w:r>
              <w:t>To ensure the fulfilment of all the so far unfulfilled indicators, in extreme cases it will be appropriate to seek alternative indicators in the existing statistics.</w:t>
            </w:r>
          </w:p>
        </w:tc>
        <w:tc>
          <w:tcPr>
            <w:tcW w:w="1138" w:type="dxa"/>
            <w:tcBorders>
              <w:top w:val="single" w:sz="6" w:space="0" w:color="0070C0"/>
              <w:left w:val="single" w:sz="6" w:space="0" w:color="0070C0"/>
              <w:bottom w:val="single" w:sz="6" w:space="0" w:color="0070C0"/>
              <w:right w:val="single" w:sz="6" w:space="0" w:color="0070C0"/>
            </w:tcBorders>
          </w:tcPr>
          <w:p w14:paraId="53F4678D" w14:textId="77777777" w:rsidR="00035078" w:rsidRPr="00850D79" w:rsidRDefault="00035078" w:rsidP="0013179F">
            <w:r>
              <w:t xml:space="preserve">31 Dec </w:t>
            </w:r>
            <w:r w:rsidRPr="00850D79">
              <w:t>2015</w:t>
            </w:r>
          </w:p>
          <w:p w14:paraId="62356011" w14:textId="77777777" w:rsidR="00035078" w:rsidRDefault="00035078" w:rsidP="0013179F"/>
          <w:p w14:paraId="34B34FD5" w14:textId="77777777" w:rsidR="00035078" w:rsidRPr="008F79CE" w:rsidRDefault="00035078" w:rsidP="0013179F"/>
        </w:tc>
        <w:tc>
          <w:tcPr>
            <w:tcW w:w="1276" w:type="dxa"/>
            <w:tcBorders>
              <w:top w:val="single" w:sz="6" w:space="0" w:color="0070C0"/>
              <w:left w:val="single" w:sz="6" w:space="0" w:color="0070C0"/>
              <w:bottom w:val="single" w:sz="6" w:space="0" w:color="0070C0"/>
              <w:right w:val="single" w:sz="6" w:space="0" w:color="0070C0"/>
            </w:tcBorders>
          </w:tcPr>
          <w:p w14:paraId="5E0A682F" w14:textId="77777777" w:rsidR="00035078" w:rsidRPr="008F79CE" w:rsidRDefault="00035078" w:rsidP="0013179F">
            <w:proofErr w:type="spellStart"/>
            <w:r>
              <w:t>MoI</w:t>
            </w:r>
            <w:proofErr w:type="spellEnd"/>
          </w:p>
        </w:tc>
        <w:tc>
          <w:tcPr>
            <w:tcW w:w="1979" w:type="dxa"/>
            <w:tcBorders>
              <w:top w:val="single" w:sz="6" w:space="0" w:color="0070C0"/>
              <w:left w:val="single" w:sz="6" w:space="0" w:color="0070C0"/>
              <w:bottom w:val="single" w:sz="6" w:space="0" w:color="0070C0"/>
              <w:right w:val="double" w:sz="4" w:space="0" w:color="0070C0"/>
            </w:tcBorders>
            <w:vAlign w:val="center"/>
          </w:tcPr>
          <w:p w14:paraId="504BA9B1" w14:textId="77777777" w:rsidR="00035078" w:rsidRPr="008F79CE" w:rsidRDefault="00035078" w:rsidP="0013179F">
            <w:r>
              <w:t>Accomplished as of 6 Oct 2014.</w:t>
            </w:r>
          </w:p>
        </w:tc>
      </w:tr>
      <w:tr w:rsidR="00035078" w:rsidRPr="007C6D1A" w14:paraId="1EFA1CC2" w14:textId="77777777" w:rsidTr="0013179F">
        <w:trPr>
          <w:trHeight w:val="330"/>
        </w:trPr>
        <w:tc>
          <w:tcPr>
            <w:tcW w:w="3556" w:type="dxa"/>
            <w:tcBorders>
              <w:top w:val="single" w:sz="6" w:space="0" w:color="0070C0"/>
              <w:left w:val="double" w:sz="4" w:space="0" w:color="0070C0"/>
              <w:bottom w:val="single" w:sz="6" w:space="0" w:color="0070C0"/>
              <w:right w:val="single" w:sz="6" w:space="0" w:color="0070C0"/>
            </w:tcBorders>
            <w:noWrap/>
          </w:tcPr>
          <w:p w14:paraId="4EAA494D" w14:textId="77777777" w:rsidR="00035078" w:rsidRPr="008F79CE" w:rsidRDefault="00035078" w:rsidP="0013179F">
            <w:r>
              <w:t>Indicator No 75603 Efficiency of support in Intervention area</w:t>
            </w:r>
            <w:r w:rsidRPr="008F79CE">
              <w:t xml:space="preserve"> 3.1 </w:t>
            </w:r>
            <w:r>
              <w:t xml:space="preserve">is affected by the change in its reporting in the course of the programming period. IOP MA suggests to approve a change of the indicator so that at the end of the programming period a comparability of reported values is ensured by </w:t>
            </w:r>
            <w:proofErr w:type="spellStart"/>
            <w:r>
              <w:t>MoLSA</w:t>
            </w:r>
            <w:proofErr w:type="spellEnd"/>
            <w:r>
              <w:t xml:space="preserve"> IB, e.g. by ascertaining the number of FTE in projects of the </w:t>
            </w:r>
            <w:r w:rsidRPr="008F79CE">
              <w:t>1</w:t>
            </w:r>
            <w:r w:rsidRPr="00E061AC">
              <w:rPr>
                <w:vertAlign w:val="superscript"/>
              </w:rPr>
              <w:t>st</w:t>
            </w:r>
            <w:r>
              <w:t xml:space="preserve"> call, whose results were obligatorily reported through indicators recorded in the number of employees</w:t>
            </w:r>
            <w:r w:rsidRPr="008F79CE">
              <w:t xml:space="preserve">. </w:t>
            </w:r>
          </w:p>
        </w:tc>
        <w:tc>
          <w:tcPr>
            <w:tcW w:w="2125" w:type="dxa"/>
            <w:tcBorders>
              <w:top w:val="single" w:sz="6" w:space="0" w:color="0070C0"/>
              <w:left w:val="single" w:sz="6" w:space="0" w:color="0070C0"/>
              <w:bottom w:val="single" w:sz="6" w:space="0" w:color="0070C0"/>
              <w:right w:val="single" w:sz="6" w:space="0" w:color="0070C0"/>
            </w:tcBorders>
          </w:tcPr>
          <w:p w14:paraId="75CAF373" w14:textId="77777777" w:rsidR="00035078" w:rsidRPr="008F79CE" w:rsidRDefault="00035078" w:rsidP="0013179F"/>
        </w:tc>
        <w:tc>
          <w:tcPr>
            <w:tcW w:w="993" w:type="dxa"/>
            <w:tcBorders>
              <w:top w:val="single" w:sz="6" w:space="0" w:color="0070C0"/>
              <w:left w:val="single" w:sz="6" w:space="0" w:color="0070C0"/>
              <w:bottom w:val="single" w:sz="6" w:space="0" w:color="0070C0"/>
              <w:right w:val="single" w:sz="6" w:space="0" w:color="0070C0"/>
            </w:tcBorders>
          </w:tcPr>
          <w:p w14:paraId="05EA89E0" w14:textId="77777777" w:rsidR="00035078" w:rsidRPr="008F79CE" w:rsidRDefault="00035078" w:rsidP="0013179F"/>
        </w:tc>
        <w:tc>
          <w:tcPr>
            <w:tcW w:w="1279" w:type="dxa"/>
            <w:tcBorders>
              <w:top w:val="single" w:sz="6" w:space="0" w:color="0070C0"/>
              <w:left w:val="single" w:sz="6" w:space="0" w:color="0070C0"/>
              <w:bottom w:val="single" w:sz="6" w:space="0" w:color="0070C0"/>
              <w:right w:val="single" w:sz="6" w:space="0" w:color="0070C0"/>
            </w:tcBorders>
            <w:vAlign w:val="center"/>
          </w:tcPr>
          <w:p w14:paraId="11B81D09" w14:textId="77777777" w:rsidR="00035078" w:rsidRPr="008F79CE" w:rsidRDefault="00035078" w:rsidP="0013179F"/>
        </w:tc>
        <w:tc>
          <w:tcPr>
            <w:tcW w:w="2264" w:type="dxa"/>
            <w:tcBorders>
              <w:top w:val="single" w:sz="6" w:space="0" w:color="0070C0"/>
              <w:left w:val="single" w:sz="6" w:space="0" w:color="0070C0"/>
              <w:bottom w:val="single" w:sz="6" w:space="0" w:color="0070C0"/>
              <w:right w:val="single" w:sz="6" w:space="0" w:color="0070C0"/>
            </w:tcBorders>
          </w:tcPr>
          <w:p w14:paraId="5F3EA0C2" w14:textId="77777777" w:rsidR="00035078" w:rsidRPr="008F79CE" w:rsidRDefault="00035078" w:rsidP="0013179F">
            <w:r>
              <w:t xml:space="preserve">Set as indicator by </w:t>
            </w:r>
            <w:proofErr w:type="spellStart"/>
            <w:r>
              <w:t>MoLSA</w:t>
            </w:r>
            <w:proofErr w:type="spellEnd"/>
            <w:r>
              <w:t xml:space="preserve"> IB was the number of persons in the 1</w:t>
            </w:r>
            <w:r w:rsidRPr="00E061AC">
              <w:rPr>
                <w:vertAlign w:val="superscript"/>
              </w:rPr>
              <w:t>st</w:t>
            </w:r>
            <w:r>
              <w:t xml:space="preserve"> call and the number of FTE in the 8</w:t>
            </w:r>
            <w:r w:rsidRPr="00E061AC">
              <w:rPr>
                <w:vertAlign w:val="superscript"/>
              </w:rPr>
              <w:t>th</w:t>
            </w:r>
            <w:r>
              <w:t xml:space="preserve"> call</w:t>
            </w:r>
            <w:r w:rsidRPr="008F79CE">
              <w:t xml:space="preserve">, </w:t>
            </w:r>
            <w:r>
              <w:t>therefore the achieved values cannot be aggregated</w:t>
            </w:r>
            <w:r w:rsidRPr="008F79CE">
              <w:t xml:space="preserve">. </w:t>
            </w:r>
            <w:r>
              <w:t>It can be solved by unifying the units of measurement and recalculating the achieved values for projects either from the 1</w:t>
            </w:r>
            <w:r w:rsidRPr="00E061AC">
              <w:rPr>
                <w:vertAlign w:val="superscript"/>
              </w:rPr>
              <w:t>st</w:t>
            </w:r>
            <w:r>
              <w:t xml:space="preserve"> or 8</w:t>
            </w:r>
            <w:r w:rsidRPr="00E061AC">
              <w:rPr>
                <w:vertAlign w:val="superscript"/>
              </w:rPr>
              <w:t>th</w:t>
            </w:r>
            <w:r>
              <w:t xml:space="preserve"> call. In projects from IA</w:t>
            </w:r>
            <w:r w:rsidRPr="008F79CE">
              <w:t xml:space="preserve"> 3.1</w:t>
            </w:r>
            <w:r>
              <w:t>,</w:t>
            </w:r>
            <w:r w:rsidRPr="008F79CE">
              <w:t xml:space="preserve"> </w:t>
            </w:r>
            <w:r>
              <w:t xml:space="preserve">the values of indicator No </w:t>
            </w:r>
            <w:r w:rsidRPr="008F79CE">
              <w:t>75603</w:t>
            </w:r>
            <w:r>
              <w:t xml:space="preserve"> Efficiency of support, achieved in the 1</w:t>
            </w:r>
            <w:r w:rsidRPr="00E061AC">
              <w:rPr>
                <w:vertAlign w:val="superscript"/>
              </w:rPr>
              <w:t>st</w:t>
            </w:r>
            <w:r>
              <w:t xml:space="preserve"> and in the 8</w:t>
            </w:r>
            <w:r w:rsidRPr="00E061AC">
              <w:rPr>
                <w:vertAlign w:val="superscript"/>
              </w:rPr>
              <w:t>th</w:t>
            </w:r>
            <w:r>
              <w:t xml:space="preserve"> call, shall be unified</w:t>
            </w:r>
            <w:r w:rsidRPr="008F79CE">
              <w:t xml:space="preserve">. </w:t>
            </w:r>
          </w:p>
        </w:tc>
        <w:tc>
          <w:tcPr>
            <w:tcW w:w="1138" w:type="dxa"/>
            <w:tcBorders>
              <w:top w:val="single" w:sz="6" w:space="0" w:color="0070C0"/>
              <w:left w:val="single" w:sz="6" w:space="0" w:color="0070C0"/>
              <w:bottom w:val="single" w:sz="6" w:space="0" w:color="0070C0"/>
              <w:right w:val="single" w:sz="6" w:space="0" w:color="0070C0"/>
            </w:tcBorders>
          </w:tcPr>
          <w:p w14:paraId="00AA1F0D" w14:textId="77777777" w:rsidR="00035078" w:rsidRPr="008F79CE" w:rsidRDefault="00035078" w:rsidP="0013179F">
            <w:r>
              <w:t xml:space="preserve">31 Dec </w:t>
            </w:r>
            <w:r w:rsidRPr="008F79CE">
              <w:t>2014</w:t>
            </w:r>
          </w:p>
          <w:p w14:paraId="1975F0C5" w14:textId="77777777" w:rsidR="00035078" w:rsidRPr="008F79CE" w:rsidRDefault="00035078" w:rsidP="0013179F"/>
        </w:tc>
        <w:tc>
          <w:tcPr>
            <w:tcW w:w="1276" w:type="dxa"/>
            <w:tcBorders>
              <w:top w:val="single" w:sz="6" w:space="0" w:color="0070C0"/>
              <w:left w:val="single" w:sz="6" w:space="0" w:color="0070C0"/>
              <w:bottom w:val="single" w:sz="6" w:space="0" w:color="0070C0"/>
              <w:right w:val="single" w:sz="6" w:space="0" w:color="0070C0"/>
            </w:tcBorders>
          </w:tcPr>
          <w:p w14:paraId="5CA26E23" w14:textId="77777777" w:rsidR="00035078" w:rsidRPr="008F79CE" w:rsidRDefault="00035078" w:rsidP="0013179F">
            <w:proofErr w:type="spellStart"/>
            <w:r w:rsidRPr="008F79CE">
              <w:t>M</w:t>
            </w:r>
            <w:r>
              <w:t>oLSA</w:t>
            </w:r>
            <w:proofErr w:type="spellEnd"/>
          </w:p>
        </w:tc>
        <w:tc>
          <w:tcPr>
            <w:tcW w:w="1979" w:type="dxa"/>
            <w:tcBorders>
              <w:top w:val="single" w:sz="6" w:space="0" w:color="0070C0"/>
              <w:left w:val="single" w:sz="6" w:space="0" w:color="0070C0"/>
              <w:bottom w:val="single" w:sz="6" w:space="0" w:color="0070C0"/>
              <w:right w:val="double" w:sz="4" w:space="0" w:color="0070C0"/>
            </w:tcBorders>
            <w:vAlign w:val="center"/>
          </w:tcPr>
          <w:p w14:paraId="5E681F60" w14:textId="77777777" w:rsidR="00035078" w:rsidRDefault="00035078" w:rsidP="0013179F">
            <w:pPr>
              <w:rPr>
                <w:bCs/>
                <w:color w:val="000000"/>
              </w:rPr>
            </w:pPr>
            <w:r>
              <w:rPr>
                <w:bCs/>
                <w:color w:val="000000"/>
              </w:rPr>
              <w:t>Status as of 6 Oct 2014.</w:t>
            </w:r>
          </w:p>
          <w:p w14:paraId="5B888243" w14:textId="77777777" w:rsidR="00035078" w:rsidRPr="007C6D1A" w:rsidRDefault="00035078" w:rsidP="0013179F">
            <w:pPr>
              <w:rPr>
                <w:bCs/>
                <w:color w:val="000000"/>
              </w:rPr>
            </w:pPr>
            <w:r>
              <w:rPr>
                <w:bCs/>
                <w:color w:val="000000"/>
              </w:rPr>
              <w:t>The corrective measures are being  accomplished (aid beneficiaries under IA 3.1 c) from the 1</w:t>
            </w:r>
            <w:r w:rsidRPr="00CF45E1">
              <w:rPr>
                <w:bCs/>
                <w:color w:val="000000"/>
                <w:vertAlign w:val="superscript"/>
              </w:rPr>
              <w:t>st</w:t>
            </w:r>
            <w:r>
              <w:rPr>
                <w:bCs/>
                <w:color w:val="000000"/>
              </w:rPr>
              <w:t xml:space="preserve"> call are approached in order to change the values of MI to the number of FTE)</w:t>
            </w:r>
          </w:p>
        </w:tc>
      </w:tr>
      <w:tr w:rsidR="00035078" w:rsidRPr="007C6D1A" w14:paraId="5385F0F8" w14:textId="77777777" w:rsidTr="0013179F">
        <w:trPr>
          <w:trHeight w:val="330"/>
        </w:trPr>
        <w:tc>
          <w:tcPr>
            <w:tcW w:w="3556" w:type="dxa"/>
            <w:tcBorders>
              <w:top w:val="single" w:sz="6" w:space="0" w:color="0070C0"/>
              <w:left w:val="double" w:sz="4" w:space="0" w:color="0070C0"/>
              <w:bottom w:val="single" w:sz="6" w:space="0" w:color="0070C0"/>
              <w:right w:val="single" w:sz="6" w:space="0" w:color="0070C0"/>
            </w:tcBorders>
            <w:noWrap/>
          </w:tcPr>
          <w:p w14:paraId="7C2DFED6" w14:textId="77777777" w:rsidR="00035078" w:rsidRPr="00B105D4" w:rsidRDefault="00035078" w:rsidP="0013179F">
            <w:r>
              <w:lastRenderedPageBreak/>
              <w:t>In IA</w:t>
            </w:r>
            <w:r w:rsidRPr="00B105D4">
              <w:t xml:space="preserve"> 3.2</w:t>
            </w:r>
            <w:r>
              <w:t>,</w:t>
            </w:r>
            <w:r w:rsidRPr="00B105D4">
              <w:t xml:space="preserve"> </w:t>
            </w:r>
            <w:r>
              <w:t xml:space="preserve">due to the increase of absorption capacity, the target values of indicators in activities </w:t>
            </w:r>
            <w:r w:rsidRPr="00B105D4">
              <w:t>a) a</w:t>
            </w:r>
            <w:r>
              <w:t>nd</w:t>
            </w:r>
            <w:r w:rsidRPr="00B105D4">
              <w:t xml:space="preserve"> b) </w:t>
            </w:r>
            <w:r>
              <w:t>are exceeded and their increase shall be proposed</w:t>
            </w:r>
            <w:r w:rsidRPr="00B105D4">
              <w:t xml:space="preserve">. </w:t>
            </w:r>
            <w:r>
              <w:t>In activity</w:t>
            </w:r>
            <w:r w:rsidRPr="00B105D4">
              <w:t xml:space="preserve"> c)</w:t>
            </w:r>
            <w:r>
              <w:t>,</w:t>
            </w:r>
            <w:r w:rsidRPr="00B105D4">
              <w:t xml:space="preserve"> </w:t>
            </w:r>
            <w:r>
              <w:t>the originally set logics of the indicator Number of projects focused on the introduction of standards and standard procedures of quality and cost management failed to reflect the comprehensive nature of introduced programmes, and the value of indicator should be decreased</w:t>
            </w:r>
            <w:r w:rsidRPr="00B105D4">
              <w:t>.</w:t>
            </w:r>
          </w:p>
          <w:p w14:paraId="0B965912" w14:textId="77777777" w:rsidR="00035078" w:rsidRPr="00B105D4" w:rsidRDefault="00035078" w:rsidP="0013179F"/>
        </w:tc>
        <w:tc>
          <w:tcPr>
            <w:tcW w:w="2125" w:type="dxa"/>
            <w:tcBorders>
              <w:top w:val="single" w:sz="6" w:space="0" w:color="0070C0"/>
              <w:left w:val="single" w:sz="6" w:space="0" w:color="0070C0"/>
              <w:bottom w:val="single" w:sz="6" w:space="0" w:color="0070C0"/>
              <w:right w:val="single" w:sz="6" w:space="0" w:color="0070C0"/>
            </w:tcBorders>
          </w:tcPr>
          <w:p w14:paraId="21E3CEA6" w14:textId="77777777" w:rsidR="00035078" w:rsidRPr="00B105D4" w:rsidRDefault="00035078" w:rsidP="0013179F"/>
        </w:tc>
        <w:tc>
          <w:tcPr>
            <w:tcW w:w="993" w:type="dxa"/>
            <w:tcBorders>
              <w:top w:val="single" w:sz="6" w:space="0" w:color="0070C0"/>
              <w:left w:val="single" w:sz="6" w:space="0" w:color="0070C0"/>
              <w:bottom w:val="single" w:sz="6" w:space="0" w:color="0070C0"/>
              <w:right w:val="single" w:sz="6" w:space="0" w:color="0070C0"/>
            </w:tcBorders>
          </w:tcPr>
          <w:p w14:paraId="3B7B783E" w14:textId="77777777" w:rsidR="00035078" w:rsidRPr="00B105D4" w:rsidRDefault="00035078" w:rsidP="0013179F"/>
        </w:tc>
        <w:tc>
          <w:tcPr>
            <w:tcW w:w="1279" w:type="dxa"/>
            <w:tcBorders>
              <w:top w:val="single" w:sz="6" w:space="0" w:color="0070C0"/>
              <w:left w:val="single" w:sz="6" w:space="0" w:color="0070C0"/>
              <w:bottom w:val="single" w:sz="6" w:space="0" w:color="0070C0"/>
              <w:right w:val="single" w:sz="6" w:space="0" w:color="0070C0"/>
            </w:tcBorders>
            <w:vAlign w:val="center"/>
          </w:tcPr>
          <w:p w14:paraId="0AC0B65F" w14:textId="77777777" w:rsidR="00035078" w:rsidRPr="00B105D4" w:rsidRDefault="00035078" w:rsidP="0013179F"/>
        </w:tc>
        <w:tc>
          <w:tcPr>
            <w:tcW w:w="2264" w:type="dxa"/>
            <w:tcBorders>
              <w:top w:val="single" w:sz="6" w:space="0" w:color="0070C0"/>
              <w:left w:val="single" w:sz="6" w:space="0" w:color="0070C0"/>
              <w:bottom w:val="single" w:sz="6" w:space="0" w:color="0070C0"/>
              <w:right w:val="single" w:sz="6" w:space="0" w:color="0070C0"/>
            </w:tcBorders>
          </w:tcPr>
          <w:p w14:paraId="1E2117CE" w14:textId="77777777" w:rsidR="00035078" w:rsidRDefault="00035078" w:rsidP="0013179F">
            <w:r>
              <w:t>In activities</w:t>
            </w:r>
            <w:r w:rsidRPr="00B105D4">
              <w:t xml:space="preserve"> 3.2 a) a</w:t>
            </w:r>
            <w:r>
              <w:t>nd</w:t>
            </w:r>
            <w:r w:rsidRPr="00B105D4">
              <w:t xml:space="preserve"> 3.2 b)</w:t>
            </w:r>
            <w:r>
              <w:t>,</w:t>
            </w:r>
            <w:r w:rsidRPr="00B105D4">
              <w:t> </w:t>
            </w:r>
            <w:r>
              <w:t>the absorption capacity gradually rose, which triggered the announcement of additional calls</w:t>
            </w:r>
            <w:r w:rsidRPr="00B105D4">
              <w:t xml:space="preserve">. </w:t>
            </w:r>
            <w:r>
              <w:t xml:space="preserve">With regard to the rate of achievement of the target values of indicators, an increase of the target value of indicators </w:t>
            </w:r>
            <w:r w:rsidRPr="00754E2B">
              <w:t>Projects on the support of health – modernising medical equipment</w:t>
            </w:r>
            <w:r w:rsidRPr="00B105D4">
              <w:t xml:space="preserve"> (80102), </w:t>
            </w:r>
            <w:r w:rsidRPr="00754E2B">
              <w:t>Project on the support of health – health risk prevention</w:t>
            </w:r>
            <w:r w:rsidRPr="00B105D4">
              <w:t xml:space="preserve"> </w:t>
            </w:r>
            <w:r>
              <w:t>(80101) would be appropriate.</w:t>
            </w:r>
          </w:p>
          <w:p w14:paraId="769B03A3" w14:textId="77777777" w:rsidR="00035078" w:rsidRPr="00B105D4" w:rsidRDefault="00035078" w:rsidP="0013179F">
            <w:r w:rsidRPr="00B105D4">
              <w:br/>
            </w:r>
            <w:r>
              <w:t xml:space="preserve">In activity </w:t>
            </w:r>
            <w:r w:rsidRPr="00B105D4">
              <w:t xml:space="preserve">3.2 c) </w:t>
            </w:r>
            <w:r>
              <w:t xml:space="preserve">it would be appropriate to increase the value of indicator </w:t>
            </w:r>
            <w:r w:rsidRPr="00B105D4">
              <w:t xml:space="preserve"> </w:t>
            </w:r>
            <w:r>
              <w:t xml:space="preserve">Number of projects focused on the introduction of standards and standard procedures of quality and cost management </w:t>
            </w:r>
            <w:r w:rsidRPr="00B105D4">
              <w:t>(80702)</w:t>
            </w:r>
            <w:r>
              <w:t>.</w:t>
            </w:r>
            <w:r w:rsidRPr="00B105D4">
              <w:t xml:space="preserve"> </w:t>
            </w:r>
          </w:p>
        </w:tc>
        <w:tc>
          <w:tcPr>
            <w:tcW w:w="1138" w:type="dxa"/>
            <w:tcBorders>
              <w:top w:val="single" w:sz="6" w:space="0" w:color="0070C0"/>
              <w:left w:val="single" w:sz="6" w:space="0" w:color="0070C0"/>
              <w:bottom w:val="single" w:sz="6" w:space="0" w:color="0070C0"/>
              <w:right w:val="single" w:sz="6" w:space="0" w:color="0070C0"/>
            </w:tcBorders>
          </w:tcPr>
          <w:p w14:paraId="33E78132" w14:textId="77777777" w:rsidR="00035078" w:rsidRPr="00B105D4" w:rsidRDefault="00035078" w:rsidP="0013179F">
            <w:r>
              <w:t>31 Dec 2014</w:t>
            </w:r>
          </w:p>
        </w:tc>
        <w:tc>
          <w:tcPr>
            <w:tcW w:w="1276" w:type="dxa"/>
            <w:tcBorders>
              <w:top w:val="single" w:sz="6" w:space="0" w:color="0070C0"/>
              <w:left w:val="single" w:sz="6" w:space="0" w:color="0070C0"/>
              <w:bottom w:val="single" w:sz="6" w:space="0" w:color="0070C0"/>
              <w:right w:val="single" w:sz="6" w:space="0" w:color="0070C0"/>
            </w:tcBorders>
          </w:tcPr>
          <w:p w14:paraId="5354341A" w14:textId="77777777" w:rsidR="00035078" w:rsidRPr="00B105D4" w:rsidRDefault="00035078" w:rsidP="0013179F">
            <w:proofErr w:type="spellStart"/>
            <w:r>
              <w:t>MoH</w:t>
            </w:r>
            <w:proofErr w:type="spellEnd"/>
          </w:p>
        </w:tc>
        <w:tc>
          <w:tcPr>
            <w:tcW w:w="1979" w:type="dxa"/>
            <w:tcBorders>
              <w:top w:val="single" w:sz="6" w:space="0" w:color="0070C0"/>
              <w:left w:val="single" w:sz="6" w:space="0" w:color="0070C0"/>
              <w:bottom w:val="single" w:sz="6" w:space="0" w:color="0070C0"/>
              <w:right w:val="double" w:sz="4" w:space="0" w:color="0070C0"/>
            </w:tcBorders>
            <w:vAlign w:val="center"/>
          </w:tcPr>
          <w:p w14:paraId="605FBA96" w14:textId="77777777" w:rsidR="00035078" w:rsidRPr="00B105D4" w:rsidRDefault="00035078" w:rsidP="0013179F">
            <w:r>
              <w:t xml:space="preserve">On 23 Apr 2014, a request for a change of the indicator due to the change of absorption capacity was sent by the </w:t>
            </w:r>
            <w:proofErr w:type="spellStart"/>
            <w:r>
              <w:t>MoH</w:t>
            </w:r>
            <w:proofErr w:type="spellEnd"/>
            <w:r>
              <w:t xml:space="preserve"> EF Department to the MA. This change, however, has not been accepted by the MA. The information on the current status of the indicator is continuously provided to the MA through implementation reports.   </w:t>
            </w:r>
          </w:p>
        </w:tc>
      </w:tr>
      <w:tr w:rsidR="00035078" w:rsidRPr="007C6D1A" w14:paraId="789D77B3" w14:textId="77777777" w:rsidTr="0013179F">
        <w:trPr>
          <w:trHeight w:val="330"/>
        </w:trPr>
        <w:tc>
          <w:tcPr>
            <w:tcW w:w="3556" w:type="dxa"/>
            <w:tcBorders>
              <w:top w:val="single" w:sz="6" w:space="0" w:color="0070C0"/>
              <w:left w:val="double" w:sz="4" w:space="0" w:color="0070C0"/>
              <w:bottom w:val="single" w:sz="6" w:space="0" w:color="0070C0"/>
              <w:right w:val="single" w:sz="6" w:space="0" w:color="0070C0"/>
            </w:tcBorders>
            <w:noWrap/>
          </w:tcPr>
          <w:p w14:paraId="547A4A30" w14:textId="77777777" w:rsidR="00035078" w:rsidRPr="00B17074" w:rsidRDefault="00035078" w:rsidP="0013179F">
            <w:r>
              <w:t>In IA</w:t>
            </w:r>
            <w:r w:rsidRPr="00B17074">
              <w:t xml:space="preserve"> 3.3</w:t>
            </w:r>
            <w:r>
              <w:t>,</w:t>
            </w:r>
            <w:r w:rsidRPr="00B17074">
              <w:t xml:space="preserve"> </w:t>
            </w:r>
            <w:r>
              <w:t>based on the data from beneficiaries, the fulfilment shall be verified in the target values of indicators that currently report extraordinarily low achieved values</w:t>
            </w:r>
            <w:r w:rsidRPr="00B17074">
              <w:t>.</w:t>
            </w:r>
          </w:p>
          <w:p w14:paraId="727CE315" w14:textId="77777777" w:rsidR="00035078" w:rsidRPr="00B17074" w:rsidRDefault="00035078" w:rsidP="0013179F"/>
        </w:tc>
        <w:tc>
          <w:tcPr>
            <w:tcW w:w="2125" w:type="dxa"/>
            <w:tcBorders>
              <w:top w:val="single" w:sz="6" w:space="0" w:color="0070C0"/>
              <w:left w:val="single" w:sz="6" w:space="0" w:color="0070C0"/>
              <w:bottom w:val="single" w:sz="6" w:space="0" w:color="0070C0"/>
              <w:right w:val="single" w:sz="6" w:space="0" w:color="0070C0"/>
            </w:tcBorders>
          </w:tcPr>
          <w:p w14:paraId="3C20A00E" w14:textId="77777777" w:rsidR="00035078" w:rsidRPr="00B17074" w:rsidRDefault="00035078" w:rsidP="0013179F"/>
        </w:tc>
        <w:tc>
          <w:tcPr>
            <w:tcW w:w="993" w:type="dxa"/>
            <w:tcBorders>
              <w:top w:val="single" w:sz="6" w:space="0" w:color="0070C0"/>
              <w:left w:val="single" w:sz="6" w:space="0" w:color="0070C0"/>
              <w:bottom w:val="single" w:sz="6" w:space="0" w:color="0070C0"/>
              <w:right w:val="single" w:sz="6" w:space="0" w:color="0070C0"/>
            </w:tcBorders>
          </w:tcPr>
          <w:p w14:paraId="4AA9037D" w14:textId="77777777" w:rsidR="00035078" w:rsidRPr="00B17074" w:rsidRDefault="00035078" w:rsidP="0013179F"/>
        </w:tc>
        <w:tc>
          <w:tcPr>
            <w:tcW w:w="1279" w:type="dxa"/>
            <w:tcBorders>
              <w:top w:val="single" w:sz="6" w:space="0" w:color="0070C0"/>
              <w:left w:val="single" w:sz="6" w:space="0" w:color="0070C0"/>
              <w:bottom w:val="single" w:sz="6" w:space="0" w:color="0070C0"/>
              <w:right w:val="single" w:sz="6" w:space="0" w:color="0070C0"/>
            </w:tcBorders>
            <w:vAlign w:val="center"/>
          </w:tcPr>
          <w:p w14:paraId="50F7BA69" w14:textId="77777777" w:rsidR="00035078" w:rsidRPr="00B17074" w:rsidRDefault="00035078" w:rsidP="0013179F"/>
        </w:tc>
        <w:tc>
          <w:tcPr>
            <w:tcW w:w="2264" w:type="dxa"/>
            <w:tcBorders>
              <w:top w:val="single" w:sz="6" w:space="0" w:color="0070C0"/>
              <w:left w:val="single" w:sz="6" w:space="0" w:color="0070C0"/>
              <w:bottom w:val="single" w:sz="6" w:space="0" w:color="0070C0"/>
              <w:right w:val="single" w:sz="6" w:space="0" w:color="0070C0"/>
            </w:tcBorders>
          </w:tcPr>
          <w:p w14:paraId="4AB72C7B" w14:textId="77777777" w:rsidR="00035078" w:rsidRPr="00B17074" w:rsidRDefault="00035078" w:rsidP="0013179F">
            <w:r>
              <w:t>In cooperation with beneficiaries, it would be appropriate to verify the fulfilment of indicator No</w:t>
            </w:r>
            <w:r w:rsidRPr="00B17074">
              <w:t xml:space="preserve"> 74512 </w:t>
            </w:r>
            <w:r>
              <w:t xml:space="preserve">Increase in the capacity of training centres of employment </w:t>
            </w:r>
            <w:r>
              <w:lastRenderedPageBreak/>
              <w:t>services and of indicator No</w:t>
            </w:r>
            <w:r w:rsidRPr="00B17074">
              <w:t xml:space="preserve"> 74513 </w:t>
            </w:r>
            <w:r>
              <w:t>Increase in the capacity of consultancy and training centres, since they currently achieve less than 50 % of their target value.</w:t>
            </w:r>
          </w:p>
        </w:tc>
        <w:tc>
          <w:tcPr>
            <w:tcW w:w="1138" w:type="dxa"/>
            <w:tcBorders>
              <w:top w:val="single" w:sz="6" w:space="0" w:color="0070C0"/>
              <w:left w:val="single" w:sz="6" w:space="0" w:color="0070C0"/>
              <w:bottom w:val="single" w:sz="6" w:space="0" w:color="0070C0"/>
              <w:right w:val="single" w:sz="6" w:space="0" w:color="0070C0"/>
            </w:tcBorders>
          </w:tcPr>
          <w:p w14:paraId="70323875" w14:textId="77777777" w:rsidR="00035078" w:rsidRPr="00B17074" w:rsidRDefault="00035078" w:rsidP="0013179F">
            <w:r>
              <w:lastRenderedPageBreak/>
              <w:t>31 Dec 2014</w:t>
            </w:r>
          </w:p>
        </w:tc>
        <w:tc>
          <w:tcPr>
            <w:tcW w:w="1276" w:type="dxa"/>
            <w:tcBorders>
              <w:top w:val="single" w:sz="6" w:space="0" w:color="0070C0"/>
              <w:left w:val="single" w:sz="6" w:space="0" w:color="0070C0"/>
              <w:bottom w:val="single" w:sz="6" w:space="0" w:color="0070C0"/>
              <w:right w:val="single" w:sz="6" w:space="0" w:color="0070C0"/>
            </w:tcBorders>
          </w:tcPr>
          <w:p w14:paraId="51ACCF2C" w14:textId="77777777" w:rsidR="00035078" w:rsidRPr="007C6D1A" w:rsidRDefault="00035078" w:rsidP="0013179F">
            <w:pPr>
              <w:rPr>
                <w:bCs/>
                <w:color w:val="000000"/>
              </w:rPr>
            </w:pPr>
            <w:proofErr w:type="spellStart"/>
            <w:r>
              <w:rPr>
                <w:bCs/>
                <w:color w:val="000000"/>
              </w:rPr>
              <w:t>MoLSA</w:t>
            </w:r>
            <w:proofErr w:type="spellEnd"/>
          </w:p>
        </w:tc>
        <w:tc>
          <w:tcPr>
            <w:tcW w:w="1979" w:type="dxa"/>
            <w:tcBorders>
              <w:top w:val="single" w:sz="6" w:space="0" w:color="0070C0"/>
              <w:left w:val="single" w:sz="6" w:space="0" w:color="0070C0"/>
              <w:bottom w:val="single" w:sz="6" w:space="0" w:color="0070C0"/>
              <w:right w:val="double" w:sz="4" w:space="0" w:color="0070C0"/>
            </w:tcBorders>
            <w:vAlign w:val="center"/>
          </w:tcPr>
          <w:p w14:paraId="6D94AFC3" w14:textId="77777777" w:rsidR="00035078" w:rsidRDefault="00035078" w:rsidP="0013179F">
            <w:pPr>
              <w:ind w:left="-70"/>
              <w:rPr>
                <w:bCs/>
                <w:color w:val="000000"/>
              </w:rPr>
            </w:pPr>
            <w:r>
              <w:rPr>
                <w:bCs/>
                <w:color w:val="000000"/>
              </w:rPr>
              <w:t>Accomplished as of 30 Sep 2014.</w:t>
            </w:r>
          </w:p>
          <w:p w14:paraId="7C27B170" w14:textId="77777777" w:rsidR="00035078" w:rsidRDefault="00035078" w:rsidP="0013179F">
            <w:pPr>
              <w:ind w:left="-70"/>
              <w:rPr>
                <w:bCs/>
                <w:color w:val="000000"/>
              </w:rPr>
            </w:pPr>
            <w:proofErr w:type="spellStart"/>
            <w:r>
              <w:rPr>
                <w:bCs/>
                <w:color w:val="000000"/>
              </w:rPr>
              <w:t>MoLSA</w:t>
            </w:r>
            <w:proofErr w:type="spellEnd"/>
            <w:r>
              <w:rPr>
                <w:bCs/>
                <w:color w:val="000000"/>
              </w:rPr>
              <w:t xml:space="preserve"> has verified the fulfilment of MI 74512 in IA 3.3 b) and 74513 in IA 3.3 c) at beneficiaries.</w:t>
            </w:r>
          </w:p>
          <w:p w14:paraId="19CF2195" w14:textId="77777777" w:rsidR="00035078" w:rsidRDefault="00035078" w:rsidP="0013179F">
            <w:pPr>
              <w:ind w:left="-70"/>
              <w:rPr>
                <w:bCs/>
                <w:color w:val="000000"/>
              </w:rPr>
            </w:pPr>
            <w:r>
              <w:rPr>
                <w:bCs/>
                <w:color w:val="000000"/>
              </w:rPr>
              <w:lastRenderedPageBreak/>
              <w:t>These indicators are fulfilled following the completion of implementation of the project during the sustainability period. The values are fulfilled continuously in the course of 5-year sustainability period. This is why they now report a low level of fulfilment.</w:t>
            </w:r>
          </w:p>
          <w:p w14:paraId="3A480967" w14:textId="77777777" w:rsidR="00035078" w:rsidRPr="007C6D1A" w:rsidRDefault="00035078" w:rsidP="0013179F">
            <w:pPr>
              <w:rPr>
                <w:bCs/>
                <w:color w:val="000000"/>
              </w:rPr>
            </w:pPr>
          </w:p>
        </w:tc>
      </w:tr>
      <w:tr w:rsidR="00035078" w:rsidRPr="007C6D1A" w14:paraId="097888DD" w14:textId="77777777" w:rsidTr="0013179F">
        <w:trPr>
          <w:trHeight w:val="330"/>
        </w:trPr>
        <w:tc>
          <w:tcPr>
            <w:tcW w:w="3556" w:type="dxa"/>
            <w:tcBorders>
              <w:top w:val="single" w:sz="6" w:space="0" w:color="0070C0"/>
              <w:left w:val="double" w:sz="4" w:space="0" w:color="0070C0"/>
              <w:bottom w:val="single" w:sz="6" w:space="0" w:color="0070C0"/>
              <w:right w:val="single" w:sz="6" w:space="0" w:color="0070C0"/>
            </w:tcBorders>
            <w:noWrap/>
          </w:tcPr>
          <w:p w14:paraId="4C061293" w14:textId="77777777" w:rsidR="00035078" w:rsidRPr="00B17074" w:rsidRDefault="00035078" w:rsidP="0013179F">
            <w:r>
              <w:lastRenderedPageBreak/>
              <w:t>In IA</w:t>
            </w:r>
            <w:r w:rsidRPr="00B17074">
              <w:t xml:space="preserve"> 3.</w:t>
            </w:r>
            <w:r>
              <w:t>4,</w:t>
            </w:r>
            <w:r w:rsidRPr="00B17074">
              <w:t xml:space="preserve"> </w:t>
            </w:r>
            <w:r>
              <w:t>based on the data from beneficiaries, the fulfilment of target values shall be verified in indicators that currently report extraordinarily low achieved values</w:t>
            </w:r>
            <w:r w:rsidRPr="00B17074">
              <w:t>.</w:t>
            </w:r>
          </w:p>
          <w:p w14:paraId="200377AF" w14:textId="77777777" w:rsidR="00035078" w:rsidRPr="00B17074" w:rsidRDefault="00035078" w:rsidP="0013179F"/>
        </w:tc>
        <w:tc>
          <w:tcPr>
            <w:tcW w:w="2125" w:type="dxa"/>
            <w:tcBorders>
              <w:top w:val="single" w:sz="6" w:space="0" w:color="0070C0"/>
              <w:left w:val="single" w:sz="6" w:space="0" w:color="0070C0"/>
              <w:bottom w:val="single" w:sz="6" w:space="0" w:color="0070C0"/>
              <w:right w:val="single" w:sz="6" w:space="0" w:color="0070C0"/>
            </w:tcBorders>
          </w:tcPr>
          <w:p w14:paraId="401325BA" w14:textId="77777777" w:rsidR="00035078" w:rsidRPr="00B17074" w:rsidRDefault="00035078" w:rsidP="0013179F"/>
        </w:tc>
        <w:tc>
          <w:tcPr>
            <w:tcW w:w="993" w:type="dxa"/>
            <w:tcBorders>
              <w:top w:val="single" w:sz="6" w:space="0" w:color="0070C0"/>
              <w:left w:val="single" w:sz="6" w:space="0" w:color="0070C0"/>
              <w:bottom w:val="single" w:sz="6" w:space="0" w:color="0070C0"/>
              <w:right w:val="single" w:sz="6" w:space="0" w:color="0070C0"/>
            </w:tcBorders>
          </w:tcPr>
          <w:p w14:paraId="399B3068" w14:textId="77777777" w:rsidR="00035078" w:rsidRPr="00B17074" w:rsidRDefault="00035078" w:rsidP="0013179F"/>
        </w:tc>
        <w:tc>
          <w:tcPr>
            <w:tcW w:w="1279" w:type="dxa"/>
            <w:tcBorders>
              <w:top w:val="single" w:sz="6" w:space="0" w:color="0070C0"/>
              <w:left w:val="single" w:sz="6" w:space="0" w:color="0070C0"/>
              <w:bottom w:val="single" w:sz="6" w:space="0" w:color="0070C0"/>
              <w:right w:val="single" w:sz="6" w:space="0" w:color="0070C0"/>
            </w:tcBorders>
            <w:vAlign w:val="center"/>
          </w:tcPr>
          <w:p w14:paraId="119CC579" w14:textId="77777777" w:rsidR="00035078" w:rsidRPr="00B17074" w:rsidRDefault="00035078" w:rsidP="0013179F"/>
        </w:tc>
        <w:tc>
          <w:tcPr>
            <w:tcW w:w="2264" w:type="dxa"/>
            <w:tcBorders>
              <w:top w:val="single" w:sz="6" w:space="0" w:color="0070C0"/>
              <w:left w:val="single" w:sz="6" w:space="0" w:color="0070C0"/>
              <w:bottom w:val="single" w:sz="6" w:space="0" w:color="0070C0"/>
              <w:right w:val="single" w:sz="6" w:space="0" w:color="0070C0"/>
            </w:tcBorders>
          </w:tcPr>
          <w:p w14:paraId="46507591" w14:textId="77777777" w:rsidR="00035078" w:rsidRPr="00B17074" w:rsidRDefault="00035078" w:rsidP="0013179F">
            <w:r>
              <w:t>It is recommended to set a single methodology of calculation for FRS and PCR components</w:t>
            </w:r>
            <w:r w:rsidRPr="00B17074">
              <w:t>,</w:t>
            </w:r>
            <w:r>
              <w:t xml:space="preserve"> to set a clear method of calculation of indicator No</w:t>
            </w:r>
            <w:r w:rsidRPr="00B17074">
              <w:t xml:space="preserve"> 260406</w:t>
            </w:r>
            <w:r>
              <w:t>.</w:t>
            </w:r>
            <w:r w:rsidRPr="00B17074">
              <w:t xml:space="preserve"> </w:t>
            </w:r>
            <w:r>
              <w:t>To decrease the average response time to imminent or existing safety and security risk.</w:t>
            </w:r>
          </w:p>
        </w:tc>
        <w:tc>
          <w:tcPr>
            <w:tcW w:w="1138" w:type="dxa"/>
            <w:tcBorders>
              <w:top w:val="single" w:sz="6" w:space="0" w:color="0070C0"/>
              <w:left w:val="single" w:sz="6" w:space="0" w:color="0070C0"/>
              <w:bottom w:val="single" w:sz="6" w:space="0" w:color="0070C0"/>
              <w:right w:val="single" w:sz="6" w:space="0" w:color="0070C0"/>
            </w:tcBorders>
          </w:tcPr>
          <w:p w14:paraId="17BB27E0" w14:textId="77777777" w:rsidR="00035078" w:rsidRPr="007C6D1A" w:rsidRDefault="00035078" w:rsidP="0013179F">
            <w:pPr>
              <w:rPr>
                <w:bCs/>
                <w:color w:val="000000"/>
              </w:rPr>
            </w:pPr>
            <w:r>
              <w:rPr>
                <w:bCs/>
                <w:color w:val="000000"/>
              </w:rPr>
              <w:t>31 Dec 2014</w:t>
            </w:r>
          </w:p>
        </w:tc>
        <w:tc>
          <w:tcPr>
            <w:tcW w:w="1276" w:type="dxa"/>
            <w:tcBorders>
              <w:top w:val="single" w:sz="6" w:space="0" w:color="0070C0"/>
              <w:left w:val="single" w:sz="6" w:space="0" w:color="0070C0"/>
              <w:bottom w:val="single" w:sz="6" w:space="0" w:color="0070C0"/>
              <w:right w:val="single" w:sz="6" w:space="0" w:color="0070C0"/>
            </w:tcBorders>
          </w:tcPr>
          <w:p w14:paraId="01F57AF2" w14:textId="77777777" w:rsidR="00035078" w:rsidRPr="007C6D1A" w:rsidRDefault="00035078" w:rsidP="0013179F">
            <w:pPr>
              <w:rPr>
                <w:bCs/>
                <w:color w:val="000000"/>
              </w:rPr>
            </w:pPr>
            <w:r>
              <w:rPr>
                <w:bCs/>
                <w:color w:val="000000"/>
              </w:rPr>
              <w:t>CRD</w:t>
            </w:r>
          </w:p>
        </w:tc>
        <w:tc>
          <w:tcPr>
            <w:tcW w:w="1979" w:type="dxa"/>
            <w:tcBorders>
              <w:top w:val="single" w:sz="6" w:space="0" w:color="0070C0"/>
              <w:left w:val="single" w:sz="6" w:space="0" w:color="0070C0"/>
              <w:bottom w:val="single" w:sz="6" w:space="0" w:color="0070C0"/>
              <w:right w:val="double" w:sz="4" w:space="0" w:color="0070C0"/>
            </w:tcBorders>
            <w:vAlign w:val="center"/>
          </w:tcPr>
          <w:p w14:paraId="417A3CBA" w14:textId="77777777" w:rsidR="00035078" w:rsidRPr="007C6D1A" w:rsidRDefault="00035078" w:rsidP="0013179F">
            <w:pPr>
              <w:rPr>
                <w:bCs/>
                <w:color w:val="000000"/>
              </w:rPr>
            </w:pPr>
          </w:p>
        </w:tc>
      </w:tr>
      <w:tr w:rsidR="00035078" w:rsidRPr="007C6D1A" w14:paraId="5453D35C" w14:textId="77777777" w:rsidTr="0013179F">
        <w:trPr>
          <w:trHeight w:val="330"/>
        </w:trPr>
        <w:tc>
          <w:tcPr>
            <w:tcW w:w="3556" w:type="dxa"/>
            <w:tcBorders>
              <w:top w:val="single" w:sz="6" w:space="0" w:color="0070C0"/>
              <w:left w:val="double" w:sz="4" w:space="0" w:color="0070C0"/>
              <w:bottom w:val="single" w:sz="6" w:space="0" w:color="0070C0"/>
              <w:right w:val="single" w:sz="6" w:space="0" w:color="0070C0"/>
            </w:tcBorders>
            <w:noWrap/>
          </w:tcPr>
          <w:p w14:paraId="70272FDE" w14:textId="77777777" w:rsidR="00035078" w:rsidRPr="00AC28C2" w:rsidRDefault="00035078" w:rsidP="0013179F">
            <w:r>
              <w:t xml:space="preserve">With regard to the monitoring indicators of Priority axis </w:t>
            </w:r>
            <w:r w:rsidRPr="00AC28C2">
              <w:t>4</w:t>
            </w:r>
            <w:r>
              <w:t xml:space="preserve">, it is necessary to justify in the Annual Report the </w:t>
            </w:r>
            <w:proofErr w:type="spellStart"/>
            <w:r>
              <w:t>overfulfilment</w:t>
            </w:r>
            <w:proofErr w:type="spellEnd"/>
            <w:r>
              <w:t xml:space="preserve"> of indicators</w:t>
            </w:r>
            <w:r w:rsidRPr="00AC28C2">
              <w:t xml:space="preserve"> </w:t>
            </w:r>
            <w:r>
              <w:t>reporting the publicity and marketing products and marketing statistical surveys</w:t>
            </w:r>
            <w:r w:rsidRPr="00AC28C2">
              <w:t>, a</w:t>
            </w:r>
            <w:r>
              <w:t>nd to explain the differences in the distribution of values between the Convergence and RCE objective</w:t>
            </w:r>
            <w:r w:rsidRPr="00AC28C2">
              <w:t>.</w:t>
            </w:r>
          </w:p>
          <w:p w14:paraId="2A645096" w14:textId="77777777" w:rsidR="00035078" w:rsidRPr="00AC28C2" w:rsidRDefault="00035078" w:rsidP="0013179F"/>
        </w:tc>
        <w:tc>
          <w:tcPr>
            <w:tcW w:w="2125" w:type="dxa"/>
            <w:tcBorders>
              <w:top w:val="single" w:sz="6" w:space="0" w:color="0070C0"/>
              <w:left w:val="single" w:sz="6" w:space="0" w:color="0070C0"/>
              <w:bottom w:val="single" w:sz="6" w:space="0" w:color="0070C0"/>
              <w:right w:val="single" w:sz="6" w:space="0" w:color="0070C0"/>
            </w:tcBorders>
          </w:tcPr>
          <w:p w14:paraId="65744469" w14:textId="77777777" w:rsidR="00035078" w:rsidRPr="00AC28C2" w:rsidRDefault="00035078" w:rsidP="0013179F">
            <w:r w:rsidRPr="00AC28C2">
              <w:t>a)</w:t>
            </w:r>
            <w:r w:rsidRPr="00AC28C2">
              <w:br/>
            </w:r>
            <w:r>
              <w:t>To incorporate in the Report on Implementation of the programme the justification of the need for approval of projects focused on publicity and marketing products and marketing statistical surveys</w:t>
            </w:r>
            <w:r w:rsidRPr="00AC28C2">
              <w:t xml:space="preserve"> </w:t>
            </w:r>
            <w:r>
              <w:t xml:space="preserve">increasing the </w:t>
            </w:r>
            <w:r>
              <w:lastRenderedPageBreak/>
              <w:t>value of the monitoring indicator No</w:t>
            </w:r>
            <w:r w:rsidRPr="00AC28C2">
              <w:t xml:space="preserve"> 410302 </w:t>
            </w:r>
            <w:r w:rsidRPr="0086035D">
              <w:t>Number of created publicity or marketing products for tourism</w:t>
            </w:r>
            <w:r w:rsidRPr="00AC28C2">
              <w:t xml:space="preserve"> </w:t>
            </w:r>
            <w:r>
              <w:t xml:space="preserve"> above the planned target value.</w:t>
            </w:r>
            <w:r w:rsidRPr="00AC28C2">
              <w:br/>
              <w:t>b)</w:t>
            </w:r>
            <w:r w:rsidRPr="00AC28C2">
              <w:br/>
            </w:r>
            <w:r>
              <w:t xml:space="preserve">To explain in the Final Report of </w:t>
            </w:r>
            <w:r w:rsidRPr="00AC28C2">
              <w:t xml:space="preserve">IOP </w:t>
            </w:r>
            <w:r>
              <w:t>the differences  in the distribution of values of indicators between the Convergence and RCE objectives</w:t>
            </w:r>
            <w:r w:rsidRPr="00AC28C2">
              <w:t xml:space="preserve">, </w:t>
            </w:r>
            <w:r>
              <w:t xml:space="preserve">in some indicators only the values are distributed at </w:t>
            </w:r>
            <w:r w:rsidRPr="00AC28C2">
              <w:t>1/14 a</w:t>
            </w:r>
            <w:r>
              <w:t>nd</w:t>
            </w:r>
            <w:r w:rsidRPr="00AC28C2">
              <w:t xml:space="preserve"> 13/14</w:t>
            </w:r>
            <w:r>
              <w:t xml:space="preserve"> ratio</w:t>
            </w:r>
            <w:r w:rsidRPr="00AC28C2">
              <w:t xml:space="preserve">. </w:t>
            </w:r>
          </w:p>
        </w:tc>
        <w:tc>
          <w:tcPr>
            <w:tcW w:w="993" w:type="dxa"/>
            <w:tcBorders>
              <w:top w:val="single" w:sz="6" w:space="0" w:color="0070C0"/>
              <w:left w:val="single" w:sz="6" w:space="0" w:color="0070C0"/>
              <w:bottom w:val="single" w:sz="6" w:space="0" w:color="0070C0"/>
              <w:right w:val="single" w:sz="6" w:space="0" w:color="0070C0"/>
            </w:tcBorders>
          </w:tcPr>
          <w:p w14:paraId="387159A5" w14:textId="77777777" w:rsidR="00035078" w:rsidRDefault="00035078" w:rsidP="0013179F">
            <w:r>
              <w:lastRenderedPageBreak/>
              <w:t>a)</w:t>
            </w:r>
            <w:r>
              <w:br/>
              <w:t xml:space="preserve">30 Sep </w:t>
            </w:r>
            <w:r w:rsidRPr="00AC28C2">
              <w:t>2014</w:t>
            </w:r>
          </w:p>
          <w:p w14:paraId="6F88DF30" w14:textId="77777777" w:rsidR="00035078" w:rsidRDefault="00035078" w:rsidP="0013179F"/>
          <w:p w14:paraId="70E722E1" w14:textId="77777777" w:rsidR="00035078" w:rsidRDefault="00035078" w:rsidP="0013179F"/>
          <w:p w14:paraId="6E3207E6" w14:textId="77777777" w:rsidR="00035078" w:rsidRDefault="00035078" w:rsidP="0013179F"/>
          <w:p w14:paraId="1065EDA1" w14:textId="77777777" w:rsidR="00035078" w:rsidRDefault="00035078" w:rsidP="0013179F"/>
          <w:p w14:paraId="315A02B2" w14:textId="77777777" w:rsidR="00035078" w:rsidRDefault="00035078" w:rsidP="0013179F"/>
          <w:p w14:paraId="65262BE5" w14:textId="77777777" w:rsidR="00035078" w:rsidRDefault="00035078" w:rsidP="0013179F"/>
          <w:p w14:paraId="046EEA1B" w14:textId="77777777" w:rsidR="00035078" w:rsidRDefault="00035078" w:rsidP="0013179F"/>
          <w:p w14:paraId="2E17AF3A" w14:textId="77777777" w:rsidR="00035078" w:rsidRDefault="00035078" w:rsidP="0013179F"/>
          <w:p w14:paraId="5DAA1E5B" w14:textId="77777777" w:rsidR="00035078" w:rsidRDefault="00035078" w:rsidP="0013179F"/>
          <w:p w14:paraId="625B848A" w14:textId="77777777" w:rsidR="00035078" w:rsidRDefault="00035078" w:rsidP="0013179F"/>
          <w:p w14:paraId="6BF88928" w14:textId="77777777" w:rsidR="00035078" w:rsidRDefault="00035078" w:rsidP="0013179F"/>
          <w:p w14:paraId="38B2BA5E" w14:textId="77777777" w:rsidR="00035078" w:rsidRDefault="00035078" w:rsidP="0013179F"/>
          <w:p w14:paraId="3BA48523" w14:textId="77777777" w:rsidR="00035078" w:rsidRDefault="00035078" w:rsidP="0013179F"/>
          <w:p w14:paraId="31945327" w14:textId="77777777" w:rsidR="00035078" w:rsidRDefault="00035078" w:rsidP="0013179F"/>
          <w:p w14:paraId="2246C4EE" w14:textId="77777777" w:rsidR="00035078" w:rsidRDefault="00035078" w:rsidP="0013179F"/>
          <w:p w14:paraId="0FFD9610" w14:textId="77777777" w:rsidR="00035078" w:rsidRDefault="00035078" w:rsidP="0013179F"/>
          <w:p w14:paraId="0E728EC0" w14:textId="77777777" w:rsidR="00035078" w:rsidRPr="00AC28C2" w:rsidRDefault="00035078" w:rsidP="0013179F">
            <w:r w:rsidRPr="00AC28C2">
              <w:br/>
              <w:t>b)</w:t>
            </w:r>
            <w:r w:rsidRPr="00AC28C2">
              <w:br/>
              <w:t>31</w:t>
            </w:r>
            <w:r>
              <w:t xml:space="preserve"> Jan </w:t>
            </w:r>
            <w:r w:rsidRPr="00AC28C2">
              <w:t>2017</w:t>
            </w:r>
          </w:p>
          <w:p w14:paraId="5BDB124C" w14:textId="77777777" w:rsidR="00035078" w:rsidRPr="00AC28C2" w:rsidRDefault="00035078" w:rsidP="0013179F"/>
        </w:tc>
        <w:tc>
          <w:tcPr>
            <w:tcW w:w="1279" w:type="dxa"/>
            <w:tcBorders>
              <w:top w:val="single" w:sz="6" w:space="0" w:color="0070C0"/>
              <w:left w:val="single" w:sz="6" w:space="0" w:color="0070C0"/>
              <w:bottom w:val="single" w:sz="6" w:space="0" w:color="0070C0"/>
              <w:right w:val="single" w:sz="6" w:space="0" w:color="0070C0"/>
            </w:tcBorders>
            <w:vAlign w:val="center"/>
          </w:tcPr>
          <w:p w14:paraId="7E59D070" w14:textId="77777777" w:rsidR="00035078" w:rsidRDefault="00035078" w:rsidP="0013179F">
            <w:pPr>
              <w:jc w:val="both"/>
            </w:pPr>
            <w:r>
              <w:lastRenderedPageBreak/>
              <w:t>a) Accompli-shed as of 30 Sep 2014.</w:t>
            </w:r>
          </w:p>
          <w:p w14:paraId="569E48EE" w14:textId="77777777" w:rsidR="00035078" w:rsidRDefault="00035078" w:rsidP="0013179F">
            <w:pPr>
              <w:jc w:val="both"/>
            </w:pPr>
            <w:r>
              <w:t>Justification was incorporated in the Report on Implementation:</w:t>
            </w:r>
          </w:p>
          <w:p w14:paraId="1160B00D" w14:textId="77777777" w:rsidR="00035078" w:rsidRDefault="00035078" w:rsidP="0013179F">
            <w:pPr>
              <w:jc w:val="both"/>
            </w:pPr>
            <w:r>
              <w:rPr>
                <w:b/>
                <w:bCs/>
              </w:rPr>
              <w:t xml:space="preserve">Value of </w:t>
            </w:r>
            <w:r>
              <w:rPr>
                <w:b/>
                <w:bCs/>
              </w:rPr>
              <w:lastRenderedPageBreak/>
              <w:t>indicator No 410302</w:t>
            </w:r>
            <w:r>
              <w:t xml:space="preserve"> </w:t>
            </w:r>
            <w:r w:rsidRPr="0086035D">
              <w:t>Number of created publicity or marketing products for tourism</w:t>
            </w:r>
            <w:r w:rsidRPr="00AC28C2">
              <w:t xml:space="preserve"> </w:t>
            </w:r>
            <w:r>
              <w:t xml:space="preserve">achieved the required commitment of 300%. The achieved value of indicator is directly linked to the number of approved projects in activities d) and e). The originally set value of indicator No 410302 did not reflect the fact that  activities d) and e) show the largest absorption capacity and the mentioned indicator has </w:t>
            </w:r>
            <w:r>
              <w:lastRenderedPageBreak/>
              <w:t xml:space="preserve">been selected by all the applicants.  </w:t>
            </w:r>
          </w:p>
          <w:p w14:paraId="454E912E" w14:textId="77777777" w:rsidR="00035078" w:rsidRPr="00AC28C2" w:rsidRDefault="00035078" w:rsidP="0013179F"/>
        </w:tc>
        <w:tc>
          <w:tcPr>
            <w:tcW w:w="2264" w:type="dxa"/>
            <w:tcBorders>
              <w:top w:val="single" w:sz="6" w:space="0" w:color="0070C0"/>
              <w:left w:val="single" w:sz="6" w:space="0" w:color="0070C0"/>
              <w:bottom w:val="single" w:sz="6" w:space="0" w:color="0070C0"/>
              <w:right w:val="single" w:sz="6" w:space="0" w:color="0070C0"/>
            </w:tcBorders>
          </w:tcPr>
          <w:p w14:paraId="72245CDC" w14:textId="77777777" w:rsidR="00035078" w:rsidRPr="00AC28C2" w:rsidRDefault="00035078" w:rsidP="0013179F"/>
        </w:tc>
        <w:tc>
          <w:tcPr>
            <w:tcW w:w="1138" w:type="dxa"/>
            <w:tcBorders>
              <w:top w:val="single" w:sz="6" w:space="0" w:color="0070C0"/>
              <w:left w:val="single" w:sz="6" w:space="0" w:color="0070C0"/>
              <w:bottom w:val="single" w:sz="6" w:space="0" w:color="0070C0"/>
              <w:right w:val="single" w:sz="6" w:space="0" w:color="0070C0"/>
            </w:tcBorders>
          </w:tcPr>
          <w:p w14:paraId="780B6B3D" w14:textId="77777777" w:rsidR="00035078" w:rsidRPr="007C6D1A" w:rsidRDefault="00035078" w:rsidP="0013179F">
            <w:pPr>
              <w:rPr>
                <w:bCs/>
                <w:color w:val="000000"/>
              </w:rPr>
            </w:pPr>
          </w:p>
        </w:tc>
        <w:tc>
          <w:tcPr>
            <w:tcW w:w="1276" w:type="dxa"/>
            <w:tcBorders>
              <w:top w:val="single" w:sz="6" w:space="0" w:color="0070C0"/>
              <w:left w:val="single" w:sz="6" w:space="0" w:color="0070C0"/>
              <w:bottom w:val="single" w:sz="6" w:space="0" w:color="0070C0"/>
              <w:right w:val="single" w:sz="6" w:space="0" w:color="0070C0"/>
            </w:tcBorders>
          </w:tcPr>
          <w:p w14:paraId="691E0502" w14:textId="77777777" w:rsidR="00035078" w:rsidRPr="007C6D1A" w:rsidRDefault="00035078" w:rsidP="0013179F">
            <w:pPr>
              <w:rPr>
                <w:bCs/>
                <w:color w:val="000000"/>
              </w:rPr>
            </w:pPr>
          </w:p>
        </w:tc>
        <w:tc>
          <w:tcPr>
            <w:tcW w:w="1979" w:type="dxa"/>
            <w:tcBorders>
              <w:top w:val="single" w:sz="6" w:space="0" w:color="0070C0"/>
              <w:left w:val="single" w:sz="6" w:space="0" w:color="0070C0"/>
              <w:bottom w:val="single" w:sz="6" w:space="0" w:color="0070C0"/>
              <w:right w:val="double" w:sz="4" w:space="0" w:color="0070C0"/>
            </w:tcBorders>
            <w:vAlign w:val="center"/>
          </w:tcPr>
          <w:p w14:paraId="3FB315B0" w14:textId="77777777" w:rsidR="00035078" w:rsidRPr="007C6D1A" w:rsidRDefault="00035078" w:rsidP="0013179F">
            <w:pPr>
              <w:rPr>
                <w:bCs/>
                <w:color w:val="000000"/>
              </w:rPr>
            </w:pPr>
          </w:p>
        </w:tc>
      </w:tr>
      <w:tr w:rsidR="00035078" w:rsidRPr="007C6D1A" w14:paraId="05144002" w14:textId="77777777" w:rsidTr="0013179F">
        <w:trPr>
          <w:trHeight w:val="330"/>
        </w:trPr>
        <w:tc>
          <w:tcPr>
            <w:tcW w:w="3556" w:type="dxa"/>
            <w:tcBorders>
              <w:top w:val="single" w:sz="6" w:space="0" w:color="0070C0"/>
              <w:left w:val="double" w:sz="4" w:space="0" w:color="0070C0"/>
              <w:bottom w:val="single" w:sz="6" w:space="0" w:color="0070C0"/>
              <w:right w:val="single" w:sz="6" w:space="0" w:color="0070C0"/>
            </w:tcBorders>
            <w:noWrap/>
          </w:tcPr>
          <w:p w14:paraId="2EE042C5" w14:textId="77777777" w:rsidR="00035078" w:rsidRPr="00AC28C2" w:rsidRDefault="00035078" w:rsidP="0013179F">
            <w:r>
              <w:lastRenderedPageBreak/>
              <w:t>With regard to IA</w:t>
            </w:r>
            <w:r w:rsidRPr="00AC28C2">
              <w:t xml:space="preserve"> 5.2</w:t>
            </w:r>
            <w:r>
              <w:t>,</w:t>
            </w:r>
            <w:r w:rsidRPr="00AC28C2">
              <w:t xml:space="preserve"> </w:t>
            </w:r>
            <w:r>
              <w:t>the Final Report of IOP shall justify the changes in reporting the indicator No</w:t>
            </w:r>
            <w:r w:rsidRPr="00AC28C2">
              <w:t xml:space="preserve"> 330103 </w:t>
            </w:r>
            <w:r w:rsidRPr="00537036">
              <w:t xml:space="preserve">Number of projects improving the attractiveness of housing in the territory </w:t>
            </w:r>
            <w:r>
              <w:t>and indicator No</w:t>
            </w:r>
            <w:r w:rsidRPr="00AC28C2">
              <w:t xml:space="preserve"> 331200 </w:t>
            </w:r>
            <w:r>
              <w:t>Number of renovated apartments, whose target values will be exceeded</w:t>
            </w:r>
            <w:r w:rsidRPr="00AC28C2">
              <w:t xml:space="preserve">. </w:t>
            </w:r>
          </w:p>
        </w:tc>
        <w:tc>
          <w:tcPr>
            <w:tcW w:w="2125" w:type="dxa"/>
            <w:tcBorders>
              <w:top w:val="single" w:sz="6" w:space="0" w:color="0070C0"/>
              <w:left w:val="single" w:sz="6" w:space="0" w:color="0070C0"/>
              <w:bottom w:val="single" w:sz="6" w:space="0" w:color="0070C0"/>
              <w:right w:val="single" w:sz="6" w:space="0" w:color="0070C0"/>
            </w:tcBorders>
          </w:tcPr>
          <w:p w14:paraId="6C6E4AF1" w14:textId="77777777" w:rsidR="00035078" w:rsidRPr="00AC28C2" w:rsidRDefault="00035078" w:rsidP="0013179F">
            <w:r>
              <w:t xml:space="preserve">In the Final Report of the Integrated Operational Programme to mention the changes in reporting the indicators No </w:t>
            </w:r>
            <w:r w:rsidRPr="00AC28C2">
              <w:t>331200 a</w:t>
            </w:r>
            <w:r>
              <w:t>nd</w:t>
            </w:r>
            <w:r w:rsidRPr="00AC28C2">
              <w:t xml:space="preserve"> 330103</w:t>
            </w:r>
            <w:r>
              <w:t>.</w:t>
            </w:r>
          </w:p>
        </w:tc>
        <w:tc>
          <w:tcPr>
            <w:tcW w:w="993" w:type="dxa"/>
            <w:tcBorders>
              <w:top w:val="single" w:sz="6" w:space="0" w:color="0070C0"/>
              <w:left w:val="single" w:sz="6" w:space="0" w:color="0070C0"/>
              <w:bottom w:val="single" w:sz="6" w:space="0" w:color="0070C0"/>
              <w:right w:val="single" w:sz="6" w:space="0" w:color="0070C0"/>
            </w:tcBorders>
          </w:tcPr>
          <w:p w14:paraId="5E3DF569" w14:textId="77777777" w:rsidR="00035078" w:rsidRPr="00AC28C2" w:rsidRDefault="00035078" w:rsidP="0013179F">
            <w:r w:rsidRPr="00AC28C2">
              <w:t>31</w:t>
            </w:r>
            <w:r>
              <w:t xml:space="preserve"> Jan 2</w:t>
            </w:r>
            <w:r w:rsidRPr="00AC28C2">
              <w:t>017</w:t>
            </w:r>
          </w:p>
          <w:p w14:paraId="09FCB2B6" w14:textId="77777777" w:rsidR="00035078" w:rsidRPr="00AC28C2" w:rsidRDefault="00035078" w:rsidP="0013179F"/>
        </w:tc>
        <w:tc>
          <w:tcPr>
            <w:tcW w:w="1279" w:type="dxa"/>
            <w:tcBorders>
              <w:top w:val="single" w:sz="6" w:space="0" w:color="0070C0"/>
              <w:left w:val="single" w:sz="6" w:space="0" w:color="0070C0"/>
              <w:bottom w:val="single" w:sz="6" w:space="0" w:color="0070C0"/>
              <w:right w:val="single" w:sz="6" w:space="0" w:color="0070C0"/>
            </w:tcBorders>
            <w:vAlign w:val="center"/>
          </w:tcPr>
          <w:p w14:paraId="3E60A35E" w14:textId="77777777" w:rsidR="00035078" w:rsidRPr="00AC28C2" w:rsidRDefault="00035078" w:rsidP="0013179F"/>
        </w:tc>
        <w:tc>
          <w:tcPr>
            <w:tcW w:w="2264" w:type="dxa"/>
            <w:tcBorders>
              <w:top w:val="single" w:sz="6" w:space="0" w:color="0070C0"/>
              <w:left w:val="single" w:sz="6" w:space="0" w:color="0070C0"/>
              <w:bottom w:val="single" w:sz="6" w:space="0" w:color="0070C0"/>
              <w:right w:val="single" w:sz="6" w:space="0" w:color="0070C0"/>
            </w:tcBorders>
          </w:tcPr>
          <w:p w14:paraId="1C683048" w14:textId="77777777" w:rsidR="00035078" w:rsidRPr="007C6D1A" w:rsidRDefault="00035078" w:rsidP="0013179F">
            <w:pPr>
              <w:rPr>
                <w:bCs/>
                <w:color w:val="000000"/>
              </w:rPr>
            </w:pPr>
          </w:p>
        </w:tc>
        <w:tc>
          <w:tcPr>
            <w:tcW w:w="1138" w:type="dxa"/>
            <w:tcBorders>
              <w:top w:val="single" w:sz="6" w:space="0" w:color="0070C0"/>
              <w:left w:val="single" w:sz="6" w:space="0" w:color="0070C0"/>
              <w:bottom w:val="single" w:sz="6" w:space="0" w:color="0070C0"/>
              <w:right w:val="single" w:sz="6" w:space="0" w:color="0070C0"/>
            </w:tcBorders>
          </w:tcPr>
          <w:p w14:paraId="6410F98B" w14:textId="77777777" w:rsidR="00035078" w:rsidRPr="007C6D1A" w:rsidRDefault="00035078" w:rsidP="0013179F">
            <w:pPr>
              <w:rPr>
                <w:bCs/>
                <w:color w:val="000000"/>
              </w:rPr>
            </w:pPr>
          </w:p>
        </w:tc>
        <w:tc>
          <w:tcPr>
            <w:tcW w:w="1276" w:type="dxa"/>
            <w:tcBorders>
              <w:top w:val="single" w:sz="6" w:space="0" w:color="0070C0"/>
              <w:left w:val="single" w:sz="6" w:space="0" w:color="0070C0"/>
              <w:bottom w:val="single" w:sz="6" w:space="0" w:color="0070C0"/>
              <w:right w:val="single" w:sz="6" w:space="0" w:color="0070C0"/>
            </w:tcBorders>
          </w:tcPr>
          <w:p w14:paraId="7A423CF5" w14:textId="77777777" w:rsidR="00035078" w:rsidRPr="007C6D1A" w:rsidRDefault="00035078" w:rsidP="0013179F">
            <w:pPr>
              <w:rPr>
                <w:bCs/>
                <w:color w:val="000000"/>
              </w:rPr>
            </w:pPr>
          </w:p>
        </w:tc>
        <w:tc>
          <w:tcPr>
            <w:tcW w:w="1979" w:type="dxa"/>
            <w:tcBorders>
              <w:top w:val="single" w:sz="6" w:space="0" w:color="0070C0"/>
              <w:left w:val="single" w:sz="6" w:space="0" w:color="0070C0"/>
              <w:bottom w:val="single" w:sz="6" w:space="0" w:color="0070C0"/>
              <w:right w:val="double" w:sz="4" w:space="0" w:color="0070C0"/>
            </w:tcBorders>
            <w:vAlign w:val="center"/>
          </w:tcPr>
          <w:p w14:paraId="5A297FAF" w14:textId="77777777" w:rsidR="00035078" w:rsidRPr="007C6D1A" w:rsidRDefault="00035078" w:rsidP="0013179F">
            <w:pPr>
              <w:rPr>
                <w:bCs/>
                <w:color w:val="000000"/>
              </w:rPr>
            </w:pPr>
          </w:p>
        </w:tc>
      </w:tr>
      <w:tr w:rsidR="00035078" w:rsidRPr="007C6D1A" w14:paraId="10E37D15" w14:textId="77777777" w:rsidTr="0013179F">
        <w:trPr>
          <w:trHeight w:val="330"/>
        </w:trPr>
        <w:tc>
          <w:tcPr>
            <w:tcW w:w="3556" w:type="dxa"/>
            <w:tcBorders>
              <w:top w:val="single" w:sz="6" w:space="0" w:color="0070C0"/>
              <w:left w:val="double" w:sz="4" w:space="0" w:color="0070C0"/>
              <w:bottom w:val="single" w:sz="6" w:space="0" w:color="0070C0"/>
              <w:right w:val="single" w:sz="6" w:space="0" w:color="0070C0"/>
            </w:tcBorders>
            <w:noWrap/>
          </w:tcPr>
          <w:p w14:paraId="74E8419F" w14:textId="77777777" w:rsidR="00035078" w:rsidRPr="00AC28C2" w:rsidRDefault="00035078" w:rsidP="0013179F">
            <w:r>
              <w:t>In IA</w:t>
            </w:r>
            <w:r w:rsidRPr="00AC28C2">
              <w:t xml:space="preserve"> 5.3</w:t>
            </w:r>
            <w:r>
              <w:t>,</w:t>
            </w:r>
            <w:r w:rsidRPr="00AC28C2">
              <w:t xml:space="preserve"> </w:t>
            </w:r>
            <w:r>
              <w:t>the target value of both the result indicators has been exceeded</w:t>
            </w:r>
            <w:r w:rsidRPr="00AC28C2">
              <w:t xml:space="preserve">. </w:t>
            </w:r>
            <w:r>
              <w:t xml:space="preserve">In case of indicator No </w:t>
            </w:r>
            <w:r w:rsidRPr="00AC28C2">
              <w:t>3</w:t>
            </w:r>
            <w:r>
              <w:t>3</w:t>
            </w:r>
            <w:r w:rsidRPr="00AC28C2">
              <w:t xml:space="preserve">0417 </w:t>
            </w:r>
            <w:r w:rsidRPr="00754E2B">
              <w:t>Increase in the area of the CR which will be covered by planning analytical materials of municipalities</w:t>
            </w:r>
            <w:r>
              <w:t>, the target value has been exceeded more than four times</w:t>
            </w:r>
            <w:r w:rsidRPr="00AC28C2">
              <w:t xml:space="preserve">. </w:t>
            </w:r>
            <w:r>
              <w:t>In case of indicator No</w:t>
            </w:r>
            <w:r w:rsidRPr="00AC28C2">
              <w:t xml:space="preserve"> 330418 </w:t>
            </w:r>
            <w:r>
              <w:t xml:space="preserve">the target value has been exceeded </w:t>
            </w:r>
            <w:r w:rsidRPr="00AC28C2">
              <w:t xml:space="preserve">128 </w:t>
            </w:r>
            <w:r>
              <w:t>times</w:t>
            </w:r>
            <w:r w:rsidRPr="00AC28C2">
              <w:t xml:space="preserve">. </w:t>
            </w:r>
            <w:r>
              <w:t>The methodology of reporting has already been explained in the Reports on Implementation of the programme, it shall also be justified in the Annual Report</w:t>
            </w:r>
            <w:r w:rsidRPr="00AC28C2">
              <w:t xml:space="preserve">. </w:t>
            </w:r>
          </w:p>
        </w:tc>
        <w:tc>
          <w:tcPr>
            <w:tcW w:w="2125" w:type="dxa"/>
            <w:tcBorders>
              <w:top w:val="single" w:sz="6" w:space="0" w:color="0070C0"/>
              <w:left w:val="single" w:sz="6" w:space="0" w:color="0070C0"/>
              <w:bottom w:val="single" w:sz="6" w:space="0" w:color="0070C0"/>
              <w:right w:val="single" w:sz="6" w:space="0" w:color="0070C0"/>
            </w:tcBorders>
          </w:tcPr>
          <w:p w14:paraId="0D2A7A1C" w14:textId="77777777" w:rsidR="00035078" w:rsidRPr="00AC28C2" w:rsidRDefault="00035078" w:rsidP="0013179F">
            <w:r>
              <w:t>In the Final Report of the Integrated Operational Programme to mention the changes in reporting the indicators No</w:t>
            </w:r>
            <w:r w:rsidRPr="00AC28C2">
              <w:t xml:space="preserve"> 330417 a</w:t>
            </w:r>
            <w:r>
              <w:t>nd</w:t>
            </w:r>
            <w:r w:rsidRPr="00AC28C2">
              <w:t xml:space="preserve"> 330418</w:t>
            </w:r>
            <w:r>
              <w:t>.</w:t>
            </w:r>
          </w:p>
          <w:p w14:paraId="319B35B3" w14:textId="77777777" w:rsidR="00035078" w:rsidRPr="00AC28C2" w:rsidRDefault="00035078" w:rsidP="0013179F"/>
        </w:tc>
        <w:tc>
          <w:tcPr>
            <w:tcW w:w="993" w:type="dxa"/>
            <w:tcBorders>
              <w:top w:val="single" w:sz="6" w:space="0" w:color="0070C0"/>
              <w:left w:val="single" w:sz="6" w:space="0" w:color="0070C0"/>
              <w:bottom w:val="single" w:sz="6" w:space="0" w:color="0070C0"/>
              <w:right w:val="single" w:sz="6" w:space="0" w:color="0070C0"/>
            </w:tcBorders>
          </w:tcPr>
          <w:p w14:paraId="2A67F057" w14:textId="77777777" w:rsidR="00035078" w:rsidRPr="00AC28C2" w:rsidRDefault="00035078" w:rsidP="0013179F">
            <w:r w:rsidRPr="00AC28C2">
              <w:t>31</w:t>
            </w:r>
            <w:r>
              <w:t xml:space="preserve"> Jan </w:t>
            </w:r>
            <w:r w:rsidRPr="00AC28C2">
              <w:t>2017</w:t>
            </w:r>
          </w:p>
          <w:p w14:paraId="707C0B0D" w14:textId="77777777" w:rsidR="00035078" w:rsidRPr="00AC28C2" w:rsidRDefault="00035078" w:rsidP="0013179F"/>
        </w:tc>
        <w:tc>
          <w:tcPr>
            <w:tcW w:w="1279" w:type="dxa"/>
            <w:tcBorders>
              <w:top w:val="single" w:sz="6" w:space="0" w:color="0070C0"/>
              <w:left w:val="single" w:sz="6" w:space="0" w:color="0070C0"/>
              <w:bottom w:val="single" w:sz="6" w:space="0" w:color="0070C0"/>
              <w:right w:val="single" w:sz="6" w:space="0" w:color="0070C0"/>
            </w:tcBorders>
            <w:vAlign w:val="center"/>
          </w:tcPr>
          <w:p w14:paraId="61C0DC92" w14:textId="77777777" w:rsidR="00035078" w:rsidRPr="007C6D1A" w:rsidRDefault="00035078" w:rsidP="0013179F">
            <w:pPr>
              <w:rPr>
                <w:bCs/>
                <w:color w:val="000000"/>
              </w:rPr>
            </w:pPr>
          </w:p>
        </w:tc>
        <w:tc>
          <w:tcPr>
            <w:tcW w:w="2264" w:type="dxa"/>
            <w:tcBorders>
              <w:top w:val="single" w:sz="6" w:space="0" w:color="0070C0"/>
              <w:left w:val="single" w:sz="6" w:space="0" w:color="0070C0"/>
              <w:bottom w:val="single" w:sz="6" w:space="0" w:color="0070C0"/>
              <w:right w:val="single" w:sz="6" w:space="0" w:color="0070C0"/>
            </w:tcBorders>
            <w:vAlign w:val="center"/>
          </w:tcPr>
          <w:p w14:paraId="3EDAA7A1" w14:textId="77777777" w:rsidR="00035078" w:rsidRPr="007C6D1A" w:rsidRDefault="00035078" w:rsidP="0013179F">
            <w:pPr>
              <w:rPr>
                <w:bCs/>
                <w:color w:val="000000"/>
              </w:rPr>
            </w:pPr>
          </w:p>
        </w:tc>
        <w:tc>
          <w:tcPr>
            <w:tcW w:w="1138" w:type="dxa"/>
            <w:tcBorders>
              <w:top w:val="single" w:sz="6" w:space="0" w:color="0070C0"/>
              <w:left w:val="single" w:sz="6" w:space="0" w:color="0070C0"/>
              <w:bottom w:val="single" w:sz="6" w:space="0" w:color="0070C0"/>
              <w:right w:val="single" w:sz="6" w:space="0" w:color="0070C0"/>
            </w:tcBorders>
          </w:tcPr>
          <w:p w14:paraId="655D961D" w14:textId="77777777" w:rsidR="00035078" w:rsidRPr="007C6D1A" w:rsidRDefault="00035078" w:rsidP="0013179F">
            <w:pPr>
              <w:rPr>
                <w:bCs/>
                <w:color w:val="000000"/>
              </w:rPr>
            </w:pPr>
          </w:p>
        </w:tc>
        <w:tc>
          <w:tcPr>
            <w:tcW w:w="1276" w:type="dxa"/>
            <w:tcBorders>
              <w:top w:val="single" w:sz="6" w:space="0" w:color="0070C0"/>
              <w:left w:val="single" w:sz="6" w:space="0" w:color="0070C0"/>
              <w:bottom w:val="single" w:sz="6" w:space="0" w:color="0070C0"/>
              <w:right w:val="single" w:sz="6" w:space="0" w:color="0070C0"/>
            </w:tcBorders>
          </w:tcPr>
          <w:p w14:paraId="5254D371" w14:textId="77777777" w:rsidR="00035078" w:rsidRPr="007C6D1A" w:rsidRDefault="00035078" w:rsidP="0013179F">
            <w:pPr>
              <w:rPr>
                <w:bCs/>
                <w:color w:val="000000"/>
              </w:rPr>
            </w:pPr>
          </w:p>
        </w:tc>
        <w:tc>
          <w:tcPr>
            <w:tcW w:w="1979" w:type="dxa"/>
            <w:tcBorders>
              <w:top w:val="single" w:sz="6" w:space="0" w:color="0070C0"/>
              <w:left w:val="single" w:sz="6" w:space="0" w:color="0070C0"/>
              <w:bottom w:val="single" w:sz="6" w:space="0" w:color="0070C0"/>
              <w:right w:val="double" w:sz="4" w:space="0" w:color="0070C0"/>
            </w:tcBorders>
          </w:tcPr>
          <w:p w14:paraId="1B406806" w14:textId="77777777" w:rsidR="00035078" w:rsidRPr="007C6D1A" w:rsidRDefault="00035078" w:rsidP="0013179F">
            <w:pPr>
              <w:rPr>
                <w:bCs/>
                <w:color w:val="000000"/>
              </w:rPr>
            </w:pPr>
          </w:p>
        </w:tc>
      </w:tr>
    </w:tbl>
    <w:p w14:paraId="02424C60" w14:textId="77777777" w:rsidR="00035078" w:rsidRDefault="00035078" w:rsidP="00035078"/>
    <w:p w14:paraId="4478A5C3" w14:textId="77777777" w:rsidR="00035078" w:rsidRDefault="00035078" w:rsidP="00035078"/>
    <w:p w14:paraId="637C0E18" w14:textId="77777777" w:rsidR="00035078" w:rsidRDefault="00035078" w:rsidP="00035078"/>
    <w:p w14:paraId="2935A0E9" w14:textId="77777777" w:rsidR="00035078" w:rsidRDefault="00035078" w:rsidP="00035078">
      <w:pPr>
        <w:tabs>
          <w:tab w:val="left" w:pos="1590"/>
        </w:tabs>
      </w:pPr>
      <w:r>
        <w:tab/>
      </w:r>
    </w:p>
    <w:p w14:paraId="096ADD98" w14:textId="77777777" w:rsidR="00035078" w:rsidRPr="00D5721E" w:rsidRDefault="00035078" w:rsidP="00035078">
      <w:pPr>
        <w:rPr>
          <w:b/>
          <w:bCs/>
          <w:iCs/>
        </w:rPr>
      </w:pPr>
      <w:r w:rsidRPr="000B20E6">
        <w:rPr>
          <w:b/>
          <w:bCs/>
          <w:iCs/>
        </w:rPr>
        <w:t>Evalua</w:t>
      </w:r>
      <w:r>
        <w:rPr>
          <w:b/>
          <w:bCs/>
          <w:iCs/>
        </w:rPr>
        <w:t>tion of the system of education and training of IOP implementation structure employees</w:t>
      </w:r>
    </w:p>
    <w:tbl>
      <w:tblPr>
        <w:tblW w:w="14610" w:type="dxa"/>
        <w:tblInd w:w="55"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3556"/>
        <w:gridCol w:w="2125"/>
        <w:gridCol w:w="993"/>
        <w:gridCol w:w="1134"/>
        <w:gridCol w:w="2409"/>
        <w:gridCol w:w="992"/>
        <w:gridCol w:w="1257"/>
        <w:gridCol w:w="2144"/>
      </w:tblGrid>
      <w:tr w:rsidR="00035078" w14:paraId="5E3955FC" w14:textId="77777777" w:rsidTr="0013179F">
        <w:trPr>
          <w:trHeight w:val="390"/>
          <w:tblHeader/>
        </w:trPr>
        <w:tc>
          <w:tcPr>
            <w:tcW w:w="3556" w:type="dxa"/>
            <w:tcBorders>
              <w:top w:val="double" w:sz="4" w:space="0" w:color="0070C0"/>
              <w:left w:val="double" w:sz="4" w:space="0" w:color="0070C0"/>
              <w:bottom w:val="single" w:sz="6" w:space="0" w:color="0070C0"/>
              <w:right w:val="single" w:sz="6" w:space="0" w:color="0070C0"/>
            </w:tcBorders>
            <w:shd w:val="clear" w:color="auto" w:fill="548DD4"/>
            <w:noWrap/>
            <w:hideMark/>
          </w:tcPr>
          <w:p w14:paraId="63C3C69D" w14:textId="77777777" w:rsidR="00035078" w:rsidRDefault="00035078" w:rsidP="0013179F">
            <w:pPr>
              <w:jc w:val="center"/>
              <w:rPr>
                <w:b/>
                <w:bCs/>
              </w:rPr>
            </w:pPr>
            <w:r>
              <w:rPr>
                <w:b/>
                <w:bCs/>
              </w:rPr>
              <w:t>Conclusions and recommendations</w:t>
            </w:r>
          </w:p>
        </w:tc>
        <w:tc>
          <w:tcPr>
            <w:tcW w:w="4252" w:type="dxa"/>
            <w:gridSpan w:val="3"/>
            <w:tcBorders>
              <w:top w:val="double" w:sz="4" w:space="0" w:color="0070C0"/>
              <w:left w:val="single" w:sz="6" w:space="0" w:color="0070C0"/>
              <w:bottom w:val="single" w:sz="6" w:space="0" w:color="0070C0"/>
              <w:right w:val="single" w:sz="6" w:space="0" w:color="0070C0"/>
            </w:tcBorders>
            <w:shd w:val="clear" w:color="auto" w:fill="548DD4"/>
            <w:noWrap/>
            <w:hideMark/>
          </w:tcPr>
          <w:p w14:paraId="68A7704A" w14:textId="77777777" w:rsidR="00035078" w:rsidRPr="00133F55" w:rsidRDefault="00035078" w:rsidP="0013179F">
            <w:pPr>
              <w:jc w:val="center"/>
              <w:rPr>
                <w:b/>
                <w:bCs/>
              </w:rPr>
            </w:pPr>
            <w:r>
              <w:rPr>
                <w:b/>
                <w:bCs/>
              </w:rPr>
              <w:t>IOP Managing Authority</w:t>
            </w:r>
          </w:p>
        </w:tc>
        <w:tc>
          <w:tcPr>
            <w:tcW w:w="6802" w:type="dxa"/>
            <w:gridSpan w:val="4"/>
            <w:tcBorders>
              <w:top w:val="double" w:sz="4" w:space="0" w:color="0070C0"/>
              <w:left w:val="single" w:sz="6" w:space="0" w:color="0070C0"/>
              <w:bottom w:val="single" w:sz="6" w:space="0" w:color="0070C0"/>
              <w:right w:val="double" w:sz="4" w:space="0" w:color="0070C0"/>
            </w:tcBorders>
            <w:shd w:val="clear" w:color="auto" w:fill="548DD4"/>
            <w:noWrap/>
            <w:hideMark/>
          </w:tcPr>
          <w:p w14:paraId="7A8BBF5D" w14:textId="77777777" w:rsidR="00035078" w:rsidRPr="00133F55" w:rsidRDefault="00035078" w:rsidP="0013179F">
            <w:pPr>
              <w:jc w:val="center"/>
              <w:rPr>
                <w:b/>
                <w:bCs/>
              </w:rPr>
            </w:pPr>
            <w:r>
              <w:rPr>
                <w:b/>
                <w:bCs/>
              </w:rPr>
              <w:t>IOP Intermediate Bodies</w:t>
            </w:r>
          </w:p>
        </w:tc>
      </w:tr>
      <w:tr w:rsidR="00035078" w14:paraId="0FB5EB07" w14:textId="77777777" w:rsidTr="0013179F">
        <w:trPr>
          <w:trHeight w:val="330"/>
          <w:tblHeader/>
        </w:trPr>
        <w:tc>
          <w:tcPr>
            <w:tcW w:w="3556" w:type="dxa"/>
            <w:tcBorders>
              <w:top w:val="single" w:sz="6" w:space="0" w:color="0070C0"/>
              <w:left w:val="double" w:sz="4" w:space="0" w:color="0070C0"/>
              <w:bottom w:val="single" w:sz="6" w:space="0" w:color="0070C0"/>
              <w:right w:val="single" w:sz="6" w:space="0" w:color="0070C0"/>
            </w:tcBorders>
            <w:shd w:val="clear" w:color="auto" w:fill="548DD4"/>
            <w:noWrap/>
            <w:hideMark/>
          </w:tcPr>
          <w:p w14:paraId="58A4807C" w14:textId="77777777" w:rsidR="00035078" w:rsidRDefault="00035078" w:rsidP="0013179F">
            <w:pPr>
              <w:rPr>
                <w:b/>
                <w:bCs/>
              </w:rPr>
            </w:pPr>
            <w:r>
              <w:rPr>
                <w:b/>
                <w:bCs/>
              </w:rPr>
              <w:t> </w:t>
            </w:r>
          </w:p>
        </w:tc>
        <w:tc>
          <w:tcPr>
            <w:tcW w:w="2125" w:type="dxa"/>
            <w:tcBorders>
              <w:top w:val="single" w:sz="6" w:space="0" w:color="0070C0"/>
              <w:left w:val="single" w:sz="6" w:space="0" w:color="0070C0"/>
              <w:bottom w:val="single" w:sz="6" w:space="0" w:color="0070C0"/>
              <w:right w:val="single" w:sz="6" w:space="0" w:color="0070C0"/>
            </w:tcBorders>
            <w:shd w:val="clear" w:color="auto" w:fill="548DD4"/>
            <w:vAlign w:val="center"/>
            <w:hideMark/>
          </w:tcPr>
          <w:p w14:paraId="39E1EA04" w14:textId="77777777" w:rsidR="00035078" w:rsidRDefault="00035078" w:rsidP="0013179F">
            <w:pPr>
              <w:jc w:val="center"/>
              <w:rPr>
                <w:b/>
                <w:bCs/>
                <w:color w:val="000000"/>
              </w:rPr>
            </w:pPr>
            <w:r>
              <w:rPr>
                <w:b/>
                <w:bCs/>
                <w:color w:val="000000"/>
              </w:rPr>
              <w:t>CORRECTIVE MEASURE</w:t>
            </w:r>
          </w:p>
        </w:tc>
        <w:tc>
          <w:tcPr>
            <w:tcW w:w="993" w:type="dxa"/>
            <w:tcBorders>
              <w:top w:val="single" w:sz="6" w:space="0" w:color="0070C0"/>
              <w:left w:val="single" w:sz="6" w:space="0" w:color="0070C0"/>
              <w:bottom w:val="single" w:sz="6" w:space="0" w:color="0070C0"/>
              <w:right w:val="single" w:sz="6" w:space="0" w:color="0070C0"/>
            </w:tcBorders>
            <w:shd w:val="clear" w:color="auto" w:fill="548DD4"/>
            <w:vAlign w:val="center"/>
            <w:hideMark/>
          </w:tcPr>
          <w:p w14:paraId="2ADB748B" w14:textId="77777777" w:rsidR="00035078" w:rsidRDefault="00035078" w:rsidP="0013179F">
            <w:pPr>
              <w:jc w:val="center"/>
              <w:rPr>
                <w:b/>
                <w:bCs/>
                <w:color w:val="000000"/>
              </w:rPr>
            </w:pPr>
            <w:r>
              <w:rPr>
                <w:b/>
                <w:bCs/>
                <w:color w:val="000000"/>
              </w:rPr>
              <w:t>DEAD-LINE</w:t>
            </w:r>
          </w:p>
        </w:tc>
        <w:tc>
          <w:tcPr>
            <w:tcW w:w="1134" w:type="dxa"/>
            <w:tcBorders>
              <w:top w:val="single" w:sz="6" w:space="0" w:color="0070C0"/>
              <w:left w:val="single" w:sz="6" w:space="0" w:color="0070C0"/>
              <w:bottom w:val="single" w:sz="6" w:space="0" w:color="0070C0"/>
              <w:right w:val="single" w:sz="6" w:space="0" w:color="0070C0"/>
            </w:tcBorders>
            <w:shd w:val="clear" w:color="auto" w:fill="548DD4"/>
            <w:vAlign w:val="center"/>
            <w:hideMark/>
          </w:tcPr>
          <w:p w14:paraId="4012D136" w14:textId="77777777" w:rsidR="00035078" w:rsidRDefault="00035078" w:rsidP="0013179F">
            <w:pPr>
              <w:jc w:val="center"/>
              <w:rPr>
                <w:b/>
                <w:bCs/>
                <w:color w:val="000000"/>
              </w:rPr>
            </w:pPr>
            <w:r>
              <w:rPr>
                <w:b/>
                <w:bCs/>
                <w:color w:val="000000"/>
              </w:rPr>
              <w:t>ACCOM-PLISHED</w:t>
            </w:r>
          </w:p>
        </w:tc>
        <w:tc>
          <w:tcPr>
            <w:tcW w:w="2409" w:type="dxa"/>
            <w:tcBorders>
              <w:top w:val="single" w:sz="6" w:space="0" w:color="0070C0"/>
              <w:left w:val="single" w:sz="6" w:space="0" w:color="0070C0"/>
              <w:bottom w:val="single" w:sz="6" w:space="0" w:color="0070C0"/>
              <w:right w:val="single" w:sz="6" w:space="0" w:color="0070C0"/>
            </w:tcBorders>
            <w:shd w:val="clear" w:color="auto" w:fill="548DD4"/>
            <w:vAlign w:val="center"/>
            <w:hideMark/>
          </w:tcPr>
          <w:p w14:paraId="2CF0E0DB" w14:textId="77777777" w:rsidR="00035078" w:rsidRDefault="00035078" w:rsidP="0013179F">
            <w:pPr>
              <w:jc w:val="center"/>
              <w:rPr>
                <w:b/>
                <w:bCs/>
                <w:color w:val="000000"/>
              </w:rPr>
            </w:pPr>
            <w:r>
              <w:rPr>
                <w:b/>
                <w:bCs/>
                <w:color w:val="000000"/>
              </w:rPr>
              <w:t>CORRECTIVE MEASURE</w:t>
            </w:r>
          </w:p>
        </w:tc>
        <w:tc>
          <w:tcPr>
            <w:tcW w:w="992" w:type="dxa"/>
            <w:tcBorders>
              <w:top w:val="single" w:sz="6" w:space="0" w:color="0070C0"/>
              <w:left w:val="single" w:sz="6" w:space="0" w:color="0070C0"/>
              <w:bottom w:val="single" w:sz="6" w:space="0" w:color="0070C0"/>
              <w:right w:val="single" w:sz="6" w:space="0" w:color="0070C0"/>
            </w:tcBorders>
            <w:shd w:val="clear" w:color="auto" w:fill="548DD4"/>
            <w:vAlign w:val="center"/>
            <w:hideMark/>
          </w:tcPr>
          <w:p w14:paraId="2FEEFC0A" w14:textId="77777777" w:rsidR="00035078" w:rsidRDefault="00035078" w:rsidP="0013179F">
            <w:pPr>
              <w:jc w:val="center"/>
              <w:rPr>
                <w:b/>
                <w:bCs/>
                <w:color w:val="000000"/>
              </w:rPr>
            </w:pPr>
            <w:r>
              <w:rPr>
                <w:b/>
                <w:bCs/>
                <w:color w:val="000000"/>
              </w:rPr>
              <w:t>DEAD-LINE</w:t>
            </w:r>
          </w:p>
        </w:tc>
        <w:tc>
          <w:tcPr>
            <w:tcW w:w="1257" w:type="dxa"/>
            <w:tcBorders>
              <w:top w:val="single" w:sz="6" w:space="0" w:color="0070C0"/>
              <w:left w:val="single" w:sz="6" w:space="0" w:color="0070C0"/>
              <w:bottom w:val="single" w:sz="6" w:space="0" w:color="0070C0"/>
              <w:right w:val="single" w:sz="6" w:space="0" w:color="0070C0"/>
            </w:tcBorders>
            <w:shd w:val="clear" w:color="auto" w:fill="548DD4"/>
            <w:vAlign w:val="center"/>
            <w:hideMark/>
          </w:tcPr>
          <w:p w14:paraId="7E47D43C" w14:textId="77777777" w:rsidR="00035078" w:rsidRDefault="00035078" w:rsidP="0013179F">
            <w:pPr>
              <w:jc w:val="center"/>
              <w:rPr>
                <w:b/>
                <w:bCs/>
                <w:color w:val="000000"/>
              </w:rPr>
            </w:pPr>
            <w:r>
              <w:rPr>
                <w:b/>
                <w:bCs/>
                <w:color w:val="000000"/>
              </w:rPr>
              <w:t>TO BE DONE BY</w:t>
            </w:r>
          </w:p>
        </w:tc>
        <w:tc>
          <w:tcPr>
            <w:tcW w:w="2144" w:type="dxa"/>
            <w:tcBorders>
              <w:top w:val="single" w:sz="6" w:space="0" w:color="0070C0"/>
              <w:left w:val="single" w:sz="6" w:space="0" w:color="0070C0"/>
              <w:bottom w:val="single" w:sz="6" w:space="0" w:color="0070C0"/>
              <w:right w:val="double" w:sz="4" w:space="0" w:color="0070C0"/>
            </w:tcBorders>
            <w:shd w:val="clear" w:color="auto" w:fill="548DD4"/>
            <w:vAlign w:val="center"/>
            <w:hideMark/>
          </w:tcPr>
          <w:p w14:paraId="24A60260" w14:textId="77777777" w:rsidR="00035078" w:rsidRDefault="00035078" w:rsidP="0013179F">
            <w:pPr>
              <w:jc w:val="center"/>
              <w:rPr>
                <w:b/>
                <w:bCs/>
                <w:color w:val="000000"/>
              </w:rPr>
            </w:pPr>
            <w:r>
              <w:rPr>
                <w:b/>
                <w:bCs/>
                <w:color w:val="000000"/>
              </w:rPr>
              <w:t>ACCOMPLISHED</w:t>
            </w:r>
          </w:p>
        </w:tc>
      </w:tr>
      <w:tr w:rsidR="00035078" w:rsidRPr="007C6D1A" w14:paraId="6CFC290E" w14:textId="77777777" w:rsidTr="0013179F">
        <w:trPr>
          <w:trHeight w:val="1474"/>
        </w:trPr>
        <w:tc>
          <w:tcPr>
            <w:tcW w:w="3556" w:type="dxa"/>
            <w:tcBorders>
              <w:top w:val="single" w:sz="6" w:space="0" w:color="0070C0"/>
              <w:left w:val="double" w:sz="4" w:space="0" w:color="0070C0"/>
              <w:bottom w:val="single" w:sz="6" w:space="0" w:color="0070C0"/>
              <w:right w:val="single" w:sz="6" w:space="0" w:color="0070C0"/>
            </w:tcBorders>
            <w:noWrap/>
          </w:tcPr>
          <w:p w14:paraId="51063054" w14:textId="77777777" w:rsidR="00035078" w:rsidRPr="00557AC4" w:rsidRDefault="00035078" w:rsidP="0013179F">
            <w:r>
              <w:lastRenderedPageBreak/>
              <w:t>All the bodies implementing the IOP have education plans in place for their employees</w:t>
            </w:r>
            <w:r w:rsidRPr="00557AC4">
              <w:t xml:space="preserve">, </w:t>
            </w:r>
            <w:r>
              <w:t>but in some cases they are not developed with account taken of requirements for the job positions (posts)</w:t>
            </w:r>
            <w:r w:rsidRPr="00557AC4">
              <w:t xml:space="preserve">. </w:t>
            </w:r>
          </w:p>
          <w:p w14:paraId="7578D69C" w14:textId="77777777" w:rsidR="00035078" w:rsidRPr="00557AC4" w:rsidRDefault="00035078" w:rsidP="0013179F">
            <w:pPr>
              <w:rPr>
                <w:bCs/>
              </w:rPr>
            </w:pPr>
          </w:p>
        </w:tc>
        <w:tc>
          <w:tcPr>
            <w:tcW w:w="2125" w:type="dxa"/>
            <w:tcBorders>
              <w:top w:val="single" w:sz="6" w:space="0" w:color="0070C0"/>
              <w:left w:val="single" w:sz="6" w:space="0" w:color="0070C0"/>
              <w:bottom w:val="single" w:sz="6" w:space="0" w:color="0070C0"/>
              <w:right w:val="single" w:sz="6" w:space="0" w:color="0070C0"/>
            </w:tcBorders>
          </w:tcPr>
          <w:p w14:paraId="37CE258B" w14:textId="77777777" w:rsidR="00035078" w:rsidRPr="00557AC4" w:rsidRDefault="00035078" w:rsidP="0013179F">
            <w:r>
              <w:t>Education plans of employees shall be developed always with account taken of requirements for the performance of their job positions</w:t>
            </w:r>
            <w:r w:rsidRPr="00557AC4">
              <w:t>.</w:t>
            </w:r>
          </w:p>
        </w:tc>
        <w:tc>
          <w:tcPr>
            <w:tcW w:w="993" w:type="dxa"/>
            <w:tcBorders>
              <w:top w:val="single" w:sz="6" w:space="0" w:color="0070C0"/>
              <w:left w:val="single" w:sz="6" w:space="0" w:color="0070C0"/>
              <w:bottom w:val="single" w:sz="6" w:space="0" w:color="0070C0"/>
              <w:right w:val="single" w:sz="6" w:space="0" w:color="0070C0"/>
            </w:tcBorders>
          </w:tcPr>
          <w:p w14:paraId="7A831D89" w14:textId="77777777" w:rsidR="00035078" w:rsidRPr="00557AC4" w:rsidRDefault="00035078" w:rsidP="0013179F">
            <w:pPr>
              <w:rPr>
                <w:bCs/>
              </w:rPr>
            </w:pPr>
            <w:r>
              <w:rPr>
                <w:bCs/>
              </w:rPr>
              <w:t>6/2014</w:t>
            </w:r>
          </w:p>
        </w:tc>
        <w:tc>
          <w:tcPr>
            <w:tcW w:w="1134" w:type="dxa"/>
            <w:tcBorders>
              <w:top w:val="single" w:sz="6" w:space="0" w:color="0070C0"/>
              <w:left w:val="single" w:sz="6" w:space="0" w:color="0070C0"/>
              <w:bottom w:val="single" w:sz="6" w:space="0" w:color="0070C0"/>
              <w:right w:val="single" w:sz="6" w:space="0" w:color="0070C0"/>
            </w:tcBorders>
          </w:tcPr>
          <w:p w14:paraId="1310FB05" w14:textId="77777777" w:rsidR="00035078" w:rsidRPr="00557AC4" w:rsidRDefault="00035078" w:rsidP="0013179F">
            <w:pPr>
              <w:rPr>
                <w:bCs/>
              </w:rPr>
            </w:pPr>
            <w:r>
              <w:rPr>
                <w:bCs/>
              </w:rPr>
              <w:t>1/2014</w:t>
            </w:r>
          </w:p>
        </w:tc>
        <w:tc>
          <w:tcPr>
            <w:tcW w:w="2409" w:type="dxa"/>
            <w:tcBorders>
              <w:top w:val="single" w:sz="6" w:space="0" w:color="0070C0"/>
              <w:left w:val="single" w:sz="6" w:space="0" w:color="0070C0"/>
              <w:bottom w:val="single" w:sz="6" w:space="0" w:color="0070C0"/>
              <w:right w:val="single" w:sz="6" w:space="0" w:color="0070C0"/>
            </w:tcBorders>
          </w:tcPr>
          <w:p w14:paraId="0D7AB806" w14:textId="77777777" w:rsidR="00035078" w:rsidRPr="00557AC4" w:rsidRDefault="00035078" w:rsidP="0013179F">
            <w:r>
              <w:t>Education plans of employees shall be developed always with account taken of requirements for the performance of their job positions</w:t>
            </w:r>
            <w:r w:rsidRPr="00557AC4">
              <w:t>.</w:t>
            </w:r>
          </w:p>
        </w:tc>
        <w:tc>
          <w:tcPr>
            <w:tcW w:w="992" w:type="dxa"/>
            <w:tcBorders>
              <w:top w:val="single" w:sz="6" w:space="0" w:color="0070C0"/>
              <w:left w:val="single" w:sz="6" w:space="0" w:color="0070C0"/>
              <w:bottom w:val="single" w:sz="6" w:space="0" w:color="0070C0"/>
              <w:right w:val="single" w:sz="6" w:space="0" w:color="0070C0"/>
            </w:tcBorders>
          </w:tcPr>
          <w:p w14:paraId="37F2836A" w14:textId="77777777" w:rsidR="00035078" w:rsidRPr="00557AC4" w:rsidRDefault="00035078" w:rsidP="0013179F">
            <w:pPr>
              <w:rPr>
                <w:bCs/>
                <w:color w:val="000000"/>
              </w:rPr>
            </w:pPr>
            <w:r>
              <w:rPr>
                <w:bCs/>
                <w:color w:val="000000"/>
              </w:rPr>
              <w:t>6/2014</w:t>
            </w:r>
          </w:p>
        </w:tc>
        <w:tc>
          <w:tcPr>
            <w:tcW w:w="1257" w:type="dxa"/>
            <w:tcBorders>
              <w:top w:val="single" w:sz="6" w:space="0" w:color="0070C0"/>
              <w:left w:val="single" w:sz="6" w:space="0" w:color="0070C0"/>
              <w:bottom w:val="single" w:sz="6" w:space="0" w:color="0070C0"/>
              <w:right w:val="single" w:sz="6" w:space="0" w:color="0070C0"/>
            </w:tcBorders>
          </w:tcPr>
          <w:p w14:paraId="6DA84D0D" w14:textId="77777777" w:rsidR="00035078" w:rsidRDefault="00035078" w:rsidP="0013179F">
            <w:pPr>
              <w:rPr>
                <w:bCs/>
                <w:color w:val="000000"/>
              </w:rPr>
            </w:pPr>
            <w:proofErr w:type="spellStart"/>
            <w:r>
              <w:rPr>
                <w:bCs/>
                <w:color w:val="000000"/>
              </w:rPr>
              <w:t>MoLSA</w:t>
            </w:r>
            <w:proofErr w:type="spellEnd"/>
          </w:p>
          <w:p w14:paraId="6CA0D9DD" w14:textId="77777777" w:rsidR="00035078" w:rsidRDefault="00035078" w:rsidP="0013179F">
            <w:pPr>
              <w:rPr>
                <w:bCs/>
                <w:color w:val="000000"/>
              </w:rPr>
            </w:pPr>
            <w:proofErr w:type="spellStart"/>
            <w:r>
              <w:rPr>
                <w:bCs/>
                <w:color w:val="000000"/>
              </w:rPr>
              <w:t>MoH</w:t>
            </w:r>
            <w:proofErr w:type="spellEnd"/>
          </w:p>
          <w:p w14:paraId="71D2F3EF" w14:textId="77777777" w:rsidR="00035078" w:rsidRDefault="00035078" w:rsidP="0013179F">
            <w:pPr>
              <w:rPr>
                <w:bCs/>
                <w:color w:val="000000"/>
              </w:rPr>
            </w:pPr>
            <w:proofErr w:type="spellStart"/>
            <w:r>
              <w:rPr>
                <w:bCs/>
                <w:color w:val="000000"/>
              </w:rPr>
              <w:t>MoI</w:t>
            </w:r>
            <w:proofErr w:type="spellEnd"/>
          </w:p>
          <w:p w14:paraId="44E51362" w14:textId="77777777" w:rsidR="00035078" w:rsidRPr="00557AC4" w:rsidRDefault="00035078" w:rsidP="0013179F">
            <w:pPr>
              <w:rPr>
                <w:bCs/>
                <w:color w:val="000000"/>
              </w:rPr>
            </w:pPr>
            <w:r>
              <w:rPr>
                <w:bCs/>
                <w:color w:val="000000"/>
              </w:rPr>
              <w:t>CRD</w:t>
            </w:r>
          </w:p>
        </w:tc>
        <w:tc>
          <w:tcPr>
            <w:tcW w:w="2144" w:type="dxa"/>
            <w:tcBorders>
              <w:top w:val="single" w:sz="6" w:space="0" w:color="0070C0"/>
              <w:left w:val="single" w:sz="6" w:space="0" w:color="0070C0"/>
              <w:bottom w:val="single" w:sz="6" w:space="0" w:color="0070C0"/>
              <w:right w:val="double" w:sz="4" w:space="0" w:color="0070C0"/>
            </w:tcBorders>
          </w:tcPr>
          <w:p w14:paraId="23255E4F" w14:textId="77777777" w:rsidR="00035078" w:rsidRDefault="00035078" w:rsidP="0013179F">
            <w:pPr>
              <w:rPr>
                <w:bCs/>
                <w:color w:val="000000"/>
              </w:rPr>
            </w:pPr>
            <w:proofErr w:type="spellStart"/>
            <w:r w:rsidRPr="008A2F6A">
              <w:rPr>
                <w:b/>
                <w:bCs/>
                <w:color w:val="000000"/>
              </w:rPr>
              <w:t>M</w:t>
            </w:r>
            <w:r>
              <w:rPr>
                <w:b/>
                <w:bCs/>
                <w:color w:val="000000"/>
              </w:rPr>
              <w:t>oLSA</w:t>
            </w:r>
            <w:proofErr w:type="spellEnd"/>
            <w:r>
              <w:rPr>
                <w:b/>
                <w:bCs/>
                <w:color w:val="000000"/>
              </w:rPr>
              <w:t xml:space="preserve">, </w:t>
            </w:r>
            <w:proofErr w:type="spellStart"/>
            <w:r>
              <w:rPr>
                <w:b/>
                <w:bCs/>
                <w:color w:val="000000"/>
              </w:rPr>
              <w:t>MoH</w:t>
            </w:r>
            <w:proofErr w:type="spellEnd"/>
            <w:r>
              <w:rPr>
                <w:bCs/>
                <w:color w:val="000000"/>
              </w:rPr>
              <w:t>: Accomplished as of  28 Feb 2014</w:t>
            </w:r>
          </w:p>
          <w:p w14:paraId="6B9FD004" w14:textId="77777777" w:rsidR="00035078" w:rsidRPr="007C6D1A" w:rsidRDefault="00035078" w:rsidP="0013179F">
            <w:pPr>
              <w:rPr>
                <w:bCs/>
                <w:color w:val="000000"/>
              </w:rPr>
            </w:pPr>
            <w:proofErr w:type="spellStart"/>
            <w:r w:rsidRPr="001E0310">
              <w:rPr>
                <w:b/>
                <w:bCs/>
                <w:color w:val="000000"/>
              </w:rPr>
              <w:t>M</w:t>
            </w:r>
            <w:r>
              <w:rPr>
                <w:b/>
                <w:bCs/>
                <w:color w:val="000000"/>
              </w:rPr>
              <w:t>oI</w:t>
            </w:r>
            <w:proofErr w:type="spellEnd"/>
            <w:r>
              <w:rPr>
                <w:bCs/>
                <w:color w:val="000000"/>
              </w:rPr>
              <w:t>: In developing the education plans, account is taken of requirements of job positions.</w:t>
            </w:r>
          </w:p>
        </w:tc>
      </w:tr>
      <w:tr w:rsidR="00035078" w:rsidRPr="007C6D1A" w14:paraId="69F64046" w14:textId="77777777" w:rsidTr="0013179F">
        <w:trPr>
          <w:trHeight w:val="1227"/>
        </w:trPr>
        <w:tc>
          <w:tcPr>
            <w:tcW w:w="3556" w:type="dxa"/>
            <w:tcBorders>
              <w:top w:val="single" w:sz="6" w:space="0" w:color="0070C0"/>
              <w:left w:val="double" w:sz="4" w:space="0" w:color="0070C0"/>
              <w:bottom w:val="single" w:sz="6" w:space="0" w:color="0070C0"/>
              <w:right w:val="single" w:sz="6" w:space="0" w:color="0070C0"/>
            </w:tcBorders>
            <w:noWrap/>
          </w:tcPr>
          <w:p w14:paraId="20BFE4D1" w14:textId="77777777" w:rsidR="00035078" w:rsidRPr="008F79CE" w:rsidRDefault="00035078" w:rsidP="0013179F">
            <w:r>
              <w:t>As a follow up to the finding of the questionnaire survey that a specialised training would help some employees in the trial period to familiarize with their job position</w:t>
            </w:r>
            <w:r w:rsidRPr="00557AC4">
              <w:t xml:space="preserve">, </w:t>
            </w:r>
            <w:r>
              <w:t>a recommendation can be articulated to introduce initial vocational training provided by experienced staff, as it is the case at the MA, also at the Intermediate Bodies.</w:t>
            </w:r>
          </w:p>
        </w:tc>
        <w:tc>
          <w:tcPr>
            <w:tcW w:w="2125" w:type="dxa"/>
            <w:tcBorders>
              <w:top w:val="single" w:sz="6" w:space="0" w:color="0070C0"/>
              <w:left w:val="single" w:sz="6" w:space="0" w:color="0070C0"/>
              <w:bottom w:val="single" w:sz="6" w:space="0" w:color="0070C0"/>
              <w:right w:val="single" w:sz="6" w:space="0" w:color="0070C0"/>
            </w:tcBorders>
          </w:tcPr>
          <w:p w14:paraId="7CB9DA99" w14:textId="77777777" w:rsidR="00035078" w:rsidRDefault="00035078" w:rsidP="0013179F">
            <w:r>
              <w:t>To introduce, and support during the trial period an initial vocational training provided by experienced staff at the MA.</w:t>
            </w:r>
            <w:r w:rsidRPr="00557AC4">
              <w:t xml:space="preserve"> </w:t>
            </w:r>
          </w:p>
          <w:p w14:paraId="01041406" w14:textId="77777777" w:rsidR="00035078" w:rsidRDefault="00035078" w:rsidP="0013179F"/>
          <w:p w14:paraId="1480E800" w14:textId="77777777" w:rsidR="00035078" w:rsidRPr="008F79CE" w:rsidRDefault="00035078" w:rsidP="0013179F"/>
        </w:tc>
        <w:tc>
          <w:tcPr>
            <w:tcW w:w="993" w:type="dxa"/>
            <w:tcBorders>
              <w:top w:val="single" w:sz="6" w:space="0" w:color="0070C0"/>
              <w:left w:val="single" w:sz="6" w:space="0" w:color="0070C0"/>
              <w:bottom w:val="single" w:sz="6" w:space="0" w:color="0070C0"/>
              <w:right w:val="single" w:sz="6" w:space="0" w:color="0070C0"/>
            </w:tcBorders>
            <w:vAlign w:val="center"/>
          </w:tcPr>
          <w:p w14:paraId="3050F5DC" w14:textId="77777777" w:rsidR="00035078" w:rsidRDefault="00035078" w:rsidP="0013179F">
            <w:r>
              <w:t>12/2014</w:t>
            </w:r>
          </w:p>
          <w:p w14:paraId="2CF4BE32" w14:textId="77777777" w:rsidR="00035078" w:rsidRDefault="00035078" w:rsidP="0013179F"/>
          <w:p w14:paraId="44314803" w14:textId="77777777" w:rsidR="00035078" w:rsidRDefault="00035078" w:rsidP="0013179F"/>
          <w:p w14:paraId="31A473FE" w14:textId="77777777" w:rsidR="00035078" w:rsidRDefault="00035078" w:rsidP="0013179F"/>
          <w:p w14:paraId="0D02B1CA" w14:textId="77777777" w:rsidR="00035078" w:rsidRDefault="00035078" w:rsidP="0013179F"/>
          <w:p w14:paraId="3B6B560B" w14:textId="77777777" w:rsidR="00035078" w:rsidRDefault="00035078" w:rsidP="0013179F"/>
          <w:p w14:paraId="1FD0BEA9" w14:textId="77777777" w:rsidR="00035078" w:rsidRDefault="00035078" w:rsidP="0013179F"/>
          <w:p w14:paraId="262F2AFE" w14:textId="77777777" w:rsidR="00035078" w:rsidRPr="008F79CE" w:rsidRDefault="00035078" w:rsidP="0013179F"/>
        </w:tc>
        <w:tc>
          <w:tcPr>
            <w:tcW w:w="1134" w:type="dxa"/>
            <w:tcBorders>
              <w:top w:val="single" w:sz="6" w:space="0" w:color="0070C0"/>
              <w:left w:val="single" w:sz="6" w:space="0" w:color="0070C0"/>
              <w:bottom w:val="single" w:sz="6" w:space="0" w:color="0070C0"/>
              <w:right w:val="single" w:sz="6" w:space="0" w:color="0070C0"/>
            </w:tcBorders>
            <w:vAlign w:val="center"/>
          </w:tcPr>
          <w:p w14:paraId="7A9124B1" w14:textId="77777777" w:rsidR="00035078" w:rsidRPr="008F79CE" w:rsidRDefault="00035078" w:rsidP="0013179F">
            <w:r>
              <w:t>It is accompli-shed continuous-</w:t>
            </w:r>
            <w:proofErr w:type="spellStart"/>
            <w:r>
              <w:t>ly</w:t>
            </w:r>
            <w:proofErr w:type="spellEnd"/>
            <w:r>
              <w:t>.  Always when a new employee is hired.</w:t>
            </w:r>
          </w:p>
        </w:tc>
        <w:tc>
          <w:tcPr>
            <w:tcW w:w="2409" w:type="dxa"/>
            <w:tcBorders>
              <w:top w:val="single" w:sz="6" w:space="0" w:color="0070C0"/>
              <w:left w:val="single" w:sz="6" w:space="0" w:color="0070C0"/>
              <w:bottom w:val="single" w:sz="6" w:space="0" w:color="0070C0"/>
              <w:right w:val="single" w:sz="6" w:space="0" w:color="0070C0"/>
            </w:tcBorders>
          </w:tcPr>
          <w:p w14:paraId="2D399303" w14:textId="77777777" w:rsidR="00035078" w:rsidRDefault="00035078" w:rsidP="0013179F">
            <w:r>
              <w:t>To introduce, and support during the trial period, an initial vocational training provided by experienced staff at the IBs.</w:t>
            </w:r>
            <w:r w:rsidRPr="00557AC4">
              <w:t xml:space="preserve"> </w:t>
            </w:r>
          </w:p>
          <w:p w14:paraId="14C9A58C" w14:textId="77777777" w:rsidR="00035078" w:rsidRDefault="00035078" w:rsidP="0013179F"/>
          <w:p w14:paraId="16E09BF7" w14:textId="77777777" w:rsidR="00035078" w:rsidRPr="008F79CE" w:rsidRDefault="00035078" w:rsidP="0013179F"/>
        </w:tc>
        <w:tc>
          <w:tcPr>
            <w:tcW w:w="992" w:type="dxa"/>
            <w:tcBorders>
              <w:top w:val="single" w:sz="6" w:space="0" w:color="0070C0"/>
              <w:left w:val="single" w:sz="6" w:space="0" w:color="0070C0"/>
              <w:bottom w:val="single" w:sz="6" w:space="0" w:color="0070C0"/>
              <w:right w:val="single" w:sz="6" w:space="0" w:color="0070C0"/>
            </w:tcBorders>
          </w:tcPr>
          <w:p w14:paraId="41CC1DBC" w14:textId="77777777" w:rsidR="00035078" w:rsidRPr="008F79CE" w:rsidRDefault="00035078" w:rsidP="0013179F">
            <w:r>
              <w:t>12/2014</w:t>
            </w:r>
          </w:p>
        </w:tc>
        <w:tc>
          <w:tcPr>
            <w:tcW w:w="1257" w:type="dxa"/>
            <w:tcBorders>
              <w:top w:val="single" w:sz="6" w:space="0" w:color="0070C0"/>
              <w:left w:val="single" w:sz="6" w:space="0" w:color="0070C0"/>
              <w:bottom w:val="single" w:sz="6" w:space="0" w:color="0070C0"/>
              <w:right w:val="single" w:sz="6" w:space="0" w:color="0070C0"/>
            </w:tcBorders>
          </w:tcPr>
          <w:p w14:paraId="4E9D8851" w14:textId="77777777" w:rsidR="00035078" w:rsidRDefault="00035078" w:rsidP="0013179F">
            <w:pPr>
              <w:rPr>
                <w:bCs/>
                <w:color w:val="000000"/>
              </w:rPr>
            </w:pPr>
            <w:proofErr w:type="spellStart"/>
            <w:r>
              <w:rPr>
                <w:bCs/>
                <w:color w:val="000000"/>
              </w:rPr>
              <w:t>MoLSA</w:t>
            </w:r>
            <w:proofErr w:type="spellEnd"/>
          </w:p>
          <w:p w14:paraId="0C836F29" w14:textId="77777777" w:rsidR="00035078" w:rsidRDefault="00035078" w:rsidP="0013179F">
            <w:pPr>
              <w:rPr>
                <w:bCs/>
                <w:color w:val="000000"/>
              </w:rPr>
            </w:pPr>
            <w:proofErr w:type="spellStart"/>
            <w:r>
              <w:rPr>
                <w:bCs/>
                <w:color w:val="000000"/>
              </w:rPr>
              <w:t>MoH</w:t>
            </w:r>
            <w:proofErr w:type="spellEnd"/>
          </w:p>
          <w:p w14:paraId="294C224E" w14:textId="77777777" w:rsidR="00035078" w:rsidRDefault="00035078" w:rsidP="0013179F">
            <w:pPr>
              <w:rPr>
                <w:bCs/>
                <w:color w:val="000000"/>
              </w:rPr>
            </w:pPr>
            <w:proofErr w:type="spellStart"/>
            <w:r>
              <w:rPr>
                <w:bCs/>
                <w:color w:val="000000"/>
              </w:rPr>
              <w:t>MoI</w:t>
            </w:r>
            <w:proofErr w:type="spellEnd"/>
          </w:p>
          <w:p w14:paraId="68CCDCD4" w14:textId="77777777" w:rsidR="00035078" w:rsidRPr="00557AC4" w:rsidRDefault="00035078" w:rsidP="0013179F">
            <w:pPr>
              <w:rPr>
                <w:bCs/>
                <w:color w:val="000000"/>
              </w:rPr>
            </w:pPr>
            <w:r>
              <w:rPr>
                <w:bCs/>
                <w:color w:val="000000"/>
              </w:rPr>
              <w:t>CRD</w:t>
            </w:r>
          </w:p>
        </w:tc>
        <w:tc>
          <w:tcPr>
            <w:tcW w:w="2144" w:type="dxa"/>
            <w:tcBorders>
              <w:top w:val="single" w:sz="6" w:space="0" w:color="0070C0"/>
              <w:left w:val="single" w:sz="6" w:space="0" w:color="0070C0"/>
              <w:bottom w:val="single" w:sz="6" w:space="0" w:color="0070C0"/>
              <w:right w:val="double" w:sz="4" w:space="0" w:color="0070C0"/>
            </w:tcBorders>
            <w:vAlign w:val="center"/>
          </w:tcPr>
          <w:p w14:paraId="1640B0B2" w14:textId="77777777" w:rsidR="00035078" w:rsidRDefault="00035078" w:rsidP="0013179F">
            <w:proofErr w:type="spellStart"/>
            <w:r w:rsidRPr="008A2F6A">
              <w:rPr>
                <w:b/>
              </w:rPr>
              <w:t>M</w:t>
            </w:r>
            <w:r>
              <w:rPr>
                <w:b/>
              </w:rPr>
              <w:t>oLSA</w:t>
            </w:r>
            <w:proofErr w:type="spellEnd"/>
            <w:r>
              <w:t>: It is accomplished continuously when new employees are hired.</w:t>
            </w:r>
          </w:p>
          <w:p w14:paraId="4AC763EC" w14:textId="77777777" w:rsidR="00035078" w:rsidRPr="00A416F0" w:rsidRDefault="00035078" w:rsidP="0013179F">
            <w:pPr>
              <w:rPr>
                <w:b/>
              </w:rPr>
            </w:pPr>
            <w:proofErr w:type="spellStart"/>
            <w:r w:rsidRPr="00A416F0">
              <w:rPr>
                <w:b/>
              </w:rPr>
              <w:t>M</w:t>
            </w:r>
            <w:r>
              <w:rPr>
                <w:b/>
              </w:rPr>
              <w:t>oH</w:t>
            </w:r>
            <w:proofErr w:type="spellEnd"/>
            <w:r w:rsidRPr="00A416F0">
              <w:t>:</w:t>
            </w:r>
            <w:r>
              <w:t xml:space="preserve"> It is accomplished continuously.</w:t>
            </w:r>
          </w:p>
          <w:p w14:paraId="5E51249B" w14:textId="77777777" w:rsidR="00035078" w:rsidRPr="008F79CE" w:rsidRDefault="00035078" w:rsidP="0013179F">
            <w:proofErr w:type="spellStart"/>
            <w:r w:rsidRPr="001E0310">
              <w:rPr>
                <w:b/>
              </w:rPr>
              <w:t>M</w:t>
            </w:r>
            <w:r>
              <w:rPr>
                <w:b/>
              </w:rPr>
              <w:t>oI</w:t>
            </w:r>
            <w:proofErr w:type="spellEnd"/>
            <w:r>
              <w:t>: A mentor is assigned to a new employee from among the experienced employees. It is accomplished continuously.</w:t>
            </w:r>
          </w:p>
        </w:tc>
      </w:tr>
      <w:tr w:rsidR="00035078" w:rsidRPr="007C6D1A" w14:paraId="062709FA" w14:textId="77777777" w:rsidTr="0013179F">
        <w:trPr>
          <w:trHeight w:val="330"/>
        </w:trPr>
        <w:tc>
          <w:tcPr>
            <w:tcW w:w="3556" w:type="dxa"/>
            <w:tcBorders>
              <w:top w:val="single" w:sz="6" w:space="0" w:color="0070C0"/>
              <w:left w:val="double" w:sz="4" w:space="0" w:color="0070C0"/>
              <w:bottom w:val="single" w:sz="6" w:space="0" w:color="0070C0"/>
              <w:right w:val="single" w:sz="6" w:space="0" w:color="0070C0"/>
            </w:tcBorders>
            <w:noWrap/>
          </w:tcPr>
          <w:p w14:paraId="270CA1D6" w14:textId="77777777" w:rsidR="00035078" w:rsidRPr="008F79CE" w:rsidRDefault="00035078" w:rsidP="0013179F">
            <w:r>
              <w:t>In developing the education plans of employees, vocational educational activities shall be given priority to the so called soft motivation training courses</w:t>
            </w:r>
            <w:r w:rsidRPr="007B43A2">
              <w:t xml:space="preserve">. </w:t>
            </w:r>
            <w:r w:rsidRPr="007B43A2">
              <w:br/>
            </w:r>
            <w:r>
              <w:t>To shift the focus of education from motivation training activities to vocational topics</w:t>
            </w:r>
            <w:r w:rsidRPr="007B43A2">
              <w:t xml:space="preserve">. </w:t>
            </w:r>
          </w:p>
        </w:tc>
        <w:tc>
          <w:tcPr>
            <w:tcW w:w="2125" w:type="dxa"/>
            <w:tcBorders>
              <w:top w:val="single" w:sz="6" w:space="0" w:color="0070C0"/>
              <w:left w:val="single" w:sz="6" w:space="0" w:color="0070C0"/>
              <w:bottom w:val="single" w:sz="6" w:space="0" w:color="0070C0"/>
              <w:right w:val="single" w:sz="6" w:space="0" w:color="0070C0"/>
            </w:tcBorders>
          </w:tcPr>
          <w:p w14:paraId="2AA95181" w14:textId="77777777" w:rsidR="00035078" w:rsidRPr="007B43A2" w:rsidRDefault="00035078" w:rsidP="0013179F">
            <w:r>
              <w:t xml:space="preserve"> To shift the focus of education from motivation training activities to vocational topics</w:t>
            </w:r>
            <w:r w:rsidRPr="007B43A2">
              <w:t xml:space="preserve">.  </w:t>
            </w:r>
          </w:p>
          <w:p w14:paraId="3CA895A2" w14:textId="77777777" w:rsidR="00035078" w:rsidRPr="008F79CE" w:rsidRDefault="00035078" w:rsidP="0013179F"/>
        </w:tc>
        <w:tc>
          <w:tcPr>
            <w:tcW w:w="993" w:type="dxa"/>
            <w:tcBorders>
              <w:top w:val="single" w:sz="6" w:space="0" w:color="0070C0"/>
              <w:left w:val="single" w:sz="6" w:space="0" w:color="0070C0"/>
              <w:bottom w:val="single" w:sz="6" w:space="0" w:color="0070C0"/>
              <w:right w:val="single" w:sz="6" w:space="0" w:color="0070C0"/>
            </w:tcBorders>
          </w:tcPr>
          <w:p w14:paraId="2A81448A" w14:textId="77777777" w:rsidR="00035078" w:rsidRPr="008F79CE" w:rsidRDefault="00035078" w:rsidP="0013179F">
            <w:r>
              <w:t>12/2014</w:t>
            </w:r>
          </w:p>
        </w:tc>
        <w:tc>
          <w:tcPr>
            <w:tcW w:w="1134" w:type="dxa"/>
            <w:tcBorders>
              <w:top w:val="single" w:sz="6" w:space="0" w:color="0070C0"/>
              <w:left w:val="single" w:sz="6" w:space="0" w:color="0070C0"/>
              <w:bottom w:val="single" w:sz="6" w:space="0" w:color="0070C0"/>
              <w:right w:val="single" w:sz="6" w:space="0" w:color="0070C0"/>
            </w:tcBorders>
            <w:vAlign w:val="center"/>
          </w:tcPr>
          <w:p w14:paraId="3C2F300F" w14:textId="77777777" w:rsidR="00035078" w:rsidRPr="008F79CE" w:rsidRDefault="00035078" w:rsidP="0013179F">
            <w:r>
              <w:t>It is accomplished continuously.</w:t>
            </w:r>
          </w:p>
        </w:tc>
        <w:tc>
          <w:tcPr>
            <w:tcW w:w="2409" w:type="dxa"/>
            <w:tcBorders>
              <w:top w:val="single" w:sz="6" w:space="0" w:color="0070C0"/>
              <w:left w:val="single" w:sz="6" w:space="0" w:color="0070C0"/>
              <w:bottom w:val="single" w:sz="6" w:space="0" w:color="0070C0"/>
              <w:right w:val="single" w:sz="6" w:space="0" w:color="0070C0"/>
            </w:tcBorders>
          </w:tcPr>
          <w:p w14:paraId="795385B0" w14:textId="77777777" w:rsidR="00035078" w:rsidRPr="007B43A2" w:rsidRDefault="00035078" w:rsidP="0013179F">
            <w:r>
              <w:t xml:space="preserve"> To shift the focus of education from motivation training activities to vocational topics</w:t>
            </w:r>
            <w:r w:rsidRPr="007B43A2">
              <w:t xml:space="preserve">.  </w:t>
            </w:r>
          </w:p>
          <w:p w14:paraId="143CB3C4" w14:textId="77777777" w:rsidR="00035078" w:rsidRPr="008F79CE" w:rsidRDefault="00035078" w:rsidP="0013179F"/>
        </w:tc>
        <w:tc>
          <w:tcPr>
            <w:tcW w:w="992" w:type="dxa"/>
            <w:tcBorders>
              <w:top w:val="single" w:sz="6" w:space="0" w:color="0070C0"/>
              <w:left w:val="single" w:sz="6" w:space="0" w:color="0070C0"/>
              <w:bottom w:val="single" w:sz="6" w:space="0" w:color="0070C0"/>
              <w:right w:val="single" w:sz="6" w:space="0" w:color="0070C0"/>
            </w:tcBorders>
          </w:tcPr>
          <w:p w14:paraId="77C91F38" w14:textId="77777777" w:rsidR="00035078" w:rsidRPr="008F79CE" w:rsidRDefault="00035078" w:rsidP="0013179F">
            <w:r>
              <w:t>12/2014</w:t>
            </w:r>
          </w:p>
        </w:tc>
        <w:tc>
          <w:tcPr>
            <w:tcW w:w="1257" w:type="dxa"/>
            <w:tcBorders>
              <w:top w:val="single" w:sz="6" w:space="0" w:color="0070C0"/>
              <w:left w:val="single" w:sz="6" w:space="0" w:color="0070C0"/>
              <w:bottom w:val="single" w:sz="6" w:space="0" w:color="0070C0"/>
              <w:right w:val="single" w:sz="6" w:space="0" w:color="0070C0"/>
            </w:tcBorders>
          </w:tcPr>
          <w:p w14:paraId="79BFB04F" w14:textId="77777777" w:rsidR="00035078" w:rsidRDefault="00035078" w:rsidP="0013179F">
            <w:pPr>
              <w:rPr>
                <w:bCs/>
                <w:color w:val="000000"/>
              </w:rPr>
            </w:pPr>
            <w:proofErr w:type="spellStart"/>
            <w:r>
              <w:rPr>
                <w:bCs/>
                <w:color w:val="000000"/>
              </w:rPr>
              <w:t>MoLSA</w:t>
            </w:r>
            <w:proofErr w:type="spellEnd"/>
          </w:p>
          <w:p w14:paraId="49DBC866" w14:textId="77777777" w:rsidR="00035078" w:rsidRDefault="00035078" w:rsidP="0013179F">
            <w:pPr>
              <w:rPr>
                <w:bCs/>
                <w:color w:val="000000"/>
              </w:rPr>
            </w:pPr>
            <w:proofErr w:type="spellStart"/>
            <w:r>
              <w:rPr>
                <w:bCs/>
                <w:color w:val="000000"/>
              </w:rPr>
              <w:t>MoH</w:t>
            </w:r>
            <w:proofErr w:type="spellEnd"/>
          </w:p>
          <w:p w14:paraId="0FA3DB15" w14:textId="77777777" w:rsidR="00035078" w:rsidRDefault="00035078" w:rsidP="0013179F">
            <w:pPr>
              <w:rPr>
                <w:bCs/>
                <w:color w:val="000000"/>
              </w:rPr>
            </w:pPr>
            <w:proofErr w:type="spellStart"/>
            <w:r>
              <w:rPr>
                <w:bCs/>
                <w:color w:val="000000"/>
              </w:rPr>
              <w:t>MoI</w:t>
            </w:r>
            <w:proofErr w:type="spellEnd"/>
          </w:p>
          <w:p w14:paraId="1C1868EE" w14:textId="77777777" w:rsidR="00035078" w:rsidRPr="00557AC4" w:rsidRDefault="00035078" w:rsidP="0013179F">
            <w:pPr>
              <w:rPr>
                <w:bCs/>
                <w:color w:val="000000"/>
              </w:rPr>
            </w:pPr>
            <w:r>
              <w:rPr>
                <w:bCs/>
                <w:color w:val="000000"/>
              </w:rPr>
              <w:t>CRD</w:t>
            </w:r>
          </w:p>
        </w:tc>
        <w:tc>
          <w:tcPr>
            <w:tcW w:w="2144" w:type="dxa"/>
            <w:tcBorders>
              <w:top w:val="single" w:sz="6" w:space="0" w:color="0070C0"/>
              <w:left w:val="single" w:sz="6" w:space="0" w:color="0070C0"/>
              <w:bottom w:val="single" w:sz="6" w:space="0" w:color="0070C0"/>
              <w:right w:val="double" w:sz="4" w:space="0" w:color="0070C0"/>
            </w:tcBorders>
            <w:vAlign w:val="center"/>
          </w:tcPr>
          <w:p w14:paraId="6F7E440E" w14:textId="77777777" w:rsidR="00035078" w:rsidRDefault="00035078" w:rsidP="0013179F">
            <w:proofErr w:type="spellStart"/>
            <w:r w:rsidRPr="008A2F6A">
              <w:rPr>
                <w:b/>
              </w:rPr>
              <w:t>M</w:t>
            </w:r>
            <w:r>
              <w:rPr>
                <w:b/>
              </w:rPr>
              <w:t>oLSA</w:t>
            </w:r>
            <w:proofErr w:type="spellEnd"/>
            <w:r>
              <w:t>: Accomplished as of 30 Sep 2014.</w:t>
            </w:r>
          </w:p>
          <w:p w14:paraId="5A05C5DE" w14:textId="77777777" w:rsidR="00035078" w:rsidRDefault="00035078" w:rsidP="0013179F">
            <w:r>
              <w:t xml:space="preserve">Included in the education plans of </w:t>
            </w:r>
            <w:proofErr w:type="spellStart"/>
            <w:r>
              <w:t>MoLSA</w:t>
            </w:r>
            <w:proofErr w:type="spellEnd"/>
            <w:r>
              <w:t xml:space="preserve"> IB employees in the 1</w:t>
            </w:r>
            <w:r w:rsidRPr="00526B55">
              <w:rPr>
                <w:vertAlign w:val="superscript"/>
              </w:rPr>
              <w:t>st</w:t>
            </w:r>
            <w:r>
              <w:t xml:space="preserve"> and 2</w:t>
            </w:r>
            <w:r w:rsidRPr="00526B55">
              <w:rPr>
                <w:vertAlign w:val="superscript"/>
              </w:rPr>
              <w:t>nd</w:t>
            </w:r>
            <w:r>
              <w:t xml:space="preserve"> half of 2014 were primarily the vocational training activities focused on deepening the expertise of staff.</w:t>
            </w:r>
          </w:p>
          <w:p w14:paraId="2A84CE5C" w14:textId="77777777" w:rsidR="00035078" w:rsidRPr="00A416F0" w:rsidRDefault="00035078" w:rsidP="0013179F">
            <w:proofErr w:type="spellStart"/>
            <w:r w:rsidRPr="00A416F0">
              <w:rPr>
                <w:b/>
              </w:rPr>
              <w:t>M</w:t>
            </w:r>
            <w:r>
              <w:rPr>
                <w:b/>
              </w:rPr>
              <w:t>oH</w:t>
            </w:r>
            <w:proofErr w:type="spellEnd"/>
            <w:r>
              <w:t xml:space="preserve">: Accomplished. Employees are supported only in </w:t>
            </w:r>
            <w:r>
              <w:lastRenderedPageBreak/>
              <w:t>vocational education. Soft skills are trained only exceptionally.</w:t>
            </w:r>
          </w:p>
          <w:p w14:paraId="43ED6ACD" w14:textId="77777777" w:rsidR="00035078" w:rsidRPr="008F79CE" w:rsidRDefault="00035078" w:rsidP="0013179F">
            <w:proofErr w:type="spellStart"/>
            <w:r w:rsidRPr="001E0310">
              <w:rPr>
                <w:b/>
              </w:rPr>
              <w:t>M</w:t>
            </w:r>
            <w:r>
              <w:rPr>
                <w:b/>
              </w:rPr>
              <w:t>oI</w:t>
            </w:r>
            <w:proofErr w:type="spellEnd"/>
            <w:r>
              <w:t>: In the second half of 2014 this recommendation was acted upon.</w:t>
            </w:r>
          </w:p>
        </w:tc>
      </w:tr>
      <w:tr w:rsidR="00035078" w:rsidRPr="007C6D1A" w14:paraId="43A77C5E" w14:textId="77777777" w:rsidTr="0013179F">
        <w:trPr>
          <w:trHeight w:val="330"/>
        </w:trPr>
        <w:tc>
          <w:tcPr>
            <w:tcW w:w="3556" w:type="dxa"/>
            <w:tcBorders>
              <w:top w:val="single" w:sz="6" w:space="0" w:color="0070C0"/>
              <w:left w:val="double" w:sz="4" w:space="0" w:color="0070C0"/>
              <w:bottom w:val="single" w:sz="6" w:space="0" w:color="0070C0"/>
              <w:right w:val="single" w:sz="6" w:space="0" w:color="0070C0"/>
            </w:tcBorders>
            <w:noWrap/>
          </w:tcPr>
          <w:p w14:paraId="22B66495" w14:textId="77777777" w:rsidR="00035078" w:rsidRPr="00D1284B" w:rsidRDefault="00035078" w:rsidP="0013179F">
            <w:r>
              <w:lastRenderedPageBreak/>
              <w:t>Some employees stated in the questionnaire survey that they cannot attend the planned or ordered training due to their huge workload</w:t>
            </w:r>
            <w:r w:rsidRPr="00D1284B">
              <w:t>.</w:t>
            </w:r>
          </w:p>
          <w:p w14:paraId="4A3D7AC6" w14:textId="77777777" w:rsidR="00035078" w:rsidRPr="008F79CE" w:rsidRDefault="00035078" w:rsidP="0013179F"/>
        </w:tc>
        <w:tc>
          <w:tcPr>
            <w:tcW w:w="2125" w:type="dxa"/>
            <w:tcBorders>
              <w:top w:val="single" w:sz="6" w:space="0" w:color="0070C0"/>
              <w:left w:val="single" w:sz="6" w:space="0" w:color="0070C0"/>
              <w:bottom w:val="single" w:sz="6" w:space="0" w:color="0070C0"/>
              <w:right w:val="single" w:sz="6" w:space="0" w:color="0070C0"/>
            </w:tcBorders>
          </w:tcPr>
          <w:p w14:paraId="339BE52F" w14:textId="77777777" w:rsidR="00035078" w:rsidRPr="008F79CE" w:rsidRDefault="00035078" w:rsidP="0013179F">
            <w:r>
              <w:t xml:space="preserve">A responsible approach of employees to the already planned training, distribution of workload so that its </w:t>
            </w:r>
            <w:proofErr w:type="spellStart"/>
            <w:r>
              <w:t>cumulation</w:t>
            </w:r>
            <w:proofErr w:type="spellEnd"/>
            <w:r>
              <w:t xml:space="preserve"> is not a reason for cancelling the planned or already paid training should become a natural thing.</w:t>
            </w:r>
            <w:r w:rsidRPr="00D1284B">
              <w:t xml:space="preserve"> </w:t>
            </w:r>
          </w:p>
        </w:tc>
        <w:tc>
          <w:tcPr>
            <w:tcW w:w="993" w:type="dxa"/>
            <w:tcBorders>
              <w:top w:val="single" w:sz="6" w:space="0" w:color="0070C0"/>
              <w:left w:val="single" w:sz="6" w:space="0" w:color="0070C0"/>
              <w:bottom w:val="single" w:sz="6" w:space="0" w:color="0070C0"/>
              <w:right w:val="single" w:sz="6" w:space="0" w:color="0070C0"/>
            </w:tcBorders>
          </w:tcPr>
          <w:p w14:paraId="7EB3FB16" w14:textId="77777777" w:rsidR="00035078" w:rsidRPr="008F79CE" w:rsidRDefault="00035078" w:rsidP="0013179F">
            <w:r>
              <w:t>12/2014</w:t>
            </w:r>
          </w:p>
        </w:tc>
        <w:tc>
          <w:tcPr>
            <w:tcW w:w="1134" w:type="dxa"/>
            <w:tcBorders>
              <w:top w:val="single" w:sz="6" w:space="0" w:color="0070C0"/>
              <w:left w:val="single" w:sz="6" w:space="0" w:color="0070C0"/>
              <w:bottom w:val="single" w:sz="6" w:space="0" w:color="0070C0"/>
              <w:right w:val="single" w:sz="6" w:space="0" w:color="0070C0"/>
            </w:tcBorders>
            <w:vAlign w:val="center"/>
          </w:tcPr>
          <w:p w14:paraId="59B471FA" w14:textId="77777777" w:rsidR="00035078" w:rsidRPr="008F79CE" w:rsidRDefault="00035078" w:rsidP="0013179F">
            <w:r>
              <w:t>It is accomplished continuously.</w:t>
            </w:r>
          </w:p>
        </w:tc>
        <w:tc>
          <w:tcPr>
            <w:tcW w:w="2409" w:type="dxa"/>
            <w:tcBorders>
              <w:top w:val="single" w:sz="6" w:space="0" w:color="0070C0"/>
              <w:left w:val="single" w:sz="6" w:space="0" w:color="0070C0"/>
              <w:bottom w:val="single" w:sz="6" w:space="0" w:color="0070C0"/>
              <w:right w:val="single" w:sz="6" w:space="0" w:color="0070C0"/>
            </w:tcBorders>
          </w:tcPr>
          <w:p w14:paraId="7A856EBD" w14:textId="77777777" w:rsidR="00035078" w:rsidRPr="008F79CE" w:rsidRDefault="00035078" w:rsidP="0013179F">
            <w:r>
              <w:t xml:space="preserve">A responsible approach of employees to the already planned training, distribution of workload so that its </w:t>
            </w:r>
            <w:proofErr w:type="spellStart"/>
            <w:r>
              <w:t>cumulation</w:t>
            </w:r>
            <w:proofErr w:type="spellEnd"/>
            <w:r>
              <w:t xml:space="preserve"> is not a reason for cancelling the planned or the already paid training  should become a natural thing</w:t>
            </w:r>
            <w:r w:rsidRPr="00D1284B">
              <w:t xml:space="preserve">, </w:t>
            </w:r>
          </w:p>
        </w:tc>
        <w:tc>
          <w:tcPr>
            <w:tcW w:w="992" w:type="dxa"/>
            <w:tcBorders>
              <w:top w:val="single" w:sz="6" w:space="0" w:color="0070C0"/>
              <w:left w:val="single" w:sz="6" w:space="0" w:color="0070C0"/>
              <w:bottom w:val="single" w:sz="6" w:space="0" w:color="0070C0"/>
              <w:right w:val="single" w:sz="6" w:space="0" w:color="0070C0"/>
            </w:tcBorders>
          </w:tcPr>
          <w:p w14:paraId="6BF65094" w14:textId="77777777" w:rsidR="00035078" w:rsidRPr="008F79CE" w:rsidRDefault="00035078" w:rsidP="0013179F">
            <w:r>
              <w:t>12/2014</w:t>
            </w:r>
          </w:p>
        </w:tc>
        <w:tc>
          <w:tcPr>
            <w:tcW w:w="1257" w:type="dxa"/>
            <w:tcBorders>
              <w:top w:val="single" w:sz="6" w:space="0" w:color="0070C0"/>
              <w:left w:val="single" w:sz="6" w:space="0" w:color="0070C0"/>
              <w:bottom w:val="single" w:sz="6" w:space="0" w:color="0070C0"/>
              <w:right w:val="single" w:sz="6" w:space="0" w:color="0070C0"/>
            </w:tcBorders>
          </w:tcPr>
          <w:p w14:paraId="637E2AA2" w14:textId="77777777" w:rsidR="00035078" w:rsidRDefault="00035078" w:rsidP="0013179F">
            <w:pPr>
              <w:rPr>
                <w:bCs/>
                <w:color w:val="000000"/>
              </w:rPr>
            </w:pPr>
            <w:proofErr w:type="spellStart"/>
            <w:r>
              <w:rPr>
                <w:bCs/>
                <w:color w:val="000000"/>
              </w:rPr>
              <w:t>MoLSA</w:t>
            </w:r>
            <w:proofErr w:type="spellEnd"/>
          </w:p>
          <w:p w14:paraId="7A368634" w14:textId="77777777" w:rsidR="00035078" w:rsidRDefault="00035078" w:rsidP="0013179F">
            <w:pPr>
              <w:rPr>
                <w:bCs/>
                <w:color w:val="000000"/>
              </w:rPr>
            </w:pPr>
            <w:proofErr w:type="spellStart"/>
            <w:r>
              <w:rPr>
                <w:bCs/>
                <w:color w:val="000000"/>
              </w:rPr>
              <w:t>MoH</w:t>
            </w:r>
            <w:proofErr w:type="spellEnd"/>
          </w:p>
          <w:p w14:paraId="18C774AD" w14:textId="77777777" w:rsidR="00035078" w:rsidRDefault="00035078" w:rsidP="0013179F">
            <w:pPr>
              <w:rPr>
                <w:bCs/>
                <w:color w:val="000000"/>
              </w:rPr>
            </w:pPr>
            <w:proofErr w:type="spellStart"/>
            <w:r>
              <w:rPr>
                <w:bCs/>
                <w:color w:val="000000"/>
              </w:rPr>
              <w:t>MoI</w:t>
            </w:r>
            <w:proofErr w:type="spellEnd"/>
          </w:p>
          <w:p w14:paraId="36D3C706" w14:textId="77777777" w:rsidR="00035078" w:rsidRPr="00557AC4" w:rsidRDefault="00035078" w:rsidP="0013179F">
            <w:pPr>
              <w:rPr>
                <w:bCs/>
                <w:color w:val="000000"/>
              </w:rPr>
            </w:pPr>
            <w:r>
              <w:rPr>
                <w:bCs/>
                <w:color w:val="000000"/>
              </w:rPr>
              <w:t>CRD</w:t>
            </w:r>
          </w:p>
        </w:tc>
        <w:tc>
          <w:tcPr>
            <w:tcW w:w="2144" w:type="dxa"/>
            <w:tcBorders>
              <w:top w:val="single" w:sz="6" w:space="0" w:color="0070C0"/>
              <w:left w:val="single" w:sz="6" w:space="0" w:color="0070C0"/>
              <w:bottom w:val="single" w:sz="6" w:space="0" w:color="0070C0"/>
              <w:right w:val="double" w:sz="4" w:space="0" w:color="0070C0"/>
            </w:tcBorders>
            <w:vAlign w:val="center"/>
          </w:tcPr>
          <w:p w14:paraId="7586F12A" w14:textId="77777777" w:rsidR="00035078" w:rsidRDefault="00035078" w:rsidP="0013179F">
            <w:proofErr w:type="spellStart"/>
            <w:r w:rsidRPr="008A2F6A">
              <w:rPr>
                <w:b/>
              </w:rPr>
              <w:t>M</w:t>
            </w:r>
            <w:r>
              <w:rPr>
                <w:b/>
              </w:rPr>
              <w:t>oLSA</w:t>
            </w:r>
            <w:proofErr w:type="spellEnd"/>
            <w:r>
              <w:t>: Accomplished as of 30 Sep 2014.</w:t>
            </w:r>
          </w:p>
          <w:p w14:paraId="54DEDD1B" w14:textId="77777777" w:rsidR="00035078" w:rsidRDefault="00035078" w:rsidP="0013179F">
            <w:r>
              <w:t xml:space="preserve">Employees attended the planned training activities. In case they cannot attend the training due their workload, a substitute was selected to prevent the cancellation of training events. </w:t>
            </w:r>
          </w:p>
          <w:p w14:paraId="04D5309A" w14:textId="77777777" w:rsidR="00035078" w:rsidRDefault="00035078" w:rsidP="0013179F">
            <w:pPr>
              <w:rPr>
                <w:b/>
              </w:rPr>
            </w:pPr>
            <w:proofErr w:type="spellStart"/>
            <w:r w:rsidRPr="00A416F0">
              <w:rPr>
                <w:b/>
              </w:rPr>
              <w:t>M</w:t>
            </w:r>
            <w:r>
              <w:rPr>
                <w:b/>
              </w:rPr>
              <w:t>oH</w:t>
            </w:r>
            <w:proofErr w:type="spellEnd"/>
            <w:r>
              <w:t>: It is fulfilled continuously, or the training is attended by another EFD employee with the same job description.</w:t>
            </w:r>
          </w:p>
          <w:p w14:paraId="01B6249E" w14:textId="77777777" w:rsidR="00035078" w:rsidRPr="00D1284B" w:rsidRDefault="00035078" w:rsidP="0013179F">
            <w:proofErr w:type="spellStart"/>
            <w:r w:rsidRPr="001E0310">
              <w:rPr>
                <w:b/>
              </w:rPr>
              <w:t>M</w:t>
            </w:r>
            <w:r>
              <w:rPr>
                <w:b/>
              </w:rPr>
              <w:t>oI</w:t>
            </w:r>
            <w:proofErr w:type="spellEnd"/>
            <w:r>
              <w:t>: Employees were instructed to adopt a responsible approach.</w:t>
            </w:r>
          </w:p>
        </w:tc>
      </w:tr>
      <w:tr w:rsidR="00035078" w:rsidRPr="007C6D1A" w14:paraId="1CB93343" w14:textId="77777777" w:rsidTr="0013179F">
        <w:trPr>
          <w:trHeight w:val="330"/>
        </w:trPr>
        <w:tc>
          <w:tcPr>
            <w:tcW w:w="3556" w:type="dxa"/>
            <w:tcBorders>
              <w:top w:val="single" w:sz="6" w:space="0" w:color="0070C0"/>
              <w:left w:val="double" w:sz="4" w:space="0" w:color="0070C0"/>
              <w:bottom w:val="single" w:sz="6" w:space="0" w:color="0070C0"/>
              <w:right w:val="single" w:sz="6" w:space="0" w:color="0070C0"/>
            </w:tcBorders>
            <w:noWrap/>
          </w:tcPr>
          <w:p w14:paraId="0B5AFA1F" w14:textId="77777777" w:rsidR="00035078" w:rsidRPr="00B105D4" w:rsidRDefault="00035078" w:rsidP="0013179F">
            <w:r>
              <w:t>The information of coordinators would be improved by shared</w:t>
            </w:r>
            <w:r w:rsidRPr="0047129C">
              <w:t xml:space="preserve"> (</w:t>
            </w:r>
            <w:r>
              <w:t>within the IOP implementation structure</w:t>
            </w:r>
            <w:r w:rsidRPr="0047129C">
              <w:t xml:space="preserve">) </w:t>
            </w:r>
            <w:r>
              <w:t>database of tried and tested offers of training activities</w:t>
            </w:r>
            <w:r w:rsidRPr="0047129C">
              <w:t xml:space="preserve">; </w:t>
            </w:r>
            <w:r>
              <w:t>coordinators of education should share the information on the quality of training courses at the Working Group for education</w:t>
            </w:r>
            <w:r w:rsidRPr="0047129C">
              <w:t>.</w:t>
            </w:r>
            <w:r w:rsidRPr="00B105D4">
              <w:t xml:space="preserve"> </w:t>
            </w:r>
          </w:p>
        </w:tc>
        <w:tc>
          <w:tcPr>
            <w:tcW w:w="2125" w:type="dxa"/>
            <w:tcBorders>
              <w:top w:val="single" w:sz="6" w:space="0" w:color="0070C0"/>
              <w:left w:val="single" w:sz="6" w:space="0" w:color="0070C0"/>
              <w:bottom w:val="single" w:sz="6" w:space="0" w:color="0070C0"/>
              <w:right w:val="single" w:sz="6" w:space="0" w:color="0070C0"/>
            </w:tcBorders>
          </w:tcPr>
          <w:p w14:paraId="3C3A24D2" w14:textId="77777777" w:rsidR="00035078" w:rsidRPr="0047129C" w:rsidRDefault="00035078" w:rsidP="0013179F">
            <w:r>
              <w:t>Organisation of regular meetings of the Working Group for education</w:t>
            </w:r>
            <w:r w:rsidRPr="0047129C">
              <w:t>.</w:t>
            </w:r>
          </w:p>
          <w:p w14:paraId="1DA3508D" w14:textId="77777777" w:rsidR="00035078" w:rsidRPr="00B105D4" w:rsidRDefault="00035078" w:rsidP="0013179F"/>
        </w:tc>
        <w:tc>
          <w:tcPr>
            <w:tcW w:w="993" w:type="dxa"/>
            <w:tcBorders>
              <w:top w:val="single" w:sz="6" w:space="0" w:color="0070C0"/>
              <w:left w:val="single" w:sz="6" w:space="0" w:color="0070C0"/>
              <w:bottom w:val="single" w:sz="6" w:space="0" w:color="0070C0"/>
              <w:right w:val="single" w:sz="6" w:space="0" w:color="0070C0"/>
            </w:tcBorders>
          </w:tcPr>
          <w:p w14:paraId="1D55F6E9" w14:textId="77777777" w:rsidR="00035078" w:rsidRPr="00B105D4" w:rsidRDefault="00035078" w:rsidP="0013179F">
            <w:r>
              <w:t>12/2014</w:t>
            </w:r>
          </w:p>
        </w:tc>
        <w:tc>
          <w:tcPr>
            <w:tcW w:w="1134" w:type="dxa"/>
            <w:tcBorders>
              <w:top w:val="single" w:sz="6" w:space="0" w:color="0070C0"/>
              <w:left w:val="single" w:sz="6" w:space="0" w:color="0070C0"/>
              <w:bottom w:val="single" w:sz="6" w:space="0" w:color="0070C0"/>
              <w:right w:val="single" w:sz="6" w:space="0" w:color="0070C0"/>
            </w:tcBorders>
            <w:vAlign w:val="center"/>
          </w:tcPr>
          <w:p w14:paraId="05EDF947" w14:textId="77777777" w:rsidR="00035078" w:rsidRPr="00B105D4" w:rsidRDefault="00035078" w:rsidP="0013179F">
            <w:r>
              <w:t>WG for education will be set up before 10/2014</w:t>
            </w:r>
          </w:p>
        </w:tc>
        <w:tc>
          <w:tcPr>
            <w:tcW w:w="2409" w:type="dxa"/>
            <w:tcBorders>
              <w:top w:val="single" w:sz="6" w:space="0" w:color="0070C0"/>
              <w:left w:val="single" w:sz="6" w:space="0" w:color="0070C0"/>
              <w:bottom w:val="single" w:sz="6" w:space="0" w:color="0070C0"/>
              <w:right w:val="single" w:sz="6" w:space="0" w:color="0070C0"/>
            </w:tcBorders>
          </w:tcPr>
          <w:p w14:paraId="1580C7DA" w14:textId="77777777" w:rsidR="00035078" w:rsidRPr="00B105D4" w:rsidRDefault="00035078" w:rsidP="0013179F"/>
        </w:tc>
        <w:tc>
          <w:tcPr>
            <w:tcW w:w="992" w:type="dxa"/>
            <w:tcBorders>
              <w:top w:val="single" w:sz="6" w:space="0" w:color="0070C0"/>
              <w:left w:val="single" w:sz="6" w:space="0" w:color="0070C0"/>
              <w:bottom w:val="single" w:sz="6" w:space="0" w:color="0070C0"/>
              <w:right w:val="single" w:sz="6" w:space="0" w:color="0070C0"/>
            </w:tcBorders>
          </w:tcPr>
          <w:p w14:paraId="087FAC5F" w14:textId="77777777" w:rsidR="00035078" w:rsidRPr="00B105D4" w:rsidRDefault="00035078" w:rsidP="0013179F"/>
        </w:tc>
        <w:tc>
          <w:tcPr>
            <w:tcW w:w="1257" w:type="dxa"/>
            <w:tcBorders>
              <w:top w:val="single" w:sz="6" w:space="0" w:color="0070C0"/>
              <w:left w:val="single" w:sz="6" w:space="0" w:color="0070C0"/>
              <w:bottom w:val="single" w:sz="6" w:space="0" w:color="0070C0"/>
              <w:right w:val="single" w:sz="6" w:space="0" w:color="0070C0"/>
            </w:tcBorders>
          </w:tcPr>
          <w:p w14:paraId="25047881" w14:textId="77777777" w:rsidR="00035078" w:rsidRPr="00B105D4" w:rsidRDefault="00035078" w:rsidP="0013179F"/>
        </w:tc>
        <w:tc>
          <w:tcPr>
            <w:tcW w:w="2144" w:type="dxa"/>
            <w:tcBorders>
              <w:top w:val="single" w:sz="6" w:space="0" w:color="0070C0"/>
              <w:left w:val="single" w:sz="6" w:space="0" w:color="0070C0"/>
              <w:bottom w:val="single" w:sz="6" w:space="0" w:color="0070C0"/>
              <w:right w:val="double" w:sz="4" w:space="0" w:color="0070C0"/>
            </w:tcBorders>
            <w:vAlign w:val="center"/>
          </w:tcPr>
          <w:p w14:paraId="378FA4FC" w14:textId="77777777" w:rsidR="00035078" w:rsidRPr="00B105D4" w:rsidRDefault="00035078" w:rsidP="0013179F"/>
        </w:tc>
      </w:tr>
      <w:tr w:rsidR="00035078" w:rsidRPr="007C6D1A" w14:paraId="5857AF4A" w14:textId="77777777" w:rsidTr="0013179F">
        <w:trPr>
          <w:trHeight w:val="330"/>
        </w:trPr>
        <w:tc>
          <w:tcPr>
            <w:tcW w:w="3556" w:type="dxa"/>
            <w:tcBorders>
              <w:top w:val="single" w:sz="6" w:space="0" w:color="0070C0"/>
              <w:left w:val="double" w:sz="4" w:space="0" w:color="0070C0"/>
              <w:bottom w:val="single" w:sz="6" w:space="0" w:color="0070C0"/>
              <w:right w:val="single" w:sz="6" w:space="0" w:color="0070C0"/>
            </w:tcBorders>
            <w:noWrap/>
          </w:tcPr>
          <w:p w14:paraId="07F05168" w14:textId="77777777" w:rsidR="00035078" w:rsidRPr="00156E36" w:rsidRDefault="00035078" w:rsidP="0013179F">
            <w:r>
              <w:lastRenderedPageBreak/>
              <w:t>Some employees and coordinators of education are not appropriately informed on the offer of training events</w:t>
            </w:r>
            <w:r w:rsidRPr="00156E36">
              <w:t xml:space="preserve">. </w:t>
            </w:r>
            <w:r>
              <w:t>Hence, the possibility to inform about the offer of training events through IOP extranet should be considered</w:t>
            </w:r>
            <w:r w:rsidRPr="00156E36">
              <w:t xml:space="preserve">. </w:t>
            </w:r>
            <w:r>
              <w:t xml:space="preserve">The offer on </w:t>
            </w:r>
            <w:r w:rsidRPr="00156E36">
              <w:t>extranet</w:t>
            </w:r>
            <w:r>
              <w:t xml:space="preserve"> should be updated by the coordinators of education</w:t>
            </w:r>
            <w:r w:rsidRPr="00156E36">
              <w:t>.</w:t>
            </w:r>
          </w:p>
        </w:tc>
        <w:tc>
          <w:tcPr>
            <w:tcW w:w="2125" w:type="dxa"/>
            <w:tcBorders>
              <w:top w:val="single" w:sz="6" w:space="0" w:color="0070C0"/>
              <w:left w:val="single" w:sz="6" w:space="0" w:color="0070C0"/>
              <w:bottom w:val="single" w:sz="6" w:space="0" w:color="0070C0"/>
              <w:right w:val="single" w:sz="6" w:space="0" w:color="0070C0"/>
            </w:tcBorders>
          </w:tcPr>
          <w:p w14:paraId="296FC1DF" w14:textId="77777777" w:rsidR="00035078" w:rsidRPr="00B17074" w:rsidRDefault="00035078" w:rsidP="0013179F">
            <w:r>
              <w:t>To inform the employees about the offer of training events through IOP extranet.</w:t>
            </w:r>
          </w:p>
        </w:tc>
        <w:tc>
          <w:tcPr>
            <w:tcW w:w="993" w:type="dxa"/>
            <w:tcBorders>
              <w:top w:val="single" w:sz="6" w:space="0" w:color="0070C0"/>
              <w:left w:val="single" w:sz="6" w:space="0" w:color="0070C0"/>
              <w:bottom w:val="single" w:sz="6" w:space="0" w:color="0070C0"/>
              <w:right w:val="single" w:sz="6" w:space="0" w:color="0070C0"/>
            </w:tcBorders>
          </w:tcPr>
          <w:p w14:paraId="3F6D5F9A" w14:textId="77777777" w:rsidR="00035078" w:rsidRPr="00B17074" w:rsidRDefault="00035078" w:rsidP="0013179F">
            <w:r>
              <w:t>10/2014</w:t>
            </w:r>
          </w:p>
        </w:tc>
        <w:tc>
          <w:tcPr>
            <w:tcW w:w="1134" w:type="dxa"/>
            <w:tcBorders>
              <w:top w:val="single" w:sz="6" w:space="0" w:color="0070C0"/>
              <w:left w:val="single" w:sz="6" w:space="0" w:color="0070C0"/>
              <w:bottom w:val="single" w:sz="6" w:space="0" w:color="0070C0"/>
              <w:right w:val="single" w:sz="6" w:space="0" w:color="0070C0"/>
            </w:tcBorders>
            <w:vAlign w:val="center"/>
          </w:tcPr>
          <w:p w14:paraId="61F97DBF" w14:textId="77777777" w:rsidR="00035078" w:rsidRPr="00B17074" w:rsidRDefault="00035078" w:rsidP="0013179F"/>
        </w:tc>
        <w:tc>
          <w:tcPr>
            <w:tcW w:w="2409" w:type="dxa"/>
            <w:tcBorders>
              <w:top w:val="single" w:sz="6" w:space="0" w:color="0070C0"/>
              <w:left w:val="single" w:sz="6" w:space="0" w:color="0070C0"/>
              <w:bottom w:val="single" w:sz="6" w:space="0" w:color="0070C0"/>
              <w:right w:val="single" w:sz="6" w:space="0" w:color="0070C0"/>
            </w:tcBorders>
          </w:tcPr>
          <w:p w14:paraId="3B59EA52" w14:textId="77777777" w:rsidR="00035078" w:rsidRPr="00B17074" w:rsidRDefault="00035078" w:rsidP="0013179F">
            <w:r>
              <w:t>To inform the employees about the offer of training events through IOP extranet.</w:t>
            </w:r>
          </w:p>
        </w:tc>
        <w:tc>
          <w:tcPr>
            <w:tcW w:w="992" w:type="dxa"/>
            <w:tcBorders>
              <w:top w:val="single" w:sz="6" w:space="0" w:color="0070C0"/>
              <w:left w:val="single" w:sz="6" w:space="0" w:color="0070C0"/>
              <w:bottom w:val="single" w:sz="6" w:space="0" w:color="0070C0"/>
              <w:right w:val="single" w:sz="6" w:space="0" w:color="0070C0"/>
            </w:tcBorders>
          </w:tcPr>
          <w:p w14:paraId="037F0EC7" w14:textId="77777777" w:rsidR="00035078" w:rsidRPr="00B17074" w:rsidRDefault="00035078" w:rsidP="0013179F">
            <w:r>
              <w:t>10/2014</w:t>
            </w:r>
          </w:p>
        </w:tc>
        <w:tc>
          <w:tcPr>
            <w:tcW w:w="1257" w:type="dxa"/>
            <w:tcBorders>
              <w:top w:val="single" w:sz="6" w:space="0" w:color="0070C0"/>
              <w:left w:val="single" w:sz="6" w:space="0" w:color="0070C0"/>
              <w:bottom w:val="single" w:sz="6" w:space="0" w:color="0070C0"/>
              <w:right w:val="single" w:sz="6" w:space="0" w:color="0070C0"/>
            </w:tcBorders>
          </w:tcPr>
          <w:p w14:paraId="3C66AA9B" w14:textId="77777777" w:rsidR="00035078" w:rsidRDefault="00035078" w:rsidP="0013179F">
            <w:pPr>
              <w:rPr>
                <w:bCs/>
                <w:color w:val="000000"/>
              </w:rPr>
            </w:pPr>
            <w:proofErr w:type="spellStart"/>
            <w:r>
              <w:rPr>
                <w:bCs/>
                <w:color w:val="000000"/>
              </w:rPr>
              <w:t>MoLSA</w:t>
            </w:r>
            <w:proofErr w:type="spellEnd"/>
          </w:p>
          <w:p w14:paraId="49ABCCA2" w14:textId="77777777" w:rsidR="00035078" w:rsidRDefault="00035078" w:rsidP="0013179F">
            <w:pPr>
              <w:rPr>
                <w:bCs/>
                <w:color w:val="000000"/>
              </w:rPr>
            </w:pPr>
            <w:proofErr w:type="spellStart"/>
            <w:r>
              <w:rPr>
                <w:bCs/>
                <w:color w:val="000000"/>
              </w:rPr>
              <w:t>MoH</w:t>
            </w:r>
            <w:proofErr w:type="spellEnd"/>
          </w:p>
          <w:p w14:paraId="5ED631E6" w14:textId="77777777" w:rsidR="00035078" w:rsidRDefault="00035078" w:rsidP="0013179F">
            <w:pPr>
              <w:rPr>
                <w:bCs/>
                <w:color w:val="000000"/>
              </w:rPr>
            </w:pPr>
            <w:proofErr w:type="spellStart"/>
            <w:r>
              <w:rPr>
                <w:bCs/>
                <w:color w:val="000000"/>
              </w:rPr>
              <w:t>MoI</w:t>
            </w:r>
            <w:proofErr w:type="spellEnd"/>
          </w:p>
          <w:p w14:paraId="5A453698" w14:textId="77777777" w:rsidR="00035078" w:rsidRPr="00557AC4" w:rsidRDefault="00035078" w:rsidP="0013179F">
            <w:pPr>
              <w:rPr>
                <w:bCs/>
                <w:color w:val="000000"/>
              </w:rPr>
            </w:pPr>
            <w:r>
              <w:rPr>
                <w:bCs/>
                <w:color w:val="000000"/>
              </w:rPr>
              <w:t>CRD</w:t>
            </w:r>
          </w:p>
        </w:tc>
        <w:tc>
          <w:tcPr>
            <w:tcW w:w="2144" w:type="dxa"/>
            <w:tcBorders>
              <w:top w:val="single" w:sz="6" w:space="0" w:color="0070C0"/>
              <w:left w:val="single" w:sz="6" w:space="0" w:color="0070C0"/>
              <w:bottom w:val="single" w:sz="6" w:space="0" w:color="0070C0"/>
              <w:right w:val="double" w:sz="4" w:space="0" w:color="0070C0"/>
            </w:tcBorders>
            <w:vAlign w:val="center"/>
          </w:tcPr>
          <w:p w14:paraId="2C4C5098" w14:textId="77777777" w:rsidR="00035078" w:rsidRDefault="00035078" w:rsidP="0013179F">
            <w:proofErr w:type="spellStart"/>
            <w:r w:rsidRPr="008A2F6A">
              <w:rPr>
                <w:b/>
              </w:rPr>
              <w:t>M</w:t>
            </w:r>
            <w:r>
              <w:rPr>
                <w:b/>
              </w:rPr>
              <w:t>oLSA</w:t>
            </w:r>
            <w:proofErr w:type="spellEnd"/>
            <w:r>
              <w:t>: Status as of  6 Oct 2014:</w:t>
            </w:r>
          </w:p>
          <w:p w14:paraId="06BC95DD" w14:textId="77777777" w:rsidR="00035078" w:rsidRDefault="00035078" w:rsidP="0013179F">
            <w:pPr>
              <w:rPr>
                <w:bCs/>
                <w:color w:val="000000"/>
              </w:rPr>
            </w:pPr>
            <w:r>
              <w:rPr>
                <w:bCs/>
                <w:color w:val="000000"/>
              </w:rPr>
              <w:t>Employees were appropriately informed about a wide range of offered training activities during the preparation of the Education plan for the 1</w:t>
            </w:r>
            <w:r w:rsidRPr="008A23C6">
              <w:rPr>
                <w:bCs/>
                <w:color w:val="000000"/>
                <w:vertAlign w:val="superscript"/>
              </w:rPr>
              <w:t>st</w:t>
            </w:r>
            <w:r>
              <w:rPr>
                <w:bCs/>
                <w:color w:val="000000"/>
              </w:rPr>
              <w:t xml:space="preserve"> and 2</w:t>
            </w:r>
            <w:r w:rsidRPr="008A23C6">
              <w:rPr>
                <w:bCs/>
                <w:color w:val="000000"/>
                <w:vertAlign w:val="superscript"/>
              </w:rPr>
              <w:t>nd</w:t>
            </w:r>
            <w:r>
              <w:rPr>
                <w:bCs/>
                <w:color w:val="000000"/>
              </w:rPr>
              <w:t xml:space="preserve"> half of 2014 through written communication and one-to-one consultations with the coordinator of education. They were also continuously informed about other news in this area.</w:t>
            </w:r>
          </w:p>
          <w:p w14:paraId="0BCDED12" w14:textId="77777777" w:rsidR="00035078" w:rsidRDefault="00035078" w:rsidP="0013179F">
            <w:pPr>
              <w:rPr>
                <w:b/>
                <w:bCs/>
                <w:color w:val="000000"/>
              </w:rPr>
            </w:pPr>
            <w:proofErr w:type="spellStart"/>
            <w:r w:rsidRPr="00A416F0">
              <w:rPr>
                <w:b/>
                <w:bCs/>
                <w:color w:val="000000"/>
              </w:rPr>
              <w:t>M</w:t>
            </w:r>
            <w:r>
              <w:rPr>
                <w:b/>
                <w:bCs/>
                <w:color w:val="000000"/>
              </w:rPr>
              <w:t>oH</w:t>
            </w:r>
            <w:proofErr w:type="spellEnd"/>
            <w:r>
              <w:rPr>
                <w:bCs/>
                <w:color w:val="000000"/>
              </w:rPr>
              <w:t xml:space="preserve">: EF Department informs its employees continuously via email, which according to the EF Department of the </w:t>
            </w:r>
            <w:proofErr w:type="spellStart"/>
            <w:r>
              <w:rPr>
                <w:bCs/>
                <w:color w:val="000000"/>
              </w:rPr>
              <w:t>MoH</w:t>
            </w:r>
            <w:proofErr w:type="spellEnd"/>
            <w:r>
              <w:rPr>
                <w:bCs/>
                <w:color w:val="000000"/>
              </w:rPr>
              <w:t xml:space="preserve">, is more efficient. It is an established procedure at the </w:t>
            </w:r>
            <w:proofErr w:type="spellStart"/>
            <w:r>
              <w:rPr>
                <w:bCs/>
                <w:color w:val="000000"/>
              </w:rPr>
              <w:t>MoH</w:t>
            </w:r>
            <w:proofErr w:type="spellEnd"/>
            <w:r>
              <w:rPr>
                <w:bCs/>
                <w:color w:val="000000"/>
              </w:rPr>
              <w:t>. Also the HR department and the Cabinet of the Minister inform about various training courses.</w:t>
            </w:r>
          </w:p>
          <w:p w14:paraId="760C7E56" w14:textId="77777777" w:rsidR="00035078" w:rsidRPr="007C6D1A" w:rsidRDefault="00035078" w:rsidP="0013179F">
            <w:pPr>
              <w:rPr>
                <w:bCs/>
                <w:color w:val="000000"/>
              </w:rPr>
            </w:pPr>
            <w:proofErr w:type="spellStart"/>
            <w:r w:rsidRPr="001E0310">
              <w:rPr>
                <w:b/>
                <w:bCs/>
                <w:color w:val="000000"/>
              </w:rPr>
              <w:t>M</w:t>
            </w:r>
            <w:r>
              <w:rPr>
                <w:b/>
                <w:bCs/>
                <w:color w:val="000000"/>
              </w:rPr>
              <w:t>oI</w:t>
            </w:r>
            <w:proofErr w:type="spellEnd"/>
            <w:r>
              <w:rPr>
                <w:bCs/>
                <w:color w:val="000000"/>
              </w:rPr>
              <w:t>: It has not been accomplished as yet.</w:t>
            </w:r>
          </w:p>
        </w:tc>
      </w:tr>
      <w:tr w:rsidR="00035078" w:rsidRPr="007C6D1A" w14:paraId="71B049C9" w14:textId="77777777" w:rsidTr="0013179F">
        <w:trPr>
          <w:trHeight w:val="330"/>
        </w:trPr>
        <w:tc>
          <w:tcPr>
            <w:tcW w:w="3556" w:type="dxa"/>
            <w:tcBorders>
              <w:top w:val="single" w:sz="6" w:space="0" w:color="0070C0"/>
              <w:left w:val="double" w:sz="4" w:space="0" w:color="0070C0"/>
              <w:bottom w:val="single" w:sz="6" w:space="0" w:color="0070C0"/>
              <w:right w:val="single" w:sz="6" w:space="0" w:color="0070C0"/>
            </w:tcBorders>
            <w:noWrap/>
          </w:tcPr>
          <w:p w14:paraId="36EC8213" w14:textId="77777777" w:rsidR="00035078" w:rsidRPr="00156E36" w:rsidRDefault="00035078" w:rsidP="0013179F">
            <w:r>
              <w:t xml:space="preserve">In order to foster the retention of staff, there is a possibility to introduce and support the in-house language courses as a </w:t>
            </w:r>
            <w:r>
              <w:lastRenderedPageBreak/>
              <w:t>non-financial incentive as a benefit for excellent performance at work</w:t>
            </w:r>
            <w:r w:rsidRPr="00156E36">
              <w:t xml:space="preserve">. </w:t>
            </w:r>
            <w:r>
              <w:t>The interest of employees in language courses emerged from the questionnaire survey</w:t>
            </w:r>
            <w:r w:rsidRPr="00156E36">
              <w:t>.</w:t>
            </w:r>
          </w:p>
          <w:p w14:paraId="2A46E4BA" w14:textId="77777777" w:rsidR="00035078" w:rsidRPr="00B17074" w:rsidRDefault="00035078" w:rsidP="0013179F"/>
        </w:tc>
        <w:tc>
          <w:tcPr>
            <w:tcW w:w="2125" w:type="dxa"/>
            <w:tcBorders>
              <w:top w:val="single" w:sz="6" w:space="0" w:color="0070C0"/>
              <w:left w:val="single" w:sz="6" w:space="0" w:color="0070C0"/>
              <w:bottom w:val="single" w:sz="6" w:space="0" w:color="0070C0"/>
              <w:right w:val="single" w:sz="6" w:space="0" w:color="0070C0"/>
            </w:tcBorders>
          </w:tcPr>
          <w:p w14:paraId="7CC17488" w14:textId="77777777" w:rsidR="00035078" w:rsidRPr="00156E36" w:rsidRDefault="00035078" w:rsidP="0013179F">
            <w:r>
              <w:lastRenderedPageBreak/>
              <w:t xml:space="preserve">In order to foster the retention of staff, there is a possibility to </w:t>
            </w:r>
            <w:r>
              <w:lastRenderedPageBreak/>
              <w:t>introduce and support the in-house language courses as a non-financial incentive as a benefit for excellent performance at work</w:t>
            </w:r>
            <w:r w:rsidRPr="00156E36">
              <w:t xml:space="preserve">. </w:t>
            </w:r>
          </w:p>
        </w:tc>
        <w:tc>
          <w:tcPr>
            <w:tcW w:w="993" w:type="dxa"/>
            <w:tcBorders>
              <w:top w:val="single" w:sz="6" w:space="0" w:color="0070C0"/>
              <w:left w:val="single" w:sz="6" w:space="0" w:color="0070C0"/>
              <w:bottom w:val="single" w:sz="6" w:space="0" w:color="0070C0"/>
              <w:right w:val="single" w:sz="6" w:space="0" w:color="0070C0"/>
            </w:tcBorders>
          </w:tcPr>
          <w:p w14:paraId="24A071C1" w14:textId="77777777" w:rsidR="00035078" w:rsidRPr="00B17074" w:rsidRDefault="00035078" w:rsidP="0013179F">
            <w:r>
              <w:lastRenderedPageBreak/>
              <w:t>12/2014</w:t>
            </w:r>
          </w:p>
        </w:tc>
        <w:tc>
          <w:tcPr>
            <w:tcW w:w="1134" w:type="dxa"/>
            <w:tcBorders>
              <w:top w:val="single" w:sz="6" w:space="0" w:color="0070C0"/>
              <w:left w:val="single" w:sz="6" w:space="0" w:color="0070C0"/>
              <w:bottom w:val="single" w:sz="6" w:space="0" w:color="0070C0"/>
              <w:right w:val="single" w:sz="6" w:space="0" w:color="0070C0"/>
            </w:tcBorders>
            <w:vAlign w:val="center"/>
          </w:tcPr>
          <w:p w14:paraId="3A38C59E" w14:textId="77777777" w:rsidR="00035078" w:rsidRPr="00B17074" w:rsidRDefault="00035078" w:rsidP="0013179F">
            <w:r>
              <w:t xml:space="preserve">It is accomplished </w:t>
            </w:r>
            <w:r>
              <w:lastRenderedPageBreak/>
              <w:t>continuously.</w:t>
            </w:r>
          </w:p>
        </w:tc>
        <w:tc>
          <w:tcPr>
            <w:tcW w:w="2409" w:type="dxa"/>
            <w:tcBorders>
              <w:top w:val="single" w:sz="6" w:space="0" w:color="0070C0"/>
              <w:left w:val="single" w:sz="6" w:space="0" w:color="0070C0"/>
              <w:bottom w:val="single" w:sz="6" w:space="0" w:color="0070C0"/>
              <w:right w:val="single" w:sz="6" w:space="0" w:color="0070C0"/>
            </w:tcBorders>
          </w:tcPr>
          <w:p w14:paraId="2F020355" w14:textId="77777777" w:rsidR="00035078" w:rsidRPr="00156E36" w:rsidRDefault="00035078" w:rsidP="0013179F">
            <w:r>
              <w:lastRenderedPageBreak/>
              <w:t xml:space="preserve">In order to foster the retention of staffing, there is a possibility to introduce </w:t>
            </w:r>
            <w:r>
              <w:lastRenderedPageBreak/>
              <w:t>and support the in-house language courses as a non-financial incentive as a benefit for excellent  performance at work</w:t>
            </w:r>
            <w:r w:rsidRPr="00156E36">
              <w:t xml:space="preserve">. </w:t>
            </w:r>
          </w:p>
        </w:tc>
        <w:tc>
          <w:tcPr>
            <w:tcW w:w="992" w:type="dxa"/>
            <w:tcBorders>
              <w:top w:val="single" w:sz="6" w:space="0" w:color="0070C0"/>
              <w:left w:val="single" w:sz="6" w:space="0" w:color="0070C0"/>
              <w:bottom w:val="single" w:sz="6" w:space="0" w:color="0070C0"/>
              <w:right w:val="single" w:sz="6" w:space="0" w:color="0070C0"/>
            </w:tcBorders>
          </w:tcPr>
          <w:p w14:paraId="7B46B1E9" w14:textId="77777777" w:rsidR="00035078" w:rsidRPr="00156E36" w:rsidRDefault="00035078" w:rsidP="0013179F">
            <w:r>
              <w:lastRenderedPageBreak/>
              <w:t>12/2014</w:t>
            </w:r>
          </w:p>
        </w:tc>
        <w:tc>
          <w:tcPr>
            <w:tcW w:w="1257" w:type="dxa"/>
            <w:tcBorders>
              <w:top w:val="single" w:sz="6" w:space="0" w:color="0070C0"/>
              <w:left w:val="single" w:sz="6" w:space="0" w:color="0070C0"/>
              <w:bottom w:val="single" w:sz="6" w:space="0" w:color="0070C0"/>
              <w:right w:val="single" w:sz="6" w:space="0" w:color="0070C0"/>
            </w:tcBorders>
          </w:tcPr>
          <w:p w14:paraId="62243646" w14:textId="77777777" w:rsidR="00035078" w:rsidRDefault="00035078" w:rsidP="0013179F">
            <w:pPr>
              <w:rPr>
                <w:bCs/>
                <w:color w:val="000000"/>
              </w:rPr>
            </w:pPr>
            <w:proofErr w:type="spellStart"/>
            <w:r>
              <w:rPr>
                <w:bCs/>
                <w:color w:val="000000"/>
              </w:rPr>
              <w:t>MoLSA</w:t>
            </w:r>
            <w:proofErr w:type="spellEnd"/>
          </w:p>
          <w:p w14:paraId="2242F439" w14:textId="77777777" w:rsidR="00035078" w:rsidRDefault="00035078" w:rsidP="0013179F">
            <w:pPr>
              <w:rPr>
                <w:bCs/>
                <w:color w:val="000000"/>
              </w:rPr>
            </w:pPr>
            <w:proofErr w:type="spellStart"/>
            <w:r>
              <w:rPr>
                <w:bCs/>
                <w:color w:val="000000"/>
              </w:rPr>
              <w:t>MoH</w:t>
            </w:r>
            <w:proofErr w:type="spellEnd"/>
          </w:p>
          <w:p w14:paraId="7D9FEB8C" w14:textId="77777777" w:rsidR="00035078" w:rsidRDefault="00035078" w:rsidP="0013179F">
            <w:pPr>
              <w:rPr>
                <w:bCs/>
                <w:color w:val="000000"/>
              </w:rPr>
            </w:pPr>
            <w:proofErr w:type="spellStart"/>
            <w:r>
              <w:rPr>
                <w:bCs/>
                <w:color w:val="000000"/>
              </w:rPr>
              <w:t>MoI</w:t>
            </w:r>
            <w:proofErr w:type="spellEnd"/>
          </w:p>
          <w:p w14:paraId="7B1C4694" w14:textId="77777777" w:rsidR="00035078" w:rsidRPr="00557AC4" w:rsidRDefault="00035078" w:rsidP="0013179F">
            <w:pPr>
              <w:rPr>
                <w:bCs/>
                <w:color w:val="000000"/>
              </w:rPr>
            </w:pPr>
            <w:r>
              <w:rPr>
                <w:bCs/>
                <w:color w:val="000000"/>
              </w:rPr>
              <w:lastRenderedPageBreak/>
              <w:t>CRD</w:t>
            </w:r>
          </w:p>
        </w:tc>
        <w:tc>
          <w:tcPr>
            <w:tcW w:w="2144" w:type="dxa"/>
            <w:tcBorders>
              <w:top w:val="single" w:sz="6" w:space="0" w:color="0070C0"/>
              <w:left w:val="single" w:sz="6" w:space="0" w:color="0070C0"/>
              <w:bottom w:val="single" w:sz="6" w:space="0" w:color="0070C0"/>
              <w:right w:val="double" w:sz="4" w:space="0" w:color="0070C0"/>
            </w:tcBorders>
            <w:vAlign w:val="center"/>
          </w:tcPr>
          <w:p w14:paraId="06CC8B30" w14:textId="77777777" w:rsidR="00035078" w:rsidRDefault="00035078" w:rsidP="0013179F">
            <w:proofErr w:type="spellStart"/>
            <w:r w:rsidRPr="008A2F6A">
              <w:rPr>
                <w:b/>
              </w:rPr>
              <w:lastRenderedPageBreak/>
              <w:t>M</w:t>
            </w:r>
            <w:r>
              <w:rPr>
                <w:b/>
              </w:rPr>
              <w:t>oLSA</w:t>
            </w:r>
            <w:proofErr w:type="spellEnd"/>
            <w:r>
              <w:t>: Accomplished as of 1 July 2013.</w:t>
            </w:r>
          </w:p>
          <w:p w14:paraId="700467CF" w14:textId="77777777" w:rsidR="00035078" w:rsidRDefault="00035078" w:rsidP="0013179F">
            <w:pPr>
              <w:rPr>
                <w:bCs/>
                <w:color w:val="000000"/>
              </w:rPr>
            </w:pPr>
            <w:r>
              <w:rPr>
                <w:bCs/>
                <w:color w:val="000000"/>
              </w:rPr>
              <w:t xml:space="preserve">Since 1 July 2013 </w:t>
            </w:r>
            <w:r>
              <w:rPr>
                <w:bCs/>
                <w:color w:val="000000"/>
              </w:rPr>
              <w:lastRenderedPageBreak/>
              <w:t xml:space="preserve">language courses for employees as a part of non-financial incentive have been provided at the </w:t>
            </w:r>
            <w:proofErr w:type="spellStart"/>
            <w:r>
              <w:rPr>
                <w:bCs/>
                <w:color w:val="000000"/>
              </w:rPr>
              <w:t>MoLSA</w:t>
            </w:r>
            <w:proofErr w:type="spellEnd"/>
            <w:r>
              <w:rPr>
                <w:bCs/>
                <w:color w:val="000000"/>
              </w:rPr>
              <w:t xml:space="preserve"> IB.</w:t>
            </w:r>
          </w:p>
          <w:p w14:paraId="740F52F4" w14:textId="77777777" w:rsidR="00035078" w:rsidRDefault="00035078" w:rsidP="0013179F">
            <w:pPr>
              <w:rPr>
                <w:b/>
                <w:bCs/>
                <w:color w:val="000000"/>
              </w:rPr>
            </w:pPr>
            <w:proofErr w:type="spellStart"/>
            <w:r w:rsidRPr="00A416F0">
              <w:rPr>
                <w:b/>
                <w:bCs/>
                <w:color w:val="000000"/>
              </w:rPr>
              <w:t>M</w:t>
            </w:r>
            <w:r>
              <w:rPr>
                <w:b/>
                <w:bCs/>
                <w:color w:val="000000"/>
              </w:rPr>
              <w:t>oH</w:t>
            </w:r>
            <w:proofErr w:type="spellEnd"/>
            <w:r>
              <w:rPr>
                <w:bCs/>
                <w:color w:val="000000"/>
              </w:rPr>
              <w:t>: It has been suggested to the HR department. A part of employees has already been offered this possibility provided the knowledge of a foreign language is required by their job description.</w:t>
            </w:r>
          </w:p>
          <w:p w14:paraId="0AEE43EB" w14:textId="77777777" w:rsidR="00035078" w:rsidRPr="007C6D1A" w:rsidRDefault="00035078" w:rsidP="0013179F">
            <w:pPr>
              <w:rPr>
                <w:bCs/>
                <w:color w:val="000000"/>
              </w:rPr>
            </w:pPr>
            <w:proofErr w:type="spellStart"/>
            <w:r w:rsidRPr="001E0310">
              <w:rPr>
                <w:b/>
                <w:bCs/>
                <w:color w:val="000000"/>
              </w:rPr>
              <w:t>M</w:t>
            </w:r>
            <w:r>
              <w:rPr>
                <w:b/>
                <w:bCs/>
                <w:color w:val="000000"/>
              </w:rPr>
              <w:t>oI</w:t>
            </w:r>
            <w:proofErr w:type="spellEnd"/>
            <w:r>
              <w:rPr>
                <w:bCs/>
                <w:color w:val="000000"/>
              </w:rPr>
              <w:t>: It has not been accomplished as yet.</w:t>
            </w:r>
          </w:p>
        </w:tc>
      </w:tr>
      <w:tr w:rsidR="00035078" w:rsidRPr="007C6D1A" w14:paraId="51294F7C" w14:textId="77777777" w:rsidTr="0013179F">
        <w:trPr>
          <w:trHeight w:val="330"/>
        </w:trPr>
        <w:tc>
          <w:tcPr>
            <w:tcW w:w="3556" w:type="dxa"/>
            <w:tcBorders>
              <w:top w:val="single" w:sz="6" w:space="0" w:color="0070C0"/>
              <w:left w:val="double" w:sz="4" w:space="0" w:color="0070C0"/>
              <w:bottom w:val="single" w:sz="6" w:space="0" w:color="0070C0"/>
              <w:right w:val="single" w:sz="6" w:space="0" w:color="0070C0"/>
            </w:tcBorders>
            <w:noWrap/>
          </w:tcPr>
          <w:p w14:paraId="130BA5CC" w14:textId="77777777" w:rsidR="00035078" w:rsidRPr="008A38FE" w:rsidRDefault="00035078" w:rsidP="0013179F">
            <w:pPr>
              <w:jc w:val="both"/>
            </w:pPr>
            <w:r>
              <w:lastRenderedPageBreak/>
              <w:t>Further increase of efficiency of education could also be achieved if the obtained information and presentations received at training courses are shared at least within the working team</w:t>
            </w:r>
            <w:r w:rsidRPr="00C967AE">
              <w:t xml:space="preserve">, </w:t>
            </w:r>
            <w:r>
              <w:t>on the occasion of meetings, training courses</w:t>
            </w:r>
            <w:r w:rsidRPr="00C967AE">
              <w:t xml:space="preserve">, </w:t>
            </w:r>
            <w:r>
              <w:t>and, where possible, also by disseminating new knowledge through the shared disc of the body</w:t>
            </w:r>
            <w:r w:rsidRPr="008A38FE">
              <w:t>, or IOP extranet.</w:t>
            </w:r>
          </w:p>
          <w:p w14:paraId="40E44DAA" w14:textId="77777777" w:rsidR="00035078" w:rsidRPr="00C967AE" w:rsidRDefault="00035078" w:rsidP="0013179F"/>
          <w:p w14:paraId="11844256" w14:textId="77777777" w:rsidR="00035078" w:rsidRPr="00AC28C2" w:rsidRDefault="00035078" w:rsidP="0013179F"/>
        </w:tc>
        <w:tc>
          <w:tcPr>
            <w:tcW w:w="2125" w:type="dxa"/>
            <w:tcBorders>
              <w:top w:val="single" w:sz="6" w:space="0" w:color="0070C0"/>
              <w:left w:val="single" w:sz="6" w:space="0" w:color="0070C0"/>
              <w:bottom w:val="single" w:sz="6" w:space="0" w:color="0070C0"/>
              <w:right w:val="single" w:sz="6" w:space="0" w:color="0070C0"/>
            </w:tcBorders>
          </w:tcPr>
          <w:p w14:paraId="19F18CF9" w14:textId="77777777" w:rsidR="00035078" w:rsidRPr="00AC28C2" w:rsidRDefault="00035078" w:rsidP="0013179F">
            <w:r>
              <w:t>Share the obtained information, source documents and presentations from training courses within the working team</w:t>
            </w:r>
            <w:r w:rsidRPr="00C967AE">
              <w:t xml:space="preserve">, </w:t>
            </w:r>
            <w:r>
              <w:t>to share them through the shared disc of the body</w:t>
            </w:r>
            <w:r w:rsidRPr="008A38FE">
              <w:t>, or extranet.</w:t>
            </w:r>
          </w:p>
        </w:tc>
        <w:tc>
          <w:tcPr>
            <w:tcW w:w="993" w:type="dxa"/>
            <w:tcBorders>
              <w:top w:val="single" w:sz="6" w:space="0" w:color="0070C0"/>
              <w:left w:val="single" w:sz="6" w:space="0" w:color="0070C0"/>
              <w:bottom w:val="single" w:sz="6" w:space="0" w:color="0070C0"/>
              <w:right w:val="single" w:sz="6" w:space="0" w:color="0070C0"/>
            </w:tcBorders>
          </w:tcPr>
          <w:p w14:paraId="62B9FAFB" w14:textId="77777777" w:rsidR="00035078" w:rsidRPr="00AC28C2" w:rsidRDefault="00035078" w:rsidP="0013179F">
            <w:r>
              <w:t>10/2014</w:t>
            </w:r>
          </w:p>
        </w:tc>
        <w:tc>
          <w:tcPr>
            <w:tcW w:w="1134" w:type="dxa"/>
            <w:tcBorders>
              <w:top w:val="single" w:sz="6" w:space="0" w:color="0070C0"/>
              <w:left w:val="single" w:sz="6" w:space="0" w:color="0070C0"/>
              <w:bottom w:val="single" w:sz="6" w:space="0" w:color="0070C0"/>
              <w:right w:val="single" w:sz="6" w:space="0" w:color="0070C0"/>
            </w:tcBorders>
            <w:vAlign w:val="center"/>
          </w:tcPr>
          <w:p w14:paraId="13DE56D0" w14:textId="77777777" w:rsidR="00035078" w:rsidRPr="00AC28C2" w:rsidRDefault="00035078" w:rsidP="0013179F">
            <w:r>
              <w:t>It is accomplished continuously</w:t>
            </w:r>
          </w:p>
        </w:tc>
        <w:tc>
          <w:tcPr>
            <w:tcW w:w="2409" w:type="dxa"/>
            <w:tcBorders>
              <w:top w:val="single" w:sz="6" w:space="0" w:color="0070C0"/>
              <w:left w:val="single" w:sz="6" w:space="0" w:color="0070C0"/>
              <w:bottom w:val="single" w:sz="6" w:space="0" w:color="0070C0"/>
              <w:right w:val="single" w:sz="6" w:space="0" w:color="0070C0"/>
            </w:tcBorders>
          </w:tcPr>
          <w:p w14:paraId="53B5250E" w14:textId="77777777" w:rsidR="00035078" w:rsidRPr="00AC28C2" w:rsidRDefault="00035078" w:rsidP="0013179F">
            <w:r>
              <w:t>Share the obtained information, source documents and presentations from training courses within the working team</w:t>
            </w:r>
            <w:r w:rsidRPr="00C967AE">
              <w:t xml:space="preserve">, </w:t>
            </w:r>
            <w:r>
              <w:t>to share them through the shared disc of the body</w:t>
            </w:r>
            <w:r w:rsidRPr="008A38FE">
              <w:t>, or extranet.</w:t>
            </w:r>
          </w:p>
        </w:tc>
        <w:tc>
          <w:tcPr>
            <w:tcW w:w="992" w:type="dxa"/>
            <w:tcBorders>
              <w:top w:val="single" w:sz="6" w:space="0" w:color="0070C0"/>
              <w:left w:val="single" w:sz="6" w:space="0" w:color="0070C0"/>
              <w:bottom w:val="single" w:sz="6" w:space="0" w:color="0070C0"/>
              <w:right w:val="single" w:sz="6" w:space="0" w:color="0070C0"/>
            </w:tcBorders>
          </w:tcPr>
          <w:p w14:paraId="675B6C77" w14:textId="77777777" w:rsidR="00035078" w:rsidRPr="00C967AE" w:rsidRDefault="00035078" w:rsidP="0013179F">
            <w:r>
              <w:t>10/2014</w:t>
            </w:r>
          </w:p>
        </w:tc>
        <w:tc>
          <w:tcPr>
            <w:tcW w:w="1257" w:type="dxa"/>
            <w:tcBorders>
              <w:top w:val="single" w:sz="6" w:space="0" w:color="0070C0"/>
              <w:left w:val="single" w:sz="6" w:space="0" w:color="0070C0"/>
              <w:bottom w:val="single" w:sz="6" w:space="0" w:color="0070C0"/>
              <w:right w:val="single" w:sz="6" w:space="0" w:color="0070C0"/>
            </w:tcBorders>
          </w:tcPr>
          <w:p w14:paraId="395CFE07" w14:textId="77777777" w:rsidR="00035078" w:rsidRDefault="00035078" w:rsidP="0013179F">
            <w:pPr>
              <w:rPr>
                <w:bCs/>
                <w:color w:val="000000"/>
              </w:rPr>
            </w:pPr>
            <w:proofErr w:type="spellStart"/>
            <w:r>
              <w:rPr>
                <w:bCs/>
                <w:color w:val="000000"/>
              </w:rPr>
              <w:t>MoLSA</w:t>
            </w:r>
            <w:proofErr w:type="spellEnd"/>
          </w:p>
          <w:p w14:paraId="3F8A227E" w14:textId="77777777" w:rsidR="00035078" w:rsidRDefault="00035078" w:rsidP="0013179F">
            <w:pPr>
              <w:rPr>
                <w:bCs/>
                <w:color w:val="000000"/>
              </w:rPr>
            </w:pPr>
            <w:proofErr w:type="spellStart"/>
            <w:r>
              <w:rPr>
                <w:bCs/>
                <w:color w:val="000000"/>
              </w:rPr>
              <w:t>MoH</w:t>
            </w:r>
            <w:proofErr w:type="spellEnd"/>
          </w:p>
          <w:p w14:paraId="315A0E58" w14:textId="77777777" w:rsidR="00035078" w:rsidRDefault="00035078" w:rsidP="0013179F">
            <w:pPr>
              <w:rPr>
                <w:bCs/>
                <w:color w:val="000000"/>
              </w:rPr>
            </w:pPr>
            <w:proofErr w:type="spellStart"/>
            <w:r>
              <w:rPr>
                <w:bCs/>
                <w:color w:val="000000"/>
              </w:rPr>
              <w:t>MoI</w:t>
            </w:r>
            <w:proofErr w:type="spellEnd"/>
          </w:p>
          <w:p w14:paraId="66E52640" w14:textId="77777777" w:rsidR="00035078" w:rsidRPr="00557AC4" w:rsidRDefault="00035078" w:rsidP="0013179F">
            <w:pPr>
              <w:rPr>
                <w:bCs/>
                <w:color w:val="000000"/>
              </w:rPr>
            </w:pPr>
            <w:r>
              <w:rPr>
                <w:bCs/>
                <w:color w:val="000000"/>
              </w:rPr>
              <w:t>CRD</w:t>
            </w:r>
          </w:p>
        </w:tc>
        <w:tc>
          <w:tcPr>
            <w:tcW w:w="2144" w:type="dxa"/>
            <w:tcBorders>
              <w:top w:val="single" w:sz="6" w:space="0" w:color="0070C0"/>
              <w:left w:val="single" w:sz="6" w:space="0" w:color="0070C0"/>
              <w:bottom w:val="single" w:sz="6" w:space="0" w:color="0070C0"/>
              <w:right w:val="double" w:sz="4" w:space="0" w:color="0070C0"/>
            </w:tcBorders>
            <w:vAlign w:val="center"/>
          </w:tcPr>
          <w:p w14:paraId="7FF94EBF" w14:textId="77777777" w:rsidR="00035078" w:rsidRDefault="00035078" w:rsidP="0013179F">
            <w:proofErr w:type="spellStart"/>
            <w:r>
              <w:rPr>
                <w:b/>
              </w:rPr>
              <w:t>MoLSA</w:t>
            </w:r>
            <w:proofErr w:type="spellEnd"/>
            <w:r>
              <w:rPr>
                <w:b/>
              </w:rPr>
              <w:t xml:space="preserve">: </w:t>
            </w:r>
            <w:r w:rsidRPr="008A38FE">
              <w:t>Accomplished.</w:t>
            </w:r>
          </w:p>
          <w:p w14:paraId="1A4EEC00" w14:textId="77777777" w:rsidR="00035078" w:rsidRDefault="00035078" w:rsidP="0013179F">
            <w:pPr>
              <w:rPr>
                <w:bCs/>
                <w:color w:val="000000"/>
              </w:rPr>
            </w:pPr>
            <w:r>
              <w:rPr>
                <w:bCs/>
                <w:color w:val="000000"/>
              </w:rPr>
              <w:t>Source documents from individual training courses and presentations were shared through the shared disc intended for IOP employees and archived for the purpose of sharing the specialised information.</w:t>
            </w:r>
          </w:p>
          <w:p w14:paraId="60C08427" w14:textId="77777777" w:rsidR="00035078" w:rsidRDefault="00035078" w:rsidP="0013179F">
            <w:pPr>
              <w:rPr>
                <w:b/>
              </w:rPr>
            </w:pPr>
            <w:proofErr w:type="spellStart"/>
            <w:r w:rsidRPr="00A416F0">
              <w:rPr>
                <w:b/>
                <w:bCs/>
                <w:color w:val="000000"/>
              </w:rPr>
              <w:t>M</w:t>
            </w:r>
            <w:r>
              <w:rPr>
                <w:b/>
                <w:bCs/>
                <w:color w:val="000000"/>
              </w:rPr>
              <w:t>oH</w:t>
            </w:r>
            <w:proofErr w:type="spellEnd"/>
            <w:r>
              <w:rPr>
                <w:bCs/>
                <w:color w:val="000000"/>
              </w:rPr>
              <w:t>: It is accomplished continuously. Sharing on the department disc.</w:t>
            </w:r>
          </w:p>
          <w:p w14:paraId="549AC94C" w14:textId="77777777" w:rsidR="00035078" w:rsidRPr="007C6D1A" w:rsidRDefault="00035078" w:rsidP="0013179F">
            <w:pPr>
              <w:rPr>
                <w:bCs/>
                <w:color w:val="000000"/>
              </w:rPr>
            </w:pPr>
            <w:proofErr w:type="spellStart"/>
            <w:r w:rsidRPr="001E0310">
              <w:rPr>
                <w:b/>
              </w:rPr>
              <w:t>M</w:t>
            </w:r>
            <w:r>
              <w:rPr>
                <w:b/>
              </w:rPr>
              <w:t>oI</w:t>
            </w:r>
            <w:proofErr w:type="spellEnd"/>
            <w:r>
              <w:t>: It is accomplished continuously.</w:t>
            </w:r>
          </w:p>
        </w:tc>
      </w:tr>
      <w:tr w:rsidR="00035078" w:rsidRPr="007C6D1A" w14:paraId="7A4E098C" w14:textId="77777777" w:rsidTr="0013179F">
        <w:trPr>
          <w:trHeight w:val="330"/>
        </w:trPr>
        <w:tc>
          <w:tcPr>
            <w:tcW w:w="3556" w:type="dxa"/>
            <w:tcBorders>
              <w:top w:val="single" w:sz="6" w:space="0" w:color="0070C0"/>
              <w:left w:val="double" w:sz="4" w:space="0" w:color="0070C0"/>
              <w:bottom w:val="single" w:sz="6" w:space="0" w:color="0070C0"/>
              <w:right w:val="single" w:sz="6" w:space="0" w:color="0070C0"/>
            </w:tcBorders>
            <w:noWrap/>
          </w:tcPr>
          <w:p w14:paraId="38DB30F2" w14:textId="77777777" w:rsidR="00035078" w:rsidRPr="00AC28C2" w:rsidRDefault="00035078" w:rsidP="0013179F">
            <w:r>
              <w:t xml:space="preserve">To share the evaluation of already attended training events by individual </w:t>
            </w:r>
            <w:r>
              <w:lastRenderedPageBreak/>
              <w:t>Intermediate Bodies and the MA at the Working Group for education.</w:t>
            </w:r>
          </w:p>
        </w:tc>
        <w:tc>
          <w:tcPr>
            <w:tcW w:w="2125" w:type="dxa"/>
            <w:tcBorders>
              <w:top w:val="single" w:sz="6" w:space="0" w:color="0070C0"/>
              <w:left w:val="single" w:sz="6" w:space="0" w:color="0070C0"/>
              <w:bottom w:val="single" w:sz="6" w:space="0" w:color="0070C0"/>
              <w:right w:val="single" w:sz="6" w:space="0" w:color="0070C0"/>
            </w:tcBorders>
          </w:tcPr>
          <w:p w14:paraId="4BF19924" w14:textId="77777777" w:rsidR="00035078" w:rsidRPr="00AC28C2" w:rsidRDefault="00035078" w:rsidP="0013179F">
            <w:r>
              <w:lastRenderedPageBreak/>
              <w:t xml:space="preserve">Organisation of regular meetings of the </w:t>
            </w:r>
            <w:r>
              <w:lastRenderedPageBreak/>
              <w:t>Working Group for education</w:t>
            </w:r>
          </w:p>
        </w:tc>
        <w:tc>
          <w:tcPr>
            <w:tcW w:w="993" w:type="dxa"/>
            <w:tcBorders>
              <w:top w:val="single" w:sz="6" w:space="0" w:color="0070C0"/>
              <w:left w:val="single" w:sz="6" w:space="0" w:color="0070C0"/>
              <w:bottom w:val="single" w:sz="6" w:space="0" w:color="0070C0"/>
              <w:right w:val="single" w:sz="6" w:space="0" w:color="0070C0"/>
            </w:tcBorders>
          </w:tcPr>
          <w:p w14:paraId="0E8CE322" w14:textId="77777777" w:rsidR="00035078" w:rsidRPr="00AC28C2" w:rsidRDefault="00035078" w:rsidP="0013179F">
            <w:r>
              <w:lastRenderedPageBreak/>
              <w:t>12/2014</w:t>
            </w:r>
          </w:p>
        </w:tc>
        <w:tc>
          <w:tcPr>
            <w:tcW w:w="1134" w:type="dxa"/>
            <w:tcBorders>
              <w:top w:val="single" w:sz="6" w:space="0" w:color="0070C0"/>
              <w:left w:val="single" w:sz="6" w:space="0" w:color="0070C0"/>
              <w:bottom w:val="single" w:sz="6" w:space="0" w:color="0070C0"/>
              <w:right w:val="single" w:sz="6" w:space="0" w:color="0070C0"/>
            </w:tcBorders>
            <w:vAlign w:val="center"/>
          </w:tcPr>
          <w:p w14:paraId="4DF235CA" w14:textId="77777777" w:rsidR="00035078" w:rsidRPr="00AC28C2" w:rsidRDefault="00035078" w:rsidP="0013179F">
            <w:r>
              <w:t xml:space="preserve">WG for education </w:t>
            </w:r>
            <w:r>
              <w:lastRenderedPageBreak/>
              <w:t>will be set up  before 10/2014</w:t>
            </w:r>
          </w:p>
        </w:tc>
        <w:tc>
          <w:tcPr>
            <w:tcW w:w="2409" w:type="dxa"/>
            <w:tcBorders>
              <w:top w:val="single" w:sz="6" w:space="0" w:color="0070C0"/>
              <w:left w:val="single" w:sz="6" w:space="0" w:color="0070C0"/>
              <w:bottom w:val="single" w:sz="6" w:space="0" w:color="0070C0"/>
              <w:right w:val="single" w:sz="6" w:space="0" w:color="0070C0"/>
            </w:tcBorders>
          </w:tcPr>
          <w:p w14:paraId="60066730" w14:textId="77777777" w:rsidR="00035078" w:rsidRPr="007C6D1A" w:rsidRDefault="00035078" w:rsidP="0013179F">
            <w:pPr>
              <w:rPr>
                <w:bCs/>
                <w:color w:val="000000"/>
              </w:rPr>
            </w:pPr>
          </w:p>
        </w:tc>
        <w:tc>
          <w:tcPr>
            <w:tcW w:w="992" w:type="dxa"/>
            <w:tcBorders>
              <w:top w:val="single" w:sz="6" w:space="0" w:color="0070C0"/>
              <w:left w:val="single" w:sz="6" w:space="0" w:color="0070C0"/>
              <w:bottom w:val="single" w:sz="6" w:space="0" w:color="0070C0"/>
              <w:right w:val="single" w:sz="6" w:space="0" w:color="0070C0"/>
            </w:tcBorders>
          </w:tcPr>
          <w:p w14:paraId="70B19059" w14:textId="77777777" w:rsidR="00035078" w:rsidRPr="007C6D1A" w:rsidRDefault="00035078" w:rsidP="0013179F">
            <w:pPr>
              <w:rPr>
                <w:bCs/>
                <w:color w:val="000000"/>
              </w:rPr>
            </w:pPr>
          </w:p>
        </w:tc>
        <w:tc>
          <w:tcPr>
            <w:tcW w:w="1257" w:type="dxa"/>
            <w:tcBorders>
              <w:top w:val="single" w:sz="6" w:space="0" w:color="0070C0"/>
              <w:left w:val="single" w:sz="6" w:space="0" w:color="0070C0"/>
              <w:bottom w:val="single" w:sz="6" w:space="0" w:color="0070C0"/>
              <w:right w:val="single" w:sz="6" w:space="0" w:color="0070C0"/>
            </w:tcBorders>
          </w:tcPr>
          <w:p w14:paraId="66FBA675" w14:textId="77777777" w:rsidR="00035078" w:rsidRPr="007C6D1A" w:rsidRDefault="00035078" w:rsidP="0013179F">
            <w:pPr>
              <w:rPr>
                <w:bCs/>
                <w:color w:val="000000"/>
              </w:rPr>
            </w:pPr>
          </w:p>
        </w:tc>
        <w:tc>
          <w:tcPr>
            <w:tcW w:w="2144" w:type="dxa"/>
            <w:tcBorders>
              <w:top w:val="single" w:sz="6" w:space="0" w:color="0070C0"/>
              <w:left w:val="single" w:sz="6" w:space="0" w:color="0070C0"/>
              <w:bottom w:val="single" w:sz="6" w:space="0" w:color="0070C0"/>
              <w:right w:val="double" w:sz="4" w:space="0" w:color="0070C0"/>
            </w:tcBorders>
            <w:vAlign w:val="center"/>
          </w:tcPr>
          <w:p w14:paraId="5F2DC792" w14:textId="77777777" w:rsidR="00035078" w:rsidRPr="007C6D1A" w:rsidRDefault="00035078" w:rsidP="0013179F">
            <w:pPr>
              <w:rPr>
                <w:bCs/>
                <w:color w:val="000000"/>
              </w:rPr>
            </w:pPr>
          </w:p>
        </w:tc>
      </w:tr>
    </w:tbl>
    <w:p w14:paraId="20BCBA4E" w14:textId="77777777" w:rsidR="00D5721E" w:rsidRPr="008C1E40" w:rsidRDefault="00D5721E" w:rsidP="00265FD7"/>
    <w:sectPr w:rsidR="00D5721E" w:rsidRPr="008C1E40" w:rsidSect="006C1BAC">
      <w:pgSz w:w="16840" w:h="11907" w:orient="landscape" w:code="9"/>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157556" w15:done="0"/>
  <w15:commentEx w15:paraId="55434D37" w15:done="0"/>
  <w15:commentEx w15:paraId="11F6232E" w15:done="0"/>
  <w15:commentEx w15:paraId="2AB05A47" w15:done="0"/>
  <w15:commentEx w15:paraId="4A8422F8" w15:done="0"/>
  <w15:commentEx w15:paraId="4A3E6161" w15:done="0"/>
  <w15:commentEx w15:paraId="03272AAC" w15:done="0"/>
  <w15:commentEx w15:paraId="772CFDC1" w15:done="0"/>
  <w15:commentEx w15:paraId="4E1B1C5C" w15:done="0"/>
  <w15:commentEx w15:paraId="562AA58C" w15:done="0"/>
  <w15:commentEx w15:paraId="3D1DC77F" w15:done="0"/>
  <w15:commentEx w15:paraId="3A7B3299" w15:done="0"/>
  <w15:commentEx w15:paraId="2350DACB" w15:done="0"/>
  <w15:commentEx w15:paraId="6FE674F6" w15:done="0"/>
  <w15:commentEx w15:paraId="7721EBB0" w15:done="0"/>
  <w15:commentEx w15:paraId="6B5BB58C" w15:done="0"/>
  <w15:commentEx w15:paraId="3850AA61" w15:done="0"/>
  <w15:commentEx w15:paraId="09A52215" w15:done="0"/>
  <w15:commentEx w15:paraId="1F19471D" w15:done="0"/>
  <w15:commentEx w15:paraId="27C9E1F4" w15:done="0"/>
  <w15:commentEx w15:paraId="06EE0CE2" w15:done="0"/>
  <w15:commentEx w15:paraId="7570F943" w15:done="0"/>
  <w15:commentEx w15:paraId="0A178444" w15:done="0"/>
  <w15:commentEx w15:paraId="4339E12C" w15:done="0"/>
  <w15:commentEx w15:paraId="1E801EDE" w15:done="0"/>
  <w15:commentEx w15:paraId="342CE1DF" w15:done="0"/>
  <w15:commentEx w15:paraId="38E1FCD5" w15:done="0"/>
  <w15:commentEx w15:paraId="50AD4288" w15:done="0"/>
  <w15:commentEx w15:paraId="21DE3C5E" w15:done="0"/>
  <w15:commentEx w15:paraId="65BE9745" w15:done="0"/>
  <w15:commentEx w15:paraId="5BBE29F3" w15:done="0"/>
  <w15:commentEx w15:paraId="533A0C2F" w15:done="0"/>
  <w15:commentEx w15:paraId="74F25870" w15:done="0"/>
  <w15:commentEx w15:paraId="1037BA13" w15:done="0"/>
  <w15:commentEx w15:paraId="44EA2845" w15:done="0"/>
  <w15:commentEx w15:paraId="6617AFD6" w15:done="0"/>
  <w15:commentEx w15:paraId="35C19D9A" w15:done="0"/>
  <w15:commentEx w15:paraId="5FC7F642" w15:done="0"/>
  <w15:commentEx w15:paraId="153F2F99" w15:done="0"/>
  <w15:commentEx w15:paraId="3411D075" w15:done="0"/>
  <w15:commentEx w15:paraId="2A76E41C" w15:done="0"/>
  <w15:commentEx w15:paraId="2E19C437" w15:done="0"/>
  <w15:commentEx w15:paraId="2D8934BE" w15:done="0"/>
  <w15:commentEx w15:paraId="03B930CC" w15:done="0"/>
  <w15:commentEx w15:paraId="7291B86E" w15:done="0"/>
  <w15:commentEx w15:paraId="5B5D4840" w15:done="0"/>
  <w15:commentEx w15:paraId="24A9957F" w15:done="0"/>
  <w15:commentEx w15:paraId="18D8DF3D" w15:done="0"/>
  <w15:commentEx w15:paraId="52F8E02E" w15:done="0"/>
  <w15:commentEx w15:paraId="30BD2751" w15:done="0"/>
  <w15:commentEx w15:paraId="639A29C3" w15:done="0"/>
  <w15:commentEx w15:paraId="2C4107CA" w15:done="0"/>
  <w15:commentEx w15:paraId="55D4A414" w15:done="0"/>
  <w15:commentEx w15:paraId="59A768FB" w15:done="0"/>
  <w15:commentEx w15:paraId="12DA6617" w15:done="0"/>
  <w15:commentEx w15:paraId="5F8B39F9" w15:done="0"/>
  <w15:commentEx w15:paraId="7B3BF971" w15:done="0"/>
  <w15:commentEx w15:paraId="46DD6B25" w15:done="0"/>
  <w15:commentEx w15:paraId="37645777" w15:done="0"/>
  <w15:commentEx w15:paraId="1F7C2EB9" w15:done="0"/>
  <w15:commentEx w15:paraId="7A193569" w15:done="0"/>
  <w15:commentEx w15:paraId="342304EA" w15:done="0"/>
  <w15:commentEx w15:paraId="3E8063F1" w15:done="0"/>
  <w15:commentEx w15:paraId="5E86F3B5" w15:done="0"/>
  <w15:commentEx w15:paraId="7A405AD1" w15:done="0"/>
  <w15:commentEx w15:paraId="11E8EBA1" w15:done="0"/>
  <w15:commentEx w15:paraId="2FA441F3" w15:done="0"/>
  <w15:commentEx w15:paraId="4B82E589" w15:done="0"/>
  <w15:commentEx w15:paraId="77ACA5F0" w15:done="0"/>
  <w15:commentEx w15:paraId="45EB8D26" w15:done="0"/>
  <w15:commentEx w15:paraId="7892CCF5" w15:done="0"/>
  <w15:commentEx w15:paraId="32CDD142" w15:done="0"/>
  <w15:commentEx w15:paraId="1CE1AD5E" w15:done="0"/>
  <w15:commentEx w15:paraId="18C4A134" w15:done="0"/>
  <w15:commentEx w15:paraId="4A690841" w15:done="0"/>
  <w15:commentEx w15:paraId="3A6E8094" w15:done="0"/>
  <w15:commentEx w15:paraId="3C4774E0" w15:done="0"/>
  <w15:commentEx w15:paraId="1C5B775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A2DFC" w14:textId="77777777" w:rsidR="00DD0CEA" w:rsidRDefault="00DD0CEA">
      <w:r>
        <w:separator/>
      </w:r>
    </w:p>
  </w:endnote>
  <w:endnote w:type="continuationSeparator" w:id="0">
    <w:p w14:paraId="17D7FC62" w14:textId="77777777" w:rsidR="00DD0CEA" w:rsidRDefault="00DD0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orbel">
    <w:panose1 w:val="020B0503020204020204"/>
    <w:charset w:val="EE"/>
    <w:family w:val="swiss"/>
    <w:pitch w:val="variable"/>
    <w:sig w:usb0="A00002EF" w:usb1="4000A44B"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BA827" w14:textId="77777777" w:rsidR="00DD0CEA" w:rsidRDefault="00DD0CE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1DEEC001" w14:textId="77777777" w:rsidR="00DD0CEA" w:rsidRDefault="00DD0CEA">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77DEF" w14:textId="17F72EE6" w:rsidR="00DD0CEA" w:rsidRPr="00E73928" w:rsidRDefault="00DD0CEA" w:rsidP="00E73928">
    <w:pPr>
      <w:pStyle w:val="Zpat"/>
    </w:pPr>
    <w:r w:rsidRPr="00E73928">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5AD77" w14:textId="31BB2D31" w:rsidR="00DD0CEA" w:rsidRPr="00604E60" w:rsidRDefault="00DD0CEA">
    <w:pPr>
      <w:pStyle w:val="Zpat"/>
      <w:framePr w:wrap="around" w:vAnchor="text" w:hAnchor="page" w:x="9262" w:y="-44"/>
      <w:jc w:val="right"/>
      <w:rPr>
        <w:rStyle w:val="slostrnky"/>
        <w:rFonts w:ascii="Calibri" w:hAnsi="Calibri"/>
        <w:b/>
        <w:color w:val="0070C0"/>
        <w:sz w:val="18"/>
        <w:szCs w:val="18"/>
      </w:rPr>
    </w:pPr>
    <w:r>
      <w:rPr>
        <w:rStyle w:val="slostrnky"/>
        <w:rFonts w:ascii="Calibri" w:hAnsi="Calibri"/>
        <w:b/>
        <w:color w:val="0070C0"/>
        <w:sz w:val="18"/>
        <w:szCs w:val="18"/>
      </w:rPr>
      <w:t>Page</w:t>
    </w:r>
    <w:r w:rsidRPr="00604E60">
      <w:rPr>
        <w:rStyle w:val="slostrnky"/>
        <w:rFonts w:ascii="Calibri" w:hAnsi="Calibri"/>
        <w:b/>
        <w:color w:val="0070C0"/>
        <w:sz w:val="18"/>
        <w:szCs w:val="18"/>
      </w:rPr>
      <w:t xml:space="preserve">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sidR="00946ECA">
      <w:rPr>
        <w:rStyle w:val="slostrnky"/>
        <w:rFonts w:ascii="Calibri" w:hAnsi="Calibri"/>
        <w:b/>
        <w:noProof/>
        <w:color w:val="0070C0"/>
        <w:sz w:val="18"/>
        <w:szCs w:val="18"/>
      </w:rPr>
      <w:t>97</w:t>
    </w:r>
    <w:r w:rsidRPr="00604E60">
      <w:rPr>
        <w:rStyle w:val="slostrnky"/>
        <w:rFonts w:ascii="Calibri" w:hAnsi="Calibri"/>
        <w:b/>
        <w:color w:val="0070C0"/>
        <w:sz w:val="18"/>
        <w:szCs w:val="18"/>
      </w:rPr>
      <w:fldChar w:fldCharType="end"/>
    </w:r>
    <w:r w:rsidRPr="00604E60">
      <w:rPr>
        <w:rStyle w:val="slostrnky"/>
        <w:rFonts w:ascii="Calibri" w:hAnsi="Calibri"/>
        <w:b/>
        <w:color w:val="0070C0"/>
        <w:sz w:val="18"/>
        <w:szCs w:val="18"/>
      </w:rPr>
      <w:t xml:space="preserve"> </w:t>
    </w:r>
    <w:r>
      <w:rPr>
        <w:rStyle w:val="slostrnky"/>
        <w:rFonts w:ascii="Calibri" w:hAnsi="Calibri"/>
        <w:b/>
        <w:color w:val="0070C0"/>
        <w:sz w:val="18"/>
        <w:szCs w:val="18"/>
      </w:rPr>
      <w:t>of</w:t>
    </w:r>
    <w:r w:rsidRPr="00604E60">
      <w:rPr>
        <w:rStyle w:val="slostrnky"/>
        <w:rFonts w:ascii="Calibri" w:hAnsi="Calibri"/>
        <w:b/>
        <w:color w:val="0070C0"/>
        <w:sz w:val="18"/>
        <w:szCs w:val="18"/>
      </w:rPr>
      <w:t xml:space="preserve">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sidR="00946ECA">
      <w:rPr>
        <w:rStyle w:val="slostrnky"/>
        <w:rFonts w:ascii="Calibri" w:hAnsi="Calibri"/>
        <w:b/>
        <w:noProof/>
        <w:color w:val="0070C0"/>
        <w:sz w:val="18"/>
        <w:szCs w:val="18"/>
      </w:rPr>
      <w:t>138</w:t>
    </w:r>
    <w:r w:rsidRPr="00604E60">
      <w:rPr>
        <w:rStyle w:val="slostrnky"/>
        <w:rFonts w:ascii="Calibri" w:hAnsi="Calibri"/>
        <w:b/>
        <w:color w:val="0070C0"/>
        <w:sz w:val="18"/>
        <w:szCs w:val="18"/>
      </w:rPr>
      <w:fldChar w:fldCharType="end"/>
    </w:r>
  </w:p>
  <w:p w14:paraId="432C5B6A" w14:textId="10D1CDEE" w:rsidR="00DD0CEA" w:rsidRPr="00604E60" w:rsidRDefault="00DD0CEA">
    <w:pPr>
      <w:pStyle w:val="Zpat"/>
      <w:rPr>
        <w:rFonts w:ascii="Calibri" w:hAnsi="Calibri"/>
        <w:b/>
        <w:color w:val="0070C0"/>
        <w:sz w:val="18"/>
        <w:szCs w:val="18"/>
      </w:rPr>
    </w:pPr>
    <w:r>
      <w:rPr>
        <w:rFonts w:ascii="Calibri" w:hAnsi="Calibri"/>
        <w:b/>
        <w:color w:val="0070C0"/>
        <w:sz w:val="18"/>
        <w:szCs w:val="18"/>
      </w:rPr>
      <w:t xml:space="preserve">Report on Implementation of IOP as of 30 September </w:t>
    </w:r>
    <w:r w:rsidRPr="00604E60">
      <w:rPr>
        <w:rFonts w:ascii="Calibri" w:hAnsi="Calibri"/>
        <w:b/>
        <w:color w:val="0070C0"/>
        <w:sz w:val="18"/>
        <w:szCs w:val="18"/>
      </w:rPr>
      <w:t>201</w:t>
    </w:r>
    <w:r>
      <w:rPr>
        <w:rFonts w:ascii="Calibri" w:hAnsi="Calibri"/>
        <w:b/>
        <w:color w:val="0070C0"/>
        <w:sz w:val="18"/>
        <w:szCs w:val="18"/>
      </w:rPr>
      <w:t>4</w:t>
    </w:r>
    <w:r w:rsidRPr="00604E60">
      <w:rPr>
        <w:rFonts w:ascii="Calibri" w:hAnsi="Calibri"/>
        <w:b/>
        <w:color w:val="0070C0"/>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03D2D" w14:textId="6E00F0EA" w:rsidR="00DD0CEA" w:rsidRPr="00604E60" w:rsidRDefault="00DD0CEA">
    <w:pPr>
      <w:pStyle w:val="Zpat"/>
      <w:framePr w:wrap="around" w:vAnchor="text" w:hAnchor="page" w:x="9262" w:y="-44"/>
      <w:jc w:val="right"/>
      <w:rPr>
        <w:rStyle w:val="slostrnky"/>
        <w:rFonts w:ascii="Calibri" w:hAnsi="Calibri"/>
        <w:b/>
        <w:color w:val="0070C0"/>
        <w:sz w:val="18"/>
        <w:szCs w:val="18"/>
      </w:rPr>
    </w:pPr>
    <w:r>
      <w:rPr>
        <w:rStyle w:val="slostrnky"/>
        <w:rFonts w:ascii="Calibri" w:hAnsi="Calibri"/>
        <w:b/>
        <w:color w:val="0070C0"/>
        <w:sz w:val="18"/>
        <w:szCs w:val="18"/>
      </w:rPr>
      <w:t>Page</w:t>
    </w:r>
    <w:r w:rsidRPr="00604E60">
      <w:rPr>
        <w:rStyle w:val="slostrnky"/>
        <w:rFonts w:ascii="Calibri" w:hAnsi="Calibri"/>
        <w:b/>
        <w:color w:val="0070C0"/>
        <w:sz w:val="18"/>
        <w:szCs w:val="18"/>
      </w:rPr>
      <w:t xml:space="preserve">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sidR="00946ECA">
      <w:rPr>
        <w:rStyle w:val="slostrnky"/>
        <w:rFonts w:ascii="Calibri" w:hAnsi="Calibri"/>
        <w:b/>
        <w:noProof/>
        <w:color w:val="0070C0"/>
        <w:sz w:val="18"/>
        <w:szCs w:val="18"/>
      </w:rPr>
      <w:t>128</w:t>
    </w:r>
    <w:r w:rsidRPr="00604E60">
      <w:rPr>
        <w:rStyle w:val="slostrnky"/>
        <w:rFonts w:ascii="Calibri" w:hAnsi="Calibri"/>
        <w:b/>
        <w:color w:val="0070C0"/>
        <w:sz w:val="18"/>
        <w:szCs w:val="18"/>
      </w:rPr>
      <w:fldChar w:fldCharType="end"/>
    </w:r>
    <w:r w:rsidRPr="00604E60">
      <w:rPr>
        <w:rStyle w:val="slostrnky"/>
        <w:rFonts w:ascii="Calibri" w:hAnsi="Calibri"/>
        <w:b/>
        <w:color w:val="0070C0"/>
        <w:sz w:val="18"/>
        <w:szCs w:val="18"/>
      </w:rPr>
      <w:t xml:space="preserve"> </w:t>
    </w:r>
    <w:r>
      <w:rPr>
        <w:rStyle w:val="slostrnky"/>
        <w:rFonts w:ascii="Calibri" w:hAnsi="Calibri"/>
        <w:b/>
        <w:color w:val="0070C0"/>
        <w:sz w:val="18"/>
        <w:szCs w:val="18"/>
      </w:rPr>
      <w:t>of</w:t>
    </w:r>
    <w:r w:rsidRPr="00604E60">
      <w:rPr>
        <w:rStyle w:val="slostrnky"/>
        <w:rFonts w:ascii="Calibri" w:hAnsi="Calibri"/>
        <w:b/>
        <w:color w:val="0070C0"/>
        <w:sz w:val="18"/>
        <w:szCs w:val="18"/>
      </w:rPr>
      <w:t xml:space="preserve">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sidR="00946ECA">
      <w:rPr>
        <w:rStyle w:val="slostrnky"/>
        <w:rFonts w:ascii="Calibri" w:hAnsi="Calibri"/>
        <w:b/>
        <w:noProof/>
        <w:color w:val="0070C0"/>
        <w:sz w:val="18"/>
        <w:szCs w:val="18"/>
      </w:rPr>
      <w:t>128</w:t>
    </w:r>
    <w:r w:rsidRPr="00604E60">
      <w:rPr>
        <w:rStyle w:val="slostrnky"/>
        <w:rFonts w:ascii="Calibri" w:hAnsi="Calibri"/>
        <w:b/>
        <w:color w:val="0070C0"/>
        <w:sz w:val="18"/>
        <w:szCs w:val="18"/>
      </w:rPr>
      <w:fldChar w:fldCharType="end"/>
    </w:r>
  </w:p>
  <w:p w14:paraId="44F7B366" w14:textId="2EC378A4" w:rsidR="00DD0CEA" w:rsidRDefault="00DD0CEA">
    <w:pPr>
      <w:pStyle w:val="Zpat"/>
      <w:rPr>
        <w:rFonts w:ascii="Calibri" w:hAnsi="Calibri"/>
        <w:b/>
        <w:color w:val="0070C0"/>
        <w:sz w:val="18"/>
        <w:szCs w:val="18"/>
      </w:rPr>
    </w:pPr>
    <w:r>
      <w:rPr>
        <w:rFonts w:ascii="Calibri" w:hAnsi="Calibri"/>
        <w:b/>
        <w:color w:val="0070C0"/>
        <w:sz w:val="18"/>
        <w:szCs w:val="18"/>
      </w:rPr>
      <w:t xml:space="preserve">Report on Implementation of </w:t>
    </w:r>
    <w:r w:rsidRPr="00604E60">
      <w:rPr>
        <w:rFonts w:ascii="Calibri" w:hAnsi="Calibri"/>
        <w:b/>
        <w:color w:val="0070C0"/>
        <w:sz w:val="18"/>
        <w:szCs w:val="18"/>
      </w:rPr>
      <w:t xml:space="preserve">IOP </w:t>
    </w:r>
    <w:r>
      <w:rPr>
        <w:rFonts w:ascii="Calibri" w:hAnsi="Calibri"/>
        <w:b/>
        <w:color w:val="0070C0"/>
        <w:sz w:val="18"/>
        <w:szCs w:val="18"/>
      </w:rPr>
      <w:t>as of</w:t>
    </w:r>
    <w:r w:rsidRPr="00604E60">
      <w:rPr>
        <w:rFonts w:ascii="Calibri" w:hAnsi="Calibri"/>
        <w:b/>
        <w:color w:val="0070C0"/>
        <w:sz w:val="18"/>
        <w:szCs w:val="18"/>
      </w:rPr>
      <w:t> 3</w:t>
    </w:r>
    <w:r>
      <w:rPr>
        <w:rFonts w:ascii="Calibri" w:hAnsi="Calibri"/>
        <w:b/>
        <w:color w:val="0070C0"/>
        <w:sz w:val="18"/>
        <w:szCs w:val="18"/>
      </w:rPr>
      <w:t>0 September 2014</w:t>
    </w:r>
    <w:r w:rsidRPr="00604E60">
      <w:rPr>
        <w:rFonts w:ascii="Calibri" w:hAnsi="Calibri"/>
        <w:b/>
        <w:color w:val="0070C0"/>
        <w:sz w:val="18"/>
        <w:szCs w:val="18"/>
      </w:rPr>
      <w:t xml:space="preserve">                   </w:t>
    </w:r>
  </w:p>
  <w:p w14:paraId="6DAA37E7" w14:textId="77777777" w:rsidR="00DD0CEA" w:rsidRPr="00604E60" w:rsidRDefault="00DD0CEA">
    <w:pPr>
      <w:pStyle w:val="Zpat"/>
      <w:rPr>
        <w:rFonts w:ascii="Calibri" w:hAnsi="Calibri"/>
        <w:b/>
        <w:color w:val="0070C0"/>
        <w:sz w:val="18"/>
        <w:szCs w:val="18"/>
      </w:rPr>
    </w:pPr>
    <w:r w:rsidRPr="00604E60">
      <w:rPr>
        <w:rFonts w:ascii="Calibri" w:hAnsi="Calibri"/>
        <w:b/>
        <w:color w:val="0070C0"/>
        <w:sz w:val="18"/>
        <w:szCs w:val="1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E0B70" w14:textId="77777777" w:rsidR="00DD0CEA" w:rsidRPr="00604E60" w:rsidRDefault="00DD0CEA">
    <w:pPr>
      <w:pStyle w:val="Zpat"/>
      <w:framePr w:wrap="around" w:vAnchor="text" w:hAnchor="page" w:x="9262" w:y="-44"/>
      <w:jc w:val="right"/>
      <w:rPr>
        <w:rStyle w:val="slostrnky"/>
        <w:rFonts w:ascii="Calibri" w:hAnsi="Calibri"/>
        <w:b/>
        <w:color w:val="0070C0"/>
        <w:sz w:val="18"/>
        <w:szCs w:val="18"/>
      </w:rPr>
    </w:pPr>
    <w:r>
      <w:rPr>
        <w:rStyle w:val="slostrnky"/>
        <w:rFonts w:ascii="Calibri" w:hAnsi="Calibri"/>
        <w:b/>
        <w:color w:val="0070C0"/>
        <w:sz w:val="18"/>
        <w:szCs w:val="18"/>
      </w:rPr>
      <w:t>Page</w:t>
    </w:r>
    <w:r w:rsidRPr="00604E60">
      <w:rPr>
        <w:rStyle w:val="slostrnky"/>
        <w:rFonts w:ascii="Calibri" w:hAnsi="Calibri"/>
        <w:b/>
        <w:color w:val="0070C0"/>
        <w:sz w:val="18"/>
        <w:szCs w:val="18"/>
      </w:rPr>
      <w:t xml:space="preserve">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sidR="00946ECA">
      <w:rPr>
        <w:rStyle w:val="slostrnky"/>
        <w:rFonts w:ascii="Calibri" w:hAnsi="Calibri"/>
        <w:b/>
        <w:noProof/>
        <w:color w:val="0070C0"/>
        <w:sz w:val="18"/>
        <w:szCs w:val="18"/>
      </w:rPr>
      <w:t>131</w:t>
    </w:r>
    <w:r w:rsidRPr="00604E60">
      <w:rPr>
        <w:rStyle w:val="slostrnky"/>
        <w:rFonts w:ascii="Calibri" w:hAnsi="Calibri"/>
        <w:b/>
        <w:color w:val="0070C0"/>
        <w:sz w:val="18"/>
        <w:szCs w:val="18"/>
      </w:rPr>
      <w:fldChar w:fldCharType="end"/>
    </w:r>
    <w:r w:rsidRPr="00604E60">
      <w:rPr>
        <w:rStyle w:val="slostrnky"/>
        <w:rFonts w:ascii="Calibri" w:hAnsi="Calibri"/>
        <w:b/>
        <w:color w:val="0070C0"/>
        <w:sz w:val="18"/>
        <w:szCs w:val="18"/>
      </w:rPr>
      <w:t xml:space="preserve"> </w:t>
    </w:r>
    <w:r>
      <w:rPr>
        <w:rStyle w:val="slostrnky"/>
        <w:rFonts w:ascii="Calibri" w:hAnsi="Calibri"/>
        <w:b/>
        <w:color w:val="0070C0"/>
        <w:sz w:val="18"/>
        <w:szCs w:val="18"/>
      </w:rPr>
      <w:t>of</w:t>
    </w:r>
    <w:r w:rsidRPr="00604E60">
      <w:rPr>
        <w:rStyle w:val="slostrnky"/>
        <w:rFonts w:ascii="Calibri" w:hAnsi="Calibri"/>
        <w:b/>
        <w:color w:val="0070C0"/>
        <w:sz w:val="18"/>
        <w:szCs w:val="18"/>
      </w:rPr>
      <w:t xml:space="preserve">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sidR="00946ECA">
      <w:rPr>
        <w:rStyle w:val="slostrnky"/>
        <w:rFonts w:ascii="Calibri" w:hAnsi="Calibri"/>
        <w:b/>
        <w:noProof/>
        <w:color w:val="0070C0"/>
        <w:sz w:val="18"/>
        <w:szCs w:val="18"/>
      </w:rPr>
      <w:t>161</w:t>
    </w:r>
    <w:r w:rsidRPr="00604E60">
      <w:rPr>
        <w:rStyle w:val="slostrnky"/>
        <w:rFonts w:ascii="Calibri" w:hAnsi="Calibri"/>
        <w:b/>
        <w:color w:val="0070C0"/>
        <w:sz w:val="18"/>
        <w:szCs w:val="18"/>
      </w:rPr>
      <w:fldChar w:fldCharType="end"/>
    </w:r>
  </w:p>
  <w:p w14:paraId="32296F8D" w14:textId="77777777" w:rsidR="00DD0CEA" w:rsidRDefault="00DD0CEA">
    <w:pPr>
      <w:pStyle w:val="Zpat"/>
      <w:rPr>
        <w:rFonts w:ascii="Calibri" w:hAnsi="Calibri"/>
        <w:b/>
        <w:color w:val="0070C0"/>
        <w:sz w:val="18"/>
        <w:szCs w:val="18"/>
      </w:rPr>
    </w:pPr>
    <w:r>
      <w:rPr>
        <w:rFonts w:ascii="Calibri" w:hAnsi="Calibri"/>
        <w:b/>
        <w:color w:val="0070C0"/>
        <w:sz w:val="18"/>
        <w:szCs w:val="18"/>
      </w:rPr>
      <w:t xml:space="preserve">Report on Implementation of IOP as of </w:t>
    </w:r>
    <w:r w:rsidRPr="00604E60">
      <w:rPr>
        <w:rFonts w:ascii="Calibri" w:hAnsi="Calibri"/>
        <w:b/>
        <w:color w:val="0070C0"/>
        <w:sz w:val="18"/>
        <w:szCs w:val="18"/>
      </w:rPr>
      <w:t>3</w:t>
    </w:r>
    <w:r>
      <w:rPr>
        <w:rFonts w:ascii="Calibri" w:hAnsi="Calibri"/>
        <w:b/>
        <w:color w:val="0070C0"/>
        <w:sz w:val="18"/>
        <w:szCs w:val="18"/>
      </w:rPr>
      <w:t>0 Sep 2014</w:t>
    </w:r>
    <w:r w:rsidRPr="00604E60">
      <w:rPr>
        <w:rFonts w:ascii="Calibri" w:hAnsi="Calibri"/>
        <w:b/>
        <w:color w:val="0070C0"/>
        <w:sz w:val="18"/>
        <w:szCs w:val="18"/>
      </w:rPr>
      <w:t xml:space="preserve">                   </w:t>
    </w:r>
  </w:p>
  <w:p w14:paraId="7AA93FF9" w14:textId="77777777" w:rsidR="00DD0CEA" w:rsidRPr="00604E60" w:rsidRDefault="00DD0CEA">
    <w:pPr>
      <w:pStyle w:val="Zpat"/>
      <w:rPr>
        <w:rFonts w:ascii="Calibri" w:hAnsi="Calibri"/>
        <w:b/>
        <w:color w:val="0070C0"/>
        <w:sz w:val="18"/>
        <w:szCs w:val="18"/>
      </w:rPr>
    </w:pPr>
    <w:r w:rsidRPr="00604E60">
      <w:rPr>
        <w:rFonts w:ascii="Calibri" w:hAnsi="Calibri"/>
        <w:b/>
        <w:color w:val="0070C0"/>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A1F902" w14:textId="77777777" w:rsidR="00DD0CEA" w:rsidRDefault="00DD0CEA">
      <w:r>
        <w:separator/>
      </w:r>
    </w:p>
  </w:footnote>
  <w:footnote w:type="continuationSeparator" w:id="0">
    <w:p w14:paraId="6C20F238" w14:textId="77777777" w:rsidR="00DD0CEA" w:rsidRDefault="00DD0CEA">
      <w:r>
        <w:continuationSeparator/>
      </w:r>
    </w:p>
  </w:footnote>
  <w:footnote w:id="1">
    <w:p w14:paraId="7549CB50" w14:textId="2B2C4580" w:rsidR="00DD0CEA" w:rsidRPr="008477ED" w:rsidRDefault="00DD0CEA" w:rsidP="00EC59A1">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DF49E3">
        <w:rPr>
          <w:sz w:val="18"/>
          <w:szCs w:val="18"/>
        </w:rPr>
        <w:t xml:space="preserve">Number of </w:t>
      </w:r>
      <w:r>
        <w:rPr>
          <w:sz w:val="18"/>
          <w:szCs w:val="18"/>
        </w:rPr>
        <w:t>S</w:t>
      </w:r>
      <w:r w:rsidRPr="00DF49E3">
        <w:rPr>
          <w:sz w:val="18"/>
          <w:szCs w:val="18"/>
        </w:rPr>
        <w:t xml:space="preserve">ubmitted applications and </w:t>
      </w:r>
      <w:r>
        <w:rPr>
          <w:sz w:val="18"/>
          <w:szCs w:val="18"/>
        </w:rPr>
        <w:t xml:space="preserve">Funds covered by the </w:t>
      </w:r>
      <w:r w:rsidRPr="00DF49E3">
        <w:rPr>
          <w:sz w:val="18"/>
          <w:szCs w:val="18"/>
        </w:rPr>
        <w:t>Decision/</w:t>
      </w:r>
      <w:r>
        <w:rPr>
          <w:sz w:val="18"/>
          <w:szCs w:val="18"/>
        </w:rPr>
        <w:t>Co</w:t>
      </w:r>
      <w:r w:rsidRPr="00DF49E3">
        <w:rPr>
          <w:sz w:val="18"/>
          <w:szCs w:val="18"/>
        </w:rPr>
        <w:t xml:space="preserve">ntract </w:t>
      </w:r>
      <w:r>
        <w:rPr>
          <w:sz w:val="18"/>
          <w:szCs w:val="18"/>
        </w:rPr>
        <w:t xml:space="preserve">(Addendum) </w:t>
      </w:r>
      <w:r w:rsidRPr="00DF49E3">
        <w:rPr>
          <w:sz w:val="18"/>
          <w:szCs w:val="18"/>
        </w:rPr>
        <w:t xml:space="preserve">in multi-objective priority axes </w:t>
      </w:r>
      <w:r>
        <w:rPr>
          <w:sz w:val="18"/>
          <w:szCs w:val="18"/>
        </w:rPr>
        <w:t>is</w:t>
      </w:r>
      <w:r w:rsidRPr="00DF49E3">
        <w:rPr>
          <w:sz w:val="18"/>
          <w:szCs w:val="18"/>
        </w:rPr>
        <w:t xml:space="preserve"> given only in intervention areas related to the Convergence objective (a). In intervention areas falling under the Regional competitiveness and employment objective (b)</w:t>
      </w:r>
      <w:r>
        <w:rPr>
          <w:sz w:val="18"/>
          <w:szCs w:val="18"/>
        </w:rPr>
        <w:t>,</w:t>
      </w:r>
      <w:r w:rsidRPr="00DF49E3">
        <w:rPr>
          <w:sz w:val="18"/>
          <w:szCs w:val="18"/>
        </w:rPr>
        <w:t xml:space="preserve"> the number is ze</w:t>
      </w:r>
      <w:r>
        <w:rPr>
          <w:sz w:val="18"/>
          <w:szCs w:val="18"/>
        </w:rPr>
        <w:t>ro</w:t>
      </w:r>
      <w:r w:rsidRPr="00DF49E3">
        <w:rPr>
          <w:sz w:val="18"/>
          <w:szCs w:val="18"/>
        </w:rPr>
        <w:t xml:space="preserve"> (except for Priority axis </w:t>
      </w:r>
      <w:r w:rsidRPr="008477ED">
        <w:rPr>
          <w:sz w:val="18"/>
          <w:szCs w:val="18"/>
        </w:rPr>
        <w:t>4</w:t>
      </w:r>
      <w:r>
        <w:rPr>
          <w:sz w:val="18"/>
          <w:szCs w:val="18"/>
        </w:rPr>
        <w:t>)</w:t>
      </w:r>
      <w:r w:rsidRPr="008477ED">
        <w:rPr>
          <w:sz w:val="18"/>
          <w:szCs w:val="18"/>
        </w:rPr>
        <w:t xml:space="preserve">. </w:t>
      </w:r>
    </w:p>
  </w:footnote>
  <w:footnote w:id="2">
    <w:p w14:paraId="6A63035C" w14:textId="427A4E0D" w:rsidR="00DD0CEA" w:rsidRDefault="00DD0CEA">
      <w:pPr>
        <w:pStyle w:val="Textpoznpodarou"/>
      </w:pPr>
      <w:r w:rsidRPr="00A912D1">
        <w:rPr>
          <w:rStyle w:val="Znakapoznpodarou"/>
          <w:i/>
          <w:sz w:val="18"/>
          <w:szCs w:val="18"/>
        </w:rPr>
        <w:footnoteRef/>
      </w:r>
      <w:r w:rsidRPr="00A912D1">
        <w:rPr>
          <w:i/>
          <w:sz w:val="18"/>
          <w:szCs w:val="18"/>
        </w:rPr>
        <w:t xml:space="preserve"> </w:t>
      </w:r>
      <w:r>
        <w:rPr>
          <w:i/>
          <w:sz w:val="18"/>
          <w:szCs w:val="18"/>
        </w:rPr>
        <w:t xml:space="preserve">This column contains also the projects in negative status. In some cases the amounts of projects with issued Decision/signed Contract can exceed the allocation for the call. </w:t>
      </w:r>
    </w:p>
  </w:footnote>
  <w:footnote w:id="3">
    <w:p w14:paraId="307F8354" w14:textId="514EDF5E" w:rsidR="00DD0CEA" w:rsidRPr="00582802" w:rsidRDefault="00DD0CEA" w:rsidP="00636A3F">
      <w:pPr>
        <w:pStyle w:val="Textpoznpodarou"/>
        <w:jc w:val="both"/>
        <w:rPr>
          <w:sz w:val="18"/>
          <w:szCs w:val="18"/>
        </w:rPr>
      </w:pPr>
      <w:r w:rsidRPr="00582802">
        <w:rPr>
          <w:rStyle w:val="Znakapoznpodarou"/>
          <w:sz w:val="18"/>
          <w:szCs w:val="18"/>
        </w:rPr>
        <w:footnoteRef/>
      </w:r>
      <w:r w:rsidRPr="00582802">
        <w:rPr>
          <w:sz w:val="18"/>
          <w:szCs w:val="18"/>
        </w:rPr>
        <w:t xml:space="preserve"> </w:t>
      </w:r>
      <w:r>
        <w:rPr>
          <w:sz w:val="18"/>
          <w:szCs w:val="18"/>
        </w:rPr>
        <w:t>For the purpose of monitoring the statistical data on rejected projects it is essential to distinguish between the rejected and denied projects</w:t>
      </w:r>
      <w:r w:rsidRPr="00582802">
        <w:rPr>
          <w:sz w:val="18"/>
          <w:szCs w:val="18"/>
        </w:rPr>
        <w:t xml:space="preserve">. </w:t>
      </w:r>
      <w:r>
        <w:rPr>
          <w:b/>
          <w:sz w:val="18"/>
          <w:szCs w:val="18"/>
        </w:rPr>
        <w:t>Rejected projects</w:t>
      </w:r>
      <w:r w:rsidRPr="00582802">
        <w:rPr>
          <w:sz w:val="18"/>
          <w:szCs w:val="18"/>
        </w:rPr>
        <w:t xml:space="preserve"> = </w:t>
      </w:r>
      <w:r>
        <w:rPr>
          <w:sz w:val="18"/>
          <w:szCs w:val="18"/>
        </w:rPr>
        <w:t>all projects in negative statuses</w:t>
      </w:r>
      <w:r w:rsidRPr="00582802">
        <w:rPr>
          <w:sz w:val="18"/>
          <w:szCs w:val="18"/>
        </w:rPr>
        <w:t xml:space="preserve">. </w:t>
      </w:r>
      <w:r>
        <w:rPr>
          <w:b/>
          <w:sz w:val="18"/>
          <w:szCs w:val="18"/>
        </w:rPr>
        <w:t>Denied projects</w:t>
      </w:r>
      <w:r w:rsidRPr="00582802">
        <w:rPr>
          <w:sz w:val="18"/>
          <w:szCs w:val="18"/>
        </w:rPr>
        <w:t xml:space="preserve"> = </w:t>
      </w:r>
      <w:r>
        <w:rPr>
          <w:sz w:val="18"/>
          <w:szCs w:val="18"/>
        </w:rPr>
        <w:t>all projects in negative statuses with the exception of status</w:t>
      </w:r>
      <w:r w:rsidRPr="00582802">
        <w:rPr>
          <w:sz w:val="18"/>
          <w:szCs w:val="18"/>
        </w:rPr>
        <w:t xml:space="preserve"> N5 Proje</w:t>
      </w:r>
      <w:r>
        <w:rPr>
          <w:sz w:val="18"/>
          <w:szCs w:val="18"/>
        </w:rPr>
        <w:t>ct application withdrawn by the applicant</w:t>
      </w:r>
      <w:r w:rsidRPr="00582802">
        <w:rPr>
          <w:sz w:val="18"/>
          <w:szCs w:val="18"/>
        </w:rPr>
        <w:t xml:space="preserve"> a</w:t>
      </w:r>
      <w:r>
        <w:rPr>
          <w:sz w:val="18"/>
          <w:szCs w:val="18"/>
        </w:rPr>
        <w:t>nd status</w:t>
      </w:r>
      <w:r w:rsidRPr="00582802">
        <w:rPr>
          <w:sz w:val="18"/>
          <w:szCs w:val="18"/>
        </w:rPr>
        <w:t xml:space="preserve"> N7 Proje</w:t>
      </w:r>
      <w:r>
        <w:rPr>
          <w:sz w:val="18"/>
          <w:szCs w:val="18"/>
        </w:rPr>
        <w:t>ct not completed/withdrawn</w:t>
      </w:r>
      <w:r w:rsidRPr="00582802">
        <w:rPr>
          <w:sz w:val="18"/>
          <w:szCs w:val="18"/>
        </w:rPr>
        <w:t>.</w:t>
      </w:r>
      <w:r>
        <w:rPr>
          <w:sz w:val="18"/>
          <w:szCs w:val="18"/>
        </w:rPr>
        <w:t xml:space="preserve"> There is a difference between the case of a project rejected by the administrator or withdrawn by the applicant/beneficiary himself.</w:t>
      </w:r>
    </w:p>
  </w:footnote>
  <w:footnote w:id="4">
    <w:p w14:paraId="26DE04BC" w14:textId="755EC639" w:rsidR="00DD0CEA" w:rsidRPr="00993E87" w:rsidRDefault="00DD0CEA" w:rsidP="00F870FB">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DF49E3">
        <w:rPr>
          <w:sz w:val="18"/>
          <w:szCs w:val="18"/>
        </w:rPr>
        <w:t xml:space="preserve">Number of </w:t>
      </w:r>
      <w:r>
        <w:rPr>
          <w:sz w:val="18"/>
          <w:szCs w:val="18"/>
        </w:rPr>
        <w:t>S</w:t>
      </w:r>
      <w:r w:rsidRPr="00DF49E3">
        <w:rPr>
          <w:sz w:val="18"/>
          <w:szCs w:val="18"/>
        </w:rPr>
        <w:t xml:space="preserve">ubmitted applications and </w:t>
      </w:r>
      <w:r>
        <w:rPr>
          <w:sz w:val="18"/>
          <w:szCs w:val="18"/>
        </w:rPr>
        <w:t xml:space="preserve">Funds covered by the </w:t>
      </w:r>
      <w:r w:rsidRPr="00DF49E3">
        <w:rPr>
          <w:sz w:val="18"/>
          <w:szCs w:val="18"/>
        </w:rPr>
        <w:t xml:space="preserve">Decision/Contract </w:t>
      </w:r>
      <w:r>
        <w:rPr>
          <w:sz w:val="18"/>
          <w:szCs w:val="18"/>
        </w:rPr>
        <w:t xml:space="preserve">(Addendum) </w:t>
      </w:r>
      <w:r w:rsidRPr="00DF49E3">
        <w:rPr>
          <w:sz w:val="18"/>
          <w:szCs w:val="18"/>
        </w:rPr>
        <w:t xml:space="preserve">in multi-objective priority axes </w:t>
      </w:r>
      <w:r>
        <w:rPr>
          <w:sz w:val="18"/>
          <w:szCs w:val="18"/>
        </w:rPr>
        <w:t>is</w:t>
      </w:r>
      <w:r w:rsidRPr="00DF49E3">
        <w:rPr>
          <w:sz w:val="18"/>
          <w:szCs w:val="18"/>
        </w:rPr>
        <w:t xml:space="preserve"> given only in intervention areas related to the Convergence objective (a). In intervention areas falling under the Regional competitiveness and employment objective (b)</w:t>
      </w:r>
      <w:r>
        <w:rPr>
          <w:sz w:val="18"/>
          <w:szCs w:val="18"/>
        </w:rPr>
        <w:t>,</w:t>
      </w:r>
      <w:r w:rsidRPr="00DF49E3">
        <w:rPr>
          <w:sz w:val="18"/>
          <w:szCs w:val="18"/>
        </w:rPr>
        <w:t xml:space="preserve"> the number is ze</w:t>
      </w:r>
      <w:r>
        <w:rPr>
          <w:sz w:val="18"/>
          <w:szCs w:val="18"/>
        </w:rPr>
        <w:t>ro.</w:t>
      </w:r>
    </w:p>
  </w:footnote>
  <w:footnote w:id="5">
    <w:p w14:paraId="2E686442" w14:textId="53BAAC36" w:rsidR="00DD0CEA" w:rsidRDefault="00DD0CEA">
      <w:pPr>
        <w:pStyle w:val="Textpoznpodarou"/>
      </w:pPr>
      <w:r>
        <w:rPr>
          <w:rStyle w:val="Znakapoznpodarou"/>
        </w:rPr>
        <w:footnoteRef/>
      </w:r>
      <w:r>
        <w:t xml:space="preserve"> </w:t>
      </w:r>
      <w:r>
        <w:rPr>
          <w:sz w:val="18"/>
          <w:szCs w:val="18"/>
        </w:rPr>
        <w:t xml:space="preserve">The Difference column includes the total allocation for the programming period </w:t>
      </w:r>
      <w:r w:rsidRPr="00920E5C">
        <w:rPr>
          <w:sz w:val="18"/>
          <w:szCs w:val="18"/>
        </w:rPr>
        <w:t>2007–2013, n</w:t>
      </w:r>
      <w:r>
        <w:rPr>
          <w:sz w:val="18"/>
          <w:szCs w:val="18"/>
        </w:rPr>
        <w:t>ot the difference of allocations for the monitored period</w:t>
      </w:r>
      <w:r w:rsidRPr="00920E5C">
        <w:rPr>
          <w:sz w:val="18"/>
          <w:szCs w:val="18"/>
        </w:rPr>
        <w:t xml:space="preserve">. </w:t>
      </w:r>
      <w:r>
        <w:rPr>
          <w:sz w:val="18"/>
          <w:szCs w:val="18"/>
        </w:rPr>
        <w:t>Linked to this amount is subsequently also the percentage achieved in the progress of absorption</w:t>
      </w:r>
      <w:r w:rsidRPr="00920E5C">
        <w:rPr>
          <w:sz w:val="18"/>
          <w:szCs w:val="18"/>
        </w:rPr>
        <w:t>.</w:t>
      </w:r>
    </w:p>
  </w:footnote>
  <w:footnote w:id="6">
    <w:p w14:paraId="7380305F" w14:textId="4F5D4130" w:rsidR="00DD0CEA" w:rsidRDefault="00DD0CEA">
      <w:pPr>
        <w:pStyle w:val="Textpoznpodarou"/>
      </w:pPr>
      <w:r>
        <w:rPr>
          <w:rStyle w:val="Znakapoznpodarou"/>
        </w:rPr>
        <w:footnoteRef/>
      </w:r>
      <w:r>
        <w:t xml:space="preserve"> </w:t>
      </w:r>
      <w:r>
        <w:rPr>
          <w:sz w:val="18"/>
          <w:szCs w:val="18"/>
        </w:rPr>
        <w:t xml:space="preserve">The Difference column includes the total allocation for the programming period </w:t>
      </w:r>
      <w:r w:rsidRPr="00920E5C">
        <w:rPr>
          <w:sz w:val="18"/>
          <w:szCs w:val="18"/>
        </w:rPr>
        <w:t>2007–2013, n</w:t>
      </w:r>
      <w:r>
        <w:rPr>
          <w:sz w:val="18"/>
          <w:szCs w:val="18"/>
        </w:rPr>
        <w:t>ot the difference of allocations for the monitored period</w:t>
      </w:r>
      <w:r w:rsidRPr="00920E5C">
        <w:rPr>
          <w:sz w:val="18"/>
          <w:szCs w:val="18"/>
        </w:rPr>
        <w:t xml:space="preserve">. </w:t>
      </w:r>
      <w:r>
        <w:rPr>
          <w:sz w:val="18"/>
          <w:szCs w:val="18"/>
        </w:rPr>
        <w:t>Linked to this amount is also the percentage achieved in the progress in absorption</w:t>
      </w:r>
      <w:proofErr w:type="gramStart"/>
      <w:r w:rsidRPr="00920E5C">
        <w:rPr>
          <w:sz w:val="18"/>
          <w:szCs w:val="18"/>
        </w:rPr>
        <w:t>.“</w:t>
      </w:r>
      <w:proofErr w:type="gramEnd"/>
      <w:r>
        <w:rPr>
          <w:sz w:val="18"/>
          <w:szCs w:val="18"/>
        </w:rPr>
        <w:t xml:space="preserve"> </w:t>
      </w:r>
    </w:p>
  </w:footnote>
  <w:footnote w:id="7">
    <w:p w14:paraId="6ED48147" w14:textId="0772C7F1" w:rsidR="00DD0CEA" w:rsidRPr="00DE6B54" w:rsidRDefault="00DD0CEA">
      <w:pPr>
        <w:pStyle w:val="Textpoznpodarou"/>
        <w:rPr>
          <w:sz w:val="18"/>
          <w:szCs w:val="18"/>
        </w:rPr>
      </w:pPr>
      <w:r>
        <w:rPr>
          <w:rStyle w:val="Znakapoznpodarou"/>
        </w:rPr>
        <w:footnoteRef/>
      </w:r>
      <w:r>
        <w:t xml:space="preserve"> </w:t>
      </w:r>
      <w:r w:rsidRPr="00DE6B54">
        <w:rPr>
          <w:sz w:val="18"/>
          <w:szCs w:val="18"/>
        </w:rPr>
        <w:t xml:space="preserve">The Difference column includes the total allocation for the programming period 2007–2013, not the difference of allocations for the monitored period. </w:t>
      </w:r>
      <w:r>
        <w:rPr>
          <w:sz w:val="18"/>
          <w:szCs w:val="18"/>
        </w:rPr>
        <w:t>Linked</w:t>
      </w:r>
      <w:r w:rsidRPr="00DE6B54">
        <w:rPr>
          <w:sz w:val="18"/>
          <w:szCs w:val="18"/>
        </w:rPr>
        <w:t xml:space="preserve"> to this amount is also the percentage achieved in</w:t>
      </w:r>
      <w:r>
        <w:rPr>
          <w:sz w:val="18"/>
          <w:szCs w:val="18"/>
        </w:rPr>
        <w:t xml:space="preserve"> the progress in absorption</w:t>
      </w:r>
      <w:proofErr w:type="gramStart"/>
      <w:r>
        <w:rPr>
          <w:sz w:val="18"/>
          <w:szCs w:val="18"/>
        </w:rPr>
        <w:t>.“</w:t>
      </w:r>
      <w:proofErr w:type="gramEnd"/>
    </w:p>
  </w:footnote>
  <w:footnote w:id="8">
    <w:p w14:paraId="571E995F" w14:textId="3EAEFBFD" w:rsidR="00DD0CEA" w:rsidRDefault="00DD0CEA" w:rsidP="00745C60">
      <w:pPr>
        <w:pStyle w:val="Textpoznpodarou"/>
      </w:pPr>
      <w:r>
        <w:rPr>
          <w:rStyle w:val="Znakapoznpodarou"/>
        </w:rPr>
        <w:footnoteRef/>
      </w:r>
      <w:r>
        <w:t xml:space="preserve"> </w:t>
      </w:r>
      <w:r>
        <w:rPr>
          <w:i/>
          <w:sz w:val="18"/>
          <w:szCs w:val="18"/>
        </w:rPr>
        <w:t xml:space="preserve">This column contains also the projects in negative status. In some cases the amounts of projects with issued Decision/signed Contract can exceed the allocation for the call. </w:t>
      </w:r>
      <w:r>
        <w:t xml:space="preserve"> </w:t>
      </w:r>
    </w:p>
    <w:p w14:paraId="1282C033" w14:textId="45CFFCB6" w:rsidR="00DD0CEA" w:rsidRDefault="00DD0CEA">
      <w:pPr>
        <w:pStyle w:val="Textpoznpodarou"/>
      </w:pPr>
    </w:p>
  </w:footnote>
  <w:footnote w:id="9">
    <w:p w14:paraId="69707B26" w14:textId="307BAB81" w:rsidR="00DD0CEA" w:rsidRPr="00993E87" w:rsidRDefault="00DD0CEA" w:rsidP="007A7AED">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4F0330">
        <w:rPr>
          <w:sz w:val="18"/>
          <w:szCs w:val="18"/>
        </w:rPr>
        <w:t xml:space="preserve">The number of Submitted applications and </w:t>
      </w:r>
      <w:r>
        <w:rPr>
          <w:sz w:val="18"/>
          <w:szCs w:val="18"/>
        </w:rPr>
        <w:t>Funds covered by the D</w:t>
      </w:r>
      <w:r w:rsidRPr="004F0330">
        <w:rPr>
          <w:sz w:val="18"/>
          <w:szCs w:val="18"/>
        </w:rPr>
        <w:t xml:space="preserve">ecision/Contract </w:t>
      </w:r>
      <w:r>
        <w:rPr>
          <w:sz w:val="18"/>
          <w:szCs w:val="18"/>
        </w:rPr>
        <w:t>(Addendum</w:t>
      </w:r>
      <w:proofErr w:type="gramStart"/>
      <w:r>
        <w:rPr>
          <w:sz w:val="18"/>
          <w:szCs w:val="18"/>
        </w:rPr>
        <w:t>)</w:t>
      </w:r>
      <w:r w:rsidRPr="004F0330">
        <w:rPr>
          <w:sz w:val="18"/>
          <w:szCs w:val="18"/>
        </w:rPr>
        <w:t>in</w:t>
      </w:r>
      <w:proofErr w:type="gramEnd"/>
      <w:r w:rsidRPr="004F0330">
        <w:rPr>
          <w:sz w:val="18"/>
          <w:szCs w:val="18"/>
        </w:rPr>
        <w:t xml:space="preserve"> multi-objective priority axes is given only in intervention areas related to the Convergence objective</w:t>
      </w:r>
      <w:r>
        <w:rPr>
          <w:sz w:val="18"/>
          <w:szCs w:val="18"/>
        </w:rPr>
        <w:t xml:space="preserve"> (a)</w:t>
      </w:r>
      <w:r w:rsidRPr="004F0330">
        <w:rPr>
          <w:sz w:val="18"/>
          <w:szCs w:val="18"/>
        </w:rPr>
        <w:t>. In intervention areas falling under the Regional competitiveness and employment objective</w:t>
      </w:r>
      <w:r>
        <w:rPr>
          <w:sz w:val="18"/>
          <w:szCs w:val="18"/>
        </w:rPr>
        <w:t xml:space="preserve"> (b)</w:t>
      </w:r>
      <w:r w:rsidRPr="004F0330">
        <w:rPr>
          <w:sz w:val="18"/>
          <w:szCs w:val="18"/>
        </w:rPr>
        <w:t>, the number is zero</w:t>
      </w:r>
      <w:r>
        <w:rPr>
          <w:sz w:val="18"/>
          <w:szCs w:val="18"/>
        </w:rPr>
        <w:t>.</w:t>
      </w:r>
    </w:p>
  </w:footnote>
  <w:footnote w:id="10">
    <w:p w14:paraId="26414F7F" w14:textId="47524750" w:rsidR="00DD0CEA" w:rsidRDefault="00DD0CEA">
      <w:pPr>
        <w:pStyle w:val="Textpoznpodarou"/>
      </w:pPr>
      <w:r>
        <w:rPr>
          <w:rStyle w:val="Znakapoznpodarou"/>
        </w:rPr>
        <w:footnoteRef/>
      </w:r>
      <w:r>
        <w:t xml:space="preserve"> </w:t>
      </w:r>
      <w:r>
        <w:rPr>
          <w:sz w:val="18"/>
          <w:szCs w:val="18"/>
        </w:rPr>
        <w:t xml:space="preserve">The Difference column includes the total allocation for the programming period </w:t>
      </w:r>
      <w:r w:rsidRPr="00920E5C">
        <w:rPr>
          <w:sz w:val="18"/>
          <w:szCs w:val="18"/>
        </w:rPr>
        <w:t>2007–2013, n</w:t>
      </w:r>
      <w:r>
        <w:rPr>
          <w:sz w:val="18"/>
          <w:szCs w:val="18"/>
        </w:rPr>
        <w:t>ot the difference of allocations for the monitored period</w:t>
      </w:r>
      <w:r w:rsidRPr="00920E5C">
        <w:rPr>
          <w:sz w:val="18"/>
          <w:szCs w:val="18"/>
        </w:rPr>
        <w:t xml:space="preserve">. </w:t>
      </w:r>
      <w:r>
        <w:rPr>
          <w:sz w:val="18"/>
          <w:szCs w:val="18"/>
        </w:rPr>
        <w:t>Linked to this amount is subsequently also the percentage achieved in the progress of absorption</w:t>
      </w:r>
      <w:r w:rsidRPr="00920E5C">
        <w:rPr>
          <w:sz w:val="18"/>
          <w:szCs w:val="18"/>
        </w:rPr>
        <w:t>.“</w:t>
      </w:r>
      <w:r>
        <w:rPr>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A3419" w14:textId="77777777" w:rsidR="00DD0CEA" w:rsidRDefault="00DD0CEA">
    <w:pPr>
      <w:pStyle w:val="Zhlav"/>
      <w:jc w:val="center"/>
    </w:pPr>
    <w:r>
      <w:rPr>
        <w:noProof/>
        <w:lang w:val="cs-CZ"/>
      </w:rPr>
      <w:drawing>
        <wp:inline distT="0" distB="0" distL="0" distR="0" wp14:anchorId="17BB6ADD" wp14:editId="0BFF618D">
          <wp:extent cx="5753100" cy="409575"/>
          <wp:effectExtent l="19050" t="0" r="0" b="0"/>
          <wp:docPr id="9"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53100" cy="4095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EF343" w14:textId="77777777" w:rsidR="00DD0CEA" w:rsidRDefault="00DD0CEA">
    <w:pPr>
      <w:pStyle w:val="Zhlav"/>
    </w:pPr>
    <w:r>
      <w:rPr>
        <w:noProof/>
        <w:lang w:val="cs-CZ"/>
      </w:rPr>
      <w:drawing>
        <wp:inline distT="0" distB="0" distL="0" distR="0" wp14:anchorId="5F4E19B7" wp14:editId="523D63DC">
          <wp:extent cx="5753100" cy="409575"/>
          <wp:effectExtent l="19050" t="0" r="0" b="0"/>
          <wp:docPr id="40"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53100" cy="40957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AEAB0" w14:textId="1490C385" w:rsidR="00DD0CEA" w:rsidRDefault="00DD0CEA">
    <w:pPr>
      <w:pStyle w:val="Zhlav"/>
      <w:jc w:val="center"/>
    </w:pPr>
    <w:r>
      <w:rPr>
        <w:noProof/>
        <w:lang w:val="cs-CZ"/>
      </w:rPr>
      <w:drawing>
        <wp:inline distT="0" distB="0" distL="0" distR="0" wp14:anchorId="182CDBB8" wp14:editId="0BF5F1CC">
          <wp:extent cx="5457825" cy="400050"/>
          <wp:effectExtent l="19050" t="0" r="9525" b="0"/>
          <wp:docPr id="2"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457825" cy="4000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3"/>
    <w:lvl w:ilvl="0">
      <w:start w:val="1"/>
      <w:numFmt w:val="decimal"/>
      <w:lvlText w:val="%1."/>
      <w:lvlJc w:val="left"/>
      <w:pPr>
        <w:tabs>
          <w:tab w:val="num" w:pos="360"/>
        </w:tabs>
        <w:ind w:left="360" w:hanging="360"/>
      </w:pPr>
      <w:rPr>
        <w:rFonts w:cs="Times New Roman"/>
      </w:rPr>
    </w:lvl>
  </w:abstractNum>
  <w:abstractNum w:abstractNumId="1">
    <w:nsid w:val="00000018"/>
    <w:multiLevelType w:val="singleLevel"/>
    <w:tmpl w:val="00000018"/>
    <w:lvl w:ilvl="0">
      <w:start w:val="1"/>
      <w:numFmt w:val="bullet"/>
      <w:pStyle w:val="OMODRAZKY"/>
      <w:lvlText w:val=""/>
      <w:lvlJc w:val="left"/>
      <w:pPr>
        <w:tabs>
          <w:tab w:val="num" w:pos="170"/>
        </w:tabs>
        <w:ind w:left="170" w:hanging="170"/>
      </w:pPr>
      <w:rPr>
        <w:rFonts w:ascii="Wingdings" w:hAnsi="Wingdings"/>
      </w:rPr>
    </w:lvl>
  </w:abstractNum>
  <w:abstractNum w:abstractNumId="2">
    <w:nsid w:val="01DC0DF9"/>
    <w:multiLevelType w:val="hybridMultilevel"/>
    <w:tmpl w:val="7B223E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4060A67"/>
    <w:multiLevelType w:val="hybridMultilevel"/>
    <w:tmpl w:val="66F08A2C"/>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8ED0DC0"/>
    <w:multiLevelType w:val="hybridMultilevel"/>
    <w:tmpl w:val="47840AD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771A60"/>
    <w:multiLevelType w:val="hybridMultilevel"/>
    <w:tmpl w:val="21E266C0"/>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2933F6"/>
    <w:multiLevelType w:val="hybridMultilevel"/>
    <w:tmpl w:val="48EE575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7">
    <w:nsid w:val="10A113C1"/>
    <w:multiLevelType w:val="hybridMultilevel"/>
    <w:tmpl w:val="2670DA68"/>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8">
    <w:nsid w:val="10E3138D"/>
    <w:multiLevelType w:val="hybridMultilevel"/>
    <w:tmpl w:val="643E0652"/>
    <w:lvl w:ilvl="0" w:tplc="DF541644">
      <w:start w:val="2"/>
      <w:numFmt w:val="bullet"/>
      <w:lvlText w:val="-"/>
      <w:lvlJc w:val="left"/>
      <w:pPr>
        <w:tabs>
          <w:tab w:val="num" w:pos="575"/>
        </w:tabs>
        <w:ind w:left="575" w:hanging="360"/>
      </w:pPr>
      <w:rPr>
        <w:rFonts w:ascii="Times New Roman" w:eastAsia="Times New Roman" w:hAnsi="Times New Roman" w:cs="Times New Roman"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tentative="1">
      <w:start w:val="1"/>
      <w:numFmt w:val="bullet"/>
      <w:lvlText w:val=""/>
      <w:lvlJc w:val="left"/>
      <w:pPr>
        <w:tabs>
          <w:tab w:val="num" w:pos="2015"/>
        </w:tabs>
        <w:ind w:left="2015" w:hanging="360"/>
      </w:pPr>
      <w:rPr>
        <w:rFonts w:ascii="Wingdings" w:hAnsi="Wingdings" w:hint="default"/>
      </w:rPr>
    </w:lvl>
    <w:lvl w:ilvl="3" w:tplc="04050001" w:tentative="1">
      <w:start w:val="1"/>
      <w:numFmt w:val="bullet"/>
      <w:lvlText w:val=""/>
      <w:lvlJc w:val="left"/>
      <w:pPr>
        <w:tabs>
          <w:tab w:val="num" w:pos="2735"/>
        </w:tabs>
        <w:ind w:left="2735" w:hanging="360"/>
      </w:pPr>
      <w:rPr>
        <w:rFonts w:ascii="Symbol" w:hAnsi="Symbol" w:hint="default"/>
      </w:rPr>
    </w:lvl>
    <w:lvl w:ilvl="4" w:tplc="04050003" w:tentative="1">
      <w:start w:val="1"/>
      <w:numFmt w:val="bullet"/>
      <w:lvlText w:val="o"/>
      <w:lvlJc w:val="left"/>
      <w:pPr>
        <w:tabs>
          <w:tab w:val="num" w:pos="3455"/>
        </w:tabs>
        <w:ind w:left="3455" w:hanging="360"/>
      </w:pPr>
      <w:rPr>
        <w:rFonts w:ascii="Courier New" w:hAnsi="Courier New" w:cs="Courier New" w:hint="default"/>
      </w:rPr>
    </w:lvl>
    <w:lvl w:ilvl="5" w:tplc="04050005" w:tentative="1">
      <w:start w:val="1"/>
      <w:numFmt w:val="bullet"/>
      <w:lvlText w:val=""/>
      <w:lvlJc w:val="left"/>
      <w:pPr>
        <w:tabs>
          <w:tab w:val="num" w:pos="4175"/>
        </w:tabs>
        <w:ind w:left="4175" w:hanging="360"/>
      </w:pPr>
      <w:rPr>
        <w:rFonts w:ascii="Wingdings" w:hAnsi="Wingdings" w:hint="default"/>
      </w:rPr>
    </w:lvl>
    <w:lvl w:ilvl="6" w:tplc="04050001" w:tentative="1">
      <w:start w:val="1"/>
      <w:numFmt w:val="bullet"/>
      <w:lvlText w:val=""/>
      <w:lvlJc w:val="left"/>
      <w:pPr>
        <w:tabs>
          <w:tab w:val="num" w:pos="4895"/>
        </w:tabs>
        <w:ind w:left="4895" w:hanging="360"/>
      </w:pPr>
      <w:rPr>
        <w:rFonts w:ascii="Symbol" w:hAnsi="Symbol" w:hint="default"/>
      </w:rPr>
    </w:lvl>
    <w:lvl w:ilvl="7" w:tplc="04050003" w:tentative="1">
      <w:start w:val="1"/>
      <w:numFmt w:val="bullet"/>
      <w:lvlText w:val="o"/>
      <w:lvlJc w:val="left"/>
      <w:pPr>
        <w:tabs>
          <w:tab w:val="num" w:pos="5615"/>
        </w:tabs>
        <w:ind w:left="5615" w:hanging="360"/>
      </w:pPr>
      <w:rPr>
        <w:rFonts w:ascii="Courier New" w:hAnsi="Courier New" w:cs="Courier New" w:hint="default"/>
      </w:rPr>
    </w:lvl>
    <w:lvl w:ilvl="8" w:tplc="04050005" w:tentative="1">
      <w:start w:val="1"/>
      <w:numFmt w:val="bullet"/>
      <w:lvlText w:val=""/>
      <w:lvlJc w:val="left"/>
      <w:pPr>
        <w:tabs>
          <w:tab w:val="num" w:pos="6335"/>
        </w:tabs>
        <w:ind w:left="6335" w:hanging="360"/>
      </w:pPr>
      <w:rPr>
        <w:rFonts w:ascii="Wingdings" w:hAnsi="Wingdings" w:hint="default"/>
      </w:rPr>
    </w:lvl>
  </w:abstractNum>
  <w:abstractNum w:abstractNumId="9">
    <w:nsid w:val="167B2CD3"/>
    <w:multiLevelType w:val="hybridMultilevel"/>
    <w:tmpl w:val="6810CC3C"/>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969049D"/>
    <w:multiLevelType w:val="hybridMultilevel"/>
    <w:tmpl w:val="7B3640D8"/>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C274543"/>
    <w:multiLevelType w:val="hybridMultilevel"/>
    <w:tmpl w:val="B160440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C2C71F3"/>
    <w:multiLevelType w:val="hybridMultilevel"/>
    <w:tmpl w:val="1504C308"/>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13">
    <w:nsid w:val="1E7179FE"/>
    <w:multiLevelType w:val="hybridMultilevel"/>
    <w:tmpl w:val="9162020E"/>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F4B3D24"/>
    <w:multiLevelType w:val="multilevel"/>
    <w:tmpl w:val="232460AA"/>
    <w:lvl w:ilvl="0">
      <w:start w:val="1"/>
      <w:numFmt w:val="decimal"/>
      <w:pStyle w:val="26aSeznam-20"/>
      <w:lvlText w:val="%1."/>
      <w:lvlJc w:val="left"/>
      <w:pPr>
        <w:tabs>
          <w:tab w:val="num" w:pos="340"/>
        </w:tabs>
        <w:ind w:left="340" w:hanging="340"/>
      </w:pPr>
      <w:rPr>
        <w:rFonts w:cs="Times New Roman" w:hint="default"/>
        <w:color w:val="auto"/>
      </w:rPr>
    </w:lvl>
    <w:lvl w:ilvl="1">
      <w:start w:val="1"/>
      <w:numFmt w:val="lowerLetter"/>
      <w:lvlText w:val="%2)"/>
      <w:lvlJc w:val="left"/>
      <w:pPr>
        <w:tabs>
          <w:tab w:val="num" w:pos="624"/>
        </w:tabs>
        <w:ind w:left="624" w:hanging="284"/>
      </w:pPr>
      <w:rPr>
        <w:rFonts w:cs="Times New Roman" w:hint="default"/>
      </w:rPr>
    </w:lvl>
    <w:lvl w:ilvl="2">
      <w:start w:val="1"/>
      <w:numFmt w:val="bullet"/>
      <w:lvlText w:val=""/>
      <w:lvlJc w:val="left"/>
      <w:pPr>
        <w:tabs>
          <w:tab w:val="num" w:pos="794"/>
        </w:tabs>
        <w:ind w:left="794" w:hanging="170"/>
      </w:pPr>
      <w:rPr>
        <w:rFonts w:ascii="Wingdings 2" w:hAnsi="Wingdings 2" w:hint="default"/>
        <w:color w:val="000080"/>
      </w:rPr>
    </w:lvl>
    <w:lvl w:ilvl="3">
      <w:start w:val="1"/>
      <w:numFmt w:val="bullet"/>
      <w:lvlText w:val=""/>
      <w:lvlJc w:val="left"/>
      <w:pPr>
        <w:tabs>
          <w:tab w:val="num" w:pos="964"/>
        </w:tabs>
        <w:ind w:left="964" w:hanging="170"/>
      </w:pPr>
      <w:rPr>
        <w:rFonts w:ascii="Symbol" w:hAnsi="Symbol" w:hint="default"/>
        <w:color w:val="003366"/>
      </w:rPr>
    </w:lvl>
    <w:lvl w:ilvl="4">
      <w:start w:val="1"/>
      <w:numFmt w:val="bullet"/>
      <w:lvlText w:val="●"/>
      <w:lvlJc w:val="left"/>
      <w:pPr>
        <w:tabs>
          <w:tab w:val="num" w:pos="1247"/>
        </w:tabs>
        <w:ind w:left="1247" w:hanging="170"/>
      </w:pPr>
      <w:rPr>
        <w:rFonts w:ascii="Arial" w:hAnsi="Arial" w:hint="default"/>
        <w:color w:val="000080"/>
      </w:rPr>
    </w:lvl>
    <w:lvl w:ilvl="5">
      <w:start w:val="1"/>
      <w:numFmt w:val="bullet"/>
      <w:lvlText w:val="●"/>
      <w:lvlJc w:val="left"/>
      <w:pPr>
        <w:tabs>
          <w:tab w:val="num" w:pos="1418"/>
        </w:tabs>
        <w:ind w:left="1418" w:hanging="171"/>
      </w:pPr>
      <w:rPr>
        <w:rFonts w:ascii="Arial" w:hAnsi="Arial" w:hint="default"/>
        <w:color w:val="000080"/>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nsid w:val="1FD97C7F"/>
    <w:multiLevelType w:val="hybridMultilevel"/>
    <w:tmpl w:val="544E94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28E66CF"/>
    <w:multiLevelType w:val="hybridMultilevel"/>
    <w:tmpl w:val="B97EAD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2914CDB"/>
    <w:multiLevelType w:val="hybridMultilevel"/>
    <w:tmpl w:val="08CE03E6"/>
    <w:lvl w:ilvl="0" w:tplc="1794E118">
      <w:start w:val="1"/>
      <w:numFmt w:val="decimal"/>
      <w:pStyle w:val="Graf"/>
      <w:suff w:val="space"/>
      <w:lvlText w:val="Chart No %1 - "/>
      <w:lvlJc w:val="left"/>
      <w:pPr>
        <w:ind w:left="142"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18"/>
        <w:u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3651BEA"/>
    <w:multiLevelType w:val="hybridMultilevel"/>
    <w:tmpl w:val="2ED89B8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2B005C8C"/>
    <w:multiLevelType w:val="multilevel"/>
    <w:tmpl w:val="143E022E"/>
    <w:lvl w:ilvl="0">
      <w:start w:val="1"/>
      <w:numFmt w:val="bullet"/>
      <w:pStyle w:val="40aodr"/>
      <w:lvlText w:val=""/>
      <w:lvlJc w:val="left"/>
      <w:pPr>
        <w:ind w:left="360" w:hanging="360"/>
      </w:pPr>
      <w:rPr>
        <w:rFonts w:ascii="Wingdings 2" w:hAnsi="Wingdings 2" w:hint="default"/>
        <w:b w:val="0"/>
        <w:i w:val="0"/>
        <w:color w:val="000080"/>
        <w:sz w:val="16"/>
      </w:rPr>
    </w:lvl>
    <w:lvl w:ilvl="1">
      <w:start w:val="1"/>
      <w:numFmt w:val="bullet"/>
      <w:lvlText w:val=""/>
      <w:lvlJc w:val="left"/>
      <w:pPr>
        <w:tabs>
          <w:tab w:val="num" w:pos="567"/>
        </w:tabs>
        <w:ind w:left="567" w:hanging="210"/>
      </w:pPr>
      <w:rPr>
        <w:rFonts w:ascii="Wingdings 2" w:hAnsi="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2D6D5F2E"/>
    <w:multiLevelType w:val="hybridMultilevel"/>
    <w:tmpl w:val="020CD13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2EAD5BEF"/>
    <w:multiLevelType w:val="hybridMultilevel"/>
    <w:tmpl w:val="70142DBA"/>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22">
    <w:nsid w:val="30863EEE"/>
    <w:multiLevelType w:val="hybridMultilevel"/>
    <w:tmpl w:val="5E56697C"/>
    <w:lvl w:ilvl="0" w:tplc="FD2055BC">
      <w:start w:val="1"/>
      <w:numFmt w:val="decimal"/>
      <w:pStyle w:val="Tabulkanzev"/>
      <w:suff w:val="space"/>
      <w:lvlText w:val="Table No %1 -"/>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1" w:tplc="04050019" w:tentative="1">
      <w:start w:val="1"/>
      <w:numFmt w:val="lowerLetter"/>
      <w:lvlText w:val="%2."/>
      <w:lvlJc w:val="left"/>
      <w:pPr>
        <w:ind w:left="2424" w:hanging="360"/>
      </w:pPr>
    </w:lvl>
    <w:lvl w:ilvl="2" w:tplc="0405001B" w:tentative="1">
      <w:start w:val="1"/>
      <w:numFmt w:val="lowerRoman"/>
      <w:lvlText w:val="%3."/>
      <w:lvlJc w:val="right"/>
      <w:pPr>
        <w:ind w:left="3144" w:hanging="180"/>
      </w:pPr>
    </w:lvl>
    <w:lvl w:ilvl="3" w:tplc="0405000F" w:tentative="1">
      <w:start w:val="1"/>
      <w:numFmt w:val="decimal"/>
      <w:lvlText w:val="%4."/>
      <w:lvlJc w:val="left"/>
      <w:pPr>
        <w:ind w:left="3864" w:hanging="360"/>
      </w:pPr>
    </w:lvl>
    <w:lvl w:ilvl="4" w:tplc="04050019" w:tentative="1">
      <w:start w:val="1"/>
      <w:numFmt w:val="lowerLetter"/>
      <w:lvlText w:val="%5."/>
      <w:lvlJc w:val="left"/>
      <w:pPr>
        <w:ind w:left="4584" w:hanging="360"/>
      </w:pPr>
    </w:lvl>
    <w:lvl w:ilvl="5" w:tplc="0405001B" w:tentative="1">
      <w:start w:val="1"/>
      <w:numFmt w:val="lowerRoman"/>
      <w:lvlText w:val="%6."/>
      <w:lvlJc w:val="right"/>
      <w:pPr>
        <w:ind w:left="5304" w:hanging="180"/>
      </w:pPr>
    </w:lvl>
    <w:lvl w:ilvl="6" w:tplc="0405000F" w:tentative="1">
      <w:start w:val="1"/>
      <w:numFmt w:val="decimal"/>
      <w:lvlText w:val="%7."/>
      <w:lvlJc w:val="left"/>
      <w:pPr>
        <w:ind w:left="6024" w:hanging="360"/>
      </w:pPr>
    </w:lvl>
    <w:lvl w:ilvl="7" w:tplc="04050019" w:tentative="1">
      <w:start w:val="1"/>
      <w:numFmt w:val="lowerLetter"/>
      <w:lvlText w:val="%8."/>
      <w:lvlJc w:val="left"/>
      <w:pPr>
        <w:ind w:left="6744" w:hanging="360"/>
      </w:pPr>
    </w:lvl>
    <w:lvl w:ilvl="8" w:tplc="0405001B" w:tentative="1">
      <w:start w:val="1"/>
      <w:numFmt w:val="lowerRoman"/>
      <w:lvlText w:val="%9."/>
      <w:lvlJc w:val="right"/>
      <w:pPr>
        <w:ind w:left="7464" w:hanging="180"/>
      </w:pPr>
    </w:lvl>
  </w:abstractNum>
  <w:abstractNum w:abstractNumId="23">
    <w:nsid w:val="337D0AAD"/>
    <w:multiLevelType w:val="hybridMultilevel"/>
    <w:tmpl w:val="6A5A74D4"/>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382C2CB2"/>
    <w:multiLevelType w:val="hybridMultilevel"/>
    <w:tmpl w:val="E3A86ADA"/>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3ADD6CCA"/>
    <w:multiLevelType w:val="hybridMultilevel"/>
    <w:tmpl w:val="81D428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3C6A7D5D"/>
    <w:multiLevelType w:val="multilevel"/>
    <w:tmpl w:val="58BC8DC2"/>
    <w:lvl w:ilvl="0">
      <w:start w:val="2"/>
      <w:numFmt w:val="decimal"/>
      <w:lvlText w:val="%1"/>
      <w:lvlJc w:val="left"/>
      <w:pPr>
        <w:ind w:left="375" w:hanging="375"/>
      </w:pPr>
      <w:rPr>
        <w:rFonts w:ascii="Times New Roman" w:hAnsi="Times New Roman" w:hint="default"/>
        <w:b/>
        <w:i w:val="0"/>
      </w:rPr>
    </w:lvl>
    <w:lvl w:ilvl="1">
      <w:start w:val="6"/>
      <w:numFmt w:val="decimal"/>
      <w:lvlText w:val="%1.%2"/>
      <w:lvlJc w:val="left"/>
      <w:pPr>
        <w:ind w:left="375" w:hanging="375"/>
      </w:pPr>
      <w:rPr>
        <w:rFonts w:ascii="Times New Roman" w:hAnsi="Times New Roman" w:hint="default"/>
        <w:b/>
        <w:i w:val="0"/>
      </w:rPr>
    </w:lvl>
    <w:lvl w:ilvl="2">
      <w:start w:val="1"/>
      <w:numFmt w:val="decimal"/>
      <w:lvlText w:val="%1.%2.%3"/>
      <w:lvlJc w:val="left"/>
      <w:pPr>
        <w:ind w:left="720" w:hanging="720"/>
      </w:pPr>
      <w:rPr>
        <w:rFonts w:ascii="Times New Roman" w:hAnsi="Times New Roman" w:hint="default"/>
        <w:b/>
        <w:i w:val="0"/>
      </w:rPr>
    </w:lvl>
    <w:lvl w:ilvl="3">
      <w:start w:val="1"/>
      <w:numFmt w:val="decimal"/>
      <w:lvlText w:val="%1.%2.%3.%4"/>
      <w:lvlJc w:val="left"/>
      <w:pPr>
        <w:ind w:left="720" w:hanging="720"/>
      </w:pPr>
      <w:rPr>
        <w:rFonts w:ascii="Times New Roman" w:hAnsi="Times New Roman" w:hint="default"/>
        <w:b/>
        <w:i w:val="0"/>
      </w:rPr>
    </w:lvl>
    <w:lvl w:ilvl="4">
      <w:start w:val="1"/>
      <w:numFmt w:val="decimal"/>
      <w:lvlText w:val="%1.%2.%3.%4.%5"/>
      <w:lvlJc w:val="left"/>
      <w:pPr>
        <w:ind w:left="1080" w:hanging="1080"/>
      </w:pPr>
      <w:rPr>
        <w:rFonts w:ascii="Times New Roman" w:hAnsi="Times New Roman" w:hint="default"/>
        <w:b/>
        <w:i w:val="0"/>
      </w:rPr>
    </w:lvl>
    <w:lvl w:ilvl="5">
      <w:start w:val="1"/>
      <w:numFmt w:val="decimal"/>
      <w:lvlText w:val="%1.%2.%3.%4.%5.%6"/>
      <w:lvlJc w:val="left"/>
      <w:pPr>
        <w:ind w:left="1080" w:hanging="1080"/>
      </w:pPr>
      <w:rPr>
        <w:rFonts w:ascii="Times New Roman" w:hAnsi="Times New Roman" w:hint="default"/>
        <w:b/>
        <w:i w:val="0"/>
      </w:rPr>
    </w:lvl>
    <w:lvl w:ilvl="6">
      <w:start w:val="1"/>
      <w:numFmt w:val="decimal"/>
      <w:lvlText w:val="%1.%2.%3.%4.%5.%6.%7"/>
      <w:lvlJc w:val="left"/>
      <w:pPr>
        <w:ind w:left="1440" w:hanging="1440"/>
      </w:pPr>
      <w:rPr>
        <w:rFonts w:ascii="Times New Roman" w:hAnsi="Times New Roman" w:hint="default"/>
        <w:b/>
        <w:i w:val="0"/>
      </w:rPr>
    </w:lvl>
    <w:lvl w:ilvl="7">
      <w:start w:val="1"/>
      <w:numFmt w:val="decimal"/>
      <w:lvlText w:val="%1.%2.%3.%4.%5.%6.%7.%8"/>
      <w:lvlJc w:val="left"/>
      <w:pPr>
        <w:ind w:left="1440" w:hanging="1440"/>
      </w:pPr>
      <w:rPr>
        <w:rFonts w:ascii="Times New Roman" w:hAnsi="Times New Roman" w:hint="default"/>
        <w:b/>
        <w:i w:val="0"/>
      </w:rPr>
    </w:lvl>
    <w:lvl w:ilvl="8">
      <w:start w:val="1"/>
      <w:numFmt w:val="decimal"/>
      <w:lvlText w:val="%1.%2.%3.%4.%5.%6.%7.%8.%9"/>
      <w:lvlJc w:val="left"/>
      <w:pPr>
        <w:ind w:left="1440" w:hanging="1440"/>
      </w:pPr>
      <w:rPr>
        <w:rFonts w:ascii="Times New Roman" w:hAnsi="Times New Roman" w:hint="default"/>
        <w:b/>
        <w:i w:val="0"/>
      </w:rPr>
    </w:lvl>
  </w:abstractNum>
  <w:abstractNum w:abstractNumId="27">
    <w:nsid w:val="3E0205EA"/>
    <w:multiLevelType w:val="hybridMultilevel"/>
    <w:tmpl w:val="DCCC1664"/>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28">
    <w:nsid w:val="3E434563"/>
    <w:multiLevelType w:val="hybridMultilevel"/>
    <w:tmpl w:val="50FE9A1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9">
    <w:nsid w:val="496B5BD4"/>
    <w:multiLevelType w:val="hybridMultilevel"/>
    <w:tmpl w:val="38CEBBB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A1B4462"/>
    <w:multiLevelType w:val="hybridMultilevel"/>
    <w:tmpl w:val="1512D984"/>
    <w:lvl w:ilvl="0" w:tplc="36A4919A">
      <w:start w:val="1"/>
      <w:numFmt w:val="decimal"/>
      <w:pStyle w:val="tabulka"/>
      <w:lvlText w:val="Tabulka č. %1 -"/>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4CE83221"/>
    <w:multiLevelType w:val="hybridMultilevel"/>
    <w:tmpl w:val="8CE808C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nsid w:val="51AD104E"/>
    <w:multiLevelType w:val="hybridMultilevel"/>
    <w:tmpl w:val="525CFC1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5ACD4225"/>
    <w:multiLevelType w:val="hybridMultilevel"/>
    <w:tmpl w:val="91E80CBC"/>
    <w:lvl w:ilvl="0" w:tplc="04050001">
      <w:start w:val="1"/>
      <w:numFmt w:val="bullet"/>
      <w:lvlText w:val=""/>
      <w:lvlJc w:val="left"/>
      <w:pPr>
        <w:tabs>
          <w:tab w:val="num" w:pos="731"/>
        </w:tabs>
        <w:ind w:left="731" w:hanging="360"/>
      </w:pPr>
      <w:rPr>
        <w:rFonts w:ascii="Symbol" w:hAnsi="Symbol" w:hint="default"/>
      </w:rPr>
    </w:lvl>
    <w:lvl w:ilvl="1" w:tplc="04050003" w:tentative="1">
      <w:start w:val="1"/>
      <w:numFmt w:val="bullet"/>
      <w:lvlText w:val="o"/>
      <w:lvlJc w:val="left"/>
      <w:pPr>
        <w:tabs>
          <w:tab w:val="num" w:pos="1451"/>
        </w:tabs>
        <w:ind w:left="1451" w:hanging="360"/>
      </w:pPr>
      <w:rPr>
        <w:rFonts w:ascii="Courier New" w:hAnsi="Courier New" w:cs="Courier New" w:hint="default"/>
      </w:rPr>
    </w:lvl>
    <w:lvl w:ilvl="2" w:tplc="04050005" w:tentative="1">
      <w:start w:val="1"/>
      <w:numFmt w:val="bullet"/>
      <w:lvlText w:val=""/>
      <w:lvlJc w:val="left"/>
      <w:pPr>
        <w:tabs>
          <w:tab w:val="num" w:pos="2171"/>
        </w:tabs>
        <w:ind w:left="2171" w:hanging="360"/>
      </w:pPr>
      <w:rPr>
        <w:rFonts w:ascii="Wingdings" w:hAnsi="Wingdings" w:hint="default"/>
      </w:rPr>
    </w:lvl>
    <w:lvl w:ilvl="3" w:tplc="04050001" w:tentative="1">
      <w:start w:val="1"/>
      <w:numFmt w:val="bullet"/>
      <w:lvlText w:val=""/>
      <w:lvlJc w:val="left"/>
      <w:pPr>
        <w:tabs>
          <w:tab w:val="num" w:pos="2891"/>
        </w:tabs>
        <w:ind w:left="2891" w:hanging="360"/>
      </w:pPr>
      <w:rPr>
        <w:rFonts w:ascii="Symbol" w:hAnsi="Symbol" w:hint="default"/>
      </w:rPr>
    </w:lvl>
    <w:lvl w:ilvl="4" w:tplc="04050003" w:tentative="1">
      <w:start w:val="1"/>
      <w:numFmt w:val="bullet"/>
      <w:lvlText w:val="o"/>
      <w:lvlJc w:val="left"/>
      <w:pPr>
        <w:tabs>
          <w:tab w:val="num" w:pos="3611"/>
        </w:tabs>
        <w:ind w:left="3611" w:hanging="360"/>
      </w:pPr>
      <w:rPr>
        <w:rFonts w:ascii="Courier New" w:hAnsi="Courier New" w:cs="Courier New" w:hint="default"/>
      </w:rPr>
    </w:lvl>
    <w:lvl w:ilvl="5" w:tplc="04050005" w:tentative="1">
      <w:start w:val="1"/>
      <w:numFmt w:val="bullet"/>
      <w:lvlText w:val=""/>
      <w:lvlJc w:val="left"/>
      <w:pPr>
        <w:tabs>
          <w:tab w:val="num" w:pos="4331"/>
        </w:tabs>
        <w:ind w:left="4331" w:hanging="360"/>
      </w:pPr>
      <w:rPr>
        <w:rFonts w:ascii="Wingdings" w:hAnsi="Wingdings" w:hint="default"/>
      </w:rPr>
    </w:lvl>
    <w:lvl w:ilvl="6" w:tplc="04050001" w:tentative="1">
      <w:start w:val="1"/>
      <w:numFmt w:val="bullet"/>
      <w:lvlText w:val=""/>
      <w:lvlJc w:val="left"/>
      <w:pPr>
        <w:tabs>
          <w:tab w:val="num" w:pos="5051"/>
        </w:tabs>
        <w:ind w:left="5051" w:hanging="360"/>
      </w:pPr>
      <w:rPr>
        <w:rFonts w:ascii="Symbol" w:hAnsi="Symbol" w:hint="default"/>
      </w:rPr>
    </w:lvl>
    <w:lvl w:ilvl="7" w:tplc="04050003" w:tentative="1">
      <w:start w:val="1"/>
      <w:numFmt w:val="bullet"/>
      <w:lvlText w:val="o"/>
      <w:lvlJc w:val="left"/>
      <w:pPr>
        <w:tabs>
          <w:tab w:val="num" w:pos="5771"/>
        </w:tabs>
        <w:ind w:left="5771" w:hanging="360"/>
      </w:pPr>
      <w:rPr>
        <w:rFonts w:ascii="Courier New" w:hAnsi="Courier New" w:cs="Courier New" w:hint="default"/>
      </w:rPr>
    </w:lvl>
    <w:lvl w:ilvl="8" w:tplc="04050005" w:tentative="1">
      <w:start w:val="1"/>
      <w:numFmt w:val="bullet"/>
      <w:lvlText w:val=""/>
      <w:lvlJc w:val="left"/>
      <w:pPr>
        <w:tabs>
          <w:tab w:val="num" w:pos="6491"/>
        </w:tabs>
        <w:ind w:left="6491" w:hanging="360"/>
      </w:pPr>
      <w:rPr>
        <w:rFonts w:ascii="Wingdings" w:hAnsi="Wingdings" w:hint="default"/>
      </w:rPr>
    </w:lvl>
  </w:abstractNum>
  <w:abstractNum w:abstractNumId="34">
    <w:nsid w:val="5CEC0C15"/>
    <w:multiLevelType w:val="hybridMultilevel"/>
    <w:tmpl w:val="4F1EAA0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601D06C7"/>
    <w:multiLevelType w:val="multilevel"/>
    <w:tmpl w:val="36445666"/>
    <w:styleLink w:val="45SeznamOdr1"/>
    <w:lvl w:ilvl="0">
      <w:start w:val="1"/>
      <w:numFmt w:val="bullet"/>
      <w:lvlText w:val="■"/>
      <w:lvlJc w:val="left"/>
      <w:pPr>
        <w:tabs>
          <w:tab w:val="num" w:pos="360"/>
        </w:tabs>
        <w:ind w:left="360" w:hanging="360"/>
      </w:pPr>
      <w:rPr>
        <w:rFonts w:ascii="Arial" w:hAnsi="Arial" w:hint="default"/>
        <w:b w:val="0"/>
        <w:i w:val="0"/>
        <w:color w:val="000080"/>
        <w:position w:val="2"/>
        <w:sz w:val="18"/>
      </w:rPr>
    </w:lvl>
    <w:lvl w:ilvl="1">
      <w:start w:val="1"/>
      <w:numFmt w:val="bullet"/>
      <w:lvlText w:val="□"/>
      <w:lvlJc w:val="left"/>
      <w:pPr>
        <w:tabs>
          <w:tab w:val="num" w:pos="680"/>
        </w:tabs>
        <w:ind w:left="680" w:hanging="323"/>
      </w:pPr>
      <w:rPr>
        <w:rFonts w:ascii="Times New Roman" w:hAnsi="Times New Roman" w:hint="default"/>
        <w:b/>
        <w:i w:val="0"/>
        <w:color w:val="000080"/>
        <w:position w:val="2"/>
        <w:sz w:val="20"/>
      </w:rPr>
    </w:lvl>
    <w:lvl w:ilvl="2">
      <w:start w:val="1"/>
      <w:numFmt w:val="bullet"/>
      <w:lvlText w:val=""/>
      <w:lvlJc w:val="left"/>
      <w:pPr>
        <w:tabs>
          <w:tab w:val="num" w:pos="907"/>
        </w:tabs>
        <w:ind w:left="907" w:hanging="227"/>
      </w:pPr>
      <w:rPr>
        <w:rFonts w:ascii="Wingdings 2" w:hAnsi="Wingdings 2" w:hint="default"/>
        <w:color w:val="000080"/>
        <w:position w:val="2"/>
        <w:sz w:val="18"/>
      </w:rPr>
    </w:lvl>
    <w:lvl w:ilvl="3">
      <w:start w:val="1"/>
      <w:numFmt w:val="bullet"/>
      <w:lvlText w:val=""/>
      <w:lvlJc w:val="left"/>
      <w:pPr>
        <w:tabs>
          <w:tab w:val="num" w:pos="1134"/>
        </w:tabs>
        <w:ind w:left="1134" w:hanging="227"/>
      </w:pPr>
      <w:rPr>
        <w:rFonts w:ascii="Wingdings 2" w:hAnsi="Wingdings 2" w:hint="default"/>
        <w:color w:val="000080"/>
        <w:position w:val="0"/>
        <w:sz w:val="20"/>
      </w:rPr>
    </w:lvl>
    <w:lvl w:ilvl="4">
      <w:start w:val="1"/>
      <w:numFmt w:val="bullet"/>
      <w:lvlText w:val=""/>
      <w:lvlJc w:val="left"/>
      <w:pPr>
        <w:tabs>
          <w:tab w:val="num" w:pos="1361"/>
        </w:tabs>
        <w:ind w:left="1361" w:hanging="227"/>
      </w:pPr>
      <w:rPr>
        <w:rFonts w:ascii="Webdings" w:hAnsi="Webdings" w:hint="default"/>
        <w:color w:val="000080"/>
        <w:position w:val="2"/>
        <w:sz w:val="16"/>
      </w:rPr>
    </w:lvl>
    <w:lvl w:ilvl="5">
      <w:start w:val="1"/>
      <w:numFmt w:val="bullet"/>
      <w:lvlText w:val=""/>
      <w:lvlJc w:val="left"/>
      <w:pPr>
        <w:tabs>
          <w:tab w:val="num" w:pos="1588"/>
        </w:tabs>
        <w:ind w:left="1588" w:hanging="227"/>
      </w:pPr>
      <w:rPr>
        <w:rFonts w:ascii="Wingdings 2" w:hAnsi="Wingdings 2" w:hint="default"/>
        <w:color w:val="000080"/>
        <w:position w:val="2"/>
        <w:sz w:val="16"/>
      </w:rPr>
    </w:lvl>
    <w:lvl w:ilvl="6">
      <w:start w:val="1"/>
      <w:numFmt w:val="bullet"/>
      <w:lvlText w:val=""/>
      <w:lvlJc w:val="left"/>
      <w:pPr>
        <w:tabs>
          <w:tab w:val="num" w:pos="1814"/>
        </w:tabs>
        <w:ind w:left="1814" w:hanging="226"/>
      </w:pPr>
      <w:rPr>
        <w:rFonts w:ascii="Symbol" w:hAnsi="Symbol" w:hint="default"/>
        <w:color w:val="000080"/>
        <w:sz w:val="20"/>
      </w:rPr>
    </w:lvl>
    <w:lvl w:ilvl="7">
      <w:start w:val="1"/>
      <w:numFmt w:val="bullet"/>
      <w:lvlText w:val=""/>
      <w:lvlJc w:val="left"/>
      <w:pPr>
        <w:tabs>
          <w:tab w:val="num" w:pos="2041"/>
        </w:tabs>
        <w:ind w:left="2041" w:hanging="227"/>
      </w:pPr>
      <w:rPr>
        <w:rFonts w:ascii="Wingdings 2" w:hAnsi="Wingdings 2" w:hint="default"/>
        <w:color w:val="000080"/>
      </w:rPr>
    </w:lvl>
    <w:lvl w:ilvl="8">
      <w:start w:val="1"/>
      <w:numFmt w:val="bullet"/>
      <w:lvlText w:val=""/>
      <w:lvlJc w:val="left"/>
      <w:pPr>
        <w:tabs>
          <w:tab w:val="num" w:pos="2268"/>
        </w:tabs>
        <w:ind w:left="2268" w:hanging="227"/>
      </w:pPr>
      <w:rPr>
        <w:rFonts w:ascii="Wingdings" w:hAnsi="Wingdings" w:hint="default"/>
        <w:color w:val="000080"/>
      </w:rPr>
    </w:lvl>
  </w:abstractNum>
  <w:abstractNum w:abstractNumId="36">
    <w:nsid w:val="684603D3"/>
    <w:multiLevelType w:val="hybridMultilevel"/>
    <w:tmpl w:val="E2A0C43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nsid w:val="69413FD9"/>
    <w:multiLevelType w:val="hybridMultilevel"/>
    <w:tmpl w:val="310E670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6E661001"/>
    <w:multiLevelType w:val="hybridMultilevel"/>
    <w:tmpl w:val="4B22D442"/>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9">
    <w:nsid w:val="711454C9"/>
    <w:multiLevelType w:val="hybridMultilevel"/>
    <w:tmpl w:val="F86CDBD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0">
    <w:nsid w:val="723072C4"/>
    <w:multiLevelType w:val="hybridMultilevel"/>
    <w:tmpl w:val="3096423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1">
    <w:nsid w:val="72D07288"/>
    <w:multiLevelType w:val="hybridMultilevel"/>
    <w:tmpl w:val="2486A236"/>
    <w:lvl w:ilvl="0" w:tplc="9AB82048">
      <w:start w:val="1"/>
      <w:numFmt w:val="bullet"/>
      <w:lvlText w:val=""/>
      <w:lvlJc w:val="left"/>
      <w:pPr>
        <w:tabs>
          <w:tab w:val="num" w:pos="720"/>
        </w:tabs>
        <w:ind w:left="720" w:hanging="360"/>
      </w:pPr>
      <w:rPr>
        <w:rFonts w:ascii="Symbol" w:hAnsi="Symbol" w:hint="default"/>
      </w:rPr>
    </w:lvl>
    <w:lvl w:ilvl="1" w:tplc="04050015">
      <w:start w:val="1"/>
      <w:numFmt w:val="upperLetter"/>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737A60D7"/>
    <w:multiLevelType w:val="hybridMultilevel"/>
    <w:tmpl w:val="DDAC9DC2"/>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3">
    <w:nsid w:val="78AA5D23"/>
    <w:multiLevelType w:val="hybridMultilevel"/>
    <w:tmpl w:val="508449AC"/>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nsid w:val="7AC35DB7"/>
    <w:multiLevelType w:val="multilevel"/>
    <w:tmpl w:val="FBC8BD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7D7C5677"/>
    <w:multiLevelType w:val="hybridMultilevel"/>
    <w:tmpl w:val="C7D6E46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7E3D3A89"/>
    <w:multiLevelType w:val="hybridMultilevel"/>
    <w:tmpl w:val="CA1C50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7E612140"/>
    <w:multiLevelType w:val="hybridMultilevel"/>
    <w:tmpl w:val="CCC2BD64"/>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3"/>
  </w:num>
  <w:num w:numId="2">
    <w:abstractNumId w:val="9"/>
  </w:num>
  <w:num w:numId="3">
    <w:abstractNumId w:val="20"/>
  </w:num>
  <w:num w:numId="4">
    <w:abstractNumId w:val="25"/>
  </w:num>
  <w:num w:numId="5">
    <w:abstractNumId w:val="1"/>
  </w:num>
  <w:num w:numId="6">
    <w:abstractNumId w:val="35"/>
  </w:num>
  <w:num w:numId="7">
    <w:abstractNumId w:val="14"/>
  </w:num>
  <w:num w:numId="8">
    <w:abstractNumId w:val="19"/>
  </w:num>
  <w:num w:numId="9">
    <w:abstractNumId w:val="17"/>
  </w:num>
  <w:num w:numId="10">
    <w:abstractNumId w:val="22"/>
  </w:num>
  <w:num w:numId="11">
    <w:abstractNumId w:val="30"/>
  </w:num>
  <w:num w:numId="12">
    <w:abstractNumId w:val="31"/>
  </w:num>
  <w:num w:numId="13">
    <w:abstractNumId w:val="28"/>
  </w:num>
  <w:num w:numId="14">
    <w:abstractNumId w:val="39"/>
  </w:num>
  <w:num w:numId="15">
    <w:abstractNumId w:val="6"/>
  </w:num>
  <w:num w:numId="16">
    <w:abstractNumId w:val="40"/>
  </w:num>
  <w:num w:numId="17">
    <w:abstractNumId w:val="26"/>
  </w:num>
  <w:num w:numId="18">
    <w:abstractNumId w:val="46"/>
  </w:num>
  <w:num w:numId="19">
    <w:abstractNumId w:val="44"/>
  </w:num>
  <w:num w:numId="20">
    <w:abstractNumId w:val="8"/>
  </w:num>
  <w:num w:numId="21">
    <w:abstractNumId w:val="21"/>
  </w:num>
  <w:num w:numId="22">
    <w:abstractNumId w:val="27"/>
  </w:num>
  <w:num w:numId="23">
    <w:abstractNumId w:val="12"/>
  </w:num>
  <w:num w:numId="24">
    <w:abstractNumId w:val="23"/>
  </w:num>
  <w:num w:numId="25">
    <w:abstractNumId w:val="7"/>
  </w:num>
  <w:num w:numId="26">
    <w:abstractNumId w:val="13"/>
  </w:num>
  <w:num w:numId="27">
    <w:abstractNumId w:val="36"/>
  </w:num>
  <w:num w:numId="28">
    <w:abstractNumId w:val="2"/>
  </w:num>
  <w:num w:numId="2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33"/>
  </w:num>
  <w:num w:numId="32">
    <w:abstractNumId w:val="5"/>
  </w:num>
  <w:num w:numId="33">
    <w:abstractNumId w:val="38"/>
  </w:num>
  <w:num w:numId="34">
    <w:abstractNumId w:val="41"/>
  </w:num>
  <w:num w:numId="35">
    <w:abstractNumId w:val="45"/>
  </w:num>
  <w:num w:numId="36">
    <w:abstractNumId w:val="32"/>
  </w:num>
  <w:num w:numId="37">
    <w:abstractNumId w:val="24"/>
  </w:num>
  <w:num w:numId="38">
    <w:abstractNumId w:val="11"/>
  </w:num>
  <w:num w:numId="39">
    <w:abstractNumId w:val="42"/>
  </w:num>
  <w:num w:numId="40">
    <w:abstractNumId w:val="16"/>
  </w:num>
  <w:num w:numId="41">
    <w:abstractNumId w:val="29"/>
  </w:num>
  <w:num w:numId="42">
    <w:abstractNumId w:val="4"/>
  </w:num>
  <w:num w:numId="43">
    <w:abstractNumId w:val="37"/>
  </w:num>
  <w:num w:numId="44">
    <w:abstractNumId w:val="18"/>
  </w:num>
  <w:num w:numId="45">
    <w:abstractNumId w:val="15"/>
  </w:num>
  <w:num w:numId="46">
    <w:abstractNumId w:val="10"/>
  </w:num>
  <w:num w:numId="47">
    <w:abstractNumId w:val="3"/>
  </w:num>
  <w:numIdMacAtCleanup w:val="3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stislav Mazal">
    <w15:presenceInfo w15:providerId="Windows Live" w15:userId="e9b744b284c102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BB7"/>
    <w:rsid w:val="00000080"/>
    <w:rsid w:val="00000437"/>
    <w:rsid w:val="000004CF"/>
    <w:rsid w:val="00000509"/>
    <w:rsid w:val="00000559"/>
    <w:rsid w:val="00000811"/>
    <w:rsid w:val="000008BD"/>
    <w:rsid w:val="00000D20"/>
    <w:rsid w:val="00000D3A"/>
    <w:rsid w:val="00000D67"/>
    <w:rsid w:val="00000FC0"/>
    <w:rsid w:val="0000142E"/>
    <w:rsid w:val="00001A22"/>
    <w:rsid w:val="00002676"/>
    <w:rsid w:val="000026DB"/>
    <w:rsid w:val="00002DD4"/>
    <w:rsid w:val="00002DD7"/>
    <w:rsid w:val="00002DE6"/>
    <w:rsid w:val="00002FBD"/>
    <w:rsid w:val="000032FD"/>
    <w:rsid w:val="000038C7"/>
    <w:rsid w:val="00003A72"/>
    <w:rsid w:val="00003DDA"/>
    <w:rsid w:val="00003DE5"/>
    <w:rsid w:val="00004034"/>
    <w:rsid w:val="0000428B"/>
    <w:rsid w:val="00004358"/>
    <w:rsid w:val="00004935"/>
    <w:rsid w:val="00004A8C"/>
    <w:rsid w:val="00004B5B"/>
    <w:rsid w:val="00004C56"/>
    <w:rsid w:val="00004D65"/>
    <w:rsid w:val="000051E8"/>
    <w:rsid w:val="00005540"/>
    <w:rsid w:val="00005612"/>
    <w:rsid w:val="000059C5"/>
    <w:rsid w:val="00005EB4"/>
    <w:rsid w:val="000065AB"/>
    <w:rsid w:val="000065CA"/>
    <w:rsid w:val="00006ECD"/>
    <w:rsid w:val="00006F22"/>
    <w:rsid w:val="00007054"/>
    <w:rsid w:val="000075B4"/>
    <w:rsid w:val="000076E4"/>
    <w:rsid w:val="00007831"/>
    <w:rsid w:val="000079D1"/>
    <w:rsid w:val="00007E7A"/>
    <w:rsid w:val="000107C4"/>
    <w:rsid w:val="00010A92"/>
    <w:rsid w:val="00010AF2"/>
    <w:rsid w:val="00010B0C"/>
    <w:rsid w:val="00010D92"/>
    <w:rsid w:val="00010E03"/>
    <w:rsid w:val="00010F5F"/>
    <w:rsid w:val="00010FE1"/>
    <w:rsid w:val="00011900"/>
    <w:rsid w:val="00011B11"/>
    <w:rsid w:val="00011D6D"/>
    <w:rsid w:val="00011D9C"/>
    <w:rsid w:val="00012243"/>
    <w:rsid w:val="00012366"/>
    <w:rsid w:val="00012451"/>
    <w:rsid w:val="000126A6"/>
    <w:rsid w:val="00012BB2"/>
    <w:rsid w:val="00012CFF"/>
    <w:rsid w:val="00012F01"/>
    <w:rsid w:val="00012FBA"/>
    <w:rsid w:val="00013652"/>
    <w:rsid w:val="00013774"/>
    <w:rsid w:val="00013DE0"/>
    <w:rsid w:val="00013E78"/>
    <w:rsid w:val="0001417D"/>
    <w:rsid w:val="00014373"/>
    <w:rsid w:val="00014511"/>
    <w:rsid w:val="00014775"/>
    <w:rsid w:val="000147E7"/>
    <w:rsid w:val="0001483C"/>
    <w:rsid w:val="0001496B"/>
    <w:rsid w:val="00014A2D"/>
    <w:rsid w:val="00014FC6"/>
    <w:rsid w:val="0001506B"/>
    <w:rsid w:val="0001509E"/>
    <w:rsid w:val="00015106"/>
    <w:rsid w:val="00015120"/>
    <w:rsid w:val="00015141"/>
    <w:rsid w:val="00015555"/>
    <w:rsid w:val="00015747"/>
    <w:rsid w:val="000157CE"/>
    <w:rsid w:val="00015E42"/>
    <w:rsid w:val="00015F96"/>
    <w:rsid w:val="0001609F"/>
    <w:rsid w:val="000160A1"/>
    <w:rsid w:val="00016178"/>
    <w:rsid w:val="00016201"/>
    <w:rsid w:val="000162AC"/>
    <w:rsid w:val="000163C8"/>
    <w:rsid w:val="0001647E"/>
    <w:rsid w:val="000164CB"/>
    <w:rsid w:val="000165E7"/>
    <w:rsid w:val="0001661F"/>
    <w:rsid w:val="00016AFE"/>
    <w:rsid w:val="000170D6"/>
    <w:rsid w:val="000172DD"/>
    <w:rsid w:val="00017350"/>
    <w:rsid w:val="00017831"/>
    <w:rsid w:val="00017BB6"/>
    <w:rsid w:val="00017E8C"/>
    <w:rsid w:val="00017E94"/>
    <w:rsid w:val="0002030F"/>
    <w:rsid w:val="00020338"/>
    <w:rsid w:val="000208D4"/>
    <w:rsid w:val="00020951"/>
    <w:rsid w:val="00020B34"/>
    <w:rsid w:val="00020CE6"/>
    <w:rsid w:val="00020E63"/>
    <w:rsid w:val="00020FEE"/>
    <w:rsid w:val="00021594"/>
    <w:rsid w:val="00021BE4"/>
    <w:rsid w:val="00021ED8"/>
    <w:rsid w:val="00021F73"/>
    <w:rsid w:val="00022051"/>
    <w:rsid w:val="000225BF"/>
    <w:rsid w:val="00022CF7"/>
    <w:rsid w:val="00023301"/>
    <w:rsid w:val="000233A0"/>
    <w:rsid w:val="00023450"/>
    <w:rsid w:val="00023603"/>
    <w:rsid w:val="00023A63"/>
    <w:rsid w:val="00023D3F"/>
    <w:rsid w:val="00023D78"/>
    <w:rsid w:val="000242A1"/>
    <w:rsid w:val="000243DF"/>
    <w:rsid w:val="000244E4"/>
    <w:rsid w:val="000246E3"/>
    <w:rsid w:val="00024817"/>
    <w:rsid w:val="000249FC"/>
    <w:rsid w:val="00024C95"/>
    <w:rsid w:val="00024CC3"/>
    <w:rsid w:val="00024F38"/>
    <w:rsid w:val="00025448"/>
    <w:rsid w:val="000255E9"/>
    <w:rsid w:val="00025B13"/>
    <w:rsid w:val="00025C6C"/>
    <w:rsid w:val="00025D93"/>
    <w:rsid w:val="00025E87"/>
    <w:rsid w:val="00026035"/>
    <w:rsid w:val="00026341"/>
    <w:rsid w:val="000263E9"/>
    <w:rsid w:val="00026AAC"/>
    <w:rsid w:val="00026BB1"/>
    <w:rsid w:val="00026DF4"/>
    <w:rsid w:val="00026DFF"/>
    <w:rsid w:val="000270DF"/>
    <w:rsid w:val="00027485"/>
    <w:rsid w:val="000275D4"/>
    <w:rsid w:val="00027701"/>
    <w:rsid w:val="000278A1"/>
    <w:rsid w:val="000278EC"/>
    <w:rsid w:val="00027B21"/>
    <w:rsid w:val="00027FA8"/>
    <w:rsid w:val="00030000"/>
    <w:rsid w:val="00030087"/>
    <w:rsid w:val="000303CB"/>
    <w:rsid w:val="00030777"/>
    <w:rsid w:val="000308FC"/>
    <w:rsid w:val="0003094F"/>
    <w:rsid w:val="00030A3D"/>
    <w:rsid w:val="00030B72"/>
    <w:rsid w:val="00030CFC"/>
    <w:rsid w:val="00030E14"/>
    <w:rsid w:val="00031395"/>
    <w:rsid w:val="00031690"/>
    <w:rsid w:val="000316FC"/>
    <w:rsid w:val="00031A48"/>
    <w:rsid w:val="00031CE7"/>
    <w:rsid w:val="000328AD"/>
    <w:rsid w:val="00032A1B"/>
    <w:rsid w:val="00032B17"/>
    <w:rsid w:val="00032BF6"/>
    <w:rsid w:val="00032CD0"/>
    <w:rsid w:val="00032E2C"/>
    <w:rsid w:val="00032EFC"/>
    <w:rsid w:val="0003310A"/>
    <w:rsid w:val="0003311B"/>
    <w:rsid w:val="000336D7"/>
    <w:rsid w:val="00033C9D"/>
    <w:rsid w:val="00033DA8"/>
    <w:rsid w:val="00033E73"/>
    <w:rsid w:val="00033FC7"/>
    <w:rsid w:val="00033FFF"/>
    <w:rsid w:val="00034072"/>
    <w:rsid w:val="00034203"/>
    <w:rsid w:val="000345B2"/>
    <w:rsid w:val="00034841"/>
    <w:rsid w:val="0003496A"/>
    <w:rsid w:val="00034C3C"/>
    <w:rsid w:val="00034C99"/>
    <w:rsid w:val="00034D7C"/>
    <w:rsid w:val="00035078"/>
    <w:rsid w:val="00035357"/>
    <w:rsid w:val="000353BA"/>
    <w:rsid w:val="000354F7"/>
    <w:rsid w:val="00035D7B"/>
    <w:rsid w:val="00035DC7"/>
    <w:rsid w:val="0003618F"/>
    <w:rsid w:val="00036235"/>
    <w:rsid w:val="000366F8"/>
    <w:rsid w:val="000369AF"/>
    <w:rsid w:val="000378C4"/>
    <w:rsid w:val="00037B00"/>
    <w:rsid w:val="00037B21"/>
    <w:rsid w:val="00037B97"/>
    <w:rsid w:val="00037C04"/>
    <w:rsid w:val="00037C28"/>
    <w:rsid w:val="00037E6D"/>
    <w:rsid w:val="00040068"/>
    <w:rsid w:val="000402EB"/>
    <w:rsid w:val="00040655"/>
    <w:rsid w:val="0004069D"/>
    <w:rsid w:val="00040776"/>
    <w:rsid w:val="00040880"/>
    <w:rsid w:val="00040C22"/>
    <w:rsid w:val="00040C46"/>
    <w:rsid w:val="00041101"/>
    <w:rsid w:val="000416F1"/>
    <w:rsid w:val="000416F2"/>
    <w:rsid w:val="000418D3"/>
    <w:rsid w:val="0004190B"/>
    <w:rsid w:val="00041B44"/>
    <w:rsid w:val="00041D48"/>
    <w:rsid w:val="00041E6E"/>
    <w:rsid w:val="00041F44"/>
    <w:rsid w:val="0004233F"/>
    <w:rsid w:val="000429C8"/>
    <w:rsid w:val="00042C15"/>
    <w:rsid w:val="0004329D"/>
    <w:rsid w:val="000432E8"/>
    <w:rsid w:val="000434E9"/>
    <w:rsid w:val="0004350D"/>
    <w:rsid w:val="00043550"/>
    <w:rsid w:val="000436C1"/>
    <w:rsid w:val="000438BC"/>
    <w:rsid w:val="00043A55"/>
    <w:rsid w:val="00043B67"/>
    <w:rsid w:val="00043CA8"/>
    <w:rsid w:val="00043E93"/>
    <w:rsid w:val="000440EB"/>
    <w:rsid w:val="000441AE"/>
    <w:rsid w:val="000441BA"/>
    <w:rsid w:val="00044322"/>
    <w:rsid w:val="000443DF"/>
    <w:rsid w:val="000449E1"/>
    <w:rsid w:val="00044D7B"/>
    <w:rsid w:val="00044EF9"/>
    <w:rsid w:val="00045189"/>
    <w:rsid w:val="0004589C"/>
    <w:rsid w:val="00045BCD"/>
    <w:rsid w:val="00045C85"/>
    <w:rsid w:val="00045F7C"/>
    <w:rsid w:val="00045FBA"/>
    <w:rsid w:val="0004644C"/>
    <w:rsid w:val="00046642"/>
    <w:rsid w:val="000468CA"/>
    <w:rsid w:val="00046BCB"/>
    <w:rsid w:val="00046E3B"/>
    <w:rsid w:val="00046FDE"/>
    <w:rsid w:val="000473E9"/>
    <w:rsid w:val="000473F0"/>
    <w:rsid w:val="0004744A"/>
    <w:rsid w:val="00047FC1"/>
    <w:rsid w:val="0005020E"/>
    <w:rsid w:val="000505C8"/>
    <w:rsid w:val="0005062B"/>
    <w:rsid w:val="00050639"/>
    <w:rsid w:val="00050BBF"/>
    <w:rsid w:val="00050C32"/>
    <w:rsid w:val="00050E4C"/>
    <w:rsid w:val="000512BB"/>
    <w:rsid w:val="000512DD"/>
    <w:rsid w:val="0005154C"/>
    <w:rsid w:val="00051587"/>
    <w:rsid w:val="000515B4"/>
    <w:rsid w:val="000518DD"/>
    <w:rsid w:val="000520C3"/>
    <w:rsid w:val="00052241"/>
    <w:rsid w:val="00052AE7"/>
    <w:rsid w:val="00052D17"/>
    <w:rsid w:val="00052D5E"/>
    <w:rsid w:val="0005354C"/>
    <w:rsid w:val="0005380B"/>
    <w:rsid w:val="00053A24"/>
    <w:rsid w:val="00053BE9"/>
    <w:rsid w:val="0005431B"/>
    <w:rsid w:val="000545DC"/>
    <w:rsid w:val="000545E0"/>
    <w:rsid w:val="00054631"/>
    <w:rsid w:val="00054C41"/>
    <w:rsid w:val="0005519A"/>
    <w:rsid w:val="000551C5"/>
    <w:rsid w:val="000552EF"/>
    <w:rsid w:val="000553F1"/>
    <w:rsid w:val="000554F5"/>
    <w:rsid w:val="0005619F"/>
    <w:rsid w:val="000561EF"/>
    <w:rsid w:val="0005630A"/>
    <w:rsid w:val="00056646"/>
    <w:rsid w:val="00056A6D"/>
    <w:rsid w:val="00056B58"/>
    <w:rsid w:val="000572A7"/>
    <w:rsid w:val="0005749A"/>
    <w:rsid w:val="000574CE"/>
    <w:rsid w:val="0005778B"/>
    <w:rsid w:val="0005794C"/>
    <w:rsid w:val="000579B2"/>
    <w:rsid w:val="00060942"/>
    <w:rsid w:val="00060D25"/>
    <w:rsid w:val="0006155C"/>
    <w:rsid w:val="0006166E"/>
    <w:rsid w:val="00061B04"/>
    <w:rsid w:val="00061C35"/>
    <w:rsid w:val="00062150"/>
    <w:rsid w:val="00062297"/>
    <w:rsid w:val="000622D6"/>
    <w:rsid w:val="0006291F"/>
    <w:rsid w:val="00062BE0"/>
    <w:rsid w:val="00062CCC"/>
    <w:rsid w:val="00063278"/>
    <w:rsid w:val="0006336F"/>
    <w:rsid w:val="0006343A"/>
    <w:rsid w:val="00063567"/>
    <w:rsid w:val="00063591"/>
    <w:rsid w:val="00063CD5"/>
    <w:rsid w:val="00063D0C"/>
    <w:rsid w:val="00063FFF"/>
    <w:rsid w:val="00064124"/>
    <w:rsid w:val="00064449"/>
    <w:rsid w:val="000646F3"/>
    <w:rsid w:val="00064F9D"/>
    <w:rsid w:val="0006530D"/>
    <w:rsid w:val="00065414"/>
    <w:rsid w:val="0006560E"/>
    <w:rsid w:val="00065C3F"/>
    <w:rsid w:val="0006602D"/>
    <w:rsid w:val="000662C9"/>
    <w:rsid w:val="000664A6"/>
    <w:rsid w:val="00066701"/>
    <w:rsid w:val="000668DC"/>
    <w:rsid w:val="000669B6"/>
    <w:rsid w:val="000669DB"/>
    <w:rsid w:val="00066F51"/>
    <w:rsid w:val="000674EC"/>
    <w:rsid w:val="00067750"/>
    <w:rsid w:val="00067793"/>
    <w:rsid w:val="000679A6"/>
    <w:rsid w:val="00067B55"/>
    <w:rsid w:val="000702E9"/>
    <w:rsid w:val="000703A8"/>
    <w:rsid w:val="000704BC"/>
    <w:rsid w:val="00070682"/>
    <w:rsid w:val="0007076D"/>
    <w:rsid w:val="000708B4"/>
    <w:rsid w:val="00070A26"/>
    <w:rsid w:val="00070B1E"/>
    <w:rsid w:val="00070BE9"/>
    <w:rsid w:val="00070D77"/>
    <w:rsid w:val="00070EBA"/>
    <w:rsid w:val="00070EDA"/>
    <w:rsid w:val="00070F2C"/>
    <w:rsid w:val="000712B6"/>
    <w:rsid w:val="0007179A"/>
    <w:rsid w:val="00072387"/>
    <w:rsid w:val="0007254C"/>
    <w:rsid w:val="000726E6"/>
    <w:rsid w:val="00072777"/>
    <w:rsid w:val="000729DE"/>
    <w:rsid w:val="000729EF"/>
    <w:rsid w:val="00072A95"/>
    <w:rsid w:val="00072BBB"/>
    <w:rsid w:val="00073025"/>
    <w:rsid w:val="000735B3"/>
    <w:rsid w:val="00073985"/>
    <w:rsid w:val="00073C1A"/>
    <w:rsid w:val="00073FD5"/>
    <w:rsid w:val="0007405C"/>
    <w:rsid w:val="000741FF"/>
    <w:rsid w:val="0007453C"/>
    <w:rsid w:val="0007460B"/>
    <w:rsid w:val="00074708"/>
    <w:rsid w:val="00074E0F"/>
    <w:rsid w:val="00075325"/>
    <w:rsid w:val="00075599"/>
    <w:rsid w:val="00075AE1"/>
    <w:rsid w:val="000760B8"/>
    <w:rsid w:val="00076549"/>
    <w:rsid w:val="00076572"/>
    <w:rsid w:val="00076D62"/>
    <w:rsid w:val="00076DEC"/>
    <w:rsid w:val="00076FAD"/>
    <w:rsid w:val="00076FEE"/>
    <w:rsid w:val="000770EC"/>
    <w:rsid w:val="00077124"/>
    <w:rsid w:val="000775BA"/>
    <w:rsid w:val="00077EE9"/>
    <w:rsid w:val="000801D7"/>
    <w:rsid w:val="0008073C"/>
    <w:rsid w:val="00080A7B"/>
    <w:rsid w:val="00080D70"/>
    <w:rsid w:val="00081622"/>
    <w:rsid w:val="00081C07"/>
    <w:rsid w:val="00081EAB"/>
    <w:rsid w:val="00081EC6"/>
    <w:rsid w:val="00082643"/>
    <w:rsid w:val="0008278B"/>
    <w:rsid w:val="00082911"/>
    <w:rsid w:val="00082F5F"/>
    <w:rsid w:val="00083476"/>
    <w:rsid w:val="0008386E"/>
    <w:rsid w:val="000838AE"/>
    <w:rsid w:val="00083948"/>
    <w:rsid w:val="0008414C"/>
    <w:rsid w:val="00084174"/>
    <w:rsid w:val="000843A3"/>
    <w:rsid w:val="00085129"/>
    <w:rsid w:val="0008517D"/>
    <w:rsid w:val="00085549"/>
    <w:rsid w:val="0008563E"/>
    <w:rsid w:val="00085E68"/>
    <w:rsid w:val="0008608A"/>
    <w:rsid w:val="0008631E"/>
    <w:rsid w:val="0008672D"/>
    <w:rsid w:val="00086FC2"/>
    <w:rsid w:val="000871A0"/>
    <w:rsid w:val="000873DE"/>
    <w:rsid w:val="00087733"/>
    <w:rsid w:val="00087B9C"/>
    <w:rsid w:val="00087C8D"/>
    <w:rsid w:val="00090070"/>
    <w:rsid w:val="0009040C"/>
    <w:rsid w:val="00090945"/>
    <w:rsid w:val="00090965"/>
    <w:rsid w:val="00090CF0"/>
    <w:rsid w:val="00090D31"/>
    <w:rsid w:val="00090DA8"/>
    <w:rsid w:val="000912FC"/>
    <w:rsid w:val="00091919"/>
    <w:rsid w:val="00091AAA"/>
    <w:rsid w:val="00091C7F"/>
    <w:rsid w:val="00091C98"/>
    <w:rsid w:val="00091FCA"/>
    <w:rsid w:val="000923E1"/>
    <w:rsid w:val="000926D5"/>
    <w:rsid w:val="00092B4E"/>
    <w:rsid w:val="00092BB0"/>
    <w:rsid w:val="00092C57"/>
    <w:rsid w:val="000934EE"/>
    <w:rsid w:val="00093512"/>
    <w:rsid w:val="0009379C"/>
    <w:rsid w:val="00093D66"/>
    <w:rsid w:val="00093F99"/>
    <w:rsid w:val="00093FA0"/>
    <w:rsid w:val="00094093"/>
    <w:rsid w:val="000940E0"/>
    <w:rsid w:val="00094113"/>
    <w:rsid w:val="00094280"/>
    <w:rsid w:val="0009446D"/>
    <w:rsid w:val="000947C5"/>
    <w:rsid w:val="00095514"/>
    <w:rsid w:val="000957EA"/>
    <w:rsid w:val="0009595E"/>
    <w:rsid w:val="00095AC2"/>
    <w:rsid w:val="0009603C"/>
    <w:rsid w:val="0009647F"/>
    <w:rsid w:val="00096660"/>
    <w:rsid w:val="000967D3"/>
    <w:rsid w:val="00096F66"/>
    <w:rsid w:val="0009712A"/>
    <w:rsid w:val="000971BA"/>
    <w:rsid w:val="00097288"/>
    <w:rsid w:val="00097814"/>
    <w:rsid w:val="000979C5"/>
    <w:rsid w:val="00097B13"/>
    <w:rsid w:val="00097BC9"/>
    <w:rsid w:val="00097D60"/>
    <w:rsid w:val="00097E3B"/>
    <w:rsid w:val="000A001B"/>
    <w:rsid w:val="000A0670"/>
    <w:rsid w:val="000A07EF"/>
    <w:rsid w:val="000A09F6"/>
    <w:rsid w:val="000A0BDF"/>
    <w:rsid w:val="000A0FAE"/>
    <w:rsid w:val="000A11F4"/>
    <w:rsid w:val="000A1259"/>
    <w:rsid w:val="000A13F5"/>
    <w:rsid w:val="000A152B"/>
    <w:rsid w:val="000A173B"/>
    <w:rsid w:val="000A1B02"/>
    <w:rsid w:val="000A1B9F"/>
    <w:rsid w:val="000A1BA9"/>
    <w:rsid w:val="000A1D6E"/>
    <w:rsid w:val="000A1D72"/>
    <w:rsid w:val="000A1EEE"/>
    <w:rsid w:val="000A206C"/>
    <w:rsid w:val="000A2502"/>
    <w:rsid w:val="000A2516"/>
    <w:rsid w:val="000A2551"/>
    <w:rsid w:val="000A27A1"/>
    <w:rsid w:val="000A2F43"/>
    <w:rsid w:val="000A3101"/>
    <w:rsid w:val="000A32B6"/>
    <w:rsid w:val="000A34DD"/>
    <w:rsid w:val="000A3885"/>
    <w:rsid w:val="000A3A11"/>
    <w:rsid w:val="000A3C8F"/>
    <w:rsid w:val="000A3CD1"/>
    <w:rsid w:val="000A3E11"/>
    <w:rsid w:val="000A3F8B"/>
    <w:rsid w:val="000A434A"/>
    <w:rsid w:val="000A4410"/>
    <w:rsid w:val="000A4494"/>
    <w:rsid w:val="000A4626"/>
    <w:rsid w:val="000A49BE"/>
    <w:rsid w:val="000A4CDA"/>
    <w:rsid w:val="000A4D5C"/>
    <w:rsid w:val="000A4D9D"/>
    <w:rsid w:val="000A501F"/>
    <w:rsid w:val="000A5203"/>
    <w:rsid w:val="000A5837"/>
    <w:rsid w:val="000A5C44"/>
    <w:rsid w:val="000A5E2A"/>
    <w:rsid w:val="000A5E59"/>
    <w:rsid w:val="000A5E82"/>
    <w:rsid w:val="000A5F1D"/>
    <w:rsid w:val="000A607B"/>
    <w:rsid w:val="000A6415"/>
    <w:rsid w:val="000A64E0"/>
    <w:rsid w:val="000A6E75"/>
    <w:rsid w:val="000A6F4C"/>
    <w:rsid w:val="000A6F6D"/>
    <w:rsid w:val="000A7134"/>
    <w:rsid w:val="000A72DD"/>
    <w:rsid w:val="000A7531"/>
    <w:rsid w:val="000A7D28"/>
    <w:rsid w:val="000A7FD4"/>
    <w:rsid w:val="000B00BC"/>
    <w:rsid w:val="000B0543"/>
    <w:rsid w:val="000B063C"/>
    <w:rsid w:val="000B094A"/>
    <w:rsid w:val="000B0954"/>
    <w:rsid w:val="000B0AA3"/>
    <w:rsid w:val="000B13A1"/>
    <w:rsid w:val="000B15F0"/>
    <w:rsid w:val="000B16E4"/>
    <w:rsid w:val="000B1D13"/>
    <w:rsid w:val="000B2389"/>
    <w:rsid w:val="000B26AB"/>
    <w:rsid w:val="000B2A73"/>
    <w:rsid w:val="000B3018"/>
    <w:rsid w:val="000B32CD"/>
    <w:rsid w:val="000B3407"/>
    <w:rsid w:val="000B37AB"/>
    <w:rsid w:val="000B3C3C"/>
    <w:rsid w:val="000B3F09"/>
    <w:rsid w:val="000B40F8"/>
    <w:rsid w:val="000B40F9"/>
    <w:rsid w:val="000B4412"/>
    <w:rsid w:val="000B4491"/>
    <w:rsid w:val="000B44BE"/>
    <w:rsid w:val="000B4B72"/>
    <w:rsid w:val="000B4C21"/>
    <w:rsid w:val="000B4C80"/>
    <w:rsid w:val="000B4CB7"/>
    <w:rsid w:val="000B4CEB"/>
    <w:rsid w:val="000B4E15"/>
    <w:rsid w:val="000B4E7D"/>
    <w:rsid w:val="000B4ED2"/>
    <w:rsid w:val="000B4F62"/>
    <w:rsid w:val="000B51A4"/>
    <w:rsid w:val="000B5204"/>
    <w:rsid w:val="000B5536"/>
    <w:rsid w:val="000B5DB8"/>
    <w:rsid w:val="000B5DC1"/>
    <w:rsid w:val="000B634D"/>
    <w:rsid w:val="000B64D3"/>
    <w:rsid w:val="000B6728"/>
    <w:rsid w:val="000B680B"/>
    <w:rsid w:val="000B6F86"/>
    <w:rsid w:val="000B7271"/>
    <w:rsid w:val="000B747D"/>
    <w:rsid w:val="000B750B"/>
    <w:rsid w:val="000B7B68"/>
    <w:rsid w:val="000C0217"/>
    <w:rsid w:val="000C0428"/>
    <w:rsid w:val="000C0D1D"/>
    <w:rsid w:val="000C173D"/>
    <w:rsid w:val="000C1CCA"/>
    <w:rsid w:val="000C1F7C"/>
    <w:rsid w:val="000C2103"/>
    <w:rsid w:val="000C21E4"/>
    <w:rsid w:val="000C2298"/>
    <w:rsid w:val="000C2323"/>
    <w:rsid w:val="000C24FC"/>
    <w:rsid w:val="000C2C3C"/>
    <w:rsid w:val="000C3070"/>
    <w:rsid w:val="000C313D"/>
    <w:rsid w:val="000C368B"/>
    <w:rsid w:val="000C368F"/>
    <w:rsid w:val="000C3B3C"/>
    <w:rsid w:val="000C3B4B"/>
    <w:rsid w:val="000C3D4C"/>
    <w:rsid w:val="000C3EE1"/>
    <w:rsid w:val="000C4803"/>
    <w:rsid w:val="000C4CEA"/>
    <w:rsid w:val="000C509D"/>
    <w:rsid w:val="000C554D"/>
    <w:rsid w:val="000C56FE"/>
    <w:rsid w:val="000C5959"/>
    <w:rsid w:val="000C5A30"/>
    <w:rsid w:val="000C5DEA"/>
    <w:rsid w:val="000C61F3"/>
    <w:rsid w:val="000C63FC"/>
    <w:rsid w:val="000C659A"/>
    <w:rsid w:val="000C67C3"/>
    <w:rsid w:val="000C6976"/>
    <w:rsid w:val="000C6B4F"/>
    <w:rsid w:val="000C6CF9"/>
    <w:rsid w:val="000C6FF3"/>
    <w:rsid w:val="000C785D"/>
    <w:rsid w:val="000C7880"/>
    <w:rsid w:val="000C791D"/>
    <w:rsid w:val="000C7AC2"/>
    <w:rsid w:val="000C7B70"/>
    <w:rsid w:val="000D0B53"/>
    <w:rsid w:val="000D1338"/>
    <w:rsid w:val="000D1AB7"/>
    <w:rsid w:val="000D1C42"/>
    <w:rsid w:val="000D2242"/>
    <w:rsid w:val="000D2477"/>
    <w:rsid w:val="000D253F"/>
    <w:rsid w:val="000D2874"/>
    <w:rsid w:val="000D2903"/>
    <w:rsid w:val="000D2C50"/>
    <w:rsid w:val="000D327C"/>
    <w:rsid w:val="000D3542"/>
    <w:rsid w:val="000D3B48"/>
    <w:rsid w:val="000D3F81"/>
    <w:rsid w:val="000D415B"/>
    <w:rsid w:val="000D4329"/>
    <w:rsid w:val="000D45F4"/>
    <w:rsid w:val="000D4D81"/>
    <w:rsid w:val="000D4E30"/>
    <w:rsid w:val="000D5656"/>
    <w:rsid w:val="000D5A4F"/>
    <w:rsid w:val="000D5B15"/>
    <w:rsid w:val="000D5B22"/>
    <w:rsid w:val="000D5B30"/>
    <w:rsid w:val="000D5B87"/>
    <w:rsid w:val="000D5BFE"/>
    <w:rsid w:val="000D5CBE"/>
    <w:rsid w:val="000D6588"/>
    <w:rsid w:val="000D68A9"/>
    <w:rsid w:val="000D6B03"/>
    <w:rsid w:val="000D6CA4"/>
    <w:rsid w:val="000D6CD8"/>
    <w:rsid w:val="000D7053"/>
    <w:rsid w:val="000D717B"/>
    <w:rsid w:val="000D7469"/>
    <w:rsid w:val="000D76DA"/>
    <w:rsid w:val="000D7728"/>
    <w:rsid w:val="000D7B95"/>
    <w:rsid w:val="000E01DF"/>
    <w:rsid w:val="000E02DE"/>
    <w:rsid w:val="000E0A6E"/>
    <w:rsid w:val="000E0C48"/>
    <w:rsid w:val="000E0CFA"/>
    <w:rsid w:val="000E0D13"/>
    <w:rsid w:val="000E0FE2"/>
    <w:rsid w:val="000E1406"/>
    <w:rsid w:val="000E145A"/>
    <w:rsid w:val="000E14DD"/>
    <w:rsid w:val="000E1D53"/>
    <w:rsid w:val="000E1E35"/>
    <w:rsid w:val="000E237A"/>
    <w:rsid w:val="000E287B"/>
    <w:rsid w:val="000E2974"/>
    <w:rsid w:val="000E297B"/>
    <w:rsid w:val="000E2A36"/>
    <w:rsid w:val="000E2DD6"/>
    <w:rsid w:val="000E2EA0"/>
    <w:rsid w:val="000E34DA"/>
    <w:rsid w:val="000E35BD"/>
    <w:rsid w:val="000E3A9E"/>
    <w:rsid w:val="000E4465"/>
    <w:rsid w:val="000E44B8"/>
    <w:rsid w:val="000E45DB"/>
    <w:rsid w:val="000E4652"/>
    <w:rsid w:val="000E4706"/>
    <w:rsid w:val="000E47BE"/>
    <w:rsid w:val="000E4BE7"/>
    <w:rsid w:val="000E4E9D"/>
    <w:rsid w:val="000E5086"/>
    <w:rsid w:val="000E5B2F"/>
    <w:rsid w:val="000E5F4B"/>
    <w:rsid w:val="000E61E6"/>
    <w:rsid w:val="000E65FD"/>
    <w:rsid w:val="000E6706"/>
    <w:rsid w:val="000E6B3C"/>
    <w:rsid w:val="000E6BC2"/>
    <w:rsid w:val="000E750B"/>
    <w:rsid w:val="000E7DC1"/>
    <w:rsid w:val="000F0080"/>
    <w:rsid w:val="000F0455"/>
    <w:rsid w:val="000F073D"/>
    <w:rsid w:val="000F0AAA"/>
    <w:rsid w:val="000F0B85"/>
    <w:rsid w:val="000F0BF0"/>
    <w:rsid w:val="000F0D6F"/>
    <w:rsid w:val="000F19C1"/>
    <w:rsid w:val="000F22E4"/>
    <w:rsid w:val="000F2D5C"/>
    <w:rsid w:val="000F2F1C"/>
    <w:rsid w:val="000F3376"/>
    <w:rsid w:val="000F35F1"/>
    <w:rsid w:val="000F385B"/>
    <w:rsid w:val="000F40B1"/>
    <w:rsid w:val="000F4ADB"/>
    <w:rsid w:val="000F5010"/>
    <w:rsid w:val="000F50C1"/>
    <w:rsid w:val="000F50F5"/>
    <w:rsid w:val="000F525C"/>
    <w:rsid w:val="000F5381"/>
    <w:rsid w:val="000F53E8"/>
    <w:rsid w:val="000F54F1"/>
    <w:rsid w:val="000F55F5"/>
    <w:rsid w:val="000F5781"/>
    <w:rsid w:val="000F5BEF"/>
    <w:rsid w:val="000F5BF6"/>
    <w:rsid w:val="000F611D"/>
    <w:rsid w:val="000F65E5"/>
    <w:rsid w:val="000F664E"/>
    <w:rsid w:val="000F66D8"/>
    <w:rsid w:val="000F6926"/>
    <w:rsid w:val="000F6BDE"/>
    <w:rsid w:val="000F6CD9"/>
    <w:rsid w:val="000F6FFB"/>
    <w:rsid w:val="000F703B"/>
    <w:rsid w:val="000F744A"/>
    <w:rsid w:val="000F76C3"/>
    <w:rsid w:val="000F7B8C"/>
    <w:rsid w:val="000F7D23"/>
    <w:rsid w:val="000F7E0E"/>
    <w:rsid w:val="000F7EB5"/>
    <w:rsid w:val="00100093"/>
    <w:rsid w:val="00100166"/>
    <w:rsid w:val="0010023D"/>
    <w:rsid w:val="001003FD"/>
    <w:rsid w:val="00100574"/>
    <w:rsid w:val="001007F1"/>
    <w:rsid w:val="001008D7"/>
    <w:rsid w:val="00100993"/>
    <w:rsid w:val="00100A7F"/>
    <w:rsid w:val="00100E13"/>
    <w:rsid w:val="00101160"/>
    <w:rsid w:val="0010139C"/>
    <w:rsid w:val="0010149B"/>
    <w:rsid w:val="001014BF"/>
    <w:rsid w:val="00101575"/>
    <w:rsid w:val="00101C5B"/>
    <w:rsid w:val="00101CF5"/>
    <w:rsid w:val="00101D62"/>
    <w:rsid w:val="0010202A"/>
    <w:rsid w:val="0010213F"/>
    <w:rsid w:val="00102477"/>
    <w:rsid w:val="0010283F"/>
    <w:rsid w:val="00102906"/>
    <w:rsid w:val="00102A82"/>
    <w:rsid w:val="00102BC1"/>
    <w:rsid w:val="00102D69"/>
    <w:rsid w:val="00102DAC"/>
    <w:rsid w:val="00103379"/>
    <w:rsid w:val="001033FC"/>
    <w:rsid w:val="00103C89"/>
    <w:rsid w:val="00103CB8"/>
    <w:rsid w:val="00103DEF"/>
    <w:rsid w:val="00104868"/>
    <w:rsid w:val="00104984"/>
    <w:rsid w:val="00104E02"/>
    <w:rsid w:val="00105167"/>
    <w:rsid w:val="00105340"/>
    <w:rsid w:val="0010548F"/>
    <w:rsid w:val="00105554"/>
    <w:rsid w:val="001055CE"/>
    <w:rsid w:val="00105F91"/>
    <w:rsid w:val="0010602B"/>
    <w:rsid w:val="00106143"/>
    <w:rsid w:val="001068AD"/>
    <w:rsid w:val="00106BBD"/>
    <w:rsid w:val="00106C37"/>
    <w:rsid w:val="001070C3"/>
    <w:rsid w:val="0010741B"/>
    <w:rsid w:val="00107CE5"/>
    <w:rsid w:val="00107EB0"/>
    <w:rsid w:val="0011009B"/>
    <w:rsid w:val="0011051F"/>
    <w:rsid w:val="0011071D"/>
    <w:rsid w:val="001109EE"/>
    <w:rsid w:val="001110B0"/>
    <w:rsid w:val="00111212"/>
    <w:rsid w:val="00111442"/>
    <w:rsid w:val="00111829"/>
    <w:rsid w:val="00111B54"/>
    <w:rsid w:val="00112574"/>
    <w:rsid w:val="00112695"/>
    <w:rsid w:val="0011272B"/>
    <w:rsid w:val="00112762"/>
    <w:rsid w:val="00112946"/>
    <w:rsid w:val="00112A97"/>
    <w:rsid w:val="00112B5A"/>
    <w:rsid w:val="00112BA7"/>
    <w:rsid w:val="00112DED"/>
    <w:rsid w:val="00113266"/>
    <w:rsid w:val="001134E4"/>
    <w:rsid w:val="00113782"/>
    <w:rsid w:val="001137A7"/>
    <w:rsid w:val="00113BD1"/>
    <w:rsid w:val="001141AD"/>
    <w:rsid w:val="001143C4"/>
    <w:rsid w:val="001145A9"/>
    <w:rsid w:val="001146CD"/>
    <w:rsid w:val="00114AFD"/>
    <w:rsid w:val="00114C2B"/>
    <w:rsid w:val="00114E44"/>
    <w:rsid w:val="001150FA"/>
    <w:rsid w:val="001151A1"/>
    <w:rsid w:val="001153DD"/>
    <w:rsid w:val="00115837"/>
    <w:rsid w:val="0011588C"/>
    <w:rsid w:val="00115AFC"/>
    <w:rsid w:val="00115E56"/>
    <w:rsid w:val="001162D0"/>
    <w:rsid w:val="001162E7"/>
    <w:rsid w:val="00116610"/>
    <w:rsid w:val="00116A4D"/>
    <w:rsid w:val="00116D32"/>
    <w:rsid w:val="00116ED3"/>
    <w:rsid w:val="0011704E"/>
    <w:rsid w:val="001170B9"/>
    <w:rsid w:val="001176F1"/>
    <w:rsid w:val="00117962"/>
    <w:rsid w:val="00117BAA"/>
    <w:rsid w:val="00117DEF"/>
    <w:rsid w:val="00120109"/>
    <w:rsid w:val="0012030D"/>
    <w:rsid w:val="0012068E"/>
    <w:rsid w:val="001207C9"/>
    <w:rsid w:val="00120CEE"/>
    <w:rsid w:val="00120D1D"/>
    <w:rsid w:val="00120E16"/>
    <w:rsid w:val="001211FF"/>
    <w:rsid w:val="001213DB"/>
    <w:rsid w:val="001216E7"/>
    <w:rsid w:val="001219A3"/>
    <w:rsid w:val="00121BDB"/>
    <w:rsid w:val="001228A4"/>
    <w:rsid w:val="00122A14"/>
    <w:rsid w:val="00122A78"/>
    <w:rsid w:val="00122D96"/>
    <w:rsid w:val="00122DDB"/>
    <w:rsid w:val="00122E38"/>
    <w:rsid w:val="00122E9A"/>
    <w:rsid w:val="001232BA"/>
    <w:rsid w:val="0012331C"/>
    <w:rsid w:val="0012333A"/>
    <w:rsid w:val="00123BA5"/>
    <w:rsid w:val="001240AF"/>
    <w:rsid w:val="0012417C"/>
    <w:rsid w:val="00125070"/>
    <w:rsid w:val="0012565C"/>
    <w:rsid w:val="0012585A"/>
    <w:rsid w:val="00125947"/>
    <w:rsid w:val="00125B0D"/>
    <w:rsid w:val="00125CDC"/>
    <w:rsid w:val="00126438"/>
    <w:rsid w:val="0012654B"/>
    <w:rsid w:val="001268F7"/>
    <w:rsid w:val="00126BF0"/>
    <w:rsid w:val="00126D39"/>
    <w:rsid w:val="00127355"/>
    <w:rsid w:val="001273E0"/>
    <w:rsid w:val="00127447"/>
    <w:rsid w:val="00127522"/>
    <w:rsid w:val="00127AA6"/>
    <w:rsid w:val="00127BF0"/>
    <w:rsid w:val="00127D5C"/>
    <w:rsid w:val="00130089"/>
    <w:rsid w:val="001307A2"/>
    <w:rsid w:val="00130B57"/>
    <w:rsid w:val="00131711"/>
    <w:rsid w:val="0013179F"/>
    <w:rsid w:val="0013191E"/>
    <w:rsid w:val="00131C39"/>
    <w:rsid w:val="001323E3"/>
    <w:rsid w:val="001325C3"/>
    <w:rsid w:val="00132662"/>
    <w:rsid w:val="0013296C"/>
    <w:rsid w:val="00132F59"/>
    <w:rsid w:val="00132FF7"/>
    <w:rsid w:val="00133179"/>
    <w:rsid w:val="001332F4"/>
    <w:rsid w:val="0013338D"/>
    <w:rsid w:val="00133C29"/>
    <w:rsid w:val="001341F2"/>
    <w:rsid w:val="001343CF"/>
    <w:rsid w:val="0013446B"/>
    <w:rsid w:val="001344D4"/>
    <w:rsid w:val="00134515"/>
    <w:rsid w:val="001347DE"/>
    <w:rsid w:val="0013485C"/>
    <w:rsid w:val="00134947"/>
    <w:rsid w:val="00134B91"/>
    <w:rsid w:val="00134E65"/>
    <w:rsid w:val="00134F2D"/>
    <w:rsid w:val="00134F74"/>
    <w:rsid w:val="001350B6"/>
    <w:rsid w:val="001351B6"/>
    <w:rsid w:val="001356BB"/>
    <w:rsid w:val="00135B03"/>
    <w:rsid w:val="00136037"/>
    <w:rsid w:val="001361D1"/>
    <w:rsid w:val="0013693D"/>
    <w:rsid w:val="00136B6B"/>
    <w:rsid w:val="00137103"/>
    <w:rsid w:val="00137221"/>
    <w:rsid w:val="001373DD"/>
    <w:rsid w:val="0013795B"/>
    <w:rsid w:val="00137A01"/>
    <w:rsid w:val="00137C76"/>
    <w:rsid w:val="00137FE1"/>
    <w:rsid w:val="0014036F"/>
    <w:rsid w:val="001403A3"/>
    <w:rsid w:val="00140A4D"/>
    <w:rsid w:val="001418D3"/>
    <w:rsid w:val="001418E8"/>
    <w:rsid w:val="00142410"/>
    <w:rsid w:val="00142638"/>
    <w:rsid w:val="001428C1"/>
    <w:rsid w:val="00142C81"/>
    <w:rsid w:val="001431E1"/>
    <w:rsid w:val="001434BC"/>
    <w:rsid w:val="00143BD8"/>
    <w:rsid w:val="00143C77"/>
    <w:rsid w:val="00143CE2"/>
    <w:rsid w:val="00144021"/>
    <w:rsid w:val="00144034"/>
    <w:rsid w:val="0014406B"/>
    <w:rsid w:val="00144492"/>
    <w:rsid w:val="001445FE"/>
    <w:rsid w:val="00144836"/>
    <w:rsid w:val="001448C9"/>
    <w:rsid w:val="00145198"/>
    <w:rsid w:val="00145220"/>
    <w:rsid w:val="0014543C"/>
    <w:rsid w:val="00145474"/>
    <w:rsid w:val="001454F8"/>
    <w:rsid w:val="00145672"/>
    <w:rsid w:val="0014577A"/>
    <w:rsid w:val="00145973"/>
    <w:rsid w:val="00145B96"/>
    <w:rsid w:val="00145BD6"/>
    <w:rsid w:val="00145C71"/>
    <w:rsid w:val="00145DB7"/>
    <w:rsid w:val="00145E88"/>
    <w:rsid w:val="0014637C"/>
    <w:rsid w:val="00146434"/>
    <w:rsid w:val="00146464"/>
    <w:rsid w:val="001468AD"/>
    <w:rsid w:val="00146DFF"/>
    <w:rsid w:val="00146F78"/>
    <w:rsid w:val="00147083"/>
    <w:rsid w:val="00147184"/>
    <w:rsid w:val="001472E0"/>
    <w:rsid w:val="00147BD3"/>
    <w:rsid w:val="00147E31"/>
    <w:rsid w:val="00147E65"/>
    <w:rsid w:val="00147E6F"/>
    <w:rsid w:val="00150402"/>
    <w:rsid w:val="0015041D"/>
    <w:rsid w:val="0015047F"/>
    <w:rsid w:val="001504DF"/>
    <w:rsid w:val="00150677"/>
    <w:rsid w:val="00150B82"/>
    <w:rsid w:val="00151436"/>
    <w:rsid w:val="001515C0"/>
    <w:rsid w:val="00151A74"/>
    <w:rsid w:val="00151A9D"/>
    <w:rsid w:val="00151AE3"/>
    <w:rsid w:val="00151AF8"/>
    <w:rsid w:val="00151CF7"/>
    <w:rsid w:val="00152029"/>
    <w:rsid w:val="001520FE"/>
    <w:rsid w:val="00152D65"/>
    <w:rsid w:val="001531B8"/>
    <w:rsid w:val="00153234"/>
    <w:rsid w:val="00153351"/>
    <w:rsid w:val="00153B0D"/>
    <w:rsid w:val="00153EC0"/>
    <w:rsid w:val="0015414E"/>
    <w:rsid w:val="001542B4"/>
    <w:rsid w:val="001542E0"/>
    <w:rsid w:val="00154310"/>
    <w:rsid w:val="001544E2"/>
    <w:rsid w:val="0015481E"/>
    <w:rsid w:val="001548C2"/>
    <w:rsid w:val="00154927"/>
    <w:rsid w:val="00154F27"/>
    <w:rsid w:val="0015509C"/>
    <w:rsid w:val="001551BD"/>
    <w:rsid w:val="0015529A"/>
    <w:rsid w:val="0015553C"/>
    <w:rsid w:val="0015594F"/>
    <w:rsid w:val="00155C54"/>
    <w:rsid w:val="00155C99"/>
    <w:rsid w:val="0015622B"/>
    <w:rsid w:val="00156A72"/>
    <w:rsid w:val="00156A7D"/>
    <w:rsid w:val="00156FF8"/>
    <w:rsid w:val="00157169"/>
    <w:rsid w:val="001574CE"/>
    <w:rsid w:val="001575DA"/>
    <w:rsid w:val="00157612"/>
    <w:rsid w:val="00157F1E"/>
    <w:rsid w:val="001600E7"/>
    <w:rsid w:val="001602B8"/>
    <w:rsid w:val="00160532"/>
    <w:rsid w:val="00160C3C"/>
    <w:rsid w:val="001610E3"/>
    <w:rsid w:val="00161306"/>
    <w:rsid w:val="001616C7"/>
    <w:rsid w:val="001616DD"/>
    <w:rsid w:val="00161A96"/>
    <w:rsid w:val="00161ED1"/>
    <w:rsid w:val="001625E0"/>
    <w:rsid w:val="00162783"/>
    <w:rsid w:val="00162A6B"/>
    <w:rsid w:val="00162D8C"/>
    <w:rsid w:val="00162E07"/>
    <w:rsid w:val="00162FC9"/>
    <w:rsid w:val="00163089"/>
    <w:rsid w:val="00163122"/>
    <w:rsid w:val="00163252"/>
    <w:rsid w:val="0016325B"/>
    <w:rsid w:val="0016365D"/>
    <w:rsid w:val="0016380F"/>
    <w:rsid w:val="001638F0"/>
    <w:rsid w:val="001639F0"/>
    <w:rsid w:val="00163CD2"/>
    <w:rsid w:val="00163EB6"/>
    <w:rsid w:val="00163F7E"/>
    <w:rsid w:val="001642E7"/>
    <w:rsid w:val="001642EB"/>
    <w:rsid w:val="001645E7"/>
    <w:rsid w:val="001656E5"/>
    <w:rsid w:val="00165EE4"/>
    <w:rsid w:val="00165FCE"/>
    <w:rsid w:val="001661BC"/>
    <w:rsid w:val="00166326"/>
    <w:rsid w:val="00166415"/>
    <w:rsid w:val="00166670"/>
    <w:rsid w:val="00166937"/>
    <w:rsid w:val="0016694A"/>
    <w:rsid w:val="00166A29"/>
    <w:rsid w:val="001671A0"/>
    <w:rsid w:val="0016763F"/>
    <w:rsid w:val="0016769C"/>
    <w:rsid w:val="001676CB"/>
    <w:rsid w:val="001678A5"/>
    <w:rsid w:val="00167E54"/>
    <w:rsid w:val="00167FB8"/>
    <w:rsid w:val="001701D7"/>
    <w:rsid w:val="00170321"/>
    <w:rsid w:val="0017054B"/>
    <w:rsid w:val="00170715"/>
    <w:rsid w:val="00170902"/>
    <w:rsid w:val="00170E27"/>
    <w:rsid w:val="00170EC9"/>
    <w:rsid w:val="0017159F"/>
    <w:rsid w:val="00171AA2"/>
    <w:rsid w:val="00171ABA"/>
    <w:rsid w:val="00171B89"/>
    <w:rsid w:val="00171BC2"/>
    <w:rsid w:val="00171BEC"/>
    <w:rsid w:val="0017215D"/>
    <w:rsid w:val="00172661"/>
    <w:rsid w:val="00172682"/>
    <w:rsid w:val="00172B31"/>
    <w:rsid w:val="00172D82"/>
    <w:rsid w:val="00172EC3"/>
    <w:rsid w:val="00172FFB"/>
    <w:rsid w:val="001730DA"/>
    <w:rsid w:val="00173228"/>
    <w:rsid w:val="0017381D"/>
    <w:rsid w:val="00173968"/>
    <w:rsid w:val="00173AC0"/>
    <w:rsid w:val="00173EF5"/>
    <w:rsid w:val="00174011"/>
    <w:rsid w:val="00174248"/>
    <w:rsid w:val="00174433"/>
    <w:rsid w:val="00174546"/>
    <w:rsid w:val="0017456B"/>
    <w:rsid w:val="0017459C"/>
    <w:rsid w:val="001745BD"/>
    <w:rsid w:val="001749BC"/>
    <w:rsid w:val="00174AC4"/>
    <w:rsid w:val="00174C89"/>
    <w:rsid w:val="00174CAE"/>
    <w:rsid w:val="00174EA7"/>
    <w:rsid w:val="00175048"/>
    <w:rsid w:val="001752EF"/>
    <w:rsid w:val="00175641"/>
    <w:rsid w:val="001757C8"/>
    <w:rsid w:val="00175AC8"/>
    <w:rsid w:val="00175D7C"/>
    <w:rsid w:val="00176574"/>
    <w:rsid w:val="00176713"/>
    <w:rsid w:val="00176C27"/>
    <w:rsid w:val="00176EDD"/>
    <w:rsid w:val="00176F76"/>
    <w:rsid w:val="001771B6"/>
    <w:rsid w:val="0017731E"/>
    <w:rsid w:val="001778CC"/>
    <w:rsid w:val="00177D51"/>
    <w:rsid w:val="0018015D"/>
    <w:rsid w:val="00180275"/>
    <w:rsid w:val="001803E1"/>
    <w:rsid w:val="00180530"/>
    <w:rsid w:val="001805EA"/>
    <w:rsid w:val="001806E3"/>
    <w:rsid w:val="00180EC1"/>
    <w:rsid w:val="001810E8"/>
    <w:rsid w:val="001815C4"/>
    <w:rsid w:val="00181CE2"/>
    <w:rsid w:val="00181D55"/>
    <w:rsid w:val="00181E69"/>
    <w:rsid w:val="00181F2F"/>
    <w:rsid w:val="001825BF"/>
    <w:rsid w:val="001829F8"/>
    <w:rsid w:val="00182ABF"/>
    <w:rsid w:val="00182B52"/>
    <w:rsid w:val="00183120"/>
    <w:rsid w:val="00183343"/>
    <w:rsid w:val="0018354E"/>
    <w:rsid w:val="00183FA4"/>
    <w:rsid w:val="00183FB0"/>
    <w:rsid w:val="0018408B"/>
    <w:rsid w:val="00184128"/>
    <w:rsid w:val="00184270"/>
    <w:rsid w:val="0018427B"/>
    <w:rsid w:val="00184741"/>
    <w:rsid w:val="001847BD"/>
    <w:rsid w:val="001847D6"/>
    <w:rsid w:val="00184FAD"/>
    <w:rsid w:val="0018502D"/>
    <w:rsid w:val="00185712"/>
    <w:rsid w:val="001857FF"/>
    <w:rsid w:val="001858B1"/>
    <w:rsid w:val="00185A6E"/>
    <w:rsid w:val="00185AA1"/>
    <w:rsid w:val="00185ED2"/>
    <w:rsid w:val="00186155"/>
    <w:rsid w:val="001861EB"/>
    <w:rsid w:val="001865E0"/>
    <w:rsid w:val="00187900"/>
    <w:rsid w:val="00187B23"/>
    <w:rsid w:val="00187B4D"/>
    <w:rsid w:val="00187BFF"/>
    <w:rsid w:val="00187F87"/>
    <w:rsid w:val="0019007E"/>
    <w:rsid w:val="0019049B"/>
    <w:rsid w:val="00190871"/>
    <w:rsid w:val="00190BCA"/>
    <w:rsid w:val="00190BF2"/>
    <w:rsid w:val="0019124B"/>
    <w:rsid w:val="00191441"/>
    <w:rsid w:val="00191670"/>
    <w:rsid w:val="001917D3"/>
    <w:rsid w:val="00191835"/>
    <w:rsid w:val="00191B2A"/>
    <w:rsid w:val="00191BA0"/>
    <w:rsid w:val="00191C3A"/>
    <w:rsid w:val="00191E3E"/>
    <w:rsid w:val="001920BF"/>
    <w:rsid w:val="00192327"/>
    <w:rsid w:val="001923D8"/>
    <w:rsid w:val="00192717"/>
    <w:rsid w:val="001928FD"/>
    <w:rsid w:val="00192963"/>
    <w:rsid w:val="00192B2C"/>
    <w:rsid w:val="0019444C"/>
    <w:rsid w:val="00194487"/>
    <w:rsid w:val="00194702"/>
    <w:rsid w:val="00194949"/>
    <w:rsid w:val="001949CE"/>
    <w:rsid w:val="00194C59"/>
    <w:rsid w:val="00194E23"/>
    <w:rsid w:val="00194EB3"/>
    <w:rsid w:val="001951FA"/>
    <w:rsid w:val="001952A9"/>
    <w:rsid w:val="001952FE"/>
    <w:rsid w:val="0019532A"/>
    <w:rsid w:val="0019534B"/>
    <w:rsid w:val="00195393"/>
    <w:rsid w:val="001953C5"/>
    <w:rsid w:val="00195434"/>
    <w:rsid w:val="00195524"/>
    <w:rsid w:val="0019580B"/>
    <w:rsid w:val="00195847"/>
    <w:rsid w:val="00195D20"/>
    <w:rsid w:val="00195E26"/>
    <w:rsid w:val="001964E3"/>
    <w:rsid w:val="0019665E"/>
    <w:rsid w:val="001973A2"/>
    <w:rsid w:val="001973DA"/>
    <w:rsid w:val="001977C2"/>
    <w:rsid w:val="001979BA"/>
    <w:rsid w:val="00197AE8"/>
    <w:rsid w:val="00197D40"/>
    <w:rsid w:val="001A0414"/>
    <w:rsid w:val="001A080B"/>
    <w:rsid w:val="001A084D"/>
    <w:rsid w:val="001A08D5"/>
    <w:rsid w:val="001A0DB1"/>
    <w:rsid w:val="001A1065"/>
    <w:rsid w:val="001A10A6"/>
    <w:rsid w:val="001A1203"/>
    <w:rsid w:val="001A13B9"/>
    <w:rsid w:val="001A14D9"/>
    <w:rsid w:val="001A1862"/>
    <w:rsid w:val="001A1B89"/>
    <w:rsid w:val="001A23B0"/>
    <w:rsid w:val="001A2561"/>
    <w:rsid w:val="001A271C"/>
    <w:rsid w:val="001A2DD1"/>
    <w:rsid w:val="001A2F05"/>
    <w:rsid w:val="001A377B"/>
    <w:rsid w:val="001A37B7"/>
    <w:rsid w:val="001A38D5"/>
    <w:rsid w:val="001A3C53"/>
    <w:rsid w:val="001A3FC2"/>
    <w:rsid w:val="001A46F2"/>
    <w:rsid w:val="001A48C0"/>
    <w:rsid w:val="001A4B64"/>
    <w:rsid w:val="001A4D41"/>
    <w:rsid w:val="001A50D9"/>
    <w:rsid w:val="001A5197"/>
    <w:rsid w:val="001A520C"/>
    <w:rsid w:val="001A52E1"/>
    <w:rsid w:val="001A54DF"/>
    <w:rsid w:val="001A556A"/>
    <w:rsid w:val="001A5786"/>
    <w:rsid w:val="001A588B"/>
    <w:rsid w:val="001A59A7"/>
    <w:rsid w:val="001A5BAE"/>
    <w:rsid w:val="001A5D8B"/>
    <w:rsid w:val="001A5F53"/>
    <w:rsid w:val="001A6076"/>
    <w:rsid w:val="001A69C1"/>
    <w:rsid w:val="001A6AA2"/>
    <w:rsid w:val="001A6B19"/>
    <w:rsid w:val="001A6CDD"/>
    <w:rsid w:val="001A6D51"/>
    <w:rsid w:val="001A6E5B"/>
    <w:rsid w:val="001A726D"/>
    <w:rsid w:val="001A73BB"/>
    <w:rsid w:val="001A7EB6"/>
    <w:rsid w:val="001A7F77"/>
    <w:rsid w:val="001B003A"/>
    <w:rsid w:val="001B0258"/>
    <w:rsid w:val="001B036D"/>
    <w:rsid w:val="001B0550"/>
    <w:rsid w:val="001B0831"/>
    <w:rsid w:val="001B0D73"/>
    <w:rsid w:val="001B0F97"/>
    <w:rsid w:val="001B0FBA"/>
    <w:rsid w:val="001B1099"/>
    <w:rsid w:val="001B1285"/>
    <w:rsid w:val="001B12C9"/>
    <w:rsid w:val="001B13A5"/>
    <w:rsid w:val="001B1509"/>
    <w:rsid w:val="001B1559"/>
    <w:rsid w:val="001B19F7"/>
    <w:rsid w:val="001B1E3A"/>
    <w:rsid w:val="001B1FC4"/>
    <w:rsid w:val="001B20BF"/>
    <w:rsid w:val="001B24B3"/>
    <w:rsid w:val="001B2632"/>
    <w:rsid w:val="001B28BB"/>
    <w:rsid w:val="001B2F67"/>
    <w:rsid w:val="001B2FEB"/>
    <w:rsid w:val="001B332E"/>
    <w:rsid w:val="001B3CCD"/>
    <w:rsid w:val="001B3FE3"/>
    <w:rsid w:val="001B4573"/>
    <w:rsid w:val="001B4823"/>
    <w:rsid w:val="001B4AC1"/>
    <w:rsid w:val="001B4C7D"/>
    <w:rsid w:val="001B5372"/>
    <w:rsid w:val="001B5DF7"/>
    <w:rsid w:val="001B5EDE"/>
    <w:rsid w:val="001B5FDD"/>
    <w:rsid w:val="001B6413"/>
    <w:rsid w:val="001B67FB"/>
    <w:rsid w:val="001B68E3"/>
    <w:rsid w:val="001B6BB5"/>
    <w:rsid w:val="001B6CEB"/>
    <w:rsid w:val="001B6ECD"/>
    <w:rsid w:val="001B719B"/>
    <w:rsid w:val="001B75E3"/>
    <w:rsid w:val="001B773D"/>
    <w:rsid w:val="001B79EF"/>
    <w:rsid w:val="001B7B81"/>
    <w:rsid w:val="001B7D47"/>
    <w:rsid w:val="001C085E"/>
    <w:rsid w:val="001C10A2"/>
    <w:rsid w:val="001C10F5"/>
    <w:rsid w:val="001C1351"/>
    <w:rsid w:val="001C1562"/>
    <w:rsid w:val="001C1FC7"/>
    <w:rsid w:val="001C22F6"/>
    <w:rsid w:val="001C259F"/>
    <w:rsid w:val="001C28A3"/>
    <w:rsid w:val="001C29E9"/>
    <w:rsid w:val="001C2A3D"/>
    <w:rsid w:val="001C2EE3"/>
    <w:rsid w:val="001C307C"/>
    <w:rsid w:val="001C33A0"/>
    <w:rsid w:val="001C37E4"/>
    <w:rsid w:val="001C3890"/>
    <w:rsid w:val="001C3A98"/>
    <w:rsid w:val="001C3B07"/>
    <w:rsid w:val="001C3B35"/>
    <w:rsid w:val="001C3F2E"/>
    <w:rsid w:val="001C3FE7"/>
    <w:rsid w:val="001C4377"/>
    <w:rsid w:val="001C4482"/>
    <w:rsid w:val="001C47E4"/>
    <w:rsid w:val="001C4966"/>
    <w:rsid w:val="001C4D69"/>
    <w:rsid w:val="001C4EF6"/>
    <w:rsid w:val="001C5215"/>
    <w:rsid w:val="001C52C0"/>
    <w:rsid w:val="001C59B7"/>
    <w:rsid w:val="001C5BE5"/>
    <w:rsid w:val="001C5C89"/>
    <w:rsid w:val="001C6037"/>
    <w:rsid w:val="001C63A7"/>
    <w:rsid w:val="001C6E6E"/>
    <w:rsid w:val="001C73F9"/>
    <w:rsid w:val="001C7774"/>
    <w:rsid w:val="001C778B"/>
    <w:rsid w:val="001C782C"/>
    <w:rsid w:val="001C78AC"/>
    <w:rsid w:val="001C7A0F"/>
    <w:rsid w:val="001C7EB5"/>
    <w:rsid w:val="001D009E"/>
    <w:rsid w:val="001D0167"/>
    <w:rsid w:val="001D018D"/>
    <w:rsid w:val="001D026D"/>
    <w:rsid w:val="001D04C9"/>
    <w:rsid w:val="001D0695"/>
    <w:rsid w:val="001D0BC4"/>
    <w:rsid w:val="001D0D04"/>
    <w:rsid w:val="001D0F8A"/>
    <w:rsid w:val="001D0FAA"/>
    <w:rsid w:val="001D1571"/>
    <w:rsid w:val="001D16D8"/>
    <w:rsid w:val="001D1AD0"/>
    <w:rsid w:val="001D1CA4"/>
    <w:rsid w:val="001D1E56"/>
    <w:rsid w:val="001D1FB6"/>
    <w:rsid w:val="001D23BA"/>
    <w:rsid w:val="001D25E4"/>
    <w:rsid w:val="001D25E5"/>
    <w:rsid w:val="001D2994"/>
    <w:rsid w:val="001D365D"/>
    <w:rsid w:val="001D36C8"/>
    <w:rsid w:val="001D38F0"/>
    <w:rsid w:val="001D3B51"/>
    <w:rsid w:val="001D3B75"/>
    <w:rsid w:val="001D3FD0"/>
    <w:rsid w:val="001D4033"/>
    <w:rsid w:val="001D4287"/>
    <w:rsid w:val="001D44F7"/>
    <w:rsid w:val="001D4750"/>
    <w:rsid w:val="001D4950"/>
    <w:rsid w:val="001D4C14"/>
    <w:rsid w:val="001D50C9"/>
    <w:rsid w:val="001D54BD"/>
    <w:rsid w:val="001D575A"/>
    <w:rsid w:val="001D5903"/>
    <w:rsid w:val="001D5A94"/>
    <w:rsid w:val="001D5CEB"/>
    <w:rsid w:val="001D6073"/>
    <w:rsid w:val="001D60BB"/>
    <w:rsid w:val="001D61F6"/>
    <w:rsid w:val="001D63B1"/>
    <w:rsid w:val="001D63E9"/>
    <w:rsid w:val="001D6415"/>
    <w:rsid w:val="001D64B0"/>
    <w:rsid w:val="001D6623"/>
    <w:rsid w:val="001D6642"/>
    <w:rsid w:val="001D6A8F"/>
    <w:rsid w:val="001D6B8E"/>
    <w:rsid w:val="001D6C40"/>
    <w:rsid w:val="001D774A"/>
    <w:rsid w:val="001D7A71"/>
    <w:rsid w:val="001E0104"/>
    <w:rsid w:val="001E01FF"/>
    <w:rsid w:val="001E0620"/>
    <w:rsid w:val="001E066D"/>
    <w:rsid w:val="001E084D"/>
    <w:rsid w:val="001E0999"/>
    <w:rsid w:val="001E09D1"/>
    <w:rsid w:val="001E0A26"/>
    <w:rsid w:val="001E0CE1"/>
    <w:rsid w:val="001E0D4F"/>
    <w:rsid w:val="001E1052"/>
    <w:rsid w:val="001E11FA"/>
    <w:rsid w:val="001E12E6"/>
    <w:rsid w:val="001E1A72"/>
    <w:rsid w:val="001E2023"/>
    <w:rsid w:val="001E23DA"/>
    <w:rsid w:val="001E2526"/>
    <w:rsid w:val="001E2954"/>
    <w:rsid w:val="001E2ACD"/>
    <w:rsid w:val="001E2C00"/>
    <w:rsid w:val="001E2CE8"/>
    <w:rsid w:val="001E2D0F"/>
    <w:rsid w:val="001E2D6A"/>
    <w:rsid w:val="001E3142"/>
    <w:rsid w:val="001E329E"/>
    <w:rsid w:val="001E3335"/>
    <w:rsid w:val="001E37A9"/>
    <w:rsid w:val="001E3A32"/>
    <w:rsid w:val="001E3ABA"/>
    <w:rsid w:val="001E3F3E"/>
    <w:rsid w:val="001E41CE"/>
    <w:rsid w:val="001E4932"/>
    <w:rsid w:val="001E4958"/>
    <w:rsid w:val="001E4EBB"/>
    <w:rsid w:val="001E4F19"/>
    <w:rsid w:val="001E503D"/>
    <w:rsid w:val="001E54E6"/>
    <w:rsid w:val="001E575C"/>
    <w:rsid w:val="001E57DB"/>
    <w:rsid w:val="001E581D"/>
    <w:rsid w:val="001E6588"/>
    <w:rsid w:val="001E65F7"/>
    <w:rsid w:val="001E6635"/>
    <w:rsid w:val="001E6820"/>
    <w:rsid w:val="001E6822"/>
    <w:rsid w:val="001E6D54"/>
    <w:rsid w:val="001E6F04"/>
    <w:rsid w:val="001E72B7"/>
    <w:rsid w:val="001E74B9"/>
    <w:rsid w:val="001E7569"/>
    <w:rsid w:val="001E7603"/>
    <w:rsid w:val="001E777D"/>
    <w:rsid w:val="001E7B27"/>
    <w:rsid w:val="001F01B4"/>
    <w:rsid w:val="001F02E0"/>
    <w:rsid w:val="001F0568"/>
    <w:rsid w:val="001F077C"/>
    <w:rsid w:val="001F0B4E"/>
    <w:rsid w:val="001F0B7A"/>
    <w:rsid w:val="001F0BC5"/>
    <w:rsid w:val="001F0D70"/>
    <w:rsid w:val="001F1482"/>
    <w:rsid w:val="001F1C4F"/>
    <w:rsid w:val="001F1CDD"/>
    <w:rsid w:val="001F1D25"/>
    <w:rsid w:val="001F1E24"/>
    <w:rsid w:val="001F1E8A"/>
    <w:rsid w:val="001F21DC"/>
    <w:rsid w:val="001F2548"/>
    <w:rsid w:val="001F2657"/>
    <w:rsid w:val="001F27E0"/>
    <w:rsid w:val="001F2A0A"/>
    <w:rsid w:val="001F2C63"/>
    <w:rsid w:val="001F3404"/>
    <w:rsid w:val="001F3785"/>
    <w:rsid w:val="001F3AFB"/>
    <w:rsid w:val="001F3B77"/>
    <w:rsid w:val="001F3CD0"/>
    <w:rsid w:val="001F3D1C"/>
    <w:rsid w:val="001F419C"/>
    <w:rsid w:val="001F4353"/>
    <w:rsid w:val="001F50EF"/>
    <w:rsid w:val="001F52C4"/>
    <w:rsid w:val="001F568C"/>
    <w:rsid w:val="001F5765"/>
    <w:rsid w:val="001F5D31"/>
    <w:rsid w:val="001F5E6C"/>
    <w:rsid w:val="001F602E"/>
    <w:rsid w:val="001F67B7"/>
    <w:rsid w:val="001F6AA1"/>
    <w:rsid w:val="001F6C4B"/>
    <w:rsid w:val="001F6DD4"/>
    <w:rsid w:val="001F6E8E"/>
    <w:rsid w:val="001F6F31"/>
    <w:rsid w:val="001F6F7B"/>
    <w:rsid w:val="001F70EA"/>
    <w:rsid w:val="001F7241"/>
    <w:rsid w:val="001F7566"/>
    <w:rsid w:val="001F75F4"/>
    <w:rsid w:val="001F78C2"/>
    <w:rsid w:val="001F79B3"/>
    <w:rsid w:val="001F7C2B"/>
    <w:rsid w:val="001F7DAF"/>
    <w:rsid w:val="0020024B"/>
    <w:rsid w:val="00200AE7"/>
    <w:rsid w:val="00200B8A"/>
    <w:rsid w:val="00200C15"/>
    <w:rsid w:val="00201411"/>
    <w:rsid w:val="00201451"/>
    <w:rsid w:val="002014FD"/>
    <w:rsid w:val="00201B1F"/>
    <w:rsid w:val="00201EC1"/>
    <w:rsid w:val="00201EDE"/>
    <w:rsid w:val="002020D4"/>
    <w:rsid w:val="0020216C"/>
    <w:rsid w:val="00202449"/>
    <w:rsid w:val="002025FE"/>
    <w:rsid w:val="002027E7"/>
    <w:rsid w:val="00202966"/>
    <w:rsid w:val="00202B69"/>
    <w:rsid w:val="00202BCE"/>
    <w:rsid w:val="00202BFC"/>
    <w:rsid w:val="00202CD4"/>
    <w:rsid w:val="00202DE3"/>
    <w:rsid w:val="002030DF"/>
    <w:rsid w:val="00203109"/>
    <w:rsid w:val="00203226"/>
    <w:rsid w:val="00203730"/>
    <w:rsid w:val="0020376A"/>
    <w:rsid w:val="002038D9"/>
    <w:rsid w:val="00203E6D"/>
    <w:rsid w:val="00204733"/>
    <w:rsid w:val="002047AA"/>
    <w:rsid w:val="0020495D"/>
    <w:rsid w:val="00204BE9"/>
    <w:rsid w:val="00204CA4"/>
    <w:rsid w:val="0020530C"/>
    <w:rsid w:val="0020534B"/>
    <w:rsid w:val="002054BB"/>
    <w:rsid w:val="002054E3"/>
    <w:rsid w:val="00205681"/>
    <w:rsid w:val="00205A38"/>
    <w:rsid w:val="00205D44"/>
    <w:rsid w:val="002060D5"/>
    <w:rsid w:val="002060DD"/>
    <w:rsid w:val="002060E2"/>
    <w:rsid w:val="002065AF"/>
    <w:rsid w:val="002070BA"/>
    <w:rsid w:val="00207187"/>
    <w:rsid w:val="0020755B"/>
    <w:rsid w:val="00207775"/>
    <w:rsid w:val="00207EB4"/>
    <w:rsid w:val="00210083"/>
    <w:rsid w:val="00210187"/>
    <w:rsid w:val="002102DA"/>
    <w:rsid w:val="00210315"/>
    <w:rsid w:val="002108F1"/>
    <w:rsid w:val="00210D7D"/>
    <w:rsid w:val="00210FE5"/>
    <w:rsid w:val="0021101C"/>
    <w:rsid w:val="00211291"/>
    <w:rsid w:val="00211393"/>
    <w:rsid w:val="00211ABF"/>
    <w:rsid w:val="00211BC7"/>
    <w:rsid w:val="00211DB2"/>
    <w:rsid w:val="00212467"/>
    <w:rsid w:val="002126D8"/>
    <w:rsid w:val="002128D1"/>
    <w:rsid w:val="002128D7"/>
    <w:rsid w:val="00212B13"/>
    <w:rsid w:val="00212E10"/>
    <w:rsid w:val="00213091"/>
    <w:rsid w:val="002131C2"/>
    <w:rsid w:val="00213499"/>
    <w:rsid w:val="002137B5"/>
    <w:rsid w:val="00213996"/>
    <w:rsid w:val="00213B29"/>
    <w:rsid w:val="00214113"/>
    <w:rsid w:val="00214C9E"/>
    <w:rsid w:val="00214CD2"/>
    <w:rsid w:val="0021507B"/>
    <w:rsid w:val="00215203"/>
    <w:rsid w:val="0021532F"/>
    <w:rsid w:val="00215880"/>
    <w:rsid w:val="00215883"/>
    <w:rsid w:val="00215B8C"/>
    <w:rsid w:val="00215E0D"/>
    <w:rsid w:val="00215E28"/>
    <w:rsid w:val="00216144"/>
    <w:rsid w:val="00216567"/>
    <w:rsid w:val="00216807"/>
    <w:rsid w:val="002168FC"/>
    <w:rsid w:val="00216C01"/>
    <w:rsid w:val="00216C53"/>
    <w:rsid w:val="00216E8D"/>
    <w:rsid w:val="00216F4C"/>
    <w:rsid w:val="0021727D"/>
    <w:rsid w:val="0021786F"/>
    <w:rsid w:val="002178A0"/>
    <w:rsid w:val="00217D50"/>
    <w:rsid w:val="002204A8"/>
    <w:rsid w:val="002209CE"/>
    <w:rsid w:val="00220B82"/>
    <w:rsid w:val="00220CA9"/>
    <w:rsid w:val="0022115E"/>
    <w:rsid w:val="002211FA"/>
    <w:rsid w:val="0022125D"/>
    <w:rsid w:val="00221348"/>
    <w:rsid w:val="002213C0"/>
    <w:rsid w:val="00221460"/>
    <w:rsid w:val="00221AD9"/>
    <w:rsid w:val="00221D54"/>
    <w:rsid w:val="002223AC"/>
    <w:rsid w:val="002227BE"/>
    <w:rsid w:val="00222DC0"/>
    <w:rsid w:val="00222F89"/>
    <w:rsid w:val="00223140"/>
    <w:rsid w:val="0022387F"/>
    <w:rsid w:val="00223A03"/>
    <w:rsid w:val="00223B17"/>
    <w:rsid w:val="00223DB5"/>
    <w:rsid w:val="00223E4B"/>
    <w:rsid w:val="00224119"/>
    <w:rsid w:val="00224A1A"/>
    <w:rsid w:val="00224C4F"/>
    <w:rsid w:val="00224D36"/>
    <w:rsid w:val="00224D84"/>
    <w:rsid w:val="00224DA3"/>
    <w:rsid w:val="00224EC7"/>
    <w:rsid w:val="00225012"/>
    <w:rsid w:val="002250D5"/>
    <w:rsid w:val="002256BE"/>
    <w:rsid w:val="002259B1"/>
    <w:rsid w:val="00225C8D"/>
    <w:rsid w:val="00225FDE"/>
    <w:rsid w:val="0022617E"/>
    <w:rsid w:val="002261DD"/>
    <w:rsid w:val="00226549"/>
    <w:rsid w:val="00226EBC"/>
    <w:rsid w:val="00227196"/>
    <w:rsid w:val="002272DC"/>
    <w:rsid w:val="00227656"/>
    <w:rsid w:val="00227A80"/>
    <w:rsid w:val="00227B32"/>
    <w:rsid w:val="00227E60"/>
    <w:rsid w:val="00230083"/>
    <w:rsid w:val="002300ED"/>
    <w:rsid w:val="002301B0"/>
    <w:rsid w:val="002303F2"/>
    <w:rsid w:val="0023048D"/>
    <w:rsid w:val="002304A5"/>
    <w:rsid w:val="00230555"/>
    <w:rsid w:val="00231103"/>
    <w:rsid w:val="00231341"/>
    <w:rsid w:val="002315DE"/>
    <w:rsid w:val="002316BA"/>
    <w:rsid w:val="002319A8"/>
    <w:rsid w:val="00231BD3"/>
    <w:rsid w:val="00231EDD"/>
    <w:rsid w:val="002320A6"/>
    <w:rsid w:val="00232229"/>
    <w:rsid w:val="00232418"/>
    <w:rsid w:val="0023243D"/>
    <w:rsid w:val="00232738"/>
    <w:rsid w:val="00232E48"/>
    <w:rsid w:val="00233033"/>
    <w:rsid w:val="002333F9"/>
    <w:rsid w:val="00233843"/>
    <w:rsid w:val="002338DD"/>
    <w:rsid w:val="00233D72"/>
    <w:rsid w:val="00234200"/>
    <w:rsid w:val="0023428A"/>
    <w:rsid w:val="00234844"/>
    <w:rsid w:val="00234C62"/>
    <w:rsid w:val="00235568"/>
    <w:rsid w:val="00235911"/>
    <w:rsid w:val="00235DD3"/>
    <w:rsid w:val="0023602E"/>
    <w:rsid w:val="0023613D"/>
    <w:rsid w:val="0023627D"/>
    <w:rsid w:val="00236421"/>
    <w:rsid w:val="00236443"/>
    <w:rsid w:val="002367AC"/>
    <w:rsid w:val="0023691F"/>
    <w:rsid w:val="002371E5"/>
    <w:rsid w:val="00237320"/>
    <w:rsid w:val="002375CD"/>
    <w:rsid w:val="00237862"/>
    <w:rsid w:val="00237D62"/>
    <w:rsid w:val="00240448"/>
    <w:rsid w:val="002408DA"/>
    <w:rsid w:val="00240AC9"/>
    <w:rsid w:val="00241016"/>
    <w:rsid w:val="00241069"/>
    <w:rsid w:val="00241237"/>
    <w:rsid w:val="00241680"/>
    <w:rsid w:val="002419B0"/>
    <w:rsid w:val="00241A3F"/>
    <w:rsid w:val="00241B9D"/>
    <w:rsid w:val="00241FD4"/>
    <w:rsid w:val="0024219F"/>
    <w:rsid w:val="0024229E"/>
    <w:rsid w:val="0024229F"/>
    <w:rsid w:val="002423CB"/>
    <w:rsid w:val="00242582"/>
    <w:rsid w:val="00242623"/>
    <w:rsid w:val="00242F7D"/>
    <w:rsid w:val="00243099"/>
    <w:rsid w:val="00243777"/>
    <w:rsid w:val="0024380A"/>
    <w:rsid w:val="00243949"/>
    <w:rsid w:val="00243A46"/>
    <w:rsid w:val="00243B82"/>
    <w:rsid w:val="00243B89"/>
    <w:rsid w:val="00243BAC"/>
    <w:rsid w:val="00244731"/>
    <w:rsid w:val="00244AE3"/>
    <w:rsid w:val="00244D4F"/>
    <w:rsid w:val="0024506C"/>
    <w:rsid w:val="0024512F"/>
    <w:rsid w:val="0024521B"/>
    <w:rsid w:val="0024526A"/>
    <w:rsid w:val="002455E5"/>
    <w:rsid w:val="002462CE"/>
    <w:rsid w:val="00246787"/>
    <w:rsid w:val="002469BC"/>
    <w:rsid w:val="00246C11"/>
    <w:rsid w:val="00246D07"/>
    <w:rsid w:val="00247176"/>
    <w:rsid w:val="002471E4"/>
    <w:rsid w:val="002473D9"/>
    <w:rsid w:val="00247488"/>
    <w:rsid w:val="002476F1"/>
    <w:rsid w:val="002478F5"/>
    <w:rsid w:val="00247BAE"/>
    <w:rsid w:val="00250319"/>
    <w:rsid w:val="00250357"/>
    <w:rsid w:val="00250484"/>
    <w:rsid w:val="00250693"/>
    <w:rsid w:val="00250AD9"/>
    <w:rsid w:val="00250B49"/>
    <w:rsid w:val="002511F0"/>
    <w:rsid w:val="002518EA"/>
    <w:rsid w:val="00251BF4"/>
    <w:rsid w:val="00252205"/>
    <w:rsid w:val="0025238A"/>
    <w:rsid w:val="002526B9"/>
    <w:rsid w:val="002528A8"/>
    <w:rsid w:val="00252EB3"/>
    <w:rsid w:val="002532B9"/>
    <w:rsid w:val="002532F4"/>
    <w:rsid w:val="00253385"/>
    <w:rsid w:val="00253885"/>
    <w:rsid w:val="00253977"/>
    <w:rsid w:val="00253C14"/>
    <w:rsid w:val="00254342"/>
    <w:rsid w:val="0025439E"/>
    <w:rsid w:val="002543AD"/>
    <w:rsid w:val="0025442E"/>
    <w:rsid w:val="00254430"/>
    <w:rsid w:val="00254479"/>
    <w:rsid w:val="00254521"/>
    <w:rsid w:val="00254660"/>
    <w:rsid w:val="002549A3"/>
    <w:rsid w:val="00254D57"/>
    <w:rsid w:val="00254FD3"/>
    <w:rsid w:val="002551D0"/>
    <w:rsid w:val="002554A8"/>
    <w:rsid w:val="002557DC"/>
    <w:rsid w:val="002558E8"/>
    <w:rsid w:val="002559F8"/>
    <w:rsid w:val="00255BB7"/>
    <w:rsid w:val="00255C16"/>
    <w:rsid w:val="00256080"/>
    <w:rsid w:val="0025646A"/>
    <w:rsid w:val="0025668E"/>
    <w:rsid w:val="0025699D"/>
    <w:rsid w:val="00256AD5"/>
    <w:rsid w:val="00256CB6"/>
    <w:rsid w:val="00257580"/>
    <w:rsid w:val="00257597"/>
    <w:rsid w:val="002576FA"/>
    <w:rsid w:val="002601EB"/>
    <w:rsid w:val="00260655"/>
    <w:rsid w:val="00260A7C"/>
    <w:rsid w:val="00260BEF"/>
    <w:rsid w:val="00260F2F"/>
    <w:rsid w:val="00261510"/>
    <w:rsid w:val="0026159C"/>
    <w:rsid w:val="00261B66"/>
    <w:rsid w:val="00261EF3"/>
    <w:rsid w:val="00261F20"/>
    <w:rsid w:val="0026224D"/>
    <w:rsid w:val="00262295"/>
    <w:rsid w:val="002623DB"/>
    <w:rsid w:val="00262507"/>
    <w:rsid w:val="00262874"/>
    <w:rsid w:val="00262AF4"/>
    <w:rsid w:val="00262B1D"/>
    <w:rsid w:val="00262B3B"/>
    <w:rsid w:val="00262DFF"/>
    <w:rsid w:val="00262E50"/>
    <w:rsid w:val="00263731"/>
    <w:rsid w:val="002639A7"/>
    <w:rsid w:val="00263B06"/>
    <w:rsid w:val="00263C3A"/>
    <w:rsid w:val="00263CA7"/>
    <w:rsid w:val="002641B2"/>
    <w:rsid w:val="002642F2"/>
    <w:rsid w:val="002649C3"/>
    <w:rsid w:val="00264B55"/>
    <w:rsid w:val="00264B66"/>
    <w:rsid w:val="00264CE2"/>
    <w:rsid w:val="00264DAE"/>
    <w:rsid w:val="0026503B"/>
    <w:rsid w:val="00265395"/>
    <w:rsid w:val="002655FA"/>
    <w:rsid w:val="002657BE"/>
    <w:rsid w:val="00265D8E"/>
    <w:rsid w:val="00265FD7"/>
    <w:rsid w:val="0026619E"/>
    <w:rsid w:val="002665A1"/>
    <w:rsid w:val="002666A6"/>
    <w:rsid w:val="002666EB"/>
    <w:rsid w:val="00266816"/>
    <w:rsid w:val="002668BD"/>
    <w:rsid w:val="00266DBB"/>
    <w:rsid w:val="00267306"/>
    <w:rsid w:val="0026748C"/>
    <w:rsid w:val="002674AE"/>
    <w:rsid w:val="00267FC2"/>
    <w:rsid w:val="002704AD"/>
    <w:rsid w:val="00270861"/>
    <w:rsid w:val="00270BD5"/>
    <w:rsid w:val="00270E33"/>
    <w:rsid w:val="00270F1E"/>
    <w:rsid w:val="0027153B"/>
    <w:rsid w:val="00271775"/>
    <w:rsid w:val="002717BE"/>
    <w:rsid w:val="00271B31"/>
    <w:rsid w:val="00271B8D"/>
    <w:rsid w:val="00271C53"/>
    <w:rsid w:val="00272398"/>
    <w:rsid w:val="00272723"/>
    <w:rsid w:val="002727D3"/>
    <w:rsid w:val="00272BF1"/>
    <w:rsid w:val="00272C08"/>
    <w:rsid w:val="00272C17"/>
    <w:rsid w:val="00272E62"/>
    <w:rsid w:val="00273076"/>
    <w:rsid w:val="00273307"/>
    <w:rsid w:val="002734A0"/>
    <w:rsid w:val="002736C9"/>
    <w:rsid w:val="002739B1"/>
    <w:rsid w:val="00274DE2"/>
    <w:rsid w:val="002750E2"/>
    <w:rsid w:val="002754EA"/>
    <w:rsid w:val="002754EE"/>
    <w:rsid w:val="00275858"/>
    <w:rsid w:val="0027594E"/>
    <w:rsid w:val="002759D8"/>
    <w:rsid w:val="0027677A"/>
    <w:rsid w:val="00276D7B"/>
    <w:rsid w:val="00276FAE"/>
    <w:rsid w:val="002771DC"/>
    <w:rsid w:val="00277345"/>
    <w:rsid w:val="0027742D"/>
    <w:rsid w:val="002777C4"/>
    <w:rsid w:val="0027788A"/>
    <w:rsid w:val="00277A45"/>
    <w:rsid w:val="00277B43"/>
    <w:rsid w:val="00277C51"/>
    <w:rsid w:val="00277C9A"/>
    <w:rsid w:val="00277E33"/>
    <w:rsid w:val="00277E40"/>
    <w:rsid w:val="00277F3D"/>
    <w:rsid w:val="00277FD5"/>
    <w:rsid w:val="0028021F"/>
    <w:rsid w:val="002802D4"/>
    <w:rsid w:val="002804CC"/>
    <w:rsid w:val="0028091B"/>
    <w:rsid w:val="00280CF5"/>
    <w:rsid w:val="00280D2B"/>
    <w:rsid w:val="00280DF8"/>
    <w:rsid w:val="0028130B"/>
    <w:rsid w:val="0028144E"/>
    <w:rsid w:val="00282103"/>
    <w:rsid w:val="002822E5"/>
    <w:rsid w:val="00282552"/>
    <w:rsid w:val="00282F85"/>
    <w:rsid w:val="0028384E"/>
    <w:rsid w:val="00283B4F"/>
    <w:rsid w:val="00283B6D"/>
    <w:rsid w:val="00283CD3"/>
    <w:rsid w:val="00284516"/>
    <w:rsid w:val="00284A52"/>
    <w:rsid w:val="00284D34"/>
    <w:rsid w:val="00284E20"/>
    <w:rsid w:val="0028502D"/>
    <w:rsid w:val="002851E2"/>
    <w:rsid w:val="00285624"/>
    <w:rsid w:val="002857D5"/>
    <w:rsid w:val="002859CD"/>
    <w:rsid w:val="002863DC"/>
    <w:rsid w:val="0028666B"/>
    <w:rsid w:val="002866A8"/>
    <w:rsid w:val="002867F8"/>
    <w:rsid w:val="00286D0E"/>
    <w:rsid w:val="00286D5F"/>
    <w:rsid w:val="00287156"/>
    <w:rsid w:val="0028769A"/>
    <w:rsid w:val="002876EF"/>
    <w:rsid w:val="00287A5E"/>
    <w:rsid w:val="00287DBD"/>
    <w:rsid w:val="00287F45"/>
    <w:rsid w:val="00287F91"/>
    <w:rsid w:val="002901A3"/>
    <w:rsid w:val="002903EF"/>
    <w:rsid w:val="002905BA"/>
    <w:rsid w:val="00290D61"/>
    <w:rsid w:val="00290E47"/>
    <w:rsid w:val="00291036"/>
    <w:rsid w:val="002910BB"/>
    <w:rsid w:val="002910E8"/>
    <w:rsid w:val="00291150"/>
    <w:rsid w:val="002912A0"/>
    <w:rsid w:val="002917FF"/>
    <w:rsid w:val="00291872"/>
    <w:rsid w:val="00291DAE"/>
    <w:rsid w:val="0029227F"/>
    <w:rsid w:val="00292640"/>
    <w:rsid w:val="00292816"/>
    <w:rsid w:val="00292A34"/>
    <w:rsid w:val="002930F6"/>
    <w:rsid w:val="00293359"/>
    <w:rsid w:val="002938B1"/>
    <w:rsid w:val="00294285"/>
    <w:rsid w:val="00294365"/>
    <w:rsid w:val="002943F7"/>
    <w:rsid w:val="00294482"/>
    <w:rsid w:val="0029468F"/>
    <w:rsid w:val="00294BE0"/>
    <w:rsid w:val="002950CE"/>
    <w:rsid w:val="00295355"/>
    <w:rsid w:val="00295405"/>
    <w:rsid w:val="00295538"/>
    <w:rsid w:val="002955EA"/>
    <w:rsid w:val="00295A15"/>
    <w:rsid w:val="00295A56"/>
    <w:rsid w:val="00296008"/>
    <w:rsid w:val="0029605F"/>
    <w:rsid w:val="002960B9"/>
    <w:rsid w:val="002962D5"/>
    <w:rsid w:val="0029633E"/>
    <w:rsid w:val="002964AF"/>
    <w:rsid w:val="00296616"/>
    <w:rsid w:val="00296636"/>
    <w:rsid w:val="0029674D"/>
    <w:rsid w:val="00296AFA"/>
    <w:rsid w:val="00296D61"/>
    <w:rsid w:val="002971D9"/>
    <w:rsid w:val="00297317"/>
    <w:rsid w:val="0029742B"/>
    <w:rsid w:val="00297A25"/>
    <w:rsid w:val="00297E51"/>
    <w:rsid w:val="002A06FB"/>
    <w:rsid w:val="002A087C"/>
    <w:rsid w:val="002A09F5"/>
    <w:rsid w:val="002A0C7C"/>
    <w:rsid w:val="002A0D38"/>
    <w:rsid w:val="002A102D"/>
    <w:rsid w:val="002A11D2"/>
    <w:rsid w:val="002A1666"/>
    <w:rsid w:val="002A1A1E"/>
    <w:rsid w:val="002A228C"/>
    <w:rsid w:val="002A230D"/>
    <w:rsid w:val="002A244D"/>
    <w:rsid w:val="002A266F"/>
    <w:rsid w:val="002A2823"/>
    <w:rsid w:val="002A2935"/>
    <w:rsid w:val="002A2A8C"/>
    <w:rsid w:val="002A2B0A"/>
    <w:rsid w:val="002A2CE5"/>
    <w:rsid w:val="002A30DE"/>
    <w:rsid w:val="002A333D"/>
    <w:rsid w:val="002A33E7"/>
    <w:rsid w:val="002A397D"/>
    <w:rsid w:val="002A39F4"/>
    <w:rsid w:val="002A3B12"/>
    <w:rsid w:val="002A3FD7"/>
    <w:rsid w:val="002A463F"/>
    <w:rsid w:val="002A4712"/>
    <w:rsid w:val="002A4B5B"/>
    <w:rsid w:val="002A4BCD"/>
    <w:rsid w:val="002A4C99"/>
    <w:rsid w:val="002A54E5"/>
    <w:rsid w:val="002A559D"/>
    <w:rsid w:val="002A5705"/>
    <w:rsid w:val="002A5741"/>
    <w:rsid w:val="002A5A2E"/>
    <w:rsid w:val="002A5FED"/>
    <w:rsid w:val="002A60C5"/>
    <w:rsid w:val="002A6696"/>
    <w:rsid w:val="002A6DA7"/>
    <w:rsid w:val="002A6DE6"/>
    <w:rsid w:val="002A715F"/>
    <w:rsid w:val="002A72A4"/>
    <w:rsid w:val="002A746C"/>
    <w:rsid w:val="002A7671"/>
    <w:rsid w:val="002A7C78"/>
    <w:rsid w:val="002A7E0C"/>
    <w:rsid w:val="002A7EF2"/>
    <w:rsid w:val="002A7F32"/>
    <w:rsid w:val="002B038B"/>
    <w:rsid w:val="002B05C0"/>
    <w:rsid w:val="002B05F5"/>
    <w:rsid w:val="002B0690"/>
    <w:rsid w:val="002B0727"/>
    <w:rsid w:val="002B07CE"/>
    <w:rsid w:val="002B0ADF"/>
    <w:rsid w:val="002B0E17"/>
    <w:rsid w:val="002B0E5F"/>
    <w:rsid w:val="002B0E82"/>
    <w:rsid w:val="002B0F22"/>
    <w:rsid w:val="002B1213"/>
    <w:rsid w:val="002B1889"/>
    <w:rsid w:val="002B1DAD"/>
    <w:rsid w:val="002B220A"/>
    <w:rsid w:val="002B2381"/>
    <w:rsid w:val="002B27D4"/>
    <w:rsid w:val="002B2B66"/>
    <w:rsid w:val="002B2D10"/>
    <w:rsid w:val="002B2F19"/>
    <w:rsid w:val="002B2F98"/>
    <w:rsid w:val="002B31BB"/>
    <w:rsid w:val="002B3317"/>
    <w:rsid w:val="002B34CE"/>
    <w:rsid w:val="002B38B7"/>
    <w:rsid w:val="002B3A46"/>
    <w:rsid w:val="002B3A84"/>
    <w:rsid w:val="002B3BB6"/>
    <w:rsid w:val="002B3D2C"/>
    <w:rsid w:val="002B3DEF"/>
    <w:rsid w:val="002B3E54"/>
    <w:rsid w:val="002B426B"/>
    <w:rsid w:val="002B47A9"/>
    <w:rsid w:val="002B48C3"/>
    <w:rsid w:val="002B4D7C"/>
    <w:rsid w:val="002B4F71"/>
    <w:rsid w:val="002B5027"/>
    <w:rsid w:val="002B546D"/>
    <w:rsid w:val="002B546E"/>
    <w:rsid w:val="002B56B4"/>
    <w:rsid w:val="002B5EED"/>
    <w:rsid w:val="002B5F5E"/>
    <w:rsid w:val="002B6029"/>
    <w:rsid w:val="002B6045"/>
    <w:rsid w:val="002B606C"/>
    <w:rsid w:val="002B61B6"/>
    <w:rsid w:val="002B63E8"/>
    <w:rsid w:val="002B6462"/>
    <w:rsid w:val="002B653E"/>
    <w:rsid w:val="002B6686"/>
    <w:rsid w:val="002B6B09"/>
    <w:rsid w:val="002B7177"/>
    <w:rsid w:val="002B74D2"/>
    <w:rsid w:val="002B7781"/>
    <w:rsid w:val="002B78A0"/>
    <w:rsid w:val="002B7C48"/>
    <w:rsid w:val="002B7CA1"/>
    <w:rsid w:val="002B7CFB"/>
    <w:rsid w:val="002C01EC"/>
    <w:rsid w:val="002C02FB"/>
    <w:rsid w:val="002C0742"/>
    <w:rsid w:val="002C0A57"/>
    <w:rsid w:val="002C0B2E"/>
    <w:rsid w:val="002C0E80"/>
    <w:rsid w:val="002C0EF2"/>
    <w:rsid w:val="002C11BD"/>
    <w:rsid w:val="002C17C0"/>
    <w:rsid w:val="002C1935"/>
    <w:rsid w:val="002C2238"/>
    <w:rsid w:val="002C2661"/>
    <w:rsid w:val="002C29DC"/>
    <w:rsid w:val="002C2A51"/>
    <w:rsid w:val="002C2B24"/>
    <w:rsid w:val="002C2B35"/>
    <w:rsid w:val="002C2CB3"/>
    <w:rsid w:val="002C2CC3"/>
    <w:rsid w:val="002C2D0C"/>
    <w:rsid w:val="002C2D2F"/>
    <w:rsid w:val="002C2EC5"/>
    <w:rsid w:val="002C30BF"/>
    <w:rsid w:val="002C3476"/>
    <w:rsid w:val="002C3542"/>
    <w:rsid w:val="002C3EE8"/>
    <w:rsid w:val="002C40FB"/>
    <w:rsid w:val="002C43A1"/>
    <w:rsid w:val="002C43E6"/>
    <w:rsid w:val="002C4842"/>
    <w:rsid w:val="002C4935"/>
    <w:rsid w:val="002C4A30"/>
    <w:rsid w:val="002C5146"/>
    <w:rsid w:val="002C55FB"/>
    <w:rsid w:val="002C591A"/>
    <w:rsid w:val="002C5A48"/>
    <w:rsid w:val="002C5B08"/>
    <w:rsid w:val="002C5B68"/>
    <w:rsid w:val="002C5DE1"/>
    <w:rsid w:val="002C6265"/>
    <w:rsid w:val="002C698A"/>
    <w:rsid w:val="002C6E0C"/>
    <w:rsid w:val="002C6EF0"/>
    <w:rsid w:val="002C707A"/>
    <w:rsid w:val="002C770C"/>
    <w:rsid w:val="002C77AA"/>
    <w:rsid w:val="002C7AAC"/>
    <w:rsid w:val="002D0117"/>
    <w:rsid w:val="002D06FA"/>
    <w:rsid w:val="002D08F8"/>
    <w:rsid w:val="002D0D3A"/>
    <w:rsid w:val="002D1389"/>
    <w:rsid w:val="002D14D2"/>
    <w:rsid w:val="002D1682"/>
    <w:rsid w:val="002D1780"/>
    <w:rsid w:val="002D1866"/>
    <w:rsid w:val="002D1C24"/>
    <w:rsid w:val="002D1C6A"/>
    <w:rsid w:val="002D1EED"/>
    <w:rsid w:val="002D1F22"/>
    <w:rsid w:val="002D1F88"/>
    <w:rsid w:val="002D211B"/>
    <w:rsid w:val="002D29B9"/>
    <w:rsid w:val="002D2A56"/>
    <w:rsid w:val="002D2ACE"/>
    <w:rsid w:val="002D2CDE"/>
    <w:rsid w:val="002D35DD"/>
    <w:rsid w:val="002D390F"/>
    <w:rsid w:val="002D3F65"/>
    <w:rsid w:val="002D40AE"/>
    <w:rsid w:val="002D429D"/>
    <w:rsid w:val="002D4359"/>
    <w:rsid w:val="002D542D"/>
    <w:rsid w:val="002D5538"/>
    <w:rsid w:val="002D5893"/>
    <w:rsid w:val="002D5E0B"/>
    <w:rsid w:val="002D5F7C"/>
    <w:rsid w:val="002D621B"/>
    <w:rsid w:val="002D668F"/>
    <w:rsid w:val="002D6918"/>
    <w:rsid w:val="002D6931"/>
    <w:rsid w:val="002D6BC5"/>
    <w:rsid w:val="002D6D88"/>
    <w:rsid w:val="002D72EE"/>
    <w:rsid w:val="002D730C"/>
    <w:rsid w:val="002D7423"/>
    <w:rsid w:val="002D7A6F"/>
    <w:rsid w:val="002D7E1F"/>
    <w:rsid w:val="002E002C"/>
    <w:rsid w:val="002E0057"/>
    <w:rsid w:val="002E0101"/>
    <w:rsid w:val="002E0407"/>
    <w:rsid w:val="002E0587"/>
    <w:rsid w:val="002E06F8"/>
    <w:rsid w:val="002E091F"/>
    <w:rsid w:val="002E0954"/>
    <w:rsid w:val="002E09E9"/>
    <w:rsid w:val="002E0CAE"/>
    <w:rsid w:val="002E0E92"/>
    <w:rsid w:val="002E12B5"/>
    <w:rsid w:val="002E16F1"/>
    <w:rsid w:val="002E19AB"/>
    <w:rsid w:val="002E1AD6"/>
    <w:rsid w:val="002E2336"/>
    <w:rsid w:val="002E2874"/>
    <w:rsid w:val="002E2935"/>
    <w:rsid w:val="002E31A7"/>
    <w:rsid w:val="002E340C"/>
    <w:rsid w:val="002E3527"/>
    <w:rsid w:val="002E35C8"/>
    <w:rsid w:val="002E37F8"/>
    <w:rsid w:val="002E3982"/>
    <w:rsid w:val="002E3ACF"/>
    <w:rsid w:val="002E3FE9"/>
    <w:rsid w:val="002E445B"/>
    <w:rsid w:val="002E450D"/>
    <w:rsid w:val="002E472B"/>
    <w:rsid w:val="002E4B1D"/>
    <w:rsid w:val="002E4D38"/>
    <w:rsid w:val="002E4E4B"/>
    <w:rsid w:val="002E4E77"/>
    <w:rsid w:val="002E548C"/>
    <w:rsid w:val="002E5608"/>
    <w:rsid w:val="002E5759"/>
    <w:rsid w:val="002E58E9"/>
    <w:rsid w:val="002E5B3B"/>
    <w:rsid w:val="002E5CBE"/>
    <w:rsid w:val="002E5ED0"/>
    <w:rsid w:val="002E5F19"/>
    <w:rsid w:val="002E5F6F"/>
    <w:rsid w:val="002E5FEA"/>
    <w:rsid w:val="002E623F"/>
    <w:rsid w:val="002E63CD"/>
    <w:rsid w:val="002E63F4"/>
    <w:rsid w:val="002E66E9"/>
    <w:rsid w:val="002E70FF"/>
    <w:rsid w:val="002E72A2"/>
    <w:rsid w:val="002E745B"/>
    <w:rsid w:val="002E7516"/>
    <w:rsid w:val="002E7677"/>
    <w:rsid w:val="002E7971"/>
    <w:rsid w:val="002E7DF3"/>
    <w:rsid w:val="002F017B"/>
    <w:rsid w:val="002F0596"/>
    <w:rsid w:val="002F070C"/>
    <w:rsid w:val="002F0B39"/>
    <w:rsid w:val="002F0BDA"/>
    <w:rsid w:val="002F101B"/>
    <w:rsid w:val="002F1550"/>
    <w:rsid w:val="002F17B1"/>
    <w:rsid w:val="002F17FE"/>
    <w:rsid w:val="002F1B00"/>
    <w:rsid w:val="002F215A"/>
    <w:rsid w:val="002F225F"/>
    <w:rsid w:val="002F22E3"/>
    <w:rsid w:val="002F26BE"/>
    <w:rsid w:val="002F2811"/>
    <w:rsid w:val="002F28C8"/>
    <w:rsid w:val="002F2988"/>
    <w:rsid w:val="002F2A95"/>
    <w:rsid w:val="002F2C1C"/>
    <w:rsid w:val="002F2C3F"/>
    <w:rsid w:val="002F3488"/>
    <w:rsid w:val="002F3604"/>
    <w:rsid w:val="002F3807"/>
    <w:rsid w:val="002F3823"/>
    <w:rsid w:val="002F42B0"/>
    <w:rsid w:val="002F431B"/>
    <w:rsid w:val="002F4902"/>
    <w:rsid w:val="002F4A25"/>
    <w:rsid w:val="002F4AF2"/>
    <w:rsid w:val="002F4B2D"/>
    <w:rsid w:val="002F50EF"/>
    <w:rsid w:val="002F5172"/>
    <w:rsid w:val="002F52A5"/>
    <w:rsid w:val="002F5A1E"/>
    <w:rsid w:val="002F5C33"/>
    <w:rsid w:val="002F6209"/>
    <w:rsid w:val="002F62F9"/>
    <w:rsid w:val="002F6539"/>
    <w:rsid w:val="002F6636"/>
    <w:rsid w:val="002F6782"/>
    <w:rsid w:val="002F67AB"/>
    <w:rsid w:val="002F688F"/>
    <w:rsid w:val="002F699A"/>
    <w:rsid w:val="002F6DD0"/>
    <w:rsid w:val="002F6E61"/>
    <w:rsid w:val="002F70B6"/>
    <w:rsid w:val="002F7284"/>
    <w:rsid w:val="002F78BD"/>
    <w:rsid w:val="002F79AE"/>
    <w:rsid w:val="002F7B3A"/>
    <w:rsid w:val="002F7CE5"/>
    <w:rsid w:val="002F7F1C"/>
    <w:rsid w:val="003002D8"/>
    <w:rsid w:val="00300396"/>
    <w:rsid w:val="0030059E"/>
    <w:rsid w:val="00300631"/>
    <w:rsid w:val="00300837"/>
    <w:rsid w:val="00300BAE"/>
    <w:rsid w:val="0030112A"/>
    <w:rsid w:val="0030113C"/>
    <w:rsid w:val="00301207"/>
    <w:rsid w:val="00301371"/>
    <w:rsid w:val="00301554"/>
    <w:rsid w:val="00301E20"/>
    <w:rsid w:val="003022FE"/>
    <w:rsid w:val="0030233E"/>
    <w:rsid w:val="00302489"/>
    <w:rsid w:val="00302C8C"/>
    <w:rsid w:val="00302C92"/>
    <w:rsid w:val="00302D49"/>
    <w:rsid w:val="00302ED3"/>
    <w:rsid w:val="0030306A"/>
    <w:rsid w:val="003030AF"/>
    <w:rsid w:val="003031A0"/>
    <w:rsid w:val="003033E3"/>
    <w:rsid w:val="003033ED"/>
    <w:rsid w:val="003038E1"/>
    <w:rsid w:val="00303A32"/>
    <w:rsid w:val="00303D8C"/>
    <w:rsid w:val="003040D2"/>
    <w:rsid w:val="00304191"/>
    <w:rsid w:val="003044CD"/>
    <w:rsid w:val="00304865"/>
    <w:rsid w:val="003049E3"/>
    <w:rsid w:val="00304A35"/>
    <w:rsid w:val="0030542E"/>
    <w:rsid w:val="003054C3"/>
    <w:rsid w:val="00305545"/>
    <w:rsid w:val="00305730"/>
    <w:rsid w:val="0030579A"/>
    <w:rsid w:val="003057B2"/>
    <w:rsid w:val="003058B5"/>
    <w:rsid w:val="00305E11"/>
    <w:rsid w:val="0030633B"/>
    <w:rsid w:val="00306CAD"/>
    <w:rsid w:val="00306CD5"/>
    <w:rsid w:val="003072ED"/>
    <w:rsid w:val="00307803"/>
    <w:rsid w:val="00307E88"/>
    <w:rsid w:val="0031007E"/>
    <w:rsid w:val="00310282"/>
    <w:rsid w:val="00310A58"/>
    <w:rsid w:val="00310DE5"/>
    <w:rsid w:val="00311078"/>
    <w:rsid w:val="003110DB"/>
    <w:rsid w:val="00311886"/>
    <w:rsid w:val="003118C0"/>
    <w:rsid w:val="003118C4"/>
    <w:rsid w:val="003118C9"/>
    <w:rsid w:val="00311967"/>
    <w:rsid w:val="00311DBF"/>
    <w:rsid w:val="00311EC2"/>
    <w:rsid w:val="00311FBB"/>
    <w:rsid w:val="003124AF"/>
    <w:rsid w:val="003125DE"/>
    <w:rsid w:val="003126EC"/>
    <w:rsid w:val="00312ADC"/>
    <w:rsid w:val="00312C87"/>
    <w:rsid w:val="00312D94"/>
    <w:rsid w:val="00312E48"/>
    <w:rsid w:val="003130CE"/>
    <w:rsid w:val="003136B6"/>
    <w:rsid w:val="003137B6"/>
    <w:rsid w:val="00313D41"/>
    <w:rsid w:val="00313F11"/>
    <w:rsid w:val="00313F79"/>
    <w:rsid w:val="0031410C"/>
    <w:rsid w:val="00314126"/>
    <w:rsid w:val="00314414"/>
    <w:rsid w:val="003145EE"/>
    <w:rsid w:val="00314F02"/>
    <w:rsid w:val="003154B6"/>
    <w:rsid w:val="003157BA"/>
    <w:rsid w:val="00315E03"/>
    <w:rsid w:val="0031607C"/>
    <w:rsid w:val="003163C3"/>
    <w:rsid w:val="003165B8"/>
    <w:rsid w:val="00316AC7"/>
    <w:rsid w:val="00316BE6"/>
    <w:rsid w:val="00316DDB"/>
    <w:rsid w:val="00316E76"/>
    <w:rsid w:val="003171F3"/>
    <w:rsid w:val="0031796A"/>
    <w:rsid w:val="00317ADF"/>
    <w:rsid w:val="00317B1D"/>
    <w:rsid w:val="00317C6B"/>
    <w:rsid w:val="00317D9A"/>
    <w:rsid w:val="00317E6A"/>
    <w:rsid w:val="0032007A"/>
    <w:rsid w:val="00320648"/>
    <w:rsid w:val="00320C4E"/>
    <w:rsid w:val="0032134F"/>
    <w:rsid w:val="003213B6"/>
    <w:rsid w:val="003218E6"/>
    <w:rsid w:val="00321D4B"/>
    <w:rsid w:val="0032253F"/>
    <w:rsid w:val="00322596"/>
    <w:rsid w:val="00322D58"/>
    <w:rsid w:val="00322F5D"/>
    <w:rsid w:val="003232D1"/>
    <w:rsid w:val="00323420"/>
    <w:rsid w:val="003235C6"/>
    <w:rsid w:val="0032382D"/>
    <w:rsid w:val="00323B08"/>
    <w:rsid w:val="00323EA1"/>
    <w:rsid w:val="00323F9E"/>
    <w:rsid w:val="00323FCD"/>
    <w:rsid w:val="0032408B"/>
    <w:rsid w:val="003243C5"/>
    <w:rsid w:val="00324543"/>
    <w:rsid w:val="00324615"/>
    <w:rsid w:val="00324666"/>
    <w:rsid w:val="00324693"/>
    <w:rsid w:val="0032473C"/>
    <w:rsid w:val="00324AF3"/>
    <w:rsid w:val="00324D3F"/>
    <w:rsid w:val="00324D9C"/>
    <w:rsid w:val="00324EAE"/>
    <w:rsid w:val="00325449"/>
    <w:rsid w:val="0032585D"/>
    <w:rsid w:val="00326348"/>
    <w:rsid w:val="003264F9"/>
    <w:rsid w:val="0032680D"/>
    <w:rsid w:val="00326835"/>
    <w:rsid w:val="00326CD6"/>
    <w:rsid w:val="0032745E"/>
    <w:rsid w:val="0032746E"/>
    <w:rsid w:val="00327984"/>
    <w:rsid w:val="00327E10"/>
    <w:rsid w:val="00327E48"/>
    <w:rsid w:val="003304F0"/>
    <w:rsid w:val="00330B9D"/>
    <w:rsid w:val="00331586"/>
    <w:rsid w:val="0033183B"/>
    <w:rsid w:val="00331BD7"/>
    <w:rsid w:val="00331D0C"/>
    <w:rsid w:val="00331E3F"/>
    <w:rsid w:val="00332105"/>
    <w:rsid w:val="00332329"/>
    <w:rsid w:val="0033259F"/>
    <w:rsid w:val="00332740"/>
    <w:rsid w:val="00332A7B"/>
    <w:rsid w:val="00332D69"/>
    <w:rsid w:val="003331AE"/>
    <w:rsid w:val="00333314"/>
    <w:rsid w:val="0033332D"/>
    <w:rsid w:val="0033335B"/>
    <w:rsid w:val="00333408"/>
    <w:rsid w:val="003335C3"/>
    <w:rsid w:val="00333FB0"/>
    <w:rsid w:val="003342B9"/>
    <w:rsid w:val="00334493"/>
    <w:rsid w:val="00334684"/>
    <w:rsid w:val="00334D4C"/>
    <w:rsid w:val="003350C9"/>
    <w:rsid w:val="00335182"/>
    <w:rsid w:val="0033569D"/>
    <w:rsid w:val="00336138"/>
    <w:rsid w:val="003362C5"/>
    <w:rsid w:val="003366FE"/>
    <w:rsid w:val="0033727E"/>
    <w:rsid w:val="003378B7"/>
    <w:rsid w:val="003400B2"/>
    <w:rsid w:val="003402EC"/>
    <w:rsid w:val="003403A2"/>
    <w:rsid w:val="00341216"/>
    <w:rsid w:val="00341C39"/>
    <w:rsid w:val="00341E1C"/>
    <w:rsid w:val="00342381"/>
    <w:rsid w:val="00342593"/>
    <w:rsid w:val="00342C2B"/>
    <w:rsid w:val="00342D44"/>
    <w:rsid w:val="0034319B"/>
    <w:rsid w:val="00343526"/>
    <w:rsid w:val="003438D2"/>
    <w:rsid w:val="00343942"/>
    <w:rsid w:val="00343C04"/>
    <w:rsid w:val="00343E1A"/>
    <w:rsid w:val="00343E24"/>
    <w:rsid w:val="003440FE"/>
    <w:rsid w:val="0034453B"/>
    <w:rsid w:val="00345180"/>
    <w:rsid w:val="0034536B"/>
    <w:rsid w:val="003453A6"/>
    <w:rsid w:val="00345453"/>
    <w:rsid w:val="003455A6"/>
    <w:rsid w:val="00345769"/>
    <w:rsid w:val="00345D91"/>
    <w:rsid w:val="00345DDA"/>
    <w:rsid w:val="00345FE6"/>
    <w:rsid w:val="00346168"/>
    <w:rsid w:val="003461E4"/>
    <w:rsid w:val="00346204"/>
    <w:rsid w:val="00346835"/>
    <w:rsid w:val="00346E08"/>
    <w:rsid w:val="00347092"/>
    <w:rsid w:val="00347200"/>
    <w:rsid w:val="003472AC"/>
    <w:rsid w:val="0035038C"/>
    <w:rsid w:val="0035049B"/>
    <w:rsid w:val="0035062C"/>
    <w:rsid w:val="003506C2"/>
    <w:rsid w:val="003507B9"/>
    <w:rsid w:val="003507E1"/>
    <w:rsid w:val="00350D1B"/>
    <w:rsid w:val="00350E4C"/>
    <w:rsid w:val="003511C2"/>
    <w:rsid w:val="00351244"/>
    <w:rsid w:val="00351259"/>
    <w:rsid w:val="0035159A"/>
    <w:rsid w:val="00351B37"/>
    <w:rsid w:val="00351F50"/>
    <w:rsid w:val="00352207"/>
    <w:rsid w:val="003527B1"/>
    <w:rsid w:val="0035299A"/>
    <w:rsid w:val="00352C54"/>
    <w:rsid w:val="00352F6D"/>
    <w:rsid w:val="003532C4"/>
    <w:rsid w:val="0035335D"/>
    <w:rsid w:val="0035363A"/>
    <w:rsid w:val="00353A11"/>
    <w:rsid w:val="00353A44"/>
    <w:rsid w:val="00353DEE"/>
    <w:rsid w:val="00353F98"/>
    <w:rsid w:val="003548E6"/>
    <w:rsid w:val="00354BAD"/>
    <w:rsid w:val="00354C9E"/>
    <w:rsid w:val="0035538E"/>
    <w:rsid w:val="00355767"/>
    <w:rsid w:val="00355E6D"/>
    <w:rsid w:val="003561AA"/>
    <w:rsid w:val="003566BF"/>
    <w:rsid w:val="003569D7"/>
    <w:rsid w:val="00356E21"/>
    <w:rsid w:val="00356E54"/>
    <w:rsid w:val="00357253"/>
    <w:rsid w:val="00357684"/>
    <w:rsid w:val="00357A43"/>
    <w:rsid w:val="00357D02"/>
    <w:rsid w:val="0036032E"/>
    <w:rsid w:val="0036099C"/>
    <w:rsid w:val="00360A2F"/>
    <w:rsid w:val="00360BA5"/>
    <w:rsid w:val="00360BE5"/>
    <w:rsid w:val="00360D12"/>
    <w:rsid w:val="00361078"/>
    <w:rsid w:val="003611ED"/>
    <w:rsid w:val="0036129C"/>
    <w:rsid w:val="003615A9"/>
    <w:rsid w:val="003616C5"/>
    <w:rsid w:val="0036187A"/>
    <w:rsid w:val="00361AE4"/>
    <w:rsid w:val="00361B14"/>
    <w:rsid w:val="003623AC"/>
    <w:rsid w:val="0036255A"/>
    <w:rsid w:val="00362A2C"/>
    <w:rsid w:val="00362DF0"/>
    <w:rsid w:val="003630C5"/>
    <w:rsid w:val="00363186"/>
    <w:rsid w:val="003639C6"/>
    <w:rsid w:val="003639FC"/>
    <w:rsid w:val="00363B2B"/>
    <w:rsid w:val="00363C04"/>
    <w:rsid w:val="0036501E"/>
    <w:rsid w:val="003650FE"/>
    <w:rsid w:val="003651D3"/>
    <w:rsid w:val="00365311"/>
    <w:rsid w:val="003657EF"/>
    <w:rsid w:val="003659C8"/>
    <w:rsid w:val="00365AD7"/>
    <w:rsid w:val="00365D01"/>
    <w:rsid w:val="00365D2B"/>
    <w:rsid w:val="00365F6A"/>
    <w:rsid w:val="00366219"/>
    <w:rsid w:val="0036622D"/>
    <w:rsid w:val="00366702"/>
    <w:rsid w:val="0036676C"/>
    <w:rsid w:val="003667BA"/>
    <w:rsid w:val="00366A76"/>
    <w:rsid w:val="00367919"/>
    <w:rsid w:val="0036797D"/>
    <w:rsid w:val="00367D9E"/>
    <w:rsid w:val="00367DC8"/>
    <w:rsid w:val="00367EDA"/>
    <w:rsid w:val="003701F9"/>
    <w:rsid w:val="003705F6"/>
    <w:rsid w:val="00370653"/>
    <w:rsid w:val="003707FB"/>
    <w:rsid w:val="003708D6"/>
    <w:rsid w:val="003709C7"/>
    <w:rsid w:val="003709E9"/>
    <w:rsid w:val="00371125"/>
    <w:rsid w:val="00371177"/>
    <w:rsid w:val="00371284"/>
    <w:rsid w:val="00371370"/>
    <w:rsid w:val="003717A7"/>
    <w:rsid w:val="003718D2"/>
    <w:rsid w:val="003720F3"/>
    <w:rsid w:val="0037217C"/>
    <w:rsid w:val="003732EB"/>
    <w:rsid w:val="0037330A"/>
    <w:rsid w:val="00373563"/>
    <w:rsid w:val="00373941"/>
    <w:rsid w:val="0037395C"/>
    <w:rsid w:val="00373DC0"/>
    <w:rsid w:val="0037436F"/>
    <w:rsid w:val="0037499B"/>
    <w:rsid w:val="00374AA7"/>
    <w:rsid w:val="00374BAB"/>
    <w:rsid w:val="00374CBD"/>
    <w:rsid w:val="00374E82"/>
    <w:rsid w:val="00374E94"/>
    <w:rsid w:val="003750A5"/>
    <w:rsid w:val="003750B8"/>
    <w:rsid w:val="00375168"/>
    <w:rsid w:val="0037524C"/>
    <w:rsid w:val="003757A1"/>
    <w:rsid w:val="00375C9F"/>
    <w:rsid w:val="00375E6F"/>
    <w:rsid w:val="00375F10"/>
    <w:rsid w:val="00375FAB"/>
    <w:rsid w:val="00376044"/>
    <w:rsid w:val="003761BD"/>
    <w:rsid w:val="00376506"/>
    <w:rsid w:val="00376964"/>
    <w:rsid w:val="003769EC"/>
    <w:rsid w:val="0037703E"/>
    <w:rsid w:val="00377203"/>
    <w:rsid w:val="00377287"/>
    <w:rsid w:val="003778CA"/>
    <w:rsid w:val="00377F94"/>
    <w:rsid w:val="0038030A"/>
    <w:rsid w:val="0038054A"/>
    <w:rsid w:val="0038090F"/>
    <w:rsid w:val="00380AFF"/>
    <w:rsid w:val="00380D59"/>
    <w:rsid w:val="00380EA6"/>
    <w:rsid w:val="003818A5"/>
    <w:rsid w:val="003819CC"/>
    <w:rsid w:val="00381A35"/>
    <w:rsid w:val="00381B34"/>
    <w:rsid w:val="00381BFB"/>
    <w:rsid w:val="00381EA1"/>
    <w:rsid w:val="003820FF"/>
    <w:rsid w:val="003829AE"/>
    <w:rsid w:val="00382A4D"/>
    <w:rsid w:val="00382DA8"/>
    <w:rsid w:val="00382DEA"/>
    <w:rsid w:val="00383132"/>
    <w:rsid w:val="00383A1C"/>
    <w:rsid w:val="00383AD0"/>
    <w:rsid w:val="00383BE0"/>
    <w:rsid w:val="003840B8"/>
    <w:rsid w:val="003841D8"/>
    <w:rsid w:val="003844D2"/>
    <w:rsid w:val="00384630"/>
    <w:rsid w:val="0038498F"/>
    <w:rsid w:val="00384FC4"/>
    <w:rsid w:val="003851AA"/>
    <w:rsid w:val="00385FFF"/>
    <w:rsid w:val="00386218"/>
    <w:rsid w:val="003863D5"/>
    <w:rsid w:val="003867D1"/>
    <w:rsid w:val="0038697D"/>
    <w:rsid w:val="00386A94"/>
    <w:rsid w:val="00386BE9"/>
    <w:rsid w:val="00386CA8"/>
    <w:rsid w:val="003870AF"/>
    <w:rsid w:val="00387154"/>
    <w:rsid w:val="003872C6"/>
    <w:rsid w:val="003873A4"/>
    <w:rsid w:val="003874A9"/>
    <w:rsid w:val="00387791"/>
    <w:rsid w:val="00387CEF"/>
    <w:rsid w:val="00387DF4"/>
    <w:rsid w:val="00387E3C"/>
    <w:rsid w:val="0039030F"/>
    <w:rsid w:val="003904CA"/>
    <w:rsid w:val="0039069A"/>
    <w:rsid w:val="003909F6"/>
    <w:rsid w:val="00390A0D"/>
    <w:rsid w:val="00390DC3"/>
    <w:rsid w:val="003913D5"/>
    <w:rsid w:val="00391D53"/>
    <w:rsid w:val="00392088"/>
    <w:rsid w:val="003922BB"/>
    <w:rsid w:val="0039251A"/>
    <w:rsid w:val="00392DCE"/>
    <w:rsid w:val="003931D4"/>
    <w:rsid w:val="00393582"/>
    <w:rsid w:val="00393751"/>
    <w:rsid w:val="00394215"/>
    <w:rsid w:val="003943AA"/>
    <w:rsid w:val="00394586"/>
    <w:rsid w:val="00394949"/>
    <w:rsid w:val="00394A22"/>
    <w:rsid w:val="00394A44"/>
    <w:rsid w:val="00394B82"/>
    <w:rsid w:val="00394E2B"/>
    <w:rsid w:val="00394FAC"/>
    <w:rsid w:val="003952D5"/>
    <w:rsid w:val="00395454"/>
    <w:rsid w:val="003956EB"/>
    <w:rsid w:val="00395E74"/>
    <w:rsid w:val="003963BE"/>
    <w:rsid w:val="00396432"/>
    <w:rsid w:val="00396987"/>
    <w:rsid w:val="003969C7"/>
    <w:rsid w:val="00396D4C"/>
    <w:rsid w:val="00396DA1"/>
    <w:rsid w:val="00396EB2"/>
    <w:rsid w:val="00396F23"/>
    <w:rsid w:val="00397392"/>
    <w:rsid w:val="003974D0"/>
    <w:rsid w:val="003975AD"/>
    <w:rsid w:val="0039760B"/>
    <w:rsid w:val="003976DF"/>
    <w:rsid w:val="003976FB"/>
    <w:rsid w:val="003978EE"/>
    <w:rsid w:val="003979A2"/>
    <w:rsid w:val="00397E5D"/>
    <w:rsid w:val="003A01ED"/>
    <w:rsid w:val="003A020B"/>
    <w:rsid w:val="003A02F4"/>
    <w:rsid w:val="003A0642"/>
    <w:rsid w:val="003A0757"/>
    <w:rsid w:val="003A0B0A"/>
    <w:rsid w:val="003A1096"/>
    <w:rsid w:val="003A167B"/>
    <w:rsid w:val="003A1903"/>
    <w:rsid w:val="003A191C"/>
    <w:rsid w:val="003A1CC9"/>
    <w:rsid w:val="003A1F2C"/>
    <w:rsid w:val="003A1F62"/>
    <w:rsid w:val="003A28A7"/>
    <w:rsid w:val="003A2900"/>
    <w:rsid w:val="003A2AD6"/>
    <w:rsid w:val="003A2B59"/>
    <w:rsid w:val="003A2CEC"/>
    <w:rsid w:val="003A2FC6"/>
    <w:rsid w:val="003A30E7"/>
    <w:rsid w:val="003A321D"/>
    <w:rsid w:val="003A3966"/>
    <w:rsid w:val="003A39B4"/>
    <w:rsid w:val="003A3E14"/>
    <w:rsid w:val="003A4154"/>
    <w:rsid w:val="003A472C"/>
    <w:rsid w:val="003A47F9"/>
    <w:rsid w:val="003A4ADC"/>
    <w:rsid w:val="003A4F78"/>
    <w:rsid w:val="003A5131"/>
    <w:rsid w:val="003A540C"/>
    <w:rsid w:val="003A5AE2"/>
    <w:rsid w:val="003A5B99"/>
    <w:rsid w:val="003A5D5F"/>
    <w:rsid w:val="003A5F04"/>
    <w:rsid w:val="003A6281"/>
    <w:rsid w:val="003A64E9"/>
    <w:rsid w:val="003A66FF"/>
    <w:rsid w:val="003A6716"/>
    <w:rsid w:val="003A67C1"/>
    <w:rsid w:val="003A6E9C"/>
    <w:rsid w:val="003A7B1A"/>
    <w:rsid w:val="003A7B51"/>
    <w:rsid w:val="003A7DA6"/>
    <w:rsid w:val="003B02BB"/>
    <w:rsid w:val="003B0494"/>
    <w:rsid w:val="003B0496"/>
    <w:rsid w:val="003B0879"/>
    <w:rsid w:val="003B0AA7"/>
    <w:rsid w:val="003B0FD4"/>
    <w:rsid w:val="003B11C3"/>
    <w:rsid w:val="003B137D"/>
    <w:rsid w:val="003B137E"/>
    <w:rsid w:val="003B14BE"/>
    <w:rsid w:val="003B1526"/>
    <w:rsid w:val="003B1919"/>
    <w:rsid w:val="003B1ABC"/>
    <w:rsid w:val="003B1DAB"/>
    <w:rsid w:val="003B2502"/>
    <w:rsid w:val="003B2C32"/>
    <w:rsid w:val="003B2C3A"/>
    <w:rsid w:val="003B2C5D"/>
    <w:rsid w:val="003B2E4E"/>
    <w:rsid w:val="003B2EA2"/>
    <w:rsid w:val="003B2F6E"/>
    <w:rsid w:val="003B396C"/>
    <w:rsid w:val="003B3B23"/>
    <w:rsid w:val="003B3CDE"/>
    <w:rsid w:val="003B4518"/>
    <w:rsid w:val="003B45D3"/>
    <w:rsid w:val="003B47D3"/>
    <w:rsid w:val="003B4973"/>
    <w:rsid w:val="003B4A89"/>
    <w:rsid w:val="003B4B83"/>
    <w:rsid w:val="003B4D79"/>
    <w:rsid w:val="003B4DAA"/>
    <w:rsid w:val="003B5166"/>
    <w:rsid w:val="003B5428"/>
    <w:rsid w:val="003B5576"/>
    <w:rsid w:val="003B5903"/>
    <w:rsid w:val="003B598E"/>
    <w:rsid w:val="003B5A73"/>
    <w:rsid w:val="003B5B2F"/>
    <w:rsid w:val="003B5C1E"/>
    <w:rsid w:val="003B5E0E"/>
    <w:rsid w:val="003B5F32"/>
    <w:rsid w:val="003B5FE6"/>
    <w:rsid w:val="003B636C"/>
    <w:rsid w:val="003B6442"/>
    <w:rsid w:val="003B6824"/>
    <w:rsid w:val="003B6F00"/>
    <w:rsid w:val="003B6FBD"/>
    <w:rsid w:val="003B7003"/>
    <w:rsid w:val="003B70DC"/>
    <w:rsid w:val="003B7938"/>
    <w:rsid w:val="003B7B9D"/>
    <w:rsid w:val="003B7EEF"/>
    <w:rsid w:val="003B7FD3"/>
    <w:rsid w:val="003C01BD"/>
    <w:rsid w:val="003C02EE"/>
    <w:rsid w:val="003C0506"/>
    <w:rsid w:val="003C0B70"/>
    <w:rsid w:val="003C0BF6"/>
    <w:rsid w:val="003C106C"/>
    <w:rsid w:val="003C11D7"/>
    <w:rsid w:val="003C157D"/>
    <w:rsid w:val="003C1608"/>
    <w:rsid w:val="003C1BF1"/>
    <w:rsid w:val="003C1C40"/>
    <w:rsid w:val="003C2332"/>
    <w:rsid w:val="003C25B4"/>
    <w:rsid w:val="003C2665"/>
    <w:rsid w:val="003C295B"/>
    <w:rsid w:val="003C2BAD"/>
    <w:rsid w:val="003C2BE8"/>
    <w:rsid w:val="003C2F37"/>
    <w:rsid w:val="003C2FF2"/>
    <w:rsid w:val="003C3211"/>
    <w:rsid w:val="003C36AD"/>
    <w:rsid w:val="003C377F"/>
    <w:rsid w:val="003C380C"/>
    <w:rsid w:val="003C3980"/>
    <w:rsid w:val="003C3A58"/>
    <w:rsid w:val="003C3E26"/>
    <w:rsid w:val="003C4180"/>
    <w:rsid w:val="003C4181"/>
    <w:rsid w:val="003C41D8"/>
    <w:rsid w:val="003C4222"/>
    <w:rsid w:val="003C43DE"/>
    <w:rsid w:val="003C48D9"/>
    <w:rsid w:val="003C4F3C"/>
    <w:rsid w:val="003C5300"/>
    <w:rsid w:val="003C5C22"/>
    <w:rsid w:val="003C5E48"/>
    <w:rsid w:val="003C6289"/>
    <w:rsid w:val="003C6714"/>
    <w:rsid w:val="003C67EA"/>
    <w:rsid w:val="003C6C20"/>
    <w:rsid w:val="003C6F2F"/>
    <w:rsid w:val="003C6FB7"/>
    <w:rsid w:val="003C7221"/>
    <w:rsid w:val="003C7291"/>
    <w:rsid w:val="003C7446"/>
    <w:rsid w:val="003C7E7D"/>
    <w:rsid w:val="003D082F"/>
    <w:rsid w:val="003D0859"/>
    <w:rsid w:val="003D08A7"/>
    <w:rsid w:val="003D08FA"/>
    <w:rsid w:val="003D0C8E"/>
    <w:rsid w:val="003D0DD5"/>
    <w:rsid w:val="003D0E73"/>
    <w:rsid w:val="003D1088"/>
    <w:rsid w:val="003D10DF"/>
    <w:rsid w:val="003D17FE"/>
    <w:rsid w:val="003D193F"/>
    <w:rsid w:val="003D1A95"/>
    <w:rsid w:val="003D203D"/>
    <w:rsid w:val="003D2127"/>
    <w:rsid w:val="003D21E5"/>
    <w:rsid w:val="003D235C"/>
    <w:rsid w:val="003D24C5"/>
    <w:rsid w:val="003D2931"/>
    <w:rsid w:val="003D327D"/>
    <w:rsid w:val="003D33C9"/>
    <w:rsid w:val="003D348B"/>
    <w:rsid w:val="003D355F"/>
    <w:rsid w:val="003D36FE"/>
    <w:rsid w:val="003D3914"/>
    <w:rsid w:val="003D3A39"/>
    <w:rsid w:val="003D3E46"/>
    <w:rsid w:val="003D45AD"/>
    <w:rsid w:val="003D4621"/>
    <w:rsid w:val="003D478F"/>
    <w:rsid w:val="003D4A62"/>
    <w:rsid w:val="003D4B5E"/>
    <w:rsid w:val="003D5674"/>
    <w:rsid w:val="003D5BA8"/>
    <w:rsid w:val="003D5CF2"/>
    <w:rsid w:val="003D5FB5"/>
    <w:rsid w:val="003D603B"/>
    <w:rsid w:val="003D6436"/>
    <w:rsid w:val="003D675D"/>
    <w:rsid w:val="003D687C"/>
    <w:rsid w:val="003D6B3E"/>
    <w:rsid w:val="003D6D72"/>
    <w:rsid w:val="003D6E9F"/>
    <w:rsid w:val="003D7083"/>
    <w:rsid w:val="003D7297"/>
    <w:rsid w:val="003D7430"/>
    <w:rsid w:val="003D7B6B"/>
    <w:rsid w:val="003D7CDB"/>
    <w:rsid w:val="003D7E76"/>
    <w:rsid w:val="003D7F08"/>
    <w:rsid w:val="003E08DF"/>
    <w:rsid w:val="003E0926"/>
    <w:rsid w:val="003E0C45"/>
    <w:rsid w:val="003E0D1F"/>
    <w:rsid w:val="003E107F"/>
    <w:rsid w:val="003E135D"/>
    <w:rsid w:val="003E14F2"/>
    <w:rsid w:val="003E1515"/>
    <w:rsid w:val="003E18D1"/>
    <w:rsid w:val="003E195A"/>
    <w:rsid w:val="003E1AE5"/>
    <w:rsid w:val="003E1C3B"/>
    <w:rsid w:val="003E1C4E"/>
    <w:rsid w:val="003E20D1"/>
    <w:rsid w:val="003E23EB"/>
    <w:rsid w:val="003E25B2"/>
    <w:rsid w:val="003E2E75"/>
    <w:rsid w:val="003E2FBC"/>
    <w:rsid w:val="003E3049"/>
    <w:rsid w:val="003E317A"/>
    <w:rsid w:val="003E31A7"/>
    <w:rsid w:val="003E3368"/>
    <w:rsid w:val="003E384E"/>
    <w:rsid w:val="003E3870"/>
    <w:rsid w:val="003E3C99"/>
    <w:rsid w:val="003E3CFF"/>
    <w:rsid w:val="003E3FFB"/>
    <w:rsid w:val="003E40EA"/>
    <w:rsid w:val="003E44C6"/>
    <w:rsid w:val="003E4614"/>
    <w:rsid w:val="003E46A6"/>
    <w:rsid w:val="003E4708"/>
    <w:rsid w:val="003E47C0"/>
    <w:rsid w:val="003E4916"/>
    <w:rsid w:val="003E4A31"/>
    <w:rsid w:val="003E4A54"/>
    <w:rsid w:val="003E4EEF"/>
    <w:rsid w:val="003E505B"/>
    <w:rsid w:val="003E59C6"/>
    <w:rsid w:val="003E5A0A"/>
    <w:rsid w:val="003E5DA5"/>
    <w:rsid w:val="003E6757"/>
    <w:rsid w:val="003E69DC"/>
    <w:rsid w:val="003E6A87"/>
    <w:rsid w:val="003E6D81"/>
    <w:rsid w:val="003E70A2"/>
    <w:rsid w:val="003E7154"/>
    <w:rsid w:val="003E73AD"/>
    <w:rsid w:val="003E74A7"/>
    <w:rsid w:val="003E759A"/>
    <w:rsid w:val="003E76AC"/>
    <w:rsid w:val="003E7844"/>
    <w:rsid w:val="003E7B49"/>
    <w:rsid w:val="003F01AB"/>
    <w:rsid w:val="003F092A"/>
    <w:rsid w:val="003F0965"/>
    <w:rsid w:val="003F0AE7"/>
    <w:rsid w:val="003F0EB6"/>
    <w:rsid w:val="003F13B5"/>
    <w:rsid w:val="003F1610"/>
    <w:rsid w:val="003F1679"/>
    <w:rsid w:val="003F20B4"/>
    <w:rsid w:val="003F2693"/>
    <w:rsid w:val="003F27CC"/>
    <w:rsid w:val="003F29D2"/>
    <w:rsid w:val="003F2AF5"/>
    <w:rsid w:val="003F32EC"/>
    <w:rsid w:val="003F36DD"/>
    <w:rsid w:val="003F3945"/>
    <w:rsid w:val="003F3ADF"/>
    <w:rsid w:val="003F3AE4"/>
    <w:rsid w:val="003F3CFD"/>
    <w:rsid w:val="003F3F6D"/>
    <w:rsid w:val="003F4085"/>
    <w:rsid w:val="003F419A"/>
    <w:rsid w:val="003F438B"/>
    <w:rsid w:val="003F455E"/>
    <w:rsid w:val="003F4833"/>
    <w:rsid w:val="003F4943"/>
    <w:rsid w:val="003F4C78"/>
    <w:rsid w:val="003F5188"/>
    <w:rsid w:val="003F527A"/>
    <w:rsid w:val="003F59CD"/>
    <w:rsid w:val="003F5AA8"/>
    <w:rsid w:val="003F5BF0"/>
    <w:rsid w:val="003F5C7A"/>
    <w:rsid w:val="003F5CBA"/>
    <w:rsid w:val="003F5E3F"/>
    <w:rsid w:val="003F61F2"/>
    <w:rsid w:val="003F62B4"/>
    <w:rsid w:val="003F6791"/>
    <w:rsid w:val="003F6AD7"/>
    <w:rsid w:val="003F6BCC"/>
    <w:rsid w:val="003F6F06"/>
    <w:rsid w:val="003F7114"/>
    <w:rsid w:val="003F741E"/>
    <w:rsid w:val="003F74E5"/>
    <w:rsid w:val="003F7530"/>
    <w:rsid w:val="003F7803"/>
    <w:rsid w:val="003F7A08"/>
    <w:rsid w:val="003F7E82"/>
    <w:rsid w:val="00400055"/>
    <w:rsid w:val="004000F7"/>
    <w:rsid w:val="0040039E"/>
    <w:rsid w:val="0040041F"/>
    <w:rsid w:val="00400994"/>
    <w:rsid w:val="00400AB3"/>
    <w:rsid w:val="0040108B"/>
    <w:rsid w:val="004012EF"/>
    <w:rsid w:val="004018D4"/>
    <w:rsid w:val="0040207F"/>
    <w:rsid w:val="004020E3"/>
    <w:rsid w:val="004022C0"/>
    <w:rsid w:val="0040231C"/>
    <w:rsid w:val="00402709"/>
    <w:rsid w:val="00402AE7"/>
    <w:rsid w:val="00402DF4"/>
    <w:rsid w:val="00402FDC"/>
    <w:rsid w:val="00402FE8"/>
    <w:rsid w:val="00403262"/>
    <w:rsid w:val="004033CD"/>
    <w:rsid w:val="004038A6"/>
    <w:rsid w:val="00403A8B"/>
    <w:rsid w:val="00403EE8"/>
    <w:rsid w:val="00404105"/>
    <w:rsid w:val="00404243"/>
    <w:rsid w:val="00404436"/>
    <w:rsid w:val="0040491B"/>
    <w:rsid w:val="00404930"/>
    <w:rsid w:val="00404AFD"/>
    <w:rsid w:val="00404F9B"/>
    <w:rsid w:val="0040502F"/>
    <w:rsid w:val="0040531E"/>
    <w:rsid w:val="00405345"/>
    <w:rsid w:val="00405867"/>
    <w:rsid w:val="00405F8D"/>
    <w:rsid w:val="004063E4"/>
    <w:rsid w:val="004069BC"/>
    <w:rsid w:val="00406AE5"/>
    <w:rsid w:val="00406B29"/>
    <w:rsid w:val="00406F0B"/>
    <w:rsid w:val="00407069"/>
    <w:rsid w:val="004071C7"/>
    <w:rsid w:val="004077C5"/>
    <w:rsid w:val="004079C0"/>
    <w:rsid w:val="004079CB"/>
    <w:rsid w:val="00407C55"/>
    <w:rsid w:val="00407C87"/>
    <w:rsid w:val="004102BB"/>
    <w:rsid w:val="00410319"/>
    <w:rsid w:val="0041078D"/>
    <w:rsid w:val="004107FB"/>
    <w:rsid w:val="004110A9"/>
    <w:rsid w:val="004111BB"/>
    <w:rsid w:val="00411BA9"/>
    <w:rsid w:val="00411E0C"/>
    <w:rsid w:val="00411F43"/>
    <w:rsid w:val="0041230A"/>
    <w:rsid w:val="00412494"/>
    <w:rsid w:val="00412616"/>
    <w:rsid w:val="00412694"/>
    <w:rsid w:val="0041281B"/>
    <w:rsid w:val="00412C17"/>
    <w:rsid w:val="00412D3E"/>
    <w:rsid w:val="00412EDB"/>
    <w:rsid w:val="00412F2D"/>
    <w:rsid w:val="004138A0"/>
    <w:rsid w:val="00413A20"/>
    <w:rsid w:val="00413A47"/>
    <w:rsid w:val="00413D73"/>
    <w:rsid w:val="00413E5F"/>
    <w:rsid w:val="00414213"/>
    <w:rsid w:val="004142EB"/>
    <w:rsid w:val="0041450E"/>
    <w:rsid w:val="0041455F"/>
    <w:rsid w:val="00414B6F"/>
    <w:rsid w:val="004151DD"/>
    <w:rsid w:val="00415651"/>
    <w:rsid w:val="00415922"/>
    <w:rsid w:val="00415EA0"/>
    <w:rsid w:val="0041605A"/>
    <w:rsid w:val="004160E9"/>
    <w:rsid w:val="00416605"/>
    <w:rsid w:val="00416637"/>
    <w:rsid w:val="00416C3E"/>
    <w:rsid w:val="00416CEF"/>
    <w:rsid w:val="00416D02"/>
    <w:rsid w:val="004178AB"/>
    <w:rsid w:val="00417A1E"/>
    <w:rsid w:val="00417C0A"/>
    <w:rsid w:val="00417E4D"/>
    <w:rsid w:val="00420166"/>
    <w:rsid w:val="00420578"/>
    <w:rsid w:val="004208B1"/>
    <w:rsid w:val="00420967"/>
    <w:rsid w:val="00420F98"/>
    <w:rsid w:val="00421308"/>
    <w:rsid w:val="004216E2"/>
    <w:rsid w:val="004217E8"/>
    <w:rsid w:val="00421825"/>
    <w:rsid w:val="00421A26"/>
    <w:rsid w:val="00421DB4"/>
    <w:rsid w:val="00422079"/>
    <w:rsid w:val="0042278A"/>
    <w:rsid w:val="0042334B"/>
    <w:rsid w:val="0042371F"/>
    <w:rsid w:val="00423B88"/>
    <w:rsid w:val="00423E3C"/>
    <w:rsid w:val="0042418C"/>
    <w:rsid w:val="0042424F"/>
    <w:rsid w:val="0042450F"/>
    <w:rsid w:val="0042476D"/>
    <w:rsid w:val="00424AAC"/>
    <w:rsid w:val="00424B64"/>
    <w:rsid w:val="00425234"/>
    <w:rsid w:val="00425528"/>
    <w:rsid w:val="004257D7"/>
    <w:rsid w:val="0042582D"/>
    <w:rsid w:val="004259B3"/>
    <w:rsid w:val="004259C1"/>
    <w:rsid w:val="00425B38"/>
    <w:rsid w:val="00425C1E"/>
    <w:rsid w:val="00425E7C"/>
    <w:rsid w:val="00425E94"/>
    <w:rsid w:val="004263FB"/>
    <w:rsid w:val="00426650"/>
    <w:rsid w:val="0042668E"/>
    <w:rsid w:val="0042676F"/>
    <w:rsid w:val="00426774"/>
    <w:rsid w:val="0042682A"/>
    <w:rsid w:val="004268BC"/>
    <w:rsid w:val="00426A14"/>
    <w:rsid w:val="00426DDE"/>
    <w:rsid w:val="00427173"/>
    <w:rsid w:val="0042770B"/>
    <w:rsid w:val="00427E25"/>
    <w:rsid w:val="00430316"/>
    <w:rsid w:val="0043055C"/>
    <w:rsid w:val="004306E9"/>
    <w:rsid w:val="0043083A"/>
    <w:rsid w:val="00430C35"/>
    <w:rsid w:val="00430F3A"/>
    <w:rsid w:val="00430F48"/>
    <w:rsid w:val="004311AC"/>
    <w:rsid w:val="00431B79"/>
    <w:rsid w:val="00431BFE"/>
    <w:rsid w:val="00431E71"/>
    <w:rsid w:val="0043240E"/>
    <w:rsid w:val="00432988"/>
    <w:rsid w:val="00432B7A"/>
    <w:rsid w:val="00432F68"/>
    <w:rsid w:val="00433134"/>
    <w:rsid w:val="0043335F"/>
    <w:rsid w:val="004342BA"/>
    <w:rsid w:val="004346D7"/>
    <w:rsid w:val="00434AC7"/>
    <w:rsid w:val="00434EC3"/>
    <w:rsid w:val="004350D6"/>
    <w:rsid w:val="004350DC"/>
    <w:rsid w:val="004358D1"/>
    <w:rsid w:val="00435D35"/>
    <w:rsid w:val="00435F97"/>
    <w:rsid w:val="004363B3"/>
    <w:rsid w:val="004363B5"/>
    <w:rsid w:val="004364F7"/>
    <w:rsid w:val="00436A53"/>
    <w:rsid w:val="00436AA8"/>
    <w:rsid w:val="00436D24"/>
    <w:rsid w:val="00437119"/>
    <w:rsid w:val="00437221"/>
    <w:rsid w:val="004373EA"/>
    <w:rsid w:val="0043743F"/>
    <w:rsid w:val="004379C5"/>
    <w:rsid w:val="00437B6A"/>
    <w:rsid w:val="004403F8"/>
    <w:rsid w:val="00440441"/>
    <w:rsid w:val="0044062B"/>
    <w:rsid w:val="00440C40"/>
    <w:rsid w:val="00440FE7"/>
    <w:rsid w:val="00441E06"/>
    <w:rsid w:val="00441FB3"/>
    <w:rsid w:val="00442063"/>
    <w:rsid w:val="00442653"/>
    <w:rsid w:val="00442A01"/>
    <w:rsid w:val="00442A04"/>
    <w:rsid w:val="00442D3E"/>
    <w:rsid w:val="00443275"/>
    <w:rsid w:val="00443D61"/>
    <w:rsid w:val="00443E6F"/>
    <w:rsid w:val="004443AB"/>
    <w:rsid w:val="004443B5"/>
    <w:rsid w:val="00444534"/>
    <w:rsid w:val="004448EA"/>
    <w:rsid w:val="00444A90"/>
    <w:rsid w:val="0044539F"/>
    <w:rsid w:val="00445851"/>
    <w:rsid w:val="004458AF"/>
    <w:rsid w:val="00445B79"/>
    <w:rsid w:val="00445CBB"/>
    <w:rsid w:val="00445DA4"/>
    <w:rsid w:val="00445FF0"/>
    <w:rsid w:val="0044667D"/>
    <w:rsid w:val="0044673F"/>
    <w:rsid w:val="004467DF"/>
    <w:rsid w:val="0044692C"/>
    <w:rsid w:val="00446D38"/>
    <w:rsid w:val="00447287"/>
    <w:rsid w:val="0044755C"/>
    <w:rsid w:val="00447617"/>
    <w:rsid w:val="00447E06"/>
    <w:rsid w:val="00447EA5"/>
    <w:rsid w:val="00447EEA"/>
    <w:rsid w:val="0045005C"/>
    <w:rsid w:val="00450278"/>
    <w:rsid w:val="0045037F"/>
    <w:rsid w:val="00450495"/>
    <w:rsid w:val="0045053E"/>
    <w:rsid w:val="0045064F"/>
    <w:rsid w:val="00450713"/>
    <w:rsid w:val="00450789"/>
    <w:rsid w:val="00450852"/>
    <w:rsid w:val="00450A68"/>
    <w:rsid w:val="00450B1F"/>
    <w:rsid w:val="00450B5F"/>
    <w:rsid w:val="00450BD4"/>
    <w:rsid w:val="00450CE8"/>
    <w:rsid w:val="00450D13"/>
    <w:rsid w:val="00450DC6"/>
    <w:rsid w:val="0045155B"/>
    <w:rsid w:val="00451752"/>
    <w:rsid w:val="00451786"/>
    <w:rsid w:val="00451B11"/>
    <w:rsid w:val="00451E8E"/>
    <w:rsid w:val="00452151"/>
    <w:rsid w:val="0045215A"/>
    <w:rsid w:val="00452209"/>
    <w:rsid w:val="0045226F"/>
    <w:rsid w:val="00452BBD"/>
    <w:rsid w:val="00452D24"/>
    <w:rsid w:val="0045321E"/>
    <w:rsid w:val="00453372"/>
    <w:rsid w:val="00453515"/>
    <w:rsid w:val="004536EB"/>
    <w:rsid w:val="00453774"/>
    <w:rsid w:val="00453815"/>
    <w:rsid w:val="00453FF5"/>
    <w:rsid w:val="004540FC"/>
    <w:rsid w:val="00454222"/>
    <w:rsid w:val="0045422C"/>
    <w:rsid w:val="00454AA3"/>
    <w:rsid w:val="00454C3A"/>
    <w:rsid w:val="00455060"/>
    <w:rsid w:val="00455D4C"/>
    <w:rsid w:val="00455FFF"/>
    <w:rsid w:val="00456018"/>
    <w:rsid w:val="004560F2"/>
    <w:rsid w:val="004565CB"/>
    <w:rsid w:val="004566A4"/>
    <w:rsid w:val="00456964"/>
    <w:rsid w:val="00456B57"/>
    <w:rsid w:val="00456BA3"/>
    <w:rsid w:val="00456FD8"/>
    <w:rsid w:val="00456FFE"/>
    <w:rsid w:val="0045710E"/>
    <w:rsid w:val="004571E2"/>
    <w:rsid w:val="004577B8"/>
    <w:rsid w:val="00457F63"/>
    <w:rsid w:val="0046006F"/>
    <w:rsid w:val="004600DC"/>
    <w:rsid w:val="004601D6"/>
    <w:rsid w:val="00460448"/>
    <w:rsid w:val="00460494"/>
    <w:rsid w:val="0046091C"/>
    <w:rsid w:val="00460AE0"/>
    <w:rsid w:val="00460B64"/>
    <w:rsid w:val="00461089"/>
    <w:rsid w:val="0046108F"/>
    <w:rsid w:val="00461326"/>
    <w:rsid w:val="004615F8"/>
    <w:rsid w:val="004615FF"/>
    <w:rsid w:val="00461669"/>
    <w:rsid w:val="00461CAD"/>
    <w:rsid w:val="00461E85"/>
    <w:rsid w:val="00462120"/>
    <w:rsid w:val="00462176"/>
    <w:rsid w:val="0046232C"/>
    <w:rsid w:val="0046281B"/>
    <w:rsid w:val="004628AE"/>
    <w:rsid w:val="004629DB"/>
    <w:rsid w:val="00462DDA"/>
    <w:rsid w:val="004638A0"/>
    <w:rsid w:val="00463988"/>
    <w:rsid w:val="00463D66"/>
    <w:rsid w:val="0046484B"/>
    <w:rsid w:val="00464CDF"/>
    <w:rsid w:val="00464E5F"/>
    <w:rsid w:val="0046548D"/>
    <w:rsid w:val="00465717"/>
    <w:rsid w:val="00465DB6"/>
    <w:rsid w:val="00465ECA"/>
    <w:rsid w:val="0046600E"/>
    <w:rsid w:val="00466330"/>
    <w:rsid w:val="00466351"/>
    <w:rsid w:val="0046650A"/>
    <w:rsid w:val="00466576"/>
    <w:rsid w:val="00466C23"/>
    <w:rsid w:val="00466D4E"/>
    <w:rsid w:val="004672AF"/>
    <w:rsid w:val="00467757"/>
    <w:rsid w:val="00467869"/>
    <w:rsid w:val="0046787F"/>
    <w:rsid w:val="004678E1"/>
    <w:rsid w:val="00467B88"/>
    <w:rsid w:val="00467C13"/>
    <w:rsid w:val="00467C4C"/>
    <w:rsid w:val="00467F15"/>
    <w:rsid w:val="0047011E"/>
    <w:rsid w:val="00470523"/>
    <w:rsid w:val="00470650"/>
    <w:rsid w:val="00470ED3"/>
    <w:rsid w:val="00471635"/>
    <w:rsid w:val="00471884"/>
    <w:rsid w:val="004718E6"/>
    <w:rsid w:val="00471AB3"/>
    <w:rsid w:val="00471F35"/>
    <w:rsid w:val="00472011"/>
    <w:rsid w:val="00472136"/>
    <w:rsid w:val="00472357"/>
    <w:rsid w:val="004723FA"/>
    <w:rsid w:val="004724E1"/>
    <w:rsid w:val="00472717"/>
    <w:rsid w:val="0047278B"/>
    <w:rsid w:val="00472BD9"/>
    <w:rsid w:val="00472BF1"/>
    <w:rsid w:val="00472F05"/>
    <w:rsid w:val="0047322E"/>
    <w:rsid w:val="00473633"/>
    <w:rsid w:val="0047376D"/>
    <w:rsid w:val="004739E4"/>
    <w:rsid w:val="00473E3D"/>
    <w:rsid w:val="00474107"/>
    <w:rsid w:val="004742F0"/>
    <w:rsid w:val="0047481D"/>
    <w:rsid w:val="00474944"/>
    <w:rsid w:val="00474DD7"/>
    <w:rsid w:val="00474EE5"/>
    <w:rsid w:val="0047516E"/>
    <w:rsid w:val="00475633"/>
    <w:rsid w:val="00475988"/>
    <w:rsid w:val="00475C5B"/>
    <w:rsid w:val="00475F4E"/>
    <w:rsid w:val="004760C8"/>
    <w:rsid w:val="0047620A"/>
    <w:rsid w:val="00476212"/>
    <w:rsid w:val="004767FD"/>
    <w:rsid w:val="00476875"/>
    <w:rsid w:val="00476C26"/>
    <w:rsid w:val="00476F6A"/>
    <w:rsid w:val="0047790A"/>
    <w:rsid w:val="00477A82"/>
    <w:rsid w:val="0048006C"/>
    <w:rsid w:val="00480272"/>
    <w:rsid w:val="004803DC"/>
    <w:rsid w:val="0048077E"/>
    <w:rsid w:val="00480B90"/>
    <w:rsid w:val="004810E7"/>
    <w:rsid w:val="00481634"/>
    <w:rsid w:val="0048178A"/>
    <w:rsid w:val="00481839"/>
    <w:rsid w:val="00481D29"/>
    <w:rsid w:val="004821DD"/>
    <w:rsid w:val="00482561"/>
    <w:rsid w:val="00482799"/>
    <w:rsid w:val="004829E5"/>
    <w:rsid w:val="00483521"/>
    <w:rsid w:val="00483835"/>
    <w:rsid w:val="0048385C"/>
    <w:rsid w:val="00483C75"/>
    <w:rsid w:val="00483DBF"/>
    <w:rsid w:val="00484963"/>
    <w:rsid w:val="00484A63"/>
    <w:rsid w:val="00484E6F"/>
    <w:rsid w:val="004850DB"/>
    <w:rsid w:val="004851FE"/>
    <w:rsid w:val="004852E2"/>
    <w:rsid w:val="004854FC"/>
    <w:rsid w:val="0048550F"/>
    <w:rsid w:val="0048588A"/>
    <w:rsid w:val="00485A08"/>
    <w:rsid w:val="00485E2C"/>
    <w:rsid w:val="004862D8"/>
    <w:rsid w:val="00487B45"/>
    <w:rsid w:val="00487B67"/>
    <w:rsid w:val="00487F37"/>
    <w:rsid w:val="00487FC7"/>
    <w:rsid w:val="004901E0"/>
    <w:rsid w:val="00490410"/>
    <w:rsid w:val="004908C8"/>
    <w:rsid w:val="00490C08"/>
    <w:rsid w:val="00490CFC"/>
    <w:rsid w:val="0049136D"/>
    <w:rsid w:val="004918B1"/>
    <w:rsid w:val="00491AA2"/>
    <w:rsid w:val="00491DDF"/>
    <w:rsid w:val="00492364"/>
    <w:rsid w:val="004923AF"/>
    <w:rsid w:val="00492618"/>
    <w:rsid w:val="004928A0"/>
    <w:rsid w:val="0049292E"/>
    <w:rsid w:val="00492CDF"/>
    <w:rsid w:val="004932FD"/>
    <w:rsid w:val="004934BF"/>
    <w:rsid w:val="00493773"/>
    <w:rsid w:val="00493818"/>
    <w:rsid w:val="00493B99"/>
    <w:rsid w:val="0049406C"/>
    <w:rsid w:val="00494AEA"/>
    <w:rsid w:val="00494D5F"/>
    <w:rsid w:val="00495314"/>
    <w:rsid w:val="004954D6"/>
    <w:rsid w:val="00495820"/>
    <w:rsid w:val="00495BA0"/>
    <w:rsid w:val="00495BA4"/>
    <w:rsid w:val="00495D8D"/>
    <w:rsid w:val="00496098"/>
    <w:rsid w:val="00496219"/>
    <w:rsid w:val="004962C8"/>
    <w:rsid w:val="004966E5"/>
    <w:rsid w:val="0049682C"/>
    <w:rsid w:val="00496A0E"/>
    <w:rsid w:val="00496A2A"/>
    <w:rsid w:val="00497732"/>
    <w:rsid w:val="004978B2"/>
    <w:rsid w:val="00497E10"/>
    <w:rsid w:val="004A0071"/>
    <w:rsid w:val="004A01B2"/>
    <w:rsid w:val="004A0BEB"/>
    <w:rsid w:val="004A0CA0"/>
    <w:rsid w:val="004A12DF"/>
    <w:rsid w:val="004A1348"/>
    <w:rsid w:val="004A1710"/>
    <w:rsid w:val="004A17F6"/>
    <w:rsid w:val="004A1906"/>
    <w:rsid w:val="004A1B91"/>
    <w:rsid w:val="004A1E96"/>
    <w:rsid w:val="004A2025"/>
    <w:rsid w:val="004A2608"/>
    <w:rsid w:val="004A2D01"/>
    <w:rsid w:val="004A2F2F"/>
    <w:rsid w:val="004A3755"/>
    <w:rsid w:val="004A3868"/>
    <w:rsid w:val="004A38F2"/>
    <w:rsid w:val="004A3AF6"/>
    <w:rsid w:val="004A3B60"/>
    <w:rsid w:val="004A3C90"/>
    <w:rsid w:val="004A3CBE"/>
    <w:rsid w:val="004A3E5F"/>
    <w:rsid w:val="004A40B5"/>
    <w:rsid w:val="004A4191"/>
    <w:rsid w:val="004A4788"/>
    <w:rsid w:val="004A4B7B"/>
    <w:rsid w:val="004A546B"/>
    <w:rsid w:val="004A5592"/>
    <w:rsid w:val="004A59E0"/>
    <w:rsid w:val="004A5A5B"/>
    <w:rsid w:val="004A5B0E"/>
    <w:rsid w:val="004A5E1A"/>
    <w:rsid w:val="004A5E75"/>
    <w:rsid w:val="004A5F43"/>
    <w:rsid w:val="004A6658"/>
    <w:rsid w:val="004A6B3E"/>
    <w:rsid w:val="004A6FCD"/>
    <w:rsid w:val="004A72F6"/>
    <w:rsid w:val="004A74BE"/>
    <w:rsid w:val="004A7E63"/>
    <w:rsid w:val="004B0799"/>
    <w:rsid w:val="004B0848"/>
    <w:rsid w:val="004B0893"/>
    <w:rsid w:val="004B0934"/>
    <w:rsid w:val="004B09AD"/>
    <w:rsid w:val="004B0A9F"/>
    <w:rsid w:val="004B0B17"/>
    <w:rsid w:val="004B0E1D"/>
    <w:rsid w:val="004B0F78"/>
    <w:rsid w:val="004B11C4"/>
    <w:rsid w:val="004B150F"/>
    <w:rsid w:val="004B152D"/>
    <w:rsid w:val="004B190C"/>
    <w:rsid w:val="004B1A3A"/>
    <w:rsid w:val="004B1DB9"/>
    <w:rsid w:val="004B1E51"/>
    <w:rsid w:val="004B1E60"/>
    <w:rsid w:val="004B1F12"/>
    <w:rsid w:val="004B22BE"/>
    <w:rsid w:val="004B2381"/>
    <w:rsid w:val="004B2CCA"/>
    <w:rsid w:val="004B33D0"/>
    <w:rsid w:val="004B389B"/>
    <w:rsid w:val="004B38A6"/>
    <w:rsid w:val="004B3B1A"/>
    <w:rsid w:val="004B46D9"/>
    <w:rsid w:val="004B471C"/>
    <w:rsid w:val="004B499D"/>
    <w:rsid w:val="004B4B3C"/>
    <w:rsid w:val="004B4BA0"/>
    <w:rsid w:val="004B5104"/>
    <w:rsid w:val="004B542C"/>
    <w:rsid w:val="004B54DC"/>
    <w:rsid w:val="004B5711"/>
    <w:rsid w:val="004B5722"/>
    <w:rsid w:val="004B59CD"/>
    <w:rsid w:val="004B6302"/>
    <w:rsid w:val="004B677F"/>
    <w:rsid w:val="004B6B8D"/>
    <w:rsid w:val="004B6E2A"/>
    <w:rsid w:val="004B6F8B"/>
    <w:rsid w:val="004B72A8"/>
    <w:rsid w:val="004B74C4"/>
    <w:rsid w:val="004B7A60"/>
    <w:rsid w:val="004B7F4E"/>
    <w:rsid w:val="004C03A6"/>
    <w:rsid w:val="004C06A5"/>
    <w:rsid w:val="004C086E"/>
    <w:rsid w:val="004C088D"/>
    <w:rsid w:val="004C09AE"/>
    <w:rsid w:val="004C0AB6"/>
    <w:rsid w:val="004C0AFE"/>
    <w:rsid w:val="004C1182"/>
    <w:rsid w:val="004C1729"/>
    <w:rsid w:val="004C19F3"/>
    <w:rsid w:val="004C1A0B"/>
    <w:rsid w:val="004C1A80"/>
    <w:rsid w:val="004C1DBB"/>
    <w:rsid w:val="004C1EB9"/>
    <w:rsid w:val="004C2818"/>
    <w:rsid w:val="004C2C71"/>
    <w:rsid w:val="004C2E0E"/>
    <w:rsid w:val="004C349D"/>
    <w:rsid w:val="004C3606"/>
    <w:rsid w:val="004C365B"/>
    <w:rsid w:val="004C36E9"/>
    <w:rsid w:val="004C37B5"/>
    <w:rsid w:val="004C3A22"/>
    <w:rsid w:val="004C3DFD"/>
    <w:rsid w:val="004C3E0C"/>
    <w:rsid w:val="004C40E1"/>
    <w:rsid w:val="004C44CA"/>
    <w:rsid w:val="004C46A5"/>
    <w:rsid w:val="004C4898"/>
    <w:rsid w:val="004C48D2"/>
    <w:rsid w:val="004C4CED"/>
    <w:rsid w:val="004C4E00"/>
    <w:rsid w:val="004C575B"/>
    <w:rsid w:val="004C68FC"/>
    <w:rsid w:val="004C6A46"/>
    <w:rsid w:val="004C6B03"/>
    <w:rsid w:val="004C6B8C"/>
    <w:rsid w:val="004C6CB4"/>
    <w:rsid w:val="004C6DAF"/>
    <w:rsid w:val="004C6E7E"/>
    <w:rsid w:val="004C701B"/>
    <w:rsid w:val="004C71E8"/>
    <w:rsid w:val="004C74FF"/>
    <w:rsid w:val="004C7519"/>
    <w:rsid w:val="004C769C"/>
    <w:rsid w:val="004C76AB"/>
    <w:rsid w:val="004C7814"/>
    <w:rsid w:val="004C791B"/>
    <w:rsid w:val="004C7BF1"/>
    <w:rsid w:val="004C7EDB"/>
    <w:rsid w:val="004C7EFE"/>
    <w:rsid w:val="004C7FEE"/>
    <w:rsid w:val="004D0542"/>
    <w:rsid w:val="004D0657"/>
    <w:rsid w:val="004D090D"/>
    <w:rsid w:val="004D0B6C"/>
    <w:rsid w:val="004D0C19"/>
    <w:rsid w:val="004D0CC8"/>
    <w:rsid w:val="004D0E7C"/>
    <w:rsid w:val="004D1052"/>
    <w:rsid w:val="004D140F"/>
    <w:rsid w:val="004D15EF"/>
    <w:rsid w:val="004D1858"/>
    <w:rsid w:val="004D1CFE"/>
    <w:rsid w:val="004D1DBC"/>
    <w:rsid w:val="004D1E02"/>
    <w:rsid w:val="004D221B"/>
    <w:rsid w:val="004D2277"/>
    <w:rsid w:val="004D25AC"/>
    <w:rsid w:val="004D25CD"/>
    <w:rsid w:val="004D2A37"/>
    <w:rsid w:val="004D2AFD"/>
    <w:rsid w:val="004D2D37"/>
    <w:rsid w:val="004D2F35"/>
    <w:rsid w:val="004D30C6"/>
    <w:rsid w:val="004D34C6"/>
    <w:rsid w:val="004D3F91"/>
    <w:rsid w:val="004D42F3"/>
    <w:rsid w:val="004D4C57"/>
    <w:rsid w:val="004D4CF1"/>
    <w:rsid w:val="004D4D30"/>
    <w:rsid w:val="004D548F"/>
    <w:rsid w:val="004D5589"/>
    <w:rsid w:val="004D55F8"/>
    <w:rsid w:val="004D587A"/>
    <w:rsid w:val="004D5887"/>
    <w:rsid w:val="004D5967"/>
    <w:rsid w:val="004D5A40"/>
    <w:rsid w:val="004D5B39"/>
    <w:rsid w:val="004D6055"/>
    <w:rsid w:val="004D609F"/>
    <w:rsid w:val="004D6121"/>
    <w:rsid w:val="004D671E"/>
    <w:rsid w:val="004D6897"/>
    <w:rsid w:val="004D74DF"/>
    <w:rsid w:val="004D773D"/>
    <w:rsid w:val="004E0003"/>
    <w:rsid w:val="004E00B6"/>
    <w:rsid w:val="004E041E"/>
    <w:rsid w:val="004E07A7"/>
    <w:rsid w:val="004E0983"/>
    <w:rsid w:val="004E1A40"/>
    <w:rsid w:val="004E1AA7"/>
    <w:rsid w:val="004E1C24"/>
    <w:rsid w:val="004E1E86"/>
    <w:rsid w:val="004E1FD8"/>
    <w:rsid w:val="004E200E"/>
    <w:rsid w:val="004E2564"/>
    <w:rsid w:val="004E25B6"/>
    <w:rsid w:val="004E26A1"/>
    <w:rsid w:val="004E26A5"/>
    <w:rsid w:val="004E27E3"/>
    <w:rsid w:val="004E2ADB"/>
    <w:rsid w:val="004E2B98"/>
    <w:rsid w:val="004E2E93"/>
    <w:rsid w:val="004E3101"/>
    <w:rsid w:val="004E3161"/>
    <w:rsid w:val="004E33B6"/>
    <w:rsid w:val="004E343C"/>
    <w:rsid w:val="004E3AC9"/>
    <w:rsid w:val="004E3CFB"/>
    <w:rsid w:val="004E4156"/>
    <w:rsid w:val="004E44F0"/>
    <w:rsid w:val="004E45EA"/>
    <w:rsid w:val="004E4AAE"/>
    <w:rsid w:val="004E4BDF"/>
    <w:rsid w:val="004E4C17"/>
    <w:rsid w:val="004E4EF0"/>
    <w:rsid w:val="004E5123"/>
    <w:rsid w:val="004E5401"/>
    <w:rsid w:val="004E56F0"/>
    <w:rsid w:val="004E5799"/>
    <w:rsid w:val="004E5939"/>
    <w:rsid w:val="004E61B3"/>
    <w:rsid w:val="004E61B7"/>
    <w:rsid w:val="004E62C4"/>
    <w:rsid w:val="004E6817"/>
    <w:rsid w:val="004E6831"/>
    <w:rsid w:val="004E68AC"/>
    <w:rsid w:val="004E6927"/>
    <w:rsid w:val="004E6E3F"/>
    <w:rsid w:val="004E77D9"/>
    <w:rsid w:val="004E793F"/>
    <w:rsid w:val="004E79A6"/>
    <w:rsid w:val="004F00C8"/>
    <w:rsid w:val="004F026A"/>
    <w:rsid w:val="004F0330"/>
    <w:rsid w:val="004F03FA"/>
    <w:rsid w:val="004F0437"/>
    <w:rsid w:val="004F0757"/>
    <w:rsid w:val="004F0B1E"/>
    <w:rsid w:val="004F0B54"/>
    <w:rsid w:val="004F0C97"/>
    <w:rsid w:val="004F128A"/>
    <w:rsid w:val="004F1327"/>
    <w:rsid w:val="004F18D3"/>
    <w:rsid w:val="004F1CF2"/>
    <w:rsid w:val="004F1D0D"/>
    <w:rsid w:val="004F212C"/>
    <w:rsid w:val="004F22BE"/>
    <w:rsid w:val="004F24DC"/>
    <w:rsid w:val="004F296E"/>
    <w:rsid w:val="004F2EA2"/>
    <w:rsid w:val="004F3AC7"/>
    <w:rsid w:val="004F3D31"/>
    <w:rsid w:val="004F4180"/>
    <w:rsid w:val="004F47ED"/>
    <w:rsid w:val="004F48A5"/>
    <w:rsid w:val="004F4A26"/>
    <w:rsid w:val="004F4C3D"/>
    <w:rsid w:val="004F586E"/>
    <w:rsid w:val="004F59F7"/>
    <w:rsid w:val="004F5E19"/>
    <w:rsid w:val="004F5E36"/>
    <w:rsid w:val="004F5E49"/>
    <w:rsid w:val="004F5ED0"/>
    <w:rsid w:val="004F5F5B"/>
    <w:rsid w:val="004F6283"/>
    <w:rsid w:val="004F66EB"/>
    <w:rsid w:val="004F670E"/>
    <w:rsid w:val="004F6755"/>
    <w:rsid w:val="004F67B0"/>
    <w:rsid w:val="004F69D8"/>
    <w:rsid w:val="004F6B06"/>
    <w:rsid w:val="004F6C27"/>
    <w:rsid w:val="004F6C3B"/>
    <w:rsid w:val="004F6CD8"/>
    <w:rsid w:val="004F6DEE"/>
    <w:rsid w:val="004F6F2E"/>
    <w:rsid w:val="004F6F45"/>
    <w:rsid w:val="004F790F"/>
    <w:rsid w:val="004F79AE"/>
    <w:rsid w:val="004F7B2F"/>
    <w:rsid w:val="004F7BCC"/>
    <w:rsid w:val="004F7C7D"/>
    <w:rsid w:val="005001DC"/>
    <w:rsid w:val="00500533"/>
    <w:rsid w:val="00500588"/>
    <w:rsid w:val="00500769"/>
    <w:rsid w:val="00500E9E"/>
    <w:rsid w:val="005010EF"/>
    <w:rsid w:val="00501806"/>
    <w:rsid w:val="00501B7E"/>
    <w:rsid w:val="00501F60"/>
    <w:rsid w:val="005020ED"/>
    <w:rsid w:val="00502441"/>
    <w:rsid w:val="0050256A"/>
    <w:rsid w:val="00502BFA"/>
    <w:rsid w:val="00502CEB"/>
    <w:rsid w:val="005030A8"/>
    <w:rsid w:val="00503573"/>
    <w:rsid w:val="0050376D"/>
    <w:rsid w:val="00503798"/>
    <w:rsid w:val="0050388C"/>
    <w:rsid w:val="005038F6"/>
    <w:rsid w:val="00503C8B"/>
    <w:rsid w:val="00503CBA"/>
    <w:rsid w:val="00503F74"/>
    <w:rsid w:val="00503FCA"/>
    <w:rsid w:val="0050405A"/>
    <w:rsid w:val="0050418A"/>
    <w:rsid w:val="005041D3"/>
    <w:rsid w:val="00504435"/>
    <w:rsid w:val="005044E7"/>
    <w:rsid w:val="0050454E"/>
    <w:rsid w:val="005048AE"/>
    <w:rsid w:val="005049D1"/>
    <w:rsid w:val="00504BD1"/>
    <w:rsid w:val="0050503F"/>
    <w:rsid w:val="00505686"/>
    <w:rsid w:val="00505981"/>
    <w:rsid w:val="005059FA"/>
    <w:rsid w:val="00505EEE"/>
    <w:rsid w:val="005062E8"/>
    <w:rsid w:val="00506967"/>
    <w:rsid w:val="0050701B"/>
    <w:rsid w:val="00507048"/>
    <w:rsid w:val="005071D2"/>
    <w:rsid w:val="005073AD"/>
    <w:rsid w:val="00507C79"/>
    <w:rsid w:val="005101F4"/>
    <w:rsid w:val="0051078D"/>
    <w:rsid w:val="0051098D"/>
    <w:rsid w:val="00510C03"/>
    <w:rsid w:val="00510DE2"/>
    <w:rsid w:val="005114A5"/>
    <w:rsid w:val="005114CF"/>
    <w:rsid w:val="005114E3"/>
    <w:rsid w:val="0051188B"/>
    <w:rsid w:val="00511D83"/>
    <w:rsid w:val="00512709"/>
    <w:rsid w:val="0051270B"/>
    <w:rsid w:val="005128D7"/>
    <w:rsid w:val="00512A3F"/>
    <w:rsid w:val="00512C26"/>
    <w:rsid w:val="00512D10"/>
    <w:rsid w:val="00513165"/>
    <w:rsid w:val="00513C97"/>
    <w:rsid w:val="00513D42"/>
    <w:rsid w:val="00513D58"/>
    <w:rsid w:val="00514131"/>
    <w:rsid w:val="005142B7"/>
    <w:rsid w:val="005145BA"/>
    <w:rsid w:val="005146AB"/>
    <w:rsid w:val="00514843"/>
    <w:rsid w:val="00514A37"/>
    <w:rsid w:val="00514BC2"/>
    <w:rsid w:val="00514E2B"/>
    <w:rsid w:val="00515645"/>
    <w:rsid w:val="005159EA"/>
    <w:rsid w:val="00515E56"/>
    <w:rsid w:val="005161A0"/>
    <w:rsid w:val="00516504"/>
    <w:rsid w:val="00516D7B"/>
    <w:rsid w:val="00516F37"/>
    <w:rsid w:val="0051708A"/>
    <w:rsid w:val="00517310"/>
    <w:rsid w:val="005173B0"/>
    <w:rsid w:val="00517613"/>
    <w:rsid w:val="00517693"/>
    <w:rsid w:val="00517B72"/>
    <w:rsid w:val="00517BA6"/>
    <w:rsid w:val="00517E7D"/>
    <w:rsid w:val="00517E8D"/>
    <w:rsid w:val="00517FBF"/>
    <w:rsid w:val="00520090"/>
    <w:rsid w:val="005203BA"/>
    <w:rsid w:val="00520A85"/>
    <w:rsid w:val="00520C02"/>
    <w:rsid w:val="00521377"/>
    <w:rsid w:val="00521727"/>
    <w:rsid w:val="00521BD0"/>
    <w:rsid w:val="00521DE3"/>
    <w:rsid w:val="00521DEE"/>
    <w:rsid w:val="0052213B"/>
    <w:rsid w:val="00522197"/>
    <w:rsid w:val="0052236C"/>
    <w:rsid w:val="0052239E"/>
    <w:rsid w:val="00522822"/>
    <w:rsid w:val="00522833"/>
    <w:rsid w:val="005228A4"/>
    <w:rsid w:val="00522A3B"/>
    <w:rsid w:val="00522BDA"/>
    <w:rsid w:val="00522DE9"/>
    <w:rsid w:val="00523182"/>
    <w:rsid w:val="00523189"/>
    <w:rsid w:val="00523726"/>
    <w:rsid w:val="0052380A"/>
    <w:rsid w:val="00523AF8"/>
    <w:rsid w:val="00523C8F"/>
    <w:rsid w:val="00523EFF"/>
    <w:rsid w:val="005240B3"/>
    <w:rsid w:val="00524350"/>
    <w:rsid w:val="005246B4"/>
    <w:rsid w:val="005246DB"/>
    <w:rsid w:val="005247F8"/>
    <w:rsid w:val="00524959"/>
    <w:rsid w:val="0052495E"/>
    <w:rsid w:val="00524AA6"/>
    <w:rsid w:val="00524C77"/>
    <w:rsid w:val="00524FCE"/>
    <w:rsid w:val="00525384"/>
    <w:rsid w:val="0052584C"/>
    <w:rsid w:val="00525E71"/>
    <w:rsid w:val="005263D6"/>
    <w:rsid w:val="005265EE"/>
    <w:rsid w:val="0052673A"/>
    <w:rsid w:val="00526EC3"/>
    <w:rsid w:val="0052790D"/>
    <w:rsid w:val="00527AFB"/>
    <w:rsid w:val="00527F86"/>
    <w:rsid w:val="005307D5"/>
    <w:rsid w:val="00530CD2"/>
    <w:rsid w:val="00530D89"/>
    <w:rsid w:val="00530E33"/>
    <w:rsid w:val="0053112C"/>
    <w:rsid w:val="005312C0"/>
    <w:rsid w:val="00531439"/>
    <w:rsid w:val="0053143F"/>
    <w:rsid w:val="00531A39"/>
    <w:rsid w:val="00531D7F"/>
    <w:rsid w:val="00532077"/>
    <w:rsid w:val="0053207A"/>
    <w:rsid w:val="00532154"/>
    <w:rsid w:val="005322CE"/>
    <w:rsid w:val="00532CCD"/>
    <w:rsid w:val="00532E71"/>
    <w:rsid w:val="00533519"/>
    <w:rsid w:val="00533829"/>
    <w:rsid w:val="0053385E"/>
    <w:rsid w:val="00533A6B"/>
    <w:rsid w:val="00533CE7"/>
    <w:rsid w:val="00533DC5"/>
    <w:rsid w:val="00533FA6"/>
    <w:rsid w:val="00534153"/>
    <w:rsid w:val="005342D6"/>
    <w:rsid w:val="00534963"/>
    <w:rsid w:val="00534A90"/>
    <w:rsid w:val="00534EBB"/>
    <w:rsid w:val="005350D5"/>
    <w:rsid w:val="005353AA"/>
    <w:rsid w:val="00535442"/>
    <w:rsid w:val="00535A48"/>
    <w:rsid w:val="00535D23"/>
    <w:rsid w:val="00535E2C"/>
    <w:rsid w:val="00535E76"/>
    <w:rsid w:val="00536029"/>
    <w:rsid w:val="00536038"/>
    <w:rsid w:val="0053628E"/>
    <w:rsid w:val="005364F9"/>
    <w:rsid w:val="0053660F"/>
    <w:rsid w:val="0053688D"/>
    <w:rsid w:val="005368BC"/>
    <w:rsid w:val="005369DB"/>
    <w:rsid w:val="00536A21"/>
    <w:rsid w:val="00536C89"/>
    <w:rsid w:val="00537030"/>
    <w:rsid w:val="00537084"/>
    <w:rsid w:val="00537127"/>
    <w:rsid w:val="005371A5"/>
    <w:rsid w:val="00537940"/>
    <w:rsid w:val="005379F5"/>
    <w:rsid w:val="00537B09"/>
    <w:rsid w:val="00537CCA"/>
    <w:rsid w:val="00540644"/>
    <w:rsid w:val="00540673"/>
    <w:rsid w:val="00540707"/>
    <w:rsid w:val="00540775"/>
    <w:rsid w:val="00540987"/>
    <w:rsid w:val="005409EE"/>
    <w:rsid w:val="00540AF7"/>
    <w:rsid w:val="00540BE9"/>
    <w:rsid w:val="0054118A"/>
    <w:rsid w:val="005413DD"/>
    <w:rsid w:val="00541EF4"/>
    <w:rsid w:val="00542362"/>
    <w:rsid w:val="005428D9"/>
    <w:rsid w:val="00542E37"/>
    <w:rsid w:val="00543035"/>
    <w:rsid w:val="00543475"/>
    <w:rsid w:val="00543775"/>
    <w:rsid w:val="005439F6"/>
    <w:rsid w:val="00543A07"/>
    <w:rsid w:val="00543C2F"/>
    <w:rsid w:val="00543C79"/>
    <w:rsid w:val="00543E19"/>
    <w:rsid w:val="0054412B"/>
    <w:rsid w:val="005442CF"/>
    <w:rsid w:val="0054460C"/>
    <w:rsid w:val="0054485D"/>
    <w:rsid w:val="0054490D"/>
    <w:rsid w:val="00544A6C"/>
    <w:rsid w:val="00544BC8"/>
    <w:rsid w:val="0054525C"/>
    <w:rsid w:val="00545300"/>
    <w:rsid w:val="00545560"/>
    <w:rsid w:val="00545FCF"/>
    <w:rsid w:val="005460B5"/>
    <w:rsid w:val="005460B9"/>
    <w:rsid w:val="0054626F"/>
    <w:rsid w:val="00546D43"/>
    <w:rsid w:val="005470F5"/>
    <w:rsid w:val="0054738F"/>
    <w:rsid w:val="005477CB"/>
    <w:rsid w:val="00547AE3"/>
    <w:rsid w:val="00547B55"/>
    <w:rsid w:val="00547BCE"/>
    <w:rsid w:val="00547C64"/>
    <w:rsid w:val="00547E0A"/>
    <w:rsid w:val="00547E2F"/>
    <w:rsid w:val="005502E3"/>
    <w:rsid w:val="005508DA"/>
    <w:rsid w:val="00550BBF"/>
    <w:rsid w:val="00550CFC"/>
    <w:rsid w:val="0055198F"/>
    <w:rsid w:val="00551D86"/>
    <w:rsid w:val="00551F32"/>
    <w:rsid w:val="00551FE9"/>
    <w:rsid w:val="005524FC"/>
    <w:rsid w:val="005525F0"/>
    <w:rsid w:val="00552760"/>
    <w:rsid w:val="00552DA5"/>
    <w:rsid w:val="00552F11"/>
    <w:rsid w:val="005532CB"/>
    <w:rsid w:val="005539F2"/>
    <w:rsid w:val="00553A2B"/>
    <w:rsid w:val="00553D06"/>
    <w:rsid w:val="00553F4A"/>
    <w:rsid w:val="005545E9"/>
    <w:rsid w:val="005546B0"/>
    <w:rsid w:val="0055479F"/>
    <w:rsid w:val="0055486D"/>
    <w:rsid w:val="0055501B"/>
    <w:rsid w:val="0055508A"/>
    <w:rsid w:val="005553A2"/>
    <w:rsid w:val="005557E9"/>
    <w:rsid w:val="00555CC8"/>
    <w:rsid w:val="00555D3B"/>
    <w:rsid w:val="005565EE"/>
    <w:rsid w:val="005567B8"/>
    <w:rsid w:val="00556923"/>
    <w:rsid w:val="00556AD1"/>
    <w:rsid w:val="00557532"/>
    <w:rsid w:val="00557579"/>
    <w:rsid w:val="005576F8"/>
    <w:rsid w:val="00560456"/>
    <w:rsid w:val="00560550"/>
    <w:rsid w:val="00560762"/>
    <w:rsid w:val="00560D5E"/>
    <w:rsid w:val="00560FE5"/>
    <w:rsid w:val="0056164E"/>
    <w:rsid w:val="00561F67"/>
    <w:rsid w:val="00561FF3"/>
    <w:rsid w:val="005621E6"/>
    <w:rsid w:val="005622B8"/>
    <w:rsid w:val="0056237F"/>
    <w:rsid w:val="005623D8"/>
    <w:rsid w:val="0056245F"/>
    <w:rsid w:val="005624D6"/>
    <w:rsid w:val="00562537"/>
    <w:rsid w:val="00562B76"/>
    <w:rsid w:val="00562D4C"/>
    <w:rsid w:val="00562E25"/>
    <w:rsid w:val="00563501"/>
    <w:rsid w:val="00563521"/>
    <w:rsid w:val="00563F3B"/>
    <w:rsid w:val="005642C2"/>
    <w:rsid w:val="005642D0"/>
    <w:rsid w:val="00564821"/>
    <w:rsid w:val="00564834"/>
    <w:rsid w:val="00564A30"/>
    <w:rsid w:val="00564BA1"/>
    <w:rsid w:val="00565067"/>
    <w:rsid w:val="00565200"/>
    <w:rsid w:val="005654A1"/>
    <w:rsid w:val="0056559E"/>
    <w:rsid w:val="00565BEB"/>
    <w:rsid w:val="00566024"/>
    <w:rsid w:val="00566241"/>
    <w:rsid w:val="005662EB"/>
    <w:rsid w:val="00566B68"/>
    <w:rsid w:val="00566B6A"/>
    <w:rsid w:val="00567D7F"/>
    <w:rsid w:val="00567DCF"/>
    <w:rsid w:val="0057033D"/>
    <w:rsid w:val="00570A61"/>
    <w:rsid w:val="00570E1D"/>
    <w:rsid w:val="00570EAD"/>
    <w:rsid w:val="00570F34"/>
    <w:rsid w:val="005710F2"/>
    <w:rsid w:val="005715AF"/>
    <w:rsid w:val="00571605"/>
    <w:rsid w:val="00571678"/>
    <w:rsid w:val="005717C9"/>
    <w:rsid w:val="00571EB9"/>
    <w:rsid w:val="005727B9"/>
    <w:rsid w:val="005728C8"/>
    <w:rsid w:val="00572981"/>
    <w:rsid w:val="00572992"/>
    <w:rsid w:val="005729DD"/>
    <w:rsid w:val="00572B6E"/>
    <w:rsid w:val="00572C23"/>
    <w:rsid w:val="005733A9"/>
    <w:rsid w:val="005733E3"/>
    <w:rsid w:val="005734D0"/>
    <w:rsid w:val="00573EBA"/>
    <w:rsid w:val="005743CB"/>
    <w:rsid w:val="00574434"/>
    <w:rsid w:val="00574885"/>
    <w:rsid w:val="00574A81"/>
    <w:rsid w:val="00574AD5"/>
    <w:rsid w:val="00574B0A"/>
    <w:rsid w:val="00574B54"/>
    <w:rsid w:val="00574EE2"/>
    <w:rsid w:val="00575075"/>
    <w:rsid w:val="00575365"/>
    <w:rsid w:val="00575487"/>
    <w:rsid w:val="00575954"/>
    <w:rsid w:val="00575A8F"/>
    <w:rsid w:val="005764A5"/>
    <w:rsid w:val="0057661F"/>
    <w:rsid w:val="00577066"/>
    <w:rsid w:val="005772CB"/>
    <w:rsid w:val="005773C7"/>
    <w:rsid w:val="005775A2"/>
    <w:rsid w:val="005779BD"/>
    <w:rsid w:val="00580597"/>
    <w:rsid w:val="00580615"/>
    <w:rsid w:val="005809C6"/>
    <w:rsid w:val="00580A20"/>
    <w:rsid w:val="0058123D"/>
    <w:rsid w:val="00581657"/>
    <w:rsid w:val="00581704"/>
    <w:rsid w:val="00581988"/>
    <w:rsid w:val="00581AEF"/>
    <w:rsid w:val="00581B28"/>
    <w:rsid w:val="00581BB9"/>
    <w:rsid w:val="005820FA"/>
    <w:rsid w:val="00582208"/>
    <w:rsid w:val="00582531"/>
    <w:rsid w:val="005825F4"/>
    <w:rsid w:val="00582802"/>
    <w:rsid w:val="005829F9"/>
    <w:rsid w:val="00582E17"/>
    <w:rsid w:val="00582FB4"/>
    <w:rsid w:val="0058343B"/>
    <w:rsid w:val="005834D8"/>
    <w:rsid w:val="0058360F"/>
    <w:rsid w:val="005837E5"/>
    <w:rsid w:val="00583940"/>
    <w:rsid w:val="00583AB7"/>
    <w:rsid w:val="00584038"/>
    <w:rsid w:val="0058417C"/>
    <w:rsid w:val="005846A0"/>
    <w:rsid w:val="00584990"/>
    <w:rsid w:val="00584CCE"/>
    <w:rsid w:val="00585249"/>
    <w:rsid w:val="005852BF"/>
    <w:rsid w:val="0058573E"/>
    <w:rsid w:val="00585A29"/>
    <w:rsid w:val="00585A97"/>
    <w:rsid w:val="00585B5A"/>
    <w:rsid w:val="00585D35"/>
    <w:rsid w:val="00585D6E"/>
    <w:rsid w:val="00585DC1"/>
    <w:rsid w:val="00586C9F"/>
    <w:rsid w:val="00586F75"/>
    <w:rsid w:val="0058748E"/>
    <w:rsid w:val="0058755C"/>
    <w:rsid w:val="005877B9"/>
    <w:rsid w:val="00587A57"/>
    <w:rsid w:val="005903A1"/>
    <w:rsid w:val="00590772"/>
    <w:rsid w:val="00590813"/>
    <w:rsid w:val="00590AD6"/>
    <w:rsid w:val="00590BC5"/>
    <w:rsid w:val="00590E33"/>
    <w:rsid w:val="00590EC0"/>
    <w:rsid w:val="005912C4"/>
    <w:rsid w:val="00591A11"/>
    <w:rsid w:val="00591A83"/>
    <w:rsid w:val="005922F5"/>
    <w:rsid w:val="00592445"/>
    <w:rsid w:val="00592499"/>
    <w:rsid w:val="0059250F"/>
    <w:rsid w:val="0059291F"/>
    <w:rsid w:val="00592986"/>
    <w:rsid w:val="0059299C"/>
    <w:rsid w:val="00592A47"/>
    <w:rsid w:val="00592C4E"/>
    <w:rsid w:val="00592CA5"/>
    <w:rsid w:val="00593A3D"/>
    <w:rsid w:val="00593D30"/>
    <w:rsid w:val="005942F3"/>
    <w:rsid w:val="005944D0"/>
    <w:rsid w:val="005944E9"/>
    <w:rsid w:val="005945B6"/>
    <w:rsid w:val="005946F8"/>
    <w:rsid w:val="00594883"/>
    <w:rsid w:val="00594E5B"/>
    <w:rsid w:val="00595252"/>
    <w:rsid w:val="00595545"/>
    <w:rsid w:val="00595767"/>
    <w:rsid w:val="00595D45"/>
    <w:rsid w:val="00595E2B"/>
    <w:rsid w:val="0059637E"/>
    <w:rsid w:val="0059679E"/>
    <w:rsid w:val="005969B9"/>
    <w:rsid w:val="00596B01"/>
    <w:rsid w:val="0059709F"/>
    <w:rsid w:val="005979E5"/>
    <w:rsid w:val="005A0073"/>
    <w:rsid w:val="005A024F"/>
    <w:rsid w:val="005A065A"/>
    <w:rsid w:val="005A07C7"/>
    <w:rsid w:val="005A09D4"/>
    <w:rsid w:val="005A1200"/>
    <w:rsid w:val="005A1307"/>
    <w:rsid w:val="005A1430"/>
    <w:rsid w:val="005A1BBE"/>
    <w:rsid w:val="005A1D0F"/>
    <w:rsid w:val="005A1E0F"/>
    <w:rsid w:val="005A272A"/>
    <w:rsid w:val="005A2CFE"/>
    <w:rsid w:val="005A2EEA"/>
    <w:rsid w:val="005A3434"/>
    <w:rsid w:val="005A3476"/>
    <w:rsid w:val="005A3543"/>
    <w:rsid w:val="005A36B4"/>
    <w:rsid w:val="005A3AC2"/>
    <w:rsid w:val="005A3D14"/>
    <w:rsid w:val="005A4308"/>
    <w:rsid w:val="005A480E"/>
    <w:rsid w:val="005A4BC8"/>
    <w:rsid w:val="005A4CEB"/>
    <w:rsid w:val="005A4F7F"/>
    <w:rsid w:val="005A4FF5"/>
    <w:rsid w:val="005A5493"/>
    <w:rsid w:val="005A5631"/>
    <w:rsid w:val="005A5648"/>
    <w:rsid w:val="005A586E"/>
    <w:rsid w:val="005A59B3"/>
    <w:rsid w:val="005A5A5D"/>
    <w:rsid w:val="005A5B33"/>
    <w:rsid w:val="005A5BE5"/>
    <w:rsid w:val="005A5D0A"/>
    <w:rsid w:val="005A5ECC"/>
    <w:rsid w:val="005A6291"/>
    <w:rsid w:val="005A63E9"/>
    <w:rsid w:val="005A65E3"/>
    <w:rsid w:val="005A65F6"/>
    <w:rsid w:val="005A6810"/>
    <w:rsid w:val="005A6D5C"/>
    <w:rsid w:val="005A6E30"/>
    <w:rsid w:val="005A6E9C"/>
    <w:rsid w:val="005A73BE"/>
    <w:rsid w:val="005A7592"/>
    <w:rsid w:val="005A76AA"/>
    <w:rsid w:val="005A783C"/>
    <w:rsid w:val="005A796D"/>
    <w:rsid w:val="005B0323"/>
    <w:rsid w:val="005B0359"/>
    <w:rsid w:val="005B07C3"/>
    <w:rsid w:val="005B0823"/>
    <w:rsid w:val="005B0A02"/>
    <w:rsid w:val="005B0CED"/>
    <w:rsid w:val="005B0E91"/>
    <w:rsid w:val="005B10CF"/>
    <w:rsid w:val="005B13AD"/>
    <w:rsid w:val="005B1547"/>
    <w:rsid w:val="005B17A9"/>
    <w:rsid w:val="005B1827"/>
    <w:rsid w:val="005B18AB"/>
    <w:rsid w:val="005B19AE"/>
    <w:rsid w:val="005B19FD"/>
    <w:rsid w:val="005B1A17"/>
    <w:rsid w:val="005B1B8B"/>
    <w:rsid w:val="005B1D94"/>
    <w:rsid w:val="005B2002"/>
    <w:rsid w:val="005B29EA"/>
    <w:rsid w:val="005B2F8E"/>
    <w:rsid w:val="005B3070"/>
    <w:rsid w:val="005B3173"/>
    <w:rsid w:val="005B33F5"/>
    <w:rsid w:val="005B35C9"/>
    <w:rsid w:val="005B3845"/>
    <w:rsid w:val="005B38F9"/>
    <w:rsid w:val="005B3AF2"/>
    <w:rsid w:val="005B3BC3"/>
    <w:rsid w:val="005B3C6E"/>
    <w:rsid w:val="005B3F0B"/>
    <w:rsid w:val="005B4083"/>
    <w:rsid w:val="005B49EA"/>
    <w:rsid w:val="005B5103"/>
    <w:rsid w:val="005B5444"/>
    <w:rsid w:val="005B550C"/>
    <w:rsid w:val="005B574B"/>
    <w:rsid w:val="005B63F5"/>
    <w:rsid w:val="005B64FC"/>
    <w:rsid w:val="005B6647"/>
    <w:rsid w:val="005B68D6"/>
    <w:rsid w:val="005B71E4"/>
    <w:rsid w:val="005B71FD"/>
    <w:rsid w:val="005B73A6"/>
    <w:rsid w:val="005B7442"/>
    <w:rsid w:val="005B75CD"/>
    <w:rsid w:val="005B79FA"/>
    <w:rsid w:val="005B7D35"/>
    <w:rsid w:val="005B7F0C"/>
    <w:rsid w:val="005B7FC6"/>
    <w:rsid w:val="005C05B5"/>
    <w:rsid w:val="005C07DD"/>
    <w:rsid w:val="005C084F"/>
    <w:rsid w:val="005C0BF2"/>
    <w:rsid w:val="005C0CA6"/>
    <w:rsid w:val="005C17F7"/>
    <w:rsid w:val="005C1A33"/>
    <w:rsid w:val="005C1D42"/>
    <w:rsid w:val="005C241E"/>
    <w:rsid w:val="005C2634"/>
    <w:rsid w:val="005C2756"/>
    <w:rsid w:val="005C2C98"/>
    <w:rsid w:val="005C2D6E"/>
    <w:rsid w:val="005C2E1A"/>
    <w:rsid w:val="005C2F20"/>
    <w:rsid w:val="005C35B9"/>
    <w:rsid w:val="005C39C2"/>
    <w:rsid w:val="005C3ACE"/>
    <w:rsid w:val="005C3C33"/>
    <w:rsid w:val="005C3ED4"/>
    <w:rsid w:val="005C3F94"/>
    <w:rsid w:val="005C44D7"/>
    <w:rsid w:val="005C4709"/>
    <w:rsid w:val="005C4977"/>
    <w:rsid w:val="005C4C4F"/>
    <w:rsid w:val="005C4D4F"/>
    <w:rsid w:val="005C4F91"/>
    <w:rsid w:val="005C5351"/>
    <w:rsid w:val="005C53AF"/>
    <w:rsid w:val="005C5860"/>
    <w:rsid w:val="005C5B04"/>
    <w:rsid w:val="005C5C44"/>
    <w:rsid w:val="005C5E5A"/>
    <w:rsid w:val="005C5FA5"/>
    <w:rsid w:val="005C60ED"/>
    <w:rsid w:val="005C617E"/>
    <w:rsid w:val="005C6405"/>
    <w:rsid w:val="005C642D"/>
    <w:rsid w:val="005C6557"/>
    <w:rsid w:val="005C685E"/>
    <w:rsid w:val="005C6870"/>
    <w:rsid w:val="005C6948"/>
    <w:rsid w:val="005C697E"/>
    <w:rsid w:val="005C6A1F"/>
    <w:rsid w:val="005C6B7A"/>
    <w:rsid w:val="005C6BFA"/>
    <w:rsid w:val="005C6C73"/>
    <w:rsid w:val="005C6DBC"/>
    <w:rsid w:val="005C769D"/>
    <w:rsid w:val="005D03A4"/>
    <w:rsid w:val="005D0659"/>
    <w:rsid w:val="005D0778"/>
    <w:rsid w:val="005D0DCF"/>
    <w:rsid w:val="005D1457"/>
    <w:rsid w:val="005D15B6"/>
    <w:rsid w:val="005D1837"/>
    <w:rsid w:val="005D1A1C"/>
    <w:rsid w:val="005D1DFC"/>
    <w:rsid w:val="005D1E24"/>
    <w:rsid w:val="005D226C"/>
    <w:rsid w:val="005D22FD"/>
    <w:rsid w:val="005D2464"/>
    <w:rsid w:val="005D2873"/>
    <w:rsid w:val="005D2A12"/>
    <w:rsid w:val="005D2DC6"/>
    <w:rsid w:val="005D3844"/>
    <w:rsid w:val="005D3903"/>
    <w:rsid w:val="005D3A00"/>
    <w:rsid w:val="005D3CCD"/>
    <w:rsid w:val="005D4EEB"/>
    <w:rsid w:val="005D4FFC"/>
    <w:rsid w:val="005D5AA3"/>
    <w:rsid w:val="005D5AD9"/>
    <w:rsid w:val="005D5AE4"/>
    <w:rsid w:val="005D60CA"/>
    <w:rsid w:val="005D61F2"/>
    <w:rsid w:val="005D6788"/>
    <w:rsid w:val="005D68AE"/>
    <w:rsid w:val="005D69DC"/>
    <w:rsid w:val="005D6E5D"/>
    <w:rsid w:val="005D728F"/>
    <w:rsid w:val="005D74FB"/>
    <w:rsid w:val="005D76CA"/>
    <w:rsid w:val="005D7892"/>
    <w:rsid w:val="005D7CAA"/>
    <w:rsid w:val="005D7CF1"/>
    <w:rsid w:val="005D7E9F"/>
    <w:rsid w:val="005E02F3"/>
    <w:rsid w:val="005E05B3"/>
    <w:rsid w:val="005E06B9"/>
    <w:rsid w:val="005E0832"/>
    <w:rsid w:val="005E08DA"/>
    <w:rsid w:val="005E0AB5"/>
    <w:rsid w:val="005E12C7"/>
    <w:rsid w:val="005E153E"/>
    <w:rsid w:val="005E16C0"/>
    <w:rsid w:val="005E1B39"/>
    <w:rsid w:val="005E1B93"/>
    <w:rsid w:val="005E1C3E"/>
    <w:rsid w:val="005E21C0"/>
    <w:rsid w:val="005E2309"/>
    <w:rsid w:val="005E238D"/>
    <w:rsid w:val="005E24AA"/>
    <w:rsid w:val="005E27B3"/>
    <w:rsid w:val="005E2858"/>
    <w:rsid w:val="005E2ED3"/>
    <w:rsid w:val="005E3095"/>
    <w:rsid w:val="005E329E"/>
    <w:rsid w:val="005E3499"/>
    <w:rsid w:val="005E3857"/>
    <w:rsid w:val="005E39E5"/>
    <w:rsid w:val="005E3C8E"/>
    <w:rsid w:val="005E3EFD"/>
    <w:rsid w:val="005E42DC"/>
    <w:rsid w:val="005E4336"/>
    <w:rsid w:val="005E4AE5"/>
    <w:rsid w:val="005E5350"/>
    <w:rsid w:val="005E54BA"/>
    <w:rsid w:val="005E5608"/>
    <w:rsid w:val="005E59E2"/>
    <w:rsid w:val="005E5EBF"/>
    <w:rsid w:val="005E5F1E"/>
    <w:rsid w:val="005E670F"/>
    <w:rsid w:val="005E6E01"/>
    <w:rsid w:val="005E6E7E"/>
    <w:rsid w:val="005E70BF"/>
    <w:rsid w:val="005E72B0"/>
    <w:rsid w:val="005E7407"/>
    <w:rsid w:val="005E7608"/>
    <w:rsid w:val="005E77BC"/>
    <w:rsid w:val="005E7885"/>
    <w:rsid w:val="005E7C96"/>
    <w:rsid w:val="005E7EEB"/>
    <w:rsid w:val="005F015F"/>
    <w:rsid w:val="005F04A5"/>
    <w:rsid w:val="005F0661"/>
    <w:rsid w:val="005F08CA"/>
    <w:rsid w:val="005F0F17"/>
    <w:rsid w:val="005F0F66"/>
    <w:rsid w:val="005F13D8"/>
    <w:rsid w:val="005F173E"/>
    <w:rsid w:val="005F17E6"/>
    <w:rsid w:val="005F18B1"/>
    <w:rsid w:val="005F2148"/>
    <w:rsid w:val="005F2149"/>
    <w:rsid w:val="005F214C"/>
    <w:rsid w:val="005F2164"/>
    <w:rsid w:val="005F2282"/>
    <w:rsid w:val="005F22BE"/>
    <w:rsid w:val="005F2448"/>
    <w:rsid w:val="005F2487"/>
    <w:rsid w:val="005F26AE"/>
    <w:rsid w:val="005F26DF"/>
    <w:rsid w:val="005F3709"/>
    <w:rsid w:val="005F377C"/>
    <w:rsid w:val="005F39B8"/>
    <w:rsid w:val="005F3A78"/>
    <w:rsid w:val="005F3AA6"/>
    <w:rsid w:val="005F3CA8"/>
    <w:rsid w:val="005F3D2E"/>
    <w:rsid w:val="005F403D"/>
    <w:rsid w:val="005F4106"/>
    <w:rsid w:val="005F4203"/>
    <w:rsid w:val="005F429F"/>
    <w:rsid w:val="005F45C8"/>
    <w:rsid w:val="005F4736"/>
    <w:rsid w:val="005F49F5"/>
    <w:rsid w:val="005F4A79"/>
    <w:rsid w:val="005F527A"/>
    <w:rsid w:val="005F55E5"/>
    <w:rsid w:val="005F5723"/>
    <w:rsid w:val="005F5B77"/>
    <w:rsid w:val="005F5E2A"/>
    <w:rsid w:val="005F5F72"/>
    <w:rsid w:val="005F5FE6"/>
    <w:rsid w:val="005F6046"/>
    <w:rsid w:val="005F622A"/>
    <w:rsid w:val="005F6379"/>
    <w:rsid w:val="005F65C9"/>
    <w:rsid w:val="005F6671"/>
    <w:rsid w:val="005F6679"/>
    <w:rsid w:val="005F66F8"/>
    <w:rsid w:val="005F6CD2"/>
    <w:rsid w:val="005F6E87"/>
    <w:rsid w:val="005F729A"/>
    <w:rsid w:val="005F746D"/>
    <w:rsid w:val="005F749B"/>
    <w:rsid w:val="005F7683"/>
    <w:rsid w:val="005F7999"/>
    <w:rsid w:val="005F79B6"/>
    <w:rsid w:val="005F7A2A"/>
    <w:rsid w:val="00600572"/>
    <w:rsid w:val="00600ACC"/>
    <w:rsid w:val="00600BC3"/>
    <w:rsid w:val="00600DDF"/>
    <w:rsid w:val="00600F39"/>
    <w:rsid w:val="006013A9"/>
    <w:rsid w:val="0060158B"/>
    <w:rsid w:val="0060181A"/>
    <w:rsid w:val="00601943"/>
    <w:rsid w:val="00601AB6"/>
    <w:rsid w:val="006025E2"/>
    <w:rsid w:val="006027D1"/>
    <w:rsid w:val="00602F19"/>
    <w:rsid w:val="0060305F"/>
    <w:rsid w:val="006036FB"/>
    <w:rsid w:val="006037FB"/>
    <w:rsid w:val="00603FEF"/>
    <w:rsid w:val="00604A7B"/>
    <w:rsid w:val="00604E60"/>
    <w:rsid w:val="0060521D"/>
    <w:rsid w:val="00605342"/>
    <w:rsid w:val="00605429"/>
    <w:rsid w:val="006054CF"/>
    <w:rsid w:val="006055F2"/>
    <w:rsid w:val="0060569F"/>
    <w:rsid w:val="006056E8"/>
    <w:rsid w:val="00605967"/>
    <w:rsid w:val="00605999"/>
    <w:rsid w:val="00605A59"/>
    <w:rsid w:val="00605AA1"/>
    <w:rsid w:val="00605B80"/>
    <w:rsid w:val="00605E9C"/>
    <w:rsid w:val="00605FAC"/>
    <w:rsid w:val="0060620A"/>
    <w:rsid w:val="006065A7"/>
    <w:rsid w:val="006065C7"/>
    <w:rsid w:val="00606A27"/>
    <w:rsid w:val="00606F22"/>
    <w:rsid w:val="006071FF"/>
    <w:rsid w:val="0060795C"/>
    <w:rsid w:val="006079E3"/>
    <w:rsid w:val="00607AE9"/>
    <w:rsid w:val="00607BFC"/>
    <w:rsid w:val="00607D03"/>
    <w:rsid w:val="00607D15"/>
    <w:rsid w:val="00607FAA"/>
    <w:rsid w:val="006101D6"/>
    <w:rsid w:val="0061068E"/>
    <w:rsid w:val="006108DC"/>
    <w:rsid w:val="00610D73"/>
    <w:rsid w:val="00610E02"/>
    <w:rsid w:val="00610E87"/>
    <w:rsid w:val="00610ECF"/>
    <w:rsid w:val="006111B8"/>
    <w:rsid w:val="006113E0"/>
    <w:rsid w:val="006114CD"/>
    <w:rsid w:val="00611549"/>
    <w:rsid w:val="00611728"/>
    <w:rsid w:val="00611822"/>
    <w:rsid w:val="00611F92"/>
    <w:rsid w:val="00612205"/>
    <w:rsid w:val="00612444"/>
    <w:rsid w:val="0061275E"/>
    <w:rsid w:val="00612A54"/>
    <w:rsid w:val="0061320E"/>
    <w:rsid w:val="006133DF"/>
    <w:rsid w:val="006133F0"/>
    <w:rsid w:val="006134F6"/>
    <w:rsid w:val="0061352A"/>
    <w:rsid w:val="006138FB"/>
    <w:rsid w:val="006139B6"/>
    <w:rsid w:val="00613B1C"/>
    <w:rsid w:val="00613B2C"/>
    <w:rsid w:val="006143C8"/>
    <w:rsid w:val="006145CB"/>
    <w:rsid w:val="00614740"/>
    <w:rsid w:val="006147FA"/>
    <w:rsid w:val="006149A9"/>
    <w:rsid w:val="006149E9"/>
    <w:rsid w:val="006152B2"/>
    <w:rsid w:val="0061571B"/>
    <w:rsid w:val="00615C62"/>
    <w:rsid w:val="00615CFC"/>
    <w:rsid w:val="006160E2"/>
    <w:rsid w:val="0061672C"/>
    <w:rsid w:val="00616CDD"/>
    <w:rsid w:val="00616EC9"/>
    <w:rsid w:val="006170C5"/>
    <w:rsid w:val="0061716B"/>
    <w:rsid w:val="006176E9"/>
    <w:rsid w:val="00617DD2"/>
    <w:rsid w:val="006207C8"/>
    <w:rsid w:val="00620FE5"/>
    <w:rsid w:val="00621580"/>
    <w:rsid w:val="0062175F"/>
    <w:rsid w:val="006217DF"/>
    <w:rsid w:val="006219E6"/>
    <w:rsid w:val="00621B0D"/>
    <w:rsid w:val="00621D1C"/>
    <w:rsid w:val="00621D74"/>
    <w:rsid w:val="00621FBD"/>
    <w:rsid w:val="006220DE"/>
    <w:rsid w:val="006226B5"/>
    <w:rsid w:val="00622864"/>
    <w:rsid w:val="00622A1D"/>
    <w:rsid w:val="00622AE4"/>
    <w:rsid w:val="00622B1B"/>
    <w:rsid w:val="006232E9"/>
    <w:rsid w:val="00623807"/>
    <w:rsid w:val="00623A77"/>
    <w:rsid w:val="00623DE7"/>
    <w:rsid w:val="00623F17"/>
    <w:rsid w:val="0062409A"/>
    <w:rsid w:val="00624899"/>
    <w:rsid w:val="006254F3"/>
    <w:rsid w:val="00625C54"/>
    <w:rsid w:val="00625CBA"/>
    <w:rsid w:val="00625F0B"/>
    <w:rsid w:val="006266BB"/>
    <w:rsid w:val="006266F5"/>
    <w:rsid w:val="006268A9"/>
    <w:rsid w:val="00626938"/>
    <w:rsid w:val="0062708C"/>
    <w:rsid w:val="006270A4"/>
    <w:rsid w:val="00627489"/>
    <w:rsid w:val="006274F0"/>
    <w:rsid w:val="00627683"/>
    <w:rsid w:val="00627999"/>
    <w:rsid w:val="00627B04"/>
    <w:rsid w:val="00627DE0"/>
    <w:rsid w:val="006302D6"/>
    <w:rsid w:val="00630699"/>
    <w:rsid w:val="00630878"/>
    <w:rsid w:val="00630932"/>
    <w:rsid w:val="0063099D"/>
    <w:rsid w:val="00630A7C"/>
    <w:rsid w:val="00630AE5"/>
    <w:rsid w:val="00630FAE"/>
    <w:rsid w:val="00631318"/>
    <w:rsid w:val="0063136C"/>
    <w:rsid w:val="00631A0D"/>
    <w:rsid w:val="00631D85"/>
    <w:rsid w:val="00631EA4"/>
    <w:rsid w:val="006320A3"/>
    <w:rsid w:val="00632490"/>
    <w:rsid w:val="006328CB"/>
    <w:rsid w:val="00632981"/>
    <w:rsid w:val="00632F10"/>
    <w:rsid w:val="0063319A"/>
    <w:rsid w:val="006333A7"/>
    <w:rsid w:val="0063358F"/>
    <w:rsid w:val="006336AE"/>
    <w:rsid w:val="00633994"/>
    <w:rsid w:val="00633D3F"/>
    <w:rsid w:val="00633E44"/>
    <w:rsid w:val="006342B3"/>
    <w:rsid w:val="00634652"/>
    <w:rsid w:val="00634ADE"/>
    <w:rsid w:val="00634BFA"/>
    <w:rsid w:val="00634E3E"/>
    <w:rsid w:val="00634EC8"/>
    <w:rsid w:val="006352B9"/>
    <w:rsid w:val="0063548B"/>
    <w:rsid w:val="00635B70"/>
    <w:rsid w:val="00635CFD"/>
    <w:rsid w:val="006360B3"/>
    <w:rsid w:val="0063665E"/>
    <w:rsid w:val="00636760"/>
    <w:rsid w:val="0063687B"/>
    <w:rsid w:val="0063694E"/>
    <w:rsid w:val="00636A3F"/>
    <w:rsid w:val="00636C87"/>
    <w:rsid w:val="00636E61"/>
    <w:rsid w:val="00636FC3"/>
    <w:rsid w:val="006371A0"/>
    <w:rsid w:val="006373A3"/>
    <w:rsid w:val="0063774D"/>
    <w:rsid w:val="00637A99"/>
    <w:rsid w:val="00637B64"/>
    <w:rsid w:val="0064053B"/>
    <w:rsid w:val="006405C1"/>
    <w:rsid w:val="0064061F"/>
    <w:rsid w:val="00640CD1"/>
    <w:rsid w:val="00640F84"/>
    <w:rsid w:val="00641116"/>
    <w:rsid w:val="00641466"/>
    <w:rsid w:val="0064179C"/>
    <w:rsid w:val="00641935"/>
    <w:rsid w:val="00641A08"/>
    <w:rsid w:val="00641A58"/>
    <w:rsid w:val="00641AFC"/>
    <w:rsid w:val="006422AF"/>
    <w:rsid w:val="006422B6"/>
    <w:rsid w:val="00642553"/>
    <w:rsid w:val="00642812"/>
    <w:rsid w:val="0064282C"/>
    <w:rsid w:val="00642965"/>
    <w:rsid w:val="00642B74"/>
    <w:rsid w:val="00642BA6"/>
    <w:rsid w:val="00642D9E"/>
    <w:rsid w:val="00642DC4"/>
    <w:rsid w:val="00642EC6"/>
    <w:rsid w:val="00642F81"/>
    <w:rsid w:val="00643006"/>
    <w:rsid w:val="0064357A"/>
    <w:rsid w:val="006436D0"/>
    <w:rsid w:val="00643934"/>
    <w:rsid w:val="006439EE"/>
    <w:rsid w:val="00643A98"/>
    <w:rsid w:val="00643A9B"/>
    <w:rsid w:val="00643CC2"/>
    <w:rsid w:val="00643D9B"/>
    <w:rsid w:val="00643E4B"/>
    <w:rsid w:val="0064406B"/>
    <w:rsid w:val="00644384"/>
    <w:rsid w:val="0064438B"/>
    <w:rsid w:val="00644ED3"/>
    <w:rsid w:val="00644F02"/>
    <w:rsid w:val="00645090"/>
    <w:rsid w:val="00645763"/>
    <w:rsid w:val="0064584A"/>
    <w:rsid w:val="00646210"/>
    <w:rsid w:val="006465E9"/>
    <w:rsid w:val="00646D33"/>
    <w:rsid w:val="00647DCA"/>
    <w:rsid w:val="0065017F"/>
    <w:rsid w:val="006505BC"/>
    <w:rsid w:val="00650671"/>
    <w:rsid w:val="0065083A"/>
    <w:rsid w:val="006509B0"/>
    <w:rsid w:val="006510D7"/>
    <w:rsid w:val="0065121F"/>
    <w:rsid w:val="00651448"/>
    <w:rsid w:val="00651539"/>
    <w:rsid w:val="006516CD"/>
    <w:rsid w:val="0065172E"/>
    <w:rsid w:val="0065173D"/>
    <w:rsid w:val="0065178E"/>
    <w:rsid w:val="006518A1"/>
    <w:rsid w:val="006518F3"/>
    <w:rsid w:val="00651F65"/>
    <w:rsid w:val="0065244C"/>
    <w:rsid w:val="0065265A"/>
    <w:rsid w:val="00652EA2"/>
    <w:rsid w:val="00653203"/>
    <w:rsid w:val="006534D1"/>
    <w:rsid w:val="006539E5"/>
    <w:rsid w:val="00653BA6"/>
    <w:rsid w:val="00654010"/>
    <w:rsid w:val="006543BD"/>
    <w:rsid w:val="0065474E"/>
    <w:rsid w:val="006548E8"/>
    <w:rsid w:val="00654A8A"/>
    <w:rsid w:val="00654CD1"/>
    <w:rsid w:val="00654FEB"/>
    <w:rsid w:val="0065511D"/>
    <w:rsid w:val="00655601"/>
    <w:rsid w:val="006556F4"/>
    <w:rsid w:val="00655B86"/>
    <w:rsid w:val="00655CD8"/>
    <w:rsid w:val="00656088"/>
    <w:rsid w:val="00656253"/>
    <w:rsid w:val="00656358"/>
    <w:rsid w:val="006563F7"/>
    <w:rsid w:val="00656410"/>
    <w:rsid w:val="0065678A"/>
    <w:rsid w:val="0065685F"/>
    <w:rsid w:val="006568EE"/>
    <w:rsid w:val="00656CFA"/>
    <w:rsid w:val="00656F5E"/>
    <w:rsid w:val="00657093"/>
    <w:rsid w:val="006571B4"/>
    <w:rsid w:val="006571E6"/>
    <w:rsid w:val="0065722B"/>
    <w:rsid w:val="0065729F"/>
    <w:rsid w:val="00657336"/>
    <w:rsid w:val="00657888"/>
    <w:rsid w:val="00657B46"/>
    <w:rsid w:val="00660885"/>
    <w:rsid w:val="00660893"/>
    <w:rsid w:val="00660F4B"/>
    <w:rsid w:val="00661313"/>
    <w:rsid w:val="00661514"/>
    <w:rsid w:val="0066154D"/>
    <w:rsid w:val="0066155B"/>
    <w:rsid w:val="00661B6A"/>
    <w:rsid w:val="00661BA3"/>
    <w:rsid w:val="00661DAE"/>
    <w:rsid w:val="00662099"/>
    <w:rsid w:val="006620D0"/>
    <w:rsid w:val="00662430"/>
    <w:rsid w:val="00662514"/>
    <w:rsid w:val="00662562"/>
    <w:rsid w:val="00662915"/>
    <w:rsid w:val="0066299B"/>
    <w:rsid w:val="00663203"/>
    <w:rsid w:val="0066391A"/>
    <w:rsid w:val="00663E62"/>
    <w:rsid w:val="00663E7C"/>
    <w:rsid w:val="00663FBE"/>
    <w:rsid w:val="0066454B"/>
    <w:rsid w:val="00664C1C"/>
    <w:rsid w:val="00664CC4"/>
    <w:rsid w:val="00664CC7"/>
    <w:rsid w:val="00664F8E"/>
    <w:rsid w:val="00664FAA"/>
    <w:rsid w:val="00665783"/>
    <w:rsid w:val="006658CB"/>
    <w:rsid w:val="0066593D"/>
    <w:rsid w:val="00665AA5"/>
    <w:rsid w:val="00665BC4"/>
    <w:rsid w:val="00666196"/>
    <w:rsid w:val="00666388"/>
    <w:rsid w:val="006664D7"/>
    <w:rsid w:val="006665C5"/>
    <w:rsid w:val="006668B6"/>
    <w:rsid w:val="00666C4F"/>
    <w:rsid w:val="006670B3"/>
    <w:rsid w:val="006674EB"/>
    <w:rsid w:val="0066785B"/>
    <w:rsid w:val="006701D8"/>
    <w:rsid w:val="00670384"/>
    <w:rsid w:val="0067095A"/>
    <w:rsid w:val="00670EBE"/>
    <w:rsid w:val="00670F41"/>
    <w:rsid w:val="0067126A"/>
    <w:rsid w:val="00671278"/>
    <w:rsid w:val="006716A4"/>
    <w:rsid w:val="00671F87"/>
    <w:rsid w:val="0067225D"/>
    <w:rsid w:val="006722BA"/>
    <w:rsid w:val="006724FB"/>
    <w:rsid w:val="006725A3"/>
    <w:rsid w:val="006727F3"/>
    <w:rsid w:val="00672ADB"/>
    <w:rsid w:val="00672F4C"/>
    <w:rsid w:val="00673337"/>
    <w:rsid w:val="0067340F"/>
    <w:rsid w:val="00673B79"/>
    <w:rsid w:val="00673F65"/>
    <w:rsid w:val="00674032"/>
    <w:rsid w:val="0067415E"/>
    <w:rsid w:val="00674359"/>
    <w:rsid w:val="00674463"/>
    <w:rsid w:val="0067474F"/>
    <w:rsid w:val="006747FF"/>
    <w:rsid w:val="006754BE"/>
    <w:rsid w:val="006755FF"/>
    <w:rsid w:val="0067586F"/>
    <w:rsid w:val="00675BC4"/>
    <w:rsid w:val="00675EC3"/>
    <w:rsid w:val="006764C8"/>
    <w:rsid w:val="0067673A"/>
    <w:rsid w:val="0067695B"/>
    <w:rsid w:val="00677720"/>
    <w:rsid w:val="006779A3"/>
    <w:rsid w:val="00677ADF"/>
    <w:rsid w:val="00677B71"/>
    <w:rsid w:val="00677C60"/>
    <w:rsid w:val="00677D4D"/>
    <w:rsid w:val="0068007A"/>
    <w:rsid w:val="006800D5"/>
    <w:rsid w:val="00680B5C"/>
    <w:rsid w:val="0068104D"/>
    <w:rsid w:val="0068158C"/>
    <w:rsid w:val="00681846"/>
    <w:rsid w:val="00681881"/>
    <w:rsid w:val="00681CD5"/>
    <w:rsid w:val="00681FF6"/>
    <w:rsid w:val="00682BE8"/>
    <w:rsid w:val="00682D5A"/>
    <w:rsid w:val="00682DC4"/>
    <w:rsid w:val="00683A15"/>
    <w:rsid w:val="00683C7E"/>
    <w:rsid w:val="006840D5"/>
    <w:rsid w:val="006842E4"/>
    <w:rsid w:val="00684711"/>
    <w:rsid w:val="006849D1"/>
    <w:rsid w:val="00684B33"/>
    <w:rsid w:val="00685628"/>
    <w:rsid w:val="00685D21"/>
    <w:rsid w:val="00685E79"/>
    <w:rsid w:val="006860FB"/>
    <w:rsid w:val="00686136"/>
    <w:rsid w:val="00686256"/>
    <w:rsid w:val="00686582"/>
    <w:rsid w:val="00686873"/>
    <w:rsid w:val="006868BF"/>
    <w:rsid w:val="00686B30"/>
    <w:rsid w:val="00686D91"/>
    <w:rsid w:val="00687065"/>
    <w:rsid w:val="00687333"/>
    <w:rsid w:val="0068776A"/>
    <w:rsid w:val="006877C5"/>
    <w:rsid w:val="006877F9"/>
    <w:rsid w:val="00687907"/>
    <w:rsid w:val="006904A1"/>
    <w:rsid w:val="0069062A"/>
    <w:rsid w:val="00690830"/>
    <w:rsid w:val="00690886"/>
    <w:rsid w:val="00690EBA"/>
    <w:rsid w:val="006911CC"/>
    <w:rsid w:val="006912A2"/>
    <w:rsid w:val="006915C6"/>
    <w:rsid w:val="00692014"/>
    <w:rsid w:val="00692302"/>
    <w:rsid w:val="00692486"/>
    <w:rsid w:val="00692710"/>
    <w:rsid w:val="00692977"/>
    <w:rsid w:val="00692E78"/>
    <w:rsid w:val="006930D0"/>
    <w:rsid w:val="00693112"/>
    <w:rsid w:val="006932F0"/>
    <w:rsid w:val="006933A0"/>
    <w:rsid w:val="0069379E"/>
    <w:rsid w:val="00693A56"/>
    <w:rsid w:val="00693D84"/>
    <w:rsid w:val="00693F77"/>
    <w:rsid w:val="0069485E"/>
    <w:rsid w:val="00694D2A"/>
    <w:rsid w:val="00694DB8"/>
    <w:rsid w:val="00694E3A"/>
    <w:rsid w:val="00694E7A"/>
    <w:rsid w:val="00695084"/>
    <w:rsid w:val="00695266"/>
    <w:rsid w:val="00695392"/>
    <w:rsid w:val="00695715"/>
    <w:rsid w:val="006957BC"/>
    <w:rsid w:val="006959BE"/>
    <w:rsid w:val="00695C7F"/>
    <w:rsid w:val="00695CF5"/>
    <w:rsid w:val="00695DD4"/>
    <w:rsid w:val="006961DA"/>
    <w:rsid w:val="0069644F"/>
    <w:rsid w:val="006965CC"/>
    <w:rsid w:val="00696785"/>
    <w:rsid w:val="00696F65"/>
    <w:rsid w:val="00697052"/>
    <w:rsid w:val="006971EB"/>
    <w:rsid w:val="00697434"/>
    <w:rsid w:val="00697472"/>
    <w:rsid w:val="0069767D"/>
    <w:rsid w:val="00697698"/>
    <w:rsid w:val="00697725"/>
    <w:rsid w:val="00697A11"/>
    <w:rsid w:val="00697B1D"/>
    <w:rsid w:val="00697C29"/>
    <w:rsid w:val="00697C81"/>
    <w:rsid w:val="00697ED0"/>
    <w:rsid w:val="00697EDD"/>
    <w:rsid w:val="006A0376"/>
    <w:rsid w:val="006A0472"/>
    <w:rsid w:val="006A07AD"/>
    <w:rsid w:val="006A0A77"/>
    <w:rsid w:val="006A0CEC"/>
    <w:rsid w:val="006A1AC1"/>
    <w:rsid w:val="006A1EA1"/>
    <w:rsid w:val="006A1EC5"/>
    <w:rsid w:val="006A2051"/>
    <w:rsid w:val="006A2210"/>
    <w:rsid w:val="006A27D1"/>
    <w:rsid w:val="006A2863"/>
    <w:rsid w:val="006A289F"/>
    <w:rsid w:val="006A2973"/>
    <w:rsid w:val="006A2B42"/>
    <w:rsid w:val="006A2C31"/>
    <w:rsid w:val="006A2D7F"/>
    <w:rsid w:val="006A2D92"/>
    <w:rsid w:val="006A2E28"/>
    <w:rsid w:val="006A2E61"/>
    <w:rsid w:val="006A3021"/>
    <w:rsid w:val="006A3229"/>
    <w:rsid w:val="006A3317"/>
    <w:rsid w:val="006A332E"/>
    <w:rsid w:val="006A34C4"/>
    <w:rsid w:val="006A3629"/>
    <w:rsid w:val="006A3890"/>
    <w:rsid w:val="006A3896"/>
    <w:rsid w:val="006A3E65"/>
    <w:rsid w:val="006A3F61"/>
    <w:rsid w:val="006A41DC"/>
    <w:rsid w:val="006A426C"/>
    <w:rsid w:val="006A48D5"/>
    <w:rsid w:val="006A4ACC"/>
    <w:rsid w:val="006A4C60"/>
    <w:rsid w:val="006A52D0"/>
    <w:rsid w:val="006A59E6"/>
    <w:rsid w:val="006A61E8"/>
    <w:rsid w:val="006A637C"/>
    <w:rsid w:val="006A64EE"/>
    <w:rsid w:val="006A67A8"/>
    <w:rsid w:val="006A6DF9"/>
    <w:rsid w:val="006A70FE"/>
    <w:rsid w:val="006A7211"/>
    <w:rsid w:val="006A78B6"/>
    <w:rsid w:val="006A78DE"/>
    <w:rsid w:val="006A78E5"/>
    <w:rsid w:val="006A78EB"/>
    <w:rsid w:val="006A7984"/>
    <w:rsid w:val="006A7CA8"/>
    <w:rsid w:val="006B0048"/>
    <w:rsid w:val="006B029A"/>
    <w:rsid w:val="006B04A5"/>
    <w:rsid w:val="006B064D"/>
    <w:rsid w:val="006B0833"/>
    <w:rsid w:val="006B0B9A"/>
    <w:rsid w:val="006B0D05"/>
    <w:rsid w:val="006B0F3E"/>
    <w:rsid w:val="006B1A1E"/>
    <w:rsid w:val="006B2009"/>
    <w:rsid w:val="006B2296"/>
    <w:rsid w:val="006B28B0"/>
    <w:rsid w:val="006B28D7"/>
    <w:rsid w:val="006B295F"/>
    <w:rsid w:val="006B3094"/>
    <w:rsid w:val="006B31AA"/>
    <w:rsid w:val="006B32E4"/>
    <w:rsid w:val="006B3659"/>
    <w:rsid w:val="006B3772"/>
    <w:rsid w:val="006B379E"/>
    <w:rsid w:val="006B3DE7"/>
    <w:rsid w:val="006B3F4B"/>
    <w:rsid w:val="006B4533"/>
    <w:rsid w:val="006B468D"/>
    <w:rsid w:val="006B4A26"/>
    <w:rsid w:val="006B4C05"/>
    <w:rsid w:val="006B4DDD"/>
    <w:rsid w:val="006B51FB"/>
    <w:rsid w:val="006B5777"/>
    <w:rsid w:val="006B5795"/>
    <w:rsid w:val="006B5DA3"/>
    <w:rsid w:val="006B61D8"/>
    <w:rsid w:val="006B6404"/>
    <w:rsid w:val="006B66C4"/>
    <w:rsid w:val="006B6C07"/>
    <w:rsid w:val="006B6DCF"/>
    <w:rsid w:val="006B6E1B"/>
    <w:rsid w:val="006B730C"/>
    <w:rsid w:val="006B7A1E"/>
    <w:rsid w:val="006C00EF"/>
    <w:rsid w:val="006C01C2"/>
    <w:rsid w:val="006C0207"/>
    <w:rsid w:val="006C03C8"/>
    <w:rsid w:val="006C05C4"/>
    <w:rsid w:val="006C06B2"/>
    <w:rsid w:val="006C0B6D"/>
    <w:rsid w:val="006C0D32"/>
    <w:rsid w:val="006C0D3D"/>
    <w:rsid w:val="006C0EC8"/>
    <w:rsid w:val="006C0FF0"/>
    <w:rsid w:val="006C12E7"/>
    <w:rsid w:val="006C1514"/>
    <w:rsid w:val="006C1BAC"/>
    <w:rsid w:val="006C1DD4"/>
    <w:rsid w:val="006C1E1D"/>
    <w:rsid w:val="006C2233"/>
    <w:rsid w:val="006C230F"/>
    <w:rsid w:val="006C23C9"/>
    <w:rsid w:val="006C256B"/>
    <w:rsid w:val="006C2598"/>
    <w:rsid w:val="006C27E0"/>
    <w:rsid w:val="006C2904"/>
    <w:rsid w:val="006C2A9C"/>
    <w:rsid w:val="006C2B11"/>
    <w:rsid w:val="006C2B21"/>
    <w:rsid w:val="006C2C18"/>
    <w:rsid w:val="006C2C80"/>
    <w:rsid w:val="006C2D68"/>
    <w:rsid w:val="006C2EEF"/>
    <w:rsid w:val="006C30FB"/>
    <w:rsid w:val="006C365F"/>
    <w:rsid w:val="006C3BF6"/>
    <w:rsid w:val="006C3C76"/>
    <w:rsid w:val="006C3F4E"/>
    <w:rsid w:val="006C4145"/>
    <w:rsid w:val="006C45D4"/>
    <w:rsid w:val="006C46B6"/>
    <w:rsid w:val="006C4908"/>
    <w:rsid w:val="006C4BBE"/>
    <w:rsid w:val="006C4C11"/>
    <w:rsid w:val="006C4CAB"/>
    <w:rsid w:val="006C4FD3"/>
    <w:rsid w:val="006C518C"/>
    <w:rsid w:val="006C51F7"/>
    <w:rsid w:val="006C5301"/>
    <w:rsid w:val="006C5735"/>
    <w:rsid w:val="006C6016"/>
    <w:rsid w:val="006C6193"/>
    <w:rsid w:val="006C6198"/>
    <w:rsid w:val="006C6229"/>
    <w:rsid w:val="006C6421"/>
    <w:rsid w:val="006C65F9"/>
    <w:rsid w:val="006C6909"/>
    <w:rsid w:val="006C6980"/>
    <w:rsid w:val="006C6A9D"/>
    <w:rsid w:val="006C6B04"/>
    <w:rsid w:val="006C6C11"/>
    <w:rsid w:val="006C6CA3"/>
    <w:rsid w:val="006C6D86"/>
    <w:rsid w:val="006C6F38"/>
    <w:rsid w:val="006C7001"/>
    <w:rsid w:val="006C74B9"/>
    <w:rsid w:val="006C758C"/>
    <w:rsid w:val="006C7A66"/>
    <w:rsid w:val="006D023D"/>
    <w:rsid w:val="006D0BE8"/>
    <w:rsid w:val="006D0C75"/>
    <w:rsid w:val="006D0C7A"/>
    <w:rsid w:val="006D0E6B"/>
    <w:rsid w:val="006D0F8D"/>
    <w:rsid w:val="006D176D"/>
    <w:rsid w:val="006D17A6"/>
    <w:rsid w:val="006D184F"/>
    <w:rsid w:val="006D1D54"/>
    <w:rsid w:val="006D1E0C"/>
    <w:rsid w:val="006D226F"/>
    <w:rsid w:val="006D2594"/>
    <w:rsid w:val="006D2CB3"/>
    <w:rsid w:val="006D2D8A"/>
    <w:rsid w:val="006D2DAE"/>
    <w:rsid w:val="006D2EA6"/>
    <w:rsid w:val="006D32CE"/>
    <w:rsid w:val="006D34F0"/>
    <w:rsid w:val="006D3BAF"/>
    <w:rsid w:val="006D3BD0"/>
    <w:rsid w:val="006D3C35"/>
    <w:rsid w:val="006D3EB4"/>
    <w:rsid w:val="006D3F04"/>
    <w:rsid w:val="006D4118"/>
    <w:rsid w:val="006D46ED"/>
    <w:rsid w:val="006D4BD1"/>
    <w:rsid w:val="006D4F33"/>
    <w:rsid w:val="006D5186"/>
    <w:rsid w:val="006D62FF"/>
    <w:rsid w:val="006D66EC"/>
    <w:rsid w:val="006D6A54"/>
    <w:rsid w:val="006D6E69"/>
    <w:rsid w:val="006D6F5E"/>
    <w:rsid w:val="006D70AC"/>
    <w:rsid w:val="006D7266"/>
    <w:rsid w:val="006D7637"/>
    <w:rsid w:val="006D76B4"/>
    <w:rsid w:val="006D7963"/>
    <w:rsid w:val="006D7B57"/>
    <w:rsid w:val="006D7FD5"/>
    <w:rsid w:val="006E0562"/>
    <w:rsid w:val="006E0610"/>
    <w:rsid w:val="006E0878"/>
    <w:rsid w:val="006E0F17"/>
    <w:rsid w:val="006E103C"/>
    <w:rsid w:val="006E1204"/>
    <w:rsid w:val="006E14DA"/>
    <w:rsid w:val="006E1972"/>
    <w:rsid w:val="006E1CDF"/>
    <w:rsid w:val="006E1F91"/>
    <w:rsid w:val="006E2043"/>
    <w:rsid w:val="006E222A"/>
    <w:rsid w:val="006E26C9"/>
    <w:rsid w:val="006E2A8D"/>
    <w:rsid w:val="006E2CF4"/>
    <w:rsid w:val="006E2DC1"/>
    <w:rsid w:val="006E34D4"/>
    <w:rsid w:val="006E3AE3"/>
    <w:rsid w:val="006E3B3E"/>
    <w:rsid w:val="006E3F94"/>
    <w:rsid w:val="006E3FE6"/>
    <w:rsid w:val="006E44AF"/>
    <w:rsid w:val="006E45F4"/>
    <w:rsid w:val="006E48A1"/>
    <w:rsid w:val="006E49D2"/>
    <w:rsid w:val="006E4A9E"/>
    <w:rsid w:val="006E4CD9"/>
    <w:rsid w:val="006E51B8"/>
    <w:rsid w:val="006E536A"/>
    <w:rsid w:val="006E53AD"/>
    <w:rsid w:val="006E53F0"/>
    <w:rsid w:val="006E5626"/>
    <w:rsid w:val="006E56A0"/>
    <w:rsid w:val="006E575C"/>
    <w:rsid w:val="006E57A9"/>
    <w:rsid w:val="006E5A70"/>
    <w:rsid w:val="006E5D26"/>
    <w:rsid w:val="006E5E52"/>
    <w:rsid w:val="006E63C3"/>
    <w:rsid w:val="006E6466"/>
    <w:rsid w:val="006E6546"/>
    <w:rsid w:val="006E6860"/>
    <w:rsid w:val="006E6C52"/>
    <w:rsid w:val="006E6EE1"/>
    <w:rsid w:val="006E7065"/>
    <w:rsid w:val="006E7469"/>
    <w:rsid w:val="006E77E1"/>
    <w:rsid w:val="006E7834"/>
    <w:rsid w:val="006E7B0B"/>
    <w:rsid w:val="006E7B83"/>
    <w:rsid w:val="006E7D52"/>
    <w:rsid w:val="006E7E61"/>
    <w:rsid w:val="006F0BA3"/>
    <w:rsid w:val="006F0C0A"/>
    <w:rsid w:val="006F1083"/>
    <w:rsid w:val="006F15EF"/>
    <w:rsid w:val="006F176E"/>
    <w:rsid w:val="006F1C64"/>
    <w:rsid w:val="006F1C65"/>
    <w:rsid w:val="006F21D8"/>
    <w:rsid w:val="006F2417"/>
    <w:rsid w:val="006F2CB1"/>
    <w:rsid w:val="006F2E10"/>
    <w:rsid w:val="006F3031"/>
    <w:rsid w:val="006F34A4"/>
    <w:rsid w:val="006F35A2"/>
    <w:rsid w:val="006F35B7"/>
    <w:rsid w:val="006F37AD"/>
    <w:rsid w:val="006F3B31"/>
    <w:rsid w:val="006F3B75"/>
    <w:rsid w:val="006F3D1D"/>
    <w:rsid w:val="006F3DFF"/>
    <w:rsid w:val="006F3F7B"/>
    <w:rsid w:val="006F4243"/>
    <w:rsid w:val="006F42C9"/>
    <w:rsid w:val="006F437B"/>
    <w:rsid w:val="006F4389"/>
    <w:rsid w:val="006F43BE"/>
    <w:rsid w:val="006F446F"/>
    <w:rsid w:val="006F4493"/>
    <w:rsid w:val="006F457D"/>
    <w:rsid w:val="006F4A68"/>
    <w:rsid w:val="006F4AED"/>
    <w:rsid w:val="006F4BDD"/>
    <w:rsid w:val="006F4BF1"/>
    <w:rsid w:val="006F4F27"/>
    <w:rsid w:val="006F5654"/>
    <w:rsid w:val="006F59E6"/>
    <w:rsid w:val="006F5C9C"/>
    <w:rsid w:val="006F5DEA"/>
    <w:rsid w:val="006F5E79"/>
    <w:rsid w:val="006F6370"/>
    <w:rsid w:val="006F63CC"/>
    <w:rsid w:val="006F654D"/>
    <w:rsid w:val="006F691B"/>
    <w:rsid w:val="006F712E"/>
    <w:rsid w:val="006F76F5"/>
    <w:rsid w:val="006F7D38"/>
    <w:rsid w:val="006F7FE3"/>
    <w:rsid w:val="00700259"/>
    <w:rsid w:val="007009E0"/>
    <w:rsid w:val="00700CFA"/>
    <w:rsid w:val="00700D06"/>
    <w:rsid w:val="007011D0"/>
    <w:rsid w:val="007012E3"/>
    <w:rsid w:val="007015D0"/>
    <w:rsid w:val="007015D5"/>
    <w:rsid w:val="007016B4"/>
    <w:rsid w:val="00701838"/>
    <w:rsid w:val="00701AFA"/>
    <w:rsid w:val="00702141"/>
    <w:rsid w:val="007023AA"/>
    <w:rsid w:val="00702509"/>
    <w:rsid w:val="00702F4F"/>
    <w:rsid w:val="0070308A"/>
    <w:rsid w:val="007031CE"/>
    <w:rsid w:val="00703A56"/>
    <w:rsid w:val="00703C84"/>
    <w:rsid w:val="00703CA1"/>
    <w:rsid w:val="007040B6"/>
    <w:rsid w:val="0070412E"/>
    <w:rsid w:val="00704138"/>
    <w:rsid w:val="0070451B"/>
    <w:rsid w:val="0070463E"/>
    <w:rsid w:val="00704D5B"/>
    <w:rsid w:val="00705225"/>
    <w:rsid w:val="0070531E"/>
    <w:rsid w:val="00705662"/>
    <w:rsid w:val="00705879"/>
    <w:rsid w:val="00705BFF"/>
    <w:rsid w:val="0070606A"/>
    <w:rsid w:val="00706369"/>
    <w:rsid w:val="00706392"/>
    <w:rsid w:val="007063E8"/>
    <w:rsid w:val="0070657A"/>
    <w:rsid w:val="007069C5"/>
    <w:rsid w:val="00706D81"/>
    <w:rsid w:val="007074D6"/>
    <w:rsid w:val="00707520"/>
    <w:rsid w:val="0070753A"/>
    <w:rsid w:val="007076DA"/>
    <w:rsid w:val="00707A7F"/>
    <w:rsid w:val="00707C23"/>
    <w:rsid w:val="00707C3C"/>
    <w:rsid w:val="0071023C"/>
    <w:rsid w:val="0071030F"/>
    <w:rsid w:val="00710566"/>
    <w:rsid w:val="00710B7D"/>
    <w:rsid w:val="00710D08"/>
    <w:rsid w:val="00711078"/>
    <w:rsid w:val="0071109B"/>
    <w:rsid w:val="00711230"/>
    <w:rsid w:val="0071127E"/>
    <w:rsid w:val="007113F3"/>
    <w:rsid w:val="00711C13"/>
    <w:rsid w:val="00711D09"/>
    <w:rsid w:val="0071204A"/>
    <w:rsid w:val="007122FC"/>
    <w:rsid w:val="007125EE"/>
    <w:rsid w:val="00712847"/>
    <w:rsid w:val="00712976"/>
    <w:rsid w:val="00712A66"/>
    <w:rsid w:val="007130A4"/>
    <w:rsid w:val="0071310C"/>
    <w:rsid w:val="00713188"/>
    <w:rsid w:val="007132A7"/>
    <w:rsid w:val="007135AA"/>
    <w:rsid w:val="0071372D"/>
    <w:rsid w:val="00713CEE"/>
    <w:rsid w:val="00713EB7"/>
    <w:rsid w:val="00714564"/>
    <w:rsid w:val="007145E3"/>
    <w:rsid w:val="00714741"/>
    <w:rsid w:val="00714997"/>
    <w:rsid w:val="00714F07"/>
    <w:rsid w:val="00715059"/>
    <w:rsid w:val="007151C9"/>
    <w:rsid w:val="00715331"/>
    <w:rsid w:val="007154DE"/>
    <w:rsid w:val="0071576A"/>
    <w:rsid w:val="0071586B"/>
    <w:rsid w:val="00715A04"/>
    <w:rsid w:val="00715AA2"/>
    <w:rsid w:val="00715E96"/>
    <w:rsid w:val="00716250"/>
    <w:rsid w:val="00716409"/>
    <w:rsid w:val="007170F2"/>
    <w:rsid w:val="0071725F"/>
    <w:rsid w:val="007176CA"/>
    <w:rsid w:val="007178E6"/>
    <w:rsid w:val="00717E73"/>
    <w:rsid w:val="0072012E"/>
    <w:rsid w:val="00720265"/>
    <w:rsid w:val="00720326"/>
    <w:rsid w:val="0072056E"/>
    <w:rsid w:val="007208EB"/>
    <w:rsid w:val="007208EC"/>
    <w:rsid w:val="00720BE4"/>
    <w:rsid w:val="00721398"/>
    <w:rsid w:val="007215B0"/>
    <w:rsid w:val="00721655"/>
    <w:rsid w:val="00721AEC"/>
    <w:rsid w:val="0072202A"/>
    <w:rsid w:val="0072269B"/>
    <w:rsid w:val="0072272D"/>
    <w:rsid w:val="00722EED"/>
    <w:rsid w:val="00722F20"/>
    <w:rsid w:val="00722F9E"/>
    <w:rsid w:val="007230FE"/>
    <w:rsid w:val="00723240"/>
    <w:rsid w:val="00723943"/>
    <w:rsid w:val="007239C3"/>
    <w:rsid w:val="007239DC"/>
    <w:rsid w:val="007239F8"/>
    <w:rsid w:val="00723D6D"/>
    <w:rsid w:val="00724889"/>
    <w:rsid w:val="00724AB5"/>
    <w:rsid w:val="00724EF2"/>
    <w:rsid w:val="0072505A"/>
    <w:rsid w:val="007252DF"/>
    <w:rsid w:val="00725448"/>
    <w:rsid w:val="00725590"/>
    <w:rsid w:val="0072561E"/>
    <w:rsid w:val="00725C5E"/>
    <w:rsid w:val="00726008"/>
    <w:rsid w:val="0072605E"/>
    <w:rsid w:val="00726251"/>
    <w:rsid w:val="00726309"/>
    <w:rsid w:val="007264CE"/>
    <w:rsid w:val="007266F0"/>
    <w:rsid w:val="0072685D"/>
    <w:rsid w:val="007268C9"/>
    <w:rsid w:val="00726C50"/>
    <w:rsid w:val="00726E57"/>
    <w:rsid w:val="007274D4"/>
    <w:rsid w:val="00727891"/>
    <w:rsid w:val="00727A48"/>
    <w:rsid w:val="00727A64"/>
    <w:rsid w:val="00727ADB"/>
    <w:rsid w:val="00727BA2"/>
    <w:rsid w:val="00727BD4"/>
    <w:rsid w:val="00727CFD"/>
    <w:rsid w:val="0073009E"/>
    <w:rsid w:val="00730896"/>
    <w:rsid w:val="00730B95"/>
    <w:rsid w:val="00730C35"/>
    <w:rsid w:val="00730E61"/>
    <w:rsid w:val="007312B7"/>
    <w:rsid w:val="007314CD"/>
    <w:rsid w:val="007316C1"/>
    <w:rsid w:val="00731794"/>
    <w:rsid w:val="00731A42"/>
    <w:rsid w:val="00731B6D"/>
    <w:rsid w:val="00731FF7"/>
    <w:rsid w:val="00732082"/>
    <w:rsid w:val="007320C2"/>
    <w:rsid w:val="00732449"/>
    <w:rsid w:val="00732523"/>
    <w:rsid w:val="00732FB1"/>
    <w:rsid w:val="007330A7"/>
    <w:rsid w:val="007331B2"/>
    <w:rsid w:val="007334A5"/>
    <w:rsid w:val="007335F5"/>
    <w:rsid w:val="0073360C"/>
    <w:rsid w:val="00733615"/>
    <w:rsid w:val="00733C02"/>
    <w:rsid w:val="00733F1E"/>
    <w:rsid w:val="0073408F"/>
    <w:rsid w:val="0073411F"/>
    <w:rsid w:val="007341F3"/>
    <w:rsid w:val="0073423B"/>
    <w:rsid w:val="00734360"/>
    <w:rsid w:val="00734886"/>
    <w:rsid w:val="007348EC"/>
    <w:rsid w:val="00734B44"/>
    <w:rsid w:val="00734C10"/>
    <w:rsid w:val="00734DEC"/>
    <w:rsid w:val="0073501F"/>
    <w:rsid w:val="0073548E"/>
    <w:rsid w:val="00735712"/>
    <w:rsid w:val="00735E16"/>
    <w:rsid w:val="00735E2B"/>
    <w:rsid w:val="0073618C"/>
    <w:rsid w:val="00736674"/>
    <w:rsid w:val="007367D1"/>
    <w:rsid w:val="00736831"/>
    <w:rsid w:val="007369F7"/>
    <w:rsid w:val="00736B58"/>
    <w:rsid w:val="00736EA7"/>
    <w:rsid w:val="00736F51"/>
    <w:rsid w:val="00736FB5"/>
    <w:rsid w:val="007370F3"/>
    <w:rsid w:val="007371BB"/>
    <w:rsid w:val="00737330"/>
    <w:rsid w:val="00737360"/>
    <w:rsid w:val="00737479"/>
    <w:rsid w:val="00737F85"/>
    <w:rsid w:val="00740466"/>
    <w:rsid w:val="00740628"/>
    <w:rsid w:val="007409AF"/>
    <w:rsid w:val="00740A00"/>
    <w:rsid w:val="00740CF3"/>
    <w:rsid w:val="00740E72"/>
    <w:rsid w:val="00740F87"/>
    <w:rsid w:val="00741292"/>
    <w:rsid w:val="007412D4"/>
    <w:rsid w:val="00741716"/>
    <w:rsid w:val="007417DF"/>
    <w:rsid w:val="007418AE"/>
    <w:rsid w:val="00741E78"/>
    <w:rsid w:val="007421AD"/>
    <w:rsid w:val="007425B1"/>
    <w:rsid w:val="00742852"/>
    <w:rsid w:val="00742928"/>
    <w:rsid w:val="00742DE3"/>
    <w:rsid w:val="00743555"/>
    <w:rsid w:val="007435E7"/>
    <w:rsid w:val="007435F4"/>
    <w:rsid w:val="00743739"/>
    <w:rsid w:val="0074397E"/>
    <w:rsid w:val="00743F07"/>
    <w:rsid w:val="007440BF"/>
    <w:rsid w:val="00744123"/>
    <w:rsid w:val="007441FB"/>
    <w:rsid w:val="00744239"/>
    <w:rsid w:val="00744480"/>
    <w:rsid w:val="007444A4"/>
    <w:rsid w:val="00744A68"/>
    <w:rsid w:val="00744B8B"/>
    <w:rsid w:val="00744EB1"/>
    <w:rsid w:val="007455E8"/>
    <w:rsid w:val="00745969"/>
    <w:rsid w:val="007459F0"/>
    <w:rsid w:val="00745A05"/>
    <w:rsid w:val="00745C60"/>
    <w:rsid w:val="00746209"/>
    <w:rsid w:val="00746475"/>
    <w:rsid w:val="00746621"/>
    <w:rsid w:val="00746C08"/>
    <w:rsid w:val="00746D32"/>
    <w:rsid w:val="00746D62"/>
    <w:rsid w:val="00747095"/>
    <w:rsid w:val="0074746C"/>
    <w:rsid w:val="00747E2B"/>
    <w:rsid w:val="007506B7"/>
    <w:rsid w:val="0075073F"/>
    <w:rsid w:val="0075084A"/>
    <w:rsid w:val="00750B04"/>
    <w:rsid w:val="00751344"/>
    <w:rsid w:val="007513AD"/>
    <w:rsid w:val="00751424"/>
    <w:rsid w:val="0075163C"/>
    <w:rsid w:val="007518B9"/>
    <w:rsid w:val="00751985"/>
    <w:rsid w:val="00751CDB"/>
    <w:rsid w:val="00751E5F"/>
    <w:rsid w:val="00752302"/>
    <w:rsid w:val="007523AD"/>
    <w:rsid w:val="007525C2"/>
    <w:rsid w:val="00752601"/>
    <w:rsid w:val="007528AF"/>
    <w:rsid w:val="00752DB4"/>
    <w:rsid w:val="00752E3B"/>
    <w:rsid w:val="0075309A"/>
    <w:rsid w:val="007535F7"/>
    <w:rsid w:val="00753B0E"/>
    <w:rsid w:val="00753CE3"/>
    <w:rsid w:val="00753EDE"/>
    <w:rsid w:val="00754049"/>
    <w:rsid w:val="0075425D"/>
    <w:rsid w:val="00754314"/>
    <w:rsid w:val="0075447A"/>
    <w:rsid w:val="007549DF"/>
    <w:rsid w:val="00754AB8"/>
    <w:rsid w:val="00755235"/>
    <w:rsid w:val="00755632"/>
    <w:rsid w:val="00755674"/>
    <w:rsid w:val="0075572A"/>
    <w:rsid w:val="00755F15"/>
    <w:rsid w:val="0075609C"/>
    <w:rsid w:val="00756317"/>
    <w:rsid w:val="0075689C"/>
    <w:rsid w:val="00756A53"/>
    <w:rsid w:val="00756B4C"/>
    <w:rsid w:val="007571EA"/>
    <w:rsid w:val="00757469"/>
    <w:rsid w:val="007574ED"/>
    <w:rsid w:val="0075773F"/>
    <w:rsid w:val="00757775"/>
    <w:rsid w:val="00757867"/>
    <w:rsid w:val="00757CDD"/>
    <w:rsid w:val="0076091E"/>
    <w:rsid w:val="00760D3D"/>
    <w:rsid w:val="007614FE"/>
    <w:rsid w:val="007617B4"/>
    <w:rsid w:val="00761A25"/>
    <w:rsid w:val="00761AC0"/>
    <w:rsid w:val="00761FFD"/>
    <w:rsid w:val="0076214E"/>
    <w:rsid w:val="00762646"/>
    <w:rsid w:val="007629AE"/>
    <w:rsid w:val="00762E06"/>
    <w:rsid w:val="0076308D"/>
    <w:rsid w:val="007632F9"/>
    <w:rsid w:val="0076378E"/>
    <w:rsid w:val="007646CD"/>
    <w:rsid w:val="00764882"/>
    <w:rsid w:val="00764A9E"/>
    <w:rsid w:val="00765120"/>
    <w:rsid w:val="00765123"/>
    <w:rsid w:val="00765E7F"/>
    <w:rsid w:val="00766087"/>
    <w:rsid w:val="007660ED"/>
    <w:rsid w:val="0076612E"/>
    <w:rsid w:val="0076616E"/>
    <w:rsid w:val="00767383"/>
    <w:rsid w:val="0076753F"/>
    <w:rsid w:val="0076759B"/>
    <w:rsid w:val="007675C1"/>
    <w:rsid w:val="007675CE"/>
    <w:rsid w:val="0076769E"/>
    <w:rsid w:val="0077003B"/>
    <w:rsid w:val="0077032F"/>
    <w:rsid w:val="007705CC"/>
    <w:rsid w:val="00770699"/>
    <w:rsid w:val="007706B1"/>
    <w:rsid w:val="0077070B"/>
    <w:rsid w:val="00770BC1"/>
    <w:rsid w:val="00770DC7"/>
    <w:rsid w:val="00771D94"/>
    <w:rsid w:val="00771F9E"/>
    <w:rsid w:val="007720D3"/>
    <w:rsid w:val="007720F6"/>
    <w:rsid w:val="00772188"/>
    <w:rsid w:val="00772373"/>
    <w:rsid w:val="007725AE"/>
    <w:rsid w:val="0077264F"/>
    <w:rsid w:val="00772DFB"/>
    <w:rsid w:val="0077307C"/>
    <w:rsid w:val="0077345E"/>
    <w:rsid w:val="00773833"/>
    <w:rsid w:val="00773900"/>
    <w:rsid w:val="00773BB8"/>
    <w:rsid w:val="00773C40"/>
    <w:rsid w:val="00773D84"/>
    <w:rsid w:val="0077405B"/>
    <w:rsid w:val="00774CBC"/>
    <w:rsid w:val="00774F4F"/>
    <w:rsid w:val="0077518E"/>
    <w:rsid w:val="0077539A"/>
    <w:rsid w:val="00775E5F"/>
    <w:rsid w:val="007761CA"/>
    <w:rsid w:val="007766E1"/>
    <w:rsid w:val="00776D72"/>
    <w:rsid w:val="00776DBA"/>
    <w:rsid w:val="007771C1"/>
    <w:rsid w:val="00777398"/>
    <w:rsid w:val="00777AA2"/>
    <w:rsid w:val="00777C33"/>
    <w:rsid w:val="00777D95"/>
    <w:rsid w:val="00777FDA"/>
    <w:rsid w:val="007803CE"/>
    <w:rsid w:val="007804EE"/>
    <w:rsid w:val="007806AB"/>
    <w:rsid w:val="00780817"/>
    <w:rsid w:val="00780885"/>
    <w:rsid w:val="00780B7E"/>
    <w:rsid w:val="00780F06"/>
    <w:rsid w:val="00780FA8"/>
    <w:rsid w:val="00781140"/>
    <w:rsid w:val="00781678"/>
    <w:rsid w:val="00781890"/>
    <w:rsid w:val="00781B1D"/>
    <w:rsid w:val="00781D13"/>
    <w:rsid w:val="00781ECD"/>
    <w:rsid w:val="0078267D"/>
    <w:rsid w:val="00782CB8"/>
    <w:rsid w:val="00782F4B"/>
    <w:rsid w:val="00784438"/>
    <w:rsid w:val="00784459"/>
    <w:rsid w:val="00784698"/>
    <w:rsid w:val="00784755"/>
    <w:rsid w:val="00784B02"/>
    <w:rsid w:val="0078501B"/>
    <w:rsid w:val="00785CE2"/>
    <w:rsid w:val="0078608F"/>
    <w:rsid w:val="00786175"/>
    <w:rsid w:val="0078650E"/>
    <w:rsid w:val="0078655C"/>
    <w:rsid w:val="007865C4"/>
    <w:rsid w:val="0078691E"/>
    <w:rsid w:val="00786C71"/>
    <w:rsid w:val="00786EB0"/>
    <w:rsid w:val="00786ED4"/>
    <w:rsid w:val="00786FD9"/>
    <w:rsid w:val="007870B3"/>
    <w:rsid w:val="007870D8"/>
    <w:rsid w:val="007871E3"/>
    <w:rsid w:val="00787249"/>
    <w:rsid w:val="0079037E"/>
    <w:rsid w:val="007903EE"/>
    <w:rsid w:val="00790586"/>
    <w:rsid w:val="007905DC"/>
    <w:rsid w:val="007916E0"/>
    <w:rsid w:val="007916FA"/>
    <w:rsid w:val="00791748"/>
    <w:rsid w:val="00791874"/>
    <w:rsid w:val="0079220A"/>
    <w:rsid w:val="00792307"/>
    <w:rsid w:val="00792714"/>
    <w:rsid w:val="00792798"/>
    <w:rsid w:val="00792B1A"/>
    <w:rsid w:val="00792C0D"/>
    <w:rsid w:val="00792D08"/>
    <w:rsid w:val="00792DC0"/>
    <w:rsid w:val="00792DFF"/>
    <w:rsid w:val="0079309F"/>
    <w:rsid w:val="0079330A"/>
    <w:rsid w:val="00793B6C"/>
    <w:rsid w:val="00793BBB"/>
    <w:rsid w:val="00793CC3"/>
    <w:rsid w:val="00793E32"/>
    <w:rsid w:val="00793FEA"/>
    <w:rsid w:val="0079452A"/>
    <w:rsid w:val="0079457D"/>
    <w:rsid w:val="007947EF"/>
    <w:rsid w:val="00794843"/>
    <w:rsid w:val="007948A5"/>
    <w:rsid w:val="00794A88"/>
    <w:rsid w:val="00794AA5"/>
    <w:rsid w:val="00794AA9"/>
    <w:rsid w:val="0079522A"/>
    <w:rsid w:val="007952B5"/>
    <w:rsid w:val="007953A4"/>
    <w:rsid w:val="0079542F"/>
    <w:rsid w:val="007954CC"/>
    <w:rsid w:val="00795987"/>
    <w:rsid w:val="007965DD"/>
    <w:rsid w:val="007972D8"/>
    <w:rsid w:val="0079766C"/>
    <w:rsid w:val="007976C6"/>
    <w:rsid w:val="00797CDB"/>
    <w:rsid w:val="007A01B3"/>
    <w:rsid w:val="007A034C"/>
    <w:rsid w:val="007A0483"/>
    <w:rsid w:val="007A0556"/>
    <w:rsid w:val="007A0661"/>
    <w:rsid w:val="007A085C"/>
    <w:rsid w:val="007A08FD"/>
    <w:rsid w:val="007A0974"/>
    <w:rsid w:val="007A1532"/>
    <w:rsid w:val="007A15EA"/>
    <w:rsid w:val="007A21BD"/>
    <w:rsid w:val="007A226C"/>
    <w:rsid w:val="007A2A23"/>
    <w:rsid w:val="007A2B8A"/>
    <w:rsid w:val="007A2C7E"/>
    <w:rsid w:val="007A2C9B"/>
    <w:rsid w:val="007A2EB1"/>
    <w:rsid w:val="007A2FA1"/>
    <w:rsid w:val="007A3602"/>
    <w:rsid w:val="007A3707"/>
    <w:rsid w:val="007A3729"/>
    <w:rsid w:val="007A39E1"/>
    <w:rsid w:val="007A3D09"/>
    <w:rsid w:val="007A3D7F"/>
    <w:rsid w:val="007A3E06"/>
    <w:rsid w:val="007A44FF"/>
    <w:rsid w:val="007A452E"/>
    <w:rsid w:val="007A4BA9"/>
    <w:rsid w:val="007A4CEC"/>
    <w:rsid w:val="007A4D93"/>
    <w:rsid w:val="007A4E0B"/>
    <w:rsid w:val="007A4EA9"/>
    <w:rsid w:val="007A4EC7"/>
    <w:rsid w:val="007A4F0A"/>
    <w:rsid w:val="007A5158"/>
    <w:rsid w:val="007A5598"/>
    <w:rsid w:val="007A5626"/>
    <w:rsid w:val="007A5A1D"/>
    <w:rsid w:val="007A5A57"/>
    <w:rsid w:val="007A6023"/>
    <w:rsid w:val="007A621B"/>
    <w:rsid w:val="007A67A1"/>
    <w:rsid w:val="007A6A6A"/>
    <w:rsid w:val="007A6BF4"/>
    <w:rsid w:val="007A7645"/>
    <w:rsid w:val="007A7952"/>
    <w:rsid w:val="007A7AED"/>
    <w:rsid w:val="007B01F3"/>
    <w:rsid w:val="007B0672"/>
    <w:rsid w:val="007B06B0"/>
    <w:rsid w:val="007B0C5D"/>
    <w:rsid w:val="007B0D69"/>
    <w:rsid w:val="007B0FBD"/>
    <w:rsid w:val="007B1ACA"/>
    <w:rsid w:val="007B1B93"/>
    <w:rsid w:val="007B1D74"/>
    <w:rsid w:val="007B1F2B"/>
    <w:rsid w:val="007B1FAA"/>
    <w:rsid w:val="007B20F0"/>
    <w:rsid w:val="007B2638"/>
    <w:rsid w:val="007B27BD"/>
    <w:rsid w:val="007B2914"/>
    <w:rsid w:val="007B2A65"/>
    <w:rsid w:val="007B2D1B"/>
    <w:rsid w:val="007B2E60"/>
    <w:rsid w:val="007B2F1F"/>
    <w:rsid w:val="007B30A0"/>
    <w:rsid w:val="007B3521"/>
    <w:rsid w:val="007B3571"/>
    <w:rsid w:val="007B389D"/>
    <w:rsid w:val="007B3994"/>
    <w:rsid w:val="007B3A07"/>
    <w:rsid w:val="007B3F73"/>
    <w:rsid w:val="007B40F0"/>
    <w:rsid w:val="007B42C0"/>
    <w:rsid w:val="007B44A2"/>
    <w:rsid w:val="007B46AC"/>
    <w:rsid w:val="007B4B03"/>
    <w:rsid w:val="007B4F63"/>
    <w:rsid w:val="007B502D"/>
    <w:rsid w:val="007B5284"/>
    <w:rsid w:val="007B58A0"/>
    <w:rsid w:val="007B5935"/>
    <w:rsid w:val="007B5A0B"/>
    <w:rsid w:val="007B5CF7"/>
    <w:rsid w:val="007B5DBF"/>
    <w:rsid w:val="007B63E2"/>
    <w:rsid w:val="007B647B"/>
    <w:rsid w:val="007B65D3"/>
    <w:rsid w:val="007B6A54"/>
    <w:rsid w:val="007B6D78"/>
    <w:rsid w:val="007B6FF5"/>
    <w:rsid w:val="007B7057"/>
    <w:rsid w:val="007B70B2"/>
    <w:rsid w:val="007B7170"/>
    <w:rsid w:val="007B747D"/>
    <w:rsid w:val="007B7494"/>
    <w:rsid w:val="007B7698"/>
    <w:rsid w:val="007B76FE"/>
    <w:rsid w:val="007B7B3A"/>
    <w:rsid w:val="007B7F5E"/>
    <w:rsid w:val="007B7F65"/>
    <w:rsid w:val="007C0358"/>
    <w:rsid w:val="007C04D4"/>
    <w:rsid w:val="007C0CA2"/>
    <w:rsid w:val="007C0D45"/>
    <w:rsid w:val="007C0E8E"/>
    <w:rsid w:val="007C109C"/>
    <w:rsid w:val="007C12DF"/>
    <w:rsid w:val="007C14FA"/>
    <w:rsid w:val="007C15B5"/>
    <w:rsid w:val="007C190D"/>
    <w:rsid w:val="007C19EF"/>
    <w:rsid w:val="007C2109"/>
    <w:rsid w:val="007C23C3"/>
    <w:rsid w:val="007C255B"/>
    <w:rsid w:val="007C27DD"/>
    <w:rsid w:val="007C29DD"/>
    <w:rsid w:val="007C2B36"/>
    <w:rsid w:val="007C382B"/>
    <w:rsid w:val="007C3F96"/>
    <w:rsid w:val="007C3F9A"/>
    <w:rsid w:val="007C41FF"/>
    <w:rsid w:val="007C4305"/>
    <w:rsid w:val="007C4634"/>
    <w:rsid w:val="007C4669"/>
    <w:rsid w:val="007C47D6"/>
    <w:rsid w:val="007C4D84"/>
    <w:rsid w:val="007C4E32"/>
    <w:rsid w:val="007C4F5B"/>
    <w:rsid w:val="007C4F73"/>
    <w:rsid w:val="007C533D"/>
    <w:rsid w:val="007C5416"/>
    <w:rsid w:val="007C55A6"/>
    <w:rsid w:val="007C587E"/>
    <w:rsid w:val="007C5937"/>
    <w:rsid w:val="007C59F8"/>
    <w:rsid w:val="007C5E4D"/>
    <w:rsid w:val="007C6226"/>
    <w:rsid w:val="007C62AB"/>
    <w:rsid w:val="007C663B"/>
    <w:rsid w:val="007C6923"/>
    <w:rsid w:val="007C696B"/>
    <w:rsid w:val="007C69D4"/>
    <w:rsid w:val="007C6F5B"/>
    <w:rsid w:val="007C708E"/>
    <w:rsid w:val="007C70AE"/>
    <w:rsid w:val="007C73FE"/>
    <w:rsid w:val="007C74B1"/>
    <w:rsid w:val="007C778E"/>
    <w:rsid w:val="007C7B52"/>
    <w:rsid w:val="007C7EDB"/>
    <w:rsid w:val="007C7F15"/>
    <w:rsid w:val="007C7F4E"/>
    <w:rsid w:val="007D04D0"/>
    <w:rsid w:val="007D052D"/>
    <w:rsid w:val="007D07FA"/>
    <w:rsid w:val="007D0A11"/>
    <w:rsid w:val="007D0CE0"/>
    <w:rsid w:val="007D1045"/>
    <w:rsid w:val="007D129A"/>
    <w:rsid w:val="007D12BD"/>
    <w:rsid w:val="007D1514"/>
    <w:rsid w:val="007D15E8"/>
    <w:rsid w:val="007D1812"/>
    <w:rsid w:val="007D183F"/>
    <w:rsid w:val="007D18ED"/>
    <w:rsid w:val="007D197F"/>
    <w:rsid w:val="007D1983"/>
    <w:rsid w:val="007D1C7A"/>
    <w:rsid w:val="007D2552"/>
    <w:rsid w:val="007D2772"/>
    <w:rsid w:val="007D2950"/>
    <w:rsid w:val="007D2C25"/>
    <w:rsid w:val="007D2D1B"/>
    <w:rsid w:val="007D2DFF"/>
    <w:rsid w:val="007D3021"/>
    <w:rsid w:val="007D3198"/>
    <w:rsid w:val="007D3A41"/>
    <w:rsid w:val="007D3BED"/>
    <w:rsid w:val="007D4113"/>
    <w:rsid w:val="007D41A3"/>
    <w:rsid w:val="007D41DA"/>
    <w:rsid w:val="007D4D1D"/>
    <w:rsid w:val="007D4D79"/>
    <w:rsid w:val="007D4E15"/>
    <w:rsid w:val="007D4F7D"/>
    <w:rsid w:val="007D4F9B"/>
    <w:rsid w:val="007D5278"/>
    <w:rsid w:val="007D576D"/>
    <w:rsid w:val="007D57A6"/>
    <w:rsid w:val="007D5816"/>
    <w:rsid w:val="007D5873"/>
    <w:rsid w:val="007D5B66"/>
    <w:rsid w:val="007D5B74"/>
    <w:rsid w:val="007D5DDA"/>
    <w:rsid w:val="007D6023"/>
    <w:rsid w:val="007D632D"/>
    <w:rsid w:val="007D6357"/>
    <w:rsid w:val="007D637D"/>
    <w:rsid w:val="007D64DB"/>
    <w:rsid w:val="007D65D0"/>
    <w:rsid w:val="007D6809"/>
    <w:rsid w:val="007D6E69"/>
    <w:rsid w:val="007D734D"/>
    <w:rsid w:val="007D73E6"/>
    <w:rsid w:val="007D74AD"/>
    <w:rsid w:val="007D7A47"/>
    <w:rsid w:val="007D7F96"/>
    <w:rsid w:val="007E01A4"/>
    <w:rsid w:val="007E01D6"/>
    <w:rsid w:val="007E0331"/>
    <w:rsid w:val="007E040E"/>
    <w:rsid w:val="007E0731"/>
    <w:rsid w:val="007E07AA"/>
    <w:rsid w:val="007E0B44"/>
    <w:rsid w:val="007E1031"/>
    <w:rsid w:val="007E1A82"/>
    <w:rsid w:val="007E1C07"/>
    <w:rsid w:val="007E1FE2"/>
    <w:rsid w:val="007E212F"/>
    <w:rsid w:val="007E21CF"/>
    <w:rsid w:val="007E2638"/>
    <w:rsid w:val="007E2A2C"/>
    <w:rsid w:val="007E2A32"/>
    <w:rsid w:val="007E2A5B"/>
    <w:rsid w:val="007E37FF"/>
    <w:rsid w:val="007E41EF"/>
    <w:rsid w:val="007E465B"/>
    <w:rsid w:val="007E4745"/>
    <w:rsid w:val="007E4B1B"/>
    <w:rsid w:val="007E4EC3"/>
    <w:rsid w:val="007E5034"/>
    <w:rsid w:val="007E506F"/>
    <w:rsid w:val="007E52E3"/>
    <w:rsid w:val="007E52F9"/>
    <w:rsid w:val="007E58B9"/>
    <w:rsid w:val="007E5B64"/>
    <w:rsid w:val="007E5B6A"/>
    <w:rsid w:val="007E600C"/>
    <w:rsid w:val="007E62FF"/>
    <w:rsid w:val="007E63C4"/>
    <w:rsid w:val="007E668A"/>
    <w:rsid w:val="007E6901"/>
    <w:rsid w:val="007E6953"/>
    <w:rsid w:val="007E6DC1"/>
    <w:rsid w:val="007E7354"/>
    <w:rsid w:val="007E776C"/>
    <w:rsid w:val="007E77DC"/>
    <w:rsid w:val="007E79EF"/>
    <w:rsid w:val="007E7BF9"/>
    <w:rsid w:val="007E7FD2"/>
    <w:rsid w:val="007F004B"/>
    <w:rsid w:val="007F0427"/>
    <w:rsid w:val="007F0677"/>
    <w:rsid w:val="007F0833"/>
    <w:rsid w:val="007F099A"/>
    <w:rsid w:val="007F0FD6"/>
    <w:rsid w:val="007F101C"/>
    <w:rsid w:val="007F1043"/>
    <w:rsid w:val="007F1065"/>
    <w:rsid w:val="007F1273"/>
    <w:rsid w:val="007F156B"/>
    <w:rsid w:val="007F1C4E"/>
    <w:rsid w:val="007F2123"/>
    <w:rsid w:val="007F2866"/>
    <w:rsid w:val="007F2A74"/>
    <w:rsid w:val="007F2B92"/>
    <w:rsid w:val="007F3610"/>
    <w:rsid w:val="007F3783"/>
    <w:rsid w:val="007F384E"/>
    <w:rsid w:val="007F38BE"/>
    <w:rsid w:val="007F3C43"/>
    <w:rsid w:val="007F3C9D"/>
    <w:rsid w:val="007F3D33"/>
    <w:rsid w:val="007F3D5F"/>
    <w:rsid w:val="007F45DB"/>
    <w:rsid w:val="007F45E4"/>
    <w:rsid w:val="007F48BB"/>
    <w:rsid w:val="007F491E"/>
    <w:rsid w:val="007F4E3D"/>
    <w:rsid w:val="007F5122"/>
    <w:rsid w:val="007F51F1"/>
    <w:rsid w:val="007F534E"/>
    <w:rsid w:val="007F5388"/>
    <w:rsid w:val="007F5538"/>
    <w:rsid w:val="007F606D"/>
    <w:rsid w:val="007F607D"/>
    <w:rsid w:val="007F6343"/>
    <w:rsid w:val="007F6B63"/>
    <w:rsid w:val="007F6B67"/>
    <w:rsid w:val="007F6BF4"/>
    <w:rsid w:val="007F6D06"/>
    <w:rsid w:val="007F6E11"/>
    <w:rsid w:val="007F6E9A"/>
    <w:rsid w:val="007F7022"/>
    <w:rsid w:val="007F70F9"/>
    <w:rsid w:val="007F75A5"/>
    <w:rsid w:val="007F770B"/>
    <w:rsid w:val="007F77B4"/>
    <w:rsid w:val="007F79B2"/>
    <w:rsid w:val="007F7BC0"/>
    <w:rsid w:val="007F7BC1"/>
    <w:rsid w:val="007F7E78"/>
    <w:rsid w:val="007F7F2C"/>
    <w:rsid w:val="007F7FCE"/>
    <w:rsid w:val="0080014A"/>
    <w:rsid w:val="008002E1"/>
    <w:rsid w:val="00800338"/>
    <w:rsid w:val="00800525"/>
    <w:rsid w:val="00800829"/>
    <w:rsid w:val="008008F8"/>
    <w:rsid w:val="00800B73"/>
    <w:rsid w:val="00800CD5"/>
    <w:rsid w:val="0080107D"/>
    <w:rsid w:val="008010A9"/>
    <w:rsid w:val="00801288"/>
    <w:rsid w:val="00801793"/>
    <w:rsid w:val="008017FD"/>
    <w:rsid w:val="00801813"/>
    <w:rsid w:val="00801CA0"/>
    <w:rsid w:val="00801EAD"/>
    <w:rsid w:val="008020F9"/>
    <w:rsid w:val="00802192"/>
    <w:rsid w:val="00802213"/>
    <w:rsid w:val="00802760"/>
    <w:rsid w:val="0080289B"/>
    <w:rsid w:val="00802D83"/>
    <w:rsid w:val="00802E06"/>
    <w:rsid w:val="00803223"/>
    <w:rsid w:val="008032BF"/>
    <w:rsid w:val="008033E0"/>
    <w:rsid w:val="0080381A"/>
    <w:rsid w:val="008039F8"/>
    <w:rsid w:val="00803CB6"/>
    <w:rsid w:val="00803D01"/>
    <w:rsid w:val="0080437B"/>
    <w:rsid w:val="0080438F"/>
    <w:rsid w:val="008046FA"/>
    <w:rsid w:val="00804A00"/>
    <w:rsid w:val="00804C53"/>
    <w:rsid w:val="0080539F"/>
    <w:rsid w:val="008057BA"/>
    <w:rsid w:val="008058E9"/>
    <w:rsid w:val="0080595D"/>
    <w:rsid w:val="00805DE5"/>
    <w:rsid w:val="00805E6B"/>
    <w:rsid w:val="0080626A"/>
    <w:rsid w:val="008062A0"/>
    <w:rsid w:val="00806524"/>
    <w:rsid w:val="00806A67"/>
    <w:rsid w:val="00806CAD"/>
    <w:rsid w:val="00806F0B"/>
    <w:rsid w:val="00807043"/>
    <w:rsid w:val="0080707B"/>
    <w:rsid w:val="00807377"/>
    <w:rsid w:val="00807489"/>
    <w:rsid w:val="008074CE"/>
    <w:rsid w:val="00807687"/>
    <w:rsid w:val="008076FA"/>
    <w:rsid w:val="008078F5"/>
    <w:rsid w:val="008079A5"/>
    <w:rsid w:val="00807D48"/>
    <w:rsid w:val="00807F87"/>
    <w:rsid w:val="00810330"/>
    <w:rsid w:val="0081053F"/>
    <w:rsid w:val="008107FE"/>
    <w:rsid w:val="00810A2E"/>
    <w:rsid w:val="00810BAA"/>
    <w:rsid w:val="00810C10"/>
    <w:rsid w:val="00810D81"/>
    <w:rsid w:val="00810E65"/>
    <w:rsid w:val="008116FD"/>
    <w:rsid w:val="008118D2"/>
    <w:rsid w:val="00812126"/>
    <w:rsid w:val="00812137"/>
    <w:rsid w:val="0081244E"/>
    <w:rsid w:val="0081252F"/>
    <w:rsid w:val="0081281F"/>
    <w:rsid w:val="00812911"/>
    <w:rsid w:val="00812AC7"/>
    <w:rsid w:val="00813190"/>
    <w:rsid w:val="00813794"/>
    <w:rsid w:val="008141BC"/>
    <w:rsid w:val="008147DA"/>
    <w:rsid w:val="00814DA7"/>
    <w:rsid w:val="008152DA"/>
    <w:rsid w:val="008152DC"/>
    <w:rsid w:val="00815435"/>
    <w:rsid w:val="00815494"/>
    <w:rsid w:val="00815FE5"/>
    <w:rsid w:val="00816A43"/>
    <w:rsid w:val="00816C9D"/>
    <w:rsid w:val="008172FC"/>
    <w:rsid w:val="0081762B"/>
    <w:rsid w:val="0081763B"/>
    <w:rsid w:val="00817949"/>
    <w:rsid w:val="00817ACA"/>
    <w:rsid w:val="00817D9A"/>
    <w:rsid w:val="00817F0B"/>
    <w:rsid w:val="00817FA7"/>
    <w:rsid w:val="008202F8"/>
    <w:rsid w:val="0082032A"/>
    <w:rsid w:val="008203BD"/>
    <w:rsid w:val="0082052B"/>
    <w:rsid w:val="008208A4"/>
    <w:rsid w:val="00820CC2"/>
    <w:rsid w:val="00821012"/>
    <w:rsid w:val="008211A9"/>
    <w:rsid w:val="0082156A"/>
    <w:rsid w:val="00821BB2"/>
    <w:rsid w:val="00821C1A"/>
    <w:rsid w:val="008222BB"/>
    <w:rsid w:val="00822490"/>
    <w:rsid w:val="0082261E"/>
    <w:rsid w:val="0082286A"/>
    <w:rsid w:val="0082294A"/>
    <w:rsid w:val="00822DEA"/>
    <w:rsid w:val="00823101"/>
    <w:rsid w:val="00823176"/>
    <w:rsid w:val="00823357"/>
    <w:rsid w:val="00823771"/>
    <w:rsid w:val="00824302"/>
    <w:rsid w:val="0082431F"/>
    <w:rsid w:val="00824320"/>
    <w:rsid w:val="00824A2B"/>
    <w:rsid w:val="00824B57"/>
    <w:rsid w:val="00824E5E"/>
    <w:rsid w:val="00825069"/>
    <w:rsid w:val="008250D1"/>
    <w:rsid w:val="008252F6"/>
    <w:rsid w:val="008253C1"/>
    <w:rsid w:val="0082571A"/>
    <w:rsid w:val="0082584E"/>
    <w:rsid w:val="00825C9E"/>
    <w:rsid w:val="0082605C"/>
    <w:rsid w:val="00826570"/>
    <w:rsid w:val="008265C8"/>
    <w:rsid w:val="00826654"/>
    <w:rsid w:val="008268BD"/>
    <w:rsid w:val="00826A10"/>
    <w:rsid w:val="00826C61"/>
    <w:rsid w:val="00826C9F"/>
    <w:rsid w:val="00827395"/>
    <w:rsid w:val="008274F2"/>
    <w:rsid w:val="00827712"/>
    <w:rsid w:val="00827762"/>
    <w:rsid w:val="008278B0"/>
    <w:rsid w:val="00830111"/>
    <w:rsid w:val="008309B6"/>
    <w:rsid w:val="00830B0D"/>
    <w:rsid w:val="00830E29"/>
    <w:rsid w:val="008311D8"/>
    <w:rsid w:val="0083122C"/>
    <w:rsid w:val="008312C2"/>
    <w:rsid w:val="008313B5"/>
    <w:rsid w:val="008315C2"/>
    <w:rsid w:val="008317D1"/>
    <w:rsid w:val="00831A04"/>
    <w:rsid w:val="00831AC8"/>
    <w:rsid w:val="00831B99"/>
    <w:rsid w:val="00831D58"/>
    <w:rsid w:val="00831E24"/>
    <w:rsid w:val="00832217"/>
    <w:rsid w:val="00832336"/>
    <w:rsid w:val="008324EF"/>
    <w:rsid w:val="00832528"/>
    <w:rsid w:val="00832E28"/>
    <w:rsid w:val="00832ED2"/>
    <w:rsid w:val="00832FC8"/>
    <w:rsid w:val="00833407"/>
    <w:rsid w:val="00833731"/>
    <w:rsid w:val="00833A34"/>
    <w:rsid w:val="00834220"/>
    <w:rsid w:val="00834944"/>
    <w:rsid w:val="00834BD5"/>
    <w:rsid w:val="00834CAD"/>
    <w:rsid w:val="00834E97"/>
    <w:rsid w:val="00834F6A"/>
    <w:rsid w:val="00835283"/>
    <w:rsid w:val="008356AF"/>
    <w:rsid w:val="00835A9E"/>
    <w:rsid w:val="00835D05"/>
    <w:rsid w:val="00835DB9"/>
    <w:rsid w:val="00835DEA"/>
    <w:rsid w:val="00835E23"/>
    <w:rsid w:val="00836150"/>
    <w:rsid w:val="008362E5"/>
    <w:rsid w:val="00836500"/>
    <w:rsid w:val="0083655A"/>
    <w:rsid w:val="00836D89"/>
    <w:rsid w:val="00837473"/>
    <w:rsid w:val="00837760"/>
    <w:rsid w:val="00837B4E"/>
    <w:rsid w:val="00837CE5"/>
    <w:rsid w:val="00837CEE"/>
    <w:rsid w:val="00840051"/>
    <w:rsid w:val="00840683"/>
    <w:rsid w:val="00840694"/>
    <w:rsid w:val="008407FC"/>
    <w:rsid w:val="00840BE1"/>
    <w:rsid w:val="00840C85"/>
    <w:rsid w:val="00841349"/>
    <w:rsid w:val="00841400"/>
    <w:rsid w:val="00841A6A"/>
    <w:rsid w:val="00841D3A"/>
    <w:rsid w:val="00841D70"/>
    <w:rsid w:val="00841ED4"/>
    <w:rsid w:val="008426EA"/>
    <w:rsid w:val="0084287E"/>
    <w:rsid w:val="00842B84"/>
    <w:rsid w:val="00842C12"/>
    <w:rsid w:val="00842CE7"/>
    <w:rsid w:val="00842E51"/>
    <w:rsid w:val="00842E72"/>
    <w:rsid w:val="00842EF9"/>
    <w:rsid w:val="00843384"/>
    <w:rsid w:val="00843A32"/>
    <w:rsid w:val="00843A68"/>
    <w:rsid w:val="00844030"/>
    <w:rsid w:val="00844199"/>
    <w:rsid w:val="008442F1"/>
    <w:rsid w:val="00844611"/>
    <w:rsid w:val="00844655"/>
    <w:rsid w:val="00844856"/>
    <w:rsid w:val="00844930"/>
    <w:rsid w:val="00844E7A"/>
    <w:rsid w:val="008451EF"/>
    <w:rsid w:val="0084526C"/>
    <w:rsid w:val="0084542A"/>
    <w:rsid w:val="00845A03"/>
    <w:rsid w:val="00845D4D"/>
    <w:rsid w:val="008465E8"/>
    <w:rsid w:val="00846647"/>
    <w:rsid w:val="008466F1"/>
    <w:rsid w:val="00846A80"/>
    <w:rsid w:val="008472AC"/>
    <w:rsid w:val="008474E8"/>
    <w:rsid w:val="008476B0"/>
    <w:rsid w:val="008477ED"/>
    <w:rsid w:val="00847884"/>
    <w:rsid w:val="00847963"/>
    <w:rsid w:val="00847B47"/>
    <w:rsid w:val="00847E04"/>
    <w:rsid w:val="00850830"/>
    <w:rsid w:val="00850B55"/>
    <w:rsid w:val="008510A0"/>
    <w:rsid w:val="00851113"/>
    <w:rsid w:val="00851239"/>
    <w:rsid w:val="008512C7"/>
    <w:rsid w:val="00851651"/>
    <w:rsid w:val="00851936"/>
    <w:rsid w:val="00851AC9"/>
    <w:rsid w:val="00851B69"/>
    <w:rsid w:val="00851C89"/>
    <w:rsid w:val="008521F9"/>
    <w:rsid w:val="00852291"/>
    <w:rsid w:val="00852511"/>
    <w:rsid w:val="0085257A"/>
    <w:rsid w:val="008527AE"/>
    <w:rsid w:val="008527CF"/>
    <w:rsid w:val="008527D4"/>
    <w:rsid w:val="00852813"/>
    <w:rsid w:val="00852981"/>
    <w:rsid w:val="00852A0F"/>
    <w:rsid w:val="00852EBC"/>
    <w:rsid w:val="00852FD8"/>
    <w:rsid w:val="008538D7"/>
    <w:rsid w:val="008538E2"/>
    <w:rsid w:val="00853A04"/>
    <w:rsid w:val="008541AF"/>
    <w:rsid w:val="008541E8"/>
    <w:rsid w:val="008545CD"/>
    <w:rsid w:val="0085471A"/>
    <w:rsid w:val="00854BE8"/>
    <w:rsid w:val="00854E7B"/>
    <w:rsid w:val="00854E9F"/>
    <w:rsid w:val="00855506"/>
    <w:rsid w:val="008555A9"/>
    <w:rsid w:val="008557BE"/>
    <w:rsid w:val="008557DA"/>
    <w:rsid w:val="008557E8"/>
    <w:rsid w:val="00855DC5"/>
    <w:rsid w:val="00855DDE"/>
    <w:rsid w:val="00855E7B"/>
    <w:rsid w:val="00855F83"/>
    <w:rsid w:val="00856438"/>
    <w:rsid w:val="0085668F"/>
    <w:rsid w:val="00856B7D"/>
    <w:rsid w:val="00856CBD"/>
    <w:rsid w:val="0085743B"/>
    <w:rsid w:val="00857545"/>
    <w:rsid w:val="00857A9B"/>
    <w:rsid w:val="00857E02"/>
    <w:rsid w:val="00857F04"/>
    <w:rsid w:val="00860215"/>
    <w:rsid w:val="00860233"/>
    <w:rsid w:val="00860263"/>
    <w:rsid w:val="008608C8"/>
    <w:rsid w:val="00860E5E"/>
    <w:rsid w:val="0086144B"/>
    <w:rsid w:val="00861481"/>
    <w:rsid w:val="00861B97"/>
    <w:rsid w:val="00861D8B"/>
    <w:rsid w:val="008620F1"/>
    <w:rsid w:val="008622C2"/>
    <w:rsid w:val="00862500"/>
    <w:rsid w:val="008626E7"/>
    <w:rsid w:val="00862B30"/>
    <w:rsid w:val="00862BA8"/>
    <w:rsid w:val="00862F28"/>
    <w:rsid w:val="0086324D"/>
    <w:rsid w:val="008635DD"/>
    <w:rsid w:val="0086364A"/>
    <w:rsid w:val="008637CA"/>
    <w:rsid w:val="00863C9B"/>
    <w:rsid w:val="00863E0E"/>
    <w:rsid w:val="00863F82"/>
    <w:rsid w:val="008643C1"/>
    <w:rsid w:val="008643C5"/>
    <w:rsid w:val="008645D8"/>
    <w:rsid w:val="00864648"/>
    <w:rsid w:val="00864C03"/>
    <w:rsid w:val="00864DB4"/>
    <w:rsid w:val="00864F06"/>
    <w:rsid w:val="008652A0"/>
    <w:rsid w:val="008655EF"/>
    <w:rsid w:val="00865AF2"/>
    <w:rsid w:val="00865B1B"/>
    <w:rsid w:val="00865B1C"/>
    <w:rsid w:val="00865E74"/>
    <w:rsid w:val="008666A8"/>
    <w:rsid w:val="0086691E"/>
    <w:rsid w:val="00866A13"/>
    <w:rsid w:val="00866B25"/>
    <w:rsid w:val="00866BE8"/>
    <w:rsid w:val="00866CCC"/>
    <w:rsid w:val="00866F54"/>
    <w:rsid w:val="00867209"/>
    <w:rsid w:val="00867A02"/>
    <w:rsid w:val="00867CE9"/>
    <w:rsid w:val="00867DBE"/>
    <w:rsid w:val="00870064"/>
    <w:rsid w:val="0087031E"/>
    <w:rsid w:val="0087052E"/>
    <w:rsid w:val="0087072E"/>
    <w:rsid w:val="008709EA"/>
    <w:rsid w:val="00870B7A"/>
    <w:rsid w:val="00870F99"/>
    <w:rsid w:val="00871343"/>
    <w:rsid w:val="008713BD"/>
    <w:rsid w:val="0087166C"/>
    <w:rsid w:val="0087179C"/>
    <w:rsid w:val="00871823"/>
    <w:rsid w:val="008718B1"/>
    <w:rsid w:val="00871F3D"/>
    <w:rsid w:val="00872846"/>
    <w:rsid w:val="00872B85"/>
    <w:rsid w:val="00873388"/>
    <w:rsid w:val="008733FD"/>
    <w:rsid w:val="008736F7"/>
    <w:rsid w:val="008737C1"/>
    <w:rsid w:val="0087391F"/>
    <w:rsid w:val="00873959"/>
    <w:rsid w:val="00873A24"/>
    <w:rsid w:val="00873AC6"/>
    <w:rsid w:val="008743C9"/>
    <w:rsid w:val="008744E6"/>
    <w:rsid w:val="00874AB3"/>
    <w:rsid w:val="00874AD1"/>
    <w:rsid w:val="00874E1B"/>
    <w:rsid w:val="00874F10"/>
    <w:rsid w:val="00875A3D"/>
    <w:rsid w:val="00875AD3"/>
    <w:rsid w:val="00875D7E"/>
    <w:rsid w:val="00875E04"/>
    <w:rsid w:val="008760A6"/>
    <w:rsid w:val="008763CC"/>
    <w:rsid w:val="008769C3"/>
    <w:rsid w:val="00876E5A"/>
    <w:rsid w:val="0087722D"/>
    <w:rsid w:val="0087742B"/>
    <w:rsid w:val="00877B0A"/>
    <w:rsid w:val="00877C03"/>
    <w:rsid w:val="00880030"/>
    <w:rsid w:val="00880909"/>
    <w:rsid w:val="00881439"/>
    <w:rsid w:val="00881D0B"/>
    <w:rsid w:val="00882319"/>
    <w:rsid w:val="0088235D"/>
    <w:rsid w:val="00882E09"/>
    <w:rsid w:val="00883202"/>
    <w:rsid w:val="00883343"/>
    <w:rsid w:val="008835CF"/>
    <w:rsid w:val="008839C8"/>
    <w:rsid w:val="00883A37"/>
    <w:rsid w:val="00884067"/>
    <w:rsid w:val="008840F9"/>
    <w:rsid w:val="0088447D"/>
    <w:rsid w:val="00884491"/>
    <w:rsid w:val="008846D9"/>
    <w:rsid w:val="00884E24"/>
    <w:rsid w:val="0088503A"/>
    <w:rsid w:val="008850A2"/>
    <w:rsid w:val="00885183"/>
    <w:rsid w:val="0088558A"/>
    <w:rsid w:val="008855FA"/>
    <w:rsid w:val="008857F1"/>
    <w:rsid w:val="008859E6"/>
    <w:rsid w:val="00885A56"/>
    <w:rsid w:val="00885AE7"/>
    <w:rsid w:val="00885AF6"/>
    <w:rsid w:val="00887085"/>
    <w:rsid w:val="008873A4"/>
    <w:rsid w:val="008874B1"/>
    <w:rsid w:val="008875AA"/>
    <w:rsid w:val="00887802"/>
    <w:rsid w:val="008879A3"/>
    <w:rsid w:val="00887CC9"/>
    <w:rsid w:val="00887D0F"/>
    <w:rsid w:val="00890102"/>
    <w:rsid w:val="008901EB"/>
    <w:rsid w:val="0089034D"/>
    <w:rsid w:val="00890775"/>
    <w:rsid w:val="008908BF"/>
    <w:rsid w:val="008908C8"/>
    <w:rsid w:val="00891363"/>
    <w:rsid w:val="00891432"/>
    <w:rsid w:val="00891816"/>
    <w:rsid w:val="008918D7"/>
    <w:rsid w:val="00891C41"/>
    <w:rsid w:val="008920A3"/>
    <w:rsid w:val="008923FB"/>
    <w:rsid w:val="00892714"/>
    <w:rsid w:val="00892AA1"/>
    <w:rsid w:val="00892BAB"/>
    <w:rsid w:val="00892C88"/>
    <w:rsid w:val="00892D9D"/>
    <w:rsid w:val="00892EB6"/>
    <w:rsid w:val="00892FC8"/>
    <w:rsid w:val="0089305C"/>
    <w:rsid w:val="008931AF"/>
    <w:rsid w:val="008939BB"/>
    <w:rsid w:val="00893B68"/>
    <w:rsid w:val="0089439E"/>
    <w:rsid w:val="008945CA"/>
    <w:rsid w:val="008946A4"/>
    <w:rsid w:val="008948AB"/>
    <w:rsid w:val="00894E66"/>
    <w:rsid w:val="00894EB8"/>
    <w:rsid w:val="00894F62"/>
    <w:rsid w:val="00894F94"/>
    <w:rsid w:val="00895073"/>
    <w:rsid w:val="008950FA"/>
    <w:rsid w:val="00895222"/>
    <w:rsid w:val="008953D0"/>
    <w:rsid w:val="0089591B"/>
    <w:rsid w:val="00896456"/>
    <w:rsid w:val="0089662F"/>
    <w:rsid w:val="00896AD1"/>
    <w:rsid w:val="00896D21"/>
    <w:rsid w:val="00896E34"/>
    <w:rsid w:val="0089757F"/>
    <w:rsid w:val="008976CD"/>
    <w:rsid w:val="00897789"/>
    <w:rsid w:val="00897858"/>
    <w:rsid w:val="00897A24"/>
    <w:rsid w:val="00897E5B"/>
    <w:rsid w:val="008A0259"/>
    <w:rsid w:val="008A0796"/>
    <w:rsid w:val="008A09B5"/>
    <w:rsid w:val="008A0ABD"/>
    <w:rsid w:val="008A0B2C"/>
    <w:rsid w:val="008A1167"/>
    <w:rsid w:val="008A12D2"/>
    <w:rsid w:val="008A131A"/>
    <w:rsid w:val="008A147A"/>
    <w:rsid w:val="008A150A"/>
    <w:rsid w:val="008A15D7"/>
    <w:rsid w:val="008A1A8F"/>
    <w:rsid w:val="008A1C47"/>
    <w:rsid w:val="008A1E26"/>
    <w:rsid w:val="008A1F5B"/>
    <w:rsid w:val="008A22BA"/>
    <w:rsid w:val="008A25C5"/>
    <w:rsid w:val="008A2854"/>
    <w:rsid w:val="008A2B2A"/>
    <w:rsid w:val="008A2F38"/>
    <w:rsid w:val="008A34EC"/>
    <w:rsid w:val="008A3DCA"/>
    <w:rsid w:val="008A3ED0"/>
    <w:rsid w:val="008A44BB"/>
    <w:rsid w:val="008A46AF"/>
    <w:rsid w:val="008A4870"/>
    <w:rsid w:val="008A499A"/>
    <w:rsid w:val="008A4AE6"/>
    <w:rsid w:val="008A4B27"/>
    <w:rsid w:val="008A4E99"/>
    <w:rsid w:val="008A529D"/>
    <w:rsid w:val="008A5836"/>
    <w:rsid w:val="008A5AE0"/>
    <w:rsid w:val="008A5DEE"/>
    <w:rsid w:val="008A5FBD"/>
    <w:rsid w:val="008A6262"/>
    <w:rsid w:val="008A67AA"/>
    <w:rsid w:val="008A6B94"/>
    <w:rsid w:val="008A6C04"/>
    <w:rsid w:val="008A6F51"/>
    <w:rsid w:val="008A7041"/>
    <w:rsid w:val="008A7519"/>
    <w:rsid w:val="008A764D"/>
    <w:rsid w:val="008A76F8"/>
    <w:rsid w:val="008A7D15"/>
    <w:rsid w:val="008B0108"/>
    <w:rsid w:val="008B01A3"/>
    <w:rsid w:val="008B0FF2"/>
    <w:rsid w:val="008B10F6"/>
    <w:rsid w:val="008B1373"/>
    <w:rsid w:val="008B14B4"/>
    <w:rsid w:val="008B17EA"/>
    <w:rsid w:val="008B1878"/>
    <w:rsid w:val="008B2025"/>
    <w:rsid w:val="008B238C"/>
    <w:rsid w:val="008B26E7"/>
    <w:rsid w:val="008B27CC"/>
    <w:rsid w:val="008B29A4"/>
    <w:rsid w:val="008B319B"/>
    <w:rsid w:val="008B3294"/>
    <w:rsid w:val="008B34D7"/>
    <w:rsid w:val="008B3520"/>
    <w:rsid w:val="008B3534"/>
    <w:rsid w:val="008B36B2"/>
    <w:rsid w:val="008B3B37"/>
    <w:rsid w:val="008B3C0F"/>
    <w:rsid w:val="008B3CF4"/>
    <w:rsid w:val="008B3EC1"/>
    <w:rsid w:val="008B400A"/>
    <w:rsid w:val="008B4362"/>
    <w:rsid w:val="008B4CF4"/>
    <w:rsid w:val="008B50BF"/>
    <w:rsid w:val="008B56B3"/>
    <w:rsid w:val="008B5A0B"/>
    <w:rsid w:val="008B5C6E"/>
    <w:rsid w:val="008B5E1C"/>
    <w:rsid w:val="008B5FA1"/>
    <w:rsid w:val="008B6118"/>
    <w:rsid w:val="008B647B"/>
    <w:rsid w:val="008B6808"/>
    <w:rsid w:val="008B6B6E"/>
    <w:rsid w:val="008B6EEA"/>
    <w:rsid w:val="008B6FD4"/>
    <w:rsid w:val="008B71C4"/>
    <w:rsid w:val="008B75CE"/>
    <w:rsid w:val="008B7DCC"/>
    <w:rsid w:val="008B7E93"/>
    <w:rsid w:val="008B7F33"/>
    <w:rsid w:val="008B7FBF"/>
    <w:rsid w:val="008C01B9"/>
    <w:rsid w:val="008C0705"/>
    <w:rsid w:val="008C0987"/>
    <w:rsid w:val="008C0C3F"/>
    <w:rsid w:val="008C10AB"/>
    <w:rsid w:val="008C1642"/>
    <w:rsid w:val="008C1E40"/>
    <w:rsid w:val="008C2037"/>
    <w:rsid w:val="008C22E6"/>
    <w:rsid w:val="008C26B5"/>
    <w:rsid w:val="008C2B32"/>
    <w:rsid w:val="008C2E2F"/>
    <w:rsid w:val="008C2E6E"/>
    <w:rsid w:val="008C318E"/>
    <w:rsid w:val="008C3197"/>
    <w:rsid w:val="008C3428"/>
    <w:rsid w:val="008C3702"/>
    <w:rsid w:val="008C37FA"/>
    <w:rsid w:val="008C392E"/>
    <w:rsid w:val="008C3A74"/>
    <w:rsid w:val="008C3F21"/>
    <w:rsid w:val="008C41C9"/>
    <w:rsid w:val="008C4293"/>
    <w:rsid w:val="008C4487"/>
    <w:rsid w:val="008C4814"/>
    <w:rsid w:val="008C4B1B"/>
    <w:rsid w:val="008C4C44"/>
    <w:rsid w:val="008C4F05"/>
    <w:rsid w:val="008C51FE"/>
    <w:rsid w:val="008C5572"/>
    <w:rsid w:val="008C5591"/>
    <w:rsid w:val="008C5615"/>
    <w:rsid w:val="008C5713"/>
    <w:rsid w:val="008C5810"/>
    <w:rsid w:val="008C5836"/>
    <w:rsid w:val="008C59BD"/>
    <w:rsid w:val="008C5A89"/>
    <w:rsid w:val="008C5EE9"/>
    <w:rsid w:val="008C6163"/>
    <w:rsid w:val="008C6618"/>
    <w:rsid w:val="008C6755"/>
    <w:rsid w:val="008C6777"/>
    <w:rsid w:val="008C684F"/>
    <w:rsid w:val="008C6D69"/>
    <w:rsid w:val="008C6DD6"/>
    <w:rsid w:val="008C70D5"/>
    <w:rsid w:val="008C7506"/>
    <w:rsid w:val="008C7B6C"/>
    <w:rsid w:val="008C7C15"/>
    <w:rsid w:val="008D002A"/>
    <w:rsid w:val="008D0081"/>
    <w:rsid w:val="008D02FC"/>
    <w:rsid w:val="008D0702"/>
    <w:rsid w:val="008D07A3"/>
    <w:rsid w:val="008D0A8A"/>
    <w:rsid w:val="008D0ADD"/>
    <w:rsid w:val="008D0B2B"/>
    <w:rsid w:val="008D0E06"/>
    <w:rsid w:val="008D0E88"/>
    <w:rsid w:val="008D1029"/>
    <w:rsid w:val="008D1105"/>
    <w:rsid w:val="008D112F"/>
    <w:rsid w:val="008D1A4F"/>
    <w:rsid w:val="008D1A6D"/>
    <w:rsid w:val="008D1A7B"/>
    <w:rsid w:val="008D1C4A"/>
    <w:rsid w:val="008D1D34"/>
    <w:rsid w:val="008D20A8"/>
    <w:rsid w:val="008D21AD"/>
    <w:rsid w:val="008D22BE"/>
    <w:rsid w:val="008D2CF2"/>
    <w:rsid w:val="008D3541"/>
    <w:rsid w:val="008D358D"/>
    <w:rsid w:val="008D365B"/>
    <w:rsid w:val="008D380E"/>
    <w:rsid w:val="008D3D9B"/>
    <w:rsid w:val="008D3E8F"/>
    <w:rsid w:val="008D3F32"/>
    <w:rsid w:val="008D4897"/>
    <w:rsid w:val="008D4BB0"/>
    <w:rsid w:val="008D4EE0"/>
    <w:rsid w:val="008D4F11"/>
    <w:rsid w:val="008D51DB"/>
    <w:rsid w:val="008D5219"/>
    <w:rsid w:val="008D5416"/>
    <w:rsid w:val="008D580F"/>
    <w:rsid w:val="008D582B"/>
    <w:rsid w:val="008D587A"/>
    <w:rsid w:val="008D5976"/>
    <w:rsid w:val="008D5A39"/>
    <w:rsid w:val="008D5BF7"/>
    <w:rsid w:val="008D5EA4"/>
    <w:rsid w:val="008D61D4"/>
    <w:rsid w:val="008D620C"/>
    <w:rsid w:val="008D648D"/>
    <w:rsid w:val="008D669F"/>
    <w:rsid w:val="008D6EB1"/>
    <w:rsid w:val="008D78FE"/>
    <w:rsid w:val="008D792B"/>
    <w:rsid w:val="008D7BEB"/>
    <w:rsid w:val="008E0127"/>
    <w:rsid w:val="008E0161"/>
    <w:rsid w:val="008E0756"/>
    <w:rsid w:val="008E08F7"/>
    <w:rsid w:val="008E0EA4"/>
    <w:rsid w:val="008E1812"/>
    <w:rsid w:val="008E1B67"/>
    <w:rsid w:val="008E1BDA"/>
    <w:rsid w:val="008E1E45"/>
    <w:rsid w:val="008E253C"/>
    <w:rsid w:val="008E27AB"/>
    <w:rsid w:val="008E2848"/>
    <w:rsid w:val="008E29FB"/>
    <w:rsid w:val="008E2B92"/>
    <w:rsid w:val="008E2F62"/>
    <w:rsid w:val="008E2F80"/>
    <w:rsid w:val="008E3C50"/>
    <w:rsid w:val="008E3D72"/>
    <w:rsid w:val="008E3DE3"/>
    <w:rsid w:val="008E3E3C"/>
    <w:rsid w:val="008E4159"/>
    <w:rsid w:val="008E4193"/>
    <w:rsid w:val="008E43D7"/>
    <w:rsid w:val="008E4753"/>
    <w:rsid w:val="008E47FD"/>
    <w:rsid w:val="008E48E4"/>
    <w:rsid w:val="008E4917"/>
    <w:rsid w:val="008E491C"/>
    <w:rsid w:val="008E4A06"/>
    <w:rsid w:val="008E4D1A"/>
    <w:rsid w:val="008E4D34"/>
    <w:rsid w:val="008E4EC8"/>
    <w:rsid w:val="008E536B"/>
    <w:rsid w:val="008E57D7"/>
    <w:rsid w:val="008E5DC6"/>
    <w:rsid w:val="008E5E94"/>
    <w:rsid w:val="008E5EFE"/>
    <w:rsid w:val="008E5FFB"/>
    <w:rsid w:val="008E63B5"/>
    <w:rsid w:val="008E6AC8"/>
    <w:rsid w:val="008E6AD7"/>
    <w:rsid w:val="008E6BD7"/>
    <w:rsid w:val="008E6FC4"/>
    <w:rsid w:val="008E7087"/>
    <w:rsid w:val="008E7467"/>
    <w:rsid w:val="008E7501"/>
    <w:rsid w:val="008E7698"/>
    <w:rsid w:val="008E77A2"/>
    <w:rsid w:val="008E7954"/>
    <w:rsid w:val="008E7E60"/>
    <w:rsid w:val="008E7F1C"/>
    <w:rsid w:val="008E7F87"/>
    <w:rsid w:val="008F0257"/>
    <w:rsid w:val="008F0264"/>
    <w:rsid w:val="008F0339"/>
    <w:rsid w:val="008F0C98"/>
    <w:rsid w:val="008F10A0"/>
    <w:rsid w:val="008F117A"/>
    <w:rsid w:val="008F1511"/>
    <w:rsid w:val="008F1B56"/>
    <w:rsid w:val="008F1F72"/>
    <w:rsid w:val="008F2265"/>
    <w:rsid w:val="008F2733"/>
    <w:rsid w:val="008F28A8"/>
    <w:rsid w:val="008F2BA6"/>
    <w:rsid w:val="008F2D5B"/>
    <w:rsid w:val="008F2DC2"/>
    <w:rsid w:val="008F327F"/>
    <w:rsid w:val="008F3335"/>
    <w:rsid w:val="008F34E8"/>
    <w:rsid w:val="008F39C8"/>
    <w:rsid w:val="008F3A76"/>
    <w:rsid w:val="008F430D"/>
    <w:rsid w:val="008F48F4"/>
    <w:rsid w:val="008F4C49"/>
    <w:rsid w:val="008F5145"/>
    <w:rsid w:val="008F57F8"/>
    <w:rsid w:val="008F59E4"/>
    <w:rsid w:val="008F5AD3"/>
    <w:rsid w:val="008F5B58"/>
    <w:rsid w:val="008F5BC3"/>
    <w:rsid w:val="008F5DC7"/>
    <w:rsid w:val="008F606A"/>
    <w:rsid w:val="008F6089"/>
    <w:rsid w:val="008F6137"/>
    <w:rsid w:val="008F6863"/>
    <w:rsid w:val="008F6DBF"/>
    <w:rsid w:val="008F7027"/>
    <w:rsid w:val="008F70CF"/>
    <w:rsid w:val="008F7443"/>
    <w:rsid w:val="008F7558"/>
    <w:rsid w:val="008F7721"/>
    <w:rsid w:val="008F775D"/>
    <w:rsid w:val="008F7BF6"/>
    <w:rsid w:val="008F7F3A"/>
    <w:rsid w:val="0090020D"/>
    <w:rsid w:val="00900259"/>
    <w:rsid w:val="00900307"/>
    <w:rsid w:val="00900318"/>
    <w:rsid w:val="0090049C"/>
    <w:rsid w:val="00900C0A"/>
    <w:rsid w:val="009014D3"/>
    <w:rsid w:val="00901880"/>
    <w:rsid w:val="00901B51"/>
    <w:rsid w:val="00901C15"/>
    <w:rsid w:val="00901E0B"/>
    <w:rsid w:val="00901FEB"/>
    <w:rsid w:val="00902005"/>
    <w:rsid w:val="00902237"/>
    <w:rsid w:val="00902296"/>
    <w:rsid w:val="009022BE"/>
    <w:rsid w:val="009029BF"/>
    <w:rsid w:val="00902C7C"/>
    <w:rsid w:val="009030F8"/>
    <w:rsid w:val="009031F8"/>
    <w:rsid w:val="00903492"/>
    <w:rsid w:val="0090361E"/>
    <w:rsid w:val="00903800"/>
    <w:rsid w:val="009039D1"/>
    <w:rsid w:val="00903A28"/>
    <w:rsid w:val="00903E59"/>
    <w:rsid w:val="00903ED3"/>
    <w:rsid w:val="00904897"/>
    <w:rsid w:val="00904B91"/>
    <w:rsid w:val="00904CF8"/>
    <w:rsid w:val="00904D41"/>
    <w:rsid w:val="009058D2"/>
    <w:rsid w:val="0090629B"/>
    <w:rsid w:val="00906601"/>
    <w:rsid w:val="00906992"/>
    <w:rsid w:val="00906D21"/>
    <w:rsid w:val="00906D7F"/>
    <w:rsid w:val="0090771B"/>
    <w:rsid w:val="00907D21"/>
    <w:rsid w:val="00907ED8"/>
    <w:rsid w:val="0091065A"/>
    <w:rsid w:val="009108CA"/>
    <w:rsid w:val="00910E98"/>
    <w:rsid w:val="009114C0"/>
    <w:rsid w:val="00911537"/>
    <w:rsid w:val="009115A4"/>
    <w:rsid w:val="0091162E"/>
    <w:rsid w:val="009116A8"/>
    <w:rsid w:val="00911A58"/>
    <w:rsid w:val="00911D45"/>
    <w:rsid w:val="00911DBD"/>
    <w:rsid w:val="00911DCF"/>
    <w:rsid w:val="00911F10"/>
    <w:rsid w:val="0091212E"/>
    <w:rsid w:val="009122E3"/>
    <w:rsid w:val="00912366"/>
    <w:rsid w:val="0091255B"/>
    <w:rsid w:val="0091257E"/>
    <w:rsid w:val="00912673"/>
    <w:rsid w:val="00912697"/>
    <w:rsid w:val="00912879"/>
    <w:rsid w:val="009128BD"/>
    <w:rsid w:val="00912903"/>
    <w:rsid w:val="00912B46"/>
    <w:rsid w:val="00912C59"/>
    <w:rsid w:val="009131A0"/>
    <w:rsid w:val="009133D8"/>
    <w:rsid w:val="00913658"/>
    <w:rsid w:val="0091388B"/>
    <w:rsid w:val="00913B19"/>
    <w:rsid w:val="00913F13"/>
    <w:rsid w:val="00913FDE"/>
    <w:rsid w:val="00914457"/>
    <w:rsid w:val="0091461F"/>
    <w:rsid w:val="00914989"/>
    <w:rsid w:val="00914B14"/>
    <w:rsid w:val="00914DFA"/>
    <w:rsid w:val="0091523E"/>
    <w:rsid w:val="009158F0"/>
    <w:rsid w:val="00916860"/>
    <w:rsid w:val="009168E3"/>
    <w:rsid w:val="00916A4E"/>
    <w:rsid w:val="00916AE3"/>
    <w:rsid w:val="00916BAE"/>
    <w:rsid w:val="00916C01"/>
    <w:rsid w:val="00916D87"/>
    <w:rsid w:val="00917148"/>
    <w:rsid w:val="009171E6"/>
    <w:rsid w:val="00917365"/>
    <w:rsid w:val="009173DA"/>
    <w:rsid w:val="00917B87"/>
    <w:rsid w:val="00917BD4"/>
    <w:rsid w:val="00917CF7"/>
    <w:rsid w:val="00917E67"/>
    <w:rsid w:val="00917ECA"/>
    <w:rsid w:val="00920238"/>
    <w:rsid w:val="0092035D"/>
    <w:rsid w:val="009205E0"/>
    <w:rsid w:val="0092061B"/>
    <w:rsid w:val="00920860"/>
    <w:rsid w:val="009209BE"/>
    <w:rsid w:val="00920DDF"/>
    <w:rsid w:val="00920E5C"/>
    <w:rsid w:val="00920F8F"/>
    <w:rsid w:val="009212E3"/>
    <w:rsid w:val="0092131A"/>
    <w:rsid w:val="009214C6"/>
    <w:rsid w:val="00921621"/>
    <w:rsid w:val="009217C8"/>
    <w:rsid w:val="00921D22"/>
    <w:rsid w:val="00922078"/>
    <w:rsid w:val="009220E4"/>
    <w:rsid w:val="009221ED"/>
    <w:rsid w:val="00922547"/>
    <w:rsid w:val="00922838"/>
    <w:rsid w:val="00922B6C"/>
    <w:rsid w:val="00923C6F"/>
    <w:rsid w:val="00923EB5"/>
    <w:rsid w:val="00924A61"/>
    <w:rsid w:val="00924A8D"/>
    <w:rsid w:val="00924B73"/>
    <w:rsid w:val="00924BE2"/>
    <w:rsid w:val="00924D55"/>
    <w:rsid w:val="0092505A"/>
    <w:rsid w:val="009251EC"/>
    <w:rsid w:val="00925327"/>
    <w:rsid w:val="009253A0"/>
    <w:rsid w:val="009256E8"/>
    <w:rsid w:val="0092576C"/>
    <w:rsid w:val="009257FB"/>
    <w:rsid w:val="00925938"/>
    <w:rsid w:val="00925EDD"/>
    <w:rsid w:val="00925EF4"/>
    <w:rsid w:val="00925FC4"/>
    <w:rsid w:val="00925FCF"/>
    <w:rsid w:val="00926206"/>
    <w:rsid w:val="00926656"/>
    <w:rsid w:val="00926D9E"/>
    <w:rsid w:val="0092720C"/>
    <w:rsid w:val="009272BA"/>
    <w:rsid w:val="009274F4"/>
    <w:rsid w:val="009275E8"/>
    <w:rsid w:val="009276BA"/>
    <w:rsid w:val="00927AF2"/>
    <w:rsid w:val="00927EE3"/>
    <w:rsid w:val="009303A4"/>
    <w:rsid w:val="00930A43"/>
    <w:rsid w:val="00930DD2"/>
    <w:rsid w:val="00931393"/>
    <w:rsid w:val="0093166D"/>
    <w:rsid w:val="00931856"/>
    <w:rsid w:val="0093185D"/>
    <w:rsid w:val="009318B1"/>
    <w:rsid w:val="00931A3F"/>
    <w:rsid w:val="00931C43"/>
    <w:rsid w:val="00931D3F"/>
    <w:rsid w:val="00932021"/>
    <w:rsid w:val="00932051"/>
    <w:rsid w:val="0093225B"/>
    <w:rsid w:val="00933173"/>
    <w:rsid w:val="009331CF"/>
    <w:rsid w:val="00933793"/>
    <w:rsid w:val="00933A0D"/>
    <w:rsid w:val="00933D28"/>
    <w:rsid w:val="00933ED5"/>
    <w:rsid w:val="00933F9F"/>
    <w:rsid w:val="0093411C"/>
    <w:rsid w:val="00934186"/>
    <w:rsid w:val="0093426D"/>
    <w:rsid w:val="009342DE"/>
    <w:rsid w:val="0093441D"/>
    <w:rsid w:val="0093476A"/>
    <w:rsid w:val="00934A92"/>
    <w:rsid w:val="00934C49"/>
    <w:rsid w:val="00934C84"/>
    <w:rsid w:val="00934D50"/>
    <w:rsid w:val="00934D57"/>
    <w:rsid w:val="009355EA"/>
    <w:rsid w:val="009355EE"/>
    <w:rsid w:val="009355FD"/>
    <w:rsid w:val="00935FE0"/>
    <w:rsid w:val="009361C7"/>
    <w:rsid w:val="009363BC"/>
    <w:rsid w:val="00936667"/>
    <w:rsid w:val="009368B2"/>
    <w:rsid w:val="00936A7B"/>
    <w:rsid w:val="00936BD5"/>
    <w:rsid w:val="00936D89"/>
    <w:rsid w:val="00937149"/>
    <w:rsid w:val="009371E9"/>
    <w:rsid w:val="00937233"/>
    <w:rsid w:val="0093753A"/>
    <w:rsid w:val="00937816"/>
    <w:rsid w:val="00937CA0"/>
    <w:rsid w:val="00937CF4"/>
    <w:rsid w:val="009403B8"/>
    <w:rsid w:val="0094067C"/>
    <w:rsid w:val="00940769"/>
    <w:rsid w:val="009407B6"/>
    <w:rsid w:val="0094092B"/>
    <w:rsid w:val="00940BB9"/>
    <w:rsid w:val="00940C5C"/>
    <w:rsid w:val="00940C80"/>
    <w:rsid w:val="0094112E"/>
    <w:rsid w:val="009413F3"/>
    <w:rsid w:val="0094159E"/>
    <w:rsid w:val="009418F5"/>
    <w:rsid w:val="00941967"/>
    <w:rsid w:val="00941A46"/>
    <w:rsid w:val="00941E7F"/>
    <w:rsid w:val="00942180"/>
    <w:rsid w:val="00942446"/>
    <w:rsid w:val="0094253A"/>
    <w:rsid w:val="00942835"/>
    <w:rsid w:val="00942CE0"/>
    <w:rsid w:val="00943493"/>
    <w:rsid w:val="009434A2"/>
    <w:rsid w:val="009435EE"/>
    <w:rsid w:val="0094395C"/>
    <w:rsid w:val="00943C64"/>
    <w:rsid w:val="00943CA0"/>
    <w:rsid w:val="00944435"/>
    <w:rsid w:val="0094450D"/>
    <w:rsid w:val="0094452B"/>
    <w:rsid w:val="009446AE"/>
    <w:rsid w:val="00944825"/>
    <w:rsid w:val="0094497A"/>
    <w:rsid w:val="00944AF9"/>
    <w:rsid w:val="00944B0E"/>
    <w:rsid w:val="00944CB9"/>
    <w:rsid w:val="00945325"/>
    <w:rsid w:val="009454E7"/>
    <w:rsid w:val="00945697"/>
    <w:rsid w:val="00945988"/>
    <w:rsid w:val="00945F22"/>
    <w:rsid w:val="00946230"/>
    <w:rsid w:val="00946861"/>
    <w:rsid w:val="00946B52"/>
    <w:rsid w:val="00946EAE"/>
    <w:rsid w:val="00946ECA"/>
    <w:rsid w:val="009474B8"/>
    <w:rsid w:val="009475FD"/>
    <w:rsid w:val="00947C37"/>
    <w:rsid w:val="00947C7C"/>
    <w:rsid w:val="00950268"/>
    <w:rsid w:val="00950670"/>
    <w:rsid w:val="00950745"/>
    <w:rsid w:val="0095076C"/>
    <w:rsid w:val="00950C64"/>
    <w:rsid w:val="00950C91"/>
    <w:rsid w:val="00950CEE"/>
    <w:rsid w:val="00950D77"/>
    <w:rsid w:val="00951249"/>
    <w:rsid w:val="00951693"/>
    <w:rsid w:val="0095174D"/>
    <w:rsid w:val="009519DA"/>
    <w:rsid w:val="00951C5E"/>
    <w:rsid w:val="009521BB"/>
    <w:rsid w:val="009526E6"/>
    <w:rsid w:val="00952707"/>
    <w:rsid w:val="009527C2"/>
    <w:rsid w:val="009527D4"/>
    <w:rsid w:val="00953194"/>
    <w:rsid w:val="00954263"/>
    <w:rsid w:val="009543A1"/>
    <w:rsid w:val="009543B1"/>
    <w:rsid w:val="009548B6"/>
    <w:rsid w:val="00954963"/>
    <w:rsid w:val="00954BB2"/>
    <w:rsid w:val="009551C5"/>
    <w:rsid w:val="00955BDA"/>
    <w:rsid w:val="00955EDE"/>
    <w:rsid w:val="0095690F"/>
    <w:rsid w:val="00956A95"/>
    <w:rsid w:val="00957067"/>
    <w:rsid w:val="009574A2"/>
    <w:rsid w:val="00957512"/>
    <w:rsid w:val="009575E6"/>
    <w:rsid w:val="00957807"/>
    <w:rsid w:val="00957C25"/>
    <w:rsid w:val="0096011C"/>
    <w:rsid w:val="00960282"/>
    <w:rsid w:val="0096068D"/>
    <w:rsid w:val="00960783"/>
    <w:rsid w:val="0096093C"/>
    <w:rsid w:val="00960A59"/>
    <w:rsid w:val="00960B6D"/>
    <w:rsid w:val="00960C61"/>
    <w:rsid w:val="00960E82"/>
    <w:rsid w:val="00960E86"/>
    <w:rsid w:val="009610B9"/>
    <w:rsid w:val="0096142C"/>
    <w:rsid w:val="00961558"/>
    <w:rsid w:val="00961573"/>
    <w:rsid w:val="0096197E"/>
    <w:rsid w:val="00961A91"/>
    <w:rsid w:val="00961CE5"/>
    <w:rsid w:val="00961FE4"/>
    <w:rsid w:val="00962267"/>
    <w:rsid w:val="009623CC"/>
    <w:rsid w:val="00962C5C"/>
    <w:rsid w:val="00962EC6"/>
    <w:rsid w:val="00963448"/>
    <w:rsid w:val="00963B2C"/>
    <w:rsid w:val="00963FEA"/>
    <w:rsid w:val="0096402D"/>
    <w:rsid w:val="009647F2"/>
    <w:rsid w:val="00964A20"/>
    <w:rsid w:val="00964B57"/>
    <w:rsid w:val="00964CB3"/>
    <w:rsid w:val="009650C9"/>
    <w:rsid w:val="009651C2"/>
    <w:rsid w:val="00965360"/>
    <w:rsid w:val="009654A2"/>
    <w:rsid w:val="009656A1"/>
    <w:rsid w:val="009657AB"/>
    <w:rsid w:val="009658D7"/>
    <w:rsid w:val="00965E3E"/>
    <w:rsid w:val="009661B0"/>
    <w:rsid w:val="00966494"/>
    <w:rsid w:val="00966531"/>
    <w:rsid w:val="00966A50"/>
    <w:rsid w:val="00966C6D"/>
    <w:rsid w:val="00967451"/>
    <w:rsid w:val="00967E35"/>
    <w:rsid w:val="0097105B"/>
    <w:rsid w:val="00971345"/>
    <w:rsid w:val="009713A2"/>
    <w:rsid w:val="0097171F"/>
    <w:rsid w:val="00971840"/>
    <w:rsid w:val="009720D0"/>
    <w:rsid w:val="009721D6"/>
    <w:rsid w:val="0097226A"/>
    <w:rsid w:val="009723BD"/>
    <w:rsid w:val="00972598"/>
    <w:rsid w:val="009729BC"/>
    <w:rsid w:val="00973327"/>
    <w:rsid w:val="0097334E"/>
    <w:rsid w:val="009733CC"/>
    <w:rsid w:val="0097343A"/>
    <w:rsid w:val="009736A0"/>
    <w:rsid w:val="00973905"/>
    <w:rsid w:val="00973DC4"/>
    <w:rsid w:val="00973DCB"/>
    <w:rsid w:val="00974515"/>
    <w:rsid w:val="009749CC"/>
    <w:rsid w:val="00974F2D"/>
    <w:rsid w:val="00975065"/>
    <w:rsid w:val="00975508"/>
    <w:rsid w:val="00975921"/>
    <w:rsid w:val="00975979"/>
    <w:rsid w:val="00975A89"/>
    <w:rsid w:val="00975E72"/>
    <w:rsid w:val="00976F22"/>
    <w:rsid w:val="009771C3"/>
    <w:rsid w:val="00977456"/>
    <w:rsid w:val="00977535"/>
    <w:rsid w:val="0097772F"/>
    <w:rsid w:val="00977877"/>
    <w:rsid w:val="009778FB"/>
    <w:rsid w:val="00977F43"/>
    <w:rsid w:val="00980370"/>
    <w:rsid w:val="0098069A"/>
    <w:rsid w:val="00980D4C"/>
    <w:rsid w:val="00980F98"/>
    <w:rsid w:val="00981DB3"/>
    <w:rsid w:val="00981DC8"/>
    <w:rsid w:val="00981FA8"/>
    <w:rsid w:val="009823EA"/>
    <w:rsid w:val="009829D5"/>
    <w:rsid w:val="0098307F"/>
    <w:rsid w:val="009830B8"/>
    <w:rsid w:val="00983185"/>
    <w:rsid w:val="0098343F"/>
    <w:rsid w:val="00983470"/>
    <w:rsid w:val="0098348C"/>
    <w:rsid w:val="00983629"/>
    <w:rsid w:val="0098365B"/>
    <w:rsid w:val="00983709"/>
    <w:rsid w:val="009839B8"/>
    <w:rsid w:val="009846CB"/>
    <w:rsid w:val="00984C1B"/>
    <w:rsid w:val="00984FE1"/>
    <w:rsid w:val="0098557B"/>
    <w:rsid w:val="009857DE"/>
    <w:rsid w:val="00985CD7"/>
    <w:rsid w:val="00985F56"/>
    <w:rsid w:val="009861B8"/>
    <w:rsid w:val="009867A3"/>
    <w:rsid w:val="009868F9"/>
    <w:rsid w:val="00986FC4"/>
    <w:rsid w:val="009879A6"/>
    <w:rsid w:val="009879C6"/>
    <w:rsid w:val="00987B88"/>
    <w:rsid w:val="00987C63"/>
    <w:rsid w:val="00987C70"/>
    <w:rsid w:val="00987D66"/>
    <w:rsid w:val="00987F16"/>
    <w:rsid w:val="0099052F"/>
    <w:rsid w:val="00990916"/>
    <w:rsid w:val="00990943"/>
    <w:rsid w:val="00990A21"/>
    <w:rsid w:val="00990DAA"/>
    <w:rsid w:val="0099108C"/>
    <w:rsid w:val="0099199D"/>
    <w:rsid w:val="009919B4"/>
    <w:rsid w:val="00991CAF"/>
    <w:rsid w:val="00991F8A"/>
    <w:rsid w:val="0099217A"/>
    <w:rsid w:val="0099291C"/>
    <w:rsid w:val="00992B60"/>
    <w:rsid w:val="00992D29"/>
    <w:rsid w:val="00992F47"/>
    <w:rsid w:val="0099343A"/>
    <w:rsid w:val="0099343D"/>
    <w:rsid w:val="00993554"/>
    <w:rsid w:val="009938C5"/>
    <w:rsid w:val="009939C1"/>
    <w:rsid w:val="00993AA8"/>
    <w:rsid w:val="00993BD1"/>
    <w:rsid w:val="00993BD9"/>
    <w:rsid w:val="00993E87"/>
    <w:rsid w:val="00993E9E"/>
    <w:rsid w:val="00993FD0"/>
    <w:rsid w:val="0099413D"/>
    <w:rsid w:val="009947BD"/>
    <w:rsid w:val="009956B5"/>
    <w:rsid w:val="0099587A"/>
    <w:rsid w:val="00995B9A"/>
    <w:rsid w:val="00995FA0"/>
    <w:rsid w:val="00996392"/>
    <w:rsid w:val="009964FF"/>
    <w:rsid w:val="00996531"/>
    <w:rsid w:val="009967B8"/>
    <w:rsid w:val="00996824"/>
    <w:rsid w:val="00996EFF"/>
    <w:rsid w:val="0099710B"/>
    <w:rsid w:val="0099725C"/>
    <w:rsid w:val="00997769"/>
    <w:rsid w:val="00997889"/>
    <w:rsid w:val="009978FA"/>
    <w:rsid w:val="00997A12"/>
    <w:rsid w:val="00997F39"/>
    <w:rsid w:val="00997F8A"/>
    <w:rsid w:val="009A0290"/>
    <w:rsid w:val="009A061C"/>
    <w:rsid w:val="009A0785"/>
    <w:rsid w:val="009A0A95"/>
    <w:rsid w:val="009A1363"/>
    <w:rsid w:val="009A1547"/>
    <w:rsid w:val="009A1B87"/>
    <w:rsid w:val="009A1E58"/>
    <w:rsid w:val="009A2533"/>
    <w:rsid w:val="009A32F5"/>
    <w:rsid w:val="009A34D3"/>
    <w:rsid w:val="009A39EA"/>
    <w:rsid w:val="009A3A43"/>
    <w:rsid w:val="009A3DF4"/>
    <w:rsid w:val="009A3E2A"/>
    <w:rsid w:val="009A3F00"/>
    <w:rsid w:val="009A42F3"/>
    <w:rsid w:val="009A4350"/>
    <w:rsid w:val="009A46B8"/>
    <w:rsid w:val="009A4838"/>
    <w:rsid w:val="009A4A3F"/>
    <w:rsid w:val="009A4BD8"/>
    <w:rsid w:val="009A4CAA"/>
    <w:rsid w:val="009A4ED6"/>
    <w:rsid w:val="009A515F"/>
    <w:rsid w:val="009A59D2"/>
    <w:rsid w:val="009A5B31"/>
    <w:rsid w:val="009A5D13"/>
    <w:rsid w:val="009A5E7F"/>
    <w:rsid w:val="009A5F90"/>
    <w:rsid w:val="009A60AA"/>
    <w:rsid w:val="009A6538"/>
    <w:rsid w:val="009A69DE"/>
    <w:rsid w:val="009A7050"/>
    <w:rsid w:val="009A718C"/>
    <w:rsid w:val="009A7262"/>
    <w:rsid w:val="009A72AD"/>
    <w:rsid w:val="009A72E3"/>
    <w:rsid w:val="009A74E5"/>
    <w:rsid w:val="009A7606"/>
    <w:rsid w:val="009A7C7B"/>
    <w:rsid w:val="009A7E79"/>
    <w:rsid w:val="009B05CD"/>
    <w:rsid w:val="009B082D"/>
    <w:rsid w:val="009B0FCF"/>
    <w:rsid w:val="009B1524"/>
    <w:rsid w:val="009B161B"/>
    <w:rsid w:val="009B206E"/>
    <w:rsid w:val="009B2152"/>
    <w:rsid w:val="009B24DA"/>
    <w:rsid w:val="009B28E9"/>
    <w:rsid w:val="009B2AD0"/>
    <w:rsid w:val="009B2CF3"/>
    <w:rsid w:val="009B2D4E"/>
    <w:rsid w:val="009B2F5D"/>
    <w:rsid w:val="009B314E"/>
    <w:rsid w:val="009B33BF"/>
    <w:rsid w:val="009B35D5"/>
    <w:rsid w:val="009B3E46"/>
    <w:rsid w:val="009B3F7C"/>
    <w:rsid w:val="009B40F9"/>
    <w:rsid w:val="009B4204"/>
    <w:rsid w:val="009B4A03"/>
    <w:rsid w:val="009B4EE8"/>
    <w:rsid w:val="009B5214"/>
    <w:rsid w:val="009B5219"/>
    <w:rsid w:val="009B5B94"/>
    <w:rsid w:val="009B5D0A"/>
    <w:rsid w:val="009B5EE2"/>
    <w:rsid w:val="009B5F3E"/>
    <w:rsid w:val="009B62F2"/>
    <w:rsid w:val="009B6A96"/>
    <w:rsid w:val="009B6D1A"/>
    <w:rsid w:val="009B6D39"/>
    <w:rsid w:val="009B6F57"/>
    <w:rsid w:val="009B7071"/>
    <w:rsid w:val="009B737A"/>
    <w:rsid w:val="009B7495"/>
    <w:rsid w:val="009B7527"/>
    <w:rsid w:val="009B754F"/>
    <w:rsid w:val="009B76F1"/>
    <w:rsid w:val="009B7CA1"/>
    <w:rsid w:val="009C0831"/>
    <w:rsid w:val="009C0C73"/>
    <w:rsid w:val="009C1252"/>
    <w:rsid w:val="009C161E"/>
    <w:rsid w:val="009C1738"/>
    <w:rsid w:val="009C18A1"/>
    <w:rsid w:val="009C1A18"/>
    <w:rsid w:val="009C1C04"/>
    <w:rsid w:val="009C1C8C"/>
    <w:rsid w:val="009C1E60"/>
    <w:rsid w:val="009C1EBC"/>
    <w:rsid w:val="009C215D"/>
    <w:rsid w:val="009C22FF"/>
    <w:rsid w:val="009C237C"/>
    <w:rsid w:val="009C2A95"/>
    <w:rsid w:val="009C2C3C"/>
    <w:rsid w:val="009C30AA"/>
    <w:rsid w:val="009C30AF"/>
    <w:rsid w:val="009C31A9"/>
    <w:rsid w:val="009C349A"/>
    <w:rsid w:val="009C349F"/>
    <w:rsid w:val="009C34F5"/>
    <w:rsid w:val="009C375F"/>
    <w:rsid w:val="009C3A05"/>
    <w:rsid w:val="009C3A57"/>
    <w:rsid w:val="009C3BC0"/>
    <w:rsid w:val="009C4AA4"/>
    <w:rsid w:val="009C4BBA"/>
    <w:rsid w:val="009C4CA4"/>
    <w:rsid w:val="009C4EC7"/>
    <w:rsid w:val="009C4F2D"/>
    <w:rsid w:val="009C50AD"/>
    <w:rsid w:val="009C50D9"/>
    <w:rsid w:val="009C5226"/>
    <w:rsid w:val="009C5A95"/>
    <w:rsid w:val="009C5C1B"/>
    <w:rsid w:val="009C632A"/>
    <w:rsid w:val="009C6464"/>
    <w:rsid w:val="009C700E"/>
    <w:rsid w:val="009C7178"/>
    <w:rsid w:val="009C7B23"/>
    <w:rsid w:val="009C7E7A"/>
    <w:rsid w:val="009D000D"/>
    <w:rsid w:val="009D012D"/>
    <w:rsid w:val="009D0349"/>
    <w:rsid w:val="009D0373"/>
    <w:rsid w:val="009D04F3"/>
    <w:rsid w:val="009D0A77"/>
    <w:rsid w:val="009D1452"/>
    <w:rsid w:val="009D17B9"/>
    <w:rsid w:val="009D17C5"/>
    <w:rsid w:val="009D1B29"/>
    <w:rsid w:val="009D1B41"/>
    <w:rsid w:val="009D1BB0"/>
    <w:rsid w:val="009D1D3C"/>
    <w:rsid w:val="009D1F83"/>
    <w:rsid w:val="009D2182"/>
    <w:rsid w:val="009D2BFA"/>
    <w:rsid w:val="009D2C0C"/>
    <w:rsid w:val="009D2DBF"/>
    <w:rsid w:val="009D2E7A"/>
    <w:rsid w:val="009D2FAC"/>
    <w:rsid w:val="009D306F"/>
    <w:rsid w:val="009D34F9"/>
    <w:rsid w:val="009D363C"/>
    <w:rsid w:val="009D37D1"/>
    <w:rsid w:val="009D3810"/>
    <w:rsid w:val="009D425E"/>
    <w:rsid w:val="009D4290"/>
    <w:rsid w:val="009D44C6"/>
    <w:rsid w:val="009D4543"/>
    <w:rsid w:val="009D461E"/>
    <w:rsid w:val="009D4DDD"/>
    <w:rsid w:val="009D54FE"/>
    <w:rsid w:val="009D5B78"/>
    <w:rsid w:val="009D5C25"/>
    <w:rsid w:val="009D5DC8"/>
    <w:rsid w:val="009D5E63"/>
    <w:rsid w:val="009D6152"/>
    <w:rsid w:val="009D62B6"/>
    <w:rsid w:val="009D6457"/>
    <w:rsid w:val="009D64F6"/>
    <w:rsid w:val="009D6AC8"/>
    <w:rsid w:val="009D6C87"/>
    <w:rsid w:val="009D6D3F"/>
    <w:rsid w:val="009D6D4B"/>
    <w:rsid w:val="009D7070"/>
    <w:rsid w:val="009D73FE"/>
    <w:rsid w:val="009D751F"/>
    <w:rsid w:val="009D76EF"/>
    <w:rsid w:val="009D7D42"/>
    <w:rsid w:val="009D7D56"/>
    <w:rsid w:val="009D7F63"/>
    <w:rsid w:val="009E017D"/>
    <w:rsid w:val="009E0547"/>
    <w:rsid w:val="009E060A"/>
    <w:rsid w:val="009E072F"/>
    <w:rsid w:val="009E0975"/>
    <w:rsid w:val="009E09C5"/>
    <w:rsid w:val="009E1768"/>
    <w:rsid w:val="009E1855"/>
    <w:rsid w:val="009E1BD5"/>
    <w:rsid w:val="009E1CE0"/>
    <w:rsid w:val="009E1D61"/>
    <w:rsid w:val="009E2703"/>
    <w:rsid w:val="009E342C"/>
    <w:rsid w:val="009E3C6B"/>
    <w:rsid w:val="009E4449"/>
    <w:rsid w:val="009E4876"/>
    <w:rsid w:val="009E48AD"/>
    <w:rsid w:val="009E49B9"/>
    <w:rsid w:val="009E4C38"/>
    <w:rsid w:val="009E4DB7"/>
    <w:rsid w:val="009E4ED7"/>
    <w:rsid w:val="009E4FE4"/>
    <w:rsid w:val="009E5200"/>
    <w:rsid w:val="009E529B"/>
    <w:rsid w:val="009E5D02"/>
    <w:rsid w:val="009E6476"/>
    <w:rsid w:val="009E6680"/>
    <w:rsid w:val="009E6746"/>
    <w:rsid w:val="009E6DEC"/>
    <w:rsid w:val="009E7087"/>
    <w:rsid w:val="009E7384"/>
    <w:rsid w:val="009E7430"/>
    <w:rsid w:val="009E755D"/>
    <w:rsid w:val="009E760E"/>
    <w:rsid w:val="009E7855"/>
    <w:rsid w:val="009E7D36"/>
    <w:rsid w:val="009F0890"/>
    <w:rsid w:val="009F0A67"/>
    <w:rsid w:val="009F0B5E"/>
    <w:rsid w:val="009F0B8D"/>
    <w:rsid w:val="009F0E9C"/>
    <w:rsid w:val="009F1004"/>
    <w:rsid w:val="009F118C"/>
    <w:rsid w:val="009F13EC"/>
    <w:rsid w:val="009F1732"/>
    <w:rsid w:val="009F18B1"/>
    <w:rsid w:val="009F1A67"/>
    <w:rsid w:val="009F1C5A"/>
    <w:rsid w:val="009F22C7"/>
    <w:rsid w:val="009F2324"/>
    <w:rsid w:val="009F240A"/>
    <w:rsid w:val="009F24D7"/>
    <w:rsid w:val="009F26A6"/>
    <w:rsid w:val="009F274F"/>
    <w:rsid w:val="009F279A"/>
    <w:rsid w:val="009F30CE"/>
    <w:rsid w:val="009F34D7"/>
    <w:rsid w:val="009F36EE"/>
    <w:rsid w:val="009F38B4"/>
    <w:rsid w:val="009F393D"/>
    <w:rsid w:val="009F41EB"/>
    <w:rsid w:val="009F4807"/>
    <w:rsid w:val="009F4832"/>
    <w:rsid w:val="009F492A"/>
    <w:rsid w:val="009F4BC5"/>
    <w:rsid w:val="009F4C8C"/>
    <w:rsid w:val="009F5060"/>
    <w:rsid w:val="009F565F"/>
    <w:rsid w:val="009F57A0"/>
    <w:rsid w:val="009F5910"/>
    <w:rsid w:val="009F5BFC"/>
    <w:rsid w:val="009F5D65"/>
    <w:rsid w:val="009F5E89"/>
    <w:rsid w:val="009F5F13"/>
    <w:rsid w:val="009F6327"/>
    <w:rsid w:val="009F658C"/>
    <w:rsid w:val="009F67F0"/>
    <w:rsid w:val="009F68EE"/>
    <w:rsid w:val="009F69F8"/>
    <w:rsid w:val="009F6AF4"/>
    <w:rsid w:val="009F7146"/>
    <w:rsid w:val="009F721B"/>
    <w:rsid w:val="009F73F8"/>
    <w:rsid w:val="009F747B"/>
    <w:rsid w:val="009F76B7"/>
    <w:rsid w:val="009F7954"/>
    <w:rsid w:val="009F79B1"/>
    <w:rsid w:val="009F7BEF"/>
    <w:rsid w:val="00A000C7"/>
    <w:rsid w:val="00A00302"/>
    <w:rsid w:val="00A0072D"/>
    <w:rsid w:val="00A00982"/>
    <w:rsid w:val="00A00AE6"/>
    <w:rsid w:val="00A00C04"/>
    <w:rsid w:val="00A00C17"/>
    <w:rsid w:val="00A01127"/>
    <w:rsid w:val="00A0120D"/>
    <w:rsid w:val="00A019ED"/>
    <w:rsid w:val="00A01CEF"/>
    <w:rsid w:val="00A01D0C"/>
    <w:rsid w:val="00A01F55"/>
    <w:rsid w:val="00A0203A"/>
    <w:rsid w:val="00A02210"/>
    <w:rsid w:val="00A0222A"/>
    <w:rsid w:val="00A0258C"/>
    <w:rsid w:val="00A0283C"/>
    <w:rsid w:val="00A02982"/>
    <w:rsid w:val="00A02AFD"/>
    <w:rsid w:val="00A02D1F"/>
    <w:rsid w:val="00A02DB8"/>
    <w:rsid w:val="00A02DDF"/>
    <w:rsid w:val="00A03049"/>
    <w:rsid w:val="00A0377A"/>
    <w:rsid w:val="00A03792"/>
    <w:rsid w:val="00A037F5"/>
    <w:rsid w:val="00A038E8"/>
    <w:rsid w:val="00A03B4D"/>
    <w:rsid w:val="00A03B52"/>
    <w:rsid w:val="00A03D9C"/>
    <w:rsid w:val="00A03F6E"/>
    <w:rsid w:val="00A03FC9"/>
    <w:rsid w:val="00A040B7"/>
    <w:rsid w:val="00A0454C"/>
    <w:rsid w:val="00A04619"/>
    <w:rsid w:val="00A0482D"/>
    <w:rsid w:val="00A04D4E"/>
    <w:rsid w:val="00A04F1C"/>
    <w:rsid w:val="00A05020"/>
    <w:rsid w:val="00A05EC7"/>
    <w:rsid w:val="00A05FBE"/>
    <w:rsid w:val="00A060EF"/>
    <w:rsid w:val="00A061E2"/>
    <w:rsid w:val="00A062C0"/>
    <w:rsid w:val="00A06A79"/>
    <w:rsid w:val="00A06E35"/>
    <w:rsid w:val="00A06E84"/>
    <w:rsid w:val="00A06EEF"/>
    <w:rsid w:val="00A06F3B"/>
    <w:rsid w:val="00A06FD9"/>
    <w:rsid w:val="00A072BD"/>
    <w:rsid w:val="00A07846"/>
    <w:rsid w:val="00A07BF1"/>
    <w:rsid w:val="00A100BF"/>
    <w:rsid w:val="00A10218"/>
    <w:rsid w:val="00A103C3"/>
    <w:rsid w:val="00A10671"/>
    <w:rsid w:val="00A106E1"/>
    <w:rsid w:val="00A1090C"/>
    <w:rsid w:val="00A10B63"/>
    <w:rsid w:val="00A10BF2"/>
    <w:rsid w:val="00A10D31"/>
    <w:rsid w:val="00A10D9E"/>
    <w:rsid w:val="00A11242"/>
    <w:rsid w:val="00A1157C"/>
    <w:rsid w:val="00A12A15"/>
    <w:rsid w:val="00A12A88"/>
    <w:rsid w:val="00A12F8C"/>
    <w:rsid w:val="00A137B4"/>
    <w:rsid w:val="00A13C00"/>
    <w:rsid w:val="00A13CBE"/>
    <w:rsid w:val="00A14002"/>
    <w:rsid w:val="00A1406D"/>
    <w:rsid w:val="00A1472F"/>
    <w:rsid w:val="00A14850"/>
    <w:rsid w:val="00A14A10"/>
    <w:rsid w:val="00A14A2F"/>
    <w:rsid w:val="00A14B21"/>
    <w:rsid w:val="00A1515C"/>
    <w:rsid w:val="00A15527"/>
    <w:rsid w:val="00A156BC"/>
    <w:rsid w:val="00A157AC"/>
    <w:rsid w:val="00A15C86"/>
    <w:rsid w:val="00A15CBA"/>
    <w:rsid w:val="00A160B6"/>
    <w:rsid w:val="00A16135"/>
    <w:rsid w:val="00A1637B"/>
    <w:rsid w:val="00A16529"/>
    <w:rsid w:val="00A1693F"/>
    <w:rsid w:val="00A16B47"/>
    <w:rsid w:val="00A17E6F"/>
    <w:rsid w:val="00A17ED7"/>
    <w:rsid w:val="00A20363"/>
    <w:rsid w:val="00A204E6"/>
    <w:rsid w:val="00A20508"/>
    <w:rsid w:val="00A20824"/>
    <w:rsid w:val="00A208B4"/>
    <w:rsid w:val="00A2098A"/>
    <w:rsid w:val="00A20D2D"/>
    <w:rsid w:val="00A2107A"/>
    <w:rsid w:val="00A21192"/>
    <w:rsid w:val="00A214BA"/>
    <w:rsid w:val="00A214D9"/>
    <w:rsid w:val="00A2168E"/>
    <w:rsid w:val="00A21D2D"/>
    <w:rsid w:val="00A2295E"/>
    <w:rsid w:val="00A22B74"/>
    <w:rsid w:val="00A238AF"/>
    <w:rsid w:val="00A23968"/>
    <w:rsid w:val="00A23B7B"/>
    <w:rsid w:val="00A24230"/>
    <w:rsid w:val="00A242E2"/>
    <w:rsid w:val="00A24353"/>
    <w:rsid w:val="00A24E70"/>
    <w:rsid w:val="00A24EFE"/>
    <w:rsid w:val="00A252B8"/>
    <w:rsid w:val="00A2589B"/>
    <w:rsid w:val="00A25EB7"/>
    <w:rsid w:val="00A25F66"/>
    <w:rsid w:val="00A264D1"/>
    <w:rsid w:val="00A2698A"/>
    <w:rsid w:val="00A26DCD"/>
    <w:rsid w:val="00A26F62"/>
    <w:rsid w:val="00A27084"/>
    <w:rsid w:val="00A27407"/>
    <w:rsid w:val="00A27A53"/>
    <w:rsid w:val="00A30245"/>
    <w:rsid w:val="00A30542"/>
    <w:rsid w:val="00A305CF"/>
    <w:rsid w:val="00A305D9"/>
    <w:rsid w:val="00A30B18"/>
    <w:rsid w:val="00A30C31"/>
    <w:rsid w:val="00A30F50"/>
    <w:rsid w:val="00A3104A"/>
    <w:rsid w:val="00A31051"/>
    <w:rsid w:val="00A31143"/>
    <w:rsid w:val="00A31882"/>
    <w:rsid w:val="00A31890"/>
    <w:rsid w:val="00A31A3D"/>
    <w:rsid w:val="00A31B7B"/>
    <w:rsid w:val="00A31CB4"/>
    <w:rsid w:val="00A31E69"/>
    <w:rsid w:val="00A321A5"/>
    <w:rsid w:val="00A32200"/>
    <w:rsid w:val="00A32235"/>
    <w:rsid w:val="00A325ED"/>
    <w:rsid w:val="00A325EE"/>
    <w:rsid w:val="00A327C6"/>
    <w:rsid w:val="00A3292B"/>
    <w:rsid w:val="00A3299E"/>
    <w:rsid w:val="00A32DB8"/>
    <w:rsid w:val="00A330D4"/>
    <w:rsid w:val="00A33391"/>
    <w:rsid w:val="00A33716"/>
    <w:rsid w:val="00A34562"/>
    <w:rsid w:val="00A34847"/>
    <w:rsid w:val="00A3485C"/>
    <w:rsid w:val="00A34909"/>
    <w:rsid w:val="00A34A8F"/>
    <w:rsid w:val="00A34BCB"/>
    <w:rsid w:val="00A34DCB"/>
    <w:rsid w:val="00A34F0D"/>
    <w:rsid w:val="00A3500E"/>
    <w:rsid w:val="00A351E0"/>
    <w:rsid w:val="00A35707"/>
    <w:rsid w:val="00A35CE5"/>
    <w:rsid w:val="00A35CED"/>
    <w:rsid w:val="00A3675F"/>
    <w:rsid w:val="00A3742E"/>
    <w:rsid w:val="00A37481"/>
    <w:rsid w:val="00A374AE"/>
    <w:rsid w:val="00A3790D"/>
    <w:rsid w:val="00A3791E"/>
    <w:rsid w:val="00A37C5E"/>
    <w:rsid w:val="00A40222"/>
    <w:rsid w:val="00A4053A"/>
    <w:rsid w:val="00A40687"/>
    <w:rsid w:val="00A40788"/>
    <w:rsid w:val="00A411A8"/>
    <w:rsid w:val="00A41210"/>
    <w:rsid w:val="00A413AB"/>
    <w:rsid w:val="00A414D7"/>
    <w:rsid w:val="00A415D1"/>
    <w:rsid w:val="00A4173C"/>
    <w:rsid w:val="00A417E2"/>
    <w:rsid w:val="00A41B0A"/>
    <w:rsid w:val="00A41E00"/>
    <w:rsid w:val="00A41E96"/>
    <w:rsid w:val="00A420F0"/>
    <w:rsid w:val="00A42477"/>
    <w:rsid w:val="00A42486"/>
    <w:rsid w:val="00A424A3"/>
    <w:rsid w:val="00A425A2"/>
    <w:rsid w:val="00A425C7"/>
    <w:rsid w:val="00A42859"/>
    <w:rsid w:val="00A43727"/>
    <w:rsid w:val="00A4377A"/>
    <w:rsid w:val="00A437A4"/>
    <w:rsid w:val="00A439C4"/>
    <w:rsid w:val="00A43AF4"/>
    <w:rsid w:val="00A43AFE"/>
    <w:rsid w:val="00A43C50"/>
    <w:rsid w:val="00A445EB"/>
    <w:rsid w:val="00A44729"/>
    <w:rsid w:val="00A4489D"/>
    <w:rsid w:val="00A44A98"/>
    <w:rsid w:val="00A44F84"/>
    <w:rsid w:val="00A44F96"/>
    <w:rsid w:val="00A4504A"/>
    <w:rsid w:val="00A456BC"/>
    <w:rsid w:val="00A457F8"/>
    <w:rsid w:val="00A45C31"/>
    <w:rsid w:val="00A45E09"/>
    <w:rsid w:val="00A45F7E"/>
    <w:rsid w:val="00A46491"/>
    <w:rsid w:val="00A46971"/>
    <w:rsid w:val="00A46A9D"/>
    <w:rsid w:val="00A46BA1"/>
    <w:rsid w:val="00A46F1A"/>
    <w:rsid w:val="00A473C9"/>
    <w:rsid w:val="00A47699"/>
    <w:rsid w:val="00A476B0"/>
    <w:rsid w:val="00A4787E"/>
    <w:rsid w:val="00A4794E"/>
    <w:rsid w:val="00A47BC5"/>
    <w:rsid w:val="00A47D35"/>
    <w:rsid w:val="00A47DD1"/>
    <w:rsid w:val="00A47DF2"/>
    <w:rsid w:val="00A47EE8"/>
    <w:rsid w:val="00A50054"/>
    <w:rsid w:val="00A50786"/>
    <w:rsid w:val="00A50821"/>
    <w:rsid w:val="00A5082A"/>
    <w:rsid w:val="00A50B00"/>
    <w:rsid w:val="00A50E7D"/>
    <w:rsid w:val="00A5114F"/>
    <w:rsid w:val="00A51D2D"/>
    <w:rsid w:val="00A5234C"/>
    <w:rsid w:val="00A523B7"/>
    <w:rsid w:val="00A5248B"/>
    <w:rsid w:val="00A524AD"/>
    <w:rsid w:val="00A527B1"/>
    <w:rsid w:val="00A5296A"/>
    <w:rsid w:val="00A529C6"/>
    <w:rsid w:val="00A52CB9"/>
    <w:rsid w:val="00A52CCE"/>
    <w:rsid w:val="00A52D96"/>
    <w:rsid w:val="00A53641"/>
    <w:rsid w:val="00A5398E"/>
    <w:rsid w:val="00A53A86"/>
    <w:rsid w:val="00A53F2A"/>
    <w:rsid w:val="00A543B4"/>
    <w:rsid w:val="00A5468C"/>
    <w:rsid w:val="00A54A04"/>
    <w:rsid w:val="00A54B07"/>
    <w:rsid w:val="00A54C3F"/>
    <w:rsid w:val="00A54C68"/>
    <w:rsid w:val="00A54F86"/>
    <w:rsid w:val="00A54F9F"/>
    <w:rsid w:val="00A5504B"/>
    <w:rsid w:val="00A55071"/>
    <w:rsid w:val="00A55163"/>
    <w:rsid w:val="00A55174"/>
    <w:rsid w:val="00A55196"/>
    <w:rsid w:val="00A55237"/>
    <w:rsid w:val="00A5533F"/>
    <w:rsid w:val="00A55785"/>
    <w:rsid w:val="00A55A43"/>
    <w:rsid w:val="00A55BD0"/>
    <w:rsid w:val="00A561B6"/>
    <w:rsid w:val="00A56670"/>
    <w:rsid w:val="00A5673E"/>
    <w:rsid w:val="00A569EF"/>
    <w:rsid w:val="00A56F1E"/>
    <w:rsid w:val="00A56F64"/>
    <w:rsid w:val="00A5719B"/>
    <w:rsid w:val="00A57445"/>
    <w:rsid w:val="00A5758F"/>
    <w:rsid w:val="00A57611"/>
    <w:rsid w:val="00A57801"/>
    <w:rsid w:val="00A57A27"/>
    <w:rsid w:val="00A57A51"/>
    <w:rsid w:val="00A57E68"/>
    <w:rsid w:val="00A60095"/>
    <w:rsid w:val="00A60258"/>
    <w:rsid w:val="00A60B2C"/>
    <w:rsid w:val="00A60EAF"/>
    <w:rsid w:val="00A6110D"/>
    <w:rsid w:val="00A61208"/>
    <w:rsid w:val="00A616A1"/>
    <w:rsid w:val="00A61A07"/>
    <w:rsid w:val="00A61BA3"/>
    <w:rsid w:val="00A61D4E"/>
    <w:rsid w:val="00A61FBB"/>
    <w:rsid w:val="00A627C8"/>
    <w:rsid w:val="00A62B40"/>
    <w:rsid w:val="00A62BF3"/>
    <w:rsid w:val="00A62CF3"/>
    <w:rsid w:val="00A63629"/>
    <w:rsid w:val="00A63A88"/>
    <w:rsid w:val="00A63B68"/>
    <w:rsid w:val="00A63BD6"/>
    <w:rsid w:val="00A641E7"/>
    <w:rsid w:val="00A64532"/>
    <w:rsid w:val="00A64775"/>
    <w:rsid w:val="00A64A6E"/>
    <w:rsid w:val="00A64B37"/>
    <w:rsid w:val="00A64FB0"/>
    <w:rsid w:val="00A6525E"/>
    <w:rsid w:val="00A652A1"/>
    <w:rsid w:val="00A656F4"/>
    <w:rsid w:val="00A65A8F"/>
    <w:rsid w:val="00A65C0B"/>
    <w:rsid w:val="00A65DC2"/>
    <w:rsid w:val="00A65E5E"/>
    <w:rsid w:val="00A65EAE"/>
    <w:rsid w:val="00A6628E"/>
    <w:rsid w:val="00A66672"/>
    <w:rsid w:val="00A66B4C"/>
    <w:rsid w:val="00A66DB4"/>
    <w:rsid w:val="00A677D9"/>
    <w:rsid w:val="00A678A6"/>
    <w:rsid w:val="00A67AD5"/>
    <w:rsid w:val="00A67C2F"/>
    <w:rsid w:val="00A67F89"/>
    <w:rsid w:val="00A7029D"/>
    <w:rsid w:val="00A7044D"/>
    <w:rsid w:val="00A7051A"/>
    <w:rsid w:val="00A706D1"/>
    <w:rsid w:val="00A706F8"/>
    <w:rsid w:val="00A70880"/>
    <w:rsid w:val="00A70A79"/>
    <w:rsid w:val="00A70DD5"/>
    <w:rsid w:val="00A70E66"/>
    <w:rsid w:val="00A71A60"/>
    <w:rsid w:val="00A71CE8"/>
    <w:rsid w:val="00A71EBA"/>
    <w:rsid w:val="00A72B5E"/>
    <w:rsid w:val="00A72DDE"/>
    <w:rsid w:val="00A72E60"/>
    <w:rsid w:val="00A72E61"/>
    <w:rsid w:val="00A7364C"/>
    <w:rsid w:val="00A736A9"/>
    <w:rsid w:val="00A73B58"/>
    <w:rsid w:val="00A73D5B"/>
    <w:rsid w:val="00A74193"/>
    <w:rsid w:val="00A74660"/>
    <w:rsid w:val="00A747BB"/>
    <w:rsid w:val="00A7491D"/>
    <w:rsid w:val="00A74A34"/>
    <w:rsid w:val="00A74ABE"/>
    <w:rsid w:val="00A74B01"/>
    <w:rsid w:val="00A74C5C"/>
    <w:rsid w:val="00A74D51"/>
    <w:rsid w:val="00A75172"/>
    <w:rsid w:val="00A752EF"/>
    <w:rsid w:val="00A75867"/>
    <w:rsid w:val="00A75DC9"/>
    <w:rsid w:val="00A75E2A"/>
    <w:rsid w:val="00A761C2"/>
    <w:rsid w:val="00A7648C"/>
    <w:rsid w:val="00A76C5E"/>
    <w:rsid w:val="00A76F52"/>
    <w:rsid w:val="00A76FFA"/>
    <w:rsid w:val="00A7715C"/>
    <w:rsid w:val="00A776B9"/>
    <w:rsid w:val="00A77AA5"/>
    <w:rsid w:val="00A8013A"/>
    <w:rsid w:val="00A80630"/>
    <w:rsid w:val="00A80657"/>
    <w:rsid w:val="00A80725"/>
    <w:rsid w:val="00A809DC"/>
    <w:rsid w:val="00A80B3E"/>
    <w:rsid w:val="00A80C8F"/>
    <w:rsid w:val="00A80F0E"/>
    <w:rsid w:val="00A80F54"/>
    <w:rsid w:val="00A81094"/>
    <w:rsid w:val="00A81146"/>
    <w:rsid w:val="00A81335"/>
    <w:rsid w:val="00A815FB"/>
    <w:rsid w:val="00A8169F"/>
    <w:rsid w:val="00A8192C"/>
    <w:rsid w:val="00A81AAD"/>
    <w:rsid w:val="00A81D51"/>
    <w:rsid w:val="00A81F7C"/>
    <w:rsid w:val="00A8200D"/>
    <w:rsid w:val="00A82449"/>
    <w:rsid w:val="00A82E98"/>
    <w:rsid w:val="00A832B4"/>
    <w:rsid w:val="00A834D3"/>
    <w:rsid w:val="00A83673"/>
    <w:rsid w:val="00A837E3"/>
    <w:rsid w:val="00A83D04"/>
    <w:rsid w:val="00A83D1B"/>
    <w:rsid w:val="00A84726"/>
    <w:rsid w:val="00A8493B"/>
    <w:rsid w:val="00A84C66"/>
    <w:rsid w:val="00A84F51"/>
    <w:rsid w:val="00A852B3"/>
    <w:rsid w:val="00A85687"/>
    <w:rsid w:val="00A866BD"/>
    <w:rsid w:val="00A8679B"/>
    <w:rsid w:val="00A86878"/>
    <w:rsid w:val="00A86CB8"/>
    <w:rsid w:val="00A86F57"/>
    <w:rsid w:val="00A8719D"/>
    <w:rsid w:val="00A87917"/>
    <w:rsid w:val="00A87FB9"/>
    <w:rsid w:val="00A902FF"/>
    <w:rsid w:val="00A90403"/>
    <w:rsid w:val="00A9046D"/>
    <w:rsid w:val="00A905AC"/>
    <w:rsid w:val="00A90B21"/>
    <w:rsid w:val="00A90D04"/>
    <w:rsid w:val="00A90D52"/>
    <w:rsid w:val="00A910F8"/>
    <w:rsid w:val="00A912B4"/>
    <w:rsid w:val="00A912D1"/>
    <w:rsid w:val="00A9139E"/>
    <w:rsid w:val="00A91935"/>
    <w:rsid w:val="00A919C6"/>
    <w:rsid w:val="00A91A1C"/>
    <w:rsid w:val="00A91AEA"/>
    <w:rsid w:val="00A91EF1"/>
    <w:rsid w:val="00A91F2A"/>
    <w:rsid w:val="00A91FEB"/>
    <w:rsid w:val="00A923E8"/>
    <w:rsid w:val="00A92A51"/>
    <w:rsid w:val="00A932AB"/>
    <w:rsid w:val="00A933FF"/>
    <w:rsid w:val="00A93729"/>
    <w:rsid w:val="00A93824"/>
    <w:rsid w:val="00A93BA2"/>
    <w:rsid w:val="00A94426"/>
    <w:rsid w:val="00A944E3"/>
    <w:rsid w:val="00A9464C"/>
    <w:rsid w:val="00A9467A"/>
    <w:rsid w:val="00A94869"/>
    <w:rsid w:val="00A94B09"/>
    <w:rsid w:val="00A94B2B"/>
    <w:rsid w:val="00A94D4C"/>
    <w:rsid w:val="00A94D97"/>
    <w:rsid w:val="00A94E57"/>
    <w:rsid w:val="00A952D5"/>
    <w:rsid w:val="00A95567"/>
    <w:rsid w:val="00A9562C"/>
    <w:rsid w:val="00A95D52"/>
    <w:rsid w:val="00A95EFA"/>
    <w:rsid w:val="00A9617A"/>
    <w:rsid w:val="00A9619E"/>
    <w:rsid w:val="00A96295"/>
    <w:rsid w:val="00A963C4"/>
    <w:rsid w:val="00A9676B"/>
    <w:rsid w:val="00A96B7C"/>
    <w:rsid w:val="00A970E2"/>
    <w:rsid w:val="00A9717D"/>
    <w:rsid w:val="00A97292"/>
    <w:rsid w:val="00A9744A"/>
    <w:rsid w:val="00A976BF"/>
    <w:rsid w:val="00A97BC8"/>
    <w:rsid w:val="00A97E3B"/>
    <w:rsid w:val="00AA01CA"/>
    <w:rsid w:val="00AA07AE"/>
    <w:rsid w:val="00AA0D4B"/>
    <w:rsid w:val="00AA0E87"/>
    <w:rsid w:val="00AA0F5C"/>
    <w:rsid w:val="00AA1335"/>
    <w:rsid w:val="00AA1367"/>
    <w:rsid w:val="00AA1655"/>
    <w:rsid w:val="00AA166A"/>
    <w:rsid w:val="00AA1831"/>
    <w:rsid w:val="00AA1BE3"/>
    <w:rsid w:val="00AA1DFA"/>
    <w:rsid w:val="00AA1EAA"/>
    <w:rsid w:val="00AA25B2"/>
    <w:rsid w:val="00AA275A"/>
    <w:rsid w:val="00AA2EFA"/>
    <w:rsid w:val="00AA31C5"/>
    <w:rsid w:val="00AA350B"/>
    <w:rsid w:val="00AA367B"/>
    <w:rsid w:val="00AA3732"/>
    <w:rsid w:val="00AA37D9"/>
    <w:rsid w:val="00AA392F"/>
    <w:rsid w:val="00AA3B5E"/>
    <w:rsid w:val="00AA3EEE"/>
    <w:rsid w:val="00AA3F1F"/>
    <w:rsid w:val="00AA42F3"/>
    <w:rsid w:val="00AA451A"/>
    <w:rsid w:val="00AA4936"/>
    <w:rsid w:val="00AA4BEC"/>
    <w:rsid w:val="00AA4CBB"/>
    <w:rsid w:val="00AA51C3"/>
    <w:rsid w:val="00AA5772"/>
    <w:rsid w:val="00AA5A3D"/>
    <w:rsid w:val="00AA5F8B"/>
    <w:rsid w:val="00AA6434"/>
    <w:rsid w:val="00AA674A"/>
    <w:rsid w:val="00AA6888"/>
    <w:rsid w:val="00AA6CA2"/>
    <w:rsid w:val="00AA73F4"/>
    <w:rsid w:val="00AA78EB"/>
    <w:rsid w:val="00AA79D9"/>
    <w:rsid w:val="00AB0331"/>
    <w:rsid w:val="00AB047D"/>
    <w:rsid w:val="00AB05D4"/>
    <w:rsid w:val="00AB0620"/>
    <w:rsid w:val="00AB0621"/>
    <w:rsid w:val="00AB07B2"/>
    <w:rsid w:val="00AB091A"/>
    <w:rsid w:val="00AB1385"/>
    <w:rsid w:val="00AB1AEE"/>
    <w:rsid w:val="00AB1ECB"/>
    <w:rsid w:val="00AB1FDE"/>
    <w:rsid w:val="00AB22B3"/>
    <w:rsid w:val="00AB2429"/>
    <w:rsid w:val="00AB2551"/>
    <w:rsid w:val="00AB28B0"/>
    <w:rsid w:val="00AB2C75"/>
    <w:rsid w:val="00AB348D"/>
    <w:rsid w:val="00AB3DB9"/>
    <w:rsid w:val="00AB444E"/>
    <w:rsid w:val="00AB457A"/>
    <w:rsid w:val="00AB4A2E"/>
    <w:rsid w:val="00AB4A7C"/>
    <w:rsid w:val="00AB4BB6"/>
    <w:rsid w:val="00AB4C80"/>
    <w:rsid w:val="00AB5950"/>
    <w:rsid w:val="00AB5ACB"/>
    <w:rsid w:val="00AB6053"/>
    <w:rsid w:val="00AB61CD"/>
    <w:rsid w:val="00AB6269"/>
    <w:rsid w:val="00AB62BF"/>
    <w:rsid w:val="00AB6701"/>
    <w:rsid w:val="00AB69B1"/>
    <w:rsid w:val="00AB6A46"/>
    <w:rsid w:val="00AB6B48"/>
    <w:rsid w:val="00AB6FB6"/>
    <w:rsid w:val="00AB74F1"/>
    <w:rsid w:val="00AB7523"/>
    <w:rsid w:val="00AB7C22"/>
    <w:rsid w:val="00AB7D06"/>
    <w:rsid w:val="00AB7E6D"/>
    <w:rsid w:val="00AC0320"/>
    <w:rsid w:val="00AC033C"/>
    <w:rsid w:val="00AC04B2"/>
    <w:rsid w:val="00AC0697"/>
    <w:rsid w:val="00AC0841"/>
    <w:rsid w:val="00AC10E5"/>
    <w:rsid w:val="00AC1306"/>
    <w:rsid w:val="00AC13A2"/>
    <w:rsid w:val="00AC1675"/>
    <w:rsid w:val="00AC186D"/>
    <w:rsid w:val="00AC1A5D"/>
    <w:rsid w:val="00AC1C19"/>
    <w:rsid w:val="00AC1CF5"/>
    <w:rsid w:val="00AC1D82"/>
    <w:rsid w:val="00AC21A0"/>
    <w:rsid w:val="00AC22B2"/>
    <w:rsid w:val="00AC2582"/>
    <w:rsid w:val="00AC25E4"/>
    <w:rsid w:val="00AC2BE2"/>
    <w:rsid w:val="00AC2DD1"/>
    <w:rsid w:val="00AC2F29"/>
    <w:rsid w:val="00AC36E4"/>
    <w:rsid w:val="00AC3894"/>
    <w:rsid w:val="00AC3B70"/>
    <w:rsid w:val="00AC4F12"/>
    <w:rsid w:val="00AC4F51"/>
    <w:rsid w:val="00AC5113"/>
    <w:rsid w:val="00AC53DE"/>
    <w:rsid w:val="00AC542D"/>
    <w:rsid w:val="00AC5810"/>
    <w:rsid w:val="00AC585D"/>
    <w:rsid w:val="00AC591B"/>
    <w:rsid w:val="00AC5B3E"/>
    <w:rsid w:val="00AC5CF2"/>
    <w:rsid w:val="00AC653E"/>
    <w:rsid w:val="00AC69D2"/>
    <w:rsid w:val="00AC6AE1"/>
    <w:rsid w:val="00AC6EBB"/>
    <w:rsid w:val="00AC70AD"/>
    <w:rsid w:val="00AC715F"/>
    <w:rsid w:val="00AC7406"/>
    <w:rsid w:val="00AC74FF"/>
    <w:rsid w:val="00AC76FA"/>
    <w:rsid w:val="00AC7779"/>
    <w:rsid w:val="00AC793C"/>
    <w:rsid w:val="00AC79A6"/>
    <w:rsid w:val="00AC7A22"/>
    <w:rsid w:val="00AC7E42"/>
    <w:rsid w:val="00AC7EAB"/>
    <w:rsid w:val="00AD031C"/>
    <w:rsid w:val="00AD0742"/>
    <w:rsid w:val="00AD0CB2"/>
    <w:rsid w:val="00AD134B"/>
    <w:rsid w:val="00AD158D"/>
    <w:rsid w:val="00AD176A"/>
    <w:rsid w:val="00AD185E"/>
    <w:rsid w:val="00AD19F4"/>
    <w:rsid w:val="00AD1D2F"/>
    <w:rsid w:val="00AD1D84"/>
    <w:rsid w:val="00AD2261"/>
    <w:rsid w:val="00AD2316"/>
    <w:rsid w:val="00AD2473"/>
    <w:rsid w:val="00AD26A1"/>
    <w:rsid w:val="00AD27C5"/>
    <w:rsid w:val="00AD2A56"/>
    <w:rsid w:val="00AD2A8D"/>
    <w:rsid w:val="00AD2C7B"/>
    <w:rsid w:val="00AD2F2B"/>
    <w:rsid w:val="00AD30C1"/>
    <w:rsid w:val="00AD3124"/>
    <w:rsid w:val="00AD31AE"/>
    <w:rsid w:val="00AD342C"/>
    <w:rsid w:val="00AD39BE"/>
    <w:rsid w:val="00AD3AE4"/>
    <w:rsid w:val="00AD40D9"/>
    <w:rsid w:val="00AD47A0"/>
    <w:rsid w:val="00AD4AAF"/>
    <w:rsid w:val="00AD4DB0"/>
    <w:rsid w:val="00AD4FD2"/>
    <w:rsid w:val="00AD5119"/>
    <w:rsid w:val="00AD5364"/>
    <w:rsid w:val="00AD598D"/>
    <w:rsid w:val="00AD5AA9"/>
    <w:rsid w:val="00AD5B19"/>
    <w:rsid w:val="00AD5BA3"/>
    <w:rsid w:val="00AD632A"/>
    <w:rsid w:val="00AD6748"/>
    <w:rsid w:val="00AD7002"/>
    <w:rsid w:val="00AD7206"/>
    <w:rsid w:val="00AD760C"/>
    <w:rsid w:val="00AD783F"/>
    <w:rsid w:val="00AD7B2C"/>
    <w:rsid w:val="00AD7D2A"/>
    <w:rsid w:val="00AD7D3E"/>
    <w:rsid w:val="00AE0327"/>
    <w:rsid w:val="00AE0556"/>
    <w:rsid w:val="00AE0A46"/>
    <w:rsid w:val="00AE0BDF"/>
    <w:rsid w:val="00AE0DE2"/>
    <w:rsid w:val="00AE1582"/>
    <w:rsid w:val="00AE16B0"/>
    <w:rsid w:val="00AE1839"/>
    <w:rsid w:val="00AE1E6C"/>
    <w:rsid w:val="00AE1F3E"/>
    <w:rsid w:val="00AE29BC"/>
    <w:rsid w:val="00AE3392"/>
    <w:rsid w:val="00AE3B8C"/>
    <w:rsid w:val="00AE3C1A"/>
    <w:rsid w:val="00AE3C5D"/>
    <w:rsid w:val="00AE3D71"/>
    <w:rsid w:val="00AE3D9C"/>
    <w:rsid w:val="00AE40B1"/>
    <w:rsid w:val="00AE436C"/>
    <w:rsid w:val="00AE4A4C"/>
    <w:rsid w:val="00AE4AEB"/>
    <w:rsid w:val="00AE4B59"/>
    <w:rsid w:val="00AE4B9E"/>
    <w:rsid w:val="00AE4D36"/>
    <w:rsid w:val="00AE4DE0"/>
    <w:rsid w:val="00AE5102"/>
    <w:rsid w:val="00AE51B6"/>
    <w:rsid w:val="00AE51E5"/>
    <w:rsid w:val="00AE530D"/>
    <w:rsid w:val="00AE559B"/>
    <w:rsid w:val="00AE56E4"/>
    <w:rsid w:val="00AE56F3"/>
    <w:rsid w:val="00AE573D"/>
    <w:rsid w:val="00AE5917"/>
    <w:rsid w:val="00AE5E94"/>
    <w:rsid w:val="00AE5F0B"/>
    <w:rsid w:val="00AE61BF"/>
    <w:rsid w:val="00AE6842"/>
    <w:rsid w:val="00AE786A"/>
    <w:rsid w:val="00AE7BE9"/>
    <w:rsid w:val="00AE7EE7"/>
    <w:rsid w:val="00AF007C"/>
    <w:rsid w:val="00AF0306"/>
    <w:rsid w:val="00AF03A8"/>
    <w:rsid w:val="00AF06BD"/>
    <w:rsid w:val="00AF08E2"/>
    <w:rsid w:val="00AF15FC"/>
    <w:rsid w:val="00AF17EE"/>
    <w:rsid w:val="00AF22F8"/>
    <w:rsid w:val="00AF2403"/>
    <w:rsid w:val="00AF2993"/>
    <w:rsid w:val="00AF2B94"/>
    <w:rsid w:val="00AF3827"/>
    <w:rsid w:val="00AF3906"/>
    <w:rsid w:val="00AF3965"/>
    <w:rsid w:val="00AF3C51"/>
    <w:rsid w:val="00AF41AA"/>
    <w:rsid w:val="00AF43E4"/>
    <w:rsid w:val="00AF4519"/>
    <w:rsid w:val="00AF4B28"/>
    <w:rsid w:val="00AF4D6C"/>
    <w:rsid w:val="00AF5473"/>
    <w:rsid w:val="00AF54AB"/>
    <w:rsid w:val="00AF55B5"/>
    <w:rsid w:val="00AF57E2"/>
    <w:rsid w:val="00AF5949"/>
    <w:rsid w:val="00AF5A02"/>
    <w:rsid w:val="00AF5F20"/>
    <w:rsid w:val="00AF5FB5"/>
    <w:rsid w:val="00AF610C"/>
    <w:rsid w:val="00AF6208"/>
    <w:rsid w:val="00AF6247"/>
    <w:rsid w:val="00AF630E"/>
    <w:rsid w:val="00AF638E"/>
    <w:rsid w:val="00AF6757"/>
    <w:rsid w:val="00AF679B"/>
    <w:rsid w:val="00AF6D79"/>
    <w:rsid w:val="00AF6F3E"/>
    <w:rsid w:val="00AF6F4B"/>
    <w:rsid w:val="00AF6FE0"/>
    <w:rsid w:val="00AF7380"/>
    <w:rsid w:val="00AF73E2"/>
    <w:rsid w:val="00AF73FE"/>
    <w:rsid w:val="00AF7453"/>
    <w:rsid w:val="00AF7573"/>
    <w:rsid w:val="00AF7B84"/>
    <w:rsid w:val="00AF7D12"/>
    <w:rsid w:val="00B004D9"/>
    <w:rsid w:val="00B008CA"/>
    <w:rsid w:val="00B008EB"/>
    <w:rsid w:val="00B00A2D"/>
    <w:rsid w:val="00B00A44"/>
    <w:rsid w:val="00B00C91"/>
    <w:rsid w:val="00B00E16"/>
    <w:rsid w:val="00B01016"/>
    <w:rsid w:val="00B0103D"/>
    <w:rsid w:val="00B0125F"/>
    <w:rsid w:val="00B015D7"/>
    <w:rsid w:val="00B017C0"/>
    <w:rsid w:val="00B01A99"/>
    <w:rsid w:val="00B0207B"/>
    <w:rsid w:val="00B0226D"/>
    <w:rsid w:val="00B02397"/>
    <w:rsid w:val="00B02714"/>
    <w:rsid w:val="00B02C86"/>
    <w:rsid w:val="00B02ECB"/>
    <w:rsid w:val="00B02FEF"/>
    <w:rsid w:val="00B03141"/>
    <w:rsid w:val="00B031EE"/>
    <w:rsid w:val="00B032A0"/>
    <w:rsid w:val="00B033C4"/>
    <w:rsid w:val="00B03A09"/>
    <w:rsid w:val="00B0500B"/>
    <w:rsid w:val="00B0517D"/>
    <w:rsid w:val="00B053CD"/>
    <w:rsid w:val="00B057E5"/>
    <w:rsid w:val="00B05E9E"/>
    <w:rsid w:val="00B060C2"/>
    <w:rsid w:val="00B062B0"/>
    <w:rsid w:val="00B065C8"/>
    <w:rsid w:val="00B06857"/>
    <w:rsid w:val="00B068F3"/>
    <w:rsid w:val="00B06B99"/>
    <w:rsid w:val="00B06BCE"/>
    <w:rsid w:val="00B06D12"/>
    <w:rsid w:val="00B06DD5"/>
    <w:rsid w:val="00B07CCA"/>
    <w:rsid w:val="00B07E3D"/>
    <w:rsid w:val="00B07ED4"/>
    <w:rsid w:val="00B07F2B"/>
    <w:rsid w:val="00B110F9"/>
    <w:rsid w:val="00B11512"/>
    <w:rsid w:val="00B116A0"/>
    <w:rsid w:val="00B1171E"/>
    <w:rsid w:val="00B118C7"/>
    <w:rsid w:val="00B11FED"/>
    <w:rsid w:val="00B120BA"/>
    <w:rsid w:val="00B121AA"/>
    <w:rsid w:val="00B12217"/>
    <w:rsid w:val="00B124DA"/>
    <w:rsid w:val="00B126E8"/>
    <w:rsid w:val="00B12886"/>
    <w:rsid w:val="00B12984"/>
    <w:rsid w:val="00B129C4"/>
    <w:rsid w:val="00B12D01"/>
    <w:rsid w:val="00B12E2D"/>
    <w:rsid w:val="00B13120"/>
    <w:rsid w:val="00B1318D"/>
    <w:rsid w:val="00B1356F"/>
    <w:rsid w:val="00B1373B"/>
    <w:rsid w:val="00B138B7"/>
    <w:rsid w:val="00B13A93"/>
    <w:rsid w:val="00B13BDB"/>
    <w:rsid w:val="00B13CC1"/>
    <w:rsid w:val="00B141FF"/>
    <w:rsid w:val="00B14360"/>
    <w:rsid w:val="00B14383"/>
    <w:rsid w:val="00B14B61"/>
    <w:rsid w:val="00B14C64"/>
    <w:rsid w:val="00B14EAD"/>
    <w:rsid w:val="00B1547B"/>
    <w:rsid w:val="00B154C9"/>
    <w:rsid w:val="00B1584F"/>
    <w:rsid w:val="00B15B1E"/>
    <w:rsid w:val="00B16269"/>
    <w:rsid w:val="00B16682"/>
    <w:rsid w:val="00B166E2"/>
    <w:rsid w:val="00B16756"/>
    <w:rsid w:val="00B16AF4"/>
    <w:rsid w:val="00B16CBE"/>
    <w:rsid w:val="00B16CD0"/>
    <w:rsid w:val="00B16D66"/>
    <w:rsid w:val="00B1736A"/>
    <w:rsid w:val="00B17403"/>
    <w:rsid w:val="00B1786D"/>
    <w:rsid w:val="00B17963"/>
    <w:rsid w:val="00B17A5E"/>
    <w:rsid w:val="00B17AE6"/>
    <w:rsid w:val="00B200F3"/>
    <w:rsid w:val="00B20162"/>
    <w:rsid w:val="00B2040A"/>
    <w:rsid w:val="00B20926"/>
    <w:rsid w:val="00B209AF"/>
    <w:rsid w:val="00B20AD2"/>
    <w:rsid w:val="00B20B58"/>
    <w:rsid w:val="00B20D48"/>
    <w:rsid w:val="00B20DCA"/>
    <w:rsid w:val="00B2120D"/>
    <w:rsid w:val="00B21552"/>
    <w:rsid w:val="00B21672"/>
    <w:rsid w:val="00B217B1"/>
    <w:rsid w:val="00B21881"/>
    <w:rsid w:val="00B218EB"/>
    <w:rsid w:val="00B21A29"/>
    <w:rsid w:val="00B21C87"/>
    <w:rsid w:val="00B21F70"/>
    <w:rsid w:val="00B22AFF"/>
    <w:rsid w:val="00B22BE0"/>
    <w:rsid w:val="00B22ED2"/>
    <w:rsid w:val="00B239BA"/>
    <w:rsid w:val="00B23AFC"/>
    <w:rsid w:val="00B24135"/>
    <w:rsid w:val="00B241A1"/>
    <w:rsid w:val="00B24A01"/>
    <w:rsid w:val="00B24AF8"/>
    <w:rsid w:val="00B24B21"/>
    <w:rsid w:val="00B24B35"/>
    <w:rsid w:val="00B24DDE"/>
    <w:rsid w:val="00B2506D"/>
    <w:rsid w:val="00B251C6"/>
    <w:rsid w:val="00B2527B"/>
    <w:rsid w:val="00B25ABB"/>
    <w:rsid w:val="00B25B87"/>
    <w:rsid w:val="00B262E3"/>
    <w:rsid w:val="00B268C0"/>
    <w:rsid w:val="00B26B2B"/>
    <w:rsid w:val="00B26C29"/>
    <w:rsid w:val="00B26D63"/>
    <w:rsid w:val="00B26DAC"/>
    <w:rsid w:val="00B27591"/>
    <w:rsid w:val="00B27700"/>
    <w:rsid w:val="00B2770D"/>
    <w:rsid w:val="00B27877"/>
    <w:rsid w:val="00B27E2A"/>
    <w:rsid w:val="00B304DE"/>
    <w:rsid w:val="00B30771"/>
    <w:rsid w:val="00B30E6A"/>
    <w:rsid w:val="00B30FBE"/>
    <w:rsid w:val="00B31108"/>
    <w:rsid w:val="00B31479"/>
    <w:rsid w:val="00B31729"/>
    <w:rsid w:val="00B3185D"/>
    <w:rsid w:val="00B31925"/>
    <w:rsid w:val="00B31B26"/>
    <w:rsid w:val="00B31B92"/>
    <w:rsid w:val="00B31CCB"/>
    <w:rsid w:val="00B31E83"/>
    <w:rsid w:val="00B31F32"/>
    <w:rsid w:val="00B32110"/>
    <w:rsid w:val="00B3231E"/>
    <w:rsid w:val="00B324E4"/>
    <w:rsid w:val="00B325FE"/>
    <w:rsid w:val="00B32610"/>
    <w:rsid w:val="00B32AC7"/>
    <w:rsid w:val="00B32DDF"/>
    <w:rsid w:val="00B32F10"/>
    <w:rsid w:val="00B3307C"/>
    <w:rsid w:val="00B33431"/>
    <w:rsid w:val="00B33503"/>
    <w:rsid w:val="00B3395E"/>
    <w:rsid w:val="00B33A0F"/>
    <w:rsid w:val="00B33A57"/>
    <w:rsid w:val="00B33BF0"/>
    <w:rsid w:val="00B33C36"/>
    <w:rsid w:val="00B33FEA"/>
    <w:rsid w:val="00B34447"/>
    <w:rsid w:val="00B345DE"/>
    <w:rsid w:val="00B3461E"/>
    <w:rsid w:val="00B346C1"/>
    <w:rsid w:val="00B34925"/>
    <w:rsid w:val="00B34AFD"/>
    <w:rsid w:val="00B34D45"/>
    <w:rsid w:val="00B3518A"/>
    <w:rsid w:val="00B3543D"/>
    <w:rsid w:val="00B35724"/>
    <w:rsid w:val="00B35C14"/>
    <w:rsid w:val="00B35DB4"/>
    <w:rsid w:val="00B35E0C"/>
    <w:rsid w:val="00B35F60"/>
    <w:rsid w:val="00B360EE"/>
    <w:rsid w:val="00B36235"/>
    <w:rsid w:val="00B3623F"/>
    <w:rsid w:val="00B36466"/>
    <w:rsid w:val="00B36598"/>
    <w:rsid w:val="00B3705E"/>
    <w:rsid w:val="00B37100"/>
    <w:rsid w:val="00B37164"/>
    <w:rsid w:val="00B37254"/>
    <w:rsid w:val="00B37395"/>
    <w:rsid w:val="00B37B3C"/>
    <w:rsid w:val="00B37C66"/>
    <w:rsid w:val="00B37F8C"/>
    <w:rsid w:val="00B4042E"/>
    <w:rsid w:val="00B40697"/>
    <w:rsid w:val="00B4077F"/>
    <w:rsid w:val="00B40802"/>
    <w:rsid w:val="00B408EA"/>
    <w:rsid w:val="00B40BBD"/>
    <w:rsid w:val="00B41437"/>
    <w:rsid w:val="00B416DE"/>
    <w:rsid w:val="00B417D3"/>
    <w:rsid w:val="00B429B4"/>
    <w:rsid w:val="00B429E1"/>
    <w:rsid w:val="00B42B8F"/>
    <w:rsid w:val="00B42D3E"/>
    <w:rsid w:val="00B42F92"/>
    <w:rsid w:val="00B43409"/>
    <w:rsid w:val="00B43436"/>
    <w:rsid w:val="00B439B1"/>
    <w:rsid w:val="00B43DD1"/>
    <w:rsid w:val="00B44349"/>
    <w:rsid w:val="00B44575"/>
    <w:rsid w:val="00B446FD"/>
    <w:rsid w:val="00B44B36"/>
    <w:rsid w:val="00B44BED"/>
    <w:rsid w:val="00B44EEE"/>
    <w:rsid w:val="00B4517C"/>
    <w:rsid w:val="00B45226"/>
    <w:rsid w:val="00B4534F"/>
    <w:rsid w:val="00B45741"/>
    <w:rsid w:val="00B45B5F"/>
    <w:rsid w:val="00B45CCC"/>
    <w:rsid w:val="00B463FF"/>
    <w:rsid w:val="00B46519"/>
    <w:rsid w:val="00B465B0"/>
    <w:rsid w:val="00B466D5"/>
    <w:rsid w:val="00B46CB5"/>
    <w:rsid w:val="00B4733E"/>
    <w:rsid w:val="00B474CA"/>
    <w:rsid w:val="00B476B4"/>
    <w:rsid w:val="00B4772E"/>
    <w:rsid w:val="00B47A7B"/>
    <w:rsid w:val="00B47DC1"/>
    <w:rsid w:val="00B47DFA"/>
    <w:rsid w:val="00B47E3E"/>
    <w:rsid w:val="00B47EFB"/>
    <w:rsid w:val="00B50187"/>
    <w:rsid w:val="00B503D8"/>
    <w:rsid w:val="00B5052E"/>
    <w:rsid w:val="00B50728"/>
    <w:rsid w:val="00B509AA"/>
    <w:rsid w:val="00B50CFF"/>
    <w:rsid w:val="00B50F5C"/>
    <w:rsid w:val="00B51053"/>
    <w:rsid w:val="00B51207"/>
    <w:rsid w:val="00B5124D"/>
    <w:rsid w:val="00B5137C"/>
    <w:rsid w:val="00B51963"/>
    <w:rsid w:val="00B5198E"/>
    <w:rsid w:val="00B519AF"/>
    <w:rsid w:val="00B51BB7"/>
    <w:rsid w:val="00B51BDF"/>
    <w:rsid w:val="00B51CF0"/>
    <w:rsid w:val="00B521D9"/>
    <w:rsid w:val="00B523AD"/>
    <w:rsid w:val="00B52C42"/>
    <w:rsid w:val="00B52D1B"/>
    <w:rsid w:val="00B53A48"/>
    <w:rsid w:val="00B53A86"/>
    <w:rsid w:val="00B54304"/>
    <w:rsid w:val="00B54370"/>
    <w:rsid w:val="00B54F0A"/>
    <w:rsid w:val="00B55649"/>
    <w:rsid w:val="00B55A8B"/>
    <w:rsid w:val="00B55B30"/>
    <w:rsid w:val="00B55BD3"/>
    <w:rsid w:val="00B55EFD"/>
    <w:rsid w:val="00B55FBB"/>
    <w:rsid w:val="00B561D6"/>
    <w:rsid w:val="00B564A7"/>
    <w:rsid w:val="00B56660"/>
    <w:rsid w:val="00B56839"/>
    <w:rsid w:val="00B569FA"/>
    <w:rsid w:val="00B56D67"/>
    <w:rsid w:val="00B57082"/>
    <w:rsid w:val="00B57649"/>
    <w:rsid w:val="00B57AC0"/>
    <w:rsid w:val="00B60056"/>
    <w:rsid w:val="00B604FD"/>
    <w:rsid w:val="00B605F8"/>
    <w:rsid w:val="00B60964"/>
    <w:rsid w:val="00B6145F"/>
    <w:rsid w:val="00B6158C"/>
    <w:rsid w:val="00B61B33"/>
    <w:rsid w:val="00B61B8C"/>
    <w:rsid w:val="00B61E39"/>
    <w:rsid w:val="00B62015"/>
    <w:rsid w:val="00B620DF"/>
    <w:rsid w:val="00B62F3A"/>
    <w:rsid w:val="00B62F94"/>
    <w:rsid w:val="00B6317C"/>
    <w:rsid w:val="00B6326F"/>
    <w:rsid w:val="00B6330C"/>
    <w:rsid w:val="00B633AD"/>
    <w:rsid w:val="00B63723"/>
    <w:rsid w:val="00B63ACF"/>
    <w:rsid w:val="00B63B44"/>
    <w:rsid w:val="00B63B46"/>
    <w:rsid w:val="00B63BA7"/>
    <w:rsid w:val="00B63CAF"/>
    <w:rsid w:val="00B63F6A"/>
    <w:rsid w:val="00B64132"/>
    <w:rsid w:val="00B6425E"/>
    <w:rsid w:val="00B64347"/>
    <w:rsid w:val="00B64424"/>
    <w:rsid w:val="00B64AB6"/>
    <w:rsid w:val="00B65404"/>
    <w:rsid w:val="00B65805"/>
    <w:rsid w:val="00B65922"/>
    <w:rsid w:val="00B65A18"/>
    <w:rsid w:val="00B65CC6"/>
    <w:rsid w:val="00B65DA4"/>
    <w:rsid w:val="00B6600B"/>
    <w:rsid w:val="00B66326"/>
    <w:rsid w:val="00B66396"/>
    <w:rsid w:val="00B663F4"/>
    <w:rsid w:val="00B669D3"/>
    <w:rsid w:val="00B66A99"/>
    <w:rsid w:val="00B672B9"/>
    <w:rsid w:val="00B6782D"/>
    <w:rsid w:val="00B67BFB"/>
    <w:rsid w:val="00B67E6C"/>
    <w:rsid w:val="00B708EC"/>
    <w:rsid w:val="00B70C19"/>
    <w:rsid w:val="00B70D59"/>
    <w:rsid w:val="00B70DAA"/>
    <w:rsid w:val="00B7122F"/>
    <w:rsid w:val="00B71857"/>
    <w:rsid w:val="00B718B1"/>
    <w:rsid w:val="00B71EDB"/>
    <w:rsid w:val="00B72432"/>
    <w:rsid w:val="00B724C3"/>
    <w:rsid w:val="00B72821"/>
    <w:rsid w:val="00B72A27"/>
    <w:rsid w:val="00B72AC7"/>
    <w:rsid w:val="00B72D12"/>
    <w:rsid w:val="00B72FB6"/>
    <w:rsid w:val="00B732D5"/>
    <w:rsid w:val="00B73354"/>
    <w:rsid w:val="00B73480"/>
    <w:rsid w:val="00B735A8"/>
    <w:rsid w:val="00B737A5"/>
    <w:rsid w:val="00B73AD7"/>
    <w:rsid w:val="00B73FD3"/>
    <w:rsid w:val="00B740BA"/>
    <w:rsid w:val="00B74397"/>
    <w:rsid w:val="00B74599"/>
    <w:rsid w:val="00B74833"/>
    <w:rsid w:val="00B74955"/>
    <w:rsid w:val="00B74B1D"/>
    <w:rsid w:val="00B74B62"/>
    <w:rsid w:val="00B74C43"/>
    <w:rsid w:val="00B74F68"/>
    <w:rsid w:val="00B754F2"/>
    <w:rsid w:val="00B75716"/>
    <w:rsid w:val="00B758AA"/>
    <w:rsid w:val="00B758DE"/>
    <w:rsid w:val="00B758EA"/>
    <w:rsid w:val="00B75C04"/>
    <w:rsid w:val="00B75E91"/>
    <w:rsid w:val="00B7625F"/>
    <w:rsid w:val="00B76526"/>
    <w:rsid w:val="00B766E9"/>
    <w:rsid w:val="00B76763"/>
    <w:rsid w:val="00B768D3"/>
    <w:rsid w:val="00B7694A"/>
    <w:rsid w:val="00B76B12"/>
    <w:rsid w:val="00B76CD7"/>
    <w:rsid w:val="00B76D47"/>
    <w:rsid w:val="00B76E2F"/>
    <w:rsid w:val="00B76FA9"/>
    <w:rsid w:val="00B771B3"/>
    <w:rsid w:val="00B7725D"/>
    <w:rsid w:val="00B7729C"/>
    <w:rsid w:val="00B777BB"/>
    <w:rsid w:val="00B77A63"/>
    <w:rsid w:val="00B77A84"/>
    <w:rsid w:val="00B77DB6"/>
    <w:rsid w:val="00B77FFA"/>
    <w:rsid w:val="00B806F9"/>
    <w:rsid w:val="00B807C0"/>
    <w:rsid w:val="00B80B7A"/>
    <w:rsid w:val="00B80E5C"/>
    <w:rsid w:val="00B8103F"/>
    <w:rsid w:val="00B8111C"/>
    <w:rsid w:val="00B814A3"/>
    <w:rsid w:val="00B814C0"/>
    <w:rsid w:val="00B815C0"/>
    <w:rsid w:val="00B816B1"/>
    <w:rsid w:val="00B81BA0"/>
    <w:rsid w:val="00B81DF2"/>
    <w:rsid w:val="00B81F6A"/>
    <w:rsid w:val="00B82085"/>
    <w:rsid w:val="00B82086"/>
    <w:rsid w:val="00B823CE"/>
    <w:rsid w:val="00B824EB"/>
    <w:rsid w:val="00B82FC3"/>
    <w:rsid w:val="00B82FE1"/>
    <w:rsid w:val="00B834E1"/>
    <w:rsid w:val="00B83875"/>
    <w:rsid w:val="00B8395C"/>
    <w:rsid w:val="00B83B1B"/>
    <w:rsid w:val="00B83F26"/>
    <w:rsid w:val="00B83F40"/>
    <w:rsid w:val="00B83F58"/>
    <w:rsid w:val="00B84190"/>
    <w:rsid w:val="00B84271"/>
    <w:rsid w:val="00B8428F"/>
    <w:rsid w:val="00B844A3"/>
    <w:rsid w:val="00B8464D"/>
    <w:rsid w:val="00B84B8D"/>
    <w:rsid w:val="00B84BEE"/>
    <w:rsid w:val="00B84D50"/>
    <w:rsid w:val="00B84EAD"/>
    <w:rsid w:val="00B85064"/>
    <w:rsid w:val="00B850CB"/>
    <w:rsid w:val="00B850F5"/>
    <w:rsid w:val="00B853A0"/>
    <w:rsid w:val="00B859BD"/>
    <w:rsid w:val="00B8605B"/>
    <w:rsid w:val="00B8694D"/>
    <w:rsid w:val="00B86B19"/>
    <w:rsid w:val="00B86B2B"/>
    <w:rsid w:val="00B86D88"/>
    <w:rsid w:val="00B86E2C"/>
    <w:rsid w:val="00B86F8B"/>
    <w:rsid w:val="00B8714F"/>
    <w:rsid w:val="00B873A8"/>
    <w:rsid w:val="00B87706"/>
    <w:rsid w:val="00B879DD"/>
    <w:rsid w:val="00B900EC"/>
    <w:rsid w:val="00B901F4"/>
    <w:rsid w:val="00B90923"/>
    <w:rsid w:val="00B90A12"/>
    <w:rsid w:val="00B90B28"/>
    <w:rsid w:val="00B90D42"/>
    <w:rsid w:val="00B91051"/>
    <w:rsid w:val="00B910E2"/>
    <w:rsid w:val="00B914F7"/>
    <w:rsid w:val="00B9163B"/>
    <w:rsid w:val="00B91731"/>
    <w:rsid w:val="00B919D2"/>
    <w:rsid w:val="00B91CBC"/>
    <w:rsid w:val="00B92A89"/>
    <w:rsid w:val="00B92CB4"/>
    <w:rsid w:val="00B92EEF"/>
    <w:rsid w:val="00B937A2"/>
    <w:rsid w:val="00B93859"/>
    <w:rsid w:val="00B9394D"/>
    <w:rsid w:val="00B93972"/>
    <w:rsid w:val="00B93CDF"/>
    <w:rsid w:val="00B93F62"/>
    <w:rsid w:val="00B941AA"/>
    <w:rsid w:val="00B944E0"/>
    <w:rsid w:val="00B9457D"/>
    <w:rsid w:val="00B94728"/>
    <w:rsid w:val="00B94A55"/>
    <w:rsid w:val="00B94BF4"/>
    <w:rsid w:val="00B95114"/>
    <w:rsid w:val="00B951F5"/>
    <w:rsid w:val="00B959C0"/>
    <w:rsid w:val="00B95B61"/>
    <w:rsid w:val="00B95EB7"/>
    <w:rsid w:val="00B95EE6"/>
    <w:rsid w:val="00B95F14"/>
    <w:rsid w:val="00B9600E"/>
    <w:rsid w:val="00B96392"/>
    <w:rsid w:val="00B96441"/>
    <w:rsid w:val="00B968DE"/>
    <w:rsid w:val="00B96919"/>
    <w:rsid w:val="00B96932"/>
    <w:rsid w:val="00B96AF5"/>
    <w:rsid w:val="00B9705B"/>
    <w:rsid w:val="00B97065"/>
    <w:rsid w:val="00B971E6"/>
    <w:rsid w:val="00B9734F"/>
    <w:rsid w:val="00B9737A"/>
    <w:rsid w:val="00B97421"/>
    <w:rsid w:val="00B97461"/>
    <w:rsid w:val="00B976D0"/>
    <w:rsid w:val="00B977AB"/>
    <w:rsid w:val="00B979B9"/>
    <w:rsid w:val="00B97BD1"/>
    <w:rsid w:val="00B97D48"/>
    <w:rsid w:val="00BA034F"/>
    <w:rsid w:val="00BA0356"/>
    <w:rsid w:val="00BA0547"/>
    <w:rsid w:val="00BA07C9"/>
    <w:rsid w:val="00BA122E"/>
    <w:rsid w:val="00BA1516"/>
    <w:rsid w:val="00BA15F2"/>
    <w:rsid w:val="00BA1711"/>
    <w:rsid w:val="00BA2902"/>
    <w:rsid w:val="00BA2A36"/>
    <w:rsid w:val="00BA2B21"/>
    <w:rsid w:val="00BA2B2D"/>
    <w:rsid w:val="00BA2DE9"/>
    <w:rsid w:val="00BA30D1"/>
    <w:rsid w:val="00BA3277"/>
    <w:rsid w:val="00BA366A"/>
    <w:rsid w:val="00BA3822"/>
    <w:rsid w:val="00BA3B9B"/>
    <w:rsid w:val="00BA4A53"/>
    <w:rsid w:val="00BA51DB"/>
    <w:rsid w:val="00BA5239"/>
    <w:rsid w:val="00BA5338"/>
    <w:rsid w:val="00BA536B"/>
    <w:rsid w:val="00BA5D77"/>
    <w:rsid w:val="00BA62F3"/>
    <w:rsid w:val="00BA6525"/>
    <w:rsid w:val="00BA65F4"/>
    <w:rsid w:val="00BA7344"/>
    <w:rsid w:val="00BA76B0"/>
    <w:rsid w:val="00BA76C6"/>
    <w:rsid w:val="00BA7CFE"/>
    <w:rsid w:val="00BB0059"/>
    <w:rsid w:val="00BB01DB"/>
    <w:rsid w:val="00BB034C"/>
    <w:rsid w:val="00BB0612"/>
    <w:rsid w:val="00BB0903"/>
    <w:rsid w:val="00BB0D58"/>
    <w:rsid w:val="00BB0E29"/>
    <w:rsid w:val="00BB0E2B"/>
    <w:rsid w:val="00BB0E6A"/>
    <w:rsid w:val="00BB0F94"/>
    <w:rsid w:val="00BB12B4"/>
    <w:rsid w:val="00BB1333"/>
    <w:rsid w:val="00BB13D7"/>
    <w:rsid w:val="00BB1403"/>
    <w:rsid w:val="00BB172A"/>
    <w:rsid w:val="00BB1884"/>
    <w:rsid w:val="00BB18C0"/>
    <w:rsid w:val="00BB1A6A"/>
    <w:rsid w:val="00BB1C1A"/>
    <w:rsid w:val="00BB1E0B"/>
    <w:rsid w:val="00BB26B6"/>
    <w:rsid w:val="00BB2922"/>
    <w:rsid w:val="00BB2EC8"/>
    <w:rsid w:val="00BB2FEB"/>
    <w:rsid w:val="00BB33F3"/>
    <w:rsid w:val="00BB3591"/>
    <w:rsid w:val="00BB374B"/>
    <w:rsid w:val="00BB3C0E"/>
    <w:rsid w:val="00BB3FEE"/>
    <w:rsid w:val="00BB427B"/>
    <w:rsid w:val="00BB485B"/>
    <w:rsid w:val="00BB4AE1"/>
    <w:rsid w:val="00BB4C63"/>
    <w:rsid w:val="00BB4C93"/>
    <w:rsid w:val="00BB4CC5"/>
    <w:rsid w:val="00BB53D6"/>
    <w:rsid w:val="00BB5702"/>
    <w:rsid w:val="00BB5A34"/>
    <w:rsid w:val="00BB5F10"/>
    <w:rsid w:val="00BB602D"/>
    <w:rsid w:val="00BB612A"/>
    <w:rsid w:val="00BB638A"/>
    <w:rsid w:val="00BB6B02"/>
    <w:rsid w:val="00BB6B30"/>
    <w:rsid w:val="00BB6C3C"/>
    <w:rsid w:val="00BB6CED"/>
    <w:rsid w:val="00BB70B0"/>
    <w:rsid w:val="00BB7123"/>
    <w:rsid w:val="00BB72E0"/>
    <w:rsid w:val="00BB743F"/>
    <w:rsid w:val="00BC028D"/>
    <w:rsid w:val="00BC04D8"/>
    <w:rsid w:val="00BC07A6"/>
    <w:rsid w:val="00BC082F"/>
    <w:rsid w:val="00BC0B05"/>
    <w:rsid w:val="00BC0C88"/>
    <w:rsid w:val="00BC0D70"/>
    <w:rsid w:val="00BC0DAD"/>
    <w:rsid w:val="00BC0E40"/>
    <w:rsid w:val="00BC0F52"/>
    <w:rsid w:val="00BC0FF6"/>
    <w:rsid w:val="00BC1421"/>
    <w:rsid w:val="00BC1AB6"/>
    <w:rsid w:val="00BC1CC9"/>
    <w:rsid w:val="00BC1D23"/>
    <w:rsid w:val="00BC1DDE"/>
    <w:rsid w:val="00BC1EE1"/>
    <w:rsid w:val="00BC2075"/>
    <w:rsid w:val="00BC29D1"/>
    <w:rsid w:val="00BC2C4B"/>
    <w:rsid w:val="00BC2EAE"/>
    <w:rsid w:val="00BC335B"/>
    <w:rsid w:val="00BC389D"/>
    <w:rsid w:val="00BC3A79"/>
    <w:rsid w:val="00BC3E1D"/>
    <w:rsid w:val="00BC3E66"/>
    <w:rsid w:val="00BC3F06"/>
    <w:rsid w:val="00BC43B0"/>
    <w:rsid w:val="00BC4713"/>
    <w:rsid w:val="00BC4819"/>
    <w:rsid w:val="00BC4F76"/>
    <w:rsid w:val="00BC54CC"/>
    <w:rsid w:val="00BC560E"/>
    <w:rsid w:val="00BC5996"/>
    <w:rsid w:val="00BC59AD"/>
    <w:rsid w:val="00BC5B37"/>
    <w:rsid w:val="00BC5EEE"/>
    <w:rsid w:val="00BC5F89"/>
    <w:rsid w:val="00BC5FEB"/>
    <w:rsid w:val="00BC6FF4"/>
    <w:rsid w:val="00BC7099"/>
    <w:rsid w:val="00BC73D2"/>
    <w:rsid w:val="00BC747A"/>
    <w:rsid w:val="00BC755B"/>
    <w:rsid w:val="00BC76BB"/>
    <w:rsid w:val="00BC7831"/>
    <w:rsid w:val="00BC78AA"/>
    <w:rsid w:val="00BC79B5"/>
    <w:rsid w:val="00BC7CD2"/>
    <w:rsid w:val="00BC7DC8"/>
    <w:rsid w:val="00BC7DFF"/>
    <w:rsid w:val="00BC7E4F"/>
    <w:rsid w:val="00BC7F00"/>
    <w:rsid w:val="00BC7F2C"/>
    <w:rsid w:val="00BD0221"/>
    <w:rsid w:val="00BD07D6"/>
    <w:rsid w:val="00BD0858"/>
    <w:rsid w:val="00BD088F"/>
    <w:rsid w:val="00BD0BFB"/>
    <w:rsid w:val="00BD0E7B"/>
    <w:rsid w:val="00BD0FCB"/>
    <w:rsid w:val="00BD1124"/>
    <w:rsid w:val="00BD117B"/>
    <w:rsid w:val="00BD1511"/>
    <w:rsid w:val="00BD1B2C"/>
    <w:rsid w:val="00BD1DFD"/>
    <w:rsid w:val="00BD2457"/>
    <w:rsid w:val="00BD25D3"/>
    <w:rsid w:val="00BD262F"/>
    <w:rsid w:val="00BD2ADA"/>
    <w:rsid w:val="00BD2B88"/>
    <w:rsid w:val="00BD2E15"/>
    <w:rsid w:val="00BD3156"/>
    <w:rsid w:val="00BD35FD"/>
    <w:rsid w:val="00BD39E2"/>
    <w:rsid w:val="00BD3A56"/>
    <w:rsid w:val="00BD3ADC"/>
    <w:rsid w:val="00BD3B39"/>
    <w:rsid w:val="00BD3CDE"/>
    <w:rsid w:val="00BD4428"/>
    <w:rsid w:val="00BD4A72"/>
    <w:rsid w:val="00BD4E7D"/>
    <w:rsid w:val="00BD56F8"/>
    <w:rsid w:val="00BD5852"/>
    <w:rsid w:val="00BD5FBD"/>
    <w:rsid w:val="00BD6441"/>
    <w:rsid w:val="00BD645B"/>
    <w:rsid w:val="00BD67AE"/>
    <w:rsid w:val="00BD6B29"/>
    <w:rsid w:val="00BD6CCD"/>
    <w:rsid w:val="00BD7128"/>
    <w:rsid w:val="00BD71A0"/>
    <w:rsid w:val="00BD72B7"/>
    <w:rsid w:val="00BD748A"/>
    <w:rsid w:val="00BD7782"/>
    <w:rsid w:val="00BD79DE"/>
    <w:rsid w:val="00BD7E69"/>
    <w:rsid w:val="00BD7F70"/>
    <w:rsid w:val="00BE0635"/>
    <w:rsid w:val="00BE0BA1"/>
    <w:rsid w:val="00BE0CE2"/>
    <w:rsid w:val="00BE0D94"/>
    <w:rsid w:val="00BE0F58"/>
    <w:rsid w:val="00BE115F"/>
    <w:rsid w:val="00BE15D0"/>
    <w:rsid w:val="00BE195C"/>
    <w:rsid w:val="00BE1A8B"/>
    <w:rsid w:val="00BE1C9A"/>
    <w:rsid w:val="00BE1E25"/>
    <w:rsid w:val="00BE21A2"/>
    <w:rsid w:val="00BE2695"/>
    <w:rsid w:val="00BE28BA"/>
    <w:rsid w:val="00BE2D76"/>
    <w:rsid w:val="00BE2EE4"/>
    <w:rsid w:val="00BE30B0"/>
    <w:rsid w:val="00BE334C"/>
    <w:rsid w:val="00BE336B"/>
    <w:rsid w:val="00BE336C"/>
    <w:rsid w:val="00BE378E"/>
    <w:rsid w:val="00BE3C40"/>
    <w:rsid w:val="00BE3F56"/>
    <w:rsid w:val="00BE4695"/>
    <w:rsid w:val="00BE5073"/>
    <w:rsid w:val="00BE56D1"/>
    <w:rsid w:val="00BE5850"/>
    <w:rsid w:val="00BE59B7"/>
    <w:rsid w:val="00BE5E86"/>
    <w:rsid w:val="00BE5F3C"/>
    <w:rsid w:val="00BE6116"/>
    <w:rsid w:val="00BE6294"/>
    <w:rsid w:val="00BE6705"/>
    <w:rsid w:val="00BE6839"/>
    <w:rsid w:val="00BE6B7E"/>
    <w:rsid w:val="00BE6B84"/>
    <w:rsid w:val="00BE6D18"/>
    <w:rsid w:val="00BE7493"/>
    <w:rsid w:val="00BE7993"/>
    <w:rsid w:val="00BE7BB2"/>
    <w:rsid w:val="00BE7F20"/>
    <w:rsid w:val="00BF0727"/>
    <w:rsid w:val="00BF0D17"/>
    <w:rsid w:val="00BF0E97"/>
    <w:rsid w:val="00BF13C6"/>
    <w:rsid w:val="00BF1425"/>
    <w:rsid w:val="00BF1644"/>
    <w:rsid w:val="00BF1736"/>
    <w:rsid w:val="00BF189E"/>
    <w:rsid w:val="00BF19A5"/>
    <w:rsid w:val="00BF1D21"/>
    <w:rsid w:val="00BF1D87"/>
    <w:rsid w:val="00BF208A"/>
    <w:rsid w:val="00BF2256"/>
    <w:rsid w:val="00BF249F"/>
    <w:rsid w:val="00BF24C6"/>
    <w:rsid w:val="00BF2665"/>
    <w:rsid w:val="00BF26ED"/>
    <w:rsid w:val="00BF2ADE"/>
    <w:rsid w:val="00BF2C23"/>
    <w:rsid w:val="00BF30C4"/>
    <w:rsid w:val="00BF3408"/>
    <w:rsid w:val="00BF36E9"/>
    <w:rsid w:val="00BF3C73"/>
    <w:rsid w:val="00BF3F85"/>
    <w:rsid w:val="00BF408F"/>
    <w:rsid w:val="00BF4120"/>
    <w:rsid w:val="00BF4E68"/>
    <w:rsid w:val="00BF5633"/>
    <w:rsid w:val="00BF5A2D"/>
    <w:rsid w:val="00BF5BB0"/>
    <w:rsid w:val="00BF612D"/>
    <w:rsid w:val="00BF62E0"/>
    <w:rsid w:val="00BF6699"/>
    <w:rsid w:val="00BF68A8"/>
    <w:rsid w:val="00BF6971"/>
    <w:rsid w:val="00BF6CD1"/>
    <w:rsid w:val="00BF741C"/>
    <w:rsid w:val="00BF749F"/>
    <w:rsid w:val="00BF751A"/>
    <w:rsid w:val="00BF7547"/>
    <w:rsid w:val="00BF77F3"/>
    <w:rsid w:val="00BF7C26"/>
    <w:rsid w:val="00BF7DD9"/>
    <w:rsid w:val="00BF7E28"/>
    <w:rsid w:val="00BF7ED3"/>
    <w:rsid w:val="00BF7FE8"/>
    <w:rsid w:val="00C00307"/>
    <w:rsid w:val="00C00392"/>
    <w:rsid w:val="00C003AE"/>
    <w:rsid w:val="00C0093D"/>
    <w:rsid w:val="00C01098"/>
    <w:rsid w:val="00C011C0"/>
    <w:rsid w:val="00C01224"/>
    <w:rsid w:val="00C01552"/>
    <w:rsid w:val="00C01B70"/>
    <w:rsid w:val="00C01BF6"/>
    <w:rsid w:val="00C01D03"/>
    <w:rsid w:val="00C01F27"/>
    <w:rsid w:val="00C01FF4"/>
    <w:rsid w:val="00C0217C"/>
    <w:rsid w:val="00C024CB"/>
    <w:rsid w:val="00C02795"/>
    <w:rsid w:val="00C02A6B"/>
    <w:rsid w:val="00C02EC8"/>
    <w:rsid w:val="00C02F82"/>
    <w:rsid w:val="00C0396F"/>
    <w:rsid w:val="00C03B29"/>
    <w:rsid w:val="00C03B7C"/>
    <w:rsid w:val="00C03F0C"/>
    <w:rsid w:val="00C04303"/>
    <w:rsid w:val="00C04612"/>
    <w:rsid w:val="00C04780"/>
    <w:rsid w:val="00C04BE4"/>
    <w:rsid w:val="00C04DAF"/>
    <w:rsid w:val="00C050FF"/>
    <w:rsid w:val="00C051AE"/>
    <w:rsid w:val="00C056DC"/>
    <w:rsid w:val="00C05CC8"/>
    <w:rsid w:val="00C05E52"/>
    <w:rsid w:val="00C061FF"/>
    <w:rsid w:val="00C06367"/>
    <w:rsid w:val="00C0664C"/>
    <w:rsid w:val="00C06840"/>
    <w:rsid w:val="00C0686E"/>
    <w:rsid w:val="00C06F05"/>
    <w:rsid w:val="00C077AD"/>
    <w:rsid w:val="00C0797A"/>
    <w:rsid w:val="00C07A99"/>
    <w:rsid w:val="00C07C08"/>
    <w:rsid w:val="00C07D68"/>
    <w:rsid w:val="00C07DA5"/>
    <w:rsid w:val="00C100EE"/>
    <w:rsid w:val="00C101B5"/>
    <w:rsid w:val="00C103C4"/>
    <w:rsid w:val="00C103DB"/>
    <w:rsid w:val="00C109C8"/>
    <w:rsid w:val="00C10B08"/>
    <w:rsid w:val="00C10E51"/>
    <w:rsid w:val="00C114AC"/>
    <w:rsid w:val="00C115F7"/>
    <w:rsid w:val="00C11858"/>
    <w:rsid w:val="00C1194A"/>
    <w:rsid w:val="00C11971"/>
    <w:rsid w:val="00C119E8"/>
    <w:rsid w:val="00C12020"/>
    <w:rsid w:val="00C121AD"/>
    <w:rsid w:val="00C12466"/>
    <w:rsid w:val="00C1249F"/>
    <w:rsid w:val="00C129D2"/>
    <w:rsid w:val="00C12BA9"/>
    <w:rsid w:val="00C12D58"/>
    <w:rsid w:val="00C13180"/>
    <w:rsid w:val="00C133DA"/>
    <w:rsid w:val="00C13761"/>
    <w:rsid w:val="00C13860"/>
    <w:rsid w:val="00C13CAB"/>
    <w:rsid w:val="00C1421D"/>
    <w:rsid w:val="00C14669"/>
    <w:rsid w:val="00C1468F"/>
    <w:rsid w:val="00C148D8"/>
    <w:rsid w:val="00C14B37"/>
    <w:rsid w:val="00C14DAE"/>
    <w:rsid w:val="00C14F4F"/>
    <w:rsid w:val="00C1505C"/>
    <w:rsid w:val="00C153FB"/>
    <w:rsid w:val="00C15462"/>
    <w:rsid w:val="00C154F3"/>
    <w:rsid w:val="00C15686"/>
    <w:rsid w:val="00C15C7B"/>
    <w:rsid w:val="00C15E2E"/>
    <w:rsid w:val="00C15E88"/>
    <w:rsid w:val="00C16280"/>
    <w:rsid w:val="00C162D2"/>
    <w:rsid w:val="00C166FD"/>
    <w:rsid w:val="00C1680D"/>
    <w:rsid w:val="00C168DC"/>
    <w:rsid w:val="00C16B86"/>
    <w:rsid w:val="00C16F89"/>
    <w:rsid w:val="00C17128"/>
    <w:rsid w:val="00C175C6"/>
    <w:rsid w:val="00C17908"/>
    <w:rsid w:val="00C17AFB"/>
    <w:rsid w:val="00C17BF7"/>
    <w:rsid w:val="00C17D9A"/>
    <w:rsid w:val="00C17F74"/>
    <w:rsid w:val="00C20077"/>
    <w:rsid w:val="00C20459"/>
    <w:rsid w:val="00C20949"/>
    <w:rsid w:val="00C20B50"/>
    <w:rsid w:val="00C20CDE"/>
    <w:rsid w:val="00C21D3D"/>
    <w:rsid w:val="00C21FE0"/>
    <w:rsid w:val="00C22343"/>
    <w:rsid w:val="00C2261A"/>
    <w:rsid w:val="00C22755"/>
    <w:rsid w:val="00C23187"/>
    <w:rsid w:val="00C23412"/>
    <w:rsid w:val="00C23508"/>
    <w:rsid w:val="00C235FB"/>
    <w:rsid w:val="00C23878"/>
    <w:rsid w:val="00C23EF2"/>
    <w:rsid w:val="00C245A1"/>
    <w:rsid w:val="00C24662"/>
    <w:rsid w:val="00C24672"/>
    <w:rsid w:val="00C247A8"/>
    <w:rsid w:val="00C247CF"/>
    <w:rsid w:val="00C24C54"/>
    <w:rsid w:val="00C24CC0"/>
    <w:rsid w:val="00C24F15"/>
    <w:rsid w:val="00C24FB4"/>
    <w:rsid w:val="00C25120"/>
    <w:rsid w:val="00C251DB"/>
    <w:rsid w:val="00C254F6"/>
    <w:rsid w:val="00C26724"/>
    <w:rsid w:val="00C26949"/>
    <w:rsid w:val="00C26F7D"/>
    <w:rsid w:val="00C27252"/>
    <w:rsid w:val="00C2731F"/>
    <w:rsid w:val="00C279B6"/>
    <w:rsid w:val="00C279FA"/>
    <w:rsid w:val="00C27A2D"/>
    <w:rsid w:val="00C27AD7"/>
    <w:rsid w:val="00C27CC7"/>
    <w:rsid w:val="00C27E98"/>
    <w:rsid w:val="00C3044C"/>
    <w:rsid w:val="00C3065A"/>
    <w:rsid w:val="00C30BAD"/>
    <w:rsid w:val="00C30EB7"/>
    <w:rsid w:val="00C30F3A"/>
    <w:rsid w:val="00C31263"/>
    <w:rsid w:val="00C3170C"/>
    <w:rsid w:val="00C31F0C"/>
    <w:rsid w:val="00C32049"/>
    <w:rsid w:val="00C320A2"/>
    <w:rsid w:val="00C320AA"/>
    <w:rsid w:val="00C3214C"/>
    <w:rsid w:val="00C323D1"/>
    <w:rsid w:val="00C329F1"/>
    <w:rsid w:val="00C32D5F"/>
    <w:rsid w:val="00C331A4"/>
    <w:rsid w:val="00C33205"/>
    <w:rsid w:val="00C33267"/>
    <w:rsid w:val="00C334C3"/>
    <w:rsid w:val="00C3408E"/>
    <w:rsid w:val="00C343C9"/>
    <w:rsid w:val="00C34970"/>
    <w:rsid w:val="00C34A4D"/>
    <w:rsid w:val="00C34A9C"/>
    <w:rsid w:val="00C34D42"/>
    <w:rsid w:val="00C34D8F"/>
    <w:rsid w:val="00C35342"/>
    <w:rsid w:val="00C35956"/>
    <w:rsid w:val="00C35999"/>
    <w:rsid w:val="00C35A92"/>
    <w:rsid w:val="00C35BDB"/>
    <w:rsid w:val="00C35DE4"/>
    <w:rsid w:val="00C35F50"/>
    <w:rsid w:val="00C360EE"/>
    <w:rsid w:val="00C36141"/>
    <w:rsid w:val="00C362B4"/>
    <w:rsid w:val="00C362FE"/>
    <w:rsid w:val="00C36361"/>
    <w:rsid w:val="00C36581"/>
    <w:rsid w:val="00C36737"/>
    <w:rsid w:val="00C36834"/>
    <w:rsid w:val="00C368D1"/>
    <w:rsid w:val="00C36E24"/>
    <w:rsid w:val="00C37303"/>
    <w:rsid w:val="00C373E1"/>
    <w:rsid w:val="00C37630"/>
    <w:rsid w:val="00C379AD"/>
    <w:rsid w:val="00C379E7"/>
    <w:rsid w:val="00C37A7B"/>
    <w:rsid w:val="00C400D1"/>
    <w:rsid w:val="00C403DF"/>
    <w:rsid w:val="00C403E9"/>
    <w:rsid w:val="00C404D6"/>
    <w:rsid w:val="00C4055F"/>
    <w:rsid w:val="00C405C5"/>
    <w:rsid w:val="00C40B2D"/>
    <w:rsid w:val="00C40CD7"/>
    <w:rsid w:val="00C40CFC"/>
    <w:rsid w:val="00C4102F"/>
    <w:rsid w:val="00C41042"/>
    <w:rsid w:val="00C41277"/>
    <w:rsid w:val="00C415E1"/>
    <w:rsid w:val="00C415EB"/>
    <w:rsid w:val="00C41FD2"/>
    <w:rsid w:val="00C4241A"/>
    <w:rsid w:val="00C424B4"/>
    <w:rsid w:val="00C42654"/>
    <w:rsid w:val="00C428ED"/>
    <w:rsid w:val="00C42F84"/>
    <w:rsid w:val="00C43A7F"/>
    <w:rsid w:val="00C43B88"/>
    <w:rsid w:val="00C43C79"/>
    <w:rsid w:val="00C440A6"/>
    <w:rsid w:val="00C44191"/>
    <w:rsid w:val="00C445A0"/>
    <w:rsid w:val="00C445A4"/>
    <w:rsid w:val="00C448BC"/>
    <w:rsid w:val="00C44B9E"/>
    <w:rsid w:val="00C44FFD"/>
    <w:rsid w:val="00C4533F"/>
    <w:rsid w:val="00C45421"/>
    <w:rsid w:val="00C45830"/>
    <w:rsid w:val="00C45866"/>
    <w:rsid w:val="00C459D7"/>
    <w:rsid w:val="00C45C5A"/>
    <w:rsid w:val="00C45CF4"/>
    <w:rsid w:val="00C46436"/>
    <w:rsid w:val="00C466D8"/>
    <w:rsid w:val="00C468C2"/>
    <w:rsid w:val="00C46B0C"/>
    <w:rsid w:val="00C46F38"/>
    <w:rsid w:val="00C47593"/>
    <w:rsid w:val="00C47608"/>
    <w:rsid w:val="00C47C96"/>
    <w:rsid w:val="00C47FA8"/>
    <w:rsid w:val="00C500BD"/>
    <w:rsid w:val="00C504A7"/>
    <w:rsid w:val="00C50570"/>
    <w:rsid w:val="00C506E3"/>
    <w:rsid w:val="00C50E05"/>
    <w:rsid w:val="00C50F61"/>
    <w:rsid w:val="00C510F3"/>
    <w:rsid w:val="00C5136C"/>
    <w:rsid w:val="00C51616"/>
    <w:rsid w:val="00C51C76"/>
    <w:rsid w:val="00C521E6"/>
    <w:rsid w:val="00C5226A"/>
    <w:rsid w:val="00C52429"/>
    <w:rsid w:val="00C527C3"/>
    <w:rsid w:val="00C5289B"/>
    <w:rsid w:val="00C52998"/>
    <w:rsid w:val="00C52B49"/>
    <w:rsid w:val="00C52F33"/>
    <w:rsid w:val="00C532BF"/>
    <w:rsid w:val="00C532E5"/>
    <w:rsid w:val="00C533CC"/>
    <w:rsid w:val="00C537DD"/>
    <w:rsid w:val="00C538B7"/>
    <w:rsid w:val="00C53BE3"/>
    <w:rsid w:val="00C53F92"/>
    <w:rsid w:val="00C54241"/>
    <w:rsid w:val="00C542B8"/>
    <w:rsid w:val="00C54708"/>
    <w:rsid w:val="00C54E0E"/>
    <w:rsid w:val="00C54FE8"/>
    <w:rsid w:val="00C55350"/>
    <w:rsid w:val="00C55706"/>
    <w:rsid w:val="00C5570E"/>
    <w:rsid w:val="00C557A3"/>
    <w:rsid w:val="00C5594C"/>
    <w:rsid w:val="00C55C9B"/>
    <w:rsid w:val="00C55F4A"/>
    <w:rsid w:val="00C5633E"/>
    <w:rsid w:val="00C56422"/>
    <w:rsid w:val="00C572FE"/>
    <w:rsid w:val="00C57463"/>
    <w:rsid w:val="00C5778D"/>
    <w:rsid w:val="00C578CC"/>
    <w:rsid w:val="00C57EDB"/>
    <w:rsid w:val="00C57EF4"/>
    <w:rsid w:val="00C60AE2"/>
    <w:rsid w:val="00C60CA8"/>
    <w:rsid w:val="00C60D86"/>
    <w:rsid w:val="00C60DA7"/>
    <w:rsid w:val="00C60E0C"/>
    <w:rsid w:val="00C60EC0"/>
    <w:rsid w:val="00C6114E"/>
    <w:rsid w:val="00C6115D"/>
    <w:rsid w:val="00C6115E"/>
    <w:rsid w:val="00C61226"/>
    <w:rsid w:val="00C61602"/>
    <w:rsid w:val="00C616CB"/>
    <w:rsid w:val="00C61718"/>
    <w:rsid w:val="00C6183D"/>
    <w:rsid w:val="00C619F9"/>
    <w:rsid w:val="00C61CC9"/>
    <w:rsid w:val="00C61E91"/>
    <w:rsid w:val="00C61EE1"/>
    <w:rsid w:val="00C6207C"/>
    <w:rsid w:val="00C625DF"/>
    <w:rsid w:val="00C62839"/>
    <w:rsid w:val="00C62872"/>
    <w:rsid w:val="00C62A17"/>
    <w:rsid w:val="00C630EE"/>
    <w:rsid w:val="00C6347B"/>
    <w:rsid w:val="00C6355E"/>
    <w:rsid w:val="00C636FA"/>
    <w:rsid w:val="00C63AA0"/>
    <w:rsid w:val="00C63C20"/>
    <w:rsid w:val="00C63F22"/>
    <w:rsid w:val="00C64474"/>
    <w:rsid w:val="00C6473B"/>
    <w:rsid w:val="00C64A66"/>
    <w:rsid w:val="00C64D0C"/>
    <w:rsid w:val="00C6518A"/>
    <w:rsid w:val="00C651AB"/>
    <w:rsid w:val="00C653EF"/>
    <w:rsid w:val="00C65760"/>
    <w:rsid w:val="00C65AE0"/>
    <w:rsid w:val="00C66193"/>
    <w:rsid w:val="00C661E8"/>
    <w:rsid w:val="00C662AE"/>
    <w:rsid w:val="00C66391"/>
    <w:rsid w:val="00C66649"/>
    <w:rsid w:val="00C6688D"/>
    <w:rsid w:val="00C668F3"/>
    <w:rsid w:val="00C66969"/>
    <w:rsid w:val="00C66AD4"/>
    <w:rsid w:val="00C66D83"/>
    <w:rsid w:val="00C66F3D"/>
    <w:rsid w:val="00C67121"/>
    <w:rsid w:val="00C67143"/>
    <w:rsid w:val="00C67153"/>
    <w:rsid w:val="00C679B4"/>
    <w:rsid w:val="00C679F0"/>
    <w:rsid w:val="00C67DD5"/>
    <w:rsid w:val="00C701F6"/>
    <w:rsid w:val="00C702A7"/>
    <w:rsid w:val="00C7044A"/>
    <w:rsid w:val="00C71053"/>
    <w:rsid w:val="00C7120E"/>
    <w:rsid w:val="00C713D9"/>
    <w:rsid w:val="00C716E5"/>
    <w:rsid w:val="00C719E9"/>
    <w:rsid w:val="00C71F2A"/>
    <w:rsid w:val="00C7201E"/>
    <w:rsid w:val="00C72176"/>
    <w:rsid w:val="00C72731"/>
    <w:rsid w:val="00C72ADE"/>
    <w:rsid w:val="00C72FB9"/>
    <w:rsid w:val="00C738DC"/>
    <w:rsid w:val="00C73905"/>
    <w:rsid w:val="00C7396C"/>
    <w:rsid w:val="00C73EDA"/>
    <w:rsid w:val="00C741DA"/>
    <w:rsid w:val="00C74747"/>
    <w:rsid w:val="00C75094"/>
    <w:rsid w:val="00C751A3"/>
    <w:rsid w:val="00C751D1"/>
    <w:rsid w:val="00C75247"/>
    <w:rsid w:val="00C7543B"/>
    <w:rsid w:val="00C754D0"/>
    <w:rsid w:val="00C7567C"/>
    <w:rsid w:val="00C75789"/>
    <w:rsid w:val="00C757C6"/>
    <w:rsid w:val="00C75848"/>
    <w:rsid w:val="00C75D84"/>
    <w:rsid w:val="00C75FD4"/>
    <w:rsid w:val="00C76171"/>
    <w:rsid w:val="00C76289"/>
    <w:rsid w:val="00C763A7"/>
    <w:rsid w:val="00C763AD"/>
    <w:rsid w:val="00C76533"/>
    <w:rsid w:val="00C76942"/>
    <w:rsid w:val="00C76B60"/>
    <w:rsid w:val="00C76C10"/>
    <w:rsid w:val="00C770CE"/>
    <w:rsid w:val="00C77107"/>
    <w:rsid w:val="00C7725C"/>
    <w:rsid w:val="00C777A7"/>
    <w:rsid w:val="00C778E5"/>
    <w:rsid w:val="00C77BDC"/>
    <w:rsid w:val="00C80206"/>
    <w:rsid w:val="00C80C35"/>
    <w:rsid w:val="00C80D64"/>
    <w:rsid w:val="00C81332"/>
    <w:rsid w:val="00C819EE"/>
    <w:rsid w:val="00C8249F"/>
    <w:rsid w:val="00C825F0"/>
    <w:rsid w:val="00C8271B"/>
    <w:rsid w:val="00C827A9"/>
    <w:rsid w:val="00C82EAF"/>
    <w:rsid w:val="00C8319A"/>
    <w:rsid w:val="00C837BB"/>
    <w:rsid w:val="00C83851"/>
    <w:rsid w:val="00C83B5E"/>
    <w:rsid w:val="00C83C49"/>
    <w:rsid w:val="00C83CC9"/>
    <w:rsid w:val="00C83CDB"/>
    <w:rsid w:val="00C84266"/>
    <w:rsid w:val="00C843DC"/>
    <w:rsid w:val="00C84566"/>
    <w:rsid w:val="00C846AC"/>
    <w:rsid w:val="00C8474B"/>
    <w:rsid w:val="00C847CE"/>
    <w:rsid w:val="00C847FE"/>
    <w:rsid w:val="00C848DD"/>
    <w:rsid w:val="00C84AF3"/>
    <w:rsid w:val="00C84B4F"/>
    <w:rsid w:val="00C84C36"/>
    <w:rsid w:val="00C85315"/>
    <w:rsid w:val="00C85328"/>
    <w:rsid w:val="00C854AA"/>
    <w:rsid w:val="00C856E4"/>
    <w:rsid w:val="00C85701"/>
    <w:rsid w:val="00C859F5"/>
    <w:rsid w:val="00C8646A"/>
    <w:rsid w:val="00C8682D"/>
    <w:rsid w:val="00C869EE"/>
    <w:rsid w:val="00C86EAF"/>
    <w:rsid w:val="00C86F17"/>
    <w:rsid w:val="00C873F5"/>
    <w:rsid w:val="00C87509"/>
    <w:rsid w:val="00C87B63"/>
    <w:rsid w:val="00C87EAC"/>
    <w:rsid w:val="00C9032B"/>
    <w:rsid w:val="00C9055A"/>
    <w:rsid w:val="00C9059F"/>
    <w:rsid w:val="00C90636"/>
    <w:rsid w:val="00C908F4"/>
    <w:rsid w:val="00C90B66"/>
    <w:rsid w:val="00C90C2F"/>
    <w:rsid w:val="00C90C68"/>
    <w:rsid w:val="00C90E2D"/>
    <w:rsid w:val="00C9148C"/>
    <w:rsid w:val="00C916CB"/>
    <w:rsid w:val="00C9172F"/>
    <w:rsid w:val="00C918A9"/>
    <w:rsid w:val="00C918EA"/>
    <w:rsid w:val="00C9197F"/>
    <w:rsid w:val="00C919EF"/>
    <w:rsid w:val="00C91D03"/>
    <w:rsid w:val="00C91D04"/>
    <w:rsid w:val="00C91DA5"/>
    <w:rsid w:val="00C92031"/>
    <w:rsid w:val="00C9220E"/>
    <w:rsid w:val="00C923D3"/>
    <w:rsid w:val="00C92483"/>
    <w:rsid w:val="00C925B7"/>
    <w:rsid w:val="00C92792"/>
    <w:rsid w:val="00C92838"/>
    <w:rsid w:val="00C92849"/>
    <w:rsid w:val="00C92A69"/>
    <w:rsid w:val="00C92AD8"/>
    <w:rsid w:val="00C92AF4"/>
    <w:rsid w:val="00C931AF"/>
    <w:rsid w:val="00C9323E"/>
    <w:rsid w:val="00C93494"/>
    <w:rsid w:val="00C93657"/>
    <w:rsid w:val="00C937C8"/>
    <w:rsid w:val="00C9415A"/>
    <w:rsid w:val="00C9424B"/>
    <w:rsid w:val="00C9468F"/>
    <w:rsid w:val="00C948AF"/>
    <w:rsid w:val="00C94B8B"/>
    <w:rsid w:val="00C94CAD"/>
    <w:rsid w:val="00C94E0E"/>
    <w:rsid w:val="00C94EA0"/>
    <w:rsid w:val="00C94F1E"/>
    <w:rsid w:val="00C95034"/>
    <w:rsid w:val="00C950C7"/>
    <w:rsid w:val="00C95482"/>
    <w:rsid w:val="00C9548C"/>
    <w:rsid w:val="00C95C76"/>
    <w:rsid w:val="00C95EFB"/>
    <w:rsid w:val="00C96AB6"/>
    <w:rsid w:val="00C96D1B"/>
    <w:rsid w:val="00C97225"/>
    <w:rsid w:val="00C97281"/>
    <w:rsid w:val="00C97891"/>
    <w:rsid w:val="00C97CA1"/>
    <w:rsid w:val="00C97DE7"/>
    <w:rsid w:val="00CA04AA"/>
    <w:rsid w:val="00CA0541"/>
    <w:rsid w:val="00CA08BD"/>
    <w:rsid w:val="00CA0A6D"/>
    <w:rsid w:val="00CA0B16"/>
    <w:rsid w:val="00CA0CCD"/>
    <w:rsid w:val="00CA0F7F"/>
    <w:rsid w:val="00CA107B"/>
    <w:rsid w:val="00CA137D"/>
    <w:rsid w:val="00CA1609"/>
    <w:rsid w:val="00CA1653"/>
    <w:rsid w:val="00CA1669"/>
    <w:rsid w:val="00CA1703"/>
    <w:rsid w:val="00CA1DC7"/>
    <w:rsid w:val="00CA1E8B"/>
    <w:rsid w:val="00CA2183"/>
    <w:rsid w:val="00CA21E5"/>
    <w:rsid w:val="00CA241C"/>
    <w:rsid w:val="00CA26F4"/>
    <w:rsid w:val="00CA28BB"/>
    <w:rsid w:val="00CA2A62"/>
    <w:rsid w:val="00CA2D56"/>
    <w:rsid w:val="00CA3085"/>
    <w:rsid w:val="00CA3671"/>
    <w:rsid w:val="00CA3708"/>
    <w:rsid w:val="00CA3812"/>
    <w:rsid w:val="00CA39FA"/>
    <w:rsid w:val="00CA3FDE"/>
    <w:rsid w:val="00CA424D"/>
    <w:rsid w:val="00CA447F"/>
    <w:rsid w:val="00CA4506"/>
    <w:rsid w:val="00CA461C"/>
    <w:rsid w:val="00CA4CFE"/>
    <w:rsid w:val="00CA53BB"/>
    <w:rsid w:val="00CA5473"/>
    <w:rsid w:val="00CA54D4"/>
    <w:rsid w:val="00CA550A"/>
    <w:rsid w:val="00CA5AB2"/>
    <w:rsid w:val="00CA63CD"/>
    <w:rsid w:val="00CA67FA"/>
    <w:rsid w:val="00CA680F"/>
    <w:rsid w:val="00CA6AD3"/>
    <w:rsid w:val="00CA6B58"/>
    <w:rsid w:val="00CA6D3E"/>
    <w:rsid w:val="00CA7112"/>
    <w:rsid w:val="00CA7208"/>
    <w:rsid w:val="00CA7225"/>
    <w:rsid w:val="00CA757F"/>
    <w:rsid w:val="00CA760C"/>
    <w:rsid w:val="00CA7701"/>
    <w:rsid w:val="00CA7AA6"/>
    <w:rsid w:val="00CA7C45"/>
    <w:rsid w:val="00CA7E37"/>
    <w:rsid w:val="00CB00C3"/>
    <w:rsid w:val="00CB07E0"/>
    <w:rsid w:val="00CB0BDB"/>
    <w:rsid w:val="00CB0F26"/>
    <w:rsid w:val="00CB12DF"/>
    <w:rsid w:val="00CB1597"/>
    <w:rsid w:val="00CB1766"/>
    <w:rsid w:val="00CB178A"/>
    <w:rsid w:val="00CB17A8"/>
    <w:rsid w:val="00CB1CC9"/>
    <w:rsid w:val="00CB1F1E"/>
    <w:rsid w:val="00CB1F9A"/>
    <w:rsid w:val="00CB201B"/>
    <w:rsid w:val="00CB2209"/>
    <w:rsid w:val="00CB23EA"/>
    <w:rsid w:val="00CB2447"/>
    <w:rsid w:val="00CB2467"/>
    <w:rsid w:val="00CB260E"/>
    <w:rsid w:val="00CB265C"/>
    <w:rsid w:val="00CB35DB"/>
    <w:rsid w:val="00CB364E"/>
    <w:rsid w:val="00CB3995"/>
    <w:rsid w:val="00CB3A52"/>
    <w:rsid w:val="00CB3EC2"/>
    <w:rsid w:val="00CB41CD"/>
    <w:rsid w:val="00CB4251"/>
    <w:rsid w:val="00CB4397"/>
    <w:rsid w:val="00CB43BD"/>
    <w:rsid w:val="00CB4BD8"/>
    <w:rsid w:val="00CB4F87"/>
    <w:rsid w:val="00CB5763"/>
    <w:rsid w:val="00CB5C4A"/>
    <w:rsid w:val="00CB5F10"/>
    <w:rsid w:val="00CB5F47"/>
    <w:rsid w:val="00CB6C50"/>
    <w:rsid w:val="00CB6C9B"/>
    <w:rsid w:val="00CB6D87"/>
    <w:rsid w:val="00CB6DC1"/>
    <w:rsid w:val="00CB6F8F"/>
    <w:rsid w:val="00CB71DA"/>
    <w:rsid w:val="00CB78C5"/>
    <w:rsid w:val="00CC008B"/>
    <w:rsid w:val="00CC0707"/>
    <w:rsid w:val="00CC095F"/>
    <w:rsid w:val="00CC0A39"/>
    <w:rsid w:val="00CC0BDA"/>
    <w:rsid w:val="00CC14EB"/>
    <w:rsid w:val="00CC150E"/>
    <w:rsid w:val="00CC1674"/>
    <w:rsid w:val="00CC16B0"/>
    <w:rsid w:val="00CC1A7F"/>
    <w:rsid w:val="00CC1F37"/>
    <w:rsid w:val="00CC21F4"/>
    <w:rsid w:val="00CC2399"/>
    <w:rsid w:val="00CC247F"/>
    <w:rsid w:val="00CC256F"/>
    <w:rsid w:val="00CC2C7B"/>
    <w:rsid w:val="00CC31AB"/>
    <w:rsid w:val="00CC3622"/>
    <w:rsid w:val="00CC383A"/>
    <w:rsid w:val="00CC428F"/>
    <w:rsid w:val="00CC43BC"/>
    <w:rsid w:val="00CC4A30"/>
    <w:rsid w:val="00CC52F2"/>
    <w:rsid w:val="00CC5487"/>
    <w:rsid w:val="00CC54BF"/>
    <w:rsid w:val="00CC5978"/>
    <w:rsid w:val="00CC59F0"/>
    <w:rsid w:val="00CC63E2"/>
    <w:rsid w:val="00CC6619"/>
    <w:rsid w:val="00CC693E"/>
    <w:rsid w:val="00CC6E86"/>
    <w:rsid w:val="00CC775E"/>
    <w:rsid w:val="00CC77F1"/>
    <w:rsid w:val="00CC7951"/>
    <w:rsid w:val="00CC7B5D"/>
    <w:rsid w:val="00CC7DC5"/>
    <w:rsid w:val="00CD0150"/>
    <w:rsid w:val="00CD052B"/>
    <w:rsid w:val="00CD055B"/>
    <w:rsid w:val="00CD05DF"/>
    <w:rsid w:val="00CD092D"/>
    <w:rsid w:val="00CD0942"/>
    <w:rsid w:val="00CD0AC2"/>
    <w:rsid w:val="00CD0B01"/>
    <w:rsid w:val="00CD0C14"/>
    <w:rsid w:val="00CD0F34"/>
    <w:rsid w:val="00CD1302"/>
    <w:rsid w:val="00CD136C"/>
    <w:rsid w:val="00CD1527"/>
    <w:rsid w:val="00CD181F"/>
    <w:rsid w:val="00CD19F7"/>
    <w:rsid w:val="00CD1A0F"/>
    <w:rsid w:val="00CD1BBB"/>
    <w:rsid w:val="00CD1E40"/>
    <w:rsid w:val="00CD1F24"/>
    <w:rsid w:val="00CD2152"/>
    <w:rsid w:val="00CD24D5"/>
    <w:rsid w:val="00CD2502"/>
    <w:rsid w:val="00CD253A"/>
    <w:rsid w:val="00CD2580"/>
    <w:rsid w:val="00CD27A3"/>
    <w:rsid w:val="00CD2F3C"/>
    <w:rsid w:val="00CD30F3"/>
    <w:rsid w:val="00CD382C"/>
    <w:rsid w:val="00CD3C29"/>
    <w:rsid w:val="00CD45F5"/>
    <w:rsid w:val="00CD46A8"/>
    <w:rsid w:val="00CD4744"/>
    <w:rsid w:val="00CD489E"/>
    <w:rsid w:val="00CD4988"/>
    <w:rsid w:val="00CD5026"/>
    <w:rsid w:val="00CD5314"/>
    <w:rsid w:val="00CD53BB"/>
    <w:rsid w:val="00CD5685"/>
    <w:rsid w:val="00CD5F30"/>
    <w:rsid w:val="00CD5F70"/>
    <w:rsid w:val="00CD688A"/>
    <w:rsid w:val="00CD6A0A"/>
    <w:rsid w:val="00CD6EE8"/>
    <w:rsid w:val="00CD71D3"/>
    <w:rsid w:val="00CD7571"/>
    <w:rsid w:val="00CD7A49"/>
    <w:rsid w:val="00CD7B09"/>
    <w:rsid w:val="00CD7C81"/>
    <w:rsid w:val="00CD7EBF"/>
    <w:rsid w:val="00CE0355"/>
    <w:rsid w:val="00CE03EB"/>
    <w:rsid w:val="00CE0460"/>
    <w:rsid w:val="00CE0780"/>
    <w:rsid w:val="00CE09E4"/>
    <w:rsid w:val="00CE0B3B"/>
    <w:rsid w:val="00CE0BBB"/>
    <w:rsid w:val="00CE0CD8"/>
    <w:rsid w:val="00CE0DB2"/>
    <w:rsid w:val="00CE0FC6"/>
    <w:rsid w:val="00CE107E"/>
    <w:rsid w:val="00CE119D"/>
    <w:rsid w:val="00CE147A"/>
    <w:rsid w:val="00CE178D"/>
    <w:rsid w:val="00CE1DBD"/>
    <w:rsid w:val="00CE2059"/>
    <w:rsid w:val="00CE209E"/>
    <w:rsid w:val="00CE21D7"/>
    <w:rsid w:val="00CE257C"/>
    <w:rsid w:val="00CE260A"/>
    <w:rsid w:val="00CE32BD"/>
    <w:rsid w:val="00CE3585"/>
    <w:rsid w:val="00CE3C8E"/>
    <w:rsid w:val="00CE3CA2"/>
    <w:rsid w:val="00CE3CF6"/>
    <w:rsid w:val="00CE3F40"/>
    <w:rsid w:val="00CE3FA9"/>
    <w:rsid w:val="00CE4071"/>
    <w:rsid w:val="00CE4273"/>
    <w:rsid w:val="00CE4336"/>
    <w:rsid w:val="00CE4A10"/>
    <w:rsid w:val="00CE4A42"/>
    <w:rsid w:val="00CE4BD9"/>
    <w:rsid w:val="00CE5444"/>
    <w:rsid w:val="00CE562D"/>
    <w:rsid w:val="00CE58FB"/>
    <w:rsid w:val="00CE5DDD"/>
    <w:rsid w:val="00CE5FDD"/>
    <w:rsid w:val="00CE6037"/>
    <w:rsid w:val="00CE6B1F"/>
    <w:rsid w:val="00CE707D"/>
    <w:rsid w:val="00CE719C"/>
    <w:rsid w:val="00CE71FA"/>
    <w:rsid w:val="00CE734A"/>
    <w:rsid w:val="00CE7352"/>
    <w:rsid w:val="00CE73CD"/>
    <w:rsid w:val="00CE7900"/>
    <w:rsid w:val="00CE7998"/>
    <w:rsid w:val="00CE7CFF"/>
    <w:rsid w:val="00CE7D07"/>
    <w:rsid w:val="00CE7D66"/>
    <w:rsid w:val="00CE7DB1"/>
    <w:rsid w:val="00CF01C8"/>
    <w:rsid w:val="00CF03D8"/>
    <w:rsid w:val="00CF08D4"/>
    <w:rsid w:val="00CF0E2E"/>
    <w:rsid w:val="00CF1196"/>
    <w:rsid w:val="00CF11B4"/>
    <w:rsid w:val="00CF1343"/>
    <w:rsid w:val="00CF135B"/>
    <w:rsid w:val="00CF153A"/>
    <w:rsid w:val="00CF15B7"/>
    <w:rsid w:val="00CF1ACF"/>
    <w:rsid w:val="00CF1C48"/>
    <w:rsid w:val="00CF21EF"/>
    <w:rsid w:val="00CF288A"/>
    <w:rsid w:val="00CF2AA7"/>
    <w:rsid w:val="00CF2C06"/>
    <w:rsid w:val="00CF2D6C"/>
    <w:rsid w:val="00CF2DA5"/>
    <w:rsid w:val="00CF2F38"/>
    <w:rsid w:val="00CF3111"/>
    <w:rsid w:val="00CF317A"/>
    <w:rsid w:val="00CF376C"/>
    <w:rsid w:val="00CF3AC5"/>
    <w:rsid w:val="00CF3EA7"/>
    <w:rsid w:val="00CF4241"/>
    <w:rsid w:val="00CF43C1"/>
    <w:rsid w:val="00CF4759"/>
    <w:rsid w:val="00CF47D3"/>
    <w:rsid w:val="00CF4BF4"/>
    <w:rsid w:val="00CF4F5A"/>
    <w:rsid w:val="00CF500A"/>
    <w:rsid w:val="00CF5A17"/>
    <w:rsid w:val="00CF5BAC"/>
    <w:rsid w:val="00CF5E62"/>
    <w:rsid w:val="00CF5E77"/>
    <w:rsid w:val="00CF614A"/>
    <w:rsid w:val="00CF635D"/>
    <w:rsid w:val="00CF6383"/>
    <w:rsid w:val="00CF6499"/>
    <w:rsid w:val="00CF6559"/>
    <w:rsid w:val="00CF65E6"/>
    <w:rsid w:val="00CF675B"/>
    <w:rsid w:val="00CF6A05"/>
    <w:rsid w:val="00CF6A0A"/>
    <w:rsid w:val="00CF6CA3"/>
    <w:rsid w:val="00CF71C0"/>
    <w:rsid w:val="00CF71D3"/>
    <w:rsid w:val="00CF79A3"/>
    <w:rsid w:val="00CF79FD"/>
    <w:rsid w:val="00CF7BBA"/>
    <w:rsid w:val="00CF7FE5"/>
    <w:rsid w:val="00D0031A"/>
    <w:rsid w:val="00D005E4"/>
    <w:rsid w:val="00D00A52"/>
    <w:rsid w:val="00D0115F"/>
    <w:rsid w:val="00D01519"/>
    <w:rsid w:val="00D016E3"/>
    <w:rsid w:val="00D01737"/>
    <w:rsid w:val="00D01B3E"/>
    <w:rsid w:val="00D021F1"/>
    <w:rsid w:val="00D0282C"/>
    <w:rsid w:val="00D0288D"/>
    <w:rsid w:val="00D035B9"/>
    <w:rsid w:val="00D03A18"/>
    <w:rsid w:val="00D03A7D"/>
    <w:rsid w:val="00D03B24"/>
    <w:rsid w:val="00D03D05"/>
    <w:rsid w:val="00D04450"/>
    <w:rsid w:val="00D0448B"/>
    <w:rsid w:val="00D044DB"/>
    <w:rsid w:val="00D0467E"/>
    <w:rsid w:val="00D04710"/>
    <w:rsid w:val="00D048C8"/>
    <w:rsid w:val="00D04A1E"/>
    <w:rsid w:val="00D04C7E"/>
    <w:rsid w:val="00D04F78"/>
    <w:rsid w:val="00D0503C"/>
    <w:rsid w:val="00D05257"/>
    <w:rsid w:val="00D05944"/>
    <w:rsid w:val="00D05F67"/>
    <w:rsid w:val="00D0601D"/>
    <w:rsid w:val="00D0607A"/>
    <w:rsid w:val="00D06210"/>
    <w:rsid w:val="00D06487"/>
    <w:rsid w:val="00D0653D"/>
    <w:rsid w:val="00D066C5"/>
    <w:rsid w:val="00D067C6"/>
    <w:rsid w:val="00D06A4F"/>
    <w:rsid w:val="00D06B5B"/>
    <w:rsid w:val="00D06C08"/>
    <w:rsid w:val="00D06DA0"/>
    <w:rsid w:val="00D07549"/>
    <w:rsid w:val="00D077E5"/>
    <w:rsid w:val="00D0788C"/>
    <w:rsid w:val="00D07F07"/>
    <w:rsid w:val="00D10114"/>
    <w:rsid w:val="00D101C1"/>
    <w:rsid w:val="00D103EE"/>
    <w:rsid w:val="00D1071C"/>
    <w:rsid w:val="00D1089B"/>
    <w:rsid w:val="00D109A6"/>
    <w:rsid w:val="00D10C8D"/>
    <w:rsid w:val="00D10EBC"/>
    <w:rsid w:val="00D10F88"/>
    <w:rsid w:val="00D11453"/>
    <w:rsid w:val="00D1163D"/>
    <w:rsid w:val="00D118C7"/>
    <w:rsid w:val="00D11CDA"/>
    <w:rsid w:val="00D12326"/>
    <w:rsid w:val="00D12851"/>
    <w:rsid w:val="00D12996"/>
    <w:rsid w:val="00D12D17"/>
    <w:rsid w:val="00D12D7F"/>
    <w:rsid w:val="00D12F4A"/>
    <w:rsid w:val="00D12FBD"/>
    <w:rsid w:val="00D130BD"/>
    <w:rsid w:val="00D13B8E"/>
    <w:rsid w:val="00D13BBD"/>
    <w:rsid w:val="00D13D33"/>
    <w:rsid w:val="00D13E71"/>
    <w:rsid w:val="00D13F3F"/>
    <w:rsid w:val="00D14567"/>
    <w:rsid w:val="00D147A6"/>
    <w:rsid w:val="00D147AB"/>
    <w:rsid w:val="00D147D6"/>
    <w:rsid w:val="00D148EC"/>
    <w:rsid w:val="00D14B24"/>
    <w:rsid w:val="00D15075"/>
    <w:rsid w:val="00D15204"/>
    <w:rsid w:val="00D15307"/>
    <w:rsid w:val="00D1549B"/>
    <w:rsid w:val="00D15543"/>
    <w:rsid w:val="00D1571A"/>
    <w:rsid w:val="00D15F25"/>
    <w:rsid w:val="00D16198"/>
    <w:rsid w:val="00D16C28"/>
    <w:rsid w:val="00D1734D"/>
    <w:rsid w:val="00D175C8"/>
    <w:rsid w:val="00D177F2"/>
    <w:rsid w:val="00D1796C"/>
    <w:rsid w:val="00D1798D"/>
    <w:rsid w:val="00D17ED1"/>
    <w:rsid w:val="00D205DD"/>
    <w:rsid w:val="00D2071B"/>
    <w:rsid w:val="00D20BE8"/>
    <w:rsid w:val="00D20FB0"/>
    <w:rsid w:val="00D21250"/>
    <w:rsid w:val="00D21251"/>
    <w:rsid w:val="00D21307"/>
    <w:rsid w:val="00D21F38"/>
    <w:rsid w:val="00D22278"/>
    <w:rsid w:val="00D22375"/>
    <w:rsid w:val="00D22459"/>
    <w:rsid w:val="00D22501"/>
    <w:rsid w:val="00D22959"/>
    <w:rsid w:val="00D22D55"/>
    <w:rsid w:val="00D22D75"/>
    <w:rsid w:val="00D2317E"/>
    <w:rsid w:val="00D23C1E"/>
    <w:rsid w:val="00D242BE"/>
    <w:rsid w:val="00D24315"/>
    <w:rsid w:val="00D243EC"/>
    <w:rsid w:val="00D251C1"/>
    <w:rsid w:val="00D25759"/>
    <w:rsid w:val="00D2595A"/>
    <w:rsid w:val="00D25A7D"/>
    <w:rsid w:val="00D25ACB"/>
    <w:rsid w:val="00D25BE9"/>
    <w:rsid w:val="00D2639D"/>
    <w:rsid w:val="00D264D2"/>
    <w:rsid w:val="00D2666C"/>
    <w:rsid w:val="00D26B81"/>
    <w:rsid w:val="00D26C7F"/>
    <w:rsid w:val="00D26CF5"/>
    <w:rsid w:val="00D26D05"/>
    <w:rsid w:val="00D26D55"/>
    <w:rsid w:val="00D26FD2"/>
    <w:rsid w:val="00D270C7"/>
    <w:rsid w:val="00D2725D"/>
    <w:rsid w:val="00D273D5"/>
    <w:rsid w:val="00D273F8"/>
    <w:rsid w:val="00D274C0"/>
    <w:rsid w:val="00D275F3"/>
    <w:rsid w:val="00D27CCB"/>
    <w:rsid w:val="00D27F23"/>
    <w:rsid w:val="00D27FA3"/>
    <w:rsid w:val="00D30353"/>
    <w:rsid w:val="00D304D9"/>
    <w:rsid w:val="00D3055D"/>
    <w:rsid w:val="00D305D8"/>
    <w:rsid w:val="00D30658"/>
    <w:rsid w:val="00D306C6"/>
    <w:rsid w:val="00D30812"/>
    <w:rsid w:val="00D30AE0"/>
    <w:rsid w:val="00D30D20"/>
    <w:rsid w:val="00D313DB"/>
    <w:rsid w:val="00D31448"/>
    <w:rsid w:val="00D31B6C"/>
    <w:rsid w:val="00D31E39"/>
    <w:rsid w:val="00D31F33"/>
    <w:rsid w:val="00D32243"/>
    <w:rsid w:val="00D3286C"/>
    <w:rsid w:val="00D32C10"/>
    <w:rsid w:val="00D33059"/>
    <w:rsid w:val="00D33542"/>
    <w:rsid w:val="00D339EB"/>
    <w:rsid w:val="00D33A04"/>
    <w:rsid w:val="00D33C12"/>
    <w:rsid w:val="00D33CAD"/>
    <w:rsid w:val="00D34084"/>
    <w:rsid w:val="00D34228"/>
    <w:rsid w:val="00D34303"/>
    <w:rsid w:val="00D349B6"/>
    <w:rsid w:val="00D34AE0"/>
    <w:rsid w:val="00D34B26"/>
    <w:rsid w:val="00D34BF0"/>
    <w:rsid w:val="00D34C96"/>
    <w:rsid w:val="00D34CC6"/>
    <w:rsid w:val="00D34D6B"/>
    <w:rsid w:val="00D350CE"/>
    <w:rsid w:val="00D35383"/>
    <w:rsid w:val="00D35895"/>
    <w:rsid w:val="00D35B90"/>
    <w:rsid w:val="00D35C97"/>
    <w:rsid w:val="00D36253"/>
    <w:rsid w:val="00D36522"/>
    <w:rsid w:val="00D366B9"/>
    <w:rsid w:val="00D36A65"/>
    <w:rsid w:val="00D36BA8"/>
    <w:rsid w:val="00D36EE3"/>
    <w:rsid w:val="00D37097"/>
    <w:rsid w:val="00D37781"/>
    <w:rsid w:val="00D377E9"/>
    <w:rsid w:val="00D37823"/>
    <w:rsid w:val="00D37F70"/>
    <w:rsid w:val="00D4041B"/>
    <w:rsid w:val="00D404D8"/>
    <w:rsid w:val="00D40DA8"/>
    <w:rsid w:val="00D41024"/>
    <w:rsid w:val="00D410DC"/>
    <w:rsid w:val="00D41193"/>
    <w:rsid w:val="00D41370"/>
    <w:rsid w:val="00D41385"/>
    <w:rsid w:val="00D417DD"/>
    <w:rsid w:val="00D41A97"/>
    <w:rsid w:val="00D41C85"/>
    <w:rsid w:val="00D420B3"/>
    <w:rsid w:val="00D424BA"/>
    <w:rsid w:val="00D4283F"/>
    <w:rsid w:val="00D4287D"/>
    <w:rsid w:val="00D428C6"/>
    <w:rsid w:val="00D432D7"/>
    <w:rsid w:val="00D43611"/>
    <w:rsid w:val="00D43C93"/>
    <w:rsid w:val="00D446AB"/>
    <w:rsid w:val="00D447FA"/>
    <w:rsid w:val="00D453A6"/>
    <w:rsid w:val="00D4540F"/>
    <w:rsid w:val="00D455EF"/>
    <w:rsid w:val="00D458F2"/>
    <w:rsid w:val="00D45944"/>
    <w:rsid w:val="00D459C2"/>
    <w:rsid w:val="00D45A65"/>
    <w:rsid w:val="00D46332"/>
    <w:rsid w:val="00D46385"/>
    <w:rsid w:val="00D464D5"/>
    <w:rsid w:val="00D46522"/>
    <w:rsid w:val="00D466C9"/>
    <w:rsid w:val="00D46E5D"/>
    <w:rsid w:val="00D46ECC"/>
    <w:rsid w:val="00D4709C"/>
    <w:rsid w:val="00D475AF"/>
    <w:rsid w:val="00D47951"/>
    <w:rsid w:val="00D506A2"/>
    <w:rsid w:val="00D5080A"/>
    <w:rsid w:val="00D50810"/>
    <w:rsid w:val="00D5083E"/>
    <w:rsid w:val="00D5087A"/>
    <w:rsid w:val="00D50B4F"/>
    <w:rsid w:val="00D50D50"/>
    <w:rsid w:val="00D50F90"/>
    <w:rsid w:val="00D513F2"/>
    <w:rsid w:val="00D5144C"/>
    <w:rsid w:val="00D51840"/>
    <w:rsid w:val="00D51AA3"/>
    <w:rsid w:val="00D52115"/>
    <w:rsid w:val="00D5262E"/>
    <w:rsid w:val="00D52B1E"/>
    <w:rsid w:val="00D52DF4"/>
    <w:rsid w:val="00D52E2A"/>
    <w:rsid w:val="00D52F8D"/>
    <w:rsid w:val="00D53608"/>
    <w:rsid w:val="00D53692"/>
    <w:rsid w:val="00D538B8"/>
    <w:rsid w:val="00D53905"/>
    <w:rsid w:val="00D53A46"/>
    <w:rsid w:val="00D53E45"/>
    <w:rsid w:val="00D541BF"/>
    <w:rsid w:val="00D54372"/>
    <w:rsid w:val="00D5488B"/>
    <w:rsid w:val="00D54AFC"/>
    <w:rsid w:val="00D54C15"/>
    <w:rsid w:val="00D54C3C"/>
    <w:rsid w:val="00D54DEF"/>
    <w:rsid w:val="00D556F0"/>
    <w:rsid w:val="00D55A59"/>
    <w:rsid w:val="00D55AC1"/>
    <w:rsid w:val="00D55E84"/>
    <w:rsid w:val="00D5681D"/>
    <w:rsid w:val="00D56893"/>
    <w:rsid w:val="00D570D5"/>
    <w:rsid w:val="00D5721E"/>
    <w:rsid w:val="00D574FE"/>
    <w:rsid w:val="00D5786E"/>
    <w:rsid w:val="00D5797E"/>
    <w:rsid w:val="00D57AC2"/>
    <w:rsid w:val="00D57CB6"/>
    <w:rsid w:val="00D60067"/>
    <w:rsid w:val="00D601AB"/>
    <w:rsid w:val="00D60329"/>
    <w:rsid w:val="00D6070B"/>
    <w:rsid w:val="00D608D2"/>
    <w:rsid w:val="00D6090B"/>
    <w:rsid w:val="00D60986"/>
    <w:rsid w:val="00D61016"/>
    <w:rsid w:val="00D6113F"/>
    <w:rsid w:val="00D6163A"/>
    <w:rsid w:val="00D61833"/>
    <w:rsid w:val="00D619D2"/>
    <w:rsid w:val="00D61AC5"/>
    <w:rsid w:val="00D61CF6"/>
    <w:rsid w:val="00D61DD3"/>
    <w:rsid w:val="00D61F6B"/>
    <w:rsid w:val="00D62011"/>
    <w:rsid w:val="00D62305"/>
    <w:rsid w:val="00D623C9"/>
    <w:rsid w:val="00D624E1"/>
    <w:rsid w:val="00D62E27"/>
    <w:rsid w:val="00D6347A"/>
    <w:rsid w:val="00D637F2"/>
    <w:rsid w:val="00D63DEC"/>
    <w:rsid w:val="00D64042"/>
    <w:rsid w:val="00D6408A"/>
    <w:rsid w:val="00D644B0"/>
    <w:rsid w:val="00D64905"/>
    <w:rsid w:val="00D64A73"/>
    <w:rsid w:val="00D64AA7"/>
    <w:rsid w:val="00D64ABD"/>
    <w:rsid w:val="00D64D05"/>
    <w:rsid w:val="00D64DE8"/>
    <w:rsid w:val="00D65523"/>
    <w:rsid w:val="00D6558E"/>
    <w:rsid w:val="00D659C9"/>
    <w:rsid w:val="00D65FB0"/>
    <w:rsid w:val="00D661E3"/>
    <w:rsid w:val="00D6698F"/>
    <w:rsid w:val="00D66C4E"/>
    <w:rsid w:val="00D66E9F"/>
    <w:rsid w:val="00D66EB9"/>
    <w:rsid w:val="00D66FCC"/>
    <w:rsid w:val="00D6771D"/>
    <w:rsid w:val="00D67C56"/>
    <w:rsid w:val="00D67E02"/>
    <w:rsid w:val="00D67EAF"/>
    <w:rsid w:val="00D67F66"/>
    <w:rsid w:val="00D700AA"/>
    <w:rsid w:val="00D703E8"/>
    <w:rsid w:val="00D70575"/>
    <w:rsid w:val="00D70CAB"/>
    <w:rsid w:val="00D70D2A"/>
    <w:rsid w:val="00D70EA0"/>
    <w:rsid w:val="00D7141E"/>
    <w:rsid w:val="00D714AF"/>
    <w:rsid w:val="00D717E3"/>
    <w:rsid w:val="00D71838"/>
    <w:rsid w:val="00D7186B"/>
    <w:rsid w:val="00D718B6"/>
    <w:rsid w:val="00D71CEE"/>
    <w:rsid w:val="00D71DBF"/>
    <w:rsid w:val="00D71E73"/>
    <w:rsid w:val="00D72081"/>
    <w:rsid w:val="00D7225B"/>
    <w:rsid w:val="00D722C6"/>
    <w:rsid w:val="00D722EA"/>
    <w:rsid w:val="00D7256B"/>
    <w:rsid w:val="00D72628"/>
    <w:rsid w:val="00D726D9"/>
    <w:rsid w:val="00D7277B"/>
    <w:rsid w:val="00D7277C"/>
    <w:rsid w:val="00D729C0"/>
    <w:rsid w:val="00D72D35"/>
    <w:rsid w:val="00D72D82"/>
    <w:rsid w:val="00D72F64"/>
    <w:rsid w:val="00D730C9"/>
    <w:rsid w:val="00D73446"/>
    <w:rsid w:val="00D734B9"/>
    <w:rsid w:val="00D73DCF"/>
    <w:rsid w:val="00D7476A"/>
    <w:rsid w:val="00D748FE"/>
    <w:rsid w:val="00D74A93"/>
    <w:rsid w:val="00D74C80"/>
    <w:rsid w:val="00D74FDE"/>
    <w:rsid w:val="00D75987"/>
    <w:rsid w:val="00D75A8D"/>
    <w:rsid w:val="00D75B29"/>
    <w:rsid w:val="00D75DBB"/>
    <w:rsid w:val="00D75F92"/>
    <w:rsid w:val="00D76162"/>
    <w:rsid w:val="00D76276"/>
    <w:rsid w:val="00D76A23"/>
    <w:rsid w:val="00D76F8A"/>
    <w:rsid w:val="00D774DB"/>
    <w:rsid w:val="00D775CF"/>
    <w:rsid w:val="00D7766B"/>
    <w:rsid w:val="00D80FCA"/>
    <w:rsid w:val="00D8119A"/>
    <w:rsid w:val="00D812CE"/>
    <w:rsid w:val="00D81805"/>
    <w:rsid w:val="00D81A26"/>
    <w:rsid w:val="00D81E8F"/>
    <w:rsid w:val="00D81F4F"/>
    <w:rsid w:val="00D81FB4"/>
    <w:rsid w:val="00D8211D"/>
    <w:rsid w:val="00D82262"/>
    <w:rsid w:val="00D82413"/>
    <w:rsid w:val="00D8272A"/>
    <w:rsid w:val="00D82AB5"/>
    <w:rsid w:val="00D8315D"/>
    <w:rsid w:val="00D8316E"/>
    <w:rsid w:val="00D8326C"/>
    <w:rsid w:val="00D83303"/>
    <w:rsid w:val="00D83362"/>
    <w:rsid w:val="00D836B0"/>
    <w:rsid w:val="00D83761"/>
    <w:rsid w:val="00D83CA7"/>
    <w:rsid w:val="00D83DEE"/>
    <w:rsid w:val="00D83E2F"/>
    <w:rsid w:val="00D844AC"/>
    <w:rsid w:val="00D847E7"/>
    <w:rsid w:val="00D84A71"/>
    <w:rsid w:val="00D85609"/>
    <w:rsid w:val="00D8638A"/>
    <w:rsid w:val="00D86559"/>
    <w:rsid w:val="00D867D0"/>
    <w:rsid w:val="00D868A8"/>
    <w:rsid w:val="00D86C26"/>
    <w:rsid w:val="00D8709C"/>
    <w:rsid w:val="00D8742C"/>
    <w:rsid w:val="00D87605"/>
    <w:rsid w:val="00D8766F"/>
    <w:rsid w:val="00D87A97"/>
    <w:rsid w:val="00D90694"/>
    <w:rsid w:val="00D906C2"/>
    <w:rsid w:val="00D9079D"/>
    <w:rsid w:val="00D9082C"/>
    <w:rsid w:val="00D90EA4"/>
    <w:rsid w:val="00D918A0"/>
    <w:rsid w:val="00D9195F"/>
    <w:rsid w:val="00D91AD9"/>
    <w:rsid w:val="00D91D94"/>
    <w:rsid w:val="00D91EA7"/>
    <w:rsid w:val="00D91F71"/>
    <w:rsid w:val="00D9251A"/>
    <w:rsid w:val="00D927B7"/>
    <w:rsid w:val="00D928EE"/>
    <w:rsid w:val="00D92E0A"/>
    <w:rsid w:val="00D92FCD"/>
    <w:rsid w:val="00D93018"/>
    <w:rsid w:val="00D934BE"/>
    <w:rsid w:val="00D940C5"/>
    <w:rsid w:val="00D9411E"/>
    <w:rsid w:val="00D9415A"/>
    <w:rsid w:val="00D9469F"/>
    <w:rsid w:val="00D94F63"/>
    <w:rsid w:val="00D95178"/>
    <w:rsid w:val="00D951DB"/>
    <w:rsid w:val="00D9543A"/>
    <w:rsid w:val="00D956BA"/>
    <w:rsid w:val="00D957D0"/>
    <w:rsid w:val="00D9591B"/>
    <w:rsid w:val="00D95F3C"/>
    <w:rsid w:val="00D96404"/>
    <w:rsid w:val="00D9681A"/>
    <w:rsid w:val="00D968FC"/>
    <w:rsid w:val="00D96F49"/>
    <w:rsid w:val="00D971FE"/>
    <w:rsid w:val="00D973C8"/>
    <w:rsid w:val="00D976CF"/>
    <w:rsid w:val="00D9795B"/>
    <w:rsid w:val="00D97B0B"/>
    <w:rsid w:val="00D97C9E"/>
    <w:rsid w:val="00D97EF5"/>
    <w:rsid w:val="00DA0169"/>
    <w:rsid w:val="00DA0417"/>
    <w:rsid w:val="00DA042C"/>
    <w:rsid w:val="00DA0457"/>
    <w:rsid w:val="00DA056E"/>
    <w:rsid w:val="00DA0B36"/>
    <w:rsid w:val="00DA163C"/>
    <w:rsid w:val="00DA1E84"/>
    <w:rsid w:val="00DA1EA7"/>
    <w:rsid w:val="00DA201D"/>
    <w:rsid w:val="00DA2235"/>
    <w:rsid w:val="00DA238A"/>
    <w:rsid w:val="00DA2553"/>
    <w:rsid w:val="00DA27BE"/>
    <w:rsid w:val="00DA27FB"/>
    <w:rsid w:val="00DA2858"/>
    <w:rsid w:val="00DA2BA5"/>
    <w:rsid w:val="00DA31DD"/>
    <w:rsid w:val="00DA3548"/>
    <w:rsid w:val="00DA3883"/>
    <w:rsid w:val="00DA3943"/>
    <w:rsid w:val="00DA397D"/>
    <w:rsid w:val="00DA39D3"/>
    <w:rsid w:val="00DA3F28"/>
    <w:rsid w:val="00DA412B"/>
    <w:rsid w:val="00DA41F9"/>
    <w:rsid w:val="00DA42BB"/>
    <w:rsid w:val="00DA4EA4"/>
    <w:rsid w:val="00DA4FD5"/>
    <w:rsid w:val="00DA513B"/>
    <w:rsid w:val="00DA5437"/>
    <w:rsid w:val="00DA547F"/>
    <w:rsid w:val="00DA555E"/>
    <w:rsid w:val="00DA5960"/>
    <w:rsid w:val="00DA5B7F"/>
    <w:rsid w:val="00DA6408"/>
    <w:rsid w:val="00DA697B"/>
    <w:rsid w:val="00DA6CA4"/>
    <w:rsid w:val="00DA6DF0"/>
    <w:rsid w:val="00DA6EC7"/>
    <w:rsid w:val="00DA7182"/>
    <w:rsid w:val="00DA7190"/>
    <w:rsid w:val="00DA7477"/>
    <w:rsid w:val="00DA74E4"/>
    <w:rsid w:val="00DA758C"/>
    <w:rsid w:val="00DA7AAA"/>
    <w:rsid w:val="00DA7D63"/>
    <w:rsid w:val="00DA7FE7"/>
    <w:rsid w:val="00DB046D"/>
    <w:rsid w:val="00DB0916"/>
    <w:rsid w:val="00DB0C1D"/>
    <w:rsid w:val="00DB0F73"/>
    <w:rsid w:val="00DB1157"/>
    <w:rsid w:val="00DB19BE"/>
    <w:rsid w:val="00DB19DC"/>
    <w:rsid w:val="00DB1CF0"/>
    <w:rsid w:val="00DB1F2F"/>
    <w:rsid w:val="00DB28D6"/>
    <w:rsid w:val="00DB2907"/>
    <w:rsid w:val="00DB33FF"/>
    <w:rsid w:val="00DB3644"/>
    <w:rsid w:val="00DB3722"/>
    <w:rsid w:val="00DB3CA5"/>
    <w:rsid w:val="00DB3CBC"/>
    <w:rsid w:val="00DB409B"/>
    <w:rsid w:val="00DB428D"/>
    <w:rsid w:val="00DB43EF"/>
    <w:rsid w:val="00DB474F"/>
    <w:rsid w:val="00DB4D38"/>
    <w:rsid w:val="00DB4F70"/>
    <w:rsid w:val="00DB521F"/>
    <w:rsid w:val="00DB5C03"/>
    <w:rsid w:val="00DB5C40"/>
    <w:rsid w:val="00DB6536"/>
    <w:rsid w:val="00DB6581"/>
    <w:rsid w:val="00DB67FE"/>
    <w:rsid w:val="00DB77EF"/>
    <w:rsid w:val="00DB78D8"/>
    <w:rsid w:val="00DC0219"/>
    <w:rsid w:val="00DC03A8"/>
    <w:rsid w:val="00DC098E"/>
    <w:rsid w:val="00DC099E"/>
    <w:rsid w:val="00DC09E6"/>
    <w:rsid w:val="00DC0BA0"/>
    <w:rsid w:val="00DC0C30"/>
    <w:rsid w:val="00DC0F61"/>
    <w:rsid w:val="00DC12EB"/>
    <w:rsid w:val="00DC1636"/>
    <w:rsid w:val="00DC1758"/>
    <w:rsid w:val="00DC181F"/>
    <w:rsid w:val="00DC214C"/>
    <w:rsid w:val="00DC24D8"/>
    <w:rsid w:val="00DC2561"/>
    <w:rsid w:val="00DC25AB"/>
    <w:rsid w:val="00DC26F5"/>
    <w:rsid w:val="00DC2749"/>
    <w:rsid w:val="00DC27CD"/>
    <w:rsid w:val="00DC28ED"/>
    <w:rsid w:val="00DC2A42"/>
    <w:rsid w:val="00DC2C81"/>
    <w:rsid w:val="00DC2D7E"/>
    <w:rsid w:val="00DC3251"/>
    <w:rsid w:val="00DC3289"/>
    <w:rsid w:val="00DC331B"/>
    <w:rsid w:val="00DC354D"/>
    <w:rsid w:val="00DC3E4D"/>
    <w:rsid w:val="00DC4196"/>
    <w:rsid w:val="00DC44AB"/>
    <w:rsid w:val="00DC48DC"/>
    <w:rsid w:val="00DC49E7"/>
    <w:rsid w:val="00DC4EF6"/>
    <w:rsid w:val="00DC587F"/>
    <w:rsid w:val="00DC59F7"/>
    <w:rsid w:val="00DC5ABB"/>
    <w:rsid w:val="00DC6012"/>
    <w:rsid w:val="00DC6644"/>
    <w:rsid w:val="00DC6805"/>
    <w:rsid w:val="00DC692E"/>
    <w:rsid w:val="00DC6CB3"/>
    <w:rsid w:val="00DC6DD0"/>
    <w:rsid w:val="00DC6E40"/>
    <w:rsid w:val="00DC6EFF"/>
    <w:rsid w:val="00DC6FF0"/>
    <w:rsid w:val="00DC7039"/>
    <w:rsid w:val="00DC7638"/>
    <w:rsid w:val="00DC78CA"/>
    <w:rsid w:val="00DC7B35"/>
    <w:rsid w:val="00DD0769"/>
    <w:rsid w:val="00DD0908"/>
    <w:rsid w:val="00DD0C7E"/>
    <w:rsid w:val="00DD0C87"/>
    <w:rsid w:val="00DD0CEA"/>
    <w:rsid w:val="00DD0E30"/>
    <w:rsid w:val="00DD0E44"/>
    <w:rsid w:val="00DD1090"/>
    <w:rsid w:val="00DD118E"/>
    <w:rsid w:val="00DD1661"/>
    <w:rsid w:val="00DD1686"/>
    <w:rsid w:val="00DD18D3"/>
    <w:rsid w:val="00DD208A"/>
    <w:rsid w:val="00DD227B"/>
    <w:rsid w:val="00DD252E"/>
    <w:rsid w:val="00DD2631"/>
    <w:rsid w:val="00DD29FD"/>
    <w:rsid w:val="00DD2BDB"/>
    <w:rsid w:val="00DD2DA9"/>
    <w:rsid w:val="00DD308D"/>
    <w:rsid w:val="00DD30F5"/>
    <w:rsid w:val="00DD3311"/>
    <w:rsid w:val="00DD3944"/>
    <w:rsid w:val="00DD441F"/>
    <w:rsid w:val="00DD4497"/>
    <w:rsid w:val="00DD44F8"/>
    <w:rsid w:val="00DD4AE9"/>
    <w:rsid w:val="00DD4B2F"/>
    <w:rsid w:val="00DD5748"/>
    <w:rsid w:val="00DD5877"/>
    <w:rsid w:val="00DD5B7E"/>
    <w:rsid w:val="00DD5C1F"/>
    <w:rsid w:val="00DD5C5D"/>
    <w:rsid w:val="00DD5C5F"/>
    <w:rsid w:val="00DD5FB4"/>
    <w:rsid w:val="00DD6109"/>
    <w:rsid w:val="00DD69D9"/>
    <w:rsid w:val="00DD6B67"/>
    <w:rsid w:val="00DD7011"/>
    <w:rsid w:val="00DD724D"/>
    <w:rsid w:val="00DD72FC"/>
    <w:rsid w:val="00DD773F"/>
    <w:rsid w:val="00DD7BFA"/>
    <w:rsid w:val="00DD7E30"/>
    <w:rsid w:val="00DD7EE3"/>
    <w:rsid w:val="00DE002B"/>
    <w:rsid w:val="00DE023A"/>
    <w:rsid w:val="00DE02FD"/>
    <w:rsid w:val="00DE06E0"/>
    <w:rsid w:val="00DE08E7"/>
    <w:rsid w:val="00DE0BE3"/>
    <w:rsid w:val="00DE0DF2"/>
    <w:rsid w:val="00DE0E0A"/>
    <w:rsid w:val="00DE0FFB"/>
    <w:rsid w:val="00DE133C"/>
    <w:rsid w:val="00DE1394"/>
    <w:rsid w:val="00DE14DB"/>
    <w:rsid w:val="00DE1B52"/>
    <w:rsid w:val="00DE1F71"/>
    <w:rsid w:val="00DE1FB7"/>
    <w:rsid w:val="00DE2064"/>
    <w:rsid w:val="00DE2174"/>
    <w:rsid w:val="00DE24CC"/>
    <w:rsid w:val="00DE2825"/>
    <w:rsid w:val="00DE2A0A"/>
    <w:rsid w:val="00DE314C"/>
    <w:rsid w:val="00DE31DF"/>
    <w:rsid w:val="00DE36B0"/>
    <w:rsid w:val="00DE3938"/>
    <w:rsid w:val="00DE4785"/>
    <w:rsid w:val="00DE4B22"/>
    <w:rsid w:val="00DE4B34"/>
    <w:rsid w:val="00DE5ABE"/>
    <w:rsid w:val="00DE5DD0"/>
    <w:rsid w:val="00DE6146"/>
    <w:rsid w:val="00DE6185"/>
    <w:rsid w:val="00DE6481"/>
    <w:rsid w:val="00DE6559"/>
    <w:rsid w:val="00DE698B"/>
    <w:rsid w:val="00DE6B54"/>
    <w:rsid w:val="00DE6E17"/>
    <w:rsid w:val="00DE6EF1"/>
    <w:rsid w:val="00DE7100"/>
    <w:rsid w:val="00DE71B5"/>
    <w:rsid w:val="00DE74C6"/>
    <w:rsid w:val="00DE7BC8"/>
    <w:rsid w:val="00DF0140"/>
    <w:rsid w:val="00DF06BE"/>
    <w:rsid w:val="00DF0B2B"/>
    <w:rsid w:val="00DF0C20"/>
    <w:rsid w:val="00DF0C28"/>
    <w:rsid w:val="00DF0FAA"/>
    <w:rsid w:val="00DF112D"/>
    <w:rsid w:val="00DF141D"/>
    <w:rsid w:val="00DF151C"/>
    <w:rsid w:val="00DF157F"/>
    <w:rsid w:val="00DF1904"/>
    <w:rsid w:val="00DF1950"/>
    <w:rsid w:val="00DF20F9"/>
    <w:rsid w:val="00DF2187"/>
    <w:rsid w:val="00DF2382"/>
    <w:rsid w:val="00DF239F"/>
    <w:rsid w:val="00DF27E1"/>
    <w:rsid w:val="00DF2940"/>
    <w:rsid w:val="00DF2EC0"/>
    <w:rsid w:val="00DF2FF6"/>
    <w:rsid w:val="00DF342B"/>
    <w:rsid w:val="00DF3580"/>
    <w:rsid w:val="00DF37BF"/>
    <w:rsid w:val="00DF38E7"/>
    <w:rsid w:val="00DF3919"/>
    <w:rsid w:val="00DF3964"/>
    <w:rsid w:val="00DF3B19"/>
    <w:rsid w:val="00DF3D90"/>
    <w:rsid w:val="00DF3FAB"/>
    <w:rsid w:val="00DF4047"/>
    <w:rsid w:val="00DF420E"/>
    <w:rsid w:val="00DF4561"/>
    <w:rsid w:val="00DF4931"/>
    <w:rsid w:val="00DF4BC1"/>
    <w:rsid w:val="00DF4CFE"/>
    <w:rsid w:val="00DF4F16"/>
    <w:rsid w:val="00DF5442"/>
    <w:rsid w:val="00DF5749"/>
    <w:rsid w:val="00DF5A46"/>
    <w:rsid w:val="00DF5C4A"/>
    <w:rsid w:val="00DF5DFA"/>
    <w:rsid w:val="00DF5FFF"/>
    <w:rsid w:val="00DF6210"/>
    <w:rsid w:val="00DF677C"/>
    <w:rsid w:val="00DF6A39"/>
    <w:rsid w:val="00DF752C"/>
    <w:rsid w:val="00DF7607"/>
    <w:rsid w:val="00DF7B5F"/>
    <w:rsid w:val="00DF7F46"/>
    <w:rsid w:val="00E00056"/>
    <w:rsid w:val="00E00173"/>
    <w:rsid w:val="00E001CE"/>
    <w:rsid w:val="00E00282"/>
    <w:rsid w:val="00E00477"/>
    <w:rsid w:val="00E0076B"/>
    <w:rsid w:val="00E008C2"/>
    <w:rsid w:val="00E00A22"/>
    <w:rsid w:val="00E00AD2"/>
    <w:rsid w:val="00E00ADE"/>
    <w:rsid w:val="00E00E6E"/>
    <w:rsid w:val="00E0105D"/>
    <w:rsid w:val="00E011CF"/>
    <w:rsid w:val="00E01982"/>
    <w:rsid w:val="00E019C2"/>
    <w:rsid w:val="00E01A12"/>
    <w:rsid w:val="00E01DB9"/>
    <w:rsid w:val="00E01DC2"/>
    <w:rsid w:val="00E01E42"/>
    <w:rsid w:val="00E020DB"/>
    <w:rsid w:val="00E0215E"/>
    <w:rsid w:val="00E02179"/>
    <w:rsid w:val="00E0218F"/>
    <w:rsid w:val="00E0234C"/>
    <w:rsid w:val="00E02683"/>
    <w:rsid w:val="00E02694"/>
    <w:rsid w:val="00E02969"/>
    <w:rsid w:val="00E02D68"/>
    <w:rsid w:val="00E0371F"/>
    <w:rsid w:val="00E038D4"/>
    <w:rsid w:val="00E039CC"/>
    <w:rsid w:val="00E03D44"/>
    <w:rsid w:val="00E04585"/>
    <w:rsid w:val="00E04605"/>
    <w:rsid w:val="00E04618"/>
    <w:rsid w:val="00E04B16"/>
    <w:rsid w:val="00E04FA2"/>
    <w:rsid w:val="00E04FBD"/>
    <w:rsid w:val="00E05067"/>
    <w:rsid w:val="00E0515A"/>
    <w:rsid w:val="00E0527C"/>
    <w:rsid w:val="00E057E5"/>
    <w:rsid w:val="00E05C63"/>
    <w:rsid w:val="00E06074"/>
    <w:rsid w:val="00E06165"/>
    <w:rsid w:val="00E06175"/>
    <w:rsid w:val="00E06642"/>
    <w:rsid w:val="00E06C69"/>
    <w:rsid w:val="00E06D0C"/>
    <w:rsid w:val="00E06E0C"/>
    <w:rsid w:val="00E07199"/>
    <w:rsid w:val="00E07247"/>
    <w:rsid w:val="00E07BDD"/>
    <w:rsid w:val="00E07E99"/>
    <w:rsid w:val="00E10126"/>
    <w:rsid w:val="00E1046B"/>
    <w:rsid w:val="00E10B34"/>
    <w:rsid w:val="00E110AE"/>
    <w:rsid w:val="00E11177"/>
    <w:rsid w:val="00E11322"/>
    <w:rsid w:val="00E1152B"/>
    <w:rsid w:val="00E1167F"/>
    <w:rsid w:val="00E11ECE"/>
    <w:rsid w:val="00E12194"/>
    <w:rsid w:val="00E125DA"/>
    <w:rsid w:val="00E12A5F"/>
    <w:rsid w:val="00E12D20"/>
    <w:rsid w:val="00E12DA8"/>
    <w:rsid w:val="00E1348F"/>
    <w:rsid w:val="00E13554"/>
    <w:rsid w:val="00E1361A"/>
    <w:rsid w:val="00E138A9"/>
    <w:rsid w:val="00E1390C"/>
    <w:rsid w:val="00E139EC"/>
    <w:rsid w:val="00E13C30"/>
    <w:rsid w:val="00E13CC9"/>
    <w:rsid w:val="00E13D28"/>
    <w:rsid w:val="00E13E40"/>
    <w:rsid w:val="00E13F57"/>
    <w:rsid w:val="00E1405E"/>
    <w:rsid w:val="00E1412E"/>
    <w:rsid w:val="00E142DA"/>
    <w:rsid w:val="00E14352"/>
    <w:rsid w:val="00E14559"/>
    <w:rsid w:val="00E1460A"/>
    <w:rsid w:val="00E147F2"/>
    <w:rsid w:val="00E14918"/>
    <w:rsid w:val="00E149F6"/>
    <w:rsid w:val="00E14D55"/>
    <w:rsid w:val="00E15250"/>
    <w:rsid w:val="00E15374"/>
    <w:rsid w:val="00E153C7"/>
    <w:rsid w:val="00E155CC"/>
    <w:rsid w:val="00E156D9"/>
    <w:rsid w:val="00E15B6F"/>
    <w:rsid w:val="00E15DA0"/>
    <w:rsid w:val="00E15EF2"/>
    <w:rsid w:val="00E167AC"/>
    <w:rsid w:val="00E16D40"/>
    <w:rsid w:val="00E16D9D"/>
    <w:rsid w:val="00E16DCD"/>
    <w:rsid w:val="00E16EC6"/>
    <w:rsid w:val="00E17410"/>
    <w:rsid w:val="00E17A06"/>
    <w:rsid w:val="00E17ACA"/>
    <w:rsid w:val="00E17B84"/>
    <w:rsid w:val="00E17D19"/>
    <w:rsid w:val="00E202FC"/>
    <w:rsid w:val="00E20875"/>
    <w:rsid w:val="00E20975"/>
    <w:rsid w:val="00E20A6D"/>
    <w:rsid w:val="00E20C56"/>
    <w:rsid w:val="00E21128"/>
    <w:rsid w:val="00E211D0"/>
    <w:rsid w:val="00E2125B"/>
    <w:rsid w:val="00E21B6A"/>
    <w:rsid w:val="00E21EAB"/>
    <w:rsid w:val="00E21EBF"/>
    <w:rsid w:val="00E2216F"/>
    <w:rsid w:val="00E221E5"/>
    <w:rsid w:val="00E22947"/>
    <w:rsid w:val="00E22948"/>
    <w:rsid w:val="00E229F9"/>
    <w:rsid w:val="00E22C49"/>
    <w:rsid w:val="00E22C64"/>
    <w:rsid w:val="00E22C9E"/>
    <w:rsid w:val="00E22DFB"/>
    <w:rsid w:val="00E23648"/>
    <w:rsid w:val="00E239D7"/>
    <w:rsid w:val="00E23A74"/>
    <w:rsid w:val="00E23BD6"/>
    <w:rsid w:val="00E23FCC"/>
    <w:rsid w:val="00E241B7"/>
    <w:rsid w:val="00E2439D"/>
    <w:rsid w:val="00E246C7"/>
    <w:rsid w:val="00E249DA"/>
    <w:rsid w:val="00E24A82"/>
    <w:rsid w:val="00E24F49"/>
    <w:rsid w:val="00E2512A"/>
    <w:rsid w:val="00E2526A"/>
    <w:rsid w:val="00E25643"/>
    <w:rsid w:val="00E256C9"/>
    <w:rsid w:val="00E25768"/>
    <w:rsid w:val="00E257C3"/>
    <w:rsid w:val="00E25AEA"/>
    <w:rsid w:val="00E26075"/>
    <w:rsid w:val="00E2617E"/>
    <w:rsid w:val="00E26248"/>
    <w:rsid w:val="00E2643E"/>
    <w:rsid w:val="00E26910"/>
    <w:rsid w:val="00E269AD"/>
    <w:rsid w:val="00E26A60"/>
    <w:rsid w:val="00E26CE9"/>
    <w:rsid w:val="00E27202"/>
    <w:rsid w:val="00E27286"/>
    <w:rsid w:val="00E27293"/>
    <w:rsid w:val="00E27930"/>
    <w:rsid w:val="00E30951"/>
    <w:rsid w:val="00E30B23"/>
    <w:rsid w:val="00E30FFD"/>
    <w:rsid w:val="00E31133"/>
    <w:rsid w:val="00E3116B"/>
    <w:rsid w:val="00E31324"/>
    <w:rsid w:val="00E31393"/>
    <w:rsid w:val="00E313E8"/>
    <w:rsid w:val="00E31489"/>
    <w:rsid w:val="00E317FE"/>
    <w:rsid w:val="00E31955"/>
    <w:rsid w:val="00E31AC8"/>
    <w:rsid w:val="00E31C24"/>
    <w:rsid w:val="00E31E74"/>
    <w:rsid w:val="00E32B96"/>
    <w:rsid w:val="00E32BDF"/>
    <w:rsid w:val="00E32C06"/>
    <w:rsid w:val="00E33310"/>
    <w:rsid w:val="00E33385"/>
    <w:rsid w:val="00E33465"/>
    <w:rsid w:val="00E33DE0"/>
    <w:rsid w:val="00E33E07"/>
    <w:rsid w:val="00E33F8F"/>
    <w:rsid w:val="00E33FAB"/>
    <w:rsid w:val="00E3419B"/>
    <w:rsid w:val="00E341D3"/>
    <w:rsid w:val="00E34C00"/>
    <w:rsid w:val="00E34E4E"/>
    <w:rsid w:val="00E35005"/>
    <w:rsid w:val="00E3526D"/>
    <w:rsid w:val="00E35730"/>
    <w:rsid w:val="00E35A65"/>
    <w:rsid w:val="00E35BC0"/>
    <w:rsid w:val="00E35C9F"/>
    <w:rsid w:val="00E35ED0"/>
    <w:rsid w:val="00E35FEC"/>
    <w:rsid w:val="00E3610B"/>
    <w:rsid w:val="00E3629E"/>
    <w:rsid w:val="00E3637B"/>
    <w:rsid w:val="00E36496"/>
    <w:rsid w:val="00E36CA5"/>
    <w:rsid w:val="00E372BD"/>
    <w:rsid w:val="00E37615"/>
    <w:rsid w:val="00E37796"/>
    <w:rsid w:val="00E37C68"/>
    <w:rsid w:val="00E402ED"/>
    <w:rsid w:val="00E4052E"/>
    <w:rsid w:val="00E40EF1"/>
    <w:rsid w:val="00E411DB"/>
    <w:rsid w:val="00E4187F"/>
    <w:rsid w:val="00E41B26"/>
    <w:rsid w:val="00E41C87"/>
    <w:rsid w:val="00E4215C"/>
    <w:rsid w:val="00E421D7"/>
    <w:rsid w:val="00E42A98"/>
    <w:rsid w:val="00E42DC0"/>
    <w:rsid w:val="00E42DD8"/>
    <w:rsid w:val="00E43354"/>
    <w:rsid w:val="00E4379B"/>
    <w:rsid w:val="00E439A9"/>
    <w:rsid w:val="00E43BB3"/>
    <w:rsid w:val="00E43C07"/>
    <w:rsid w:val="00E43CB2"/>
    <w:rsid w:val="00E43ED3"/>
    <w:rsid w:val="00E44625"/>
    <w:rsid w:val="00E448C4"/>
    <w:rsid w:val="00E44B62"/>
    <w:rsid w:val="00E44D79"/>
    <w:rsid w:val="00E4515B"/>
    <w:rsid w:val="00E452A1"/>
    <w:rsid w:val="00E45563"/>
    <w:rsid w:val="00E45793"/>
    <w:rsid w:val="00E45D34"/>
    <w:rsid w:val="00E46009"/>
    <w:rsid w:val="00E46083"/>
    <w:rsid w:val="00E46609"/>
    <w:rsid w:val="00E46840"/>
    <w:rsid w:val="00E469AC"/>
    <w:rsid w:val="00E46C65"/>
    <w:rsid w:val="00E46E4F"/>
    <w:rsid w:val="00E46EB2"/>
    <w:rsid w:val="00E47170"/>
    <w:rsid w:val="00E47389"/>
    <w:rsid w:val="00E475A1"/>
    <w:rsid w:val="00E475A4"/>
    <w:rsid w:val="00E47992"/>
    <w:rsid w:val="00E47B9A"/>
    <w:rsid w:val="00E47D19"/>
    <w:rsid w:val="00E47DBC"/>
    <w:rsid w:val="00E47E19"/>
    <w:rsid w:val="00E50867"/>
    <w:rsid w:val="00E50CFB"/>
    <w:rsid w:val="00E50E57"/>
    <w:rsid w:val="00E51017"/>
    <w:rsid w:val="00E5102D"/>
    <w:rsid w:val="00E510D8"/>
    <w:rsid w:val="00E51235"/>
    <w:rsid w:val="00E5138C"/>
    <w:rsid w:val="00E51D47"/>
    <w:rsid w:val="00E51DC0"/>
    <w:rsid w:val="00E522F9"/>
    <w:rsid w:val="00E52A05"/>
    <w:rsid w:val="00E52A87"/>
    <w:rsid w:val="00E52A88"/>
    <w:rsid w:val="00E52BFD"/>
    <w:rsid w:val="00E53068"/>
    <w:rsid w:val="00E534DB"/>
    <w:rsid w:val="00E53684"/>
    <w:rsid w:val="00E53923"/>
    <w:rsid w:val="00E53A2C"/>
    <w:rsid w:val="00E53B2E"/>
    <w:rsid w:val="00E53B96"/>
    <w:rsid w:val="00E54076"/>
    <w:rsid w:val="00E5409F"/>
    <w:rsid w:val="00E54826"/>
    <w:rsid w:val="00E54B56"/>
    <w:rsid w:val="00E55022"/>
    <w:rsid w:val="00E55286"/>
    <w:rsid w:val="00E55525"/>
    <w:rsid w:val="00E55AD5"/>
    <w:rsid w:val="00E56A4E"/>
    <w:rsid w:val="00E56E0F"/>
    <w:rsid w:val="00E56E42"/>
    <w:rsid w:val="00E56F5B"/>
    <w:rsid w:val="00E573E2"/>
    <w:rsid w:val="00E576A1"/>
    <w:rsid w:val="00E57711"/>
    <w:rsid w:val="00E57922"/>
    <w:rsid w:val="00E579C5"/>
    <w:rsid w:val="00E57B15"/>
    <w:rsid w:val="00E57BEE"/>
    <w:rsid w:val="00E57E15"/>
    <w:rsid w:val="00E57E2B"/>
    <w:rsid w:val="00E6038B"/>
    <w:rsid w:val="00E60657"/>
    <w:rsid w:val="00E60844"/>
    <w:rsid w:val="00E6088F"/>
    <w:rsid w:val="00E6097C"/>
    <w:rsid w:val="00E60BF9"/>
    <w:rsid w:val="00E60C12"/>
    <w:rsid w:val="00E60CBA"/>
    <w:rsid w:val="00E60DC6"/>
    <w:rsid w:val="00E61161"/>
    <w:rsid w:val="00E613AE"/>
    <w:rsid w:val="00E615EF"/>
    <w:rsid w:val="00E6191E"/>
    <w:rsid w:val="00E61ACB"/>
    <w:rsid w:val="00E61B70"/>
    <w:rsid w:val="00E6233C"/>
    <w:rsid w:val="00E62A09"/>
    <w:rsid w:val="00E62F69"/>
    <w:rsid w:val="00E62F8B"/>
    <w:rsid w:val="00E64065"/>
    <w:rsid w:val="00E64641"/>
    <w:rsid w:val="00E64A77"/>
    <w:rsid w:val="00E64AE4"/>
    <w:rsid w:val="00E64BA4"/>
    <w:rsid w:val="00E64BA9"/>
    <w:rsid w:val="00E64DB3"/>
    <w:rsid w:val="00E65374"/>
    <w:rsid w:val="00E65579"/>
    <w:rsid w:val="00E6559E"/>
    <w:rsid w:val="00E65973"/>
    <w:rsid w:val="00E65C69"/>
    <w:rsid w:val="00E65F1D"/>
    <w:rsid w:val="00E66074"/>
    <w:rsid w:val="00E660BF"/>
    <w:rsid w:val="00E66355"/>
    <w:rsid w:val="00E664CB"/>
    <w:rsid w:val="00E66B87"/>
    <w:rsid w:val="00E66D2B"/>
    <w:rsid w:val="00E66F67"/>
    <w:rsid w:val="00E672B8"/>
    <w:rsid w:val="00E673A0"/>
    <w:rsid w:val="00E673F1"/>
    <w:rsid w:val="00E67805"/>
    <w:rsid w:val="00E67901"/>
    <w:rsid w:val="00E67D0C"/>
    <w:rsid w:val="00E67ED2"/>
    <w:rsid w:val="00E67F09"/>
    <w:rsid w:val="00E701EB"/>
    <w:rsid w:val="00E705B4"/>
    <w:rsid w:val="00E705E3"/>
    <w:rsid w:val="00E70909"/>
    <w:rsid w:val="00E709FF"/>
    <w:rsid w:val="00E70AB3"/>
    <w:rsid w:val="00E70FB8"/>
    <w:rsid w:val="00E7109D"/>
    <w:rsid w:val="00E71331"/>
    <w:rsid w:val="00E71582"/>
    <w:rsid w:val="00E716BE"/>
    <w:rsid w:val="00E7171B"/>
    <w:rsid w:val="00E71B12"/>
    <w:rsid w:val="00E71B31"/>
    <w:rsid w:val="00E71C08"/>
    <w:rsid w:val="00E71CD6"/>
    <w:rsid w:val="00E7203C"/>
    <w:rsid w:val="00E7279C"/>
    <w:rsid w:val="00E72A2E"/>
    <w:rsid w:val="00E72A96"/>
    <w:rsid w:val="00E72CF0"/>
    <w:rsid w:val="00E72D7F"/>
    <w:rsid w:val="00E7336A"/>
    <w:rsid w:val="00E736FE"/>
    <w:rsid w:val="00E73928"/>
    <w:rsid w:val="00E73C7E"/>
    <w:rsid w:val="00E743EB"/>
    <w:rsid w:val="00E74601"/>
    <w:rsid w:val="00E74DD7"/>
    <w:rsid w:val="00E751ED"/>
    <w:rsid w:val="00E75331"/>
    <w:rsid w:val="00E7545C"/>
    <w:rsid w:val="00E756A3"/>
    <w:rsid w:val="00E756D1"/>
    <w:rsid w:val="00E75731"/>
    <w:rsid w:val="00E75BC8"/>
    <w:rsid w:val="00E75D4A"/>
    <w:rsid w:val="00E761E7"/>
    <w:rsid w:val="00E763F8"/>
    <w:rsid w:val="00E765C8"/>
    <w:rsid w:val="00E76760"/>
    <w:rsid w:val="00E76B3E"/>
    <w:rsid w:val="00E76BDB"/>
    <w:rsid w:val="00E76C4B"/>
    <w:rsid w:val="00E76D81"/>
    <w:rsid w:val="00E774AD"/>
    <w:rsid w:val="00E77591"/>
    <w:rsid w:val="00E776E9"/>
    <w:rsid w:val="00E777E9"/>
    <w:rsid w:val="00E77F10"/>
    <w:rsid w:val="00E80189"/>
    <w:rsid w:val="00E80584"/>
    <w:rsid w:val="00E808E0"/>
    <w:rsid w:val="00E80B92"/>
    <w:rsid w:val="00E8104A"/>
    <w:rsid w:val="00E812C2"/>
    <w:rsid w:val="00E815D7"/>
    <w:rsid w:val="00E816FE"/>
    <w:rsid w:val="00E81E67"/>
    <w:rsid w:val="00E821EC"/>
    <w:rsid w:val="00E822A5"/>
    <w:rsid w:val="00E826C0"/>
    <w:rsid w:val="00E826E3"/>
    <w:rsid w:val="00E8295B"/>
    <w:rsid w:val="00E82B27"/>
    <w:rsid w:val="00E82B81"/>
    <w:rsid w:val="00E82CC5"/>
    <w:rsid w:val="00E83099"/>
    <w:rsid w:val="00E832E3"/>
    <w:rsid w:val="00E8338F"/>
    <w:rsid w:val="00E83901"/>
    <w:rsid w:val="00E83FDF"/>
    <w:rsid w:val="00E842B0"/>
    <w:rsid w:val="00E847BF"/>
    <w:rsid w:val="00E856AF"/>
    <w:rsid w:val="00E858A5"/>
    <w:rsid w:val="00E85A80"/>
    <w:rsid w:val="00E85B89"/>
    <w:rsid w:val="00E85F78"/>
    <w:rsid w:val="00E85F7F"/>
    <w:rsid w:val="00E8639C"/>
    <w:rsid w:val="00E868F3"/>
    <w:rsid w:val="00E8694D"/>
    <w:rsid w:val="00E86B88"/>
    <w:rsid w:val="00E86BDD"/>
    <w:rsid w:val="00E86C38"/>
    <w:rsid w:val="00E86D3C"/>
    <w:rsid w:val="00E87190"/>
    <w:rsid w:val="00E874C4"/>
    <w:rsid w:val="00E87560"/>
    <w:rsid w:val="00E876DC"/>
    <w:rsid w:val="00E87733"/>
    <w:rsid w:val="00E87878"/>
    <w:rsid w:val="00E8796D"/>
    <w:rsid w:val="00E87D92"/>
    <w:rsid w:val="00E903B0"/>
    <w:rsid w:val="00E903E0"/>
    <w:rsid w:val="00E904F7"/>
    <w:rsid w:val="00E9071A"/>
    <w:rsid w:val="00E90A12"/>
    <w:rsid w:val="00E90E3F"/>
    <w:rsid w:val="00E90FDE"/>
    <w:rsid w:val="00E91204"/>
    <w:rsid w:val="00E91870"/>
    <w:rsid w:val="00E92151"/>
    <w:rsid w:val="00E923AF"/>
    <w:rsid w:val="00E9241E"/>
    <w:rsid w:val="00E9255C"/>
    <w:rsid w:val="00E9295D"/>
    <w:rsid w:val="00E929A6"/>
    <w:rsid w:val="00E92EC6"/>
    <w:rsid w:val="00E9363E"/>
    <w:rsid w:val="00E93826"/>
    <w:rsid w:val="00E93A16"/>
    <w:rsid w:val="00E93C6A"/>
    <w:rsid w:val="00E93C81"/>
    <w:rsid w:val="00E93E3D"/>
    <w:rsid w:val="00E93F43"/>
    <w:rsid w:val="00E940EE"/>
    <w:rsid w:val="00E94103"/>
    <w:rsid w:val="00E94193"/>
    <w:rsid w:val="00E94281"/>
    <w:rsid w:val="00E944A4"/>
    <w:rsid w:val="00E94546"/>
    <w:rsid w:val="00E946AB"/>
    <w:rsid w:val="00E94A64"/>
    <w:rsid w:val="00E94C54"/>
    <w:rsid w:val="00E94D35"/>
    <w:rsid w:val="00E94E06"/>
    <w:rsid w:val="00E9514B"/>
    <w:rsid w:val="00E9594A"/>
    <w:rsid w:val="00E95A5D"/>
    <w:rsid w:val="00E95CC4"/>
    <w:rsid w:val="00E96127"/>
    <w:rsid w:val="00E961AC"/>
    <w:rsid w:val="00E9625C"/>
    <w:rsid w:val="00E96846"/>
    <w:rsid w:val="00E96BCB"/>
    <w:rsid w:val="00E970FF"/>
    <w:rsid w:val="00E97200"/>
    <w:rsid w:val="00E9747A"/>
    <w:rsid w:val="00E975E6"/>
    <w:rsid w:val="00E97927"/>
    <w:rsid w:val="00E9796D"/>
    <w:rsid w:val="00E97C35"/>
    <w:rsid w:val="00E97E14"/>
    <w:rsid w:val="00E97E18"/>
    <w:rsid w:val="00EA0161"/>
    <w:rsid w:val="00EA028B"/>
    <w:rsid w:val="00EA03FF"/>
    <w:rsid w:val="00EA05CF"/>
    <w:rsid w:val="00EA07C4"/>
    <w:rsid w:val="00EA09CF"/>
    <w:rsid w:val="00EA0AD5"/>
    <w:rsid w:val="00EA189C"/>
    <w:rsid w:val="00EA1A8A"/>
    <w:rsid w:val="00EA1E95"/>
    <w:rsid w:val="00EA21DE"/>
    <w:rsid w:val="00EA2381"/>
    <w:rsid w:val="00EA26BF"/>
    <w:rsid w:val="00EA2813"/>
    <w:rsid w:val="00EA2A09"/>
    <w:rsid w:val="00EA2BAB"/>
    <w:rsid w:val="00EA2BD0"/>
    <w:rsid w:val="00EA30BC"/>
    <w:rsid w:val="00EA311B"/>
    <w:rsid w:val="00EA37A9"/>
    <w:rsid w:val="00EA3D60"/>
    <w:rsid w:val="00EA4048"/>
    <w:rsid w:val="00EA46AD"/>
    <w:rsid w:val="00EA479B"/>
    <w:rsid w:val="00EA500D"/>
    <w:rsid w:val="00EA50B2"/>
    <w:rsid w:val="00EA596F"/>
    <w:rsid w:val="00EA5AF0"/>
    <w:rsid w:val="00EA5AF4"/>
    <w:rsid w:val="00EA5CEF"/>
    <w:rsid w:val="00EA5EDC"/>
    <w:rsid w:val="00EA5F92"/>
    <w:rsid w:val="00EA5F99"/>
    <w:rsid w:val="00EA6352"/>
    <w:rsid w:val="00EA654E"/>
    <w:rsid w:val="00EA6CD4"/>
    <w:rsid w:val="00EA7302"/>
    <w:rsid w:val="00EA7620"/>
    <w:rsid w:val="00EA7841"/>
    <w:rsid w:val="00EA7B6C"/>
    <w:rsid w:val="00EA7D44"/>
    <w:rsid w:val="00EB04E1"/>
    <w:rsid w:val="00EB0C82"/>
    <w:rsid w:val="00EB0FC2"/>
    <w:rsid w:val="00EB1171"/>
    <w:rsid w:val="00EB1335"/>
    <w:rsid w:val="00EB175A"/>
    <w:rsid w:val="00EB18CF"/>
    <w:rsid w:val="00EB2167"/>
    <w:rsid w:val="00EB2232"/>
    <w:rsid w:val="00EB2315"/>
    <w:rsid w:val="00EB2C84"/>
    <w:rsid w:val="00EB2F92"/>
    <w:rsid w:val="00EB314D"/>
    <w:rsid w:val="00EB3353"/>
    <w:rsid w:val="00EB33B8"/>
    <w:rsid w:val="00EB3A88"/>
    <w:rsid w:val="00EB3E9F"/>
    <w:rsid w:val="00EB452E"/>
    <w:rsid w:val="00EB4654"/>
    <w:rsid w:val="00EB46CB"/>
    <w:rsid w:val="00EB49C6"/>
    <w:rsid w:val="00EB4C51"/>
    <w:rsid w:val="00EB4CDA"/>
    <w:rsid w:val="00EB505C"/>
    <w:rsid w:val="00EB555B"/>
    <w:rsid w:val="00EB5A52"/>
    <w:rsid w:val="00EB5B1C"/>
    <w:rsid w:val="00EB5E21"/>
    <w:rsid w:val="00EB5F3D"/>
    <w:rsid w:val="00EB60A5"/>
    <w:rsid w:val="00EB62BB"/>
    <w:rsid w:val="00EB64B9"/>
    <w:rsid w:val="00EB6554"/>
    <w:rsid w:val="00EB6962"/>
    <w:rsid w:val="00EB6BC3"/>
    <w:rsid w:val="00EB6F42"/>
    <w:rsid w:val="00EB7327"/>
    <w:rsid w:val="00EB734A"/>
    <w:rsid w:val="00EB77F7"/>
    <w:rsid w:val="00EB78B3"/>
    <w:rsid w:val="00EB7A86"/>
    <w:rsid w:val="00EB7E2B"/>
    <w:rsid w:val="00EB7E54"/>
    <w:rsid w:val="00EC018F"/>
    <w:rsid w:val="00EC0193"/>
    <w:rsid w:val="00EC030B"/>
    <w:rsid w:val="00EC037A"/>
    <w:rsid w:val="00EC07DE"/>
    <w:rsid w:val="00EC0958"/>
    <w:rsid w:val="00EC0E39"/>
    <w:rsid w:val="00EC0E8E"/>
    <w:rsid w:val="00EC1885"/>
    <w:rsid w:val="00EC1C10"/>
    <w:rsid w:val="00EC1C99"/>
    <w:rsid w:val="00EC21DF"/>
    <w:rsid w:val="00EC247C"/>
    <w:rsid w:val="00EC2634"/>
    <w:rsid w:val="00EC299C"/>
    <w:rsid w:val="00EC30BA"/>
    <w:rsid w:val="00EC323F"/>
    <w:rsid w:val="00EC37AE"/>
    <w:rsid w:val="00EC3933"/>
    <w:rsid w:val="00EC3BD8"/>
    <w:rsid w:val="00EC40A4"/>
    <w:rsid w:val="00EC4492"/>
    <w:rsid w:val="00EC4CF9"/>
    <w:rsid w:val="00EC518F"/>
    <w:rsid w:val="00EC522A"/>
    <w:rsid w:val="00EC5538"/>
    <w:rsid w:val="00EC5995"/>
    <w:rsid w:val="00EC59A1"/>
    <w:rsid w:val="00EC5A1D"/>
    <w:rsid w:val="00EC6147"/>
    <w:rsid w:val="00EC61D3"/>
    <w:rsid w:val="00EC6362"/>
    <w:rsid w:val="00EC6584"/>
    <w:rsid w:val="00EC669B"/>
    <w:rsid w:val="00EC6CFE"/>
    <w:rsid w:val="00EC6F3D"/>
    <w:rsid w:val="00EC752B"/>
    <w:rsid w:val="00EC7739"/>
    <w:rsid w:val="00EC796B"/>
    <w:rsid w:val="00EC7AE8"/>
    <w:rsid w:val="00EC7B3D"/>
    <w:rsid w:val="00EC7CB7"/>
    <w:rsid w:val="00EC7CF2"/>
    <w:rsid w:val="00EC7F06"/>
    <w:rsid w:val="00EC7FC2"/>
    <w:rsid w:val="00ED0090"/>
    <w:rsid w:val="00ED0389"/>
    <w:rsid w:val="00ED03C1"/>
    <w:rsid w:val="00ED04FE"/>
    <w:rsid w:val="00ED0785"/>
    <w:rsid w:val="00ED0A1E"/>
    <w:rsid w:val="00ED0E36"/>
    <w:rsid w:val="00ED0F29"/>
    <w:rsid w:val="00ED1322"/>
    <w:rsid w:val="00ED14BD"/>
    <w:rsid w:val="00ED14D3"/>
    <w:rsid w:val="00ED14EF"/>
    <w:rsid w:val="00ED17F7"/>
    <w:rsid w:val="00ED184B"/>
    <w:rsid w:val="00ED23A1"/>
    <w:rsid w:val="00ED248E"/>
    <w:rsid w:val="00ED293C"/>
    <w:rsid w:val="00ED2A58"/>
    <w:rsid w:val="00ED2D74"/>
    <w:rsid w:val="00ED2E03"/>
    <w:rsid w:val="00ED3128"/>
    <w:rsid w:val="00ED34F0"/>
    <w:rsid w:val="00ED35DB"/>
    <w:rsid w:val="00ED3696"/>
    <w:rsid w:val="00ED3B9D"/>
    <w:rsid w:val="00ED3F39"/>
    <w:rsid w:val="00ED4AA4"/>
    <w:rsid w:val="00ED4DF5"/>
    <w:rsid w:val="00ED5A17"/>
    <w:rsid w:val="00ED5B35"/>
    <w:rsid w:val="00ED612C"/>
    <w:rsid w:val="00ED6759"/>
    <w:rsid w:val="00ED67BB"/>
    <w:rsid w:val="00ED696D"/>
    <w:rsid w:val="00ED6BC1"/>
    <w:rsid w:val="00ED6D0C"/>
    <w:rsid w:val="00ED6FD5"/>
    <w:rsid w:val="00ED74A7"/>
    <w:rsid w:val="00ED7885"/>
    <w:rsid w:val="00ED7A57"/>
    <w:rsid w:val="00ED7B45"/>
    <w:rsid w:val="00ED7C35"/>
    <w:rsid w:val="00EE0118"/>
    <w:rsid w:val="00EE0249"/>
    <w:rsid w:val="00EE035B"/>
    <w:rsid w:val="00EE0445"/>
    <w:rsid w:val="00EE051E"/>
    <w:rsid w:val="00EE0757"/>
    <w:rsid w:val="00EE097B"/>
    <w:rsid w:val="00EE178F"/>
    <w:rsid w:val="00EE1856"/>
    <w:rsid w:val="00EE1B31"/>
    <w:rsid w:val="00EE1EBA"/>
    <w:rsid w:val="00EE242B"/>
    <w:rsid w:val="00EE24E3"/>
    <w:rsid w:val="00EE286A"/>
    <w:rsid w:val="00EE2A4B"/>
    <w:rsid w:val="00EE2BF1"/>
    <w:rsid w:val="00EE2D9C"/>
    <w:rsid w:val="00EE3343"/>
    <w:rsid w:val="00EE35C3"/>
    <w:rsid w:val="00EE379F"/>
    <w:rsid w:val="00EE37FE"/>
    <w:rsid w:val="00EE39D7"/>
    <w:rsid w:val="00EE3CE7"/>
    <w:rsid w:val="00EE421B"/>
    <w:rsid w:val="00EE453E"/>
    <w:rsid w:val="00EE471E"/>
    <w:rsid w:val="00EE4AA6"/>
    <w:rsid w:val="00EE4CAE"/>
    <w:rsid w:val="00EE4D17"/>
    <w:rsid w:val="00EE4E67"/>
    <w:rsid w:val="00EE4FAE"/>
    <w:rsid w:val="00EE5310"/>
    <w:rsid w:val="00EE55C9"/>
    <w:rsid w:val="00EE56D7"/>
    <w:rsid w:val="00EE5AB3"/>
    <w:rsid w:val="00EE5BC5"/>
    <w:rsid w:val="00EE5D01"/>
    <w:rsid w:val="00EE5FE2"/>
    <w:rsid w:val="00EE627C"/>
    <w:rsid w:val="00EE6534"/>
    <w:rsid w:val="00EE691F"/>
    <w:rsid w:val="00EE69DD"/>
    <w:rsid w:val="00EE6A2B"/>
    <w:rsid w:val="00EE6F3E"/>
    <w:rsid w:val="00EE6FCE"/>
    <w:rsid w:val="00EE7175"/>
    <w:rsid w:val="00EE749F"/>
    <w:rsid w:val="00EE74F6"/>
    <w:rsid w:val="00EE77CB"/>
    <w:rsid w:val="00EE7DB6"/>
    <w:rsid w:val="00EE7DC8"/>
    <w:rsid w:val="00EF01C2"/>
    <w:rsid w:val="00EF06FA"/>
    <w:rsid w:val="00EF0A6A"/>
    <w:rsid w:val="00EF0A6B"/>
    <w:rsid w:val="00EF0B58"/>
    <w:rsid w:val="00EF13C2"/>
    <w:rsid w:val="00EF169E"/>
    <w:rsid w:val="00EF19E2"/>
    <w:rsid w:val="00EF1D7C"/>
    <w:rsid w:val="00EF1EB6"/>
    <w:rsid w:val="00EF21D6"/>
    <w:rsid w:val="00EF236C"/>
    <w:rsid w:val="00EF26B0"/>
    <w:rsid w:val="00EF2C06"/>
    <w:rsid w:val="00EF2CB5"/>
    <w:rsid w:val="00EF2F99"/>
    <w:rsid w:val="00EF331B"/>
    <w:rsid w:val="00EF3436"/>
    <w:rsid w:val="00EF348D"/>
    <w:rsid w:val="00EF34C8"/>
    <w:rsid w:val="00EF3587"/>
    <w:rsid w:val="00EF3758"/>
    <w:rsid w:val="00EF38D1"/>
    <w:rsid w:val="00EF3B93"/>
    <w:rsid w:val="00EF3D7F"/>
    <w:rsid w:val="00EF4558"/>
    <w:rsid w:val="00EF4568"/>
    <w:rsid w:val="00EF4641"/>
    <w:rsid w:val="00EF4D3F"/>
    <w:rsid w:val="00EF553A"/>
    <w:rsid w:val="00EF57D4"/>
    <w:rsid w:val="00EF6140"/>
    <w:rsid w:val="00EF614A"/>
    <w:rsid w:val="00EF6150"/>
    <w:rsid w:val="00EF6A57"/>
    <w:rsid w:val="00EF6F74"/>
    <w:rsid w:val="00EF75EC"/>
    <w:rsid w:val="00EF7627"/>
    <w:rsid w:val="00EF7A39"/>
    <w:rsid w:val="00EF7B0F"/>
    <w:rsid w:val="00F0075E"/>
    <w:rsid w:val="00F007FF"/>
    <w:rsid w:val="00F0090C"/>
    <w:rsid w:val="00F009A6"/>
    <w:rsid w:val="00F00BA6"/>
    <w:rsid w:val="00F00C00"/>
    <w:rsid w:val="00F00FF8"/>
    <w:rsid w:val="00F010DC"/>
    <w:rsid w:val="00F0118F"/>
    <w:rsid w:val="00F01592"/>
    <w:rsid w:val="00F01E5F"/>
    <w:rsid w:val="00F02E89"/>
    <w:rsid w:val="00F03328"/>
    <w:rsid w:val="00F034C2"/>
    <w:rsid w:val="00F034DC"/>
    <w:rsid w:val="00F03742"/>
    <w:rsid w:val="00F03895"/>
    <w:rsid w:val="00F03C48"/>
    <w:rsid w:val="00F03EA8"/>
    <w:rsid w:val="00F042CE"/>
    <w:rsid w:val="00F044AF"/>
    <w:rsid w:val="00F04673"/>
    <w:rsid w:val="00F04C51"/>
    <w:rsid w:val="00F04EBC"/>
    <w:rsid w:val="00F051ED"/>
    <w:rsid w:val="00F06ABD"/>
    <w:rsid w:val="00F06C5A"/>
    <w:rsid w:val="00F0777F"/>
    <w:rsid w:val="00F10181"/>
    <w:rsid w:val="00F10270"/>
    <w:rsid w:val="00F104D7"/>
    <w:rsid w:val="00F104DF"/>
    <w:rsid w:val="00F10537"/>
    <w:rsid w:val="00F1096A"/>
    <w:rsid w:val="00F10C60"/>
    <w:rsid w:val="00F10C92"/>
    <w:rsid w:val="00F10D05"/>
    <w:rsid w:val="00F10DDD"/>
    <w:rsid w:val="00F10F33"/>
    <w:rsid w:val="00F111E2"/>
    <w:rsid w:val="00F112D3"/>
    <w:rsid w:val="00F114D6"/>
    <w:rsid w:val="00F11651"/>
    <w:rsid w:val="00F11664"/>
    <w:rsid w:val="00F11698"/>
    <w:rsid w:val="00F118A2"/>
    <w:rsid w:val="00F11B8B"/>
    <w:rsid w:val="00F11FA1"/>
    <w:rsid w:val="00F128C4"/>
    <w:rsid w:val="00F12987"/>
    <w:rsid w:val="00F131F3"/>
    <w:rsid w:val="00F1367E"/>
    <w:rsid w:val="00F13EA1"/>
    <w:rsid w:val="00F13EAB"/>
    <w:rsid w:val="00F14458"/>
    <w:rsid w:val="00F14585"/>
    <w:rsid w:val="00F1469A"/>
    <w:rsid w:val="00F14811"/>
    <w:rsid w:val="00F14AAB"/>
    <w:rsid w:val="00F14C79"/>
    <w:rsid w:val="00F14E43"/>
    <w:rsid w:val="00F14ECC"/>
    <w:rsid w:val="00F15142"/>
    <w:rsid w:val="00F154AE"/>
    <w:rsid w:val="00F154D6"/>
    <w:rsid w:val="00F15594"/>
    <w:rsid w:val="00F15C14"/>
    <w:rsid w:val="00F15C94"/>
    <w:rsid w:val="00F16014"/>
    <w:rsid w:val="00F162B9"/>
    <w:rsid w:val="00F16424"/>
    <w:rsid w:val="00F16B08"/>
    <w:rsid w:val="00F16B0E"/>
    <w:rsid w:val="00F16B7E"/>
    <w:rsid w:val="00F16C02"/>
    <w:rsid w:val="00F16C3A"/>
    <w:rsid w:val="00F170C7"/>
    <w:rsid w:val="00F17263"/>
    <w:rsid w:val="00F1728B"/>
    <w:rsid w:val="00F17943"/>
    <w:rsid w:val="00F179DA"/>
    <w:rsid w:val="00F17BB3"/>
    <w:rsid w:val="00F17F1C"/>
    <w:rsid w:val="00F2011B"/>
    <w:rsid w:val="00F2015B"/>
    <w:rsid w:val="00F20816"/>
    <w:rsid w:val="00F20864"/>
    <w:rsid w:val="00F20867"/>
    <w:rsid w:val="00F20A83"/>
    <w:rsid w:val="00F20C49"/>
    <w:rsid w:val="00F21080"/>
    <w:rsid w:val="00F211DE"/>
    <w:rsid w:val="00F211EA"/>
    <w:rsid w:val="00F214AA"/>
    <w:rsid w:val="00F214C6"/>
    <w:rsid w:val="00F2175C"/>
    <w:rsid w:val="00F2187E"/>
    <w:rsid w:val="00F218F0"/>
    <w:rsid w:val="00F2229C"/>
    <w:rsid w:val="00F22354"/>
    <w:rsid w:val="00F22424"/>
    <w:rsid w:val="00F225AB"/>
    <w:rsid w:val="00F22944"/>
    <w:rsid w:val="00F22FBB"/>
    <w:rsid w:val="00F2303D"/>
    <w:rsid w:val="00F23354"/>
    <w:rsid w:val="00F234C4"/>
    <w:rsid w:val="00F23593"/>
    <w:rsid w:val="00F236D8"/>
    <w:rsid w:val="00F238FB"/>
    <w:rsid w:val="00F23A8C"/>
    <w:rsid w:val="00F23B89"/>
    <w:rsid w:val="00F23E48"/>
    <w:rsid w:val="00F241B2"/>
    <w:rsid w:val="00F2420E"/>
    <w:rsid w:val="00F244ED"/>
    <w:rsid w:val="00F24547"/>
    <w:rsid w:val="00F24E26"/>
    <w:rsid w:val="00F24E38"/>
    <w:rsid w:val="00F24F52"/>
    <w:rsid w:val="00F24F80"/>
    <w:rsid w:val="00F2508C"/>
    <w:rsid w:val="00F251C0"/>
    <w:rsid w:val="00F253EA"/>
    <w:rsid w:val="00F254B4"/>
    <w:rsid w:val="00F25626"/>
    <w:rsid w:val="00F2649D"/>
    <w:rsid w:val="00F264E8"/>
    <w:rsid w:val="00F26927"/>
    <w:rsid w:val="00F269E0"/>
    <w:rsid w:val="00F26D33"/>
    <w:rsid w:val="00F273A2"/>
    <w:rsid w:val="00F274BE"/>
    <w:rsid w:val="00F27761"/>
    <w:rsid w:val="00F27791"/>
    <w:rsid w:val="00F278E2"/>
    <w:rsid w:val="00F27C1A"/>
    <w:rsid w:val="00F27CB2"/>
    <w:rsid w:val="00F27EE2"/>
    <w:rsid w:val="00F3056A"/>
    <w:rsid w:val="00F309C3"/>
    <w:rsid w:val="00F309D2"/>
    <w:rsid w:val="00F30AA1"/>
    <w:rsid w:val="00F30DE5"/>
    <w:rsid w:val="00F31569"/>
    <w:rsid w:val="00F31A5B"/>
    <w:rsid w:val="00F31F2E"/>
    <w:rsid w:val="00F32376"/>
    <w:rsid w:val="00F32647"/>
    <w:rsid w:val="00F32AF2"/>
    <w:rsid w:val="00F32B63"/>
    <w:rsid w:val="00F32DB1"/>
    <w:rsid w:val="00F32F19"/>
    <w:rsid w:val="00F32F66"/>
    <w:rsid w:val="00F33144"/>
    <w:rsid w:val="00F33297"/>
    <w:rsid w:val="00F33971"/>
    <w:rsid w:val="00F33B83"/>
    <w:rsid w:val="00F33D94"/>
    <w:rsid w:val="00F3423F"/>
    <w:rsid w:val="00F3443A"/>
    <w:rsid w:val="00F3444E"/>
    <w:rsid w:val="00F344AB"/>
    <w:rsid w:val="00F3454F"/>
    <w:rsid w:val="00F34797"/>
    <w:rsid w:val="00F3481F"/>
    <w:rsid w:val="00F348BA"/>
    <w:rsid w:val="00F34AFA"/>
    <w:rsid w:val="00F34E7D"/>
    <w:rsid w:val="00F34F88"/>
    <w:rsid w:val="00F35030"/>
    <w:rsid w:val="00F35193"/>
    <w:rsid w:val="00F3533C"/>
    <w:rsid w:val="00F356F2"/>
    <w:rsid w:val="00F35AC8"/>
    <w:rsid w:val="00F35C13"/>
    <w:rsid w:val="00F36533"/>
    <w:rsid w:val="00F365DB"/>
    <w:rsid w:val="00F36797"/>
    <w:rsid w:val="00F368F0"/>
    <w:rsid w:val="00F36924"/>
    <w:rsid w:val="00F36978"/>
    <w:rsid w:val="00F3727F"/>
    <w:rsid w:val="00F37755"/>
    <w:rsid w:val="00F37871"/>
    <w:rsid w:val="00F37B1A"/>
    <w:rsid w:val="00F40158"/>
    <w:rsid w:val="00F402D9"/>
    <w:rsid w:val="00F40769"/>
    <w:rsid w:val="00F408CC"/>
    <w:rsid w:val="00F408D3"/>
    <w:rsid w:val="00F40984"/>
    <w:rsid w:val="00F40BDB"/>
    <w:rsid w:val="00F417CD"/>
    <w:rsid w:val="00F4186A"/>
    <w:rsid w:val="00F418FB"/>
    <w:rsid w:val="00F41A67"/>
    <w:rsid w:val="00F41E7E"/>
    <w:rsid w:val="00F422B7"/>
    <w:rsid w:val="00F426B1"/>
    <w:rsid w:val="00F426E7"/>
    <w:rsid w:val="00F427FB"/>
    <w:rsid w:val="00F428FA"/>
    <w:rsid w:val="00F42986"/>
    <w:rsid w:val="00F42B50"/>
    <w:rsid w:val="00F42CC8"/>
    <w:rsid w:val="00F42EC8"/>
    <w:rsid w:val="00F4352A"/>
    <w:rsid w:val="00F4361A"/>
    <w:rsid w:val="00F43694"/>
    <w:rsid w:val="00F436C5"/>
    <w:rsid w:val="00F4376C"/>
    <w:rsid w:val="00F43793"/>
    <w:rsid w:val="00F43D2E"/>
    <w:rsid w:val="00F43EFC"/>
    <w:rsid w:val="00F441C9"/>
    <w:rsid w:val="00F442D1"/>
    <w:rsid w:val="00F443D9"/>
    <w:rsid w:val="00F44605"/>
    <w:rsid w:val="00F44A5B"/>
    <w:rsid w:val="00F44BA5"/>
    <w:rsid w:val="00F44BD8"/>
    <w:rsid w:val="00F44C8C"/>
    <w:rsid w:val="00F44F01"/>
    <w:rsid w:val="00F44F37"/>
    <w:rsid w:val="00F44FDD"/>
    <w:rsid w:val="00F4528C"/>
    <w:rsid w:val="00F452F9"/>
    <w:rsid w:val="00F45629"/>
    <w:rsid w:val="00F4583C"/>
    <w:rsid w:val="00F45842"/>
    <w:rsid w:val="00F45F7C"/>
    <w:rsid w:val="00F46104"/>
    <w:rsid w:val="00F46829"/>
    <w:rsid w:val="00F46D79"/>
    <w:rsid w:val="00F47550"/>
    <w:rsid w:val="00F478E5"/>
    <w:rsid w:val="00F47B2C"/>
    <w:rsid w:val="00F47F59"/>
    <w:rsid w:val="00F500C7"/>
    <w:rsid w:val="00F5066B"/>
    <w:rsid w:val="00F50722"/>
    <w:rsid w:val="00F50739"/>
    <w:rsid w:val="00F50899"/>
    <w:rsid w:val="00F50D72"/>
    <w:rsid w:val="00F51053"/>
    <w:rsid w:val="00F5142B"/>
    <w:rsid w:val="00F514B1"/>
    <w:rsid w:val="00F514EE"/>
    <w:rsid w:val="00F5165C"/>
    <w:rsid w:val="00F516AB"/>
    <w:rsid w:val="00F518DF"/>
    <w:rsid w:val="00F51B15"/>
    <w:rsid w:val="00F51F73"/>
    <w:rsid w:val="00F5245D"/>
    <w:rsid w:val="00F52605"/>
    <w:rsid w:val="00F526D5"/>
    <w:rsid w:val="00F5282C"/>
    <w:rsid w:val="00F52C3F"/>
    <w:rsid w:val="00F52CCD"/>
    <w:rsid w:val="00F52F70"/>
    <w:rsid w:val="00F530FB"/>
    <w:rsid w:val="00F532DE"/>
    <w:rsid w:val="00F53620"/>
    <w:rsid w:val="00F53B4C"/>
    <w:rsid w:val="00F53FD4"/>
    <w:rsid w:val="00F54091"/>
    <w:rsid w:val="00F542B2"/>
    <w:rsid w:val="00F5437C"/>
    <w:rsid w:val="00F5439A"/>
    <w:rsid w:val="00F54470"/>
    <w:rsid w:val="00F544C8"/>
    <w:rsid w:val="00F54578"/>
    <w:rsid w:val="00F5470A"/>
    <w:rsid w:val="00F54882"/>
    <w:rsid w:val="00F54AA0"/>
    <w:rsid w:val="00F55721"/>
    <w:rsid w:val="00F55995"/>
    <w:rsid w:val="00F56196"/>
    <w:rsid w:val="00F5620D"/>
    <w:rsid w:val="00F563AB"/>
    <w:rsid w:val="00F56439"/>
    <w:rsid w:val="00F566F4"/>
    <w:rsid w:val="00F56732"/>
    <w:rsid w:val="00F567B1"/>
    <w:rsid w:val="00F56956"/>
    <w:rsid w:val="00F56B83"/>
    <w:rsid w:val="00F56C43"/>
    <w:rsid w:val="00F56CA7"/>
    <w:rsid w:val="00F56D0B"/>
    <w:rsid w:val="00F56D13"/>
    <w:rsid w:val="00F56FAD"/>
    <w:rsid w:val="00F57172"/>
    <w:rsid w:val="00F571A1"/>
    <w:rsid w:val="00F57449"/>
    <w:rsid w:val="00F57508"/>
    <w:rsid w:val="00F577DC"/>
    <w:rsid w:val="00F57BE5"/>
    <w:rsid w:val="00F6002C"/>
    <w:rsid w:val="00F6004A"/>
    <w:rsid w:val="00F60137"/>
    <w:rsid w:val="00F6034F"/>
    <w:rsid w:val="00F605A7"/>
    <w:rsid w:val="00F60942"/>
    <w:rsid w:val="00F60D55"/>
    <w:rsid w:val="00F60FAB"/>
    <w:rsid w:val="00F6140D"/>
    <w:rsid w:val="00F619AD"/>
    <w:rsid w:val="00F61A85"/>
    <w:rsid w:val="00F61AD2"/>
    <w:rsid w:val="00F61C5C"/>
    <w:rsid w:val="00F61ED3"/>
    <w:rsid w:val="00F61F6B"/>
    <w:rsid w:val="00F620B6"/>
    <w:rsid w:val="00F626BE"/>
    <w:rsid w:val="00F62B41"/>
    <w:rsid w:val="00F62B80"/>
    <w:rsid w:val="00F62BEB"/>
    <w:rsid w:val="00F62CCF"/>
    <w:rsid w:val="00F62D89"/>
    <w:rsid w:val="00F62DB4"/>
    <w:rsid w:val="00F62DDD"/>
    <w:rsid w:val="00F62DF8"/>
    <w:rsid w:val="00F62F1D"/>
    <w:rsid w:val="00F630D9"/>
    <w:rsid w:val="00F6314F"/>
    <w:rsid w:val="00F6318A"/>
    <w:rsid w:val="00F632BB"/>
    <w:rsid w:val="00F633A6"/>
    <w:rsid w:val="00F633C4"/>
    <w:rsid w:val="00F634B5"/>
    <w:rsid w:val="00F635D2"/>
    <w:rsid w:val="00F637A8"/>
    <w:rsid w:val="00F637E2"/>
    <w:rsid w:val="00F63B45"/>
    <w:rsid w:val="00F63E07"/>
    <w:rsid w:val="00F63EAA"/>
    <w:rsid w:val="00F63FA3"/>
    <w:rsid w:val="00F64336"/>
    <w:rsid w:val="00F644BB"/>
    <w:rsid w:val="00F6499A"/>
    <w:rsid w:val="00F649B0"/>
    <w:rsid w:val="00F64B6A"/>
    <w:rsid w:val="00F64BCD"/>
    <w:rsid w:val="00F64D32"/>
    <w:rsid w:val="00F6502C"/>
    <w:rsid w:val="00F651B7"/>
    <w:rsid w:val="00F6547D"/>
    <w:rsid w:val="00F65779"/>
    <w:rsid w:val="00F662B4"/>
    <w:rsid w:val="00F66641"/>
    <w:rsid w:val="00F66709"/>
    <w:rsid w:val="00F66910"/>
    <w:rsid w:val="00F66C64"/>
    <w:rsid w:val="00F66F40"/>
    <w:rsid w:val="00F66F47"/>
    <w:rsid w:val="00F66F4E"/>
    <w:rsid w:val="00F672FE"/>
    <w:rsid w:val="00F675D7"/>
    <w:rsid w:val="00F67A20"/>
    <w:rsid w:val="00F67CD1"/>
    <w:rsid w:val="00F67D7C"/>
    <w:rsid w:val="00F67EB3"/>
    <w:rsid w:val="00F67F05"/>
    <w:rsid w:val="00F67FA2"/>
    <w:rsid w:val="00F70089"/>
    <w:rsid w:val="00F702E5"/>
    <w:rsid w:val="00F70548"/>
    <w:rsid w:val="00F70577"/>
    <w:rsid w:val="00F705A9"/>
    <w:rsid w:val="00F705BE"/>
    <w:rsid w:val="00F706DB"/>
    <w:rsid w:val="00F7076F"/>
    <w:rsid w:val="00F7081C"/>
    <w:rsid w:val="00F70D21"/>
    <w:rsid w:val="00F70F77"/>
    <w:rsid w:val="00F70FB6"/>
    <w:rsid w:val="00F711C8"/>
    <w:rsid w:val="00F71734"/>
    <w:rsid w:val="00F71B53"/>
    <w:rsid w:val="00F71D02"/>
    <w:rsid w:val="00F71EA5"/>
    <w:rsid w:val="00F71F61"/>
    <w:rsid w:val="00F72153"/>
    <w:rsid w:val="00F723AC"/>
    <w:rsid w:val="00F7279C"/>
    <w:rsid w:val="00F72941"/>
    <w:rsid w:val="00F72A45"/>
    <w:rsid w:val="00F72E14"/>
    <w:rsid w:val="00F72EB1"/>
    <w:rsid w:val="00F73078"/>
    <w:rsid w:val="00F7339C"/>
    <w:rsid w:val="00F73D1C"/>
    <w:rsid w:val="00F73FB1"/>
    <w:rsid w:val="00F7473C"/>
    <w:rsid w:val="00F747CC"/>
    <w:rsid w:val="00F74897"/>
    <w:rsid w:val="00F74C75"/>
    <w:rsid w:val="00F74D94"/>
    <w:rsid w:val="00F751B4"/>
    <w:rsid w:val="00F75549"/>
    <w:rsid w:val="00F7557A"/>
    <w:rsid w:val="00F75F4D"/>
    <w:rsid w:val="00F76193"/>
    <w:rsid w:val="00F761FF"/>
    <w:rsid w:val="00F766D3"/>
    <w:rsid w:val="00F76C74"/>
    <w:rsid w:val="00F76CE2"/>
    <w:rsid w:val="00F76F2C"/>
    <w:rsid w:val="00F773B1"/>
    <w:rsid w:val="00F77452"/>
    <w:rsid w:val="00F77838"/>
    <w:rsid w:val="00F77A49"/>
    <w:rsid w:val="00F77D22"/>
    <w:rsid w:val="00F77FEC"/>
    <w:rsid w:val="00F8012B"/>
    <w:rsid w:val="00F80217"/>
    <w:rsid w:val="00F80744"/>
    <w:rsid w:val="00F808A9"/>
    <w:rsid w:val="00F808F1"/>
    <w:rsid w:val="00F80964"/>
    <w:rsid w:val="00F80998"/>
    <w:rsid w:val="00F81512"/>
    <w:rsid w:val="00F815CD"/>
    <w:rsid w:val="00F81B11"/>
    <w:rsid w:val="00F81B40"/>
    <w:rsid w:val="00F81DA2"/>
    <w:rsid w:val="00F827A9"/>
    <w:rsid w:val="00F83147"/>
    <w:rsid w:val="00F834B4"/>
    <w:rsid w:val="00F835AA"/>
    <w:rsid w:val="00F835ED"/>
    <w:rsid w:val="00F83AC5"/>
    <w:rsid w:val="00F83BD1"/>
    <w:rsid w:val="00F83BD7"/>
    <w:rsid w:val="00F84067"/>
    <w:rsid w:val="00F840E8"/>
    <w:rsid w:val="00F844A6"/>
    <w:rsid w:val="00F84668"/>
    <w:rsid w:val="00F8487E"/>
    <w:rsid w:val="00F8489D"/>
    <w:rsid w:val="00F84C7F"/>
    <w:rsid w:val="00F84D07"/>
    <w:rsid w:val="00F850D0"/>
    <w:rsid w:val="00F85387"/>
    <w:rsid w:val="00F853E5"/>
    <w:rsid w:val="00F85444"/>
    <w:rsid w:val="00F85654"/>
    <w:rsid w:val="00F861C4"/>
    <w:rsid w:val="00F86358"/>
    <w:rsid w:val="00F8636C"/>
    <w:rsid w:val="00F86754"/>
    <w:rsid w:val="00F867B1"/>
    <w:rsid w:val="00F86B95"/>
    <w:rsid w:val="00F86C0D"/>
    <w:rsid w:val="00F86E17"/>
    <w:rsid w:val="00F8700B"/>
    <w:rsid w:val="00F87077"/>
    <w:rsid w:val="00F870FB"/>
    <w:rsid w:val="00F87590"/>
    <w:rsid w:val="00F876A7"/>
    <w:rsid w:val="00F87A25"/>
    <w:rsid w:val="00F87B73"/>
    <w:rsid w:val="00F87E0F"/>
    <w:rsid w:val="00F87E58"/>
    <w:rsid w:val="00F87EF0"/>
    <w:rsid w:val="00F900A0"/>
    <w:rsid w:val="00F900E7"/>
    <w:rsid w:val="00F90146"/>
    <w:rsid w:val="00F901D9"/>
    <w:rsid w:val="00F905AC"/>
    <w:rsid w:val="00F90ADE"/>
    <w:rsid w:val="00F90C50"/>
    <w:rsid w:val="00F90D06"/>
    <w:rsid w:val="00F91F7B"/>
    <w:rsid w:val="00F92038"/>
    <w:rsid w:val="00F920BC"/>
    <w:rsid w:val="00F9237C"/>
    <w:rsid w:val="00F925C1"/>
    <w:rsid w:val="00F929ED"/>
    <w:rsid w:val="00F92A0A"/>
    <w:rsid w:val="00F93294"/>
    <w:rsid w:val="00F93391"/>
    <w:rsid w:val="00F9354B"/>
    <w:rsid w:val="00F936D7"/>
    <w:rsid w:val="00F94555"/>
    <w:rsid w:val="00F948EF"/>
    <w:rsid w:val="00F94922"/>
    <w:rsid w:val="00F95243"/>
    <w:rsid w:val="00F9556B"/>
    <w:rsid w:val="00F9566D"/>
    <w:rsid w:val="00F95E23"/>
    <w:rsid w:val="00F9609A"/>
    <w:rsid w:val="00F96109"/>
    <w:rsid w:val="00F965BE"/>
    <w:rsid w:val="00F966E3"/>
    <w:rsid w:val="00F96724"/>
    <w:rsid w:val="00F96E4B"/>
    <w:rsid w:val="00F9701F"/>
    <w:rsid w:val="00F974CE"/>
    <w:rsid w:val="00F9769C"/>
    <w:rsid w:val="00F978CF"/>
    <w:rsid w:val="00F97BAD"/>
    <w:rsid w:val="00FA0440"/>
    <w:rsid w:val="00FA067A"/>
    <w:rsid w:val="00FA10BC"/>
    <w:rsid w:val="00FA134C"/>
    <w:rsid w:val="00FA162C"/>
    <w:rsid w:val="00FA1705"/>
    <w:rsid w:val="00FA19FF"/>
    <w:rsid w:val="00FA1AB6"/>
    <w:rsid w:val="00FA1BF2"/>
    <w:rsid w:val="00FA224A"/>
    <w:rsid w:val="00FA2D55"/>
    <w:rsid w:val="00FA2DE1"/>
    <w:rsid w:val="00FA3482"/>
    <w:rsid w:val="00FA3799"/>
    <w:rsid w:val="00FA3908"/>
    <w:rsid w:val="00FA3BD3"/>
    <w:rsid w:val="00FA3BFF"/>
    <w:rsid w:val="00FA3C9A"/>
    <w:rsid w:val="00FA408F"/>
    <w:rsid w:val="00FA410B"/>
    <w:rsid w:val="00FA422B"/>
    <w:rsid w:val="00FA4BCF"/>
    <w:rsid w:val="00FA4C65"/>
    <w:rsid w:val="00FA4E14"/>
    <w:rsid w:val="00FA4E89"/>
    <w:rsid w:val="00FA5046"/>
    <w:rsid w:val="00FA5909"/>
    <w:rsid w:val="00FA5AE6"/>
    <w:rsid w:val="00FA5AF6"/>
    <w:rsid w:val="00FA5D5E"/>
    <w:rsid w:val="00FA5EF7"/>
    <w:rsid w:val="00FA5F05"/>
    <w:rsid w:val="00FA5FF2"/>
    <w:rsid w:val="00FA6107"/>
    <w:rsid w:val="00FA66FE"/>
    <w:rsid w:val="00FA682D"/>
    <w:rsid w:val="00FA6A76"/>
    <w:rsid w:val="00FA6CA4"/>
    <w:rsid w:val="00FA6DF8"/>
    <w:rsid w:val="00FA7519"/>
    <w:rsid w:val="00FA79B5"/>
    <w:rsid w:val="00FA7DA8"/>
    <w:rsid w:val="00FA7F29"/>
    <w:rsid w:val="00FB0453"/>
    <w:rsid w:val="00FB0580"/>
    <w:rsid w:val="00FB07D1"/>
    <w:rsid w:val="00FB09CC"/>
    <w:rsid w:val="00FB102E"/>
    <w:rsid w:val="00FB167C"/>
    <w:rsid w:val="00FB17D0"/>
    <w:rsid w:val="00FB188F"/>
    <w:rsid w:val="00FB18CB"/>
    <w:rsid w:val="00FB1985"/>
    <w:rsid w:val="00FB1B08"/>
    <w:rsid w:val="00FB2150"/>
    <w:rsid w:val="00FB27F1"/>
    <w:rsid w:val="00FB2880"/>
    <w:rsid w:val="00FB2B50"/>
    <w:rsid w:val="00FB2BC5"/>
    <w:rsid w:val="00FB2D7F"/>
    <w:rsid w:val="00FB3210"/>
    <w:rsid w:val="00FB34C3"/>
    <w:rsid w:val="00FB3584"/>
    <w:rsid w:val="00FB373C"/>
    <w:rsid w:val="00FB3819"/>
    <w:rsid w:val="00FB3914"/>
    <w:rsid w:val="00FB3A6C"/>
    <w:rsid w:val="00FB3AED"/>
    <w:rsid w:val="00FB3B43"/>
    <w:rsid w:val="00FB3E92"/>
    <w:rsid w:val="00FB3FD2"/>
    <w:rsid w:val="00FB40B1"/>
    <w:rsid w:val="00FB412A"/>
    <w:rsid w:val="00FB420D"/>
    <w:rsid w:val="00FB4337"/>
    <w:rsid w:val="00FB4514"/>
    <w:rsid w:val="00FB491E"/>
    <w:rsid w:val="00FB57D4"/>
    <w:rsid w:val="00FB5843"/>
    <w:rsid w:val="00FB589C"/>
    <w:rsid w:val="00FB59F4"/>
    <w:rsid w:val="00FB5B4B"/>
    <w:rsid w:val="00FB5D61"/>
    <w:rsid w:val="00FB60AA"/>
    <w:rsid w:val="00FB61A6"/>
    <w:rsid w:val="00FB6328"/>
    <w:rsid w:val="00FB6B69"/>
    <w:rsid w:val="00FB7104"/>
    <w:rsid w:val="00FB7318"/>
    <w:rsid w:val="00FB73BE"/>
    <w:rsid w:val="00FB752F"/>
    <w:rsid w:val="00FB7613"/>
    <w:rsid w:val="00FB769E"/>
    <w:rsid w:val="00FB76DC"/>
    <w:rsid w:val="00FB7709"/>
    <w:rsid w:val="00FB77DD"/>
    <w:rsid w:val="00FB7985"/>
    <w:rsid w:val="00FB79B8"/>
    <w:rsid w:val="00FB7BC7"/>
    <w:rsid w:val="00FB7C55"/>
    <w:rsid w:val="00FB7C9F"/>
    <w:rsid w:val="00FC09E9"/>
    <w:rsid w:val="00FC0BAE"/>
    <w:rsid w:val="00FC1259"/>
    <w:rsid w:val="00FC17ED"/>
    <w:rsid w:val="00FC1ADE"/>
    <w:rsid w:val="00FC1C07"/>
    <w:rsid w:val="00FC1CEC"/>
    <w:rsid w:val="00FC1E0C"/>
    <w:rsid w:val="00FC1F95"/>
    <w:rsid w:val="00FC230D"/>
    <w:rsid w:val="00FC2F0F"/>
    <w:rsid w:val="00FC3BFD"/>
    <w:rsid w:val="00FC45A6"/>
    <w:rsid w:val="00FC4634"/>
    <w:rsid w:val="00FC4B43"/>
    <w:rsid w:val="00FC4C91"/>
    <w:rsid w:val="00FC4D68"/>
    <w:rsid w:val="00FC4F09"/>
    <w:rsid w:val="00FC5048"/>
    <w:rsid w:val="00FC54D2"/>
    <w:rsid w:val="00FC5502"/>
    <w:rsid w:val="00FC5D39"/>
    <w:rsid w:val="00FC5ED2"/>
    <w:rsid w:val="00FC60B4"/>
    <w:rsid w:val="00FC6343"/>
    <w:rsid w:val="00FC6F0D"/>
    <w:rsid w:val="00FC7E7D"/>
    <w:rsid w:val="00FC7EDF"/>
    <w:rsid w:val="00FD042B"/>
    <w:rsid w:val="00FD0B87"/>
    <w:rsid w:val="00FD0D50"/>
    <w:rsid w:val="00FD0EE3"/>
    <w:rsid w:val="00FD0FE4"/>
    <w:rsid w:val="00FD10C1"/>
    <w:rsid w:val="00FD136A"/>
    <w:rsid w:val="00FD1616"/>
    <w:rsid w:val="00FD1E7A"/>
    <w:rsid w:val="00FD1F21"/>
    <w:rsid w:val="00FD24E8"/>
    <w:rsid w:val="00FD2678"/>
    <w:rsid w:val="00FD28CF"/>
    <w:rsid w:val="00FD28D3"/>
    <w:rsid w:val="00FD29C3"/>
    <w:rsid w:val="00FD2A13"/>
    <w:rsid w:val="00FD3257"/>
    <w:rsid w:val="00FD36F5"/>
    <w:rsid w:val="00FD3AEA"/>
    <w:rsid w:val="00FD3C3B"/>
    <w:rsid w:val="00FD3CD7"/>
    <w:rsid w:val="00FD3FCF"/>
    <w:rsid w:val="00FD4B34"/>
    <w:rsid w:val="00FD5AFD"/>
    <w:rsid w:val="00FD5F18"/>
    <w:rsid w:val="00FD606A"/>
    <w:rsid w:val="00FD63DA"/>
    <w:rsid w:val="00FD651E"/>
    <w:rsid w:val="00FD6999"/>
    <w:rsid w:val="00FD6A8B"/>
    <w:rsid w:val="00FD6B08"/>
    <w:rsid w:val="00FD78CA"/>
    <w:rsid w:val="00FD7A54"/>
    <w:rsid w:val="00FD7C65"/>
    <w:rsid w:val="00FD7FAD"/>
    <w:rsid w:val="00FE0031"/>
    <w:rsid w:val="00FE0081"/>
    <w:rsid w:val="00FE00CA"/>
    <w:rsid w:val="00FE015C"/>
    <w:rsid w:val="00FE0330"/>
    <w:rsid w:val="00FE03B5"/>
    <w:rsid w:val="00FE08F7"/>
    <w:rsid w:val="00FE0B3A"/>
    <w:rsid w:val="00FE0B5F"/>
    <w:rsid w:val="00FE0E22"/>
    <w:rsid w:val="00FE105C"/>
    <w:rsid w:val="00FE122F"/>
    <w:rsid w:val="00FE137F"/>
    <w:rsid w:val="00FE140C"/>
    <w:rsid w:val="00FE182A"/>
    <w:rsid w:val="00FE1CD1"/>
    <w:rsid w:val="00FE1CFC"/>
    <w:rsid w:val="00FE1FE7"/>
    <w:rsid w:val="00FE2042"/>
    <w:rsid w:val="00FE2147"/>
    <w:rsid w:val="00FE21D2"/>
    <w:rsid w:val="00FE238A"/>
    <w:rsid w:val="00FE252E"/>
    <w:rsid w:val="00FE2831"/>
    <w:rsid w:val="00FE2AF8"/>
    <w:rsid w:val="00FE3139"/>
    <w:rsid w:val="00FE3146"/>
    <w:rsid w:val="00FE315D"/>
    <w:rsid w:val="00FE32C4"/>
    <w:rsid w:val="00FE3536"/>
    <w:rsid w:val="00FE3899"/>
    <w:rsid w:val="00FE39D1"/>
    <w:rsid w:val="00FE3AAB"/>
    <w:rsid w:val="00FE3AD6"/>
    <w:rsid w:val="00FE3C6F"/>
    <w:rsid w:val="00FE3C9B"/>
    <w:rsid w:val="00FE3DB3"/>
    <w:rsid w:val="00FE3FE9"/>
    <w:rsid w:val="00FE4013"/>
    <w:rsid w:val="00FE472C"/>
    <w:rsid w:val="00FE4780"/>
    <w:rsid w:val="00FE4A93"/>
    <w:rsid w:val="00FE510E"/>
    <w:rsid w:val="00FE5127"/>
    <w:rsid w:val="00FE5458"/>
    <w:rsid w:val="00FE606C"/>
    <w:rsid w:val="00FE644B"/>
    <w:rsid w:val="00FE69A1"/>
    <w:rsid w:val="00FE76E4"/>
    <w:rsid w:val="00FE7B34"/>
    <w:rsid w:val="00FE7C97"/>
    <w:rsid w:val="00FE7F8D"/>
    <w:rsid w:val="00FF0435"/>
    <w:rsid w:val="00FF0552"/>
    <w:rsid w:val="00FF0634"/>
    <w:rsid w:val="00FF16D6"/>
    <w:rsid w:val="00FF194B"/>
    <w:rsid w:val="00FF1A8F"/>
    <w:rsid w:val="00FF1DC3"/>
    <w:rsid w:val="00FF2315"/>
    <w:rsid w:val="00FF240A"/>
    <w:rsid w:val="00FF264A"/>
    <w:rsid w:val="00FF27CC"/>
    <w:rsid w:val="00FF295F"/>
    <w:rsid w:val="00FF2F3A"/>
    <w:rsid w:val="00FF2FCC"/>
    <w:rsid w:val="00FF32D1"/>
    <w:rsid w:val="00FF3381"/>
    <w:rsid w:val="00FF364B"/>
    <w:rsid w:val="00FF3650"/>
    <w:rsid w:val="00FF3EFD"/>
    <w:rsid w:val="00FF40D2"/>
    <w:rsid w:val="00FF4251"/>
    <w:rsid w:val="00FF43BD"/>
    <w:rsid w:val="00FF4478"/>
    <w:rsid w:val="00FF4B69"/>
    <w:rsid w:val="00FF501F"/>
    <w:rsid w:val="00FF52CA"/>
    <w:rsid w:val="00FF536F"/>
    <w:rsid w:val="00FF5C8F"/>
    <w:rsid w:val="00FF5DB1"/>
    <w:rsid w:val="00FF625C"/>
    <w:rsid w:val="00FF67B7"/>
    <w:rsid w:val="00FF684F"/>
    <w:rsid w:val="00FF6865"/>
    <w:rsid w:val="00FF688B"/>
    <w:rsid w:val="00FF68DF"/>
    <w:rsid w:val="00FF6E0D"/>
    <w:rsid w:val="00FF6F21"/>
    <w:rsid w:val="00FF7688"/>
    <w:rsid w:val="00FF76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14:docId w14:val="1BB75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semiHidden="0" w:uiPriority="35" w:unhideWhenUsed="0"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1CC9"/>
    <w:rPr>
      <w:lang w:val="en-GB"/>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1"/>
    <w:qFormat/>
    <w:rsid w:val="0048588A"/>
    <w:pPr>
      <w:keepNext/>
      <w:jc w:val="both"/>
      <w:outlineLvl w:val="0"/>
    </w:pPr>
    <w:rPr>
      <w:b/>
      <w:bCs/>
      <w:smallCaps/>
      <w:color w:val="1F497D"/>
      <w:sz w:val="24"/>
      <w:szCs w:val="24"/>
    </w:rPr>
  </w:style>
  <w:style w:type="paragraph" w:styleId="Nadpis2">
    <w:name w:val="heading 2"/>
    <w:basedOn w:val="Normln"/>
    <w:next w:val="Normln"/>
    <w:link w:val="Nadpis2Char"/>
    <w:qFormat/>
    <w:rsid w:val="002C591A"/>
    <w:pPr>
      <w:keepNext/>
      <w:spacing w:before="240" w:after="60"/>
      <w:outlineLvl w:val="1"/>
    </w:pPr>
    <w:rPr>
      <w:rFonts w:ascii="Arial" w:hAnsi="Arial"/>
      <w:b/>
      <w:bCs/>
      <w:i/>
      <w:iCs/>
      <w:color w:val="0070C0"/>
      <w:sz w:val="28"/>
      <w:szCs w:val="28"/>
    </w:rPr>
  </w:style>
  <w:style w:type="paragraph" w:styleId="Nadpis3">
    <w:name w:val="heading 3"/>
    <w:basedOn w:val="Normln"/>
    <w:next w:val="Normln"/>
    <w:link w:val="Nadpis3Char"/>
    <w:qFormat/>
    <w:rsid w:val="0048588A"/>
    <w:pPr>
      <w:keepNext/>
      <w:spacing w:before="240" w:after="60"/>
      <w:outlineLvl w:val="2"/>
    </w:pPr>
    <w:rPr>
      <w:rFonts w:ascii="Arial" w:hAnsi="Arial"/>
      <w:b/>
      <w:bCs/>
      <w:color w:val="0070C0"/>
      <w:sz w:val="26"/>
      <w:szCs w:val="26"/>
    </w:rPr>
  </w:style>
  <w:style w:type="paragraph" w:styleId="Nadpis6">
    <w:name w:val="heading 6"/>
    <w:basedOn w:val="Normln"/>
    <w:next w:val="Normln"/>
    <w:link w:val="Nadpis6Char"/>
    <w:uiPriority w:val="9"/>
    <w:qFormat/>
    <w:rsid w:val="000E2A36"/>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 Char,Kapitola1 Char,Kapitola2 Char,Kapitola3 Char,Kapitola4 Char,Kapitola5 Char,Kapitola11 Char,Kapitola21 Char,Kapitola31 Char,Kapitola41 Char,Kapitola6 Char,Kapitola12 Char,Kapitola22 Char,Kapitola32 Char,Kapitola42 Char"/>
    <w:link w:val="Nadpis1"/>
    <w:rsid w:val="0048588A"/>
    <w:rPr>
      <w:b/>
      <w:bCs/>
      <w:smallCaps/>
      <w:color w:val="1F497D"/>
      <w:sz w:val="24"/>
      <w:szCs w:val="24"/>
    </w:rPr>
  </w:style>
  <w:style w:type="paragraph" w:customStyle="1" w:styleId="CharChar4">
    <w:name w:val="Char Char4"/>
    <w:basedOn w:val="Normln"/>
    <w:rsid w:val="0038090F"/>
    <w:pPr>
      <w:spacing w:after="160" w:line="240" w:lineRule="exact"/>
    </w:pPr>
    <w:rPr>
      <w:rFonts w:ascii="Tahoma" w:hAnsi="Tahoma"/>
      <w:lang w:val="en-US" w:eastAsia="en-US"/>
    </w:rPr>
  </w:style>
  <w:style w:type="character" w:customStyle="1" w:styleId="Nadpis2Char">
    <w:name w:val="Nadpis 2 Char"/>
    <w:link w:val="Nadpis2"/>
    <w:rsid w:val="002C591A"/>
    <w:rPr>
      <w:rFonts w:ascii="Arial" w:hAnsi="Arial" w:cs="Arial"/>
      <w:b/>
      <w:bCs/>
      <w:i/>
      <w:iCs/>
      <w:color w:val="0070C0"/>
      <w:sz w:val="28"/>
      <w:szCs w:val="28"/>
    </w:rPr>
  </w:style>
  <w:style w:type="table" w:styleId="Mkatabulky">
    <w:name w:val="Table Grid"/>
    <w:basedOn w:val="Normlntabulka"/>
    <w:uiPriority w:val="59"/>
    <w:rsid w:val="00380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rsid w:val="0038090F"/>
    <w:rPr>
      <w:rFonts w:ascii="Tahoma" w:hAnsi="Tahoma"/>
      <w:sz w:val="16"/>
      <w:szCs w:val="16"/>
    </w:rPr>
  </w:style>
  <w:style w:type="character" w:customStyle="1" w:styleId="Styl12b">
    <w:name w:val="Styl 12 b."/>
    <w:rsid w:val="0038090F"/>
    <w:rPr>
      <w:smallCaps/>
      <w:sz w:val="24"/>
      <w:szCs w:val="24"/>
    </w:rPr>
  </w:style>
  <w:style w:type="character" w:styleId="Odkaznakoment">
    <w:name w:val="annotation reference"/>
    <w:uiPriority w:val="99"/>
    <w:semiHidden/>
    <w:rsid w:val="0038090F"/>
    <w:rPr>
      <w:sz w:val="16"/>
      <w:szCs w:val="16"/>
    </w:rPr>
  </w:style>
  <w:style w:type="paragraph" w:styleId="Textkomente">
    <w:name w:val="annotation text"/>
    <w:basedOn w:val="Normln"/>
    <w:link w:val="TextkomenteChar"/>
    <w:uiPriority w:val="99"/>
    <w:rsid w:val="0038090F"/>
  </w:style>
  <w:style w:type="paragraph" w:customStyle="1" w:styleId="CharChar1">
    <w:name w:val="Char Char1"/>
    <w:basedOn w:val="Normln"/>
    <w:rsid w:val="0038090F"/>
    <w:pPr>
      <w:spacing w:after="160" w:line="240" w:lineRule="exact"/>
    </w:pPr>
    <w:rPr>
      <w:rFonts w:ascii="Times New Roman Bold" w:hAnsi="Times New Roman Bold"/>
      <w:b/>
      <w:sz w:val="26"/>
      <w:szCs w:val="26"/>
      <w:lang w:val="sk-SK" w:eastAsia="en-US"/>
    </w:rPr>
  </w:style>
  <w:style w:type="character" w:styleId="Znakapoznpodarou">
    <w:name w:val="footnote reference"/>
    <w:aliases w:val="PGI Fußnote Ziffer"/>
    <w:uiPriority w:val="99"/>
    <w:rsid w:val="0038090F"/>
    <w:rPr>
      <w:vertAlign w:val="superscript"/>
    </w:rPr>
  </w:style>
  <w:style w:type="paragraph" w:styleId="Textpoznpodarou">
    <w:name w:val="footnote text"/>
    <w:aliases w:val="Schriftart: 9 pt,Schriftart: 10 pt,Schriftart: 8 pt,pozn. pod čarou,Text pozn. pod čarou Char,Text poznámky pod čiarou 007,Fußnotentextf,Geneva 9,Font: Geneva 9,Boston 10,f,Podrozdział,Footnote,Podrozdzia3,Footnote text,Char1,Char,o"/>
    <w:basedOn w:val="Normln"/>
    <w:link w:val="TextpoznpodarouChar1"/>
    <w:uiPriority w:val="99"/>
    <w:qFormat/>
    <w:rsid w:val="0038090F"/>
  </w:style>
  <w:style w:type="character" w:customStyle="1" w:styleId="TextpoznpodarouChar1">
    <w:name w:val="Text pozn. pod čarou Char1"/>
    <w:aliases w:val="Schriftart: 9 pt Char,Schriftart: 10 pt Char,Schriftart: 8 pt Char,pozn. pod čarou Char,Text pozn. pod čarou Char Char,Text poznámky pod čiarou 007 Char,Fußnotentextf Char,Geneva 9 Char,Font: Geneva 9 Char,Boston 10 Char"/>
    <w:link w:val="Textpoznpodarou"/>
    <w:uiPriority w:val="99"/>
    <w:semiHidden/>
    <w:rsid w:val="0038090F"/>
    <w:rPr>
      <w:lang w:val="cs-CZ" w:eastAsia="cs-CZ" w:bidi="ar-SA"/>
    </w:rPr>
  </w:style>
  <w:style w:type="character" w:styleId="Hypertextovodkaz">
    <w:name w:val="Hyperlink"/>
    <w:uiPriority w:val="99"/>
    <w:rsid w:val="0038090F"/>
    <w:rPr>
      <w:color w:val="0000FF"/>
      <w:u w:val="single"/>
    </w:rPr>
  </w:style>
  <w:style w:type="paragraph" w:customStyle="1" w:styleId="CharChar2">
    <w:name w:val="Char Char2"/>
    <w:basedOn w:val="Normln"/>
    <w:rsid w:val="0038090F"/>
    <w:pPr>
      <w:spacing w:after="160" w:line="240" w:lineRule="exact"/>
    </w:pPr>
    <w:rPr>
      <w:rFonts w:ascii="Times New Roman Bold" w:hAnsi="Times New Roman Bold"/>
      <w:b/>
      <w:sz w:val="26"/>
      <w:szCs w:val="26"/>
      <w:lang w:val="sk-SK" w:eastAsia="en-US"/>
    </w:rPr>
  </w:style>
  <w:style w:type="paragraph" w:customStyle="1" w:styleId="TextNOK">
    <w:name w:val="Text NOK"/>
    <w:basedOn w:val="Normln"/>
    <w:link w:val="TextNOKChar"/>
    <w:rsid w:val="0038090F"/>
    <w:pPr>
      <w:spacing w:line="312" w:lineRule="auto"/>
      <w:jc w:val="both"/>
    </w:pPr>
    <w:rPr>
      <w:sz w:val="22"/>
      <w:szCs w:val="24"/>
    </w:rPr>
  </w:style>
  <w:style w:type="character" w:customStyle="1" w:styleId="TextNOKChar">
    <w:name w:val="Text NOK Char"/>
    <w:link w:val="TextNOK"/>
    <w:rsid w:val="0038090F"/>
    <w:rPr>
      <w:sz w:val="22"/>
      <w:szCs w:val="24"/>
      <w:lang w:val="cs-CZ" w:eastAsia="cs-CZ" w:bidi="ar-SA"/>
    </w:rPr>
  </w:style>
  <w:style w:type="paragraph" w:styleId="Pedmtkomente">
    <w:name w:val="annotation subject"/>
    <w:basedOn w:val="Textkomente"/>
    <w:next w:val="Textkomente"/>
    <w:link w:val="PedmtkomenteChar"/>
    <w:uiPriority w:val="99"/>
    <w:semiHidden/>
    <w:rsid w:val="0038090F"/>
    <w:rPr>
      <w:b/>
      <w:bCs/>
    </w:rPr>
  </w:style>
  <w:style w:type="paragraph" w:styleId="Zhlav">
    <w:name w:val="header"/>
    <w:basedOn w:val="Normln"/>
    <w:link w:val="ZhlavChar"/>
    <w:rsid w:val="0038090F"/>
    <w:pPr>
      <w:tabs>
        <w:tab w:val="center" w:pos="4536"/>
        <w:tab w:val="right" w:pos="9072"/>
      </w:tabs>
    </w:pPr>
  </w:style>
  <w:style w:type="paragraph" w:styleId="Zpat">
    <w:name w:val="footer"/>
    <w:basedOn w:val="Normln"/>
    <w:link w:val="ZpatChar"/>
    <w:uiPriority w:val="99"/>
    <w:rsid w:val="0038090F"/>
    <w:pPr>
      <w:tabs>
        <w:tab w:val="center" w:pos="4536"/>
        <w:tab w:val="right" w:pos="9072"/>
      </w:tabs>
    </w:pPr>
  </w:style>
  <w:style w:type="character" w:styleId="slostrnky">
    <w:name w:val="page number"/>
    <w:basedOn w:val="Standardnpsmoodstavce"/>
    <w:rsid w:val="0038090F"/>
  </w:style>
  <w:style w:type="paragraph" w:customStyle="1" w:styleId="CharChar2CharCharCharCharChar1CharCharCharCharCharChar">
    <w:name w:val="Char Char2 Char Char Char Char Char1 Char Char Char Char Char Char"/>
    <w:basedOn w:val="Normln"/>
    <w:rsid w:val="0038090F"/>
    <w:pPr>
      <w:spacing w:after="160" w:line="240" w:lineRule="exact"/>
    </w:pPr>
    <w:rPr>
      <w:rFonts w:ascii="Times New Roman Bold" w:hAnsi="Times New Roman Bold"/>
      <w:b/>
      <w:sz w:val="26"/>
      <w:szCs w:val="26"/>
      <w:lang w:val="sk-SK" w:eastAsia="en-US"/>
    </w:rPr>
  </w:style>
  <w:style w:type="paragraph" w:customStyle="1" w:styleId="CharCharCharCharChar">
    <w:name w:val="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dstavecseseznamem1">
    <w:name w:val="Odstavec se seznamem1"/>
    <w:basedOn w:val="Normln"/>
    <w:link w:val="ListParagraphChar"/>
    <w:qFormat/>
    <w:rsid w:val="0038090F"/>
    <w:pPr>
      <w:spacing w:after="200" w:line="276" w:lineRule="auto"/>
      <w:ind w:left="720"/>
    </w:pPr>
    <w:rPr>
      <w:rFonts w:ascii="Calibri" w:hAnsi="Calibri" w:cs="Calibri"/>
      <w:sz w:val="22"/>
      <w:szCs w:val="22"/>
      <w:lang w:eastAsia="en-US"/>
    </w:rPr>
  </w:style>
  <w:style w:type="paragraph" w:styleId="Titulek">
    <w:name w:val="caption"/>
    <w:basedOn w:val="Normln"/>
    <w:next w:val="Normln"/>
    <w:qFormat/>
    <w:rsid w:val="0038090F"/>
    <w:pPr>
      <w:spacing w:before="120" w:after="120"/>
    </w:pPr>
    <w:rPr>
      <w:rFonts w:ascii="Arial" w:hAnsi="Arial" w:cs="Arial"/>
      <w:b/>
      <w:bCs/>
      <w:smallCaps/>
    </w:rPr>
  </w:style>
  <w:style w:type="paragraph" w:customStyle="1" w:styleId="StandardnpsmoodstavceChar1Char">
    <w:name w:val="Standardní písmo odstavce Char1 Char"/>
    <w:aliases w:val="Standardní písmo odstavce Char Char Char, Char4 Char Char Char Char Char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2">
    <w:name w:val="2"/>
    <w:basedOn w:val="Normln"/>
    <w:rsid w:val="0038090F"/>
    <w:pPr>
      <w:spacing w:after="160" w:line="240" w:lineRule="exact"/>
    </w:pPr>
    <w:rPr>
      <w:rFonts w:ascii="Times New Roman Bold" w:hAnsi="Times New Roman Bold"/>
      <w:b/>
      <w:sz w:val="26"/>
      <w:szCs w:val="26"/>
      <w:lang w:val="sk-SK" w:eastAsia="en-US"/>
    </w:rPr>
  </w:style>
  <w:style w:type="character" w:customStyle="1" w:styleId="Tabulka-vodChar">
    <w:name w:val="Tabulka - úvod Char"/>
    <w:link w:val="Tabulka-vod"/>
    <w:rsid w:val="0038090F"/>
    <w:rPr>
      <w:rFonts w:ascii="Calibri" w:hAnsi="Calibri"/>
      <w:sz w:val="18"/>
      <w:szCs w:val="18"/>
      <w:lang w:val="cs-CZ" w:eastAsia="en-US" w:bidi="ar-SA"/>
    </w:rPr>
  </w:style>
  <w:style w:type="paragraph" w:customStyle="1" w:styleId="Tabulka-vod">
    <w:name w:val="Tabulka - úvod"/>
    <w:basedOn w:val="Normln"/>
    <w:link w:val="Tabulka-vodChar"/>
    <w:rsid w:val="0038090F"/>
    <w:pPr>
      <w:jc w:val="center"/>
    </w:pPr>
    <w:rPr>
      <w:rFonts w:ascii="Calibri" w:hAnsi="Calibri"/>
      <w:sz w:val="18"/>
      <w:szCs w:val="18"/>
      <w:lang w:eastAsia="en-US"/>
    </w:rPr>
  </w:style>
  <w:style w:type="paragraph" w:customStyle="1" w:styleId="TabulkaNOK">
    <w:name w:val="Tabulka NOK"/>
    <w:basedOn w:val="Normln"/>
    <w:link w:val="TabulkaNOKChar"/>
    <w:rsid w:val="0038090F"/>
    <w:pPr>
      <w:jc w:val="right"/>
    </w:pPr>
    <w:rPr>
      <w:rFonts w:ascii="Calibri" w:hAnsi="Calibri"/>
      <w:bCs/>
      <w:sz w:val="18"/>
      <w:szCs w:val="18"/>
      <w:lang w:eastAsia="en-US"/>
    </w:rPr>
  </w:style>
  <w:style w:type="character" w:customStyle="1" w:styleId="TabulkaNOKChar">
    <w:name w:val="Tabulka NOK Char"/>
    <w:link w:val="TabulkaNOK"/>
    <w:rsid w:val="0038090F"/>
    <w:rPr>
      <w:rFonts w:ascii="Calibri" w:hAnsi="Calibri"/>
      <w:bCs/>
      <w:sz w:val="18"/>
      <w:szCs w:val="18"/>
      <w:lang w:val="cs-CZ" w:eastAsia="en-US" w:bidi="ar-SA"/>
    </w:rPr>
  </w:style>
  <w:style w:type="paragraph" w:styleId="Zkladntext">
    <w:name w:val="Body Text"/>
    <w:basedOn w:val="Normln"/>
    <w:link w:val="ZkladntextChar"/>
    <w:rsid w:val="0038090F"/>
    <w:pPr>
      <w:spacing w:after="120"/>
    </w:pPr>
  </w:style>
  <w:style w:type="paragraph" w:styleId="Zkladntext-prvnodsazen">
    <w:name w:val="Body Text First Indent"/>
    <w:basedOn w:val="Zkladntext"/>
    <w:link w:val="Zkladntext-prvnodsazenChar"/>
    <w:rsid w:val="0038090F"/>
    <w:pPr>
      <w:ind w:firstLine="210"/>
    </w:pPr>
  </w:style>
  <w:style w:type="paragraph" w:customStyle="1" w:styleId="CharChar2CharChar">
    <w:name w:val="Char Char2 Char Char"/>
    <w:basedOn w:val="Normln"/>
    <w:rsid w:val="0038090F"/>
    <w:pPr>
      <w:spacing w:after="160" w:line="240" w:lineRule="exact"/>
    </w:pPr>
    <w:rPr>
      <w:rFonts w:ascii="Times New Roman Bold" w:hAnsi="Times New Roman Bold"/>
      <w:b/>
      <w:sz w:val="26"/>
      <w:szCs w:val="26"/>
      <w:lang w:val="sk-SK" w:eastAsia="en-US"/>
    </w:rPr>
  </w:style>
  <w:style w:type="paragraph" w:styleId="Seznam2">
    <w:name w:val="List 2"/>
    <w:basedOn w:val="Normln"/>
    <w:rsid w:val="0038090F"/>
    <w:pPr>
      <w:ind w:left="566" w:hanging="283"/>
    </w:pPr>
  </w:style>
  <w:style w:type="character" w:styleId="Sledovanodkaz">
    <w:name w:val="FollowedHyperlink"/>
    <w:rsid w:val="0038090F"/>
    <w:rPr>
      <w:color w:val="800080"/>
      <w:u w:val="single"/>
    </w:rPr>
  </w:style>
  <w:style w:type="paragraph" w:styleId="Obsah3">
    <w:name w:val="toc 3"/>
    <w:basedOn w:val="Normln"/>
    <w:next w:val="Normln"/>
    <w:autoRedefine/>
    <w:uiPriority w:val="39"/>
    <w:rsid w:val="0038090F"/>
    <w:pPr>
      <w:ind w:left="400"/>
    </w:pPr>
  </w:style>
  <w:style w:type="paragraph" w:styleId="Obsah1">
    <w:name w:val="toc 1"/>
    <w:basedOn w:val="Normln"/>
    <w:next w:val="Normln"/>
    <w:autoRedefine/>
    <w:uiPriority w:val="39"/>
    <w:rsid w:val="00AF5A02"/>
    <w:pPr>
      <w:tabs>
        <w:tab w:val="left" w:pos="1540"/>
        <w:tab w:val="right" w:leader="dot" w:pos="9062"/>
      </w:tabs>
    </w:pPr>
  </w:style>
  <w:style w:type="character" w:customStyle="1" w:styleId="Nadpis1Char">
    <w:name w:val="Nadpis 1 Char"/>
    <w:rsid w:val="0038090F"/>
    <w:rPr>
      <w:rFonts w:ascii="Arial" w:hAnsi="Arial" w:cs="Arial"/>
      <w:b/>
      <w:bCs/>
      <w:kern w:val="32"/>
      <w:sz w:val="32"/>
      <w:szCs w:val="32"/>
      <w:lang w:val="cs-CZ" w:eastAsia="cs-CZ" w:bidi="ar-SA"/>
    </w:rPr>
  </w:style>
  <w:style w:type="paragraph" w:styleId="Obsah2">
    <w:name w:val="toc 2"/>
    <w:basedOn w:val="Normln"/>
    <w:next w:val="Normln"/>
    <w:autoRedefine/>
    <w:uiPriority w:val="39"/>
    <w:rsid w:val="0038090F"/>
    <w:pPr>
      <w:ind w:left="200"/>
    </w:pPr>
  </w:style>
  <w:style w:type="paragraph" w:customStyle="1" w:styleId="CharCharChar1CharCharCharCharCharChar">
    <w:name w:val="Char Char Char1 Char Char Char Char Char Char"/>
    <w:basedOn w:val="Normln"/>
    <w:rsid w:val="0038090F"/>
    <w:pPr>
      <w:spacing w:after="160" w:line="240" w:lineRule="exact"/>
      <w:jc w:val="both"/>
    </w:pPr>
    <w:rPr>
      <w:rFonts w:ascii="Times New Roman Bold" w:hAnsi="Times New Roman Bold" w:cs="Times New Roman Bold"/>
      <w:sz w:val="22"/>
      <w:szCs w:val="22"/>
      <w:lang w:val="sk-SK" w:eastAsia="en-US"/>
    </w:rPr>
  </w:style>
  <w:style w:type="paragraph" w:customStyle="1" w:styleId="STANDARD">
    <w:name w:val="STANDARD"/>
    <w:basedOn w:val="Normln"/>
    <w:link w:val="STANDARDChar"/>
    <w:rsid w:val="0038090F"/>
    <w:pPr>
      <w:spacing w:before="60" w:after="60"/>
      <w:ind w:firstLine="6"/>
      <w:jc w:val="both"/>
    </w:pPr>
    <w:rPr>
      <w:rFonts w:ascii="Arial" w:hAnsi="Arial"/>
      <w:sz w:val="22"/>
    </w:rPr>
  </w:style>
  <w:style w:type="character" w:customStyle="1" w:styleId="STANDARDChar">
    <w:name w:val="STANDARD Char"/>
    <w:link w:val="STANDARD"/>
    <w:rsid w:val="0038090F"/>
    <w:rPr>
      <w:rFonts w:ascii="Arial" w:hAnsi="Arial"/>
      <w:sz w:val="22"/>
      <w:lang w:val="cs-CZ" w:eastAsia="cs-CZ" w:bidi="ar-SA"/>
    </w:rPr>
  </w:style>
  <w:style w:type="paragraph" w:customStyle="1" w:styleId="Nzevkapitoly">
    <w:name w:val="*Název kapitoly"/>
    <w:basedOn w:val="Zkladntext"/>
    <w:uiPriority w:val="99"/>
    <w:rsid w:val="0038090F"/>
    <w:pPr>
      <w:spacing w:before="120"/>
      <w:jc w:val="both"/>
      <w:outlineLvl w:val="0"/>
    </w:pPr>
    <w:rPr>
      <w:rFonts w:ascii="Arial" w:hAnsi="Arial" w:cs="Arial"/>
      <w:b/>
      <w:sz w:val="28"/>
      <w:lang w:eastAsia="en-US"/>
    </w:rPr>
  </w:style>
  <w:style w:type="paragraph" w:customStyle="1" w:styleId="CharCharCharCharCharCharCharChar">
    <w:name w:val="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MODRAZKY">
    <w:name w:val="OM ODRAZKY"/>
    <w:basedOn w:val="Normln"/>
    <w:rsid w:val="0038090F"/>
    <w:pPr>
      <w:numPr>
        <w:numId w:val="5"/>
      </w:numPr>
      <w:suppressAutoHyphens/>
      <w:spacing w:before="120"/>
      <w:jc w:val="both"/>
    </w:pPr>
    <w:rPr>
      <w:rFonts w:ascii="Arial" w:hAnsi="Arial" w:cs="Arial"/>
      <w:lang w:eastAsia="ar-SA"/>
    </w:rPr>
  </w:style>
  <w:style w:type="table" w:styleId="Mkatabulky1">
    <w:name w:val="Table Grid 1"/>
    <w:basedOn w:val="Normlntabulka"/>
    <w:rsid w:val="0038090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4CharCharCharCharCharCharCharCharCharCharCharCharCharCharCharCharCharCharChar">
    <w:name w:val="Char4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38090F"/>
    <w:rPr>
      <w:rFonts w:ascii="Consolas" w:eastAsia="Calibri" w:hAnsi="Consolas"/>
      <w:sz w:val="21"/>
      <w:szCs w:val="21"/>
      <w:lang w:eastAsia="en-US"/>
    </w:rPr>
  </w:style>
  <w:style w:type="character" w:customStyle="1" w:styleId="ProsttextChar">
    <w:name w:val="Prostý text Char"/>
    <w:link w:val="Prosttext"/>
    <w:uiPriority w:val="99"/>
    <w:rsid w:val="0038090F"/>
    <w:rPr>
      <w:rFonts w:ascii="Consolas" w:eastAsia="Calibri" w:hAnsi="Consolas"/>
      <w:sz w:val="21"/>
      <w:szCs w:val="21"/>
      <w:lang w:val="cs-CZ" w:eastAsia="en-US" w:bidi="ar-SA"/>
    </w:rPr>
  </w:style>
  <w:style w:type="paragraph" w:styleId="Rozloendokumentu">
    <w:name w:val="Document Map"/>
    <w:basedOn w:val="Normln"/>
    <w:link w:val="RozloendokumentuChar"/>
    <w:semiHidden/>
    <w:rsid w:val="0038090F"/>
    <w:pPr>
      <w:shd w:val="clear" w:color="auto" w:fill="000080"/>
    </w:pPr>
    <w:rPr>
      <w:rFonts w:ascii="Tahoma" w:hAnsi="Tahoma"/>
    </w:rPr>
  </w:style>
  <w:style w:type="paragraph" w:customStyle="1" w:styleId="TabulkaNOK-nadpis">
    <w:name w:val="Tabulka NOK - nadpis"/>
    <w:basedOn w:val="Normln"/>
    <w:next w:val="Normln"/>
    <w:link w:val="TabulkaNOK-nadpisChar"/>
    <w:rsid w:val="0038090F"/>
    <w:pPr>
      <w:keepNext/>
      <w:spacing w:before="180" w:after="60"/>
      <w:ind w:left="709" w:hanging="709"/>
    </w:pPr>
    <w:rPr>
      <w:b/>
      <w:i/>
      <w:sz w:val="22"/>
      <w:szCs w:val="16"/>
      <w:lang w:eastAsia="en-US"/>
    </w:rPr>
  </w:style>
  <w:style w:type="character" w:customStyle="1" w:styleId="TabulkaNOK-nadpisChar">
    <w:name w:val="Tabulka NOK - nadpis Char"/>
    <w:link w:val="TabulkaNOK-nadpis"/>
    <w:rsid w:val="0038090F"/>
    <w:rPr>
      <w:b/>
      <w:i/>
      <w:sz w:val="22"/>
      <w:szCs w:val="16"/>
      <w:lang w:val="cs-CZ" w:eastAsia="en-US" w:bidi="ar-SA"/>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38090F"/>
    <w:pPr>
      <w:spacing w:after="160" w:line="240" w:lineRule="exact"/>
    </w:pPr>
    <w:rPr>
      <w:rFonts w:ascii="Tahoma" w:hAnsi="Tahoma"/>
      <w:lang w:val="en-US" w:eastAsia="en-US"/>
    </w:rPr>
  </w:style>
  <w:style w:type="paragraph" w:customStyle="1" w:styleId="10aodst">
    <w:name w:val="10a_odst"/>
    <w:basedOn w:val="Normln"/>
    <w:next w:val="Normln"/>
    <w:link w:val="10aodstChar"/>
    <w:rsid w:val="00CA2183"/>
    <w:pPr>
      <w:jc w:val="both"/>
    </w:pPr>
    <w:rPr>
      <w:rFonts w:ascii="Arial" w:hAnsi="Arial"/>
      <w:kern w:val="32"/>
      <w:szCs w:val="16"/>
    </w:rPr>
  </w:style>
  <w:style w:type="paragraph" w:customStyle="1" w:styleId="17apozn">
    <w:name w:val="17a_pozn"/>
    <w:basedOn w:val="10aodst"/>
    <w:rsid w:val="00CA2183"/>
    <w:pPr>
      <w:pBdr>
        <w:top w:val="dashSmallGap" w:sz="4" w:space="3" w:color="C0C0C0"/>
        <w:bottom w:val="single" w:sz="6" w:space="2" w:color="C0C0C0"/>
      </w:pBdr>
      <w:spacing w:after="40"/>
    </w:pPr>
    <w:rPr>
      <w:rFonts w:cs="Arial"/>
      <w:i/>
      <w:iCs/>
      <w:color w:val="000080"/>
      <w:kern w:val="0"/>
      <w:sz w:val="16"/>
    </w:rPr>
  </w:style>
  <w:style w:type="paragraph" w:customStyle="1" w:styleId="16a8odst">
    <w:name w:val="16a8_odst"/>
    <w:basedOn w:val="10aodst"/>
    <w:link w:val="16a8odstChar"/>
    <w:rsid w:val="00CA2183"/>
    <w:pPr>
      <w:jc w:val="left"/>
    </w:pPr>
    <w:rPr>
      <w:kern w:val="0"/>
      <w:sz w:val="16"/>
      <w:szCs w:val="18"/>
    </w:rPr>
  </w:style>
  <w:style w:type="paragraph" w:customStyle="1" w:styleId="40aodr">
    <w:name w:val="40a_odr"/>
    <w:basedOn w:val="10aodst"/>
    <w:rsid w:val="00CA2183"/>
    <w:pPr>
      <w:numPr>
        <w:numId w:val="8"/>
      </w:numPr>
      <w:tabs>
        <w:tab w:val="left" w:pos="227"/>
        <w:tab w:val="num" w:pos="720"/>
      </w:tabs>
      <w:spacing w:before="20"/>
      <w:ind w:left="227" w:hanging="227"/>
    </w:pPr>
    <w:rPr>
      <w:kern w:val="0"/>
    </w:rPr>
  </w:style>
  <w:style w:type="character" w:customStyle="1" w:styleId="16a8odstChar">
    <w:name w:val="16a8_odst Char"/>
    <w:link w:val="16a8odst"/>
    <w:locked/>
    <w:rsid w:val="00CA2183"/>
    <w:rPr>
      <w:rFonts w:ascii="Arial" w:hAnsi="Arial"/>
      <w:sz w:val="16"/>
      <w:szCs w:val="18"/>
      <w:lang w:val="cs-CZ" w:eastAsia="cs-CZ" w:bidi="ar-SA"/>
    </w:rPr>
  </w:style>
  <w:style w:type="paragraph" w:customStyle="1" w:styleId="14aodst">
    <w:name w:val="14a_odst"/>
    <w:basedOn w:val="10aodst"/>
    <w:next w:val="10aodst"/>
    <w:rsid w:val="00CA2183"/>
    <w:pPr>
      <w:keepNext/>
      <w:keepLines/>
      <w:spacing w:before="120" w:after="80"/>
    </w:pPr>
    <w:rPr>
      <w:b/>
      <w:kern w:val="0"/>
    </w:rPr>
  </w:style>
  <w:style w:type="paragraph" w:customStyle="1" w:styleId="26aSeznam-20">
    <w:name w:val="26a_Seznam-20"/>
    <w:basedOn w:val="Normln"/>
    <w:rsid w:val="00CA2183"/>
    <w:pPr>
      <w:numPr>
        <w:numId w:val="7"/>
      </w:numPr>
      <w:jc w:val="both"/>
    </w:pPr>
    <w:rPr>
      <w:rFonts w:ascii="Arial" w:hAnsi="Arial"/>
      <w:szCs w:val="24"/>
    </w:rPr>
  </w:style>
  <w:style w:type="character" w:customStyle="1" w:styleId="10aodstChar">
    <w:name w:val="10a_odst Char"/>
    <w:link w:val="10aodst"/>
    <w:locked/>
    <w:rsid w:val="00CA2183"/>
    <w:rPr>
      <w:rFonts w:ascii="Arial" w:hAnsi="Arial"/>
      <w:kern w:val="32"/>
      <w:szCs w:val="16"/>
      <w:lang w:val="cs-CZ" w:eastAsia="cs-CZ" w:bidi="ar-SA"/>
    </w:rPr>
  </w:style>
  <w:style w:type="numbering" w:customStyle="1" w:styleId="45SeznamOdr1">
    <w:name w:val="45_Seznam_Odr1"/>
    <w:rsid w:val="00CA2183"/>
    <w:pPr>
      <w:numPr>
        <w:numId w:val="6"/>
      </w:numPr>
    </w:pPr>
  </w:style>
  <w:style w:type="paragraph" w:styleId="Normlnweb">
    <w:name w:val="Normal (Web)"/>
    <w:basedOn w:val="Normln"/>
    <w:uiPriority w:val="99"/>
    <w:rsid w:val="00973905"/>
    <w:pPr>
      <w:spacing w:before="100" w:beforeAutospacing="1" w:after="100" w:afterAutospacing="1"/>
    </w:pPr>
    <w:rPr>
      <w:sz w:val="24"/>
      <w:szCs w:val="24"/>
    </w:rPr>
  </w:style>
  <w:style w:type="character" w:customStyle="1" w:styleId="Nadpis6Char">
    <w:name w:val="Nadpis 6 Char"/>
    <w:link w:val="Nadpis6"/>
    <w:uiPriority w:val="9"/>
    <w:rsid w:val="000E2A36"/>
    <w:rPr>
      <w:rFonts w:ascii="Calibri" w:eastAsia="Times New Roman" w:hAnsi="Calibri" w:cs="Times New Roman"/>
      <w:b/>
      <w:bCs/>
      <w:sz w:val="22"/>
      <w:szCs w:val="22"/>
    </w:rPr>
  </w:style>
  <w:style w:type="paragraph" w:customStyle="1" w:styleId="CharChar">
    <w:name w:val="Char Char"/>
    <w:basedOn w:val="Normln"/>
    <w:rsid w:val="00140A4D"/>
    <w:pPr>
      <w:spacing w:after="160" w:line="240" w:lineRule="exact"/>
    </w:pPr>
    <w:rPr>
      <w:rFonts w:ascii="Tahoma" w:hAnsi="Tahoma"/>
      <w:lang w:val="en-US" w:eastAsia="en-US"/>
    </w:rPr>
  </w:style>
  <w:style w:type="character" w:customStyle="1" w:styleId="TextkomenteChar">
    <w:name w:val="Text komentáře Char"/>
    <w:basedOn w:val="Standardnpsmoodstavce"/>
    <w:link w:val="Textkomente"/>
    <w:uiPriority w:val="99"/>
    <w:rsid w:val="00E975E6"/>
  </w:style>
  <w:style w:type="paragraph" w:styleId="Revize">
    <w:name w:val="Revision"/>
    <w:hidden/>
    <w:uiPriority w:val="99"/>
    <w:semiHidden/>
    <w:rsid w:val="00E975E6"/>
  </w:style>
  <w:style w:type="paragraph" w:styleId="Odstavecseseznamem">
    <w:name w:val="List Paragraph"/>
    <w:basedOn w:val="Normln"/>
    <w:link w:val="OdstavecseseznamemChar"/>
    <w:uiPriority w:val="34"/>
    <w:qFormat/>
    <w:rsid w:val="00C04303"/>
    <w:pPr>
      <w:spacing w:after="200" w:line="276" w:lineRule="auto"/>
      <w:ind w:left="720"/>
      <w:contextualSpacing/>
    </w:pPr>
    <w:rPr>
      <w:rFonts w:ascii="Calibri" w:eastAsia="Calibri" w:hAnsi="Calibri"/>
      <w:sz w:val="22"/>
      <w:szCs w:val="22"/>
      <w:lang w:eastAsia="en-US"/>
    </w:rPr>
  </w:style>
  <w:style w:type="paragraph" w:styleId="Obsah4">
    <w:name w:val="toc 4"/>
    <w:basedOn w:val="Normln"/>
    <w:next w:val="Normln"/>
    <w:autoRedefine/>
    <w:uiPriority w:val="39"/>
    <w:unhideWhenUsed/>
    <w:rsid w:val="0046232C"/>
    <w:pPr>
      <w:spacing w:after="100" w:line="276" w:lineRule="auto"/>
      <w:ind w:left="660"/>
    </w:pPr>
    <w:rPr>
      <w:rFonts w:ascii="Calibri" w:hAnsi="Calibri"/>
      <w:sz w:val="22"/>
      <w:szCs w:val="22"/>
    </w:rPr>
  </w:style>
  <w:style w:type="paragraph" w:styleId="Obsah5">
    <w:name w:val="toc 5"/>
    <w:basedOn w:val="Normln"/>
    <w:next w:val="Normln"/>
    <w:autoRedefine/>
    <w:uiPriority w:val="39"/>
    <w:unhideWhenUsed/>
    <w:rsid w:val="0046232C"/>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rsid w:val="0046232C"/>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rsid w:val="0046232C"/>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rsid w:val="0046232C"/>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rsid w:val="0046232C"/>
    <w:pPr>
      <w:spacing w:after="100" w:line="276" w:lineRule="auto"/>
      <w:ind w:left="1760"/>
    </w:pPr>
    <w:rPr>
      <w:rFonts w:ascii="Calibri" w:hAnsi="Calibri"/>
      <w:sz w:val="22"/>
      <w:szCs w:val="22"/>
    </w:rPr>
  </w:style>
  <w:style w:type="paragraph" w:customStyle="1" w:styleId="Default">
    <w:name w:val="Default"/>
    <w:rsid w:val="008C0987"/>
    <w:pPr>
      <w:autoSpaceDE w:val="0"/>
      <w:autoSpaceDN w:val="0"/>
      <w:adjustRightInd w:val="0"/>
    </w:pPr>
    <w:rPr>
      <w:rFonts w:ascii="Georgia" w:hAnsi="Georgia" w:cs="Georgia"/>
      <w:color w:val="000000"/>
      <w:sz w:val="24"/>
      <w:szCs w:val="24"/>
    </w:rPr>
  </w:style>
  <w:style w:type="paragraph" w:customStyle="1" w:styleId="Bntext">
    <w:name w:val="*Běžný text"/>
    <w:basedOn w:val="Normln"/>
    <w:uiPriority w:val="99"/>
    <w:rsid w:val="000574CE"/>
    <w:pPr>
      <w:spacing w:after="120"/>
      <w:jc w:val="both"/>
    </w:pPr>
    <w:rPr>
      <w:sz w:val="24"/>
    </w:rPr>
  </w:style>
  <w:style w:type="paragraph" w:customStyle="1" w:styleId="BodyText">
    <w:name w:val="_Body Text"/>
    <w:basedOn w:val="Normln"/>
    <w:qFormat/>
    <w:rsid w:val="000574CE"/>
    <w:pPr>
      <w:spacing w:after="280" w:line="288" w:lineRule="atLeast"/>
    </w:pPr>
    <w:rPr>
      <w:rFonts w:ascii="Arial" w:hAnsi="Arial"/>
      <w:color w:val="000000"/>
      <w:sz w:val="24"/>
      <w:szCs w:val="22"/>
      <w:lang w:eastAsia="en-US"/>
    </w:rPr>
  </w:style>
  <w:style w:type="character" w:customStyle="1" w:styleId="TextbublinyChar">
    <w:name w:val="Text bubliny Char"/>
    <w:link w:val="Textbubliny"/>
    <w:uiPriority w:val="99"/>
    <w:semiHidden/>
    <w:rsid w:val="00912B46"/>
    <w:rPr>
      <w:rFonts w:ascii="Tahoma" w:hAnsi="Tahoma" w:cs="Tahoma"/>
      <w:sz w:val="16"/>
      <w:szCs w:val="16"/>
    </w:rPr>
  </w:style>
  <w:style w:type="paragraph" w:styleId="Bezmezer">
    <w:name w:val="No Spacing"/>
    <w:link w:val="BezmezerChar"/>
    <w:uiPriority w:val="1"/>
    <w:qFormat/>
    <w:rsid w:val="00912B46"/>
    <w:rPr>
      <w:rFonts w:ascii="Calibri" w:hAnsi="Calibri"/>
      <w:sz w:val="22"/>
      <w:szCs w:val="22"/>
      <w:lang w:eastAsia="en-US"/>
    </w:rPr>
  </w:style>
  <w:style w:type="character" w:customStyle="1" w:styleId="BezmezerChar">
    <w:name w:val="Bez mezer Char"/>
    <w:link w:val="Bezmezer"/>
    <w:uiPriority w:val="1"/>
    <w:rsid w:val="00912B46"/>
    <w:rPr>
      <w:rFonts w:ascii="Calibri" w:hAnsi="Calibri"/>
      <w:sz w:val="22"/>
      <w:szCs w:val="22"/>
      <w:lang w:val="cs-CZ" w:eastAsia="en-US" w:bidi="ar-SA"/>
    </w:rPr>
  </w:style>
  <w:style w:type="paragraph" w:customStyle="1" w:styleId="CharChar0">
    <w:name w:val="Char Char"/>
    <w:basedOn w:val="Normln"/>
    <w:rsid w:val="002F2C3F"/>
    <w:pPr>
      <w:spacing w:after="160" w:line="240" w:lineRule="exact"/>
    </w:pPr>
    <w:rPr>
      <w:rFonts w:ascii="Tahoma" w:hAnsi="Tahoma"/>
      <w:lang w:val="en-US" w:eastAsia="en-US"/>
    </w:rPr>
  </w:style>
  <w:style w:type="character" w:customStyle="1" w:styleId="PedmtkomenteChar">
    <w:name w:val="Předmět komentáře Char"/>
    <w:link w:val="Pedmtkomente"/>
    <w:uiPriority w:val="99"/>
    <w:semiHidden/>
    <w:rsid w:val="002F2C3F"/>
    <w:rPr>
      <w:b/>
      <w:bCs/>
    </w:rPr>
  </w:style>
  <w:style w:type="character" w:customStyle="1" w:styleId="Nadpis3Char">
    <w:name w:val="Nadpis 3 Char"/>
    <w:link w:val="Nadpis3"/>
    <w:rsid w:val="0048588A"/>
    <w:rPr>
      <w:rFonts w:ascii="Arial" w:hAnsi="Arial" w:cs="Arial"/>
      <w:b/>
      <w:bCs/>
      <w:color w:val="0070C0"/>
      <w:sz w:val="26"/>
      <w:szCs w:val="26"/>
    </w:rPr>
  </w:style>
  <w:style w:type="character" w:customStyle="1" w:styleId="ZhlavChar">
    <w:name w:val="Záhlaví Char"/>
    <w:basedOn w:val="Standardnpsmoodstavce"/>
    <w:link w:val="Zhlav"/>
    <w:rsid w:val="004E68AC"/>
  </w:style>
  <w:style w:type="character" w:customStyle="1" w:styleId="ZpatChar">
    <w:name w:val="Zápatí Char"/>
    <w:basedOn w:val="Standardnpsmoodstavce"/>
    <w:link w:val="Zpat"/>
    <w:uiPriority w:val="99"/>
    <w:rsid w:val="004E68AC"/>
  </w:style>
  <w:style w:type="character" w:customStyle="1" w:styleId="ZkladntextChar">
    <w:name w:val="Základní text Char"/>
    <w:basedOn w:val="Standardnpsmoodstavce"/>
    <w:link w:val="Zkladntext"/>
    <w:rsid w:val="004E68AC"/>
  </w:style>
  <w:style w:type="character" w:customStyle="1" w:styleId="Zkladntext-prvnodsazenChar">
    <w:name w:val="Základní text - první odsazený Char"/>
    <w:basedOn w:val="ZkladntextChar"/>
    <w:link w:val="Zkladntext-prvnodsazen"/>
    <w:rsid w:val="004E68AC"/>
  </w:style>
  <w:style w:type="character" w:customStyle="1" w:styleId="RozloendokumentuChar">
    <w:name w:val="Rozložení dokumentu Char"/>
    <w:link w:val="Rozloendokumentu"/>
    <w:semiHidden/>
    <w:rsid w:val="004E68AC"/>
    <w:rPr>
      <w:rFonts w:ascii="Tahoma" w:hAnsi="Tahoma" w:cs="Tahoma"/>
      <w:shd w:val="clear" w:color="auto" w:fill="000080"/>
    </w:rPr>
  </w:style>
  <w:style w:type="paragraph" w:customStyle="1" w:styleId="msolistparagraph0">
    <w:name w:val="msolistparagraph"/>
    <w:basedOn w:val="Normln"/>
    <w:rsid w:val="00F241B2"/>
    <w:pPr>
      <w:ind w:left="720"/>
      <w:contextualSpacing/>
    </w:pPr>
  </w:style>
  <w:style w:type="paragraph" w:customStyle="1" w:styleId="texty">
    <w:name w:val="texty"/>
    <w:basedOn w:val="Normln"/>
    <w:rsid w:val="00BA5D77"/>
    <w:pPr>
      <w:spacing w:before="68" w:after="177"/>
      <w:jc w:val="both"/>
    </w:pPr>
    <w:rPr>
      <w:sz w:val="18"/>
      <w:szCs w:val="18"/>
    </w:rPr>
  </w:style>
  <w:style w:type="paragraph" w:styleId="Textvysvtlivek">
    <w:name w:val="endnote text"/>
    <w:basedOn w:val="Normln"/>
    <w:link w:val="TextvysvtlivekChar"/>
    <w:uiPriority w:val="99"/>
    <w:semiHidden/>
    <w:unhideWhenUsed/>
    <w:rsid w:val="00F37871"/>
    <w:rPr>
      <w:rFonts w:eastAsia="Calibri"/>
      <w:lang w:eastAsia="en-US"/>
    </w:rPr>
  </w:style>
  <w:style w:type="character" w:customStyle="1" w:styleId="TextvysvtlivekChar">
    <w:name w:val="Text vysvětlivek Char"/>
    <w:link w:val="Textvysvtlivek"/>
    <w:uiPriority w:val="99"/>
    <w:semiHidden/>
    <w:rsid w:val="00F37871"/>
    <w:rPr>
      <w:rFonts w:eastAsia="Calibri" w:cs="Times New Roman"/>
      <w:lang w:eastAsia="en-US"/>
    </w:rPr>
  </w:style>
  <w:style w:type="character" w:styleId="Odkaznavysvtlivky">
    <w:name w:val="endnote reference"/>
    <w:uiPriority w:val="99"/>
    <w:semiHidden/>
    <w:unhideWhenUsed/>
    <w:rsid w:val="00F37871"/>
    <w:rPr>
      <w:vertAlign w:val="superscript"/>
    </w:rPr>
  </w:style>
  <w:style w:type="paragraph" w:customStyle="1" w:styleId="Text">
    <w:name w:val="Text"/>
    <w:basedOn w:val="Normln"/>
    <w:rsid w:val="00547AE3"/>
    <w:rPr>
      <w:rFonts w:cs="Arial"/>
      <w:sz w:val="24"/>
      <w:szCs w:val="24"/>
    </w:rPr>
  </w:style>
  <w:style w:type="character" w:styleId="Siln">
    <w:name w:val="Strong"/>
    <w:uiPriority w:val="22"/>
    <w:qFormat/>
    <w:rsid w:val="005F015F"/>
    <w:rPr>
      <w:b/>
      <w:bCs/>
    </w:rPr>
  </w:style>
  <w:style w:type="paragraph" w:customStyle="1" w:styleId="Graf">
    <w:name w:val="Graf"/>
    <w:basedOn w:val="Normln"/>
    <w:next w:val="Normln"/>
    <w:qFormat/>
    <w:rsid w:val="00EA09CF"/>
    <w:pPr>
      <w:numPr>
        <w:numId w:val="9"/>
      </w:numPr>
      <w:jc w:val="center"/>
    </w:pPr>
    <w:rPr>
      <w:b/>
      <w:szCs w:val="22"/>
    </w:rPr>
  </w:style>
  <w:style w:type="paragraph" w:customStyle="1" w:styleId="Tabulkanzev">
    <w:name w:val="Tabulka název"/>
    <w:basedOn w:val="Normln"/>
    <w:next w:val="Normln"/>
    <w:qFormat/>
    <w:rsid w:val="00EC1C99"/>
    <w:pPr>
      <w:numPr>
        <w:numId w:val="10"/>
      </w:numPr>
      <w:jc w:val="center"/>
    </w:pPr>
    <w:rPr>
      <w:b/>
    </w:rPr>
  </w:style>
  <w:style w:type="paragraph" w:customStyle="1" w:styleId="tabulka">
    <w:name w:val="tabulka"/>
    <w:basedOn w:val="Normln"/>
    <w:next w:val="Normln"/>
    <w:qFormat/>
    <w:rsid w:val="00DA0457"/>
    <w:pPr>
      <w:keepNext/>
      <w:numPr>
        <w:numId w:val="11"/>
      </w:numPr>
    </w:pPr>
    <w:rPr>
      <w:b/>
      <w:szCs w:val="24"/>
    </w:rPr>
  </w:style>
  <w:style w:type="paragraph" w:customStyle="1" w:styleId="perex">
    <w:name w:val="perex"/>
    <w:basedOn w:val="Normln"/>
    <w:rsid w:val="002A0C7C"/>
    <w:pPr>
      <w:spacing w:before="100" w:beforeAutospacing="1" w:after="100" w:afterAutospacing="1"/>
    </w:pPr>
    <w:rPr>
      <w:sz w:val="24"/>
      <w:szCs w:val="24"/>
    </w:rPr>
  </w:style>
  <w:style w:type="character" w:customStyle="1" w:styleId="Texttabulka">
    <w:name w:val="Text tabulka"/>
    <w:rsid w:val="004E1AA7"/>
    <w:rPr>
      <w:rFonts w:ascii="Arial" w:hAnsi="Arial"/>
    </w:rPr>
  </w:style>
  <w:style w:type="paragraph" w:customStyle="1" w:styleId="Standard0">
    <w:name w:val="Standard"/>
    <w:rsid w:val="003507B9"/>
    <w:pPr>
      <w:widowControl w:val="0"/>
      <w:suppressAutoHyphens/>
      <w:autoSpaceDN w:val="0"/>
      <w:textAlignment w:val="baseline"/>
    </w:pPr>
    <w:rPr>
      <w:rFonts w:ascii="Calibri" w:eastAsia="Lucida Sans Unicode" w:hAnsi="Calibri" w:cs="Tahoma"/>
      <w:color w:val="000000"/>
      <w:kern w:val="3"/>
      <w:sz w:val="24"/>
      <w:szCs w:val="24"/>
      <w:lang w:val="en-US" w:eastAsia="en-US" w:bidi="en-US"/>
    </w:rPr>
  </w:style>
  <w:style w:type="character" w:customStyle="1" w:styleId="slovnik">
    <w:name w:val="slovnik"/>
    <w:rsid w:val="00B7625F"/>
  </w:style>
  <w:style w:type="character" w:customStyle="1" w:styleId="ListParagraphChar">
    <w:name w:val="List Paragraph Char"/>
    <w:link w:val="Odstavecseseznamem1"/>
    <w:rsid w:val="00B7625F"/>
    <w:rPr>
      <w:rFonts w:ascii="Calibri" w:hAnsi="Calibri" w:cs="Calibri"/>
      <w:sz w:val="22"/>
      <w:szCs w:val="22"/>
      <w:lang w:eastAsia="en-US"/>
    </w:rPr>
  </w:style>
  <w:style w:type="paragraph" w:styleId="Zkladntext3">
    <w:name w:val="Body Text 3"/>
    <w:basedOn w:val="Normln"/>
    <w:link w:val="Zkladntext3Char"/>
    <w:semiHidden/>
    <w:unhideWhenUsed/>
    <w:rsid w:val="0047322E"/>
    <w:pPr>
      <w:spacing w:after="120"/>
    </w:pPr>
    <w:rPr>
      <w:sz w:val="16"/>
      <w:szCs w:val="16"/>
    </w:rPr>
  </w:style>
  <w:style w:type="character" w:customStyle="1" w:styleId="Zkladntext3Char">
    <w:name w:val="Základní text 3 Char"/>
    <w:basedOn w:val="Standardnpsmoodstavce"/>
    <w:link w:val="Zkladntext3"/>
    <w:semiHidden/>
    <w:rsid w:val="0047322E"/>
    <w:rPr>
      <w:sz w:val="16"/>
      <w:szCs w:val="16"/>
    </w:rPr>
  </w:style>
  <w:style w:type="character" w:customStyle="1" w:styleId="error">
    <w:name w:val="error"/>
    <w:basedOn w:val="Standardnpsmoodstavce"/>
    <w:rsid w:val="00E2526A"/>
  </w:style>
  <w:style w:type="character" w:customStyle="1" w:styleId="akcezoznamtext2">
    <w:name w:val="akcezoznamtext2"/>
    <w:basedOn w:val="Standardnpsmoodstavce"/>
    <w:rsid w:val="004B2381"/>
    <w:rPr>
      <w:b/>
      <w:bCs/>
      <w:vanish w:val="0"/>
      <w:webHidden w:val="0"/>
      <w:specVanish w:val="0"/>
    </w:rPr>
  </w:style>
  <w:style w:type="character" w:customStyle="1" w:styleId="integra-normalniChar">
    <w:name w:val="integra - normalni Char"/>
    <w:link w:val="integra-normalni"/>
    <w:locked/>
    <w:rsid w:val="00BA2B21"/>
    <w:rPr>
      <w:rFonts w:ascii="Corbel" w:hAnsi="Corbel"/>
    </w:rPr>
  </w:style>
  <w:style w:type="paragraph" w:customStyle="1" w:styleId="integra-normalni">
    <w:name w:val="integra - normalni"/>
    <w:basedOn w:val="Normln"/>
    <w:link w:val="integra-normalniChar"/>
    <w:rsid w:val="00BA2B21"/>
    <w:pPr>
      <w:overflowPunct w:val="0"/>
      <w:autoSpaceDE w:val="0"/>
      <w:autoSpaceDN w:val="0"/>
      <w:adjustRightInd w:val="0"/>
      <w:spacing w:after="120" w:line="264" w:lineRule="auto"/>
      <w:jc w:val="both"/>
    </w:pPr>
    <w:rPr>
      <w:rFonts w:ascii="Corbel" w:hAnsi="Corbel"/>
    </w:rPr>
  </w:style>
  <w:style w:type="paragraph" w:customStyle="1" w:styleId="Popisky">
    <w:name w:val="Popisky"/>
    <w:basedOn w:val="Normln"/>
    <w:rsid w:val="00AB457A"/>
    <w:rPr>
      <w:rFonts w:ascii="Arial" w:eastAsiaTheme="minorHAnsi" w:hAnsi="Arial" w:cs="Arial"/>
    </w:rPr>
  </w:style>
  <w:style w:type="paragraph" w:customStyle="1" w:styleId="TabulkaNOK-poznmka">
    <w:name w:val="Tabulka NOK - poznámka"/>
    <w:basedOn w:val="Normln"/>
    <w:rsid w:val="007804EE"/>
    <w:pPr>
      <w:ind w:left="142" w:hanging="142"/>
      <w:jc w:val="both"/>
    </w:pPr>
    <w:rPr>
      <w:rFonts w:eastAsiaTheme="minorHAnsi"/>
      <w:sz w:val="18"/>
      <w:szCs w:val="18"/>
    </w:rPr>
  </w:style>
  <w:style w:type="paragraph" w:customStyle="1" w:styleId="text0">
    <w:name w:val="* text"/>
    <w:basedOn w:val="Normln"/>
    <w:link w:val="textChar"/>
    <w:rsid w:val="00BE334C"/>
    <w:pPr>
      <w:spacing w:before="120" w:after="120"/>
      <w:jc w:val="both"/>
    </w:pPr>
    <w:rPr>
      <w:rFonts w:ascii="Century Gothic" w:hAnsi="Century Gothic"/>
      <w:sz w:val="22"/>
      <w:szCs w:val="24"/>
    </w:rPr>
  </w:style>
  <w:style w:type="character" w:customStyle="1" w:styleId="textChar">
    <w:name w:val="* text Char"/>
    <w:link w:val="text0"/>
    <w:rsid w:val="00BE334C"/>
    <w:rPr>
      <w:rFonts w:ascii="Century Gothic" w:hAnsi="Century Gothic"/>
      <w:sz w:val="22"/>
      <w:szCs w:val="24"/>
    </w:rPr>
  </w:style>
  <w:style w:type="character" w:customStyle="1" w:styleId="OdstavecseseznamemChar">
    <w:name w:val="Odstavec se seznamem Char"/>
    <w:basedOn w:val="Standardnpsmoodstavce"/>
    <w:link w:val="Odstavecseseznamem"/>
    <w:uiPriority w:val="34"/>
    <w:locked/>
    <w:rsid w:val="00AC2582"/>
    <w:rPr>
      <w:rFonts w:ascii="Calibri" w:eastAsia="Calibri" w:hAnsi="Calibri"/>
      <w:sz w:val="22"/>
      <w:szCs w:val="22"/>
      <w:lang w:val="en-GB" w:eastAsia="en-US"/>
    </w:rPr>
  </w:style>
  <w:style w:type="character" w:customStyle="1" w:styleId="hps">
    <w:name w:val="hps"/>
    <w:basedOn w:val="Standardnpsmoodstavce"/>
    <w:rsid w:val="00DD0C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semiHidden="0" w:uiPriority="35" w:unhideWhenUsed="0"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1CC9"/>
    <w:rPr>
      <w:lang w:val="en-GB"/>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1"/>
    <w:qFormat/>
    <w:rsid w:val="0048588A"/>
    <w:pPr>
      <w:keepNext/>
      <w:jc w:val="both"/>
      <w:outlineLvl w:val="0"/>
    </w:pPr>
    <w:rPr>
      <w:b/>
      <w:bCs/>
      <w:smallCaps/>
      <w:color w:val="1F497D"/>
      <w:sz w:val="24"/>
      <w:szCs w:val="24"/>
    </w:rPr>
  </w:style>
  <w:style w:type="paragraph" w:styleId="Nadpis2">
    <w:name w:val="heading 2"/>
    <w:basedOn w:val="Normln"/>
    <w:next w:val="Normln"/>
    <w:link w:val="Nadpis2Char"/>
    <w:qFormat/>
    <w:rsid w:val="002C591A"/>
    <w:pPr>
      <w:keepNext/>
      <w:spacing w:before="240" w:after="60"/>
      <w:outlineLvl w:val="1"/>
    </w:pPr>
    <w:rPr>
      <w:rFonts w:ascii="Arial" w:hAnsi="Arial"/>
      <w:b/>
      <w:bCs/>
      <w:i/>
      <w:iCs/>
      <w:color w:val="0070C0"/>
      <w:sz w:val="28"/>
      <w:szCs w:val="28"/>
    </w:rPr>
  </w:style>
  <w:style w:type="paragraph" w:styleId="Nadpis3">
    <w:name w:val="heading 3"/>
    <w:basedOn w:val="Normln"/>
    <w:next w:val="Normln"/>
    <w:link w:val="Nadpis3Char"/>
    <w:qFormat/>
    <w:rsid w:val="0048588A"/>
    <w:pPr>
      <w:keepNext/>
      <w:spacing w:before="240" w:after="60"/>
      <w:outlineLvl w:val="2"/>
    </w:pPr>
    <w:rPr>
      <w:rFonts w:ascii="Arial" w:hAnsi="Arial"/>
      <w:b/>
      <w:bCs/>
      <w:color w:val="0070C0"/>
      <w:sz w:val="26"/>
      <w:szCs w:val="26"/>
    </w:rPr>
  </w:style>
  <w:style w:type="paragraph" w:styleId="Nadpis6">
    <w:name w:val="heading 6"/>
    <w:basedOn w:val="Normln"/>
    <w:next w:val="Normln"/>
    <w:link w:val="Nadpis6Char"/>
    <w:uiPriority w:val="9"/>
    <w:qFormat/>
    <w:rsid w:val="000E2A36"/>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 Char,Kapitola1 Char,Kapitola2 Char,Kapitola3 Char,Kapitola4 Char,Kapitola5 Char,Kapitola11 Char,Kapitola21 Char,Kapitola31 Char,Kapitola41 Char,Kapitola6 Char,Kapitola12 Char,Kapitola22 Char,Kapitola32 Char,Kapitola42 Char"/>
    <w:link w:val="Nadpis1"/>
    <w:rsid w:val="0048588A"/>
    <w:rPr>
      <w:b/>
      <w:bCs/>
      <w:smallCaps/>
      <w:color w:val="1F497D"/>
      <w:sz w:val="24"/>
      <w:szCs w:val="24"/>
    </w:rPr>
  </w:style>
  <w:style w:type="paragraph" w:customStyle="1" w:styleId="CharChar4">
    <w:name w:val="Char Char4"/>
    <w:basedOn w:val="Normln"/>
    <w:rsid w:val="0038090F"/>
    <w:pPr>
      <w:spacing w:after="160" w:line="240" w:lineRule="exact"/>
    </w:pPr>
    <w:rPr>
      <w:rFonts w:ascii="Tahoma" w:hAnsi="Tahoma"/>
      <w:lang w:val="en-US" w:eastAsia="en-US"/>
    </w:rPr>
  </w:style>
  <w:style w:type="character" w:customStyle="1" w:styleId="Nadpis2Char">
    <w:name w:val="Nadpis 2 Char"/>
    <w:link w:val="Nadpis2"/>
    <w:rsid w:val="002C591A"/>
    <w:rPr>
      <w:rFonts w:ascii="Arial" w:hAnsi="Arial" w:cs="Arial"/>
      <w:b/>
      <w:bCs/>
      <w:i/>
      <w:iCs/>
      <w:color w:val="0070C0"/>
      <w:sz w:val="28"/>
      <w:szCs w:val="28"/>
    </w:rPr>
  </w:style>
  <w:style w:type="table" w:styleId="Mkatabulky">
    <w:name w:val="Table Grid"/>
    <w:basedOn w:val="Normlntabulka"/>
    <w:uiPriority w:val="59"/>
    <w:rsid w:val="00380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rsid w:val="0038090F"/>
    <w:rPr>
      <w:rFonts w:ascii="Tahoma" w:hAnsi="Tahoma"/>
      <w:sz w:val="16"/>
      <w:szCs w:val="16"/>
    </w:rPr>
  </w:style>
  <w:style w:type="character" w:customStyle="1" w:styleId="Styl12b">
    <w:name w:val="Styl 12 b."/>
    <w:rsid w:val="0038090F"/>
    <w:rPr>
      <w:smallCaps/>
      <w:sz w:val="24"/>
      <w:szCs w:val="24"/>
    </w:rPr>
  </w:style>
  <w:style w:type="character" w:styleId="Odkaznakoment">
    <w:name w:val="annotation reference"/>
    <w:uiPriority w:val="99"/>
    <w:semiHidden/>
    <w:rsid w:val="0038090F"/>
    <w:rPr>
      <w:sz w:val="16"/>
      <w:szCs w:val="16"/>
    </w:rPr>
  </w:style>
  <w:style w:type="paragraph" w:styleId="Textkomente">
    <w:name w:val="annotation text"/>
    <w:basedOn w:val="Normln"/>
    <w:link w:val="TextkomenteChar"/>
    <w:uiPriority w:val="99"/>
    <w:rsid w:val="0038090F"/>
  </w:style>
  <w:style w:type="paragraph" w:customStyle="1" w:styleId="CharChar1">
    <w:name w:val="Char Char1"/>
    <w:basedOn w:val="Normln"/>
    <w:rsid w:val="0038090F"/>
    <w:pPr>
      <w:spacing w:after="160" w:line="240" w:lineRule="exact"/>
    </w:pPr>
    <w:rPr>
      <w:rFonts w:ascii="Times New Roman Bold" w:hAnsi="Times New Roman Bold"/>
      <w:b/>
      <w:sz w:val="26"/>
      <w:szCs w:val="26"/>
      <w:lang w:val="sk-SK" w:eastAsia="en-US"/>
    </w:rPr>
  </w:style>
  <w:style w:type="character" w:styleId="Znakapoznpodarou">
    <w:name w:val="footnote reference"/>
    <w:aliases w:val="PGI Fußnote Ziffer"/>
    <w:uiPriority w:val="99"/>
    <w:rsid w:val="0038090F"/>
    <w:rPr>
      <w:vertAlign w:val="superscript"/>
    </w:rPr>
  </w:style>
  <w:style w:type="paragraph" w:styleId="Textpoznpodarou">
    <w:name w:val="footnote text"/>
    <w:aliases w:val="Schriftart: 9 pt,Schriftart: 10 pt,Schriftart: 8 pt,pozn. pod čarou,Text pozn. pod čarou Char,Text poznámky pod čiarou 007,Fußnotentextf,Geneva 9,Font: Geneva 9,Boston 10,f,Podrozdział,Footnote,Podrozdzia3,Footnote text,Char1,Char,o"/>
    <w:basedOn w:val="Normln"/>
    <w:link w:val="TextpoznpodarouChar1"/>
    <w:uiPriority w:val="99"/>
    <w:qFormat/>
    <w:rsid w:val="0038090F"/>
  </w:style>
  <w:style w:type="character" w:customStyle="1" w:styleId="TextpoznpodarouChar1">
    <w:name w:val="Text pozn. pod čarou Char1"/>
    <w:aliases w:val="Schriftart: 9 pt Char,Schriftart: 10 pt Char,Schriftart: 8 pt Char,pozn. pod čarou Char,Text pozn. pod čarou Char Char,Text poznámky pod čiarou 007 Char,Fußnotentextf Char,Geneva 9 Char,Font: Geneva 9 Char,Boston 10 Char"/>
    <w:link w:val="Textpoznpodarou"/>
    <w:uiPriority w:val="99"/>
    <w:semiHidden/>
    <w:rsid w:val="0038090F"/>
    <w:rPr>
      <w:lang w:val="cs-CZ" w:eastAsia="cs-CZ" w:bidi="ar-SA"/>
    </w:rPr>
  </w:style>
  <w:style w:type="character" w:styleId="Hypertextovodkaz">
    <w:name w:val="Hyperlink"/>
    <w:uiPriority w:val="99"/>
    <w:rsid w:val="0038090F"/>
    <w:rPr>
      <w:color w:val="0000FF"/>
      <w:u w:val="single"/>
    </w:rPr>
  </w:style>
  <w:style w:type="paragraph" w:customStyle="1" w:styleId="CharChar2">
    <w:name w:val="Char Char2"/>
    <w:basedOn w:val="Normln"/>
    <w:rsid w:val="0038090F"/>
    <w:pPr>
      <w:spacing w:after="160" w:line="240" w:lineRule="exact"/>
    </w:pPr>
    <w:rPr>
      <w:rFonts w:ascii="Times New Roman Bold" w:hAnsi="Times New Roman Bold"/>
      <w:b/>
      <w:sz w:val="26"/>
      <w:szCs w:val="26"/>
      <w:lang w:val="sk-SK" w:eastAsia="en-US"/>
    </w:rPr>
  </w:style>
  <w:style w:type="paragraph" w:customStyle="1" w:styleId="TextNOK">
    <w:name w:val="Text NOK"/>
    <w:basedOn w:val="Normln"/>
    <w:link w:val="TextNOKChar"/>
    <w:rsid w:val="0038090F"/>
    <w:pPr>
      <w:spacing w:line="312" w:lineRule="auto"/>
      <w:jc w:val="both"/>
    </w:pPr>
    <w:rPr>
      <w:sz w:val="22"/>
      <w:szCs w:val="24"/>
    </w:rPr>
  </w:style>
  <w:style w:type="character" w:customStyle="1" w:styleId="TextNOKChar">
    <w:name w:val="Text NOK Char"/>
    <w:link w:val="TextNOK"/>
    <w:rsid w:val="0038090F"/>
    <w:rPr>
      <w:sz w:val="22"/>
      <w:szCs w:val="24"/>
      <w:lang w:val="cs-CZ" w:eastAsia="cs-CZ" w:bidi="ar-SA"/>
    </w:rPr>
  </w:style>
  <w:style w:type="paragraph" w:styleId="Pedmtkomente">
    <w:name w:val="annotation subject"/>
    <w:basedOn w:val="Textkomente"/>
    <w:next w:val="Textkomente"/>
    <w:link w:val="PedmtkomenteChar"/>
    <w:uiPriority w:val="99"/>
    <w:semiHidden/>
    <w:rsid w:val="0038090F"/>
    <w:rPr>
      <w:b/>
      <w:bCs/>
    </w:rPr>
  </w:style>
  <w:style w:type="paragraph" w:styleId="Zhlav">
    <w:name w:val="header"/>
    <w:basedOn w:val="Normln"/>
    <w:link w:val="ZhlavChar"/>
    <w:rsid w:val="0038090F"/>
    <w:pPr>
      <w:tabs>
        <w:tab w:val="center" w:pos="4536"/>
        <w:tab w:val="right" w:pos="9072"/>
      </w:tabs>
    </w:pPr>
  </w:style>
  <w:style w:type="paragraph" w:styleId="Zpat">
    <w:name w:val="footer"/>
    <w:basedOn w:val="Normln"/>
    <w:link w:val="ZpatChar"/>
    <w:uiPriority w:val="99"/>
    <w:rsid w:val="0038090F"/>
    <w:pPr>
      <w:tabs>
        <w:tab w:val="center" w:pos="4536"/>
        <w:tab w:val="right" w:pos="9072"/>
      </w:tabs>
    </w:pPr>
  </w:style>
  <w:style w:type="character" w:styleId="slostrnky">
    <w:name w:val="page number"/>
    <w:basedOn w:val="Standardnpsmoodstavce"/>
    <w:rsid w:val="0038090F"/>
  </w:style>
  <w:style w:type="paragraph" w:customStyle="1" w:styleId="CharChar2CharCharCharCharChar1CharCharCharCharCharChar">
    <w:name w:val="Char Char2 Char Char Char Char Char1 Char Char Char Char Char Char"/>
    <w:basedOn w:val="Normln"/>
    <w:rsid w:val="0038090F"/>
    <w:pPr>
      <w:spacing w:after="160" w:line="240" w:lineRule="exact"/>
    </w:pPr>
    <w:rPr>
      <w:rFonts w:ascii="Times New Roman Bold" w:hAnsi="Times New Roman Bold"/>
      <w:b/>
      <w:sz w:val="26"/>
      <w:szCs w:val="26"/>
      <w:lang w:val="sk-SK" w:eastAsia="en-US"/>
    </w:rPr>
  </w:style>
  <w:style w:type="paragraph" w:customStyle="1" w:styleId="CharCharCharCharChar">
    <w:name w:val="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dstavecseseznamem1">
    <w:name w:val="Odstavec se seznamem1"/>
    <w:basedOn w:val="Normln"/>
    <w:link w:val="ListParagraphChar"/>
    <w:qFormat/>
    <w:rsid w:val="0038090F"/>
    <w:pPr>
      <w:spacing w:after="200" w:line="276" w:lineRule="auto"/>
      <w:ind w:left="720"/>
    </w:pPr>
    <w:rPr>
      <w:rFonts w:ascii="Calibri" w:hAnsi="Calibri" w:cs="Calibri"/>
      <w:sz w:val="22"/>
      <w:szCs w:val="22"/>
      <w:lang w:eastAsia="en-US"/>
    </w:rPr>
  </w:style>
  <w:style w:type="paragraph" w:styleId="Titulek">
    <w:name w:val="caption"/>
    <w:basedOn w:val="Normln"/>
    <w:next w:val="Normln"/>
    <w:qFormat/>
    <w:rsid w:val="0038090F"/>
    <w:pPr>
      <w:spacing w:before="120" w:after="120"/>
    </w:pPr>
    <w:rPr>
      <w:rFonts w:ascii="Arial" w:hAnsi="Arial" w:cs="Arial"/>
      <w:b/>
      <w:bCs/>
      <w:smallCaps/>
    </w:rPr>
  </w:style>
  <w:style w:type="paragraph" w:customStyle="1" w:styleId="StandardnpsmoodstavceChar1Char">
    <w:name w:val="Standardní písmo odstavce Char1 Char"/>
    <w:aliases w:val="Standardní písmo odstavce Char Char Char, Char4 Char Char Char Char Char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2">
    <w:name w:val="2"/>
    <w:basedOn w:val="Normln"/>
    <w:rsid w:val="0038090F"/>
    <w:pPr>
      <w:spacing w:after="160" w:line="240" w:lineRule="exact"/>
    </w:pPr>
    <w:rPr>
      <w:rFonts w:ascii="Times New Roman Bold" w:hAnsi="Times New Roman Bold"/>
      <w:b/>
      <w:sz w:val="26"/>
      <w:szCs w:val="26"/>
      <w:lang w:val="sk-SK" w:eastAsia="en-US"/>
    </w:rPr>
  </w:style>
  <w:style w:type="character" w:customStyle="1" w:styleId="Tabulka-vodChar">
    <w:name w:val="Tabulka - úvod Char"/>
    <w:link w:val="Tabulka-vod"/>
    <w:rsid w:val="0038090F"/>
    <w:rPr>
      <w:rFonts w:ascii="Calibri" w:hAnsi="Calibri"/>
      <w:sz w:val="18"/>
      <w:szCs w:val="18"/>
      <w:lang w:val="cs-CZ" w:eastAsia="en-US" w:bidi="ar-SA"/>
    </w:rPr>
  </w:style>
  <w:style w:type="paragraph" w:customStyle="1" w:styleId="Tabulka-vod">
    <w:name w:val="Tabulka - úvod"/>
    <w:basedOn w:val="Normln"/>
    <w:link w:val="Tabulka-vodChar"/>
    <w:rsid w:val="0038090F"/>
    <w:pPr>
      <w:jc w:val="center"/>
    </w:pPr>
    <w:rPr>
      <w:rFonts w:ascii="Calibri" w:hAnsi="Calibri"/>
      <w:sz w:val="18"/>
      <w:szCs w:val="18"/>
      <w:lang w:eastAsia="en-US"/>
    </w:rPr>
  </w:style>
  <w:style w:type="paragraph" w:customStyle="1" w:styleId="TabulkaNOK">
    <w:name w:val="Tabulka NOK"/>
    <w:basedOn w:val="Normln"/>
    <w:link w:val="TabulkaNOKChar"/>
    <w:rsid w:val="0038090F"/>
    <w:pPr>
      <w:jc w:val="right"/>
    </w:pPr>
    <w:rPr>
      <w:rFonts w:ascii="Calibri" w:hAnsi="Calibri"/>
      <w:bCs/>
      <w:sz w:val="18"/>
      <w:szCs w:val="18"/>
      <w:lang w:eastAsia="en-US"/>
    </w:rPr>
  </w:style>
  <w:style w:type="character" w:customStyle="1" w:styleId="TabulkaNOKChar">
    <w:name w:val="Tabulka NOK Char"/>
    <w:link w:val="TabulkaNOK"/>
    <w:rsid w:val="0038090F"/>
    <w:rPr>
      <w:rFonts w:ascii="Calibri" w:hAnsi="Calibri"/>
      <w:bCs/>
      <w:sz w:val="18"/>
      <w:szCs w:val="18"/>
      <w:lang w:val="cs-CZ" w:eastAsia="en-US" w:bidi="ar-SA"/>
    </w:rPr>
  </w:style>
  <w:style w:type="paragraph" w:styleId="Zkladntext">
    <w:name w:val="Body Text"/>
    <w:basedOn w:val="Normln"/>
    <w:link w:val="ZkladntextChar"/>
    <w:rsid w:val="0038090F"/>
    <w:pPr>
      <w:spacing w:after="120"/>
    </w:pPr>
  </w:style>
  <w:style w:type="paragraph" w:styleId="Zkladntext-prvnodsazen">
    <w:name w:val="Body Text First Indent"/>
    <w:basedOn w:val="Zkladntext"/>
    <w:link w:val="Zkladntext-prvnodsazenChar"/>
    <w:rsid w:val="0038090F"/>
    <w:pPr>
      <w:ind w:firstLine="210"/>
    </w:pPr>
  </w:style>
  <w:style w:type="paragraph" w:customStyle="1" w:styleId="CharChar2CharChar">
    <w:name w:val="Char Char2 Char Char"/>
    <w:basedOn w:val="Normln"/>
    <w:rsid w:val="0038090F"/>
    <w:pPr>
      <w:spacing w:after="160" w:line="240" w:lineRule="exact"/>
    </w:pPr>
    <w:rPr>
      <w:rFonts w:ascii="Times New Roman Bold" w:hAnsi="Times New Roman Bold"/>
      <w:b/>
      <w:sz w:val="26"/>
      <w:szCs w:val="26"/>
      <w:lang w:val="sk-SK" w:eastAsia="en-US"/>
    </w:rPr>
  </w:style>
  <w:style w:type="paragraph" w:styleId="Seznam2">
    <w:name w:val="List 2"/>
    <w:basedOn w:val="Normln"/>
    <w:rsid w:val="0038090F"/>
    <w:pPr>
      <w:ind w:left="566" w:hanging="283"/>
    </w:pPr>
  </w:style>
  <w:style w:type="character" w:styleId="Sledovanodkaz">
    <w:name w:val="FollowedHyperlink"/>
    <w:rsid w:val="0038090F"/>
    <w:rPr>
      <w:color w:val="800080"/>
      <w:u w:val="single"/>
    </w:rPr>
  </w:style>
  <w:style w:type="paragraph" w:styleId="Obsah3">
    <w:name w:val="toc 3"/>
    <w:basedOn w:val="Normln"/>
    <w:next w:val="Normln"/>
    <w:autoRedefine/>
    <w:uiPriority w:val="39"/>
    <w:rsid w:val="0038090F"/>
    <w:pPr>
      <w:ind w:left="400"/>
    </w:pPr>
  </w:style>
  <w:style w:type="paragraph" w:styleId="Obsah1">
    <w:name w:val="toc 1"/>
    <w:basedOn w:val="Normln"/>
    <w:next w:val="Normln"/>
    <w:autoRedefine/>
    <w:uiPriority w:val="39"/>
    <w:rsid w:val="00AF5A02"/>
    <w:pPr>
      <w:tabs>
        <w:tab w:val="left" w:pos="1540"/>
        <w:tab w:val="right" w:leader="dot" w:pos="9062"/>
      </w:tabs>
    </w:pPr>
  </w:style>
  <w:style w:type="character" w:customStyle="1" w:styleId="Nadpis1Char">
    <w:name w:val="Nadpis 1 Char"/>
    <w:rsid w:val="0038090F"/>
    <w:rPr>
      <w:rFonts w:ascii="Arial" w:hAnsi="Arial" w:cs="Arial"/>
      <w:b/>
      <w:bCs/>
      <w:kern w:val="32"/>
      <w:sz w:val="32"/>
      <w:szCs w:val="32"/>
      <w:lang w:val="cs-CZ" w:eastAsia="cs-CZ" w:bidi="ar-SA"/>
    </w:rPr>
  </w:style>
  <w:style w:type="paragraph" w:styleId="Obsah2">
    <w:name w:val="toc 2"/>
    <w:basedOn w:val="Normln"/>
    <w:next w:val="Normln"/>
    <w:autoRedefine/>
    <w:uiPriority w:val="39"/>
    <w:rsid w:val="0038090F"/>
    <w:pPr>
      <w:ind w:left="200"/>
    </w:pPr>
  </w:style>
  <w:style w:type="paragraph" w:customStyle="1" w:styleId="CharCharChar1CharCharCharCharCharChar">
    <w:name w:val="Char Char Char1 Char Char Char Char Char Char"/>
    <w:basedOn w:val="Normln"/>
    <w:rsid w:val="0038090F"/>
    <w:pPr>
      <w:spacing w:after="160" w:line="240" w:lineRule="exact"/>
      <w:jc w:val="both"/>
    </w:pPr>
    <w:rPr>
      <w:rFonts w:ascii="Times New Roman Bold" w:hAnsi="Times New Roman Bold" w:cs="Times New Roman Bold"/>
      <w:sz w:val="22"/>
      <w:szCs w:val="22"/>
      <w:lang w:val="sk-SK" w:eastAsia="en-US"/>
    </w:rPr>
  </w:style>
  <w:style w:type="paragraph" w:customStyle="1" w:styleId="STANDARD">
    <w:name w:val="STANDARD"/>
    <w:basedOn w:val="Normln"/>
    <w:link w:val="STANDARDChar"/>
    <w:rsid w:val="0038090F"/>
    <w:pPr>
      <w:spacing w:before="60" w:after="60"/>
      <w:ind w:firstLine="6"/>
      <w:jc w:val="both"/>
    </w:pPr>
    <w:rPr>
      <w:rFonts w:ascii="Arial" w:hAnsi="Arial"/>
      <w:sz w:val="22"/>
    </w:rPr>
  </w:style>
  <w:style w:type="character" w:customStyle="1" w:styleId="STANDARDChar">
    <w:name w:val="STANDARD Char"/>
    <w:link w:val="STANDARD"/>
    <w:rsid w:val="0038090F"/>
    <w:rPr>
      <w:rFonts w:ascii="Arial" w:hAnsi="Arial"/>
      <w:sz w:val="22"/>
      <w:lang w:val="cs-CZ" w:eastAsia="cs-CZ" w:bidi="ar-SA"/>
    </w:rPr>
  </w:style>
  <w:style w:type="paragraph" w:customStyle="1" w:styleId="Nzevkapitoly">
    <w:name w:val="*Název kapitoly"/>
    <w:basedOn w:val="Zkladntext"/>
    <w:uiPriority w:val="99"/>
    <w:rsid w:val="0038090F"/>
    <w:pPr>
      <w:spacing w:before="120"/>
      <w:jc w:val="both"/>
      <w:outlineLvl w:val="0"/>
    </w:pPr>
    <w:rPr>
      <w:rFonts w:ascii="Arial" w:hAnsi="Arial" w:cs="Arial"/>
      <w:b/>
      <w:sz w:val="28"/>
      <w:lang w:eastAsia="en-US"/>
    </w:rPr>
  </w:style>
  <w:style w:type="paragraph" w:customStyle="1" w:styleId="CharCharCharCharCharCharCharChar">
    <w:name w:val="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MODRAZKY">
    <w:name w:val="OM ODRAZKY"/>
    <w:basedOn w:val="Normln"/>
    <w:rsid w:val="0038090F"/>
    <w:pPr>
      <w:numPr>
        <w:numId w:val="5"/>
      </w:numPr>
      <w:suppressAutoHyphens/>
      <w:spacing w:before="120"/>
      <w:jc w:val="both"/>
    </w:pPr>
    <w:rPr>
      <w:rFonts w:ascii="Arial" w:hAnsi="Arial" w:cs="Arial"/>
      <w:lang w:eastAsia="ar-SA"/>
    </w:rPr>
  </w:style>
  <w:style w:type="table" w:styleId="Mkatabulky1">
    <w:name w:val="Table Grid 1"/>
    <w:basedOn w:val="Normlntabulka"/>
    <w:rsid w:val="0038090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4CharCharCharCharCharCharCharCharCharCharCharCharCharCharCharCharCharCharChar">
    <w:name w:val="Char4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38090F"/>
    <w:rPr>
      <w:rFonts w:ascii="Consolas" w:eastAsia="Calibri" w:hAnsi="Consolas"/>
      <w:sz w:val="21"/>
      <w:szCs w:val="21"/>
      <w:lang w:eastAsia="en-US"/>
    </w:rPr>
  </w:style>
  <w:style w:type="character" w:customStyle="1" w:styleId="ProsttextChar">
    <w:name w:val="Prostý text Char"/>
    <w:link w:val="Prosttext"/>
    <w:uiPriority w:val="99"/>
    <w:rsid w:val="0038090F"/>
    <w:rPr>
      <w:rFonts w:ascii="Consolas" w:eastAsia="Calibri" w:hAnsi="Consolas"/>
      <w:sz w:val="21"/>
      <w:szCs w:val="21"/>
      <w:lang w:val="cs-CZ" w:eastAsia="en-US" w:bidi="ar-SA"/>
    </w:rPr>
  </w:style>
  <w:style w:type="paragraph" w:styleId="Rozloendokumentu">
    <w:name w:val="Document Map"/>
    <w:basedOn w:val="Normln"/>
    <w:link w:val="RozloendokumentuChar"/>
    <w:semiHidden/>
    <w:rsid w:val="0038090F"/>
    <w:pPr>
      <w:shd w:val="clear" w:color="auto" w:fill="000080"/>
    </w:pPr>
    <w:rPr>
      <w:rFonts w:ascii="Tahoma" w:hAnsi="Tahoma"/>
    </w:rPr>
  </w:style>
  <w:style w:type="paragraph" w:customStyle="1" w:styleId="TabulkaNOK-nadpis">
    <w:name w:val="Tabulka NOK - nadpis"/>
    <w:basedOn w:val="Normln"/>
    <w:next w:val="Normln"/>
    <w:link w:val="TabulkaNOK-nadpisChar"/>
    <w:rsid w:val="0038090F"/>
    <w:pPr>
      <w:keepNext/>
      <w:spacing w:before="180" w:after="60"/>
      <w:ind w:left="709" w:hanging="709"/>
    </w:pPr>
    <w:rPr>
      <w:b/>
      <w:i/>
      <w:sz w:val="22"/>
      <w:szCs w:val="16"/>
      <w:lang w:eastAsia="en-US"/>
    </w:rPr>
  </w:style>
  <w:style w:type="character" w:customStyle="1" w:styleId="TabulkaNOK-nadpisChar">
    <w:name w:val="Tabulka NOK - nadpis Char"/>
    <w:link w:val="TabulkaNOK-nadpis"/>
    <w:rsid w:val="0038090F"/>
    <w:rPr>
      <w:b/>
      <w:i/>
      <w:sz w:val="22"/>
      <w:szCs w:val="16"/>
      <w:lang w:val="cs-CZ" w:eastAsia="en-US" w:bidi="ar-SA"/>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38090F"/>
    <w:pPr>
      <w:spacing w:after="160" w:line="240" w:lineRule="exact"/>
    </w:pPr>
    <w:rPr>
      <w:rFonts w:ascii="Tahoma" w:hAnsi="Tahoma"/>
      <w:lang w:val="en-US" w:eastAsia="en-US"/>
    </w:rPr>
  </w:style>
  <w:style w:type="paragraph" w:customStyle="1" w:styleId="10aodst">
    <w:name w:val="10a_odst"/>
    <w:basedOn w:val="Normln"/>
    <w:next w:val="Normln"/>
    <w:link w:val="10aodstChar"/>
    <w:rsid w:val="00CA2183"/>
    <w:pPr>
      <w:jc w:val="both"/>
    </w:pPr>
    <w:rPr>
      <w:rFonts w:ascii="Arial" w:hAnsi="Arial"/>
      <w:kern w:val="32"/>
      <w:szCs w:val="16"/>
    </w:rPr>
  </w:style>
  <w:style w:type="paragraph" w:customStyle="1" w:styleId="17apozn">
    <w:name w:val="17a_pozn"/>
    <w:basedOn w:val="10aodst"/>
    <w:rsid w:val="00CA2183"/>
    <w:pPr>
      <w:pBdr>
        <w:top w:val="dashSmallGap" w:sz="4" w:space="3" w:color="C0C0C0"/>
        <w:bottom w:val="single" w:sz="6" w:space="2" w:color="C0C0C0"/>
      </w:pBdr>
      <w:spacing w:after="40"/>
    </w:pPr>
    <w:rPr>
      <w:rFonts w:cs="Arial"/>
      <w:i/>
      <w:iCs/>
      <w:color w:val="000080"/>
      <w:kern w:val="0"/>
      <w:sz w:val="16"/>
    </w:rPr>
  </w:style>
  <w:style w:type="paragraph" w:customStyle="1" w:styleId="16a8odst">
    <w:name w:val="16a8_odst"/>
    <w:basedOn w:val="10aodst"/>
    <w:link w:val="16a8odstChar"/>
    <w:rsid w:val="00CA2183"/>
    <w:pPr>
      <w:jc w:val="left"/>
    </w:pPr>
    <w:rPr>
      <w:kern w:val="0"/>
      <w:sz w:val="16"/>
      <w:szCs w:val="18"/>
    </w:rPr>
  </w:style>
  <w:style w:type="paragraph" w:customStyle="1" w:styleId="40aodr">
    <w:name w:val="40a_odr"/>
    <w:basedOn w:val="10aodst"/>
    <w:rsid w:val="00CA2183"/>
    <w:pPr>
      <w:numPr>
        <w:numId w:val="8"/>
      </w:numPr>
      <w:tabs>
        <w:tab w:val="left" w:pos="227"/>
        <w:tab w:val="num" w:pos="720"/>
      </w:tabs>
      <w:spacing w:before="20"/>
      <w:ind w:left="227" w:hanging="227"/>
    </w:pPr>
    <w:rPr>
      <w:kern w:val="0"/>
    </w:rPr>
  </w:style>
  <w:style w:type="character" w:customStyle="1" w:styleId="16a8odstChar">
    <w:name w:val="16a8_odst Char"/>
    <w:link w:val="16a8odst"/>
    <w:locked/>
    <w:rsid w:val="00CA2183"/>
    <w:rPr>
      <w:rFonts w:ascii="Arial" w:hAnsi="Arial"/>
      <w:sz w:val="16"/>
      <w:szCs w:val="18"/>
      <w:lang w:val="cs-CZ" w:eastAsia="cs-CZ" w:bidi="ar-SA"/>
    </w:rPr>
  </w:style>
  <w:style w:type="paragraph" w:customStyle="1" w:styleId="14aodst">
    <w:name w:val="14a_odst"/>
    <w:basedOn w:val="10aodst"/>
    <w:next w:val="10aodst"/>
    <w:rsid w:val="00CA2183"/>
    <w:pPr>
      <w:keepNext/>
      <w:keepLines/>
      <w:spacing w:before="120" w:after="80"/>
    </w:pPr>
    <w:rPr>
      <w:b/>
      <w:kern w:val="0"/>
    </w:rPr>
  </w:style>
  <w:style w:type="paragraph" w:customStyle="1" w:styleId="26aSeznam-20">
    <w:name w:val="26a_Seznam-20"/>
    <w:basedOn w:val="Normln"/>
    <w:rsid w:val="00CA2183"/>
    <w:pPr>
      <w:numPr>
        <w:numId w:val="7"/>
      </w:numPr>
      <w:jc w:val="both"/>
    </w:pPr>
    <w:rPr>
      <w:rFonts w:ascii="Arial" w:hAnsi="Arial"/>
      <w:szCs w:val="24"/>
    </w:rPr>
  </w:style>
  <w:style w:type="character" w:customStyle="1" w:styleId="10aodstChar">
    <w:name w:val="10a_odst Char"/>
    <w:link w:val="10aodst"/>
    <w:locked/>
    <w:rsid w:val="00CA2183"/>
    <w:rPr>
      <w:rFonts w:ascii="Arial" w:hAnsi="Arial"/>
      <w:kern w:val="32"/>
      <w:szCs w:val="16"/>
      <w:lang w:val="cs-CZ" w:eastAsia="cs-CZ" w:bidi="ar-SA"/>
    </w:rPr>
  </w:style>
  <w:style w:type="numbering" w:customStyle="1" w:styleId="45SeznamOdr1">
    <w:name w:val="45_Seznam_Odr1"/>
    <w:rsid w:val="00CA2183"/>
    <w:pPr>
      <w:numPr>
        <w:numId w:val="6"/>
      </w:numPr>
    </w:pPr>
  </w:style>
  <w:style w:type="paragraph" w:styleId="Normlnweb">
    <w:name w:val="Normal (Web)"/>
    <w:basedOn w:val="Normln"/>
    <w:uiPriority w:val="99"/>
    <w:rsid w:val="00973905"/>
    <w:pPr>
      <w:spacing w:before="100" w:beforeAutospacing="1" w:after="100" w:afterAutospacing="1"/>
    </w:pPr>
    <w:rPr>
      <w:sz w:val="24"/>
      <w:szCs w:val="24"/>
    </w:rPr>
  </w:style>
  <w:style w:type="character" w:customStyle="1" w:styleId="Nadpis6Char">
    <w:name w:val="Nadpis 6 Char"/>
    <w:link w:val="Nadpis6"/>
    <w:uiPriority w:val="9"/>
    <w:rsid w:val="000E2A36"/>
    <w:rPr>
      <w:rFonts w:ascii="Calibri" w:eastAsia="Times New Roman" w:hAnsi="Calibri" w:cs="Times New Roman"/>
      <w:b/>
      <w:bCs/>
      <w:sz w:val="22"/>
      <w:szCs w:val="22"/>
    </w:rPr>
  </w:style>
  <w:style w:type="paragraph" w:customStyle="1" w:styleId="CharChar">
    <w:name w:val="Char Char"/>
    <w:basedOn w:val="Normln"/>
    <w:rsid w:val="00140A4D"/>
    <w:pPr>
      <w:spacing w:after="160" w:line="240" w:lineRule="exact"/>
    </w:pPr>
    <w:rPr>
      <w:rFonts w:ascii="Tahoma" w:hAnsi="Tahoma"/>
      <w:lang w:val="en-US" w:eastAsia="en-US"/>
    </w:rPr>
  </w:style>
  <w:style w:type="character" w:customStyle="1" w:styleId="TextkomenteChar">
    <w:name w:val="Text komentáře Char"/>
    <w:basedOn w:val="Standardnpsmoodstavce"/>
    <w:link w:val="Textkomente"/>
    <w:uiPriority w:val="99"/>
    <w:rsid w:val="00E975E6"/>
  </w:style>
  <w:style w:type="paragraph" w:styleId="Revize">
    <w:name w:val="Revision"/>
    <w:hidden/>
    <w:uiPriority w:val="99"/>
    <w:semiHidden/>
    <w:rsid w:val="00E975E6"/>
  </w:style>
  <w:style w:type="paragraph" w:styleId="Odstavecseseznamem">
    <w:name w:val="List Paragraph"/>
    <w:basedOn w:val="Normln"/>
    <w:link w:val="OdstavecseseznamemChar"/>
    <w:uiPriority w:val="34"/>
    <w:qFormat/>
    <w:rsid w:val="00C04303"/>
    <w:pPr>
      <w:spacing w:after="200" w:line="276" w:lineRule="auto"/>
      <w:ind w:left="720"/>
      <w:contextualSpacing/>
    </w:pPr>
    <w:rPr>
      <w:rFonts w:ascii="Calibri" w:eastAsia="Calibri" w:hAnsi="Calibri"/>
      <w:sz w:val="22"/>
      <w:szCs w:val="22"/>
      <w:lang w:eastAsia="en-US"/>
    </w:rPr>
  </w:style>
  <w:style w:type="paragraph" w:styleId="Obsah4">
    <w:name w:val="toc 4"/>
    <w:basedOn w:val="Normln"/>
    <w:next w:val="Normln"/>
    <w:autoRedefine/>
    <w:uiPriority w:val="39"/>
    <w:unhideWhenUsed/>
    <w:rsid w:val="0046232C"/>
    <w:pPr>
      <w:spacing w:after="100" w:line="276" w:lineRule="auto"/>
      <w:ind w:left="660"/>
    </w:pPr>
    <w:rPr>
      <w:rFonts w:ascii="Calibri" w:hAnsi="Calibri"/>
      <w:sz w:val="22"/>
      <w:szCs w:val="22"/>
    </w:rPr>
  </w:style>
  <w:style w:type="paragraph" w:styleId="Obsah5">
    <w:name w:val="toc 5"/>
    <w:basedOn w:val="Normln"/>
    <w:next w:val="Normln"/>
    <w:autoRedefine/>
    <w:uiPriority w:val="39"/>
    <w:unhideWhenUsed/>
    <w:rsid w:val="0046232C"/>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rsid w:val="0046232C"/>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rsid w:val="0046232C"/>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rsid w:val="0046232C"/>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rsid w:val="0046232C"/>
    <w:pPr>
      <w:spacing w:after="100" w:line="276" w:lineRule="auto"/>
      <w:ind w:left="1760"/>
    </w:pPr>
    <w:rPr>
      <w:rFonts w:ascii="Calibri" w:hAnsi="Calibri"/>
      <w:sz w:val="22"/>
      <w:szCs w:val="22"/>
    </w:rPr>
  </w:style>
  <w:style w:type="paragraph" w:customStyle="1" w:styleId="Default">
    <w:name w:val="Default"/>
    <w:rsid w:val="008C0987"/>
    <w:pPr>
      <w:autoSpaceDE w:val="0"/>
      <w:autoSpaceDN w:val="0"/>
      <w:adjustRightInd w:val="0"/>
    </w:pPr>
    <w:rPr>
      <w:rFonts w:ascii="Georgia" w:hAnsi="Georgia" w:cs="Georgia"/>
      <w:color w:val="000000"/>
      <w:sz w:val="24"/>
      <w:szCs w:val="24"/>
    </w:rPr>
  </w:style>
  <w:style w:type="paragraph" w:customStyle="1" w:styleId="Bntext">
    <w:name w:val="*Běžný text"/>
    <w:basedOn w:val="Normln"/>
    <w:uiPriority w:val="99"/>
    <w:rsid w:val="000574CE"/>
    <w:pPr>
      <w:spacing w:after="120"/>
      <w:jc w:val="both"/>
    </w:pPr>
    <w:rPr>
      <w:sz w:val="24"/>
    </w:rPr>
  </w:style>
  <w:style w:type="paragraph" w:customStyle="1" w:styleId="BodyText">
    <w:name w:val="_Body Text"/>
    <w:basedOn w:val="Normln"/>
    <w:qFormat/>
    <w:rsid w:val="000574CE"/>
    <w:pPr>
      <w:spacing w:after="280" w:line="288" w:lineRule="atLeast"/>
    </w:pPr>
    <w:rPr>
      <w:rFonts w:ascii="Arial" w:hAnsi="Arial"/>
      <w:color w:val="000000"/>
      <w:sz w:val="24"/>
      <w:szCs w:val="22"/>
      <w:lang w:eastAsia="en-US"/>
    </w:rPr>
  </w:style>
  <w:style w:type="character" w:customStyle="1" w:styleId="TextbublinyChar">
    <w:name w:val="Text bubliny Char"/>
    <w:link w:val="Textbubliny"/>
    <w:uiPriority w:val="99"/>
    <w:semiHidden/>
    <w:rsid w:val="00912B46"/>
    <w:rPr>
      <w:rFonts w:ascii="Tahoma" w:hAnsi="Tahoma" w:cs="Tahoma"/>
      <w:sz w:val="16"/>
      <w:szCs w:val="16"/>
    </w:rPr>
  </w:style>
  <w:style w:type="paragraph" w:styleId="Bezmezer">
    <w:name w:val="No Spacing"/>
    <w:link w:val="BezmezerChar"/>
    <w:uiPriority w:val="1"/>
    <w:qFormat/>
    <w:rsid w:val="00912B46"/>
    <w:rPr>
      <w:rFonts w:ascii="Calibri" w:hAnsi="Calibri"/>
      <w:sz w:val="22"/>
      <w:szCs w:val="22"/>
      <w:lang w:eastAsia="en-US"/>
    </w:rPr>
  </w:style>
  <w:style w:type="character" w:customStyle="1" w:styleId="BezmezerChar">
    <w:name w:val="Bez mezer Char"/>
    <w:link w:val="Bezmezer"/>
    <w:uiPriority w:val="1"/>
    <w:rsid w:val="00912B46"/>
    <w:rPr>
      <w:rFonts w:ascii="Calibri" w:hAnsi="Calibri"/>
      <w:sz w:val="22"/>
      <w:szCs w:val="22"/>
      <w:lang w:val="cs-CZ" w:eastAsia="en-US" w:bidi="ar-SA"/>
    </w:rPr>
  </w:style>
  <w:style w:type="paragraph" w:customStyle="1" w:styleId="CharChar0">
    <w:name w:val="Char Char"/>
    <w:basedOn w:val="Normln"/>
    <w:rsid w:val="002F2C3F"/>
    <w:pPr>
      <w:spacing w:after="160" w:line="240" w:lineRule="exact"/>
    </w:pPr>
    <w:rPr>
      <w:rFonts w:ascii="Tahoma" w:hAnsi="Tahoma"/>
      <w:lang w:val="en-US" w:eastAsia="en-US"/>
    </w:rPr>
  </w:style>
  <w:style w:type="character" w:customStyle="1" w:styleId="PedmtkomenteChar">
    <w:name w:val="Předmět komentáře Char"/>
    <w:link w:val="Pedmtkomente"/>
    <w:uiPriority w:val="99"/>
    <w:semiHidden/>
    <w:rsid w:val="002F2C3F"/>
    <w:rPr>
      <w:b/>
      <w:bCs/>
    </w:rPr>
  </w:style>
  <w:style w:type="character" w:customStyle="1" w:styleId="Nadpis3Char">
    <w:name w:val="Nadpis 3 Char"/>
    <w:link w:val="Nadpis3"/>
    <w:rsid w:val="0048588A"/>
    <w:rPr>
      <w:rFonts w:ascii="Arial" w:hAnsi="Arial" w:cs="Arial"/>
      <w:b/>
      <w:bCs/>
      <w:color w:val="0070C0"/>
      <w:sz w:val="26"/>
      <w:szCs w:val="26"/>
    </w:rPr>
  </w:style>
  <w:style w:type="character" w:customStyle="1" w:styleId="ZhlavChar">
    <w:name w:val="Záhlaví Char"/>
    <w:basedOn w:val="Standardnpsmoodstavce"/>
    <w:link w:val="Zhlav"/>
    <w:rsid w:val="004E68AC"/>
  </w:style>
  <w:style w:type="character" w:customStyle="1" w:styleId="ZpatChar">
    <w:name w:val="Zápatí Char"/>
    <w:basedOn w:val="Standardnpsmoodstavce"/>
    <w:link w:val="Zpat"/>
    <w:uiPriority w:val="99"/>
    <w:rsid w:val="004E68AC"/>
  </w:style>
  <w:style w:type="character" w:customStyle="1" w:styleId="ZkladntextChar">
    <w:name w:val="Základní text Char"/>
    <w:basedOn w:val="Standardnpsmoodstavce"/>
    <w:link w:val="Zkladntext"/>
    <w:rsid w:val="004E68AC"/>
  </w:style>
  <w:style w:type="character" w:customStyle="1" w:styleId="Zkladntext-prvnodsazenChar">
    <w:name w:val="Základní text - první odsazený Char"/>
    <w:basedOn w:val="ZkladntextChar"/>
    <w:link w:val="Zkladntext-prvnodsazen"/>
    <w:rsid w:val="004E68AC"/>
  </w:style>
  <w:style w:type="character" w:customStyle="1" w:styleId="RozloendokumentuChar">
    <w:name w:val="Rozložení dokumentu Char"/>
    <w:link w:val="Rozloendokumentu"/>
    <w:semiHidden/>
    <w:rsid w:val="004E68AC"/>
    <w:rPr>
      <w:rFonts w:ascii="Tahoma" w:hAnsi="Tahoma" w:cs="Tahoma"/>
      <w:shd w:val="clear" w:color="auto" w:fill="000080"/>
    </w:rPr>
  </w:style>
  <w:style w:type="paragraph" w:customStyle="1" w:styleId="msolistparagraph0">
    <w:name w:val="msolistparagraph"/>
    <w:basedOn w:val="Normln"/>
    <w:rsid w:val="00F241B2"/>
    <w:pPr>
      <w:ind w:left="720"/>
      <w:contextualSpacing/>
    </w:pPr>
  </w:style>
  <w:style w:type="paragraph" w:customStyle="1" w:styleId="texty">
    <w:name w:val="texty"/>
    <w:basedOn w:val="Normln"/>
    <w:rsid w:val="00BA5D77"/>
    <w:pPr>
      <w:spacing w:before="68" w:after="177"/>
      <w:jc w:val="both"/>
    </w:pPr>
    <w:rPr>
      <w:sz w:val="18"/>
      <w:szCs w:val="18"/>
    </w:rPr>
  </w:style>
  <w:style w:type="paragraph" w:styleId="Textvysvtlivek">
    <w:name w:val="endnote text"/>
    <w:basedOn w:val="Normln"/>
    <w:link w:val="TextvysvtlivekChar"/>
    <w:uiPriority w:val="99"/>
    <w:semiHidden/>
    <w:unhideWhenUsed/>
    <w:rsid w:val="00F37871"/>
    <w:rPr>
      <w:rFonts w:eastAsia="Calibri"/>
      <w:lang w:eastAsia="en-US"/>
    </w:rPr>
  </w:style>
  <w:style w:type="character" w:customStyle="1" w:styleId="TextvysvtlivekChar">
    <w:name w:val="Text vysvětlivek Char"/>
    <w:link w:val="Textvysvtlivek"/>
    <w:uiPriority w:val="99"/>
    <w:semiHidden/>
    <w:rsid w:val="00F37871"/>
    <w:rPr>
      <w:rFonts w:eastAsia="Calibri" w:cs="Times New Roman"/>
      <w:lang w:eastAsia="en-US"/>
    </w:rPr>
  </w:style>
  <w:style w:type="character" w:styleId="Odkaznavysvtlivky">
    <w:name w:val="endnote reference"/>
    <w:uiPriority w:val="99"/>
    <w:semiHidden/>
    <w:unhideWhenUsed/>
    <w:rsid w:val="00F37871"/>
    <w:rPr>
      <w:vertAlign w:val="superscript"/>
    </w:rPr>
  </w:style>
  <w:style w:type="paragraph" w:customStyle="1" w:styleId="Text">
    <w:name w:val="Text"/>
    <w:basedOn w:val="Normln"/>
    <w:rsid w:val="00547AE3"/>
    <w:rPr>
      <w:rFonts w:cs="Arial"/>
      <w:sz w:val="24"/>
      <w:szCs w:val="24"/>
    </w:rPr>
  </w:style>
  <w:style w:type="character" w:styleId="Siln">
    <w:name w:val="Strong"/>
    <w:uiPriority w:val="22"/>
    <w:qFormat/>
    <w:rsid w:val="005F015F"/>
    <w:rPr>
      <w:b/>
      <w:bCs/>
    </w:rPr>
  </w:style>
  <w:style w:type="paragraph" w:customStyle="1" w:styleId="Graf">
    <w:name w:val="Graf"/>
    <w:basedOn w:val="Normln"/>
    <w:next w:val="Normln"/>
    <w:qFormat/>
    <w:rsid w:val="00EA09CF"/>
    <w:pPr>
      <w:numPr>
        <w:numId w:val="9"/>
      </w:numPr>
      <w:jc w:val="center"/>
    </w:pPr>
    <w:rPr>
      <w:b/>
      <w:szCs w:val="22"/>
    </w:rPr>
  </w:style>
  <w:style w:type="paragraph" w:customStyle="1" w:styleId="Tabulkanzev">
    <w:name w:val="Tabulka název"/>
    <w:basedOn w:val="Normln"/>
    <w:next w:val="Normln"/>
    <w:qFormat/>
    <w:rsid w:val="00EC1C99"/>
    <w:pPr>
      <w:numPr>
        <w:numId w:val="10"/>
      </w:numPr>
      <w:jc w:val="center"/>
    </w:pPr>
    <w:rPr>
      <w:b/>
    </w:rPr>
  </w:style>
  <w:style w:type="paragraph" w:customStyle="1" w:styleId="tabulka">
    <w:name w:val="tabulka"/>
    <w:basedOn w:val="Normln"/>
    <w:next w:val="Normln"/>
    <w:qFormat/>
    <w:rsid w:val="00DA0457"/>
    <w:pPr>
      <w:keepNext/>
      <w:numPr>
        <w:numId w:val="11"/>
      </w:numPr>
    </w:pPr>
    <w:rPr>
      <w:b/>
      <w:szCs w:val="24"/>
    </w:rPr>
  </w:style>
  <w:style w:type="paragraph" w:customStyle="1" w:styleId="perex">
    <w:name w:val="perex"/>
    <w:basedOn w:val="Normln"/>
    <w:rsid w:val="002A0C7C"/>
    <w:pPr>
      <w:spacing w:before="100" w:beforeAutospacing="1" w:after="100" w:afterAutospacing="1"/>
    </w:pPr>
    <w:rPr>
      <w:sz w:val="24"/>
      <w:szCs w:val="24"/>
    </w:rPr>
  </w:style>
  <w:style w:type="character" w:customStyle="1" w:styleId="Texttabulka">
    <w:name w:val="Text tabulka"/>
    <w:rsid w:val="004E1AA7"/>
    <w:rPr>
      <w:rFonts w:ascii="Arial" w:hAnsi="Arial"/>
    </w:rPr>
  </w:style>
  <w:style w:type="paragraph" w:customStyle="1" w:styleId="Standard0">
    <w:name w:val="Standard"/>
    <w:rsid w:val="003507B9"/>
    <w:pPr>
      <w:widowControl w:val="0"/>
      <w:suppressAutoHyphens/>
      <w:autoSpaceDN w:val="0"/>
      <w:textAlignment w:val="baseline"/>
    </w:pPr>
    <w:rPr>
      <w:rFonts w:ascii="Calibri" w:eastAsia="Lucida Sans Unicode" w:hAnsi="Calibri" w:cs="Tahoma"/>
      <w:color w:val="000000"/>
      <w:kern w:val="3"/>
      <w:sz w:val="24"/>
      <w:szCs w:val="24"/>
      <w:lang w:val="en-US" w:eastAsia="en-US" w:bidi="en-US"/>
    </w:rPr>
  </w:style>
  <w:style w:type="character" w:customStyle="1" w:styleId="slovnik">
    <w:name w:val="slovnik"/>
    <w:rsid w:val="00B7625F"/>
  </w:style>
  <w:style w:type="character" w:customStyle="1" w:styleId="ListParagraphChar">
    <w:name w:val="List Paragraph Char"/>
    <w:link w:val="Odstavecseseznamem1"/>
    <w:rsid w:val="00B7625F"/>
    <w:rPr>
      <w:rFonts w:ascii="Calibri" w:hAnsi="Calibri" w:cs="Calibri"/>
      <w:sz w:val="22"/>
      <w:szCs w:val="22"/>
      <w:lang w:eastAsia="en-US"/>
    </w:rPr>
  </w:style>
  <w:style w:type="paragraph" w:styleId="Zkladntext3">
    <w:name w:val="Body Text 3"/>
    <w:basedOn w:val="Normln"/>
    <w:link w:val="Zkladntext3Char"/>
    <w:semiHidden/>
    <w:unhideWhenUsed/>
    <w:rsid w:val="0047322E"/>
    <w:pPr>
      <w:spacing w:after="120"/>
    </w:pPr>
    <w:rPr>
      <w:sz w:val="16"/>
      <w:szCs w:val="16"/>
    </w:rPr>
  </w:style>
  <w:style w:type="character" w:customStyle="1" w:styleId="Zkladntext3Char">
    <w:name w:val="Základní text 3 Char"/>
    <w:basedOn w:val="Standardnpsmoodstavce"/>
    <w:link w:val="Zkladntext3"/>
    <w:semiHidden/>
    <w:rsid w:val="0047322E"/>
    <w:rPr>
      <w:sz w:val="16"/>
      <w:szCs w:val="16"/>
    </w:rPr>
  </w:style>
  <w:style w:type="character" w:customStyle="1" w:styleId="error">
    <w:name w:val="error"/>
    <w:basedOn w:val="Standardnpsmoodstavce"/>
    <w:rsid w:val="00E2526A"/>
  </w:style>
  <w:style w:type="character" w:customStyle="1" w:styleId="akcezoznamtext2">
    <w:name w:val="akcezoznamtext2"/>
    <w:basedOn w:val="Standardnpsmoodstavce"/>
    <w:rsid w:val="004B2381"/>
    <w:rPr>
      <w:b/>
      <w:bCs/>
      <w:vanish w:val="0"/>
      <w:webHidden w:val="0"/>
      <w:specVanish w:val="0"/>
    </w:rPr>
  </w:style>
  <w:style w:type="character" w:customStyle="1" w:styleId="integra-normalniChar">
    <w:name w:val="integra - normalni Char"/>
    <w:link w:val="integra-normalni"/>
    <w:locked/>
    <w:rsid w:val="00BA2B21"/>
    <w:rPr>
      <w:rFonts w:ascii="Corbel" w:hAnsi="Corbel"/>
    </w:rPr>
  </w:style>
  <w:style w:type="paragraph" w:customStyle="1" w:styleId="integra-normalni">
    <w:name w:val="integra - normalni"/>
    <w:basedOn w:val="Normln"/>
    <w:link w:val="integra-normalniChar"/>
    <w:rsid w:val="00BA2B21"/>
    <w:pPr>
      <w:overflowPunct w:val="0"/>
      <w:autoSpaceDE w:val="0"/>
      <w:autoSpaceDN w:val="0"/>
      <w:adjustRightInd w:val="0"/>
      <w:spacing w:after="120" w:line="264" w:lineRule="auto"/>
      <w:jc w:val="both"/>
    </w:pPr>
    <w:rPr>
      <w:rFonts w:ascii="Corbel" w:hAnsi="Corbel"/>
    </w:rPr>
  </w:style>
  <w:style w:type="paragraph" w:customStyle="1" w:styleId="Popisky">
    <w:name w:val="Popisky"/>
    <w:basedOn w:val="Normln"/>
    <w:rsid w:val="00AB457A"/>
    <w:rPr>
      <w:rFonts w:ascii="Arial" w:eastAsiaTheme="minorHAnsi" w:hAnsi="Arial" w:cs="Arial"/>
    </w:rPr>
  </w:style>
  <w:style w:type="paragraph" w:customStyle="1" w:styleId="TabulkaNOK-poznmka">
    <w:name w:val="Tabulka NOK - poznámka"/>
    <w:basedOn w:val="Normln"/>
    <w:rsid w:val="007804EE"/>
    <w:pPr>
      <w:ind w:left="142" w:hanging="142"/>
      <w:jc w:val="both"/>
    </w:pPr>
    <w:rPr>
      <w:rFonts w:eastAsiaTheme="minorHAnsi"/>
      <w:sz w:val="18"/>
      <w:szCs w:val="18"/>
    </w:rPr>
  </w:style>
  <w:style w:type="paragraph" w:customStyle="1" w:styleId="text0">
    <w:name w:val="* text"/>
    <w:basedOn w:val="Normln"/>
    <w:link w:val="textChar"/>
    <w:rsid w:val="00BE334C"/>
    <w:pPr>
      <w:spacing w:before="120" w:after="120"/>
      <w:jc w:val="both"/>
    </w:pPr>
    <w:rPr>
      <w:rFonts w:ascii="Century Gothic" w:hAnsi="Century Gothic"/>
      <w:sz w:val="22"/>
      <w:szCs w:val="24"/>
    </w:rPr>
  </w:style>
  <w:style w:type="character" w:customStyle="1" w:styleId="textChar">
    <w:name w:val="* text Char"/>
    <w:link w:val="text0"/>
    <w:rsid w:val="00BE334C"/>
    <w:rPr>
      <w:rFonts w:ascii="Century Gothic" w:hAnsi="Century Gothic"/>
      <w:sz w:val="22"/>
      <w:szCs w:val="24"/>
    </w:rPr>
  </w:style>
  <w:style w:type="character" w:customStyle="1" w:styleId="OdstavecseseznamemChar">
    <w:name w:val="Odstavec se seznamem Char"/>
    <w:basedOn w:val="Standardnpsmoodstavce"/>
    <w:link w:val="Odstavecseseznamem"/>
    <w:uiPriority w:val="34"/>
    <w:locked/>
    <w:rsid w:val="00AC2582"/>
    <w:rPr>
      <w:rFonts w:ascii="Calibri" w:eastAsia="Calibri" w:hAnsi="Calibri"/>
      <w:sz w:val="22"/>
      <w:szCs w:val="22"/>
      <w:lang w:val="en-GB" w:eastAsia="en-US"/>
    </w:rPr>
  </w:style>
  <w:style w:type="character" w:customStyle="1" w:styleId="hps">
    <w:name w:val="hps"/>
    <w:basedOn w:val="Standardnpsmoodstavce"/>
    <w:rsid w:val="00DD0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106">
      <w:bodyDiv w:val="1"/>
      <w:marLeft w:val="0"/>
      <w:marRight w:val="0"/>
      <w:marTop w:val="0"/>
      <w:marBottom w:val="0"/>
      <w:divBdr>
        <w:top w:val="none" w:sz="0" w:space="0" w:color="auto"/>
        <w:left w:val="none" w:sz="0" w:space="0" w:color="auto"/>
        <w:bottom w:val="none" w:sz="0" w:space="0" w:color="auto"/>
        <w:right w:val="none" w:sz="0" w:space="0" w:color="auto"/>
      </w:divBdr>
    </w:div>
    <w:div w:id="4403995">
      <w:bodyDiv w:val="1"/>
      <w:marLeft w:val="0"/>
      <w:marRight w:val="0"/>
      <w:marTop w:val="0"/>
      <w:marBottom w:val="0"/>
      <w:divBdr>
        <w:top w:val="none" w:sz="0" w:space="0" w:color="auto"/>
        <w:left w:val="none" w:sz="0" w:space="0" w:color="auto"/>
        <w:bottom w:val="none" w:sz="0" w:space="0" w:color="auto"/>
        <w:right w:val="none" w:sz="0" w:space="0" w:color="auto"/>
      </w:divBdr>
    </w:div>
    <w:div w:id="4988598">
      <w:bodyDiv w:val="1"/>
      <w:marLeft w:val="0"/>
      <w:marRight w:val="0"/>
      <w:marTop w:val="0"/>
      <w:marBottom w:val="0"/>
      <w:divBdr>
        <w:top w:val="none" w:sz="0" w:space="0" w:color="auto"/>
        <w:left w:val="none" w:sz="0" w:space="0" w:color="auto"/>
        <w:bottom w:val="none" w:sz="0" w:space="0" w:color="auto"/>
        <w:right w:val="none" w:sz="0" w:space="0" w:color="auto"/>
      </w:divBdr>
    </w:div>
    <w:div w:id="9645097">
      <w:bodyDiv w:val="1"/>
      <w:marLeft w:val="0"/>
      <w:marRight w:val="0"/>
      <w:marTop w:val="0"/>
      <w:marBottom w:val="0"/>
      <w:divBdr>
        <w:top w:val="none" w:sz="0" w:space="0" w:color="auto"/>
        <w:left w:val="none" w:sz="0" w:space="0" w:color="auto"/>
        <w:bottom w:val="none" w:sz="0" w:space="0" w:color="auto"/>
        <w:right w:val="none" w:sz="0" w:space="0" w:color="auto"/>
      </w:divBdr>
    </w:div>
    <w:div w:id="15078546">
      <w:bodyDiv w:val="1"/>
      <w:marLeft w:val="0"/>
      <w:marRight w:val="0"/>
      <w:marTop w:val="0"/>
      <w:marBottom w:val="0"/>
      <w:divBdr>
        <w:top w:val="none" w:sz="0" w:space="0" w:color="auto"/>
        <w:left w:val="none" w:sz="0" w:space="0" w:color="auto"/>
        <w:bottom w:val="none" w:sz="0" w:space="0" w:color="auto"/>
        <w:right w:val="none" w:sz="0" w:space="0" w:color="auto"/>
      </w:divBdr>
    </w:div>
    <w:div w:id="29380951">
      <w:bodyDiv w:val="1"/>
      <w:marLeft w:val="0"/>
      <w:marRight w:val="0"/>
      <w:marTop w:val="0"/>
      <w:marBottom w:val="0"/>
      <w:divBdr>
        <w:top w:val="none" w:sz="0" w:space="0" w:color="auto"/>
        <w:left w:val="none" w:sz="0" w:space="0" w:color="auto"/>
        <w:bottom w:val="none" w:sz="0" w:space="0" w:color="auto"/>
        <w:right w:val="none" w:sz="0" w:space="0" w:color="auto"/>
      </w:divBdr>
    </w:div>
    <w:div w:id="29576114">
      <w:bodyDiv w:val="1"/>
      <w:marLeft w:val="0"/>
      <w:marRight w:val="0"/>
      <w:marTop w:val="0"/>
      <w:marBottom w:val="0"/>
      <w:divBdr>
        <w:top w:val="none" w:sz="0" w:space="0" w:color="auto"/>
        <w:left w:val="none" w:sz="0" w:space="0" w:color="auto"/>
        <w:bottom w:val="none" w:sz="0" w:space="0" w:color="auto"/>
        <w:right w:val="none" w:sz="0" w:space="0" w:color="auto"/>
      </w:divBdr>
    </w:div>
    <w:div w:id="31997314">
      <w:bodyDiv w:val="1"/>
      <w:marLeft w:val="0"/>
      <w:marRight w:val="0"/>
      <w:marTop w:val="0"/>
      <w:marBottom w:val="0"/>
      <w:divBdr>
        <w:top w:val="none" w:sz="0" w:space="0" w:color="auto"/>
        <w:left w:val="none" w:sz="0" w:space="0" w:color="auto"/>
        <w:bottom w:val="none" w:sz="0" w:space="0" w:color="auto"/>
        <w:right w:val="none" w:sz="0" w:space="0" w:color="auto"/>
      </w:divBdr>
    </w:div>
    <w:div w:id="32846469">
      <w:bodyDiv w:val="1"/>
      <w:marLeft w:val="0"/>
      <w:marRight w:val="0"/>
      <w:marTop w:val="0"/>
      <w:marBottom w:val="0"/>
      <w:divBdr>
        <w:top w:val="none" w:sz="0" w:space="0" w:color="auto"/>
        <w:left w:val="none" w:sz="0" w:space="0" w:color="auto"/>
        <w:bottom w:val="none" w:sz="0" w:space="0" w:color="auto"/>
        <w:right w:val="none" w:sz="0" w:space="0" w:color="auto"/>
      </w:divBdr>
    </w:div>
    <w:div w:id="36854882">
      <w:bodyDiv w:val="1"/>
      <w:marLeft w:val="0"/>
      <w:marRight w:val="0"/>
      <w:marTop w:val="0"/>
      <w:marBottom w:val="0"/>
      <w:divBdr>
        <w:top w:val="none" w:sz="0" w:space="0" w:color="auto"/>
        <w:left w:val="none" w:sz="0" w:space="0" w:color="auto"/>
        <w:bottom w:val="none" w:sz="0" w:space="0" w:color="auto"/>
        <w:right w:val="none" w:sz="0" w:space="0" w:color="auto"/>
      </w:divBdr>
      <w:divsChild>
        <w:div w:id="89546268">
          <w:marLeft w:val="0"/>
          <w:marRight w:val="0"/>
          <w:marTop w:val="0"/>
          <w:marBottom w:val="0"/>
          <w:divBdr>
            <w:top w:val="none" w:sz="0" w:space="0" w:color="auto"/>
            <w:left w:val="single" w:sz="6" w:space="0" w:color="FFFFFF"/>
            <w:bottom w:val="single" w:sz="6" w:space="0" w:color="FFFFFF"/>
            <w:right w:val="single" w:sz="6" w:space="0" w:color="FFFFFF"/>
          </w:divBdr>
          <w:divsChild>
            <w:div w:id="293021575">
              <w:marLeft w:val="0"/>
              <w:marRight w:val="0"/>
              <w:marTop w:val="0"/>
              <w:marBottom w:val="0"/>
              <w:divBdr>
                <w:top w:val="none" w:sz="0" w:space="0" w:color="auto"/>
                <w:left w:val="none" w:sz="0" w:space="0" w:color="auto"/>
                <w:bottom w:val="none" w:sz="0" w:space="0" w:color="auto"/>
                <w:right w:val="none" w:sz="0" w:space="0" w:color="auto"/>
              </w:divBdr>
              <w:divsChild>
                <w:div w:id="179054959">
                  <w:marLeft w:val="0"/>
                  <w:marRight w:val="0"/>
                  <w:marTop w:val="0"/>
                  <w:marBottom w:val="0"/>
                  <w:divBdr>
                    <w:top w:val="single" w:sz="6" w:space="0" w:color="FFFFFF"/>
                    <w:left w:val="none" w:sz="0" w:space="0" w:color="auto"/>
                    <w:bottom w:val="none" w:sz="0" w:space="0" w:color="auto"/>
                    <w:right w:val="none" w:sz="0" w:space="0" w:color="auto"/>
                  </w:divBdr>
                  <w:divsChild>
                    <w:div w:id="1517769093">
                      <w:marLeft w:val="0"/>
                      <w:marRight w:val="0"/>
                      <w:marTop w:val="0"/>
                      <w:marBottom w:val="0"/>
                      <w:divBdr>
                        <w:top w:val="none" w:sz="0" w:space="0" w:color="auto"/>
                        <w:left w:val="none" w:sz="0" w:space="0" w:color="auto"/>
                        <w:bottom w:val="none" w:sz="0" w:space="0" w:color="auto"/>
                        <w:right w:val="none" w:sz="0" w:space="0" w:color="auto"/>
                      </w:divBdr>
                      <w:divsChild>
                        <w:div w:id="343747162">
                          <w:marLeft w:val="0"/>
                          <w:marRight w:val="0"/>
                          <w:marTop w:val="0"/>
                          <w:marBottom w:val="0"/>
                          <w:divBdr>
                            <w:top w:val="none" w:sz="0" w:space="0" w:color="auto"/>
                            <w:left w:val="none" w:sz="0" w:space="0" w:color="auto"/>
                            <w:bottom w:val="none" w:sz="0" w:space="0" w:color="auto"/>
                            <w:right w:val="none" w:sz="0" w:space="0" w:color="auto"/>
                          </w:divBdr>
                          <w:divsChild>
                            <w:div w:id="10888453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66717">
      <w:bodyDiv w:val="1"/>
      <w:marLeft w:val="0"/>
      <w:marRight w:val="0"/>
      <w:marTop w:val="0"/>
      <w:marBottom w:val="0"/>
      <w:divBdr>
        <w:top w:val="none" w:sz="0" w:space="0" w:color="auto"/>
        <w:left w:val="none" w:sz="0" w:space="0" w:color="auto"/>
        <w:bottom w:val="none" w:sz="0" w:space="0" w:color="auto"/>
        <w:right w:val="none" w:sz="0" w:space="0" w:color="auto"/>
      </w:divBdr>
    </w:div>
    <w:div w:id="64691356">
      <w:bodyDiv w:val="1"/>
      <w:marLeft w:val="0"/>
      <w:marRight w:val="0"/>
      <w:marTop w:val="0"/>
      <w:marBottom w:val="0"/>
      <w:divBdr>
        <w:top w:val="none" w:sz="0" w:space="0" w:color="auto"/>
        <w:left w:val="none" w:sz="0" w:space="0" w:color="auto"/>
        <w:bottom w:val="none" w:sz="0" w:space="0" w:color="auto"/>
        <w:right w:val="none" w:sz="0" w:space="0" w:color="auto"/>
      </w:divBdr>
    </w:div>
    <w:div w:id="74666066">
      <w:bodyDiv w:val="1"/>
      <w:marLeft w:val="0"/>
      <w:marRight w:val="0"/>
      <w:marTop w:val="0"/>
      <w:marBottom w:val="0"/>
      <w:divBdr>
        <w:top w:val="none" w:sz="0" w:space="0" w:color="auto"/>
        <w:left w:val="none" w:sz="0" w:space="0" w:color="auto"/>
        <w:bottom w:val="none" w:sz="0" w:space="0" w:color="auto"/>
        <w:right w:val="none" w:sz="0" w:space="0" w:color="auto"/>
      </w:divBdr>
    </w:div>
    <w:div w:id="80874153">
      <w:bodyDiv w:val="1"/>
      <w:marLeft w:val="0"/>
      <w:marRight w:val="0"/>
      <w:marTop w:val="0"/>
      <w:marBottom w:val="0"/>
      <w:divBdr>
        <w:top w:val="none" w:sz="0" w:space="0" w:color="auto"/>
        <w:left w:val="none" w:sz="0" w:space="0" w:color="auto"/>
        <w:bottom w:val="none" w:sz="0" w:space="0" w:color="auto"/>
        <w:right w:val="none" w:sz="0" w:space="0" w:color="auto"/>
      </w:divBdr>
    </w:div>
    <w:div w:id="88546061">
      <w:bodyDiv w:val="1"/>
      <w:marLeft w:val="0"/>
      <w:marRight w:val="0"/>
      <w:marTop w:val="0"/>
      <w:marBottom w:val="0"/>
      <w:divBdr>
        <w:top w:val="none" w:sz="0" w:space="0" w:color="auto"/>
        <w:left w:val="none" w:sz="0" w:space="0" w:color="auto"/>
        <w:bottom w:val="none" w:sz="0" w:space="0" w:color="auto"/>
        <w:right w:val="none" w:sz="0" w:space="0" w:color="auto"/>
      </w:divBdr>
    </w:div>
    <w:div w:id="88937146">
      <w:bodyDiv w:val="1"/>
      <w:marLeft w:val="0"/>
      <w:marRight w:val="0"/>
      <w:marTop w:val="0"/>
      <w:marBottom w:val="0"/>
      <w:divBdr>
        <w:top w:val="none" w:sz="0" w:space="0" w:color="auto"/>
        <w:left w:val="none" w:sz="0" w:space="0" w:color="auto"/>
        <w:bottom w:val="none" w:sz="0" w:space="0" w:color="auto"/>
        <w:right w:val="none" w:sz="0" w:space="0" w:color="auto"/>
      </w:divBdr>
    </w:div>
    <w:div w:id="96874288">
      <w:bodyDiv w:val="1"/>
      <w:marLeft w:val="0"/>
      <w:marRight w:val="0"/>
      <w:marTop w:val="0"/>
      <w:marBottom w:val="0"/>
      <w:divBdr>
        <w:top w:val="none" w:sz="0" w:space="0" w:color="auto"/>
        <w:left w:val="none" w:sz="0" w:space="0" w:color="auto"/>
        <w:bottom w:val="none" w:sz="0" w:space="0" w:color="auto"/>
        <w:right w:val="none" w:sz="0" w:space="0" w:color="auto"/>
      </w:divBdr>
    </w:div>
    <w:div w:id="98792026">
      <w:bodyDiv w:val="1"/>
      <w:marLeft w:val="0"/>
      <w:marRight w:val="0"/>
      <w:marTop w:val="0"/>
      <w:marBottom w:val="0"/>
      <w:divBdr>
        <w:top w:val="none" w:sz="0" w:space="0" w:color="auto"/>
        <w:left w:val="none" w:sz="0" w:space="0" w:color="auto"/>
        <w:bottom w:val="none" w:sz="0" w:space="0" w:color="auto"/>
        <w:right w:val="none" w:sz="0" w:space="0" w:color="auto"/>
      </w:divBdr>
    </w:div>
    <w:div w:id="99109581">
      <w:bodyDiv w:val="1"/>
      <w:marLeft w:val="0"/>
      <w:marRight w:val="0"/>
      <w:marTop w:val="0"/>
      <w:marBottom w:val="0"/>
      <w:divBdr>
        <w:top w:val="none" w:sz="0" w:space="0" w:color="auto"/>
        <w:left w:val="none" w:sz="0" w:space="0" w:color="auto"/>
        <w:bottom w:val="none" w:sz="0" w:space="0" w:color="auto"/>
        <w:right w:val="none" w:sz="0" w:space="0" w:color="auto"/>
      </w:divBdr>
    </w:div>
    <w:div w:id="101531425">
      <w:bodyDiv w:val="1"/>
      <w:marLeft w:val="0"/>
      <w:marRight w:val="0"/>
      <w:marTop w:val="0"/>
      <w:marBottom w:val="0"/>
      <w:divBdr>
        <w:top w:val="none" w:sz="0" w:space="0" w:color="auto"/>
        <w:left w:val="none" w:sz="0" w:space="0" w:color="auto"/>
        <w:bottom w:val="none" w:sz="0" w:space="0" w:color="auto"/>
        <w:right w:val="none" w:sz="0" w:space="0" w:color="auto"/>
      </w:divBdr>
    </w:div>
    <w:div w:id="102726981">
      <w:bodyDiv w:val="1"/>
      <w:marLeft w:val="0"/>
      <w:marRight w:val="0"/>
      <w:marTop w:val="0"/>
      <w:marBottom w:val="0"/>
      <w:divBdr>
        <w:top w:val="none" w:sz="0" w:space="0" w:color="auto"/>
        <w:left w:val="none" w:sz="0" w:space="0" w:color="auto"/>
        <w:bottom w:val="none" w:sz="0" w:space="0" w:color="auto"/>
        <w:right w:val="none" w:sz="0" w:space="0" w:color="auto"/>
      </w:divBdr>
    </w:div>
    <w:div w:id="103235379">
      <w:bodyDiv w:val="1"/>
      <w:marLeft w:val="0"/>
      <w:marRight w:val="0"/>
      <w:marTop w:val="0"/>
      <w:marBottom w:val="0"/>
      <w:divBdr>
        <w:top w:val="none" w:sz="0" w:space="0" w:color="auto"/>
        <w:left w:val="none" w:sz="0" w:space="0" w:color="auto"/>
        <w:bottom w:val="none" w:sz="0" w:space="0" w:color="auto"/>
        <w:right w:val="none" w:sz="0" w:space="0" w:color="auto"/>
      </w:divBdr>
    </w:div>
    <w:div w:id="104272040">
      <w:bodyDiv w:val="1"/>
      <w:marLeft w:val="0"/>
      <w:marRight w:val="0"/>
      <w:marTop w:val="0"/>
      <w:marBottom w:val="0"/>
      <w:divBdr>
        <w:top w:val="none" w:sz="0" w:space="0" w:color="auto"/>
        <w:left w:val="none" w:sz="0" w:space="0" w:color="auto"/>
        <w:bottom w:val="none" w:sz="0" w:space="0" w:color="auto"/>
        <w:right w:val="none" w:sz="0" w:space="0" w:color="auto"/>
      </w:divBdr>
    </w:div>
    <w:div w:id="108403401">
      <w:bodyDiv w:val="1"/>
      <w:marLeft w:val="0"/>
      <w:marRight w:val="0"/>
      <w:marTop w:val="0"/>
      <w:marBottom w:val="0"/>
      <w:divBdr>
        <w:top w:val="none" w:sz="0" w:space="0" w:color="auto"/>
        <w:left w:val="none" w:sz="0" w:space="0" w:color="auto"/>
        <w:bottom w:val="none" w:sz="0" w:space="0" w:color="auto"/>
        <w:right w:val="none" w:sz="0" w:space="0" w:color="auto"/>
      </w:divBdr>
    </w:div>
    <w:div w:id="109595647">
      <w:bodyDiv w:val="1"/>
      <w:marLeft w:val="0"/>
      <w:marRight w:val="0"/>
      <w:marTop w:val="0"/>
      <w:marBottom w:val="0"/>
      <w:divBdr>
        <w:top w:val="none" w:sz="0" w:space="0" w:color="auto"/>
        <w:left w:val="none" w:sz="0" w:space="0" w:color="auto"/>
        <w:bottom w:val="none" w:sz="0" w:space="0" w:color="auto"/>
        <w:right w:val="none" w:sz="0" w:space="0" w:color="auto"/>
      </w:divBdr>
    </w:div>
    <w:div w:id="114831635">
      <w:bodyDiv w:val="1"/>
      <w:marLeft w:val="0"/>
      <w:marRight w:val="0"/>
      <w:marTop w:val="0"/>
      <w:marBottom w:val="0"/>
      <w:divBdr>
        <w:top w:val="none" w:sz="0" w:space="0" w:color="auto"/>
        <w:left w:val="none" w:sz="0" w:space="0" w:color="auto"/>
        <w:bottom w:val="none" w:sz="0" w:space="0" w:color="auto"/>
        <w:right w:val="none" w:sz="0" w:space="0" w:color="auto"/>
      </w:divBdr>
    </w:div>
    <w:div w:id="115376001">
      <w:bodyDiv w:val="1"/>
      <w:marLeft w:val="0"/>
      <w:marRight w:val="0"/>
      <w:marTop w:val="0"/>
      <w:marBottom w:val="0"/>
      <w:divBdr>
        <w:top w:val="none" w:sz="0" w:space="0" w:color="auto"/>
        <w:left w:val="none" w:sz="0" w:space="0" w:color="auto"/>
        <w:bottom w:val="none" w:sz="0" w:space="0" w:color="auto"/>
        <w:right w:val="none" w:sz="0" w:space="0" w:color="auto"/>
      </w:divBdr>
    </w:div>
    <w:div w:id="116876633">
      <w:bodyDiv w:val="1"/>
      <w:marLeft w:val="0"/>
      <w:marRight w:val="0"/>
      <w:marTop w:val="0"/>
      <w:marBottom w:val="0"/>
      <w:divBdr>
        <w:top w:val="none" w:sz="0" w:space="0" w:color="auto"/>
        <w:left w:val="none" w:sz="0" w:space="0" w:color="auto"/>
        <w:bottom w:val="none" w:sz="0" w:space="0" w:color="auto"/>
        <w:right w:val="none" w:sz="0" w:space="0" w:color="auto"/>
      </w:divBdr>
    </w:div>
    <w:div w:id="121659308">
      <w:bodyDiv w:val="1"/>
      <w:marLeft w:val="0"/>
      <w:marRight w:val="0"/>
      <w:marTop w:val="0"/>
      <w:marBottom w:val="0"/>
      <w:divBdr>
        <w:top w:val="none" w:sz="0" w:space="0" w:color="auto"/>
        <w:left w:val="none" w:sz="0" w:space="0" w:color="auto"/>
        <w:bottom w:val="none" w:sz="0" w:space="0" w:color="auto"/>
        <w:right w:val="none" w:sz="0" w:space="0" w:color="auto"/>
      </w:divBdr>
    </w:div>
    <w:div w:id="130025769">
      <w:bodyDiv w:val="1"/>
      <w:marLeft w:val="0"/>
      <w:marRight w:val="0"/>
      <w:marTop w:val="0"/>
      <w:marBottom w:val="0"/>
      <w:divBdr>
        <w:top w:val="none" w:sz="0" w:space="0" w:color="auto"/>
        <w:left w:val="none" w:sz="0" w:space="0" w:color="auto"/>
        <w:bottom w:val="none" w:sz="0" w:space="0" w:color="auto"/>
        <w:right w:val="none" w:sz="0" w:space="0" w:color="auto"/>
      </w:divBdr>
    </w:div>
    <w:div w:id="135337894">
      <w:bodyDiv w:val="1"/>
      <w:marLeft w:val="0"/>
      <w:marRight w:val="0"/>
      <w:marTop w:val="0"/>
      <w:marBottom w:val="0"/>
      <w:divBdr>
        <w:top w:val="none" w:sz="0" w:space="0" w:color="auto"/>
        <w:left w:val="none" w:sz="0" w:space="0" w:color="auto"/>
        <w:bottom w:val="none" w:sz="0" w:space="0" w:color="auto"/>
        <w:right w:val="none" w:sz="0" w:space="0" w:color="auto"/>
      </w:divBdr>
    </w:div>
    <w:div w:id="141435872">
      <w:bodyDiv w:val="1"/>
      <w:marLeft w:val="0"/>
      <w:marRight w:val="0"/>
      <w:marTop w:val="0"/>
      <w:marBottom w:val="0"/>
      <w:divBdr>
        <w:top w:val="none" w:sz="0" w:space="0" w:color="auto"/>
        <w:left w:val="none" w:sz="0" w:space="0" w:color="auto"/>
        <w:bottom w:val="none" w:sz="0" w:space="0" w:color="auto"/>
        <w:right w:val="none" w:sz="0" w:space="0" w:color="auto"/>
      </w:divBdr>
    </w:div>
    <w:div w:id="143084686">
      <w:bodyDiv w:val="1"/>
      <w:marLeft w:val="0"/>
      <w:marRight w:val="0"/>
      <w:marTop w:val="0"/>
      <w:marBottom w:val="0"/>
      <w:divBdr>
        <w:top w:val="none" w:sz="0" w:space="0" w:color="auto"/>
        <w:left w:val="none" w:sz="0" w:space="0" w:color="auto"/>
        <w:bottom w:val="none" w:sz="0" w:space="0" w:color="auto"/>
        <w:right w:val="none" w:sz="0" w:space="0" w:color="auto"/>
      </w:divBdr>
    </w:div>
    <w:div w:id="145052271">
      <w:bodyDiv w:val="1"/>
      <w:marLeft w:val="0"/>
      <w:marRight w:val="0"/>
      <w:marTop w:val="0"/>
      <w:marBottom w:val="0"/>
      <w:divBdr>
        <w:top w:val="none" w:sz="0" w:space="0" w:color="auto"/>
        <w:left w:val="none" w:sz="0" w:space="0" w:color="auto"/>
        <w:bottom w:val="none" w:sz="0" w:space="0" w:color="auto"/>
        <w:right w:val="none" w:sz="0" w:space="0" w:color="auto"/>
      </w:divBdr>
    </w:div>
    <w:div w:id="150798977">
      <w:bodyDiv w:val="1"/>
      <w:marLeft w:val="0"/>
      <w:marRight w:val="0"/>
      <w:marTop w:val="0"/>
      <w:marBottom w:val="0"/>
      <w:divBdr>
        <w:top w:val="none" w:sz="0" w:space="0" w:color="auto"/>
        <w:left w:val="none" w:sz="0" w:space="0" w:color="auto"/>
        <w:bottom w:val="none" w:sz="0" w:space="0" w:color="auto"/>
        <w:right w:val="none" w:sz="0" w:space="0" w:color="auto"/>
      </w:divBdr>
    </w:div>
    <w:div w:id="154339397">
      <w:bodyDiv w:val="1"/>
      <w:marLeft w:val="0"/>
      <w:marRight w:val="0"/>
      <w:marTop w:val="0"/>
      <w:marBottom w:val="0"/>
      <w:divBdr>
        <w:top w:val="none" w:sz="0" w:space="0" w:color="auto"/>
        <w:left w:val="none" w:sz="0" w:space="0" w:color="auto"/>
        <w:bottom w:val="none" w:sz="0" w:space="0" w:color="auto"/>
        <w:right w:val="none" w:sz="0" w:space="0" w:color="auto"/>
      </w:divBdr>
    </w:div>
    <w:div w:id="158153838">
      <w:bodyDiv w:val="1"/>
      <w:marLeft w:val="0"/>
      <w:marRight w:val="0"/>
      <w:marTop w:val="0"/>
      <w:marBottom w:val="0"/>
      <w:divBdr>
        <w:top w:val="none" w:sz="0" w:space="0" w:color="auto"/>
        <w:left w:val="none" w:sz="0" w:space="0" w:color="auto"/>
        <w:bottom w:val="none" w:sz="0" w:space="0" w:color="auto"/>
        <w:right w:val="none" w:sz="0" w:space="0" w:color="auto"/>
      </w:divBdr>
    </w:div>
    <w:div w:id="159658103">
      <w:bodyDiv w:val="1"/>
      <w:marLeft w:val="375"/>
      <w:marRight w:val="0"/>
      <w:marTop w:val="375"/>
      <w:marBottom w:val="0"/>
      <w:divBdr>
        <w:top w:val="none" w:sz="0" w:space="0" w:color="auto"/>
        <w:left w:val="none" w:sz="0" w:space="0" w:color="auto"/>
        <w:bottom w:val="none" w:sz="0" w:space="0" w:color="auto"/>
        <w:right w:val="none" w:sz="0" w:space="0" w:color="auto"/>
      </w:divBdr>
      <w:divsChild>
        <w:div w:id="210728417">
          <w:marLeft w:val="0"/>
          <w:marRight w:val="0"/>
          <w:marTop w:val="0"/>
          <w:marBottom w:val="0"/>
          <w:divBdr>
            <w:top w:val="none" w:sz="0" w:space="0" w:color="auto"/>
            <w:left w:val="none" w:sz="0" w:space="0" w:color="auto"/>
            <w:bottom w:val="none" w:sz="0" w:space="0" w:color="auto"/>
            <w:right w:val="none" w:sz="0" w:space="0" w:color="auto"/>
          </w:divBdr>
        </w:div>
        <w:div w:id="546725233">
          <w:marLeft w:val="0"/>
          <w:marRight w:val="0"/>
          <w:marTop w:val="0"/>
          <w:marBottom w:val="0"/>
          <w:divBdr>
            <w:top w:val="none" w:sz="0" w:space="0" w:color="auto"/>
            <w:left w:val="none" w:sz="0" w:space="0" w:color="auto"/>
            <w:bottom w:val="none" w:sz="0" w:space="0" w:color="auto"/>
            <w:right w:val="none" w:sz="0" w:space="0" w:color="auto"/>
          </w:divBdr>
        </w:div>
        <w:div w:id="783427607">
          <w:marLeft w:val="0"/>
          <w:marRight w:val="0"/>
          <w:marTop w:val="0"/>
          <w:marBottom w:val="0"/>
          <w:divBdr>
            <w:top w:val="none" w:sz="0" w:space="0" w:color="auto"/>
            <w:left w:val="none" w:sz="0" w:space="0" w:color="auto"/>
            <w:bottom w:val="none" w:sz="0" w:space="0" w:color="auto"/>
            <w:right w:val="none" w:sz="0" w:space="0" w:color="auto"/>
          </w:divBdr>
        </w:div>
        <w:div w:id="1628274470">
          <w:marLeft w:val="0"/>
          <w:marRight w:val="0"/>
          <w:marTop w:val="0"/>
          <w:marBottom w:val="0"/>
          <w:divBdr>
            <w:top w:val="none" w:sz="0" w:space="0" w:color="auto"/>
            <w:left w:val="none" w:sz="0" w:space="0" w:color="auto"/>
            <w:bottom w:val="none" w:sz="0" w:space="0" w:color="auto"/>
            <w:right w:val="none" w:sz="0" w:space="0" w:color="auto"/>
          </w:divBdr>
        </w:div>
        <w:div w:id="1787843222">
          <w:marLeft w:val="0"/>
          <w:marRight w:val="0"/>
          <w:marTop w:val="0"/>
          <w:marBottom w:val="0"/>
          <w:divBdr>
            <w:top w:val="none" w:sz="0" w:space="0" w:color="auto"/>
            <w:left w:val="none" w:sz="0" w:space="0" w:color="auto"/>
            <w:bottom w:val="none" w:sz="0" w:space="0" w:color="auto"/>
            <w:right w:val="none" w:sz="0" w:space="0" w:color="auto"/>
          </w:divBdr>
        </w:div>
        <w:div w:id="1878275794">
          <w:marLeft w:val="0"/>
          <w:marRight w:val="0"/>
          <w:marTop w:val="0"/>
          <w:marBottom w:val="0"/>
          <w:divBdr>
            <w:top w:val="none" w:sz="0" w:space="0" w:color="auto"/>
            <w:left w:val="none" w:sz="0" w:space="0" w:color="auto"/>
            <w:bottom w:val="none" w:sz="0" w:space="0" w:color="auto"/>
            <w:right w:val="none" w:sz="0" w:space="0" w:color="auto"/>
          </w:divBdr>
        </w:div>
        <w:div w:id="1950548379">
          <w:marLeft w:val="0"/>
          <w:marRight w:val="0"/>
          <w:marTop w:val="0"/>
          <w:marBottom w:val="0"/>
          <w:divBdr>
            <w:top w:val="none" w:sz="0" w:space="0" w:color="auto"/>
            <w:left w:val="none" w:sz="0" w:space="0" w:color="auto"/>
            <w:bottom w:val="none" w:sz="0" w:space="0" w:color="auto"/>
            <w:right w:val="none" w:sz="0" w:space="0" w:color="auto"/>
          </w:divBdr>
        </w:div>
      </w:divsChild>
    </w:div>
    <w:div w:id="165872873">
      <w:bodyDiv w:val="1"/>
      <w:marLeft w:val="0"/>
      <w:marRight w:val="0"/>
      <w:marTop w:val="0"/>
      <w:marBottom w:val="0"/>
      <w:divBdr>
        <w:top w:val="none" w:sz="0" w:space="0" w:color="auto"/>
        <w:left w:val="none" w:sz="0" w:space="0" w:color="auto"/>
        <w:bottom w:val="none" w:sz="0" w:space="0" w:color="auto"/>
        <w:right w:val="none" w:sz="0" w:space="0" w:color="auto"/>
      </w:divBdr>
    </w:div>
    <w:div w:id="167214462">
      <w:bodyDiv w:val="1"/>
      <w:marLeft w:val="0"/>
      <w:marRight w:val="0"/>
      <w:marTop w:val="0"/>
      <w:marBottom w:val="0"/>
      <w:divBdr>
        <w:top w:val="none" w:sz="0" w:space="0" w:color="auto"/>
        <w:left w:val="none" w:sz="0" w:space="0" w:color="auto"/>
        <w:bottom w:val="none" w:sz="0" w:space="0" w:color="auto"/>
        <w:right w:val="none" w:sz="0" w:space="0" w:color="auto"/>
      </w:divBdr>
    </w:div>
    <w:div w:id="167523251">
      <w:bodyDiv w:val="1"/>
      <w:marLeft w:val="0"/>
      <w:marRight w:val="0"/>
      <w:marTop w:val="0"/>
      <w:marBottom w:val="0"/>
      <w:divBdr>
        <w:top w:val="none" w:sz="0" w:space="0" w:color="auto"/>
        <w:left w:val="none" w:sz="0" w:space="0" w:color="auto"/>
        <w:bottom w:val="none" w:sz="0" w:space="0" w:color="auto"/>
        <w:right w:val="none" w:sz="0" w:space="0" w:color="auto"/>
      </w:divBdr>
    </w:div>
    <w:div w:id="168838517">
      <w:bodyDiv w:val="1"/>
      <w:marLeft w:val="0"/>
      <w:marRight w:val="0"/>
      <w:marTop w:val="0"/>
      <w:marBottom w:val="0"/>
      <w:divBdr>
        <w:top w:val="none" w:sz="0" w:space="0" w:color="auto"/>
        <w:left w:val="none" w:sz="0" w:space="0" w:color="auto"/>
        <w:bottom w:val="none" w:sz="0" w:space="0" w:color="auto"/>
        <w:right w:val="none" w:sz="0" w:space="0" w:color="auto"/>
      </w:divBdr>
    </w:div>
    <w:div w:id="176310845">
      <w:bodyDiv w:val="1"/>
      <w:marLeft w:val="0"/>
      <w:marRight w:val="0"/>
      <w:marTop w:val="0"/>
      <w:marBottom w:val="0"/>
      <w:divBdr>
        <w:top w:val="none" w:sz="0" w:space="0" w:color="auto"/>
        <w:left w:val="none" w:sz="0" w:space="0" w:color="auto"/>
        <w:bottom w:val="none" w:sz="0" w:space="0" w:color="auto"/>
        <w:right w:val="none" w:sz="0" w:space="0" w:color="auto"/>
      </w:divBdr>
    </w:div>
    <w:div w:id="177625156">
      <w:bodyDiv w:val="1"/>
      <w:marLeft w:val="0"/>
      <w:marRight w:val="0"/>
      <w:marTop w:val="0"/>
      <w:marBottom w:val="0"/>
      <w:divBdr>
        <w:top w:val="none" w:sz="0" w:space="0" w:color="auto"/>
        <w:left w:val="none" w:sz="0" w:space="0" w:color="auto"/>
        <w:bottom w:val="none" w:sz="0" w:space="0" w:color="auto"/>
        <w:right w:val="none" w:sz="0" w:space="0" w:color="auto"/>
      </w:divBdr>
    </w:div>
    <w:div w:id="181170471">
      <w:bodyDiv w:val="1"/>
      <w:marLeft w:val="0"/>
      <w:marRight w:val="0"/>
      <w:marTop w:val="0"/>
      <w:marBottom w:val="0"/>
      <w:divBdr>
        <w:top w:val="none" w:sz="0" w:space="0" w:color="auto"/>
        <w:left w:val="none" w:sz="0" w:space="0" w:color="auto"/>
        <w:bottom w:val="none" w:sz="0" w:space="0" w:color="auto"/>
        <w:right w:val="none" w:sz="0" w:space="0" w:color="auto"/>
      </w:divBdr>
    </w:div>
    <w:div w:id="183205084">
      <w:bodyDiv w:val="1"/>
      <w:marLeft w:val="0"/>
      <w:marRight w:val="0"/>
      <w:marTop w:val="0"/>
      <w:marBottom w:val="0"/>
      <w:divBdr>
        <w:top w:val="none" w:sz="0" w:space="0" w:color="auto"/>
        <w:left w:val="none" w:sz="0" w:space="0" w:color="auto"/>
        <w:bottom w:val="none" w:sz="0" w:space="0" w:color="auto"/>
        <w:right w:val="none" w:sz="0" w:space="0" w:color="auto"/>
      </w:divBdr>
    </w:div>
    <w:div w:id="190267919">
      <w:bodyDiv w:val="1"/>
      <w:marLeft w:val="0"/>
      <w:marRight w:val="0"/>
      <w:marTop w:val="0"/>
      <w:marBottom w:val="0"/>
      <w:divBdr>
        <w:top w:val="none" w:sz="0" w:space="0" w:color="auto"/>
        <w:left w:val="none" w:sz="0" w:space="0" w:color="auto"/>
        <w:bottom w:val="none" w:sz="0" w:space="0" w:color="auto"/>
        <w:right w:val="none" w:sz="0" w:space="0" w:color="auto"/>
      </w:divBdr>
    </w:div>
    <w:div w:id="193425489">
      <w:bodyDiv w:val="1"/>
      <w:marLeft w:val="0"/>
      <w:marRight w:val="0"/>
      <w:marTop w:val="0"/>
      <w:marBottom w:val="0"/>
      <w:divBdr>
        <w:top w:val="none" w:sz="0" w:space="0" w:color="auto"/>
        <w:left w:val="none" w:sz="0" w:space="0" w:color="auto"/>
        <w:bottom w:val="none" w:sz="0" w:space="0" w:color="auto"/>
        <w:right w:val="none" w:sz="0" w:space="0" w:color="auto"/>
      </w:divBdr>
    </w:div>
    <w:div w:id="193466283">
      <w:bodyDiv w:val="1"/>
      <w:marLeft w:val="0"/>
      <w:marRight w:val="0"/>
      <w:marTop w:val="0"/>
      <w:marBottom w:val="0"/>
      <w:divBdr>
        <w:top w:val="none" w:sz="0" w:space="0" w:color="auto"/>
        <w:left w:val="none" w:sz="0" w:space="0" w:color="auto"/>
        <w:bottom w:val="none" w:sz="0" w:space="0" w:color="auto"/>
        <w:right w:val="none" w:sz="0" w:space="0" w:color="auto"/>
      </w:divBdr>
    </w:div>
    <w:div w:id="199365437">
      <w:bodyDiv w:val="1"/>
      <w:marLeft w:val="0"/>
      <w:marRight w:val="0"/>
      <w:marTop w:val="0"/>
      <w:marBottom w:val="0"/>
      <w:divBdr>
        <w:top w:val="none" w:sz="0" w:space="0" w:color="auto"/>
        <w:left w:val="none" w:sz="0" w:space="0" w:color="auto"/>
        <w:bottom w:val="none" w:sz="0" w:space="0" w:color="auto"/>
        <w:right w:val="none" w:sz="0" w:space="0" w:color="auto"/>
      </w:divBdr>
    </w:div>
    <w:div w:id="201065478">
      <w:bodyDiv w:val="1"/>
      <w:marLeft w:val="0"/>
      <w:marRight w:val="0"/>
      <w:marTop w:val="0"/>
      <w:marBottom w:val="0"/>
      <w:divBdr>
        <w:top w:val="none" w:sz="0" w:space="0" w:color="auto"/>
        <w:left w:val="none" w:sz="0" w:space="0" w:color="auto"/>
        <w:bottom w:val="none" w:sz="0" w:space="0" w:color="auto"/>
        <w:right w:val="none" w:sz="0" w:space="0" w:color="auto"/>
      </w:divBdr>
    </w:div>
    <w:div w:id="204568212">
      <w:bodyDiv w:val="1"/>
      <w:marLeft w:val="0"/>
      <w:marRight w:val="0"/>
      <w:marTop w:val="0"/>
      <w:marBottom w:val="0"/>
      <w:divBdr>
        <w:top w:val="none" w:sz="0" w:space="0" w:color="auto"/>
        <w:left w:val="none" w:sz="0" w:space="0" w:color="auto"/>
        <w:bottom w:val="none" w:sz="0" w:space="0" w:color="auto"/>
        <w:right w:val="none" w:sz="0" w:space="0" w:color="auto"/>
      </w:divBdr>
    </w:div>
    <w:div w:id="222181809">
      <w:bodyDiv w:val="1"/>
      <w:marLeft w:val="0"/>
      <w:marRight w:val="0"/>
      <w:marTop w:val="0"/>
      <w:marBottom w:val="0"/>
      <w:divBdr>
        <w:top w:val="none" w:sz="0" w:space="0" w:color="auto"/>
        <w:left w:val="none" w:sz="0" w:space="0" w:color="auto"/>
        <w:bottom w:val="none" w:sz="0" w:space="0" w:color="auto"/>
        <w:right w:val="none" w:sz="0" w:space="0" w:color="auto"/>
      </w:divBdr>
    </w:div>
    <w:div w:id="222520088">
      <w:bodyDiv w:val="1"/>
      <w:marLeft w:val="0"/>
      <w:marRight w:val="0"/>
      <w:marTop w:val="0"/>
      <w:marBottom w:val="0"/>
      <w:divBdr>
        <w:top w:val="none" w:sz="0" w:space="0" w:color="auto"/>
        <w:left w:val="none" w:sz="0" w:space="0" w:color="auto"/>
        <w:bottom w:val="none" w:sz="0" w:space="0" w:color="auto"/>
        <w:right w:val="none" w:sz="0" w:space="0" w:color="auto"/>
      </w:divBdr>
    </w:div>
    <w:div w:id="223490894">
      <w:bodyDiv w:val="1"/>
      <w:marLeft w:val="0"/>
      <w:marRight w:val="0"/>
      <w:marTop w:val="0"/>
      <w:marBottom w:val="0"/>
      <w:divBdr>
        <w:top w:val="none" w:sz="0" w:space="0" w:color="auto"/>
        <w:left w:val="none" w:sz="0" w:space="0" w:color="auto"/>
        <w:bottom w:val="none" w:sz="0" w:space="0" w:color="auto"/>
        <w:right w:val="none" w:sz="0" w:space="0" w:color="auto"/>
      </w:divBdr>
    </w:div>
    <w:div w:id="223571589">
      <w:bodyDiv w:val="1"/>
      <w:marLeft w:val="0"/>
      <w:marRight w:val="0"/>
      <w:marTop w:val="0"/>
      <w:marBottom w:val="0"/>
      <w:divBdr>
        <w:top w:val="none" w:sz="0" w:space="0" w:color="auto"/>
        <w:left w:val="none" w:sz="0" w:space="0" w:color="auto"/>
        <w:bottom w:val="none" w:sz="0" w:space="0" w:color="auto"/>
        <w:right w:val="none" w:sz="0" w:space="0" w:color="auto"/>
      </w:divBdr>
    </w:div>
    <w:div w:id="226846439">
      <w:bodyDiv w:val="1"/>
      <w:marLeft w:val="0"/>
      <w:marRight w:val="0"/>
      <w:marTop w:val="0"/>
      <w:marBottom w:val="0"/>
      <w:divBdr>
        <w:top w:val="none" w:sz="0" w:space="0" w:color="auto"/>
        <w:left w:val="none" w:sz="0" w:space="0" w:color="auto"/>
        <w:bottom w:val="none" w:sz="0" w:space="0" w:color="auto"/>
        <w:right w:val="none" w:sz="0" w:space="0" w:color="auto"/>
      </w:divBdr>
    </w:div>
    <w:div w:id="230431830">
      <w:bodyDiv w:val="1"/>
      <w:marLeft w:val="0"/>
      <w:marRight w:val="0"/>
      <w:marTop w:val="0"/>
      <w:marBottom w:val="0"/>
      <w:divBdr>
        <w:top w:val="none" w:sz="0" w:space="0" w:color="auto"/>
        <w:left w:val="none" w:sz="0" w:space="0" w:color="auto"/>
        <w:bottom w:val="none" w:sz="0" w:space="0" w:color="auto"/>
        <w:right w:val="none" w:sz="0" w:space="0" w:color="auto"/>
      </w:divBdr>
    </w:div>
    <w:div w:id="232132022">
      <w:bodyDiv w:val="1"/>
      <w:marLeft w:val="0"/>
      <w:marRight w:val="0"/>
      <w:marTop w:val="0"/>
      <w:marBottom w:val="0"/>
      <w:divBdr>
        <w:top w:val="none" w:sz="0" w:space="0" w:color="auto"/>
        <w:left w:val="none" w:sz="0" w:space="0" w:color="auto"/>
        <w:bottom w:val="none" w:sz="0" w:space="0" w:color="auto"/>
        <w:right w:val="none" w:sz="0" w:space="0" w:color="auto"/>
      </w:divBdr>
    </w:div>
    <w:div w:id="238447849">
      <w:bodyDiv w:val="1"/>
      <w:marLeft w:val="0"/>
      <w:marRight w:val="0"/>
      <w:marTop w:val="0"/>
      <w:marBottom w:val="0"/>
      <w:divBdr>
        <w:top w:val="none" w:sz="0" w:space="0" w:color="auto"/>
        <w:left w:val="none" w:sz="0" w:space="0" w:color="auto"/>
        <w:bottom w:val="none" w:sz="0" w:space="0" w:color="auto"/>
        <w:right w:val="none" w:sz="0" w:space="0" w:color="auto"/>
      </w:divBdr>
    </w:div>
    <w:div w:id="240720576">
      <w:bodyDiv w:val="1"/>
      <w:marLeft w:val="0"/>
      <w:marRight w:val="0"/>
      <w:marTop w:val="0"/>
      <w:marBottom w:val="0"/>
      <w:divBdr>
        <w:top w:val="none" w:sz="0" w:space="0" w:color="auto"/>
        <w:left w:val="none" w:sz="0" w:space="0" w:color="auto"/>
        <w:bottom w:val="none" w:sz="0" w:space="0" w:color="auto"/>
        <w:right w:val="none" w:sz="0" w:space="0" w:color="auto"/>
      </w:divBdr>
    </w:div>
    <w:div w:id="246428352">
      <w:bodyDiv w:val="1"/>
      <w:marLeft w:val="0"/>
      <w:marRight w:val="0"/>
      <w:marTop w:val="0"/>
      <w:marBottom w:val="0"/>
      <w:divBdr>
        <w:top w:val="none" w:sz="0" w:space="0" w:color="auto"/>
        <w:left w:val="none" w:sz="0" w:space="0" w:color="auto"/>
        <w:bottom w:val="none" w:sz="0" w:space="0" w:color="auto"/>
        <w:right w:val="none" w:sz="0" w:space="0" w:color="auto"/>
      </w:divBdr>
    </w:div>
    <w:div w:id="253902243">
      <w:bodyDiv w:val="1"/>
      <w:marLeft w:val="0"/>
      <w:marRight w:val="0"/>
      <w:marTop w:val="0"/>
      <w:marBottom w:val="0"/>
      <w:divBdr>
        <w:top w:val="none" w:sz="0" w:space="0" w:color="auto"/>
        <w:left w:val="none" w:sz="0" w:space="0" w:color="auto"/>
        <w:bottom w:val="none" w:sz="0" w:space="0" w:color="auto"/>
        <w:right w:val="none" w:sz="0" w:space="0" w:color="auto"/>
      </w:divBdr>
    </w:div>
    <w:div w:id="259988223">
      <w:bodyDiv w:val="1"/>
      <w:marLeft w:val="0"/>
      <w:marRight w:val="0"/>
      <w:marTop w:val="0"/>
      <w:marBottom w:val="0"/>
      <w:divBdr>
        <w:top w:val="none" w:sz="0" w:space="0" w:color="auto"/>
        <w:left w:val="none" w:sz="0" w:space="0" w:color="auto"/>
        <w:bottom w:val="none" w:sz="0" w:space="0" w:color="auto"/>
        <w:right w:val="none" w:sz="0" w:space="0" w:color="auto"/>
      </w:divBdr>
    </w:div>
    <w:div w:id="260571422">
      <w:bodyDiv w:val="1"/>
      <w:marLeft w:val="0"/>
      <w:marRight w:val="0"/>
      <w:marTop w:val="0"/>
      <w:marBottom w:val="0"/>
      <w:divBdr>
        <w:top w:val="none" w:sz="0" w:space="0" w:color="auto"/>
        <w:left w:val="none" w:sz="0" w:space="0" w:color="auto"/>
        <w:bottom w:val="none" w:sz="0" w:space="0" w:color="auto"/>
        <w:right w:val="none" w:sz="0" w:space="0" w:color="auto"/>
      </w:divBdr>
    </w:div>
    <w:div w:id="262228837">
      <w:bodyDiv w:val="1"/>
      <w:marLeft w:val="0"/>
      <w:marRight w:val="0"/>
      <w:marTop w:val="0"/>
      <w:marBottom w:val="0"/>
      <w:divBdr>
        <w:top w:val="none" w:sz="0" w:space="0" w:color="auto"/>
        <w:left w:val="none" w:sz="0" w:space="0" w:color="auto"/>
        <w:bottom w:val="none" w:sz="0" w:space="0" w:color="auto"/>
        <w:right w:val="none" w:sz="0" w:space="0" w:color="auto"/>
      </w:divBdr>
    </w:div>
    <w:div w:id="268782246">
      <w:bodyDiv w:val="1"/>
      <w:marLeft w:val="0"/>
      <w:marRight w:val="0"/>
      <w:marTop w:val="0"/>
      <w:marBottom w:val="0"/>
      <w:divBdr>
        <w:top w:val="none" w:sz="0" w:space="0" w:color="auto"/>
        <w:left w:val="none" w:sz="0" w:space="0" w:color="auto"/>
        <w:bottom w:val="none" w:sz="0" w:space="0" w:color="auto"/>
        <w:right w:val="none" w:sz="0" w:space="0" w:color="auto"/>
      </w:divBdr>
    </w:div>
    <w:div w:id="272983624">
      <w:bodyDiv w:val="1"/>
      <w:marLeft w:val="0"/>
      <w:marRight w:val="0"/>
      <w:marTop w:val="0"/>
      <w:marBottom w:val="0"/>
      <w:divBdr>
        <w:top w:val="none" w:sz="0" w:space="0" w:color="auto"/>
        <w:left w:val="none" w:sz="0" w:space="0" w:color="auto"/>
        <w:bottom w:val="none" w:sz="0" w:space="0" w:color="auto"/>
        <w:right w:val="none" w:sz="0" w:space="0" w:color="auto"/>
      </w:divBdr>
    </w:div>
    <w:div w:id="280259051">
      <w:bodyDiv w:val="1"/>
      <w:marLeft w:val="0"/>
      <w:marRight w:val="0"/>
      <w:marTop w:val="0"/>
      <w:marBottom w:val="0"/>
      <w:divBdr>
        <w:top w:val="none" w:sz="0" w:space="0" w:color="auto"/>
        <w:left w:val="none" w:sz="0" w:space="0" w:color="auto"/>
        <w:bottom w:val="none" w:sz="0" w:space="0" w:color="auto"/>
        <w:right w:val="none" w:sz="0" w:space="0" w:color="auto"/>
      </w:divBdr>
    </w:div>
    <w:div w:id="281419880">
      <w:bodyDiv w:val="1"/>
      <w:marLeft w:val="0"/>
      <w:marRight w:val="0"/>
      <w:marTop w:val="0"/>
      <w:marBottom w:val="0"/>
      <w:divBdr>
        <w:top w:val="none" w:sz="0" w:space="0" w:color="auto"/>
        <w:left w:val="none" w:sz="0" w:space="0" w:color="auto"/>
        <w:bottom w:val="none" w:sz="0" w:space="0" w:color="auto"/>
        <w:right w:val="none" w:sz="0" w:space="0" w:color="auto"/>
      </w:divBdr>
    </w:div>
    <w:div w:id="294915528">
      <w:bodyDiv w:val="1"/>
      <w:marLeft w:val="0"/>
      <w:marRight w:val="0"/>
      <w:marTop w:val="0"/>
      <w:marBottom w:val="0"/>
      <w:divBdr>
        <w:top w:val="none" w:sz="0" w:space="0" w:color="auto"/>
        <w:left w:val="none" w:sz="0" w:space="0" w:color="auto"/>
        <w:bottom w:val="none" w:sz="0" w:space="0" w:color="auto"/>
        <w:right w:val="none" w:sz="0" w:space="0" w:color="auto"/>
      </w:divBdr>
      <w:divsChild>
        <w:div w:id="1065495055">
          <w:marLeft w:val="0"/>
          <w:marRight w:val="0"/>
          <w:marTop w:val="0"/>
          <w:marBottom w:val="0"/>
          <w:divBdr>
            <w:top w:val="none" w:sz="0" w:space="0" w:color="auto"/>
            <w:left w:val="none" w:sz="0" w:space="0" w:color="auto"/>
            <w:bottom w:val="none" w:sz="0" w:space="0" w:color="auto"/>
            <w:right w:val="none" w:sz="0" w:space="0" w:color="auto"/>
          </w:divBdr>
          <w:divsChild>
            <w:div w:id="22290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68155">
      <w:bodyDiv w:val="1"/>
      <w:marLeft w:val="0"/>
      <w:marRight w:val="0"/>
      <w:marTop w:val="0"/>
      <w:marBottom w:val="0"/>
      <w:divBdr>
        <w:top w:val="none" w:sz="0" w:space="0" w:color="auto"/>
        <w:left w:val="none" w:sz="0" w:space="0" w:color="auto"/>
        <w:bottom w:val="none" w:sz="0" w:space="0" w:color="auto"/>
        <w:right w:val="none" w:sz="0" w:space="0" w:color="auto"/>
      </w:divBdr>
    </w:div>
    <w:div w:id="305285770">
      <w:bodyDiv w:val="1"/>
      <w:marLeft w:val="0"/>
      <w:marRight w:val="0"/>
      <w:marTop w:val="0"/>
      <w:marBottom w:val="0"/>
      <w:divBdr>
        <w:top w:val="none" w:sz="0" w:space="0" w:color="auto"/>
        <w:left w:val="none" w:sz="0" w:space="0" w:color="auto"/>
        <w:bottom w:val="none" w:sz="0" w:space="0" w:color="auto"/>
        <w:right w:val="none" w:sz="0" w:space="0" w:color="auto"/>
      </w:divBdr>
    </w:div>
    <w:div w:id="307780312">
      <w:bodyDiv w:val="1"/>
      <w:marLeft w:val="0"/>
      <w:marRight w:val="0"/>
      <w:marTop w:val="0"/>
      <w:marBottom w:val="0"/>
      <w:divBdr>
        <w:top w:val="none" w:sz="0" w:space="0" w:color="auto"/>
        <w:left w:val="none" w:sz="0" w:space="0" w:color="auto"/>
        <w:bottom w:val="none" w:sz="0" w:space="0" w:color="auto"/>
        <w:right w:val="none" w:sz="0" w:space="0" w:color="auto"/>
      </w:divBdr>
    </w:div>
    <w:div w:id="311184098">
      <w:bodyDiv w:val="1"/>
      <w:marLeft w:val="0"/>
      <w:marRight w:val="0"/>
      <w:marTop w:val="0"/>
      <w:marBottom w:val="0"/>
      <w:divBdr>
        <w:top w:val="none" w:sz="0" w:space="0" w:color="auto"/>
        <w:left w:val="none" w:sz="0" w:space="0" w:color="auto"/>
        <w:bottom w:val="none" w:sz="0" w:space="0" w:color="auto"/>
        <w:right w:val="none" w:sz="0" w:space="0" w:color="auto"/>
      </w:divBdr>
    </w:div>
    <w:div w:id="319845840">
      <w:bodyDiv w:val="1"/>
      <w:marLeft w:val="0"/>
      <w:marRight w:val="0"/>
      <w:marTop w:val="0"/>
      <w:marBottom w:val="0"/>
      <w:divBdr>
        <w:top w:val="none" w:sz="0" w:space="0" w:color="auto"/>
        <w:left w:val="none" w:sz="0" w:space="0" w:color="auto"/>
        <w:bottom w:val="none" w:sz="0" w:space="0" w:color="auto"/>
        <w:right w:val="none" w:sz="0" w:space="0" w:color="auto"/>
      </w:divBdr>
    </w:div>
    <w:div w:id="321275650">
      <w:bodyDiv w:val="1"/>
      <w:marLeft w:val="0"/>
      <w:marRight w:val="0"/>
      <w:marTop w:val="0"/>
      <w:marBottom w:val="0"/>
      <w:divBdr>
        <w:top w:val="none" w:sz="0" w:space="0" w:color="auto"/>
        <w:left w:val="none" w:sz="0" w:space="0" w:color="auto"/>
        <w:bottom w:val="none" w:sz="0" w:space="0" w:color="auto"/>
        <w:right w:val="none" w:sz="0" w:space="0" w:color="auto"/>
      </w:divBdr>
    </w:div>
    <w:div w:id="321662636">
      <w:bodyDiv w:val="1"/>
      <w:marLeft w:val="0"/>
      <w:marRight w:val="0"/>
      <w:marTop w:val="0"/>
      <w:marBottom w:val="0"/>
      <w:divBdr>
        <w:top w:val="none" w:sz="0" w:space="0" w:color="auto"/>
        <w:left w:val="none" w:sz="0" w:space="0" w:color="auto"/>
        <w:bottom w:val="none" w:sz="0" w:space="0" w:color="auto"/>
        <w:right w:val="none" w:sz="0" w:space="0" w:color="auto"/>
      </w:divBdr>
    </w:div>
    <w:div w:id="323709498">
      <w:bodyDiv w:val="1"/>
      <w:marLeft w:val="0"/>
      <w:marRight w:val="0"/>
      <w:marTop w:val="0"/>
      <w:marBottom w:val="0"/>
      <w:divBdr>
        <w:top w:val="none" w:sz="0" w:space="0" w:color="auto"/>
        <w:left w:val="none" w:sz="0" w:space="0" w:color="auto"/>
        <w:bottom w:val="none" w:sz="0" w:space="0" w:color="auto"/>
        <w:right w:val="none" w:sz="0" w:space="0" w:color="auto"/>
      </w:divBdr>
    </w:div>
    <w:div w:id="324940524">
      <w:bodyDiv w:val="1"/>
      <w:marLeft w:val="0"/>
      <w:marRight w:val="0"/>
      <w:marTop w:val="0"/>
      <w:marBottom w:val="0"/>
      <w:divBdr>
        <w:top w:val="none" w:sz="0" w:space="0" w:color="auto"/>
        <w:left w:val="none" w:sz="0" w:space="0" w:color="auto"/>
        <w:bottom w:val="none" w:sz="0" w:space="0" w:color="auto"/>
        <w:right w:val="none" w:sz="0" w:space="0" w:color="auto"/>
      </w:divBdr>
    </w:div>
    <w:div w:id="325867878">
      <w:bodyDiv w:val="1"/>
      <w:marLeft w:val="0"/>
      <w:marRight w:val="0"/>
      <w:marTop w:val="0"/>
      <w:marBottom w:val="0"/>
      <w:divBdr>
        <w:top w:val="none" w:sz="0" w:space="0" w:color="auto"/>
        <w:left w:val="none" w:sz="0" w:space="0" w:color="auto"/>
        <w:bottom w:val="none" w:sz="0" w:space="0" w:color="auto"/>
        <w:right w:val="none" w:sz="0" w:space="0" w:color="auto"/>
      </w:divBdr>
    </w:div>
    <w:div w:id="326859491">
      <w:bodyDiv w:val="1"/>
      <w:marLeft w:val="0"/>
      <w:marRight w:val="0"/>
      <w:marTop w:val="0"/>
      <w:marBottom w:val="0"/>
      <w:divBdr>
        <w:top w:val="none" w:sz="0" w:space="0" w:color="auto"/>
        <w:left w:val="none" w:sz="0" w:space="0" w:color="auto"/>
        <w:bottom w:val="none" w:sz="0" w:space="0" w:color="auto"/>
        <w:right w:val="none" w:sz="0" w:space="0" w:color="auto"/>
      </w:divBdr>
    </w:div>
    <w:div w:id="333726506">
      <w:bodyDiv w:val="1"/>
      <w:marLeft w:val="0"/>
      <w:marRight w:val="0"/>
      <w:marTop w:val="0"/>
      <w:marBottom w:val="0"/>
      <w:divBdr>
        <w:top w:val="none" w:sz="0" w:space="0" w:color="auto"/>
        <w:left w:val="none" w:sz="0" w:space="0" w:color="auto"/>
        <w:bottom w:val="none" w:sz="0" w:space="0" w:color="auto"/>
        <w:right w:val="none" w:sz="0" w:space="0" w:color="auto"/>
      </w:divBdr>
    </w:div>
    <w:div w:id="334576574">
      <w:bodyDiv w:val="1"/>
      <w:marLeft w:val="0"/>
      <w:marRight w:val="0"/>
      <w:marTop w:val="0"/>
      <w:marBottom w:val="0"/>
      <w:divBdr>
        <w:top w:val="none" w:sz="0" w:space="0" w:color="auto"/>
        <w:left w:val="none" w:sz="0" w:space="0" w:color="auto"/>
        <w:bottom w:val="none" w:sz="0" w:space="0" w:color="auto"/>
        <w:right w:val="none" w:sz="0" w:space="0" w:color="auto"/>
      </w:divBdr>
    </w:div>
    <w:div w:id="343090206">
      <w:bodyDiv w:val="1"/>
      <w:marLeft w:val="0"/>
      <w:marRight w:val="0"/>
      <w:marTop w:val="0"/>
      <w:marBottom w:val="0"/>
      <w:divBdr>
        <w:top w:val="none" w:sz="0" w:space="0" w:color="auto"/>
        <w:left w:val="none" w:sz="0" w:space="0" w:color="auto"/>
        <w:bottom w:val="none" w:sz="0" w:space="0" w:color="auto"/>
        <w:right w:val="none" w:sz="0" w:space="0" w:color="auto"/>
      </w:divBdr>
    </w:div>
    <w:div w:id="349843770">
      <w:bodyDiv w:val="1"/>
      <w:marLeft w:val="0"/>
      <w:marRight w:val="0"/>
      <w:marTop w:val="0"/>
      <w:marBottom w:val="0"/>
      <w:divBdr>
        <w:top w:val="none" w:sz="0" w:space="0" w:color="auto"/>
        <w:left w:val="none" w:sz="0" w:space="0" w:color="auto"/>
        <w:bottom w:val="none" w:sz="0" w:space="0" w:color="auto"/>
        <w:right w:val="none" w:sz="0" w:space="0" w:color="auto"/>
      </w:divBdr>
    </w:div>
    <w:div w:id="355619538">
      <w:bodyDiv w:val="1"/>
      <w:marLeft w:val="0"/>
      <w:marRight w:val="0"/>
      <w:marTop w:val="0"/>
      <w:marBottom w:val="0"/>
      <w:divBdr>
        <w:top w:val="none" w:sz="0" w:space="0" w:color="auto"/>
        <w:left w:val="none" w:sz="0" w:space="0" w:color="auto"/>
        <w:bottom w:val="none" w:sz="0" w:space="0" w:color="auto"/>
        <w:right w:val="none" w:sz="0" w:space="0" w:color="auto"/>
      </w:divBdr>
    </w:div>
    <w:div w:id="361829986">
      <w:bodyDiv w:val="1"/>
      <w:marLeft w:val="0"/>
      <w:marRight w:val="0"/>
      <w:marTop w:val="0"/>
      <w:marBottom w:val="0"/>
      <w:divBdr>
        <w:top w:val="none" w:sz="0" w:space="0" w:color="auto"/>
        <w:left w:val="none" w:sz="0" w:space="0" w:color="auto"/>
        <w:bottom w:val="none" w:sz="0" w:space="0" w:color="auto"/>
        <w:right w:val="none" w:sz="0" w:space="0" w:color="auto"/>
      </w:divBdr>
    </w:div>
    <w:div w:id="367490469">
      <w:bodyDiv w:val="1"/>
      <w:marLeft w:val="0"/>
      <w:marRight w:val="0"/>
      <w:marTop w:val="0"/>
      <w:marBottom w:val="0"/>
      <w:divBdr>
        <w:top w:val="none" w:sz="0" w:space="0" w:color="auto"/>
        <w:left w:val="none" w:sz="0" w:space="0" w:color="auto"/>
        <w:bottom w:val="none" w:sz="0" w:space="0" w:color="auto"/>
        <w:right w:val="none" w:sz="0" w:space="0" w:color="auto"/>
      </w:divBdr>
    </w:div>
    <w:div w:id="372925091">
      <w:bodyDiv w:val="1"/>
      <w:marLeft w:val="0"/>
      <w:marRight w:val="0"/>
      <w:marTop w:val="0"/>
      <w:marBottom w:val="0"/>
      <w:divBdr>
        <w:top w:val="none" w:sz="0" w:space="0" w:color="auto"/>
        <w:left w:val="none" w:sz="0" w:space="0" w:color="auto"/>
        <w:bottom w:val="none" w:sz="0" w:space="0" w:color="auto"/>
        <w:right w:val="none" w:sz="0" w:space="0" w:color="auto"/>
      </w:divBdr>
    </w:div>
    <w:div w:id="376010270">
      <w:bodyDiv w:val="1"/>
      <w:marLeft w:val="0"/>
      <w:marRight w:val="0"/>
      <w:marTop w:val="0"/>
      <w:marBottom w:val="0"/>
      <w:divBdr>
        <w:top w:val="none" w:sz="0" w:space="0" w:color="auto"/>
        <w:left w:val="none" w:sz="0" w:space="0" w:color="auto"/>
        <w:bottom w:val="none" w:sz="0" w:space="0" w:color="auto"/>
        <w:right w:val="none" w:sz="0" w:space="0" w:color="auto"/>
      </w:divBdr>
    </w:div>
    <w:div w:id="377750138">
      <w:bodyDiv w:val="1"/>
      <w:marLeft w:val="0"/>
      <w:marRight w:val="0"/>
      <w:marTop w:val="0"/>
      <w:marBottom w:val="0"/>
      <w:divBdr>
        <w:top w:val="none" w:sz="0" w:space="0" w:color="auto"/>
        <w:left w:val="none" w:sz="0" w:space="0" w:color="auto"/>
        <w:bottom w:val="none" w:sz="0" w:space="0" w:color="auto"/>
        <w:right w:val="none" w:sz="0" w:space="0" w:color="auto"/>
      </w:divBdr>
    </w:div>
    <w:div w:id="383145911">
      <w:bodyDiv w:val="1"/>
      <w:marLeft w:val="0"/>
      <w:marRight w:val="0"/>
      <w:marTop w:val="0"/>
      <w:marBottom w:val="0"/>
      <w:divBdr>
        <w:top w:val="none" w:sz="0" w:space="0" w:color="auto"/>
        <w:left w:val="none" w:sz="0" w:space="0" w:color="auto"/>
        <w:bottom w:val="none" w:sz="0" w:space="0" w:color="auto"/>
        <w:right w:val="none" w:sz="0" w:space="0" w:color="auto"/>
      </w:divBdr>
    </w:div>
    <w:div w:id="383214895">
      <w:bodyDiv w:val="1"/>
      <w:marLeft w:val="0"/>
      <w:marRight w:val="0"/>
      <w:marTop w:val="0"/>
      <w:marBottom w:val="0"/>
      <w:divBdr>
        <w:top w:val="none" w:sz="0" w:space="0" w:color="auto"/>
        <w:left w:val="none" w:sz="0" w:space="0" w:color="auto"/>
        <w:bottom w:val="none" w:sz="0" w:space="0" w:color="auto"/>
        <w:right w:val="none" w:sz="0" w:space="0" w:color="auto"/>
      </w:divBdr>
    </w:div>
    <w:div w:id="387730535">
      <w:bodyDiv w:val="1"/>
      <w:marLeft w:val="0"/>
      <w:marRight w:val="0"/>
      <w:marTop w:val="0"/>
      <w:marBottom w:val="0"/>
      <w:divBdr>
        <w:top w:val="none" w:sz="0" w:space="0" w:color="auto"/>
        <w:left w:val="none" w:sz="0" w:space="0" w:color="auto"/>
        <w:bottom w:val="none" w:sz="0" w:space="0" w:color="auto"/>
        <w:right w:val="none" w:sz="0" w:space="0" w:color="auto"/>
      </w:divBdr>
    </w:div>
    <w:div w:id="390348987">
      <w:bodyDiv w:val="1"/>
      <w:marLeft w:val="0"/>
      <w:marRight w:val="0"/>
      <w:marTop w:val="0"/>
      <w:marBottom w:val="0"/>
      <w:divBdr>
        <w:top w:val="none" w:sz="0" w:space="0" w:color="auto"/>
        <w:left w:val="none" w:sz="0" w:space="0" w:color="auto"/>
        <w:bottom w:val="none" w:sz="0" w:space="0" w:color="auto"/>
        <w:right w:val="none" w:sz="0" w:space="0" w:color="auto"/>
      </w:divBdr>
    </w:div>
    <w:div w:id="399864740">
      <w:bodyDiv w:val="1"/>
      <w:marLeft w:val="0"/>
      <w:marRight w:val="0"/>
      <w:marTop w:val="0"/>
      <w:marBottom w:val="0"/>
      <w:divBdr>
        <w:top w:val="none" w:sz="0" w:space="0" w:color="auto"/>
        <w:left w:val="none" w:sz="0" w:space="0" w:color="auto"/>
        <w:bottom w:val="none" w:sz="0" w:space="0" w:color="auto"/>
        <w:right w:val="none" w:sz="0" w:space="0" w:color="auto"/>
      </w:divBdr>
    </w:div>
    <w:div w:id="402798180">
      <w:bodyDiv w:val="1"/>
      <w:marLeft w:val="0"/>
      <w:marRight w:val="0"/>
      <w:marTop w:val="0"/>
      <w:marBottom w:val="0"/>
      <w:divBdr>
        <w:top w:val="none" w:sz="0" w:space="0" w:color="auto"/>
        <w:left w:val="none" w:sz="0" w:space="0" w:color="auto"/>
        <w:bottom w:val="none" w:sz="0" w:space="0" w:color="auto"/>
        <w:right w:val="none" w:sz="0" w:space="0" w:color="auto"/>
      </w:divBdr>
    </w:div>
    <w:div w:id="404570836">
      <w:bodyDiv w:val="1"/>
      <w:marLeft w:val="0"/>
      <w:marRight w:val="0"/>
      <w:marTop w:val="0"/>
      <w:marBottom w:val="0"/>
      <w:divBdr>
        <w:top w:val="none" w:sz="0" w:space="0" w:color="auto"/>
        <w:left w:val="none" w:sz="0" w:space="0" w:color="auto"/>
        <w:bottom w:val="none" w:sz="0" w:space="0" w:color="auto"/>
        <w:right w:val="none" w:sz="0" w:space="0" w:color="auto"/>
      </w:divBdr>
    </w:div>
    <w:div w:id="406541755">
      <w:bodyDiv w:val="1"/>
      <w:marLeft w:val="0"/>
      <w:marRight w:val="0"/>
      <w:marTop w:val="0"/>
      <w:marBottom w:val="0"/>
      <w:divBdr>
        <w:top w:val="none" w:sz="0" w:space="0" w:color="auto"/>
        <w:left w:val="none" w:sz="0" w:space="0" w:color="auto"/>
        <w:bottom w:val="none" w:sz="0" w:space="0" w:color="auto"/>
        <w:right w:val="none" w:sz="0" w:space="0" w:color="auto"/>
      </w:divBdr>
    </w:div>
    <w:div w:id="412164034">
      <w:bodyDiv w:val="1"/>
      <w:marLeft w:val="0"/>
      <w:marRight w:val="0"/>
      <w:marTop w:val="0"/>
      <w:marBottom w:val="0"/>
      <w:divBdr>
        <w:top w:val="none" w:sz="0" w:space="0" w:color="auto"/>
        <w:left w:val="none" w:sz="0" w:space="0" w:color="auto"/>
        <w:bottom w:val="none" w:sz="0" w:space="0" w:color="auto"/>
        <w:right w:val="none" w:sz="0" w:space="0" w:color="auto"/>
      </w:divBdr>
    </w:div>
    <w:div w:id="424033255">
      <w:bodyDiv w:val="1"/>
      <w:marLeft w:val="0"/>
      <w:marRight w:val="0"/>
      <w:marTop w:val="0"/>
      <w:marBottom w:val="0"/>
      <w:divBdr>
        <w:top w:val="none" w:sz="0" w:space="0" w:color="auto"/>
        <w:left w:val="none" w:sz="0" w:space="0" w:color="auto"/>
        <w:bottom w:val="none" w:sz="0" w:space="0" w:color="auto"/>
        <w:right w:val="none" w:sz="0" w:space="0" w:color="auto"/>
      </w:divBdr>
    </w:div>
    <w:div w:id="428089286">
      <w:bodyDiv w:val="1"/>
      <w:marLeft w:val="0"/>
      <w:marRight w:val="0"/>
      <w:marTop w:val="0"/>
      <w:marBottom w:val="0"/>
      <w:divBdr>
        <w:top w:val="none" w:sz="0" w:space="0" w:color="auto"/>
        <w:left w:val="none" w:sz="0" w:space="0" w:color="auto"/>
        <w:bottom w:val="none" w:sz="0" w:space="0" w:color="auto"/>
        <w:right w:val="none" w:sz="0" w:space="0" w:color="auto"/>
      </w:divBdr>
    </w:div>
    <w:div w:id="439495226">
      <w:bodyDiv w:val="1"/>
      <w:marLeft w:val="0"/>
      <w:marRight w:val="0"/>
      <w:marTop w:val="0"/>
      <w:marBottom w:val="0"/>
      <w:divBdr>
        <w:top w:val="none" w:sz="0" w:space="0" w:color="auto"/>
        <w:left w:val="none" w:sz="0" w:space="0" w:color="auto"/>
        <w:bottom w:val="none" w:sz="0" w:space="0" w:color="auto"/>
        <w:right w:val="none" w:sz="0" w:space="0" w:color="auto"/>
      </w:divBdr>
    </w:div>
    <w:div w:id="439641006">
      <w:bodyDiv w:val="1"/>
      <w:marLeft w:val="0"/>
      <w:marRight w:val="0"/>
      <w:marTop w:val="0"/>
      <w:marBottom w:val="0"/>
      <w:divBdr>
        <w:top w:val="none" w:sz="0" w:space="0" w:color="auto"/>
        <w:left w:val="none" w:sz="0" w:space="0" w:color="auto"/>
        <w:bottom w:val="none" w:sz="0" w:space="0" w:color="auto"/>
        <w:right w:val="none" w:sz="0" w:space="0" w:color="auto"/>
      </w:divBdr>
    </w:div>
    <w:div w:id="448552607">
      <w:bodyDiv w:val="1"/>
      <w:marLeft w:val="0"/>
      <w:marRight w:val="0"/>
      <w:marTop w:val="0"/>
      <w:marBottom w:val="0"/>
      <w:divBdr>
        <w:top w:val="none" w:sz="0" w:space="0" w:color="auto"/>
        <w:left w:val="none" w:sz="0" w:space="0" w:color="auto"/>
        <w:bottom w:val="none" w:sz="0" w:space="0" w:color="auto"/>
        <w:right w:val="none" w:sz="0" w:space="0" w:color="auto"/>
      </w:divBdr>
    </w:div>
    <w:div w:id="451902256">
      <w:bodyDiv w:val="1"/>
      <w:marLeft w:val="0"/>
      <w:marRight w:val="0"/>
      <w:marTop w:val="0"/>
      <w:marBottom w:val="0"/>
      <w:divBdr>
        <w:top w:val="none" w:sz="0" w:space="0" w:color="auto"/>
        <w:left w:val="none" w:sz="0" w:space="0" w:color="auto"/>
        <w:bottom w:val="none" w:sz="0" w:space="0" w:color="auto"/>
        <w:right w:val="none" w:sz="0" w:space="0" w:color="auto"/>
      </w:divBdr>
    </w:div>
    <w:div w:id="460194916">
      <w:bodyDiv w:val="1"/>
      <w:marLeft w:val="0"/>
      <w:marRight w:val="0"/>
      <w:marTop w:val="0"/>
      <w:marBottom w:val="0"/>
      <w:divBdr>
        <w:top w:val="none" w:sz="0" w:space="0" w:color="auto"/>
        <w:left w:val="none" w:sz="0" w:space="0" w:color="auto"/>
        <w:bottom w:val="none" w:sz="0" w:space="0" w:color="auto"/>
        <w:right w:val="none" w:sz="0" w:space="0" w:color="auto"/>
      </w:divBdr>
    </w:div>
    <w:div w:id="465701509">
      <w:bodyDiv w:val="1"/>
      <w:marLeft w:val="0"/>
      <w:marRight w:val="0"/>
      <w:marTop w:val="0"/>
      <w:marBottom w:val="0"/>
      <w:divBdr>
        <w:top w:val="none" w:sz="0" w:space="0" w:color="auto"/>
        <w:left w:val="none" w:sz="0" w:space="0" w:color="auto"/>
        <w:bottom w:val="none" w:sz="0" w:space="0" w:color="auto"/>
        <w:right w:val="none" w:sz="0" w:space="0" w:color="auto"/>
      </w:divBdr>
    </w:div>
    <w:div w:id="477649178">
      <w:bodyDiv w:val="1"/>
      <w:marLeft w:val="0"/>
      <w:marRight w:val="0"/>
      <w:marTop w:val="0"/>
      <w:marBottom w:val="0"/>
      <w:divBdr>
        <w:top w:val="none" w:sz="0" w:space="0" w:color="auto"/>
        <w:left w:val="none" w:sz="0" w:space="0" w:color="auto"/>
        <w:bottom w:val="none" w:sz="0" w:space="0" w:color="auto"/>
        <w:right w:val="none" w:sz="0" w:space="0" w:color="auto"/>
      </w:divBdr>
    </w:div>
    <w:div w:id="479999768">
      <w:bodyDiv w:val="1"/>
      <w:marLeft w:val="0"/>
      <w:marRight w:val="0"/>
      <w:marTop w:val="0"/>
      <w:marBottom w:val="0"/>
      <w:divBdr>
        <w:top w:val="none" w:sz="0" w:space="0" w:color="auto"/>
        <w:left w:val="none" w:sz="0" w:space="0" w:color="auto"/>
        <w:bottom w:val="none" w:sz="0" w:space="0" w:color="auto"/>
        <w:right w:val="none" w:sz="0" w:space="0" w:color="auto"/>
      </w:divBdr>
    </w:div>
    <w:div w:id="484784997">
      <w:bodyDiv w:val="1"/>
      <w:marLeft w:val="0"/>
      <w:marRight w:val="0"/>
      <w:marTop w:val="0"/>
      <w:marBottom w:val="0"/>
      <w:divBdr>
        <w:top w:val="none" w:sz="0" w:space="0" w:color="auto"/>
        <w:left w:val="none" w:sz="0" w:space="0" w:color="auto"/>
        <w:bottom w:val="none" w:sz="0" w:space="0" w:color="auto"/>
        <w:right w:val="none" w:sz="0" w:space="0" w:color="auto"/>
      </w:divBdr>
    </w:div>
    <w:div w:id="486481060">
      <w:bodyDiv w:val="1"/>
      <w:marLeft w:val="0"/>
      <w:marRight w:val="0"/>
      <w:marTop w:val="0"/>
      <w:marBottom w:val="0"/>
      <w:divBdr>
        <w:top w:val="none" w:sz="0" w:space="0" w:color="auto"/>
        <w:left w:val="none" w:sz="0" w:space="0" w:color="auto"/>
        <w:bottom w:val="none" w:sz="0" w:space="0" w:color="auto"/>
        <w:right w:val="none" w:sz="0" w:space="0" w:color="auto"/>
      </w:divBdr>
    </w:div>
    <w:div w:id="493306341">
      <w:bodyDiv w:val="1"/>
      <w:marLeft w:val="0"/>
      <w:marRight w:val="0"/>
      <w:marTop w:val="0"/>
      <w:marBottom w:val="0"/>
      <w:divBdr>
        <w:top w:val="none" w:sz="0" w:space="0" w:color="auto"/>
        <w:left w:val="none" w:sz="0" w:space="0" w:color="auto"/>
        <w:bottom w:val="none" w:sz="0" w:space="0" w:color="auto"/>
        <w:right w:val="none" w:sz="0" w:space="0" w:color="auto"/>
      </w:divBdr>
    </w:div>
    <w:div w:id="495221081">
      <w:bodyDiv w:val="1"/>
      <w:marLeft w:val="0"/>
      <w:marRight w:val="0"/>
      <w:marTop w:val="0"/>
      <w:marBottom w:val="0"/>
      <w:divBdr>
        <w:top w:val="none" w:sz="0" w:space="0" w:color="auto"/>
        <w:left w:val="none" w:sz="0" w:space="0" w:color="auto"/>
        <w:bottom w:val="none" w:sz="0" w:space="0" w:color="auto"/>
        <w:right w:val="none" w:sz="0" w:space="0" w:color="auto"/>
      </w:divBdr>
    </w:div>
    <w:div w:id="497501189">
      <w:bodyDiv w:val="1"/>
      <w:marLeft w:val="0"/>
      <w:marRight w:val="0"/>
      <w:marTop w:val="0"/>
      <w:marBottom w:val="0"/>
      <w:divBdr>
        <w:top w:val="none" w:sz="0" w:space="0" w:color="auto"/>
        <w:left w:val="none" w:sz="0" w:space="0" w:color="auto"/>
        <w:bottom w:val="none" w:sz="0" w:space="0" w:color="auto"/>
        <w:right w:val="none" w:sz="0" w:space="0" w:color="auto"/>
      </w:divBdr>
    </w:div>
    <w:div w:id="504325291">
      <w:bodyDiv w:val="1"/>
      <w:marLeft w:val="0"/>
      <w:marRight w:val="0"/>
      <w:marTop w:val="0"/>
      <w:marBottom w:val="0"/>
      <w:divBdr>
        <w:top w:val="none" w:sz="0" w:space="0" w:color="auto"/>
        <w:left w:val="none" w:sz="0" w:space="0" w:color="auto"/>
        <w:bottom w:val="none" w:sz="0" w:space="0" w:color="auto"/>
        <w:right w:val="none" w:sz="0" w:space="0" w:color="auto"/>
      </w:divBdr>
    </w:div>
    <w:div w:id="505831907">
      <w:bodyDiv w:val="1"/>
      <w:marLeft w:val="0"/>
      <w:marRight w:val="0"/>
      <w:marTop w:val="0"/>
      <w:marBottom w:val="0"/>
      <w:divBdr>
        <w:top w:val="none" w:sz="0" w:space="0" w:color="auto"/>
        <w:left w:val="none" w:sz="0" w:space="0" w:color="auto"/>
        <w:bottom w:val="none" w:sz="0" w:space="0" w:color="auto"/>
        <w:right w:val="none" w:sz="0" w:space="0" w:color="auto"/>
      </w:divBdr>
    </w:div>
    <w:div w:id="506404824">
      <w:bodyDiv w:val="1"/>
      <w:marLeft w:val="0"/>
      <w:marRight w:val="0"/>
      <w:marTop w:val="0"/>
      <w:marBottom w:val="0"/>
      <w:divBdr>
        <w:top w:val="none" w:sz="0" w:space="0" w:color="auto"/>
        <w:left w:val="none" w:sz="0" w:space="0" w:color="auto"/>
        <w:bottom w:val="none" w:sz="0" w:space="0" w:color="auto"/>
        <w:right w:val="none" w:sz="0" w:space="0" w:color="auto"/>
      </w:divBdr>
      <w:divsChild>
        <w:div w:id="1389187352">
          <w:marLeft w:val="0"/>
          <w:marRight w:val="0"/>
          <w:marTop w:val="0"/>
          <w:marBottom w:val="0"/>
          <w:divBdr>
            <w:top w:val="none" w:sz="0" w:space="0" w:color="auto"/>
            <w:left w:val="single" w:sz="6" w:space="0" w:color="FFFFFF"/>
            <w:bottom w:val="single" w:sz="6" w:space="0" w:color="FFFFFF"/>
            <w:right w:val="single" w:sz="6" w:space="0" w:color="FFFFFF"/>
          </w:divBdr>
          <w:divsChild>
            <w:div w:id="1612976378">
              <w:marLeft w:val="0"/>
              <w:marRight w:val="0"/>
              <w:marTop w:val="0"/>
              <w:marBottom w:val="0"/>
              <w:divBdr>
                <w:top w:val="none" w:sz="0" w:space="0" w:color="auto"/>
                <w:left w:val="none" w:sz="0" w:space="0" w:color="auto"/>
                <w:bottom w:val="none" w:sz="0" w:space="0" w:color="auto"/>
                <w:right w:val="none" w:sz="0" w:space="0" w:color="auto"/>
              </w:divBdr>
              <w:divsChild>
                <w:div w:id="27344369">
                  <w:marLeft w:val="0"/>
                  <w:marRight w:val="0"/>
                  <w:marTop w:val="0"/>
                  <w:marBottom w:val="0"/>
                  <w:divBdr>
                    <w:top w:val="single" w:sz="6" w:space="0" w:color="FFFFFF"/>
                    <w:left w:val="none" w:sz="0" w:space="0" w:color="auto"/>
                    <w:bottom w:val="none" w:sz="0" w:space="0" w:color="auto"/>
                    <w:right w:val="none" w:sz="0" w:space="0" w:color="auto"/>
                  </w:divBdr>
                  <w:divsChild>
                    <w:div w:id="107356199">
                      <w:marLeft w:val="0"/>
                      <w:marRight w:val="0"/>
                      <w:marTop w:val="0"/>
                      <w:marBottom w:val="0"/>
                      <w:divBdr>
                        <w:top w:val="none" w:sz="0" w:space="0" w:color="auto"/>
                        <w:left w:val="none" w:sz="0" w:space="0" w:color="auto"/>
                        <w:bottom w:val="none" w:sz="0" w:space="0" w:color="auto"/>
                        <w:right w:val="none" w:sz="0" w:space="0" w:color="auto"/>
                      </w:divBdr>
                      <w:divsChild>
                        <w:div w:id="876771520">
                          <w:marLeft w:val="0"/>
                          <w:marRight w:val="0"/>
                          <w:marTop w:val="0"/>
                          <w:marBottom w:val="0"/>
                          <w:divBdr>
                            <w:top w:val="none" w:sz="0" w:space="0" w:color="auto"/>
                            <w:left w:val="none" w:sz="0" w:space="0" w:color="auto"/>
                            <w:bottom w:val="none" w:sz="0" w:space="0" w:color="auto"/>
                            <w:right w:val="none" w:sz="0" w:space="0" w:color="auto"/>
                          </w:divBdr>
                          <w:divsChild>
                            <w:div w:id="2662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534449">
      <w:bodyDiv w:val="1"/>
      <w:marLeft w:val="0"/>
      <w:marRight w:val="0"/>
      <w:marTop w:val="0"/>
      <w:marBottom w:val="0"/>
      <w:divBdr>
        <w:top w:val="none" w:sz="0" w:space="0" w:color="auto"/>
        <w:left w:val="none" w:sz="0" w:space="0" w:color="auto"/>
        <w:bottom w:val="none" w:sz="0" w:space="0" w:color="auto"/>
        <w:right w:val="none" w:sz="0" w:space="0" w:color="auto"/>
      </w:divBdr>
    </w:div>
    <w:div w:id="550044087">
      <w:bodyDiv w:val="1"/>
      <w:marLeft w:val="0"/>
      <w:marRight w:val="0"/>
      <w:marTop w:val="0"/>
      <w:marBottom w:val="0"/>
      <w:divBdr>
        <w:top w:val="none" w:sz="0" w:space="0" w:color="auto"/>
        <w:left w:val="none" w:sz="0" w:space="0" w:color="auto"/>
        <w:bottom w:val="none" w:sz="0" w:space="0" w:color="auto"/>
        <w:right w:val="none" w:sz="0" w:space="0" w:color="auto"/>
      </w:divBdr>
    </w:div>
    <w:div w:id="558438517">
      <w:bodyDiv w:val="1"/>
      <w:marLeft w:val="0"/>
      <w:marRight w:val="0"/>
      <w:marTop w:val="0"/>
      <w:marBottom w:val="0"/>
      <w:divBdr>
        <w:top w:val="none" w:sz="0" w:space="0" w:color="auto"/>
        <w:left w:val="none" w:sz="0" w:space="0" w:color="auto"/>
        <w:bottom w:val="none" w:sz="0" w:space="0" w:color="auto"/>
        <w:right w:val="none" w:sz="0" w:space="0" w:color="auto"/>
      </w:divBdr>
    </w:div>
    <w:div w:id="564412633">
      <w:bodyDiv w:val="1"/>
      <w:marLeft w:val="0"/>
      <w:marRight w:val="0"/>
      <w:marTop w:val="0"/>
      <w:marBottom w:val="0"/>
      <w:divBdr>
        <w:top w:val="none" w:sz="0" w:space="0" w:color="auto"/>
        <w:left w:val="none" w:sz="0" w:space="0" w:color="auto"/>
        <w:bottom w:val="none" w:sz="0" w:space="0" w:color="auto"/>
        <w:right w:val="none" w:sz="0" w:space="0" w:color="auto"/>
      </w:divBdr>
    </w:div>
    <w:div w:id="570894213">
      <w:bodyDiv w:val="1"/>
      <w:marLeft w:val="0"/>
      <w:marRight w:val="0"/>
      <w:marTop w:val="0"/>
      <w:marBottom w:val="0"/>
      <w:divBdr>
        <w:top w:val="none" w:sz="0" w:space="0" w:color="auto"/>
        <w:left w:val="none" w:sz="0" w:space="0" w:color="auto"/>
        <w:bottom w:val="none" w:sz="0" w:space="0" w:color="auto"/>
        <w:right w:val="none" w:sz="0" w:space="0" w:color="auto"/>
      </w:divBdr>
      <w:divsChild>
        <w:div w:id="18161383">
          <w:marLeft w:val="0"/>
          <w:marRight w:val="0"/>
          <w:marTop w:val="0"/>
          <w:marBottom w:val="0"/>
          <w:divBdr>
            <w:top w:val="none" w:sz="0" w:space="0" w:color="auto"/>
            <w:left w:val="none" w:sz="0" w:space="0" w:color="auto"/>
            <w:bottom w:val="none" w:sz="0" w:space="0" w:color="auto"/>
            <w:right w:val="none" w:sz="0" w:space="0" w:color="auto"/>
          </w:divBdr>
          <w:divsChild>
            <w:div w:id="151602351">
              <w:marLeft w:val="0"/>
              <w:marRight w:val="0"/>
              <w:marTop w:val="0"/>
              <w:marBottom w:val="0"/>
              <w:divBdr>
                <w:top w:val="none" w:sz="0" w:space="0" w:color="auto"/>
                <w:left w:val="none" w:sz="0" w:space="0" w:color="auto"/>
                <w:bottom w:val="none" w:sz="0" w:space="0" w:color="auto"/>
                <w:right w:val="none" w:sz="0" w:space="0" w:color="auto"/>
              </w:divBdr>
              <w:divsChild>
                <w:div w:id="352728278">
                  <w:marLeft w:val="0"/>
                  <w:marRight w:val="0"/>
                  <w:marTop w:val="0"/>
                  <w:marBottom w:val="0"/>
                  <w:divBdr>
                    <w:top w:val="none" w:sz="0" w:space="0" w:color="auto"/>
                    <w:left w:val="none" w:sz="0" w:space="0" w:color="auto"/>
                    <w:bottom w:val="none" w:sz="0" w:space="0" w:color="auto"/>
                    <w:right w:val="none" w:sz="0" w:space="0" w:color="auto"/>
                  </w:divBdr>
                  <w:divsChild>
                    <w:div w:id="1133406035">
                      <w:marLeft w:val="60"/>
                      <w:marRight w:val="0"/>
                      <w:marTop w:val="2250"/>
                      <w:marBottom w:val="0"/>
                      <w:divBdr>
                        <w:top w:val="none" w:sz="0" w:space="0" w:color="auto"/>
                        <w:left w:val="none" w:sz="0" w:space="0" w:color="auto"/>
                        <w:bottom w:val="none" w:sz="0" w:space="0" w:color="auto"/>
                        <w:right w:val="none" w:sz="0" w:space="0" w:color="auto"/>
                      </w:divBdr>
                      <w:divsChild>
                        <w:div w:id="588655310">
                          <w:marLeft w:val="0"/>
                          <w:marRight w:val="0"/>
                          <w:marTop w:val="0"/>
                          <w:marBottom w:val="0"/>
                          <w:divBdr>
                            <w:top w:val="none" w:sz="0" w:space="0" w:color="auto"/>
                            <w:left w:val="none" w:sz="0" w:space="0" w:color="auto"/>
                            <w:bottom w:val="none" w:sz="0" w:space="0" w:color="auto"/>
                            <w:right w:val="none" w:sz="0" w:space="0" w:color="auto"/>
                          </w:divBdr>
                          <w:divsChild>
                            <w:div w:id="614487801">
                              <w:marLeft w:val="0"/>
                              <w:marRight w:val="0"/>
                              <w:marTop w:val="0"/>
                              <w:marBottom w:val="0"/>
                              <w:divBdr>
                                <w:top w:val="none" w:sz="0" w:space="0" w:color="auto"/>
                                <w:left w:val="none" w:sz="0" w:space="0" w:color="auto"/>
                                <w:bottom w:val="none" w:sz="0" w:space="0" w:color="auto"/>
                                <w:right w:val="none" w:sz="0" w:space="0" w:color="auto"/>
                              </w:divBdr>
                              <w:divsChild>
                                <w:div w:id="77752485">
                                  <w:marLeft w:val="0"/>
                                  <w:marRight w:val="0"/>
                                  <w:marTop w:val="0"/>
                                  <w:marBottom w:val="0"/>
                                  <w:divBdr>
                                    <w:top w:val="none" w:sz="0" w:space="0" w:color="auto"/>
                                    <w:left w:val="none" w:sz="0" w:space="0" w:color="auto"/>
                                    <w:bottom w:val="none" w:sz="0" w:space="0" w:color="auto"/>
                                    <w:right w:val="none" w:sz="0" w:space="0" w:color="auto"/>
                                  </w:divBdr>
                                  <w:divsChild>
                                    <w:div w:id="1338389377">
                                      <w:marLeft w:val="0"/>
                                      <w:marRight w:val="0"/>
                                      <w:marTop w:val="0"/>
                                      <w:marBottom w:val="0"/>
                                      <w:divBdr>
                                        <w:top w:val="none" w:sz="0" w:space="0" w:color="auto"/>
                                        <w:left w:val="none" w:sz="0" w:space="0" w:color="auto"/>
                                        <w:bottom w:val="none" w:sz="0" w:space="0" w:color="auto"/>
                                        <w:right w:val="none" w:sz="0" w:space="0" w:color="auto"/>
                                      </w:divBdr>
                                      <w:divsChild>
                                        <w:div w:id="29770603">
                                          <w:marLeft w:val="0"/>
                                          <w:marRight w:val="0"/>
                                          <w:marTop w:val="0"/>
                                          <w:marBottom w:val="0"/>
                                          <w:divBdr>
                                            <w:top w:val="none" w:sz="0" w:space="0" w:color="auto"/>
                                            <w:left w:val="none" w:sz="0" w:space="0" w:color="auto"/>
                                            <w:bottom w:val="none" w:sz="0" w:space="0" w:color="auto"/>
                                            <w:right w:val="none" w:sz="0" w:space="0" w:color="auto"/>
                                          </w:divBdr>
                                        </w:div>
                                        <w:div w:id="2491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432241">
      <w:bodyDiv w:val="1"/>
      <w:marLeft w:val="0"/>
      <w:marRight w:val="0"/>
      <w:marTop w:val="0"/>
      <w:marBottom w:val="0"/>
      <w:divBdr>
        <w:top w:val="none" w:sz="0" w:space="0" w:color="auto"/>
        <w:left w:val="none" w:sz="0" w:space="0" w:color="auto"/>
        <w:bottom w:val="none" w:sz="0" w:space="0" w:color="auto"/>
        <w:right w:val="none" w:sz="0" w:space="0" w:color="auto"/>
      </w:divBdr>
    </w:div>
    <w:div w:id="578369343">
      <w:bodyDiv w:val="1"/>
      <w:marLeft w:val="0"/>
      <w:marRight w:val="0"/>
      <w:marTop w:val="0"/>
      <w:marBottom w:val="0"/>
      <w:divBdr>
        <w:top w:val="none" w:sz="0" w:space="0" w:color="auto"/>
        <w:left w:val="none" w:sz="0" w:space="0" w:color="auto"/>
        <w:bottom w:val="none" w:sz="0" w:space="0" w:color="auto"/>
        <w:right w:val="none" w:sz="0" w:space="0" w:color="auto"/>
      </w:divBdr>
    </w:div>
    <w:div w:id="584144910">
      <w:bodyDiv w:val="1"/>
      <w:marLeft w:val="0"/>
      <w:marRight w:val="0"/>
      <w:marTop w:val="0"/>
      <w:marBottom w:val="0"/>
      <w:divBdr>
        <w:top w:val="none" w:sz="0" w:space="0" w:color="auto"/>
        <w:left w:val="none" w:sz="0" w:space="0" w:color="auto"/>
        <w:bottom w:val="none" w:sz="0" w:space="0" w:color="auto"/>
        <w:right w:val="none" w:sz="0" w:space="0" w:color="auto"/>
      </w:divBdr>
    </w:div>
    <w:div w:id="585696061">
      <w:bodyDiv w:val="1"/>
      <w:marLeft w:val="0"/>
      <w:marRight w:val="0"/>
      <w:marTop w:val="0"/>
      <w:marBottom w:val="0"/>
      <w:divBdr>
        <w:top w:val="none" w:sz="0" w:space="0" w:color="auto"/>
        <w:left w:val="none" w:sz="0" w:space="0" w:color="auto"/>
        <w:bottom w:val="none" w:sz="0" w:space="0" w:color="auto"/>
        <w:right w:val="none" w:sz="0" w:space="0" w:color="auto"/>
      </w:divBdr>
    </w:div>
    <w:div w:id="588657477">
      <w:bodyDiv w:val="1"/>
      <w:marLeft w:val="0"/>
      <w:marRight w:val="0"/>
      <w:marTop w:val="0"/>
      <w:marBottom w:val="0"/>
      <w:divBdr>
        <w:top w:val="none" w:sz="0" w:space="0" w:color="auto"/>
        <w:left w:val="none" w:sz="0" w:space="0" w:color="auto"/>
        <w:bottom w:val="none" w:sz="0" w:space="0" w:color="auto"/>
        <w:right w:val="none" w:sz="0" w:space="0" w:color="auto"/>
      </w:divBdr>
    </w:div>
    <w:div w:id="602617603">
      <w:bodyDiv w:val="1"/>
      <w:marLeft w:val="0"/>
      <w:marRight w:val="0"/>
      <w:marTop w:val="0"/>
      <w:marBottom w:val="0"/>
      <w:divBdr>
        <w:top w:val="none" w:sz="0" w:space="0" w:color="auto"/>
        <w:left w:val="none" w:sz="0" w:space="0" w:color="auto"/>
        <w:bottom w:val="none" w:sz="0" w:space="0" w:color="auto"/>
        <w:right w:val="none" w:sz="0" w:space="0" w:color="auto"/>
      </w:divBdr>
    </w:div>
    <w:div w:id="608319478">
      <w:bodyDiv w:val="1"/>
      <w:marLeft w:val="0"/>
      <w:marRight w:val="0"/>
      <w:marTop w:val="0"/>
      <w:marBottom w:val="0"/>
      <w:divBdr>
        <w:top w:val="none" w:sz="0" w:space="0" w:color="auto"/>
        <w:left w:val="none" w:sz="0" w:space="0" w:color="auto"/>
        <w:bottom w:val="none" w:sz="0" w:space="0" w:color="auto"/>
        <w:right w:val="none" w:sz="0" w:space="0" w:color="auto"/>
      </w:divBdr>
    </w:div>
    <w:div w:id="611212264">
      <w:bodyDiv w:val="1"/>
      <w:marLeft w:val="0"/>
      <w:marRight w:val="0"/>
      <w:marTop w:val="0"/>
      <w:marBottom w:val="0"/>
      <w:divBdr>
        <w:top w:val="none" w:sz="0" w:space="0" w:color="auto"/>
        <w:left w:val="none" w:sz="0" w:space="0" w:color="auto"/>
        <w:bottom w:val="none" w:sz="0" w:space="0" w:color="auto"/>
        <w:right w:val="none" w:sz="0" w:space="0" w:color="auto"/>
      </w:divBdr>
    </w:div>
    <w:div w:id="612520386">
      <w:bodyDiv w:val="1"/>
      <w:marLeft w:val="0"/>
      <w:marRight w:val="0"/>
      <w:marTop w:val="0"/>
      <w:marBottom w:val="0"/>
      <w:divBdr>
        <w:top w:val="none" w:sz="0" w:space="0" w:color="auto"/>
        <w:left w:val="none" w:sz="0" w:space="0" w:color="auto"/>
        <w:bottom w:val="none" w:sz="0" w:space="0" w:color="auto"/>
        <w:right w:val="none" w:sz="0" w:space="0" w:color="auto"/>
      </w:divBdr>
    </w:div>
    <w:div w:id="630288258">
      <w:bodyDiv w:val="1"/>
      <w:marLeft w:val="0"/>
      <w:marRight w:val="0"/>
      <w:marTop w:val="0"/>
      <w:marBottom w:val="0"/>
      <w:divBdr>
        <w:top w:val="none" w:sz="0" w:space="0" w:color="auto"/>
        <w:left w:val="none" w:sz="0" w:space="0" w:color="auto"/>
        <w:bottom w:val="none" w:sz="0" w:space="0" w:color="auto"/>
        <w:right w:val="none" w:sz="0" w:space="0" w:color="auto"/>
      </w:divBdr>
    </w:div>
    <w:div w:id="644048656">
      <w:bodyDiv w:val="1"/>
      <w:marLeft w:val="0"/>
      <w:marRight w:val="0"/>
      <w:marTop w:val="0"/>
      <w:marBottom w:val="0"/>
      <w:divBdr>
        <w:top w:val="none" w:sz="0" w:space="0" w:color="auto"/>
        <w:left w:val="none" w:sz="0" w:space="0" w:color="auto"/>
        <w:bottom w:val="none" w:sz="0" w:space="0" w:color="auto"/>
        <w:right w:val="none" w:sz="0" w:space="0" w:color="auto"/>
      </w:divBdr>
    </w:div>
    <w:div w:id="644554838">
      <w:bodyDiv w:val="1"/>
      <w:marLeft w:val="0"/>
      <w:marRight w:val="0"/>
      <w:marTop w:val="0"/>
      <w:marBottom w:val="0"/>
      <w:divBdr>
        <w:top w:val="none" w:sz="0" w:space="0" w:color="auto"/>
        <w:left w:val="none" w:sz="0" w:space="0" w:color="auto"/>
        <w:bottom w:val="none" w:sz="0" w:space="0" w:color="auto"/>
        <w:right w:val="none" w:sz="0" w:space="0" w:color="auto"/>
      </w:divBdr>
    </w:div>
    <w:div w:id="657728207">
      <w:bodyDiv w:val="1"/>
      <w:marLeft w:val="0"/>
      <w:marRight w:val="0"/>
      <w:marTop w:val="0"/>
      <w:marBottom w:val="0"/>
      <w:divBdr>
        <w:top w:val="none" w:sz="0" w:space="0" w:color="auto"/>
        <w:left w:val="none" w:sz="0" w:space="0" w:color="auto"/>
        <w:bottom w:val="none" w:sz="0" w:space="0" w:color="auto"/>
        <w:right w:val="none" w:sz="0" w:space="0" w:color="auto"/>
      </w:divBdr>
    </w:div>
    <w:div w:id="666248248">
      <w:bodyDiv w:val="1"/>
      <w:marLeft w:val="0"/>
      <w:marRight w:val="0"/>
      <w:marTop w:val="0"/>
      <w:marBottom w:val="0"/>
      <w:divBdr>
        <w:top w:val="none" w:sz="0" w:space="0" w:color="auto"/>
        <w:left w:val="none" w:sz="0" w:space="0" w:color="auto"/>
        <w:bottom w:val="none" w:sz="0" w:space="0" w:color="auto"/>
        <w:right w:val="none" w:sz="0" w:space="0" w:color="auto"/>
      </w:divBdr>
    </w:div>
    <w:div w:id="667488795">
      <w:bodyDiv w:val="1"/>
      <w:marLeft w:val="0"/>
      <w:marRight w:val="0"/>
      <w:marTop w:val="0"/>
      <w:marBottom w:val="0"/>
      <w:divBdr>
        <w:top w:val="none" w:sz="0" w:space="0" w:color="auto"/>
        <w:left w:val="none" w:sz="0" w:space="0" w:color="auto"/>
        <w:bottom w:val="none" w:sz="0" w:space="0" w:color="auto"/>
        <w:right w:val="none" w:sz="0" w:space="0" w:color="auto"/>
      </w:divBdr>
    </w:div>
    <w:div w:id="672075710">
      <w:bodyDiv w:val="1"/>
      <w:marLeft w:val="0"/>
      <w:marRight w:val="0"/>
      <w:marTop w:val="0"/>
      <w:marBottom w:val="0"/>
      <w:divBdr>
        <w:top w:val="none" w:sz="0" w:space="0" w:color="auto"/>
        <w:left w:val="none" w:sz="0" w:space="0" w:color="auto"/>
        <w:bottom w:val="none" w:sz="0" w:space="0" w:color="auto"/>
        <w:right w:val="none" w:sz="0" w:space="0" w:color="auto"/>
      </w:divBdr>
    </w:div>
    <w:div w:id="680473029">
      <w:bodyDiv w:val="1"/>
      <w:marLeft w:val="0"/>
      <w:marRight w:val="0"/>
      <w:marTop w:val="0"/>
      <w:marBottom w:val="0"/>
      <w:divBdr>
        <w:top w:val="none" w:sz="0" w:space="0" w:color="auto"/>
        <w:left w:val="none" w:sz="0" w:space="0" w:color="auto"/>
        <w:bottom w:val="none" w:sz="0" w:space="0" w:color="auto"/>
        <w:right w:val="none" w:sz="0" w:space="0" w:color="auto"/>
      </w:divBdr>
    </w:div>
    <w:div w:id="685714833">
      <w:bodyDiv w:val="1"/>
      <w:marLeft w:val="0"/>
      <w:marRight w:val="0"/>
      <w:marTop w:val="0"/>
      <w:marBottom w:val="0"/>
      <w:divBdr>
        <w:top w:val="none" w:sz="0" w:space="0" w:color="auto"/>
        <w:left w:val="none" w:sz="0" w:space="0" w:color="auto"/>
        <w:bottom w:val="none" w:sz="0" w:space="0" w:color="auto"/>
        <w:right w:val="none" w:sz="0" w:space="0" w:color="auto"/>
      </w:divBdr>
    </w:div>
    <w:div w:id="686829738">
      <w:bodyDiv w:val="1"/>
      <w:marLeft w:val="0"/>
      <w:marRight w:val="0"/>
      <w:marTop w:val="0"/>
      <w:marBottom w:val="0"/>
      <w:divBdr>
        <w:top w:val="none" w:sz="0" w:space="0" w:color="auto"/>
        <w:left w:val="none" w:sz="0" w:space="0" w:color="auto"/>
        <w:bottom w:val="none" w:sz="0" w:space="0" w:color="auto"/>
        <w:right w:val="none" w:sz="0" w:space="0" w:color="auto"/>
      </w:divBdr>
    </w:div>
    <w:div w:id="689992341">
      <w:bodyDiv w:val="1"/>
      <w:marLeft w:val="0"/>
      <w:marRight w:val="0"/>
      <w:marTop w:val="0"/>
      <w:marBottom w:val="0"/>
      <w:divBdr>
        <w:top w:val="none" w:sz="0" w:space="0" w:color="auto"/>
        <w:left w:val="none" w:sz="0" w:space="0" w:color="auto"/>
        <w:bottom w:val="none" w:sz="0" w:space="0" w:color="auto"/>
        <w:right w:val="none" w:sz="0" w:space="0" w:color="auto"/>
      </w:divBdr>
    </w:div>
    <w:div w:id="690185938">
      <w:bodyDiv w:val="1"/>
      <w:marLeft w:val="0"/>
      <w:marRight w:val="0"/>
      <w:marTop w:val="0"/>
      <w:marBottom w:val="0"/>
      <w:divBdr>
        <w:top w:val="none" w:sz="0" w:space="0" w:color="auto"/>
        <w:left w:val="none" w:sz="0" w:space="0" w:color="auto"/>
        <w:bottom w:val="none" w:sz="0" w:space="0" w:color="auto"/>
        <w:right w:val="none" w:sz="0" w:space="0" w:color="auto"/>
      </w:divBdr>
    </w:div>
    <w:div w:id="692804855">
      <w:bodyDiv w:val="1"/>
      <w:marLeft w:val="0"/>
      <w:marRight w:val="0"/>
      <w:marTop w:val="0"/>
      <w:marBottom w:val="0"/>
      <w:divBdr>
        <w:top w:val="none" w:sz="0" w:space="0" w:color="auto"/>
        <w:left w:val="none" w:sz="0" w:space="0" w:color="auto"/>
        <w:bottom w:val="none" w:sz="0" w:space="0" w:color="auto"/>
        <w:right w:val="none" w:sz="0" w:space="0" w:color="auto"/>
      </w:divBdr>
    </w:div>
    <w:div w:id="695010986">
      <w:bodyDiv w:val="1"/>
      <w:marLeft w:val="0"/>
      <w:marRight w:val="0"/>
      <w:marTop w:val="0"/>
      <w:marBottom w:val="0"/>
      <w:divBdr>
        <w:top w:val="none" w:sz="0" w:space="0" w:color="auto"/>
        <w:left w:val="none" w:sz="0" w:space="0" w:color="auto"/>
        <w:bottom w:val="none" w:sz="0" w:space="0" w:color="auto"/>
        <w:right w:val="none" w:sz="0" w:space="0" w:color="auto"/>
      </w:divBdr>
    </w:div>
    <w:div w:id="701396849">
      <w:bodyDiv w:val="1"/>
      <w:marLeft w:val="0"/>
      <w:marRight w:val="0"/>
      <w:marTop w:val="0"/>
      <w:marBottom w:val="0"/>
      <w:divBdr>
        <w:top w:val="none" w:sz="0" w:space="0" w:color="auto"/>
        <w:left w:val="none" w:sz="0" w:space="0" w:color="auto"/>
        <w:bottom w:val="none" w:sz="0" w:space="0" w:color="auto"/>
        <w:right w:val="none" w:sz="0" w:space="0" w:color="auto"/>
      </w:divBdr>
    </w:div>
    <w:div w:id="702903794">
      <w:bodyDiv w:val="1"/>
      <w:marLeft w:val="0"/>
      <w:marRight w:val="0"/>
      <w:marTop w:val="0"/>
      <w:marBottom w:val="0"/>
      <w:divBdr>
        <w:top w:val="none" w:sz="0" w:space="0" w:color="auto"/>
        <w:left w:val="none" w:sz="0" w:space="0" w:color="auto"/>
        <w:bottom w:val="none" w:sz="0" w:space="0" w:color="auto"/>
        <w:right w:val="none" w:sz="0" w:space="0" w:color="auto"/>
      </w:divBdr>
    </w:div>
    <w:div w:id="704330707">
      <w:bodyDiv w:val="1"/>
      <w:marLeft w:val="0"/>
      <w:marRight w:val="0"/>
      <w:marTop w:val="0"/>
      <w:marBottom w:val="0"/>
      <w:divBdr>
        <w:top w:val="none" w:sz="0" w:space="0" w:color="auto"/>
        <w:left w:val="none" w:sz="0" w:space="0" w:color="auto"/>
        <w:bottom w:val="none" w:sz="0" w:space="0" w:color="auto"/>
        <w:right w:val="none" w:sz="0" w:space="0" w:color="auto"/>
      </w:divBdr>
    </w:div>
    <w:div w:id="713190185">
      <w:bodyDiv w:val="1"/>
      <w:marLeft w:val="0"/>
      <w:marRight w:val="0"/>
      <w:marTop w:val="0"/>
      <w:marBottom w:val="0"/>
      <w:divBdr>
        <w:top w:val="none" w:sz="0" w:space="0" w:color="auto"/>
        <w:left w:val="none" w:sz="0" w:space="0" w:color="auto"/>
        <w:bottom w:val="none" w:sz="0" w:space="0" w:color="auto"/>
        <w:right w:val="none" w:sz="0" w:space="0" w:color="auto"/>
      </w:divBdr>
    </w:div>
    <w:div w:id="718477331">
      <w:bodyDiv w:val="1"/>
      <w:marLeft w:val="0"/>
      <w:marRight w:val="0"/>
      <w:marTop w:val="0"/>
      <w:marBottom w:val="0"/>
      <w:divBdr>
        <w:top w:val="none" w:sz="0" w:space="0" w:color="auto"/>
        <w:left w:val="none" w:sz="0" w:space="0" w:color="auto"/>
        <w:bottom w:val="none" w:sz="0" w:space="0" w:color="auto"/>
        <w:right w:val="none" w:sz="0" w:space="0" w:color="auto"/>
      </w:divBdr>
    </w:div>
    <w:div w:id="720641138">
      <w:bodyDiv w:val="1"/>
      <w:marLeft w:val="0"/>
      <w:marRight w:val="0"/>
      <w:marTop w:val="0"/>
      <w:marBottom w:val="0"/>
      <w:divBdr>
        <w:top w:val="none" w:sz="0" w:space="0" w:color="auto"/>
        <w:left w:val="none" w:sz="0" w:space="0" w:color="auto"/>
        <w:bottom w:val="none" w:sz="0" w:space="0" w:color="auto"/>
        <w:right w:val="none" w:sz="0" w:space="0" w:color="auto"/>
      </w:divBdr>
    </w:div>
    <w:div w:id="721758882">
      <w:bodyDiv w:val="1"/>
      <w:marLeft w:val="0"/>
      <w:marRight w:val="0"/>
      <w:marTop w:val="0"/>
      <w:marBottom w:val="0"/>
      <w:divBdr>
        <w:top w:val="none" w:sz="0" w:space="0" w:color="auto"/>
        <w:left w:val="none" w:sz="0" w:space="0" w:color="auto"/>
        <w:bottom w:val="none" w:sz="0" w:space="0" w:color="auto"/>
        <w:right w:val="none" w:sz="0" w:space="0" w:color="auto"/>
      </w:divBdr>
    </w:div>
    <w:div w:id="722169616">
      <w:bodyDiv w:val="1"/>
      <w:marLeft w:val="0"/>
      <w:marRight w:val="0"/>
      <w:marTop w:val="0"/>
      <w:marBottom w:val="0"/>
      <w:divBdr>
        <w:top w:val="none" w:sz="0" w:space="0" w:color="auto"/>
        <w:left w:val="none" w:sz="0" w:space="0" w:color="auto"/>
        <w:bottom w:val="none" w:sz="0" w:space="0" w:color="auto"/>
        <w:right w:val="none" w:sz="0" w:space="0" w:color="auto"/>
      </w:divBdr>
    </w:div>
    <w:div w:id="728302410">
      <w:bodyDiv w:val="1"/>
      <w:marLeft w:val="0"/>
      <w:marRight w:val="0"/>
      <w:marTop w:val="0"/>
      <w:marBottom w:val="0"/>
      <w:divBdr>
        <w:top w:val="none" w:sz="0" w:space="0" w:color="auto"/>
        <w:left w:val="none" w:sz="0" w:space="0" w:color="auto"/>
        <w:bottom w:val="none" w:sz="0" w:space="0" w:color="auto"/>
        <w:right w:val="none" w:sz="0" w:space="0" w:color="auto"/>
      </w:divBdr>
    </w:div>
    <w:div w:id="734859627">
      <w:bodyDiv w:val="1"/>
      <w:marLeft w:val="0"/>
      <w:marRight w:val="0"/>
      <w:marTop w:val="0"/>
      <w:marBottom w:val="0"/>
      <w:divBdr>
        <w:top w:val="none" w:sz="0" w:space="0" w:color="auto"/>
        <w:left w:val="none" w:sz="0" w:space="0" w:color="auto"/>
        <w:bottom w:val="none" w:sz="0" w:space="0" w:color="auto"/>
        <w:right w:val="none" w:sz="0" w:space="0" w:color="auto"/>
      </w:divBdr>
    </w:div>
    <w:div w:id="735981534">
      <w:bodyDiv w:val="1"/>
      <w:marLeft w:val="0"/>
      <w:marRight w:val="0"/>
      <w:marTop w:val="0"/>
      <w:marBottom w:val="0"/>
      <w:divBdr>
        <w:top w:val="none" w:sz="0" w:space="0" w:color="auto"/>
        <w:left w:val="none" w:sz="0" w:space="0" w:color="auto"/>
        <w:bottom w:val="none" w:sz="0" w:space="0" w:color="auto"/>
        <w:right w:val="none" w:sz="0" w:space="0" w:color="auto"/>
      </w:divBdr>
    </w:div>
    <w:div w:id="740446598">
      <w:bodyDiv w:val="1"/>
      <w:marLeft w:val="0"/>
      <w:marRight w:val="0"/>
      <w:marTop w:val="0"/>
      <w:marBottom w:val="0"/>
      <w:divBdr>
        <w:top w:val="none" w:sz="0" w:space="0" w:color="auto"/>
        <w:left w:val="none" w:sz="0" w:space="0" w:color="auto"/>
        <w:bottom w:val="none" w:sz="0" w:space="0" w:color="auto"/>
        <w:right w:val="none" w:sz="0" w:space="0" w:color="auto"/>
      </w:divBdr>
    </w:div>
    <w:div w:id="744841227">
      <w:bodyDiv w:val="1"/>
      <w:marLeft w:val="0"/>
      <w:marRight w:val="0"/>
      <w:marTop w:val="0"/>
      <w:marBottom w:val="0"/>
      <w:divBdr>
        <w:top w:val="none" w:sz="0" w:space="0" w:color="auto"/>
        <w:left w:val="none" w:sz="0" w:space="0" w:color="auto"/>
        <w:bottom w:val="none" w:sz="0" w:space="0" w:color="auto"/>
        <w:right w:val="none" w:sz="0" w:space="0" w:color="auto"/>
      </w:divBdr>
    </w:div>
    <w:div w:id="756484036">
      <w:bodyDiv w:val="1"/>
      <w:marLeft w:val="0"/>
      <w:marRight w:val="0"/>
      <w:marTop w:val="0"/>
      <w:marBottom w:val="0"/>
      <w:divBdr>
        <w:top w:val="none" w:sz="0" w:space="0" w:color="auto"/>
        <w:left w:val="none" w:sz="0" w:space="0" w:color="auto"/>
        <w:bottom w:val="none" w:sz="0" w:space="0" w:color="auto"/>
        <w:right w:val="none" w:sz="0" w:space="0" w:color="auto"/>
      </w:divBdr>
    </w:div>
    <w:div w:id="763766800">
      <w:bodyDiv w:val="1"/>
      <w:marLeft w:val="0"/>
      <w:marRight w:val="0"/>
      <w:marTop w:val="0"/>
      <w:marBottom w:val="0"/>
      <w:divBdr>
        <w:top w:val="none" w:sz="0" w:space="0" w:color="auto"/>
        <w:left w:val="none" w:sz="0" w:space="0" w:color="auto"/>
        <w:bottom w:val="none" w:sz="0" w:space="0" w:color="auto"/>
        <w:right w:val="none" w:sz="0" w:space="0" w:color="auto"/>
      </w:divBdr>
    </w:div>
    <w:div w:id="764613874">
      <w:bodyDiv w:val="1"/>
      <w:marLeft w:val="0"/>
      <w:marRight w:val="0"/>
      <w:marTop w:val="0"/>
      <w:marBottom w:val="0"/>
      <w:divBdr>
        <w:top w:val="none" w:sz="0" w:space="0" w:color="auto"/>
        <w:left w:val="none" w:sz="0" w:space="0" w:color="auto"/>
        <w:bottom w:val="none" w:sz="0" w:space="0" w:color="auto"/>
        <w:right w:val="none" w:sz="0" w:space="0" w:color="auto"/>
      </w:divBdr>
    </w:div>
    <w:div w:id="777987942">
      <w:bodyDiv w:val="1"/>
      <w:marLeft w:val="0"/>
      <w:marRight w:val="0"/>
      <w:marTop w:val="0"/>
      <w:marBottom w:val="0"/>
      <w:divBdr>
        <w:top w:val="none" w:sz="0" w:space="0" w:color="auto"/>
        <w:left w:val="none" w:sz="0" w:space="0" w:color="auto"/>
        <w:bottom w:val="none" w:sz="0" w:space="0" w:color="auto"/>
        <w:right w:val="none" w:sz="0" w:space="0" w:color="auto"/>
      </w:divBdr>
    </w:div>
    <w:div w:id="783233883">
      <w:bodyDiv w:val="1"/>
      <w:marLeft w:val="0"/>
      <w:marRight w:val="0"/>
      <w:marTop w:val="0"/>
      <w:marBottom w:val="0"/>
      <w:divBdr>
        <w:top w:val="none" w:sz="0" w:space="0" w:color="auto"/>
        <w:left w:val="none" w:sz="0" w:space="0" w:color="auto"/>
        <w:bottom w:val="none" w:sz="0" w:space="0" w:color="auto"/>
        <w:right w:val="none" w:sz="0" w:space="0" w:color="auto"/>
      </w:divBdr>
    </w:div>
    <w:div w:id="793985081">
      <w:bodyDiv w:val="1"/>
      <w:marLeft w:val="0"/>
      <w:marRight w:val="0"/>
      <w:marTop w:val="0"/>
      <w:marBottom w:val="0"/>
      <w:divBdr>
        <w:top w:val="none" w:sz="0" w:space="0" w:color="auto"/>
        <w:left w:val="none" w:sz="0" w:space="0" w:color="auto"/>
        <w:bottom w:val="none" w:sz="0" w:space="0" w:color="auto"/>
        <w:right w:val="none" w:sz="0" w:space="0" w:color="auto"/>
      </w:divBdr>
    </w:div>
    <w:div w:id="795875488">
      <w:bodyDiv w:val="1"/>
      <w:marLeft w:val="0"/>
      <w:marRight w:val="0"/>
      <w:marTop w:val="0"/>
      <w:marBottom w:val="0"/>
      <w:divBdr>
        <w:top w:val="none" w:sz="0" w:space="0" w:color="auto"/>
        <w:left w:val="none" w:sz="0" w:space="0" w:color="auto"/>
        <w:bottom w:val="none" w:sz="0" w:space="0" w:color="auto"/>
        <w:right w:val="none" w:sz="0" w:space="0" w:color="auto"/>
      </w:divBdr>
    </w:div>
    <w:div w:id="799615279">
      <w:bodyDiv w:val="1"/>
      <w:marLeft w:val="0"/>
      <w:marRight w:val="0"/>
      <w:marTop w:val="0"/>
      <w:marBottom w:val="0"/>
      <w:divBdr>
        <w:top w:val="none" w:sz="0" w:space="0" w:color="auto"/>
        <w:left w:val="none" w:sz="0" w:space="0" w:color="auto"/>
        <w:bottom w:val="none" w:sz="0" w:space="0" w:color="auto"/>
        <w:right w:val="none" w:sz="0" w:space="0" w:color="auto"/>
      </w:divBdr>
    </w:div>
    <w:div w:id="800414759">
      <w:bodyDiv w:val="1"/>
      <w:marLeft w:val="0"/>
      <w:marRight w:val="0"/>
      <w:marTop w:val="0"/>
      <w:marBottom w:val="0"/>
      <w:divBdr>
        <w:top w:val="none" w:sz="0" w:space="0" w:color="auto"/>
        <w:left w:val="none" w:sz="0" w:space="0" w:color="auto"/>
        <w:bottom w:val="none" w:sz="0" w:space="0" w:color="auto"/>
        <w:right w:val="none" w:sz="0" w:space="0" w:color="auto"/>
      </w:divBdr>
    </w:div>
    <w:div w:id="805584532">
      <w:bodyDiv w:val="1"/>
      <w:marLeft w:val="0"/>
      <w:marRight w:val="0"/>
      <w:marTop w:val="0"/>
      <w:marBottom w:val="0"/>
      <w:divBdr>
        <w:top w:val="none" w:sz="0" w:space="0" w:color="auto"/>
        <w:left w:val="none" w:sz="0" w:space="0" w:color="auto"/>
        <w:bottom w:val="none" w:sz="0" w:space="0" w:color="auto"/>
        <w:right w:val="none" w:sz="0" w:space="0" w:color="auto"/>
      </w:divBdr>
    </w:div>
    <w:div w:id="810289480">
      <w:bodyDiv w:val="1"/>
      <w:marLeft w:val="0"/>
      <w:marRight w:val="0"/>
      <w:marTop w:val="0"/>
      <w:marBottom w:val="0"/>
      <w:divBdr>
        <w:top w:val="none" w:sz="0" w:space="0" w:color="auto"/>
        <w:left w:val="none" w:sz="0" w:space="0" w:color="auto"/>
        <w:bottom w:val="none" w:sz="0" w:space="0" w:color="auto"/>
        <w:right w:val="none" w:sz="0" w:space="0" w:color="auto"/>
      </w:divBdr>
    </w:div>
    <w:div w:id="812717412">
      <w:bodyDiv w:val="1"/>
      <w:marLeft w:val="0"/>
      <w:marRight w:val="0"/>
      <w:marTop w:val="0"/>
      <w:marBottom w:val="0"/>
      <w:divBdr>
        <w:top w:val="none" w:sz="0" w:space="0" w:color="auto"/>
        <w:left w:val="none" w:sz="0" w:space="0" w:color="auto"/>
        <w:bottom w:val="none" w:sz="0" w:space="0" w:color="auto"/>
        <w:right w:val="none" w:sz="0" w:space="0" w:color="auto"/>
      </w:divBdr>
    </w:div>
    <w:div w:id="814833623">
      <w:bodyDiv w:val="1"/>
      <w:marLeft w:val="0"/>
      <w:marRight w:val="0"/>
      <w:marTop w:val="0"/>
      <w:marBottom w:val="0"/>
      <w:divBdr>
        <w:top w:val="none" w:sz="0" w:space="0" w:color="auto"/>
        <w:left w:val="none" w:sz="0" w:space="0" w:color="auto"/>
        <w:bottom w:val="none" w:sz="0" w:space="0" w:color="auto"/>
        <w:right w:val="none" w:sz="0" w:space="0" w:color="auto"/>
      </w:divBdr>
    </w:div>
    <w:div w:id="824736442">
      <w:bodyDiv w:val="1"/>
      <w:marLeft w:val="0"/>
      <w:marRight w:val="0"/>
      <w:marTop w:val="0"/>
      <w:marBottom w:val="0"/>
      <w:divBdr>
        <w:top w:val="none" w:sz="0" w:space="0" w:color="auto"/>
        <w:left w:val="none" w:sz="0" w:space="0" w:color="auto"/>
        <w:bottom w:val="none" w:sz="0" w:space="0" w:color="auto"/>
        <w:right w:val="none" w:sz="0" w:space="0" w:color="auto"/>
      </w:divBdr>
    </w:div>
    <w:div w:id="825631967">
      <w:bodyDiv w:val="1"/>
      <w:marLeft w:val="0"/>
      <w:marRight w:val="0"/>
      <w:marTop w:val="0"/>
      <w:marBottom w:val="0"/>
      <w:divBdr>
        <w:top w:val="none" w:sz="0" w:space="0" w:color="auto"/>
        <w:left w:val="none" w:sz="0" w:space="0" w:color="auto"/>
        <w:bottom w:val="none" w:sz="0" w:space="0" w:color="auto"/>
        <w:right w:val="none" w:sz="0" w:space="0" w:color="auto"/>
      </w:divBdr>
    </w:div>
    <w:div w:id="829753486">
      <w:bodyDiv w:val="1"/>
      <w:marLeft w:val="0"/>
      <w:marRight w:val="0"/>
      <w:marTop w:val="0"/>
      <w:marBottom w:val="0"/>
      <w:divBdr>
        <w:top w:val="none" w:sz="0" w:space="0" w:color="auto"/>
        <w:left w:val="none" w:sz="0" w:space="0" w:color="auto"/>
        <w:bottom w:val="none" w:sz="0" w:space="0" w:color="auto"/>
        <w:right w:val="none" w:sz="0" w:space="0" w:color="auto"/>
      </w:divBdr>
    </w:div>
    <w:div w:id="835150599">
      <w:bodyDiv w:val="1"/>
      <w:marLeft w:val="0"/>
      <w:marRight w:val="0"/>
      <w:marTop w:val="0"/>
      <w:marBottom w:val="0"/>
      <w:divBdr>
        <w:top w:val="none" w:sz="0" w:space="0" w:color="auto"/>
        <w:left w:val="none" w:sz="0" w:space="0" w:color="auto"/>
        <w:bottom w:val="none" w:sz="0" w:space="0" w:color="auto"/>
        <w:right w:val="none" w:sz="0" w:space="0" w:color="auto"/>
      </w:divBdr>
    </w:div>
    <w:div w:id="838428365">
      <w:bodyDiv w:val="1"/>
      <w:marLeft w:val="0"/>
      <w:marRight w:val="0"/>
      <w:marTop w:val="0"/>
      <w:marBottom w:val="0"/>
      <w:divBdr>
        <w:top w:val="none" w:sz="0" w:space="0" w:color="auto"/>
        <w:left w:val="none" w:sz="0" w:space="0" w:color="auto"/>
        <w:bottom w:val="none" w:sz="0" w:space="0" w:color="auto"/>
        <w:right w:val="none" w:sz="0" w:space="0" w:color="auto"/>
      </w:divBdr>
    </w:div>
    <w:div w:id="844397060">
      <w:bodyDiv w:val="1"/>
      <w:marLeft w:val="0"/>
      <w:marRight w:val="0"/>
      <w:marTop w:val="0"/>
      <w:marBottom w:val="0"/>
      <w:divBdr>
        <w:top w:val="none" w:sz="0" w:space="0" w:color="auto"/>
        <w:left w:val="none" w:sz="0" w:space="0" w:color="auto"/>
        <w:bottom w:val="none" w:sz="0" w:space="0" w:color="auto"/>
        <w:right w:val="none" w:sz="0" w:space="0" w:color="auto"/>
      </w:divBdr>
    </w:div>
    <w:div w:id="844711462">
      <w:bodyDiv w:val="1"/>
      <w:marLeft w:val="0"/>
      <w:marRight w:val="0"/>
      <w:marTop w:val="0"/>
      <w:marBottom w:val="0"/>
      <w:divBdr>
        <w:top w:val="none" w:sz="0" w:space="0" w:color="auto"/>
        <w:left w:val="none" w:sz="0" w:space="0" w:color="auto"/>
        <w:bottom w:val="none" w:sz="0" w:space="0" w:color="auto"/>
        <w:right w:val="none" w:sz="0" w:space="0" w:color="auto"/>
      </w:divBdr>
    </w:div>
    <w:div w:id="845747868">
      <w:bodyDiv w:val="1"/>
      <w:marLeft w:val="0"/>
      <w:marRight w:val="0"/>
      <w:marTop w:val="0"/>
      <w:marBottom w:val="0"/>
      <w:divBdr>
        <w:top w:val="none" w:sz="0" w:space="0" w:color="auto"/>
        <w:left w:val="none" w:sz="0" w:space="0" w:color="auto"/>
        <w:bottom w:val="none" w:sz="0" w:space="0" w:color="auto"/>
        <w:right w:val="none" w:sz="0" w:space="0" w:color="auto"/>
      </w:divBdr>
    </w:div>
    <w:div w:id="849638612">
      <w:bodyDiv w:val="1"/>
      <w:marLeft w:val="0"/>
      <w:marRight w:val="0"/>
      <w:marTop w:val="0"/>
      <w:marBottom w:val="0"/>
      <w:divBdr>
        <w:top w:val="none" w:sz="0" w:space="0" w:color="auto"/>
        <w:left w:val="none" w:sz="0" w:space="0" w:color="auto"/>
        <w:bottom w:val="none" w:sz="0" w:space="0" w:color="auto"/>
        <w:right w:val="none" w:sz="0" w:space="0" w:color="auto"/>
      </w:divBdr>
    </w:div>
    <w:div w:id="875629715">
      <w:bodyDiv w:val="1"/>
      <w:marLeft w:val="0"/>
      <w:marRight w:val="0"/>
      <w:marTop w:val="0"/>
      <w:marBottom w:val="0"/>
      <w:divBdr>
        <w:top w:val="none" w:sz="0" w:space="0" w:color="auto"/>
        <w:left w:val="none" w:sz="0" w:space="0" w:color="auto"/>
        <w:bottom w:val="none" w:sz="0" w:space="0" w:color="auto"/>
        <w:right w:val="none" w:sz="0" w:space="0" w:color="auto"/>
      </w:divBdr>
    </w:div>
    <w:div w:id="876619672">
      <w:bodyDiv w:val="1"/>
      <w:marLeft w:val="0"/>
      <w:marRight w:val="0"/>
      <w:marTop w:val="0"/>
      <w:marBottom w:val="0"/>
      <w:divBdr>
        <w:top w:val="none" w:sz="0" w:space="0" w:color="auto"/>
        <w:left w:val="none" w:sz="0" w:space="0" w:color="auto"/>
        <w:bottom w:val="none" w:sz="0" w:space="0" w:color="auto"/>
        <w:right w:val="none" w:sz="0" w:space="0" w:color="auto"/>
      </w:divBdr>
    </w:div>
    <w:div w:id="880363658">
      <w:bodyDiv w:val="1"/>
      <w:marLeft w:val="0"/>
      <w:marRight w:val="0"/>
      <w:marTop w:val="0"/>
      <w:marBottom w:val="0"/>
      <w:divBdr>
        <w:top w:val="none" w:sz="0" w:space="0" w:color="auto"/>
        <w:left w:val="none" w:sz="0" w:space="0" w:color="auto"/>
        <w:bottom w:val="none" w:sz="0" w:space="0" w:color="auto"/>
        <w:right w:val="none" w:sz="0" w:space="0" w:color="auto"/>
      </w:divBdr>
    </w:div>
    <w:div w:id="880632022">
      <w:bodyDiv w:val="1"/>
      <w:marLeft w:val="0"/>
      <w:marRight w:val="0"/>
      <w:marTop w:val="0"/>
      <w:marBottom w:val="0"/>
      <w:divBdr>
        <w:top w:val="none" w:sz="0" w:space="0" w:color="auto"/>
        <w:left w:val="none" w:sz="0" w:space="0" w:color="auto"/>
        <w:bottom w:val="none" w:sz="0" w:space="0" w:color="auto"/>
        <w:right w:val="none" w:sz="0" w:space="0" w:color="auto"/>
      </w:divBdr>
    </w:div>
    <w:div w:id="882642445">
      <w:bodyDiv w:val="1"/>
      <w:marLeft w:val="0"/>
      <w:marRight w:val="0"/>
      <w:marTop w:val="0"/>
      <w:marBottom w:val="0"/>
      <w:divBdr>
        <w:top w:val="none" w:sz="0" w:space="0" w:color="auto"/>
        <w:left w:val="none" w:sz="0" w:space="0" w:color="auto"/>
        <w:bottom w:val="none" w:sz="0" w:space="0" w:color="auto"/>
        <w:right w:val="none" w:sz="0" w:space="0" w:color="auto"/>
      </w:divBdr>
    </w:div>
    <w:div w:id="887254558">
      <w:bodyDiv w:val="1"/>
      <w:marLeft w:val="0"/>
      <w:marRight w:val="0"/>
      <w:marTop w:val="0"/>
      <w:marBottom w:val="0"/>
      <w:divBdr>
        <w:top w:val="none" w:sz="0" w:space="0" w:color="auto"/>
        <w:left w:val="none" w:sz="0" w:space="0" w:color="auto"/>
        <w:bottom w:val="none" w:sz="0" w:space="0" w:color="auto"/>
        <w:right w:val="none" w:sz="0" w:space="0" w:color="auto"/>
      </w:divBdr>
    </w:div>
    <w:div w:id="899367382">
      <w:bodyDiv w:val="1"/>
      <w:marLeft w:val="0"/>
      <w:marRight w:val="0"/>
      <w:marTop w:val="0"/>
      <w:marBottom w:val="0"/>
      <w:divBdr>
        <w:top w:val="none" w:sz="0" w:space="0" w:color="auto"/>
        <w:left w:val="none" w:sz="0" w:space="0" w:color="auto"/>
        <w:bottom w:val="none" w:sz="0" w:space="0" w:color="auto"/>
        <w:right w:val="none" w:sz="0" w:space="0" w:color="auto"/>
      </w:divBdr>
    </w:div>
    <w:div w:id="907691222">
      <w:bodyDiv w:val="1"/>
      <w:marLeft w:val="0"/>
      <w:marRight w:val="0"/>
      <w:marTop w:val="0"/>
      <w:marBottom w:val="0"/>
      <w:divBdr>
        <w:top w:val="none" w:sz="0" w:space="0" w:color="auto"/>
        <w:left w:val="none" w:sz="0" w:space="0" w:color="auto"/>
        <w:bottom w:val="none" w:sz="0" w:space="0" w:color="auto"/>
        <w:right w:val="none" w:sz="0" w:space="0" w:color="auto"/>
      </w:divBdr>
    </w:div>
    <w:div w:id="909317043">
      <w:bodyDiv w:val="1"/>
      <w:marLeft w:val="0"/>
      <w:marRight w:val="0"/>
      <w:marTop w:val="0"/>
      <w:marBottom w:val="0"/>
      <w:divBdr>
        <w:top w:val="none" w:sz="0" w:space="0" w:color="auto"/>
        <w:left w:val="none" w:sz="0" w:space="0" w:color="auto"/>
        <w:bottom w:val="none" w:sz="0" w:space="0" w:color="auto"/>
        <w:right w:val="none" w:sz="0" w:space="0" w:color="auto"/>
      </w:divBdr>
    </w:div>
    <w:div w:id="913246497">
      <w:bodyDiv w:val="1"/>
      <w:marLeft w:val="0"/>
      <w:marRight w:val="0"/>
      <w:marTop w:val="0"/>
      <w:marBottom w:val="0"/>
      <w:divBdr>
        <w:top w:val="none" w:sz="0" w:space="0" w:color="auto"/>
        <w:left w:val="none" w:sz="0" w:space="0" w:color="auto"/>
        <w:bottom w:val="none" w:sz="0" w:space="0" w:color="auto"/>
        <w:right w:val="none" w:sz="0" w:space="0" w:color="auto"/>
      </w:divBdr>
    </w:div>
    <w:div w:id="924151639">
      <w:bodyDiv w:val="1"/>
      <w:marLeft w:val="0"/>
      <w:marRight w:val="0"/>
      <w:marTop w:val="0"/>
      <w:marBottom w:val="0"/>
      <w:divBdr>
        <w:top w:val="none" w:sz="0" w:space="0" w:color="auto"/>
        <w:left w:val="none" w:sz="0" w:space="0" w:color="auto"/>
        <w:bottom w:val="none" w:sz="0" w:space="0" w:color="auto"/>
        <w:right w:val="none" w:sz="0" w:space="0" w:color="auto"/>
      </w:divBdr>
    </w:div>
    <w:div w:id="939022299">
      <w:bodyDiv w:val="1"/>
      <w:marLeft w:val="0"/>
      <w:marRight w:val="0"/>
      <w:marTop w:val="0"/>
      <w:marBottom w:val="0"/>
      <w:divBdr>
        <w:top w:val="none" w:sz="0" w:space="0" w:color="auto"/>
        <w:left w:val="none" w:sz="0" w:space="0" w:color="auto"/>
        <w:bottom w:val="none" w:sz="0" w:space="0" w:color="auto"/>
        <w:right w:val="none" w:sz="0" w:space="0" w:color="auto"/>
      </w:divBdr>
    </w:div>
    <w:div w:id="944117622">
      <w:bodyDiv w:val="1"/>
      <w:marLeft w:val="0"/>
      <w:marRight w:val="0"/>
      <w:marTop w:val="0"/>
      <w:marBottom w:val="0"/>
      <w:divBdr>
        <w:top w:val="none" w:sz="0" w:space="0" w:color="auto"/>
        <w:left w:val="none" w:sz="0" w:space="0" w:color="auto"/>
        <w:bottom w:val="none" w:sz="0" w:space="0" w:color="auto"/>
        <w:right w:val="none" w:sz="0" w:space="0" w:color="auto"/>
      </w:divBdr>
    </w:div>
    <w:div w:id="957568437">
      <w:bodyDiv w:val="1"/>
      <w:marLeft w:val="0"/>
      <w:marRight w:val="0"/>
      <w:marTop w:val="0"/>
      <w:marBottom w:val="0"/>
      <w:divBdr>
        <w:top w:val="none" w:sz="0" w:space="0" w:color="auto"/>
        <w:left w:val="none" w:sz="0" w:space="0" w:color="auto"/>
        <w:bottom w:val="none" w:sz="0" w:space="0" w:color="auto"/>
        <w:right w:val="none" w:sz="0" w:space="0" w:color="auto"/>
      </w:divBdr>
    </w:div>
    <w:div w:id="959343025">
      <w:bodyDiv w:val="1"/>
      <w:marLeft w:val="0"/>
      <w:marRight w:val="0"/>
      <w:marTop w:val="0"/>
      <w:marBottom w:val="0"/>
      <w:divBdr>
        <w:top w:val="none" w:sz="0" w:space="0" w:color="auto"/>
        <w:left w:val="none" w:sz="0" w:space="0" w:color="auto"/>
        <w:bottom w:val="none" w:sz="0" w:space="0" w:color="auto"/>
        <w:right w:val="none" w:sz="0" w:space="0" w:color="auto"/>
      </w:divBdr>
    </w:div>
    <w:div w:id="969868455">
      <w:bodyDiv w:val="1"/>
      <w:marLeft w:val="0"/>
      <w:marRight w:val="0"/>
      <w:marTop w:val="0"/>
      <w:marBottom w:val="0"/>
      <w:divBdr>
        <w:top w:val="none" w:sz="0" w:space="0" w:color="auto"/>
        <w:left w:val="none" w:sz="0" w:space="0" w:color="auto"/>
        <w:bottom w:val="none" w:sz="0" w:space="0" w:color="auto"/>
        <w:right w:val="none" w:sz="0" w:space="0" w:color="auto"/>
      </w:divBdr>
    </w:div>
    <w:div w:id="973951112">
      <w:bodyDiv w:val="1"/>
      <w:marLeft w:val="0"/>
      <w:marRight w:val="0"/>
      <w:marTop w:val="0"/>
      <w:marBottom w:val="0"/>
      <w:divBdr>
        <w:top w:val="none" w:sz="0" w:space="0" w:color="auto"/>
        <w:left w:val="none" w:sz="0" w:space="0" w:color="auto"/>
        <w:bottom w:val="none" w:sz="0" w:space="0" w:color="auto"/>
        <w:right w:val="none" w:sz="0" w:space="0" w:color="auto"/>
      </w:divBdr>
    </w:div>
    <w:div w:id="990989897">
      <w:bodyDiv w:val="1"/>
      <w:marLeft w:val="0"/>
      <w:marRight w:val="0"/>
      <w:marTop w:val="0"/>
      <w:marBottom w:val="0"/>
      <w:divBdr>
        <w:top w:val="none" w:sz="0" w:space="0" w:color="auto"/>
        <w:left w:val="none" w:sz="0" w:space="0" w:color="auto"/>
        <w:bottom w:val="none" w:sz="0" w:space="0" w:color="auto"/>
        <w:right w:val="none" w:sz="0" w:space="0" w:color="auto"/>
      </w:divBdr>
    </w:div>
    <w:div w:id="994340716">
      <w:bodyDiv w:val="1"/>
      <w:marLeft w:val="0"/>
      <w:marRight w:val="0"/>
      <w:marTop w:val="0"/>
      <w:marBottom w:val="0"/>
      <w:divBdr>
        <w:top w:val="none" w:sz="0" w:space="0" w:color="auto"/>
        <w:left w:val="none" w:sz="0" w:space="0" w:color="auto"/>
        <w:bottom w:val="none" w:sz="0" w:space="0" w:color="auto"/>
        <w:right w:val="none" w:sz="0" w:space="0" w:color="auto"/>
      </w:divBdr>
    </w:div>
    <w:div w:id="995262347">
      <w:bodyDiv w:val="1"/>
      <w:marLeft w:val="0"/>
      <w:marRight w:val="0"/>
      <w:marTop w:val="0"/>
      <w:marBottom w:val="0"/>
      <w:divBdr>
        <w:top w:val="none" w:sz="0" w:space="0" w:color="auto"/>
        <w:left w:val="none" w:sz="0" w:space="0" w:color="auto"/>
        <w:bottom w:val="none" w:sz="0" w:space="0" w:color="auto"/>
        <w:right w:val="none" w:sz="0" w:space="0" w:color="auto"/>
      </w:divBdr>
    </w:div>
    <w:div w:id="995690018">
      <w:bodyDiv w:val="1"/>
      <w:marLeft w:val="0"/>
      <w:marRight w:val="0"/>
      <w:marTop w:val="0"/>
      <w:marBottom w:val="0"/>
      <w:divBdr>
        <w:top w:val="none" w:sz="0" w:space="0" w:color="auto"/>
        <w:left w:val="none" w:sz="0" w:space="0" w:color="auto"/>
        <w:bottom w:val="none" w:sz="0" w:space="0" w:color="auto"/>
        <w:right w:val="none" w:sz="0" w:space="0" w:color="auto"/>
      </w:divBdr>
    </w:div>
    <w:div w:id="999038878">
      <w:bodyDiv w:val="1"/>
      <w:marLeft w:val="0"/>
      <w:marRight w:val="0"/>
      <w:marTop w:val="0"/>
      <w:marBottom w:val="0"/>
      <w:divBdr>
        <w:top w:val="none" w:sz="0" w:space="0" w:color="auto"/>
        <w:left w:val="none" w:sz="0" w:space="0" w:color="auto"/>
        <w:bottom w:val="none" w:sz="0" w:space="0" w:color="auto"/>
        <w:right w:val="none" w:sz="0" w:space="0" w:color="auto"/>
      </w:divBdr>
    </w:div>
    <w:div w:id="1001735951">
      <w:bodyDiv w:val="1"/>
      <w:marLeft w:val="0"/>
      <w:marRight w:val="0"/>
      <w:marTop w:val="0"/>
      <w:marBottom w:val="0"/>
      <w:divBdr>
        <w:top w:val="none" w:sz="0" w:space="0" w:color="auto"/>
        <w:left w:val="none" w:sz="0" w:space="0" w:color="auto"/>
        <w:bottom w:val="none" w:sz="0" w:space="0" w:color="auto"/>
        <w:right w:val="none" w:sz="0" w:space="0" w:color="auto"/>
      </w:divBdr>
    </w:div>
    <w:div w:id="1002274560">
      <w:bodyDiv w:val="1"/>
      <w:marLeft w:val="0"/>
      <w:marRight w:val="0"/>
      <w:marTop w:val="0"/>
      <w:marBottom w:val="0"/>
      <w:divBdr>
        <w:top w:val="none" w:sz="0" w:space="0" w:color="auto"/>
        <w:left w:val="none" w:sz="0" w:space="0" w:color="auto"/>
        <w:bottom w:val="none" w:sz="0" w:space="0" w:color="auto"/>
        <w:right w:val="none" w:sz="0" w:space="0" w:color="auto"/>
      </w:divBdr>
    </w:div>
    <w:div w:id="1003316000">
      <w:bodyDiv w:val="1"/>
      <w:marLeft w:val="0"/>
      <w:marRight w:val="0"/>
      <w:marTop w:val="0"/>
      <w:marBottom w:val="0"/>
      <w:divBdr>
        <w:top w:val="none" w:sz="0" w:space="0" w:color="auto"/>
        <w:left w:val="none" w:sz="0" w:space="0" w:color="auto"/>
        <w:bottom w:val="none" w:sz="0" w:space="0" w:color="auto"/>
        <w:right w:val="none" w:sz="0" w:space="0" w:color="auto"/>
      </w:divBdr>
    </w:div>
    <w:div w:id="1003776912">
      <w:bodyDiv w:val="1"/>
      <w:marLeft w:val="0"/>
      <w:marRight w:val="0"/>
      <w:marTop w:val="0"/>
      <w:marBottom w:val="0"/>
      <w:divBdr>
        <w:top w:val="none" w:sz="0" w:space="0" w:color="auto"/>
        <w:left w:val="none" w:sz="0" w:space="0" w:color="auto"/>
        <w:bottom w:val="none" w:sz="0" w:space="0" w:color="auto"/>
        <w:right w:val="none" w:sz="0" w:space="0" w:color="auto"/>
      </w:divBdr>
    </w:div>
    <w:div w:id="1004823531">
      <w:bodyDiv w:val="1"/>
      <w:marLeft w:val="0"/>
      <w:marRight w:val="0"/>
      <w:marTop w:val="0"/>
      <w:marBottom w:val="0"/>
      <w:divBdr>
        <w:top w:val="none" w:sz="0" w:space="0" w:color="auto"/>
        <w:left w:val="none" w:sz="0" w:space="0" w:color="auto"/>
        <w:bottom w:val="none" w:sz="0" w:space="0" w:color="auto"/>
        <w:right w:val="none" w:sz="0" w:space="0" w:color="auto"/>
      </w:divBdr>
    </w:div>
    <w:div w:id="1011100369">
      <w:bodyDiv w:val="1"/>
      <w:marLeft w:val="0"/>
      <w:marRight w:val="0"/>
      <w:marTop w:val="0"/>
      <w:marBottom w:val="0"/>
      <w:divBdr>
        <w:top w:val="none" w:sz="0" w:space="0" w:color="auto"/>
        <w:left w:val="none" w:sz="0" w:space="0" w:color="auto"/>
        <w:bottom w:val="none" w:sz="0" w:space="0" w:color="auto"/>
        <w:right w:val="none" w:sz="0" w:space="0" w:color="auto"/>
      </w:divBdr>
    </w:div>
    <w:div w:id="1018234136">
      <w:bodyDiv w:val="1"/>
      <w:marLeft w:val="0"/>
      <w:marRight w:val="0"/>
      <w:marTop w:val="0"/>
      <w:marBottom w:val="0"/>
      <w:divBdr>
        <w:top w:val="none" w:sz="0" w:space="0" w:color="auto"/>
        <w:left w:val="none" w:sz="0" w:space="0" w:color="auto"/>
        <w:bottom w:val="none" w:sz="0" w:space="0" w:color="auto"/>
        <w:right w:val="none" w:sz="0" w:space="0" w:color="auto"/>
      </w:divBdr>
    </w:div>
    <w:div w:id="1019088778">
      <w:bodyDiv w:val="1"/>
      <w:marLeft w:val="0"/>
      <w:marRight w:val="0"/>
      <w:marTop w:val="0"/>
      <w:marBottom w:val="0"/>
      <w:divBdr>
        <w:top w:val="none" w:sz="0" w:space="0" w:color="auto"/>
        <w:left w:val="none" w:sz="0" w:space="0" w:color="auto"/>
        <w:bottom w:val="none" w:sz="0" w:space="0" w:color="auto"/>
        <w:right w:val="none" w:sz="0" w:space="0" w:color="auto"/>
      </w:divBdr>
    </w:div>
    <w:div w:id="1021200592">
      <w:bodyDiv w:val="1"/>
      <w:marLeft w:val="0"/>
      <w:marRight w:val="0"/>
      <w:marTop w:val="0"/>
      <w:marBottom w:val="0"/>
      <w:divBdr>
        <w:top w:val="none" w:sz="0" w:space="0" w:color="auto"/>
        <w:left w:val="none" w:sz="0" w:space="0" w:color="auto"/>
        <w:bottom w:val="none" w:sz="0" w:space="0" w:color="auto"/>
        <w:right w:val="none" w:sz="0" w:space="0" w:color="auto"/>
      </w:divBdr>
    </w:div>
    <w:div w:id="1021514658">
      <w:bodyDiv w:val="1"/>
      <w:marLeft w:val="0"/>
      <w:marRight w:val="0"/>
      <w:marTop w:val="0"/>
      <w:marBottom w:val="0"/>
      <w:divBdr>
        <w:top w:val="none" w:sz="0" w:space="0" w:color="auto"/>
        <w:left w:val="none" w:sz="0" w:space="0" w:color="auto"/>
        <w:bottom w:val="none" w:sz="0" w:space="0" w:color="auto"/>
        <w:right w:val="none" w:sz="0" w:space="0" w:color="auto"/>
      </w:divBdr>
    </w:div>
    <w:div w:id="1037586571">
      <w:bodyDiv w:val="1"/>
      <w:marLeft w:val="0"/>
      <w:marRight w:val="0"/>
      <w:marTop w:val="0"/>
      <w:marBottom w:val="0"/>
      <w:divBdr>
        <w:top w:val="none" w:sz="0" w:space="0" w:color="auto"/>
        <w:left w:val="none" w:sz="0" w:space="0" w:color="auto"/>
        <w:bottom w:val="none" w:sz="0" w:space="0" w:color="auto"/>
        <w:right w:val="none" w:sz="0" w:space="0" w:color="auto"/>
      </w:divBdr>
    </w:div>
    <w:div w:id="1037972137">
      <w:bodyDiv w:val="1"/>
      <w:marLeft w:val="0"/>
      <w:marRight w:val="0"/>
      <w:marTop w:val="0"/>
      <w:marBottom w:val="0"/>
      <w:divBdr>
        <w:top w:val="none" w:sz="0" w:space="0" w:color="auto"/>
        <w:left w:val="none" w:sz="0" w:space="0" w:color="auto"/>
        <w:bottom w:val="none" w:sz="0" w:space="0" w:color="auto"/>
        <w:right w:val="none" w:sz="0" w:space="0" w:color="auto"/>
      </w:divBdr>
    </w:div>
    <w:div w:id="1041709907">
      <w:bodyDiv w:val="1"/>
      <w:marLeft w:val="0"/>
      <w:marRight w:val="0"/>
      <w:marTop w:val="0"/>
      <w:marBottom w:val="0"/>
      <w:divBdr>
        <w:top w:val="none" w:sz="0" w:space="0" w:color="auto"/>
        <w:left w:val="none" w:sz="0" w:space="0" w:color="auto"/>
        <w:bottom w:val="none" w:sz="0" w:space="0" w:color="auto"/>
        <w:right w:val="none" w:sz="0" w:space="0" w:color="auto"/>
      </w:divBdr>
    </w:div>
    <w:div w:id="1042291664">
      <w:bodyDiv w:val="1"/>
      <w:marLeft w:val="0"/>
      <w:marRight w:val="0"/>
      <w:marTop w:val="0"/>
      <w:marBottom w:val="0"/>
      <w:divBdr>
        <w:top w:val="none" w:sz="0" w:space="0" w:color="auto"/>
        <w:left w:val="none" w:sz="0" w:space="0" w:color="auto"/>
        <w:bottom w:val="none" w:sz="0" w:space="0" w:color="auto"/>
        <w:right w:val="none" w:sz="0" w:space="0" w:color="auto"/>
      </w:divBdr>
    </w:div>
    <w:div w:id="1042363000">
      <w:bodyDiv w:val="1"/>
      <w:marLeft w:val="0"/>
      <w:marRight w:val="0"/>
      <w:marTop w:val="0"/>
      <w:marBottom w:val="0"/>
      <w:divBdr>
        <w:top w:val="none" w:sz="0" w:space="0" w:color="auto"/>
        <w:left w:val="none" w:sz="0" w:space="0" w:color="auto"/>
        <w:bottom w:val="none" w:sz="0" w:space="0" w:color="auto"/>
        <w:right w:val="none" w:sz="0" w:space="0" w:color="auto"/>
      </w:divBdr>
    </w:div>
    <w:div w:id="1046762233">
      <w:bodyDiv w:val="1"/>
      <w:marLeft w:val="0"/>
      <w:marRight w:val="0"/>
      <w:marTop w:val="0"/>
      <w:marBottom w:val="0"/>
      <w:divBdr>
        <w:top w:val="none" w:sz="0" w:space="0" w:color="auto"/>
        <w:left w:val="none" w:sz="0" w:space="0" w:color="auto"/>
        <w:bottom w:val="none" w:sz="0" w:space="0" w:color="auto"/>
        <w:right w:val="none" w:sz="0" w:space="0" w:color="auto"/>
      </w:divBdr>
    </w:div>
    <w:div w:id="1048458343">
      <w:bodyDiv w:val="1"/>
      <w:marLeft w:val="0"/>
      <w:marRight w:val="0"/>
      <w:marTop w:val="0"/>
      <w:marBottom w:val="0"/>
      <w:divBdr>
        <w:top w:val="none" w:sz="0" w:space="0" w:color="auto"/>
        <w:left w:val="none" w:sz="0" w:space="0" w:color="auto"/>
        <w:bottom w:val="none" w:sz="0" w:space="0" w:color="auto"/>
        <w:right w:val="none" w:sz="0" w:space="0" w:color="auto"/>
      </w:divBdr>
    </w:div>
    <w:div w:id="1062290634">
      <w:bodyDiv w:val="1"/>
      <w:marLeft w:val="0"/>
      <w:marRight w:val="0"/>
      <w:marTop w:val="0"/>
      <w:marBottom w:val="0"/>
      <w:divBdr>
        <w:top w:val="none" w:sz="0" w:space="0" w:color="auto"/>
        <w:left w:val="none" w:sz="0" w:space="0" w:color="auto"/>
        <w:bottom w:val="none" w:sz="0" w:space="0" w:color="auto"/>
        <w:right w:val="none" w:sz="0" w:space="0" w:color="auto"/>
      </w:divBdr>
    </w:div>
    <w:div w:id="1077287775">
      <w:bodyDiv w:val="1"/>
      <w:marLeft w:val="0"/>
      <w:marRight w:val="0"/>
      <w:marTop w:val="0"/>
      <w:marBottom w:val="0"/>
      <w:divBdr>
        <w:top w:val="none" w:sz="0" w:space="0" w:color="auto"/>
        <w:left w:val="none" w:sz="0" w:space="0" w:color="auto"/>
        <w:bottom w:val="none" w:sz="0" w:space="0" w:color="auto"/>
        <w:right w:val="none" w:sz="0" w:space="0" w:color="auto"/>
      </w:divBdr>
    </w:div>
    <w:div w:id="1077291951">
      <w:bodyDiv w:val="1"/>
      <w:marLeft w:val="0"/>
      <w:marRight w:val="0"/>
      <w:marTop w:val="0"/>
      <w:marBottom w:val="0"/>
      <w:divBdr>
        <w:top w:val="none" w:sz="0" w:space="0" w:color="auto"/>
        <w:left w:val="none" w:sz="0" w:space="0" w:color="auto"/>
        <w:bottom w:val="none" w:sz="0" w:space="0" w:color="auto"/>
        <w:right w:val="none" w:sz="0" w:space="0" w:color="auto"/>
      </w:divBdr>
    </w:div>
    <w:div w:id="1095782895">
      <w:bodyDiv w:val="1"/>
      <w:marLeft w:val="0"/>
      <w:marRight w:val="0"/>
      <w:marTop w:val="0"/>
      <w:marBottom w:val="0"/>
      <w:divBdr>
        <w:top w:val="none" w:sz="0" w:space="0" w:color="auto"/>
        <w:left w:val="none" w:sz="0" w:space="0" w:color="auto"/>
        <w:bottom w:val="none" w:sz="0" w:space="0" w:color="auto"/>
        <w:right w:val="none" w:sz="0" w:space="0" w:color="auto"/>
      </w:divBdr>
    </w:div>
    <w:div w:id="1099449562">
      <w:bodyDiv w:val="1"/>
      <w:marLeft w:val="0"/>
      <w:marRight w:val="0"/>
      <w:marTop w:val="0"/>
      <w:marBottom w:val="0"/>
      <w:divBdr>
        <w:top w:val="none" w:sz="0" w:space="0" w:color="auto"/>
        <w:left w:val="none" w:sz="0" w:space="0" w:color="auto"/>
        <w:bottom w:val="none" w:sz="0" w:space="0" w:color="auto"/>
        <w:right w:val="none" w:sz="0" w:space="0" w:color="auto"/>
      </w:divBdr>
    </w:div>
    <w:div w:id="1110511819">
      <w:bodyDiv w:val="1"/>
      <w:marLeft w:val="0"/>
      <w:marRight w:val="0"/>
      <w:marTop w:val="0"/>
      <w:marBottom w:val="0"/>
      <w:divBdr>
        <w:top w:val="none" w:sz="0" w:space="0" w:color="auto"/>
        <w:left w:val="none" w:sz="0" w:space="0" w:color="auto"/>
        <w:bottom w:val="none" w:sz="0" w:space="0" w:color="auto"/>
        <w:right w:val="none" w:sz="0" w:space="0" w:color="auto"/>
      </w:divBdr>
    </w:div>
    <w:div w:id="1114442426">
      <w:bodyDiv w:val="1"/>
      <w:marLeft w:val="0"/>
      <w:marRight w:val="0"/>
      <w:marTop w:val="0"/>
      <w:marBottom w:val="0"/>
      <w:divBdr>
        <w:top w:val="none" w:sz="0" w:space="0" w:color="auto"/>
        <w:left w:val="none" w:sz="0" w:space="0" w:color="auto"/>
        <w:bottom w:val="none" w:sz="0" w:space="0" w:color="auto"/>
        <w:right w:val="none" w:sz="0" w:space="0" w:color="auto"/>
      </w:divBdr>
    </w:div>
    <w:div w:id="1121925442">
      <w:bodyDiv w:val="1"/>
      <w:marLeft w:val="0"/>
      <w:marRight w:val="0"/>
      <w:marTop w:val="0"/>
      <w:marBottom w:val="0"/>
      <w:divBdr>
        <w:top w:val="none" w:sz="0" w:space="0" w:color="auto"/>
        <w:left w:val="none" w:sz="0" w:space="0" w:color="auto"/>
        <w:bottom w:val="none" w:sz="0" w:space="0" w:color="auto"/>
        <w:right w:val="none" w:sz="0" w:space="0" w:color="auto"/>
      </w:divBdr>
    </w:div>
    <w:div w:id="1122531818">
      <w:bodyDiv w:val="1"/>
      <w:marLeft w:val="0"/>
      <w:marRight w:val="0"/>
      <w:marTop w:val="0"/>
      <w:marBottom w:val="0"/>
      <w:divBdr>
        <w:top w:val="none" w:sz="0" w:space="0" w:color="auto"/>
        <w:left w:val="none" w:sz="0" w:space="0" w:color="auto"/>
        <w:bottom w:val="none" w:sz="0" w:space="0" w:color="auto"/>
        <w:right w:val="none" w:sz="0" w:space="0" w:color="auto"/>
      </w:divBdr>
    </w:div>
    <w:div w:id="1126240118">
      <w:bodyDiv w:val="1"/>
      <w:marLeft w:val="0"/>
      <w:marRight w:val="0"/>
      <w:marTop w:val="0"/>
      <w:marBottom w:val="0"/>
      <w:divBdr>
        <w:top w:val="none" w:sz="0" w:space="0" w:color="auto"/>
        <w:left w:val="none" w:sz="0" w:space="0" w:color="auto"/>
        <w:bottom w:val="none" w:sz="0" w:space="0" w:color="auto"/>
        <w:right w:val="none" w:sz="0" w:space="0" w:color="auto"/>
      </w:divBdr>
    </w:div>
    <w:div w:id="1126435716">
      <w:bodyDiv w:val="1"/>
      <w:marLeft w:val="0"/>
      <w:marRight w:val="0"/>
      <w:marTop w:val="0"/>
      <w:marBottom w:val="0"/>
      <w:divBdr>
        <w:top w:val="none" w:sz="0" w:space="0" w:color="auto"/>
        <w:left w:val="none" w:sz="0" w:space="0" w:color="auto"/>
        <w:bottom w:val="none" w:sz="0" w:space="0" w:color="auto"/>
        <w:right w:val="none" w:sz="0" w:space="0" w:color="auto"/>
      </w:divBdr>
    </w:div>
    <w:div w:id="1133407569">
      <w:bodyDiv w:val="1"/>
      <w:marLeft w:val="0"/>
      <w:marRight w:val="0"/>
      <w:marTop w:val="0"/>
      <w:marBottom w:val="0"/>
      <w:divBdr>
        <w:top w:val="none" w:sz="0" w:space="0" w:color="auto"/>
        <w:left w:val="none" w:sz="0" w:space="0" w:color="auto"/>
        <w:bottom w:val="none" w:sz="0" w:space="0" w:color="auto"/>
        <w:right w:val="none" w:sz="0" w:space="0" w:color="auto"/>
      </w:divBdr>
    </w:div>
    <w:div w:id="1135835836">
      <w:bodyDiv w:val="1"/>
      <w:marLeft w:val="0"/>
      <w:marRight w:val="0"/>
      <w:marTop w:val="0"/>
      <w:marBottom w:val="0"/>
      <w:divBdr>
        <w:top w:val="none" w:sz="0" w:space="0" w:color="auto"/>
        <w:left w:val="none" w:sz="0" w:space="0" w:color="auto"/>
        <w:bottom w:val="none" w:sz="0" w:space="0" w:color="auto"/>
        <w:right w:val="none" w:sz="0" w:space="0" w:color="auto"/>
      </w:divBdr>
    </w:div>
    <w:div w:id="1138955400">
      <w:bodyDiv w:val="1"/>
      <w:marLeft w:val="0"/>
      <w:marRight w:val="0"/>
      <w:marTop w:val="0"/>
      <w:marBottom w:val="0"/>
      <w:divBdr>
        <w:top w:val="none" w:sz="0" w:space="0" w:color="auto"/>
        <w:left w:val="none" w:sz="0" w:space="0" w:color="auto"/>
        <w:bottom w:val="none" w:sz="0" w:space="0" w:color="auto"/>
        <w:right w:val="none" w:sz="0" w:space="0" w:color="auto"/>
      </w:divBdr>
    </w:div>
    <w:div w:id="1157453045">
      <w:bodyDiv w:val="1"/>
      <w:marLeft w:val="0"/>
      <w:marRight w:val="0"/>
      <w:marTop w:val="0"/>
      <w:marBottom w:val="0"/>
      <w:divBdr>
        <w:top w:val="none" w:sz="0" w:space="0" w:color="auto"/>
        <w:left w:val="none" w:sz="0" w:space="0" w:color="auto"/>
        <w:bottom w:val="none" w:sz="0" w:space="0" w:color="auto"/>
        <w:right w:val="none" w:sz="0" w:space="0" w:color="auto"/>
      </w:divBdr>
    </w:div>
    <w:div w:id="1158110010">
      <w:bodyDiv w:val="1"/>
      <w:marLeft w:val="0"/>
      <w:marRight w:val="0"/>
      <w:marTop w:val="0"/>
      <w:marBottom w:val="0"/>
      <w:divBdr>
        <w:top w:val="none" w:sz="0" w:space="0" w:color="auto"/>
        <w:left w:val="none" w:sz="0" w:space="0" w:color="auto"/>
        <w:bottom w:val="none" w:sz="0" w:space="0" w:color="auto"/>
        <w:right w:val="none" w:sz="0" w:space="0" w:color="auto"/>
      </w:divBdr>
    </w:div>
    <w:div w:id="1162769674">
      <w:bodyDiv w:val="1"/>
      <w:marLeft w:val="0"/>
      <w:marRight w:val="0"/>
      <w:marTop w:val="0"/>
      <w:marBottom w:val="0"/>
      <w:divBdr>
        <w:top w:val="none" w:sz="0" w:space="0" w:color="auto"/>
        <w:left w:val="none" w:sz="0" w:space="0" w:color="auto"/>
        <w:bottom w:val="none" w:sz="0" w:space="0" w:color="auto"/>
        <w:right w:val="none" w:sz="0" w:space="0" w:color="auto"/>
      </w:divBdr>
    </w:div>
    <w:div w:id="1166358337">
      <w:bodyDiv w:val="1"/>
      <w:marLeft w:val="0"/>
      <w:marRight w:val="0"/>
      <w:marTop w:val="0"/>
      <w:marBottom w:val="0"/>
      <w:divBdr>
        <w:top w:val="none" w:sz="0" w:space="0" w:color="auto"/>
        <w:left w:val="none" w:sz="0" w:space="0" w:color="auto"/>
        <w:bottom w:val="none" w:sz="0" w:space="0" w:color="auto"/>
        <w:right w:val="none" w:sz="0" w:space="0" w:color="auto"/>
      </w:divBdr>
    </w:div>
    <w:div w:id="1167280771">
      <w:bodyDiv w:val="1"/>
      <w:marLeft w:val="0"/>
      <w:marRight w:val="0"/>
      <w:marTop w:val="0"/>
      <w:marBottom w:val="0"/>
      <w:divBdr>
        <w:top w:val="none" w:sz="0" w:space="0" w:color="auto"/>
        <w:left w:val="none" w:sz="0" w:space="0" w:color="auto"/>
        <w:bottom w:val="none" w:sz="0" w:space="0" w:color="auto"/>
        <w:right w:val="none" w:sz="0" w:space="0" w:color="auto"/>
      </w:divBdr>
    </w:div>
    <w:div w:id="1169372991">
      <w:bodyDiv w:val="1"/>
      <w:marLeft w:val="0"/>
      <w:marRight w:val="0"/>
      <w:marTop w:val="0"/>
      <w:marBottom w:val="0"/>
      <w:divBdr>
        <w:top w:val="none" w:sz="0" w:space="0" w:color="auto"/>
        <w:left w:val="none" w:sz="0" w:space="0" w:color="auto"/>
        <w:bottom w:val="none" w:sz="0" w:space="0" w:color="auto"/>
        <w:right w:val="none" w:sz="0" w:space="0" w:color="auto"/>
      </w:divBdr>
    </w:div>
    <w:div w:id="1175070983">
      <w:bodyDiv w:val="1"/>
      <w:marLeft w:val="0"/>
      <w:marRight w:val="0"/>
      <w:marTop w:val="0"/>
      <w:marBottom w:val="0"/>
      <w:divBdr>
        <w:top w:val="none" w:sz="0" w:space="0" w:color="auto"/>
        <w:left w:val="none" w:sz="0" w:space="0" w:color="auto"/>
        <w:bottom w:val="none" w:sz="0" w:space="0" w:color="auto"/>
        <w:right w:val="none" w:sz="0" w:space="0" w:color="auto"/>
      </w:divBdr>
    </w:div>
    <w:div w:id="1185093066">
      <w:bodyDiv w:val="1"/>
      <w:marLeft w:val="0"/>
      <w:marRight w:val="0"/>
      <w:marTop w:val="0"/>
      <w:marBottom w:val="0"/>
      <w:divBdr>
        <w:top w:val="none" w:sz="0" w:space="0" w:color="auto"/>
        <w:left w:val="none" w:sz="0" w:space="0" w:color="auto"/>
        <w:bottom w:val="none" w:sz="0" w:space="0" w:color="auto"/>
        <w:right w:val="none" w:sz="0" w:space="0" w:color="auto"/>
      </w:divBdr>
    </w:div>
    <w:div w:id="1187251917">
      <w:bodyDiv w:val="1"/>
      <w:marLeft w:val="0"/>
      <w:marRight w:val="0"/>
      <w:marTop w:val="0"/>
      <w:marBottom w:val="0"/>
      <w:divBdr>
        <w:top w:val="none" w:sz="0" w:space="0" w:color="auto"/>
        <w:left w:val="none" w:sz="0" w:space="0" w:color="auto"/>
        <w:bottom w:val="none" w:sz="0" w:space="0" w:color="auto"/>
        <w:right w:val="none" w:sz="0" w:space="0" w:color="auto"/>
      </w:divBdr>
    </w:div>
    <w:div w:id="1226136645">
      <w:bodyDiv w:val="1"/>
      <w:marLeft w:val="0"/>
      <w:marRight w:val="0"/>
      <w:marTop w:val="0"/>
      <w:marBottom w:val="0"/>
      <w:divBdr>
        <w:top w:val="none" w:sz="0" w:space="0" w:color="auto"/>
        <w:left w:val="none" w:sz="0" w:space="0" w:color="auto"/>
        <w:bottom w:val="none" w:sz="0" w:space="0" w:color="auto"/>
        <w:right w:val="none" w:sz="0" w:space="0" w:color="auto"/>
      </w:divBdr>
    </w:div>
    <w:div w:id="1233078768">
      <w:bodyDiv w:val="1"/>
      <w:marLeft w:val="0"/>
      <w:marRight w:val="0"/>
      <w:marTop w:val="0"/>
      <w:marBottom w:val="0"/>
      <w:divBdr>
        <w:top w:val="none" w:sz="0" w:space="0" w:color="auto"/>
        <w:left w:val="none" w:sz="0" w:space="0" w:color="auto"/>
        <w:bottom w:val="none" w:sz="0" w:space="0" w:color="auto"/>
        <w:right w:val="none" w:sz="0" w:space="0" w:color="auto"/>
      </w:divBdr>
    </w:div>
    <w:div w:id="1238055786">
      <w:bodyDiv w:val="1"/>
      <w:marLeft w:val="0"/>
      <w:marRight w:val="0"/>
      <w:marTop w:val="0"/>
      <w:marBottom w:val="0"/>
      <w:divBdr>
        <w:top w:val="none" w:sz="0" w:space="0" w:color="auto"/>
        <w:left w:val="none" w:sz="0" w:space="0" w:color="auto"/>
        <w:bottom w:val="none" w:sz="0" w:space="0" w:color="auto"/>
        <w:right w:val="none" w:sz="0" w:space="0" w:color="auto"/>
      </w:divBdr>
    </w:div>
    <w:div w:id="1239510891">
      <w:bodyDiv w:val="1"/>
      <w:marLeft w:val="0"/>
      <w:marRight w:val="0"/>
      <w:marTop w:val="0"/>
      <w:marBottom w:val="0"/>
      <w:divBdr>
        <w:top w:val="none" w:sz="0" w:space="0" w:color="auto"/>
        <w:left w:val="none" w:sz="0" w:space="0" w:color="auto"/>
        <w:bottom w:val="none" w:sz="0" w:space="0" w:color="auto"/>
        <w:right w:val="none" w:sz="0" w:space="0" w:color="auto"/>
      </w:divBdr>
    </w:div>
    <w:div w:id="1242258878">
      <w:bodyDiv w:val="1"/>
      <w:marLeft w:val="0"/>
      <w:marRight w:val="0"/>
      <w:marTop w:val="0"/>
      <w:marBottom w:val="0"/>
      <w:divBdr>
        <w:top w:val="none" w:sz="0" w:space="0" w:color="auto"/>
        <w:left w:val="none" w:sz="0" w:space="0" w:color="auto"/>
        <w:bottom w:val="none" w:sz="0" w:space="0" w:color="auto"/>
        <w:right w:val="none" w:sz="0" w:space="0" w:color="auto"/>
      </w:divBdr>
    </w:div>
    <w:div w:id="1242644297">
      <w:bodyDiv w:val="1"/>
      <w:marLeft w:val="0"/>
      <w:marRight w:val="0"/>
      <w:marTop w:val="0"/>
      <w:marBottom w:val="0"/>
      <w:divBdr>
        <w:top w:val="none" w:sz="0" w:space="0" w:color="auto"/>
        <w:left w:val="none" w:sz="0" w:space="0" w:color="auto"/>
        <w:bottom w:val="none" w:sz="0" w:space="0" w:color="auto"/>
        <w:right w:val="none" w:sz="0" w:space="0" w:color="auto"/>
      </w:divBdr>
    </w:div>
    <w:div w:id="1242912612">
      <w:bodyDiv w:val="1"/>
      <w:marLeft w:val="375"/>
      <w:marRight w:val="0"/>
      <w:marTop w:val="375"/>
      <w:marBottom w:val="0"/>
      <w:divBdr>
        <w:top w:val="none" w:sz="0" w:space="0" w:color="auto"/>
        <w:left w:val="none" w:sz="0" w:space="0" w:color="auto"/>
        <w:bottom w:val="none" w:sz="0" w:space="0" w:color="auto"/>
        <w:right w:val="none" w:sz="0" w:space="0" w:color="auto"/>
      </w:divBdr>
      <w:divsChild>
        <w:div w:id="1798327740">
          <w:marLeft w:val="0"/>
          <w:marRight w:val="0"/>
          <w:marTop w:val="0"/>
          <w:marBottom w:val="0"/>
          <w:divBdr>
            <w:top w:val="none" w:sz="0" w:space="0" w:color="auto"/>
            <w:left w:val="none" w:sz="0" w:space="0" w:color="auto"/>
            <w:bottom w:val="none" w:sz="0" w:space="0" w:color="auto"/>
            <w:right w:val="none" w:sz="0" w:space="0" w:color="auto"/>
          </w:divBdr>
        </w:div>
      </w:divsChild>
    </w:div>
    <w:div w:id="1251235854">
      <w:bodyDiv w:val="1"/>
      <w:marLeft w:val="0"/>
      <w:marRight w:val="0"/>
      <w:marTop w:val="0"/>
      <w:marBottom w:val="0"/>
      <w:divBdr>
        <w:top w:val="none" w:sz="0" w:space="0" w:color="auto"/>
        <w:left w:val="none" w:sz="0" w:space="0" w:color="auto"/>
        <w:bottom w:val="none" w:sz="0" w:space="0" w:color="auto"/>
        <w:right w:val="none" w:sz="0" w:space="0" w:color="auto"/>
      </w:divBdr>
    </w:div>
    <w:div w:id="1251349143">
      <w:bodyDiv w:val="1"/>
      <w:marLeft w:val="0"/>
      <w:marRight w:val="0"/>
      <w:marTop w:val="0"/>
      <w:marBottom w:val="0"/>
      <w:divBdr>
        <w:top w:val="none" w:sz="0" w:space="0" w:color="auto"/>
        <w:left w:val="none" w:sz="0" w:space="0" w:color="auto"/>
        <w:bottom w:val="none" w:sz="0" w:space="0" w:color="auto"/>
        <w:right w:val="none" w:sz="0" w:space="0" w:color="auto"/>
      </w:divBdr>
    </w:div>
    <w:div w:id="1253004805">
      <w:bodyDiv w:val="1"/>
      <w:marLeft w:val="0"/>
      <w:marRight w:val="0"/>
      <w:marTop w:val="0"/>
      <w:marBottom w:val="0"/>
      <w:divBdr>
        <w:top w:val="none" w:sz="0" w:space="0" w:color="auto"/>
        <w:left w:val="none" w:sz="0" w:space="0" w:color="auto"/>
        <w:bottom w:val="none" w:sz="0" w:space="0" w:color="auto"/>
        <w:right w:val="none" w:sz="0" w:space="0" w:color="auto"/>
      </w:divBdr>
    </w:div>
    <w:div w:id="1255673616">
      <w:bodyDiv w:val="1"/>
      <w:marLeft w:val="0"/>
      <w:marRight w:val="0"/>
      <w:marTop w:val="0"/>
      <w:marBottom w:val="0"/>
      <w:divBdr>
        <w:top w:val="none" w:sz="0" w:space="0" w:color="auto"/>
        <w:left w:val="none" w:sz="0" w:space="0" w:color="auto"/>
        <w:bottom w:val="none" w:sz="0" w:space="0" w:color="auto"/>
        <w:right w:val="none" w:sz="0" w:space="0" w:color="auto"/>
      </w:divBdr>
    </w:div>
    <w:div w:id="1255748841">
      <w:bodyDiv w:val="1"/>
      <w:marLeft w:val="0"/>
      <w:marRight w:val="0"/>
      <w:marTop w:val="0"/>
      <w:marBottom w:val="0"/>
      <w:divBdr>
        <w:top w:val="none" w:sz="0" w:space="0" w:color="auto"/>
        <w:left w:val="none" w:sz="0" w:space="0" w:color="auto"/>
        <w:bottom w:val="none" w:sz="0" w:space="0" w:color="auto"/>
        <w:right w:val="none" w:sz="0" w:space="0" w:color="auto"/>
      </w:divBdr>
    </w:div>
    <w:div w:id="1256211649">
      <w:bodyDiv w:val="1"/>
      <w:marLeft w:val="0"/>
      <w:marRight w:val="0"/>
      <w:marTop w:val="0"/>
      <w:marBottom w:val="0"/>
      <w:divBdr>
        <w:top w:val="none" w:sz="0" w:space="0" w:color="auto"/>
        <w:left w:val="none" w:sz="0" w:space="0" w:color="auto"/>
        <w:bottom w:val="none" w:sz="0" w:space="0" w:color="auto"/>
        <w:right w:val="none" w:sz="0" w:space="0" w:color="auto"/>
      </w:divBdr>
    </w:div>
    <w:div w:id="1267081654">
      <w:bodyDiv w:val="1"/>
      <w:marLeft w:val="0"/>
      <w:marRight w:val="0"/>
      <w:marTop w:val="0"/>
      <w:marBottom w:val="0"/>
      <w:divBdr>
        <w:top w:val="none" w:sz="0" w:space="0" w:color="auto"/>
        <w:left w:val="none" w:sz="0" w:space="0" w:color="auto"/>
        <w:bottom w:val="none" w:sz="0" w:space="0" w:color="auto"/>
        <w:right w:val="none" w:sz="0" w:space="0" w:color="auto"/>
      </w:divBdr>
    </w:div>
    <w:div w:id="1268854639">
      <w:bodyDiv w:val="1"/>
      <w:marLeft w:val="0"/>
      <w:marRight w:val="0"/>
      <w:marTop w:val="0"/>
      <w:marBottom w:val="0"/>
      <w:divBdr>
        <w:top w:val="none" w:sz="0" w:space="0" w:color="auto"/>
        <w:left w:val="none" w:sz="0" w:space="0" w:color="auto"/>
        <w:bottom w:val="none" w:sz="0" w:space="0" w:color="auto"/>
        <w:right w:val="none" w:sz="0" w:space="0" w:color="auto"/>
      </w:divBdr>
    </w:div>
    <w:div w:id="1269972384">
      <w:bodyDiv w:val="1"/>
      <w:marLeft w:val="0"/>
      <w:marRight w:val="0"/>
      <w:marTop w:val="0"/>
      <w:marBottom w:val="0"/>
      <w:divBdr>
        <w:top w:val="none" w:sz="0" w:space="0" w:color="auto"/>
        <w:left w:val="none" w:sz="0" w:space="0" w:color="auto"/>
        <w:bottom w:val="none" w:sz="0" w:space="0" w:color="auto"/>
        <w:right w:val="none" w:sz="0" w:space="0" w:color="auto"/>
      </w:divBdr>
    </w:div>
    <w:div w:id="1272476662">
      <w:bodyDiv w:val="1"/>
      <w:marLeft w:val="0"/>
      <w:marRight w:val="0"/>
      <w:marTop w:val="0"/>
      <w:marBottom w:val="0"/>
      <w:divBdr>
        <w:top w:val="none" w:sz="0" w:space="0" w:color="auto"/>
        <w:left w:val="none" w:sz="0" w:space="0" w:color="auto"/>
        <w:bottom w:val="none" w:sz="0" w:space="0" w:color="auto"/>
        <w:right w:val="none" w:sz="0" w:space="0" w:color="auto"/>
      </w:divBdr>
    </w:div>
    <w:div w:id="1275291274">
      <w:bodyDiv w:val="1"/>
      <w:marLeft w:val="0"/>
      <w:marRight w:val="0"/>
      <w:marTop w:val="0"/>
      <w:marBottom w:val="0"/>
      <w:divBdr>
        <w:top w:val="none" w:sz="0" w:space="0" w:color="auto"/>
        <w:left w:val="none" w:sz="0" w:space="0" w:color="auto"/>
        <w:bottom w:val="none" w:sz="0" w:space="0" w:color="auto"/>
        <w:right w:val="none" w:sz="0" w:space="0" w:color="auto"/>
      </w:divBdr>
    </w:div>
    <w:div w:id="1277639066">
      <w:bodyDiv w:val="1"/>
      <w:marLeft w:val="0"/>
      <w:marRight w:val="0"/>
      <w:marTop w:val="0"/>
      <w:marBottom w:val="0"/>
      <w:divBdr>
        <w:top w:val="none" w:sz="0" w:space="0" w:color="auto"/>
        <w:left w:val="none" w:sz="0" w:space="0" w:color="auto"/>
        <w:bottom w:val="none" w:sz="0" w:space="0" w:color="auto"/>
        <w:right w:val="none" w:sz="0" w:space="0" w:color="auto"/>
      </w:divBdr>
    </w:div>
    <w:div w:id="1280181615">
      <w:bodyDiv w:val="1"/>
      <w:marLeft w:val="0"/>
      <w:marRight w:val="0"/>
      <w:marTop w:val="0"/>
      <w:marBottom w:val="0"/>
      <w:divBdr>
        <w:top w:val="none" w:sz="0" w:space="0" w:color="auto"/>
        <w:left w:val="none" w:sz="0" w:space="0" w:color="auto"/>
        <w:bottom w:val="none" w:sz="0" w:space="0" w:color="auto"/>
        <w:right w:val="none" w:sz="0" w:space="0" w:color="auto"/>
      </w:divBdr>
    </w:div>
    <w:div w:id="1283148012">
      <w:bodyDiv w:val="1"/>
      <w:marLeft w:val="0"/>
      <w:marRight w:val="0"/>
      <w:marTop w:val="0"/>
      <w:marBottom w:val="0"/>
      <w:divBdr>
        <w:top w:val="none" w:sz="0" w:space="0" w:color="auto"/>
        <w:left w:val="none" w:sz="0" w:space="0" w:color="auto"/>
        <w:bottom w:val="none" w:sz="0" w:space="0" w:color="auto"/>
        <w:right w:val="none" w:sz="0" w:space="0" w:color="auto"/>
      </w:divBdr>
    </w:div>
    <w:div w:id="1287589516">
      <w:bodyDiv w:val="1"/>
      <w:marLeft w:val="0"/>
      <w:marRight w:val="0"/>
      <w:marTop w:val="0"/>
      <w:marBottom w:val="0"/>
      <w:divBdr>
        <w:top w:val="none" w:sz="0" w:space="0" w:color="auto"/>
        <w:left w:val="none" w:sz="0" w:space="0" w:color="auto"/>
        <w:bottom w:val="none" w:sz="0" w:space="0" w:color="auto"/>
        <w:right w:val="none" w:sz="0" w:space="0" w:color="auto"/>
      </w:divBdr>
    </w:div>
    <w:div w:id="1292444687">
      <w:bodyDiv w:val="1"/>
      <w:marLeft w:val="0"/>
      <w:marRight w:val="0"/>
      <w:marTop w:val="0"/>
      <w:marBottom w:val="0"/>
      <w:divBdr>
        <w:top w:val="none" w:sz="0" w:space="0" w:color="auto"/>
        <w:left w:val="none" w:sz="0" w:space="0" w:color="auto"/>
        <w:bottom w:val="none" w:sz="0" w:space="0" w:color="auto"/>
        <w:right w:val="none" w:sz="0" w:space="0" w:color="auto"/>
      </w:divBdr>
    </w:div>
    <w:div w:id="1306087729">
      <w:bodyDiv w:val="1"/>
      <w:marLeft w:val="0"/>
      <w:marRight w:val="0"/>
      <w:marTop w:val="0"/>
      <w:marBottom w:val="0"/>
      <w:divBdr>
        <w:top w:val="none" w:sz="0" w:space="0" w:color="auto"/>
        <w:left w:val="none" w:sz="0" w:space="0" w:color="auto"/>
        <w:bottom w:val="none" w:sz="0" w:space="0" w:color="auto"/>
        <w:right w:val="none" w:sz="0" w:space="0" w:color="auto"/>
      </w:divBdr>
    </w:div>
    <w:div w:id="1314482232">
      <w:bodyDiv w:val="1"/>
      <w:marLeft w:val="0"/>
      <w:marRight w:val="0"/>
      <w:marTop w:val="0"/>
      <w:marBottom w:val="0"/>
      <w:divBdr>
        <w:top w:val="none" w:sz="0" w:space="0" w:color="auto"/>
        <w:left w:val="none" w:sz="0" w:space="0" w:color="auto"/>
        <w:bottom w:val="none" w:sz="0" w:space="0" w:color="auto"/>
        <w:right w:val="none" w:sz="0" w:space="0" w:color="auto"/>
      </w:divBdr>
      <w:divsChild>
        <w:div w:id="1350913018">
          <w:marLeft w:val="0"/>
          <w:marRight w:val="0"/>
          <w:marTop w:val="0"/>
          <w:marBottom w:val="0"/>
          <w:divBdr>
            <w:top w:val="none" w:sz="0" w:space="0" w:color="auto"/>
            <w:left w:val="none" w:sz="0" w:space="0" w:color="auto"/>
            <w:bottom w:val="none" w:sz="0" w:space="0" w:color="auto"/>
            <w:right w:val="none" w:sz="0" w:space="0" w:color="auto"/>
          </w:divBdr>
          <w:divsChild>
            <w:div w:id="1632517727">
              <w:marLeft w:val="0"/>
              <w:marRight w:val="0"/>
              <w:marTop w:val="0"/>
              <w:marBottom w:val="0"/>
              <w:divBdr>
                <w:top w:val="none" w:sz="0" w:space="0" w:color="auto"/>
                <w:left w:val="none" w:sz="0" w:space="0" w:color="auto"/>
                <w:bottom w:val="none" w:sz="0" w:space="0" w:color="auto"/>
                <w:right w:val="none" w:sz="0" w:space="0" w:color="auto"/>
              </w:divBdr>
              <w:divsChild>
                <w:div w:id="662977723">
                  <w:marLeft w:val="150"/>
                  <w:marRight w:val="150"/>
                  <w:marTop w:val="0"/>
                  <w:marBottom w:val="0"/>
                  <w:divBdr>
                    <w:top w:val="none" w:sz="0" w:space="0" w:color="auto"/>
                    <w:left w:val="none" w:sz="0" w:space="0" w:color="auto"/>
                    <w:bottom w:val="none" w:sz="0" w:space="0" w:color="auto"/>
                    <w:right w:val="none" w:sz="0" w:space="0" w:color="auto"/>
                  </w:divBdr>
                  <w:divsChild>
                    <w:div w:id="2033261010">
                      <w:marLeft w:val="0"/>
                      <w:marRight w:val="0"/>
                      <w:marTop w:val="0"/>
                      <w:marBottom w:val="0"/>
                      <w:divBdr>
                        <w:top w:val="none" w:sz="0" w:space="0" w:color="auto"/>
                        <w:left w:val="none" w:sz="0" w:space="0" w:color="auto"/>
                        <w:bottom w:val="none" w:sz="0" w:space="0" w:color="auto"/>
                        <w:right w:val="none" w:sz="0" w:space="0" w:color="auto"/>
                      </w:divBdr>
                      <w:divsChild>
                        <w:div w:id="8862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45336">
      <w:bodyDiv w:val="1"/>
      <w:marLeft w:val="0"/>
      <w:marRight w:val="0"/>
      <w:marTop w:val="0"/>
      <w:marBottom w:val="0"/>
      <w:divBdr>
        <w:top w:val="none" w:sz="0" w:space="0" w:color="auto"/>
        <w:left w:val="none" w:sz="0" w:space="0" w:color="auto"/>
        <w:bottom w:val="none" w:sz="0" w:space="0" w:color="auto"/>
        <w:right w:val="none" w:sz="0" w:space="0" w:color="auto"/>
      </w:divBdr>
    </w:div>
    <w:div w:id="1317762589">
      <w:bodyDiv w:val="1"/>
      <w:marLeft w:val="0"/>
      <w:marRight w:val="0"/>
      <w:marTop w:val="0"/>
      <w:marBottom w:val="0"/>
      <w:divBdr>
        <w:top w:val="none" w:sz="0" w:space="0" w:color="auto"/>
        <w:left w:val="none" w:sz="0" w:space="0" w:color="auto"/>
        <w:bottom w:val="none" w:sz="0" w:space="0" w:color="auto"/>
        <w:right w:val="none" w:sz="0" w:space="0" w:color="auto"/>
      </w:divBdr>
    </w:div>
    <w:div w:id="1325662775">
      <w:bodyDiv w:val="1"/>
      <w:marLeft w:val="0"/>
      <w:marRight w:val="0"/>
      <w:marTop w:val="0"/>
      <w:marBottom w:val="0"/>
      <w:divBdr>
        <w:top w:val="none" w:sz="0" w:space="0" w:color="auto"/>
        <w:left w:val="none" w:sz="0" w:space="0" w:color="auto"/>
        <w:bottom w:val="none" w:sz="0" w:space="0" w:color="auto"/>
        <w:right w:val="none" w:sz="0" w:space="0" w:color="auto"/>
      </w:divBdr>
    </w:div>
    <w:div w:id="1332223624">
      <w:bodyDiv w:val="1"/>
      <w:marLeft w:val="0"/>
      <w:marRight w:val="0"/>
      <w:marTop w:val="0"/>
      <w:marBottom w:val="0"/>
      <w:divBdr>
        <w:top w:val="none" w:sz="0" w:space="0" w:color="auto"/>
        <w:left w:val="none" w:sz="0" w:space="0" w:color="auto"/>
        <w:bottom w:val="none" w:sz="0" w:space="0" w:color="auto"/>
        <w:right w:val="none" w:sz="0" w:space="0" w:color="auto"/>
      </w:divBdr>
    </w:div>
    <w:div w:id="1333021730">
      <w:bodyDiv w:val="1"/>
      <w:marLeft w:val="0"/>
      <w:marRight w:val="0"/>
      <w:marTop w:val="0"/>
      <w:marBottom w:val="0"/>
      <w:divBdr>
        <w:top w:val="none" w:sz="0" w:space="0" w:color="auto"/>
        <w:left w:val="none" w:sz="0" w:space="0" w:color="auto"/>
        <w:bottom w:val="none" w:sz="0" w:space="0" w:color="auto"/>
        <w:right w:val="none" w:sz="0" w:space="0" w:color="auto"/>
      </w:divBdr>
    </w:div>
    <w:div w:id="1333723716">
      <w:bodyDiv w:val="1"/>
      <w:marLeft w:val="0"/>
      <w:marRight w:val="0"/>
      <w:marTop w:val="0"/>
      <w:marBottom w:val="0"/>
      <w:divBdr>
        <w:top w:val="none" w:sz="0" w:space="0" w:color="auto"/>
        <w:left w:val="none" w:sz="0" w:space="0" w:color="auto"/>
        <w:bottom w:val="none" w:sz="0" w:space="0" w:color="auto"/>
        <w:right w:val="none" w:sz="0" w:space="0" w:color="auto"/>
      </w:divBdr>
    </w:div>
    <w:div w:id="1337223477">
      <w:bodyDiv w:val="1"/>
      <w:marLeft w:val="0"/>
      <w:marRight w:val="0"/>
      <w:marTop w:val="0"/>
      <w:marBottom w:val="0"/>
      <w:divBdr>
        <w:top w:val="none" w:sz="0" w:space="0" w:color="auto"/>
        <w:left w:val="none" w:sz="0" w:space="0" w:color="auto"/>
        <w:bottom w:val="none" w:sz="0" w:space="0" w:color="auto"/>
        <w:right w:val="none" w:sz="0" w:space="0" w:color="auto"/>
      </w:divBdr>
    </w:div>
    <w:div w:id="1338463353">
      <w:bodyDiv w:val="1"/>
      <w:marLeft w:val="0"/>
      <w:marRight w:val="0"/>
      <w:marTop w:val="0"/>
      <w:marBottom w:val="0"/>
      <w:divBdr>
        <w:top w:val="none" w:sz="0" w:space="0" w:color="auto"/>
        <w:left w:val="none" w:sz="0" w:space="0" w:color="auto"/>
        <w:bottom w:val="none" w:sz="0" w:space="0" w:color="auto"/>
        <w:right w:val="none" w:sz="0" w:space="0" w:color="auto"/>
      </w:divBdr>
    </w:div>
    <w:div w:id="1339039785">
      <w:bodyDiv w:val="1"/>
      <w:marLeft w:val="0"/>
      <w:marRight w:val="0"/>
      <w:marTop w:val="0"/>
      <w:marBottom w:val="0"/>
      <w:divBdr>
        <w:top w:val="none" w:sz="0" w:space="0" w:color="auto"/>
        <w:left w:val="none" w:sz="0" w:space="0" w:color="auto"/>
        <w:bottom w:val="none" w:sz="0" w:space="0" w:color="auto"/>
        <w:right w:val="none" w:sz="0" w:space="0" w:color="auto"/>
      </w:divBdr>
    </w:div>
    <w:div w:id="1350526125">
      <w:bodyDiv w:val="1"/>
      <w:marLeft w:val="0"/>
      <w:marRight w:val="0"/>
      <w:marTop w:val="0"/>
      <w:marBottom w:val="0"/>
      <w:divBdr>
        <w:top w:val="none" w:sz="0" w:space="0" w:color="auto"/>
        <w:left w:val="none" w:sz="0" w:space="0" w:color="auto"/>
        <w:bottom w:val="none" w:sz="0" w:space="0" w:color="auto"/>
        <w:right w:val="none" w:sz="0" w:space="0" w:color="auto"/>
      </w:divBdr>
    </w:div>
    <w:div w:id="1361585525">
      <w:bodyDiv w:val="1"/>
      <w:marLeft w:val="0"/>
      <w:marRight w:val="0"/>
      <w:marTop w:val="0"/>
      <w:marBottom w:val="0"/>
      <w:divBdr>
        <w:top w:val="none" w:sz="0" w:space="0" w:color="auto"/>
        <w:left w:val="none" w:sz="0" w:space="0" w:color="auto"/>
        <w:bottom w:val="none" w:sz="0" w:space="0" w:color="auto"/>
        <w:right w:val="none" w:sz="0" w:space="0" w:color="auto"/>
      </w:divBdr>
    </w:div>
    <w:div w:id="1381244692">
      <w:bodyDiv w:val="1"/>
      <w:marLeft w:val="0"/>
      <w:marRight w:val="0"/>
      <w:marTop w:val="0"/>
      <w:marBottom w:val="0"/>
      <w:divBdr>
        <w:top w:val="none" w:sz="0" w:space="0" w:color="auto"/>
        <w:left w:val="none" w:sz="0" w:space="0" w:color="auto"/>
        <w:bottom w:val="none" w:sz="0" w:space="0" w:color="auto"/>
        <w:right w:val="none" w:sz="0" w:space="0" w:color="auto"/>
      </w:divBdr>
    </w:div>
    <w:div w:id="1383207892">
      <w:bodyDiv w:val="1"/>
      <w:marLeft w:val="0"/>
      <w:marRight w:val="0"/>
      <w:marTop w:val="0"/>
      <w:marBottom w:val="0"/>
      <w:divBdr>
        <w:top w:val="none" w:sz="0" w:space="0" w:color="auto"/>
        <w:left w:val="none" w:sz="0" w:space="0" w:color="auto"/>
        <w:bottom w:val="none" w:sz="0" w:space="0" w:color="auto"/>
        <w:right w:val="none" w:sz="0" w:space="0" w:color="auto"/>
      </w:divBdr>
    </w:div>
    <w:div w:id="1385563095">
      <w:bodyDiv w:val="1"/>
      <w:marLeft w:val="0"/>
      <w:marRight w:val="0"/>
      <w:marTop w:val="0"/>
      <w:marBottom w:val="0"/>
      <w:divBdr>
        <w:top w:val="none" w:sz="0" w:space="0" w:color="auto"/>
        <w:left w:val="none" w:sz="0" w:space="0" w:color="auto"/>
        <w:bottom w:val="none" w:sz="0" w:space="0" w:color="auto"/>
        <w:right w:val="none" w:sz="0" w:space="0" w:color="auto"/>
      </w:divBdr>
    </w:div>
    <w:div w:id="1392315182">
      <w:bodyDiv w:val="1"/>
      <w:marLeft w:val="0"/>
      <w:marRight w:val="0"/>
      <w:marTop w:val="0"/>
      <w:marBottom w:val="0"/>
      <w:divBdr>
        <w:top w:val="none" w:sz="0" w:space="0" w:color="auto"/>
        <w:left w:val="none" w:sz="0" w:space="0" w:color="auto"/>
        <w:bottom w:val="none" w:sz="0" w:space="0" w:color="auto"/>
        <w:right w:val="none" w:sz="0" w:space="0" w:color="auto"/>
      </w:divBdr>
    </w:div>
    <w:div w:id="1392653080">
      <w:bodyDiv w:val="1"/>
      <w:marLeft w:val="0"/>
      <w:marRight w:val="0"/>
      <w:marTop w:val="0"/>
      <w:marBottom w:val="0"/>
      <w:divBdr>
        <w:top w:val="none" w:sz="0" w:space="0" w:color="auto"/>
        <w:left w:val="none" w:sz="0" w:space="0" w:color="auto"/>
        <w:bottom w:val="none" w:sz="0" w:space="0" w:color="auto"/>
        <w:right w:val="none" w:sz="0" w:space="0" w:color="auto"/>
      </w:divBdr>
    </w:div>
    <w:div w:id="1393698441">
      <w:bodyDiv w:val="1"/>
      <w:marLeft w:val="0"/>
      <w:marRight w:val="0"/>
      <w:marTop w:val="0"/>
      <w:marBottom w:val="0"/>
      <w:divBdr>
        <w:top w:val="none" w:sz="0" w:space="0" w:color="auto"/>
        <w:left w:val="none" w:sz="0" w:space="0" w:color="auto"/>
        <w:bottom w:val="none" w:sz="0" w:space="0" w:color="auto"/>
        <w:right w:val="none" w:sz="0" w:space="0" w:color="auto"/>
      </w:divBdr>
    </w:div>
    <w:div w:id="1393699598">
      <w:bodyDiv w:val="1"/>
      <w:marLeft w:val="0"/>
      <w:marRight w:val="0"/>
      <w:marTop w:val="0"/>
      <w:marBottom w:val="0"/>
      <w:divBdr>
        <w:top w:val="none" w:sz="0" w:space="0" w:color="auto"/>
        <w:left w:val="none" w:sz="0" w:space="0" w:color="auto"/>
        <w:bottom w:val="none" w:sz="0" w:space="0" w:color="auto"/>
        <w:right w:val="none" w:sz="0" w:space="0" w:color="auto"/>
      </w:divBdr>
    </w:div>
    <w:div w:id="1397707015">
      <w:bodyDiv w:val="1"/>
      <w:marLeft w:val="0"/>
      <w:marRight w:val="0"/>
      <w:marTop w:val="0"/>
      <w:marBottom w:val="0"/>
      <w:divBdr>
        <w:top w:val="none" w:sz="0" w:space="0" w:color="auto"/>
        <w:left w:val="none" w:sz="0" w:space="0" w:color="auto"/>
        <w:bottom w:val="none" w:sz="0" w:space="0" w:color="auto"/>
        <w:right w:val="none" w:sz="0" w:space="0" w:color="auto"/>
      </w:divBdr>
    </w:div>
    <w:div w:id="1399135711">
      <w:bodyDiv w:val="1"/>
      <w:marLeft w:val="0"/>
      <w:marRight w:val="0"/>
      <w:marTop w:val="0"/>
      <w:marBottom w:val="0"/>
      <w:divBdr>
        <w:top w:val="none" w:sz="0" w:space="0" w:color="auto"/>
        <w:left w:val="none" w:sz="0" w:space="0" w:color="auto"/>
        <w:bottom w:val="none" w:sz="0" w:space="0" w:color="auto"/>
        <w:right w:val="none" w:sz="0" w:space="0" w:color="auto"/>
      </w:divBdr>
    </w:div>
    <w:div w:id="1415400082">
      <w:bodyDiv w:val="1"/>
      <w:marLeft w:val="0"/>
      <w:marRight w:val="0"/>
      <w:marTop w:val="0"/>
      <w:marBottom w:val="0"/>
      <w:divBdr>
        <w:top w:val="none" w:sz="0" w:space="0" w:color="auto"/>
        <w:left w:val="none" w:sz="0" w:space="0" w:color="auto"/>
        <w:bottom w:val="none" w:sz="0" w:space="0" w:color="auto"/>
        <w:right w:val="none" w:sz="0" w:space="0" w:color="auto"/>
      </w:divBdr>
    </w:div>
    <w:div w:id="1422137418">
      <w:bodyDiv w:val="1"/>
      <w:marLeft w:val="0"/>
      <w:marRight w:val="0"/>
      <w:marTop w:val="0"/>
      <w:marBottom w:val="0"/>
      <w:divBdr>
        <w:top w:val="none" w:sz="0" w:space="0" w:color="auto"/>
        <w:left w:val="none" w:sz="0" w:space="0" w:color="auto"/>
        <w:bottom w:val="none" w:sz="0" w:space="0" w:color="auto"/>
        <w:right w:val="none" w:sz="0" w:space="0" w:color="auto"/>
      </w:divBdr>
    </w:div>
    <w:div w:id="1425687756">
      <w:bodyDiv w:val="1"/>
      <w:marLeft w:val="0"/>
      <w:marRight w:val="0"/>
      <w:marTop w:val="0"/>
      <w:marBottom w:val="0"/>
      <w:divBdr>
        <w:top w:val="none" w:sz="0" w:space="0" w:color="auto"/>
        <w:left w:val="none" w:sz="0" w:space="0" w:color="auto"/>
        <w:bottom w:val="none" w:sz="0" w:space="0" w:color="auto"/>
        <w:right w:val="none" w:sz="0" w:space="0" w:color="auto"/>
      </w:divBdr>
    </w:div>
    <w:div w:id="1429889425">
      <w:bodyDiv w:val="1"/>
      <w:marLeft w:val="0"/>
      <w:marRight w:val="0"/>
      <w:marTop w:val="0"/>
      <w:marBottom w:val="0"/>
      <w:divBdr>
        <w:top w:val="none" w:sz="0" w:space="0" w:color="auto"/>
        <w:left w:val="none" w:sz="0" w:space="0" w:color="auto"/>
        <w:bottom w:val="none" w:sz="0" w:space="0" w:color="auto"/>
        <w:right w:val="none" w:sz="0" w:space="0" w:color="auto"/>
      </w:divBdr>
    </w:div>
    <w:div w:id="1444812486">
      <w:bodyDiv w:val="1"/>
      <w:marLeft w:val="0"/>
      <w:marRight w:val="0"/>
      <w:marTop w:val="0"/>
      <w:marBottom w:val="0"/>
      <w:divBdr>
        <w:top w:val="none" w:sz="0" w:space="0" w:color="auto"/>
        <w:left w:val="none" w:sz="0" w:space="0" w:color="auto"/>
        <w:bottom w:val="none" w:sz="0" w:space="0" w:color="auto"/>
        <w:right w:val="none" w:sz="0" w:space="0" w:color="auto"/>
      </w:divBdr>
    </w:div>
    <w:div w:id="1450590928">
      <w:bodyDiv w:val="1"/>
      <w:marLeft w:val="0"/>
      <w:marRight w:val="0"/>
      <w:marTop w:val="0"/>
      <w:marBottom w:val="0"/>
      <w:divBdr>
        <w:top w:val="none" w:sz="0" w:space="0" w:color="auto"/>
        <w:left w:val="none" w:sz="0" w:space="0" w:color="auto"/>
        <w:bottom w:val="none" w:sz="0" w:space="0" w:color="auto"/>
        <w:right w:val="none" w:sz="0" w:space="0" w:color="auto"/>
      </w:divBdr>
    </w:div>
    <w:div w:id="1451048368">
      <w:bodyDiv w:val="1"/>
      <w:marLeft w:val="0"/>
      <w:marRight w:val="0"/>
      <w:marTop w:val="0"/>
      <w:marBottom w:val="0"/>
      <w:divBdr>
        <w:top w:val="none" w:sz="0" w:space="0" w:color="auto"/>
        <w:left w:val="none" w:sz="0" w:space="0" w:color="auto"/>
        <w:bottom w:val="none" w:sz="0" w:space="0" w:color="auto"/>
        <w:right w:val="none" w:sz="0" w:space="0" w:color="auto"/>
      </w:divBdr>
    </w:div>
    <w:div w:id="1453472892">
      <w:bodyDiv w:val="1"/>
      <w:marLeft w:val="0"/>
      <w:marRight w:val="0"/>
      <w:marTop w:val="0"/>
      <w:marBottom w:val="0"/>
      <w:divBdr>
        <w:top w:val="none" w:sz="0" w:space="0" w:color="auto"/>
        <w:left w:val="none" w:sz="0" w:space="0" w:color="auto"/>
        <w:bottom w:val="none" w:sz="0" w:space="0" w:color="auto"/>
        <w:right w:val="none" w:sz="0" w:space="0" w:color="auto"/>
      </w:divBdr>
    </w:div>
    <w:div w:id="1456364096">
      <w:bodyDiv w:val="1"/>
      <w:marLeft w:val="0"/>
      <w:marRight w:val="0"/>
      <w:marTop w:val="0"/>
      <w:marBottom w:val="0"/>
      <w:divBdr>
        <w:top w:val="none" w:sz="0" w:space="0" w:color="auto"/>
        <w:left w:val="none" w:sz="0" w:space="0" w:color="auto"/>
        <w:bottom w:val="none" w:sz="0" w:space="0" w:color="auto"/>
        <w:right w:val="none" w:sz="0" w:space="0" w:color="auto"/>
      </w:divBdr>
    </w:div>
    <w:div w:id="1458062771">
      <w:bodyDiv w:val="1"/>
      <w:marLeft w:val="0"/>
      <w:marRight w:val="0"/>
      <w:marTop w:val="0"/>
      <w:marBottom w:val="0"/>
      <w:divBdr>
        <w:top w:val="none" w:sz="0" w:space="0" w:color="auto"/>
        <w:left w:val="none" w:sz="0" w:space="0" w:color="auto"/>
        <w:bottom w:val="none" w:sz="0" w:space="0" w:color="auto"/>
        <w:right w:val="none" w:sz="0" w:space="0" w:color="auto"/>
      </w:divBdr>
    </w:div>
    <w:div w:id="1458909862">
      <w:bodyDiv w:val="1"/>
      <w:marLeft w:val="0"/>
      <w:marRight w:val="0"/>
      <w:marTop w:val="0"/>
      <w:marBottom w:val="0"/>
      <w:divBdr>
        <w:top w:val="none" w:sz="0" w:space="0" w:color="auto"/>
        <w:left w:val="none" w:sz="0" w:space="0" w:color="auto"/>
        <w:bottom w:val="none" w:sz="0" w:space="0" w:color="auto"/>
        <w:right w:val="none" w:sz="0" w:space="0" w:color="auto"/>
      </w:divBdr>
    </w:div>
    <w:div w:id="1471242421">
      <w:bodyDiv w:val="1"/>
      <w:marLeft w:val="0"/>
      <w:marRight w:val="0"/>
      <w:marTop w:val="0"/>
      <w:marBottom w:val="0"/>
      <w:divBdr>
        <w:top w:val="none" w:sz="0" w:space="0" w:color="auto"/>
        <w:left w:val="none" w:sz="0" w:space="0" w:color="auto"/>
        <w:bottom w:val="none" w:sz="0" w:space="0" w:color="auto"/>
        <w:right w:val="none" w:sz="0" w:space="0" w:color="auto"/>
      </w:divBdr>
    </w:div>
    <w:div w:id="1481072342">
      <w:bodyDiv w:val="1"/>
      <w:marLeft w:val="0"/>
      <w:marRight w:val="0"/>
      <w:marTop w:val="0"/>
      <w:marBottom w:val="0"/>
      <w:divBdr>
        <w:top w:val="none" w:sz="0" w:space="0" w:color="auto"/>
        <w:left w:val="none" w:sz="0" w:space="0" w:color="auto"/>
        <w:bottom w:val="none" w:sz="0" w:space="0" w:color="auto"/>
        <w:right w:val="none" w:sz="0" w:space="0" w:color="auto"/>
      </w:divBdr>
    </w:div>
    <w:div w:id="1481577672">
      <w:bodyDiv w:val="1"/>
      <w:marLeft w:val="0"/>
      <w:marRight w:val="0"/>
      <w:marTop w:val="0"/>
      <w:marBottom w:val="0"/>
      <w:divBdr>
        <w:top w:val="none" w:sz="0" w:space="0" w:color="auto"/>
        <w:left w:val="none" w:sz="0" w:space="0" w:color="auto"/>
        <w:bottom w:val="none" w:sz="0" w:space="0" w:color="auto"/>
        <w:right w:val="none" w:sz="0" w:space="0" w:color="auto"/>
      </w:divBdr>
    </w:div>
    <w:div w:id="1482429855">
      <w:bodyDiv w:val="1"/>
      <w:marLeft w:val="0"/>
      <w:marRight w:val="0"/>
      <w:marTop w:val="0"/>
      <w:marBottom w:val="0"/>
      <w:divBdr>
        <w:top w:val="none" w:sz="0" w:space="0" w:color="auto"/>
        <w:left w:val="none" w:sz="0" w:space="0" w:color="auto"/>
        <w:bottom w:val="none" w:sz="0" w:space="0" w:color="auto"/>
        <w:right w:val="none" w:sz="0" w:space="0" w:color="auto"/>
      </w:divBdr>
    </w:div>
    <w:div w:id="1507555773">
      <w:bodyDiv w:val="1"/>
      <w:marLeft w:val="0"/>
      <w:marRight w:val="0"/>
      <w:marTop w:val="0"/>
      <w:marBottom w:val="0"/>
      <w:divBdr>
        <w:top w:val="none" w:sz="0" w:space="0" w:color="auto"/>
        <w:left w:val="none" w:sz="0" w:space="0" w:color="auto"/>
        <w:bottom w:val="none" w:sz="0" w:space="0" w:color="auto"/>
        <w:right w:val="none" w:sz="0" w:space="0" w:color="auto"/>
      </w:divBdr>
    </w:div>
    <w:div w:id="1511482161">
      <w:bodyDiv w:val="1"/>
      <w:marLeft w:val="0"/>
      <w:marRight w:val="0"/>
      <w:marTop w:val="0"/>
      <w:marBottom w:val="0"/>
      <w:divBdr>
        <w:top w:val="none" w:sz="0" w:space="0" w:color="auto"/>
        <w:left w:val="none" w:sz="0" w:space="0" w:color="auto"/>
        <w:bottom w:val="none" w:sz="0" w:space="0" w:color="auto"/>
        <w:right w:val="none" w:sz="0" w:space="0" w:color="auto"/>
      </w:divBdr>
    </w:div>
    <w:div w:id="1513491018">
      <w:bodyDiv w:val="1"/>
      <w:marLeft w:val="0"/>
      <w:marRight w:val="0"/>
      <w:marTop w:val="0"/>
      <w:marBottom w:val="0"/>
      <w:divBdr>
        <w:top w:val="none" w:sz="0" w:space="0" w:color="auto"/>
        <w:left w:val="none" w:sz="0" w:space="0" w:color="auto"/>
        <w:bottom w:val="none" w:sz="0" w:space="0" w:color="auto"/>
        <w:right w:val="none" w:sz="0" w:space="0" w:color="auto"/>
      </w:divBdr>
    </w:div>
    <w:div w:id="1516722219">
      <w:bodyDiv w:val="1"/>
      <w:marLeft w:val="0"/>
      <w:marRight w:val="0"/>
      <w:marTop w:val="0"/>
      <w:marBottom w:val="0"/>
      <w:divBdr>
        <w:top w:val="none" w:sz="0" w:space="0" w:color="auto"/>
        <w:left w:val="none" w:sz="0" w:space="0" w:color="auto"/>
        <w:bottom w:val="none" w:sz="0" w:space="0" w:color="auto"/>
        <w:right w:val="none" w:sz="0" w:space="0" w:color="auto"/>
      </w:divBdr>
    </w:div>
    <w:div w:id="1519781343">
      <w:bodyDiv w:val="1"/>
      <w:marLeft w:val="0"/>
      <w:marRight w:val="0"/>
      <w:marTop w:val="0"/>
      <w:marBottom w:val="0"/>
      <w:divBdr>
        <w:top w:val="none" w:sz="0" w:space="0" w:color="auto"/>
        <w:left w:val="none" w:sz="0" w:space="0" w:color="auto"/>
        <w:bottom w:val="none" w:sz="0" w:space="0" w:color="auto"/>
        <w:right w:val="none" w:sz="0" w:space="0" w:color="auto"/>
      </w:divBdr>
    </w:div>
    <w:div w:id="1526599044">
      <w:bodyDiv w:val="1"/>
      <w:marLeft w:val="0"/>
      <w:marRight w:val="0"/>
      <w:marTop w:val="0"/>
      <w:marBottom w:val="0"/>
      <w:divBdr>
        <w:top w:val="none" w:sz="0" w:space="0" w:color="auto"/>
        <w:left w:val="none" w:sz="0" w:space="0" w:color="auto"/>
        <w:bottom w:val="none" w:sz="0" w:space="0" w:color="auto"/>
        <w:right w:val="none" w:sz="0" w:space="0" w:color="auto"/>
      </w:divBdr>
    </w:div>
    <w:div w:id="1528562133">
      <w:bodyDiv w:val="1"/>
      <w:marLeft w:val="0"/>
      <w:marRight w:val="0"/>
      <w:marTop w:val="0"/>
      <w:marBottom w:val="0"/>
      <w:divBdr>
        <w:top w:val="none" w:sz="0" w:space="0" w:color="auto"/>
        <w:left w:val="none" w:sz="0" w:space="0" w:color="auto"/>
        <w:bottom w:val="none" w:sz="0" w:space="0" w:color="auto"/>
        <w:right w:val="none" w:sz="0" w:space="0" w:color="auto"/>
      </w:divBdr>
    </w:div>
    <w:div w:id="1530412600">
      <w:bodyDiv w:val="1"/>
      <w:marLeft w:val="0"/>
      <w:marRight w:val="0"/>
      <w:marTop w:val="0"/>
      <w:marBottom w:val="0"/>
      <w:divBdr>
        <w:top w:val="none" w:sz="0" w:space="0" w:color="auto"/>
        <w:left w:val="none" w:sz="0" w:space="0" w:color="auto"/>
        <w:bottom w:val="none" w:sz="0" w:space="0" w:color="auto"/>
        <w:right w:val="none" w:sz="0" w:space="0" w:color="auto"/>
      </w:divBdr>
    </w:div>
    <w:div w:id="1540629688">
      <w:bodyDiv w:val="1"/>
      <w:marLeft w:val="0"/>
      <w:marRight w:val="0"/>
      <w:marTop w:val="0"/>
      <w:marBottom w:val="0"/>
      <w:divBdr>
        <w:top w:val="none" w:sz="0" w:space="0" w:color="auto"/>
        <w:left w:val="none" w:sz="0" w:space="0" w:color="auto"/>
        <w:bottom w:val="none" w:sz="0" w:space="0" w:color="auto"/>
        <w:right w:val="none" w:sz="0" w:space="0" w:color="auto"/>
      </w:divBdr>
    </w:div>
    <w:div w:id="1543206686">
      <w:bodyDiv w:val="1"/>
      <w:marLeft w:val="0"/>
      <w:marRight w:val="0"/>
      <w:marTop w:val="0"/>
      <w:marBottom w:val="0"/>
      <w:divBdr>
        <w:top w:val="none" w:sz="0" w:space="0" w:color="auto"/>
        <w:left w:val="none" w:sz="0" w:space="0" w:color="auto"/>
        <w:bottom w:val="none" w:sz="0" w:space="0" w:color="auto"/>
        <w:right w:val="none" w:sz="0" w:space="0" w:color="auto"/>
      </w:divBdr>
    </w:div>
    <w:div w:id="1553426259">
      <w:bodyDiv w:val="1"/>
      <w:marLeft w:val="0"/>
      <w:marRight w:val="0"/>
      <w:marTop w:val="0"/>
      <w:marBottom w:val="0"/>
      <w:divBdr>
        <w:top w:val="none" w:sz="0" w:space="0" w:color="auto"/>
        <w:left w:val="none" w:sz="0" w:space="0" w:color="auto"/>
        <w:bottom w:val="none" w:sz="0" w:space="0" w:color="auto"/>
        <w:right w:val="none" w:sz="0" w:space="0" w:color="auto"/>
      </w:divBdr>
    </w:div>
    <w:div w:id="1555312031">
      <w:bodyDiv w:val="1"/>
      <w:marLeft w:val="0"/>
      <w:marRight w:val="0"/>
      <w:marTop w:val="0"/>
      <w:marBottom w:val="0"/>
      <w:divBdr>
        <w:top w:val="none" w:sz="0" w:space="0" w:color="auto"/>
        <w:left w:val="none" w:sz="0" w:space="0" w:color="auto"/>
        <w:bottom w:val="none" w:sz="0" w:space="0" w:color="auto"/>
        <w:right w:val="none" w:sz="0" w:space="0" w:color="auto"/>
      </w:divBdr>
    </w:div>
    <w:div w:id="1569344380">
      <w:bodyDiv w:val="1"/>
      <w:marLeft w:val="0"/>
      <w:marRight w:val="0"/>
      <w:marTop w:val="0"/>
      <w:marBottom w:val="0"/>
      <w:divBdr>
        <w:top w:val="none" w:sz="0" w:space="0" w:color="auto"/>
        <w:left w:val="none" w:sz="0" w:space="0" w:color="auto"/>
        <w:bottom w:val="none" w:sz="0" w:space="0" w:color="auto"/>
        <w:right w:val="none" w:sz="0" w:space="0" w:color="auto"/>
      </w:divBdr>
    </w:div>
    <w:div w:id="1570573302">
      <w:bodyDiv w:val="1"/>
      <w:marLeft w:val="0"/>
      <w:marRight w:val="0"/>
      <w:marTop w:val="0"/>
      <w:marBottom w:val="0"/>
      <w:divBdr>
        <w:top w:val="none" w:sz="0" w:space="0" w:color="auto"/>
        <w:left w:val="none" w:sz="0" w:space="0" w:color="auto"/>
        <w:bottom w:val="none" w:sz="0" w:space="0" w:color="auto"/>
        <w:right w:val="none" w:sz="0" w:space="0" w:color="auto"/>
      </w:divBdr>
    </w:div>
    <w:div w:id="1573007320">
      <w:bodyDiv w:val="1"/>
      <w:marLeft w:val="0"/>
      <w:marRight w:val="0"/>
      <w:marTop w:val="0"/>
      <w:marBottom w:val="0"/>
      <w:divBdr>
        <w:top w:val="none" w:sz="0" w:space="0" w:color="auto"/>
        <w:left w:val="none" w:sz="0" w:space="0" w:color="auto"/>
        <w:bottom w:val="none" w:sz="0" w:space="0" w:color="auto"/>
        <w:right w:val="none" w:sz="0" w:space="0" w:color="auto"/>
      </w:divBdr>
    </w:div>
    <w:div w:id="1573855315">
      <w:bodyDiv w:val="1"/>
      <w:marLeft w:val="0"/>
      <w:marRight w:val="0"/>
      <w:marTop w:val="0"/>
      <w:marBottom w:val="0"/>
      <w:divBdr>
        <w:top w:val="none" w:sz="0" w:space="0" w:color="auto"/>
        <w:left w:val="none" w:sz="0" w:space="0" w:color="auto"/>
        <w:bottom w:val="none" w:sz="0" w:space="0" w:color="auto"/>
        <w:right w:val="none" w:sz="0" w:space="0" w:color="auto"/>
      </w:divBdr>
    </w:div>
    <w:div w:id="1577547439">
      <w:bodyDiv w:val="1"/>
      <w:marLeft w:val="0"/>
      <w:marRight w:val="0"/>
      <w:marTop w:val="0"/>
      <w:marBottom w:val="0"/>
      <w:divBdr>
        <w:top w:val="none" w:sz="0" w:space="0" w:color="auto"/>
        <w:left w:val="none" w:sz="0" w:space="0" w:color="auto"/>
        <w:bottom w:val="none" w:sz="0" w:space="0" w:color="auto"/>
        <w:right w:val="none" w:sz="0" w:space="0" w:color="auto"/>
      </w:divBdr>
    </w:div>
    <w:div w:id="1584295795">
      <w:bodyDiv w:val="1"/>
      <w:marLeft w:val="0"/>
      <w:marRight w:val="0"/>
      <w:marTop w:val="0"/>
      <w:marBottom w:val="0"/>
      <w:divBdr>
        <w:top w:val="none" w:sz="0" w:space="0" w:color="auto"/>
        <w:left w:val="none" w:sz="0" w:space="0" w:color="auto"/>
        <w:bottom w:val="none" w:sz="0" w:space="0" w:color="auto"/>
        <w:right w:val="none" w:sz="0" w:space="0" w:color="auto"/>
      </w:divBdr>
    </w:div>
    <w:div w:id="1586258634">
      <w:bodyDiv w:val="1"/>
      <w:marLeft w:val="0"/>
      <w:marRight w:val="0"/>
      <w:marTop w:val="0"/>
      <w:marBottom w:val="0"/>
      <w:divBdr>
        <w:top w:val="none" w:sz="0" w:space="0" w:color="auto"/>
        <w:left w:val="none" w:sz="0" w:space="0" w:color="auto"/>
        <w:bottom w:val="none" w:sz="0" w:space="0" w:color="auto"/>
        <w:right w:val="none" w:sz="0" w:space="0" w:color="auto"/>
      </w:divBdr>
    </w:div>
    <w:div w:id="1598753604">
      <w:bodyDiv w:val="1"/>
      <w:marLeft w:val="0"/>
      <w:marRight w:val="0"/>
      <w:marTop w:val="0"/>
      <w:marBottom w:val="0"/>
      <w:divBdr>
        <w:top w:val="none" w:sz="0" w:space="0" w:color="auto"/>
        <w:left w:val="none" w:sz="0" w:space="0" w:color="auto"/>
        <w:bottom w:val="none" w:sz="0" w:space="0" w:color="auto"/>
        <w:right w:val="none" w:sz="0" w:space="0" w:color="auto"/>
      </w:divBdr>
    </w:div>
    <w:div w:id="1599023353">
      <w:bodyDiv w:val="1"/>
      <w:marLeft w:val="0"/>
      <w:marRight w:val="0"/>
      <w:marTop w:val="0"/>
      <w:marBottom w:val="0"/>
      <w:divBdr>
        <w:top w:val="none" w:sz="0" w:space="0" w:color="auto"/>
        <w:left w:val="none" w:sz="0" w:space="0" w:color="auto"/>
        <w:bottom w:val="none" w:sz="0" w:space="0" w:color="auto"/>
        <w:right w:val="none" w:sz="0" w:space="0" w:color="auto"/>
      </w:divBdr>
    </w:div>
    <w:div w:id="1599213891">
      <w:bodyDiv w:val="1"/>
      <w:marLeft w:val="0"/>
      <w:marRight w:val="0"/>
      <w:marTop w:val="0"/>
      <w:marBottom w:val="0"/>
      <w:divBdr>
        <w:top w:val="none" w:sz="0" w:space="0" w:color="auto"/>
        <w:left w:val="none" w:sz="0" w:space="0" w:color="auto"/>
        <w:bottom w:val="none" w:sz="0" w:space="0" w:color="auto"/>
        <w:right w:val="none" w:sz="0" w:space="0" w:color="auto"/>
      </w:divBdr>
    </w:div>
    <w:div w:id="1600262114">
      <w:bodyDiv w:val="1"/>
      <w:marLeft w:val="0"/>
      <w:marRight w:val="0"/>
      <w:marTop w:val="0"/>
      <w:marBottom w:val="0"/>
      <w:divBdr>
        <w:top w:val="none" w:sz="0" w:space="0" w:color="auto"/>
        <w:left w:val="none" w:sz="0" w:space="0" w:color="auto"/>
        <w:bottom w:val="none" w:sz="0" w:space="0" w:color="auto"/>
        <w:right w:val="none" w:sz="0" w:space="0" w:color="auto"/>
      </w:divBdr>
    </w:div>
    <w:div w:id="1600717324">
      <w:bodyDiv w:val="1"/>
      <w:marLeft w:val="0"/>
      <w:marRight w:val="0"/>
      <w:marTop w:val="0"/>
      <w:marBottom w:val="0"/>
      <w:divBdr>
        <w:top w:val="none" w:sz="0" w:space="0" w:color="auto"/>
        <w:left w:val="none" w:sz="0" w:space="0" w:color="auto"/>
        <w:bottom w:val="none" w:sz="0" w:space="0" w:color="auto"/>
        <w:right w:val="none" w:sz="0" w:space="0" w:color="auto"/>
      </w:divBdr>
    </w:div>
    <w:div w:id="1601839071">
      <w:bodyDiv w:val="1"/>
      <w:marLeft w:val="0"/>
      <w:marRight w:val="0"/>
      <w:marTop w:val="0"/>
      <w:marBottom w:val="0"/>
      <w:divBdr>
        <w:top w:val="none" w:sz="0" w:space="0" w:color="auto"/>
        <w:left w:val="none" w:sz="0" w:space="0" w:color="auto"/>
        <w:bottom w:val="none" w:sz="0" w:space="0" w:color="auto"/>
        <w:right w:val="none" w:sz="0" w:space="0" w:color="auto"/>
      </w:divBdr>
    </w:div>
    <w:div w:id="1603563772">
      <w:bodyDiv w:val="1"/>
      <w:marLeft w:val="0"/>
      <w:marRight w:val="0"/>
      <w:marTop w:val="0"/>
      <w:marBottom w:val="0"/>
      <w:divBdr>
        <w:top w:val="none" w:sz="0" w:space="0" w:color="auto"/>
        <w:left w:val="none" w:sz="0" w:space="0" w:color="auto"/>
        <w:bottom w:val="none" w:sz="0" w:space="0" w:color="auto"/>
        <w:right w:val="none" w:sz="0" w:space="0" w:color="auto"/>
      </w:divBdr>
    </w:div>
    <w:div w:id="1612006449">
      <w:bodyDiv w:val="1"/>
      <w:marLeft w:val="0"/>
      <w:marRight w:val="0"/>
      <w:marTop w:val="0"/>
      <w:marBottom w:val="0"/>
      <w:divBdr>
        <w:top w:val="none" w:sz="0" w:space="0" w:color="auto"/>
        <w:left w:val="none" w:sz="0" w:space="0" w:color="auto"/>
        <w:bottom w:val="none" w:sz="0" w:space="0" w:color="auto"/>
        <w:right w:val="none" w:sz="0" w:space="0" w:color="auto"/>
      </w:divBdr>
    </w:div>
    <w:div w:id="1622225509">
      <w:bodyDiv w:val="1"/>
      <w:marLeft w:val="0"/>
      <w:marRight w:val="0"/>
      <w:marTop w:val="0"/>
      <w:marBottom w:val="0"/>
      <w:divBdr>
        <w:top w:val="none" w:sz="0" w:space="0" w:color="auto"/>
        <w:left w:val="none" w:sz="0" w:space="0" w:color="auto"/>
        <w:bottom w:val="none" w:sz="0" w:space="0" w:color="auto"/>
        <w:right w:val="none" w:sz="0" w:space="0" w:color="auto"/>
      </w:divBdr>
    </w:div>
    <w:div w:id="1624581577">
      <w:bodyDiv w:val="1"/>
      <w:marLeft w:val="0"/>
      <w:marRight w:val="0"/>
      <w:marTop w:val="0"/>
      <w:marBottom w:val="0"/>
      <w:divBdr>
        <w:top w:val="none" w:sz="0" w:space="0" w:color="auto"/>
        <w:left w:val="none" w:sz="0" w:space="0" w:color="auto"/>
        <w:bottom w:val="none" w:sz="0" w:space="0" w:color="auto"/>
        <w:right w:val="none" w:sz="0" w:space="0" w:color="auto"/>
      </w:divBdr>
    </w:div>
    <w:div w:id="1627657839">
      <w:bodyDiv w:val="1"/>
      <w:marLeft w:val="0"/>
      <w:marRight w:val="0"/>
      <w:marTop w:val="0"/>
      <w:marBottom w:val="0"/>
      <w:divBdr>
        <w:top w:val="none" w:sz="0" w:space="0" w:color="auto"/>
        <w:left w:val="none" w:sz="0" w:space="0" w:color="auto"/>
        <w:bottom w:val="none" w:sz="0" w:space="0" w:color="auto"/>
        <w:right w:val="none" w:sz="0" w:space="0" w:color="auto"/>
      </w:divBdr>
    </w:div>
    <w:div w:id="1628732283">
      <w:bodyDiv w:val="1"/>
      <w:marLeft w:val="0"/>
      <w:marRight w:val="0"/>
      <w:marTop w:val="0"/>
      <w:marBottom w:val="0"/>
      <w:divBdr>
        <w:top w:val="none" w:sz="0" w:space="0" w:color="auto"/>
        <w:left w:val="none" w:sz="0" w:space="0" w:color="auto"/>
        <w:bottom w:val="none" w:sz="0" w:space="0" w:color="auto"/>
        <w:right w:val="none" w:sz="0" w:space="0" w:color="auto"/>
      </w:divBdr>
    </w:div>
    <w:div w:id="1631473233">
      <w:bodyDiv w:val="1"/>
      <w:marLeft w:val="0"/>
      <w:marRight w:val="0"/>
      <w:marTop w:val="0"/>
      <w:marBottom w:val="0"/>
      <w:divBdr>
        <w:top w:val="none" w:sz="0" w:space="0" w:color="auto"/>
        <w:left w:val="none" w:sz="0" w:space="0" w:color="auto"/>
        <w:bottom w:val="none" w:sz="0" w:space="0" w:color="auto"/>
        <w:right w:val="none" w:sz="0" w:space="0" w:color="auto"/>
      </w:divBdr>
    </w:div>
    <w:div w:id="1632051652">
      <w:bodyDiv w:val="1"/>
      <w:marLeft w:val="0"/>
      <w:marRight w:val="0"/>
      <w:marTop w:val="0"/>
      <w:marBottom w:val="0"/>
      <w:divBdr>
        <w:top w:val="none" w:sz="0" w:space="0" w:color="auto"/>
        <w:left w:val="none" w:sz="0" w:space="0" w:color="auto"/>
        <w:bottom w:val="none" w:sz="0" w:space="0" w:color="auto"/>
        <w:right w:val="none" w:sz="0" w:space="0" w:color="auto"/>
      </w:divBdr>
    </w:div>
    <w:div w:id="1637251601">
      <w:bodyDiv w:val="1"/>
      <w:marLeft w:val="0"/>
      <w:marRight w:val="0"/>
      <w:marTop w:val="0"/>
      <w:marBottom w:val="0"/>
      <w:divBdr>
        <w:top w:val="none" w:sz="0" w:space="0" w:color="auto"/>
        <w:left w:val="none" w:sz="0" w:space="0" w:color="auto"/>
        <w:bottom w:val="none" w:sz="0" w:space="0" w:color="auto"/>
        <w:right w:val="none" w:sz="0" w:space="0" w:color="auto"/>
      </w:divBdr>
    </w:div>
    <w:div w:id="1638993626">
      <w:bodyDiv w:val="1"/>
      <w:marLeft w:val="0"/>
      <w:marRight w:val="0"/>
      <w:marTop w:val="0"/>
      <w:marBottom w:val="0"/>
      <w:divBdr>
        <w:top w:val="none" w:sz="0" w:space="0" w:color="auto"/>
        <w:left w:val="none" w:sz="0" w:space="0" w:color="auto"/>
        <w:bottom w:val="none" w:sz="0" w:space="0" w:color="auto"/>
        <w:right w:val="none" w:sz="0" w:space="0" w:color="auto"/>
      </w:divBdr>
    </w:div>
    <w:div w:id="1650817936">
      <w:bodyDiv w:val="1"/>
      <w:marLeft w:val="0"/>
      <w:marRight w:val="0"/>
      <w:marTop w:val="0"/>
      <w:marBottom w:val="0"/>
      <w:divBdr>
        <w:top w:val="none" w:sz="0" w:space="0" w:color="auto"/>
        <w:left w:val="none" w:sz="0" w:space="0" w:color="auto"/>
        <w:bottom w:val="none" w:sz="0" w:space="0" w:color="auto"/>
        <w:right w:val="none" w:sz="0" w:space="0" w:color="auto"/>
      </w:divBdr>
    </w:div>
    <w:div w:id="1656493683">
      <w:bodyDiv w:val="1"/>
      <w:marLeft w:val="0"/>
      <w:marRight w:val="0"/>
      <w:marTop w:val="0"/>
      <w:marBottom w:val="0"/>
      <w:divBdr>
        <w:top w:val="none" w:sz="0" w:space="0" w:color="auto"/>
        <w:left w:val="none" w:sz="0" w:space="0" w:color="auto"/>
        <w:bottom w:val="none" w:sz="0" w:space="0" w:color="auto"/>
        <w:right w:val="none" w:sz="0" w:space="0" w:color="auto"/>
      </w:divBdr>
    </w:div>
    <w:div w:id="1657102488">
      <w:bodyDiv w:val="1"/>
      <w:marLeft w:val="0"/>
      <w:marRight w:val="0"/>
      <w:marTop w:val="0"/>
      <w:marBottom w:val="0"/>
      <w:divBdr>
        <w:top w:val="none" w:sz="0" w:space="0" w:color="auto"/>
        <w:left w:val="none" w:sz="0" w:space="0" w:color="auto"/>
        <w:bottom w:val="none" w:sz="0" w:space="0" w:color="auto"/>
        <w:right w:val="none" w:sz="0" w:space="0" w:color="auto"/>
      </w:divBdr>
    </w:div>
    <w:div w:id="1661494349">
      <w:bodyDiv w:val="1"/>
      <w:marLeft w:val="0"/>
      <w:marRight w:val="0"/>
      <w:marTop w:val="0"/>
      <w:marBottom w:val="0"/>
      <w:divBdr>
        <w:top w:val="none" w:sz="0" w:space="0" w:color="auto"/>
        <w:left w:val="none" w:sz="0" w:space="0" w:color="auto"/>
        <w:bottom w:val="none" w:sz="0" w:space="0" w:color="auto"/>
        <w:right w:val="none" w:sz="0" w:space="0" w:color="auto"/>
      </w:divBdr>
    </w:div>
    <w:div w:id="1665741767">
      <w:bodyDiv w:val="1"/>
      <w:marLeft w:val="0"/>
      <w:marRight w:val="0"/>
      <w:marTop w:val="0"/>
      <w:marBottom w:val="0"/>
      <w:divBdr>
        <w:top w:val="none" w:sz="0" w:space="0" w:color="auto"/>
        <w:left w:val="none" w:sz="0" w:space="0" w:color="auto"/>
        <w:bottom w:val="none" w:sz="0" w:space="0" w:color="auto"/>
        <w:right w:val="none" w:sz="0" w:space="0" w:color="auto"/>
      </w:divBdr>
    </w:div>
    <w:div w:id="1671323387">
      <w:bodyDiv w:val="1"/>
      <w:marLeft w:val="0"/>
      <w:marRight w:val="0"/>
      <w:marTop w:val="0"/>
      <w:marBottom w:val="0"/>
      <w:divBdr>
        <w:top w:val="none" w:sz="0" w:space="0" w:color="auto"/>
        <w:left w:val="none" w:sz="0" w:space="0" w:color="auto"/>
        <w:bottom w:val="none" w:sz="0" w:space="0" w:color="auto"/>
        <w:right w:val="none" w:sz="0" w:space="0" w:color="auto"/>
      </w:divBdr>
    </w:div>
    <w:div w:id="1672222768">
      <w:bodyDiv w:val="1"/>
      <w:marLeft w:val="0"/>
      <w:marRight w:val="0"/>
      <w:marTop w:val="0"/>
      <w:marBottom w:val="0"/>
      <w:divBdr>
        <w:top w:val="none" w:sz="0" w:space="0" w:color="auto"/>
        <w:left w:val="none" w:sz="0" w:space="0" w:color="auto"/>
        <w:bottom w:val="none" w:sz="0" w:space="0" w:color="auto"/>
        <w:right w:val="none" w:sz="0" w:space="0" w:color="auto"/>
      </w:divBdr>
    </w:div>
    <w:div w:id="1677221268">
      <w:bodyDiv w:val="1"/>
      <w:marLeft w:val="0"/>
      <w:marRight w:val="0"/>
      <w:marTop w:val="0"/>
      <w:marBottom w:val="0"/>
      <w:divBdr>
        <w:top w:val="none" w:sz="0" w:space="0" w:color="auto"/>
        <w:left w:val="none" w:sz="0" w:space="0" w:color="auto"/>
        <w:bottom w:val="none" w:sz="0" w:space="0" w:color="auto"/>
        <w:right w:val="none" w:sz="0" w:space="0" w:color="auto"/>
      </w:divBdr>
      <w:divsChild>
        <w:div w:id="1504517485">
          <w:marLeft w:val="0"/>
          <w:marRight w:val="0"/>
          <w:marTop w:val="0"/>
          <w:marBottom w:val="0"/>
          <w:divBdr>
            <w:top w:val="none" w:sz="0" w:space="0" w:color="auto"/>
            <w:left w:val="none" w:sz="0" w:space="0" w:color="auto"/>
            <w:bottom w:val="none" w:sz="0" w:space="0" w:color="auto"/>
            <w:right w:val="none" w:sz="0" w:space="0" w:color="auto"/>
          </w:divBdr>
          <w:divsChild>
            <w:div w:id="79779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40106">
      <w:bodyDiv w:val="1"/>
      <w:marLeft w:val="0"/>
      <w:marRight w:val="0"/>
      <w:marTop w:val="0"/>
      <w:marBottom w:val="0"/>
      <w:divBdr>
        <w:top w:val="none" w:sz="0" w:space="0" w:color="auto"/>
        <w:left w:val="none" w:sz="0" w:space="0" w:color="auto"/>
        <w:bottom w:val="none" w:sz="0" w:space="0" w:color="auto"/>
        <w:right w:val="none" w:sz="0" w:space="0" w:color="auto"/>
      </w:divBdr>
    </w:div>
    <w:div w:id="1678386990">
      <w:bodyDiv w:val="1"/>
      <w:marLeft w:val="0"/>
      <w:marRight w:val="0"/>
      <w:marTop w:val="0"/>
      <w:marBottom w:val="0"/>
      <w:divBdr>
        <w:top w:val="none" w:sz="0" w:space="0" w:color="auto"/>
        <w:left w:val="none" w:sz="0" w:space="0" w:color="auto"/>
        <w:bottom w:val="none" w:sz="0" w:space="0" w:color="auto"/>
        <w:right w:val="none" w:sz="0" w:space="0" w:color="auto"/>
      </w:divBdr>
    </w:div>
    <w:div w:id="1680351862">
      <w:bodyDiv w:val="1"/>
      <w:marLeft w:val="0"/>
      <w:marRight w:val="0"/>
      <w:marTop w:val="0"/>
      <w:marBottom w:val="0"/>
      <w:divBdr>
        <w:top w:val="none" w:sz="0" w:space="0" w:color="auto"/>
        <w:left w:val="none" w:sz="0" w:space="0" w:color="auto"/>
        <w:bottom w:val="none" w:sz="0" w:space="0" w:color="auto"/>
        <w:right w:val="none" w:sz="0" w:space="0" w:color="auto"/>
      </w:divBdr>
    </w:div>
    <w:div w:id="1680809421">
      <w:bodyDiv w:val="1"/>
      <w:marLeft w:val="0"/>
      <w:marRight w:val="0"/>
      <w:marTop w:val="0"/>
      <w:marBottom w:val="0"/>
      <w:divBdr>
        <w:top w:val="none" w:sz="0" w:space="0" w:color="auto"/>
        <w:left w:val="none" w:sz="0" w:space="0" w:color="auto"/>
        <w:bottom w:val="none" w:sz="0" w:space="0" w:color="auto"/>
        <w:right w:val="none" w:sz="0" w:space="0" w:color="auto"/>
      </w:divBdr>
    </w:div>
    <w:div w:id="1684210545">
      <w:bodyDiv w:val="1"/>
      <w:marLeft w:val="0"/>
      <w:marRight w:val="0"/>
      <w:marTop w:val="0"/>
      <w:marBottom w:val="0"/>
      <w:divBdr>
        <w:top w:val="none" w:sz="0" w:space="0" w:color="auto"/>
        <w:left w:val="none" w:sz="0" w:space="0" w:color="auto"/>
        <w:bottom w:val="none" w:sz="0" w:space="0" w:color="auto"/>
        <w:right w:val="none" w:sz="0" w:space="0" w:color="auto"/>
      </w:divBdr>
    </w:div>
    <w:div w:id="1696610910">
      <w:bodyDiv w:val="1"/>
      <w:marLeft w:val="0"/>
      <w:marRight w:val="0"/>
      <w:marTop w:val="0"/>
      <w:marBottom w:val="0"/>
      <w:divBdr>
        <w:top w:val="none" w:sz="0" w:space="0" w:color="auto"/>
        <w:left w:val="none" w:sz="0" w:space="0" w:color="auto"/>
        <w:bottom w:val="none" w:sz="0" w:space="0" w:color="auto"/>
        <w:right w:val="none" w:sz="0" w:space="0" w:color="auto"/>
      </w:divBdr>
    </w:div>
    <w:div w:id="1697850424">
      <w:bodyDiv w:val="1"/>
      <w:marLeft w:val="0"/>
      <w:marRight w:val="0"/>
      <w:marTop w:val="0"/>
      <w:marBottom w:val="0"/>
      <w:divBdr>
        <w:top w:val="none" w:sz="0" w:space="0" w:color="auto"/>
        <w:left w:val="none" w:sz="0" w:space="0" w:color="auto"/>
        <w:bottom w:val="none" w:sz="0" w:space="0" w:color="auto"/>
        <w:right w:val="none" w:sz="0" w:space="0" w:color="auto"/>
      </w:divBdr>
    </w:div>
    <w:div w:id="1700466905">
      <w:bodyDiv w:val="1"/>
      <w:marLeft w:val="0"/>
      <w:marRight w:val="0"/>
      <w:marTop w:val="0"/>
      <w:marBottom w:val="0"/>
      <w:divBdr>
        <w:top w:val="none" w:sz="0" w:space="0" w:color="auto"/>
        <w:left w:val="none" w:sz="0" w:space="0" w:color="auto"/>
        <w:bottom w:val="none" w:sz="0" w:space="0" w:color="auto"/>
        <w:right w:val="none" w:sz="0" w:space="0" w:color="auto"/>
      </w:divBdr>
    </w:div>
    <w:div w:id="1706632339">
      <w:bodyDiv w:val="1"/>
      <w:marLeft w:val="0"/>
      <w:marRight w:val="0"/>
      <w:marTop w:val="0"/>
      <w:marBottom w:val="0"/>
      <w:divBdr>
        <w:top w:val="none" w:sz="0" w:space="0" w:color="auto"/>
        <w:left w:val="none" w:sz="0" w:space="0" w:color="auto"/>
        <w:bottom w:val="none" w:sz="0" w:space="0" w:color="auto"/>
        <w:right w:val="none" w:sz="0" w:space="0" w:color="auto"/>
      </w:divBdr>
    </w:div>
    <w:div w:id="1724989145">
      <w:bodyDiv w:val="1"/>
      <w:marLeft w:val="0"/>
      <w:marRight w:val="0"/>
      <w:marTop w:val="0"/>
      <w:marBottom w:val="0"/>
      <w:divBdr>
        <w:top w:val="none" w:sz="0" w:space="0" w:color="auto"/>
        <w:left w:val="none" w:sz="0" w:space="0" w:color="auto"/>
        <w:bottom w:val="none" w:sz="0" w:space="0" w:color="auto"/>
        <w:right w:val="none" w:sz="0" w:space="0" w:color="auto"/>
      </w:divBdr>
    </w:div>
    <w:div w:id="1725181697">
      <w:bodyDiv w:val="1"/>
      <w:marLeft w:val="0"/>
      <w:marRight w:val="0"/>
      <w:marTop w:val="0"/>
      <w:marBottom w:val="0"/>
      <w:divBdr>
        <w:top w:val="none" w:sz="0" w:space="0" w:color="auto"/>
        <w:left w:val="none" w:sz="0" w:space="0" w:color="auto"/>
        <w:bottom w:val="none" w:sz="0" w:space="0" w:color="auto"/>
        <w:right w:val="none" w:sz="0" w:space="0" w:color="auto"/>
      </w:divBdr>
    </w:div>
    <w:div w:id="1726027710">
      <w:bodyDiv w:val="1"/>
      <w:marLeft w:val="0"/>
      <w:marRight w:val="0"/>
      <w:marTop w:val="0"/>
      <w:marBottom w:val="0"/>
      <w:divBdr>
        <w:top w:val="none" w:sz="0" w:space="0" w:color="auto"/>
        <w:left w:val="none" w:sz="0" w:space="0" w:color="auto"/>
        <w:bottom w:val="none" w:sz="0" w:space="0" w:color="auto"/>
        <w:right w:val="none" w:sz="0" w:space="0" w:color="auto"/>
      </w:divBdr>
    </w:div>
    <w:div w:id="1727490611">
      <w:bodyDiv w:val="1"/>
      <w:marLeft w:val="0"/>
      <w:marRight w:val="0"/>
      <w:marTop w:val="0"/>
      <w:marBottom w:val="0"/>
      <w:divBdr>
        <w:top w:val="none" w:sz="0" w:space="0" w:color="auto"/>
        <w:left w:val="none" w:sz="0" w:space="0" w:color="auto"/>
        <w:bottom w:val="none" w:sz="0" w:space="0" w:color="auto"/>
        <w:right w:val="none" w:sz="0" w:space="0" w:color="auto"/>
      </w:divBdr>
    </w:div>
    <w:div w:id="1745373181">
      <w:bodyDiv w:val="1"/>
      <w:marLeft w:val="0"/>
      <w:marRight w:val="0"/>
      <w:marTop w:val="0"/>
      <w:marBottom w:val="0"/>
      <w:divBdr>
        <w:top w:val="none" w:sz="0" w:space="0" w:color="auto"/>
        <w:left w:val="none" w:sz="0" w:space="0" w:color="auto"/>
        <w:bottom w:val="none" w:sz="0" w:space="0" w:color="auto"/>
        <w:right w:val="none" w:sz="0" w:space="0" w:color="auto"/>
      </w:divBdr>
    </w:div>
    <w:div w:id="1756701256">
      <w:bodyDiv w:val="1"/>
      <w:marLeft w:val="0"/>
      <w:marRight w:val="0"/>
      <w:marTop w:val="0"/>
      <w:marBottom w:val="0"/>
      <w:divBdr>
        <w:top w:val="none" w:sz="0" w:space="0" w:color="auto"/>
        <w:left w:val="none" w:sz="0" w:space="0" w:color="auto"/>
        <w:bottom w:val="none" w:sz="0" w:space="0" w:color="auto"/>
        <w:right w:val="none" w:sz="0" w:space="0" w:color="auto"/>
      </w:divBdr>
    </w:div>
    <w:div w:id="1757705849">
      <w:bodyDiv w:val="1"/>
      <w:marLeft w:val="0"/>
      <w:marRight w:val="0"/>
      <w:marTop w:val="0"/>
      <w:marBottom w:val="0"/>
      <w:divBdr>
        <w:top w:val="none" w:sz="0" w:space="0" w:color="auto"/>
        <w:left w:val="none" w:sz="0" w:space="0" w:color="auto"/>
        <w:bottom w:val="none" w:sz="0" w:space="0" w:color="auto"/>
        <w:right w:val="none" w:sz="0" w:space="0" w:color="auto"/>
      </w:divBdr>
    </w:div>
    <w:div w:id="1760256051">
      <w:bodyDiv w:val="1"/>
      <w:marLeft w:val="0"/>
      <w:marRight w:val="0"/>
      <w:marTop w:val="0"/>
      <w:marBottom w:val="0"/>
      <w:divBdr>
        <w:top w:val="none" w:sz="0" w:space="0" w:color="auto"/>
        <w:left w:val="none" w:sz="0" w:space="0" w:color="auto"/>
        <w:bottom w:val="none" w:sz="0" w:space="0" w:color="auto"/>
        <w:right w:val="none" w:sz="0" w:space="0" w:color="auto"/>
      </w:divBdr>
    </w:div>
    <w:div w:id="1760590442">
      <w:bodyDiv w:val="1"/>
      <w:marLeft w:val="0"/>
      <w:marRight w:val="0"/>
      <w:marTop w:val="0"/>
      <w:marBottom w:val="0"/>
      <w:divBdr>
        <w:top w:val="none" w:sz="0" w:space="0" w:color="auto"/>
        <w:left w:val="none" w:sz="0" w:space="0" w:color="auto"/>
        <w:bottom w:val="none" w:sz="0" w:space="0" w:color="auto"/>
        <w:right w:val="none" w:sz="0" w:space="0" w:color="auto"/>
      </w:divBdr>
    </w:div>
    <w:div w:id="1761415243">
      <w:bodyDiv w:val="1"/>
      <w:marLeft w:val="0"/>
      <w:marRight w:val="0"/>
      <w:marTop w:val="0"/>
      <w:marBottom w:val="0"/>
      <w:divBdr>
        <w:top w:val="none" w:sz="0" w:space="0" w:color="auto"/>
        <w:left w:val="none" w:sz="0" w:space="0" w:color="auto"/>
        <w:bottom w:val="none" w:sz="0" w:space="0" w:color="auto"/>
        <w:right w:val="none" w:sz="0" w:space="0" w:color="auto"/>
      </w:divBdr>
    </w:div>
    <w:div w:id="1768232315">
      <w:bodyDiv w:val="1"/>
      <w:marLeft w:val="0"/>
      <w:marRight w:val="0"/>
      <w:marTop w:val="0"/>
      <w:marBottom w:val="0"/>
      <w:divBdr>
        <w:top w:val="none" w:sz="0" w:space="0" w:color="auto"/>
        <w:left w:val="none" w:sz="0" w:space="0" w:color="auto"/>
        <w:bottom w:val="none" w:sz="0" w:space="0" w:color="auto"/>
        <w:right w:val="none" w:sz="0" w:space="0" w:color="auto"/>
      </w:divBdr>
    </w:div>
    <w:div w:id="1777946104">
      <w:bodyDiv w:val="1"/>
      <w:marLeft w:val="0"/>
      <w:marRight w:val="0"/>
      <w:marTop w:val="0"/>
      <w:marBottom w:val="0"/>
      <w:divBdr>
        <w:top w:val="none" w:sz="0" w:space="0" w:color="auto"/>
        <w:left w:val="none" w:sz="0" w:space="0" w:color="auto"/>
        <w:bottom w:val="none" w:sz="0" w:space="0" w:color="auto"/>
        <w:right w:val="none" w:sz="0" w:space="0" w:color="auto"/>
      </w:divBdr>
    </w:div>
    <w:div w:id="1783960730">
      <w:bodyDiv w:val="1"/>
      <w:marLeft w:val="0"/>
      <w:marRight w:val="0"/>
      <w:marTop w:val="0"/>
      <w:marBottom w:val="0"/>
      <w:divBdr>
        <w:top w:val="none" w:sz="0" w:space="0" w:color="auto"/>
        <w:left w:val="none" w:sz="0" w:space="0" w:color="auto"/>
        <w:bottom w:val="none" w:sz="0" w:space="0" w:color="auto"/>
        <w:right w:val="none" w:sz="0" w:space="0" w:color="auto"/>
      </w:divBdr>
    </w:div>
    <w:div w:id="1785805527">
      <w:bodyDiv w:val="1"/>
      <w:marLeft w:val="0"/>
      <w:marRight w:val="0"/>
      <w:marTop w:val="0"/>
      <w:marBottom w:val="0"/>
      <w:divBdr>
        <w:top w:val="none" w:sz="0" w:space="0" w:color="auto"/>
        <w:left w:val="none" w:sz="0" w:space="0" w:color="auto"/>
        <w:bottom w:val="none" w:sz="0" w:space="0" w:color="auto"/>
        <w:right w:val="none" w:sz="0" w:space="0" w:color="auto"/>
      </w:divBdr>
    </w:div>
    <w:div w:id="1785925172">
      <w:bodyDiv w:val="1"/>
      <w:marLeft w:val="0"/>
      <w:marRight w:val="0"/>
      <w:marTop w:val="0"/>
      <w:marBottom w:val="0"/>
      <w:divBdr>
        <w:top w:val="none" w:sz="0" w:space="0" w:color="auto"/>
        <w:left w:val="none" w:sz="0" w:space="0" w:color="auto"/>
        <w:bottom w:val="none" w:sz="0" w:space="0" w:color="auto"/>
        <w:right w:val="none" w:sz="0" w:space="0" w:color="auto"/>
      </w:divBdr>
    </w:div>
    <w:div w:id="1791321359">
      <w:bodyDiv w:val="1"/>
      <w:marLeft w:val="0"/>
      <w:marRight w:val="0"/>
      <w:marTop w:val="0"/>
      <w:marBottom w:val="0"/>
      <w:divBdr>
        <w:top w:val="none" w:sz="0" w:space="0" w:color="auto"/>
        <w:left w:val="none" w:sz="0" w:space="0" w:color="auto"/>
        <w:bottom w:val="none" w:sz="0" w:space="0" w:color="auto"/>
        <w:right w:val="none" w:sz="0" w:space="0" w:color="auto"/>
      </w:divBdr>
    </w:div>
    <w:div w:id="1795558488">
      <w:bodyDiv w:val="1"/>
      <w:marLeft w:val="0"/>
      <w:marRight w:val="0"/>
      <w:marTop w:val="0"/>
      <w:marBottom w:val="0"/>
      <w:divBdr>
        <w:top w:val="none" w:sz="0" w:space="0" w:color="auto"/>
        <w:left w:val="none" w:sz="0" w:space="0" w:color="auto"/>
        <w:bottom w:val="none" w:sz="0" w:space="0" w:color="auto"/>
        <w:right w:val="none" w:sz="0" w:space="0" w:color="auto"/>
      </w:divBdr>
    </w:div>
    <w:div w:id="1800105408">
      <w:bodyDiv w:val="1"/>
      <w:marLeft w:val="0"/>
      <w:marRight w:val="0"/>
      <w:marTop w:val="0"/>
      <w:marBottom w:val="0"/>
      <w:divBdr>
        <w:top w:val="none" w:sz="0" w:space="0" w:color="auto"/>
        <w:left w:val="none" w:sz="0" w:space="0" w:color="auto"/>
        <w:bottom w:val="none" w:sz="0" w:space="0" w:color="auto"/>
        <w:right w:val="none" w:sz="0" w:space="0" w:color="auto"/>
      </w:divBdr>
    </w:div>
    <w:div w:id="1802990609">
      <w:bodyDiv w:val="1"/>
      <w:marLeft w:val="0"/>
      <w:marRight w:val="0"/>
      <w:marTop w:val="0"/>
      <w:marBottom w:val="0"/>
      <w:divBdr>
        <w:top w:val="none" w:sz="0" w:space="0" w:color="auto"/>
        <w:left w:val="none" w:sz="0" w:space="0" w:color="auto"/>
        <w:bottom w:val="none" w:sz="0" w:space="0" w:color="auto"/>
        <w:right w:val="none" w:sz="0" w:space="0" w:color="auto"/>
      </w:divBdr>
    </w:div>
    <w:div w:id="1808744319">
      <w:bodyDiv w:val="1"/>
      <w:marLeft w:val="0"/>
      <w:marRight w:val="0"/>
      <w:marTop w:val="0"/>
      <w:marBottom w:val="0"/>
      <w:divBdr>
        <w:top w:val="none" w:sz="0" w:space="0" w:color="auto"/>
        <w:left w:val="none" w:sz="0" w:space="0" w:color="auto"/>
        <w:bottom w:val="none" w:sz="0" w:space="0" w:color="auto"/>
        <w:right w:val="none" w:sz="0" w:space="0" w:color="auto"/>
      </w:divBdr>
    </w:div>
    <w:div w:id="1811822419">
      <w:bodyDiv w:val="1"/>
      <w:marLeft w:val="0"/>
      <w:marRight w:val="0"/>
      <w:marTop w:val="0"/>
      <w:marBottom w:val="0"/>
      <w:divBdr>
        <w:top w:val="none" w:sz="0" w:space="0" w:color="auto"/>
        <w:left w:val="none" w:sz="0" w:space="0" w:color="auto"/>
        <w:bottom w:val="none" w:sz="0" w:space="0" w:color="auto"/>
        <w:right w:val="none" w:sz="0" w:space="0" w:color="auto"/>
      </w:divBdr>
    </w:div>
    <w:div w:id="1812165527">
      <w:bodyDiv w:val="1"/>
      <w:marLeft w:val="0"/>
      <w:marRight w:val="0"/>
      <w:marTop w:val="0"/>
      <w:marBottom w:val="0"/>
      <w:divBdr>
        <w:top w:val="none" w:sz="0" w:space="0" w:color="auto"/>
        <w:left w:val="none" w:sz="0" w:space="0" w:color="auto"/>
        <w:bottom w:val="none" w:sz="0" w:space="0" w:color="auto"/>
        <w:right w:val="none" w:sz="0" w:space="0" w:color="auto"/>
      </w:divBdr>
    </w:div>
    <w:div w:id="1816290727">
      <w:bodyDiv w:val="1"/>
      <w:marLeft w:val="0"/>
      <w:marRight w:val="0"/>
      <w:marTop w:val="0"/>
      <w:marBottom w:val="0"/>
      <w:divBdr>
        <w:top w:val="none" w:sz="0" w:space="0" w:color="auto"/>
        <w:left w:val="none" w:sz="0" w:space="0" w:color="auto"/>
        <w:bottom w:val="none" w:sz="0" w:space="0" w:color="auto"/>
        <w:right w:val="none" w:sz="0" w:space="0" w:color="auto"/>
      </w:divBdr>
    </w:div>
    <w:div w:id="1819228474">
      <w:bodyDiv w:val="1"/>
      <w:marLeft w:val="0"/>
      <w:marRight w:val="0"/>
      <w:marTop w:val="0"/>
      <w:marBottom w:val="0"/>
      <w:divBdr>
        <w:top w:val="none" w:sz="0" w:space="0" w:color="auto"/>
        <w:left w:val="none" w:sz="0" w:space="0" w:color="auto"/>
        <w:bottom w:val="none" w:sz="0" w:space="0" w:color="auto"/>
        <w:right w:val="none" w:sz="0" w:space="0" w:color="auto"/>
      </w:divBdr>
    </w:div>
    <w:div w:id="1828397233">
      <w:bodyDiv w:val="1"/>
      <w:marLeft w:val="0"/>
      <w:marRight w:val="0"/>
      <w:marTop w:val="0"/>
      <w:marBottom w:val="0"/>
      <w:divBdr>
        <w:top w:val="none" w:sz="0" w:space="0" w:color="auto"/>
        <w:left w:val="none" w:sz="0" w:space="0" w:color="auto"/>
        <w:bottom w:val="none" w:sz="0" w:space="0" w:color="auto"/>
        <w:right w:val="none" w:sz="0" w:space="0" w:color="auto"/>
      </w:divBdr>
    </w:div>
    <w:div w:id="1828401931">
      <w:bodyDiv w:val="1"/>
      <w:marLeft w:val="0"/>
      <w:marRight w:val="0"/>
      <w:marTop w:val="0"/>
      <w:marBottom w:val="0"/>
      <w:divBdr>
        <w:top w:val="none" w:sz="0" w:space="0" w:color="auto"/>
        <w:left w:val="none" w:sz="0" w:space="0" w:color="auto"/>
        <w:bottom w:val="none" w:sz="0" w:space="0" w:color="auto"/>
        <w:right w:val="none" w:sz="0" w:space="0" w:color="auto"/>
      </w:divBdr>
    </w:div>
    <w:div w:id="1836920695">
      <w:bodyDiv w:val="1"/>
      <w:marLeft w:val="0"/>
      <w:marRight w:val="0"/>
      <w:marTop w:val="0"/>
      <w:marBottom w:val="0"/>
      <w:divBdr>
        <w:top w:val="none" w:sz="0" w:space="0" w:color="auto"/>
        <w:left w:val="none" w:sz="0" w:space="0" w:color="auto"/>
        <w:bottom w:val="none" w:sz="0" w:space="0" w:color="auto"/>
        <w:right w:val="none" w:sz="0" w:space="0" w:color="auto"/>
      </w:divBdr>
    </w:div>
    <w:div w:id="1844390549">
      <w:bodyDiv w:val="1"/>
      <w:marLeft w:val="0"/>
      <w:marRight w:val="0"/>
      <w:marTop w:val="0"/>
      <w:marBottom w:val="0"/>
      <w:divBdr>
        <w:top w:val="none" w:sz="0" w:space="0" w:color="auto"/>
        <w:left w:val="none" w:sz="0" w:space="0" w:color="auto"/>
        <w:bottom w:val="none" w:sz="0" w:space="0" w:color="auto"/>
        <w:right w:val="none" w:sz="0" w:space="0" w:color="auto"/>
      </w:divBdr>
    </w:div>
    <w:div w:id="1852332441">
      <w:bodyDiv w:val="1"/>
      <w:marLeft w:val="0"/>
      <w:marRight w:val="0"/>
      <w:marTop w:val="0"/>
      <w:marBottom w:val="0"/>
      <w:divBdr>
        <w:top w:val="none" w:sz="0" w:space="0" w:color="auto"/>
        <w:left w:val="none" w:sz="0" w:space="0" w:color="auto"/>
        <w:bottom w:val="none" w:sz="0" w:space="0" w:color="auto"/>
        <w:right w:val="none" w:sz="0" w:space="0" w:color="auto"/>
      </w:divBdr>
    </w:div>
    <w:div w:id="1853452943">
      <w:bodyDiv w:val="1"/>
      <w:marLeft w:val="0"/>
      <w:marRight w:val="0"/>
      <w:marTop w:val="0"/>
      <w:marBottom w:val="0"/>
      <w:divBdr>
        <w:top w:val="none" w:sz="0" w:space="0" w:color="auto"/>
        <w:left w:val="none" w:sz="0" w:space="0" w:color="auto"/>
        <w:bottom w:val="none" w:sz="0" w:space="0" w:color="auto"/>
        <w:right w:val="none" w:sz="0" w:space="0" w:color="auto"/>
      </w:divBdr>
    </w:div>
    <w:div w:id="1859195825">
      <w:bodyDiv w:val="1"/>
      <w:marLeft w:val="0"/>
      <w:marRight w:val="0"/>
      <w:marTop w:val="0"/>
      <w:marBottom w:val="0"/>
      <w:divBdr>
        <w:top w:val="none" w:sz="0" w:space="0" w:color="auto"/>
        <w:left w:val="none" w:sz="0" w:space="0" w:color="auto"/>
        <w:bottom w:val="none" w:sz="0" w:space="0" w:color="auto"/>
        <w:right w:val="none" w:sz="0" w:space="0" w:color="auto"/>
      </w:divBdr>
    </w:div>
    <w:div w:id="1862282471">
      <w:bodyDiv w:val="1"/>
      <w:marLeft w:val="0"/>
      <w:marRight w:val="0"/>
      <w:marTop w:val="0"/>
      <w:marBottom w:val="0"/>
      <w:divBdr>
        <w:top w:val="none" w:sz="0" w:space="0" w:color="auto"/>
        <w:left w:val="none" w:sz="0" w:space="0" w:color="auto"/>
        <w:bottom w:val="none" w:sz="0" w:space="0" w:color="auto"/>
        <w:right w:val="none" w:sz="0" w:space="0" w:color="auto"/>
      </w:divBdr>
    </w:div>
    <w:div w:id="1863667594">
      <w:bodyDiv w:val="1"/>
      <w:marLeft w:val="0"/>
      <w:marRight w:val="0"/>
      <w:marTop w:val="0"/>
      <w:marBottom w:val="0"/>
      <w:divBdr>
        <w:top w:val="none" w:sz="0" w:space="0" w:color="auto"/>
        <w:left w:val="none" w:sz="0" w:space="0" w:color="auto"/>
        <w:bottom w:val="none" w:sz="0" w:space="0" w:color="auto"/>
        <w:right w:val="none" w:sz="0" w:space="0" w:color="auto"/>
      </w:divBdr>
    </w:div>
    <w:div w:id="1867329508">
      <w:bodyDiv w:val="1"/>
      <w:marLeft w:val="0"/>
      <w:marRight w:val="0"/>
      <w:marTop w:val="0"/>
      <w:marBottom w:val="0"/>
      <w:divBdr>
        <w:top w:val="none" w:sz="0" w:space="0" w:color="auto"/>
        <w:left w:val="none" w:sz="0" w:space="0" w:color="auto"/>
        <w:bottom w:val="none" w:sz="0" w:space="0" w:color="auto"/>
        <w:right w:val="none" w:sz="0" w:space="0" w:color="auto"/>
      </w:divBdr>
    </w:div>
    <w:div w:id="1867988552">
      <w:bodyDiv w:val="1"/>
      <w:marLeft w:val="0"/>
      <w:marRight w:val="0"/>
      <w:marTop w:val="0"/>
      <w:marBottom w:val="0"/>
      <w:divBdr>
        <w:top w:val="none" w:sz="0" w:space="0" w:color="auto"/>
        <w:left w:val="none" w:sz="0" w:space="0" w:color="auto"/>
        <w:bottom w:val="none" w:sz="0" w:space="0" w:color="auto"/>
        <w:right w:val="none" w:sz="0" w:space="0" w:color="auto"/>
      </w:divBdr>
    </w:div>
    <w:div w:id="1869636712">
      <w:bodyDiv w:val="1"/>
      <w:marLeft w:val="0"/>
      <w:marRight w:val="0"/>
      <w:marTop w:val="0"/>
      <w:marBottom w:val="0"/>
      <w:divBdr>
        <w:top w:val="none" w:sz="0" w:space="0" w:color="auto"/>
        <w:left w:val="none" w:sz="0" w:space="0" w:color="auto"/>
        <w:bottom w:val="none" w:sz="0" w:space="0" w:color="auto"/>
        <w:right w:val="none" w:sz="0" w:space="0" w:color="auto"/>
      </w:divBdr>
    </w:div>
    <w:div w:id="1874536066">
      <w:bodyDiv w:val="1"/>
      <w:marLeft w:val="0"/>
      <w:marRight w:val="0"/>
      <w:marTop w:val="0"/>
      <w:marBottom w:val="0"/>
      <w:divBdr>
        <w:top w:val="none" w:sz="0" w:space="0" w:color="auto"/>
        <w:left w:val="none" w:sz="0" w:space="0" w:color="auto"/>
        <w:bottom w:val="none" w:sz="0" w:space="0" w:color="auto"/>
        <w:right w:val="none" w:sz="0" w:space="0" w:color="auto"/>
      </w:divBdr>
    </w:div>
    <w:div w:id="1889761670">
      <w:bodyDiv w:val="1"/>
      <w:marLeft w:val="0"/>
      <w:marRight w:val="0"/>
      <w:marTop w:val="0"/>
      <w:marBottom w:val="0"/>
      <w:divBdr>
        <w:top w:val="none" w:sz="0" w:space="0" w:color="auto"/>
        <w:left w:val="none" w:sz="0" w:space="0" w:color="auto"/>
        <w:bottom w:val="none" w:sz="0" w:space="0" w:color="auto"/>
        <w:right w:val="none" w:sz="0" w:space="0" w:color="auto"/>
      </w:divBdr>
    </w:div>
    <w:div w:id="1899002883">
      <w:bodyDiv w:val="1"/>
      <w:marLeft w:val="0"/>
      <w:marRight w:val="0"/>
      <w:marTop w:val="0"/>
      <w:marBottom w:val="0"/>
      <w:divBdr>
        <w:top w:val="none" w:sz="0" w:space="0" w:color="auto"/>
        <w:left w:val="none" w:sz="0" w:space="0" w:color="auto"/>
        <w:bottom w:val="none" w:sz="0" w:space="0" w:color="auto"/>
        <w:right w:val="none" w:sz="0" w:space="0" w:color="auto"/>
      </w:divBdr>
    </w:div>
    <w:div w:id="1909263574">
      <w:bodyDiv w:val="1"/>
      <w:marLeft w:val="0"/>
      <w:marRight w:val="0"/>
      <w:marTop w:val="0"/>
      <w:marBottom w:val="0"/>
      <w:divBdr>
        <w:top w:val="none" w:sz="0" w:space="0" w:color="auto"/>
        <w:left w:val="none" w:sz="0" w:space="0" w:color="auto"/>
        <w:bottom w:val="none" w:sz="0" w:space="0" w:color="auto"/>
        <w:right w:val="none" w:sz="0" w:space="0" w:color="auto"/>
      </w:divBdr>
    </w:div>
    <w:div w:id="1936085495">
      <w:bodyDiv w:val="1"/>
      <w:marLeft w:val="0"/>
      <w:marRight w:val="0"/>
      <w:marTop w:val="0"/>
      <w:marBottom w:val="0"/>
      <w:divBdr>
        <w:top w:val="none" w:sz="0" w:space="0" w:color="auto"/>
        <w:left w:val="none" w:sz="0" w:space="0" w:color="auto"/>
        <w:bottom w:val="none" w:sz="0" w:space="0" w:color="auto"/>
        <w:right w:val="none" w:sz="0" w:space="0" w:color="auto"/>
      </w:divBdr>
    </w:div>
    <w:div w:id="1936940845">
      <w:bodyDiv w:val="1"/>
      <w:marLeft w:val="0"/>
      <w:marRight w:val="0"/>
      <w:marTop w:val="0"/>
      <w:marBottom w:val="0"/>
      <w:divBdr>
        <w:top w:val="none" w:sz="0" w:space="0" w:color="auto"/>
        <w:left w:val="none" w:sz="0" w:space="0" w:color="auto"/>
        <w:bottom w:val="none" w:sz="0" w:space="0" w:color="auto"/>
        <w:right w:val="none" w:sz="0" w:space="0" w:color="auto"/>
      </w:divBdr>
    </w:div>
    <w:div w:id="1944991244">
      <w:bodyDiv w:val="1"/>
      <w:marLeft w:val="0"/>
      <w:marRight w:val="0"/>
      <w:marTop w:val="0"/>
      <w:marBottom w:val="0"/>
      <w:divBdr>
        <w:top w:val="none" w:sz="0" w:space="0" w:color="auto"/>
        <w:left w:val="none" w:sz="0" w:space="0" w:color="auto"/>
        <w:bottom w:val="none" w:sz="0" w:space="0" w:color="auto"/>
        <w:right w:val="none" w:sz="0" w:space="0" w:color="auto"/>
      </w:divBdr>
    </w:div>
    <w:div w:id="1952131793">
      <w:bodyDiv w:val="1"/>
      <w:marLeft w:val="0"/>
      <w:marRight w:val="0"/>
      <w:marTop w:val="0"/>
      <w:marBottom w:val="0"/>
      <w:divBdr>
        <w:top w:val="none" w:sz="0" w:space="0" w:color="auto"/>
        <w:left w:val="none" w:sz="0" w:space="0" w:color="auto"/>
        <w:bottom w:val="none" w:sz="0" w:space="0" w:color="auto"/>
        <w:right w:val="none" w:sz="0" w:space="0" w:color="auto"/>
      </w:divBdr>
    </w:div>
    <w:div w:id="1953322436">
      <w:bodyDiv w:val="1"/>
      <w:marLeft w:val="0"/>
      <w:marRight w:val="0"/>
      <w:marTop w:val="0"/>
      <w:marBottom w:val="0"/>
      <w:divBdr>
        <w:top w:val="none" w:sz="0" w:space="0" w:color="auto"/>
        <w:left w:val="none" w:sz="0" w:space="0" w:color="auto"/>
        <w:bottom w:val="none" w:sz="0" w:space="0" w:color="auto"/>
        <w:right w:val="none" w:sz="0" w:space="0" w:color="auto"/>
      </w:divBdr>
    </w:div>
    <w:div w:id="1961066215">
      <w:bodyDiv w:val="1"/>
      <w:marLeft w:val="0"/>
      <w:marRight w:val="0"/>
      <w:marTop w:val="0"/>
      <w:marBottom w:val="0"/>
      <w:divBdr>
        <w:top w:val="none" w:sz="0" w:space="0" w:color="auto"/>
        <w:left w:val="none" w:sz="0" w:space="0" w:color="auto"/>
        <w:bottom w:val="none" w:sz="0" w:space="0" w:color="auto"/>
        <w:right w:val="none" w:sz="0" w:space="0" w:color="auto"/>
      </w:divBdr>
    </w:div>
    <w:div w:id="1961640554">
      <w:bodyDiv w:val="1"/>
      <w:marLeft w:val="0"/>
      <w:marRight w:val="0"/>
      <w:marTop w:val="0"/>
      <w:marBottom w:val="0"/>
      <w:divBdr>
        <w:top w:val="none" w:sz="0" w:space="0" w:color="auto"/>
        <w:left w:val="none" w:sz="0" w:space="0" w:color="auto"/>
        <w:bottom w:val="none" w:sz="0" w:space="0" w:color="auto"/>
        <w:right w:val="none" w:sz="0" w:space="0" w:color="auto"/>
      </w:divBdr>
    </w:div>
    <w:div w:id="1963075265">
      <w:bodyDiv w:val="1"/>
      <w:marLeft w:val="0"/>
      <w:marRight w:val="0"/>
      <w:marTop w:val="0"/>
      <w:marBottom w:val="0"/>
      <w:divBdr>
        <w:top w:val="none" w:sz="0" w:space="0" w:color="auto"/>
        <w:left w:val="none" w:sz="0" w:space="0" w:color="auto"/>
        <w:bottom w:val="none" w:sz="0" w:space="0" w:color="auto"/>
        <w:right w:val="none" w:sz="0" w:space="0" w:color="auto"/>
      </w:divBdr>
    </w:div>
    <w:div w:id="1964918241">
      <w:bodyDiv w:val="1"/>
      <w:marLeft w:val="0"/>
      <w:marRight w:val="0"/>
      <w:marTop w:val="0"/>
      <w:marBottom w:val="0"/>
      <w:divBdr>
        <w:top w:val="none" w:sz="0" w:space="0" w:color="auto"/>
        <w:left w:val="none" w:sz="0" w:space="0" w:color="auto"/>
        <w:bottom w:val="none" w:sz="0" w:space="0" w:color="auto"/>
        <w:right w:val="none" w:sz="0" w:space="0" w:color="auto"/>
      </w:divBdr>
    </w:div>
    <w:div w:id="1965502282">
      <w:bodyDiv w:val="1"/>
      <w:marLeft w:val="0"/>
      <w:marRight w:val="0"/>
      <w:marTop w:val="0"/>
      <w:marBottom w:val="0"/>
      <w:divBdr>
        <w:top w:val="none" w:sz="0" w:space="0" w:color="auto"/>
        <w:left w:val="none" w:sz="0" w:space="0" w:color="auto"/>
        <w:bottom w:val="none" w:sz="0" w:space="0" w:color="auto"/>
        <w:right w:val="none" w:sz="0" w:space="0" w:color="auto"/>
      </w:divBdr>
    </w:div>
    <w:div w:id="1967849909">
      <w:bodyDiv w:val="1"/>
      <w:marLeft w:val="0"/>
      <w:marRight w:val="0"/>
      <w:marTop w:val="0"/>
      <w:marBottom w:val="0"/>
      <w:divBdr>
        <w:top w:val="none" w:sz="0" w:space="0" w:color="auto"/>
        <w:left w:val="none" w:sz="0" w:space="0" w:color="auto"/>
        <w:bottom w:val="none" w:sz="0" w:space="0" w:color="auto"/>
        <w:right w:val="none" w:sz="0" w:space="0" w:color="auto"/>
      </w:divBdr>
    </w:div>
    <w:div w:id="1973244876">
      <w:bodyDiv w:val="1"/>
      <w:marLeft w:val="0"/>
      <w:marRight w:val="0"/>
      <w:marTop w:val="0"/>
      <w:marBottom w:val="0"/>
      <w:divBdr>
        <w:top w:val="none" w:sz="0" w:space="0" w:color="auto"/>
        <w:left w:val="none" w:sz="0" w:space="0" w:color="auto"/>
        <w:bottom w:val="none" w:sz="0" w:space="0" w:color="auto"/>
        <w:right w:val="none" w:sz="0" w:space="0" w:color="auto"/>
      </w:divBdr>
    </w:div>
    <w:div w:id="1977567445">
      <w:bodyDiv w:val="1"/>
      <w:marLeft w:val="0"/>
      <w:marRight w:val="0"/>
      <w:marTop w:val="0"/>
      <w:marBottom w:val="0"/>
      <w:divBdr>
        <w:top w:val="none" w:sz="0" w:space="0" w:color="auto"/>
        <w:left w:val="none" w:sz="0" w:space="0" w:color="auto"/>
        <w:bottom w:val="none" w:sz="0" w:space="0" w:color="auto"/>
        <w:right w:val="none" w:sz="0" w:space="0" w:color="auto"/>
      </w:divBdr>
    </w:div>
    <w:div w:id="1978535926">
      <w:bodyDiv w:val="1"/>
      <w:marLeft w:val="0"/>
      <w:marRight w:val="0"/>
      <w:marTop w:val="0"/>
      <w:marBottom w:val="0"/>
      <w:divBdr>
        <w:top w:val="none" w:sz="0" w:space="0" w:color="auto"/>
        <w:left w:val="none" w:sz="0" w:space="0" w:color="auto"/>
        <w:bottom w:val="none" w:sz="0" w:space="0" w:color="auto"/>
        <w:right w:val="none" w:sz="0" w:space="0" w:color="auto"/>
      </w:divBdr>
    </w:div>
    <w:div w:id="1980718694">
      <w:bodyDiv w:val="1"/>
      <w:marLeft w:val="0"/>
      <w:marRight w:val="0"/>
      <w:marTop w:val="0"/>
      <w:marBottom w:val="0"/>
      <w:divBdr>
        <w:top w:val="none" w:sz="0" w:space="0" w:color="auto"/>
        <w:left w:val="none" w:sz="0" w:space="0" w:color="auto"/>
        <w:bottom w:val="none" w:sz="0" w:space="0" w:color="auto"/>
        <w:right w:val="none" w:sz="0" w:space="0" w:color="auto"/>
      </w:divBdr>
    </w:div>
    <w:div w:id="1983271942">
      <w:bodyDiv w:val="1"/>
      <w:marLeft w:val="0"/>
      <w:marRight w:val="0"/>
      <w:marTop w:val="0"/>
      <w:marBottom w:val="0"/>
      <w:divBdr>
        <w:top w:val="none" w:sz="0" w:space="0" w:color="auto"/>
        <w:left w:val="none" w:sz="0" w:space="0" w:color="auto"/>
        <w:bottom w:val="none" w:sz="0" w:space="0" w:color="auto"/>
        <w:right w:val="none" w:sz="0" w:space="0" w:color="auto"/>
      </w:divBdr>
    </w:div>
    <w:div w:id="1997149791">
      <w:bodyDiv w:val="1"/>
      <w:marLeft w:val="0"/>
      <w:marRight w:val="0"/>
      <w:marTop w:val="0"/>
      <w:marBottom w:val="0"/>
      <w:divBdr>
        <w:top w:val="none" w:sz="0" w:space="0" w:color="auto"/>
        <w:left w:val="none" w:sz="0" w:space="0" w:color="auto"/>
        <w:bottom w:val="none" w:sz="0" w:space="0" w:color="auto"/>
        <w:right w:val="none" w:sz="0" w:space="0" w:color="auto"/>
      </w:divBdr>
    </w:div>
    <w:div w:id="2008627389">
      <w:bodyDiv w:val="1"/>
      <w:marLeft w:val="0"/>
      <w:marRight w:val="0"/>
      <w:marTop w:val="0"/>
      <w:marBottom w:val="0"/>
      <w:divBdr>
        <w:top w:val="none" w:sz="0" w:space="0" w:color="auto"/>
        <w:left w:val="none" w:sz="0" w:space="0" w:color="auto"/>
        <w:bottom w:val="none" w:sz="0" w:space="0" w:color="auto"/>
        <w:right w:val="none" w:sz="0" w:space="0" w:color="auto"/>
      </w:divBdr>
    </w:div>
    <w:div w:id="2019388193">
      <w:bodyDiv w:val="1"/>
      <w:marLeft w:val="0"/>
      <w:marRight w:val="0"/>
      <w:marTop w:val="0"/>
      <w:marBottom w:val="0"/>
      <w:divBdr>
        <w:top w:val="none" w:sz="0" w:space="0" w:color="auto"/>
        <w:left w:val="none" w:sz="0" w:space="0" w:color="auto"/>
        <w:bottom w:val="none" w:sz="0" w:space="0" w:color="auto"/>
        <w:right w:val="none" w:sz="0" w:space="0" w:color="auto"/>
      </w:divBdr>
    </w:div>
    <w:div w:id="2026903332">
      <w:bodyDiv w:val="1"/>
      <w:marLeft w:val="0"/>
      <w:marRight w:val="0"/>
      <w:marTop w:val="0"/>
      <w:marBottom w:val="0"/>
      <w:divBdr>
        <w:top w:val="none" w:sz="0" w:space="0" w:color="auto"/>
        <w:left w:val="none" w:sz="0" w:space="0" w:color="auto"/>
        <w:bottom w:val="none" w:sz="0" w:space="0" w:color="auto"/>
        <w:right w:val="none" w:sz="0" w:space="0" w:color="auto"/>
      </w:divBdr>
    </w:div>
    <w:div w:id="2029062657">
      <w:bodyDiv w:val="1"/>
      <w:marLeft w:val="0"/>
      <w:marRight w:val="0"/>
      <w:marTop w:val="0"/>
      <w:marBottom w:val="0"/>
      <w:divBdr>
        <w:top w:val="none" w:sz="0" w:space="0" w:color="auto"/>
        <w:left w:val="none" w:sz="0" w:space="0" w:color="auto"/>
        <w:bottom w:val="none" w:sz="0" w:space="0" w:color="auto"/>
        <w:right w:val="none" w:sz="0" w:space="0" w:color="auto"/>
      </w:divBdr>
    </w:div>
    <w:div w:id="2033453429">
      <w:bodyDiv w:val="1"/>
      <w:marLeft w:val="0"/>
      <w:marRight w:val="0"/>
      <w:marTop w:val="0"/>
      <w:marBottom w:val="0"/>
      <w:divBdr>
        <w:top w:val="none" w:sz="0" w:space="0" w:color="auto"/>
        <w:left w:val="none" w:sz="0" w:space="0" w:color="auto"/>
        <w:bottom w:val="none" w:sz="0" w:space="0" w:color="auto"/>
        <w:right w:val="none" w:sz="0" w:space="0" w:color="auto"/>
      </w:divBdr>
    </w:div>
    <w:div w:id="2040469674">
      <w:bodyDiv w:val="1"/>
      <w:marLeft w:val="0"/>
      <w:marRight w:val="0"/>
      <w:marTop w:val="0"/>
      <w:marBottom w:val="0"/>
      <w:divBdr>
        <w:top w:val="none" w:sz="0" w:space="0" w:color="auto"/>
        <w:left w:val="none" w:sz="0" w:space="0" w:color="auto"/>
        <w:bottom w:val="none" w:sz="0" w:space="0" w:color="auto"/>
        <w:right w:val="none" w:sz="0" w:space="0" w:color="auto"/>
      </w:divBdr>
    </w:div>
    <w:div w:id="2043821273">
      <w:bodyDiv w:val="1"/>
      <w:marLeft w:val="0"/>
      <w:marRight w:val="0"/>
      <w:marTop w:val="0"/>
      <w:marBottom w:val="0"/>
      <w:divBdr>
        <w:top w:val="none" w:sz="0" w:space="0" w:color="auto"/>
        <w:left w:val="none" w:sz="0" w:space="0" w:color="auto"/>
        <w:bottom w:val="none" w:sz="0" w:space="0" w:color="auto"/>
        <w:right w:val="none" w:sz="0" w:space="0" w:color="auto"/>
      </w:divBdr>
    </w:div>
    <w:div w:id="2046979007">
      <w:bodyDiv w:val="1"/>
      <w:marLeft w:val="0"/>
      <w:marRight w:val="0"/>
      <w:marTop w:val="0"/>
      <w:marBottom w:val="0"/>
      <w:divBdr>
        <w:top w:val="none" w:sz="0" w:space="0" w:color="auto"/>
        <w:left w:val="none" w:sz="0" w:space="0" w:color="auto"/>
        <w:bottom w:val="none" w:sz="0" w:space="0" w:color="auto"/>
        <w:right w:val="none" w:sz="0" w:space="0" w:color="auto"/>
      </w:divBdr>
    </w:div>
    <w:div w:id="2047951152">
      <w:bodyDiv w:val="1"/>
      <w:marLeft w:val="0"/>
      <w:marRight w:val="0"/>
      <w:marTop w:val="0"/>
      <w:marBottom w:val="0"/>
      <w:divBdr>
        <w:top w:val="none" w:sz="0" w:space="0" w:color="auto"/>
        <w:left w:val="none" w:sz="0" w:space="0" w:color="auto"/>
        <w:bottom w:val="none" w:sz="0" w:space="0" w:color="auto"/>
        <w:right w:val="none" w:sz="0" w:space="0" w:color="auto"/>
      </w:divBdr>
    </w:div>
    <w:div w:id="2049796651">
      <w:bodyDiv w:val="1"/>
      <w:marLeft w:val="0"/>
      <w:marRight w:val="0"/>
      <w:marTop w:val="0"/>
      <w:marBottom w:val="0"/>
      <w:divBdr>
        <w:top w:val="none" w:sz="0" w:space="0" w:color="auto"/>
        <w:left w:val="none" w:sz="0" w:space="0" w:color="auto"/>
        <w:bottom w:val="none" w:sz="0" w:space="0" w:color="auto"/>
        <w:right w:val="none" w:sz="0" w:space="0" w:color="auto"/>
      </w:divBdr>
    </w:div>
    <w:div w:id="2054189854">
      <w:bodyDiv w:val="1"/>
      <w:marLeft w:val="0"/>
      <w:marRight w:val="0"/>
      <w:marTop w:val="0"/>
      <w:marBottom w:val="0"/>
      <w:divBdr>
        <w:top w:val="none" w:sz="0" w:space="0" w:color="auto"/>
        <w:left w:val="none" w:sz="0" w:space="0" w:color="auto"/>
        <w:bottom w:val="none" w:sz="0" w:space="0" w:color="auto"/>
        <w:right w:val="none" w:sz="0" w:space="0" w:color="auto"/>
      </w:divBdr>
    </w:div>
    <w:div w:id="2057923641">
      <w:bodyDiv w:val="1"/>
      <w:marLeft w:val="0"/>
      <w:marRight w:val="0"/>
      <w:marTop w:val="0"/>
      <w:marBottom w:val="0"/>
      <w:divBdr>
        <w:top w:val="none" w:sz="0" w:space="0" w:color="auto"/>
        <w:left w:val="none" w:sz="0" w:space="0" w:color="auto"/>
        <w:bottom w:val="none" w:sz="0" w:space="0" w:color="auto"/>
        <w:right w:val="none" w:sz="0" w:space="0" w:color="auto"/>
      </w:divBdr>
    </w:div>
    <w:div w:id="2058357910">
      <w:bodyDiv w:val="1"/>
      <w:marLeft w:val="0"/>
      <w:marRight w:val="0"/>
      <w:marTop w:val="0"/>
      <w:marBottom w:val="0"/>
      <w:divBdr>
        <w:top w:val="none" w:sz="0" w:space="0" w:color="auto"/>
        <w:left w:val="none" w:sz="0" w:space="0" w:color="auto"/>
        <w:bottom w:val="none" w:sz="0" w:space="0" w:color="auto"/>
        <w:right w:val="none" w:sz="0" w:space="0" w:color="auto"/>
      </w:divBdr>
    </w:div>
    <w:div w:id="2058553585">
      <w:bodyDiv w:val="1"/>
      <w:marLeft w:val="0"/>
      <w:marRight w:val="0"/>
      <w:marTop w:val="0"/>
      <w:marBottom w:val="0"/>
      <w:divBdr>
        <w:top w:val="none" w:sz="0" w:space="0" w:color="auto"/>
        <w:left w:val="none" w:sz="0" w:space="0" w:color="auto"/>
        <w:bottom w:val="none" w:sz="0" w:space="0" w:color="auto"/>
        <w:right w:val="none" w:sz="0" w:space="0" w:color="auto"/>
      </w:divBdr>
    </w:div>
    <w:div w:id="2063556905">
      <w:bodyDiv w:val="1"/>
      <w:marLeft w:val="0"/>
      <w:marRight w:val="0"/>
      <w:marTop w:val="0"/>
      <w:marBottom w:val="0"/>
      <w:divBdr>
        <w:top w:val="none" w:sz="0" w:space="0" w:color="auto"/>
        <w:left w:val="none" w:sz="0" w:space="0" w:color="auto"/>
        <w:bottom w:val="none" w:sz="0" w:space="0" w:color="auto"/>
        <w:right w:val="none" w:sz="0" w:space="0" w:color="auto"/>
      </w:divBdr>
    </w:div>
    <w:div w:id="2070107621">
      <w:bodyDiv w:val="1"/>
      <w:marLeft w:val="0"/>
      <w:marRight w:val="0"/>
      <w:marTop w:val="0"/>
      <w:marBottom w:val="0"/>
      <w:divBdr>
        <w:top w:val="none" w:sz="0" w:space="0" w:color="auto"/>
        <w:left w:val="none" w:sz="0" w:space="0" w:color="auto"/>
        <w:bottom w:val="none" w:sz="0" w:space="0" w:color="auto"/>
        <w:right w:val="none" w:sz="0" w:space="0" w:color="auto"/>
      </w:divBdr>
    </w:div>
    <w:div w:id="2073037347">
      <w:bodyDiv w:val="1"/>
      <w:marLeft w:val="0"/>
      <w:marRight w:val="0"/>
      <w:marTop w:val="0"/>
      <w:marBottom w:val="0"/>
      <w:divBdr>
        <w:top w:val="none" w:sz="0" w:space="0" w:color="auto"/>
        <w:left w:val="none" w:sz="0" w:space="0" w:color="auto"/>
        <w:bottom w:val="none" w:sz="0" w:space="0" w:color="auto"/>
        <w:right w:val="none" w:sz="0" w:space="0" w:color="auto"/>
      </w:divBdr>
    </w:div>
    <w:div w:id="2084599086">
      <w:bodyDiv w:val="1"/>
      <w:marLeft w:val="0"/>
      <w:marRight w:val="0"/>
      <w:marTop w:val="0"/>
      <w:marBottom w:val="0"/>
      <w:divBdr>
        <w:top w:val="none" w:sz="0" w:space="0" w:color="auto"/>
        <w:left w:val="none" w:sz="0" w:space="0" w:color="auto"/>
        <w:bottom w:val="none" w:sz="0" w:space="0" w:color="auto"/>
        <w:right w:val="none" w:sz="0" w:space="0" w:color="auto"/>
      </w:divBdr>
    </w:div>
    <w:div w:id="2086222002">
      <w:bodyDiv w:val="1"/>
      <w:marLeft w:val="0"/>
      <w:marRight w:val="0"/>
      <w:marTop w:val="0"/>
      <w:marBottom w:val="0"/>
      <w:divBdr>
        <w:top w:val="none" w:sz="0" w:space="0" w:color="auto"/>
        <w:left w:val="none" w:sz="0" w:space="0" w:color="auto"/>
        <w:bottom w:val="none" w:sz="0" w:space="0" w:color="auto"/>
        <w:right w:val="none" w:sz="0" w:space="0" w:color="auto"/>
      </w:divBdr>
    </w:div>
    <w:div w:id="2088769640">
      <w:bodyDiv w:val="1"/>
      <w:marLeft w:val="0"/>
      <w:marRight w:val="0"/>
      <w:marTop w:val="0"/>
      <w:marBottom w:val="0"/>
      <w:divBdr>
        <w:top w:val="none" w:sz="0" w:space="0" w:color="auto"/>
        <w:left w:val="none" w:sz="0" w:space="0" w:color="auto"/>
        <w:bottom w:val="none" w:sz="0" w:space="0" w:color="auto"/>
        <w:right w:val="none" w:sz="0" w:space="0" w:color="auto"/>
      </w:divBdr>
    </w:div>
    <w:div w:id="2088795046">
      <w:bodyDiv w:val="1"/>
      <w:marLeft w:val="0"/>
      <w:marRight w:val="0"/>
      <w:marTop w:val="0"/>
      <w:marBottom w:val="0"/>
      <w:divBdr>
        <w:top w:val="none" w:sz="0" w:space="0" w:color="auto"/>
        <w:left w:val="none" w:sz="0" w:space="0" w:color="auto"/>
        <w:bottom w:val="none" w:sz="0" w:space="0" w:color="auto"/>
        <w:right w:val="none" w:sz="0" w:space="0" w:color="auto"/>
      </w:divBdr>
    </w:div>
    <w:div w:id="2095514597">
      <w:bodyDiv w:val="1"/>
      <w:marLeft w:val="0"/>
      <w:marRight w:val="0"/>
      <w:marTop w:val="0"/>
      <w:marBottom w:val="0"/>
      <w:divBdr>
        <w:top w:val="none" w:sz="0" w:space="0" w:color="auto"/>
        <w:left w:val="none" w:sz="0" w:space="0" w:color="auto"/>
        <w:bottom w:val="none" w:sz="0" w:space="0" w:color="auto"/>
        <w:right w:val="none" w:sz="0" w:space="0" w:color="auto"/>
      </w:divBdr>
    </w:div>
    <w:div w:id="2103261590">
      <w:bodyDiv w:val="1"/>
      <w:marLeft w:val="0"/>
      <w:marRight w:val="0"/>
      <w:marTop w:val="0"/>
      <w:marBottom w:val="0"/>
      <w:divBdr>
        <w:top w:val="none" w:sz="0" w:space="0" w:color="auto"/>
        <w:left w:val="none" w:sz="0" w:space="0" w:color="auto"/>
        <w:bottom w:val="none" w:sz="0" w:space="0" w:color="auto"/>
        <w:right w:val="none" w:sz="0" w:space="0" w:color="auto"/>
      </w:divBdr>
    </w:div>
    <w:div w:id="2109617857">
      <w:bodyDiv w:val="1"/>
      <w:marLeft w:val="0"/>
      <w:marRight w:val="0"/>
      <w:marTop w:val="0"/>
      <w:marBottom w:val="0"/>
      <w:divBdr>
        <w:top w:val="none" w:sz="0" w:space="0" w:color="auto"/>
        <w:left w:val="none" w:sz="0" w:space="0" w:color="auto"/>
        <w:bottom w:val="none" w:sz="0" w:space="0" w:color="auto"/>
        <w:right w:val="none" w:sz="0" w:space="0" w:color="auto"/>
      </w:divBdr>
    </w:div>
    <w:div w:id="2111270616">
      <w:bodyDiv w:val="1"/>
      <w:marLeft w:val="0"/>
      <w:marRight w:val="0"/>
      <w:marTop w:val="0"/>
      <w:marBottom w:val="0"/>
      <w:divBdr>
        <w:top w:val="none" w:sz="0" w:space="0" w:color="auto"/>
        <w:left w:val="none" w:sz="0" w:space="0" w:color="auto"/>
        <w:bottom w:val="none" w:sz="0" w:space="0" w:color="auto"/>
        <w:right w:val="none" w:sz="0" w:space="0" w:color="auto"/>
      </w:divBdr>
    </w:div>
    <w:div w:id="2111852989">
      <w:bodyDiv w:val="1"/>
      <w:marLeft w:val="0"/>
      <w:marRight w:val="0"/>
      <w:marTop w:val="0"/>
      <w:marBottom w:val="0"/>
      <w:divBdr>
        <w:top w:val="none" w:sz="0" w:space="0" w:color="auto"/>
        <w:left w:val="none" w:sz="0" w:space="0" w:color="auto"/>
        <w:bottom w:val="none" w:sz="0" w:space="0" w:color="auto"/>
        <w:right w:val="none" w:sz="0" w:space="0" w:color="auto"/>
      </w:divBdr>
    </w:div>
    <w:div w:id="2117751976">
      <w:bodyDiv w:val="1"/>
      <w:marLeft w:val="0"/>
      <w:marRight w:val="0"/>
      <w:marTop w:val="0"/>
      <w:marBottom w:val="0"/>
      <w:divBdr>
        <w:top w:val="none" w:sz="0" w:space="0" w:color="auto"/>
        <w:left w:val="none" w:sz="0" w:space="0" w:color="auto"/>
        <w:bottom w:val="none" w:sz="0" w:space="0" w:color="auto"/>
        <w:right w:val="none" w:sz="0" w:space="0" w:color="auto"/>
      </w:divBdr>
    </w:div>
    <w:div w:id="2118937854">
      <w:bodyDiv w:val="1"/>
      <w:marLeft w:val="0"/>
      <w:marRight w:val="0"/>
      <w:marTop w:val="0"/>
      <w:marBottom w:val="0"/>
      <w:divBdr>
        <w:top w:val="none" w:sz="0" w:space="0" w:color="auto"/>
        <w:left w:val="none" w:sz="0" w:space="0" w:color="auto"/>
        <w:bottom w:val="none" w:sz="0" w:space="0" w:color="auto"/>
        <w:right w:val="none" w:sz="0" w:space="0" w:color="auto"/>
      </w:divBdr>
    </w:div>
    <w:div w:id="2125153985">
      <w:bodyDiv w:val="1"/>
      <w:marLeft w:val="0"/>
      <w:marRight w:val="0"/>
      <w:marTop w:val="0"/>
      <w:marBottom w:val="0"/>
      <w:divBdr>
        <w:top w:val="none" w:sz="0" w:space="0" w:color="auto"/>
        <w:left w:val="none" w:sz="0" w:space="0" w:color="auto"/>
        <w:bottom w:val="none" w:sz="0" w:space="0" w:color="auto"/>
        <w:right w:val="none" w:sz="0" w:space="0" w:color="auto"/>
      </w:divBdr>
    </w:div>
    <w:div w:id="2125810579">
      <w:bodyDiv w:val="1"/>
      <w:marLeft w:val="0"/>
      <w:marRight w:val="0"/>
      <w:marTop w:val="0"/>
      <w:marBottom w:val="0"/>
      <w:divBdr>
        <w:top w:val="none" w:sz="0" w:space="0" w:color="auto"/>
        <w:left w:val="none" w:sz="0" w:space="0" w:color="auto"/>
        <w:bottom w:val="none" w:sz="0" w:space="0" w:color="auto"/>
        <w:right w:val="none" w:sz="0" w:space="0" w:color="auto"/>
      </w:divBdr>
    </w:div>
    <w:div w:id="2129816953">
      <w:bodyDiv w:val="1"/>
      <w:marLeft w:val="0"/>
      <w:marRight w:val="0"/>
      <w:marTop w:val="0"/>
      <w:marBottom w:val="0"/>
      <w:divBdr>
        <w:top w:val="none" w:sz="0" w:space="0" w:color="auto"/>
        <w:left w:val="none" w:sz="0" w:space="0" w:color="auto"/>
        <w:bottom w:val="none" w:sz="0" w:space="0" w:color="auto"/>
        <w:right w:val="none" w:sz="0" w:space="0" w:color="auto"/>
      </w:divBdr>
    </w:div>
    <w:div w:id="2130320319">
      <w:bodyDiv w:val="1"/>
      <w:marLeft w:val="0"/>
      <w:marRight w:val="0"/>
      <w:marTop w:val="0"/>
      <w:marBottom w:val="0"/>
      <w:divBdr>
        <w:top w:val="none" w:sz="0" w:space="0" w:color="auto"/>
        <w:left w:val="none" w:sz="0" w:space="0" w:color="auto"/>
        <w:bottom w:val="none" w:sz="0" w:space="0" w:color="auto"/>
        <w:right w:val="none" w:sz="0" w:space="0" w:color="auto"/>
      </w:divBdr>
    </w:div>
    <w:div w:id="2131321011">
      <w:bodyDiv w:val="1"/>
      <w:marLeft w:val="0"/>
      <w:marRight w:val="0"/>
      <w:marTop w:val="0"/>
      <w:marBottom w:val="0"/>
      <w:divBdr>
        <w:top w:val="none" w:sz="0" w:space="0" w:color="auto"/>
        <w:left w:val="none" w:sz="0" w:space="0" w:color="auto"/>
        <w:bottom w:val="none" w:sz="0" w:space="0" w:color="auto"/>
        <w:right w:val="none" w:sz="0" w:space="0" w:color="auto"/>
      </w:divBdr>
    </w:div>
    <w:div w:id="2145734172">
      <w:bodyDiv w:val="1"/>
      <w:marLeft w:val="0"/>
      <w:marRight w:val="0"/>
      <w:marTop w:val="0"/>
      <w:marBottom w:val="0"/>
      <w:divBdr>
        <w:top w:val="none" w:sz="0" w:space="0" w:color="auto"/>
        <w:left w:val="none" w:sz="0" w:space="0" w:color="auto"/>
        <w:bottom w:val="none" w:sz="0" w:space="0" w:color="auto"/>
        <w:right w:val="none" w:sz="0" w:space="0" w:color="auto"/>
      </w:divBdr>
    </w:div>
    <w:div w:id="214650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www.strukturalni-fondy.cz/cs/Jak-na-projekt/Prehled-otevrenych-vyzev-%e2%80%93-archiv" TargetMode="External"/><Relationship Id="rId39" Type="http://schemas.openxmlformats.org/officeDocument/2006/relationships/image" Target="media/image16.png"/><Relationship Id="rId21" Type="http://schemas.openxmlformats.org/officeDocument/2006/relationships/image" Target="media/image8.emf"/><Relationship Id="rId34" Type="http://schemas.openxmlformats.org/officeDocument/2006/relationships/image" Target="media/image15.png"/><Relationship Id="rId42" Type="http://schemas.openxmlformats.org/officeDocument/2006/relationships/chart" Target="charts/chart8.xml"/><Relationship Id="rId47" Type="http://schemas.openxmlformats.org/officeDocument/2006/relationships/chart" Target="charts/chart9.xml"/><Relationship Id="rId50" Type="http://schemas.openxmlformats.org/officeDocument/2006/relationships/image" Target="media/image20.jpeg"/><Relationship Id="rId55" Type="http://schemas.openxmlformats.org/officeDocument/2006/relationships/hyperlink" Target="http://www.strukturalni-fondy.cz/cs/Microsites/Integrovany-OP/Zadatele-a-prijemci/Seznam-podporenych-projektu" TargetMode="External"/><Relationship Id="rId63" Type="http://schemas.openxmlformats.org/officeDocument/2006/relationships/hyperlink" Target="http://www.risy.cz"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www.dotinfo.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image" Target="media/image13.png"/><Relationship Id="rId37" Type="http://schemas.openxmlformats.org/officeDocument/2006/relationships/chart" Target="charts/chart6.xml"/><Relationship Id="rId40" Type="http://schemas.openxmlformats.org/officeDocument/2006/relationships/image" Target="media/image17.jpeg"/><Relationship Id="rId45" Type="http://schemas.openxmlformats.org/officeDocument/2006/relationships/hyperlink" Target="file:///C:\Users\krczuz\AppData\Local\Microsoft\Windows\Temporary%20Internet%20Files\Content.MSO\F90087B.tmp" TargetMode="External"/><Relationship Id="rId53" Type="http://schemas.openxmlformats.org/officeDocument/2006/relationships/image" Target="media/image23.jpeg"/><Relationship Id="rId58" Type="http://schemas.openxmlformats.org/officeDocument/2006/relationships/footer" Target="footer4.xml"/><Relationship Id="rId66" Type="http://schemas.openxmlformats.org/officeDocument/2006/relationships/hyperlink" Target="http://www.mzcr.cz"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hyperlink" Target="http://www.risy.cz" TargetMode="External"/><Relationship Id="rId36" Type="http://schemas.openxmlformats.org/officeDocument/2006/relationships/chart" Target="charts/chart5.xml"/><Relationship Id="rId49" Type="http://schemas.openxmlformats.org/officeDocument/2006/relationships/chart" Target="charts/chart11.xml"/><Relationship Id="rId57" Type="http://schemas.openxmlformats.org/officeDocument/2006/relationships/hyperlink" Target="http://www.strukturalni-fondy.cz/cs/Microsites/IROP/Dokumenty" TargetMode="External"/><Relationship Id="rId61" Type="http://schemas.openxmlformats.org/officeDocument/2006/relationships/hyperlink" Target="http://www.kvalitazivota.eu"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yperlink" Target="file:///C:\Users\krczuz\AppData\Local\Microsoft\Windows\Temporary%20Internet%20Files\Content.MSO\F90087B.tmp" TargetMode="External"/><Relationship Id="rId52" Type="http://schemas.openxmlformats.org/officeDocument/2006/relationships/image" Target="media/image22.jpeg"/><Relationship Id="rId60" Type="http://schemas.openxmlformats.org/officeDocument/2006/relationships/hyperlink" Target="http://www.strukturalni-fondy.cz/iop" TargetMode="External"/><Relationship Id="rId65" Type="http://schemas.openxmlformats.org/officeDocument/2006/relationships/hyperlink" Target="http://www.osf-mvcr.cz" TargetMode="External"/><Relationship Id="rId73"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chart" Target="charts/chart2.xml"/><Relationship Id="rId27" Type="http://schemas.openxmlformats.org/officeDocument/2006/relationships/hyperlink" Target="http://www.strukturalni-fondy.cz/cs/Microsites/Integrovany-OP/Zadatele-a-prijemci/Seznam-podporenych-projektu" TargetMode="External"/><Relationship Id="rId30" Type="http://schemas.openxmlformats.org/officeDocument/2006/relationships/image" Target="media/image11.png"/><Relationship Id="rId35" Type="http://schemas.openxmlformats.org/officeDocument/2006/relationships/chart" Target="charts/chart4.xml"/><Relationship Id="rId43" Type="http://schemas.openxmlformats.org/officeDocument/2006/relationships/image" Target="media/image19.png"/><Relationship Id="rId48" Type="http://schemas.openxmlformats.org/officeDocument/2006/relationships/chart" Target="charts/chart10.xml"/><Relationship Id="rId56" Type="http://schemas.openxmlformats.org/officeDocument/2006/relationships/hyperlink" Target="https://www.strukturalni-fondy.cz/cs/Microsites/IROP/Dokumenty" TargetMode="External"/><Relationship Id="rId64" Type="http://schemas.openxmlformats.org/officeDocument/2006/relationships/hyperlink" Target="http://www.mpsv.cz" TargetMode="External"/><Relationship Id="rId8" Type="http://schemas.openxmlformats.org/officeDocument/2006/relationships/endnotes" Target="endnotes.xml"/><Relationship Id="rId51" Type="http://schemas.openxmlformats.org/officeDocument/2006/relationships/image" Target="media/image21.png"/><Relationship Id="rId7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image" Target="media/image14.jpeg"/><Relationship Id="rId38" Type="http://schemas.openxmlformats.org/officeDocument/2006/relationships/chart" Target="charts/chart7.xml"/><Relationship Id="rId46" Type="http://schemas.openxmlformats.org/officeDocument/2006/relationships/hyperlink" Target="file:///C:\Users\krczuz\AppData\Local\Microsoft\Windows\Temporary%20Internet%20Files\Content.MSO\F90087B.tmp" TargetMode="External"/><Relationship Id="rId59" Type="http://schemas.openxmlformats.org/officeDocument/2006/relationships/footer" Target="footer5.xml"/><Relationship Id="rId6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18.jpeg"/><Relationship Id="rId54" Type="http://schemas.openxmlformats.org/officeDocument/2006/relationships/image" Target="media/image24.jpeg"/><Relationship Id="rId62" Type="http://schemas.openxmlformats.org/officeDocument/2006/relationships/hyperlink" Target="http://www.crr.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nt1\dfs\J\SF\IOP\C5%20-%20Monitoring\manu&#225;l%20tabulek\Zpr&#225;va%20o%20realizaci\P&#345;&#237;prava%20ZoR%20k%2030.9.2014\tabulky\Graf%20&#269;erp&#225;n&#237;%20-%20kumulativn&#283;.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krczuz\AppData\Local\Microsoft\Windows\Temporary%20Internet%20Files\Content.Outlook\9WYBMVUP\Indik&#225;tory%20tabulky%20grafy%20aj.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krczuz\AppData\Local\Microsoft\Windows\Temporary%20Internet%20Files\Content.Outlook\9WYBMVUP\Indik&#225;tory%20tabulky%20grafy%20aj.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rczuz\AppData\Local\Microsoft\Windows\Temporary%20Internet%20Files\Content.Outlook\9WYBMVUP\Predikce%20a%20skute&#269;nost%20tabulky%20(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rczuz\AppData\Local\Microsoft\Windows\Temporary%20Internet%20Files\Content.Outlook\9WYBMVUP\Predikce%20a%20skute&#269;nost%20tabulky%20(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krczuz\AppData\Local\Microsoft\Windows\Temporary%20Internet%20Files\Content.Outlook\9WYBMVUP\Indik&#225;tory%20tabulky%20grafy%20aj.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krczuz\AppData\Local\Microsoft\Windows\Temporary%20Internet%20Files\Content.Outlook\9WYBMVUP\Indik&#225;tory%20tabulky%20grafy%20aj.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krczuz\AppData\Local\Microsoft\Windows\Temporary%20Internet%20Files\Content.Outlook\9WYBMVUP\Indik&#225;tory%20tabulky%20grafy%20aj.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krczuz\AppData\Local\Microsoft\Windows\Temporary%20Internet%20Files\Content.Outlook\9WYBMVUP\Indik&#225;tory%20tabulky%20grafy%20aj.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krczuz\AppData\Local\Microsoft\Windows\Temporary%20Internet%20Files\Content.Outlook\9WYBMVUP\Indik&#225;tory%20tabulky%20grafy%20aj.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krczuz\AppData\Local\Microsoft\Windows\Temporary%20Internet%20Files\Content.Outlook\9WYBMVUP\Indik&#225;tory%20tabulky%20grafy%20aj.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solidFill>
          <a:schemeClr val="bg1"/>
        </a:solidFill>
      </c:spPr>
    </c:sideWall>
    <c:backWall>
      <c:thickness val="0"/>
      <c:spPr>
        <a:solidFill>
          <a:schemeClr val="bg1"/>
        </a:solidFill>
      </c:spPr>
    </c:backWall>
    <c:plotArea>
      <c:layout>
        <c:manualLayout>
          <c:layoutTarget val="inner"/>
          <c:xMode val="edge"/>
          <c:yMode val="edge"/>
          <c:x val="9.1761999577639003E-2"/>
          <c:y val="3.2787060595674308E-2"/>
          <c:w val="0.84314025401997161"/>
          <c:h val="0.6604611227961108"/>
        </c:manualLayout>
      </c:layout>
      <c:bar3DChart>
        <c:barDir val="col"/>
        <c:grouping val="stacked"/>
        <c:varyColors val="0"/>
        <c:ser>
          <c:idx val="0"/>
          <c:order val="0"/>
          <c:tx>
            <c:strRef>
              <c:f>List1!$A$4</c:f>
              <c:strCache>
                <c:ptCount val="1"/>
                <c:pt idx="0">
                  <c:v>Progress achieved in IOP absorption for the monitored period</c:v>
                </c:pt>
              </c:strCache>
            </c:strRef>
          </c:tx>
          <c:invertIfNegative val="0"/>
          <c:cat>
            <c:strRef>
              <c:f>List1!$B$1:$G$1</c:f>
              <c:strCache>
                <c:ptCount val="6"/>
                <c:pt idx="0">
                  <c:v>Total alocation for 2007-2013</c:v>
                </c:pt>
                <c:pt idx="1">
                  <c:v>Submitted applications</c:v>
                </c:pt>
                <c:pt idx="2">
                  <c:v>Funds covered by the Decision/ Contract (Addendum)</c:v>
                </c:pt>
                <c:pt idx="3">
                  <c:v>Funds paid to beneficiaries (funds that have been accounted for)</c:v>
                </c:pt>
                <c:pt idx="4">
                  <c:v>Aggregate payment claims accounted for by the PCA</c:v>
                </c:pt>
                <c:pt idx="5">
                  <c:v>Certified funds (including recoveries)</c:v>
                </c:pt>
              </c:strCache>
            </c:strRef>
          </c:cat>
          <c:val>
            <c:numRef>
              <c:f>List1!$B$3:$G$3</c:f>
              <c:numCache>
                <c:formatCode>#,##0.00</c:formatCode>
                <c:ptCount val="6"/>
                <c:pt idx="0">
                  <c:v>1619.0223080000001</c:v>
                </c:pt>
                <c:pt idx="1">
                  <c:v>2641.36336734</c:v>
                </c:pt>
                <c:pt idx="2">
                  <c:v>1466.9316157000001</c:v>
                </c:pt>
                <c:pt idx="3">
                  <c:v>903.90455327999996</c:v>
                </c:pt>
                <c:pt idx="4">
                  <c:v>869.17342735</c:v>
                </c:pt>
                <c:pt idx="5">
                  <c:v>809.21272179000005</c:v>
                </c:pt>
              </c:numCache>
            </c:numRef>
          </c:val>
        </c:ser>
        <c:ser>
          <c:idx val="1"/>
          <c:order val="1"/>
          <c:tx>
            <c:strRef>
              <c:f>List1!$A$3</c:f>
              <c:strCache>
                <c:ptCount val="1"/>
                <c:pt idx="0">
                  <c:v>Summary of IOP absorption cumulatively</c:v>
                </c:pt>
              </c:strCache>
            </c:strRef>
          </c:tx>
          <c:invertIfNegative val="0"/>
          <c:cat>
            <c:strRef>
              <c:f>List1!$B$1:$G$1</c:f>
              <c:strCache>
                <c:ptCount val="6"/>
                <c:pt idx="0">
                  <c:v>Total alocation for 2007-2013</c:v>
                </c:pt>
                <c:pt idx="1">
                  <c:v>Submitted applications</c:v>
                </c:pt>
                <c:pt idx="2">
                  <c:v>Funds covered by the Decision/ Contract (Addendum)</c:v>
                </c:pt>
                <c:pt idx="3">
                  <c:v>Funds paid to beneficiaries (funds that have been accounted for)</c:v>
                </c:pt>
                <c:pt idx="4">
                  <c:v>Aggregate payment claims accounted for by the PCA</c:v>
                </c:pt>
                <c:pt idx="5">
                  <c:v>Certified funds (including recoveries)</c:v>
                </c:pt>
              </c:strCache>
            </c:strRef>
          </c:cat>
          <c:val>
            <c:numRef>
              <c:f>List1!$B$4:$G$4</c:f>
              <c:numCache>
                <c:formatCode>#,##0.00</c:formatCode>
                <c:ptCount val="6"/>
                <c:pt idx="1">
                  <c:v>256.74773516000005</c:v>
                </c:pt>
                <c:pt idx="2">
                  <c:v>68.296357410000155</c:v>
                </c:pt>
                <c:pt idx="3">
                  <c:v>87.099460980000003</c:v>
                </c:pt>
                <c:pt idx="4">
                  <c:v>71.272286570000006</c:v>
                </c:pt>
                <c:pt idx="5">
                  <c:v>40.01738639000007</c:v>
                </c:pt>
              </c:numCache>
            </c:numRef>
          </c:val>
        </c:ser>
        <c:dLbls>
          <c:showLegendKey val="0"/>
          <c:showVal val="0"/>
          <c:showCatName val="0"/>
          <c:showSerName val="0"/>
          <c:showPercent val="0"/>
          <c:showBubbleSize val="0"/>
        </c:dLbls>
        <c:gapWidth val="150"/>
        <c:shape val="box"/>
        <c:axId val="61542784"/>
        <c:axId val="61544320"/>
        <c:axId val="0"/>
      </c:bar3DChart>
      <c:catAx>
        <c:axId val="61542784"/>
        <c:scaling>
          <c:orientation val="minMax"/>
        </c:scaling>
        <c:delete val="0"/>
        <c:axPos val="b"/>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cs-CZ"/>
          </a:p>
        </c:txPr>
        <c:crossAx val="61544320"/>
        <c:crosses val="autoZero"/>
        <c:auto val="1"/>
        <c:lblAlgn val="ctr"/>
        <c:lblOffset val="100"/>
        <c:noMultiLvlLbl val="0"/>
      </c:catAx>
      <c:valAx>
        <c:axId val="61544320"/>
        <c:scaling>
          <c:orientation val="minMax"/>
        </c:scaling>
        <c:delete val="0"/>
        <c:axPos val="l"/>
        <c:majorGridlines/>
        <c:title>
          <c:tx>
            <c:rich>
              <a:bodyPr rot="-5400000" vert="horz" anchor="ctr" anchorCtr="0"/>
              <a:lstStyle/>
              <a:p>
                <a:pPr>
                  <a:defRPr/>
                </a:pPr>
                <a:r>
                  <a:rPr lang="cs-CZ"/>
                  <a:t>in mil EUR</a:t>
                </a:r>
              </a:p>
            </c:rich>
          </c:tx>
          <c:layout>
            <c:manualLayout>
              <c:xMode val="edge"/>
              <c:yMode val="edge"/>
              <c:x val="1.3061061332850635E-2"/>
              <c:y val="0.32041857583926031"/>
            </c:manualLayout>
          </c:layout>
          <c:overlay val="0"/>
        </c:title>
        <c:numFmt formatCode="#,##0.00" sourceLinked="1"/>
        <c:majorTickMark val="out"/>
        <c:minorTickMark val="none"/>
        <c:tickLblPos val="nextTo"/>
        <c:crossAx val="61542784"/>
        <c:crosses val="autoZero"/>
        <c:crossBetween val="between"/>
        <c:dispUnits>
          <c:builtInUnit val="thousands"/>
        </c:dispUnits>
      </c:valAx>
    </c:plotArea>
    <c:legend>
      <c:legendPos val="r"/>
      <c:layout>
        <c:manualLayout>
          <c:xMode val="edge"/>
          <c:yMode val="edge"/>
          <c:x val="2.2620459479602083E-2"/>
          <c:y val="0.92251994750656185"/>
          <c:w val="0.89034055928194156"/>
          <c:h val="7.7480052493438326E-2"/>
        </c:manualLayout>
      </c:layout>
      <c:overlay val="0"/>
      <c:txPr>
        <a:bodyPr/>
        <a:lstStyle/>
        <a:p>
          <a:pPr>
            <a:defRPr sz="900">
              <a:latin typeface="Times New Roman" panose="02020603050405020304" pitchFamily="18" charset="0"/>
              <a:cs typeface="Times New Roman" panose="02020603050405020304" pitchFamily="18" charset="0"/>
            </a:defRPr>
          </a:pPr>
          <a:endParaRPr lang="cs-CZ"/>
        </a:p>
      </c:txPr>
    </c:legend>
    <c:plotVisOnly val="1"/>
    <c:dispBlanksAs val="gap"/>
    <c:showDLblsOverMax val="0"/>
  </c:chart>
  <c:spPr>
    <a:solidFill>
      <a:schemeClr val="tx2">
        <a:lumMod val="20000"/>
        <a:lumOff val="80000"/>
      </a:schemeClr>
    </a:solidFill>
    <a:ln>
      <a:solidFill>
        <a:schemeClr val="tx2"/>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cs-CZ" sz="1100" b="1" i="0" u="none" strike="noStrike" baseline="0">
                <a:effectLst/>
              </a:rPr>
              <a:t>Physical and financial progress in intervention area </a:t>
            </a:r>
            <a:r>
              <a:rPr lang="cs-CZ" sz="1100" baseline="0"/>
              <a:t>5.2</a:t>
            </a:r>
            <a:endParaRPr lang="cs-CZ" sz="1100"/>
          </a:p>
        </c:rich>
      </c:tx>
      <c:overlay val="0"/>
    </c:title>
    <c:autoTitleDeleted val="0"/>
    <c:plotArea>
      <c:layout>
        <c:manualLayout>
          <c:layoutTarget val="inner"/>
          <c:xMode val="edge"/>
          <c:yMode val="edge"/>
          <c:x val="7.6352164208900383E-2"/>
          <c:y val="0.11212315265571079"/>
          <c:w val="0.9053602214935107"/>
          <c:h val="0.7325945045251121"/>
        </c:manualLayout>
      </c:layout>
      <c:barChart>
        <c:barDir val="col"/>
        <c:grouping val="clustered"/>
        <c:varyColors val="0"/>
        <c:ser>
          <c:idx val="0"/>
          <c:order val="0"/>
          <c:tx>
            <c:strRef>
              <c:f>'Věcné a finanční plnění tabulka'!$L$73</c:f>
              <c:strCache>
                <c:ptCount val="1"/>
                <c:pt idx="0">
                  <c:v>Commitment of approved projects</c:v>
                </c:pt>
              </c:strCache>
            </c:strRef>
          </c:tx>
          <c:spPr>
            <a:solidFill>
              <a:schemeClr val="accent4">
                <a:lumMod val="75000"/>
              </a:schemeClr>
            </a:solidFill>
          </c:spPr>
          <c:invertIfNegative val="0"/>
          <c:dPt>
            <c:idx val="3"/>
            <c:invertIfNegative val="0"/>
            <c:bubble3D val="0"/>
          </c:dPt>
          <c:cat>
            <c:strRef>
              <c:f>('Věcné a finanční plnění tabulka'!$A$76:$A$79;'Věcné a finanční plnění tabulka'!$A$87:$A$90)</c:f>
              <c:strCache>
                <c:ptCount val="8"/>
                <c:pt idx="0">
                  <c:v>330100 Core 39</c:v>
                </c:pt>
                <c:pt idx="1">
                  <c:v>330103</c:v>
                </c:pt>
                <c:pt idx="2">
                  <c:v>330101</c:v>
                </c:pt>
                <c:pt idx="3">
                  <c:v>330102</c:v>
                </c:pt>
                <c:pt idx="4">
                  <c:v>331200</c:v>
                </c:pt>
                <c:pt idx="5">
                  <c:v>331300</c:v>
                </c:pt>
                <c:pt idx="6">
                  <c:v>331500</c:v>
                </c:pt>
                <c:pt idx="7">
                  <c:v>331000</c:v>
                </c:pt>
              </c:strCache>
            </c:strRef>
          </c:cat>
          <c:val>
            <c:numRef>
              <c:f>('Věcné a finanční plnění tabulka'!$L$76:$L$79;'Věcné a finanční plnění tabulka'!$L$87:$L$90)</c:f>
              <c:numCache>
                <c:formatCode>0.00%</c:formatCode>
                <c:ptCount val="8"/>
                <c:pt idx="0">
                  <c:v>1.3839999999999999</c:v>
                </c:pt>
                <c:pt idx="1">
                  <c:v>4.7560975609756095</c:v>
                </c:pt>
                <c:pt idx="2">
                  <c:v>1.071578947368421</c:v>
                </c:pt>
                <c:pt idx="3">
                  <c:v>0.8571428571428571</c:v>
                </c:pt>
                <c:pt idx="4">
                  <c:v>2.3152244897959182</c:v>
                </c:pt>
                <c:pt idx="5">
                  <c:v>1.1792609907497567</c:v>
                </c:pt>
                <c:pt idx="6">
                  <c:v>1.526</c:v>
                </c:pt>
                <c:pt idx="7">
                  <c:v>1</c:v>
                </c:pt>
              </c:numCache>
            </c:numRef>
          </c:val>
        </c:ser>
        <c:ser>
          <c:idx val="1"/>
          <c:order val="1"/>
          <c:tx>
            <c:strRef>
              <c:f>'Věcné a finanční plnění tabulka'!$M$73</c:f>
              <c:strCache>
                <c:ptCount val="1"/>
                <c:pt idx="0">
                  <c:v>Projects with issued Decision/Statement of expenditure</c:v>
                </c:pt>
              </c:strCache>
            </c:strRef>
          </c:tx>
          <c:spPr>
            <a:solidFill>
              <a:schemeClr val="accent5">
                <a:lumMod val="60000"/>
                <a:lumOff val="40000"/>
              </a:schemeClr>
            </a:solidFill>
          </c:spPr>
          <c:invertIfNegative val="0"/>
          <c:cat>
            <c:strRef>
              <c:f>('Věcné a finanční plnění tabulka'!$A$76:$A$79;'Věcné a finanční plnění tabulka'!$A$87:$A$90)</c:f>
              <c:strCache>
                <c:ptCount val="8"/>
                <c:pt idx="0">
                  <c:v>330100 Core 39</c:v>
                </c:pt>
                <c:pt idx="1">
                  <c:v>330103</c:v>
                </c:pt>
                <c:pt idx="2">
                  <c:v>330101</c:v>
                </c:pt>
                <c:pt idx="3">
                  <c:v>330102</c:v>
                </c:pt>
                <c:pt idx="4">
                  <c:v>331200</c:v>
                </c:pt>
                <c:pt idx="5">
                  <c:v>331300</c:v>
                </c:pt>
                <c:pt idx="6">
                  <c:v>331500</c:v>
                </c:pt>
                <c:pt idx="7">
                  <c:v>331000</c:v>
                </c:pt>
              </c:strCache>
            </c:strRef>
          </c:cat>
          <c:val>
            <c:numRef>
              <c:f>('Věcné a finanční plnění tabulka'!$M$76:$M$79;'Věcné a finanční plnění tabulka'!$M$87:$M$90)</c:f>
              <c:numCache>
                <c:formatCode>0.00%</c:formatCode>
                <c:ptCount val="8"/>
                <c:pt idx="0">
                  <c:v>0.91252153689987192</c:v>
                </c:pt>
                <c:pt idx="1">
                  <c:v>0.8495911536625318</c:v>
                </c:pt>
                <c:pt idx="2">
                  <c:v>1.0283607509870414</c:v>
                </c:pt>
                <c:pt idx="3">
                  <c:v>0.77302877830447392</c:v>
                </c:pt>
                <c:pt idx="4">
                  <c:v>0.99188691678166796</c:v>
                </c:pt>
                <c:pt idx="5">
                  <c:v>0.8495911536625318</c:v>
                </c:pt>
                <c:pt idx="6">
                  <c:v>0.99188691678166796</c:v>
                </c:pt>
                <c:pt idx="7">
                  <c:v>1</c:v>
                </c:pt>
              </c:numCache>
            </c:numRef>
          </c:val>
        </c:ser>
        <c:dLbls>
          <c:showLegendKey val="0"/>
          <c:showVal val="0"/>
          <c:showCatName val="0"/>
          <c:showSerName val="0"/>
          <c:showPercent val="0"/>
          <c:showBubbleSize val="0"/>
        </c:dLbls>
        <c:gapWidth val="150"/>
        <c:axId val="76917376"/>
        <c:axId val="76923264"/>
      </c:barChart>
      <c:catAx>
        <c:axId val="76917376"/>
        <c:scaling>
          <c:orientation val="minMax"/>
        </c:scaling>
        <c:delete val="0"/>
        <c:axPos val="b"/>
        <c:numFmt formatCode="General" sourceLinked="1"/>
        <c:majorTickMark val="out"/>
        <c:minorTickMark val="none"/>
        <c:tickLblPos val="nextTo"/>
        <c:txPr>
          <a:bodyPr/>
          <a:lstStyle/>
          <a:p>
            <a:pPr>
              <a:defRPr b="1"/>
            </a:pPr>
            <a:endParaRPr lang="cs-CZ"/>
          </a:p>
        </c:txPr>
        <c:crossAx val="76923264"/>
        <c:crosses val="autoZero"/>
        <c:auto val="1"/>
        <c:lblAlgn val="ctr"/>
        <c:lblOffset val="100"/>
        <c:noMultiLvlLbl val="0"/>
      </c:catAx>
      <c:valAx>
        <c:axId val="76923264"/>
        <c:scaling>
          <c:orientation val="minMax"/>
          <c:max val="2"/>
        </c:scaling>
        <c:delete val="0"/>
        <c:axPos val="l"/>
        <c:majorGridlines/>
        <c:numFmt formatCode="0.0%" sourceLinked="0"/>
        <c:majorTickMark val="out"/>
        <c:minorTickMark val="none"/>
        <c:tickLblPos val="nextTo"/>
        <c:txPr>
          <a:bodyPr/>
          <a:lstStyle/>
          <a:p>
            <a:pPr>
              <a:defRPr b="1"/>
            </a:pPr>
            <a:endParaRPr lang="cs-CZ"/>
          </a:p>
        </c:txPr>
        <c:crossAx val="76917376"/>
        <c:crosses val="autoZero"/>
        <c:crossBetween val="between"/>
      </c:valAx>
      <c:spPr>
        <a:solidFill>
          <a:schemeClr val="bg1">
            <a:lumMod val="85000"/>
          </a:schemeClr>
        </a:solidFill>
      </c:spPr>
    </c:plotArea>
    <c:legend>
      <c:legendPos val="b"/>
      <c:layout>
        <c:manualLayout>
          <c:xMode val="edge"/>
          <c:yMode val="edge"/>
          <c:x val="1.3508555843927331E-2"/>
          <c:y val="0.93405101605453955"/>
          <c:w val="0.93441436662522448"/>
          <c:h val="5.1688175907472045E-2"/>
        </c:manualLayout>
      </c:layout>
      <c:overlay val="0"/>
      <c:txPr>
        <a:bodyPr/>
        <a:lstStyle/>
        <a:p>
          <a:pPr>
            <a:defRPr b="1"/>
          </a:pPr>
          <a:endParaRPr lang="cs-CZ"/>
        </a:p>
      </c:txPr>
    </c:legend>
    <c:plotVisOnly val="1"/>
    <c:dispBlanksAs val="gap"/>
    <c:showDLblsOverMax val="0"/>
  </c:chart>
  <c:spPr>
    <a:gradFill>
      <a:gsLst>
        <a:gs pos="0">
          <a:srgbClr val="4F81BD">
            <a:lumMod val="75000"/>
          </a:srgb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cs-CZ" sz="1100" b="1" i="0" u="none" strike="noStrike" baseline="0">
                <a:effectLst/>
              </a:rPr>
              <a:t>Physical and financial progress in intervention area </a:t>
            </a:r>
            <a:r>
              <a:rPr lang="cs-CZ" sz="1100" baseline="0">
                <a:solidFill>
                  <a:sysClr val="windowText" lastClr="000000"/>
                </a:solidFill>
              </a:rPr>
              <a:t>5.3</a:t>
            </a:r>
            <a:endParaRPr lang="cs-CZ" sz="1100">
              <a:solidFill>
                <a:sysClr val="windowText" lastClr="000000"/>
              </a:solidFill>
            </a:endParaRPr>
          </a:p>
        </c:rich>
      </c:tx>
      <c:overlay val="0"/>
    </c:title>
    <c:autoTitleDeleted val="0"/>
    <c:plotArea>
      <c:layout>
        <c:manualLayout>
          <c:layoutTarget val="inner"/>
          <c:xMode val="edge"/>
          <c:yMode val="edge"/>
          <c:x val="7.9850873747669901E-2"/>
          <c:y val="0.16223140140269501"/>
          <c:w val="0.90273028223016061"/>
          <c:h val="0.63170747099235569"/>
        </c:manualLayout>
      </c:layout>
      <c:barChart>
        <c:barDir val="col"/>
        <c:grouping val="clustered"/>
        <c:varyColors val="0"/>
        <c:ser>
          <c:idx val="0"/>
          <c:order val="0"/>
          <c:tx>
            <c:strRef>
              <c:f>'Věcné a finanční plnění tabulka'!$L$73</c:f>
              <c:strCache>
                <c:ptCount val="1"/>
                <c:pt idx="0">
                  <c:v>Commitment of approved projects</c:v>
                </c:pt>
              </c:strCache>
            </c:strRef>
          </c:tx>
          <c:spPr>
            <a:solidFill>
              <a:schemeClr val="accent4">
                <a:lumMod val="75000"/>
              </a:schemeClr>
            </a:solidFill>
          </c:spPr>
          <c:invertIfNegative val="0"/>
          <c:dPt>
            <c:idx val="0"/>
            <c:invertIfNegative val="0"/>
            <c:bubble3D val="0"/>
            <c:spPr>
              <a:solidFill>
                <a:schemeClr val="accent4">
                  <a:lumMod val="75000"/>
                </a:schemeClr>
              </a:solidFill>
            </c:spPr>
          </c:dPt>
          <c:dPt>
            <c:idx val="4"/>
            <c:invertIfNegative val="0"/>
            <c:bubble3D val="0"/>
          </c:dPt>
          <c:dLbls>
            <c:dLbl>
              <c:idx val="4"/>
              <c:spPr/>
              <c:txPr>
                <a:bodyPr/>
                <a:lstStyle/>
                <a:p>
                  <a:pPr>
                    <a:defRPr/>
                  </a:pPr>
                  <a:endParaRPr lang="cs-CZ"/>
                </a:p>
              </c:txPr>
              <c:showLegendKey val="0"/>
              <c:showVal val="1"/>
              <c:showCatName val="0"/>
              <c:showSerName val="0"/>
              <c:showPercent val="0"/>
              <c:showBubbleSize val="0"/>
            </c:dLbl>
            <c:showLegendKey val="0"/>
            <c:showVal val="0"/>
            <c:showCatName val="0"/>
            <c:showSerName val="0"/>
            <c:showPercent val="0"/>
            <c:showBubbleSize val="0"/>
          </c:dLbls>
          <c:cat>
            <c:numRef>
              <c:f>('Věcné a finanční plnění tabulka'!$A$80:$A$84;'Věcné a finanční plnění tabulka'!$A$91:$A$92)</c:f>
              <c:numCache>
                <c:formatCode>General</c:formatCode>
                <c:ptCount val="7"/>
                <c:pt idx="0">
                  <c:v>330400</c:v>
                </c:pt>
                <c:pt idx="1">
                  <c:v>330401</c:v>
                </c:pt>
                <c:pt idx="2">
                  <c:v>330411</c:v>
                </c:pt>
                <c:pt idx="3">
                  <c:v>330415</c:v>
                </c:pt>
                <c:pt idx="4">
                  <c:v>330416</c:v>
                </c:pt>
                <c:pt idx="5">
                  <c:v>330418</c:v>
                </c:pt>
                <c:pt idx="6">
                  <c:v>330417</c:v>
                </c:pt>
              </c:numCache>
            </c:numRef>
          </c:cat>
          <c:val>
            <c:numRef>
              <c:f>('Věcné a finanční plnění tabulka'!$L$80:$L$84;'Věcné a finanční plnění tabulka'!$L$91:$L$92)</c:f>
              <c:numCache>
                <c:formatCode>0.00%</c:formatCode>
                <c:ptCount val="7"/>
                <c:pt idx="0">
                  <c:v>0.9</c:v>
                </c:pt>
                <c:pt idx="1">
                  <c:v>1.2142857142857142</c:v>
                </c:pt>
                <c:pt idx="2">
                  <c:v>6.8666666666666663</c:v>
                </c:pt>
                <c:pt idx="3">
                  <c:v>1.8217824712643678</c:v>
                </c:pt>
                <c:pt idx="4">
                  <c:v>73.995785714285716</c:v>
                </c:pt>
                <c:pt idx="5">
                  <c:v>145.77777777777777</c:v>
                </c:pt>
                <c:pt idx="6">
                  <c:v>4.3405405405405402</c:v>
                </c:pt>
              </c:numCache>
            </c:numRef>
          </c:val>
        </c:ser>
        <c:ser>
          <c:idx val="1"/>
          <c:order val="1"/>
          <c:tx>
            <c:strRef>
              <c:f>'Věcné a finanční plnění tabulka'!$M$73</c:f>
              <c:strCache>
                <c:ptCount val="1"/>
                <c:pt idx="0">
                  <c:v>Projects with issued Decision/Statement of expenditure</c:v>
                </c:pt>
              </c:strCache>
            </c:strRef>
          </c:tx>
          <c:spPr>
            <a:solidFill>
              <a:schemeClr val="accent5">
                <a:lumMod val="60000"/>
                <a:lumOff val="40000"/>
              </a:schemeClr>
            </a:solidFill>
          </c:spPr>
          <c:invertIfNegative val="0"/>
          <c:cat>
            <c:numRef>
              <c:f>('Věcné a finanční plnění tabulka'!$A$80:$A$84;'Věcné a finanční plnění tabulka'!$A$91:$A$92)</c:f>
              <c:numCache>
                <c:formatCode>General</c:formatCode>
                <c:ptCount val="7"/>
                <c:pt idx="0">
                  <c:v>330400</c:v>
                </c:pt>
                <c:pt idx="1">
                  <c:v>330401</c:v>
                </c:pt>
                <c:pt idx="2">
                  <c:v>330411</c:v>
                </c:pt>
                <c:pt idx="3">
                  <c:v>330415</c:v>
                </c:pt>
                <c:pt idx="4">
                  <c:v>330416</c:v>
                </c:pt>
                <c:pt idx="5">
                  <c:v>330418</c:v>
                </c:pt>
                <c:pt idx="6">
                  <c:v>330417</c:v>
                </c:pt>
              </c:numCache>
            </c:numRef>
          </c:cat>
          <c:val>
            <c:numRef>
              <c:f>('Věcné a finanční plnění tabulka'!$M$80:$M$84;'Věcné a finanční plnění tabulka'!$M$91:$M$92)</c:f>
              <c:numCache>
                <c:formatCode>0.00%</c:formatCode>
                <c:ptCount val="7"/>
                <c:pt idx="0">
                  <c:v>0.64530599717108494</c:v>
                </c:pt>
                <c:pt idx="1">
                  <c:v>0.64530599717108494</c:v>
                </c:pt>
                <c:pt idx="2">
                  <c:v>1.2467204615011962</c:v>
                </c:pt>
                <c:pt idx="3">
                  <c:v>0.64530599717108494</c:v>
                </c:pt>
                <c:pt idx="4">
                  <c:v>1.2467204615011962</c:v>
                </c:pt>
                <c:pt idx="5">
                  <c:v>1.2467204615011962</c:v>
                </c:pt>
                <c:pt idx="6">
                  <c:v>0.64530599717108494</c:v>
                </c:pt>
              </c:numCache>
            </c:numRef>
          </c:val>
        </c:ser>
        <c:dLbls>
          <c:showLegendKey val="0"/>
          <c:showVal val="0"/>
          <c:showCatName val="0"/>
          <c:showSerName val="0"/>
          <c:showPercent val="0"/>
          <c:showBubbleSize val="0"/>
        </c:dLbls>
        <c:gapWidth val="150"/>
        <c:axId val="24662400"/>
        <c:axId val="24663936"/>
      </c:barChart>
      <c:catAx>
        <c:axId val="24662400"/>
        <c:scaling>
          <c:orientation val="minMax"/>
        </c:scaling>
        <c:delete val="0"/>
        <c:axPos val="b"/>
        <c:numFmt formatCode="General" sourceLinked="1"/>
        <c:majorTickMark val="out"/>
        <c:minorTickMark val="none"/>
        <c:tickLblPos val="nextTo"/>
        <c:txPr>
          <a:bodyPr/>
          <a:lstStyle/>
          <a:p>
            <a:pPr>
              <a:defRPr b="1"/>
            </a:pPr>
            <a:endParaRPr lang="cs-CZ"/>
          </a:p>
        </c:txPr>
        <c:crossAx val="24663936"/>
        <c:crosses val="autoZero"/>
        <c:auto val="1"/>
        <c:lblAlgn val="ctr"/>
        <c:lblOffset val="100"/>
        <c:noMultiLvlLbl val="0"/>
      </c:catAx>
      <c:valAx>
        <c:axId val="24663936"/>
        <c:scaling>
          <c:orientation val="minMax"/>
          <c:max val="2"/>
        </c:scaling>
        <c:delete val="0"/>
        <c:axPos val="l"/>
        <c:majorGridlines/>
        <c:numFmt formatCode="0.0%" sourceLinked="0"/>
        <c:majorTickMark val="out"/>
        <c:minorTickMark val="none"/>
        <c:tickLblPos val="nextTo"/>
        <c:txPr>
          <a:bodyPr/>
          <a:lstStyle/>
          <a:p>
            <a:pPr>
              <a:defRPr b="1"/>
            </a:pPr>
            <a:endParaRPr lang="cs-CZ"/>
          </a:p>
        </c:txPr>
        <c:crossAx val="24662400"/>
        <c:crosses val="autoZero"/>
        <c:crossBetween val="between"/>
        <c:majorUnit val="0.2"/>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gradFill>
      <a:gsLst>
        <a:gs pos="0">
          <a:srgbClr val="4F81BD">
            <a:lumMod val="75000"/>
          </a:srgb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solidFill>
                  <a:srgbClr val="0070C0"/>
                </a:solidFill>
                <a:latin typeface="Arial" pitchFamily="34" charset="0"/>
                <a:cs typeface="Arial" pitchFamily="34" charset="0"/>
              </a:defRPr>
            </a:pPr>
            <a:r>
              <a:rPr lang="cs-CZ" sz="1400">
                <a:solidFill>
                  <a:srgbClr val="0070C0"/>
                </a:solidFill>
                <a:latin typeface="Arial" pitchFamily="34" charset="0"/>
                <a:cs typeface="Arial" pitchFamily="34" charset="0"/>
              </a:rPr>
              <a:t>Actuality in %</a:t>
            </a:r>
            <a:endParaRPr lang="en-US" sz="1400">
              <a:solidFill>
                <a:srgbClr val="0070C0"/>
              </a:solidFill>
              <a:latin typeface="Arial" pitchFamily="34" charset="0"/>
              <a:cs typeface="Arial" pitchFamily="34" charset="0"/>
            </a:endParaRPr>
          </a:p>
        </c:rich>
      </c:tx>
      <c:overlay val="0"/>
    </c:title>
    <c:autoTitleDeleted val="0"/>
    <c:plotArea>
      <c:layout>
        <c:manualLayout>
          <c:layoutTarget val="inner"/>
          <c:xMode val="edge"/>
          <c:yMode val="edge"/>
          <c:x val="0.12420736846765285"/>
          <c:y val="0.14760539415331703"/>
          <c:w val="0.86380582925425575"/>
          <c:h val="0.69659539631220646"/>
        </c:manualLayout>
      </c:layout>
      <c:barChart>
        <c:barDir val="col"/>
        <c:grouping val="stacked"/>
        <c:varyColors val="0"/>
        <c:ser>
          <c:idx val="1"/>
          <c:order val="0"/>
          <c:tx>
            <c:strRef>
              <c:f>'Předložené graf'!$F$5</c:f>
              <c:strCache>
                <c:ptCount val="1"/>
                <c:pt idx="0">
                  <c:v>Naplnění plánu v %</c:v>
                </c:pt>
              </c:strCache>
            </c:strRef>
          </c:tx>
          <c:spPr>
            <a:solidFill>
              <a:srgbClr val="0070C0"/>
            </a:solidFill>
          </c:spPr>
          <c:invertIfNegative val="0"/>
          <c:cat>
            <c:strRef>
              <c:f>'Předložené graf'!$C$6:$C$18</c:f>
              <c:strCache>
                <c:ptCount val="13"/>
                <c:pt idx="0">
                  <c:v>1.1</c:v>
                </c:pt>
                <c:pt idx="1">
                  <c:v>2.1</c:v>
                </c:pt>
                <c:pt idx="2">
                  <c:v>3.1</c:v>
                </c:pt>
                <c:pt idx="3">
                  <c:v>3.2</c:v>
                </c:pt>
                <c:pt idx="4">
                  <c:v>3.3</c:v>
                </c:pt>
                <c:pt idx="5">
                  <c:v>3.4</c:v>
                </c:pt>
                <c:pt idx="6">
                  <c:v>4.1</c:v>
                </c:pt>
                <c:pt idx="7">
                  <c:v>5.1</c:v>
                </c:pt>
                <c:pt idx="8">
                  <c:v>5.2</c:v>
                </c:pt>
                <c:pt idx="9">
                  <c:v>5.3</c:v>
                </c:pt>
                <c:pt idx="10">
                  <c:v>6.1</c:v>
                </c:pt>
                <c:pt idx="11">
                  <c:v>6.2</c:v>
                </c:pt>
                <c:pt idx="12">
                  <c:v>IOP celkem</c:v>
                </c:pt>
              </c:strCache>
            </c:strRef>
          </c:cat>
          <c:val>
            <c:numRef>
              <c:f>'Předložené graf'!$F$6:$F$18</c:f>
              <c:numCache>
                <c:formatCode>0.00%</c:formatCode>
                <c:ptCount val="13"/>
                <c:pt idx="0">
                  <c:v>0.74538913016369812</c:v>
                </c:pt>
                <c:pt idx="1">
                  <c:v>0.5693065812287128</c:v>
                </c:pt>
                <c:pt idx="2">
                  <c:v>0.89601038056488913</c:v>
                </c:pt>
                <c:pt idx="3">
                  <c:v>0.36987587056581972</c:v>
                </c:pt>
                <c:pt idx="4">
                  <c:v>0.65787480479534799</c:v>
                </c:pt>
                <c:pt idx="5">
                  <c:v>0.60622038046054938</c:v>
                </c:pt>
                <c:pt idx="6">
                  <c:v>0.7144858624876913</c:v>
                </c:pt>
                <c:pt idx="7">
                  <c:v>0.43989020547044555</c:v>
                </c:pt>
                <c:pt idx="8">
                  <c:v>0.92302847490213924</c:v>
                </c:pt>
                <c:pt idx="9">
                  <c:v>1.347898803316921</c:v>
                </c:pt>
                <c:pt idx="10">
                  <c:v>0.40814047261839226</c:v>
                </c:pt>
                <c:pt idx="11">
                  <c:v>0.59609148547926971</c:v>
                </c:pt>
                <c:pt idx="12">
                  <c:v>0.60033120323248101</c:v>
                </c:pt>
              </c:numCache>
            </c:numRef>
          </c:val>
        </c:ser>
        <c:dLbls>
          <c:showLegendKey val="0"/>
          <c:showVal val="0"/>
          <c:showCatName val="0"/>
          <c:showSerName val="0"/>
          <c:showPercent val="0"/>
          <c:showBubbleSize val="0"/>
        </c:dLbls>
        <c:gapWidth val="150"/>
        <c:overlap val="100"/>
        <c:axId val="61550976"/>
        <c:axId val="61552896"/>
      </c:barChart>
      <c:catAx>
        <c:axId val="61550976"/>
        <c:scaling>
          <c:orientation val="minMax"/>
        </c:scaling>
        <c:delete val="0"/>
        <c:axPos val="b"/>
        <c:title>
          <c:tx>
            <c:rich>
              <a:bodyPr/>
              <a:lstStyle/>
              <a:p>
                <a:pPr>
                  <a:defRPr/>
                </a:pPr>
                <a:r>
                  <a:rPr lang="cs-CZ"/>
                  <a:t>Intervention Area</a:t>
                </a:r>
                <a:endParaRPr lang="en-US"/>
              </a:p>
            </c:rich>
          </c:tx>
          <c:overlay val="0"/>
        </c:title>
        <c:numFmt formatCode="General" sourceLinked="1"/>
        <c:majorTickMark val="out"/>
        <c:minorTickMark val="none"/>
        <c:tickLblPos val="nextTo"/>
        <c:crossAx val="61552896"/>
        <c:crosses val="autoZero"/>
        <c:auto val="1"/>
        <c:lblAlgn val="ctr"/>
        <c:lblOffset val="100"/>
        <c:noMultiLvlLbl val="0"/>
      </c:catAx>
      <c:valAx>
        <c:axId val="61552896"/>
        <c:scaling>
          <c:orientation val="minMax"/>
          <c:max val="1.4"/>
          <c:min val="0"/>
        </c:scaling>
        <c:delete val="0"/>
        <c:axPos val="l"/>
        <c:majorGridlines/>
        <c:numFmt formatCode="0.00%" sourceLinked="1"/>
        <c:majorTickMark val="out"/>
        <c:minorTickMark val="none"/>
        <c:tickLblPos val="nextTo"/>
        <c:crossAx val="61550976"/>
        <c:crosses val="autoZero"/>
        <c:crossBetween val="between"/>
        <c:majorUnit val="0.2"/>
        <c:minorUnit val="4.0000000000000022E-2"/>
      </c:valAx>
      <c:spPr>
        <a:solidFill>
          <a:srgbClr val="ECF1F8"/>
        </a:solidFill>
      </c:spPr>
    </c:plotArea>
    <c:plotVisOnly val="1"/>
    <c:dispBlanksAs val="gap"/>
    <c:showDLblsOverMax val="0"/>
  </c:chart>
  <c:spPr>
    <a:solidFill>
      <a:schemeClr val="accent1">
        <a:lumMod val="20000"/>
        <a:lumOff val="80000"/>
      </a:schemeClr>
    </a:solidFill>
    <a:ln>
      <a:solidFill>
        <a:srgbClr val="0070C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solidFill>
                  <a:srgbClr val="0070C0"/>
                </a:solidFill>
                <a:latin typeface="Arial" pitchFamily="34" charset="0"/>
                <a:cs typeface="Arial" pitchFamily="34" charset="0"/>
              </a:defRPr>
            </a:pPr>
            <a:r>
              <a:rPr lang="cs-CZ" sz="1400">
                <a:solidFill>
                  <a:srgbClr val="0070C0"/>
                </a:solidFill>
                <a:latin typeface="Arial" pitchFamily="34" charset="0"/>
                <a:cs typeface="Arial" pitchFamily="34" charset="0"/>
              </a:rPr>
              <a:t>Actuality in %</a:t>
            </a:r>
            <a:endParaRPr lang="en-US" sz="1400">
              <a:solidFill>
                <a:srgbClr val="0070C0"/>
              </a:solidFill>
              <a:latin typeface="Arial" pitchFamily="34" charset="0"/>
              <a:cs typeface="Arial" pitchFamily="34" charset="0"/>
            </a:endParaRPr>
          </a:p>
        </c:rich>
      </c:tx>
      <c:overlay val="0"/>
    </c:title>
    <c:autoTitleDeleted val="0"/>
    <c:plotArea>
      <c:layout/>
      <c:barChart>
        <c:barDir val="col"/>
        <c:grouping val="stacked"/>
        <c:varyColors val="0"/>
        <c:ser>
          <c:idx val="1"/>
          <c:order val="0"/>
          <c:spPr>
            <a:solidFill>
              <a:srgbClr val="0070C0"/>
            </a:solidFill>
          </c:spPr>
          <c:invertIfNegative val="0"/>
          <c:cat>
            <c:strRef>
              <c:f>'Schválené graf'!$C$6:$C$18</c:f>
              <c:strCache>
                <c:ptCount val="13"/>
                <c:pt idx="0">
                  <c:v>1.1</c:v>
                </c:pt>
                <c:pt idx="1">
                  <c:v>2.1</c:v>
                </c:pt>
                <c:pt idx="2">
                  <c:v>3.1</c:v>
                </c:pt>
                <c:pt idx="3">
                  <c:v>3.2</c:v>
                </c:pt>
                <c:pt idx="4">
                  <c:v>3.3</c:v>
                </c:pt>
                <c:pt idx="5">
                  <c:v>3.4</c:v>
                </c:pt>
                <c:pt idx="6">
                  <c:v>4.1</c:v>
                </c:pt>
                <c:pt idx="7">
                  <c:v>5.1</c:v>
                </c:pt>
                <c:pt idx="8">
                  <c:v>5.2</c:v>
                </c:pt>
                <c:pt idx="9">
                  <c:v>5.3</c:v>
                </c:pt>
                <c:pt idx="10">
                  <c:v>6.1</c:v>
                </c:pt>
                <c:pt idx="11">
                  <c:v>6.2</c:v>
                </c:pt>
                <c:pt idx="12">
                  <c:v>IOP celkem</c:v>
                </c:pt>
              </c:strCache>
            </c:strRef>
          </c:cat>
          <c:val>
            <c:numRef>
              <c:f>'Schválené graf'!$F$6:$F$18</c:f>
              <c:numCache>
                <c:formatCode>0.00%</c:formatCode>
                <c:ptCount val="13"/>
                <c:pt idx="0">
                  <c:v>0.6706885275762785</c:v>
                </c:pt>
                <c:pt idx="1">
                  <c:v>1.4100947033095148</c:v>
                </c:pt>
                <c:pt idx="2">
                  <c:v>0.46731130415788852</c:v>
                </c:pt>
                <c:pt idx="3">
                  <c:v>0.50509084171476559</c:v>
                </c:pt>
                <c:pt idx="4">
                  <c:v>1.1676979331173065</c:v>
                </c:pt>
                <c:pt idx="5">
                  <c:v>1.7189290648748703</c:v>
                </c:pt>
                <c:pt idx="6">
                  <c:v>1.4405008215863124</c:v>
                </c:pt>
                <c:pt idx="7">
                  <c:v>0.60118815097560052</c:v>
                </c:pt>
                <c:pt idx="8">
                  <c:v>1.296888603175681</c:v>
                </c:pt>
                <c:pt idx="9">
                  <c:v>1.2318359626879194</c:v>
                </c:pt>
                <c:pt idx="10">
                  <c:v>1.1478164144139817</c:v>
                </c:pt>
                <c:pt idx="11">
                  <c:v>0.17844915154042071</c:v>
                </c:pt>
                <c:pt idx="12">
                  <c:v>0.82601351797455325</c:v>
                </c:pt>
              </c:numCache>
            </c:numRef>
          </c:val>
        </c:ser>
        <c:dLbls>
          <c:showLegendKey val="0"/>
          <c:showVal val="0"/>
          <c:showCatName val="0"/>
          <c:showSerName val="0"/>
          <c:showPercent val="0"/>
          <c:showBubbleSize val="0"/>
        </c:dLbls>
        <c:gapWidth val="150"/>
        <c:overlap val="100"/>
        <c:axId val="77728384"/>
        <c:axId val="77730560"/>
      </c:barChart>
      <c:catAx>
        <c:axId val="77728384"/>
        <c:scaling>
          <c:orientation val="minMax"/>
        </c:scaling>
        <c:delete val="0"/>
        <c:axPos val="b"/>
        <c:title>
          <c:tx>
            <c:rich>
              <a:bodyPr/>
              <a:lstStyle/>
              <a:p>
                <a:pPr>
                  <a:defRPr/>
                </a:pPr>
                <a:r>
                  <a:rPr lang="cs-CZ"/>
                  <a:t>Intervention Area</a:t>
                </a:r>
                <a:endParaRPr lang="en-US"/>
              </a:p>
            </c:rich>
          </c:tx>
          <c:overlay val="0"/>
        </c:title>
        <c:numFmt formatCode="General" sourceLinked="1"/>
        <c:majorTickMark val="out"/>
        <c:minorTickMark val="none"/>
        <c:tickLblPos val="nextTo"/>
        <c:crossAx val="77730560"/>
        <c:crosses val="autoZero"/>
        <c:auto val="1"/>
        <c:lblAlgn val="ctr"/>
        <c:lblOffset val="100"/>
        <c:noMultiLvlLbl val="0"/>
      </c:catAx>
      <c:valAx>
        <c:axId val="77730560"/>
        <c:scaling>
          <c:orientation val="minMax"/>
          <c:max val="1.5"/>
          <c:min val="0"/>
        </c:scaling>
        <c:delete val="0"/>
        <c:axPos val="l"/>
        <c:majorGridlines/>
        <c:numFmt formatCode="0.00%" sourceLinked="1"/>
        <c:majorTickMark val="out"/>
        <c:minorTickMark val="none"/>
        <c:tickLblPos val="nextTo"/>
        <c:crossAx val="77728384"/>
        <c:crosses val="autoZero"/>
        <c:crossBetween val="between"/>
        <c:majorUnit val="0.2"/>
        <c:minorUnit val="4.0000000000000022E-2"/>
      </c:valAx>
      <c:spPr>
        <a:solidFill>
          <a:srgbClr val="ECF1F8"/>
        </a:solidFill>
        <a:ln>
          <a:solidFill>
            <a:schemeClr val="accent1"/>
          </a:solidFill>
        </a:ln>
      </c:spPr>
    </c:plotArea>
    <c:plotVisOnly val="1"/>
    <c:dispBlanksAs val="gap"/>
    <c:showDLblsOverMax val="0"/>
  </c:chart>
  <c:spPr>
    <a:solidFill>
      <a:schemeClr val="accent1">
        <a:lumMod val="20000"/>
        <a:lumOff val="80000"/>
      </a:schemeClr>
    </a:solidFill>
    <a:ln>
      <a:solidFill>
        <a:srgbClr val="0070C0"/>
      </a:solid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cs-CZ" sz="1100" b="1" i="0" u="none" strike="noStrike" baseline="0">
                <a:effectLst/>
              </a:rPr>
              <a:t>Physical and financial progress in intervention area </a:t>
            </a:r>
            <a:r>
              <a:rPr lang="cs-CZ" sz="1100" b="1" i="0" baseline="0">
                <a:effectLst/>
              </a:rPr>
              <a:t>3.1</a:t>
            </a:r>
            <a:endParaRPr lang="cs-CZ" sz="1100">
              <a:effectLst/>
            </a:endParaRPr>
          </a:p>
        </c:rich>
      </c:tx>
      <c:overlay val="0"/>
    </c:title>
    <c:autoTitleDeleted val="0"/>
    <c:plotArea>
      <c:layout/>
      <c:barChart>
        <c:barDir val="col"/>
        <c:grouping val="clustered"/>
        <c:varyColors val="0"/>
        <c:ser>
          <c:idx val="0"/>
          <c:order val="0"/>
          <c:tx>
            <c:strRef>
              <c:f>'Věcné a finanční plnění tabulka'!$L$28</c:f>
              <c:strCache>
                <c:ptCount val="1"/>
                <c:pt idx="0">
                  <c:v>Commitment of approved projects</c:v>
                </c:pt>
              </c:strCache>
            </c:strRef>
          </c:tx>
          <c:spPr>
            <a:solidFill>
              <a:schemeClr val="accent4">
                <a:lumMod val="75000"/>
              </a:schemeClr>
            </a:solidFill>
          </c:spPr>
          <c:invertIfNegative val="0"/>
          <c:dPt>
            <c:idx val="0"/>
            <c:invertIfNegative val="0"/>
            <c:bubble3D val="0"/>
            <c:spPr>
              <a:solidFill>
                <a:schemeClr val="accent4">
                  <a:lumMod val="75000"/>
                </a:schemeClr>
              </a:solidFill>
            </c:spPr>
          </c:dPt>
          <c:dPt>
            <c:idx val="3"/>
            <c:invertIfNegative val="0"/>
            <c:bubble3D val="0"/>
          </c:dPt>
          <c:dPt>
            <c:idx val="5"/>
            <c:invertIfNegative val="0"/>
            <c:bubble3D val="0"/>
          </c:dPt>
          <c:cat>
            <c:numRef>
              <c:f>('Věcné a finanční plnění tabulka'!$A$29:$A$32;'Věcné a finanční plnění tabulka'!$A$44:$A$46)</c:f>
              <c:numCache>
                <c:formatCode>General</c:formatCode>
                <c:ptCount val="7"/>
                <c:pt idx="0">
                  <c:v>330300</c:v>
                </c:pt>
                <c:pt idx="1">
                  <c:v>75713</c:v>
                </c:pt>
                <c:pt idx="2">
                  <c:v>75714</c:v>
                </c:pt>
                <c:pt idx="3">
                  <c:v>75802</c:v>
                </c:pt>
                <c:pt idx="4">
                  <c:v>75711</c:v>
                </c:pt>
                <c:pt idx="5">
                  <c:v>75712</c:v>
                </c:pt>
                <c:pt idx="6">
                  <c:v>75603</c:v>
                </c:pt>
              </c:numCache>
            </c:numRef>
          </c:cat>
          <c:val>
            <c:numRef>
              <c:f>('Věcné a finanční plnění tabulka'!$L$29:$L$32;'Věcné a finanční plnění tabulka'!$L$44:$L$46)</c:f>
              <c:numCache>
                <c:formatCode>0.0%</c:formatCode>
                <c:ptCount val="7"/>
                <c:pt idx="0">
                  <c:v>0.952755905511811</c:v>
                </c:pt>
                <c:pt idx="1">
                  <c:v>1.05</c:v>
                </c:pt>
                <c:pt idx="2">
                  <c:v>0.96666666666666667</c:v>
                </c:pt>
                <c:pt idx="3">
                  <c:v>0.86538461538461542</c:v>
                </c:pt>
                <c:pt idx="4" formatCode="0.00%">
                  <c:v>1.2077922077922079</c:v>
                </c:pt>
                <c:pt idx="5" formatCode="0.00%">
                  <c:v>0.89436619718309862</c:v>
                </c:pt>
                <c:pt idx="6" formatCode="0.00%">
                  <c:v>1.1528333333333334</c:v>
                </c:pt>
              </c:numCache>
            </c:numRef>
          </c:val>
        </c:ser>
        <c:ser>
          <c:idx val="1"/>
          <c:order val="1"/>
          <c:tx>
            <c:strRef>
              <c:f>'Věcné a finanční plnění tabulka'!$M$28</c:f>
              <c:strCache>
                <c:ptCount val="1"/>
                <c:pt idx="0">
                  <c:v>Projects with issued Decision/Statement of expenditure</c:v>
                </c:pt>
              </c:strCache>
            </c:strRef>
          </c:tx>
          <c:spPr>
            <a:solidFill>
              <a:schemeClr val="accent5">
                <a:lumMod val="60000"/>
                <a:lumOff val="40000"/>
              </a:schemeClr>
            </a:solidFill>
          </c:spPr>
          <c:invertIfNegative val="0"/>
          <c:cat>
            <c:numRef>
              <c:f>('Věcné a finanční plnění tabulka'!$A$29:$A$32;'Věcné a finanční plnění tabulka'!$A$44:$A$46)</c:f>
              <c:numCache>
                <c:formatCode>General</c:formatCode>
                <c:ptCount val="7"/>
                <c:pt idx="0">
                  <c:v>330300</c:v>
                </c:pt>
                <c:pt idx="1">
                  <c:v>75713</c:v>
                </c:pt>
                <c:pt idx="2">
                  <c:v>75714</c:v>
                </c:pt>
                <c:pt idx="3">
                  <c:v>75802</c:v>
                </c:pt>
                <c:pt idx="4">
                  <c:v>75711</c:v>
                </c:pt>
                <c:pt idx="5">
                  <c:v>75712</c:v>
                </c:pt>
                <c:pt idx="6">
                  <c:v>75603</c:v>
                </c:pt>
              </c:numCache>
            </c:numRef>
          </c:cat>
          <c:val>
            <c:numRef>
              <c:f>('Věcné a finanční plnění tabulka'!$M$29:$M$32;'Věcné a finanční plnění tabulka'!$M$44:$M$46)</c:f>
              <c:numCache>
                <c:formatCode>0.00%</c:formatCode>
                <c:ptCount val="7"/>
                <c:pt idx="0">
                  <c:v>0.92145035875112458</c:v>
                </c:pt>
                <c:pt idx="1">
                  <c:v>0.9879523285588252</c:v>
                </c:pt>
                <c:pt idx="2">
                  <c:v>0.73859978344486077</c:v>
                </c:pt>
                <c:pt idx="3">
                  <c:v>0.81610418090940684</c:v>
                </c:pt>
                <c:pt idx="4">
                  <c:v>0.9879523285588252</c:v>
                </c:pt>
                <c:pt idx="5">
                  <c:v>0.73859978344486077</c:v>
                </c:pt>
                <c:pt idx="6">
                  <c:v>0.81610418090940684</c:v>
                </c:pt>
              </c:numCache>
            </c:numRef>
          </c:val>
        </c:ser>
        <c:dLbls>
          <c:showLegendKey val="0"/>
          <c:showVal val="0"/>
          <c:showCatName val="0"/>
          <c:showSerName val="0"/>
          <c:showPercent val="0"/>
          <c:showBubbleSize val="0"/>
        </c:dLbls>
        <c:gapWidth val="150"/>
        <c:axId val="71109248"/>
        <c:axId val="71115136"/>
      </c:barChart>
      <c:catAx>
        <c:axId val="71109248"/>
        <c:scaling>
          <c:orientation val="minMax"/>
        </c:scaling>
        <c:delete val="0"/>
        <c:axPos val="b"/>
        <c:numFmt formatCode="General" sourceLinked="1"/>
        <c:majorTickMark val="out"/>
        <c:minorTickMark val="none"/>
        <c:tickLblPos val="nextTo"/>
        <c:crossAx val="71115136"/>
        <c:crosses val="autoZero"/>
        <c:auto val="1"/>
        <c:lblAlgn val="ctr"/>
        <c:lblOffset val="100"/>
        <c:noMultiLvlLbl val="0"/>
      </c:catAx>
      <c:valAx>
        <c:axId val="71115136"/>
        <c:scaling>
          <c:orientation val="minMax"/>
          <c:max val="1.2"/>
          <c:min val="0"/>
        </c:scaling>
        <c:delete val="0"/>
        <c:axPos val="l"/>
        <c:majorGridlines/>
        <c:numFmt formatCode="0.0%" sourceLinked="1"/>
        <c:majorTickMark val="out"/>
        <c:minorTickMark val="none"/>
        <c:tickLblPos val="nextTo"/>
        <c:crossAx val="71109248"/>
        <c:crosses val="autoZero"/>
        <c:crossBetween val="between"/>
        <c:majorUnit val="0.1"/>
      </c:valAx>
      <c:spPr>
        <a:solidFill>
          <a:schemeClr val="bg1">
            <a:lumMod val="85000"/>
          </a:schemeClr>
        </a:solidFill>
      </c:spPr>
    </c:plotArea>
    <c:legend>
      <c:legendPos val="b"/>
      <c:overlay val="0"/>
    </c:legend>
    <c:plotVisOnly val="1"/>
    <c:dispBlanksAs val="gap"/>
    <c:showDLblsOverMax val="0"/>
  </c:chart>
  <c:spPr>
    <a:gradFill>
      <a:gsLst>
        <a:gs pos="0">
          <a:schemeClr val="accent1">
            <a:lumMod val="75000"/>
          </a:schemeClr>
        </a:gs>
        <a:gs pos="50000">
          <a:srgbClr val="4F81BD">
            <a:tint val="44500"/>
            <a:satMod val="160000"/>
          </a:srgbClr>
        </a:gs>
        <a:gs pos="100000">
          <a:srgbClr val="4F81BD">
            <a:tint val="23500"/>
            <a:satMod val="160000"/>
          </a:srgbClr>
        </a:gs>
      </a:gsLst>
      <a:lin ang="5400000" scaled="0"/>
    </a:gradFill>
  </c:spPr>
  <c:txPr>
    <a:bodyPr/>
    <a:lstStyle/>
    <a:p>
      <a:pPr>
        <a:defRPr b="1"/>
      </a:pPr>
      <a:endParaRPr lang="cs-CZ"/>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cs-CZ" sz="1100" b="1" i="0" u="none" strike="noStrike" baseline="0">
                <a:effectLst/>
              </a:rPr>
              <a:t>Physical and financial progress in intervention area </a:t>
            </a:r>
            <a:r>
              <a:rPr lang="cs-CZ" sz="1100" b="1" i="0" baseline="0"/>
              <a:t>3.2</a:t>
            </a:r>
          </a:p>
        </c:rich>
      </c:tx>
      <c:overlay val="0"/>
    </c:title>
    <c:autoTitleDeleted val="0"/>
    <c:plotArea>
      <c:layout/>
      <c:barChart>
        <c:barDir val="col"/>
        <c:grouping val="clustered"/>
        <c:varyColors val="0"/>
        <c:ser>
          <c:idx val="0"/>
          <c:order val="0"/>
          <c:tx>
            <c:strRef>
              <c:f>'Věcné a finanční plnění tabulka'!$L$28</c:f>
              <c:strCache>
                <c:ptCount val="1"/>
                <c:pt idx="0">
                  <c:v>Commitment of approved projects</c:v>
                </c:pt>
              </c:strCache>
            </c:strRef>
          </c:tx>
          <c:spPr>
            <a:solidFill>
              <a:schemeClr val="accent4">
                <a:lumMod val="75000"/>
              </a:schemeClr>
            </a:solidFill>
          </c:spPr>
          <c:invertIfNegative val="0"/>
          <c:dPt>
            <c:idx val="6"/>
            <c:invertIfNegative val="0"/>
            <c:bubble3D val="0"/>
            <c:spPr>
              <a:solidFill>
                <a:schemeClr val="accent4">
                  <a:lumMod val="75000"/>
                </a:schemeClr>
              </a:solidFill>
            </c:spPr>
          </c:dPt>
          <c:cat>
            <c:numRef>
              <c:f>('Věcné a finanční plnění tabulka'!$A$33:$A$36;'Věcné a finanční plnění tabulka'!$A$47:$A$49)</c:f>
              <c:numCache>
                <c:formatCode>General</c:formatCode>
                <c:ptCount val="7"/>
                <c:pt idx="0">
                  <c:v>80100</c:v>
                </c:pt>
                <c:pt idx="1">
                  <c:v>80102</c:v>
                </c:pt>
                <c:pt idx="2">
                  <c:v>80101</c:v>
                </c:pt>
                <c:pt idx="3">
                  <c:v>80702</c:v>
                </c:pt>
                <c:pt idx="4">
                  <c:v>80721</c:v>
                </c:pt>
                <c:pt idx="5">
                  <c:v>80712</c:v>
                </c:pt>
                <c:pt idx="6">
                  <c:v>80704</c:v>
                </c:pt>
              </c:numCache>
            </c:numRef>
          </c:cat>
          <c:val>
            <c:numRef>
              <c:f>('Věcné a finanční plnění tabulka'!$L$33:$L$36;'Věcné a finanční plnění tabulka'!$L$47:$L$49)</c:f>
              <c:numCache>
                <c:formatCode>0.0%</c:formatCode>
                <c:ptCount val="7"/>
                <c:pt idx="0">
                  <c:v>1.6363636363636365</c:v>
                </c:pt>
                <c:pt idx="1">
                  <c:v>2.2000000000000002</c:v>
                </c:pt>
                <c:pt idx="2">
                  <c:v>1.2222222222222223</c:v>
                </c:pt>
                <c:pt idx="3">
                  <c:v>1</c:v>
                </c:pt>
                <c:pt idx="4" formatCode="0.00%">
                  <c:v>1</c:v>
                </c:pt>
                <c:pt idx="5" formatCode="0.00%">
                  <c:v>1.2444444444444445</c:v>
                </c:pt>
                <c:pt idx="6" formatCode="0.00%">
                  <c:v>0.70833333333333337</c:v>
                </c:pt>
              </c:numCache>
            </c:numRef>
          </c:val>
        </c:ser>
        <c:ser>
          <c:idx val="1"/>
          <c:order val="1"/>
          <c:tx>
            <c:strRef>
              <c:f>'Věcné a finanční plnění tabulka'!$M$28</c:f>
              <c:strCache>
                <c:ptCount val="1"/>
                <c:pt idx="0">
                  <c:v>Projects with issued Decision/Statement of expenditure</c:v>
                </c:pt>
              </c:strCache>
            </c:strRef>
          </c:tx>
          <c:spPr>
            <a:solidFill>
              <a:schemeClr val="accent5">
                <a:lumMod val="60000"/>
                <a:lumOff val="40000"/>
              </a:schemeClr>
            </a:solidFill>
          </c:spPr>
          <c:invertIfNegative val="0"/>
          <c:cat>
            <c:numRef>
              <c:f>('Věcné a finanční plnění tabulka'!$A$33:$A$36;'Věcné a finanční plnění tabulka'!$A$47:$A$49)</c:f>
              <c:numCache>
                <c:formatCode>General</c:formatCode>
                <c:ptCount val="7"/>
                <c:pt idx="0">
                  <c:v>80100</c:v>
                </c:pt>
                <c:pt idx="1">
                  <c:v>80102</c:v>
                </c:pt>
                <c:pt idx="2">
                  <c:v>80101</c:v>
                </c:pt>
                <c:pt idx="3">
                  <c:v>80702</c:v>
                </c:pt>
                <c:pt idx="4">
                  <c:v>80721</c:v>
                </c:pt>
                <c:pt idx="5">
                  <c:v>80712</c:v>
                </c:pt>
                <c:pt idx="6">
                  <c:v>80704</c:v>
                </c:pt>
              </c:numCache>
            </c:numRef>
          </c:cat>
          <c:val>
            <c:numRef>
              <c:f>('Věcné a finanční plnění tabulka'!$M$33:$M$36;'Věcné a finanční plnění tabulka'!$M$47:$M$49)</c:f>
              <c:numCache>
                <c:formatCode>0.00%</c:formatCode>
                <c:ptCount val="7"/>
                <c:pt idx="0">
                  <c:v>0.89966983319823535</c:v>
                </c:pt>
                <c:pt idx="1">
                  <c:v>1.0953607683421935</c:v>
                </c:pt>
                <c:pt idx="2">
                  <c:v>0.49688834878933025</c:v>
                </c:pt>
                <c:pt idx="3">
                  <c:v>0.54388190944290904</c:v>
                </c:pt>
                <c:pt idx="4">
                  <c:v>1.0953607683421935</c:v>
                </c:pt>
                <c:pt idx="5">
                  <c:v>0.49688834878933025</c:v>
                </c:pt>
                <c:pt idx="6">
                  <c:v>0.54388190944290904</c:v>
                </c:pt>
              </c:numCache>
            </c:numRef>
          </c:val>
        </c:ser>
        <c:dLbls>
          <c:showLegendKey val="0"/>
          <c:showVal val="0"/>
          <c:showCatName val="0"/>
          <c:showSerName val="0"/>
          <c:showPercent val="0"/>
          <c:showBubbleSize val="0"/>
        </c:dLbls>
        <c:gapWidth val="150"/>
        <c:axId val="71153536"/>
        <c:axId val="71155072"/>
      </c:barChart>
      <c:catAx>
        <c:axId val="71153536"/>
        <c:scaling>
          <c:orientation val="minMax"/>
        </c:scaling>
        <c:delete val="0"/>
        <c:axPos val="b"/>
        <c:numFmt formatCode="General" sourceLinked="1"/>
        <c:majorTickMark val="out"/>
        <c:minorTickMark val="none"/>
        <c:tickLblPos val="nextTo"/>
        <c:txPr>
          <a:bodyPr/>
          <a:lstStyle/>
          <a:p>
            <a:pPr>
              <a:defRPr b="1"/>
            </a:pPr>
            <a:endParaRPr lang="cs-CZ"/>
          </a:p>
        </c:txPr>
        <c:crossAx val="71155072"/>
        <c:crosses val="autoZero"/>
        <c:auto val="1"/>
        <c:lblAlgn val="ctr"/>
        <c:lblOffset val="100"/>
        <c:noMultiLvlLbl val="0"/>
      </c:catAx>
      <c:valAx>
        <c:axId val="71155072"/>
        <c:scaling>
          <c:orientation val="minMax"/>
        </c:scaling>
        <c:delete val="0"/>
        <c:axPos val="l"/>
        <c:majorGridlines/>
        <c:numFmt formatCode="0.0%" sourceLinked="1"/>
        <c:majorTickMark val="out"/>
        <c:minorTickMark val="none"/>
        <c:tickLblPos val="nextTo"/>
        <c:txPr>
          <a:bodyPr/>
          <a:lstStyle/>
          <a:p>
            <a:pPr>
              <a:defRPr b="1"/>
            </a:pPr>
            <a:endParaRPr lang="cs-CZ"/>
          </a:p>
        </c:txPr>
        <c:crossAx val="71153536"/>
        <c:crosses val="autoZero"/>
        <c:crossBetween val="between"/>
        <c:majorUnit val="0.2"/>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gradFill>
      <a:gsLst>
        <a:gs pos="0">
          <a:schemeClr val="accent1">
            <a:lumMod val="75000"/>
          </a:scheme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100" b="1" i="0" u="none" strike="noStrike" baseline="0">
                <a:effectLst/>
              </a:rPr>
              <a:t>Physical and financial progress in intervention area </a:t>
            </a:r>
            <a:r>
              <a:rPr lang="cs-CZ" sz="1100" b="1" i="0" baseline="0"/>
              <a:t>3.3</a:t>
            </a:r>
            <a:endParaRPr lang="cs-CZ" sz="1100"/>
          </a:p>
        </c:rich>
      </c:tx>
      <c:overlay val="0"/>
    </c:title>
    <c:autoTitleDeleted val="0"/>
    <c:plotArea>
      <c:layout/>
      <c:barChart>
        <c:barDir val="col"/>
        <c:grouping val="clustered"/>
        <c:varyColors val="0"/>
        <c:ser>
          <c:idx val="0"/>
          <c:order val="0"/>
          <c:tx>
            <c:strRef>
              <c:f>'Věcné a finanční plnění tabulka'!$L$28</c:f>
              <c:strCache>
                <c:ptCount val="1"/>
                <c:pt idx="0">
                  <c:v>Commitment of approved projects</c:v>
                </c:pt>
              </c:strCache>
            </c:strRef>
          </c:tx>
          <c:spPr>
            <a:solidFill>
              <a:schemeClr val="accent4">
                <a:lumMod val="75000"/>
              </a:schemeClr>
            </a:solidFill>
          </c:spPr>
          <c:invertIfNegative val="0"/>
          <c:cat>
            <c:numRef>
              <c:f>('Věcné a finanční plnění tabulka'!$A$37:$A$39;'Věcné a finanční plnění tabulka'!$A$50:$A$52)</c:f>
              <c:numCache>
                <c:formatCode>General</c:formatCode>
                <c:ptCount val="6"/>
                <c:pt idx="0">
                  <c:v>74521</c:v>
                </c:pt>
                <c:pt idx="1">
                  <c:v>74532</c:v>
                </c:pt>
                <c:pt idx="2">
                  <c:v>74533</c:v>
                </c:pt>
                <c:pt idx="3">
                  <c:v>74514</c:v>
                </c:pt>
                <c:pt idx="4">
                  <c:v>74512</c:v>
                </c:pt>
                <c:pt idx="5">
                  <c:v>74513</c:v>
                </c:pt>
              </c:numCache>
            </c:numRef>
          </c:cat>
          <c:val>
            <c:numRef>
              <c:f>('Věcné a finanční plnění tabulka'!$L$37:$L$39;'Věcné a finanční plnění tabulka'!$L$50:$L$52)</c:f>
              <c:numCache>
                <c:formatCode>0.0%</c:formatCode>
                <c:ptCount val="6"/>
                <c:pt idx="0">
                  <c:v>1</c:v>
                </c:pt>
                <c:pt idx="1">
                  <c:v>1.3333333333333333</c:v>
                </c:pt>
                <c:pt idx="2">
                  <c:v>1</c:v>
                </c:pt>
                <c:pt idx="3" formatCode="0.00%">
                  <c:v>1.233888888888889</c:v>
                </c:pt>
                <c:pt idx="4" formatCode="0.00%">
                  <c:v>1.1949999999999998</c:v>
                </c:pt>
                <c:pt idx="5" formatCode="0.00%">
                  <c:v>1</c:v>
                </c:pt>
              </c:numCache>
            </c:numRef>
          </c:val>
        </c:ser>
        <c:ser>
          <c:idx val="1"/>
          <c:order val="1"/>
          <c:tx>
            <c:strRef>
              <c:f>'Věcné a finanční plnění tabulka'!$M$28</c:f>
              <c:strCache>
                <c:ptCount val="1"/>
                <c:pt idx="0">
                  <c:v>Projects with issued Decision/Statement of expenditure</c:v>
                </c:pt>
              </c:strCache>
            </c:strRef>
          </c:tx>
          <c:spPr>
            <a:solidFill>
              <a:schemeClr val="accent5">
                <a:lumMod val="60000"/>
                <a:lumOff val="40000"/>
              </a:schemeClr>
            </a:solidFill>
          </c:spPr>
          <c:invertIfNegative val="0"/>
          <c:cat>
            <c:numRef>
              <c:f>('Věcné a finanční plnění tabulka'!$A$37:$A$39;'Věcné a finanční plnění tabulka'!$A$50:$A$52)</c:f>
              <c:numCache>
                <c:formatCode>General</c:formatCode>
                <c:ptCount val="6"/>
                <c:pt idx="0">
                  <c:v>74521</c:v>
                </c:pt>
                <c:pt idx="1">
                  <c:v>74532</c:v>
                </c:pt>
                <c:pt idx="2">
                  <c:v>74533</c:v>
                </c:pt>
                <c:pt idx="3">
                  <c:v>74514</c:v>
                </c:pt>
                <c:pt idx="4">
                  <c:v>74512</c:v>
                </c:pt>
                <c:pt idx="5">
                  <c:v>74513</c:v>
                </c:pt>
              </c:numCache>
            </c:numRef>
          </c:cat>
          <c:val>
            <c:numRef>
              <c:f>('Věcné a finanční plnění tabulka'!$M$37:$M$39;'Věcné a finanční plnění tabulka'!$M$50:$M$52)</c:f>
              <c:numCache>
                <c:formatCode>0.00%</c:formatCode>
                <c:ptCount val="6"/>
                <c:pt idx="0">
                  <c:v>0.71932550954390284</c:v>
                </c:pt>
                <c:pt idx="1">
                  <c:v>0.7087869504122023</c:v>
                </c:pt>
                <c:pt idx="2">
                  <c:v>0.50186449756407914</c:v>
                </c:pt>
                <c:pt idx="3">
                  <c:v>0.71932550954390284</c:v>
                </c:pt>
                <c:pt idx="4">
                  <c:v>0.7087869504122023</c:v>
                </c:pt>
                <c:pt idx="5">
                  <c:v>0.50186449756407914</c:v>
                </c:pt>
              </c:numCache>
            </c:numRef>
          </c:val>
        </c:ser>
        <c:dLbls>
          <c:showLegendKey val="0"/>
          <c:showVal val="0"/>
          <c:showCatName val="0"/>
          <c:showSerName val="0"/>
          <c:showPercent val="0"/>
          <c:showBubbleSize val="0"/>
        </c:dLbls>
        <c:gapWidth val="150"/>
        <c:axId val="24401024"/>
        <c:axId val="24402560"/>
      </c:barChart>
      <c:catAx>
        <c:axId val="24401024"/>
        <c:scaling>
          <c:orientation val="minMax"/>
        </c:scaling>
        <c:delete val="0"/>
        <c:axPos val="b"/>
        <c:numFmt formatCode="General" sourceLinked="1"/>
        <c:majorTickMark val="out"/>
        <c:minorTickMark val="none"/>
        <c:tickLblPos val="nextTo"/>
        <c:txPr>
          <a:bodyPr/>
          <a:lstStyle/>
          <a:p>
            <a:pPr>
              <a:defRPr b="1"/>
            </a:pPr>
            <a:endParaRPr lang="cs-CZ"/>
          </a:p>
        </c:txPr>
        <c:crossAx val="24402560"/>
        <c:crosses val="autoZero"/>
        <c:auto val="1"/>
        <c:lblAlgn val="ctr"/>
        <c:lblOffset val="100"/>
        <c:noMultiLvlLbl val="0"/>
      </c:catAx>
      <c:valAx>
        <c:axId val="24402560"/>
        <c:scaling>
          <c:orientation val="minMax"/>
        </c:scaling>
        <c:delete val="0"/>
        <c:axPos val="l"/>
        <c:majorGridlines/>
        <c:numFmt formatCode="0.0%" sourceLinked="1"/>
        <c:majorTickMark val="out"/>
        <c:minorTickMark val="none"/>
        <c:tickLblPos val="nextTo"/>
        <c:txPr>
          <a:bodyPr/>
          <a:lstStyle/>
          <a:p>
            <a:pPr>
              <a:defRPr b="1"/>
            </a:pPr>
            <a:endParaRPr lang="cs-CZ"/>
          </a:p>
        </c:txPr>
        <c:crossAx val="24401024"/>
        <c:crosses val="autoZero"/>
        <c:crossBetween val="between"/>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gradFill>
      <a:gsLst>
        <a:gs pos="0">
          <a:schemeClr val="accent1">
            <a:lumMod val="75000"/>
          </a:scheme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100" b="1" i="0" u="none" strike="noStrike" baseline="0">
                <a:effectLst/>
              </a:rPr>
              <a:t>Physical and financial progress in intervention area </a:t>
            </a:r>
            <a:r>
              <a:rPr lang="cs-CZ" sz="1100" b="1" i="0" baseline="0"/>
              <a:t>3.4</a:t>
            </a:r>
          </a:p>
        </c:rich>
      </c:tx>
      <c:overlay val="0"/>
    </c:title>
    <c:autoTitleDeleted val="0"/>
    <c:plotArea>
      <c:layout/>
      <c:barChart>
        <c:barDir val="col"/>
        <c:grouping val="clustered"/>
        <c:varyColors val="0"/>
        <c:ser>
          <c:idx val="0"/>
          <c:order val="0"/>
          <c:tx>
            <c:strRef>
              <c:f>'Věcné a finanční plnění tabulka'!$L$28</c:f>
              <c:strCache>
                <c:ptCount val="1"/>
                <c:pt idx="0">
                  <c:v>Commitment of approved projects</c:v>
                </c:pt>
              </c:strCache>
            </c:strRef>
          </c:tx>
          <c:spPr>
            <a:solidFill>
              <a:schemeClr val="accent4">
                <a:lumMod val="75000"/>
              </a:schemeClr>
            </a:solidFill>
          </c:spPr>
          <c:invertIfNegative val="0"/>
          <c:dPt>
            <c:idx val="1"/>
            <c:invertIfNegative val="0"/>
            <c:bubble3D val="0"/>
            <c:spPr>
              <a:solidFill>
                <a:schemeClr val="accent4">
                  <a:lumMod val="75000"/>
                </a:schemeClr>
              </a:solidFill>
            </c:spPr>
          </c:dPt>
          <c:dPt>
            <c:idx val="3"/>
            <c:invertIfNegative val="0"/>
            <c:bubble3D val="0"/>
            <c:spPr>
              <a:solidFill>
                <a:schemeClr val="accent4">
                  <a:lumMod val="75000"/>
                </a:schemeClr>
              </a:solidFill>
            </c:spPr>
          </c:dPt>
          <c:dPt>
            <c:idx val="6"/>
            <c:invertIfNegative val="0"/>
            <c:bubble3D val="0"/>
            <c:spPr>
              <a:solidFill>
                <a:schemeClr val="accent4">
                  <a:lumMod val="75000"/>
                </a:schemeClr>
              </a:solidFill>
            </c:spPr>
          </c:dPt>
          <c:cat>
            <c:numRef>
              <c:f>('Věcné a finanční plnění tabulka'!$A$40:$A$43;'Věcné a finanční plnění tabulka'!$A$53:$A$55)</c:f>
              <c:numCache>
                <c:formatCode>General</c:formatCode>
                <c:ptCount val="7"/>
                <c:pt idx="0">
                  <c:v>260407</c:v>
                </c:pt>
                <c:pt idx="1">
                  <c:v>260408</c:v>
                </c:pt>
                <c:pt idx="2">
                  <c:v>260410</c:v>
                </c:pt>
                <c:pt idx="3">
                  <c:v>260412</c:v>
                </c:pt>
                <c:pt idx="4">
                  <c:v>260401</c:v>
                </c:pt>
                <c:pt idx="5">
                  <c:v>260406</c:v>
                </c:pt>
                <c:pt idx="6">
                  <c:v>260404</c:v>
                </c:pt>
              </c:numCache>
            </c:numRef>
          </c:cat>
          <c:val>
            <c:numRef>
              <c:f>('Věcné a finanční plnění tabulka'!$L$40:$L$43;'Věcné a finanční plnění tabulka'!$L$53:$L$55)</c:f>
              <c:numCache>
                <c:formatCode>0.0%</c:formatCode>
                <c:ptCount val="7"/>
                <c:pt idx="0">
                  <c:v>1</c:v>
                </c:pt>
                <c:pt idx="1">
                  <c:v>1</c:v>
                </c:pt>
                <c:pt idx="2">
                  <c:v>0.99728997289972898</c:v>
                </c:pt>
                <c:pt idx="3">
                  <c:v>2.0952525867315885</c:v>
                </c:pt>
                <c:pt idx="4" formatCode="0.00%">
                  <c:v>1</c:v>
                </c:pt>
                <c:pt idx="5" formatCode="0.00%">
                  <c:v>0</c:v>
                </c:pt>
                <c:pt idx="6" formatCode="0.00%">
                  <c:v>1</c:v>
                </c:pt>
              </c:numCache>
            </c:numRef>
          </c:val>
        </c:ser>
        <c:ser>
          <c:idx val="1"/>
          <c:order val="1"/>
          <c:tx>
            <c:strRef>
              <c:f>'Věcné a finanční plnění tabulka'!$M$28</c:f>
              <c:strCache>
                <c:ptCount val="1"/>
                <c:pt idx="0">
                  <c:v>Projects with issued Decision/Statement of expenditure</c:v>
                </c:pt>
              </c:strCache>
            </c:strRef>
          </c:tx>
          <c:spPr>
            <a:solidFill>
              <a:schemeClr val="accent5">
                <a:lumMod val="60000"/>
                <a:lumOff val="40000"/>
              </a:schemeClr>
            </a:solidFill>
          </c:spPr>
          <c:invertIfNegative val="0"/>
          <c:cat>
            <c:numRef>
              <c:f>('Věcné a finanční plnění tabulka'!$A$40:$A$43;'Věcné a finanční plnění tabulka'!$A$53:$A$55)</c:f>
              <c:numCache>
                <c:formatCode>General</c:formatCode>
                <c:ptCount val="7"/>
                <c:pt idx="0">
                  <c:v>260407</c:v>
                </c:pt>
                <c:pt idx="1">
                  <c:v>260408</c:v>
                </c:pt>
                <c:pt idx="2">
                  <c:v>260410</c:v>
                </c:pt>
                <c:pt idx="3">
                  <c:v>260412</c:v>
                </c:pt>
                <c:pt idx="4">
                  <c:v>260401</c:v>
                </c:pt>
                <c:pt idx="5">
                  <c:v>260406</c:v>
                </c:pt>
                <c:pt idx="6">
                  <c:v>260404</c:v>
                </c:pt>
              </c:numCache>
            </c:numRef>
          </c:cat>
          <c:val>
            <c:numRef>
              <c:f>('Věcné a finanční plnění tabulka'!$M$40:$M$43;'Věcné a finanční plnění tabulka'!$M$53:$M$55)</c:f>
              <c:numCache>
                <c:formatCode>0.00%</c:formatCode>
                <c:ptCount val="7"/>
                <c:pt idx="0">
                  <c:v>1.022826305290006</c:v>
                </c:pt>
                <c:pt idx="1">
                  <c:v>0.78198054871700329</c:v>
                </c:pt>
                <c:pt idx="2">
                  <c:v>1.1013832841928235</c:v>
                </c:pt>
                <c:pt idx="3">
                  <c:v>0.80169317553915731</c:v>
                </c:pt>
                <c:pt idx="4">
                  <c:v>1.022826305290006</c:v>
                </c:pt>
                <c:pt idx="5">
                  <c:v>0.80169317553915731</c:v>
                </c:pt>
                <c:pt idx="6">
                  <c:v>0.78198054871700329</c:v>
                </c:pt>
              </c:numCache>
            </c:numRef>
          </c:val>
        </c:ser>
        <c:dLbls>
          <c:showLegendKey val="0"/>
          <c:showVal val="0"/>
          <c:showCatName val="0"/>
          <c:showSerName val="0"/>
          <c:showPercent val="0"/>
          <c:showBubbleSize val="0"/>
        </c:dLbls>
        <c:gapWidth val="150"/>
        <c:axId val="61768832"/>
        <c:axId val="61770368"/>
      </c:barChart>
      <c:catAx>
        <c:axId val="61768832"/>
        <c:scaling>
          <c:orientation val="minMax"/>
        </c:scaling>
        <c:delete val="0"/>
        <c:axPos val="b"/>
        <c:numFmt formatCode="General" sourceLinked="1"/>
        <c:majorTickMark val="out"/>
        <c:minorTickMark val="none"/>
        <c:tickLblPos val="nextTo"/>
        <c:txPr>
          <a:bodyPr/>
          <a:lstStyle/>
          <a:p>
            <a:pPr>
              <a:defRPr b="1"/>
            </a:pPr>
            <a:endParaRPr lang="cs-CZ"/>
          </a:p>
        </c:txPr>
        <c:crossAx val="61770368"/>
        <c:crosses val="autoZero"/>
        <c:auto val="1"/>
        <c:lblAlgn val="ctr"/>
        <c:lblOffset val="100"/>
        <c:noMultiLvlLbl val="0"/>
      </c:catAx>
      <c:valAx>
        <c:axId val="61770368"/>
        <c:scaling>
          <c:orientation val="minMax"/>
          <c:min val="0"/>
        </c:scaling>
        <c:delete val="0"/>
        <c:axPos val="l"/>
        <c:majorGridlines/>
        <c:numFmt formatCode="0.0%" sourceLinked="1"/>
        <c:majorTickMark val="out"/>
        <c:minorTickMark val="none"/>
        <c:tickLblPos val="nextTo"/>
        <c:txPr>
          <a:bodyPr/>
          <a:lstStyle/>
          <a:p>
            <a:pPr>
              <a:defRPr b="1"/>
            </a:pPr>
            <a:endParaRPr lang="cs-CZ"/>
          </a:p>
        </c:txPr>
        <c:crossAx val="61768832"/>
        <c:crosses val="autoZero"/>
        <c:crossBetween val="between"/>
        <c:majorUnit val="0.2"/>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gradFill>
      <a:gsLst>
        <a:gs pos="0">
          <a:schemeClr val="accent1">
            <a:lumMod val="75000"/>
          </a:scheme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100" b="1" i="0" u="none" strike="noStrike" baseline="0">
                <a:effectLst/>
              </a:rPr>
              <a:t>Physical and financial progress in intervention area </a:t>
            </a:r>
            <a:r>
              <a:rPr lang="cs-CZ" sz="1100"/>
              <a:t>4.1</a:t>
            </a:r>
          </a:p>
        </c:rich>
      </c:tx>
      <c:overlay val="0"/>
    </c:title>
    <c:autoTitleDeleted val="0"/>
    <c:plotArea>
      <c:layout>
        <c:manualLayout>
          <c:layoutTarget val="inner"/>
          <c:xMode val="edge"/>
          <c:yMode val="edge"/>
          <c:x val="7.8808797548955034E-2"/>
          <c:y val="0.11698283404229644"/>
          <c:w val="0.90231518357502605"/>
          <c:h val="0.63650526442815336"/>
        </c:manualLayout>
      </c:layout>
      <c:barChart>
        <c:barDir val="col"/>
        <c:grouping val="clustered"/>
        <c:varyColors val="0"/>
        <c:ser>
          <c:idx val="0"/>
          <c:order val="0"/>
          <c:tx>
            <c:strRef>
              <c:f>'Věcné a finanční plnění tabulka'!$L$60</c:f>
              <c:strCache>
                <c:ptCount val="1"/>
                <c:pt idx="0">
                  <c:v>Commitment of approved projects</c:v>
                </c:pt>
              </c:strCache>
            </c:strRef>
          </c:tx>
          <c:spPr>
            <a:solidFill>
              <a:schemeClr val="accent4">
                <a:lumMod val="75000"/>
              </a:schemeClr>
            </a:solidFill>
          </c:spPr>
          <c:invertIfNegative val="0"/>
          <c:dPt>
            <c:idx val="0"/>
            <c:invertIfNegative val="0"/>
            <c:bubble3D val="0"/>
          </c:dPt>
          <c:dPt>
            <c:idx val="5"/>
            <c:invertIfNegative val="0"/>
            <c:bubble3D val="0"/>
          </c:dPt>
          <c:cat>
            <c:strRef>
              <c:f>'Věcné a finanční plnění tabulka'!$A$61:$A$69</c:f>
              <c:strCache>
                <c:ptCount val="9"/>
                <c:pt idx="0">
                  <c:v>410100   Core 34</c:v>
                </c:pt>
                <c:pt idx="1">
                  <c:v>413305</c:v>
                </c:pt>
                <c:pt idx="2">
                  <c:v>413315</c:v>
                </c:pt>
                <c:pt idx="3">
                  <c:v>410304</c:v>
                </c:pt>
                <c:pt idx="4">
                  <c:v>410303</c:v>
                </c:pt>
                <c:pt idx="5">
                  <c:v>413311</c:v>
                </c:pt>
                <c:pt idx="6">
                  <c:v>413320</c:v>
                </c:pt>
                <c:pt idx="7">
                  <c:v>413321</c:v>
                </c:pt>
                <c:pt idx="8">
                  <c:v>410302</c:v>
                </c:pt>
              </c:strCache>
            </c:strRef>
          </c:cat>
          <c:val>
            <c:numRef>
              <c:f>('Věcné a finanční plnění tabulka'!$L$61:$L$65;'Věcné a finanční plnění tabulka'!$L$66:$L$69)</c:f>
              <c:numCache>
                <c:formatCode>0.00%</c:formatCode>
                <c:ptCount val="9"/>
                <c:pt idx="0">
                  <c:v>0.84090909090909094</c:v>
                </c:pt>
                <c:pt idx="1">
                  <c:v>1</c:v>
                </c:pt>
                <c:pt idx="2">
                  <c:v>1</c:v>
                </c:pt>
                <c:pt idx="3">
                  <c:v>2</c:v>
                </c:pt>
                <c:pt idx="4">
                  <c:v>1.46875</c:v>
                </c:pt>
                <c:pt idx="5">
                  <c:v>1</c:v>
                </c:pt>
                <c:pt idx="6">
                  <c:v>1.1399999999999999</c:v>
                </c:pt>
                <c:pt idx="7">
                  <c:v>1.1666666666666667</c:v>
                </c:pt>
                <c:pt idx="8">
                  <c:v>3.1</c:v>
                </c:pt>
              </c:numCache>
            </c:numRef>
          </c:val>
        </c:ser>
        <c:ser>
          <c:idx val="1"/>
          <c:order val="1"/>
          <c:tx>
            <c:strRef>
              <c:f>'Věcné a finanční plnění tabulka'!$M$60</c:f>
              <c:strCache>
                <c:ptCount val="1"/>
                <c:pt idx="0">
                  <c:v>Projects with issued Decision/Statement of expenditure</c:v>
                </c:pt>
              </c:strCache>
            </c:strRef>
          </c:tx>
          <c:spPr>
            <a:solidFill>
              <a:schemeClr val="accent5">
                <a:lumMod val="60000"/>
                <a:lumOff val="40000"/>
              </a:schemeClr>
            </a:solidFill>
          </c:spPr>
          <c:invertIfNegative val="0"/>
          <c:cat>
            <c:strRef>
              <c:f>'Věcné a finanční plnění tabulka'!$A$61:$A$69</c:f>
              <c:strCache>
                <c:ptCount val="9"/>
                <c:pt idx="0">
                  <c:v>410100   Core 34</c:v>
                </c:pt>
                <c:pt idx="1">
                  <c:v>413305</c:v>
                </c:pt>
                <c:pt idx="2">
                  <c:v>413315</c:v>
                </c:pt>
                <c:pt idx="3">
                  <c:v>410304</c:v>
                </c:pt>
                <c:pt idx="4">
                  <c:v>410303</c:v>
                </c:pt>
                <c:pt idx="5">
                  <c:v>413311</c:v>
                </c:pt>
                <c:pt idx="6">
                  <c:v>413320</c:v>
                </c:pt>
                <c:pt idx="7">
                  <c:v>413321</c:v>
                </c:pt>
                <c:pt idx="8">
                  <c:v>410302</c:v>
                </c:pt>
              </c:strCache>
            </c:strRef>
          </c:cat>
          <c:val>
            <c:numRef>
              <c:f>('Věcné a finanční plnění tabulka'!$M$61:$M$65;'Věcné a finanční plnění tabulka'!$M$66:$M$69)</c:f>
              <c:numCache>
                <c:formatCode>0.00%</c:formatCode>
                <c:ptCount val="9"/>
                <c:pt idx="0">
                  <c:v>0.87685556437589918</c:v>
                </c:pt>
                <c:pt idx="1">
                  <c:v>0.4946851688481379</c:v>
                </c:pt>
                <c:pt idx="2">
                  <c:v>0.22092739087398994</c:v>
                </c:pt>
                <c:pt idx="3">
                  <c:v>0.54216126564620359</c:v>
                </c:pt>
                <c:pt idx="4">
                  <c:v>0.37759146340266875</c:v>
                </c:pt>
                <c:pt idx="5">
                  <c:v>0.4946851688481379</c:v>
                </c:pt>
                <c:pt idx="6">
                  <c:v>0.22092739087398994</c:v>
                </c:pt>
                <c:pt idx="7">
                  <c:v>0.54216126564620359</c:v>
                </c:pt>
                <c:pt idx="8">
                  <c:v>1.8184469003338311</c:v>
                </c:pt>
              </c:numCache>
            </c:numRef>
          </c:val>
        </c:ser>
        <c:dLbls>
          <c:showLegendKey val="0"/>
          <c:showVal val="0"/>
          <c:showCatName val="0"/>
          <c:showSerName val="0"/>
          <c:showPercent val="0"/>
          <c:showBubbleSize val="0"/>
        </c:dLbls>
        <c:gapWidth val="150"/>
        <c:axId val="25145344"/>
        <c:axId val="25146880"/>
      </c:barChart>
      <c:catAx>
        <c:axId val="25145344"/>
        <c:scaling>
          <c:orientation val="minMax"/>
        </c:scaling>
        <c:delete val="0"/>
        <c:axPos val="b"/>
        <c:numFmt formatCode="General" sourceLinked="1"/>
        <c:majorTickMark val="out"/>
        <c:minorTickMark val="none"/>
        <c:tickLblPos val="nextTo"/>
        <c:txPr>
          <a:bodyPr/>
          <a:lstStyle/>
          <a:p>
            <a:pPr>
              <a:defRPr b="1"/>
            </a:pPr>
            <a:endParaRPr lang="cs-CZ"/>
          </a:p>
        </c:txPr>
        <c:crossAx val="25146880"/>
        <c:crosses val="autoZero"/>
        <c:auto val="1"/>
        <c:lblAlgn val="ctr"/>
        <c:lblOffset val="100"/>
        <c:noMultiLvlLbl val="0"/>
      </c:catAx>
      <c:valAx>
        <c:axId val="25146880"/>
        <c:scaling>
          <c:orientation val="minMax"/>
          <c:max val="2.5"/>
        </c:scaling>
        <c:delete val="0"/>
        <c:axPos val="l"/>
        <c:majorGridlines/>
        <c:numFmt formatCode="0.0%" sourceLinked="0"/>
        <c:majorTickMark val="out"/>
        <c:minorTickMark val="none"/>
        <c:tickLblPos val="nextTo"/>
        <c:txPr>
          <a:bodyPr/>
          <a:lstStyle/>
          <a:p>
            <a:pPr>
              <a:defRPr b="1"/>
            </a:pPr>
            <a:endParaRPr lang="cs-CZ"/>
          </a:p>
        </c:txPr>
        <c:crossAx val="25145344"/>
        <c:crosses val="autoZero"/>
        <c:crossBetween val="between"/>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gradFill>
      <a:gsLst>
        <a:gs pos="0">
          <a:srgbClr val="4F81BD">
            <a:lumMod val="75000"/>
          </a:srgb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100" b="1" i="0" u="none" strike="noStrike" baseline="0">
                <a:effectLst/>
              </a:rPr>
              <a:t>Physical and financial progress in intervention area </a:t>
            </a:r>
            <a:r>
              <a:rPr lang="cs-CZ" sz="1100" b="1" i="0" baseline="0"/>
              <a:t>5.1</a:t>
            </a:r>
            <a:endParaRPr lang="cs-CZ" sz="1100"/>
          </a:p>
        </c:rich>
      </c:tx>
      <c:overlay val="0"/>
    </c:title>
    <c:autoTitleDeleted val="0"/>
    <c:plotArea>
      <c:layout>
        <c:manualLayout>
          <c:layoutTarget val="inner"/>
          <c:xMode val="edge"/>
          <c:yMode val="edge"/>
          <c:x val="0.11299966981621519"/>
          <c:y val="0.12684097180160173"/>
          <c:w val="0.86993754911064358"/>
          <c:h val="0.63431994077663356"/>
        </c:manualLayout>
      </c:layout>
      <c:barChart>
        <c:barDir val="col"/>
        <c:grouping val="clustered"/>
        <c:varyColors val="0"/>
        <c:ser>
          <c:idx val="0"/>
          <c:order val="0"/>
          <c:tx>
            <c:strRef>
              <c:f>'Věcné a finanční plnění tabulka'!$L$73</c:f>
              <c:strCache>
                <c:ptCount val="1"/>
                <c:pt idx="0">
                  <c:v>Commitment of approved projects</c:v>
                </c:pt>
              </c:strCache>
            </c:strRef>
          </c:tx>
          <c:spPr>
            <a:solidFill>
              <a:schemeClr val="accent4">
                <a:lumMod val="75000"/>
              </a:schemeClr>
            </a:solidFill>
          </c:spPr>
          <c:invertIfNegative val="0"/>
          <c:dPt>
            <c:idx val="1"/>
            <c:invertIfNegative val="0"/>
            <c:bubble3D val="0"/>
            <c:spPr>
              <a:solidFill>
                <a:schemeClr val="accent4">
                  <a:lumMod val="75000"/>
                </a:schemeClr>
              </a:solidFill>
            </c:spPr>
          </c:dPt>
          <c:cat>
            <c:numRef>
              <c:f>('Věcné a finanční plnění tabulka'!$A$74:$A$75;'Věcné a finanční plnění tabulka'!$A$85:$A$86)</c:f>
              <c:numCache>
                <c:formatCode>General</c:formatCode>
                <c:ptCount val="4"/>
                <c:pt idx="0">
                  <c:v>410401</c:v>
                </c:pt>
                <c:pt idx="1">
                  <c:v>410402</c:v>
                </c:pt>
                <c:pt idx="2">
                  <c:v>410404</c:v>
                </c:pt>
                <c:pt idx="3">
                  <c:v>410411</c:v>
                </c:pt>
              </c:numCache>
            </c:numRef>
          </c:cat>
          <c:val>
            <c:numRef>
              <c:f>('Věcné a finanční plnění tabulka'!$L$74:$L$75;'Věcné a finanční plnění tabulka'!$L$85:$L$86)</c:f>
              <c:numCache>
                <c:formatCode>0.00%</c:formatCode>
                <c:ptCount val="4"/>
                <c:pt idx="0">
                  <c:v>1.4714285714285715</c:v>
                </c:pt>
                <c:pt idx="1">
                  <c:v>0.8</c:v>
                </c:pt>
                <c:pt idx="2">
                  <c:v>1</c:v>
                </c:pt>
                <c:pt idx="3">
                  <c:v>1.1686335403726709</c:v>
                </c:pt>
              </c:numCache>
            </c:numRef>
          </c:val>
        </c:ser>
        <c:ser>
          <c:idx val="1"/>
          <c:order val="1"/>
          <c:tx>
            <c:strRef>
              <c:f>'Věcné a finanční plnění tabulka'!$M$73</c:f>
              <c:strCache>
                <c:ptCount val="1"/>
                <c:pt idx="0">
                  <c:v>Projects with issued Decision/Statement of expenditure</c:v>
                </c:pt>
              </c:strCache>
            </c:strRef>
          </c:tx>
          <c:spPr>
            <a:solidFill>
              <a:schemeClr val="accent5">
                <a:lumMod val="60000"/>
                <a:lumOff val="40000"/>
              </a:schemeClr>
            </a:solidFill>
          </c:spPr>
          <c:invertIfNegative val="0"/>
          <c:cat>
            <c:numRef>
              <c:f>('Věcné a finanční plnění tabulka'!$A$74:$A$75;'Věcné a finanční plnění tabulka'!$A$85:$A$86)</c:f>
              <c:numCache>
                <c:formatCode>General</c:formatCode>
                <c:ptCount val="4"/>
                <c:pt idx="0">
                  <c:v>410401</c:v>
                </c:pt>
                <c:pt idx="1">
                  <c:v>410402</c:v>
                </c:pt>
                <c:pt idx="2">
                  <c:v>410404</c:v>
                </c:pt>
                <c:pt idx="3">
                  <c:v>410411</c:v>
                </c:pt>
              </c:numCache>
            </c:numRef>
          </c:cat>
          <c:val>
            <c:numRef>
              <c:f>('Věcné a finanční plnění tabulka'!$M$74:$M$75;'Věcné a finanční plnění tabulka'!$M$85:$M$86)</c:f>
              <c:numCache>
                <c:formatCode>0.00%</c:formatCode>
                <c:ptCount val="4"/>
                <c:pt idx="0">
                  <c:v>0.91842965000493981</c:v>
                </c:pt>
                <c:pt idx="1">
                  <c:v>0.62868759260239082</c:v>
                </c:pt>
                <c:pt idx="2">
                  <c:v>0.29909358335580616</c:v>
                </c:pt>
                <c:pt idx="3">
                  <c:v>1.0959284270178857</c:v>
                </c:pt>
              </c:numCache>
            </c:numRef>
          </c:val>
        </c:ser>
        <c:dLbls>
          <c:showLegendKey val="0"/>
          <c:showVal val="0"/>
          <c:showCatName val="0"/>
          <c:showSerName val="0"/>
          <c:showPercent val="0"/>
          <c:showBubbleSize val="0"/>
        </c:dLbls>
        <c:gapWidth val="150"/>
        <c:axId val="24501248"/>
        <c:axId val="24503040"/>
      </c:barChart>
      <c:catAx>
        <c:axId val="24501248"/>
        <c:scaling>
          <c:orientation val="minMax"/>
        </c:scaling>
        <c:delete val="0"/>
        <c:axPos val="b"/>
        <c:numFmt formatCode="General" sourceLinked="1"/>
        <c:majorTickMark val="out"/>
        <c:minorTickMark val="none"/>
        <c:tickLblPos val="nextTo"/>
        <c:txPr>
          <a:bodyPr/>
          <a:lstStyle/>
          <a:p>
            <a:pPr>
              <a:defRPr b="1"/>
            </a:pPr>
            <a:endParaRPr lang="cs-CZ"/>
          </a:p>
        </c:txPr>
        <c:crossAx val="24503040"/>
        <c:crosses val="autoZero"/>
        <c:auto val="1"/>
        <c:lblAlgn val="ctr"/>
        <c:lblOffset val="100"/>
        <c:noMultiLvlLbl val="0"/>
      </c:catAx>
      <c:valAx>
        <c:axId val="24503040"/>
        <c:scaling>
          <c:orientation val="minMax"/>
          <c:max val="2"/>
        </c:scaling>
        <c:delete val="0"/>
        <c:axPos val="l"/>
        <c:majorGridlines/>
        <c:numFmt formatCode="0.0%" sourceLinked="0"/>
        <c:majorTickMark val="out"/>
        <c:minorTickMark val="none"/>
        <c:tickLblPos val="nextTo"/>
        <c:txPr>
          <a:bodyPr/>
          <a:lstStyle/>
          <a:p>
            <a:pPr>
              <a:defRPr b="1"/>
            </a:pPr>
            <a:endParaRPr lang="cs-CZ"/>
          </a:p>
        </c:txPr>
        <c:crossAx val="24501248"/>
        <c:crosses val="autoZero"/>
        <c:crossBetween val="between"/>
        <c:majorUnit val="0.2"/>
      </c:valAx>
      <c:spPr>
        <a:solidFill>
          <a:schemeClr val="bg1">
            <a:lumMod val="85000"/>
          </a:schemeClr>
        </a:solidFill>
      </c:spPr>
    </c:plotArea>
    <c:legend>
      <c:legendPos val="b"/>
      <c:layout>
        <c:manualLayout>
          <c:xMode val="edge"/>
          <c:yMode val="edge"/>
          <c:x val="2.8939233968936436E-2"/>
          <c:y val="0.84123090382932908"/>
          <c:w val="0.95127099419519634"/>
          <c:h val="0.12791742378356549"/>
        </c:manualLayout>
      </c:layout>
      <c:overlay val="0"/>
      <c:txPr>
        <a:bodyPr/>
        <a:lstStyle/>
        <a:p>
          <a:pPr>
            <a:defRPr b="1"/>
          </a:pPr>
          <a:endParaRPr lang="cs-CZ"/>
        </a:p>
      </c:txPr>
    </c:legend>
    <c:plotVisOnly val="1"/>
    <c:dispBlanksAs val="gap"/>
    <c:showDLblsOverMax val="0"/>
  </c:chart>
  <c:spPr>
    <a:gradFill>
      <a:gsLst>
        <a:gs pos="0">
          <a:srgbClr val="4F81BD">
            <a:lumMod val="75000"/>
          </a:srgb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0.09483</cdr:x>
      <cdr:y>0.35152</cdr:y>
    </cdr:from>
    <cdr:to>
      <cdr:x>0.97557</cdr:x>
      <cdr:y>0.35152</cdr:y>
    </cdr:to>
    <cdr:cxnSp macro="">
      <cdr:nvCxnSpPr>
        <cdr:cNvPr id="4" name="Přímá spojnice 3"/>
        <cdr:cNvCxnSpPr/>
      </cdr:nvCxnSpPr>
      <cdr:spPr>
        <a:xfrm xmlns:a="http://schemas.openxmlformats.org/drawingml/2006/main">
          <a:off x="628650" y="1104900"/>
          <a:ext cx="5838825" cy="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0.45963</cdr:x>
      <cdr:y>0.10842</cdr:y>
    </cdr:from>
    <cdr:to>
      <cdr:x>0.4965</cdr:x>
      <cdr:y>0.22862</cdr:y>
    </cdr:to>
    <cdr:sp macro="" textlink="">
      <cdr:nvSpPr>
        <cdr:cNvPr id="5" name="Šipka nahoru 4"/>
        <cdr:cNvSpPr/>
      </cdr:nvSpPr>
      <cdr:spPr>
        <a:xfrm xmlns:a="http://schemas.openxmlformats.org/drawingml/2006/main">
          <a:off x="2670550" y="306706"/>
          <a:ext cx="214224" cy="340037"/>
        </a:xfrm>
        <a:prstGeom xmlns:a="http://schemas.openxmlformats.org/drawingml/2006/main" prst="upArrow">
          <a:avLst>
            <a:gd name="adj1" fmla="val 38961"/>
            <a:gd name="adj2" fmla="val 65584"/>
          </a:avLst>
        </a:prstGeom>
        <a:solidFill xmlns:a="http://schemas.openxmlformats.org/drawingml/2006/main">
          <a:srgbClr val="0070C0"/>
        </a:solidFill>
        <a:ln xmlns:a="http://schemas.openxmlformats.org/drawingml/2006/main" w="25400" cap="flat" cmpd="sng" algn="ctr">
          <a:solidFill>
            <a:srgbClr val="0070C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cs-CZ" sz="1100"/>
        </a:p>
      </cdr:txBody>
    </cdr:sp>
  </cdr:relSizeAnchor>
</c:userShapes>
</file>

<file path=word/drawings/drawing2.xml><?xml version="1.0" encoding="utf-8"?>
<c:userShapes xmlns:c="http://schemas.openxmlformats.org/drawingml/2006/chart">
  <cdr:relSizeAnchor xmlns:cdr="http://schemas.openxmlformats.org/drawingml/2006/chartDrawing">
    <cdr:from>
      <cdr:x>0.08338</cdr:x>
      <cdr:y>0.25157</cdr:y>
    </cdr:from>
    <cdr:to>
      <cdr:x>0.96909</cdr:x>
      <cdr:y>0.25157</cdr:y>
    </cdr:to>
    <cdr:sp macro="" textlink="">
      <cdr:nvSpPr>
        <cdr:cNvPr id="2" name="Přímá spojovací čára 1"/>
        <cdr:cNvSpPr/>
      </cdr:nvSpPr>
      <cdr:spPr>
        <a:xfrm xmlns:a="http://schemas.openxmlformats.org/drawingml/2006/main">
          <a:off x="590878" y="761979"/>
          <a:ext cx="6276672" cy="0"/>
        </a:xfrm>
        <a:prstGeom xmlns:a="http://schemas.openxmlformats.org/drawingml/2006/main" prst="line">
          <a:avLst/>
        </a:pr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userShapes>
</file>

<file path=word/drawings/drawing3.xml><?xml version="1.0" encoding="utf-8"?>
<c:userShapes xmlns:c="http://schemas.openxmlformats.org/drawingml/2006/chart">
  <cdr:relSizeAnchor xmlns:cdr="http://schemas.openxmlformats.org/drawingml/2006/chartDrawing">
    <cdr:from>
      <cdr:x>0.08006</cdr:x>
      <cdr:y>0.51997</cdr:y>
    </cdr:from>
    <cdr:to>
      <cdr:x>0.97169</cdr:x>
      <cdr:y>0.52066</cdr:y>
    </cdr:to>
    <cdr:sp macro="" textlink="">
      <cdr:nvSpPr>
        <cdr:cNvPr id="3" name="Přímá spojovací čára 2"/>
        <cdr:cNvSpPr/>
      </cdr:nvSpPr>
      <cdr:spPr>
        <a:xfrm xmlns:a="http://schemas.openxmlformats.org/drawingml/2006/main">
          <a:off x="568875" y="1664098"/>
          <a:ext cx="6335611" cy="2209"/>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4.xml><?xml version="1.0" encoding="utf-8"?>
<c:userShapes xmlns:c="http://schemas.openxmlformats.org/drawingml/2006/chart">
  <cdr:relSizeAnchor xmlns:cdr="http://schemas.openxmlformats.org/drawingml/2006/chartDrawing">
    <cdr:from>
      <cdr:x>0.08278</cdr:x>
      <cdr:y>0.32716</cdr:y>
    </cdr:from>
    <cdr:to>
      <cdr:x>0.9853</cdr:x>
      <cdr:y>0.32787</cdr:y>
    </cdr:to>
    <cdr:sp macro="" textlink="">
      <cdr:nvSpPr>
        <cdr:cNvPr id="6" name="Přímá spojovací čára 5"/>
        <cdr:cNvSpPr/>
      </cdr:nvSpPr>
      <cdr:spPr>
        <a:xfrm xmlns:a="http://schemas.openxmlformats.org/drawingml/2006/main">
          <a:off x="581083" y="1009662"/>
          <a:ext cx="6335623" cy="2191"/>
        </a:xfrm>
        <a:prstGeom xmlns:a="http://schemas.openxmlformats.org/drawingml/2006/main" prst="line">
          <a:avLst/>
        </a:pr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userShapes>
</file>

<file path=word/drawings/drawing5.xml><?xml version="1.0" encoding="utf-8"?>
<c:userShapes xmlns:c="http://schemas.openxmlformats.org/drawingml/2006/chart">
  <cdr:relSizeAnchor xmlns:cdr="http://schemas.openxmlformats.org/drawingml/2006/chartDrawing">
    <cdr:from>
      <cdr:x>0.0808</cdr:x>
      <cdr:y>0.52558</cdr:y>
    </cdr:from>
    <cdr:to>
      <cdr:x>0.98882</cdr:x>
      <cdr:y>0.52604</cdr:y>
    </cdr:to>
    <cdr:sp macro="" textlink="">
      <cdr:nvSpPr>
        <cdr:cNvPr id="3" name="Přímá spojovací čára 2"/>
        <cdr:cNvSpPr/>
      </cdr:nvSpPr>
      <cdr:spPr>
        <a:xfrm xmlns:a="http://schemas.openxmlformats.org/drawingml/2006/main">
          <a:off x="529499" y="1652024"/>
          <a:ext cx="5950436" cy="1446"/>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6.xml><?xml version="1.0" encoding="utf-8"?>
<c:userShapes xmlns:c="http://schemas.openxmlformats.org/drawingml/2006/chart">
  <cdr:relSizeAnchor xmlns:cdr="http://schemas.openxmlformats.org/drawingml/2006/chartDrawing">
    <cdr:from>
      <cdr:x>0.07712</cdr:x>
      <cdr:y>0.49733</cdr:y>
    </cdr:from>
    <cdr:to>
      <cdr:x>0.98955</cdr:x>
      <cdr:y>0.49733</cdr:y>
    </cdr:to>
    <cdr:sp macro="" textlink="">
      <cdr:nvSpPr>
        <cdr:cNvPr id="3" name="Přímá spojovací čára 2"/>
        <cdr:cNvSpPr/>
      </cdr:nvSpPr>
      <cdr:spPr>
        <a:xfrm xmlns:a="http://schemas.openxmlformats.org/drawingml/2006/main">
          <a:off x="525951" y="1653226"/>
          <a:ext cx="6222681" cy="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7.xml><?xml version="1.0" encoding="utf-8"?>
<c:userShapes xmlns:c="http://schemas.openxmlformats.org/drawingml/2006/chart">
  <cdr:relSizeAnchor xmlns:cdr="http://schemas.openxmlformats.org/drawingml/2006/chartDrawing">
    <cdr:from>
      <cdr:x>0.10701</cdr:x>
      <cdr:y>0.44551</cdr:y>
    </cdr:from>
    <cdr:to>
      <cdr:x>0.99515</cdr:x>
      <cdr:y>0.44629</cdr:y>
    </cdr:to>
    <cdr:sp macro="" textlink="">
      <cdr:nvSpPr>
        <cdr:cNvPr id="4" name="Přímá spojovací čára 3"/>
        <cdr:cNvSpPr/>
      </cdr:nvSpPr>
      <cdr:spPr>
        <a:xfrm xmlns:a="http://schemas.openxmlformats.org/drawingml/2006/main" flipV="1">
          <a:off x="630934" y="1323981"/>
          <a:ext cx="5236452" cy="231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0.10701</cdr:x>
      <cdr:y>0.44551</cdr:y>
    </cdr:from>
    <cdr:to>
      <cdr:x>0.99515</cdr:x>
      <cdr:y>0.44629</cdr:y>
    </cdr:to>
    <cdr:sp macro="" textlink="">
      <cdr:nvSpPr>
        <cdr:cNvPr id="5" name="Přímá spojovací čára 3"/>
        <cdr:cNvSpPr/>
      </cdr:nvSpPr>
      <cdr:spPr>
        <a:xfrm xmlns:a="http://schemas.openxmlformats.org/drawingml/2006/main" flipV="1">
          <a:off x="630934" y="1323981"/>
          <a:ext cx="5236452" cy="231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0.10701</cdr:x>
      <cdr:y>0.44551</cdr:y>
    </cdr:from>
    <cdr:to>
      <cdr:x>0.99515</cdr:x>
      <cdr:y>0.44629</cdr:y>
    </cdr:to>
    <cdr:sp macro="" textlink="">
      <cdr:nvSpPr>
        <cdr:cNvPr id="7" name="Přímá spojovací čára 3"/>
        <cdr:cNvSpPr/>
      </cdr:nvSpPr>
      <cdr:spPr>
        <a:xfrm xmlns:a="http://schemas.openxmlformats.org/drawingml/2006/main" flipV="1">
          <a:off x="630934" y="1323981"/>
          <a:ext cx="5236452" cy="231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8.xml><?xml version="1.0" encoding="utf-8"?>
<c:userShapes xmlns:c="http://schemas.openxmlformats.org/drawingml/2006/chart">
  <cdr:relSizeAnchor xmlns:cdr="http://schemas.openxmlformats.org/drawingml/2006/chartDrawing">
    <cdr:from>
      <cdr:x>0.07008</cdr:x>
      <cdr:y>0.48191</cdr:y>
    </cdr:from>
    <cdr:to>
      <cdr:x>0.99002</cdr:x>
      <cdr:y>0.4834</cdr:y>
    </cdr:to>
    <cdr:sp macro="" textlink="">
      <cdr:nvSpPr>
        <cdr:cNvPr id="4" name="Přímá spojovací čára 3"/>
        <cdr:cNvSpPr/>
      </cdr:nvSpPr>
      <cdr:spPr>
        <a:xfrm xmlns:a="http://schemas.openxmlformats.org/drawingml/2006/main">
          <a:off x="535328" y="2212482"/>
          <a:ext cx="7027521" cy="6843"/>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0.20283</cdr:x>
      <cdr:y>0.07205</cdr:y>
    </cdr:from>
    <cdr:to>
      <cdr:x>0.25672</cdr:x>
      <cdr:y>0.16</cdr:y>
    </cdr:to>
    <cdr:sp macro="" textlink="">
      <cdr:nvSpPr>
        <cdr:cNvPr id="5" name="Šipka nahoru 4"/>
        <cdr:cNvSpPr/>
      </cdr:nvSpPr>
      <cdr:spPr>
        <a:xfrm xmlns:a="http://schemas.openxmlformats.org/drawingml/2006/main">
          <a:off x="1437384" y="291684"/>
          <a:ext cx="381891" cy="356016"/>
        </a:xfrm>
        <a:prstGeom xmlns:a="http://schemas.openxmlformats.org/drawingml/2006/main" prst="upArrow">
          <a:avLst/>
        </a:prstGeom>
        <a:solidFill xmlns:a="http://schemas.openxmlformats.org/drawingml/2006/main">
          <a:schemeClr val="accent4">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0.54346</cdr:x>
      <cdr:y>0.06431</cdr:y>
    </cdr:from>
    <cdr:to>
      <cdr:x>0.59735</cdr:x>
      <cdr:y>0.15226</cdr:y>
    </cdr:to>
    <cdr:sp macro="" textlink="">
      <cdr:nvSpPr>
        <cdr:cNvPr id="6" name="Šipka nahoru 5"/>
        <cdr:cNvSpPr/>
      </cdr:nvSpPr>
      <cdr:spPr>
        <a:xfrm xmlns:a="http://schemas.openxmlformats.org/drawingml/2006/main">
          <a:off x="3851275" y="260350"/>
          <a:ext cx="381897" cy="356033"/>
        </a:xfrm>
        <a:prstGeom xmlns:a="http://schemas.openxmlformats.org/drawingml/2006/main" prst="upArrow">
          <a:avLst/>
        </a:prstGeom>
        <a:solidFill xmlns:a="http://schemas.openxmlformats.org/drawingml/2006/main">
          <a:schemeClr val="accent4">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userShapes>
</file>

<file path=word/drawings/drawing9.xml><?xml version="1.0" encoding="utf-8"?>
<c:userShapes xmlns:c="http://schemas.openxmlformats.org/drawingml/2006/chart">
  <cdr:relSizeAnchor xmlns:cdr="http://schemas.openxmlformats.org/drawingml/2006/chartDrawing">
    <cdr:from>
      <cdr:x>0.07033</cdr:x>
      <cdr:y>0.47338</cdr:y>
    </cdr:from>
    <cdr:to>
      <cdr:x>0.9905</cdr:x>
      <cdr:y>0.47644</cdr:y>
    </cdr:to>
    <cdr:sp macro="" textlink="">
      <cdr:nvSpPr>
        <cdr:cNvPr id="6" name="Přímá spojovací čára 5"/>
        <cdr:cNvSpPr/>
      </cdr:nvSpPr>
      <cdr:spPr>
        <a:xfrm xmlns:a="http://schemas.openxmlformats.org/drawingml/2006/main" flipV="1">
          <a:off x="564041" y="1650274"/>
          <a:ext cx="7379809" cy="10667"/>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0.7358</cdr:x>
      <cdr:y>0.0847</cdr:y>
    </cdr:from>
    <cdr:to>
      <cdr:x>0.80824</cdr:x>
      <cdr:y>0.22404</cdr:y>
    </cdr:to>
    <cdr:sp macro="" textlink="">
      <cdr:nvSpPr>
        <cdr:cNvPr id="5" name="Šipka nahoru 4"/>
        <cdr:cNvSpPr/>
      </cdr:nvSpPr>
      <cdr:spPr>
        <a:xfrm xmlns:a="http://schemas.openxmlformats.org/drawingml/2006/main">
          <a:off x="4933948" y="295274"/>
          <a:ext cx="485777" cy="485776"/>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cs-CZ"/>
        </a:p>
      </cdr:txBody>
    </cdr:sp>
  </cdr:relSizeAnchor>
  <cdr:relSizeAnchor xmlns:cdr="http://schemas.openxmlformats.org/drawingml/2006/chartDrawing">
    <cdr:from>
      <cdr:x>0.60369</cdr:x>
      <cdr:y>0.0765</cdr:y>
    </cdr:from>
    <cdr:to>
      <cdr:x>0.67898</cdr:x>
      <cdr:y>0.22404</cdr:y>
    </cdr:to>
    <cdr:sp macro="" textlink="">
      <cdr:nvSpPr>
        <cdr:cNvPr id="7" name="Šipka nahoru 6"/>
        <cdr:cNvSpPr/>
      </cdr:nvSpPr>
      <cdr:spPr>
        <a:xfrm xmlns:a="http://schemas.openxmlformats.org/drawingml/2006/main">
          <a:off x="4048125" y="266700"/>
          <a:ext cx="504826" cy="514350"/>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0.8608</cdr:x>
      <cdr:y>0.07923</cdr:y>
    </cdr:from>
    <cdr:to>
      <cdr:x>0.93608</cdr:x>
      <cdr:y>0.22678</cdr:y>
    </cdr:to>
    <cdr:sp macro="" textlink="">
      <cdr:nvSpPr>
        <cdr:cNvPr id="8" name="Šipka nahoru 7"/>
        <cdr:cNvSpPr/>
      </cdr:nvSpPr>
      <cdr:spPr>
        <a:xfrm xmlns:a="http://schemas.openxmlformats.org/drawingml/2006/main">
          <a:off x="5772150" y="276225"/>
          <a:ext cx="504826" cy="514350"/>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cs-CZ"/>
        </a:p>
      </cdr:txBody>
    </cdr:sp>
  </cdr:relSizeAnchor>
  <cdr:relSizeAnchor xmlns:cdr="http://schemas.openxmlformats.org/drawingml/2006/chartDrawing">
    <cdr:from>
      <cdr:x>0.34517</cdr:x>
      <cdr:y>0.0765</cdr:y>
    </cdr:from>
    <cdr:to>
      <cdr:x>0.42045</cdr:x>
      <cdr:y>0.22404</cdr:y>
    </cdr:to>
    <cdr:sp macro="" textlink="">
      <cdr:nvSpPr>
        <cdr:cNvPr id="9" name="Šipka nahoru 8"/>
        <cdr:cNvSpPr/>
      </cdr:nvSpPr>
      <cdr:spPr>
        <a:xfrm xmlns:a="http://schemas.openxmlformats.org/drawingml/2006/main">
          <a:off x="2314575" y="266700"/>
          <a:ext cx="504826" cy="514350"/>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cs-CZ"/>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D9BFF-601B-4E8D-A527-D90553B22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161</Pages>
  <Words>60479</Words>
  <Characters>319591</Characters>
  <Application>Microsoft Office Word</Application>
  <DocSecurity>0</DocSecurity>
  <Lines>2663</Lines>
  <Paragraphs>758</Paragraphs>
  <ScaleCrop>false</ScaleCrop>
  <HeadingPairs>
    <vt:vector size="2" baseType="variant">
      <vt:variant>
        <vt:lpstr>Název</vt:lpstr>
      </vt:variant>
      <vt:variant>
        <vt:i4>1</vt:i4>
      </vt:variant>
    </vt:vector>
  </HeadingPairs>
  <TitlesOfParts>
    <vt:vector size="1" baseType="lpstr">
      <vt:lpstr>ZPRÁVA O REALIZACI</vt:lpstr>
    </vt:vector>
  </TitlesOfParts>
  <Company>MMR</Company>
  <LinksUpToDate>false</LinksUpToDate>
  <CharactersWithSpaces>379312</CharactersWithSpaces>
  <SharedDoc>false</SharedDoc>
  <HLinks>
    <vt:vector size="1086" baseType="variant">
      <vt:variant>
        <vt:i4>8257577</vt:i4>
      </vt:variant>
      <vt:variant>
        <vt:i4>1097</vt:i4>
      </vt:variant>
      <vt:variant>
        <vt:i4>0</vt:i4>
      </vt:variant>
      <vt:variant>
        <vt:i4>5</vt:i4>
      </vt:variant>
      <vt:variant>
        <vt:lpwstr>http://www.strukturalni-fondy.cz/cs/Microsites/Integrovany-OP/O-programu/Dokumenty</vt:lpwstr>
      </vt:variant>
      <vt:variant>
        <vt:lpwstr/>
      </vt:variant>
      <vt:variant>
        <vt:i4>262173</vt:i4>
      </vt:variant>
      <vt:variant>
        <vt:i4>1094</vt:i4>
      </vt:variant>
      <vt:variant>
        <vt:i4>0</vt:i4>
      </vt:variant>
      <vt:variant>
        <vt:i4>5</vt:i4>
      </vt:variant>
      <vt:variant>
        <vt:lpwstr>http://www.kvalitazivota.eu/</vt:lpwstr>
      </vt:variant>
      <vt:variant>
        <vt:lpwstr/>
      </vt:variant>
      <vt:variant>
        <vt:i4>262173</vt:i4>
      </vt:variant>
      <vt:variant>
        <vt:i4>1091</vt:i4>
      </vt:variant>
      <vt:variant>
        <vt:i4>0</vt:i4>
      </vt:variant>
      <vt:variant>
        <vt:i4>5</vt:i4>
      </vt:variant>
      <vt:variant>
        <vt:lpwstr>http://www.kvalitazivota.eu/</vt:lpwstr>
      </vt:variant>
      <vt:variant>
        <vt:lpwstr/>
      </vt:variant>
      <vt:variant>
        <vt:i4>8257571</vt:i4>
      </vt:variant>
      <vt:variant>
        <vt:i4>1088</vt:i4>
      </vt:variant>
      <vt:variant>
        <vt:i4>0</vt:i4>
      </vt:variant>
      <vt:variant>
        <vt:i4>5</vt:i4>
      </vt:variant>
      <vt:variant>
        <vt:lpwstr>http://www.risy.cz/</vt:lpwstr>
      </vt:variant>
      <vt:variant>
        <vt:lpwstr/>
      </vt:variant>
      <vt:variant>
        <vt:i4>7733366</vt:i4>
      </vt:variant>
      <vt:variant>
        <vt:i4>1085</vt:i4>
      </vt:variant>
      <vt:variant>
        <vt:i4>0</vt:i4>
      </vt:variant>
      <vt:variant>
        <vt:i4>5</vt:i4>
      </vt:variant>
      <vt:variant>
        <vt:lpwstr>http://www.crr.cz/</vt:lpwstr>
      </vt:variant>
      <vt:variant>
        <vt:lpwstr/>
      </vt:variant>
      <vt:variant>
        <vt:i4>262173</vt:i4>
      </vt:variant>
      <vt:variant>
        <vt:i4>1082</vt:i4>
      </vt:variant>
      <vt:variant>
        <vt:i4>0</vt:i4>
      </vt:variant>
      <vt:variant>
        <vt:i4>5</vt:i4>
      </vt:variant>
      <vt:variant>
        <vt:lpwstr>http://www.kvalitazivota.eu/</vt:lpwstr>
      </vt:variant>
      <vt:variant>
        <vt:lpwstr/>
      </vt:variant>
      <vt:variant>
        <vt:i4>5242880</vt:i4>
      </vt:variant>
      <vt:variant>
        <vt:i4>1079</vt:i4>
      </vt:variant>
      <vt:variant>
        <vt:i4>0</vt:i4>
      </vt:variant>
      <vt:variant>
        <vt:i4>5</vt:i4>
      </vt:variant>
      <vt:variant>
        <vt:lpwstr>http://www.strukturalni-fondy.cz/iop</vt:lpwstr>
      </vt:variant>
      <vt:variant>
        <vt:lpwstr/>
      </vt:variant>
      <vt:variant>
        <vt:i4>8257577</vt:i4>
      </vt:variant>
      <vt:variant>
        <vt:i4>1074</vt:i4>
      </vt:variant>
      <vt:variant>
        <vt:i4>0</vt:i4>
      </vt:variant>
      <vt:variant>
        <vt:i4>5</vt:i4>
      </vt:variant>
      <vt:variant>
        <vt:lpwstr>http://www.strukturalni-fondy.cz/cs/Microsites/Integrovany-OP/O-programu/Dokumenty</vt:lpwstr>
      </vt:variant>
      <vt:variant>
        <vt:lpwstr/>
      </vt:variant>
      <vt:variant>
        <vt:i4>1114115</vt:i4>
      </vt:variant>
      <vt:variant>
        <vt:i4>1071</vt:i4>
      </vt:variant>
      <vt:variant>
        <vt:i4>0</vt:i4>
      </vt:variant>
      <vt:variant>
        <vt:i4>5</vt:i4>
      </vt:variant>
      <vt:variant>
        <vt:lpwstr>http://www.strukturalni-fondy.cz/cs/Microsites/Integrovany-OP/Zadatele-a-prijemci/Seznam-podporenych-projektu</vt:lpwstr>
      </vt:variant>
      <vt:variant>
        <vt:lpwstr/>
      </vt:variant>
      <vt:variant>
        <vt:i4>14483662</vt:i4>
      </vt:variant>
      <vt:variant>
        <vt:i4>1068</vt:i4>
      </vt:variant>
      <vt:variant>
        <vt:i4>0</vt:i4>
      </vt:variant>
      <vt:variant>
        <vt:i4>5</vt:i4>
      </vt:variant>
      <vt:variant>
        <vt:lpwstr>C:\Users\herzuz\Desktop\ZoR 2013 II\Indikátory\Indikátory.xlsx</vt:lpwstr>
      </vt:variant>
      <vt:variant>
        <vt:lpwstr>RANGE!#ODKAZ!</vt:lpwstr>
      </vt:variant>
      <vt:variant>
        <vt:i4>14483662</vt:i4>
      </vt:variant>
      <vt:variant>
        <vt:i4>1065</vt:i4>
      </vt:variant>
      <vt:variant>
        <vt:i4>0</vt:i4>
      </vt:variant>
      <vt:variant>
        <vt:i4>5</vt:i4>
      </vt:variant>
      <vt:variant>
        <vt:lpwstr>C:\Users\herzuz\Desktop\ZoR 2013 II\Indikátory\Indikátory.xlsx</vt:lpwstr>
      </vt:variant>
      <vt:variant>
        <vt:lpwstr>RANGE!#ODKAZ!</vt:lpwstr>
      </vt:variant>
      <vt:variant>
        <vt:i4>14483662</vt:i4>
      </vt:variant>
      <vt:variant>
        <vt:i4>1062</vt:i4>
      </vt:variant>
      <vt:variant>
        <vt:i4>0</vt:i4>
      </vt:variant>
      <vt:variant>
        <vt:i4>5</vt:i4>
      </vt:variant>
      <vt:variant>
        <vt:lpwstr>C:\Users\herzuz\Desktop\ZoR 2013 II\Indikátory\Indikátory.xlsx</vt:lpwstr>
      </vt:variant>
      <vt:variant>
        <vt:lpwstr>RANGE!#ODKAZ!</vt:lpwstr>
      </vt:variant>
      <vt:variant>
        <vt:i4>5964260</vt:i4>
      </vt:variant>
      <vt:variant>
        <vt:i4>1059</vt:i4>
      </vt:variant>
      <vt:variant>
        <vt:i4>0</vt:i4>
      </vt:variant>
      <vt:variant>
        <vt:i4>5</vt:i4>
      </vt:variant>
      <vt:variant>
        <vt:lpwstr>C:\Users\herzuz\Desktop\ZoR 2013 II\úkoly\AppData\Roaming\Indikátory\Analýza indikátorů 2011\PRŮBĚŽNÉ ZPRÁVY\30.9.2010\Připomínky VO, ŘO\Připomínky VO, ŘO\2. kolo připomínek\indiky makchek 25.10.2010.xls</vt:lpwstr>
      </vt:variant>
      <vt:variant>
        <vt:lpwstr>List3!_ftn2#RANGE!_ftn2</vt:lpwstr>
      </vt:variant>
      <vt:variant>
        <vt:i4>14483662</vt:i4>
      </vt:variant>
      <vt:variant>
        <vt:i4>1056</vt:i4>
      </vt:variant>
      <vt:variant>
        <vt:i4>0</vt:i4>
      </vt:variant>
      <vt:variant>
        <vt:i4>5</vt:i4>
      </vt:variant>
      <vt:variant>
        <vt:lpwstr>C:\Users\herzuz\Desktop\ZoR 2013 II\Indikátory\Indikátory.xlsx</vt:lpwstr>
      </vt:variant>
      <vt:variant>
        <vt:lpwstr>RANGE!#ODKAZ!</vt:lpwstr>
      </vt:variant>
      <vt:variant>
        <vt:i4>14483662</vt:i4>
      </vt:variant>
      <vt:variant>
        <vt:i4>1053</vt:i4>
      </vt:variant>
      <vt:variant>
        <vt:i4>0</vt:i4>
      </vt:variant>
      <vt:variant>
        <vt:i4>5</vt:i4>
      </vt:variant>
      <vt:variant>
        <vt:lpwstr>C:\Users\herzuz\Desktop\ZoR 2013 II\Indikátory\Indikátory.xlsx</vt:lpwstr>
      </vt:variant>
      <vt:variant>
        <vt:lpwstr>RANGE!#ODKAZ!</vt:lpwstr>
      </vt:variant>
      <vt:variant>
        <vt:i4>14483662</vt:i4>
      </vt:variant>
      <vt:variant>
        <vt:i4>1050</vt:i4>
      </vt:variant>
      <vt:variant>
        <vt:i4>0</vt:i4>
      </vt:variant>
      <vt:variant>
        <vt:i4>5</vt:i4>
      </vt:variant>
      <vt:variant>
        <vt:lpwstr>C:\Users\herzuz\Desktop\ZoR 2013 II\Indikátory\Indikátory.xlsx</vt:lpwstr>
      </vt:variant>
      <vt:variant>
        <vt:lpwstr>RANGE!#ODKAZ!</vt:lpwstr>
      </vt:variant>
      <vt:variant>
        <vt:i4>5964257</vt:i4>
      </vt:variant>
      <vt:variant>
        <vt:i4>1047</vt:i4>
      </vt:variant>
      <vt:variant>
        <vt:i4>0</vt:i4>
      </vt:variant>
      <vt:variant>
        <vt:i4>5</vt:i4>
      </vt:variant>
      <vt:variant>
        <vt:lpwstr>C:\Users\herzuz\Desktop\ZoR 2013 II\úkoly\AppData\Roaming\Indikátory\Analýza indikátorů 2011\PRŮBĚŽNÉ ZPRÁVY\30.9.2010\Připomínky VO, ŘO\Připomínky VO, ŘO\2. kolo připomínek\indiky makchek 25.10.2010.xls</vt:lpwstr>
      </vt:variant>
      <vt:variant>
        <vt:lpwstr>List6!_ftn2#RANGE!_ftn2</vt:lpwstr>
      </vt:variant>
      <vt:variant>
        <vt:i4>8257571</vt:i4>
      </vt:variant>
      <vt:variant>
        <vt:i4>1038</vt:i4>
      </vt:variant>
      <vt:variant>
        <vt:i4>0</vt:i4>
      </vt:variant>
      <vt:variant>
        <vt:i4>5</vt:i4>
      </vt:variant>
      <vt:variant>
        <vt:lpwstr>http://www.risy.cz/</vt:lpwstr>
      </vt:variant>
      <vt:variant>
        <vt:lpwstr/>
      </vt:variant>
      <vt:variant>
        <vt:i4>1114115</vt:i4>
      </vt:variant>
      <vt:variant>
        <vt:i4>1035</vt:i4>
      </vt:variant>
      <vt:variant>
        <vt:i4>0</vt:i4>
      </vt:variant>
      <vt:variant>
        <vt:i4>5</vt:i4>
      </vt:variant>
      <vt:variant>
        <vt:lpwstr>http://www.strukturalni-fondy.cz/cs/Microsites/Integrovany-OP/Zadatele-a-prijemci/Seznam-podporenych-projektu</vt:lpwstr>
      </vt:variant>
      <vt:variant>
        <vt:lpwstr/>
      </vt:variant>
      <vt:variant>
        <vt:i4>1048624</vt:i4>
      </vt:variant>
      <vt:variant>
        <vt:i4>974</vt:i4>
      </vt:variant>
      <vt:variant>
        <vt:i4>0</vt:i4>
      </vt:variant>
      <vt:variant>
        <vt:i4>5</vt:i4>
      </vt:variant>
      <vt:variant>
        <vt:lpwstr/>
      </vt:variant>
      <vt:variant>
        <vt:lpwstr>_Toc370315263</vt:lpwstr>
      </vt:variant>
      <vt:variant>
        <vt:i4>1048624</vt:i4>
      </vt:variant>
      <vt:variant>
        <vt:i4>968</vt:i4>
      </vt:variant>
      <vt:variant>
        <vt:i4>0</vt:i4>
      </vt:variant>
      <vt:variant>
        <vt:i4>5</vt:i4>
      </vt:variant>
      <vt:variant>
        <vt:lpwstr/>
      </vt:variant>
      <vt:variant>
        <vt:lpwstr>_Toc370315262</vt:lpwstr>
      </vt:variant>
      <vt:variant>
        <vt:i4>1048624</vt:i4>
      </vt:variant>
      <vt:variant>
        <vt:i4>962</vt:i4>
      </vt:variant>
      <vt:variant>
        <vt:i4>0</vt:i4>
      </vt:variant>
      <vt:variant>
        <vt:i4>5</vt:i4>
      </vt:variant>
      <vt:variant>
        <vt:lpwstr/>
      </vt:variant>
      <vt:variant>
        <vt:lpwstr>_Toc370315261</vt:lpwstr>
      </vt:variant>
      <vt:variant>
        <vt:i4>1048624</vt:i4>
      </vt:variant>
      <vt:variant>
        <vt:i4>956</vt:i4>
      </vt:variant>
      <vt:variant>
        <vt:i4>0</vt:i4>
      </vt:variant>
      <vt:variant>
        <vt:i4>5</vt:i4>
      </vt:variant>
      <vt:variant>
        <vt:lpwstr/>
      </vt:variant>
      <vt:variant>
        <vt:lpwstr>_Toc370315260</vt:lpwstr>
      </vt:variant>
      <vt:variant>
        <vt:i4>1245232</vt:i4>
      </vt:variant>
      <vt:variant>
        <vt:i4>950</vt:i4>
      </vt:variant>
      <vt:variant>
        <vt:i4>0</vt:i4>
      </vt:variant>
      <vt:variant>
        <vt:i4>5</vt:i4>
      </vt:variant>
      <vt:variant>
        <vt:lpwstr/>
      </vt:variant>
      <vt:variant>
        <vt:lpwstr>_Toc370315259</vt:lpwstr>
      </vt:variant>
      <vt:variant>
        <vt:i4>1245232</vt:i4>
      </vt:variant>
      <vt:variant>
        <vt:i4>944</vt:i4>
      </vt:variant>
      <vt:variant>
        <vt:i4>0</vt:i4>
      </vt:variant>
      <vt:variant>
        <vt:i4>5</vt:i4>
      </vt:variant>
      <vt:variant>
        <vt:lpwstr/>
      </vt:variant>
      <vt:variant>
        <vt:lpwstr>_Toc370315258</vt:lpwstr>
      </vt:variant>
      <vt:variant>
        <vt:i4>1245232</vt:i4>
      </vt:variant>
      <vt:variant>
        <vt:i4>938</vt:i4>
      </vt:variant>
      <vt:variant>
        <vt:i4>0</vt:i4>
      </vt:variant>
      <vt:variant>
        <vt:i4>5</vt:i4>
      </vt:variant>
      <vt:variant>
        <vt:lpwstr/>
      </vt:variant>
      <vt:variant>
        <vt:lpwstr>_Toc370315257</vt:lpwstr>
      </vt:variant>
      <vt:variant>
        <vt:i4>1245232</vt:i4>
      </vt:variant>
      <vt:variant>
        <vt:i4>932</vt:i4>
      </vt:variant>
      <vt:variant>
        <vt:i4>0</vt:i4>
      </vt:variant>
      <vt:variant>
        <vt:i4>5</vt:i4>
      </vt:variant>
      <vt:variant>
        <vt:lpwstr/>
      </vt:variant>
      <vt:variant>
        <vt:lpwstr>_Toc370315256</vt:lpwstr>
      </vt:variant>
      <vt:variant>
        <vt:i4>1245232</vt:i4>
      </vt:variant>
      <vt:variant>
        <vt:i4>926</vt:i4>
      </vt:variant>
      <vt:variant>
        <vt:i4>0</vt:i4>
      </vt:variant>
      <vt:variant>
        <vt:i4>5</vt:i4>
      </vt:variant>
      <vt:variant>
        <vt:lpwstr/>
      </vt:variant>
      <vt:variant>
        <vt:lpwstr>_Toc370315255</vt:lpwstr>
      </vt:variant>
      <vt:variant>
        <vt:i4>1245232</vt:i4>
      </vt:variant>
      <vt:variant>
        <vt:i4>920</vt:i4>
      </vt:variant>
      <vt:variant>
        <vt:i4>0</vt:i4>
      </vt:variant>
      <vt:variant>
        <vt:i4>5</vt:i4>
      </vt:variant>
      <vt:variant>
        <vt:lpwstr/>
      </vt:variant>
      <vt:variant>
        <vt:lpwstr>_Toc370315254</vt:lpwstr>
      </vt:variant>
      <vt:variant>
        <vt:i4>1245232</vt:i4>
      </vt:variant>
      <vt:variant>
        <vt:i4>914</vt:i4>
      </vt:variant>
      <vt:variant>
        <vt:i4>0</vt:i4>
      </vt:variant>
      <vt:variant>
        <vt:i4>5</vt:i4>
      </vt:variant>
      <vt:variant>
        <vt:lpwstr/>
      </vt:variant>
      <vt:variant>
        <vt:lpwstr>_Toc370315253</vt:lpwstr>
      </vt:variant>
      <vt:variant>
        <vt:i4>1245232</vt:i4>
      </vt:variant>
      <vt:variant>
        <vt:i4>908</vt:i4>
      </vt:variant>
      <vt:variant>
        <vt:i4>0</vt:i4>
      </vt:variant>
      <vt:variant>
        <vt:i4>5</vt:i4>
      </vt:variant>
      <vt:variant>
        <vt:lpwstr/>
      </vt:variant>
      <vt:variant>
        <vt:lpwstr>_Toc370315252</vt:lpwstr>
      </vt:variant>
      <vt:variant>
        <vt:i4>1245232</vt:i4>
      </vt:variant>
      <vt:variant>
        <vt:i4>902</vt:i4>
      </vt:variant>
      <vt:variant>
        <vt:i4>0</vt:i4>
      </vt:variant>
      <vt:variant>
        <vt:i4>5</vt:i4>
      </vt:variant>
      <vt:variant>
        <vt:lpwstr/>
      </vt:variant>
      <vt:variant>
        <vt:lpwstr>_Toc370315251</vt:lpwstr>
      </vt:variant>
      <vt:variant>
        <vt:i4>1245232</vt:i4>
      </vt:variant>
      <vt:variant>
        <vt:i4>896</vt:i4>
      </vt:variant>
      <vt:variant>
        <vt:i4>0</vt:i4>
      </vt:variant>
      <vt:variant>
        <vt:i4>5</vt:i4>
      </vt:variant>
      <vt:variant>
        <vt:lpwstr/>
      </vt:variant>
      <vt:variant>
        <vt:lpwstr>_Toc370315250</vt:lpwstr>
      </vt:variant>
      <vt:variant>
        <vt:i4>1179696</vt:i4>
      </vt:variant>
      <vt:variant>
        <vt:i4>890</vt:i4>
      </vt:variant>
      <vt:variant>
        <vt:i4>0</vt:i4>
      </vt:variant>
      <vt:variant>
        <vt:i4>5</vt:i4>
      </vt:variant>
      <vt:variant>
        <vt:lpwstr/>
      </vt:variant>
      <vt:variant>
        <vt:lpwstr>_Toc370315249</vt:lpwstr>
      </vt:variant>
      <vt:variant>
        <vt:i4>1179696</vt:i4>
      </vt:variant>
      <vt:variant>
        <vt:i4>884</vt:i4>
      </vt:variant>
      <vt:variant>
        <vt:i4>0</vt:i4>
      </vt:variant>
      <vt:variant>
        <vt:i4>5</vt:i4>
      </vt:variant>
      <vt:variant>
        <vt:lpwstr/>
      </vt:variant>
      <vt:variant>
        <vt:lpwstr>_Toc370315248</vt:lpwstr>
      </vt:variant>
      <vt:variant>
        <vt:i4>1179696</vt:i4>
      </vt:variant>
      <vt:variant>
        <vt:i4>878</vt:i4>
      </vt:variant>
      <vt:variant>
        <vt:i4>0</vt:i4>
      </vt:variant>
      <vt:variant>
        <vt:i4>5</vt:i4>
      </vt:variant>
      <vt:variant>
        <vt:lpwstr/>
      </vt:variant>
      <vt:variant>
        <vt:lpwstr>_Toc370315247</vt:lpwstr>
      </vt:variant>
      <vt:variant>
        <vt:i4>1179696</vt:i4>
      </vt:variant>
      <vt:variant>
        <vt:i4>872</vt:i4>
      </vt:variant>
      <vt:variant>
        <vt:i4>0</vt:i4>
      </vt:variant>
      <vt:variant>
        <vt:i4>5</vt:i4>
      </vt:variant>
      <vt:variant>
        <vt:lpwstr/>
      </vt:variant>
      <vt:variant>
        <vt:lpwstr>_Toc370315246</vt:lpwstr>
      </vt:variant>
      <vt:variant>
        <vt:i4>1179696</vt:i4>
      </vt:variant>
      <vt:variant>
        <vt:i4>866</vt:i4>
      </vt:variant>
      <vt:variant>
        <vt:i4>0</vt:i4>
      </vt:variant>
      <vt:variant>
        <vt:i4>5</vt:i4>
      </vt:variant>
      <vt:variant>
        <vt:lpwstr/>
      </vt:variant>
      <vt:variant>
        <vt:lpwstr>_Toc370315245</vt:lpwstr>
      </vt:variant>
      <vt:variant>
        <vt:i4>1179696</vt:i4>
      </vt:variant>
      <vt:variant>
        <vt:i4>860</vt:i4>
      </vt:variant>
      <vt:variant>
        <vt:i4>0</vt:i4>
      </vt:variant>
      <vt:variant>
        <vt:i4>5</vt:i4>
      </vt:variant>
      <vt:variant>
        <vt:lpwstr/>
      </vt:variant>
      <vt:variant>
        <vt:lpwstr>_Toc370315244</vt:lpwstr>
      </vt:variant>
      <vt:variant>
        <vt:i4>1179696</vt:i4>
      </vt:variant>
      <vt:variant>
        <vt:i4>854</vt:i4>
      </vt:variant>
      <vt:variant>
        <vt:i4>0</vt:i4>
      </vt:variant>
      <vt:variant>
        <vt:i4>5</vt:i4>
      </vt:variant>
      <vt:variant>
        <vt:lpwstr/>
      </vt:variant>
      <vt:variant>
        <vt:lpwstr>_Toc370315243</vt:lpwstr>
      </vt:variant>
      <vt:variant>
        <vt:i4>1179696</vt:i4>
      </vt:variant>
      <vt:variant>
        <vt:i4>848</vt:i4>
      </vt:variant>
      <vt:variant>
        <vt:i4>0</vt:i4>
      </vt:variant>
      <vt:variant>
        <vt:i4>5</vt:i4>
      </vt:variant>
      <vt:variant>
        <vt:lpwstr/>
      </vt:variant>
      <vt:variant>
        <vt:lpwstr>_Toc370315242</vt:lpwstr>
      </vt:variant>
      <vt:variant>
        <vt:i4>1179696</vt:i4>
      </vt:variant>
      <vt:variant>
        <vt:i4>842</vt:i4>
      </vt:variant>
      <vt:variant>
        <vt:i4>0</vt:i4>
      </vt:variant>
      <vt:variant>
        <vt:i4>5</vt:i4>
      </vt:variant>
      <vt:variant>
        <vt:lpwstr/>
      </vt:variant>
      <vt:variant>
        <vt:lpwstr>_Toc370315241</vt:lpwstr>
      </vt:variant>
      <vt:variant>
        <vt:i4>1179696</vt:i4>
      </vt:variant>
      <vt:variant>
        <vt:i4>836</vt:i4>
      </vt:variant>
      <vt:variant>
        <vt:i4>0</vt:i4>
      </vt:variant>
      <vt:variant>
        <vt:i4>5</vt:i4>
      </vt:variant>
      <vt:variant>
        <vt:lpwstr/>
      </vt:variant>
      <vt:variant>
        <vt:lpwstr>_Toc370315240</vt:lpwstr>
      </vt:variant>
      <vt:variant>
        <vt:i4>1376304</vt:i4>
      </vt:variant>
      <vt:variant>
        <vt:i4>830</vt:i4>
      </vt:variant>
      <vt:variant>
        <vt:i4>0</vt:i4>
      </vt:variant>
      <vt:variant>
        <vt:i4>5</vt:i4>
      </vt:variant>
      <vt:variant>
        <vt:lpwstr/>
      </vt:variant>
      <vt:variant>
        <vt:lpwstr>_Toc370315239</vt:lpwstr>
      </vt:variant>
      <vt:variant>
        <vt:i4>1376304</vt:i4>
      </vt:variant>
      <vt:variant>
        <vt:i4>824</vt:i4>
      </vt:variant>
      <vt:variant>
        <vt:i4>0</vt:i4>
      </vt:variant>
      <vt:variant>
        <vt:i4>5</vt:i4>
      </vt:variant>
      <vt:variant>
        <vt:lpwstr/>
      </vt:variant>
      <vt:variant>
        <vt:lpwstr>_Toc370315238</vt:lpwstr>
      </vt:variant>
      <vt:variant>
        <vt:i4>1376304</vt:i4>
      </vt:variant>
      <vt:variant>
        <vt:i4>818</vt:i4>
      </vt:variant>
      <vt:variant>
        <vt:i4>0</vt:i4>
      </vt:variant>
      <vt:variant>
        <vt:i4>5</vt:i4>
      </vt:variant>
      <vt:variant>
        <vt:lpwstr/>
      </vt:variant>
      <vt:variant>
        <vt:lpwstr>_Toc370315237</vt:lpwstr>
      </vt:variant>
      <vt:variant>
        <vt:i4>1376304</vt:i4>
      </vt:variant>
      <vt:variant>
        <vt:i4>812</vt:i4>
      </vt:variant>
      <vt:variant>
        <vt:i4>0</vt:i4>
      </vt:variant>
      <vt:variant>
        <vt:i4>5</vt:i4>
      </vt:variant>
      <vt:variant>
        <vt:lpwstr/>
      </vt:variant>
      <vt:variant>
        <vt:lpwstr>_Toc370315236</vt:lpwstr>
      </vt:variant>
      <vt:variant>
        <vt:i4>1376304</vt:i4>
      </vt:variant>
      <vt:variant>
        <vt:i4>806</vt:i4>
      </vt:variant>
      <vt:variant>
        <vt:i4>0</vt:i4>
      </vt:variant>
      <vt:variant>
        <vt:i4>5</vt:i4>
      </vt:variant>
      <vt:variant>
        <vt:lpwstr/>
      </vt:variant>
      <vt:variant>
        <vt:lpwstr>_Toc370315235</vt:lpwstr>
      </vt:variant>
      <vt:variant>
        <vt:i4>1376304</vt:i4>
      </vt:variant>
      <vt:variant>
        <vt:i4>800</vt:i4>
      </vt:variant>
      <vt:variant>
        <vt:i4>0</vt:i4>
      </vt:variant>
      <vt:variant>
        <vt:i4>5</vt:i4>
      </vt:variant>
      <vt:variant>
        <vt:lpwstr/>
      </vt:variant>
      <vt:variant>
        <vt:lpwstr>_Toc370315234</vt:lpwstr>
      </vt:variant>
      <vt:variant>
        <vt:i4>1376304</vt:i4>
      </vt:variant>
      <vt:variant>
        <vt:i4>794</vt:i4>
      </vt:variant>
      <vt:variant>
        <vt:i4>0</vt:i4>
      </vt:variant>
      <vt:variant>
        <vt:i4>5</vt:i4>
      </vt:variant>
      <vt:variant>
        <vt:lpwstr/>
      </vt:variant>
      <vt:variant>
        <vt:lpwstr>_Toc370315233</vt:lpwstr>
      </vt:variant>
      <vt:variant>
        <vt:i4>1376304</vt:i4>
      </vt:variant>
      <vt:variant>
        <vt:i4>785</vt:i4>
      </vt:variant>
      <vt:variant>
        <vt:i4>0</vt:i4>
      </vt:variant>
      <vt:variant>
        <vt:i4>5</vt:i4>
      </vt:variant>
      <vt:variant>
        <vt:lpwstr/>
      </vt:variant>
      <vt:variant>
        <vt:lpwstr>_Toc370315232</vt:lpwstr>
      </vt:variant>
      <vt:variant>
        <vt:i4>1376304</vt:i4>
      </vt:variant>
      <vt:variant>
        <vt:i4>779</vt:i4>
      </vt:variant>
      <vt:variant>
        <vt:i4>0</vt:i4>
      </vt:variant>
      <vt:variant>
        <vt:i4>5</vt:i4>
      </vt:variant>
      <vt:variant>
        <vt:lpwstr/>
      </vt:variant>
      <vt:variant>
        <vt:lpwstr>_Toc370315231</vt:lpwstr>
      </vt:variant>
      <vt:variant>
        <vt:i4>1376304</vt:i4>
      </vt:variant>
      <vt:variant>
        <vt:i4>773</vt:i4>
      </vt:variant>
      <vt:variant>
        <vt:i4>0</vt:i4>
      </vt:variant>
      <vt:variant>
        <vt:i4>5</vt:i4>
      </vt:variant>
      <vt:variant>
        <vt:lpwstr/>
      </vt:variant>
      <vt:variant>
        <vt:lpwstr>_Toc370315230</vt:lpwstr>
      </vt:variant>
      <vt:variant>
        <vt:i4>1310768</vt:i4>
      </vt:variant>
      <vt:variant>
        <vt:i4>767</vt:i4>
      </vt:variant>
      <vt:variant>
        <vt:i4>0</vt:i4>
      </vt:variant>
      <vt:variant>
        <vt:i4>5</vt:i4>
      </vt:variant>
      <vt:variant>
        <vt:lpwstr/>
      </vt:variant>
      <vt:variant>
        <vt:lpwstr>_Toc370315229</vt:lpwstr>
      </vt:variant>
      <vt:variant>
        <vt:i4>1310768</vt:i4>
      </vt:variant>
      <vt:variant>
        <vt:i4>761</vt:i4>
      </vt:variant>
      <vt:variant>
        <vt:i4>0</vt:i4>
      </vt:variant>
      <vt:variant>
        <vt:i4>5</vt:i4>
      </vt:variant>
      <vt:variant>
        <vt:lpwstr/>
      </vt:variant>
      <vt:variant>
        <vt:lpwstr>_Toc370315228</vt:lpwstr>
      </vt:variant>
      <vt:variant>
        <vt:i4>1310768</vt:i4>
      </vt:variant>
      <vt:variant>
        <vt:i4>755</vt:i4>
      </vt:variant>
      <vt:variant>
        <vt:i4>0</vt:i4>
      </vt:variant>
      <vt:variant>
        <vt:i4>5</vt:i4>
      </vt:variant>
      <vt:variant>
        <vt:lpwstr/>
      </vt:variant>
      <vt:variant>
        <vt:lpwstr>_Toc370315227</vt:lpwstr>
      </vt:variant>
      <vt:variant>
        <vt:i4>1310768</vt:i4>
      </vt:variant>
      <vt:variant>
        <vt:i4>749</vt:i4>
      </vt:variant>
      <vt:variant>
        <vt:i4>0</vt:i4>
      </vt:variant>
      <vt:variant>
        <vt:i4>5</vt:i4>
      </vt:variant>
      <vt:variant>
        <vt:lpwstr/>
      </vt:variant>
      <vt:variant>
        <vt:lpwstr>_Toc370315226</vt:lpwstr>
      </vt:variant>
      <vt:variant>
        <vt:i4>1310768</vt:i4>
      </vt:variant>
      <vt:variant>
        <vt:i4>743</vt:i4>
      </vt:variant>
      <vt:variant>
        <vt:i4>0</vt:i4>
      </vt:variant>
      <vt:variant>
        <vt:i4>5</vt:i4>
      </vt:variant>
      <vt:variant>
        <vt:lpwstr/>
      </vt:variant>
      <vt:variant>
        <vt:lpwstr>_Toc370315225</vt:lpwstr>
      </vt:variant>
      <vt:variant>
        <vt:i4>1310768</vt:i4>
      </vt:variant>
      <vt:variant>
        <vt:i4>737</vt:i4>
      </vt:variant>
      <vt:variant>
        <vt:i4>0</vt:i4>
      </vt:variant>
      <vt:variant>
        <vt:i4>5</vt:i4>
      </vt:variant>
      <vt:variant>
        <vt:lpwstr/>
      </vt:variant>
      <vt:variant>
        <vt:lpwstr>_Toc370315224</vt:lpwstr>
      </vt:variant>
      <vt:variant>
        <vt:i4>1310768</vt:i4>
      </vt:variant>
      <vt:variant>
        <vt:i4>731</vt:i4>
      </vt:variant>
      <vt:variant>
        <vt:i4>0</vt:i4>
      </vt:variant>
      <vt:variant>
        <vt:i4>5</vt:i4>
      </vt:variant>
      <vt:variant>
        <vt:lpwstr/>
      </vt:variant>
      <vt:variant>
        <vt:lpwstr>_Toc370315223</vt:lpwstr>
      </vt:variant>
      <vt:variant>
        <vt:i4>1310768</vt:i4>
      </vt:variant>
      <vt:variant>
        <vt:i4>725</vt:i4>
      </vt:variant>
      <vt:variant>
        <vt:i4>0</vt:i4>
      </vt:variant>
      <vt:variant>
        <vt:i4>5</vt:i4>
      </vt:variant>
      <vt:variant>
        <vt:lpwstr/>
      </vt:variant>
      <vt:variant>
        <vt:lpwstr>_Toc370315222</vt:lpwstr>
      </vt:variant>
      <vt:variant>
        <vt:i4>1310768</vt:i4>
      </vt:variant>
      <vt:variant>
        <vt:i4>719</vt:i4>
      </vt:variant>
      <vt:variant>
        <vt:i4>0</vt:i4>
      </vt:variant>
      <vt:variant>
        <vt:i4>5</vt:i4>
      </vt:variant>
      <vt:variant>
        <vt:lpwstr/>
      </vt:variant>
      <vt:variant>
        <vt:lpwstr>_Toc370315221</vt:lpwstr>
      </vt:variant>
      <vt:variant>
        <vt:i4>1310768</vt:i4>
      </vt:variant>
      <vt:variant>
        <vt:i4>713</vt:i4>
      </vt:variant>
      <vt:variant>
        <vt:i4>0</vt:i4>
      </vt:variant>
      <vt:variant>
        <vt:i4>5</vt:i4>
      </vt:variant>
      <vt:variant>
        <vt:lpwstr/>
      </vt:variant>
      <vt:variant>
        <vt:lpwstr>_Toc370315220</vt:lpwstr>
      </vt:variant>
      <vt:variant>
        <vt:i4>1507376</vt:i4>
      </vt:variant>
      <vt:variant>
        <vt:i4>707</vt:i4>
      </vt:variant>
      <vt:variant>
        <vt:i4>0</vt:i4>
      </vt:variant>
      <vt:variant>
        <vt:i4>5</vt:i4>
      </vt:variant>
      <vt:variant>
        <vt:lpwstr/>
      </vt:variant>
      <vt:variant>
        <vt:lpwstr>_Toc370315219</vt:lpwstr>
      </vt:variant>
      <vt:variant>
        <vt:i4>1507376</vt:i4>
      </vt:variant>
      <vt:variant>
        <vt:i4>701</vt:i4>
      </vt:variant>
      <vt:variant>
        <vt:i4>0</vt:i4>
      </vt:variant>
      <vt:variant>
        <vt:i4>5</vt:i4>
      </vt:variant>
      <vt:variant>
        <vt:lpwstr/>
      </vt:variant>
      <vt:variant>
        <vt:lpwstr>_Toc370315218</vt:lpwstr>
      </vt:variant>
      <vt:variant>
        <vt:i4>1507376</vt:i4>
      </vt:variant>
      <vt:variant>
        <vt:i4>695</vt:i4>
      </vt:variant>
      <vt:variant>
        <vt:i4>0</vt:i4>
      </vt:variant>
      <vt:variant>
        <vt:i4>5</vt:i4>
      </vt:variant>
      <vt:variant>
        <vt:lpwstr/>
      </vt:variant>
      <vt:variant>
        <vt:lpwstr>_Toc370315217</vt:lpwstr>
      </vt:variant>
      <vt:variant>
        <vt:i4>1507376</vt:i4>
      </vt:variant>
      <vt:variant>
        <vt:i4>689</vt:i4>
      </vt:variant>
      <vt:variant>
        <vt:i4>0</vt:i4>
      </vt:variant>
      <vt:variant>
        <vt:i4>5</vt:i4>
      </vt:variant>
      <vt:variant>
        <vt:lpwstr/>
      </vt:variant>
      <vt:variant>
        <vt:lpwstr>_Toc370315216</vt:lpwstr>
      </vt:variant>
      <vt:variant>
        <vt:i4>1507376</vt:i4>
      </vt:variant>
      <vt:variant>
        <vt:i4>683</vt:i4>
      </vt:variant>
      <vt:variant>
        <vt:i4>0</vt:i4>
      </vt:variant>
      <vt:variant>
        <vt:i4>5</vt:i4>
      </vt:variant>
      <vt:variant>
        <vt:lpwstr/>
      </vt:variant>
      <vt:variant>
        <vt:lpwstr>_Toc370315215</vt:lpwstr>
      </vt:variant>
      <vt:variant>
        <vt:i4>1507376</vt:i4>
      </vt:variant>
      <vt:variant>
        <vt:i4>677</vt:i4>
      </vt:variant>
      <vt:variant>
        <vt:i4>0</vt:i4>
      </vt:variant>
      <vt:variant>
        <vt:i4>5</vt:i4>
      </vt:variant>
      <vt:variant>
        <vt:lpwstr/>
      </vt:variant>
      <vt:variant>
        <vt:lpwstr>_Toc370315214</vt:lpwstr>
      </vt:variant>
      <vt:variant>
        <vt:i4>1507376</vt:i4>
      </vt:variant>
      <vt:variant>
        <vt:i4>671</vt:i4>
      </vt:variant>
      <vt:variant>
        <vt:i4>0</vt:i4>
      </vt:variant>
      <vt:variant>
        <vt:i4>5</vt:i4>
      </vt:variant>
      <vt:variant>
        <vt:lpwstr/>
      </vt:variant>
      <vt:variant>
        <vt:lpwstr>_Toc370315213</vt:lpwstr>
      </vt:variant>
      <vt:variant>
        <vt:i4>1507376</vt:i4>
      </vt:variant>
      <vt:variant>
        <vt:i4>665</vt:i4>
      </vt:variant>
      <vt:variant>
        <vt:i4>0</vt:i4>
      </vt:variant>
      <vt:variant>
        <vt:i4>5</vt:i4>
      </vt:variant>
      <vt:variant>
        <vt:lpwstr/>
      </vt:variant>
      <vt:variant>
        <vt:lpwstr>_Toc370315212</vt:lpwstr>
      </vt:variant>
      <vt:variant>
        <vt:i4>1507376</vt:i4>
      </vt:variant>
      <vt:variant>
        <vt:i4>659</vt:i4>
      </vt:variant>
      <vt:variant>
        <vt:i4>0</vt:i4>
      </vt:variant>
      <vt:variant>
        <vt:i4>5</vt:i4>
      </vt:variant>
      <vt:variant>
        <vt:lpwstr/>
      </vt:variant>
      <vt:variant>
        <vt:lpwstr>_Toc370315211</vt:lpwstr>
      </vt:variant>
      <vt:variant>
        <vt:i4>1507376</vt:i4>
      </vt:variant>
      <vt:variant>
        <vt:i4>653</vt:i4>
      </vt:variant>
      <vt:variant>
        <vt:i4>0</vt:i4>
      </vt:variant>
      <vt:variant>
        <vt:i4>5</vt:i4>
      </vt:variant>
      <vt:variant>
        <vt:lpwstr/>
      </vt:variant>
      <vt:variant>
        <vt:lpwstr>_Toc370315210</vt:lpwstr>
      </vt:variant>
      <vt:variant>
        <vt:i4>1441840</vt:i4>
      </vt:variant>
      <vt:variant>
        <vt:i4>647</vt:i4>
      </vt:variant>
      <vt:variant>
        <vt:i4>0</vt:i4>
      </vt:variant>
      <vt:variant>
        <vt:i4>5</vt:i4>
      </vt:variant>
      <vt:variant>
        <vt:lpwstr/>
      </vt:variant>
      <vt:variant>
        <vt:lpwstr>_Toc370315209</vt:lpwstr>
      </vt:variant>
      <vt:variant>
        <vt:i4>1441840</vt:i4>
      </vt:variant>
      <vt:variant>
        <vt:i4>641</vt:i4>
      </vt:variant>
      <vt:variant>
        <vt:i4>0</vt:i4>
      </vt:variant>
      <vt:variant>
        <vt:i4>5</vt:i4>
      </vt:variant>
      <vt:variant>
        <vt:lpwstr/>
      </vt:variant>
      <vt:variant>
        <vt:lpwstr>_Toc370315208</vt:lpwstr>
      </vt:variant>
      <vt:variant>
        <vt:i4>1441840</vt:i4>
      </vt:variant>
      <vt:variant>
        <vt:i4>635</vt:i4>
      </vt:variant>
      <vt:variant>
        <vt:i4>0</vt:i4>
      </vt:variant>
      <vt:variant>
        <vt:i4>5</vt:i4>
      </vt:variant>
      <vt:variant>
        <vt:lpwstr/>
      </vt:variant>
      <vt:variant>
        <vt:lpwstr>_Toc370315207</vt:lpwstr>
      </vt:variant>
      <vt:variant>
        <vt:i4>1441840</vt:i4>
      </vt:variant>
      <vt:variant>
        <vt:i4>629</vt:i4>
      </vt:variant>
      <vt:variant>
        <vt:i4>0</vt:i4>
      </vt:variant>
      <vt:variant>
        <vt:i4>5</vt:i4>
      </vt:variant>
      <vt:variant>
        <vt:lpwstr/>
      </vt:variant>
      <vt:variant>
        <vt:lpwstr>_Toc370315206</vt:lpwstr>
      </vt:variant>
      <vt:variant>
        <vt:i4>1441840</vt:i4>
      </vt:variant>
      <vt:variant>
        <vt:i4>623</vt:i4>
      </vt:variant>
      <vt:variant>
        <vt:i4>0</vt:i4>
      </vt:variant>
      <vt:variant>
        <vt:i4>5</vt:i4>
      </vt:variant>
      <vt:variant>
        <vt:lpwstr/>
      </vt:variant>
      <vt:variant>
        <vt:lpwstr>_Toc370315205</vt:lpwstr>
      </vt:variant>
      <vt:variant>
        <vt:i4>1441840</vt:i4>
      </vt:variant>
      <vt:variant>
        <vt:i4>617</vt:i4>
      </vt:variant>
      <vt:variant>
        <vt:i4>0</vt:i4>
      </vt:variant>
      <vt:variant>
        <vt:i4>5</vt:i4>
      </vt:variant>
      <vt:variant>
        <vt:lpwstr/>
      </vt:variant>
      <vt:variant>
        <vt:lpwstr>_Toc370315204</vt:lpwstr>
      </vt:variant>
      <vt:variant>
        <vt:i4>1441840</vt:i4>
      </vt:variant>
      <vt:variant>
        <vt:i4>611</vt:i4>
      </vt:variant>
      <vt:variant>
        <vt:i4>0</vt:i4>
      </vt:variant>
      <vt:variant>
        <vt:i4>5</vt:i4>
      </vt:variant>
      <vt:variant>
        <vt:lpwstr/>
      </vt:variant>
      <vt:variant>
        <vt:lpwstr>_Toc370315203</vt:lpwstr>
      </vt:variant>
      <vt:variant>
        <vt:i4>1441840</vt:i4>
      </vt:variant>
      <vt:variant>
        <vt:i4>605</vt:i4>
      </vt:variant>
      <vt:variant>
        <vt:i4>0</vt:i4>
      </vt:variant>
      <vt:variant>
        <vt:i4>5</vt:i4>
      </vt:variant>
      <vt:variant>
        <vt:lpwstr/>
      </vt:variant>
      <vt:variant>
        <vt:lpwstr>_Toc370315202</vt:lpwstr>
      </vt:variant>
      <vt:variant>
        <vt:i4>1441840</vt:i4>
      </vt:variant>
      <vt:variant>
        <vt:i4>599</vt:i4>
      </vt:variant>
      <vt:variant>
        <vt:i4>0</vt:i4>
      </vt:variant>
      <vt:variant>
        <vt:i4>5</vt:i4>
      </vt:variant>
      <vt:variant>
        <vt:lpwstr/>
      </vt:variant>
      <vt:variant>
        <vt:lpwstr>_Toc370315201</vt:lpwstr>
      </vt:variant>
      <vt:variant>
        <vt:i4>1441840</vt:i4>
      </vt:variant>
      <vt:variant>
        <vt:i4>593</vt:i4>
      </vt:variant>
      <vt:variant>
        <vt:i4>0</vt:i4>
      </vt:variant>
      <vt:variant>
        <vt:i4>5</vt:i4>
      </vt:variant>
      <vt:variant>
        <vt:lpwstr/>
      </vt:variant>
      <vt:variant>
        <vt:lpwstr>_Toc370315200</vt:lpwstr>
      </vt:variant>
      <vt:variant>
        <vt:i4>2031667</vt:i4>
      </vt:variant>
      <vt:variant>
        <vt:i4>587</vt:i4>
      </vt:variant>
      <vt:variant>
        <vt:i4>0</vt:i4>
      </vt:variant>
      <vt:variant>
        <vt:i4>5</vt:i4>
      </vt:variant>
      <vt:variant>
        <vt:lpwstr/>
      </vt:variant>
      <vt:variant>
        <vt:lpwstr>_Toc370315199</vt:lpwstr>
      </vt:variant>
      <vt:variant>
        <vt:i4>2031667</vt:i4>
      </vt:variant>
      <vt:variant>
        <vt:i4>581</vt:i4>
      </vt:variant>
      <vt:variant>
        <vt:i4>0</vt:i4>
      </vt:variant>
      <vt:variant>
        <vt:i4>5</vt:i4>
      </vt:variant>
      <vt:variant>
        <vt:lpwstr/>
      </vt:variant>
      <vt:variant>
        <vt:lpwstr>_Toc370315198</vt:lpwstr>
      </vt:variant>
      <vt:variant>
        <vt:i4>2031667</vt:i4>
      </vt:variant>
      <vt:variant>
        <vt:i4>575</vt:i4>
      </vt:variant>
      <vt:variant>
        <vt:i4>0</vt:i4>
      </vt:variant>
      <vt:variant>
        <vt:i4>5</vt:i4>
      </vt:variant>
      <vt:variant>
        <vt:lpwstr/>
      </vt:variant>
      <vt:variant>
        <vt:lpwstr>_Toc370315197</vt:lpwstr>
      </vt:variant>
      <vt:variant>
        <vt:i4>2031667</vt:i4>
      </vt:variant>
      <vt:variant>
        <vt:i4>569</vt:i4>
      </vt:variant>
      <vt:variant>
        <vt:i4>0</vt:i4>
      </vt:variant>
      <vt:variant>
        <vt:i4>5</vt:i4>
      </vt:variant>
      <vt:variant>
        <vt:lpwstr/>
      </vt:variant>
      <vt:variant>
        <vt:lpwstr>_Toc370315196</vt:lpwstr>
      </vt:variant>
      <vt:variant>
        <vt:i4>2031667</vt:i4>
      </vt:variant>
      <vt:variant>
        <vt:i4>563</vt:i4>
      </vt:variant>
      <vt:variant>
        <vt:i4>0</vt:i4>
      </vt:variant>
      <vt:variant>
        <vt:i4>5</vt:i4>
      </vt:variant>
      <vt:variant>
        <vt:lpwstr/>
      </vt:variant>
      <vt:variant>
        <vt:lpwstr>_Toc370315195</vt:lpwstr>
      </vt:variant>
      <vt:variant>
        <vt:i4>2031667</vt:i4>
      </vt:variant>
      <vt:variant>
        <vt:i4>557</vt:i4>
      </vt:variant>
      <vt:variant>
        <vt:i4>0</vt:i4>
      </vt:variant>
      <vt:variant>
        <vt:i4>5</vt:i4>
      </vt:variant>
      <vt:variant>
        <vt:lpwstr/>
      </vt:variant>
      <vt:variant>
        <vt:lpwstr>_Toc370315194</vt:lpwstr>
      </vt:variant>
      <vt:variant>
        <vt:i4>2031667</vt:i4>
      </vt:variant>
      <vt:variant>
        <vt:i4>551</vt:i4>
      </vt:variant>
      <vt:variant>
        <vt:i4>0</vt:i4>
      </vt:variant>
      <vt:variant>
        <vt:i4>5</vt:i4>
      </vt:variant>
      <vt:variant>
        <vt:lpwstr/>
      </vt:variant>
      <vt:variant>
        <vt:lpwstr>_Toc370315193</vt:lpwstr>
      </vt:variant>
      <vt:variant>
        <vt:i4>2031667</vt:i4>
      </vt:variant>
      <vt:variant>
        <vt:i4>545</vt:i4>
      </vt:variant>
      <vt:variant>
        <vt:i4>0</vt:i4>
      </vt:variant>
      <vt:variant>
        <vt:i4>5</vt:i4>
      </vt:variant>
      <vt:variant>
        <vt:lpwstr/>
      </vt:variant>
      <vt:variant>
        <vt:lpwstr>_Toc370315192</vt:lpwstr>
      </vt:variant>
      <vt:variant>
        <vt:i4>2031667</vt:i4>
      </vt:variant>
      <vt:variant>
        <vt:i4>539</vt:i4>
      </vt:variant>
      <vt:variant>
        <vt:i4>0</vt:i4>
      </vt:variant>
      <vt:variant>
        <vt:i4>5</vt:i4>
      </vt:variant>
      <vt:variant>
        <vt:lpwstr/>
      </vt:variant>
      <vt:variant>
        <vt:lpwstr>_Toc370315191</vt:lpwstr>
      </vt:variant>
      <vt:variant>
        <vt:i4>2031667</vt:i4>
      </vt:variant>
      <vt:variant>
        <vt:i4>533</vt:i4>
      </vt:variant>
      <vt:variant>
        <vt:i4>0</vt:i4>
      </vt:variant>
      <vt:variant>
        <vt:i4>5</vt:i4>
      </vt:variant>
      <vt:variant>
        <vt:lpwstr/>
      </vt:variant>
      <vt:variant>
        <vt:lpwstr>_Toc370315190</vt:lpwstr>
      </vt:variant>
      <vt:variant>
        <vt:i4>1966131</vt:i4>
      </vt:variant>
      <vt:variant>
        <vt:i4>527</vt:i4>
      </vt:variant>
      <vt:variant>
        <vt:i4>0</vt:i4>
      </vt:variant>
      <vt:variant>
        <vt:i4>5</vt:i4>
      </vt:variant>
      <vt:variant>
        <vt:lpwstr/>
      </vt:variant>
      <vt:variant>
        <vt:lpwstr>_Toc370315189</vt:lpwstr>
      </vt:variant>
      <vt:variant>
        <vt:i4>1966131</vt:i4>
      </vt:variant>
      <vt:variant>
        <vt:i4>521</vt:i4>
      </vt:variant>
      <vt:variant>
        <vt:i4>0</vt:i4>
      </vt:variant>
      <vt:variant>
        <vt:i4>5</vt:i4>
      </vt:variant>
      <vt:variant>
        <vt:lpwstr/>
      </vt:variant>
      <vt:variant>
        <vt:lpwstr>_Toc370315188</vt:lpwstr>
      </vt:variant>
      <vt:variant>
        <vt:i4>1966131</vt:i4>
      </vt:variant>
      <vt:variant>
        <vt:i4>515</vt:i4>
      </vt:variant>
      <vt:variant>
        <vt:i4>0</vt:i4>
      </vt:variant>
      <vt:variant>
        <vt:i4>5</vt:i4>
      </vt:variant>
      <vt:variant>
        <vt:lpwstr/>
      </vt:variant>
      <vt:variant>
        <vt:lpwstr>_Toc370315187</vt:lpwstr>
      </vt:variant>
      <vt:variant>
        <vt:i4>1966131</vt:i4>
      </vt:variant>
      <vt:variant>
        <vt:i4>509</vt:i4>
      </vt:variant>
      <vt:variant>
        <vt:i4>0</vt:i4>
      </vt:variant>
      <vt:variant>
        <vt:i4>5</vt:i4>
      </vt:variant>
      <vt:variant>
        <vt:lpwstr/>
      </vt:variant>
      <vt:variant>
        <vt:lpwstr>_Toc370315186</vt:lpwstr>
      </vt:variant>
      <vt:variant>
        <vt:i4>1966131</vt:i4>
      </vt:variant>
      <vt:variant>
        <vt:i4>503</vt:i4>
      </vt:variant>
      <vt:variant>
        <vt:i4>0</vt:i4>
      </vt:variant>
      <vt:variant>
        <vt:i4>5</vt:i4>
      </vt:variant>
      <vt:variant>
        <vt:lpwstr/>
      </vt:variant>
      <vt:variant>
        <vt:lpwstr>_Toc370315185</vt:lpwstr>
      </vt:variant>
      <vt:variant>
        <vt:i4>1966131</vt:i4>
      </vt:variant>
      <vt:variant>
        <vt:i4>497</vt:i4>
      </vt:variant>
      <vt:variant>
        <vt:i4>0</vt:i4>
      </vt:variant>
      <vt:variant>
        <vt:i4>5</vt:i4>
      </vt:variant>
      <vt:variant>
        <vt:lpwstr/>
      </vt:variant>
      <vt:variant>
        <vt:lpwstr>_Toc370315184</vt:lpwstr>
      </vt:variant>
      <vt:variant>
        <vt:i4>1966131</vt:i4>
      </vt:variant>
      <vt:variant>
        <vt:i4>491</vt:i4>
      </vt:variant>
      <vt:variant>
        <vt:i4>0</vt:i4>
      </vt:variant>
      <vt:variant>
        <vt:i4>5</vt:i4>
      </vt:variant>
      <vt:variant>
        <vt:lpwstr/>
      </vt:variant>
      <vt:variant>
        <vt:lpwstr>_Toc370315183</vt:lpwstr>
      </vt:variant>
      <vt:variant>
        <vt:i4>1966131</vt:i4>
      </vt:variant>
      <vt:variant>
        <vt:i4>485</vt:i4>
      </vt:variant>
      <vt:variant>
        <vt:i4>0</vt:i4>
      </vt:variant>
      <vt:variant>
        <vt:i4>5</vt:i4>
      </vt:variant>
      <vt:variant>
        <vt:lpwstr/>
      </vt:variant>
      <vt:variant>
        <vt:lpwstr>_Toc370315182</vt:lpwstr>
      </vt:variant>
      <vt:variant>
        <vt:i4>1966131</vt:i4>
      </vt:variant>
      <vt:variant>
        <vt:i4>479</vt:i4>
      </vt:variant>
      <vt:variant>
        <vt:i4>0</vt:i4>
      </vt:variant>
      <vt:variant>
        <vt:i4>5</vt:i4>
      </vt:variant>
      <vt:variant>
        <vt:lpwstr/>
      </vt:variant>
      <vt:variant>
        <vt:lpwstr>_Toc370315181</vt:lpwstr>
      </vt:variant>
      <vt:variant>
        <vt:i4>1966131</vt:i4>
      </vt:variant>
      <vt:variant>
        <vt:i4>473</vt:i4>
      </vt:variant>
      <vt:variant>
        <vt:i4>0</vt:i4>
      </vt:variant>
      <vt:variant>
        <vt:i4>5</vt:i4>
      </vt:variant>
      <vt:variant>
        <vt:lpwstr/>
      </vt:variant>
      <vt:variant>
        <vt:lpwstr>_Toc370315180</vt:lpwstr>
      </vt:variant>
      <vt:variant>
        <vt:i4>1114163</vt:i4>
      </vt:variant>
      <vt:variant>
        <vt:i4>467</vt:i4>
      </vt:variant>
      <vt:variant>
        <vt:i4>0</vt:i4>
      </vt:variant>
      <vt:variant>
        <vt:i4>5</vt:i4>
      </vt:variant>
      <vt:variant>
        <vt:lpwstr/>
      </vt:variant>
      <vt:variant>
        <vt:lpwstr>_Toc370315179</vt:lpwstr>
      </vt:variant>
      <vt:variant>
        <vt:i4>1114163</vt:i4>
      </vt:variant>
      <vt:variant>
        <vt:i4>461</vt:i4>
      </vt:variant>
      <vt:variant>
        <vt:i4>0</vt:i4>
      </vt:variant>
      <vt:variant>
        <vt:i4>5</vt:i4>
      </vt:variant>
      <vt:variant>
        <vt:lpwstr/>
      </vt:variant>
      <vt:variant>
        <vt:lpwstr>_Toc370315178</vt:lpwstr>
      </vt:variant>
      <vt:variant>
        <vt:i4>1114163</vt:i4>
      </vt:variant>
      <vt:variant>
        <vt:i4>455</vt:i4>
      </vt:variant>
      <vt:variant>
        <vt:i4>0</vt:i4>
      </vt:variant>
      <vt:variant>
        <vt:i4>5</vt:i4>
      </vt:variant>
      <vt:variant>
        <vt:lpwstr/>
      </vt:variant>
      <vt:variant>
        <vt:lpwstr>_Toc370315177</vt:lpwstr>
      </vt:variant>
      <vt:variant>
        <vt:i4>1114163</vt:i4>
      </vt:variant>
      <vt:variant>
        <vt:i4>449</vt:i4>
      </vt:variant>
      <vt:variant>
        <vt:i4>0</vt:i4>
      </vt:variant>
      <vt:variant>
        <vt:i4>5</vt:i4>
      </vt:variant>
      <vt:variant>
        <vt:lpwstr/>
      </vt:variant>
      <vt:variant>
        <vt:lpwstr>_Toc370315176</vt:lpwstr>
      </vt:variant>
      <vt:variant>
        <vt:i4>1114163</vt:i4>
      </vt:variant>
      <vt:variant>
        <vt:i4>443</vt:i4>
      </vt:variant>
      <vt:variant>
        <vt:i4>0</vt:i4>
      </vt:variant>
      <vt:variant>
        <vt:i4>5</vt:i4>
      </vt:variant>
      <vt:variant>
        <vt:lpwstr/>
      </vt:variant>
      <vt:variant>
        <vt:lpwstr>_Toc370315175</vt:lpwstr>
      </vt:variant>
      <vt:variant>
        <vt:i4>1048627</vt:i4>
      </vt:variant>
      <vt:variant>
        <vt:i4>434</vt:i4>
      </vt:variant>
      <vt:variant>
        <vt:i4>0</vt:i4>
      </vt:variant>
      <vt:variant>
        <vt:i4>5</vt:i4>
      </vt:variant>
      <vt:variant>
        <vt:lpwstr/>
      </vt:variant>
      <vt:variant>
        <vt:lpwstr>_Toc371315062</vt:lpwstr>
      </vt:variant>
      <vt:variant>
        <vt:i4>1048627</vt:i4>
      </vt:variant>
      <vt:variant>
        <vt:i4>428</vt:i4>
      </vt:variant>
      <vt:variant>
        <vt:i4>0</vt:i4>
      </vt:variant>
      <vt:variant>
        <vt:i4>5</vt:i4>
      </vt:variant>
      <vt:variant>
        <vt:lpwstr/>
      </vt:variant>
      <vt:variant>
        <vt:lpwstr>_Toc371315061</vt:lpwstr>
      </vt:variant>
      <vt:variant>
        <vt:i4>1048627</vt:i4>
      </vt:variant>
      <vt:variant>
        <vt:i4>422</vt:i4>
      </vt:variant>
      <vt:variant>
        <vt:i4>0</vt:i4>
      </vt:variant>
      <vt:variant>
        <vt:i4>5</vt:i4>
      </vt:variant>
      <vt:variant>
        <vt:lpwstr/>
      </vt:variant>
      <vt:variant>
        <vt:lpwstr>_Toc371315060</vt:lpwstr>
      </vt:variant>
      <vt:variant>
        <vt:i4>1245235</vt:i4>
      </vt:variant>
      <vt:variant>
        <vt:i4>416</vt:i4>
      </vt:variant>
      <vt:variant>
        <vt:i4>0</vt:i4>
      </vt:variant>
      <vt:variant>
        <vt:i4>5</vt:i4>
      </vt:variant>
      <vt:variant>
        <vt:lpwstr/>
      </vt:variant>
      <vt:variant>
        <vt:lpwstr>_Toc371315059</vt:lpwstr>
      </vt:variant>
      <vt:variant>
        <vt:i4>1245235</vt:i4>
      </vt:variant>
      <vt:variant>
        <vt:i4>410</vt:i4>
      </vt:variant>
      <vt:variant>
        <vt:i4>0</vt:i4>
      </vt:variant>
      <vt:variant>
        <vt:i4>5</vt:i4>
      </vt:variant>
      <vt:variant>
        <vt:lpwstr/>
      </vt:variant>
      <vt:variant>
        <vt:lpwstr>_Toc371315058</vt:lpwstr>
      </vt:variant>
      <vt:variant>
        <vt:i4>1245235</vt:i4>
      </vt:variant>
      <vt:variant>
        <vt:i4>404</vt:i4>
      </vt:variant>
      <vt:variant>
        <vt:i4>0</vt:i4>
      </vt:variant>
      <vt:variant>
        <vt:i4>5</vt:i4>
      </vt:variant>
      <vt:variant>
        <vt:lpwstr/>
      </vt:variant>
      <vt:variant>
        <vt:lpwstr>_Toc371315057</vt:lpwstr>
      </vt:variant>
      <vt:variant>
        <vt:i4>1245235</vt:i4>
      </vt:variant>
      <vt:variant>
        <vt:i4>398</vt:i4>
      </vt:variant>
      <vt:variant>
        <vt:i4>0</vt:i4>
      </vt:variant>
      <vt:variant>
        <vt:i4>5</vt:i4>
      </vt:variant>
      <vt:variant>
        <vt:lpwstr/>
      </vt:variant>
      <vt:variant>
        <vt:lpwstr>_Toc371315056</vt:lpwstr>
      </vt:variant>
      <vt:variant>
        <vt:i4>1245235</vt:i4>
      </vt:variant>
      <vt:variant>
        <vt:i4>392</vt:i4>
      </vt:variant>
      <vt:variant>
        <vt:i4>0</vt:i4>
      </vt:variant>
      <vt:variant>
        <vt:i4>5</vt:i4>
      </vt:variant>
      <vt:variant>
        <vt:lpwstr/>
      </vt:variant>
      <vt:variant>
        <vt:lpwstr>_Toc371315055</vt:lpwstr>
      </vt:variant>
      <vt:variant>
        <vt:i4>1245235</vt:i4>
      </vt:variant>
      <vt:variant>
        <vt:i4>386</vt:i4>
      </vt:variant>
      <vt:variant>
        <vt:i4>0</vt:i4>
      </vt:variant>
      <vt:variant>
        <vt:i4>5</vt:i4>
      </vt:variant>
      <vt:variant>
        <vt:lpwstr/>
      </vt:variant>
      <vt:variant>
        <vt:lpwstr>_Toc371315054</vt:lpwstr>
      </vt:variant>
      <vt:variant>
        <vt:i4>1245235</vt:i4>
      </vt:variant>
      <vt:variant>
        <vt:i4>380</vt:i4>
      </vt:variant>
      <vt:variant>
        <vt:i4>0</vt:i4>
      </vt:variant>
      <vt:variant>
        <vt:i4>5</vt:i4>
      </vt:variant>
      <vt:variant>
        <vt:lpwstr/>
      </vt:variant>
      <vt:variant>
        <vt:lpwstr>_Toc371315053</vt:lpwstr>
      </vt:variant>
      <vt:variant>
        <vt:i4>1245235</vt:i4>
      </vt:variant>
      <vt:variant>
        <vt:i4>374</vt:i4>
      </vt:variant>
      <vt:variant>
        <vt:i4>0</vt:i4>
      </vt:variant>
      <vt:variant>
        <vt:i4>5</vt:i4>
      </vt:variant>
      <vt:variant>
        <vt:lpwstr/>
      </vt:variant>
      <vt:variant>
        <vt:lpwstr>_Toc371315052</vt:lpwstr>
      </vt:variant>
      <vt:variant>
        <vt:i4>1245235</vt:i4>
      </vt:variant>
      <vt:variant>
        <vt:i4>368</vt:i4>
      </vt:variant>
      <vt:variant>
        <vt:i4>0</vt:i4>
      </vt:variant>
      <vt:variant>
        <vt:i4>5</vt:i4>
      </vt:variant>
      <vt:variant>
        <vt:lpwstr/>
      </vt:variant>
      <vt:variant>
        <vt:lpwstr>_Toc371315051</vt:lpwstr>
      </vt:variant>
      <vt:variant>
        <vt:i4>1245235</vt:i4>
      </vt:variant>
      <vt:variant>
        <vt:i4>362</vt:i4>
      </vt:variant>
      <vt:variant>
        <vt:i4>0</vt:i4>
      </vt:variant>
      <vt:variant>
        <vt:i4>5</vt:i4>
      </vt:variant>
      <vt:variant>
        <vt:lpwstr/>
      </vt:variant>
      <vt:variant>
        <vt:lpwstr>_Toc371315050</vt:lpwstr>
      </vt:variant>
      <vt:variant>
        <vt:i4>1179699</vt:i4>
      </vt:variant>
      <vt:variant>
        <vt:i4>356</vt:i4>
      </vt:variant>
      <vt:variant>
        <vt:i4>0</vt:i4>
      </vt:variant>
      <vt:variant>
        <vt:i4>5</vt:i4>
      </vt:variant>
      <vt:variant>
        <vt:lpwstr/>
      </vt:variant>
      <vt:variant>
        <vt:lpwstr>_Toc371315049</vt:lpwstr>
      </vt:variant>
      <vt:variant>
        <vt:i4>1179699</vt:i4>
      </vt:variant>
      <vt:variant>
        <vt:i4>350</vt:i4>
      </vt:variant>
      <vt:variant>
        <vt:i4>0</vt:i4>
      </vt:variant>
      <vt:variant>
        <vt:i4>5</vt:i4>
      </vt:variant>
      <vt:variant>
        <vt:lpwstr/>
      </vt:variant>
      <vt:variant>
        <vt:lpwstr>_Toc371315048</vt:lpwstr>
      </vt:variant>
      <vt:variant>
        <vt:i4>1179699</vt:i4>
      </vt:variant>
      <vt:variant>
        <vt:i4>344</vt:i4>
      </vt:variant>
      <vt:variant>
        <vt:i4>0</vt:i4>
      </vt:variant>
      <vt:variant>
        <vt:i4>5</vt:i4>
      </vt:variant>
      <vt:variant>
        <vt:lpwstr/>
      </vt:variant>
      <vt:variant>
        <vt:lpwstr>_Toc371315047</vt:lpwstr>
      </vt:variant>
      <vt:variant>
        <vt:i4>1179699</vt:i4>
      </vt:variant>
      <vt:variant>
        <vt:i4>338</vt:i4>
      </vt:variant>
      <vt:variant>
        <vt:i4>0</vt:i4>
      </vt:variant>
      <vt:variant>
        <vt:i4>5</vt:i4>
      </vt:variant>
      <vt:variant>
        <vt:lpwstr/>
      </vt:variant>
      <vt:variant>
        <vt:lpwstr>_Toc371315046</vt:lpwstr>
      </vt:variant>
      <vt:variant>
        <vt:i4>1179699</vt:i4>
      </vt:variant>
      <vt:variant>
        <vt:i4>332</vt:i4>
      </vt:variant>
      <vt:variant>
        <vt:i4>0</vt:i4>
      </vt:variant>
      <vt:variant>
        <vt:i4>5</vt:i4>
      </vt:variant>
      <vt:variant>
        <vt:lpwstr/>
      </vt:variant>
      <vt:variant>
        <vt:lpwstr>_Toc371315045</vt:lpwstr>
      </vt:variant>
      <vt:variant>
        <vt:i4>1179699</vt:i4>
      </vt:variant>
      <vt:variant>
        <vt:i4>326</vt:i4>
      </vt:variant>
      <vt:variant>
        <vt:i4>0</vt:i4>
      </vt:variant>
      <vt:variant>
        <vt:i4>5</vt:i4>
      </vt:variant>
      <vt:variant>
        <vt:lpwstr/>
      </vt:variant>
      <vt:variant>
        <vt:lpwstr>_Toc371315044</vt:lpwstr>
      </vt:variant>
      <vt:variant>
        <vt:i4>1179699</vt:i4>
      </vt:variant>
      <vt:variant>
        <vt:i4>320</vt:i4>
      </vt:variant>
      <vt:variant>
        <vt:i4>0</vt:i4>
      </vt:variant>
      <vt:variant>
        <vt:i4>5</vt:i4>
      </vt:variant>
      <vt:variant>
        <vt:lpwstr/>
      </vt:variant>
      <vt:variant>
        <vt:lpwstr>_Toc371315043</vt:lpwstr>
      </vt:variant>
      <vt:variant>
        <vt:i4>1179699</vt:i4>
      </vt:variant>
      <vt:variant>
        <vt:i4>314</vt:i4>
      </vt:variant>
      <vt:variant>
        <vt:i4>0</vt:i4>
      </vt:variant>
      <vt:variant>
        <vt:i4>5</vt:i4>
      </vt:variant>
      <vt:variant>
        <vt:lpwstr/>
      </vt:variant>
      <vt:variant>
        <vt:lpwstr>_Toc371315042</vt:lpwstr>
      </vt:variant>
      <vt:variant>
        <vt:i4>1179699</vt:i4>
      </vt:variant>
      <vt:variant>
        <vt:i4>308</vt:i4>
      </vt:variant>
      <vt:variant>
        <vt:i4>0</vt:i4>
      </vt:variant>
      <vt:variant>
        <vt:i4>5</vt:i4>
      </vt:variant>
      <vt:variant>
        <vt:lpwstr/>
      </vt:variant>
      <vt:variant>
        <vt:lpwstr>_Toc371315041</vt:lpwstr>
      </vt:variant>
      <vt:variant>
        <vt:i4>1179699</vt:i4>
      </vt:variant>
      <vt:variant>
        <vt:i4>302</vt:i4>
      </vt:variant>
      <vt:variant>
        <vt:i4>0</vt:i4>
      </vt:variant>
      <vt:variant>
        <vt:i4>5</vt:i4>
      </vt:variant>
      <vt:variant>
        <vt:lpwstr/>
      </vt:variant>
      <vt:variant>
        <vt:lpwstr>_Toc371315040</vt:lpwstr>
      </vt:variant>
      <vt:variant>
        <vt:i4>1376307</vt:i4>
      </vt:variant>
      <vt:variant>
        <vt:i4>296</vt:i4>
      </vt:variant>
      <vt:variant>
        <vt:i4>0</vt:i4>
      </vt:variant>
      <vt:variant>
        <vt:i4>5</vt:i4>
      </vt:variant>
      <vt:variant>
        <vt:lpwstr/>
      </vt:variant>
      <vt:variant>
        <vt:lpwstr>_Toc371315039</vt:lpwstr>
      </vt:variant>
      <vt:variant>
        <vt:i4>1376307</vt:i4>
      </vt:variant>
      <vt:variant>
        <vt:i4>290</vt:i4>
      </vt:variant>
      <vt:variant>
        <vt:i4>0</vt:i4>
      </vt:variant>
      <vt:variant>
        <vt:i4>5</vt:i4>
      </vt:variant>
      <vt:variant>
        <vt:lpwstr/>
      </vt:variant>
      <vt:variant>
        <vt:lpwstr>_Toc371315038</vt:lpwstr>
      </vt:variant>
      <vt:variant>
        <vt:i4>1376307</vt:i4>
      </vt:variant>
      <vt:variant>
        <vt:i4>284</vt:i4>
      </vt:variant>
      <vt:variant>
        <vt:i4>0</vt:i4>
      </vt:variant>
      <vt:variant>
        <vt:i4>5</vt:i4>
      </vt:variant>
      <vt:variant>
        <vt:lpwstr/>
      </vt:variant>
      <vt:variant>
        <vt:lpwstr>_Toc371315037</vt:lpwstr>
      </vt:variant>
      <vt:variant>
        <vt:i4>1376307</vt:i4>
      </vt:variant>
      <vt:variant>
        <vt:i4>278</vt:i4>
      </vt:variant>
      <vt:variant>
        <vt:i4>0</vt:i4>
      </vt:variant>
      <vt:variant>
        <vt:i4>5</vt:i4>
      </vt:variant>
      <vt:variant>
        <vt:lpwstr/>
      </vt:variant>
      <vt:variant>
        <vt:lpwstr>_Toc371315036</vt:lpwstr>
      </vt:variant>
      <vt:variant>
        <vt:i4>1376307</vt:i4>
      </vt:variant>
      <vt:variant>
        <vt:i4>272</vt:i4>
      </vt:variant>
      <vt:variant>
        <vt:i4>0</vt:i4>
      </vt:variant>
      <vt:variant>
        <vt:i4>5</vt:i4>
      </vt:variant>
      <vt:variant>
        <vt:lpwstr/>
      </vt:variant>
      <vt:variant>
        <vt:lpwstr>_Toc371315035</vt:lpwstr>
      </vt:variant>
      <vt:variant>
        <vt:i4>1376307</vt:i4>
      </vt:variant>
      <vt:variant>
        <vt:i4>266</vt:i4>
      </vt:variant>
      <vt:variant>
        <vt:i4>0</vt:i4>
      </vt:variant>
      <vt:variant>
        <vt:i4>5</vt:i4>
      </vt:variant>
      <vt:variant>
        <vt:lpwstr/>
      </vt:variant>
      <vt:variant>
        <vt:lpwstr>_Toc371315034</vt:lpwstr>
      </vt:variant>
      <vt:variant>
        <vt:i4>1376307</vt:i4>
      </vt:variant>
      <vt:variant>
        <vt:i4>260</vt:i4>
      </vt:variant>
      <vt:variant>
        <vt:i4>0</vt:i4>
      </vt:variant>
      <vt:variant>
        <vt:i4>5</vt:i4>
      </vt:variant>
      <vt:variant>
        <vt:lpwstr/>
      </vt:variant>
      <vt:variant>
        <vt:lpwstr>_Toc371315033</vt:lpwstr>
      </vt:variant>
      <vt:variant>
        <vt:i4>1376307</vt:i4>
      </vt:variant>
      <vt:variant>
        <vt:i4>254</vt:i4>
      </vt:variant>
      <vt:variant>
        <vt:i4>0</vt:i4>
      </vt:variant>
      <vt:variant>
        <vt:i4>5</vt:i4>
      </vt:variant>
      <vt:variant>
        <vt:lpwstr/>
      </vt:variant>
      <vt:variant>
        <vt:lpwstr>_Toc371315032</vt:lpwstr>
      </vt:variant>
      <vt:variant>
        <vt:i4>1376307</vt:i4>
      </vt:variant>
      <vt:variant>
        <vt:i4>248</vt:i4>
      </vt:variant>
      <vt:variant>
        <vt:i4>0</vt:i4>
      </vt:variant>
      <vt:variant>
        <vt:i4>5</vt:i4>
      </vt:variant>
      <vt:variant>
        <vt:lpwstr/>
      </vt:variant>
      <vt:variant>
        <vt:lpwstr>_Toc371315031</vt:lpwstr>
      </vt:variant>
      <vt:variant>
        <vt:i4>1376307</vt:i4>
      </vt:variant>
      <vt:variant>
        <vt:i4>242</vt:i4>
      </vt:variant>
      <vt:variant>
        <vt:i4>0</vt:i4>
      </vt:variant>
      <vt:variant>
        <vt:i4>5</vt:i4>
      </vt:variant>
      <vt:variant>
        <vt:lpwstr/>
      </vt:variant>
      <vt:variant>
        <vt:lpwstr>_Toc371315030</vt:lpwstr>
      </vt:variant>
      <vt:variant>
        <vt:i4>1310771</vt:i4>
      </vt:variant>
      <vt:variant>
        <vt:i4>236</vt:i4>
      </vt:variant>
      <vt:variant>
        <vt:i4>0</vt:i4>
      </vt:variant>
      <vt:variant>
        <vt:i4>5</vt:i4>
      </vt:variant>
      <vt:variant>
        <vt:lpwstr/>
      </vt:variant>
      <vt:variant>
        <vt:lpwstr>_Toc371315029</vt:lpwstr>
      </vt:variant>
      <vt:variant>
        <vt:i4>1310771</vt:i4>
      </vt:variant>
      <vt:variant>
        <vt:i4>230</vt:i4>
      </vt:variant>
      <vt:variant>
        <vt:i4>0</vt:i4>
      </vt:variant>
      <vt:variant>
        <vt:i4>5</vt:i4>
      </vt:variant>
      <vt:variant>
        <vt:lpwstr/>
      </vt:variant>
      <vt:variant>
        <vt:lpwstr>_Toc371315028</vt:lpwstr>
      </vt:variant>
      <vt:variant>
        <vt:i4>1310771</vt:i4>
      </vt:variant>
      <vt:variant>
        <vt:i4>224</vt:i4>
      </vt:variant>
      <vt:variant>
        <vt:i4>0</vt:i4>
      </vt:variant>
      <vt:variant>
        <vt:i4>5</vt:i4>
      </vt:variant>
      <vt:variant>
        <vt:lpwstr/>
      </vt:variant>
      <vt:variant>
        <vt:lpwstr>_Toc371315027</vt:lpwstr>
      </vt:variant>
      <vt:variant>
        <vt:i4>1310771</vt:i4>
      </vt:variant>
      <vt:variant>
        <vt:i4>218</vt:i4>
      </vt:variant>
      <vt:variant>
        <vt:i4>0</vt:i4>
      </vt:variant>
      <vt:variant>
        <vt:i4>5</vt:i4>
      </vt:variant>
      <vt:variant>
        <vt:lpwstr/>
      </vt:variant>
      <vt:variant>
        <vt:lpwstr>_Toc371315026</vt:lpwstr>
      </vt:variant>
      <vt:variant>
        <vt:i4>1310771</vt:i4>
      </vt:variant>
      <vt:variant>
        <vt:i4>212</vt:i4>
      </vt:variant>
      <vt:variant>
        <vt:i4>0</vt:i4>
      </vt:variant>
      <vt:variant>
        <vt:i4>5</vt:i4>
      </vt:variant>
      <vt:variant>
        <vt:lpwstr/>
      </vt:variant>
      <vt:variant>
        <vt:lpwstr>_Toc371315025</vt:lpwstr>
      </vt:variant>
      <vt:variant>
        <vt:i4>1310771</vt:i4>
      </vt:variant>
      <vt:variant>
        <vt:i4>206</vt:i4>
      </vt:variant>
      <vt:variant>
        <vt:i4>0</vt:i4>
      </vt:variant>
      <vt:variant>
        <vt:i4>5</vt:i4>
      </vt:variant>
      <vt:variant>
        <vt:lpwstr/>
      </vt:variant>
      <vt:variant>
        <vt:lpwstr>_Toc371315024</vt:lpwstr>
      </vt:variant>
      <vt:variant>
        <vt:i4>1310771</vt:i4>
      </vt:variant>
      <vt:variant>
        <vt:i4>200</vt:i4>
      </vt:variant>
      <vt:variant>
        <vt:i4>0</vt:i4>
      </vt:variant>
      <vt:variant>
        <vt:i4>5</vt:i4>
      </vt:variant>
      <vt:variant>
        <vt:lpwstr/>
      </vt:variant>
      <vt:variant>
        <vt:lpwstr>_Toc371315023</vt:lpwstr>
      </vt:variant>
      <vt:variant>
        <vt:i4>1310771</vt:i4>
      </vt:variant>
      <vt:variant>
        <vt:i4>194</vt:i4>
      </vt:variant>
      <vt:variant>
        <vt:i4>0</vt:i4>
      </vt:variant>
      <vt:variant>
        <vt:i4>5</vt:i4>
      </vt:variant>
      <vt:variant>
        <vt:lpwstr/>
      </vt:variant>
      <vt:variant>
        <vt:lpwstr>_Toc371315022</vt:lpwstr>
      </vt:variant>
      <vt:variant>
        <vt:i4>1310771</vt:i4>
      </vt:variant>
      <vt:variant>
        <vt:i4>188</vt:i4>
      </vt:variant>
      <vt:variant>
        <vt:i4>0</vt:i4>
      </vt:variant>
      <vt:variant>
        <vt:i4>5</vt:i4>
      </vt:variant>
      <vt:variant>
        <vt:lpwstr/>
      </vt:variant>
      <vt:variant>
        <vt:lpwstr>_Toc371315021</vt:lpwstr>
      </vt:variant>
      <vt:variant>
        <vt:i4>1310771</vt:i4>
      </vt:variant>
      <vt:variant>
        <vt:i4>182</vt:i4>
      </vt:variant>
      <vt:variant>
        <vt:i4>0</vt:i4>
      </vt:variant>
      <vt:variant>
        <vt:i4>5</vt:i4>
      </vt:variant>
      <vt:variant>
        <vt:lpwstr/>
      </vt:variant>
      <vt:variant>
        <vt:lpwstr>_Toc371315020</vt:lpwstr>
      </vt:variant>
      <vt:variant>
        <vt:i4>1507379</vt:i4>
      </vt:variant>
      <vt:variant>
        <vt:i4>176</vt:i4>
      </vt:variant>
      <vt:variant>
        <vt:i4>0</vt:i4>
      </vt:variant>
      <vt:variant>
        <vt:i4>5</vt:i4>
      </vt:variant>
      <vt:variant>
        <vt:lpwstr/>
      </vt:variant>
      <vt:variant>
        <vt:lpwstr>_Toc371315019</vt:lpwstr>
      </vt:variant>
      <vt:variant>
        <vt:i4>1507379</vt:i4>
      </vt:variant>
      <vt:variant>
        <vt:i4>170</vt:i4>
      </vt:variant>
      <vt:variant>
        <vt:i4>0</vt:i4>
      </vt:variant>
      <vt:variant>
        <vt:i4>5</vt:i4>
      </vt:variant>
      <vt:variant>
        <vt:lpwstr/>
      </vt:variant>
      <vt:variant>
        <vt:lpwstr>_Toc371315018</vt:lpwstr>
      </vt:variant>
      <vt:variant>
        <vt:i4>1507379</vt:i4>
      </vt:variant>
      <vt:variant>
        <vt:i4>164</vt:i4>
      </vt:variant>
      <vt:variant>
        <vt:i4>0</vt:i4>
      </vt:variant>
      <vt:variant>
        <vt:i4>5</vt:i4>
      </vt:variant>
      <vt:variant>
        <vt:lpwstr/>
      </vt:variant>
      <vt:variant>
        <vt:lpwstr>_Toc371315017</vt:lpwstr>
      </vt:variant>
      <vt:variant>
        <vt:i4>1507379</vt:i4>
      </vt:variant>
      <vt:variant>
        <vt:i4>158</vt:i4>
      </vt:variant>
      <vt:variant>
        <vt:i4>0</vt:i4>
      </vt:variant>
      <vt:variant>
        <vt:i4>5</vt:i4>
      </vt:variant>
      <vt:variant>
        <vt:lpwstr/>
      </vt:variant>
      <vt:variant>
        <vt:lpwstr>_Toc371315016</vt:lpwstr>
      </vt:variant>
      <vt:variant>
        <vt:i4>1507379</vt:i4>
      </vt:variant>
      <vt:variant>
        <vt:i4>152</vt:i4>
      </vt:variant>
      <vt:variant>
        <vt:i4>0</vt:i4>
      </vt:variant>
      <vt:variant>
        <vt:i4>5</vt:i4>
      </vt:variant>
      <vt:variant>
        <vt:lpwstr/>
      </vt:variant>
      <vt:variant>
        <vt:lpwstr>_Toc371315015</vt:lpwstr>
      </vt:variant>
      <vt:variant>
        <vt:i4>1507379</vt:i4>
      </vt:variant>
      <vt:variant>
        <vt:i4>146</vt:i4>
      </vt:variant>
      <vt:variant>
        <vt:i4>0</vt:i4>
      </vt:variant>
      <vt:variant>
        <vt:i4>5</vt:i4>
      </vt:variant>
      <vt:variant>
        <vt:lpwstr/>
      </vt:variant>
      <vt:variant>
        <vt:lpwstr>_Toc371315014</vt:lpwstr>
      </vt:variant>
      <vt:variant>
        <vt:i4>1507379</vt:i4>
      </vt:variant>
      <vt:variant>
        <vt:i4>140</vt:i4>
      </vt:variant>
      <vt:variant>
        <vt:i4>0</vt:i4>
      </vt:variant>
      <vt:variant>
        <vt:i4>5</vt:i4>
      </vt:variant>
      <vt:variant>
        <vt:lpwstr/>
      </vt:variant>
      <vt:variant>
        <vt:lpwstr>_Toc371315013</vt:lpwstr>
      </vt:variant>
      <vt:variant>
        <vt:i4>1507379</vt:i4>
      </vt:variant>
      <vt:variant>
        <vt:i4>134</vt:i4>
      </vt:variant>
      <vt:variant>
        <vt:i4>0</vt:i4>
      </vt:variant>
      <vt:variant>
        <vt:i4>5</vt:i4>
      </vt:variant>
      <vt:variant>
        <vt:lpwstr/>
      </vt:variant>
      <vt:variant>
        <vt:lpwstr>_Toc371315012</vt:lpwstr>
      </vt:variant>
      <vt:variant>
        <vt:i4>1507379</vt:i4>
      </vt:variant>
      <vt:variant>
        <vt:i4>128</vt:i4>
      </vt:variant>
      <vt:variant>
        <vt:i4>0</vt:i4>
      </vt:variant>
      <vt:variant>
        <vt:i4>5</vt:i4>
      </vt:variant>
      <vt:variant>
        <vt:lpwstr/>
      </vt:variant>
      <vt:variant>
        <vt:lpwstr>_Toc371315011</vt:lpwstr>
      </vt:variant>
      <vt:variant>
        <vt:i4>1507379</vt:i4>
      </vt:variant>
      <vt:variant>
        <vt:i4>122</vt:i4>
      </vt:variant>
      <vt:variant>
        <vt:i4>0</vt:i4>
      </vt:variant>
      <vt:variant>
        <vt:i4>5</vt:i4>
      </vt:variant>
      <vt:variant>
        <vt:lpwstr/>
      </vt:variant>
      <vt:variant>
        <vt:lpwstr>_Toc371315010</vt:lpwstr>
      </vt:variant>
      <vt:variant>
        <vt:i4>1441843</vt:i4>
      </vt:variant>
      <vt:variant>
        <vt:i4>116</vt:i4>
      </vt:variant>
      <vt:variant>
        <vt:i4>0</vt:i4>
      </vt:variant>
      <vt:variant>
        <vt:i4>5</vt:i4>
      </vt:variant>
      <vt:variant>
        <vt:lpwstr/>
      </vt:variant>
      <vt:variant>
        <vt:lpwstr>_Toc371315009</vt:lpwstr>
      </vt:variant>
      <vt:variant>
        <vt:i4>1441843</vt:i4>
      </vt:variant>
      <vt:variant>
        <vt:i4>110</vt:i4>
      </vt:variant>
      <vt:variant>
        <vt:i4>0</vt:i4>
      </vt:variant>
      <vt:variant>
        <vt:i4>5</vt:i4>
      </vt:variant>
      <vt:variant>
        <vt:lpwstr/>
      </vt:variant>
      <vt:variant>
        <vt:lpwstr>_Toc371315008</vt:lpwstr>
      </vt:variant>
      <vt:variant>
        <vt:i4>1441843</vt:i4>
      </vt:variant>
      <vt:variant>
        <vt:i4>104</vt:i4>
      </vt:variant>
      <vt:variant>
        <vt:i4>0</vt:i4>
      </vt:variant>
      <vt:variant>
        <vt:i4>5</vt:i4>
      </vt:variant>
      <vt:variant>
        <vt:lpwstr/>
      </vt:variant>
      <vt:variant>
        <vt:lpwstr>_Toc371315007</vt:lpwstr>
      </vt:variant>
      <vt:variant>
        <vt:i4>1441843</vt:i4>
      </vt:variant>
      <vt:variant>
        <vt:i4>98</vt:i4>
      </vt:variant>
      <vt:variant>
        <vt:i4>0</vt:i4>
      </vt:variant>
      <vt:variant>
        <vt:i4>5</vt:i4>
      </vt:variant>
      <vt:variant>
        <vt:lpwstr/>
      </vt:variant>
      <vt:variant>
        <vt:lpwstr>_Toc371315006</vt:lpwstr>
      </vt:variant>
      <vt:variant>
        <vt:i4>1441843</vt:i4>
      </vt:variant>
      <vt:variant>
        <vt:i4>92</vt:i4>
      </vt:variant>
      <vt:variant>
        <vt:i4>0</vt:i4>
      </vt:variant>
      <vt:variant>
        <vt:i4>5</vt:i4>
      </vt:variant>
      <vt:variant>
        <vt:lpwstr/>
      </vt:variant>
      <vt:variant>
        <vt:lpwstr>_Toc371315005</vt:lpwstr>
      </vt:variant>
      <vt:variant>
        <vt:i4>1441843</vt:i4>
      </vt:variant>
      <vt:variant>
        <vt:i4>86</vt:i4>
      </vt:variant>
      <vt:variant>
        <vt:i4>0</vt:i4>
      </vt:variant>
      <vt:variant>
        <vt:i4>5</vt:i4>
      </vt:variant>
      <vt:variant>
        <vt:lpwstr/>
      </vt:variant>
      <vt:variant>
        <vt:lpwstr>_Toc371315004</vt:lpwstr>
      </vt:variant>
      <vt:variant>
        <vt:i4>1441843</vt:i4>
      </vt:variant>
      <vt:variant>
        <vt:i4>80</vt:i4>
      </vt:variant>
      <vt:variant>
        <vt:i4>0</vt:i4>
      </vt:variant>
      <vt:variant>
        <vt:i4>5</vt:i4>
      </vt:variant>
      <vt:variant>
        <vt:lpwstr/>
      </vt:variant>
      <vt:variant>
        <vt:lpwstr>_Toc371315003</vt:lpwstr>
      </vt:variant>
      <vt:variant>
        <vt:i4>1441843</vt:i4>
      </vt:variant>
      <vt:variant>
        <vt:i4>74</vt:i4>
      </vt:variant>
      <vt:variant>
        <vt:i4>0</vt:i4>
      </vt:variant>
      <vt:variant>
        <vt:i4>5</vt:i4>
      </vt:variant>
      <vt:variant>
        <vt:lpwstr/>
      </vt:variant>
      <vt:variant>
        <vt:lpwstr>_Toc371315002</vt:lpwstr>
      </vt:variant>
      <vt:variant>
        <vt:i4>1441843</vt:i4>
      </vt:variant>
      <vt:variant>
        <vt:i4>68</vt:i4>
      </vt:variant>
      <vt:variant>
        <vt:i4>0</vt:i4>
      </vt:variant>
      <vt:variant>
        <vt:i4>5</vt:i4>
      </vt:variant>
      <vt:variant>
        <vt:lpwstr/>
      </vt:variant>
      <vt:variant>
        <vt:lpwstr>_Toc371315001</vt:lpwstr>
      </vt:variant>
      <vt:variant>
        <vt:i4>1441843</vt:i4>
      </vt:variant>
      <vt:variant>
        <vt:i4>62</vt:i4>
      </vt:variant>
      <vt:variant>
        <vt:i4>0</vt:i4>
      </vt:variant>
      <vt:variant>
        <vt:i4>5</vt:i4>
      </vt:variant>
      <vt:variant>
        <vt:lpwstr/>
      </vt:variant>
      <vt:variant>
        <vt:lpwstr>_Toc371315000</vt:lpwstr>
      </vt:variant>
      <vt:variant>
        <vt:i4>1966138</vt:i4>
      </vt:variant>
      <vt:variant>
        <vt:i4>56</vt:i4>
      </vt:variant>
      <vt:variant>
        <vt:i4>0</vt:i4>
      </vt:variant>
      <vt:variant>
        <vt:i4>5</vt:i4>
      </vt:variant>
      <vt:variant>
        <vt:lpwstr/>
      </vt:variant>
      <vt:variant>
        <vt:lpwstr>_Toc371314999</vt:lpwstr>
      </vt:variant>
      <vt:variant>
        <vt:i4>1966138</vt:i4>
      </vt:variant>
      <vt:variant>
        <vt:i4>50</vt:i4>
      </vt:variant>
      <vt:variant>
        <vt:i4>0</vt:i4>
      </vt:variant>
      <vt:variant>
        <vt:i4>5</vt:i4>
      </vt:variant>
      <vt:variant>
        <vt:lpwstr/>
      </vt:variant>
      <vt:variant>
        <vt:lpwstr>_Toc371314998</vt:lpwstr>
      </vt:variant>
      <vt:variant>
        <vt:i4>1966138</vt:i4>
      </vt:variant>
      <vt:variant>
        <vt:i4>44</vt:i4>
      </vt:variant>
      <vt:variant>
        <vt:i4>0</vt:i4>
      </vt:variant>
      <vt:variant>
        <vt:i4>5</vt:i4>
      </vt:variant>
      <vt:variant>
        <vt:lpwstr/>
      </vt:variant>
      <vt:variant>
        <vt:lpwstr>_Toc371314997</vt:lpwstr>
      </vt:variant>
      <vt:variant>
        <vt:i4>1966138</vt:i4>
      </vt:variant>
      <vt:variant>
        <vt:i4>38</vt:i4>
      </vt:variant>
      <vt:variant>
        <vt:i4>0</vt:i4>
      </vt:variant>
      <vt:variant>
        <vt:i4>5</vt:i4>
      </vt:variant>
      <vt:variant>
        <vt:lpwstr/>
      </vt:variant>
      <vt:variant>
        <vt:lpwstr>_Toc371314996</vt:lpwstr>
      </vt:variant>
      <vt:variant>
        <vt:i4>1966138</vt:i4>
      </vt:variant>
      <vt:variant>
        <vt:i4>32</vt:i4>
      </vt:variant>
      <vt:variant>
        <vt:i4>0</vt:i4>
      </vt:variant>
      <vt:variant>
        <vt:i4>5</vt:i4>
      </vt:variant>
      <vt:variant>
        <vt:lpwstr/>
      </vt:variant>
      <vt:variant>
        <vt:lpwstr>_Toc371314995</vt:lpwstr>
      </vt:variant>
      <vt:variant>
        <vt:i4>1966138</vt:i4>
      </vt:variant>
      <vt:variant>
        <vt:i4>26</vt:i4>
      </vt:variant>
      <vt:variant>
        <vt:i4>0</vt:i4>
      </vt:variant>
      <vt:variant>
        <vt:i4>5</vt:i4>
      </vt:variant>
      <vt:variant>
        <vt:lpwstr/>
      </vt:variant>
      <vt:variant>
        <vt:lpwstr>_Toc371314994</vt:lpwstr>
      </vt:variant>
      <vt:variant>
        <vt:i4>1966138</vt:i4>
      </vt:variant>
      <vt:variant>
        <vt:i4>20</vt:i4>
      </vt:variant>
      <vt:variant>
        <vt:i4>0</vt:i4>
      </vt:variant>
      <vt:variant>
        <vt:i4>5</vt:i4>
      </vt:variant>
      <vt:variant>
        <vt:lpwstr/>
      </vt:variant>
      <vt:variant>
        <vt:lpwstr>_Toc371314993</vt:lpwstr>
      </vt:variant>
      <vt:variant>
        <vt:i4>1966138</vt:i4>
      </vt:variant>
      <vt:variant>
        <vt:i4>14</vt:i4>
      </vt:variant>
      <vt:variant>
        <vt:i4>0</vt:i4>
      </vt:variant>
      <vt:variant>
        <vt:i4>5</vt:i4>
      </vt:variant>
      <vt:variant>
        <vt:lpwstr/>
      </vt:variant>
      <vt:variant>
        <vt:lpwstr>_Toc371314992</vt:lpwstr>
      </vt:variant>
      <vt:variant>
        <vt:i4>1966138</vt:i4>
      </vt:variant>
      <vt:variant>
        <vt:i4>8</vt:i4>
      </vt:variant>
      <vt:variant>
        <vt:i4>0</vt:i4>
      </vt:variant>
      <vt:variant>
        <vt:i4>5</vt:i4>
      </vt:variant>
      <vt:variant>
        <vt:lpwstr/>
      </vt:variant>
      <vt:variant>
        <vt:lpwstr>_Toc371314991</vt:lpwstr>
      </vt:variant>
      <vt:variant>
        <vt:i4>1966138</vt:i4>
      </vt:variant>
      <vt:variant>
        <vt:i4>2</vt:i4>
      </vt:variant>
      <vt:variant>
        <vt:i4>0</vt:i4>
      </vt:variant>
      <vt:variant>
        <vt:i4>5</vt:i4>
      </vt:variant>
      <vt:variant>
        <vt:lpwstr/>
      </vt:variant>
      <vt:variant>
        <vt:lpwstr>_Toc371314990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ZPRÁVA O REALIZACI</dc:title>
  <dc:creator>Miroslava Červená</dc:creator>
  <cp:lastModifiedBy>Zuzana Krochová</cp:lastModifiedBy>
  <cp:revision>52</cp:revision>
  <cp:lastPrinted>2014-10-21T07:20:00Z</cp:lastPrinted>
  <dcterms:created xsi:type="dcterms:W3CDTF">2014-11-10T07:24:00Z</dcterms:created>
  <dcterms:modified xsi:type="dcterms:W3CDTF">2014-11-13T07:08:00Z</dcterms:modified>
</cp:coreProperties>
</file>